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theme/themeOverride2.xml" ContentType="application/vnd.openxmlformats-officedocument.themeOverride+xml"/>
  <Override PartName="/word/charts/chart3.xml" ContentType="application/vnd.openxmlformats-officedocument.drawingml.chart+xml"/>
  <Override PartName="/word/theme/themeOverride3.xml" ContentType="application/vnd.openxmlformats-officedocument.themeOverride+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charts/chart4.xml" ContentType="application/vnd.openxmlformats-officedocument.drawingml.chart+xml"/>
  <Override PartName="/word/charts/chart5.xml" ContentType="application/vnd.openxmlformats-officedocument.drawingml.chart+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F12A47" w:rsidRPr="007110D8" w:rsidRDefault="007110D8" w:rsidP="007110D8">
      <w:pPr>
        <w:spacing w:line="276" w:lineRule="auto"/>
        <w:ind w:firstLine="5529"/>
      </w:pPr>
      <w:r w:rsidRPr="007110D8">
        <w:t>Приложение 2</w:t>
      </w:r>
    </w:p>
    <w:p w:rsidR="007110D8" w:rsidRPr="007110D8" w:rsidRDefault="007110D8" w:rsidP="007110D8">
      <w:pPr>
        <w:spacing w:line="276" w:lineRule="auto"/>
        <w:ind w:firstLine="5529"/>
      </w:pPr>
      <w:r>
        <w:t>к</w:t>
      </w:r>
      <w:r w:rsidRPr="007110D8">
        <w:t xml:space="preserve"> решению Собрания </w:t>
      </w:r>
    </w:p>
    <w:p w:rsidR="007110D8" w:rsidRPr="007110D8" w:rsidRDefault="007110D8" w:rsidP="007110D8">
      <w:pPr>
        <w:spacing w:line="276" w:lineRule="auto"/>
        <w:ind w:firstLine="5529"/>
      </w:pPr>
      <w:r w:rsidRPr="007110D8">
        <w:t>Анивского муниципального округа</w:t>
      </w:r>
    </w:p>
    <w:p w:rsidR="007110D8" w:rsidRPr="007110D8" w:rsidRDefault="007110D8" w:rsidP="007110D8">
      <w:pPr>
        <w:spacing w:line="276" w:lineRule="auto"/>
        <w:ind w:firstLine="5529"/>
      </w:pPr>
      <w:r>
        <w:t>о</w:t>
      </w:r>
      <w:r w:rsidRPr="007110D8">
        <w:t>т 27.08.2025 №141</w:t>
      </w:r>
    </w:p>
    <w:p w:rsidR="00F12A47" w:rsidRPr="004F7F14" w:rsidRDefault="00F12A47" w:rsidP="00A33DCA">
      <w:pPr>
        <w:spacing w:line="276" w:lineRule="auto"/>
        <w:rPr>
          <w:sz w:val="10"/>
          <w:szCs w:val="10"/>
          <w:highlight w:val="yellow"/>
        </w:rPr>
      </w:pPr>
    </w:p>
    <w:p w:rsidR="00F5288D" w:rsidRDefault="007110D8" w:rsidP="007110D8">
      <w:pPr>
        <w:spacing w:line="276" w:lineRule="auto"/>
        <w:jc w:val="center"/>
        <w:rPr>
          <w:b/>
        </w:rPr>
      </w:pPr>
      <w:r w:rsidRPr="007110D8">
        <w:rPr>
          <w:b/>
        </w:rPr>
        <w:t>Ма</w:t>
      </w:r>
      <w:r w:rsidR="00F12A47" w:rsidRPr="007110D8">
        <w:rPr>
          <w:b/>
        </w:rPr>
        <w:t>териалы по обоснованию</w:t>
      </w:r>
      <w:r w:rsidR="00F5288D">
        <w:rPr>
          <w:b/>
        </w:rPr>
        <w:t xml:space="preserve"> Анивского </w:t>
      </w:r>
    </w:p>
    <w:p w:rsidR="00F12A47" w:rsidRPr="007110D8" w:rsidRDefault="00F5288D" w:rsidP="007110D8">
      <w:pPr>
        <w:spacing w:line="276" w:lineRule="auto"/>
        <w:jc w:val="center"/>
        <w:rPr>
          <w:b/>
        </w:rPr>
      </w:pPr>
      <w:r>
        <w:rPr>
          <w:b/>
        </w:rPr>
        <w:t>муниципального округа Сахалинской области</w:t>
      </w:r>
    </w:p>
    <w:p w:rsidR="00954EEF" w:rsidRDefault="004F7F14" w:rsidP="00A33DCA">
      <w:pPr>
        <w:pStyle w:val="S"/>
        <w:spacing w:before="240" w:after="240" w:line="276" w:lineRule="auto"/>
        <w:jc w:val="center"/>
        <w:rPr>
          <w:b/>
        </w:rPr>
      </w:pPr>
      <w:bookmarkStart w:id="0" w:name="_Toc293146740"/>
      <w:r>
        <w:rPr>
          <w:b/>
        </w:rPr>
        <w:t>СОСТАВ ГРАФИЧЕСКИХ И ТЕКСТОВЫХ МАТЕРИАЛОВ</w:t>
      </w:r>
    </w:p>
    <w:tbl>
      <w:tblPr>
        <w:tblStyle w:val="aff5"/>
        <w:tblW w:w="9853" w:type="dxa"/>
        <w:tblLook w:val="04A0" w:firstRow="1" w:lastRow="0" w:firstColumn="1" w:lastColumn="0" w:noHBand="0" w:noVBand="1"/>
      </w:tblPr>
      <w:tblGrid>
        <w:gridCol w:w="560"/>
        <w:gridCol w:w="7770"/>
        <w:gridCol w:w="1523"/>
      </w:tblGrid>
      <w:tr w:rsidR="009676C9" w:rsidRPr="00A33DCA" w:rsidTr="003B05F9">
        <w:trPr>
          <w:trHeight w:val="306"/>
        </w:trPr>
        <w:tc>
          <w:tcPr>
            <w:tcW w:w="560" w:type="dxa"/>
            <w:tcBorders>
              <w:bottom w:val="single" w:sz="4" w:space="0" w:color="auto"/>
            </w:tcBorders>
            <w:shd w:val="pct10" w:color="auto" w:fill="auto"/>
            <w:vAlign w:val="center"/>
          </w:tcPr>
          <w:p w:rsidR="009676C9" w:rsidRPr="00C90E5E" w:rsidRDefault="009676C9" w:rsidP="00A33DCA">
            <w:pPr>
              <w:pStyle w:val="S"/>
              <w:spacing w:before="0" w:after="0"/>
              <w:ind w:firstLine="0"/>
              <w:jc w:val="center"/>
              <w:rPr>
                <w:b/>
                <w:sz w:val="22"/>
                <w:szCs w:val="22"/>
              </w:rPr>
            </w:pPr>
            <w:r w:rsidRPr="00C90E5E">
              <w:rPr>
                <w:b/>
                <w:sz w:val="22"/>
                <w:szCs w:val="22"/>
              </w:rPr>
              <w:t>№ п/п</w:t>
            </w:r>
          </w:p>
        </w:tc>
        <w:tc>
          <w:tcPr>
            <w:tcW w:w="7770" w:type="dxa"/>
            <w:tcBorders>
              <w:bottom w:val="single" w:sz="4" w:space="0" w:color="auto"/>
            </w:tcBorders>
            <w:shd w:val="pct10" w:color="auto" w:fill="auto"/>
            <w:vAlign w:val="center"/>
          </w:tcPr>
          <w:p w:rsidR="009676C9" w:rsidRPr="00C90E5E" w:rsidRDefault="009676C9" w:rsidP="00A33DCA">
            <w:pPr>
              <w:pStyle w:val="S"/>
              <w:spacing w:before="0" w:after="0"/>
              <w:ind w:firstLine="0"/>
              <w:jc w:val="center"/>
              <w:rPr>
                <w:b/>
                <w:sz w:val="22"/>
                <w:szCs w:val="22"/>
              </w:rPr>
            </w:pPr>
            <w:r w:rsidRPr="00C90E5E">
              <w:rPr>
                <w:b/>
                <w:sz w:val="22"/>
                <w:szCs w:val="22"/>
              </w:rPr>
              <w:t>Наименование документации</w:t>
            </w:r>
          </w:p>
        </w:tc>
        <w:tc>
          <w:tcPr>
            <w:tcW w:w="1523" w:type="dxa"/>
            <w:tcBorders>
              <w:bottom w:val="single" w:sz="4" w:space="0" w:color="auto"/>
            </w:tcBorders>
            <w:shd w:val="pct10" w:color="auto" w:fill="auto"/>
            <w:vAlign w:val="center"/>
          </w:tcPr>
          <w:p w:rsidR="009676C9" w:rsidRPr="00C90E5E" w:rsidRDefault="009676C9" w:rsidP="00A33DCA">
            <w:pPr>
              <w:pStyle w:val="S"/>
              <w:spacing w:before="0" w:after="0"/>
              <w:ind w:firstLine="0"/>
              <w:jc w:val="center"/>
              <w:rPr>
                <w:b/>
                <w:sz w:val="22"/>
                <w:szCs w:val="22"/>
              </w:rPr>
            </w:pPr>
            <w:r w:rsidRPr="00C90E5E">
              <w:rPr>
                <w:b/>
                <w:sz w:val="22"/>
                <w:szCs w:val="22"/>
              </w:rPr>
              <w:t>Параметры</w:t>
            </w:r>
          </w:p>
        </w:tc>
      </w:tr>
      <w:tr w:rsidR="009676C9" w:rsidRPr="00A33DCA" w:rsidTr="00C90E5E">
        <w:trPr>
          <w:trHeight w:val="412"/>
        </w:trPr>
        <w:tc>
          <w:tcPr>
            <w:tcW w:w="9853" w:type="dxa"/>
            <w:gridSpan w:val="3"/>
            <w:shd w:val="pct5" w:color="auto" w:fill="auto"/>
            <w:vAlign w:val="center"/>
          </w:tcPr>
          <w:p w:rsidR="009676C9" w:rsidRPr="00C90E5E" w:rsidRDefault="009676C9" w:rsidP="00A33DCA">
            <w:pPr>
              <w:pStyle w:val="S"/>
              <w:spacing w:before="0" w:after="0"/>
              <w:ind w:firstLine="0"/>
              <w:jc w:val="center"/>
              <w:rPr>
                <w:b/>
                <w:sz w:val="22"/>
                <w:szCs w:val="22"/>
              </w:rPr>
            </w:pPr>
            <w:r w:rsidRPr="00C90E5E">
              <w:rPr>
                <w:b/>
                <w:sz w:val="22"/>
                <w:szCs w:val="22"/>
              </w:rPr>
              <w:t>Положение о территориальном планировании</w:t>
            </w:r>
          </w:p>
        </w:tc>
      </w:tr>
      <w:tr w:rsidR="009676C9" w:rsidRPr="00A33DCA" w:rsidTr="003B05F9">
        <w:tc>
          <w:tcPr>
            <w:tcW w:w="560" w:type="dxa"/>
            <w:shd w:val="clear" w:color="auto" w:fill="auto"/>
            <w:vAlign w:val="center"/>
          </w:tcPr>
          <w:p w:rsidR="009676C9" w:rsidRPr="00C90E5E" w:rsidRDefault="009676C9" w:rsidP="00A776E9">
            <w:pPr>
              <w:pStyle w:val="S"/>
              <w:numPr>
                <w:ilvl w:val="0"/>
                <w:numId w:val="44"/>
              </w:numPr>
              <w:spacing w:before="0" w:after="0"/>
              <w:ind w:left="0" w:firstLine="0"/>
              <w:jc w:val="center"/>
              <w:rPr>
                <w:b/>
                <w:sz w:val="22"/>
                <w:szCs w:val="22"/>
              </w:rPr>
            </w:pPr>
          </w:p>
        </w:tc>
        <w:tc>
          <w:tcPr>
            <w:tcW w:w="7770" w:type="dxa"/>
            <w:shd w:val="clear" w:color="auto" w:fill="auto"/>
            <w:vAlign w:val="center"/>
          </w:tcPr>
          <w:p w:rsidR="009676C9" w:rsidRPr="00C90E5E" w:rsidRDefault="009676C9" w:rsidP="00C90E5E">
            <w:pPr>
              <w:pStyle w:val="S"/>
              <w:spacing w:before="0" w:after="0"/>
              <w:ind w:firstLine="0"/>
              <w:jc w:val="left"/>
              <w:rPr>
                <w:b/>
                <w:sz w:val="22"/>
                <w:szCs w:val="22"/>
              </w:rPr>
            </w:pPr>
            <w:r w:rsidRPr="00C90E5E">
              <w:rPr>
                <w:sz w:val="22"/>
                <w:szCs w:val="22"/>
              </w:rPr>
              <w:t xml:space="preserve">Положение о территориальном планировании </w:t>
            </w:r>
            <w:r w:rsidR="00D074B3">
              <w:rPr>
                <w:sz w:val="22"/>
                <w:szCs w:val="22"/>
              </w:rPr>
              <w:t>Анивского муниципального округа Сахалинской области</w:t>
            </w:r>
            <w:bookmarkStart w:id="1" w:name="_GoBack"/>
            <w:bookmarkEnd w:id="1"/>
          </w:p>
        </w:tc>
        <w:tc>
          <w:tcPr>
            <w:tcW w:w="1523" w:type="dxa"/>
            <w:shd w:val="clear" w:color="auto" w:fill="auto"/>
            <w:vAlign w:val="center"/>
          </w:tcPr>
          <w:p w:rsidR="009676C9" w:rsidRPr="00C90E5E" w:rsidRDefault="00093963" w:rsidP="00CD789A">
            <w:pPr>
              <w:pStyle w:val="S"/>
              <w:spacing w:before="0" w:after="0"/>
              <w:ind w:firstLine="0"/>
              <w:jc w:val="center"/>
              <w:rPr>
                <w:sz w:val="22"/>
                <w:szCs w:val="22"/>
              </w:rPr>
            </w:pPr>
            <w:r w:rsidRPr="00C90E5E">
              <w:rPr>
                <w:sz w:val="22"/>
                <w:szCs w:val="22"/>
              </w:rPr>
              <w:t xml:space="preserve"> </w:t>
            </w:r>
            <w:r w:rsidR="00CD789A">
              <w:rPr>
                <w:sz w:val="22"/>
                <w:szCs w:val="22"/>
              </w:rPr>
              <w:t>60</w:t>
            </w:r>
            <w:r w:rsidR="003B05F9" w:rsidRPr="003B05F9">
              <w:rPr>
                <w:sz w:val="22"/>
                <w:szCs w:val="22"/>
              </w:rPr>
              <w:t xml:space="preserve"> </w:t>
            </w:r>
            <w:r w:rsidRPr="003B05F9">
              <w:rPr>
                <w:sz w:val="22"/>
                <w:szCs w:val="22"/>
              </w:rPr>
              <w:t>страниц</w:t>
            </w:r>
          </w:p>
        </w:tc>
      </w:tr>
      <w:tr w:rsidR="009676C9" w:rsidRPr="00A33DCA" w:rsidTr="003B05F9">
        <w:tc>
          <w:tcPr>
            <w:tcW w:w="560" w:type="dxa"/>
            <w:shd w:val="clear" w:color="auto" w:fill="auto"/>
            <w:vAlign w:val="center"/>
          </w:tcPr>
          <w:p w:rsidR="009676C9" w:rsidRPr="00C90E5E" w:rsidRDefault="009676C9" w:rsidP="00A776E9">
            <w:pPr>
              <w:pStyle w:val="S"/>
              <w:numPr>
                <w:ilvl w:val="0"/>
                <w:numId w:val="44"/>
              </w:numPr>
              <w:spacing w:before="0" w:after="0"/>
              <w:ind w:left="0" w:firstLine="0"/>
              <w:jc w:val="center"/>
              <w:rPr>
                <w:b/>
                <w:sz w:val="22"/>
                <w:szCs w:val="22"/>
              </w:rPr>
            </w:pPr>
          </w:p>
        </w:tc>
        <w:tc>
          <w:tcPr>
            <w:tcW w:w="7770" w:type="dxa"/>
            <w:shd w:val="clear" w:color="auto" w:fill="auto"/>
            <w:vAlign w:val="center"/>
          </w:tcPr>
          <w:p w:rsidR="009676C9" w:rsidRPr="00C90E5E" w:rsidRDefault="009676C9" w:rsidP="00D074B3">
            <w:pPr>
              <w:pStyle w:val="S"/>
              <w:spacing w:before="0" w:after="0"/>
              <w:ind w:firstLine="0"/>
              <w:jc w:val="left"/>
              <w:rPr>
                <w:b/>
                <w:sz w:val="22"/>
                <w:szCs w:val="22"/>
              </w:rPr>
            </w:pPr>
            <w:r w:rsidRPr="00C90E5E">
              <w:rPr>
                <w:sz w:val="22"/>
                <w:szCs w:val="22"/>
              </w:rPr>
              <w:t>Карта планируемого размещения объектов местного значения</w:t>
            </w:r>
            <w:r w:rsidR="003C5EFF">
              <w:rPr>
                <w:sz w:val="22"/>
                <w:szCs w:val="22"/>
              </w:rPr>
              <w:t xml:space="preserve"> Анивского муниципального округа Сахалинской области</w:t>
            </w:r>
          </w:p>
        </w:tc>
        <w:tc>
          <w:tcPr>
            <w:tcW w:w="1523" w:type="dxa"/>
            <w:shd w:val="clear" w:color="auto" w:fill="auto"/>
            <w:vAlign w:val="center"/>
          </w:tcPr>
          <w:p w:rsidR="009676C9" w:rsidRPr="00C90E5E" w:rsidRDefault="00093963" w:rsidP="00A33DCA">
            <w:pPr>
              <w:pStyle w:val="S"/>
              <w:spacing w:before="0" w:after="0"/>
              <w:ind w:firstLine="0"/>
              <w:jc w:val="center"/>
              <w:rPr>
                <w:sz w:val="22"/>
                <w:szCs w:val="22"/>
              </w:rPr>
            </w:pPr>
            <w:r w:rsidRPr="00C90E5E">
              <w:rPr>
                <w:sz w:val="22"/>
                <w:szCs w:val="22"/>
              </w:rPr>
              <w:t xml:space="preserve">Масштаб </w:t>
            </w:r>
            <w:r w:rsidR="00C90E5E" w:rsidRPr="00C90E5E">
              <w:rPr>
                <w:sz w:val="22"/>
                <w:szCs w:val="22"/>
              </w:rPr>
              <w:t>1:50 000</w:t>
            </w:r>
          </w:p>
        </w:tc>
      </w:tr>
      <w:tr w:rsidR="00093963" w:rsidRPr="00A33DCA" w:rsidTr="003B05F9">
        <w:tc>
          <w:tcPr>
            <w:tcW w:w="560" w:type="dxa"/>
            <w:shd w:val="clear" w:color="auto" w:fill="auto"/>
            <w:vAlign w:val="center"/>
          </w:tcPr>
          <w:p w:rsidR="00093963" w:rsidRPr="00C90E5E" w:rsidRDefault="00093963" w:rsidP="00A776E9">
            <w:pPr>
              <w:pStyle w:val="S"/>
              <w:numPr>
                <w:ilvl w:val="0"/>
                <w:numId w:val="44"/>
              </w:numPr>
              <w:spacing w:before="0" w:after="0"/>
              <w:ind w:left="0" w:firstLine="0"/>
              <w:jc w:val="center"/>
              <w:rPr>
                <w:b/>
                <w:sz w:val="22"/>
                <w:szCs w:val="22"/>
              </w:rPr>
            </w:pPr>
          </w:p>
        </w:tc>
        <w:tc>
          <w:tcPr>
            <w:tcW w:w="7770" w:type="dxa"/>
            <w:shd w:val="clear" w:color="auto" w:fill="auto"/>
            <w:vAlign w:val="center"/>
          </w:tcPr>
          <w:p w:rsidR="00093963" w:rsidRPr="00C90E5E" w:rsidRDefault="00093963" w:rsidP="00C90E5E">
            <w:pPr>
              <w:rPr>
                <w:sz w:val="22"/>
                <w:szCs w:val="22"/>
              </w:rPr>
            </w:pPr>
            <w:r w:rsidRPr="00C90E5E">
              <w:rPr>
                <w:sz w:val="22"/>
                <w:szCs w:val="22"/>
              </w:rPr>
              <w:t xml:space="preserve">Карта планируемого размещения объектов местного значения г. Анива, </w:t>
            </w:r>
            <w:r w:rsidRPr="00C90E5E">
              <w:rPr>
                <w:sz w:val="22"/>
                <w:szCs w:val="22"/>
              </w:rPr>
              <w:br/>
              <w:t xml:space="preserve">с. Воскресенское, </w:t>
            </w:r>
            <w:r w:rsidR="00C90E5E">
              <w:rPr>
                <w:sz w:val="22"/>
                <w:szCs w:val="22"/>
              </w:rPr>
              <w:t xml:space="preserve">с. Благовещенское, </w:t>
            </w:r>
            <w:r w:rsidRPr="00C90E5E">
              <w:rPr>
                <w:sz w:val="22"/>
                <w:szCs w:val="22"/>
              </w:rPr>
              <w:t>с. Петропавловское, с. Зеленодольск, с. Песчанское, с. Рыбацкое,</w:t>
            </w:r>
            <w:r w:rsidR="00C90E5E">
              <w:rPr>
                <w:sz w:val="22"/>
                <w:szCs w:val="22"/>
              </w:rPr>
              <w:t xml:space="preserve"> </w:t>
            </w:r>
            <w:r w:rsidRPr="00C90E5E">
              <w:rPr>
                <w:sz w:val="22"/>
                <w:szCs w:val="22"/>
              </w:rPr>
              <w:t>с. Огоньки</w:t>
            </w:r>
          </w:p>
        </w:tc>
        <w:tc>
          <w:tcPr>
            <w:tcW w:w="1523" w:type="dxa"/>
            <w:shd w:val="clear" w:color="auto" w:fill="auto"/>
            <w:vAlign w:val="center"/>
          </w:tcPr>
          <w:p w:rsidR="003B05F9" w:rsidRDefault="00C90E5E" w:rsidP="00C90E5E">
            <w:pPr>
              <w:pStyle w:val="S"/>
              <w:spacing w:before="0" w:after="0"/>
              <w:ind w:firstLine="0"/>
              <w:jc w:val="center"/>
              <w:rPr>
                <w:sz w:val="22"/>
                <w:szCs w:val="22"/>
              </w:rPr>
            </w:pPr>
            <w:r w:rsidRPr="00C90E5E">
              <w:rPr>
                <w:sz w:val="22"/>
                <w:szCs w:val="22"/>
              </w:rPr>
              <w:t xml:space="preserve">Масштаб </w:t>
            </w:r>
          </w:p>
          <w:p w:rsidR="00093963" w:rsidRPr="00C90E5E" w:rsidRDefault="00C90E5E" w:rsidP="00C90E5E">
            <w:pPr>
              <w:pStyle w:val="S"/>
              <w:spacing w:before="0" w:after="0"/>
              <w:ind w:firstLine="0"/>
              <w:jc w:val="center"/>
              <w:rPr>
                <w:sz w:val="22"/>
                <w:szCs w:val="22"/>
              </w:rPr>
            </w:pPr>
            <w:r w:rsidRPr="00C90E5E">
              <w:rPr>
                <w:sz w:val="22"/>
                <w:szCs w:val="22"/>
              </w:rPr>
              <w:t>1:5 000</w:t>
            </w:r>
          </w:p>
        </w:tc>
      </w:tr>
      <w:tr w:rsidR="00093963" w:rsidRPr="00A33DCA" w:rsidTr="003B05F9">
        <w:tc>
          <w:tcPr>
            <w:tcW w:w="560" w:type="dxa"/>
            <w:shd w:val="clear" w:color="auto" w:fill="auto"/>
            <w:vAlign w:val="center"/>
          </w:tcPr>
          <w:p w:rsidR="00093963" w:rsidRPr="00C90E5E" w:rsidRDefault="00093963" w:rsidP="00A776E9">
            <w:pPr>
              <w:pStyle w:val="S"/>
              <w:numPr>
                <w:ilvl w:val="0"/>
                <w:numId w:val="44"/>
              </w:numPr>
              <w:spacing w:before="0" w:after="0"/>
              <w:ind w:left="0" w:firstLine="0"/>
              <w:jc w:val="center"/>
              <w:rPr>
                <w:b/>
                <w:sz w:val="22"/>
                <w:szCs w:val="22"/>
              </w:rPr>
            </w:pPr>
          </w:p>
        </w:tc>
        <w:tc>
          <w:tcPr>
            <w:tcW w:w="7770" w:type="dxa"/>
            <w:shd w:val="clear" w:color="auto" w:fill="auto"/>
            <w:vAlign w:val="center"/>
          </w:tcPr>
          <w:p w:rsidR="00093963" w:rsidRPr="00C90E5E" w:rsidRDefault="00093963" w:rsidP="00C90E5E">
            <w:pPr>
              <w:rPr>
                <w:sz w:val="22"/>
                <w:szCs w:val="22"/>
              </w:rPr>
            </w:pPr>
            <w:r w:rsidRPr="00C90E5E">
              <w:rPr>
                <w:sz w:val="22"/>
                <w:szCs w:val="22"/>
              </w:rPr>
              <w:t xml:space="preserve">Карта планируемого размещения объектов местного значения с. Мицулевка, </w:t>
            </w:r>
            <w:r w:rsidRPr="00C90E5E">
              <w:rPr>
                <w:sz w:val="22"/>
                <w:szCs w:val="22"/>
              </w:rPr>
              <w:br/>
            </w:r>
            <w:r w:rsidR="00C90E5E" w:rsidRPr="00C90E5E">
              <w:rPr>
                <w:sz w:val="22"/>
                <w:szCs w:val="22"/>
              </w:rPr>
              <w:t>с. Высокое</w:t>
            </w:r>
            <w:r w:rsidR="00C90E5E">
              <w:rPr>
                <w:sz w:val="22"/>
                <w:szCs w:val="22"/>
              </w:rPr>
              <w:t>,</w:t>
            </w:r>
            <w:r w:rsidR="00C90E5E" w:rsidRPr="00C90E5E">
              <w:rPr>
                <w:sz w:val="22"/>
                <w:szCs w:val="22"/>
              </w:rPr>
              <w:t xml:space="preserve"> </w:t>
            </w:r>
            <w:r w:rsidRPr="00C90E5E">
              <w:rPr>
                <w:sz w:val="22"/>
                <w:szCs w:val="22"/>
              </w:rPr>
              <w:t>с. Успенское</w:t>
            </w:r>
          </w:p>
        </w:tc>
        <w:tc>
          <w:tcPr>
            <w:tcW w:w="1523" w:type="dxa"/>
            <w:shd w:val="clear" w:color="auto" w:fill="auto"/>
            <w:vAlign w:val="center"/>
          </w:tcPr>
          <w:p w:rsidR="003B05F9" w:rsidRDefault="00C90E5E" w:rsidP="00A33DCA">
            <w:pPr>
              <w:pStyle w:val="S"/>
              <w:spacing w:before="0" w:after="0"/>
              <w:ind w:firstLine="0"/>
              <w:jc w:val="center"/>
              <w:rPr>
                <w:sz w:val="22"/>
                <w:szCs w:val="22"/>
              </w:rPr>
            </w:pPr>
            <w:r w:rsidRPr="00C90E5E">
              <w:rPr>
                <w:sz w:val="22"/>
                <w:szCs w:val="22"/>
              </w:rPr>
              <w:t xml:space="preserve">Масштаб </w:t>
            </w:r>
          </w:p>
          <w:p w:rsidR="00093963" w:rsidRPr="00C90E5E" w:rsidRDefault="00C90E5E" w:rsidP="00A33DCA">
            <w:pPr>
              <w:pStyle w:val="S"/>
              <w:spacing w:before="0" w:after="0"/>
              <w:ind w:firstLine="0"/>
              <w:jc w:val="center"/>
              <w:rPr>
                <w:sz w:val="22"/>
                <w:szCs w:val="22"/>
              </w:rPr>
            </w:pPr>
            <w:r w:rsidRPr="00C90E5E">
              <w:rPr>
                <w:sz w:val="22"/>
                <w:szCs w:val="22"/>
              </w:rPr>
              <w:t>1:5 000</w:t>
            </w:r>
          </w:p>
        </w:tc>
      </w:tr>
      <w:tr w:rsidR="00093963" w:rsidRPr="00A33DCA" w:rsidTr="003B05F9">
        <w:tc>
          <w:tcPr>
            <w:tcW w:w="560" w:type="dxa"/>
            <w:shd w:val="clear" w:color="auto" w:fill="auto"/>
            <w:vAlign w:val="center"/>
          </w:tcPr>
          <w:p w:rsidR="00093963" w:rsidRPr="00C90E5E" w:rsidRDefault="00093963" w:rsidP="00A776E9">
            <w:pPr>
              <w:pStyle w:val="S"/>
              <w:numPr>
                <w:ilvl w:val="0"/>
                <w:numId w:val="44"/>
              </w:numPr>
              <w:spacing w:before="0" w:after="0"/>
              <w:ind w:left="0" w:firstLine="0"/>
              <w:jc w:val="center"/>
              <w:rPr>
                <w:b/>
                <w:sz w:val="22"/>
                <w:szCs w:val="22"/>
              </w:rPr>
            </w:pPr>
          </w:p>
        </w:tc>
        <w:tc>
          <w:tcPr>
            <w:tcW w:w="7770" w:type="dxa"/>
            <w:shd w:val="clear" w:color="auto" w:fill="auto"/>
            <w:vAlign w:val="center"/>
          </w:tcPr>
          <w:p w:rsidR="00093963" w:rsidRPr="00C90E5E" w:rsidRDefault="00093963" w:rsidP="00C90E5E">
            <w:pPr>
              <w:rPr>
                <w:sz w:val="22"/>
                <w:szCs w:val="22"/>
              </w:rPr>
            </w:pPr>
            <w:r w:rsidRPr="00C90E5E">
              <w:rPr>
                <w:sz w:val="22"/>
                <w:szCs w:val="22"/>
              </w:rPr>
              <w:t xml:space="preserve">Карта планируемого размещения объектов местного значения с. Троицкое, </w:t>
            </w:r>
            <w:r w:rsidRPr="00C90E5E">
              <w:rPr>
                <w:sz w:val="22"/>
                <w:szCs w:val="22"/>
              </w:rPr>
              <w:br/>
              <w:t xml:space="preserve">с. Новотроицкое, с. Таранай </w:t>
            </w:r>
          </w:p>
        </w:tc>
        <w:tc>
          <w:tcPr>
            <w:tcW w:w="1523" w:type="dxa"/>
            <w:shd w:val="clear" w:color="auto" w:fill="auto"/>
            <w:vAlign w:val="center"/>
          </w:tcPr>
          <w:p w:rsidR="003B05F9" w:rsidRDefault="00C90E5E" w:rsidP="00A33DCA">
            <w:pPr>
              <w:pStyle w:val="S"/>
              <w:spacing w:before="0" w:after="0"/>
              <w:ind w:firstLine="0"/>
              <w:jc w:val="center"/>
              <w:rPr>
                <w:sz w:val="22"/>
                <w:szCs w:val="22"/>
              </w:rPr>
            </w:pPr>
            <w:r w:rsidRPr="00C90E5E">
              <w:rPr>
                <w:sz w:val="22"/>
                <w:szCs w:val="22"/>
              </w:rPr>
              <w:t xml:space="preserve">Масштаб </w:t>
            </w:r>
          </w:p>
          <w:p w:rsidR="00093963" w:rsidRPr="00C90E5E" w:rsidRDefault="00C90E5E" w:rsidP="00A33DCA">
            <w:pPr>
              <w:pStyle w:val="S"/>
              <w:spacing w:before="0" w:after="0"/>
              <w:ind w:firstLine="0"/>
              <w:jc w:val="center"/>
              <w:rPr>
                <w:b/>
                <w:sz w:val="22"/>
                <w:szCs w:val="22"/>
              </w:rPr>
            </w:pPr>
            <w:r w:rsidRPr="00C90E5E">
              <w:rPr>
                <w:sz w:val="22"/>
                <w:szCs w:val="22"/>
              </w:rPr>
              <w:t>1:5 000</w:t>
            </w:r>
          </w:p>
        </w:tc>
      </w:tr>
      <w:tr w:rsidR="00093963" w:rsidRPr="00A33DCA" w:rsidTr="003B05F9">
        <w:tc>
          <w:tcPr>
            <w:tcW w:w="560" w:type="dxa"/>
            <w:shd w:val="clear" w:color="auto" w:fill="auto"/>
            <w:vAlign w:val="center"/>
          </w:tcPr>
          <w:p w:rsidR="00093963" w:rsidRPr="00C90E5E" w:rsidRDefault="00093963" w:rsidP="00A776E9">
            <w:pPr>
              <w:pStyle w:val="S"/>
              <w:numPr>
                <w:ilvl w:val="0"/>
                <w:numId w:val="44"/>
              </w:numPr>
              <w:spacing w:before="0" w:after="0"/>
              <w:ind w:left="0" w:firstLine="0"/>
              <w:jc w:val="center"/>
              <w:rPr>
                <w:b/>
                <w:sz w:val="22"/>
                <w:szCs w:val="22"/>
              </w:rPr>
            </w:pPr>
          </w:p>
        </w:tc>
        <w:tc>
          <w:tcPr>
            <w:tcW w:w="7770" w:type="dxa"/>
            <w:shd w:val="clear" w:color="auto" w:fill="auto"/>
            <w:vAlign w:val="center"/>
          </w:tcPr>
          <w:p w:rsidR="00093963" w:rsidRPr="00C90E5E" w:rsidRDefault="00C90E5E" w:rsidP="003C5EFF">
            <w:pPr>
              <w:rPr>
                <w:sz w:val="22"/>
                <w:szCs w:val="22"/>
              </w:rPr>
            </w:pPr>
            <w:r w:rsidRPr="00C90E5E">
              <w:rPr>
                <w:sz w:val="22"/>
                <w:szCs w:val="22"/>
              </w:rPr>
              <w:t>Карта границ населенных пунктов (в том числе границ образуемых населенных пунктов)</w:t>
            </w:r>
            <w:r w:rsidR="003C5EFF">
              <w:rPr>
                <w:sz w:val="22"/>
                <w:szCs w:val="22"/>
              </w:rPr>
              <w:t xml:space="preserve"> Анивского муниципального округа Сахалинской области</w:t>
            </w:r>
          </w:p>
        </w:tc>
        <w:tc>
          <w:tcPr>
            <w:tcW w:w="1523" w:type="dxa"/>
            <w:shd w:val="clear" w:color="auto" w:fill="auto"/>
            <w:vAlign w:val="center"/>
          </w:tcPr>
          <w:p w:rsidR="00093963" w:rsidRPr="00C90E5E" w:rsidRDefault="00C90E5E" w:rsidP="00A33DCA">
            <w:pPr>
              <w:pStyle w:val="S"/>
              <w:spacing w:before="0" w:after="0"/>
              <w:ind w:firstLine="0"/>
              <w:jc w:val="center"/>
              <w:rPr>
                <w:b/>
                <w:sz w:val="22"/>
                <w:szCs w:val="22"/>
              </w:rPr>
            </w:pPr>
            <w:r w:rsidRPr="00C90E5E">
              <w:rPr>
                <w:sz w:val="22"/>
                <w:szCs w:val="22"/>
              </w:rPr>
              <w:t>Масштаб 1:50 000</w:t>
            </w:r>
          </w:p>
        </w:tc>
      </w:tr>
      <w:tr w:rsidR="00093963" w:rsidRPr="00A33DCA" w:rsidTr="003B05F9">
        <w:tc>
          <w:tcPr>
            <w:tcW w:w="560" w:type="dxa"/>
            <w:shd w:val="clear" w:color="auto" w:fill="auto"/>
            <w:vAlign w:val="center"/>
          </w:tcPr>
          <w:p w:rsidR="00093963" w:rsidRPr="00C90E5E" w:rsidRDefault="00093963" w:rsidP="00A776E9">
            <w:pPr>
              <w:pStyle w:val="S"/>
              <w:numPr>
                <w:ilvl w:val="0"/>
                <w:numId w:val="44"/>
              </w:numPr>
              <w:spacing w:before="0" w:after="0"/>
              <w:ind w:left="0" w:firstLine="0"/>
              <w:jc w:val="center"/>
              <w:rPr>
                <w:b/>
                <w:sz w:val="22"/>
                <w:szCs w:val="22"/>
              </w:rPr>
            </w:pPr>
          </w:p>
        </w:tc>
        <w:tc>
          <w:tcPr>
            <w:tcW w:w="7770" w:type="dxa"/>
            <w:shd w:val="clear" w:color="auto" w:fill="auto"/>
            <w:vAlign w:val="center"/>
          </w:tcPr>
          <w:p w:rsidR="00093963" w:rsidRPr="00C90E5E" w:rsidRDefault="00093963" w:rsidP="003C5EFF">
            <w:pPr>
              <w:rPr>
                <w:sz w:val="22"/>
                <w:szCs w:val="22"/>
              </w:rPr>
            </w:pPr>
            <w:r w:rsidRPr="00C90E5E">
              <w:rPr>
                <w:sz w:val="22"/>
                <w:szCs w:val="22"/>
              </w:rPr>
              <w:t xml:space="preserve">Карта функциональных зон </w:t>
            </w:r>
            <w:r w:rsidR="003C5EFF">
              <w:rPr>
                <w:sz w:val="22"/>
                <w:szCs w:val="22"/>
              </w:rPr>
              <w:t>Анивского муниципального округа Сахалинской области</w:t>
            </w:r>
          </w:p>
        </w:tc>
        <w:tc>
          <w:tcPr>
            <w:tcW w:w="1523" w:type="dxa"/>
            <w:shd w:val="clear" w:color="auto" w:fill="auto"/>
            <w:vAlign w:val="center"/>
          </w:tcPr>
          <w:p w:rsidR="00093963" w:rsidRPr="00C90E5E" w:rsidRDefault="00C90E5E" w:rsidP="00A33DCA">
            <w:pPr>
              <w:pStyle w:val="S"/>
              <w:spacing w:before="0" w:after="0"/>
              <w:ind w:firstLine="0"/>
              <w:jc w:val="center"/>
              <w:rPr>
                <w:b/>
                <w:sz w:val="22"/>
                <w:szCs w:val="22"/>
              </w:rPr>
            </w:pPr>
            <w:r w:rsidRPr="00C90E5E">
              <w:rPr>
                <w:sz w:val="22"/>
                <w:szCs w:val="22"/>
              </w:rPr>
              <w:t>Масштаб 1:50 000</w:t>
            </w:r>
          </w:p>
        </w:tc>
      </w:tr>
      <w:tr w:rsidR="00093963" w:rsidRPr="00A33DCA" w:rsidTr="003B05F9">
        <w:tc>
          <w:tcPr>
            <w:tcW w:w="560" w:type="dxa"/>
            <w:tcBorders>
              <w:bottom w:val="single" w:sz="4" w:space="0" w:color="auto"/>
            </w:tcBorders>
            <w:shd w:val="clear" w:color="auto" w:fill="auto"/>
            <w:vAlign w:val="center"/>
          </w:tcPr>
          <w:p w:rsidR="00093963" w:rsidRPr="00C90E5E" w:rsidRDefault="00093963" w:rsidP="00A776E9">
            <w:pPr>
              <w:pStyle w:val="S"/>
              <w:numPr>
                <w:ilvl w:val="0"/>
                <w:numId w:val="44"/>
              </w:numPr>
              <w:spacing w:before="0" w:after="0"/>
              <w:ind w:left="0" w:firstLine="0"/>
              <w:jc w:val="center"/>
              <w:rPr>
                <w:b/>
                <w:sz w:val="22"/>
                <w:szCs w:val="22"/>
              </w:rPr>
            </w:pPr>
          </w:p>
        </w:tc>
        <w:tc>
          <w:tcPr>
            <w:tcW w:w="7770" w:type="dxa"/>
            <w:tcBorders>
              <w:bottom w:val="single" w:sz="4" w:space="0" w:color="auto"/>
            </w:tcBorders>
            <w:shd w:val="clear" w:color="auto" w:fill="auto"/>
            <w:vAlign w:val="center"/>
          </w:tcPr>
          <w:p w:rsidR="00093963" w:rsidRPr="00C90E5E" w:rsidRDefault="00093963" w:rsidP="00C90E5E">
            <w:pPr>
              <w:rPr>
                <w:sz w:val="22"/>
                <w:szCs w:val="22"/>
              </w:rPr>
            </w:pPr>
            <w:r w:rsidRPr="00C90E5E">
              <w:rPr>
                <w:sz w:val="22"/>
                <w:szCs w:val="22"/>
              </w:rPr>
              <w:t xml:space="preserve">Карта функциональных зон г. Анива, с. Воскресенское, </w:t>
            </w:r>
            <w:r w:rsidR="00C90E5E">
              <w:rPr>
                <w:sz w:val="22"/>
                <w:szCs w:val="22"/>
              </w:rPr>
              <w:t xml:space="preserve">с. Благовещенское, </w:t>
            </w:r>
            <w:r w:rsidRPr="00C90E5E">
              <w:rPr>
                <w:sz w:val="22"/>
                <w:szCs w:val="22"/>
              </w:rPr>
              <w:t xml:space="preserve">с. Петропавловское, </w:t>
            </w:r>
            <w:r w:rsidR="00C90E5E">
              <w:rPr>
                <w:sz w:val="22"/>
                <w:szCs w:val="22"/>
              </w:rPr>
              <w:t xml:space="preserve"> </w:t>
            </w:r>
            <w:r w:rsidRPr="00C90E5E">
              <w:rPr>
                <w:sz w:val="22"/>
                <w:szCs w:val="22"/>
              </w:rPr>
              <w:t>с. Зеленодольск, с. Песчанское, с. Рыбацкое, с. Огоньки</w:t>
            </w:r>
          </w:p>
        </w:tc>
        <w:tc>
          <w:tcPr>
            <w:tcW w:w="1523" w:type="dxa"/>
            <w:tcBorders>
              <w:bottom w:val="single" w:sz="4" w:space="0" w:color="auto"/>
            </w:tcBorders>
            <w:shd w:val="clear" w:color="auto" w:fill="auto"/>
            <w:vAlign w:val="center"/>
          </w:tcPr>
          <w:p w:rsidR="003B05F9" w:rsidRDefault="00C90E5E" w:rsidP="00C90E5E">
            <w:pPr>
              <w:pStyle w:val="S"/>
              <w:spacing w:before="0" w:after="0"/>
              <w:ind w:firstLine="0"/>
              <w:jc w:val="center"/>
              <w:rPr>
                <w:sz w:val="22"/>
                <w:szCs w:val="22"/>
              </w:rPr>
            </w:pPr>
            <w:r w:rsidRPr="00C90E5E">
              <w:rPr>
                <w:sz w:val="22"/>
                <w:szCs w:val="22"/>
              </w:rPr>
              <w:t xml:space="preserve">Масштаб </w:t>
            </w:r>
          </w:p>
          <w:p w:rsidR="00093963" w:rsidRPr="00C90E5E" w:rsidRDefault="00C90E5E" w:rsidP="00C90E5E">
            <w:pPr>
              <w:pStyle w:val="S"/>
              <w:spacing w:before="0" w:after="0"/>
              <w:ind w:firstLine="0"/>
              <w:jc w:val="center"/>
              <w:rPr>
                <w:b/>
                <w:sz w:val="22"/>
                <w:szCs w:val="22"/>
              </w:rPr>
            </w:pPr>
            <w:r w:rsidRPr="00C90E5E">
              <w:rPr>
                <w:sz w:val="22"/>
                <w:szCs w:val="22"/>
              </w:rPr>
              <w:t>1:5 000</w:t>
            </w:r>
          </w:p>
        </w:tc>
      </w:tr>
      <w:tr w:rsidR="005D37BA" w:rsidRPr="00A33DCA" w:rsidTr="003B05F9">
        <w:tc>
          <w:tcPr>
            <w:tcW w:w="560" w:type="dxa"/>
            <w:tcBorders>
              <w:bottom w:val="single" w:sz="4" w:space="0" w:color="auto"/>
            </w:tcBorders>
            <w:shd w:val="clear" w:color="auto" w:fill="auto"/>
            <w:vAlign w:val="center"/>
          </w:tcPr>
          <w:p w:rsidR="005D37BA" w:rsidRPr="00C90E5E" w:rsidRDefault="005D37BA" w:rsidP="00A776E9">
            <w:pPr>
              <w:pStyle w:val="S"/>
              <w:numPr>
                <w:ilvl w:val="0"/>
                <w:numId w:val="44"/>
              </w:numPr>
              <w:spacing w:before="0" w:after="0"/>
              <w:ind w:left="0" w:firstLine="0"/>
              <w:jc w:val="center"/>
              <w:rPr>
                <w:b/>
                <w:sz w:val="22"/>
                <w:szCs w:val="22"/>
              </w:rPr>
            </w:pPr>
          </w:p>
        </w:tc>
        <w:tc>
          <w:tcPr>
            <w:tcW w:w="7770" w:type="dxa"/>
            <w:tcBorders>
              <w:bottom w:val="single" w:sz="4" w:space="0" w:color="auto"/>
            </w:tcBorders>
            <w:shd w:val="clear" w:color="auto" w:fill="auto"/>
            <w:vAlign w:val="center"/>
          </w:tcPr>
          <w:p w:rsidR="005D37BA" w:rsidRPr="00C90E5E" w:rsidRDefault="005D37BA" w:rsidP="005D37BA">
            <w:pPr>
              <w:rPr>
                <w:sz w:val="22"/>
                <w:szCs w:val="22"/>
              </w:rPr>
            </w:pPr>
            <w:r w:rsidRPr="00C90E5E">
              <w:rPr>
                <w:sz w:val="22"/>
                <w:szCs w:val="22"/>
              </w:rPr>
              <w:t>Карта функциональных зон</w:t>
            </w:r>
            <w:r>
              <w:rPr>
                <w:sz w:val="22"/>
                <w:szCs w:val="22"/>
              </w:rPr>
              <w:t xml:space="preserve"> </w:t>
            </w:r>
            <w:r w:rsidRPr="00C90E5E">
              <w:rPr>
                <w:sz w:val="22"/>
                <w:szCs w:val="22"/>
              </w:rPr>
              <w:t>с. Мицулевка, с. Высокое</w:t>
            </w:r>
            <w:r>
              <w:rPr>
                <w:sz w:val="22"/>
                <w:szCs w:val="22"/>
              </w:rPr>
              <w:t>,</w:t>
            </w:r>
            <w:r w:rsidRPr="00C90E5E">
              <w:rPr>
                <w:sz w:val="22"/>
                <w:szCs w:val="22"/>
              </w:rPr>
              <w:t xml:space="preserve"> с. Успенское</w:t>
            </w:r>
          </w:p>
        </w:tc>
        <w:tc>
          <w:tcPr>
            <w:tcW w:w="1523" w:type="dxa"/>
            <w:tcBorders>
              <w:bottom w:val="single" w:sz="4" w:space="0" w:color="auto"/>
            </w:tcBorders>
            <w:shd w:val="clear" w:color="auto" w:fill="auto"/>
            <w:vAlign w:val="center"/>
          </w:tcPr>
          <w:p w:rsidR="003B05F9" w:rsidRDefault="005D37BA" w:rsidP="00C90E5E">
            <w:pPr>
              <w:pStyle w:val="S"/>
              <w:spacing w:before="0" w:after="0"/>
              <w:ind w:firstLine="0"/>
              <w:jc w:val="center"/>
              <w:rPr>
                <w:sz w:val="22"/>
                <w:szCs w:val="22"/>
              </w:rPr>
            </w:pPr>
            <w:r w:rsidRPr="00C90E5E">
              <w:rPr>
                <w:sz w:val="22"/>
                <w:szCs w:val="22"/>
              </w:rPr>
              <w:t xml:space="preserve">Масштаб </w:t>
            </w:r>
          </w:p>
          <w:p w:rsidR="005D37BA" w:rsidRPr="00C90E5E" w:rsidRDefault="005D37BA" w:rsidP="00C90E5E">
            <w:pPr>
              <w:pStyle w:val="S"/>
              <w:spacing w:before="0" w:after="0"/>
              <w:ind w:firstLine="0"/>
              <w:jc w:val="center"/>
              <w:rPr>
                <w:sz w:val="22"/>
                <w:szCs w:val="22"/>
              </w:rPr>
            </w:pPr>
            <w:r w:rsidRPr="00C90E5E">
              <w:rPr>
                <w:sz w:val="22"/>
                <w:szCs w:val="22"/>
              </w:rPr>
              <w:t>1:5 000</w:t>
            </w:r>
          </w:p>
        </w:tc>
      </w:tr>
      <w:tr w:rsidR="005D37BA" w:rsidRPr="00A33DCA" w:rsidTr="003B05F9">
        <w:tc>
          <w:tcPr>
            <w:tcW w:w="560" w:type="dxa"/>
            <w:tcBorders>
              <w:bottom w:val="single" w:sz="4" w:space="0" w:color="auto"/>
            </w:tcBorders>
            <w:shd w:val="clear" w:color="auto" w:fill="auto"/>
            <w:vAlign w:val="center"/>
          </w:tcPr>
          <w:p w:rsidR="005D37BA" w:rsidRPr="00C90E5E" w:rsidRDefault="005D37BA" w:rsidP="00A776E9">
            <w:pPr>
              <w:pStyle w:val="S"/>
              <w:numPr>
                <w:ilvl w:val="0"/>
                <w:numId w:val="44"/>
              </w:numPr>
              <w:spacing w:before="0" w:after="0"/>
              <w:ind w:left="0" w:firstLine="0"/>
              <w:jc w:val="center"/>
              <w:rPr>
                <w:b/>
                <w:sz w:val="22"/>
                <w:szCs w:val="22"/>
              </w:rPr>
            </w:pPr>
          </w:p>
        </w:tc>
        <w:tc>
          <w:tcPr>
            <w:tcW w:w="7770" w:type="dxa"/>
            <w:tcBorders>
              <w:bottom w:val="single" w:sz="4" w:space="0" w:color="auto"/>
            </w:tcBorders>
            <w:shd w:val="clear" w:color="auto" w:fill="auto"/>
            <w:vAlign w:val="center"/>
          </w:tcPr>
          <w:p w:rsidR="005D37BA" w:rsidRPr="005D37BA" w:rsidRDefault="005D37BA" w:rsidP="005D37BA">
            <w:pPr>
              <w:rPr>
                <w:b/>
                <w:sz w:val="22"/>
                <w:szCs w:val="22"/>
              </w:rPr>
            </w:pPr>
            <w:r w:rsidRPr="00C90E5E">
              <w:rPr>
                <w:sz w:val="22"/>
                <w:szCs w:val="22"/>
              </w:rPr>
              <w:t>Карта функциональных зон</w:t>
            </w:r>
            <w:r>
              <w:rPr>
                <w:sz w:val="22"/>
                <w:szCs w:val="22"/>
              </w:rPr>
              <w:t xml:space="preserve"> </w:t>
            </w:r>
            <w:r w:rsidRPr="00C90E5E">
              <w:rPr>
                <w:sz w:val="22"/>
                <w:szCs w:val="22"/>
              </w:rPr>
              <w:t>с. Троицкое, с. Новотроицкое, с. Таранай</w:t>
            </w:r>
          </w:p>
        </w:tc>
        <w:tc>
          <w:tcPr>
            <w:tcW w:w="1523" w:type="dxa"/>
            <w:tcBorders>
              <w:bottom w:val="single" w:sz="4" w:space="0" w:color="auto"/>
            </w:tcBorders>
            <w:shd w:val="clear" w:color="auto" w:fill="auto"/>
            <w:vAlign w:val="center"/>
          </w:tcPr>
          <w:p w:rsidR="003B05F9" w:rsidRDefault="005D37BA" w:rsidP="00C90E5E">
            <w:pPr>
              <w:pStyle w:val="S"/>
              <w:spacing w:before="0" w:after="0"/>
              <w:ind w:firstLine="0"/>
              <w:jc w:val="center"/>
              <w:rPr>
                <w:sz w:val="22"/>
                <w:szCs w:val="22"/>
              </w:rPr>
            </w:pPr>
            <w:r w:rsidRPr="00C90E5E">
              <w:rPr>
                <w:sz w:val="22"/>
                <w:szCs w:val="22"/>
              </w:rPr>
              <w:t xml:space="preserve">Масштаб </w:t>
            </w:r>
          </w:p>
          <w:p w:rsidR="005D37BA" w:rsidRPr="00C90E5E" w:rsidRDefault="005D37BA" w:rsidP="00C90E5E">
            <w:pPr>
              <w:pStyle w:val="S"/>
              <w:spacing w:before="0" w:after="0"/>
              <w:ind w:firstLine="0"/>
              <w:jc w:val="center"/>
              <w:rPr>
                <w:sz w:val="22"/>
                <w:szCs w:val="22"/>
              </w:rPr>
            </w:pPr>
            <w:r w:rsidRPr="00C90E5E">
              <w:rPr>
                <w:sz w:val="22"/>
                <w:szCs w:val="22"/>
              </w:rPr>
              <w:t>1:5 000</w:t>
            </w:r>
          </w:p>
        </w:tc>
      </w:tr>
      <w:tr w:rsidR="00093963" w:rsidRPr="00A33DCA" w:rsidTr="00C90E5E">
        <w:trPr>
          <w:trHeight w:val="340"/>
        </w:trPr>
        <w:tc>
          <w:tcPr>
            <w:tcW w:w="9853" w:type="dxa"/>
            <w:gridSpan w:val="3"/>
            <w:shd w:val="pct5" w:color="auto" w:fill="auto"/>
            <w:vAlign w:val="center"/>
          </w:tcPr>
          <w:p w:rsidR="00093963" w:rsidRPr="00C90E5E" w:rsidRDefault="00093963" w:rsidP="00C90E5E">
            <w:pPr>
              <w:pStyle w:val="S"/>
              <w:spacing w:before="0" w:after="0"/>
              <w:ind w:firstLine="0"/>
              <w:jc w:val="center"/>
              <w:rPr>
                <w:b/>
                <w:sz w:val="22"/>
                <w:szCs w:val="22"/>
              </w:rPr>
            </w:pPr>
            <w:r w:rsidRPr="00C90E5E">
              <w:rPr>
                <w:b/>
                <w:sz w:val="22"/>
                <w:szCs w:val="22"/>
              </w:rPr>
              <w:t>Материалы по обоснованию</w:t>
            </w:r>
          </w:p>
        </w:tc>
      </w:tr>
      <w:tr w:rsidR="00093963" w:rsidRPr="00A33DCA" w:rsidTr="003B05F9">
        <w:tc>
          <w:tcPr>
            <w:tcW w:w="560" w:type="dxa"/>
            <w:shd w:val="clear" w:color="auto" w:fill="auto"/>
            <w:vAlign w:val="center"/>
          </w:tcPr>
          <w:p w:rsidR="00093963" w:rsidRPr="00C90E5E" w:rsidRDefault="00093963" w:rsidP="00A776E9">
            <w:pPr>
              <w:pStyle w:val="S"/>
              <w:numPr>
                <w:ilvl w:val="0"/>
                <w:numId w:val="44"/>
              </w:numPr>
              <w:spacing w:before="0" w:after="0"/>
              <w:ind w:left="0" w:firstLine="0"/>
              <w:jc w:val="center"/>
              <w:rPr>
                <w:b/>
                <w:sz w:val="22"/>
                <w:szCs w:val="22"/>
              </w:rPr>
            </w:pPr>
          </w:p>
        </w:tc>
        <w:tc>
          <w:tcPr>
            <w:tcW w:w="7770" w:type="dxa"/>
            <w:shd w:val="clear" w:color="auto" w:fill="auto"/>
            <w:vAlign w:val="center"/>
          </w:tcPr>
          <w:p w:rsidR="00093963" w:rsidRPr="00C90E5E" w:rsidRDefault="00093963" w:rsidP="00C90E5E">
            <w:pPr>
              <w:pStyle w:val="S"/>
              <w:spacing w:before="0" w:after="0"/>
              <w:ind w:firstLine="0"/>
              <w:jc w:val="left"/>
              <w:rPr>
                <w:b/>
                <w:sz w:val="22"/>
                <w:szCs w:val="22"/>
              </w:rPr>
            </w:pPr>
            <w:r w:rsidRPr="00C90E5E">
              <w:rPr>
                <w:sz w:val="22"/>
                <w:szCs w:val="22"/>
              </w:rPr>
              <w:t xml:space="preserve">Материалы по обоснованию генерального плана </w:t>
            </w:r>
            <w:r w:rsidR="00D074B3">
              <w:rPr>
                <w:sz w:val="22"/>
                <w:szCs w:val="22"/>
              </w:rPr>
              <w:t>Анивского муниципального округа Сахалинской области</w:t>
            </w:r>
          </w:p>
        </w:tc>
        <w:tc>
          <w:tcPr>
            <w:tcW w:w="1523" w:type="dxa"/>
            <w:shd w:val="clear" w:color="auto" w:fill="auto"/>
            <w:vAlign w:val="center"/>
          </w:tcPr>
          <w:p w:rsidR="00093963" w:rsidRPr="00C90E5E" w:rsidRDefault="00D859BE" w:rsidP="00D859BE">
            <w:pPr>
              <w:pStyle w:val="S"/>
              <w:spacing w:before="0" w:after="0"/>
              <w:ind w:firstLine="0"/>
              <w:jc w:val="center"/>
              <w:rPr>
                <w:b/>
                <w:sz w:val="22"/>
                <w:szCs w:val="22"/>
              </w:rPr>
            </w:pPr>
            <w:r>
              <w:rPr>
                <w:sz w:val="22"/>
                <w:szCs w:val="22"/>
              </w:rPr>
              <w:t>238</w:t>
            </w:r>
            <w:r w:rsidR="005D37BA" w:rsidRPr="00C90E5E">
              <w:rPr>
                <w:sz w:val="22"/>
                <w:szCs w:val="22"/>
              </w:rPr>
              <w:t xml:space="preserve"> страниц</w:t>
            </w:r>
          </w:p>
        </w:tc>
      </w:tr>
      <w:tr w:rsidR="00093963" w:rsidRPr="00A33DCA" w:rsidTr="003B05F9">
        <w:tc>
          <w:tcPr>
            <w:tcW w:w="560" w:type="dxa"/>
            <w:shd w:val="clear" w:color="auto" w:fill="auto"/>
            <w:vAlign w:val="center"/>
          </w:tcPr>
          <w:p w:rsidR="00093963" w:rsidRPr="00C90E5E" w:rsidRDefault="00093963" w:rsidP="00A776E9">
            <w:pPr>
              <w:pStyle w:val="S"/>
              <w:numPr>
                <w:ilvl w:val="0"/>
                <w:numId w:val="44"/>
              </w:numPr>
              <w:spacing w:before="0" w:after="0"/>
              <w:ind w:left="0" w:firstLine="0"/>
              <w:jc w:val="center"/>
              <w:rPr>
                <w:b/>
                <w:sz w:val="22"/>
                <w:szCs w:val="22"/>
              </w:rPr>
            </w:pPr>
          </w:p>
        </w:tc>
        <w:tc>
          <w:tcPr>
            <w:tcW w:w="7770" w:type="dxa"/>
            <w:shd w:val="clear" w:color="auto" w:fill="auto"/>
            <w:vAlign w:val="center"/>
          </w:tcPr>
          <w:p w:rsidR="00093963" w:rsidRPr="00C90E5E" w:rsidRDefault="00093963" w:rsidP="00536870">
            <w:pPr>
              <w:rPr>
                <w:sz w:val="22"/>
                <w:szCs w:val="22"/>
              </w:rPr>
            </w:pPr>
            <w:r w:rsidRPr="00C90E5E">
              <w:rPr>
                <w:sz w:val="22"/>
                <w:szCs w:val="22"/>
              </w:rPr>
              <w:t>Карта использования территории муници</w:t>
            </w:r>
            <w:r w:rsidR="00536870">
              <w:rPr>
                <w:sz w:val="22"/>
                <w:szCs w:val="22"/>
              </w:rPr>
              <w:t>пального образования, г. Анива,</w:t>
            </w:r>
            <w:r w:rsidR="005D37BA">
              <w:rPr>
                <w:sz w:val="22"/>
                <w:szCs w:val="22"/>
              </w:rPr>
              <w:t xml:space="preserve"> </w:t>
            </w:r>
            <w:r w:rsidRPr="00C90E5E">
              <w:rPr>
                <w:sz w:val="22"/>
                <w:szCs w:val="22"/>
              </w:rPr>
              <w:t>с. Песчанское, с. Рыбацкое, с. Воскресенское</w:t>
            </w:r>
            <w:r w:rsidR="005D37BA">
              <w:rPr>
                <w:sz w:val="22"/>
                <w:szCs w:val="22"/>
              </w:rPr>
              <w:t>, с. Благовещенское</w:t>
            </w:r>
          </w:p>
        </w:tc>
        <w:tc>
          <w:tcPr>
            <w:tcW w:w="1523" w:type="dxa"/>
            <w:shd w:val="clear" w:color="auto" w:fill="auto"/>
            <w:vAlign w:val="center"/>
          </w:tcPr>
          <w:p w:rsidR="00817C9C" w:rsidRDefault="005D37BA" w:rsidP="00A33DCA">
            <w:pPr>
              <w:pStyle w:val="S"/>
              <w:spacing w:before="0" w:after="0"/>
              <w:ind w:firstLine="0"/>
              <w:jc w:val="center"/>
              <w:rPr>
                <w:sz w:val="22"/>
                <w:szCs w:val="22"/>
              </w:rPr>
            </w:pPr>
            <w:r w:rsidRPr="00C90E5E">
              <w:rPr>
                <w:sz w:val="22"/>
                <w:szCs w:val="22"/>
              </w:rPr>
              <w:t xml:space="preserve">Масштаб </w:t>
            </w:r>
          </w:p>
          <w:p w:rsidR="00093963" w:rsidRPr="00C90E5E" w:rsidRDefault="005D37BA" w:rsidP="00A33DCA">
            <w:pPr>
              <w:pStyle w:val="S"/>
              <w:spacing w:before="0" w:after="0"/>
              <w:ind w:firstLine="0"/>
              <w:jc w:val="center"/>
              <w:rPr>
                <w:b/>
                <w:sz w:val="22"/>
                <w:szCs w:val="22"/>
              </w:rPr>
            </w:pPr>
            <w:r w:rsidRPr="00C90E5E">
              <w:rPr>
                <w:sz w:val="22"/>
                <w:szCs w:val="22"/>
              </w:rPr>
              <w:t>1:5 000</w:t>
            </w:r>
          </w:p>
        </w:tc>
      </w:tr>
      <w:tr w:rsidR="00093963" w:rsidRPr="00A33DCA" w:rsidTr="003B05F9">
        <w:tc>
          <w:tcPr>
            <w:tcW w:w="560" w:type="dxa"/>
            <w:shd w:val="clear" w:color="auto" w:fill="auto"/>
            <w:vAlign w:val="center"/>
          </w:tcPr>
          <w:p w:rsidR="00093963" w:rsidRPr="00C90E5E" w:rsidRDefault="00093963" w:rsidP="00A776E9">
            <w:pPr>
              <w:pStyle w:val="S"/>
              <w:numPr>
                <w:ilvl w:val="0"/>
                <w:numId w:val="44"/>
              </w:numPr>
              <w:spacing w:before="0" w:after="0"/>
              <w:ind w:left="0" w:firstLine="0"/>
              <w:jc w:val="center"/>
              <w:rPr>
                <w:b/>
                <w:sz w:val="22"/>
                <w:szCs w:val="22"/>
              </w:rPr>
            </w:pPr>
          </w:p>
        </w:tc>
        <w:tc>
          <w:tcPr>
            <w:tcW w:w="7770" w:type="dxa"/>
            <w:shd w:val="clear" w:color="auto" w:fill="auto"/>
            <w:vAlign w:val="center"/>
          </w:tcPr>
          <w:p w:rsidR="00093963" w:rsidRPr="00C90E5E" w:rsidRDefault="00093963" w:rsidP="00536870">
            <w:pPr>
              <w:rPr>
                <w:sz w:val="22"/>
                <w:szCs w:val="22"/>
              </w:rPr>
            </w:pPr>
            <w:r w:rsidRPr="00C90E5E">
              <w:rPr>
                <w:sz w:val="22"/>
                <w:szCs w:val="22"/>
              </w:rPr>
              <w:t>Карта использования территории с. Петропавловское, с. Огоньки, с. Высокое</w:t>
            </w:r>
            <w:r w:rsidR="00536870">
              <w:rPr>
                <w:sz w:val="22"/>
                <w:szCs w:val="22"/>
              </w:rPr>
              <w:t xml:space="preserve">, </w:t>
            </w:r>
            <w:r w:rsidR="00536870">
              <w:rPr>
                <w:sz w:val="22"/>
                <w:szCs w:val="22"/>
              </w:rPr>
              <w:br/>
              <w:t>с. Таранай, с. Зеленодольск</w:t>
            </w:r>
            <w:r w:rsidR="00E41907">
              <w:rPr>
                <w:sz w:val="22"/>
                <w:szCs w:val="22"/>
              </w:rPr>
              <w:t xml:space="preserve">, </w:t>
            </w:r>
            <w:r w:rsidRPr="00C90E5E">
              <w:rPr>
                <w:sz w:val="22"/>
                <w:szCs w:val="22"/>
              </w:rPr>
              <w:t>с. Троицкое, с. Мицулевка, с. Новотроицкое, с. Успенское</w:t>
            </w:r>
          </w:p>
        </w:tc>
        <w:tc>
          <w:tcPr>
            <w:tcW w:w="1523" w:type="dxa"/>
            <w:shd w:val="clear" w:color="auto" w:fill="auto"/>
            <w:vAlign w:val="center"/>
          </w:tcPr>
          <w:p w:rsidR="00817C9C" w:rsidRDefault="00E41907" w:rsidP="00A33DCA">
            <w:pPr>
              <w:pStyle w:val="S"/>
              <w:spacing w:before="0" w:after="0"/>
              <w:ind w:firstLine="0"/>
              <w:jc w:val="center"/>
              <w:rPr>
                <w:sz w:val="22"/>
                <w:szCs w:val="22"/>
              </w:rPr>
            </w:pPr>
            <w:r w:rsidRPr="00C90E5E">
              <w:rPr>
                <w:sz w:val="22"/>
                <w:szCs w:val="22"/>
              </w:rPr>
              <w:t xml:space="preserve">Масштаб </w:t>
            </w:r>
          </w:p>
          <w:p w:rsidR="00093963" w:rsidRPr="00C90E5E" w:rsidRDefault="00E41907" w:rsidP="00A33DCA">
            <w:pPr>
              <w:pStyle w:val="S"/>
              <w:spacing w:before="0" w:after="0"/>
              <w:ind w:firstLine="0"/>
              <w:jc w:val="center"/>
              <w:rPr>
                <w:b/>
                <w:sz w:val="22"/>
                <w:szCs w:val="22"/>
              </w:rPr>
            </w:pPr>
            <w:r w:rsidRPr="00C90E5E">
              <w:rPr>
                <w:sz w:val="22"/>
                <w:szCs w:val="22"/>
              </w:rPr>
              <w:t>1:5 000</w:t>
            </w:r>
          </w:p>
        </w:tc>
      </w:tr>
      <w:tr w:rsidR="00093963" w:rsidRPr="00A33DCA" w:rsidTr="003B05F9">
        <w:tc>
          <w:tcPr>
            <w:tcW w:w="560" w:type="dxa"/>
            <w:shd w:val="clear" w:color="auto" w:fill="auto"/>
            <w:vAlign w:val="center"/>
          </w:tcPr>
          <w:p w:rsidR="00093963" w:rsidRPr="00C90E5E" w:rsidRDefault="00093963" w:rsidP="00A776E9">
            <w:pPr>
              <w:pStyle w:val="S"/>
              <w:numPr>
                <w:ilvl w:val="0"/>
                <w:numId w:val="44"/>
              </w:numPr>
              <w:spacing w:before="0" w:after="0"/>
              <w:ind w:left="0" w:firstLine="0"/>
              <w:jc w:val="center"/>
              <w:rPr>
                <w:b/>
                <w:sz w:val="22"/>
                <w:szCs w:val="22"/>
              </w:rPr>
            </w:pPr>
          </w:p>
        </w:tc>
        <w:tc>
          <w:tcPr>
            <w:tcW w:w="7770" w:type="dxa"/>
            <w:shd w:val="clear" w:color="auto" w:fill="auto"/>
            <w:vAlign w:val="center"/>
          </w:tcPr>
          <w:p w:rsidR="00093963" w:rsidRPr="00C90E5E" w:rsidRDefault="00093963" w:rsidP="00C90E5E">
            <w:pPr>
              <w:rPr>
                <w:sz w:val="22"/>
                <w:szCs w:val="22"/>
              </w:rPr>
            </w:pPr>
            <w:r w:rsidRPr="00C90E5E">
              <w:rPr>
                <w:sz w:val="22"/>
                <w:szCs w:val="22"/>
              </w:rPr>
              <w:t xml:space="preserve">Карта предложений по территориальному планированию </w:t>
            </w:r>
            <w:r w:rsidR="00B24519">
              <w:rPr>
                <w:sz w:val="22"/>
                <w:szCs w:val="22"/>
              </w:rPr>
              <w:t>Анивского муниципального округа Сахалинской области</w:t>
            </w:r>
          </w:p>
        </w:tc>
        <w:tc>
          <w:tcPr>
            <w:tcW w:w="1523" w:type="dxa"/>
            <w:shd w:val="clear" w:color="auto" w:fill="auto"/>
            <w:vAlign w:val="center"/>
          </w:tcPr>
          <w:p w:rsidR="00093963" w:rsidRPr="00C90E5E" w:rsidRDefault="00E41907" w:rsidP="00A33DCA">
            <w:pPr>
              <w:pStyle w:val="S"/>
              <w:spacing w:before="0" w:after="0"/>
              <w:ind w:firstLine="0"/>
              <w:jc w:val="center"/>
              <w:rPr>
                <w:b/>
                <w:sz w:val="22"/>
                <w:szCs w:val="22"/>
              </w:rPr>
            </w:pPr>
            <w:r w:rsidRPr="00C90E5E">
              <w:rPr>
                <w:sz w:val="22"/>
                <w:szCs w:val="22"/>
              </w:rPr>
              <w:t>Масштаб 1:5</w:t>
            </w:r>
            <w:r>
              <w:rPr>
                <w:sz w:val="22"/>
                <w:szCs w:val="22"/>
              </w:rPr>
              <w:t>0</w:t>
            </w:r>
            <w:r w:rsidRPr="00C90E5E">
              <w:rPr>
                <w:sz w:val="22"/>
                <w:szCs w:val="22"/>
              </w:rPr>
              <w:t xml:space="preserve"> 000</w:t>
            </w:r>
          </w:p>
        </w:tc>
      </w:tr>
      <w:tr w:rsidR="00093963" w:rsidRPr="00A33DCA" w:rsidTr="003B05F9">
        <w:tc>
          <w:tcPr>
            <w:tcW w:w="560" w:type="dxa"/>
            <w:shd w:val="clear" w:color="auto" w:fill="auto"/>
            <w:vAlign w:val="center"/>
          </w:tcPr>
          <w:p w:rsidR="00093963" w:rsidRPr="00C90E5E" w:rsidRDefault="00093963" w:rsidP="00A776E9">
            <w:pPr>
              <w:pStyle w:val="S"/>
              <w:numPr>
                <w:ilvl w:val="0"/>
                <w:numId w:val="44"/>
              </w:numPr>
              <w:spacing w:before="0" w:after="0"/>
              <w:ind w:left="0" w:firstLine="0"/>
              <w:jc w:val="center"/>
              <w:rPr>
                <w:b/>
                <w:sz w:val="22"/>
                <w:szCs w:val="22"/>
              </w:rPr>
            </w:pPr>
          </w:p>
        </w:tc>
        <w:tc>
          <w:tcPr>
            <w:tcW w:w="7770" w:type="dxa"/>
            <w:shd w:val="clear" w:color="auto" w:fill="auto"/>
            <w:vAlign w:val="center"/>
          </w:tcPr>
          <w:p w:rsidR="00093963" w:rsidRPr="00C90E5E" w:rsidRDefault="00093963" w:rsidP="00E41907">
            <w:pPr>
              <w:rPr>
                <w:sz w:val="22"/>
                <w:szCs w:val="22"/>
              </w:rPr>
            </w:pPr>
            <w:r w:rsidRPr="00C90E5E">
              <w:rPr>
                <w:sz w:val="22"/>
                <w:szCs w:val="22"/>
              </w:rPr>
              <w:t>Карта предложений по территориальному планированию г. Анива, с. Воскресенское,</w:t>
            </w:r>
            <w:r w:rsidR="00E41907">
              <w:rPr>
                <w:sz w:val="22"/>
                <w:szCs w:val="22"/>
              </w:rPr>
              <w:t xml:space="preserve"> с. Благовещенское, </w:t>
            </w:r>
            <w:r w:rsidRPr="00C90E5E">
              <w:rPr>
                <w:sz w:val="22"/>
                <w:szCs w:val="22"/>
              </w:rPr>
              <w:t>с. Петропавловское, с. Зеленодольск, с. Песчанское, с. Рыбацкое, с. Огоньки</w:t>
            </w:r>
          </w:p>
        </w:tc>
        <w:tc>
          <w:tcPr>
            <w:tcW w:w="1523" w:type="dxa"/>
            <w:shd w:val="clear" w:color="auto" w:fill="auto"/>
            <w:vAlign w:val="center"/>
          </w:tcPr>
          <w:p w:rsidR="00817C9C" w:rsidRDefault="00E41907" w:rsidP="00A33DCA">
            <w:pPr>
              <w:pStyle w:val="S"/>
              <w:spacing w:before="0" w:after="0"/>
              <w:ind w:firstLine="0"/>
              <w:jc w:val="center"/>
              <w:rPr>
                <w:sz w:val="22"/>
                <w:szCs w:val="22"/>
              </w:rPr>
            </w:pPr>
            <w:r w:rsidRPr="00C90E5E">
              <w:rPr>
                <w:sz w:val="22"/>
                <w:szCs w:val="22"/>
              </w:rPr>
              <w:t xml:space="preserve">Масштаб </w:t>
            </w:r>
          </w:p>
          <w:p w:rsidR="00093963" w:rsidRPr="00C90E5E" w:rsidRDefault="00E41907" w:rsidP="00A33DCA">
            <w:pPr>
              <w:pStyle w:val="S"/>
              <w:spacing w:before="0" w:after="0"/>
              <w:ind w:firstLine="0"/>
              <w:jc w:val="center"/>
              <w:rPr>
                <w:b/>
                <w:sz w:val="22"/>
                <w:szCs w:val="22"/>
              </w:rPr>
            </w:pPr>
            <w:r w:rsidRPr="00C90E5E">
              <w:rPr>
                <w:sz w:val="22"/>
                <w:szCs w:val="22"/>
              </w:rPr>
              <w:t>1:5 000</w:t>
            </w:r>
          </w:p>
        </w:tc>
      </w:tr>
      <w:tr w:rsidR="00093963" w:rsidRPr="00A33DCA" w:rsidTr="003B05F9">
        <w:tc>
          <w:tcPr>
            <w:tcW w:w="560" w:type="dxa"/>
            <w:shd w:val="clear" w:color="auto" w:fill="auto"/>
            <w:vAlign w:val="center"/>
          </w:tcPr>
          <w:p w:rsidR="00093963" w:rsidRPr="00C90E5E" w:rsidRDefault="00093963" w:rsidP="00A776E9">
            <w:pPr>
              <w:pStyle w:val="S"/>
              <w:numPr>
                <w:ilvl w:val="0"/>
                <w:numId w:val="44"/>
              </w:numPr>
              <w:spacing w:before="0" w:after="0"/>
              <w:ind w:left="0" w:firstLine="0"/>
              <w:jc w:val="center"/>
              <w:rPr>
                <w:b/>
                <w:sz w:val="22"/>
                <w:szCs w:val="22"/>
              </w:rPr>
            </w:pPr>
          </w:p>
        </w:tc>
        <w:tc>
          <w:tcPr>
            <w:tcW w:w="7770" w:type="dxa"/>
            <w:shd w:val="clear" w:color="auto" w:fill="auto"/>
            <w:vAlign w:val="center"/>
          </w:tcPr>
          <w:p w:rsidR="00093963" w:rsidRPr="00C90E5E" w:rsidRDefault="00093963" w:rsidP="00E41907">
            <w:pPr>
              <w:rPr>
                <w:sz w:val="22"/>
                <w:szCs w:val="22"/>
              </w:rPr>
            </w:pPr>
            <w:r w:rsidRPr="00C90E5E">
              <w:rPr>
                <w:sz w:val="22"/>
                <w:szCs w:val="22"/>
              </w:rPr>
              <w:t>Карта предложений по территориальному планированию с. Мицулевка, с. Высокое, с. Успенское</w:t>
            </w:r>
          </w:p>
        </w:tc>
        <w:tc>
          <w:tcPr>
            <w:tcW w:w="1523" w:type="dxa"/>
            <w:shd w:val="clear" w:color="auto" w:fill="auto"/>
            <w:vAlign w:val="center"/>
          </w:tcPr>
          <w:p w:rsidR="00817C9C" w:rsidRDefault="00E41907" w:rsidP="00A33DCA">
            <w:pPr>
              <w:pStyle w:val="S"/>
              <w:spacing w:before="0" w:after="0"/>
              <w:ind w:firstLine="0"/>
              <w:jc w:val="center"/>
              <w:rPr>
                <w:sz w:val="22"/>
                <w:szCs w:val="22"/>
              </w:rPr>
            </w:pPr>
            <w:r w:rsidRPr="00C90E5E">
              <w:rPr>
                <w:sz w:val="22"/>
                <w:szCs w:val="22"/>
              </w:rPr>
              <w:t xml:space="preserve">Масштаб </w:t>
            </w:r>
          </w:p>
          <w:p w:rsidR="00093963" w:rsidRPr="00C90E5E" w:rsidRDefault="00E41907" w:rsidP="00A33DCA">
            <w:pPr>
              <w:pStyle w:val="S"/>
              <w:spacing w:before="0" w:after="0"/>
              <w:ind w:firstLine="0"/>
              <w:jc w:val="center"/>
              <w:rPr>
                <w:b/>
                <w:sz w:val="22"/>
                <w:szCs w:val="22"/>
              </w:rPr>
            </w:pPr>
            <w:r w:rsidRPr="00C90E5E">
              <w:rPr>
                <w:sz w:val="22"/>
                <w:szCs w:val="22"/>
              </w:rPr>
              <w:t>1:5 000</w:t>
            </w:r>
          </w:p>
        </w:tc>
      </w:tr>
      <w:tr w:rsidR="00093963" w:rsidRPr="00A33DCA" w:rsidTr="003B05F9">
        <w:tc>
          <w:tcPr>
            <w:tcW w:w="560" w:type="dxa"/>
            <w:shd w:val="clear" w:color="auto" w:fill="auto"/>
            <w:vAlign w:val="center"/>
          </w:tcPr>
          <w:p w:rsidR="00093963" w:rsidRPr="00C90E5E" w:rsidRDefault="00093963" w:rsidP="00A776E9">
            <w:pPr>
              <w:pStyle w:val="S"/>
              <w:numPr>
                <w:ilvl w:val="0"/>
                <w:numId w:val="44"/>
              </w:numPr>
              <w:spacing w:before="0" w:after="0"/>
              <w:ind w:left="0" w:firstLine="0"/>
              <w:jc w:val="center"/>
              <w:rPr>
                <w:b/>
                <w:sz w:val="22"/>
                <w:szCs w:val="22"/>
              </w:rPr>
            </w:pPr>
          </w:p>
        </w:tc>
        <w:tc>
          <w:tcPr>
            <w:tcW w:w="7770" w:type="dxa"/>
            <w:shd w:val="clear" w:color="auto" w:fill="auto"/>
            <w:vAlign w:val="center"/>
          </w:tcPr>
          <w:p w:rsidR="00093963" w:rsidRPr="00C90E5E" w:rsidRDefault="00093963" w:rsidP="00C90E5E">
            <w:pPr>
              <w:rPr>
                <w:sz w:val="22"/>
                <w:szCs w:val="22"/>
              </w:rPr>
            </w:pPr>
            <w:r w:rsidRPr="00C90E5E">
              <w:rPr>
                <w:sz w:val="22"/>
                <w:szCs w:val="22"/>
              </w:rPr>
              <w:t>Карта предложений по территориальному планированию с. Троицкое, с. Новотроицкое, с. Таранай</w:t>
            </w:r>
          </w:p>
        </w:tc>
        <w:tc>
          <w:tcPr>
            <w:tcW w:w="1523" w:type="dxa"/>
            <w:shd w:val="clear" w:color="auto" w:fill="auto"/>
            <w:vAlign w:val="center"/>
          </w:tcPr>
          <w:p w:rsidR="00817C9C" w:rsidRDefault="00E41907" w:rsidP="00A33DCA">
            <w:pPr>
              <w:pStyle w:val="S"/>
              <w:spacing w:before="0" w:after="0"/>
              <w:ind w:firstLine="0"/>
              <w:jc w:val="center"/>
              <w:rPr>
                <w:sz w:val="22"/>
                <w:szCs w:val="22"/>
              </w:rPr>
            </w:pPr>
            <w:r w:rsidRPr="00C90E5E">
              <w:rPr>
                <w:sz w:val="22"/>
                <w:szCs w:val="22"/>
              </w:rPr>
              <w:t>Масштаб</w:t>
            </w:r>
          </w:p>
          <w:p w:rsidR="00093963" w:rsidRPr="00C90E5E" w:rsidRDefault="00E41907" w:rsidP="00A33DCA">
            <w:pPr>
              <w:pStyle w:val="S"/>
              <w:spacing w:before="0" w:after="0"/>
              <w:ind w:firstLine="0"/>
              <w:jc w:val="center"/>
              <w:rPr>
                <w:b/>
                <w:sz w:val="22"/>
                <w:szCs w:val="22"/>
              </w:rPr>
            </w:pPr>
            <w:r w:rsidRPr="00C90E5E">
              <w:rPr>
                <w:sz w:val="22"/>
                <w:szCs w:val="22"/>
              </w:rPr>
              <w:t xml:space="preserve"> 1:5 000</w:t>
            </w:r>
          </w:p>
        </w:tc>
      </w:tr>
      <w:tr w:rsidR="00093963" w:rsidRPr="00A33DCA" w:rsidTr="003B05F9">
        <w:tc>
          <w:tcPr>
            <w:tcW w:w="560" w:type="dxa"/>
            <w:shd w:val="clear" w:color="auto" w:fill="auto"/>
            <w:vAlign w:val="center"/>
          </w:tcPr>
          <w:p w:rsidR="00093963" w:rsidRPr="00C90E5E" w:rsidRDefault="00093963" w:rsidP="00A776E9">
            <w:pPr>
              <w:pStyle w:val="S"/>
              <w:numPr>
                <w:ilvl w:val="0"/>
                <w:numId w:val="44"/>
              </w:numPr>
              <w:spacing w:before="0" w:after="0"/>
              <w:ind w:left="0" w:firstLine="0"/>
              <w:jc w:val="center"/>
              <w:rPr>
                <w:b/>
                <w:sz w:val="22"/>
                <w:szCs w:val="22"/>
              </w:rPr>
            </w:pPr>
          </w:p>
        </w:tc>
        <w:tc>
          <w:tcPr>
            <w:tcW w:w="7770" w:type="dxa"/>
            <w:shd w:val="clear" w:color="auto" w:fill="auto"/>
            <w:vAlign w:val="center"/>
          </w:tcPr>
          <w:p w:rsidR="00093963" w:rsidRPr="00C90E5E" w:rsidRDefault="00093963" w:rsidP="00C90E5E">
            <w:pPr>
              <w:rPr>
                <w:sz w:val="22"/>
                <w:szCs w:val="22"/>
              </w:rPr>
            </w:pPr>
            <w:r w:rsidRPr="00C90E5E">
              <w:rPr>
                <w:sz w:val="22"/>
                <w:szCs w:val="22"/>
              </w:rPr>
              <w:t>Карта территорий, подверженные риску возникновения чрезвычайных ситуаций природного и техногенного характера</w:t>
            </w:r>
          </w:p>
        </w:tc>
        <w:tc>
          <w:tcPr>
            <w:tcW w:w="1523" w:type="dxa"/>
            <w:shd w:val="clear" w:color="auto" w:fill="auto"/>
            <w:vAlign w:val="center"/>
          </w:tcPr>
          <w:p w:rsidR="00093963" w:rsidRPr="00C90E5E" w:rsidRDefault="00E41907" w:rsidP="00A33DCA">
            <w:pPr>
              <w:pStyle w:val="S"/>
              <w:spacing w:before="0" w:after="0"/>
              <w:ind w:firstLine="0"/>
              <w:jc w:val="center"/>
              <w:rPr>
                <w:b/>
                <w:sz w:val="22"/>
                <w:szCs w:val="22"/>
              </w:rPr>
            </w:pPr>
            <w:r w:rsidRPr="00C90E5E">
              <w:rPr>
                <w:sz w:val="22"/>
                <w:szCs w:val="22"/>
              </w:rPr>
              <w:t>Масштаб 1:5</w:t>
            </w:r>
            <w:r>
              <w:rPr>
                <w:sz w:val="22"/>
                <w:szCs w:val="22"/>
              </w:rPr>
              <w:t>0</w:t>
            </w:r>
            <w:r w:rsidRPr="00C90E5E">
              <w:rPr>
                <w:sz w:val="22"/>
                <w:szCs w:val="22"/>
              </w:rPr>
              <w:t xml:space="preserve"> 000</w:t>
            </w:r>
          </w:p>
        </w:tc>
      </w:tr>
    </w:tbl>
    <w:p w:rsidR="007110D8" w:rsidRDefault="007110D8" w:rsidP="00A33DCA">
      <w:pPr>
        <w:pStyle w:val="affffffffffffffffffffffffffffffb"/>
        <w:spacing w:before="0" w:after="0" w:line="276" w:lineRule="auto"/>
        <w:rPr>
          <w:rFonts w:ascii="Times New Roman" w:hAnsi="Times New Roman" w:cs="Times New Roman"/>
          <w:color w:val="auto"/>
        </w:rPr>
      </w:pPr>
      <w:bookmarkStart w:id="2" w:name="_Toc307475442"/>
      <w:bookmarkStart w:id="3" w:name="_Toc144628917"/>
      <w:bookmarkStart w:id="4" w:name="_Toc293146741"/>
      <w:bookmarkEnd w:id="0"/>
    </w:p>
    <w:p w:rsidR="007110D8" w:rsidRPr="007110D8" w:rsidRDefault="007110D8" w:rsidP="007110D8">
      <w:pPr>
        <w:pStyle w:val="affffffffffffffffffffffffffffffb"/>
        <w:spacing w:before="0" w:after="0" w:line="276" w:lineRule="auto"/>
        <w:jc w:val="center"/>
        <w:rPr>
          <w:rFonts w:ascii="Times New Roman" w:hAnsi="Times New Roman" w:cs="Times New Roman"/>
          <w:b/>
          <w:color w:val="auto"/>
        </w:rPr>
      </w:pPr>
      <w:r w:rsidRPr="007110D8">
        <w:rPr>
          <w:rFonts w:ascii="Times New Roman" w:hAnsi="Times New Roman" w:cs="Times New Roman"/>
          <w:b/>
          <w:color w:val="auto"/>
        </w:rPr>
        <w:t>ВВЕДЕНИЕ</w:t>
      </w:r>
    </w:p>
    <w:p w:rsidR="004C1374" w:rsidRPr="004F7F14" w:rsidRDefault="00931948" w:rsidP="00A33DCA">
      <w:pPr>
        <w:pStyle w:val="affffffffffffffffffffffffffffffb"/>
        <w:spacing w:before="0" w:after="0" w:line="276" w:lineRule="auto"/>
        <w:rPr>
          <w:rFonts w:ascii="Times New Roman" w:hAnsi="Times New Roman" w:cs="Times New Roman"/>
          <w:color w:val="auto"/>
        </w:rPr>
      </w:pPr>
      <w:r w:rsidRPr="004F7F14">
        <w:rPr>
          <w:rFonts w:ascii="Times New Roman" w:hAnsi="Times New Roman" w:cs="Times New Roman"/>
          <w:color w:val="auto"/>
        </w:rPr>
        <w:lastRenderedPageBreak/>
        <w:t>Проект внесения</w:t>
      </w:r>
      <w:r w:rsidR="004C1374" w:rsidRPr="004F7F14">
        <w:rPr>
          <w:rFonts w:ascii="Times New Roman" w:hAnsi="Times New Roman" w:cs="Times New Roman"/>
          <w:color w:val="auto"/>
        </w:rPr>
        <w:t xml:space="preserve"> изменений в генеральный план </w:t>
      </w:r>
      <w:r w:rsidR="00D074B3">
        <w:rPr>
          <w:rFonts w:ascii="Times New Roman" w:hAnsi="Times New Roman" w:cs="Times New Roman"/>
          <w:color w:val="auto"/>
        </w:rPr>
        <w:t xml:space="preserve">Анивского муниципального округа </w:t>
      </w:r>
      <w:r w:rsidR="00B24519">
        <w:rPr>
          <w:rFonts w:ascii="Times New Roman" w:hAnsi="Times New Roman" w:cs="Times New Roman"/>
          <w:color w:val="auto"/>
        </w:rPr>
        <w:t xml:space="preserve">Сахалинской области </w:t>
      </w:r>
      <w:r w:rsidR="003C631D">
        <w:rPr>
          <w:rFonts w:ascii="Times New Roman" w:hAnsi="Times New Roman" w:cs="Times New Roman"/>
          <w:color w:val="auto"/>
        </w:rPr>
        <w:t>разработан ООО «Компания Земпроект» по заказу Администрации</w:t>
      </w:r>
      <w:r w:rsidR="003C631D" w:rsidRPr="004F7F14">
        <w:rPr>
          <w:rFonts w:ascii="Times New Roman" w:hAnsi="Times New Roman" w:cs="Times New Roman"/>
          <w:color w:val="auto"/>
        </w:rPr>
        <w:t xml:space="preserve"> </w:t>
      </w:r>
      <w:r w:rsidR="00B24519">
        <w:rPr>
          <w:rFonts w:ascii="Times New Roman" w:hAnsi="Times New Roman" w:cs="Times New Roman"/>
          <w:color w:val="auto"/>
        </w:rPr>
        <w:t>Анивского муниципального округа Сахалинской области</w:t>
      </w:r>
      <w:r w:rsidR="003C631D">
        <w:rPr>
          <w:rFonts w:ascii="Times New Roman" w:hAnsi="Times New Roman" w:cs="Times New Roman"/>
          <w:color w:val="auto"/>
        </w:rPr>
        <w:t xml:space="preserve"> в соотвествиии с</w:t>
      </w:r>
      <w:r w:rsidR="004C1374" w:rsidRPr="004F7F14">
        <w:rPr>
          <w:rFonts w:ascii="Times New Roman" w:hAnsi="Times New Roman" w:cs="Times New Roman"/>
          <w:color w:val="auto"/>
        </w:rPr>
        <w:t xml:space="preserve"> </w:t>
      </w:r>
      <w:r w:rsidR="003C631D">
        <w:rPr>
          <w:rFonts w:ascii="Times New Roman" w:hAnsi="Times New Roman" w:cs="Times New Roman"/>
          <w:color w:val="auto"/>
        </w:rPr>
        <w:t>муниципальным</w:t>
      </w:r>
      <w:r w:rsidR="001E051C" w:rsidRPr="004F7F14">
        <w:rPr>
          <w:rFonts w:ascii="Times New Roman" w:hAnsi="Times New Roman" w:cs="Times New Roman"/>
          <w:color w:val="auto"/>
        </w:rPr>
        <w:t xml:space="preserve"> </w:t>
      </w:r>
      <w:r w:rsidR="003C631D">
        <w:rPr>
          <w:rFonts w:ascii="Times New Roman" w:hAnsi="Times New Roman" w:cs="Times New Roman"/>
          <w:color w:val="auto"/>
        </w:rPr>
        <w:t>контрактом</w:t>
      </w:r>
      <w:r w:rsidR="001E051C" w:rsidRPr="004F7F14">
        <w:rPr>
          <w:rFonts w:ascii="Times New Roman" w:hAnsi="Times New Roman" w:cs="Times New Roman"/>
          <w:color w:val="auto"/>
        </w:rPr>
        <w:t xml:space="preserve"> №</w:t>
      </w:r>
      <w:r w:rsidR="003C631D">
        <w:rPr>
          <w:rFonts w:ascii="Times New Roman" w:hAnsi="Times New Roman" w:cs="Times New Roman"/>
          <w:color w:val="auto"/>
        </w:rPr>
        <w:t>01-07/24</w:t>
      </w:r>
      <w:r w:rsidR="00B44815" w:rsidRPr="004F7F14">
        <w:rPr>
          <w:rFonts w:ascii="Times New Roman" w:hAnsi="Times New Roman" w:cs="Times New Roman"/>
          <w:color w:val="auto"/>
        </w:rPr>
        <w:t xml:space="preserve"> от </w:t>
      </w:r>
      <w:r w:rsidR="003C631D">
        <w:rPr>
          <w:rFonts w:ascii="Times New Roman" w:hAnsi="Times New Roman" w:cs="Times New Roman"/>
          <w:color w:val="auto"/>
        </w:rPr>
        <w:t>11.07</w:t>
      </w:r>
      <w:r w:rsidR="00B44815" w:rsidRPr="004F7F14">
        <w:rPr>
          <w:rFonts w:ascii="Times New Roman" w:hAnsi="Times New Roman" w:cs="Times New Roman"/>
          <w:color w:val="auto"/>
        </w:rPr>
        <w:t>.2024</w:t>
      </w:r>
      <w:r w:rsidR="001E051C" w:rsidRPr="004F7F14">
        <w:rPr>
          <w:rFonts w:ascii="Times New Roman" w:hAnsi="Times New Roman" w:cs="Times New Roman"/>
          <w:color w:val="auto"/>
        </w:rPr>
        <w:t xml:space="preserve"> </w:t>
      </w:r>
      <w:r w:rsidR="00D40052" w:rsidRPr="004F7F14">
        <w:rPr>
          <w:rFonts w:ascii="Times New Roman" w:hAnsi="Times New Roman" w:cs="Times New Roman"/>
          <w:color w:val="auto"/>
        </w:rPr>
        <w:t>года</w:t>
      </w:r>
      <w:r w:rsidR="003C631D">
        <w:rPr>
          <w:rFonts w:ascii="Times New Roman" w:hAnsi="Times New Roman" w:cs="Times New Roman"/>
          <w:color w:val="auto"/>
        </w:rPr>
        <w:t>.</w:t>
      </w:r>
      <w:r w:rsidR="0087682E">
        <w:rPr>
          <w:rFonts w:ascii="Times New Roman" w:hAnsi="Times New Roman" w:cs="Times New Roman"/>
          <w:color w:val="auto"/>
        </w:rPr>
        <w:t xml:space="preserve"> </w:t>
      </w:r>
    </w:p>
    <w:p w:rsidR="004C1374" w:rsidRDefault="004C1374" w:rsidP="00A33DCA">
      <w:pPr>
        <w:pStyle w:val="affffffffffffffffffffffffffffffb"/>
        <w:spacing w:before="0" w:after="0" w:line="276" w:lineRule="auto"/>
        <w:rPr>
          <w:rFonts w:ascii="Times New Roman" w:eastAsia="Calibri" w:hAnsi="Times New Roman" w:cs="Times New Roman"/>
          <w:color w:val="auto"/>
        </w:rPr>
      </w:pPr>
      <w:r w:rsidRPr="004F7F14">
        <w:rPr>
          <w:rFonts w:ascii="Times New Roman" w:hAnsi="Times New Roman" w:cs="Times New Roman"/>
          <w:color w:val="auto"/>
        </w:rPr>
        <w:t xml:space="preserve">Предложения о внесении изменений в материалы по обоснованию генерального плана </w:t>
      </w:r>
      <w:r w:rsidR="00B24519">
        <w:rPr>
          <w:rFonts w:ascii="Times New Roman" w:hAnsi="Times New Roman" w:cs="Times New Roman"/>
          <w:color w:val="auto"/>
        </w:rPr>
        <w:t>Анивского муниципального округа</w:t>
      </w:r>
      <w:r w:rsidRPr="004F7F14">
        <w:rPr>
          <w:rFonts w:ascii="Times New Roman" w:hAnsi="Times New Roman" w:cs="Times New Roman"/>
          <w:color w:val="auto"/>
        </w:rPr>
        <w:t>, состав которых соответствует ч. 7 и 8 ст. 23 Градостроительного Кодекса Российской Федерации, были выполнены с применением компьютерных геоинформационных технологий в программе Mapinfo Professional, с</w:t>
      </w:r>
      <w:r w:rsidRPr="004F7F14">
        <w:rPr>
          <w:rFonts w:ascii="Times New Roman" w:eastAsia="Calibri" w:hAnsi="Times New Roman" w:cs="Times New Roman"/>
          <w:snapToGrid w:val="0"/>
          <w:color w:val="auto"/>
        </w:rPr>
        <w:t xml:space="preserve">одержат </w:t>
      </w:r>
      <w:r w:rsidRPr="004F7F14">
        <w:rPr>
          <w:rFonts w:ascii="Times New Roman" w:eastAsia="Calibri" w:hAnsi="Times New Roman" w:cs="Times New Roman"/>
          <w:color w:val="auto"/>
        </w:rPr>
        <w:t>графические материалы в векторном виде с семантическим описанием.</w:t>
      </w:r>
      <w:r w:rsidR="0087682E">
        <w:rPr>
          <w:rFonts w:ascii="Times New Roman" w:eastAsia="Calibri" w:hAnsi="Times New Roman" w:cs="Times New Roman"/>
          <w:color w:val="auto"/>
        </w:rPr>
        <w:t xml:space="preserve"> Система координат местная (МСК-65).</w:t>
      </w:r>
      <w:r w:rsidR="005D2555">
        <w:rPr>
          <w:rFonts w:ascii="Times New Roman" w:eastAsia="Calibri" w:hAnsi="Times New Roman" w:cs="Times New Roman"/>
          <w:color w:val="auto"/>
        </w:rPr>
        <w:t xml:space="preserve"> </w:t>
      </w:r>
      <w:r w:rsidR="005D2555" w:rsidRPr="005D2555">
        <w:rPr>
          <w:rFonts w:ascii="Times New Roman" w:eastAsia="Calibri" w:hAnsi="Times New Roman" w:cs="Times New Roman"/>
          <w:color w:val="auto"/>
        </w:rPr>
        <w:t xml:space="preserve">Внесение изменений в генеральный план </w:t>
      </w:r>
      <w:r w:rsidR="00D074B3">
        <w:rPr>
          <w:rFonts w:ascii="Times New Roman" w:eastAsia="Calibri" w:hAnsi="Times New Roman" w:cs="Times New Roman"/>
          <w:color w:val="auto"/>
        </w:rPr>
        <w:t xml:space="preserve">Анивского муниципального округа </w:t>
      </w:r>
      <w:r w:rsidR="00B24519">
        <w:rPr>
          <w:rFonts w:ascii="Times New Roman" w:eastAsia="Calibri" w:hAnsi="Times New Roman" w:cs="Times New Roman"/>
          <w:color w:val="auto"/>
        </w:rPr>
        <w:t xml:space="preserve">Сахалинской области </w:t>
      </w:r>
      <w:r w:rsidR="005D2555" w:rsidRPr="005D2555">
        <w:rPr>
          <w:rFonts w:ascii="Times New Roman" w:eastAsia="Calibri" w:hAnsi="Times New Roman" w:cs="Times New Roman"/>
          <w:color w:val="auto"/>
        </w:rPr>
        <w:t>выполнено в отношении функционального зонирования земельных участков и изменения границ населенных пунктов.</w:t>
      </w:r>
    </w:p>
    <w:p w:rsidR="0087682E" w:rsidRPr="0087682E" w:rsidRDefault="0087682E" w:rsidP="00A33DCA">
      <w:pPr>
        <w:pStyle w:val="affffffffffffffffffffffffffffffb"/>
        <w:spacing w:before="0" w:after="0" w:line="276" w:lineRule="auto"/>
        <w:rPr>
          <w:rFonts w:ascii="Times New Roman" w:hAnsi="Times New Roman" w:cs="Times New Roman"/>
          <w:color w:val="auto"/>
        </w:rPr>
      </w:pPr>
      <w:r w:rsidRPr="0087682E">
        <w:rPr>
          <w:rFonts w:ascii="Times New Roman" w:hAnsi="Times New Roman" w:cs="Times New Roman"/>
          <w:color w:val="auto"/>
        </w:rPr>
        <w:t>Целью разработки проекта является создание документа территориального планирования в соответствии с действующим законодательством о градостроительной деятельности, в том числе в части установленных требований к составу, содержанию и оформлению документов территориального планирования, нормативно-правовыми документами и с учетом:</w:t>
      </w:r>
    </w:p>
    <w:p w:rsidR="0087682E" w:rsidRPr="0087682E" w:rsidRDefault="0087682E" w:rsidP="00A33DCA">
      <w:pPr>
        <w:pStyle w:val="affffffffffffffffffffffffffffffb"/>
        <w:spacing w:before="0" w:after="0" w:line="276" w:lineRule="auto"/>
        <w:rPr>
          <w:rFonts w:ascii="Times New Roman" w:hAnsi="Times New Roman" w:cs="Times New Roman"/>
          <w:color w:val="auto"/>
        </w:rPr>
      </w:pPr>
      <w:r w:rsidRPr="0087682E">
        <w:rPr>
          <w:rFonts w:ascii="Times New Roman" w:hAnsi="Times New Roman" w:cs="Times New Roman"/>
          <w:color w:val="auto"/>
        </w:rPr>
        <w:t xml:space="preserve">– предложений </w:t>
      </w:r>
      <w:r w:rsidR="00B24519">
        <w:rPr>
          <w:rFonts w:ascii="Times New Roman" w:hAnsi="Times New Roman" w:cs="Times New Roman"/>
          <w:color w:val="auto"/>
        </w:rPr>
        <w:t>а</w:t>
      </w:r>
      <w:r w:rsidRPr="0087682E">
        <w:rPr>
          <w:rFonts w:ascii="Times New Roman" w:hAnsi="Times New Roman" w:cs="Times New Roman"/>
          <w:color w:val="auto"/>
        </w:rPr>
        <w:t xml:space="preserve">дминистрации </w:t>
      </w:r>
      <w:r w:rsidR="00B24519">
        <w:rPr>
          <w:rFonts w:ascii="Times New Roman" w:hAnsi="Times New Roman" w:cs="Times New Roman"/>
          <w:color w:val="auto"/>
        </w:rPr>
        <w:t>Анивского муниципального округа Сахалинской области</w:t>
      </w:r>
      <w:r w:rsidRPr="0087682E">
        <w:rPr>
          <w:rFonts w:ascii="Times New Roman" w:hAnsi="Times New Roman" w:cs="Times New Roman"/>
          <w:color w:val="auto"/>
        </w:rPr>
        <w:t>;</w:t>
      </w:r>
    </w:p>
    <w:p w:rsidR="0087682E" w:rsidRPr="004F7F14" w:rsidRDefault="0087682E" w:rsidP="00A33DCA">
      <w:pPr>
        <w:pStyle w:val="affffffffffffffffffffffffffffffb"/>
        <w:spacing w:before="0" w:after="0" w:line="276" w:lineRule="auto"/>
        <w:rPr>
          <w:rFonts w:ascii="Times New Roman" w:hAnsi="Times New Roman" w:cs="Times New Roman"/>
          <w:color w:val="auto"/>
        </w:rPr>
      </w:pPr>
      <w:r w:rsidRPr="0087682E">
        <w:rPr>
          <w:rFonts w:ascii="Times New Roman" w:hAnsi="Times New Roman" w:cs="Times New Roman"/>
          <w:color w:val="auto"/>
        </w:rPr>
        <w:t>– предложений юридических и физических лиц.</w:t>
      </w:r>
    </w:p>
    <w:p w:rsidR="004C1374" w:rsidRPr="00117DDC" w:rsidRDefault="004C1374" w:rsidP="00A33DCA">
      <w:pPr>
        <w:pStyle w:val="affffffffffffffffffffffffffffffb"/>
        <w:spacing w:before="0" w:after="0" w:line="276" w:lineRule="auto"/>
        <w:rPr>
          <w:rFonts w:ascii="Times New Roman" w:hAnsi="Times New Roman" w:cs="Times New Roman"/>
          <w:color w:val="auto"/>
        </w:rPr>
      </w:pPr>
      <w:r w:rsidRPr="004F7F14">
        <w:rPr>
          <w:rFonts w:ascii="Times New Roman" w:hAnsi="Times New Roman" w:cs="Times New Roman"/>
          <w:color w:val="auto"/>
        </w:rPr>
        <w:t xml:space="preserve">При подготовке предложений о внесении изменений в материалы по обоснованию генерального плана </w:t>
      </w:r>
      <w:r w:rsidR="00B24519">
        <w:rPr>
          <w:rFonts w:ascii="Times New Roman" w:hAnsi="Times New Roman" w:cs="Times New Roman"/>
          <w:color w:val="auto"/>
        </w:rPr>
        <w:t>Анивского муниципального округа</w:t>
      </w:r>
      <w:r w:rsidRPr="004F7F14">
        <w:rPr>
          <w:rFonts w:ascii="Times New Roman" w:hAnsi="Times New Roman" w:cs="Times New Roman"/>
          <w:color w:val="auto"/>
        </w:rPr>
        <w:t xml:space="preserve"> приняты </w:t>
      </w:r>
      <w:r w:rsidRPr="00117DDC">
        <w:rPr>
          <w:rFonts w:ascii="Times New Roman" w:hAnsi="Times New Roman" w:cs="Times New Roman"/>
          <w:color w:val="auto"/>
        </w:rPr>
        <w:t xml:space="preserve">следующие проектные периоды: </w:t>
      </w:r>
    </w:p>
    <w:p w:rsidR="004C1374" w:rsidRPr="00117DDC" w:rsidRDefault="004C1374" w:rsidP="00A33DCA">
      <w:pPr>
        <w:pStyle w:val="afffffff6"/>
        <w:numPr>
          <w:ilvl w:val="0"/>
          <w:numId w:val="37"/>
        </w:numPr>
        <w:suppressAutoHyphens w:val="0"/>
        <w:spacing w:before="0" w:after="0" w:line="276" w:lineRule="auto"/>
        <w:ind w:left="0" w:firstLine="567"/>
        <w:rPr>
          <w:rFonts w:ascii="Times New Roman" w:hAnsi="Times New Roman" w:cs="Times New Roman"/>
        </w:rPr>
      </w:pPr>
      <w:r w:rsidRPr="00117DDC">
        <w:rPr>
          <w:rFonts w:ascii="Times New Roman" w:hAnsi="Times New Roman" w:cs="Times New Roman"/>
        </w:rPr>
        <w:t>исходный год, принятый за основу расче</w:t>
      </w:r>
      <w:r w:rsidR="0087682E" w:rsidRPr="00117DDC">
        <w:rPr>
          <w:rFonts w:ascii="Times New Roman" w:hAnsi="Times New Roman" w:cs="Times New Roman"/>
        </w:rPr>
        <w:t>тов прогнозирования –  2023</w:t>
      </w:r>
      <w:r w:rsidRPr="00117DDC">
        <w:rPr>
          <w:rFonts w:ascii="Times New Roman" w:hAnsi="Times New Roman" w:cs="Times New Roman"/>
        </w:rPr>
        <w:t> г</w:t>
      </w:r>
      <w:r w:rsidR="00EA1F11" w:rsidRPr="00117DDC">
        <w:rPr>
          <w:rFonts w:ascii="Times New Roman" w:hAnsi="Times New Roman" w:cs="Times New Roman"/>
        </w:rPr>
        <w:t>од</w:t>
      </w:r>
      <w:r w:rsidR="00E53C20" w:rsidRPr="00117DDC">
        <w:rPr>
          <w:rFonts w:ascii="Times New Roman" w:hAnsi="Times New Roman" w:cs="Times New Roman"/>
        </w:rPr>
        <w:t>а</w:t>
      </w:r>
      <w:r w:rsidRPr="00117DDC">
        <w:rPr>
          <w:rFonts w:ascii="Times New Roman" w:hAnsi="Times New Roman" w:cs="Times New Roman"/>
        </w:rPr>
        <w:t xml:space="preserve">; </w:t>
      </w:r>
    </w:p>
    <w:p w:rsidR="004C1374" w:rsidRPr="00117DDC" w:rsidRDefault="004C1374" w:rsidP="00A33DCA">
      <w:pPr>
        <w:pStyle w:val="afffffff6"/>
        <w:numPr>
          <w:ilvl w:val="0"/>
          <w:numId w:val="37"/>
        </w:numPr>
        <w:suppressAutoHyphens w:val="0"/>
        <w:spacing w:before="0" w:after="0" w:line="276" w:lineRule="auto"/>
        <w:ind w:left="0" w:firstLine="567"/>
        <w:rPr>
          <w:rFonts w:ascii="Times New Roman" w:hAnsi="Times New Roman" w:cs="Times New Roman"/>
        </w:rPr>
      </w:pPr>
      <w:r w:rsidRPr="00117DDC">
        <w:rPr>
          <w:rFonts w:ascii="Times New Roman" w:hAnsi="Times New Roman" w:cs="Times New Roman"/>
        </w:rPr>
        <w:t xml:space="preserve">расчетный срок реализации </w:t>
      </w:r>
      <w:r w:rsidR="00EA1F11" w:rsidRPr="00117DDC">
        <w:rPr>
          <w:rFonts w:ascii="Times New Roman" w:hAnsi="Times New Roman" w:cs="Times New Roman"/>
        </w:rPr>
        <w:t>генерального плана</w:t>
      </w:r>
      <w:r w:rsidR="0087682E" w:rsidRPr="00117DDC">
        <w:rPr>
          <w:rFonts w:ascii="Times New Roman" w:hAnsi="Times New Roman" w:cs="Times New Roman"/>
        </w:rPr>
        <w:t xml:space="preserve"> – </w:t>
      </w:r>
      <w:r w:rsidRPr="00117DDC">
        <w:rPr>
          <w:rFonts w:ascii="Times New Roman" w:hAnsi="Times New Roman" w:cs="Times New Roman"/>
        </w:rPr>
        <w:t xml:space="preserve"> 2042 г</w:t>
      </w:r>
      <w:r w:rsidR="00EA1F11" w:rsidRPr="00117DDC">
        <w:rPr>
          <w:rFonts w:ascii="Times New Roman" w:hAnsi="Times New Roman" w:cs="Times New Roman"/>
        </w:rPr>
        <w:t>од</w:t>
      </w:r>
      <w:r w:rsidR="00E53C20" w:rsidRPr="00117DDC">
        <w:rPr>
          <w:rFonts w:ascii="Times New Roman" w:hAnsi="Times New Roman" w:cs="Times New Roman"/>
        </w:rPr>
        <w:t>а</w:t>
      </w:r>
      <w:r w:rsidRPr="00117DDC">
        <w:rPr>
          <w:rFonts w:ascii="Times New Roman" w:hAnsi="Times New Roman" w:cs="Times New Roman"/>
        </w:rPr>
        <w:t>.</w:t>
      </w:r>
    </w:p>
    <w:p w:rsidR="004C1374" w:rsidRPr="004F7F14" w:rsidRDefault="004C1374" w:rsidP="00A33DCA">
      <w:pPr>
        <w:pStyle w:val="affffffffffffffffffffffffffffffb"/>
        <w:spacing w:before="0" w:after="0" w:line="276" w:lineRule="auto"/>
        <w:rPr>
          <w:rFonts w:ascii="Times New Roman" w:hAnsi="Times New Roman" w:cs="Times New Roman"/>
          <w:color w:val="auto"/>
        </w:rPr>
      </w:pPr>
      <w:r w:rsidRPr="004F7F14">
        <w:rPr>
          <w:rFonts w:ascii="Times New Roman" w:hAnsi="Times New Roman" w:cs="Times New Roman"/>
          <w:color w:val="auto"/>
        </w:rPr>
        <w:t>Генеральный план разработан в соответствии с Градостроительным кодексом Российской Федерации, Земельным кодексом Российской Федерации, а также технического задания к муниципальному контракту.</w:t>
      </w:r>
    </w:p>
    <w:p w:rsidR="004C1374" w:rsidRPr="004F7F14" w:rsidRDefault="004C1374" w:rsidP="00A33DCA">
      <w:pPr>
        <w:spacing w:line="276" w:lineRule="auto"/>
      </w:pPr>
    </w:p>
    <w:p w:rsidR="00545F8C" w:rsidRPr="004F7F14" w:rsidRDefault="00545F8C" w:rsidP="00A33DCA">
      <w:pPr>
        <w:pStyle w:val="a9"/>
        <w:spacing w:before="0" w:after="0" w:line="276" w:lineRule="auto"/>
        <w:rPr>
          <w:rFonts w:ascii="Times New Roman" w:hAnsi="Times New Roman" w:cs="Times New Roman"/>
        </w:rPr>
      </w:pPr>
    </w:p>
    <w:p w:rsidR="004C1374" w:rsidRPr="004F7F14" w:rsidRDefault="00545F8C" w:rsidP="00A33DCA">
      <w:pPr>
        <w:tabs>
          <w:tab w:val="left" w:pos="2730"/>
        </w:tabs>
        <w:spacing w:line="276" w:lineRule="auto"/>
      </w:pPr>
      <w:r w:rsidRPr="004F7F14">
        <w:tab/>
      </w:r>
    </w:p>
    <w:p w:rsidR="00427379" w:rsidRPr="0058629C" w:rsidRDefault="0058629C" w:rsidP="003B7F0A">
      <w:pPr>
        <w:pStyle w:val="1"/>
        <w:numPr>
          <w:ilvl w:val="0"/>
          <w:numId w:val="0"/>
        </w:numPr>
        <w:spacing w:after="240" w:line="276" w:lineRule="auto"/>
        <w:ind w:left="426"/>
        <w:rPr>
          <w:sz w:val="24"/>
        </w:rPr>
      </w:pPr>
      <w:bookmarkStart w:id="5" w:name="_Toc69144779"/>
      <w:bookmarkStart w:id="6" w:name="_Toc69203144"/>
      <w:bookmarkStart w:id="7" w:name="_Toc69895848"/>
      <w:bookmarkStart w:id="8" w:name="_Toc103341101"/>
      <w:bookmarkStart w:id="9" w:name="_Toc103349168"/>
      <w:bookmarkStart w:id="10" w:name="_Toc103352821"/>
      <w:bookmarkStart w:id="11" w:name="_Toc103886923"/>
      <w:bookmarkStart w:id="12" w:name="_Toc198720143"/>
      <w:bookmarkStart w:id="13" w:name="_Toc307475444"/>
      <w:bookmarkStart w:id="14" w:name="_Toc453082848"/>
      <w:bookmarkStart w:id="15" w:name="_Toc453164905"/>
      <w:bookmarkStart w:id="16" w:name="_Toc453165153"/>
      <w:bookmarkStart w:id="17" w:name="_Toc453862451"/>
      <w:bookmarkStart w:id="18" w:name="_Toc477945707"/>
      <w:bookmarkStart w:id="19" w:name="_Toc478059853"/>
      <w:bookmarkEnd w:id="2"/>
      <w:r w:rsidRPr="0058629C">
        <w:rPr>
          <w:caps w:val="0"/>
          <w:sz w:val="24"/>
        </w:rPr>
        <w:t xml:space="preserve">1. </w:t>
      </w:r>
      <w:r w:rsidR="00782F45" w:rsidRPr="0058629C">
        <w:rPr>
          <w:caps w:val="0"/>
          <w:sz w:val="24"/>
        </w:rPr>
        <w:t xml:space="preserve">СВЕДЕНИЯ О ПЛАНАХ И ПРОГРАММАХ КОМПЛЕКСНОГО СОЦИАЛЬНО-ЭКОНОМИЧЕСКОГО РАЗВИТИЯ </w:t>
      </w:r>
      <w:r w:rsidR="00EA17A6">
        <w:rPr>
          <w:bCs w:val="0"/>
          <w:caps w:val="0"/>
          <w:kern w:val="0"/>
          <w:sz w:val="24"/>
        </w:rPr>
        <w:t>МУНИЦИПАЛЬНОГО ОКРУГА</w:t>
      </w:r>
      <w:r w:rsidR="00782F45" w:rsidRPr="0058629C">
        <w:rPr>
          <w:caps w:val="0"/>
          <w:sz w:val="24"/>
        </w:rPr>
        <w:t xml:space="preserve">, ДЛЯ РЕАЛИЗАЦИИ КОТОРЫХ ОСУЩЕСТВЛЯЕТСЯ СОЗДАНИЕ ОБЪЕКТОВ МЕСТНОГО ЗНАЧЕНИЯ </w:t>
      </w:r>
      <w:bookmarkEnd w:id="5"/>
      <w:bookmarkEnd w:id="6"/>
      <w:bookmarkEnd w:id="7"/>
      <w:bookmarkEnd w:id="8"/>
      <w:bookmarkEnd w:id="9"/>
      <w:bookmarkEnd w:id="10"/>
      <w:bookmarkEnd w:id="11"/>
      <w:r w:rsidR="00EA17A6">
        <w:rPr>
          <w:bCs w:val="0"/>
          <w:caps w:val="0"/>
          <w:kern w:val="0"/>
          <w:sz w:val="24"/>
        </w:rPr>
        <w:t>МУНИЦИПАЛЬНОГО ОКРУГА</w:t>
      </w:r>
      <w:bookmarkEnd w:id="12"/>
    </w:p>
    <w:p w:rsidR="00EE3729" w:rsidRPr="004F7F14" w:rsidRDefault="00EE3729" w:rsidP="00A33DCA">
      <w:pPr>
        <w:spacing w:line="276" w:lineRule="auto"/>
        <w:ind w:firstLine="567"/>
        <w:jc w:val="both"/>
        <w:rPr>
          <w:b/>
        </w:rPr>
      </w:pPr>
      <w:r w:rsidRPr="004F7F14">
        <w:rPr>
          <w:b/>
        </w:rPr>
        <w:t>Региональный уровень:</w:t>
      </w:r>
    </w:p>
    <w:p w:rsidR="00BC3B6B" w:rsidRPr="004F7F14" w:rsidRDefault="00B73D4F" w:rsidP="00A33DCA">
      <w:pPr>
        <w:pStyle w:val="-"/>
        <w:spacing w:after="0" w:line="276" w:lineRule="auto"/>
        <w:rPr>
          <w:rFonts w:ascii="Times New Roman" w:hAnsi="Times New Roman" w:cs="Times New Roman"/>
        </w:rPr>
      </w:pPr>
      <w:r w:rsidRPr="004F7F14">
        <w:rPr>
          <w:rFonts w:ascii="Times New Roman" w:hAnsi="Times New Roman" w:cs="Times New Roman"/>
        </w:rPr>
        <w:t>Стратегия</w:t>
      </w:r>
      <w:r w:rsidR="00BC3B6B" w:rsidRPr="004F7F14">
        <w:rPr>
          <w:rFonts w:ascii="Times New Roman" w:hAnsi="Times New Roman" w:cs="Times New Roman"/>
        </w:rPr>
        <w:t xml:space="preserve"> социально-экономического развития Сахалинской области на период до 2035 года»</w:t>
      </w:r>
      <w:r w:rsidRPr="004F7F14">
        <w:rPr>
          <w:rFonts w:ascii="Times New Roman" w:hAnsi="Times New Roman" w:cs="Times New Roman"/>
        </w:rPr>
        <w:t>, утвержденная постановлением Правительства Сахалинской области от 24.12.2019 №</w:t>
      </w:r>
      <w:r w:rsidR="00AF6A1C" w:rsidRPr="004F7F14">
        <w:rPr>
          <w:rFonts w:ascii="Times New Roman" w:hAnsi="Times New Roman" w:cs="Times New Roman"/>
        </w:rPr>
        <w:t> </w:t>
      </w:r>
      <w:r w:rsidRPr="004F7F14">
        <w:rPr>
          <w:rFonts w:ascii="Times New Roman" w:hAnsi="Times New Roman" w:cs="Times New Roman"/>
        </w:rPr>
        <w:t>618</w:t>
      </w:r>
      <w:r w:rsidR="00BC3B6B" w:rsidRPr="004F7F14">
        <w:rPr>
          <w:rFonts w:ascii="Times New Roman" w:hAnsi="Times New Roman" w:cs="Times New Roman"/>
        </w:rPr>
        <w:t>;</w:t>
      </w:r>
    </w:p>
    <w:p w:rsidR="0039440E" w:rsidRPr="004F7F14" w:rsidRDefault="00B73D4F" w:rsidP="00A33DCA">
      <w:pPr>
        <w:pStyle w:val="-"/>
        <w:spacing w:after="0" w:line="276" w:lineRule="auto"/>
        <w:rPr>
          <w:rFonts w:ascii="Times New Roman" w:hAnsi="Times New Roman" w:cs="Times New Roman"/>
        </w:rPr>
      </w:pPr>
      <w:r w:rsidRPr="004F7F14">
        <w:rPr>
          <w:rFonts w:ascii="Times New Roman" w:hAnsi="Times New Roman" w:cs="Times New Roman"/>
        </w:rPr>
        <w:t>Региональная программа</w:t>
      </w:r>
      <w:r w:rsidR="002514E8" w:rsidRPr="004F7F14">
        <w:rPr>
          <w:rFonts w:ascii="Times New Roman" w:hAnsi="Times New Roman" w:cs="Times New Roman"/>
        </w:rPr>
        <w:t xml:space="preserve"> «</w:t>
      </w:r>
      <w:r w:rsidR="004909C1" w:rsidRPr="004F7F14">
        <w:rPr>
          <w:rFonts w:ascii="Times New Roman" w:hAnsi="Times New Roman" w:cs="Times New Roman"/>
        </w:rPr>
        <w:t>Газификация жилищно-коммунального хозяйства, промышленных и иных организаций Сахалинс</w:t>
      </w:r>
      <w:r w:rsidR="002514E8" w:rsidRPr="004F7F14">
        <w:rPr>
          <w:rFonts w:ascii="Times New Roman" w:hAnsi="Times New Roman" w:cs="Times New Roman"/>
        </w:rPr>
        <w:t>кой области на 2021</w:t>
      </w:r>
      <w:r w:rsidR="008D27A8" w:rsidRPr="004F7F14">
        <w:rPr>
          <w:rFonts w:ascii="Times New Roman" w:hAnsi="Times New Roman" w:cs="Times New Roman"/>
        </w:rPr>
        <w:t>-</w:t>
      </w:r>
      <w:r w:rsidR="00715CA3" w:rsidRPr="004F7F14">
        <w:rPr>
          <w:rFonts w:ascii="Times New Roman" w:hAnsi="Times New Roman" w:cs="Times New Roman"/>
        </w:rPr>
        <w:t>2030</w:t>
      </w:r>
      <w:r w:rsidR="002514E8" w:rsidRPr="004F7F14">
        <w:rPr>
          <w:rFonts w:ascii="Times New Roman" w:hAnsi="Times New Roman" w:cs="Times New Roman"/>
        </w:rPr>
        <w:t xml:space="preserve"> годы</w:t>
      </w:r>
      <w:r w:rsidRPr="004F7F14">
        <w:rPr>
          <w:rFonts w:ascii="Times New Roman" w:hAnsi="Times New Roman" w:cs="Times New Roman"/>
        </w:rPr>
        <w:t>», утвержденная постановлением Правительства Сахалинской области от 28.05.2021 №</w:t>
      </w:r>
      <w:r w:rsidR="00AF6A1C" w:rsidRPr="004F7F14">
        <w:rPr>
          <w:rFonts w:ascii="Times New Roman" w:hAnsi="Times New Roman" w:cs="Times New Roman"/>
        </w:rPr>
        <w:t> </w:t>
      </w:r>
      <w:r w:rsidRPr="004F7F14">
        <w:rPr>
          <w:rFonts w:ascii="Times New Roman" w:hAnsi="Times New Roman" w:cs="Times New Roman"/>
        </w:rPr>
        <w:t>196</w:t>
      </w:r>
      <w:r w:rsidR="002514E8" w:rsidRPr="004F7F14">
        <w:rPr>
          <w:rFonts w:ascii="Times New Roman" w:hAnsi="Times New Roman" w:cs="Times New Roman"/>
        </w:rPr>
        <w:t>;</w:t>
      </w:r>
    </w:p>
    <w:p w:rsidR="00AE3B70" w:rsidRPr="004F7F14" w:rsidRDefault="00AE3B70" w:rsidP="00A33DCA">
      <w:pPr>
        <w:pStyle w:val="-"/>
        <w:spacing w:after="0" w:line="276" w:lineRule="auto"/>
        <w:rPr>
          <w:rFonts w:ascii="Times New Roman" w:hAnsi="Times New Roman" w:cs="Times New Roman"/>
        </w:rPr>
      </w:pPr>
      <w:r w:rsidRPr="004F7F14">
        <w:rPr>
          <w:rFonts w:ascii="Times New Roman" w:hAnsi="Times New Roman" w:cs="Times New Roman"/>
        </w:rPr>
        <w:t>Государственная</w:t>
      </w:r>
      <w:r w:rsidR="00ED54DC" w:rsidRPr="004F7F14">
        <w:rPr>
          <w:rFonts w:ascii="Times New Roman" w:hAnsi="Times New Roman" w:cs="Times New Roman"/>
        </w:rPr>
        <w:t xml:space="preserve"> программа Сахалинской области «</w:t>
      </w:r>
      <w:r w:rsidRPr="004F7F14">
        <w:rPr>
          <w:rFonts w:ascii="Times New Roman" w:hAnsi="Times New Roman" w:cs="Times New Roman"/>
        </w:rPr>
        <w:t>Развитие энергетики Сахалинской области</w:t>
      </w:r>
      <w:r w:rsidR="00ED54DC" w:rsidRPr="004F7F14">
        <w:rPr>
          <w:rFonts w:ascii="Times New Roman" w:hAnsi="Times New Roman" w:cs="Times New Roman"/>
        </w:rPr>
        <w:t>»</w:t>
      </w:r>
      <w:r w:rsidRPr="004F7F14">
        <w:rPr>
          <w:rFonts w:ascii="Times New Roman" w:hAnsi="Times New Roman" w:cs="Times New Roman"/>
        </w:rPr>
        <w:t>, утвержденная постановлением Правительства Саха</w:t>
      </w:r>
      <w:r w:rsidR="00ED54DC" w:rsidRPr="004F7F14">
        <w:rPr>
          <w:rFonts w:ascii="Times New Roman" w:hAnsi="Times New Roman" w:cs="Times New Roman"/>
        </w:rPr>
        <w:t xml:space="preserve">линской области от </w:t>
      </w:r>
      <w:r w:rsidR="00D63A54" w:rsidRPr="004F7F14">
        <w:rPr>
          <w:rFonts w:ascii="Times New Roman" w:hAnsi="Times New Roman" w:cs="Times New Roman"/>
        </w:rPr>
        <w:t>07.07.2023 №361</w:t>
      </w:r>
      <w:r w:rsidRPr="004F7F14">
        <w:rPr>
          <w:rFonts w:ascii="Times New Roman" w:hAnsi="Times New Roman" w:cs="Times New Roman"/>
        </w:rPr>
        <w:t>;</w:t>
      </w:r>
    </w:p>
    <w:p w:rsidR="0039440E" w:rsidRPr="004F7F14" w:rsidRDefault="00B73D4F" w:rsidP="00A33DCA">
      <w:pPr>
        <w:pStyle w:val="-"/>
        <w:spacing w:after="0" w:line="276" w:lineRule="auto"/>
        <w:rPr>
          <w:rFonts w:ascii="Times New Roman" w:hAnsi="Times New Roman" w:cs="Times New Roman"/>
        </w:rPr>
      </w:pPr>
      <w:r w:rsidRPr="004F7F14">
        <w:rPr>
          <w:rFonts w:ascii="Times New Roman" w:hAnsi="Times New Roman" w:cs="Times New Roman"/>
        </w:rPr>
        <w:t>Государственная программа</w:t>
      </w:r>
      <w:r w:rsidR="0039440E" w:rsidRPr="004F7F14">
        <w:rPr>
          <w:rFonts w:ascii="Times New Roman" w:hAnsi="Times New Roman" w:cs="Times New Roman"/>
        </w:rPr>
        <w:t xml:space="preserve"> Сахалинской области «Экономическое развитие и инновационная политика Сахалинской области»</w:t>
      </w:r>
      <w:r w:rsidRPr="004F7F14">
        <w:rPr>
          <w:rFonts w:ascii="Times New Roman" w:hAnsi="Times New Roman" w:cs="Times New Roman"/>
        </w:rPr>
        <w:t xml:space="preserve">, утвержденная постановлением Правительства Сахалинской области от </w:t>
      </w:r>
      <w:r w:rsidR="00D63A54" w:rsidRPr="004F7F14">
        <w:rPr>
          <w:rFonts w:ascii="Times New Roman" w:hAnsi="Times New Roman" w:cs="Times New Roman"/>
        </w:rPr>
        <w:t xml:space="preserve">20.06.2023 </w:t>
      </w:r>
      <w:r w:rsidRPr="004F7F14">
        <w:rPr>
          <w:rFonts w:ascii="Times New Roman" w:hAnsi="Times New Roman" w:cs="Times New Roman"/>
        </w:rPr>
        <w:t xml:space="preserve"> №</w:t>
      </w:r>
      <w:r w:rsidR="00D63A54" w:rsidRPr="004F7F14">
        <w:rPr>
          <w:rFonts w:ascii="Times New Roman" w:hAnsi="Times New Roman" w:cs="Times New Roman"/>
        </w:rPr>
        <w:t>290</w:t>
      </w:r>
      <w:r w:rsidR="0039440E" w:rsidRPr="004F7F14">
        <w:rPr>
          <w:rFonts w:ascii="Times New Roman" w:hAnsi="Times New Roman" w:cs="Times New Roman"/>
        </w:rPr>
        <w:t>;</w:t>
      </w:r>
    </w:p>
    <w:p w:rsidR="0039440E" w:rsidRPr="004F7F14" w:rsidRDefault="00B73D4F" w:rsidP="00A33DCA">
      <w:pPr>
        <w:pStyle w:val="-"/>
        <w:spacing w:after="0" w:line="276" w:lineRule="auto"/>
        <w:rPr>
          <w:rFonts w:ascii="Times New Roman" w:hAnsi="Times New Roman" w:cs="Times New Roman"/>
        </w:rPr>
      </w:pPr>
      <w:r w:rsidRPr="004F7F14">
        <w:rPr>
          <w:rFonts w:ascii="Times New Roman" w:hAnsi="Times New Roman" w:cs="Times New Roman"/>
        </w:rPr>
        <w:t>Государственная программа</w:t>
      </w:r>
      <w:r w:rsidR="0039440E" w:rsidRPr="004F7F14">
        <w:rPr>
          <w:rFonts w:ascii="Times New Roman" w:hAnsi="Times New Roman" w:cs="Times New Roman"/>
        </w:rPr>
        <w:t xml:space="preserve"> Сахалинской области «Развитие торговли и услуг на т</w:t>
      </w:r>
      <w:r w:rsidR="00D63A54" w:rsidRPr="004F7F14">
        <w:rPr>
          <w:rFonts w:ascii="Times New Roman" w:hAnsi="Times New Roman" w:cs="Times New Roman"/>
        </w:rPr>
        <w:t>ерритории Сахалинской области</w:t>
      </w:r>
      <w:r w:rsidRPr="004F7F14">
        <w:rPr>
          <w:rFonts w:ascii="Times New Roman" w:hAnsi="Times New Roman" w:cs="Times New Roman"/>
        </w:rPr>
        <w:t xml:space="preserve">», утвержденная постановлением Правительства Сахалинской области от </w:t>
      </w:r>
      <w:r w:rsidR="00D63A54" w:rsidRPr="004F7F14">
        <w:rPr>
          <w:rFonts w:ascii="Times New Roman" w:hAnsi="Times New Roman" w:cs="Times New Roman"/>
        </w:rPr>
        <w:t>30.06.2023</w:t>
      </w:r>
      <w:r w:rsidRPr="004F7F14">
        <w:rPr>
          <w:rFonts w:ascii="Times New Roman" w:hAnsi="Times New Roman" w:cs="Times New Roman"/>
        </w:rPr>
        <w:t xml:space="preserve"> №</w:t>
      </w:r>
      <w:r w:rsidR="00D63A54" w:rsidRPr="004F7F14">
        <w:rPr>
          <w:rFonts w:ascii="Times New Roman" w:hAnsi="Times New Roman" w:cs="Times New Roman"/>
        </w:rPr>
        <w:t>341</w:t>
      </w:r>
      <w:r w:rsidR="0039440E" w:rsidRPr="004F7F14">
        <w:rPr>
          <w:rFonts w:ascii="Times New Roman" w:hAnsi="Times New Roman" w:cs="Times New Roman"/>
        </w:rPr>
        <w:t>;</w:t>
      </w:r>
    </w:p>
    <w:p w:rsidR="00CA2AEC" w:rsidRPr="004F7F14" w:rsidRDefault="00B73D4F" w:rsidP="00A33DCA">
      <w:pPr>
        <w:pStyle w:val="-"/>
        <w:spacing w:after="0" w:line="276" w:lineRule="auto"/>
        <w:rPr>
          <w:rFonts w:ascii="Times New Roman" w:hAnsi="Times New Roman" w:cs="Times New Roman"/>
        </w:rPr>
      </w:pPr>
      <w:r w:rsidRPr="004F7F14">
        <w:rPr>
          <w:rFonts w:ascii="Times New Roman" w:hAnsi="Times New Roman" w:cs="Times New Roman"/>
        </w:rPr>
        <w:t>Государственная программа</w:t>
      </w:r>
      <w:r w:rsidR="0039440E" w:rsidRPr="004F7F14">
        <w:rPr>
          <w:rFonts w:ascii="Times New Roman" w:hAnsi="Times New Roman" w:cs="Times New Roman"/>
        </w:rPr>
        <w:t xml:space="preserve"> Сахалинской области «Комплексное развитие сельских территорий Сахалинской области»</w:t>
      </w:r>
      <w:r w:rsidRPr="004F7F14">
        <w:rPr>
          <w:rFonts w:ascii="Times New Roman" w:hAnsi="Times New Roman" w:cs="Times New Roman"/>
        </w:rPr>
        <w:t xml:space="preserve">, утвержденная постановлением Правительства Сахалинской области от </w:t>
      </w:r>
      <w:r w:rsidR="00D63A54" w:rsidRPr="004F7F14">
        <w:rPr>
          <w:rFonts w:ascii="Times New Roman" w:hAnsi="Times New Roman" w:cs="Times New Roman"/>
        </w:rPr>
        <w:t>01.08.2023</w:t>
      </w:r>
      <w:r w:rsidRPr="004F7F14">
        <w:rPr>
          <w:rFonts w:ascii="Times New Roman" w:hAnsi="Times New Roman" w:cs="Times New Roman"/>
        </w:rPr>
        <w:t xml:space="preserve"> №</w:t>
      </w:r>
      <w:r w:rsidR="00D63A54" w:rsidRPr="004F7F14">
        <w:rPr>
          <w:rFonts w:ascii="Times New Roman" w:hAnsi="Times New Roman" w:cs="Times New Roman"/>
        </w:rPr>
        <w:t>406</w:t>
      </w:r>
      <w:r w:rsidR="0039440E" w:rsidRPr="004F7F14">
        <w:rPr>
          <w:rFonts w:ascii="Times New Roman" w:hAnsi="Times New Roman" w:cs="Times New Roman"/>
        </w:rPr>
        <w:t>;</w:t>
      </w:r>
    </w:p>
    <w:p w:rsidR="0090263F" w:rsidRPr="004F7F14" w:rsidRDefault="0090263F" w:rsidP="00A33DCA">
      <w:pPr>
        <w:pStyle w:val="-"/>
        <w:spacing w:after="0" w:line="276" w:lineRule="auto"/>
        <w:rPr>
          <w:rFonts w:ascii="Times New Roman" w:hAnsi="Times New Roman" w:cs="Times New Roman"/>
        </w:rPr>
      </w:pPr>
      <w:r w:rsidRPr="004F7F14">
        <w:rPr>
          <w:rFonts w:ascii="Times New Roman" w:hAnsi="Times New Roman" w:cs="Times New Roman"/>
        </w:rPr>
        <w:t xml:space="preserve">Государственная программа Сахалинской области «Обеспечение населения Сахалинской области качественным жильем», утвержденная </w:t>
      </w:r>
      <w:r w:rsidR="00824EC4" w:rsidRPr="004F7F14">
        <w:rPr>
          <w:rFonts w:ascii="Times New Roman" w:hAnsi="Times New Roman" w:cs="Times New Roman"/>
        </w:rPr>
        <w:t>п</w:t>
      </w:r>
      <w:r w:rsidRPr="004F7F14">
        <w:rPr>
          <w:rFonts w:ascii="Times New Roman" w:hAnsi="Times New Roman" w:cs="Times New Roman"/>
        </w:rPr>
        <w:t xml:space="preserve">остановлением Правительства Сахалинской области от </w:t>
      </w:r>
      <w:r w:rsidR="00D63A54" w:rsidRPr="004F7F14">
        <w:rPr>
          <w:rFonts w:ascii="Times New Roman" w:hAnsi="Times New Roman" w:cs="Times New Roman"/>
        </w:rPr>
        <w:t>09.08.2023</w:t>
      </w:r>
      <w:r w:rsidRPr="004F7F14">
        <w:rPr>
          <w:rFonts w:ascii="Times New Roman" w:hAnsi="Times New Roman" w:cs="Times New Roman"/>
        </w:rPr>
        <w:t xml:space="preserve"> №</w:t>
      </w:r>
      <w:r w:rsidR="00ED54DC" w:rsidRPr="004F7F14">
        <w:rPr>
          <w:rFonts w:ascii="Times New Roman" w:hAnsi="Times New Roman" w:cs="Times New Roman"/>
        </w:rPr>
        <w:t> </w:t>
      </w:r>
      <w:r w:rsidRPr="004F7F14">
        <w:rPr>
          <w:rFonts w:ascii="Times New Roman" w:hAnsi="Times New Roman" w:cs="Times New Roman"/>
        </w:rPr>
        <w:t>42</w:t>
      </w:r>
      <w:r w:rsidR="00D63A54" w:rsidRPr="004F7F14">
        <w:rPr>
          <w:rFonts w:ascii="Times New Roman" w:hAnsi="Times New Roman" w:cs="Times New Roman"/>
        </w:rPr>
        <w:t>1</w:t>
      </w:r>
      <w:r w:rsidRPr="004F7F14">
        <w:rPr>
          <w:rFonts w:ascii="Times New Roman" w:hAnsi="Times New Roman" w:cs="Times New Roman"/>
        </w:rPr>
        <w:t>;</w:t>
      </w:r>
    </w:p>
    <w:p w:rsidR="0090263F" w:rsidRPr="004F7F14" w:rsidRDefault="0090263F" w:rsidP="00A33DCA">
      <w:pPr>
        <w:pStyle w:val="-"/>
        <w:spacing w:after="0" w:line="276" w:lineRule="auto"/>
        <w:rPr>
          <w:rFonts w:ascii="Times New Roman" w:hAnsi="Times New Roman" w:cs="Times New Roman"/>
        </w:rPr>
      </w:pPr>
      <w:r w:rsidRPr="004F7F14">
        <w:rPr>
          <w:rFonts w:ascii="Times New Roman" w:hAnsi="Times New Roman" w:cs="Times New Roman"/>
        </w:rPr>
        <w:t xml:space="preserve">Государственная программа Сахалинской области «Развитие образования в Сахалинской области», утвержденная </w:t>
      </w:r>
      <w:r w:rsidR="00824EC4" w:rsidRPr="004F7F14">
        <w:rPr>
          <w:rFonts w:ascii="Times New Roman" w:hAnsi="Times New Roman" w:cs="Times New Roman"/>
        </w:rPr>
        <w:t>п</w:t>
      </w:r>
      <w:r w:rsidRPr="004F7F14">
        <w:rPr>
          <w:rFonts w:ascii="Times New Roman" w:hAnsi="Times New Roman" w:cs="Times New Roman"/>
        </w:rPr>
        <w:t xml:space="preserve">остановлением Правительства Сахалинской области от </w:t>
      </w:r>
      <w:r w:rsidR="00D63A54" w:rsidRPr="004F7F14">
        <w:rPr>
          <w:rFonts w:ascii="Times New Roman" w:hAnsi="Times New Roman" w:cs="Times New Roman"/>
        </w:rPr>
        <w:t>23.10.2023</w:t>
      </w:r>
      <w:r w:rsidRPr="004F7F14">
        <w:rPr>
          <w:rFonts w:ascii="Times New Roman" w:hAnsi="Times New Roman" w:cs="Times New Roman"/>
        </w:rPr>
        <w:t xml:space="preserve"> №</w:t>
      </w:r>
      <w:r w:rsidR="00D63A54" w:rsidRPr="004F7F14">
        <w:rPr>
          <w:rFonts w:ascii="Times New Roman" w:hAnsi="Times New Roman" w:cs="Times New Roman"/>
        </w:rPr>
        <w:t>534</w:t>
      </w:r>
      <w:r w:rsidRPr="004F7F14">
        <w:rPr>
          <w:rFonts w:ascii="Times New Roman" w:hAnsi="Times New Roman" w:cs="Times New Roman"/>
        </w:rPr>
        <w:t>;</w:t>
      </w:r>
    </w:p>
    <w:p w:rsidR="0090263F" w:rsidRPr="004F7F14" w:rsidRDefault="0090263F" w:rsidP="00A33DCA">
      <w:pPr>
        <w:pStyle w:val="-"/>
        <w:spacing w:after="0" w:line="276" w:lineRule="auto"/>
        <w:rPr>
          <w:rFonts w:ascii="Times New Roman" w:hAnsi="Times New Roman" w:cs="Times New Roman"/>
          <w:sz w:val="20"/>
        </w:rPr>
      </w:pPr>
      <w:r w:rsidRPr="004F7F14">
        <w:rPr>
          <w:rFonts w:ascii="Times New Roman" w:hAnsi="Times New Roman" w:cs="Times New Roman"/>
        </w:rPr>
        <w:t xml:space="preserve">Государственная программа Сахалинской области «Развитие здравоохранения в Сахалинской области», утвержденная постановлением Правительства Сахалинской области от </w:t>
      </w:r>
      <w:r w:rsidR="00D63A54" w:rsidRPr="004F7F14">
        <w:rPr>
          <w:rFonts w:ascii="Times New Roman" w:hAnsi="Times New Roman" w:cs="Times New Roman"/>
        </w:rPr>
        <w:t>30.06.2023</w:t>
      </w:r>
      <w:r w:rsidRPr="004F7F14">
        <w:rPr>
          <w:rFonts w:ascii="Times New Roman" w:hAnsi="Times New Roman" w:cs="Times New Roman"/>
        </w:rPr>
        <w:t xml:space="preserve"> №</w:t>
      </w:r>
      <w:r w:rsidR="00D63A54" w:rsidRPr="004F7F14">
        <w:rPr>
          <w:rFonts w:ascii="Times New Roman" w:hAnsi="Times New Roman" w:cs="Times New Roman"/>
        </w:rPr>
        <w:t>345</w:t>
      </w:r>
      <w:r w:rsidRPr="004F7F14">
        <w:rPr>
          <w:rFonts w:ascii="Times New Roman" w:hAnsi="Times New Roman" w:cs="Times New Roman"/>
        </w:rPr>
        <w:t>;</w:t>
      </w:r>
    </w:p>
    <w:p w:rsidR="00CA2AEC" w:rsidRPr="004F7F14" w:rsidRDefault="00CA2AEC" w:rsidP="00A33DCA">
      <w:pPr>
        <w:pStyle w:val="-"/>
        <w:spacing w:after="0" w:line="276" w:lineRule="auto"/>
        <w:rPr>
          <w:rFonts w:ascii="Times New Roman" w:hAnsi="Times New Roman" w:cs="Times New Roman"/>
        </w:rPr>
      </w:pPr>
      <w:r w:rsidRPr="004F7F14">
        <w:rPr>
          <w:rFonts w:ascii="Times New Roman" w:hAnsi="Times New Roman" w:cs="Times New Roman"/>
        </w:rPr>
        <w:t xml:space="preserve">Государственная программа Сахалинской области «Социальная поддержка населения Сахалинской области», утвержденная постановлением Правительства Сахалинской области от </w:t>
      </w:r>
      <w:r w:rsidR="00D63A54" w:rsidRPr="004F7F14">
        <w:rPr>
          <w:rFonts w:ascii="Times New Roman" w:hAnsi="Times New Roman" w:cs="Times New Roman"/>
        </w:rPr>
        <w:t>19.07.2023</w:t>
      </w:r>
      <w:r w:rsidRPr="004F7F14">
        <w:rPr>
          <w:rFonts w:ascii="Times New Roman" w:hAnsi="Times New Roman" w:cs="Times New Roman"/>
        </w:rPr>
        <w:t xml:space="preserve"> №</w:t>
      </w:r>
      <w:r w:rsidR="00D63A54" w:rsidRPr="004F7F14">
        <w:rPr>
          <w:rFonts w:ascii="Times New Roman" w:hAnsi="Times New Roman" w:cs="Times New Roman"/>
        </w:rPr>
        <w:t>383</w:t>
      </w:r>
      <w:r w:rsidRPr="004F7F14">
        <w:rPr>
          <w:rFonts w:ascii="Times New Roman" w:hAnsi="Times New Roman" w:cs="Times New Roman"/>
        </w:rPr>
        <w:t>;</w:t>
      </w:r>
    </w:p>
    <w:p w:rsidR="0090263F" w:rsidRPr="004F7F14" w:rsidRDefault="0090263F" w:rsidP="00A33DCA">
      <w:pPr>
        <w:pStyle w:val="-"/>
        <w:spacing w:after="0" w:line="276" w:lineRule="auto"/>
        <w:rPr>
          <w:rFonts w:ascii="Times New Roman" w:hAnsi="Times New Roman" w:cs="Times New Roman"/>
        </w:rPr>
      </w:pPr>
      <w:r w:rsidRPr="004F7F14">
        <w:rPr>
          <w:rFonts w:ascii="Times New Roman" w:hAnsi="Times New Roman" w:cs="Times New Roman"/>
        </w:rPr>
        <w:t xml:space="preserve">Государственная программа Сахалинской области «Развитие физической культуры, спорта и повышение эффективности молодежной политики в Сахалинской области», утвержденная </w:t>
      </w:r>
      <w:r w:rsidR="005B7827" w:rsidRPr="004F7F14">
        <w:rPr>
          <w:rFonts w:ascii="Times New Roman" w:hAnsi="Times New Roman" w:cs="Times New Roman"/>
        </w:rPr>
        <w:t>п</w:t>
      </w:r>
      <w:r w:rsidRPr="004F7F14">
        <w:rPr>
          <w:rFonts w:ascii="Times New Roman" w:hAnsi="Times New Roman" w:cs="Times New Roman"/>
        </w:rPr>
        <w:t xml:space="preserve">остановлением Правительства Сахалинской области от </w:t>
      </w:r>
      <w:r w:rsidR="00D63A54" w:rsidRPr="004F7F14">
        <w:rPr>
          <w:rFonts w:ascii="Times New Roman" w:hAnsi="Times New Roman" w:cs="Times New Roman"/>
        </w:rPr>
        <w:t>03.08.2023</w:t>
      </w:r>
      <w:r w:rsidRPr="004F7F14">
        <w:rPr>
          <w:rFonts w:ascii="Times New Roman" w:hAnsi="Times New Roman" w:cs="Times New Roman"/>
        </w:rPr>
        <w:t xml:space="preserve"> №</w:t>
      </w:r>
      <w:r w:rsidR="00D63A54" w:rsidRPr="004F7F14">
        <w:rPr>
          <w:rFonts w:ascii="Times New Roman" w:hAnsi="Times New Roman" w:cs="Times New Roman"/>
        </w:rPr>
        <w:t>415</w:t>
      </w:r>
      <w:r w:rsidRPr="004F7F14">
        <w:rPr>
          <w:rFonts w:ascii="Times New Roman" w:hAnsi="Times New Roman" w:cs="Times New Roman"/>
        </w:rPr>
        <w:t>;</w:t>
      </w:r>
    </w:p>
    <w:p w:rsidR="0090263F" w:rsidRPr="004F7F14" w:rsidRDefault="0090263F" w:rsidP="00A33DCA">
      <w:pPr>
        <w:pStyle w:val="-"/>
        <w:spacing w:after="0" w:line="276" w:lineRule="auto"/>
        <w:rPr>
          <w:rFonts w:ascii="Times New Roman" w:hAnsi="Times New Roman" w:cs="Times New Roman"/>
        </w:rPr>
      </w:pPr>
      <w:r w:rsidRPr="004F7F14">
        <w:rPr>
          <w:rFonts w:ascii="Times New Roman" w:hAnsi="Times New Roman" w:cs="Times New Roman"/>
        </w:rPr>
        <w:t xml:space="preserve">Государственная программа Сахалинской области «Доступная среда в Сахалинской области», утвержденная </w:t>
      </w:r>
      <w:r w:rsidR="005B7827" w:rsidRPr="004F7F14">
        <w:rPr>
          <w:rFonts w:ascii="Times New Roman" w:hAnsi="Times New Roman" w:cs="Times New Roman"/>
        </w:rPr>
        <w:t>п</w:t>
      </w:r>
      <w:r w:rsidRPr="004F7F14">
        <w:rPr>
          <w:rFonts w:ascii="Times New Roman" w:hAnsi="Times New Roman" w:cs="Times New Roman"/>
        </w:rPr>
        <w:t xml:space="preserve">остановлением Правительства Сахалинской области от </w:t>
      </w:r>
      <w:r w:rsidR="002062E9" w:rsidRPr="004F7F14">
        <w:rPr>
          <w:rFonts w:ascii="Times New Roman" w:hAnsi="Times New Roman" w:cs="Times New Roman"/>
        </w:rPr>
        <w:t>18.07.2023</w:t>
      </w:r>
      <w:r w:rsidRPr="004F7F14">
        <w:rPr>
          <w:rFonts w:ascii="Times New Roman" w:hAnsi="Times New Roman" w:cs="Times New Roman"/>
        </w:rPr>
        <w:t xml:space="preserve"> №</w:t>
      </w:r>
      <w:r w:rsidR="002062E9" w:rsidRPr="004F7F14">
        <w:rPr>
          <w:rFonts w:ascii="Times New Roman" w:hAnsi="Times New Roman" w:cs="Times New Roman"/>
        </w:rPr>
        <w:t>378</w:t>
      </w:r>
      <w:r w:rsidRPr="004F7F14">
        <w:rPr>
          <w:rFonts w:ascii="Times New Roman" w:hAnsi="Times New Roman" w:cs="Times New Roman"/>
        </w:rPr>
        <w:t>;</w:t>
      </w:r>
    </w:p>
    <w:p w:rsidR="0090263F" w:rsidRPr="004F7F14" w:rsidRDefault="0090263F" w:rsidP="00A33DCA">
      <w:pPr>
        <w:pStyle w:val="-"/>
        <w:spacing w:after="0" w:line="276" w:lineRule="auto"/>
        <w:rPr>
          <w:rFonts w:ascii="Times New Roman" w:hAnsi="Times New Roman" w:cs="Times New Roman"/>
        </w:rPr>
      </w:pPr>
      <w:r w:rsidRPr="004F7F14">
        <w:rPr>
          <w:rFonts w:ascii="Times New Roman" w:hAnsi="Times New Roman" w:cs="Times New Roman"/>
        </w:rPr>
        <w:t xml:space="preserve">Государственная программа Сахалинской области «Защита населения и территории Сахалинской области от чрезвычайных ситуаций природного и техногенного характера, обеспечение пожарной безопасности и безопасности людей на водных объектах», утвержденная </w:t>
      </w:r>
      <w:r w:rsidR="005B7827" w:rsidRPr="004F7F14">
        <w:rPr>
          <w:rFonts w:ascii="Times New Roman" w:hAnsi="Times New Roman" w:cs="Times New Roman"/>
        </w:rPr>
        <w:t>п</w:t>
      </w:r>
      <w:r w:rsidRPr="004F7F14">
        <w:rPr>
          <w:rFonts w:ascii="Times New Roman" w:hAnsi="Times New Roman" w:cs="Times New Roman"/>
        </w:rPr>
        <w:t xml:space="preserve">остановлением Правительства Сахалинской области от </w:t>
      </w:r>
      <w:r w:rsidR="002062E9" w:rsidRPr="004F7F14">
        <w:rPr>
          <w:rFonts w:ascii="Times New Roman" w:hAnsi="Times New Roman" w:cs="Times New Roman"/>
        </w:rPr>
        <w:t>30.06.2023</w:t>
      </w:r>
      <w:r w:rsidRPr="004F7F14">
        <w:rPr>
          <w:rFonts w:ascii="Times New Roman" w:hAnsi="Times New Roman" w:cs="Times New Roman"/>
        </w:rPr>
        <w:t xml:space="preserve"> №</w:t>
      </w:r>
      <w:r w:rsidR="002062E9" w:rsidRPr="004F7F14">
        <w:rPr>
          <w:rFonts w:ascii="Times New Roman" w:hAnsi="Times New Roman" w:cs="Times New Roman"/>
        </w:rPr>
        <w:t>343</w:t>
      </w:r>
      <w:r w:rsidRPr="004F7F14">
        <w:rPr>
          <w:rFonts w:ascii="Times New Roman" w:hAnsi="Times New Roman" w:cs="Times New Roman"/>
        </w:rPr>
        <w:t>;</w:t>
      </w:r>
    </w:p>
    <w:p w:rsidR="00287E05" w:rsidRPr="004F7F14" w:rsidRDefault="00287E05" w:rsidP="00A33DCA">
      <w:pPr>
        <w:pStyle w:val="-"/>
        <w:spacing w:after="0" w:line="276" w:lineRule="auto"/>
        <w:rPr>
          <w:rFonts w:ascii="Times New Roman" w:hAnsi="Times New Roman" w:cs="Times New Roman"/>
        </w:rPr>
      </w:pPr>
      <w:r w:rsidRPr="004F7F14">
        <w:rPr>
          <w:rFonts w:ascii="Times New Roman" w:hAnsi="Times New Roman" w:cs="Times New Roman"/>
        </w:rPr>
        <w:t>Региональная программа «Капитальный ремонт общего имущества в многоквартирных домах, расположенных на территор</w:t>
      </w:r>
      <w:r w:rsidR="005B7827" w:rsidRPr="004F7F14">
        <w:rPr>
          <w:rFonts w:ascii="Times New Roman" w:hAnsi="Times New Roman" w:cs="Times New Roman"/>
        </w:rPr>
        <w:t>ии Сахалинской области, на 2014-</w:t>
      </w:r>
      <w:r w:rsidRPr="004F7F14">
        <w:rPr>
          <w:rFonts w:ascii="Times New Roman" w:hAnsi="Times New Roman" w:cs="Times New Roman"/>
        </w:rPr>
        <w:t>2043 годы», утвержденная постановлением Правительства Сахалинской области от 28.04.2014 №</w:t>
      </w:r>
      <w:r w:rsidR="00AF6A1C" w:rsidRPr="004F7F14">
        <w:rPr>
          <w:rFonts w:ascii="Times New Roman" w:hAnsi="Times New Roman" w:cs="Times New Roman"/>
        </w:rPr>
        <w:t> </w:t>
      </w:r>
      <w:r w:rsidRPr="004F7F14">
        <w:rPr>
          <w:rFonts w:ascii="Times New Roman" w:hAnsi="Times New Roman" w:cs="Times New Roman"/>
        </w:rPr>
        <w:t>199;</w:t>
      </w:r>
    </w:p>
    <w:p w:rsidR="00287E05" w:rsidRPr="004F7F14" w:rsidRDefault="00287E05" w:rsidP="00A33DCA">
      <w:pPr>
        <w:pStyle w:val="-"/>
        <w:spacing w:after="0" w:line="276" w:lineRule="auto"/>
        <w:rPr>
          <w:rFonts w:ascii="Times New Roman" w:hAnsi="Times New Roman" w:cs="Times New Roman"/>
        </w:rPr>
      </w:pPr>
      <w:r w:rsidRPr="004F7F14">
        <w:rPr>
          <w:rFonts w:ascii="Times New Roman" w:hAnsi="Times New Roman" w:cs="Times New Roman"/>
        </w:rPr>
        <w:t>Региональная адресная программа «Переселение граждан из аварийного жилищного фонда на территории Сахалинской области в 2021-2026 годах», утвержденная постановлением Правительства Сахалинской области от 31.03.2021 №</w:t>
      </w:r>
      <w:r w:rsidR="00AF6A1C" w:rsidRPr="004F7F14">
        <w:rPr>
          <w:rFonts w:ascii="Times New Roman" w:hAnsi="Times New Roman" w:cs="Times New Roman"/>
        </w:rPr>
        <w:t> </w:t>
      </w:r>
      <w:r w:rsidRPr="004F7F14">
        <w:rPr>
          <w:rFonts w:ascii="Times New Roman" w:hAnsi="Times New Roman" w:cs="Times New Roman"/>
        </w:rPr>
        <w:t>113;</w:t>
      </w:r>
    </w:p>
    <w:p w:rsidR="0039440E" w:rsidRPr="004F7F14" w:rsidRDefault="00B73D4F" w:rsidP="00A33DCA">
      <w:pPr>
        <w:pStyle w:val="-"/>
        <w:spacing w:after="0" w:line="276" w:lineRule="auto"/>
        <w:rPr>
          <w:rFonts w:ascii="Times New Roman" w:hAnsi="Times New Roman" w:cs="Times New Roman"/>
        </w:rPr>
      </w:pPr>
      <w:r w:rsidRPr="004F7F14">
        <w:rPr>
          <w:rFonts w:ascii="Times New Roman" w:hAnsi="Times New Roman" w:cs="Times New Roman"/>
        </w:rPr>
        <w:t>Государственная программа</w:t>
      </w:r>
      <w:r w:rsidR="0039440E" w:rsidRPr="004F7F14">
        <w:rPr>
          <w:rFonts w:ascii="Times New Roman" w:hAnsi="Times New Roman" w:cs="Times New Roman"/>
        </w:rPr>
        <w:t xml:space="preserve"> Сахалинской области «Развитие рыбохозяйственного комплекса Сахалинской области</w:t>
      </w:r>
      <w:r w:rsidRPr="004F7F14">
        <w:rPr>
          <w:rFonts w:ascii="Times New Roman" w:hAnsi="Times New Roman" w:cs="Times New Roman"/>
        </w:rPr>
        <w:t xml:space="preserve">», утвержденная постановлением Правительства Сахалинской области от </w:t>
      </w:r>
      <w:r w:rsidR="002062E9" w:rsidRPr="004F7F14">
        <w:rPr>
          <w:rFonts w:ascii="Times New Roman" w:hAnsi="Times New Roman" w:cs="Times New Roman"/>
        </w:rPr>
        <w:t>29.06.2023</w:t>
      </w:r>
      <w:r w:rsidRPr="004F7F14">
        <w:rPr>
          <w:rFonts w:ascii="Times New Roman" w:hAnsi="Times New Roman" w:cs="Times New Roman"/>
        </w:rPr>
        <w:t xml:space="preserve"> №</w:t>
      </w:r>
      <w:r w:rsidR="002062E9" w:rsidRPr="004F7F14">
        <w:rPr>
          <w:rFonts w:ascii="Times New Roman" w:hAnsi="Times New Roman" w:cs="Times New Roman"/>
        </w:rPr>
        <w:t>331</w:t>
      </w:r>
      <w:r w:rsidR="0039440E" w:rsidRPr="004F7F14">
        <w:rPr>
          <w:rFonts w:ascii="Times New Roman" w:hAnsi="Times New Roman" w:cs="Times New Roman"/>
        </w:rPr>
        <w:t>;</w:t>
      </w:r>
    </w:p>
    <w:p w:rsidR="00EE3729" w:rsidRPr="004F7F14" w:rsidRDefault="00B73D4F" w:rsidP="00A33DCA">
      <w:pPr>
        <w:pStyle w:val="-"/>
        <w:spacing w:after="0" w:line="276" w:lineRule="auto"/>
        <w:rPr>
          <w:rFonts w:ascii="Times New Roman" w:hAnsi="Times New Roman" w:cs="Times New Roman"/>
        </w:rPr>
      </w:pPr>
      <w:r w:rsidRPr="004F7F14">
        <w:rPr>
          <w:rFonts w:ascii="Times New Roman" w:hAnsi="Times New Roman" w:cs="Times New Roman"/>
        </w:rPr>
        <w:t>Государственная программа</w:t>
      </w:r>
      <w:r w:rsidR="00EE3729" w:rsidRPr="004F7F14">
        <w:rPr>
          <w:rFonts w:ascii="Times New Roman" w:hAnsi="Times New Roman" w:cs="Times New Roman"/>
        </w:rPr>
        <w:t xml:space="preserve"> Сахалинской области «Развитие в Сахалинской области сельского хозяйства и регулирование рынков сельскохозяйственной продукции, сырья и продовольствия</w:t>
      </w:r>
      <w:r w:rsidRPr="004F7F14">
        <w:rPr>
          <w:rFonts w:ascii="Times New Roman" w:hAnsi="Times New Roman" w:cs="Times New Roman"/>
        </w:rPr>
        <w:t xml:space="preserve">», утвержденная постановлением Правительства Сахалинской области от </w:t>
      </w:r>
      <w:r w:rsidR="002062E9" w:rsidRPr="004F7F14">
        <w:rPr>
          <w:rFonts w:ascii="Times New Roman" w:hAnsi="Times New Roman" w:cs="Times New Roman"/>
        </w:rPr>
        <w:t>30.06.2023</w:t>
      </w:r>
      <w:r w:rsidRPr="004F7F14">
        <w:rPr>
          <w:rFonts w:ascii="Times New Roman" w:hAnsi="Times New Roman" w:cs="Times New Roman"/>
        </w:rPr>
        <w:t xml:space="preserve"> №</w:t>
      </w:r>
      <w:r w:rsidR="002062E9" w:rsidRPr="004F7F14">
        <w:rPr>
          <w:rFonts w:ascii="Times New Roman" w:hAnsi="Times New Roman" w:cs="Times New Roman"/>
        </w:rPr>
        <w:t>344</w:t>
      </w:r>
      <w:r w:rsidR="00EE3729" w:rsidRPr="004F7F14">
        <w:rPr>
          <w:rFonts w:ascii="Times New Roman" w:hAnsi="Times New Roman" w:cs="Times New Roman"/>
        </w:rPr>
        <w:t>;</w:t>
      </w:r>
    </w:p>
    <w:p w:rsidR="00EE3729" w:rsidRDefault="00B73D4F" w:rsidP="00A33DCA">
      <w:pPr>
        <w:pStyle w:val="-"/>
        <w:spacing w:after="0" w:line="276" w:lineRule="auto"/>
        <w:rPr>
          <w:rFonts w:ascii="Times New Roman" w:hAnsi="Times New Roman" w:cs="Times New Roman"/>
        </w:rPr>
      </w:pPr>
      <w:r w:rsidRPr="004F7F14">
        <w:rPr>
          <w:rFonts w:ascii="Times New Roman" w:hAnsi="Times New Roman" w:cs="Times New Roman"/>
        </w:rPr>
        <w:t>Государственная программа</w:t>
      </w:r>
      <w:r w:rsidR="00EE3729" w:rsidRPr="004F7F14">
        <w:rPr>
          <w:rFonts w:ascii="Times New Roman" w:hAnsi="Times New Roman" w:cs="Times New Roman"/>
        </w:rPr>
        <w:t xml:space="preserve"> Сахалинской области «Развитие внутреннего и въездного туризма в Сахалинской области</w:t>
      </w:r>
      <w:r w:rsidRPr="004F7F14">
        <w:rPr>
          <w:rFonts w:ascii="Times New Roman" w:hAnsi="Times New Roman" w:cs="Times New Roman"/>
        </w:rPr>
        <w:t xml:space="preserve">», утвержденная постановлением Правительства Сахалинской области от </w:t>
      </w:r>
      <w:r w:rsidR="002062E9" w:rsidRPr="004F7F14">
        <w:rPr>
          <w:rFonts w:ascii="Times New Roman" w:hAnsi="Times New Roman" w:cs="Times New Roman"/>
        </w:rPr>
        <w:t>10.11.2023</w:t>
      </w:r>
      <w:r w:rsidRPr="004F7F14">
        <w:rPr>
          <w:rFonts w:ascii="Times New Roman" w:hAnsi="Times New Roman" w:cs="Times New Roman"/>
        </w:rPr>
        <w:t xml:space="preserve"> №</w:t>
      </w:r>
      <w:r w:rsidR="002062E9" w:rsidRPr="004F7F14">
        <w:rPr>
          <w:rFonts w:ascii="Times New Roman" w:hAnsi="Times New Roman" w:cs="Times New Roman"/>
        </w:rPr>
        <w:t>565</w:t>
      </w:r>
      <w:r w:rsidR="00EE3729" w:rsidRPr="004F7F14">
        <w:rPr>
          <w:rFonts w:ascii="Times New Roman" w:hAnsi="Times New Roman" w:cs="Times New Roman"/>
        </w:rPr>
        <w:t>;</w:t>
      </w:r>
    </w:p>
    <w:p w:rsidR="00396032" w:rsidRDefault="002C49E0" w:rsidP="00A33DCA">
      <w:pPr>
        <w:pStyle w:val="-"/>
        <w:spacing w:after="0" w:line="276" w:lineRule="auto"/>
        <w:rPr>
          <w:rFonts w:ascii="Times New Roman" w:hAnsi="Times New Roman" w:cs="Times New Roman"/>
        </w:rPr>
      </w:pPr>
      <w:r w:rsidRPr="004F7F14">
        <w:rPr>
          <w:rFonts w:ascii="Times New Roman" w:hAnsi="Times New Roman" w:cs="Times New Roman"/>
        </w:rPr>
        <w:t>Государственная программа Сахалинской области</w:t>
      </w:r>
      <w:r>
        <w:rPr>
          <w:rFonts w:ascii="Times New Roman" w:hAnsi="Times New Roman" w:cs="Times New Roman"/>
        </w:rPr>
        <w:t xml:space="preserve"> </w:t>
      </w:r>
      <w:r w:rsidRPr="002C49E0">
        <w:rPr>
          <w:rFonts w:ascii="Times New Roman" w:hAnsi="Times New Roman" w:cs="Times New Roman"/>
        </w:rPr>
        <w:t>"Формирование современной городской среды"</w:t>
      </w:r>
      <w:r>
        <w:rPr>
          <w:rFonts w:ascii="Times New Roman" w:hAnsi="Times New Roman" w:cs="Times New Roman"/>
        </w:rPr>
        <w:t>, утвержденная постановлением Правительства Сахалинской области от 30.06.2023 №346;</w:t>
      </w:r>
    </w:p>
    <w:p w:rsidR="002C49E0" w:rsidRPr="002C49E0" w:rsidRDefault="002C49E0" w:rsidP="00A33DCA">
      <w:pPr>
        <w:pStyle w:val="-"/>
        <w:spacing w:after="0" w:line="276" w:lineRule="auto"/>
        <w:rPr>
          <w:rFonts w:ascii="Times New Roman" w:hAnsi="Times New Roman" w:cs="Times New Roman"/>
        </w:rPr>
      </w:pPr>
      <w:r w:rsidRPr="002C49E0">
        <w:rPr>
          <w:rFonts w:ascii="Times New Roman" w:hAnsi="Times New Roman" w:cs="Times New Roman"/>
        </w:rPr>
        <w:t>Государственная программа Сахалинской области "</w:t>
      </w:r>
      <w:r w:rsidRPr="002C49E0">
        <w:t xml:space="preserve"> </w:t>
      </w:r>
      <w:r w:rsidRPr="002C49E0">
        <w:rPr>
          <w:rFonts w:ascii="Times New Roman" w:hAnsi="Times New Roman" w:cs="Times New Roman"/>
        </w:rPr>
        <w:t>Развитие транспортной инфраструктуры и дорожного хозяйства Сахалинской области", утвержденная постановлением Правительства Сахалинской области от 30.08.2023 №414;</w:t>
      </w:r>
    </w:p>
    <w:p w:rsidR="00BC3B6B" w:rsidRPr="004F7F14" w:rsidRDefault="00B73D4F" w:rsidP="00A33DCA">
      <w:pPr>
        <w:pStyle w:val="-"/>
        <w:spacing w:after="0" w:line="276" w:lineRule="auto"/>
        <w:rPr>
          <w:rFonts w:ascii="Times New Roman" w:hAnsi="Times New Roman" w:cs="Times New Roman"/>
        </w:rPr>
      </w:pPr>
      <w:r w:rsidRPr="004F7F14">
        <w:rPr>
          <w:rFonts w:ascii="Times New Roman" w:hAnsi="Times New Roman" w:cs="Times New Roman"/>
        </w:rPr>
        <w:t>Адресная инвестиционная программа</w:t>
      </w:r>
      <w:r w:rsidR="00EE3729" w:rsidRPr="004F7F14">
        <w:rPr>
          <w:rFonts w:ascii="Times New Roman" w:hAnsi="Times New Roman" w:cs="Times New Roman"/>
        </w:rPr>
        <w:t xml:space="preserve"> Сахалинской области на 202</w:t>
      </w:r>
      <w:r w:rsidR="004C0C13" w:rsidRPr="004F7F14">
        <w:rPr>
          <w:rFonts w:ascii="Times New Roman" w:hAnsi="Times New Roman" w:cs="Times New Roman"/>
        </w:rPr>
        <w:t>3</w:t>
      </w:r>
      <w:r w:rsidR="00EE3729" w:rsidRPr="004F7F14">
        <w:rPr>
          <w:rFonts w:ascii="Times New Roman" w:hAnsi="Times New Roman" w:cs="Times New Roman"/>
        </w:rPr>
        <w:t xml:space="preserve"> год и на плановый период 202</w:t>
      </w:r>
      <w:r w:rsidR="004C0C13" w:rsidRPr="004F7F14">
        <w:rPr>
          <w:rFonts w:ascii="Times New Roman" w:hAnsi="Times New Roman" w:cs="Times New Roman"/>
        </w:rPr>
        <w:t>4</w:t>
      </w:r>
      <w:r w:rsidR="00EE3729" w:rsidRPr="004F7F14">
        <w:rPr>
          <w:rFonts w:ascii="Times New Roman" w:hAnsi="Times New Roman" w:cs="Times New Roman"/>
        </w:rPr>
        <w:t xml:space="preserve"> и 202</w:t>
      </w:r>
      <w:r w:rsidR="004C0C13" w:rsidRPr="004F7F14">
        <w:rPr>
          <w:rFonts w:ascii="Times New Roman" w:hAnsi="Times New Roman" w:cs="Times New Roman"/>
        </w:rPr>
        <w:t>5</w:t>
      </w:r>
      <w:r w:rsidR="00EE3729" w:rsidRPr="004F7F14">
        <w:rPr>
          <w:rFonts w:ascii="Times New Roman" w:hAnsi="Times New Roman" w:cs="Times New Roman"/>
        </w:rPr>
        <w:t xml:space="preserve"> годов»</w:t>
      </w:r>
      <w:r w:rsidRPr="004F7F14">
        <w:rPr>
          <w:rFonts w:ascii="Times New Roman" w:hAnsi="Times New Roman" w:cs="Times New Roman"/>
        </w:rPr>
        <w:t>, утвержденная постановлением Правительства С</w:t>
      </w:r>
      <w:r w:rsidR="004C0C13" w:rsidRPr="004F7F14">
        <w:rPr>
          <w:rFonts w:ascii="Times New Roman" w:hAnsi="Times New Roman" w:cs="Times New Roman"/>
        </w:rPr>
        <w:t>ахалинской области от 26.12.2022</w:t>
      </w:r>
      <w:r w:rsidRPr="004F7F14">
        <w:rPr>
          <w:rFonts w:ascii="Times New Roman" w:hAnsi="Times New Roman" w:cs="Times New Roman"/>
        </w:rPr>
        <w:t xml:space="preserve"> №</w:t>
      </w:r>
      <w:r w:rsidR="004C0C13" w:rsidRPr="004F7F14">
        <w:rPr>
          <w:rFonts w:ascii="Times New Roman" w:hAnsi="Times New Roman" w:cs="Times New Roman"/>
        </w:rPr>
        <w:t>615</w:t>
      </w:r>
      <w:r w:rsidR="00EE3729" w:rsidRPr="004F7F14">
        <w:rPr>
          <w:rFonts w:ascii="Times New Roman" w:hAnsi="Times New Roman" w:cs="Times New Roman"/>
        </w:rPr>
        <w:t>;</w:t>
      </w:r>
    </w:p>
    <w:p w:rsidR="002B2CB1" w:rsidRPr="004F7F14" w:rsidRDefault="00F37BD3" w:rsidP="00A33DCA">
      <w:pPr>
        <w:pStyle w:val="-"/>
        <w:spacing w:after="0" w:line="276" w:lineRule="auto"/>
        <w:rPr>
          <w:rFonts w:ascii="Times New Roman" w:hAnsi="Times New Roman" w:cs="Times New Roman"/>
        </w:rPr>
      </w:pPr>
      <w:r w:rsidRPr="004F7F14">
        <w:rPr>
          <w:rFonts w:ascii="Times New Roman" w:hAnsi="Times New Roman" w:cs="Times New Roman"/>
        </w:rPr>
        <w:t>Долгосрочный прогноз</w:t>
      </w:r>
      <w:r w:rsidR="002B2CB1" w:rsidRPr="004F7F14">
        <w:rPr>
          <w:rFonts w:ascii="Times New Roman" w:hAnsi="Times New Roman" w:cs="Times New Roman"/>
        </w:rPr>
        <w:t xml:space="preserve"> социально-экономического развития С</w:t>
      </w:r>
      <w:r w:rsidR="005B7827" w:rsidRPr="004F7F14">
        <w:rPr>
          <w:rFonts w:ascii="Times New Roman" w:hAnsi="Times New Roman" w:cs="Times New Roman"/>
        </w:rPr>
        <w:t>ахалинской области до 2035 года</w:t>
      </w:r>
      <w:r w:rsidRPr="004F7F14">
        <w:rPr>
          <w:rFonts w:ascii="Times New Roman" w:hAnsi="Times New Roman" w:cs="Times New Roman"/>
        </w:rPr>
        <w:t>, утвержденный распоряжением Правительства Сахалинской области от 18.12.2018 №</w:t>
      </w:r>
      <w:r w:rsidR="00AF6A1C" w:rsidRPr="004F7F14">
        <w:rPr>
          <w:rFonts w:ascii="Times New Roman" w:hAnsi="Times New Roman" w:cs="Times New Roman"/>
        </w:rPr>
        <w:t> </w:t>
      </w:r>
      <w:r w:rsidRPr="004F7F14">
        <w:rPr>
          <w:rFonts w:ascii="Times New Roman" w:hAnsi="Times New Roman" w:cs="Times New Roman"/>
        </w:rPr>
        <w:t>716-р</w:t>
      </w:r>
      <w:r w:rsidR="002B2CB1" w:rsidRPr="004F7F14">
        <w:rPr>
          <w:rFonts w:ascii="Times New Roman" w:hAnsi="Times New Roman" w:cs="Times New Roman"/>
        </w:rPr>
        <w:t>;</w:t>
      </w:r>
    </w:p>
    <w:p w:rsidR="00BC3B6B" w:rsidRPr="004F7F14" w:rsidRDefault="002C7F31" w:rsidP="00A33DCA">
      <w:pPr>
        <w:pStyle w:val="-"/>
        <w:spacing w:after="0" w:line="276" w:lineRule="auto"/>
        <w:rPr>
          <w:rFonts w:ascii="Times New Roman" w:hAnsi="Times New Roman" w:cs="Times New Roman"/>
        </w:rPr>
      </w:pPr>
      <w:r w:rsidRPr="002C7F31">
        <w:rPr>
          <w:rFonts w:ascii="Times New Roman" w:hAnsi="Times New Roman" w:cs="Times New Roman"/>
        </w:rPr>
        <w:t>Прогноз социально-экономического развития Сахалинской области на 2025 год и плановый период 2026 и 2027 годов, утвержденный распоряжением Правительства Сахалинской области от 31.10.2023 № 843-р</w:t>
      </w:r>
      <w:r w:rsidR="00BC3B6B" w:rsidRPr="004F7F14">
        <w:rPr>
          <w:rFonts w:ascii="Times New Roman" w:hAnsi="Times New Roman" w:cs="Times New Roman"/>
        </w:rPr>
        <w:t>;</w:t>
      </w:r>
    </w:p>
    <w:p w:rsidR="00C83327" w:rsidRPr="00117DDC" w:rsidRDefault="00F37BD3" w:rsidP="00A33DCA">
      <w:pPr>
        <w:pStyle w:val="-"/>
        <w:spacing w:after="0" w:line="276" w:lineRule="auto"/>
        <w:rPr>
          <w:rFonts w:ascii="Times New Roman" w:hAnsi="Times New Roman" w:cs="Times New Roman"/>
        </w:rPr>
      </w:pPr>
      <w:r w:rsidRPr="004F7F14">
        <w:rPr>
          <w:rFonts w:ascii="Times New Roman" w:hAnsi="Times New Roman" w:cs="Times New Roman"/>
        </w:rPr>
        <w:t>План</w:t>
      </w:r>
      <w:r w:rsidR="00EE3729" w:rsidRPr="004F7F14">
        <w:rPr>
          <w:rFonts w:ascii="Times New Roman" w:hAnsi="Times New Roman" w:cs="Times New Roman"/>
        </w:rPr>
        <w:t xml:space="preserve"> социального развития центров экономического роста Сахалинской области</w:t>
      </w:r>
      <w:r w:rsidRPr="004F7F14">
        <w:rPr>
          <w:rFonts w:ascii="Times New Roman" w:hAnsi="Times New Roman" w:cs="Times New Roman"/>
        </w:rPr>
        <w:t xml:space="preserve">, утвержденный распоряжением Правительства Сахалинской области от </w:t>
      </w:r>
      <w:r w:rsidRPr="00117DDC">
        <w:rPr>
          <w:rFonts w:ascii="Times New Roman" w:hAnsi="Times New Roman" w:cs="Times New Roman"/>
        </w:rPr>
        <w:t>25.06.2018 №</w:t>
      </w:r>
      <w:r w:rsidR="00AF6A1C" w:rsidRPr="00117DDC">
        <w:rPr>
          <w:rFonts w:ascii="Times New Roman" w:hAnsi="Times New Roman" w:cs="Times New Roman"/>
        </w:rPr>
        <w:t> </w:t>
      </w:r>
      <w:r w:rsidRPr="00117DDC">
        <w:rPr>
          <w:rFonts w:ascii="Times New Roman" w:hAnsi="Times New Roman" w:cs="Times New Roman"/>
        </w:rPr>
        <w:t>347-р</w:t>
      </w:r>
      <w:r w:rsidR="009D196D" w:rsidRPr="00117DDC">
        <w:rPr>
          <w:rFonts w:ascii="Times New Roman" w:hAnsi="Times New Roman" w:cs="Times New Roman"/>
        </w:rPr>
        <w:t>.</w:t>
      </w:r>
    </w:p>
    <w:p w:rsidR="00EE3729" w:rsidRPr="00117DDC" w:rsidRDefault="00EE3729" w:rsidP="00A33DCA">
      <w:pPr>
        <w:spacing w:line="276" w:lineRule="auto"/>
        <w:ind w:firstLine="567"/>
        <w:jc w:val="both"/>
        <w:rPr>
          <w:b/>
        </w:rPr>
      </w:pPr>
      <w:r w:rsidRPr="00117DDC">
        <w:rPr>
          <w:b/>
        </w:rPr>
        <w:t>Муниципальный уровень:</w:t>
      </w:r>
    </w:p>
    <w:p w:rsidR="00EE3729" w:rsidRPr="00117DDC" w:rsidRDefault="00E53EA2" w:rsidP="00A33DCA">
      <w:pPr>
        <w:pStyle w:val="-"/>
        <w:spacing w:after="0" w:line="276" w:lineRule="auto"/>
        <w:rPr>
          <w:rFonts w:ascii="Times New Roman" w:hAnsi="Times New Roman" w:cs="Times New Roman"/>
        </w:rPr>
      </w:pPr>
      <w:r w:rsidRPr="00117DDC">
        <w:rPr>
          <w:rFonts w:ascii="Times New Roman" w:hAnsi="Times New Roman" w:cs="Times New Roman"/>
        </w:rPr>
        <w:t>Муниципальная</w:t>
      </w:r>
      <w:r w:rsidR="002514E8" w:rsidRPr="00117DDC">
        <w:rPr>
          <w:rFonts w:ascii="Times New Roman" w:hAnsi="Times New Roman" w:cs="Times New Roman"/>
        </w:rPr>
        <w:t xml:space="preserve"> </w:t>
      </w:r>
      <w:r w:rsidR="00B04DB4" w:rsidRPr="00117DDC">
        <w:rPr>
          <w:rFonts w:ascii="Times New Roman" w:hAnsi="Times New Roman" w:cs="Times New Roman"/>
        </w:rPr>
        <w:t>п</w:t>
      </w:r>
      <w:r w:rsidRPr="00117DDC">
        <w:rPr>
          <w:rFonts w:ascii="Times New Roman" w:hAnsi="Times New Roman" w:cs="Times New Roman"/>
        </w:rPr>
        <w:t>рограмма</w:t>
      </w:r>
      <w:r w:rsidR="002514E8" w:rsidRPr="00117DDC">
        <w:rPr>
          <w:rFonts w:ascii="Times New Roman" w:hAnsi="Times New Roman" w:cs="Times New Roman"/>
        </w:rPr>
        <w:t xml:space="preserve"> «Развитие физической культуры, спорта, туризма и повышение эффективности молодежной политики в </w:t>
      </w:r>
      <w:r w:rsidR="000D15B1">
        <w:rPr>
          <w:rFonts w:ascii="Times New Roman" w:hAnsi="Times New Roman" w:cs="Times New Roman"/>
        </w:rPr>
        <w:t>Анивском муниципальном округе</w:t>
      </w:r>
      <w:r w:rsidRPr="00117DDC">
        <w:rPr>
          <w:rFonts w:ascii="Times New Roman" w:hAnsi="Times New Roman" w:cs="Times New Roman"/>
        </w:rPr>
        <w:t xml:space="preserve">», утвержденная постановлением администрации </w:t>
      </w:r>
      <w:r w:rsidR="00EA17A6">
        <w:rPr>
          <w:rFonts w:ascii="Times New Roman" w:hAnsi="Times New Roman" w:cs="Times New Roman"/>
        </w:rPr>
        <w:t>Анивского муниципального округа</w:t>
      </w:r>
      <w:r w:rsidRPr="00117DDC">
        <w:rPr>
          <w:rFonts w:ascii="Times New Roman" w:hAnsi="Times New Roman" w:cs="Times New Roman"/>
        </w:rPr>
        <w:t xml:space="preserve"> от </w:t>
      </w:r>
      <w:r w:rsidR="002062E9" w:rsidRPr="00117DDC">
        <w:rPr>
          <w:rFonts w:ascii="Times New Roman" w:hAnsi="Times New Roman" w:cs="Times New Roman"/>
        </w:rPr>
        <w:t>22.11.2022</w:t>
      </w:r>
      <w:r w:rsidRPr="00117DDC">
        <w:rPr>
          <w:rFonts w:ascii="Times New Roman" w:hAnsi="Times New Roman" w:cs="Times New Roman"/>
        </w:rPr>
        <w:t xml:space="preserve"> №</w:t>
      </w:r>
      <w:r w:rsidR="002062E9" w:rsidRPr="00117DDC">
        <w:rPr>
          <w:rFonts w:ascii="Times New Roman" w:hAnsi="Times New Roman" w:cs="Times New Roman"/>
        </w:rPr>
        <w:t>3299-па</w:t>
      </w:r>
      <w:r w:rsidR="002514E8" w:rsidRPr="00117DDC">
        <w:rPr>
          <w:rFonts w:ascii="Times New Roman" w:hAnsi="Times New Roman" w:cs="Times New Roman"/>
        </w:rPr>
        <w:t>;</w:t>
      </w:r>
    </w:p>
    <w:p w:rsidR="00351B7E" w:rsidRPr="00117DDC" w:rsidRDefault="00351B7E" w:rsidP="00A33DCA">
      <w:pPr>
        <w:pStyle w:val="-"/>
        <w:spacing w:after="0" w:line="276" w:lineRule="auto"/>
        <w:rPr>
          <w:rFonts w:ascii="Times New Roman" w:hAnsi="Times New Roman" w:cs="Times New Roman"/>
        </w:rPr>
      </w:pPr>
      <w:r w:rsidRPr="00117DDC">
        <w:rPr>
          <w:rFonts w:ascii="Times New Roman" w:hAnsi="Times New Roman" w:cs="Times New Roman"/>
        </w:rPr>
        <w:t xml:space="preserve">Муниципальная программа «Развитие сферы культуры </w:t>
      </w:r>
      <w:r w:rsidR="00EA17A6">
        <w:rPr>
          <w:rFonts w:ascii="Times New Roman" w:hAnsi="Times New Roman" w:cs="Times New Roman"/>
        </w:rPr>
        <w:t>Анивского муниципального округа</w:t>
      </w:r>
      <w:r w:rsidRPr="00117DDC">
        <w:rPr>
          <w:rFonts w:ascii="Times New Roman" w:hAnsi="Times New Roman" w:cs="Times New Roman"/>
        </w:rPr>
        <w:t>», утвержденная постановление</w:t>
      </w:r>
      <w:r w:rsidR="000E2F3A" w:rsidRPr="00117DDC">
        <w:rPr>
          <w:rFonts w:ascii="Times New Roman" w:hAnsi="Times New Roman" w:cs="Times New Roman"/>
        </w:rPr>
        <w:t>м а</w:t>
      </w:r>
      <w:r w:rsidRPr="00117DDC">
        <w:rPr>
          <w:rFonts w:ascii="Times New Roman" w:hAnsi="Times New Roman" w:cs="Times New Roman"/>
        </w:rPr>
        <w:t xml:space="preserve">дминистрации </w:t>
      </w:r>
      <w:r w:rsidR="00EA17A6">
        <w:rPr>
          <w:rFonts w:ascii="Times New Roman" w:hAnsi="Times New Roman" w:cs="Times New Roman"/>
        </w:rPr>
        <w:t>Анивского муниципального округа</w:t>
      </w:r>
      <w:r w:rsidRPr="00117DDC">
        <w:rPr>
          <w:rFonts w:ascii="Times New Roman" w:hAnsi="Times New Roman" w:cs="Times New Roman"/>
        </w:rPr>
        <w:t xml:space="preserve"> от 01.08.2019</w:t>
      </w:r>
      <w:r w:rsidR="006F3D7C" w:rsidRPr="00117DDC">
        <w:rPr>
          <w:rFonts w:ascii="Times New Roman" w:hAnsi="Times New Roman" w:cs="Times New Roman"/>
        </w:rPr>
        <w:t xml:space="preserve"> №</w:t>
      </w:r>
      <w:r w:rsidR="00AF6A1C" w:rsidRPr="00117DDC">
        <w:rPr>
          <w:rFonts w:ascii="Times New Roman" w:hAnsi="Times New Roman" w:cs="Times New Roman"/>
        </w:rPr>
        <w:t> </w:t>
      </w:r>
      <w:r w:rsidR="006F3D7C" w:rsidRPr="00117DDC">
        <w:rPr>
          <w:rFonts w:ascii="Times New Roman" w:hAnsi="Times New Roman" w:cs="Times New Roman"/>
        </w:rPr>
        <w:t>1491</w:t>
      </w:r>
      <w:r w:rsidRPr="00117DDC">
        <w:rPr>
          <w:rFonts w:ascii="Times New Roman" w:hAnsi="Times New Roman" w:cs="Times New Roman"/>
        </w:rPr>
        <w:t>-па;</w:t>
      </w:r>
    </w:p>
    <w:p w:rsidR="00351B7E" w:rsidRPr="00117DDC" w:rsidRDefault="000E2F3A" w:rsidP="00A33DCA">
      <w:pPr>
        <w:pStyle w:val="-"/>
        <w:spacing w:after="0" w:line="276" w:lineRule="auto"/>
        <w:rPr>
          <w:rFonts w:ascii="Times New Roman" w:hAnsi="Times New Roman" w:cs="Times New Roman"/>
        </w:rPr>
      </w:pPr>
      <w:r w:rsidRPr="00117DDC">
        <w:rPr>
          <w:rFonts w:ascii="Times New Roman" w:hAnsi="Times New Roman" w:cs="Times New Roman"/>
        </w:rPr>
        <w:t>Муниципальная программа «Развитие образования в муниципальном образовании «</w:t>
      </w:r>
      <w:r w:rsidR="00EA17A6">
        <w:rPr>
          <w:rFonts w:ascii="Times New Roman" w:hAnsi="Times New Roman" w:cs="Times New Roman"/>
        </w:rPr>
        <w:t>Анивский муниципальный округ</w:t>
      </w:r>
      <w:r w:rsidRPr="00117DDC">
        <w:rPr>
          <w:rFonts w:ascii="Times New Roman" w:hAnsi="Times New Roman" w:cs="Times New Roman"/>
        </w:rPr>
        <w:t xml:space="preserve">», утвержденная постановлением администрации </w:t>
      </w:r>
      <w:r w:rsidR="00EA17A6">
        <w:rPr>
          <w:rFonts w:ascii="Times New Roman" w:hAnsi="Times New Roman" w:cs="Times New Roman"/>
        </w:rPr>
        <w:t>Анивского муниципального округа</w:t>
      </w:r>
      <w:r w:rsidRPr="00117DDC">
        <w:rPr>
          <w:rFonts w:ascii="Times New Roman" w:hAnsi="Times New Roman" w:cs="Times New Roman"/>
        </w:rPr>
        <w:t xml:space="preserve"> от 31.07.2014 №</w:t>
      </w:r>
      <w:r w:rsidR="00AF6A1C" w:rsidRPr="00117DDC">
        <w:rPr>
          <w:rFonts w:ascii="Times New Roman" w:hAnsi="Times New Roman" w:cs="Times New Roman"/>
        </w:rPr>
        <w:t> </w:t>
      </w:r>
      <w:r w:rsidRPr="00117DDC">
        <w:rPr>
          <w:rFonts w:ascii="Times New Roman" w:hAnsi="Times New Roman" w:cs="Times New Roman"/>
        </w:rPr>
        <w:t>1132-па;</w:t>
      </w:r>
    </w:p>
    <w:p w:rsidR="0045755F" w:rsidRPr="00117DDC" w:rsidRDefault="00E53EA2" w:rsidP="00A33DCA">
      <w:pPr>
        <w:pStyle w:val="-"/>
        <w:spacing w:after="0" w:line="276" w:lineRule="auto"/>
        <w:rPr>
          <w:rFonts w:ascii="Times New Roman" w:hAnsi="Times New Roman" w:cs="Times New Roman"/>
        </w:rPr>
      </w:pPr>
      <w:r w:rsidRPr="00117DDC">
        <w:rPr>
          <w:rFonts w:ascii="Times New Roman" w:hAnsi="Times New Roman" w:cs="Times New Roman"/>
        </w:rPr>
        <w:t>Муниципальная программа</w:t>
      </w:r>
      <w:r w:rsidR="0045755F" w:rsidRPr="00117DDC">
        <w:rPr>
          <w:rFonts w:ascii="Times New Roman" w:hAnsi="Times New Roman" w:cs="Times New Roman"/>
        </w:rPr>
        <w:t xml:space="preserve"> «Стимулирование экономической активности </w:t>
      </w:r>
      <w:r w:rsidR="00D074B3">
        <w:rPr>
          <w:rFonts w:ascii="Times New Roman" w:hAnsi="Times New Roman" w:cs="Times New Roman"/>
        </w:rPr>
        <w:t>Анивского муниципального округа Сахалинской области</w:t>
      </w:r>
      <w:r w:rsidR="00C83327" w:rsidRPr="00117DDC">
        <w:rPr>
          <w:rFonts w:ascii="Times New Roman" w:hAnsi="Times New Roman" w:cs="Times New Roman"/>
        </w:rPr>
        <w:t xml:space="preserve">, утвержденная постановлением администрации </w:t>
      </w:r>
      <w:r w:rsidR="00EA17A6">
        <w:rPr>
          <w:rFonts w:ascii="Times New Roman" w:hAnsi="Times New Roman" w:cs="Times New Roman"/>
        </w:rPr>
        <w:t>Анивского муниципального округа</w:t>
      </w:r>
      <w:r w:rsidR="00C83327" w:rsidRPr="00117DDC">
        <w:rPr>
          <w:rFonts w:ascii="Times New Roman" w:hAnsi="Times New Roman" w:cs="Times New Roman"/>
        </w:rPr>
        <w:t xml:space="preserve"> от 01.08.2019 № 1492-па</w:t>
      </w:r>
      <w:r w:rsidR="0045755F" w:rsidRPr="00117DDC">
        <w:rPr>
          <w:rFonts w:ascii="Times New Roman" w:hAnsi="Times New Roman" w:cs="Times New Roman"/>
        </w:rPr>
        <w:t>;</w:t>
      </w:r>
    </w:p>
    <w:p w:rsidR="009061D0" w:rsidRPr="00117DDC" w:rsidRDefault="009061D0" w:rsidP="00A33DCA">
      <w:pPr>
        <w:pStyle w:val="-"/>
        <w:spacing w:after="0" w:line="276" w:lineRule="auto"/>
        <w:rPr>
          <w:rFonts w:ascii="Times New Roman" w:hAnsi="Times New Roman" w:cs="Times New Roman"/>
        </w:rPr>
      </w:pPr>
      <w:r w:rsidRPr="00117DDC">
        <w:rPr>
          <w:rFonts w:ascii="Times New Roman" w:hAnsi="Times New Roman" w:cs="Times New Roman"/>
        </w:rPr>
        <w:t xml:space="preserve">Муниципальная программа «Обеспечение населения </w:t>
      </w:r>
      <w:r w:rsidR="00D074B3">
        <w:rPr>
          <w:rFonts w:ascii="Times New Roman" w:hAnsi="Times New Roman" w:cs="Times New Roman"/>
        </w:rPr>
        <w:t>Анивского муниципального округа Сахалинской области</w:t>
      </w:r>
      <w:r w:rsidRPr="00117DDC">
        <w:rPr>
          <w:rFonts w:ascii="Times New Roman" w:hAnsi="Times New Roman" w:cs="Times New Roman"/>
        </w:rPr>
        <w:t xml:space="preserve"> качественным жильем», утвержденная постановлением администрации </w:t>
      </w:r>
      <w:r w:rsidR="00EA17A6">
        <w:rPr>
          <w:rFonts w:ascii="Times New Roman" w:hAnsi="Times New Roman" w:cs="Times New Roman"/>
        </w:rPr>
        <w:t>Анивского муниципального округа</w:t>
      </w:r>
      <w:r w:rsidRPr="00117DDC">
        <w:rPr>
          <w:rFonts w:ascii="Times New Roman" w:hAnsi="Times New Roman" w:cs="Times New Roman"/>
        </w:rPr>
        <w:t xml:space="preserve"> от 31.07.2014 №</w:t>
      </w:r>
      <w:r w:rsidR="00AF6A1C" w:rsidRPr="00117DDC">
        <w:rPr>
          <w:rFonts w:ascii="Times New Roman" w:hAnsi="Times New Roman" w:cs="Times New Roman"/>
        </w:rPr>
        <w:t> </w:t>
      </w:r>
      <w:r w:rsidRPr="00117DDC">
        <w:rPr>
          <w:rFonts w:ascii="Times New Roman" w:hAnsi="Times New Roman" w:cs="Times New Roman"/>
        </w:rPr>
        <w:t>1154-па;</w:t>
      </w:r>
    </w:p>
    <w:p w:rsidR="0045755F" w:rsidRPr="00117DDC" w:rsidRDefault="00C83327" w:rsidP="00A33DCA">
      <w:pPr>
        <w:pStyle w:val="-"/>
        <w:spacing w:after="0" w:line="276" w:lineRule="auto"/>
        <w:rPr>
          <w:rFonts w:ascii="Times New Roman" w:hAnsi="Times New Roman" w:cs="Times New Roman"/>
        </w:rPr>
      </w:pPr>
      <w:r w:rsidRPr="00117DDC">
        <w:rPr>
          <w:rFonts w:ascii="Times New Roman" w:hAnsi="Times New Roman" w:cs="Times New Roman"/>
        </w:rPr>
        <w:t>Муниципальная программа</w:t>
      </w:r>
      <w:r w:rsidR="0045755F" w:rsidRPr="00117DDC">
        <w:rPr>
          <w:rFonts w:ascii="Times New Roman" w:hAnsi="Times New Roman" w:cs="Times New Roman"/>
        </w:rPr>
        <w:t xml:space="preserve"> «Повышение эффективности управления муниципальными финансами </w:t>
      </w:r>
      <w:r w:rsidR="00D074B3">
        <w:rPr>
          <w:rFonts w:ascii="Times New Roman" w:hAnsi="Times New Roman" w:cs="Times New Roman"/>
        </w:rPr>
        <w:t>Анивского муниципального округа Сахалинской области</w:t>
      </w:r>
      <w:r w:rsidR="00B73D4F" w:rsidRPr="00117DDC">
        <w:rPr>
          <w:rFonts w:ascii="Times New Roman" w:hAnsi="Times New Roman" w:cs="Times New Roman"/>
        </w:rPr>
        <w:t>,</w:t>
      </w:r>
      <w:r w:rsidR="0045755F" w:rsidRPr="00117DDC">
        <w:rPr>
          <w:rFonts w:ascii="Times New Roman" w:hAnsi="Times New Roman" w:cs="Times New Roman"/>
        </w:rPr>
        <w:t xml:space="preserve"> </w:t>
      </w:r>
      <w:r w:rsidRPr="00117DDC">
        <w:rPr>
          <w:rFonts w:ascii="Times New Roman" w:hAnsi="Times New Roman" w:cs="Times New Roman"/>
        </w:rPr>
        <w:t xml:space="preserve">утвержденная постановлением администрации </w:t>
      </w:r>
      <w:r w:rsidR="00EA17A6">
        <w:rPr>
          <w:rFonts w:ascii="Times New Roman" w:hAnsi="Times New Roman" w:cs="Times New Roman"/>
        </w:rPr>
        <w:t>Анивского муниципального округа</w:t>
      </w:r>
      <w:r w:rsidRPr="00117DDC">
        <w:rPr>
          <w:rFonts w:ascii="Times New Roman" w:hAnsi="Times New Roman" w:cs="Times New Roman"/>
        </w:rPr>
        <w:t xml:space="preserve"> от 20.08.2019 № 1624-па;</w:t>
      </w:r>
    </w:p>
    <w:p w:rsidR="00582109" w:rsidRPr="00117DDC" w:rsidRDefault="00582109" w:rsidP="00A33DCA">
      <w:pPr>
        <w:pStyle w:val="-"/>
        <w:spacing w:after="0" w:line="276" w:lineRule="auto"/>
        <w:rPr>
          <w:rFonts w:ascii="Times New Roman" w:hAnsi="Times New Roman" w:cs="Times New Roman"/>
          <w:sz w:val="22"/>
        </w:rPr>
      </w:pPr>
      <w:r w:rsidRPr="00117DDC">
        <w:rPr>
          <w:rFonts w:ascii="Times New Roman" w:eastAsia="Calibri" w:hAnsi="Times New Roman" w:cs="Times New Roman"/>
        </w:rPr>
        <w:t>Муниципальная программа «Социальная поддержка ветеранов, инвалидов и иных маломобильных групп населения в муниципальном образовании «</w:t>
      </w:r>
      <w:r w:rsidR="00EA17A6">
        <w:rPr>
          <w:rFonts w:ascii="Times New Roman" w:eastAsia="Calibri" w:hAnsi="Times New Roman" w:cs="Times New Roman"/>
        </w:rPr>
        <w:t>Анивский муниципальный округ</w:t>
      </w:r>
      <w:r w:rsidRPr="00117DDC">
        <w:rPr>
          <w:rFonts w:ascii="Times New Roman" w:eastAsia="Calibri" w:hAnsi="Times New Roman" w:cs="Times New Roman"/>
        </w:rPr>
        <w:t xml:space="preserve">, утвержденная </w:t>
      </w:r>
      <w:r w:rsidR="00F23463" w:rsidRPr="00117DDC">
        <w:rPr>
          <w:rFonts w:ascii="Times New Roman" w:eastAsia="Calibri" w:hAnsi="Times New Roman" w:cs="Times New Roman"/>
        </w:rPr>
        <w:t>п</w:t>
      </w:r>
      <w:r w:rsidRPr="00117DDC">
        <w:rPr>
          <w:rFonts w:ascii="Times New Roman" w:eastAsia="Calibri" w:hAnsi="Times New Roman" w:cs="Times New Roman"/>
        </w:rPr>
        <w:t>остановлением администрации от 19.08.2019 №</w:t>
      </w:r>
      <w:r w:rsidR="00AF6A1C" w:rsidRPr="00117DDC">
        <w:rPr>
          <w:rFonts w:ascii="Times New Roman" w:hAnsi="Times New Roman" w:cs="Times New Roman"/>
        </w:rPr>
        <w:t> </w:t>
      </w:r>
      <w:r w:rsidRPr="00117DDC">
        <w:rPr>
          <w:rFonts w:ascii="Times New Roman" w:eastAsia="Calibri" w:hAnsi="Times New Roman" w:cs="Times New Roman"/>
        </w:rPr>
        <w:t>1621–па;</w:t>
      </w:r>
    </w:p>
    <w:p w:rsidR="00582109" w:rsidRPr="00117DDC" w:rsidRDefault="00C83327" w:rsidP="00A33DCA">
      <w:pPr>
        <w:pStyle w:val="-"/>
        <w:spacing w:after="0" w:line="276" w:lineRule="auto"/>
        <w:rPr>
          <w:rFonts w:ascii="Times New Roman" w:hAnsi="Times New Roman" w:cs="Times New Roman"/>
        </w:rPr>
      </w:pPr>
      <w:r w:rsidRPr="00117DDC">
        <w:rPr>
          <w:rFonts w:ascii="Times New Roman" w:hAnsi="Times New Roman" w:cs="Times New Roman"/>
        </w:rPr>
        <w:t>Прогноз</w:t>
      </w:r>
      <w:r w:rsidR="0045755F" w:rsidRPr="00117DDC">
        <w:rPr>
          <w:rFonts w:ascii="Times New Roman" w:hAnsi="Times New Roman" w:cs="Times New Roman"/>
        </w:rPr>
        <w:t xml:space="preserve"> социально-экономического развития </w:t>
      </w:r>
      <w:r w:rsidR="00D074B3">
        <w:rPr>
          <w:rFonts w:ascii="Times New Roman" w:hAnsi="Times New Roman" w:cs="Times New Roman"/>
        </w:rPr>
        <w:t>Анивского муниципального округа Сахалинской области</w:t>
      </w:r>
      <w:r w:rsidR="0045755F" w:rsidRPr="00117DDC">
        <w:rPr>
          <w:rFonts w:ascii="Times New Roman" w:hAnsi="Times New Roman" w:cs="Times New Roman"/>
        </w:rPr>
        <w:t xml:space="preserve"> на 2022-2024 годы</w:t>
      </w:r>
      <w:r w:rsidRPr="00117DDC">
        <w:rPr>
          <w:rFonts w:ascii="Times New Roman" w:hAnsi="Times New Roman" w:cs="Times New Roman"/>
        </w:rPr>
        <w:t>, утвержден</w:t>
      </w:r>
      <w:r w:rsidR="00F23463" w:rsidRPr="00117DDC">
        <w:rPr>
          <w:rFonts w:ascii="Times New Roman" w:hAnsi="Times New Roman" w:cs="Times New Roman"/>
        </w:rPr>
        <w:t>ный</w:t>
      </w:r>
      <w:r w:rsidRPr="00117DDC">
        <w:rPr>
          <w:rFonts w:ascii="Times New Roman" w:hAnsi="Times New Roman" w:cs="Times New Roman"/>
        </w:rPr>
        <w:t xml:space="preserve"> постановлением администрации </w:t>
      </w:r>
      <w:r w:rsidR="00EA17A6">
        <w:rPr>
          <w:rFonts w:ascii="Times New Roman" w:hAnsi="Times New Roman" w:cs="Times New Roman"/>
        </w:rPr>
        <w:t>Анивского муниципального округа</w:t>
      </w:r>
      <w:r w:rsidRPr="00117DDC">
        <w:rPr>
          <w:rFonts w:ascii="Times New Roman" w:hAnsi="Times New Roman" w:cs="Times New Roman"/>
        </w:rPr>
        <w:t xml:space="preserve"> от 14.07.2021 № 606-ра.</w:t>
      </w:r>
    </w:p>
    <w:p w:rsidR="00AC2A25" w:rsidRPr="00052E79" w:rsidRDefault="00052E79" w:rsidP="00A33DCA">
      <w:pPr>
        <w:pStyle w:val="1"/>
        <w:numPr>
          <w:ilvl w:val="0"/>
          <w:numId w:val="0"/>
        </w:numPr>
        <w:tabs>
          <w:tab w:val="clear" w:pos="851"/>
          <w:tab w:val="left" w:pos="0"/>
        </w:tabs>
        <w:spacing w:after="240" w:line="276" w:lineRule="auto"/>
        <w:ind w:left="425"/>
        <w:rPr>
          <w:sz w:val="24"/>
        </w:rPr>
      </w:pPr>
      <w:bookmarkStart w:id="20" w:name="_Toc69144780"/>
      <w:bookmarkStart w:id="21" w:name="_Toc69203145"/>
      <w:bookmarkStart w:id="22" w:name="_Toc69895849"/>
      <w:bookmarkStart w:id="23" w:name="_Toc103341102"/>
      <w:bookmarkStart w:id="24" w:name="_Toc103349169"/>
      <w:bookmarkStart w:id="25" w:name="_Toc103352822"/>
      <w:bookmarkStart w:id="26" w:name="_Toc103886924"/>
      <w:bookmarkStart w:id="27" w:name="_Toc198720144"/>
      <w:bookmarkEnd w:id="13"/>
      <w:bookmarkEnd w:id="14"/>
      <w:bookmarkEnd w:id="15"/>
      <w:bookmarkEnd w:id="16"/>
      <w:bookmarkEnd w:id="17"/>
      <w:bookmarkEnd w:id="18"/>
      <w:bookmarkEnd w:id="19"/>
      <w:r w:rsidRPr="00052E79">
        <w:rPr>
          <w:caps w:val="0"/>
          <w:sz w:val="24"/>
        </w:rPr>
        <w:t xml:space="preserve">2. </w:t>
      </w:r>
      <w:r w:rsidR="00782F45" w:rsidRPr="00052E79">
        <w:rPr>
          <w:caps w:val="0"/>
          <w:sz w:val="24"/>
        </w:rPr>
        <w:t xml:space="preserve">ОБОСНОВАНИЕ ВЫБРАННОГО ВАРИАНТА РАЗМЕЩЕНИЯ ОБЪЕКТОВ МЕСТНОГО ЗНАЧЕНИЯ </w:t>
      </w:r>
      <w:r w:rsidR="00EA17A6">
        <w:rPr>
          <w:bCs w:val="0"/>
          <w:caps w:val="0"/>
          <w:kern w:val="0"/>
          <w:sz w:val="24"/>
        </w:rPr>
        <w:t xml:space="preserve">МУНИЦИПАЛЬНОГО ОКРУГА </w:t>
      </w:r>
      <w:r w:rsidR="00782F45" w:rsidRPr="00052E79">
        <w:rPr>
          <w:caps w:val="0"/>
          <w:sz w:val="24"/>
        </w:rPr>
        <w:t xml:space="preserve">НА ОСНОВЕ АНАЛИЗА ИСПОЛЬЗОВАНИЯ ТЕРРИТОРИИ </w:t>
      </w:r>
      <w:r w:rsidR="00EA17A6">
        <w:rPr>
          <w:bCs w:val="0"/>
          <w:caps w:val="0"/>
          <w:kern w:val="0"/>
          <w:sz w:val="24"/>
        </w:rPr>
        <w:t>МУНИЦИПАЛЬНОГО ОКРУГА</w:t>
      </w:r>
      <w:r w:rsidR="00782F45" w:rsidRPr="00052E79">
        <w:rPr>
          <w:caps w:val="0"/>
          <w:sz w:val="24"/>
        </w:rPr>
        <w:t>, ВОЗМОЖНЫХ НАПРАВЛЕНИЙ РАЗВИТИЯ ДАННОЙ ТЕРРИТОРИ</w:t>
      </w:r>
      <w:r w:rsidR="00782F45" w:rsidRPr="00052E79">
        <w:rPr>
          <w:bCs w:val="0"/>
          <w:caps w:val="0"/>
          <w:kern w:val="0"/>
          <w:sz w:val="24"/>
        </w:rPr>
        <w:t>И</w:t>
      </w:r>
      <w:r w:rsidR="00782F45" w:rsidRPr="00052E79">
        <w:rPr>
          <w:caps w:val="0"/>
          <w:sz w:val="24"/>
        </w:rPr>
        <w:t xml:space="preserve"> И ПРОГНОЗИРУЕМЫХ ОГРАНИЧЕНИЙ </w:t>
      </w:r>
      <w:r w:rsidR="00782F45" w:rsidRPr="00052E79">
        <w:rPr>
          <w:bCs w:val="0"/>
          <w:caps w:val="0"/>
          <w:kern w:val="0"/>
          <w:sz w:val="24"/>
        </w:rPr>
        <w:t>ЕЕ</w:t>
      </w:r>
      <w:r w:rsidR="00782F45" w:rsidRPr="00052E79">
        <w:rPr>
          <w:caps w:val="0"/>
          <w:kern w:val="0"/>
          <w:sz w:val="24"/>
        </w:rPr>
        <w:t xml:space="preserve"> </w:t>
      </w:r>
      <w:r w:rsidR="00782F45" w:rsidRPr="00052E79">
        <w:rPr>
          <w:caps w:val="0"/>
          <w:sz w:val="24"/>
        </w:rPr>
        <w:t>ИСПОЛЬЗОВАНИЯ</w:t>
      </w:r>
      <w:bookmarkEnd w:id="20"/>
      <w:bookmarkEnd w:id="21"/>
      <w:bookmarkEnd w:id="22"/>
      <w:bookmarkEnd w:id="23"/>
      <w:bookmarkEnd w:id="24"/>
      <w:bookmarkEnd w:id="25"/>
      <w:bookmarkEnd w:id="26"/>
      <w:bookmarkEnd w:id="27"/>
    </w:p>
    <w:p w:rsidR="00EC08B1" w:rsidRPr="00052E79" w:rsidRDefault="00052E79" w:rsidP="00A33DCA">
      <w:pPr>
        <w:pStyle w:val="2"/>
        <w:numPr>
          <w:ilvl w:val="0"/>
          <w:numId w:val="0"/>
        </w:numPr>
        <w:spacing w:before="120" w:after="120" w:line="276" w:lineRule="auto"/>
        <w:ind w:left="425"/>
        <w:jc w:val="center"/>
        <w:rPr>
          <w:sz w:val="24"/>
        </w:rPr>
      </w:pPr>
      <w:bookmarkStart w:id="28" w:name="_Toc453082849"/>
      <w:bookmarkStart w:id="29" w:name="_Toc453164906"/>
      <w:bookmarkStart w:id="30" w:name="_Toc453165154"/>
      <w:bookmarkStart w:id="31" w:name="_Toc453862452"/>
      <w:bookmarkStart w:id="32" w:name="_Toc477945708"/>
      <w:bookmarkStart w:id="33" w:name="_Toc478059854"/>
      <w:bookmarkStart w:id="34" w:name="_Toc69144782"/>
      <w:bookmarkStart w:id="35" w:name="_Toc69203147"/>
      <w:bookmarkStart w:id="36" w:name="_Toc69895851"/>
      <w:bookmarkStart w:id="37" w:name="_Toc103341103"/>
      <w:bookmarkStart w:id="38" w:name="_Toc103349170"/>
      <w:bookmarkStart w:id="39" w:name="_Toc103352823"/>
      <w:bookmarkStart w:id="40" w:name="_Toc103886925"/>
      <w:bookmarkStart w:id="41" w:name="_Toc198720145"/>
      <w:r w:rsidRPr="00052E79">
        <w:rPr>
          <w:sz w:val="24"/>
        </w:rPr>
        <w:t xml:space="preserve">2.1 </w:t>
      </w:r>
      <w:r w:rsidR="00EC08B1" w:rsidRPr="00052E79">
        <w:rPr>
          <w:sz w:val="24"/>
        </w:rPr>
        <w:t>Общ</w:t>
      </w:r>
      <w:r w:rsidR="00B679C0" w:rsidRPr="00052E79">
        <w:rPr>
          <w:sz w:val="24"/>
        </w:rPr>
        <w:t>ая характеристика территории</w:t>
      </w:r>
      <w:bookmarkEnd w:id="28"/>
      <w:bookmarkEnd w:id="29"/>
      <w:bookmarkEnd w:id="30"/>
      <w:bookmarkEnd w:id="31"/>
      <w:bookmarkEnd w:id="32"/>
      <w:bookmarkEnd w:id="33"/>
      <w:bookmarkEnd w:id="34"/>
      <w:bookmarkEnd w:id="35"/>
      <w:bookmarkEnd w:id="36"/>
      <w:bookmarkEnd w:id="37"/>
      <w:bookmarkEnd w:id="38"/>
      <w:bookmarkEnd w:id="39"/>
      <w:bookmarkEnd w:id="40"/>
      <w:bookmarkEnd w:id="41"/>
    </w:p>
    <w:p w:rsidR="00BC6F01" w:rsidRPr="004F7F14" w:rsidRDefault="00EA17A6" w:rsidP="00A33DCA">
      <w:pPr>
        <w:pStyle w:val="a9"/>
        <w:spacing w:before="0" w:after="0" w:line="276" w:lineRule="auto"/>
        <w:rPr>
          <w:rFonts w:ascii="Times New Roman" w:hAnsi="Times New Roman" w:cs="Times New Roman"/>
        </w:rPr>
      </w:pPr>
      <w:r>
        <w:rPr>
          <w:rFonts w:ascii="Times New Roman" w:hAnsi="Times New Roman" w:cs="Times New Roman"/>
        </w:rPr>
        <w:t>Анивский муниципальный округ</w:t>
      </w:r>
      <w:r w:rsidR="00EA788A" w:rsidRPr="004F7F14">
        <w:rPr>
          <w:rFonts w:ascii="Times New Roman" w:hAnsi="Times New Roman" w:cs="Times New Roman"/>
        </w:rPr>
        <w:t xml:space="preserve"> – муниципальное образование, входящее в состав Сахалинской области, </w:t>
      </w:r>
      <w:r w:rsidR="00EA788A" w:rsidRPr="004F7F14">
        <w:rPr>
          <w:rFonts w:ascii="Times New Roman" w:eastAsiaTheme="minorEastAsia" w:hAnsi="Times New Roman" w:cs="Times New Roman"/>
        </w:rPr>
        <w:t xml:space="preserve">расположен на юге острова Сахалин, при впадении реки Лютоги в </w:t>
      </w:r>
      <w:r w:rsidR="00402ADB" w:rsidRPr="004F7F14">
        <w:rPr>
          <w:rFonts w:ascii="Times New Roman" w:eastAsiaTheme="minorEastAsia" w:hAnsi="Times New Roman" w:cs="Times New Roman"/>
        </w:rPr>
        <w:t>бухту Лососей</w:t>
      </w:r>
      <w:r w:rsidR="00EA788A" w:rsidRPr="004F7F14">
        <w:rPr>
          <w:rFonts w:ascii="Times New Roman" w:eastAsiaTheme="minorEastAsia" w:hAnsi="Times New Roman" w:cs="Times New Roman"/>
        </w:rPr>
        <w:t xml:space="preserve"> залив</w:t>
      </w:r>
      <w:r w:rsidR="00402ADB" w:rsidRPr="004F7F14">
        <w:rPr>
          <w:rFonts w:ascii="Times New Roman" w:eastAsiaTheme="minorEastAsia" w:hAnsi="Times New Roman" w:cs="Times New Roman"/>
        </w:rPr>
        <w:t>а</w:t>
      </w:r>
      <w:r w:rsidR="00EA788A" w:rsidRPr="004F7F14">
        <w:rPr>
          <w:rFonts w:ascii="Times New Roman" w:eastAsiaTheme="minorEastAsia" w:hAnsi="Times New Roman" w:cs="Times New Roman"/>
        </w:rPr>
        <w:t xml:space="preserve"> Анива, в 38 км к югу от города Южно-Сахалинска. </w:t>
      </w:r>
      <w:r w:rsidR="00BC6F01" w:rsidRPr="004F7F14">
        <w:rPr>
          <w:rFonts w:ascii="Times New Roman" w:hAnsi="Times New Roman" w:cs="Times New Roman"/>
        </w:rPr>
        <w:t xml:space="preserve">Площадь </w:t>
      </w:r>
      <w:r>
        <w:rPr>
          <w:rFonts w:ascii="Times New Roman" w:hAnsi="Times New Roman" w:cs="Times New Roman"/>
        </w:rPr>
        <w:t>муниципального округа</w:t>
      </w:r>
      <w:r w:rsidR="00052E79">
        <w:rPr>
          <w:rFonts w:ascii="Times New Roman" w:hAnsi="Times New Roman" w:cs="Times New Roman"/>
        </w:rPr>
        <w:t xml:space="preserve"> составляет 268515</w:t>
      </w:r>
      <w:r w:rsidR="00BC6F01" w:rsidRPr="004F7F14">
        <w:rPr>
          <w:rFonts w:ascii="Times New Roman" w:hAnsi="Times New Roman" w:cs="Times New Roman"/>
        </w:rPr>
        <w:t xml:space="preserve"> гектаров.</w:t>
      </w:r>
    </w:p>
    <w:p w:rsidR="00F61E0A" w:rsidRPr="004F7F14" w:rsidRDefault="00F61E0A"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На севере </w:t>
      </w:r>
      <w:r w:rsidR="00EA17A6">
        <w:rPr>
          <w:rFonts w:ascii="Times New Roman" w:hAnsi="Times New Roman" w:cs="Times New Roman"/>
        </w:rPr>
        <w:t>Анивский муниципальный округ</w:t>
      </w:r>
      <w:r w:rsidRPr="004F7F14">
        <w:rPr>
          <w:rFonts w:ascii="Times New Roman" w:hAnsi="Times New Roman" w:cs="Times New Roman"/>
        </w:rPr>
        <w:t xml:space="preserve"> граничит с МО </w:t>
      </w:r>
      <w:r w:rsidR="005C6D79">
        <w:rPr>
          <w:rFonts w:ascii="Times New Roman" w:hAnsi="Times New Roman" w:cs="Times New Roman"/>
        </w:rPr>
        <w:t>Муниципальный округ</w:t>
      </w:r>
      <w:r w:rsidRPr="004F7F14">
        <w:rPr>
          <w:rFonts w:ascii="Times New Roman" w:hAnsi="Times New Roman" w:cs="Times New Roman"/>
        </w:rPr>
        <w:t xml:space="preserve"> «Город Южно-Сахалинск» и МО «Холмский </w:t>
      </w:r>
      <w:r w:rsidR="005C6D79">
        <w:rPr>
          <w:rFonts w:ascii="Times New Roman" w:hAnsi="Times New Roman" w:cs="Times New Roman"/>
        </w:rPr>
        <w:t>Муниципальный округ</w:t>
      </w:r>
      <w:r w:rsidRPr="004F7F14">
        <w:rPr>
          <w:rFonts w:ascii="Times New Roman" w:hAnsi="Times New Roman" w:cs="Times New Roman"/>
        </w:rPr>
        <w:t xml:space="preserve">», на востоке – с МО «Корсаковский </w:t>
      </w:r>
      <w:r w:rsidR="005C6D79">
        <w:rPr>
          <w:rFonts w:ascii="Times New Roman" w:hAnsi="Times New Roman" w:cs="Times New Roman"/>
        </w:rPr>
        <w:t>Муниципальный округ</w:t>
      </w:r>
      <w:r w:rsidRPr="004F7F14">
        <w:rPr>
          <w:rFonts w:ascii="Times New Roman" w:hAnsi="Times New Roman" w:cs="Times New Roman"/>
        </w:rPr>
        <w:t xml:space="preserve">» Сахалинской области, на западе – с МО «Невельский </w:t>
      </w:r>
      <w:r w:rsidR="005C6D79">
        <w:rPr>
          <w:rFonts w:ascii="Times New Roman" w:hAnsi="Times New Roman" w:cs="Times New Roman"/>
        </w:rPr>
        <w:t>Муниципальный округ</w:t>
      </w:r>
      <w:r w:rsidRPr="004F7F14">
        <w:rPr>
          <w:rFonts w:ascii="Times New Roman" w:hAnsi="Times New Roman" w:cs="Times New Roman"/>
        </w:rPr>
        <w:t xml:space="preserve">» и МО «Холмский </w:t>
      </w:r>
      <w:r w:rsidR="005C6D79">
        <w:rPr>
          <w:rFonts w:ascii="Times New Roman" w:hAnsi="Times New Roman" w:cs="Times New Roman"/>
        </w:rPr>
        <w:t>Муниципальный округ</w:t>
      </w:r>
      <w:r w:rsidRPr="004F7F14">
        <w:rPr>
          <w:rFonts w:ascii="Times New Roman" w:hAnsi="Times New Roman" w:cs="Times New Roman"/>
        </w:rPr>
        <w:t>»; на юге и юго-востоке границей является побережье залива Анива.</w:t>
      </w:r>
    </w:p>
    <w:p w:rsidR="00F61E0A" w:rsidRPr="004F7F14" w:rsidRDefault="00F61E0A" w:rsidP="00A33DCA">
      <w:pPr>
        <w:pStyle w:val="a9"/>
        <w:spacing w:before="0" w:after="0" w:line="276" w:lineRule="auto"/>
        <w:rPr>
          <w:rFonts w:ascii="Times New Roman" w:hAnsi="Times New Roman" w:cs="Times New Roman"/>
        </w:rPr>
      </w:pPr>
      <w:r w:rsidRPr="004F7F14">
        <w:rPr>
          <w:rFonts w:ascii="Times New Roman" w:eastAsiaTheme="minorEastAsia" w:hAnsi="Times New Roman" w:cs="Times New Roman"/>
        </w:rPr>
        <w:t xml:space="preserve">С городом Южно-Сахалинском </w:t>
      </w:r>
      <w:r w:rsidR="00EA17A6">
        <w:rPr>
          <w:rFonts w:ascii="Times New Roman" w:eastAsiaTheme="minorEastAsia" w:hAnsi="Times New Roman" w:cs="Times New Roman"/>
        </w:rPr>
        <w:t>Анивский муниципальный округ</w:t>
      </w:r>
      <w:r w:rsidRPr="004F7F14">
        <w:rPr>
          <w:rFonts w:ascii="Times New Roman" w:eastAsiaTheme="minorEastAsia" w:hAnsi="Times New Roman" w:cs="Times New Roman"/>
        </w:rPr>
        <w:t xml:space="preserve"> связывает </w:t>
      </w:r>
      <w:r w:rsidRPr="004F7F14">
        <w:rPr>
          <w:rFonts w:ascii="Times New Roman" w:eastAsiaTheme="minorEastAsia" w:hAnsi="Times New Roman" w:cs="Times New Roman"/>
          <w:lang w:eastAsia="ar-SA"/>
        </w:rPr>
        <w:t xml:space="preserve">автомобильная дорога </w:t>
      </w:r>
      <w:r w:rsidR="00BB300C" w:rsidRPr="004F7F14">
        <w:rPr>
          <w:rFonts w:ascii="Times New Roman" w:hAnsi="Times New Roman" w:cs="Times New Roman"/>
          <w:lang w:eastAsia="ar-SA"/>
        </w:rPr>
        <w:t>общего пользования федерального</w:t>
      </w:r>
      <w:r w:rsidRPr="004F7F14">
        <w:rPr>
          <w:rFonts w:ascii="Times New Roman" w:eastAsiaTheme="minorEastAsia" w:hAnsi="Times New Roman" w:cs="Times New Roman"/>
          <w:lang w:eastAsia="ar-SA"/>
        </w:rPr>
        <w:t xml:space="preserve"> значения </w:t>
      </w:r>
      <w:r w:rsidR="00BB300C" w:rsidRPr="004F7F14">
        <w:rPr>
          <w:rFonts w:ascii="Times New Roman" w:hAnsi="Times New Roman" w:cs="Times New Roman"/>
          <w:lang w:eastAsia="ar-SA"/>
        </w:rPr>
        <w:t>А-392 Южно-Сахалинск – Холмск</w:t>
      </w:r>
      <w:r w:rsidRPr="004F7F14">
        <w:rPr>
          <w:rFonts w:ascii="Times New Roman" w:hAnsi="Times New Roman" w:cs="Times New Roman"/>
          <w:lang w:eastAsia="ar-SA"/>
        </w:rPr>
        <w:t>, соответствующая классу «обычная автомобильная дорога», III категории</w:t>
      </w:r>
      <w:r w:rsidRPr="004F7F14">
        <w:rPr>
          <w:rFonts w:ascii="Times New Roman" w:eastAsiaTheme="minorEastAsia" w:hAnsi="Times New Roman" w:cs="Times New Roman"/>
        </w:rPr>
        <w:t>.</w:t>
      </w:r>
      <w:r w:rsidRPr="004F7F14">
        <w:rPr>
          <w:rFonts w:ascii="Times New Roman" w:hAnsi="Times New Roman" w:cs="Times New Roman"/>
        </w:rPr>
        <w:t xml:space="preserve"> </w:t>
      </w:r>
      <w:r w:rsidR="00BB300C" w:rsidRPr="004F7F14">
        <w:rPr>
          <w:rFonts w:ascii="Times New Roman" w:eastAsiaTheme="minorEastAsia" w:hAnsi="Times New Roman" w:cs="Times New Roman"/>
        </w:rPr>
        <w:t>Ближайший аэропорт и</w:t>
      </w:r>
      <w:r w:rsidRPr="004F7F14">
        <w:rPr>
          <w:rFonts w:ascii="Times New Roman" w:eastAsiaTheme="minorEastAsia" w:hAnsi="Times New Roman" w:cs="Times New Roman"/>
        </w:rPr>
        <w:t xml:space="preserve"> железнодорожный вокзал н</w:t>
      </w:r>
      <w:r w:rsidR="00BB300C" w:rsidRPr="004F7F14">
        <w:rPr>
          <w:rFonts w:ascii="Times New Roman" w:eastAsiaTheme="minorEastAsia" w:hAnsi="Times New Roman" w:cs="Times New Roman"/>
        </w:rPr>
        <w:t>аходятся в городе Южно-Сахалинске. Ближайший морской порт находится в городе Корсакове,</w:t>
      </w:r>
      <w:r w:rsidRPr="004F7F14">
        <w:rPr>
          <w:rFonts w:ascii="Times New Roman" w:eastAsiaTheme="minorEastAsia" w:hAnsi="Times New Roman" w:cs="Times New Roman"/>
        </w:rPr>
        <w:t xml:space="preserve"> расстояние до которого около </w:t>
      </w:r>
      <w:r w:rsidR="00BB300C" w:rsidRPr="004F7F14">
        <w:rPr>
          <w:rFonts w:ascii="Times New Roman" w:eastAsiaTheme="minorEastAsia" w:hAnsi="Times New Roman" w:cs="Times New Roman"/>
        </w:rPr>
        <w:t>80</w:t>
      </w:r>
      <w:r w:rsidR="00BC6F01" w:rsidRPr="004F7F14">
        <w:rPr>
          <w:rFonts w:ascii="Times New Roman" w:eastAsiaTheme="minorEastAsia" w:hAnsi="Times New Roman" w:cs="Times New Roman"/>
        </w:rPr>
        <w:t xml:space="preserve"> км.</w:t>
      </w:r>
    </w:p>
    <w:p w:rsidR="00CE2387" w:rsidRPr="004F7F14" w:rsidRDefault="00CE2387" w:rsidP="00A33DCA">
      <w:pPr>
        <w:pStyle w:val="a9"/>
        <w:spacing w:before="0" w:after="0" w:line="276" w:lineRule="auto"/>
        <w:rPr>
          <w:rFonts w:ascii="Times New Roman" w:hAnsi="Times New Roman" w:cs="Times New Roman"/>
        </w:rPr>
      </w:pPr>
      <w:r w:rsidRPr="004F7F14">
        <w:rPr>
          <w:rFonts w:ascii="Times New Roman" w:eastAsiaTheme="minorEastAsia" w:hAnsi="Times New Roman" w:cs="Times New Roman"/>
        </w:rPr>
        <w:t xml:space="preserve">Административным центром </w:t>
      </w:r>
      <w:r w:rsidR="00EA17A6">
        <w:rPr>
          <w:rFonts w:ascii="Times New Roman" w:eastAsiaTheme="minorEastAsia" w:hAnsi="Times New Roman" w:cs="Times New Roman"/>
        </w:rPr>
        <w:t>Анивского муниципального округа</w:t>
      </w:r>
      <w:r w:rsidRPr="004F7F14">
        <w:rPr>
          <w:rFonts w:ascii="Times New Roman" w:eastAsiaTheme="minorEastAsia" w:hAnsi="Times New Roman" w:cs="Times New Roman"/>
        </w:rPr>
        <w:t xml:space="preserve"> является город Анива.</w:t>
      </w:r>
      <w:r w:rsidRPr="004F7F14">
        <w:rPr>
          <w:rFonts w:ascii="Times New Roman" w:hAnsi="Times New Roman" w:cs="Times New Roman"/>
        </w:rPr>
        <w:t xml:space="preserve"> Согласно </w:t>
      </w:r>
      <w:r w:rsidRPr="004F7F14">
        <w:rPr>
          <w:rFonts w:ascii="Times New Roman" w:eastAsiaTheme="minorEastAsia" w:hAnsi="Times New Roman" w:cs="Times New Roman"/>
        </w:rPr>
        <w:t xml:space="preserve">Закону Сахалинской области «О границах и статусе муниципальных образований в Сахалинской области» от 21.07.2004 № 524 </w:t>
      </w:r>
      <w:r w:rsidRPr="004F7F14">
        <w:rPr>
          <w:rFonts w:ascii="Times New Roman" w:hAnsi="Times New Roman" w:cs="Times New Roman"/>
        </w:rPr>
        <w:t xml:space="preserve">в состав территории </w:t>
      </w:r>
      <w:r w:rsidR="00D074B3">
        <w:rPr>
          <w:rFonts w:ascii="Times New Roman" w:hAnsi="Times New Roman" w:cs="Times New Roman"/>
        </w:rPr>
        <w:t>Анивского муниципального округа Сахалинской области</w:t>
      </w:r>
      <w:r w:rsidR="00363D4E" w:rsidRPr="004F7F14">
        <w:rPr>
          <w:rFonts w:ascii="Times New Roman" w:hAnsi="Times New Roman" w:cs="Times New Roman"/>
        </w:rPr>
        <w:t>,</w:t>
      </w:r>
      <w:r w:rsidRPr="004F7F14">
        <w:rPr>
          <w:rFonts w:ascii="Times New Roman" w:hAnsi="Times New Roman" w:cs="Times New Roman"/>
        </w:rPr>
        <w:t xml:space="preserve"> входят следующие населенные пункты: город Анива; села: Воскресенское, Благовещенское, Песчанское, Петропавловское, Рыбацкое, Огоньки, </w:t>
      </w:r>
      <w:r w:rsidR="00CA75EC">
        <w:rPr>
          <w:rFonts w:ascii="Times New Roman" w:hAnsi="Times New Roman" w:cs="Times New Roman"/>
        </w:rPr>
        <w:t>Высокое, Таранай, Зеленодольск</w:t>
      </w:r>
      <w:r w:rsidRPr="004F7F14">
        <w:rPr>
          <w:rFonts w:ascii="Times New Roman" w:hAnsi="Times New Roman" w:cs="Times New Roman"/>
        </w:rPr>
        <w:t>, Троицкое, Мицулевка, Новотроицкое, Успенское.</w:t>
      </w:r>
    </w:p>
    <w:p w:rsidR="00EA788A" w:rsidRPr="004F7F14" w:rsidRDefault="00EA17A6" w:rsidP="00A33DCA">
      <w:pPr>
        <w:pStyle w:val="a9"/>
        <w:spacing w:before="0" w:after="0" w:line="276" w:lineRule="auto"/>
        <w:rPr>
          <w:rFonts w:ascii="Times New Roman" w:hAnsi="Times New Roman" w:cs="Times New Roman"/>
        </w:rPr>
      </w:pPr>
      <w:r>
        <w:rPr>
          <w:rFonts w:ascii="Times New Roman" w:hAnsi="Times New Roman" w:cs="Times New Roman"/>
        </w:rPr>
        <w:t>Анивский муниципальный округ</w:t>
      </w:r>
      <w:r w:rsidR="00107145" w:rsidRPr="004F7F14">
        <w:rPr>
          <w:rFonts w:ascii="Times New Roman" w:hAnsi="Times New Roman" w:cs="Times New Roman"/>
        </w:rPr>
        <w:t xml:space="preserve"> является частью Южно-Сахалинской городской агломерации</w:t>
      </w:r>
      <w:r w:rsidR="00353CF3" w:rsidRPr="004F7F14">
        <w:rPr>
          <w:rFonts w:ascii="Times New Roman" w:hAnsi="Times New Roman" w:cs="Times New Roman"/>
        </w:rPr>
        <w:t>. Город Анива входит в I (внутренний) пояс спутников г. Южно-Сахалинска</w:t>
      </w:r>
      <w:r w:rsidR="00107145" w:rsidRPr="004F7F14">
        <w:rPr>
          <w:rFonts w:ascii="Times New Roman" w:hAnsi="Times New Roman" w:cs="Times New Roman"/>
        </w:rPr>
        <w:t xml:space="preserve">. </w:t>
      </w:r>
      <w:r w:rsidR="00CE2387" w:rsidRPr="004F7F14">
        <w:rPr>
          <w:rFonts w:ascii="Times New Roman" w:eastAsiaTheme="minorEastAsia" w:hAnsi="Times New Roman" w:cs="Times New Roman"/>
        </w:rPr>
        <w:t xml:space="preserve">Численность населения </w:t>
      </w:r>
      <w:r>
        <w:rPr>
          <w:rFonts w:ascii="Times New Roman" w:eastAsiaTheme="minorEastAsia" w:hAnsi="Times New Roman" w:cs="Times New Roman"/>
        </w:rPr>
        <w:t>Анивского муниципального округа</w:t>
      </w:r>
      <w:r w:rsidR="00107145" w:rsidRPr="004F7F14">
        <w:rPr>
          <w:rFonts w:ascii="Times New Roman" w:eastAsiaTheme="minorEastAsia" w:hAnsi="Times New Roman" w:cs="Times New Roman"/>
        </w:rPr>
        <w:t xml:space="preserve"> </w:t>
      </w:r>
      <w:r w:rsidR="00107145" w:rsidRPr="00673F6B">
        <w:rPr>
          <w:rFonts w:ascii="Times New Roman" w:eastAsiaTheme="minorEastAsia" w:hAnsi="Times New Roman" w:cs="Times New Roman"/>
        </w:rPr>
        <w:t xml:space="preserve">составляет </w:t>
      </w:r>
      <w:r w:rsidR="00673F6B" w:rsidRPr="00673F6B">
        <w:rPr>
          <w:rFonts w:ascii="Times New Roman" w:hAnsi="Times New Roman" w:cs="Times New Roman"/>
        </w:rPr>
        <w:t>20979</w:t>
      </w:r>
      <w:r w:rsidR="00CE2387" w:rsidRPr="00673F6B">
        <w:rPr>
          <w:rFonts w:ascii="Times New Roman" w:hAnsi="Times New Roman" w:cs="Times New Roman"/>
        </w:rPr>
        <w:t xml:space="preserve"> </w:t>
      </w:r>
      <w:r w:rsidR="00107145" w:rsidRPr="00673F6B">
        <w:rPr>
          <w:rFonts w:ascii="Times New Roman" w:hAnsi="Times New Roman" w:cs="Times New Roman"/>
        </w:rPr>
        <w:t>человек</w:t>
      </w:r>
      <w:r w:rsidR="00107145" w:rsidRPr="00673F6B">
        <w:rPr>
          <w:rFonts w:ascii="Times New Roman" w:eastAsiaTheme="minorEastAsia" w:hAnsi="Times New Roman" w:cs="Times New Roman"/>
        </w:rPr>
        <w:t>.</w:t>
      </w:r>
    </w:p>
    <w:p w:rsidR="00EA788A" w:rsidRPr="004F7F14" w:rsidRDefault="00EA788A" w:rsidP="00A33DCA">
      <w:pPr>
        <w:pStyle w:val="a9"/>
        <w:spacing w:before="0" w:after="0" w:line="276" w:lineRule="auto"/>
        <w:rPr>
          <w:rFonts w:ascii="Times New Roman" w:hAnsi="Times New Roman" w:cs="Times New Roman"/>
        </w:rPr>
      </w:pPr>
      <w:r w:rsidRPr="004F7F14">
        <w:rPr>
          <w:rFonts w:ascii="Times New Roman" w:eastAsiaTheme="minorEastAsia" w:hAnsi="Times New Roman" w:cs="Times New Roman"/>
        </w:rPr>
        <w:t xml:space="preserve">Основой экономики города является рыболовство. Ведётся промышленная добыча горбуши, кеты.  В городе имеются предприятия пищевой промышленности, коммунального хозяйства. Город Анива – </w:t>
      </w:r>
      <w:r w:rsidR="00863827" w:rsidRPr="004F7F14">
        <w:rPr>
          <w:rFonts w:ascii="Times New Roman" w:eastAsiaTheme="minorEastAsia" w:hAnsi="Times New Roman" w:cs="Times New Roman"/>
        </w:rPr>
        <w:t xml:space="preserve">это </w:t>
      </w:r>
      <w:r w:rsidRPr="004F7F14">
        <w:rPr>
          <w:rFonts w:ascii="Times New Roman" w:eastAsiaTheme="minorEastAsia" w:hAnsi="Times New Roman" w:cs="Times New Roman"/>
        </w:rPr>
        <w:t>территория, где стабильно развивается строительство жилья, объектов социальной и коммунальной инфраструктур, осуществляется благоустройство жилых дворов и общественных пространств, ведется активная культурная и трудовая деятельность.</w:t>
      </w:r>
    </w:p>
    <w:p w:rsidR="005B7D85" w:rsidRPr="002E7E82" w:rsidRDefault="005B7D85" w:rsidP="002E7E82">
      <w:pPr>
        <w:spacing w:before="120" w:line="276" w:lineRule="auto"/>
        <w:rPr>
          <w:u w:val="single"/>
        </w:rPr>
      </w:pPr>
      <w:r w:rsidRPr="002E7E82">
        <w:rPr>
          <w:u w:val="single"/>
        </w:rPr>
        <w:t>История освоения территории</w:t>
      </w:r>
      <w:r w:rsidR="00A33DCA" w:rsidRPr="002E7E82">
        <w:rPr>
          <w:u w:val="single"/>
        </w:rPr>
        <w:t>*</w:t>
      </w:r>
    </w:p>
    <w:p w:rsidR="0059506B" w:rsidRPr="004F7F14" w:rsidRDefault="0097301C" w:rsidP="00A33DCA">
      <w:pPr>
        <w:pStyle w:val="a9"/>
        <w:spacing w:before="0" w:after="0" w:line="276" w:lineRule="auto"/>
        <w:rPr>
          <w:rFonts w:ascii="Times New Roman" w:eastAsiaTheme="minorEastAsia" w:hAnsi="Times New Roman" w:cs="Times New Roman"/>
        </w:rPr>
      </w:pPr>
      <w:r w:rsidRPr="004F7F14">
        <w:rPr>
          <w:rFonts w:ascii="Times New Roman" w:eastAsiaTheme="minorEastAsia" w:hAnsi="Times New Roman" w:cs="Times New Roman"/>
        </w:rPr>
        <w:t>По</w:t>
      </w:r>
      <w:r w:rsidR="00A3534A" w:rsidRPr="004F7F14">
        <w:rPr>
          <w:rFonts w:ascii="Times New Roman" w:eastAsiaTheme="minorEastAsia" w:hAnsi="Times New Roman" w:cs="Times New Roman"/>
        </w:rPr>
        <w:t>с</w:t>
      </w:r>
      <w:r w:rsidR="000F342E" w:rsidRPr="004F7F14">
        <w:rPr>
          <w:rFonts w:ascii="Times New Roman" w:eastAsiaTheme="minorEastAsia" w:hAnsi="Times New Roman" w:cs="Times New Roman"/>
        </w:rPr>
        <w:t>еление, на месте которого</w:t>
      </w:r>
      <w:r w:rsidRPr="004F7F14">
        <w:rPr>
          <w:rFonts w:ascii="Times New Roman" w:eastAsiaTheme="minorEastAsia" w:hAnsi="Times New Roman" w:cs="Times New Roman"/>
        </w:rPr>
        <w:t xml:space="preserve"> в настоящее время распол</w:t>
      </w:r>
      <w:r w:rsidR="00A3534A" w:rsidRPr="004F7F14">
        <w:rPr>
          <w:rFonts w:ascii="Times New Roman" w:eastAsiaTheme="minorEastAsia" w:hAnsi="Times New Roman" w:cs="Times New Roman"/>
        </w:rPr>
        <w:t>ожен</w:t>
      </w:r>
      <w:r w:rsidR="000F342E" w:rsidRPr="004F7F14">
        <w:rPr>
          <w:rFonts w:ascii="Times New Roman" w:eastAsiaTheme="minorEastAsia" w:hAnsi="Times New Roman" w:cs="Times New Roman"/>
        </w:rPr>
        <w:t xml:space="preserve"> город Анива, основано народом айны – древнейшим известным населением южной части </w:t>
      </w:r>
      <w:r w:rsidR="00816E9D" w:rsidRPr="004F7F14">
        <w:rPr>
          <w:rFonts w:ascii="Times New Roman" w:eastAsiaTheme="minorEastAsia" w:hAnsi="Times New Roman" w:cs="Times New Roman"/>
        </w:rPr>
        <w:t>о. Сахалин</w:t>
      </w:r>
      <w:r w:rsidR="00A84726" w:rsidRPr="004F7F14">
        <w:rPr>
          <w:rFonts w:ascii="Times New Roman" w:eastAsiaTheme="minorEastAsia" w:hAnsi="Times New Roman" w:cs="Times New Roman"/>
        </w:rPr>
        <w:t xml:space="preserve">. </w:t>
      </w:r>
      <w:r w:rsidR="00DF6534" w:rsidRPr="004F7F14">
        <w:rPr>
          <w:rFonts w:ascii="Times New Roman" w:eastAsiaTheme="minorEastAsia" w:hAnsi="Times New Roman" w:cs="Times New Roman"/>
        </w:rPr>
        <w:t xml:space="preserve">Название </w:t>
      </w:r>
      <w:r w:rsidRPr="004F7F14">
        <w:rPr>
          <w:rFonts w:ascii="Times New Roman" w:eastAsiaTheme="minorEastAsia" w:hAnsi="Times New Roman" w:cs="Times New Roman"/>
        </w:rPr>
        <w:t>по</w:t>
      </w:r>
      <w:r w:rsidR="00816E9D" w:rsidRPr="004F7F14">
        <w:rPr>
          <w:rFonts w:ascii="Times New Roman" w:eastAsiaTheme="minorEastAsia" w:hAnsi="Times New Roman" w:cs="Times New Roman"/>
        </w:rPr>
        <w:t xml:space="preserve">селения Лютога </w:t>
      </w:r>
      <w:r w:rsidR="00DF6534" w:rsidRPr="004F7F14">
        <w:rPr>
          <w:rFonts w:ascii="Times New Roman" w:eastAsiaTheme="minorEastAsia" w:hAnsi="Times New Roman" w:cs="Times New Roman"/>
        </w:rPr>
        <w:t xml:space="preserve">с </w:t>
      </w:r>
      <w:r w:rsidR="00BC6F01" w:rsidRPr="004F7F14">
        <w:rPr>
          <w:rFonts w:ascii="Times New Roman" w:eastAsiaTheme="minorEastAsia" w:hAnsi="Times New Roman" w:cs="Times New Roman"/>
        </w:rPr>
        <w:t xml:space="preserve">айнского языка </w:t>
      </w:r>
      <w:r w:rsidR="00A84726" w:rsidRPr="004F7F14">
        <w:rPr>
          <w:rFonts w:ascii="Times New Roman" w:eastAsiaTheme="minorEastAsia" w:hAnsi="Times New Roman" w:cs="Times New Roman"/>
        </w:rPr>
        <w:t>переводится, как «дорога к морскому берегу».</w:t>
      </w:r>
      <w:r w:rsidR="000F342E" w:rsidRPr="004F7F14">
        <w:rPr>
          <w:rFonts w:ascii="Times New Roman" w:eastAsiaTheme="minorEastAsia" w:hAnsi="Times New Roman" w:cs="Times New Roman"/>
        </w:rPr>
        <w:t xml:space="preserve"> </w:t>
      </w:r>
      <w:r w:rsidRPr="004F7F14">
        <w:rPr>
          <w:rFonts w:ascii="Times New Roman" w:eastAsiaTheme="minorEastAsia" w:hAnsi="Times New Roman" w:cs="Times New Roman"/>
        </w:rPr>
        <w:t xml:space="preserve">Первые сведения о поселении Лютога относятся к середине 80-х годов 19 века. </w:t>
      </w:r>
      <w:r w:rsidR="00A84726" w:rsidRPr="004F7F14">
        <w:rPr>
          <w:rFonts w:ascii="Times New Roman" w:eastAsiaTheme="minorEastAsia" w:hAnsi="Times New Roman" w:cs="Times New Roman"/>
        </w:rPr>
        <w:t xml:space="preserve">16 февраля </w:t>
      </w:r>
      <w:r w:rsidR="00E10D07" w:rsidRPr="004F7F14">
        <w:rPr>
          <w:rFonts w:ascii="Times New Roman" w:eastAsiaTheme="minorEastAsia" w:hAnsi="Times New Roman" w:cs="Times New Roman"/>
        </w:rPr>
        <w:t>1884 года</w:t>
      </w:r>
      <w:r w:rsidRPr="004F7F14">
        <w:rPr>
          <w:rFonts w:ascii="Times New Roman" w:eastAsiaTheme="minorEastAsia" w:hAnsi="Times New Roman" w:cs="Times New Roman"/>
        </w:rPr>
        <w:t xml:space="preserve"> </w:t>
      </w:r>
      <w:r w:rsidR="00A84726" w:rsidRPr="004F7F14">
        <w:rPr>
          <w:rFonts w:ascii="Times New Roman" w:eastAsiaTheme="minorEastAsia" w:hAnsi="Times New Roman" w:cs="Times New Roman"/>
        </w:rPr>
        <w:t>в метрической книге священник Алексей Мраморнов сделал запись о рождении у тунгуса деревни Лютога Ивана Екимова и законной жены его Александры Константиновны сына Алексея.</w:t>
      </w:r>
      <w:r w:rsidR="000F342E" w:rsidRPr="004F7F14">
        <w:rPr>
          <w:rFonts w:ascii="Times New Roman" w:eastAsiaTheme="minorEastAsia" w:hAnsi="Times New Roman" w:cs="Times New Roman"/>
        </w:rPr>
        <w:t xml:space="preserve"> </w:t>
      </w:r>
      <w:r w:rsidR="00A84726" w:rsidRPr="004F7F14">
        <w:rPr>
          <w:rFonts w:ascii="Times New Roman" w:eastAsiaTheme="minorEastAsia" w:hAnsi="Times New Roman" w:cs="Times New Roman"/>
        </w:rPr>
        <w:t xml:space="preserve">Первая партия </w:t>
      </w:r>
      <w:r w:rsidR="00DF6534" w:rsidRPr="004F7F14">
        <w:rPr>
          <w:rFonts w:ascii="Times New Roman" w:eastAsiaTheme="minorEastAsia" w:hAnsi="Times New Roman" w:cs="Times New Roman"/>
        </w:rPr>
        <w:t xml:space="preserve">русских </w:t>
      </w:r>
      <w:r w:rsidR="00A84726" w:rsidRPr="004F7F14">
        <w:rPr>
          <w:rFonts w:ascii="Times New Roman" w:eastAsiaTheme="minorEastAsia" w:hAnsi="Times New Roman" w:cs="Times New Roman"/>
        </w:rPr>
        <w:t>поселенцев прибыла в Лютогу в 1885 году. В первом номере «Тюремного вестника» за 1885 год дается краткий обзор поселения: «Условия для сельского хозяйства вполне благоприятные, хорошей земли под пашни и сенокос много. При этом еще имеется большая река. Все это способствует тому, что село Лютога даже в настоящее время имеет цветущий вид, а в будущем еще более разовьется. Поселенцы села и теперь не прочь взять маленький</w:t>
      </w:r>
      <w:r w:rsidR="00CD0117" w:rsidRPr="004F7F14">
        <w:rPr>
          <w:rFonts w:ascii="Times New Roman" w:eastAsiaTheme="minorEastAsia" w:hAnsi="Times New Roman" w:cs="Times New Roman"/>
        </w:rPr>
        <w:t xml:space="preserve"> подряд на засол рыбы в казну».</w:t>
      </w:r>
    </w:p>
    <w:p w:rsidR="00C12285" w:rsidRPr="004F7F14" w:rsidRDefault="00A84726" w:rsidP="00A33DCA">
      <w:pPr>
        <w:pStyle w:val="a9"/>
        <w:spacing w:before="0" w:after="0" w:line="276" w:lineRule="auto"/>
        <w:rPr>
          <w:rFonts w:ascii="Times New Roman" w:hAnsi="Times New Roman" w:cs="Times New Roman"/>
        </w:rPr>
      </w:pPr>
      <w:r w:rsidRPr="004F7F14">
        <w:rPr>
          <w:rFonts w:ascii="Times New Roman" w:eastAsiaTheme="minorEastAsia" w:hAnsi="Times New Roman" w:cs="Times New Roman"/>
        </w:rPr>
        <w:t>В 1905 году, согласно Портсмутскому договору, вм</w:t>
      </w:r>
      <w:r w:rsidR="00DF6534" w:rsidRPr="004F7F14">
        <w:rPr>
          <w:rFonts w:ascii="Times New Roman" w:eastAsiaTheme="minorEastAsia" w:hAnsi="Times New Roman" w:cs="Times New Roman"/>
        </w:rPr>
        <w:t>есте со всей территорией остров Сахалин южнее 50-й параллели отошел к Японии</w:t>
      </w:r>
      <w:r w:rsidR="008349E5" w:rsidRPr="004F7F14">
        <w:rPr>
          <w:rFonts w:ascii="Times New Roman" w:eastAsiaTheme="minorEastAsia" w:hAnsi="Times New Roman" w:cs="Times New Roman"/>
        </w:rPr>
        <w:t>.</w:t>
      </w:r>
      <w:r w:rsidR="00DF6534" w:rsidRPr="004F7F14">
        <w:rPr>
          <w:rFonts w:ascii="Times New Roman" w:eastAsiaTheme="minorEastAsia" w:hAnsi="Times New Roman" w:cs="Times New Roman"/>
        </w:rPr>
        <w:t xml:space="preserve"> </w:t>
      </w:r>
      <w:r w:rsidR="00A3534A" w:rsidRPr="004F7F14">
        <w:rPr>
          <w:rFonts w:ascii="Times New Roman" w:hAnsi="Times New Roman" w:cs="Times New Roman"/>
        </w:rPr>
        <w:t>В 1907 году была образована японская префектура Карафуто с центром в Отомари (Корсаков), затем в городе Тоёхара (Южно-Сахалинск). В составе четырёх основных округов имелось 10 уездов, одним из которых был Рутака-гун (гун – уезд). Населёнными пунктами, вошедшими в состав уезда, были: город Рутака (</w:t>
      </w:r>
      <w:r w:rsidR="00A3534A" w:rsidRPr="004F7F14">
        <w:rPr>
          <w:rFonts w:ascii="Times New Roman" w:eastAsiaTheme="minorEastAsia" w:hAnsi="Times New Roman" w:cs="Times New Roman"/>
        </w:rPr>
        <w:t>Лютога</w:t>
      </w:r>
      <w:r w:rsidR="00C12285" w:rsidRPr="004F7F14">
        <w:rPr>
          <w:rFonts w:ascii="Times New Roman" w:hAnsi="Times New Roman" w:cs="Times New Roman"/>
        </w:rPr>
        <w:t>), деревня Санго (Таранай), деревня Ноторо</w:t>
      </w:r>
      <w:r w:rsidR="00A3534A" w:rsidRPr="004F7F14">
        <w:rPr>
          <w:rFonts w:ascii="Times New Roman" w:hAnsi="Times New Roman" w:cs="Times New Roman"/>
        </w:rPr>
        <w:t xml:space="preserve"> (Кириллово).</w:t>
      </w:r>
      <w:r w:rsidR="00DC1335" w:rsidRPr="004F7F14">
        <w:rPr>
          <w:rFonts w:ascii="Times New Roman" w:eastAsiaTheme="minorEastAsia" w:hAnsi="Times New Roman" w:cs="Times New Roman"/>
        </w:rPr>
        <w:t xml:space="preserve"> </w:t>
      </w:r>
      <w:r w:rsidR="00C12285" w:rsidRPr="004F7F14">
        <w:rPr>
          <w:rStyle w:val="ad"/>
          <w:rFonts w:ascii="Times New Roman" w:hAnsi="Times New Roman" w:cs="Times New Roman"/>
        </w:rPr>
        <w:t xml:space="preserve">На территории уезда Рутака </w:t>
      </w:r>
      <w:r w:rsidR="00C12285" w:rsidRPr="004F7F14">
        <w:rPr>
          <w:rFonts w:ascii="Times New Roman" w:hAnsi="Times New Roman" w:cs="Times New Roman"/>
        </w:rPr>
        <w:t xml:space="preserve">японцами было налажено </w:t>
      </w:r>
      <w:r w:rsidR="00C12285" w:rsidRPr="004F7F14">
        <w:rPr>
          <w:rStyle w:val="ad"/>
          <w:rFonts w:ascii="Times New Roman" w:hAnsi="Times New Roman" w:cs="Times New Roman"/>
        </w:rPr>
        <w:t xml:space="preserve">автомобильное и </w:t>
      </w:r>
      <w:r w:rsidR="00C12285" w:rsidRPr="004F7F14">
        <w:rPr>
          <w:rFonts w:ascii="Times New Roman" w:hAnsi="Times New Roman" w:cs="Times New Roman"/>
        </w:rPr>
        <w:t xml:space="preserve">железнодорожное сообщение с населёнными пунктами острова. Для этого они построили автомобильные дороги и капитальные бетонные мосты. </w:t>
      </w:r>
      <w:r w:rsidR="00C12285" w:rsidRPr="004F7F14">
        <w:rPr>
          <w:rStyle w:val="ad"/>
          <w:rFonts w:ascii="Times New Roman" w:hAnsi="Times New Roman" w:cs="Times New Roman"/>
        </w:rPr>
        <w:t xml:space="preserve">В уезде было развито сельское хозяйство и рыболовство, земля считалась одной из самых плодородных на острове. </w:t>
      </w:r>
    </w:p>
    <w:p w:rsidR="00DC1335" w:rsidRPr="004F7F14" w:rsidRDefault="00A84726" w:rsidP="00A33DCA">
      <w:pPr>
        <w:pStyle w:val="a9"/>
        <w:spacing w:before="0" w:after="0" w:line="276" w:lineRule="auto"/>
        <w:rPr>
          <w:rFonts w:ascii="Times New Roman" w:hAnsi="Times New Roman" w:cs="Times New Roman"/>
        </w:rPr>
      </w:pPr>
      <w:r w:rsidRPr="004F7F14">
        <w:rPr>
          <w:rFonts w:ascii="Times New Roman" w:eastAsiaTheme="minorEastAsia" w:hAnsi="Times New Roman" w:cs="Times New Roman"/>
        </w:rPr>
        <w:t>В 1945 году сахалинские территории были вновь возвращены в составе России. В 1946 </w:t>
      </w:r>
      <w:r w:rsidR="00E10D07" w:rsidRPr="004F7F14">
        <w:rPr>
          <w:rFonts w:ascii="Times New Roman" w:eastAsiaTheme="minorEastAsia" w:hAnsi="Times New Roman" w:cs="Times New Roman"/>
        </w:rPr>
        <w:t xml:space="preserve">году </w:t>
      </w:r>
      <w:r w:rsidR="00476E84" w:rsidRPr="004F7F14">
        <w:rPr>
          <w:rFonts w:ascii="Times New Roman" w:eastAsiaTheme="minorEastAsia" w:hAnsi="Times New Roman" w:cs="Times New Roman"/>
        </w:rPr>
        <w:t xml:space="preserve">населенный пункт получил </w:t>
      </w:r>
      <w:r w:rsidRPr="004F7F14">
        <w:rPr>
          <w:rFonts w:ascii="Times New Roman" w:eastAsiaTheme="minorEastAsia" w:hAnsi="Times New Roman" w:cs="Times New Roman"/>
        </w:rPr>
        <w:t xml:space="preserve">статус города и </w:t>
      </w:r>
      <w:r w:rsidR="00476E84" w:rsidRPr="004F7F14">
        <w:rPr>
          <w:rFonts w:ascii="Times New Roman" w:eastAsiaTheme="minorEastAsia" w:hAnsi="Times New Roman" w:cs="Times New Roman"/>
        </w:rPr>
        <w:t xml:space="preserve">новое </w:t>
      </w:r>
      <w:r w:rsidRPr="004F7F14">
        <w:rPr>
          <w:rFonts w:ascii="Times New Roman" w:eastAsiaTheme="minorEastAsia" w:hAnsi="Times New Roman" w:cs="Times New Roman"/>
        </w:rPr>
        <w:t>название Анива (по </w:t>
      </w:r>
      <w:r w:rsidR="00476E84" w:rsidRPr="004F7F14">
        <w:rPr>
          <w:rFonts w:ascii="Times New Roman" w:eastAsiaTheme="minorEastAsia" w:hAnsi="Times New Roman" w:cs="Times New Roman"/>
        </w:rPr>
        <w:t>названию залива</w:t>
      </w:r>
      <w:r w:rsidRPr="004F7F14">
        <w:rPr>
          <w:rFonts w:ascii="Times New Roman" w:eastAsiaTheme="minorEastAsia" w:hAnsi="Times New Roman" w:cs="Times New Roman"/>
        </w:rPr>
        <w:t>, на берегу которого он находится).</w:t>
      </w:r>
      <w:r w:rsidR="00476E84" w:rsidRPr="004F7F14">
        <w:rPr>
          <w:rFonts w:ascii="Times New Roman" w:eastAsiaTheme="minorEastAsia" w:hAnsi="Times New Roman" w:cs="Times New Roman"/>
        </w:rPr>
        <w:t xml:space="preserve"> </w:t>
      </w:r>
      <w:r w:rsidR="00E10D07" w:rsidRPr="004F7F14">
        <w:rPr>
          <w:rFonts w:ascii="Times New Roman" w:hAnsi="Times New Roman" w:cs="Times New Roman"/>
        </w:rPr>
        <w:t>5 июня 1946 года</w:t>
      </w:r>
      <w:r w:rsidR="00476E84" w:rsidRPr="004F7F14">
        <w:rPr>
          <w:rFonts w:ascii="Times New Roman" w:hAnsi="Times New Roman" w:cs="Times New Roman"/>
        </w:rPr>
        <w:t xml:space="preserve"> </w:t>
      </w:r>
      <w:r w:rsidR="00476E84" w:rsidRPr="004F7F14">
        <w:rPr>
          <w:rFonts w:ascii="Times New Roman" w:eastAsiaTheme="minorEastAsia" w:hAnsi="Times New Roman" w:cs="Times New Roman"/>
        </w:rPr>
        <w:t xml:space="preserve">был образован </w:t>
      </w:r>
      <w:r w:rsidR="00476E84" w:rsidRPr="004F7F14">
        <w:rPr>
          <w:rFonts w:ascii="Times New Roman" w:hAnsi="Times New Roman" w:cs="Times New Roman"/>
        </w:rPr>
        <w:t>Анивский район с центром в городе Анива как административно-территориальная единица в составе Южно-Сахалинской области Хабаровского края.</w:t>
      </w:r>
      <w:r w:rsidR="00DC1335" w:rsidRPr="004F7F14">
        <w:rPr>
          <w:rFonts w:ascii="Times New Roman" w:hAnsi="Times New Roman" w:cs="Times New Roman"/>
        </w:rPr>
        <w:t xml:space="preserve"> Первые переселенцы прибыли в район в 1946 году из </w:t>
      </w:r>
      <w:r w:rsidR="00CD0117" w:rsidRPr="004F7F14">
        <w:rPr>
          <w:rFonts w:ascii="Times New Roman" w:hAnsi="Times New Roman" w:cs="Times New Roman"/>
        </w:rPr>
        <w:t>центральных</w:t>
      </w:r>
      <w:r w:rsidR="00DC1335" w:rsidRPr="004F7F14">
        <w:rPr>
          <w:rFonts w:ascii="Times New Roman" w:hAnsi="Times New Roman" w:cs="Times New Roman"/>
        </w:rPr>
        <w:t xml:space="preserve"> областей</w:t>
      </w:r>
      <w:r w:rsidR="00CD0117" w:rsidRPr="004F7F14">
        <w:rPr>
          <w:rFonts w:ascii="Times New Roman" w:hAnsi="Times New Roman" w:cs="Times New Roman"/>
        </w:rPr>
        <w:t xml:space="preserve"> России</w:t>
      </w:r>
      <w:r w:rsidR="00DC1335" w:rsidRPr="004F7F14">
        <w:rPr>
          <w:rFonts w:ascii="Times New Roman" w:hAnsi="Times New Roman" w:cs="Times New Roman"/>
        </w:rPr>
        <w:t>. Сразу по их прибытию создавались рыболовецкие и сельскохозяйственные объединения. В районе развивались сельское хозяйство и промышленность</w:t>
      </w:r>
      <w:r w:rsidR="00BC6F01" w:rsidRPr="004F7F14">
        <w:rPr>
          <w:rFonts w:ascii="Times New Roman" w:hAnsi="Times New Roman" w:cs="Times New Roman"/>
        </w:rPr>
        <w:t xml:space="preserve">, увеличивались посевные площади, велась </w:t>
      </w:r>
      <w:r w:rsidR="00E10D07" w:rsidRPr="004F7F14">
        <w:rPr>
          <w:rFonts w:ascii="Times New Roman" w:hAnsi="Times New Roman" w:cs="Times New Roman"/>
        </w:rPr>
        <w:t xml:space="preserve">рыбодобыча и </w:t>
      </w:r>
      <w:r w:rsidR="00BC6F01" w:rsidRPr="004F7F14">
        <w:rPr>
          <w:rFonts w:ascii="Times New Roman" w:hAnsi="Times New Roman" w:cs="Times New Roman"/>
        </w:rPr>
        <w:t>рыбопереработка</w:t>
      </w:r>
      <w:r w:rsidR="00DC1335" w:rsidRPr="004F7F14">
        <w:rPr>
          <w:rFonts w:ascii="Times New Roman" w:hAnsi="Times New Roman" w:cs="Times New Roman"/>
        </w:rPr>
        <w:t xml:space="preserve">. </w:t>
      </w:r>
    </w:p>
    <w:p w:rsidR="00476E84" w:rsidRPr="004F7F14" w:rsidRDefault="00DC1335" w:rsidP="00A33DCA">
      <w:pPr>
        <w:pStyle w:val="a9"/>
        <w:spacing w:before="0" w:after="0" w:line="276" w:lineRule="auto"/>
        <w:rPr>
          <w:rFonts w:ascii="Times New Roman" w:hAnsi="Times New Roman" w:cs="Times New Roman"/>
        </w:rPr>
      </w:pPr>
      <w:r w:rsidRPr="004F7F14">
        <w:rPr>
          <w:rFonts w:ascii="Times New Roman" w:hAnsi="Times New Roman" w:cs="Times New Roman"/>
        </w:rPr>
        <w:t>На протяжении многих лет административно-территориальное деление района неоднократно изменялось.</w:t>
      </w:r>
      <w:r w:rsidR="00863827" w:rsidRPr="004F7F14">
        <w:rPr>
          <w:rFonts w:ascii="Times New Roman" w:hAnsi="Times New Roman" w:cs="Times New Roman"/>
        </w:rPr>
        <w:t xml:space="preserve"> </w:t>
      </w:r>
      <w:r w:rsidR="00476E84" w:rsidRPr="004F7F14">
        <w:rPr>
          <w:rFonts w:ascii="Times New Roman" w:hAnsi="Times New Roman" w:cs="Times New Roman"/>
        </w:rPr>
        <w:t>В связи с ликвидацией Южно-Сахалин</w:t>
      </w:r>
      <w:r w:rsidR="00251B55" w:rsidRPr="004F7F14">
        <w:rPr>
          <w:rFonts w:ascii="Times New Roman" w:hAnsi="Times New Roman" w:cs="Times New Roman"/>
        </w:rPr>
        <w:t>ской области со 2 января 1947 года</w:t>
      </w:r>
      <w:r w:rsidR="00476E84" w:rsidRPr="004F7F14">
        <w:rPr>
          <w:rFonts w:ascii="Times New Roman" w:hAnsi="Times New Roman" w:cs="Times New Roman"/>
        </w:rPr>
        <w:t xml:space="preserve"> Анивский район включен в состав Сахалинской области РСФСР (с 1991 г</w:t>
      </w:r>
      <w:r w:rsidR="00251B55" w:rsidRPr="004F7F14">
        <w:rPr>
          <w:rFonts w:ascii="Times New Roman" w:hAnsi="Times New Roman" w:cs="Times New Roman"/>
        </w:rPr>
        <w:t>ода</w:t>
      </w:r>
      <w:r w:rsidR="00476E84" w:rsidRPr="004F7F14">
        <w:rPr>
          <w:rFonts w:ascii="Times New Roman" w:hAnsi="Times New Roman" w:cs="Times New Roman"/>
        </w:rPr>
        <w:t xml:space="preserve"> – РФ).</w:t>
      </w:r>
      <w:r w:rsidR="00863827" w:rsidRPr="004F7F14">
        <w:rPr>
          <w:rFonts w:ascii="Times New Roman" w:hAnsi="Times New Roman" w:cs="Times New Roman"/>
        </w:rPr>
        <w:t xml:space="preserve"> </w:t>
      </w:r>
      <w:r w:rsidR="00476E84" w:rsidRPr="004F7F14">
        <w:rPr>
          <w:rFonts w:ascii="Times New Roman" w:hAnsi="Times New Roman" w:cs="Times New Roman"/>
        </w:rPr>
        <w:t>1 февраля 1963 г</w:t>
      </w:r>
      <w:r w:rsidR="00251B55" w:rsidRPr="004F7F14">
        <w:rPr>
          <w:rFonts w:ascii="Times New Roman" w:hAnsi="Times New Roman" w:cs="Times New Roman"/>
        </w:rPr>
        <w:t>ода</w:t>
      </w:r>
      <w:r w:rsidR="00476E84" w:rsidRPr="004F7F14">
        <w:rPr>
          <w:rFonts w:ascii="Times New Roman" w:hAnsi="Times New Roman" w:cs="Times New Roman"/>
        </w:rPr>
        <w:t xml:space="preserve"> образован Анивский сельский район Сахалинской области с центром в городе Анива.</w:t>
      </w:r>
    </w:p>
    <w:p w:rsidR="00476E84" w:rsidRPr="004F7F14" w:rsidRDefault="00476E84" w:rsidP="00A33DCA">
      <w:pPr>
        <w:pStyle w:val="a9"/>
        <w:spacing w:before="0" w:after="0" w:line="276" w:lineRule="auto"/>
        <w:rPr>
          <w:rFonts w:ascii="Times New Roman" w:hAnsi="Times New Roman" w:cs="Times New Roman"/>
        </w:rPr>
      </w:pPr>
      <w:r w:rsidRPr="004F7F14">
        <w:rPr>
          <w:rFonts w:ascii="Times New Roman" w:hAnsi="Times New Roman" w:cs="Times New Roman"/>
        </w:rPr>
        <w:t>13 мая 1963 г</w:t>
      </w:r>
      <w:r w:rsidR="00251B55" w:rsidRPr="004F7F14">
        <w:rPr>
          <w:rFonts w:ascii="Times New Roman" w:hAnsi="Times New Roman" w:cs="Times New Roman"/>
        </w:rPr>
        <w:t>ода</w:t>
      </w:r>
      <w:r w:rsidRPr="004F7F14">
        <w:rPr>
          <w:rFonts w:ascii="Times New Roman" w:hAnsi="Times New Roman" w:cs="Times New Roman"/>
        </w:rPr>
        <w:t xml:space="preserve"> в состав укрупненного Анивского сельского района включен ряд территориальных единиц бывшего Южно-Сахалинского района (рабочий поселок Сокол, Березняковский, Лиственничный, Ново-Александровский и Троицкий сельсоветы), бывшего Невельского района (рабочий поселок Ясноморск и Амурский сельсовет), бывшего Анивского района (Брянский, Петропавловский, Таранайский и Ульяновский сельсоветы), бывшего Корсаковского района (Чапаевский сельсовет), пригородной зоны города Холмска (Чаплаковский сельсовет).</w:t>
      </w:r>
    </w:p>
    <w:p w:rsidR="00476E84" w:rsidRPr="004F7F14" w:rsidRDefault="00476E84" w:rsidP="00A33DCA">
      <w:pPr>
        <w:pStyle w:val="a9"/>
        <w:spacing w:before="0" w:after="0" w:line="276" w:lineRule="auto"/>
        <w:rPr>
          <w:rFonts w:ascii="Times New Roman" w:eastAsiaTheme="minorEastAsia" w:hAnsi="Times New Roman" w:cs="Times New Roman"/>
        </w:rPr>
      </w:pPr>
      <w:r w:rsidRPr="004F7F14">
        <w:rPr>
          <w:rFonts w:ascii="Times New Roman" w:hAnsi="Times New Roman" w:cs="Times New Roman"/>
        </w:rPr>
        <w:t>12 января 1965 г</w:t>
      </w:r>
      <w:r w:rsidR="00251B55" w:rsidRPr="004F7F14">
        <w:rPr>
          <w:rFonts w:ascii="Times New Roman" w:hAnsi="Times New Roman" w:cs="Times New Roman"/>
        </w:rPr>
        <w:t>ода</w:t>
      </w:r>
      <w:r w:rsidRPr="004F7F14">
        <w:rPr>
          <w:rFonts w:ascii="Times New Roman" w:hAnsi="Times New Roman" w:cs="Times New Roman"/>
        </w:rPr>
        <w:t xml:space="preserve"> в</w:t>
      </w:r>
      <w:r w:rsidR="00816E9D" w:rsidRPr="004F7F14">
        <w:rPr>
          <w:rFonts w:ascii="Times New Roman" w:hAnsi="Times New Roman" w:cs="Times New Roman"/>
        </w:rPr>
        <w:t xml:space="preserve"> связи с упразднением Анивского сельского района </w:t>
      </w:r>
      <w:r w:rsidRPr="004F7F14">
        <w:rPr>
          <w:rFonts w:ascii="Times New Roman" w:hAnsi="Times New Roman" w:cs="Times New Roman"/>
        </w:rPr>
        <w:t>вновь образован Анивский район с центром в городе Анива.</w:t>
      </w:r>
    </w:p>
    <w:p w:rsidR="0088085C" w:rsidRPr="004F7F14" w:rsidRDefault="00863827" w:rsidP="00A33DCA">
      <w:pPr>
        <w:pStyle w:val="a9"/>
        <w:spacing w:before="0" w:after="0" w:line="276" w:lineRule="auto"/>
        <w:rPr>
          <w:rFonts w:ascii="Times New Roman" w:hAnsi="Times New Roman" w:cs="Times New Roman"/>
        </w:rPr>
      </w:pPr>
      <w:r w:rsidRPr="004F7F14">
        <w:rPr>
          <w:rFonts w:ascii="Times New Roman" w:hAnsi="Times New Roman" w:cs="Times New Roman"/>
        </w:rPr>
        <w:t>Экономический кризис 90-х</w:t>
      </w:r>
      <w:r w:rsidR="00E10D07" w:rsidRPr="004F7F14">
        <w:rPr>
          <w:rFonts w:ascii="Times New Roman" w:hAnsi="Times New Roman" w:cs="Times New Roman"/>
        </w:rPr>
        <w:t xml:space="preserve"> годов прошлого века</w:t>
      </w:r>
      <w:r w:rsidR="00713305" w:rsidRPr="004F7F14">
        <w:rPr>
          <w:rFonts w:ascii="Times New Roman" w:hAnsi="Times New Roman" w:cs="Times New Roman"/>
        </w:rPr>
        <w:t xml:space="preserve"> нарушил</w:t>
      </w:r>
      <w:r w:rsidRPr="004F7F14">
        <w:rPr>
          <w:rFonts w:ascii="Times New Roman" w:hAnsi="Times New Roman" w:cs="Times New Roman"/>
        </w:rPr>
        <w:t xml:space="preserve"> стабильность работы практически всех отраслей экономики </w:t>
      </w:r>
      <w:r w:rsidR="00713305" w:rsidRPr="004F7F14">
        <w:rPr>
          <w:rFonts w:ascii="Times New Roman" w:hAnsi="Times New Roman" w:cs="Times New Roman"/>
        </w:rPr>
        <w:t xml:space="preserve">Анивского </w:t>
      </w:r>
      <w:r w:rsidRPr="004F7F14">
        <w:rPr>
          <w:rFonts w:ascii="Times New Roman" w:hAnsi="Times New Roman" w:cs="Times New Roman"/>
        </w:rPr>
        <w:t>района. Особенно чувствительным был удар по сельс</w:t>
      </w:r>
      <w:r w:rsidR="00713305" w:rsidRPr="004F7F14">
        <w:rPr>
          <w:rFonts w:ascii="Times New Roman" w:hAnsi="Times New Roman" w:cs="Times New Roman"/>
        </w:rPr>
        <w:t>кому хозяйству</w:t>
      </w:r>
      <w:r w:rsidRPr="004F7F14">
        <w:rPr>
          <w:rFonts w:ascii="Times New Roman" w:hAnsi="Times New Roman" w:cs="Times New Roman"/>
        </w:rPr>
        <w:t xml:space="preserve"> и местной промышле</w:t>
      </w:r>
      <w:r w:rsidR="00713305" w:rsidRPr="004F7F14">
        <w:rPr>
          <w:rFonts w:ascii="Times New Roman" w:hAnsi="Times New Roman" w:cs="Times New Roman"/>
        </w:rPr>
        <w:t>нности. В районе застопорилось</w:t>
      </w:r>
      <w:r w:rsidRPr="004F7F14">
        <w:rPr>
          <w:rFonts w:ascii="Times New Roman" w:hAnsi="Times New Roman" w:cs="Times New Roman"/>
        </w:rPr>
        <w:t xml:space="preserve"> строительство, испытывали значительные трудности рыбопромышленные предприятия.</w:t>
      </w:r>
      <w:r w:rsidR="00D97036" w:rsidRPr="004F7F14">
        <w:rPr>
          <w:rFonts w:ascii="Times New Roman" w:eastAsiaTheme="minorEastAsia" w:hAnsi="Times New Roman" w:cs="Times New Roman"/>
        </w:rPr>
        <w:t xml:space="preserve"> К</w:t>
      </w:r>
      <w:r w:rsidRPr="004F7F14">
        <w:rPr>
          <w:rFonts w:ascii="Times New Roman" w:hAnsi="Times New Roman" w:cs="Times New Roman"/>
        </w:rPr>
        <w:t>ризис удалось пережить, сократив основы хозяйственного комплекса района. В новый век Анивский район вошел со стабильной экономикой и устойчивой социальной сферой. Более того, по основным социально-экономическим пока</w:t>
      </w:r>
      <w:r w:rsidR="004164B5" w:rsidRPr="004F7F14">
        <w:rPr>
          <w:rFonts w:ascii="Times New Roman" w:hAnsi="Times New Roman" w:cs="Times New Roman"/>
        </w:rPr>
        <w:t>зателям он к 2003 году опередил</w:t>
      </w:r>
      <w:r w:rsidRPr="004F7F14">
        <w:rPr>
          <w:rFonts w:ascii="Times New Roman" w:hAnsi="Times New Roman" w:cs="Times New Roman"/>
        </w:rPr>
        <w:t xml:space="preserve"> ряд островных муниципальных образований. Успешное решение проблем водо- и теплоснабжения увеличило спрос на жилье. В районе наметился приток населения, что не характерно даже для крупных ад</w:t>
      </w:r>
      <w:r w:rsidR="0088085C" w:rsidRPr="004F7F14">
        <w:rPr>
          <w:rFonts w:ascii="Times New Roman" w:hAnsi="Times New Roman" w:cs="Times New Roman"/>
        </w:rPr>
        <w:t>министративных центров Сахалина, с</w:t>
      </w:r>
      <w:r w:rsidRPr="004F7F14">
        <w:rPr>
          <w:rFonts w:ascii="Times New Roman" w:hAnsi="Times New Roman" w:cs="Times New Roman"/>
        </w:rPr>
        <w:t>низилось число безработных граждан, стабилизир</w:t>
      </w:r>
      <w:r w:rsidR="0088085C" w:rsidRPr="004F7F14">
        <w:rPr>
          <w:rFonts w:ascii="Times New Roman" w:hAnsi="Times New Roman" w:cs="Times New Roman"/>
        </w:rPr>
        <w:t xml:space="preserve">овалась демографическая ситуация. </w:t>
      </w:r>
    </w:p>
    <w:p w:rsidR="005B7D85" w:rsidRPr="004F7F14" w:rsidRDefault="00CE2387" w:rsidP="00A33DCA">
      <w:pPr>
        <w:pStyle w:val="a9"/>
        <w:spacing w:before="0" w:after="0" w:line="276" w:lineRule="auto"/>
        <w:rPr>
          <w:rFonts w:ascii="Times New Roman" w:eastAsiaTheme="minorEastAsia" w:hAnsi="Times New Roman" w:cs="Times New Roman"/>
        </w:rPr>
      </w:pPr>
      <w:r w:rsidRPr="004F7F14">
        <w:rPr>
          <w:rFonts w:ascii="Times New Roman" w:eastAsiaTheme="minorEastAsia" w:hAnsi="Times New Roman" w:cs="Times New Roman"/>
        </w:rPr>
        <w:t xml:space="preserve">В 2004 году в связи с принятием Закона Сахалинской области «О границах и статусе муниципальных образований в Сахалинской области» Анивский район получил </w:t>
      </w:r>
      <w:r w:rsidR="00816E9D" w:rsidRPr="004F7F14">
        <w:rPr>
          <w:rFonts w:ascii="Times New Roman" w:eastAsiaTheme="minorEastAsia" w:hAnsi="Times New Roman" w:cs="Times New Roman"/>
        </w:rPr>
        <w:t xml:space="preserve">статус </w:t>
      </w:r>
      <w:r w:rsidR="00EA17A6">
        <w:rPr>
          <w:rFonts w:ascii="Times New Roman" w:eastAsiaTheme="minorEastAsia" w:hAnsi="Times New Roman" w:cs="Times New Roman"/>
        </w:rPr>
        <w:t>муниципального округа</w:t>
      </w:r>
      <w:r w:rsidR="00816E9D" w:rsidRPr="004F7F14">
        <w:rPr>
          <w:rFonts w:ascii="Times New Roman" w:eastAsiaTheme="minorEastAsia" w:hAnsi="Times New Roman" w:cs="Times New Roman"/>
        </w:rPr>
        <w:t xml:space="preserve"> и </w:t>
      </w:r>
      <w:r w:rsidRPr="004F7F14">
        <w:rPr>
          <w:rFonts w:ascii="Times New Roman" w:eastAsiaTheme="minorEastAsia" w:hAnsi="Times New Roman" w:cs="Times New Roman"/>
        </w:rPr>
        <w:t xml:space="preserve">официальное наименование – </w:t>
      </w:r>
      <w:r w:rsidR="00B24519">
        <w:rPr>
          <w:rFonts w:ascii="Times New Roman" w:eastAsiaTheme="minorEastAsia" w:hAnsi="Times New Roman" w:cs="Times New Roman"/>
        </w:rPr>
        <w:t xml:space="preserve">Анивского </w:t>
      </w:r>
      <w:r w:rsidR="00EA17A6">
        <w:rPr>
          <w:rFonts w:ascii="Times New Roman" w:eastAsiaTheme="minorEastAsia" w:hAnsi="Times New Roman" w:cs="Times New Roman"/>
        </w:rPr>
        <w:t>муниципального округа</w:t>
      </w:r>
      <w:r w:rsidRPr="004F7F14">
        <w:rPr>
          <w:rFonts w:ascii="Times New Roman" w:eastAsiaTheme="minorEastAsia" w:hAnsi="Times New Roman" w:cs="Times New Roman"/>
        </w:rPr>
        <w:t xml:space="preserve">. </w:t>
      </w:r>
    </w:p>
    <w:p w:rsidR="00A33DCA" w:rsidRPr="0030283B" w:rsidRDefault="00A33DCA" w:rsidP="00A33DCA">
      <w:pPr>
        <w:pStyle w:val="a9"/>
        <w:spacing w:before="0" w:after="0" w:line="276" w:lineRule="auto"/>
        <w:rPr>
          <w:rFonts w:ascii="Times New Roman" w:hAnsi="Times New Roman" w:cs="Times New Roman"/>
          <w:i/>
          <w:sz w:val="8"/>
        </w:rPr>
      </w:pPr>
    </w:p>
    <w:p w:rsidR="0022653C" w:rsidRPr="004F7F14" w:rsidRDefault="00E84522" w:rsidP="00A33DCA">
      <w:pPr>
        <w:pStyle w:val="a9"/>
        <w:spacing w:before="0" w:after="0" w:line="276" w:lineRule="auto"/>
        <w:rPr>
          <w:rFonts w:ascii="Times New Roman" w:hAnsi="Times New Roman" w:cs="Times New Roman"/>
          <w:i/>
          <w:sz w:val="22"/>
        </w:rPr>
      </w:pPr>
      <w:r w:rsidRPr="004F7F14">
        <w:rPr>
          <w:rFonts w:ascii="Times New Roman" w:hAnsi="Times New Roman" w:cs="Times New Roman"/>
          <w:i/>
          <w:sz w:val="22"/>
        </w:rPr>
        <w:t>*</w:t>
      </w:r>
      <w:r w:rsidR="0022653C" w:rsidRPr="004F7F14">
        <w:rPr>
          <w:rFonts w:ascii="Times New Roman" w:hAnsi="Times New Roman" w:cs="Times New Roman"/>
          <w:i/>
          <w:sz w:val="22"/>
        </w:rPr>
        <w:t xml:space="preserve">Сведения об истории освоения территории </w:t>
      </w:r>
      <w:r w:rsidR="00EA17A6">
        <w:rPr>
          <w:rFonts w:ascii="Times New Roman" w:hAnsi="Times New Roman" w:cs="Times New Roman"/>
          <w:i/>
          <w:sz w:val="22"/>
        </w:rPr>
        <w:t>Анивского муниципального округа</w:t>
      </w:r>
      <w:r w:rsidR="0022653C" w:rsidRPr="004F7F14">
        <w:rPr>
          <w:rFonts w:ascii="Times New Roman" w:hAnsi="Times New Roman" w:cs="Times New Roman"/>
          <w:i/>
          <w:sz w:val="22"/>
        </w:rPr>
        <w:t xml:space="preserve"> получены из открытых источников.</w:t>
      </w:r>
    </w:p>
    <w:p w:rsidR="00B679C0" w:rsidRPr="00A33DCA" w:rsidRDefault="00A33DCA" w:rsidP="00A33DCA">
      <w:pPr>
        <w:pStyle w:val="2"/>
        <w:numPr>
          <w:ilvl w:val="0"/>
          <w:numId w:val="0"/>
        </w:numPr>
        <w:spacing w:before="120" w:after="120" w:line="276" w:lineRule="auto"/>
        <w:ind w:left="851"/>
        <w:jc w:val="center"/>
        <w:rPr>
          <w:sz w:val="24"/>
        </w:rPr>
      </w:pPr>
      <w:bookmarkStart w:id="42" w:name="_Toc453082851"/>
      <w:bookmarkStart w:id="43" w:name="_Toc453164908"/>
      <w:bookmarkStart w:id="44" w:name="_Toc453862454"/>
      <w:bookmarkStart w:id="45" w:name="_Toc477945710"/>
      <w:bookmarkStart w:id="46" w:name="_Toc478059856"/>
      <w:bookmarkStart w:id="47" w:name="_Toc69144783"/>
      <w:bookmarkStart w:id="48" w:name="_Toc69203148"/>
      <w:bookmarkStart w:id="49" w:name="_Toc69895852"/>
      <w:bookmarkStart w:id="50" w:name="_Toc103341104"/>
      <w:bookmarkStart w:id="51" w:name="_Toc103349171"/>
      <w:bookmarkStart w:id="52" w:name="_Toc103352824"/>
      <w:bookmarkStart w:id="53" w:name="_Toc103886926"/>
      <w:bookmarkStart w:id="54" w:name="_Toc198720146"/>
      <w:r>
        <w:rPr>
          <w:sz w:val="24"/>
        </w:rPr>
        <w:t xml:space="preserve">2.2 </w:t>
      </w:r>
      <w:r w:rsidR="00B679C0" w:rsidRPr="00A33DCA">
        <w:rPr>
          <w:sz w:val="24"/>
        </w:rPr>
        <w:t>Природные условия и ресурсы территории</w:t>
      </w:r>
      <w:bookmarkEnd w:id="42"/>
      <w:bookmarkEnd w:id="43"/>
      <w:bookmarkEnd w:id="44"/>
      <w:bookmarkEnd w:id="45"/>
      <w:bookmarkEnd w:id="46"/>
      <w:bookmarkEnd w:id="47"/>
      <w:bookmarkEnd w:id="48"/>
      <w:bookmarkEnd w:id="49"/>
      <w:bookmarkEnd w:id="50"/>
      <w:bookmarkEnd w:id="51"/>
      <w:bookmarkEnd w:id="52"/>
      <w:bookmarkEnd w:id="53"/>
      <w:bookmarkEnd w:id="54"/>
    </w:p>
    <w:p w:rsidR="00F51460" w:rsidRPr="004F7F14" w:rsidRDefault="00F51460"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Климат </w:t>
      </w:r>
      <w:r w:rsidR="00EA17A6">
        <w:rPr>
          <w:rFonts w:ascii="Times New Roman" w:hAnsi="Times New Roman" w:cs="Times New Roman"/>
        </w:rPr>
        <w:t>муниципального округа</w:t>
      </w:r>
      <w:r w:rsidRPr="004F7F14">
        <w:rPr>
          <w:rFonts w:ascii="Times New Roman" w:hAnsi="Times New Roman" w:cs="Times New Roman"/>
        </w:rPr>
        <w:t xml:space="preserve"> муссонный, характеризующийся холодной зимой и теплым влажным летом.  </w:t>
      </w:r>
    </w:p>
    <w:p w:rsidR="00F51460" w:rsidRPr="004F7F14" w:rsidRDefault="00F51460" w:rsidP="00A33DCA">
      <w:pPr>
        <w:pStyle w:val="a9"/>
        <w:spacing w:before="0" w:after="0" w:line="276" w:lineRule="auto"/>
        <w:rPr>
          <w:rFonts w:ascii="Times New Roman" w:hAnsi="Times New Roman" w:cs="Times New Roman"/>
        </w:rPr>
      </w:pPr>
      <w:r w:rsidRPr="004F7F14">
        <w:rPr>
          <w:rFonts w:ascii="Times New Roman" w:hAnsi="Times New Roman" w:cs="Times New Roman"/>
        </w:rPr>
        <w:t>Годовое значение суммарной радиации составляет около 110 ккал/см</w:t>
      </w:r>
      <w:r w:rsidRPr="0005012B">
        <w:rPr>
          <w:rFonts w:ascii="Times New Roman" w:hAnsi="Times New Roman" w:cs="Times New Roman"/>
          <w:vertAlign w:val="superscript"/>
        </w:rPr>
        <w:t>2</w:t>
      </w:r>
      <w:r w:rsidRPr="004F7F14">
        <w:rPr>
          <w:rFonts w:ascii="Times New Roman" w:hAnsi="Times New Roman" w:cs="Times New Roman"/>
        </w:rPr>
        <w:t>, величина радиационного баланса в среднем за год достигает значения 46-47 ккал/см2. Среднегодовая продолжительность солнечного сияния колеблется в диапазоне от 1330 (мыс Крильон) до 1650 (м/ст. Анина) часов. Число дней без солнца – 70-90 за год.</w:t>
      </w:r>
    </w:p>
    <w:p w:rsidR="00F51460" w:rsidRPr="004F7F14" w:rsidRDefault="00F51460" w:rsidP="00A33DCA">
      <w:pPr>
        <w:pStyle w:val="a9"/>
        <w:spacing w:before="0" w:after="0" w:line="276" w:lineRule="auto"/>
        <w:rPr>
          <w:rFonts w:ascii="Times New Roman" w:hAnsi="Times New Roman" w:cs="Times New Roman"/>
        </w:rPr>
      </w:pPr>
      <w:r w:rsidRPr="004F7F14">
        <w:rPr>
          <w:rFonts w:ascii="Times New Roman" w:hAnsi="Times New Roman" w:cs="Times New Roman"/>
        </w:rPr>
        <w:t>Самый теплый месяц – август со среднемесячной температурой +17ºC, максимальная температура – 33ºС.</w:t>
      </w:r>
    </w:p>
    <w:p w:rsidR="00F51460" w:rsidRPr="004F7F14" w:rsidRDefault="00F51460" w:rsidP="00A33DCA">
      <w:pPr>
        <w:pStyle w:val="a9"/>
        <w:spacing w:before="0" w:after="0" w:line="276" w:lineRule="auto"/>
        <w:rPr>
          <w:rFonts w:ascii="Times New Roman" w:hAnsi="Times New Roman" w:cs="Times New Roman"/>
        </w:rPr>
      </w:pPr>
      <w:r w:rsidRPr="004F7F14">
        <w:rPr>
          <w:rFonts w:ascii="Times New Roman" w:hAnsi="Times New Roman" w:cs="Times New Roman"/>
        </w:rPr>
        <w:t>Средняя температура самого холодного месяца – января, -8 – -14ºС. Возможны сильные морозы: в Сусунайской долине до -40ºС, на побережьях до -35ºС.</w:t>
      </w:r>
    </w:p>
    <w:p w:rsidR="00F51460" w:rsidRPr="004F7F14" w:rsidRDefault="00F51460" w:rsidP="00A33DCA">
      <w:pPr>
        <w:pStyle w:val="a9"/>
        <w:spacing w:before="0" w:after="0" w:line="276" w:lineRule="auto"/>
        <w:rPr>
          <w:rFonts w:ascii="Times New Roman" w:hAnsi="Times New Roman" w:cs="Times New Roman"/>
        </w:rPr>
      </w:pPr>
      <w:r w:rsidRPr="004F7F14">
        <w:rPr>
          <w:rFonts w:ascii="Times New Roman" w:hAnsi="Times New Roman" w:cs="Times New Roman"/>
        </w:rPr>
        <w:t>Расчетные температуры для проектирования отопления и вентиляции равны –20ºС и -15ºС соответственно. Продолжительность отопительного периода 231 день.</w:t>
      </w:r>
    </w:p>
    <w:p w:rsidR="00F51460" w:rsidRPr="004F7F14" w:rsidRDefault="00F51460"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Продолжительность безморозного периода – 206 (центр Сусунайской долины) </w:t>
      </w:r>
      <w:r w:rsidR="00AD65C6" w:rsidRPr="004F7F14">
        <w:rPr>
          <w:rFonts w:ascii="Times New Roman" w:hAnsi="Times New Roman" w:cs="Times New Roman"/>
        </w:rPr>
        <w:t>–</w:t>
      </w:r>
      <w:r w:rsidRPr="004F7F14">
        <w:rPr>
          <w:rFonts w:ascii="Times New Roman" w:hAnsi="Times New Roman" w:cs="Times New Roman"/>
        </w:rPr>
        <w:t xml:space="preserve"> 235 (мыс Крильон) дней. </w:t>
      </w:r>
    </w:p>
    <w:p w:rsidR="00F51460" w:rsidRPr="004F7F14" w:rsidRDefault="00F51460"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Зимой выпадает значительное количество осадков. Высота снежного покрова может достигать </w:t>
      </w:r>
      <w:smartTag w:uri="urn:schemas-microsoft-com:office:smarttags" w:element="metricconverter">
        <w:smartTagPr>
          <w:attr w:name="ProductID" w:val="1 м"/>
        </w:smartTagPr>
        <w:r w:rsidRPr="004F7F14">
          <w:rPr>
            <w:rFonts w:ascii="Times New Roman" w:hAnsi="Times New Roman" w:cs="Times New Roman"/>
          </w:rPr>
          <w:t>1 м</w:t>
        </w:r>
      </w:smartTag>
      <w:r w:rsidRPr="004F7F14">
        <w:rPr>
          <w:rFonts w:ascii="Times New Roman" w:hAnsi="Times New Roman" w:cs="Times New Roman"/>
        </w:rPr>
        <w:t xml:space="preserve">.  На юге наблюдаются частые оттепели. </w:t>
      </w:r>
    </w:p>
    <w:p w:rsidR="00F51460" w:rsidRPr="004F7F14" w:rsidRDefault="00F51460"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Территория </w:t>
      </w:r>
      <w:r w:rsidR="00EA17A6">
        <w:rPr>
          <w:rFonts w:ascii="Times New Roman" w:hAnsi="Times New Roman" w:cs="Times New Roman"/>
        </w:rPr>
        <w:t>муниципального округа</w:t>
      </w:r>
      <w:r w:rsidRPr="004F7F14">
        <w:rPr>
          <w:rFonts w:ascii="Times New Roman" w:hAnsi="Times New Roman" w:cs="Times New Roman"/>
        </w:rPr>
        <w:t xml:space="preserve"> относится к зоне избыточного увлажнения; за год выпадает до 1000мм осадков, в долине годовое количество осадков составляет 700-900мм. Максимальное количество осадков наблюдается в конце лета – в начале осени. </w:t>
      </w:r>
    </w:p>
    <w:p w:rsidR="00F51460" w:rsidRPr="004F7F14" w:rsidRDefault="00F51460" w:rsidP="00A33DCA">
      <w:pPr>
        <w:pStyle w:val="a9"/>
        <w:spacing w:before="0" w:after="0" w:line="276" w:lineRule="auto"/>
        <w:rPr>
          <w:rFonts w:ascii="Times New Roman" w:hAnsi="Times New Roman" w:cs="Times New Roman"/>
        </w:rPr>
      </w:pPr>
      <w:r w:rsidRPr="004F7F14">
        <w:rPr>
          <w:rFonts w:ascii="Times New Roman" w:hAnsi="Times New Roman" w:cs="Times New Roman"/>
        </w:rPr>
        <w:t>Среднегодовая относительная влажность воздуха составляет примерно 80%.</w:t>
      </w:r>
    </w:p>
    <w:p w:rsidR="00F51460" w:rsidRPr="004F7F14" w:rsidRDefault="00F51460" w:rsidP="00A33DCA">
      <w:pPr>
        <w:pStyle w:val="a9"/>
        <w:spacing w:before="0" w:after="0" w:line="276" w:lineRule="auto"/>
        <w:rPr>
          <w:rFonts w:ascii="Times New Roman" w:hAnsi="Times New Roman" w:cs="Times New Roman"/>
        </w:rPr>
      </w:pPr>
      <w:r w:rsidRPr="004F7F14">
        <w:rPr>
          <w:rFonts w:ascii="Times New Roman" w:hAnsi="Times New Roman" w:cs="Times New Roman"/>
        </w:rPr>
        <w:t>Среднегодовая скорость ветра колеблется по округу от 2,9 м/с (м/ст. Анива) до 8,2 м/с (мыс Крильон), повторяемость штилей за год около 10%.</w:t>
      </w:r>
    </w:p>
    <w:p w:rsidR="00F51460" w:rsidRPr="004F7F14" w:rsidRDefault="00F51460"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Близ г. Южно-Сахалинск преобладают зимой северные ветра (примерно 60%), летом как северные (30%), так и южные (30%) ветра. В районе м/ст. Анива превалирующим направлением ветра в холодный период становится юго-западный (50%), летом – юго-западный (30%) и северо-восточный (25%) ветер. </w:t>
      </w:r>
    </w:p>
    <w:p w:rsidR="00F51460" w:rsidRPr="004F7F14" w:rsidRDefault="00F51460"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Среднемесячные скорости ветра небольшие. На побережье происходит усиление ветра зимой до 3-4м/с, а в долине весной до 4,5м/с. В южной части округа отмечается увеличение скорости ветра зимой до 9-11м/с, летом до 6-7 м/с. Сильные ветра (более 15 м/с) наблюдаются не более 30 раз за год на большей территории округа, у мыса Крильон фиксируется до 130 подобных дней. </w:t>
      </w:r>
    </w:p>
    <w:p w:rsidR="00F51460" w:rsidRPr="004F7F14" w:rsidRDefault="00F51460" w:rsidP="00A33DCA">
      <w:pPr>
        <w:pStyle w:val="a9"/>
        <w:spacing w:before="0" w:after="0" w:line="276" w:lineRule="auto"/>
        <w:rPr>
          <w:rFonts w:ascii="Times New Roman" w:hAnsi="Times New Roman" w:cs="Times New Roman"/>
        </w:rPr>
      </w:pPr>
      <w:r w:rsidRPr="004F7F14">
        <w:rPr>
          <w:rFonts w:ascii="Times New Roman" w:hAnsi="Times New Roman" w:cs="Times New Roman"/>
        </w:rPr>
        <w:t>Среднегодовая повторяемость туманов достигает 40-60 дней, в основном характерны для теплого сезона. Наиболее часты туманы у мыса Крильон (85 дней с туманами в год).</w:t>
      </w:r>
    </w:p>
    <w:p w:rsidR="00F51460" w:rsidRPr="004F7F14" w:rsidRDefault="00F51460"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Число дней с метелями колеблется от 30 до 60 с увеличением к югу. </w:t>
      </w:r>
    </w:p>
    <w:p w:rsidR="00F51460" w:rsidRPr="004F7F14" w:rsidRDefault="00F51460" w:rsidP="00A33DCA">
      <w:pPr>
        <w:pStyle w:val="a9"/>
        <w:spacing w:before="0" w:after="0" w:line="276" w:lineRule="auto"/>
        <w:rPr>
          <w:rFonts w:ascii="Times New Roman" w:hAnsi="Times New Roman" w:cs="Times New Roman"/>
        </w:rPr>
      </w:pPr>
      <w:r w:rsidRPr="004F7F14">
        <w:rPr>
          <w:rFonts w:ascii="Times New Roman" w:hAnsi="Times New Roman" w:cs="Times New Roman"/>
        </w:rPr>
        <w:t>По агроклиматическому районированию южная часть округа, прилегающая к Анивскому заливу, относится к теплой влажной зоне, остальная часть территории – к умеренно-теплой избыточно-влажной зоне.</w:t>
      </w:r>
    </w:p>
    <w:p w:rsidR="00F51460" w:rsidRPr="004F7F14" w:rsidRDefault="00F51460" w:rsidP="00A33DCA">
      <w:pPr>
        <w:pStyle w:val="a9"/>
        <w:spacing w:before="0" w:after="0" w:line="276" w:lineRule="auto"/>
        <w:rPr>
          <w:rFonts w:ascii="Times New Roman" w:hAnsi="Times New Roman" w:cs="Times New Roman"/>
        </w:rPr>
      </w:pPr>
      <w:r w:rsidRPr="004F7F14">
        <w:rPr>
          <w:rFonts w:ascii="Times New Roman" w:hAnsi="Times New Roman" w:cs="Times New Roman"/>
        </w:rPr>
        <w:t>Проектируемая территория относится к строительно - климатическому району IIГ. Расчётные температуры для проектирования отоплени</w:t>
      </w:r>
      <w:r w:rsidR="0005012B">
        <w:rPr>
          <w:rFonts w:ascii="Times New Roman" w:hAnsi="Times New Roman" w:cs="Times New Roman"/>
        </w:rPr>
        <w:t>я и вентиляции равны – 24 ºC,-</w:t>
      </w:r>
      <w:r w:rsidRPr="004F7F14">
        <w:rPr>
          <w:rFonts w:ascii="Times New Roman" w:hAnsi="Times New Roman" w:cs="Times New Roman"/>
        </w:rPr>
        <w:t>15 ºC соответственно.</w:t>
      </w:r>
    </w:p>
    <w:p w:rsidR="00F51460" w:rsidRPr="004F7F14" w:rsidRDefault="00F51460"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Территория </w:t>
      </w:r>
      <w:r w:rsidR="00EA17A6">
        <w:rPr>
          <w:rFonts w:ascii="Times New Roman" w:hAnsi="Times New Roman" w:cs="Times New Roman"/>
        </w:rPr>
        <w:t>Анивского муниципального округа</w:t>
      </w:r>
      <w:r w:rsidRPr="004F7F14">
        <w:rPr>
          <w:rFonts w:ascii="Times New Roman" w:hAnsi="Times New Roman" w:cs="Times New Roman"/>
        </w:rPr>
        <w:t xml:space="preserve"> по климатическим условиям ограничено благоприятна для строительства и хозяйственного освоения, т.к. здесь отмечается большая повторяемость особо опасных явлений погоды, затрудняющих работу отдельных отраслей народного хозяйства, в том числе: метели, сход лавин, сели, сильные ветры, ливневые осадки, заморозки.</w:t>
      </w:r>
    </w:p>
    <w:p w:rsidR="00F51460" w:rsidRPr="004F7F14" w:rsidRDefault="00F51460" w:rsidP="00A33DCA">
      <w:pPr>
        <w:pStyle w:val="a9"/>
        <w:spacing w:before="0" w:after="0" w:line="276" w:lineRule="auto"/>
        <w:rPr>
          <w:rFonts w:ascii="Times New Roman" w:hAnsi="Times New Roman" w:cs="Times New Roman"/>
        </w:rPr>
      </w:pPr>
      <w:r w:rsidRPr="004F7F14">
        <w:rPr>
          <w:rFonts w:ascii="Times New Roman" w:hAnsi="Times New Roman" w:cs="Times New Roman"/>
        </w:rPr>
        <w:t>В районе Камышового хребта ежегодно отмечается сход лавин.</w:t>
      </w:r>
    </w:p>
    <w:p w:rsidR="00F51460" w:rsidRPr="004F7F14" w:rsidRDefault="00F51460" w:rsidP="00A33DCA">
      <w:pPr>
        <w:pStyle w:val="a9"/>
        <w:spacing w:before="0" w:after="0" w:line="276" w:lineRule="auto"/>
        <w:rPr>
          <w:rFonts w:ascii="Times New Roman" w:hAnsi="Times New Roman" w:cs="Times New Roman"/>
        </w:rPr>
      </w:pPr>
      <w:r w:rsidRPr="004F7F14">
        <w:rPr>
          <w:rFonts w:ascii="Times New Roman" w:hAnsi="Times New Roman" w:cs="Times New Roman"/>
        </w:rPr>
        <w:t>Обильные ливневые осадки во вторую половину лета вызывают разливы рек, сели, которые разрушают дороги, вызывают подтопление населенных пунктов и сельскохозяйственных угодий.</w:t>
      </w:r>
    </w:p>
    <w:p w:rsidR="00F51460" w:rsidRPr="004F7F14" w:rsidRDefault="00F51460"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Избыточное увлажнение, сильные ветры в сочетании с ливневыми осадками, заморозки создают определённые сложности с ведением сельскохозяйственных работ на территории </w:t>
      </w:r>
      <w:r w:rsidR="00EA17A6">
        <w:rPr>
          <w:rFonts w:ascii="Times New Roman" w:hAnsi="Times New Roman" w:cs="Times New Roman"/>
        </w:rPr>
        <w:t>муниципального округа</w:t>
      </w:r>
      <w:r w:rsidRPr="004F7F14">
        <w:rPr>
          <w:rFonts w:ascii="Times New Roman" w:hAnsi="Times New Roman" w:cs="Times New Roman"/>
        </w:rPr>
        <w:t>.</w:t>
      </w:r>
    </w:p>
    <w:p w:rsidR="005B7D85" w:rsidRPr="004F7F14" w:rsidRDefault="00F51460"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По степени благоприятности на территории можно выделить три района: наиболее благоприятный, благоприятный и менее благоприятный. К наиболее благоприятным по мезоклимату территориям можно отнести западные территории </w:t>
      </w:r>
      <w:r w:rsidR="00EA17A6">
        <w:rPr>
          <w:rFonts w:ascii="Times New Roman" w:hAnsi="Times New Roman" w:cs="Times New Roman"/>
        </w:rPr>
        <w:t>муниципального округа</w:t>
      </w:r>
      <w:r w:rsidRPr="004F7F14">
        <w:rPr>
          <w:rFonts w:ascii="Times New Roman" w:hAnsi="Times New Roman" w:cs="Times New Roman"/>
        </w:rPr>
        <w:t xml:space="preserve">. К благоприятным территориям по мезоклимату относятся территории, расположенные на юге </w:t>
      </w:r>
      <w:r w:rsidR="00EA17A6">
        <w:rPr>
          <w:rFonts w:ascii="Times New Roman" w:hAnsi="Times New Roman" w:cs="Times New Roman"/>
        </w:rPr>
        <w:t>муниципального округа</w:t>
      </w:r>
      <w:r w:rsidRPr="004F7F14">
        <w:rPr>
          <w:rFonts w:ascii="Times New Roman" w:hAnsi="Times New Roman" w:cs="Times New Roman"/>
        </w:rPr>
        <w:t xml:space="preserve">. К менее благоприятным территориям можно отнести восточные и северные территории </w:t>
      </w:r>
      <w:r w:rsidR="00EA17A6">
        <w:rPr>
          <w:rFonts w:ascii="Times New Roman" w:hAnsi="Times New Roman" w:cs="Times New Roman"/>
        </w:rPr>
        <w:t>муниципального округа</w:t>
      </w:r>
      <w:r w:rsidRPr="004F7F14">
        <w:rPr>
          <w:rFonts w:ascii="Times New Roman" w:hAnsi="Times New Roman" w:cs="Times New Roman"/>
        </w:rPr>
        <w:t>.</w:t>
      </w:r>
    </w:p>
    <w:p w:rsidR="00F51460" w:rsidRPr="004F7F14" w:rsidRDefault="00F51460"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На территории </w:t>
      </w:r>
      <w:r w:rsidR="00EA17A6">
        <w:rPr>
          <w:rFonts w:ascii="Times New Roman" w:hAnsi="Times New Roman" w:cs="Times New Roman"/>
        </w:rPr>
        <w:t>муниципального округа</w:t>
      </w:r>
      <w:r w:rsidRPr="004F7F14">
        <w:rPr>
          <w:rFonts w:ascii="Times New Roman" w:hAnsi="Times New Roman" w:cs="Times New Roman"/>
        </w:rPr>
        <w:t xml:space="preserve"> можно условно выделить два агроклиматических района: </w:t>
      </w:r>
    </w:p>
    <w:p w:rsidR="00F51460" w:rsidRPr="004F7F14" w:rsidRDefault="00F51460" w:rsidP="00A33DCA">
      <w:pPr>
        <w:pStyle w:val="-"/>
        <w:spacing w:after="0" w:line="276" w:lineRule="auto"/>
        <w:rPr>
          <w:rFonts w:ascii="Times New Roman" w:hAnsi="Times New Roman" w:cs="Times New Roman"/>
        </w:rPr>
      </w:pPr>
      <w:r w:rsidRPr="004F7F14">
        <w:rPr>
          <w:rFonts w:ascii="Times New Roman" w:hAnsi="Times New Roman" w:cs="Times New Roman"/>
        </w:rPr>
        <w:t xml:space="preserve">теплый влажный (южные территории </w:t>
      </w:r>
      <w:r w:rsidR="00EA17A6">
        <w:rPr>
          <w:rFonts w:ascii="Times New Roman" w:hAnsi="Times New Roman" w:cs="Times New Roman"/>
        </w:rPr>
        <w:t>муниципального округа</w:t>
      </w:r>
      <w:r w:rsidRPr="004F7F14">
        <w:rPr>
          <w:rFonts w:ascii="Times New Roman" w:hAnsi="Times New Roman" w:cs="Times New Roman"/>
        </w:rPr>
        <w:t xml:space="preserve">) с суммой осадков за период с температурами выше 10 оС – 300 - 340мм и продолжительностью безморозного </w:t>
      </w:r>
      <w:r w:rsidR="00C52798" w:rsidRPr="004F7F14">
        <w:rPr>
          <w:rFonts w:ascii="Times New Roman" w:hAnsi="Times New Roman" w:cs="Times New Roman"/>
        </w:rPr>
        <w:t>периода – 130 – 160 дней в году;</w:t>
      </w:r>
    </w:p>
    <w:p w:rsidR="00F51460" w:rsidRPr="004F7F14" w:rsidRDefault="00F51460" w:rsidP="00A33DCA">
      <w:pPr>
        <w:pStyle w:val="-"/>
        <w:spacing w:after="0" w:line="276" w:lineRule="auto"/>
        <w:rPr>
          <w:rFonts w:ascii="Times New Roman" w:hAnsi="Times New Roman" w:cs="Times New Roman"/>
        </w:rPr>
      </w:pPr>
      <w:r w:rsidRPr="004F7F14">
        <w:rPr>
          <w:rFonts w:ascii="Times New Roman" w:hAnsi="Times New Roman" w:cs="Times New Roman"/>
        </w:rPr>
        <w:t xml:space="preserve">умеренно - теплый избыточно-влажный (остальная территория </w:t>
      </w:r>
      <w:r w:rsidR="00EA17A6">
        <w:rPr>
          <w:rFonts w:ascii="Times New Roman" w:hAnsi="Times New Roman" w:cs="Times New Roman"/>
        </w:rPr>
        <w:t>муниципального округа</w:t>
      </w:r>
      <w:r w:rsidRPr="004F7F14">
        <w:rPr>
          <w:rFonts w:ascii="Times New Roman" w:hAnsi="Times New Roman" w:cs="Times New Roman"/>
        </w:rPr>
        <w:t>, пригодная к земледелию) с суммой осадков за период с температурами выше 10 оС – 320 - 420мм и продолжительностью безморозного периода – 130 – 145 дней в году.</w:t>
      </w:r>
    </w:p>
    <w:p w:rsidR="00F51460" w:rsidRPr="004F7F14" w:rsidRDefault="00F51460" w:rsidP="00A33DCA">
      <w:pPr>
        <w:pStyle w:val="a9"/>
        <w:spacing w:before="0" w:after="0" w:line="276" w:lineRule="auto"/>
        <w:rPr>
          <w:rFonts w:ascii="Times New Roman" w:hAnsi="Times New Roman" w:cs="Times New Roman"/>
        </w:rPr>
      </w:pPr>
      <w:r w:rsidRPr="004F7F14">
        <w:rPr>
          <w:rFonts w:ascii="Times New Roman" w:hAnsi="Times New Roman" w:cs="Times New Roman"/>
        </w:rPr>
        <w:t>Наиболее пригодные территории для сельскохозяйственного использования – Сусунайская долина и нижняя часть долины реки Лютоги.</w:t>
      </w:r>
    </w:p>
    <w:p w:rsidR="00F51460" w:rsidRPr="004F7F14" w:rsidRDefault="00F51460" w:rsidP="00A33DCA">
      <w:pPr>
        <w:pStyle w:val="a9"/>
        <w:spacing w:before="0" w:after="0" w:line="276" w:lineRule="auto"/>
        <w:rPr>
          <w:rFonts w:ascii="Times New Roman" w:hAnsi="Times New Roman" w:cs="Times New Roman"/>
        </w:rPr>
      </w:pPr>
      <w:r w:rsidRPr="004F7F14">
        <w:rPr>
          <w:rFonts w:ascii="Times New Roman" w:hAnsi="Times New Roman" w:cs="Times New Roman"/>
        </w:rPr>
        <w:t>В целом территория относительно комфортна для проживания. Индекс суровости погод по Бодману почти на всей проектируемой территории составляет 3 балла. Исключение составляют территории полуострова Крильон, где индекс суровости погод равен 4 баллам.</w:t>
      </w:r>
    </w:p>
    <w:p w:rsidR="00F51460" w:rsidRPr="004F7F14" w:rsidRDefault="00F51460"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Территория </w:t>
      </w:r>
      <w:r w:rsidR="00EA17A6">
        <w:rPr>
          <w:rFonts w:ascii="Times New Roman" w:hAnsi="Times New Roman" w:cs="Times New Roman"/>
        </w:rPr>
        <w:t>муниципального округа</w:t>
      </w:r>
      <w:r w:rsidRPr="004F7F14">
        <w:rPr>
          <w:rFonts w:ascii="Times New Roman" w:hAnsi="Times New Roman" w:cs="Times New Roman"/>
        </w:rPr>
        <w:t xml:space="preserve"> характеризуется благоприятными для отдыха климатическими условиями. Причём по климатическим условиям для отдыха более благоприятен зимний период, чем летний. </w:t>
      </w:r>
    </w:p>
    <w:p w:rsidR="00F51460" w:rsidRPr="004F7F14" w:rsidRDefault="00F51460" w:rsidP="00A33DCA">
      <w:pPr>
        <w:pStyle w:val="a9"/>
        <w:spacing w:before="0" w:after="0" w:line="276" w:lineRule="auto"/>
        <w:rPr>
          <w:rFonts w:ascii="Times New Roman" w:hAnsi="Times New Roman" w:cs="Times New Roman"/>
        </w:rPr>
      </w:pPr>
      <w:r w:rsidRPr="004F7F14">
        <w:rPr>
          <w:rFonts w:ascii="Times New Roman" w:hAnsi="Times New Roman" w:cs="Times New Roman"/>
        </w:rPr>
        <w:t>Относительно продолжительный комфортный период позволяет почти повсеместно, за исключением горных районов, размещать учреждения круглогодового действия.</w:t>
      </w:r>
    </w:p>
    <w:p w:rsidR="00F51460" w:rsidRPr="004F7F14" w:rsidRDefault="00F51460" w:rsidP="00A33DCA">
      <w:pPr>
        <w:pStyle w:val="a9"/>
        <w:spacing w:before="0" w:after="0" w:line="276" w:lineRule="auto"/>
        <w:rPr>
          <w:rFonts w:ascii="Times New Roman" w:hAnsi="Times New Roman" w:cs="Times New Roman"/>
        </w:rPr>
      </w:pPr>
      <w:r w:rsidRPr="004F7F14">
        <w:rPr>
          <w:rFonts w:ascii="Times New Roman" w:hAnsi="Times New Roman" w:cs="Times New Roman"/>
        </w:rPr>
        <w:t>Благоприятные мезоклиматические особенности отдельных, закрытых от холодных вторжений морских воздушных масс, участков долины р. Лютоги предопределяют размещение здесь детского отдыха.</w:t>
      </w:r>
    </w:p>
    <w:p w:rsidR="005B7D85" w:rsidRPr="004F7F14" w:rsidRDefault="00F51460" w:rsidP="00A33DCA">
      <w:pPr>
        <w:pStyle w:val="a9"/>
        <w:spacing w:before="0" w:after="0" w:line="276" w:lineRule="auto"/>
        <w:rPr>
          <w:rFonts w:ascii="Times New Roman" w:hAnsi="Times New Roman" w:cs="Times New Roman"/>
        </w:rPr>
      </w:pPr>
      <w:r w:rsidRPr="004F7F14">
        <w:rPr>
          <w:rFonts w:ascii="Times New Roman" w:hAnsi="Times New Roman" w:cs="Times New Roman"/>
        </w:rPr>
        <w:t>Благоприятны по биоклиматическим условиям для организации отдыха участки долины р. Таранай. Благоприятны по мезоклимату для рекреации территории, примыкающие к заливу Анива.</w:t>
      </w:r>
    </w:p>
    <w:p w:rsidR="00F51460" w:rsidRPr="004F7F14" w:rsidRDefault="00F51460"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Территорию </w:t>
      </w:r>
      <w:r w:rsidR="00EA17A6">
        <w:rPr>
          <w:rFonts w:ascii="Times New Roman" w:hAnsi="Times New Roman" w:cs="Times New Roman"/>
        </w:rPr>
        <w:t>Анивского муниципального округа</w:t>
      </w:r>
      <w:r w:rsidRPr="004F7F14">
        <w:rPr>
          <w:rFonts w:ascii="Times New Roman" w:hAnsi="Times New Roman" w:cs="Times New Roman"/>
        </w:rPr>
        <w:t xml:space="preserve"> занимают бассейны рек западного берега Анивского залива, бассейн верховья реки Б.</w:t>
      </w:r>
      <w:r w:rsidR="006866FB" w:rsidRPr="004F7F14">
        <w:rPr>
          <w:rFonts w:ascii="Times New Roman" w:hAnsi="Times New Roman" w:cs="Times New Roman"/>
        </w:rPr>
        <w:t xml:space="preserve"> </w:t>
      </w:r>
      <w:r w:rsidRPr="004F7F14">
        <w:rPr>
          <w:rFonts w:ascii="Times New Roman" w:hAnsi="Times New Roman" w:cs="Times New Roman"/>
        </w:rPr>
        <w:t>Такоя (приток Найбы) и верховьев реки Красносельской (приток Сусуи). На западе протекает река Сусун.</w:t>
      </w:r>
    </w:p>
    <w:p w:rsidR="00F51460" w:rsidRPr="004F7F14" w:rsidRDefault="00F51460" w:rsidP="00A33DCA">
      <w:pPr>
        <w:pStyle w:val="a9"/>
        <w:spacing w:before="0" w:after="0" w:line="276" w:lineRule="auto"/>
        <w:rPr>
          <w:rFonts w:ascii="Times New Roman" w:hAnsi="Times New Roman" w:cs="Times New Roman"/>
        </w:rPr>
      </w:pPr>
      <w:r w:rsidRPr="004F7F14">
        <w:rPr>
          <w:rFonts w:ascii="Times New Roman" w:hAnsi="Times New Roman" w:cs="Times New Roman"/>
        </w:rPr>
        <w:t>Большинство водотоков представляют собой мал</w:t>
      </w:r>
      <w:r w:rsidR="00C80829" w:rsidRPr="004F7F14">
        <w:rPr>
          <w:rFonts w:ascii="Times New Roman" w:hAnsi="Times New Roman" w:cs="Times New Roman"/>
        </w:rPr>
        <w:t xml:space="preserve">ые горные речки, быстротечные, </w:t>
      </w:r>
      <w:r w:rsidRPr="004F7F14">
        <w:rPr>
          <w:rFonts w:ascii="Times New Roman" w:hAnsi="Times New Roman" w:cs="Times New Roman"/>
        </w:rPr>
        <w:t>протекающие по беспойменным долинам с крутыми склонами. Только несколько рек, текущих по Сусунайской низменности, являются равнинными.</w:t>
      </w:r>
    </w:p>
    <w:p w:rsidR="005B7D85" w:rsidRPr="004F7F14" w:rsidRDefault="00F51460"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Гидрографическая сеть густая, включает около 25 рек протяженностью до </w:t>
      </w:r>
      <w:smartTag w:uri="urn:schemas-microsoft-com:office:smarttags" w:element="metricconverter">
        <w:smartTagPr>
          <w:attr w:name="ProductID" w:val="15 км"/>
        </w:smartTagPr>
        <w:r w:rsidRPr="004F7F14">
          <w:rPr>
            <w:rFonts w:ascii="Times New Roman" w:hAnsi="Times New Roman" w:cs="Times New Roman"/>
          </w:rPr>
          <w:t>15 км</w:t>
        </w:r>
      </w:smartTag>
      <w:r w:rsidRPr="004F7F14">
        <w:rPr>
          <w:rFonts w:ascii="Times New Roman" w:hAnsi="Times New Roman" w:cs="Times New Roman"/>
        </w:rPr>
        <w:t>. Наиболее крупной рекой округа является р. Лютога с площадью водосбора 1530 км</w:t>
      </w:r>
      <w:r w:rsidRPr="00A33DCA">
        <w:rPr>
          <w:rFonts w:ascii="Times New Roman" w:hAnsi="Times New Roman" w:cs="Times New Roman"/>
          <w:vertAlign w:val="superscript"/>
        </w:rPr>
        <w:t>2</w:t>
      </w:r>
      <w:r w:rsidRPr="004F7F14">
        <w:rPr>
          <w:rFonts w:ascii="Times New Roman" w:hAnsi="Times New Roman" w:cs="Times New Roman"/>
        </w:rPr>
        <w:t>.</w:t>
      </w:r>
    </w:p>
    <w:p w:rsidR="00815238" w:rsidRPr="004F7F14" w:rsidRDefault="00815238"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Реки </w:t>
      </w:r>
      <w:r w:rsidR="00EA17A6">
        <w:rPr>
          <w:rFonts w:ascii="Times New Roman" w:hAnsi="Times New Roman" w:cs="Times New Roman"/>
        </w:rPr>
        <w:t>муниципального округа</w:t>
      </w:r>
      <w:r w:rsidRPr="004F7F14">
        <w:rPr>
          <w:rFonts w:ascii="Times New Roman" w:hAnsi="Times New Roman" w:cs="Times New Roman"/>
        </w:rPr>
        <w:t xml:space="preserve"> относятся к смешанному типу питания с преобладанием талых вод. Доля весеннего стока составляет 50-60%, подземного 20-30%, дождевого – 20-25% годового объема.</w:t>
      </w:r>
    </w:p>
    <w:p w:rsidR="00815238" w:rsidRPr="004F7F14" w:rsidRDefault="00815238" w:rsidP="00A33DCA">
      <w:pPr>
        <w:pStyle w:val="a9"/>
        <w:spacing w:before="0" w:after="0" w:line="276" w:lineRule="auto"/>
        <w:rPr>
          <w:rFonts w:ascii="Times New Roman" w:hAnsi="Times New Roman" w:cs="Times New Roman"/>
        </w:rPr>
      </w:pPr>
      <w:r w:rsidRPr="004F7F14">
        <w:rPr>
          <w:rFonts w:ascii="Times New Roman" w:hAnsi="Times New Roman" w:cs="Times New Roman"/>
        </w:rPr>
        <w:t>Весеннее половодье длится с середины апреля по конец мая. В отдельные годы на половодье накладываются дождевые паводки.</w:t>
      </w:r>
    </w:p>
    <w:p w:rsidR="00815238" w:rsidRPr="004F7F14" w:rsidRDefault="00815238" w:rsidP="00A33DCA">
      <w:pPr>
        <w:pStyle w:val="a9"/>
        <w:spacing w:before="0" w:after="0" w:line="276" w:lineRule="auto"/>
        <w:rPr>
          <w:rFonts w:ascii="Times New Roman" w:hAnsi="Times New Roman" w:cs="Times New Roman"/>
        </w:rPr>
      </w:pPr>
      <w:r w:rsidRPr="004F7F14">
        <w:rPr>
          <w:rFonts w:ascii="Times New Roman" w:hAnsi="Times New Roman" w:cs="Times New Roman"/>
        </w:rPr>
        <w:t>Высота подъема уровней в половодье на малых реках обычно составляет 0,5-1,0</w:t>
      </w:r>
      <w:r w:rsidR="00B8718A" w:rsidRPr="004F7F14">
        <w:rPr>
          <w:rFonts w:ascii="Times New Roman" w:hAnsi="Times New Roman" w:cs="Times New Roman"/>
        </w:rPr>
        <w:t xml:space="preserve"> </w:t>
      </w:r>
      <w:r w:rsidRPr="004F7F14">
        <w:rPr>
          <w:rFonts w:ascii="Times New Roman" w:hAnsi="Times New Roman" w:cs="Times New Roman"/>
        </w:rPr>
        <w:t xml:space="preserve">м, а на средних и больших реках </w:t>
      </w:r>
      <w:r w:rsidR="00B8718A" w:rsidRPr="004F7F14">
        <w:rPr>
          <w:rFonts w:ascii="Times New Roman" w:hAnsi="Times New Roman" w:cs="Times New Roman"/>
        </w:rPr>
        <w:t>–</w:t>
      </w:r>
      <w:r w:rsidRPr="004F7F14">
        <w:rPr>
          <w:rFonts w:ascii="Times New Roman" w:hAnsi="Times New Roman" w:cs="Times New Roman"/>
        </w:rPr>
        <w:t xml:space="preserve"> 2-3</w:t>
      </w:r>
      <w:r w:rsidR="00B8718A" w:rsidRPr="004F7F14">
        <w:rPr>
          <w:rFonts w:ascii="Times New Roman" w:hAnsi="Times New Roman" w:cs="Times New Roman"/>
        </w:rPr>
        <w:t xml:space="preserve"> </w:t>
      </w:r>
      <w:r w:rsidRPr="004F7F14">
        <w:rPr>
          <w:rFonts w:ascii="Times New Roman" w:hAnsi="Times New Roman" w:cs="Times New Roman"/>
        </w:rPr>
        <w:t xml:space="preserve">м. </w:t>
      </w:r>
    </w:p>
    <w:p w:rsidR="00815238" w:rsidRPr="004F7F14" w:rsidRDefault="00815238" w:rsidP="00A33DCA">
      <w:pPr>
        <w:pStyle w:val="a9"/>
        <w:spacing w:before="0" w:after="0" w:line="276" w:lineRule="auto"/>
        <w:rPr>
          <w:rFonts w:ascii="Times New Roman" w:hAnsi="Times New Roman" w:cs="Times New Roman"/>
        </w:rPr>
      </w:pPr>
      <w:r w:rsidRPr="004F7F14">
        <w:rPr>
          <w:rFonts w:ascii="Times New Roman" w:hAnsi="Times New Roman" w:cs="Times New Roman"/>
        </w:rPr>
        <w:t>Самые низкие уровни воды отмечаются в июле-августе. Однако летняя межень не всегда отчетливо видна на фоне дождевых паводков.</w:t>
      </w:r>
    </w:p>
    <w:p w:rsidR="00815238" w:rsidRPr="004F7F14" w:rsidRDefault="00815238" w:rsidP="00A33DCA">
      <w:pPr>
        <w:pStyle w:val="a9"/>
        <w:spacing w:before="0" w:after="0" w:line="276" w:lineRule="auto"/>
        <w:rPr>
          <w:rFonts w:ascii="Times New Roman" w:hAnsi="Times New Roman" w:cs="Times New Roman"/>
        </w:rPr>
      </w:pPr>
      <w:r w:rsidRPr="004F7F14">
        <w:rPr>
          <w:rFonts w:ascii="Times New Roman" w:hAnsi="Times New Roman" w:cs="Times New Roman"/>
        </w:rPr>
        <w:t>Величина подъема уровней воды при прохождении значительных осенних дождевых паводков достигает на малых водотоках 1,0-1,5м, на средних и больших – 2,0-4,5</w:t>
      </w:r>
      <w:r w:rsidR="00B8718A" w:rsidRPr="004F7F14">
        <w:rPr>
          <w:rFonts w:ascii="Times New Roman" w:hAnsi="Times New Roman" w:cs="Times New Roman"/>
        </w:rPr>
        <w:t xml:space="preserve"> </w:t>
      </w:r>
      <w:r w:rsidRPr="004F7F14">
        <w:rPr>
          <w:rFonts w:ascii="Times New Roman" w:hAnsi="Times New Roman" w:cs="Times New Roman"/>
        </w:rPr>
        <w:t>м.</w:t>
      </w:r>
    </w:p>
    <w:p w:rsidR="00815238" w:rsidRPr="004F7F14" w:rsidRDefault="00815238" w:rsidP="00A33DCA">
      <w:pPr>
        <w:pStyle w:val="a9"/>
        <w:spacing w:before="0" w:after="0" w:line="276" w:lineRule="auto"/>
        <w:rPr>
          <w:rFonts w:ascii="Times New Roman" w:hAnsi="Times New Roman" w:cs="Times New Roman"/>
        </w:rPr>
      </w:pPr>
      <w:r w:rsidRPr="004F7F14">
        <w:rPr>
          <w:rFonts w:ascii="Times New Roman" w:hAnsi="Times New Roman" w:cs="Times New Roman"/>
        </w:rPr>
        <w:t>С похолоданием в конце октября – начале ноября уровни воды понижаются, но при ледовых явлениях снова происходит повышение уровней. Так весьма значительные повышения уровней наблюдаются в период образования наледей.</w:t>
      </w:r>
    </w:p>
    <w:p w:rsidR="00815238" w:rsidRPr="004F7F14" w:rsidRDefault="00815238" w:rsidP="00A33DCA">
      <w:pPr>
        <w:pStyle w:val="a9"/>
        <w:spacing w:before="0" w:after="0" w:line="276" w:lineRule="auto"/>
        <w:rPr>
          <w:rFonts w:ascii="Times New Roman" w:hAnsi="Times New Roman" w:cs="Times New Roman"/>
        </w:rPr>
      </w:pPr>
      <w:r w:rsidRPr="004F7F14">
        <w:rPr>
          <w:rFonts w:ascii="Times New Roman" w:hAnsi="Times New Roman" w:cs="Times New Roman"/>
        </w:rPr>
        <w:t>Средний годовой модуль стока колеблется по территории от 20л/с км</w:t>
      </w:r>
      <w:r w:rsidRPr="0005012B">
        <w:rPr>
          <w:rFonts w:ascii="Times New Roman" w:hAnsi="Times New Roman" w:cs="Times New Roman"/>
          <w:vertAlign w:val="superscript"/>
        </w:rPr>
        <w:t xml:space="preserve">2 </w:t>
      </w:r>
      <w:r w:rsidRPr="004F7F14">
        <w:rPr>
          <w:rFonts w:ascii="Times New Roman" w:hAnsi="Times New Roman" w:cs="Times New Roman"/>
        </w:rPr>
        <w:t>на равнинах и в прибрежных районах до 30-35 л/с км</w:t>
      </w:r>
      <w:r w:rsidRPr="00A33DCA">
        <w:rPr>
          <w:rFonts w:ascii="Times New Roman" w:hAnsi="Times New Roman" w:cs="Times New Roman"/>
          <w:vertAlign w:val="superscript"/>
        </w:rPr>
        <w:t>2</w:t>
      </w:r>
      <w:r w:rsidRPr="004F7F14">
        <w:rPr>
          <w:rFonts w:ascii="Times New Roman" w:hAnsi="Times New Roman" w:cs="Times New Roman"/>
        </w:rPr>
        <w:t xml:space="preserve"> в горных районах. </w:t>
      </w:r>
    </w:p>
    <w:p w:rsidR="00815238" w:rsidRPr="004F7F14" w:rsidRDefault="00815238" w:rsidP="00A33DCA">
      <w:pPr>
        <w:pStyle w:val="a9"/>
        <w:spacing w:before="0" w:after="0" w:line="276" w:lineRule="auto"/>
        <w:rPr>
          <w:rFonts w:ascii="Times New Roman" w:hAnsi="Times New Roman" w:cs="Times New Roman"/>
        </w:rPr>
      </w:pPr>
      <w:r w:rsidRPr="004F7F14">
        <w:rPr>
          <w:rFonts w:ascii="Times New Roman" w:hAnsi="Times New Roman" w:cs="Times New Roman"/>
        </w:rPr>
        <w:t>В бассейне реки Сусуи максимальные расходы воды дождевых паводков 1% от обеспеченности в 1-3 раза могут превышать половодные. На остальной территории они ниже половодных. Минимальный в году сток приходится на зиму.</w:t>
      </w:r>
    </w:p>
    <w:p w:rsidR="00815238" w:rsidRPr="004F7F14" w:rsidRDefault="00815238" w:rsidP="00A33DCA">
      <w:pPr>
        <w:pStyle w:val="a9"/>
        <w:spacing w:before="0" w:after="0" w:line="276" w:lineRule="auto"/>
        <w:rPr>
          <w:rFonts w:ascii="Times New Roman" w:hAnsi="Times New Roman" w:cs="Times New Roman"/>
        </w:rPr>
      </w:pPr>
      <w:r w:rsidRPr="0005012B">
        <w:rPr>
          <w:rFonts w:ascii="Times New Roman" w:hAnsi="Times New Roman" w:cs="Times New Roman"/>
          <w:u w:val="single"/>
        </w:rPr>
        <w:t>Река Лютога</w:t>
      </w:r>
      <w:r w:rsidRPr="004F7F14">
        <w:rPr>
          <w:rFonts w:ascii="Times New Roman" w:hAnsi="Times New Roman" w:cs="Times New Roman"/>
        </w:rPr>
        <w:t xml:space="preserve">. Берет начало от слияния нескольких мелких рек на западном склоне Мицульского хребта. </w:t>
      </w:r>
      <w:r w:rsidR="00B8718A" w:rsidRPr="004F7F14">
        <w:rPr>
          <w:rFonts w:ascii="Times New Roman" w:hAnsi="Times New Roman" w:cs="Times New Roman"/>
        </w:rPr>
        <w:t>Питание,</w:t>
      </w:r>
      <w:r w:rsidRPr="004F7F14">
        <w:rPr>
          <w:rFonts w:ascii="Times New Roman" w:hAnsi="Times New Roman" w:cs="Times New Roman"/>
        </w:rPr>
        <w:t xml:space="preserve"> смешанное с преобладанием снегового. Средний уклон реки 3,7%. Среднегодовой расход (в районе с. Огоньки) – 31,7 м</w:t>
      </w:r>
      <w:r w:rsidRPr="004F7F14">
        <w:rPr>
          <w:rFonts w:ascii="Times New Roman" w:hAnsi="Times New Roman" w:cs="Times New Roman"/>
          <w:vertAlign w:val="superscript"/>
        </w:rPr>
        <w:t>3</w:t>
      </w:r>
      <w:r w:rsidRPr="004F7F14">
        <w:rPr>
          <w:rFonts w:ascii="Times New Roman" w:hAnsi="Times New Roman" w:cs="Times New Roman"/>
        </w:rPr>
        <w:t>/с; средний годовой объем стока 100 млн.м</w:t>
      </w:r>
      <w:r w:rsidRPr="004F7F14">
        <w:rPr>
          <w:rFonts w:ascii="Times New Roman" w:hAnsi="Times New Roman" w:cs="Times New Roman"/>
          <w:vertAlign w:val="superscript"/>
        </w:rPr>
        <w:t>3</w:t>
      </w:r>
      <w:r w:rsidRPr="004F7F14">
        <w:rPr>
          <w:rFonts w:ascii="Times New Roman" w:hAnsi="Times New Roman" w:cs="Times New Roman"/>
        </w:rPr>
        <w:t>. Самый высокий уровень воды наблюдается в третьей декаде апреля, самый низший – во второй декаде сентября. Лед устанавливается в первой декаде декабря. Весенний ледоход начинается во второй декаде апреля. Крупные притоки: правые – Чипиаль (</w:t>
      </w:r>
      <w:smartTag w:uri="urn:schemas-microsoft-com:office:smarttags" w:element="metricconverter">
        <w:smartTagPr>
          <w:attr w:name="ProductID" w:val="21 км"/>
        </w:smartTagPr>
        <w:r w:rsidRPr="004F7F14">
          <w:rPr>
            <w:rFonts w:ascii="Times New Roman" w:hAnsi="Times New Roman" w:cs="Times New Roman"/>
          </w:rPr>
          <w:t>21 км</w:t>
        </w:r>
      </w:smartTag>
      <w:r w:rsidRPr="004F7F14">
        <w:rPr>
          <w:rFonts w:ascii="Times New Roman" w:hAnsi="Times New Roman" w:cs="Times New Roman"/>
        </w:rPr>
        <w:t>), Свиридовка (12км), Камышовая (12км), Окуловка (</w:t>
      </w:r>
      <w:smartTag w:uri="urn:schemas-microsoft-com:office:smarttags" w:element="metricconverter">
        <w:smartTagPr>
          <w:attr w:name="ProductID" w:val="17 км"/>
        </w:smartTagPr>
        <w:r w:rsidRPr="004F7F14">
          <w:rPr>
            <w:rFonts w:ascii="Times New Roman" w:hAnsi="Times New Roman" w:cs="Times New Roman"/>
          </w:rPr>
          <w:t>17 км</w:t>
        </w:r>
      </w:smartTag>
      <w:r w:rsidRPr="004F7F14">
        <w:rPr>
          <w:rFonts w:ascii="Times New Roman" w:hAnsi="Times New Roman" w:cs="Times New Roman"/>
        </w:rPr>
        <w:t>), Каменка (</w:t>
      </w:r>
      <w:smartTag w:uri="urn:schemas-microsoft-com:office:smarttags" w:element="metricconverter">
        <w:smartTagPr>
          <w:attr w:name="ProductID" w:val="18 км"/>
        </w:smartTagPr>
        <w:r w:rsidRPr="004F7F14">
          <w:rPr>
            <w:rFonts w:ascii="Times New Roman" w:hAnsi="Times New Roman" w:cs="Times New Roman"/>
          </w:rPr>
          <w:t>18 км</w:t>
        </w:r>
      </w:smartTag>
      <w:r w:rsidRPr="004F7F14">
        <w:rPr>
          <w:rFonts w:ascii="Times New Roman" w:hAnsi="Times New Roman" w:cs="Times New Roman"/>
        </w:rPr>
        <w:t xml:space="preserve">), Быстрая (Подгорная; </w:t>
      </w:r>
      <w:smartTag w:uri="urn:schemas-microsoft-com:office:smarttags" w:element="metricconverter">
        <w:smartTagPr>
          <w:attr w:name="ProductID" w:val="42 км"/>
        </w:smartTagPr>
        <w:r w:rsidRPr="004F7F14">
          <w:rPr>
            <w:rFonts w:ascii="Times New Roman" w:hAnsi="Times New Roman" w:cs="Times New Roman"/>
          </w:rPr>
          <w:t>42 км</w:t>
        </w:r>
      </w:smartTag>
      <w:r w:rsidRPr="004F7F14">
        <w:rPr>
          <w:rFonts w:ascii="Times New Roman" w:hAnsi="Times New Roman" w:cs="Times New Roman"/>
        </w:rPr>
        <w:t>), Партизанка (</w:t>
      </w:r>
      <w:smartTag w:uri="urn:schemas-microsoft-com:office:smarttags" w:element="metricconverter">
        <w:smartTagPr>
          <w:attr w:name="ProductID" w:val="10 км"/>
        </w:smartTagPr>
        <w:r w:rsidRPr="004F7F14">
          <w:rPr>
            <w:rFonts w:ascii="Times New Roman" w:hAnsi="Times New Roman" w:cs="Times New Roman"/>
          </w:rPr>
          <w:t>10 км</w:t>
        </w:r>
      </w:smartTag>
      <w:r w:rsidRPr="004F7F14">
        <w:rPr>
          <w:rFonts w:ascii="Times New Roman" w:hAnsi="Times New Roman" w:cs="Times New Roman"/>
        </w:rPr>
        <w:t>); левые – Тиобут (</w:t>
      </w:r>
      <w:smartTag w:uri="urn:schemas-microsoft-com:office:smarttags" w:element="metricconverter">
        <w:smartTagPr>
          <w:attr w:name="ProductID" w:val="52 км"/>
        </w:smartTagPr>
        <w:r w:rsidRPr="004F7F14">
          <w:rPr>
            <w:rFonts w:ascii="Times New Roman" w:hAnsi="Times New Roman" w:cs="Times New Roman"/>
          </w:rPr>
          <w:t>52 км</w:t>
        </w:r>
      </w:smartTag>
      <w:r w:rsidRPr="004F7F14">
        <w:rPr>
          <w:rFonts w:ascii="Times New Roman" w:hAnsi="Times New Roman" w:cs="Times New Roman"/>
        </w:rPr>
        <w:t>), Нарьян-Мар (</w:t>
      </w:r>
      <w:smartTag w:uri="urn:schemas-microsoft-com:office:smarttags" w:element="metricconverter">
        <w:smartTagPr>
          <w:attr w:name="ProductID" w:val="16 км"/>
        </w:smartTagPr>
        <w:r w:rsidRPr="004F7F14">
          <w:rPr>
            <w:rFonts w:ascii="Times New Roman" w:hAnsi="Times New Roman" w:cs="Times New Roman"/>
          </w:rPr>
          <w:t>16 км</w:t>
        </w:r>
      </w:smartTag>
      <w:r w:rsidRPr="004F7F14">
        <w:rPr>
          <w:rFonts w:ascii="Times New Roman" w:hAnsi="Times New Roman" w:cs="Times New Roman"/>
        </w:rPr>
        <w:t>), Безымянка (</w:t>
      </w:r>
      <w:smartTag w:uri="urn:schemas-microsoft-com:office:smarttags" w:element="metricconverter">
        <w:smartTagPr>
          <w:attr w:name="ProductID" w:val="21 км"/>
        </w:smartTagPr>
        <w:r w:rsidRPr="004F7F14">
          <w:rPr>
            <w:rFonts w:ascii="Times New Roman" w:hAnsi="Times New Roman" w:cs="Times New Roman"/>
          </w:rPr>
          <w:t>21 км</w:t>
        </w:r>
      </w:smartTag>
      <w:r w:rsidRPr="004F7F14">
        <w:rPr>
          <w:rFonts w:ascii="Times New Roman" w:hAnsi="Times New Roman" w:cs="Times New Roman"/>
        </w:rPr>
        <w:t>), Черноземка (</w:t>
      </w:r>
      <w:smartTag w:uri="urn:schemas-microsoft-com:office:smarttags" w:element="metricconverter">
        <w:smartTagPr>
          <w:attr w:name="ProductID" w:val="16 км"/>
        </w:smartTagPr>
        <w:r w:rsidRPr="004F7F14">
          <w:rPr>
            <w:rFonts w:ascii="Times New Roman" w:hAnsi="Times New Roman" w:cs="Times New Roman"/>
          </w:rPr>
          <w:t>16 км</w:t>
        </w:r>
      </w:smartTag>
      <w:r w:rsidRPr="004F7F14">
        <w:rPr>
          <w:rFonts w:ascii="Times New Roman" w:hAnsi="Times New Roman" w:cs="Times New Roman"/>
        </w:rPr>
        <w:t>). В устье расположен г. Анива.</w:t>
      </w:r>
    </w:p>
    <w:p w:rsidR="00815238" w:rsidRPr="004F7F14" w:rsidRDefault="00815238" w:rsidP="00A33DCA">
      <w:pPr>
        <w:pStyle w:val="a9"/>
        <w:spacing w:before="0" w:after="0" w:line="276" w:lineRule="auto"/>
        <w:rPr>
          <w:rFonts w:ascii="Times New Roman" w:hAnsi="Times New Roman" w:cs="Times New Roman"/>
        </w:rPr>
      </w:pPr>
      <w:r w:rsidRPr="0005012B">
        <w:rPr>
          <w:rFonts w:ascii="Times New Roman" w:hAnsi="Times New Roman" w:cs="Times New Roman"/>
          <w:u w:val="single"/>
        </w:rPr>
        <w:t>Река Сусуя</w:t>
      </w:r>
      <w:r w:rsidRPr="004F7F14">
        <w:rPr>
          <w:rFonts w:ascii="Times New Roman" w:hAnsi="Times New Roman" w:cs="Times New Roman"/>
        </w:rPr>
        <w:t xml:space="preserve">. За начало принят исток реки Сары, вытекающей с Мицульского хребта. Протекает по широкой Сусунайской долине, впадает в залив Анива. </w:t>
      </w:r>
      <w:r w:rsidR="00B8718A" w:rsidRPr="004F7F14">
        <w:rPr>
          <w:rFonts w:ascii="Times New Roman" w:hAnsi="Times New Roman" w:cs="Times New Roman"/>
        </w:rPr>
        <w:t>Питание,</w:t>
      </w:r>
      <w:r w:rsidRPr="004F7F14">
        <w:rPr>
          <w:rFonts w:ascii="Times New Roman" w:hAnsi="Times New Roman" w:cs="Times New Roman"/>
        </w:rPr>
        <w:t xml:space="preserve"> смешанное с преобладанием снегового. Средний уклон реки 12%. Среднегодовой расход (в районе п. Новоалександровск) – 2,56 м</w:t>
      </w:r>
      <w:r w:rsidRPr="004F7F14">
        <w:rPr>
          <w:rFonts w:ascii="Times New Roman" w:hAnsi="Times New Roman" w:cs="Times New Roman"/>
          <w:vertAlign w:val="superscript"/>
        </w:rPr>
        <w:t>3</w:t>
      </w:r>
      <w:r w:rsidRPr="004F7F14">
        <w:rPr>
          <w:rFonts w:ascii="Times New Roman" w:hAnsi="Times New Roman" w:cs="Times New Roman"/>
        </w:rPr>
        <w:t>/с; средний годовой объем стока 80 млн.м</w:t>
      </w:r>
      <w:r w:rsidRPr="004F7F14">
        <w:rPr>
          <w:rFonts w:ascii="Times New Roman" w:hAnsi="Times New Roman" w:cs="Times New Roman"/>
          <w:vertAlign w:val="superscript"/>
        </w:rPr>
        <w:t>3</w:t>
      </w:r>
      <w:r w:rsidRPr="004F7F14">
        <w:rPr>
          <w:rFonts w:ascii="Times New Roman" w:hAnsi="Times New Roman" w:cs="Times New Roman"/>
        </w:rPr>
        <w:t>. Высший уровень воды наблюдается в первой декаде мая, низший – в первой декаде сентября. Лед устанавливается в третьей декаде ноября. Весенний ледоход начинается во второй декаде апреля. Крупные притоки: правые – Апреловка (</w:t>
      </w:r>
      <w:smartTag w:uri="urn:schemas-microsoft-com:office:smarttags" w:element="metricconverter">
        <w:smartTagPr>
          <w:attr w:name="ProductID" w:val="14 км"/>
        </w:smartTagPr>
        <w:r w:rsidRPr="004F7F14">
          <w:rPr>
            <w:rFonts w:ascii="Times New Roman" w:hAnsi="Times New Roman" w:cs="Times New Roman"/>
          </w:rPr>
          <w:t>14 км</w:t>
        </w:r>
      </w:smartTag>
      <w:r w:rsidRPr="004F7F14">
        <w:rPr>
          <w:rFonts w:ascii="Times New Roman" w:hAnsi="Times New Roman" w:cs="Times New Roman"/>
        </w:rPr>
        <w:t>), Владимировка (</w:t>
      </w:r>
      <w:smartTag w:uri="urn:schemas-microsoft-com:office:smarttags" w:element="metricconverter">
        <w:smartTagPr>
          <w:attr w:name="ProductID" w:val="24 км"/>
        </w:smartTagPr>
        <w:r w:rsidRPr="004F7F14">
          <w:rPr>
            <w:rFonts w:ascii="Times New Roman" w:hAnsi="Times New Roman" w:cs="Times New Roman"/>
          </w:rPr>
          <w:t>24 км</w:t>
        </w:r>
      </w:smartTag>
      <w:r w:rsidRPr="004F7F14">
        <w:rPr>
          <w:rFonts w:ascii="Times New Roman" w:hAnsi="Times New Roman" w:cs="Times New Roman"/>
        </w:rPr>
        <w:t>), Маяковского (</w:t>
      </w:r>
      <w:smartTag w:uri="urn:schemas-microsoft-com:office:smarttags" w:element="metricconverter">
        <w:smartTagPr>
          <w:attr w:name="ProductID" w:val="17 км"/>
        </w:smartTagPr>
        <w:r w:rsidRPr="004F7F14">
          <w:rPr>
            <w:rFonts w:ascii="Times New Roman" w:hAnsi="Times New Roman" w:cs="Times New Roman"/>
          </w:rPr>
          <w:t>17 км</w:t>
        </w:r>
      </w:smartTag>
      <w:r w:rsidRPr="004F7F14">
        <w:rPr>
          <w:rFonts w:ascii="Times New Roman" w:hAnsi="Times New Roman" w:cs="Times New Roman"/>
        </w:rPr>
        <w:t>), Имановка (</w:t>
      </w:r>
      <w:smartTag w:uri="urn:schemas-microsoft-com:office:smarttags" w:element="metricconverter">
        <w:smartTagPr>
          <w:attr w:name="ProductID" w:val="11 км"/>
        </w:smartTagPr>
        <w:r w:rsidRPr="004F7F14">
          <w:rPr>
            <w:rFonts w:ascii="Times New Roman" w:hAnsi="Times New Roman" w:cs="Times New Roman"/>
          </w:rPr>
          <w:t>11 км</w:t>
        </w:r>
      </w:smartTag>
      <w:r w:rsidRPr="004F7F14">
        <w:rPr>
          <w:rFonts w:ascii="Times New Roman" w:hAnsi="Times New Roman" w:cs="Times New Roman"/>
        </w:rPr>
        <w:t>), Вахрушевка (</w:t>
      </w:r>
      <w:smartTag w:uri="urn:schemas-microsoft-com:office:smarttags" w:element="metricconverter">
        <w:smartTagPr>
          <w:attr w:name="ProductID" w:val="23 км"/>
        </w:smartTagPr>
        <w:r w:rsidRPr="004F7F14">
          <w:rPr>
            <w:rFonts w:ascii="Times New Roman" w:hAnsi="Times New Roman" w:cs="Times New Roman"/>
          </w:rPr>
          <w:t>23 км</w:t>
        </w:r>
      </w:smartTag>
      <w:r w:rsidRPr="004F7F14">
        <w:rPr>
          <w:rFonts w:ascii="Times New Roman" w:hAnsi="Times New Roman" w:cs="Times New Roman"/>
        </w:rPr>
        <w:t>), Средняя (</w:t>
      </w:r>
      <w:smartTag w:uri="urn:schemas-microsoft-com:office:smarttags" w:element="metricconverter">
        <w:smartTagPr>
          <w:attr w:name="ProductID" w:val="37 км"/>
        </w:smartTagPr>
        <w:r w:rsidRPr="004F7F14">
          <w:rPr>
            <w:rFonts w:ascii="Times New Roman" w:hAnsi="Times New Roman" w:cs="Times New Roman"/>
          </w:rPr>
          <w:t>37 км</w:t>
        </w:r>
      </w:smartTag>
      <w:r w:rsidRPr="004F7F14">
        <w:rPr>
          <w:rFonts w:ascii="Times New Roman" w:hAnsi="Times New Roman" w:cs="Times New Roman"/>
        </w:rPr>
        <w:t>); левые – Красносельская (</w:t>
      </w:r>
      <w:smartTag w:uri="urn:schemas-microsoft-com:office:smarttags" w:element="metricconverter">
        <w:smartTagPr>
          <w:attr w:name="ProductID" w:val="25 км"/>
        </w:smartTagPr>
        <w:r w:rsidRPr="004F7F14">
          <w:rPr>
            <w:rFonts w:ascii="Times New Roman" w:hAnsi="Times New Roman" w:cs="Times New Roman"/>
          </w:rPr>
          <w:t>25 км</w:t>
        </w:r>
      </w:smartTag>
      <w:r w:rsidRPr="004F7F14">
        <w:rPr>
          <w:rFonts w:ascii="Times New Roman" w:hAnsi="Times New Roman" w:cs="Times New Roman"/>
        </w:rPr>
        <w:t>), Еланька (</w:t>
      </w:r>
      <w:smartTag w:uri="urn:schemas-microsoft-com:office:smarttags" w:element="metricconverter">
        <w:smartTagPr>
          <w:attr w:name="ProductID" w:val="11 км"/>
        </w:smartTagPr>
        <w:r w:rsidRPr="004F7F14">
          <w:rPr>
            <w:rFonts w:ascii="Times New Roman" w:hAnsi="Times New Roman" w:cs="Times New Roman"/>
          </w:rPr>
          <w:t>11 км</w:t>
        </w:r>
      </w:smartTag>
      <w:r w:rsidRPr="004F7F14">
        <w:rPr>
          <w:rFonts w:ascii="Times New Roman" w:hAnsi="Times New Roman" w:cs="Times New Roman"/>
        </w:rPr>
        <w:t xml:space="preserve">), Хомутовка (Марковка; </w:t>
      </w:r>
      <w:smartTag w:uri="urn:schemas-microsoft-com:office:smarttags" w:element="metricconverter">
        <w:smartTagPr>
          <w:attr w:name="ProductID" w:val="19 км"/>
        </w:smartTagPr>
        <w:r w:rsidRPr="004F7F14">
          <w:rPr>
            <w:rFonts w:ascii="Times New Roman" w:hAnsi="Times New Roman" w:cs="Times New Roman"/>
          </w:rPr>
          <w:t>19 км</w:t>
        </w:r>
      </w:smartTag>
      <w:r w:rsidRPr="004F7F14">
        <w:rPr>
          <w:rFonts w:ascii="Times New Roman" w:hAnsi="Times New Roman" w:cs="Times New Roman"/>
        </w:rPr>
        <w:t>), Христофоровка (</w:t>
      </w:r>
      <w:smartTag w:uri="urn:schemas-microsoft-com:office:smarttags" w:element="metricconverter">
        <w:smartTagPr>
          <w:attr w:name="ProductID" w:val="17 км"/>
        </w:smartTagPr>
        <w:r w:rsidRPr="004F7F14">
          <w:rPr>
            <w:rFonts w:ascii="Times New Roman" w:hAnsi="Times New Roman" w:cs="Times New Roman"/>
          </w:rPr>
          <w:t>17 км</w:t>
        </w:r>
      </w:smartTag>
      <w:r w:rsidRPr="004F7F14">
        <w:rPr>
          <w:rFonts w:ascii="Times New Roman" w:hAnsi="Times New Roman" w:cs="Times New Roman"/>
        </w:rPr>
        <w:t>). Протекает через г. Южно-Сахалинск.</w:t>
      </w:r>
    </w:p>
    <w:p w:rsidR="00815238" w:rsidRPr="004F7F14" w:rsidRDefault="00815238" w:rsidP="00A33DCA">
      <w:pPr>
        <w:pStyle w:val="a9"/>
        <w:spacing w:before="0" w:after="0" w:line="276" w:lineRule="auto"/>
        <w:rPr>
          <w:rFonts w:ascii="Times New Roman" w:hAnsi="Times New Roman" w:cs="Times New Roman"/>
        </w:rPr>
      </w:pPr>
      <w:r w:rsidRPr="004F7F14">
        <w:rPr>
          <w:rFonts w:ascii="Times New Roman" w:hAnsi="Times New Roman" w:cs="Times New Roman"/>
        </w:rPr>
        <w:t>Глубины залива Анива составляют 50-</w:t>
      </w:r>
      <w:smartTag w:uri="urn:schemas-microsoft-com:office:smarttags" w:element="metricconverter">
        <w:smartTagPr>
          <w:attr w:name="ProductID" w:val="100 м"/>
        </w:smartTagPr>
        <w:r w:rsidRPr="004F7F14">
          <w:rPr>
            <w:rFonts w:ascii="Times New Roman" w:hAnsi="Times New Roman" w:cs="Times New Roman"/>
          </w:rPr>
          <w:t>100 м</w:t>
        </w:r>
      </w:smartTag>
      <w:r w:rsidRPr="004F7F14">
        <w:rPr>
          <w:rFonts w:ascii="Times New Roman" w:hAnsi="Times New Roman" w:cs="Times New Roman"/>
        </w:rPr>
        <w:t xml:space="preserve">. Летом наибольший прогрев поверхностного слоя воды происходит в мелководных заливах, в том числе и в заливе Анива (до 13-15°С). Среднемесячная температура поверхностного слоя воды в самом теплом месяце (августе) составляет около 16°С. Примерно 30 дней в году температура в заливе поднимается выше 17°С. </w:t>
      </w:r>
    </w:p>
    <w:p w:rsidR="00815238" w:rsidRPr="004F7F14" w:rsidRDefault="00815238"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В заливе Анива ледообразование начинается с середины ноября -  начала декабря в мелководной бухте Лососей. Сплошной ледяной покров устанавливается только в северной части залива к середине января, достигая толщины в </w:t>
      </w:r>
      <w:smartTag w:uri="urn:schemas-microsoft-com:office:smarttags" w:element="metricconverter">
        <w:smartTagPr>
          <w:attr w:name="ProductID" w:val="1 м"/>
        </w:smartTagPr>
        <w:r w:rsidRPr="004F7F14">
          <w:rPr>
            <w:rFonts w:ascii="Times New Roman" w:hAnsi="Times New Roman" w:cs="Times New Roman"/>
          </w:rPr>
          <w:t>1 м</w:t>
        </w:r>
      </w:smartTag>
      <w:r w:rsidRPr="004F7F14">
        <w:rPr>
          <w:rFonts w:ascii="Times New Roman" w:hAnsi="Times New Roman" w:cs="Times New Roman"/>
        </w:rPr>
        <w:t xml:space="preserve">. Ледовая обстановка осложняется выносом льдов с Охотского моря, но при сильных ветрах акватория залива может очиститься ото льда. Лед выносится в южную часть залива и в пролив Лаперуза, создавая там сложную обстановку для навигации. Продолжительность ледового сезона в прибрежной зоне залива 100-120 дней. </w:t>
      </w:r>
    </w:p>
    <w:p w:rsidR="00815238" w:rsidRPr="004F7F14" w:rsidRDefault="00815238" w:rsidP="00A33DCA">
      <w:pPr>
        <w:pStyle w:val="a9"/>
        <w:spacing w:before="0" w:after="0" w:line="276" w:lineRule="auto"/>
        <w:rPr>
          <w:rFonts w:ascii="Times New Roman" w:hAnsi="Times New Roman" w:cs="Times New Roman"/>
        </w:rPr>
      </w:pPr>
      <w:r w:rsidRPr="004F7F14">
        <w:rPr>
          <w:rFonts w:ascii="Times New Roman" w:hAnsi="Times New Roman" w:cs="Times New Roman"/>
        </w:rPr>
        <w:t>Высота волн при сильных ветрах западных направлений может достигать 4-</w:t>
      </w:r>
      <w:smartTag w:uri="urn:schemas-microsoft-com:office:smarttags" w:element="metricconverter">
        <w:smartTagPr>
          <w:attr w:name="ProductID" w:val="6 м"/>
        </w:smartTagPr>
        <w:r w:rsidRPr="004F7F14">
          <w:rPr>
            <w:rFonts w:ascii="Times New Roman" w:hAnsi="Times New Roman" w:cs="Times New Roman"/>
          </w:rPr>
          <w:t>6 м</w:t>
        </w:r>
      </w:smartTag>
      <w:r w:rsidRPr="004F7F14">
        <w:rPr>
          <w:rFonts w:ascii="Times New Roman" w:hAnsi="Times New Roman" w:cs="Times New Roman"/>
        </w:rPr>
        <w:t>.</w:t>
      </w:r>
    </w:p>
    <w:p w:rsidR="00815238" w:rsidRPr="004F7F14" w:rsidRDefault="00815238"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Сезонные колебания уровня моря в заливе Анива примерно равны </w:t>
      </w:r>
      <w:smartTag w:uri="urn:schemas-microsoft-com:office:smarttags" w:element="metricconverter">
        <w:smartTagPr>
          <w:attr w:name="ProductID" w:val="0,2 м"/>
        </w:smartTagPr>
        <w:r w:rsidRPr="004F7F14">
          <w:rPr>
            <w:rFonts w:ascii="Times New Roman" w:hAnsi="Times New Roman" w:cs="Times New Roman"/>
          </w:rPr>
          <w:t>0,2 м</w:t>
        </w:r>
      </w:smartTag>
      <w:r w:rsidRPr="004F7F14">
        <w:rPr>
          <w:rFonts w:ascii="Times New Roman" w:hAnsi="Times New Roman" w:cs="Times New Roman"/>
        </w:rPr>
        <w:t xml:space="preserve">. Эти колебания в году имеют два максимума (январь, июль) и два минимума (апрель, октябрь). </w:t>
      </w:r>
    </w:p>
    <w:p w:rsidR="00815238" w:rsidRPr="004F7F14" w:rsidRDefault="00815238" w:rsidP="00A33DCA">
      <w:pPr>
        <w:pStyle w:val="a9"/>
        <w:spacing w:before="0" w:after="0" w:line="276" w:lineRule="auto"/>
        <w:rPr>
          <w:rFonts w:ascii="Times New Roman" w:hAnsi="Times New Roman" w:cs="Times New Roman"/>
        </w:rPr>
      </w:pPr>
      <w:r w:rsidRPr="004F7F14">
        <w:rPr>
          <w:rFonts w:ascii="Times New Roman" w:hAnsi="Times New Roman" w:cs="Times New Roman"/>
        </w:rPr>
        <w:t>В заливе Анива приливы имеют неправильный суточный характер, средняя величин тропического прилива равна 1м. Амплитуда суточных приливов у города Анива 0,7-</w:t>
      </w:r>
      <w:smartTag w:uri="urn:schemas-microsoft-com:office:smarttags" w:element="metricconverter">
        <w:smartTagPr>
          <w:attr w:name="ProductID" w:val="0,9 м"/>
        </w:smartTagPr>
        <w:r w:rsidRPr="004F7F14">
          <w:rPr>
            <w:rFonts w:ascii="Times New Roman" w:hAnsi="Times New Roman" w:cs="Times New Roman"/>
          </w:rPr>
          <w:t>0,9 м</w:t>
        </w:r>
      </w:smartTag>
      <w:r w:rsidRPr="004F7F14">
        <w:rPr>
          <w:rFonts w:ascii="Times New Roman" w:hAnsi="Times New Roman" w:cs="Times New Roman"/>
        </w:rPr>
        <w:t xml:space="preserve">. Максимальная величина приливов </w:t>
      </w:r>
      <w:smartTag w:uri="urn:schemas-microsoft-com:office:smarttags" w:element="metricconverter">
        <w:smartTagPr>
          <w:attr w:name="ProductID" w:val="1,6 м"/>
        </w:smartTagPr>
        <w:r w:rsidRPr="004F7F14">
          <w:rPr>
            <w:rFonts w:ascii="Times New Roman" w:hAnsi="Times New Roman" w:cs="Times New Roman"/>
          </w:rPr>
          <w:t>1,6 м</w:t>
        </w:r>
      </w:smartTag>
      <w:r w:rsidRPr="004F7F14">
        <w:rPr>
          <w:rFonts w:ascii="Times New Roman" w:hAnsi="Times New Roman" w:cs="Times New Roman"/>
        </w:rPr>
        <w:t xml:space="preserve">. </w:t>
      </w:r>
    </w:p>
    <w:p w:rsidR="00815238" w:rsidRPr="004F7F14" w:rsidRDefault="00815238"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При прохождении глубоких циклонов возникают сгонно-нагонные колебания уровня воды. Одновременно со значительными нагонами у юго-восточного побережья наблюдается повышение уровня моря в заливе Анива и проливе Лаперуза до 1м над приливным уровнем. </w:t>
      </w:r>
    </w:p>
    <w:p w:rsidR="00815238" w:rsidRPr="004F7F14" w:rsidRDefault="00815238" w:rsidP="00A33DCA">
      <w:pPr>
        <w:pStyle w:val="a9"/>
        <w:spacing w:before="0" w:after="0" w:line="276" w:lineRule="auto"/>
        <w:rPr>
          <w:rFonts w:ascii="Times New Roman" w:hAnsi="Times New Roman" w:cs="Times New Roman"/>
        </w:rPr>
      </w:pPr>
      <w:r w:rsidRPr="004F7F14">
        <w:rPr>
          <w:rFonts w:ascii="Times New Roman" w:hAnsi="Times New Roman" w:cs="Times New Roman"/>
        </w:rPr>
        <w:t>В заливе Анива могут возникать вол</w:t>
      </w:r>
      <w:r w:rsidR="00C52798" w:rsidRPr="004F7F14">
        <w:rPr>
          <w:rFonts w:ascii="Times New Roman" w:hAnsi="Times New Roman" w:cs="Times New Roman"/>
        </w:rPr>
        <w:t xml:space="preserve">ны цунами с величиной заплеска </w:t>
      </w:r>
      <w:r w:rsidRPr="004F7F14">
        <w:rPr>
          <w:rFonts w:ascii="Times New Roman" w:hAnsi="Times New Roman" w:cs="Times New Roman"/>
        </w:rPr>
        <w:t xml:space="preserve">2,0-2,8м. </w:t>
      </w:r>
    </w:p>
    <w:p w:rsidR="00E6444D" w:rsidRPr="004F7F14" w:rsidRDefault="00E6444D"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В пределах </w:t>
      </w:r>
      <w:r w:rsidR="00EA17A6">
        <w:rPr>
          <w:rFonts w:ascii="Times New Roman" w:hAnsi="Times New Roman" w:cs="Times New Roman"/>
        </w:rPr>
        <w:t>муниципального округа</w:t>
      </w:r>
      <w:r w:rsidRPr="004F7F14">
        <w:rPr>
          <w:rFonts w:ascii="Times New Roman" w:hAnsi="Times New Roman" w:cs="Times New Roman"/>
        </w:rPr>
        <w:t xml:space="preserve"> территории подземные воды приурочены ко всем генетическим типам четвертичных отложений и к коренным породам.</w:t>
      </w:r>
    </w:p>
    <w:p w:rsidR="00564E00" w:rsidRPr="004F7F14" w:rsidRDefault="00A214AD"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В таблице </w:t>
      </w:r>
      <w:r w:rsidR="0005012B">
        <w:rPr>
          <w:rFonts w:ascii="Times New Roman" w:hAnsi="Times New Roman" w:cs="Times New Roman"/>
        </w:rPr>
        <w:t>2.2-1</w:t>
      </w:r>
      <w:r w:rsidR="00564E00" w:rsidRPr="004F7F14">
        <w:rPr>
          <w:rFonts w:ascii="Times New Roman" w:hAnsi="Times New Roman" w:cs="Times New Roman"/>
        </w:rPr>
        <w:t xml:space="preserve"> приведен реестр участков недр местного значения, предоставленных в пользование для геологического изучения с целью поисков и оценки подземных вод и (или) их добычи на территории </w:t>
      </w:r>
      <w:r w:rsidR="00B24519">
        <w:rPr>
          <w:rFonts w:ascii="Times New Roman" w:hAnsi="Times New Roman" w:cs="Times New Roman"/>
        </w:rPr>
        <w:t>Анивского муниципального округа Сахалинской области</w:t>
      </w:r>
      <w:r w:rsidR="00564E00" w:rsidRPr="004F7F14">
        <w:rPr>
          <w:rFonts w:ascii="Times New Roman" w:hAnsi="Times New Roman" w:cs="Times New Roman"/>
        </w:rPr>
        <w:t xml:space="preserve"> по состоянию на 11.01.2024г.</w:t>
      </w:r>
    </w:p>
    <w:p w:rsidR="00817C9C" w:rsidRDefault="00817C9C">
      <w:pPr>
        <w:rPr>
          <w:b/>
          <w:sz w:val="22"/>
        </w:rPr>
      </w:pPr>
      <w:r>
        <w:rPr>
          <w:b/>
          <w:sz w:val="22"/>
        </w:rPr>
        <w:br w:type="page"/>
      </w:r>
    </w:p>
    <w:p w:rsidR="0005012B" w:rsidRPr="00673F6B" w:rsidRDefault="00564E00" w:rsidP="0005012B">
      <w:pPr>
        <w:pStyle w:val="a9"/>
        <w:spacing w:before="0" w:after="0" w:line="276" w:lineRule="auto"/>
        <w:jc w:val="right"/>
        <w:rPr>
          <w:rFonts w:ascii="Times New Roman" w:hAnsi="Times New Roman" w:cs="Times New Roman"/>
          <w:b/>
          <w:sz w:val="22"/>
        </w:rPr>
      </w:pPr>
      <w:r w:rsidRPr="00673F6B">
        <w:rPr>
          <w:rFonts w:ascii="Times New Roman" w:hAnsi="Times New Roman" w:cs="Times New Roman"/>
          <w:b/>
          <w:sz w:val="22"/>
        </w:rPr>
        <w:t xml:space="preserve">Таблица </w:t>
      </w:r>
      <w:r w:rsidR="0005012B" w:rsidRPr="00673F6B">
        <w:rPr>
          <w:rFonts w:ascii="Times New Roman" w:hAnsi="Times New Roman" w:cs="Times New Roman"/>
          <w:b/>
          <w:sz w:val="22"/>
        </w:rPr>
        <w:t>2.2-1</w:t>
      </w:r>
      <w:r w:rsidRPr="00673F6B">
        <w:rPr>
          <w:rFonts w:ascii="Times New Roman" w:hAnsi="Times New Roman" w:cs="Times New Roman"/>
          <w:b/>
          <w:sz w:val="22"/>
        </w:rPr>
        <w:t xml:space="preserve"> </w:t>
      </w:r>
    </w:p>
    <w:p w:rsidR="00564E00" w:rsidRPr="00673F6B" w:rsidRDefault="00564E00" w:rsidP="0005012B">
      <w:pPr>
        <w:pStyle w:val="a9"/>
        <w:spacing w:before="0" w:after="0" w:line="276" w:lineRule="auto"/>
        <w:jc w:val="center"/>
        <w:rPr>
          <w:rFonts w:ascii="Times New Roman" w:hAnsi="Times New Roman" w:cs="Times New Roman"/>
          <w:b/>
          <w:sz w:val="22"/>
        </w:rPr>
      </w:pPr>
      <w:r w:rsidRPr="00673F6B">
        <w:rPr>
          <w:rFonts w:ascii="Times New Roman" w:hAnsi="Times New Roman" w:cs="Times New Roman"/>
          <w:b/>
          <w:sz w:val="22"/>
        </w:rPr>
        <w:t>Реестр участков недр местного значения, предоставленных в пользование для геологического изучения с целью поисков и оценки подземных вод и (или) их добычи по состоянию на 11.01.2024г.</w:t>
      </w:r>
    </w:p>
    <w:tbl>
      <w:tblPr>
        <w:tblStyle w:val="aff5"/>
        <w:tblW w:w="9498" w:type="dxa"/>
        <w:tblInd w:w="-34" w:type="dxa"/>
        <w:tblLook w:val="04A0" w:firstRow="1" w:lastRow="0" w:firstColumn="1" w:lastColumn="0" w:noHBand="0" w:noVBand="1"/>
      </w:tblPr>
      <w:tblGrid>
        <w:gridCol w:w="475"/>
        <w:gridCol w:w="1533"/>
        <w:gridCol w:w="1808"/>
        <w:gridCol w:w="2769"/>
        <w:gridCol w:w="2913"/>
      </w:tblGrid>
      <w:tr w:rsidR="00564E00" w:rsidRPr="0005012B" w:rsidTr="0005012B">
        <w:tc>
          <w:tcPr>
            <w:tcW w:w="307" w:type="dxa"/>
            <w:shd w:val="pct10" w:color="auto" w:fill="auto"/>
            <w:vAlign w:val="center"/>
          </w:tcPr>
          <w:p w:rsidR="00564E00" w:rsidRPr="0005012B" w:rsidRDefault="00564E00" w:rsidP="00A33DCA">
            <w:pPr>
              <w:pStyle w:val="a9"/>
              <w:spacing w:before="0" w:after="0" w:line="276" w:lineRule="auto"/>
              <w:ind w:firstLine="0"/>
              <w:jc w:val="center"/>
              <w:rPr>
                <w:rFonts w:ascii="Times New Roman" w:hAnsi="Times New Roman" w:cs="Times New Roman"/>
                <w:b/>
                <w:sz w:val="18"/>
                <w:szCs w:val="18"/>
              </w:rPr>
            </w:pPr>
            <w:r w:rsidRPr="0005012B">
              <w:rPr>
                <w:rFonts w:ascii="Times New Roman" w:hAnsi="Times New Roman" w:cs="Times New Roman"/>
                <w:b/>
                <w:sz w:val="18"/>
                <w:szCs w:val="18"/>
              </w:rPr>
              <w:t>№ п/п</w:t>
            </w:r>
          </w:p>
        </w:tc>
        <w:tc>
          <w:tcPr>
            <w:tcW w:w="1536" w:type="dxa"/>
            <w:shd w:val="pct10" w:color="auto" w:fill="auto"/>
            <w:vAlign w:val="center"/>
          </w:tcPr>
          <w:p w:rsidR="00564E00" w:rsidRPr="0005012B" w:rsidRDefault="00564E00" w:rsidP="00A33DCA">
            <w:pPr>
              <w:pStyle w:val="a9"/>
              <w:spacing w:before="0" w:after="0" w:line="276" w:lineRule="auto"/>
              <w:ind w:firstLine="0"/>
              <w:jc w:val="center"/>
              <w:rPr>
                <w:rFonts w:ascii="Times New Roman" w:hAnsi="Times New Roman" w:cs="Times New Roman"/>
                <w:b/>
                <w:sz w:val="18"/>
                <w:szCs w:val="18"/>
              </w:rPr>
            </w:pPr>
            <w:r w:rsidRPr="0005012B">
              <w:rPr>
                <w:rFonts w:ascii="Times New Roman" w:hAnsi="Times New Roman" w:cs="Times New Roman"/>
                <w:b/>
                <w:sz w:val="18"/>
                <w:szCs w:val="18"/>
              </w:rPr>
              <w:t>Наименование участка недр</w:t>
            </w:r>
          </w:p>
        </w:tc>
        <w:tc>
          <w:tcPr>
            <w:tcW w:w="1843" w:type="dxa"/>
            <w:shd w:val="pct10" w:color="auto" w:fill="auto"/>
            <w:vAlign w:val="center"/>
          </w:tcPr>
          <w:p w:rsidR="00564E00" w:rsidRPr="0005012B" w:rsidRDefault="00564E00" w:rsidP="00A33DCA">
            <w:pPr>
              <w:pStyle w:val="a9"/>
              <w:spacing w:before="0" w:after="0" w:line="276" w:lineRule="auto"/>
              <w:ind w:firstLine="0"/>
              <w:jc w:val="center"/>
              <w:rPr>
                <w:rFonts w:ascii="Times New Roman" w:hAnsi="Times New Roman" w:cs="Times New Roman"/>
                <w:b/>
                <w:sz w:val="18"/>
                <w:szCs w:val="18"/>
              </w:rPr>
            </w:pPr>
            <w:r w:rsidRPr="0005012B">
              <w:rPr>
                <w:rFonts w:ascii="Times New Roman" w:hAnsi="Times New Roman" w:cs="Times New Roman"/>
                <w:b/>
                <w:sz w:val="18"/>
                <w:szCs w:val="18"/>
              </w:rPr>
              <w:t>Вид ПВ</w:t>
            </w:r>
          </w:p>
        </w:tc>
        <w:tc>
          <w:tcPr>
            <w:tcW w:w="2835" w:type="dxa"/>
            <w:shd w:val="pct10" w:color="auto" w:fill="auto"/>
            <w:vAlign w:val="center"/>
          </w:tcPr>
          <w:p w:rsidR="00564E00" w:rsidRPr="0005012B" w:rsidRDefault="00564E00" w:rsidP="00A33DCA">
            <w:pPr>
              <w:pStyle w:val="a9"/>
              <w:spacing w:before="0" w:after="0" w:line="276" w:lineRule="auto"/>
              <w:ind w:firstLine="0"/>
              <w:jc w:val="center"/>
              <w:rPr>
                <w:rFonts w:ascii="Times New Roman" w:hAnsi="Times New Roman" w:cs="Times New Roman"/>
                <w:b/>
                <w:sz w:val="18"/>
                <w:szCs w:val="18"/>
              </w:rPr>
            </w:pPr>
            <w:r w:rsidRPr="0005012B">
              <w:rPr>
                <w:rFonts w:ascii="Times New Roman" w:hAnsi="Times New Roman" w:cs="Times New Roman"/>
                <w:b/>
                <w:sz w:val="18"/>
                <w:szCs w:val="18"/>
              </w:rPr>
              <w:t>Владелец лицензии</w:t>
            </w:r>
          </w:p>
        </w:tc>
        <w:tc>
          <w:tcPr>
            <w:tcW w:w="2977" w:type="dxa"/>
            <w:shd w:val="pct10" w:color="auto" w:fill="auto"/>
            <w:vAlign w:val="center"/>
          </w:tcPr>
          <w:p w:rsidR="00564E00" w:rsidRPr="0005012B" w:rsidRDefault="00564E00" w:rsidP="00A33DCA">
            <w:pPr>
              <w:pStyle w:val="a9"/>
              <w:spacing w:before="0" w:after="0" w:line="276" w:lineRule="auto"/>
              <w:ind w:firstLine="0"/>
              <w:jc w:val="center"/>
              <w:rPr>
                <w:rFonts w:ascii="Times New Roman" w:hAnsi="Times New Roman" w:cs="Times New Roman"/>
                <w:b/>
                <w:sz w:val="18"/>
                <w:szCs w:val="18"/>
              </w:rPr>
            </w:pPr>
            <w:r w:rsidRPr="0005012B">
              <w:rPr>
                <w:rFonts w:ascii="Times New Roman" w:hAnsi="Times New Roman" w:cs="Times New Roman"/>
                <w:b/>
                <w:sz w:val="18"/>
                <w:szCs w:val="18"/>
              </w:rPr>
              <w:t>Местонахождение участка недр с привязкой на местности</w:t>
            </w:r>
          </w:p>
        </w:tc>
      </w:tr>
      <w:tr w:rsidR="00564E00" w:rsidRPr="0005012B" w:rsidTr="0005012B">
        <w:tc>
          <w:tcPr>
            <w:tcW w:w="307" w:type="dxa"/>
            <w:vAlign w:val="center"/>
          </w:tcPr>
          <w:p w:rsidR="00564E00" w:rsidRPr="0005012B" w:rsidRDefault="00564E00" w:rsidP="00A33DCA">
            <w:pPr>
              <w:pStyle w:val="a9"/>
              <w:numPr>
                <w:ilvl w:val="0"/>
                <w:numId w:val="41"/>
              </w:numPr>
              <w:spacing w:before="0" w:after="0" w:line="276" w:lineRule="auto"/>
              <w:ind w:left="34" w:firstLine="0"/>
              <w:jc w:val="center"/>
              <w:rPr>
                <w:rFonts w:ascii="Times New Roman" w:hAnsi="Times New Roman" w:cs="Times New Roman"/>
                <w:sz w:val="18"/>
                <w:szCs w:val="18"/>
              </w:rPr>
            </w:pPr>
          </w:p>
        </w:tc>
        <w:tc>
          <w:tcPr>
            <w:tcW w:w="1536" w:type="dxa"/>
            <w:vAlign w:val="center"/>
          </w:tcPr>
          <w:p w:rsidR="00564E00" w:rsidRPr="0005012B" w:rsidRDefault="00564E00" w:rsidP="00A33DCA">
            <w:pPr>
              <w:pStyle w:val="a9"/>
              <w:spacing w:before="0" w:after="0" w:line="276" w:lineRule="auto"/>
              <w:ind w:firstLine="0"/>
              <w:jc w:val="center"/>
              <w:rPr>
                <w:rFonts w:ascii="Times New Roman" w:hAnsi="Times New Roman" w:cs="Times New Roman"/>
                <w:sz w:val="18"/>
                <w:szCs w:val="18"/>
              </w:rPr>
            </w:pPr>
            <w:r w:rsidRPr="0005012B">
              <w:rPr>
                <w:rFonts w:ascii="Times New Roman" w:hAnsi="Times New Roman" w:cs="Times New Roman"/>
                <w:sz w:val="18"/>
                <w:szCs w:val="18"/>
              </w:rPr>
              <w:t>Акционерный</w:t>
            </w:r>
          </w:p>
        </w:tc>
        <w:tc>
          <w:tcPr>
            <w:tcW w:w="1843" w:type="dxa"/>
            <w:vAlign w:val="center"/>
          </w:tcPr>
          <w:p w:rsidR="00564E00" w:rsidRPr="0005012B" w:rsidRDefault="00564E00" w:rsidP="00A33DCA">
            <w:pPr>
              <w:pStyle w:val="a9"/>
              <w:spacing w:before="0" w:after="0" w:line="276" w:lineRule="auto"/>
              <w:ind w:firstLine="0"/>
              <w:jc w:val="center"/>
              <w:rPr>
                <w:rFonts w:ascii="Times New Roman" w:hAnsi="Times New Roman" w:cs="Times New Roman"/>
                <w:sz w:val="18"/>
                <w:szCs w:val="18"/>
              </w:rPr>
            </w:pPr>
            <w:r w:rsidRPr="0005012B">
              <w:rPr>
                <w:rFonts w:ascii="Times New Roman" w:hAnsi="Times New Roman" w:cs="Times New Roman"/>
                <w:sz w:val="18"/>
                <w:szCs w:val="18"/>
              </w:rPr>
              <w:t>техническая вода</w:t>
            </w:r>
          </w:p>
        </w:tc>
        <w:tc>
          <w:tcPr>
            <w:tcW w:w="2835" w:type="dxa"/>
            <w:vAlign w:val="center"/>
          </w:tcPr>
          <w:p w:rsidR="00564E00" w:rsidRPr="0005012B" w:rsidRDefault="00564E00" w:rsidP="00A33DCA">
            <w:pPr>
              <w:pStyle w:val="a9"/>
              <w:spacing w:before="0" w:after="0" w:line="276" w:lineRule="auto"/>
              <w:ind w:firstLine="0"/>
              <w:jc w:val="center"/>
              <w:rPr>
                <w:rFonts w:ascii="Times New Roman" w:hAnsi="Times New Roman" w:cs="Times New Roman"/>
                <w:sz w:val="18"/>
                <w:szCs w:val="18"/>
              </w:rPr>
            </w:pPr>
            <w:r w:rsidRPr="0005012B">
              <w:rPr>
                <w:rFonts w:ascii="Times New Roman" w:hAnsi="Times New Roman" w:cs="Times New Roman"/>
                <w:sz w:val="18"/>
                <w:szCs w:val="18"/>
              </w:rPr>
              <w:t>АО "САМКОЭР"</w:t>
            </w:r>
          </w:p>
        </w:tc>
        <w:tc>
          <w:tcPr>
            <w:tcW w:w="2977" w:type="dxa"/>
            <w:vAlign w:val="center"/>
          </w:tcPr>
          <w:p w:rsidR="00564E00" w:rsidRPr="0005012B" w:rsidRDefault="00564E00" w:rsidP="00A33DCA">
            <w:pPr>
              <w:pStyle w:val="a9"/>
              <w:spacing w:before="0" w:after="0" w:line="276" w:lineRule="auto"/>
              <w:ind w:firstLine="0"/>
              <w:jc w:val="center"/>
              <w:rPr>
                <w:rFonts w:ascii="Times New Roman" w:hAnsi="Times New Roman" w:cs="Times New Roman"/>
                <w:sz w:val="18"/>
                <w:szCs w:val="18"/>
              </w:rPr>
            </w:pPr>
            <w:r w:rsidRPr="0005012B">
              <w:rPr>
                <w:rFonts w:ascii="Times New Roman" w:hAnsi="Times New Roman" w:cs="Times New Roman"/>
                <w:sz w:val="18"/>
                <w:szCs w:val="18"/>
              </w:rPr>
              <w:t>с.Троицкое</w:t>
            </w:r>
          </w:p>
        </w:tc>
      </w:tr>
      <w:tr w:rsidR="00564E00" w:rsidRPr="0005012B" w:rsidTr="0005012B">
        <w:tc>
          <w:tcPr>
            <w:tcW w:w="307" w:type="dxa"/>
            <w:vAlign w:val="center"/>
          </w:tcPr>
          <w:p w:rsidR="00564E00" w:rsidRPr="0005012B" w:rsidRDefault="00564E00" w:rsidP="00A33DCA">
            <w:pPr>
              <w:pStyle w:val="a9"/>
              <w:numPr>
                <w:ilvl w:val="0"/>
                <w:numId w:val="41"/>
              </w:numPr>
              <w:spacing w:before="0" w:after="0" w:line="276" w:lineRule="auto"/>
              <w:ind w:left="34" w:firstLine="0"/>
              <w:jc w:val="center"/>
              <w:rPr>
                <w:rFonts w:ascii="Times New Roman" w:hAnsi="Times New Roman" w:cs="Times New Roman"/>
                <w:sz w:val="18"/>
                <w:szCs w:val="18"/>
              </w:rPr>
            </w:pPr>
          </w:p>
        </w:tc>
        <w:tc>
          <w:tcPr>
            <w:tcW w:w="1536" w:type="dxa"/>
            <w:vAlign w:val="center"/>
          </w:tcPr>
          <w:p w:rsidR="00564E00" w:rsidRPr="0005012B" w:rsidRDefault="00564E00" w:rsidP="00A33DCA">
            <w:pPr>
              <w:pStyle w:val="a9"/>
              <w:spacing w:before="0" w:after="0" w:line="276" w:lineRule="auto"/>
              <w:ind w:firstLine="0"/>
              <w:jc w:val="center"/>
              <w:rPr>
                <w:rFonts w:ascii="Times New Roman" w:hAnsi="Times New Roman" w:cs="Times New Roman"/>
                <w:sz w:val="18"/>
                <w:szCs w:val="18"/>
              </w:rPr>
            </w:pPr>
            <w:r w:rsidRPr="0005012B">
              <w:rPr>
                <w:rFonts w:ascii="Times New Roman" w:hAnsi="Times New Roman" w:cs="Times New Roman"/>
                <w:sz w:val="18"/>
                <w:szCs w:val="18"/>
              </w:rPr>
              <w:t>Альтаир</w:t>
            </w:r>
          </w:p>
        </w:tc>
        <w:tc>
          <w:tcPr>
            <w:tcW w:w="1843" w:type="dxa"/>
            <w:vAlign w:val="center"/>
          </w:tcPr>
          <w:p w:rsidR="00564E00" w:rsidRPr="0005012B" w:rsidRDefault="00564E00" w:rsidP="00A33DCA">
            <w:pPr>
              <w:pStyle w:val="a9"/>
              <w:spacing w:before="0" w:after="0" w:line="276" w:lineRule="auto"/>
              <w:ind w:firstLine="0"/>
              <w:jc w:val="center"/>
              <w:rPr>
                <w:rFonts w:ascii="Times New Roman" w:hAnsi="Times New Roman" w:cs="Times New Roman"/>
                <w:sz w:val="18"/>
                <w:szCs w:val="18"/>
              </w:rPr>
            </w:pPr>
            <w:r w:rsidRPr="0005012B">
              <w:rPr>
                <w:rFonts w:ascii="Times New Roman" w:hAnsi="Times New Roman" w:cs="Times New Roman"/>
                <w:sz w:val="18"/>
                <w:szCs w:val="18"/>
              </w:rPr>
              <w:t>вода пресная техническая</w:t>
            </w:r>
          </w:p>
        </w:tc>
        <w:tc>
          <w:tcPr>
            <w:tcW w:w="2835" w:type="dxa"/>
            <w:vAlign w:val="center"/>
          </w:tcPr>
          <w:p w:rsidR="00564E00" w:rsidRPr="0005012B" w:rsidRDefault="00564E00" w:rsidP="00A33DCA">
            <w:pPr>
              <w:pStyle w:val="a9"/>
              <w:spacing w:before="0" w:after="0" w:line="276" w:lineRule="auto"/>
              <w:ind w:firstLine="0"/>
              <w:jc w:val="center"/>
              <w:rPr>
                <w:rFonts w:ascii="Times New Roman" w:hAnsi="Times New Roman" w:cs="Times New Roman"/>
                <w:sz w:val="18"/>
                <w:szCs w:val="18"/>
              </w:rPr>
            </w:pPr>
            <w:r w:rsidRPr="0005012B">
              <w:rPr>
                <w:rFonts w:ascii="Times New Roman" w:hAnsi="Times New Roman" w:cs="Times New Roman"/>
                <w:sz w:val="18"/>
                <w:szCs w:val="18"/>
              </w:rPr>
              <w:t>ООО "Фирма Альтаир"</w:t>
            </w:r>
          </w:p>
        </w:tc>
        <w:tc>
          <w:tcPr>
            <w:tcW w:w="2977" w:type="dxa"/>
            <w:vAlign w:val="center"/>
          </w:tcPr>
          <w:p w:rsidR="00564E00" w:rsidRPr="0005012B" w:rsidRDefault="00564E00" w:rsidP="00A33DCA">
            <w:pPr>
              <w:pStyle w:val="a9"/>
              <w:spacing w:before="0" w:after="0" w:line="276" w:lineRule="auto"/>
              <w:ind w:firstLine="0"/>
              <w:jc w:val="center"/>
              <w:rPr>
                <w:rFonts w:ascii="Times New Roman" w:hAnsi="Times New Roman" w:cs="Times New Roman"/>
                <w:sz w:val="18"/>
                <w:szCs w:val="18"/>
              </w:rPr>
            </w:pPr>
            <w:r w:rsidRPr="0005012B">
              <w:rPr>
                <w:rFonts w:ascii="Times New Roman" w:hAnsi="Times New Roman" w:cs="Times New Roman"/>
                <w:sz w:val="18"/>
                <w:szCs w:val="18"/>
              </w:rPr>
              <w:t>п. Песчанское</w:t>
            </w:r>
          </w:p>
        </w:tc>
      </w:tr>
      <w:tr w:rsidR="00564E00" w:rsidRPr="0005012B" w:rsidTr="0005012B">
        <w:tc>
          <w:tcPr>
            <w:tcW w:w="307" w:type="dxa"/>
            <w:vAlign w:val="center"/>
          </w:tcPr>
          <w:p w:rsidR="00564E00" w:rsidRPr="0005012B" w:rsidRDefault="00564E00" w:rsidP="00A33DCA">
            <w:pPr>
              <w:pStyle w:val="a9"/>
              <w:numPr>
                <w:ilvl w:val="0"/>
                <w:numId w:val="41"/>
              </w:numPr>
              <w:spacing w:before="0" w:after="0" w:line="276" w:lineRule="auto"/>
              <w:ind w:left="34" w:firstLine="0"/>
              <w:jc w:val="center"/>
              <w:rPr>
                <w:rFonts w:ascii="Times New Roman" w:hAnsi="Times New Roman" w:cs="Times New Roman"/>
                <w:sz w:val="18"/>
                <w:szCs w:val="18"/>
              </w:rPr>
            </w:pPr>
          </w:p>
        </w:tc>
        <w:tc>
          <w:tcPr>
            <w:tcW w:w="1536" w:type="dxa"/>
            <w:vAlign w:val="center"/>
          </w:tcPr>
          <w:p w:rsidR="00564E00" w:rsidRPr="0005012B" w:rsidRDefault="00564E00" w:rsidP="00A33DCA">
            <w:pPr>
              <w:pStyle w:val="a9"/>
              <w:spacing w:before="0" w:after="0" w:line="276" w:lineRule="auto"/>
              <w:ind w:firstLine="0"/>
              <w:jc w:val="center"/>
              <w:rPr>
                <w:rFonts w:ascii="Times New Roman" w:hAnsi="Times New Roman" w:cs="Times New Roman"/>
                <w:sz w:val="18"/>
                <w:szCs w:val="18"/>
              </w:rPr>
            </w:pPr>
            <w:r w:rsidRPr="0005012B">
              <w:rPr>
                <w:rFonts w:ascii="Times New Roman" w:hAnsi="Times New Roman" w:cs="Times New Roman"/>
                <w:sz w:val="18"/>
                <w:szCs w:val="18"/>
              </w:rPr>
              <w:t>Анивагаз</w:t>
            </w:r>
          </w:p>
        </w:tc>
        <w:tc>
          <w:tcPr>
            <w:tcW w:w="1843" w:type="dxa"/>
            <w:vAlign w:val="center"/>
          </w:tcPr>
          <w:p w:rsidR="00564E00" w:rsidRPr="0005012B" w:rsidRDefault="00564E00" w:rsidP="00A33DCA">
            <w:pPr>
              <w:pStyle w:val="a9"/>
              <w:spacing w:before="0" w:after="0" w:line="276" w:lineRule="auto"/>
              <w:ind w:firstLine="0"/>
              <w:jc w:val="center"/>
              <w:rPr>
                <w:rFonts w:ascii="Times New Roman" w:hAnsi="Times New Roman" w:cs="Times New Roman"/>
                <w:sz w:val="18"/>
                <w:szCs w:val="18"/>
              </w:rPr>
            </w:pPr>
            <w:r w:rsidRPr="0005012B">
              <w:rPr>
                <w:rFonts w:ascii="Times New Roman" w:hAnsi="Times New Roman" w:cs="Times New Roman"/>
                <w:sz w:val="18"/>
                <w:szCs w:val="18"/>
              </w:rPr>
              <w:t>техническая вода</w:t>
            </w:r>
          </w:p>
        </w:tc>
        <w:tc>
          <w:tcPr>
            <w:tcW w:w="2835" w:type="dxa"/>
            <w:vAlign w:val="center"/>
          </w:tcPr>
          <w:p w:rsidR="00564E00" w:rsidRPr="0005012B" w:rsidRDefault="00564E00" w:rsidP="00A33DCA">
            <w:pPr>
              <w:pStyle w:val="a9"/>
              <w:spacing w:before="0" w:after="0" w:line="276" w:lineRule="auto"/>
              <w:ind w:firstLine="0"/>
              <w:jc w:val="center"/>
              <w:rPr>
                <w:rFonts w:ascii="Times New Roman" w:hAnsi="Times New Roman" w:cs="Times New Roman"/>
                <w:sz w:val="18"/>
                <w:szCs w:val="18"/>
              </w:rPr>
            </w:pPr>
            <w:r w:rsidRPr="0005012B">
              <w:rPr>
                <w:rFonts w:ascii="Times New Roman" w:hAnsi="Times New Roman" w:cs="Times New Roman"/>
                <w:sz w:val="18"/>
                <w:szCs w:val="18"/>
              </w:rPr>
              <w:t>АО "Сахалинская нефтяная компания"</w:t>
            </w:r>
          </w:p>
        </w:tc>
        <w:tc>
          <w:tcPr>
            <w:tcW w:w="2977" w:type="dxa"/>
            <w:vAlign w:val="center"/>
          </w:tcPr>
          <w:p w:rsidR="00564E00" w:rsidRPr="0005012B" w:rsidRDefault="00564E00" w:rsidP="00A33DCA">
            <w:pPr>
              <w:pStyle w:val="a9"/>
              <w:spacing w:before="0" w:after="0" w:line="276" w:lineRule="auto"/>
              <w:ind w:firstLine="0"/>
              <w:jc w:val="center"/>
              <w:rPr>
                <w:rFonts w:ascii="Times New Roman" w:hAnsi="Times New Roman" w:cs="Times New Roman"/>
                <w:sz w:val="18"/>
                <w:szCs w:val="18"/>
              </w:rPr>
            </w:pPr>
            <w:r w:rsidRPr="0005012B">
              <w:rPr>
                <w:rFonts w:ascii="Times New Roman" w:hAnsi="Times New Roman" w:cs="Times New Roman"/>
                <w:sz w:val="18"/>
                <w:szCs w:val="18"/>
              </w:rPr>
              <w:t>3,8 км З г. Анива</w:t>
            </w:r>
          </w:p>
        </w:tc>
      </w:tr>
      <w:tr w:rsidR="00564E00" w:rsidRPr="0005012B" w:rsidTr="0005012B">
        <w:tc>
          <w:tcPr>
            <w:tcW w:w="307" w:type="dxa"/>
            <w:vAlign w:val="center"/>
          </w:tcPr>
          <w:p w:rsidR="00564E00" w:rsidRPr="0005012B" w:rsidRDefault="00564E00" w:rsidP="00A33DCA">
            <w:pPr>
              <w:pStyle w:val="a9"/>
              <w:numPr>
                <w:ilvl w:val="0"/>
                <w:numId w:val="41"/>
              </w:numPr>
              <w:spacing w:before="0" w:after="0" w:line="276" w:lineRule="auto"/>
              <w:ind w:left="34" w:firstLine="0"/>
              <w:jc w:val="center"/>
              <w:rPr>
                <w:rFonts w:ascii="Times New Roman" w:hAnsi="Times New Roman" w:cs="Times New Roman"/>
                <w:sz w:val="18"/>
                <w:szCs w:val="18"/>
              </w:rPr>
            </w:pPr>
          </w:p>
        </w:tc>
        <w:tc>
          <w:tcPr>
            <w:tcW w:w="1536" w:type="dxa"/>
            <w:vAlign w:val="center"/>
          </w:tcPr>
          <w:p w:rsidR="00564E00" w:rsidRPr="0005012B" w:rsidRDefault="00564E00" w:rsidP="00A33DCA">
            <w:pPr>
              <w:pStyle w:val="a9"/>
              <w:spacing w:before="0" w:after="0" w:line="276" w:lineRule="auto"/>
              <w:ind w:firstLine="0"/>
              <w:jc w:val="center"/>
              <w:rPr>
                <w:rFonts w:ascii="Times New Roman" w:hAnsi="Times New Roman" w:cs="Times New Roman"/>
                <w:sz w:val="18"/>
                <w:szCs w:val="18"/>
              </w:rPr>
            </w:pPr>
            <w:r w:rsidRPr="0005012B">
              <w:rPr>
                <w:rFonts w:ascii="Times New Roman" w:hAnsi="Times New Roman" w:cs="Times New Roman"/>
                <w:sz w:val="18"/>
                <w:szCs w:val="18"/>
              </w:rPr>
              <w:t>База РПК</w:t>
            </w:r>
          </w:p>
        </w:tc>
        <w:tc>
          <w:tcPr>
            <w:tcW w:w="1843" w:type="dxa"/>
            <w:vAlign w:val="center"/>
          </w:tcPr>
          <w:p w:rsidR="00564E00" w:rsidRPr="0005012B" w:rsidRDefault="00564E00" w:rsidP="00A33DCA">
            <w:pPr>
              <w:pStyle w:val="a9"/>
              <w:spacing w:before="0" w:after="0" w:line="276" w:lineRule="auto"/>
              <w:ind w:firstLine="0"/>
              <w:jc w:val="center"/>
              <w:rPr>
                <w:rFonts w:ascii="Times New Roman" w:hAnsi="Times New Roman" w:cs="Times New Roman"/>
                <w:sz w:val="18"/>
                <w:szCs w:val="18"/>
              </w:rPr>
            </w:pPr>
            <w:r w:rsidRPr="0005012B">
              <w:rPr>
                <w:rFonts w:ascii="Times New Roman" w:hAnsi="Times New Roman" w:cs="Times New Roman"/>
                <w:sz w:val="18"/>
                <w:szCs w:val="18"/>
              </w:rPr>
              <w:t>вода пресная техническая</w:t>
            </w:r>
          </w:p>
        </w:tc>
        <w:tc>
          <w:tcPr>
            <w:tcW w:w="2835" w:type="dxa"/>
            <w:vAlign w:val="center"/>
          </w:tcPr>
          <w:p w:rsidR="00564E00" w:rsidRPr="0005012B" w:rsidRDefault="00376F5B" w:rsidP="00A33DCA">
            <w:pPr>
              <w:pStyle w:val="a9"/>
              <w:spacing w:before="0" w:after="0" w:line="276" w:lineRule="auto"/>
              <w:ind w:firstLine="0"/>
              <w:jc w:val="center"/>
              <w:rPr>
                <w:rFonts w:ascii="Times New Roman" w:hAnsi="Times New Roman" w:cs="Times New Roman"/>
                <w:sz w:val="18"/>
                <w:szCs w:val="18"/>
              </w:rPr>
            </w:pPr>
            <w:r w:rsidRPr="0005012B">
              <w:rPr>
                <w:rFonts w:ascii="Times New Roman" w:hAnsi="Times New Roman" w:cs="Times New Roman"/>
                <w:sz w:val="18"/>
                <w:szCs w:val="18"/>
              </w:rPr>
              <w:t>ООО "РПК"</w:t>
            </w:r>
          </w:p>
        </w:tc>
        <w:tc>
          <w:tcPr>
            <w:tcW w:w="2977" w:type="dxa"/>
            <w:vAlign w:val="center"/>
          </w:tcPr>
          <w:p w:rsidR="00564E00" w:rsidRPr="0005012B" w:rsidRDefault="00376F5B" w:rsidP="00A33DCA">
            <w:pPr>
              <w:pStyle w:val="a9"/>
              <w:spacing w:before="0" w:after="0" w:line="276" w:lineRule="auto"/>
              <w:ind w:firstLine="0"/>
              <w:jc w:val="center"/>
              <w:rPr>
                <w:rFonts w:ascii="Times New Roman" w:hAnsi="Times New Roman" w:cs="Times New Roman"/>
                <w:sz w:val="18"/>
                <w:szCs w:val="18"/>
              </w:rPr>
            </w:pPr>
            <w:r w:rsidRPr="0005012B">
              <w:rPr>
                <w:rFonts w:ascii="Times New Roman" w:hAnsi="Times New Roman" w:cs="Times New Roman"/>
                <w:sz w:val="18"/>
                <w:szCs w:val="18"/>
              </w:rPr>
              <w:t>База ООО "РПК", правобережье р. Лютоги, в 3,5 км севернее г. Анива</w:t>
            </w:r>
          </w:p>
        </w:tc>
      </w:tr>
      <w:tr w:rsidR="00564E00" w:rsidRPr="0005012B" w:rsidTr="0005012B">
        <w:tc>
          <w:tcPr>
            <w:tcW w:w="307" w:type="dxa"/>
            <w:vAlign w:val="center"/>
          </w:tcPr>
          <w:p w:rsidR="00564E00" w:rsidRPr="0005012B" w:rsidRDefault="00564E00" w:rsidP="00A33DCA">
            <w:pPr>
              <w:pStyle w:val="a9"/>
              <w:numPr>
                <w:ilvl w:val="0"/>
                <w:numId w:val="41"/>
              </w:numPr>
              <w:spacing w:before="0" w:after="0" w:line="276" w:lineRule="auto"/>
              <w:ind w:left="34" w:firstLine="0"/>
              <w:jc w:val="center"/>
              <w:rPr>
                <w:rFonts w:ascii="Times New Roman" w:hAnsi="Times New Roman" w:cs="Times New Roman"/>
                <w:sz w:val="18"/>
                <w:szCs w:val="18"/>
              </w:rPr>
            </w:pPr>
          </w:p>
        </w:tc>
        <w:tc>
          <w:tcPr>
            <w:tcW w:w="1536" w:type="dxa"/>
            <w:vAlign w:val="center"/>
          </w:tcPr>
          <w:p w:rsidR="00564E00" w:rsidRPr="0005012B" w:rsidRDefault="00376F5B" w:rsidP="00A33DCA">
            <w:pPr>
              <w:pStyle w:val="a9"/>
              <w:spacing w:before="0" w:after="0" w:line="276" w:lineRule="auto"/>
              <w:ind w:firstLine="0"/>
              <w:jc w:val="center"/>
              <w:rPr>
                <w:rFonts w:ascii="Times New Roman" w:hAnsi="Times New Roman" w:cs="Times New Roman"/>
                <w:sz w:val="18"/>
                <w:szCs w:val="18"/>
              </w:rPr>
            </w:pPr>
            <w:r w:rsidRPr="0005012B">
              <w:rPr>
                <w:rFonts w:ascii="Times New Roman" w:hAnsi="Times New Roman" w:cs="Times New Roman"/>
                <w:sz w:val="18"/>
                <w:szCs w:val="18"/>
              </w:rPr>
              <w:t>Буревестник</w:t>
            </w:r>
          </w:p>
        </w:tc>
        <w:tc>
          <w:tcPr>
            <w:tcW w:w="1843" w:type="dxa"/>
            <w:vAlign w:val="center"/>
          </w:tcPr>
          <w:p w:rsidR="00564E00" w:rsidRPr="0005012B" w:rsidRDefault="00376F5B" w:rsidP="00A33DCA">
            <w:pPr>
              <w:pStyle w:val="a9"/>
              <w:spacing w:before="0" w:after="0" w:line="276" w:lineRule="auto"/>
              <w:ind w:firstLine="0"/>
              <w:jc w:val="center"/>
              <w:rPr>
                <w:rFonts w:ascii="Times New Roman" w:hAnsi="Times New Roman" w:cs="Times New Roman"/>
                <w:sz w:val="18"/>
                <w:szCs w:val="18"/>
              </w:rPr>
            </w:pPr>
            <w:r w:rsidRPr="0005012B">
              <w:rPr>
                <w:rFonts w:ascii="Times New Roman" w:hAnsi="Times New Roman" w:cs="Times New Roman"/>
                <w:sz w:val="18"/>
                <w:szCs w:val="18"/>
              </w:rPr>
              <w:t>вода пресная питьевая</w:t>
            </w:r>
          </w:p>
        </w:tc>
        <w:tc>
          <w:tcPr>
            <w:tcW w:w="2835" w:type="dxa"/>
            <w:vAlign w:val="center"/>
          </w:tcPr>
          <w:p w:rsidR="00564E00" w:rsidRPr="0005012B" w:rsidRDefault="00376F5B" w:rsidP="00A33DCA">
            <w:pPr>
              <w:pStyle w:val="a9"/>
              <w:spacing w:before="0" w:after="0" w:line="276" w:lineRule="auto"/>
              <w:ind w:firstLine="0"/>
              <w:jc w:val="center"/>
              <w:rPr>
                <w:rFonts w:ascii="Times New Roman" w:hAnsi="Times New Roman" w:cs="Times New Roman"/>
                <w:sz w:val="18"/>
                <w:szCs w:val="18"/>
              </w:rPr>
            </w:pPr>
            <w:r w:rsidRPr="0005012B">
              <w:rPr>
                <w:rFonts w:ascii="Times New Roman" w:hAnsi="Times New Roman" w:cs="Times New Roman"/>
                <w:sz w:val="18"/>
                <w:szCs w:val="18"/>
              </w:rPr>
              <w:t>ФКУ "ЦХиСО УМВД РФ по Сахалинской области"</w:t>
            </w:r>
          </w:p>
        </w:tc>
        <w:tc>
          <w:tcPr>
            <w:tcW w:w="2977" w:type="dxa"/>
            <w:vAlign w:val="center"/>
          </w:tcPr>
          <w:p w:rsidR="00564E00" w:rsidRPr="0005012B" w:rsidRDefault="00376F5B" w:rsidP="00A33DCA">
            <w:pPr>
              <w:pStyle w:val="a9"/>
              <w:spacing w:before="0" w:after="0" w:line="276" w:lineRule="auto"/>
              <w:ind w:firstLine="0"/>
              <w:jc w:val="center"/>
              <w:rPr>
                <w:rFonts w:ascii="Times New Roman" w:hAnsi="Times New Roman" w:cs="Times New Roman"/>
                <w:sz w:val="18"/>
                <w:szCs w:val="18"/>
              </w:rPr>
            </w:pPr>
            <w:r w:rsidRPr="0005012B">
              <w:rPr>
                <w:rFonts w:ascii="Times New Roman" w:hAnsi="Times New Roman" w:cs="Times New Roman"/>
                <w:sz w:val="18"/>
                <w:szCs w:val="18"/>
              </w:rPr>
              <w:t>в 2 км юго-восточнее с.Троицкое, на территории ДОЛ "Буревестник"</w:t>
            </w:r>
          </w:p>
        </w:tc>
      </w:tr>
      <w:tr w:rsidR="00564E00" w:rsidRPr="0005012B" w:rsidTr="0005012B">
        <w:tc>
          <w:tcPr>
            <w:tcW w:w="307" w:type="dxa"/>
            <w:vAlign w:val="center"/>
          </w:tcPr>
          <w:p w:rsidR="00564E00" w:rsidRPr="0005012B" w:rsidRDefault="00564E00" w:rsidP="00A33DCA">
            <w:pPr>
              <w:pStyle w:val="a9"/>
              <w:numPr>
                <w:ilvl w:val="0"/>
                <w:numId w:val="41"/>
              </w:numPr>
              <w:spacing w:before="0" w:after="0" w:line="276" w:lineRule="auto"/>
              <w:ind w:left="34" w:firstLine="0"/>
              <w:jc w:val="center"/>
              <w:rPr>
                <w:rFonts w:ascii="Times New Roman" w:hAnsi="Times New Roman" w:cs="Times New Roman"/>
                <w:sz w:val="18"/>
                <w:szCs w:val="18"/>
              </w:rPr>
            </w:pPr>
          </w:p>
        </w:tc>
        <w:tc>
          <w:tcPr>
            <w:tcW w:w="1536" w:type="dxa"/>
            <w:vAlign w:val="center"/>
          </w:tcPr>
          <w:p w:rsidR="00564E00" w:rsidRPr="0005012B" w:rsidRDefault="00376F5B" w:rsidP="00A33DCA">
            <w:pPr>
              <w:pStyle w:val="a9"/>
              <w:spacing w:before="0" w:after="0" w:line="276" w:lineRule="auto"/>
              <w:ind w:firstLine="0"/>
              <w:jc w:val="center"/>
              <w:rPr>
                <w:rFonts w:ascii="Times New Roman" w:hAnsi="Times New Roman" w:cs="Times New Roman"/>
                <w:sz w:val="18"/>
                <w:szCs w:val="18"/>
              </w:rPr>
            </w:pPr>
            <w:r w:rsidRPr="0005012B">
              <w:rPr>
                <w:rFonts w:ascii="Times New Roman" w:hAnsi="Times New Roman" w:cs="Times New Roman"/>
                <w:sz w:val="18"/>
                <w:szCs w:val="18"/>
              </w:rPr>
              <w:t>Бухта Лососей</w:t>
            </w:r>
          </w:p>
        </w:tc>
        <w:tc>
          <w:tcPr>
            <w:tcW w:w="1843" w:type="dxa"/>
            <w:vAlign w:val="center"/>
          </w:tcPr>
          <w:p w:rsidR="00564E00" w:rsidRPr="0005012B" w:rsidRDefault="00376F5B" w:rsidP="00A33DCA">
            <w:pPr>
              <w:pStyle w:val="a9"/>
              <w:spacing w:before="0" w:after="0" w:line="276" w:lineRule="auto"/>
              <w:ind w:firstLine="0"/>
              <w:jc w:val="center"/>
              <w:rPr>
                <w:rFonts w:ascii="Times New Roman" w:hAnsi="Times New Roman" w:cs="Times New Roman"/>
                <w:sz w:val="18"/>
                <w:szCs w:val="18"/>
              </w:rPr>
            </w:pPr>
            <w:r w:rsidRPr="0005012B">
              <w:rPr>
                <w:rFonts w:ascii="Times New Roman" w:hAnsi="Times New Roman" w:cs="Times New Roman"/>
                <w:sz w:val="18"/>
                <w:szCs w:val="18"/>
              </w:rPr>
              <w:t>техническая вода</w:t>
            </w:r>
          </w:p>
        </w:tc>
        <w:tc>
          <w:tcPr>
            <w:tcW w:w="2835" w:type="dxa"/>
            <w:vAlign w:val="center"/>
          </w:tcPr>
          <w:p w:rsidR="00564E00" w:rsidRPr="0005012B" w:rsidRDefault="00376F5B" w:rsidP="00A33DCA">
            <w:pPr>
              <w:pStyle w:val="a9"/>
              <w:spacing w:before="0" w:after="0" w:line="276" w:lineRule="auto"/>
              <w:ind w:firstLine="0"/>
              <w:jc w:val="center"/>
              <w:rPr>
                <w:rFonts w:ascii="Times New Roman" w:hAnsi="Times New Roman" w:cs="Times New Roman"/>
                <w:sz w:val="18"/>
                <w:szCs w:val="18"/>
              </w:rPr>
            </w:pPr>
            <w:r w:rsidRPr="0005012B">
              <w:rPr>
                <w:rFonts w:ascii="Times New Roman" w:hAnsi="Times New Roman" w:cs="Times New Roman"/>
                <w:sz w:val="18"/>
                <w:szCs w:val="18"/>
              </w:rPr>
              <w:t>ООО "Лагуна"</w:t>
            </w:r>
          </w:p>
        </w:tc>
        <w:tc>
          <w:tcPr>
            <w:tcW w:w="2977" w:type="dxa"/>
            <w:vAlign w:val="center"/>
          </w:tcPr>
          <w:p w:rsidR="00564E00" w:rsidRPr="0005012B" w:rsidRDefault="00376F5B" w:rsidP="00A33DCA">
            <w:pPr>
              <w:pStyle w:val="a9"/>
              <w:spacing w:before="0" w:after="0" w:line="276" w:lineRule="auto"/>
              <w:ind w:firstLine="0"/>
              <w:jc w:val="center"/>
              <w:rPr>
                <w:rFonts w:ascii="Times New Roman" w:hAnsi="Times New Roman" w:cs="Times New Roman"/>
                <w:sz w:val="18"/>
                <w:szCs w:val="18"/>
              </w:rPr>
            </w:pPr>
            <w:r w:rsidRPr="0005012B">
              <w:rPr>
                <w:rFonts w:ascii="Times New Roman" w:hAnsi="Times New Roman" w:cs="Times New Roman"/>
                <w:sz w:val="18"/>
                <w:szCs w:val="18"/>
              </w:rPr>
              <w:t>п. Песчанское, территория рыбцеха</w:t>
            </w:r>
          </w:p>
        </w:tc>
      </w:tr>
      <w:tr w:rsidR="00564E00" w:rsidRPr="0005012B" w:rsidTr="0005012B">
        <w:tc>
          <w:tcPr>
            <w:tcW w:w="307" w:type="dxa"/>
            <w:vAlign w:val="center"/>
          </w:tcPr>
          <w:p w:rsidR="00564E00" w:rsidRPr="0005012B" w:rsidRDefault="00564E00" w:rsidP="00A33DCA">
            <w:pPr>
              <w:pStyle w:val="a9"/>
              <w:numPr>
                <w:ilvl w:val="0"/>
                <w:numId w:val="41"/>
              </w:numPr>
              <w:spacing w:before="0" w:after="0" w:line="276" w:lineRule="auto"/>
              <w:ind w:left="34" w:firstLine="0"/>
              <w:jc w:val="center"/>
              <w:rPr>
                <w:rFonts w:ascii="Times New Roman" w:hAnsi="Times New Roman" w:cs="Times New Roman"/>
                <w:sz w:val="18"/>
                <w:szCs w:val="18"/>
              </w:rPr>
            </w:pPr>
          </w:p>
        </w:tc>
        <w:tc>
          <w:tcPr>
            <w:tcW w:w="1536" w:type="dxa"/>
            <w:vAlign w:val="center"/>
          </w:tcPr>
          <w:p w:rsidR="00564E00" w:rsidRPr="0005012B" w:rsidRDefault="00376F5B" w:rsidP="00A33DCA">
            <w:pPr>
              <w:pStyle w:val="a9"/>
              <w:spacing w:before="0" w:after="0" w:line="276" w:lineRule="auto"/>
              <w:ind w:firstLine="0"/>
              <w:jc w:val="center"/>
              <w:rPr>
                <w:rFonts w:ascii="Times New Roman" w:hAnsi="Times New Roman" w:cs="Times New Roman"/>
                <w:sz w:val="18"/>
                <w:szCs w:val="18"/>
              </w:rPr>
            </w:pPr>
            <w:r w:rsidRPr="0005012B">
              <w:rPr>
                <w:rFonts w:ascii="Times New Roman" w:hAnsi="Times New Roman" w:cs="Times New Roman"/>
                <w:sz w:val="18"/>
                <w:szCs w:val="18"/>
              </w:rPr>
              <w:t>Высокий</w:t>
            </w:r>
          </w:p>
        </w:tc>
        <w:tc>
          <w:tcPr>
            <w:tcW w:w="1843" w:type="dxa"/>
            <w:vAlign w:val="center"/>
          </w:tcPr>
          <w:p w:rsidR="00564E00" w:rsidRPr="0005012B" w:rsidRDefault="00376F5B" w:rsidP="00A33DCA">
            <w:pPr>
              <w:pStyle w:val="a9"/>
              <w:spacing w:before="0" w:after="0" w:line="276" w:lineRule="auto"/>
              <w:ind w:firstLine="0"/>
              <w:jc w:val="center"/>
              <w:rPr>
                <w:rFonts w:ascii="Times New Roman" w:hAnsi="Times New Roman" w:cs="Times New Roman"/>
                <w:sz w:val="18"/>
                <w:szCs w:val="18"/>
              </w:rPr>
            </w:pPr>
            <w:r w:rsidRPr="0005012B">
              <w:rPr>
                <w:rFonts w:ascii="Times New Roman" w:hAnsi="Times New Roman" w:cs="Times New Roman"/>
                <w:sz w:val="18"/>
                <w:szCs w:val="18"/>
              </w:rPr>
              <w:t>вода пресная питьевая</w:t>
            </w:r>
          </w:p>
        </w:tc>
        <w:tc>
          <w:tcPr>
            <w:tcW w:w="2835" w:type="dxa"/>
            <w:vAlign w:val="center"/>
          </w:tcPr>
          <w:p w:rsidR="00564E00" w:rsidRPr="0005012B" w:rsidRDefault="00376F5B" w:rsidP="00A33DCA">
            <w:pPr>
              <w:pStyle w:val="a9"/>
              <w:spacing w:before="0" w:after="0" w:line="276" w:lineRule="auto"/>
              <w:ind w:firstLine="0"/>
              <w:jc w:val="center"/>
              <w:rPr>
                <w:rFonts w:ascii="Times New Roman" w:hAnsi="Times New Roman" w:cs="Times New Roman"/>
                <w:sz w:val="18"/>
                <w:szCs w:val="18"/>
              </w:rPr>
            </w:pPr>
            <w:r w:rsidRPr="0005012B">
              <w:rPr>
                <w:rFonts w:ascii="Times New Roman" w:hAnsi="Times New Roman" w:cs="Times New Roman"/>
                <w:sz w:val="18"/>
                <w:szCs w:val="18"/>
              </w:rPr>
              <w:t>АО "Анивские коммунальные системы" (АО "АКоС")</w:t>
            </w:r>
          </w:p>
        </w:tc>
        <w:tc>
          <w:tcPr>
            <w:tcW w:w="2977" w:type="dxa"/>
            <w:vAlign w:val="center"/>
          </w:tcPr>
          <w:p w:rsidR="00564E00" w:rsidRPr="0005012B" w:rsidRDefault="00376F5B" w:rsidP="00A33DCA">
            <w:pPr>
              <w:pStyle w:val="a9"/>
              <w:spacing w:before="0" w:after="0" w:line="276" w:lineRule="auto"/>
              <w:ind w:firstLine="0"/>
              <w:jc w:val="center"/>
              <w:rPr>
                <w:rFonts w:ascii="Times New Roman" w:hAnsi="Times New Roman" w:cs="Times New Roman"/>
                <w:sz w:val="18"/>
                <w:szCs w:val="18"/>
              </w:rPr>
            </w:pPr>
            <w:r w:rsidRPr="0005012B">
              <w:rPr>
                <w:rFonts w:ascii="Times New Roman" w:hAnsi="Times New Roman" w:cs="Times New Roman"/>
                <w:sz w:val="18"/>
                <w:szCs w:val="18"/>
              </w:rPr>
              <w:t>с.Высокое, на правом берегу р. Апельсиновка, 750 м СВ ее устья</w:t>
            </w:r>
          </w:p>
        </w:tc>
      </w:tr>
      <w:tr w:rsidR="00564E00" w:rsidRPr="0005012B" w:rsidTr="0005012B">
        <w:tc>
          <w:tcPr>
            <w:tcW w:w="307" w:type="dxa"/>
            <w:vAlign w:val="center"/>
          </w:tcPr>
          <w:p w:rsidR="00564E00" w:rsidRPr="0005012B" w:rsidRDefault="00564E00" w:rsidP="00A33DCA">
            <w:pPr>
              <w:pStyle w:val="a9"/>
              <w:numPr>
                <w:ilvl w:val="0"/>
                <w:numId w:val="41"/>
              </w:numPr>
              <w:spacing w:before="0" w:after="0" w:line="276" w:lineRule="auto"/>
              <w:ind w:left="34" w:firstLine="0"/>
              <w:jc w:val="center"/>
              <w:rPr>
                <w:rFonts w:ascii="Times New Roman" w:hAnsi="Times New Roman" w:cs="Times New Roman"/>
                <w:sz w:val="18"/>
                <w:szCs w:val="18"/>
              </w:rPr>
            </w:pPr>
          </w:p>
        </w:tc>
        <w:tc>
          <w:tcPr>
            <w:tcW w:w="1536" w:type="dxa"/>
            <w:vAlign w:val="center"/>
          </w:tcPr>
          <w:p w:rsidR="00564E00" w:rsidRPr="0005012B" w:rsidRDefault="00376F5B" w:rsidP="00A33DCA">
            <w:pPr>
              <w:pStyle w:val="a9"/>
              <w:spacing w:before="0" w:after="0" w:line="276" w:lineRule="auto"/>
              <w:ind w:firstLine="0"/>
              <w:jc w:val="center"/>
              <w:rPr>
                <w:rFonts w:ascii="Times New Roman" w:hAnsi="Times New Roman" w:cs="Times New Roman"/>
                <w:sz w:val="18"/>
                <w:szCs w:val="18"/>
              </w:rPr>
            </w:pPr>
            <w:r w:rsidRPr="0005012B">
              <w:rPr>
                <w:rFonts w:ascii="Times New Roman" w:hAnsi="Times New Roman" w:cs="Times New Roman"/>
                <w:sz w:val="18"/>
                <w:szCs w:val="18"/>
              </w:rPr>
              <w:t>Мицулевка (скв.479)</w:t>
            </w:r>
          </w:p>
        </w:tc>
        <w:tc>
          <w:tcPr>
            <w:tcW w:w="1843" w:type="dxa"/>
            <w:vAlign w:val="center"/>
          </w:tcPr>
          <w:p w:rsidR="00564E00" w:rsidRPr="0005012B" w:rsidRDefault="00376F5B" w:rsidP="00A33DCA">
            <w:pPr>
              <w:pStyle w:val="a9"/>
              <w:spacing w:before="0" w:after="0" w:line="276" w:lineRule="auto"/>
              <w:ind w:firstLine="0"/>
              <w:jc w:val="center"/>
              <w:rPr>
                <w:rFonts w:ascii="Times New Roman" w:hAnsi="Times New Roman" w:cs="Times New Roman"/>
                <w:sz w:val="18"/>
                <w:szCs w:val="18"/>
              </w:rPr>
            </w:pPr>
            <w:r w:rsidRPr="0005012B">
              <w:rPr>
                <w:rFonts w:ascii="Times New Roman" w:hAnsi="Times New Roman" w:cs="Times New Roman"/>
                <w:sz w:val="18"/>
                <w:szCs w:val="18"/>
              </w:rPr>
              <w:t>вода пресная питьевая</w:t>
            </w:r>
          </w:p>
        </w:tc>
        <w:tc>
          <w:tcPr>
            <w:tcW w:w="2835" w:type="dxa"/>
            <w:vAlign w:val="center"/>
          </w:tcPr>
          <w:p w:rsidR="00564E00" w:rsidRPr="0005012B" w:rsidRDefault="00376F5B" w:rsidP="00A33DCA">
            <w:pPr>
              <w:pStyle w:val="a9"/>
              <w:spacing w:before="0" w:after="0" w:line="276" w:lineRule="auto"/>
              <w:ind w:firstLine="0"/>
              <w:jc w:val="center"/>
              <w:rPr>
                <w:rFonts w:ascii="Times New Roman" w:hAnsi="Times New Roman" w:cs="Times New Roman"/>
                <w:sz w:val="18"/>
                <w:szCs w:val="18"/>
              </w:rPr>
            </w:pPr>
            <w:r w:rsidRPr="0005012B">
              <w:rPr>
                <w:rFonts w:ascii="Times New Roman" w:hAnsi="Times New Roman" w:cs="Times New Roman"/>
                <w:sz w:val="18"/>
                <w:szCs w:val="18"/>
              </w:rPr>
              <w:t>АО "Анивские коммунальные системы" (АО "АКоС")</w:t>
            </w:r>
          </w:p>
        </w:tc>
        <w:tc>
          <w:tcPr>
            <w:tcW w:w="2977" w:type="dxa"/>
            <w:vAlign w:val="center"/>
          </w:tcPr>
          <w:p w:rsidR="00564E00" w:rsidRPr="0005012B" w:rsidRDefault="00376F5B" w:rsidP="00A33DCA">
            <w:pPr>
              <w:pStyle w:val="a9"/>
              <w:spacing w:before="0" w:after="0" w:line="276" w:lineRule="auto"/>
              <w:ind w:firstLine="0"/>
              <w:jc w:val="center"/>
              <w:rPr>
                <w:rFonts w:ascii="Times New Roman" w:hAnsi="Times New Roman" w:cs="Times New Roman"/>
                <w:sz w:val="18"/>
                <w:szCs w:val="18"/>
              </w:rPr>
            </w:pPr>
            <w:r w:rsidRPr="0005012B">
              <w:rPr>
                <w:rFonts w:ascii="Times New Roman" w:hAnsi="Times New Roman" w:cs="Times New Roman"/>
                <w:sz w:val="18"/>
                <w:szCs w:val="18"/>
              </w:rPr>
              <w:t>180 м севернее п.Мицулевка</w:t>
            </w:r>
          </w:p>
        </w:tc>
      </w:tr>
      <w:tr w:rsidR="00564E00" w:rsidRPr="0005012B" w:rsidTr="0005012B">
        <w:tc>
          <w:tcPr>
            <w:tcW w:w="307" w:type="dxa"/>
            <w:vAlign w:val="center"/>
          </w:tcPr>
          <w:p w:rsidR="00564E00" w:rsidRPr="0005012B" w:rsidRDefault="00564E00" w:rsidP="00A33DCA">
            <w:pPr>
              <w:pStyle w:val="a9"/>
              <w:numPr>
                <w:ilvl w:val="0"/>
                <w:numId w:val="41"/>
              </w:numPr>
              <w:spacing w:before="0" w:after="0" w:line="276" w:lineRule="auto"/>
              <w:ind w:left="34" w:firstLine="0"/>
              <w:jc w:val="center"/>
              <w:rPr>
                <w:rFonts w:ascii="Times New Roman" w:hAnsi="Times New Roman" w:cs="Times New Roman"/>
                <w:sz w:val="18"/>
                <w:szCs w:val="18"/>
              </w:rPr>
            </w:pPr>
          </w:p>
        </w:tc>
        <w:tc>
          <w:tcPr>
            <w:tcW w:w="1536" w:type="dxa"/>
            <w:vAlign w:val="center"/>
          </w:tcPr>
          <w:p w:rsidR="00564E00" w:rsidRPr="0005012B" w:rsidRDefault="00376F5B" w:rsidP="00A33DCA">
            <w:pPr>
              <w:pStyle w:val="a9"/>
              <w:spacing w:before="0" w:after="0" w:line="276" w:lineRule="auto"/>
              <w:ind w:firstLine="0"/>
              <w:jc w:val="center"/>
              <w:rPr>
                <w:rFonts w:ascii="Times New Roman" w:hAnsi="Times New Roman" w:cs="Times New Roman"/>
                <w:sz w:val="18"/>
                <w:szCs w:val="18"/>
              </w:rPr>
            </w:pPr>
            <w:r w:rsidRPr="0005012B">
              <w:rPr>
                <w:rFonts w:ascii="Times New Roman" w:hAnsi="Times New Roman" w:cs="Times New Roman"/>
                <w:sz w:val="18"/>
                <w:szCs w:val="18"/>
              </w:rPr>
              <w:t>Могучанский</w:t>
            </w:r>
          </w:p>
        </w:tc>
        <w:tc>
          <w:tcPr>
            <w:tcW w:w="1843" w:type="dxa"/>
            <w:vAlign w:val="center"/>
          </w:tcPr>
          <w:p w:rsidR="00564E00" w:rsidRPr="0005012B" w:rsidRDefault="00376F5B" w:rsidP="00A33DCA">
            <w:pPr>
              <w:pStyle w:val="a9"/>
              <w:spacing w:before="0" w:after="0" w:line="276" w:lineRule="auto"/>
              <w:ind w:firstLine="0"/>
              <w:jc w:val="center"/>
              <w:rPr>
                <w:rFonts w:ascii="Times New Roman" w:hAnsi="Times New Roman" w:cs="Times New Roman"/>
                <w:sz w:val="18"/>
                <w:szCs w:val="18"/>
              </w:rPr>
            </w:pPr>
            <w:r w:rsidRPr="0005012B">
              <w:rPr>
                <w:rFonts w:ascii="Times New Roman" w:hAnsi="Times New Roman" w:cs="Times New Roman"/>
                <w:sz w:val="18"/>
                <w:szCs w:val="18"/>
              </w:rPr>
              <w:t>техническая вода</w:t>
            </w:r>
          </w:p>
        </w:tc>
        <w:tc>
          <w:tcPr>
            <w:tcW w:w="2835" w:type="dxa"/>
            <w:vAlign w:val="center"/>
          </w:tcPr>
          <w:p w:rsidR="00564E00" w:rsidRPr="0005012B" w:rsidRDefault="00376F5B" w:rsidP="00A33DCA">
            <w:pPr>
              <w:pStyle w:val="a9"/>
              <w:spacing w:before="0" w:after="0" w:line="276" w:lineRule="auto"/>
              <w:ind w:firstLine="0"/>
              <w:jc w:val="center"/>
              <w:rPr>
                <w:rFonts w:ascii="Times New Roman" w:hAnsi="Times New Roman" w:cs="Times New Roman"/>
                <w:sz w:val="18"/>
                <w:szCs w:val="18"/>
              </w:rPr>
            </w:pPr>
            <w:r w:rsidRPr="0005012B">
              <w:rPr>
                <w:rFonts w:ascii="Times New Roman" w:hAnsi="Times New Roman" w:cs="Times New Roman"/>
                <w:sz w:val="18"/>
                <w:szCs w:val="18"/>
              </w:rPr>
              <w:t>ООО "Сахалин Крильон" </w:t>
            </w:r>
          </w:p>
        </w:tc>
        <w:tc>
          <w:tcPr>
            <w:tcW w:w="2977" w:type="dxa"/>
            <w:vAlign w:val="center"/>
          </w:tcPr>
          <w:p w:rsidR="00564E00" w:rsidRPr="0005012B" w:rsidRDefault="00376F5B" w:rsidP="00A33DCA">
            <w:pPr>
              <w:pStyle w:val="a9"/>
              <w:spacing w:before="0" w:after="0" w:line="276" w:lineRule="auto"/>
              <w:ind w:firstLine="0"/>
              <w:jc w:val="center"/>
              <w:rPr>
                <w:rFonts w:ascii="Times New Roman" w:hAnsi="Times New Roman" w:cs="Times New Roman"/>
                <w:sz w:val="18"/>
                <w:szCs w:val="18"/>
              </w:rPr>
            </w:pPr>
            <w:r w:rsidRPr="0005012B">
              <w:rPr>
                <w:rFonts w:ascii="Times New Roman" w:hAnsi="Times New Roman" w:cs="Times New Roman"/>
                <w:sz w:val="18"/>
                <w:szCs w:val="18"/>
              </w:rPr>
              <w:t>ю-з часть о. Сахалин, полуостров Крильон, устье р.Могучи, берег Анивского залива.</w:t>
            </w:r>
          </w:p>
        </w:tc>
      </w:tr>
      <w:tr w:rsidR="00564E00" w:rsidRPr="0005012B" w:rsidTr="0005012B">
        <w:tc>
          <w:tcPr>
            <w:tcW w:w="307" w:type="dxa"/>
            <w:vAlign w:val="center"/>
          </w:tcPr>
          <w:p w:rsidR="00564E00" w:rsidRPr="0005012B" w:rsidRDefault="00564E00" w:rsidP="00A33DCA">
            <w:pPr>
              <w:pStyle w:val="a9"/>
              <w:numPr>
                <w:ilvl w:val="0"/>
                <w:numId w:val="41"/>
              </w:numPr>
              <w:spacing w:before="0" w:after="0" w:line="276" w:lineRule="auto"/>
              <w:ind w:left="34" w:firstLine="0"/>
              <w:jc w:val="center"/>
              <w:rPr>
                <w:rFonts w:ascii="Times New Roman" w:hAnsi="Times New Roman" w:cs="Times New Roman"/>
                <w:sz w:val="18"/>
                <w:szCs w:val="18"/>
              </w:rPr>
            </w:pPr>
          </w:p>
        </w:tc>
        <w:tc>
          <w:tcPr>
            <w:tcW w:w="1536" w:type="dxa"/>
            <w:vAlign w:val="center"/>
          </w:tcPr>
          <w:p w:rsidR="00564E00" w:rsidRPr="0005012B" w:rsidRDefault="00376F5B" w:rsidP="00A33DCA">
            <w:pPr>
              <w:pStyle w:val="a9"/>
              <w:spacing w:before="0" w:after="0" w:line="276" w:lineRule="auto"/>
              <w:ind w:firstLine="0"/>
              <w:jc w:val="center"/>
              <w:rPr>
                <w:rFonts w:ascii="Times New Roman" w:hAnsi="Times New Roman" w:cs="Times New Roman"/>
                <w:sz w:val="18"/>
                <w:szCs w:val="18"/>
              </w:rPr>
            </w:pPr>
            <w:r w:rsidRPr="0005012B">
              <w:rPr>
                <w:rFonts w:ascii="Times New Roman" w:hAnsi="Times New Roman" w:cs="Times New Roman"/>
                <w:sz w:val="18"/>
                <w:szCs w:val="18"/>
              </w:rPr>
              <w:t>Огоньки</w:t>
            </w:r>
          </w:p>
        </w:tc>
        <w:tc>
          <w:tcPr>
            <w:tcW w:w="1843" w:type="dxa"/>
            <w:vAlign w:val="center"/>
          </w:tcPr>
          <w:p w:rsidR="00564E00" w:rsidRPr="0005012B" w:rsidRDefault="00376F5B" w:rsidP="00A33DCA">
            <w:pPr>
              <w:pStyle w:val="a9"/>
              <w:spacing w:before="0" w:after="0" w:line="276" w:lineRule="auto"/>
              <w:ind w:firstLine="0"/>
              <w:jc w:val="center"/>
              <w:rPr>
                <w:rFonts w:ascii="Times New Roman" w:hAnsi="Times New Roman" w:cs="Times New Roman"/>
                <w:sz w:val="18"/>
                <w:szCs w:val="18"/>
              </w:rPr>
            </w:pPr>
            <w:r w:rsidRPr="0005012B">
              <w:rPr>
                <w:rFonts w:ascii="Times New Roman" w:hAnsi="Times New Roman" w:cs="Times New Roman"/>
                <w:sz w:val="18"/>
                <w:szCs w:val="18"/>
              </w:rPr>
              <w:t>вода пресная питьевая</w:t>
            </w:r>
          </w:p>
        </w:tc>
        <w:tc>
          <w:tcPr>
            <w:tcW w:w="2835" w:type="dxa"/>
            <w:vAlign w:val="center"/>
          </w:tcPr>
          <w:p w:rsidR="00564E00" w:rsidRPr="0005012B" w:rsidRDefault="00376F5B" w:rsidP="00A33DCA">
            <w:pPr>
              <w:pStyle w:val="a9"/>
              <w:spacing w:before="0" w:after="0" w:line="276" w:lineRule="auto"/>
              <w:ind w:firstLine="0"/>
              <w:jc w:val="center"/>
              <w:rPr>
                <w:rFonts w:ascii="Times New Roman" w:hAnsi="Times New Roman" w:cs="Times New Roman"/>
                <w:sz w:val="18"/>
                <w:szCs w:val="18"/>
              </w:rPr>
            </w:pPr>
            <w:r w:rsidRPr="0005012B">
              <w:rPr>
                <w:rFonts w:ascii="Times New Roman" w:hAnsi="Times New Roman" w:cs="Times New Roman"/>
                <w:sz w:val="18"/>
                <w:szCs w:val="18"/>
              </w:rPr>
              <w:t>АО "Анивские коммунальные системы" (АО "АКоС")</w:t>
            </w:r>
          </w:p>
        </w:tc>
        <w:tc>
          <w:tcPr>
            <w:tcW w:w="2977" w:type="dxa"/>
            <w:vAlign w:val="center"/>
          </w:tcPr>
          <w:p w:rsidR="00564E00" w:rsidRPr="0005012B" w:rsidRDefault="00376F5B" w:rsidP="00A33DCA">
            <w:pPr>
              <w:pStyle w:val="a9"/>
              <w:spacing w:before="0" w:after="0" w:line="276" w:lineRule="auto"/>
              <w:ind w:firstLine="0"/>
              <w:jc w:val="center"/>
              <w:rPr>
                <w:rFonts w:ascii="Times New Roman" w:hAnsi="Times New Roman" w:cs="Times New Roman"/>
                <w:sz w:val="18"/>
                <w:szCs w:val="18"/>
              </w:rPr>
            </w:pPr>
            <w:r w:rsidRPr="0005012B">
              <w:rPr>
                <w:rFonts w:ascii="Times New Roman" w:hAnsi="Times New Roman" w:cs="Times New Roman"/>
                <w:sz w:val="18"/>
                <w:szCs w:val="18"/>
              </w:rPr>
              <w:t>0,5 км западнее с. Огоньки, южнее правого берега реки Быстрая</w:t>
            </w:r>
          </w:p>
        </w:tc>
      </w:tr>
      <w:tr w:rsidR="00564E00" w:rsidRPr="0005012B" w:rsidTr="0005012B">
        <w:tc>
          <w:tcPr>
            <w:tcW w:w="307" w:type="dxa"/>
            <w:vAlign w:val="center"/>
          </w:tcPr>
          <w:p w:rsidR="00564E00" w:rsidRPr="0005012B" w:rsidRDefault="00564E00" w:rsidP="00A33DCA">
            <w:pPr>
              <w:pStyle w:val="a9"/>
              <w:numPr>
                <w:ilvl w:val="0"/>
                <w:numId w:val="41"/>
              </w:numPr>
              <w:spacing w:before="0" w:after="0" w:line="276" w:lineRule="auto"/>
              <w:ind w:left="34" w:firstLine="0"/>
              <w:jc w:val="center"/>
              <w:rPr>
                <w:rFonts w:ascii="Times New Roman" w:hAnsi="Times New Roman" w:cs="Times New Roman"/>
                <w:sz w:val="18"/>
                <w:szCs w:val="18"/>
              </w:rPr>
            </w:pPr>
          </w:p>
        </w:tc>
        <w:tc>
          <w:tcPr>
            <w:tcW w:w="1536" w:type="dxa"/>
            <w:vAlign w:val="center"/>
          </w:tcPr>
          <w:p w:rsidR="00564E00" w:rsidRPr="0005012B" w:rsidRDefault="00376F5B" w:rsidP="00A33DCA">
            <w:pPr>
              <w:pStyle w:val="a9"/>
              <w:spacing w:before="0" w:after="0" w:line="276" w:lineRule="auto"/>
              <w:ind w:firstLine="0"/>
              <w:jc w:val="center"/>
              <w:rPr>
                <w:rFonts w:ascii="Times New Roman" w:hAnsi="Times New Roman" w:cs="Times New Roman"/>
                <w:sz w:val="18"/>
                <w:szCs w:val="18"/>
              </w:rPr>
            </w:pPr>
            <w:r w:rsidRPr="0005012B">
              <w:rPr>
                <w:rFonts w:ascii="Times New Roman" w:hAnsi="Times New Roman" w:cs="Times New Roman"/>
                <w:sz w:val="18"/>
                <w:szCs w:val="18"/>
              </w:rPr>
              <w:t>Огоньковский</w:t>
            </w:r>
          </w:p>
        </w:tc>
        <w:tc>
          <w:tcPr>
            <w:tcW w:w="1843" w:type="dxa"/>
            <w:vAlign w:val="center"/>
          </w:tcPr>
          <w:p w:rsidR="00564E00" w:rsidRPr="0005012B" w:rsidRDefault="00376F5B" w:rsidP="00A33DCA">
            <w:pPr>
              <w:pStyle w:val="a9"/>
              <w:spacing w:before="0" w:after="0" w:line="276" w:lineRule="auto"/>
              <w:ind w:firstLine="0"/>
              <w:jc w:val="center"/>
              <w:rPr>
                <w:rFonts w:ascii="Times New Roman" w:hAnsi="Times New Roman" w:cs="Times New Roman"/>
                <w:sz w:val="18"/>
                <w:szCs w:val="18"/>
              </w:rPr>
            </w:pPr>
            <w:r w:rsidRPr="0005012B">
              <w:rPr>
                <w:rFonts w:ascii="Times New Roman" w:hAnsi="Times New Roman" w:cs="Times New Roman"/>
                <w:sz w:val="18"/>
                <w:szCs w:val="18"/>
              </w:rPr>
              <w:t>техническая вода</w:t>
            </w:r>
          </w:p>
        </w:tc>
        <w:tc>
          <w:tcPr>
            <w:tcW w:w="2835" w:type="dxa"/>
            <w:vAlign w:val="center"/>
          </w:tcPr>
          <w:p w:rsidR="00564E00" w:rsidRPr="0005012B" w:rsidRDefault="00376F5B" w:rsidP="00A33DCA">
            <w:pPr>
              <w:pStyle w:val="a9"/>
              <w:spacing w:before="0" w:after="0" w:line="276" w:lineRule="auto"/>
              <w:ind w:firstLine="0"/>
              <w:jc w:val="center"/>
              <w:rPr>
                <w:rFonts w:ascii="Times New Roman" w:hAnsi="Times New Roman" w:cs="Times New Roman"/>
                <w:sz w:val="18"/>
                <w:szCs w:val="18"/>
              </w:rPr>
            </w:pPr>
            <w:r w:rsidRPr="0005012B">
              <w:rPr>
                <w:rFonts w:ascii="Times New Roman" w:hAnsi="Times New Roman" w:cs="Times New Roman"/>
                <w:sz w:val="18"/>
                <w:szCs w:val="18"/>
              </w:rPr>
              <w:t>ФГБУ "Главное бассейновое управление по рыболовству и сохранению водных биологических ресурсов" (ФГБУ "Главрыбвод"</w:t>
            </w:r>
          </w:p>
        </w:tc>
        <w:tc>
          <w:tcPr>
            <w:tcW w:w="2977" w:type="dxa"/>
            <w:vAlign w:val="center"/>
          </w:tcPr>
          <w:p w:rsidR="00564E00" w:rsidRPr="0005012B" w:rsidRDefault="00376F5B" w:rsidP="00A33DCA">
            <w:pPr>
              <w:pStyle w:val="a9"/>
              <w:spacing w:before="0" w:after="0" w:line="276" w:lineRule="auto"/>
              <w:ind w:firstLine="0"/>
              <w:jc w:val="center"/>
              <w:rPr>
                <w:rFonts w:ascii="Times New Roman" w:hAnsi="Times New Roman" w:cs="Times New Roman"/>
                <w:sz w:val="18"/>
                <w:szCs w:val="18"/>
              </w:rPr>
            </w:pPr>
            <w:r w:rsidRPr="0005012B">
              <w:rPr>
                <w:rFonts w:ascii="Times New Roman" w:hAnsi="Times New Roman" w:cs="Times New Roman"/>
                <w:sz w:val="18"/>
                <w:szCs w:val="18"/>
              </w:rPr>
              <w:t>на западной окраине с.Огоньки, Анивский рыбоводный завод на правом берегу р.Быстрой</w:t>
            </w:r>
          </w:p>
        </w:tc>
      </w:tr>
      <w:tr w:rsidR="00564E00" w:rsidRPr="0005012B" w:rsidTr="0005012B">
        <w:tc>
          <w:tcPr>
            <w:tcW w:w="307" w:type="dxa"/>
            <w:vAlign w:val="center"/>
          </w:tcPr>
          <w:p w:rsidR="00564E00" w:rsidRPr="0005012B" w:rsidRDefault="00564E00" w:rsidP="00A33DCA">
            <w:pPr>
              <w:pStyle w:val="a9"/>
              <w:numPr>
                <w:ilvl w:val="0"/>
                <w:numId w:val="41"/>
              </w:numPr>
              <w:spacing w:before="0" w:after="0" w:line="276" w:lineRule="auto"/>
              <w:ind w:left="34" w:firstLine="0"/>
              <w:jc w:val="center"/>
              <w:rPr>
                <w:rFonts w:ascii="Times New Roman" w:hAnsi="Times New Roman" w:cs="Times New Roman"/>
                <w:sz w:val="18"/>
                <w:szCs w:val="18"/>
              </w:rPr>
            </w:pPr>
          </w:p>
        </w:tc>
        <w:tc>
          <w:tcPr>
            <w:tcW w:w="1536" w:type="dxa"/>
            <w:vAlign w:val="center"/>
          </w:tcPr>
          <w:p w:rsidR="00564E00" w:rsidRPr="0005012B" w:rsidRDefault="00376F5B" w:rsidP="00A33DCA">
            <w:pPr>
              <w:pStyle w:val="a9"/>
              <w:spacing w:before="0" w:after="0" w:line="276" w:lineRule="auto"/>
              <w:ind w:firstLine="0"/>
              <w:jc w:val="center"/>
              <w:rPr>
                <w:rFonts w:ascii="Times New Roman" w:hAnsi="Times New Roman" w:cs="Times New Roman"/>
                <w:sz w:val="18"/>
                <w:szCs w:val="18"/>
              </w:rPr>
            </w:pPr>
            <w:r w:rsidRPr="0005012B">
              <w:rPr>
                <w:rFonts w:ascii="Times New Roman" w:hAnsi="Times New Roman" w:cs="Times New Roman"/>
                <w:sz w:val="18"/>
                <w:szCs w:val="18"/>
              </w:rPr>
              <w:t>Олимпия-2</w:t>
            </w:r>
          </w:p>
        </w:tc>
        <w:tc>
          <w:tcPr>
            <w:tcW w:w="1843" w:type="dxa"/>
            <w:vAlign w:val="center"/>
          </w:tcPr>
          <w:p w:rsidR="00564E00" w:rsidRPr="0005012B" w:rsidRDefault="00376F5B" w:rsidP="00A33DCA">
            <w:pPr>
              <w:pStyle w:val="a9"/>
              <w:spacing w:before="0" w:after="0" w:line="276" w:lineRule="auto"/>
              <w:ind w:firstLine="0"/>
              <w:jc w:val="center"/>
              <w:rPr>
                <w:rFonts w:ascii="Times New Roman" w:hAnsi="Times New Roman" w:cs="Times New Roman"/>
                <w:sz w:val="18"/>
                <w:szCs w:val="18"/>
              </w:rPr>
            </w:pPr>
            <w:r w:rsidRPr="0005012B">
              <w:rPr>
                <w:rFonts w:ascii="Times New Roman" w:hAnsi="Times New Roman" w:cs="Times New Roman"/>
                <w:sz w:val="18"/>
                <w:szCs w:val="18"/>
              </w:rPr>
              <w:t>техническая вода</w:t>
            </w:r>
          </w:p>
        </w:tc>
        <w:tc>
          <w:tcPr>
            <w:tcW w:w="2835" w:type="dxa"/>
            <w:vAlign w:val="center"/>
          </w:tcPr>
          <w:p w:rsidR="00564E00" w:rsidRPr="0005012B" w:rsidRDefault="00376F5B" w:rsidP="00A33DCA">
            <w:pPr>
              <w:pStyle w:val="a9"/>
              <w:spacing w:before="0" w:after="0" w:line="276" w:lineRule="auto"/>
              <w:ind w:firstLine="0"/>
              <w:jc w:val="center"/>
              <w:rPr>
                <w:rFonts w:ascii="Times New Roman" w:hAnsi="Times New Roman" w:cs="Times New Roman"/>
                <w:sz w:val="18"/>
                <w:szCs w:val="18"/>
              </w:rPr>
            </w:pPr>
            <w:r w:rsidRPr="0005012B">
              <w:rPr>
                <w:rFonts w:ascii="Times New Roman" w:hAnsi="Times New Roman" w:cs="Times New Roman"/>
                <w:sz w:val="18"/>
                <w:szCs w:val="18"/>
              </w:rPr>
              <w:t>Управление Федеральной службой войск национальной гвардии Российской Федерации по Сахалинской области</w:t>
            </w:r>
          </w:p>
        </w:tc>
        <w:tc>
          <w:tcPr>
            <w:tcW w:w="2977" w:type="dxa"/>
            <w:vAlign w:val="center"/>
          </w:tcPr>
          <w:p w:rsidR="00564E00" w:rsidRPr="0005012B" w:rsidRDefault="00376F5B" w:rsidP="00A33DCA">
            <w:pPr>
              <w:pStyle w:val="a9"/>
              <w:spacing w:before="0" w:after="0" w:line="276" w:lineRule="auto"/>
              <w:ind w:firstLine="0"/>
              <w:jc w:val="center"/>
              <w:rPr>
                <w:rFonts w:ascii="Times New Roman" w:hAnsi="Times New Roman" w:cs="Times New Roman"/>
                <w:sz w:val="18"/>
                <w:szCs w:val="18"/>
              </w:rPr>
            </w:pPr>
            <w:r w:rsidRPr="0005012B">
              <w:rPr>
                <w:rFonts w:ascii="Times New Roman" w:hAnsi="Times New Roman" w:cs="Times New Roman"/>
                <w:sz w:val="18"/>
                <w:szCs w:val="18"/>
              </w:rPr>
              <w:t>в 4,5 км с-в с. Мицулевка, на территории базы «Олимпия», принадлежащей Управлению</w:t>
            </w:r>
          </w:p>
        </w:tc>
      </w:tr>
      <w:tr w:rsidR="00564E00" w:rsidRPr="0005012B" w:rsidTr="0005012B">
        <w:tc>
          <w:tcPr>
            <w:tcW w:w="307" w:type="dxa"/>
            <w:vAlign w:val="center"/>
          </w:tcPr>
          <w:p w:rsidR="00564E00" w:rsidRPr="0005012B" w:rsidRDefault="00564E00" w:rsidP="00A33DCA">
            <w:pPr>
              <w:pStyle w:val="a9"/>
              <w:numPr>
                <w:ilvl w:val="0"/>
                <w:numId w:val="41"/>
              </w:numPr>
              <w:spacing w:before="0" w:after="0" w:line="276" w:lineRule="auto"/>
              <w:ind w:left="34" w:firstLine="0"/>
              <w:jc w:val="center"/>
              <w:rPr>
                <w:rFonts w:ascii="Times New Roman" w:hAnsi="Times New Roman" w:cs="Times New Roman"/>
                <w:sz w:val="18"/>
                <w:szCs w:val="18"/>
              </w:rPr>
            </w:pPr>
          </w:p>
        </w:tc>
        <w:tc>
          <w:tcPr>
            <w:tcW w:w="1536" w:type="dxa"/>
            <w:vAlign w:val="center"/>
          </w:tcPr>
          <w:p w:rsidR="00564E00" w:rsidRPr="0005012B" w:rsidRDefault="00376F5B" w:rsidP="00A33DCA">
            <w:pPr>
              <w:pStyle w:val="a9"/>
              <w:spacing w:before="0" w:after="0" w:line="276" w:lineRule="auto"/>
              <w:ind w:firstLine="0"/>
              <w:jc w:val="center"/>
              <w:rPr>
                <w:rFonts w:ascii="Times New Roman" w:hAnsi="Times New Roman" w:cs="Times New Roman"/>
                <w:sz w:val="18"/>
                <w:szCs w:val="18"/>
              </w:rPr>
            </w:pPr>
            <w:r w:rsidRPr="0005012B">
              <w:rPr>
                <w:rFonts w:ascii="Times New Roman" w:hAnsi="Times New Roman" w:cs="Times New Roman"/>
                <w:sz w:val="18"/>
                <w:szCs w:val="18"/>
              </w:rPr>
              <w:t>Пиленга</w:t>
            </w:r>
          </w:p>
        </w:tc>
        <w:tc>
          <w:tcPr>
            <w:tcW w:w="1843" w:type="dxa"/>
            <w:vAlign w:val="center"/>
          </w:tcPr>
          <w:p w:rsidR="00564E00" w:rsidRPr="0005012B" w:rsidRDefault="00376F5B" w:rsidP="00A33DCA">
            <w:pPr>
              <w:pStyle w:val="a9"/>
              <w:spacing w:before="0" w:after="0" w:line="276" w:lineRule="auto"/>
              <w:ind w:firstLine="0"/>
              <w:jc w:val="center"/>
              <w:rPr>
                <w:rFonts w:ascii="Times New Roman" w:hAnsi="Times New Roman" w:cs="Times New Roman"/>
                <w:sz w:val="18"/>
                <w:szCs w:val="18"/>
              </w:rPr>
            </w:pPr>
            <w:r w:rsidRPr="0005012B">
              <w:rPr>
                <w:rFonts w:ascii="Times New Roman" w:hAnsi="Times New Roman" w:cs="Times New Roman"/>
                <w:sz w:val="18"/>
                <w:szCs w:val="18"/>
              </w:rPr>
              <w:t>подземные воды</w:t>
            </w:r>
          </w:p>
        </w:tc>
        <w:tc>
          <w:tcPr>
            <w:tcW w:w="2835" w:type="dxa"/>
            <w:vAlign w:val="center"/>
          </w:tcPr>
          <w:p w:rsidR="00564E00" w:rsidRPr="0005012B" w:rsidRDefault="00376F5B" w:rsidP="00A33DCA">
            <w:pPr>
              <w:pStyle w:val="a9"/>
              <w:spacing w:before="0" w:after="0" w:line="276" w:lineRule="auto"/>
              <w:ind w:firstLine="0"/>
              <w:jc w:val="center"/>
              <w:rPr>
                <w:rFonts w:ascii="Times New Roman" w:hAnsi="Times New Roman" w:cs="Times New Roman"/>
                <w:sz w:val="18"/>
                <w:szCs w:val="18"/>
              </w:rPr>
            </w:pPr>
            <w:r w:rsidRPr="0005012B">
              <w:rPr>
                <w:rFonts w:ascii="Times New Roman" w:hAnsi="Times New Roman" w:cs="Times New Roman"/>
                <w:sz w:val="18"/>
                <w:szCs w:val="18"/>
              </w:rPr>
              <w:t>Общество с ограниченной отвественностью "С.С.С."</w:t>
            </w:r>
          </w:p>
        </w:tc>
        <w:tc>
          <w:tcPr>
            <w:tcW w:w="2977" w:type="dxa"/>
            <w:vAlign w:val="center"/>
          </w:tcPr>
          <w:p w:rsidR="00564E00" w:rsidRPr="0005012B" w:rsidRDefault="00376F5B" w:rsidP="00A33DCA">
            <w:pPr>
              <w:pStyle w:val="a9"/>
              <w:spacing w:before="0" w:after="0" w:line="276" w:lineRule="auto"/>
              <w:ind w:firstLine="0"/>
              <w:jc w:val="center"/>
              <w:rPr>
                <w:rFonts w:ascii="Times New Roman" w:hAnsi="Times New Roman" w:cs="Times New Roman"/>
                <w:sz w:val="18"/>
                <w:szCs w:val="18"/>
              </w:rPr>
            </w:pPr>
            <w:r w:rsidRPr="0005012B">
              <w:rPr>
                <w:rFonts w:ascii="Times New Roman" w:hAnsi="Times New Roman" w:cs="Times New Roman"/>
                <w:sz w:val="18"/>
                <w:szCs w:val="18"/>
              </w:rPr>
              <w:t>500 м СЗ с. Новотроицкое</w:t>
            </w:r>
          </w:p>
        </w:tc>
      </w:tr>
      <w:tr w:rsidR="00564E00" w:rsidRPr="0005012B" w:rsidTr="0005012B">
        <w:tc>
          <w:tcPr>
            <w:tcW w:w="307" w:type="dxa"/>
            <w:vAlign w:val="center"/>
          </w:tcPr>
          <w:p w:rsidR="00564E00" w:rsidRPr="0005012B" w:rsidRDefault="00564E00" w:rsidP="00A33DCA">
            <w:pPr>
              <w:pStyle w:val="a9"/>
              <w:numPr>
                <w:ilvl w:val="0"/>
                <w:numId w:val="41"/>
              </w:numPr>
              <w:spacing w:before="0" w:after="0" w:line="276" w:lineRule="auto"/>
              <w:ind w:left="34" w:firstLine="0"/>
              <w:jc w:val="center"/>
              <w:rPr>
                <w:rFonts w:ascii="Times New Roman" w:hAnsi="Times New Roman" w:cs="Times New Roman"/>
                <w:sz w:val="18"/>
                <w:szCs w:val="18"/>
              </w:rPr>
            </w:pPr>
          </w:p>
        </w:tc>
        <w:tc>
          <w:tcPr>
            <w:tcW w:w="1536" w:type="dxa"/>
            <w:vAlign w:val="center"/>
          </w:tcPr>
          <w:p w:rsidR="00564E00" w:rsidRPr="0005012B" w:rsidRDefault="00376F5B" w:rsidP="00A33DCA">
            <w:pPr>
              <w:pStyle w:val="a9"/>
              <w:spacing w:before="0" w:after="0" w:line="276" w:lineRule="auto"/>
              <w:ind w:firstLine="0"/>
              <w:jc w:val="center"/>
              <w:rPr>
                <w:rFonts w:ascii="Times New Roman" w:hAnsi="Times New Roman" w:cs="Times New Roman"/>
                <w:sz w:val="18"/>
                <w:szCs w:val="18"/>
              </w:rPr>
            </w:pPr>
            <w:r w:rsidRPr="0005012B">
              <w:rPr>
                <w:rFonts w:ascii="Times New Roman" w:hAnsi="Times New Roman" w:cs="Times New Roman"/>
                <w:sz w:val="18"/>
                <w:szCs w:val="18"/>
              </w:rPr>
              <w:t>Подсобный</w:t>
            </w:r>
          </w:p>
        </w:tc>
        <w:tc>
          <w:tcPr>
            <w:tcW w:w="1843" w:type="dxa"/>
            <w:vAlign w:val="center"/>
          </w:tcPr>
          <w:p w:rsidR="00564E00" w:rsidRPr="0005012B" w:rsidRDefault="00376F5B" w:rsidP="00A33DCA">
            <w:pPr>
              <w:pStyle w:val="a9"/>
              <w:spacing w:before="0" w:after="0" w:line="276" w:lineRule="auto"/>
              <w:ind w:firstLine="0"/>
              <w:jc w:val="center"/>
              <w:rPr>
                <w:rFonts w:ascii="Times New Roman" w:hAnsi="Times New Roman" w:cs="Times New Roman"/>
                <w:sz w:val="18"/>
                <w:szCs w:val="18"/>
              </w:rPr>
            </w:pPr>
            <w:r w:rsidRPr="0005012B">
              <w:rPr>
                <w:rFonts w:ascii="Times New Roman" w:hAnsi="Times New Roman" w:cs="Times New Roman"/>
                <w:sz w:val="18"/>
                <w:szCs w:val="18"/>
              </w:rPr>
              <w:t>пресная вода</w:t>
            </w:r>
          </w:p>
        </w:tc>
        <w:tc>
          <w:tcPr>
            <w:tcW w:w="2835" w:type="dxa"/>
            <w:vAlign w:val="center"/>
          </w:tcPr>
          <w:p w:rsidR="00564E00" w:rsidRPr="0005012B" w:rsidRDefault="00376F5B" w:rsidP="00A33DCA">
            <w:pPr>
              <w:pStyle w:val="a9"/>
              <w:spacing w:before="0" w:after="0" w:line="276" w:lineRule="auto"/>
              <w:ind w:firstLine="0"/>
              <w:jc w:val="center"/>
              <w:rPr>
                <w:rFonts w:ascii="Times New Roman" w:hAnsi="Times New Roman" w:cs="Times New Roman"/>
                <w:sz w:val="18"/>
                <w:szCs w:val="18"/>
              </w:rPr>
            </w:pPr>
            <w:r w:rsidRPr="0005012B">
              <w:rPr>
                <w:rFonts w:ascii="Times New Roman" w:hAnsi="Times New Roman" w:cs="Times New Roman"/>
                <w:sz w:val="18"/>
                <w:szCs w:val="18"/>
              </w:rPr>
              <w:t>ООО "Карьер Троицкий"</w:t>
            </w:r>
          </w:p>
        </w:tc>
        <w:tc>
          <w:tcPr>
            <w:tcW w:w="2977" w:type="dxa"/>
            <w:vAlign w:val="center"/>
          </w:tcPr>
          <w:p w:rsidR="00564E00" w:rsidRPr="0005012B" w:rsidRDefault="00376F5B" w:rsidP="00A33DCA">
            <w:pPr>
              <w:pStyle w:val="a9"/>
              <w:spacing w:before="0" w:after="0" w:line="276" w:lineRule="auto"/>
              <w:ind w:firstLine="0"/>
              <w:jc w:val="center"/>
              <w:rPr>
                <w:rFonts w:ascii="Times New Roman" w:hAnsi="Times New Roman" w:cs="Times New Roman"/>
                <w:sz w:val="18"/>
                <w:szCs w:val="18"/>
              </w:rPr>
            </w:pPr>
            <w:r w:rsidRPr="0005012B">
              <w:rPr>
                <w:rFonts w:ascii="Times New Roman" w:hAnsi="Times New Roman" w:cs="Times New Roman"/>
                <w:sz w:val="18"/>
                <w:szCs w:val="18"/>
              </w:rPr>
              <w:t>2,25 км ЮЗ с. Троицкое, севернее ручья Подсобный, на территории карьера "Троицкий"</w:t>
            </w:r>
          </w:p>
        </w:tc>
      </w:tr>
      <w:tr w:rsidR="00564E00" w:rsidRPr="0005012B" w:rsidTr="0005012B">
        <w:tc>
          <w:tcPr>
            <w:tcW w:w="307" w:type="dxa"/>
            <w:vAlign w:val="center"/>
          </w:tcPr>
          <w:p w:rsidR="00564E00" w:rsidRPr="0005012B" w:rsidRDefault="00564E00" w:rsidP="00A33DCA">
            <w:pPr>
              <w:pStyle w:val="a9"/>
              <w:numPr>
                <w:ilvl w:val="0"/>
                <w:numId w:val="41"/>
              </w:numPr>
              <w:spacing w:before="0" w:after="0" w:line="276" w:lineRule="auto"/>
              <w:ind w:left="34" w:firstLine="0"/>
              <w:jc w:val="center"/>
              <w:rPr>
                <w:rFonts w:ascii="Times New Roman" w:hAnsi="Times New Roman" w:cs="Times New Roman"/>
                <w:sz w:val="18"/>
                <w:szCs w:val="18"/>
              </w:rPr>
            </w:pPr>
          </w:p>
        </w:tc>
        <w:tc>
          <w:tcPr>
            <w:tcW w:w="1536" w:type="dxa"/>
            <w:vAlign w:val="center"/>
          </w:tcPr>
          <w:p w:rsidR="00564E00" w:rsidRPr="0005012B" w:rsidRDefault="00376F5B" w:rsidP="00A33DCA">
            <w:pPr>
              <w:pStyle w:val="a9"/>
              <w:spacing w:before="0" w:after="0" w:line="276" w:lineRule="auto"/>
              <w:ind w:firstLine="0"/>
              <w:jc w:val="center"/>
              <w:rPr>
                <w:rFonts w:ascii="Times New Roman" w:hAnsi="Times New Roman" w:cs="Times New Roman"/>
                <w:sz w:val="18"/>
                <w:szCs w:val="18"/>
              </w:rPr>
            </w:pPr>
            <w:r w:rsidRPr="0005012B">
              <w:rPr>
                <w:rFonts w:ascii="Times New Roman" w:hAnsi="Times New Roman" w:cs="Times New Roman"/>
                <w:sz w:val="18"/>
                <w:szCs w:val="18"/>
              </w:rPr>
              <w:t>Река Сучанка</w:t>
            </w:r>
          </w:p>
        </w:tc>
        <w:tc>
          <w:tcPr>
            <w:tcW w:w="1843" w:type="dxa"/>
            <w:vAlign w:val="center"/>
          </w:tcPr>
          <w:p w:rsidR="00564E00" w:rsidRPr="0005012B" w:rsidRDefault="00376F5B" w:rsidP="00A33DCA">
            <w:pPr>
              <w:pStyle w:val="a9"/>
              <w:spacing w:before="0" w:after="0" w:line="276" w:lineRule="auto"/>
              <w:ind w:firstLine="0"/>
              <w:jc w:val="center"/>
              <w:rPr>
                <w:rFonts w:ascii="Times New Roman" w:hAnsi="Times New Roman" w:cs="Times New Roman"/>
                <w:sz w:val="18"/>
                <w:szCs w:val="18"/>
              </w:rPr>
            </w:pPr>
            <w:r w:rsidRPr="0005012B">
              <w:rPr>
                <w:rFonts w:ascii="Times New Roman" w:hAnsi="Times New Roman" w:cs="Times New Roman"/>
                <w:sz w:val="18"/>
                <w:szCs w:val="18"/>
              </w:rPr>
              <w:t>вода пресная питьевая</w:t>
            </w:r>
          </w:p>
        </w:tc>
        <w:tc>
          <w:tcPr>
            <w:tcW w:w="2835" w:type="dxa"/>
            <w:vAlign w:val="center"/>
          </w:tcPr>
          <w:p w:rsidR="00564E00" w:rsidRPr="0005012B" w:rsidRDefault="00376F5B" w:rsidP="00A33DCA">
            <w:pPr>
              <w:pStyle w:val="a9"/>
              <w:spacing w:before="0" w:after="0" w:line="276" w:lineRule="auto"/>
              <w:ind w:firstLine="0"/>
              <w:jc w:val="center"/>
              <w:rPr>
                <w:rFonts w:ascii="Times New Roman" w:hAnsi="Times New Roman" w:cs="Times New Roman"/>
                <w:sz w:val="18"/>
                <w:szCs w:val="18"/>
              </w:rPr>
            </w:pPr>
            <w:r w:rsidRPr="0005012B">
              <w:rPr>
                <w:rFonts w:ascii="Times New Roman" w:hAnsi="Times New Roman" w:cs="Times New Roman"/>
                <w:sz w:val="18"/>
                <w:szCs w:val="18"/>
              </w:rPr>
              <w:t>ООО "Лентал"</w:t>
            </w:r>
          </w:p>
        </w:tc>
        <w:tc>
          <w:tcPr>
            <w:tcW w:w="2977" w:type="dxa"/>
            <w:vAlign w:val="center"/>
          </w:tcPr>
          <w:p w:rsidR="00564E00" w:rsidRPr="0005012B" w:rsidRDefault="00376F5B" w:rsidP="00A33DCA">
            <w:pPr>
              <w:pStyle w:val="a9"/>
              <w:spacing w:before="0" w:after="0" w:line="276" w:lineRule="auto"/>
              <w:ind w:firstLine="0"/>
              <w:jc w:val="center"/>
              <w:rPr>
                <w:rFonts w:ascii="Times New Roman" w:hAnsi="Times New Roman" w:cs="Times New Roman"/>
                <w:sz w:val="18"/>
                <w:szCs w:val="18"/>
              </w:rPr>
            </w:pPr>
            <w:r w:rsidRPr="0005012B">
              <w:rPr>
                <w:rFonts w:ascii="Times New Roman" w:hAnsi="Times New Roman" w:cs="Times New Roman"/>
                <w:sz w:val="18"/>
                <w:szCs w:val="18"/>
              </w:rPr>
              <w:t>в Анивском районе в 4км С села Мицулевка, в 2км Ю села Лиственничное, тренировочный центр для игры в гольф</w:t>
            </w:r>
          </w:p>
        </w:tc>
      </w:tr>
      <w:tr w:rsidR="00564E00" w:rsidRPr="0005012B" w:rsidTr="0005012B">
        <w:tc>
          <w:tcPr>
            <w:tcW w:w="307" w:type="dxa"/>
            <w:vAlign w:val="center"/>
          </w:tcPr>
          <w:p w:rsidR="00564E00" w:rsidRPr="0005012B" w:rsidRDefault="00564E00" w:rsidP="00A33DCA">
            <w:pPr>
              <w:pStyle w:val="a9"/>
              <w:numPr>
                <w:ilvl w:val="0"/>
                <w:numId w:val="41"/>
              </w:numPr>
              <w:spacing w:before="0" w:after="0" w:line="276" w:lineRule="auto"/>
              <w:ind w:left="34" w:firstLine="0"/>
              <w:jc w:val="center"/>
              <w:rPr>
                <w:rFonts w:ascii="Times New Roman" w:hAnsi="Times New Roman" w:cs="Times New Roman"/>
                <w:sz w:val="18"/>
                <w:szCs w:val="18"/>
              </w:rPr>
            </w:pPr>
          </w:p>
        </w:tc>
        <w:tc>
          <w:tcPr>
            <w:tcW w:w="1536" w:type="dxa"/>
            <w:vAlign w:val="center"/>
          </w:tcPr>
          <w:p w:rsidR="00564E00" w:rsidRPr="0005012B" w:rsidRDefault="00376F5B" w:rsidP="00A33DCA">
            <w:pPr>
              <w:pStyle w:val="a9"/>
              <w:spacing w:before="0" w:after="0" w:line="276" w:lineRule="auto"/>
              <w:ind w:firstLine="0"/>
              <w:jc w:val="center"/>
              <w:rPr>
                <w:rFonts w:ascii="Times New Roman" w:hAnsi="Times New Roman" w:cs="Times New Roman"/>
                <w:sz w:val="18"/>
                <w:szCs w:val="18"/>
              </w:rPr>
            </w:pPr>
            <w:r w:rsidRPr="0005012B">
              <w:rPr>
                <w:rFonts w:ascii="Times New Roman" w:hAnsi="Times New Roman" w:cs="Times New Roman"/>
                <w:sz w:val="18"/>
                <w:szCs w:val="18"/>
              </w:rPr>
              <w:t>Североанивский</w:t>
            </w:r>
          </w:p>
        </w:tc>
        <w:tc>
          <w:tcPr>
            <w:tcW w:w="1843" w:type="dxa"/>
            <w:vAlign w:val="center"/>
          </w:tcPr>
          <w:p w:rsidR="00564E00" w:rsidRPr="0005012B" w:rsidRDefault="00376F5B" w:rsidP="00A33DCA">
            <w:pPr>
              <w:pStyle w:val="a9"/>
              <w:spacing w:before="0" w:after="0" w:line="276" w:lineRule="auto"/>
              <w:ind w:firstLine="0"/>
              <w:jc w:val="center"/>
              <w:rPr>
                <w:rFonts w:ascii="Times New Roman" w:hAnsi="Times New Roman" w:cs="Times New Roman"/>
                <w:sz w:val="18"/>
                <w:szCs w:val="18"/>
              </w:rPr>
            </w:pPr>
            <w:r w:rsidRPr="0005012B">
              <w:rPr>
                <w:rFonts w:ascii="Times New Roman" w:hAnsi="Times New Roman" w:cs="Times New Roman"/>
                <w:sz w:val="18"/>
                <w:szCs w:val="18"/>
              </w:rPr>
              <w:t>техническая вода</w:t>
            </w:r>
          </w:p>
        </w:tc>
        <w:tc>
          <w:tcPr>
            <w:tcW w:w="2835" w:type="dxa"/>
            <w:vAlign w:val="center"/>
          </w:tcPr>
          <w:p w:rsidR="00564E00" w:rsidRPr="0005012B" w:rsidRDefault="00376F5B" w:rsidP="00A33DCA">
            <w:pPr>
              <w:pStyle w:val="a9"/>
              <w:spacing w:before="0" w:after="0" w:line="276" w:lineRule="auto"/>
              <w:ind w:firstLine="0"/>
              <w:jc w:val="center"/>
              <w:rPr>
                <w:rFonts w:ascii="Times New Roman" w:hAnsi="Times New Roman" w:cs="Times New Roman"/>
                <w:sz w:val="18"/>
                <w:szCs w:val="18"/>
              </w:rPr>
            </w:pPr>
            <w:r w:rsidRPr="0005012B">
              <w:rPr>
                <w:rFonts w:ascii="Times New Roman" w:hAnsi="Times New Roman" w:cs="Times New Roman"/>
                <w:sz w:val="18"/>
                <w:szCs w:val="18"/>
              </w:rPr>
              <w:t>ООО "Скважина"</w:t>
            </w:r>
          </w:p>
        </w:tc>
        <w:tc>
          <w:tcPr>
            <w:tcW w:w="2977" w:type="dxa"/>
            <w:vAlign w:val="center"/>
          </w:tcPr>
          <w:p w:rsidR="00564E00" w:rsidRPr="0005012B" w:rsidRDefault="00376F5B" w:rsidP="00A33DCA">
            <w:pPr>
              <w:pStyle w:val="a9"/>
              <w:spacing w:before="0" w:after="0" w:line="276" w:lineRule="auto"/>
              <w:ind w:firstLine="0"/>
              <w:jc w:val="center"/>
              <w:rPr>
                <w:rFonts w:ascii="Times New Roman" w:hAnsi="Times New Roman" w:cs="Times New Roman"/>
                <w:sz w:val="18"/>
                <w:szCs w:val="18"/>
              </w:rPr>
            </w:pPr>
            <w:r w:rsidRPr="0005012B">
              <w:rPr>
                <w:rFonts w:ascii="Times New Roman" w:hAnsi="Times New Roman" w:cs="Times New Roman"/>
                <w:sz w:val="18"/>
                <w:szCs w:val="18"/>
              </w:rPr>
              <w:t>в северной части г.Анива на левом берегу р.Лютога</w:t>
            </w:r>
          </w:p>
        </w:tc>
      </w:tr>
      <w:tr w:rsidR="00564E00" w:rsidRPr="0005012B" w:rsidTr="0005012B">
        <w:tc>
          <w:tcPr>
            <w:tcW w:w="307" w:type="dxa"/>
            <w:vAlign w:val="center"/>
          </w:tcPr>
          <w:p w:rsidR="00564E00" w:rsidRPr="0005012B" w:rsidRDefault="00564E00" w:rsidP="00A33DCA">
            <w:pPr>
              <w:pStyle w:val="a9"/>
              <w:numPr>
                <w:ilvl w:val="0"/>
                <w:numId w:val="41"/>
              </w:numPr>
              <w:spacing w:before="0" w:after="0" w:line="276" w:lineRule="auto"/>
              <w:ind w:left="34" w:firstLine="0"/>
              <w:jc w:val="center"/>
              <w:rPr>
                <w:rFonts w:ascii="Times New Roman" w:hAnsi="Times New Roman" w:cs="Times New Roman"/>
                <w:sz w:val="18"/>
                <w:szCs w:val="18"/>
              </w:rPr>
            </w:pPr>
          </w:p>
        </w:tc>
        <w:tc>
          <w:tcPr>
            <w:tcW w:w="1536" w:type="dxa"/>
            <w:vAlign w:val="center"/>
          </w:tcPr>
          <w:p w:rsidR="00564E00" w:rsidRPr="0005012B" w:rsidRDefault="00376F5B" w:rsidP="00A33DCA">
            <w:pPr>
              <w:pStyle w:val="a9"/>
              <w:spacing w:before="0" w:after="0" w:line="276" w:lineRule="auto"/>
              <w:ind w:firstLine="0"/>
              <w:jc w:val="center"/>
              <w:rPr>
                <w:rFonts w:ascii="Times New Roman" w:hAnsi="Times New Roman" w:cs="Times New Roman"/>
                <w:sz w:val="18"/>
                <w:szCs w:val="18"/>
              </w:rPr>
            </w:pPr>
            <w:r w:rsidRPr="0005012B">
              <w:rPr>
                <w:rFonts w:ascii="Times New Roman" w:hAnsi="Times New Roman" w:cs="Times New Roman"/>
                <w:sz w:val="18"/>
                <w:szCs w:val="18"/>
              </w:rPr>
              <w:t>Северо-Троицкий</w:t>
            </w:r>
          </w:p>
        </w:tc>
        <w:tc>
          <w:tcPr>
            <w:tcW w:w="1843" w:type="dxa"/>
            <w:vAlign w:val="center"/>
          </w:tcPr>
          <w:p w:rsidR="00564E00" w:rsidRPr="0005012B" w:rsidRDefault="00376F5B" w:rsidP="00A33DCA">
            <w:pPr>
              <w:pStyle w:val="a9"/>
              <w:spacing w:before="0" w:after="0" w:line="276" w:lineRule="auto"/>
              <w:ind w:firstLine="0"/>
              <w:jc w:val="center"/>
              <w:rPr>
                <w:rFonts w:ascii="Times New Roman" w:hAnsi="Times New Roman" w:cs="Times New Roman"/>
                <w:sz w:val="18"/>
                <w:szCs w:val="18"/>
              </w:rPr>
            </w:pPr>
            <w:r w:rsidRPr="0005012B">
              <w:rPr>
                <w:rFonts w:ascii="Times New Roman" w:hAnsi="Times New Roman" w:cs="Times New Roman"/>
                <w:sz w:val="18"/>
                <w:szCs w:val="18"/>
              </w:rPr>
              <w:t>техническая вода</w:t>
            </w:r>
          </w:p>
        </w:tc>
        <w:tc>
          <w:tcPr>
            <w:tcW w:w="2835" w:type="dxa"/>
            <w:vAlign w:val="center"/>
          </w:tcPr>
          <w:p w:rsidR="00564E00" w:rsidRPr="0005012B" w:rsidRDefault="00376F5B" w:rsidP="00A33DCA">
            <w:pPr>
              <w:pStyle w:val="a9"/>
              <w:spacing w:before="0" w:after="0" w:line="276" w:lineRule="auto"/>
              <w:ind w:firstLine="0"/>
              <w:jc w:val="center"/>
              <w:rPr>
                <w:rFonts w:ascii="Times New Roman" w:hAnsi="Times New Roman" w:cs="Times New Roman"/>
                <w:sz w:val="18"/>
                <w:szCs w:val="18"/>
              </w:rPr>
            </w:pPr>
            <w:r w:rsidRPr="0005012B">
              <w:rPr>
                <w:rFonts w:ascii="Times New Roman" w:hAnsi="Times New Roman" w:cs="Times New Roman"/>
                <w:sz w:val="18"/>
                <w:szCs w:val="18"/>
              </w:rPr>
              <w:t>ООО "УКГ Сахалин"</w:t>
            </w:r>
          </w:p>
        </w:tc>
        <w:tc>
          <w:tcPr>
            <w:tcW w:w="2977" w:type="dxa"/>
            <w:vAlign w:val="center"/>
          </w:tcPr>
          <w:p w:rsidR="00564E00" w:rsidRPr="0005012B" w:rsidRDefault="00376F5B" w:rsidP="00A33DCA">
            <w:pPr>
              <w:pStyle w:val="a9"/>
              <w:spacing w:before="0" w:after="0" w:line="276" w:lineRule="auto"/>
              <w:ind w:firstLine="0"/>
              <w:jc w:val="center"/>
              <w:rPr>
                <w:rFonts w:ascii="Times New Roman" w:hAnsi="Times New Roman" w:cs="Times New Roman"/>
                <w:sz w:val="18"/>
                <w:szCs w:val="18"/>
              </w:rPr>
            </w:pPr>
            <w:r w:rsidRPr="0005012B">
              <w:rPr>
                <w:rFonts w:ascii="Times New Roman" w:hAnsi="Times New Roman" w:cs="Times New Roman"/>
                <w:sz w:val="18"/>
                <w:szCs w:val="18"/>
              </w:rPr>
              <w:t>С часть с. Троицкое, 550 м СВ моста через р.Вахрушевка</w:t>
            </w:r>
          </w:p>
        </w:tc>
      </w:tr>
      <w:tr w:rsidR="00564E00" w:rsidRPr="0005012B" w:rsidTr="0005012B">
        <w:tc>
          <w:tcPr>
            <w:tcW w:w="307" w:type="dxa"/>
            <w:vAlign w:val="center"/>
          </w:tcPr>
          <w:p w:rsidR="00564E00" w:rsidRPr="0005012B" w:rsidRDefault="00564E00" w:rsidP="00A33DCA">
            <w:pPr>
              <w:pStyle w:val="a9"/>
              <w:numPr>
                <w:ilvl w:val="0"/>
                <w:numId w:val="41"/>
              </w:numPr>
              <w:spacing w:before="0" w:after="0" w:line="276" w:lineRule="auto"/>
              <w:ind w:left="34" w:firstLine="0"/>
              <w:jc w:val="center"/>
              <w:rPr>
                <w:rFonts w:ascii="Times New Roman" w:hAnsi="Times New Roman" w:cs="Times New Roman"/>
                <w:sz w:val="18"/>
                <w:szCs w:val="18"/>
              </w:rPr>
            </w:pPr>
          </w:p>
        </w:tc>
        <w:tc>
          <w:tcPr>
            <w:tcW w:w="1536" w:type="dxa"/>
            <w:vAlign w:val="center"/>
          </w:tcPr>
          <w:p w:rsidR="00564E00" w:rsidRPr="0005012B" w:rsidRDefault="00376F5B" w:rsidP="00A33DCA">
            <w:pPr>
              <w:pStyle w:val="a9"/>
              <w:spacing w:before="0" w:after="0" w:line="276" w:lineRule="auto"/>
              <w:ind w:firstLine="0"/>
              <w:jc w:val="center"/>
              <w:rPr>
                <w:rFonts w:ascii="Times New Roman" w:hAnsi="Times New Roman" w:cs="Times New Roman"/>
                <w:sz w:val="18"/>
                <w:szCs w:val="18"/>
              </w:rPr>
            </w:pPr>
            <w:r w:rsidRPr="0005012B">
              <w:rPr>
                <w:rFonts w:ascii="Times New Roman" w:hAnsi="Times New Roman" w:cs="Times New Roman"/>
                <w:sz w:val="18"/>
                <w:szCs w:val="18"/>
              </w:rPr>
              <w:t>Сисафико</w:t>
            </w:r>
          </w:p>
        </w:tc>
        <w:tc>
          <w:tcPr>
            <w:tcW w:w="1843" w:type="dxa"/>
            <w:vAlign w:val="center"/>
          </w:tcPr>
          <w:p w:rsidR="00564E00" w:rsidRPr="0005012B" w:rsidRDefault="00376F5B" w:rsidP="00A33DCA">
            <w:pPr>
              <w:pStyle w:val="a9"/>
              <w:spacing w:before="0" w:after="0" w:line="276" w:lineRule="auto"/>
              <w:ind w:firstLine="0"/>
              <w:jc w:val="center"/>
              <w:rPr>
                <w:rFonts w:ascii="Times New Roman" w:hAnsi="Times New Roman" w:cs="Times New Roman"/>
                <w:sz w:val="18"/>
                <w:szCs w:val="18"/>
              </w:rPr>
            </w:pPr>
            <w:r w:rsidRPr="0005012B">
              <w:rPr>
                <w:rFonts w:ascii="Times New Roman" w:hAnsi="Times New Roman" w:cs="Times New Roman"/>
                <w:sz w:val="18"/>
                <w:szCs w:val="18"/>
              </w:rPr>
              <w:t>пресная вода (не соотв. СанПиН "Питьевая вода")</w:t>
            </w:r>
          </w:p>
        </w:tc>
        <w:tc>
          <w:tcPr>
            <w:tcW w:w="2835" w:type="dxa"/>
            <w:vAlign w:val="center"/>
          </w:tcPr>
          <w:p w:rsidR="00564E00" w:rsidRPr="0005012B" w:rsidRDefault="00376F5B" w:rsidP="00A33DCA">
            <w:pPr>
              <w:pStyle w:val="a9"/>
              <w:spacing w:before="0" w:after="0" w:line="276" w:lineRule="auto"/>
              <w:ind w:firstLine="0"/>
              <w:jc w:val="center"/>
              <w:rPr>
                <w:rFonts w:ascii="Times New Roman" w:hAnsi="Times New Roman" w:cs="Times New Roman"/>
                <w:sz w:val="18"/>
                <w:szCs w:val="18"/>
              </w:rPr>
            </w:pPr>
            <w:r w:rsidRPr="0005012B">
              <w:rPr>
                <w:rFonts w:ascii="Times New Roman" w:hAnsi="Times New Roman" w:cs="Times New Roman"/>
                <w:sz w:val="18"/>
                <w:szCs w:val="18"/>
              </w:rPr>
              <w:t>ООО "Песчанское"</w:t>
            </w:r>
          </w:p>
        </w:tc>
        <w:tc>
          <w:tcPr>
            <w:tcW w:w="2977" w:type="dxa"/>
            <w:vAlign w:val="center"/>
          </w:tcPr>
          <w:p w:rsidR="00564E00" w:rsidRPr="0005012B" w:rsidRDefault="00376F5B" w:rsidP="00A33DCA">
            <w:pPr>
              <w:pStyle w:val="a9"/>
              <w:spacing w:before="0" w:after="0" w:line="276" w:lineRule="auto"/>
              <w:ind w:firstLine="0"/>
              <w:jc w:val="center"/>
              <w:rPr>
                <w:rFonts w:ascii="Times New Roman" w:hAnsi="Times New Roman" w:cs="Times New Roman"/>
                <w:sz w:val="18"/>
                <w:szCs w:val="18"/>
              </w:rPr>
            </w:pPr>
            <w:r w:rsidRPr="0005012B">
              <w:rPr>
                <w:rFonts w:ascii="Times New Roman" w:hAnsi="Times New Roman" w:cs="Times New Roman"/>
                <w:sz w:val="18"/>
                <w:szCs w:val="18"/>
              </w:rPr>
              <w:t>п. Песчанское</w:t>
            </w:r>
          </w:p>
        </w:tc>
      </w:tr>
      <w:tr w:rsidR="00564E00" w:rsidRPr="0005012B" w:rsidTr="0005012B">
        <w:tc>
          <w:tcPr>
            <w:tcW w:w="307" w:type="dxa"/>
            <w:vAlign w:val="center"/>
          </w:tcPr>
          <w:p w:rsidR="00564E00" w:rsidRPr="0005012B" w:rsidRDefault="00564E00" w:rsidP="00A33DCA">
            <w:pPr>
              <w:pStyle w:val="a9"/>
              <w:numPr>
                <w:ilvl w:val="0"/>
                <w:numId w:val="41"/>
              </w:numPr>
              <w:spacing w:before="0" w:after="0" w:line="276" w:lineRule="auto"/>
              <w:ind w:left="34" w:firstLine="0"/>
              <w:jc w:val="center"/>
              <w:rPr>
                <w:rFonts w:ascii="Times New Roman" w:hAnsi="Times New Roman" w:cs="Times New Roman"/>
                <w:sz w:val="18"/>
                <w:szCs w:val="18"/>
              </w:rPr>
            </w:pPr>
          </w:p>
        </w:tc>
        <w:tc>
          <w:tcPr>
            <w:tcW w:w="1536" w:type="dxa"/>
            <w:vAlign w:val="center"/>
          </w:tcPr>
          <w:p w:rsidR="00564E00" w:rsidRPr="0005012B" w:rsidRDefault="00376F5B" w:rsidP="00A33DCA">
            <w:pPr>
              <w:pStyle w:val="a9"/>
              <w:spacing w:before="0" w:after="0" w:line="276" w:lineRule="auto"/>
              <w:ind w:firstLine="0"/>
              <w:jc w:val="center"/>
              <w:rPr>
                <w:rFonts w:ascii="Times New Roman" w:hAnsi="Times New Roman" w:cs="Times New Roman"/>
                <w:sz w:val="18"/>
                <w:szCs w:val="18"/>
              </w:rPr>
            </w:pPr>
            <w:r w:rsidRPr="0005012B">
              <w:rPr>
                <w:rFonts w:ascii="Times New Roman" w:hAnsi="Times New Roman" w:cs="Times New Roman"/>
                <w:sz w:val="18"/>
                <w:szCs w:val="18"/>
              </w:rPr>
              <w:t>Среднинский</w:t>
            </w:r>
          </w:p>
        </w:tc>
        <w:tc>
          <w:tcPr>
            <w:tcW w:w="1843" w:type="dxa"/>
            <w:vAlign w:val="center"/>
          </w:tcPr>
          <w:p w:rsidR="00564E00" w:rsidRPr="0005012B" w:rsidRDefault="00376F5B" w:rsidP="00A33DCA">
            <w:pPr>
              <w:pStyle w:val="a9"/>
              <w:spacing w:before="0" w:after="0" w:line="276" w:lineRule="auto"/>
              <w:ind w:firstLine="0"/>
              <w:jc w:val="center"/>
              <w:rPr>
                <w:rFonts w:ascii="Times New Roman" w:hAnsi="Times New Roman" w:cs="Times New Roman"/>
                <w:sz w:val="18"/>
                <w:szCs w:val="18"/>
              </w:rPr>
            </w:pPr>
            <w:r w:rsidRPr="0005012B">
              <w:rPr>
                <w:rFonts w:ascii="Times New Roman" w:hAnsi="Times New Roman" w:cs="Times New Roman"/>
                <w:sz w:val="18"/>
                <w:szCs w:val="18"/>
              </w:rPr>
              <w:t>вода пресная питьевая</w:t>
            </w:r>
          </w:p>
        </w:tc>
        <w:tc>
          <w:tcPr>
            <w:tcW w:w="2835" w:type="dxa"/>
            <w:vAlign w:val="center"/>
          </w:tcPr>
          <w:p w:rsidR="00564E00" w:rsidRPr="0005012B" w:rsidRDefault="00376F5B" w:rsidP="00A33DCA">
            <w:pPr>
              <w:pStyle w:val="a9"/>
              <w:spacing w:before="0" w:after="0" w:line="276" w:lineRule="auto"/>
              <w:ind w:firstLine="0"/>
              <w:jc w:val="center"/>
              <w:rPr>
                <w:rFonts w:ascii="Times New Roman" w:hAnsi="Times New Roman" w:cs="Times New Roman"/>
                <w:sz w:val="18"/>
                <w:szCs w:val="18"/>
              </w:rPr>
            </w:pPr>
            <w:r w:rsidRPr="0005012B">
              <w:rPr>
                <w:rFonts w:ascii="Times New Roman" w:hAnsi="Times New Roman" w:cs="Times New Roman"/>
                <w:sz w:val="18"/>
                <w:szCs w:val="18"/>
              </w:rPr>
              <w:t>ИП Осадчий Игорь Анатольевич</w:t>
            </w:r>
          </w:p>
        </w:tc>
        <w:tc>
          <w:tcPr>
            <w:tcW w:w="2977" w:type="dxa"/>
            <w:vAlign w:val="center"/>
          </w:tcPr>
          <w:p w:rsidR="00564E00" w:rsidRPr="0005012B" w:rsidRDefault="00376F5B" w:rsidP="00A33DCA">
            <w:pPr>
              <w:pStyle w:val="a9"/>
              <w:spacing w:before="0" w:after="0" w:line="276" w:lineRule="auto"/>
              <w:ind w:firstLine="0"/>
              <w:jc w:val="center"/>
              <w:rPr>
                <w:rFonts w:ascii="Times New Roman" w:hAnsi="Times New Roman" w:cs="Times New Roman"/>
                <w:sz w:val="18"/>
                <w:szCs w:val="18"/>
              </w:rPr>
            </w:pPr>
            <w:r w:rsidRPr="0005012B">
              <w:rPr>
                <w:rFonts w:ascii="Times New Roman" w:hAnsi="Times New Roman" w:cs="Times New Roman"/>
                <w:sz w:val="18"/>
                <w:szCs w:val="18"/>
              </w:rPr>
              <w:t>1,5 км ЮВ с.троицкое, на правом берегу р.Средняя</w:t>
            </w:r>
          </w:p>
        </w:tc>
      </w:tr>
      <w:tr w:rsidR="00564E00" w:rsidRPr="0005012B" w:rsidTr="0005012B">
        <w:tc>
          <w:tcPr>
            <w:tcW w:w="307" w:type="dxa"/>
            <w:vAlign w:val="center"/>
          </w:tcPr>
          <w:p w:rsidR="00564E00" w:rsidRPr="0005012B" w:rsidRDefault="00564E00" w:rsidP="00A33DCA">
            <w:pPr>
              <w:pStyle w:val="a9"/>
              <w:numPr>
                <w:ilvl w:val="0"/>
                <w:numId w:val="41"/>
              </w:numPr>
              <w:spacing w:before="0" w:after="0" w:line="276" w:lineRule="auto"/>
              <w:ind w:left="34" w:firstLine="0"/>
              <w:jc w:val="center"/>
              <w:rPr>
                <w:rFonts w:ascii="Times New Roman" w:hAnsi="Times New Roman" w:cs="Times New Roman"/>
                <w:sz w:val="18"/>
                <w:szCs w:val="18"/>
              </w:rPr>
            </w:pPr>
          </w:p>
        </w:tc>
        <w:tc>
          <w:tcPr>
            <w:tcW w:w="1536" w:type="dxa"/>
            <w:vAlign w:val="center"/>
          </w:tcPr>
          <w:p w:rsidR="00564E00" w:rsidRPr="0005012B" w:rsidRDefault="00376F5B" w:rsidP="00A33DCA">
            <w:pPr>
              <w:pStyle w:val="a9"/>
              <w:spacing w:before="0" w:after="0" w:line="276" w:lineRule="auto"/>
              <w:ind w:firstLine="0"/>
              <w:jc w:val="center"/>
              <w:rPr>
                <w:rFonts w:ascii="Times New Roman" w:hAnsi="Times New Roman" w:cs="Times New Roman"/>
                <w:sz w:val="18"/>
                <w:szCs w:val="18"/>
              </w:rPr>
            </w:pPr>
            <w:r w:rsidRPr="0005012B">
              <w:rPr>
                <w:rFonts w:ascii="Times New Roman" w:hAnsi="Times New Roman" w:cs="Times New Roman"/>
                <w:sz w:val="18"/>
                <w:szCs w:val="18"/>
              </w:rPr>
              <w:t>Таранайский-2</w:t>
            </w:r>
          </w:p>
        </w:tc>
        <w:tc>
          <w:tcPr>
            <w:tcW w:w="1843" w:type="dxa"/>
            <w:vAlign w:val="center"/>
          </w:tcPr>
          <w:p w:rsidR="00564E00" w:rsidRPr="0005012B" w:rsidRDefault="00376F5B" w:rsidP="00A33DCA">
            <w:pPr>
              <w:pStyle w:val="a9"/>
              <w:spacing w:before="0" w:after="0" w:line="276" w:lineRule="auto"/>
              <w:ind w:firstLine="0"/>
              <w:jc w:val="center"/>
              <w:rPr>
                <w:rFonts w:ascii="Times New Roman" w:hAnsi="Times New Roman" w:cs="Times New Roman"/>
                <w:sz w:val="18"/>
                <w:szCs w:val="18"/>
              </w:rPr>
            </w:pPr>
            <w:r w:rsidRPr="0005012B">
              <w:rPr>
                <w:rFonts w:ascii="Times New Roman" w:hAnsi="Times New Roman" w:cs="Times New Roman"/>
                <w:sz w:val="18"/>
                <w:szCs w:val="18"/>
              </w:rPr>
              <w:t>техническая вода</w:t>
            </w:r>
          </w:p>
        </w:tc>
        <w:tc>
          <w:tcPr>
            <w:tcW w:w="2835" w:type="dxa"/>
            <w:vAlign w:val="center"/>
          </w:tcPr>
          <w:p w:rsidR="00564E00" w:rsidRPr="0005012B" w:rsidRDefault="00376F5B" w:rsidP="00A33DCA">
            <w:pPr>
              <w:pStyle w:val="a9"/>
              <w:spacing w:before="0" w:after="0" w:line="276" w:lineRule="auto"/>
              <w:ind w:firstLine="0"/>
              <w:jc w:val="center"/>
              <w:rPr>
                <w:rFonts w:ascii="Times New Roman" w:hAnsi="Times New Roman" w:cs="Times New Roman"/>
                <w:sz w:val="18"/>
                <w:szCs w:val="18"/>
              </w:rPr>
            </w:pPr>
            <w:r w:rsidRPr="0005012B">
              <w:rPr>
                <w:rFonts w:ascii="Times New Roman" w:hAnsi="Times New Roman" w:cs="Times New Roman"/>
                <w:sz w:val="18"/>
                <w:szCs w:val="18"/>
              </w:rPr>
              <w:t>ООО "Владимирово"</w:t>
            </w:r>
          </w:p>
        </w:tc>
        <w:tc>
          <w:tcPr>
            <w:tcW w:w="2977" w:type="dxa"/>
            <w:vAlign w:val="center"/>
          </w:tcPr>
          <w:p w:rsidR="00564E00" w:rsidRPr="0005012B" w:rsidRDefault="00376F5B" w:rsidP="00A33DCA">
            <w:pPr>
              <w:pStyle w:val="a9"/>
              <w:spacing w:before="0" w:after="0" w:line="276" w:lineRule="auto"/>
              <w:ind w:firstLine="0"/>
              <w:jc w:val="center"/>
              <w:rPr>
                <w:rFonts w:ascii="Times New Roman" w:hAnsi="Times New Roman" w:cs="Times New Roman"/>
                <w:sz w:val="18"/>
                <w:szCs w:val="18"/>
              </w:rPr>
            </w:pPr>
            <w:r w:rsidRPr="0005012B">
              <w:rPr>
                <w:rFonts w:ascii="Times New Roman" w:hAnsi="Times New Roman" w:cs="Times New Roman"/>
                <w:sz w:val="18"/>
                <w:szCs w:val="18"/>
              </w:rPr>
              <w:t>в северной части с.Таранай, по западной стороне ул.Первомайской</w:t>
            </w:r>
          </w:p>
        </w:tc>
      </w:tr>
      <w:tr w:rsidR="00564E00" w:rsidRPr="0005012B" w:rsidTr="0005012B">
        <w:tc>
          <w:tcPr>
            <w:tcW w:w="307" w:type="dxa"/>
            <w:vAlign w:val="center"/>
          </w:tcPr>
          <w:p w:rsidR="00564E00" w:rsidRPr="0005012B" w:rsidRDefault="00564E00" w:rsidP="00A33DCA">
            <w:pPr>
              <w:pStyle w:val="a9"/>
              <w:numPr>
                <w:ilvl w:val="0"/>
                <w:numId w:val="41"/>
              </w:numPr>
              <w:spacing w:before="0" w:after="0" w:line="276" w:lineRule="auto"/>
              <w:ind w:left="34" w:firstLine="0"/>
              <w:jc w:val="center"/>
              <w:rPr>
                <w:rFonts w:ascii="Times New Roman" w:hAnsi="Times New Roman" w:cs="Times New Roman"/>
                <w:sz w:val="18"/>
                <w:szCs w:val="18"/>
              </w:rPr>
            </w:pPr>
          </w:p>
        </w:tc>
        <w:tc>
          <w:tcPr>
            <w:tcW w:w="1536" w:type="dxa"/>
            <w:vAlign w:val="center"/>
          </w:tcPr>
          <w:p w:rsidR="00564E00" w:rsidRPr="0005012B" w:rsidRDefault="00376F5B" w:rsidP="00A33DCA">
            <w:pPr>
              <w:pStyle w:val="a9"/>
              <w:spacing w:before="0" w:after="0" w:line="276" w:lineRule="auto"/>
              <w:ind w:firstLine="0"/>
              <w:jc w:val="center"/>
              <w:rPr>
                <w:rFonts w:ascii="Times New Roman" w:hAnsi="Times New Roman" w:cs="Times New Roman"/>
                <w:sz w:val="18"/>
                <w:szCs w:val="18"/>
              </w:rPr>
            </w:pPr>
            <w:r w:rsidRPr="0005012B">
              <w:rPr>
                <w:rFonts w:ascii="Times New Roman" w:hAnsi="Times New Roman" w:cs="Times New Roman"/>
                <w:sz w:val="18"/>
                <w:szCs w:val="18"/>
              </w:rPr>
              <w:t>Троицкий-1</w:t>
            </w:r>
          </w:p>
        </w:tc>
        <w:tc>
          <w:tcPr>
            <w:tcW w:w="1843" w:type="dxa"/>
            <w:vAlign w:val="center"/>
          </w:tcPr>
          <w:p w:rsidR="00564E00" w:rsidRPr="0005012B" w:rsidRDefault="00376F5B" w:rsidP="00A33DCA">
            <w:pPr>
              <w:pStyle w:val="a9"/>
              <w:spacing w:before="0" w:after="0" w:line="276" w:lineRule="auto"/>
              <w:ind w:firstLine="0"/>
              <w:jc w:val="center"/>
              <w:rPr>
                <w:rFonts w:ascii="Times New Roman" w:hAnsi="Times New Roman" w:cs="Times New Roman"/>
                <w:sz w:val="18"/>
                <w:szCs w:val="18"/>
              </w:rPr>
            </w:pPr>
            <w:r w:rsidRPr="0005012B">
              <w:rPr>
                <w:rFonts w:ascii="Times New Roman" w:hAnsi="Times New Roman" w:cs="Times New Roman"/>
                <w:sz w:val="18"/>
                <w:szCs w:val="18"/>
              </w:rPr>
              <w:t>техническая вода</w:t>
            </w:r>
          </w:p>
        </w:tc>
        <w:tc>
          <w:tcPr>
            <w:tcW w:w="2835" w:type="dxa"/>
            <w:vAlign w:val="center"/>
          </w:tcPr>
          <w:p w:rsidR="00564E00" w:rsidRPr="0005012B" w:rsidRDefault="00376F5B" w:rsidP="00A33DCA">
            <w:pPr>
              <w:pStyle w:val="a9"/>
              <w:spacing w:before="0" w:after="0" w:line="276" w:lineRule="auto"/>
              <w:ind w:firstLine="0"/>
              <w:jc w:val="center"/>
              <w:rPr>
                <w:rFonts w:ascii="Times New Roman" w:hAnsi="Times New Roman" w:cs="Times New Roman"/>
                <w:sz w:val="18"/>
                <w:szCs w:val="18"/>
              </w:rPr>
            </w:pPr>
            <w:r w:rsidRPr="0005012B">
              <w:rPr>
                <w:rFonts w:ascii="Times New Roman" w:hAnsi="Times New Roman" w:cs="Times New Roman"/>
                <w:sz w:val="18"/>
                <w:szCs w:val="18"/>
              </w:rPr>
              <w:t>СПК "Сахалинский"</w:t>
            </w:r>
          </w:p>
        </w:tc>
        <w:tc>
          <w:tcPr>
            <w:tcW w:w="2977" w:type="dxa"/>
            <w:vAlign w:val="center"/>
          </w:tcPr>
          <w:p w:rsidR="00564E00" w:rsidRPr="0005012B" w:rsidRDefault="00376F5B" w:rsidP="00A33DCA">
            <w:pPr>
              <w:pStyle w:val="a9"/>
              <w:spacing w:before="0" w:after="0" w:line="276" w:lineRule="auto"/>
              <w:ind w:firstLine="0"/>
              <w:jc w:val="center"/>
              <w:rPr>
                <w:rFonts w:ascii="Times New Roman" w:hAnsi="Times New Roman" w:cs="Times New Roman"/>
                <w:sz w:val="18"/>
                <w:szCs w:val="18"/>
              </w:rPr>
            </w:pPr>
            <w:r w:rsidRPr="0005012B">
              <w:rPr>
                <w:rFonts w:ascii="Times New Roman" w:hAnsi="Times New Roman" w:cs="Times New Roman"/>
                <w:sz w:val="18"/>
                <w:szCs w:val="18"/>
              </w:rPr>
              <w:t>северная окраина с.Троицкое, ул.Центральная</w:t>
            </w:r>
          </w:p>
        </w:tc>
      </w:tr>
      <w:tr w:rsidR="00564E00" w:rsidRPr="0005012B" w:rsidTr="0005012B">
        <w:tc>
          <w:tcPr>
            <w:tcW w:w="307" w:type="dxa"/>
            <w:vAlign w:val="center"/>
          </w:tcPr>
          <w:p w:rsidR="00564E00" w:rsidRPr="0005012B" w:rsidRDefault="00564E00" w:rsidP="00A33DCA">
            <w:pPr>
              <w:pStyle w:val="a9"/>
              <w:numPr>
                <w:ilvl w:val="0"/>
                <w:numId w:val="41"/>
              </w:numPr>
              <w:spacing w:before="0" w:after="0" w:line="276" w:lineRule="auto"/>
              <w:ind w:left="34" w:firstLine="0"/>
              <w:jc w:val="center"/>
              <w:rPr>
                <w:rFonts w:ascii="Times New Roman" w:hAnsi="Times New Roman" w:cs="Times New Roman"/>
                <w:sz w:val="18"/>
                <w:szCs w:val="18"/>
              </w:rPr>
            </w:pPr>
          </w:p>
        </w:tc>
        <w:tc>
          <w:tcPr>
            <w:tcW w:w="1536" w:type="dxa"/>
            <w:vAlign w:val="center"/>
          </w:tcPr>
          <w:p w:rsidR="00564E00" w:rsidRPr="0005012B" w:rsidRDefault="00376F5B" w:rsidP="00A33DCA">
            <w:pPr>
              <w:pStyle w:val="a9"/>
              <w:spacing w:before="0" w:after="0" w:line="276" w:lineRule="auto"/>
              <w:ind w:firstLine="0"/>
              <w:jc w:val="center"/>
              <w:rPr>
                <w:rFonts w:ascii="Times New Roman" w:hAnsi="Times New Roman" w:cs="Times New Roman"/>
                <w:sz w:val="18"/>
                <w:szCs w:val="18"/>
              </w:rPr>
            </w:pPr>
            <w:r w:rsidRPr="0005012B">
              <w:rPr>
                <w:rFonts w:ascii="Times New Roman" w:hAnsi="Times New Roman" w:cs="Times New Roman"/>
                <w:sz w:val="18"/>
                <w:szCs w:val="18"/>
              </w:rPr>
              <w:t>Ул. Центральная (ранее-Военсовхоз)</w:t>
            </w:r>
          </w:p>
        </w:tc>
        <w:tc>
          <w:tcPr>
            <w:tcW w:w="1843" w:type="dxa"/>
            <w:vAlign w:val="center"/>
          </w:tcPr>
          <w:p w:rsidR="00564E00" w:rsidRPr="0005012B" w:rsidRDefault="00376F5B" w:rsidP="00A33DCA">
            <w:pPr>
              <w:pStyle w:val="a9"/>
              <w:spacing w:before="0" w:after="0" w:line="276" w:lineRule="auto"/>
              <w:ind w:firstLine="0"/>
              <w:jc w:val="center"/>
              <w:rPr>
                <w:rFonts w:ascii="Times New Roman" w:hAnsi="Times New Roman" w:cs="Times New Roman"/>
                <w:sz w:val="18"/>
                <w:szCs w:val="18"/>
              </w:rPr>
            </w:pPr>
            <w:r w:rsidRPr="0005012B">
              <w:rPr>
                <w:rFonts w:ascii="Times New Roman" w:hAnsi="Times New Roman" w:cs="Times New Roman"/>
                <w:sz w:val="18"/>
                <w:szCs w:val="18"/>
              </w:rPr>
              <w:t>вода пресная питьевая</w:t>
            </w:r>
          </w:p>
        </w:tc>
        <w:tc>
          <w:tcPr>
            <w:tcW w:w="2835" w:type="dxa"/>
            <w:vAlign w:val="center"/>
          </w:tcPr>
          <w:p w:rsidR="00564E00" w:rsidRPr="0005012B" w:rsidRDefault="00376F5B" w:rsidP="00A33DCA">
            <w:pPr>
              <w:pStyle w:val="a9"/>
              <w:spacing w:before="0" w:after="0" w:line="276" w:lineRule="auto"/>
              <w:ind w:firstLine="0"/>
              <w:jc w:val="center"/>
              <w:rPr>
                <w:rFonts w:ascii="Times New Roman" w:hAnsi="Times New Roman" w:cs="Times New Roman"/>
                <w:sz w:val="18"/>
                <w:szCs w:val="18"/>
              </w:rPr>
            </w:pPr>
            <w:r w:rsidRPr="0005012B">
              <w:rPr>
                <w:rFonts w:ascii="Times New Roman" w:hAnsi="Times New Roman" w:cs="Times New Roman"/>
                <w:sz w:val="18"/>
                <w:szCs w:val="18"/>
              </w:rPr>
              <w:t>АО "Анивские коммунальные системы" (АО "АКоС")</w:t>
            </w:r>
          </w:p>
        </w:tc>
        <w:tc>
          <w:tcPr>
            <w:tcW w:w="2977" w:type="dxa"/>
            <w:vAlign w:val="center"/>
          </w:tcPr>
          <w:p w:rsidR="00564E00" w:rsidRPr="0005012B" w:rsidRDefault="00376F5B" w:rsidP="00A33DCA">
            <w:pPr>
              <w:pStyle w:val="a9"/>
              <w:spacing w:before="0" w:after="0" w:line="276" w:lineRule="auto"/>
              <w:ind w:firstLine="0"/>
              <w:jc w:val="center"/>
              <w:rPr>
                <w:rFonts w:ascii="Times New Roman" w:hAnsi="Times New Roman" w:cs="Times New Roman"/>
                <w:sz w:val="18"/>
                <w:szCs w:val="18"/>
              </w:rPr>
            </w:pPr>
            <w:r w:rsidRPr="0005012B">
              <w:rPr>
                <w:rFonts w:ascii="Times New Roman" w:hAnsi="Times New Roman" w:cs="Times New Roman"/>
                <w:sz w:val="18"/>
                <w:szCs w:val="18"/>
              </w:rPr>
              <w:t>с.Петропавловское, по улице Центральной, на левобережье р.Лютоги (бывший участок "Военсовхоз, лицензии 05371 и 05991)</w:t>
            </w:r>
          </w:p>
        </w:tc>
      </w:tr>
      <w:tr w:rsidR="00564E00" w:rsidRPr="0005012B" w:rsidTr="0005012B">
        <w:tc>
          <w:tcPr>
            <w:tcW w:w="307" w:type="dxa"/>
            <w:vAlign w:val="center"/>
          </w:tcPr>
          <w:p w:rsidR="00564E00" w:rsidRPr="0005012B" w:rsidRDefault="00564E00" w:rsidP="00A33DCA">
            <w:pPr>
              <w:pStyle w:val="a9"/>
              <w:numPr>
                <w:ilvl w:val="0"/>
                <w:numId w:val="41"/>
              </w:numPr>
              <w:spacing w:before="0" w:after="0" w:line="276" w:lineRule="auto"/>
              <w:ind w:left="34" w:firstLine="0"/>
              <w:jc w:val="center"/>
              <w:rPr>
                <w:rFonts w:ascii="Times New Roman" w:hAnsi="Times New Roman" w:cs="Times New Roman"/>
                <w:sz w:val="18"/>
                <w:szCs w:val="18"/>
              </w:rPr>
            </w:pPr>
          </w:p>
        </w:tc>
        <w:tc>
          <w:tcPr>
            <w:tcW w:w="1536" w:type="dxa"/>
            <w:vAlign w:val="center"/>
          </w:tcPr>
          <w:p w:rsidR="00564E00" w:rsidRPr="0005012B" w:rsidRDefault="00376F5B" w:rsidP="00A33DCA">
            <w:pPr>
              <w:pStyle w:val="a9"/>
              <w:spacing w:before="0" w:after="0" w:line="276" w:lineRule="auto"/>
              <w:ind w:firstLine="0"/>
              <w:jc w:val="center"/>
              <w:rPr>
                <w:rFonts w:ascii="Times New Roman" w:hAnsi="Times New Roman" w:cs="Times New Roman"/>
                <w:sz w:val="18"/>
                <w:szCs w:val="18"/>
              </w:rPr>
            </w:pPr>
            <w:r w:rsidRPr="0005012B">
              <w:rPr>
                <w:rFonts w:ascii="Times New Roman" w:hAnsi="Times New Roman" w:cs="Times New Roman"/>
                <w:sz w:val="18"/>
                <w:szCs w:val="18"/>
              </w:rPr>
              <w:t>Успенский</w:t>
            </w:r>
          </w:p>
        </w:tc>
        <w:tc>
          <w:tcPr>
            <w:tcW w:w="1843" w:type="dxa"/>
            <w:vAlign w:val="center"/>
          </w:tcPr>
          <w:p w:rsidR="00564E00" w:rsidRPr="0005012B" w:rsidRDefault="00376F5B" w:rsidP="00A33DCA">
            <w:pPr>
              <w:pStyle w:val="a9"/>
              <w:spacing w:before="0" w:after="0" w:line="276" w:lineRule="auto"/>
              <w:ind w:firstLine="0"/>
              <w:jc w:val="center"/>
              <w:rPr>
                <w:rFonts w:ascii="Times New Roman" w:hAnsi="Times New Roman" w:cs="Times New Roman"/>
                <w:sz w:val="18"/>
                <w:szCs w:val="18"/>
              </w:rPr>
            </w:pPr>
            <w:r w:rsidRPr="0005012B">
              <w:rPr>
                <w:rFonts w:ascii="Times New Roman" w:hAnsi="Times New Roman" w:cs="Times New Roman"/>
                <w:sz w:val="18"/>
                <w:szCs w:val="18"/>
              </w:rPr>
              <w:t>вода пресная питьевая</w:t>
            </w:r>
          </w:p>
        </w:tc>
        <w:tc>
          <w:tcPr>
            <w:tcW w:w="2835" w:type="dxa"/>
            <w:vAlign w:val="center"/>
          </w:tcPr>
          <w:p w:rsidR="00564E00" w:rsidRPr="0005012B" w:rsidRDefault="00376F5B" w:rsidP="00A33DCA">
            <w:pPr>
              <w:pStyle w:val="a9"/>
              <w:spacing w:before="0" w:after="0" w:line="276" w:lineRule="auto"/>
              <w:ind w:firstLine="0"/>
              <w:jc w:val="center"/>
              <w:rPr>
                <w:rFonts w:ascii="Times New Roman" w:hAnsi="Times New Roman" w:cs="Times New Roman"/>
                <w:sz w:val="18"/>
                <w:szCs w:val="18"/>
              </w:rPr>
            </w:pPr>
            <w:r w:rsidRPr="0005012B">
              <w:rPr>
                <w:rFonts w:ascii="Times New Roman" w:hAnsi="Times New Roman" w:cs="Times New Roman"/>
                <w:sz w:val="18"/>
                <w:szCs w:val="18"/>
              </w:rPr>
              <w:t>АО "Анивские коммунальные системы" (АО "АКоС")</w:t>
            </w:r>
          </w:p>
        </w:tc>
        <w:tc>
          <w:tcPr>
            <w:tcW w:w="2977" w:type="dxa"/>
            <w:vAlign w:val="center"/>
          </w:tcPr>
          <w:p w:rsidR="00564E00" w:rsidRPr="0005012B" w:rsidRDefault="00376F5B" w:rsidP="00A33DCA">
            <w:pPr>
              <w:pStyle w:val="a9"/>
              <w:spacing w:before="0" w:after="0" w:line="276" w:lineRule="auto"/>
              <w:ind w:firstLine="0"/>
              <w:jc w:val="center"/>
              <w:rPr>
                <w:rFonts w:ascii="Times New Roman" w:hAnsi="Times New Roman" w:cs="Times New Roman"/>
                <w:sz w:val="18"/>
                <w:szCs w:val="18"/>
              </w:rPr>
            </w:pPr>
            <w:r w:rsidRPr="0005012B">
              <w:rPr>
                <w:rFonts w:ascii="Times New Roman" w:hAnsi="Times New Roman" w:cs="Times New Roman"/>
                <w:sz w:val="18"/>
                <w:szCs w:val="18"/>
              </w:rPr>
              <w:t>в селе Успенское, на левом берегу р.Цунай,50м от ее русла</w:t>
            </w:r>
          </w:p>
        </w:tc>
      </w:tr>
      <w:tr w:rsidR="00564E00" w:rsidRPr="0005012B" w:rsidTr="0005012B">
        <w:tc>
          <w:tcPr>
            <w:tcW w:w="307" w:type="dxa"/>
            <w:vAlign w:val="center"/>
          </w:tcPr>
          <w:p w:rsidR="00564E00" w:rsidRPr="0005012B" w:rsidRDefault="00564E00" w:rsidP="00A33DCA">
            <w:pPr>
              <w:pStyle w:val="a9"/>
              <w:numPr>
                <w:ilvl w:val="0"/>
                <w:numId w:val="41"/>
              </w:numPr>
              <w:spacing w:before="0" w:after="0" w:line="276" w:lineRule="auto"/>
              <w:ind w:left="34" w:firstLine="0"/>
              <w:jc w:val="center"/>
              <w:rPr>
                <w:rFonts w:ascii="Times New Roman" w:hAnsi="Times New Roman" w:cs="Times New Roman"/>
                <w:sz w:val="18"/>
                <w:szCs w:val="18"/>
              </w:rPr>
            </w:pPr>
          </w:p>
        </w:tc>
        <w:tc>
          <w:tcPr>
            <w:tcW w:w="1536" w:type="dxa"/>
            <w:vAlign w:val="center"/>
          </w:tcPr>
          <w:p w:rsidR="00564E00" w:rsidRPr="0005012B" w:rsidRDefault="00376F5B" w:rsidP="00A33DCA">
            <w:pPr>
              <w:pStyle w:val="a9"/>
              <w:spacing w:before="0" w:after="0" w:line="276" w:lineRule="auto"/>
              <w:ind w:firstLine="0"/>
              <w:jc w:val="center"/>
              <w:rPr>
                <w:rFonts w:ascii="Times New Roman" w:hAnsi="Times New Roman" w:cs="Times New Roman"/>
                <w:sz w:val="18"/>
                <w:szCs w:val="18"/>
              </w:rPr>
            </w:pPr>
            <w:r w:rsidRPr="0005012B">
              <w:rPr>
                <w:rFonts w:ascii="Times New Roman" w:hAnsi="Times New Roman" w:cs="Times New Roman"/>
                <w:sz w:val="18"/>
                <w:szCs w:val="18"/>
              </w:rPr>
              <w:t>Успенско-Троицкий</w:t>
            </w:r>
          </w:p>
        </w:tc>
        <w:tc>
          <w:tcPr>
            <w:tcW w:w="1843" w:type="dxa"/>
            <w:vAlign w:val="center"/>
          </w:tcPr>
          <w:p w:rsidR="00564E00" w:rsidRPr="0005012B" w:rsidRDefault="00376F5B" w:rsidP="00A33DCA">
            <w:pPr>
              <w:pStyle w:val="a9"/>
              <w:spacing w:before="0" w:after="0" w:line="276" w:lineRule="auto"/>
              <w:ind w:firstLine="0"/>
              <w:jc w:val="center"/>
              <w:rPr>
                <w:rFonts w:ascii="Times New Roman" w:hAnsi="Times New Roman" w:cs="Times New Roman"/>
                <w:sz w:val="18"/>
                <w:szCs w:val="18"/>
              </w:rPr>
            </w:pPr>
            <w:r w:rsidRPr="0005012B">
              <w:rPr>
                <w:rFonts w:ascii="Times New Roman" w:hAnsi="Times New Roman" w:cs="Times New Roman"/>
                <w:sz w:val="18"/>
                <w:szCs w:val="18"/>
              </w:rPr>
              <w:t>техническая воды</w:t>
            </w:r>
          </w:p>
        </w:tc>
        <w:tc>
          <w:tcPr>
            <w:tcW w:w="2835" w:type="dxa"/>
            <w:vAlign w:val="center"/>
          </w:tcPr>
          <w:p w:rsidR="00564E00" w:rsidRPr="0005012B" w:rsidRDefault="00376F5B" w:rsidP="00A33DCA">
            <w:pPr>
              <w:pStyle w:val="a9"/>
              <w:spacing w:before="0" w:after="0" w:line="276" w:lineRule="auto"/>
              <w:ind w:firstLine="0"/>
              <w:jc w:val="center"/>
              <w:rPr>
                <w:rFonts w:ascii="Times New Roman" w:hAnsi="Times New Roman" w:cs="Times New Roman"/>
                <w:sz w:val="18"/>
                <w:szCs w:val="18"/>
              </w:rPr>
            </w:pPr>
            <w:r w:rsidRPr="0005012B">
              <w:rPr>
                <w:rFonts w:ascii="Times New Roman" w:hAnsi="Times New Roman" w:cs="Times New Roman"/>
                <w:sz w:val="18"/>
                <w:szCs w:val="18"/>
              </w:rPr>
              <w:t>ООО "Лизинговая компания "СилМаш"</w:t>
            </w:r>
          </w:p>
        </w:tc>
        <w:tc>
          <w:tcPr>
            <w:tcW w:w="2977" w:type="dxa"/>
            <w:vAlign w:val="center"/>
          </w:tcPr>
          <w:p w:rsidR="00564E00" w:rsidRPr="0005012B" w:rsidRDefault="00376F5B" w:rsidP="00A33DCA">
            <w:pPr>
              <w:pStyle w:val="a9"/>
              <w:spacing w:before="0" w:after="0" w:line="276" w:lineRule="auto"/>
              <w:ind w:firstLine="0"/>
              <w:jc w:val="center"/>
              <w:rPr>
                <w:rFonts w:ascii="Times New Roman" w:hAnsi="Times New Roman" w:cs="Times New Roman"/>
                <w:sz w:val="18"/>
                <w:szCs w:val="18"/>
              </w:rPr>
            </w:pPr>
            <w:r w:rsidRPr="0005012B">
              <w:rPr>
                <w:rFonts w:ascii="Times New Roman" w:hAnsi="Times New Roman" w:cs="Times New Roman"/>
                <w:sz w:val="18"/>
                <w:szCs w:val="18"/>
              </w:rPr>
              <w:t>4,5 в СВ с.Успенское, ,7 км ЮЗ с.Троицкое</w:t>
            </w:r>
          </w:p>
        </w:tc>
      </w:tr>
      <w:tr w:rsidR="00564E00" w:rsidRPr="0005012B" w:rsidTr="0005012B">
        <w:tc>
          <w:tcPr>
            <w:tcW w:w="307" w:type="dxa"/>
            <w:vAlign w:val="center"/>
          </w:tcPr>
          <w:p w:rsidR="00564E00" w:rsidRPr="0005012B" w:rsidRDefault="00564E00" w:rsidP="00A33DCA">
            <w:pPr>
              <w:pStyle w:val="a9"/>
              <w:numPr>
                <w:ilvl w:val="0"/>
                <w:numId w:val="41"/>
              </w:numPr>
              <w:spacing w:before="0" w:after="0" w:line="276" w:lineRule="auto"/>
              <w:ind w:left="34" w:firstLine="0"/>
              <w:jc w:val="left"/>
              <w:rPr>
                <w:rFonts w:ascii="Times New Roman" w:hAnsi="Times New Roman" w:cs="Times New Roman"/>
                <w:sz w:val="18"/>
                <w:szCs w:val="18"/>
              </w:rPr>
            </w:pPr>
          </w:p>
        </w:tc>
        <w:tc>
          <w:tcPr>
            <w:tcW w:w="1536" w:type="dxa"/>
            <w:vAlign w:val="center"/>
          </w:tcPr>
          <w:p w:rsidR="00564E00" w:rsidRPr="0005012B" w:rsidRDefault="00376F5B" w:rsidP="00A33DCA">
            <w:pPr>
              <w:pStyle w:val="a9"/>
              <w:spacing w:before="0" w:after="0" w:line="276" w:lineRule="auto"/>
              <w:ind w:firstLine="0"/>
              <w:jc w:val="center"/>
              <w:rPr>
                <w:rFonts w:ascii="Times New Roman" w:hAnsi="Times New Roman" w:cs="Times New Roman"/>
                <w:sz w:val="18"/>
                <w:szCs w:val="18"/>
              </w:rPr>
            </w:pPr>
            <w:r w:rsidRPr="0005012B">
              <w:rPr>
                <w:rFonts w:ascii="Times New Roman" w:hAnsi="Times New Roman" w:cs="Times New Roman"/>
                <w:sz w:val="18"/>
                <w:szCs w:val="18"/>
              </w:rPr>
              <w:t>Эксон</w:t>
            </w:r>
          </w:p>
        </w:tc>
        <w:tc>
          <w:tcPr>
            <w:tcW w:w="1843" w:type="dxa"/>
            <w:vAlign w:val="center"/>
          </w:tcPr>
          <w:p w:rsidR="00564E00" w:rsidRPr="0005012B" w:rsidRDefault="00376F5B" w:rsidP="00A33DCA">
            <w:pPr>
              <w:pStyle w:val="a9"/>
              <w:spacing w:before="0" w:after="0" w:line="276" w:lineRule="auto"/>
              <w:ind w:firstLine="0"/>
              <w:jc w:val="center"/>
              <w:rPr>
                <w:rFonts w:ascii="Times New Roman" w:hAnsi="Times New Roman" w:cs="Times New Roman"/>
                <w:sz w:val="18"/>
                <w:szCs w:val="18"/>
              </w:rPr>
            </w:pPr>
            <w:r w:rsidRPr="0005012B">
              <w:rPr>
                <w:rFonts w:ascii="Times New Roman" w:hAnsi="Times New Roman" w:cs="Times New Roman"/>
                <w:sz w:val="18"/>
                <w:szCs w:val="18"/>
              </w:rPr>
              <w:t>вода пресная питьевая</w:t>
            </w:r>
          </w:p>
        </w:tc>
        <w:tc>
          <w:tcPr>
            <w:tcW w:w="2835" w:type="dxa"/>
            <w:vAlign w:val="center"/>
          </w:tcPr>
          <w:p w:rsidR="00564E00" w:rsidRPr="0005012B" w:rsidRDefault="00376F5B" w:rsidP="00A33DCA">
            <w:pPr>
              <w:pStyle w:val="a9"/>
              <w:spacing w:before="0" w:after="0" w:line="276" w:lineRule="auto"/>
              <w:ind w:firstLine="0"/>
              <w:jc w:val="center"/>
              <w:rPr>
                <w:rFonts w:ascii="Times New Roman" w:hAnsi="Times New Roman" w:cs="Times New Roman"/>
                <w:sz w:val="18"/>
                <w:szCs w:val="18"/>
              </w:rPr>
            </w:pPr>
            <w:r w:rsidRPr="0005012B">
              <w:rPr>
                <w:rFonts w:ascii="Times New Roman" w:hAnsi="Times New Roman" w:cs="Times New Roman"/>
                <w:sz w:val="18"/>
                <w:szCs w:val="18"/>
              </w:rPr>
              <w:t>ООО "Сахалин-1"</w:t>
            </w:r>
          </w:p>
        </w:tc>
        <w:tc>
          <w:tcPr>
            <w:tcW w:w="2977" w:type="dxa"/>
            <w:vAlign w:val="center"/>
          </w:tcPr>
          <w:p w:rsidR="00564E00" w:rsidRPr="0005012B" w:rsidRDefault="00376F5B" w:rsidP="00A33DCA">
            <w:pPr>
              <w:pStyle w:val="a9"/>
              <w:spacing w:before="0" w:after="0" w:line="276" w:lineRule="auto"/>
              <w:ind w:firstLine="0"/>
              <w:jc w:val="center"/>
              <w:rPr>
                <w:rFonts w:ascii="Times New Roman" w:hAnsi="Times New Roman" w:cs="Times New Roman"/>
                <w:sz w:val="18"/>
                <w:szCs w:val="18"/>
              </w:rPr>
            </w:pPr>
            <w:r w:rsidRPr="0005012B">
              <w:rPr>
                <w:rFonts w:ascii="Times New Roman" w:hAnsi="Times New Roman" w:cs="Times New Roman"/>
                <w:sz w:val="18"/>
                <w:szCs w:val="18"/>
              </w:rPr>
              <w:t>5 км С-В п.Мицулевка, на левом борту бассейна р. Сучанка, вблизи водораздела рек Сучанка и Мицулевка</w:t>
            </w:r>
          </w:p>
        </w:tc>
      </w:tr>
    </w:tbl>
    <w:p w:rsidR="0005012B" w:rsidRDefault="0005012B" w:rsidP="00A33DCA">
      <w:pPr>
        <w:pStyle w:val="a9"/>
        <w:spacing w:before="0" w:after="0" w:line="276" w:lineRule="auto"/>
        <w:rPr>
          <w:rFonts w:ascii="Times New Roman" w:hAnsi="Times New Roman" w:cs="Times New Roman"/>
        </w:rPr>
      </w:pPr>
    </w:p>
    <w:p w:rsidR="00E6444D" w:rsidRPr="004F7F14" w:rsidRDefault="00E6444D" w:rsidP="00A33DCA">
      <w:pPr>
        <w:pStyle w:val="a9"/>
        <w:spacing w:before="0" w:after="0" w:line="276" w:lineRule="auto"/>
        <w:rPr>
          <w:rFonts w:ascii="Times New Roman" w:hAnsi="Times New Roman" w:cs="Times New Roman"/>
        </w:rPr>
      </w:pPr>
      <w:r w:rsidRPr="004F7F14">
        <w:rPr>
          <w:rFonts w:ascii="Times New Roman" w:hAnsi="Times New Roman" w:cs="Times New Roman"/>
        </w:rPr>
        <w:t>К территории Сусунайской низменности приурочен межгорный артезианский бассейн. В его пределах с мощной толщей рыхлых и слабо уплотненных отложений четвертичного и неогенового возраста связаны безнапорные и напорные поровые порово-пластовые во</w:t>
      </w:r>
      <w:r w:rsidR="0005012B">
        <w:rPr>
          <w:rFonts w:ascii="Times New Roman" w:hAnsi="Times New Roman" w:cs="Times New Roman"/>
        </w:rPr>
        <w:t xml:space="preserve">ды. Их минерализация изменяется </w:t>
      </w:r>
      <w:r w:rsidRPr="004F7F14">
        <w:rPr>
          <w:rFonts w:ascii="Times New Roman" w:hAnsi="Times New Roman" w:cs="Times New Roman"/>
        </w:rPr>
        <w:t>от 0,1-0,5 г/л (пресные воды) до 15 г/л (соленые воды). Граница минерализованных вод проходит на расстоянии около 2</w:t>
      </w:r>
      <w:r w:rsidR="00776C24" w:rsidRPr="004F7F14">
        <w:rPr>
          <w:rFonts w:ascii="Times New Roman" w:hAnsi="Times New Roman" w:cs="Times New Roman"/>
        </w:rPr>
        <w:t xml:space="preserve"> </w:t>
      </w:r>
      <w:r w:rsidRPr="004F7F14">
        <w:rPr>
          <w:rFonts w:ascii="Times New Roman" w:hAnsi="Times New Roman" w:cs="Times New Roman"/>
        </w:rPr>
        <w:t>км от берега залива Анива.</w:t>
      </w:r>
    </w:p>
    <w:p w:rsidR="00E6444D" w:rsidRPr="004F7F14" w:rsidRDefault="00E6444D"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Горные сооружения </w:t>
      </w:r>
      <w:r w:rsidR="00C80829" w:rsidRPr="004F7F14">
        <w:rPr>
          <w:rFonts w:ascii="Times New Roman" w:hAnsi="Times New Roman" w:cs="Times New Roman"/>
        </w:rPr>
        <w:t>–</w:t>
      </w:r>
      <w:r w:rsidRPr="004F7F14">
        <w:rPr>
          <w:rFonts w:ascii="Times New Roman" w:hAnsi="Times New Roman" w:cs="Times New Roman"/>
        </w:rPr>
        <w:t xml:space="preserve"> Южно-Камышовый и Таранайский хребты располагаются в пределах гидрогеологических массивов, сложенных дислоцированными мезозойскими образованиями. Для этих территорий характерно развитие безнапорных трещинных вод зоны выветривания. Воды пресные с минерализацией 0,03-0,1 г/л.</w:t>
      </w:r>
    </w:p>
    <w:p w:rsidR="00E6444D" w:rsidRPr="004F7F14" w:rsidRDefault="00E6444D" w:rsidP="00A33DCA">
      <w:pPr>
        <w:pStyle w:val="a9"/>
        <w:spacing w:before="0" w:after="0" w:line="276" w:lineRule="auto"/>
        <w:rPr>
          <w:rFonts w:ascii="Times New Roman" w:hAnsi="Times New Roman" w:cs="Times New Roman"/>
        </w:rPr>
      </w:pPr>
      <w:r w:rsidRPr="004F7F14">
        <w:rPr>
          <w:rFonts w:ascii="Times New Roman" w:hAnsi="Times New Roman" w:cs="Times New Roman"/>
        </w:rPr>
        <w:t>Восточное предгорье Южно-Камышового хребта располагается в пределах Татарского артезианского бассейна, сложенного породами нижне-и средне-миоценового возраста. С ними связаны трещинные и трещинно-жильные безнапорные и напорные воды. Воды верхних горизонтов пресные гидрокарбонатные с минерализацией до 0,5-1,0 г/л, зонах затрудненного водообмена – слабосоленые и соленые, по составу хлоридно-гидрокарбонатные.</w:t>
      </w:r>
    </w:p>
    <w:p w:rsidR="00E6444D" w:rsidRPr="004F7F14" w:rsidRDefault="005C6D79" w:rsidP="00A33DCA">
      <w:pPr>
        <w:pStyle w:val="a9"/>
        <w:spacing w:before="0" w:after="0" w:line="276" w:lineRule="auto"/>
        <w:rPr>
          <w:rFonts w:ascii="Times New Roman" w:hAnsi="Times New Roman" w:cs="Times New Roman"/>
        </w:rPr>
      </w:pPr>
      <w:r>
        <w:rPr>
          <w:rFonts w:ascii="Times New Roman" w:hAnsi="Times New Roman" w:cs="Times New Roman"/>
        </w:rPr>
        <w:t>Муниципальный округ</w:t>
      </w:r>
      <w:r w:rsidR="00E6444D" w:rsidRPr="004F7F14">
        <w:rPr>
          <w:rFonts w:ascii="Times New Roman" w:hAnsi="Times New Roman" w:cs="Times New Roman"/>
        </w:rPr>
        <w:t xml:space="preserve"> занимает южную часть Сусунайской низменности и восточную часть полуострова Крильона – района развития низкогорного рельефа.</w:t>
      </w:r>
    </w:p>
    <w:p w:rsidR="00E6444D" w:rsidRPr="004F7F14" w:rsidRDefault="00E6444D" w:rsidP="00A33DCA">
      <w:pPr>
        <w:pStyle w:val="a9"/>
        <w:spacing w:before="0" w:after="0" w:line="276" w:lineRule="auto"/>
        <w:rPr>
          <w:rFonts w:ascii="Times New Roman" w:hAnsi="Times New Roman" w:cs="Times New Roman"/>
        </w:rPr>
      </w:pPr>
      <w:r w:rsidRPr="004F7F14">
        <w:rPr>
          <w:rFonts w:ascii="Times New Roman" w:hAnsi="Times New Roman" w:cs="Times New Roman"/>
        </w:rPr>
        <w:t>Сусунайская низменность с абсолютными отметками от 4 до 30 м представляет собой аллювиально-морскую равнину, характеризующуюся плоской заболоченной поверхностью. Она расчленена долинами рек Сусуи и Лютоги. Долины слабо выражены в рельефе, в них выделяется пойма, надпойменные террасы сохранились в виде небольших останцов. В западном направлении поверхность аллювиально-морской равнины повышается и переходит в холмисто-увалистую предгорную равнину.</w:t>
      </w:r>
    </w:p>
    <w:p w:rsidR="00E6444D" w:rsidRPr="004F7F14" w:rsidRDefault="00E6444D" w:rsidP="00A33DCA">
      <w:pPr>
        <w:pStyle w:val="a9"/>
        <w:spacing w:before="0" w:after="0" w:line="276" w:lineRule="auto"/>
        <w:rPr>
          <w:rFonts w:ascii="Times New Roman" w:hAnsi="Times New Roman" w:cs="Times New Roman"/>
        </w:rPr>
      </w:pPr>
      <w:r w:rsidRPr="004F7F14">
        <w:rPr>
          <w:rFonts w:ascii="Times New Roman" w:hAnsi="Times New Roman" w:cs="Times New Roman"/>
        </w:rPr>
        <w:t>На полуострове Крильон простираются хребты Южно-Камышовый и Таранайский, вытянутые в меридиональном направлении. Абсолютные отметки поверхности составляют от 100-150 до 500</w:t>
      </w:r>
      <w:r w:rsidR="008D2DF8" w:rsidRPr="004F7F14">
        <w:rPr>
          <w:rFonts w:ascii="Times New Roman" w:hAnsi="Times New Roman" w:cs="Times New Roman"/>
        </w:rPr>
        <w:t xml:space="preserve"> </w:t>
      </w:r>
      <w:r w:rsidRPr="004F7F14">
        <w:rPr>
          <w:rFonts w:ascii="Times New Roman" w:hAnsi="Times New Roman" w:cs="Times New Roman"/>
        </w:rPr>
        <w:t>м (518</w:t>
      </w:r>
      <w:r w:rsidR="008D2DF8" w:rsidRPr="004F7F14">
        <w:rPr>
          <w:rFonts w:ascii="Times New Roman" w:hAnsi="Times New Roman" w:cs="Times New Roman"/>
        </w:rPr>
        <w:t xml:space="preserve"> </w:t>
      </w:r>
      <w:r w:rsidRPr="004F7F14">
        <w:rPr>
          <w:rFonts w:ascii="Times New Roman" w:hAnsi="Times New Roman" w:cs="Times New Roman"/>
        </w:rPr>
        <w:t>м-гора Таранай). Вершины гор преимущественно конусообразные, склоны крутые, изрезанные глубокими логами и распадками. Относительные превышения вершин над днищами долин составляют 100-300м. Долины рек узкие, V- образные, в нижних течениях их развиты цокольные, реже аккумулятивные террасы высотой от 3-4 до 30-50 м.</w:t>
      </w:r>
    </w:p>
    <w:p w:rsidR="00E6444D" w:rsidRPr="004F7F14" w:rsidRDefault="00E6444D" w:rsidP="00A33DCA">
      <w:pPr>
        <w:pStyle w:val="a9"/>
        <w:spacing w:before="0" w:after="0" w:line="276" w:lineRule="auto"/>
        <w:rPr>
          <w:rFonts w:ascii="Times New Roman" w:hAnsi="Times New Roman" w:cs="Times New Roman"/>
        </w:rPr>
      </w:pPr>
      <w:r w:rsidRPr="004F7F14">
        <w:rPr>
          <w:rFonts w:ascii="Times New Roman" w:hAnsi="Times New Roman" w:cs="Times New Roman"/>
        </w:rPr>
        <w:t>В северо-восточном направлении низкогорный рельеф выполаживается и приобретает характер мелкосопочника.</w:t>
      </w:r>
    </w:p>
    <w:p w:rsidR="00E6444D" w:rsidRPr="004F7F14" w:rsidRDefault="00E6444D" w:rsidP="00A33DCA">
      <w:pPr>
        <w:pStyle w:val="a9"/>
        <w:spacing w:before="0" w:after="0" w:line="276" w:lineRule="auto"/>
        <w:rPr>
          <w:rFonts w:ascii="Times New Roman" w:hAnsi="Times New Roman" w:cs="Times New Roman"/>
        </w:rPr>
      </w:pPr>
      <w:r w:rsidRPr="004F7F14">
        <w:rPr>
          <w:rFonts w:ascii="Times New Roman" w:hAnsi="Times New Roman" w:cs="Times New Roman"/>
        </w:rPr>
        <w:t>Вдоль берега залива Анива выделяются ряд морских террас высотой от 1-4 до 100 м и более и шириной от 0,1-0,2 до 0,5-</w:t>
      </w:r>
      <w:smartTag w:uri="urn:schemas-microsoft-com:office:smarttags" w:element="metricconverter">
        <w:smartTagPr>
          <w:attr w:name="ProductID" w:val="2,0 км"/>
        </w:smartTagPr>
        <w:r w:rsidRPr="004F7F14">
          <w:rPr>
            <w:rFonts w:ascii="Times New Roman" w:hAnsi="Times New Roman" w:cs="Times New Roman"/>
          </w:rPr>
          <w:t>2,0 км</w:t>
        </w:r>
      </w:smartTag>
      <w:r w:rsidRPr="004F7F14">
        <w:rPr>
          <w:rFonts w:ascii="Times New Roman" w:hAnsi="Times New Roman" w:cs="Times New Roman"/>
        </w:rPr>
        <w:t>.</w:t>
      </w:r>
    </w:p>
    <w:p w:rsidR="00E6444D" w:rsidRPr="004F7F14" w:rsidRDefault="00E6444D" w:rsidP="00A33DCA">
      <w:pPr>
        <w:pStyle w:val="a9"/>
        <w:spacing w:before="0" w:after="0" w:line="276" w:lineRule="auto"/>
        <w:rPr>
          <w:rFonts w:ascii="Times New Roman" w:hAnsi="Times New Roman" w:cs="Times New Roman"/>
        </w:rPr>
      </w:pPr>
      <w:r w:rsidRPr="004F7F14">
        <w:rPr>
          <w:rFonts w:ascii="Times New Roman" w:hAnsi="Times New Roman" w:cs="Times New Roman"/>
        </w:rPr>
        <w:t>Низкие морские террасы, с абсолютными отметками поверхности от 1 до 20 м, развиты в северной части полуострова и характеризуются плоским и полого-волнистым рельефом.</w:t>
      </w:r>
    </w:p>
    <w:p w:rsidR="00E6444D" w:rsidRPr="004F7F14" w:rsidRDefault="00E6444D" w:rsidP="00A33DCA">
      <w:pPr>
        <w:pStyle w:val="a9"/>
        <w:spacing w:before="0" w:after="0" w:line="276" w:lineRule="auto"/>
        <w:rPr>
          <w:rFonts w:ascii="Times New Roman" w:hAnsi="Times New Roman" w:cs="Times New Roman"/>
        </w:rPr>
      </w:pPr>
      <w:r w:rsidRPr="004F7F14">
        <w:rPr>
          <w:rFonts w:ascii="Times New Roman" w:hAnsi="Times New Roman" w:cs="Times New Roman"/>
        </w:rPr>
        <w:t>Высокие морские террасы с абсолютными отметками поверхности от 25-40 до 80-100 м характеризуются холмисто-увалистой поверхностью, местами расчлененной оврагами и логами. В сторону моря высокие террасы часто обращены крутыми склонами.</w:t>
      </w:r>
    </w:p>
    <w:p w:rsidR="00E6444D" w:rsidRPr="004F7F14" w:rsidRDefault="00E6444D"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По условиям рельефа, геологическим, гидрогеологическим, грунтовым условиям в пределах </w:t>
      </w:r>
      <w:r w:rsidR="00EA17A6">
        <w:rPr>
          <w:rFonts w:ascii="Times New Roman" w:hAnsi="Times New Roman" w:cs="Times New Roman"/>
        </w:rPr>
        <w:t>муниципального округа</w:t>
      </w:r>
      <w:r w:rsidRPr="004F7F14">
        <w:rPr>
          <w:rFonts w:ascii="Times New Roman" w:hAnsi="Times New Roman" w:cs="Times New Roman"/>
        </w:rPr>
        <w:t xml:space="preserve"> выделяются территории благоприятные, ограниченно благоприятные и неблагоприятные для строительства.</w:t>
      </w:r>
    </w:p>
    <w:p w:rsidR="00E6444D" w:rsidRPr="004F7F14" w:rsidRDefault="00E6444D" w:rsidP="00A33DCA">
      <w:pPr>
        <w:pStyle w:val="a9"/>
        <w:spacing w:before="0" w:after="0" w:line="276" w:lineRule="auto"/>
        <w:rPr>
          <w:rFonts w:ascii="Times New Roman" w:hAnsi="Times New Roman" w:cs="Times New Roman"/>
        </w:rPr>
      </w:pPr>
      <w:r w:rsidRPr="004F7F14">
        <w:rPr>
          <w:rFonts w:ascii="Times New Roman" w:hAnsi="Times New Roman" w:cs="Times New Roman"/>
        </w:rPr>
        <w:t>Благоприятными для освоения являются высокие морские террасы и предгорная равнина – переходная зона между Сусунайской низменностью и Южно-Камышовым хребтом. Данные территории характеризуются рельефом от полого-волнистого до холмисто-увалистого и абсолютными отметками поверхности от 25-40</w:t>
      </w:r>
      <w:r w:rsidR="008D2DF8" w:rsidRPr="004F7F14">
        <w:rPr>
          <w:rFonts w:ascii="Times New Roman" w:hAnsi="Times New Roman" w:cs="Times New Roman"/>
        </w:rPr>
        <w:t xml:space="preserve"> </w:t>
      </w:r>
      <w:r w:rsidRPr="004F7F14">
        <w:rPr>
          <w:rFonts w:ascii="Times New Roman" w:hAnsi="Times New Roman" w:cs="Times New Roman"/>
        </w:rPr>
        <w:t>м до 100-20</w:t>
      </w:r>
      <w:r w:rsidR="008D2DF8" w:rsidRPr="004F7F14">
        <w:rPr>
          <w:rFonts w:ascii="Times New Roman" w:hAnsi="Times New Roman" w:cs="Times New Roman"/>
        </w:rPr>
        <w:t xml:space="preserve"> </w:t>
      </w:r>
      <w:r w:rsidRPr="004F7F14">
        <w:rPr>
          <w:rFonts w:ascii="Times New Roman" w:hAnsi="Times New Roman" w:cs="Times New Roman"/>
        </w:rPr>
        <w:t>0м. Уклоны поверхности, в основном не превышают 10%, грунтовые воды залегают на глубине более 2</w:t>
      </w:r>
      <w:r w:rsidR="00776C24" w:rsidRPr="004F7F14">
        <w:rPr>
          <w:rFonts w:ascii="Times New Roman" w:hAnsi="Times New Roman" w:cs="Times New Roman"/>
        </w:rPr>
        <w:t xml:space="preserve"> </w:t>
      </w:r>
      <w:r w:rsidRPr="004F7F14">
        <w:rPr>
          <w:rFonts w:ascii="Times New Roman" w:hAnsi="Times New Roman" w:cs="Times New Roman"/>
        </w:rPr>
        <w:t>м от поверхности земли. На отдельных участках имеет место оврагообразование.</w:t>
      </w:r>
    </w:p>
    <w:p w:rsidR="00E6444D" w:rsidRPr="004F7F14" w:rsidRDefault="00E6444D" w:rsidP="00A33DCA">
      <w:pPr>
        <w:pStyle w:val="a9"/>
        <w:spacing w:before="0" w:after="0" w:line="276" w:lineRule="auto"/>
        <w:rPr>
          <w:rFonts w:ascii="Times New Roman" w:hAnsi="Times New Roman" w:cs="Times New Roman"/>
        </w:rPr>
      </w:pPr>
      <w:r w:rsidRPr="004F7F14">
        <w:rPr>
          <w:rFonts w:ascii="Times New Roman" w:hAnsi="Times New Roman" w:cs="Times New Roman"/>
        </w:rPr>
        <w:t>Естественным основанием для фундаментов зданий и сооружений служат четвертичные морские, делювиальные, делювиально-пролювиальные супеси, суглинки со щебнем, валунами и дресвяно-щебенистые грунты, а также коренные породы – песчаники, аргиллиты, алевролиты и др. Условное расчетное сопротивление указанных грунтов изменяется от 2,0 до 6,0 кгс/см</w:t>
      </w:r>
      <w:r w:rsidRPr="004F7F14">
        <w:rPr>
          <w:rFonts w:ascii="Times New Roman" w:hAnsi="Times New Roman" w:cs="Times New Roman"/>
          <w:vertAlign w:val="superscript"/>
        </w:rPr>
        <w:t>2</w:t>
      </w:r>
      <w:r w:rsidRPr="004F7F14">
        <w:rPr>
          <w:rFonts w:ascii="Times New Roman" w:hAnsi="Times New Roman" w:cs="Times New Roman"/>
        </w:rPr>
        <w:t>.</w:t>
      </w:r>
    </w:p>
    <w:p w:rsidR="00E6444D" w:rsidRPr="004F7F14" w:rsidRDefault="00E6444D" w:rsidP="00A33DCA">
      <w:pPr>
        <w:pStyle w:val="a9"/>
        <w:spacing w:before="0" w:after="0" w:line="276" w:lineRule="auto"/>
        <w:rPr>
          <w:rFonts w:ascii="Times New Roman" w:hAnsi="Times New Roman" w:cs="Times New Roman"/>
        </w:rPr>
      </w:pPr>
      <w:r w:rsidRPr="004F7F14">
        <w:rPr>
          <w:rFonts w:ascii="Times New Roman" w:hAnsi="Times New Roman" w:cs="Times New Roman"/>
        </w:rPr>
        <w:t>Благоприятными для строительного освоения являются также участки слабо расчлененного низкогорья с уклонами поверхности до 10%, однако в пределах этих территорий вблизи крутых склонов могут развиваться обвалы, осыпи, снежные лавины.</w:t>
      </w:r>
    </w:p>
    <w:p w:rsidR="00E6444D" w:rsidRPr="004F7F14" w:rsidRDefault="00E6444D" w:rsidP="00A33DCA">
      <w:pPr>
        <w:pStyle w:val="a9"/>
        <w:spacing w:before="0" w:after="0" w:line="276" w:lineRule="auto"/>
        <w:rPr>
          <w:rFonts w:ascii="Times New Roman" w:hAnsi="Times New Roman" w:cs="Times New Roman"/>
        </w:rPr>
      </w:pPr>
      <w:r w:rsidRPr="004F7F14">
        <w:rPr>
          <w:rFonts w:ascii="Times New Roman" w:hAnsi="Times New Roman" w:cs="Times New Roman"/>
        </w:rPr>
        <w:t>Ограниченно благоприятными для строительства являются территории слабо расчлененного низкогорья, а также отдельные участки в пределах предгорной равнины и морских террас, характеризующиеся уклонами поверхности от 10 до 30%. Грунтовые и гидрогеологические условия их аналогичны вышеописанным. Освоение этих территорий потребует проведения мероприятий по вертикальной планировке.</w:t>
      </w:r>
    </w:p>
    <w:p w:rsidR="00E6444D" w:rsidRPr="004F7F14" w:rsidRDefault="00E6444D" w:rsidP="00A33DCA">
      <w:pPr>
        <w:pStyle w:val="a9"/>
        <w:spacing w:before="0" w:after="0" w:line="276" w:lineRule="auto"/>
        <w:rPr>
          <w:rFonts w:ascii="Times New Roman" w:hAnsi="Times New Roman" w:cs="Times New Roman"/>
        </w:rPr>
      </w:pPr>
      <w:r w:rsidRPr="004F7F14">
        <w:rPr>
          <w:rFonts w:ascii="Times New Roman" w:hAnsi="Times New Roman" w:cs="Times New Roman"/>
        </w:rPr>
        <w:t>К ограниченно благоприятным территориям также относится периферическая часть Сусунайской низменности. Здесь грунтовые воды залегают на глубине менее 2</w:t>
      </w:r>
      <w:r w:rsidR="008D2DF8" w:rsidRPr="004F7F14">
        <w:rPr>
          <w:rFonts w:ascii="Times New Roman" w:hAnsi="Times New Roman" w:cs="Times New Roman"/>
        </w:rPr>
        <w:t xml:space="preserve"> </w:t>
      </w:r>
      <w:r w:rsidRPr="004F7F14">
        <w:rPr>
          <w:rFonts w:ascii="Times New Roman" w:hAnsi="Times New Roman" w:cs="Times New Roman"/>
        </w:rPr>
        <w:t>м от поверхности, грунтами оснований зданий и сооружений служат аллювиально-морские пески разнозернистые, суглинки с гравием и галькой, гравийно-галечниковые образования. Условное расчетное сопротивление грунтов составит 2,0-4,0 кгс/см</w:t>
      </w:r>
      <w:r w:rsidRPr="004F7F14">
        <w:rPr>
          <w:rFonts w:ascii="Times New Roman" w:hAnsi="Times New Roman" w:cs="Times New Roman"/>
          <w:vertAlign w:val="superscript"/>
        </w:rPr>
        <w:t>2</w:t>
      </w:r>
      <w:r w:rsidRPr="004F7F14">
        <w:rPr>
          <w:rFonts w:ascii="Times New Roman" w:hAnsi="Times New Roman" w:cs="Times New Roman"/>
        </w:rPr>
        <w:t>. Освоение этих территорий требует проведения мероприятий по понижению уровня грунтовых вод.</w:t>
      </w:r>
    </w:p>
    <w:p w:rsidR="00E6444D" w:rsidRPr="004F7F14" w:rsidRDefault="00E6444D" w:rsidP="00A33DCA">
      <w:pPr>
        <w:pStyle w:val="a9"/>
        <w:spacing w:before="0" w:after="0" w:line="276" w:lineRule="auto"/>
        <w:rPr>
          <w:rFonts w:ascii="Times New Roman" w:hAnsi="Times New Roman" w:cs="Times New Roman"/>
        </w:rPr>
      </w:pPr>
      <w:r w:rsidRPr="004F7F14">
        <w:rPr>
          <w:rFonts w:ascii="Times New Roman" w:hAnsi="Times New Roman" w:cs="Times New Roman"/>
        </w:rPr>
        <w:t>К территориям не благоприятным для строительства относится сильно расчлененное низкогорье, низкие морские террасы, долины рек и центральная часть Сусунайской низменности.</w:t>
      </w:r>
    </w:p>
    <w:p w:rsidR="00E6444D" w:rsidRPr="004F7F14" w:rsidRDefault="00E6444D"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Сильно расчлененное низкогорье охватывает хребты Южно-Камышовый и Таранайский. В пределах этой территории уклоны </w:t>
      </w:r>
      <w:r w:rsidR="00AB2686" w:rsidRPr="004F7F14">
        <w:rPr>
          <w:rFonts w:ascii="Times New Roman" w:hAnsi="Times New Roman" w:cs="Times New Roman"/>
        </w:rPr>
        <w:t>поверхности</w:t>
      </w:r>
      <w:r w:rsidRPr="004F7F14">
        <w:rPr>
          <w:rFonts w:ascii="Times New Roman" w:hAnsi="Times New Roman" w:cs="Times New Roman"/>
        </w:rPr>
        <w:t xml:space="preserve"> превышают 30%, имеют место обвалы, осыпи, оползни, снежные лавины.</w:t>
      </w:r>
    </w:p>
    <w:p w:rsidR="00E6444D" w:rsidRPr="004F7F14" w:rsidRDefault="00E6444D" w:rsidP="00A33DCA">
      <w:pPr>
        <w:pStyle w:val="a9"/>
        <w:spacing w:before="0" w:after="0" w:line="276" w:lineRule="auto"/>
        <w:rPr>
          <w:rFonts w:ascii="Times New Roman" w:hAnsi="Times New Roman" w:cs="Times New Roman"/>
        </w:rPr>
      </w:pPr>
      <w:r w:rsidRPr="004F7F14">
        <w:rPr>
          <w:rFonts w:ascii="Times New Roman" w:hAnsi="Times New Roman" w:cs="Times New Roman"/>
        </w:rPr>
        <w:t>Низкие морские террасы с абсолютными отметками поверхности от 1 до 15-20</w:t>
      </w:r>
      <w:r w:rsidR="008D2DF8" w:rsidRPr="004F7F14">
        <w:rPr>
          <w:rFonts w:ascii="Times New Roman" w:hAnsi="Times New Roman" w:cs="Times New Roman"/>
        </w:rPr>
        <w:t xml:space="preserve"> </w:t>
      </w:r>
      <w:r w:rsidRPr="004F7F14">
        <w:rPr>
          <w:rFonts w:ascii="Times New Roman" w:hAnsi="Times New Roman" w:cs="Times New Roman"/>
        </w:rPr>
        <w:t>м развиты вдоль побережья залива Анива, характеризуются близким залеганием уровня грунтовых вод и наличием слабых грунтов и грунтов с пониженной несущей способностью. Естественным основанием для фундаментов зданий и сооружений здесь будут служить современные морские образования – пылеватые и мелкозернистые пески, супеси, суглинки, нередко заиленные, иногда гравийно-галечниковые отложения и разнозернистые пески. Расчетное сопротивление грунтов преимущественно составляет 1,0-1,5 кгс/см</w:t>
      </w:r>
      <w:r w:rsidRPr="004F7F14">
        <w:rPr>
          <w:rFonts w:ascii="Times New Roman" w:hAnsi="Times New Roman" w:cs="Times New Roman"/>
          <w:vertAlign w:val="superscript"/>
        </w:rPr>
        <w:t>2</w:t>
      </w:r>
      <w:r w:rsidRPr="004F7F14">
        <w:rPr>
          <w:rFonts w:ascii="Times New Roman" w:hAnsi="Times New Roman" w:cs="Times New Roman"/>
        </w:rPr>
        <w:t xml:space="preserve"> и менее 1,0 кгс/см</w:t>
      </w:r>
      <w:r w:rsidRPr="004F7F14">
        <w:rPr>
          <w:rFonts w:ascii="Times New Roman" w:hAnsi="Times New Roman" w:cs="Times New Roman"/>
          <w:vertAlign w:val="superscript"/>
        </w:rPr>
        <w:t>2</w:t>
      </w:r>
      <w:r w:rsidRPr="004F7F14">
        <w:rPr>
          <w:rFonts w:ascii="Times New Roman" w:hAnsi="Times New Roman" w:cs="Times New Roman"/>
        </w:rPr>
        <w:t>. Расчетное сопротивление разнозернистых песков и гравийно-галечниковых образований увеличивается до 3,0-4,0 кгс/см</w:t>
      </w:r>
      <w:r w:rsidRPr="004F7F14">
        <w:rPr>
          <w:rFonts w:ascii="Times New Roman" w:hAnsi="Times New Roman" w:cs="Times New Roman"/>
          <w:vertAlign w:val="superscript"/>
        </w:rPr>
        <w:t>2</w:t>
      </w:r>
      <w:r w:rsidRPr="004F7F14">
        <w:rPr>
          <w:rFonts w:ascii="Times New Roman" w:hAnsi="Times New Roman" w:cs="Times New Roman"/>
        </w:rPr>
        <w:t>.</w:t>
      </w:r>
    </w:p>
    <w:p w:rsidR="00E6444D" w:rsidRPr="004F7F14" w:rsidRDefault="00E6444D" w:rsidP="00A33DCA">
      <w:pPr>
        <w:pStyle w:val="a9"/>
        <w:spacing w:before="0" w:after="0" w:line="276" w:lineRule="auto"/>
        <w:rPr>
          <w:rFonts w:ascii="Times New Roman" w:hAnsi="Times New Roman" w:cs="Times New Roman"/>
        </w:rPr>
      </w:pPr>
      <w:r w:rsidRPr="004F7F14">
        <w:rPr>
          <w:rFonts w:ascii="Times New Roman" w:hAnsi="Times New Roman" w:cs="Times New Roman"/>
        </w:rPr>
        <w:t>Центральная часть Сусунайской низменности также характеризуется близким залеганием уровня грунтовых вод и наличием слабых грунтов и грунтов с пониженной несущей способностью. Здесь развиты процессы заболачивания и заторфовывания, она затапливается паводковыми водами рек Сусуи и Лютоги.</w:t>
      </w:r>
    </w:p>
    <w:p w:rsidR="006B71BF" w:rsidRPr="004F7F14" w:rsidRDefault="006B71BF"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На территории </w:t>
      </w:r>
      <w:r w:rsidR="00EA17A6">
        <w:rPr>
          <w:rFonts w:ascii="Times New Roman" w:hAnsi="Times New Roman" w:cs="Times New Roman"/>
        </w:rPr>
        <w:t>муниципального округа</w:t>
      </w:r>
      <w:r w:rsidRPr="004F7F14">
        <w:rPr>
          <w:rFonts w:ascii="Times New Roman" w:hAnsi="Times New Roman" w:cs="Times New Roman"/>
        </w:rPr>
        <w:t xml:space="preserve"> разведаны месторождения и проявления горючих полезных ископаемых, строительных материалов, керамзитового сырья, цеолитов, минеральных вод</w:t>
      </w:r>
      <w:r w:rsidR="00A214AD" w:rsidRPr="004F7F14">
        <w:rPr>
          <w:rFonts w:ascii="Times New Roman" w:hAnsi="Times New Roman" w:cs="Times New Roman"/>
        </w:rPr>
        <w:t xml:space="preserve"> (таблица </w:t>
      </w:r>
      <w:r w:rsidR="00564E00" w:rsidRPr="004F7F14">
        <w:rPr>
          <w:rFonts w:ascii="Times New Roman" w:hAnsi="Times New Roman" w:cs="Times New Roman"/>
        </w:rPr>
        <w:t>2</w:t>
      </w:r>
      <w:r w:rsidR="0005012B">
        <w:rPr>
          <w:rFonts w:ascii="Times New Roman" w:hAnsi="Times New Roman" w:cs="Times New Roman"/>
        </w:rPr>
        <w:t>.2-2</w:t>
      </w:r>
      <w:r w:rsidR="00537243" w:rsidRPr="004F7F14">
        <w:rPr>
          <w:rFonts w:ascii="Times New Roman" w:hAnsi="Times New Roman" w:cs="Times New Roman"/>
        </w:rPr>
        <w:t>)</w:t>
      </w:r>
      <w:r w:rsidRPr="004F7F14">
        <w:rPr>
          <w:rFonts w:ascii="Times New Roman" w:hAnsi="Times New Roman" w:cs="Times New Roman"/>
        </w:rPr>
        <w:t>.</w:t>
      </w:r>
    </w:p>
    <w:p w:rsidR="0005012B" w:rsidRPr="00673F6B" w:rsidRDefault="00A214AD" w:rsidP="0005012B">
      <w:pPr>
        <w:pStyle w:val="a9"/>
        <w:spacing w:before="0" w:after="0" w:line="276" w:lineRule="auto"/>
        <w:jc w:val="right"/>
        <w:rPr>
          <w:rFonts w:ascii="Times New Roman" w:hAnsi="Times New Roman" w:cs="Times New Roman"/>
          <w:b/>
          <w:sz w:val="22"/>
        </w:rPr>
      </w:pPr>
      <w:r w:rsidRPr="00673F6B">
        <w:rPr>
          <w:rFonts w:ascii="Times New Roman" w:hAnsi="Times New Roman" w:cs="Times New Roman"/>
          <w:b/>
          <w:sz w:val="22"/>
        </w:rPr>
        <w:t xml:space="preserve">Таблица </w:t>
      </w:r>
      <w:r w:rsidR="00564E00" w:rsidRPr="00673F6B">
        <w:rPr>
          <w:rFonts w:ascii="Times New Roman" w:hAnsi="Times New Roman" w:cs="Times New Roman"/>
          <w:b/>
          <w:sz w:val="22"/>
        </w:rPr>
        <w:t>2</w:t>
      </w:r>
      <w:r w:rsidR="0005012B" w:rsidRPr="00673F6B">
        <w:rPr>
          <w:rFonts w:ascii="Times New Roman" w:hAnsi="Times New Roman" w:cs="Times New Roman"/>
          <w:b/>
          <w:sz w:val="22"/>
        </w:rPr>
        <w:t>.2-2</w:t>
      </w:r>
    </w:p>
    <w:p w:rsidR="00537243" w:rsidRPr="00673F6B" w:rsidRDefault="00537243" w:rsidP="0005012B">
      <w:pPr>
        <w:pStyle w:val="a9"/>
        <w:spacing w:before="0" w:after="0" w:line="276" w:lineRule="auto"/>
        <w:jc w:val="center"/>
        <w:rPr>
          <w:rFonts w:ascii="Times New Roman" w:hAnsi="Times New Roman" w:cs="Times New Roman"/>
          <w:b/>
          <w:sz w:val="22"/>
        </w:rPr>
      </w:pPr>
      <w:r w:rsidRPr="00673F6B">
        <w:rPr>
          <w:rFonts w:ascii="Times New Roman" w:hAnsi="Times New Roman" w:cs="Times New Roman"/>
          <w:b/>
          <w:sz w:val="22"/>
        </w:rPr>
        <w:t>Действующие участки недр местного значения общераспространенных полезных ископаемых, расположенных на террито</w:t>
      </w:r>
      <w:r w:rsidR="0005012B" w:rsidRPr="00673F6B">
        <w:rPr>
          <w:rFonts w:ascii="Times New Roman" w:hAnsi="Times New Roman" w:cs="Times New Roman"/>
          <w:b/>
          <w:sz w:val="22"/>
        </w:rPr>
        <w:t xml:space="preserve">рии </w:t>
      </w:r>
      <w:r w:rsidR="00EA17A6">
        <w:rPr>
          <w:rFonts w:ascii="Times New Roman" w:hAnsi="Times New Roman" w:cs="Times New Roman"/>
          <w:b/>
          <w:sz w:val="22"/>
        </w:rPr>
        <w:t>Анивского муниципального округа</w:t>
      </w:r>
    </w:p>
    <w:tbl>
      <w:tblPr>
        <w:tblStyle w:val="aff5"/>
        <w:tblW w:w="0" w:type="auto"/>
        <w:tblInd w:w="-34" w:type="dxa"/>
        <w:tblLayout w:type="fixed"/>
        <w:tblLook w:val="04A0" w:firstRow="1" w:lastRow="0" w:firstColumn="1" w:lastColumn="0" w:noHBand="0" w:noVBand="1"/>
      </w:tblPr>
      <w:tblGrid>
        <w:gridCol w:w="625"/>
        <w:gridCol w:w="2494"/>
        <w:gridCol w:w="1701"/>
        <w:gridCol w:w="2268"/>
        <w:gridCol w:w="2410"/>
      </w:tblGrid>
      <w:tr w:rsidR="00A976A7" w:rsidRPr="004F7F14" w:rsidTr="0005012B">
        <w:tc>
          <w:tcPr>
            <w:tcW w:w="625" w:type="dxa"/>
            <w:shd w:val="pct10" w:color="auto" w:fill="auto"/>
            <w:vAlign w:val="center"/>
          </w:tcPr>
          <w:p w:rsidR="00A976A7" w:rsidRPr="004F7F14" w:rsidRDefault="00A976A7" w:rsidP="00A33DCA">
            <w:pPr>
              <w:pStyle w:val="a9"/>
              <w:spacing w:before="0" w:after="0" w:line="276" w:lineRule="auto"/>
              <w:ind w:firstLine="0"/>
              <w:jc w:val="center"/>
              <w:rPr>
                <w:rFonts w:ascii="Times New Roman" w:hAnsi="Times New Roman" w:cs="Times New Roman"/>
                <w:b/>
                <w:sz w:val="20"/>
                <w:szCs w:val="20"/>
              </w:rPr>
            </w:pPr>
            <w:r w:rsidRPr="004F7F14">
              <w:rPr>
                <w:rFonts w:ascii="Times New Roman" w:hAnsi="Times New Roman" w:cs="Times New Roman"/>
                <w:b/>
                <w:sz w:val="20"/>
                <w:szCs w:val="20"/>
              </w:rPr>
              <w:t>№</w:t>
            </w:r>
          </w:p>
          <w:p w:rsidR="00A976A7" w:rsidRPr="004F7F14" w:rsidRDefault="00A976A7" w:rsidP="00A33DCA">
            <w:pPr>
              <w:pStyle w:val="a9"/>
              <w:spacing w:before="0" w:after="0" w:line="276" w:lineRule="auto"/>
              <w:ind w:firstLine="0"/>
              <w:jc w:val="center"/>
              <w:rPr>
                <w:rFonts w:ascii="Times New Roman" w:hAnsi="Times New Roman" w:cs="Times New Roman"/>
                <w:b/>
                <w:sz w:val="20"/>
                <w:szCs w:val="20"/>
              </w:rPr>
            </w:pPr>
            <w:r w:rsidRPr="004F7F14">
              <w:rPr>
                <w:rFonts w:ascii="Times New Roman" w:hAnsi="Times New Roman" w:cs="Times New Roman"/>
                <w:b/>
                <w:sz w:val="20"/>
                <w:szCs w:val="20"/>
              </w:rPr>
              <w:t>п/п</w:t>
            </w:r>
          </w:p>
        </w:tc>
        <w:tc>
          <w:tcPr>
            <w:tcW w:w="2494" w:type="dxa"/>
            <w:shd w:val="pct10" w:color="auto" w:fill="auto"/>
            <w:vAlign w:val="center"/>
          </w:tcPr>
          <w:p w:rsidR="00A976A7" w:rsidRPr="004F7F14" w:rsidRDefault="00A976A7" w:rsidP="00A33DCA">
            <w:pPr>
              <w:pStyle w:val="a9"/>
              <w:spacing w:before="0" w:after="0" w:line="276" w:lineRule="auto"/>
              <w:ind w:firstLine="0"/>
              <w:jc w:val="center"/>
              <w:rPr>
                <w:rFonts w:ascii="Times New Roman" w:hAnsi="Times New Roman" w:cs="Times New Roman"/>
                <w:b/>
                <w:sz w:val="20"/>
                <w:szCs w:val="20"/>
              </w:rPr>
            </w:pPr>
            <w:r w:rsidRPr="004F7F14">
              <w:rPr>
                <w:rFonts w:ascii="Times New Roman" w:hAnsi="Times New Roman" w:cs="Times New Roman"/>
                <w:b/>
                <w:sz w:val="20"/>
                <w:szCs w:val="20"/>
              </w:rPr>
              <w:t>Название участка недр</w:t>
            </w:r>
          </w:p>
        </w:tc>
        <w:tc>
          <w:tcPr>
            <w:tcW w:w="1701" w:type="dxa"/>
            <w:shd w:val="pct10" w:color="auto" w:fill="auto"/>
            <w:vAlign w:val="center"/>
          </w:tcPr>
          <w:p w:rsidR="00A976A7" w:rsidRPr="004F7F14" w:rsidRDefault="00A976A7" w:rsidP="00A33DCA">
            <w:pPr>
              <w:pStyle w:val="a9"/>
              <w:spacing w:before="0" w:after="0" w:line="276" w:lineRule="auto"/>
              <w:ind w:firstLine="0"/>
              <w:jc w:val="center"/>
              <w:rPr>
                <w:rFonts w:ascii="Times New Roman" w:hAnsi="Times New Roman" w:cs="Times New Roman"/>
                <w:b/>
                <w:sz w:val="20"/>
                <w:szCs w:val="20"/>
              </w:rPr>
            </w:pPr>
            <w:r w:rsidRPr="004F7F14">
              <w:rPr>
                <w:rFonts w:ascii="Times New Roman" w:hAnsi="Times New Roman" w:cs="Times New Roman"/>
                <w:b/>
                <w:sz w:val="20"/>
                <w:szCs w:val="20"/>
              </w:rPr>
              <w:t>Группа полезных ископаемых</w:t>
            </w:r>
          </w:p>
        </w:tc>
        <w:tc>
          <w:tcPr>
            <w:tcW w:w="2268" w:type="dxa"/>
            <w:shd w:val="pct10" w:color="auto" w:fill="auto"/>
            <w:vAlign w:val="center"/>
          </w:tcPr>
          <w:p w:rsidR="00A976A7" w:rsidRPr="004F7F14" w:rsidRDefault="00A976A7" w:rsidP="00A33DCA">
            <w:pPr>
              <w:pStyle w:val="a9"/>
              <w:spacing w:before="0" w:after="0" w:line="276" w:lineRule="auto"/>
              <w:ind w:firstLine="0"/>
              <w:jc w:val="center"/>
              <w:rPr>
                <w:rFonts w:ascii="Times New Roman" w:hAnsi="Times New Roman" w:cs="Times New Roman"/>
                <w:b/>
                <w:sz w:val="20"/>
                <w:szCs w:val="20"/>
              </w:rPr>
            </w:pPr>
            <w:r w:rsidRPr="004F7F14">
              <w:rPr>
                <w:rFonts w:ascii="Times New Roman" w:hAnsi="Times New Roman" w:cs="Times New Roman"/>
                <w:b/>
                <w:sz w:val="20"/>
                <w:szCs w:val="20"/>
              </w:rPr>
              <w:t>Владелец лицензии</w:t>
            </w:r>
          </w:p>
        </w:tc>
        <w:tc>
          <w:tcPr>
            <w:tcW w:w="2410" w:type="dxa"/>
            <w:shd w:val="pct10" w:color="auto" w:fill="auto"/>
            <w:vAlign w:val="center"/>
          </w:tcPr>
          <w:p w:rsidR="00A976A7" w:rsidRPr="004F7F14" w:rsidRDefault="00A976A7" w:rsidP="00A33DCA">
            <w:pPr>
              <w:pStyle w:val="a9"/>
              <w:spacing w:before="0" w:after="0" w:line="276" w:lineRule="auto"/>
              <w:ind w:firstLine="0"/>
              <w:jc w:val="center"/>
              <w:rPr>
                <w:rFonts w:ascii="Times New Roman" w:hAnsi="Times New Roman" w:cs="Times New Roman"/>
                <w:b/>
                <w:sz w:val="20"/>
                <w:szCs w:val="20"/>
              </w:rPr>
            </w:pPr>
            <w:r w:rsidRPr="004F7F14">
              <w:rPr>
                <w:rFonts w:ascii="Times New Roman" w:hAnsi="Times New Roman" w:cs="Times New Roman"/>
                <w:b/>
                <w:sz w:val="20"/>
                <w:szCs w:val="20"/>
              </w:rPr>
              <w:t>Местонахождение участка недр</w:t>
            </w:r>
          </w:p>
        </w:tc>
      </w:tr>
      <w:tr w:rsidR="00A976A7" w:rsidRPr="004F7F14" w:rsidTr="0005012B">
        <w:tc>
          <w:tcPr>
            <w:tcW w:w="625" w:type="dxa"/>
            <w:vAlign w:val="center"/>
          </w:tcPr>
          <w:p w:rsidR="00A976A7" w:rsidRPr="004F7F14" w:rsidRDefault="00A976A7" w:rsidP="00A33DCA">
            <w:pPr>
              <w:pStyle w:val="a9"/>
              <w:spacing w:before="0" w:after="0" w:line="276" w:lineRule="auto"/>
              <w:ind w:firstLine="0"/>
              <w:jc w:val="center"/>
              <w:rPr>
                <w:rFonts w:ascii="Times New Roman" w:hAnsi="Times New Roman" w:cs="Times New Roman"/>
                <w:sz w:val="20"/>
                <w:szCs w:val="20"/>
              </w:rPr>
            </w:pPr>
            <w:r w:rsidRPr="004F7F14">
              <w:rPr>
                <w:rFonts w:ascii="Times New Roman" w:hAnsi="Times New Roman" w:cs="Times New Roman"/>
                <w:sz w:val="20"/>
                <w:szCs w:val="20"/>
              </w:rPr>
              <w:t>1</w:t>
            </w:r>
          </w:p>
        </w:tc>
        <w:tc>
          <w:tcPr>
            <w:tcW w:w="2494" w:type="dxa"/>
            <w:vAlign w:val="center"/>
          </w:tcPr>
          <w:p w:rsidR="00A976A7" w:rsidRPr="004F7F14" w:rsidRDefault="00A976A7" w:rsidP="00A33DCA">
            <w:pPr>
              <w:pStyle w:val="a9"/>
              <w:spacing w:before="0" w:after="0" w:line="276" w:lineRule="auto"/>
              <w:ind w:firstLine="0"/>
              <w:jc w:val="center"/>
              <w:rPr>
                <w:rFonts w:ascii="Times New Roman" w:hAnsi="Times New Roman" w:cs="Times New Roman"/>
                <w:sz w:val="20"/>
                <w:szCs w:val="20"/>
              </w:rPr>
            </w:pPr>
            <w:r w:rsidRPr="004F7F14">
              <w:rPr>
                <w:rFonts w:ascii="Times New Roman" w:hAnsi="Times New Roman" w:cs="Times New Roman"/>
                <w:sz w:val="20"/>
                <w:szCs w:val="20"/>
              </w:rPr>
              <w:t>"Артек" Петропавловского месторождения строительного</w:t>
            </w:r>
          </w:p>
        </w:tc>
        <w:tc>
          <w:tcPr>
            <w:tcW w:w="1701" w:type="dxa"/>
            <w:vAlign w:val="center"/>
          </w:tcPr>
          <w:p w:rsidR="00A976A7" w:rsidRPr="004F7F14" w:rsidRDefault="00A976A7" w:rsidP="00A33DCA">
            <w:pPr>
              <w:pStyle w:val="a9"/>
              <w:spacing w:before="0" w:after="0" w:line="276" w:lineRule="auto"/>
              <w:ind w:firstLine="0"/>
              <w:jc w:val="center"/>
              <w:rPr>
                <w:rFonts w:ascii="Times New Roman" w:hAnsi="Times New Roman" w:cs="Times New Roman"/>
                <w:sz w:val="20"/>
                <w:szCs w:val="20"/>
              </w:rPr>
            </w:pPr>
            <w:r w:rsidRPr="004F7F14">
              <w:rPr>
                <w:rFonts w:ascii="Times New Roman" w:hAnsi="Times New Roman" w:cs="Times New Roman"/>
                <w:sz w:val="20"/>
                <w:szCs w:val="20"/>
              </w:rPr>
              <w:t>строительный камень</w:t>
            </w:r>
          </w:p>
        </w:tc>
        <w:tc>
          <w:tcPr>
            <w:tcW w:w="2268" w:type="dxa"/>
            <w:vAlign w:val="center"/>
          </w:tcPr>
          <w:p w:rsidR="00A976A7" w:rsidRPr="004F7F14" w:rsidRDefault="00A976A7" w:rsidP="00A33DCA">
            <w:pPr>
              <w:pStyle w:val="a9"/>
              <w:spacing w:before="0" w:after="0" w:line="276" w:lineRule="auto"/>
              <w:ind w:firstLine="0"/>
              <w:jc w:val="center"/>
              <w:rPr>
                <w:rFonts w:ascii="Times New Roman" w:hAnsi="Times New Roman" w:cs="Times New Roman"/>
                <w:sz w:val="20"/>
                <w:szCs w:val="20"/>
              </w:rPr>
            </w:pPr>
            <w:r w:rsidRPr="004F7F14">
              <w:rPr>
                <w:rFonts w:ascii="Times New Roman" w:hAnsi="Times New Roman" w:cs="Times New Roman"/>
                <w:sz w:val="20"/>
                <w:szCs w:val="20"/>
              </w:rPr>
              <w:t>ГУДП Сахалинской области "Экспромт"</w:t>
            </w:r>
          </w:p>
        </w:tc>
        <w:tc>
          <w:tcPr>
            <w:tcW w:w="2410" w:type="dxa"/>
            <w:vAlign w:val="center"/>
          </w:tcPr>
          <w:p w:rsidR="00A976A7" w:rsidRPr="004F7F14" w:rsidRDefault="00A976A7" w:rsidP="00A33DCA">
            <w:pPr>
              <w:pStyle w:val="a9"/>
              <w:spacing w:before="0" w:after="0" w:line="276" w:lineRule="auto"/>
              <w:ind w:firstLine="0"/>
              <w:jc w:val="center"/>
              <w:rPr>
                <w:rFonts w:ascii="Times New Roman" w:hAnsi="Times New Roman" w:cs="Times New Roman"/>
                <w:sz w:val="20"/>
                <w:szCs w:val="20"/>
              </w:rPr>
            </w:pPr>
            <w:r w:rsidRPr="004F7F14">
              <w:rPr>
                <w:rFonts w:ascii="Times New Roman" w:hAnsi="Times New Roman" w:cs="Times New Roman"/>
                <w:sz w:val="20"/>
                <w:szCs w:val="20"/>
              </w:rPr>
              <w:t>в 6 км северо-западнее г. Анива, 33 км а/д Ю-Сах. - Холмск</w:t>
            </w:r>
          </w:p>
        </w:tc>
      </w:tr>
      <w:tr w:rsidR="00A976A7" w:rsidRPr="004F7F14" w:rsidTr="0005012B">
        <w:tc>
          <w:tcPr>
            <w:tcW w:w="625" w:type="dxa"/>
            <w:vAlign w:val="center"/>
          </w:tcPr>
          <w:p w:rsidR="00A976A7" w:rsidRPr="004F7F14" w:rsidRDefault="00A976A7" w:rsidP="00A33DCA">
            <w:pPr>
              <w:pStyle w:val="a9"/>
              <w:spacing w:before="0" w:after="0" w:line="276" w:lineRule="auto"/>
              <w:ind w:firstLine="0"/>
              <w:jc w:val="center"/>
              <w:rPr>
                <w:rFonts w:ascii="Times New Roman" w:hAnsi="Times New Roman" w:cs="Times New Roman"/>
                <w:sz w:val="20"/>
                <w:szCs w:val="20"/>
              </w:rPr>
            </w:pPr>
            <w:r w:rsidRPr="004F7F14">
              <w:rPr>
                <w:rFonts w:ascii="Times New Roman" w:hAnsi="Times New Roman" w:cs="Times New Roman"/>
                <w:sz w:val="20"/>
                <w:szCs w:val="20"/>
              </w:rPr>
              <w:t>2</w:t>
            </w:r>
          </w:p>
        </w:tc>
        <w:tc>
          <w:tcPr>
            <w:tcW w:w="2494" w:type="dxa"/>
            <w:vAlign w:val="center"/>
          </w:tcPr>
          <w:p w:rsidR="00A976A7" w:rsidRPr="004F7F14" w:rsidRDefault="00A976A7" w:rsidP="00A33DCA">
            <w:pPr>
              <w:pStyle w:val="a9"/>
              <w:spacing w:before="0" w:after="0" w:line="276" w:lineRule="auto"/>
              <w:ind w:firstLine="0"/>
              <w:jc w:val="center"/>
              <w:rPr>
                <w:rFonts w:ascii="Times New Roman" w:hAnsi="Times New Roman" w:cs="Times New Roman"/>
                <w:sz w:val="20"/>
                <w:szCs w:val="20"/>
              </w:rPr>
            </w:pPr>
            <w:r w:rsidRPr="004F7F14">
              <w:rPr>
                <w:rFonts w:ascii="Times New Roman" w:hAnsi="Times New Roman" w:cs="Times New Roman"/>
                <w:sz w:val="20"/>
                <w:szCs w:val="20"/>
              </w:rPr>
              <w:t>"Болотный" Успенско-Троицкого месторождения песка</w:t>
            </w:r>
          </w:p>
        </w:tc>
        <w:tc>
          <w:tcPr>
            <w:tcW w:w="1701" w:type="dxa"/>
            <w:vAlign w:val="center"/>
          </w:tcPr>
          <w:p w:rsidR="00A976A7" w:rsidRPr="004F7F14" w:rsidRDefault="00A976A7" w:rsidP="00A33DCA">
            <w:pPr>
              <w:pStyle w:val="a9"/>
              <w:spacing w:before="0" w:after="0" w:line="276" w:lineRule="auto"/>
              <w:ind w:firstLine="0"/>
              <w:jc w:val="center"/>
              <w:rPr>
                <w:rFonts w:ascii="Times New Roman" w:hAnsi="Times New Roman" w:cs="Times New Roman"/>
                <w:sz w:val="20"/>
                <w:szCs w:val="20"/>
              </w:rPr>
            </w:pPr>
            <w:r w:rsidRPr="004F7F14">
              <w:rPr>
                <w:rFonts w:ascii="Times New Roman" w:hAnsi="Times New Roman" w:cs="Times New Roman"/>
                <w:sz w:val="20"/>
                <w:szCs w:val="20"/>
              </w:rPr>
              <w:t>строительный песок</w:t>
            </w:r>
          </w:p>
        </w:tc>
        <w:tc>
          <w:tcPr>
            <w:tcW w:w="2268" w:type="dxa"/>
            <w:vAlign w:val="center"/>
          </w:tcPr>
          <w:p w:rsidR="00A976A7" w:rsidRPr="004F7F14" w:rsidRDefault="00A976A7" w:rsidP="00A33DCA">
            <w:pPr>
              <w:pStyle w:val="a9"/>
              <w:spacing w:before="0" w:after="0" w:line="276" w:lineRule="auto"/>
              <w:ind w:firstLine="0"/>
              <w:jc w:val="center"/>
              <w:rPr>
                <w:rFonts w:ascii="Times New Roman" w:hAnsi="Times New Roman" w:cs="Times New Roman"/>
                <w:sz w:val="20"/>
                <w:szCs w:val="20"/>
              </w:rPr>
            </w:pPr>
            <w:r w:rsidRPr="004F7F14">
              <w:rPr>
                <w:rFonts w:ascii="Times New Roman" w:hAnsi="Times New Roman" w:cs="Times New Roman"/>
                <w:sz w:val="20"/>
                <w:szCs w:val="20"/>
              </w:rPr>
              <w:t>АО "Совхоз Южно-Сахалинский"</w:t>
            </w:r>
          </w:p>
        </w:tc>
        <w:tc>
          <w:tcPr>
            <w:tcW w:w="2410" w:type="dxa"/>
            <w:vAlign w:val="center"/>
          </w:tcPr>
          <w:p w:rsidR="00A976A7" w:rsidRPr="004F7F14" w:rsidRDefault="00A976A7" w:rsidP="00A33DCA">
            <w:pPr>
              <w:pStyle w:val="a9"/>
              <w:spacing w:before="0" w:after="0" w:line="276" w:lineRule="auto"/>
              <w:ind w:firstLine="0"/>
              <w:jc w:val="center"/>
              <w:rPr>
                <w:rFonts w:ascii="Times New Roman" w:hAnsi="Times New Roman" w:cs="Times New Roman"/>
                <w:sz w:val="20"/>
                <w:szCs w:val="20"/>
              </w:rPr>
            </w:pPr>
            <w:r w:rsidRPr="004F7F14">
              <w:rPr>
                <w:rFonts w:ascii="Times New Roman" w:hAnsi="Times New Roman" w:cs="Times New Roman"/>
                <w:sz w:val="20"/>
                <w:szCs w:val="20"/>
              </w:rPr>
              <w:t>в 14 км севернее с.Успенское</w:t>
            </w:r>
          </w:p>
        </w:tc>
      </w:tr>
      <w:tr w:rsidR="00A976A7" w:rsidRPr="004F7F14" w:rsidTr="0005012B">
        <w:tc>
          <w:tcPr>
            <w:tcW w:w="625" w:type="dxa"/>
            <w:vAlign w:val="center"/>
          </w:tcPr>
          <w:p w:rsidR="00A976A7" w:rsidRPr="004F7F14" w:rsidRDefault="00A976A7" w:rsidP="00A33DCA">
            <w:pPr>
              <w:pStyle w:val="a9"/>
              <w:spacing w:before="0" w:after="0" w:line="276" w:lineRule="auto"/>
              <w:ind w:firstLine="0"/>
              <w:jc w:val="center"/>
              <w:rPr>
                <w:rFonts w:ascii="Times New Roman" w:hAnsi="Times New Roman" w:cs="Times New Roman"/>
                <w:sz w:val="20"/>
                <w:szCs w:val="20"/>
              </w:rPr>
            </w:pPr>
            <w:r w:rsidRPr="004F7F14">
              <w:rPr>
                <w:rFonts w:ascii="Times New Roman" w:hAnsi="Times New Roman" w:cs="Times New Roman"/>
                <w:sz w:val="20"/>
                <w:szCs w:val="20"/>
              </w:rPr>
              <w:t>3</w:t>
            </w:r>
          </w:p>
        </w:tc>
        <w:tc>
          <w:tcPr>
            <w:tcW w:w="2494" w:type="dxa"/>
            <w:vAlign w:val="center"/>
          </w:tcPr>
          <w:p w:rsidR="00A976A7" w:rsidRPr="004F7F14" w:rsidRDefault="00A976A7" w:rsidP="00A33DCA">
            <w:pPr>
              <w:pStyle w:val="a9"/>
              <w:spacing w:before="0" w:after="0" w:line="276" w:lineRule="auto"/>
              <w:ind w:firstLine="0"/>
              <w:jc w:val="center"/>
              <w:rPr>
                <w:rFonts w:ascii="Times New Roman" w:hAnsi="Times New Roman" w:cs="Times New Roman"/>
                <w:sz w:val="20"/>
                <w:szCs w:val="20"/>
              </w:rPr>
            </w:pPr>
            <w:r w:rsidRPr="004F7F14">
              <w:rPr>
                <w:rFonts w:ascii="Times New Roman" w:hAnsi="Times New Roman" w:cs="Times New Roman"/>
                <w:sz w:val="20"/>
                <w:szCs w:val="20"/>
              </w:rPr>
              <w:t>"Мицулевский" Озерецко-Песочного месторождения торфа</w:t>
            </w:r>
          </w:p>
        </w:tc>
        <w:tc>
          <w:tcPr>
            <w:tcW w:w="1701" w:type="dxa"/>
            <w:vAlign w:val="center"/>
          </w:tcPr>
          <w:p w:rsidR="00A976A7" w:rsidRPr="004F7F14" w:rsidRDefault="00A976A7" w:rsidP="00A33DCA">
            <w:pPr>
              <w:pStyle w:val="a9"/>
              <w:spacing w:before="0" w:after="0" w:line="276" w:lineRule="auto"/>
              <w:ind w:firstLine="0"/>
              <w:jc w:val="center"/>
              <w:rPr>
                <w:rFonts w:ascii="Times New Roman" w:hAnsi="Times New Roman" w:cs="Times New Roman"/>
                <w:sz w:val="20"/>
                <w:szCs w:val="20"/>
              </w:rPr>
            </w:pPr>
            <w:r w:rsidRPr="004F7F14">
              <w:rPr>
                <w:rFonts w:ascii="Times New Roman" w:hAnsi="Times New Roman" w:cs="Times New Roman"/>
                <w:sz w:val="20"/>
                <w:szCs w:val="20"/>
              </w:rPr>
              <w:t>торф</w:t>
            </w:r>
          </w:p>
        </w:tc>
        <w:tc>
          <w:tcPr>
            <w:tcW w:w="2268" w:type="dxa"/>
            <w:vAlign w:val="center"/>
          </w:tcPr>
          <w:p w:rsidR="00A976A7" w:rsidRPr="004F7F14" w:rsidRDefault="00A976A7" w:rsidP="00A33DCA">
            <w:pPr>
              <w:pStyle w:val="a9"/>
              <w:spacing w:before="0" w:after="0" w:line="276" w:lineRule="auto"/>
              <w:ind w:firstLine="0"/>
              <w:jc w:val="center"/>
              <w:rPr>
                <w:rFonts w:ascii="Times New Roman" w:hAnsi="Times New Roman" w:cs="Times New Roman"/>
                <w:sz w:val="20"/>
                <w:szCs w:val="20"/>
              </w:rPr>
            </w:pPr>
            <w:r w:rsidRPr="004F7F14">
              <w:rPr>
                <w:rFonts w:ascii="Times New Roman" w:hAnsi="Times New Roman" w:cs="Times New Roman"/>
                <w:sz w:val="20"/>
                <w:szCs w:val="20"/>
              </w:rPr>
              <w:t>ООО "Сфагнум"</w:t>
            </w:r>
          </w:p>
          <w:p w:rsidR="00A976A7" w:rsidRPr="004F7F14" w:rsidRDefault="00A976A7" w:rsidP="00A33DCA">
            <w:pPr>
              <w:spacing w:line="276" w:lineRule="auto"/>
              <w:jc w:val="center"/>
              <w:rPr>
                <w:sz w:val="20"/>
                <w:szCs w:val="20"/>
              </w:rPr>
            </w:pPr>
          </w:p>
        </w:tc>
        <w:tc>
          <w:tcPr>
            <w:tcW w:w="2410" w:type="dxa"/>
            <w:vAlign w:val="center"/>
          </w:tcPr>
          <w:p w:rsidR="00A976A7" w:rsidRPr="004F7F14" w:rsidRDefault="00A976A7" w:rsidP="00A33DCA">
            <w:pPr>
              <w:pStyle w:val="a9"/>
              <w:spacing w:before="0" w:after="0" w:line="276" w:lineRule="auto"/>
              <w:ind w:firstLine="0"/>
              <w:jc w:val="center"/>
              <w:rPr>
                <w:rFonts w:ascii="Times New Roman" w:hAnsi="Times New Roman" w:cs="Times New Roman"/>
                <w:sz w:val="20"/>
                <w:szCs w:val="20"/>
              </w:rPr>
            </w:pPr>
            <w:r w:rsidRPr="004F7F14">
              <w:rPr>
                <w:rFonts w:ascii="Times New Roman" w:hAnsi="Times New Roman" w:cs="Times New Roman"/>
                <w:sz w:val="20"/>
                <w:szCs w:val="20"/>
              </w:rPr>
              <w:t>2 км юго-западнее с. Мицулевка</w:t>
            </w:r>
          </w:p>
        </w:tc>
      </w:tr>
      <w:tr w:rsidR="00A976A7" w:rsidRPr="004F7F14" w:rsidTr="0005012B">
        <w:tc>
          <w:tcPr>
            <w:tcW w:w="625" w:type="dxa"/>
            <w:vAlign w:val="center"/>
          </w:tcPr>
          <w:p w:rsidR="00A976A7" w:rsidRPr="004F7F14" w:rsidRDefault="00A976A7" w:rsidP="00A33DCA">
            <w:pPr>
              <w:pStyle w:val="a9"/>
              <w:spacing w:before="0" w:after="0" w:line="276" w:lineRule="auto"/>
              <w:ind w:firstLine="0"/>
              <w:jc w:val="center"/>
              <w:rPr>
                <w:rFonts w:ascii="Times New Roman" w:hAnsi="Times New Roman" w:cs="Times New Roman"/>
                <w:sz w:val="20"/>
                <w:szCs w:val="20"/>
              </w:rPr>
            </w:pPr>
            <w:r w:rsidRPr="004F7F14">
              <w:rPr>
                <w:rFonts w:ascii="Times New Roman" w:hAnsi="Times New Roman" w:cs="Times New Roman"/>
                <w:sz w:val="20"/>
                <w:szCs w:val="20"/>
              </w:rPr>
              <w:t>4</w:t>
            </w:r>
          </w:p>
        </w:tc>
        <w:tc>
          <w:tcPr>
            <w:tcW w:w="2494" w:type="dxa"/>
            <w:vAlign w:val="center"/>
          </w:tcPr>
          <w:p w:rsidR="00A976A7" w:rsidRPr="004F7F14" w:rsidRDefault="00A976A7" w:rsidP="00A33DCA">
            <w:pPr>
              <w:pStyle w:val="a9"/>
              <w:spacing w:before="0" w:after="0" w:line="276" w:lineRule="auto"/>
              <w:ind w:firstLine="0"/>
              <w:jc w:val="center"/>
              <w:rPr>
                <w:rFonts w:ascii="Times New Roman" w:hAnsi="Times New Roman" w:cs="Times New Roman"/>
                <w:sz w:val="20"/>
                <w:szCs w:val="20"/>
              </w:rPr>
            </w:pPr>
            <w:r w:rsidRPr="004F7F14">
              <w:rPr>
                <w:rFonts w:ascii="Times New Roman" w:hAnsi="Times New Roman" w:cs="Times New Roman"/>
                <w:sz w:val="20"/>
                <w:szCs w:val="20"/>
              </w:rPr>
              <w:t>"Средний" Озерецко-Песочного месторождения торфа</w:t>
            </w:r>
          </w:p>
        </w:tc>
        <w:tc>
          <w:tcPr>
            <w:tcW w:w="1701" w:type="dxa"/>
            <w:vAlign w:val="center"/>
          </w:tcPr>
          <w:p w:rsidR="00A976A7" w:rsidRPr="004F7F14" w:rsidRDefault="00A976A7" w:rsidP="00A33DCA">
            <w:pPr>
              <w:pStyle w:val="a9"/>
              <w:spacing w:before="0" w:after="0" w:line="276" w:lineRule="auto"/>
              <w:ind w:firstLine="0"/>
              <w:jc w:val="center"/>
              <w:rPr>
                <w:rFonts w:ascii="Times New Roman" w:hAnsi="Times New Roman" w:cs="Times New Roman"/>
                <w:sz w:val="20"/>
                <w:szCs w:val="20"/>
              </w:rPr>
            </w:pPr>
            <w:r w:rsidRPr="004F7F14">
              <w:rPr>
                <w:rFonts w:ascii="Times New Roman" w:hAnsi="Times New Roman" w:cs="Times New Roman"/>
                <w:sz w:val="20"/>
                <w:szCs w:val="20"/>
              </w:rPr>
              <w:t>торф</w:t>
            </w:r>
          </w:p>
        </w:tc>
        <w:tc>
          <w:tcPr>
            <w:tcW w:w="2268" w:type="dxa"/>
            <w:vAlign w:val="center"/>
          </w:tcPr>
          <w:p w:rsidR="00A976A7" w:rsidRPr="004F7F14" w:rsidRDefault="00A976A7" w:rsidP="00A33DCA">
            <w:pPr>
              <w:pStyle w:val="a9"/>
              <w:spacing w:before="0" w:after="0" w:line="276" w:lineRule="auto"/>
              <w:ind w:firstLine="0"/>
              <w:jc w:val="center"/>
              <w:rPr>
                <w:rFonts w:ascii="Times New Roman" w:hAnsi="Times New Roman" w:cs="Times New Roman"/>
                <w:sz w:val="20"/>
                <w:szCs w:val="20"/>
              </w:rPr>
            </w:pPr>
            <w:r w:rsidRPr="004F7F14">
              <w:rPr>
                <w:rFonts w:ascii="Times New Roman" w:hAnsi="Times New Roman" w:cs="Times New Roman"/>
                <w:sz w:val="20"/>
                <w:szCs w:val="20"/>
              </w:rPr>
              <w:t>ООО "Фускум-торф"</w:t>
            </w:r>
          </w:p>
        </w:tc>
        <w:tc>
          <w:tcPr>
            <w:tcW w:w="2410" w:type="dxa"/>
            <w:vAlign w:val="center"/>
          </w:tcPr>
          <w:p w:rsidR="00A976A7" w:rsidRPr="004F7F14" w:rsidRDefault="00A976A7" w:rsidP="00A33DCA">
            <w:pPr>
              <w:pStyle w:val="a9"/>
              <w:spacing w:before="0" w:after="0" w:line="276" w:lineRule="auto"/>
              <w:ind w:firstLine="0"/>
              <w:jc w:val="center"/>
              <w:rPr>
                <w:rFonts w:ascii="Times New Roman" w:hAnsi="Times New Roman" w:cs="Times New Roman"/>
                <w:sz w:val="20"/>
                <w:szCs w:val="20"/>
              </w:rPr>
            </w:pPr>
            <w:r w:rsidRPr="004F7F14">
              <w:rPr>
                <w:rFonts w:ascii="Times New Roman" w:hAnsi="Times New Roman" w:cs="Times New Roman"/>
                <w:sz w:val="20"/>
                <w:szCs w:val="20"/>
              </w:rPr>
              <w:t>в 2 км западнее с. Мицулевка</w:t>
            </w:r>
          </w:p>
        </w:tc>
      </w:tr>
      <w:tr w:rsidR="00A976A7" w:rsidRPr="004F7F14" w:rsidTr="0005012B">
        <w:tc>
          <w:tcPr>
            <w:tcW w:w="625" w:type="dxa"/>
            <w:vAlign w:val="center"/>
          </w:tcPr>
          <w:p w:rsidR="00A976A7" w:rsidRPr="004F7F14" w:rsidRDefault="00A976A7" w:rsidP="00A33DCA">
            <w:pPr>
              <w:pStyle w:val="a9"/>
              <w:spacing w:before="0" w:after="0" w:line="276" w:lineRule="auto"/>
              <w:ind w:firstLine="0"/>
              <w:jc w:val="center"/>
              <w:rPr>
                <w:rFonts w:ascii="Times New Roman" w:hAnsi="Times New Roman" w:cs="Times New Roman"/>
                <w:sz w:val="20"/>
                <w:szCs w:val="20"/>
              </w:rPr>
            </w:pPr>
            <w:r w:rsidRPr="004F7F14">
              <w:rPr>
                <w:rFonts w:ascii="Times New Roman" w:hAnsi="Times New Roman" w:cs="Times New Roman"/>
                <w:sz w:val="20"/>
                <w:szCs w:val="20"/>
              </w:rPr>
              <w:t>5</w:t>
            </w:r>
          </w:p>
        </w:tc>
        <w:tc>
          <w:tcPr>
            <w:tcW w:w="2494" w:type="dxa"/>
            <w:vAlign w:val="center"/>
          </w:tcPr>
          <w:p w:rsidR="00A976A7" w:rsidRPr="004F7F14" w:rsidRDefault="00A976A7" w:rsidP="00A33DCA">
            <w:pPr>
              <w:pStyle w:val="a9"/>
              <w:spacing w:before="0" w:after="0" w:line="276" w:lineRule="auto"/>
              <w:ind w:firstLine="0"/>
              <w:jc w:val="center"/>
              <w:rPr>
                <w:rFonts w:ascii="Times New Roman" w:hAnsi="Times New Roman" w:cs="Times New Roman"/>
                <w:sz w:val="20"/>
                <w:szCs w:val="20"/>
              </w:rPr>
            </w:pPr>
            <w:r w:rsidRPr="004F7F14">
              <w:rPr>
                <w:rFonts w:ascii="Times New Roman" w:hAnsi="Times New Roman" w:cs="Times New Roman"/>
                <w:sz w:val="20"/>
                <w:szCs w:val="20"/>
              </w:rPr>
              <w:t>"Троицкий" Успенско-Троицкого месторождения песка</w:t>
            </w:r>
          </w:p>
        </w:tc>
        <w:tc>
          <w:tcPr>
            <w:tcW w:w="1701" w:type="dxa"/>
            <w:vAlign w:val="center"/>
          </w:tcPr>
          <w:p w:rsidR="00A976A7" w:rsidRPr="004F7F14" w:rsidRDefault="00A976A7" w:rsidP="00A33DCA">
            <w:pPr>
              <w:pStyle w:val="a9"/>
              <w:spacing w:before="0" w:after="0" w:line="276" w:lineRule="auto"/>
              <w:ind w:firstLine="0"/>
              <w:jc w:val="center"/>
              <w:rPr>
                <w:rFonts w:ascii="Times New Roman" w:hAnsi="Times New Roman" w:cs="Times New Roman"/>
                <w:sz w:val="20"/>
                <w:szCs w:val="20"/>
              </w:rPr>
            </w:pPr>
            <w:r w:rsidRPr="004F7F14">
              <w:rPr>
                <w:rFonts w:ascii="Times New Roman" w:hAnsi="Times New Roman" w:cs="Times New Roman"/>
                <w:sz w:val="20"/>
                <w:szCs w:val="20"/>
              </w:rPr>
              <w:t>строительный песок</w:t>
            </w:r>
          </w:p>
        </w:tc>
        <w:tc>
          <w:tcPr>
            <w:tcW w:w="2268" w:type="dxa"/>
            <w:vAlign w:val="center"/>
          </w:tcPr>
          <w:p w:rsidR="00A976A7" w:rsidRPr="004F7F14" w:rsidRDefault="00A976A7" w:rsidP="00A33DCA">
            <w:pPr>
              <w:pStyle w:val="a9"/>
              <w:spacing w:before="0" w:after="0" w:line="276" w:lineRule="auto"/>
              <w:ind w:firstLine="0"/>
              <w:jc w:val="center"/>
              <w:rPr>
                <w:rFonts w:ascii="Times New Roman" w:hAnsi="Times New Roman" w:cs="Times New Roman"/>
                <w:sz w:val="20"/>
                <w:szCs w:val="20"/>
              </w:rPr>
            </w:pPr>
            <w:r w:rsidRPr="004F7F14">
              <w:rPr>
                <w:rFonts w:ascii="Times New Roman" w:hAnsi="Times New Roman" w:cs="Times New Roman"/>
                <w:sz w:val="20"/>
                <w:szCs w:val="20"/>
              </w:rPr>
              <w:t>ООО "Карьер Троицкий"</w:t>
            </w:r>
          </w:p>
        </w:tc>
        <w:tc>
          <w:tcPr>
            <w:tcW w:w="2410" w:type="dxa"/>
            <w:vAlign w:val="center"/>
          </w:tcPr>
          <w:p w:rsidR="00A976A7" w:rsidRPr="004F7F14" w:rsidRDefault="00A976A7" w:rsidP="00A33DCA">
            <w:pPr>
              <w:pStyle w:val="a9"/>
              <w:spacing w:before="0" w:after="0" w:line="276" w:lineRule="auto"/>
              <w:ind w:firstLine="0"/>
              <w:jc w:val="center"/>
              <w:rPr>
                <w:rFonts w:ascii="Times New Roman" w:hAnsi="Times New Roman" w:cs="Times New Roman"/>
                <w:sz w:val="20"/>
                <w:szCs w:val="20"/>
              </w:rPr>
            </w:pPr>
            <w:r w:rsidRPr="004F7F14">
              <w:rPr>
                <w:rFonts w:ascii="Times New Roman" w:hAnsi="Times New Roman" w:cs="Times New Roman"/>
                <w:sz w:val="20"/>
                <w:szCs w:val="20"/>
              </w:rPr>
              <w:t>в 1 км юго-западнее с.Троицкое</w:t>
            </w:r>
          </w:p>
        </w:tc>
      </w:tr>
      <w:tr w:rsidR="00A976A7" w:rsidRPr="004F7F14" w:rsidTr="0005012B">
        <w:tc>
          <w:tcPr>
            <w:tcW w:w="625" w:type="dxa"/>
            <w:vAlign w:val="center"/>
          </w:tcPr>
          <w:p w:rsidR="00A976A7" w:rsidRPr="004F7F14" w:rsidRDefault="00A976A7" w:rsidP="00A33DCA">
            <w:pPr>
              <w:pStyle w:val="a9"/>
              <w:spacing w:before="0" w:after="0" w:line="276" w:lineRule="auto"/>
              <w:ind w:firstLine="0"/>
              <w:jc w:val="center"/>
              <w:rPr>
                <w:rFonts w:ascii="Times New Roman" w:hAnsi="Times New Roman" w:cs="Times New Roman"/>
                <w:sz w:val="20"/>
                <w:szCs w:val="20"/>
              </w:rPr>
            </w:pPr>
            <w:r w:rsidRPr="004F7F14">
              <w:rPr>
                <w:rFonts w:ascii="Times New Roman" w:hAnsi="Times New Roman" w:cs="Times New Roman"/>
                <w:sz w:val="20"/>
                <w:szCs w:val="20"/>
              </w:rPr>
              <w:t>6</w:t>
            </w:r>
          </w:p>
        </w:tc>
        <w:tc>
          <w:tcPr>
            <w:tcW w:w="2494" w:type="dxa"/>
            <w:vAlign w:val="center"/>
          </w:tcPr>
          <w:p w:rsidR="00A976A7" w:rsidRPr="004F7F14" w:rsidRDefault="00A976A7" w:rsidP="00A33DCA">
            <w:pPr>
              <w:pStyle w:val="a9"/>
              <w:spacing w:before="0" w:after="0" w:line="276" w:lineRule="auto"/>
              <w:ind w:firstLine="0"/>
              <w:jc w:val="center"/>
              <w:rPr>
                <w:rFonts w:ascii="Times New Roman" w:hAnsi="Times New Roman" w:cs="Times New Roman"/>
                <w:sz w:val="20"/>
                <w:szCs w:val="20"/>
              </w:rPr>
            </w:pPr>
            <w:r w:rsidRPr="004F7F14">
              <w:rPr>
                <w:rFonts w:ascii="Times New Roman" w:hAnsi="Times New Roman" w:cs="Times New Roman"/>
                <w:sz w:val="20"/>
                <w:szCs w:val="20"/>
              </w:rPr>
              <w:t>"Успенский-II" Успенского месторождения строительных песков</w:t>
            </w:r>
          </w:p>
        </w:tc>
        <w:tc>
          <w:tcPr>
            <w:tcW w:w="1701" w:type="dxa"/>
            <w:vAlign w:val="center"/>
          </w:tcPr>
          <w:p w:rsidR="00A976A7" w:rsidRPr="004F7F14" w:rsidRDefault="00A976A7" w:rsidP="00A33DCA">
            <w:pPr>
              <w:pStyle w:val="a9"/>
              <w:spacing w:before="0" w:after="0" w:line="276" w:lineRule="auto"/>
              <w:ind w:firstLine="0"/>
              <w:jc w:val="center"/>
              <w:rPr>
                <w:rFonts w:ascii="Times New Roman" w:hAnsi="Times New Roman" w:cs="Times New Roman"/>
                <w:sz w:val="20"/>
                <w:szCs w:val="20"/>
              </w:rPr>
            </w:pPr>
            <w:r w:rsidRPr="004F7F14">
              <w:rPr>
                <w:rFonts w:ascii="Times New Roman" w:hAnsi="Times New Roman" w:cs="Times New Roman"/>
                <w:sz w:val="20"/>
                <w:szCs w:val="20"/>
              </w:rPr>
              <w:t>строительный песок</w:t>
            </w:r>
          </w:p>
        </w:tc>
        <w:tc>
          <w:tcPr>
            <w:tcW w:w="2268" w:type="dxa"/>
            <w:vAlign w:val="center"/>
          </w:tcPr>
          <w:p w:rsidR="00A976A7" w:rsidRPr="004F7F14" w:rsidRDefault="00A976A7" w:rsidP="00A33DCA">
            <w:pPr>
              <w:pStyle w:val="a9"/>
              <w:spacing w:before="0" w:after="0" w:line="276" w:lineRule="auto"/>
              <w:ind w:firstLine="0"/>
              <w:jc w:val="center"/>
              <w:rPr>
                <w:rFonts w:ascii="Times New Roman" w:hAnsi="Times New Roman" w:cs="Times New Roman"/>
                <w:sz w:val="20"/>
                <w:szCs w:val="20"/>
              </w:rPr>
            </w:pPr>
            <w:r w:rsidRPr="004F7F14">
              <w:rPr>
                <w:rFonts w:ascii="Times New Roman" w:hAnsi="Times New Roman" w:cs="Times New Roman"/>
                <w:sz w:val="20"/>
                <w:szCs w:val="20"/>
              </w:rPr>
              <w:t>ООО "Сахресурс"</w:t>
            </w:r>
          </w:p>
        </w:tc>
        <w:tc>
          <w:tcPr>
            <w:tcW w:w="2410" w:type="dxa"/>
            <w:vAlign w:val="center"/>
          </w:tcPr>
          <w:p w:rsidR="00A976A7" w:rsidRPr="004F7F14" w:rsidRDefault="00A976A7" w:rsidP="00A33DCA">
            <w:pPr>
              <w:pStyle w:val="a9"/>
              <w:spacing w:before="0" w:after="0" w:line="276" w:lineRule="auto"/>
              <w:ind w:firstLine="0"/>
              <w:jc w:val="center"/>
              <w:rPr>
                <w:rFonts w:ascii="Times New Roman" w:hAnsi="Times New Roman" w:cs="Times New Roman"/>
                <w:sz w:val="20"/>
                <w:szCs w:val="20"/>
              </w:rPr>
            </w:pPr>
            <w:r w:rsidRPr="004F7F14">
              <w:rPr>
                <w:rFonts w:ascii="Times New Roman" w:hAnsi="Times New Roman" w:cs="Times New Roman"/>
                <w:sz w:val="20"/>
                <w:szCs w:val="20"/>
              </w:rPr>
              <w:t>в 2 км северо-восточнее с.Успенское</w:t>
            </w:r>
          </w:p>
        </w:tc>
      </w:tr>
      <w:tr w:rsidR="00A976A7" w:rsidRPr="004F7F14" w:rsidTr="0005012B">
        <w:tc>
          <w:tcPr>
            <w:tcW w:w="625" w:type="dxa"/>
            <w:vAlign w:val="center"/>
          </w:tcPr>
          <w:p w:rsidR="00A976A7" w:rsidRPr="004F7F14" w:rsidRDefault="00A976A7" w:rsidP="00A33DCA">
            <w:pPr>
              <w:pStyle w:val="a9"/>
              <w:spacing w:before="0" w:after="0" w:line="276" w:lineRule="auto"/>
              <w:ind w:firstLine="0"/>
              <w:jc w:val="center"/>
              <w:rPr>
                <w:rFonts w:ascii="Times New Roman" w:hAnsi="Times New Roman" w:cs="Times New Roman"/>
                <w:sz w:val="20"/>
                <w:szCs w:val="20"/>
              </w:rPr>
            </w:pPr>
            <w:r w:rsidRPr="004F7F14">
              <w:rPr>
                <w:rFonts w:ascii="Times New Roman" w:hAnsi="Times New Roman" w:cs="Times New Roman"/>
                <w:sz w:val="20"/>
                <w:szCs w:val="20"/>
              </w:rPr>
              <w:t>7</w:t>
            </w:r>
          </w:p>
        </w:tc>
        <w:tc>
          <w:tcPr>
            <w:tcW w:w="2494" w:type="dxa"/>
            <w:vAlign w:val="center"/>
          </w:tcPr>
          <w:p w:rsidR="00A976A7" w:rsidRPr="004F7F14" w:rsidRDefault="00A976A7" w:rsidP="00A33DCA">
            <w:pPr>
              <w:pStyle w:val="a9"/>
              <w:spacing w:before="0" w:after="0" w:line="276" w:lineRule="auto"/>
              <w:ind w:firstLine="0"/>
              <w:jc w:val="center"/>
              <w:rPr>
                <w:rFonts w:ascii="Times New Roman" w:hAnsi="Times New Roman" w:cs="Times New Roman"/>
                <w:sz w:val="20"/>
                <w:szCs w:val="20"/>
              </w:rPr>
            </w:pPr>
            <w:r w:rsidRPr="004F7F14">
              <w:rPr>
                <w:rFonts w:ascii="Times New Roman" w:hAnsi="Times New Roman" w:cs="Times New Roman"/>
                <w:sz w:val="20"/>
                <w:szCs w:val="20"/>
              </w:rPr>
              <w:t>"Успенский-Южный" Успенско-Троицкого месторождения</w:t>
            </w:r>
          </w:p>
        </w:tc>
        <w:tc>
          <w:tcPr>
            <w:tcW w:w="1701" w:type="dxa"/>
            <w:vAlign w:val="center"/>
          </w:tcPr>
          <w:p w:rsidR="00A976A7" w:rsidRPr="004F7F14" w:rsidRDefault="00A976A7" w:rsidP="00A33DCA">
            <w:pPr>
              <w:pStyle w:val="a9"/>
              <w:spacing w:before="0" w:after="0" w:line="276" w:lineRule="auto"/>
              <w:ind w:firstLine="0"/>
              <w:jc w:val="center"/>
              <w:rPr>
                <w:rFonts w:ascii="Times New Roman" w:hAnsi="Times New Roman" w:cs="Times New Roman"/>
                <w:sz w:val="20"/>
                <w:szCs w:val="20"/>
              </w:rPr>
            </w:pPr>
            <w:r w:rsidRPr="004F7F14">
              <w:rPr>
                <w:rFonts w:ascii="Times New Roman" w:hAnsi="Times New Roman" w:cs="Times New Roman"/>
                <w:sz w:val="20"/>
                <w:szCs w:val="20"/>
              </w:rPr>
              <w:t>строительный песок</w:t>
            </w:r>
          </w:p>
        </w:tc>
        <w:tc>
          <w:tcPr>
            <w:tcW w:w="2268" w:type="dxa"/>
            <w:vAlign w:val="center"/>
          </w:tcPr>
          <w:p w:rsidR="00A976A7" w:rsidRPr="004F7F14" w:rsidRDefault="00A976A7" w:rsidP="00A33DCA">
            <w:pPr>
              <w:pStyle w:val="a9"/>
              <w:spacing w:before="0" w:after="0" w:line="276" w:lineRule="auto"/>
              <w:ind w:firstLine="0"/>
              <w:jc w:val="center"/>
              <w:rPr>
                <w:rFonts w:ascii="Times New Roman" w:hAnsi="Times New Roman" w:cs="Times New Roman"/>
                <w:sz w:val="20"/>
                <w:szCs w:val="20"/>
              </w:rPr>
            </w:pPr>
            <w:r w:rsidRPr="004F7F14">
              <w:rPr>
                <w:rFonts w:ascii="Times New Roman" w:hAnsi="Times New Roman" w:cs="Times New Roman"/>
                <w:sz w:val="20"/>
                <w:szCs w:val="20"/>
              </w:rPr>
              <w:t>ООО "КАРЬЕР УСПЕНСКИЙ-ЮЖНЫЙ"</w:t>
            </w:r>
          </w:p>
        </w:tc>
        <w:tc>
          <w:tcPr>
            <w:tcW w:w="2410" w:type="dxa"/>
            <w:vAlign w:val="center"/>
          </w:tcPr>
          <w:p w:rsidR="00A976A7" w:rsidRPr="004F7F14" w:rsidRDefault="00A976A7" w:rsidP="00A33DCA">
            <w:pPr>
              <w:pStyle w:val="a9"/>
              <w:spacing w:before="0" w:after="0" w:line="276" w:lineRule="auto"/>
              <w:ind w:firstLine="0"/>
              <w:jc w:val="center"/>
              <w:rPr>
                <w:rFonts w:ascii="Times New Roman" w:hAnsi="Times New Roman" w:cs="Times New Roman"/>
                <w:sz w:val="20"/>
                <w:szCs w:val="20"/>
              </w:rPr>
            </w:pPr>
            <w:r w:rsidRPr="004F7F14">
              <w:rPr>
                <w:rFonts w:ascii="Times New Roman" w:hAnsi="Times New Roman" w:cs="Times New Roman"/>
                <w:sz w:val="20"/>
                <w:szCs w:val="20"/>
              </w:rPr>
              <w:t>в 1 км северо-восточнее с.Успенское</w:t>
            </w:r>
          </w:p>
        </w:tc>
      </w:tr>
      <w:tr w:rsidR="00A976A7" w:rsidRPr="004F7F14" w:rsidTr="0005012B">
        <w:tc>
          <w:tcPr>
            <w:tcW w:w="625" w:type="dxa"/>
            <w:vAlign w:val="center"/>
          </w:tcPr>
          <w:p w:rsidR="00A976A7" w:rsidRPr="004F7F14" w:rsidRDefault="00A976A7" w:rsidP="00A33DCA">
            <w:pPr>
              <w:pStyle w:val="a9"/>
              <w:spacing w:before="0" w:after="0" w:line="276" w:lineRule="auto"/>
              <w:ind w:firstLine="0"/>
              <w:jc w:val="center"/>
              <w:rPr>
                <w:rFonts w:ascii="Times New Roman" w:hAnsi="Times New Roman" w:cs="Times New Roman"/>
                <w:sz w:val="20"/>
                <w:szCs w:val="20"/>
              </w:rPr>
            </w:pPr>
            <w:r w:rsidRPr="004F7F14">
              <w:rPr>
                <w:rFonts w:ascii="Times New Roman" w:hAnsi="Times New Roman" w:cs="Times New Roman"/>
                <w:sz w:val="20"/>
                <w:szCs w:val="20"/>
              </w:rPr>
              <w:t>8</w:t>
            </w:r>
          </w:p>
        </w:tc>
        <w:tc>
          <w:tcPr>
            <w:tcW w:w="2494" w:type="dxa"/>
            <w:vAlign w:val="center"/>
          </w:tcPr>
          <w:p w:rsidR="00A976A7" w:rsidRPr="004F7F14" w:rsidRDefault="00A976A7" w:rsidP="00A33DCA">
            <w:pPr>
              <w:pStyle w:val="a9"/>
              <w:spacing w:before="0" w:after="0" w:line="276" w:lineRule="auto"/>
              <w:ind w:firstLine="0"/>
              <w:jc w:val="center"/>
              <w:rPr>
                <w:rFonts w:ascii="Times New Roman" w:hAnsi="Times New Roman" w:cs="Times New Roman"/>
                <w:sz w:val="20"/>
                <w:szCs w:val="20"/>
              </w:rPr>
            </w:pPr>
            <w:r w:rsidRPr="004F7F14">
              <w:rPr>
                <w:rFonts w:ascii="Times New Roman" w:hAnsi="Times New Roman" w:cs="Times New Roman"/>
                <w:sz w:val="20"/>
                <w:szCs w:val="20"/>
              </w:rPr>
              <w:t>"Центральный" Лиственичного месторождения торфа</w:t>
            </w:r>
          </w:p>
        </w:tc>
        <w:tc>
          <w:tcPr>
            <w:tcW w:w="1701" w:type="dxa"/>
            <w:vAlign w:val="center"/>
          </w:tcPr>
          <w:p w:rsidR="00A976A7" w:rsidRPr="004F7F14" w:rsidRDefault="00A976A7" w:rsidP="00A33DCA">
            <w:pPr>
              <w:pStyle w:val="a9"/>
              <w:spacing w:before="0" w:after="0" w:line="276" w:lineRule="auto"/>
              <w:ind w:firstLine="0"/>
              <w:jc w:val="center"/>
              <w:rPr>
                <w:rFonts w:ascii="Times New Roman" w:hAnsi="Times New Roman" w:cs="Times New Roman"/>
                <w:sz w:val="20"/>
                <w:szCs w:val="20"/>
              </w:rPr>
            </w:pPr>
            <w:r w:rsidRPr="004F7F14">
              <w:rPr>
                <w:rFonts w:ascii="Times New Roman" w:hAnsi="Times New Roman" w:cs="Times New Roman"/>
                <w:sz w:val="20"/>
                <w:szCs w:val="20"/>
              </w:rPr>
              <w:t>торф</w:t>
            </w:r>
          </w:p>
        </w:tc>
        <w:tc>
          <w:tcPr>
            <w:tcW w:w="2268" w:type="dxa"/>
            <w:vAlign w:val="center"/>
          </w:tcPr>
          <w:p w:rsidR="00A976A7" w:rsidRPr="004F7F14" w:rsidRDefault="00A976A7" w:rsidP="00A33DCA">
            <w:pPr>
              <w:pStyle w:val="a9"/>
              <w:spacing w:before="0" w:after="0" w:line="276" w:lineRule="auto"/>
              <w:ind w:firstLine="0"/>
              <w:jc w:val="center"/>
              <w:rPr>
                <w:rFonts w:ascii="Times New Roman" w:hAnsi="Times New Roman" w:cs="Times New Roman"/>
                <w:sz w:val="20"/>
                <w:szCs w:val="20"/>
              </w:rPr>
            </w:pPr>
            <w:r w:rsidRPr="004F7F14">
              <w:rPr>
                <w:rFonts w:ascii="Times New Roman" w:hAnsi="Times New Roman" w:cs="Times New Roman"/>
                <w:sz w:val="20"/>
                <w:szCs w:val="20"/>
              </w:rPr>
              <w:t>ООО "Сфагнум"</w:t>
            </w:r>
          </w:p>
        </w:tc>
        <w:tc>
          <w:tcPr>
            <w:tcW w:w="2410" w:type="dxa"/>
            <w:vAlign w:val="center"/>
          </w:tcPr>
          <w:p w:rsidR="00A976A7" w:rsidRPr="004F7F14" w:rsidRDefault="00A976A7" w:rsidP="00A33DCA">
            <w:pPr>
              <w:pStyle w:val="a9"/>
              <w:spacing w:before="0" w:after="0" w:line="276" w:lineRule="auto"/>
              <w:ind w:firstLine="0"/>
              <w:jc w:val="center"/>
              <w:rPr>
                <w:rFonts w:ascii="Times New Roman" w:hAnsi="Times New Roman" w:cs="Times New Roman"/>
                <w:sz w:val="20"/>
                <w:szCs w:val="20"/>
              </w:rPr>
            </w:pPr>
            <w:r w:rsidRPr="004F7F14">
              <w:rPr>
                <w:rFonts w:ascii="Times New Roman" w:hAnsi="Times New Roman" w:cs="Times New Roman"/>
                <w:sz w:val="20"/>
                <w:szCs w:val="20"/>
              </w:rPr>
              <w:t>4 км юго-западнее с. Лиственичное</w:t>
            </w:r>
          </w:p>
        </w:tc>
      </w:tr>
      <w:tr w:rsidR="00A976A7" w:rsidRPr="004F7F14" w:rsidTr="0005012B">
        <w:tc>
          <w:tcPr>
            <w:tcW w:w="625" w:type="dxa"/>
            <w:vAlign w:val="center"/>
          </w:tcPr>
          <w:p w:rsidR="00A976A7" w:rsidRPr="004F7F14" w:rsidRDefault="00A976A7" w:rsidP="00A33DCA">
            <w:pPr>
              <w:pStyle w:val="a9"/>
              <w:spacing w:before="0" w:after="0" w:line="276" w:lineRule="auto"/>
              <w:ind w:firstLine="0"/>
              <w:jc w:val="center"/>
              <w:rPr>
                <w:rFonts w:ascii="Times New Roman" w:hAnsi="Times New Roman" w:cs="Times New Roman"/>
                <w:sz w:val="20"/>
                <w:szCs w:val="20"/>
              </w:rPr>
            </w:pPr>
            <w:r w:rsidRPr="004F7F14">
              <w:rPr>
                <w:rFonts w:ascii="Times New Roman" w:hAnsi="Times New Roman" w:cs="Times New Roman"/>
                <w:sz w:val="20"/>
                <w:szCs w:val="20"/>
              </w:rPr>
              <w:t>9</w:t>
            </w:r>
          </w:p>
        </w:tc>
        <w:tc>
          <w:tcPr>
            <w:tcW w:w="2494" w:type="dxa"/>
            <w:vAlign w:val="center"/>
          </w:tcPr>
          <w:p w:rsidR="00A976A7" w:rsidRPr="004F7F14" w:rsidRDefault="00A976A7" w:rsidP="00A33DCA">
            <w:pPr>
              <w:pStyle w:val="a9"/>
              <w:spacing w:before="0" w:after="0" w:line="276" w:lineRule="auto"/>
              <w:ind w:firstLine="0"/>
              <w:jc w:val="center"/>
              <w:rPr>
                <w:rFonts w:ascii="Times New Roman" w:hAnsi="Times New Roman" w:cs="Times New Roman"/>
                <w:sz w:val="20"/>
                <w:szCs w:val="20"/>
              </w:rPr>
            </w:pPr>
            <w:r w:rsidRPr="004F7F14">
              <w:rPr>
                <w:rFonts w:ascii="Times New Roman" w:hAnsi="Times New Roman" w:cs="Times New Roman"/>
                <w:sz w:val="20"/>
                <w:szCs w:val="20"/>
              </w:rPr>
              <w:t>Луговской-2</w:t>
            </w:r>
          </w:p>
        </w:tc>
        <w:tc>
          <w:tcPr>
            <w:tcW w:w="1701" w:type="dxa"/>
            <w:vAlign w:val="center"/>
          </w:tcPr>
          <w:p w:rsidR="00A976A7" w:rsidRPr="004F7F14" w:rsidRDefault="00A976A7" w:rsidP="00A33DCA">
            <w:pPr>
              <w:pStyle w:val="a9"/>
              <w:spacing w:before="0" w:after="0" w:line="276" w:lineRule="auto"/>
              <w:ind w:firstLine="0"/>
              <w:jc w:val="center"/>
              <w:rPr>
                <w:rFonts w:ascii="Times New Roman" w:hAnsi="Times New Roman" w:cs="Times New Roman"/>
                <w:sz w:val="20"/>
                <w:szCs w:val="20"/>
              </w:rPr>
            </w:pPr>
            <w:r w:rsidRPr="004F7F14">
              <w:rPr>
                <w:rFonts w:ascii="Times New Roman" w:hAnsi="Times New Roman" w:cs="Times New Roman"/>
                <w:sz w:val="20"/>
                <w:szCs w:val="20"/>
              </w:rPr>
              <w:t>торф</w:t>
            </w:r>
          </w:p>
        </w:tc>
        <w:tc>
          <w:tcPr>
            <w:tcW w:w="2268" w:type="dxa"/>
            <w:vAlign w:val="center"/>
          </w:tcPr>
          <w:p w:rsidR="00A976A7" w:rsidRPr="004F7F14" w:rsidRDefault="00A976A7" w:rsidP="00A33DCA">
            <w:pPr>
              <w:pStyle w:val="a9"/>
              <w:spacing w:before="0" w:after="0" w:line="276" w:lineRule="auto"/>
              <w:ind w:firstLine="0"/>
              <w:jc w:val="center"/>
              <w:rPr>
                <w:rFonts w:ascii="Times New Roman" w:hAnsi="Times New Roman" w:cs="Times New Roman"/>
                <w:sz w:val="20"/>
                <w:szCs w:val="20"/>
              </w:rPr>
            </w:pPr>
            <w:r w:rsidRPr="004F7F14">
              <w:rPr>
                <w:rFonts w:ascii="Times New Roman" w:hAnsi="Times New Roman" w:cs="Times New Roman"/>
                <w:sz w:val="20"/>
                <w:szCs w:val="20"/>
              </w:rPr>
              <w:t>ООО "Про-ГАЗ"</w:t>
            </w:r>
          </w:p>
        </w:tc>
        <w:tc>
          <w:tcPr>
            <w:tcW w:w="2410" w:type="dxa"/>
            <w:vAlign w:val="center"/>
          </w:tcPr>
          <w:p w:rsidR="00A976A7" w:rsidRPr="004F7F14" w:rsidRDefault="00A976A7" w:rsidP="00A33DCA">
            <w:pPr>
              <w:pStyle w:val="a9"/>
              <w:spacing w:before="0" w:after="0" w:line="276" w:lineRule="auto"/>
              <w:ind w:firstLine="0"/>
              <w:jc w:val="center"/>
              <w:rPr>
                <w:rFonts w:ascii="Times New Roman" w:hAnsi="Times New Roman" w:cs="Times New Roman"/>
                <w:sz w:val="20"/>
                <w:szCs w:val="20"/>
              </w:rPr>
            </w:pPr>
            <w:r w:rsidRPr="004F7F14">
              <w:rPr>
                <w:rFonts w:ascii="Times New Roman" w:hAnsi="Times New Roman" w:cs="Times New Roman"/>
                <w:sz w:val="20"/>
                <w:szCs w:val="20"/>
              </w:rPr>
              <w:t>в 4,2 км юго-западнее с.Заречное</w:t>
            </w:r>
          </w:p>
        </w:tc>
      </w:tr>
      <w:tr w:rsidR="00A976A7" w:rsidRPr="004F7F14" w:rsidTr="0005012B">
        <w:tc>
          <w:tcPr>
            <w:tcW w:w="625" w:type="dxa"/>
            <w:vAlign w:val="center"/>
          </w:tcPr>
          <w:p w:rsidR="00A976A7" w:rsidRPr="004F7F14" w:rsidRDefault="00A976A7" w:rsidP="00A33DCA">
            <w:pPr>
              <w:pStyle w:val="a9"/>
              <w:spacing w:before="0" w:after="0" w:line="276" w:lineRule="auto"/>
              <w:ind w:firstLine="0"/>
              <w:jc w:val="center"/>
              <w:rPr>
                <w:rFonts w:ascii="Times New Roman" w:hAnsi="Times New Roman" w:cs="Times New Roman"/>
                <w:sz w:val="20"/>
                <w:szCs w:val="20"/>
              </w:rPr>
            </w:pPr>
            <w:r w:rsidRPr="004F7F14">
              <w:rPr>
                <w:rFonts w:ascii="Times New Roman" w:hAnsi="Times New Roman" w:cs="Times New Roman"/>
                <w:sz w:val="20"/>
                <w:szCs w:val="20"/>
              </w:rPr>
              <w:t>10</w:t>
            </w:r>
          </w:p>
        </w:tc>
        <w:tc>
          <w:tcPr>
            <w:tcW w:w="2494" w:type="dxa"/>
            <w:vAlign w:val="center"/>
          </w:tcPr>
          <w:p w:rsidR="00A976A7" w:rsidRPr="004F7F14" w:rsidRDefault="00A976A7" w:rsidP="00A33DCA">
            <w:pPr>
              <w:pStyle w:val="a9"/>
              <w:spacing w:before="0" w:after="0" w:line="276" w:lineRule="auto"/>
              <w:ind w:firstLine="0"/>
              <w:jc w:val="center"/>
              <w:rPr>
                <w:rFonts w:ascii="Times New Roman" w:hAnsi="Times New Roman" w:cs="Times New Roman"/>
                <w:sz w:val="20"/>
                <w:szCs w:val="20"/>
              </w:rPr>
            </w:pPr>
            <w:r w:rsidRPr="004F7F14">
              <w:rPr>
                <w:rFonts w:ascii="Times New Roman" w:hAnsi="Times New Roman" w:cs="Times New Roman"/>
                <w:sz w:val="20"/>
                <w:szCs w:val="20"/>
              </w:rPr>
              <w:t>Золоторыбный</w:t>
            </w:r>
          </w:p>
        </w:tc>
        <w:tc>
          <w:tcPr>
            <w:tcW w:w="1701" w:type="dxa"/>
            <w:vAlign w:val="center"/>
          </w:tcPr>
          <w:p w:rsidR="00A976A7" w:rsidRPr="004F7F14" w:rsidRDefault="00A976A7" w:rsidP="00A33DCA">
            <w:pPr>
              <w:pStyle w:val="a9"/>
              <w:spacing w:before="0" w:after="0" w:line="276" w:lineRule="auto"/>
              <w:ind w:firstLine="0"/>
              <w:jc w:val="center"/>
              <w:rPr>
                <w:rFonts w:ascii="Times New Roman" w:hAnsi="Times New Roman" w:cs="Times New Roman"/>
                <w:sz w:val="20"/>
                <w:szCs w:val="20"/>
              </w:rPr>
            </w:pPr>
            <w:r w:rsidRPr="004F7F14">
              <w:rPr>
                <w:rFonts w:ascii="Times New Roman" w:hAnsi="Times New Roman" w:cs="Times New Roman"/>
                <w:sz w:val="20"/>
                <w:szCs w:val="20"/>
              </w:rPr>
              <w:t>строительный песок</w:t>
            </w:r>
          </w:p>
        </w:tc>
        <w:tc>
          <w:tcPr>
            <w:tcW w:w="2268" w:type="dxa"/>
            <w:vAlign w:val="center"/>
          </w:tcPr>
          <w:p w:rsidR="00A976A7" w:rsidRPr="004F7F14" w:rsidRDefault="00A976A7" w:rsidP="00A33DCA">
            <w:pPr>
              <w:pStyle w:val="a9"/>
              <w:spacing w:before="0" w:after="0" w:line="276" w:lineRule="auto"/>
              <w:ind w:firstLine="0"/>
              <w:jc w:val="center"/>
              <w:rPr>
                <w:rFonts w:ascii="Times New Roman" w:hAnsi="Times New Roman" w:cs="Times New Roman"/>
                <w:sz w:val="20"/>
                <w:szCs w:val="20"/>
              </w:rPr>
            </w:pPr>
            <w:r w:rsidRPr="004F7F14">
              <w:rPr>
                <w:rFonts w:ascii="Times New Roman" w:hAnsi="Times New Roman" w:cs="Times New Roman"/>
                <w:sz w:val="20"/>
                <w:szCs w:val="20"/>
              </w:rPr>
              <w:t>ООО "Про-ГАЗ"</w:t>
            </w:r>
          </w:p>
        </w:tc>
        <w:tc>
          <w:tcPr>
            <w:tcW w:w="2410" w:type="dxa"/>
            <w:vAlign w:val="center"/>
          </w:tcPr>
          <w:p w:rsidR="00A976A7" w:rsidRPr="004F7F14" w:rsidRDefault="00A976A7" w:rsidP="00A33DCA">
            <w:pPr>
              <w:pStyle w:val="a9"/>
              <w:spacing w:before="0" w:after="0" w:line="276" w:lineRule="auto"/>
              <w:ind w:firstLine="0"/>
              <w:jc w:val="center"/>
              <w:rPr>
                <w:rFonts w:ascii="Times New Roman" w:hAnsi="Times New Roman" w:cs="Times New Roman"/>
                <w:sz w:val="20"/>
                <w:szCs w:val="20"/>
              </w:rPr>
            </w:pPr>
            <w:r w:rsidRPr="004F7F14">
              <w:rPr>
                <w:rFonts w:ascii="Times New Roman" w:hAnsi="Times New Roman" w:cs="Times New Roman"/>
                <w:sz w:val="20"/>
                <w:szCs w:val="20"/>
              </w:rPr>
              <w:t>в 5 км юго-западнее г.Анива</w:t>
            </w:r>
          </w:p>
        </w:tc>
      </w:tr>
      <w:tr w:rsidR="00A976A7" w:rsidRPr="004F7F14" w:rsidTr="0005012B">
        <w:tc>
          <w:tcPr>
            <w:tcW w:w="625" w:type="dxa"/>
            <w:vAlign w:val="center"/>
          </w:tcPr>
          <w:p w:rsidR="00A976A7" w:rsidRPr="004F7F14" w:rsidRDefault="00A976A7" w:rsidP="00A33DCA">
            <w:pPr>
              <w:pStyle w:val="a9"/>
              <w:spacing w:before="0" w:after="0" w:line="276" w:lineRule="auto"/>
              <w:ind w:firstLine="0"/>
              <w:jc w:val="center"/>
              <w:rPr>
                <w:rFonts w:ascii="Times New Roman" w:hAnsi="Times New Roman" w:cs="Times New Roman"/>
                <w:sz w:val="20"/>
                <w:szCs w:val="20"/>
              </w:rPr>
            </w:pPr>
            <w:r w:rsidRPr="004F7F14">
              <w:rPr>
                <w:rFonts w:ascii="Times New Roman" w:hAnsi="Times New Roman" w:cs="Times New Roman"/>
                <w:sz w:val="20"/>
                <w:szCs w:val="20"/>
              </w:rPr>
              <w:t>11</w:t>
            </w:r>
          </w:p>
        </w:tc>
        <w:tc>
          <w:tcPr>
            <w:tcW w:w="2494" w:type="dxa"/>
            <w:vAlign w:val="center"/>
          </w:tcPr>
          <w:p w:rsidR="00A976A7" w:rsidRPr="004F7F14" w:rsidRDefault="00A976A7" w:rsidP="00A33DCA">
            <w:pPr>
              <w:pStyle w:val="a9"/>
              <w:spacing w:before="0" w:after="0" w:line="276" w:lineRule="auto"/>
              <w:ind w:firstLine="0"/>
              <w:jc w:val="center"/>
              <w:rPr>
                <w:rFonts w:ascii="Times New Roman" w:hAnsi="Times New Roman" w:cs="Times New Roman"/>
                <w:sz w:val="20"/>
                <w:szCs w:val="20"/>
              </w:rPr>
            </w:pPr>
            <w:r w:rsidRPr="004F7F14">
              <w:rPr>
                <w:rFonts w:ascii="Times New Roman" w:hAnsi="Times New Roman" w:cs="Times New Roman"/>
                <w:sz w:val="20"/>
                <w:szCs w:val="20"/>
              </w:rPr>
              <w:t>Птичий базар</w:t>
            </w:r>
          </w:p>
        </w:tc>
        <w:tc>
          <w:tcPr>
            <w:tcW w:w="1701" w:type="dxa"/>
            <w:vAlign w:val="center"/>
          </w:tcPr>
          <w:p w:rsidR="00A976A7" w:rsidRPr="004F7F14" w:rsidRDefault="00A976A7" w:rsidP="00A33DCA">
            <w:pPr>
              <w:pStyle w:val="a9"/>
              <w:spacing w:before="0" w:after="0" w:line="276" w:lineRule="auto"/>
              <w:ind w:firstLine="0"/>
              <w:jc w:val="center"/>
              <w:rPr>
                <w:rFonts w:ascii="Times New Roman" w:hAnsi="Times New Roman" w:cs="Times New Roman"/>
                <w:sz w:val="20"/>
                <w:szCs w:val="20"/>
              </w:rPr>
            </w:pPr>
            <w:r w:rsidRPr="004F7F14">
              <w:rPr>
                <w:rFonts w:ascii="Times New Roman" w:hAnsi="Times New Roman" w:cs="Times New Roman"/>
                <w:sz w:val="20"/>
                <w:szCs w:val="20"/>
              </w:rPr>
              <w:t>строительный камень</w:t>
            </w:r>
          </w:p>
        </w:tc>
        <w:tc>
          <w:tcPr>
            <w:tcW w:w="2268" w:type="dxa"/>
            <w:vAlign w:val="center"/>
          </w:tcPr>
          <w:p w:rsidR="00A976A7" w:rsidRPr="004F7F14" w:rsidRDefault="00A976A7" w:rsidP="00A33DCA">
            <w:pPr>
              <w:pStyle w:val="a9"/>
              <w:spacing w:before="0" w:after="0" w:line="276" w:lineRule="auto"/>
              <w:ind w:firstLine="0"/>
              <w:jc w:val="center"/>
              <w:rPr>
                <w:rFonts w:ascii="Times New Roman" w:hAnsi="Times New Roman" w:cs="Times New Roman"/>
                <w:sz w:val="20"/>
                <w:szCs w:val="20"/>
              </w:rPr>
            </w:pPr>
            <w:r w:rsidRPr="004F7F14">
              <w:rPr>
                <w:rFonts w:ascii="Times New Roman" w:hAnsi="Times New Roman" w:cs="Times New Roman"/>
                <w:sz w:val="20"/>
                <w:szCs w:val="20"/>
              </w:rPr>
              <w:t>ООО "Андезит"</w:t>
            </w:r>
          </w:p>
        </w:tc>
        <w:tc>
          <w:tcPr>
            <w:tcW w:w="2410" w:type="dxa"/>
            <w:vAlign w:val="center"/>
          </w:tcPr>
          <w:p w:rsidR="00A976A7" w:rsidRPr="004F7F14" w:rsidRDefault="00A976A7" w:rsidP="00A33DCA">
            <w:pPr>
              <w:pStyle w:val="a9"/>
              <w:spacing w:before="0" w:after="0" w:line="276" w:lineRule="auto"/>
              <w:ind w:firstLine="0"/>
              <w:jc w:val="center"/>
              <w:rPr>
                <w:rFonts w:ascii="Times New Roman" w:hAnsi="Times New Roman" w:cs="Times New Roman"/>
                <w:sz w:val="20"/>
                <w:szCs w:val="20"/>
              </w:rPr>
            </w:pPr>
            <w:r w:rsidRPr="004F7F14">
              <w:rPr>
                <w:rFonts w:ascii="Times New Roman" w:hAnsi="Times New Roman" w:cs="Times New Roman"/>
                <w:sz w:val="20"/>
                <w:szCs w:val="20"/>
              </w:rPr>
              <w:t>П-ов Крильон, в 75 км южнее г.Анива</w:t>
            </w:r>
          </w:p>
        </w:tc>
      </w:tr>
      <w:tr w:rsidR="00A976A7" w:rsidRPr="004F7F14" w:rsidTr="0005012B">
        <w:tc>
          <w:tcPr>
            <w:tcW w:w="625" w:type="dxa"/>
            <w:vAlign w:val="center"/>
          </w:tcPr>
          <w:p w:rsidR="00A976A7" w:rsidRPr="004F7F14" w:rsidRDefault="00A976A7" w:rsidP="00A33DCA">
            <w:pPr>
              <w:pStyle w:val="a9"/>
              <w:spacing w:before="0" w:after="0" w:line="276" w:lineRule="auto"/>
              <w:ind w:firstLine="0"/>
              <w:jc w:val="center"/>
              <w:rPr>
                <w:rFonts w:ascii="Times New Roman" w:hAnsi="Times New Roman" w:cs="Times New Roman"/>
                <w:sz w:val="20"/>
                <w:szCs w:val="20"/>
              </w:rPr>
            </w:pPr>
            <w:r w:rsidRPr="004F7F14">
              <w:rPr>
                <w:rFonts w:ascii="Times New Roman" w:hAnsi="Times New Roman" w:cs="Times New Roman"/>
                <w:sz w:val="20"/>
                <w:szCs w:val="20"/>
              </w:rPr>
              <w:t>12</w:t>
            </w:r>
          </w:p>
        </w:tc>
        <w:tc>
          <w:tcPr>
            <w:tcW w:w="2494" w:type="dxa"/>
            <w:vAlign w:val="center"/>
          </w:tcPr>
          <w:p w:rsidR="00A976A7" w:rsidRPr="004F7F14" w:rsidRDefault="00A976A7" w:rsidP="00A33DCA">
            <w:pPr>
              <w:pStyle w:val="a9"/>
              <w:spacing w:before="0" w:after="0" w:line="276" w:lineRule="auto"/>
              <w:ind w:firstLine="0"/>
              <w:jc w:val="center"/>
              <w:rPr>
                <w:rFonts w:ascii="Times New Roman" w:hAnsi="Times New Roman" w:cs="Times New Roman"/>
                <w:sz w:val="20"/>
                <w:szCs w:val="20"/>
              </w:rPr>
            </w:pPr>
            <w:r w:rsidRPr="004F7F14">
              <w:rPr>
                <w:rFonts w:ascii="Times New Roman" w:hAnsi="Times New Roman" w:cs="Times New Roman"/>
                <w:sz w:val="20"/>
                <w:szCs w:val="20"/>
              </w:rPr>
              <w:t>Троицкий участок недр                № 2</w:t>
            </w:r>
          </w:p>
        </w:tc>
        <w:tc>
          <w:tcPr>
            <w:tcW w:w="1701" w:type="dxa"/>
            <w:vAlign w:val="center"/>
          </w:tcPr>
          <w:p w:rsidR="00A976A7" w:rsidRPr="004F7F14" w:rsidRDefault="00A976A7" w:rsidP="00A33DCA">
            <w:pPr>
              <w:pStyle w:val="a9"/>
              <w:spacing w:before="0" w:after="0" w:line="276" w:lineRule="auto"/>
              <w:ind w:firstLine="0"/>
              <w:jc w:val="center"/>
              <w:rPr>
                <w:rFonts w:ascii="Times New Roman" w:hAnsi="Times New Roman" w:cs="Times New Roman"/>
                <w:sz w:val="20"/>
                <w:szCs w:val="20"/>
              </w:rPr>
            </w:pPr>
            <w:r w:rsidRPr="004F7F14">
              <w:rPr>
                <w:rFonts w:ascii="Times New Roman" w:hAnsi="Times New Roman" w:cs="Times New Roman"/>
                <w:sz w:val="20"/>
                <w:szCs w:val="20"/>
              </w:rPr>
              <w:t>строительный песок</w:t>
            </w:r>
          </w:p>
        </w:tc>
        <w:tc>
          <w:tcPr>
            <w:tcW w:w="2268" w:type="dxa"/>
            <w:vAlign w:val="center"/>
          </w:tcPr>
          <w:p w:rsidR="00A976A7" w:rsidRPr="004F7F14" w:rsidRDefault="00A976A7" w:rsidP="00A33DCA">
            <w:pPr>
              <w:pStyle w:val="a9"/>
              <w:spacing w:before="0" w:after="0" w:line="276" w:lineRule="auto"/>
              <w:ind w:firstLine="0"/>
              <w:jc w:val="center"/>
              <w:rPr>
                <w:rFonts w:ascii="Times New Roman" w:hAnsi="Times New Roman" w:cs="Times New Roman"/>
                <w:sz w:val="20"/>
                <w:szCs w:val="20"/>
              </w:rPr>
            </w:pPr>
            <w:r w:rsidRPr="004F7F14">
              <w:rPr>
                <w:rFonts w:ascii="Times New Roman" w:hAnsi="Times New Roman" w:cs="Times New Roman"/>
                <w:sz w:val="20"/>
                <w:szCs w:val="20"/>
              </w:rPr>
              <w:t>ООО "Карьер "Троицкий"</w:t>
            </w:r>
          </w:p>
        </w:tc>
        <w:tc>
          <w:tcPr>
            <w:tcW w:w="2410" w:type="dxa"/>
            <w:vAlign w:val="center"/>
          </w:tcPr>
          <w:p w:rsidR="00A976A7" w:rsidRPr="004F7F14" w:rsidRDefault="00A976A7" w:rsidP="00A33DCA">
            <w:pPr>
              <w:pStyle w:val="a9"/>
              <w:spacing w:before="0" w:after="0" w:line="276" w:lineRule="auto"/>
              <w:ind w:firstLine="0"/>
              <w:jc w:val="center"/>
              <w:rPr>
                <w:rFonts w:ascii="Times New Roman" w:hAnsi="Times New Roman" w:cs="Times New Roman"/>
                <w:sz w:val="20"/>
                <w:szCs w:val="20"/>
              </w:rPr>
            </w:pPr>
            <w:r w:rsidRPr="004F7F14">
              <w:rPr>
                <w:rFonts w:ascii="Times New Roman" w:hAnsi="Times New Roman" w:cs="Times New Roman"/>
                <w:sz w:val="20"/>
                <w:szCs w:val="20"/>
              </w:rPr>
              <w:t>в 1 км юго-западнее с.Троицкое</w:t>
            </w:r>
          </w:p>
        </w:tc>
      </w:tr>
      <w:tr w:rsidR="00A976A7" w:rsidRPr="004F7F14" w:rsidTr="0005012B">
        <w:tc>
          <w:tcPr>
            <w:tcW w:w="625" w:type="dxa"/>
            <w:vAlign w:val="center"/>
          </w:tcPr>
          <w:p w:rsidR="00A976A7" w:rsidRPr="004F7F14" w:rsidRDefault="00481621" w:rsidP="00A33DCA">
            <w:pPr>
              <w:pStyle w:val="a9"/>
              <w:spacing w:before="0" w:after="0" w:line="276" w:lineRule="auto"/>
              <w:ind w:firstLine="0"/>
              <w:jc w:val="center"/>
              <w:rPr>
                <w:rFonts w:ascii="Times New Roman" w:hAnsi="Times New Roman" w:cs="Times New Roman"/>
                <w:sz w:val="20"/>
                <w:szCs w:val="20"/>
              </w:rPr>
            </w:pPr>
            <w:r>
              <w:rPr>
                <w:rFonts w:ascii="Times New Roman" w:hAnsi="Times New Roman" w:cs="Times New Roman"/>
                <w:sz w:val="20"/>
                <w:szCs w:val="20"/>
              </w:rPr>
              <w:t>13</w:t>
            </w:r>
          </w:p>
        </w:tc>
        <w:tc>
          <w:tcPr>
            <w:tcW w:w="2494" w:type="dxa"/>
            <w:vAlign w:val="center"/>
          </w:tcPr>
          <w:p w:rsidR="00A976A7" w:rsidRPr="004F7F14" w:rsidRDefault="00A976A7" w:rsidP="00A33DCA">
            <w:pPr>
              <w:pStyle w:val="a9"/>
              <w:spacing w:before="0" w:after="0" w:line="276" w:lineRule="auto"/>
              <w:ind w:firstLine="0"/>
              <w:jc w:val="center"/>
              <w:rPr>
                <w:rFonts w:ascii="Times New Roman" w:hAnsi="Times New Roman" w:cs="Times New Roman"/>
                <w:sz w:val="20"/>
                <w:szCs w:val="20"/>
              </w:rPr>
            </w:pPr>
            <w:r w:rsidRPr="004F7F14">
              <w:rPr>
                <w:rFonts w:ascii="Times New Roman" w:hAnsi="Times New Roman" w:cs="Times New Roman"/>
                <w:sz w:val="20"/>
                <w:szCs w:val="20"/>
              </w:rPr>
              <w:t>Ю-2</w:t>
            </w:r>
          </w:p>
        </w:tc>
        <w:tc>
          <w:tcPr>
            <w:tcW w:w="1701" w:type="dxa"/>
            <w:vAlign w:val="center"/>
          </w:tcPr>
          <w:p w:rsidR="00A976A7" w:rsidRPr="004F7F14" w:rsidRDefault="00A976A7" w:rsidP="00A33DCA">
            <w:pPr>
              <w:pStyle w:val="a9"/>
              <w:spacing w:before="0" w:after="0" w:line="276" w:lineRule="auto"/>
              <w:ind w:firstLine="0"/>
              <w:jc w:val="center"/>
              <w:rPr>
                <w:rFonts w:ascii="Times New Roman" w:hAnsi="Times New Roman" w:cs="Times New Roman"/>
                <w:sz w:val="20"/>
                <w:szCs w:val="20"/>
              </w:rPr>
            </w:pPr>
            <w:r w:rsidRPr="004F7F14">
              <w:rPr>
                <w:rFonts w:ascii="Times New Roman" w:hAnsi="Times New Roman" w:cs="Times New Roman"/>
                <w:sz w:val="20"/>
                <w:szCs w:val="20"/>
              </w:rPr>
              <w:t>строительный песок</w:t>
            </w:r>
          </w:p>
        </w:tc>
        <w:tc>
          <w:tcPr>
            <w:tcW w:w="2268" w:type="dxa"/>
            <w:vAlign w:val="center"/>
          </w:tcPr>
          <w:p w:rsidR="00A976A7" w:rsidRPr="004F7F14" w:rsidRDefault="00A976A7" w:rsidP="00A33DCA">
            <w:pPr>
              <w:pStyle w:val="a9"/>
              <w:spacing w:before="0" w:after="0" w:line="276" w:lineRule="auto"/>
              <w:ind w:firstLine="0"/>
              <w:jc w:val="center"/>
              <w:rPr>
                <w:rFonts w:ascii="Times New Roman" w:hAnsi="Times New Roman" w:cs="Times New Roman"/>
                <w:sz w:val="20"/>
                <w:szCs w:val="20"/>
              </w:rPr>
            </w:pPr>
            <w:r w:rsidRPr="004F7F14">
              <w:rPr>
                <w:rFonts w:ascii="Times New Roman" w:hAnsi="Times New Roman" w:cs="Times New Roman"/>
                <w:sz w:val="20"/>
                <w:szCs w:val="20"/>
              </w:rPr>
              <w:t>ООО "КАРЬЕР УСПЕНСКИЙ-ЮЖНЫЙ"</w:t>
            </w:r>
          </w:p>
        </w:tc>
        <w:tc>
          <w:tcPr>
            <w:tcW w:w="2410" w:type="dxa"/>
            <w:vAlign w:val="center"/>
          </w:tcPr>
          <w:p w:rsidR="00A976A7" w:rsidRPr="004F7F14" w:rsidRDefault="00A976A7" w:rsidP="00A33DCA">
            <w:pPr>
              <w:pStyle w:val="a9"/>
              <w:spacing w:before="0" w:after="0" w:line="276" w:lineRule="auto"/>
              <w:ind w:firstLine="0"/>
              <w:jc w:val="center"/>
              <w:rPr>
                <w:rFonts w:ascii="Times New Roman" w:hAnsi="Times New Roman" w:cs="Times New Roman"/>
                <w:sz w:val="20"/>
                <w:szCs w:val="20"/>
              </w:rPr>
            </w:pPr>
            <w:r w:rsidRPr="004F7F14">
              <w:rPr>
                <w:rFonts w:ascii="Times New Roman" w:hAnsi="Times New Roman" w:cs="Times New Roman"/>
                <w:sz w:val="20"/>
                <w:szCs w:val="20"/>
              </w:rPr>
              <w:t>в 400 м северо-восточнее с.Успенское</w:t>
            </w:r>
          </w:p>
        </w:tc>
      </w:tr>
      <w:tr w:rsidR="00A976A7" w:rsidRPr="004F7F14" w:rsidTr="0005012B">
        <w:tc>
          <w:tcPr>
            <w:tcW w:w="625" w:type="dxa"/>
            <w:vAlign w:val="center"/>
          </w:tcPr>
          <w:p w:rsidR="00A976A7" w:rsidRPr="004F7F14" w:rsidRDefault="00A976A7" w:rsidP="00A33DCA">
            <w:pPr>
              <w:pStyle w:val="a9"/>
              <w:spacing w:before="0" w:after="0" w:line="276" w:lineRule="auto"/>
              <w:ind w:firstLine="0"/>
              <w:jc w:val="center"/>
              <w:rPr>
                <w:rFonts w:ascii="Times New Roman" w:hAnsi="Times New Roman" w:cs="Times New Roman"/>
                <w:sz w:val="20"/>
                <w:szCs w:val="20"/>
              </w:rPr>
            </w:pPr>
            <w:r w:rsidRPr="004F7F14">
              <w:rPr>
                <w:rFonts w:ascii="Times New Roman" w:hAnsi="Times New Roman" w:cs="Times New Roman"/>
                <w:sz w:val="20"/>
                <w:szCs w:val="20"/>
              </w:rPr>
              <w:t>1</w:t>
            </w:r>
            <w:r w:rsidR="00481621">
              <w:rPr>
                <w:rFonts w:ascii="Times New Roman" w:hAnsi="Times New Roman" w:cs="Times New Roman"/>
                <w:sz w:val="20"/>
                <w:szCs w:val="20"/>
              </w:rPr>
              <w:t>4</w:t>
            </w:r>
          </w:p>
        </w:tc>
        <w:tc>
          <w:tcPr>
            <w:tcW w:w="2494" w:type="dxa"/>
            <w:vAlign w:val="center"/>
          </w:tcPr>
          <w:p w:rsidR="00A976A7" w:rsidRPr="004F7F14" w:rsidRDefault="00A976A7" w:rsidP="00A33DCA">
            <w:pPr>
              <w:pStyle w:val="a9"/>
              <w:spacing w:before="0" w:after="0" w:line="276" w:lineRule="auto"/>
              <w:ind w:firstLine="0"/>
              <w:jc w:val="center"/>
              <w:rPr>
                <w:rFonts w:ascii="Times New Roman" w:hAnsi="Times New Roman" w:cs="Times New Roman"/>
                <w:sz w:val="20"/>
                <w:szCs w:val="20"/>
              </w:rPr>
            </w:pPr>
            <w:r w:rsidRPr="004F7F14">
              <w:rPr>
                <w:rFonts w:ascii="Times New Roman" w:hAnsi="Times New Roman" w:cs="Times New Roman"/>
                <w:sz w:val="20"/>
                <w:szCs w:val="20"/>
              </w:rPr>
              <w:t>"Находка-Южный" Успенского месторождения песчано-гравийной смеси</w:t>
            </w:r>
          </w:p>
        </w:tc>
        <w:tc>
          <w:tcPr>
            <w:tcW w:w="1701" w:type="dxa"/>
            <w:vAlign w:val="center"/>
          </w:tcPr>
          <w:p w:rsidR="00A976A7" w:rsidRPr="004F7F14" w:rsidRDefault="00A976A7" w:rsidP="00A33DCA">
            <w:pPr>
              <w:pStyle w:val="a9"/>
              <w:spacing w:before="0" w:after="0" w:line="276" w:lineRule="auto"/>
              <w:ind w:firstLine="0"/>
              <w:jc w:val="center"/>
              <w:rPr>
                <w:rFonts w:ascii="Times New Roman" w:hAnsi="Times New Roman" w:cs="Times New Roman"/>
                <w:sz w:val="20"/>
                <w:szCs w:val="20"/>
              </w:rPr>
            </w:pPr>
            <w:r w:rsidRPr="004F7F14">
              <w:rPr>
                <w:rFonts w:ascii="Times New Roman" w:hAnsi="Times New Roman" w:cs="Times New Roman"/>
                <w:sz w:val="20"/>
                <w:szCs w:val="20"/>
              </w:rPr>
              <w:t>песчано-гравийная смесь</w:t>
            </w:r>
          </w:p>
        </w:tc>
        <w:tc>
          <w:tcPr>
            <w:tcW w:w="2268" w:type="dxa"/>
            <w:vAlign w:val="center"/>
          </w:tcPr>
          <w:p w:rsidR="00A976A7" w:rsidRPr="004F7F14" w:rsidRDefault="00A976A7" w:rsidP="00A33DCA">
            <w:pPr>
              <w:pStyle w:val="a9"/>
              <w:spacing w:before="0" w:after="0" w:line="276" w:lineRule="auto"/>
              <w:ind w:firstLine="0"/>
              <w:jc w:val="center"/>
              <w:rPr>
                <w:rFonts w:ascii="Times New Roman" w:hAnsi="Times New Roman" w:cs="Times New Roman"/>
                <w:sz w:val="20"/>
                <w:szCs w:val="20"/>
              </w:rPr>
            </w:pPr>
            <w:r w:rsidRPr="004F7F14">
              <w:rPr>
                <w:rFonts w:ascii="Times New Roman" w:hAnsi="Times New Roman" w:cs="Times New Roman"/>
                <w:sz w:val="20"/>
                <w:szCs w:val="20"/>
              </w:rPr>
              <w:t>ООО "Снабжение транспортного строительства"</w:t>
            </w:r>
          </w:p>
        </w:tc>
        <w:tc>
          <w:tcPr>
            <w:tcW w:w="2410" w:type="dxa"/>
            <w:vAlign w:val="center"/>
          </w:tcPr>
          <w:p w:rsidR="00A976A7" w:rsidRPr="004F7F14" w:rsidRDefault="00A976A7" w:rsidP="00A33DCA">
            <w:pPr>
              <w:pStyle w:val="a9"/>
              <w:spacing w:before="0" w:after="0" w:line="276" w:lineRule="auto"/>
              <w:ind w:firstLine="0"/>
              <w:jc w:val="center"/>
              <w:rPr>
                <w:rFonts w:ascii="Times New Roman" w:hAnsi="Times New Roman" w:cs="Times New Roman"/>
                <w:sz w:val="20"/>
                <w:szCs w:val="20"/>
              </w:rPr>
            </w:pPr>
            <w:r w:rsidRPr="004F7F14">
              <w:rPr>
                <w:rFonts w:ascii="Times New Roman" w:hAnsi="Times New Roman" w:cs="Times New Roman"/>
                <w:sz w:val="20"/>
                <w:szCs w:val="20"/>
              </w:rPr>
              <w:t>в 1,2 км юго-восточнеес.Успенское</w:t>
            </w:r>
          </w:p>
        </w:tc>
      </w:tr>
      <w:tr w:rsidR="00481621" w:rsidRPr="004F7F14" w:rsidTr="0005012B">
        <w:tc>
          <w:tcPr>
            <w:tcW w:w="625" w:type="dxa"/>
            <w:vAlign w:val="center"/>
          </w:tcPr>
          <w:p w:rsidR="00481621" w:rsidRPr="004F7F14" w:rsidRDefault="00F22080" w:rsidP="00A33DCA">
            <w:pPr>
              <w:pStyle w:val="a9"/>
              <w:spacing w:before="0" w:after="0" w:line="276" w:lineRule="auto"/>
              <w:ind w:firstLine="0"/>
              <w:jc w:val="center"/>
              <w:rPr>
                <w:rFonts w:ascii="Times New Roman" w:hAnsi="Times New Roman" w:cs="Times New Roman"/>
                <w:sz w:val="20"/>
                <w:szCs w:val="20"/>
              </w:rPr>
            </w:pPr>
            <w:r>
              <w:rPr>
                <w:rFonts w:ascii="Times New Roman" w:hAnsi="Times New Roman" w:cs="Times New Roman"/>
                <w:sz w:val="20"/>
                <w:szCs w:val="20"/>
              </w:rPr>
              <w:t>15</w:t>
            </w:r>
          </w:p>
        </w:tc>
        <w:tc>
          <w:tcPr>
            <w:tcW w:w="2494" w:type="dxa"/>
            <w:vAlign w:val="center"/>
          </w:tcPr>
          <w:p w:rsidR="00481621" w:rsidRPr="004F7F14" w:rsidRDefault="00481621" w:rsidP="00A33DCA">
            <w:pPr>
              <w:pStyle w:val="a9"/>
              <w:spacing w:before="0" w:after="0" w:line="276" w:lineRule="auto"/>
              <w:ind w:firstLine="0"/>
              <w:jc w:val="center"/>
              <w:rPr>
                <w:rFonts w:ascii="Times New Roman" w:hAnsi="Times New Roman" w:cs="Times New Roman"/>
                <w:sz w:val="20"/>
                <w:szCs w:val="20"/>
              </w:rPr>
            </w:pPr>
            <w:r w:rsidRPr="00481621">
              <w:rPr>
                <w:rFonts w:ascii="Times New Roman" w:hAnsi="Times New Roman" w:cs="Times New Roman"/>
                <w:sz w:val="20"/>
                <w:szCs w:val="20"/>
              </w:rPr>
              <w:t>Веселый</w:t>
            </w:r>
          </w:p>
        </w:tc>
        <w:tc>
          <w:tcPr>
            <w:tcW w:w="1701" w:type="dxa"/>
            <w:vAlign w:val="center"/>
          </w:tcPr>
          <w:p w:rsidR="00481621" w:rsidRPr="004F7F14" w:rsidRDefault="00481621" w:rsidP="00A33DCA">
            <w:pPr>
              <w:pStyle w:val="a9"/>
              <w:spacing w:before="0" w:after="0" w:line="276" w:lineRule="auto"/>
              <w:ind w:firstLine="0"/>
              <w:jc w:val="center"/>
              <w:rPr>
                <w:rFonts w:ascii="Times New Roman" w:hAnsi="Times New Roman" w:cs="Times New Roman"/>
                <w:sz w:val="20"/>
                <w:szCs w:val="20"/>
              </w:rPr>
            </w:pPr>
            <w:r w:rsidRPr="004F7F14">
              <w:rPr>
                <w:rFonts w:ascii="Times New Roman" w:hAnsi="Times New Roman" w:cs="Times New Roman"/>
                <w:sz w:val="20"/>
                <w:szCs w:val="20"/>
              </w:rPr>
              <w:t>строительный песок</w:t>
            </w:r>
          </w:p>
        </w:tc>
        <w:tc>
          <w:tcPr>
            <w:tcW w:w="2268" w:type="dxa"/>
            <w:vAlign w:val="center"/>
          </w:tcPr>
          <w:p w:rsidR="00481621" w:rsidRPr="004F7F14" w:rsidRDefault="00481621" w:rsidP="00A33DCA">
            <w:pPr>
              <w:pStyle w:val="a9"/>
              <w:spacing w:before="0" w:after="0" w:line="276" w:lineRule="auto"/>
              <w:ind w:firstLine="0"/>
              <w:jc w:val="center"/>
              <w:rPr>
                <w:rFonts w:ascii="Times New Roman" w:hAnsi="Times New Roman" w:cs="Times New Roman"/>
                <w:sz w:val="20"/>
                <w:szCs w:val="20"/>
              </w:rPr>
            </w:pPr>
            <w:r w:rsidRPr="00481621">
              <w:rPr>
                <w:rFonts w:ascii="Times New Roman" w:hAnsi="Times New Roman" w:cs="Times New Roman"/>
                <w:sz w:val="20"/>
                <w:szCs w:val="20"/>
              </w:rPr>
              <w:t>ООО "Про-ГАЗ"</w:t>
            </w:r>
          </w:p>
        </w:tc>
        <w:tc>
          <w:tcPr>
            <w:tcW w:w="2410" w:type="dxa"/>
            <w:vAlign w:val="center"/>
          </w:tcPr>
          <w:p w:rsidR="00481621" w:rsidRPr="004F7F14" w:rsidRDefault="00481621" w:rsidP="00A33DCA">
            <w:pPr>
              <w:pStyle w:val="a9"/>
              <w:spacing w:before="0" w:after="0" w:line="276" w:lineRule="auto"/>
              <w:ind w:firstLine="0"/>
              <w:jc w:val="center"/>
              <w:rPr>
                <w:rFonts w:ascii="Times New Roman" w:hAnsi="Times New Roman" w:cs="Times New Roman"/>
                <w:sz w:val="20"/>
                <w:szCs w:val="20"/>
              </w:rPr>
            </w:pPr>
            <w:r w:rsidRPr="00481621">
              <w:rPr>
                <w:rFonts w:ascii="Times New Roman" w:hAnsi="Times New Roman" w:cs="Times New Roman"/>
                <w:sz w:val="20"/>
                <w:szCs w:val="20"/>
              </w:rPr>
              <w:t>в 4 км юго-западнее г.Анива</w:t>
            </w:r>
          </w:p>
        </w:tc>
      </w:tr>
      <w:tr w:rsidR="00481621" w:rsidRPr="004F7F14" w:rsidTr="0005012B">
        <w:tc>
          <w:tcPr>
            <w:tcW w:w="625" w:type="dxa"/>
            <w:vAlign w:val="center"/>
          </w:tcPr>
          <w:p w:rsidR="00481621" w:rsidRPr="004F7F14" w:rsidRDefault="00F22080" w:rsidP="00A33DCA">
            <w:pPr>
              <w:pStyle w:val="a9"/>
              <w:spacing w:before="0" w:after="0" w:line="276" w:lineRule="auto"/>
              <w:ind w:firstLine="0"/>
              <w:jc w:val="center"/>
              <w:rPr>
                <w:rFonts w:ascii="Times New Roman" w:hAnsi="Times New Roman" w:cs="Times New Roman"/>
                <w:sz w:val="20"/>
                <w:szCs w:val="20"/>
              </w:rPr>
            </w:pPr>
            <w:r>
              <w:rPr>
                <w:rFonts w:ascii="Times New Roman" w:hAnsi="Times New Roman" w:cs="Times New Roman"/>
                <w:sz w:val="20"/>
                <w:szCs w:val="20"/>
              </w:rPr>
              <w:t>16</w:t>
            </w:r>
          </w:p>
        </w:tc>
        <w:tc>
          <w:tcPr>
            <w:tcW w:w="2494" w:type="dxa"/>
            <w:vAlign w:val="center"/>
          </w:tcPr>
          <w:p w:rsidR="00481621" w:rsidRPr="004F7F14" w:rsidRDefault="00481621" w:rsidP="00A33DCA">
            <w:pPr>
              <w:pStyle w:val="a9"/>
              <w:spacing w:before="0" w:after="0" w:line="276" w:lineRule="auto"/>
              <w:ind w:firstLine="0"/>
              <w:jc w:val="center"/>
              <w:rPr>
                <w:rFonts w:ascii="Times New Roman" w:hAnsi="Times New Roman" w:cs="Times New Roman"/>
                <w:sz w:val="20"/>
                <w:szCs w:val="20"/>
              </w:rPr>
            </w:pPr>
            <w:r w:rsidRPr="00481621">
              <w:rPr>
                <w:rFonts w:ascii="Times New Roman" w:hAnsi="Times New Roman" w:cs="Times New Roman"/>
                <w:sz w:val="20"/>
                <w:szCs w:val="20"/>
              </w:rPr>
              <w:t>Карьер Анивский</w:t>
            </w:r>
          </w:p>
        </w:tc>
        <w:tc>
          <w:tcPr>
            <w:tcW w:w="1701" w:type="dxa"/>
            <w:vAlign w:val="center"/>
          </w:tcPr>
          <w:p w:rsidR="00481621" w:rsidRPr="004F7F14" w:rsidRDefault="00481621" w:rsidP="00A33DCA">
            <w:pPr>
              <w:pStyle w:val="a9"/>
              <w:spacing w:before="0" w:after="0" w:line="276" w:lineRule="auto"/>
              <w:ind w:firstLine="0"/>
              <w:jc w:val="center"/>
              <w:rPr>
                <w:rFonts w:ascii="Times New Roman" w:hAnsi="Times New Roman" w:cs="Times New Roman"/>
                <w:sz w:val="20"/>
                <w:szCs w:val="20"/>
              </w:rPr>
            </w:pPr>
            <w:r w:rsidRPr="004F7F14">
              <w:rPr>
                <w:rFonts w:ascii="Times New Roman" w:hAnsi="Times New Roman" w:cs="Times New Roman"/>
                <w:sz w:val="20"/>
                <w:szCs w:val="20"/>
              </w:rPr>
              <w:t>строительный камень</w:t>
            </w:r>
          </w:p>
        </w:tc>
        <w:tc>
          <w:tcPr>
            <w:tcW w:w="2268" w:type="dxa"/>
            <w:vAlign w:val="center"/>
          </w:tcPr>
          <w:p w:rsidR="00481621" w:rsidRPr="004F7F14" w:rsidRDefault="00481621" w:rsidP="00A33DCA">
            <w:pPr>
              <w:pStyle w:val="a9"/>
              <w:spacing w:before="0" w:after="0" w:line="276" w:lineRule="auto"/>
              <w:ind w:firstLine="0"/>
              <w:jc w:val="center"/>
              <w:rPr>
                <w:rFonts w:ascii="Times New Roman" w:hAnsi="Times New Roman" w:cs="Times New Roman"/>
                <w:sz w:val="20"/>
                <w:szCs w:val="20"/>
              </w:rPr>
            </w:pPr>
            <w:r w:rsidRPr="00481621">
              <w:rPr>
                <w:rFonts w:ascii="Times New Roman" w:hAnsi="Times New Roman" w:cs="Times New Roman"/>
                <w:sz w:val="20"/>
                <w:szCs w:val="20"/>
              </w:rPr>
              <w:t>ИП Авдеев Андрей Владимирович</w:t>
            </w:r>
          </w:p>
        </w:tc>
        <w:tc>
          <w:tcPr>
            <w:tcW w:w="2410" w:type="dxa"/>
            <w:vAlign w:val="center"/>
          </w:tcPr>
          <w:p w:rsidR="00481621" w:rsidRPr="004F7F14" w:rsidRDefault="00481621" w:rsidP="00A33DCA">
            <w:pPr>
              <w:pStyle w:val="a9"/>
              <w:spacing w:before="0" w:after="0" w:line="276" w:lineRule="auto"/>
              <w:ind w:firstLine="0"/>
              <w:jc w:val="center"/>
              <w:rPr>
                <w:rFonts w:ascii="Times New Roman" w:hAnsi="Times New Roman" w:cs="Times New Roman"/>
                <w:sz w:val="20"/>
                <w:szCs w:val="20"/>
              </w:rPr>
            </w:pPr>
            <w:r w:rsidRPr="00481621">
              <w:rPr>
                <w:rFonts w:ascii="Times New Roman" w:hAnsi="Times New Roman" w:cs="Times New Roman"/>
                <w:sz w:val="20"/>
                <w:szCs w:val="20"/>
              </w:rPr>
              <w:t>в 1,5 км западнее с.Петропавловское</w:t>
            </w:r>
          </w:p>
        </w:tc>
      </w:tr>
      <w:tr w:rsidR="00481621" w:rsidRPr="004F7F14" w:rsidTr="0005012B">
        <w:tc>
          <w:tcPr>
            <w:tcW w:w="625" w:type="dxa"/>
            <w:vAlign w:val="center"/>
          </w:tcPr>
          <w:p w:rsidR="00481621" w:rsidRPr="004F7F14" w:rsidRDefault="00F22080" w:rsidP="00A33DCA">
            <w:pPr>
              <w:pStyle w:val="a9"/>
              <w:spacing w:before="0" w:after="0" w:line="276" w:lineRule="auto"/>
              <w:ind w:firstLine="0"/>
              <w:jc w:val="center"/>
              <w:rPr>
                <w:rFonts w:ascii="Times New Roman" w:hAnsi="Times New Roman" w:cs="Times New Roman"/>
                <w:sz w:val="20"/>
                <w:szCs w:val="20"/>
              </w:rPr>
            </w:pPr>
            <w:r>
              <w:rPr>
                <w:rFonts w:ascii="Times New Roman" w:hAnsi="Times New Roman" w:cs="Times New Roman"/>
                <w:sz w:val="20"/>
                <w:szCs w:val="20"/>
              </w:rPr>
              <w:t>17</w:t>
            </w:r>
          </w:p>
        </w:tc>
        <w:tc>
          <w:tcPr>
            <w:tcW w:w="2494" w:type="dxa"/>
            <w:vAlign w:val="center"/>
          </w:tcPr>
          <w:p w:rsidR="00481621" w:rsidRPr="004F7F14" w:rsidRDefault="00481621" w:rsidP="00A33DCA">
            <w:pPr>
              <w:pStyle w:val="a9"/>
              <w:spacing w:before="0" w:after="0" w:line="276" w:lineRule="auto"/>
              <w:ind w:firstLine="0"/>
              <w:jc w:val="center"/>
              <w:rPr>
                <w:rFonts w:ascii="Times New Roman" w:hAnsi="Times New Roman" w:cs="Times New Roman"/>
                <w:sz w:val="20"/>
                <w:szCs w:val="20"/>
              </w:rPr>
            </w:pPr>
            <w:r w:rsidRPr="00481621">
              <w:rPr>
                <w:rFonts w:ascii="Times New Roman" w:hAnsi="Times New Roman" w:cs="Times New Roman"/>
                <w:sz w:val="20"/>
                <w:szCs w:val="20"/>
              </w:rPr>
              <w:t>Фермерский</w:t>
            </w:r>
          </w:p>
        </w:tc>
        <w:tc>
          <w:tcPr>
            <w:tcW w:w="1701" w:type="dxa"/>
            <w:vAlign w:val="center"/>
          </w:tcPr>
          <w:p w:rsidR="00481621" w:rsidRPr="004F7F14" w:rsidRDefault="00481621" w:rsidP="00A33DCA">
            <w:pPr>
              <w:pStyle w:val="a9"/>
              <w:spacing w:before="0" w:after="0" w:line="276" w:lineRule="auto"/>
              <w:ind w:firstLine="0"/>
              <w:jc w:val="center"/>
              <w:rPr>
                <w:rFonts w:ascii="Times New Roman" w:hAnsi="Times New Roman" w:cs="Times New Roman"/>
                <w:sz w:val="20"/>
                <w:szCs w:val="20"/>
              </w:rPr>
            </w:pPr>
            <w:r w:rsidRPr="004F7F14">
              <w:rPr>
                <w:rFonts w:ascii="Times New Roman" w:hAnsi="Times New Roman" w:cs="Times New Roman"/>
                <w:sz w:val="20"/>
                <w:szCs w:val="20"/>
              </w:rPr>
              <w:t>строительный песок</w:t>
            </w:r>
          </w:p>
        </w:tc>
        <w:tc>
          <w:tcPr>
            <w:tcW w:w="2268" w:type="dxa"/>
            <w:vAlign w:val="center"/>
          </w:tcPr>
          <w:p w:rsidR="00481621" w:rsidRPr="004F7F14" w:rsidRDefault="00481621" w:rsidP="00A33DCA">
            <w:pPr>
              <w:pStyle w:val="a9"/>
              <w:spacing w:before="0" w:after="0" w:line="276" w:lineRule="auto"/>
              <w:ind w:firstLine="0"/>
              <w:jc w:val="center"/>
              <w:rPr>
                <w:rFonts w:ascii="Times New Roman" w:hAnsi="Times New Roman" w:cs="Times New Roman"/>
                <w:sz w:val="20"/>
                <w:szCs w:val="20"/>
              </w:rPr>
            </w:pPr>
            <w:r w:rsidRPr="00481621">
              <w:rPr>
                <w:rFonts w:ascii="Times New Roman" w:hAnsi="Times New Roman" w:cs="Times New Roman"/>
                <w:sz w:val="20"/>
                <w:szCs w:val="20"/>
              </w:rPr>
              <w:t>ООО "ГАЛЛ"</w:t>
            </w:r>
          </w:p>
        </w:tc>
        <w:tc>
          <w:tcPr>
            <w:tcW w:w="2410" w:type="dxa"/>
            <w:vAlign w:val="center"/>
          </w:tcPr>
          <w:p w:rsidR="00481621" w:rsidRPr="004F7F14" w:rsidRDefault="00481621" w:rsidP="00A33DCA">
            <w:pPr>
              <w:pStyle w:val="a9"/>
              <w:spacing w:before="0" w:after="0" w:line="276" w:lineRule="auto"/>
              <w:ind w:firstLine="0"/>
              <w:jc w:val="center"/>
              <w:rPr>
                <w:rFonts w:ascii="Times New Roman" w:hAnsi="Times New Roman" w:cs="Times New Roman"/>
                <w:sz w:val="20"/>
                <w:szCs w:val="20"/>
              </w:rPr>
            </w:pPr>
            <w:r w:rsidRPr="00481621">
              <w:rPr>
                <w:rFonts w:ascii="Times New Roman" w:hAnsi="Times New Roman" w:cs="Times New Roman"/>
                <w:sz w:val="20"/>
                <w:szCs w:val="20"/>
              </w:rPr>
              <w:t>в 1,4 км севернее с.Таранай</w:t>
            </w:r>
          </w:p>
        </w:tc>
      </w:tr>
    </w:tbl>
    <w:p w:rsidR="00537243" w:rsidRPr="004F7F14" w:rsidRDefault="00537243" w:rsidP="00A33DCA">
      <w:pPr>
        <w:pStyle w:val="a9"/>
        <w:spacing w:before="0" w:after="0" w:line="276" w:lineRule="auto"/>
        <w:rPr>
          <w:rFonts w:ascii="Times New Roman" w:hAnsi="Times New Roman" w:cs="Times New Roman"/>
          <w:b/>
        </w:rPr>
      </w:pPr>
    </w:p>
    <w:p w:rsidR="006B71BF" w:rsidRPr="004F7F14" w:rsidRDefault="006B71BF" w:rsidP="00A33DCA">
      <w:pPr>
        <w:pStyle w:val="a9"/>
        <w:spacing w:before="0" w:after="0" w:line="276" w:lineRule="auto"/>
        <w:rPr>
          <w:rFonts w:ascii="Times New Roman" w:hAnsi="Times New Roman" w:cs="Times New Roman"/>
        </w:rPr>
      </w:pPr>
      <w:r w:rsidRPr="0005012B">
        <w:rPr>
          <w:rFonts w:ascii="Times New Roman" w:hAnsi="Times New Roman" w:cs="Times New Roman"/>
          <w:u w:val="single"/>
        </w:rPr>
        <w:t>Газ.</w:t>
      </w:r>
      <w:r w:rsidRPr="004F7F14">
        <w:rPr>
          <w:rFonts w:ascii="Times New Roman" w:hAnsi="Times New Roman" w:cs="Times New Roman"/>
        </w:rPr>
        <w:t xml:space="preserve"> </w:t>
      </w:r>
      <w:r w:rsidR="00954E44" w:rsidRPr="004F7F14">
        <w:rPr>
          <w:rFonts w:ascii="Times New Roman" w:hAnsi="Times New Roman" w:cs="Times New Roman"/>
        </w:rPr>
        <w:t>Восточная часть,</w:t>
      </w:r>
      <w:r w:rsidRPr="004F7F14">
        <w:rPr>
          <w:rFonts w:ascii="Times New Roman" w:hAnsi="Times New Roman" w:cs="Times New Roman"/>
        </w:rPr>
        <w:t xml:space="preserve"> приуроченная к Сусунайской депрессии, </w:t>
      </w:r>
      <w:r w:rsidR="00AB2686" w:rsidRPr="004F7F14">
        <w:rPr>
          <w:rFonts w:ascii="Times New Roman" w:hAnsi="Times New Roman" w:cs="Times New Roman"/>
        </w:rPr>
        <w:t>расположена, в</w:t>
      </w:r>
      <w:r w:rsidRPr="004F7F14">
        <w:rPr>
          <w:rFonts w:ascii="Times New Roman" w:hAnsi="Times New Roman" w:cs="Times New Roman"/>
        </w:rPr>
        <w:t xml:space="preserve"> пределах Анивского газоносного района. Здесь ведется разработка трех газовых месторождений: Южно-Луговского, Восточно-Луговского и Золоторыбного. Месторождения мелкие по запасам, их разработку ведет ЗАО «Анивагаз». Добываемый газ в объеме порядка 10 млн.м</w:t>
      </w:r>
      <w:r w:rsidRPr="004F7F14">
        <w:rPr>
          <w:rFonts w:ascii="Times New Roman" w:hAnsi="Times New Roman" w:cs="Times New Roman"/>
          <w:vertAlign w:val="superscript"/>
        </w:rPr>
        <w:t>3</w:t>
      </w:r>
      <w:r w:rsidRPr="004F7F14">
        <w:rPr>
          <w:rFonts w:ascii="Times New Roman" w:hAnsi="Times New Roman" w:cs="Times New Roman"/>
        </w:rPr>
        <w:t xml:space="preserve"> подается по газопроводу на нужды теплоснабжения г. Анивы и с. Троицкого. В тектоническом плане вышеперечисленные месторождения входят в состав антиклинальных поднятий: Восточно-Луговское, Золоторыбное, Южно-Луговское и Заречное. Промышленная газоносность на месторождениях связана с нижнемаруямской свитой неогенового возраста. Она представлена тонким переслаиванием алевролитовых, глинистых и песчаных пород. Всего промышленно газоносны 9 пластов-коллекторов. Газ месторождений сухой, с удельным весом по отношению к воздуху 0,547-0,604 г/см</w:t>
      </w:r>
      <w:r w:rsidRPr="004F7F14">
        <w:rPr>
          <w:rFonts w:ascii="Times New Roman" w:hAnsi="Times New Roman" w:cs="Times New Roman"/>
          <w:vertAlign w:val="superscript"/>
        </w:rPr>
        <w:t>3</w:t>
      </w:r>
      <w:r w:rsidRPr="004F7F14">
        <w:rPr>
          <w:rFonts w:ascii="Times New Roman" w:hAnsi="Times New Roman" w:cs="Times New Roman"/>
        </w:rPr>
        <w:t>, с высоким содержанием метана -89-99%, сумма тяжелых углеводородов составляет 0-0,28%, содержание углекислоты 0-2,21%, азота 0,53-10,6%.</w:t>
      </w:r>
    </w:p>
    <w:p w:rsidR="00815238" w:rsidRPr="004F7F14" w:rsidRDefault="006B71BF" w:rsidP="00A33DCA">
      <w:pPr>
        <w:pStyle w:val="a9"/>
        <w:spacing w:before="0" w:after="0" w:line="276" w:lineRule="auto"/>
        <w:rPr>
          <w:rFonts w:ascii="Times New Roman" w:hAnsi="Times New Roman" w:cs="Times New Roman"/>
        </w:rPr>
      </w:pPr>
      <w:r w:rsidRPr="004F7F14">
        <w:rPr>
          <w:rFonts w:ascii="Times New Roman" w:hAnsi="Times New Roman" w:cs="Times New Roman"/>
        </w:rPr>
        <w:t>В 2000</w:t>
      </w:r>
      <w:r w:rsidR="008D2DF8" w:rsidRPr="004F7F14">
        <w:rPr>
          <w:rFonts w:ascii="Times New Roman" w:hAnsi="Times New Roman" w:cs="Times New Roman"/>
        </w:rPr>
        <w:t xml:space="preserve"> </w:t>
      </w:r>
      <w:r w:rsidRPr="004F7F14">
        <w:rPr>
          <w:rFonts w:ascii="Times New Roman" w:hAnsi="Times New Roman" w:cs="Times New Roman"/>
        </w:rPr>
        <w:t>г. детализировано строение локальных структур Анивской группы. Ведется поисково-разведочное бурение. На Заречной структуре открыто два небольших газовых месторождения (Заречное и Благовещенское). В дальнейшем планируется снабжение из разрабатываемых месторождений энергетических и сельскохозяйственных объектов Анивского района и ТЭЦ г.</w:t>
      </w:r>
      <w:r w:rsidR="00AB2686" w:rsidRPr="004F7F14">
        <w:rPr>
          <w:rFonts w:ascii="Times New Roman" w:hAnsi="Times New Roman" w:cs="Times New Roman"/>
        </w:rPr>
        <w:t xml:space="preserve"> </w:t>
      </w:r>
      <w:r w:rsidRPr="004F7F14">
        <w:rPr>
          <w:rFonts w:ascii="Times New Roman" w:hAnsi="Times New Roman" w:cs="Times New Roman"/>
        </w:rPr>
        <w:t>Южно-Сахалинска. Планируется увеличение добычи газа до 70 млн.м</w:t>
      </w:r>
      <w:r w:rsidRPr="004F7F14">
        <w:rPr>
          <w:rFonts w:ascii="Times New Roman" w:hAnsi="Times New Roman" w:cs="Times New Roman"/>
          <w:vertAlign w:val="superscript"/>
        </w:rPr>
        <w:t>3</w:t>
      </w:r>
      <w:r w:rsidRPr="004F7F14">
        <w:rPr>
          <w:rFonts w:ascii="Times New Roman" w:hAnsi="Times New Roman" w:cs="Times New Roman"/>
        </w:rPr>
        <w:t xml:space="preserve"> в год.</w:t>
      </w:r>
    </w:p>
    <w:p w:rsidR="006B71BF" w:rsidRPr="004F7F14" w:rsidRDefault="006B71BF" w:rsidP="00A33DCA">
      <w:pPr>
        <w:pStyle w:val="a9"/>
        <w:spacing w:before="0" w:after="0" w:line="276" w:lineRule="auto"/>
        <w:rPr>
          <w:rFonts w:ascii="Times New Roman" w:hAnsi="Times New Roman" w:cs="Times New Roman"/>
        </w:rPr>
      </w:pPr>
      <w:r w:rsidRPr="0005012B">
        <w:rPr>
          <w:rFonts w:ascii="Times New Roman" w:hAnsi="Times New Roman" w:cs="Times New Roman"/>
          <w:u w:val="single"/>
        </w:rPr>
        <w:t>Каменный уголь.</w:t>
      </w:r>
      <w:r w:rsidRPr="004F7F14">
        <w:rPr>
          <w:rFonts w:ascii="Times New Roman" w:hAnsi="Times New Roman" w:cs="Times New Roman"/>
        </w:rPr>
        <w:t xml:space="preserve"> В 18 км западнее с. Кириллово</w:t>
      </w:r>
      <w:r w:rsidR="00536870">
        <w:rPr>
          <w:rFonts w:ascii="Times New Roman" w:hAnsi="Times New Roman" w:cs="Times New Roman"/>
        </w:rPr>
        <w:t xml:space="preserve"> (упразднено в 2024 году)</w:t>
      </w:r>
      <w:r w:rsidRPr="004F7F14">
        <w:rPr>
          <w:rFonts w:ascii="Times New Roman" w:hAnsi="Times New Roman" w:cs="Times New Roman"/>
        </w:rPr>
        <w:t xml:space="preserve"> разведано Кирилловское месторождение. Угленосность связана палеогеновыми отложениями нижнедуйской свиты. Угли каменные марки Д, месторождение среднее по запасам, не эксплуатируется.</w:t>
      </w:r>
    </w:p>
    <w:p w:rsidR="006B71BF" w:rsidRPr="004F7F14" w:rsidRDefault="006B71BF" w:rsidP="00A33DCA">
      <w:pPr>
        <w:pStyle w:val="a9"/>
        <w:spacing w:before="0" w:after="0" w:line="276" w:lineRule="auto"/>
        <w:rPr>
          <w:rFonts w:ascii="Times New Roman" w:hAnsi="Times New Roman" w:cs="Times New Roman"/>
        </w:rPr>
      </w:pPr>
      <w:r w:rsidRPr="0005012B">
        <w:rPr>
          <w:rFonts w:ascii="Times New Roman" w:hAnsi="Times New Roman" w:cs="Times New Roman"/>
          <w:u w:val="single"/>
        </w:rPr>
        <w:t>Торф.</w:t>
      </w:r>
      <w:r w:rsidRPr="004F7F14">
        <w:rPr>
          <w:rFonts w:ascii="Times New Roman" w:hAnsi="Times New Roman" w:cs="Times New Roman"/>
        </w:rPr>
        <w:t xml:space="preserve"> Залежи торфа в </w:t>
      </w:r>
      <w:r w:rsidR="000D15B1">
        <w:rPr>
          <w:rFonts w:ascii="Times New Roman" w:hAnsi="Times New Roman" w:cs="Times New Roman"/>
        </w:rPr>
        <w:t>муниципальном округе</w:t>
      </w:r>
      <w:r w:rsidRPr="004F7F14">
        <w:rPr>
          <w:rFonts w:ascii="Times New Roman" w:hAnsi="Times New Roman" w:cs="Times New Roman"/>
        </w:rPr>
        <w:t xml:space="preserve"> распространены в основном в пределах Сусунайской низменности. В настоящее время разведано три месторождения торфа, два из них разрабатыавются (Озерецко-Песочное, Лиственничное), одно находится в нераспределенном фонде (Первый Ключ).</w:t>
      </w:r>
    </w:p>
    <w:p w:rsidR="006B71BF" w:rsidRPr="004F7F14" w:rsidRDefault="006B71BF" w:rsidP="00A33DCA">
      <w:pPr>
        <w:pStyle w:val="a9"/>
        <w:spacing w:before="0" w:after="0" w:line="276" w:lineRule="auto"/>
        <w:rPr>
          <w:rFonts w:ascii="Times New Roman" w:hAnsi="Times New Roman" w:cs="Times New Roman"/>
        </w:rPr>
      </w:pPr>
      <w:r w:rsidRPr="004F7F14">
        <w:rPr>
          <w:rFonts w:ascii="Times New Roman" w:hAnsi="Times New Roman" w:cs="Times New Roman"/>
        </w:rPr>
        <w:t>Озерецко-Песочное месторождение расположено в южной части Сусунайской низменности, северо-восточнее г. Анивы. Площадь месторождения 10 тыс. га. Максимальная мощность торфяников 7,0</w:t>
      </w:r>
      <w:r w:rsidR="008D2DF8" w:rsidRPr="004F7F14">
        <w:rPr>
          <w:rFonts w:ascii="Times New Roman" w:hAnsi="Times New Roman" w:cs="Times New Roman"/>
        </w:rPr>
        <w:t xml:space="preserve"> </w:t>
      </w:r>
      <w:r w:rsidRPr="004F7F14">
        <w:rPr>
          <w:rFonts w:ascii="Times New Roman" w:hAnsi="Times New Roman" w:cs="Times New Roman"/>
        </w:rPr>
        <w:t>м (средняя – 2,8</w:t>
      </w:r>
      <w:r w:rsidR="00F92117" w:rsidRPr="004F7F14">
        <w:rPr>
          <w:rFonts w:ascii="Times New Roman" w:hAnsi="Times New Roman" w:cs="Times New Roman"/>
        </w:rPr>
        <w:t xml:space="preserve"> </w:t>
      </w:r>
      <w:r w:rsidRPr="004F7F14">
        <w:rPr>
          <w:rFonts w:ascii="Times New Roman" w:hAnsi="Times New Roman" w:cs="Times New Roman"/>
        </w:rPr>
        <w:t xml:space="preserve">м), зольность – 6,3%, степень разложения – 20%, естественная влажность </w:t>
      </w:r>
      <w:r w:rsidR="009F401D" w:rsidRPr="004F7F14">
        <w:rPr>
          <w:rFonts w:ascii="Times New Roman" w:hAnsi="Times New Roman" w:cs="Times New Roman"/>
        </w:rPr>
        <w:t xml:space="preserve">– </w:t>
      </w:r>
      <w:r w:rsidRPr="004F7F14">
        <w:rPr>
          <w:rFonts w:ascii="Times New Roman" w:hAnsi="Times New Roman" w:cs="Times New Roman"/>
        </w:rPr>
        <w:t>90,5%. Детально разведана южная часть месторождения с запасами по категории А в количестве 12,1 млн.т. Около 40% из них – торфа малой степени разложения с зольностью до 10%. Это высококачественное сырье пригодно для производства изоляционных и подстилочных материалов, а также химических продуктов. Остальные запасы можно использовать как бытовое и энергетическое топливо, как адсорбент в борьбе с загрязнением вод и поверхности земли нефтепродуктами и в качестве удобрения в сельскохозяйственном производстве.</w:t>
      </w:r>
    </w:p>
    <w:p w:rsidR="006B71BF" w:rsidRPr="004F7F14" w:rsidRDefault="006B71BF" w:rsidP="00A33DCA">
      <w:pPr>
        <w:pStyle w:val="a9"/>
        <w:spacing w:before="0" w:after="0" w:line="276" w:lineRule="auto"/>
        <w:rPr>
          <w:rFonts w:ascii="Times New Roman" w:hAnsi="Times New Roman" w:cs="Times New Roman"/>
        </w:rPr>
      </w:pPr>
      <w:r w:rsidRPr="004F7F14">
        <w:rPr>
          <w:rFonts w:ascii="Times New Roman" w:hAnsi="Times New Roman" w:cs="Times New Roman"/>
        </w:rPr>
        <w:t>В юго- восточной части месторождения МП «Демера» лицензирован участок Мицулевский, площадью 295 га. Запасы торфа здесь составляют 315 тыс.т. Месторождение разрабатывается с 1990г. Годовой уровень добычи составляет не более 50 тыс. т.</w:t>
      </w:r>
    </w:p>
    <w:p w:rsidR="006B71BF" w:rsidRPr="004F7F14" w:rsidRDefault="006B71BF" w:rsidP="00A33DCA">
      <w:pPr>
        <w:pStyle w:val="a9"/>
        <w:spacing w:before="0" w:after="0" w:line="276" w:lineRule="auto"/>
        <w:rPr>
          <w:rFonts w:ascii="Times New Roman" w:hAnsi="Times New Roman" w:cs="Times New Roman"/>
        </w:rPr>
      </w:pPr>
      <w:r w:rsidRPr="004F7F14">
        <w:rPr>
          <w:rFonts w:ascii="Times New Roman" w:hAnsi="Times New Roman" w:cs="Times New Roman"/>
        </w:rPr>
        <w:t>Лисвенничное месторождение (участки Луговой и Новотроицкий) расположено в 3</w:t>
      </w:r>
      <w:r w:rsidR="009F401D" w:rsidRPr="004F7F14">
        <w:rPr>
          <w:rFonts w:ascii="Times New Roman" w:hAnsi="Times New Roman" w:cs="Times New Roman"/>
        </w:rPr>
        <w:t xml:space="preserve"> </w:t>
      </w:r>
      <w:r w:rsidRPr="004F7F14">
        <w:rPr>
          <w:rFonts w:ascii="Times New Roman" w:hAnsi="Times New Roman" w:cs="Times New Roman"/>
        </w:rPr>
        <w:t xml:space="preserve">км юго-западнее одноименного села, в междуречье Сусуи-Средней, в южной части Сусунайской низменности. Площадь месторождения </w:t>
      </w:r>
      <w:smartTag w:uri="urn:schemas-microsoft-com:office:smarttags" w:element="metricconverter">
        <w:smartTagPr>
          <w:attr w:name="ProductID" w:val="1333 га"/>
        </w:smartTagPr>
        <w:r w:rsidRPr="004F7F14">
          <w:rPr>
            <w:rFonts w:ascii="Times New Roman" w:hAnsi="Times New Roman" w:cs="Times New Roman"/>
          </w:rPr>
          <w:t>1333 га</w:t>
        </w:r>
      </w:smartTag>
      <w:r w:rsidRPr="004F7F14">
        <w:rPr>
          <w:rFonts w:ascii="Times New Roman" w:hAnsi="Times New Roman" w:cs="Times New Roman"/>
        </w:rPr>
        <w:t>. Средняя мощность залежи – 3,51</w:t>
      </w:r>
      <w:r w:rsidR="009F401D" w:rsidRPr="004F7F14">
        <w:rPr>
          <w:rFonts w:ascii="Times New Roman" w:hAnsi="Times New Roman" w:cs="Times New Roman"/>
        </w:rPr>
        <w:t xml:space="preserve"> </w:t>
      </w:r>
      <w:r w:rsidRPr="004F7F14">
        <w:rPr>
          <w:rFonts w:ascii="Times New Roman" w:hAnsi="Times New Roman" w:cs="Times New Roman"/>
        </w:rPr>
        <w:t>м, зольность -10%, степень разложения –</w:t>
      </w:r>
      <w:r w:rsidR="009F401D" w:rsidRPr="004F7F14">
        <w:rPr>
          <w:rFonts w:ascii="Times New Roman" w:hAnsi="Times New Roman" w:cs="Times New Roman"/>
        </w:rPr>
        <w:t xml:space="preserve"> </w:t>
      </w:r>
      <w:r w:rsidRPr="004F7F14">
        <w:rPr>
          <w:rFonts w:ascii="Times New Roman" w:hAnsi="Times New Roman" w:cs="Times New Roman"/>
        </w:rPr>
        <w:t>до</w:t>
      </w:r>
      <w:r w:rsidR="009F401D" w:rsidRPr="004F7F14">
        <w:rPr>
          <w:rFonts w:ascii="Times New Roman" w:hAnsi="Times New Roman" w:cs="Times New Roman"/>
        </w:rPr>
        <w:t xml:space="preserve"> </w:t>
      </w:r>
      <w:r w:rsidRPr="004F7F14">
        <w:rPr>
          <w:rFonts w:ascii="Times New Roman" w:hAnsi="Times New Roman" w:cs="Times New Roman"/>
        </w:rPr>
        <w:t xml:space="preserve">22%, естественная влажность – 90%. Балансовые запасы торфа </w:t>
      </w:r>
      <w:r w:rsidR="006866FB" w:rsidRPr="004F7F14">
        <w:rPr>
          <w:rFonts w:ascii="Times New Roman" w:hAnsi="Times New Roman" w:cs="Times New Roman"/>
        </w:rPr>
        <w:t>по категориям А+В</w:t>
      </w:r>
      <w:r w:rsidRPr="004F7F14">
        <w:rPr>
          <w:rFonts w:ascii="Times New Roman" w:hAnsi="Times New Roman" w:cs="Times New Roman"/>
        </w:rPr>
        <w:t xml:space="preserve">составляют 3408 тыс.т, забалансовые </w:t>
      </w:r>
      <w:r w:rsidR="009F401D" w:rsidRPr="004F7F14">
        <w:rPr>
          <w:rFonts w:ascii="Times New Roman" w:hAnsi="Times New Roman" w:cs="Times New Roman"/>
        </w:rPr>
        <w:t xml:space="preserve">– </w:t>
      </w:r>
      <w:r w:rsidRPr="004F7F14">
        <w:rPr>
          <w:rFonts w:ascii="Times New Roman" w:hAnsi="Times New Roman" w:cs="Times New Roman"/>
        </w:rPr>
        <w:t>1276 тыс.т. Месторождения разрабатывают коллективные сельскохозяйственные предприятия «Троицкое» и «Новотроицкое»</w:t>
      </w:r>
      <w:r w:rsidR="009F401D" w:rsidRPr="004F7F14">
        <w:rPr>
          <w:rFonts w:ascii="Times New Roman" w:hAnsi="Times New Roman" w:cs="Times New Roman"/>
        </w:rPr>
        <w:t>.</w:t>
      </w:r>
    </w:p>
    <w:p w:rsidR="006B71BF" w:rsidRPr="004F7F14" w:rsidRDefault="006B71BF" w:rsidP="00A33DCA">
      <w:pPr>
        <w:pStyle w:val="a9"/>
        <w:spacing w:before="0" w:after="0" w:line="276" w:lineRule="auto"/>
        <w:rPr>
          <w:rFonts w:ascii="Times New Roman" w:hAnsi="Times New Roman" w:cs="Times New Roman"/>
        </w:rPr>
      </w:pPr>
      <w:r w:rsidRPr="004F7F14">
        <w:rPr>
          <w:rFonts w:ascii="Times New Roman" w:hAnsi="Times New Roman" w:cs="Times New Roman"/>
        </w:rPr>
        <w:t>Сельхозпредприятие «Троицкое» лицензировало участок Луговой площадью 362</w:t>
      </w:r>
      <w:r w:rsidR="009F401D" w:rsidRPr="004F7F14">
        <w:rPr>
          <w:rFonts w:ascii="Times New Roman" w:hAnsi="Times New Roman" w:cs="Times New Roman"/>
        </w:rPr>
        <w:t xml:space="preserve"> </w:t>
      </w:r>
      <w:r w:rsidRPr="004F7F14">
        <w:rPr>
          <w:rFonts w:ascii="Times New Roman" w:hAnsi="Times New Roman" w:cs="Times New Roman"/>
        </w:rPr>
        <w:t>га, расположенный в северо-западной части месторождения. Годовой уровень добычи торфа составляет 100 тыс. т. Добытое сырье используется для приготовления органического удобрения.</w:t>
      </w:r>
    </w:p>
    <w:p w:rsidR="006B71BF" w:rsidRPr="004F7F14" w:rsidRDefault="006B71BF" w:rsidP="00A33DCA">
      <w:pPr>
        <w:pStyle w:val="a9"/>
        <w:spacing w:before="0" w:after="0" w:line="276" w:lineRule="auto"/>
        <w:rPr>
          <w:rFonts w:ascii="Times New Roman" w:hAnsi="Times New Roman" w:cs="Times New Roman"/>
        </w:rPr>
      </w:pPr>
      <w:r w:rsidRPr="004F7F14">
        <w:rPr>
          <w:rFonts w:ascii="Times New Roman" w:hAnsi="Times New Roman" w:cs="Times New Roman"/>
        </w:rPr>
        <w:t>Сельхозпредприятие «Новотроицкое» лицензировало участок Новотроицкий площадью 20 га, расположенный в северо-восточной части месторождения. Годовой уровень добычи торфа составляет 15-20 тыс.т. Добытое минеральное сырье используется для приготовления органического удобрения.</w:t>
      </w:r>
    </w:p>
    <w:p w:rsidR="006B71BF" w:rsidRPr="004F7F14" w:rsidRDefault="006B71BF" w:rsidP="00A33DCA">
      <w:pPr>
        <w:pStyle w:val="a9"/>
        <w:spacing w:before="0" w:after="0" w:line="276" w:lineRule="auto"/>
        <w:rPr>
          <w:rFonts w:ascii="Times New Roman" w:hAnsi="Times New Roman" w:cs="Times New Roman"/>
        </w:rPr>
      </w:pPr>
      <w:r w:rsidRPr="004F7F14">
        <w:rPr>
          <w:rFonts w:ascii="Times New Roman" w:hAnsi="Times New Roman" w:cs="Times New Roman"/>
        </w:rPr>
        <w:t>Месторождение Первый Ключ расположено к северу от с. Кириллово</w:t>
      </w:r>
      <w:r w:rsidR="00536870">
        <w:rPr>
          <w:rFonts w:ascii="Times New Roman" w:hAnsi="Times New Roman" w:cs="Times New Roman"/>
        </w:rPr>
        <w:t xml:space="preserve"> (упразднено в 2024 году)</w:t>
      </w:r>
      <w:r w:rsidRPr="004F7F14">
        <w:rPr>
          <w:rFonts w:ascii="Times New Roman" w:hAnsi="Times New Roman" w:cs="Times New Roman"/>
        </w:rPr>
        <w:t>, на левом берегу приустьевой части р. Урюм. Протяженность залежи 1,3км, степень разложения 4%, зольность 6,2-24,5%.</w:t>
      </w:r>
      <w:r w:rsidR="00B8718A" w:rsidRPr="004F7F14">
        <w:rPr>
          <w:rFonts w:ascii="Times New Roman" w:hAnsi="Times New Roman" w:cs="Times New Roman"/>
        </w:rPr>
        <w:t xml:space="preserve"> </w:t>
      </w:r>
      <w:r w:rsidRPr="004F7F14">
        <w:rPr>
          <w:rFonts w:ascii="Times New Roman" w:hAnsi="Times New Roman" w:cs="Times New Roman"/>
        </w:rPr>
        <w:t>Балансовые запасы по категориям А+В+С1 составляют 0,140 млн.т. Месторождение числится в нераспределенном фонде.</w:t>
      </w:r>
    </w:p>
    <w:p w:rsidR="006B71BF" w:rsidRPr="004F7F14" w:rsidRDefault="006B71BF" w:rsidP="00A33DCA">
      <w:pPr>
        <w:pStyle w:val="a9"/>
        <w:spacing w:before="0" w:after="0" w:line="276" w:lineRule="auto"/>
        <w:rPr>
          <w:rFonts w:ascii="Times New Roman" w:hAnsi="Times New Roman" w:cs="Times New Roman"/>
        </w:rPr>
      </w:pPr>
      <w:r w:rsidRPr="0005012B">
        <w:rPr>
          <w:rFonts w:ascii="Times New Roman" w:hAnsi="Times New Roman" w:cs="Times New Roman"/>
          <w:u w:val="single"/>
        </w:rPr>
        <w:t>Камни строительные.</w:t>
      </w:r>
      <w:r w:rsidRPr="004F7F14">
        <w:rPr>
          <w:rFonts w:ascii="Times New Roman" w:hAnsi="Times New Roman" w:cs="Times New Roman"/>
        </w:rPr>
        <w:t xml:space="preserve"> В качестве высококачественного строительного камня могут использоваться изверженные породы – граниты, гранитоиды и др. На территории </w:t>
      </w:r>
      <w:r w:rsidR="00EA17A6">
        <w:rPr>
          <w:rFonts w:ascii="Times New Roman" w:hAnsi="Times New Roman" w:cs="Times New Roman"/>
        </w:rPr>
        <w:t>муниципального округа</w:t>
      </w:r>
      <w:r w:rsidRPr="004F7F14">
        <w:rPr>
          <w:rFonts w:ascii="Times New Roman" w:hAnsi="Times New Roman" w:cs="Times New Roman"/>
        </w:rPr>
        <w:t xml:space="preserve"> разведаны два месторождения Перевал и Петропавловское. Оба месторождения мелкие по запасам.</w:t>
      </w:r>
    </w:p>
    <w:p w:rsidR="006B71BF" w:rsidRPr="004F7F14" w:rsidRDefault="006B71BF" w:rsidP="00A33DCA">
      <w:pPr>
        <w:pStyle w:val="a9"/>
        <w:spacing w:before="0" w:after="0" w:line="276" w:lineRule="auto"/>
        <w:rPr>
          <w:rFonts w:ascii="Times New Roman" w:hAnsi="Times New Roman" w:cs="Times New Roman"/>
        </w:rPr>
      </w:pPr>
      <w:r w:rsidRPr="004F7F14">
        <w:rPr>
          <w:rFonts w:ascii="Times New Roman" w:hAnsi="Times New Roman" w:cs="Times New Roman"/>
        </w:rPr>
        <w:t>В 11-12</w:t>
      </w:r>
      <w:r w:rsidR="009F401D" w:rsidRPr="004F7F14">
        <w:rPr>
          <w:rFonts w:ascii="Times New Roman" w:hAnsi="Times New Roman" w:cs="Times New Roman"/>
        </w:rPr>
        <w:t xml:space="preserve"> </w:t>
      </w:r>
      <w:r w:rsidRPr="004F7F14">
        <w:rPr>
          <w:rFonts w:ascii="Times New Roman" w:hAnsi="Times New Roman" w:cs="Times New Roman"/>
        </w:rPr>
        <w:t>км к югу от г. Южно-Сахалинска разведано Лиственничное месторождение кварцитов и метаморфических сланцев. На месторождении выделено 6 участков: Верхний, Лысая гора, г. Майорская, Центральный, Западный, и Змеевский. Полезным ископаемым являются кварциты и метаморфические сланцы палеозойско-мезозойского возраста. На базе месторождения действует карьер Лиственничный.</w:t>
      </w:r>
    </w:p>
    <w:p w:rsidR="006B71BF" w:rsidRPr="004F7F14" w:rsidRDefault="006B71BF" w:rsidP="00A33DCA">
      <w:pPr>
        <w:pStyle w:val="a9"/>
        <w:spacing w:before="0" w:after="0" w:line="276" w:lineRule="auto"/>
        <w:rPr>
          <w:rFonts w:ascii="Times New Roman" w:hAnsi="Times New Roman" w:cs="Times New Roman"/>
        </w:rPr>
      </w:pPr>
      <w:r w:rsidRPr="004F7F14">
        <w:rPr>
          <w:rFonts w:ascii="Times New Roman" w:hAnsi="Times New Roman" w:cs="Times New Roman"/>
        </w:rPr>
        <w:t>На месторождение выдано две лицензии: одна на участок Лысая гора, разрабатывается АОЗТ «Стройдеталь». Получаемый из кварцитов щебень используется для изготовления изделий. Проектная мощность карьера 70 тыс. м</w:t>
      </w:r>
      <w:r w:rsidRPr="004F7F14">
        <w:rPr>
          <w:rFonts w:ascii="Times New Roman" w:hAnsi="Times New Roman" w:cs="Times New Roman"/>
          <w:vertAlign w:val="superscript"/>
        </w:rPr>
        <w:t>3</w:t>
      </w:r>
      <w:r w:rsidRPr="004F7F14">
        <w:rPr>
          <w:rFonts w:ascii="Times New Roman" w:hAnsi="Times New Roman" w:cs="Times New Roman"/>
        </w:rPr>
        <w:t xml:space="preserve"> в год. При такой мощности предприятие может быть обеспечено балансовыми запасами на 2-3 года. Перспективы для дальнейшего прироста запасов на глубину и на флангах месторождения отсутствуют.</w:t>
      </w:r>
    </w:p>
    <w:p w:rsidR="006B71BF" w:rsidRPr="004F7F14" w:rsidRDefault="006B71BF" w:rsidP="00A33DCA">
      <w:pPr>
        <w:pStyle w:val="a9"/>
        <w:spacing w:before="0" w:after="0" w:line="276" w:lineRule="auto"/>
        <w:rPr>
          <w:rFonts w:ascii="Times New Roman" w:hAnsi="Times New Roman" w:cs="Times New Roman"/>
        </w:rPr>
      </w:pPr>
      <w:r w:rsidRPr="004F7F14">
        <w:rPr>
          <w:rFonts w:ascii="Times New Roman" w:hAnsi="Times New Roman" w:cs="Times New Roman"/>
        </w:rPr>
        <w:t>Вторая лицензия выдана на участки Центральный, Западный и Змеевский. Участок Центральный не разрабатывается, Участки Верхний и г. Майорская из-за сложного геологического строения не рекомендуются для дальнейшего изучения.</w:t>
      </w:r>
    </w:p>
    <w:p w:rsidR="006B71BF" w:rsidRPr="004F7F14" w:rsidRDefault="006B71BF" w:rsidP="00A33DCA">
      <w:pPr>
        <w:pStyle w:val="a9"/>
        <w:spacing w:before="0" w:after="0" w:line="276" w:lineRule="auto"/>
        <w:rPr>
          <w:rFonts w:ascii="Times New Roman" w:hAnsi="Times New Roman" w:cs="Times New Roman"/>
        </w:rPr>
      </w:pPr>
      <w:r w:rsidRPr="004F7F14">
        <w:rPr>
          <w:rFonts w:ascii="Times New Roman" w:hAnsi="Times New Roman" w:cs="Times New Roman"/>
        </w:rPr>
        <w:t>Участок Западный служит сырьевой базой каменно-щебеночного карьера Лиственничный. Кварциты и сланцы участка рекомендуются для всех видов строительных работ, кроме гидротехнических бетонов, выборочно в качестве бутового камня. Участок разрабатывается ОАО «Сахалиннеруд». Предприятие обеспечено запасами, перспективы прироста запасов связаны с северо-восточным флангом участка. Прогнозная оценка их составляет 10-12 млн.м</w:t>
      </w:r>
      <w:r w:rsidRPr="004F7F14">
        <w:rPr>
          <w:rFonts w:ascii="Times New Roman" w:hAnsi="Times New Roman" w:cs="Times New Roman"/>
          <w:vertAlign w:val="superscript"/>
        </w:rPr>
        <w:t>3</w:t>
      </w:r>
      <w:r w:rsidRPr="004F7F14">
        <w:rPr>
          <w:rFonts w:ascii="Times New Roman" w:hAnsi="Times New Roman" w:cs="Times New Roman"/>
        </w:rPr>
        <w:t>.</w:t>
      </w:r>
    </w:p>
    <w:p w:rsidR="006B71BF" w:rsidRPr="004F7F14" w:rsidRDefault="006B71BF"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Участок Змеевский на юге граничит с участком Лысая Гора, в 250м к востоку расположен участок Западный. Щебень, получаемый из пород пригоден для использования в </w:t>
      </w:r>
      <w:r w:rsidR="006866FB" w:rsidRPr="004F7F14">
        <w:rPr>
          <w:rFonts w:ascii="Times New Roman" w:hAnsi="Times New Roman" w:cs="Times New Roman"/>
        </w:rPr>
        <w:t>качестве</w:t>
      </w:r>
      <w:r w:rsidRPr="004F7F14">
        <w:rPr>
          <w:rFonts w:ascii="Times New Roman" w:hAnsi="Times New Roman" w:cs="Times New Roman"/>
        </w:rPr>
        <w:t xml:space="preserve"> заполнителей для тяжелых бетонов, гидротехнических бетонов, а также бетона покрытий и оснований автомобильных дорог, в качестве балластного слоя железнодорожного пути. Участок разрабатывается ОАО «Сахалинеруд». Проектная мощность карьера 380 тыс. м</w:t>
      </w:r>
      <w:r w:rsidRPr="004F7F14">
        <w:rPr>
          <w:rFonts w:ascii="Times New Roman" w:hAnsi="Times New Roman" w:cs="Times New Roman"/>
          <w:vertAlign w:val="superscript"/>
        </w:rPr>
        <w:t>3</w:t>
      </w:r>
      <w:r w:rsidRPr="004F7F14">
        <w:rPr>
          <w:rFonts w:ascii="Times New Roman" w:hAnsi="Times New Roman" w:cs="Times New Roman"/>
        </w:rPr>
        <w:t xml:space="preserve"> щебня в год, амортизационный срок работы карьера 26 лет. Перспективы прироста запасов на участке имеются и определяются запасами категории С2 в количестве 13201 тыс. м</w:t>
      </w:r>
      <w:r w:rsidRPr="004F7F14">
        <w:rPr>
          <w:rFonts w:ascii="Times New Roman" w:hAnsi="Times New Roman" w:cs="Times New Roman"/>
          <w:vertAlign w:val="superscript"/>
        </w:rPr>
        <w:t>3</w:t>
      </w:r>
      <w:r w:rsidRPr="004F7F14">
        <w:rPr>
          <w:rFonts w:ascii="Times New Roman" w:hAnsi="Times New Roman" w:cs="Times New Roman"/>
        </w:rPr>
        <w:t xml:space="preserve"> сырья.</w:t>
      </w:r>
    </w:p>
    <w:p w:rsidR="006B71BF" w:rsidRPr="004F7F14" w:rsidRDefault="006866FB" w:rsidP="00A33DCA">
      <w:pPr>
        <w:pStyle w:val="a9"/>
        <w:spacing w:before="0" w:after="0" w:line="276" w:lineRule="auto"/>
        <w:rPr>
          <w:rFonts w:ascii="Times New Roman" w:hAnsi="Times New Roman" w:cs="Times New Roman"/>
        </w:rPr>
      </w:pPr>
      <w:r w:rsidRPr="0005012B">
        <w:rPr>
          <w:rFonts w:ascii="Times New Roman" w:hAnsi="Times New Roman" w:cs="Times New Roman"/>
          <w:u w:val="single"/>
        </w:rPr>
        <w:t>Песчано-гравий</w:t>
      </w:r>
      <w:r w:rsidR="006B71BF" w:rsidRPr="0005012B">
        <w:rPr>
          <w:rFonts w:ascii="Times New Roman" w:hAnsi="Times New Roman" w:cs="Times New Roman"/>
          <w:u w:val="single"/>
        </w:rPr>
        <w:t>ный материал.</w:t>
      </w:r>
      <w:r w:rsidR="006B71BF" w:rsidRPr="004F7F14">
        <w:rPr>
          <w:rFonts w:ascii="Times New Roman" w:hAnsi="Times New Roman" w:cs="Times New Roman"/>
        </w:rPr>
        <w:t xml:space="preserve"> Песчано-гравийные отложения в районе расположены, в основном, в долинах крупных рек на морском побережье, где слагают линзообразные, реже пластовые залежи мощностью 5-10</w:t>
      </w:r>
      <w:r w:rsidR="00F92117" w:rsidRPr="004F7F14">
        <w:rPr>
          <w:rFonts w:ascii="Times New Roman" w:hAnsi="Times New Roman" w:cs="Times New Roman"/>
        </w:rPr>
        <w:t xml:space="preserve"> </w:t>
      </w:r>
      <w:r w:rsidR="006B71BF" w:rsidRPr="004F7F14">
        <w:rPr>
          <w:rFonts w:ascii="Times New Roman" w:hAnsi="Times New Roman" w:cs="Times New Roman"/>
        </w:rPr>
        <w:t>м.</w:t>
      </w:r>
    </w:p>
    <w:p w:rsidR="006B71BF" w:rsidRPr="004F7F14" w:rsidRDefault="006B71BF"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 В районе известно Путинское проявление песчано-гравийной смеси, расположенное в </w:t>
      </w:r>
      <w:smartTag w:uri="urn:schemas-microsoft-com:office:smarttags" w:element="metricconverter">
        <w:smartTagPr>
          <w:attr w:name="ProductID" w:val="15 км"/>
        </w:smartTagPr>
        <w:r w:rsidRPr="004F7F14">
          <w:rPr>
            <w:rFonts w:ascii="Times New Roman" w:hAnsi="Times New Roman" w:cs="Times New Roman"/>
          </w:rPr>
          <w:t>15 км</w:t>
        </w:r>
      </w:smartTag>
      <w:r w:rsidRPr="004F7F14">
        <w:rPr>
          <w:rFonts w:ascii="Times New Roman" w:hAnsi="Times New Roman" w:cs="Times New Roman"/>
        </w:rPr>
        <w:t xml:space="preserve"> северо-западнее г. Южно-Сахалинска, в 0,7км е северу от бывшей автодороги Южно-Сахалинск-Холмск. В геологическом отношении проявление приурочено к рыхлым песчано-гравийным отложениям неогенового возраста. Мощность продуктивного пласта 55</w:t>
      </w:r>
      <w:r w:rsidR="00F92117" w:rsidRPr="004F7F14">
        <w:rPr>
          <w:rFonts w:ascii="Times New Roman" w:hAnsi="Times New Roman" w:cs="Times New Roman"/>
        </w:rPr>
        <w:t xml:space="preserve"> м, вскрышных пород –</w:t>
      </w:r>
      <w:r w:rsidRPr="004F7F14">
        <w:rPr>
          <w:rFonts w:ascii="Times New Roman" w:hAnsi="Times New Roman" w:cs="Times New Roman"/>
        </w:rPr>
        <w:t xml:space="preserve"> 0,8-2,9</w:t>
      </w:r>
      <w:r w:rsidR="00F92117" w:rsidRPr="004F7F14">
        <w:rPr>
          <w:rFonts w:ascii="Times New Roman" w:hAnsi="Times New Roman" w:cs="Times New Roman"/>
        </w:rPr>
        <w:t xml:space="preserve"> </w:t>
      </w:r>
      <w:r w:rsidRPr="004F7F14">
        <w:rPr>
          <w:rFonts w:ascii="Times New Roman" w:hAnsi="Times New Roman" w:cs="Times New Roman"/>
        </w:rPr>
        <w:t>м. Песчано-гравийный материал может быть использован при устройстве покрытий автодорог для подстилающих слоев, в качестве балластного материала для отсыпки строительных площадок и устройства временных сооружений не ответственного назначения. Запасы подсчитаны по категориям В+С1 в количестве 206 тыс. м</w:t>
      </w:r>
      <w:r w:rsidRPr="004F7F14">
        <w:rPr>
          <w:rFonts w:ascii="Times New Roman" w:hAnsi="Times New Roman" w:cs="Times New Roman"/>
          <w:vertAlign w:val="superscript"/>
        </w:rPr>
        <w:t>3</w:t>
      </w:r>
      <w:r w:rsidRPr="004F7F14">
        <w:rPr>
          <w:rFonts w:ascii="Times New Roman" w:hAnsi="Times New Roman" w:cs="Times New Roman"/>
        </w:rPr>
        <w:t>. В настоящее время на проявление выдана лицензия ОАО «Дорстрой».</w:t>
      </w:r>
    </w:p>
    <w:p w:rsidR="006B71BF" w:rsidRPr="004F7F14" w:rsidRDefault="006B71BF" w:rsidP="00A33DCA">
      <w:pPr>
        <w:pStyle w:val="a9"/>
        <w:spacing w:before="0" w:after="0" w:line="276" w:lineRule="auto"/>
        <w:rPr>
          <w:rFonts w:ascii="Times New Roman" w:hAnsi="Times New Roman" w:cs="Times New Roman"/>
        </w:rPr>
      </w:pPr>
      <w:r w:rsidRPr="0005012B">
        <w:rPr>
          <w:rFonts w:ascii="Times New Roman" w:hAnsi="Times New Roman" w:cs="Times New Roman"/>
          <w:u w:val="single"/>
        </w:rPr>
        <w:t>Пески строительные.</w:t>
      </w:r>
      <w:r w:rsidRPr="004F7F14">
        <w:rPr>
          <w:rFonts w:ascii="Times New Roman" w:hAnsi="Times New Roman" w:cs="Times New Roman"/>
        </w:rPr>
        <w:t xml:space="preserve"> Промышленное значение имеют в основном </w:t>
      </w:r>
      <w:r w:rsidR="00954E44" w:rsidRPr="004F7F14">
        <w:rPr>
          <w:rFonts w:ascii="Times New Roman" w:hAnsi="Times New Roman" w:cs="Times New Roman"/>
        </w:rPr>
        <w:t>морские пески четвертичного возраста,</w:t>
      </w:r>
      <w:r w:rsidRPr="004F7F14">
        <w:rPr>
          <w:rFonts w:ascii="Times New Roman" w:hAnsi="Times New Roman" w:cs="Times New Roman"/>
        </w:rPr>
        <w:t xml:space="preserve"> приуроченные к пляжу и аккумулятивным формам побережья. Морские пляжные пески в основном средне –и мелкозернистые с включением гравия и гальки. Речные пески преимущественно мелкозернистые и содержат значительное количество глинистых частиц и грубозернистых включений.</w:t>
      </w:r>
    </w:p>
    <w:p w:rsidR="006B71BF" w:rsidRPr="004F7F14" w:rsidRDefault="006B71BF" w:rsidP="00A33DCA">
      <w:pPr>
        <w:pStyle w:val="a9"/>
        <w:spacing w:before="0" w:after="0" w:line="276" w:lineRule="auto"/>
        <w:rPr>
          <w:rFonts w:ascii="Times New Roman" w:hAnsi="Times New Roman" w:cs="Times New Roman"/>
        </w:rPr>
      </w:pPr>
      <w:r w:rsidRPr="004F7F14">
        <w:rPr>
          <w:rFonts w:ascii="Times New Roman" w:hAnsi="Times New Roman" w:cs="Times New Roman"/>
        </w:rPr>
        <w:t>Месторождения строительных песков, разведанных в районе, в основном мелкие по запасам Месторождения строительных песк</w:t>
      </w:r>
      <w:r w:rsidR="00B8718A" w:rsidRPr="004F7F14">
        <w:rPr>
          <w:rFonts w:ascii="Times New Roman" w:hAnsi="Times New Roman" w:cs="Times New Roman"/>
        </w:rPr>
        <w:t xml:space="preserve">ов морского генезиса разведаны </w:t>
      </w:r>
      <w:r w:rsidRPr="004F7F14">
        <w:rPr>
          <w:rFonts w:ascii="Times New Roman" w:hAnsi="Times New Roman" w:cs="Times New Roman"/>
        </w:rPr>
        <w:t>в районе сел Песчанское, Рыбацкое, Таранай. Месторождения речных песков известны в районе сел Троицкое, Успенское.</w:t>
      </w:r>
    </w:p>
    <w:p w:rsidR="006B71BF" w:rsidRPr="004F7F14" w:rsidRDefault="006B71BF" w:rsidP="00A33DCA">
      <w:pPr>
        <w:pStyle w:val="a9"/>
        <w:spacing w:before="0" w:after="0" w:line="276" w:lineRule="auto"/>
        <w:rPr>
          <w:rFonts w:ascii="Times New Roman" w:hAnsi="Times New Roman" w:cs="Times New Roman"/>
        </w:rPr>
      </w:pPr>
      <w:r w:rsidRPr="0005012B">
        <w:rPr>
          <w:rFonts w:ascii="Times New Roman" w:hAnsi="Times New Roman" w:cs="Times New Roman"/>
          <w:u w:val="single"/>
        </w:rPr>
        <w:t>Кирпично-черепичное и керамзитовое сырье.</w:t>
      </w:r>
      <w:r w:rsidRPr="004F7F14">
        <w:rPr>
          <w:rFonts w:ascii="Times New Roman" w:hAnsi="Times New Roman" w:cs="Times New Roman"/>
        </w:rPr>
        <w:t xml:space="preserve"> В районе разведано три месторождения: Горловское (крупное по запасам) и два мелких – Мицулевское и Путинское.</w:t>
      </w:r>
    </w:p>
    <w:p w:rsidR="006B71BF" w:rsidRPr="004F7F14" w:rsidRDefault="006B71BF"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Горловское месторождение расположено в </w:t>
      </w:r>
      <w:smartTag w:uri="urn:schemas-microsoft-com:office:smarttags" w:element="metricconverter">
        <w:smartTagPr>
          <w:attr w:name="ProductID" w:val="19 км"/>
        </w:smartTagPr>
        <w:r w:rsidRPr="004F7F14">
          <w:rPr>
            <w:rFonts w:ascii="Times New Roman" w:hAnsi="Times New Roman" w:cs="Times New Roman"/>
          </w:rPr>
          <w:t>19 км</w:t>
        </w:r>
      </w:smartTag>
      <w:r w:rsidRPr="004F7F14">
        <w:rPr>
          <w:rFonts w:ascii="Times New Roman" w:hAnsi="Times New Roman" w:cs="Times New Roman"/>
        </w:rPr>
        <w:t xml:space="preserve"> северо-западнее г.</w:t>
      </w:r>
      <w:r w:rsidR="00AB2686" w:rsidRPr="004F7F14">
        <w:rPr>
          <w:rFonts w:ascii="Times New Roman" w:hAnsi="Times New Roman" w:cs="Times New Roman"/>
        </w:rPr>
        <w:t xml:space="preserve"> </w:t>
      </w:r>
      <w:r w:rsidRPr="004F7F14">
        <w:rPr>
          <w:rFonts w:ascii="Times New Roman" w:hAnsi="Times New Roman" w:cs="Times New Roman"/>
        </w:rPr>
        <w:t>Южно-Сахалинска. Месторождение сложено аргиллитами верхнемелового возраста. Глинистое сырье пригодно для производства керамзита и строительного кирпича марок «100-150». Добычу и переработку сырья осуществлял ОАО «Керамзит».</w:t>
      </w:r>
    </w:p>
    <w:p w:rsidR="006B71BF" w:rsidRPr="004F7F14" w:rsidRDefault="006B71BF" w:rsidP="00A33DCA">
      <w:pPr>
        <w:pStyle w:val="a9"/>
        <w:spacing w:before="0" w:after="0" w:line="276" w:lineRule="auto"/>
        <w:rPr>
          <w:rFonts w:ascii="Times New Roman" w:hAnsi="Times New Roman" w:cs="Times New Roman"/>
        </w:rPr>
      </w:pPr>
      <w:r w:rsidRPr="004F7F14">
        <w:rPr>
          <w:rFonts w:ascii="Times New Roman" w:hAnsi="Times New Roman" w:cs="Times New Roman"/>
        </w:rPr>
        <w:t>Путинское месторождение расположено в 15км северо-западнее г. Южно-Сахалинска. Полезное ископаемое представлено песчанистыми алевролитами неогенового возраста. Сырье пригодно для получения кирпича марок 100 и 75, плитки керамической фасадной и облицовочной. Балансовые запасы по категориям А+В+С1 составляют 290,6 тыс.м</w:t>
      </w:r>
      <w:r w:rsidRPr="004F7F14">
        <w:rPr>
          <w:rFonts w:ascii="Times New Roman" w:hAnsi="Times New Roman" w:cs="Times New Roman"/>
          <w:vertAlign w:val="superscript"/>
        </w:rPr>
        <w:t>3</w:t>
      </w:r>
      <w:r w:rsidRPr="004F7F14">
        <w:rPr>
          <w:rFonts w:ascii="Times New Roman" w:hAnsi="Times New Roman" w:cs="Times New Roman"/>
        </w:rPr>
        <w:t>. Месторождение числится в нераспределенном фонде.</w:t>
      </w:r>
    </w:p>
    <w:p w:rsidR="006B71BF" w:rsidRPr="004F7F14" w:rsidRDefault="006B71BF" w:rsidP="00A33DCA">
      <w:pPr>
        <w:pStyle w:val="a9"/>
        <w:spacing w:before="0" w:after="0" w:line="276" w:lineRule="auto"/>
        <w:rPr>
          <w:rFonts w:ascii="Times New Roman" w:hAnsi="Times New Roman" w:cs="Times New Roman"/>
        </w:rPr>
      </w:pPr>
      <w:r w:rsidRPr="004F7F14">
        <w:rPr>
          <w:rFonts w:ascii="Times New Roman" w:hAnsi="Times New Roman" w:cs="Times New Roman"/>
        </w:rPr>
        <w:t>Мицулевское месторождение расположено в 15км южнее г. Южно-Сахалинска. Сырье пригодно для получения аглопорита, на основании которого можно изготовить керамзитобетон марки 100. Балансовые запасы по</w:t>
      </w:r>
      <w:r w:rsidR="00AB2686" w:rsidRPr="004F7F14">
        <w:rPr>
          <w:rFonts w:ascii="Times New Roman" w:hAnsi="Times New Roman" w:cs="Times New Roman"/>
        </w:rPr>
        <w:t xml:space="preserve"> </w:t>
      </w:r>
      <w:r w:rsidRPr="004F7F14">
        <w:rPr>
          <w:rFonts w:ascii="Times New Roman" w:hAnsi="Times New Roman" w:cs="Times New Roman"/>
        </w:rPr>
        <w:t>категориям А+В+С1 составляют 30 тыс. м</w:t>
      </w:r>
      <w:r w:rsidRPr="004F7F14">
        <w:rPr>
          <w:rFonts w:ascii="Times New Roman" w:hAnsi="Times New Roman" w:cs="Times New Roman"/>
          <w:vertAlign w:val="superscript"/>
        </w:rPr>
        <w:t>3</w:t>
      </w:r>
      <w:r w:rsidRPr="004F7F14">
        <w:rPr>
          <w:rFonts w:ascii="Times New Roman" w:hAnsi="Times New Roman" w:cs="Times New Roman"/>
        </w:rPr>
        <w:t>, забалансовые – 9 тыс. м</w:t>
      </w:r>
      <w:r w:rsidRPr="004F7F14">
        <w:rPr>
          <w:rFonts w:ascii="Times New Roman" w:hAnsi="Times New Roman" w:cs="Times New Roman"/>
          <w:vertAlign w:val="superscript"/>
        </w:rPr>
        <w:t>3</w:t>
      </w:r>
      <w:r w:rsidRPr="004F7F14">
        <w:rPr>
          <w:rFonts w:ascii="Times New Roman" w:hAnsi="Times New Roman" w:cs="Times New Roman"/>
        </w:rPr>
        <w:t>. Месторождение числится в нераспределенном фонде.</w:t>
      </w:r>
    </w:p>
    <w:p w:rsidR="006B71BF" w:rsidRPr="004F7F14" w:rsidRDefault="006B71BF" w:rsidP="00A33DCA">
      <w:pPr>
        <w:pStyle w:val="a9"/>
        <w:spacing w:before="0" w:after="0" w:line="276" w:lineRule="auto"/>
        <w:rPr>
          <w:rFonts w:ascii="Times New Roman" w:hAnsi="Times New Roman" w:cs="Times New Roman"/>
        </w:rPr>
      </w:pPr>
      <w:r w:rsidRPr="0005012B">
        <w:rPr>
          <w:rFonts w:ascii="Times New Roman" w:hAnsi="Times New Roman" w:cs="Times New Roman"/>
          <w:u w:val="single"/>
        </w:rPr>
        <w:t>Цеолиты.</w:t>
      </w:r>
      <w:r w:rsidRPr="004F7F14">
        <w:rPr>
          <w:rFonts w:ascii="Times New Roman" w:hAnsi="Times New Roman" w:cs="Times New Roman"/>
        </w:rPr>
        <w:t xml:space="preserve"> Залежи цеолитизированных туфов на Сахалине связаны с вулканомиктовыми образованиями Холмской и невельской свит неогенового возраста.</w:t>
      </w:r>
    </w:p>
    <w:p w:rsidR="006B71BF" w:rsidRPr="004F7F14" w:rsidRDefault="006B71BF" w:rsidP="00A33DCA">
      <w:pPr>
        <w:pStyle w:val="a9"/>
        <w:spacing w:before="0" w:after="0" w:line="276" w:lineRule="auto"/>
        <w:rPr>
          <w:rFonts w:ascii="Times New Roman" w:hAnsi="Times New Roman" w:cs="Times New Roman"/>
        </w:rPr>
      </w:pPr>
      <w:r w:rsidRPr="004F7F14">
        <w:rPr>
          <w:rFonts w:ascii="Times New Roman" w:hAnsi="Times New Roman" w:cs="Times New Roman"/>
        </w:rPr>
        <w:t>Область применения цеолитов определяется их уникальными физико-химическими свойствами: адсорбционными, ионообменными, какталитическими.</w:t>
      </w:r>
    </w:p>
    <w:p w:rsidR="006B71BF" w:rsidRPr="004F7F14" w:rsidRDefault="006B71BF"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Разведанные запасы цеолитов на острове сосредоточены в двух крупных цеолитоносных минерагенических зонах (Лютогская – 60% и Чеховская -40%). Первая находится в </w:t>
      </w:r>
      <w:r w:rsidR="000D15B1">
        <w:rPr>
          <w:rFonts w:ascii="Times New Roman" w:hAnsi="Times New Roman" w:cs="Times New Roman"/>
        </w:rPr>
        <w:t>Анивском муниципальном округе</w:t>
      </w:r>
      <w:r w:rsidRPr="004F7F14">
        <w:rPr>
          <w:rFonts w:ascii="Times New Roman" w:hAnsi="Times New Roman" w:cs="Times New Roman"/>
        </w:rPr>
        <w:t>, с ней связано Лютогское месторождение. Оно протягивается в субмеридианальном направлении между с. Огоньки и с. Петропавловское на расстоянии 9</w:t>
      </w:r>
      <w:r w:rsidR="008D2DF8" w:rsidRPr="004F7F14">
        <w:rPr>
          <w:rFonts w:ascii="Times New Roman" w:hAnsi="Times New Roman" w:cs="Times New Roman"/>
        </w:rPr>
        <w:t xml:space="preserve"> </w:t>
      </w:r>
      <w:r w:rsidRPr="004F7F14">
        <w:rPr>
          <w:rFonts w:ascii="Times New Roman" w:hAnsi="Times New Roman" w:cs="Times New Roman"/>
        </w:rPr>
        <w:t>км.</w:t>
      </w:r>
    </w:p>
    <w:p w:rsidR="006B71BF" w:rsidRPr="004F7F14" w:rsidRDefault="006B71BF" w:rsidP="00A33DCA">
      <w:pPr>
        <w:pStyle w:val="a9"/>
        <w:spacing w:before="0" w:after="0" w:line="276" w:lineRule="auto"/>
        <w:rPr>
          <w:rFonts w:ascii="Times New Roman" w:hAnsi="Times New Roman" w:cs="Times New Roman"/>
        </w:rPr>
      </w:pPr>
      <w:r w:rsidRPr="004F7F14">
        <w:rPr>
          <w:rFonts w:ascii="Times New Roman" w:hAnsi="Times New Roman" w:cs="Times New Roman"/>
        </w:rPr>
        <w:t>В пределах месторождения выделено 5 участков, два из которых разведаны детально: Петропавловский (запасы по категориям В+С1-4,8 млн.т) и Заречный (категории В+С1+С2-2,76 млн.т). Остальные участки (Огоньки, Ромбовый и Восточно-Ромбовый) оценены предварительно.</w:t>
      </w:r>
    </w:p>
    <w:p w:rsidR="006B71BF" w:rsidRPr="004F7F14" w:rsidRDefault="006B71BF" w:rsidP="00A33DCA">
      <w:pPr>
        <w:pStyle w:val="a9"/>
        <w:spacing w:before="0" w:after="0" w:line="276" w:lineRule="auto"/>
        <w:rPr>
          <w:rFonts w:ascii="Times New Roman" w:hAnsi="Times New Roman" w:cs="Times New Roman"/>
        </w:rPr>
      </w:pPr>
      <w:r w:rsidRPr="004F7F14">
        <w:rPr>
          <w:rFonts w:ascii="Times New Roman" w:hAnsi="Times New Roman" w:cs="Times New Roman"/>
        </w:rPr>
        <w:t>В 1992-1996</w:t>
      </w:r>
      <w:r w:rsidR="00AB2686" w:rsidRPr="004F7F14">
        <w:rPr>
          <w:rFonts w:ascii="Times New Roman" w:hAnsi="Times New Roman" w:cs="Times New Roman"/>
        </w:rPr>
        <w:t xml:space="preserve"> </w:t>
      </w:r>
      <w:r w:rsidRPr="004F7F14">
        <w:rPr>
          <w:rFonts w:ascii="Times New Roman" w:hAnsi="Times New Roman" w:cs="Times New Roman"/>
        </w:rPr>
        <w:t>г.г. на участках Петропавловском и Заречном проводилась опытно-промышленная разработка цеолитов.</w:t>
      </w:r>
    </w:p>
    <w:p w:rsidR="006B71BF" w:rsidRPr="004F7F14" w:rsidRDefault="006B71BF" w:rsidP="00A33DCA">
      <w:pPr>
        <w:pStyle w:val="a9"/>
        <w:spacing w:before="0" w:after="0" w:line="276" w:lineRule="auto"/>
        <w:rPr>
          <w:rFonts w:ascii="Times New Roman" w:hAnsi="Times New Roman" w:cs="Times New Roman"/>
        </w:rPr>
      </w:pPr>
      <w:r w:rsidRPr="0005012B">
        <w:rPr>
          <w:rFonts w:ascii="Times New Roman" w:hAnsi="Times New Roman" w:cs="Times New Roman"/>
          <w:u w:val="single"/>
        </w:rPr>
        <w:t>Опоки.</w:t>
      </w:r>
      <w:r w:rsidRPr="004F7F14">
        <w:rPr>
          <w:rFonts w:ascii="Times New Roman" w:hAnsi="Times New Roman" w:cs="Times New Roman"/>
        </w:rPr>
        <w:t xml:space="preserve"> Перспективные площади для разведки имеются в районе с. Высоцкое и в 10-11км юго-западнее с.</w:t>
      </w:r>
      <w:r w:rsidR="00AB2686" w:rsidRPr="004F7F14">
        <w:rPr>
          <w:rFonts w:ascii="Times New Roman" w:hAnsi="Times New Roman" w:cs="Times New Roman"/>
        </w:rPr>
        <w:t xml:space="preserve"> </w:t>
      </w:r>
      <w:r w:rsidRPr="004F7F14">
        <w:rPr>
          <w:rFonts w:ascii="Times New Roman" w:hAnsi="Times New Roman" w:cs="Times New Roman"/>
        </w:rPr>
        <w:t>Огоньки. Опоки залегают в виде выдержанных по простиранию пластов и пачек, связаны с морскими вулканогенно-осадочными образованиями неогенового возраста.</w:t>
      </w:r>
    </w:p>
    <w:p w:rsidR="006B71BF" w:rsidRPr="004F7F14" w:rsidRDefault="00EA27ED" w:rsidP="00A33DCA">
      <w:pPr>
        <w:pStyle w:val="a9"/>
        <w:spacing w:before="0" w:after="0" w:line="276" w:lineRule="auto"/>
        <w:rPr>
          <w:rFonts w:ascii="Times New Roman" w:hAnsi="Times New Roman" w:cs="Times New Roman"/>
        </w:rPr>
      </w:pPr>
      <w:r w:rsidRPr="004F7F14">
        <w:rPr>
          <w:rFonts w:ascii="Times New Roman" w:hAnsi="Times New Roman" w:cs="Times New Roman"/>
        </w:rPr>
        <w:t>Минеральные воды в</w:t>
      </w:r>
      <w:r w:rsidR="006B71BF" w:rsidRPr="004F7F14">
        <w:rPr>
          <w:rFonts w:ascii="Times New Roman" w:hAnsi="Times New Roman" w:cs="Times New Roman"/>
        </w:rPr>
        <w:t xml:space="preserve"> </w:t>
      </w:r>
      <w:r w:rsidR="000D15B1">
        <w:rPr>
          <w:rFonts w:ascii="Times New Roman" w:hAnsi="Times New Roman" w:cs="Times New Roman"/>
        </w:rPr>
        <w:t>Анивском муниципальном округе</w:t>
      </w:r>
      <w:r w:rsidR="006B71BF" w:rsidRPr="004F7F14">
        <w:rPr>
          <w:rFonts w:ascii="Times New Roman" w:hAnsi="Times New Roman" w:cs="Times New Roman"/>
        </w:rPr>
        <w:t xml:space="preserve"> получили распространение йодные, йодно-бромные, бромные, борные воды. Известными аналогами этих вод являются Семигорские Ходыженские лечебные воды.</w:t>
      </w:r>
    </w:p>
    <w:p w:rsidR="006B71BF" w:rsidRPr="004F7F14" w:rsidRDefault="006B71BF" w:rsidP="00A33DCA">
      <w:pPr>
        <w:pStyle w:val="a9"/>
        <w:spacing w:before="0" w:after="0" w:line="276" w:lineRule="auto"/>
        <w:rPr>
          <w:rFonts w:ascii="Times New Roman" w:hAnsi="Times New Roman" w:cs="Times New Roman"/>
        </w:rPr>
      </w:pPr>
      <w:r w:rsidRPr="004F7F14">
        <w:rPr>
          <w:rFonts w:ascii="Times New Roman" w:hAnsi="Times New Roman" w:cs="Times New Roman"/>
        </w:rPr>
        <w:t>На рассматриваемой территории разведан Анивский участок йодно-хлоридных натриевых минеральных вод для бутылочного розлива. Участок расположен в 1,4</w:t>
      </w:r>
      <w:r w:rsidR="008D2DF8" w:rsidRPr="004F7F14">
        <w:rPr>
          <w:rFonts w:ascii="Times New Roman" w:hAnsi="Times New Roman" w:cs="Times New Roman"/>
        </w:rPr>
        <w:t xml:space="preserve"> </w:t>
      </w:r>
      <w:r w:rsidRPr="004F7F14">
        <w:rPr>
          <w:rFonts w:ascii="Times New Roman" w:hAnsi="Times New Roman" w:cs="Times New Roman"/>
        </w:rPr>
        <w:t>км юго-восточнее с. Огоньки вблизи автодороги в г. Аниву. Вода хлоридная, йодная (15-17 мг/л), борная (285-305 мг/л), хлоридная натриевая, среднеминерализованная (9,0-9,5</w:t>
      </w:r>
      <w:r w:rsidR="008D2DF8" w:rsidRPr="004F7F14">
        <w:rPr>
          <w:rFonts w:ascii="Times New Roman" w:hAnsi="Times New Roman" w:cs="Times New Roman"/>
        </w:rPr>
        <w:t xml:space="preserve"> </w:t>
      </w:r>
      <w:r w:rsidRPr="004F7F14">
        <w:rPr>
          <w:rFonts w:ascii="Times New Roman" w:hAnsi="Times New Roman" w:cs="Times New Roman"/>
        </w:rPr>
        <w:t>г/л), с повышенным содержанием брома (12,1-22,1 мг/л). Вода пригодна для лечебно-питьевого потребления.</w:t>
      </w:r>
    </w:p>
    <w:p w:rsidR="006B71BF" w:rsidRPr="004F7F14" w:rsidRDefault="006B71BF" w:rsidP="00A33DCA">
      <w:pPr>
        <w:pStyle w:val="a9"/>
        <w:spacing w:before="0" w:after="0" w:line="276" w:lineRule="auto"/>
        <w:rPr>
          <w:rFonts w:ascii="Times New Roman" w:hAnsi="Times New Roman" w:cs="Times New Roman"/>
        </w:rPr>
      </w:pPr>
      <w:r w:rsidRPr="004F7F14">
        <w:rPr>
          <w:rFonts w:ascii="Times New Roman" w:hAnsi="Times New Roman" w:cs="Times New Roman"/>
        </w:rPr>
        <w:t>Эксплуа</w:t>
      </w:r>
      <w:r w:rsidR="00F92117" w:rsidRPr="004F7F14">
        <w:rPr>
          <w:rFonts w:ascii="Times New Roman" w:hAnsi="Times New Roman" w:cs="Times New Roman"/>
        </w:rPr>
        <w:t xml:space="preserve">тационные запасы по категории В </w:t>
      </w:r>
      <w:r w:rsidRPr="004F7F14">
        <w:rPr>
          <w:rFonts w:ascii="Times New Roman" w:hAnsi="Times New Roman" w:cs="Times New Roman"/>
        </w:rPr>
        <w:t>составляют 9,5 м</w:t>
      </w:r>
      <w:r w:rsidRPr="004F7F14">
        <w:rPr>
          <w:rFonts w:ascii="Times New Roman" w:hAnsi="Times New Roman" w:cs="Times New Roman"/>
          <w:vertAlign w:val="superscript"/>
        </w:rPr>
        <w:t>3</w:t>
      </w:r>
      <w:r w:rsidRPr="004F7F14">
        <w:rPr>
          <w:rFonts w:ascii="Times New Roman" w:hAnsi="Times New Roman" w:cs="Times New Roman"/>
        </w:rPr>
        <w:t>/сут. Месторождение эксплуатировалось с 1978г, лечебно-столовая вода имеет тип «Анивская» № 1 и № 2.</w:t>
      </w:r>
    </w:p>
    <w:p w:rsidR="006B71BF" w:rsidRPr="004F7F14" w:rsidRDefault="006B71BF" w:rsidP="00A33DCA">
      <w:pPr>
        <w:pStyle w:val="a9"/>
        <w:spacing w:before="0" w:after="0" w:line="276" w:lineRule="auto"/>
        <w:rPr>
          <w:rFonts w:ascii="Times New Roman" w:hAnsi="Times New Roman" w:cs="Times New Roman"/>
        </w:rPr>
      </w:pPr>
      <w:r w:rsidRPr="0005012B">
        <w:rPr>
          <w:rFonts w:ascii="Times New Roman" w:hAnsi="Times New Roman" w:cs="Times New Roman"/>
          <w:u w:val="single"/>
        </w:rPr>
        <w:t>Лечебные грязи.</w:t>
      </w:r>
      <w:r w:rsidRPr="004F7F14">
        <w:rPr>
          <w:rFonts w:ascii="Times New Roman" w:hAnsi="Times New Roman" w:cs="Times New Roman"/>
        </w:rPr>
        <w:t xml:space="preserve"> На территории </w:t>
      </w:r>
      <w:r w:rsidR="00EA17A6">
        <w:rPr>
          <w:rFonts w:ascii="Times New Roman" w:hAnsi="Times New Roman" w:cs="Times New Roman"/>
        </w:rPr>
        <w:t>муниципального округа</w:t>
      </w:r>
      <w:r w:rsidRPr="004F7F14">
        <w:rPr>
          <w:rFonts w:ascii="Times New Roman" w:hAnsi="Times New Roman" w:cs="Times New Roman"/>
        </w:rPr>
        <w:t xml:space="preserve"> разведаны приморские сульфидные грязи, которые формируются на дне прибрежных озер (оз. Длиное) и в устьях речных русел (р. Озерецкая). Грязи характеризуются низкой минерализацией (менее 10 г/дм</w:t>
      </w:r>
      <w:r w:rsidRPr="004F7F14">
        <w:rPr>
          <w:rFonts w:ascii="Times New Roman" w:hAnsi="Times New Roman" w:cs="Times New Roman"/>
          <w:vertAlign w:val="superscript"/>
        </w:rPr>
        <w:t>3</w:t>
      </w:r>
      <w:r w:rsidRPr="004F7F14">
        <w:rPr>
          <w:rFonts w:ascii="Times New Roman" w:hAnsi="Times New Roman" w:cs="Times New Roman"/>
        </w:rPr>
        <w:t>) и небольшими запасами.</w:t>
      </w:r>
    </w:p>
    <w:p w:rsidR="00407637" w:rsidRPr="0005012B" w:rsidRDefault="0005012B" w:rsidP="0005012B">
      <w:pPr>
        <w:pStyle w:val="2"/>
        <w:numPr>
          <w:ilvl w:val="0"/>
          <w:numId w:val="0"/>
        </w:numPr>
        <w:spacing w:before="120" w:after="120" w:line="276" w:lineRule="auto"/>
        <w:ind w:left="851"/>
        <w:jc w:val="center"/>
        <w:rPr>
          <w:sz w:val="24"/>
        </w:rPr>
      </w:pPr>
      <w:bookmarkStart w:id="55" w:name="_Toc453082852"/>
      <w:bookmarkStart w:id="56" w:name="_Toc453164909"/>
      <w:bookmarkStart w:id="57" w:name="_Toc453862455"/>
      <w:bookmarkStart w:id="58" w:name="_Toc477945711"/>
      <w:bookmarkStart w:id="59" w:name="_Toc478059857"/>
      <w:bookmarkStart w:id="60" w:name="_Toc69144784"/>
      <w:bookmarkStart w:id="61" w:name="_Toc69203149"/>
      <w:bookmarkStart w:id="62" w:name="_Toc69895853"/>
      <w:bookmarkStart w:id="63" w:name="_Toc103341105"/>
      <w:bookmarkStart w:id="64" w:name="_Toc103349172"/>
      <w:bookmarkStart w:id="65" w:name="_Toc103352825"/>
      <w:bookmarkStart w:id="66" w:name="_Toc103886927"/>
      <w:bookmarkStart w:id="67" w:name="_Toc198720147"/>
      <w:bookmarkStart w:id="68" w:name="_Ref309899131"/>
      <w:r w:rsidRPr="0005012B">
        <w:rPr>
          <w:sz w:val="24"/>
        </w:rPr>
        <w:t xml:space="preserve">2.3 </w:t>
      </w:r>
      <w:r w:rsidR="00B679C0" w:rsidRPr="0005012B">
        <w:rPr>
          <w:sz w:val="24"/>
        </w:rPr>
        <w:t>Особо охраняемые природные территории</w:t>
      </w:r>
      <w:bookmarkEnd w:id="55"/>
      <w:bookmarkEnd w:id="56"/>
      <w:bookmarkEnd w:id="57"/>
      <w:bookmarkEnd w:id="58"/>
      <w:bookmarkEnd w:id="59"/>
      <w:bookmarkEnd w:id="60"/>
      <w:bookmarkEnd w:id="61"/>
      <w:bookmarkEnd w:id="62"/>
      <w:bookmarkEnd w:id="63"/>
      <w:bookmarkEnd w:id="64"/>
      <w:bookmarkEnd w:id="65"/>
      <w:bookmarkEnd w:id="66"/>
      <w:bookmarkEnd w:id="67"/>
    </w:p>
    <w:p w:rsidR="006B71BF" w:rsidRPr="004F7F14" w:rsidRDefault="006B71BF" w:rsidP="00A33DCA">
      <w:pPr>
        <w:pStyle w:val="a9"/>
        <w:spacing w:before="0" w:after="0" w:line="276" w:lineRule="auto"/>
        <w:rPr>
          <w:rFonts w:ascii="Times New Roman" w:hAnsi="Times New Roman" w:cs="Times New Roman"/>
        </w:rPr>
      </w:pPr>
      <w:r w:rsidRPr="004F7F14">
        <w:rPr>
          <w:rFonts w:ascii="Times New Roman" w:hAnsi="Times New Roman" w:cs="Times New Roman"/>
        </w:rPr>
        <w:t>Особо охраняемые природные территории (далее также – ООПТ) – участки земли, водной поверхности и воздушного пространства над ними, где располагаются природные комплексы и объекты, которые имеют особое природоохранное, научное, культурное, эстетическое, рекреационное и оздоровительное значение, изъяты решениями органов государственной власти полностью или частично из хозяйственного использования и для которых установлен режим особой охраны.</w:t>
      </w:r>
    </w:p>
    <w:p w:rsidR="006B71BF" w:rsidRPr="004F7F14" w:rsidRDefault="006B71BF" w:rsidP="00A33DCA">
      <w:pPr>
        <w:pStyle w:val="a9"/>
        <w:spacing w:before="0" w:after="0" w:line="276" w:lineRule="auto"/>
        <w:rPr>
          <w:rFonts w:ascii="Times New Roman" w:hAnsi="Times New Roman" w:cs="Times New Roman"/>
        </w:rPr>
      </w:pPr>
      <w:r w:rsidRPr="004F7F14">
        <w:rPr>
          <w:rFonts w:ascii="Times New Roman" w:hAnsi="Times New Roman" w:cs="Times New Roman"/>
        </w:rPr>
        <w:t>Особо охраняемые природные территории предназначены для сохранения типичных и уникальных природных комплексов, и ландшафтов, биологического разнообразия животного и растительного мира, охраны объектов природного и культурного наследия, а также для сохранения благоприятной окружающей среды и необходимых условий для жизнедеятельности населения. Создание и сохранение ООПТ является наиболее эффективной формой для поддержания экологического баланса и природоохранной деятельности.</w:t>
      </w:r>
    </w:p>
    <w:p w:rsidR="006B71BF" w:rsidRPr="004F7F14" w:rsidRDefault="006B71BF"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Отношения в области организации, охраны и использования ООПТ регулируются Федеральным законом от 14.03.1995 № 33-ФЗ «Об особо охраняемых природных территориях» и Законом </w:t>
      </w:r>
      <w:r w:rsidR="002E3C1A" w:rsidRPr="004F7F14">
        <w:rPr>
          <w:rFonts w:ascii="Times New Roman" w:hAnsi="Times New Roman" w:cs="Times New Roman"/>
        </w:rPr>
        <w:t>Сахалинской</w:t>
      </w:r>
      <w:r w:rsidRPr="004F7F14">
        <w:rPr>
          <w:rFonts w:ascii="Times New Roman" w:hAnsi="Times New Roman" w:cs="Times New Roman"/>
        </w:rPr>
        <w:t xml:space="preserve"> области от </w:t>
      </w:r>
      <w:r w:rsidR="002E3C1A" w:rsidRPr="004F7F14">
        <w:rPr>
          <w:rFonts w:ascii="Times New Roman" w:hAnsi="Times New Roman" w:cs="Times New Roman"/>
        </w:rPr>
        <w:t>21</w:t>
      </w:r>
      <w:r w:rsidRPr="004F7F14">
        <w:rPr>
          <w:rFonts w:ascii="Times New Roman" w:hAnsi="Times New Roman" w:cs="Times New Roman"/>
        </w:rPr>
        <w:t>.12.</w:t>
      </w:r>
      <w:r w:rsidR="002E3C1A" w:rsidRPr="004F7F14">
        <w:rPr>
          <w:rFonts w:ascii="Times New Roman" w:hAnsi="Times New Roman" w:cs="Times New Roman"/>
        </w:rPr>
        <w:t>2006 N 120-ЗО "</w:t>
      </w:r>
      <w:r w:rsidRPr="004F7F14">
        <w:rPr>
          <w:rFonts w:ascii="Times New Roman" w:hAnsi="Times New Roman" w:cs="Times New Roman"/>
        </w:rPr>
        <w:t>Об</w:t>
      </w:r>
      <w:r w:rsidR="002E3C1A" w:rsidRPr="004F7F14">
        <w:rPr>
          <w:rFonts w:ascii="Times New Roman" w:hAnsi="Times New Roman" w:cs="Times New Roman"/>
        </w:rPr>
        <w:t xml:space="preserve"> </w:t>
      </w:r>
      <w:r w:rsidRPr="004F7F14">
        <w:rPr>
          <w:rFonts w:ascii="Times New Roman" w:hAnsi="Times New Roman" w:cs="Times New Roman"/>
        </w:rPr>
        <w:t xml:space="preserve">особо охраняемых природных территориях </w:t>
      </w:r>
      <w:r w:rsidR="00A00799">
        <w:rPr>
          <w:rFonts w:ascii="Times New Roman" w:hAnsi="Times New Roman" w:cs="Times New Roman"/>
        </w:rPr>
        <w:t xml:space="preserve">регионального значения в </w:t>
      </w:r>
      <w:r w:rsidR="002E3C1A" w:rsidRPr="004F7F14">
        <w:rPr>
          <w:rFonts w:ascii="Times New Roman" w:hAnsi="Times New Roman" w:cs="Times New Roman"/>
        </w:rPr>
        <w:t>Сахалинской</w:t>
      </w:r>
      <w:r w:rsidRPr="004F7F14">
        <w:rPr>
          <w:rFonts w:ascii="Times New Roman" w:hAnsi="Times New Roman" w:cs="Times New Roman"/>
        </w:rPr>
        <w:t xml:space="preserve"> области</w:t>
      </w:r>
      <w:r w:rsidR="002E3C1A" w:rsidRPr="004F7F14">
        <w:rPr>
          <w:rFonts w:ascii="Times New Roman" w:hAnsi="Times New Roman" w:cs="Times New Roman"/>
        </w:rPr>
        <w:t>"</w:t>
      </w:r>
      <w:r w:rsidRPr="004F7F14">
        <w:rPr>
          <w:rFonts w:ascii="Times New Roman" w:hAnsi="Times New Roman" w:cs="Times New Roman"/>
        </w:rPr>
        <w:t>.</w:t>
      </w:r>
    </w:p>
    <w:p w:rsidR="00FC48BD" w:rsidRPr="004F7F14" w:rsidRDefault="00FC48BD"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Памятник природы регионального значения Сахалинской области «Успеновские клюквенники» создан постановлением Губернатора Сахалинской области от 06.04.1995 № 85 «О создании памятника природы «Успеновские клюквенники» в Анивском районе». Описание местоположения границ памятника природы регионального значения Сахалинской области «Успеновские клюквенники» и Положение о памятнике природы утверждены постановлением Правительства Сахалинской области от 15.04.2020 № 185 «Об утверждении положений о памятниках природы регионального значения Сахалинской области» (площадь памятника природы 280 га). Охранная зона памятника природы установлена и Положение об охранной зоне памятника природы утверждено указом Губернатора Сахалинской области от 08.12.2020 № 115 «Об установлении охранной зоны и утверждении Положения об охранной зоне памятника природы регионального значения Сахалинской области «Успеновские клюквенники», расположенного на территории </w:t>
      </w:r>
      <w:r w:rsidR="00D074B3">
        <w:rPr>
          <w:rFonts w:ascii="Times New Roman" w:hAnsi="Times New Roman" w:cs="Times New Roman"/>
        </w:rPr>
        <w:t>Анивского муниципального округа Сахалинской области</w:t>
      </w:r>
      <w:r w:rsidRPr="004F7F14">
        <w:rPr>
          <w:rFonts w:ascii="Times New Roman" w:hAnsi="Times New Roman" w:cs="Times New Roman"/>
        </w:rPr>
        <w:t xml:space="preserve"> (площадь охранной зоны 2563,5 га).</w:t>
      </w:r>
    </w:p>
    <w:p w:rsidR="00E6444D" w:rsidRPr="004F7F14" w:rsidRDefault="00FC48BD" w:rsidP="00A33DCA">
      <w:pPr>
        <w:pStyle w:val="a9"/>
        <w:spacing w:before="0" w:after="0" w:line="276" w:lineRule="auto"/>
        <w:rPr>
          <w:rFonts w:ascii="Times New Roman" w:hAnsi="Times New Roman" w:cs="Times New Roman"/>
        </w:rPr>
      </w:pPr>
      <w:r w:rsidRPr="004F7F14">
        <w:rPr>
          <w:rFonts w:ascii="Times New Roman" w:hAnsi="Times New Roman" w:cs="Times New Roman"/>
        </w:rPr>
        <w:t>Сведения о границах памятника природы и его охранной зоны внесены в Единый государственный реестр недвижимости.</w:t>
      </w:r>
    </w:p>
    <w:p w:rsidR="00407637" w:rsidRPr="00673F6B" w:rsidRDefault="00673F6B" w:rsidP="00673F6B">
      <w:pPr>
        <w:pStyle w:val="2"/>
        <w:numPr>
          <w:ilvl w:val="0"/>
          <w:numId w:val="0"/>
        </w:numPr>
        <w:spacing w:before="120" w:after="120" w:line="276" w:lineRule="auto"/>
        <w:ind w:left="851"/>
        <w:jc w:val="center"/>
        <w:rPr>
          <w:sz w:val="24"/>
        </w:rPr>
      </w:pPr>
      <w:bookmarkStart w:id="69" w:name="_Toc453082853"/>
      <w:bookmarkStart w:id="70" w:name="_Toc453164910"/>
      <w:bookmarkStart w:id="71" w:name="_Toc453862456"/>
      <w:bookmarkStart w:id="72" w:name="_Toc477945712"/>
      <w:bookmarkStart w:id="73" w:name="_Toc478059858"/>
      <w:bookmarkStart w:id="74" w:name="_Toc69144785"/>
      <w:bookmarkStart w:id="75" w:name="_Toc69203150"/>
      <w:bookmarkStart w:id="76" w:name="_Toc69895854"/>
      <w:bookmarkStart w:id="77" w:name="_Toc103341106"/>
      <w:bookmarkStart w:id="78" w:name="_Toc103349173"/>
      <w:bookmarkStart w:id="79" w:name="_Toc103352826"/>
      <w:bookmarkStart w:id="80" w:name="_Toc103886928"/>
      <w:bookmarkStart w:id="81" w:name="_Toc198720148"/>
      <w:r w:rsidRPr="00673F6B">
        <w:rPr>
          <w:sz w:val="24"/>
        </w:rPr>
        <w:t xml:space="preserve">2.4 </w:t>
      </w:r>
      <w:r w:rsidR="00B679C0" w:rsidRPr="00673F6B">
        <w:rPr>
          <w:sz w:val="24"/>
        </w:rPr>
        <w:t>Охрана объектов культурного наследия</w:t>
      </w:r>
      <w:bookmarkEnd w:id="69"/>
      <w:bookmarkEnd w:id="70"/>
      <w:bookmarkEnd w:id="71"/>
      <w:bookmarkEnd w:id="72"/>
      <w:bookmarkEnd w:id="73"/>
      <w:bookmarkEnd w:id="74"/>
      <w:bookmarkEnd w:id="75"/>
      <w:bookmarkEnd w:id="76"/>
      <w:bookmarkEnd w:id="77"/>
      <w:bookmarkEnd w:id="78"/>
      <w:bookmarkEnd w:id="79"/>
      <w:bookmarkEnd w:id="80"/>
      <w:bookmarkEnd w:id="81"/>
    </w:p>
    <w:p w:rsidR="006B71BF" w:rsidRPr="004F7F14" w:rsidRDefault="006B71BF" w:rsidP="00A33DCA">
      <w:pPr>
        <w:pStyle w:val="a9"/>
        <w:spacing w:before="0" w:after="0" w:line="276" w:lineRule="auto"/>
        <w:rPr>
          <w:rFonts w:ascii="Times New Roman" w:hAnsi="Times New Roman" w:cs="Times New Roman"/>
        </w:rPr>
      </w:pPr>
      <w:r w:rsidRPr="004F7F14">
        <w:rPr>
          <w:rFonts w:ascii="Times New Roman" w:hAnsi="Times New Roman" w:cs="Times New Roman"/>
        </w:rPr>
        <w:t>В соответствии с Федеральным законом от 25.06.2002 № 73-ФЗ «Об объектах культурного наследия (памятниках истории и культуры) народов Российской Федерации» (далее – Федеральный закон № 73-ФЗ), к объектам культурного наследия (памятникам истории и культуры) народов Российской Федерации (далее – объекты культурного наследия) относятся объекты недвижимого имущества (включая объекты археологического наследия) и иные объекты с исторически связанными с ними территориями, произведениями живописи, скульптуры, декоративно-прикладного искусства, объектами науки и техники и иными предметами материальной культуры, возникшие в результате исторических событий, представляющие собой ценность с точки зрения истории, археологии, архитектуры, градостроительства, искусства, науки и техники, эстетики, этнологии или антропологии, социальной культуры и являющиеся свидетельством эпох и цивилизаций, подлинными источниками информации о зарождении и развитии культуры.</w:t>
      </w:r>
    </w:p>
    <w:p w:rsidR="00613443" w:rsidRPr="004F7F14" w:rsidRDefault="006B71BF" w:rsidP="00A33DCA">
      <w:pPr>
        <w:pStyle w:val="a9"/>
        <w:spacing w:before="0" w:after="0" w:line="276" w:lineRule="auto"/>
        <w:rPr>
          <w:rFonts w:ascii="Times New Roman" w:hAnsi="Times New Roman" w:cs="Times New Roman"/>
        </w:rPr>
      </w:pPr>
      <w:r w:rsidRPr="004F7F14">
        <w:rPr>
          <w:rFonts w:ascii="Times New Roman" w:hAnsi="Times New Roman" w:cs="Times New Roman"/>
        </w:rPr>
        <w:t>Под объектом археологического наследия понимаются частично или полностью скрытые в земле или под водой следы существования человека в прошлых эпохах (включая все связанные с такими следами археологические предметы и культурные слои), основным или одним из основных источников информации о которых являются археологические раскопки или находки. Объектами археологического наследия являются в том числе городища, курганы, грунтовые могильники, древние погребения, селища, стоянки, каменные изваяния, стелы, наскальные изображения, остатки древних укреплений, производств, каналов, судов, дорог, места совершения древних религиозных обрядов, отнесенные к объектам археологического наследия культурные слои.</w:t>
      </w:r>
    </w:p>
    <w:p w:rsidR="006B71BF" w:rsidRPr="004F7F14" w:rsidRDefault="006B71BF" w:rsidP="00A33DCA">
      <w:pPr>
        <w:pStyle w:val="a9"/>
        <w:spacing w:before="0" w:after="0" w:line="276" w:lineRule="auto"/>
        <w:rPr>
          <w:rFonts w:ascii="Times New Roman" w:hAnsi="Times New Roman" w:cs="Times New Roman"/>
        </w:rPr>
      </w:pPr>
      <w:r w:rsidRPr="004F7F14">
        <w:rPr>
          <w:rFonts w:ascii="Times New Roman" w:hAnsi="Times New Roman" w:cs="Times New Roman"/>
        </w:rPr>
        <w:t>Отношения в области сохранения, использования, популяризации и государственной охраны объектов культурного наследия регулируются Федеральным законом № 73-ФЗ и Законом Сахалинской области от 15.04.2011 N 32-ЗО</w:t>
      </w:r>
      <w:r w:rsidR="007E19C1" w:rsidRPr="004F7F14">
        <w:rPr>
          <w:rFonts w:ascii="Times New Roman" w:hAnsi="Times New Roman" w:cs="Times New Roman"/>
        </w:rPr>
        <w:t xml:space="preserve"> </w:t>
      </w:r>
      <w:r w:rsidRPr="004F7F14">
        <w:rPr>
          <w:rFonts w:ascii="Times New Roman" w:hAnsi="Times New Roman" w:cs="Times New Roman"/>
        </w:rPr>
        <w:t>"Об объектах культурного наследия (памятниках истории и культуры), расположенных на территории Сахалинской области"</w:t>
      </w:r>
      <w:r w:rsidR="007E19C1" w:rsidRPr="004F7F14">
        <w:rPr>
          <w:rFonts w:ascii="Times New Roman" w:hAnsi="Times New Roman" w:cs="Times New Roman"/>
        </w:rPr>
        <w:t>.</w:t>
      </w:r>
    </w:p>
    <w:p w:rsidR="00F33AFD" w:rsidRPr="00673F6B" w:rsidRDefault="00F33AFD" w:rsidP="00673F6B">
      <w:pPr>
        <w:pStyle w:val="a9"/>
        <w:spacing w:after="0" w:line="276" w:lineRule="auto"/>
        <w:rPr>
          <w:rFonts w:ascii="Times New Roman" w:hAnsi="Times New Roman" w:cs="Times New Roman"/>
          <w:u w:val="single"/>
        </w:rPr>
      </w:pPr>
      <w:r w:rsidRPr="00673F6B">
        <w:rPr>
          <w:rFonts w:ascii="Times New Roman" w:hAnsi="Times New Roman" w:cs="Times New Roman"/>
          <w:u w:val="single"/>
        </w:rPr>
        <w:t>Список объектов культурного наследия</w:t>
      </w:r>
    </w:p>
    <w:p w:rsidR="00F33AFD" w:rsidRPr="004F7F14" w:rsidRDefault="00F33AFD"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Список объектов культурного наследия, расположенных на территории </w:t>
      </w:r>
      <w:r w:rsidR="0096731E" w:rsidRPr="004F7F14">
        <w:rPr>
          <w:rFonts w:ascii="Times New Roman" w:hAnsi="Times New Roman" w:cs="Times New Roman"/>
        </w:rPr>
        <w:t>«</w:t>
      </w:r>
      <w:r w:rsidR="00EA17A6">
        <w:rPr>
          <w:rFonts w:ascii="Times New Roman" w:hAnsi="Times New Roman" w:cs="Times New Roman"/>
        </w:rPr>
        <w:t>Анивского муниципального округа</w:t>
      </w:r>
      <w:r w:rsidR="0096731E" w:rsidRPr="004F7F14">
        <w:rPr>
          <w:rFonts w:ascii="Times New Roman" w:hAnsi="Times New Roman" w:cs="Times New Roman"/>
        </w:rPr>
        <w:t xml:space="preserve">» </w:t>
      </w:r>
      <w:r w:rsidRPr="004F7F14">
        <w:rPr>
          <w:rFonts w:ascii="Times New Roman" w:hAnsi="Times New Roman" w:cs="Times New Roman"/>
        </w:rPr>
        <w:t>представлен ниже (</w:t>
      </w:r>
      <w:r w:rsidR="007110D8">
        <w:fldChar w:fldCharType="begin"/>
      </w:r>
      <w:r w:rsidR="007110D8">
        <w:instrText xml:space="preserve"> REF _Ref442944627 \h  \* MERGEFORMAT </w:instrText>
      </w:r>
      <w:r w:rsidR="007110D8">
        <w:fldChar w:fldCharType="separate"/>
      </w:r>
      <w:r w:rsidR="002A0961" w:rsidRPr="002A0961">
        <w:rPr>
          <w:rFonts w:ascii="Times New Roman" w:hAnsi="Times New Roman" w:cs="Times New Roman"/>
        </w:rPr>
        <w:t>Таблица</w:t>
      </w:r>
      <w:r w:rsidR="002A0961" w:rsidRPr="004F7F14">
        <w:rPr>
          <w:rFonts w:ascii="Times New Roman" w:hAnsi="Times New Roman" w:cs="Times New Roman"/>
        </w:rPr>
        <w:t xml:space="preserve"> </w:t>
      </w:r>
      <w:r w:rsidR="007110D8">
        <w:fldChar w:fldCharType="end"/>
      </w:r>
      <w:r w:rsidR="00673F6B">
        <w:rPr>
          <w:rFonts w:ascii="Times New Roman" w:hAnsi="Times New Roman" w:cs="Times New Roman"/>
        </w:rPr>
        <w:t xml:space="preserve"> 2.4-1</w:t>
      </w:r>
      <w:r w:rsidRPr="004F7F14">
        <w:rPr>
          <w:rFonts w:ascii="Times New Roman" w:hAnsi="Times New Roman" w:cs="Times New Roman"/>
        </w:rPr>
        <w:t>).</w:t>
      </w:r>
    </w:p>
    <w:p w:rsidR="00673F6B" w:rsidRDefault="00F33AFD" w:rsidP="00673F6B">
      <w:pPr>
        <w:pStyle w:val="af8"/>
        <w:spacing w:line="276" w:lineRule="auto"/>
        <w:jc w:val="right"/>
        <w:rPr>
          <w:rFonts w:ascii="Times New Roman" w:hAnsi="Times New Roman"/>
        </w:rPr>
      </w:pPr>
      <w:bookmarkStart w:id="82" w:name="_Ref406754279"/>
      <w:bookmarkStart w:id="83" w:name="_Ref442944627"/>
      <w:r w:rsidRPr="004F7F14">
        <w:rPr>
          <w:rFonts w:ascii="Times New Roman" w:hAnsi="Times New Roman"/>
        </w:rPr>
        <w:t xml:space="preserve">Таблица </w:t>
      </w:r>
      <w:bookmarkEnd w:id="82"/>
      <w:bookmarkEnd w:id="83"/>
      <w:r w:rsidR="00673F6B">
        <w:rPr>
          <w:rFonts w:ascii="Times New Roman" w:hAnsi="Times New Roman"/>
        </w:rPr>
        <w:t>2.4-1</w:t>
      </w:r>
    </w:p>
    <w:p w:rsidR="00F33AFD" w:rsidRPr="004F7F14" w:rsidRDefault="00F33AFD" w:rsidP="00673F6B">
      <w:pPr>
        <w:pStyle w:val="af8"/>
        <w:spacing w:line="276" w:lineRule="auto"/>
        <w:jc w:val="center"/>
        <w:rPr>
          <w:rFonts w:ascii="Times New Roman" w:hAnsi="Times New Roman"/>
        </w:rPr>
      </w:pPr>
      <w:r w:rsidRPr="004F7F14">
        <w:rPr>
          <w:rFonts w:ascii="Times New Roman" w:hAnsi="Times New Roman"/>
        </w:rPr>
        <w:t>Список объектов культурного наследия, расположенных на территории</w:t>
      </w:r>
      <w:r w:rsidR="003B659C" w:rsidRPr="004F7F14">
        <w:rPr>
          <w:rFonts w:ascii="Times New Roman" w:hAnsi="Times New Roman"/>
        </w:rPr>
        <w:t xml:space="preserve"> </w:t>
      </w:r>
      <w:r w:rsidR="0096731E" w:rsidRPr="004F7F14">
        <w:rPr>
          <w:rFonts w:ascii="Times New Roman" w:hAnsi="Times New Roman"/>
        </w:rPr>
        <w:t>«</w:t>
      </w:r>
      <w:r w:rsidR="00EA17A6">
        <w:rPr>
          <w:rFonts w:ascii="Times New Roman" w:hAnsi="Times New Roman"/>
        </w:rPr>
        <w:t>Анивского муниципального округа</w:t>
      </w:r>
      <w:r w:rsidR="0096731E" w:rsidRPr="004F7F14">
        <w:rPr>
          <w:rFonts w:ascii="Times New Roman" w:hAnsi="Times New Roman"/>
        </w:rPr>
        <w:t>»</w:t>
      </w:r>
    </w:p>
    <w:tbl>
      <w:tblPr>
        <w:tblW w:w="494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3"/>
        <w:gridCol w:w="3393"/>
        <w:gridCol w:w="2403"/>
        <w:gridCol w:w="3165"/>
      </w:tblGrid>
      <w:tr w:rsidR="000D5BF0" w:rsidRPr="004F7F14" w:rsidTr="007E1988">
        <w:trPr>
          <w:tblHeader/>
          <w:jc w:val="center"/>
        </w:trPr>
        <w:tc>
          <w:tcPr>
            <w:tcW w:w="254" w:type="pct"/>
            <w:tcBorders>
              <w:bottom w:val="single" w:sz="4" w:space="0" w:color="auto"/>
            </w:tcBorders>
            <w:shd w:val="pct10" w:color="auto" w:fill="auto"/>
            <w:vAlign w:val="center"/>
          </w:tcPr>
          <w:p w:rsidR="000647A5" w:rsidRPr="004F7F14" w:rsidRDefault="000647A5" w:rsidP="0030283B">
            <w:pPr>
              <w:spacing w:line="276" w:lineRule="auto"/>
              <w:jc w:val="center"/>
              <w:rPr>
                <w:sz w:val="20"/>
                <w:szCs w:val="20"/>
              </w:rPr>
            </w:pPr>
            <w:r w:rsidRPr="004F7F14">
              <w:rPr>
                <w:b/>
                <w:sz w:val="20"/>
                <w:szCs w:val="20"/>
              </w:rPr>
              <w:t>№ п/п</w:t>
            </w:r>
          </w:p>
        </w:tc>
        <w:tc>
          <w:tcPr>
            <w:tcW w:w="1797" w:type="pct"/>
            <w:tcBorders>
              <w:bottom w:val="single" w:sz="4" w:space="0" w:color="auto"/>
            </w:tcBorders>
            <w:shd w:val="pct10" w:color="auto" w:fill="auto"/>
            <w:vAlign w:val="center"/>
          </w:tcPr>
          <w:p w:rsidR="000647A5" w:rsidRPr="004F7F14" w:rsidRDefault="000647A5" w:rsidP="0030283B">
            <w:pPr>
              <w:spacing w:line="276" w:lineRule="auto"/>
              <w:jc w:val="center"/>
              <w:rPr>
                <w:sz w:val="20"/>
                <w:szCs w:val="20"/>
              </w:rPr>
            </w:pPr>
            <w:r w:rsidRPr="004F7F14">
              <w:rPr>
                <w:b/>
                <w:sz w:val="20"/>
                <w:szCs w:val="20"/>
              </w:rPr>
              <w:t>Наименование объекта культурного наследия</w:t>
            </w:r>
          </w:p>
        </w:tc>
        <w:tc>
          <w:tcPr>
            <w:tcW w:w="1273" w:type="pct"/>
            <w:tcBorders>
              <w:bottom w:val="single" w:sz="4" w:space="0" w:color="auto"/>
            </w:tcBorders>
            <w:shd w:val="pct10" w:color="auto" w:fill="auto"/>
            <w:vAlign w:val="center"/>
          </w:tcPr>
          <w:p w:rsidR="000647A5" w:rsidRPr="004F7F14" w:rsidRDefault="000647A5" w:rsidP="0030283B">
            <w:pPr>
              <w:spacing w:line="276" w:lineRule="auto"/>
              <w:jc w:val="center"/>
              <w:rPr>
                <w:b/>
                <w:sz w:val="20"/>
                <w:szCs w:val="20"/>
              </w:rPr>
            </w:pPr>
            <w:r w:rsidRPr="004F7F14">
              <w:rPr>
                <w:b/>
                <w:sz w:val="20"/>
                <w:szCs w:val="20"/>
              </w:rPr>
              <w:t>Категория объекта культурного наследия</w:t>
            </w:r>
          </w:p>
        </w:tc>
        <w:tc>
          <w:tcPr>
            <w:tcW w:w="1676" w:type="pct"/>
            <w:tcBorders>
              <w:bottom w:val="single" w:sz="4" w:space="0" w:color="auto"/>
            </w:tcBorders>
            <w:shd w:val="pct10" w:color="auto" w:fill="auto"/>
            <w:vAlign w:val="center"/>
          </w:tcPr>
          <w:p w:rsidR="000647A5" w:rsidRPr="004F7F14" w:rsidRDefault="000647A5" w:rsidP="0030283B">
            <w:pPr>
              <w:spacing w:line="276" w:lineRule="auto"/>
              <w:jc w:val="center"/>
              <w:rPr>
                <w:b/>
                <w:sz w:val="20"/>
                <w:szCs w:val="20"/>
              </w:rPr>
            </w:pPr>
            <w:r w:rsidRPr="004F7F14">
              <w:rPr>
                <w:b/>
                <w:sz w:val="20"/>
                <w:szCs w:val="20"/>
              </w:rPr>
              <w:t>Документ о принятии на охрану</w:t>
            </w:r>
          </w:p>
        </w:tc>
      </w:tr>
      <w:tr w:rsidR="000D5BF0" w:rsidRPr="004F7F14" w:rsidTr="0030283B">
        <w:trPr>
          <w:tblHeader/>
          <w:jc w:val="center"/>
        </w:trPr>
        <w:tc>
          <w:tcPr>
            <w:tcW w:w="5000" w:type="pct"/>
            <w:gridSpan w:val="4"/>
            <w:shd w:val="pct5" w:color="auto" w:fill="auto"/>
            <w:vAlign w:val="center"/>
          </w:tcPr>
          <w:p w:rsidR="000647A5" w:rsidRPr="004F7F14" w:rsidRDefault="000647A5" w:rsidP="0030283B">
            <w:pPr>
              <w:spacing w:line="276" w:lineRule="auto"/>
              <w:jc w:val="center"/>
              <w:rPr>
                <w:b/>
                <w:sz w:val="20"/>
                <w:szCs w:val="20"/>
              </w:rPr>
            </w:pPr>
            <w:r w:rsidRPr="004F7F14">
              <w:rPr>
                <w:b/>
                <w:sz w:val="20"/>
                <w:szCs w:val="20"/>
              </w:rPr>
              <w:t>Памятники археологии</w:t>
            </w:r>
          </w:p>
        </w:tc>
      </w:tr>
      <w:tr w:rsidR="000D5BF0" w:rsidRPr="004F7F14" w:rsidTr="007E1988">
        <w:trPr>
          <w:jc w:val="center"/>
        </w:trPr>
        <w:tc>
          <w:tcPr>
            <w:tcW w:w="254" w:type="pct"/>
            <w:tcBorders>
              <w:bottom w:val="single" w:sz="4" w:space="0" w:color="auto"/>
            </w:tcBorders>
            <w:shd w:val="clear" w:color="auto" w:fill="auto"/>
            <w:vAlign w:val="center"/>
          </w:tcPr>
          <w:p w:rsidR="000647A5" w:rsidRPr="004F7F14" w:rsidRDefault="000647A5" w:rsidP="0030283B">
            <w:pPr>
              <w:spacing w:line="276" w:lineRule="auto"/>
              <w:jc w:val="center"/>
              <w:rPr>
                <w:sz w:val="20"/>
                <w:szCs w:val="20"/>
              </w:rPr>
            </w:pPr>
            <w:r w:rsidRPr="004F7F14">
              <w:rPr>
                <w:sz w:val="20"/>
                <w:szCs w:val="20"/>
              </w:rPr>
              <w:t>1</w:t>
            </w:r>
          </w:p>
        </w:tc>
        <w:tc>
          <w:tcPr>
            <w:tcW w:w="1797" w:type="pct"/>
            <w:tcBorders>
              <w:bottom w:val="single" w:sz="4" w:space="0" w:color="auto"/>
            </w:tcBorders>
            <w:shd w:val="clear" w:color="auto" w:fill="auto"/>
            <w:vAlign w:val="center"/>
          </w:tcPr>
          <w:p w:rsidR="000647A5" w:rsidRPr="004F7F14" w:rsidRDefault="000647A5" w:rsidP="0030283B">
            <w:pPr>
              <w:spacing w:line="276" w:lineRule="auto"/>
              <w:jc w:val="center"/>
              <w:rPr>
                <w:sz w:val="20"/>
                <w:szCs w:val="20"/>
              </w:rPr>
            </w:pPr>
            <w:r w:rsidRPr="004F7F14">
              <w:rPr>
                <w:sz w:val="20"/>
                <w:szCs w:val="20"/>
              </w:rPr>
              <w:t>Поселение Огоньки 2 (Подгорное 1) (</w:t>
            </w:r>
            <w:r w:rsidRPr="004F7F14">
              <w:rPr>
                <w:sz w:val="20"/>
                <w:szCs w:val="20"/>
                <w:lang w:val="en-US"/>
              </w:rPr>
              <w:t>VII</w:t>
            </w:r>
            <w:r w:rsidRPr="004F7F14">
              <w:rPr>
                <w:sz w:val="20"/>
                <w:szCs w:val="20"/>
              </w:rPr>
              <w:t>-</w:t>
            </w:r>
            <w:r w:rsidRPr="004F7F14">
              <w:rPr>
                <w:sz w:val="20"/>
                <w:szCs w:val="20"/>
                <w:lang w:val="en-US"/>
              </w:rPr>
              <w:t>X</w:t>
            </w:r>
            <w:r w:rsidRPr="004F7F14">
              <w:rPr>
                <w:sz w:val="20"/>
                <w:szCs w:val="20"/>
              </w:rPr>
              <w:t xml:space="preserve"> вв.)</w:t>
            </w:r>
          </w:p>
          <w:p w:rsidR="000647A5" w:rsidRPr="004F7F14" w:rsidRDefault="000647A5" w:rsidP="0030283B">
            <w:pPr>
              <w:spacing w:line="276" w:lineRule="auto"/>
              <w:jc w:val="center"/>
              <w:rPr>
                <w:sz w:val="20"/>
                <w:szCs w:val="20"/>
              </w:rPr>
            </w:pPr>
          </w:p>
        </w:tc>
        <w:tc>
          <w:tcPr>
            <w:tcW w:w="1273" w:type="pct"/>
            <w:tcBorders>
              <w:bottom w:val="single" w:sz="4" w:space="0" w:color="auto"/>
            </w:tcBorders>
            <w:vAlign w:val="center"/>
          </w:tcPr>
          <w:p w:rsidR="000647A5" w:rsidRPr="004F7F14" w:rsidRDefault="000647A5" w:rsidP="0030283B">
            <w:pPr>
              <w:spacing w:line="276" w:lineRule="auto"/>
              <w:jc w:val="center"/>
              <w:rPr>
                <w:sz w:val="20"/>
                <w:szCs w:val="20"/>
              </w:rPr>
            </w:pPr>
            <w:r w:rsidRPr="004F7F14">
              <w:rPr>
                <w:sz w:val="20"/>
                <w:szCs w:val="20"/>
              </w:rPr>
              <w:t>Федерального значения</w:t>
            </w:r>
          </w:p>
        </w:tc>
        <w:tc>
          <w:tcPr>
            <w:tcW w:w="1676" w:type="pct"/>
            <w:tcBorders>
              <w:bottom w:val="single" w:sz="4" w:space="0" w:color="auto"/>
            </w:tcBorders>
            <w:vAlign w:val="center"/>
          </w:tcPr>
          <w:p w:rsidR="000647A5" w:rsidRPr="004F7F14" w:rsidRDefault="000647A5" w:rsidP="0030283B">
            <w:pPr>
              <w:spacing w:line="276" w:lineRule="auto"/>
              <w:jc w:val="center"/>
              <w:rPr>
                <w:sz w:val="20"/>
                <w:szCs w:val="20"/>
              </w:rPr>
            </w:pPr>
            <w:r w:rsidRPr="004F7F14">
              <w:rPr>
                <w:sz w:val="20"/>
                <w:szCs w:val="20"/>
              </w:rPr>
              <w:t>Постановление губернатора Сахалинской области от 12.03.1999 № 80</w:t>
            </w:r>
          </w:p>
        </w:tc>
      </w:tr>
      <w:tr w:rsidR="000D5BF0" w:rsidRPr="004F7F14" w:rsidTr="0030283B">
        <w:trPr>
          <w:jc w:val="center"/>
        </w:trPr>
        <w:tc>
          <w:tcPr>
            <w:tcW w:w="5000" w:type="pct"/>
            <w:gridSpan w:val="4"/>
            <w:shd w:val="pct5" w:color="auto" w:fill="auto"/>
            <w:vAlign w:val="center"/>
          </w:tcPr>
          <w:p w:rsidR="00BD44A1" w:rsidRPr="004F7F14" w:rsidRDefault="00BD44A1" w:rsidP="0030283B">
            <w:pPr>
              <w:spacing w:line="276" w:lineRule="auto"/>
              <w:jc w:val="center"/>
              <w:rPr>
                <w:b/>
                <w:sz w:val="20"/>
                <w:szCs w:val="20"/>
              </w:rPr>
            </w:pPr>
            <w:r w:rsidRPr="004F7F14">
              <w:rPr>
                <w:b/>
                <w:sz w:val="20"/>
                <w:szCs w:val="20"/>
              </w:rPr>
              <w:t>Памятник истории</w:t>
            </w:r>
          </w:p>
        </w:tc>
      </w:tr>
      <w:tr w:rsidR="000D5BF0" w:rsidRPr="004F7F14" w:rsidTr="007E1988">
        <w:trPr>
          <w:jc w:val="center"/>
        </w:trPr>
        <w:tc>
          <w:tcPr>
            <w:tcW w:w="254" w:type="pct"/>
            <w:shd w:val="clear" w:color="auto" w:fill="auto"/>
            <w:vAlign w:val="center"/>
          </w:tcPr>
          <w:p w:rsidR="00BD44A1" w:rsidRPr="004F7F14" w:rsidRDefault="00BD44A1" w:rsidP="0030283B">
            <w:pPr>
              <w:spacing w:line="276" w:lineRule="auto"/>
              <w:jc w:val="center"/>
              <w:rPr>
                <w:sz w:val="20"/>
                <w:szCs w:val="20"/>
              </w:rPr>
            </w:pPr>
            <w:r w:rsidRPr="004F7F14">
              <w:rPr>
                <w:sz w:val="20"/>
                <w:szCs w:val="20"/>
              </w:rPr>
              <w:t>2</w:t>
            </w:r>
          </w:p>
        </w:tc>
        <w:tc>
          <w:tcPr>
            <w:tcW w:w="1797" w:type="pct"/>
            <w:shd w:val="clear" w:color="auto" w:fill="auto"/>
            <w:vAlign w:val="center"/>
          </w:tcPr>
          <w:p w:rsidR="00BD44A1" w:rsidRPr="004F7F14" w:rsidRDefault="00BD44A1" w:rsidP="0030283B">
            <w:pPr>
              <w:spacing w:line="276" w:lineRule="auto"/>
              <w:jc w:val="center"/>
              <w:rPr>
                <w:sz w:val="20"/>
                <w:szCs w:val="20"/>
              </w:rPr>
            </w:pPr>
            <w:r w:rsidRPr="004F7F14">
              <w:rPr>
                <w:sz w:val="20"/>
                <w:szCs w:val="20"/>
              </w:rPr>
              <w:t>Братская могила советских воинов- десантников, павших в августе 1945 года в боях при освобождении Южного Сахалина от японских милитаристов (1968)</w:t>
            </w:r>
          </w:p>
        </w:tc>
        <w:tc>
          <w:tcPr>
            <w:tcW w:w="1273" w:type="pct"/>
            <w:vAlign w:val="center"/>
          </w:tcPr>
          <w:p w:rsidR="00BD44A1" w:rsidRPr="004F7F14" w:rsidRDefault="00BD44A1" w:rsidP="0030283B">
            <w:pPr>
              <w:spacing w:line="276" w:lineRule="auto"/>
              <w:jc w:val="center"/>
              <w:rPr>
                <w:sz w:val="20"/>
                <w:szCs w:val="20"/>
              </w:rPr>
            </w:pPr>
            <w:r w:rsidRPr="004F7F14">
              <w:rPr>
                <w:sz w:val="20"/>
                <w:szCs w:val="20"/>
              </w:rPr>
              <w:t>Регионального значения</w:t>
            </w:r>
          </w:p>
        </w:tc>
        <w:tc>
          <w:tcPr>
            <w:tcW w:w="1676" w:type="pct"/>
            <w:vAlign w:val="center"/>
          </w:tcPr>
          <w:p w:rsidR="00BD44A1" w:rsidRPr="004F7F14" w:rsidRDefault="00BD44A1" w:rsidP="0030283B">
            <w:pPr>
              <w:spacing w:line="276" w:lineRule="auto"/>
              <w:jc w:val="center"/>
              <w:rPr>
                <w:sz w:val="20"/>
                <w:szCs w:val="20"/>
              </w:rPr>
            </w:pPr>
            <w:r w:rsidRPr="004F7F14">
              <w:rPr>
                <w:sz w:val="20"/>
                <w:szCs w:val="20"/>
              </w:rPr>
              <w:t>Решения Сахоблисполкома</w:t>
            </w:r>
          </w:p>
          <w:p w:rsidR="00BD44A1" w:rsidRPr="004F7F14" w:rsidRDefault="00BD44A1" w:rsidP="0030283B">
            <w:pPr>
              <w:spacing w:line="276" w:lineRule="auto"/>
              <w:jc w:val="center"/>
              <w:rPr>
                <w:sz w:val="20"/>
                <w:szCs w:val="20"/>
              </w:rPr>
            </w:pPr>
            <w:r w:rsidRPr="004F7F14">
              <w:rPr>
                <w:sz w:val="20"/>
                <w:szCs w:val="20"/>
              </w:rPr>
              <w:t>от 09.03.1971 № 98</w:t>
            </w:r>
          </w:p>
          <w:p w:rsidR="00BD44A1" w:rsidRPr="004F7F14" w:rsidRDefault="00BD44A1" w:rsidP="0030283B">
            <w:pPr>
              <w:spacing w:line="276" w:lineRule="auto"/>
              <w:jc w:val="center"/>
              <w:rPr>
                <w:sz w:val="20"/>
                <w:szCs w:val="20"/>
              </w:rPr>
            </w:pPr>
            <w:r w:rsidRPr="004F7F14">
              <w:rPr>
                <w:sz w:val="20"/>
                <w:szCs w:val="20"/>
              </w:rPr>
              <w:t>от 21.03.1980 № 119</w:t>
            </w:r>
          </w:p>
        </w:tc>
      </w:tr>
    </w:tbl>
    <w:p w:rsidR="00673F6B" w:rsidRDefault="00673F6B" w:rsidP="00A33DCA">
      <w:pPr>
        <w:pStyle w:val="a9"/>
        <w:spacing w:before="0" w:after="0" w:line="276" w:lineRule="auto"/>
        <w:rPr>
          <w:rFonts w:ascii="Times New Roman" w:hAnsi="Times New Roman" w:cs="Times New Roman"/>
        </w:rPr>
      </w:pPr>
    </w:p>
    <w:p w:rsidR="000647A5" w:rsidRPr="004F7F14" w:rsidRDefault="000647A5" w:rsidP="00A33DCA">
      <w:pPr>
        <w:pStyle w:val="a9"/>
        <w:spacing w:before="0" w:after="0" w:line="276" w:lineRule="auto"/>
        <w:rPr>
          <w:rFonts w:ascii="Times New Roman" w:hAnsi="Times New Roman" w:cs="Times New Roman"/>
        </w:rPr>
      </w:pPr>
      <w:r w:rsidRPr="004F7F14">
        <w:rPr>
          <w:rFonts w:ascii="Times New Roman" w:hAnsi="Times New Roman" w:cs="Times New Roman"/>
        </w:rPr>
        <w:t>В соответствии с Перечнем отдельных сведений, которые не подлежат опубликованию, утвержденным приказом Министерства культуры Российской Федерации от 01.09.2015 № 2328, не публикуются в открытом доступе:</w:t>
      </w:r>
    </w:p>
    <w:p w:rsidR="000647A5" w:rsidRPr="004F7F14" w:rsidRDefault="000647A5" w:rsidP="00A33DCA">
      <w:pPr>
        <w:pStyle w:val="-"/>
        <w:spacing w:after="0" w:line="276" w:lineRule="auto"/>
        <w:rPr>
          <w:rFonts w:ascii="Times New Roman" w:hAnsi="Times New Roman" w:cs="Times New Roman"/>
        </w:rPr>
      </w:pPr>
      <w:r w:rsidRPr="004F7F14">
        <w:rPr>
          <w:rFonts w:ascii="Times New Roman" w:hAnsi="Times New Roman" w:cs="Times New Roman"/>
        </w:rPr>
        <w:t>сведения о местонахождении объекта археологического наследия (адрес объекта или при его отсутствии описание местоположения объекта);</w:t>
      </w:r>
    </w:p>
    <w:p w:rsidR="000647A5" w:rsidRPr="004F7F14" w:rsidRDefault="000647A5" w:rsidP="00A33DCA">
      <w:pPr>
        <w:pStyle w:val="-"/>
        <w:spacing w:after="0" w:line="276" w:lineRule="auto"/>
        <w:rPr>
          <w:rFonts w:ascii="Times New Roman" w:hAnsi="Times New Roman" w:cs="Times New Roman"/>
        </w:rPr>
      </w:pPr>
      <w:r w:rsidRPr="004F7F14">
        <w:rPr>
          <w:rFonts w:ascii="Times New Roman" w:hAnsi="Times New Roman" w:cs="Times New Roman"/>
        </w:rPr>
        <w:t>фотографическое (иное графическое) изображение объекта археологического наследия;</w:t>
      </w:r>
    </w:p>
    <w:p w:rsidR="000647A5" w:rsidRPr="004F7F14" w:rsidRDefault="000647A5" w:rsidP="00A33DCA">
      <w:pPr>
        <w:pStyle w:val="-"/>
        <w:spacing w:after="0" w:line="276" w:lineRule="auto"/>
        <w:rPr>
          <w:rFonts w:ascii="Times New Roman" w:hAnsi="Times New Roman" w:cs="Times New Roman"/>
        </w:rPr>
      </w:pPr>
      <w:r w:rsidRPr="004F7F14">
        <w:rPr>
          <w:rFonts w:ascii="Times New Roman" w:hAnsi="Times New Roman" w:cs="Times New Roman"/>
        </w:rPr>
        <w:t>описание границ территории объекта археологического наследия с приложением текстового описания местоположения этих границ, перечень координат характерных точек этих границ в системе координат, установленной для ведения государственного кадастра объектов недвижимости;</w:t>
      </w:r>
    </w:p>
    <w:p w:rsidR="000647A5" w:rsidRPr="004F7F14" w:rsidRDefault="000647A5" w:rsidP="00A33DCA">
      <w:pPr>
        <w:pStyle w:val="-"/>
        <w:spacing w:after="0" w:line="276" w:lineRule="auto"/>
        <w:rPr>
          <w:rFonts w:ascii="Times New Roman" w:hAnsi="Times New Roman" w:cs="Times New Roman"/>
        </w:rPr>
      </w:pPr>
      <w:r w:rsidRPr="004F7F14">
        <w:rPr>
          <w:rFonts w:ascii="Times New Roman" w:hAnsi="Times New Roman" w:cs="Times New Roman"/>
        </w:rPr>
        <w:t>сведения о наличии или об отсутствии зон охраны объекта археологического наследия;</w:t>
      </w:r>
    </w:p>
    <w:p w:rsidR="000647A5" w:rsidRPr="004F7F14" w:rsidRDefault="000647A5" w:rsidP="00A33DCA">
      <w:pPr>
        <w:pStyle w:val="-"/>
        <w:spacing w:after="0" w:line="276" w:lineRule="auto"/>
        <w:rPr>
          <w:rFonts w:ascii="Times New Roman" w:hAnsi="Times New Roman" w:cs="Times New Roman"/>
        </w:rPr>
      </w:pPr>
      <w:r w:rsidRPr="004F7F14">
        <w:rPr>
          <w:rFonts w:ascii="Times New Roman" w:hAnsi="Times New Roman" w:cs="Times New Roman"/>
        </w:rPr>
        <w:t>сведения о расположении объекта археологического наследия, имеющего вид "памятник" или "ансамбль", в границах зон охраны иного объекта культурного наследия;</w:t>
      </w:r>
    </w:p>
    <w:p w:rsidR="000647A5" w:rsidRPr="004F7F14" w:rsidRDefault="000647A5" w:rsidP="00A33DCA">
      <w:pPr>
        <w:pStyle w:val="-"/>
        <w:spacing w:after="0" w:line="276" w:lineRule="auto"/>
        <w:rPr>
          <w:rFonts w:ascii="Times New Roman" w:hAnsi="Times New Roman" w:cs="Times New Roman"/>
        </w:rPr>
      </w:pPr>
      <w:r w:rsidRPr="004F7F14">
        <w:rPr>
          <w:rFonts w:ascii="Times New Roman" w:hAnsi="Times New Roman" w:cs="Times New Roman"/>
        </w:rPr>
        <w:t>сведения о предмете охраны объекта археологического наследия.</w:t>
      </w:r>
    </w:p>
    <w:p w:rsidR="00870879" w:rsidRPr="004F7F14" w:rsidRDefault="00870879" w:rsidP="00A33DCA">
      <w:pPr>
        <w:pStyle w:val="a9"/>
        <w:spacing w:before="0" w:after="0" w:line="276" w:lineRule="auto"/>
        <w:rPr>
          <w:rFonts w:ascii="Times New Roman" w:hAnsi="Times New Roman" w:cs="Times New Roman"/>
        </w:rPr>
      </w:pPr>
      <w:r w:rsidRPr="004F7F14">
        <w:rPr>
          <w:rFonts w:ascii="Times New Roman" w:hAnsi="Times New Roman" w:cs="Times New Roman"/>
        </w:rPr>
        <w:t>На территории «</w:t>
      </w:r>
      <w:r w:rsidR="00EA17A6">
        <w:rPr>
          <w:rFonts w:ascii="Times New Roman" w:hAnsi="Times New Roman" w:cs="Times New Roman"/>
        </w:rPr>
        <w:t>Анивского муниципального округа</w:t>
      </w:r>
      <w:r w:rsidRPr="004F7F14">
        <w:rPr>
          <w:rFonts w:ascii="Times New Roman" w:hAnsi="Times New Roman" w:cs="Times New Roman"/>
        </w:rPr>
        <w:t xml:space="preserve">» находятся 63 выявленных объектов </w:t>
      </w:r>
      <w:r w:rsidR="00E05D62" w:rsidRPr="004F7F14">
        <w:rPr>
          <w:rFonts w:ascii="Times New Roman" w:hAnsi="Times New Roman" w:cs="Times New Roman"/>
        </w:rPr>
        <w:t xml:space="preserve">археологического </w:t>
      </w:r>
      <w:r w:rsidRPr="004F7F14">
        <w:rPr>
          <w:rFonts w:ascii="Times New Roman" w:hAnsi="Times New Roman" w:cs="Times New Roman"/>
        </w:rPr>
        <w:t>наследия:</w:t>
      </w:r>
    </w:p>
    <w:p w:rsidR="00870879" w:rsidRPr="004F7F14" w:rsidRDefault="00870879" w:rsidP="00A33DCA">
      <w:pPr>
        <w:pStyle w:val="-"/>
        <w:spacing w:after="0" w:line="276" w:lineRule="auto"/>
        <w:rPr>
          <w:rFonts w:ascii="Times New Roman" w:hAnsi="Times New Roman" w:cs="Times New Roman"/>
        </w:rPr>
      </w:pPr>
      <w:r w:rsidRPr="004F7F14">
        <w:rPr>
          <w:rFonts w:ascii="Times New Roman" w:hAnsi="Times New Roman" w:cs="Times New Roman"/>
        </w:rPr>
        <w:t>Стоянка Село Таранай 1</w:t>
      </w:r>
    </w:p>
    <w:p w:rsidR="00870879" w:rsidRPr="004F7F14" w:rsidRDefault="00870879" w:rsidP="00A33DCA">
      <w:pPr>
        <w:pStyle w:val="-"/>
        <w:spacing w:after="0" w:line="276" w:lineRule="auto"/>
        <w:rPr>
          <w:rFonts w:ascii="Times New Roman" w:hAnsi="Times New Roman" w:cs="Times New Roman"/>
        </w:rPr>
      </w:pPr>
      <w:r w:rsidRPr="004F7F14">
        <w:rPr>
          <w:rFonts w:ascii="Times New Roman" w:hAnsi="Times New Roman" w:cs="Times New Roman"/>
        </w:rPr>
        <w:t>Поселение Село Таранай 2</w:t>
      </w:r>
    </w:p>
    <w:p w:rsidR="00870879" w:rsidRPr="004F7F14" w:rsidRDefault="00870879" w:rsidP="00A33DCA">
      <w:pPr>
        <w:pStyle w:val="-"/>
        <w:spacing w:after="0" w:line="276" w:lineRule="auto"/>
        <w:rPr>
          <w:rFonts w:ascii="Times New Roman" w:hAnsi="Times New Roman" w:cs="Times New Roman"/>
        </w:rPr>
      </w:pPr>
      <w:r w:rsidRPr="004F7F14">
        <w:rPr>
          <w:rFonts w:ascii="Times New Roman" w:hAnsi="Times New Roman" w:cs="Times New Roman"/>
        </w:rPr>
        <w:t>Поселение Село Таранай 3</w:t>
      </w:r>
    </w:p>
    <w:p w:rsidR="00870879" w:rsidRPr="004F7F14" w:rsidRDefault="00870879" w:rsidP="00A33DCA">
      <w:pPr>
        <w:pStyle w:val="-"/>
        <w:spacing w:after="0" w:line="276" w:lineRule="auto"/>
        <w:rPr>
          <w:rFonts w:ascii="Times New Roman" w:hAnsi="Times New Roman" w:cs="Times New Roman"/>
        </w:rPr>
      </w:pPr>
      <w:r w:rsidRPr="004F7F14">
        <w:rPr>
          <w:rFonts w:ascii="Times New Roman" w:hAnsi="Times New Roman" w:cs="Times New Roman"/>
        </w:rPr>
        <w:t>Поселение Село Таранай 4 («Пионерлагерь»)</w:t>
      </w:r>
    </w:p>
    <w:p w:rsidR="00870879" w:rsidRPr="004F7F14" w:rsidRDefault="00870879" w:rsidP="00A33DCA">
      <w:pPr>
        <w:pStyle w:val="-"/>
        <w:spacing w:after="0" w:line="276" w:lineRule="auto"/>
        <w:rPr>
          <w:rFonts w:ascii="Times New Roman" w:hAnsi="Times New Roman" w:cs="Times New Roman"/>
        </w:rPr>
      </w:pPr>
      <w:r w:rsidRPr="004F7F14">
        <w:rPr>
          <w:rFonts w:ascii="Times New Roman" w:hAnsi="Times New Roman" w:cs="Times New Roman"/>
        </w:rPr>
        <w:t>Поселение Река Южные Починки 1</w:t>
      </w:r>
    </w:p>
    <w:p w:rsidR="00870879" w:rsidRPr="004F7F14" w:rsidRDefault="00870879" w:rsidP="00A33DCA">
      <w:pPr>
        <w:pStyle w:val="-"/>
        <w:spacing w:after="0" w:line="276" w:lineRule="auto"/>
        <w:rPr>
          <w:rFonts w:ascii="Times New Roman" w:hAnsi="Times New Roman" w:cs="Times New Roman"/>
        </w:rPr>
      </w:pPr>
      <w:r w:rsidRPr="004F7F14">
        <w:rPr>
          <w:rFonts w:ascii="Times New Roman" w:hAnsi="Times New Roman" w:cs="Times New Roman"/>
        </w:rPr>
        <w:t>Стоянка Село Мицулевка 1 («Радиоцентр»)</w:t>
      </w:r>
    </w:p>
    <w:p w:rsidR="00870879" w:rsidRPr="004F7F14" w:rsidRDefault="00870879" w:rsidP="00A33DCA">
      <w:pPr>
        <w:pStyle w:val="-"/>
        <w:spacing w:after="0" w:line="276" w:lineRule="auto"/>
        <w:rPr>
          <w:rFonts w:ascii="Times New Roman" w:hAnsi="Times New Roman" w:cs="Times New Roman"/>
        </w:rPr>
      </w:pPr>
      <w:r w:rsidRPr="004F7F14">
        <w:rPr>
          <w:rFonts w:ascii="Times New Roman" w:hAnsi="Times New Roman" w:cs="Times New Roman"/>
        </w:rPr>
        <w:t>Стоянка Село Мицулевка 2 («Озеро Подкова»)</w:t>
      </w:r>
    </w:p>
    <w:p w:rsidR="00870879" w:rsidRPr="004F7F14" w:rsidRDefault="00870879" w:rsidP="00A33DCA">
      <w:pPr>
        <w:pStyle w:val="-"/>
        <w:spacing w:after="0" w:line="276" w:lineRule="auto"/>
        <w:rPr>
          <w:rFonts w:ascii="Times New Roman" w:hAnsi="Times New Roman" w:cs="Times New Roman"/>
        </w:rPr>
      </w:pPr>
      <w:r w:rsidRPr="004F7F14">
        <w:rPr>
          <w:rFonts w:ascii="Times New Roman" w:hAnsi="Times New Roman" w:cs="Times New Roman"/>
        </w:rPr>
        <w:t>Стоянка Река Осина 2</w:t>
      </w:r>
    </w:p>
    <w:p w:rsidR="00870879" w:rsidRPr="004F7F14" w:rsidRDefault="00870879" w:rsidP="00A33DCA">
      <w:pPr>
        <w:pStyle w:val="-"/>
        <w:spacing w:after="0" w:line="276" w:lineRule="auto"/>
        <w:rPr>
          <w:rFonts w:ascii="Times New Roman" w:hAnsi="Times New Roman" w:cs="Times New Roman"/>
        </w:rPr>
      </w:pPr>
      <w:r w:rsidRPr="004F7F14">
        <w:rPr>
          <w:rFonts w:ascii="Times New Roman" w:hAnsi="Times New Roman" w:cs="Times New Roman"/>
        </w:rPr>
        <w:t>Село Огоньки 3</w:t>
      </w:r>
    </w:p>
    <w:p w:rsidR="00870879" w:rsidRPr="004F7F14" w:rsidRDefault="00870879" w:rsidP="00A33DCA">
      <w:pPr>
        <w:pStyle w:val="-"/>
        <w:spacing w:after="0" w:line="276" w:lineRule="auto"/>
        <w:rPr>
          <w:rFonts w:ascii="Times New Roman" w:hAnsi="Times New Roman" w:cs="Times New Roman"/>
        </w:rPr>
      </w:pPr>
      <w:r w:rsidRPr="004F7F14">
        <w:rPr>
          <w:rFonts w:ascii="Times New Roman" w:hAnsi="Times New Roman" w:cs="Times New Roman"/>
        </w:rPr>
        <w:t>Село Огоньки 4</w:t>
      </w:r>
    </w:p>
    <w:p w:rsidR="00870879" w:rsidRPr="004F7F14" w:rsidRDefault="00870879" w:rsidP="00A33DCA">
      <w:pPr>
        <w:pStyle w:val="-"/>
        <w:spacing w:after="0" w:line="276" w:lineRule="auto"/>
        <w:rPr>
          <w:rFonts w:ascii="Times New Roman" w:hAnsi="Times New Roman" w:cs="Times New Roman"/>
        </w:rPr>
      </w:pPr>
      <w:r w:rsidRPr="004F7F14">
        <w:rPr>
          <w:rFonts w:ascii="Times New Roman" w:hAnsi="Times New Roman" w:cs="Times New Roman"/>
        </w:rPr>
        <w:t>Стоянка Село Огоньки 5 (Ручей Счастья)</w:t>
      </w:r>
    </w:p>
    <w:p w:rsidR="00870879" w:rsidRPr="004F7F14" w:rsidRDefault="00870879" w:rsidP="00A33DCA">
      <w:pPr>
        <w:pStyle w:val="-"/>
        <w:spacing w:after="0" w:line="276" w:lineRule="auto"/>
        <w:rPr>
          <w:rFonts w:ascii="Times New Roman" w:hAnsi="Times New Roman" w:cs="Times New Roman"/>
        </w:rPr>
      </w:pPr>
      <w:r w:rsidRPr="004F7F14">
        <w:rPr>
          <w:rFonts w:ascii="Times New Roman" w:hAnsi="Times New Roman" w:cs="Times New Roman"/>
        </w:rPr>
        <w:t>Село Огоньки 6</w:t>
      </w:r>
    </w:p>
    <w:p w:rsidR="00870879" w:rsidRPr="004F7F14" w:rsidRDefault="00870879" w:rsidP="00A33DCA">
      <w:pPr>
        <w:pStyle w:val="-"/>
        <w:spacing w:after="0" w:line="276" w:lineRule="auto"/>
        <w:rPr>
          <w:rFonts w:ascii="Times New Roman" w:hAnsi="Times New Roman" w:cs="Times New Roman"/>
        </w:rPr>
      </w:pPr>
      <w:r w:rsidRPr="004F7F14">
        <w:rPr>
          <w:rFonts w:ascii="Times New Roman" w:hAnsi="Times New Roman" w:cs="Times New Roman"/>
        </w:rPr>
        <w:t>Стоянка Село Огоньки 7 (Ручей Мандаринка)</w:t>
      </w:r>
    </w:p>
    <w:p w:rsidR="00870879" w:rsidRPr="004F7F14" w:rsidRDefault="00870879" w:rsidP="00A33DCA">
      <w:pPr>
        <w:pStyle w:val="-"/>
        <w:spacing w:after="0" w:line="276" w:lineRule="auto"/>
        <w:rPr>
          <w:rFonts w:ascii="Times New Roman" w:hAnsi="Times New Roman" w:cs="Times New Roman"/>
        </w:rPr>
      </w:pPr>
      <w:r w:rsidRPr="004F7F14">
        <w:rPr>
          <w:rFonts w:ascii="Times New Roman" w:hAnsi="Times New Roman" w:cs="Times New Roman"/>
        </w:rPr>
        <w:t>Стоянка Село Огоньки 8 (Урожайное 3)</w:t>
      </w:r>
    </w:p>
    <w:p w:rsidR="00870879" w:rsidRPr="004F7F14" w:rsidRDefault="00870879" w:rsidP="00A33DCA">
      <w:pPr>
        <w:pStyle w:val="-"/>
        <w:spacing w:after="0" w:line="276" w:lineRule="auto"/>
        <w:rPr>
          <w:rFonts w:ascii="Times New Roman" w:hAnsi="Times New Roman" w:cs="Times New Roman"/>
        </w:rPr>
      </w:pPr>
      <w:r w:rsidRPr="004F7F14">
        <w:rPr>
          <w:rFonts w:ascii="Times New Roman" w:hAnsi="Times New Roman" w:cs="Times New Roman"/>
        </w:rPr>
        <w:t>Стоянка Село Огоньки 9</w:t>
      </w:r>
    </w:p>
    <w:p w:rsidR="00870879" w:rsidRPr="004F7F14" w:rsidRDefault="00870879" w:rsidP="00A33DCA">
      <w:pPr>
        <w:pStyle w:val="-"/>
        <w:spacing w:after="0" w:line="276" w:lineRule="auto"/>
        <w:rPr>
          <w:rFonts w:ascii="Times New Roman" w:hAnsi="Times New Roman" w:cs="Times New Roman"/>
        </w:rPr>
      </w:pPr>
      <w:r w:rsidRPr="004F7F14">
        <w:rPr>
          <w:rFonts w:ascii="Times New Roman" w:hAnsi="Times New Roman" w:cs="Times New Roman"/>
        </w:rPr>
        <w:t>Поселение Рыбацкое 1</w:t>
      </w:r>
    </w:p>
    <w:p w:rsidR="00870879" w:rsidRPr="004F7F14" w:rsidRDefault="00870879" w:rsidP="00A33DCA">
      <w:pPr>
        <w:pStyle w:val="-"/>
        <w:spacing w:after="0" w:line="276" w:lineRule="auto"/>
        <w:rPr>
          <w:rFonts w:ascii="Times New Roman" w:hAnsi="Times New Roman" w:cs="Times New Roman"/>
        </w:rPr>
      </w:pPr>
      <w:r w:rsidRPr="004F7F14">
        <w:rPr>
          <w:rFonts w:ascii="Times New Roman" w:hAnsi="Times New Roman" w:cs="Times New Roman"/>
        </w:rPr>
        <w:t>Поселение Рыбацкое 2</w:t>
      </w:r>
    </w:p>
    <w:p w:rsidR="00870879" w:rsidRPr="004F7F14" w:rsidRDefault="00870879" w:rsidP="00A33DCA">
      <w:pPr>
        <w:pStyle w:val="-"/>
        <w:spacing w:after="0" w:line="276" w:lineRule="auto"/>
        <w:rPr>
          <w:rFonts w:ascii="Times New Roman" w:hAnsi="Times New Roman" w:cs="Times New Roman"/>
        </w:rPr>
      </w:pPr>
      <w:r w:rsidRPr="004F7F14">
        <w:rPr>
          <w:rFonts w:ascii="Times New Roman" w:hAnsi="Times New Roman" w:cs="Times New Roman"/>
        </w:rPr>
        <w:t>Стоянка Посёлок Олимпия 1</w:t>
      </w:r>
    </w:p>
    <w:p w:rsidR="00870879" w:rsidRPr="004F7F14" w:rsidRDefault="00870879" w:rsidP="00A33DCA">
      <w:pPr>
        <w:pStyle w:val="-"/>
        <w:spacing w:after="0" w:line="276" w:lineRule="auto"/>
        <w:rPr>
          <w:rFonts w:ascii="Times New Roman" w:hAnsi="Times New Roman" w:cs="Times New Roman"/>
        </w:rPr>
      </w:pPr>
      <w:r w:rsidRPr="004F7F14">
        <w:rPr>
          <w:rFonts w:ascii="Times New Roman" w:hAnsi="Times New Roman" w:cs="Times New Roman"/>
        </w:rPr>
        <w:t>Стоянка Посёлок Олимпия 2</w:t>
      </w:r>
    </w:p>
    <w:p w:rsidR="00870879" w:rsidRPr="004F7F14" w:rsidRDefault="00870879" w:rsidP="00A33DCA">
      <w:pPr>
        <w:pStyle w:val="-"/>
        <w:spacing w:after="0" w:line="276" w:lineRule="auto"/>
        <w:rPr>
          <w:rFonts w:ascii="Times New Roman" w:hAnsi="Times New Roman" w:cs="Times New Roman"/>
        </w:rPr>
      </w:pPr>
      <w:r w:rsidRPr="004F7F14">
        <w:rPr>
          <w:rFonts w:ascii="Times New Roman" w:hAnsi="Times New Roman" w:cs="Times New Roman"/>
        </w:rPr>
        <w:t>Стоянка Поселок Олимпия 3</w:t>
      </w:r>
    </w:p>
    <w:p w:rsidR="00870879" w:rsidRPr="004F7F14" w:rsidRDefault="00870879" w:rsidP="00A33DCA">
      <w:pPr>
        <w:pStyle w:val="-"/>
        <w:spacing w:after="0" w:line="276" w:lineRule="auto"/>
        <w:rPr>
          <w:rFonts w:ascii="Times New Roman" w:hAnsi="Times New Roman" w:cs="Times New Roman"/>
        </w:rPr>
      </w:pPr>
      <w:r w:rsidRPr="004F7F14">
        <w:rPr>
          <w:rFonts w:ascii="Times New Roman" w:hAnsi="Times New Roman" w:cs="Times New Roman"/>
        </w:rPr>
        <w:t>Стоянка Поселок Олимпия 4</w:t>
      </w:r>
    </w:p>
    <w:p w:rsidR="00870879" w:rsidRPr="004F7F14" w:rsidRDefault="00870879" w:rsidP="00A33DCA">
      <w:pPr>
        <w:pStyle w:val="-"/>
        <w:spacing w:after="0" w:line="276" w:lineRule="auto"/>
        <w:rPr>
          <w:rFonts w:ascii="Times New Roman" w:hAnsi="Times New Roman" w:cs="Times New Roman"/>
        </w:rPr>
      </w:pPr>
      <w:r w:rsidRPr="004F7F14">
        <w:rPr>
          <w:rFonts w:ascii="Times New Roman" w:hAnsi="Times New Roman" w:cs="Times New Roman"/>
        </w:rPr>
        <w:t>Стоянка Поселок Олимпия 5</w:t>
      </w:r>
    </w:p>
    <w:p w:rsidR="00870879" w:rsidRPr="004F7F14" w:rsidRDefault="00870879" w:rsidP="00A33DCA">
      <w:pPr>
        <w:pStyle w:val="-"/>
        <w:spacing w:after="0" w:line="276" w:lineRule="auto"/>
        <w:rPr>
          <w:rFonts w:ascii="Times New Roman" w:hAnsi="Times New Roman" w:cs="Times New Roman"/>
        </w:rPr>
      </w:pPr>
      <w:r w:rsidRPr="004F7F14">
        <w:rPr>
          <w:rFonts w:ascii="Times New Roman" w:hAnsi="Times New Roman" w:cs="Times New Roman"/>
        </w:rPr>
        <w:t>Стоянка Петропавловское 1</w:t>
      </w:r>
    </w:p>
    <w:p w:rsidR="00870879" w:rsidRPr="004F7F14" w:rsidRDefault="00870879" w:rsidP="00A33DCA">
      <w:pPr>
        <w:pStyle w:val="-"/>
        <w:spacing w:after="0" w:line="276" w:lineRule="auto"/>
        <w:rPr>
          <w:rFonts w:ascii="Times New Roman" w:hAnsi="Times New Roman" w:cs="Times New Roman"/>
        </w:rPr>
      </w:pPr>
      <w:r w:rsidRPr="004F7F14">
        <w:rPr>
          <w:rFonts w:ascii="Times New Roman" w:hAnsi="Times New Roman" w:cs="Times New Roman"/>
        </w:rPr>
        <w:t>Стоянка Петропавловское 2</w:t>
      </w:r>
    </w:p>
    <w:p w:rsidR="00870879" w:rsidRPr="004F7F14" w:rsidRDefault="00870879" w:rsidP="00A33DCA">
      <w:pPr>
        <w:pStyle w:val="-"/>
        <w:spacing w:after="0" w:line="276" w:lineRule="auto"/>
        <w:rPr>
          <w:rFonts w:ascii="Times New Roman" w:hAnsi="Times New Roman" w:cs="Times New Roman"/>
        </w:rPr>
      </w:pPr>
      <w:r w:rsidRPr="004F7F14">
        <w:rPr>
          <w:rFonts w:ascii="Times New Roman" w:hAnsi="Times New Roman" w:cs="Times New Roman"/>
        </w:rPr>
        <w:t>Стоянка Петропавловское 3</w:t>
      </w:r>
    </w:p>
    <w:p w:rsidR="00870879" w:rsidRPr="004F7F14" w:rsidRDefault="00870879" w:rsidP="00A33DCA">
      <w:pPr>
        <w:pStyle w:val="-"/>
        <w:spacing w:after="0" w:line="276" w:lineRule="auto"/>
        <w:rPr>
          <w:rFonts w:ascii="Times New Roman" w:hAnsi="Times New Roman" w:cs="Times New Roman"/>
        </w:rPr>
      </w:pPr>
      <w:r w:rsidRPr="004F7F14">
        <w:rPr>
          <w:rFonts w:ascii="Times New Roman" w:hAnsi="Times New Roman" w:cs="Times New Roman"/>
        </w:rPr>
        <w:t>Стоянка Петропавловское 4</w:t>
      </w:r>
    </w:p>
    <w:p w:rsidR="00870879" w:rsidRPr="004F7F14" w:rsidRDefault="00870879" w:rsidP="00A33DCA">
      <w:pPr>
        <w:pStyle w:val="-"/>
        <w:spacing w:after="0" w:line="276" w:lineRule="auto"/>
        <w:rPr>
          <w:rFonts w:ascii="Times New Roman" w:hAnsi="Times New Roman" w:cs="Times New Roman"/>
        </w:rPr>
      </w:pPr>
      <w:r w:rsidRPr="004F7F14">
        <w:rPr>
          <w:rFonts w:ascii="Times New Roman" w:hAnsi="Times New Roman" w:cs="Times New Roman"/>
        </w:rPr>
        <w:t>Поселение П</w:t>
      </w:r>
      <w:r w:rsidR="008D2DF8" w:rsidRPr="004F7F14">
        <w:rPr>
          <w:rFonts w:ascii="Times New Roman" w:hAnsi="Times New Roman" w:cs="Times New Roman"/>
        </w:rPr>
        <w:t xml:space="preserve">етропавловское 5 </w:t>
      </w:r>
      <w:r w:rsidRPr="004F7F14">
        <w:rPr>
          <w:rFonts w:ascii="Times New Roman" w:hAnsi="Times New Roman" w:cs="Times New Roman"/>
        </w:rPr>
        <w:t>(«Родник»)</w:t>
      </w:r>
    </w:p>
    <w:p w:rsidR="00870879" w:rsidRPr="004F7F14" w:rsidRDefault="00870879" w:rsidP="00A33DCA">
      <w:pPr>
        <w:pStyle w:val="-"/>
        <w:spacing w:after="0" w:line="276" w:lineRule="auto"/>
        <w:rPr>
          <w:rFonts w:ascii="Times New Roman" w:hAnsi="Times New Roman" w:cs="Times New Roman"/>
        </w:rPr>
      </w:pPr>
      <w:r w:rsidRPr="004F7F14">
        <w:rPr>
          <w:rFonts w:ascii="Times New Roman" w:hAnsi="Times New Roman" w:cs="Times New Roman"/>
        </w:rPr>
        <w:t>Пункты 1, 2, 3</w:t>
      </w:r>
    </w:p>
    <w:p w:rsidR="00870879" w:rsidRPr="004F7F14" w:rsidRDefault="00870879" w:rsidP="00A33DCA">
      <w:pPr>
        <w:pStyle w:val="-"/>
        <w:spacing w:after="0" w:line="276" w:lineRule="auto"/>
        <w:rPr>
          <w:rFonts w:ascii="Times New Roman" w:hAnsi="Times New Roman" w:cs="Times New Roman"/>
        </w:rPr>
      </w:pPr>
      <w:r w:rsidRPr="004F7F14">
        <w:rPr>
          <w:rFonts w:ascii="Times New Roman" w:hAnsi="Times New Roman" w:cs="Times New Roman"/>
        </w:rPr>
        <w:t>Поселение Петропавловское 6 (Сахалинский Артек 1)</w:t>
      </w:r>
    </w:p>
    <w:p w:rsidR="00870879" w:rsidRPr="004F7F14" w:rsidRDefault="00870879" w:rsidP="00A33DCA">
      <w:pPr>
        <w:pStyle w:val="-"/>
        <w:spacing w:after="0" w:line="276" w:lineRule="auto"/>
        <w:rPr>
          <w:rFonts w:ascii="Times New Roman" w:hAnsi="Times New Roman" w:cs="Times New Roman"/>
        </w:rPr>
      </w:pPr>
      <w:r w:rsidRPr="004F7F14">
        <w:rPr>
          <w:rFonts w:ascii="Times New Roman" w:hAnsi="Times New Roman" w:cs="Times New Roman"/>
        </w:rPr>
        <w:t>Поселение Петропавловское 7 (Сахалинский Артек 2) Пункты 1, 2</w:t>
      </w:r>
    </w:p>
    <w:p w:rsidR="00870879" w:rsidRPr="004F7F14" w:rsidRDefault="00870879" w:rsidP="00A33DCA">
      <w:pPr>
        <w:pStyle w:val="-"/>
        <w:spacing w:after="0" w:line="276" w:lineRule="auto"/>
        <w:rPr>
          <w:rFonts w:ascii="Times New Roman" w:hAnsi="Times New Roman" w:cs="Times New Roman"/>
        </w:rPr>
      </w:pPr>
      <w:r w:rsidRPr="004F7F14">
        <w:rPr>
          <w:rFonts w:ascii="Times New Roman" w:hAnsi="Times New Roman" w:cs="Times New Roman"/>
        </w:rPr>
        <w:t>Поселение Петропавловское 8 (Сахалинский Артек 3)</w:t>
      </w:r>
    </w:p>
    <w:p w:rsidR="00870879" w:rsidRPr="004F7F14" w:rsidRDefault="00870879" w:rsidP="00A33DCA">
      <w:pPr>
        <w:pStyle w:val="-"/>
        <w:spacing w:after="0" w:line="276" w:lineRule="auto"/>
        <w:rPr>
          <w:rFonts w:ascii="Times New Roman" w:hAnsi="Times New Roman" w:cs="Times New Roman"/>
        </w:rPr>
      </w:pPr>
      <w:r w:rsidRPr="004F7F14">
        <w:rPr>
          <w:rFonts w:ascii="Times New Roman" w:hAnsi="Times New Roman" w:cs="Times New Roman"/>
        </w:rPr>
        <w:t>Поселение Благовещенское 1</w:t>
      </w:r>
    </w:p>
    <w:p w:rsidR="00870879" w:rsidRPr="004F7F14" w:rsidRDefault="00870879" w:rsidP="00A33DCA">
      <w:pPr>
        <w:pStyle w:val="-"/>
        <w:spacing w:after="0" w:line="276" w:lineRule="auto"/>
        <w:rPr>
          <w:rFonts w:ascii="Times New Roman" w:hAnsi="Times New Roman" w:cs="Times New Roman"/>
        </w:rPr>
      </w:pPr>
      <w:r w:rsidRPr="004F7F14">
        <w:rPr>
          <w:rFonts w:ascii="Times New Roman" w:hAnsi="Times New Roman" w:cs="Times New Roman"/>
        </w:rPr>
        <w:t>Поселение Благовещенское 2</w:t>
      </w:r>
    </w:p>
    <w:p w:rsidR="00870879" w:rsidRPr="004F7F14" w:rsidRDefault="00870879" w:rsidP="00A33DCA">
      <w:pPr>
        <w:pStyle w:val="-"/>
        <w:spacing w:after="0" w:line="276" w:lineRule="auto"/>
        <w:rPr>
          <w:rFonts w:ascii="Times New Roman" w:hAnsi="Times New Roman" w:cs="Times New Roman"/>
        </w:rPr>
      </w:pPr>
      <w:r w:rsidRPr="004F7F14">
        <w:rPr>
          <w:rFonts w:ascii="Times New Roman" w:hAnsi="Times New Roman" w:cs="Times New Roman"/>
        </w:rPr>
        <w:t>Укрепленное поселение Благовещенское 3</w:t>
      </w:r>
    </w:p>
    <w:p w:rsidR="00870879" w:rsidRPr="004F7F14" w:rsidRDefault="00870879" w:rsidP="00A33DCA">
      <w:pPr>
        <w:pStyle w:val="-"/>
        <w:spacing w:after="0" w:line="276" w:lineRule="auto"/>
        <w:rPr>
          <w:rFonts w:ascii="Times New Roman" w:hAnsi="Times New Roman" w:cs="Times New Roman"/>
        </w:rPr>
      </w:pPr>
      <w:r w:rsidRPr="004F7F14">
        <w:rPr>
          <w:rFonts w:ascii="Times New Roman" w:hAnsi="Times New Roman" w:cs="Times New Roman"/>
        </w:rPr>
        <w:t>Поселение Озерецкое 1 («Эноура»)</w:t>
      </w:r>
    </w:p>
    <w:p w:rsidR="00870879" w:rsidRPr="004F7F14" w:rsidRDefault="00870879" w:rsidP="00A33DCA">
      <w:pPr>
        <w:pStyle w:val="-"/>
        <w:spacing w:after="0" w:line="276" w:lineRule="auto"/>
        <w:rPr>
          <w:rFonts w:ascii="Times New Roman" w:hAnsi="Times New Roman" w:cs="Times New Roman"/>
        </w:rPr>
      </w:pPr>
      <w:r w:rsidRPr="004F7F14">
        <w:rPr>
          <w:rFonts w:ascii="Times New Roman" w:hAnsi="Times New Roman" w:cs="Times New Roman"/>
        </w:rPr>
        <w:t>Поселение Озерецкое 2</w:t>
      </w:r>
    </w:p>
    <w:p w:rsidR="00870879" w:rsidRPr="004F7F14" w:rsidRDefault="00870879" w:rsidP="00A33DCA">
      <w:pPr>
        <w:pStyle w:val="-"/>
        <w:spacing w:after="0" w:line="276" w:lineRule="auto"/>
        <w:rPr>
          <w:rFonts w:ascii="Times New Roman" w:hAnsi="Times New Roman" w:cs="Times New Roman"/>
        </w:rPr>
      </w:pPr>
      <w:r w:rsidRPr="004F7F14">
        <w:rPr>
          <w:rFonts w:ascii="Times New Roman" w:hAnsi="Times New Roman" w:cs="Times New Roman"/>
        </w:rPr>
        <w:t>Поселение Озерецкое 3Поселение Анива 1 Пункты 1, 2</w:t>
      </w:r>
    </w:p>
    <w:p w:rsidR="00870879" w:rsidRPr="004F7F14" w:rsidRDefault="00870879" w:rsidP="00A33DCA">
      <w:pPr>
        <w:pStyle w:val="-"/>
        <w:spacing w:after="0" w:line="276" w:lineRule="auto"/>
        <w:rPr>
          <w:rFonts w:ascii="Times New Roman" w:hAnsi="Times New Roman" w:cs="Times New Roman"/>
        </w:rPr>
      </w:pPr>
      <w:r w:rsidRPr="004F7F14">
        <w:rPr>
          <w:rFonts w:ascii="Times New Roman" w:hAnsi="Times New Roman" w:cs="Times New Roman"/>
        </w:rPr>
        <w:t>Стоянка Лютога 1</w:t>
      </w:r>
    </w:p>
    <w:p w:rsidR="00870879" w:rsidRPr="004F7F14" w:rsidRDefault="00870879" w:rsidP="00A33DCA">
      <w:pPr>
        <w:pStyle w:val="-"/>
        <w:spacing w:after="0" w:line="276" w:lineRule="auto"/>
        <w:rPr>
          <w:rFonts w:ascii="Times New Roman" w:hAnsi="Times New Roman" w:cs="Times New Roman"/>
        </w:rPr>
      </w:pPr>
      <w:r w:rsidRPr="004F7F14">
        <w:rPr>
          <w:rFonts w:ascii="Times New Roman" w:hAnsi="Times New Roman" w:cs="Times New Roman"/>
        </w:rPr>
        <w:t>Поселение Лютога 2</w:t>
      </w:r>
    </w:p>
    <w:p w:rsidR="00870879" w:rsidRPr="004F7F14" w:rsidRDefault="00870879" w:rsidP="00A33DCA">
      <w:pPr>
        <w:pStyle w:val="-"/>
        <w:spacing w:after="0" w:line="276" w:lineRule="auto"/>
        <w:rPr>
          <w:rFonts w:ascii="Times New Roman" w:hAnsi="Times New Roman" w:cs="Times New Roman"/>
        </w:rPr>
      </w:pPr>
      <w:r w:rsidRPr="004F7F14">
        <w:rPr>
          <w:rFonts w:ascii="Times New Roman" w:hAnsi="Times New Roman" w:cs="Times New Roman"/>
        </w:rPr>
        <w:t>Поселение Лютога 3</w:t>
      </w:r>
    </w:p>
    <w:p w:rsidR="00870879" w:rsidRPr="004F7F14" w:rsidRDefault="00870879" w:rsidP="00A33DCA">
      <w:pPr>
        <w:pStyle w:val="-"/>
        <w:spacing w:after="0" w:line="276" w:lineRule="auto"/>
        <w:rPr>
          <w:rFonts w:ascii="Times New Roman" w:hAnsi="Times New Roman" w:cs="Times New Roman"/>
        </w:rPr>
      </w:pPr>
      <w:r w:rsidRPr="004F7F14">
        <w:rPr>
          <w:rFonts w:ascii="Times New Roman" w:hAnsi="Times New Roman" w:cs="Times New Roman"/>
        </w:rPr>
        <w:t>Поселение Лютога 4</w:t>
      </w:r>
    </w:p>
    <w:p w:rsidR="00870879" w:rsidRPr="004F7F14" w:rsidRDefault="00870879" w:rsidP="00A33DCA">
      <w:pPr>
        <w:pStyle w:val="-"/>
        <w:spacing w:after="0" w:line="276" w:lineRule="auto"/>
        <w:rPr>
          <w:rFonts w:ascii="Times New Roman" w:hAnsi="Times New Roman" w:cs="Times New Roman"/>
        </w:rPr>
      </w:pPr>
      <w:r w:rsidRPr="004F7F14">
        <w:rPr>
          <w:rFonts w:ascii="Times New Roman" w:hAnsi="Times New Roman" w:cs="Times New Roman"/>
        </w:rPr>
        <w:t>Кириллово 2</w:t>
      </w:r>
    </w:p>
    <w:p w:rsidR="00870879" w:rsidRPr="004F7F14" w:rsidRDefault="00870879" w:rsidP="00A33DCA">
      <w:pPr>
        <w:pStyle w:val="-"/>
        <w:spacing w:after="0" w:line="276" w:lineRule="auto"/>
        <w:rPr>
          <w:rFonts w:ascii="Times New Roman" w:hAnsi="Times New Roman" w:cs="Times New Roman"/>
        </w:rPr>
      </w:pPr>
      <w:r w:rsidRPr="004F7F14">
        <w:rPr>
          <w:rFonts w:ascii="Times New Roman" w:hAnsi="Times New Roman" w:cs="Times New Roman"/>
        </w:rPr>
        <w:t>Поселение Забережная 1</w:t>
      </w:r>
    </w:p>
    <w:p w:rsidR="00870879" w:rsidRPr="004F7F14" w:rsidRDefault="00870879" w:rsidP="00A33DCA">
      <w:pPr>
        <w:pStyle w:val="-"/>
        <w:spacing w:after="0" w:line="276" w:lineRule="auto"/>
        <w:rPr>
          <w:rFonts w:ascii="Times New Roman" w:hAnsi="Times New Roman" w:cs="Times New Roman"/>
        </w:rPr>
      </w:pPr>
      <w:r w:rsidRPr="004F7F14">
        <w:rPr>
          <w:rFonts w:ascii="Times New Roman" w:hAnsi="Times New Roman" w:cs="Times New Roman"/>
        </w:rPr>
        <w:t>Стоянка Река Максимкина 1</w:t>
      </w:r>
    </w:p>
    <w:p w:rsidR="00870879" w:rsidRPr="004F7F14" w:rsidRDefault="00870879" w:rsidP="00A33DCA">
      <w:pPr>
        <w:pStyle w:val="-"/>
        <w:spacing w:after="0" w:line="276" w:lineRule="auto"/>
        <w:rPr>
          <w:rFonts w:ascii="Times New Roman" w:hAnsi="Times New Roman" w:cs="Times New Roman"/>
        </w:rPr>
      </w:pPr>
      <w:r w:rsidRPr="004F7F14">
        <w:rPr>
          <w:rFonts w:ascii="Times New Roman" w:hAnsi="Times New Roman" w:cs="Times New Roman"/>
        </w:rPr>
        <w:t>Поселение Река Ульяновка 1</w:t>
      </w:r>
    </w:p>
    <w:p w:rsidR="00870879" w:rsidRPr="004F7F14" w:rsidRDefault="00870879" w:rsidP="00A33DCA">
      <w:pPr>
        <w:pStyle w:val="-"/>
        <w:spacing w:after="0" w:line="276" w:lineRule="auto"/>
        <w:rPr>
          <w:rFonts w:ascii="Times New Roman" w:hAnsi="Times New Roman" w:cs="Times New Roman"/>
        </w:rPr>
      </w:pPr>
      <w:r w:rsidRPr="004F7F14">
        <w:rPr>
          <w:rFonts w:ascii="Times New Roman" w:hAnsi="Times New Roman" w:cs="Times New Roman"/>
        </w:rPr>
        <w:t>Поселение Река Ульяновка 2</w:t>
      </w:r>
    </w:p>
    <w:p w:rsidR="00870879" w:rsidRPr="004F7F14" w:rsidRDefault="00870879" w:rsidP="00A33DCA">
      <w:pPr>
        <w:pStyle w:val="-"/>
        <w:spacing w:after="0" w:line="276" w:lineRule="auto"/>
        <w:rPr>
          <w:rFonts w:ascii="Times New Roman" w:hAnsi="Times New Roman" w:cs="Times New Roman"/>
        </w:rPr>
      </w:pPr>
      <w:r w:rsidRPr="004F7F14">
        <w:rPr>
          <w:rFonts w:ascii="Times New Roman" w:hAnsi="Times New Roman" w:cs="Times New Roman"/>
        </w:rPr>
        <w:t>Поселение Река Ульяновка 3</w:t>
      </w:r>
    </w:p>
    <w:p w:rsidR="00870879" w:rsidRPr="004F7F14" w:rsidRDefault="00870879" w:rsidP="00A33DCA">
      <w:pPr>
        <w:pStyle w:val="-"/>
        <w:spacing w:after="0" w:line="276" w:lineRule="auto"/>
        <w:rPr>
          <w:rFonts w:ascii="Times New Roman" w:hAnsi="Times New Roman" w:cs="Times New Roman"/>
        </w:rPr>
      </w:pPr>
      <w:r w:rsidRPr="004F7F14">
        <w:rPr>
          <w:rFonts w:ascii="Times New Roman" w:hAnsi="Times New Roman" w:cs="Times New Roman"/>
        </w:rPr>
        <w:t>Поселение Река Ульяновка 4</w:t>
      </w:r>
    </w:p>
    <w:p w:rsidR="00870879" w:rsidRPr="004F7F14" w:rsidRDefault="00870879" w:rsidP="00A33DCA">
      <w:pPr>
        <w:pStyle w:val="-"/>
        <w:spacing w:after="0" w:line="276" w:lineRule="auto"/>
        <w:rPr>
          <w:rFonts w:ascii="Times New Roman" w:hAnsi="Times New Roman" w:cs="Times New Roman"/>
        </w:rPr>
      </w:pPr>
      <w:r w:rsidRPr="004F7F14">
        <w:rPr>
          <w:rFonts w:ascii="Times New Roman" w:hAnsi="Times New Roman" w:cs="Times New Roman"/>
        </w:rPr>
        <w:t>Поселение Река Ульяновка 5</w:t>
      </w:r>
    </w:p>
    <w:p w:rsidR="00870879" w:rsidRPr="004F7F14" w:rsidRDefault="00870879" w:rsidP="00A33DCA">
      <w:pPr>
        <w:pStyle w:val="-"/>
        <w:spacing w:after="0" w:line="276" w:lineRule="auto"/>
        <w:rPr>
          <w:rFonts w:ascii="Times New Roman" w:hAnsi="Times New Roman" w:cs="Times New Roman"/>
        </w:rPr>
      </w:pPr>
      <w:r w:rsidRPr="004F7F14">
        <w:rPr>
          <w:rFonts w:ascii="Times New Roman" w:hAnsi="Times New Roman" w:cs="Times New Roman"/>
        </w:rPr>
        <w:t>Поселение. Река Кура 1</w:t>
      </w:r>
    </w:p>
    <w:p w:rsidR="00870879" w:rsidRPr="004F7F14" w:rsidRDefault="00870879" w:rsidP="00A33DCA">
      <w:pPr>
        <w:pStyle w:val="-"/>
        <w:spacing w:after="0" w:line="276" w:lineRule="auto"/>
        <w:rPr>
          <w:rFonts w:ascii="Times New Roman" w:hAnsi="Times New Roman" w:cs="Times New Roman"/>
        </w:rPr>
      </w:pPr>
      <w:r w:rsidRPr="004F7F14">
        <w:rPr>
          <w:rFonts w:ascii="Times New Roman" w:hAnsi="Times New Roman" w:cs="Times New Roman"/>
        </w:rPr>
        <w:t>Стоянка Река Кура 2</w:t>
      </w:r>
    </w:p>
    <w:p w:rsidR="00870879" w:rsidRPr="004F7F14" w:rsidRDefault="00870879" w:rsidP="00A33DCA">
      <w:pPr>
        <w:pStyle w:val="-"/>
        <w:spacing w:after="0" w:line="276" w:lineRule="auto"/>
        <w:rPr>
          <w:rFonts w:ascii="Times New Roman" w:hAnsi="Times New Roman" w:cs="Times New Roman"/>
        </w:rPr>
      </w:pPr>
      <w:r w:rsidRPr="004F7F14">
        <w:rPr>
          <w:rFonts w:ascii="Times New Roman" w:hAnsi="Times New Roman" w:cs="Times New Roman"/>
        </w:rPr>
        <w:t>Стоянка река Сватовка 1</w:t>
      </w:r>
    </w:p>
    <w:p w:rsidR="00870879" w:rsidRPr="004F7F14" w:rsidRDefault="00870879" w:rsidP="00A33DCA">
      <w:pPr>
        <w:pStyle w:val="-"/>
        <w:spacing w:after="0" w:line="276" w:lineRule="auto"/>
        <w:rPr>
          <w:rFonts w:ascii="Times New Roman" w:hAnsi="Times New Roman" w:cs="Times New Roman"/>
        </w:rPr>
      </w:pPr>
      <w:r w:rsidRPr="004F7F14">
        <w:rPr>
          <w:rFonts w:ascii="Times New Roman" w:hAnsi="Times New Roman" w:cs="Times New Roman"/>
        </w:rPr>
        <w:t>Стоянка Река Найча 1</w:t>
      </w:r>
    </w:p>
    <w:p w:rsidR="00870879" w:rsidRPr="004F7F14" w:rsidRDefault="00870879" w:rsidP="00A33DCA">
      <w:pPr>
        <w:pStyle w:val="-"/>
        <w:spacing w:after="0" w:line="276" w:lineRule="auto"/>
        <w:rPr>
          <w:rFonts w:ascii="Times New Roman" w:hAnsi="Times New Roman" w:cs="Times New Roman"/>
        </w:rPr>
      </w:pPr>
      <w:r w:rsidRPr="004F7F14">
        <w:rPr>
          <w:rFonts w:ascii="Times New Roman" w:hAnsi="Times New Roman" w:cs="Times New Roman"/>
        </w:rPr>
        <w:t>Поселение Река Найча 2</w:t>
      </w:r>
    </w:p>
    <w:p w:rsidR="00870879" w:rsidRPr="004F7F14" w:rsidRDefault="00870879" w:rsidP="00A33DCA">
      <w:pPr>
        <w:pStyle w:val="-"/>
        <w:spacing w:after="0" w:line="276" w:lineRule="auto"/>
        <w:rPr>
          <w:rFonts w:ascii="Times New Roman" w:hAnsi="Times New Roman" w:cs="Times New Roman"/>
        </w:rPr>
      </w:pPr>
      <w:r w:rsidRPr="004F7F14">
        <w:rPr>
          <w:rFonts w:ascii="Times New Roman" w:hAnsi="Times New Roman" w:cs="Times New Roman"/>
        </w:rPr>
        <w:t>Поселение Река Найча 3</w:t>
      </w:r>
    </w:p>
    <w:p w:rsidR="00870879" w:rsidRPr="004F7F14" w:rsidRDefault="00870879" w:rsidP="00A33DCA">
      <w:pPr>
        <w:pStyle w:val="-"/>
        <w:spacing w:after="0" w:line="276" w:lineRule="auto"/>
        <w:rPr>
          <w:rFonts w:ascii="Times New Roman" w:hAnsi="Times New Roman" w:cs="Times New Roman"/>
        </w:rPr>
      </w:pPr>
      <w:r w:rsidRPr="004F7F14">
        <w:rPr>
          <w:rFonts w:ascii="Times New Roman" w:hAnsi="Times New Roman" w:cs="Times New Roman"/>
        </w:rPr>
        <w:t>Поселение Река Найча 4</w:t>
      </w:r>
    </w:p>
    <w:p w:rsidR="00870879" w:rsidRPr="004F7F14" w:rsidRDefault="00870879" w:rsidP="00A33DCA">
      <w:pPr>
        <w:pStyle w:val="-"/>
        <w:spacing w:after="0" w:line="276" w:lineRule="auto"/>
        <w:rPr>
          <w:rFonts w:ascii="Times New Roman" w:hAnsi="Times New Roman" w:cs="Times New Roman"/>
        </w:rPr>
      </w:pPr>
      <w:r w:rsidRPr="004F7F14">
        <w:rPr>
          <w:rFonts w:ascii="Times New Roman" w:hAnsi="Times New Roman" w:cs="Times New Roman"/>
        </w:rPr>
        <w:t>Стоянка Река Могочи 1</w:t>
      </w:r>
    </w:p>
    <w:p w:rsidR="00870879" w:rsidRPr="004F7F14" w:rsidRDefault="00870879" w:rsidP="00A33DCA">
      <w:pPr>
        <w:pStyle w:val="-"/>
        <w:spacing w:after="0" w:line="276" w:lineRule="auto"/>
        <w:rPr>
          <w:rFonts w:ascii="Times New Roman" w:hAnsi="Times New Roman" w:cs="Times New Roman"/>
        </w:rPr>
      </w:pPr>
      <w:r w:rsidRPr="004F7F14">
        <w:rPr>
          <w:rFonts w:ascii="Times New Roman" w:hAnsi="Times New Roman" w:cs="Times New Roman"/>
        </w:rPr>
        <w:t>Стоянка Мыс Атласово 1 (Река Анастасия 1)</w:t>
      </w:r>
    </w:p>
    <w:p w:rsidR="00870879" w:rsidRPr="004F7F14" w:rsidRDefault="00870879" w:rsidP="00A33DCA">
      <w:pPr>
        <w:pStyle w:val="-"/>
        <w:spacing w:after="0" w:line="276" w:lineRule="auto"/>
        <w:rPr>
          <w:rFonts w:ascii="Times New Roman" w:hAnsi="Times New Roman" w:cs="Times New Roman"/>
        </w:rPr>
      </w:pPr>
      <w:r w:rsidRPr="004F7F14">
        <w:rPr>
          <w:rFonts w:ascii="Times New Roman" w:hAnsi="Times New Roman" w:cs="Times New Roman"/>
        </w:rPr>
        <w:t>Стоянка Мыс Атласово 2 (Река Анастасия 2)</w:t>
      </w:r>
    </w:p>
    <w:p w:rsidR="00870879" w:rsidRPr="004F7F14" w:rsidRDefault="00870879" w:rsidP="00A33DCA">
      <w:pPr>
        <w:pStyle w:val="-"/>
        <w:spacing w:after="0" w:line="276" w:lineRule="auto"/>
        <w:rPr>
          <w:rFonts w:ascii="Times New Roman" w:hAnsi="Times New Roman" w:cs="Times New Roman"/>
        </w:rPr>
      </w:pPr>
      <w:r w:rsidRPr="004F7F14">
        <w:rPr>
          <w:rFonts w:ascii="Times New Roman" w:hAnsi="Times New Roman" w:cs="Times New Roman"/>
        </w:rPr>
        <w:t>Поселение Река Атласовка 1</w:t>
      </w:r>
    </w:p>
    <w:p w:rsidR="00870879" w:rsidRPr="004F7F14" w:rsidRDefault="00870879" w:rsidP="00A33DCA">
      <w:pPr>
        <w:pStyle w:val="-"/>
        <w:spacing w:after="0" w:line="276" w:lineRule="auto"/>
        <w:rPr>
          <w:rFonts w:ascii="Times New Roman" w:hAnsi="Times New Roman" w:cs="Times New Roman"/>
        </w:rPr>
      </w:pPr>
      <w:r w:rsidRPr="004F7F14">
        <w:rPr>
          <w:rFonts w:ascii="Times New Roman" w:hAnsi="Times New Roman" w:cs="Times New Roman"/>
        </w:rPr>
        <w:t>Стоянка Река Петровка 1</w:t>
      </w:r>
    </w:p>
    <w:p w:rsidR="00870879" w:rsidRPr="004F7F14" w:rsidRDefault="00870879" w:rsidP="00A33DCA">
      <w:pPr>
        <w:pStyle w:val="-"/>
        <w:spacing w:after="0" w:line="276" w:lineRule="auto"/>
        <w:rPr>
          <w:rFonts w:ascii="Times New Roman" w:hAnsi="Times New Roman" w:cs="Times New Roman"/>
        </w:rPr>
      </w:pPr>
      <w:r w:rsidRPr="004F7F14">
        <w:rPr>
          <w:rFonts w:ascii="Times New Roman" w:hAnsi="Times New Roman" w:cs="Times New Roman"/>
        </w:rPr>
        <w:t>Стоянка Мыс Кострома 1</w:t>
      </w:r>
    </w:p>
    <w:p w:rsidR="00870879" w:rsidRPr="004F7F14" w:rsidRDefault="00870879" w:rsidP="00A33DCA">
      <w:pPr>
        <w:pStyle w:val="-"/>
        <w:spacing w:after="0" w:line="276" w:lineRule="auto"/>
        <w:rPr>
          <w:rFonts w:ascii="Times New Roman" w:hAnsi="Times New Roman" w:cs="Times New Roman"/>
        </w:rPr>
      </w:pPr>
      <w:r w:rsidRPr="004F7F14">
        <w:rPr>
          <w:rFonts w:ascii="Times New Roman" w:hAnsi="Times New Roman" w:cs="Times New Roman"/>
        </w:rPr>
        <w:t>Поселение Космос 1</w:t>
      </w:r>
    </w:p>
    <w:p w:rsidR="00DC78E0" w:rsidRPr="00B8382E" w:rsidRDefault="00DC78E0" w:rsidP="00673F6B">
      <w:pPr>
        <w:pStyle w:val="af5"/>
        <w:spacing w:after="0" w:line="276" w:lineRule="auto"/>
        <w:jc w:val="left"/>
        <w:rPr>
          <w:rFonts w:ascii="Times New Roman" w:hAnsi="Times New Roman" w:cs="Times New Roman"/>
          <w:b w:val="0"/>
          <w:sz w:val="24"/>
          <w:u w:val="single"/>
        </w:rPr>
      </w:pPr>
      <w:r w:rsidRPr="00B8382E">
        <w:rPr>
          <w:rFonts w:ascii="Times New Roman" w:hAnsi="Times New Roman" w:cs="Times New Roman"/>
          <w:b w:val="0"/>
          <w:sz w:val="24"/>
          <w:u w:val="single"/>
        </w:rPr>
        <w:t>Перечень мероприятий по сохранению объектов культурного наследия</w:t>
      </w:r>
    </w:p>
    <w:p w:rsidR="007E19C1" w:rsidRPr="004F7F14" w:rsidRDefault="007E19C1"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Сохранение историко-культурного наследия на территории </w:t>
      </w:r>
      <w:r w:rsidR="00EA17A6">
        <w:rPr>
          <w:rFonts w:ascii="Times New Roman" w:hAnsi="Times New Roman" w:cs="Times New Roman"/>
        </w:rPr>
        <w:t>муниципального округа</w:t>
      </w:r>
      <w:r w:rsidRPr="004F7F14">
        <w:rPr>
          <w:rFonts w:ascii="Times New Roman" w:hAnsi="Times New Roman" w:cs="Times New Roman"/>
        </w:rPr>
        <w:t xml:space="preserve"> является одним из условий, обуславливающих достойную перспективу ее развития. </w:t>
      </w:r>
    </w:p>
    <w:p w:rsidR="007E19C1" w:rsidRPr="004F7F14" w:rsidRDefault="007E19C1" w:rsidP="00A33DCA">
      <w:pPr>
        <w:pStyle w:val="a9"/>
        <w:spacing w:before="0" w:after="0" w:line="276" w:lineRule="auto"/>
        <w:rPr>
          <w:rFonts w:ascii="Times New Roman" w:hAnsi="Times New Roman" w:cs="Times New Roman"/>
        </w:rPr>
      </w:pPr>
      <w:r w:rsidRPr="004F7F14">
        <w:rPr>
          <w:rFonts w:ascii="Times New Roman" w:hAnsi="Times New Roman" w:cs="Times New Roman"/>
        </w:rPr>
        <w:t>В соответствии с Федеральным законом № 73-ФЗ, в целях обеспечения сохранности объекта культурного наследия в его исторической среде на сопряженной с ним территории устанавливаются зоны охраны объекта культурного наследия: охранная зона объекта культурного наследия, зона регулирования застройки и хозяйственной деятельности, зона охраняемого природного ландшафта.</w:t>
      </w:r>
    </w:p>
    <w:p w:rsidR="007E19C1" w:rsidRPr="004F7F14" w:rsidRDefault="007E19C1" w:rsidP="00A33DCA">
      <w:pPr>
        <w:pStyle w:val="a9"/>
        <w:spacing w:before="0" w:after="0" w:line="276" w:lineRule="auto"/>
        <w:rPr>
          <w:rFonts w:ascii="Times New Roman" w:hAnsi="Times New Roman" w:cs="Times New Roman"/>
        </w:rPr>
      </w:pPr>
      <w:r w:rsidRPr="004F7F14">
        <w:rPr>
          <w:rFonts w:ascii="Times New Roman" w:hAnsi="Times New Roman" w:cs="Times New Roman"/>
        </w:rPr>
        <w:t>Необходимый состав зон охраны объекта культурного наследия определяется проектом зон охраны объекта культурного наследия. Требование об установлении зон охраны объекта культурного наследия к выявленному объекту культурного наследия не предъявляется.</w:t>
      </w:r>
    </w:p>
    <w:p w:rsidR="007E19C1" w:rsidRPr="004F7F14" w:rsidRDefault="007E19C1" w:rsidP="00A33DCA">
      <w:pPr>
        <w:pStyle w:val="a9"/>
        <w:spacing w:before="0" w:after="0" w:line="276" w:lineRule="auto"/>
        <w:rPr>
          <w:rFonts w:ascii="Times New Roman" w:hAnsi="Times New Roman" w:cs="Times New Roman"/>
        </w:rPr>
      </w:pPr>
      <w:r w:rsidRPr="004F7F14">
        <w:rPr>
          <w:rFonts w:ascii="Times New Roman" w:hAnsi="Times New Roman" w:cs="Times New Roman"/>
        </w:rPr>
        <w:t>Границы зон охраны объекта культурного наследия, режимы использования земель и градостроительные регламенты в границах данных зон утверждаются на основании проекта зон охраны объекта культурного наследия в отношении объектов культурного наследия регионального значения и объектов культурного наследия местного (муниципального) значения – в порядке, установленном законами субъектов Российской Федерации.</w:t>
      </w:r>
    </w:p>
    <w:p w:rsidR="007E19C1" w:rsidRPr="004F7F14" w:rsidRDefault="007E19C1" w:rsidP="00A33DCA">
      <w:pPr>
        <w:pStyle w:val="a9"/>
        <w:spacing w:before="0" w:after="0" w:line="276" w:lineRule="auto"/>
        <w:rPr>
          <w:rFonts w:ascii="Times New Roman" w:hAnsi="Times New Roman" w:cs="Times New Roman"/>
        </w:rPr>
      </w:pPr>
      <w:r w:rsidRPr="004F7F14">
        <w:rPr>
          <w:rFonts w:ascii="Times New Roman" w:hAnsi="Times New Roman" w:cs="Times New Roman"/>
        </w:rPr>
        <w:t>Сведения о наличии зон охраны объекта культурного наследия вносятся в</w:t>
      </w:r>
      <w:r w:rsidR="00A56399">
        <w:rPr>
          <w:rFonts w:ascii="Times New Roman" w:hAnsi="Times New Roman" w:cs="Times New Roman"/>
        </w:rPr>
        <w:t xml:space="preserve"> </w:t>
      </w:r>
      <w:r w:rsidRPr="004F7F14">
        <w:rPr>
          <w:rFonts w:ascii="Times New Roman" w:hAnsi="Times New Roman" w:cs="Times New Roman"/>
        </w:rPr>
        <w:t>установленном порядке в единый государственный реестр объектов культурного наследия (памятников истории и культуры) народов Российской Федерации и в установленном порядке представляются в орган,</w:t>
      </w:r>
      <w:r w:rsidR="00A56399">
        <w:rPr>
          <w:rFonts w:ascii="Times New Roman" w:hAnsi="Times New Roman" w:cs="Times New Roman"/>
        </w:rPr>
        <w:t xml:space="preserve"> осуществляющий деятельность по </w:t>
      </w:r>
      <w:r w:rsidRPr="004F7F14">
        <w:rPr>
          <w:rFonts w:ascii="Times New Roman" w:hAnsi="Times New Roman" w:cs="Times New Roman"/>
        </w:rPr>
        <w:t>ведению государственного кадастра недвижимости.</w:t>
      </w:r>
    </w:p>
    <w:p w:rsidR="007E19C1" w:rsidRPr="004F7F14" w:rsidRDefault="007E19C1" w:rsidP="00A33DCA">
      <w:pPr>
        <w:pStyle w:val="a9"/>
        <w:spacing w:before="0" w:after="0" w:line="276" w:lineRule="auto"/>
        <w:rPr>
          <w:rFonts w:ascii="Times New Roman" w:hAnsi="Times New Roman" w:cs="Times New Roman"/>
        </w:rPr>
      </w:pPr>
      <w:r w:rsidRPr="004F7F14">
        <w:rPr>
          <w:rFonts w:ascii="Times New Roman" w:hAnsi="Times New Roman" w:cs="Times New Roman"/>
        </w:rPr>
        <w:t>В соответствии с Положением о зонах охраны объектов культурного наследия (памятников истории и культуры) народов Российской Федерации, утвержденным постановлением Правительством Российской Федерации от 12.09.2015 № 972, в границах зон охраны объектов культурного наследия устанавливается режим использования земель и требования к градостроительным регламентам.</w:t>
      </w:r>
    </w:p>
    <w:p w:rsidR="007E19C1" w:rsidRPr="004F7F14" w:rsidRDefault="007E19C1"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Выявленные объекты культурного наследия подлежат государственной охране в соответствии с Федеральным законом № 73-ФЗ до принятия решения о включении их в реестр либо об отказе во включении их в реестр. Собственник или иной законный владелец выявленного объекта культурного наследия обязан выполнять определенные </w:t>
      </w:r>
      <w:hyperlink w:anchor="P930" w:history="1">
        <w:r w:rsidRPr="004F7F14">
          <w:rPr>
            <w:rFonts w:ascii="Times New Roman" w:hAnsi="Times New Roman" w:cs="Times New Roman"/>
          </w:rPr>
          <w:t>пунктами 1</w:t>
        </w:r>
      </w:hyperlink>
      <w:r w:rsidRPr="004F7F14">
        <w:rPr>
          <w:rFonts w:ascii="Times New Roman" w:hAnsi="Times New Roman" w:cs="Times New Roman"/>
        </w:rPr>
        <w:t xml:space="preserve"> – 3 статьи 47.3 Федерального закона</w:t>
      </w:r>
      <w:r w:rsidR="00673F6B">
        <w:rPr>
          <w:rFonts w:ascii="Times New Roman" w:hAnsi="Times New Roman" w:cs="Times New Roman"/>
        </w:rPr>
        <w:t xml:space="preserve"> </w:t>
      </w:r>
      <w:r w:rsidRPr="004F7F14">
        <w:rPr>
          <w:rFonts w:ascii="Times New Roman" w:hAnsi="Times New Roman" w:cs="Times New Roman"/>
        </w:rPr>
        <w:t xml:space="preserve">№ 73-ФЗ требования к содержанию и использованию выявленного объекта культурного наследия. В целях обеспечения условий сохранения выявленного объекта культурного наследия рекомендуется определить границы территории выявленного объекта культурного наследия. </w:t>
      </w:r>
    </w:p>
    <w:p w:rsidR="007E19C1" w:rsidRPr="004F7F14" w:rsidRDefault="007E19C1" w:rsidP="00A33DCA">
      <w:pPr>
        <w:pStyle w:val="a9"/>
        <w:spacing w:before="0" w:after="0" w:line="276" w:lineRule="auto"/>
        <w:rPr>
          <w:rFonts w:ascii="Times New Roman" w:hAnsi="Times New Roman" w:cs="Times New Roman"/>
        </w:rPr>
      </w:pPr>
      <w:r w:rsidRPr="004F7F14">
        <w:rPr>
          <w:rFonts w:ascii="Times New Roman" w:hAnsi="Times New Roman" w:cs="Times New Roman"/>
        </w:rPr>
        <w:t>Основными мероприятиями по сохранению объектов культурного наследия являются:</w:t>
      </w:r>
    </w:p>
    <w:p w:rsidR="007E19C1" w:rsidRPr="004F7F14" w:rsidRDefault="007E19C1" w:rsidP="00A33DCA">
      <w:pPr>
        <w:pStyle w:val="-"/>
        <w:spacing w:after="0" w:line="276" w:lineRule="auto"/>
        <w:rPr>
          <w:rFonts w:ascii="Times New Roman" w:hAnsi="Times New Roman" w:cs="Times New Roman"/>
        </w:rPr>
      </w:pPr>
      <w:r w:rsidRPr="004F7F14">
        <w:rPr>
          <w:rFonts w:ascii="Times New Roman" w:hAnsi="Times New Roman" w:cs="Times New Roman"/>
        </w:rPr>
        <w:t>контроль за состоянием и систематическим наблюдением в отношении объектов культурного наследия;</w:t>
      </w:r>
    </w:p>
    <w:p w:rsidR="007E19C1" w:rsidRPr="004F7F14" w:rsidRDefault="007E19C1" w:rsidP="00A33DCA">
      <w:pPr>
        <w:pStyle w:val="-"/>
        <w:spacing w:after="0" w:line="276" w:lineRule="auto"/>
        <w:rPr>
          <w:rFonts w:ascii="Times New Roman" w:hAnsi="Times New Roman" w:cs="Times New Roman"/>
        </w:rPr>
      </w:pPr>
      <w:r w:rsidRPr="004F7F14">
        <w:rPr>
          <w:rFonts w:ascii="Times New Roman" w:hAnsi="Times New Roman" w:cs="Times New Roman"/>
        </w:rPr>
        <w:t>заключение охранных обязательств на объекты культурного наследия;</w:t>
      </w:r>
    </w:p>
    <w:p w:rsidR="007E19C1" w:rsidRPr="004F7F14" w:rsidRDefault="007E19C1" w:rsidP="00A33DCA">
      <w:pPr>
        <w:pStyle w:val="-"/>
        <w:spacing w:after="0" w:line="276" w:lineRule="auto"/>
        <w:rPr>
          <w:rFonts w:ascii="Times New Roman" w:hAnsi="Times New Roman" w:cs="Times New Roman"/>
        </w:rPr>
      </w:pPr>
      <w:r w:rsidRPr="004F7F14">
        <w:rPr>
          <w:rFonts w:ascii="Times New Roman" w:hAnsi="Times New Roman" w:cs="Times New Roman"/>
        </w:rPr>
        <w:t>разработка проектов зон охраны объектов культурного наследия;</w:t>
      </w:r>
    </w:p>
    <w:p w:rsidR="007E19C1" w:rsidRPr="004F7F14" w:rsidRDefault="007E19C1" w:rsidP="00A33DCA">
      <w:pPr>
        <w:pStyle w:val="-"/>
        <w:spacing w:after="0" w:line="276" w:lineRule="auto"/>
        <w:rPr>
          <w:rFonts w:ascii="Times New Roman" w:hAnsi="Times New Roman" w:cs="Times New Roman"/>
        </w:rPr>
      </w:pPr>
      <w:r w:rsidRPr="004F7F14">
        <w:rPr>
          <w:rFonts w:ascii="Times New Roman" w:hAnsi="Times New Roman" w:cs="Times New Roman"/>
        </w:rPr>
        <w:t>проведение археологических разведок разрушающихся памятников;</w:t>
      </w:r>
    </w:p>
    <w:p w:rsidR="007E19C1" w:rsidRPr="004F7F14" w:rsidRDefault="007E19C1" w:rsidP="00A33DCA">
      <w:pPr>
        <w:pStyle w:val="-"/>
        <w:spacing w:after="0" w:line="276" w:lineRule="auto"/>
        <w:rPr>
          <w:rFonts w:ascii="Times New Roman" w:hAnsi="Times New Roman" w:cs="Times New Roman"/>
        </w:rPr>
      </w:pPr>
      <w:r w:rsidRPr="004F7F14">
        <w:rPr>
          <w:rFonts w:ascii="Times New Roman" w:hAnsi="Times New Roman" w:cs="Times New Roman"/>
        </w:rPr>
        <w:t xml:space="preserve">организация охранно-спасательных археологических работ; </w:t>
      </w:r>
    </w:p>
    <w:p w:rsidR="007E19C1" w:rsidRPr="004F7F14" w:rsidRDefault="007E19C1" w:rsidP="00A33DCA">
      <w:pPr>
        <w:pStyle w:val="-"/>
        <w:spacing w:after="0" w:line="276" w:lineRule="auto"/>
        <w:rPr>
          <w:rFonts w:ascii="Times New Roman" w:hAnsi="Times New Roman" w:cs="Times New Roman"/>
        </w:rPr>
      </w:pPr>
      <w:r w:rsidRPr="004F7F14">
        <w:rPr>
          <w:rFonts w:ascii="Times New Roman" w:hAnsi="Times New Roman" w:cs="Times New Roman"/>
        </w:rPr>
        <w:t>организация системы мониторинга объектов культурного наследия;</w:t>
      </w:r>
    </w:p>
    <w:p w:rsidR="007E19C1" w:rsidRPr="004F7F14" w:rsidRDefault="007E19C1" w:rsidP="00A33DCA">
      <w:pPr>
        <w:pStyle w:val="-"/>
        <w:spacing w:after="0" w:line="276" w:lineRule="auto"/>
        <w:rPr>
          <w:rFonts w:ascii="Times New Roman" w:hAnsi="Times New Roman" w:cs="Times New Roman"/>
        </w:rPr>
      </w:pPr>
      <w:r w:rsidRPr="004F7F14">
        <w:rPr>
          <w:rFonts w:ascii="Times New Roman" w:hAnsi="Times New Roman" w:cs="Times New Roman"/>
        </w:rPr>
        <w:t>проектирование и проведение работ по сохранению памятника и его территории осуществлять по согласованию с соответствующим органом охраны объектов культурного наследия.</w:t>
      </w:r>
    </w:p>
    <w:p w:rsidR="007E19C1" w:rsidRPr="004F7F14" w:rsidRDefault="007E19C1" w:rsidP="00A33DCA">
      <w:pPr>
        <w:pStyle w:val="a9"/>
        <w:spacing w:before="0" w:after="0" w:line="276" w:lineRule="auto"/>
        <w:rPr>
          <w:rFonts w:ascii="Times New Roman" w:hAnsi="Times New Roman" w:cs="Times New Roman"/>
        </w:rPr>
      </w:pPr>
      <w:r w:rsidRPr="004F7F14">
        <w:rPr>
          <w:rFonts w:ascii="Times New Roman" w:hAnsi="Times New Roman" w:cs="Times New Roman"/>
        </w:rPr>
        <w:t>В случае угрозы нарушения целостности и сохранности объекта культурного наследия, наличие которой устанавливается актом государственного органа охраны объектов культурного наследия округа, движение транспортных средств на территории данного объекта или в его зонах охраны ограничивается или запрещается до устранения причин, вызвавших такое ограничение или запрещение, по представлению государственного органа охраны объектов культурного наследия округа и по согласованию с органом местного самоуправления, на территории которого находится данный объект.</w:t>
      </w:r>
    </w:p>
    <w:p w:rsidR="007E19C1" w:rsidRPr="004F7F14" w:rsidRDefault="007E19C1"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Согласно статье 36 Федерального закона № 73-ФЗ в случае обнаружения в ходе проведения изыскательских, проектных, земляных, строительных, мелиоративных, хозяйственных работ, указанных в </w:t>
      </w:r>
      <w:hyperlink r:id="rId12" w:history="1">
        <w:r w:rsidRPr="004F7F14">
          <w:rPr>
            <w:rFonts w:ascii="Times New Roman" w:hAnsi="Times New Roman" w:cs="Times New Roman"/>
          </w:rPr>
          <w:t>статье 30</w:t>
        </w:r>
      </w:hyperlink>
      <w:r w:rsidRPr="004F7F14">
        <w:rPr>
          <w:rFonts w:ascii="Times New Roman" w:hAnsi="Times New Roman" w:cs="Times New Roman"/>
        </w:rPr>
        <w:t xml:space="preserve"> Федерального закона № 73-ФЗ работ по использованию лесов и иных работ объекта, обладающего признаками объекта культурного наследия, в том числе объекта археологического наследия, заказчик указанных работ, технический заказчик (застройщик) объекта капитального строительства, лицо, проводящее указанные работы, обязаны незамедлительно приостановить указанные работы и в течение трех дней со дня обнаружения такого объекта направить в региональный орган охраны объектов культурного наследия письменное заявление об обнаруженном объекте культурного наследия.</w:t>
      </w:r>
    </w:p>
    <w:p w:rsidR="007E19C1" w:rsidRPr="004F7F14" w:rsidRDefault="007E19C1" w:rsidP="00A33DCA">
      <w:pPr>
        <w:pStyle w:val="a9"/>
        <w:spacing w:before="0" w:after="0" w:line="276" w:lineRule="auto"/>
        <w:rPr>
          <w:rFonts w:ascii="Times New Roman" w:hAnsi="Times New Roman" w:cs="Times New Roman"/>
        </w:rPr>
      </w:pPr>
      <w:r w:rsidRPr="004F7F14">
        <w:rPr>
          <w:rFonts w:ascii="Times New Roman" w:hAnsi="Times New Roman" w:cs="Times New Roman"/>
        </w:rPr>
        <w:t>Региональный орган охраны объектов культурного наследия, которым получено такое заявление, организует работу по определению историко-культурной ценности такого объекта в порядке, установленном законами или иными нормативными правовыми актами субъектов Российской Федерации, на территории которых находится обнаруженный объект культурного наследия.</w:t>
      </w:r>
    </w:p>
    <w:p w:rsidR="007E19C1" w:rsidRPr="004F7F14" w:rsidRDefault="007E19C1"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В случае обнаружения объекта археологического наследия уведомление о выявленном объекте археологического наследия, содержащее информацию, предусмотренную </w:t>
      </w:r>
      <w:hyperlink r:id="rId13" w:history="1">
        <w:r w:rsidRPr="004F7F14">
          <w:rPr>
            <w:rFonts w:ascii="Times New Roman" w:hAnsi="Times New Roman" w:cs="Times New Roman"/>
          </w:rPr>
          <w:t>пунктом 11 статьи 45.1</w:t>
        </w:r>
      </w:hyperlink>
      <w:r w:rsidRPr="004F7F14">
        <w:rPr>
          <w:rFonts w:ascii="Times New Roman" w:hAnsi="Times New Roman" w:cs="Times New Roman"/>
        </w:rPr>
        <w:t xml:space="preserve"> Федерального закона № 73-ФЗ, а также сведения о предусмотренном </w:t>
      </w:r>
      <w:hyperlink r:id="rId14" w:history="1">
        <w:r w:rsidRPr="004F7F14">
          <w:rPr>
            <w:rFonts w:ascii="Times New Roman" w:hAnsi="Times New Roman" w:cs="Times New Roman"/>
          </w:rPr>
          <w:t>пунктом 5 статьи 5.1</w:t>
        </w:r>
      </w:hyperlink>
      <w:r w:rsidRPr="004F7F14">
        <w:rPr>
          <w:rFonts w:ascii="Times New Roman" w:hAnsi="Times New Roman" w:cs="Times New Roman"/>
        </w:rPr>
        <w:t xml:space="preserve"> Федерального закона № 73-ФЗ особом режиме использования земельного участка, в границах которого располагается выявленный объект археологического наследия, направляются региональным органом охраны объектов культурного наследия заказчику указанных работ, техническому заказчику (застройщику) объекта капитального строительства, лицу, проводящему указанные работы. Указанные лица обязаны соблюдать предусмотренный </w:t>
      </w:r>
      <w:hyperlink r:id="rId15" w:history="1">
        <w:r w:rsidRPr="004F7F14">
          <w:rPr>
            <w:rFonts w:ascii="Times New Roman" w:hAnsi="Times New Roman" w:cs="Times New Roman"/>
          </w:rPr>
          <w:t>пунктом 5 статьи 5.1</w:t>
        </w:r>
      </w:hyperlink>
      <w:r w:rsidRPr="004F7F14">
        <w:rPr>
          <w:rFonts w:ascii="Times New Roman" w:hAnsi="Times New Roman" w:cs="Times New Roman"/>
        </w:rPr>
        <w:t xml:space="preserve"> Федерального закона № 73-ФЗ особый режим использования земельного участка, в границах которого располагается выявленный объект археологического наследия.</w:t>
      </w:r>
    </w:p>
    <w:p w:rsidR="00407637" w:rsidRPr="00673F6B" w:rsidRDefault="00673F6B" w:rsidP="00673F6B">
      <w:pPr>
        <w:pStyle w:val="2"/>
        <w:numPr>
          <w:ilvl w:val="0"/>
          <w:numId w:val="0"/>
        </w:numPr>
        <w:spacing w:before="120" w:after="120" w:line="276" w:lineRule="auto"/>
        <w:ind w:left="851"/>
        <w:jc w:val="center"/>
        <w:rPr>
          <w:sz w:val="24"/>
        </w:rPr>
      </w:pPr>
      <w:bookmarkStart w:id="84" w:name="_Toc69144786"/>
      <w:bookmarkStart w:id="85" w:name="_Toc69203151"/>
      <w:bookmarkStart w:id="86" w:name="_Toc69895855"/>
      <w:bookmarkStart w:id="87" w:name="_Toc103341107"/>
      <w:bookmarkStart w:id="88" w:name="_Toc103349174"/>
      <w:bookmarkStart w:id="89" w:name="_Toc103352827"/>
      <w:bookmarkStart w:id="90" w:name="_Toc103886929"/>
      <w:bookmarkStart w:id="91" w:name="_Toc198720149"/>
      <w:r w:rsidRPr="00673F6B">
        <w:rPr>
          <w:sz w:val="24"/>
        </w:rPr>
        <w:t xml:space="preserve">2.5 </w:t>
      </w:r>
      <w:r w:rsidR="00427379" w:rsidRPr="00673F6B">
        <w:rPr>
          <w:sz w:val="24"/>
        </w:rPr>
        <w:t>Население</w:t>
      </w:r>
      <w:bookmarkEnd w:id="84"/>
      <w:bookmarkEnd w:id="85"/>
      <w:bookmarkEnd w:id="86"/>
      <w:bookmarkEnd w:id="87"/>
      <w:bookmarkEnd w:id="88"/>
      <w:bookmarkEnd w:id="89"/>
      <w:bookmarkEnd w:id="90"/>
      <w:bookmarkEnd w:id="91"/>
    </w:p>
    <w:p w:rsidR="00C24A70" w:rsidRPr="004F7F14" w:rsidRDefault="00C24A70"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Численность постоянного населения </w:t>
      </w:r>
      <w:r w:rsidR="00EA17A6">
        <w:rPr>
          <w:rFonts w:ascii="Times New Roman" w:hAnsi="Times New Roman" w:cs="Times New Roman"/>
        </w:rPr>
        <w:t>Анивского муниципального округа</w:t>
      </w:r>
      <w:r w:rsidRPr="004F7F14">
        <w:rPr>
          <w:rFonts w:ascii="Times New Roman" w:hAnsi="Times New Roman" w:cs="Times New Roman"/>
        </w:rPr>
        <w:t xml:space="preserve"> на </w:t>
      </w:r>
      <w:r w:rsidR="003B6A3F">
        <w:rPr>
          <w:rFonts w:ascii="Times New Roman" w:hAnsi="Times New Roman" w:cs="Times New Roman"/>
        </w:rPr>
        <w:t>01.01.2024 г.</w:t>
      </w:r>
      <w:r w:rsidR="00673F6B">
        <w:rPr>
          <w:rFonts w:ascii="Times New Roman" w:hAnsi="Times New Roman" w:cs="Times New Roman"/>
        </w:rPr>
        <w:t xml:space="preserve"> года составляет 20</w:t>
      </w:r>
      <w:r w:rsidR="00D01075" w:rsidRPr="004F7F14">
        <w:rPr>
          <w:rFonts w:ascii="Times New Roman" w:hAnsi="Times New Roman" w:cs="Times New Roman"/>
        </w:rPr>
        <w:t>9</w:t>
      </w:r>
      <w:r w:rsidR="00673F6B">
        <w:rPr>
          <w:rFonts w:ascii="Times New Roman" w:hAnsi="Times New Roman" w:cs="Times New Roman"/>
        </w:rPr>
        <w:t>79</w:t>
      </w:r>
      <w:r w:rsidRPr="004F7F14">
        <w:rPr>
          <w:rFonts w:ascii="Times New Roman" w:hAnsi="Times New Roman" w:cs="Times New Roman"/>
        </w:rPr>
        <w:t xml:space="preserve"> человек. Демографическая ситуация на протяжении периода 201</w:t>
      </w:r>
      <w:r w:rsidR="00B45479" w:rsidRPr="004F7F14">
        <w:rPr>
          <w:rFonts w:ascii="Times New Roman" w:hAnsi="Times New Roman" w:cs="Times New Roman"/>
        </w:rPr>
        <w:t>4</w:t>
      </w:r>
      <w:r w:rsidRPr="004F7F14">
        <w:rPr>
          <w:rFonts w:ascii="Times New Roman" w:hAnsi="Times New Roman" w:cs="Times New Roman"/>
        </w:rPr>
        <w:t xml:space="preserve"> – 202</w:t>
      </w:r>
      <w:r w:rsidR="00B45479" w:rsidRPr="004F7F14">
        <w:rPr>
          <w:rFonts w:ascii="Times New Roman" w:hAnsi="Times New Roman" w:cs="Times New Roman"/>
        </w:rPr>
        <w:t>3</w:t>
      </w:r>
      <w:r w:rsidRPr="004F7F14">
        <w:rPr>
          <w:rFonts w:ascii="Times New Roman" w:hAnsi="Times New Roman" w:cs="Times New Roman"/>
        </w:rPr>
        <w:t xml:space="preserve"> гг. в целом характеризуется положительной динамикой, создаваемой за счет естественного и миграционного </w:t>
      </w:r>
      <w:r w:rsidR="00735B3C" w:rsidRPr="004F7F14">
        <w:rPr>
          <w:rFonts w:ascii="Times New Roman" w:hAnsi="Times New Roman" w:cs="Times New Roman"/>
        </w:rPr>
        <w:t xml:space="preserve">прироста </w:t>
      </w:r>
      <w:r w:rsidRPr="004F7F14">
        <w:rPr>
          <w:rFonts w:ascii="Times New Roman" w:hAnsi="Times New Roman" w:cs="Times New Roman"/>
        </w:rPr>
        <w:t xml:space="preserve">населения. Снижение численности </w:t>
      </w:r>
      <w:r w:rsidR="00735B3C" w:rsidRPr="004F7F14">
        <w:rPr>
          <w:rFonts w:ascii="Times New Roman" w:hAnsi="Times New Roman" w:cs="Times New Roman"/>
        </w:rPr>
        <w:t xml:space="preserve">постоянного </w:t>
      </w:r>
      <w:r w:rsidRPr="004F7F14">
        <w:rPr>
          <w:rFonts w:ascii="Times New Roman" w:hAnsi="Times New Roman" w:cs="Times New Roman"/>
        </w:rPr>
        <w:t>населения по итогам 2018, 2019 года связано с миграционн</w:t>
      </w:r>
      <w:r w:rsidR="00735B3C" w:rsidRPr="004F7F14">
        <w:rPr>
          <w:rFonts w:ascii="Times New Roman" w:hAnsi="Times New Roman" w:cs="Times New Roman"/>
        </w:rPr>
        <w:t>ой убылью населения</w:t>
      </w:r>
      <w:r w:rsidRPr="004F7F14">
        <w:rPr>
          <w:rFonts w:ascii="Times New Roman" w:hAnsi="Times New Roman" w:cs="Times New Roman"/>
        </w:rPr>
        <w:t xml:space="preserve">. Динамика численности постоянного населения </w:t>
      </w:r>
      <w:r w:rsidR="00EA17A6">
        <w:rPr>
          <w:rFonts w:ascii="Times New Roman" w:hAnsi="Times New Roman" w:cs="Times New Roman"/>
        </w:rPr>
        <w:t>Анивского муниципального округа</w:t>
      </w:r>
      <w:r w:rsidRPr="004F7F14">
        <w:rPr>
          <w:rFonts w:ascii="Times New Roman" w:hAnsi="Times New Roman" w:cs="Times New Roman"/>
        </w:rPr>
        <w:t xml:space="preserve"> за период 201</w:t>
      </w:r>
      <w:r w:rsidR="00B45479" w:rsidRPr="004F7F14">
        <w:rPr>
          <w:rFonts w:ascii="Times New Roman" w:hAnsi="Times New Roman" w:cs="Times New Roman"/>
        </w:rPr>
        <w:t>4</w:t>
      </w:r>
      <w:r w:rsidRPr="004F7F14">
        <w:rPr>
          <w:rFonts w:ascii="Times New Roman" w:hAnsi="Times New Roman" w:cs="Times New Roman"/>
        </w:rPr>
        <w:t>-202</w:t>
      </w:r>
      <w:r w:rsidR="00B45479" w:rsidRPr="004F7F14">
        <w:rPr>
          <w:rFonts w:ascii="Times New Roman" w:hAnsi="Times New Roman" w:cs="Times New Roman"/>
        </w:rPr>
        <w:t>3</w:t>
      </w:r>
      <w:r w:rsidRPr="004F7F14">
        <w:rPr>
          <w:rFonts w:ascii="Times New Roman" w:hAnsi="Times New Roman" w:cs="Times New Roman"/>
        </w:rPr>
        <w:t xml:space="preserve"> гг. (на конец года) представлена ниже на диаграмме (</w:t>
      </w:r>
      <w:r w:rsidR="007110D8">
        <w:fldChar w:fldCharType="begin"/>
      </w:r>
      <w:r w:rsidR="007110D8">
        <w:instrText xml:space="preserve"> REF _Ref470174935 \h  \* MERGEFORMAT </w:instrText>
      </w:r>
      <w:r w:rsidR="007110D8">
        <w:fldChar w:fldCharType="separate"/>
      </w:r>
      <w:r w:rsidR="002A0961" w:rsidRPr="004F7F14">
        <w:rPr>
          <w:rFonts w:ascii="Times New Roman" w:hAnsi="Times New Roman" w:cs="Times New Roman"/>
        </w:rPr>
        <w:t xml:space="preserve">Рисунок </w:t>
      </w:r>
      <w:r w:rsidR="002A0961">
        <w:rPr>
          <w:rFonts w:ascii="Times New Roman" w:hAnsi="Times New Roman" w:cs="Times New Roman"/>
        </w:rPr>
        <w:t>1</w:t>
      </w:r>
      <w:r w:rsidR="007110D8">
        <w:fldChar w:fldCharType="end"/>
      </w:r>
      <w:r w:rsidRPr="004F7F14">
        <w:rPr>
          <w:rFonts w:ascii="Times New Roman" w:hAnsi="Times New Roman" w:cs="Times New Roman"/>
        </w:rPr>
        <w:t>).</w:t>
      </w:r>
    </w:p>
    <w:p w:rsidR="00C24A70" w:rsidRPr="004F7F14" w:rsidRDefault="00C24A70" w:rsidP="00A33DCA">
      <w:pPr>
        <w:pStyle w:val="af5"/>
        <w:spacing w:before="0" w:after="0" w:line="276" w:lineRule="auto"/>
        <w:rPr>
          <w:rFonts w:ascii="Times New Roman" w:hAnsi="Times New Roman" w:cs="Times New Roman"/>
        </w:rPr>
      </w:pPr>
      <w:bookmarkStart w:id="92" w:name="_Ref442193627"/>
      <w:r w:rsidRPr="004F7F14">
        <w:rPr>
          <w:rFonts w:ascii="Times New Roman" w:hAnsi="Times New Roman" w:cs="Times New Roman"/>
          <w:noProof/>
        </w:rPr>
        <w:drawing>
          <wp:inline distT="0" distB="0" distL="0" distR="0" wp14:anchorId="6F794EA9" wp14:editId="1BCBA64D">
            <wp:extent cx="5629275" cy="2343150"/>
            <wp:effectExtent l="0" t="0" r="0" b="0"/>
            <wp:docPr id="7" name="Диаграмма 7"/>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rsidR="00C24A70" w:rsidRPr="004F7F14" w:rsidRDefault="00E0340E" w:rsidP="002E7E82">
      <w:pPr>
        <w:pStyle w:val="af5"/>
        <w:spacing w:before="0" w:after="0" w:line="276" w:lineRule="auto"/>
        <w:ind w:left="567"/>
        <w:rPr>
          <w:rFonts w:ascii="Times New Roman" w:hAnsi="Times New Roman" w:cs="Times New Roman"/>
          <w:bCs w:val="0"/>
          <w:iCs/>
        </w:rPr>
      </w:pPr>
      <w:bookmarkStart w:id="93" w:name="_Ref470174935"/>
      <w:bookmarkStart w:id="94" w:name="_Toc453082856"/>
      <w:bookmarkStart w:id="95" w:name="_Toc453164913"/>
      <w:r w:rsidRPr="004F7F14">
        <w:rPr>
          <w:rFonts w:ascii="Times New Roman" w:hAnsi="Times New Roman" w:cs="Times New Roman"/>
        </w:rPr>
        <w:t xml:space="preserve">Рисунок </w:t>
      </w:r>
      <w:r w:rsidR="00B119E9" w:rsidRPr="004F7F14">
        <w:rPr>
          <w:rFonts w:ascii="Times New Roman" w:hAnsi="Times New Roman" w:cs="Times New Roman"/>
          <w:noProof/>
        </w:rPr>
        <w:fldChar w:fldCharType="begin"/>
      </w:r>
      <w:r w:rsidR="00C2521E" w:rsidRPr="004F7F14">
        <w:rPr>
          <w:rFonts w:ascii="Times New Roman" w:hAnsi="Times New Roman" w:cs="Times New Roman"/>
          <w:noProof/>
        </w:rPr>
        <w:instrText xml:space="preserve"> SEQ Рисунок \* ARABIC </w:instrText>
      </w:r>
      <w:r w:rsidR="00B119E9" w:rsidRPr="004F7F14">
        <w:rPr>
          <w:rFonts w:ascii="Times New Roman" w:hAnsi="Times New Roman" w:cs="Times New Roman"/>
          <w:noProof/>
        </w:rPr>
        <w:fldChar w:fldCharType="separate"/>
      </w:r>
      <w:r w:rsidR="002A0961">
        <w:rPr>
          <w:rFonts w:ascii="Times New Roman" w:hAnsi="Times New Roman" w:cs="Times New Roman"/>
          <w:noProof/>
        </w:rPr>
        <w:t>1</w:t>
      </w:r>
      <w:r w:rsidR="00B119E9" w:rsidRPr="004F7F14">
        <w:rPr>
          <w:rFonts w:ascii="Times New Roman" w:hAnsi="Times New Roman" w:cs="Times New Roman"/>
          <w:noProof/>
        </w:rPr>
        <w:fldChar w:fldCharType="end"/>
      </w:r>
      <w:bookmarkEnd w:id="92"/>
      <w:bookmarkEnd w:id="93"/>
      <w:r w:rsidR="008D1646">
        <w:rPr>
          <w:rFonts w:ascii="Times New Roman" w:hAnsi="Times New Roman" w:cs="Times New Roman"/>
        </w:rPr>
        <w:t xml:space="preserve">. </w:t>
      </w:r>
      <w:r w:rsidR="00C24A70" w:rsidRPr="004F7F14">
        <w:rPr>
          <w:rFonts w:ascii="Times New Roman" w:hAnsi="Times New Roman" w:cs="Times New Roman"/>
        </w:rPr>
        <w:t xml:space="preserve">Динамика численности постоянного населения </w:t>
      </w:r>
      <w:r w:rsidR="00EA17A6">
        <w:rPr>
          <w:rFonts w:ascii="Times New Roman" w:hAnsi="Times New Roman" w:cs="Times New Roman"/>
        </w:rPr>
        <w:t>Анивского муниципального округа</w:t>
      </w:r>
      <w:r w:rsidR="00C24A70" w:rsidRPr="004F7F14">
        <w:rPr>
          <w:rFonts w:ascii="Times New Roman" w:hAnsi="Times New Roman" w:cs="Times New Roman"/>
        </w:rPr>
        <w:t xml:space="preserve"> за период 201</w:t>
      </w:r>
      <w:r w:rsidR="000F36DC" w:rsidRPr="004F7F14">
        <w:rPr>
          <w:rFonts w:ascii="Times New Roman" w:hAnsi="Times New Roman" w:cs="Times New Roman"/>
        </w:rPr>
        <w:t>4</w:t>
      </w:r>
      <w:r w:rsidR="00C24A70" w:rsidRPr="004F7F14">
        <w:rPr>
          <w:rFonts w:ascii="Times New Roman" w:hAnsi="Times New Roman" w:cs="Times New Roman"/>
        </w:rPr>
        <w:t>-202</w:t>
      </w:r>
      <w:r w:rsidR="000F36DC" w:rsidRPr="004F7F14">
        <w:rPr>
          <w:rFonts w:ascii="Times New Roman" w:hAnsi="Times New Roman" w:cs="Times New Roman"/>
        </w:rPr>
        <w:t>3</w:t>
      </w:r>
      <w:r w:rsidR="00C24A70" w:rsidRPr="004F7F14">
        <w:rPr>
          <w:rFonts w:ascii="Times New Roman" w:hAnsi="Times New Roman" w:cs="Times New Roman"/>
        </w:rPr>
        <w:t xml:space="preserve"> гг., тыс. человек (на конец года)</w:t>
      </w:r>
    </w:p>
    <w:p w:rsidR="00A56399" w:rsidRDefault="00A56399" w:rsidP="00A33DCA">
      <w:pPr>
        <w:pStyle w:val="a9"/>
        <w:spacing w:before="0" w:after="0" w:line="276" w:lineRule="auto"/>
        <w:rPr>
          <w:rFonts w:ascii="Times New Roman" w:eastAsia="Calibri" w:hAnsi="Times New Roman" w:cs="Times New Roman"/>
        </w:rPr>
      </w:pPr>
    </w:p>
    <w:p w:rsidR="00C80829" w:rsidRPr="004F7F14" w:rsidRDefault="00C24A70" w:rsidP="00A33DCA">
      <w:pPr>
        <w:pStyle w:val="a9"/>
        <w:spacing w:before="0" w:after="0" w:line="276" w:lineRule="auto"/>
        <w:rPr>
          <w:rFonts w:ascii="Times New Roman" w:hAnsi="Times New Roman" w:cs="Times New Roman"/>
        </w:rPr>
      </w:pPr>
      <w:r w:rsidRPr="004F7F14">
        <w:rPr>
          <w:rFonts w:ascii="Times New Roman" w:eastAsia="Calibri" w:hAnsi="Times New Roman" w:cs="Times New Roman"/>
        </w:rPr>
        <w:t xml:space="preserve">В состав </w:t>
      </w:r>
      <w:r w:rsidR="00EA17A6">
        <w:rPr>
          <w:rFonts w:ascii="Times New Roman" w:eastAsia="Calibri" w:hAnsi="Times New Roman" w:cs="Times New Roman"/>
        </w:rPr>
        <w:t>Анивского муниципального округа</w:t>
      </w:r>
      <w:r w:rsidRPr="004F7F14">
        <w:rPr>
          <w:rFonts w:ascii="Times New Roman" w:eastAsia="Calibri" w:hAnsi="Times New Roman" w:cs="Times New Roman"/>
        </w:rPr>
        <w:t xml:space="preserve"> входит 16 населенных пунктов. Численность</w:t>
      </w:r>
      <w:r w:rsidR="00D14926" w:rsidRPr="004F7F14">
        <w:rPr>
          <w:rFonts w:ascii="Times New Roman" w:eastAsia="Calibri" w:hAnsi="Times New Roman" w:cs="Times New Roman"/>
        </w:rPr>
        <w:t xml:space="preserve"> постоянного</w:t>
      </w:r>
      <w:r w:rsidRPr="004F7F14">
        <w:rPr>
          <w:rFonts w:ascii="Times New Roman" w:eastAsia="Calibri" w:hAnsi="Times New Roman" w:cs="Times New Roman"/>
        </w:rPr>
        <w:t xml:space="preserve"> населения в разрезе населенных пунктов </w:t>
      </w:r>
      <w:r w:rsidR="00EA17A6">
        <w:rPr>
          <w:rFonts w:ascii="Times New Roman" w:hAnsi="Times New Roman" w:cs="Times New Roman"/>
        </w:rPr>
        <w:t>Анивского муниципального округа</w:t>
      </w:r>
      <w:r w:rsidR="008366C2" w:rsidRPr="004F7F14">
        <w:rPr>
          <w:rFonts w:ascii="Times New Roman" w:hAnsi="Times New Roman" w:cs="Times New Roman"/>
        </w:rPr>
        <w:t xml:space="preserve"> на </w:t>
      </w:r>
      <w:r w:rsidR="00B92FB3">
        <w:rPr>
          <w:rFonts w:ascii="Times New Roman" w:hAnsi="Times New Roman" w:cs="Times New Roman"/>
        </w:rPr>
        <w:t>01.01.2024</w:t>
      </w:r>
      <w:r w:rsidR="008366C2" w:rsidRPr="004F7F14">
        <w:rPr>
          <w:rFonts w:ascii="Times New Roman" w:hAnsi="Times New Roman" w:cs="Times New Roman"/>
        </w:rPr>
        <w:t xml:space="preserve"> года</w:t>
      </w:r>
      <w:r w:rsidR="008366C2" w:rsidRPr="004F7F14">
        <w:rPr>
          <w:rFonts w:ascii="Times New Roman" w:eastAsia="Calibri" w:hAnsi="Times New Roman" w:cs="Times New Roman"/>
        </w:rPr>
        <w:t xml:space="preserve"> </w:t>
      </w:r>
      <w:r w:rsidRPr="004F7F14">
        <w:rPr>
          <w:rFonts w:ascii="Times New Roman" w:eastAsia="Calibri" w:hAnsi="Times New Roman" w:cs="Times New Roman"/>
        </w:rPr>
        <w:t>представлена ниже</w:t>
      </w:r>
      <w:r w:rsidR="00C80829" w:rsidRPr="004F7F14">
        <w:rPr>
          <w:rFonts w:ascii="Times New Roman" w:eastAsia="Calibri" w:hAnsi="Times New Roman" w:cs="Times New Roman"/>
        </w:rPr>
        <w:t xml:space="preserve"> (</w:t>
      </w:r>
      <w:r w:rsidR="007110D8">
        <w:fldChar w:fldCharType="begin"/>
      </w:r>
      <w:r w:rsidR="007110D8">
        <w:instrText xml:space="preserve"> REF _Ref91530317 \h  \* MERGEFORMAT </w:instrText>
      </w:r>
      <w:r w:rsidR="007110D8">
        <w:fldChar w:fldCharType="separate"/>
      </w:r>
      <w:r w:rsidR="002A0961" w:rsidRPr="002A0961">
        <w:rPr>
          <w:rFonts w:ascii="Times New Roman" w:hAnsi="Times New Roman" w:cs="Times New Roman"/>
        </w:rPr>
        <w:t xml:space="preserve">Таблица </w:t>
      </w:r>
      <w:r w:rsidR="007110D8">
        <w:fldChar w:fldCharType="end"/>
      </w:r>
      <w:r w:rsidR="00673F6B">
        <w:rPr>
          <w:rFonts w:ascii="Times New Roman" w:hAnsi="Times New Roman" w:cs="Times New Roman"/>
        </w:rPr>
        <w:t>2.5-1</w:t>
      </w:r>
      <w:r w:rsidR="00C80829" w:rsidRPr="004F7F14">
        <w:rPr>
          <w:rFonts w:ascii="Times New Roman" w:eastAsia="Calibri" w:hAnsi="Times New Roman" w:cs="Times New Roman"/>
        </w:rPr>
        <w:t>).</w:t>
      </w:r>
    </w:p>
    <w:p w:rsidR="00673F6B" w:rsidRDefault="00C24A70" w:rsidP="00673F6B">
      <w:pPr>
        <w:pStyle w:val="af8"/>
        <w:spacing w:line="276" w:lineRule="auto"/>
        <w:jc w:val="right"/>
        <w:rPr>
          <w:rFonts w:ascii="Times New Roman" w:hAnsi="Times New Roman"/>
        </w:rPr>
      </w:pPr>
      <w:bookmarkStart w:id="96" w:name="_Ref90375469"/>
      <w:bookmarkStart w:id="97" w:name="_Ref91530317"/>
      <w:r w:rsidRPr="004F7F14">
        <w:rPr>
          <w:rFonts w:ascii="Times New Roman" w:hAnsi="Times New Roman"/>
        </w:rPr>
        <w:t xml:space="preserve">Таблица </w:t>
      </w:r>
      <w:bookmarkEnd w:id="96"/>
      <w:bookmarkEnd w:id="97"/>
      <w:r w:rsidR="00673F6B">
        <w:rPr>
          <w:rFonts w:ascii="Times New Roman" w:hAnsi="Times New Roman"/>
          <w:noProof/>
        </w:rPr>
        <w:t>2.5-1</w:t>
      </w:r>
    </w:p>
    <w:p w:rsidR="00C24A70" w:rsidRPr="004F7F14" w:rsidRDefault="00C24A70" w:rsidP="00673F6B">
      <w:pPr>
        <w:pStyle w:val="af8"/>
        <w:spacing w:line="276" w:lineRule="auto"/>
        <w:jc w:val="center"/>
        <w:rPr>
          <w:rFonts w:ascii="Times New Roman" w:hAnsi="Times New Roman"/>
        </w:rPr>
      </w:pPr>
      <w:r w:rsidRPr="004F7F14">
        <w:rPr>
          <w:rFonts w:ascii="Times New Roman" w:hAnsi="Times New Roman"/>
        </w:rPr>
        <w:t>Численность</w:t>
      </w:r>
      <w:r w:rsidR="00D14926" w:rsidRPr="004F7F14">
        <w:rPr>
          <w:rFonts w:ascii="Times New Roman" w:hAnsi="Times New Roman"/>
        </w:rPr>
        <w:t xml:space="preserve"> </w:t>
      </w:r>
      <w:r w:rsidR="00D14926" w:rsidRPr="004F7F14">
        <w:rPr>
          <w:rFonts w:ascii="Times New Roman" w:eastAsia="Calibri" w:hAnsi="Times New Roman"/>
        </w:rPr>
        <w:t>постоянного</w:t>
      </w:r>
      <w:r w:rsidRPr="004F7F14">
        <w:rPr>
          <w:rFonts w:ascii="Times New Roman" w:hAnsi="Times New Roman"/>
        </w:rPr>
        <w:t xml:space="preserve"> населения населенных пунктов, входящих в состав </w:t>
      </w:r>
      <w:r w:rsidR="00EA17A6">
        <w:rPr>
          <w:rFonts w:ascii="Times New Roman" w:hAnsi="Times New Roman"/>
        </w:rPr>
        <w:t>Анивского муниципального округа</w:t>
      </w:r>
      <w:r w:rsidRPr="004F7F14">
        <w:rPr>
          <w:rFonts w:ascii="Times New Roman" w:hAnsi="Times New Roman"/>
        </w:rPr>
        <w:t xml:space="preserve"> на </w:t>
      </w:r>
      <w:r w:rsidR="003B6A3F">
        <w:rPr>
          <w:rFonts w:ascii="Times New Roman" w:hAnsi="Times New Roman"/>
        </w:rPr>
        <w:t>01.01.2024</w:t>
      </w:r>
      <w:r w:rsidRPr="004F7F14">
        <w:rPr>
          <w:rFonts w:ascii="Times New Roman" w:hAnsi="Times New Roman"/>
        </w:rPr>
        <w:t xml:space="preserve"> года</w:t>
      </w:r>
    </w:p>
    <w:tbl>
      <w:tblPr>
        <w:tblpPr w:leftFromText="180" w:rightFromText="180" w:vertAnchor="text" w:tblpXSpec="center" w:tblpY="1"/>
        <w:tblOverlap w:val="never"/>
        <w:tblW w:w="494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3"/>
        <w:gridCol w:w="2268"/>
        <w:gridCol w:w="2410"/>
        <w:gridCol w:w="4253"/>
      </w:tblGrid>
      <w:tr w:rsidR="000D5BF0" w:rsidRPr="00673F6B" w:rsidTr="008D1646">
        <w:trPr>
          <w:cantSplit/>
          <w:trHeight w:val="20"/>
          <w:tblHeader/>
        </w:trPr>
        <w:tc>
          <w:tcPr>
            <w:tcW w:w="282" w:type="pct"/>
            <w:shd w:val="pct10" w:color="auto" w:fill="auto"/>
            <w:vAlign w:val="center"/>
            <w:hideMark/>
          </w:tcPr>
          <w:p w:rsidR="00C24A70" w:rsidRPr="00673F6B" w:rsidRDefault="00C24A70" w:rsidP="00A33DCA">
            <w:pPr>
              <w:spacing w:line="276" w:lineRule="auto"/>
              <w:jc w:val="center"/>
              <w:rPr>
                <w:b/>
                <w:sz w:val="22"/>
                <w:szCs w:val="22"/>
              </w:rPr>
            </w:pPr>
            <w:r w:rsidRPr="00673F6B">
              <w:rPr>
                <w:b/>
                <w:sz w:val="22"/>
                <w:szCs w:val="22"/>
              </w:rPr>
              <w:t>№ п/п</w:t>
            </w:r>
          </w:p>
        </w:tc>
        <w:tc>
          <w:tcPr>
            <w:tcW w:w="1198" w:type="pct"/>
            <w:shd w:val="pct10" w:color="auto" w:fill="auto"/>
            <w:vAlign w:val="center"/>
            <w:hideMark/>
          </w:tcPr>
          <w:p w:rsidR="00C24A70" w:rsidRPr="00673F6B" w:rsidRDefault="00C24A70" w:rsidP="00A33DCA">
            <w:pPr>
              <w:spacing w:line="276" w:lineRule="auto"/>
              <w:jc w:val="center"/>
              <w:rPr>
                <w:b/>
                <w:sz w:val="22"/>
                <w:szCs w:val="22"/>
              </w:rPr>
            </w:pPr>
            <w:r w:rsidRPr="00673F6B">
              <w:rPr>
                <w:b/>
                <w:sz w:val="22"/>
                <w:szCs w:val="22"/>
              </w:rPr>
              <w:t>Наименование населенного пункта</w:t>
            </w:r>
          </w:p>
        </w:tc>
        <w:tc>
          <w:tcPr>
            <w:tcW w:w="1273" w:type="pct"/>
            <w:shd w:val="pct10" w:color="auto" w:fill="auto"/>
            <w:vAlign w:val="center"/>
            <w:hideMark/>
          </w:tcPr>
          <w:p w:rsidR="00C24A70" w:rsidRPr="00673F6B" w:rsidRDefault="00C24A70" w:rsidP="00A33DCA">
            <w:pPr>
              <w:spacing w:line="276" w:lineRule="auto"/>
              <w:jc w:val="center"/>
              <w:rPr>
                <w:b/>
                <w:sz w:val="22"/>
                <w:szCs w:val="22"/>
              </w:rPr>
            </w:pPr>
            <w:r w:rsidRPr="00673F6B">
              <w:rPr>
                <w:b/>
                <w:sz w:val="22"/>
                <w:szCs w:val="22"/>
              </w:rPr>
              <w:t>Численность</w:t>
            </w:r>
            <w:r w:rsidR="00D14926" w:rsidRPr="00673F6B">
              <w:rPr>
                <w:rFonts w:eastAsia="Calibri"/>
                <w:sz w:val="22"/>
                <w:szCs w:val="22"/>
              </w:rPr>
              <w:t xml:space="preserve"> </w:t>
            </w:r>
            <w:r w:rsidR="00D14926" w:rsidRPr="00673F6B">
              <w:rPr>
                <w:rFonts w:eastAsia="Calibri"/>
                <w:b/>
                <w:sz w:val="22"/>
                <w:szCs w:val="22"/>
              </w:rPr>
              <w:t>постоянного населения</w:t>
            </w:r>
            <w:r w:rsidRPr="00673F6B">
              <w:rPr>
                <w:b/>
                <w:sz w:val="22"/>
                <w:szCs w:val="22"/>
              </w:rPr>
              <w:t xml:space="preserve">, </w:t>
            </w:r>
            <w:r w:rsidR="00735B3C" w:rsidRPr="00673F6B">
              <w:rPr>
                <w:b/>
                <w:sz w:val="22"/>
                <w:szCs w:val="22"/>
              </w:rPr>
              <w:t>человек</w:t>
            </w:r>
          </w:p>
        </w:tc>
        <w:tc>
          <w:tcPr>
            <w:tcW w:w="2247" w:type="pct"/>
            <w:shd w:val="pct10" w:color="auto" w:fill="auto"/>
          </w:tcPr>
          <w:p w:rsidR="00C24A70" w:rsidRPr="00673F6B" w:rsidRDefault="00C24A70" w:rsidP="00A33DCA">
            <w:pPr>
              <w:spacing w:line="276" w:lineRule="auto"/>
              <w:jc w:val="center"/>
              <w:rPr>
                <w:b/>
                <w:sz w:val="22"/>
                <w:szCs w:val="22"/>
              </w:rPr>
            </w:pPr>
            <w:r w:rsidRPr="00673F6B">
              <w:rPr>
                <w:b/>
                <w:sz w:val="22"/>
                <w:szCs w:val="22"/>
              </w:rPr>
              <w:t xml:space="preserve">Удельный вес в общей численности населения </w:t>
            </w:r>
            <w:r w:rsidR="00D14926" w:rsidRPr="00673F6B">
              <w:rPr>
                <w:b/>
                <w:sz w:val="22"/>
                <w:szCs w:val="22"/>
              </w:rPr>
              <w:t xml:space="preserve">постоянного </w:t>
            </w:r>
            <w:r w:rsidRPr="00673F6B">
              <w:rPr>
                <w:b/>
                <w:sz w:val="22"/>
                <w:szCs w:val="22"/>
              </w:rPr>
              <w:t>муниципального образования, %</w:t>
            </w:r>
          </w:p>
        </w:tc>
      </w:tr>
      <w:tr w:rsidR="000D5BF0" w:rsidRPr="00673F6B" w:rsidTr="008D1646">
        <w:trPr>
          <w:cantSplit/>
          <w:trHeight w:val="20"/>
          <w:tblHeader/>
        </w:trPr>
        <w:tc>
          <w:tcPr>
            <w:tcW w:w="282" w:type="pct"/>
            <w:shd w:val="clear" w:color="auto" w:fill="auto"/>
            <w:vAlign w:val="center"/>
          </w:tcPr>
          <w:p w:rsidR="00C24A70" w:rsidRPr="00673F6B" w:rsidRDefault="00C24A70" w:rsidP="00A33DCA">
            <w:pPr>
              <w:spacing w:line="276" w:lineRule="auto"/>
              <w:jc w:val="center"/>
              <w:rPr>
                <w:sz w:val="22"/>
                <w:szCs w:val="22"/>
              </w:rPr>
            </w:pPr>
            <w:r w:rsidRPr="00673F6B">
              <w:rPr>
                <w:sz w:val="22"/>
                <w:szCs w:val="22"/>
              </w:rPr>
              <w:t>1</w:t>
            </w:r>
          </w:p>
        </w:tc>
        <w:tc>
          <w:tcPr>
            <w:tcW w:w="1198" w:type="pct"/>
            <w:shd w:val="clear" w:color="auto" w:fill="auto"/>
            <w:vAlign w:val="center"/>
          </w:tcPr>
          <w:p w:rsidR="00C24A70" w:rsidRPr="00673F6B" w:rsidRDefault="00C24A70" w:rsidP="00A33DCA">
            <w:pPr>
              <w:spacing w:line="276" w:lineRule="auto"/>
              <w:jc w:val="both"/>
              <w:rPr>
                <w:sz w:val="22"/>
                <w:szCs w:val="22"/>
              </w:rPr>
            </w:pPr>
            <w:r w:rsidRPr="00673F6B">
              <w:rPr>
                <w:sz w:val="22"/>
                <w:szCs w:val="22"/>
              </w:rPr>
              <w:t>г. Анива</w:t>
            </w:r>
          </w:p>
        </w:tc>
        <w:tc>
          <w:tcPr>
            <w:tcW w:w="1273" w:type="pct"/>
            <w:shd w:val="clear" w:color="auto" w:fill="auto"/>
            <w:vAlign w:val="center"/>
          </w:tcPr>
          <w:p w:rsidR="00C24A70" w:rsidRPr="00673F6B" w:rsidRDefault="003B6A3F" w:rsidP="00A33DCA">
            <w:pPr>
              <w:spacing w:line="276" w:lineRule="auto"/>
              <w:jc w:val="center"/>
              <w:rPr>
                <w:sz w:val="22"/>
                <w:szCs w:val="22"/>
              </w:rPr>
            </w:pPr>
            <w:r>
              <w:rPr>
                <w:sz w:val="22"/>
                <w:szCs w:val="22"/>
              </w:rPr>
              <w:t>9686</w:t>
            </w:r>
          </w:p>
        </w:tc>
        <w:tc>
          <w:tcPr>
            <w:tcW w:w="2247" w:type="pct"/>
            <w:shd w:val="clear" w:color="auto" w:fill="auto"/>
            <w:vAlign w:val="bottom"/>
          </w:tcPr>
          <w:p w:rsidR="00C24A70" w:rsidRPr="00673F6B" w:rsidRDefault="00500E0E" w:rsidP="00A33DCA">
            <w:pPr>
              <w:spacing w:line="276" w:lineRule="auto"/>
              <w:jc w:val="center"/>
              <w:rPr>
                <w:sz w:val="22"/>
                <w:szCs w:val="22"/>
              </w:rPr>
            </w:pPr>
            <w:r w:rsidRPr="00673F6B">
              <w:rPr>
                <w:sz w:val="22"/>
                <w:szCs w:val="22"/>
              </w:rPr>
              <w:t>46,</w:t>
            </w:r>
            <w:r w:rsidR="00B92FB3">
              <w:rPr>
                <w:sz w:val="22"/>
                <w:szCs w:val="22"/>
              </w:rPr>
              <w:t>2</w:t>
            </w:r>
          </w:p>
        </w:tc>
      </w:tr>
      <w:tr w:rsidR="000D5BF0" w:rsidRPr="00673F6B" w:rsidTr="008D1646">
        <w:trPr>
          <w:cantSplit/>
          <w:trHeight w:val="20"/>
          <w:tblHeader/>
        </w:trPr>
        <w:tc>
          <w:tcPr>
            <w:tcW w:w="282" w:type="pct"/>
            <w:shd w:val="clear" w:color="auto" w:fill="auto"/>
            <w:vAlign w:val="center"/>
          </w:tcPr>
          <w:p w:rsidR="00C24A70" w:rsidRPr="00673F6B" w:rsidRDefault="00C24A70" w:rsidP="00A33DCA">
            <w:pPr>
              <w:spacing w:line="276" w:lineRule="auto"/>
              <w:jc w:val="center"/>
              <w:rPr>
                <w:sz w:val="22"/>
                <w:szCs w:val="22"/>
              </w:rPr>
            </w:pPr>
            <w:r w:rsidRPr="00673F6B">
              <w:rPr>
                <w:sz w:val="22"/>
                <w:szCs w:val="22"/>
              </w:rPr>
              <w:t>2</w:t>
            </w:r>
          </w:p>
        </w:tc>
        <w:tc>
          <w:tcPr>
            <w:tcW w:w="1198" w:type="pct"/>
            <w:shd w:val="clear" w:color="auto" w:fill="auto"/>
            <w:vAlign w:val="center"/>
          </w:tcPr>
          <w:p w:rsidR="00C24A70" w:rsidRPr="00673F6B" w:rsidRDefault="00E2037B" w:rsidP="00A33DCA">
            <w:pPr>
              <w:spacing w:line="276" w:lineRule="auto"/>
              <w:jc w:val="both"/>
              <w:rPr>
                <w:sz w:val="22"/>
                <w:szCs w:val="22"/>
              </w:rPr>
            </w:pPr>
            <w:r w:rsidRPr="00673F6B">
              <w:rPr>
                <w:sz w:val="22"/>
                <w:szCs w:val="22"/>
              </w:rPr>
              <w:t>с.</w:t>
            </w:r>
            <w:r w:rsidR="00C24A70" w:rsidRPr="00673F6B">
              <w:rPr>
                <w:sz w:val="22"/>
                <w:szCs w:val="22"/>
              </w:rPr>
              <w:t xml:space="preserve"> Благовещенское</w:t>
            </w:r>
          </w:p>
        </w:tc>
        <w:tc>
          <w:tcPr>
            <w:tcW w:w="1273" w:type="pct"/>
            <w:shd w:val="clear" w:color="auto" w:fill="auto"/>
            <w:vAlign w:val="center"/>
          </w:tcPr>
          <w:p w:rsidR="00C24A70" w:rsidRPr="00673F6B" w:rsidRDefault="00D01075" w:rsidP="00A33DCA">
            <w:pPr>
              <w:spacing w:line="276" w:lineRule="auto"/>
              <w:jc w:val="center"/>
              <w:rPr>
                <w:sz w:val="22"/>
                <w:szCs w:val="22"/>
              </w:rPr>
            </w:pPr>
            <w:r w:rsidRPr="00673F6B">
              <w:rPr>
                <w:sz w:val="22"/>
                <w:szCs w:val="22"/>
              </w:rPr>
              <w:t>7</w:t>
            </w:r>
          </w:p>
        </w:tc>
        <w:tc>
          <w:tcPr>
            <w:tcW w:w="2247" w:type="pct"/>
            <w:shd w:val="clear" w:color="auto" w:fill="auto"/>
            <w:vAlign w:val="bottom"/>
          </w:tcPr>
          <w:p w:rsidR="00C24A70" w:rsidRPr="00673F6B" w:rsidRDefault="00735B3C" w:rsidP="00A33DCA">
            <w:pPr>
              <w:spacing w:line="276" w:lineRule="auto"/>
              <w:jc w:val="center"/>
              <w:rPr>
                <w:sz w:val="22"/>
                <w:szCs w:val="22"/>
              </w:rPr>
            </w:pPr>
            <w:r w:rsidRPr="00673F6B">
              <w:rPr>
                <w:sz w:val="22"/>
                <w:szCs w:val="22"/>
              </w:rPr>
              <w:t>менее 0,1</w:t>
            </w:r>
          </w:p>
        </w:tc>
      </w:tr>
      <w:tr w:rsidR="000D5BF0" w:rsidRPr="00673F6B" w:rsidTr="008D1646">
        <w:trPr>
          <w:cantSplit/>
          <w:trHeight w:val="20"/>
          <w:tblHeader/>
        </w:trPr>
        <w:tc>
          <w:tcPr>
            <w:tcW w:w="282" w:type="pct"/>
            <w:shd w:val="clear" w:color="auto" w:fill="auto"/>
            <w:vAlign w:val="center"/>
          </w:tcPr>
          <w:p w:rsidR="00C24A70" w:rsidRPr="00673F6B" w:rsidRDefault="00C24A70" w:rsidP="00A33DCA">
            <w:pPr>
              <w:spacing w:line="276" w:lineRule="auto"/>
              <w:jc w:val="center"/>
              <w:rPr>
                <w:sz w:val="22"/>
                <w:szCs w:val="22"/>
              </w:rPr>
            </w:pPr>
            <w:r w:rsidRPr="00673F6B">
              <w:rPr>
                <w:sz w:val="22"/>
                <w:szCs w:val="22"/>
              </w:rPr>
              <w:t>3</w:t>
            </w:r>
          </w:p>
        </w:tc>
        <w:tc>
          <w:tcPr>
            <w:tcW w:w="1198" w:type="pct"/>
            <w:shd w:val="clear" w:color="auto" w:fill="auto"/>
            <w:vAlign w:val="center"/>
          </w:tcPr>
          <w:p w:rsidR="00C24A70" w:rsidRPr="00673F6B" w:rsidRDefault="00E2037B" w:rsidP="00A33DCA">
            <w:pPr>
              <w:spacing w:line="276" w:lineRule="auto"/>
              <w:jc w:val="both"/>
              <w:rPr>
                <w:sz w:val="22"/>
                <w:szCs w:val="22"/>
              </w:rPr>
            </w:pPr>
            <w:r w:rsidRPr="00673F6B">
              <w:rPr>
                <w:sz w:val="22"/>
                <w:szCs w:val="22"/>
              </w:rPr>
              <w:t>с.</w:t>
            </w:r>
            <w:r w:rsidR="00C24A70" w:rsidRPr="00673F6B">
              <w:rPr>
                <w:sz w:val="22"/>
                <w:szCs w:val="22"/>
              </w:rPr>
              <w:t xml:space="preserve"> Воскресенское</w:t>
            </w:r>
          </w:p>
        </w:tc>
        <w:tc>
          <w:tcPr>
            <w:tcW w:w="1273" w:type="pct"/>
            <w:shd w:val="clear" w:color="auto" w:fill="auto"/>
            <w:vAlign w:val="center"/>
          </w:tcPr>
          <w:p w:rsidR="00C24A70" w:rsidRPr="00673F6B" w:rsidRDefault="003B6A3F" w:rsidP="00A33DCA">
            <w:pPr>
              <w:spacing w:line="276" w:lineRule="auto"/>
              <w:jc w:val="center"/>
              <w:rPr>
                <w:sz w:val="22"/>
                <w:szCs w:val="22"/>
              </w:rPr>
            </w:pPr>
            <w:r>
              <w:rPr>
                <w:sz w:val="22"/>
                <w:szCs w:val="22"/>
              </w:rPr>
              <w:t>240</w:t>
            </w:r>
          </w:p>
        </w:tc>
        <w:tc>
          <w:tcPr>
            <w:tcW w:w="2247" w:type="pct"/>
            <w:shd w:val="clear" w:color="auto" w:fill="auto"/>
            <w:vAlign w:val="bottom"/>
          </w:tcPr>
          <w:p w:rsidR="00C24A70" w:rsidRPr="00673F6B" w:rsidRDefault="00500E0E" w:rsidP="00A33DCA">
            <w:pPr>
              <w:spacing w:line="276" w:lineRule="auto"/>
              <w:jc w:val="center"/>
              <w:rPr>
                <w:sz w:val="22"/>
                <w:szCs w:val="22"/>
              </w:rPr>
            </w:pPr>
            <w:r w:rsidRPr="00673F6B">
              <w:rPr>
                <w:sz w:val="22"/>
                <w:szCs w:val="22"/>
              </w:rPr>
              <w:t>1,</w:t>
            </w:r>
            <w:r w:rsidR="00B92FB3">
              <w:rPr>
                <w:sz w:val="22"/>
                <w:szCs w:val="22"/>
              </w:rPr>
              <w:t>1</w:t>
            </w:r>
          </w:p>
        </w:tc>
      </w:tr>
      <w:tr w:rsidR="000D5BF0" w:rsidRPr="00673F6B" w:rsidTr="008D1646">
        <w:trPr>
          <w:cantSplit/>
          <w:trHeight w:val="20"/>
          <w:tblHeader/>
        </w:trPr>
        <w:tc>
          <w:tcPr>
            <w:tcW w:w="282" w:type="pct"/>
            <w:shd w:val="clear" w:color="auto" w:fill="auto"/>
            <w:vAlign w:val="center"/>
          </w:tcPr>
          <w:p w:rsidR="00C24A70" w:rsidRPr="00673F6B" w:rsidRDefault="00C24A70" w:rsidP="00A33DCA">
            <w:pPr>
              <w:spacing w:line="276" w:lineRule="auto"/>
              <w:jc w:val="center"/>
              <w:rPr>
                <w:sz w:val="22"/>
                <w:szCs w:val="22"/>
              </w:rPr>
            </w:pPr>
            <w:r w:rsidRPr="00673F6B">
              <w:rPr>
                <w:sz w:val="22"/>
                <w:szCs w:val="22"/>
              </w:rPr>
              <w:t>4</w:t>
            </w:r>
          </w:p>
        </w:tc>
        <w:tc>
          <w:tcPr>
            <w:tcW w:w="1198" w:type="pct"/>
            <w:shd w:val="clear" w:color="auto" w:fill="auto"/>
            <w:vAlign w:val="center"/>
          </w:tcPr>
          <w:p w:rsidR="00C24A70" w:rsidRPr="00673F6B" w:rsidRDefault="00E2037B" w:rsidP="00A33DCA">
            <w:pPr>
              <w:spacing w:line="276" w:lineRule="auto"/>
              <w:jc w:val="both"/>
              <w:rPr>
                <w:sz w:val="22"/>
                <w:szCs w:val="22"/>
              </w:rPr>
            </w:pPr>
            <w:r w:rsidRPr="00673F6B">
              <w:rPr>
                <w:sz w:val="22"/>
                <w:szCs w:val="22"/>
              </w:rPr>
              <w:t>с.</w:t>
            </w:r>
            <w:r w:rsidR="00C24A70" w:rsidRPr="00673F6B">
              <w:rPr>
                <w:sz w:val="22"/>
                <w:szCs w:val="22"/>
              </w:rPr>
              <w:t xml:space="preserve"> Высокое</w:t>
            </w:r>
          </w:p>
        </w:tc>
        <w:tc>
          <w:tcPr>
            <w:tcW w:w="1273" w:type="pct"/>
            <w:shd w:val="clear" w:color="auto" w:fill="auto"/>
            <w:vAlign w:val="center"/>
          </w:tcPr>
          <w:p w:rsidR="00C24A70" w:rsidRPr="00673F6B" w:rsidRDefault="003B6A3F" w:rsidP="00A33DCA">
            <w:pPr>
              <w:spacing w:line="276" w:lineRule="auto"/>
              <w:jc w:val="center"/>
              <w:rPr>
                <w:sz w:val="22"/>
                <w:szCs w:val="22"/>
              </w:rPr>
            </w:pPr>
            <w:r>
              <w:rPr>
                <w:sz w:val="22"/>
                <w:szCs w:val="22"/>
              </w:rPr>
              <w:t>60</w:t>
            </w:r>
          </w:p>
        </w:tc>
        <w:tc>
          <w:tcPr>
            <w:tcW w:w="2247" w:type="pct"/>
            <w:shd w:val="clear" w:color="auto" w:fill="auto"/>
            <w:vAlign w:val="bottom"/>
          </w:tcPr>
          <w:p w:rsidR="00C24A70" w:rsidRPr="00673F6B" w:rsidRDefault="00C24A70" w:rsidP="00A33DCA">
            <w:pPr>
              <w:spacing w:line="276" w:lineRule="auto"/>
              <w:jc w:val="center"/>
              <w:rPr>
                <w:sz w:val="22"/>
                <w:szCs w:val="22"/>
              </w:rPr>
            </w:pPr>
            <w:r w:rsidRPr="00673F6B">
              <w:rPr>
                <w:sz w:val="22"/>
                <w:szCs w:val="22"/>
              </w:rPr>
              <w:t>0,</w:t>
            </w:r>
            <w:r w:rsidR="00500E0E" w:rsidRPr="00673F6B">
              <w:rPr>
                <w:sz w:val="22"/>
                <w:szCs w:val="22"/>
              </w:rPr>
              <w:t>3</w:t>
            </w:r>
          </w:p>
        </w:tc>
      </w:tr>
      <w:tr w:rsidR="000D5BF0" w:rsidRPr="00673F6B" w:rsidTr="008D1646">
        <w:trPr>
          <w:cantSplit/>
          <w:trHeight w:val="20"/>
          <w:tblHeader/>
        </w:trPr>
        <w:tc>
          <w:tcPr>
            <w:tcW w:w="282" w:type="pct"/>
            <w:shd w:val="clear" w:color="auto" w:fill="auto"/>
            <w:vAlign w:val="center"/>
          </w:tcPr>
          <w:p w:rsidR="00C24A70" w:rsidRPr="00673F6B" w:rsidRDefault="00C24A70" w:rsidP="00A33DCA">
            <w:pPr>
              <w:spacing w:line="276" w:lineRule="auto"/>
              <w:jc w:val="center"/>
              <w:rPr>
                <w:sz w:val="22"/>
                <w:szCs w:val="22"/>
              </w:rPr>
            </w:pPr>
            <w:r w:rsidRPr="00673F6B">
              <w:rPr>
                <w:sz w:val="22"/>
                <w:szCs w:val="22"/>
              </w:rPr>
              <w:t>5</w:t>
            </w:r>
          </w:p>
        </w:tc>
        <w:tc>
          <w:tcPr>
            <w:tcW w:w="1198" w:type="pct"/>
            <w:shd w:val="clear" w:color="auto" w:fill="auto"/>
            <w:vAlign w:val="center"/>
          </w:tcPr>
          <w:p w:rsidR="00C24A70" w:rsidRPr="00673F6B" w:rsidRDefault="00E2037B" w:rsidP="00A33DCA">
            <w:pPr>
              <w:spacing w:line="276" w:lineRule="auto"/>
              <w:jc w:val="both"/>
              <w:rPr>
                <w:sz w:val="22"/>
                <w:szCs w:val="22"/>
              </w:rPr>
            </w:pPr>
            <w:r w:rsidRPr="00673F6B">
              <w:rPr>
                <w:sz w:val="22"/>
                <w:szCs w:val="22"/>
              </w:rPr>
              <w:t>с.</w:t>
            </w:r>
            <w:r w:rsidR="00C24A70" w:rsidRPr="00673F6B">
              <w:rPr>
                <w:sz w:val="22"/>
                <w:szCs w:val="22"/>
              </w:rPr>
              <w:t xml:space="preserve"> Зеленодольск</w:t>
            </w:r>
          </w:p>
        </w:tc>
        <w:tc>
          <w:tcPr>
            <w:tcW w:w="1273" w:type="pct"/>
            <w:shd w:val="clear" w:color="auto" w:fill="auto"/>
            <w:vAlign w:val="center"/>
          </w:tcPr>
          <w:p w:rsidR="00C24A70" w:rsidRPr="00673F6B" w:rsidRDefault="003B6A3F" w:rsidP="00A33DCA">
            <w:pPr>
              <w:spacing w:line="276" w:lineRule="auto"/>
              <w:jc w:val="center"/>
              <w:rPr>
                <w:sz w:val="22"/>
                <w:szCs w:val="22"/>
              </w:rPr>
            </w:pPr>
            <w:r>
              <w:rPr>
                <w:sz w:val="22"/>
                <w:szCs w:val="22"/>
              </w:rPr>
              <w:t>39</w:t>
            </w:r>
          </w:p>
        </w:tc>
        <w:tc>
          <w:tcPr>
            <w:tcW w:w="2247" w:type="pct"/>
            <w:shd w:val="clear" w:color="auto" w:fill="auto"/>
            <w:vAlign w:val="bottom"/>
          </w:tcPr>
          <w:p w:rsidR="00C24A70" w:rsidRPr="00673F6B" w:rsidRDefault="00500E0E" w:rsidP="00A33DCA">
            <w:pPr>
              <w:spacing w:line="276" w:lineRule="auto"/>
              <w:jc w:val="center"/>
              <w:rPr>
                <w:sz w:val="22"/>
                <w:szCs w:val="22"/>
              </w:rPr>
            </w:pPr>
            <w:r w:rsidRPr="00673F6B">
              <w:rPr>
                <w:sz w:val="22"/>
                <w:szCs w:val="22"/>
              </w:rPr>
              <w:t xml:space="preserve">менее  </w:t>
            </w:r>
            <w:r w:rsidR="00C24A70" w:rsidRPr="00673F6B">
              <w:rPr>
                <w:sz w:val="22"/>
                <w:szCs w:val="22"/>
              </w:rPr>
              <w:t>0,1</w:t>
            </w:r>
          </w:p>
        </w:tc>
      </w:tr>
      <w:tr w:rsidR="000D5BF0" w:rsidRPr="00673F6B" w:rsidTr="008D1646">
        <w:trPr>
          <w:cantSplit/>
          <w:trHeight w:val="20"/>
          <w:tblHeader/>
        </w:trPr>
        <w:tc>
          <w:tcPr>
            <w:tcW w:w="282" w:type="pct"/>
            <w:shd w:val="clear" w:color="auto" w:fill="auto"/>
            <w:vAlign w:val="center"/>
          </w:tcPr>
          <w:p w:rsidR="00C24A70" w:rsidRPr="00673F6B" w:rsidRDefault="00AD4279" w:rsidP="00A33DCA">
            <w:pPr>
              <w:spacing w:line="276" w:lineRule="auto"/>
              <w:jc w:val="center"/>
              <w:rPr>
                <w:sz w:val="22"/>
                <w:szCs w:val="22"/>
              </w:rPr>
            </w:pPr>
            <w:r>
              <w:rPr>
                <w:sz w:val="22"/>
                <w:szCs w:val="22"/>
              </w:rPr>
              <w:t>6</w:t>
            </w:r>
          </w:p>
        </w:tc>
        <w:tc>
          <w:tcPr>
            <w:tcW w:w="1198" w:type="pct"/>
            <w:shd w:val="clear" w:color="auto" w:fill="auto"/>
            <w:vAlign w:val="center"/>
          </w:tcPr>
          <w:p w:rsidR="00C24A70" w:rsidRPr="00673F6B" w:rsidRDefault="00E2037B" w:rsidP="00A33DCA">
            <w:pPr>
              <w:spacing w:line="276" w:lineRule="auto"/>
              <w:jc w:val="both"/>
              <w:rPr>
                <w:sz w:val="22"/>
                <w:szCs w:val="22"/>
              </w:rPr>
            </w:pPr>
            <w:r w:rsidRPr="00673F6B">
              <w:rPr>
                <w:sz w:val="22"/>
                <w:szCs w:val="22"/>
              </w:rPr>
              <w:t>с.</w:t>
            </w:r>
            <w:r w:rsidR="00C24A70" w:rsidRPr="00673F6B">
              <w:rPr>
                <w:sz w:val="22"/>
                <w:szCs w:val="22"/>
              </w:rPr>
              <w:t xml:space="preserve"> Мицулевка</w:t>
            </w:r>
          </w:p>
        </w:tc>
        <w:tc>
          <w:tcPr>
            <w:tcW w:w="1273" w:type="pct"/>
            <w:shd w:val="clear" w:color="auto" w:fill="auto"/>
            <w:vAlign w:val="center"/>
          </w:tcPr>
          <w:p w:rsidR="00C24A70" w:rsidRPr="00673F6B" w:rsidRDefault="003B6A3F" w:rsidP="00A33DCA">
            <w:pPr>
              <w:spacing w:line="276" w:lineRule="auto"/>
              <w:jc w:val="center"/>
              <w:rPr>
                <w:sz w:val="22"/>
                <w:szCs w:val="22"/>
              </w:rPr>
            </w:pPr>
            <w:r>
              <w:rPr>
                <w:sz w:val="22"/>
                <w:szCs w:val="22"/>
              </w:rPr>
              <w:t>194</w:t>
            </w:r>
          </w:p>
        </w:tc>
        <w:tc>
          <w:tcPr>
            <w:tcW w:w="2247" w:type="pct"/>
            <w:shd w:val="clear" w:color="auto" w:fill="auto"/>
            <w:vAlign w:val="bottom"/>
          </w:tcPr>
          <w:p w:rsidR="00C24A70" w:rsidRPr="00673F6B" w:rsidRDefault="00C24A70" w:rsidP="00A33DCA">
            <w:pPr>
              <w:spacing w:line="276" w:lineRule="auto"/>
              <w:jc w:val="center"/>
              <w:rPr>
                <w:sz w:val="22"/>
                <w:szCs w:val="22"/>
              </w:rPr>
            </w:pPr>
            <w:r w:rsidRPr="00673F6B">
              <w:rPr>
                <w:sz w:val="22"/>
                <w:szCs w:val="22"/>
              </w:rPr>
              <w:t>1,</w:t>
            </w:r>
            <w:r w:rsidR="00500E0E" w:rsidRPr="00673F6B">
              <w:rPr>
                <w:sz w:val="22"/>
                <w:szCs w:val="22"/>
              </w:rPr>
              <w:t>0</w:t>
            </w:r>
          </w:p>
        </w:tc>
      </w:tr>
      <w:tr w:rsidR="000D5BF0" w:rsidRPr="00673F6B" w:rsidTr="008D1646">
        <w:trPr>
          <w:cantSplit/>
          <w:trHeight w:val="20"/>
          <w:tblHeader/>
        </w:trPr>
        <w:tc>
          <w:tcPr>
            <w:tcW w:w="282" w:type="pct"/>
            <w:shd w:val="clear" w:color="auto" w:fill="auto"/>
            <w:vAlign w:val="center"/>
          </w:tcPr>
          <w:p w:rsidR="00C24A70" w:rsidRPr="00673F6B" w:rsidRDefault="00AD4279" w:rsidP="00A33DCA">
            <w:pPr>
              <w:spacing w:line="276" w:lineRule="auto"/>
              <w:jc w:val="center"/>
              <w:rPr>
                <w:sz w:val="22"/>
                <w:szCs w:val="22"/>
              </w:rPr>
            </w:pPr>
            <w:r>
              <w:rPr>
                <w:sz w:val="22"/>
                <w:szCs w:val="22"/>
              </w:rPr>
              <w:t>7</w:t>
            </w:r>
          </w:p>
        </w:tc>
        <w:tc>
          <w:tcPr>
            <w:tcW w:w="1198" w:type="pct"/>
            <w:shd w:val="clear" w:color="auto" w:fill="auto"/>
            <w:vAlign w:val="center"/>
          </w:tcPr>
          <w:p w:rsidR="00C24A70" w:rsidRPr="00673F6B" w:rsidRDefault="00E2037B" w:rsidP="00A33DCA">
            <w:pPr>
              <w:spacing w:line="276" w:lineRule="auto"/>
              <w:jc w:val="both"/>
              <w:rPr>
                <w:sz w:val="22"/>
                <w:szCs w:val="22"/>
              </w:rPr>
            </w:pPr>
            <w:r w:rsidRPr="00673F6B">
              <w:rPr>
                <w:sz w:val="22"/>
                <w:szCs w:val="22"/>
              </w:rPr>
              <w:t>с.</w:t>
            </w:r>
            <w:r w:rsidR="00C24A70" w:rsidRPr="00673F6B">
              <w:rPr>
                <w:sz w:val="22"/>
                <w:szCs w:val="22"/>
              </w:rPr>
              <w:t xml:space="preserve"> Новотроицкое</w:t>
            </w:r>
          </w:p>
        </w:tc>
        <w:tc>
          <w:tcPr>
            <w:tcW w:w="1273" w:type="pct"/>
            <w:shd w:val="clear" w:color="auto" w:fill="auto"/>
            <w:vAlign w:val="center"/>
          </w:tcPr>
          <w:p w:rsidR="00C24A70" w:rsidRPr="00673F6B" w:rsidRDefault="003B6A3F" w:rsidP="00A33DCA">
            <w:pPr>
              <w:spacing w:line="276" w:lineRule="auto"/>
              <w:jc w:val="center"/>
              <w:rPr>
                <w:sz w:val="22"/>
                <w:szCs w:val="22"/>
              </w:rPr>
            </w:pPr>
            <w:r>
              <w:rPr>
                <w:sz w:val="22"/>
                <w:szCs w:val="22"/>
              </w:rPr>
              <w:t>3055</w:t>
            </w:r>
          </w:p>
        </w:tc>
        <w:tc>
          <w:tcPr>
            <w:tcW w:w="2247" w:type="pct"/>
            <w:shd w:val="clear" w:color="auto" w:fill="auto"/>
            <w:vAlign w:val="bottom"/>
          </w:tcPr>
          <w:p w:rsidR="00B92FB3" w:rsidRPr="00673F6B" w:rsidRDefault="00B92FB3" w:rsidP="00B92FB3">
            <w:pPr>
              <w:spacing w:line="276" w:lineRule="auto"/>
              <w:jc w:val="center"/>
              <w:rPr>
                <w:sz w:val="22"/>
                <w:szCs w:val="22"/>
              </w:rPr>
            </w:pPr>
            <w:r>
              <w:rPr>
                <w:sz w:val="22"/>
                <w:szCs w:val="22"/>
              </w:rPr>
              <w:t>14,6</w:t>
            </w:r>
          </w:p>
        </w:tc>
      </w:tr>
      <w:tr w:rsidR="000D5BF0" w:rsidRPr="00673F6B" w:rsidTr="008D1646">
        <w:trPr>
          <w:cantSplit/>
          <w:trHeight w:val="20"/>
          <w:tblHeader/>
        </w:trPr>
        <w:tc>
          <w:tcPr>
            <w:tcW w:w="282" w:type="pct"/>
            <w:shd w:val="clear" w:color="auto" w:fill="auto"/>
            <w:vAlign w:val="center"/>
          </w:tcPr>
          <w:p w:rsidR="00C24A70" w:rsidRPr="00673F6B" w:rsidRDefault="00AD4279" w:rsidP="00A33DCA">
            <w:pPr>
              <w:spacing w:line="276" w:lineRule="auto"/>
              <w:jc w:val="center"/>
              <w:rPr>
                <w:sz w:val="22"/>
                <w:szCs w:val="22"/>
              </w:rPr>
            </w:pPr>
            <w:r>
              <w:rPr>
                <w:sz w:val="22"/>
                <w:szCs w:val="22"/>
              </w:rPr>
              <w:t>8</w:t>
            </w:r>
          </w:p>
        </w:tc>
        <w:tc>
          <w:tcPr>
            <w:tcW w:w="1198" w:type="pct"/>
            <w:shd w:val="clear" w:color="auto" w:fill="auto"/>
            <w:vAlign w:val="center"/>
          </w:tcPr>
          <w:p w:rsidR="00C24A70" w:rsidRPr="00673F6B" w:rsidRDefault="00E2037B" w:rsidP="00A33DCA">
            <w:pPr>
              <w:spacing w:line="276" w:lineRule="auto"/>
              <w:jc w:val="both"/>
              <w:rPr>
                <w:sz w:val="22"/>
                <w:szCs w:val="22"/>
              </w:rPr>
            </w:pPr>
            <w:r w:rsidRPr="00673F6B">
              <w:rPr>
                <w:sz w:val="22"/>
                <w:szCs w:val="22"/>
              </w:rPr>
              <w:t>с.</w:t>
            </w:r>
            <w:r w:rsidR="00C24A70" w:rsidRPr="00673F6B">
              <w:rPr>
                <w:sz w:val="22"/>
                <w:szCs w:val="22"/>
              </w:rPr>
              <w:t xml:space="preserve"> Огоньки</w:t>
            </w:r>
          </w:p>
        </w:tc>
        <w:tc>
          <w:tcPr>
            <w:tcW w:w="1273" w:type="pct"/>
            <w:shd w:val="clear" w:color="auto" w:fill="auto"/>
            <w:vAlign w:val="center"/>
          </w:tcPr>
          <w:p w:rsidR="00C24A70" w:rsidRPr="00673F6B" w:rsidRDefault="003B6A3F" w:rsidP="00A33DCA">
            <w:pPr>
              <w:spacing w:line="276" w:lineRule="auto"/>
              <w:jc w:val="center"/>
              <w:rPr>
                <w:sz w:val="22"/>
                <w:szCs w:val="22"/>
              </w:rPr>
            </w:pPr>
            <w:r>
              <w:rPr>
                <w:sz w:val="22"/>
                <w:szCs w:val="22"/>
              </w:rPr>
              <w:t>383</w:t>
            </w:r>
          </w:p>
        </w:tc>
        <w:tc>
          <w:tcPr>
            <w:tcW w:w="2247" w:type="pct"/>
            <w:shd w:val="clear" w:color="auto" w:fill="auto"/>
            <w:vAlign w:val="bottom"/>
          </w:tcPr>
          <w:p w:rsidR="00C24A70" w:rsidRPr="00673F6B" w:rsidRDefault="00500E0E" w:rsidP="00A33DCA">
            <w:pPr>
              <w:spacing w:line="276" w:lineRule="auto"/>
              <w:jc w:val="center"/>
              <w:rPr>
                <w:sz w:val="22"/>
                <w:szCs w:val="22"/>
              </w:rPr>
            </w:pPr>
            <w:r w:rsidRPr="00673F6B">
              <w:rPr>
                <w:sz w:val="22"/>
                <w:szCs w:val="22"/>
              </w:rPr>
              <w:t>1,8</w:t>
            </w:r>
          </w:p>
        </w:tc>
      </w:tr>
      <w:tr w:rsidR="000D5BF0" w:rsidRPr="00673F6B" w:rsidTr="008D1646">
        <w:trPr>
          <w:cantSplit/>
          <w:trHeight w:val="20"/>
          <w:tblHeader/>
        </w:trPr>
        <w:tc>
          <w:tcPr>
            <w:tcW w:w="282" w:type="pct"/>
            <w:shd w:val="clear" w:color="auto" w:fill="auto"/>
            <w:vAlign w:val="center"/>
          </w:tcPr>
          <w:p w:rsidR="00C24A70" w:rsidRPr="00673F6B" w:rsidRDefault="00AD4279" w:rsidP="00A33DCA">
            <w:pPr>
              <w:spacing w:line="276" w:lineRule="auto"/>
              <w:jc w:val="center"/>
              <w:rPr>
                <w:sz w:val="22"/>
                <w:szCs w:val="22"/>
              </w:rPr>
            </w:pPr>
            <w:r>
              <w:rPr>
                <w:sz w:val="22"/>
                <w:szCs w:val="22"/>
              </w:rPr>
              <w:t>9</w:t>
            </w:r>
          </w:p>
        </w:tc>
        <w:tc>
          <w:tcPr>
            <w:tcW w:w="1198" w:type="pct"/>
            <w:shd w:val="clear" w:color="auto" w:fill="auto"/>
            <w:vAlign w:val="center"/>
          </w:tcPr>
          <w:p w:rsidR="00C24A70" w:rsidRPr="00673F6B" w:rsidRDefault="00E2037B" w:rsidP="00A33DCA">
            <w:pPr>
              <w:spacing w:line="276" w:lineRule="auto"/>
              <w:jc w:val="both"/>
              <w:rPr>
                <w:sz w:val="22"/>
                <w:szCs w:val="22"/>
              </w:rPr>
            </w:pPr>
            <w:r w:rsidRPr="00673F6B">
              <w:rPr>
                <w:sz w:val="22"/>
                <w:szCs w:val="22"/>
              </w:rPr>
              <w:t>с.</w:t>
            </w:r>
            <w:r w:rsidR="00C24A70" w:rsidRPr="00673F6B">
              <w:rPr>
                <w:sz w:val="22"/>
                <w:szCs w:val="22"/>
              </w:rPr>
              <w:t xml:space="preserve"> Песчанское</w:t>
            </w:r>
          </w:p>
        </w:tc>
        <w:tc>
          <w:tcPr>
            <w:tcW w:w="1273" w:type="pct"/>
            <w:shd w:val="clear" w:color="auto" w:fill="auto"/>
            <w:vAlign w:val="center"/>
          </w:tcPr>
          <w:p w:rsidR="00C24A70" w:rsidRPr="00673F6B" w:rsidRDefault="003B6A3F" w:rsidP="00A33DCA">
            <w:pPr>
              <w:spacing w:line="276" w:lineRule="auto"/>
              <w:jc w:val="center"/>
              <w:rPr>
                <w:sz w:val="22"/>
                <w:szCs w:val="22"/>
              </w:rPr>
            </w:pPr>
            <w:r>
              <w:rPr>
                <w:sz w:val="22"/>
                <w:szCs w:val="22"/>
              </w:rPr>
              <w:t>180</w:t>
            </w:r>
          </w:p>
        </w:tc>
        <w:tc>
          <w:tcPr>
            <w:tcW w:w="2247" w:type="pct"/>
            <w:shd w:val="clear" w:color="auto" w:fill="auto"/>
            <w:vAlign w:val="bottom"/>
          </w:tcPr>
          <w:p w:rsidR="00C24A70" w:rsidRPr="00673F6B" w:rsidRDefault="00C24A70" w:rsidP="00A33DCA">
            <w:pPr>
              <w:spacing w:line="276" w:lineRule="auto"/>
              <w:jc w:val="center"/>
              <w:rPr>
                <w:sz w:val="22"/>
                <w:szCs w:val="22"/>
              </w:rPr>
            </w:pPr>
            <w:r w:rsidRPr="00673F6B">
              <w:rPr>
                <w:sz w:val="22"/>
                <w:szCs w:val="22"/>
              </w:rPr>
              <w:t>0,</w:t>
            </w:r>
            <w:r w:rsidR="00500E0E" w:rsidRPr="00673F6B">
              <w:rPr>
                <w:sz w:val="22"/>
                <w:szCs w:val="22"/>
              </w:rPr>
              <w:t>9</w:t>
            </w:r>
          </w:p>
        </w:tc>
      </w:tr>
      <w:tr w:rsidR="000D5BF0" w:rsidRPr="00673F6B" w:rsidTr="008D1646">
        <w:trPr>
          <w:cantSplit/>
          <w:trHeight w:val="20"/>
          <w:tblHeader/>
        </w:trPr>
        <w:tc>
          <w:tcPr>
            <w:tcW w:w="282" w:type="pct"/>
            <w:shd w:val="clear" w:color="auto" w:fill="auto"/>
            <w:vAlign w:val="center"/>
          </w:tcPr>
          <w:p w:rsidR="00C24A70" w:rsidRPr="00673F6B" w:rsidRDefault="00AD4279" w:rsidP="00A33DCA">
            <w:pPr>
              <w:spacing w:line="276" w:lineRule="auto"/>
              <w:jc w:val="center"/>
              <w:rPr>
                <w:sz w:val="22"/>
                <w:szCs w:val="22"/>
              </w:rPr>
            </w:pPr>
            <w:r>
              <w:rPr>
                <w:sz w:val="22"/>
                <w:szCs w:val="22"/>
              </w:rPr>
              <w:t>10</w:t>
            </w:r>
          </w:p>
        </w:tc>
        <w:tc>
          <w:tcPr>
            <w:tcW w:w="1198" w:type="pct"/>
            <w:shd w:val="clear" w:color="auto" w:fill="auto"/>
            <w:vAlign w:val="center"/>
          </w:tcPr>
          <w:p w:rsidR="00C24A70" w:rsidRPr="00673F6B" w:rsidRDefault="00E2037B" w:rsidP="00A33DCA">
            <w:pPr>
              <w:spacing w:line="276" w:lineRule="auto"/>
              <w:jc w:val="both"/>
              <w:rPr>
                <w:sz w:val="22"/>
                <w:szCs w:val="22"/>
              </w:rPr>
            </w:pPr>
            <w:r w:rsidRPr="00673F6B">
              <w:rPr>
                <w:sz w:val="22"/>
                <w:szCs w:val="22"/>
              </w:rPr>
              <w:t>с.</w:t>
            </w:r>
            <w:r w:rsidR="00C24A70" w:rsidRPr="00673F6B">
              <w:rPr>
                <w:sz w:val="22"/>
                <w:szCs w:val="22"/>
              </w:rPr>
              <w:t xml:space="preserve"> Петропавловское</w:t>
            </w:r>
          </w:p>
        </w:tc>
        <w:tc>
          <w:tcPr>
            <w:tcW w:w="1273" w:type="pct"/>
            <w:shd w:val="clear" w:color="auto" w:fill="auto"/>
            <w:vAlign w:val="center"/>
          </w:tcPr>
          <w:p w:rsidR="00C24A70" w:rsidRPr="00673F6B" w:rsidRDefault="003B6A3F" w:rsidP="00A33DCA">
            <w:pPr>
              <w:spacing w:line="276" w:lineRule="auto"/>
              <w:jc w:val="center"/>
              <w:rPr>
                <w:sz w:val="22"/>
                <w:szCs w:val="22"/>
              </w:rPr>
            </w:pPr>
            <w:r>
              <w:rPr>
                <w:sz w:val="22"/>
                <w:szCs w:val="22"/>
              </w:rPr>
              <w:t>316</w:t>
            </w:r>
          </w:p>
        </w:tc>
        <w:tc>
          <w:tcPr>
            <w:tcW w:w="2247" w:type="pct"/>
            <w:shd w:val="clear" w:color="auto" w:fill="auto"/>
            <w:vAlign w:val="bottom"/>
          </w:tcPr>
          <w:p w:rsidR="00C24A70" w:rsidRPr="00673F6B" w:rsidRDefault="00C24A70" w:rsidP="00A33DCA">
            <w:pPr>
              <w:spacing w:line="276" w:lineRule="auto"/>
              <w:jc w:val="center"/>
              <w:rPr>
                <w:sz w:val="22"/>
                <w:szCs w:val="22"/>
              </w:rPr>
            </w:pPr>
            <w:r w:rsidRPr="00673F6B">
              <w:rPr>
                <w:sz w:val="22"/>
                <w:szCs w:val="22"/>
              </w:rPr>
              <w:t>1,</w:t>
            </w:r>
            <w:r w:rsidR="00B92FB3">
              <w:rPr>
                <w:sz w:val="22"/>
                <w:szCs w:val="22"/>
              </w:rPr>
              <w:t>5</w:t>
            </w:r>
          </w:p>
        </w:tc>
      </w:tr>
      <w:tr w:rsidR="000D5BF0" w:rsidRPr="00673F6B" w:rsidTr="008D1646">
        <w:trPr>
          <w:cantSplit/>
          <w:trHeight w:val="20"/>
          <w:tblHeader/>
        </w:trPr>
        <w:tc>
          <w:tcPr>
            <w:tcW w:w="282" w:type="pct"/>
            <w:shd w:val="clear" w:color="auto" w:fill="auto"/>
            <w:vAlign w:val="center"/>
          </w:tcPr>
          <w:p w:rsidR="00C24A70" w:rsidRPr="00673F6B" w:rsidRDefault="00AD4279" w:rsidP="00A33DCA">
            <w:pPr>
              <w:spacing w:line="276" w:lineRule="auto"/>
              <w:jc w:val="center"/>
              <w:rPr>
                <w:sz w:val="22"/>
                <w:szCs w:val="22"/>
              </w:rPr>
            </w:pPr>
            <w:r>
              <w:rPr>
                <w:sz w:val="22"/>
                <w:szCs w:val="22"/>
              </w:rPr>
              <w:t>11</w:t>
            </w:r>
          </w:p>
        </w:tc>
        <w:tc>
          <w:tcPr>
            <w:tcW w:w="1198" w:type="pct"/>
            <w:shd w:val="clear" w:color="auto" w:fill="auto"/>
            <w:vAlign w:val="center"/>
          </w:tcPr>
          <w:p w:rsidR="00C24A70" w:rsidRPr="00673F6B" w:rsidRDefault="00E2037B" w:rsidP="00A33DCA">
            <w:pPr>
              <w:spacing w:line="276" w:lineRule="auto"/>
              <w:jc w:val="both"/>
              <w:rPr>
                <w:sz w:val="22"/>
                <w:szCs w:val="22"/>
              </w:rPr>
            </w:pPr>
            <w:r w:rsidRPr="00673F6B">
              <w:rPr>
                <w:sz w:val="22"/>
                <w:szCs w:val="22"/>
              </w:rPr>
              <w:t>с.</w:t>
            </w:r>
            <w:r w:rsidR="00C24A70" w:rsidRPr="00673F6B">
              <w:rPr>
                <w:sz w:val="22"/>
                <w:szCs w:val="22"/>
              </w:rPr>
              <w:t xml:space="preserve"> Рыбацкое</w:t>
            </w:r>
          </w:p>
        </w:tc>
        <w:tc>
          <w:tcPr>
            <w:tcW w:w="1273" w:type="pct"/>
            <w:shd w:val="clear" w:color="auto" w:fill="auto"/>
            <w:vAlign w:val="center"/>
          </w:tcPr>
          <w:p w:rsidR="00C24A70" w:rsidRPr="00673F6B" w:rsidRDefault="003B6A3F" w:rsidP="00A33DCA">
            <w:pPr>
              <w:spacing w:line="276" w:lineRule="auto"/>
              <w:jc w:val="center"/>
              <w:rPr>
                <w:sz w:val="22"/>
                <w:szCs w:val="22"/>
              </w:rPr>
            </w:pPr>
            <w:r>
              <w:rPr>
                <w:sz w:val="22"/>
                <w:szCs w:val="22"/>
              </w:rPr>
              <w:t>371</w:t>
            </w:r>
          </w:p>
        </w:tc>
        <w:tc>
          <w:tcPr>
            <w:tcW w:w="2247" w:type="pct"/>
            <w:shd w:val="clear" w:color="auto" w:fill="auto"/>
            <w:vAlign w:val="bottom"/>
          </w:tcPr>
          <w:p w:rsidR="00C24A70" w:rsidRPr="00673F6B" w:rsidRDefault="00C24A70" w:rsidP="00A33DCA">
            <w:pPr>
              <w:spacing w:line="276" w:lineRule="auto"/>
              <w:jc w:val="center"/>
              <w:rPr>
                <w:sz w:val="22"/>
                <w:szCs w:val="22"/>
              </w:rPr>
            </w:pPr>
            <w:r w:rsidRPr="00673F6B">
              <w:rPr>
                <w:sz w:val="22"/>
                <w:szCs w:val="22"/>
              </w:rPr>
              <w:t>1,</w:t>
            </w:r>
            <w:r w:rsidR="00500E0E" w:rsidRPr="00673F6B">
              <w:rPr>
                <w:sz w:val="22"/>
                <w:szCs w:val="22"/>
              </w:rPr>
              <w:t>8</w:t>
            </w:r>
          </w:p>
        </w:tc>
      </w:tr>
      <w:tr w:rsidR="000D5BF0" w:rsidRPr="00673F6B" w:rsidTr="008D1646">
        <w:trPr>
          <w:cantSplit/>
          <w:trHeight w:val="20"/>
          <w:tblHeader/>
        </w:trPr>
        <w:tc>
          <w:tcPr>
            <w:tcW w:w="282" w:type="pct"/>
            <w:shd w:val="clear" w:color="auto" w:fill="auto"/>
            <w:vAlign w:val="center"/>
          </w:tcPr>
          <w:p w:rsidR="00C24A70" w:rsidRPr="00673F6B" w:rsidRDefault="00AD4279" w:rsidP="00A33DCA">
            <w:pPr>
              <w:spacing w:line="276" w:lineRule="auto"/>
              <w:jc w:val="center"/>
              <w:rPr>
                <w:sz w:val="22"/>
                <w:szCs w:val="22"/>
              </w:rPr>
            </w:pPr>
            <w:r>
              <w:rPr>
                <w:sz w:val="22"/>
                <w:szCs w:val="22"/>
              </w:rPr>
              <w:t>12</w:t>
            </w:r>
          </w:p>
        </w:tc>
        <w:tc>
          <w:tcPr>
            <w:tcW w:w="1198" w:type="pct"/>
            <w:shd w:val="clear" w:color="auto" w:fill="auto"/>
            <w:vAlign w:val="center"/>
          </w:tcPr>
          <w:p w:rsidR="00C24A70" w:rsidRPr="00673F6B" w:rsidRDefault="00E2037B" w:rsidP="00A33DCA">
            <w:pPr>
              <w:spacing w:line="276" w:lineRule="auto"/>
              <w:jc w:val="both"/>
              <w:rPr>
                <w:sz w:val="22"/>
                <w:szCs w:val="22"/>
              </w:rPr>
            </w:pPr>
            <w:r w:rsidRPr="00673F6B">
              <w:rPr>
                <w:sz w:val="22"/>
                <w:szCs w:val="22"/>
              </w:rPr>
              <w:t>с.</w:t>
            </w:r>
            <w:r w:rsidR="00C24A70" w:rsidRPr="00673F6B">
              <w:rPr>
                <w:sz w:val="22"/>
                <w:szCs w:val="22"/>
              </w:rPr>
              <w:t xml:space="preserve"> Таранай</w:t>
            </w:r>
          </w:p>
        </w:tc>
        <w:tc>
          <w:tcPr>
            <w:tcW w:w="1273" w:type="pct"/>
            <w:shd w:val="clear" w:color="auto" w:fill="auto"/>
            <w:vAlign w:val="center"/>
          </w:tcPr>
          <w:p w:rsidR="00C24A70" w:rsidRPr="00673F6B" w:rsidRDefault="003B6A3F" w:rsidP="00A33DCA">
            <w:pPr>
              <w:spacing w:line="276" w:lineRule="auto"/>
              <w:jc w:val="center"/>
              <w:rPr>
                <w:sz w:val="22"/>
                <w:szCs w:val="22"/>
              </w:rPr>
            </w:pPr>
            <w:r>
              <w:rPr>
                <w:sz w:val="22"/>
                <w:szCs w:val="22"/>
              </w:rPr>
              <w:t>754</w:t>
            </w:r>
          </w:p>
        </w:tc>
        <w:tc>
          <w:tcPr>
            <w:tcW w:w="2247" w:type="pct"/>
            <w:shd w:val="clear" w:color="auto" w:fill="auto"/>
            <w:vAlign w:val="bottom"/>
          </w:tcPr>
          <w:p w:rsidR="00C24A70" w:rsidRPr="00673F6B" w:rsidRDefault="00500E0E" w:rsidP="00A33DCA">
            <w:pPr>
              <w:spacing w:line="276" w:lineRule="auto"/>
              <w:jc w:val="center"/>
              <w:rPr>
                <w:sz w:val="22"/>
                <w:szCs w:val="22"/>
              </w:rPr>
            </w:pPr>
            <w:r w:rsidRPr="00673F6B">
              <w:rPr>
                <w:sz w:val="22"/>
                <w:szCs w:val="22"/>
              </w:rPr>
              <w:t>3,</w:t>
            </w:r>
            <w:r w:rsidR="00B92FB3">
              <w:rPr>
                <w:sz w:val="22"/>
                <w:szCs w:val="22"/>
              </w:rPr>
              <w:t>6</w:t>
            </w:r>
          </w:p>
        </w:tc>
      </w:tr>
      <w:tr w:rsidR="000D5BF0" w:rsidRPr="00673F6B" w:rsidTr="008D1646">
        <w:trPr>
          <w:cantSplit/>
          <w:trHeight w:val="20"/>
          <w:tblHeader/>
        </w:trPr>
        <w:tc>
          <w:tcPr>
            <w:tcW w:w="282" w:type="pct"/>
            <w:shd w:val="clear" w:color="auto" w:fill="auto"/>
            <w:vAlign w:val="center"/>
          </w:tcPr>
          <w:p w:rsidR="00C24A70" w:rsidRPr="00673F6B" w:rsidRDefault="00AD4279" w:rsidP="00A33DCA">
            <w:pPr>
              <w:spacing w:line="276" w:lineRule="auto"/>
              <w:jc w:val="center"/>
              <w:rPr>
                <w:sz w:val="22"/>
                <w:szCs w:val="22"/>
              </w:rPr>
            </w:pPr>
            <w:r>
              <w:rPr>
                <w:sz w:val="22"/>
                <w:szCs w:val="22"/>
              </w:rPr>
              <w:t>13</w:t>
            </w:r>
          </w:p>
        </w:tc>
        <w:tc>
          <w:tcPr>
            <w:tcW w:w="1198" w:type="pct"/>
            <w:shd w:val="clear" w:color="auto" w:fill="auto"/>
            <w:vAlign w:val="center"/>
          </w:tcPr>
          <w:p w:rsidR="00C24A70" w:rsidRPr="00673F6B" w:rsidRDefault="00E2037B" w:rsidP="00A33DCA">
            <w:pPr>
              <w:spacing w:line="276" w:lineRule="auto"/>
              <w:jc w:val="both"/>
              <w:rPr>
                <w:sz w:val="22"/>
                <w:szCs w:val="22"/>
              </w:rPr>
            </w:pPr>
            <w:r w:rsidRPr="00673F6B">
              <w:rPr>
                <w:sz w:val="22"/>
                <w:szCs w:val="22"/>
              </w:rPr>
              <w:t>с.</w:t>
            </w:r>
            <w:r w:rsidR="00C24A70" w:rsidRPr="00673F6B">
              <w:rPr>
                <w:sz w:val="22"/>
                <w:szCs w:val="22"/>
              </w:rPr>
              <w:t xml:space="preserve"> Троицкое</w:t>
            </w:r>
          </w:p>
        </w:tc>
        <w:tc>
          <w:tcPr>
            <w:tcW w:w="1273" w:type="pct"/>
            <w:shd w:val="clear" w:color="auto" w:fill="auto"/>
            <w:vAlign w:val="center"/>
          </w:tcPr>
          <w:p w:rsidR="00C24A70" w:rsidRPr="00673F6B" w:rsidRDefault="003B6A3F" w:rsidP="00A33DCA">
            <w:pPr>
              <w:spacing w:line="276" w:lineRule="auto"/>
              <w:jc w:val="center"/>
              <w:rPr>
                <w:sz w:val="22"/>
                <w:szCs w:val="22"/>
              </w:rPr>
            </w:pPr>
            <w:r>
              <w:rPr>
                <w:sz w:val="22"/>
                <w:szCs w:val="22"/>
              </w:rPr>
              <w:t>5325</w:t>
            </w:r>
          </w:p>
        </w:tc>
        <w:tc>
          <w:tcPr>
            <w:tcW w:w="2247" w:type="pct"/>
            <w:shd w:val="clear" w:color="auto" w:fill="auto"/>
            <w:vAlign w:val="bottom"/>
          </w:tcPr>
          <w:p w:rsidR="00C24A70" w:rsidRPr="00673F6B" w:rsidRDefault="00500E0E" w:rsidP="00A33DCA">
            <w:pPr>
              <w:spacing w:line="276" w:lineRule="auto"/>
              <w:jc w:val="center"/>
              <w:rPr>
                <w:sz w:val="22"/>
                <w:szCs w:val="22"/>
              </w:rPr>
            </w:pPr>
            <w:r w:rsidRPr="00673F6B">
              <w:rPr>
                <w:sz w:val="22"/>
                <w:szCs w:val="22"/>
              </w:rPr>
              <w:t>25,</w:t>
            </w:r>
            <w:r w:rsidR="00B92FB3">
              <w:rPr>
                <w:sz w:val="22"/>
                <w:szCs w:val="22"/>
              </w:rPr>
              <w:t>4</w:t>
            </w:r>
          </w:p>
        </w:tc>
      </w:tr>
      <w:tr w:rsidR="000D5BF0" w:rsidRPr="00673F6B" w:rsidTr="008D1646">
        <w:trPr>
          <w:cantSplit/>
          <w:trHeight w:val="20"/>
          <w:tblHeader/>
        </w:trPr>
        <w:tc>
          <w:tcPr>
            <w:tcW w:w="282" w:type="pct"/>
            <w:shd w:val="clear" w:color="auto" w:fill="auto"/>
            <w:vAlign w:val="center"/>
          </w:tcPr>
          <w:p w:rsidR="00C24A70" w:rsidRPr="00673F6B" w:rsidRDefault="00AD4279" w:rsidP="00A33DCA">
            <w:pPr>
              <w:spacing w:line="276" w:lineRule="auto"/>
              <w:jc w:val="center"/>
              <w:rPr>
                <w:sz w:val="22"/>
                <w:szCs w:val="22"/>
              </w:rPr>
            </w:pPr>
            <w:r>
              <w:rPr>
                <w:sz w:val="22"/>
                <w:szCs w:val="22"/>
              </w:rPr>
              <w:t>14</w:t>
            </w:r>
          </w:p>
        </w:tc>
        <w:tc>
          <w:tcPr>
            <w:tcW w:w="1198" w:type="pct"/>
            <w:shd w:val="clear" w:color="auto" w:fill="auto"/>
            <w:vAlign w:val="center"/>
          </w:tcPr>
          <w:p w:rsidR="00C24A70" w:rsidRPr="00673F6B" w:rsidRDefault="00E2037B" w:rsidP="00A33DCA">
            <w:pPr>
              <w:spacing w:line="276" w:lineRule="auto"/>
              <w:jc w:val="both"/>
              <w:rPr>
                <w:sz w:val="22"/>
                <w:szCs w:val="22"/>
              </w:rPr>
            </w:pPr>
            <w:r w:rsidRPr="00673F6B">
              <w:rPr>
                <w:sz w:val="22"/>
                <w:szCs w:val="22"/>
              </w:rPr>
              <w:t>с.</w:t>
            </w:r>
            <w:r w:rsidR="00C24A70" w:rsidRPr="00673F6B">
              <w:rPr>
                <w:sz w:val="22"/>
                <w:szCs w:val="22"/>
              </w:rPr>
              <w:t xml:space="preserve"> Успенское</w:t>
            </w:r>
          </w:p>
        </w:tc>
        <w:tc>
          <w:tcPr>
            <w:tcW w:w="1273" w:type="pct"/>
            <w:shd w:val="clear" w:color="auto" w:fill="auto"/>
            <w:vAlign w:val="center"/>
          </w:tcPr>
          <w:p w:rsidR="00C24A70" w:rsidRPr="00673F6B" w:rsidRDefault="003B6A3F" w:rsidP="00A33DCA">
            <w:pPr>
              <w:spacing w:line="276" w:lineRule="auto"/>
              <w:jc w:val="center"/>
              <w:rPr>
                <w:sz w:val="22"/>
                <w:szCs w:val="22"/>
              </w:rPr>
            </w:pPr>
            <w:r>
              <w:rPr>
                <w:sz w:val="22"/>
                <w:szCs w:val="22"/>
              </w:rPr>
              <w:t>369</w:t>
            </w:r>
          </w:p>
        </w:tc>
        <w:tc>
          <w:tcPr>
            <w:tcW w:w="2247" w:type="pct"/>
            <w:shd w:val="clear" w:color="auto" w:fill="auto"/>
            <w:vAlign w:val="bottom"/>
          </w:tcPr>
          <w:p w:rsidR="00C24A70" w:rsidRPr="00673F6B" w:rsidRDefault="00500E0E" w:rsidP="00A33DCA">
            <w:pPr>
              <w:spacing w:line="276" w:lineRule="auto"/>
              <w:jc w:val="center"/>
              <w:rPr>
                <w:sz w:val="22"/>
                <w:szCs w:val="22"/>
              </w:rPr>
            </w:pPr>
            <w:r w:rsidRPr="00673F6B">
              <w:rPr>
                <w:sz w:val="22"/>
                <w:szCs w:val="22"/>
              </w:rPr>
              <w:t>1,</w:t>
            </w:r>
            <w:r w:rsidR="00B92FB3">
              <w:rPr>
                <w:sz w:val="22"/>
                <w:szCs w:val="22"/>
              </w:rPr>
              <w:t>8</w:t>
            </w:r>
          </w:p>
        </w:tc>
      </w:tr>
      <w:tr w:rsidR="000D5BF0" w:rsidRPr="00673F6B" w:rsidTr="008D1646">
        <w:trPr>
          <w:cantSplit/>
          <w:trHeight w:val="20"/>
          <w:tblHeader/>
        </w:trPr>
        <w:tc>
          <w:tcPr>
            <w:tcW w:w="1480" w:type="pct"/>
            <w:gridSpan w:val="2"/>
            <w:shd w:val="clear" w:color="auto" w:fill="auto"/>
            <w:vAlign w:val="center"/>
          </w:tcPr>
          <w:p w:rsidR="00C24A70" w:rsidRPr="00673F6B" w:rsidRDefault="00C24A70" w:rsidP="00673F6B">
            <w:pPr>
              <w:spacing w:line="276" w:lineRule="auto"/>
              <w:jc w:val="right"/>
              <w:rPr>
                <w:sz w:val="22"/>
                <w:szCs w:val="22"/>
              </w:rPr>
            </w:pPr>
            <w:r w:rsidRPr="00673F6B">
              <w:rPr>
                <w:sz w:val="22"/>
                <w:szCs w:val="22"/>
              </w:rPr>
              <w:t>Итого</w:t>
            </w:r>
          </w:p>
        </w:tc>
        <w:tc>
          <w:tcPr>
            <w:tcW w:w="1273" w:type="pct"/>
            <w:shd w:val="clear" w:color="auto" w:fill="auto"/>
            <w:vAlign w:val="center"/>
          </w:tcPr>
          <w:p w:rsidR="00C24A70" w:rsidRPr="00673F6B" w:rsidRDefault="00D01075" w:rsidP="003B6A3F">
            <w:pPr>
              <w:spacing w:line="276" w:lineRule="auto"/>
              <w:jc w:val="center"/>
              <w:rPr>
                <w:b/>
                <w:sz w:val="22"/>
                <w:szCs w:val="22"/>
              </w:rPr>
            </w:pPr>
            <w:r w:rsidRPr="00673F6B">
              <w:rPr>
                <w:b/>
                <w:sz w:val="22"/>
                <w:szCs w:val="22"/>
              </w:rPr>
              <w:t>20</w:t>
            </w:r>
            <w:r w:rsidR="003B6A3F">
              <w:rPr>
                <w:b/>
                <w:sz w:val="22"/>
                <w:szCs w:val="22"/>
              </w:rPr>
              <w:t>979</w:t>
            </w:r>
          </w:p>
        </w:tc>
        <w:tc>
          <w:tcPr>
            <w:tcW w:w="2247" w:type="pct"/>
            <w:shd w:val="clear" w:color="auto" w:fill="auto"/>
            <w:vAlign w:val="center"/>
          </w:tcPr>
          <w:p w:rsidR="00C24A70" w:rsidRPr="00673F6B" w:rsidRDefault="00C24A70" w:rsidP="00A33DCA">
            <w:pPr>
              <w:spacing w:line="276" w:lineRule="auto"/>
              <w:jc w:val="center"/>
              <w:rPr>
                <w:b/>
                <w:sz w:val="22"/>
                <w:szCs w:val="22"/>
              </w:rPr>
            </w:pPr>
            <w:r w:rsidRPr="00673F6B">
              <w:rPr>
                <w:b/>
                <w:sz w:val="22"/>
                <w:szCs w:val="22"/>
              </w:rPr>
              <w:t>100</w:t>
            </w:r>
          </w:p>
        </w:tc>
      </w:tr>
    </w:tbl>
    <w:p w:rsidR="008D1646" w:rsidRDefault="008D1646" w:rsidP="00A33DCA">
      <w:pPr>
        <w:spacing w:line="276" w:lineRule="auto"/>
        <w:ind w:firstLine="567"/>
        <w:jc w:val="both"/>
      </w:pPr>
    </w:p>
    <w:p w:rsidR="00027242" w:rsidRPr="004F7F14" w:rsidRDefault="00027242" w:rsidP="00A33DCA">
      <w:pPr>
        <w:spacing w:line="276" w:lineRule="auto"/>
        <w:ind w:firstLine="567"/>
        <w:jc w:val="both"/>
      </w:pPr>
      <w:r w:rsidRPr="004F7F14">
        <w:t xml:space="preserve">В возрастной структуре населения </w:t>
      </w:r>
      <w:r w:rsidR="00EA17A6">
        <w:t>Анивского муниципального округа</w:t>
      </w:r>
      <w:r w:rsidRPr="004F7F14">
        <w:t xml:space="preserve"> наблюдается снижение доли населения трудоспособного возраста до 2019 года, которое связано с процессом перехода в старшую возрастную группу многочисленного поколения 50-х, начала 60-х годов. На начало 202</w:t>
      </w:r>
      <w:r w:rsidR="000F36DC" w:rsidRPr="004F7F14">
        <w:t>3</w:t>
      </w:r>
      <w:r w:rsidRPr="004F7F14">
        <w:t xml:space="preserve"> года доля населения трудоспособного возраста увеличилась за счет миграционного притока и повышения пенсионного возраста. Возрастная структура населения </w:t>
      </w:r>
      <w:r w:rsidR="00EA17A6">
        <w:t>Анивского муниципального округа</w:t>
      </w:r>
      <w:r w:rsidRPr="004F7F14">
        <w:t xml:space="preserve"> представлена на рисунке ниже (</w:t>
      </w:r>
      <w:r w:rsidR="007110D8">
        <w:fldChar w:fldCharType="begin"/>
      </w:r>
      <w:r w:rsidR="007110D8">
        <w:instrText xml:space="preserve"> REF _Ref106727540 \h  \* MERGEFORMAT </w:instrText>
      </w:r>
      <w:r w:rsidR="007110D8">
        <w:fldChar w:fldCharType="separate"/>
      </w:r>
      <w:r w:rsidR="002A0961" w:rsidRPr="004F7F14">
        <w:t xml:space="preserve">Рисунок </w:t>
      </w:r>
      <w:r w:rsidR="002A0961">
        <w:t>2</w:t>
      </w:r>
      <w:r w:rsidR="007110D8">
        <w:fldChar w:fldCharType="end"/>
      </w:r>
      <w:r w:rsidRPr="004F7F14">
        <w:t>).</w:t>
      </w:r>
    </w:p>
    <w:p w:rsidR="00027242" w:rsidRPr="004F7F14" w:rsidRDefault="00027242" w:rsidP="00A33DCA">
      <w:pPr>
        <w:tabs>
          <w:tab w:val="left" w:pos="540"/>
        </w:tabs>
        <w:suppressAutoHyphens/>
        <w:spacing w:line="276" w:lineRule="auto"/>
        <w:jc w:val="center"/>
        <w:rPr>
          <w:i/>
        </w:rPr>
      </w:pPr>
      <w:r w:rsidRPr="004F7F14">
        <w:rPr>
          <w:noProof/>
        </w:rPr>
        <w:drawing>
          <wp:inline distT="0" distB="0" distL="0" distR="0" wp14:anchorId="6EB7AA04" wp14:editId="170257B0">
            <wp:extent cx="4295775" cy="2200275"/>
            <wp:effectExtent l="0" t="0" r="0" b="0"/>
            <wp:docPr id="78" name="Диаграмма 78"/>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rsidR="00027242" w:rsidRPr="004F7F14" w:rsidRDefault="00A7279D" w:rsidP="002E7E82">
      <w:pPr>
        <w:pStyle w:val="af5"/>
        <w:spacing w:before="0" w:after="0" w:line="276" w:lineRule="auto"/>
        <w:ind w:left="567"/>
        <w:rPr>
          <w:rFonts w:ascii="Times New Roman" w:hAnsi="Times New Roman" w:cs="Times New Roman"/>
        </w:rPr>
      </w:pPr>
      <w:bookmarkStart w:id="98" w:name="_Ref106727540"/>
      <w:r w:rsidRPr="004F7F14">
        <w:rPr>
          <w:rFonts w:ascii="Times New Roman" w:hAnsi="Times New Roman" w:cs="Times New Roman"/>
        </w:rPr>
        <w:t xml:space="preserve">Рисунок </w:t>
      </w:r>
      <w:r w:rsidR="00B119E9" w:rsidRPr="004F7F14">
        <w:rPr>
          <w:rFonts w:ascii="Times New Roman" w:hAnsi="Times New Roman" w:cs="Times New Roman"/>
          <w:noProof/>
        </w:rPr>
        <w:fldChar w:fldCharType="begin"/>
      </w:r>
      <w:r w:rsidR="0050014B" w:rsidRPr="004F7F14">
        <w:rPr>
          <w:rFonts w:ascii="Times New Roman" w:hAnsi="Times New Roman" w:cs="Times New Roman"/>
          <w:noProof/>
        </w:rPr>
        <w:instrText xml:space="preserve"> SEQ Рисунок \* ARABIC </w:instrText>
      </w:r>
      <w:r w:rsidR="00B119E9" w:rsidRPr="004F7F14">
        <w:rPr>
          <w:rFonts w:ascii="Times New Roman" w:hAnsi="Times New Roman" w:cs="Times New Roman"/>
          <w:noProof/>
        </w:rPr>
        <w:fldChar w:fldCharType="separate"/>
      </w:r>
      <w:r w:rsidR="002A0961">
        <w:rPr>
          <w:rFonts w:ascii="Times New Roman" w:hAnsi="Times New Roman" w:cs="Times New Roman"/>
          <w:noProof/>
        </w:rPr>
        <w:t>2</w:t>
      </w:r>
      <w:r w:rsidR="00B119E9" w:rsidRPr="004F7F14">
        <w:rPr>
          <w:rFonts w:ascii="Times New Roman" w:hAnsi="Times New Roman" w:cs="Times New Roman"/>
          <w:noProof/>
        </w:rPr>
        <w:fldChar w:fldCharType="end"/>
      </w:r>
      <w:bookmarkEnd w:id="98"/>
      <w:r w:rsidR="008D1646">
        <w:rPr>
          <w:rFonts w:ascii="Times New Roman" w:hAnsi="Times New Roman" w:cs="Times New Roman"/>
        </w:rPr>
        <w:t xml:space="preserve">. </w:t>
      </w:r>
      <w:r w:rsidR="00027242" w:rsidRPr="004F7F14">
        <w:rPr>
          <w:rFonts w:ascii="Times New Roman" w:hAnsi="Times New Roman" w:cs="Times New Roman"/>
        </w:rPr>
        <w:t xml:space="preserve">Возрастная структура населения </w:t>
      </w:r>
      <w:r w:rsidR="00EA17A6">
        <w:rPr>
          <w:rFonts w:ascii="Times New Roman" w:hAnsi="Times New Roman" w:cs="Times New Roman"/>
        </w:rPr>
        <w:t>Анивского муниципального округа</w:t>
      </w:r>
      <w:r w:rsidR="00027242" w:rsidRPr="004F7F14">
        <w:rPr>
          <w:rFonts w:ascii="Times New Roman" w:hAnsi="Times New Roman" w:cs="Times New Roman"/>
        </w:rPr>
        <w:t xml:space="preserve"> (на начало года), % от общей численности населения</w:t>
      </w:r>
    </w:p>
    <w:p w:rsidR="00C24A70" w:rsidRPr="004F7F14" w:rsidRDefault="00C24A70" w:rsidP="00A33DCA">
      <w:pPr>
        <w:pStyle w:val="a9"/>
        <w:spacing w:before="0" w:after="0" w:line="276" w:lineRule="auto"/>
        <w:rPr>
          <w:rFonts w:ascii="Times New Roman" w:hAnsi="Times New Roman" w:cs="Times New Roman"/>
        </w:rPr>
      </w:pPr>
      <w:r w:rsidRPr="004F7F14">
        <w:rPr>
          <w:rFonts w:ascii="Times New Roman" w:hAnsi="Times New Roman" w:cs="Times New Roman"/>
        </w:rPr>
        <w:t>С 2014 по 2019 год наблюдается снижение естественного прироста населения. По итогам 202</w:t>
      </w:r>
      <w:r w:rsidR="000F36DC" w:rsidRPr="004F7F14">
        <w:rPr>
          <w:rFonts w:ascii="Times New Roman" w:hAnsi="Times New Roman" w:cs="Times New Roman"/>
        </w:rPr>
        <w:t>3</w:t>
      </w:r>
      <w:r w:rsidRPr="004F7F14">
        <w:rPr>
          <w:rFonts w:ascii="Times New Roman" w:hAnsi="Times New Roman" w:cs="Times New Roman"/>
        </w:rPr>
        <w:t xml:space="preserve"> года зафиксирована естественная убыль населения в количестве </w:t>
      </w:r>
      <w:r w:rsidR="000F36DC" w:rsidRPr="004F7F14">
        <w:rPr>
          <w:rFonts w:ascii="Times New Roman" w:hAnsi="Times New Roman" w:cs="Times New Roman"/>
        </w:rPr>
        <w:t>40</w:t>
      </w:r>
      <w:r w:rsidRPr="004F7F14">
        <w:rPr>
          <w:rFonts w:ascii="Times New Roman" w:hAnsi="Times New Roman" w:cs="Times New Roman"/>
        </w:rPr>
        <w:t xml:space="preserve"> человек. Естественная убыль населения в основном связана со снижением </w:t>
      </w:r>
      <w:r w:rsidR="00797C82" w:rsidRPr="004F7F14">
        <w:rPr>
          <w:rFonts w:ascii="Times New Roman" w:hAnsi="Times New Roman" w:cs="Times New Roman"/>
        </w:rPr>
        <w:t xml:space="preserve">уровня </w:t>
      </w:r>
      <w:r w:rsidRPr="004F7F14">
        <w:rPr>
          <w:rFonts w:ascii="Times New Roman" w:hAnsi="Times New Roman" w:cs="Times New Roman"/>
        </w:rPr>
        <w:t xml:space="preserve">рождаемости за счет </w:t>
      </w:r>
      <w:r w:rsidRPr="009A29DE">
        <w:rPr>
          <w:rFonts w:ascii="Times New Roman" w:hAnsi="Times New Roman" w:cs="Times New Roman"/>
        </w:rPr>
        <w:t xml:space="preserve">уменьшения </w:t>
      </w:r>
      <w:r w:rsidR="00027242" w:rsidRPr="009A29DE">
        <w:rPr>
          <w:rFonts w:ascii="Times New Roman" w:hAnsi="Times New Roman" w:cs="Times New Roman"/>
        </w:rPr>
        <w:t>численности</w:t>
      </w:r>
      <w:r w:rsidRPr="009A29DE">
        <w:rPr>
          <w:rFonts w:ascii="Times New Roman" w:hAnsi="Times New Roman" w:cs="Times New Roman"/>
        </w:rPr>
        <w:t xml:space="preserve"> женщин фертильного возраста и увеличением </w:t>
      </w:r>
      <w:r w:rsidR="00027242" w:rsidRPr="009A29DE">
        <w:rPr>
          <w:rFonts w:ascii="Times New Roman" w:hAnsi="Times New Roman" w:cs="Times New Roman"/>
        </w:rPr>
        <w:t xml:space="preserve">уровня </w:t>
      </w:r>
      <w:r w:rsidRPr="009A29DE">
        <w:rPr>
          <w:rFonts w:ascii="Times New Roman" w:hAnsi="Times New Roman" w:cs="Times New Roman"/>
        </w:rPr>
        <w:t>смертности</w:t>
      </w:r>
      <w:r w:rsidR="00027242" w:rsidRPr="009A29DE">
        <w:rPr>
          <w:rFonts w:ascii="Times New Roman" w:hAnsi="Times New Roman" w:cs="Times New Roman"/>
        </w:rPr>
        <w:t xml:space="preserve"> населения</w:t>
      </w:r>
      <w:r w:rsidRPr="009A29DE">
        <w:rPr>
          <w:rFonts w:ascii="Times New Roman" w:hAnsi="Times New Roman" w:cs="Times New Roman"/>
        </w:rPr>
        <w:t xml:space="preserve">. Естественное движение населения </w:t>
      </w:r>
      <w:r w:rsidR="00EA17A6" w:rsidRPr="009A29DE">
        <w:rPr>
          <w:rFonts w:ascii="Times New Roman" w:hAnsi="Times New Roman" w:cs="Times New Roman"/>
        </w:rPr>
        <w:t>Анивского муниципального округа</w:t>
      </w:r>
      <w:r w:rsidRPr="009A29DE">
        <w:rPr>
          <w:rFonts w:ascii="Times New Roman" w:hAnsi="Times New Roman" w:cs="Times New Roman"/>
        </w:rPr>
        <w:t xml:space="preserve"> за период 201</w:t>
      </w:r>
      <w:r w:rsidR="000F36DC" w:rsidRPr="009A29DE">
        <w:rPr>
          <w:rFonts w:ascii="Times New Roman" w:hAnsi="Times New Roman" w:cs="Times New Roman"/>
        </w:rPr>
        <w:t>7</w:t>
      </w:r>
      <w:r w:rsidRPr="009A29DE">
        <w:rPr>
          <w:rFonts w:ascii="Times New Roman" w:hAnsi="Times New Roman" w:cs="Times New Roman"/>
        </w:rPr>
        <w:t>–202</w:t>
      </w:r>
      <w:r w:rsidR="009A29DE" w:rsidRPr="009A29DE">
        <w:rPr>
          <w:rFonts w:ascii="Times New Roman" w:hAnsi="Times New Roman" w:cs="Times New Roman"/>
        </w:rPr>
        <w:t>4</w:t>
      </w:r>
      <w:r w:rsidRPr="009A29DE">
        <w:rPr>
          <w:rFonts w:ascii="Times New Roman" w:hAnsi="Times New Roman" w:cs="Times New Roman"/>
        </w:rPr>
        <w:t xml:space="preserve"> гг</w:t>
      </w:r>
      <w:r w:rsidRPr="004F7F14">
        <w:rPr>
          <w:rFonts w:ascii="Times New Roman" w:hAnsi="Times New Roman" w:cs="Times New Roman"/>
        </w:rPr>
        <w:t>. приведено в таблице ниже (</w:t>
      </w:r>
      <w:r w:rsidR="007110D8">
        <w:fldChar w:fldCharType="begin"/>
      </w:r>
      <w:r w:rsidR="007110D8">
        <w:instrText xml:space="preserve"> REF _Ref468813695 \h  \* MERGEFORMAT </w:instrText>
      </w:r>
      <w:r w:rsidR="007110D8">
        <w:fldChar w:fldCharType="separate"/>
      </w:r>
      <w:r w:rsidR="002A0961" w:rsidRPr="002A0961">
        <w:rPr>
          <w:rFonts w:ascii="Times New Roman" w:hAnsi="Times New Roman" w:cs="Times New Roman"/>
        </w:rPr>
        <w:t xml:space="preserve">Таблица </w:t>
      </w:r>
      <w:r w:rsidR="007110D8">
        <w:fldChar w:fldCharType="end"/>
      </w:r>
      <w:r w:rsidR="00A0561A">
        <w:rPr>
          <w:rFonts w:ascii="Times New Roman" w:hAnsi="Times New Roman" w:cs="Times New Roman"/>
        </w:rPr>
        <w:t>2.</w:t>
      </w:r>
      <w:r w:rsidR="00A214AD" w:rsidRPr="004F7F14">
        <w:rPr>
          <w:rFonts w:ascii="Times New Roman" w:hAnsi="Times New Roman" w:cs="Times New Roman"/>
        </w:rPr>
        <w:t>5</w:t>
      </w:r>
      <w:r w:rsidR="00A0561A">
        <w:rPr>
          <w:rFonts w:ascii="Times New Roman" w:hAnsi="Times New Roman" w:cs="Times New Roman"/>
        </w:rPr>
        <w:t>-2</w:t>
      </w:r>
      <w:r w:rsidRPr="004F7F14">
        <w:rPr>
          <w:rFonts w:ascii="Times New Roman" w:hAnsi="Times New Roman" w:cs="Times New Roman"/>
        </w:rPr>
        <w:t>).</w:t>
      </w:r>
    </w:p>
    <w:p w:rsidR="00A0561A" w:rsidRDefault="00C24A70" w:rsidP="00A0561A">
      <w:pPr>
        <w:pStyle w:val="af8"/>
        <w:spacing w:line="276" w:lineRule="auto"/>
        <w:jc w:val="right"/>
        <w:rPr>
          <w:rFonts w:ascii="Times New Roman" w:hAnsi="Times New Roman"/>
        </w:rPr>
      </w:pPr>
      <w:bookmarkStart w:id="99" w:name="_Ref468813695"/>
      <w:r w:rsidRPr="004F7F14">
        <w:rPr>
          <w:rFonts w:ascii="Times New Roman" w:hAnsi="Times New Roman"/>
        </w:rPr>
        <w:t xml:space="preserve">Таблица </w:t>
      </w:r>
      <w:bookmarkEnd w:id="99"/>
      <w:r w:rsidR="00A0561A">
        <w:rPr>
          <w:rFonts w:ascii="Times New Roman" w:hAnsi="Times New Roman"/>
        </w:rPr>
        <w:t>2.5-2</w:t>
      </w:r>
    </w:p>
    <w:p w:rsidR="00C24A70" w:rsidRPr="004F7F14" w:rsidRDefault="00C24A70" w:rsidP="00A0561A">
      <w:pPr>
        <w:pStyle w:val="af8"/>
        <w:spacing w:line="276" w:lineRule="auto"/>
        <w:jc w:val="center"/>
        <w:rPr>
          <w:rFonts w:ascii="Times New Roman" w:hAnsi="Times New Roman"/>
        </w:rPr>
      </w:pPr>
      <w:r w:rsidRPr="004F7F14">
        <w:rPr>
          <w:rFonts w:ascii="Times New Roman" w:hAnsi="Times New Roman"/>
        </w:rPr>
        <w:t xml:space="preserve">Естественное движение населения </w:t>
      </w:r>
      <w:r w:rsidR="00EA17A6">
        <w:rPr>
          <w:rFonts w:ascii="Times New Roman" w:hAnsi="Times New Roman"/>
        </w:rPr>
        <w:t>Анивского муниципального округа</w:t>
      </w:r>
      <w:r w:rsidRPr="004F7F14">
        <w:rPr>
          <w:rFonts w:ascii="Times New Roman" w:hAnsi="Times New Roman"/>
        </w:rPr>
        <w:t xml:space="preserve"> </w:t>
      </w:r>
      <w:r w:rsidRPr="004F7F14">
        <w:rPr>
          <w:rFonts w:ascii="Times New Roman" w:hAnsi="Times New Roman"/>
        </w:rPr>
        <w:br/>
        <w:t>за период 201</w:t>
      </w:r>
      <w:r w:rsidR="000F36DC" w:rsidRPr="004F7F14">
        <w:rPr>
          <w:rFonts w:ascii="Times New Roman" w:hAnsi="Times New Roman"/>
        </w:rPr>
        <w:t>7</w:t>
      </w:r>
      <w:r w:rsidRPr="004F7F14">
        <w:rPr>
          <w:rFonts w:ascii="Times New Roman" w:hAnsi="Times New Roman"/>
        </w:rPr>
        <w:t>-202</w:t>
      </w:r>
      <w:r w:rsidR="009A29DE" w:rsidRPr="009A29DE">
        <w:rPr>
          <w:rFonts w:ascii="Times New Roman" w:hAnsi="Times New Roman"/>
        </w:rPr>
        <w:t>4</w:t>
      </w:r>
      <w:r w:rsidRPr="004F7F14">
        <w:rPr>
          <w:rFonts w:ascii="Times New Roman" w:hAnsi="Times New Roman"/>
        </w:rPr>
        <w:t xml:space="preserve"> гг., человек</w:t>
      </w:r>
    </w:p>
    <w:tbl>
      <w:tblPr>
        <w:tblW w:w="100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53"/>
        <w:gridCol w:w="709"/>
        <w:gridCol w:w="851"/>
        <w:gridCol w:w="850"/>
        <w:gridCol w:w="851"/>
        <w:gridCol w:w="850"/>
        <w:gridCol w:w="851"/>
        <w:gridCol w:w="850"/>
        <w:gridCol w:w="851"/>
      </w:tblGrid>
      <w:tr w:rsidR="00734054" w:rsidRPr="00A0561A" w:rsidTr="00734054">
        <w:trPr>
          <w:trHeight w:hRule="exact" w:val="345"/>
          <w:tblHeader/>
          <w:jc w:val="center"/>
        </w:trPr>
        <w:tc>
          <w:tcPr>
            <w:tcW w:w="3353" w:type="dxa"/>
            <w:vMerge w:val="restart"/>
            <w:shd w:val="pct10" w:color="auto" w:fill="auto"/>
            <w:vAlign w:val="center"/>
          </w:tcPr>
          <w:p w:rsidR="00734054" w:rsidRPr="0004458A" w:rsidRDefault="00734054" w:rsidP="00A0561A">
            <w:pPr>
              <w:spacing w:line="276" w:lineRule="auto"/>
              <w:jc w:val="center"/>
              <w:rPr>
                <w:rFonts w:eastAsia="Calibri"/>
                <w:b/>
                <w:sz w:val="20"/>
                <w:szCs w:val="20"/>
              </w:rPr>
            </w:pPr>
            <w:r w:rsidRPr="0004458A">
              <w:rPr>
                <w:rFonts w:eastAsia="Calibri"/>
                <w:b/>
                <w:sz w:val="20"/>
                <w:szCs w:val="20"/>
              </w:rPr>
              <w:t>Наименование показателя</w:t>
            </w:r>
          </w:p>
        </w:tc>
        <w:tc>
          <w:tcPr>
            <w:tcW w:w="6663" w:type="dxa"/>
            <w:gridSpan w:val="8"/>
            <w:shd w:val="pct10" w:color="auto" w:fill="auto"/>
            <w:vAlign w:val="center"/>
          </w:tcPr>
          <w:p w:rsidR="00734054" w:rsidRPr="0004458A" w:rsidRDefault="00734054" w:rsidP="00A0561A">
            <w:pPr>
              <w:spacing w:line="276" w:lineRule="auto"/>
              <w:jc w:val="center"/>
              <w:rPr>
                <w:rFonts w:eastAsia="Calibri"/>
                <w:b/>
                <w:sz w:val="20"/>
              </w:rPr>
            </w:pPr>
            <w:r w:rsidRPr="0004458A">
              <w:rPr>
                <w:rFonts w:eastAsia="Calibri"/>
                <w:b/>
                <w:sz w:val="20"/>
              </w:rPr>
              <w:t>Годы</w:t>
            </w:r>
          </w:p>
        </w:tc>
      </w:tr>
      <w:tr w:rsidR="00734054" w:rsidRPr="00A0561A" w:rsidTr="00D12B28">
        <w:trPr>
          <w:trHeight w:hRule="exact" w:val="279"/>
          <w:tblHeader/>
          <w:jc w:val="center"/>
        </w:trPr>
        <w:tc>
          <w:tcPr>
            <w:tcW w:w="3353" w:type="dxa"/>
            <w:vMerge/>
            <w:shd w:val="pct10" w:color="auto" w:fill="auto"/>
            <w:vAlign w:val="center"/>
          </w:tcPr>
          <w:p w:rsidR="00734054" w:rsidRPr="0004458A" w:rsidRDefault="00734054" w:rsidP="00A0561A">
            <w:pPr>
              <w:spacing w:line="276" w:lineRule="auto"/>
              <w:jc w:val="center"/>
              <w:rPr>
                <w:rFonts w:eastAsia="Calibri"/>
                <w:b/>
                <w:sz w:val="20"/>
                <w:szCs w:val="20"/>
              </w:rPr>
            </w:pPr>
          </w:p>
        </w:tc>
        <w:tc>
          <w:tcPr>
            <w:tcW w:w="709" w:type="dxa"/>
            <w:shd w:val="pct10" w:color="auto" w:fill="auto"/>
            <w:vAlign w:val="center"/>
          </w:tcPr>
          <w:p w:rsidR="00734054" w:rsidRPr="0004458A" w:rsidRDefault="00734054" w:rsidP="00A0561A">
            <w:pPr>
              <w:spacing w:line="276" w:lineRule="auto"/>
              <w:jc w:val="center"/>
              <w:rPr>
                <w:rFonts w:eastAsia="Calibri"/>
                <w:b/>
                <w:sz w:val="20"/>
                <w:szCs w:val="20"/>
              </w:rPr>
            </w:pPr>
            <w:r w:rsidRPr="0004458A">
              <w:rPr>
                <w:rFonts w:eastAsia="Calibri"/>
                <w:b/>
                <w:sz w:val="20"/>
                <w:szCs w:val="20"/>
              </w:rPr>
              <w:t>2017</w:t>
            </w:r>
          </w:p>
        </w:tc>
        <w:tc>
          <w:tcPr>
            <w:tcW w:w="851" w:type="dxa"/>
            <w:shd w:val="pct10" w:color="auto" w:fill="auto"/>
            <w:vAlign w:val="center"/>
          </w:tcPr>
          <w:p w:rsidR="00734054" w:rsidRPr="0004458A" w:rsidRDefault="00734054" w:rsidP="00A0561A">
            <w:pPr>
              <w:spacing w:line="276" w:lineRule="auto"/>
              <w:jc w:val="center"/>
              <w:rPr>
                <w:rFonts w:eastAsia="Calibri"/>
                <w:b/>
                <w:sz w:val="20"/>
                <w:szCs w:val="20"/>
              </w:rPr>
            </w:pPr>
            <w:r w:rsidRPr="0004458A">
              <w:rPr>
                <w:rFonts w:eastAsia="Calibri"/>
                <w:b/>
                <w:sz w:val="20"/>
                <w:szCs w:val="20"/>
              </w:rPr>
              <w:t>2018</w:t>
            </w:r>
          </w:p>
        </w:tc>
        <w:tc>
          <w:tcPr>
            <w:tcW w:w="850" w:type="dxa"/>
            <w:shd w:val="pct10" w:color="auto" w:fill="auto"/>
            <w:vAlign w:val="center"/>
          </w:tcPr>
          <w:p w:rsidR="00734054" w:rsidRPr="0004458A" w:rsidRDefault="00734054" w:rsidP="00A0561A">
            <w:pPr>
              <w:spacing w:line="276" w:lineRule="auto"/>
              <w:jc w:val="center"/>
              <w:rPr>
                <w:rFonts w:eastAsia="Calibri"/>
                <w:b/>
                <w:sz w:val="20"/>
                <w:szCs w:val="20"/>
              </w:rPr>
            </w:pPr>
            <w:r w:rsidRPr="0004458A">
              <w:rPr>
                <w:rFonts w:eastAsia="Calibri"/>
                <w:b/>
                <w:sz w:val="20"/>
                <w:szCs w:val="20"/>
              </w:rPr>
              <w:t>2019</w:t>
            </w:r>
          </w:p>
        </w:tc>
        <w:tc>
          <w:tcPr>
            <w:tcW w:w="851" w:type="dxa"/>
            <w:shd w:val="pct10" w:color="auto" w:fill="auto"/>
            <w:vAlign w:val="center"/>
          </w:tcPr>
          <w:p w:rsidR="00734054" w:rsidRPr="0004458A" w:rsidRDefault="00734054" w:rsidP="00A0561A">
            <w:pPr>
              <w:spacing w:line="276" w:lineRule="auto"/>
              <w:jc w:val="center"/>
              <w:rPr>
                <w:rFonts w:eastAsia="Calibri"/>
                <w:b/>
                <w:sz w:val="20"/>
                <w:szCs w:val="20"/>
              </w:rPr>
            </w:pPr>
            <w:r w:rsidRPr="0004458A">
              <w:rPr>
                <w:rFonts w:eastAsia="Calibri"/>
                <w:b/>
                <w:sz w:val="20"/>
                <w:szCs w:val="20"/>
              </w:rPr>
              <w:t>2020</w:t>
            </w:r>
          </w:p>
        </w:tc>
        <w:tc>
          <w:tcPr>
            <w:tcW w:w="850" w:type="dxa"/>
            <w:shd w:val="pct10" w:color="auto" w:fill="auto"/>
            <w:vAlign w:val="center"/>
          </w:tcPr>
          <w:p w:rsidR="00734054" w:rsidRPr="0004458A" w:rsidRDefault="00734054" w:rsidP="00A0561A">
            <w:pPr>
              <w:spacing w:line="276" w:lineRule="auto"/>
              <w:jc w:val="center"/>
              <w:rPr>
                <w:rFonts w:eastAsia="Calibri"/>
                <w:b/>
                <w:sz w:val="20"/>
                <w:szCs w:val="20"/>
              </w:rPr>
            </w:pPr>
            <w:r w:rsidRPr="0004458A">
              <w:rPr>
                <w:rFonts w:eastAsia="Calibri"/>
                <w:b/>
                <w:sz w:val="20"/>
                <w:szCs w:val="20"/>
              </w:rPr>
              <w:t>2021</w:t>
            </w:r>
          </w:p>
        </w:tc>
        <w:tc>
          <w:tcPr>
            <w:tcW w:w="851" w:type="dxa"/>
            <w:shd w:val="pct10" w:color="auto" w:fill="auto"/>
            <w:vAlign w:val="center"/>
          </w:tcPr>
          <w:p w:rsidR="00734054" w:rsidRPr="0004458A" w:rsidRDefault="00734054" w:rsidP="00A0561A">
            <w:pPr>
              <w:spacing w:line="276" w:lineRule="auto"/>
              <w:jc w:val="center"/>
              <w:rPr>
                <w:rFonts w:eastAsia="Calibri"/>
                <w:b/>
                <w:sz w:val="20"/>
                <w:szCs w:val="20"/>
              </w:rPr>
            </w:pPr>
            <w:r w:rsidRPr="0004458A">
              <w:rPr>
                <w:rFonts w:eastAsia="Calibri"/>
                <w:b/>
                <w:sz w:val="20"/>
                <w:szCs w:val="20"/>
              </w:rPr>
              <w:t>2022</w:t>
            </w:r>
          </w:p>
        </w:tc>
        <w:tc>
          <w:tcPr>
            <w:tcW w:w="850" w:type="dxa"/>
            <w:shd w:val="pct10" w:color="auto" w:fill="auto"/>
            <w:vAlign w:val="center"/>
          </w:tcPr>
          <w:p w:rsidR="00734054" w:rsidRPr="0004458A" w:rsidRDefault="00734054" w:rsidP="00A0561A">
            <w:pPr>
              <w:spacing w:line="276" w:lineRule="auto"/>
              <w:jc w:val="center"/>
              <w:rPr>
                <w:rFonts w:eastAsia="Calibri"/>
                <w:b/>
                <w:sz w:val="20"/>
                <w:szCs w:val="20"/>
              </w:rPr>
            </w:pPr>
            <w:r w:rsidRPr="0004458A">
              <w:rPr>
                <w:rFonts w:eastAsia="Calibri"/>
                <w:b/>
                <w:sz w:val="20"/>
                <w:szCs w:val="20"/>
              </w:rPr>
              <w:t>2023</w:t>
            </w:r>
          </w:p>
        </w:tc>
        <w:tc>
          <w:tcPr>
            <w:tcW w:w="851" w:type="dxa"/>
            <w:shd w:val="pct10" w:color="auto" w:fill="auto"/>
            <w:vAlign w:val="center"/>
          </w:tcPr>
          <w:p w:rsidR="00734054" w:rsidRPr="0004458A" w:rsidRDefault="00734054" w:rsidP="00D12B28">
            <w:pPr>
              <w:spacing w:line="276" w:lineRule="auto"/>
              <w:jc w:val="center"/>
              <w:rPr>
                <w:rFonts w:eastAsia="Calibri"/>
                <w:b/>
                <w:sz w:val="20"/>
                <w:szCs w:val="20"/>
              </w:rPr>
            </w:pPr>
            <w:r>
              <w:rPr>
                <w:rFonts w:eastAsia="Calibri"/>
                <w:b/>
                <w:sz w:val="20"/>
                <w:szCs w:val="20"/>
              </w:rPr>
              <w:t>2024</w:t>
            </w:r>
          </w:p>
        </w:tc>
      </w:tr>
      <w:tr w:rsidR="00734054" w:rsidRPr="00A0561A" w:rsidTr="00D12B28">
        <w:trPr>
          <w:trHeight w:hRule="exact" w:val="357"/>
          <w:jc w:val="center"/>
        </w:trPr>
        <w:tc>
          <w:tcPr>
            <w:tcW w:w="3353" w:type="dxa"/>
            <w:shd w:val="clear" w:color="auto" w:fill="auto"/>
            <w:vAlign w:val="center"/>
          </w:tcPr>
          <w:p w:rsidR="00734054" w:rsidRPr="0004458A" w:rsidRDefault="00734054" w:rsidP="00A0561A">
            <w:pPr>
              <w:spacing w:line="276" w:lineRule="auto"/>
              <w:jc w:val="center"/>
              <w:rPr>
                <w:rFonts w:eastAsia="Calibri"/>
                <w:sz w:val="20"/>
                <w:szCs w:val="20"/>
              </w:rPr>
            </w:pPr>
            <w:r w:rsidRPr="0004458A">
              <w:rPr>
                <w:rFonts w:eastAsia="Calibri"/>
                <w:sz w:val="20"/>
                <w:szCs w:val="20"/>
              </w:rPr>
              <w:t>Число родившихся</w:t>
            </w:r>
          </w:p>
        </w:tc>
        <w:tc>
          <w:tcPr>
            <w:tcW w:w="709" w:type="dxa"/>
            <w:shd w:val="clear" w:color="auto" w:fill="auto"/>
            <w:vAlign w:val="center"/>
          </w:tcPr>
          <w:p w:rsidR="00734054" w:rsidRPr="0004458A" w:rsidRDefault="00734054" w:rsidP="00A0561A">
            <w:pPr>
              <w:spacing w:line="276" w:lineRule="auto"/>
              <w:jc w:val="center"/>
              <w:rPr>
                <w:rFonts w:eastAsia="Calibri"/>
                <w:sz w:val="20"/>
                <w:szCs w:val="20"/>
              </w:rPr>
            </w:pPr>
            <w:r w:rsidRPr="0004458A">
              <w:rPr>
                <w:rFonts w:eastAsia="Calibri"/>
                <w:sz w:val="20"/>
                <w:szCs w:val="20"/>
              </w:rPr>
              <w:t>232</w:t>
            </w:r>
          </w:p>
        </w:tc>
        <w:tc>
          <w:tcPr>
            <w:tcW w:w="851" w:type="dxa"/>
            <w:shd w:val="clear" w:color="auto" w:fill="auto"/>
            <w:vAlign w:val="center"/>
          </w:tcPr>
          <w:p w:rsidR="00734054" w:rsidRPr="0004458A" w:rsidRDefault="00734054" w:rsidP="00A0561A">
            <w:pPr>
              <w:spacing w:line="276" w:lineRule="auto"/>
              <w:jc w:val="center"/>
              <w:rPr>
                <w:rFonts w:eastAsia="Calibri"/>
                <w:sz w:val="20"/>
                <w:szCs w:val="20"/>
              </w:rPr>
            </w:pPr>
            <w:r w:rsidRPr="0004458A">
              <w:rPr>
                <w:rFonts w:eastAsia="Calibri"/>
                <w:sz w:val="20"/>
                <w:szCs w:val="20"/>
              </w:rPr>
              <w:t>218</w:t>
            </w:r>
          </w:p>
        </w:tc>
        <w:tc>
          <w:tcPr>
            <w:tcW w:w="850" w:type="dxa"/>
            <w:shd w:val="clear" w:color="auto" w:fill="auto"/>
            <w:vAlign w:val="center"/>
          </w:tcPr>
          <w:p w:rsidR="00734054" w:rsidRPr="0004458A" w:rsidRDefault="00734054" w:rsidP="00A0561A">
            <w:pPr>
              <w:spacing w:line="276" w:lineRule="auto"/>
              <w:jc w:val="center"/>
              <w:rPr>
                <w:rFonts w:eastAsia="Calibri"/>
                <w:sz w:val="20"/>
                <w:szCs w:val="20"/>
              </w:rPr>
            </w:pPr>
            <w:r w:rsidRPr="0004458A">
              <w:rPr>
                <w:rFonts w:eastAsia="Calibri"/>
                <w:sz w:val="20"/>
                <w:szCs w:val="20"/>
              </w:rPr>
              <w:t>209</w:t>
            </w:r>
          </w:p>
        </w:tc>
        <w:tc>
          <w:tcPr>
            <w:tcW w:w="851" w:type="dxa"/>
            <w:shd w:val="clear" w:color="auto" w:fill="auto"/>
            <w:vAlign w:val="center"/>
          </w:tcPr>
          <w:p w:rsidR="00734054" w:rsidRPr="0004458A" w:rsidRDefault="00734054" w:rsidP="00A0561A">
            <w:pPr>
              <w:spacing w:line="276" w:lineRule="auto"/>
              <w:jc w:val="center"/>
              <w:rPr>
                <w:rFonts w:eastAsia="Calibri"/>
                <w:sz w:val="20"/>
                <w:szCs w:val="20"/>
              </w:rPr>
            </w:pPr>
            <w:r w:rsidRPr="0004458A">
              <w:rPr>
                <w:rFonts w:eastAsia="Calibri"/>
                <w:sz w:val="20"/>
                <w:szCs w:val="20"/>
              </w:rPr>
              <w:t>164</w:t>
            </w:r>
          </w:p>
        </w:tc>
        <w:tc>
          <w:tcPr>
            <w:tcW w:w="850" w:type="dxa"/>
            <w:shd w:val="clear" w:color="auto" w:fill="auto"/>
            <w:vAlign w:val="center"/>
          </w:tcPr>
          <w:p w:rsidR="00734054" w:rsidRPr="0004458A" w:rsidRDefault="00734054" w:rsidP="00A0561A">
            <w:pPr>
              <w:spacing w:line="276" w:lineRule="auto"/>
              <w:jc w:val="center"/>
              <w:rPr>
                <w:rFonts w:eastAsia="Calibri"/>
                <w:sz w:val="20"/>
                <w:szCs w:val="20"/>
              </w:rPr>
            </w:pPr>
            <w:r w:rsidRPr="0004458A">
              <w:rPr>
                <w:rFonts w:eastAsia="Calibri"/>
                <w:sz w:val="20"/>
                <w:szCs w:val="20"/>
              </w:rPr>
              <w:t>163</w:t>
            </w:r>
          </w:p>
        </w:tc>
        <w:tc>
          <w:tcPr>
            <w:tcW w:w="851" w:type="dxa"/>
            <w:shd w:val="clear" w:color="auto" w:fill="auto"/>
            <w:vAlign w:val="center"/>
          </w:tcPr>
          <w:p w:rsidR="00734054" w:rsidRPr="0004458A" w:rsidRDefault="00734054" w:rsidP="00A0561A">
            <w:pPr>
              <w:spacing w:line="276" w:lineRule="auto"/>
              <w:jc w:val="center"/>
              <w:rPr>
                <w:rFonts w:eastAsia="Calibri"/>
                <w:sz w:val="20"/>
                <w:szCs w:val="20"/>
              </w:rPr>
            </w:pPr>
            <w:r w:rsidRPr="0004458A">
              <w:rPr>
                <w:rFonts w:eastAsia="Calibri"/>
                <w:sz w:val="20"/>
                <w:szCs w:val="20"/>
              </w:rPr>
              <w:t>160</w:t>
            </w:r>
          </w:p>
        </w:tc>
        <w:tc>
          <w:tcPr>
            <w:tcW w:w="850" w:type="dxa"/>
            <w:shd w:val="clear" w:color="auto" w:fill="auto"/>
            <w:vAlign w:val="center"/>
          </w:tcPr>
          <w:p w:rsidR="00734054" w:rsidRPr="0004458A" w:rsidRDefault="00734054" w:rsidP="00A0561A">
            <w:pPr>
              <w:spacing w:line="276" w:lineRule="auto"/>
              <w:jc w:val="center"/>
              <w:rPr>
                <w:rFonts w:eastAsia="Calibri"/>
                <w:sz w:val="20"/>
                <w:szCs w:val="20"/>
              </w:rPr>
            </w:pPr>
            <w:r w:rsidRPr="0004458A">
              <w:rPr>
                <w:rFonts w:eastAsia="Calibri"/>
                <w:sz w:val="20"/>
                <w:szCs w:val="20"/>
              </w:rPr>
              <w:t>170</w:t>
            </w:r>
          </w:p>
        </w:tc>
        <w:tc>
          <w:tcPr>
            <w:tcW w:w="851" w:type="dxa"/>
            <w:vAlign w:val="center"/>
          </w:tcPr>
          <w:p w:rsidR="00734054" w:rsidRPr="00D12B28" w:rsidRDefault="00D12B28" w:rsidP="00D12B28">
            <w:pPr>
              <w:spacing w:line="276" w:lineRule="auto"/>
              <w:jc w:val="center"/>
              <w:rPr>
                <w:rFonts w:eastAsia="Calibri"/>
                <w:sz w:val="20"/>
                <w:szCs w:val="20"/>
                <w:lang w:val="en-US"/>
              </w:rPr>
            </w:pPr>
            <w:r>
              <w:rPr>
                <w:rFonts w:eastAsia="Calibri"/>
                <w:sz w:val="20"/>
                <w:szCs w:val="20"/>
                <w:lang w:val="en-US"/>
              </w:rPr>
              <w:t>176</w:t>
            </w:r>
          </w:p>
        </w:tc>
      </w:tr>
      <w:tr w:rsidR="00734054" w:rsidRPr="00A0561A" w:rsidTr="00D12B28">
        <w:trPr>
          <w:trHeight w:hRule="exact" w:val="420"/>
          <w:jc w:val="center"/>
        </w:trPr>
        <w:tc>
          <w:tcPr>
            <w:tcW w:w="3353" w:type="dxa"/>
            <w:shd w:val="clear" w:color="auto" w:fill="auto"/>
            <w:vAlign w:val="center"/>
          </w:tcPr>
          <w:p w:rsidR="00734054" w:rsidRPr="0004458A" w:rsidRDefault="00734054" w:rsidP="00A0561A">
            <w:pPr>
              <w:spacing w:line="276" w:lineRule="auto"/>
              <w:jc w:val="center"/>
              <w:rPr>
                <w:rFonts w:eastAsia="Calibri"/>
                <w:sz w:val="20"/>
                <w:szCs w:val="20"/>
              </w:rPr>
            </w:pPr>
            <w:r w:rsidRPr="0004458A">
              <w:rPr>
                <w:rFonts w:eastAsia="Calibri"/>
                <w:sz w:val="20"/>
                <w:szCs w:val="20"/>
              </w:rPr>
              <w:t>Число умерших</w:t>
            </w:r>
          </w:p>
        </w:tc>
        <w:tc>
          <w:tcPr>
            <w:tcW w:w="709" w:type="dxa"/>
            <w:shd w:val="clear" w:color="auto" w:fill="auto"/>
            <w:vAlign w:val="center"/>
          </w:tcPr>
          <w:p w:rsidR="00734054" w:rsidRPr="0004458A" w:rsidRDefault="00734054" w:rsidP="00A0561A">
            <w:pPr>
              <w:spacing w:line="276" w:lineRule="auto"/>
              <w:jc w:val="center"/>
              <w:rPr>
                <w:rFonts w:eastAsia="Calibri"/>
                <w:sz w:val="20"/>
                <w:szCs w:val="20"/>
              </w:rPr>
            </w:pPr>
            <w:r w:rsidRPr="0004458A">
              <w:rPr>
                <w:rFonts w:eastAsia="Calibri"/>
                <w:sz w:val="20"/>
                <w:szCs w:val="20"/>
              </w:rPr>
              <w:t>166</w:t>
            </w:r>
          </w:p>
        </w:tc>
        <w:tc>
          <w:tcPr>
            <w:tcW w:w="851" w:type="dxa"/>
            <w:shd w:val="clear" w:color="auto" w:fill="auto"/>
            <w:vAlign w:val="center"/>
          </w:tcPr>
          <w:p w:rsidR="00734054" w:rsidRPr="0004458A" w:rsidRDefault="00734054" w:rsidP="00A0561A">
            <w:pPr>
              <w:spacing w:line="276" w:lineRule="auto"/>
              <w:jc w:val="center"/>
              <w:rPr>
                <w:rFonts w:eastAsia="Calibri"/>
                <w:sz w:val="20"/>
                <w:szCs w:val="20"/>
              </w:rPr>
            </w:pPr>
            <w:r w:rsidRPr="0004458A">
              <w:rPr>
                <w:rFonts w:eastAsia="Calibri"/>
                <w:sz w:val="20"/>
                <w:szCs w:val="20"/>
              </w:rPr>
              <w:t>196</w:t>
            </w:r>
          </w:p>
        </w:tc>
        <w:tc>
          <w:tcPr>
            <w:tcW w:w="850" w:type="dxa"/>
            <w:shd w:val="clear" w:color="auto" w:fill="auto"/>
            <w:vAlign w:val="center"/>
          </w:tcPr>
          <w:p w:rsidR="00734054" w:rsidRPr="0004458A" w:rsidRDefault="00734054" w:rsidP="00A0561A">
            <w:pPr>
              <w:spacing w:line="276" w:lineRule="auto"/>
              <w:jc w:val="center"/>
              <w:rPr>
                <w:rFonts w:eastAsia="Calibri"/>
                <w:sz w:val="20"/>
                <w:szCs w:val="20"/>
              </w:rPr>
            </w:pPr>
            <w:r w:rsidRPr="0004458A">
              <w:rPr>
                <w:rFonts w:eastAsia="Calibri"/>
                <w:sz w:val="20"/>
                <w:szCs w:val="20"/>
              </w:rPr>
              <w:t>209</w:t>
            </w:r>
          </w:p>
        </w:tc>
        <w:tc>
          <w:tcPr>
            <w:tcW w:w="851" w:type="dxa"/>
            <w:shd w:val="clear" w:color="auto" w:fill="auto"/>
            <w:vAlign w:val="center"/>
          </w:tcPr>
          <w:p w:rsidR="00734054" w:rsidRPr="0004458A" w:rsidRDefault="00734054" w:rsidP="00A0561A">
            <w:pPr>
              <w:spacing w:line="276" w:lineRule="auto"/>
              <w:jc w:val="center"/>
              <w:rPr>
                <w:rFonts w:eastAsia="Calibri"/>
                <w:sz w:val="20"/>
                <w:szCs w:val="20"/>
              </w:rPr>
            </w:pPr>
            <w:r w:rsidRPr="0004458A">
              <w:rPr>
                <w:rFonts w:eastAsia="Calibri"/>
                <w:sz w:val="20"/>
                <w:szCs w:val="20"/>
              </w:rPr>
              <w:t>192</w:t>
            </w:r>
          </w:p>
        </w:tc>
        <w:tc>
          <w:tcPr>
            <w:tcW w:w="850" w:type="dxa"/>
            <w:shd w:val="clear" w:color="auto" w:fill="auto"/>
            <w:vAlign w:val="center"/>
          </w:tcPr>
          <w:p w:rsidR="00734054" w:rsidRPr="0004458A" w:rsidRDefault="00734054" w:rsidP="00A0561A">
            <w:pPr>
              <w:spacing w:line="276" w:lineRule="auto"/>
              <w:jc w:val="center"/>
              <w:rPr>
                <w:rFonts w:eastAsia="Calibri"/>
                <w:sz w:val="20"/>
                <w:szCs w:val="20"/>
              </w:rPr>
            </w:pPr>
            <w:r w:rsidRPr="0004458A">
              <w:rPr>
                <w:rFonts w:eastAsia="Calibri"/>
                <w:sz w:val="20"/>
                <w:szCs w:val="20"/>
              </w:rPr>
              <w:t>254</w:t>
            </w:r>
          </w:p>
        </w:tc>
        <w:tc>
          <w:tcPr>
            <w:tcW w:w="851" w:type="dxa"/>
            <w:shd w:val="clear" w:color="auto" w:fill="auto"/>
            <w:vAlign w:val="center"/>
          </w:tcPr>
          <w:p w:rsidR="00734054" w:rsidRPr="0004458A" w:rsidRDefault="00734054" w:rsidP="00A0561A">
            <w:pPr>
              <w:spacing w:line="276" w:lineRule="auto"/>
              <w:jc w:val="center"/>
              <w:rPr>
                <w:rFonts w:eastAsia="Calibri"/>
                <w:sz w:val="20"/>
                <w:szCs w:val="20"/>
              </w:rPr>
            </w:pPr>
            <w:r w:rsidRPr="0004458A">
              <w:rPr>
                <w:rFonts w:eastAsia="Calibri"/>
                <w:sz w:val="20"/>
                <w:szCs w:val="20"/>
              </w:rPr>
              <w:t>198</w:t>
            </w:r>
          </w:p>
        </w:tc>
        <w:tc>
          <w:tcPr>
            <w:tcW w:w="850" w:type="dxa"/>
            <w:shd w:val="clear" w:color="auto" w:fill="auto"/>
            <w:vAlign w:val="center"/>
          </w:tcPr>
          <w:p w:rsidR="00734054" w:rsidRPr="0004458A" w:rsidRDefault="00734054" w:rsidP="00A0561A">
            <w:pPr>
              <w:spacing w:line="276" w:lineRule="auto"/>
              <w:jc w:val="center"/>
              <w:rPr>
                <w:rFonts w:eastAsia="Calibri"/>
                <w:sz w:val="20"/>
                <w:szCs w:val="20"/>
              </w:rPr>
            </w:pPr>
            <w:r w:rsidRPr="0004458A">
              <w:rPr>
                <w:rFonts w:eastAsia="Calibri"/>
                <w:sz w:val="20"/>
                <w:szCs w:val="20"/>
              </w:rPr>
              <w:t>210</w:t>
            </w:r>
          </w:p>
        </w:tc>
        <w:tc>
          <w:tcPr>
            <w:tcW w:w="851" w:type="dxa"/>
            <w:vAlign w:val="center"/>
          </w:tcPr>
          <w:p w:rsidR="00734054" w:rsidRPr="00D12B28" w:rsidRDefault="00D12B28" w:rsidP="00D12B28">
            <w:pPr>
              <w:spacing w:line="276" w:lineRule="auto"/>
              <w:jc w:val="center"/>
              <w:rPr>
                <w:rFonts w:eastAsia="Calibri"/>
                <w:sz w:val="20"/>
                <w:szCs w:val="20"/>
                <w:lang w:val="en-US"/>
              </w:rPr>
            </w:pPr>
            <w:r>
              <w:rPr>
                <w:rFonts w:eastAsia="Calibri"/>
                <w:sz w:val="20"/>
                <w:szCs w:val="20"/>
                <w:lang w:val="en-US"/>
              </w:rPr>
              <w:t>210</w:t>
            </w:r>
          </w:p>
        </w:tc>
      </w:tr>
      <w:tr w:rsidR="00734054" w:rsidRPr="00A0561A" w:rsidTr="00D12B28">
        <w:trPr>
          <w:trHeight w:hRule="exact" w:val="493"/>
          <w:jc w:val="center"/>
        </w:trPr>
        <w:tc>
          <w:tcPr>
            <w:tcW w:w="3353" w:type="dxa"/>
            <w:shd w:val="clear" w:color="auto" w:fill="auto"/>
            <w:vAlign w:val="center"/>
          </w:tcPr>
          <w:p w:rsidR="00734054" w:rsidRPr="0004458A" w:rsidRDefault="00734054" w:rsidP="00A0561A">
            <w:pPr>
              <w:spacing w:line="276" w:lineRule="auto"/>
              <w:jc w:val="center"/>
              <w:rPr>
                <w:rFonts w:eastAsia="Calibri"/>
                <w:sz w:val="20"/>
                <w:szCs w:val="20"/>
              </w:rPr>
            </w:pPr>
            <w:r w:rsidRPr="0004458A">
              <w:rPr>
                <w:rFonts w:eastAsia="Calibri"/>
                <w:sz w:val="20"/>
                <w:szCs w:val="20"/>
              </w:rPr>
              <w:t xml:space="preserve">Естественный прирост (убыль) </w:t>
            </w:r>
            <w:r w:rsidRPr="0004458A">
              <w:rPr>
                <w:rFonts w:eastAsia="Calibri"/>
                <w:sz w:val="20"/>
              </w:rPr>
              <w:t>населения</w:t>
            </w:r>
          </w:p>
        </w:tc>
        <w:tc>
          <w:tcPr>
            <w:tcW w:w="709" w:type="dxa"/>
            <w:shd w:val="clear" w:color="auto" w:fill="auto"/>
            <w:vAlign w:val="center"/>
          </w:tcPr>
          <w:p w:rsidR="00734054" w:rsidRPr="0004458A" w:rsidRDefault="00734054" w:rsidP="00A0561A">
            <w:pPr>
              <w:spacing w:line="276" w:lineRule="auto"/>
              <w:jc w:val="center"/>
              <w:rPr>
                <w:rFonts w:eastAsia="Calibri"/>
                <w:sz w:val="20"/>
                <w:szCs w:val="20"/>
              </w:rPr>
            </w:pPr>
            <w:r w:rsidRPr="0004458A">
              <w:rPr>
                <w:rFonts w:eastAsia="Calibri"/>
                <w:sz w:val="20"/>
                <w:szCs w:val="20"/>
              </w:rPr>
              <w:t>66</w:t>
            </w:r>
          </w:p>
        </w:tc>
        <w:tc>
          <w:tcPr>
            <w:tcW w:w="851" w:type="dxa"/>
            <w:shd w:val="clear" w:color="auto" w:fill="auto"/>
            <w:vAlign w:val="center"/>
          </w:tcPr>
          <w:p w:rsidR="00734054" w:rsidRPr="0004458A" w:rsidRDefault="00734054" w:rsidP="00A0561A">
            <w:pPr>
              <w:spacing w:line="276" w:lineRule="auto"/>
              <w:jc w:val="center"/>
              <w:rPr>
                <w:rFonts w:eastAsia="Calibri"/>
                <w:sz w:val="20"/>
                <w:szCs w:val="20"/>
              </w:rPr>
            </w:pPr>
            <w:r w:rsidRPr="0004458A">
              <w:rPr>
                <w:rFonts w:eastAsia="Calibri"/>
                <w:sz w:val="20"/>
                <w:szCs w:val="20"/>
              </w:rPr>
              <w:t>22</w:t>
            </w:r>
          </w:p>
        </w:tc>
        <w:tc>
          <w:tcPr>
            <w:tcW w:w="850" w:type="dxa"/>
            <w:shd w:val="clear" w:color="auto" w:fill="auto"/>
            <w:vAlign w:val="center"/>
          </w:tcPr>
          <w:p w:rsidR="00734054" w:rsidRPr="0004458A" w:rsidRDefault="00734054" w:rsidP="00A0561A">
            <w:pPr>
              <w:spacing w:line="276" w:lineRule="auto"/>
              <w:jc w:val="center"/>
              <w:rPr>
                <w:rFonts w:eastAsia="Calibri"/>
                <w:sz w:val="20"/>
                <w:szCs w:val="20"/>
              </w:rPr>
            </w:pPr>
            <w:r w:rsidRPr="0004458A">
              <w:rPr>
                <w:rFonts w:eastAsia="Calibri"/>
                <w:sz w:val="20"/>
                <w:szCs w:val="20"/>
              </w:rPr>
              <w:t>0</w:t>
            </w:r>
          </w:p>
        </w:tc>
        <w:tc>
          <w:tcPr>
            <w:tcW w:w="851" w:type="dxa"/>
            <w:shd w:val="clear" w:color="auto" w:fill="auto"/>
            <w:vAlign w:val="center"/>
          </w:tcPr>
          <w:p w:rsidR="00734054" w:rsidRPr="0004458A" w:rsidRDefault="00734054" w:rsidP="00A0561A">
            <w:pPr>
              <w:spacing w:line="276" w:lineRule="auto"/>
              <w:jc w:val="center"/>
              <w:rPr>
                <w:rFonts w:eastAsia="Calibri"/>
                <w:sz w:val="20"/>
                <w:szCs w:val="20"/>
              </w:rPr>
            </w:pPr>
            <w:r w:rsidRPr="0004458A">
              <w:rPr>
                <w:rFonts w:eastAsia="Calibri"/>
                <w:sz w:val="20"/>
                <w:szCs w:val="20"/>
              </w:rPr>
              <w:t>-28</w:t>
            </w:r>
          </w:p>
        </w:tc>
        <w:tc>
          <w:tcPr>
            <w:tcW w:w="850" w:type="dxa"/>
            <w:shd w:val="clear" w:color="auto" w:fill="auto"/>
            <w:vAlign w:val="center"/>
          </w:tcPr>
          <w:p w:rsidR="00734054" w:rsidRPr="0004458A" w:rsidRDefault="00734054" w:rsidP="00A0561A">
            <w:pPr>
              <w:spacing w:line="276" w:lineRule="auto"/>
              <w:jc w:val="center"/>
              <w:rPr>
                <w:rFonts w:eastAsia="Calibri"/>
                <w:sz w:val="20"/>
                <w:szCs w:val="20"/>
              </w:rPr>
            </w:pPr>
            <w:r w:rsidRPr="0004458A">
              <w:rPr>
                <w:rFonts w:eastAsia="Calibri"/>
                <w:sz w:val="20"/>
                <w:szCs w:val="20"/>
              </w:rPr>
              <w:t>-91</w:t>
            </w:r>
          </w:p>
        </w:tc>
        <w:tc>
          <w:tcPr>
            <w:tcW w:w="851" w:type="dxa"/>
            <w:shd w:val="clear" w:color="auto" w:fill="auto"/>
            <w:vAlign w:val="center"/>
          </w:tcPr>
          <w:p w:rsidR="00734054" w:rsidRPr="0004458A" w:rsidRDefault="00734054" w:rsidP="00A0561A">
            <w:pPr>
              <w:spacing w:line="276" w:lineRule="auto"/>
              <w:jc w:val="center"/>
              <w:rPr>
                <w:rFonts w:eastAsia="Calibri"/>
                <w:sz w:val="20"/>
                <w:szCs w:val="20"/>
              </w:rPr>
            </w:pPr>
            <w:r w:rsidRPr="0004458A">
              <w:rPr>
                <w:rFonts w:eastAsia="Calibri"/>
                <w:sz w:val="20"/>
                <w:szCs w:val="20"/>
              </w:rPr>
              <w:t>-38</w:t>
            </w:r>
          </w:p>
        </w:tc>
        <w:tc>
          <w:tcPr>
            <w:tcW w:w="850" w:type="dxa"/>
            <w:shd w:val="clear" w:color="auto" w:fill="auto"/>
            <w:vAlign w:val="center"/>
          </w:tcPr>
          <w:p w:rsidR="00734054" w:rsidRPr="0004458A" w:rsidRDefault="00734054" w:rsidP="00A0561A">
            <w:pPr>
              <w:spacing w:line="276" w:lineRule="auto"/>
              <w:jc w:val="center"/>
              <w:rPr>
                <w:rFonts w:eastAsia="Calibri"/>
                <w:sz w:val="20"/>
                <w:szCs w:val="20"/>
              </w:rPr>
            </w:pPr>
            <w:r w:rsidRPr="0004458A">
              <w:rPr>
                <w:rFonts w:eastAsia="Calibri"/>
                <w:sz w:val="20"/>
                <w:szCs w:val="20"/>
              </w:rPr>
              <w:t>-40</w:t>
            </w:r>
          </w:p>
        </w:tc>
        <w:tc>
          <w:tcPr>
            <w:tcW w:w="851" w:type="dxa"/>
            <w:vAlign w:val="center"/>
          </w:tcPr>
          <w:p w:rsidR="00734054" w:rsidRPr="00D12B28" w:rsidRDefault="00D12B28" w:rsidP="00D12B28">
            <w:pPr>
              <w:spacing w:line="276" w:lineRule="auto"/>
              <w:jc w:val="center"/>
              <w:rPr>
                <w:rFonts w:eastAsia="Calibri"/>
                <w:sz w:val="20"/>
                <w:szCs w:val="20"/>
                <w:lang w:val="en-US"/>
              </w:rPr>
            </w:pPr>
            <w:r>
              <w:rPr>
                <w:rFonts w:eastAsia="Calibri"/>
                <w:sz w:val="20"/>
                <w:szCs w:val="20"/>
                <w:lang w:val="en-US"/>
              </w:rPr>
              <w:t>-34</w:t>
            </w:r>
          </w:p>
        </w:tc>
      </w:tr>
    </w:tbl>
    <w:p w:rsidR="00A0561A" w:rsidRDefault="00A0561A" w:rsidP="00A33DCA">
      <w:pPr>
        <w:pStyle w:val="a9"/>
        <w:spacing w:before="0" w:after="0" w:line="276" w:lineRule="auto"/>
        <w:rPr>
          <w:rFonts w:ascii="Times New Roman" w:hAnsi="Times New Roman" w:cs="Times New Roman"/>
        </w:rPr>
      </w:pPr>
    </w:p>
    <w:p w:rsidR="00C24A70" w:rsidRPr="009A29DE" w:rsidRDefault="00C24A70"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Анализ естественного и миграционного движения населения в </w:t>
      </w:r>
      <w:r w:rsidR="000D15B1">
        <w:rPr>
          <w:rFonts w:ascii="Times New Roman" w:hAnsi="Times New Roman" w:cs="Times New Roman"/>
        </w:rPr>
        <w:t>Анивском муниципальном округе</w:t>
      </w:r>
      <w:r w:rsidRPr="004F7F14">
        <w:rPr>
          <w:rFonts w:ascii="Times New Roman" w:hAnsi="Times New Roman" w:cs="Times New Roman"/>
        </w:rPr>
        <w:t xml:space="preserve"> позволяет сделать вывод о низкой смертности населения в сравнении с показателями по Сахалинской области и Российской Федерации. В основном показатели рождаемости в </w:t>
      </w:r>
      <w:r w:rsidR="000D15B1">
        <w:rPr>
          <w:rFonts w:ascii="Times New Roman" w:hAnsi="Times New Roman" w:cs="Times New Roman"/>
        </w:rPr>
        <w:t>Анивском муниципальном округе</w:t>
      </w:r>
      <w:r w:rsidRPr="004F7F14">
        <w:rPr>
          <w:rFonts w:ascii="Times New Roman" w:hAnsi="Times New Roman" w:cs="Times New Roman"/>
        </w:rPr>
        <w:t xml:space="preserve"> превышают показатели по Российской Федерации. Снижение показателей рождаемости является общероссийской тенденцией, которая связана со вступлением в детородный возраст поколения конца 90-х, начала 2000-х годов – самого малочисленного поколения в послевоенной истории. </w:t>
      </w:r>
      <w:r w:rsidRPr="009A29DE">
        <w:rPr>
          <w:rFonts w:ascii="Times New Roman" w:hAnsi="Times New Roman" w:cs="Times New Roman"/>
        </w:rPr>
        <w:t>Положительным демографическим фактором является миграционный прирост населения по итогам 2020</w:t>
      </w:r>
      <w:r w:rsidR="009A29DE" w:rsidRPr="009A29DE">
        <w:rPr>
          <w:rFonts w:ascii="Times New Roman" w:hAnsi="Times New Roman" w:cs="Times New Roman"/>
        </w:rPr>
        <w:t>-2023 гг.</w:t>
      </w:r>
      <w:r w:rsidRPr="009A29DE">
        <w:rPr>
          <w:rFonts w:ascii="Times New Roman" w:hAnsi="Times New Roman" w:cs="Times New Roman"/>
        </w:rPr>
        <w:t>.</w:t>
      </w:r>
    </w:p>
    <w:p w:rsidR="00C24A70" w:rsidRPr="004F7F14" w:rsidRDefault="00C24A70" w:rsidP="00A33DCA">
      <w:pPr>
        <w:pStyle w:val="a9"/>
        <w:spacing w:before="0" w:after="0" w:line="276" w:lineRule="auto"/>
        <w:rPr>
          <w:rFonts w:ascii="Times New Roman" w:hAnsi="Times New Roman" w:cs="Times New Roman"/>
        </w:rPr>
      </w:pPr>
      <w:r w:rsidRPr="009A29DE">
        <w:rPr>
          <w:rFonts w:ascii="Times New Roman" w:hAnsi="Times New Roman" w:cs="Times New Roman"/>
        </w:rPr>
        <w:t xml:space="preserve">Миграционное движение населения </w:t>
      </w:r>
      <w:r w:rsidR="00EA17A6" w:rsidRPr="009A29DE">
        <w:rPr>
          <w:rFonts w:ascii="Times New Roman" w:hAnsi="Times New Roman" w:cs="Times New Roman"/>
        </w:rPr>
        <w:t>Анивского муниципального округа</w:t>
      </w:r>
      <w:r w:rsidRPr="009A29DE">
        <w:rPr>
          <w:rFonts w:ascii="Times New Roman" w:hAnsi="Times New Roman" w:cs="Times New Roman"/>
        </w:rPr>
        <w:t xml:space="preserve"> за период 201</w:t>
      </w:r>
      <w:r w:rsidR="008668E7" w:rsidRPr="009A29DE">
        <w:rPr>
          <w:rFonts w:ascii="Times New Roman" w:hAnsi="Times New Roman" w:cs="Times New Roman"/>
        </w:rPr>
        <w:t>8 – 202</w:t>
      </w:r>
      <w:r w:rsidR="009A29DE" w:rsidRPr="009A29DE">
        <w:rPr>
          <w:rFonts w:ascii="Times New Roman" w:hAnsi="Times New Roman" w:cs="Times New Roman"/>
        </w:rPr>
        <w:t>4</w:t>
      </w:r>
      <w:r w:rsidRPr="009A29DE">
        <w:rPr>
          <w:rFonts w:ascii="Times New Roman" w:hAnsi="Times New Roman" w:cs="Times New Roman"/>
        </w:rPr>
        <w:t xml:space="preserve"> гг. приведено в таблице ниже (</w:t>
      </w:r>
      <w:r w:rsidR="007110D8">
        <w:fldChar w:fldCharType="begin"/>
      </w:r>
      <w:r w:rsidR="007110D8">
        <w:instrText xml:space="preserve"> REF _Ref519155903 \h  \* MERGEFORMAT </w:instrText>
      </w:r>
      <w:r w:rsidR="007110D8">
        <w:fldChar w:fldCharType="separate"/>
      </w:r>
      <w:r w:rsidR="002A0961" w:rsidRPr="009A29DE">
        <w:rPr>
          <w:rFonts w:ascii="Times New Roman" w:hAnsi="Times New Roman" w:cs="Times New Roman"/>
        </w:rPr>
        <w:t>Таблица</w:t>
      </w:r>
      <w:r w:rsidR="007110D8">
        <w:fldChar w:fldCharType="end"/>
      </w:r>
      <w:r w:rsidR="00E8490B" w:rsidRPr="009A29DE">
        <w:t xml:space="preserve"> </w:t>
      </w:r>
      <w:r w:rsidR="00A0561A" w:rsidRPr="009A29DE">
        <w:rPr>
          <w:rFonts w:ascii="Times New Roman" w:hAnsi="Times New Roman" w:cs="Times New Roman"/>
        </w:rPr>
        <w:t>2.5-</w:t>
      </w:r>
      <w:r w:rsidR="00734054" w:rsidRPr="009A29DE">
        <w:rPr>
          <w:rFonts w:ascii="Times New Roman" w:hAnsi="Times New Roman" w:cs="Times New Roman"/>
        </w:rPr>
        <w:t>3</w:t>
      </w:r>
      <w:r w:rsidRPr="009A29DE">
        <w:rPr>
          <w:rFonts w:ascii="Times New Roman" w:hAnsi="Times New Roman" w:cs="Times New Roman"/>
        </w:rPr>
        <w:t>).</w:t>
      </w:r>
    </w:p>
    <w:p w:rsidR="0004458A" w:rsidRDefault="00C24A70" w:rsidP="0004458A">
      <w:pPr>
        <w:pStyle w:val="af8"/>
        <w:spacing w:line="276" w:lineRule="auto"/>
        <w:jc w:val="right"/>
        <w:rPr>
          <w:rFonts w:ascii="Times New Roman" w:hAnsi="Times New Roman"/>
        </w:rPr>
      </w:pPr>
      <w:bookmarkStart w:id="100" w:name="_Ref519155903"/>
      <w:r w:rsidRPr="004F7F14">
        <w:rPr>
          <w:rFonts w:ascii="Times New Roman" w:hAnsi="Times New Roman"/>
        </w:rPr>
        <w:t>Таблица</w:t>
      </w:r>
      <w:bookmarkEnd w:id="100"/>
      <w:r w:rsidR="00734054">
        <w:rPr>
          <w:rFonts w:ascii="Times New Roman" w:hAnsi="Times New Roman"/>
        </w:rPr>
        <w:t xml:space="preserve"> 2.5-3</w:t>
      </w:r>
    </w:p>
    <w:p w:rsidR="00C24A70" w:rsidRPr="004F7F14" w:rsidRDefault="00C24A70" w:rsidP="0004458A">
      <w:pPr>
        <w:pStyle w:val="af8"/>
        <w:spacing w:line="276" w:lineRule="auto"/>
        <w:jc w:val="center"/>
        <w:rPr>
          <w:rFonts w:ascii="Times New Roman" w:hAnsi="Times New Roman"/>
        </w:rPr>
      </w:pPr>
      <w:r w:rsidRPr="004F7F14">
        <w:rPr>
          <w:rFonts w:ascii="Times New Roman" w:hAnsi="Times New Roman"/>
        </w:rPr>
        <w:t xml:space="preserve">Миграционное движение населения </w:t>
      </w:r>
      <w:r w:rsidR="00EA17A6">
        <w:rPr>
          <w:rFonts w:ascii="Times New Roman" w:hAnsi="Times New Roman"/>
        </w:rPr>
        <w:t>Анивского муниципального округа</w:t>
      </w:r>
      <w:r w:rsidRPr="004F7F14">
        <w:rPr>
          <w:rFonts w:ascii="Times New Roman" w:hAnsi="Times New Roman"/>
        </w:rPr>
        <w:t xml:space="preserve"> за период 201</w:t>
      </w:r>
      <w:r w:rsidR="008668E7" w:rsidRPr="004F7F14">
        <w:rPr>
          <w:rFonts w:ascii="Times New Roman" w:hAnsi="Times New Roman"/>
        </w:rPr>
        <w:t>8 – 202</w:t>
      </w:r>
      <w:r w:rsidR="009A29DE" w:rsidRPr="009A29DE">
        <w:rPr>
          <w:rFonts w:ascii="Times New Roman" w:hAnsi="Times New Roman"/>
        </w:rPr>
        <w:t>4</w:t>
      </w:r>
      <w:r w:rsidRPr="004F7F14">
        <w:rPr>
          <w:rFonts w:ascii="Times New Roman" w:hAnsi="Times New Roman"/>
        </w:rPr>
        <w:t xml:space="preserve"> гг., человек</w:t>
      </w:r>
    </w:p>
    <w:tbl>
      <w:tblPr>
        <w:tblW w:w="973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4A0" w:firstRow="1" w:lastRow="0" w:firstColumn="1" w:lastColumn="0" w:noHBand="0" w:noVBand="1"/>
      </w:tblPr>
      <w:tblGrid>
        <w:gridCol w:w="2892"/>
        <w:gridCol w:w="893"/>
        <w:gridCol w:w="992"/>
        <w:gridCol w:w="850"/>
        <w:gridCol w:w="993"/>
        <w:gridCol w:w="992"/>
        <w:gridCol w:w="1134"/>
        <w:gridCol w:w="992"/>
      </w:tblGrid>
      <w:tr w:rsidR="00734054" w:rsidRPr="004F7F14" w:rsidTr="00DD1BC1">
        <w:trPr>
          <w:trHeight w:hRule="exact" w:val="421"/>
          <w:tblHeader/>
          <w:jc w:val="center"/>
        </w:trPr>
        <w:tc>
          <w:tcPr>
            <w:tcW w:w="2892" w:type="dxa"/>
            <w:shd w:val="pct10" w:color="auto" w:fill="auto"/>
            <w:vAlign w:val="center"/>
          </w:tcPr>
          <w:p w:rsidR="00734054" w:rsidRPr="004F7F14" w:rsidRDefault="00734054" w:rsidP="00DD1BC1">
            <w:pPr>
              <w:spacing w:line="276" w:lineRule="auto"/>
              <w:jc w:val="center"/>
              <w:rPr>
                <w:rFonts w:eastAsia="Calibri"/>
                <w:b/>
                <w:sz w:val="20"/>
                <w:szCs w:val="20"/>
              </w:rPr>
            </w:pPr>
            <w:r w:rsidRPr="004F7F14">
              <w:rPr>
                <w:rFonts w:eastAsia="Calibri"/>
                <w:b/>
                <w:sz w:val="20"/>
                <w:szCs w:val="20"/>
              </w:rPr>
              <w:t>Наименование показателя</w:t>
            </w:r>
          </w:p>
        </w:tc>
        <w:tc>
          <w:tcPr>
            <w:tcW w:w="893" w:type="dxa"/>
            <w:shd w:val="pct10" w:color="auto" w:fill="auto"/>
            <w:vAlign w:val="center"/>
          </w:tcPr>
          <w:p w:rsidR="00734054" w:rsidRPr="004F7F14" w:rsidRDefault="00734054" w:rsidP="00DD1BC1">
            <w:pPr>
              <w:spacing w:line="276" w:lineRule="auto"/>
              <w:jc w:val="center"/>
              <w:rPr>
                <w:rFonts w:eastAsia="Calibri"/>
                <w:b/>
                <w:sz w:val="20"/>
                <w:szCs w:val="20"/>
              </w:rPr>
            </w:pPr>
            <w:r w:rsidRPr="004F7F14">
              <w:rPr>
                <w:rFonts w:eastAsia="Calibri"/>
                <w:b/>
                <w:sz w:val="20"/>
                <w:szCs w:val="20"/>
              </w:rPr>
              <w:t>2018 г.</w:t>
            </w:r>
          </w:p>
        </w:tc>
        <w:tc>
          <w:tcPr>
            <w:tcW w:w="992" w:type="dxa"/>
            <w:shd w:val="pct10" w:color="auto" w:fill="auto"/>
            <w:vAlign w:val="center"/>
          </w:tcPr>
          <w:p w:rsidR="00734054" w:rsidRPr="004F7F14" w:rsidRDefault="00734054" w:rsidP="00DD1BC1">
            <w:pPr>
              <w:spacing w:line="276" w:lineRule="auto"/>
              <w:jc w:val="center"/>
              <w:rPr>
                <w:rFonts w:eastAsia="Calibri"/>
                <w:b/>
                <w:sz w:val="20"/>
                <w:szCs w:val="20"/>
              </w:rPr>
            </w:pPr>
            <w:r w:rsidRPr="004F7F14">
              <w:rPr>
                <w:rFonts w:eastAsia="Calibri"/>
                <w:b/>
                <w:sz w:val="20"/>
                <w:szCs w:val="20"/>
              </w:rPr>
              <w:t>2019 г.</w:t>
            </w:r>
          </w:p>
        </w:tc>
        <w:tc>
          <w:tcPr>
            <w:tcW w:w="850" w:type="dxa"/>
            <w:shd w:val="pct10" w:color="auto" w:fill="auto"/>
            <w:vAlign w:val="center"/>
          </w:tcPr>
          <w:p w:rsidR="00734054" w:rsidRPr="004F7F14" w:rsidRDefault="00734054" w:rsidP="00DD1BC1">
            <w:pPr>
              <w:spacing w:line="276" w:lineRule="auto"/>
              <w:jc w:val="center"/>
              <w:rPr>
                <w:rFonts w:eastAsia="Calibri"/>
                <w:b/>
                <w:sz w:val="20"/>
                <w:szCs w:val="20"/>
              </w:rPr>
            </w:pPr>
            <w:r w:rsidRPr="004F7F14">
              <w:rPr>
                <w:rFonts w:eastAsia="Calibri"/>
                <w:b/>
                <w:sz w:val="20"/>
                <w:szCs w:val="20"/>
              </w:rPr>
              <w:t>2020 г.</w:t>
            </w:r>
          </w:p>
        </w:tc>
        <w:tc>
          <w:tcPr>
            <w:tcW w:w="993" w:type="dxa"/>
            <w:shd w:val="pct10" w:color="auto" w:fill="auto"/>
            <w:vAlign w:val="center"/>
          </w:tcPr>
          <w:p w:rsidR="00734054" w:rsidRPr="004F7F14" w:rsidRDefault="00734054" w:rsidP="00DD1BC1">
            <w:pPr>
              <w:spacing w:line="276" w:lineRule="auto"/>
              <w:jc w:val="center"/>
              <w:rPr>
                <w:rFonts w:eastAsia="Calibri"/>
                <w:b/>
                <w:sz w:val="20"/>
                <w:szCs w:val="20"/>
              </w:rPr>
            </w:pPr>
            <w:r w:rsidRPr="004F7F14">
              <w:rPr>
                <w:rFonts w:eastAsia="Calibri"/>
                <w:b/>
                <w:sz w:val="20"/>
                <w:szCs w:val="20"/>
              </w:rPr>
              <w:t>2021 г.</w:t>
            </w:r>
          </w:p>
        </w:tc>
        <w:tc>
          <w:tcPr>
            <w:tcW w:w="992" w:type="dxa"/>
            <w:shd w:val="pct10" w:color="auto" w:fill="auto"/>
            <w:vAlign w:val="center"/>
          </w:tcPr>
          <w:p w:rsidR="00734054" w:rsidRPr="004F7F14" w:rsidRDefault="00734054" w:rsidP="00DD1BC1">
            <w:pPr>
              <w:spacing w:line="276" w:lineRule="auto"/>
              <w:jc w:val="center"/>
              <w:rPr>
                <w:rFonts w:eastAsia="Calibri"/>
                <w:b/>
                <w:sz w:val="20"/>
                <w:szCs w:val="20"/>
              </w:rPr>
            </w:pPr>
            <w:r w:rsidRPr="004F7F14">
              <w:rPr>
                <w:rFonts w:eastAsia="Calibri"/>
                <w:b/>
                <w:sz w:val="20"/>
                <w:szCs w:val="20"/>
              </w:rPr>
              <w:t>2022 г.</w:t>
            </w:r>
          </w:p>
        </w:tc>
        <w:tc>
          <w:tcPr>
            <w:tcW w:w="1134" w:type="dxa"/>
            <w:shd w:val="pct10" w:color="auto" w:fill="auto"/>
            <w:vAlign w:val="center"/>
          </w:tcPr>
          <w:p w:rsidR="00734054" w:rsidRPr="004F7F14" w:rsidRDefault="00734054" w:rsidP="00DD1BC1">
            <w:pPr>
              <w:spacing w:line="276" w:lineRule="auto"/>
              <w:jc w:val="center"/>
              <w:rPr>
                <w:rFonts w:eastAsia="Calibri"/>
                <w:b/>
                <w:sz w:val="20"/>
                <w:szCs w:val="20"/>
              </w:rPr>
            </w:pPr>
            <w:r w:rsidRPr="004F7F14">
              <w:rPr>
                <w:rFonts w:eastAsia="Calibri"/>
                <w:b/>
                <w:sz w:val="20"/>
                <w:szCs w:val="20"/>
              </w:rPr>
              <w:t>2023 г.</w:t>
            </w:r>
          </w:p>
        </w:tc>
        <w:tc>
          <w:tcPr>
            <w:tcW w:w="992" w:type="dxa"/>
            <w:shd w:val="pct10" w:color="auto" w:fill="auto"/>
            <w:vAlign w:val="center"/>
          </w:tcPr>
          <w:p w:rsidR="00734054" w:rsidRPr="004F7F14" w:rsidRDefault="00DD1BC1" w:rsidP="00DD1BC1">
            <w:pPr>
              <w:spacing w:line="276" w:lineRule="auto"/>
              <w:jc w:val="center"/>
              <w:rPr>
                <w:rFonts w:eastAsia="Calibri"/>
                <w:b/>
                <w:sz w:val="20"/>
                <w:szCs w:val="20"/>
              </w:rPr>
            </w:pPr>
            <w:r>
              <w:rPr>
                <w:rFonts w:eastAsia="Calibri"/>
                <w:b/>
                <w:sz w:val="20"/>
                <w:szCs w:val="20"/>
              </w:rPr>
              <w:t>2024 г.</w:t>
            </w:r>
          </w:p>
        </w:tc>
      </w:tr>
      <w:tr w:rsidR="00734054" w:rsidRPr="004F7F14" w:rsidTr="00DD1BC1">
        <w:trPr>
          <w:trHeight w:hRule="exact" w:val="366"/>
          <w:jc w:val="center"/>
        </w:trPr>
        <w:tc>
          <w:tcPr>
            <w:tcW w:w="2892" w:type="dxa"/>
            <w:shd w:val="clear" w:color="auto" w:fill="auto"/>
            <w:vAlign w:val="center"/>
          </w:tcPr>
          <w:p w:rsidR="00734054" w:rsidRPr="004F7F14" w:rsidRDefault="00734054" w:rsidP="00DD1BC1">
            <w:pPr>
              <w:spacing w:line="276" w:lineRule="auto"/>
              <w:jc w:val="center"/>
              <w:rPr>
                <w:rFonts w:eastAsia="Calibri"/>
                <w:sz w:val="20"/>
                <w:szCs w:val="20"/>
              </w:rPr>
            </w:pPr>
            <w:r w:rsidRPr="004F7F14">
              <w:rPr>
                <w:rFonts w:eastAsia="Calibri"/>
                <w:sz w:val="20"/>
                <w:szCs w:val="20"/>
              </w:rPr>
              <w:t>Число прибывших</w:t>
            </w:r>
          </w:p>
        </w:tc>
        <w:tc>
          <w:tcPr>
            <w:tcW w:w="893" w:type="dxa"/>
            <w:vAlign w:val="center"/>
          </w:tcPr>
          <w:p w:rsidR="00734054" w:rsidRPr="004F7F14" w:rsidRDefault="00734054" w:rsidP="00DD1BC1">
            <w:pPr>
              <w:spacing w:line="276" w:lineRule="auto"/>
              <w:jc w:val="center"/>
              <w:rPr>
                <w:rFonts w:eastAsia="Calibri"/>
                <w:sz w:val="20"/>
                <w:szCs w:val="20"/>
              </w:rPr>
            </w:pPr>
            <w:r w:rsidRPr="004F7F14">
              <w:rPr>
                <w:rFonts w:eastAsia="Calibri"/>
                <w:sz w:val="20"/>
                <w:szCs w:val="20"/>
              </w:rPr>
              <w:t>998</w:t>
            </w:r>
          </w:p>
        </w:tc>
        <w:tc>
          <w:tcPr>
            <w:tcW w:w="992" w:type="dxa"/>
            <w:vAlign w:val="center"/>
          </w:tcPr>
          <w:p w:rsidR="00734054" w:rsidRPr="004F7F14" w:rsidRDefault="00734054" w:rsidP="00DD1BC1">
            <w:pPr>
              <w:spacing w:line="276" w:lineRule="auto"/>
              <w:jc w:val="center"/>
              <w:rPr>
                <w:rFonts w:eastAsia="Calibri"/>
                <w:sz w:val="20"/>
                <w:szCs w:val="20"/>
              </w:rPr>
            </w:pPr>
            <w:r w:rsidRPr="004F7F14">
              <w:rPr>
                <w:rFonts w:eastAsia="Calibri"/>
                <w:sz w:val="20"/>
                <w:szCs w:val="20"/>
              </w:rPr>
              <w:t>857</w:t>
            </w:r>
          </w:p>
        </w:tc>
        <w:tc>
          <w:tcPr>
            <w:tcW w:w="850" w:type="dxa"/>
            <w:vAlign w:val="center"/>
          </w:tcPr>
          <w:p w:rsidR="00734054" w:rsidRPr="004F7F14" w:rsidRDefault="00734054" w:rsidP="00DD1BC1">
            <w:pPr>
              <w:spacing w:line="276" w:lineRule="auto"/>
              <w:jc w:val="center"/>
              <w:rPr>
                <w:rFonts w:eastAsia="Calibri"/>
                <w:sz w:val="20"/>
                <w:szCs w:val="20"/>
              </w:rPr>
            </w:pPr>
            <w:r w:rsidRPr="004F7F14">
              <w:rPr>
                <w:rFonts w:eastAsia="Calibri"/>
                <w:sz w:val="20"/>
                <w:szCs w:val="20"/>
              </w:rPr>
              <w:t>876</w:t>
            </w:r>
          </w:p>
        </w:tc>
        <w:tc>
          <w:tcPr>
            <w:tcW w:w="993" w:type="dxa"/>
            <w:shd w:val="clear" w:color="auto" w:fill="auto"/>
            <w:vAlign w:val="center"/>
          </w:tcPr>
          <w:p w:rsidR="00734054" w:rsidRPr="004F7F14" w:rsidRDefault="00734054" w:rsidP="00DD1BC1">
            <w:pPr>
              <w:spacing w:line="276" w:lineRule="auto"/>
              <w:jc w:val="center"/>
              <w:rPr>
                <w:rFonts w:eastAsia="Calibri"/>
                <w:sz w:val="20"/>
                <w:szCs w:val="20"/>
              </w:rPr>
            </w:pPr>
            <w:r w:rsidRPr="004F7F14">
              <w:rPr>
                <w:rFonts w:eastAsia="Calibri"/>
                <w:sz w:val="20"/>
                <w:szCs w:val="20"/>
              </w:rPr>
              <w:t>654</w:t>
            </w:r>
          </w:p>
        </w:tc>
        <w:tc>
          <w:tcPr>
            <w:tcW w:w="992" w:type="dxa"/>
            <w:shd w:val="clear" w:color="auto" w:fill="auto"/>
            <w:vAlign w:val="center"/>
          </w:tcPr>
          <w:p w:rsidR="00734054" w:rsidRPr="004F7F14" w:rsidRDefault="00734054" w:rsidP="00DD1BC1">
            <w:pPr>
              <w:spacing w:line="276" w:lineRule="auto"/>
              <w:jc w:val="center"/>
              <w:rPr>
                <w:rFonts w:eastAsia="Calibri"/>
                <w:sz w:val="20"/>
                <w:szCs w:val="20"/>
              </w:rPr>
            </w:pPr>
            <w:r w:rsidRPr="004F7F14">
              <w:rPr>
                <w:rFonts w:eastAsia="Calibri"/>
                <w:sz w:val="20"/>
                <w:szCs w:val="20"/>
              </w:rPr>
              <w:t>589</w:t>
            </w:r>
          </w:p>
        </w:tc>
        <w:tc>
          <w:tcPr>
            <w:tcW w:w="1134" w:type="dxa"/>
            <w:shd w:val="clear" w:color="auto" w:fill="auto"/>
            <w:vAlign w:val="center"/>
          </w:tcPr>
          <w:p w:rsidR="00734054" w:rsidRPr="004F7F14" w:rsidRDefault="00734054" w:rsidP="00DD1BC1">
            <w:pPr>
              <w:spacing w:line="276" w:lineRule="auto"/>
              <w:jc w:val="center"/>
              <w:rPr>
                <w:rFonts w:eastAsia="Calibri"/>
                <w:sz w:val="20"/>
                <w:szCs w:val="20"/>
              </w:rPr>
            </w:pPr>
            <w:r w:rsidRPr="004F7F14">
              <w:rPr>
                <w:rFonts w:eastAsia="Calibri"/>
                <w:sz w:val="20"/>
                <w:szCs w:val="20"/>
              </w:rPr>
              <w:t>674</w:t>
            </w:r>
          </w:p>
        </w:tc>
        <w:tc>
          <w:tcPr>
            <w:tcW w:w="992" w:type="dxa"/>
            <w:vAlign w:val="center"/>
          </w:tcPr>
          <w:p w:rsidR="00734054" w:rsidRPr="009A29DE" w:rsidRDefault="009A29DE" w:rsidP="00DD1BC1">
            <w:pPr>
              <w:spacing w:line="276" w:lineRule="auto"/>
              <w:jc w:val="center"/>
              <w:rPr>
                <w:rFonts w:eastAsia="Calibri"/>
                <w:sz w:val="20"/>
                <w:szCs w:val="20"/>
                <w:lang w:val="en-US"/>
              </w:rPr>
            </w:pPr>
            <w:r>
              <w:rPr>
                <w:rFonts w:eastAsia="Calibri"/>
                <w:sz w:val="20"/>
                <w:szCs w:val="20"/>
                <w:lang w:val="en-US"/>
              </w:rPr>
              <w:t>966</w:t>
            </w:r>
          </w:p>
        </w:tc>
      </w:tr>
      <w:tr w:rsidR="00734054" w:rsidRPr="004F7F14" w:rsidTr="00DD1BC1">
        <w:trPr>
          <w:trHeight w:hRule="exact" w:val="366"/>
          <w:jc w:val="center"/>
        </w:trPr>
        <w:tc>
          <w:tcPr>
            <w:tcW w:w="2892" w:type="dxa"/>
            <w:shd w:val="clear" w:color="auto" w:fill="auto"/>
            <w:vAlign w:val="center"/>
          </w:tcPr>
          <w:p w:rsidR="00734054" w:rsidRPr="004F7F14" w:rsidRDefault="00734054" w:rsidP="00DD1BC1">
            <w:pPr>
              <w:spacing w:line="276" w:lineRule="auto"/>
              <w:jc w:val="center"/>
              <w:rPr>
                <w:rFonts w:eastAsia="Calibri"/>
                <w:sz w:val="20"/>
                <w:szCs w:val="20"/>
              </w:rPr>
            </w:pPr>
            <w:r w:rsidRPr="004F7F14">
              <w:rPr>
                <w:rFonts w:eastAsia="Calibri"/>
                <w:sz w:val="20"/>
                <w:szCs w:val="20"/>
              </w:rPr>
              <w:t>Число выбывших</w:t>
            </w:r>
          </w:p>
        </w:tc>
        <w:tc>
          <w:tcPr>
            <w:tcW w:w="893" w:type="dxa"/>
            <w:vAlign w:val="center"/>
          </w:tcPr>
          <w:p w:rsidR="00734054" w:rsidRPr="004F7F14" w:rsidRDefault="00734054" w:rsidP="00DD1BC1">
            <w:pPr>
              <w:spacing w:line="276" w:lineRule="auto"/>
              <w:jc w:val="center"/>
              <w:rPr>
                <w:rFonts w:eastAsia="Calibri"/>
                <w:sz w:val="20"/>
                <w:szCs w:val="20"/>
              </w:rPr>
            </w:pPr>
            <w:r w:rsidRPr="004F7F14">
              <w:rPr>
                <w:rFonts w:eastAsia="Calibri"/>
                <w:sz w:val="20"/>
                <w:szCs w:val="20"/>
              </w:rPr>
              <w:t>1108</w:t>
            </w:r>
          </w:p>
        </w:tc>
        <w:tc>
          <w:tcPr>
            <w:tcW w:w="992" w:type="dxa"/>
            <w:vAlign w:val="center"/>
          </w:tcPr>
          <w:p w:rsidR="00734054" w:rsidRPr="004F7F14" w:rsidRDefault="00734054" w:rsidP="00DD1BC1">
            <w:pPr>
              <w:spacing w:line="276" w:lineRule="auto"/>
              <w:jc w:val="center"/>
              <w:rPr>
                <w:rFonts w:eastAsia="Calibri"/>
                <w:sz w:val="20"/>
                <w:szCs w:val="20"/>
              </w:rPr>
            </w:pPr>
            <w:r w:rsidRPr="004F7F14">
              <w:rPr>
                <w:rFonts w:eastAsia="Calibri"/>
                <w:sz w:val="20"/>
                <w:szCs w:val="20"/>
              </w:rPr>
              <w:t>881</w:t>
            </w:r>
          </w:p>
        </w:tc>
        <w:tc>
          <w:tcPr>
            <w:tcW w:w="850" w:type="dxa"/>
            <w:vAlign w:val="center"/>
          </w:tcPr>
          <w:p w:rsidR="00734054" w:rsidRPr="004F7F14" w:rsidRDefault="00734054" w:rsidP="00DD1BC1">
            <w:pPr>
              <w:spacing w:line="276" w:lineRule="auto"/>
              <w:jc w:val="center"/>
              <w:rPr>
                <w:rFonts w:eastAsia="Calibri"/>
                <w:sz w:val="20"/>
                <w:szCs w:val="20"/>
              </w:rPr>
            </w:pPr>
            <w:r w:rsidRPr="004F7F14">
              <w:rPr>
                <w:rFonts w:eastAsia="Calibri"/>
                <w:sz w:val="20"/>
                <w:szCs w:val="20"/>
              </w:rPr>
              <w:t>737</w:t>
            </w:r>
          </w:p>
        </w:tc>
        <w:tc>
          <w:tcPr>
            <w:tcW w:w="993" w:type="dxa"/>
            <w:shd w:val="clear" w:color="auto" w:fill="auto"/>
            <w:vAlign w:val="center"/>
          </w:tcPr>
          <w:p w:rsidR="00734054" w:rsidRPr="004F7F14" w:rsidRDefault="00734054" w:rsidP="00DD1BC1">
            <w:pPr>
              <w:spacing w:line="276" w:lineRule="auto"/>
              <w:jc w:val="center"/>
              <w:rPr>
                <w:rFonts w:eastAsia="Calibri"/>
                <w:sz w:val="20"/>
                <w:szCs w:val="20"/>
              </w:rPr>
            </w:pPr>
            <w:r w:rsidRPr="004F7F14">
              <w:rPr>
                <w:rFonts w:eastAsia="Calibri"/>
                <w:sz w:val="20"/>
                <w:szCs w:val="20"/>
              </w:rPr>
              <w:t>501</w:t>
            </w:r>
          </w:p>
        </w:tc>
        <w:tc>
          <w:tcPr>
            <w:tcW w:w="992" w:type="dxa"/>
            <w:shd w:val="clear" w:color="auto" w:fill="auto"/>
            <w:vAlign w:val="center"/>
          </w:tcPr>
          <w:p w:rsidR="00734054" w:rsidRPr="004F7F14" w:rsidRDefault="00734054" w:rsidP="00DD1BC1">
            <w:pPr>
              <w:spacing w:line="276" w:lineRule="auto"/>
              <w:jc w:val="center"/>
              <w:rPr>
                <w:rFonts w:eastAsia="Calibri"/>
                <w:sz w:val="20"/>
                <w:szCs w:val="20"/>
              </w:rPr>
            </w:pPr>
            <w:r w:rsidRPr="004F7F14">
              <w:rPr>
                <w:rFonts w:eastAsia="Calibri"/>
                <w:sz w:val="20"/>
                <w:szCs w:val="20"/>
              </w:rPr>
              <w:t>584</w:t>
            </w:r>
          </w:p>
        </w:tc>
        <w:tc>
          <w:tcPr>
            <w:tcW w:w="1134" w:type="dxa"/>
            <w:shd w:val="clear" w:color="auto" w:fill="auto"/>
            <w:vAlign w:val="center"/>
          </w:tcPr>
          <w:p w:rsidR="00734054" w:rsidRPr="004F7F14" w:rsidRDefault="00734054" w:rsidP="00DD1BC1">
            <w:pPr>
              <w:spacing w:line="276" w:lineRule="auto"/>
              <w:jc w:val="center"/>
              <w:rPr>
                <w:rFonts w:eastAsia="Calibri"/>
                <w:sz w:val="20"/>
                <w:szCs w:val="20"/>
              </w:rPr>
            </w:pPr>
            <w:r w:rsidRPr="004F7F14">
              <w:rPr>
                <w:rFonts w:eastAsia="Calibri"/>
                <w:sz w:val="20"/>
                <w:szCs w:val="20"/>
              </w:rPr>
              <w:t>601</w:t>
            </w:r>
          </w:p>
        </w:tc>
        <w:tc>
          <w:tcPr>
            <w:tcW w:w="992" w:type="dxa"/>
            <w:vAlign w:val="center"/>
          </w:tcPr>
          <w:p w:rsidR="00734054" w:rsidRPr="009A29DE" w:rsidRDefault="009A29DE" w:rsidP="00DD1BC1">
            <w:pPr>
              <w:spacing w:line="276" w:lineRule="auto"/>
              <w:jc w:val="center"/>
              <w:rPr>
                <w:rFonts w:eastAsia="Calibri"/>
                <w:sz w:val="20"/>
                <w:szCs w:val="20"/>
                <w:lang w:val="en-US"/>
              </w:rPr>
            </w:pPr>
            <w:r>
              <w:rPr>
                <w:rFonts w:eastAsia="Calibri"/>
                <w:sz w:val="20"/>
                <w:szCs w:val="20"/>
                <w:lang w:val="en-US"/>
              </w:rPr>
              <w:t>591</w:t>
            </w:r>
          </w:p>
        </w:tc>
      </w:tr>
      <w:tr w:rsidR="00734054" w:rsidRPr="004F7F14" w:rsidTr="00DD1BC1">
        <w:trPr>
          <w:trHeight w:hRule="exact" w:val="366"/>
          <w:jc w:val="center"/>
        </w:trPr>
        <w:tc>
          <w:tcPr>
            <w:tcW w:w="2892" w:type="dxa"/>
            <w:shd w:val="clear" w:color="auto" w:fill="auto"/>
            <w:vAlign w:val="center"/>
          </w:tcPr>
          <w:p w:rsidR="00734054" w:rsidRPr="004F7F14" w:rsidRDefault="00734054" w:rsidP="00DD1BC1">
            <w:pPr>
              <w:spacing w:line="276" w:lineRule="auto"/>
              <w:jc w:val="center"/>
              <w:rPr>
                <w:rFonts w:eastAsia="Calibri"/>
                <w:sz w:val="20"/>
                <w:szCs w:val="20"/>
              </w:rPr>
            </w:pPr>
            <w:r w:rsidRPr="004F7F14">
              <w:rPr>
                <w:rFonts w:eastAsia="Calibri"/>
                <w:sz w:val="20"/>
                <w:szCs w:val="20"/>
              </w:rPr>
              <w:t>Сальдо миграции</w:t>
            </w:r>
          </w:p>
        </w:tc>
        <w:tc>
          <w:tcPr>
            <w:tcW w:w="893" w:type="dxa"/>
            <w:vAlign w:val="center"/>
          </w:tcPr>
          <w:p w:rsidR="00734054" w:rsidRPr="004F7F14" w:rsidRDefault="00734054" w:rsidP="00DD1BC1">
            <w:pPr>
              <w:spacing w:line="276" w:lineRule="auto"/>
              <w:jc w:val="center"/>
              <w:rPr>
                <w:rFonts w:eastAsia="Calibri"/>
                <w:sz w:val="20"/>
                <w:szCs w:val="20"/>
              </w:rPr>
            </w:pPr>
            <w:r w:rsidRPr="004F7F14">
              <w:rPr>
                <w:rFonts w:eastAsia="Calibri"/>
                <w:sz w:val="20"/>
                <w:szCs w:val="20"/>
              </w:rPr>
              <w:t>-110</w:t>
            </w:r>
          </w:p>
        </w:tc>
        <w:tc>
          <w:tcPr>
            <w:tcW w:w="992" w:type="dxa"/>
            <w:vAlign w:val="center"/>
          </w:tcPr>
          <w:p w:rsidR="00734054" w:rsidRPr="004F7F14" w:rsidRDefault="00734054" w:rsidP="00DD1BC1">
            <w:pPr>
              <w:spacing w:line="276" w:lineRule="auto"/>
              <w:jc w:val="center"/>
              <w:rPr>
                <w:rFonts w:eastAsia="Calibri"/>
                <w:sz w:val="20"/>
                <w:szCs w:val="20"/>
              </w:rPr>
            </w:pPr>
            <w:r w:rsidRPr="004F7F14">
              <w:rPr>
                <w:rFonts w:eastAsia="Calibri"/>
                <w:sz w:val="20"/>
                <w:szCs w:val="20"/>
              </w:rPr>
              <w:t>-24</w:t>
            </w:r>
          </w:p>
        </w:tc>
        <w:tc>
          <w:tcPr>
            <w:tcW w:w="850" w:type="dxa"/>
            <w:vAlign w:val="center"/>
          </w:tcPr>
          <w:p w:rsidR="00734054" w:rsidRPr="004F7F14" w:rsidRDefault="00734054" w:rsidP="00DD1BC1">
            <w:pPr>
              <w:spacing w:line="276" w:lineRule="auto"/>
              <w:jc w:val="center"/>
              <w:rPr>
                <w:rFonts w:eastAsia="Calibri"/>
                <w:sz w:val="20"/>
                <w:szCs w:val="20"/>
              </w:rPr>
            </w:pPr>
            <w:r w:rsidRPr="004F7F14">
              <w:rPr>
                <w:rFonts w:eastAsia="Calibri"/>
                <w:sz w:val="20"/>
                <w:szCs w:val="20"/>
              </w:rPr>
              <w:t>139</w:t>
            </w:r>
          </w:p>
        </w:tc>
        <w:tc>
          <w:tcPr>
            <w:tcW w:w="993" w:type="dxa"/>
            <w:shd w:val="clear" w:color="auto" w:fill="auto"/>
            <w:vAlign w:val="center"/>
          </w:tcPr>
          <w:p w:rsidR="00734054" w:rsidRPr="004F7F14" w:rsidRDefault="00734054" w:rsidP="00DD1BC1">
            <w:pPr>
              <w:spacing w:line="276" w:lineRule="auto"/>
              <w:jc w:val="center"/>
              <w:rPr>
                <w:rFonts w:eastAsia="Calibri"/>
                <w:sz w:val="20"/>
                <w:szCs w:val="20"/>
              </w:rPr>
            </w:pPr>
            <w:r w:rsidRPr="004F7F14">
              <w:rPr>
                <w:rFonts w:eastAsia="Calibri"/>
                <w:sz w:val="20"/>
                <w:szCs w:val="20"/>
              </w:rPr>
              <w:t>153</w:t>
            </w:r>
          </w:p>
        </w:tc>
        <w:tc>
          <w:tcPr>
            <w:tcW w:w="992" w:type="dxa"/>
            <w:shd w:val="clear" w:color="auto" w:fill="auto"/>
            <w:vAlign w:val="center"/>
          </w:tcPr>
          <w:p w:rsidR="00734054" w:rsidRPr="004F7F14" w:rsidRDefault="00734054" w:rsidP="00DD1BC1">
            <w:pPr>
              <w:spacing w:line="276" w:lineRule="auto"/>
              <w:jc w:val="center"/>
              <w:rPr>
                <w:rFonts w:eastAsia="Calibri"/>
                <w:sz w:val="20"/>
                <w:szCs w:val="20"/>
              </w:rPr>
            </w:pPr>
            <w:r w:rsidRPr="004F7F14">
              <w:rPr>
                <w:rFonts w:eastAsia="Calibri"/>
                <w:sz w:val="20"/>
                <w:szCs w:val="20"/>
              </w:rPr>
              <w:t>5</w:t>
            </w:r>
          </w:p>
        </w:tc>
        <w:tc>
          <w:tcPr>
            <w:tcW w:w="1134" w:type="dxa"/>
            <w:shd w:val="clear" w:color="auto" w:fill="auto"/>
            <w:vAlign w:val="center"/>
          </w:tcPr>
          <w:p w:rsidR="00734054" w:rsidRPr="004F7F14" w:rsidRDefault="00734054" w:rsidP="00DD1BC1">
            <w:pPr>
              <w:spacing w:line="276" w:lineRule="auto"/>
              <w:jc w:val="center"/>
              <w:rPr>
                <w:rFonts w:eastAsia="Calibri"/>
                <w:sz w:val="20"/>
                <w:szCs w:val="20"/>
              </w:rPr>
            </w:pPr>
            <w:r w:rsidRPr="004F7F14">
              <w:rPr>
                <w:rFonts w:eastAsia="Calibri"/>
                <w:sz w:val="20"/>
                <w:szCs w:val="20"/>
              </w:rPr>
              <w:t>73</w:t>
            </w:r>
          </w:p>
        </w:tc>
        <w:tc>
          <w:tcPr>
            <w:tcW w:w="992" w:type="dxa"/>
            <w:vAlign w:val="center"/>
          </w:tcPr>
          <w:p w:rsidR="00734054" w:rsidRPr="009A29DE" w:rsidRDefault="009A29DE" w:rsidP="00DD1BC1">
            <w:pPr>
              <w:spacing w:line="276" w:lineRule="auto"/>
              <w:jc w:val="center"/>
              <w:rPr>
                <w:rFonts w:eastAsia="Calibri"/>
                <w:sz w:val="20"/>
                <w:szCs w:val="20"/>
                <w:lang w:val="en-US"/>
              </w:rPr>
            </w:pPr>
            <w:r>
              <w:rPr>
                <w:rFonts w:eastAsia="Calibri"/>
                <w:sz w:val="20"/>
                <w:szCs w:val="20"/>
                <w:lang w:val="en-US"/>
              </w:rPr>
              <w:t>-375</w:t>
            </w:r>
          </w:p>
        </w:tc>
      </w:tr>
    </w:tbl>
    <w:p w:rsidR="0004458A" w:rsidRDefault="0004458A" w:rsidP="00A33DCA">
      <w:pPr>
        <w:pStyle w:val="a9"/>
        <w:spacing w:before="0" w:after="0" w:line="276" w:lineRule="auto"/>
        <w:rPr>
          <w:rFonts w:ascii="Times New Roman" w:hAnsi="Times New Roman" w:cs="Times New Roman"/>
        </w:rPr>
      </w:pPr>
    </w:p>
    <w:p w:rsidR="00C24A70" w:rsidRPr="004F7F14" w:rsidRDefault="00C24A70"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В результате анализа демографической ситуации выявлены основные факторы, способные оказать положительное влияние на изменение численности населения </w:t>
      </w:r>
      <w:r w:rsidR="00EA17A6">
        <w:rPr>
          <w:rFonts w:ascii="Times New Roman" w:hAnsi="Times New Roman" w:cs="Times New Roman"/>
        </w:rPr>
        <w:t>Анивского муниципального округа</w:t>
      </w:r>
      <w:r w:rsidRPr="004F7F14">
        <w:rPr>
          <w:rFonts w:ascii="Times New Roman" w:hAnsi="Times New Roman" w:cs="Times New Roman"/>
        </w:rPr>
        <w:t>:</w:t>
      </w:r>
    </w:p>
    <w:p w:rsidR="00C24A70" w:rsidRPr="004F7F14" w:rsidRDefault="00C24A70" w:rsidP="00A33DCA">
      <w:pPr>
        <w:pStyle w:val="-"/>
        <w:spacing w:after="0" w:line="276" w:lineRule="auto"/>
        <w:rPr>
          <w:rFonts w:ascii="Times New Roman" w:hAnsi="Times New Roman" w:cs="Times New Roman"/>
        </w:rPr>
      </w:pPr>
      <w:r w:rsidRPr="004F7F14">
        <w:rPr>
          <w:rFonts w:ascii="Times New Roman" w:hAnsi="Times New Roman" w:cs="Times New Roman"/>
        </w:rPr>
        <w:t>рост миграционного при</w:t>
      </w:r>
      <w:r w:rsidR="00164904" w:rsidRPr="004F7F14">
        <w:rPr>
          <w:rFonts w:ascii="Times New Roman" w:hAnsi="Times New Roman" w:cs="Times New Roman"/>
        </w:rPr>
        <w:t>роста</w:t>
      </w:r>
      <w:r w:rsidRPr="004F7F14">
        <w:rPr>
          <w:rFonts w:ascii="Times New Roman" w:hAnsi="Times New Roman" w:cs="Times New Roman"/>
        </w:rPr>
        <w:t xml:space="preserve"> в </w:t>
      </w:r>
      <w:r w:rsidR="005C6D79">
        <w:rPr>
          <w:rFonts w:ascii="Times New Roman" w:hAnsi="Times New Roman" w:cs="Times New Roman"/>
        </w:rPr>
        <w:t>Муниципальный округ</w:t>
      </w:r>
      <w:r w:rsidRPr="004F7F14">
        <w:rPr>
          <w:rFonts w:ascii="Times New Roman" w:hAnsi="Times New Roman" w:cs="Times New Roman"/>
        </w:rPr>
        <w:t xml:space="preserve"> за счет создания новых рабочих мест и предоставления земельных участков, находящихся в государственной или муниципальной собственности, площадью до 1 гектара в соответствии с Федеральным законом № 119-ФЗ;</w:t>
      </w:r>
    </w:p>
    <w:p w:rsidR="00C24A70" w:rsidRPr="004F7F14" w:rsidRDefault="00C24A70" w:rsidP="00A33DCA">
      <w:pPr>
        <w:pStyle w:val="-"/>
        <w:spacing w:after="0" w:line="276" w:lineRule="auto"/>
        <w:rPr>
          <w:rFonts w:ascii="Times New Roman" w:hAnsi="Times New Roman" w:cs="Times New Roman"/>
        </w:rPr>
      </w:pPr>
      <w:r w:rsidRPr="004F7F14">
        <w:rPr>
          <w:rFonts w:ascii="Times New Roman" w:hAnsi="Times New Roman" w:cs="Times New Roman"/>
        </w:rPr>
        <w:t>высокая доля населения трудоспособного возраста в возрастной структуре населения;</w:t>
      </w:r>
    </w:p>
    <w:p w:rsidR="00C24A70" w:rsidRPr="004F7F14" w:rsidRDefault="00C24A70" w:rsidP="00A33DCA">
      <w:pPr>
        <w:pStyle w:val="-"/>
        <w:spacing w:after="0" w:line="276" w:lineRule="auto"/>
        <w:rPr>
          <w:rFonts w:ascii="Times New Roman" w:hAnsi="Times New Roman" w:cs="Times New Roman"/>
        </w:rPr>
      </w:pPr>
      <w:r w:rsidRPr="004F7F14">
        <w:rPr>
          <w:rFonts w:ascii="Times New Roman" w:hAnsi="Times New Roman" w:cs="Times New Roman"/>
        </w:rPr>
        <w:t>низкий уровень смертности</w:t>
      </w:r>
      <w:r w:rsidR="00B161B2" w:rsidRPr="004F7F14">
        <w:rPr>
          <w:rFonts w:ascii="Times New Roman" w:hAnsi="Times New Roman" w:cs="Times New Roman"/>
        </w:rPr>
        <w:t xml:space="preserve"> населения</w:t>
      </w:r>
      <w:r w:rsidRPr="004F7F14">
        <w:rPr>
          <w:rFonts w:ascii="Times New Roman" w:hAnsi="Times New Roman" w:cs="Times New Roman"/>
        </w:rPr>
        <w:t xml:space="preserve"> в сравнении с показателями по Сахалинской области и Российской Федерации.</w:t>
      </w:r>
    </w:p>
    <w:p w:rsidR="00C24A70" w:rsidRPr="0004458A" w:rsidRDefault="00C24A70" w:rsidP="0004458A">
      <w:pPr>
        <w:pStyle w:val="a9"/>
        <w:spacing w:after="0" w:line="276" w:lineRule="auto"/>
        <w:rPr>
          <w:rFonts w:ascii="Times New Roman" w:hAnsi="Times New Roman" w:cs="Times New Roman"/>
          <w:u w:val="single"/>
        </w:rPr>
      </w:pPr>
      <w:r w:rsidRPr="0004458A">
        <w:rPr>
          <w:rFonts w:ascii="Times New Roman" w:hAnsi="Times New Roman" w:cs="Times New Roman"/>
          <w:u w:val="single"/>
        </w:rPr>
        <w:t>Прогноз численности населения</w:t>
      </w:r>
    </w:p>
    <w:p w:rsidR="00C24A70" w:rsidRPr="004F7F14" w:rsidRDefault="00164904" w:rsidP="00A33DCA">
      <w:pPr>
        <w:pStyle w:val="afc"/>
        <w:spacing w:line="276" w:lineRule="auto"/>
        <w:ind w:firstLine="567"/>
        <w:jc w:val="both"/>
      </w:pPr>
      <w:r w:rsidRPr="004F7F14">
        <w:rPr>
          <w:sz w:val="24"/>
        </w:rPr>
        <w:t>В</w:t>
      </w:r>
      <w:r w:rsidR="00C24A70" w:rsidRPr="004F7F14">
        <w:rPr>
          <w:sz w:val="24"/>
        </w:rPr>
        <w:t xml:space="preserve"> соответствии со </w:t>
      </w:r>
      <w:r w:rsidR="00EA1F11" w:rsidRPr="004F7F14">
        <w:rPr>
          <w:sz w:val="24"/>
        </w:rPr>
        <w:t>с</w:t>
      </w:r>
      <w:r w:rsidR="00C24A70" w:rsidRPr="004F7F14">
        <w:rPr>
          <w:sz w:val="24"/>
        </w:rPr>
        <w:t xml:space="preserve">хемой территориального планирования Сахалинской области </w:t>
      </w:r>
      <w:r w:rsidRPr="004F7F14">
        <w:rPr>
          <w:sz w:val="24"/>
        </w:rPr>
        <w:t xml:space="preserve">прогнозная численность постоянного населения </w:t>
      </w:r>
      <w:r w:rsidR="00EA17A6">
        <w:rPr>
          <w:sz w:val="24"/>
        </w:rPr>
        <w:t>Анивского муниципального округа</w:t>
      </w:r>
      <w:r w:rsidRPr="004F7F14">
        <w:rPr>
          <w:sz w:val="24"/>
        </w:rPr>
        <w:t xml:space="preserve"> к концу 2042 года принята на уровне </w:t>
      </w:r>
      <w:r w:rsidR="00C52939" w:rsidRPr="004F7F14">
        <w:rPr>
          <w:sz w:val="24"/>
        </w:rPr>
        <w:t>26,</w:t>
      </w:r>
      <w:r w:rsidR="00F912F1" w:rsidRPr="004F7F14">
        <w:rPr>
          <w:sz w:val="24"/>
        </w:rPr>
        <w:t>6</w:t>
      </w:r>
      <w:r w:rsidR="00C52939" w:rsidRPr="004F7F14">
        <w:rPr>
          <w:sz w:val="24"/>
        </w:rPr>
        <w:t xml:space="preserve"> </w:t>
      </w:r>
      <w:r w:rsidRPr="004F7F14">
        <w:rPr>
          <w:sz w:val="24"/>
        </w:rPr>
        <w:t>тыс. человек.</w:t>
      </w:r>
      <w:r w:rsidR="00C24A70" w:rsidRPr="004F7F14">
        <w:t xml:space="preserve"> </w:t>
      </w:r>
      <w:r w:rsidR="00C24A70" w:rsidRPr="004F7F14">
        <w:rPr>
          <w:sz w:val="24"/>
        </w:rPr>
        <w:t xml:space="preserve">Прогнозируется рост численности </w:t>
      </w:r>
      <w:r w:rsidR="0005205F" w:rsidRPr="004F7F14">
        <w:rPr>
          <w:sz w:val="24"/>
        </w:rPr>
        <w:t xml:space="preserve">постоянного </w:t>
      </w:r>
      <w:r w:rsidR="00C24A70" w:rsidRPr="004F7F14">
        <w:rPr>
          <w:sz w:val="24"/>
        </w:rPr>
        <w:t xml:space="preserve">населения </w:t>
      </w:r>
      <w:r w:rsidR="00EA17A6">
        <w:rPr>
          <w:sz w:val="24"/>
        </w:rPr>
        <w:t>Анивского муниципального округа</w:t>
      </w:r>
      <w:r w:rsidR="00C24A70" w:rsidRPr="004F7F14">
        <w:rPr>
          <w:sz w:val="24"/>
        </w:rPr>
        <w:t xml:space="preserve"> на 2</w:t>
      </w:r>
      <w:r w:rsidR="00822D91" w:rsidRPr="004F7F14">
        <w:rPr>
          <w:sz w:val="24"/>
        </w:rPr>
        <w:t>4</w:t>
      </w:r>
      <w:r w:rsidR="00C24A70" w:rsidRPr="004F7F14">
        <w:rPr>
          <w:sz w:val="24"/>
        </w:rPr>
        <w:t>,</w:t>
      </w:r>
      <w:r w:rsidR="00F912F1" w:rsidRPr="004F7F14">
        <w:rPr>
          <w:sz w:val="24"/>
        </w:rPr>
        <w:t>0</w:t>
      </w:r>
      <w:r w:rsidR="00C24A70" w:rsidRPr="004F7F14">
        <w:rPr>
          <w:sz w:val="24"/>
        </w:rPr>
        <w:t>% относительно конца 202</w:t>
      </w:r>
      <w:r w:rsidR="00C52939" w:rsidRPr="004F7F14">
        <w:rPr>
          <w:sz w:val="24"/>
        </w:rPr>
        <w:t>3</w:t>
      </w:r>
      <w:r w:rsidR="00C24A70" w:rsidRPr="004F7F14">
        <w:rPr>
          <w:sz w:val="24"/>
        </w:rPr>
        <w:t xml:space="preserve"> года. Это максимально возможная численность </w:t>
      </w:r>
      <w:r w:rsidR="0005205F" w:rsidRPr="004F7F14">
        <w:rPr>
          <w:sz w:val="24"/>
        </w:rPr>
        <w:t xml:space="preserve">постоянного </w:t>
      </w:r>
      <w:r w:rsidR="00C24A70" w:rsidRPr="004F7F14">
        <w:rPr>
          <w:sz w:val="24"/>
        </w:rPr>
        <w:t>населения, которая будет зависеть от степени реализации предусмотренных инвестиционных проектов и использования экономического потенциала территории</w:t>
      </w:r>
      <w:r w:rsidR="00C24A70" w:rsidRPr="004F7F14">
        <w:t>.</w:t>
      </w:r>
    </w:p>
    <w:p w:rsidR="00C24A70" w:rsidRPr="004F7F14" w:rsidRDefault="00C24A70"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В период до конца 2042 года сохранится тенденция к снижению численности женщин репродуктивного возраста за счет вступления в детородный возраст малочисленного поколения конца 90-х, начала 2000-х годов. Рост суммарного коэффициента рождаемости возможен при условии поддержки института семьи, повышения качества жизни, развития социальной инфраструктуры, повышения уровня средней жилищной обеспеченности, в том числе за счет реализации мероприятий, предусмотренных генеральным планом </w:t>
      </w:r>
      <w:r w:rsidR="00EA17A6">
        <w:rPr>
          <w:rFonts w:ascii="Times New Roman" w:hAnsi="Times New Roman" w:cs="Times New Roman"/>
        </w:rPr>
        <w:t>Анивского муниципального округа</w:t>
      </w:r>
      <w:r w:rsidRPr="004F7F14">
        <w:rPr>
          <w:rFonts w:ascii="Times New Roman" w:hAnsi="Times New Roman" w:cs="Times New Roman"/>
        </w:rPr>
        <w:t>.</w:t>
      </w:r>
    </w:p>
    <w:p w:rsidR="00C24A70" w:rsidRPr="004F7F14" w:rsidRDefault="00C24A70"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В соответствии с Национальной программой социально-экономического развития Дальнего Востока на период до 2024 года и на перспективу до 2035 года, утвержденной </w:t>
      </w:r>
      <w:r w:rsidR="00164904" w:rsidRPr="004F7F14">
        <w:rPr>
          <w:rFonts w:ascii="Times New Roman" w:hAnsi="Times New Roman" w:cs="Times New Roman"/>
        </w:rPr>
        <w:t>р</w:t>
      </w:r>
      <w:r w:rsidRPr="004F7F14">
        <w:rPr>
          <w:rFonts w:ascii="Times New Roman" w:hAnsi="Times New Roman" w:cs="Times New Roman"/>
        </w:rPr>
        <w:t>аспоряжением Правительства РФ от 24.09.2020 № 2464-р, к основным целям развития Дальнего Востока относятся:</w:t>
      </w:r>
    </w:p>
    <w:p w:rsidR="00C24A70" w:rsidRPr="004F7F14" w:rsidRDefault="00C24A70" w:rsidP="00A33DCA">
      <w:pPr>
        <w:pStyle w:val="-"/>
        <w:spacing w:after="0" w:line="276" w:lineRule="auto"/>
        <w:rPr>
          <w:rFonts w:ascii="Times New Roman" w:hAnsi="Times New Roman" w:cs="Times New Roman"/>
        </w:rPr>
      </w:pPr>
      <w:r w:rsidRPr="004F7F14">
        <w:rPr>
          <w:rFonts w:ascii="Times New Roman" w:hAnsi="Times New Roman" w:cs="Times New Roman"/>
        </w:rPr>
        <w:t>превышение среднероссийских темпов роста показателей качества жизни населения;</w:t>
      </w:r>
    </w:p>
    <w:p w:rsidR="00C24A70" w:rsidRPr="004F7F14" w:rsidRDefault="00C24A70" w:rsidP="00A33DCA">
      <w:pPr>
        <w:pStyle w:val="-"/>
        <w:spacing w:after="0" w:line="276" w:lineRule="auto"/>
        <w:rPr>
          <w:rFonts w:ascii="Times New Roman" w:hAnsi="Times New Roman" w:cs="Times New Roman"/>
        </w:rPr>
      </w:pPr>
      <w:r w:rsidRPr="004F7F14">
        <w:rPr>
          <w:rFonts w:ascii="Times New Roman" w:hAnsi="Times New Roman" w:cs="Times New Roman"/>
        </w:rPr>
        <w:t>повышение ожидаемой продолжительности жизни;</w:t>
      </w:r>
    </w:p>
    <w:p w:rsidR="00C24A70" w:rsidRPr="004F7F14" w:rsidRDefault="00C24A70" w:rsidP="00A33DCA">
      <w:pPr>
        <w:pStyle w:val="-"/>
        <w:spacing w:after="0" w:line="276" w:lineRule="auto"/>
        <w:rPr>
          <w:rFonts w:ascii="Times New Roman" w:hAnsi="Times New Roman" w:cs="Times New Roman"/>
        </w:rPr>
      </w:pPr>
      <w:r w:rsidRPr="004F7F14">
        <w:rPr>
          <w:rFonts w:ascii="Times New Roman" w:hAnsi="Times New Roman" w:cs="Times New Roman"/>
        </w:rPr>
        <w:t>снижение смертности населения трудоспособного возраста;</w:t>
      </w:r>
    </w:p>
    <w:p w:rsidR="00C24A70" w:rsidRPr="004F7F14" w:rsidRDefault="00C24A70" w:rsidP="00A33DCA">
      <w:pPr>
        <w:pStyle w:val="-"/>
        <w:spacing w:after="0" w:line="276" w:lineRule="auto"/>
        <w:rPr>
          <w:rFonts w:ascii="Times New Roman" w:hAnsi="Times New Roman" w:cs="Times New Roman"/>
        </w:rPr>
      </w:pPr>
      <w:r w:rsidRPr="004F7F14">
        <w:rPr>
          <w:rFonts w:ascii="Times New Roman" w:hAnsi="Times New Roman" w:cs="Times New Roman"/>
        </w:rPr>
        <w:t>прекращение миграционного оттока населения.</w:t>
      </w:r>
    </w:p>
    <w:p w:rsidR="00C24A70" w:rsidRPr="004F7F14" w:rsidRDefault="00C24A70" w:rsidP="00A33DCA">
      <w:pPr>
        <w:pStyle w:val="a9"/>
        <w:spacing w:before="0" w:after="0" w:line="276" w:lineRule="auto"/>
        <w:rPr>
          <w:rFonts w:ascii="Times New Roman" w:hAnsi="Times New Roman" w:cs="Times New Roman"/>
        </w:rPr>
      </w:pPr>
      <w:r w:rsidRPr="004F7F14">
        <w:rPr>
          <w:rFonts w:ascii="Times New Roman" w:hAnsi="Times New Roman" w:cs="Times New Roman"/>
        </w:rPr>
        <w:t>В рамках Национального проекта «Демография» в Сахалинской области предусмотрены следующие региональные проекты:</w:t>
      </w:r>
    </w:p>
    <w:p w:rsidR="00C24A70" w:rsidRPr="004F7F14" w:rsidRDefault="00C24A70" w:rsidP="00A33DCA">
      <w:pPr>
        <w:pStyle w:val="-"/>
        <w:spacing w:after="0" w:line="276" w:lineRule="auto"/>
        <w:rPr>
          <w:rFonts w:ascii="Times New Roman" w:hAnsi="Times New Roman" w:cs="Times New Roman"/>
        </w:rPr>
      </w:pPr>
      <w:r w:rsidRPr="004F7F14">
        <w:rPr>
          <w:rFonts w:ascii="Times New Roman" w:hAnsi="Times New Roman" w:cs="Times New Roman"/>
        </w:rPr>
        <w:t>Финансовая поддержка семей при рождении детей;</w:t>
      </w:r>
    </w:p>
    <w:p w:rsidR="00C24A70" w:rsidRPr="004F7F14" w:rsidRDefault="00C24A70" w:rsidP="00A33DCA">
      <w:pPr>
        <w:pStyle w:val="-"/>
        <w:spacing w:after="0" w:line="276" w:lineRule="auto"/>
        <w:rPr>
          <w:rFonts w:ascii="Times New Roman" w:hAnsi="Times New Roman" w:cs="Times New Roman"/>
        </w:rPr>
      </w:pPr>
      <w:r w:rsidRPr="004F7F14">
        <w:rPr>
          <w:rFonts w:ascii="Times New Roman" w:hAnsi="Times New Roman" w:cs="Times New Roman"/>
        </w:rPr>
        <w:t>Содействие занятости женщин – создание условий дошкольного образования для детей в возрасте до трех лет;</w:t>
      </w:r>
    </w:p>
    <w:p w:rsidR="00C24A70" w:rsidRPr="004F7F14" w:rsidRDefault="00C24A70" w:rsidP="00A33DCA">
      <w:pPr>
        <w:pStyle w:val="-"/>
        <w:spacing w:after="0" w:line="276" w:lineRule="auto"/>
        <w:rPr>
          <w:rFonts w:ascii="Times New Roman" w:hAnsi="Times New Roman" w:cs="Times New Roman"/>
        </w:rPr>
      </w:pPr>
      <w:r w:rsidRPr="004F7F14">
        <w:rPr>
          <w:rFonts w:ascii="Times New Roman" w:hAnsi="Times New Roman" w:cs="Times New Roman"/>
        </w:rPr>
        <w:t>Разработка и реализация программы системной поддержки и повышения качества жизни граждан старшего поколения;</w:t>
      </w:r>
    </w:p>
    <w:p w:rsidR="00C24A70" w:rsidRPr="004F7F14" w:rsidRDefault="00C24A70" w:rsidP="00A33DCA">
      <w:pPr>
        <w:pStyle w:val="-"/>
        <w:spacing w:after="0" w:line="276" w:lineRule="auto"/>
        <w:rPr>
          <w:rFonts w:ascii="Times New Roman" w:hAnsi="Times New Roman" w:cs="Times New Roman"/>
        </w:rPr>
      </w:pPr>
      <w:r w:rsidRPr="004F7F14">
        <w:rPr>
          <w:rFonts w:ascii="Times New Roman" w:hAnsi="Times New Roman" w:cs="Times New Roman"/>
        </w:rPr>
        <w:t>Формирование системы мотивации граждан к здоровому образу жизни, включая здоровое питание и отказ от вредных привычек;</w:t>
      </w:r>
    </w:p>
    <w:p w:rsidR="00C24A70" w:rsidRPr="004F7F14" w:rsidRDefault="00C24A70" w:rsidP="00A33DCA">
      <w:pPr>
        <w:pStyle w:val="-"/>
        <w:spacing w:after="0" w:line="276" w:lineRule="auto"/>
        <w:rPr>
          <w:rFonts w:ascii="Times New Roman" w:hAnsi="Times New Roman" w:cs="Times New Roman"/>
        </w:rPr>
      </w:pPr>
      <w:r w:rsidRPr="004F7F14">
        <w:rPr>
          <w:rFonts w:ascii="Times New Roman" w:hAnsi="Times New Roman" w:cs="Times New Roman"/>
        </w:rPr>
        <w:t>Создание для всех категорий и групп населения условий для занятий физической культурой и спортом, массовым спортом, в том числе повышение уровня обеспеченности населения объектами спорта, а также подготовка спортивного резерва.</w:t>
      </w:r>
    </w:p>
    <w:p w:rsidR="00C24A70" w:rsidRPr="004F7F14" w:rsidRDefault="00C24A70"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Основной целью регионального проекта «Финансовая поддержка семей при рождении детей» является увеличение суммарного коэффициента рождаемости до 2,215 на конец 2024 года.  Реализация мероприятий региональных проектов, разработанных в рамках национального проекта «Демография», а также меры материальной поддержки, предусмотренные Федеральным законом от 29.12.2006 № 256-ФЗ «О дополнительных мерах государственной поддержки семей, имеющих детей» создадут условия для увеличения уровня рождаемости </w:t>
      </w:r>
      <w:r w:rsidR="004277EE" w:rsidRPr="004F7F14">
        <w:rPr>
          <w:rFonts w:ascii="Times New Roman" w:hAnsi="Times New Roman" w:cs="Times New Roman"/>
        </w:rPr>
        <w:t>населения</w:t>
      </w:r>
      <w:r w:rsidRPr="004F7F14">
        <w:rPr>
          <w:rFonts w:ascii="Times New Roman" w:hAnsi="Times New Roman" w:cs="Times New Roman"/>
        </w:rPr>
        <w:t xml:space="preserve"> в </w:t>
      </w:r>
      <w:r w:rsidR="000D15B1">
        <w:rPr>
          <w:rFonts w:ascii="Times New Roman" w:hAnsi="Times New Roman" w:cs="Times New Roman"/>
        </w:rPr>
        <w:t>Анивском муниципальном округе</w:t>
      </w:r>
      <w:r w:rsidRPr="004F7F14">
        <w:rPr>
          <w:rFonts w:ascii="Times New Roman" w:hAnsi="Times New Roman" w:cs="Times New Roman"/>
        </w:rPr>
        <w:t>.</w:t>
      </w:r>
    </w:p>
    <w:p w:rsidR="00C24A70" w:rsidRPr="004F7F14" w:rsidRDefault="00C24A70"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В </w:t>
      </w:r>
      <w:r w:rsidR="000D15B1">
        <w:rPr>
          <w:rFonts w:ascii="Times New Roman" w:hAnsi="Times New Roman" w:cs="Times New Roman"/>
        </w:rPr>
        <w:t>Анивском муниципальном округе</w:t>
      </w:r>
      <w:r w:rsidRPr="004F7F14">
        <w:rPr>
          <w:rFonts w:ascii="Times New Roman" w:hAnsi="Times New Roman" w:cs="Times New Roman"/>
        </w:rPr>
        <w:t xml:space="preserve"> прогнозируется увеличение ожидаемой продолжительности жизни</w:t>
      </w:r>
      <w:r w:rsidR="004277EE" w:rsidRPr="004F7F14">
        <w:rPr>
          <w:rFonts w:ascii="Times New Roman" w:hAnsi="Times New Roman" w:cs="Times New Roman"/>
        </w:rPr>
        <w:t xml:space="preserve"> населения</w:t>
      </w:r>
      <w:r w:rsidRPr="004F7F14">
        <w:rPr>
          <w:rFonts w:ascii="Times New Roman" w:hAnsi="Times New Roman" w:cs="Times New Roman"/>
        </w:rPr>
        <w:t>. При этом естественное воспроизводство населения будет сдерживаться процессом перехода в старшую возрастную группу многочисленного поколения послевоенного периода (50-х; и 60-х годов рождения).</w:t>
      </w:r>
    </w:p>
    <w:p w:rsidR="00C24A70" w:rsidRPr="004F7F14" w:rsidRDefault="00C24A70" w:rsidP="00A33DCA">
      <w:pPr>
        <w:pStyle w:val="a9"/>
        <w:spacing w:before="0" w:after="0" w:line="276" w:lineRule="auto"/>
        <w:rPr>
          <w:rFonts w:ascii="Times New Roman" w:hAnsi="Times New Roman" w:cs="Times New Roman"/>
        </w:rPr>
      </w:pPr>
      <w:r w:rsidRPr="004F7F14">
        <w:rPr>
          <w:rFonts w:ascii="Times New Roman" w:hAnsi="Times New Roman" w:cs="Times New Roman"/>
        </w:rPr>
        <w:t>За счет миграционного при</w:t>
      </w:r>
      <w:r w:rsidR="00164904" w:rsidRPr="004F7F14">
        <w:rPr>
          <w:rFonts w:ascii="Times New Roman" w:hAnsi="Times New Roman" w:cs="Times New Roman"/>
        </w:rPr>
        <w:t>роста</w:t>
      </w:r>
      <w:r w:rsidRPr="004F7F14">
        <w:rPr>
          <w:rFonts w:ascii="Times New Roman" w:hAnsi="Times New Roman" w:cs="Times New Roman"/>
        </w:rPr>
        <w:t xml:space="preserve"> населения и повышения пенсионного возраста доля населения трудоспособного возраста увеличится до </w:t>
      </w:r>
      <w:r w:rsidR="00C52939" w:rsidRPr="004F7F14">
        <w:rPr>
          <w:rFonts w:ascii="Times New Roman" w:hAnsi="Times New Roman" w:cs="Times New Roman"/>
        </w:rPr>
        <w:t>64,3</w:t>
      </w:r>
      <w:r w:rsidRPr="004F7F14">
        <w:rPr>
          <w:rFonts w:ascii="Times New Roman" w:hAnsi="Times New Roman" w:cs="Times New Roman"/>
        </w:rPr>
        <w:t xml:space="preserve">% от общей численности </w:t>
      </w:r>
      <w:r w:rsidR="004277EE" w:rsidRPr="004F7F14">
        <w:rPr>
          <w:rFonts w:ascii="Times New Roman" w:hAnsi="Times New Roman" w:cs="Times New Roman"/>
        </w:rPr>
        <w:t xml:space="preserve">постоянного </w:t>
      </w:r>
      <w:r w:rsidRPr="004F7F14">
        <w:rPr>
          <w:rFonts w:ascii="Times New Roman" w:hAnsi="Times New Roman" w:cs="Times New Roman"/>
        </w:rPr>
        <w:t xml:space="preserve">населения </w:t>
      </w:r>
      <w:r w:rsidR="00EA17A6">
        <w:rPr>
          <w:rFonts w:ascii="Times New Roman" w:hAnsi="Times New Roman" w:cs="Times New Roman"/>
        </w:rPr>
        <w:t>Анивского муниципального округа</w:t>
      </w:r>
      <w:r w:rsidRPr="004F7F14">
        <w:rPr>
          <w:rFonts w:ascii="Times New Roman" w:hAnsi="Times New Roman" w:cs="Times New Roman"/>
        </w:rPr>
        <w:t xml:space="preserve">. Прогноз численности </w:t>
      </w:r>
      <w:r w:rsidR="004277EE" w:rsidRPr="004F7F14">
        <w:rPr>
          <w:rFonts w:ascii="Times New Roman" w:hAnsi="Times New Roman" w:cs="Times New Roman"/>
        </w:rPr>
        <w:t>постоянного</w:t>
      </w:r>
      <w:r w:rsidRPr="004F7F14">
        <w:rPr>
          <w:rFonts w:ascii="Times New Roman" w:hAnsi="Times New Roman" w:cs="Times New Roman"/>
        </w:rPr>
        <w:t xml:space="preserve"> населения </w:t>
      </w:r>
      <w:r w:rsidR="00EA17A6">
        <w:rPr>
          <w:rFonts w:ascii="Times New Roman" w:hAnsi="Times New Roman" w:cs="Times New Roman"/>
        </w:rPr>
        <w:t>Анивского муниципального округа</w:t>
      </w:r>
      <w:r w:rsidRPr="004F7F14">
        <w:rPr>
          <w:rFonts w:ascii="Times New Roman" w:hAnsi="Times New Roman" w:cs="Times New Roman"/>
        </w:rPr>
        <w:t xml:space="preserve"> по возрастным группам представлен ниже (</w:t>
      </w:r>
      <w:r w:rsidR="007110D8">
        <w:fldChar w:fldCharType="begin"/>
      </w:r>
      <w:r w:rsidR="007110D8">
        <w:instrText xml:space="preserve"> REF _Ref371598064 \h  \* MERGEFORMAT </w:instrText>
      </w:r>
      <w:r w:rsidR="007110D8">
        <w:fldChar w:fldCharType="separate"/>
      </w:r>
      <w:r w:rsidR="002A0961" w:rsidRPr="002A0961">
        <w:rPr>
          <w:rFonts w:ascii="Times New Roman" w:hAnsi="Times New Roman" w:cs="Times New Roman"/>
        </w:rPr>
        <w:t xml:space="preserve">Таблица </w:t>
      </w:r>
      <w:r w:rsidR="007110D8">
        <w:fldChar w:fldCharType="end"/>
      </w:r>
      <w:r w:rsidR="0004458A">
        <w:rPr>
          <w:rFonts w:ascii="Times New Roman" w:hAnsi="Times New Roman" w:cs="Times New Roman"/>
        </w:rPr>
        <w:t>2.5-</w:t>
      </w:r>
      <w:r w:rsidR="00734054">
        <w:rPr>
          <w:rFonts w:ascii="Times New Roman" w:hAnsi="Times New Roman" w:cs="Times New Roman"/>
        </w:rPr>
        <w:t>4</w:t>
      </w:r>
      <w:r w:rsidRPr="004F7F14">
        <w:rPr>
          <w:rFonts w:ascii="Times New Roman" w:hAnsi="Times New Roman" w:cs="Times New Roman"/>
        </w:rPr>
        <w:t>).</w:t>
      </w:r>
    </w:p>
    <w:p w:rsidR="0004458A" w:rsidRDefault="00C24A70" w:rsidP="0004458A">
      <w:pPr>
        <w:pStyle w:val="af8"/>
        <w:spacing w:line="276" w:lineRule="auto"/>
        <w:jc w:val="right"/>
        <w:rPr>
          <w:rFonts w:ascii="Times New Roman" w:hAnsi="Times New Roman"/>
          <w:noProof/>
        </w:rPr>
      </w:pPr>
      <w:bookmarkStart w:id="101" w:name="_Ref371598064"/>
      <w:r w:rsidRPr="004F7F14">
        <w:rPr>
          <w:rFonts w:ascii="Times New Roman" w:hAnsi="Times New Roman"/>
        </w:rPr>
        <w:t xml:space="preserve">Таблица </w:t>
      </w:r>
      <w:bookmarkEnd w:id="101"/>
      <w:r w:rsidR="00734054">
        <w:rPr>
          <w:rFonts w:ascii="Times New Roman" w:hAnsi="Times New Roman"/>
          <w:noProof/>
        </w:rPr>
        <w:t>2.5-4</w:t>
      </w:r>
    </w:p>
    <w:p w:rsidR="00C24A70" w:rsidRPr="004F7F14" w:rsidRDefault="00C24A70" w:rsidP="0004458A">
      <w:pPr>
        <w:pStyle w:val="af8"/>
        <w:spacing w:line="276" w:lineRule="auto"/>
        <w:jc w:val="center"/>
        <w:rPr>
          <w:rFonts w:ascii="Times New Roman" w:hAnsi="Times New Roman"/>
        </w:rPr>
      </w:pPr>
      <w:r w:rsidRPr="004F7F14">
        <w:rPr>
          <w:rFonts w:ascii="Times New Roman" w:hAnsi="Times New Roman"/>
        </w:rPr>
        <w:t xml:space="preserve">Прогноз численности </w:t>
      </w:r>
      <w:r w:rsidR="004277EE" w:rsidRPr="004F7F14">
        <w:rPr>
          <w:rFonts w:ascii="Times New Roman" w:hAnsi="Times New Roman"/>
        </w:rPr>
        <w:t xml:space="preserve">постоянного </w:t>
      </w:r>
      <w:r w:rsidRPr="004F7F14">
        <w:rPr>
          <w:rFonts w:ascii="Times New Roman" w:hAnsi="Times New Roman"/>
        </w:rPr>
        <w:t xml:space="preserve">населения </w:t>
      </w:r>
      <w:r w:rsidR="00EA17A6">
        <w:rPr>
          <w:rFonts w:ascii="Times New Roman" w:hAnsi="Times New Roman"/>
        </w:rPr>
        <w:t>Анивского муниципального округа</w:t>
      </w:r>
      <w:r w:rsidRPr="004F7F14">
        <w:rPr>
          <w:rFonts w:ascii="Times New Roman" w:hAnsi="Times New Roman"/>
        </w:rPr>
        <w:t xml:space="preserve"> по возрастным группам, %</w:t>
      </w:r>
    </w:p>
    <w:tbl>
      <w:tblPr>
        <w:tblW w:w="945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15"/>
        <w:gridCol w:w="2976"/>
        <w:gridCol w:w="2768"/>
      </w:tblGrid>
      <w:tr w:rsidR="000D5BF0" w:rsidRPr="004F7F14" w:rsidTr="0004458A">
        <w:trPr>
          <w:trHeight w:val="357"/>
          <w:tblHeader/>
        </w:trPr>
        <w:tc>
          <w:tcPr>
            <w:tcW w:w="3715" w:type="dxa"/>
            <w:shd w:val="pct10" w:color="auto" w:fill="auto"/>
            <w:vAlign w:val="center"/>
          </w:tcPr>
          <w:p w:rsidR="00C24A70" w:rsidRPr="004F7F14" w:rsidRDefault="00C24A70" w:rsidP="00A33DCA">
            <w:pPr>
              <w:spacing w:line="276" w:lineRule="auto"/>
              <w:jc w:val="center"/>
              <w:rPr>
                <w:b/>
                <w:sz w:val="20"/>
                <w:szCs w:val="20"/>
              </w:rPr>
            </w:pPr>
            <w:r w:rsidRPr="004F7F14">
              <w:rPr>
                <w:b/>
                <w:sz w:val="20"/>
                <w:szCs w:val="20"/>
              </w:rPr>
              <w:t xml:space="preserve">Численность </w:t>
            </w:r>
            <w:r w:rsidR="004277EE" w:rsidRPr="004F7F14">
              <w:rPr>
                <w:b/>
                <w:sz w:val="20"/>
                <w:szCs w:val="20"/>
              </w:rPr>
              <w:t xml:space="preserve">постоянного </w:t>
            </w:r>
            <w:r w:rsidRPr="004F7F14">
              <w:rPr>
                <w:b/>
                <w:sz w:val="20"/>
                <w:szCs w:val="20"/>
              </w:rPr>
              <w:t>населения</w:t>
            </w:r>
          </w:p>
        </w:tc>
        <w:tc>
          <w:tcPr>
            <w:tcW w:w="2976" w:type="dxa"/>
            <w:shd w:val="pct10" w:color="auto" w:fill="auto"/>
            <w:vAlign w:val="center"/>
          </w:tcPr>
          <w:p w:rsidR="00C24A70" w:rsidRPr="004F7F14" w:rsidRDefault="00C24A70" w:rsidP="00A33DCA">
            <w:pPr>
              <w:spacing w:line="276" w:lineRule="auto"/>
              <w:jc w:val="center"/>
              <w:rPr>
                <w:b/>
                <w:sz w:val="20"/>
                <w:szCs w:val="20"/>
              </w:rPr>
            </w:pPr>
            <w:r w:rsidRPr="004F7F14">
              <w:rPr>
                <w:b/>
                <w:sz w:val="20"/>
                <w:szCs w:val="20"/>
              </w:rPr>
              <w:t>202</w:t>
            </w:r>
            <w:r w:rsidR="00C52939" w:rsidRPr="004F7F14">
              <w:rPr>
                <w:b/>
                <w:sz w:val="20"/>
                <w:szCs w:val="20"/>
              </w:rPr>
              <w:t>3</w:t>
            </w:r>
            <w:r w:rsidRPr="004F7F14">
              <w:rPr>
                <w:b/>
                <w:sz w:val="20"/>
                <w:szCs w:val="20"/>
              </w:rPr>
              <w:t xml:space="preserve"> год, факт</w:t>
            </w:r>
            <w:r w:rsidR="0004458A">
              <w:rPr>
                <w:b/>
                <w:sz w:val="20"/>
                <w:szCs w:val="20"/>
              </w:rPr>
              <w:t>ическая</w:t>
            </w:r>
          </w:p>
        </w:tc>
        <w:tc>
          <w:tcPr>
            <w:tcW w:w="2768" w:type="dxa"/>
            <w:shd w:val="pct10" w:color="auto" w:fill="auto"/>
            <w:vAlign w:val="center"/>
          </w:tcPr>
          <w:p w:rsidR="00C24A70" w:rsidRPr="004F7F14" w:rsidRDefault="00C24A70" w:rsidP="00A33DCA">
            <w:pPr>
              <w:spacing w:line="276" w:lineRule="auto"/>
              <w:jc w:val="center"/>
              <w:rPr>
                <w:b/>
                <w:sz w:val="20"/>
                <w:szCs w:val="20"/>
              </w:rPr>
            </w:pPr>
            <w:r w:rsidRPr="004F7F14">
              <w:rPr>
                <w:b/>
                <w:sz w:val="20"/>
                <w:szCs w:val="20"/>
              </w:rPr>
              <w:t>2042 год, прогноз</w:t>
            </w:r>
            <w:r w:rsidR="0004458A">
              <w:rPr>
                <w:b/>
                <w:sz w:val="20"/>
                <w:szCs w:val="20"/>
              </w:rPr>
              <w:t>ируемая</w:t>
            </w:r>
          </w:p>
        </w:tc>
      </w:tr>
      <w:tr w:rsidR="000D5BF0" w:rsidRPr="004F7F14" w:rsidTr="00C24A70">
        <w:trPr>
          <w:trHeight w:hRule="exact" w:val="269"/>
        </w:trPr>
        <w:tc>
          <w:tcPr>
            <w:tcW w:w="3715" w:type="dxa"/>
            <w:shd w:val="clear" w:color="auto" w:fill="auto"/>
            <w:vAlign w:val="center"/>
          </w:tcPr>
          <w:p w:rsidR="00C24A70" w:rsidRPr="004F7F14" w:rsidRDefault="00C24A70" w:rsidP="00A33DCA">
            <w:pPr>
              <w:spacing w:line="276" w:lineRule="auto"/>
              <w:rPr>
                <w:sz w:val="20"/>
                <w:szCs w:val="20"/>
              </w:rPr>
            </w:pPr>
            <w:r w:rsidRPr="004F7F14">
              <w:rPr>
                <w:sz w:val="20"/>
                <w:szCs w:val="20"/>
              </w:rPr>
              <w:t>младше трудоспособного возраста</w:t>
            </w:r>
          </w:p>
        </w:tc>
        <w:tc>
          <w:tcPr>
            <w:tcW w:w="2976" w:type="dxa"/>
            <w:shd w:val="clear" w:color="auto" w:fill="auto"/>
            <w:vAlign w:val="center"/>
          </w:tcPr>
          <w:p w:rsidR="00C24A70" w:rsidRPr="004F7F14" w:rsidRDefault="00C52939" w:rsidP="00A33DCA">
            <w:pPr>
              <w:spacing w:line="276" w:lineRule="auto"/>
              <w:jc w:val="center"/>
              <w:rPr>
                <w:sz w:val="20"/>
                <w:szCs w:val="20"/>
              </w:rPr>
            </w:pPr>
            <w:r w:rsidRPr="004F7F14">
              <w:rPr>
                <w:sz w:val="20"/>
                <w:szCs w:val="20"/>
              </w:rPr>
              <w:t>20,1</w:t>
            </w:r>
          </w:p>
        </w:tc>
        <w:tc>
          <w:tcPr>
            <w:tcW w:w="2768" w:type="dxa"/>
            <w:shd w:val="clear" w:color="auto" w:fill="auto"/>
            <w:vAlign w:val="center"/>
          </w:tcPr>
          <w:p w:rsidR="00C24A70" w:rsidRPr="004F7F14" w:rsidRDefault="00C52939" w:rsidP="00A33DCA">
            <w:pPr>
              <w:spacing w:line="276" w:lineRule="auto"/>
              <w:jc w:val="center"/>
              <w:rPr>
                <w:sz w:val="20"/>
                <w:szCs w:val="20"/>
              </w:rPr>
            </w:pPr>
            <w:r w:rsidRPr="004F7F14">
              <w:rPr>
                <w:sz w:val="20"/>
                <w:szCs w:val="20"/>
              </w:rPr>
              <w:t>22,3</w:t>
            </w:r>
          </w:p>
        </w:tc>
      </w:tr>
      <w:tr w:rsidR="000D5BF0" w:rsidRPr="004F7F14" w:rsidTr="00C24A70">
        <w:trPr>
          <w:trHeight w:hRule="exact" w:val="269"/>
        </w:trPr>
        <w:tc>
          <w:tcPr>
            <w:tcW w:w="3715" w:type="dxa"/>
            <w:tcBorders>
              <w:bottom w:val="single" w:sz="4" w:space="0" w:color="auto"/>
            </w:tcBorders>
            <w:shd w:val="clear" w:color="auto" w:fill="auto"/>
            <w:vAlign w:val="center"/>
          </w:tcPr>
          <w:p w:rsidR="00C24A70" w:rsidRPr="004F7F14" w:rsidRDefault="00C24A70" w:rsidP="00A33DCA">
            <w:pPr>
              <w:spacing w:line="276" w:lineRule="auto"/>
              <w:rPr>
                <w:sz w:val="20"/>
                <w:szCs w:val="20"/>
              </w:rPr>
            </w:pPr>
            <w:r w:rsidRPr="004F7F14">
              <w:rPr>
                <w:sz w:val="20"/>
                <w:szCs w:val="20"/>
              </w:rPr>
              <w:t>трудоспособного возраста</w:t>
            </w:r>
          </w:p>
        </w:tc>
        <w:tc>
          <w:tcPr>
            <w:tcW w:w="2976" w:type="dxa"/>
            <w:tcBorders>
              <w:bottom w:val="single" w:sz="4" w:space="0" w:color="auto"/>
            </w:tcBorders>
            <w:shd w:val="clear" w:color="auto" w:fill="auto"/>
            <w:vAlign w:val="center"/>
          </w:tcPr>
          <w:p w:rsidR="00C24A70" w:rsidRPr="004F7F14" w:rsidRDefault="00C52939" w:rsidP="00A33DCA">
            <w:pPr>
              <w:spacing w:line="276" w:lineRule="auto"/>
              <w:jc w:val="center"/>
              <w:rPr>
                <w:sz w:val="20"/>
                <w:szCs w:val="20"/>
              </w:rPr>
            </w:pPr>
            <w:r w:rsidRPr="004F7F14">
              <w:rPr>
                <w:sz w:val="20"/>
                <w:szCs w:val="20"/>
              </w:rPr>
              <w:t>61,2</w:t>
            </w:r>
          </w:p>
        </w:tc>
        <w:tc>
          <w:tcPr>
            <w:tcW w:w="2768" w:type="dxa"/>
            <w:tcBorders>
              <w:bottom w:val="single" w:sz="4" w:space="0" w:color="auto"/>
            </w:tcBorders>
            <w:shd w:val="clear" w:color="auto" w:fill="auto"/>
            <w:vAlign w:val="center"/>
          </w:tcPr>
          <w:p w:rsidR="00C24A70" w:rsidRPr="004F7F14" w:rsidRDefault="00C52939" w:rsidP="00A33DCA">
            <w:pPr>
              <w:spacing w:line="276" w:lineRule="auto"/>
              <w:jc w:val="center"/>
              <w:rPr>
                <w:sz w:val="20"/>
                <w:szCs w:val="20"/>
              </w:rPr>
            </w:pPr>
            <w:r w:rsidRPr="004F7F14">
              <w:rPr>
                <w:sz w:val="20"/>
                <w:szCs w:val="20"/>
              </w:rPr>
              <w:t>64,3</w:t>
            </w:r>
          </w:p>
        </w:tc>
      </w:tr>
      <w:tr w:rsidR="000D5BF0" w:rsidRPr="004F7F14" w:rsidTr="00C24A70">
        <w:trPr>
          <w:trHeight w:hRule="exact" w:val="269"/>
        </w:trPr>
        <w:tc>
          <w:tcPr>
            <w:tcW w:w="3715" w:type="dxa"/>
            <w:tcBorders>
              <w:top w:val="single" w:sz="4" w:space="0" w:color="auto"/>
              <w:left w:val="single" w:sz="4" w:space="0" w:color="auto"/>
              <w:bottom w:val="single" w:sz="4" w:space="0" w:color="auto"/>
              <w:right w:val="single" w:sz="4" w:space="0" w:color="auto"/>
            </w:tcBorders>
            <w:shd w:val="clear" w:color="auto" w:fill="auto"/>
            <w:vAlign w:val="center"/>
          </w:tcPr>
          <w:p w:rsidR="00C24A70" w:rsidRPr="004F7F14" w:rsidRDefault="00C24A70" w:rsidP="00A33DCA">
            <w:pPr>
              <w:spacing w:line="276" w:lineRule="auto"/>
              <w:rPr>
                <w:sz w:val="20"/>
                <w:szCs w:val="20"/>
              </w:rPr>
            </w:pPr>
            <w:r w:rsidRPr="004F7F14">
              <w:rPr>
                <w:sz w:val="20"/>
                <w:szCs w:val="20"/>
              </w:rPr>
              <w:t>старше трудоспособного возраста</w:t>
            </w:r>
          </w:p>
        </w:tc>
        <w:tc>
          <w:tcPr>
            <w:tcW w:w="2976" w:type="dxa"/>
            <w:tcBorders>
              <w:top w:val="single" w:sz="4" w:space="0" w:color="auto"/>
              <w:left w:val="single" w:sz="4" w:space="0" w:color="auto"/>
              <w:bottom w:val="single" w:sz="4" w:space="0" w:color="auto"/>
              <w:right w:val="single" w:sz="4" w:space="0" w:color="auto"/>
            </w:tcBorders>
            <w:shd w:val="clear" w:color="auto" w:fill="auto"/>
            <w:vAlign w:val="center"/>
          </w:tcPr>
          <w:p w:rsidR="00C24A70" w:rsidRPr="004F7F14" w:rsidRDefault="00C52939" w:rsidP="00A33DCA">
            <w:pPr>
              <w:spacing w:line="276" w:lineRule="auto"/>
              <w:jc w:val="center"/>
              <w:rPr>
                <w:sz w:val="20"/>
                <w:szCs w:val="20"/>
              </w:rPr>
            </w:pPr>
            <w:r w:rsidRPr="004F7F14">
              <w:rPr>
                <w:sz w:val="20"/>
                <w:szCs w:val="20"/>
              </w:rPr>
              <w:t>18,7</w:t>
            </w:r>
          </w:p>
        </w:tc>
        <w:tc>
          <w:tcPr>
            <w:tcW w:w="2768" w:type="dxa"/>
            <w:tcBorders>
              <w:top w:val="single" w:sz="4" w:space="0" w:color="auto"/>
              <w:left w:val="single" w:sz="4" w:space="0" w:color="auto"/>
              <w:bottom w:val="single" w:sz="4" w:space="0" w:color="auto"/>
              <w:right w:val="single" w:sz="4" w:space="0" w:color="auto"/>
            </w:tcBorders>
            <w:shd w:val="clear" w:color="auto" w:fill="auto"/>
            <w:vAlign w:val="center"/>
          </w:tcPr>
          <w:p w:rsidR="00C24A70" w:rsidRPr="004F7F14" w:rsidRDefault="00C52939" w:rsidP="00A33DCA">
            <w:pPr>
              <w:spacing w:line="276" w:lineRule="auto"/>
              <w:jc w:val="center"/>
              <w:rPr>
                <w:sz w:val="20"/>
                <w:szCs w:val="20"/>
              </w:rPr>
            </w:pPr>
            <w:r w:rsidRPr="004F7F14">
              <w:rPr>
                <w:sz w:val="20"/>
                <w:szCs w:val="20"/>
              </w:rPr>
              <w:t>18,7</w:t>
            </w:r>
          </w:p>
        </w:tc>
      </w:tr>
    </w:tbl>
    <w:p w:rsidR="0004458A" w:rsidRDefault="0004458A" w:rsidP="00A33DCA">
      <w:pPr>
        <w:pStyle w:val="a9"/>
        <w:spacing w:before="0" w:after="0" w:line="276" w:lineRule="auto"/>
        <w:rPr>
          <w:rFonts w:ascii="Times New Roman" w:hAnsi="Times New Roman" w:cs="Times New Roman"/>
          <w:lang w:eastAsia="ar-SA"/>
        </w:rPr>
      </w:pPr>
    </w:p>
    <w:p w:rsidR="00C24A70" w:rsidRPr="004F7F14" w:rsidRDefault="00C24A70" w:rsidP="000D15B1">
      <w:pPr>
        <w:pStyle w:val="a9"/>
        <w:spacing w:line="276" w:lineRule="auto"/>
        <w:rPr>
          <w:rFonts w:ascii="Times New Roman" w:hAnsi="Times New Roman" w:cs="Times New Roman"/>
        </w:rPr>
      </w:pPr>
      <w:r w:rsidRPr="004F7F14">
        <w:rPr>
          <w:rFonts w:ascii="Times New Roman" w:hAnsi="Times New Roman" w:cs="Times New Roman"/>
          <w:lang w:eastAsia="ar-SA"/>
        </w:rPr>
        <w:t xml:space="preserve">Прогноз численности </w:t>
      </w:r>
      <w:r w:rsidR="004277EE" w:rsidRPr="004F7F14">
        <w:rPr>
          <w:rFonts w:ascii="Times New Roman" w:hAnsi="Times New Roman" w:cs="Times New Roman"/>
        </w:rPr>
        <w:t>постоянного</w:t>
      </w:r>
      <w:r w:rsidRPr="004F7F14">
        <w:rPr>
          <w:rFonts w:ascii="Times New Roman" w:hAnsi="Times New Roman" w:cs="Times New Roman"/>
          <w:lang w:eastAsia="ar-SA"/>
        </w:rPr>
        <w:t xml:space="preserve"> населения </w:t>
      </w:r>
      <w:r w:rsidR="00EA17A6">
        <w:rPr>
          <w:rFonts w:ascii="Times New Roman" w:hAnsi="Times New Roman" w:cs="Times New Roman"/>
          <w:lang w:eastAsia="ar-SA"/>
        </w:rPr>
        <w:t>Анивского муниципального округа</w:t>
      </w:r>
      <w:r w:rsidRPr="004F7F14">
        <w:rPr>
          <w:rFonts w:ascii="Times New Roman" w:hAnsi="Times New Roman" w:cs="Times New Roman"/>
          <w:lang w:eastAsia="ar-SA"/>
        </w:rPr>
        <w:t xml:space="preserve"> на конец 2042 года в разрезе населенных пунктов представлен ниже (</w:t>
      </w:r>
      <w:r w:rsidR="007110D8">
        <w:fldChar w:fldCharType="begin"/>
      </w:r>
      <w:r w:rsidR="007110D8">
        <w:instrText xml:space="preserve"> REF _Ref472597797 \h  \* MERGEFORMAT </w:instrText>
      </w:r>
      <w:r w:rsidR="007110D8">
        <w:fldChar w:fldCharType="separate"/>
      </w:r>
      <w:r w:rsidR="002A0961" w:rsidRPr="004F7F14">
        <w:rPr>
          <w:rFonts w:ascii="Times New Roman" w:hAnsi="Times New Roman"/>
        </w:rPr>
        <w:t xml:space="preserve">Таблица </w:t>
      </w:r>
      <w:r w:rsidR="007110D8">
        <w:fldChar w:fldCharType="end"/>
      </w:r>
      <w:r w:rsidR="0004458A">
        <w:rPr>
          <w:rFonts w:ascii="Times New Roman" w:hAnsi="Times New Roman" w:cs="Times New Roman"/>
        </w:rPr>
        <w:t>2.5-</w:t>
      </w:r>
      <w:r w:rsidR="00734054">
        <w:rPr>
          <w:rFonts w:ascii="Times New Roman" w:hAnsi="Times New Roman" w:cs="Times New Roman"/>
        </w:rPr>
        <w:t>5</w:t>
      </w:r>
      <w:r w:rsidRPr="004F7F14">
        <w:rPr>
          <w:rFonts w:ascii="Times New Roman" w:hAnsi="Times New Roman" w:cs="Times New Roman"/>
          <w:lang w:eastAsia="ar-SA"/>
        </w:rPr>
        <w:t>).</w:t>
      </w:r>
    </w:p>
    <w:p w:rsidR="0004458A" w:rsidRDefault="00C24A70" w:rsidP="0004458A">
      <w:pPr>
        <w:pStyle w:val="af8"/>
        <w:spacing w:line="276" w:lineRule="auto"/>
        <w:jc w:val="right"/>
        <w:rPr>
          <w:rFonts w:ascii="Times New Roman" w:hAnsi="Times New Roman"/>
          <w:noProof/>
        </w:rPr>
      </w:pPr>
      <w:bookmarkStart w:id="102" w:name="_Ref470286194"/>
      <w:bookmarkStart w:id="103" w:name="_Ref471987602"/>
      <w:bookmarkStart w:id="104" w:name="_Ref472597797"/>
      <w:bookmarkEnd w:id="102"/>
      <w:r w:rsidRPr="004F7F14">
        <w:rPr>
          <w:rFonts w:ascii="Times New Roman" w:hAnsi="Times New Roman"/>
        </w:rPr>
        <w:t xml:space="preserve">Таблица </w:t>
      </w:r>
      <w:bookmarkEnd w:id="103"/>
      <w:bookmarkEnd w:id="104"/>
      <w:r w:rsidR="0004458A">
        <w:rPr>
          <w:rFonts w:ascii="Times New Roman" w:hAnsi="Times New Roman"/>
          <w:noProof/>
        </w:rPr>
        <w:t>2.5-</w:t>
      </w:r>
      <w:r w:rsidR="00734054">
        <w:rPr>
          <w:rFonts w:ascii="Times New Roman" w:hAnsi="Times New Roman"/>
          <w:noProof/>
        </w:rPr>
        <w:t>5</w:t>
      </w:r>
    </w:p>
    <w:p w:rsidR="00C24A70" w:rsidRPr="004F7F14" w:rsidRDefault="00C24A70" w:rsidP="0004458A">
      <w:pPr>
        <w:pStyle w:val="af8"/>
        <w:spacing w:line="276" w:lineRule="auto"/>
        <w:jc w:val="center"/>
        <w:rPr>
          <w:rFonts w:ascii="Times New Roman" w:hAnsi="Times New Roman"/>
        </w:rPr>
      </w:pPr>
      <w:r w:rsidRPr="004F7F14">
        <w:rPr>
          <w:rFonts w:ascii="Times New Roman" w:hAnsi="Times New Roman"/>
        </w:rPr>
        <w:t xml:space="preserve">Прогноз численности </w:t>
      </w:r>
      <w:r w:rsidR="004277EE" w:rsidRPr="004F7F14">
        <w:rPr>
          <w:rFonts w:ascii="Times New Roman" w:hAnsi="Times New Roman"/>
        </w:rPr>
        <w:t xml:space="preserve">постоянного </w:t>
      </w:r>
      <w:r w:rsidRPr="004F7F14">
        <w:rPr>
          <w:rFonts w:ascii="Times New Roman" w:hAnsi="Times New Roman"/>
        </w:rPr>
        <w:t xml:space="preserve">населения </w:t>
      </w:r>
      <w:r w:rsidR="00EA17A6">
        <w:rPr>
          <w:rFonts w:ascii="Times New Roman" w:hAnsi="Times New Roman"/>
        </w:rPr>
        <w:t>Анивского муниципального округа</w:t>
      </w:r>
      <w:r w:rsidRPr="004F7F14">
        <w:rPr>
          <w:rFonts w:ascii="Times New Roman" w:hAnsi="Times New Roman"/>
        </w:rPr>
        <w:t xml:space="preserve"> на конец 2042 года в разрезе населенных пунктов</w:t>
      </w:r>
    </w:p>
    <w:p w:rsidR="00EA27ED" w:rsidRPr="004F7F14" w:rsidRDefault="00EA27ED" w:rsidP="00A33DCA">
      <w:pPr>
        <w:spacing w:line="276" w:lineRule="auto"/>
        <w:rPr>
          <w:sz w:val="2"/>
          <w:szCs w:val="2"/>
        </w:rPr>
      </w:pPr>
    </w:p>
    <w:p w:rsidR="00EA27ED" w:rsidRPr="004F7F14" w:rsidRDefault="00EA27ED" w:rsidP="00A33DCA">
      <w:pPr>
        <w:spacing w:line="276" w:lineRule="auto"/>
        <w:rPr>
          <w:sz w:val="2"/>
          <w:szCs w:val="2"/>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7"/>
        <w:gridCol w:w="2987"/>
        <w:gridCol w:w="2946"/>
      </w:tblGrid>
      <w:tr w:rsidR="0004458A" w:rsidRPr="0004458A" w:rsidTr="0004458A">
        <w:trPr>
          <w:trHeight w:hRule="exact" w:val="277"/>
          <w:tblHeader/>
          <w:jc w:val="center"/>
        </w:trPr>
        <w:tc>
          <w:tcPr>
            <w:tcW w:w="2837" w:type="dxa"/>
            <w:vMerge w:val="restart"/>
            <w:shd w:val="pct10" w:color="auto" w:fill="auto"/>
            <w:vAlign w:val="center"/>
          </w:tcPr>
          <w:p w:rsidR="0004458A" w:rsidRPr="0004458A" w:rsidRDefault="0004458A" w:rsidP="00A33DCA">
            <w:pPr>
              <w:spacing w:line="276" w:lineRule="auto"/>
              <w:jc w:val="center"/>
              <w:rPr>
                <w:b/>
                <w:sz w:val="20"/>
                <w:szCs w:val="20"/>
              </w:rPr>
            </w:pPr>
            <w:r w:rsidRPr="0004458A">
              <w:rPr>
                <w:b/>
                <w:sz w:val="20"/>
                <w:szCs w:val="20"/>
              </w:rPr>
              <w:t>Наименование населенного пункта</w:t>
            </w:r>
          </w:p>
        </w:tc>
        <w:tc>
          <w:tcPr>
            <w:tcW w:w="5933" w:type="dxa"/>
            <w:gridSpan w:val="2"/>
            <w:shd w:val="pct10" w:color="auto" w:fill="auto"/>
            <w:vAlign w:val="center"/>
          </w:tcPr>
          <w:p w:rsidR="0004458A" w:rsidRPr="0004458A" w:rsidRDefault="0004458A" w:rsidP="00A33DCA">
            <w:pPr>
              <w:spacing w:line="276" w:lineRule="auto"/>
              <w:jc w:val="center"/>
              <w:rPr>
                <w:b/>
                <w:sz w:val="20"/>
                <w:szCs w:val="20"/>
              </w:rPr>
            </w:pPr>
            <w:r w:rsidRPr="0004458A">
              <w:rPr>
                <w:b/>
                <w:sz w:val="20"/>
                <w:szCs w:val="20"/>
              </w:rPr>
              <w:t>Численность постоянного населения, человек</w:t>
            </w:r>
          </w:p>
        </w:tc>
      </w:tr>
      <w:tr w:rsidR="0004458A" w:rsidRPr="0004458A" w:rsidTr="0004458A">
        <w:trPr>
          <w:trHeight w:hRule="exact" w:val="507"/>
          <w:tblHeader/>
          <w:jc w:val="center"/>
        </w:trPr>
        <w:tc>
          <w:tcPr>
            <w:tcW w:w="2837" w:type="dxa"/>
            <w:vMerge/>
            <w:shd w:val="pct10" w:color="auto" w:fill="auto"/>
            <w:vAlign w:val="center"/>
          </w:tcPr>
          <w:p w:rsidR="0004458A" w:rsidRPr="0004458A" w:rsidRDefault="0004458A" w:rsidP="00A33DCA">
            <w:pPr>
              <w:spacing w:line="276" w:lineRule="auto"/>
              <w:jc w:val="center"/>
              <w:rPr>
                <w:b/>
                <w:sz w:val="20"/>
                <w:szCs w:val="20"/>
              </w:rPr>
            </w:pPr>
          </w:p>
        </w:tc>
        <w:tc>
          <w:tcPr>
            <w:tcW w:w="2987" w:type="dxa"/>
            <w:shd w:val="pct10" w:color="auto" w:fill="auto"/>
            <w:vAlign w:val="center"/>
          </w:tcPr>
          <w:p w:rsidR="0004458A" w:rsidRDefault="00DD328B" w:rsidP="00FF4C2C">
            <w:pPr>
              <w:spacing w:line="276" w:lineRule="auto"/>
              <w:jc w:val="center"/>
              <w:rPr>
                <w:b/>
                <w:sz w:val="20"/>
                <w:szCs w:val="20"/>
              </w:rPr>
            </w:pPr>
            <w:r>
              <w:rPr>
                <w:b/>
                <w:sz w:val="20"/>
                <w:szCs w:val="20"/>
              </w:rPr>
              <w:t>на 01.01.24</w:t>
            </w:r>
            <w:r w:rsidR="0004458A" w:rsidRPr="0004458A">
              <w:rPr>
                <w:b/>
                <w:sz w:val="20"/>
                <w:szCs w:val="20"/>
              </w:rPr>
              <w:t xml:space="preserve"> года, </w:t>
            </w:r>
          </w:p>
          <w:p w:rsidR="0004458A" w:rsidRPr="0004458A" w:rsidRDefault="0004458A" w:rsidP="00FF4C2C">
            <w:pPr>
              <w:spacing w:line="276" w:lineRule="auto"/>
              <w:jc w:val="center"/>
              <w:rPr>
                <w:b/>
                <w:sz w:val="20"/>
                <w:szCs w:val="20"/>
              </w:rPr>
            </w:pPr>
            <w:r w:rsidRPr="0004458A">
              <w:rPr>
                <w:b/>
                <w:sz w:val="20"/>
                <w:szCs w:val="20"/>
              </w:rPr>
              <w:t>факт</w:t>
            </w:r>
            <w:r>
              <w:rPr>
                <w:b/>
                <w:sz w:val="20"/>
                <w:szCs w:val="20"/>
              </w:rPr>
              <w:t>ическая</w:t>
            </w:r>
          </w:p>
        </w:tc>
        <w:tc>
          <w:tcPr>
            <w:tcW w:w="2946" w:type="dxa"/>
            <w:shd w:val="pct10" w:color="auto" w:fill="auto"/>
            <w:vAlign w:val="center"/>
          </w:tcPr>
          <w:p w:rsidR="0004458A" w:rsidRPr="0004458A" w:rsidRDefault="0004458A" w:rsidP="00FF4C2C">
            <w:pPr>
              <w:spacing w:line="276" w:lineRule="auto"/>
              <w:jc w:val="center"/>
              <w:rPr>
                <w:b/>
                <w:sz w:val="20"/>
                <w:szCs w:val="20"/>
              </w:rPr>
            </w:pPr>
            <w:r w:rsidRPr="0004458A">
              <w:rPr>
                <w:b/>
                <w:sz w:val="20"/>
                <w:szCs w:val="20"/>
              </w:rPr>
              <w:t>Конец 2042 года, прогноз</w:t>
            </w:r>
            <w:r>
              <w:rPr>
                <w:b/>
                <w:sz w:val="20"/>
                <w:szCs w:val="20"/>
              </w:rPr>
              <w:t>ируемая</w:t>
            </w:r>
          </w:p>
        </w:tc>
      </w:tr>
      <w:tr w:rsidR="0004458A" w:rsidRPr="0004458A" w:rsidTr="0004458A">
        <w:trPr>
          <w:trHeight w:hRule="exact" w:val="266"/>
          <w:jc w:val="center"/>
        </w:trPr>
        <w:tc>
          <w:tcPr>
            <w:tcW w:w="2837" w:type="dxa"/>
            <w:shd w:val="clear" w:color="auto" w:fill="auto"/>
            <w:vAlign w:val="center"/>
          </w:tcPr>
          <w:p w:rsidR="0004458A" w:rsidRPr="0004458A" w:rsidRDefault="0004458A" w:rsidP="00A33DCA">
            <w:pPr>
              <w:spacing w:line="276" w:lineRule="auto"/>
              <w:rPr>
                <w:sz w:val="20"/>
                <w:szCs w:val="20"/>
              </w:rPr>
            </w:pPr>
            <w:r w:rsidRPr="0004458A">
              <w:rPr>
                <w:sz w:val="20"/>
                <w:szCs w:val="20"/>
              </w:rPr>
              <w:t>г. Анива</w:t>
            </w:r>
          </w:p>
        </w:tc>
        <w:tc>
          <w:tcPr>
            <w:tcW w:w="2987" w:type="dxa"/>
            <w:shd w:val="clear" w:color="auto" w:fill="auto"/>
            <w:noWrap/>
            <w:vAlign w:val="center"/>
          </w:tcPr>
          <w:p w:rsidR="0004458A" w:rsidRPr="0004458A" w:rsidRDefault="00DD328B" w:rsidP="00A33DCA">
            <w:pPr>
              <w:spacing w:line="276" w:lineRule="auto"/>
              <w:jc w:val="center"/>
              <w:rPr>
                <w:sz w:val="20"/>
                <w:szCs w:val="20"/>
              </w:rPr>
            </w:pPr>
            <w:r>
              <w:rPr>
                <w:sz w:val="20"/>
                <w:szCs w:val="20"/>
              </w:rPr>
              <w:t>9686</w:t>
            </w:r>
          </w:p>
        </w:tc>
        <w:tc>
          <w:tcPr>
            <w:tcW w:w="2946" w:type="dxa"/>
            <w:shd w:val="clear" w:color="auto" w:fill="auto"/>
            <w:noWrap/>
            <w:vAlign w:val="bottom"/>
          </w:tcPr>
          <w:p w:rsidR="0004458A" w:rsidRPr="0004458A" w:rsidRDefault="0004458A" w:rsidP="00A33DCA">
            <w:pPr>
              <w:spacing w:line="276" w:lineRule="auto"/>
              <w:jc w:val="center"/>
              <w:rPr>
                <w:color w:val="000000"/>
                <w:sz w:val="20"/>
                <w:szCs w:val="20"/>
              </w:rPr>
            </w:pPr>
            <w:r w:rsidRPr="0004458A">
              <w:rPr>
                <w:color w:val="000000"/>
                <w:sz w:val="20"/>
                <w:szCs w:val="20"/>
              </w:rPr>
              <w:t>9954</w:t>
            </w:r>
          </w:p>
        </w:tc>
      </w:tr>
      <w:tr w:rsidR="0004458A" w:rsidRPr="0004458A" w:rsidTr="0004458A">
        <w:trPr>
          <w:trHeight w:hRule="exact" w:val="266"/>
          <w:jc w:val="center"/>
        </w:trPr>
        <w:tc>
          <w:tcPr>
            <w:tcW w:w="2837" w:type="dxa"/>
            <w:shd w:val="clear" w:color="auto" w:fill="auto"/>
            <w:vAlign w:val="center"/>
          </w:tcPr>
          <w:p w:rsidR="0004458A" w:rsidRPr="0004458A" w:rsidRDefault="0004458A" w:rsidP="00A33DCA">
            <w:pPr>
              <w:spacing w:line="276" w:lineRule="auto"/>
              <w:rPr>
                <w:sz w:val="20"/>
                <w:szCs w:val="20"/>
              </w:rPr>
            </w:pPr>
            <w:r w:rsidRPr="0004458A">
              <w:rPr>
                <w:sz w:val="20"/>
                <w:szCs w:val="20"/>
              </w:rPr>
              <w:t>с. Благовещенское</w:t>
            </w:r>
          </w:p>
        </w:tc>
        <w:tc>
          <w:tcPr>
            <w:tcW w:w="2987" w:type="dxa"/>
            <w:shd w:val="clear" w:color="auto" w:fill="auto"/>
            <w:noWrap/>
            <w:vAlign w:val="center"/>
          </w:tcPr>
          <w:p w:rsidR="0004458A" w:rsidRPr="0004458A" w:rsidRDefault="0004458A" w:rsidP="00A33DCA">
            <w:pPr>
              <w:spacing w:line="276" w:lineRule="auto"/>
              <w:jc w:val="center"/>
              <w:rPr>
                <w:sz w:val="20"/>
                <w:szCs w:val="20"/>
              </w:rPr>
            </w:pPr>
            <w:r w:rsidRPr="0004458A">
              <w:rPr>
                <w:sz w:val="20"/>
                <w:szCs w:val="20"/>
              </w:rPr>
              <w:t>7</w:t>
            </w:r>
          </w:p>
        </w:tc>
        <w:tc>
          <w:tcPr>
            <w:tcW w:w="2946" w:type="dxa"/>
            <w:shd w:val="clear" w:color="auto" w:fill="auto"/>
            <w:noWrap/>
            <w:vAlign w:val="bottom"/>
          </w:tcPr>
          <w:p w:rsidR="0004458A" w:rsidRPr="0004458A" w:rsidRDefault="0004458A" w:rsidP="00A33DCA">
            <w:pPr>
              <w:spacing w:line="276" w:lineRule="auto"/>
              <w:jc w:val="center"/>
              <w:rPr>
                <w:color w:val="000000"/>
                <w:sz w:val="20"/>
                <w:szCs w:val="20"/>
              </w:rPr>
            </w:pPr>
            <w:r w:rsidRPr="0004458A">
              <w:rPr>
                <w:color w:val="000000"/>
                <w:sz w:val="20"/>
                <w:szCs w:val="20"/>
              </w:rPr>
              <w:t>0</w:t>
            </w:r>
          </w:p>
        </w:tc>
      </w:tr>
      <w:tr w:rsidR="0004458A" w:rsidRPr="0004458A" w:rsidTr="0004458A">
        <w:trPr>
          <w:trHeight w:hRule="exact" w:val="266"/>
          <w:jc w:val="center"/>
        </w:trPr>
        <w:tc>
          <w:tcPr>
            <w:tcW w:w="2837" w:type="dxa"/>
            <w:shd w:val="clear" w:color="auto" w:fill="auto"/>
            <w:vAlign w:val="center"/>
          </w:tcPr>
          <w:p w:rsidR="0004458A" w:rsidRPr="0004458A" w:rsidRDefault="0004458A" w:rsidP="00A33DCA">
            <w:pPr>
              <w:spacing w:line="276" w:lineRule="auto"/>
              <w:rPr>
                <w:sz w:val="20"/>
                <w:szCs w:val="20"/>
              </w:rPr>
            </w:pPr>
            <w:r w:rsidRPr="0004458A">
              <w:rPr>
                <w:sz w:val="20"/>
                <w:szCs w:val="20"/>
              </w:rPr>
              <w:t>с. Воскресенское</w:t>
            </w:r>
          </w:p>
        </w:tc>
        <w:tc>
          <w:tcPr>
            <w:tcW w:w="2987" w:type="dxa"/>
            <w:shd w:val="clear" w:color="auto" w:fill="auto"/>
            <w:noWrap/>
            <w:vAlign w:val="center"/>
          </w:tcPr>
          <w:p w:rsidR="0004458A" w:rsidRPr="0004458A" w:rsidRDefault="0004458A" w:rsidP="00A33DCA">
            <w:pPr>
              <w:spacing w:line="276" w:lineRule="auto"/>
              <w:jc w:val="center"/>
              <w:rPr>
                <w:sz w:val="20"/>
                <w:szCs w:val="20"/>
              </w:rPr>
            </w:pPr>
            <w:r w:rsidRPr="0004458A">
              <w:rPr>
                <w:sz w:val="20"/>
                <w:szCs w:val="20"/>
              </w:rPr>
              <w:t>2</w:t>
            </w:r>
            <w:r w:rsidR="00DD328B">
              <w:rPr>
                <w:sz w:val="20"/>
                <w:szCs w:val="20"/>
              </w:rPr>
              <w:t>40</w:t>
            </w:r>
          </w:p>
        </w:tc>
        <w:tc>
          <w:tcPr>
            <w:tcW w:w="2946" w:type="dxa"/>
            <w:shd w:val="clear" w:color="auto" w:fill="auto"/>
            <w:noWrap/>
            <w:vAlign w:val="bottom"/>
          </w:tcPr>
          <w:p w:rsidR="0004458A" w:rsidRPr="0004458A" w:rsidRDefault="0004458A" w:rsidP="00A33DCA">
            <w:pPr>
              <w:spacing w:line="276" w:lineRule="auto"/>
              <w:jc w:val="center"/>
              <w:rPr>
                <w:color w:val="000000"/>
                <w:sz w:val="20"/>
                <w:szCs w:val="20"/>
              </w:rPr>
            </w:pPr>
            <w:r w:rsidRPr="0004458A">
              <w:rPr>
                <w:color w:val="000000"/>
                <w:sz w:val="20"/>
                <w:szCs w:val="20"/>
              </w:rPr>
              <w:t>354</w:t>
            </w:r>
          </w:p>
        </w:tc>
      </w:tr>
      <w:tr w:rsidR="0004458A" w:rsidRPr="0004458A" w:rsidTr="0004458A">
        <w:trPr>
          <w:trHeight w:hRule="exact" w:val="266"/>
          <w:jc w:val="center"/>
        </w:trPr>
        <w:tc>
          <w:tcPr>
            <w:tcW w:w="2837" w:type="dxa"/>
            <w:shd w:val="clear" w:color="auto" w:fill="auto"/>
            <w:vAlign w:val="center"/>
          </w:tcPr>
          <w:p w:rsidR="0004458A" w:rsidRPr="0004458A" w:rsidRDefault="0004458A" w:rsidP="00A33DCA">
            <w:pPr>
              <w:spacing w:line="276" w:lineRule="auto"/>
              <w:rPr>
                <w:sz w:val="20"/>
                <w:szCs w:val="20"/>
              </w:rPr>
            </w:pPr>
            <w:r w:rsidRPr="0004458A">
              <w:rPr>
                <w:sz w:val="20"/>
                <w:szCs w:val="20"/>
              </w:rPr>
              <w:t>с. Высокое</w:t>
            </w:r>
          </w:p>
        </w:tc>
        <w:tc>
          <w:tcPr>
            <w:tcW w:w="2987" w:type="dxa"/>
            <w:shd w:val="clear" w:color="auto" w:fill="auto"/>
            <w:noWrap/>
            <w:vAlign w:val="center"/>
          </w:tcPr>
          <w:p w:rsidR="0004458A" w:rsidRPr="0004458A" w:rsidRDefault="0004458A" w:rsidP="00A33DCA">
            <w:pPr>
              <w:spacing w:line="276" w:lineRule="auto"/>
              <w:jc w:val="center"/>
              <w:rPr>
                <w:sz w:val="20"/>
                <w:szCs w:val="20"/>
              </w:rPr>
            </w:pPr>
            <w:r w:rsidRPr="0004458A">
              <w:rPr>
                <w:sz w:val="20"/>
                <w:szCs w:val="20"/>
              </w:rPr>
              <w:t>6</w:t>
            </w:r>
            <w:r w:rsidR="00DD328B">
              <w:rPr>
                <w:sz w:val="20"/>
                <w:szCs w:val="20"/>
              </w:rPr>
              <w:t>0</w:t>
            </w:r>
          </w:p>
        </w:tc>
        <w:tc>
          <w:tcPr>
            <w:tcW w:w="2946" w:type="dxa"/>
            <w:shd w:val="clear" w:color="auto" w:fill="auto"/>
            <w:noWrap/>
            <w:vAlign w:val="bottom"/>
          </w:tcPr>
          <w:p w:rsidR="0004458A" w:rsidRPr="0004458A" w:rsidRDefault="0004458A" w:rsidP="00A33DCA">
            <w:pPr>
              <w:spacing w:line="276" w:lineRule="auto"/>
              <w:jc w:val="center"/>
              <w:rPr>
                <w:color w:val="000000"/>
                <w:sz w:val="20"/>
                <w:szCs w:val="20"/>
              </w:rPr>
            </w:pPr>
            <w:r w:rsidRPr="0004458A">
              <w:rPr>
                <w:color w:val="000000"/>
                <w:sz w:val="20"/>
                <w:szCs w:val="20"/>
              </w:rPr>
              <w:t>106</w:t>
            </w:r>
          </w:p>
        </w:tc>
      </w:tr>
      <w:tr w:rsidR="0004458A" w:rsidRPr="0004458A" w:rsidTr="0004458A">
        <w:trPr>
          <w:trHeight w:hRule="exact" w:val="266"/>
          <w:jc w:val="center"/>
        </w:trPr>
        <w:tc>
          <w:tcPr>
            <w:tcW w:w="2837" w:type="dxa"/>
            <w:shd w:val="clear" w:color="auto" w:fill="auto"/>
            <w:vAlign w:val="center"/>
          </w:tcPr>
          <w:p w:rsidR="0004458A" w:rsidRPr="0004458A" w:rsidRDefault="0004458A" w:rsidP="00A33DCA">
            <w:pPr>
              <w:spacing w:line="276" w:lineRule="auto"/>
              <w:rPr>
                <w:sz w:val="20"/>
                <w:szCs w:val="20"/>
              </w:rPr>
            </w:pPr>
            <w:r w:rsidRPr="0004458A">
              <w:rPr>
                <w:sz w:val="20"/>
                <w:szCs w:val="20"/>
              </w:rPr>
              <w:t>с. Зеленодольск</w:t>
            </w:r>
          </w:p>
        </w:tc>
        <w:tc>
          <w:tcPr>
            <w:tcW w:w="2987" w:type="dxa"/>
            <w:shd w:val="clear" w:color="auto" w:fill="auto"/>
            <w:noWrap/>
            <w:vAlign w:val="center"/>
          </w:tcPr>
          <w:p w:rsidR="0004458A" w:rsidRPr="0004458A" w:rsidRDefault="0004458A" w:rsidP="00A33DCA">
            <w:pPr>
              <w:spacing w:line="276" w:lineRule="auto"/>
              <w:jc w:val="center"/>
              <w:rPr>
                <w:sz w:val="20"/>
                <w:szCs w:val="20"/>
              </w:rPr>
            </w:pPr>
            <w:r w:rsidRPr="0004458A">
              <w:rPr>
                <w:sz w:val="20"/>
                <w:szCs w:val="20"/>
              </w:rPr>
              <w:t>3</w:t>
            </w:r>
            <w:r w:rsidR="00DD328B">
              <w:rPr>
                <w:sz w:val="20"/>
                <w:szCs w:val="20"/>
              </w:rPr>
              <w:t>9</w:t>
            </w:r>
          </w:p>
        </w:tc>
        <w:tc>
          <w:tcPr>
            <w:tcW w:w="2946" w:type="dxa"/>
            <w:shd w:val="clear" w:color="auto" w:fill="auto"/>
            <w:noWrap/>
            <w:vAlign w:val="bottom"/>
          </w:tcPr>
          <w:p w:rsidR="0004458A" w:rsidRPr="0004458A" w:rsidRDefault="0004458A" w:rsidP="00A33DCA">
            <w:pPr>
              <w:spacing w:line="276" w:lineRule="auto"/>
              <w:jc w:val="center"/>
              <w:rPr>
                <w:color w:val="000000"/>
                <w:sz w:val="20"/>
                <w:szCs w:val="20"/>
              </w:rPr>
            </w:pPr>
            <w:r w:rsidRPr="0004458A">
              <w:rPr>
                <w:color w:val="000000"/>
                <w:sz w:val="20"/>
                <w:szCs w:val="20"/>
              </w:rPr>
              <w:t>48</w:t>
            </w:r>
          </w:p>
        </w:tc>
      </w:tr>
      <w:tr w:rsidR="0004458A" w:rsidRPr="0004458A" w:rsidTr="0004458A">
        <w:trPr>
          <w:trHeight w:hRule="exact" w:val="266"/>
          <w:jc w:val="center"/>
        </w:trPr>
        <w:tc>
          <w:tcPr>
            <w:tcW w:w="2837" w:type="dxa"/>
            <w:shd w:val="clear" w:color="auto" w:fill="auto"/>
            <w:vAlign w:val="center"/>
          </w:tcPr>
          <w:p w:rsidR="0004458A" w:rsidRPr="0004458A" w:rsidRDefault="0004458A" w:rsidP="00A33DCA">
            <w:pPr>
              <w:spacing w:line="276" w:lineRule="auto"/>
              <w:rPr>
                <w:sz w:val="20"/>
                <w:szCs w:val="20"/>
              </w:rPr>
            </w:pPr>
            <w:r w:rsidRPr="0004458A">
              <w:rPr>
                <w:sz w:val="20"/>
                <w:szCs w:val="20"/>
              </w:rPr>
              <w:t>с. Мицулевка</w:t>
            </w:r>
          </w:p>
        </w:tc>
        <w:tc>
          <w:tcPr>
            <w:tcW w:w="2987" w:type="dxa"/>
            <w:shd w:val="clear" w:color="auto" w:fill="auto"/>
            <w:noWrap/>
            <w:vAlign w:val="center"/>
          </w:tcPr>
          <w:p w:rsidR="0004458A" w:rsidRPr="0004458A" w:rsidRDefault="00DD328B" w:rsidP="00A33DCA">
            <w:pPr>
              <w:spacing w:line="276" w:lineRule="auto"/>
              <w:jc w:val="center"/>
              <w:rPr>
                <w:sz w:val="20"/>
                <w:szCs w:val="20"/>
              </w:rPr>
            </w:pPr>
            <w:r>
              <w:rPr>
                <w:sz w:val="20"/>
                <w:szCs w:val="20"/>
              </w:rPr>
              <w:t>194</w:t>
            </w:r>
          </w:p>
        </w:tc>
        <w:tc>
          <w:tcPr>
            <w:tcW w:w="2946" w:type="dxa"/>
            <w:shd w:val="clear" w:color="auto" w:fill="auto"/>
            <w:noWrap/>
            <w:vAlign w:val="bottom"/>
          </w:tcPr>
          <w:p w:rsidR="0004458A" w:rsidRPr="0004458A" w:rsidRDefault="0004458A" w:rsidP="00A33DCA">
            <w:pPr>
              <w:spacing w:line="276" w:lineRule="auto"/>
              <w:jc w:val="center"/>
              <w:rPr>
                <w:color w:val="000000"/>
                <w:sz w:val="20"/>
                <w:szCs w:val="20"/>
              </w:rPr>
            </w:pPr>
            <w:r w:rsidRPr="0004458A">
              <w:rPr>
                <w:color w:val="000000"/>
                <w:sz w:val="20"/>
                <w:szCs w:val="20"/>
              </w:rPr>
              <w:t>865</w:t>
            </w:r>
          </w:p>
        </w:tc>
      </w:tr>
      <w:tr w:rsidR="0004458A" w:rsidRPr="0004458A" w:rsidTr="0004458A">
        <w:trPr>
          <w:trHeight w:hRule="exact" w:val="266"/>
          <w:jc w:val="center"/>
        </w:trPr>
        <w:tc>
          <w:tcPr>
            <w:tcW w:w="2837" w:type="dxa"/>
            <w:shd w:val="clear" w:color="auto" w:fill="auto"/>
            <w:vAlign w:val="center"/>
          </w:tcPr>
          <w:p w:rsidR="0004458A" w:rsidRPr="0004458A" w:rsidRDefault="0004458A" w:rsidP="00A33DCA">
            <w:pPr>
              <w:spacing w:line="276" w:lineRule="auto"/>
              <w:rPr>
                <w:sz w:val="20"/>
                <w:szCs w:val="20"/>
              </w:rPr>
            </w:pPr>
            <w:r w:rsidRPr="0004458A">
              <w:rPr>
                <w:sz w:val="20"/>
                <w:szCs w:val="20"/>
              </w:rPr>
              <w:t>с. Новотроицкое</w:t>
            </w:r>
          </w:p>
        </w:tc>
        <w:tc>
          <w:tcPr>
            <w:tcW w:w="2987" w:type="dxa"/>
            <w:shd w:val="clear" w:color="auto" w:fill="auto"/>
            <w:noWrap/>
            <w:vAlign w:val="center"/>
          </w:tcPr>
          <w:p w:rsidR="0004458A" w:rsidRPr="0004458A" w:rsidRDefault="00BD4C62" w:rsidP="00A33DCA">
            <w:pPr>
              <w:spacing w:line="276" w:lineRule="auto"/>
              <w:jc w:val="center"/>
              <w:rPr>
                <w:sz w:val="20"/>
                <w:szCs w:val="20"/>
              </w:rPr>
            </w:pPr>
            <w:r>
              <w:rPr>
                <w:sz w:val="20"/>
                <w:szCs w:val="20"/>
              </w:rPr>
              <w:t>3055</w:t>
            </w:r>
          </w:p>
        </w:tc>
        <w:tc>
          <w:tcPr>
            <w:tcW w:w="2946" w:type="dxa"/>
            <w:shd w:val="clear" w:color="auto" w:fill="auto"/>
            <w:noWrap/>
            <w:vAlign w:val="bottom"/>
          </w:tcPr>
          <w:p w:rsidR="0004458A" w:rsidRPr="0004458A" w:rsidRDefault="0004458A" w:rsidP="00A33DCA">
            <w:pPr>
              <w:spacing w:line="276" w:lineRule="auto"/>
              <w:jc w:val="center"/>
              <w:rPr>
                <w:color w:val="000000"/>
                <w:sz w:val="20"/>
                <w:szCs w:val="20"/>
              </w:rPr>
            </w:pPr>
            <w:r w:rsidRPr="0004458A">
              <w:rPr>
                <w:color w:val="000000"/>
                <w:sz w:val="20"/>
                <w:szCs w:val="20"/>
              </w:rPr>
              <w:t>4684</w:t>
            </w:r>
          </w:p>
        </w:tc>
      </w:tr>
      <w:tr w:rsidR="0004458A" w:rsidRPr="0004458A" w:rsidTr="0004458A">
        <w:trPr>
          <w:trHeight w:hRule="exact" w:val="266"/>
          <w:jc w:val="center"/>
        </w:trPr>
        <w:tc>
          <w:tcPr>
            <w:tcW w:w="2837" w:type="dxa"/>
            <w:shd w:val="clear" w:color="auto" w:fill="auto"/>
            <w:vAlign w:val="center"/>
          </w:tcPr>
          <w:p w:rsidR="0004458A" w:rsidRPr="0004458A" w:rsidRDefault="0004458A" w:rsidP="00A33DCA">
            <w:pPr>
              <w:spacing w:line="276" w:lineRule="auto"/>
              <w:rPr>
                <w:sz w:val="20"/>
                <w:szCs w:val="20"/>
              </w:rPr>
            </w:pPr>
            <w:r w:rsidRPr="0004458A">
              <w:rPr>
                <w:sz w:val="20"/>
                <w:szCs w:val="20"/>
              </w:rPr>
              <w:t>с. Огоньки</w:t>
            </w:r>
          </w:p>
        </w:tc>
        <w:tc>
          <w:tcPr>
            <w:tcW w:w="2987" w:type="dxa"/>
            <w:shd w:val="clear" w:color="auto" w:fill="auto"/>
            <w:noWrap/>
            <w:vAlign w:val="center"/>
          </w:tcPr>
          <w:p w:rsidR="0004458A" w:rsidRPr="0004458A" w:rsidRDefault="00BD4C62" w:rsidP="00A33DCA">
            <w:pPr>
              <w:spacing w:line="276" w:lineRule="auto"/>
              <w:jc w:val="center"/>
              <w:rPr>
                <w:sz w:val="20"/>
                <w:szCs w:val="20"/>
              </w:rPr>
            </w:pPr>
            <w:r>
              <w:rPr>
                <w:sz w:val="20"/>
                <w:szCs w:val="20"/>
              </w:rPr>
              <w:t>383</w:t>
            </w:r>
          </w:p>
        </w:tc>
        <w:tc>
          <w:tcPr>
            <w:tcW w:w="2946" w:type="dxa"/>
            <w:shd w:val="clear" w:color="auto" w:fill="auto"/>
            <w:noWrap/>
            <w:vAlign w:val="bottom"/>
          </w:tcPr>
          <w:p w:rsidR="0004458A" w:rsidRPr="0004458A" w:rsidRDefault="0004458A" w:rsidP="00A33DCA">
            <w:pPr>
              <w:spacing w:line="276" w:lineRule="auto"/>
              <w:jc w:val="center"/>
              <w:rPr>
                <w:color w:val="000000"/>
                <w:sz w:val="20"/>
                <w:szCs w:val="20"/>
              </w:rPr>
            </w:pPr>
            <w:r w:rsidRPr="0004458A">
              <w:rPr>
                <w:color w:val="000000"/>
                <w:sz w:val="20"/>
                <w:szCs w:val="20"/>
              </w:rPr>
              <w:t>498</w:t>
            </w:r>
          </w:p>
        </w:tc>
      </w:tr>
      <w:tr w:rsidR="0004458A" w:rsidRPr="0004458A" w:rsidTr="0004458A">
        <w:trPr>
          <w:trHeight w:hRule="exact" w:val="266"/>
          <w:jc w:val="center"/>
        </w:trPr>
        <w:tc>
          <w:tcPr>
            <w:tcW w:w="2837" w:type="dxa"/>
            <w:shd w:val="clear" w:color="auto" w:fill="auto"/>
            <w:vAlign w:val="center"/>
          </w:tcPr>
          <w:p w:rsidR="0004458A" w:rsidRPr="0004458A" w:rsidRDefault="0004458A" w:rsidP="00A33DCA">
            <w:pPr>
              <w:spacing w:line="276" w:lineRule="auto"/>
              <w:rPr>
                <w:sz w:val="20"/>
                <w:szCs w:val="20"/>
              </w:rPr>
            </w:pPr>
            <w:r w:rsidRPr="0004458A">
              <w:rPr>
                <w:sz w:val="20"/>
                <w:szCs w:val="20"/>
              </w:rPr>
              <w:t>с. Песчанское</w:t>
            </w:r>
          </w:p>
        </w:tc>
        <w:tc>
          <w:tcPr>
            <w:tcW w:w="2987" w:type="dxa"/>
            <w:shd w:val="clear" w:color="auto" w:fill="auto"/>
            <w:noWrap/>
            <w:vAlign w:val="center"/>
          </w:tcPr>
          <w:p w:rsidR="0004458A" w:rsidRPr="0004458A" w:rsidRDefault="0004458A" w:rsidP="00A33DCA">
            <w:pPr>
              <w:spacing w:line="276" w:lineRule="auto"/>
              <w:jc w:val="center"/>
              <w:rPr>
                <w:sz w:val="20"/>
                <w:szCs w:val="20"/>
              </w:rPr>
            </w:pPr>
            <w:r w:rsidRPr="0004458A">
              <w:rPr>
                <w:sz w:val="20"/>
                <w:szCs w:val="20"/>
              </w:rPr>
              <w:t>18</w:t>
            </w:r>
            <w:r w:rsidR="00BD4C62">
              <w:rPr>
                <w:sz w:val="20"/>
                <w:szCs w:val="20"/>
              </w:rPr>
              <w:t>0</w:t>
            </w:r>
          </w:p>
        </w:tc>
        <w:tc>
          <w:tcPr>
            <w:tcW w:w="2946" w:type="dxa"/>
            <w:shd w:val="clear" w:color="auto" w:fill="auto"/>
            <w:noWrap/>
            <w:vAlign w:val="bottom"/>
          </w:tcPr>
          <w:p w:rsidR="0004458A" w:rsidRPr="0004458A" w:rsidRDefault="0004458A" w:rsidP="00A33DCA">
            <w:pPr>
              <w:spacing w:line="276" w:lineRule="auto"/>
              <w:jc w:val="center"/>
              <w:rPr>
                <w:color w:val="000000"/>
                <w:sz w:val="20"/>
                <w:szCs w:val="20"/>
              </w:rPr>
            </w:pPr>
            <w:r w:rsidRPr="0004458A">
              <w:rPr>
                <w:color w:val="000000"/>
                <w:sz w:val="20"/>
                <w:szCs w:val="20"/>
              </w:rPr>
              <w:t>235</w:t>
            </w:r>
          </w:p>
        </w:tc>
      </w:tr>
      <w:tr w:rsidR="0004458A" w:rsidRPr="0004458A" w:rsidTr="0004458A">
        <w:trPr>
          <w:trHeight w:hRule="exact" w:val="266"/>
          <w:jc w:val="center"/>
        </w:trPr>
        <w:tc>
          <w:tcPr>
            <w:tcW w:w="2837" w:type="dxa"/>
            <w:shd w:val="clear" w:color="auto" w:fill="auto"/>
            <w:vAlign w:val="center"/>
          </w:tcPr>
          <w:p w:rsidR="0004458A" w:rsidRPr="0004458A" w:rsidRDefault="0004458A" w:rsidP="00A33DCA">
            <w:pPr>
              <w:spacing w:line="276" w:lineRule="auto"/>
              <w:rPr>
                <w:sz w:val="20"/>
                <w:szCs w:val="20"/>
              </w:rPr>
            </w:pPr>
            <w:r w:rsidRPr="0004458A">
              <w:rPr>
                <w:sz w:val="20"/>
                <w:szCs w:val="20"/>
              </w:rPr>
              <w:t>с. Петропавловское</w:t>
            </w:r>
          </w:p>
        </w:tc>
        <w:tc>
          <w:tcPr>
            <w:tcW w:w="2987" w:type="dxa"/>
            <w:shd w:val="clear" w:color="auto" w:fill="auto"/>
            <w:noWrap/>
            <w:vAlign w:val="center"/>
          </w:tcPr>
          <w:p w:rsidR="0004458A" w:rsidRPr="0004458A" w:rsidRDefault="0004458A" w:rsidP="00A33DCA">
            <w:pPr>
              <w:spacing w:line="276" w:lineRule="auto"/>
              <w:jc w:val="center"/>
              <w:rPr>
                <w:sz w:val="20"/>
                <w:szCs w:val="20"/>
              </w:rPr>
            </w:pPr>
            <w:r w:rsidRPr="0004458A">
              <w:rPr>
                <w:sz w:val="20"/>
                <w:szCs w:val="20"/>
              </w:rPr>
              <w:t>3</w:t>
            </w:r>
            <w:r w:rsidR="00BD4C62">
              <w:rPr>
                <w:sz w:val="20"/>
                <w:szCs w:val="20"/>
              </w:rPr>
              <w:t>16</w:t>
            </w:r>
          </w:p>
        </w:tc>
        <w:tc>
          <w:tcPr>
            <w:tcW w:w="2946" w:type="dxa"/>
            <w:shd w:val="clear" w:color="auto" w:fill="auto"/>
            <w:noWrap/>
            <w:vAlign w:val="bottom"/>
          </w:tcPr>
          <w:p w:rsidR="0004458A" w:rsidRPr="0004458A" w:rsidRDefault="0004458A" w:rsidP="00A33DCA">
            <w:pPr>
              <w:spacing w:line="276" w:lineRule="auto"/>
              <w:jc w:val="center"/>
              <w:rPr>
                <w:color w:val="000000"/>
                <w:sz w:val="20"/>
                <w:szCs w:val="20"/>
              </w:rPr>
            </w:pPr>
            <w:r w:rsidRPr="0004458A">
              <w:rPr>
                <w:color w:val="000000"/>
                <w:sz w:val="20"/>
                <w:szCs w:val="20"/>
              </w:rPr>
              <w:t>434</w:t>
            </w:r>
          </w:p>
        </w:tc>
      </w:tr>
      <w:tr w:rsidR="0004458A" w:rsidRPr="0004458A" w:rsidTr="0004458A">
        <w:trPr>
          <w:trHeight w:hRule="exact" w:val="266"/>
          <w:jc w:val="center"/>
        </w:trPr>
        <w:tc>
          <w:tcPr>
            <w:tcW w:w="2837" w:type="dxa"/>
            <w:shd w:val="clear" w:color="auto" w:fill="auto"/>
            <w:vAlign w:val="center"/>
          </w:tcPr>
          <w:p w:rsidR="0004458A" w:rsidRPr="0004458A" w:rsidRDefault="0004458A" w:rsidP="00A33DCA">
            <w:pPr>
              <w:spacing w:line="276" w:lineRule="auto"/>
              <w:rPr>
                <w:sz w:val="20"/>
                <w:szCs w:val="20"/>
              </w:rPr>
            </w:pPr>
            <w:r w:rsidRPr="0004458A">
              <w:rPr>
                <w:sz w:val="20"/>
                <w:szCs w:val="20"/>
              </w:rPr>
              <w:t>с. Рыбацкое</w:t>
            </w:r>
          </w:p>
        </w:tc>
        <w:tc>
          <w:tcPr>
            <w:tcW w:w="2987" w:type="dxa"/>
            <w:shd w:val="clear" w:color="auto" w:fill="auto"/>
            <w:noWrap/>
            <w:vAlign w:val="center"/>
          </w:tcPr>
          <w:p w:rsidR="0004458A" w:rsidRPr="0004458A" w:rsidRDefault="0004458A" w:rsidP="00A33DCA">
            <w:pPr>
              <w:spacing w:line="276" w:lineRule="auto"/>
              <w:jc w:val="center"/>
              <w:rPr>
                <w:sz w:val="20"/>
                <w:szCs w:val="20"/>
              </w:rPr>
            </w:pPr>
            <w:r w:rsidRPr="0004458A">
              <w:rPr>
                <w:sz w:val="20"/>
                <w:szCs w:val="20"/>
              </w:rPr>
              <w:t>37</w:t>
            </w:r>
            <w:r w:rsidR="00BD4C62">
              <w:rPr>
                <w:sz w:val="20"/>
                <w:szCs w:val="20"/>
              </w:rPr>
              <w:t>1</w:t>
            </w:r>
          </w:p>
        </w:tc>
        <w:tc>
          <w:tcPr>
            <w:tcW w:w="2946" w:type="dxa"/>
            <w:shd w:val="clear" w:color="auto" w:fill="auto"/>
            <w:noWrap/>
            <w:vAlign w:val="bottom"/>
          </w:tcPr>
          <w:p w:rsidR="0004458A" w:rsidRPr="0004458A" w:rsidRDefault="0004458A" w:rsidP="00A33DCA">
            <w:pPr>
              <w:spacing w:line="276" w:lineRule="auto"/>
              <w:jc w:val="center"/>
              <w:rPr>
                <w:color w:val="000000"/>
                <w:sz w:val="20"/>
                <w:szCs w:val="20"/>
              </w:rPr>
            </w:pPr>
            <w:r w:rsidRPr="0004458A">
              <w:rPr>
                <w:color w:val="000000"/>
                <w:sz w:val="20"/>
                <w:szCs w:val="20"/>
              </w:rPr>
              <w:t>471</w:t>
            </w:r>
          </w:p>
        </w:tc>
      </w:tr>
      <w:tr w:rsidR="0004458A" w:rsidRPr="0004458A" w:rsidTr="0004458A">
        <w:trPr>
          <w:trHeight w:hRule="exact" w:val="266"/>
          <w:jc w:val="center"/>
        </w:trPr>
        <w:tc>
          <w:tcPr>
            <w:tcW w:w="2837" w:type="dxa"/>
            <w:shd w:val="clear" w:color="auto" w:fill="auto"/>
            <w:vAlign w:val="center"/>
          </w:tcPr>
          <w:p w:rsidR="0004458A" w:rsidRPr="0004458A" w:rsidRDefault="0004458A" w:rsidP="00A33DCA">
            <w:pPr>
              <w:spacing w:line="276" w:lineRule="auto"/>
              <w:rPr>
                <w:sz w:val="20"/>
                <w:szCs w:val="20"/>
              </w:rPr>
            </w:pPr>
            <w:r w:rsidRPr="0004458A">
              <w:rPr>
                <w:sz w:val="20"/>
                <w:szCs w:val="20"/>
              </w:rPr>
              <w:t>с. Таранай</w:t>
            </w:r>
          </w:p>
        </w:tc>
        <w:tc>
          <w:tcPr>
            <w:tcW w:w="2987" w:type="dxa"/>
            <w:shd w:val="clear" w:color="auto" w:fill="auto"/>
            <w:noWrap/>
            <w:vAlign w:val="center"/>
          </w:tcPr>
          <w:p w:rsidR="0004458A" w:rsidRPr="0004458A" w:rsidRDefault="0004458A" w:rsidP="00A33DCA">
            <w:pPr>
              <w:spacing w:line="276" w:lineRule="auto"/>
              <w:jc w:val="center"/>
              <w:rPr>
                <w:sz w:val="20"/>
                <w:szCs w:val="20"/>
              </w:rPr>
            </w:pPr>
            <w:r w:rsidRPr="0004458A">
              <w:rPr>
                <w:sz w:val="20"/>
                <w:szCs w:val="20"/>
              </w:rPr>
              <w:t>7</w:t>
            </w:r>
            <w:r w:rsidR="00BD4C62">
              <w:rPr>
                <w:sz w:val="20"/>
                <w:szCs w:val="20"/>
              </w:rPr>
              <w:t>54</w:t>
            </w:r>
          </w:p>
        </w:tc>
        <w:tc>
          <w:tcPr>
            <w:tcW w:w="2946" w:type="dxa"/>
            <w:shd w:val="clear" w:color="auto" w:fill="auto"/>
            <w:noWrap/>
            <w:vAlign w:val="bottom"/>
          </w:tcPr>
          <w:p w:rsidR="0004458A" w:rsidRPr="0004458A" w:rsidRDefault="0004458A" w:rsidP="00A33DCA">
            <w:pPr>
              <w:spacing w:line="276" w:lineRule="auto"/>
              <w:jc w:val="center"/>
              <w:rPr>
                <w:color w:val="000000"/>
                <w:sz w:val="20"/>
                <w:szCs w:val="20"/>
              </w:rPr>
            </w:pPr>
            <w:r w:rsidRPr="0004458A">
              <w:rPr>
                <w:color w:val="000000"/>
                <w:sz w:val="20"/>
                <w:szCs w:val="20"/>
              </w:rPr>
              <w:t>998</w:t>
            </w:r>
          </w:p>
        </w:tc>
      </w:tr>
      <w:tr w:rsidR="0004458A" w:rsidRPr="0004458A" w:rsidTr="0004458A">
        <w:trPr>
          <w:trHeight w:hRule="exact" w:val="266"/>
          <w:jc w:val="center"/>
        </w:trPr>
        <w:tc>
          <w:tcPr>
            <w:tcW w:w="2837" w:type="dxa"/>
            <w:shd w:val="clear" w:color="auto" w:fill="auto"/>
            <w:vAlign w:val="center"/>
          </w:tcPr>
          <w:p w:rsidR="0004458A" w:rsidRPr="0004458A" w:rsidRDefault="0004458A" w:rsidP="00A33DCA">
            <w:pPr>
              <w:spacing w:line="276" w:lineRule="auto"/>
              <w:rPr>
                <w:sz w:val="20"/>
                <w:szCs w:val="20"/>
              </w:rPr>
            </w:pPr>
            <w:r w:rsidRPr="0004458A">
              <w:rPr>
                <w:sz w:val="20"/>
                <w:szCs w:val="20"/>
              </w:rPr>
              <w:t>с. Троицкое</w:t>
            </w:r>
          </w:p>
        </w:tc>
        <w:tc>
          <w:tcPr>
            <w:tcW w:w="2987" w:type="dxa"/>
            <w:shd w:val="clear" w:color="auto" w:fill="auto"/>
            <w:noWrap/>
            <w:vAlign w:val="center"/>
          </w:tcPr>
          <w:p w:rsidR="0004458A" w:rsidRPr="0004458A" w:rsidRDefault="0004458A" w:rsidP="00A33DCA">
            <w:pPr>
              <w:spacing w:line="276" w:lineRule="auto"/>
              <w:jc w:val="center"/>
              <w:rPr>
                <w:sz w:val="20"/>
                <w:szCs w:val="20"/>
              </w:rPr>
            </w:pPr>
            <w:r w:rsidRPr="0004458A">
              <w:rPr>
                <w:sz w:val="20"/>
                <w:szCs w:val="20"/>
              </w:rPr>
              <w:t>5</w:t>
            </w:r>
            <w:r w:rsidR="00BD4C62">
              <w:rPr>
                <w:sz w:val="20"/>
                <w:szCs w:val="20"/>
              </w:rPr>
              <w:t>325</w:t>
            </w:r>
          </w:p>
        </w:tc>
        <w:tc>
          <w:tcPr>
            <w:tcW w:w="2946" w:type="dxa"/>
            <w:shd w:val="clear" w:color="auto" w:fill="auto"/>
            <w:noWrap/>
            <w:vAlign w:val="bottom"/>
          </w:tcPr>
          <w:p w:rsidR="0004458A" w:rsidRPr="0004458A" w:rsidRDefault="0004458A" w:rsidP="00A33DCA">
            <w:pPr>
              <w:spacing w:line="276" w:lineRule="auto"/>
              <w:jc w:val="center"/>
              <w:rPr>
                <w:color w:val="000000"/>
                <w:sz w:val="20"/>
                <w:szCs w:val="20"/>
              </w:rPr>
            </w:pPr>
            <w:r w:rsidRPr="0004458A">
              <w:rPr>
                <w:color w:val="000000"/>
                <w:sz w:val="20"/>
                <w:szCs w:val="20"/>
              </w:rPr>
              <w:t>6840</w:t>
            </w:r>
          </w:p>
        </w:tc>
      </w:tr>
      <w:tr w:rsidR="0004458A" w:rsidRPr="0004458A" w:rsidTr="0004458A">
        <w:trPr>
          <w:trHeight w:hRule="exact" w:val="266"/>
          <w:jc w:val="center"/>
        </w:trPr>
        <w:tc>
          <w:tcPr>
            <w:tcW w:w="2837" w:type="dxa"/>
            <w:shd w:val="clear" w:color="auto" w:fill="auto"/>
            <w:vAlign w:val="center"/>
          </w:tcPr>
          <w:p w:rsidR="0004458A" w:rsidRPr="0004458A" w:rsidRDefault="0004458A" w:rsidP="00A33DCA">
            <w:pPr>
              <w:spacing w:line="276" w:lineRule="auto"/>
              <w:rPr>
                <w:sz w:val="20"/>
                <w:szCs w:val="20"/>
              </w:rPr>
            </w:pPr>
            <w:r w:rsidRPr="0004458A">
              <w:rPr>
                <w:sz w:val="20"/>
                <w:szCs w:val="20"/>
              </w:rPr>
              <w:t>с. Успенское</w:t>
            </w:r>
          </w:p>
        </w:tc>
        <w:tc>
          <w:tcPr>
            <w:tcW w:w="2987" w:type="dxa"/>
            <w:shd w:val="clear" w:color="auto" w:fill="auto"/>
            <w:noWrap/>
            <w:vAlign w:val="center"/>
          </w:tcPr>
          <w:p w:rsidR="0004458A" w:rsidRPr="0004458A" w:rsidRDefault="0004458A" w:rsidP="00A33DCA">
            <w:pPr>
              <w:spacing w:line="276" w:lineRule="auto"/>
              <w:jc w:val="center"/>
              <w:rPr>
                <w:sz w:val="20"/>
                <w:szCs w:val="20"/>
              </w:rPr>
            </w:pPr>
            <w:r w:rsidRPr="0004458A">
              <w:rPr>
                <w:sz w:val="20"/>
                <w:szCs w:val="20"/>
              </w:rPr>
              <w:t>3</w:t>
            </w:r>
            <w:r w:rsidR="00BD4C62">
              <w:rPr>
                <w:sz w:val="20"/>
                <w:szCs w:val="20"/>
              </w:rPr>
              <w:t>69</w:t>
            </w:r>
          </w:p>
        </w:tc>
        <w:tc>
          <w:tcPr>
            <w:tcW w:w="2946" w:type="dxa"/>
            <w:shd w:val="clear" w:color="auto" w:fill="auto"/>
            <w:noWrap/>
            <w:vAlign w:val="bottom"/>
          </w:tcPr>
          <w:p w:rsidR="0004458A" w:rsidRPr="0004458A" w:rsidRDefault="0004458A" w:rsidP="00A33DCA">
            <w:pPr>
              <w:spacing w:line="276" w:lineRule="auto"/>
              <w:jc w:val="center"/>
              <w:rPr>
                <w:color w:val="000000"/>
                <w:sz w:val="20"/>
                <w:szCs w:val="20"/>
              </w:rPr>
            </w:pPr>
            <w:r w:rsidRPr="0004458A">
              <w:rPr>
                <w:color w:val="000000"/>
                <w:sz w:val="20"/>
                <w:szCs w:val="20"/>
              </w:rPr>
              <w:t>486</w:t>
            </w:r>
          </w:p>
        </w:tc>
      </w:tr>
      <w:tr w:rsidR="0004458A" w:rsidRPr="0004458A" w:rsidTr="0004458A">
        <w:trPr>
          <w:trHeight w:hRule="exact" w:val="266"/>
          <w:jc w:val="center"/>
        </w:trPr>
        <w:tc>
          <w:tcPr>
            <w:tcW w:w="2837" w:type="dxa"/>
            <w:shd w:val="clear" w:color="auto" w:fill="auto"/>
            <w:noWrap/>
            <w:vAlign w:val="bottom"/>
            <w:hideMark/>
          </w:tcPr>
          <w:p w:rsidR="0004458A" w:rsidRPr="0004458A" w:rsidRDefault="0004458A" w:rsidP="007F6622">
            <w:pPr>
              <w:spacing w:line="276" w:lineRule="auto"/>
              <w:jc w:val="right"/>
              <w:rPr>
                <w:b/>
                <w:sz w:val="20"/>
                <w:szCs w:val="20"/>
              </w:rPr>
            </w:pPr>
            <w:r w:rsidRPr="0004458A">
              <w:rPr>
                <w:b/>
                <w:sz w:val="20"/>
                <w:szCs w:val="20"/>
              </w:rPr>
              <w:t>ИТОГО</w:t>
            </w:r>
          </w:p>
        </w:tc>
        <w:tc>
          <w:tcPr>
            <w:tcW w:w="2987" w:type="dxa"/>
            <w:shd w:val="clear" w:color="auto" w:fill="auto"/>
            <w:noWrap/>
            <w:vAlign w:val="center"/>
          </w:tcPr>
          <w:p w:rsidR="0004458A" w:rsidRPr="0004458A" w:rsidRDefault="0004458A" w:rsidP="00A33DCA">
            <w:pPr>
              <w:spacing w:line="276" w:lineRule="auto"/>
              <w:jc w:val="center"/>
              <w:rPr>
                <w:b/>
                <w:sz w:val="20"/>
                <w:szCs w:val="20"/>
              </w:rPr>
            </w:pPr>
            <w:r w:rsidRPr="0004458A">
              <w:rPr>
                <w:b/>
                <w:sz w:val="20"/>
                <w:szCs w:val="20"/>
              </w:rPr>
              <w:t>209</w:t>
            </w:r>
            <w:r w:rsidR="00BD4C62">
              <w:rPr>
                <w:b/>
                <w:sz w:val="20"/>
                <w:szCs w:val="20"/>
              </w:rPr>
              <w:t>79</w:t>
            </w:r>
          </w:p>
        </w:tc>
        <w:tc>
          <w:tcPr>
            <w:tcW w:w="2946" w:type="dxa"/>
            <w:shd w:val="clear" w:color="auto" w:fill="auto"/>
            <w:noWrap/>
            <w:vAlign w:val="bottom"/>
          </w:tcPr>
          <w:p w:rsidR="0004458A" w:rsidRPr="0004458A" w:rsidRDefault="0004458A" w:rsidP="00A33DCA">
            <w:pPr>
              <w:spacing w:line="276" w:lineRule="auto"/>
              <w:jc w:val="center"/>
              <w:rPr>
                <w:b/>
                <w:sz w:val="20"/>
                <w:szCs w:val="20"/>
              </w:rPr>
            </w:pPr>
            <w:r w:rsidRPr="0004458A">
              <w:rPr>
                <w:b/>
                <w:sz w:val="20"/>
                <w:szCs w:val="20"/>
              </w:rPr>
              <w:t>25973</w:t>
            </w:r>
          </w:p>
        </w:tc>
      </w:tr>
    </w:tbl>
    <w:p w:rsidR="007F6622" w:rsidRDefault="007F6622" w:rsidP="00A33DCA">
      <w:pPr>
        <w:pStyle w:val="a9"/>
        <w:spacing w:before="0" w:after="0" w:line="276" w:lineRule="auto"/>
        <w:rPr>
          <w:rFonts w:ascii="Times New Roman" w:hAnsi="Times New Roman" w:cs="Times New Roman"/>
        </w:rPr>
      </w:pPr>
    </w:p>
    <w:p w:rsidR="00C24A70" w:rsidRPr="004F7F14" w:rsidRDefault="00C24A70"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С учетом документов стратегического планирования основными направлениями демографической политики в </w:t>
      </w:r>
      <w:r w:rsidR="000D15B1">
        <w:rPr>
          <w:rFonts w:ascii="Times New Roman" w:hAnsi="Times New Roman" w:cs="Times New Roman"/>
        </w:rPr>
        <w:t>Анивском муниципальном округе</w:t>
      </w:r>
      <w:r w:rsidRPr="004F7F14">
        <w:rPr>
          <w:rFonts w:ascii="Times New Roman" w:hAnsi="Times New Roman" w:cs="Times New Roman"/>
        </w:rPr>
        <w:t xml:space="preserve"> для обеспечения устойчивого роста численности населения является:</w:t>
      </w:r>
    </w:p>
    <w:p w:rsidR="00C24A70" w:rsidRPr="004F7F14" w:rsidRDefault="00C24A70" w:rsidP="00A33DCA">
      <w:pPr>
        <w:pStyle w:val="-"/>
        <w:spacing w:after="0" w:line="276" w:lineRule="auto"/>
        <w:rPr>
          <w:rFonts w:ascii="Times New Roman" w:hAnsi="Times New Roman" w:cs="Times New Roman"/>
        </w:rPr>
      </w:pPr>
      <w:r w:rsidRPr="004F7F14">
        <w:rPr>
          <w:rFonts w:ascii="Times New Roman" w:hAnsi="Times New Roman" w:cs="Times New Roman"/>
        </w:rPr>
        <w:t>реализация комплекса мер государственной поддержки семей с детьми;</w:t>
      </w:r>
    </w:p>
    <w:p w:rsidR="00C24A70" w:rsidRPr="004F7F14" w:rsidRDefault="00C24A70" w:rsidP="00A33DCA">
      <w:pPr>
        <w:pStyle w:val="-"/>
        <w:spacing w:after="0" w:line="276" w:lineRule="auto"/>
        <w:rPr>
          <w:rFonts w:ascii="Times New Roman" w:hAnsi="Times New Roman" w:cs="Times New Roman"/>
        </w:rPr>
      </w:pPr>
      <w:r w:rsidRPr="004F7F14">
        <w:rPr>
          <w:rFonts w:ascii="Times New Roman" w:hAnsi="Times New Roman" w:cs="Times New Roman"/>
        </w:rPr>
        <w:t>повышение уровня доступности и качества медицинской помощи;</w:t>
      </w:r>
    </w:p>
    <w:p w:rsidR="00C24A70" w:rsidRPr="004F7F14" w:rsidRDefault="00C24A70" w:rsidP="00A33DCA">
      <w:pPr>
        <w:pStyle w:val="-"/>
        <w:spacing w:after="0" w:line="276" w:lineRule="auto"/>
        <w:rPr>
          <w:rFonts w:ascii="Times New Roman" w:hAnsi="Times New Roman" w:cs="Times New Roman"/>
        </w:rPr>
      </w:pPr>
      <w:r w:rsidRPr="004F7F14">
        <w:rPr>
          <w:rFonts w:ascii="Times New Roman" w:hAnsi="Times New Roman" w:cs="Times New Roman"/>
        </w:rPr>
        <w:t>формирование условий для ведения здорового образа жизни;</w:t>
      </w:r>
    </w:p>
    <w:p w:rsidR="00C24A70" w:rsidRPr="004F7F14" w:rsidRDefault="00C24A70" w:rsidP="00A33DCA">
      <w:pPr>
        <w:pStyle w:val="-"/>
        <w:spacing w:after="0" w:line="276" w:lineRule="auto"/>
        <w:rPr>
          <w:rFonts w:ascii="Times New Roman" w:hAnsi="Times New Roman" w:cs="Times New Roman"/>
        </w:rPr>
      </w:pPr>
      <w:r w:rsidRPr="004F7F14">
        <w:rPr>
          <w:rFonts w:ascii="Times New Roman" w:hAnsi="Times New Roman" w:cs="Times New Roman"/>
        </w:rPr>
        <w:t>развитие социальной инфраструктуры, обеспечивающей возможности равного доступа к качественным услугам вне зависимости от места проживания;</w:t>
      </w:r>
    </w:p>
    <w:p w:rsidR="00C24A70" w:rsidRPr="004F7F14" w:rsidRDefault="00C24A70" w:rsidP="00A33DCA">
      <w:pPr>
        <w:pStyle w:val="-"/>
        <w:spacing w:after="0" w:line="276" w:lineRule="auto"/>
        <w:rPr>
          <w:rFonts w:ascii="Times New Roman" w:hAnsi="Times New Roman" w:cs="Times New Roman"/>
        </w:rPr>
      </w:pPr>
      <w:r w:rsidRPr="004F7F14">
        <w:rPr>
          <w:rFonts w:ascii="Times New Roman" w:hAnsi="Times New Roman" w:cs="Times New Roman"/>
        </w:rPr>
        <w:t>рост реальных доходов граждан и повышение уровня жизни;</w:t>
      </w:r>
    </w:p>
    <w:p w:rsidR="00C24A70" w:rsidRPr="004F7F14" w:rsidRDefault="00C24A70" w:rsidP="00A33DCA">
      <w:pPr>
        <w:pStyle w:val="-"/>
        <w:spacing w:after="0" w:line="276" w:lineRule="auto"/>
        <w:rPr>
          <w:rFonts w:ascii="Times New Roman" w:hAnsi="Times New Roman" w:cs="Times New Roman"/>
        </w:rPr>
      </w:pPr>
      <w:r w:rsidRPr="004F7F14">
        <w:rPr>
          <w:rFonts w:ascii="Times New Roman" w:hAnsi="Times New Roman" w:cs="Times New Roman"/>
        </w:rPr>
        <w:t>создание комфортной городской среды, формирование благоприятной экологической ситуации;</w:t>
      </w:r>
    </w:p>
    <w:p w:rsidR="00C24A70" w:rsidRPr="004F7F14" w:rsidRDefault="00C24A70" w:rsidP="00A33DCA">
      <w:pPr>
        <w:pStyle w:val="-"/>
        <w:spacing w:after="0" w:line="276" w:lineRule="auto"/>
        <w:rPr>
          <w:rFonts w:ascii="Times New Roman" w:hAnsi="Times New Roman" w:cs="Times New Roman"/>
        </w:rPr>
      </w:pPr>
      <w:r w:rsidRPr="004F7F14">
        <w:rPr>
          <w:rFonts w:ascii="Times New Roman" w:hAnsi="Times New Roman" w:cs="Times New Roman"/>
        </w:rPr>
        <w:t>реализация региональных проектов Сахалинской области в составе национальных проектов в сфере демографии и здравоохранения.</w:t>
      </w:r>
    </w:p>
    <w:p w:rsidR="008B0F01" w:rsidRPr="007F6622" w:rsidRDefault="007F6622" w:rsidP="007F6622">
      <w:pPr>
        <w:pStyle w:val="2"/>
        <w:numPr>
          <w:ilvl w:val="0"/>
          <w:numId w:val="0"/>
        </w:numPr>
        <w:spacing w:before="120" w:after="120" w:line="276" w:lineRule="auto"/>
        <w:ind w:left="851"/>
        <w:jc w:val="center"/>
        <w:rPr>
          <w:sz w:val="24"/>
        </w:rPr>
      </w:pPr>
      <w:bookmarkStart w:id="105" w:name="_Toc77785922"/>
      <w:bookmarkStart w:id="106" w:name="_Toc77783339"/>
      <w:bookmarkStart w:id="107" w:name="_Toc35619540"/>
      <w:bookmarkStart w:id="108" w:name="_Toc35611060"/>
      <w:bookmarkStart w:id="109" w:name="_Toc35600143"/>
      <w:bookmarkStart w:id="110" w:name="_Toc25070177"/>
      <w:bookmarkStart w:id="111" w:name="_Toc24733220"/>
      <w:bookmarkStart w:id="112" w:name="_Toc24642343"/>
      <w:bookmarkStart w:id="113" w:name="_Toc24642185"/>
      <w:bookmarkStart w:id="114" w:name="_Toc24634589"/>
      <w:bookmarkStart w:id="115" w:name="_Toc24571044"/>
      <w:bookmarkStart w:id="116" w:name="_Toc103341108"/>
      <w:bookmarkStart w:id="117" w:name="_Toc103349175"/>
      <w:bookmarkStart w:id="118" w:name="_Toc103352828"/>
      <w:bookmarkStart w:id="119" w:name="_Toc103886930"/>
      <w:bookmarkStart w:id="120" w:name="_Toc198720150"/>
      <w:r w:rsidRPr="007F6622">
        <w:rPr>
          <w:sz w:val="24"/>
        </w:rPr>
        <w:t xml:space="preserve">2.6 </w:t>
      </w:r>
      <w:r w:rsidR="008B0F01" w:rsidRPr="007F6622">
        <w:rPr>
          <w:sz w:val="24"/>
        </w:rPr>
        <w:t>Отраслевая специализация</w:t>
      </w:r>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p>
    <w:p w:rsidR="008B0F01" w:rsidRPr="00B8382E" w:rsidRDefault="008B0F01" w:rsidP="00A33DCA">
      <w:pPr>
        <w:spacing w:line="276" w:lineRule="auto"/>
        <w:jc w:val="both"/>
        <w:rPr>
          <w:u w:val="single"/>
        </w:rPr>
      </w:pPr>
      <w:r w:rsidRPr="00B8382E">
        <w:rPr>
          <w:u w:val="single"/>
        </w:rPr>
        <w:t>Существующее состояние</w:t>
      </w:r>
    </w:p>
    <w:p w:rsidR="00D443C5" w:rsidRPr="004F7F14" w:rsidRDefault="00C1454C"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Для определения роли </w:t>
      </w:r>
      <w:r w:rsidR="00EA17A6">
        <w:rPr>
          <w:rFonts w:ascii="Times New Roman" w:hAnsi="Times New Roman" w:cs="Times New Roman"/>
        </w:rPr>
        <w:t>Анивского муниципального округа</w:t>
      </w:r>
      <w:r w:rsidRPr="004F7F14">
        <w:rPr>
          <w:rFonts w:ascii="Times New Roman" w:hAnsi="Times New Roman" w:cs="Times New Roman"/>
        </w:rPr>
        <w:t xml:space="preserve"> в экономике Сахалинской области использованы данные об объеме отгруженных товаров собственного производства, выполненных работ </w:t>
      </w:r>
      <w:r w:rsidR="007D060B" w:rsidRPr="004F7F14">
        <w:rPr>
          <w:rFonts w:ascii="Times New Roman" w:hAnsi="Times New Roman" w:cs="Times New Roman"/>
        </w:rPr>
        <w:t>и услуг собственными силами по в</w:t>
      </w:r>
      <w:r w:rsidRPr="004F7F14">
        <w:rPr>
          <w:rFonts w:ascii="Times New Roman" w:hAnsi="Times New Roman" w:cs="Times New Roman"/>
        </w:rPr>
        <w:t>идам экономической деятельности</w:t>
      </w:r>
      <w:r w:rsidR="007D060B" w:rsidRPr="004F7F14">
        <w:rPr>
          <w:rFonts w:ascii="Times New Roman" w:hAnsi="Times New Roman" w:cs="Times New Roman"/>
        </w:rPr>
        <w:t xml:space="preserve">: </w:t>
      </w:r>
      <w:r w:rsidRPr="004F7F14">
        <w:rPr>
          <w:rFonts w:ascii="Times New Roman" w:hAnsi="Times New Roman" w:cs="Times New Roman"/>
        </w:rPr>
        <w:t xml:space="preserve">сельское хозяйство, строительство, обрабатывающие производства и добыча полезных ископаемых. </w:t>
      </w:r>
    </w:p>
    <w:p w:rsidR="00C1454C" w:rsidRPr="004F7F14" w:rsidRDefault="00C1454C"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Доля </w:t>
      </w:r>
      <w:r w:rsidR="00D023E3" w:rsidRPr="004F7F14">
        <w:rPr>
          <w:rFonts w:ascii="Times New Roman" w:hAnsi="Times New Roman" w:cs="Times New Roman"/>
        </w:rPr>
        <w:t xml:space="preserve">сельского хозяйства в структуре экономики </w:t>
      </w:r>
      <w:r w:rsidR="00EA17A6">
        <w:rPr>
          <w:rFonts w:ascii="Times New Roman" w:hAnsi="Times New Roman" w:cs="Times New Roman"/>
        </w:rPr>
        <w:t>муниципального округа</w:t>
      </w:r>
      <w:r w:rsidRPr="004F7F14">
        <w:rPr>
          <w:rFonts w:ascii="Times New Roman" w:hAnsi="Times New Roman" w:cs="Times New Roman"/>
        </w:rPr>
        <w:t xml:space="preserve"> составляет более 29%, </w:t>
      </w:r>
      <w:r w:rsidR="00D023E3" w:rsidRPr="004F7F14">
        <w:rPr>
          <w:rFonts w:ascii="Times New Roman" w:hAnsi="Times New Roman" w:cs="Times New Roman"/>
        </w:rPr>
        <w:t>строительства</w:t>
      </w:r>
      <w:r w:rsidRPr="004F7F14">
        <w:rPr>
          <w:rFonts w:ascii="Times New Roman" w:hAnsi="Times New Roman" w:cs="Times New Roman"/>
        </w:rPr>
        <w:t xml:space="preserve"> – 15%, обрабатывающих производств – 13%, добыч</w:t>
      </w:r>
      <w:r w:rsidR="00D023E3" w:rsidRPr="004F7F14">
        <w:rPr>
          <w:rFonts w:ascii="Times New Roman" w:hAnsi="Times New Roman" w:cs="Times New Roman"/>
        </w:rPr>
        <w:t>и</w:t>
      </w:r>
      <w:r w:rsidRPr="004F7F14">
        <w:rPr>
          <w:rFonts w:ascii="Times New Roman" w:hAnsi="Times New Roman" w:cs="Times New Roman"/>
        </w:rPr>
        <w:t xml:space="preserve"> полезных ископаемых примерно 3%.</w:t>
      </w:r>
    </w:p>
    <w:p w:rsidR="00C1454C" w:rsidRPr="004F7F14" w:rsidRDefault="00C1454C"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Таким образом, ведущей отраслью экономики </w:t>
      </w:r>
      <w:r w:rsidR="00EA17A6">
        <w:rPr>
          <w:rFonts w:ascii="Times New Roman" w:hAnsi="Times New Roman" w:cs="Times New Roman"/>
        </w:rPr>
        <w:t>Анивского муниципального округа</w:t>
      </w:r>
      <w:r w:rsidRPr="004F7F14">
        <w:rPr>
          <w:rFonts w:ascii="Times New Roman" w:hAnsi="Times New Roman" w:cs="Times New Roman"/>
        </w:rPr>
        <w:t xml:space="preserve">, обеспечивающей 20% роста валового выпуска продукции (работ и услуг) ежегодно, является сельское хозяйство. В реестре </w:t>
      </w:r>
      <w:r w:rsidR="00EA17A6">
        <w:rPr>
          <w:rFonts w:ascii="Times New Roman" w:hAnsi="Times New Roman" w:cs="Times New Roman"/>
        </w:rPr>
        <w:t>Анивского муниципального округа</w:t>
      </w:r>
      <w:r w:rsidR="002F6E8A" w:rsidRPr="004F7F14">
        <w:rPr>
          <w:rFonts w:ascii="Times New Roman" w:hAnsi="Times New Roman" w:cs="Times New Roman"/>
        </w:rPr>
        <w:t xml:space="preserve"> состоит более 40 </w:t>
      </w:r>
      <w:r w:rsidRPr="004F7F14">
        <w:rPr>
          <w:rFonts w:ascii="Times New Roman" w:hAnsi="Times New Roman" w:cs="Times New Roman"/>
        </w:rPr>
        <w:t xml:space="preserve">сельскохозяйственных товаропроизводителей. </w:t>
      </w:r>
    </w:p>
    <w:p w:rsidR="00C1454C" w:rsidRPr="004F7F14" w:rsidRDefault="00C1454C"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В структуре экономики </w:t>
      </w:r>
      <w:r w:rsidR="00EA17A6">
        <w:rPr>
          <w:rFonts w:ascii="Times New Roman" w:hAnsi="Times New Roman" w:cs="Times New Roman"/>
        </w:rPr>
        <w:t>Анивского муниципального округа</w:t>
      </w:r>
      <w:r w:rsidRPr="004F7F14">
        <w:rPr>
          <w:rFonts w:ascii="Times New Roman" w:hAnsi="Times New Roman" w:cs="Times New Roman"/>
        </w:rPr>
        <w:t xml:space="preserve"> строительный комплекс представлен в основном предприятиями малого бизнеса. На территории </w:t>
      </w:r>
      <w:r w:rsidR="00EA17A6">
        <w:rPr>
          <w:rFonts w:ascii="Times New Roman" w:hAnsi="Times New Roman" w:cs="Times New Roman"/>
        </w:rPr>
        <w:t>муниципального округа</w:t>
      </w:r>
      <w:r w:rsidRPr="004F7F14">
        <w:rPr>
          <w:rFonts w:ascii="Times New Roman" w:hAnsi="Times New Roman" w:cs="Times New Roman"/>
        </w:rPr>
        <w:t xml:space="preserve"> действует более 20 предприятий по производству строительных материалов.</w:t>
      </w:r>
    </w:p>
    <w:p w:rsidR="00E57580" w:rsidRPr="004F7F14" w:rsidRDefault="00C1454C"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Для развития основных отраслей </w:t>
      </w:r>
      <w:r w:rsidR="00EA17A6">
        <w:rPr>
          <w:rFonts w:ascii="Times New Roman" w:hAnsi="Times New Roman" w:cs="Times New Roman"/>
        </w:rPr>
        <w:t>Анивского муниципального округа</w:t>
      </w:r>
      <w:r w:rsidRPr="004F7F14">
        <w:rPr>
          <w:rFonts w:ascii="Times New Roman" w:hAnsi="Times New Roman" w:cs="Times New Roman"/>
        </w:rPr>
        <w:t xml:space="preserve"> необходимо привлечение инвестиций в основной капитал организаций. Необходимо отметить, что за последнее время приток инвестиций в </w:t>
      </w:r>
      <w:r w:rsidR="00EA17A6">
        <w:rPr>
          <w:rFonts w:ascii="Times New Roman" w:hAnsi="Times New Roman" w:cs="Times New Roman"/>
        </w:rPr>
        <w:t>Анивский муниципальный округ</w:t>
      </w:r>
      <w:r w:rsidRPr="004F7F14">
        <w:rPr>
          <w:rFonts w:ascii="Times New Roman" w:hAnsi="Times New Roman" w:cs="Times New Roman"/>
        </w:rPr>
        <w:t xml:space="preserve"> существенно увеличился. Данная динамика связана с созданием в 2016 году ТОСЭР «Южная», общая сумма привлеченных инвестиций составляет 8,2 млрд рублей.</w:t>
      </w:r>
      <w:r w:rsidR="00A56399">
        <w:rPr>
          <w:rFonts w:ascii="Times New Roman" w:hAnsi="Times New Roman" w:cs="Times New Roman"/>
        </w:rPr>
        <w:t xml:space="preserve"> </w:t>
      </w:r>
      <w:r w:rsidR="00E57580" w:rsidRPr="004F7F14">
        <w:rPr>
          <w:rFonts w:ascii="Times New Roman" w:hAnsi="Times New Roman" w:cs="Times New Roman"/>
        </w:rPr>
        <w:t xml:space="preserve">На территории </w:t>
      </w:r>
      <w:r w:rsidR="00EA17A6">
        <w:rPr>
          <w:rFonts w:ascii="Times New Roman" w:hAnsi="Times New Roman" w:cs="Times New Roman"/>
        </w:rPr>
        <w:t>Анивского муниципального округа</w:t>
      </w:r>
      <w:r w:rsidR="00E57580" w:rsidRPr="004F7F14">
        <w:rPr>
          <w:rFonts w:ascii="Times New Roman" w:hAnsi="Times New Roman" w:cs="Times New Roman"/>
        </w:rPr>
        <w:t xml:space="preserve">, постановлением Правительства Российской Федерации от </w:t>
      </w:r>
      <w:r w:rsidR="007F6622">
        <w:rPr>
          <w:rFonts w:ascii="Times New Roman" w:hAnsi="Times New Roman" w:cs="Times New Roman"/>
        </w:rPr>
        <w:t>06.06.2024 г. №768</w:t>
      </w:r>
      <w:r w:rsidR="00E57580" w:rsidRPr="004F7F14">
        <w:rPr>
          <w:rFonts w:ascii="Times New Roman" w:hAnsi="Times New Roman" w:cs="Times New Roman"/>
        </w:rPr>
        <w:t xml:space="preserve"> «</w:t>
      </w:r>
      <w:r w:rsidR="007F6622">
        <w:rPr>
          <w:rFonts w:ascii="Times New Roman" w:hAnsi="Times New Roman" w:cs="Times New Roman"/>
        </w:rPr>
        <w:t>Об объединении территорий опережающего развития, созданных на территории Сахалинской области</w:t>
      </w:r>
      <w:r w:rsidR="00E57580" w:rsidRPr="004F7F14">
        <w:rPr>
          <w:rFonts w:ascii="Times New Roman" w:hAnsi="Times New Roman" w:cs="Times New Roman"/>
        </w:rPr>
        <w:t>», создана территория опережающего развития «</w:t>
      </w:r>
      <w:r w:rsidR="002E7E82">
        <w:rPr>
          <w:rFonts w:ascii="Times New Roman" w:hAnsi="Times New Roman" w:cs="Times New Roman"/>
        </w:rPr>
        <w:t>Сахалин</w:t>
      </w:r>
      <w:r w:rsidR="00E57580" w:rsidRPr="004F7F14">
        <w:rPr>
          <w:rFonts w:ascii="Times New Roman" w:hAnsi="Times New Roman" w:cs="Times New Roman"/>
        </w:rPr>
        <w:t xml:space="preserve">». </w:t>
      </w:r>
    </w:p>
    <w:p w:rsidR="00596F69" w:rsidRPr="00B8382E" w:rsidRDefault="00596F69" w:rsidP="002E7E82">
      <w:pPr>
        <w:spacing w:before="120" w:line="276" w:lineRule="auto"/>
        <w:jc w:val="both"/>
        <w:rPr>
          <w:u w:val="single"/>
        </w:rPr>
      </w:pPr>
      <w:r w:rsidRPr="00B8382E">
        <w:rPr>
          <w:u w:val="single"/>
        </w:rPr>
        <w:t>Планируемое развитие</w:t>
      </w:r>
    </w:p>
    <w:p w:rsidR="007D060B" w:rsidRPr="004F7F14" w:rsidRDefault="007D060B" w:rsidP="00A33DCA">
      <w:pPr>
        <w:pStyle w:val="a9"/>
        <w:spacing w:before="0" w:after="0" w:line="276" w:lineRule="auto"/>
        <w:rPr>
          <w:rFonts w:ascii="Times New Roman" w:hAnsi="Times New Roman" w:cs="Times New Roman"/>
        </w:rPr>
      </w:pPr>
      <w:r w:rsidRPr="004F7F14">
        <w:rPr>
          <w:rFonts w:ascii="Times New Roman" w:hAnsi="Times New Roman" w:cs="Times New Roman"/>
        </w:rPr>
        <w:t>Важнейшим условием эффективного развития экономики должно стать рациональное использование выгод экономико-географического, в том числе транспортного положения, и имеющегося природно-ресурсного и социально-демографического потенциала.</w:t>
      </w:r>
    </w:p>
    <w:p w:rsidR="00C1454C" w:rsidRPr="004F7F14" w:rsidRDefault="00C1454C" w:rsidP="00A33DCA">
      <w:pPr>
        <w:pStyle w:val="a9"/>
        <w:spacing w:before="0" w:after="0" w:line="276" w:lineRule="auto"/>
        <w:rPr>
          <w:rFonts w:ascii="Times New Roman" w:hAnsi="Times New Roman" w:cs="Times New Roman"/>
        </w:rPr>
      </w:pPr>
      <w:r w:rsidRPr="004F7F14">
        <w:rPr>
          <w:rFonts w:ascii="Times New Roman" w:hAnsi="Times New Roman" w:cs="Times New Roman"/>
        </w:rPr>
        <w:t>Стратеги</w:t>
      </w:r>
      <w:r w:rsidR="007D060B" w:rsidRPr="004F7F14">
        <w:rPr>
          <w:rFonts w:ascii="Times New Roman" w:hAnsi="Times New Roman" w:cs="Times New Roman"/>
        </w:rPr>
        <w:t>ей</w:t>
      </w:r>
      <w:r w:rsidRPr="004F7F14">
        <w:rPr>
          <w:rFonts w:ascii="Times New Roman" w:hAnsi="Times New Roman" w:cs="Times New Roman"/>
        </w:rPr>
        <w:t xml:space="preserve"> социально-экономического развития Сахалинской области на период до 2035 года определены такие приоритетные направления, как новое позиционирование региона на Дальнем Востоке и в АТР; передовая социальная, инженерная и промышленно-технологическая инфраструктура, соответствующая передовым мировым практикам и стандартам; новое качество человеческого капитала; новые производственные кластеры и точки роста, форсированное развитие базовых отраслей Сахалинской области.</w:t>
      </w:r>
    </w:p>
    <w:p w:rsidR="00C1454C" w:rsidRPr="004F7F14" w:rsidRDefault="00C1454C"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Стратегическая цель социально-экономического развития региона – создание условий для интенсивного экономического роста и повышения уровня и качества жизни. </w:t>
      </w:r>
    </w:p>
    <w:p w:rsidR="00C1454C" w:rsidRPr="004F7F14" w:rsidRDefault="00C1454C" w:rsidP="00A33DCA">
      <w:pPr>
        <w:pStyle w:val="a9"/>
        <w:spacing w:before="0" w:after="0" w:line="276" w:lineRule="auto"/>
        <w:rPr>
          <w:rFonts w:ascii="Times New Roman" w:hAnsi="Times New Roman" w:cs="Times New Roman"/>
        </w:rPr>
      </w:pPr>
      <w:r w:rsidRPr="004F7F14">
        <w:rPr>
          <w:rFonts w:ascii="Times New Roman" w:hAnsi="Times New Roman" w:cs="Times New Roman"/>
        </w:rPr>
        <w:t>Для достижения стратегической цели</w:t>
      </w:r>
      <w:r w:rsidR="007D060B" w:rsidRPr="004F7F14">
        <w:rPr>
          <w:rFonts w:ascii="Times New Roman" w:hAnsi="Times New Roman" w:cs="Times New Roman"/>
        </w:rPr>
        <w:t xml:space="preserve"> региона </w:t>
      </w:r>
      <w:r w:rsidRPr="004F7F14">
        <w:rPr>
          <w:rFonts w:ascii="Times New Roman" w:hAnsi="Times New Roman" w:cs="Times New Roman"/>
        </w:rPr>
        <w:t>необходимо решение следующих задач:</w:t>
      </w:r>
    </w:p>
    <w:p w:rsidR="00C1454C" w:rsidRPr="004F7F14" w:rsidRDefault="00C1454C" w:rsidP="00A33DCA">
      <w:pPr>
        <w:pStyle w:val="-"/>
        <w:spacing w:after="0" w:line="276" w:lineRule="auto"/>
        <w:rPr>
          <w:rFonts w:ascii="Times New Roman" w:hAnsi="Times New Roman" w:cs="Times New Roman"/>
        </w:rPr>
      </w:pPr>
      <w:r w:rsidRPr="004F7F14">
        <w:rPr>
          <w:rFonts w:ascii="Times New Roman" w:hAnsi="Times New Roman" w:cs="Times New Roman"/>
        </w:rPr>
        <w:t>обеспечение интенсивного экономического роста: запуск новых проектов для форсированного развития сырьевого сектора и разворачивание системы отраслевых сервисов, локализованных на территории региона по отраслям (нефтегазовый комплекс, угольная отрасль, рыбопромышленный комплекс (включающий подотрасли пищевой и перерабатывающей промышленности, связанные с переработкой рыбы, рыбопродуктов и морепродуктов)); формирование новых кластеров – усложнение производственных цепочек в сырьевых и поддерживающих отраслях (нефтегазохимия, лесной комплекс, агропромышленный комплекс (включающий подотрасли пищевой и перерабатывающей промышленности, связанные с переработкой сельскохозяйственной продукции)); создание точек роста, способных обеспечить реструктуризацию экономики Сахалинской области в долгосрочной перспективе (туризм и новая городская экономика, марикультура);</w:t>
      </w:r>
    </w:p>
    <w:p w:rsidR="00C1454C" w:rsidRPr="004F7F14" w:rsidRDefault="00C1454C" w:rsidP="00A33DCA">
      <w:pPr>
        <w:pStyle w:val="-"/>
        <w:spacing w:after="0" w:line="276" w:lineRule="auto"/>
        <w:rPr>
          <w:rFonts w:ascii="Times New Roman" w:hAnsi="Times New Roman" w:cs="Times New Roman"/>
        </w:rPr>
      </w:pPr>
      <w:r w:rsidRPr="004F7F14">
        <w:rPr>
          <w:rFonts w:ascii="Times New Roman" w:hAnsi="Times New Roman" w:cs="Times New Roman"/>
        </w:rPr>
        <w:t>формирование эффективной социальной сферы, отвечающей потребностям современных жителей региона и не уступающей по качеству передовым регионам Юго-Восточной Азии (здравоохранение, образование, доходы населения и рынок труда, демография и миграция, работа с молодежью, обеспечение безопасности жизнедеятельности, обеспеченность жильем);</w:t>
      </w:r>
    </w:p>
    <w:p w:rsidR="00C1454C" w:rsidRPr="004F7F14" w:rsidRDefault="00C1454C" w:rsidP="00A33DCA">
      <w:pPr>
        <w:pStyle w:val="-"/>
        <w:spacing w:after="0" w:line="276" w:lineRule="auto"/>
        <w:rPr>
          <w:rFonts w:ascii="Times New Roman" w:hAnsi="Times New Roman" w:cs="Times New Roman"/>
        </w:rPr>
      </w:pPr>
      <w:r w:rsidRPr="004F7F14">
        <w:rPr>
          <w:rFonts w:ascii="Times New Roman" w:hAnsi="Times New Roman" w:cs="Times New Roman"/>
        </w:rPr>
        <w:t>ускоренное развитие критически важных инфраструктур, обеспечивающее связность и эффективное хозяйственное освоение территорий, снижение экологических, климатических и сейсмических рисков (городская среда, ЖКХ, строительный комплекс, газификация, электроэнергетика, цифровая инфраструктура (в т</w:t>
      </w:r>
      <w:r w:rsidR="007D060B" w:rsidRPr="004F7F14">
        <w:rPr>
          <w:rFonts w:ascii="Times New Roman" w:hAnsi="Times New Roman" w:cs="Times New Roman"/>
        </w:rPr>
        <w:t xml:space="preserve">ом числе </w:t>
      </w:r>
      <w:r w:rsidRPr="004F7F14">
        <w:rPr>
          <w:rFonts w:ascii="Times New Roman" w:hAnsi="Times New Roman" w:cs="Times New Roman"/>
        </w:rPr>
        <w:t>связь), транспорт, рациональное природопользование и обеспечение экологической безопасности);</w:t>
      </w:r>
    </w:p>
    <w:p w:rsidR="00C1454C" w:rsidRPr="004F7F14" w:rsidRDefault="00C1454C" w:rsidP="00A33DCA">
      <w:pPr>
        <w:pStyle w:val="-"/>
        <w:spacing w:after="0" w:line="276" w:lineRule="auto"/>
        <w:rPr>
          <w:rFonts w:ascii="Times New Roman" w:hAnsi="Times New Roman" w:cs="Times New Roman"/>
        </w:rPr>
      </w:pPr>
      <w:r w:rsidRPr="004F7F14">
        <w:rPr>
          <w:rFonts w:ascii="Times New Roman" w:hAnsi="Times New Roman" w:cs="Times New Roman"/>
        </w:rPr>
        <w:t>развитие научно-инновационной сферы региона, достижение уровня, способного обеспечить решение технологических задач, возникающих в экономике и социальной сфере Сахалинской области, а также позиционирование региона в российском и мировом научно-исследовательском секторе;</w:t>
      </w:r>
    </w:p>
    <w:p w:rsidR="00C1454C" w:rsidRPr="004F7F14" w:rsidRDefault="00C1454C" w:rsidP="00A33DCA">
      <w:pPr>
        <w:pStyle w:val="-"/>
        <w:spacing w:after="0" w:line="276" w:lineRule="auto"/>
        <w:rPr>
          <w:rFonts w:ascii="Times New Roman" w:hAnsi="Times New Roman" w:cs="Times New Roman"/>
        </w:rPr>
      </w:pPr>
      <w:r w:rsidRPr="004F7F14">
        <w:rPr>
          <w:rFonts w:ascii="Times New Roman" w:hAnsi="Times New Roman" w:cs="Times New Roman"/>
        </w:rPr>
        <w:t>развитие межрегиональных и внешнеэкономических связей;</w:t>
      </w:r>
    </w:p>
    <w:p w:rsidR="00C1454C" w:rsidRPr="004F7F14" w:rsidRDefault="00C1454C" w:rsidP="00A33DCA">
      <w:pPr>
        <w:pStyle w:val="-"/>
        <w:spacing w:after="0" w:line="276" w:lineRule="auto"/>
        <w:rPr>
          <w:rFonts w:ascii="Times New Roman" w:hAnsi="Times New Roman" w:cs="Times New Roman"/>
        </w:rPr>
      </w:pPr>
      <w:r w:rsidRPr="004F7F14">
        <w:rPr>
          <w:rFonts w:ascii="Times New Roman" w:hAnsi="Times New Roman" w:cs="Times New Roman"/>
        </w:rPr>
        <w:t>реализация мер по сокращению выбросов и увеличению поглощения парниковых газов и создание системы углеродного регулирования;</w:t>
      </w:r>
    </w:p>
    <w:p w:rsidR="00C1454C" w:rsidRPr="004F7F14" w:rsidRDefault="00C1454C" w:rsidP="00A33DCA">
      <w:pPr>
        <w:pStyle w:val="-"/>
        <w:spacing w:after="0" w:line="276" w:lineRule="auto"/>
        <w:rPr>
          <w:rFonts w:ascii="Times New Roman" w:hAnsi="Times New Roman" w:cs="Times New Roman"/>
        </w:rPr>
      </w:pPr>
      <w:r w:rsidRPr="004F7F14">
        <w:rPr>
          <w:rFonts w:ascii="Times New Roman" w:hAnsi="Times New Roman" w:cs="Times New Roman"/>
        </w:rPr>
        <w:t>адаптация к изменению климата и совершенствование систем раннего оповещения и реагирования на опасные природные явления;</w:t>
      </w:r>
    </w:p>
    <w:p w:rsidR="00C1454C" w:rsidRPr="004F7F14" w:rsidRDefault="00C1454C" w:rsidP="00A33DCA">
      <w:pPr>
        <w:pStyle w:val="-"/>
        <w:spacing w:after="0" w:line="276" w:lineRule="auto"/>
        <w:rPr>
          <w:rFonts w:ascii="Times New Roman" w:hAnsi="Times New Roman" w:cs="Times New Roman"/>
        </w:rPr>
      </w:pPr>
      <w:r w:rsidRPr="004F7F14">
        <w:rPr>
          <w:rFonts w:ascii="Times New Roman" w:hAnsi="Times New Roman" w:cs="Times New Roman"/>
        </w:rPr>
        <w:t>пространственное развитие региона: преодоление пространственной несбалансированности, в т</w:t>
      </w:r>
      <w:r w:rsidR="007D060B" w:rsidRPr="004F7F14">
        <w:rPr>
          <w:rFonts w:ascii="Times New Roman" w:hAnsi="Times New Roman" w:cs="Times New Roman"/>
        </w:rPr>
        <w:t xml:space="preserve">ом числе </w:t>
      </w:r>
      <w:r w:rsidRPr="004F7F14">
        <w:rPr>
          <w:rFonts w:ascii="Times New Roman" w:hAnsi="Times New Roman" w:cs="Times New Roman"/>
        </w:rPr>
        <w:t>несбалансированности системы расселения;</w:t>
      </w:r>
    </w:p>
    <w:p w:rsidR="00C1454C" w:rsidRPr="004F7F14" w:rsidRDefault="00C1454C" w:rsidP="00A33DCA">
      <w:pPr>
        <w:pStyle w:val="-"/>
        <w:spacing w:after="0" w:line="276" w:lineRule="auto"/>
        <w:rPr>
          <w:rFonts w:ascii="Times New Roman" w:hAnsi="Times New Roman" w:cs="Times New Roman"/>
        </w:rPr>
      </w:pPr>
      <w:r w:rsidRPr="004F7F14">
        <w:rPr>
          <w:rFonts w:ascii="Times New Roman" w:hAnsi="Times New Roman" w:cs="Times New Roman"/>
        </w:rPr>
        <w:t>формирование системы управления развитием региона, адекватно реагирующей на риски и изменения внешней среды, обеспечивающей эффективное использование бюджетных средств и иных ресурсов с учетом всех доступных современных форматов и механизмов, в т</w:t>
      </w:r>
      <w:r w:rsidR="007D060B" w:rsidRPr="004F7F14">
        <w:rPr>
          <w:rFonts w:ascii="Times New Roman" w:hAnsi="Times New Roman" w:cs="Times New Roman"/>
        </w:rPr>
        <w:t xml:space="preserve">ом числе </w:t>
      </w:r>
      <w:r w:rsidRPr="004F7F14">
        <w:rPr>
          <w:rFonts w:ascii="Times New Roman" w:hAnsi="Times New Roman" w:cs="Times New Roman"/>
        </w:rPr>
        <w:t>действующих на федеральном уровне;</w:t>
      </w:r>
    </w:p>
    <w:p w:rsidR="00C1454C" w:rsidRPr="004F7F14" w:rsidRDefault="00C1454C" w:rsidP="00A33DCA">
      <w:pPr>
        <w:pStyle w:val="-"/>
        <w:spacing w:after="0" w:line="276" w:lineRule="auto"/>
        <w:rPr>
          <w:rFonts w:ascii="Times New Roman" w:hAnsi="Times New Roman" w:cs="Times New Roman"/>
        </w:rPr>
      </w:pPr>
      <w:r w:rsidRPr="004F7F14">
        <w:rPr>
          <w:rFonts w:ascii="Times New Roman" w:hAnsi="Times New Roman" w:cs="Times New Roman"/>
        </w:rPr>
        <w:t>повышение инвестиционной привлекательности Сахалинской области. Инвестиционная политика региона нацелена на создание благоприятных условий для инвестиционной, предпринимательской, инновационной деятельности.</w:t>
      </w:r>
    </w:p>
    <w:p w:rsidR="00056378" w:rsidRPr="004F7F14" w:rsidRDefault="00EA17A6" w:rsidP="00A33DCA">
      <w:pPr>
        <w:pStyle w:val="a9"/>
        <w:spacing w:before="0" w:after="0" w:line="276" w:lineRule="auto"/>
        <w:rPr>
          <w:rFonts w:ascii="Times New Roman" w:hAnsi="Times New Roman" w:cs="Times New Roman"/>
        </w:rPr>
      </w:pPr>
      <w:r>
        <w:rPr>
          <w:rFonts w:ascii="Times New Roman" w:hAnsi="Times New Roman" w:cs="Times New Roman"/>
        </w:rPr>
        <w:t>Анивский муниципальный округ</w:t>
      </w:r>
      <w:r w:rsidR="00C1454C" w:rsidRPr="004F7F14">
        <w:rPr>
          <w:rFonts w:ascii="Times New Roman" w:hAnsi="Times New Roman" w:cs="Times New Roman"/>
        </w:rPr>
        <w:t xml:space="preserve"> может стать частью региональных кластеров, указанных в Схеме территориального планирования Сахалинской области</w:t>
      </w:r>
      <w:r w:rsidR="00056378" w:rsidRPr="004F7F14">
        <w:rPr>
          <w:rFonts w:ascii="Times New Roman" w:hAnsi="Times New Roman" w:cs="Times New Roman"/>
        </w:rPr>
        <w:t>:</w:t>
      </w:r>
    </w:p>
    <w:p w:rsidR="00056378" w:rsidRPr="004F7F14" w:rsidRDefault="00C1454C" w:rsidP="00A33DCA">
      <w:pPr>
        <w:pStyle w:val="-"/>
        <w:spacing w:after="0" w:line="276" w:lineRule="auto"/>
        <w:rPr>
          <w:rFonts w:ascii="Times New Roman" w:hAnsi="Times New Roman" w:cs="Times New Roman"/>
        </w:rPr>
      </w:pPr>
      <w:r w:rsidRPr="004F7F14">
        <w:rPr>
          <w:rFonts w:ascii="Times New Roman" w:hAnsi="Times New Roman" w:cs="Times New Roman"/>
        </w:rPr>
        <w:t xml:space="preserve">агропромышленный комплекс </w:t>
      </w:r>
      <w:r w:rsidR="00056378" w:rsidRPr="004F7F14">
        <w:rPr>
          <w:rFonts w:ascii="Times New Roman" w:hAnsi="Times New Roman" w:cs="Times New Roman"/>
        </w:rPr>
        <w:t xml:space="preserve">– в </w:t>
      </w:r>
      <w:r w:rsidR="000D15B1">
        <w:rPr>
          <w:rFonts w:ascii="Times New Roman" w:hAnsi="Times New Roman" w:cs="Times New Roman"/>
        </w:rPr>
        <w:t>муниципальном округе</w:t>
      </w:r>
      <w:r w:rsidR="00056378" w:rsidRPr="004F7F14">
        <w:rPr>
          <w:rFonts w:ascii="Times New Roman" w:hAnsi="Times New Roman" w:cs="Times New Roman"/>
        </w:rPr>
        <w:t xml:space="preserve"> в данной сфере предусмотрено создание проектов по увеличению объемов выпуска сельскохозяйственной продукции;</w:t>
      </w:r>
    </w:p>
    <w:p w:rsidR="00C1454C" w:rsidRPr="004F7F14" w:rsidRDefault="00C1454C" w:rsidP="00A33DCA">
      <w:pPr>
        <w:pStyle w:val="-"/>
        <w:spacing w:after="0" w:line="276" w:lineRule="auto"/>
        <w:rPr>
          <w:rFonts w:ascii="Times New Roman" w:hAnsi="Times New Roman" w:cs="Times New Roman"/>
        </w:rPr>
      </w:pPr>
      <w:r w:rsidRPr="004F7F14">
        <w:rPr>
          <w:rFonts w:ascii="Times New Roman" w:hAnsi="Times New Roman" w:cs="Times New Roman"/>
        </w:rPr>
        <w:t>рыбохозяйственный кластер</w:t>
      </w:r>
      <w:r w:rsidR="00056378" w:rsidRPr="004F7F14">
        <w:rPr>
          <w:rFonts w:ascii="Times New Roman" w:hAnsi="Times New Roman" w:cs="Times New Roman"/>
        </w:rPr>
        <w:t xml:space="preserve"> – на перспективу на территории </w:t>
      </w:r>
      <w:r w:rsidR="00EA17A6">
        <w:rPr>
          <w:rFonts w:ascii="Times New Roman" w:hAnsi="Times New Roman" w:cs="Times New Roman"/>
        </w:rPr>
        <w:t>муниципального округа</w:t>
      </w:r>
      <w:r w:rsidR="00056378" w:rsidRPr="004F7F14">
        <w:rPr>
          <w:rFonts w:ascii="Times New Roman" w:hAnsi="Times New Roman" w:cs="Times New Roman"/>
        </w:rPr>
        <w:t xml:space="preserve"> планируется организация морского биотехнопарка, а также строительство комплекса по воспроизводству и товарному выращиванию атлантического лосося и радужной форели «Fish House».</w:t>
      </w:r>
    </w:p>
    <w:p w:rsidR="0022576C" w:rsidRPr="004F7F14" w:rsidRDefault="00867555"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Таким образом, приоритетным направлением развития </w:t>
      </w:r>
      <w:r w:rsidR="00EA17A6">
        <w:rPr>
          <w:rFonts w:ascii="Times New Roman" w:hAnsi="Times New Roman" w:cs="Times New Roman"/>
        </w:rPr>
        <w:t>Анивского муниципального округа</w:t>
      </w:r>
      <w:r w:rsidRPr="004F7F14">
        <w:rPr>
          <w:rFonts w:ascii="Times New Roman" w:hAnsi="Times New Roman" w:cs="Times New Roman"/>
        </w:rPr>
        <w:t xml:space="preserve"> на расчетный срок в системе Южно-Сахалинской агломерации и Сахалинской области в целом можно обозначить следующее – стать одним из ведущих агропромышленных</w:t>
      </w:r>
      <w:r w:rsidR="00BC1F22" w:rsidRPr="004F7F14">
        <w:rPr>
          <w:rFonts w:ascii="Times New Roman" w:hAnsi="Times New Roman" w:cs="Times New Roman"/>
        </w:rPr>
        <w:t xml:space="preserve"> и туристических</w:t>
      </w:r>
      <w:r w:rsidRPr="004F7F14">
        <w:rPr>
          <w:rFonts w:ascii="Times New Roman" w:hAnsi="Times New Roman" w:cs="Times New Roman"/>
        </w:rPr>
        <w:t xml:space="preserve"> центров Южно-Сахалинской агломерации за счет развития сельскохозяйственной </w:t>
      </w:r>
      <w:r w:rsidR="00BC1F22" w:rsidRPr="004F7F14">
        <w:rPr>
          <w:rFonts w:ascii="Times New Roman" w:hAnsi="Times New Roman" w:cs="Times New Roman"/>
        </w:rPr>
        <w:t xml:space="preserve">и рекреационной </w:t>
      </w:r>
      <w:r w:rsidRPr="004F7F14">
        <w:rPr>
          <w:rFonts w:ascii="Times New Roman" w:hAnsi="Times New Roman" w:cs="Times New Roman"/>
        </w:rPr>
        <w:t>отрасли.</w:t>
      </w:r>
    </w:p>
    <w:p w:rsidR="00BA49C3" w:rsidRPr="002E7E82" w:rsidRDefault="002E7E82" w:rsidP="002E7E82">
      <w:pPr>
        <w:pStyle w:val="2"/>
        <w:numPr>
          <w:ilvl w:val="0"/>
          <w:numId w:val="0"/>
        </w:numPr>
        <w:spacing w:before="120" w:after="120" w:line="276" w:lineRule="auto"/>
        <w:ind w:left="851"/>
        <w:jc w:val="center"/>
        <w:rPr>
          <w:sz w:val="24"/>
        </w:rPr>
      </w:pPr>
      <w:bookmarkStart w:id="121" w:name="_Toc453082857"/>
      <w:bookmarkStart w:id="122" w:name="_Toc453164914"/>
      <w:bookmarkStart w:id="123" w:name="_Toc453862459"/>
      <w:bookmarkStart w:id="124" w:name="_Toc477945715"/>
      <w:bookmarkStart w:id="125" w:name="_Toc478059861"/>
      <w:bookmarkStart w:id="126" w:name="_Toc69144787"/>
      <w:bookmarkStart w:id="127" w:name="_Toc69203152"/>
      <w:bookmarkStart w:id="128" w:name="_Toc69895856"/>
      <w:bookmarkStart w:id="129" w:name="_Toc103341109"/>
      <w:bookmarkStart w:id="130" w:name="_Toc103349176"/>
      <w:bookmarkStart w:id="131" w:name="_Toc103352829"/>
      <w:bookmarkStart w:id="132" w:name="_Toc103886931"/>
      <w:bookmarkStart w:id="133" w:name="_Toc198720151"/>
      <w:bookmarkEnd w:id="94"/>
      <w:bookmarkEnd w:id="95"/>
      <w:r w:rsidRPr="002E7E82">
        <w:rPr>
          <w:sz w:val="24"/>
        </w:rPr>
        <w:t xml:space="preserve">2.7 </w:t>
      </w:r>
      <w:r w:rsidR="00BF024D" w:rsidRPr="002E7E82">
        <w:rPr>
          <w:sz w:val="24"/>
        </w:rPr>
        <w:t>Жилищный фонд</w:t>
      </w:r>
      <w:bookmarkEnd w:id="121"/>
      <w:bookmarkEnd w:id="122"/>
      <w:bookmarkEnd w:id="123"/>
      <w:bookmarkEnd w:id="124"/>
      <w:bookmarkEnd w:id="125"/>
      <w:bookmarkEnd w:id="126"/>
      <w:bookmarkEnd w:id="127"/>
      <w:bookmarkEnd w:id="128"/>
      <w:bookmarkEnd w:id="129"/>
      <w:bookmarkEnd w:id="130"/>
      <w:bookmarkEnd w:id="131"/>
      <w:bookmarkEnd w:id="132"/>
      <w:bookmarkEnd w:id="133"/>
    </w:p>
    <w:p w:rsidR="00BA49C3" w:rsidRPr="00B8382E" w:rsidRDefault="00BA49C3" w:rsidP="00A33DCA">
      <w:pPr>
        <w:spacing w:line="276" w:lineRule="auto"/>
        <w:jc w:val="both"/>
        <w:rPr>
          <w:u w:val="single"/>
        </w:rPr>
      </w:pPr>
      <w:r w:rsidRPr="00B8382E">
        <w:rPr>
          <w:u w:val="single"/>
        </w:rPr>
        <w:t>Существующее состояние</w:t>
      </w:r>
    </w:p>
    <w:p w:rsidR="0092740E" w:rsidRPr="00B02EE1" w:rsidRDefault="0092740E" w:rsidP="00A33DCA">
      <w:pPr>
        <w:spacing w:line="276" w:lineRule="auto"/>
        <w:ind w:firstLine="567"/>
        <w:jc w:val="both"/>
      </w:pPr>
      <w:r w:rsidRPr="004F7F14">
        <w:t xml:space="preserve">Жилищный фонд </w:t>
      </w:r>
      <w:r w:rsidR="00EA17A6">
        <w:t>Анивского муниципального округа</w:t>
      </w:r>
      <w:r w:rsidR="00B02EE1">
        <w:t xml:space="preserve"> на конец 2024</w:t>
      </w:r>
      <w:r w:rsidRPr="004F7F14">
        <w:t xml:space="preserve"> года составлял </w:t>
      </w:r>
      <w:r w:rsidR="00B02EE1">
        <w:t>745,34</w:t>
      </w:r>
      <w:r w:rsidRPr="004F7F14">
        <w:t xml:space="preserve"> тыс. кв. м общей площади жилых помещений. Основная часть (7</w:t>
      </w:r>
      <w:r w:rsidR="00B02EE1">
        <w:t>2</w:t>
      </w:r>
      <w:r w:rsidRPr="004F7F14">
        <w:t xml:space="preserve">%) от </w:t>
      </w:r>
      <w:r w:rsidRPr="00B02EE1">
        <w:t>общего объема жилищного фонда представлена многквартирными жилыми домами.</w:t>
      </w:r>
    </w:p>
    <w:p w:rsidR="00F51E7F" w:rsidRPr="00B02EE1" w:rsidRDefault="00F51E7F" w:rsidP="00A33DCA">
      <w:pPr>
        <w:pStyle w:val="a9"/>
        <w:spacing w:before="0" w:after="0" w:line="276" w:lineRule="auto"/>
        <w:rPr>
          <w:rFonts w:ascii="Times New Roman" w:hAnsi="Times New Roman" w:cs="Times New Roman"/>
        </w:rPr>
      </w:pPr>
      <w:r w:rsidRPr="00B02EE1">
        <w:rPr>
          <w:rFonts w:ascii="Times New Roman" w:hAnsi="Times New Roman" w:cs="Times New Roman"/>
        </w:rPr>
        <w:t>В период с 2015 года по 202</w:t>
      </w:r>
      <w:r w:rsidR="00B02EE1" w:rsidRPr="00B02EE1">
        <w:rPr>
          <w:rFonts w:ascii="Times New Roman" w:hAnsi="Times New Roman" w:cs="Times New Roman"/>
        </w:rPr>
        <w:t>4</w:t>
      </w:r>
      <w:r w:rsidRPr="00B02EE1">
        <w:rPr>
          <w:rFonts w:ascii="Times New Roman" w:hAnsi="Times New Roman" w:cs="Times New Roman"/>
        </w:rPr>
        <w:t xml:space="preserve"> год в эксплуатацию было введено </w:t>
      </w:r>
      <w:r w:rsidR="00B02EE1" w:rsidRPr="00B02EE1">
        <w:rPr>
          <w:rFonts w:ascii="Times New Roman" w:hAnsi="Times New Roman" w:cs="Times New Roman"/>
        </w:rPr>
        <w:t>418,56</w:t>
      </w:r>
      <w:r w:rsidRPr="00B02EE1">
        <w:rPr>
          <w:rFonts w:ascii="Times New Roman" w:hAnsi="Times New Roman" w:cs="Times New Roman"/>
        </w:rPr>
        <w:t xml:space="preserve"> тыс. кв. м общей площади жилых помещений. Динамика показателей жилищного фонда </w:t>
      </w:r>
      <w:r w:rsidR="00EA17A6" w:rsidRPr="00B02EE1">
        <w:rPr>
          <w:rFonts w:ascii="Times New Roman" w:hAnsi="Times New Roman" w:cs="Times New Roman"/>
        </w:rPr>
        <w:t>Анивского муниципального округа</w:t>
      </w:r>
      <w:r w:rsidRPr="00B02EE1">
        <w:rPr>
          <w:rFonts w:ascii="Times New Roman" w:hAnsi="Times New Roman" w:cs="Times New Roman"/>
        </w:rPr>
        <w:t xml:space="preserve"> в соответствии с официальным сайтом Федеральной службы государственной статистики приведена ниже (</w:t>
      </w:r>
      <w:r w:rsidR="007110D8">
        <w:fldChar w:fldCharType="begin"/>
      </w:r>
      <w:r w:rsidR="007110D8">
        <w:instrText xml:space="preserve"> REF _Ref103885506 \h  \* MERGEFORMAT </w:instrText>
      </w:r>
      <w:r w:rsidR="007110D8">
        <w:fldChar w:fldCharType="separate"/>
      </w:r>
      <w:r w:rsidR="002A0961" w:rsidRPr="00B02EE1">
        <w:rPr>
          <w:rFonts w:ascii="Times New Roman" w:hAnsi="Times New Roman" w:cs="Times New Roman"/>
        </w:rPr>
        <w:t xml:space="preserve">Таблица </w:t>
      </w:r>
      <w:r w:rsidR="007110D8">
        <w:fldChar w:fldCharType="end"/>
      </w:r>
      <w:r w:rsidR="002E7E82" w:rsidRPr="00B02EE1">
        <w:rPr>
          <w:rFonts w:ascii="Times New Roman" w:hAnsi="Times New Roman" w:cs="Times New Roman"/>
        </w:rPr>
        <w:t>2.7-1</w:t>
      </w:r>
      <w:r w:rsidRPr="00B02EE1">
        <w:rPr>
          <w:rFonts w:ascii="Times New Roman" w:hAnsi="Times New Roman" w:cs="Times New Roman"/>
        </w:rPr>
        <w:t>).</w:t>
      </w:r>
    </w:p>
    <w:p w:rsidR="002E7E82" w:rsidRPr="00B02EE1" w:rsidRDefault="00F51E7F" w:rsidP="002E7E82">
      <w:pPr>
        <w:pStyle w:val="af8"/>
        <w:spacing w:line="276" w:lineRule="auto"/>
        <w:jc w:val="right"/>
        <w:rPr>
          <w:rFonts w:ascii="Times New Roman" w:hAnsi="Times New Roman"/>
          <w:noProof/>
        </w:rPr>
      </w:pPr>
      <w:bookmarkStart w:id="134" w:name="_Ref103885506"/>
      <w:r w:rsidRPr="00B02EE1">
        <w:rPr>
          <w:rFonts w:ascii="Times New Roman" w:hAnsi="Times New Roman"/>
        </w:rPr>
        <w:t xml:space="preserve">Таблица </w:t>
      </w:r>
      <w:bookmarkEnd w:id="134"/>
      <w:r w:rsidR="002E7E82" w:rsidRPr="00B02EE1">
        <w:rPr>
          <w:rFonts w:ascii="Times New Roman" w:hAnsi="Times New Roman"/>
          <w:noProof/>
        </w:rPr>
        <w:t>2.7-1</w:t>
      </w:r>
    </w:p>
    <w:p w:rsidR="00F51E7F" w:rsidRPr="00B02EE1" w:rsidRDefault="00F51E7F" w:rsidP="002E7E82">
      <w:pPr>
        <w:pStyle w:val="af8"/>
        <w:spacing w:line="276" w:lineRule="auto"/>
        <w:jc w:val="center"/>
        <w:rPr>
          <w:rFonts w:ascii="Times New Roman" w:hAnsi="Times New Roman"/>
        </w:rPr>
      </w:pPr>
      <w:r w:rsidRPr="00B02EE1">
        <w:rPr>
          <w:rFonts w:ascii="Times New Roman" w:hAnsi="Times New Roman"/>
        </w:rPr>
        <w:t xml:space="preserve">Динамика показателей жилищного фонда </w:t>
      </w:r>
      <w:r w:rsidR="00EA17A6" w:rsidRPr="00B02EE1">
        <w:rPr>
          <w:rFonts w:ascii="Times New Roman" w:hAnsi="Times New Roman"/>
        </w:rPr>
        <w:t>Анивского муниципального округа</w:t>
      </w:r>
      <w:r w:rsidRPr="00B02EE1">
        <w:rPr>
          <w:rFonts w:ascii="Times New Roman" w:hAnsi="Times New Roman"/>
        </w:rPr>
        <w:t xml:space="preserve"> в соответствии с официальным сайтом Федеральной службы государственной статистики на конец года</w:t>
      </w:r>
    </w:p>
    <w:tbl>
      <w:tblPr>
        <w:tblStyle w:val="TableGridReport1"/>
        <w:tblW w:w="5000" w:type="pct"/>
        <w:jc w:val="center"/>
        <w:tblLook w:val="04A0" w:firstRow="1" w:lastRow="0" w:firstColumn="1" w:lastColumn="0" w:noHBand="0" w:noVBand="1"/>
      </w:tblPr>
      <w:tblGrid>
        <w:gridCol w:w="2412"/>
        <w:gridCol w:w="666"/>
        <w:gridCol w:w="666"/>
        <w:gridCol w:w="666"/>
        <w:gridCol w:w="666"/>
        <w:gridCol w:w="666"/>
        <w:gridCol w:w="666"/>
        <w:gridCol w:w="766"/>
        <w:gridCol w:w="766"/>
        <w:gridCol w:w="865"/>
        <w:gridCol w:w="766"/>
      </w:tblGrid>
      <w:tr w:rsidR="00B02EE1" w:rsidRPr="00E14DF3" w:rsidTr="00B02EE1">
        <w:trPr>
          <w:tblHeader/>
          <w:jc w:val="center"/>
        </w:trPr>
        <w:tc>
          <w:tcPr>
            <w:tcW w:w="1260" w:type="pct"/>
            <w:shd w:val="pct10" w:color="auto" w:fill="auto"/>
            <w:vAlign w:val="center"/>
          </w:tcPr>
          <w:p w:rsidR="00B02EE1" w:rsidRPr="00B02EE1" w:rsidRDefault="00B02EE1" w:rsidP="00A33DCA">
            <w:pPr>
              <w:spacing w:line="276" w:lineRule="auto"/>
              <w:jc w:val="center"/>
              <w:rPr>
                <w:rFonts w:ascii="Times New Roman" w:hAnsi="Times New Roman"/>
                <w:b/>
                <w:sz w:val="20"/>
                <w:szCs w:val="20"/>
                <w:lang w:val="en-US"/>
              </w:rPr>
            </w:pPr>
            <w:r w:rsidRPr="00B02EE1">
              <w:rPr>
                <w:rFonts w:ascii="Times New Roman" w:hAnsi="Times New Roman"/>
                <w:b/>
                <w:sz w:val="20"/>
                <w:szCs w:val="20"/>
                <w:lang w:val="en-US"/>
              </w:rPr>
              <w:t xml:space="preserve">Наименование показателя, </w:t>
            </w:r>
          </w:p>
          <w:p w:rsidR="00B02EE1" w:rsidRPr="00B02EE1" w:rsidRDefault="00B02EE1" w:rsidP="00A33DCA">
            <w:pPr>
              <w:spacing w:line="276" w:lineRule="auto"/>
              <w:jc w:val="center"/>
              <w:rPr>
                <w:rFonts w:ascii="Times New Roman" w:hAnsi="Times New Roman"/>
                <w:b/>
                <w:sz w:val="20"/>
                <w:szCs w:val="20"/>
                <w:lang w:val="en-US"/>
              </w:rPr>
            </w:pPr>
            <w:r w:rsidRPr="00B02EE1">
              <w:rPr>
                <w:rFonts w:ascii="Times New Roman" w:hAnsi="Times New Roman"/>
                <w:b/>
                <w:sz w:val="20"/>
                <w:szCs w:val="20"/>
                <w:lang w:val="en-US"/>
              </w:rPr>
              <w:t>единица измерения</w:t>
            </w:r>
          </w:p>
        </w:tc>
        <w:tc>
          <w:tcPr>
            <w:tcW w:w="348" w:type="pct"/>
            <w:shd w:val="pct10" w:color="auto" w:fill="auto"/>
            <w:vAlign w:val="center"/>
          </w:tcPr>
          <w:p w:rsidR="00B02EE1" w:rsidRPr="00B02EE1" w:rsidRDefault="00B02EE1" w:rsidP="00A33DCA">
            <w:pPr>
              <w:spacing w:line="276" w:lineRule="auto"/>
              <w:jc w:val="center"/>
              <w:rPr>
                <w:rFonts w:ascii="Times New Roman" w:hAnsi="Times New Roman"/>
                <w:b/>
                <w:sz w:val="20"/>
                <w:szCs w:val="20"/>
                <w:lang w:val="en-US"/>
              </w:rPr>
            </w:pPr>
            <w:r w:rsidRPr="00B02EE1">
              <w:rPr>
                <w:rFonts w:ascii="Times New Roman" w:hAnsi="Times New Roman"/>
                <w:b/>
                <w:sz w:val="20"/>
                <w:szCs w:val="20"/>
                <w:lang w:val="en-US"/>
              </w:rPr>
              <w:t>201</w:t>
            </w:r>
            <w:r w:rsidRPr="00B02EE1">
              <w:rPr>
                <w:rFonts w:ascii="Times New Roman" w:hAnsi="Times New Roman"/>
                <w:b/>
                <w:sz w:val="20"/>
                <w:szCs w:val="20"/>
              </w:rPr>
              <w:t>5</w:t>
            </w:r>
            <w:r w:rsidRPr="00B02EE1">
              <w:rPr>
                <w:rFonts w:ascii="Times New Roman" w:hAnsi="Times New Roman"/>
                <w:b/>
                <w:sz w:val="20"/>
                <w:szCs w:val="20"/>
                <w:lang w:val="en-US"/>
              </w:rPr>
              <w:t xml:space="preserve"> г</w:t>
            </w:r>
            <w:r w:rsidRPr="00B02EE1">
              <w:rPr>
                <w:rFonts w:ascii="Times New Roman" w:hAnsi="Times New Roman"/>
                <w:b/>
                <w:sz w:val="20"/>
                <w:szCs w:val="20"/>
              </w:rPr>
              <w:t>од</w:t>
            </w:r>
          </w:p>
        </w:tc>
        <w:tc>
          <w:tcPr>
            <w:tcW w:w="348" w:type="pct"/>
            <w:shd w:val="pct10" w:color="auto" w:fill="auto"/>
            <w:vAlign w:val="center"/>
          </w:tcPr>
          <w:p w:rsidR="00B02EE1" w:rsidRPr="00B02EE1" w:rsidRDefault="00B02EE1" w:rsidP="00A33DCA">
            <w:pPr>
              <w:spacing w:line="276" w:lineRule="auto"/>
              <w:jc w:val="center"/>
              <w:rPr>
                <w:rFonts w:ascii="Times New Roman" w:hAnsi="Times New Roman"/>
                <w:b/>
                <w:sz w:val="20"/>
                <w:szCs w:val="20"/>
                <w:lang w:val="en-US"/>
              </w:rPr>
            </w:pPr>
            <w:r w:rsidRPr="00B02EE1">
              <w:rPr>
                <w:rFonts w:ascii="Times New Roman" w:hAnsi="Times New Roman"/>
                <w:b/>
                <w:sz w:val="20"/>
                <w:szCs w:val="20"/>
                <w:lang w:val="en-US"/>
              </w:rPr>
              <w:t>201</w:t>
            </w:r>
            <w:r w:rsidRPr="00B02EE1">
              <w:rPr>
                <w:rFonts w:ascii="Times New Roman" w:hAnsi="Times New Roman"/>
                <w:b/>
                <w:sz w:val="20"/>
                <w:szCs w:val="20"/>
              </w:rPr>
              <w:t>6</w:t>
            </w:r>
            <w:r w:rsidRPr="00B02EE1">
              <w:rPr>
                <w:rFonts w:ascii="Times New Roman" w:hAnsi="Times New Roman"/>
                <w:b/>
                <w:sz w:val="20"/>
                <w:szCs w:val="20"/>
                <w:lang w:val="en-US"/>
              </w:rPr>
              <w:t xml:space="preserve"> г</w:t>
            </w:r>
            <w:r w:rsidRPr="00B02EE1">
              <w:rPr>
                <w:rFonts w:ascii="Times New Roman" w:hAnsi="Times New Roman"/>
                <w:b/>
                <w:sz w:val="20"/>
                <w:szCs w:val="20"/>
              </w:rPr>
              <w:t>од</w:t>
            </w:r>
          </w:p>
        </w:tc>
        <w:tc>
          <w:tcPr>
            <w:tcW w:w="348" w:type="pct"/>
            <w:shd w:val="pct10" w:color="auto" w:fill="auto"/>
            <w:vAlign w:val="center"/>
          </w:tcPr>
          <w:p w:rsidR="00B02EE1" w:rsidRPr="00B02EE1" w:rsidRDefault="00B02EE1" w:rsidP="00A33DCA">
            <w:pPr>
              <w:spacing w:line="276" w:lineRule="auto"/>
              <w:jc w:val="center"/>
              <w:rPr>
                <w:rFonts w:ascii="Times New Roman" w:hAnsi="Times New Roman"/>
                <w:b/>
                <w:sz w:val="20"/>
                <w:szCs w:val="20"/>
                <w:lang w:val="en-US"/>
              </w:rPr>
            </w:pPr>
            <w:r w:rsidRPr="00B02EE1">
              <w:rPr>
                <w:rFonts w:ascii="Times New Roman" w:hAnsi="Times New Roman"/>
                <w:b/>
                <w:sz w:val="20"/>
                <w:szCs w:val="20"/>
                <w:lang w:val="en-US"/>
              </w:rPr>
              <w:t>201</w:t>
            </w:r>
            <w:r w:rsidRPr="00B02EE1">
              <w:rPr>
                <w:rFonts w:ascii="Times New Roman" w:hAnsi="Times New Roman"/>
                <w:b/>
                <w:sz w:val="20"/>
                <w:szCs w:val="20"/>
              </w:rPr>
              <w:t>7</w:t>
            </w:r>
            <w:r w:rsidRPr="00B02EE1">
              <w:rPr>
                <w:rFonts w:ascii="Times New Roman" w:hAnsi="Times New Roman"/>
                <w:b/>
                <w:sz w:val="20"/>
                <w:szCs w:val="20"/>
                <w:lang w:val="en-US"/>
              </w:rPr>
              <w:t xml:space="preserve"> г</w:t>
            </w:r>
            <w:r w:rsidRPr="00B02EE1">
              <w:rPr>
                <w:rFonts w:ascii="Times New Roman" w:hAnsi="Times New Roman"/>
                <w:b/>
                <w:sz w:val="20"/>
                <w:szCs w:val="20"/>
              </w:rPr>
              <w:t>од</w:t>
            </w:r>
          </w:p>
        </w:tc>
        <w:tc>
          <w:tcPr>
            <w:tcW w:w="348" w:type="pct"/>
            <w:shd w:val="pct10" w:color="auto" w:fill="auto"/>
            <w:vAlign w:val="center"/>
          </w:tcPr>
          <w:p w:rsidR="00B02EE1" w:rsidRPr="00B02EE1" w:rsidRDefault="00B02EE1" w:rsidP="00A33DCA">
            <w:pPr>
              <w:spacing w:line="276" w:lineRule="auto"/>
              <w:jc w:val="center"/>
              <w:rPr>
                <w:rFonts w:ascii="Times New Roman" w:hAnsi="Times New Roman"/>
                <w:b/>
                <w:sz w:val="20"/>
                <w:szCs w:val="20"/>
                <w:lang w:val="en-US"/>
              </w:rPr>
            </w:pPr>
            <w:r w:rsidRPr="00B02EE1">
              <w:rPr>
                <w:rFonts w:ascii="Times New Roman" w:hAnsi="Times New Roman"/>
                <w:b/>
                <w:sz w:val="20"/>
                <w:szCs w:val="20"/>
                <w:lang w:val="en-US"/>
              </w:rPr>
              <w:t>20</w:t>
            </w:r>
            <w:r w:rsidRPr="00B02EE1">
              <w:rPr>
                <w:rFonts w:ascii="Times New Roman" w:hAnsi="Times New Roman"/>
                <w:b/>
                <w:sz w:val="20"/>
                <w:szCs w:val="20"/>
              </w:rPr>
              <w:t>18</w:t>
            </w:r>
            <w:r w:rsidRPr="00B02EE1">
              <w:rPr>
                <w:rFonts w:ascii="Times New Roman" w:hAnsi="Times New Roman"/>
                <w:b/>
                <w:sz w:val="20"/>
                <w:szCs w:val="20"/>
                <w:lang w:val="en-US"/>
              </w:rPr>
              <w:t xml:space="preserve"> г</w:t>
            </w:r>
            <w:r w:rsidRPr="00B02EE1">
              <w:rPr>
                <w:rFonts w:ascii="Times New Roman" w:hAnsi="Times New Roman"/>
                <w:b/>
                <w:sz w:val="20"/>
                <w:szCs w:val="20"/>
              </w:rPr>
              <w:t>од</w:t>
            </w:r>
          </w:p>
        </w:tc>
        <w:tc>
          <w:tcPr>
            <w:tcW w:w="348" w:type="pct"/>
            <w:shd w:val="pct10" w:color="auto" w:fill="auto"/>
            <w:vAlign w:val="center"/>
          </w:tcPr>
          <w:p w:rsidR="00B02EE1" w:rsidRPr="00B02EE1" w:rsidRDefault="00B02EE1" w:rsidP="00A33DCA">
            <w:pPr>
              <w:spacing w:line="276" w:lineRule="auto"/>
              <w:jc w:val="center"/>
              <w:rPr>
                <w:rFonts w:ascii="Times New Roman" w:hAnsi="Times New Roman"/>
                <w:b/>
                <w:sz w:val="20"/>
                <w:szCs w:val="20"/>
              </w:rPr>
            </w:pPr>
            <w:r w:rsidRPr="00B02EE1">
              <w:rPr>
                <w:rFonts w:ascii="Times New Roman" w:hAnsi="Times New Roman"/>
                <w:b/>
                <w:sz w:val="20"/>
                <w:szCs w:val="20"/>
              </w:rPr>
              <w:t>2019 год</w:t>
            </w:r>
          </w:p>
        </w:tc>
        <w:tc>
          <w:tcPr>
            <w:tcW w:w="348" w:type="pct"/>
            <w:shd w:val="pct10" w:color="auto" w:fill="auto"/>
            <w:vAlign w:val="center"/>
          </w:tcPr>
          <w:p w:rsidR="00B02EE1" w:rsidRPr="00B02EE1" w:rsidRDefault="00B02EE1" w:rsidP="00B02EE1">
            <w:pPr>
              <w:jc w:val="center"/>
              <w:rPr>
                <w:rFonts w:ascii="Times New Roman" w:hAnsi="Times New Roman"/>
                <w:b/>
                <w:sz w:val="20"/>
                <w:szCs w:val="20"/>
              </w:rPr>
            </w:pPr>
            <w:r w:rsidRPr="00B02EE1">
              <w:rPr>
                <w:rFonts w:ascii="Times New Roman" w:hAnsi="Times New Roman"/>
                <w:b/>
                <w:sz w:val="20"/>
                <w:szCs w:val="20"/>
              </w:rPr>
              <w:t>2020 год</w:t>
            </w:r>
          </w:p>
        </w:tc>
        <w:tc>
          <w:tcPr>
            <w:tcW w:w="400" w:type="pct"/>
            <w:shd w:val="pct10" w:color="auto" w:fill="auto"/>
            <w:vAlign w:val="center"/>
          </w:tcPr>
          <w:p w:rsidR="00B02EE1" w:rsidRPr="00B02EE1" w:rsidRDefault="00B02EE1" w:rsidP="00B02EE1">
            <w:pPr>
              <w:jc w:val="center"/>
              <w:rPr>
                <w:rFonts w:ascii="Times New Roman" w:hAnsi="Times New Roman"/>
                <w:b/>
                <w:sz w:val="20"/>
                <w:szCs w:val="20"/>
              </w:rPr>
            </w:pPr>
            <w:r w:rsidRPr="00B02EE1">
              <w:rPr>
                <w:rFonts w:ascii="Times New Roman" w:hAnsi="Times New Roman"/>
                <w:b/>
                <w:sz w:val="20"/>
                <w:szCs w:val="20"/>
              </w:rPr>
              <w:t>2021 год</w:t>
            </w:r>
          </w:p>
        </w:tc>
        <w:tc>
          <w:tcPr>
            <w:tcW w:w="400" w:type="pct"/>
            <w:shd w:val="pct10" w:color="auto" w:fill="auto"/>
            <w:vAlign w:val="center"/>
          </w:tcPr>
          <w:p w:rsidR="00B02EE1" w:rsidRPr="00B02EE1" w:rsidRDefault="00B02EE1" w:rsidP="00B02EE1">
            <w:pPr>
              <w:jc w:val="center"/>
              <w:rPr>
                <w:rFonts w:ascii="Times New Roman" w:hAnsi="Times New Roman"/>
                <w:b/>
                <w:sz w:val="20"/>
                <w:szCs w:val="20"/>
              </w:rPr>
            </w:pPr>
            <w:r w:rsidRPr="00B02EE1">
              <w:rPr>
                <w:rFonts w:ascii="Times New Roman" w:hAnsi="Times New Roman"/>
                <w:b/>
                <w:sz w:val="20"/>
                <w:szCs w:val="20"/>
              </w:rPr>
              <w:t>2022 год</w:t>
            </w:r>
          </w:p>
        </w:tc>
        <w:tc>
          <w:tcPr>
            <w:tcW w:w="452" w:type="pct"/>
            <w:shd w:val="pct10" w:color="auto" w:fill="auto"/>
            <w:vAlign w:val="center"/>
          </w:tcPr>
          <w:p w:rsidR="00B02EE1" w:rsidRPr="00B02EE1" w:rsidRDefault="00B02EE1" w:rsidP="00B02EE1">
            <w:pPr>
              <w:jc w:val="center"/>
              <w:rPr>
                <w:rFonts w:ascii="Times New Roman" w:hAnsi="Times New Roman"/>
                <w:b/>
                <w:sz w:val="20"/>
                <w:szCs w:val="20"/>
              </w:rPr>
            </w:pPr>
            <w:r w:rsidRPr="00B02EE1">
              <w:rPr>
                <w:rFonts w:ascii="Times New Roman" w:hAnsi="Times New Roman"/>
                <w:b/>
                <w:sz w:val="20"/>
                <w:szCs w:val="20"/>
              </w:rPr>
              <w:t>2023 год</w:t>
            </w:r>
          </w:p>
        </w:tc>
        <w:tc>
          <w:tcPr>
            <w:tcW w:w="400" w:type="pct"/>
            <w:shd w:val="pct10" w:color="auto" w:fill="auto"/>
            <w:vAlign w:val="center"/>
          </w:tcPr>
          <w:p w:rsidR="00B02EE1" w:rsidRPr="00B02EE1" w:rsidRDefault="00B02EE1" w:rsidP="00B02EE1">
            <w:pPr>
              <w:jc w:val="center"/>
              <w:rPr>
                <w:rFonts w:ascii="Times New Roman" w:hAnsi="Times New Roman"/>
                <w:b/>
                <w:sz w:val="20"/>
                <w:szCs w:val="20"/>
              </w:rPr>
            </w:pPr>
            <w:r w:rsidRPr="00B02EE1">
              <w:rPr>
                <w:rFonts w:ascii="Times New Roman" w:hAnsi="Times New Roman"/>
                <w:b/>
                <w:sz w:val="20"/>
                <w:szCs w:val="20"/>
              </w:rPr>
              <w:t>2024 год</w:t>
            </w:r>
          </w:p>
        </w:tc>
      </w:tr>
      <w:tr w:rsidR="00B02EE1" w:rsidRPr="00E14DF3" w:rsidTr="00B02EE1">
        <w:trPr>
          <w:jc w:val="center"/>
        </w:trPr>
        <w:tc>
          <w:tcPr>
            <w:tcW w:w="1260" w:type="pct"/>
            <w:vAlign w:val="center"/>
          </w:tcPr>
          <w:p w:rsidR="00B02EE1" w:rsidRPr="00B02EE1" w:rsidRDefault="00B02EE1" w:rsidP="00A33DCA">
            <w:pPr>
              <w:spacing w:line="276" w:lineRule="auto"/>
              <w:rPr>
                <w:rFonts w:ascii="Times New Roman" w:hAnsi="Times New Roman"/>
                <w:sz w:val="20"/>
                <w:szCs w:val="20"/>
              </w:rPr>
            </w:pPr>
            <w:r w:rsidRPr="00B02EE1">
              <w:rPr>
                <w:rFonts w:ascii="Times New Roman" w:hAnsi="Times New Roman"/>
                <w:sz w:val="20"/>
                <w:szCs w:val="20"/>
              </w:rPr>
              <w:t>Общая площадь жилых помещений, тыс. кв. м</w:t>
            </w:r>
          </w:p>
        </w:tc>
        <w:tc>
          <w:tcPr>
            <w:tcW w:w="348" w:type="pct"/>
            <w:vAlign w:val="center"/>
          </w:tcPr>
          <w:p w:rsidR="00B02EE1" w:rsidRPr="00B02EE1" w:rsidRDefault="00B02EE1" w:rsidP="00A33DCA">
            <w:pPr>
              <w:spacing w:line="276" w:lineRule="auto"/>
              <w:jc w:val="center"/>
              <w:rPr>
                <w:rFonts w:ascii="Times New Roman" w:hAnsi="Times New Roman"/>
                <w:sz w:val="20"/>
                <w:szCs w:val="20"/>
              </w:rPr>
            </w:pPr>
            <w:r w:rsidRPr="00B02EE1">
              <w:rPr>
                <w:rFonts w:ascii="Times New Roman" w:hAnsi="Times New Roman"/>
                <w:sz w:val="20"/>
                <w:szCs w:val="20"/>
              </w:rPr>
              <w:t>396,6</w:t>
            </w:r>
          </w:p>
        </w:tc>
        <w:tc>
          <w:tcPr>
            <w:tcW w:w="348" w:type="pct"/>
            <w:vAlign w:val="center"/>
          </w:tcPr>
          <w:p w:rsidR="00B02EE1" w:rsidRPr="00B02EE1" w:rsidRDefault="00B02EE1" w:rsidP="00A33DCA">
            <w:pPr>
              <w:spacing w:line="276" w:lineRule="auto"/>
              <w:jc w:val="center"/>
              <w:rPr>
                <w:rFonts w:ascii="Times New Roman" w:hAnsi="Times New Roman"/>
                <w:sz w:val="20"/>
                <w:szCs w:val="20"/>
              </w:rPr>
            </w:pPr>
            <w:r w:rsidRPr="00B02EE1">
              <w:rPr>
                <w:rFonts w:ascii="Times New Roman" w:hAnsi="Times New Roman"/>
                <w:sz w:val="20"/>
                <w:szCs w:val="20"/>
              </w:rPr>
              <w:t>420,3</w:t>
            </w:r>
          </w:p>
        </w:tc>
        <w:tc>
          <w:tcPr>
            <w:tcW w:w="348" w:type="pct"/>
            <w:vAlign w:val="center"/>
          </w:tcPr>
          <w:p w:rsidR="00B02EE1" w:rsidRPr="00B02EE1" w:rsidRDefault="00B02EE1" w:rsidP="00A33DCA">
            <w:pPr>
              <w:spacing w:line="276" w:lineRule="auto"/>
              <w:jc w:val="center"/>
              <w:rPr>
                <w:rFonts w:ascii="Times New Roman" w:hAnsi="Times New Roman"/>
                <w:sz w:val="20"/>
                <w:szCs w:val="20"/>
              </w:rPr>
            </w:pPr>
            <w:r w:rsidRPr="00B02EE1">
              <w:rPr>
                <w:rFonts w:ascii="Times New Roman" w:hAnsi="Times New Roman"/>
                <w:sz w:val="20"/>
                <w:szCs w:val="20"/>
              </w:rPr>
              <w:t>446,2</w:t>
            </w:r>
          </w:p>
        </w:tc>
        <w:tc>
          <w:tcPr>
            <w:tcW w:w="348" w:type="pct"/>
            <w:vAlign w:val="center"/>
          </w:tcPr>
          <w:p w:rsidR="00B02EE1" w:rsidRPr="00B02EE1" w:rsidRDefault="00B02EE1" w:rsidP="00A33DCA">
            <w:pPr>
              <w:spacing w:line="276" w:lineRule="auto"/>
              <w:jc w:val="center"/>
              <w:rPr>
                <w:rFonts w:ascii="Times New Roman" w:hAnsi="Times New Roman"/>
                <w:sz w:val="20"/>
                <w:szCs w:val="20"/>
              </w:rPr>
            </w:pPr>
            <w:r w:rsidRPr="00B02EE1">
              <w:rPr>
                <w:rFonts w:ascii="Times New Roman" w:hAnsi="Times New Roman"/>
                <w:sz w:val="20"/>
                <w:szCs w:val="20"/>
              </w:rPr>
              <w:t>432,5</w:t>
            </w:r>
          </w:p>
        </w:tc>
        <w:tc>
          <w:tcPr>
            <w:tcW w:w="348" w:type="pct"/>
            <w:vAlign w:val="center"/>
          </w:tcPr>
          <w:p w:rsidR="00B02EE1" w:rsidRPr="00B02EE1" w:rsidRDefault="00B02EE1" w:rsidP="00A33DCA">
            <w:pPr>
              <w:spacing w:line="276" w:lineRule="auto"/>
              <w:jc w:val="center"/>
              <w:rPr>
                <w:rFonts w:ascii="Times New Roman" w:hAnsi="Times New Roman"/>
                <w:sz w:val="20"/>
                <w:szCs w:val="20"/>
              </w:rPr>
            </w:pPr>
            <w:r w:rsidRPr="00B02EE1">
              <w:rPr>
                <w:rFonts w:ascii="Times New Roman" w:hAnsi="Times New Roman"/>
                <w:sz w:val="20"/>
                <w:szCs w:val="20"/>
              </w:rPr>
              <w:t>464,5</w:t>
            </w:r>
          </w:p>
        </w:tc>
        <w:tc>
          <w:tcPr>
            <w:tcW w:w="348" w:type="pct"/>
            <w:vAlign w:val="center"/>
          </w:tcPr>
          <w:p w:rsidR="00B02EE1" w:rsidRPr="00B02EE1" w:rsidRDefault="00B02EE1" w:rsidP="00B02EE1">
            <w:pPr>
              <w:jc w:val="center"/>
              <w:rPr>
                <w:rFonts w:ascii="Times New Roman" w:hAnsi="Times New Roman"/>
                <w:sz w:val="20"/>
                <w:szCs w:val="20"/>
              </w:rPr>
            </w:pPr>
            <w:r w:rsidRPr="00B02EE1">
              <w:rPr>
                <w:rFonts w:ascii="Times New Roman" w:hAnsi="Times New Roman"/>
                <w:sz w:val="20"/>
                <w:szCs w:val="20"/>
              </w:rPr>
              <w:t>512,9</w:t>
            </w:r>
          </w:p>
        </w:tc>
        <w:tc>
          <w:tcPr>
            <w:tcW w:w="400" w:type="pct"/>
            <w:vAlign w:val="center"/>
          </w:tcPr>
          <w:p w:rsidR="00B02EE1" w:rsidRPr="00B02EE1" w:rsidRDefault="00B02EE1" w:rsidP="00B02EE1">
            <w:pPr>
              <w:jc w:val="center"/>
              <w:rPr>
                <w:rFonts w:ascii="Times New Roman" w:hAnsi="Times New Roman"/>
                <w:sz w:val="20"/>
                <w:szCs w:val="20"/>
              </w:rPr>
            </w:pPr>
            <w:r w:rsidRPr="00B02EE1">
              <w:rPr>
                <w:rFonts w:ascii="Times New Roman" w:hAnsi="Times New Roman"/>
                <w:sz w:val="20"/>
                <w:szCs w:val="20"/>
              </w:rPr>
              <w:t>569,6</w:t>
            </w:r>
          </w:p>
        </w:tc>
        <w:tc>
          <w:tcPr>
            <w:tcW w:w="400" w:type="pct"/>
            <w:vAlign w:val="center"/>
          </w:tcPr>
          <w:p w:rsidR="00B02EE1" w:rsidRPr="00B02EE1" w:rsidRDefault="00B02EE1" w:rsidP="00B02EE1">
            <w:pPr>
              <w:jc w:val="center"/>
              <w:rPr>
                <w:rFonts w:ascii="Times New Roman" w:hAnsi="Times New Roman"/>
                <w:sz w:val="20"/>
                <w:szCs w:val="20"/>
              </w:rPr>
            </w:pPr>
            <w:r w:rsidRPr="00B02EE1">
              <w:rPr>
                <w:rFonts w:ascii="Times New Roman" w:hAnsi="Times New Roman"/>
                <w:sz w:val="20"/>
                <w:szCs w:val="20"/>
              </w:rPr>
              <w:t>590,4</w:t>
            </w:r>
          </w:p>
        </w:tc>
        <w:tc>
          <w:tcPr>
            <w:tcW w:w="452" w:type="pct"/>
            <w:vAlign w:val="center"/>
          </w:tcPr>
          <w:p w:rsidR="00B02EE1" w:rsidRPr="00B02EE1" w:rsidRDefault="00B02EE1" w:rsidP="00B02EE1">
            <w:pPr>
              <w:jc w:val="center"/>
              <w:rPr>
                <w:rFonts w:ascii="Times New Roman" w:hAnsi="Times New Roman"/>
                <w:sz w:val="20"/>
                <w:szCs w:val="20"/>
              </w:rPr>
            </w:pPr>
            <w:r w:rsidRPr="00B02EE1">
              <w:rPr>
                <w:rFonts w:ascii="Times New Roman" w:hAnsi="Times New Roman"/>
                <w:sz w:val="20"/>
                <w:szCs w:val="20"/>
              </w:rPr>
              <w:t>665,0</w:t>
            </w:r>
          </w:p>
        </w:tc>
        <w:tc>
          <w:tcPr>
            <w:tcW w:w="400" w:type="pct"/>
            <w:vAlign w:val="center"/>
          </w:tcPr>
          <w:p w:rsidR="00B02EE1" w:rsidRPr="00B02EE1" w:rsidRDefault="00B02EE1" w:rsidP="00B02EE1">
            <w:pPr>
              <w:jc w:val="center"/>
              <w:rPr>
                <w:rFonts w:ascii="Times New Roman" w:hAnsi="Times New Roman"/>
                <w:sz w:val="20"/>
                <w:szCs w:val="20"/>
              </w:rPr>
            </w:pPr>
            <w:r w:rsidRPr="00B02EE1">
              <w:rPr>
                <w:rFonts w:ascii="Times New Roman" w:hAnsi="Times New Roman"/>
                <w:sz w:val="20"/>
                <w:szCs w:val="20"/>
              </w:rPr>
              <w:t>745,34</w:t>
            </w:r>
          </w:p>
        </w:tc>
      </w:tr>
      <w:tr w:rsidR="00B02EE1" w:rsidRPr="00E14DF3" w:rsidTr="00B02EE1">
        <w:trPr>
          <w:jc w:val="center"/>
        </w:trPr>
        <w:tc>
          <w:tcPr>
            <w:tcW w:w="1260" w:type="pct"/>
            <w:vAlign w:val="center"/>
          </w:tcPr>
          <w:p w:rsidR="00B02EE1" w:rsidRPr="00B02EE1" w:rsidRDefault="00B02EE1" w:rsidP="00A33DCA">
            <w:pPr>
              <w:spacing w:line="276" w:lineRule="auto"/>
              <w:rPr>
                <w:rFonts w:ascii="Times New Roman" w:hAnsi="Times New Roman"/>
                <w:sz w:val="20"/>
                <w:szCs w:val="20"/>
              </w:rPr>
            </w:pPr>
            <w:r w:rsidRPr="00B02EE1">
              <w:rPr>
                <w:rFonts w:ascii="Times New Roman" w:hAnsi="Times New Roman"/>
                <w:sz w:val="20"/>
                <w:szCs w:val="20"/>
              </w:rPr>
              <w:t xml:space="preserve">Ввод в действие жилых </w:t>
            </w:r>
            <w:r w:rsidRPr="00B02EE1">
              <w:rPr>
                <w:rFonts w:ascii="Times New Roman" w:hAnsi="Times New Roman"/>
                <w:sz w:val="20"/>
              </w:rPr>
              <w:t>домов</w:t>
            </w:r>
            <w:r w:rsidRPr="00B02EE1">
              <w:rPr>
                <w:rFonts w:ascii="Times New Roman" w:hAnsi="Times New Roman"/>
                <w:sz w:val="20"/>
                <w:szCs w:val="20"/>
              </w:rPr>
              <w:t>, тыс. кв. м</w:t>
            </w:r>
          </w:p>
        </w:tc>
        <w:tc>
          <w:tcPr>
            <w:tcW w:w="348" w:type="pct"/>
            <w:vAlign w:val="center"/>
          </w:tcPr>
          <w:p w:rsidR="00B02EE1" w:rsidRPr="00B02EE1" w:rsidRDefault="00B02EE1" w:rsidP="00A33DCA">
            <w:pPr>
              <w:spacing w:line="276" w:lineRule="auto"/>
              <w:jc w:val="center"/>
              <w:rPr>
                <w:rFonts w:ascii="Times New Roman" w:hAnsi="Times New Roman"/>
                <w:sz w:val="20"/>
                <w:szCs w:val="20"/>
              </w:rPr>
            </w:pPr>
            <w:r w:rsidRPr="00B02EE1">
              <w:rPr>
                <w:rFonts w:ascii="Times New Roman" w:hAnsi="Times New Roman"/>
                <w:sz w:val="20"/>
                <w:szCs w:val="20"/>
              </w:rPr>
              <w:t>20,6</w:t>
            </w:r>
          </w:p>
        </w:tc>
        <w:tc>
          <w:tcPr>
            <w:tcW w:w="348" w:type="pct"/>
            <w:vAlign w:val="center"/>
          </w:tcPr>
          <w:p w:rsidR="00B02EE1" w:rsidRPr="00B02EE1" w:rsidRDefault="00B02EE1" w:rsidP="00A33DCA">
            <w:pPr>
              <w:spacing w:line="276" w:lineRule="auto"/>
              <w:jc w:val="center"/>
              <w:rPr>
                <w:rFonts w:ascii="Times New Roman" w:hAnsi="Times New Roman"/>
                <w:sz w:val="20"/>
                <w:szCs w:val="20"/>
              </w:rPr>
            </w:pPr>
            <w:r w:rsidRPr="00B02EE1">
              <w:rPr>
                <w:rFonts w:ascii="Times New Roman" w:hAnsi="Times New Roman"/>
                <w:sz w:val="20"/>
                <w:szCs w:val="20"/>
              </w:rPr>
              <w:t>24,6</w:t>
            </w:r>
          </w:p>
        </w:tc>
        <w:tc>
          <w:tcPr>
            <w:tcW w:w="348" w:type="pct"/>
            <w:vAlign w:val="center"/>
          </w:tcPr>
          <w:p w:rsidR="00B02EE1" w:rsidRPr="00B02EE1" w:rsidRDefault="00B02EE1" w:rsidP="00A33DCA">
            <w:pPr>
              <w:spacing w:line="276" w:lineRule="auto"/>
              <w:jc w:val="center"/>
              <w:rPr>
                <w:rFonts w:ascii="Times New Roman" w:hAnsi="Times New Roman"/>
                <w:sz w:val="20"/>
                <w:szCs w:val="20"/>
              </w:rPr>
            </w:pPr>
            <w:r w:rsidRPr="00B02EE1">
              <w:rPr>
                <w:rFonts w:ascii="Times New Roman" w:hAnsi="Times New Roman"/>
                <w:sz w:val="20"/>
                <w:szCs w:val="20"/>
              </w:rPr>
              <w:t>15,3</w:t>
            </w:r>
          </w:p>
        </w:tc>
        <w:tc>
          <w:tcPr>
            <w:tcW w:w="348" w:type="pct"/>
            <w:vAlign w:val="center"/>
          </w:tcPr>
          <w:p w:rsidR="00B02EE1" w:rsidRPr="00B02EE1" w:rsidRDefault="00B02EE1" w:rsidP="00A33DCA">
            <w:pPr>
              <w:spacing w:line="276" w:lineRule="auto"/>
              <w:jc w:val="center"/>
              <w:rPr>
                <w:rFonts w:ascii="Times New Roman" w:hAnsi="Times New Roman"/>
                <w:sz w:val="20"/>
                <w:szCs w:val="20"/>
              </w:rPr>
            </w:pPr>
            <w:r w:rsidRPr="00B02EE1">
              <w:rPr>
                <w:rFonts w:ascii="Times New Roman" w:hAnsi="Times New Roman"/>
                <w:sz w:val="20"/>
                <w:szCs w:val="20"/>
              </w:rPr>
              <w:t>7,3</w:t>
            </w:r>
          </w:p>
        </w:tc>
        <w:tc>
          <w:tcPr>
            <w:tcW w:w="348" w:type="pct"/>
            <w:vAlign w:val="center"/>
          </w:tcPr>
          <w:p w:rsidR="00B02EE1" w:rsidRPr="00B02EE1" w:rsidRDefault="00B02EE1" w:rsidP="00A33DCA">
            <w:pPr>
              <w:spacing w:line="276" w:lineRule="auto"/>
              <w:jc w:val="center"/>
              <w:rPr>
                <w:rFonts w:ascii="Times New Roman" w:hAnsi="Times New Roman"/>
                <w:sz w:val="20"/>
                <w:szCs w:val="20"/>
              </w:rPr>
            </w:pPr>
            <w:r w:rsidRPr="00B02EE1">
              <w:rPr>
                <w:rFonts w:ascii="Times New Roman" w:hAnsi="Times New Roman"/>
                <w:sz w:val="20"/>
                <w:szCs w:val="20"/>
              </w:rPr>
              <w:t>32,5</w:t>
            </w:r>
          </w:p>
        </w:tc>
        <w:tc>
          <w:tcPr>
            <w:tcW w:w="348" w:type="pct"/>
            <w:vAlign w:val="center"/>
          </w:tcPr>
          <w:p w:rsidR="00B02EE1" w:rsidRPr="00B02EE1" w:rsidRDefault="00B02EE1" w:rsidP="00B02EE1">
            <w:pPr>
              <w:jc w:val="center"/>
              <w:rPr>
                <w:rFonts w:ascii="Times New Roman" w:hAnsi="Times New Roman"/>
                <w:sz w:val="20"/>
                <w:szCs w:val="20"/>
              </w:rPr>
            </w:pPr>
            <w:r w:rsidRPr="00B02EE1">
              <w:rPr>
                <w:rFonts w:ascii="Times New Roman" w:hAnsi="Times New Roman"/>
                <w:sz w:val="20"/>
                <w:szCs w:val="20"/>
              </w:rPr>
              <w:t>51,4</w:t>
            </w:r>
          </w:p>
        </w:tc>
        <w:tc>
          <w:tcPr>
            <w:tcW w:w="400" w:type="pct"/>
            <w:vAlign w:val="center"/>
          </w:tcPr>
          <w:p w:rsidR="00B02EE1" w:rsidRPr="00B02EE1" w:rsidRDefault="00B02EE1" w:rsidP="00B02EE1">
            <w:pPr>
              <w:jc w:val="center"/>
              <w:rPr>
                <w:rFonts w:ascii="Times New Roman" w:hAnsi="Times New Roman"/>
                <w:sz w:val="20"/>
                <w:szCs w:val="20"/>
              </w:rPr>
            </w:pPr>
            <w:r w:rsidRPr="00B02EE1">
              <w:rPr>
                <w:rFonts w:ascii="Times New Roman" w:hAnsi="Times New Roman"/>
                <w:sz w:val="20"/>
                <w:szCs w:val="20"/>
              </w:rPr>
              <w:t>57,18</w:t>
            </w:r>
          </w:p>
        </w:tc>
        <w:tc>
          <w:tcPr>
            <w:tcW w:w="400" w:type="pct"/>
            <w:vAlign w:val="center"/>
          </w:tcPr>
          <w:p w:rsidR="00B02EE1" w:rsidRPr="00B02EE1" w:rsidRDefault="00B02EE1" w:rsidP="00B02EE1">
            <w:pPr>
              <w:jc w:val="center"/>
              <w:rPr>
                <w:rFonts w:ascii="Times New Roman" w:hAnsi="Times New Roman"/>
                <w:sz w:val="20"/>
                <w:szCs w:val="20"/>
              </w:rPr>
            </w:pPr>
            <w:r w:rsidRPr="00B02EE1">
              <w:rPr>
                <w:rFonts w:ascii="Times New Roman" w:hAnsi="Times New Roman"/>
                <w:sz w:val="20"/>
                <w:szCs w:val="20"/>
              </w:rPr>
              <w:t>60,9</w:t>
            </w:r>
            <w:r>
              <w:rPr>
                <w:rFonts w:ascii="Times New Roman" w:hAnsi="Times New Roman"/>
                <w:sz w:val="20"/>
                <w:szCs w:val="20"/>
              </w:rPr>
              <w:t>5</w:t>
            </w:r>
          </w:p>
        </w:tc>
        <w:tc>
          <w:tcPr>
            <w:tcW w:w="452" w:type="pct"/>
            <w:vAlign w:val="center"/>
          </w:tcPr>
          <w:p w:rsidR="00B02EE1" w:rsidRPr="00B02EE1" w:rsidRDefault="00B02EE1" w:rsidP="00B02EE1">
            <w:pPr>
              <w:jc w:val="center"/>
              <w:rPr>
                <w:rFonts w:ascii="Times New Roman" w:hAnsi="Times New Roman"/>
                <w:sz w:val="20"/>
                <w:szCs w:val="20"/>
              </w:rPr>
            </w:pPr>
            <w:r>
              <w:rPr>
                <w:rFonts w:ascii="Times New Roman" w:hAnsi="Times New Roman"/>
                <w:sz w:val="20"/>
                <w:szCs w:val="20"/>
              </w:rPr>
              <w:t>104,03</w:t>
            </w:r>
          </w:p>
        </w:tc>
        <w:tc>
          <w:tcPr>
            <w:tcW w:w="400" w:type="pct"/>
            <w:vAlign w:val="center"/>
          </w:tcPr>
          <w:p w:rsidR="00B02EE1" w:rsidRPr="00B02EE1" w:rsidRDefault="00B02EE1" w:rsidP="00B02EE1">
            <w:pPr>
              <w:jc w:val="center"/>
              <w:rPr>
                <w:rFonts w:ascii="Times New Roman" w:hAnsi="Times New Roman"/>
                <w:sz w:val="20"/>
                <w:szCs w:val="20"/>
              </w:rPr>
            </w:pPr>
            <w:r w:rsidRPr="00B02EE1">
              <w:rPr>
                <w:rFonts w:ascii="Times New Roman" w:hAnsi="Times New Roman"/>
                <w:sz w:val="20"/>
                <w:szCs w:val="20"/>
              </w:rPr>
              <w:t>44,7</w:t>
            </w:r>
          </w:p>
        </w:tc>
      </w:tr>
    </w:tbl>
    <w:p w:rsidR="002E7E82" w:rsidRPr="00E14DF3" w:rsidRDefault="002E7E82" w:rsidP="00A33DCA">
      <w:pPr>
        <w:pStyle w:val="a9"/>
        <w:spacing w:before="0" w:after="0" w:line="276" w:lineRule="auto"/>
        <w:rPr>
          <w:rFonts w:ascii="Times New Roman" w:hAnsi="Times New Roman" w:cs="Times New Roman"/>
          <w:highlight w:val="red"/>
        </w:rPr>
      </w:pPr>
    </w:p>
    <w:p w:rsidR="000E3F9D" w:rsidRPr="004F7F14" w:rsidRDefault="000E3F9D" w:rsidP="00A33DCA">
      <w:pPr>
        <w:pStyle w:val="a9"/>
        <w:spacing w:before="0" w:after="0" w:line="276" w:lineRule="auto"/>
        <w:rPr>
          <w:rFonts w:ascii="Times New Roman" w:hAnsi="Times New Roman" w:cs="Times New Roman"/>
        </w:rPr>
      </w:pPr>
      <w:r w:rsidRPr="00D26674">
        <w:rPr>
          <w:rFonts w:ascii="Times New Roman" w:hAnsi="Times New Roman" w:cs="Times New Roman"/>
        </w:rPr>
        <w:t>В целом за период с 2015 года по 202</w:t>
      </w:r>
      <w:r w:rsidR="00B02EE1" w:rsidRPr="00D26674">
        <w:rPr>
          <w:rFonts w:ascii="Times New Roman" w:hAnsi="Times New Roman" w:cs="Times New Roman"/>
        </w:rPr>
        <w:t>4</w:t>
      </w:r>
      <w:r w:rsidRPr="00D26674">
        <w:rPr>
          <w:rFonts w:ascii="Times New Roman" w:hAnsi="Times New Roman" w:cs="Times New Roman"/>
        </w:rPr>
        <w:t xml:space="preserve"> год общая площадь жилых помещений увеличилась на </w:t>
      </w:r>
      <w:r w:rsidR="00B02EE1" w:rsidRPr="00D26674">
        <w:rPr>
          <w:rFonts w:ascii="Times New Roman" w:hAnsi="Times New Roman" w:cs="Times New Roman"/>
        </w:rPr>
        <w:t>348,74</w:t>
      </w:r>
      <w:r w:rsidRPr="00D26674">
        <w:rPr>
          <w:rFonts w:ascii="Times New Roman" w:hAnsi="Times New Roman" w:cs="Times New Roman"/>
        </w:rPr>
        <w:t xml:space="preserve"> тыс. кв. м (прирост на </w:t>
      </w:r>
      <w:r w:rsidR="00D26674" w:rsidRPr="00D26674">
        <w:rPr>
          <w:rFonts w:ascii="Times New Roman" w:hAnsi="Times New Roman" w:cs="Times New Roman"/>
        </w:rPr>
        <w:t>87,9</w:t>
      </w:r>
      <w:r w:rsidRPr="00D26674">
        <w:rPr>
          <w:rFonts w:ascii="Times New Roman" w:hAnsi="Times New Roman" w:cs="Times New Roman"/>
        </w:rPr>
        <w:t xml:space="preserve">%), а темпы ввода в действие жилых домов увеличились на </w:t>
      </w:r>
      <w:r w:rsidR="00D26674" w:rsidRPr="00D26674">
        <w:rPr>
          <w:rFonts w:ascii="Times New Roman" w:hAnsi="Times New Roman" w:cs="Times New Roman"/>
        </w:rPr>
        <w:t xml:space="preserve">24,1 </w:t>
      </w:r>
      <w:r w:rsidRPr="00D26674">
        <w:rPr>
          <w:rFonts w:ascii="Times New Roman" w:hAnsi="Times New Roman" w:cs="Times New Roman"/>
        </w:rPr>
        <w:t>тыс. кв. м в год</w:t>
      </w:r>
      <w:r w:rsidR="00D26674" w:rsidRPr="00D26674">
        <w:rPr>
          <w:rFonts w:ascii="Times New Roman" w:hAnsi="Times New Roman" w:cs="Times New Roman"/>
        </w:rPr>
        <w:t>.</w:t>
      </w:r>
    </w:p>
    <w:p w:rsidR="0092740E" w:rsidRPr="004F7F14" w:rsidRDefault="000E3F9D" w:rsidP="00A33DCA">
      <w:pPr>
        <w:pStyle w:val="a9"/>
        <w:spacing w:before="0" w:after="0" w:line="276" w:lineRule="auto"/>
        <w:rPr>
          <w:rFonts w:ascii="Times New Roman" w:hAnsi="Times New Roman" w:cs="Times New Roman"/>
        </w:rPr>
      </w:pPr>
      <w:r w:rsidRPr="004F7F14">
        <w:rPr>
          <w:rFonts w:ascii="Times New Roman" w:hAnsi="Times New Roman" w:cs="Times New Roman"/>
        </w:rPr>
        <w:t>В</w:t>
      </w:r>
      <w:r w:rsidR="0092740E" w:rsidRPr="004F7F14">
        <w:rPr>
          <w:rFonts w:ascii="Times New Roman" w:hAnsi="Times New Roman" w:cs="Times New Roman"/>
        </w:rPr>
        <w:t xml:space="preserve">озведение жилой застройки на территории </w:t>
      </w:r>
      <w:r w:rsidR="00EA17A6">
        <w:rPr>
          <w:rFonts w:ascii="Times New Roman" w:hAnsi="Times New Roman" w:cs="Times New Roman"/>
        </w:rPr>
        <w:t>муниципального округа</w:t>
      </w:r>
      <w:r w:rsidR="0092740E" w:rsidRPr="004F7F14">
        <w:rPr>
          <w:rFonts w:ascii="Times New Roman" w:hAnsi="Times New Roman" w:cs="Times New Roman"/>
        </w:rPr>
        <w:t xml:space="preserve"> началось после 1970 года. Пик строительства пришелся на период после 1995 года (50% от общей площади жилых помещений). Распределение многоквартирных жилых домов </w:t>
      </w:r>
      <w:r w:rsidR="00EA17A6">
        <w:rPr>
          <w:rFonts w:ascii="Times New Roman" w:hAnsi="Times New Roman" w:cs="Times New Roman"/>
        </w:rPr>
        <w:t>Анивского муниципального округа</w:t>
      </w:r>
      <w:r w:rsidR="0092740E" w:rsidRPr="004F7F14">
        <w:rPr>
          <w:rFonts w:ascii="Times New Roman" w:hAnsi="Times New Roman" w:cs="Times New Roman"/>
        </w:rPr>
        <w:t xml:space="preserve"> по году ввода в эксплуатацию, представлен</w:t>
      </w:r>
      <w:r w:rsidR="00B646F0" w:rsidRPr="004F7F14">
        <w:rPr>
          <w:rFonts w:ascii="Times New Roman" w:hAnsi="Times New Roman" w:cs="Times New Roman"/>
        </w:rPr>
        <w:t>о</w:t>
      </w:r>
      <w:r w:rsidR="0092740E" w:rsidRPr="004F7F14">
        <w:rPr>
          <w:rFonts w:ascii="Times New Roman" w:hAnsi="Times New Roman" w:cs="Times New Roman"/>
        </w:rPr>
        <w:t xml:space="preserve"> ниже на диаграмме (</w:t>
      </w:r>
      <w:r w:rsidR="007110D8">
        <w:fldChar w:fldCharType="begin"/>
      </w:r>
      <w:r w:rsidR="007110D8">
        <w:instrText xml:space="preserve"> REF _Ref91239257 \h  \* MERGEFORMAT </w:instrText>
      </w:r>
      <w:r w:rsidR="007110D8">
        <w:fldChar w:fldCharType="separate"/>
      </w:r>
      <w:r w:rsidR="002A0961" w:rsidRPr="004F7F14">
        <w:rPr>
          <w:rFonts w:ascii="Times New Roman" w:hAnsi="Times New Roman" w:cs="Times New Roman"/>
        </w:rPr>
        <w:t xml:space="preserve">Рисунок </w:t>
      </w:r>
      <w:r w:rsidR="002A0961">
        <w:rPr>
          <w:rFonts w:ascii="Times New Roman" w:hAnsi="Times New Roman" w:cs="Times New Roman"/>
        </w:rPr>
        <w:t>3</w:t>
      </w:r>
      <w:r w:rsidR="007110D8">
        <w:fldChar w:fldCharType="end"/>
      </w:r>
      <w:r w:rsidR="0092740E" w:rsidRPr="004F7F14">
        <w:rPr>
          <w:rFonts w:ascii="Times New Roman" w:hAnsi="Times New Roman" w:cs="Times New Roman"/>
        </w:rPr>
        <w:t>).</w:t>
      </w:r>
      <w:bookmarkStart w:id="135" w:name="_Ref22130189"/>
    </w:p>
    <w:p w:rsidR="00A2013D" w:rsidRPr="004F7F14" w:rsidRDefault="00A2013D" w:rsidP="00A33DCA">
      <w:pPr>
        <w:tabs>
          <w:tab w:val="left" w:pos="960"/>
        </w:tabs>
        <w:spacing w:line="276" w:lineRule="auto"/>
        <w:ind w:firstLine="567"/>
        <w:jc w:val="center"/>
      </w:pPr>
      <w:r w:rsidRPr="004F7F14">
        <w:rPr>
          <w:noProof/>
        </w:rPr>
        <w:drawing>
          <wp:inline distT="0" distB="0" distL="0" distR="0" wp14:anchorId="4FEAB4B5" wp14:editId="7A235F50">
            <wp:extent cx="4447929" cy="2626242"/>
            <wp:effectExtent l="1905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472906" cy="2640989"/>
                    </a:xfrm>
                    <a:prstGeom prst="rect">
                      <a:avLst/>
                    </a:prstGeom>
                    <a:noFill/>
                  </pic:spPr>
                </pic:pic>
              </a:graphicData>
            </a:graphic>
          </wp:inline>
        </w:drawing>
      </w:r>
    </w:p>
    <w:p w:rsidR="0092740E" w:rsidRPr="004F7F14" w:rsidRDefault="0092740E" w:rsidP="00A33DCA">
      <w:pPr>
        <w:spacing w:line="276" w:lineRule="auto"/>
        <w:jc w:val="center"/>
        <w:rPr>
          <w:rFonts w:eastAsia="Arial Unicode MS"/>
          <w:sz w:val="4"/>
          <w:szCs w:val="4"/>
          <w:lang w:val="en-US" w:eastAsia="en-US"/>
        </w:rPr>
      </w:pPr>
    </w:p>
    <w:p w:rsidR="0092740E" w:rsidRPr="004F7F14" w:rsidRDefault="0092740E" w:rsidP="002E7E82">
      <w:pPr>
        <w:pStyle w:val="af5"/>
        <w:spacing w:before="0" w:after="0" w:line="276" w:lineRule="auto"/>
        <w:ind w:left="567"/>
        <w:rPr>
          <w:rFonts w:ascii="Times New Roman" w:hAnsi="Times New Roman" w:cs="Times New Roman"/>
        </w:rPr>
      </w:pPr>
      <w:bookmarkStart w:id="136" w:name="_Ref91239257"/>
      <w:bookmarkEnd w:id="135"/>
      <w:r w:rsidRPr="004F7F14">
        <w:rPr>
          <w:rFonts w:ascii="Times New Roman" w:hAnsi="Times New Roman" w:cs="Times New Roman"/>
        </w:rPr>
        <w:t xml:space="preserve">Рисунок </w:t>
      </w:r>
      <w:r w:rsidR="00B119E9" w:rsidRPr="004F7F14">
        <w:rPr>
          <w:rFonts w:ascii="Times New Roman" w:hAnsi="Times New Roman" w:cs="Times New Roman"/>
          <w:noProof/>
        </w:rPr>
        <w:fldChar w:fldCharType="begin"/>
      </w:r>
      <w:r w:rsidR="00F51460" w:rsidRPr="004F7F14">
        <w:rPr>
          <w:rFonts w:ascii="Times New Roman" w:hAnsi="Times New Roman" w:cs="Times New Roman"/>
          <w:noProof/>
        </w:rPr>
        <w:instrText xml:space="preserve"> SEQ Рисунок \* ARABIC </w:instrText>
      </w:r>
      <w:r w:rsidR="00B119E9" w:rsidRPr="004F7F14">
        <w:rPr>
          <w:rFonts w:ascii="Times New Roman" w:hAnsi="Times New Roman" w:cs="Times New Roman"/>
          <w:noProof/>
        </w:rPr>
        <w:fldChar w:fldCharType="separate"/>
      </w:r>
      <w:r w:rsidR="002A0961">
        <w:rPr>
          <w:rFonts w:ascii="Times New Roman" w:hAnsi="Times New Roman" w:cs="Times New Roman"/>
          <w:noProof/>
        </w:rPr>
        <w:t>3</w:t>
      </w:r>
      <w:r w:rsidR="00B119E9" w:rsidRPr="004F7F14">
        <w:rPr>
          <w:rFonts w:ascii="Times New Roman" w:hAnsi="Times New Roman" w:cs="Times New Roman"/>
          <w:noProof/>
        </w:rPr>
        <w:fldChar w:fldCharType="end"/>
      </w:r>
      <w:bookmarkEnd w:id="136"/>
      <w:r w:rsidR="002E7E82">
        <w:rPr>
          <w:rFonts w:ascii="Times New Roman" w:hAnsi="Times New Roman" w:cs="Times New Roman"/>
        </w:rPr>
        <w:t xml:space="preserve">. </w:t>
      </w:r>
      <w:r w:rsidRPr="004F7F14">
        <w:rPr>
          <w:rFonts w:ascii="Times New Roman" w:hAnsi="Times New Roman" w:cs="Times New Roman"/>
        </w:rPr>
        <w:t xml:space="preserve">Распределение многоквартирных жилых домов </w:t>
      </w:r>
      <w:r w:rsidR="00EA17A6">
        <w:rPr>
          <w:rFonts w:ascii="Times New Roman" w:hAnsi="Times New Roman" w:cs="Times New Roman"/>
        </w:rPr>
        <w:t>Анивского муниципального округа</w:t>
      </w:r>
      <w:r w:rsidRPr="004F7F14">
        <w:rPr>
          <w:rFonts w:ascii="Times New Roman" w:hAnsi="Times New Roman" w:cs="Times New Roman"/>
        </w:rPr>
        <w:t xml:space="preserve"> по году ввода в эксплуатацию</w:t>
      </w:r>
    </w:p>
    <w:p w:rsidR="002E7E82" w:rsidRDefault="002E7E82" w:rsidP="00A33DCA">
      <w:pPr>
        <w:spacing w:line="276" w:lineRule="auto"/>
        <w:ind w:firstLine="567"/>
        <w:jc w:val="both"/>
      </w:pPr>
    </w:p>
    <w:p w:rsidR="0092740E" w:rsidRPr="004F7F14" w:rsidRDefault="0092740E" w:rsidP="00A33DCA">
      <w:pPr>
        <w:spacing w:line="276" w:lineRule="auto"/>
        <w:ind w:firstLine="567"/>
        <w:jc w:val="both"/>
      </w:pPr>
      <w:r w:rsidRPr="004F7F14">
        <w:t xml:space="preserve">На основании статистических данных о структуре жилищного фонда </w:t>
      </w:r>
      <w:r w:rsidR="00EA17A6">
        <w:t>муниципального округа</w:t>
      </w:r>
      <w:r w:rsidRPr="004F7F14">
        <w:t xml:space="preserve"> по году ввода </w:t>
      </w:r>
      <w:r w:rsidR="00B646F0" w:rsidRPr="004F7F14">
        <w:t xml:space="preserve">в </w:t>
      </w:r>
      <w:r w:rsidR="00032F42" w:rsidRPr="004F7F14">
        <w:t>эксплуатацию</w:t>
      </w:r>
      <w:r w:rsidRPr="004F7F14">
        <w:t xml:space="preserve"> был определен средневзвешенный возраст жилых домов – 28 лет.</w:t>
      </w:r>
    </w:p>
    <w:p w:rsidR="0092740E" w:rsidRDefault="0092740E" w:rsidP="00A33DCA">
      <w:pPr>
        <w:spacing w:line="276" w:lineRule="auto"/>
        <w:ind w:firstLine="567"/>
        <w:jc w:val="both"/>
      </w:pPr>
      <w:r w:rsidRPr="004F7F14">
        <w:t>Распределение обще</w:t>
      </w:r>
      <w:r w:rsidR="00A2013D" w:rsidRPr="004F7F14">
        <w:t>й</w:t>
      </w:r>
      <w:r w:rsidRPr="004F7F14">
        <w:t xml:space="preserve"> площади жилых помещений </w:t>
      </w:r>
      <w:r w:rsidR="00EA17A6">
        <w:t>Анивского муниципального округа</w:t>
      </w:r>
      <w:r w:rsidRPr="004F7F14">
        <w:t xml:space="preserve"> по материалу стен на начало 2020 года приведено ниже (</w:t>
      </w:r>
      <w:r w:rsidR="007110D8">
        <w:fldChar w:fldCharType="begin"/>
      </w:r>
      <w:r w:rsidR="007110D8">
        <w:instrText xml:space="preserve"> REF _Ref89796022 \h  \* MERGEFORMAT </w:instrText>
      </w:r>
      <w:r w:rsidR="007110D8">
        <w:fldChar w:fldCharType="separate"/>
      </w:r>
      <w:r w:rsidR="002A0961" w:rsidRPr="002A0961">
        <w:t>Рисунок 4</w:t>
      </w:r>
      <w:r w:rsidR="007110D8">
        <w:fldChar w:fldCharType="end"/>
      </w:r>
      <w:r w:rsidRPr="004F7F14">
        <w:t>).</w:t>
      </w:r>
    </w:p>
    <w:p w:rsidR="002E7E82" w:rsidRPr="004F7F14" w:rsidRDefault="002E7E82" w:rsidP="00A33DCA">
      <w:pPr>
        <w:spacing w:line="276" w:lineRule="auto"/>
        <w:ind w:firstLine="567"/>
        <w:jc w:val="both"/>
      </w:pPr>
    </w:p>
    <w:p w:rsidR="0092740E" w:rsidRPr="004F7F14" w:rsidRDefault="0092740E" w:rsidP="00A33DCA">
      <w:pPr>
        <w:tabs>
          <w:tab w:val="left" w:pos="5529"/>
        </w:tabs>
        <w:spacing w:line="276" w:lineRule="auto"/>
        <w:jc w:val="center"/>
        <w:rPr>
          <w:rFonts w:eastAsia="Arial Unicode MS"/>
          <w:lang w:val="en-US" w:eastAsia="en-US"/>
        </w:rPr>
      </w:pPr>
      <w:r w:rsidRPr="004F7F14">
        <w:rPr>
          <w:rFonts w:eastAsia="Arial Unicode MS"/>
          <w:noProof/>
        </w:rPr>
        <w:drawing>
          <wp:inline distT="0" distB="0" distL="0" distR="0" wp14:anchorId="3A0C7EEB" wp14:editId="0C6DC4C8">
            <wp:extent cx="3936262" cy="2583712"/>
            <wp:effectExtent l="19050" t="0" r="26138" b="7088"/>
            <wp:docPr id="42" name="Диаграмма 42"/>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p w:rsidR="0092740E" w:rsidRPr="004F7F14" w:rsidRDefault="0092740E" w:rsidP="00A33DCA">
      <w:pPr>
        <w:spacing w:line="276" w:lineRule="auto"/>
        <w:jc w:val="center"/>
        <w:rPr>
          <w:rFonts w:eastAsia="Arial Unicode MS"/>
          <w:sz w:val="4"/>
          <w:szCs w:val="4"/>
          <w:lang w:eastAsia="en-US"/>
        </w:rPr>
      </w:pPr>
    </w:p>
    <w:p w:rsidR="0092740E" w:rsidRPr="004F7F14" w:rsidRDefault="0092740E" w:rsidP="002E7E82">
      <w:pPr>
        <w:spacing w:line="276" w:lineRule="auto"/>
        <w:ind w:left="567"/>
        <w:jc w:val="center"/>
        <w:rPr>
          <w:b/>
          <w:sz w:val="22"/>
        </w:rPr>
      </w:pPr>
      <w:bookmarkStart w:id="137" w:name="_Ref89796022"/>
      <w:r w:rsidRPr="004F7F14">
        <w:rPr>
          <w:b/>
          <w:sz w:val="22"/>
        </w:rPr>
        <w:t xml:space="preserve">Рисунок </w:t>
      </w:r>
      <w:r w:rsidR="00B119E9" w:rsidRPr="004F7F14">
        <w:rPr>
          <w:b/>
          <w:noProof/>
          <w:sz w:val="22"/>
        </w:rPr>
        <w:fldChar w:fldCharType="begin"/>
      </w:r>
      <w:r w:rsidRPr="004F7F14">
        <w:rPr>
          <w:b/>
          <w:noProof/>
          <w:sz w:val="22"/>
        </w:rPr>
        <w:instrText xml:space="preserve"> SEQ Рисунок \* ARABIC </w:instrText>
      </w:r>
      <w:r w:rsidR="00B119E9" w:rsidRPr="004F7F14">
        <w:rPr>
          <w:b/>
          <w:noProof/>
          <w:sz w:val="22"/>
        </w:rPr>
        <w:fldChar w:fldCharType="separate"/>
      </w:r>
      <w:r w:rsidR="002A0961">
        <w:rPr>
          <w:b/>
          <w:noProof/>
          <w:sz w:val="22"/>
        </w:rPr>
        <w:t>4</w:t>
      </w:r>
      <w:r w:rsidR="00B119E9" w:rsidRPr="004F7F14">
        <w:rPr>
          <w:b/>
          <w:noProof/>
          <w:sz w:val="22"/>
        </w:rPr>
        <w:fldChar w:fldCharType="end"/>
      </w:r>
      <w:bookmarkEnd w:id="137"/>
      <w:r w:rsidR="002E7E82">
        <w:rPr>
          <w:b/>
          <w:sz w:val="22"/>
        </w:rPr>
        <w:t xml:space="preserve">. </w:t>
      </w:r>
      <w:r w:rsidRPr="004F7F14">
        <w:rPr>
          <w:b/>
          <w:sz w:val="22"/>
        </w:rPr>
        <w:t xml:space="preserve">Распределение многоквартирных жилых домов </w:t>
      </w:r>
      <w:r w:rsidR="00EA17A6">
        <w:rPr>
          <w:b/>
          <w:sz w:val="22"/>
        </w:rPr>
        <w:t>Анивского муниципального округа</w:t>
      </w:r>
      <w:r w:rsidRPr="004F7F14">
        <w:rPr>
          <w:b/>
          <w:sz w:val="22"/>
        </w:rPr>
        <w:t xml:space="preserve"> по </w:t>
      </w:r>
      <w:r w:rsidR="006B430C" w:rsidRPr="004F7F14">
        <w:rPr>
          <w:b/>
          <w:sz w:val="22"/>
        </w:rPr>
        <w:t>материалу</w:t>
      </w:r>
      <w:r w:rsidR="00086A09" w:rsidRPr="004F7F14">
        <w:rPr>
          <w:b/>
          <w:sz w:val="22"/>
        </w:rPr>
        <w:t xml:space="preserve"> </w:t>
      </w:r>
      <w:r w:rsidR="006B430C" w:rsidRPr="004F7F14">
        <w:rPr>
          <w:b/>
          <w:sz w:val="22"/>
        </w:rPr>
        <w:t>стен</w:t>
      </w:r>
    </w:p>
    <w:p w:rsidR="002E7E82" w:rsidRDefault="002E7E82" w:rsidP="00A33DCA">
      <w:pPr>
        <w:spacing w:line="276" w:lineRule="auto"/>
        <w:ind w:firstLine="567"/>
        <w:jc w:val="both"/>
      </w:pPr>
    </w:p>
    <w:p w:rsidR="0092740E" w:rsidRPr="004F7F14" w:rsidRDefault="0092740E" w:rsidP="00A33DCA">
      <w:pPr>
        <w:spacing w:line="276" w:lineRule="auto"/>
        <w:ind w:firstLine="567"/>
        <w:jc w:val="both"/>
      </w:pPr>
      <w:r w:rsidRPr="004F7F14">
        <w:t xml:space="preserve">Основная часть жилищного фонда </w:t>
      </w:r>
      <w:r w:rsidR="00EA17A6">
        <w:t>муниципального округа</w:t>
      </w:r>
      <w:r w:rsidRPr="004F7F14">
        <w:t xml:space="preserve"> представлена домами в капитальном исполнении (камень, кирпич, монолит, панель – 58%). </w:t>
      </w:r>
    </w:p>
    <w:p w:rsidR="0092740E" w:rsidRPr="004F7F14" w:rsidRDefault="0092740E" w:rsidP="00A33DCA">
      <w:pPr>
        <w:spacing w:line="276" w:lineRule="auto"/>
        <w:ind w:firstLine="567"/>
        <w:jc w:val="both"/>
      </w:pPr>
      <w:r w:rsidRPr="004F7F14">
        <w:t>На фактическое время достижения жилыми домами предельно допустимого значения физического износа влияет ряд факторов (природные условия, качество строительных материалов, периодичность и качество ремонтных и восстановительных работ и др.). Однако существуют усредненные нормативные сроки эксплуатации жилых домов, установленные в зависимости от капитальности их исполнения.</w:t>
      </w:r>
    </w:p>
    <w:p w:rsidR="0092740E" w:rsidRPr="004F7F14" w:rsidRDefault="0092740E" w:rsidP="00A33DCA">
      <w:pPr>
        <w:spacing w:line="276" w:lineRule="auto"/>
        <w:ind w:firstLine="567"/>
        <w:jc w:val="both"/>
      </w:pPr>
      <w:r w:rsidRPr="004F7F14">
        <w:t xml:space="preserve">В соответствии со статистическими данными о распределении общей площади жилых помещений по периодам возведения, материалу стен и усредненными нормативами сроков эксплуатации жилых домов, был выявлен средневзвешенный нормативный срок службы жилых домов </w:t>
      </w:r>
      <w:r w:rsidR="00EA17A6">
        <w:t>Анивского муниципального округа</w:t>
      </w:r>
      <w:r w:rsidRPr="004F7F14">
        <w:t xml:space="preserve"> – 109 лет.   </w:t>
      </w:r>
    </w:p>
    <w:p w:rsidR="0092740E" w:rsidRPr="004F7F14" w:rsidRDefault="0092740E" w:rsidP="00A33DCA">
      <w:pPr>
        <w:spacing w:line="276" w:lineRule="auto"/>
        <w:ind w:firstLine="709"/>
        <w:jc w:val="both"/>
      </w:pPr>
      <w:r w:rsidRPr="004F7F14">
        <w:t xml:space="preserve">Наиболее актуальной проблемой в сфере жилищного строительства является наличие жилищного фонда, признанного аварийным. Общая площадь жилищного фонда </w:t>
      </w:r>
      <w:r w:rsidR="00EA17A6">
        <w:t>Анивского муниципального округа</w:t>
      </w:r>
      <w:r w:rsidRPr="004F7F14">
        <w:t>, признанного аварийным в установленном законом порядке,</w:t>
      </w:r>
      <w:r w:rsidR="00D26674">
        <w:t xml:space="preserve"> </w:t>
      </w:r>
      <w:r w:rsidRPr="004F7F14">
        <w:t xml:space="preserve"> на конец 2020 года составляла 4,8 тыс. кв. м общей площади жилых помещений (порядка 0,9 % от общего объема жилищного фонда). </w:t>
      </w:r>
    </w:p>
    <w:p w:rsidR="0092740E" w:rsidRPr="004F7F14" w:rsidRDefault="0092740E" w:rsidP="00A33DCA">
      <w:pPr>
        <w:spacing w:line="276" w:lineRule="auto"/>
        <w:ind w:firstLine="567"/>
        <w:jc w:val="both"/>
      </w:pPr>
      <w:r w:rsidRPr="004F7F14">
        <w:t xml:space="preserve">Аварийный жилищный фонд создает угрозу безопасного и благоприятного проживания граждан. Одна из важных задач органов местного самоуправления </w:t>
      </w:r>
      <w:r w:rsidR="00EA17A6">
        <w:t>муниципального округа</w:t>
      </w:r>
      <w:r w:rsidRPr="004F7F14">
        <w:t xml:space="preserve"> – не допустить увеличения темпов роста непригодного для проживания жилищного фонда посредством постепенной ликвидации существующих аварийных жилых домов.</w:t>
      </w:r>
    </w:p>
    <w:p w:rsidR="0092740E" w:rsidRPr="004F7F14" w:rsidRDefault="0092740E" w:rsidP="00A33DCA">
      <w:pPr>
        <w:spacing w:line="276" w:lineRule="auto"/>
        <w:ind w:firstLine="567"/>
        <w:jc w:val="both"/>
      </w:pPr>
      <w:r w:rsidRPr="004F7F14">
        <w:t xml:space="preserve">Помимо объема жилищного фонда, уже признанного непригодным для проживания, был выполнен прогноз естественного старения жилищного фонда. По итогам выполненного прогноза в период до конца 2042 года срок эксплуатации жилищного фонда общей площадью жилых помещений 19,6 тыс. кв. м превысит нормативный, установленный на основании данных о материале конструкций, годе ввода в эксплуатацию и серии жилого дома. </w:t>
      </w:r>
    </w:p>
    <w:p w:rsidR="0092740E" w:rsidRPr="004F7F14" w:rsidRDefault="0092740E" w:rsidP="00A33DCA">
      <w:pPr>
        <w:spacing w:line="276" w:lineRule="auto"/>
        <w:ind w:firstLine="567"/>
        <w:jc w:val="both"/>
      </w:pPr>
      <w:r w:rsidRPr="004F7F14">
        <w:t>На конец 2020 года число семей, состоящих на учете для предоставления жилых помещений по договорам социального найма</w:t>
      </w:r>
      <w:r w:rsidR="007B1D40" w:rsidRPr="004F7F14">
        <w:t>,</w:t>
      </w:r>
      <w:r w:rsidRPr="004F7F14">
        <w:t> составляла 217 семей. Объем нового жилищного строительства для решения проблемы очередности должен составить не менее 9,0 тыс. кв. м общей площади жилых помещений.</w:t>
      </w:r>
    </w:p>
    <w:p w:rsidR="0092740E" w:rsidRPr="004F7F14" w:rsidRDefault="0092740E" w:rsidP="00A33DCA">
      <w:pPr>
        <w:spacing w:line="276" w:lineRule="auto"/>
        <w:ind w:firstLine="567"/>
        <w:jc w:val="both"/>
      </w:pPr>
      <w:r w:rsidRPr="004F7F14">
        <w:t xml:space="preserve">Очередность на </w:t>
      </w:r>
      <w:r w:rsidR="000E3F9D" w:rsidRPr="004F7F14">
        <w:t xml:space="preserve">предоставление </w:t>
      </w:r>
      <w:r w:rsidRPr="004F7F14">
        <w:t>б</w:t>
      </w:r>
      <w:r w:rsidR="000E3F9D" w:rsidRPr="004F7F14">
        <w:t>есплатных</w:t>
      </w:r>
      <w:r w:rsidRPr="004F7F14">
        <w:t xml:space="preserve"> земельных участков в целях индивидуального жилищного строительства отсутствует.</w:t>
      </w:r>
    </w:p>
    <w:p w:rsidR="0092740E" w:rsidRPr="004F7F14" w:rsidRDefault="0092740E" w:rsidP="00A33DCA">
      <w:pPr>
        <w:spacing w:line="276" w:lineRule="auto"/>
        <w:ind w:firstLine="567"/>
        <w:jc w:val="both"/>
      </w:pPr>
      <w:r w:rsidRPr="004F7F14">
        <w:t>В сфере жилищного строительства по итогам выполненной комплексной оценки на конец 2020 года можно выделить следующие основные проблемы в сфере жилищного строительства:</w:t>
      </w:r>
    </w:p>
    <w:p w:rsidR="00990549" w:rsidRPr="004F7F14" w:rsidRDefault="00990549" w:rsidP="00A33DCA">
      <w:pPr>
        <w:pStyle w:val="-"/>
        <w:spacing w:after="0" w:line="276" w:lineRule="auto"/>
        <w:rPr>
          <w:rFonts w:ascii="Times New Roman" w:hAnsi="Times New Roman" w:cs="Times New Roman"/>
        </w:rPr>
      </w:pPr>
      <w:r w:rsidRPr="004F7F14">
        <w:rPr>
          <w:rFonts w:ascii="Times New Roman" w:hAnsi="Times New Roman" w:cs="Times New Roman"/>
        </w:rPr>
        <w:t>невысокий уровень средней жилищной обеспеченности;</w:t>
      </w:r>
    </w:p>
    <w:p w:rsidR="0092740E" w:rsidRPr="004F7F14" w:rsidRDefault="0092740E" w:rsidP="00A33DCA">
      <w:pPr>
        <w:pStyle w:val="-"/>
        <w:spacing w:after="0" w:line="276" w:lineRule="auto"/>
        <w:rPr>
          <w:rFonts w:ascii="Times New Roman" w:hAnsi="Times New Roman" w:cs="Times New Roman"/>
        </w:rPr>
      </w:pPr>
      <w:r w:rsidRPr="004F7F14">
        <w:rPr>
          <w:rFonts w:ascii="Times New Roman" w:hAnsi="Times New Roman" w:cs="Times New Roman"/>
        </w:rPr>
        <w:t>наличие аварийного жилищного фонда;</w:t>
      </w:r>
    </w:p>
    <w:p w:rsidR="0092740E" w:rsidRPr="004F7F14" w:rsidRDefault="0092740E" w:rsidP="00A33DCA">
      <w:pPr>
        <w:pStyle w:val="-"/>
        <w:spacing w:after="0" w:line="276" w:lineRule="auto"/>
        <w:rPr>
          <w:rFonts w:ascii="Times New Roman" w:hAnsi="Times New Roman" w:cs="Times New Roman"/>
        </w:rPr>
      </w:pPr>
      <w:r w:rsidRPr="004F7F14">
        <w:rPr>
          <w:rFonts w:ascii="Times New Roman" w:hAnsi="Times New Roman" w:cs="Times New Roman"/>
        </w:rPr>
        <w:t>очередность льготных категорий граждан на предоставление жилья по договорам социального найма;</w:t>
      </w:r>
    </w:p>
    <w:p w:rsidR="0092740E" w:rsidRPr="004F7F14" w:rsidRDefault="0092740E" w:rsidP="00A33DCA">
      <w:pPr>
        <w:pStyle w:val="-"/>
        <w:spacing w:after="0" w:line="276" w:lineRule="auto"/>
        <w:rPr>
          <w:rFonts w:ascii="Times New Roman" w:hAnsi="Times New Roman" w:cs="Times New Roman"/>
        </w:rPr>
      </w:pPr>
      <w:r w:rsidRPr="004F7F14">
        <w:rPr>
          <w:rFonts w:ascii="Times New Roman" w:hAnsi="Times New Roman" w:cs="Times New Roman"/>
        </w:rPr>
        <w:t>территориальные ограничения для развития жилищного строительства, особенности рельефа и природно-климатических условий как ограничивающий фактор</w:t>
      </w:r>
      <w:r w:rsidR="00990549" w:rsidRPr="004F7F14">
        <w:rPr>
          <w:rFonts w:ascii="Times New Roman" w:hAnsi="Times New Roman" w:cs="Times New Roman"/>
        </w:rPr>
        <w:t>.</w:t>
      </w:r>
    </w:p>
    <w:p w:rsidR="00166591" w:rsidRPr="00B8382E" w:rsidRDefault="00166591" w:rsidP="002E7E82">
      <w:pPr>
        <w:spacing w:before="120" w:line="276" w:lineRule="auto"/>
        <w:jc w:val="both"/>
        <w:rPr>
          <w:u w:val="single"/>
        </w:rPr>
      </w:pPr>
      <w:r w:rsidRPr="00B8382E">
        <w:rPr>
          <w:u w:val="single"/>
        </w:rPr>
        <w:t>Планируемое развитие</w:t>
      </w:r>
    </w:p>
    <w:p w:rsidR="00700562" w:rsidRPr="004F7F14" w:rsidRDefault="00700562" w:rsidP="00A33DCA">
      <w:pPr>
        <w:spacing w:line="276" w:lineRule="auto"/>
        <w:ind w:firstLine="567"/>
        <w:jc w:val="both"/>
      </w:pPr>
      <w:r w:rsidRPr="004F7F14">
        <w:t xml:space="preserve">Планирование объемов жилищного строительства основывается на темпах прироста численности населения, потребности населения в улучшении жилищных условий, необходимости регенерации непригодного для проживания жилья. </w:t>
      </w:r>
    </w:p>
    <w:p w:rsidR="00700562" w:rsidRPr="004F7F14" w:rsidRDefault="00700562" w:rsidP="00A33DCA">
      <w:pPr>
        <w:spacing w:line="276" w:lineRule="auto"/>
        <w:ind w:firstLine="567"/>
        <w:jc w:val="both"/>
      </w:pPr>
      <w:r w:rsidRPr="004F7F14">
        <w:t>При планировании развития территории жилой застройки, определения типологии жилой застройки и объемов жилищного строительства во внимание приняты следующие факторы:</w:t>
      </w:r>
    </w:p>
    <w:p w:rsidR="00D608B3" w:rsidRPr="004F7F14" w:rsidRDefault="00700562" w:rsidP="00A33DCA">
      <w:pPr>
        <w:pStyle w:val="-"/>
        <w:spacing w:after="0" w:line="276" w:lineRule="auto"/>
        <w:rPr>
          <w:rFonts w:ascii="Times New Roman" w:hAnsi="Times New Roman" w:cs="Times New Roman"/>
        </w:rPr>
      </w:pPr>
      <w:r w:rsidRPr="004F7F14">
        <w:rPr>
          <w:rFonts w:ascii="Times New Roman" w:hAnsi="Times New Roman" w:cs="Times New Roman"/>
        </w:rPr>
        <w:t>данные демографического прогноза на конец</w:t>
      </w:r>
      <w:r w:rsidRPr="004F7F14">
        <w:rPr>
          <w:rFonts w:ascii="Times New Roman" w:hAnsi="Times New Roman" w:cs="Times New Roman"/>
          <w:lang w:val="en-US"/>
        </w:rPr>
        <w:t> </w:t>
      </w:r>
      <w:r w:rsidRPr="004F7F14">
        <w:rPr>
          <w:rFonts w:ascii="Times New Roman" w:hAnsi="Times New Roman" w:cs="Times New Roman"/>
        </w:rPr>
        <w:t>2042 года;</w:t>
      </w:r>
    </w:p>
    <w:p w:rsidR="00D608B3" w:rsidRPr="004F7F14" w:rsidRDefault="00700562" w:rsidP="00A33DCA">
      <w:pPr>
        <w:pStyle w:val="-"/>
        <w:spacing w:after="0" w:line="276" w:lineRule="auto"/>
        <w:rPr>
          <w:rFonts w:ascii="Times New Roman" w:hAnsi="Times New Roman" w:cs="Times New Roman"/>
        </w:rPr>
      </w:pPr>
      <w:r w:rsidRPr="004F7F14">
        <w:rPr>
          <w:rFonts w:ascii="Times New Roman" w:hAnsi="Times New Roman" w:cs="Times New Roman"/>
        </w:rPr>
        <w:t>необходимость сноса жилищного фонда, признанного аварийным с учетом прогноза естественного старения жилищного фонда;</w:t>
      </w:r>
    </w:p>
    <w:p w:rsidR="00700562" w:rsidRPr="004F7F14" w:rsidRDefault="00700562" w:rsidP="00A33DCA">
      <w:pPr>
        <w:pStyle w:val="-"/>
        <w:spacing w:after="0" w:line="276" w:lineRule="auto"/>
        <w:rPr>
          <w:rFonts w:ascii="Times New Roman" w:hAnsi="Times New Roman" w:cs="Times New Roman"/>
        </w:rPr>
      </w:pPr>
      <w:r w:rsidRPr="004F7F14">
        <w:rPr>
          <w:rFonts w:ascii="Times New Roman" w:hAnsi="Times New Roman" w:cs="Times New Roman"/>
        </w:rPr>
        <w:t>число граждан, нуждающихся в улучшении жилищных условий.</w:t>
      </w:r>
    </w:p>
    <w:p w:rsidR="00700562" w:rsidRPr="004F7F14" w:rsidRDefault="00700562" w:rsidP="00A33DCA">
      <w:pPr>
        <w:spacing w:line="276" w:lineRule="auto"/>
        <w:ind w:firstLine="567"/>
        <w:jc w:val="both"/>
      </w:pPr>
      <w:r w:rsidRPr="004F7F14">
        <w:t xml:space="preserve">С целью улучшения технического состояния многоквартирных </w:t>
      </w:r>
      <w:r w:rsidR="00B46378" w:rsidRPr="004F7F14">
        <w:t xml:space="preserve">жилых </w:t>
      </w:r>
      <w:r w:rsidRPr="004F7F14">
        <w:t>домов, за исключением домов, признанных аварийными и подлежащими сносу, на территории Сахалинской области действует региональная программа «Капитальный ремонт общего имущества в многоквартирных домах, расположенных на территории Сахалинской области, на 2014 - 2043 годы», утвержденная постановлением Правительства Сахалинской области от 28.04.20</w:t>
      </w:r>
      <w:r w:rsidR="00080A23">
        <w:t xml:space="preserve">14 № 199, </w:t>
      </w:r>
      <w:r w:rsidR="00080A23" w:rsidRPr="00080A23">
        <w:t>на 2023 - 2025 годы (с изменениями на 15 марта 2024 года)</w:t>
      </w:r>
      <w:r w:rsidR="00080A23">
        <w:t>.</w:t>
      </w:r>
    </w:p>
    <w:p w:rsidR="00700562" w:rsidRPr="004F7F14" w:rsidRDefault="00700562" w:rsidP="00A33DCA">
      <w:pPr>
        <w:spacing w:line="276" w:lineRule="auto"/>
        <w:ind w:firstLine="567"/>
        <w:jc w:val="both"/>
      </w:pPr>
      <w:r w:rsidRPr="004F7F14">
        <w:t>В программу</w:t>
      </w:r>
      <w:r w:rsidR="007D7D1E">
        <w:t xml:space="preserve"> капитального ремонта включены 250</w:t>
      </w:r>
      <w:r w:rsidRPr="004F7F14">
        <w:t xml:space="preserve"> жилых дома общей площадью </w:t>
      </w:r>
      <w:r w:rsidR="007D7D1E">
        <w:t>468,0 тыс. кв.</w:t>
      </w:r>
      <w:r w:rsidRPr="004F7F14">
        <w:t xml:space="preserve">м, расположенные на территории </w:t>
      </w:r>
      <w:r w:rsidR="00EA17A6">
        <w:t>Анивского муниципального округа</w:t>
      </w:r>
      <w:r w:rsidRPr="004F7F14">
        <w:t xml:space="preserve">. В результате реализации мероприятий данной программы будут созданы безопасные и благоприятные условия проживания граждан во всех многоквартирных </w:t>
      </w:r>
      <w:r w:rsidR="00914317" w:rsidRPr="004F7F14">
        <w:t xml:space="preserve">жилых </w:t>
      </w:r>
      <w:r w:rsidRPr="004F7F14">
        <w:t xml:space="preserve">домах, расположенных на территории </w:t>
      </w:r>
      <w:r w:rsidR="00EA17A6">
        <w:t>муниципального округа</w:t>
      </w:r>
      <w:r w:rsidRPr="004F7F14">
        <w:t>, за исключением домов, признанных аварийными и подлежащими сносу.</w:t>
      </w:r>
    </w:p>
    <w:p w:rsidR="00700562" w:rsidRPr="004F7F14" w:rsidRDefault="00700562" w:rsidP="00A33DCA">
      <w:pPr>
        <w:spacing w:line="276" w:lineRule="auto"/>
        <w:ind w:firstLine="567"/>
        <w:jc w:val="both"/>
      </w:pPr>
      <w:r w:rsidRPr="004F7F14">
        <w:t>Одним из механизмов повышения доступности жилья является строительство арендного жилья. Созданием услови</w:t>
      </w:r>
      <w:r w:rsidR="00914317" w:rsidRPr="004F7F14">
        <w:t>й</w:t>
      </w:r>
      <w:r w:rsidRPr="004F7F14">
        <w:t xml:space="preserve"> для появления такого типа жилья на территории Сахалинской области занимается АО «Сахалинское ипотечное агентство». Оно ведет строительство арендных домов, предназначенных для сдачи в коммерческий найм по всей территории Сахалинской области. Жилье в арендных домах предназначено в первую очередь для привлекаемых молодых специалистов, специалистов узких профессий и работников бюджетной сферы и будет предоставляться по ходатайству Глав муниципальных образований.</w:t>
      </w:r>
    </w:p>
    <w:p w:rsidR="00700562" w:rsidRPr="004F7F14" w:rsidRDefault="00700562" w:rsidP="00A33DCA">
      <w:pPr>
        <w:spacing w:line="276" w:lineRule="auto"/>
        <w:ind w:firstLine="567"/>
        <w:jc w:val="both"/>
      </w:pPr>
      <w:r w:rsidRPr="00D26674">
        <w:t xml:space="preserve">На конец 2020 года на территории </w:t>
      </w:r>
      <w:r w:rsidR="00EA17A6" w:rsidRPr="00D26674">
        <w:t>Анивского муниципального округа</w:t>
      </w:r>
      <w:r w:rsidRPr="00D26674">
        <w:t xml:space="preserve"> расположено 6 арендных домов общей площадью 15,3 тыс. кв. м. В очереди на предоставление жилых помещений в арендных домах на конец 2020 года состояло 784 семей (потребность </w:t>
      </w:r>
      <w:r w:rsidR="000E5445" w:rsidRPr="00D26674">
        <w:t>в жилищном строительстве</w:t>
      </w:r>
      <w:r w:rsidRPr="00D26674">
        <w:t xml:space="preserve"> порядка 23,8 тыс. кв. м). В 2021 году в стадии строительства находились два арендных дома</w:t>
      </w:r>
      <w:r w:rsidRPr="004F7F14">
        <w:t xml:space="preserve"> общей площадью 7,3 тыс. кв. м. Потребность в строительстве арендного жилья определена с учетом прогнозируемого спроса на основе ожидаемого прироста рабочих мест в бюджетной сфере</w:t>
      </w:r>
      <w:r w:rsidR="000E5445" w:rsidRPr="004F7F14">
        <w:t xml:space="preserve"> и составит</w:t>
      </w:r>
      <w:r w:rsidRPr="004F7F14">
        <w:t xml:space="preserve"> порядка 8,4 тыс. кв. м. Строящихся арендных домов будет недостаточно для обеспечения потребности в арендном жилье.</w:t>
      </w:r>
    </w:p>
    <w:p w:rsidR="00700562" w:rsidRPr="004F7F14" w:rsidRDefault="00700562" w:rsidP="00A33DCA">
      <w:pPr>
        <w:spacing w:line="276" w:lineRule="auto"/>
        <w:ind w:firstLine="567"/>
        <w:jc w:val="both"/>
      </w:pPr>
      <w:r w:rsidRPr="004F7F14">
        <w:t xml:space="preserve">Главная цель и задача жилищного строительства – это рост реальной обеспеченности населения жильем, одного из важных индикаторов уровня жизни населения. </w:t>
      </w:r>
    </w:p>
    <w:p w:rsidR="00700562" w:rsidRPr="004F7F14" w:rsidRDefault="00700562" w:rsidP="00A33DCA">
      <w:pPr>
        <w:spacing w:line="276" w:lineRule="auto"/>
        <w:ind w:firstLine="567"/>
        <w:jc w:val="both"/>
      </w:pPr>
      <w:r w:rsidRPr="004F7F14">
        <w:t xml:space="preserve">Средняя обеспеченность населения общей площадью жилых помещений в </w:t>
      </w:r>
      <w:r w:rsidR="000D15B1">
        <w:t>Анивском муниципальном округе</w:t>
      </w:r>
      <w:r w:rsidRPr="004F7F14">
        <w:t xml:space="preserve"> на конец 2042 года должна составить 29,0 кв. м на человека. Таким образом, общая площадь жилых помещений </w:t>
      </w:r>
      <w:r w:rsidR="00EA17A6">
        <w:t>муниципального округа</w:t>
      </w:r>
      <w:r w:rsidRPr="004F7F14">
        <w:t xml:space="preserve"> должна составить не менее 723,1 тыс. кв. м общей площади жилых помещений. С учетом выбытия полного объема аварийного жилищного фонда объем нового жилищного строительства к концу 2042 года должен составить не менее 234,6 тыс. кв. м общей площади жилых помещений.</w:t>
      </w:r>
    </w:p>
    <w:p w:rsidR="00700562" w:rsidRPr="004F7F14" w:rsidRDefault="00700562" w:rsidP="00A33DCA">
      <w:pPr>
        <w:spacing w:line="276" w:lineRule="auto"/>
        <w:ind w:firstLine="567"/>
        <w:jc w:val="both"/>
      </w:pPr>
      <w:r w:rsidRPr="004F7F14">
        <w:t xml:space="preserve">Основной задачей генерального плана является формирование территорий для развития жилищного строительства в объемах, отвечающих потребностям </w:t>
      </w:r>
      <w:r w:rsidR="00EA17A6">
        <w:t>муниципального округа</w:t>
      </w:r>
      <w:r w:rsidRPr="004F7F14">
        <w:t>, учитывая возможные и планируемые градостроительные ограничения.</w:t>
      </w:r>
    </w:p>
    <w:p w:rsidR="00700562" w:rsidRPr="004F7F14" w:rsidRDefault="00700562" w:rsidP="00A33DCA">
      <w:pPr>
        <w:spacing w:line="276" w:lineRule="auto"/>
        <w:ind w:firstLine="567"/>
        <w:jc w:val="both"/>
      </w:pPr>
      <w:r w:rsidRPr="004F7F14">
        <w:t xml:space="preserve">Основные показатели развития жилищного строительства </w:t>
      </w:r>
      <w:r w:rsidR="00EA17A6">
        <w:t>Анивского муниципального округа</w:t>
      </w:r>
      <w:r w:rsidRPr="004F7F14">
        <w:t xml:space="preserve"> (на конец года) представлены ниже (</w:t>
      </w:r>
      <w:r w:rsidR="007110D8">
        <w:fldChar w:fldCharType="begin"/>
      </w:r>
      <w:r w:rsidR="007110D8">
        <w:instrText xml:space="preserve"> REF _Ref91239754 \h  \* MERGEFORMAT </w:instrText>
      </w:r>
      <w:r w:rsidR="007110D8">
        <w:fldChar w:fldCharType="separate"/>
      </w:r>
      <w:r w:rsidR="002A0961" w:rsidRPr="004F7F14">
        <w:t xml:space="preserve">Таблица </w:t>
      </w:r>
      <w:r w:rsidR="007110D8">
        <w:fldChar w:fldCharType="end"/>
      </w:r>
      <w:r w:rsidR="007D7D1E">
        <w:t>2.7-2</w:t>
      </w:r>
      <w:r w:rsidRPr="004F7F14">
        <w:t>).</w:t>
      </w:r>
      <w:bookmarkStart w:id="138" w:name="_Ref14450087"/>
    </w:p>
    <w:p w:rsidR="007D7D1E" w:rsidRPr="00D26674" w:rsidRDefault="00700562" w:rsidP="007D7D1E">
      <w:pPr>
        <w:pStyle w:val="af8"/>
        <w:spacing w:line="276" w:lineRule="auto"/>
        <w:jc w:val="right"/>
        <w:rPr>
          <w:rFonts w:ascii="Times New Roman" w:hAnsi="Times New Roman"/>
          <w:noProof/>
        </w:rPr>
      </w:pPr>
      <w:bookmarkStart w:id="139" w:name="_Ref91239754"/>
      <w:bookmarkEnd w:id="138"/>
      <w:r w:rsidRPr="00D26674">
        <w:rPr>
          <w:rFonts w:ascii="Times New Roman" w:hAnsi="Times New Roman"/>
        </w:rPr>
        <w:t xml:space="preserve">Таблица </w:t>
      </w:r>
      <w:bookmarkEnd w:id="139"/>
      <w:r w:rsidR="007D7D1E" w:rsidRPr="00D26674">
        <w:rPr>
          <w:rFonts w:ascii="Times New Roman" w:hAnsi="Times New Roman"/>
          <w:noProof/>
        </w:rPr>
        <w:t>2.7-2</w:t>
      </w:r>
    </w:p>
    <w:p w:rsidR="00700562" w:rsidRPr="00D26674" w:rsidRDefault="00700562" w:rsidP="007D7D1E">
      <w:pPr>
        <w:pStyle w:val="af8"/>
        <w:spacing w:line="276" w:lineRule="auto"/>
        <w:jc w:val="center"/>
        <w:rPr>
          <w:rFonts w:ascii="Times New Roman" w:hAnsi="Times New Roman"/>
        </w:rPr>
      </w:pPr>
      <w:r w:rsidRPr="00D26674">
        <w:rPr>
          <w:rFonts w:ascii="Times New Roman" w:hAnsi="Times New Roman"/>
        </w:rPr>
        <w:t xml:space="preserve">Основные показатели развития жилищного строительства </w:t>
      </w:r>
      <w:r w:rsidR="00EA17A6" w:rsidRPr="00D26674">
        <w:rPr>
          <w:rFonts w:ascii="Times New Roman" w:hAnsi="Times New Roman"/>
        </w:rPr>
        <w:t>Анивского муниципального округа</w:t>
      </w:r>
      <w:r w:rsidRPr="00D26674">
        <w:rPr>
          <w:rFonts w:ascii="Times New Roman" w:hAnsi="Times New Roman"/>
        </w:rPr>
        <w:t xml:space="preserve"> (на конец года)</w:t>
      </w:r>
    </w:p>
    <w:tbl>
      <w:tblPr>
        <w:tblW w:w="473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04"/>
        <w:gridCol w:w="992"/>
        <w:gridCol w:w="1079"/>
        <w:gridCol w:w="1179"/>
      </w:tblGrid>
      <w:tr w:rsidR="000D5BF0" w:rsidRPr="00D26674" w:rsidTr="00B8382E">
        <w:trPr>
          <w:trHeight w:val="20"/>
          <w:tblHeader/>
          <w:jc w:val="center"/>
        </w:trPr>
        <w:tc>
          <w:tcPr>
            <w:tcW w:w="3205" w:type="pct"/>
            <w:shd w:val="pct10" w:color="auto" w:fill="auto"/>
            <w:vAlign w:val="center"/>
          </w:tcPr>
          <w:p w:rsidR="00700562" w:rsidRPr="00D26674" w:rsidRDefault="00700562" w:rsidP="00A33DCA">
            <w:pPr>
              <w:suppressAutoHyphens/>
              <w:spacing w:line="276" w:lineRule="auto"/>
              <w:jc w:val="center"/>
              <w:rPr>
                <w:rFonts w:eastAsia="Arial Unicode MS"/>
                <w:b/>
                <w:sz w:val="20"/>
                <w:szCs w:val="20"/>
                <w:lang w:val="en-US" w:eastAsia="en-US"/>
              </w:rPr>
            </w:pPr>
            <w:r w:rsidRPr="00D26674">
              <w:rPr>
                <w:rFonts w:eastAsia="Arial Unicode MS"/>
                <w:b/>
                <w:sz w:val="20"/>
                <w:szCs w:val="20"/>
                <w:lang w:val="en-US" w:eastAsia="en-US"/>
              </w:rPr>
              <w:t>Наименование показателя</w:t>
            </w:r>
          </w:p>
        </w:tc>
        <w:tc>
          <w:tcPr>
            <w:tcW w:w="548" w:type="pct"/>
            <w:shd w:val="pct10" w:color="auto" w:fill="auto"/>
            <w:vAlign w:val="center"/>
          </w:tcPr>
          <w:p w:rsidR="00700562" w:rsidRPr="00D26674" w:rsidRDefault="00D26674" w:rsidP="00A33DCA">
            <w:pPr>
              <w:suppressAutoHyphens/>
              <w:spacing w:line="276" w:lineRule="auto"/>
              <w:jc w:val="center"/>
              <w:rPr>
                <w:rFonts w:eastAsia="Arial Unicode MS"/>
                <w:b/>
                <w:sz w:val="20"/>
                <w:szCs w:val="20"/>
                <w:lang w:eastAsia="en-US"/>
              </w:rPr>
            </w:pPr>
            <w:r w:rsidRPr="00D26674">
              <w:rPr>
                <w:rFonts w:eastAsia="Arial Unicode MS"/>
                <w:b/>
                <w:sz w:val="20"/>
                <w:szCs w:val="20"/>
                <w:lang w:eastAsia="en-US"/>
              </w:rPr>
              <w:t>2024 год</w:t>
            </w:r>
          </w:p>
        </w:tc>
        <w:tc>
          <w:tcPr>
            <w:tcW w:w="596" w:type="pct"/>
            <w:shd w:val="pct10" w:color="auto" w:fill="auto"/>
            <w:vAlign w:val="center"/>
          </w:tcPr>
          <w:p w:rsidR="00700562" w:rsidRPr="00D26674" w:rsidRDefault="00700562" w:rsidP="00A33DCA">
            <w:pPr>
              <w:suppressAutoHyphens/>
              <w:spacing w:line="276" w:lineRule="auto"/>
              <w:jc w:val="center"/>
              <w:rPr>
                <w:rFonts w:eastAsia="Arial Unicode MS"/>
                <w:b/>
                <w:sz w:val="20"/>
                <w:szCs w:val="20"/>
                <w:lang w:val="en-US" w:eastAsia="en-US"/>
              </w:rPr>
            </w:pPr>
            <w:r w:rsidRPr="00D26674">
              <w:rPr>
                <w:rFonts w:eastAsia="Arial Unicode MS"/>
                <w:b/>
                <w:sz w:val="20"/>
                <w:szCs w:val="20"/>
                <w:lang w:val="en-US" w:eastAsia="en-US"/>
              </w:rPr>
              <w:t>2042 год</w:t>
            </w:r>
          </w:p>
        </w:tc>
        <w:tc>
          <w:tcPr>
            <w:tcW w:w="651" w:type="pct"/>
            <w:shd w:val="pct10" w:color="auto" w:fill="auto"/>
            <w:vAlign w:val="center"/>
          </w:tcPr>
          <w:p w:rsidR="00700562" w:rsidRPr="00D26674" w:rsidRDefault="00700562" w:rsidP="00A33DCA">
            <w:pPr>
              <w:suppressAutoHyphens/>
              <w:spacing w:line="276" w:lineRule="auto"/>
              <w:jc w:val="center"/>
              <w:rPr>
                <w:rFonts w:eastAsia="Arial Unicode MS"/>
                <w:b/>
                <w:sz w:val="20"/>
                <w:szCs w:val="20"/>
                <w:lang w:val="en-US" w:eastAsia="en-US"/>
              </w:rPr>
            </w:pPr>
            <w:r w:rsidRPr="00D26674">
              <w:rPr>
                <w:rFonts w:eastAsia="Arial Unicode MS"/>
                <w:b/>
                <w:sz w:val="20"/>
                <w:szCs w:val="20"/>
                <w:lang w:val="en-US" w:eastAsia="en-US"/>
              </w:rPr>
              <w:t>Динамика</w:t>
            </w:r>
          </w:p>
        </w:tc>
      </w:tr>
      <w:tr w:rsidR="000D5BF0" w:rsidRPr="00D26674" w:rsidTr="00B8382E">
        <w:trPr>
          <w:trHeight w:val="20"/>
          <w:jc w:val="center"/>
        </w:trPr>
        <w:tc>
          <w:tcPr>
            <w:tcW w:w="3205" w:type="pct"/>
            <w:shd w:val="clear" w:color="auto" w:fill="auto"/>
            <w:vAlign w:val="center"/>
          </w:tcPr>
          <w:p w:rsidR="00700562" w:rsidRPr="00D26674" w:rsidRDefault="00700562" w:rsidP="00A33DCA">
            <w:pPr>
              <w:suppressAutoHyphens/>
              <w:spacing w:line="276" w:lineRule="auto"/>
              <w:rPr>
                <w:rFonts w:eastAsia="Arial Unicode MS"/>
                <w:sz w:val="20"/>
                <w:szCs w:val="20"/>
                <w:lang w:eastAsia="en-US"/>
              </w:rPr>
            </w:pPr>
            <w:r w:rsidRPr="00D26674">
              <w:rPr>
                <w:rFonts w:eastAsia="Arial Unicode MS"/>
                <w:sz w:val="20"/>
                <w:szCs w:val="20"/>
                <w:lang w:eastAsia="en-US"/>
              </w:rPr>
              <w:t>Общая площадь жилых помещений, тыс. кв. м</w:t>
            </w:r>
          </w:p>
        </w:tc>
        <w:tc>
          <w:tcPr>
            <w:tcW w:w="548" w:type="pct"/>
            <w:shd w:val="clear" w:color="auto" w:fill="auto"/>
            <w:vAlign w:val="center"/>
          </w:tcPr>
          <w:p w:rsidR="00700562" w:rsidRPr="00D26674" w:rsidRDefault="00D26674" w:rsidP="00A33DCA">
            <w:pPr>
              <w:suppressAutoHyphens/>
              <w:spacing w:line="276" w:lineRule="auto"/>
              <w:jc w:val="center"/>
              <w:rPr>
                <w:rFonts w:eastAsia="Arial Unicode MS"/>
                <w:sz w:val="20"/>
                <w:szCs w:val="20"/>
                <w:lang w:eastAsia="en-US"/>
              </w:rPr>
            </w:pPr>
            <w:r w:rsidRPr="00D26674">
              <w:rPr>
                <w:rFonts w:eastAsia="Arial Unicode MS"/>
                <w:sz w:val="20"/>
                <w:szCs w:val="20"/>
                <w:lang w:eastAsia="en-US"/>
              </w:rPr>
              <w:t>745,34</w:t>
            </w:r>
          </w:p>
        </w:tc>
        <w:tc>
          <w:tcPr>
            <w:tcW w:w="596" w:type="pct"/>
            <w:shd w:val="clear" w:color="auto" w:fill="auto"/>
            <w:vAlign w:val="center"/>
          </w:tcPr>
          <w:p w:rsidR="00700562" w:rsidRPr="00D26674" w:rsidRDefault="00700562" w:rsidP="00A33DCA">
            <w:pPr>
              <w:suppressAutoHyphens/>
              <w:spacing w:line="276" w:lineRule="auto"/>
              <w:jc w:val="center"/>
              <w:rPr>
                <w:rFonts w:eastAsia="Arial Unicode MS"/>
                <w:sz w:val="20"/>
                <w:szCs w:val="20"/>
                <w:lang w:eastAsia="en-US"/>
              </w:rPr>
            </w:pPr>
            <w:r w:rsidRPr="00D26674">
              <w:rPr>
                <w:rFonts w:eastAsia="Arial Unicode MS"/>
                <w:sz w:val="20"/>
                <w:szCs w:val="20"/>
                <w:lang w:eastAsia="en-US"/>
              </w:rPr>
              <w:t>723,1</w:t>
            </w:r>
          </w:p>
        </w:tc>
        <w:tc>
          <w:tcPr>
            <w:tcW w:w="651" w:type="pct"/>
            <w:shd w:val="clear" w:color="auto" w:fill="auto"/>
            <w:vAlign w:val="center"/>
          </w:tcPr>
          <w:p w:rsidR="00700562" w:rsidRPr="00D26674" w:rsidRDefault="00700562" w:rsidP="00A33DCA">
            <w:pPr>
              <w:suppressAutoHyphens/>
              <w:spacing w:line="276" w:lineRule="auto"/>
              <w:jc w:val="center"/>
              <w:rPr>
                <w:rFonts w:eastAsia="Arial Unicode MS"/>
                <w:sz w:val="20"/>
                <w:szCs w:val="20"/>
                <w:lang w:eastAsia="en-US"/>
              </w:rPr>
            </w:pPr>
            <w:r w:rsidRPr="00D26674">
              <w:rPr>
                <w:rFonts w:eastAsia="Arial Unicode MS"/>
                <w:sz w:val="20"/>
                <w:szCs w:val="20"/>
                <w:lang w:eastAsia="en-US"/>
              </w:rPr>
              <w:t>+ 210,2</w:t>
            </w:r>
          </w:p>
        </w:tc>
      </w:tr>
      <w:tr w:rsidR="000D5BF0" w:rsidRPr="00D26674" w:rsidTr="00B8382E">
        <w:trPr>
          <w:trHeight w:val="20"/>
          <w:jc w:val="center"/>
        </w:trPr>
        <w:tc>
          <w:tcPr>
            <w:tcW w:w="3205" w:type="pct"/>
            <w:shd w:val="clear" w:color="auto" w:fill="auto"/>
            <w:vAlign w:val="center"/>
          </w:tcPr>
          <w:p w:rsidR="00700562" w:rsidRPr="00D26674" w:rsidRDefault="00700562" w:rsidP="00A33DCA">
            <w:pPr>
              <w:suppressAutoHyphens/>
              <w:spacing w:line="276" w:lineRule="auto"/>
              <w:rPr>
                <w:rFonts w:eastAsia="Arial Unicode MS"/>
                <w:sz w:val="20"/>
                <w:szCs w:val="20"/>
                <w:lang w:eastAsia="en-US"/>
              </w:rPr>
            </w:pPr>
            <w:r w:rsidRPr="00D26674">
              <w:rPr>
                <w:rFonts w:eastAsia="Arial Unicode MS"/>
                <w:sz w:val="20"/>
                <w:szCs w:val="20"/>
                <w:lang w:eastAsia="en-US"/>
              </w:rPr>
              <w:t>Средняя обеспеченность населения общей площадью жилых помещений, кв. м общей площади жилых помещений на человека</w:t>
            </w:r>
          </w:p>
        </w:tc>
        <w:tc>
          <w:tcPr>
            <w:tcW w:w="548" w:type="pct"/>
            <w:shd w:val="clear" w:color="auto" w:fill="auto"/>
            <w:vAlign w:val="center"/>
          </w:tcPr>
          <w:p w:rsidR="00700562" w:rsidRPr="00D26674" w:rsidRDefault="00D26674" w:rsidP="00A33DCA">
            <w:pPr>
              <w:suppressAutoHyphens/>
              <w:spacing w:line="276" w:lineRule="auto"/>
              <w:jc w:val="center"/>
              <w:rPr>
                <w:rFonts w:eastAsia="Arial Unicode MS"/>
                <w:sz w:val="20"/>
                <w:szCs w:val="20"/>
                <w:lang w:eastAsia="en-US"/>
              </w:rPr>
            </w:pPr>
            <w:r w:rsidRPr="00D26674">
              <w:rPr>
                <w:rFonts w:eastAsia="Arial Unicode MS"/>
                <w:sz w:val="20"/>
                <w:szCs w:val="20"/>
                <w:lang w:eastAsia="en-US"/>
              </w:rPr>
              <w:t>35,0</w:t>
            </w:r>
          </w:p>
        </w:tc>
        <w:tc>
          <w:tcPr>
            <w:tcW w:w="596" w:type="pct"/>
            <w:shd w:val="clear" w:color="auto" w:fill="auto"/>
            <w:vAlign w:val="center"/>
          </w:tcPr>
          <w:p w:rsidR="00700562" w:rsidRPr="00D26674" w:rsidRDefault="00700562" w:rsidP="00A33DCA">
            <w:pPr>
              <w:suppressAutoHyphens/>
              <w:spacing w:line="276" w:lineRule="auto"/>
              <w:jc w:val="center"/>
              <w:rPr>
                <w:rFonts w:eastAsia="Arial Unicode MS"/>
                <w:sz w:val="20"/>
                <w:szCs w:val="20"/>
                <w:lang w:eastAsia="en-US"/>
              </w:rPr>
            </w:pPr>
            <w:r w:rsidRPr="00D26674">
              <w:rPr>
                <w:rFonts w:eastAsia="Arial Unicode MS"/>
                <w:sz w:val="20"/>
                <w:szCs w:val="20"/>
                <w:lang w:eastAsia="en-US"/>
              </w:rPr>
              <w:t>29,0</w:t>
            </w:r>
          </w:p>
        </w:tc>
        <w:tc>
          <w:tcPr>
            <w:tcW w:w="651" w:type="pct"/>
            <w:shd w:val="clear" w:color="auto" w:fill="auto"/>
            <w:vAlign w:val="center"/>
          </w:tcPr>
          <w:p w:rsidR="00700562" w:rsidRPr="00D26674" w:rsidRDefault="00700562" w:rsidP="00A33DCA">
            <w:pPr>
              <w:suppressAutoHyphens/>
              <w:spacing w:line="276" w:lineRule="auto"/>
              <w:jc w:val="center"/>
              <w:rPr>
                <w:rFonts w:eastAsia="Arial Unicode MS"/>
                <w:sz w:val="20"/>
                <w:szCs w:val="20"/>
                <w:lang w:eastAsia="en-US"/>
              </w:rPr>
            </w:pPr>
            <w:r w:rsidRPr="00D26674">
              <w:rPr>
                <w:rFonts w:eastAsia="Arial Unicode MS"/>
                <w:sz w:val="20"/>
                <w:szCs w:val="20"/>
                <w:lang w:eastAsia="en-US"/>
              </w:rPr>
              <w:t>+ 3,0</w:t>
            </w:r>
          </w:p>
        </w:tc>
      </w:tr>
      <w:tr w:rsidR="000D5BF0" w:rsidRPr="00D26674" w:rsidTr="00B8382E">
        <w:trPr>
          <w:trHeight w:val="20"/>
          <w:jc w:val="center"/>
        </w:trPr>
        <w:tc>
          <w:tcPr>
            <w:tcW w:w="3205" w:type="pct"/>
            <w:shd w:val="clear" w:color="auto" w:fill="auto"/>
            <w:vAlign w:val="center"/>
          </w:tcPr>
          <w:p w:rsidR="00700562" w:rsidRPr="00D26674" w:rsidRDefault="00700562" w:rsidP="00A33DCA">
            <w:pPr>
              <w:suppressAutoHyphens/>
              <w:spacing w:line="276" w:lineRule="auto"/>
              <w:rPr>
                <w:rFonts w:eastAsia="Arial Unicode MS"/>
                <w:sz w:val="20"/>
                <w:szCs w:val="20"/>
                <w:lang w:eastAsia="en-US"/>
              </w:rPr>
            </w:pPr>
            <w:r w:rsidRPr="00D26674">
              <w:rPr>
                <w:rFonts w:eastAsia="Arial Unicode MS"/>
                <w:sz w:val="20"/>
                <w:szCs w:val="20"/>
                <w:lang w:eastAsia="en-US"/>
              </w:rPr>
              <w:t>Общая площадь нового жилищного строительства, тыс. кв. м общей площади жилых помещений</w:t>
            </w:r>
          </w:p>
        </w:tc>
        <w:tc>
          <w:tcPr>
            <w:tcW w:w="548" w:type="pct"/>
            <w:shd w:val="clear" w:color="auto" w:fill="auto"/>
            <w:vAlign w:val="center"/>
          </w:tcPr>
          <w:p w:rsidR="00700562" w:rsidRPr="00D26674" w:rsidRDefault="00D26674" w:rsidP="00A33DCA">
            <w:pPr>
              <w:suppressAutoHyphens/>
              <w:spacing w:line="276" w:lineRule="auto"/>
              <w:jc w:val="center"/>
              <w:rPr>
                <w:rFonts w:eastAsia="Arial Unicode MS"/>
                <w:sz w:val="20"/>
                <w:szCs w:val="20"/>
                <w:lang w:eastAsia="en-US"/>
              </w:rPr>
            </w:pPr>
            <w:r w:rsidRPr="00D26674">
              <w:rPr>
                <w:rFonts w:eastAsia="Arial Unicode MS"/>
                <w:sz w:val="20"/>
                <w:szCs w:val="20"/>
                <w:lang w:eastAsia="en-US"/>
              </w:rPr>
              <w:t>44,7</w:t>
            </w:r>
          </w:p>
        </w:tc>
        <w:tc>
          <w:tcPr>
            <w:tcW w:w="596" w:type="pct"/>
            <w:shd w:val="clear" w:color="auto" w:fill="auto"/>
            <w:vAlign w:val="center"/>
          </w:tcPr>
          <w:p w:rsidR="00700562" w:rsidRPr="00D26674" w:rsidRDefault="00700562" w:rsidP="00A33DCA">
            <w:pPr>
              <w:suppressAutoHyphens/>
              <w:spacing w:line="276" w:lineRule="auto"/>
              <w:jc w:val="center"/>
              <w:rPr>
                <w:rFonts w:eastAsia="Arial Unicode MS"/>
                <w:sz w:val="20"/>
                <w:szCs w:val="20"/>
                <w:lang w:eastAsia="en-US"/>
              </w:rPr>
            </w:pPr>
            <w:r w:rsidRPr="00D26674">
              <w:rPr>
                <w:rFonts w:eastAsia="Arial Unicode MS"/>
                <w:sz w:val="20"/>
                <w:szCs w:val="20"/>
                <w:lang w:eastAsia="en-US"/>
              </w:rPr>
              <w:t>234,6</w:t>
            </w:r>
          </w:p>
        </w:tc>
        <w:tc>
          <w:tcPr>
            <w:tcW w:w="651" w:type="pct"/>
            <w:shd w:val="clear" w:color="auto" w:fill="auto"/>
            <w:vAlign w:val="center"/>
          </w:tcPr>
          <w:p w:rsidR="00700562" w:rsidRPr="00D26674" w:rsidRDefault="00700562" w:rsidP="00A33DCA">
            <w:pPr>
              <w:suppressAutoHyphens/>
              <w:spacing w:line="276" w:lineRule="auto"/>
              <w:jc w:val="center"/>
              <w:rPr>
                <w:rFonts w:eastAsia="Arial Unicode MS"/>
                <w:sz w:val="20"/>
                <w:szCs w:val="20"/>
                <w:lang w:val="en-US" w:eastAsia="en-US"/>
              </w:rPr>
            </w:pPr>
            <w:r w:rsidRPr="00D26674">
              <w:rPr>
                <w:rFonts w:eastAsia="Arial Unicode MS"/>
                <w:sz w:val="20"/>
                <w:szCs w:val="20"/>
                <w:lang w:val="en-US" w:eastAsia="en-US"/>
              </w:rPr>
              <w:t>-</w:t>
            </w:r>
          </w:p>
        </w:tc>
      </w:tr>
      <w:tr w:rsidR="000D5BF0" w:rsidRPr="00D26674" w:rsidTr="00B8382E">
        <w:trPr>
          <w:trHeight w:val="20"/>
          <w:jc w:val="center"/>
        </w:trPr>
        <w:tc>
          <w:tcPr>
            <w:tcW w:w="3205" w:type="pct"/>
            <w:shd w:val="clear" w:color="auto" w:fill="auto"/>
            <w:vAlign w:val="center"/>
          </w:tcPr>
          <w:p w:rsidR="00700562" w:rsidRPr="00D26674" w:rsidRDefault="00700562" w:rsidP="00A33DCA">
            <w:pPr>
              <w:suppressAutoHyphens/>
              <w:spacing w:line="276" w:lineRule="auto"/>
              <w:rPr>
                <w:rFonts w:eastAsia="Arial Unicode MS"/>
                <w:sz w:val="20"/>
                <w:szCs w:val="20"/>
                <w:lang w:eastAsia="en-US"/>
              </w:rPr>
            </w:pPr>
            <w:r w:rsidRPr="00D26674">
              <w:rPr>
                <w:rFonts w:eastAsia="Arial Unicode MS"/>
                <w:sz w:val="20"/>
                <w:szCs w:val="20"/>
                <w:lang w:eastAsia="en-US"/>
              </w:rPr>
              <w:t>в том числе:</w:t>
            </w:r>
          </w:p>
        </w:tc>
        <w:tc>
          <w:tcPr>
            <w:tcW w:w="548" w:type="pct"/>
            <w:shd w:val="clear" w:color="auto" w:fill="auto"/>
            <w:vAlign w:val="center"/>
          </w:tcPr>
          <w:p w:rsidR="00700562" w:rsidRPr="00D26674" w:rsidRDefault="00700562" w:rsidP="00A33DCA">
            <w:pPr>
              <w:suppressAutoHyphens/>
              <w:spacing w:line="276" w:lineRule="auto"/>
              <w:jc w:val="center"/>
              <w:rPr>
                <w:rFonts w:eastAsia="Arial Unicode MS"/>
                <w:sz w:val="20"/>
                <w:szCs w:val="20"/>
                <w:lang w:val="en-US" w:eastAsia="en-US"/>
              </w:rPr>
            </w:pPr>
          </w:p>
        </w:tc>
        <w:tc>
          <w:tcPr>
            <w:tcW w:w="596" w:type="pct"/>
            <w:shd w:val="clear" w:color="auto" w:fill="auto"/>
            <w:vAlign w:val="center"/>
          </w:tcPr>
          <w:p w:rsidR="00700562" w:rsidRPr="00D26674" w:rsidRDefault="00700562" w:rsidP="00A33DCA">
            <w:pPr>
              <w:suppressAutoHyphens/>
              <w:spacing w:line="276" w:lineRule="auto"/>
              <w:jc w:val="center"/>
              <w:rPr>
                <w:rFonts w:eastAsia="Arial Unicode MS"/>
                <w:sz w:val="20"/>
                <w:szCs w:val="20"/>
                <w:lang w:eastAsia="en-US"/>
              </w:rPr>
            </w:pPr>
          </w:p>
        </w:tc>
        <w:tc>
          <w:tcPr>
            <w:tcW w:w="651" w:type="pct"/>
            <w:shd w:val="clear" w:color="auto" w:fill="auto"/>
            <w:vAlign w:val="center"/>
          </w:tcPr>
          <w:p w:rsidR="00700562" w:rsidRPr="00D26674" w:rsidRDefault="00700562" w:rsidP="00A33DCA">
            <w:pPr>
              <w:suppressAutoHyphens/>
              <w:spacing w:line="276" w:lineRule="auto"/>
              <w:jc w:val="center"/>
              <w:rPr>
                <w:rFonts w:eastAsia="Arial Unicode MS"/>
                <w:sz w:val="20"/>
                <w:szCs w:val="20"/>
                <w:lang w:val="en-US" w:eastAsia="en-US"/>
              </w:rPr>
            </w:pPr>
          </w:p>
        </w:tc>
      </w:tr>
      <w:tr w:rsidR="000D5BF0" w:rsidRPr="00D26674" w:rsidTr="00B8382E">
        <w:trPr>
          <w:trHeight w:val="20"/>
          <w:jc w:val="center"/>
        </w:trPr>
        <w:tc>
          <w:tcPr>
            <w:tcW w:w="3205" w:type="pct"/>
            <w:shd w:val="clear" w:color="auto" w:fill="auto"/>
            <w:vAlign w:val="center"/>
          </w:tcPr>
          <w:p w:rsidR="00700562" w:rsidRPr="00D26674" w:rsidRDefault="00700562" w:rsidP="00A33DCA">
            <w:pPr>
              <w:suppressAutoHyphens/>
              <w:spacing w:line="276" w:lineRule="auto"/>
              <w:rPr>
                <w:rFonts w:eastAsia="Arial Unicode MS"/>
                <w:sz w:val="20"/>
                <w:szCs w:val="20"/>
                <w:lang w:eastAsia="en-US"/>
              </w:rPr>
            </w:pPr>
            <w:r w:rsidRPr="00D26674">
              <w:rPr>
                <w:rFonts w:eastAsia="Arial Unicode MS"/>
                <w:sz w:val="20"/>
                <w:szCs w:val="20"/>
                <w:lang w:eastAsia="en-US"/>
              </w:rPr>
              <w:t>с целью расселения граждан из аварийного жилищного фонда</w:t>
            </w:r>
          </w:p>
        </w:tc>
        <w:tc>
          <w:tcPr>
            <w:tcW w:w="548" w:type="pct"/>
            <w:shd w:val="clear" w:color="auto" w:fill="auto"/>
            <w:vAlign w:val="center"/>
          </w:tcPr>
          <w:p w:rsidR="00700562" w:rsidRPr="00D26674" w:rsidRDefault="00D26674" w:rsidP="00A33DCA">
            <w:pPr>
              <w:suppressAutoHyphens/>
              <w:spacing w:line="276" w:lineRule="auto"/>
              <w:jc w:val="center"/>
              <w:rPr>
                <w:rFonts w:eastAsia="Arial Unicode MS"/>
                <w:sz w:val="20"/>
                <w:szCs w:val="20"/>
                <w:lang w:eastAsia="en-US"/>
              </w:rPr>
            </w:pPr>
            <w:r>
              <w:rPr>
                <w:rFonts w:eastAsia="Arial Unicode MS"/>
                <w:sz w:val="20"/>
                <w:szCs w:val="20"/>
                <w:lang w:eastAsia="en-US"/>
              </w:rPr>
              <w:t>0</w:t>
            </w:r>
          </w:p>
        </w:tc>
        <w:tc>
          <w:tcPr>
            <w:tcW w:w="596" w:type="pct"/>
            <w:shd w:val="clear" w:color="auto" w:fill="auto"/>
            <w:vAlign w:val="center"/>
          </w:tcPr>
          <w:p w:rsidR="00700562" w:rsidRPr="00D26674" w:rsidRDefault="00700562" w:rsidP="00A33DCA">
            <w:pPr>
              <w:suppressAutoHyphens/>
              <w:spacing w:line="276" w:lineRule="auto"/>
              <w:jc w:val="center"/>
              <w:rPr>
                <w:rFonts w:eastAsia="Arial Unicode MS"/>
                <w:sz w:val="20"/>
                <w:szCs w:val="20"/>
                <w:lang w:eastAsia="en-US"/>
              </w:rPr>
            </w:pPr>
            <w:r w:rsidRPr="00D26674">
              <w:rPr>
                <w:rFonts w:eastAsia="Arial Unicode MS"/>
                <w:sz w:val="20"/>
                <w:szCs w:val="20"/>
                <w:lang w:eastAsia="en-US"/>
              </w:rPr>
              <w:t>4,8</w:t>
            </w:r>
          </w:p>
        </w:tc>
        <w:tc>
          <w:tcPr>
            <w:tcW w:w="651" w:type="pct"/>
            <w:shd w:val="clear" w:color="auto" w:fill="auto"/>
            <w:vAlign w:val="center"/>
          </w:tcPr>
          <w:p w:rsidR="00700562" w:rsidRPr="00D26674" w:rsidRDefault="00700562" w:rsidP="00A33DCA">
            <w:pPr>
              <w:suppressAutoHyphens/>
              <w:spacing w:line="276" w:lineRule="auto"/>
              <w:jc w:val="center"/>
              <w:rPr>
                <w:rFonts w:eastAsia="Arial Unicode MS"/>
                <w:sz w:val="20"/>
                <w:szCs w:val="20"/>
                <w:lang w:eastAsia="en-US"/>
              </w:rPr>
            </w:pPr>
            <w:r w:rsidRPr="00D26674">
              <w:rPr>
                <w:rFonts w:eastAsia="Arial Unicode MS"/>
                <w:sz w:val="20"/>
                <w:szCs w:val="20"/>
                <w:lang w:eastAsia="en-US"/>
              </w:rPr>
              <w:t>-</w:t>
            </w:r>
          </w:p>
        </w:tc>
      </w:tr>
      <w:tr w:rsidR="000D5BF0" w:rsidRPr="00D26674" w:rsidTr="00B8382E">
        <w:trPr>
          <w:trHeight w:val="20"/>
          <w:jc w:val="center"/>
        </w:trPr>
        <w:tc>
          <w:tcPr>
            <w:tcW w:w="3205" w:type="pct"/>
            <w:shd w:val="clear" w:color="auto" w:fill="auto"/>
            <w:vAlign w:val="center"/>
          </w:tcPr>
          <w:p w:rsidR="00700562" w:rsidRPr="00D26674" w:rsidRDefault="00700562" w:rsidP="00A33DCA">
            <w:pPr>
              <w:suppressAutoHyphens/>
              <w:spacing w:line="276" w:lineRule="auto"/>
              <w:rPr>
                <w:rFonts w:eastAsia="Arial Unicode MS"/>
                <w:sz w:val="20"/>
                <w:szCs w:val="20"/>
                <w:lang w:eastAsia="en-US"/>
              </w:rPr>
            </w:pPr>
            <w:r w:rsidRPr="00D26674">
              <w:rPr>
                <w:rFonts w:eastAsia="Arial Unicode MS"/>
                <w:sz w:val="20"/>
                <w:szCs w:val="20"/>
                <w:lang w:eastAsia="en-US"/>
              </w:rPr>
              <w:t>с целью удовлетворения потребности в арендном жилье</w:t>
            </w:r>
          </w:p>
        </w:tc>
        <w:tc>
          <w:tcPr>
            <w:tcW w:w="548" w:type="pct"/>
            <w:shd w:val="clear" w:color="auto" w:fill="auto"/>
            <w:vAlign w:val="center"/>
          </w:tcPr>
          <w:p w:rsidR="00700562" w:rsidRPr="00D26674" w:rsidRDefault="00D26674" w:rsidP="00A33DCA">
            <w:pPr>
              <w:suppressAutoHyphens/>
              <w:spacing w:line="276" w:lineRule="auto"/>
              <w:jc w:val="center"/>
              <w:rPr>
                <w:rFonts w:eastAsia="Arial Unicode MS"/>
                <w:sz w:val="20"/>
                <w:szCs w:val="20"/>
                <w:lang w:eastAsia="en-US"/>
              </w:rPr>
            </w:pPr>
            <w:r>
              <w:rPr>
                <w:rFonts w:eastAsia="Arial Unicode MS"/>
                <w:sz w:val="20"/>
                <w:szCs w:val="20"/>
                <w:lang w:eastAsia="en-US"/>
              </w:rPr>
              <w:t>3,9</w:t>
            </w:r>
          </w:p>
        </w:tc>
        <w:tc>
          <w:tcPr>
            <w:tcW w:w="596" w:type="pct"/>
            <w:shd w:val="clear" w:color="auto" w:fill="auto"/>
            <w:vAlign w:val="center"/>
          </w:tcPr>
          <w:p w:rsidR="00700562" w:rsidRPr="00D26674" w:rsidRDefault="00700562" w:rsidP="00A33DCA">
            <w:pPr>
              <w:suppressAutoHyphens/>
              <w:spacing w:line="276" w:lineRule="auto"/>
              <w:jc w:val="center"/>
              <w:rPr>
                <w:rFonts w:eastAsia="Arial Unicode MS"/>
                <w:sz w:val="20"/>
                <w:szCs w:val="20"/>
                <w:lang w:eastAsia="en-US"/>
              </w:rPr>
            </w:pPr>
            <w:r w:rsidRPr="00D26674">
              <w:rPr>
                <w:rFonts w:eastAsia="Arial Unicode MS"/>
                <w:sz w:val="20"/>
                <w:szCs w:val="20"/>
                <w:lang w:eastAsia="en-US"/>
              </w:rPr>
              <w:t>23,8</w:t>
            </w:r>
          </w:p>
        </w:tc>
        <w:tc>
          <w:tcPr>
            <w:tcW w:w="651" w:type="pct"/>
            <w:shd w:val="clear" w:color="auto" w:fill="auto"/>
            <w:vAlign w:val="center"/>
          </w:tcPr>
          <w:p w:rsidR="00700562" w:rsidRPr="00D26674" w:rsidRDefault="00700562" w:rsidP="00A33DCA">
            <w:pPr>
              <w:suppressAutoHyphens/>
              <w:spacing w:line="276" w:lineRule="auto"/>
              <w:jc w:val="center"/>
              <w:rPr>
                <w:rFonts w:eastAsia="Arial Unicode MS"/>
                <w:sz w:val="20"/>
                <w:szCs w:val="20"/>
                <w:lang w:eastAsia="en-US"/>
              </w:rPr>
            </w:pPr>
            <w:r w:rsidRPr="00D26674">
              <w:rPr>
                <w:rFonts w:eastAsia="Arial Unicode MS"/>
                <w:sz w:val="20"/>
                <w:szCs w:val="20"/>
                <w:lang w:eastAsia="en-US"/>
              </w:rPr>
              <w:t>-</w:t>
            </w:r>
          </w:p>
        </w:tc>
      </w:tr>
      <w:tr w:rsidR="000D5BF0" w:rsidRPr="00D26674" w:rsidTr="00B8382E">
        <w:trPr>
          <w:trHeight w:val="20"/>
          <w:jc w:val="center"/>
        </w:trPr>
        <w:tc>
          <w:tcPr>
            <w:tcW w:w="3205" w:type="pct"/>
            <w:shd w:val="clear" w:color="auto" w:fill="auto"/>
            <w:vAlign w:val="center"/>
          </w:tcPr>
          <w:p w:rsidR="00700562" w:rsidRPr="00D26674" w:rsidRDefault="00700562" w:rsidP="00A33DCA">
            <w:pPr>
              <w:suppressAutoHyphens/>
              <w:spacing w:line="276" w:lineRule="auto"/>
              <w:rPr>
                <w:rFonts w:eastAsia="Arial Unicode MS"/>
                <w:sz w:val="20"/>
                <w:szCs w:val="20"/>
                <w:lang w:eastAsia="en-US"/>
              </w:rPr>
            </w:pPr>
            <w:r w:rsidRPr="00D26674">
              <w:rPr>
                <w:rFonts w:eastAsia="Arial Unicode MS"/>
                <w:sz w:val="20"/>
                <w:szCs w:val="20"/>
                <w:lang w:eastAsia="en-US"/>
              </w:rPr>
              <w:t>с целью замещения жилищного фонда, близкого к переходу в стадию аварийного</w:t>
            </w:r>
          </w:p>
        </w:tc>
        <w:tc>
          <w:tcPr>
            <w:tcW w:w="548" w:type="pct"/>
            <w:shd w:val="clear" w:color="auto" w:fill="auto"/>
            <w:vAlign w:val="center"/>
          </w:tcPr>
          <w:p w:rsidR="00700562" w:rsidRPr="00D26674" w:rsidRDefault="00D26674" w:rsidP="00A33DCA">
            <w:pPr>
              <w:suppressAutoHyphens/>
              <w:spacing w:line="276" w:lineRule="auto"/>
              <w:jc w:val="center"/>
              <w:rPr>
                <w:rFonts w:eastAsia="Arial Unicode MS"/>
                <w:sz w:val="20"/>
                <w:szCs w:val="20"/>
                <w:lang w:eastAsia="en-US"/>
              </w:rPr>
            </w:pPr>
            <w:r>
              <w:rPr>
                <w:rFonts w:eastAsia="Arial Unicode MS"/>
                <w:sz w:val="20"/>
                <w:szCs w:val="20"/>
                <w:lang w:eastAsia="en-US"/>
              </w:rPr>
              <w:t>0</w:t>
            </w:r>
          </w:p>
        </w:tc>
        <w:tc>
          <w:tcPr>
            <w:tcW w:w="596" w:type="pct"/>
            <w:shd w:val="clear" w:color="auto" w:fill="auto"/>
            <w:vAlign w:val="center"/>
          </w:tcPr>
          <w:p w:rsidR="00700562" w:rsidRPr="00D26674" w:rsidRDefault="00700562" w:rsidP="00A33DCA">
            <w:pPr>
              <w:suppressAutoHyphens/>
              <w:spacing w:line="276" w:lineRule="auto"/>
              <w:jc w:val="center"/>
              <w:rPr>
                <w:rFonts w:eastAsia="Arial Unicode MS"/>
                <w:sz w:val="20"/>
                <w:szCs w:val="20"/>
                <w:lang w:eastAsia="en-US"/>
              </w:rPr>
            </w:pPr>
            <w:r w:rsidRPr="00D26674">
              <w:rPr>
                <w:rFonts w:eastAsia="Arial Unicode MS"/>
                <w:sz w:val="20"/>
                <w:szCs w:val="20"/>
                <w:lang w:eastAsia="en-US"/>
              </w:rPr>
              <w:t>19,6</w:t>
            </w:r>
          </w:p>
        </w:tc>
        <w:tc>
          <w:tcPr>
            <w:tcW w:w="651" w:type="pct"/>
            <w:shd w:val="clear" w:color="auto" w:fill="auto"/>
            <w:vAlign w:val="center"/>
          </w:tcPr>
          <w:p w:rsidR="00700562" w:rsidRPr="00D26674" w:rsidRDefault="00700562" w:rsidP="00A33DCA">
            <w:pPr>
              <w:suppressAutoHyphens/>
              <w:spacing w:line="276" w:lineRule="auto"/>
              <w:jc w:val="center"/>
              <w:rPr>
                <w:rFonts w:eastAsia="Arial Unicode MS"/>
                <w:sz w:val="20"/>
                <w:szCs w:val="20"/>
                <w:lang w:eastAsia="en-US"/>
              </w:rPr>
            </w:pPr>
            <w:r w:rsidRPr="00D26674">
              <w:rPr>
                <w:rFonts w:eastAsia="Arial Unicode MS"/>
                <w:sz w:val="20"/>
                <w:szCs w:val="20"/>
                <w:lang w:eastAsia="en-US"/>
              </w:rPr>
              <w:t>-</w:t>
            </w:r>
          </w:p>
        </w:tc>
      </w:tr>
      <w:tr w:rsidR="000D5BF0" w:rsidRPr="00D26674" w:rsidTr="00B8382E">
        <w:trPr>
          <w:trHeight w:val="20"/>
          <w:jc w:val="center"/>
        </w:trPr>
        <w:tc>
          <w:tcPr>
            <w:tcW w:w="3205" w:type="pct"/>
            <w:shd w:val="clear" w:color="auto" w:fill="auto"/>
            <w:vAlign w:val="center"/>
          </w:tcPr>
          <w:p w:rsidR="00700562" w:rsidRPr="00D26674" w:rsidRDefault="00700562" w:rsidP="00A33DCA">
            <w:pPr>
              <w:suppressAutoHyphens/>
              <w:spacing w:line="276" w:lineRule="auto"/>
              <w:rPr>
                <w:rFonts w:eastAsia="Arial Unicode MS"/>
                <w:sz w:val="20"/>
                <w:szCs w:val="20"/>
                <w:lang w:eastAsia="en-US"/>
              </w:rPr>
            </w:pPr>
            <w:r w:rsidRPr="00D26674">
              <w:rPr>
                <w:rFonts w:eastAsia="Arial Unicode MS"/>
                <w:sz w:val="20"/>
                <w:szCs w:val="20"/>
                <w:lang w:eastAsia="en-US"/>
              </w:rPr>
              <w:t>с целью предоставления жилья льготным категориям граждан по договору соц. найма</w:t>
            </w:r>
          </w:p>
        </w:tc>
        <w:tc>
          <w:tcPr>
            <w:tcW w:w="548" w:type="pct"/>
            <w:shd w:val="clear" w:color="auto" w:fill="auto"/>
            <w:vAlign w:val="center"/>
          </w:tcPr>
          <w:p w:rsidR="00700562" w:rsidRPr="00D26674" w:rsidRDefault="00D26674" w:rsidP="00A33DCA">
            <w:pPr>
              <w:suppressAutoHyphens/>
              <w:spacing w:line="276" w:lineRule="auto"/>
              <w:jc w:val="center"/>
              <w:rPr>
                <w:rFonts w:eastAsia="Arial Unicode MS"/>
                <w:sz w:val="20"/>
                <w:szCs w:val="20"/>
                <w:lang w:eastAsia="en-US"/>
              </w:rPr>
            </w:pPr>
            <w:r>
              <w:rPr>
                <w:rFonts w:eastAsia="Arial Unicode MS"/>
                <w:sz w:val="20"/>
                <w:szCs w:val="20"/>
                <w:lang w:eastAsia="en-US"/>
              </w:rPr>
              <w:t>4,5</w:t>
            </w:r>
          </w:p>
        </w:tc>
        <w:tc>
          <w:tcPr>
            <w:tcW w:w="596" w:type="pct"/>
            <w:shd w:val="clear" w:color="auto" w:fill="auto"/>
            <w:vAlign w:val="center"/>
          </w:tcPr>
          <w:p w:rsidR="00700562" w:rsidRPr="00D26674" w:rsidRDefault="00700562" w:rsidP="00A33DCA">
            <w:pPr>
              <w:suppressAutoHyphens/>
              <w:spacing w:line="276" w:lineRule="auto"/>
              <w:jc w:val="center"/>
              <w:rPr>
                <w:rFonts w:eastAsia="Arial Unicode MS"/>
                <w:sz w:val="20"/>
                <w:szCs w:val="20"/>
                <w:lang w:eastAsia="en-US"/>
              </w:rPr>
            </w:pPr>
            <w:r w:rsidRPr="00D26674">
              <w:rPr>
                <w:rFonts w:eastAsia="Arial Unicode MS"/>
                <w:sz w:val="20"/>
                <w:szCs w:val="20"/>
                <w:lang w:eastAsia="en-US"/>
              </w:rPr>
              <w:t>9,0</w:t>
            </w:r>
          </w:p>
        </w:tc>
        <w:tc>
          <w:tcPr>
            <w:tcW w:w="651" w:type="pct"/>
            <w:shd w:val="clear" w:color="auto" w:fill="auto"/>
            <w:vAlign w:val="center"/>
          </w:tcPr>
          <w:p w:rsidR="00700562" w:rsidRPr="00D26674" w:rsidRDefault="00700562" w:rsidP="00A33DCA">
            <w:pPr>
              <w:suppressAutoHyphens/>
              <w:spacing w:line="276" w:lineRule="auto"/>
              <w:jc w:val="center"/>
              <w:rPr>
                <w:rFonts w:eastAsia="Arial Unicode MS"/>
                <w:sz w:val="20"/>
                <w:szCs w:val="20"/>
                <w:lang w:eastAsia="en-US"/>
              </w:rPr>
            </w:pPr>
            <w:r w:rsidRPr="00D26674">
              <w:rPr>
                <w:rFonts w:eastAsia="Arial Unicode MS"/>
                <w:sz w:val="20"/>
                <w:szCs w:val="20"/>
                <w:lang w:eastAsia="en-US"/>
              </w:rPr>
              <w:t>-</w:t>
            </w:r>
          </w:p>
        </w:tc>
      </w:tr>
      <w:tr w:rsidR="000D5BF0" w:rsidRPr="00D26674" w:rsidTr="00B8382E">
        <w:trPr>
          <w:trHeight w:val="20"/>
          <w:jc w:val="center"/>
        </w:trPr>
        <w:tc>
          <w:tcPr>
            <w:tcW w:w="3205" w:type="pct"/>
            <w:shd w:val="clear" w:color="auto" w:fill="auto"/>
            <w:vAlign w:val="center"/>
          </w:tcPr>
          <w:p w:rsidR="00700562" w:rsidRPr="00D26674" w:rsidRDefault="00700562" w:rsidP="00A33DCA">
            <w:pPr>
              <w:suppressAutoHyphens/>
              <w:spacing w:line="276" w:lineRule="auto"/>
              <w:rPr>
                <w:rFonts w:eastAsia="Arial Unicode MS"/>
                <w:sz w:val="20"/>
                <w:szCs w:val="20"/>
                <w:lang w:eastAsia="en-US"/>
              </w:rPr>
            </w:pPr>
            <w:r w:rsidRPr="00D26674">
              <w:rPr>
                <w:rFonts w:eastAsia="Arial Unicode MS"/>
                <w:sz w:val="20"/>
                <w:szCs w:val="20"/>
                <w:lang w:eastAsia="en-US"/>
              </w:rPr>
              <w:t>с целью улучшения жилищных условий граждан</w:t>
            </w:r>
          </w:p>
          <w:p w:rsidR="00700562" w:rsidRPr="00D26674" w:rsidRDefault="00700562" w:rsidP="00A33DCA">
            <w:pPr>
              <w:suppressAutoHyphens/>
              <w:spacing w:line="276" w:lineRule="auto"/>
              <w:rPr>
                <w:rFonts w:eastAsia="Arial Unicode MS"/>
                <w:sz w:val="20"/>
                <w:szCs w:val="20"/>
                <w:lang w:eastAsia="en-US"/>
              </w:rPr>
            </w:pPr>
            <w:r w:rsidRPr="00D26674">
              <w:rPr>
                <w:rFonts w:eastAsia="Arial Unicode MS"/>
                <w:sz w:val="20"/>
                <w:szCs w:val="20"/>
                <w:lang w:eastAsia="en-US"/>
              </w:rPr>
              <w:t>(с учетом демографического прогноза)</w:t>
            </w:r>
          </w:p>
        </w:tc>
        <w:tc>
          <w:tcPr>
            <w:tcW w:w="548" w:type="pct"/>
            <w:shd w:val="clear" w:color="auto" w:fill="auto"/>
            <w:vAlign w:val="center"/>
          </w:tcPr>
          <w:p w:rsidR="00700562" w:rsidRPr="00D26674" w:rsidRDefault="00D26674" w:rsidP="00A33DCA">
            <w:pPr>
              <w:suppressAutoHyphens/>
              <w:spacing w:line="276" w:lineRule="auto"/>
              <w:jc w:val="center"/>
              <w:rPr>
                <w:rFonts w:eastAsia="Arial Unicode MS"/>
                <w:sz w:val="20"/>
                <w:szCs w:val="20"/>
                <w:lang w:eastAsia="en-US"/>
              </w:rPr>
            </w:pPr>
            <w:r>
              <w:rPr>
                <w:rFonts w:eastAsia="Arial Unicode MS"/>
                <w:sz w:val="20"/>
                <w:szCs w:val="20"/>
                <w:lang w:eastAsia="en-US"/>
              </w:rPr>
              <w:t>0</w:t>
            </w:r>
          </w:p>
        </w:tc>
        <w:tc>
          <w:tcPr>
            <w:tcW w:w="596" w:type="pct"/>
            <w:shd w:val="clear" w:color="auto" w:fill="auto"/>
            <w:vAlign w:val="center"/>
          </w:tcPr>
          <w:p w:rsidR="00700562" w:rsidRPr="00D26674" w:rsidRDefault="00700562" w:rsidP="00A33DCA">
            <w:pPr>
              <w:suppressAutoHyphens/>
              <w:spacing w:line="276" w:lineRule="auto"/>
              <w:jc w:val="center"/>
              <w:rPr>
                <w:rFonts w:eastAsia="Arial Unicode MS"/>
                <w:sz w:val="20"/>
                <w:szCs w:val="20"/>
                <w:lang w:eastAsia="en-US"/>
              </w:rPr>
            </w:pPr>
            <w:r w:rsidRPr="00D26674">
              <w:rPr>
                <w:rFonts w:eastAsia="Arial Unicode MS"/>
                <w:sz w:val="20"/>
                <w:szCs w:val="20"/>
                <w:lang w:eastAsia="en-US"/>
              </w:rPr>
              <w:t>177,4</w:t>
            </w:r>
          </w:p>
        </w:tc>
        <w:tc>
          <w:tcPr>
            <w:tcW w:w="651" w:type="pct"/>
            <w:shd w:val="clear" w:color="auto" w:fill="auto"/>
            <w:vAlign w:val="center"/>
          </w:tcPr>
          <w:p w:rsidR="00700562" w:rsidRPr="00D26674" w:rsidRDefault="00700562" w:rsidP="00A33DCA">
            <w:pPr>
              <w:suppressAutoHyphens/>
              <w:spacing w:line="276" w:lineRule="auto"/>
              <w:jc w:val="center"/>
              <w:rPr>
                <w:rFonts w:eastAsia="Arial Unicode MS"/>
                <w:sz w:val="20"/>
                <w:szCs w:val="20"/>
                <w:lang w:eastAsia="en-US"/>
              </w:rPr>
            </w:pPr>
            <w:r w:rsidRPr="00D26674">
              <w:rPr>
                <w:rFonts w:eastAsia="Arial Unicode MS"/>
                <w:sz w:val="20"/>
                <w:szCs w:val="20"/>
                <w:lang w:eastAsia="en-US"/>
              </w:rPr>
              <w:t>-</w:t>
            </w:r>
          </w:p>
        </w:tc>
      </w:tr>
      <w:tr w:rsidR="000D5BF0" w:rsidRPr="004F7F14" w:rsidTr="00B8382E">
        <w:trPr>
          <w:trHeight w:val="20"/>
          <w:jc w:val="center"/>
        </w:trPr>
        <w:tc>
          <w:tcPr>
            <w:tcW w:w="3205" w:type="pct"/>
            <w:shd w:val="clear" w:color="auto" w:fill="auto"/>
            <w:vAlign w:val="center"/>
          </w:tcPr>
          <w:p w:rsidR="00700562" w:rsidRPr="00D26674" w:rsidRDefault="00700562" w:rsidP="00A33DCA">
            <w:pPr>
              <w:suppressAutoHyphens/>
              <w:spacing w:line="276" w:lineRule="auto"/>
              <w:rPr>
                <w:rFonts w:eastAsia="Arial Unicode MS"/>
                <w:sz w:val="20"/>
                <w:szCs w:val="20"/>
                <w:lang w:eastAsia="en-US"/>
              </w:rPr>
            </w:pPr>
            <w:r w:rsidRPr="00D26674">
              <w:rPr>
                <w:rFonts w:eastAsia="Arial Unicode MS"/>
                <w:sz w:val="20"/>
                <w:szCs w:val="20"/>
                <w:lang w:eastAsia="en-US"/>
              </w:rPr>
              <w:t>Среднегодовой темп строительства, тыс. кв. м в год</w:t>
            </w:r>
          </w:p>
        </w:tc>
        <w:tc>
          <w:tcPr>
            <w:tcW w:w="548" w:type="pct"/>
            <w:shd w:val="clear" w:color="auto" w:fill="auto"/>
            <w:vAlign w:val="center"/>
          </w:tcPr>
          <w:p w:rsidR="00700562" w:rsidRPr="00D26674" w:rsidRDefault="00D26674" w:rsidP="00A33DCA">
            <w:pPr>
              <w:suppressAutoHyphens/>
              <w:spacing w:line="276" w:lineRule="auto"/>
              <w:jc w:val="center"/>
              <w:rPr>
                <w:rFonts w:eastAsia="Arial Unicode MS"/>
                <w:sz w:val="20"/>
                <w:szCs w:val="20"/>
                <w:lang w:eastAsia="en-US"/>
              </w:rPr>
            </w:pPr>
            <w:r>
              <w:rPr>
                <w:rFonts w:eastAsia="Arial Unicode MS"/>
                <w:sz w:val="20"/>
                <w:szCs w:val="20"/>
                <w:lang w:eastAsia="en-US"/>
              </w:rPr>
              <w:t>40,0</w:t>
            </w:r>
          </w:p>
        </w:tc>
        <w:tc>
          <w:tcPr>
            <w:tcW w:w="596" w:type="pct"/>
            <w:shd w:val="clear" w:color="auto" w:fill="auto"/>
            <w:vAlign w:val="center"/>
          </w:tcPr>
          <w:p w:rsidR="00700562" w:rsidRPr="00D26674" w:rsidRDefault="00700562" w:rsidP="00A33DCA">
            <w:pPr>
              <w:suppressAutoHyphens/>
              <w:spacing w:line="276" w:lineRule="auto"/>
              <w:jc w:val="center"/>
              <w:rPr>
                <w:rFonts w:eastAsia="Arial Unicode MS"/>
                <w:sz w:val="20"/>
                <w:szCs w:val="20"/>
                <w:lang w:eastAsia="en-US"/>
              </w:rPr>
            </w:pPr>
            <w:r w:rsidRPr="00D26674">
              <w:rPr>
                <w:rFonts w:eastAsia="Arial Unicode MS"/>
                <w:sz w:val="20"/>
                <w:szCs w:val="20"/>
                <w:lang w:eastAsia="en-US"/>
              </w:rPr>
              <w:t>11,2</w:t>
            </w:r>
          </w:p>
        </w:tc>
        <w:tc>
          <w:tcPr>
            <w:tcW w:w="651" w:type="pct"/>
            <w:shd w:val="clear" w:color="auto" w:fill="auto"/>
            <w:vAlign w:val="center"/>
          </w:tcPr>
          <w:p w:rsidR="00700562" w:rsidRPr="004F7F14" w:rsidRDefault="00700562" w:rsidP="00A33DCA">
            <w:pPr>
              <w:suppressAutoHyphens/>
              <w:spacing w:line="276" w:lineRule="auto"/>
              <w:jc w:val="center"/>
              <w:rPr>
                <w:rFonts w:eastAsia="Arial Unicode MS"/>
                <w:sz w:val="20"/>
                <w:szCs w:val="20"/>
                <w:lang w:eastAsia="en-US"/>
              </w:rPr>
            </w:pPr>
            <w:r w:rsidRPr="00D26674">
              <w:rPr>
                <w:rFonts w:eastAsia="Arial Unicode MS"/>
                <w:sz w:val="20"/>
                <w:szCs w:val="20"/>
                <w:lang w:eastAsia="en-US"/>
              </w:rPr>
              <w:t>- 40,2</w:t>
            </w:r>
          </w:p>
        </w:tc>
      </w:tr>
    </w:tbl>
    <w:p w:rsidR="00B8382E" w:rsidRDefault="00B8382E" w:rsidP="00A33DCA">
      <w:pPr>
        <w:spacing w:line="276" w:lineRule="auto"/>
        <w:ind w:firstLine="567"/>
        <w:jc w:val="both"/>
      </w:pPr>
    </w:p>
    <w:p w:rsidR="00700562" w:rsidRPr="004F7F14" w:rsidRDefault="00700562" w:rsidP="00A33DCA">
      <w:pPr>
        <w:spacing w:line="276" w:lineRule="auto"/>
        <w:ind w:firstLine="567"/>
        <w:jc w:val="both"/>
      </w:pPr>
      <w:r w:rsidRPr="004F7F14">
        <w:t xml:space="preserve">Краткосрочные и среднесрочные планы по регенерации жилой застройки устанавливаются в соответствии с действующими нормативными правовыми актами, основанными на выводе из эксплуатации жилых домов, признанных аварийными. </w:t>
      </w:r>
    </w:p>
    <w:p w:rsidR="00700562" w:rsidRPr="004F7F14" w:rsidRDefault="00700562" w:rsidP="00A33DCA">
      <w:pPr>
        <w:spacing w:line="276" w:lineRule="auto"/>
        <w:ind w:firstLine="567"/>
        <w:jc w:val="both"/>
      </w:pPr>
      <w:r w:rsidRPr="004F7F14">
        <w:t xml:space="preserve">В регионе действует региональная адресная программа «Переселение граждан из аварийного жилищного фонда на территории Сахалинской области в 2021-2026 годах». В рамках реализации мероприятий программы, направленных на расселение аварийного жилищного фонда, до 2026 года на территории </w:t>
      </w:r>
      <w:r w:rsidR="00EA17A6">
        <w:t>Анивского муниципального округа</w:t>
      </w:r>
      <w:r w:rsidRPr="004F7F14">
        <w:t xml:space="preserve"> планируется переселить 0,3 тыс. человек из аварийного жилья общей площадью 4,8 тыс. кв. м. </w:t>
      </w:r>
    </w:p>
    <w:p w:rsidR="00700562" w:rsidRPr="004F7F14" w:rsidRDefault="00700562" w:rsidP="00A33DCA">
      <w:pPr>
        <w:spacing w:line="276" w:lineRule="auto"/>
        <w:ind w:firstLine="567"/>
        <w:jc w:val="both"/>
      </w:pPr>
      <w:r w:rsidRPr="004F7F14">
        <w:t xml:space="preserve">В рамках совещания по вопросам социально-экономического развития </w:t>
      </w:r>
      <w:r w:rsidR="004D4CCC" w:rsidRPr="004F7F14">
        <w:t>Д</w:t>
      </w:r>
      <w:r w:rsidRPr="004F7F14">
        <w:t xml:space="preserve">альневосточного федерального округа, прошедшего 2 сентября 2021 года Президент Российской Федерации утвердил перечень поручений, согласно которому кабинету министров следует рассмотреть вопрос «о выделении из резервного фонда </w:t>
      </w:r>
      <w:r w:rsidR="004D4CCC" w:rsidRPr="004F7F14">
        <w:t>П</w:t>
      </w:r>
      <w:r w:rsidRPr="004F7F14">
        <w:t>равительства Российской Федерации бюджету Сахалинской области 4,6 млрд рублей на реализацию мероприятий по переселению граждан из аварийного жилищного фонда, признанного таковым после 1 января 2017 года».</w:t>
      </w:r>
    </w:p>
    <w:p w:rsidR="00700562" w:rsidRPr="004F7F14" w:rsidRDefault="00700562" w:rsidP="00A33DCA">
      <w:pPr>
        <w:spacing w:line="276" w:lineRule="auto"/>
        <w:ind w:firstLine="567"/>
        <w:jc w:val="both"/>
      </w:pPr>
      <w:r w:rsidRPr="004F7F14">
        <w:t xml:space="preserve">При подготовке документации по планировке территории, необходимо учитывать заданную Генеральным планом градостроительную емкость территории в разрезе элементов планировочной структуры и соблюдать максимально допустимые параметры, такие как объем проектного жилищного фонда и проектную численность населения. </w:t>
      </w:r>
    </w:p>
    <w:p w:rsidR="00700562" w:rsidRPr="004F7F14" w:rsidRDefault="00700562"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Дисбаланс максимально допустимых параметров (объем проектного жилищного фонда, проектная численность населения), заложенных Генеральным планом, повлечет за собой отклонения реальных значений от значений расчетных показателей для инфраструктурных объектов (в том числе объектов в области транспортного обслуживания, инженерной инфраструктуры и пр.), установленных нормативами градостроительного проектирования. Таким образом, качество среды существенно снизится. </w:t>
      </w:r>
    </w:p>
    <w:p w:rsidR="00700562" w:rsidRPr="004F7F14" w:rsidRDefault="00700562" w:rsidP="00A33DCA">
      <w:pPr>
        <w:pStyle w:val="a9"/>
        <w:spacing w:before="0" w:after="0" w:line="276" w:lineRule="auto"/>
        <w:rPr>
          <w:rFonts w:ascii="Times New Roman" w:hAnsi="Times New Roman" w:cs="Times New Roman"/>
        </w:rPr>
      </w:pPr>
      <w:r w:rsidRPr="004F7F14">
        <w:rPr>
          <w:rFonts w:ascii="Times New Roman" w:hAnsi="Times New Roman" w:cs="Times New Roman"/>
        </w:rPr>
        <w:t>В результате реализации проектных решений в области жилищной сферы возможно решение таких вопросов как:</w:t>
      </w:r>
    </w:p>
    <w:p w:rsidR="00700562" w:rsidRPr="004F7F14" w:rsidRDefault="00700562" w:rsidP="00A33DCA">
      <w:pPr>
        <w:pStyle w:val="-"/>
        <w:spacing w:after="0" w:line="276" w:lineRule="auto"/>
        <w:rPr>
          <w:rFonts w:ascii="Times New Roman" w:hAnsi="Times New Roman" w:cs="Times New Roman"/>
        </w:rPr>
      </w:pPr>
      <w:r w:rsidRPr="004F7F14">
        <w:rPr>
          <w:rFonts w:ascii="Times New Roman" w:hAnsi="Times New Roman" w:cs="Times New Roman"/>
        </w:rPr>
        <w:t>увеличение уровня средней жилищной обеспеченности граждан до 29,0 кв. и на человека в целом</w:t>
      </w:r>
      <w:r w:rsidR="00E9707D" w:rsidRPr="004F7F14">
        <w:rPr>
          <w:rFonts w:ascii="Times New Roman" w:hAnsi="Times New Roman" w:cs="Times New Roman"/>
        </w:rPr>
        <w:t xml:space="preserve"> по</w:t>
      </w:r>
      <w:r w:rsidRPr="004F7F14">
        <w:rPr>
          <w:rFonts w:ascii="Times New Roman" w:hAnsi="Times New Roman" w:cs="Times New Roman"/>
        </w:rPr>
        <w:t xml:space="preserve"> </w:t>
      </w:r>
      <w:r w:rsidR="00CB3C40">
        <w:rPr>
          <w:rFonts w:ascii="Times New Roman" w:hAnsi="Times New Roman" w:cs="Times New Roman"/>
        </w:rPr>
        <w:t>муниципальному</w:t>
      </w:r>
      <w:r w:rsidRPr="004F7F14">
        <w:rPr>
          <w:rFonts w:ascii="Times New Roman" w:hAnsi="Times New Roman" w:cs="Times New Roman"/>
        </w:rPr>
        <w:t xml:space="preserve"> округу, путем увеличения площади территорий для размещения жилой застройки, создания условий для увеличения ежегодных темпов ввода жилья, в том числе посредством планирования размещения объектов строительного комплекса;</w:t>
      </w:r>
    </w:p>
    <w:p w:rsidR="00700562" w:rsidRPr="004F7F14" w:rsidRDefault="00700562" w:rsidP="00A33DCA">
      <w:pPr>
        <w:pStyle w:val="-"/>
        <w:spacing w:after="0" w:line="276" w:lineRule="auto"/>
        <w:rPr>
          <w:rFonts w:ascii="Times New Roman" w:hAnsi="Times New Roman" w:cs="Times New Roman"/>
        </w:rPr>
      </w:pPr>
      <w:r w:rsidRPr="004F7F14">
        <w:rPr>
          <w:rFonts w:ascii="Times New Roman" w:hAnsi="Times New Roman" w:cs="Times New Roman"/>
        </w:rPr>
        <w:t>планирование сноса аварийного жилищного фонда по условию окончания нормативного срока эксплуатации жилых зданий в полном объеме;</w:t>
      </w:r>
    </w:p>
    <w:p w:rsidR="00700562" w:rsidRPr="004F7F14" w:rsidRDefault="00700562" w:rsidP="00A33DCA">
      <w:pPr>
        <w:pStyle w:val="-"/>
        <w:spacing w:after="0" w:line="276" w:lineRule="auto"/>
        <w:rPr>
          <w:rFonts w:ascii="Times New Roman" w:hAnsi="Times New Roman" w:cs="Times New Roman"/>
        </w:rPr>
      </w:pPr>
      <w:r w:rsidRPr="004F7F14">
        <w:rPr>
          <w:rFonts w:ascii="Times New Roman" w:hAnsi="Times New Roman" w:cs="Times New Roman"/>
        </w:rPr>
        <w:t xml:space="preserve">формирование инвестиционных площадок в целях жилищного строительства, планирование размещения арендного жилищного фонда, а также жилищного фонда социального и коммерческого использования. </w:t>
      </w:r>
    </w:p>
    <w:p w:rsidR="007E5691" w:rsidRPr="00B8382E" w:rsidRDefault="00B8382E" w:rsidP="00B8382E">
      <w:pPr>
        <w:pStyle w:val="2"/>
        <w:numPr>
          <w:ilvl w:val="0"/>
          <w:numId w:val="0"/>
        </w:numPr>
        <w:spacing w:before="120" w:after="120" w:line="276" w:lineRule="auto"/>
        <w:ind w:left="851"/>
        <w:jc w:val="center"/>
        <w:rPr>
          <w:sz w:val="24"/>
        </w:rPr>
      </w:pPr>
      <w:bookmarkStart w:id="140" w:name="_Toc453082858"/>
      <w:bookmarkStart w:id="141" w:name="_Toc453164915"/>
      <w:bookmarkStart w:id="142" w:name="_Toc453862460"/>
      <w:bookmarkStart w:id="143" w:name="_Toc477945716"/>
      <w:bookmarkStart w:id="144" w:name="_Toc478059862"/>
      <w:bookmarkStart w:id="145" w:name="_Toc69144788"/>
      <w:bookmarkStart w:id="146" w:name="_Toc69203153"/>
      <w:bookmarkStart w:id="147" w:name="_Toc69895857"/>
      <w:bookmarkStart w:id="148" w:name="_Toc103341110"/>
      <w:bookmarkStart w:id="149" w:name="_Toc103349177"/>
      <w:bookmarkStart w:id="150" w:name="_Toc103352830"/>
      <w:bookmarkStart w:id="151" w:name="_Toc103886932"/>
      <w:bookmarkStart w:id="152" w:name="_Toc198720152"/>
      <w:r w:rsidRPr="00B8382E">
        <w:rPr>
          <w:sz w:val="24"/>
        </w:rPr>
        <w:t xml:space="preserve">2.8 </w:t>
      </w:r>
      <w:r w:rsidR="00BF024D" w:rsidRPr="00B8382E">
        <w:rPr>
          <w:sz w:val="24"/>
        </w:rPr>
        <w:t>Социальн</w:t>
      </w:r>
      <w:bookmarkEnd w:id="140"/>
      <w:bookmarkEnd w:id="141"/>
      <w:bookmarkEnd w:id="142"/>
      <w:bookmarkEnd w:id="143"/>
      <w:bookmarkEnd w:id="144"/>
      <w:r w:rsidR="00427379" w:rsidRPr="00B8382E">
        <w:rPr>
          <w:sz w:val="24"/>
        </w:rPr>
        <w:t>ая инфраструктура</w:t>
      </w:r>
      <w:bookmarkEnd w:id="145"/>
      <w:bookmarkEnd w:id="146"/>
      <w:bookmarkEnd w:id="147"/>
      <w:bookmarkEnd w:id="148"/>
      <w:bookmarkEnd w:id="149"/>
      <w:bookmarkEnd w:id="150"/>
      <w:bookmarkEnd w:id="151"/>
      <w:bookmarkEnd w:id="152"/>
    </w:p>
    <w:p w:rsidR="00166591" w:rsidRPr="004F7F14" w:rsidRDefault="00166591" w:rsidP="00B8382E">
      <w:pPr>
        <w:spacing w:line="276" w:lineRule="auto"/>
        <w:jc w:val="center"/>
        <w:rPr>
          <w:b/>
        </w:rPr>
      </w:pPr>
      <w:r w:rsidRPr="004F7F14">
        <w:rPr>
          <w:b/>
        </w:rPr>
        <w:t>Здравоохранение</w:t>
      </w:r>
    </w:p>
    <w:p w:rsidR="00166591" w:rsidRPr="00B8382E" w:rsidRDefault="00166591" w:rsidP="00A33DCA">
      <w:pPr>
        <w:spacing w:line="276" w:lineRule="auto"/>
        <w:jc w:val="both"/>
        <w:rPr>
          <w:u w:val="single"/>
        </w:rPr>
      </w:pPr>
      <w:r w:rsidRPr="00B8382E">
        <w:rPr>
          <w:u w:val="single"/>
        </w:rPr>
        <w:t>Существующее состояние</w:t>
      </w:r>
    </w:p>
    <w:p w:rsidR="00824133" w:rsidRPr="004F7F14" w:rsidRDefault="00824133" w:rsidP="00A33DCA">
      <w:pPr>
        <w:pStyle w:val="a9"/>
        <w:spacing w:before="0" w:after="0" w:line="276" w:lineRule="auto"/>
        <w:rPr>
          <w:rFonts w:ascii="Times New Roman" w:eastAsia="Calibri" w:hAnsi="Times New Roman" w:cs="Times New Roman"/>
        </w:rPr>
      </w:pPr>
      <w:r w:rsidRPr="004F7F14">
        <w:rPr>
          <w:rFonts w:ascii="Times New Roman" w:eastAsia="Calibri" w:hAnsi="Times New Roman" w:cs="Times New Roman"/>
        </w:rPr>
        <w:t>В контексте обеспечения устойчивого социально-экономического развития Сахалинской области, одним из приоритетов государственной политики островного региона является сохранение и укрепление здоровья жителей на основе формирования здорового образа жизни и обеспечение доступности медицинской помощи, повышение эффективности медицинских услуг, объемы, виды и качество которых должны соответствовать уровню заболеваемости и потребностям населения, передовым достижениям медицинской науки и техники.</w:t>
      </w:r>
    </w:p>
    <w:p w:rsidR="00496300" w:rsidRPr="004F7F14" w:rsidRDefault="00496300" w:rsidP="00A33DCA">
      <w:pPr>
        <w:pStyle w:val="a9"/>
        <w:spacing w:before="0" w:after="0" w:line="276" w:lineRule="auto"/>
        <w:rPr>
          <w:rFonts w:ascii="Times New Roman" w:eastAsia="Calibri" w:hAnsi="Times New Roman" w:cs="Times New Roman"/>
        </w:rPr>
      </w:pPr>
      <w:r w:rsidRPr="004F7F14">
        <w:rPr>
          <w:rFonts w:ascii="Times New Roman" w:eastAsia="Calibri" w:hAnsi="Times New Roman" w:cs="Times New Roman"/>
        </w:rPr>
        <w:t xml:space="preserve">Сфера здравоохранения </w:t>
      </w:r>
      <w:r w:rsidR="00EA17A6">
        <w:rPr>
          <w:rFonts w:ascii="Times New Roman" w:eastAsia="Calibri" w:hAnsi="Times New Roman" w:cs="Times New Roman"/>
        </w:rPr>
        <w:t>Анивского муниципального округа</w:t>
      </w:r>
      <w:r w:rsidRPr="004F7F14">
        <w:rPr>
          <w:rFonts w:ascii="Times New Roman" w:eastAsia="Calibri" w:hAnsi="Times New Roman" w:cs="Times New Roman"/>
        </w:rPr>
        <w:t xml:space="preserve"> на конец 202</w:t>
      </w:r>
      <w:r w:rsidR="00B3595D">
        <w:rPr>
          <w:rFonts w:ascii="Times New Roman" w:eastAsia="Calibri" w:hAnsi="Times New Roman" w:cs="Times New Roman"/>
        </w:rPr>
        <w:t>4</w:t>
      </w:r>
      <w:r w:rsidRPr="004F7F14">
        <w:rPr>
          <w:rFonts w:ascii="Times New Roman" w:eastAsia="Calibri" w:hAnsi="Times New Roman" w:cs="Times New Roman"/>
        </w:rPr>
        <w:t xml:space="preserve"> года представлена Государственным бюджетным учреждением здравоохранения Сахалинской области «Анивская центральная районная больница имени В.А. Сибиркина» (ГБУЗ «Анивская ЦРБ»), и ее филиалами, структурными подразделениями, подведомственными Министерству здравоохранения Сахалинской области.</w:t>
      </w:r>
      <w:r w:rsidRPr="004F7F14">
        <w:rPr>
          <w:rFonts w:ascii="Times New Roman" w:hAnsi="Times New Roman" w:cs="Times New Roman"/>
        </w:rPr>
        <w:t xml:space="preserve"> На базе медицинской организации оказывалась медицинская помощь как в амбулаторных, так и в стационарных условиях, а также скорая медицинская помощь.</w:t>
      </w:r>
    </w:p>
    <w:p w:rsidR="00496300" w:rsidRPr="004F7F14" w:rsidRDefault="00496300" w:rsidP="00A33DCA">
      <w:pPr>
        <w:pStyle w:val="a9"/>
        <w:spacing w:before="0" w:after="0" w:line="276" w:lineRule="auto"/>
        <w:rPr>
          <w:rFonts w:ascii="Times New Roman" w:eastAsia="Arial Unicode MS" w:hAnsi="Times New Roman" w:cs="Times New Roman"/>
          <w:lang w:eastAsia="en-US"/>
        </w:rPr>
      </w:pPr>
      <w:r w:rsidRPr="004F7F14">
        <w:rPr>
          <w:rFonts w:ascii="Times New Roman" w:eastAsia="Arial Unicode MS" w:hAnsi="Times New Roman" w:cs="Times New Roman"/>
          <w:lang w:eastAsia="en-US"/>
        </w:rPr>
        <w:t>Главной задачей сельского здравоохранения в Сахалинской области является полное удовлетворение потребностей жителей села во всех видах медицинской помощи, сохранение и развитие государственной системы здравоохранения, обеспечение социальной справедливости в области охраны здоровья, обеспечение доступной и качественной медицинской помощи, а также повышение ее эффективности.</w:t>
      </w:r>
    </w:p>
    <w:p w:rsidR="00496300" w:rsidRDefault="00496300" w:rsidP="00A33DCA">
      <w:pPr>
        <w:pStyle w:val="a9"/>
        <w:spacing w:before="0" w:after="0" w:line="276" w:lineRule="auto"/>
        <w:rPr>
          <w:rFonts w:ascii="Times New Roman" w:eastAsia="Calibri" w:hAnsi="Times New Roman" w:cs="Times New Roman"/>
        </w:rPr>
      </w:pPr>
      <w:r w:rsidRPr="004F7F14">
        <w:rPr>
          <w:rFonts w:ascii="Times New Roman" w:eastAsia="Calibri" w:hAnsi="Times New Roman" w:cs="Times New Roman"/>
        </w:rPr>
        <w:t xml:space="preserve">Сеть медицинских организаций, оказывающих первичную медико-санитарную помощь </w:t>
      </w:r>
      <w:r w:rsidR="00824133" w:rsidRPr="004F7F14">
        <w:rPr>
          <w:rFonts w:ascii="Times New Roman" w:eastAsia="Calibri" w:hAnsi="Times New Roman" w:cs="Times New Roman"/>
        </w:rPr>
        <w:t>в</w:t>
      </w:r>
      <w:r w:rsidRPr="004F7F14">
        <w:rPr>
          <w:rFonts w:ascii="Times New Roman" w:eastAsia="Calibri" w:hAnsi="Times New Roman" w:cs="Times New Roman"/>
        </w:rPr>
        <w:t xml:space="preserve"> сельских населенных </w:t>
      </w:r>
      <w:r w:rsidR="00824133" w:rsidRPr="004F7F14">
        <w:rPr>
          <w:rFonts w:ascii="Times New Roman" w:eastAsia="Calibri" w:hAnsi="Times New Roman" w:cs="Times New Roman"/>
        </w:rPr>
        <w:t>пунктах</w:t>
      </w:r>
      <w:r w:rsidR="00647E94" w:rsidRPr="004F7F14">
        <w:rPr>
          <w:rFonts w:ascii="Times New Roman" w:eastAsia="Calibri" w:hAnsi="Times New Roman" w:cs="Times New Roman"/>
        </w:rPr>
        <w:t xml:space="preserve"> </w:t>
      </w:r>
      <w:r w:rsidR="00EA17A6">
        <w:rPr>
          <w:rFonts w:ascii="Times New Roman" w:eastAsia="Calibri" w:hAnsi="Times New Roman" w:cs="Times New Roman"/>
        </w:rPr>
        <w:t>Анивского муниципального округа</w:t>
      </w:r>
      <w:r w:rsidRPr="004F7F14">
        <w:rPr>
          <w:rFonts w:ascii="Times New Roman" w:eastAsia="Calibri" w:hAnsi="Times New Roman" w:cs="Times New Roman"/>
        </w:rPr>
        <w:t>, представлена фельдшерско-акушерскими пунктами, амбулаториями, домовыми хозяйствами, включенными в структуру ГБУЗ «Анивская ЦРБ»:</w:t>
      </w:r>
    </w:p>
    <w:p w:rsidR="00496300" w:rsidRPr="00B3595D" w:rsidRDefault="00496300" w:rsidP="00A33DCA">
      <w:pPr>
        <w:pStyle w:val="-"/>
        <w:spacing w:after="0" w:line="276" w:lineRule="auto"/>
        <w:rPr>
          <w:rFonts w:ascii="Times New Roman" w:eastAsia="Calibri" w:hAnsi="Times New Roman" w:cs="Times New Roman"/>
        </w:rPr>
      </w:pPr>
      <w:r w:rsidRPr="00B3595D">
        <w:rPr>
          <w:rFonts w:ascii="Times New Roman" w:eastAsia="Calibri" w:hAnsi="Times New Roman" w:cs="Times New Roman"/>
        </w:rPr>
        <w:t>Амбулатория в с. Троицкое на 120 посещений в смену;</w:t>
      </w:r>
    </w:p>
    <w:p w:rsidR="00496300" w:rsidRPr="00B3595D" w:rsidRDefault="00496300" w:rsidP="00A33DCA">
      <w:pPr>
        <w:pStyle w:val="-"/>
        <w:spacing w:after="0" w:line="276" w:lineRule="auto"/>
        <w:rPr>
          <w:rFonts w:ascii="Times New Roman" w:eastAsia="Calibri" w:hAnsi="Times New Roman" w:cs="Times New Roman"/>
        </w:rPr>
      </w:pPr>
      <w:r w:rsidRPr="00B3595D">
        <w:rPr>
          <w:rFonts w:ascii="Times New Roman" w:eastAsia="Calibri" w:hAnsi="Times New Roman" w:cs="Times New Roman"/>
        </w:rPr>
        <w:t>ФАП в с. Таранай на 25 посещений в смену;</w:t>
      </w:r>
    </w:p>
    <w:p w:rsidR="00496300" w:rsidRPr="00B3595D" w:rsidRDefault="00496300" w:rsidP="00A33DCA">
      <w:pPr>
        <w:pStyle w:val="-"/>
        <w:spacing w:after="0" w:line="276" w:lineRule="auto"/>
        <w:rPr>
          <w:rFonts w:ascii="Times New Roman" w:eastAsia="Calibri" w:hAnsi="Times New Roman" w:cs="Times New Roman"/>
        </w:rPr>
      </w:pPr>
      <w:r w:rsidRPr="00B3595D">
        <w:rPr>
          <w:rFonts w:ascii="Times New Roman" w:eastAsia="Calibri" w:hAnsi="Times New Roman" w:cs="Times New Roman"/>
        </w:rPr>
        <w:t>ФАП в с. Огоньки на 25 посещений в смену;</w:t>
      </w:r>
    </w:p>
    <w:p w:rsidR="00496300" w:rsidRPr="00B3595D" w:rsidRDefault="00496300" w:rsidP="00A33DCA">
      <w:pPr>
        <w:pStyle w:val="-"/>
        <w:spacing w:after="0" w:line="276" w:lineRule="auto"/>
        <w:rPr>
          <w:rFonts w:ascii="Times New Roman" w:eastAsia="Calibri" w:hAnsi="Times New Roman" w:cs="Times New Roman"/>
        </w:rPr>
      </w:pPr>
      <w:r w:rsidRPr="00B3595D">
        <w:rPr>
          <w:rFonts w:ascii="Times New Roman" w:eastAsia="Calibri" w:hAnsi="Times New Roman" w:cs="Times New Roman"/>
        </w:rPr>
        <w:t>ФАП в с. Высокое на 25 посещений в смену;</w:t>
      </w:r>
    </w:p>
    <w:p w:rsidR="00496300" w:rsidRPr="00B3595D" w:rsidRDefault="00496300" w:rsidP="00A33DCA">
      <w:pPr>
        <w:pStyle w:val="-"/>
        <w:spacing w:after="0" w:line="276" w:lineRule="auto"/>
        <w:rPr>
          <w:rFonts w:ascii="Times New Roman" w:eastAsia="Calibri" w:hAnsi="Times New Roman" w:cs="Times New Roman"/>
        </w:rPr>
      </w:pPr>
      <w:r w:rsidRPr="00B3595D">
        <w:rPr>
          <w:rFonts w:ascii="Times New Roman" w:eastAsia="Calibri" w:hAnsi="Times New Roman" w:cs="Times New Roman"/>
        </w:rPr>
        <w:t>ФАП в с. Успенское</w:t>
      </w:r>
      <w:r w:rsidRPr="00B3595D">
        <w:rPr>
          <w:rFonts w:ascii="Times New Roman" w:hAnsi="Times New Roman" w:cs="Times New Roman"/>
        </w:rPr>
        <w:t xml:space="preserve"> </w:t>
      </w:r>
      <w:r w:rsidRPr="00B3595D">
        <w:rPr>
          <w:rFonts w:ascii="Times New Roman" w:eastAsia="Calibri" w:hAnsi="Times New Roman" w:cs="Times New Roman"/>
        </w:rPr>
        <w:t>на 25 посещений в смену;</w:t>
      </w:r>
    </w:p>
    <w:p w:rsidR="00496300" w:rsidRPr="00B3595D" w:rsidRDefault="00496300" w:rsidP="00A33DCA">
      <w:pPr>
        <w:pStyle w:val="-"/>
        <w:spacing w:after="0" w:line="276" w:lineRule="auto"/>
        <w:rPr>
          <w:rFonts w:ascii="Times New Roman" w:eastAsia="Calibri" w:hAnsi="Times New Roman" w:cs="Times New Roman"/>
        </w:rPr>
      </w:pPr>
      <w:r w:rsidRPr="00B3595D">
        <w:rPr>
          <w:rFonts w:ascii="Times New Roman" w:eastAsia="Calibri" w:hAnsi="Times New Roman" w:cs="Times New Roman"/>
        </w:rPr>
        <w:t>ФАП в с. Новотроицкое на 25 посещений в смену;</w:t>
      </w:r>
    </w:p>
    <w:p w:rsidR="00496300" w:rsidRPr="00B3595D" w:rsidRDefault="00496300" w:rsidP="00A33DCA">
      <w:pPr>
        <w:pStyle w:val="-"/>
        <w:spacing w:after="0" w:line="276" w:lineRule="auto"/>
        <w:rPr>
          <w:rFonts w:ascii="Times New Roman" w:eastAsia="Calibri" w:hAnsi="Times New Roman" w:cs="Times New Roman"/>
        </w:rPr>
      </w:pPr>
      <w:r w:rsidRPr="00B3595D">
        <w:rPr>
          <w:rFonts w:ascii="Times New Roman" w:eastAsia="Calibri" w:hAnsi="Times New Roman" w:cs="Times New Roman"/>
        </w:rPr>
        <w:t>ФАП в с. Мицулевка на 25 посещений в смену;</w:t>
      </w:r>
    </w:p>
    <w:p w:rsidR="00496300" w:rsidRPr="00B3595D" w:rsidRDefault="00496300" w:rsidP="00A33DCA">
      <w:pPr>
        <w:pStyle w:val="-"/>
        <w:spacing w:after="0" w:line="276" w:lineRule="auto"/>
        <w:rPr>
          <w:rFonts w:ascii="Times New Roman" w:eastAsia="Calibri" w:hAnsi="Times New Roman" w:cs="Times New Roman"/>
        </w:rPr>
      </w:pPr>
      <w:r w:rsidRPr="00B3595D">
        <w:rPr>
          <w:rFonts w:ascii="Times New Roman" w:eastAsia="Calibri" w:hAnsi="Times New Roman" w:cs="Times New Roman"/>
        </w:rPr>
        <w:t>ФАП в с. Воскресенское на 25 посещений в смену;</w:t>
      </w:r>
    </w:p>
    <w:p w:rsidR="00496300" w:rsidRPr="00B3595D" w:rsidRDefault="00496300" w:rsidP="00A33DCA">
      <w:pPr>
        <w:pStyle w:val="-"/>
        <w:spacing w:after="0" w:line="276" w:lineRule="auto"/>
        <w:rPr>
          <w:rFonts w:ascii="Times New Roman" w:eastAsia="Calibri" w:hAnsi="Times New Roman" w:cs="Times New Roman"/>
        </w:rPr>
      </w:pPr>
      <w:r w:rsidRPr="00B3595D">
        <w:rPr>
          <w:rFonts w:ascii="Times New Roman" w:eastAsia="Calibri" w:hAnsi="Times New Roman" w:cs="Times New Roman"/>
        </w:rPr>
        <w:t>ФАП в с. Петропавловское на 25 посещений в смену;</w:t>
      </w:r>
    </w:p>
    <w:p w:rsidR="00496300" w:rsidRPr="00B3595D" w:rsidRDefault="00496300" w:rsidP="00A33DCA">
      <w:pPr>
        <w:pStyle w:val="-"/>
        <w:spacing w:after="0" w:line="276" w:lineRule="auto"/>
        <w:rPr>
          <w:rFonts w:ascii="Times New Roman" w:eastAsia="Calibri" w:hAnsi="Times New Roman" w:cs="Times New Roman"/>
        </w:rPr>
      </w:pPr>
      <w:r w:rsidRPr="00B3595D">
        <w:rPr>
          <w:rFonts w:ascii="Times New Roman" w:eastAsia="Calibri" w:hAnsi="Times New Roman" w:cs="Times New Roman"/>
        </w:rPr>
        <w:t>ФАП в с. Песчанское на 25 посещений в смену</w:t>
      </w:r>
      <w:r w:rsidR="00A530BC" w:rsidRPr="00B3595D">
        <w:rPr>
          <w:rFonts w:ascii="Times New Roman" w:eastAsia="Calibri" w:hAnsi="Times New Roman" w:cs="Times New Roman"/>
        </w:rPr>
        <w:t>.</w:t>
      </w:r>
    </w:p>
    <w:p w:rsidR="00496300" w:rsidRPr="004F7F14" w:rsidRDefault="00496300" w:rsidP="00A33DCA">
      <w:pPr>
        <w:pStyle w:val="a9"/>
        <w:spacing w:before="0" w:after="0" w:line="276" w:lineRule="auto"/>
        <w:rPr>
          <w:rFonts w:ascii="Times New Roman" w:eastAsia="Calibri" w:hAnsi="Times New Roman" w:cs="Times New Roman"/>
        </w:rPr>
      </w:pPr>
      <w:r w:rsidRPr="004F7F14">
        <w:rPr>
          <w:rFonts w:ascii="Times New Roman" w:eastAsia="Calibri" w:hAnsi="Times New Roman" w:cs="Times New Roman"/>
        </w:rPr>
        <w:t>Для доступности медицинской помощи в с. Зеленодольске организовано домовое хозяйство с целью оказания первой помощи в виде самопомощи или взаимопомощи при несчастных случаях, травмах, отравлениях и других состояниях, и заболеваниях, представляющих угрозу для жизни.</w:t>
      </w:r>
    </w:p>
    <w:p w:rsidR="00496300" w:rsidRPr="004F7F14" w:rsidRDefault="00496300" w:rsidP="00A33DCA">
      <w:pPr>
        <w:pStyle w:val="a9"/>
        <w:spacing w:before="0" w:after="0" w:line="276" w:lineRule="auto"/>
        <w:rPr>
          <w:rFonts w:ascii="Times New Roman" w:eastAsia="Calibri" w:hAnsi="Times New Roman" w:cs="Times New Roman"/>
        </w:rPr>
      </w:pPr>
      <w:r w:rsidRPr="004F7F14">
        <w:rPr>
          <w:rFonts w:ascii="Times New Roman" w:eastAsia="Calibri" w:hAnsi="Times New Roman" w:cs="Times New Roman"/>
        </w:rPr>
        <w:t xml:space="preserve">На территории </w:t>
      </w:r>
      <w:r w:rsidR="00EA17A6">
        <w:rPr>
          <w:rFonts w:ascii="Times New Roman" w:eastAsia="Calibri" w:hAnsi="Times New Roman" w:cs="Times New Roman"/>
        </w:rPr>
        <w:t>муниципального округа</w:t>
      </w:r>
      <w:r w:rsidRPr="004F7F14">
        <w:rPr>
          <w:rFonts w:ascii="Times New Roman" w:eastAsia="Calibri" w:hAnsi="Times New Roman" w:cs="Times New Roman"/>
        </w:rPr>
        <w:t xml:space="preserve"> осуществляет деятельность филиал Федерального бюджетного учреждения здравоохранения «Центр гигиены и эпидемиологии в Сахалинской области». Также в </w:t>
      </w:r>
      <w:r w:rsidR="000D15B1">
        <w:rPr>
          <w:rFonts w:ascii="Times New Roman" w:eastAsia="Calibri" w:hAnsi="Times New Roman" w:cs="Times New Roman"/>
        </w:rPr>
        <w:t>Анивском муниципальном округе</w:t>
      </w:r>
      <w:r w:rsidRPr="004F7F14">
        <w:rPr>
          <w:rFonts w:ascii="Times New Roman" w:eastAsia="Calibri" w:hAnsi="Times New Roman" w:cs="Times New Roman"/>
        </w:rPr>
        <w:t xml:space="preserve"> </w:t>
      </w:r>
      <w:r w:rsidR="002F0694" w:rsidRPr="004F7F14">
        <w:rPr>
          <w:rFonts w:ascii="Times New Roman" w:eastAsia="Calibri" w:hAnsi="Times New Roman" w:cs="Times New Roman"/>
        </w:rPr>
        <w:t>функционируют</w:t>
      </w:r>
      <w:r w:rsidRPr="004F7F14">
        <w:rPr>
          <w:rFonts w:ascii="Times New Roman" w:eastAsia="Calibri" w:hAnsi="Times New Roman" w:cs="Times New Roman"/>
        </w:rPr>
        <w:t xml:space="preserve"> аптеки.</w:t>
      </w:r>
    </w:p>
    <w:p w:rsidR="00496300" w:rsidRPr="004F7F14" w:rsidRDefault="00496300" w:rsidP="00A33DCA">
      <w:pPr>
        <w:pStyle w:val="a9"/>
        <w:spacing w:before="0" w:after="0" w:line="276" w:lineRule="auto"/>
        <w:rPr>
          <w:rFonts w:ascii="Times New Roman" w:eastAsia="Calibri" w:hAnsi="Times New Roman" w:cs="Times New Roman"/>
        </w:rPr>
      </w:pPr>
      <w:r w:rsidRPr="004F7F14">
        <w:rPr>
          <w:rFonts w:ascii="Times New Roman" w:eastAsia="Arial Unicode MS" w:hAnsi="Times New Roman" w:cs="Times New Roman"/>
        </w:rPr>
        <w:t xml:space="preserve">В соответствии с национальным проектом Российской Федерации «Здравоохранение», одним из целевых показателей развития эффективной системы здравоохранения является обеспечение оптимальной доступности для населения (в том числе жителей населенных пунктов, расположенных в отдаленных местностях) медицинских организаций, оказывающих первичную медико-санитарную помощь. </w:t>
      </w:r>
      <w:r w:rsidRPr="004F7F14">
        <w:rPr>
          <w:rFonts w:ascii="Times New Roman" w:eastAsia="Arial" w:hAnsi="Times New Roman" w:cs="Times New Roman"/>
        </w:rPr>
        <w:t xml:space="preserve">На </w:t>
      </w:r>
      <w:r w:rsidR="00C649B8">
        <w:rPr>
          <w:rFonts w:ascii="Times New Roman" w:eastAsia="Arial" w:hAnsi="Times New Roman" w:cs="Times New Roman"/>
        </w:rPr>
        <w:t>конец 2024</w:t>
      </w:r>
      <w:r w:rsidRPr="004F7F14">
        <w:rPr>
          <w:rFonts w:ascii="Times New Roman" w:eastAsia="Arial" w:hAnsi="Times New Roman" w:cs="Times New Roman"/>
        </w:rPr>
        <w:t xml:space="preserve"> год</w:t>
      </w:r>
      <w:r w:rsidR="00C649B8">
        <w:rPr>
          <w:rFonts w:ascii="Times New Roman" w:eastAsia="Arial" w:hAnsi="Times New Roman" w:cs="Times New Roman"/>
        </w:rPr>
        <w:t>а</w:t>
      </w:r>
      <w:r w:rsidRPr="004F7F14">
        <w:rPr>
          <w:rFonts w:ascii="Times New Roman" w:eastAsia="Arial" w:hAnsi="Times New Roman" w:cs="Times New Roman"/>
        </w:rPr>
        <w:t xml:space="preserve"> плановая мощность круглосуточного стационара в ГБУЗ «Анивская ЦРБ» составляла 104 койки. Обеспеченность жителей </w:t>
      </w:r>
      <w:r w:rsidR="00EA17A6">
        <w:rPr>
          <w:rFonts w:ascii="Times New Roman" w:eastAsia="Arial" w:hAnsi="Times New Roman" w:cs="Times New Roman"/>
        </w:rPr>
        <w:t>муниципального округа</w:t>
      </w:r>
      <w:r w:rsidRPr="004F7F14">
        <w:rPr>
          <w:rFonts w:ascii="Times New Roman" w:eastAsia="Arial" w:hAnsi="Times New Roman" w:cs="Times New Roman"/>
        </w:rPr>
        <w:t xml:space="preserve"> лечебно-профилактическими медицинскими организациями, оказывающими медицинскую помощь в стационарных условиях, составляла 53 койки на 10 тыс.</w:t>
      </w:r>
      <w:r w:rsidRPr="004F7F14">
        <w:rPr>
          <w:rFonts w:ascii="Times New Roman" w:eastAsia="Calibri" w:hAnsi="Times New Roman" w:cs="Times New Roman"/>
        </w:rPr>
        <w:t xml:space="preserve"> </w:t>
      </w:r>
      <w:r w:rsidRPr="004F7F14">
        <w:rPr>
          <w:rFonts w:ascii="Times New Roman" w:eastAsia="Arial" w:hAnsi="Times New Roman" w:cs="Times New Roman"/>
        </w:rPr>
        <w:t xml:space="preserve">человек общей численности населения. </w:t>
      </w:r>
    </w:p>
    <w:p w:rsidR="00496300" w:rsidRPr="004F7F14" w:rsidRDefault="00496300" w:rsidP="00A33DCA">
      <w:pPr>
        <w:pStyle w:val="a9"/>
        <w:spacing w:before="0" w:after="0" w:line="276" w:lineRule="auto"/>
        <w:rPr>
          <w:rFonts w:ascii="Times New Roman" w:eastAsia="Arial" w:hAnsi="Times New Roman" w:cs="Times New Roman"/>
        </w:rPr>
      </w:pPr>
      <w:r w:rsidRPr="004F7F14">
        <w:rPr>
          <w:rFonts w:ascii="Times New Roman" w:eastAsia="Arial" w:hAnsi="Times New Roman" w:cs="Times New Roman"/>
        </w:rPr>
        <w:t xml:space="preserve">Плановая мощность </w:t>
      </w:r>
      <w:r w:rsidRPr="004F7F14">
        <w:rPr>
          <w:rFonts w:ascii="Times New Roman" w:hAnsi="Times New Roman" w:cs="Times New Roman"/>
        </w:rPr>
        <w:t xml:space="preserve">лечебно-профилактических медицинских организаций, оказывающих медицинскую помощь в амбулаторных условиях </w:t>
      </w:r>
      <w:r w:rsidRPr="004F7F14">
        <w:rPr>
          <w:rFonts w:ascii="Times New Roman" w:eastAsia="Arial" w:hAnsi="Times New Roman" w:cs="Times New Roman"/>
        </w:rPr>
        <w:t xml:space="preserve">на территории </w:t>
      </w:r>
      <w:r w:rsidR="00EA17A6">
        <w:rPr>
          <w:rFonts w:ascii="Times New Roman" w:eastAsia="Arial" w:hAnsi="Times New Roman" w:cs="Times New Roman"/>
        </w:rPr>
        <w:t>муниципального округа</w:t>
      </w:r>
      <w:r w:rsidR="00C649B8">
        <w:rPr>
          <w:rFonts w:ascii="Times New Roman" w:eastAsia="Arial" w:hAnsi="Times New Roman" w:cs="Times New Roman"/>
        </w:rPr>
        <w:t xml:space="preserve"> по состоянию на конец 2024</w:t>
      </w:r>
      <w:r w:rsidRPr="004F7F14">
        <w:rPr>
          <w:rFonts w:ascii="Times New Roman" w:eastAsia="Arial" w:hAnsi="Times New Roman" w:cs="Times New Roman"/>
        </w:rPr>
        <w:t xml:space="preserve"> года составляла 250 посещений в смену. Обеспеченность жителей </w:t>
      </w:r>
      <w:r w:rsidR="000D15B1">
        <w:rPr>
          <w:rFonts w:ascii="Times New Roman" w:eastAsia="Arial" w:hAnsi="Times New Roman" w:cs="Times New Roman"/>
        </w:rPr>
        <w:t>Анивский муниципальный округ</w:t>
      </w:r>
      <w:r w:rsidRPr="004F7F14">
        <w:rPr>
          <w:rFonts w:ascii="Times New Roman" w:eastAsia="Arial" w:hAnsi="Times New Roman" w:cs="Times New Roman"/>
        </w:rPr>
        <w:t xml:space="preserve"> лечебно-профилактическими медицинскими организациями, оказывающими медицинскую помощь в амбулаторных условиях, составляла 127 посещений в смену на 10 тыс. человек общей численности населения.</w:t>
      </w:r>
    </w:p>
    <w:p w:rsidR="00496300" w:rsidRPr="004F7F14" w:rsidRDefault="00496300" w:rsidP="00A33DCA">
      <w:pPr>
        <w:pStyle w:val="a9"/>
        <w:spacing w:before="0" w:after="0" w:line="276" w:lineRule="auto"/>
        <w:rPr>
          <w:rFonts w:ascii="Times New Roman" w:eastAsia="Calibri" w:hAnsi="Times New Roman" w:cs="Times New Roman"/>
          <w:lang w:eastAsia="en-US"/>
        </w:rPr>
      </w:pPr>
      <w:r w:rsidRPr="004F7F14">
        <w:rPr>
          <w:rFonts w:ascii="Times New Roman" w:hAnsi="Times New Roman" w:cs="Times New Roman"/>
        </w:rPr>
        <w:t>В соответствии с данными Министерства здравоохранения Сахалинской области вне зоны оказания первичной медико-санитарн</w:t>
      </w:r>
      <w:r w:rsidR="007C556B" w:rsidRPr="004F7F14">
        <w:rPr>
          <w:rFonts w:ascii="Times New Roman" w:hAnsi="Times New Roman" w:cs="Times New Roman"/>
        </w:rPr>
        <w:t>ой помощи находится с. Рыбацкое.</w:t>
      </w:r>
    </w:p>
    <w:p w:rsidR="00496300" w:rsidRPr="004F7F14" w:rsidRDefault="00496300"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Для </w:t>
      </w:r>
      <w:r w:rsidR="00EA17A6">
        <w:rPr>
          <w:rFonts w:ascii="Times New Roman" w:hAnsi="Times New Roman" w:cs="Times New Roman"/>
        </w:rPr>
        <w:t>муниципального округа</w:t>
      </w:r>
      <w:r w:rsidRPr="004F7F14">
        <w:rPr>
          <w:rFonts w:ascii="Times New Roman" w:hAnsi="Times New Roman" w:cs="Times New Roman"/>
        </w:rPr>
        <w:t xml:space="preserve"> актуальна проблема кадрового дефицита. Обеспеченность </w:t>
      </w:r>
      <w:r w:rsidR="00EA17A6">
        <w:rPr>
          <w:rFonts w:ascii="Times New Roman" w:hAnsi="Times New Roman" w:cs="Times New Roman"/>
        </w:rPr>
        <w:t>Анивского муниципального округа</w:t>
      </w:r>
      <w:r w:rsidRPr="004F7F14">
        <w:rPr>
          <w:rFonts w:ascii="Times New Roman" w:hAnsi="Times New Roman" w:cs="Times New Roman"/>
        </w:rPr>
        <w:t xml:space="preserve"> врачами за 202</w:t>
      </w:r>
      <w:r w:rsidR="00C17202" w:rsidRPr="004F7F14">
        <w:rPr>
          <w:rFonts w:ascii="Times New Roman" w:hAnsi="Times New Roman" w:cs="Times New Roman"/>
        </w:rPr>
        <w:t>3</w:t>
      </w:r>
      <w:r w:rsidRPr="004F7F14">
        <w:rPr>
          <w:rFonts w:ascii="Times New Roman" w:hAnsi="Times New Roman" w:cs="Times New Roman"/>
        </w:rPr>
        <w:t xml:space="preserve"> год </w:t>
      </w:r>
      <w:r w:rsidR="00C17202" w:rsidRPr="004F7F14">
        <w:rPr>
          <w:rFonts w:ascii="Times New Roman" w:hAnsi="Times New Roman" w:cs="Times New Roman"/>
        </w:rPr>
        <w:t>составляет 29,9</w:t>
      </w:r>
      <w:r w:rsidRPr="004F7F14">
        <w:rPr>
          <w:rFonts w:ascii="Times New Roman" w:hAnsi="Times New Roman" w:cs="Times New Roman"/>
        </w:rPr>
        <w:t xml:space="preserve"> человек на 10 тыс. человек общей численности, средним медицинским персоналом – </w:t>
      </w:r>
      <w:r w:rsidR="00C17202" w:rsidRPr="004F7F14">
        <w:rPr>
          <w:rFonts w:ascii="Times New Roman" w:hAnsi="Times New Roman" w:cs="Times New Roman"/>
        </w:rPr>
        <w:t>61,9</w:t>
      </w:r>
      <w:r w:rsidRPr="004F7F14">
        <w:rPr>
          <w:rFonts w:ascii="Times New Roman" w:hAnsi="Times New Roman" w:cs="Times New Roman"/>
        </w:rPr>
        <w:t xml:space="preserve"> человек на 10 тыс. человек общей численности населения. </w:t>
      </w:r>
      <w:r w:rsidR="005C6D79">
        <w:rPr>
          <w:rFonts w:ascii="Times New Roman" w:hAnsi="Times New Roman" w:cs="Times New Roman"/>
        </w:rPr>
        <w:t>Муниципальный округ</w:t>
      </w:r>
      <w:r w:rsidRPr="004F7F14">
        <w:rPr>
          <w:rFonts w:ascii="Times New Roman" w:hAnsi="Times New Roman" w:cs="Times New Roman"/>
        </w:rPr>
        <w:t xml:space="preserve"> занимает последнее место в рейтинге муниципальных образований Сахалинской области по уровню обеспеченности врачами и средним медицинским персоналом за 2020 год.</w:t>
      </w:r>
    </w:p>
    <w:p w:rsidR="00496300" w:rsidRPr="004F7F14" w:rsidRDefault="00496300"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Комплекс зданий </w:t>
      </w:r>
      <w:r w:rsidRPr="004F7F14">
        <w:rPr>
          <w:rFonts w:ascii="Times New Roman" w:eastAsia="Arial" w:hAnsi="Times New Roman" w:cs="Times New Roman"/>
        </w:rPr>
        <w:t>ГБУЗ</w:t>
      </w:r>
      <w:r w:rsidRPr="004F7F14">
        <w:rPr>
          <w:rFonts w:ascii="Times New Roman" w:eastAsia="Arial Unicode MS" w:hAnsi="Times New Roman" w:cs="Times New Roman"/>
        </w:rPr>
        <w:t xml:space="preserve"> «Анивская ЦРБ» на конец 202</w:t>
      </w:r>
      <w:r w:rsidR="00C649B8">
        <w:rPr>
          <w:rFonts w:ascii="Times New Roman" w:eastAsia="Arial Unicode MS" w:hAnsi="Times New Roman" w:cs="Times New Roman"/>
        </w:rPr>
        <w:t>4</w:t>
      </w:r>
      <w:r w:rsidRPr="004F7F14">
        <w:rPr>
          <w:rFonts w:ascii="Times New Roman" w:eastAsia="Arial Unicode MS" w:hAnsi="Times New Roman" w:cs="Times New Roman"/>
        </w:rPr>
        <w:t xml:space="preserve"> года наход</w:t>
      </w:r>
      <w:r w:rsidR="00DF72EB" w:rsidRPr="004F7F14">
        <w:rPr>
          <w:rFonts w:ascii="Times New Roman" w:eastAsia="Arial Unicode MS" w:hAnsi="Times New Roman" w:cs="Times New Roman"/>
        </w:rPr>
        <w:t>и</w:t>
      </w:r>
      <w:r w:rsidRPr="004F7F14">
        <w:rPr>
          <w:rFonts w:ascii="Times New Roman" w:eastAsia="Arial Unicode MS" w:hAnsi="Times New Roman" w:cs="Times New Roman"/>
        </w:rPr>
        <w:t>тся в удовлетворительном техническом состоянии</w:t>
      </w:r>
      <w:r w:rsidRPr="004F7F14">
        <w:rPr>
          <w:rFonts w:ascii="Times New Roman" w:hAnsi="Times New Roman" w:cs="Times New Roman"/>
        </w:rPr>
        <w:t xml:space="preserve">. Однако, существует потребность </w:t>
      </w:r>
      <w:r w:rsidR="00E66187" w:rsidRPr="004F7F14">
        <w:rPr>
          <w:rFonts w:ascii="Times New Roman" w:hAnsi="Times New Roman" w:cs="Times New Roman"/>
        </w:rPr>
        <w:t>в</w:t>
      </w:r>
      <w:r w:rsidR="00E06E7C" w:rsidRPr="004F7F14">
        <w:rPr>
          <w:rFonts w:ascii="Times New Roman" w:hAnsi="Times New Roman" w:cs="Times New Roman"/>
        </w:rPr>
        <w:t xml:space="preserve"> </w:t>
      </w:r>
      <w:r w:rsidRPr="004F7F14">
        <w:rPr>
          <w:rFonts w:ascii="Times New Roman" w:hAnsi="Times New Roman" w:cs="Times New Roman"/>
        </w:rPr>
        <w:t>улучшени</w:t>
      </w:r>
      <w:r w:rsidR="00E06E7C" w:rsidRPr="004F7F14">
        <w:rPr>
          <w:rFonts w:ascii="Times New Roman" w:hAnsi="Times New Roman" w:cs="Times New Roman"/>
        </w:rPr>
        <w:t>и</w:t>
      </w:r>
      <w:r w:rsidRPr="004F7F14">
        <w:rPr>
          <w:rFonts w:ascii="Times New Roman" w:hAnsi="Times New Roman" w:cs="Times New Roman"/>
        </w:rPr>
        <w:t xml:space="preserve"> материально-технической базы лечебно-профилактической медицинской организации, что позволит повысить показатели качества и доступности медицинских услуг населению. </w:t>
      </w:r>
    </w:p>
    <w:p w:rsidR="00166591" w:rsidRPr="00B8382E" w:rsidRDefault="00166591" w:rsidP="00B8382E">
      <w:pPr>
        <w:spacing w:before="120" w:line="276" w:lineRule="auto"/>
        <w:jc w:val="both"/>
        <w:rPr>
          <w:u w:val="single"/>
        </w:rPr>
      </w:pPr>
      <w:r w:rsidRPr="00B8382E">
        <w:rPr>
          <w:u w:val="single"/>
        </w:rPr>
        <w:t>Планируемое развитие</w:t>
      </w:r>
    </w:p>
    <w:p w:rsidR="00496300" w:rsidRPr="004F7F14" w:rsidRDefault="00496300" w:rsidP="00A33DCA">
      <w:pPr>
        <w:pStyle w:val="a9"/>
        <w:spacing w:before="0" w:after="0" w:line="276" w:lineRule="auto"/>
        <w:rPr>
          <w:rFonts w:ascii="Times New Roman" w:hAnsi="Times New Roman" w:cs="Times New Roman"/>
        </w:rPr>
      </w:pPr>
      <w:r w:rsidRPr="004F7F14">
        <w:rPr>
          <w:rFonts w:ascii="Times New Roman" w:hAnsi="Times New Roman" w:cs="Times New Roman"/>
        </w:rPr>
        <w:t>В соответствии с пп. 21 и пп. 24 п. 2 статьи 26.3 Федерального закона от 06.10.1999 №184-ФЗ «Об общих принципах организации законодательных (представительных) и исполнительных органов государственной власти субъектов Российской Федерации» организация оказания населению первичной медико-санитарной помощи, относится к полномочиям органов государственной власти субъекта Российской Федерации. Таким образом, медицинские организации относятся к объектам регионального значения, мероприятия по строительству (реконструкции) которых должны рассматриваться на уровне схемы территориального планирования субъекта Российской Федерации.</w:t>
      </w:r>
    </w:p>
    <w:p w:rsidR="00496300" w:rsidRPr="004F7F14" w:rsidRDefault="00496300"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Согласно схеме территориального планирования Сахалинской области, </w:t>
      </w:r>
      <w:r w:rsidR="00E45CAD" w:rsidRPr="004F7F14">
        <w:rPr>
          <w:rFonts w:ascii="Times New Roman" w:hAnsi="Times New Roman" w:cs="Times New Roman"/>
        </w:rPr>
        <w:t xml:space="preserve">в </w:t>
      </w:r>
      <w:r w:rsidR="000D15B1">
        <w:rPr>
          <w:rFonts w:ascii="Times New Roman" w:hAnsi="Times New Roman" w:cs="Times New Roman"/>
        </w:rPr>
        <w:t>муниципальном округе</w:t>
      </w:r>
      <w:r w:rsidRPr="004F7F14">
        <w:rPr>
          <w:rFonts w:ascii="Times New Roman" w:hAnsi="Times New Roman" w:cs="Times New Roman"/>
        </w:rPr>
        <w:t xml:space="preserve"> предусмотрены следующие мероприятия с целью развития области здравоохранения:</w:t>
      </w:r>
    </w:p>
    <w:p w:rsidR="00A530BC" w:rsidRPr="004F7F14" w:rsidRDefault="00FE257D" w:rsidP="00A33DCA">
      <w:pPr>
        <w:pStyle w:val="-"/>
        <w:spacing w:after="0" w:line="276" w:lineRule="auto"/>
        <w:rPr>
          <w:rFonts w:ascii="Times New Roman" w:hAnsi="Times New Roman" w:cs="Times New Roman"/>
        </w:rPr>
      </w:pPr>
      <w:r w:rsidRPr="004F7F14">
        <w:rPr>
          <w:rFonts w:ascii="Times New Roman" w:hAnsi="Times New Roman" w:cs="Times New Roman"/>
        </w:rPr>
        <w:t>строительство больничного комплекса на 120 коек в г. Аниве;</w:t>
      </w:r>
    </w:p>
    <w:p w:rsidR="00A530BC" w:rsidRPr="004F7F14" w:rsidRDefault="00FE257D" w:rsidP="00A33DCA">
      <w:pPr>
        <w:pStyle w:val="-"/>
        <w:spacing w:after="0" w:line="276" w:lineRule="auto"/>
        <w:rPr>
          <w:rFonts w:ascii="Times New Roman" w:hAnsi="Times New Roman" w:cs="Times New Roman"/>
        </w:rPr>
      </w:pPr>
      <w:r w:rsidRPr="004F7F14">
        <w:rPr>
          <w:rFonts w:ascii="Times New Roman" w:hAnsi="Times New Roman" w:cs="Times New Roman"/>
        </w:rPr>
        <w:t>строительство амбулаторно-поликлинического комплекса на 400 посещений в смену в г. Аниве;</w:t>
      </w:r>
    </w:p>
    <w:p w:rsidR="00496300" w:rsidRPr="004F7F14" w:rsidRDefault="00496300" w:rsidP="00A33DCA">
      <w:pPr>
        <w:pStyle w:val="-"/>
        <w:spacing w:after="0" w:line="276" w:lineRule="auto"/>
        <w:rPr>
          <w:rFonts w:ascii="Times New Roman" w:hAnsi="Times New Roman" w:cs="Times New Roman"/>
        </w:rPr>
      </w:pPr>
      <w:r w:rsidRPr="004F7F14">
        <w:rPr>
          <w:rFonts w:ascii="Times New Roman" w:hAnsi="Times New Roman" w:cs="Times New Roman"/>
        </w:rPr>
        <w:t>строительство фельдшерско-акушерского пункта на 25 посещений в смену</w:t>
      </w:r>
      <w:r w:rsidR="00516D9D" w:rsidRPr="004F7F14">
        <w:rPr>
          <w:rFonts w:ascii="Times New Roman" w:hAnsi="Times New Roman" w:cs="Times New Roman"/>
        </w:rPr>
        <w:t xml:space="preserve"> в с. Рыбацкое</w:t>
      </w:r>
      <w:r w:rsidRPr="004F7F14">
        <w:rPr>
          <w:rFonts w:ascii="Times New Roman" w:hAnsi="Times New Roman" w:cs="Times New Roman"/>
        </w:rPr>
        <w:t>;</w:t>
      </w:r>
    </w:p>
    <w:p w:rsidR="00496300" w:rsidRPr="004F7F14" w:rsidRDefault="00496300" w:rsidP="00A33DCA">
      <w:pPr>
        <w:pStyle w:val="-"/>
        <w:spacing w:after="0" w:line="276" w:lineRule="auto"/>
        <w:rPr>
          <w:rFonts w:ascii="Times New Roman" w:hAnsi="Times New Roman" w:cs="Times New Roman"/>
        </w:rPr>
      </w:pPr>
      <w:r w:rsidRPr="004F7F14">
        <w:rPr>
          <w:rFonts w:ascii="Times New Roman" w:hAnsi="Times New Roman" w:cs="Times New Roman"/>
        </w:rPr>
        <w:t xml:space="preserve">реконструкция комплекса зданий ГБУЗ «Анивская центральная районная больница им. В.А. Сибиркина». </w:t>
      </w:r>
    </w:p>
    <w:p w:rsidR="005574E4" w:rsidRPr="004F7F14" w:rsidRDefault="005574E4" w:rsidP="00A33DCA">
      <w:pPr>
        <w:pStyle w:val="-"/>
        <w:numPr>
          <w:ilvl w:val="0"/>
          <w:numId w:val="0"/>
        </w:numPr>
        <w:spacing w:after="0" w:line="276" w:lineRule="auto"/>
        <w:ind w:firstLine="567"/>
        <w:rPr>
          <w:rFonts w:ascii="Times New Roman" w:hAnsi="Times New Roman" w:cs="Times New Roman"/>
        </w:rPr>
      </w:pPr>
      <w:r w:rsidRPr="004F7F14">
        <w:rPr>
          <w:rFonts w:ascii="Times New Roman" w:hAnsi="Times New Roman" w:cs="Times New Roman"/>
        </w:rPr>
        <w:t xml:space="preserve">В 2025 году запланировано приобретение зданий под размещение фельдшерско-акушерских пунктов на территории </w:t>
      </w:r>
      <w:r w:rsidR="00D074B3">
        <w:rPr>
          <w:rFonts w:ascii="Times New Roman" w:hAnsi="Times New Roman" w:cs="Times New Roman"/>
        </w:rPr>
        <w:t>Анивского муниципального округа Сахалинской области</w:t>
      </w:r>
      <w:r w:rsidRPr="004F7F14">
        <w:rPr>
          <w:rFonts w:ascii="Times New Roman" w:hAnsi="Times New Roman" w:cs="Times New Roman"/>
        </w:rPr>
        <w:t>:</w:t>
      </w:r>
    </w:p>
    <w:p w:rsidR="005574E4" w:rsidRPr="004F7F14" w:rsidRDefault="005574E4" w:rsidP="00A776E9">
      <w:pPr>
        <w:pStyle w:val="-"/>
        <w:numPr>
          <w:ilvl w:val="0"/>
          <w:numId w:val="42"/>
        </w:numPr>
        <w:spacing w:after="0" w:line="276" w:lineRule="auto"/>
        <w:ind w:left="993" w:hanging="426"/>
        <w:rPr>
          <w:rFonts w:ascii="Times New Roman" w:hAnsi="Times New Roman" w:cs="Times New Roman"/>
        </w:rPr>
      </w:pPr>
      <w:r w:rsidRPr="004F7F14">
        <w:rPr>
          <w:rFonts w:ascii="Times New Roman" w:hAnsi="Times New Roman" w:cs="Times New Roman"/>
        </w:rPr>
        <w:t>с. Огоньки на 25 посещений в смену;</w:t>
      </w:r>
    </w:p>
    <w:p w:rsidR="005574E4" w:rsidRPr="004F7F14" w:rsidRDefault="005574E4" w:rsidP="00A776E9">
      <w:pPr>
        <w:pStyle w:val="-"/>
        <w:numPr>
          <w:ilvl w:val="0"/>
          <w:numId w:val="42"/>
        </w:numPr>
        <w:spacing w:after="0" w:line="276" w:lineRule="auto"/>
        <w:ind w:left="993" w:hanging="426"/>
        <w:rPr>
          <w:rFonts w:ascii="Times New Roman" w:hAnsi="Times New Roman" w:cs="Times New Roman"/>
        </w:rPr>
      </w:pPr>
      <w:r w:rsidRPr="004F7F14">
        <w:rPr>
          <w:rFonts w:ascii="Times New Roman" w:hAnsi="Times New Roman" w:cs="Times New Roman"/>
        </w:rPr>
        <w:t>с. Успенское на 25 посещений в смену;</w:t>
      </w:r>
    </w:p>
    <w:p w:rsidR="005574E4" w:rsidRPr="004F7F14" w:rsidRDefault="005574E4" w:rsidP="00A776E9">
      <w:pPr>
        <w:pStyle w:val="-"/>
        <w:numPr>
          <w:ilvl w:val="0"/>
          <w:numId w:val="42"/>
        </w:numPr>
        <w:spacing w:after="0" w:line="276" w:lineRule="auto"/>
        <w:ind w:left="993" w:hanging="426"/>
        <w:rPr>
          <w:rFonts w:ascii="Times New Roman" w:hAnsi="Times New Roman" w:cs="Times New Roman"/>
        </w:rPr>
      </w:pPr>
      <w:r w:rsidRPr="004F7F14">
        <w:rPr>
          <w:rFonts w:ascii="Times New Roman" w:hAnsi="Times New Roman" w:cs="Times New Roman"/>
        </w:rPr>
        <w:t>с. Петропавловское на 25 посещений в смену.</w:t>
      </w:r>
    </w:p>
    <w:p w:rsidR="005574E4" w:rsidRPr="004F7F14" w:rsidRDefault="005574E4" w:rsidP="00A33DCA">
      <w:pPr>
        <w:pStyle w:val="-"/>
        <w:numPr>
          <w:ilvl w:val="0"/>
          <w:numId w:val="0"/>
        </w:numPr>
        <w:spacing w:after="0" w:line="276" w:lineRule="auto"/>
        <w:ind w:firstLine="567"/>
        <w:rPr>
          <w:rFonts w:ascii="Times New Roman" w:hAnsi="Times New Roman" w:cs="Times New Roman"/>
        </w:rPr>
      </w:pPr>
      <w:r w:rsidRPr="004F7F14">
        <w:rPr>
          <w:rFonts w:ascii="Times New Roman" w:hAnsi="Times New Roman" w:cs="Times New Roman"/>
        </w:rPr>
        <w:t>Мероприятий по строительству, реконструкции государственных объектов здравоохранения на территории МО «</w:t>
      </w:r>
      <w:r w:rsidR="00EA17A6">
        <w:rPr>
          <w:rFonts w:ascii="Times New Roman" w:hAnsi="Times New Roman" w:cs="Times New Roman"/>
        </w:rPr>
        <w:t>Анивский муниципальный округ</w:t>
      </w:r>
      <w:r w:rsidRPr="004F7F14">
        <w:rPr>
          <w:rFonts w:ascii="Times New Roman" w:hAnsi="Times New Roman" w:cs="Times New Roman"/>
        </w:rPr>
        <w:t>» на настоящий момент не запланировано.</w:t>
      </w:r>
    </w:p>
    <w:p w:rsidR="00DA228E" w:rsidRPr="004F7F14" w:rsidRDefault="00DA228E" w:rsidP="00A33DCA">
      <w:pPr>
        <w:pStyle w:val="-"/>
        <w:numPr>
          <w:ilvl w:val="0"/>
          <w:numId w:val="0"/>
        </w:numPr>
        <w:spacing w:after="0" w:line="276" w:lineRule="auto"/>
        <w:ind w:firstLine="567"/>
        <w:rPr>
          <w:rFonts w:ascii="Times New Roman" w:hAnsi="Times New Roman" w:cs="Times New Roman"/>
        </w:rPr>
      </w:pPr>
      <w:r w:rsidRPr="004F7F14">
        <w:rPr>
          <w:rFonts w:ascii="Times New Roman" w:hAnsi="Times New Roman" w:cs="Times New Roman"/>
        </w:rPr>
        <w:t>В результате реализации запланированных мероприятий на конец 2042 года мощность лечебно-профилактических медицинских организаций, оказывающих медицинскую помощь в амбулаторных условиях, должна составить 650 посещений в смену, лечебно-профилактических медицинских организаций, оказывающих медицинскую помощь в стационарных условиях – 284 койки.</w:t>
      </w:r>
    </w:p>
    <w:p w:rsidR="00496300" w:rsidRPr="004F7F14" w:rsidRDefault="00496300"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С учетом демографического прогноза население </w:t>
      </w:r>
      <w:r w:rsidR="00EA17A6">
        <w:rPr>
          <w:rFonts w:ascii="Times New Roman" w:hAnsi="Times New Roman" w:cs="Times New Roman"/>
        </w:rPr>
        <w:t>Анивского муниципального округа</w:t>
      </w:r>
      <w:r w:rsidRPr="004F7F14">
        <w:rPr>
          <w:rFonts w:ascii="Times New Roman" w:hAnsi="Times New Roman" w:cs="Times New Roman"/>
        </w:rPr>
        <w:t xml:space="preserve"> к концу 2042 года будет полностью обеспечено медицинскими организациями.</w:t>
      </w:r>
    </w:p>
    <w:p w:rsidR="005D4B54" w:rsidRPr="004F7F14" w:rsidRDefault="005D4B54" w:rsidP="00B8382E">
      <w:pPr>
        <w:spacing w:before="120" w:after="120" w:line="276" w:lineRule="auto"/>
        <w:jc w:val="center"/>
        <w:rPr>
          <w:b/>
        </w:rPr>
      </w:pPr>
      <w:r w:rsidRPr="004F7F14">
        <w:rPr>
          <w:b/>
        </w:rPr>
        <w:t>Социальное обслуживание</w:t>
      </w:r>
    </w:p>
    <w:p w:rsidR="00EF35B4" w:rsidRPr="00B8382E" w:rsidRDefault="00EF35B4" w:rsidP="00A33DCA">
      <w:pPr>
        <w:spacing w:line="276" w:lineRule="auto"/>
        <w:jc w:val="both"/>
        <w:rPr>
          <w:u w:val="single"/>
        </w:rPr>
      </w:pPr>
      <w:r w:rsidRPr="00B8382E">
        <w:rPr>
          <w:u w:val="single"/>
        </w:rPr>
        <w:t>Существующее состояние</w:t>
      </w:r>
    </w:p>
    <w:p w:rsidR="00EF35B4" w:rsidRPr="004F7F14" w:rsidRDefault="00EF35B4"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Развитие сектора социального обслуживания является одним из основных приоритетов социальной политики </w:t>
      </w:r>
      <w:r w:rsidR="00DC24DC" w:rsidRPr="004F7F14">
        <w:rPr>
          <w:rFonts w:ascii="Times New Roman" w:hAnsi="Times New Roman" w:cs="Times New Roman"/>
        </w:rPr>
        <w:t>региона</w:t>
      </w:r>
      <w:r w:rsidRPr="004F7F14">
        <w:rPr>
          <w:rFonts w:ascii="Times New Roman" w:hAnsi="Times New Roman" w:cs="Times New Roman"/>
        </w:rPr>
        <w:t>, ориентированной на создание условий для роста благосостояния граждан - получателей мер социальной поддержки, рождаемости, улучшения демографической ситуации, а также повышение доступности социального обслуживания населения.</w:t>
      </w:r>
    </w:p>
    <w:p w:rsidR="00EF35B4" w:rsidRPr="004F7F14" w:rsidRDefault="00EF35B4" w:rsidP="00A33DCA">
      <w:pPr>
        <w:spacing w:line="276" w:lineRule="auto"/>
        <w:ind w:firstLine="567"/>
        <w:jc w:val="both"/>
      </w:pPr>
      <w:r w:rsidRPr="004F7F14">
        <w:t>Основными задачами, направленными на развитие указанной сферы, являются:</w:t>
      </w:r>
    </w:p>
    <w:p w:rsidR="00EF35B4" w:rsidRPr="004F7F14" w:rsidRDefault="00EF35B4" w:rsidP="00A33DCA">
      <w:pPr>
        <w:pStyle w:val="-"/>
        <w:spacing w:after="0" w:line="276" w:lineRule="auto"/>
        <w:rPr>
          <w:rFonts w:ascii="Times New Roman" w:hAnsi="Times New Roman" w:cs="Times New Roman"/>
        </w:rPr>
      </w:pPr>
      <w:r w:rsidRPr="004F7F14">
        <w:rPr>
          <w:rFonts w:ascii="Times New Roman" w:hAnsi="Times New Roman" w:cs="Times New Roman"/>
        </w:rPr>
        <w:t>повышение уровня и качества жизни различных категорий населения;</w:t>
      </w:r>
    </w:p>
    <w:p w:rsidR="00EF35B4" w:rsidRPr="004F7F14" w:rsidRDefault="00EF35B4" w:rsidP="00A33DCA">
      <w:pPr>
        <w:pStyle w:val="-"/>
        <w:spacing w:after="0" w:line="276" w:lineRule="auto"/>
        <w:rPr>
          <w:rFonts w:ascii="Times New Roman" w:hAnsi="Times New Roman" w:cs="Times New Roman"/>
        </w:rPr>
      </w:pPr>
      <w:r w:rsidRPr="004F7F14">
        <w:rPr>
          <w:rFonts w:ascii="Times New Roman" w:hAnsi="Times New Roman" w:cs="Times New Roman"/>
        </w:rPr>
        <w:t>развитие механизмов социальной адаптации;</w:t>
      </w:r>
    </w:p>
    <w:p w:rsidR="00EF35B4" w:rsidRPr="004F7F14" w:rsidRDefault="00EF35B4" w:rsidP="00A33DCA">
      <w:pPr>
        <w:pStyle w:val="-"/>
        <w:spacing w:after="0" w:line="276" w:lineRule="auto"/>
        <w:rPr>
          <w:rFonts w:ascii="Times New Roman" w:hAnsi="Times New Roman" w:cs="Times New Roman"/>
        </w:rPr>
      </w:pPr>
      <w:r w:rsidRPr="004F7F14">
        <w:rPr>
          <w:rFonts w:ascii="Times New Roman" w:hAnsi="Times New Roman" w:cs="Times New Roman"/>
        </w:rPr>
        <w:t>снижение социальной дифференциации в обществе;</w:t>
      </w:r>
    </w:p>
    <w:p w:rsidR="00213199" w:rsidRPr="004F7F14" w:rsidRDefault="00213199" w:rsidP="00A33DCA">
      <w:pPr>
        <w:pStyle w:val="-"/>
        <w:spacing w:after="0" w:line="276" w:lineRule="auto"/>
        <w:rPr>
          <w:rFonts w:ascii="Times New Roman" w:hAnsi="Times New Roman" w:cs="Times New Roman"/>
        </w:rPr>
      </w:pPr>
      <w:r w:rsidRPr="004F7F14">
        <w:rPr>
          <w:rFonts w:ascii="Times New Roman" w:hAnsi="Times New Roman" w:cs="Times New Roman"/>
        </w:rPr>
        <w:t>повышение уровня, качества и безопасности социального обслуживания сахалинцев;</w:t>
      </w:r>
    </w:p>
    <w:p w:rsidR="00213199" w:rsidRPr="004F7F14" w:rsidRDefault="00213199" w:rsidP="00A33DCA">
      <w:pPr>
        <w:pStyle w:val="-"/>
        <w:spacing w:after="0" w:line="276" w:lineRule="auto"/>
        <w:rPr>
          <w:rFonts w:ascii="Times New Roman" w:hAnsi="Times New Roman" w:cs="Times New Roman"/>
        </w:rPr>
      </w:pPr>
      <w:r w:rsidRPr="004F7F14">
        <w:rPr>
          <w:rFonts w:ascii="Times New Roman" w:hAnsi="Times New Roman" w:cs="Times New Roman"/>
        </w:rPr>
        <w:t>обеспечение дополнительной адресной социальной поддержки нуждающимся гражданам (семьям).</w:t>
      </w:r>
    </w:p>
    <w:p w:rsidR="00EF35B4" w:rsidRPr="004F7F14" w:rsidRDefault="00EF35B4" w:rsidP="00A33DCA">
      <w:pPr>
        <w:pStyle w:val="a9"/>
        <w:spacing w:before="0" w:after="0" w:line="276" w:lineRule="auto"/>
        <w:rPr>
          <w:rFonts w:ascii="Times New Roman" w:eastAsia="Calibri" w:hAnsi="Times New Roman" w:cs="Times New Roman"/>
        </w:rPr>
      </w:pPr>
      <w:r w:rsidRPr="004F7F14">
        <w:rPr>
          <w:rFonts w:ascii="Times New Roman" w:eastAsia="Calibri" w:hAnsi="Times New Roman" w:cs="Times New Roman"/>
        </w:rPr>
        <w:t xml:space="preserve">На территории </w:t>
      </w:r>
      <w:r w:rsidR="000D15B1">
        <w:rPr>
          <w:rFonts w:ascii="Times New Roman" w:eastAsia="Calibri" w:hAnsi="Times New Roman" w:cs="Times New Roman"/>
        </w:rPr>
        <w:t>Анивский муниципальный округ</w:t>
      </w:r>
      <w:r w:rsidRPr="004F7F14">
        <w:rPr>
          <w:rFonts w:ascii="Times New Roman" w:eastAsia="Calibri" w:hAnsi="Times New Roman" w:cs="Times New Roman"/>
        </w:rPr>
        <w:t xml:space="preserve"> в рамках реализации социальной политики действует муниципальная программа «Социальная поддержка ветеранов, инвалидов и иных маломобильных групп населения в </w:t>
      </w:r>
      <w:r w:rsidR="000035CA">
        <w:rPr>
          <w:rFonts w:ascii="Times New Roman" w:eastAsia="Calibri" w:hAnsi="Times New Roman" w:cs="Times New Roman"/>
        </w:rPr>
        <w:t>Анивском</w:t>
      </w:r>
      <w:r w:rsidR="00EA17A6">
        <w:rPr>
          <w:rFonts w:ascii="Times New Roman" w:eastAsia="Calibri" w:hAnsi="Times New Roman" w:cs="Times New Roman"/>
        </w:rPr>
        <w:t xml:space="preserve"> муниципальн</w:t>
      </w:r>
      <w:r w:rsidR="000035CA">
        <w:rPr>
          <w:rFonts w:ascii="Times New Roman" w:eastAsia="Calibri" w:hAnsi="Times New Roman" w:cs="Times New Roman"/>
        </w:rPr>
        <w:t>ом</w:t>
      </w:r>
      <w:r w:rsidR="00EA17A6">
        <w:rPr>
          <w:rFonts w:ascii="Times New Roman" w:eastAsia="Calibri" w:hAnsi="Times New Roman" w:cs="Times New Roman"/>
        </w:rPr>
        <w:t xml:space="preserve"> округ</w:t>
      </w:r>
      <w:r w:rsidR="000035CA">
        <w:rPr>
          <w:rFonts w:ascii="Times New Roman" w:eastAsia="Calibri" w:hAnsi="Times New Roman" w:cs="Times New Roman"/>
        </w:rPr>
        <w:t>е</w:t>
      </w:r>
      <w:r w:rsidRPr="004F7F14">
        <w:rPr>
          <w:rFonts w:ascii="Times New Roman" w:eastAsia="Calibri" w:hAnsi="Times New Roman" w:cs="Times New Roman"/>
        </w:rPr>
        <w:t xml:space="preserve">, утвержденная </w:t>
      </w:r>
      <w:r w:rsidR="00DE6EEA" w:rsidRPr="004F7F14">
        <w:rPr>
          <w:rFonts w:ascii="Times New Roman" w:eastAsia="Calibri" w:hAnsi="Times New Roman" w:cs="Times New Roman"/>
        </w:rPr>
        <w:t>постановлением</w:t>
      </w:r>
      <w:r w:rsidRPr="004F7F14">
        <w:rPr>
          <w:rFonts w:ascii="Times New Roman" w:eastAsia="Calibri" w:hAnsi="Times New Roman" w:cs="Times New Roman"/>
        </w:rPr>
        <w:t xml:space="preserve"> администрации от 19.08.2019 № 1621–па, целью которой является социальная поддержка и социальная адаптация инвалидов, ветеранов и маломобильных групп населения к жизни в обществе, повышение уровня социально-экономического положения и улучшение качества их жизни.</w:t>
      </w:r>
    </w:p>
    <w:p w:rsidR="00EF35B4" w:rsidRPr="004F7F14" w:rsidRDefault="00EF35B4" w:rsidP="00A33DCA">
      <w:pPr>
        <w:pStyle w:val="a9"/>
        <w:spacing w:before="0" w:after="0" w:line="276" w:lineRule="auto"/>
        <w:rPr>
          <w:rFonts w:ascii="Times New Roman" w:eastAsia="Calibri" w:hAnsi="Times New Roman" w:cs="Times New Roman"/>
        </w:rPr>
      </w:pPr>
      <w:r w:rsidRPr="004F7F14">
        <w:rPr>
          <w:rFonts w:ascii="Times New Roman" w:eastAsia="Calibri" w:hAnsi="Times New Roman" w:cs="Times New Roman"/>
        </w:rPr>
        <w:t xml:space="preserve">Сеть государственных учреждений в </w:t>
      </w:r>
      <w:r w:rsidR="000D15B1">
        <w:rPr>
          <w:rFonts w:ascii="Times New Roman" w:eastAsia="Calibri" w:hAnsi="Times New Roman" w:cs="Times New Roman"/>
        </w:rPr>
        <w:t>муниципальном округе</w:t>
      </w:r>
      <w:r w:rsidRPr="004F7F14">
        <w:rPr>
          <w:rFonts w:ascii="Times New Roman" w:eastAsia="Calibri" w:hAnsi="Times New Roman" w:cs="Times New Roman"/>
        </w:rPr>
        <w:t>, реализующих деятельность в области социального обслуживания, представлена двумя организациями, подведомственными Министерству социальной защиты Сахалинской области:</w:t>
      </w:r>
    </w:p>
    <w:p w:rsidR="00EF35B4" w:rsidRPr="004F7F14" w:rsidRDefault="00EF35B4" w:rsidP="00A33DCA">
      <w:pPr>
        <w:pStyle w:val="-"/>
        <w:spacing w:after="0" w:line="276" w:lineRule="auto"/>
        <w:rPr>
          <w:rFonts w:ascii="Times New Roman" w:eastAsia="Calibri" w:hAnsi="Times New Roman" w:cs="Times New Roman"/>
        </w:rPr>
      </w:pPr>
      <w:r w:rsidRPr="004F7F14">
        <w:rPr>
          <w:rFonts w:ascii="Times New Roman" w:hAnsi="Times New Roman" w:cs="Times New Roman"/>
        </w:rPr>
        <w:t>ГКУ «Социально-реабилитационны</w:t>
      </w:r>
      <w:r w:rsidR="00C80829" w:rsidRPr="004F7F14">
        <w:rPr>
          <w:rFonts w:ascii="Times New Roman" w:hAnsi="Times New Roman" w:cs="Times New Roman"/>
        </w:rPr>
        <w:t xml:space="preserve">й центр для несовершеннолетних </w:t>
      </w:r>
      <w:r w:rsidRPr="004F7F14">
        <w:rPr>
          <w:rFonts w:ascii="Times New Roman" w:hAnsi="Times New Roman" w:cs="Times New Roman"/>
        </w:rPr>
        <w:t>«Алый парус»;</w:t>
      </w:r>
    </w:p>
    <w:p w:rsidR="00EF35B4" w:rsidRPr="004F7F14" w:rsidRDefault="00EF35B4" w:rsidP="00A33DCA">
      <w:pPr>
        <w:pStyle w:val="-"/>
        <w:spacing w:after="0" w:line="276" w:lineRule="auto"/>
        <w:rPr>
          <w:rFonts w:ascii="Times New Roman" w:eastAsia="Calibri" w:hAnsi="Times New Roman" w:cs="Times New Roman"/>
        </w:rPr>
      </w:pPr>
      <w:r w:rsidRPr="004F7F14">
        <w:rPr>
          <w:rFonts w:ascii="Times New Roman" w:hAnsi="Times New Roman" w:cs="Times New Roman"/>
        </w:rPr>
        <w:t>Отделение по Анивскому району ГКУ «Центр социальной поддержки Сахалинской области».</w:t>
      </w:r>
    </w:p>
    <w:p w:rsidR="00EF35B4" w:rsidRPr="004F7F14" w:rsidRDefault="00EF35B4" w:rsidP="00A33DCA">
      <w:pPr>
        <w:pStyle w:val="a9"/>
        <w:spacing w:before="0" w:after="0" w:line="276" w:lineRule="auto"/>
        <w:rPr>
          <w:rFonts w:ascii="Times New Roman" w:eastAsia="Calibri" w:hAnsi="Times New Roman" w:cs="Times New Roman"/>
        </w:rPr>
      </w:pPr>
      <w:r w:rsidRPr="004F7F14">
        <w:rPr>
          <w:rFonts w:ascii="Times New Roman" w:eastAsia="Calibri" w:hAnsi="Times New Roman" w:cs="Times New Roman"/>
        </w:rPr>
        <w:t xml:space="preserve">Социальное обслуживание в учреждениях реализуется преимущественно в стационарной и полустационарной формах. </w:t>
      </w:r>
      <w:r w:rsidRPr="004F7F14">
        <w:rPr>
          <w:rFonts w:ascii="Times New Roman" w:hAnsi="Times New Roman" w:cs="Times New Roman"/>
        </w:rPr>
        <w:t>В соответствии с Федеральным законом от 28.12.2013 №442-ФЗ «Об основах социального обслуживания граждан в Российской Федерации», о</w:t>
      </w:r>
      <w:r w:rsidRPr="004F7F14">
        <w:rPr>
          <w:rFonts w:ascii="Times New Roman" w:eastAsia="Calibri" w:hAnsi="Times New Roman" w:cs="Times New Roman"/>
        </w:rPr>
        <w:t xml:space="preserve">рганизации предоставляют социально-бытовые, социально-медицинские, социально-психологические, социально-педагогические, социально- трудовые, социально-правовые услуги и услуги в целях повышения коммуникативного потенциала. </w:t>
      </w:r>
    </w:p>
    <w:p w:rsidR="00EF35B4" w:rsidRPr="004F7F14" w:rsidRDefault="00EF35B4" w:rsidP="00A33DCA">
      <w:pPr>
        <w:pStyle w:val="a9"/>
        <w:spacing w:before="0" w:after="0" w:line="276" w:lineRule="auto"/>
        <w:rPr>
          <w:rFonts w:ascii="Times New Roman" w:eastAsia="Arial Unicode MS" w:hAnsi="Times New Roman" w:cs="Times New Roman"/>
          <w:lang w:eastAsia="en-US"/>
        </w:rPr>
      </w:pPr>
      <w:r w:rsidRPr="004F7F14">
        <w:rPr>
          <w:rFonts w:ascii="Times New Roman" w:eastAsia="Arial Unicode MS" w:hAnsi="Times New Roman" w:cs="Times New Roman"/>
          <w:lang w:eastAsia="en-US"/>
        </w:rPr>
        <w:t>ГКУ «Социально-реабилитационный центр для несовершеннолетних  «Алый парус» осуществляет профилактику безнадзорности и беспризорности, обеспечение временного проживания, социальной помощи и реабилитации несовершеннолетних в возрасте от 3 до 18 лет, оказавшихся в трудной жизненной ситуации. Учреждение рассчитано на 25 мест круглосуточного пребывания несовершеннолетних и 10 мест дневного пребывания.</w:t>
      </w:r>
    </w:p>
    <w:p w:rsidR="00EF35B4" w:rsidRPr="004F7F14" w:rsidRDefault="00EF35B4" w:rsidP="00A33DCA">
      <w:pPr>
        <w:pStyle w:val="a9"/>
        <w:spacing w:before="0" w:after="0" w:line="276" w:lineRule="auto"/>
        <w:rPr>
          <w:rFonts w:ascii="Times New Roman" w:eastAsia="Arial Unicode MS" w:hAnsi="Times New Roman" w:cs="Times New Roman"/>
          <w:lang w:eastAsia="en-US"/>
        </w:rPr>
      </w:pPr>
      <w:r w:rsidRPr="004F7F14">
        <w:rPr>
          <w:rFonts w:ascii="Times New Roman" w:eastAsia="Arial Unicode MS" w:hAnsi="Times New Roman" w:cs="Times New Roman"/>
          <w:lang w:eastAsia="en-US"/>
        </w:rPr>
        <w:t>Деятельность отделения по Анивскому району</w:t>
      </w:r>
      <w:r w:rsidRPr="004F7F14">
        <w:rPr>
          <w:rFonts w:ascii="Times New Roman" w:eastAsia="Arial Unicode MS" w:hAnsi="Times New Roman" w:cs="Times New Roman"/>
          <w:lang w:val="en-US" w:eastAsia="en-US"/>
        </w:rPr>
        <w:t> </w:t>
      </w:r>
      <w:r w:rsidRPr="004F7F14">
        <w:rPr>
          <w:rFonts w:ascii="Times New Roman" w:eastAsia="Arial Unicode MS" w:hAnsi="Times New Roman" w:cs="Times New Roman"/>
          <w:lang w:eastAsia="en-US"/>
        </w:rPr>
        <w:t xml:space="preserve">ГКУ «Центр социальной поддержки Сахалинской области» направлена на предоставление отдельных государственных услуг отдельным категориям граждан и юридическим лицам на территории муниципального образования. </w:t>
      </w:r>
    </w:p>
    <w:p w:rsidR="00EF35B4" w:rsidRPr="004F7F14" w:rsidRDefault="00EF35B4" w:rsidP="00A33DCA">
      <w:pPr>
        <w:pStyle w:val="a9"/>
        <w:spacing w:before="0" w:after="0" w:line="276" w:lineRule="auto"/>
        <w:rPr>
          <w:rFonts w:ascii="Times New Roman" w:hAnsi="Times New Roman" w:cs="Times New Roman"/>
          <w:b/>
        </w:rPr>
      </w:pPr>
      <w:r w:rsidRPr="004F7F14">
        <w:rPr>
          <w:rFonts w:ascii="Times New Roman" w:hAnsi="Times New Roman" w:cs="Times New Roman"/>
          <w:shd w:val="clear" w:color="auto" w:fill="FFFFFF"/>
        </w:rPr>
        <w:t xml:space="preserve">Система социального обслуживания </w:t>
      </w:r>
      <w:r w:rsidR="00EA17A6">
        <w:rPr>
          <w:rFonts w:ascii="Times New Roman" w:hAnsi="Times New Roman" w:cs="Times New Roman"/>
          <w:shd w:val="clear" w:color="auto" w:fill="FFFFFF"/>
        </w:rPr>
        <w:t>муниципального округа</w:t>
      </w:r>
      <w:r w:rsidRPr="004F7F14">
        <w:rPr>
          <w:rFonts w:ascii="Times New Roman" w:hAnsi="Times New Roman" w:cs="Times New Roman"/>
          <w:shd w:val="clear" w:color="auto" w:fill="FFFFFF"/>
        </w:rPr>
        <w:t xml:space="preserve"> полностью удовлетворяет </w:t>
      </w:r>
      <w:r w:rsidR="00C05920" w:rsidRPr="004F7F14">
        <w:rPr>
          <w:rFonts w:ascii="Times New Roman" w:hAnsi="Times New Roman" w:cs="Times New Roman"/>
          <w:shd w:val="clear" w:color="auto" w:fill="FFFFFF"/>
        </w:rPr>
        <w:t>потребность</w:t>
      </w:r>
      <w:r w:rsidRPr="004F7F14">
        <w:rPr>
          <w:rFonts w:ascii="Times New Roman" w:hAnsi="Times New Roman" w:cs="Times New Roman"/>
          <w:shd w:val="clear" w:color="auto" w:fill="FFFFFF"/>
        </w:rPr>
        <w:t xml:space="preserve"> населения в социальных услугах и позволяет оказывать качественную социальную и реабилитационную помощь.</w:t>
      </w:r>
    </w:p>
    <w:p w:rsidR="00EF35B4" w:rsidRPr="00B8382E" w:rsidRDefault="00EF35B4" w:rsidP="00B8382E">
      <w:pPr>
        <w:spacing w:before="120" w:line="276" w:lineRule="auto"/>
        <w:jc w:val="both"/>
        <w:rPr>
          <w:u w:val="single"/>
        </w:rPr>
      </w:pPr>
      <w:r w:rsidRPr="00B8382E">
        <w:rPr>
          <w:u w:val="single"/>
        </w:rPr>
        <w:t>Планируемое развитие</w:t>
      </w:r>
    </w:p>
    <w:p w:rsidR="00EF35B4" w:rsidRPr="004F7F14" w:rsidRDefault="00EF35B4" w:rsidP="00A33DCA">
      <w:pPr>
        <w:pStyle w:val="a9"/>
        <w:spacing w:before="0" w:after="0" w:line="276" w:lineRule="auto"/>
        <w:rPr>
          <w:rFonts w:ascii="Times New Roman" w:hAnsi="Times New Roman" w:cs="Times New Roman"/>
          <w:shd w:val="clear" w:color="auto" w:fill="FFFFFF"/>
        </w:rPr>
      </w:pPr>
      <w:r w:rsidRPr="004F7F14">
        <w:rPr>
          <w:rFonts w:ascii="Times New Roman" w:hAnsi="Times New Roman" w:cs="Times New Roman"/>
          <w:shd w:val="clear" w:color="auto" w:fill="FFFFFF"/>
        </w:rPr>
        <w:t>В соответствии с пп. 21 и пп. 24 п. 2 статьи 26.3 Федерального закона от 06.10.1999 №184-ФЗ «Об общих принципах организации законодательных (представительных) и исполнительных органов государственной власти субъектов Российской Федерации» социальная поддержка и социальное обслуживание граждан относятся к полномочиям органов государственной власти субъекта Российской Федерации. Таким образом, организации социального обслуживания относятся к объектам регионального значения, мероприятия по строительству (реконструкции) которых должны рассматриваться на уровне схемы территориального планирования субъекта Российской Федерации.</w:t>
      </w:r>
    </w:p>
    <w:p w:rsidR="00EF35B4" w:rsidRPr="004F7F14" w:rsidRDefault="00EF35B4" w:rsidP="00A33DCA">
      <w:pPr>
        <w:pStyle w:val="a9"/>
        <w:spacing w:before="0" w:after="0" w:line="276" w:lineRule="auto"/>
        <w:rPr>
          <w:rFonts w:ascii="Times New Roman" w:hAnsi="Times New Roman" w:cs="Times New Roman"/>
          <w:shd w:val="clear" w:color="auto" w:fill="FFFFFF"/>
        </w:rPr>
      </w:pPr>
      <w:r w:rsidRPr="004F7F14">
        <w:rPr>
          <w:rFonts w:ascii="Times New Roman" w:hAnsi="Times New Roman" w:cs="Times New Roman"/>
          <w:shd w:val="clear" w:color="auto" w:fill="FFFFFF"/>
        </w:rPr>
        <w:t xml:space="preserve">Схемой территориального планирования Сахалинской области мероприятий по размещению учреждений социального обслуживания на территории </w:t>
      </w:r>
      <w:r w:rsidR="00EA17A6">
        <w:rPr>
          <w:rFonts w:ascii="Times New Roman" w:hAnsi="Times New Roman" w:cs="Times New Roman"/>
          <w:shd w:val="clear" w:color="auto" w:fill="FFFFFF"/>
        </w:rPr>
        <w:t>Анивского муниципального округа</w:t>
      </w:r>
      <w:r w:rsidRPr="004F7F14">
        <w:rPr>
          <w:rFonts w:ascii="Times New Roman" w:hAnsi="Times New Roman" w:cs="Times New Roman"/>
          <w:shd w:val="clear" w:color="auto" w:fill="FFFFFF"/>
        </w:rPr>
        <w:t xml:space="preserve"> не предусмотрено.</w:t>
      </w:r>
    </w:p>
    <w:p w:rsidR="00166591" w:rsidRPr="004F7F14" w:rsidRDefault="00166591" w:rsidP="00B8382E">
      <w:pPr>
        <w:spacing w:before="120" w:after="120" w:line="276" w:lineRule="auto"/>
        <w:jc w:val="center"/>
        <w:rPr>
          <w:b/>
        </w:rPr>
      </w:pPr>
      <w:r w:rsidRPr="004F7F14">
        <w:rPr>
          <w:b/>
        </w:rPr>
        <w:t>Образование</w:t>
      </w:r>
    </w:p>
    <w:p w:rsidR="00166591" w:rsidRPr="00B8382E" w:rsidRDefault="00166591" w:rsidP="00A33DCA">
      <w:pPr>
        <w:spacing w:line="276" w:lineRule="auto"/>
        <w:jc w:val="both"/>
        <w:rPr>
          <w:u w:val="single"/>
        </w:rPr>
      </w:pPr>
      <w:r w:rsidRPr="00B8382E">
        <w:rPr>
          <w:u w:val="single"/>
        </w:rPr>
        <w:t>Существующее состояние</w:t>
      </w:r>
    </w:p>
    <w:p w:rsidR="00CA15CC" w:rsidRPr="004F7F14" w:rsidRDefault="00CA15CC" w:rsidP="00A33DCA">
      <w:pPr>
        <w:pStyle w:val="a9"/>
        <w:spacing w:before="0" w:after="0" w:line="276" w:lineRule="auto"/>
        <w:rPr>
          <w:rFonts w:ascii="Times New Roman" w:eastAsia="Calibri" w:hAnsi="Times New Roman" w:cs="Times New Roman"/>
        </w:rPr>
      </w:pPr>
      <w:r w:rsidRPr="004F7F14">
        <w:rPr>
          <w:rFonts w:ascii="Times New Roman" w:eastAsia="Calibri" w:hAnsi="Times New Roman" w:cs="Times New Roman"/>
        </w:rPr>
        <w:t xml:space="preserve">Одним из основных факторов экономического и социального развития муниципального образования является образовательный потенциал – способность трудовых ресурсов к наиболее эффективному интеллектуальному и физическому труду. Главной целью социальной политики </w:t>
      </w:r>
      <w:r w:rsidR="00EA17A6">
        <w:rPr>
          <w:rFonts w:ascii="Times New Roman" w:eastAsia="Calibri" w:hAnsi="Times New Roman" w:cs="Times New Roman"/>
        </w:rPr>
        <w:t>муниципального округа</w:t>
      </w:r>
      <w:r w:rsidRPr="004F7F14">
        <w:rPr>
          <w:rFonts w:ascii="Times New Roman" w:eastAsia="Calibri" w:hAnsi="Times New Roman" w:cs="Times New Roman"/>
        </w:rPr>
        <w:t xml:space="preserve"> в области образования является обеспечение доступности качественного образования, соответствующего современным требованиям и перспективным задачам социально-экономического развития </w:t>
      </w:r>
      <w:r w:rsidR="00EA17A6">
        <w:rPr>
          <w:rFonts w:ascii="Times New Roman" w:eastAsia="Calibri" w:hAnsi="Times New Roman" w:cs="Times New Roman"/>
        </w:rPr>
        <w:t>Анивского муниципального округа</w:t>
      </w:r>
      <w:r w:rsidRPr="004F7F14">
        <w:rPr>
          <w:rFonts w:ascii="Times New Roman" w:eastAsia="Calibri" w:hAnsi="Times New Roman" w:cs="Times New Roman"/>
        </w:rPr>
        <w:t>.</w:t>
      </w:r>
    </w:p>
    <w:p w:rsidR="003C7B28" w:rsidRPr="004F7F14" w:rsidRDefault="003C7B28" w:rsidP="00A33DCA">
      <w:pPr>
        <w:pStyle w:val="a9"/>
        <w:spacing w:before="0" w:after="0" w:line="276" w:lineRule="auto"/>
        <w:rPr>
          <w:rFonts w:ascii="Times New Roman" w:eastAsia="Calibri" w:hAnsi="Times New Roman" w:cs="Times New Roman"/>
        </w:rPr>
      </w:pPr>
      <w:r w:rsidRPr="004F7F14">
        <w:rPr>
          <w:rFonts w:ascii="Times New Roman" w:eastAsia="Calibri" w:hAnsi="Times New Roman" w:cs="Times New Roman"/>
        </w:rPr>
        <w:t>По состоянию на конец 202</w:t>
      </w:r>
      <w:r w:rsidR="00D76434">
        <w:rPr>
          <w:rFonts w:ascii="Times New Roman" w:eastAsia="Calibri" w:hAnsi="Times New Roman" w:cs="Times New Roman"/>
        </w:rPr>
        <w:t>4</w:t>
      </w:r>
      <w:r w:rsidRPr="004F7F14">
        <w:rPr>
          <w:rFonts w:ascii="Times New Roman" w:eastAsia="Calibri" w:hAnsi="Times New Roman" w:cs="Times New Roman"/>
        </w:rPr>
        <w:t xml:space="preserve"> года система образования </w:t>
      </w:r>
      <w:r w:rsidR="00EA17A6">
        <w:rPr>
          <w:rFonts w:ascii="Times New Roman" w:eastAsia="Calibri" w:hAnsi="Times New Roman" w:cs="Times New Roman"/>
        </w:rPr>
        <w:t>Анивского муниципального округа</w:t>
      </w:r>
      <w:r w:rsidRPr="004F7F14">
        <w:rPr>
          <w:rFonts w:ascii="Times New Roman" w:eastAsia="Calibri" w:hAnsi="Times New Roman" w:cs="Times New Roman"/>
        </w:rPr>
        <w:t xml:space="preserve"> была представлена организациями различных типов, реализующих основные образовательные программы. В указанной области осуществляли деятельность объекты регионального и местного значения. В сеть были включены общеобразовательные и дошкольные образовательные организации, организации дополнительного образования. Также на территории муниципального образования осуществляло деятельность учреждение для детей-сирот и детей, оставшихся без попечения родителей, подведомственное Министерству образования Сахалинской области.</w:t>
      </w:r>
    </w:p>
    <w:p w:rsidR="00057782" w:rsidRPr="004F7F14" w:rsidRDefault="003C7B28" w:rsidP="00A33DCA">
      <w:pPr>
        <w:pStyle w:val="a9"/>
        <w:spacing w:before="0" w:after="0" w:line="276" w:lineRule="auto"/>
        <w:rPr>
          <w:rFonts w:ascii="Times New Roman" w:eastAsia="Calibri" w:hAnsi="Times New Roman" w:cs="Times New Roman"/>
        </w:rPr>
      </w:pPr>
      <w:r w:rsidRPr="004F7F14">
        <w:rPr>
          <w:rFonts w:ascii="Times New Roman" w:hAnsi="Times New Roman" w:cs="Times New Roman"/>
        </w:rPr>
        <w:t xml:space="preserve">В соответствии с данными Отдела образования Департамента социального развития администрации </w:t>
      </w:r>
      <w:r w:rsidR="00D074B3">
        <w:rPr>
          <w:rFonts w:ascii="Times New Roman" w:hAnsi="Times New Roman" w:cs="Times New Roman"/>
        </w:rPr>
        <w:t>Анивского муниципального округа Сахалинской области</w:t>
      </w:r>
      <w:r w:rsidRPr="004F7F14">
        <w:rPr>
          <w:rFonts w:ascii="Times New Roman" w:hAnsi="Times New Roman" w:cs="Times New Roman"/>
        </w:rPr>
        <w:t xml:space="preserve"> услуги в области дошкольного образования на конец 202</w:t>
      </w:r>
      <w:r w:rsidR="00D76434">
        <w:rPr>
          <w:rFonts w:ascii="Times New Roman" w:hAnsi="Times New Roman" w:cs="Times New Roman"/>
        </w:rPr>
        <w:t>4</w:t>
      </w:r>
      <w:r w:rsidRPr="004F7F14">
        <w:rPr>
          <w:rFonts w:ascii="Times New Roman" w:hAnsi="Times New Roman" w:cs="Times New Roman"/>
        </w:rPr>
        <w:t xml:space="preserve"> года предоставляли </w:t>
      </w:r>
      <w:r w:rsidR="00057782">
        <w:rPr>
          <w:rFonts w:ascii="Times New Roman" w:hAnsi="Times New Roman" w:cs="Times New Roman"/>
        </w:rPr>
        <w:t>9</w:t>
      </w:r>
      <w:r w:rsidRPr="004F7F14">
        <w:rPr>
          <w:rFonts w:ascii="Times New Roman" w:hAnsi="Times New Roman" w:cs="Times New Roman"/>
        </w:rPr>
        <w:t xml:space="preserve"> образовательных организаций с учетом возрастных и индивидуальных особенностей детей, в которых функционировали </w:t>
      </w:r>
      <w:r w:rsidR="00057782">
        <w:rPr>
          <w:rFonts w:ascii="Times New Roman" w:hAnsi="Times New Roman" w:cs="Times New Roman"/>
        </w:rPr>
        <w:t>69</w:t>
      </w:r>
      <w:r w:rsidRPr="004F7F14">
        <w:rPr>
          <w:rFonts w:ascii="Times New Roman" w:hAnsi="Times New Roman" w:cs="Times New Roman"/>
        </w:rPr>
        <w:t xml:space="preserve"> группы. </w:t>
      </w:r>
      <w:r w:rsidRPr="004F7F14">
        <w:rPr>
          <w:rFonts w:ascii="Times New Roman" w:eastAsia="Calibri" w:hAnsi="Times New Roman" w:cs="Times New Roman"/>
        </w:rPr>
        <w:t xml:space="preserve">В составе </w:t>
      </w:r>
      <w:r w:rsidR="00057782">
        <w:rPr>
          <w:rFonts w:ascii="Times New Roman" w:eastAsia="Calibri" w:hAnsi="Times New Roman" w:cs="Times New Roman"/>
        </w:rPr>
        <w:t>двух</w:t>
      </w:r>
      <w:r w:rsidRPr="004F7F14">
        <w:rPr>
          <w:rFonts w:ascii="Times New Roman" w:eastAsia="Calibri" w:hAnsi="Times New Roman" w:cs="Times New Roman"/>
        </w:rPr>
        <w:t xml:space="preserve"> общеобразоват</w:t>
      </w:r>
      <w:r w:rsidR="00057782">
        <w:rPr>
          <w:rFonts w:ascii="Times New Roman" w:eastAsia="Calibri" w:hAnsi="Times New Roman" w:cs="Times New Roman"/>
        </w:rPr>
        <w:t xml:space="preserve">ельных организаций: МАОУ СОШ № 3 с. Огоньки, МБОУ СОШ № 7 с. Успенское, </w:t>
      </w:r>
      <w:r w:rsidRPr="004F7F14">
        <w:rPr>
          <w:rFonts w:ascii="Times New Roman" w:eastAsia="Calibri" w:hAnsi="Times New Roman" w:cs="Times New Roman"/>
        </w:rPr>
        <w:t xml:space="preserve">работали </w:t>
      </w:r>
      <w:r w:rsidR="00057782">
        <w:rPr>
          <w:rFonts w:ascii="Times New Roman" w:eastAsia="Calibri" w:hAnsi="Times New Roman" w:cs="Times New Roman"/>
        </w:rPr>
        <w:t>4 дошкольные</w:t>
      </w:r>
      <w:r w:rsidRPr="004F7F14">
        <w:rPr>
          <w:rFonts w:ascii="Times New Roman" w:eastAsia="Calibri" w:hAnsi="Times New Roman" w:cs="Times New Roman"/>
        </w:rPr>
        <w:t xml:space="preserve"> групп</w:t>
      </w:r>
      <w:r w:rsidR="00057782">
        <w:rPr>
          <w:rFonts w:ascii="Times New Roman" w:eastAsia="Calibri" w:hAnsi="Times New Roman" w:cs="Times New Roman"/>
        </w:rPr>
        <w:t>ы</w:t>
      </w:r>
      <w:r w:rsidRPr="004F7F14">
        <w:rPr>
          <w:rFonts w:ascii="Times New Roman" w:eastAsia="Calibri" w:hAnsi="Times New Roman" w:cs="Times New Roman"/>
        </w:rPr>
        <w:t xml:space="preserve">. На территории </w:t>
      </w:r>
      <w:r w:rsidR="00EA17A6">
        <w:rPr>
          <w:rFonts w:ascii="Times New Roman" w:eastAsia="Calibri" w:hAnsi="Times New Roman" w:cs="Times New Roman"/>
        </w:rPr>
        <w:t>муниципального округа</w:t>
      </w:r>
      <w:r w:rsidRPr="004F7F14">
        <w:rPr>
          <w:rFonts w:ascii="Times New Roman" w:eastAsia="Calibri" w:hAnsi="Times New Roman" w:cs="Times New Roman"/>
        </w:rPr>
        <w:t xml:space="preserve"> </w:t>
      </w:r>
      <w:r w:rsidR="00057782">
        <w:rPr>
          <w:rFonts w:ascii="Times New Roman" w:eastAsia="Calibri" w:hAnsi="Times New Roman" w:cs="Times New Roman"/>
        </w:rPr>
        <w:t>36</w:t>
      </w:r>
      <w:r w:rsidRPr="004F7F14">
        <w:rPr>
          <w:rFonts w:ascii="Times New Roman" w:eastAsia="Calibri" w:hAnsi="Times New Roman" w:cs="Times New Roman"/>
        </w:rPr>
        <w:t xml:space="preserve">% образовательных организаций расположены в городе, </w:t>
      </w:r>
      <w:r w:rsidR="00057782">
        <w:rPr>
          <w:rFonts w:ascii="Times New Roman" w:eastAsia="Calibri" w:hAnsi="Times New Roman" w:cs="Times New Roman"/>
        </w:rPr>
        <w:t>64% - в селах.</w:t>
      </w:r>
      <w:r w:rsidR="00663554">
        <w:rPr>
          <w:rFonts w:ascii="Times New Roman" w:eastAsia="Calibri" w:hAnsi="Times New Roman" w:cs="Times New Roman"/>
        </w:rPr>
        <w:t xml:space="preserve"> </w:t>
      </w:r>
      <w:r w:rsidR="00057782">
        <w:rPr>
          <w:rFonts w:ascii="Times New Roman" w:eastAsia="Calibri" w:hAnsi="Times New Roman" w:cs="Times New Roman"/>
        </w:rPr>
        <w:t>Дополнительно, МБОУ СОШ № 2 дошкольные группы закрыты с 01.06.2023 года в соответствии с Постановлением от 20.03.2023 г. № 798-па.</w:t>
      </w:r>
    </w:p>
    <w:p w:rsidR="003C7B28" w:rsidRPr="004F7F14" w:rsidRDefault="003C7B28" w:rsidP="00A33DCA">
      <w:pPr>
        <w:pStyle w:val="a9"/>
        <w:spacing w:before="0" w:after="0" w:line="276" w:lineRule="auto"/>
        <w:rPr>
          <w:rFonts w:ascii="Times New Roman" w:eastAsia="Calibri" w:hAnsi="Times New Roman" w:cs="Times New Roman"/>
        </w:rPr>
      </w:pPr>
      <w:r w:rsidRPr="004F7F14">
        <w:rPr>
          <w:rFonts w:ascii="Times New Roman" w:hAnsi="Times New Roman" w:cs="Times New Roman"/>
        </w:rPr>
        <w:t xml:space="preserve">Уровень охвата детей в возрасте от 1 до 6 лет включительно дошкольным образованием в </w:t>
      </w:r>
      <w:r w:rsidR="000D15B1">
        <w:rPr>
          <w:rFonts w:ascii="Times New Roman" w:hAnsi="Times New Roman" w:cs="Times New Roman"/>
        </w:rPr>
        <w:t>Анивский муниципальный округ</w:t>
      </w:r>
      <w:r w:rsidRPr="004F7F14">
        <w:rPr>
          <w:rFonts w:ascii="Times New Roman" w:hAnsi="Times New Roman" w:cs="Times New Roman"/>
        </w:rPr>
        <w:t xml:space="preserve"> на конец 202</w:t>
      </w:r>
      <w:r w:rsidR="00D76434">
        <w:rPr>
          <w:rFonts w:ascii="Times New Roman" w:hAnsi="Times New Roman" w:cs="Times New Roman"/>
        </w:rPr>
        <w:t>4</w:t>
      </w:r>
      <w:r w:rsidRPr="004F7F14">
        <w:rPr>
          <w:rFonts w:ascii="Times New Roman" w:hAnsi="Times New Roman" w:cs="Times New Roman"/>
        </w:rPr>
        <w:t xml:space="preserve"> года составил 82,1%. На учете для определения в детские сады состояло 319 человек в возрасте от 1 до 6 лет включительно или 22% в общей численности детей указанной возрастной группы.</w:t>
      </w:r>
    </w:p>
    <w:p w:rsidR="003C7B28" w:rsidRPr="004F7F14" w:rsidRDefault="003C7B28"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На момент разработки генерального плана </w:t>
      </w:r>
      <w:r w:rsidR="00EA17A6">
        <w:rPr>
          <w:rFonts w:ascii="Times New Roman" w:hAnsi="Times New Roman" w:cs="Times New Roman"/>
        </w:rPr>
        <w:t>муниципального округа</w:t>
      </w:r>
      <w:r w:rsidRPr="004F7F14">
        <w:rPr>
          <w:rFonts w:ascii="Times New Roman" w:hAnsi="Times New Roman" w:cs="Times New Roman"/>
        </w:rPr>
        <w:t xml:space="preserve"> в эксплуатацию был введен один детский сад на 240 мест по адресу с. Новотроицкое, улица Весенняя, дом 9. </w:t>
      </w:r>
    </w:p>
    <w:p w:rsidR="003C7B28" w:rsidRPr="004F7F14" w:rsidRDefault="005E0339" w:rsidP="00A33DCA">
      <w:pPr>
        <w:pStyle w:val="a9"/>
        <w:spacing w:before="0" w:after="0" w:line="276" w:lineRule="auto"/>
        <w:rPr>
          <w:rFonts w:ascii="Times New Roman" w:hAnsi="Times New Roman" w:cs="Times New Roman"/>
        </w:rPr>
      </w:pPr>
      <w:r w:rsidRPr="004F7F14">
        <w:rPr>
          <w:rFonts w:ascii="Times New Roman" w:hAnsi="Times New Roman" w:cs="Times New Roman"/>
        </w:rPr>
        <w:t>Н</w:t>
      </w:r>
      <w:r w:rsidR="003C7B28" w:rsidRPr="004F7F14">
        <w:rPr>
          <w:rFonts w:ascii="Times New Roman" w:hAnsi="Times New Roman" w:cs="Times New Roman"/>
        </w:rPr>
        <w:t>а конец 202</w:t>
      </w:r>
      <w:r w:rsidR="00D76434">
        <w:rPr>
          <w:rFonts w:ascii="Times New Roman" w:hAnsi="Times New Roman" w:cs="Times New Roman"/>
        </w:rPr>
        <w:t>4</w:t>
      </w:r>
      <w:r w:rsidR="003C7B28" w:rsidRPr="004F7F14">
        <w:rPr>
          <w:rFonts w:ascii="Times New Roman" w:hAnsi="Times New Roman" w:cs="Times New Roman"/>
        </w:rPr>
        <w:t xml:space="preserve"> года население </w:t>
      </w:r>
      <w:r w:rsidR="00EA17A6">
        <w:rPr>
          <w:rFonts w:ascii="Times New Roman" w:hAnsi="Times New Roman" w:cs="Times New Roman"/>
        </w:rPr>
        <w:t>муниципального округа</w:t>
      </w:r>
      <w:r w:rsidR="003C7B28" w:rsidRPr="004F7F14">
        <w:rPr>
          <w:rFonts w:ascii="Times New Roman" w:hAnsi="Times New Roman" w:cs="Times New Roman"/>
        </w:rPr>
        <w:t xml:space="preserve"> в соответствии с региональными нормативами градостроительного проектирования Сахалинской области </w:t>
      </w:r>
      <w:r w:rsidR="00CA15CC" w:rsidRPr="004F7F14">
        <w:rPr>
          <w:rFonts w:ascii="Times New Roman" w:hAnsi="Times New Roman" w:cs="Times New Roman"/>
        </w:rPr>
        <w:t xml:space="preserve">(далее РНГП СО) было </w:t>
      </w:r>
      <w:r w:rsidR="003C7B28" w:rsidRPr="004F7F14">
        <w:rPr>
          <w:rFonts w:ascii="Times New Roman" w:hAnsi="Times New Roman" w:cs="Times New Roman"/>
        </w:rPr>
        <w:t xml:space="preserve">обеспечено дошкольными образовательными организациями на </w:t>
      </w:r>
      <w:r w:rsidR="00955668" w:rsidRPr="004F7F14">
        <w:rPr>
          <w:rFonts w:ascii="Times New Roman" w:hAnsi="Times New Roman" w:cs="Times New Roman"/>
        </w:rPr>
        <w:t>99</w:t>
      </w:r>
      <w:r w:rsidR="003C7B28" w:rsidRPr="004F7F14">
        <w:rPr>
          <w:rFonts w:ascii="Times New Roman" w:hAnsi="Times New Roman" w:cs="Times New Roman"/>
        </w:rPr>
        <w:t xml:space="preserve">%. </w:t>
      </w:r>
    </w:p>
    <w:p w:rsidR="003C7B28" w:rsidRPr="004F7F14" w:rsidRDefault="003C7B28"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В </w:t>
      </w:r>
      <w:r w:rsidR="000D15B1">
        <w:rPr>
          <w:rFonts w:ascii="Times New Roman" w:hAnsi="Times New Roman" w:cs="Times New Roman"/>
        </w:rPr>
        <w:t>Анивском муниципальном округе</w:t>
      </w:r>
      <w:r w:rsidRPr="004F7F14">
        <w:rPr>
          <w:rFonts w:ascii="Times New Roman" w:hAnsi="Times New Roman" w:cs="Times New Roman"/>
        </w:rPr>
        <w:t xml:space="preserve"> для реализации гражданами гарантированного государственного права на получение общего образования, обеспечения воспитания, обучения и развития в соответствии с федеральными государственными образовательными стандартами функционировали</w:t>
      </w:r>
      <w:r w:rsidR="00B8382E">
        <w:rPr>
          <w:rFonts w:ascii="Times New Roman" w:hAnsi="Times New Roman" w:cs="Times New Roman"/>
        </w:rPr>
        <w:t xml:space="preserve"> </w:t>
      </w:r>
      <w:r w:rsidRPr="004F7F14">
        <w:rPr>
          <w:rFonts w:ascii="Times New Roman" w:hAnsi="Times New Roman" w:cs="Times New Roman"/>
        </w:rPr>
        <w:t>7 общеобразовательных организаций: 5 средних общеобразовательных школ и 2 начальн</w:t>
      </w:r>
      <w:r w:rsidR="00A84246" w:rsidRPr="004F7F14">
        <w:rPr>
          <w:rFonts w:ascii="Times New Roman" w:hAnsi="Times New Roman" w:cs="Times New Roman"/>
        </w:rPr>
        <w:t>ые</w:t>
      </w:r>
      <w:r w:rsidRPr="004F7F14">
        <w:rPr>
          <w:rFonts w:ascii="Times New Roman" w:hAnsi="Times New Roman" w:cs="Times New Roman"/>
        </w:rPr>
        <w:t xml:space="preserve"> общеобразовательны</w:t>
      </w:r>
      <w:r w:rsidR="00A84246" w:rsidRPr="004F7F14">
        <w:rPr>
          <w:rFonts w:ascii="Times New Roman" w:hAnsi="Times New Roman" w:cs="Times New Roman"/>
        </w:rPr>
        <w:t xml:space="preserve">е </w:t>
      </w:r>
      <w:r w:rsidRPr="004F7F14">
        <w:rPr>
          <w:rFonts w:ascii="Times New Roman" w:hAnsi="Times New Roman" w:cs="Times New Roman"/>
        </w:rPr>
        <w:t>школ</w:t>
      </w:r>
      <w:r w:rsidR="00A84246" w:rsidRPr="004F7F14">
        <w:rPr>
          <w:rFonts w:ascii="Times New Roman" w:hAnsi="Times New Roman" w:cs="Times New Roman"/>
        </w:rPr>
        <w:t>ы</w:t>
      </w:r>
      <w:r w:rsidRPr="004F7F14">
        <w:rPr>
          <w:rFonts w:ascii="Times New Roman" w:hAnsi="Times New Roman" w:cs="Times New Roman"/>
        </w:rPr>
        <w:t>.</w:t>
      </w:r>
    </w:p>
    <w:p w:rsidR="003C7B28" w:rsidRPr="004F7F14" w:rsidRDefault="003C7B28"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В среднем население </w:t>
      </w:r>
      <w:r w:rsidR="00EA17A6">
        <w:rPr>
          <w:rFonts w:ascii="Times New Roman" w:hAnsi="Times New Roman" w:cs="Times New Roman"/>
        </w:rPr>
        <w:t>муниципального округа</w:t>
      </w:r>
      <w:r w:rsidRPr="004F7F14">
        <w:rPr>
          <w:rFonts w:ascii="Times New Roman" w:hAnsi="Times New Roman" w:cs="Times New Roman"/>
        </w:rPr>
        <w:t xml:space="preserve"> обеспечено общеобразовательными организациями на 87%. </w:t>
      </w:r>
    </w:p>
    <w:p w:rsidR="00663554" w:rsidRDefault="000035CA" w:rsidP="00663554">
      <w:pPr>
        <w:pStyle w:val="a9"/>
        <w:spacing w:before="0" w:after="0" w:line="276" w:lineRule="auto"/>
        <w:rPr>
          <w:rFonts w:ascii="Times New Roman" w:eastAsiaTheme="minorHAnsi" w:hAnsi="Times New Roman" w:cs="Times New Roman"/>
        </w:rPr>
      </w:pPr>
      <w:r>
        <w:rPr>
          <w:rFonts w:ascii="Times New Roman" w:eastAsiaTheme="minorHAnsi" w:hAnsi="Times New Roman" w:cs="Times New Roman"/>
        </w:rPr>
        <w:t xml:space="preserve">На территории </w:t>
      </w:r>
      <w:r w:rsidR="00EA17A6">
        <w:rPr>
          <w:rFonts w:ascii="Times New Roman" w:eastAsiaTheme="minorHAnsi" w:hAnsi="Times New Roman" w:cs="Times New Roman"/>
        </w:rPr>
        <w:t>Анивского муниципального округа</w:t>
      </w:r>
      <w:r w:rsidR="003C7B28" w:rsidRPr="004F7F14">
        <w:rPr>
          <w:rFonts w:ascii="Times New Roman" w:eastAsiaTheme="minorHAnsi" w:hAnsi="Times New Roman" w:cs="Times New Roman"/>
        </w:rPr>
        <w:t xml:space="preserve"> действует 7 общеобразовательных учреждений и </w:t>
      </w:r>
      <w:r w:rsidR="00663554">
        <w:rPr>
          <w:rFonts w:ascii="Times New Roman" w:eastAsiaTheme="minorHAnsi" w:hAnsi="Times New Roman" w:cs="Times New Roman"/>
        </w:rPr>
        <w:t>5</w:t>
      </w:r>
      <w:r w:rsidR="003C7B28" w:rsidRPr="004F7F14">
        <w:rPr>
          <w:rFonts w:ascii="Times New Roman" w:eastAsiaTheme="minorHAnsi" w:hAnsi="Times New Roman" w:cs="Times New Roman"/>
        </w:rPr>
        <w:t xml:space="preserve"> учреждения дополнительного образования: </w:t>
      </w:r>
      <w:r w:rsidR="00663554" w:rsidRPr="00663554">
        <w:rPr>
          <w:rFonts w:ascii="Times New Roman" w:eastAsiaTheme="minorHAnsi" w:hAnsi="Times New Roman" w:cs="Times New Roman"/>
        </w:rPr>
        <w:t>МАУ ДО СШ «Спортивная школа г. Анива, МАУ ДО СШ «Авангард» г. Анива, МБУДО «Дом детского творчества» г. Анива, МБУДО «Школа искусств» г. Анива, МБУДО «Школа искусств» с. Троицкое</w:t>
      </w:r>
      <w:r w:rsidR="003C7B28" w:rsidRPr="004F7F14">
        <w:rPr>
          <w:rFonts w:ascii="Times New Roman" w:eastAsiaTheme="minorHAnsi" w:hAnsi="Times New Roman" w:cs="Times New Roman"/>
        </w:rPr>
        <w:t xml:space="preserve">, </w:t>
      </w:r>
      <w:r w:rsidR="00663554" w:rsidRPr="00663554">
        <w:rPr>
          <w:rFonts w:ascii="Times New Roman" w:eastAsiaTheme="minorHAnsi" w:hAnsi="Times New Roman" w:cs="Times New Roman"/>
        </w:rPr>
        <w:t>в которых реализуются дополнительные общеобразовательные программы. Деятельность МБУДО «Дом детского творчества» г. Анива ориентирована на реализацию дополнительных общеобразовательных общеразвивающих программ для населения следующих направленностей: технической, туристко-краеведческой, физкультурно-спортивной, художественной и социально-гуманитарной. Основными функциями учреждения являются формирование и развитие творческих способностей детей, удовлетворение их индивидуальных потребностей в интеллектуальном, нравственном и физическом совершенствовании, формирование культуры здорового и безопасного образа жизни, укрепление здоровья, а также организация их свободного времени.</w:t>
      </w:r>
    </w:p>
    <w:p w:rsidR="00166591" w:rsidRPr="00663554" w:rsidRDefault="00166591" w:rsidP="00663554">
      <w:pPr>
        <w:pStyle w:val="a9"/>
        <w:spacing w:before="0" w:after="0" w:line="276" w:lineRule="auto"/>
        <w:rPr>
          <w:rFonts w:ascii="Times New Roman" w:hAnsi="Times New Roman" w:cs="Times New Roman"/>
          <w:u w:val="single"/>
        </w:rPr>
      </w:pPr>
      <w:r w:rsidRPr="00663554">
        <w:rPr>
          <w:rFonts w:ascii="Times New Roman" w:hAnsi="Times New Roman" w:cs="Times New Roman"/>
          <w:u w:val="single"/>
        </w:rPr>
        <w:t>Планируемое развитие</w:t>
      </w:r>
    </w:p>
    <w:p w:rsidR="003C7B28" w:rsidRPr="004F7F14" w:rsidRDefault="003C7B28"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Одним из основных факторов экономического и социального развития муниципального образования является образовательный потенциал – способность трудовых ресурсов к наиболее эффективному интеллектуальному и физическому труду. Главной целью социальной политики </w:t>
      </w:r>
      <w:r w:rsidR="00EA17A6">
        <w:rPr>
          <w:rFonts w:ascii="Times New Roman" w:hAnsi="Times New Roman" w:cs="Times New Roman"/>
        </w:rPr>
        <w:t>муниципального округа</w:t>
      </w:r>
      <w:r w:rsidRPr="004F7F14">
        <w:rPr>
          <w:rFonts w:ascii="Times New Roman" w:hAnsi="Times New Roman" w:cs="Times New Roman"/>
        </w:rPr>
        <w:t xml:space="preserve"> в области развития образования является обеспечение доступности качественного образования, соответствующего требованиям развития экономики </w:t>
      </w:r>
      <w:r w:rsidR="00EA17A6">
        <w:rPr>
          <w:rFonts w:ascii="Times New Roman" w:hAnsi="Times New Roman" w:cs="Times New Roman"/>
        </w:rPr>
        <w:t>муниципального округа</w:t>
      </w:r>
      <w:r w:rsidRPr="004F7F14">
        <w:rPr>
          <w:rFonts w:ascii="Times New Roman" w:hAnsi="Times New Roman" w:cs="Times New Roman"/>
        </w:rPr>
        <w:t>, современным потребностям общества и каждого гражданина.</w:t>
      </w:r>
    </w:p>
    <w:p w:rsidR="006935F5" w:rsidRPr="004F7F14" w:rsidRDefault="006935F5" w:rsidP="00A33DCA">
      <w:pPr>
        <w:pStyle w:val="a9"/>
        <w:spacing w:before="0" w:after="0" w:line="276" w:lineRule="auto"/>
        <w:rPr>
          <w:rFonts w:ascii="Times New Roman" w:hAnsi="Times New Roman" w:cs="Times New Roman"/>
        </w:rPr>
      </w:pPr>
      <w:r w:rsidRPr="004F7F14">
        <w:rPr>
          <w:rFonts w:ascii="Times New Roman" w:hAnsi="Times New Roman" w:cs="Times New Roman"/>
        </w:rPr>
        <w:t>Согласно муниципальной программе «Развитие образования в муниципальном образовании «</w:t>
      </w:r>
      <w:r w:rsidR="00EA17A6">
        <w:rPr>
          <w:rFonts w:ascii="Times New Roman" w:hAnsi="Times New Roman" w:cs="Times New Roman"/>
        </w:rPr>
        <w:t xml:space="preserve">Анивский </w:t>
      </w:r>
      <w:r w:rsidR="000035CA">
        <w:rPr>
          <w:rFonts w:ascii="Times New Roman" w:hAnsi="Times New Roman" w:cs="Times New Roman"/>
        </w:rPr>
        <w:t>городской</w:t>
      </w:r>
      <w:r w:rsidR="00EA17A6">
        <w:rPr>
          <w:rFonts w:ascii="Times New Roman" w:hAnsi="Times New Roman" w:cs="Times New Roman"/>
        </w:rPr>
        <w:t xml:space="preserve"> округ</w:t>
      </w:r>
      <w:r w:rsidRPr="004F7F14">
        <w:rPr>
          <w:rFonts w:ascii="Times New Roman" w:hAnsi="Times New Roman" w:cs="Times New Roman"/>
        </w:rPr>
        <w:t xml:space="preserve">», утвержденной </w:t>
      </w:r>
      <w:r w:rsidR="005111F8" w:rsidRPr="004F7F14">
        <w:rPr>
          <w:rFonts w:ascii="Times New Roman" w:hAnsi="Times New Roman" w:cs="Times New Roman"/>
        </w:rPr>
        <w:t>п</w:t>
      </w:r>
      <w:r w:rsidRPr="004F7F14">
        <w:rPr>
          <w:rFonts w:ascii="Times New Roman" w:hAnsi="Times New Roman" w:cs="Times New Roman"/>
        </w:rPr>
        <w:t xml:space="preserve">остановлением администрации </w:t>
      </w:r>
      <w:r w:rsidR="00EA17A6">
        <w:rPr>
          <w:rFonts w:ascii="Times New Roman" w:hAnsi="Times New Roman" w:cs="Times New Roman"/>
        </w:rPr>
        <w:t>Анивского муниципального округа</w:t>
      </w:r>
      <w:r w:rsidRPr="004F7F14">
        <w:rPr>
          <w:rFonts w:ascii="Times New Roman" w:hAnsi="Times New Roman" w:cs="Times New Roman"/>
        </w:rPr>
        <w:t xml:space="preserve"> от </w:t>
      </w:r>
      <w:r w:rsidR="003C5BB6" w:rsidRPr="004F7F14">
        <w:rPr>
          <w:rFonts w:ascii="Times New Roman" w:hAnsi="Times New Roman" w:cs="Times New Roman"/>
        </w:rPr>
        <w:t>3</w:t>
      </w:r>
      <w:r w:rsidRPr="004F7F14">
        <w:rPr>
          <w:rFonts w:ascii="Times New Roman" w:hAnsi="Times New Roman" w:cs="Times New Roman"/>
        </w:rPr>
        <w:t>1.</w:t>
      </w:r>
      <w:r w:rsidR="003C5BB6" w:rsidRPr="004F7F14">
        <w:rPr>
          <w:rFonts w:ascii="Times New Roman" w:hAnsi="Times New Roman" w:cs="Times New Roman"/>
        </w:rPr>
        <w:t>07</w:t>
      </w:r>
      <w:r w:rsidRPr="004F7F14">
        <w:rPr>
          <w:rFonts w:ascii="Times New Roman" w:hAnsi="Times New Roman" w:cs="Times New Roman"/>
        </w:rPr>
        <w:t xml:space="preserve">.2014 </w:t>
      </w:r>
      <w:r w:rsidR="00F23463" w:rsidRPr="004F7F14">
        <w:rPr>
          <w:rFonts w:ascii="Times New Roman" w:hAnsi="Times New Roman" w:cs="Times New Roman"/>
        </w:rPr>
        <w:t>№</w:t>
      </w:r>
      <w:r w:rsidRPr="004F7F14">
        <w:rPr>
          <w:rFonts w:ascii="Times New Roman" w:hAnsi="Times New Roman" w:cs="Times New Roman"/>
        </w:rPr>
        <w:t xml:space="preserve"> </w:t>
      </w:r>
      <w:r w:rsidR="003C5BB6" w:rsidRPr="004F7F14">
        <w:rPr>
          <w:rFonts w:ascii="Times New Roman" w:hAnsi="Times New Roman" w:cs="Times New Roman"/>
        </w:rPr>
        <w:t>1132</w:t>
      </w:r>
      <w:r w:rsidRPr="004F7F14">
        <w:rPr>
          <w:rFonts w:ascii="Times New Roman" w:hAnsi="Times New Roman" w:cs="Times New Roman"/>
        </w:rPr>
        <w:t xml:space="preserve">-па (далее – муниципальная программа </w:t>
      </w:r>
      <w:r w:rsidR="003C5BB6" w:rsidRPr="004F7F14">
        <w:rPr>
          <w:rFonts w:ascii="Times New Roman" w:hAnsi="Times New Roman" w:cs="Times New Roman"/>
        </w:rPr>
        <w:t>«Развитие образования в муниципальном образовании «</w:t>
      </w:r>
      <w:r w:rsidR="00EA17A6">
        <w:rPr>
          <w:rFonts w:ascii="Times New Roman" w:hAnsi="Times New Roman" w:cs="Times New Roman"/>
        </w:rPr>
        <w:t xml:space="preserve">Анивский </w:t>
      </w:r>
      <w:r w:rsidR="000035CA">
        <w:rPr>
          <w:rFonts w:ascii="Times New Roman" w:hAnsi="Times New Roman" w:cs="Times New Roman"/>
        </w:rPr>
        <w:t>городской</w:t>
      </w:r>
      <w:r w:rsidR="00EA17A6">
        <w:rPr>
          <w:rFonts w:ascii="Times New Roman" w:hAnsi="Times New Roman" w:cs="Times New Roman"/>
        </w:rPr>
        <w:t xml:space="preserve"> округ</w:t>
      </w:r>
      <w:r w:rsidR="003C5BB6" w:rsidRPr="004F7F14">
        <w:rPr>
          <w:rFonts w:ascii="Times New Roman" w:hAnsi="Times New Roman" w:cs="Times New Roman"/>
        </w:rPr>
        <w:t>»</w:t>
      </w:r>
      <w:r w:rsidRPr="004F7F14">
        <w:rPr>
          <w:rFonts w:ascii="Times New Roman" w:hAnsi="Times New Roman" w:cs="Times New Roman"/>
        </w:rPr>
        <w:t xml:space="preserve">), первостепенными задачами по развитию указанной области </w:t>
      </w:r>
      <w:r w:rsidR="003F3678" w:rsidRPr="004F7F14">
        <w:rPr>
          <w:rFonts w:ascii="Times New Roman" w:hAnsi="Times New Roman" w:cs="Times New Roman"/>
        </w:rPr>
        <w:t xml:space="preserve">в  </w:t>
      </w:r>
      <w:r w:rsidR="000D15B1">
        <w:rPr>
          <w:rFonts w:ascii="Times New Roman" w:hAnsi="Times New Roman" w:cs="Times New Roman"/>
        </w:rPr>
        <w:t>муниципальном округе</w:t>
      </w:r>
      <w:r w:rsidR="003F3678" w:rsidRPr="004F7F14">
        <w:rPr>
          <w:rFonts w:ascii="Times New Roman" w:hAnsi="Times New Roman" w:cs="Times New Roman"/>
        </w:rPr>
        <w:t xml:space="preserve">, оказывающими непосредственное влияние на территориальное планирование </w:t>
      </w:r>
      <w:r w:rsidRPr="004F7F14">
        <w:rPr>
          <w:rFonts w:ascii="Times New Roman" w:hAnsi="Times New Roman" w:cs="Times New Roman"/>
        </w:rPr>
        <w:t>являются:</w:t>
      </w:r>
      <w:r w:rsidR="003F3678" w:rsidRPr="004F7F14">
        <w:rPr>
          <w:rFonts w:ascii="Times New Roman" w:hAnsi="Times New Roman" w:cs="Times New Roman"/>
        </w:rPr>
        <w:t xml:space="preserve"> развитие дошкольных образовательных учреждений, общеобразовательных учреждений и учреждений дополнительного образования</w:t>
      </w:r>
      <w:r w:rsidR="00B85767" w:rsidRPr="004F7F14">
        <w:rPr>
          <w:rFonts w:ascii="Times New Roman" w:hAnsi="Times New Roman" w:cs="Times New Roman"/>
        </w:rPr>
        <w:t>, р</w:t>
      </w:r>
      <w:r w:rsidR="003F3678" w:rsidRPr="004F7F14">
        <w:rPr>
          <w:rFonts w:ascii="Times New Roman" w:hAnsi="Times New Roman" w:cs="Times New Roman"/>
        </w:rPr>
        <w:t>азвитие прочих видов образовательных учреждений</w:t>
      </w:r>
      <w:r w:rsidR="00B85767" w:rsidRPr="004F7F14">
        <w:rPr>
          <w:rFonts w:ascii="Times New Roman" w:hAnsi="Times New Roman" w:cs="Times New Roman"/>
        </w:rPr>
        <w:t>.</w:t>
      </w:r>
    </w:p>
    <w:p w:rsidR="003C7B28" w:rsidRPr="004F7F14" w:rsidRDefault="003C7B28"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Генеральным планом предусмотрена ликвидация здания МБОУ НОШ № 7 с. Успенское, ввиду высокого процента износа здания, и строительство нового </w:t>
      </w:r>
      <w:r w:rsidR="00C16FC2" w:rsidRPr="004F7F14">
        <w:rPr>
          <w:rFonts w:ascii="Times New Roman" w:hAnsi="Times New Roman" w:cs="Times New Roman"/>
        </w:rPr>
        <w:t>здания</w:t>
      </w:r>
      <w:r w:rsidRPr="004F7F14">
        <w:rPr>
          <w:rFonts w:ascii="Times New Roman" w:hAnsi="Times New Roman" w:cs="Times New Roman"/>
        </w:rPr>
        <w:t xml:space="preserve"> для образовательной организации</w:t>
      </w:r>
      <w:r w:rsidR="00C16FC2" w:rsidRPr="004F7F14">
        <w:rPr>
          <w:rFonts w:ascii="Times New Roman" w:hAnsi="Times New Roman" w:cs="Times New Roman"/>
        </w:rPr>
        <w:t xml:space="preserve"> на 50 мест</w:t>
      </w:r>
      <w:r w:rsidR="003E15AC" w:rsidRPr="004F7F14">
        <w:rPr>
          <w:rFonts w:ascii="Times New Roman" w:hAnsi="Times New Roman" w:cs="Times New Roman"/>
        </w:rPr>
        <w:t>.</w:t>
      </w:r>
    </w:p>
    <w:p w:rsidR="003C7B28" w:rsidRPr="004F7F14" w:rsidRDefault="003C7B28"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В соответствии с государственной программой Сахалинской области «Комплексное развитие сельских территорий Сахалинской области», утвержденной </w:t>
      </w:r>
      <w:r w:rsidR="004D173E" w:rsidRPr="004F7F14">
        <w:rPr>
          <w:rFonts w:ascii="Times New Roman" w:hAnsi="Times New Roman" w:cs="Times New Roman"/>
        </w:rPr>
        <w:t>п</w:t>
      </w:r>
      <w:r w:rsidRPr="004F7F14">
        <w:rPr>
          <w:rFonts w:ascii="Times New Roman" w:hAnsi="Times New Roman" w:cs="Times New Roman"/>
        </w:rPr>
        <w:t>остановление</w:t>
      </w:r>
      <w:r w:rsidR="004D173E" w:rsidRPr="004F7F14">
        <w:rPr>
          <w:rFonts w:ascii="Times New Roman" w:hAnsi="Times New Roman" w:cs="Times New Roman"/>
        </w:rPr>
        <w:t>м</w:t>
      </w:r>
      <w:r w:rsidRPr="004F7F14">
        <w:rPr>
          <w:rFonts w:ascii="Times New Roman" w:hAnsi="Times New Roman" w:cs="Times New Roman"/>
        </w:rPr>
        <w:t xml:space="preserve"> Правительства Сахалинской области от </w:t>
      </w:r>
      <w:r w:rsidR="006B20A1">
        <w:rPr>
          <w:rFonts w:ascii="Times New Roman" w:hAnsi="Times New Roman" w:cs="Times New Roman"/>
        </w:rPr>
        <w:t>01.08.2023г. № 406</w:t>
      </w:r>
      <w:r w:rsidRPr="004F7F14">
        <w:rPr>
          <w:rFonts w:ascii="Times New Roman" w:hAnsi="Times New Roman" w:cs="Times New Roman"/>
        </w:rPr>
        <w:t xml:space="preserve"> (далее </w:t>
      </w:r>
      <w:r w:rsidR="00644B3A" w:rsidRPr="004F7F14">
        <w:rPr>
          <w:rFonts w:ascii="Times New Roman" w:hAnsi="Times New Roman" w:cs="Times New Roman"/>
        </w:rPr>
        <w:t>–</w:t>
      </w:r>
      <w:r w:rsidRPr="004F7F14">
        <w:rPr>
          <w:rFonts w:ascii="Times New Roman" w:hAnsi="Times New Roman" w:cs="Times New Roman"/>
        </w:rPr>
        <w:t xml:space="preserve"> государственная программа Сахалинской области «Комплексное развитие сельских территорий Сахалинской области), в генеральном плане учтено размещение на территории с. Троицкое детской школы искусств.</w:t>
      </w:r>
    </w:p>
    <w:p w:rsidR="003C7B28" w:rsidRPr="004F7F14" w:rsidRDefault="003C7B28" w:rsidP="00A33DCA">
      <w:pPr>
        <w:pStyle w:val="a9"/>
        <w:spacing w:before="0" w:after="0" w:line="276" w:lineRule="auto"/>
        <w:rPr>
          <w:rFonts w:ascii="Times New Roman" w:hAnsi="Times New Roman" w:cs="Times New Roman"/>
        </w:rPr>
      </w:pPr>
      <w:r w:rsidRPr="004F7F14">
        <w:rPr>
          <w:rFonts w:ascii="Times New Roman" w:hAnsi="Times New Roman" w:cs="Times New Roman"/>
        </w:rPr>
        <w:t>В перечень проектных решений генерального плана также включено строительство детского образовательного центра - нового здания для Муниципального бюджетного учреждения дополнительного образования «Дом детского творчества» г. Анива, с целью улучшения материально-технической базы учреждения.</w:t>
      </w:r>
    </w:p>
    <w:p w:rsidR="00166591" w:rsidRPr="004F7F14" w:rsidRDefault="00166591" w:rsidP="00B8382E">
      <w:pPr>
        <w:spacing w:before="120" w:after="120" w:line="276" w:lineRule="auto"/>
        <w:jc w:val="center"/>
        <w:rPr>
          <w:b/>
        </w:rPr>
      </w:pPr>
      <w:r w:rsidRPr="004F7F14">
        <w:rPr>
          <w:b/>
        </w:rPr>
        <w:t>Культура и искусство</w:t>
      </w:r>
    </w:p>
    <w:p w:rsidR="00166591" w:rsidRPr="00B8382E" w:rsidRDefault="00166591" w:rsidP="00A33DCA">
      <w:pPr>
        <w:spacing w:line="276" w:lineRule="auto"/>
        <w:jc w:val="both"/>
        <w:rPr>
          <w:sz w:val="22"/>
          <w:u w:val="single"/>
        </w:rPr>
      </w:pPr>
      <w:r w:rsidRPr="00B8382E">
        <w:rPr>
          <w:sz w:val="22"/>
          <w:u w:val="single"/>
        </w:rPr>
        <w:t>Существующее состояние</w:t>
      </w:r>
    </w:p>
    <w:p w:rsidR="00DE4FB7" w:rsidRPr="004F7F14" w:rsidRDefault="00DE4FB7"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Основными задачами в сфере культуры и искусства на территории </w:t>
      </w:r>
      <w:r w:rsidR="00EA17A6">
        <w:rPr>
          <w:rFonts w:ascii="Times New Roman" w:hAnsi="Times New Roman" w:cs="Times New Roman"/>
        </w:rPr>
        <w:t>Анивского муниципального округа</w:t>
      </w:r>
      <w:r w:rsidRPr="004F7F14">
        <w:rPr>
          <w:rFonts w:ascii="Times New Roman" w:hAnsi="Times New Roman" w:cs="Times New Roman"/>
        </w:rPr>
        <w:t xml:space="preserve"> являются: создание комфортных условий для занятий жителей в клубных формированиях, проведение культурного досуга, осуществление библиотечного обслуживания населения. </w:t>
      </w:r>
      <w:r w:rsidRPr="004F7F14">
        <w:rPr>
          <w:rFonts w:ascii="Times New Roman" w:eastAsia="Calibri" w:hAnsi="Times New Roman" w:cs="Times New Roman"/>
        </w:rPr>
        <w:t>Муниципальная сеть объектов в указанной сфере на конец 202</w:t>
      </w:r>
      <w:r w:rsidR="006B20A1">
        <w:rPr>
          <w:rFonts w:ascii="Times New Roman" w:eastAsia="Calibri" w:hAnsi="Times New Roman" w:cs="Times New Roman"/>
        </w:rPr>
        <w:t>4</w:t>
      </w:r>
      <w:r w:rsidRPr="004F7F14">
        <w:rPr>
          <w:rFonts w:ascii="Times New Roman" w:eastAsia="Calibri" w:hAnsi="Times New Roman" w:cs="Times New Roman"/>
        </w:rPr>
        <w:t xml:space="preserve"> года была представлена 2</w:t>
      </w:r>
      <w:r w:rsidRPr="004F7F14">
        <w:rPr>
          <w:rFonts w:ascii="Times New Roman" w:hAnsi="Times New Roman" w:cs="Times New Roman"/>
        </w:rPr>
        <w:t xml:space="preserve">3 учреждениями культуры. </w:t>
      </w:r>
    </w:p>
    <w:p w:rsidR="00DE4FB7" w:rsidRPr="004F7F14" w:rsidRDefault="00DE4FB7"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Удовлетворение информационных, образовательных, культурных и досуговых потребностей жителей </w:t>
      </w:r>
      <w:r w:rsidR="00EA17A6">
        <w:rPr>
          <w:rFonts w:ascii="Times New Roman" w:hAnsi="Times New Roman" w:cs="Times New Roman"/>
        </w:rPr>
        <w:t>муниципального округа</w:t>
      </w:r>
      <w:r w:rsidRPr="004F7F14">
        <w:rPr>
          <w:rFonts w:ascii="Times New Roman" w:hAnsi="Times New Roman" w:cs="Times New Roman"/>
        </w:rPr>
        <w:t xml:space="preserve"> на местном уровне осуществлялось посредством предоставления комплекса библиотечных услуг муниципальным бюджетным учреждением «Анивская централизованная библиотечная система» (далее – МБУ «Анивская ЦБС»). В структуре данного учреждения культуры функционировали 11 объектов библиотечного обслуживания, в том числе:</w:t>
      </w:r>
    </w:p>
    <w:p w:rsidR="00DE4FB7" w:rsidRPr="004F7F14" w:rsidRDefault="00DE4FB7" w:rsidP="00A33DCA">
      <w:pPr>
        <w:pStyle w:val="-"/>
        <w:spacing w:after="0" w:line="276" w:lineRule="auto"/>
        <w:rPr>
          <w:rFonts w:ascii="Times New Roman" w:hAnsi="Times New Roman" w:cs="Times New Roman"/>
        </w:rPr>
      </w:pPr>
      <w:r w:rsidRPr="004F7F14">
        <w:rPr>
          <w:rFonts w:ascii="Times New Roman" w:hAnsi="Times New Roman" w:cs="Times New Roman"/>
        </w:rPr>
        <w:t>1 центральная библиотека (центральная библиотека имени П. Н. Ромахина);</w:t>
      </w:r>
    </w:p>
    <w:p w:rsidR="00DE4FB7" w:rsidRPr="004F7F14" w:rsidRDefault="00DE4FB7" w:rsidP="00A33DCA">
      <w:pPr>
        <w:pStyle w:val="-"/>
        <w:spacing w:after="0" w:line="276" w:lineRule="auto"/>
        <w:rPr>
          <w:rFonts w:ascii="Times New Roman" w:hAnsi="Times New Roman" w:cs="Times New Roman"/>
        </w:rPr>
      </w:pPr>
      <w:r w:rsidRPr="004F7F14">
        <w:rPr>
          <w:rFonts w:ascii="Times New Roman" w:hAnsi="Times New Roman" w:cs="Times New Roman"/>
        </w:rPr>
        <w:t>1 детская библиотека (при центральной библиотеке имени П. Н. Ромахина);</w:t>
      </w:r>
    </w:p>
    <w:p w:rsidR="00DE4FB7" w:rsidRPr="004F7F14" w:rsidRDefault="00DE4FB7" w:rsidP="00A33DCA">
      <w:pPr>
        <w:pStyle w:val="-"/>
        <w:spacing w:after="0" w:line="276" w:lineRule="auto"/>
        <w:rPr>
          <w:rFonts w:ascii="Times New Roman" w:hAnsi="Times New Roman" w:cs="Times New Roman"/>
        </w:rPr>
      </w:pPr>
      <w:r w:rsidRPr="004F7F14">
        <w:rPr>
          <w:rFonts w:ascii="Times New Roman" w:hAnsi="Times New Roman" w:cs="Times New Roman"/>
        </w:rPr>
        <w:t>9 библиотек, расположенных в сельской местности (сельская библиотека №1 (с. Таранай), сельская библиотека № 2 (с. Огоньки), сельская библиотека №3 (с. Воскресенское), сельская библиотека №4 (с. Рыбацкое), сельская библиотека №5 (с. Петропавловское), сельская библиотека №6 (с. Успенское), сельская библиотека № 7 (с. Троицкое), сельская библиотека №8 (с. Новотроицкое), сельская библиотека №9 (с. Мицулёвка));</w:t>
      </w:r>
    </w:p>
    <w:p w:rsidR="00DE4FB7" w:rsidRPr="004F7F14" w:rsidRDefault="00DE4FB7" w:rsidP="00A33DCA">
      <w:pPr>
        <w:pStyle w:val="-"/>
        <w:spacing w:after="0" w:line="276" w:lineRule="auto"/>
        <w:rPr>
          <w:rFonts w:ascii="Times New Roman" w:hAnsi="Times New Roman" w:cs="Times New Roman"/>
        </w:rPr>
      </w:pPr>
      <w:r w:rsidRPr="004F7F14">
        <w:rPr>
          <w:rFonts w:ascii="Times New Roman" w:hAnsi="Times New Roman" w:cs="Times New Roman"/>
        </w:rPr>
        <w:t>27 пунктов внестационарного обслуживания.</w:t>
      </w:r>
    </w:p>
    <w:p w:rsidR="00DE4FB7" w:rsidRPr="004F7F14" w:rsidRDefault="00DE4FB7" w:rsidP="00A33DCA">
      <w:pPr>
        <w:pStyle w:val="a9"/>
        <w:spacing w:before="0" w:after="0" w:line="276" w:lineRule="auto"/>
        <w:rPr>
          <w:rFonts w:ascii="Times New Roman" w:hAnsi="Times New Roman" w:cs="Times New Roman"/>
        </w:rPr>
      </w:pPr>
      <w:r w:rsidRPr="004F7F14">
        <w:rPr>
          <w:rFonts w:ascii="Times New Roman" w:hAnsi="Times New Roman" w:cs="Times New Roman"/>
        </w:rPr>
        <w:t>Библиотеки отсутствовали в с. Высокое, с. Зеленодольск, с. Песчанское. В указанных населенных пунктах библиотечное обслуживание осуществлялось посредством выездного библиотечного пункта.</w:t>
      </w:r>
    </w:p>
    <w:p w:rsidR="00DE4FB7" w:rsidRPr="004F7F14" w:rsidRDefault="00DE4FB7" w:rsidP="00A33DCA">
      <w:pPr>
        <w:pStyle w:val="a9"/>
        <w:spacing w:before="0" w:after="0" w:line="276" w:lineRule="auto"/>
        <w:rPr>
          <w:rFonts w:ascii="Times New Roman" w:hAnsi="Times New Roman" w:cs="Times New Roman"/>
        </w:rPr>
      </w:pPr>
      <w:r w:rsidRPr="004F7F14">
        <w:rPr>
          <w:rFonts w:ascii="Times New Roman" w:hAnsi="Times New Roman" w:cs="Times New Roman"/>
        </w:rPr>
        <w:t>В соответствии с РНГП СО на конец 202</w:t>
      </w:r>
      <w:r w:rsidR="006B20A1">
        <w:rPr>
          <w:rFonts w:ascii="Times New Roman" w:hAnsi="Times New Roman" w:cs="Times New Roman"/>
        </w:rPr>
        <w:t>4</w:t>
      </w:r>
      <w:r w:rsidRPr="004F7F14">
        <w:rPr>
          <w:rFonts w:ascii="Times New Roman" w:hAnsi="Times New Roman" w:cs="Times New Roman"/>
        </w:rPr>
        <w:t xml:space="preserve"> года уровень обеспеченности населения </w:t>
      </w:r>
      <w:r w:rsidR="000D15B1">
        <w:rPr>
          <w:rFonts w:ascii="Times New Roman" w:hAnsi="Times New Roman" w:cs="Times New Roman"/>
        </w:rPr>
        <w:t>Анивский муниципальный округ</w:t>
      </w:r>
      <w:r w:rsidRPr="004F7F14">
        <w:rPr>
          <w:rFonts w:ascii="Times New Roman" w:hAnsi="Times New Roman" w:cs="Times New Roman"/>
        </w:rPr>
        <w:t xml:space="preserve"> объектами библиотечного обслуживания от нормативной потребности составил:</w:t>
      </w:r>
    </w:p>
    <w:p w:rsidR="00DE4FB7" w:rsidRPr="004F7F14" w:rsidRDefault="00DE4FB7" w:rsidP="00A33DCA">
      <w:pPr>
        <w:pStyle w:val="-"/>
        <w:spacing w:after="0" w:line="276" w:lineRule="auto"/>
        <w:rPr>
          <w:rFonts w:ascii="Times New Roman" w:hAnsi="Times New Roman" w:cs="Times New Roman"/>
        </w:rPr>
      </w:pPr>
      <w:r w:rsidRPr="004F7F14">
        <w:rPr>
          <w:rFonts w:ascii="Times New Roman" w:hAnsi="Times New Roman" w:cs="Times New Roman"/>
        </w:rPr>
        <w:t xml:space="preserve">центральными библиотеками – 100%; </w:t>
      </w:r>
    </w:p>
    <w:p w:rsidR="00DE4FB7" w:rsidRPr="004F7F14" w:rsidRDefault="00DE4FB7" w:rsidP="00A33DCA">
      <w:pPr>
        <w:pStyle w:val="-"/>
        <w:spacing w:after="0" w:line="276" w:lineRule="auto"/>
        <w:rPr>
          <w:rFonts w:ascii="Times New Roman" w:hAnsi="Times New Roman" w:cs="Times New Roman"/>
        </w:rPr>
      </w:pPr>
      <w:r w:rsidRPr="004F7F14">
        <w:rPr>
          <w:rFonts w:ascii="Times New Roman" w:hAnsi="Times New Roman" w:cs="Times New Roman"/>
        </w:rPr>
        <w:t>общедоступными библиотеками – 100%;</w:t>
      </w:r>
    </w:p>
    <w:p w:rsidR="00DE4FB7" w:rsidRPr="004F7F14" w:rsidRDefault="00DE4FB7" w:rsidP="00A33DCA">
      <w:pPr>
        <w:pStyle w:val="-"/>
        <w:spacing w:after="0" w:line="276" w:lineRule="auto"/>
        <w:rPr>
          <w:rFonts w:ascii="Times New Roman" w:hAnsi="Times New Roman" w:cs="Times New Roman"/>
        </w:rPr>
      </w:pPr>
      <w:r w:rsidRPr="004F7F14">
        <w:rPr>
          <w:rFonts w:ascii="Times New Roman" w:hAnsi="Times New Roman" w:cs="Times New Roman"/>
        </w:rPr>
        <w:t>детскими библиотеками – 100%.</w:t>
      </w:r>
    </w:p>
    <w:p w:rsidR="00DE4FB7" w:rsidRPr="004F7F14" w:rsidRDefault="00DE4FB7"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Деятельность в данной области в </w:t>
      </w:r>
      <w:r w:rsidR="000D15B1">
        <w:rPr>
          <w:rFonts w:ascii="Times New Roman" w:hAnsi="Times New Roman" w:cs="Times New Roman"/>
        </w:rPr>
        <w:t>муниципальном округе</w:t>
      </w:r>
      <w:r w:rsidRPr="004F7F14">
        <w:rPr>
          <w:rFonts w:ascii="Times New Roman" w:hAnsi="Times New Roman" w:cs="Times New Roman"/>
        </w:rPr>
        <w:t xml:space="preserve"> на конец 202</w:t>
      </w:r>
      <w:r w:rsidR="006B20A1">
        <w:rPr>
          <w:rFonts w:ascii="Times New Roman" w:hAnsi="Times New Roman" w:cs="Times New Roman"/>
        </w:rPr>
        <w:t>4</w:t>
      </w:r>
      <w:r w:rsidRPr="004F7F14">
        <w:rPr>
          <w:rFonts w:ascii="Times New Roman" w:hAnsi="Times New Roman" w:cs="Times New Roman"/>
        </w:rPr>
        <w:t xml:space="preserve"> года также осуществляло муниципальное бюджетное учреждение культуры «Анивская централизованная клубная система» (далее – МБУ Анивская ЦКС), включающее в себя 12 учреждений культуры, суммарной мощностью 1,3 тыс. мест</w:t>
      </w:r>
      <w:r w:rsidRPr="004F7F14">
        <w:rPr>
          <w:rStyle w:val="affff6"/>
          <w:rFonts w:ascii="Times New Roman" w:hAnsi="Times New Roman" w:cs="Times New Roman"/>
        </w:rPr>
        <w:footnoteReference w:id="2"/>
      </w:r>
      <w:r w:rsidRPr="004F7F14">
        <w:rPr>
          <w:rFonts w:ascii="Times New Roman" w:hAnsi="Times New Roman" w:cs="Times New Roman"/>
        </w:rPr>
        <w:t>. Работа учреждений ориентирована на удовлетворение общественных потребностей в сохранении и развитии народной традиционной культуры, на поддержку любительского творчества, другой самодеятельной творческой инициативы и социально-культурной активности жителей муниципального образования, организации их досуга и отдыха.</w:t>
      </w:r>
    </w:p>
    <w:p w:rsidR="00DE4FB7" w:rsidRPr="004F7F14" w:rsidRDefault="00DE4FB7"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Культура отнесена к одной из приоритетных и социально значимых отраслей, определяющих уровень социально-экономического развития как муниципального образования, так и региона в целом. Указом Президента Российской Федерации №204 от 7 мая 2018 года «О национальных целях и стратегических задачах развития Российской Федерации на период до 2024 г.» культура включена в список национальных приоритетов. В рамках реализации указа разработан национальный проект «Культура», структуру которого составляют три федеральных проекта: «Культурная среда», «Творческие люди» и «Цифровая культура», направленные на создание и обновление культурной инфраструктуры. Национальный проект также ориентирован на обеспечение максимальной доступности мероприятий сферы культуры и раскрытие творческого потенциала граждан. Государственная политика в области культуры как в Сахалинской области, так и в </w:t>
      </w:r>
      <w:r w:rsidR="000D15B1">
        <w:rPr>
          <w:rFonts w:ascii="Times New Roman" w:hAnsi="Times New Roman" w:cs="Times New Roman"/>
        </w:rPr>
        <w:t>Анивском муниципальном округе</w:t>
      </w:r>
      <w:r w:rsidRPr="004F7F14">
        <w:rPr>
          <w:rFonts w:ascii="Times New Roman" w:hAnsi="Times New Roman" w:cs="Times New Roman"/>
        </w:rPr>
        <w:t xml:space="preserve"> направлена на эффективную реализацию национального проекта. На момент разработки генерального плана </w:t>
      </w:r>
      <w:r w:rsidR="00EA17A6">
        <w:rPr>
          <w:rFonts w:ascii="Times New Roman" w:hAnsi="Times New Roman" w:cs="Times New Roman"/>
        </w:rPr>
        <w:t>муниципального округа</w:t>
      </w:r>
      <w:r w:rsidRPr="004F7F14">
        <w:rPr>
          <w:rFonts w:ascii="Times New Roman" w:hAnsi="Times New Roman" w:cs="Times New Roman"/>
        </w:rPr>
        <w:t xml:space="preserve"> в рамках регионального проекта «Обеспечение качественно нового уровня развития инфраструктуры культуры («Культурная среда») (Сахалинская область)» в с. Новотроицкое осуществлялось строительство дома культуры и библиотеки</w:t>
      </w:r>
      <w:r w:rsidR="00BB01EE" w:rsidRPr="004F7F14">
        <w:rPr>
          <w:rFonts w:ascii="Times New Roman" w:hAnsi="Times New Roman" w:cs="Times New Roman"/>
        </w:rPr>
        <w:t>, киноконцертным и тренажерным залами</w:t>
      </w:r>
      <w:r w:rsidRPr="004F7F14">
        <w:rPr>
          <w:rFonts w:ascii="Times New Roman" w:hAnsi="Times New Roman" w:cs="Times New Roman"/>
        </w:rPr>
        <w:t xml:space="preserve"> на 299 мест.</w:t>
      </w:r>
    </w:p>
    <w:p w:rsidR="00822748" w:rsidRPr="004F7F14" w:rsidRDefault="00822748" w:rsidP="00A33DCA">
      <w:pPr>
        <w:pStyle w:val="a9"/>
        <w:spacing w:before="0" w:after="0" w:line="276" w:lineRule="auto"/>
        <w:rPr>
          <w:rFonts w:ascii="Times New Roman" w:hAnsi="Times New Roman" w:cs="Times New Roman"/>
        </w:rPr>
      </w:pPr>
      <w:r w:rsidRPr="004F7F14">
        <w:rPr>
          <w:rFonts w:ascii="Times New Roman" w:hAnsi="Times New Roman" w:cs="Times New Roman"/>
        </w:rPr>
        <w:t>Так же на момент разработки генерального плана были введены в экплуатацию:</w:t>
      </w:r>
    </w:p>
    <w:p w:rsidR="00822748" w:rsidRPr="004F7F14" w:rsidRDefault="00822748" w:rsidP="00A33DCA">
      <w:pPr>
        <w:pStyle w:val="a9"/>
        <w:spacing w:before="0" w:after="0" w:line="276" w:lineRule="auto"/>
        <w:rPr>
          <w:rFonts w:ascii="Times New Roman" w:hAnsi="Times New Roman" w:cs="Times New Roman"/>
        </w:rPr>
      </w:pPr>
      <w:r w:rsidRPr="004F7F14">
        <w:rPr>
          <w:rFonts w:ascii="Times New Roman" w:hAnsi="Times New Roman" w:cs="Times New Roman"/>
        </w:rPr>
        <w:t>- Сельский клуб в с. Высокое (введен в 2020 году);</w:t>
      </w:r>
    </w:p>
    <w:p w:rsidR="00822748" w:rsidRPr="004F7F14" w:rsidRDefault="00822748" w:rsidP="00A33DCA">
      <w:pPr>
        <w:pStyle w:val="a9"/>
        <w:spacing w:before="0" w:after="0" w:line="276" w:lineRule="auto"/>
        <w:rPr>
          <w:rFonts w:ascii="Times New Roman" w:hAnsi="Times New Roman" w:cs="Times New Roman"/>
        </w:rPr>
      </w:pPr>
      <w:r w:rsidRPr="004F7F14">
        <w:rPr>
          <w:rFonts w:ascii="Times New Roman" w:hAnsi="Times New Roman" w:cs="Times New Roman"/>
        </w:rPr>
        <w:t>- Детская школа искусств в г. Анива на 35</w:t>
      </w:r>
      <w:r w:rsidR="006B20A1">
        <w:rPr>
          <w:rFonts w:ascii="Times New Roman" w:hAnsi="Times New Roman" w:cs="Times New Roman"/>
        </w:rPr>
        <w:t>0</w:t>
      </w:r>
      <w:r w:rsidRPr="004F7F14">
        <w:rPr>
          <w:rFonts w:ascii="Times New Roman" w:hAnsi="Times New Roman" w:cs="Times New Roman"/>
        </w:rPr>
        <w:t xml:space="preserve"> мест (введена в 2022 году).</w:t>
      </w:r>
    </w:p>
    <w:p w:rsidR="00DE4FB7" w:rsidRPr="004F7F14" w:rsidRDefault="00DE4FB7" w:rsidP="00A33DCA">
      <w:pPr>
        <w:pStyle w:val="a9"/>
        <w:spacing w:before="0" w:after="0" w:line="276" w:lineRule="auto"/>
        <w:rPr>
          <w:rFonts w:ascii="Times New Roman" w:hAnsi="Times New Roman" w:cs="Times New Roman"/>
        </w:rPr>
      </w:pPr>
      <w:r w:rsidRPr="004F7F14">
        <w:rPr>
          <w:rFonts w:ascii="Times New Roman" w:hAnsi="Times New Roman" w:cs="Times New Roman"/>
        </w:rPr>
        <w:t>В соответствии с РНГП СО на конец 202</w:t>
      </w:r>
      <w:r w:rsidR="006B20A1">
        <w:rPr>
          <w:rFonts w:ascii="Times New Roman" w:hAnsi="Times New Roman" w:cs="Times New Roman"/>
        </w:rPr>
        <w:t>4</w:t>
      </w:r>
      <w:r w:rsidRPr="004F7F14">
        <w:rPr>
          <w:rFonts w:ascii="Times New Roman" w:hAnsi="Times New Roman" w:cs="Times New Roman"/>
        </w:rPr>
        <w:t xml:space="preserve"> года уровень обеспеченности населения </w:t>
      </w:r>
      <w:r w:rsidR="000D15B1">
        <w:rPr>
          <w:rFonts w:ascii="Times New Roman" w:hAnsi="Times New Roman" w:cs="Times New Roman"/>
        </w:rPr>
        <w:t>Анивский муниципальный округ</w:t>
      </w:r>
      <w:r w:rsidRPr="004F7F14">
        <w:rPr>
          <w:rFonts w:ascii="Times New Roman" w:hAnsi="Times New Roman" w:cs="Times New Roman"/>
        </w:rPr>
        <w:t xml:space="preserve"> учреждениями культурно-досугового (клубного) типа от нормативной потребности составил 90%.</w:t>
      </w:r>
    </w:p>
    <w:p w:rsidR="00DE4FB7" w:rsidRPr="004F7F14" w:rsidRDefault="00DE4FB7"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Предоставление населению музейных услуг и обеспечение расширенного доступа к культурным ценностям на территории муниципального образования реализует историко-краеведческий музей, функционирующий на базе </w:t>
      </w:r>
      <w:r w:rsidR="00F40F6B" w:rsidRPr="004F7F14">
        <w:rPr>
          <w:rFonts w:ascii="Times New Roman" w:hAnsi="Times New Roman" w:cs="Times New Roman"/>
        </w:rPr>
        <w:t>Центральной библиотеки имени П.</w:t>
      </w:r>
      <w:r w:rsidRPr="004F7F14">
        <w:rPr>
          <w:rFonts w:ascii="Times New Roman" w:hAnsi="Times New Roman" w:cs="Times New Roman"/>
        </w:rPr>
        <w:t>Н. Ромахина. Таким образом, дефицит в объектах культурно-просветительного назначения согласно РНГП СО отсутствует.</w:t>
      </w:r>
    </w:p>
    <w:p w:rsidR="00166591" w:rsidRPr="00B8382E" w:rsidRDefault="00166591" w:rsidP="00B8382E">
      <w:pPr>
        <w:spacing w:before="120" w:line="276" w:lineRule="auto"/>
        <w:jc w:val="both"/>
        <w:rPr>
          <w:u w:val="single"/>
        </w:rPr>
      </w:pPr>
      <w:r w:rsidRPr="00B8382E">
        <w:rPr>
          <w:u w:val="single"/>
        </w:rPr>
        <w:t>Планируемое развитие</w:t>
      </w:r>
    </w:p>
    <w:p w:rsidR="00DE4FB7" w:rsidRPr="004F7F14" w:rsidRDefault="00DE4FB7"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Стратегией социально-экономического развития Сахалинской области на период до 2035 года и государственной программой «Развитие сферы культуры в Сахалинской области», утвержденной постановлением Правительства Сахалинской области от </w:t>
      </w:r>
      <w:r w:rsidR="006B20A1">
        <w:rPr>
          <w:rFonts w:ascii="Times New Roman" w:hAnsi="Times New Roman" w:cs="Times New Roman"/>
        </w:rPr>
        <w:t>02.08.2023г. № 409</w:t>
      </w:r>
      <w:r w:rsidRPr="004F7F14">
        <w:rPr>
          <w:rFonts w:ascii="Times New Roman" w:hAnsi="Times New Roman" w:cs="Times New Roman"/>
        </w:rPr>
        <w:t xml:space="preserve"> (далее – государственная программа «Развитие сферы культуры в Сахалинской области»), определена цель – развитие культурного потенциала территории, обеспечивающего сохранение региональной самобытности и национальной идентичности, повышение конкурентоспособности, благосостояния и качества жизни населения, гармоничное развитие личности и укрепление единства российского общества через интеграцию культуры во все сферы общественного устройства и процессы социально-экономического развития Сахалинской области.</w:t>
      </w:r>
    </w:p>
    <w:p w:rsidR="00DE4FB7" w:rsidRPr="004F7F14" w:rsidRDefault="00DE4FB7" w:rsidP="00A33DCA">
      <w:pPr>
        <w:pStyle w:val="a9"/>
        <w:spacing w:before="0" w:after="0" w:line="276" w:lineRule="auto"/>
        <w:rPr>
          <w:rFonts w:ascii="Times New Roman" w:eastAsia="Arial Unicode MS" w:hAnsi="Times New Roman" w:cs="Times New Roman"/>
          <w:lang w:eastAsia="en-US"/>
        </w:rPr>
      </w:pPr>
      <w:r w:rsidRPr="004F7F14">
        <w:rPr>
          <w:rFonts w:ascii="Times New Roman" w:eastAsia="Arial Unicode MS" w:hAnsi="Times New Roman" w:cs="Times New Roman"/>
          <w:lang w:eastAsia="en-US"/>
        </w:rPr>
        <w:t xml:space="preserve">В соответствии со стратегической документацией муниципального образования культурная политика в </w:t>
      </w:r>
      <w:r w:rsidR="000D15B1">
        <w:rPr>
          <w:rFonts w:ascii="Times New Roman" w:eastAsia="Arial Unicode MS" w:hAnsi="Times New Roman" w:cs="Times New Roman"/>
          <w:lang w:eastAsia="en-US"/>
        </w:rPr>
        <w:t>Анивском муниципальном округе</w:t>
      </w:r>
      <w:r w:rsidRPr="004F7F14">
        <w:rPr>
          <w:rFonts w:ascii="Times New Roman" w:eastAsia="Arial Unicode MS" w:hAnsi="Times New Roman" w:cs="Times New Roman"/>
          <w:lang w:eastAsia="en-US"/>
        </w:rPr>
        <w:t xml:space="preserve"> направлена на повышение качества предоставляемых учреждениями культуры муниципальных услуг для удовлетворения растущих и изменяющихся культурных запросов, и нужд населения </w:t>
      </w:r>
      <w:r w:rsidR="00EA17A6">
        <w:rPr>
          <w:rFonts w:ascii="Times New Roman" w:eastAsia="Arial Unicode MS" w:hAnsi="Times New Roman" w:cs="Times New Roman"/>
          <w:lang w:eastAsia="en-US"/>
        </w:rPr>
        <w:t>Анивского муниципального округа</w:t>
      </w:r>
      <w:r w:rsidRPr="004F7F14">
        <w:rPr>
          <w:rFonts w:ascii="Times New Roman" w:eastAsia="Arial Unicode MS" w:hAnsi="Times New Roman" w:cs="Times New Roman"/>
          <w:lang w:eastAsia="en-US"/>
        </w:rPr>
        <w:t xml:space="preserve">. Первостепенными задачами по развитию сферы культуры на территории </w:t>
      </w:r>
      <w:r w:rsidR="00EA17A6">
        <w:rPr>
          <w:rFonts w:ascii="Times New Roman" w:eastAsia="Arial Unicode MS" w:hAnsi="Times New Roman" w:cs="Times New Roman"/>
          <w:lang w:eastAsia="en-US"/>
        </w:rPr>
        <w:t>муниципального округа</w:t>
      </w:r>
      <w:r w:rsidRPr="004F7F14">
        <w:rPr>
          <w:rFonts w:ascii="Times New Roman" w:eastAsia="Arial Unicode MS" w:hAnsi="Times New Roman" w:cs="Times New Roman"/>
          <w:lang w:eastAsia="en-US"/>
        </w:rPr>
        <w:t xml:space="preserve"> являются:</w:t>
      </w:r>
    </w:p>
    <w:p w:rsidR="00DE4FB7" w:rsidRPr="004F7F14" w:rsidRDefault="00DE4FB7" w:rsidP="00A33DCA">
      <w:pPr>
        <w:pStyle w:val="-"/>
        <w:spacing w:after="0" w:line="276" w:lineRule="auto"/>
        <w:rPr>
          <w:rFonts w:ascii="Times New Roman" w:hAnsi="Times New Roman" w:cs="Times New Roman"/>
        </w:rPr>
      </w:pPr>
      <w:r w:rsidRPr="004F7F14">
        <w:rPr>
          <w:rFonts w:ascii="Times New Roman" w:hAnsi="Times New Roman" w:cs="Times New Roman"/>
        </w:rPr>
        <w:t>сохранение культурного наследия и расширение доступа к культурным ценностям и информации;</w:t>
      </w:r>
    </w:p>
    <w:p w:rsidR="00DE4FB7" w:rsidRPr="004F7F14" w:rsidRDefault="00DE4FB7" w:rsidP="00A33DCA">
      <w:pPr>
        <w:pStyle w:val="-"/>
        <w:spacing w:after="0" w:line="276" w:lineRule="auto"/>
        <w:rPr>
          <w:rFonts w:ascii="Times New Roman" w:hAnsi="Times New Roman" w:cs="Times New Roman"/>
        </w:rPr>
      </w:pPr>
      <w:r w:rsidRPr="004F7F14">
        <w:rPr>
          <w:rFonts w:ascii="Times New Roman" w:hAnsi="Times New Roman" w:cs="Times New Roman"/>
        </w:rPr>
        <w:t>повышение доступности и качества библиотечных услуг;</w:t>
      </w:r>
    </w:p>
    <w:p w:rsidR="00DE4FB7" w:rsidRPr="004F7F14" w:rsidRDefault="00DE4FB7" w:rsidP="00A33DCA">
      <w:pPr>
        <w:pStyle w:val="-"/>
        <w:spacing w:after="0" w:line="276" w:lineRule="auto"/>
        <w:rPr>
          <w:rFonts w:ascii="Times New Roman" w:hAnsi="Times New Roman" w:cs="Times New Roman"/>
        </w:rPr>
      </w:pPr>
      <w:r w:rsidRPr="004F7F14">
        <w:rPr>
          <w:rFonts w:ascii="Times New Roman" w:hAnsi="Times New Roman" w:cs="Times New Roman"/>
        </w:rPr>
        <w:t>создание условий для развития культурно-досуговой деятельности;</w:t>
      </w:r>
    </w:p>
    <w:p w:rsidR="00DE4FB7" w:rsidRPr="004F7F14" w:rsidRDefault="00DE4FB7" w:rsidP="00A33DCA">
      <w:pPr>
        <w:pStyle w:val="-"/>
        <w:spacing w:after="0" w:line="276" w:lineRule="auto"/>
        <w:rPr>
          <w:rFonts w:ascii="Times New Roman" w:hAnsi="Times New Roman" w:cs="Times New Roman"/>
        </w:rPr>
      </w:pPr>
      <w:r w:rsidRPr="004F7F14">
        <w:rPr>
          <w:rFonts w:ascii="Times New Roman" w:hAnsi="Times New Roman" w:cs="Times New Roman"/>
        </w:rPr>
        <w:t>развитие инфраструктуры, создание благоприятной культурной среды;</w:t>
      </w:r>
    </w:p>
    <w:p w:rsidR="00DE4FB7" w:rsidRPr="004F7F14" w:rsidRDefault="00DE4FB7" w:rsidP="00A33DCA">
      <w:pPr>
        <w:pStyle w:val="-"/>
        <w:spacing w:after="0" w:line="276" w:lineRule="auto"/>
        <w:rPr>
          <w:rFonts w:ascii="Times New Roman" w:hAnsi="Times New Roman" w:cs="Times New Roman"/>
        </w:rPr>
      </w:pPr>
      <w:r w:rsidRPr="004F7F14">
        <w:rPr>
          <w:rFonts w:ascii="Times New Roman" w:hAnsi="Times New Roman" w:cs="Times New Roman"/>
        </w:rPr>
        <w:t>создание условий для развития способностей личности, реализации ее творческого потенциала;</w:t>
      </w:r>
    </w:p>
    <w:p w:rsidR="00DE4FB7" w:rsidRPr="004F7F14" w:rsidRDefault="00DE4FB7" w:rsidP="00A33DCA">
      <w:pPr>
        <w:pStyle w:val="-"/>
        <w:spacing w:after="0" w:line="276" w:lineRule="auto"/>
        <w:rPr>
          <w:rFonts w:ascii="Times New Roman" w:hAnsi="Times New Roman" w:cs="Times New Roman"/>
        </w:rPr>
      </w:pPr>
      <w:r w:rsidRPr="004F7F14">
        <w:rPr>
          <w:rFonts w:ascii="Times New Roman" w:hAnsi="Times New Roman" w:cs="Times New Roman"/>
        </w:rPr>
        <w:t>модернизация учреждений культуры, укрепление материально-технической базы.</w:t>
      </w:r>
    </w:p>
    <w:p w:rsidR="00D86DE7" w:rsidRPr="004F7F14" w:rsidRDefault="00D86DE7"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Схемой территориального планирования Сахалинской области предлагается реализация инвестиционной площадки в области культуры и искусства на территории г. Анива в целях создания детского парка развлечений. Площадь инвестиционной площадки составляет 5,69 га. </w:t>
      </w:r>
    </w:p>
    <w:p w:rsidR="001D2130" w:rsidRPr="004F7F14" w:rsidRDefault="001D2130" w:rsidP="00A33DCA">
      <w:pPr>
        <w:pStyle w:val="a9"/>
        <w:spacing w:before="0" w:after="0" w:line="276" w:lineRule="auto"/>
        <w:rPr>
          <w:rFonts w:ascii="Times New Roman" w:hAnsi="Times New Roman" w:cs="Times New Roman"/>
        </w:rPr>
      </w:pPr>
      <w:r w:rsidRPr="004F7F14">
        <w:rPr>
          <w:rFonts w:ascii="Times New Roman" w:hAnsi="Times New Roman" w:cs="Times New Roman"/>
        </w:rPr>
        <w:t>В соответствии с Адресной инвестиционной программой Сахалинской области в с. Ново-Троицкое планируется строительство сельского дома культуры и библиотеки вместимостью 338 человек.</w:t>
      </w:r>
    </w:p>
    <w:p w:rsidR="00DE4FB7" w:rsidRPr="004F7F14" w:rsidRDefault="00DE4FB7" w:rsidP="00A33DCA">
      <w:pPr>
        <w:pStyle w:val="a9"/>
        <w:spacing w:before="0" w:after="0" w:line="276" w:lineRule="auto"/>
        <w:rPr>
          <w:rFonts w:ascii="Times New Roman" w:hAnsi="Times New Roman" w:cs="Times New Roman"/>
        </w:rPr>
      </w:pPr>
      <w:r w:rsidRPr="004F7F14">
        <w:rPr>
          <w:rFonts w:ascii="Times New Roman" w:hAnsi="Times New Roman" w:cs="Times New Roman"/>
        </w:rPr>
        <w:t>Кроме того, вследствие высокого износа зданий сельского клуба в с. Рыбацкое, сельского дома культуры и</w:t>
      </w:r>
      <w:r w:rsidRPr="004F7F14">
        <w:rPr>
          <w:rFonts w:ascii="Times New Roman" w:eastAsia="Arial Unicode MS" w:hAnsi="Times New Roman" w:cs="Times New Roman"/>
          <w:lang w:eastAsia="en-US"/>
        </w:rPr>
        <w:t xml:space="preserve"> </w:t>
      </w:r>
      <w:r w:rsidRPr="004F7F14">
        <w:rPr>
          <w:rFonts w:ascii="Times New Roman" w:hAnsi="Times New Roman" w:cs="Times New Roman"/>
        </w:rPr>
        <w:t>сельской библиотеки №6 в с. Успенское генеральным планом предложена ликвидация зданий указанных учреждений культуры.</w:t>
      </w:r>
    </w:p>
    <w:p w:rsidR="00DE4FB7" w:rsidRPr="004F7F14" w:rsidRDefault="00DE4FB7" w:rsidP="00A33DCA">
      <w:pPr>
        <w:pStyle w:val="a9"/>
        <w:spacing w:before="0" w:after="0" w:line="276" w:lineRule="auto"/>
        <w:rPr>
          <w:rFonts w:ascii="Times New Roman" w:eastAsia="Arial Unicode MS" w:hAnsi="Times New Roman" w:cs="Times New Roman"/>
          <w:lang w:eastAsia="en-US"/>
        </w:rPr>
      </w:pPr>
      <w:r w:rsidRPr="004F7F14">
        <w:rPr>
          <w:rFonts w:ascii="Times New Roman" w:eastAsia="Arial Unicode MS" w:hAnsi="Times New Roman" w:cs="Times New Roman"/>
          <w:lang w:eastAsia="en-US"/>
        </w:rPr>
        <w:t>В соответствии с расчетом потребности в учреждениях культуры с учетом данных демографического прогноза до конца 2042 года запланирована реализация следующих мероприятий:</w:t>
      </w:r>
    </w:p>
    <w:p w:rsidR="00DE4FB7" w:rsidRPr="004F7F14" w:rsidRDefault="00DE4FB7" w:rsidP="00A33DCA">
      <w:pPr>
        <w:pStyle w:val="-"/>
        <w:spacing w:after="0" w:line="276" w:lineRule="auto"/>
        <w:rPr>
          <w:rFonts w:ascii="Times New Roman" w:hAnsi="Times New Roman" w:cs="Times New Roman"/>
        </w:rPr>
      </w:pPr>
      <w:r w:rsidRPr="004F7F14">
        <w:rPr>
          <w:rFonts w:ascii="Times New Roman" w:hAnsi="Times New Roman" w:cs="Times New Roman"/>
        </w:rPr>
        <w:t>строительство сельского дома культуры в с. Мицулевка на 100 мест;</w:t>
      </w:r>
    </w:p>
    <w:p w:rsidR="00DE4FB7" w:rsidRPr="004F7F14" w:rsidRDefault="00DE4FB7" w:rsidP="00A33DCA">
      <w:pPr>
        <w:pStyle w:val="-"/>
        <w:spacing w:after="0" w:line="276" w:lineRule="auto"/>
        <w:rPr>
          <w:rFonts w:ascii="Times New Roman" w:hAnsi="Times New Roman" w:cs="Times New Roman"/>
        </w:rPr>
      </w:pPr>
      <w:r w:rsidRPr="004F7F14">
        <w:rPr>
          <w:rFonts w:ascii="Times New Roman" w:hAnsi="Times New Roman" w:cs="Times New Roman"/>
        </w:rPr>
        <w:t>строительство сельского дома культуры в с. Успенское;</w:t>
      </w:r>
    </w:p>
    <w:p w:rsidR="00A15879" w:rsidRPr="004F7F14" w:rsidRDefault="00DE4FB7" w:rsidP="00A33DCA">
      <w:pPr>
        <w:pStyle w:val="-"/>
        <w:spacing w:after="0" w:line="276" w:lineRule="auto"/>
        <w:rPr>
          <w:rFonts w:ascii="Times New Roman" w:hAnsi="Times New Roman" w:cs="Times New Roman"/>
        </w:rPr>
      </w:pPr>
      <w:r w:rsidRPr="004F7F14">
        <w:rPr>
          <w:rFonts w:ascii="Times New Roman" w:hAnsi="Times New Roman" w:cs="Times New Roman"/>
        </w:rPr>
        <w:t>строительство сельской библиотеки в с. Успенское;</w:t>
      </w:r>
    </w:p>
    <w:p w:rsidR="00DE4FB7" w:rsidRPr="004F7F14" w:rsidRDefault="00DE4FB7" w:rsidP="00A33DCA">
      <w:pPr>
        <w:pStyle w:val="-"/>
        <w:spacing w:after="0" w:line="276" w:lineRule="auto"/>
        <w:rPr>
          <w:rFonts w:ascii="Times New Roman" w:hAnsi="Times New Roman" w:cs="Times New Roman"/>
        </w:rPr>
      </w:pPr>
      <w:r w:rsidRPr="004F7F14">
        <w:rPr>
          <w:rFonts w:ascii="Times New Roman" w:hAnsi="Times New Roman" w:cs="Times New Roman"/>
        </w:rPr>
        <w:t xml:space="preserve">строительство </w:t>
      </w:r>
      <w:r w:rsidR="00C31394" w:rsidRPr="004F7F14">
        <w:rPr>
          <w:rFonts w:ascii="Times New Roman" w:hAnsi="Times New Roman" w:cs="Times New Roman"/>
        </w:rPr>
        <w:t>м</w:t>
      </w:r>
      <w:r w:rsidRPr="004F7F14">
        <w:rPr>
          <w:rFonts w:ascii="Times New Roman" w:hAnsi="Times New Roman" w:cs="Times New Roman"/>
        </w:rPr>
        <w:t>ногофункционального культурно-досугового центра для детей и молодежи на 200 мест.</w:t>
      </w:r>
    </w:p>
    <w:p w:rsidR="00DE4FB7" w:rsidRPr="004F7F14" w:rsidRDefault="00DE4FB7" w:rsidP="00A33DCA">
      <w:pPr>
        <w:pStyle w:val="a9"/>
        <w:spacing w:before="0" w:after="0" w:line="276" w:lineRule="auto"/>
        <w:rPr>
          <w:rFonts w:ascii="Times New Roman" w:eastAsia="Arial Unicode MS" w:hAnsi="Times New Roman" w:cs="Times New Roman"/>
          <w:lang w:eastAsia="en-US"/>
        </w:rPr>
      </w:pPr>
      <w:r w:rsidRPr="004F7F14">
        <w:rPr>
          <w:rFonts w:ascii="Times New Roman" w:eastAsia="Arial Unicode MS" w:hAnsi="Times New Roman" w:cs="Times New Roman"/>
          <w:lang w:eastAsia="en-US"/>
        </w:rPr>
        <w:t xml:space="preserve">На конец 2042 года население </w:t>
      </w:r>
      <w:r w:rsidR="00EA17A6">
        <w:rPr>
          <w:rFonts w:ascii="Times New Roman" w:eastAsia="Arial Unicode MS" w:hAnsi="Times New Roman" w:cs="Times New Roman"/>
          <w:lang w:eastAsia="en-US"/>
        </w:rPr>
        <w:t>муниципального округа</w:t>
      </w:r>
      <w:r w:rsidRPr="004F7F14">
        <w:rPr>
          <w:rFonts w:ascii="Times New Roman" w:eastAsia="Arial Unicode MS" w:hAnsi="Times New Roman" w:cs="Times New Roman"/>
          <w:lang w:eastAsia="en-US"/>
        </w:rPr>
        <w:t xml:space="preserve"> будет полностью обеспечено учреждениями культуры местного значения.</w:t>
      </w:r>
    </w:p>
    <w:p w:rsidR="00166591" w:rsidRPr="004F7F14" w:rsidRDefault="00166591" w:rsidP="008C0DCC">
      <w:pPr>
        <w:spacing w:before="120" w:after="120" w:line="276" w:lineRule="auto"/>
        <w:jc w:val="center"/>
        <w:rPr>
          <w:b/>
        </w:rPr>
      </w:pPr>
      <w:r w:rsidRPr="004F7F14">
        <w:rPr>
          <w:b/>
        </w:rPr>
        <w:t>Физическая культура и массовый спорт</w:t>
      </w:r>
    </w:p>
    <w:p w:rsidR="00166591" w:rsidRPr="008C0DCC" w:rsidRDefault="00166591" w:rsidP="00A33DCA">
      <w:pPr>
        <w:spacing w:line="276" w:lineRule="auto"/>
        <w:jc w:val="both"/>
        <w:rPr>
          <w:u w:val="single"/>
        </w:rPr>
      </w:pPr>
      <w:r w:rsidRPr="008C0DCC">
        <w:rPr>
          <w:u w:val="single"/>
        </w:rPr>
        <w:t>Существующее состояние</w:t>
      </w:r>
    </w:p>
    <w:p w:rsidR="00843374" w:rsidRPr="004F7F14" w:rsidRDefault="00843374" w:rsidP="00A33DCA">
      <w:pPr>
        <w:pStyle w:val="a9"/>
        <w:spacing w:before="0" w:after="0" w:line="276" w:lineRule="auto"/>
        <w:rPr>
          <w:rFonts w:ascii="Times New Roman" w:eastAsia="Calibri" w:hAnsi="Times New Roman" w:cs="Times New Roman"/>
        </w:rPr>
      </w:pPr>
      <w:r w:rsidRPr="004F7F14">
        <w:rPr>
          <w:rFonts w:ascii="Times New Roman" w:eastAsia="Calibri" w:hAnsi="Times New Roman" w:cs="Times New Roman"/>
        </w:rPr>
        <w:t>Физическая культура и спорт отнесена к эффективным средствам всестороннего развития личностных качеств человека и здоровье</w:t>
      </w:r>
      <w:r w:rsidR="00D20C79" w:rsidRPr="004F7F14">
        <w:rPr>
          <w:rFonts w:ascii="Times New Roman" w:eastAsia="Calibri" w:hAnsi="Times New Roman" w:cs="Times New Roman"/>
        </w:rPr>
        <w:t xml:space="preserve"> </w:t>
      </w:r>
      <w:r w:rsidRPr="004F7F14">
        <w:rPr>
          <w:rFonts w:ascii="Times New Roman" w:eastAsia="Calibri" w:hAnsi="Times New Roman" w:cs="Times New Roman"/>
        </w:rPr>
        <w:t xml:space="preserve">сберегающих систем организма. </w:t>
      </w:r>
      <w:r w:rsidRPr="004F7F14">
        <w:rPr>
          <w:rFonts w:ascii="Times New Roman" w:hAnsi="Times New Roman" w:cs="Times New Roman"/>
        </w:rPr>
        <w:t xml:space="preserve">Структура физкультурно-спортивного движения в </w:t>
      </w:r>
      <w:r w:rsidR="000D15B1">
        <w:rPr>
          <w:rFonts w:ascii="Times New Roman" w:hAnsi="Times New Roman" w:cs="Times New Roman"/>
        </w:rPr>
        <w:t>муниципальном округе</w:t>
      </w:r>
      <w:r w:rsidRPr="004F7F14">
        <w:rPr>
          <w:rFonts w:ascii="Times New Roman" w:hAnsi="Times New Roman" w:cs="Times New Roman"/>
        </w:rPr>
        <w:t xml:space="preserve"> основывается на широкой сети спортивных сооружений, организаций и учреждений физкультурно-спортивной направленности, системе проведения спортивно-массовых мероприятий, охватывающей соревновательной деятельностью все категории и возрастные группы населения.</w:t>
      </w:r>
    </w:p>
    <w:p w:rsidR="00AB652A" w:rsidRPr="004F7F14" w:rsidRDefault="00AB652A" w:rsidP="00A33DCA">
      <w:pPr>
        <w:pStyle w:val="a9"/>
        <w:spacing w:before="0" w:after="0" w:line="276" w:lineRule="auto"/>
        <w:rPr>
          <w:rFonts w:ascii="Times New Roman" w:eastAsia="Arial Unicode MS" w:hAnsi="Times New Roman" w:cs="Times New Roman"/>
          <w:lang w:eastAsia="en-US"/>
        </w:rPr>
      </w:pPr>
      <w:r w:rsidRPr="004F7F14">
        <w:rPr>
          <w:rFonts w:ascii="Times New Roman" w:eastAsia="Calibri" w:hAnsi="Times New Roman" w:cs="Times New Roman"/>
          <w:lang w:eastAsia="en-US"/>
        </w:rPr>
        <w:t xml:space="preserve">По данным статистической формы отчетности № 1-ФК «Сведения о физической культуре и спорте» </w:t>
      </w:r>
      <w:r w:rsidRPr="004F7F14">
        <w:rPr>
          <w:rFonts w:ascii="Times New Roman" w:eastAsia="Arial Unicode MS" w:hAnsi="Times New Roman" w:cs="Times New Roman"/>
          <w:lang w:eastAsia="en-US"/>
        </w:rPr>
        <w:t>на конец 202</w:t>
      </w:r>
      <w:r w:rsidR="001D2130" w:rsidRPr="004F7F14">
        <w:rPr>
          <w:rFonts w:ascii="Times New Roman" w:eastAsia="Arial Unicode MS" w:hAnsi="Times New Roman" w:cs="Times New Roman"/>
          <w:lang w:eastAsia="en-US"/>
        </w:rPr>
        <w:t>3</w:t>
      </w:r>
      <w:r w:rsidRPr="004F7F14">
        <w:rPr>
          <w:rFonts w:ascii="Times New Roman" w:eastAsia="Arial Unicode MS" w:hAnsi="Times New Roman" w:cs="Times New Roman"/>
          <w:lang w:eastAsia="en-US"/>
        </w:rPr>
        <w:t xml:space="preserve"> года спортивная инфраструктура </w:t>
      </w:r>
      <w:r w:rsidR="00EA17A6">
        <w:rPr>
          <w:rFonts w:ascii="Times New Roman" w:eastAsia="Arial Unicode MS" w:hAnsi="Times New Roman" w:cs="Times New Roman"/>
          <w:lang w:eastAsia="en-US"/>
        </w:rPr>
        <w:t>Анивского муниципального округа</w:t>
      </w:r>
      <w:r w:rsidRPr="004F7F14">
        <w:rPr>
          <w:rFonts w:ascii="Times New Roman" w:eastAsia="Arial Unicode MS" w:hAnsi="Times New Roman" w:cs="Times New Roman"/>
          <w:lang w:eastAsia="en-US"/>
        </w:rPr>
        <w:t xml:space="preserve"> была представлена 7</w:t>
      </w:r>
      <w:r w:rsidR="007E1497" w:rsidRPr="004F7F14">
        <w:rPr>
          <w:rFonts w:ascii="Times New Roman" w:eastAsia="Arial Unicode MS" w:hAnsi="Times New Roman" w:cs="Times New Roman"/>
          <w:lang w:eastAsia="en-US"/>
        </w:rPr>
        <w:t>7</w:t>
      </w:r>
      <w:r w:rsidRPr="004F7F14">
        <w:rPr>
          <w:rFonts w:ascii="Times New Roman" w:eastAsia="Arial Unicode MS" w:hAnsi="Times New Roman" w:cs="Times New Roman"/>
          <w:lang w:eastAsia="en-US"/>
        </w:rPr>
        <w:t xml:space="preserve"> спортивными сооружениями, ориентированными на оказание разнообразных услуг населению в области физической культуры и спорта, в том числе:</w:t>
      </w:r>
    </w:p>
    <w:p w:rsidR="00AB652A" w:rsidRPr="004F7F14" w:rsidRDefault="007E1497" w:rsidP="00A33DCA">
      <w:pPr>
        <w:pStyle w:val="-"/>
        <w:spacing w:after="0" w:line="276" w:lineRule="auto"/>
        <w:rPr>
          <w:rFonts w:ascii="Times New Roman" w:hAnsi="Times New Roman" w:cs="Times New Roman"/>
        </w:rPr>
      </w:pPr>
      <w:r w:rsidRPr="004F7F14">
        <w:rPr>
          <w:rFonts w:ascii="Times New Roman" w:hAnsi="Times New Roman" w:cs="Times New Roman"/>
        </w:rPr>
        <w:t>33</w:t>
      </w:r>
      <w:r w:rsidR="00AB652A" w:rsidRPr="004F7F14">
        <w:rPr>
          <w:rFonts w:ascii="Times New Roman" w:hAnsi="Times New Roman" w:cs="Times New Roman"/>
        </w:rPr>
        <w:t xml:space="preserve"> плоскостных спортивных сооружений суммарной мощностью </w:t>
      </w:r>
      <w:r w:rsidRPr="004F7F14">
        <w:rPr>
          <w:rFonts w:ascii="Times New Roman" w:hAnsi="Times New Roman" w:cs="Times New Roman"/>
        </w:rPr>
        <w:t>26,2</w:t>
      </w:r>
      <w:r w:rsidR="00AB652A" w:rsidRPr="004F7F14">
        <w:rPr>
          <w:rFonts w:ascii="Times New Roman" w:hAnsi="Times New Roman" w:cs="Times New Roman"/>
        </w:rPr>
        <w:t xml:space="preserve"> тыс. кв. м;</w:t>
      </w:r>
    </w:p>
    <w:p w:rsidR="00AB652A" w:rsidRPr="004F7F14" w:rsidRDefault="007E1497" w:rsidP="00A33DCA">
      <w:pPr>
        <w:pStyle w:val="-"/>
        <w:numPr>
          <w:ilvl w:val="0"/>
          <w:numId w:val="0"/>
        </w:numPr>
        <w:spacing w:after="0" w:line="276" w:lineRule="auto"/>
        <w:ind w:left="567"/>
        <w:rPr>
          <w:rFonts w:ascii="Times New Roman" w:hAnsi="Times New Roman" w:cs="Times New Roman"/>
        </w:rPr>
      </w:pPr>
      <w:r w:rsidRPr="004F7F14">
        <w:rPr>
          <w:rFonts w:ascii="Times New Roman" w:hAnsi="Times New Roman" w:cs="Times New Roman"/>
        </w:rPr>
        <w:t>13</w:t>
      </w:r>
      <w:r w:rsidR="00AB652A" w:rsidRPr="004F7F14">
        <w:rPr>
          <w:rFonts w:ascii="Times New Roman" w:hAnsi="Times New Roman" w:cs="Times New Roman"/>
        </w:rPr>
        <w:t xml:space="preserve"> спортивных залов суммарной мощностью 2,</w:t>
      </w:r>
      <w:r w:rsidRPr="004F7F14">
        <w:rPr>
          <w:rFonts w:ascii="Times New Roman" w:hAnsi="Times New Roman" w:cs="Times New Roman"/>
        </w:rPr>
        <w:t>1</w:t>
      </w:r>
      <w:r w:rsidR="00AB652A" w:rsidRPr="004F7F14">
        <w:rPr>
          <w:rFonts w:ascii="Times New Roman" w:hAnsi="Times New Roman" w:cs="Times New Roman"/>
        </w:rPr>
        <w:t xml:space="preserve"> тыс. кв. м;</w:t>
      </w:r>
    </w:p>
    <w:p w:rsidR="00AB652A" w:rsidRPr="004F7F14" w:rsidRDefault="007E1497" w:rsidP="00A33DCA">
      <w:pPr>
        <w:pStyle w:val="-"/>
        <w:spacing w:after="0" w:line="276" w:lineRule="auto"/>
        <w:rPr>
          <w:rFonts w:ascii="Times New Roman" w:hAnsi="Times New Roman" w:cs="Times New Roman"/>
        </w:rPr>
      </w:pPr>
      <w:r w:rsidRPr="004F7F14">
        <w:rPr>
          <w:rFonts w:ascii="Times New Roman" w:hAnsi="Times New Roman" w:cs="Times New Roman"/>
        </w:rPr>
        <w:t>2</w:t>
      </w:r>
      <w:r w:rsidR="00AB652A" w:rsidRPr="004F7F14">
        <w:rPr>
          <w:rFonts w:ascii="Times New Roman" w:hAnsi="Times New Roman" w:cs="Times New Roman"/>
        </w:rPr>
        <w:t xml:space="preserve"> плавательный бассейн суммарной площадью зеркала воды - </w:t>
      </w:r>
      <w:r w:rsidRPr="004F7F14">
        <w:rPr>
          <w:rFonts w:ascii="Times New Roman" w:hAnsi="Times New Roman" w:cs="Times New Roman"/>
        </w:rPr>
        <w:t>460</w:t>
      </w:r>
      <w:r w:rsidR="00AB652A" w:rsidRPr="004F7F14">
        <w:rPr>
          <w:rFonts w:ascii="Times New Roman" w:hAnsi="Times New Roman" w:cs="Times New Roman"/>
        </w:rPr>
        <w:t xml:space="preserve"> кв. м.;</w:t>
      </w:r>
    </w:p>
    <w:p w:rsidR="00AB652A" w:rsidRPr="004F7F14" w:rsidRDefault="007E1497" w:rsidP="00A33DCA">
      <w:pPr>
        <w:pStyle w:val="-"/>
        <w:spacing w:after="0" w:line="276" w:lineRule="auto"/>
        <w:rPr>
          <w:rFonts w:ascii="Times New Roman" w:hAnsi="Times New Roman" w:cs="Times New Roman"/>
        </w:rPr>
      </w:pPr>
      <w:r w:rsidRPr="004F7F14">
        <w:rPr>
          <w:rFonts w:ascii="Times New Roman" w:hAnsi="Times New Roman" w:cs="Times New Roman"/>
        </w:rPr>
        <w:t>2</w:t>
      </w:r>
      <w:r w:rsidR="00AB652A" w:rsidRPr="004F7F14">
        <w:rPr>
          <w:rFonts w:ascii="Times New Roman" w:hAnsi="Times New Roman" w:cs="Times New Roman"/>
        </w:rPr>
        <w:t xml:space="preserve"> лыжные базы;</w:t>
      </w:r>
    </w:p>
    <w:p w:rsidR="00AB652A" w:rsidRPr="004F7F14" w:rsidRDefault="0060211B" w:rsidP="00A33DCA">
      <w:pPr>
        <w:pStyle w:val="-"/>
        <w:spacing w:after="0" w:line="276" w:lineRule="auto"/>
        <w:rPr>
          <w:rFonts w:ascii="Times New Roman" w:hAnsi="Times New Roman" w:cs="Times New Roman"/>
        </w:rPr>
      </w:pPr>
      <w:r w:rsidRPr="004F7F14">
        <w:rPr>
          <w:rFonts w:ascii="Times New Roman" w:hAnsi="Times New Roman" w:cs="Times New Roman"/>
        </w:rPr>
        <w:t>2</w:t>
      </w:r>
      <w:r w:rsidR="00AB652A" w:rsidRPr="004F7F14">
        <w:rPr>
          <w:rFonts w:ascii="Times New Roman" w:hAnsi="Times New Roman" w:cs="Times New Roman"/>
        </w:rPr>
        <w:t xml:space="preserve"> сооружение для стрелковых видов спорта. </w:t>
      </w:r>
    </w:p>
    <w:p w:rsidR="00AB652A" w:rsidRPr="004F7F14" w:rsidRDefault="00AB652A"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С целью проведения учебно-тренировочных, спортивных и физкультурно-оздоровительных мероприятий спортивные сооружения </w:t>
      </w:r>
      <w:r w:rsidR="00EA17A6">
        <w:rPr>
          <w:rFonts w:ascii="Times New Roman" w:hAnsi="Times New Roman" w:cs="Times New Roman"/>
        </w:rPr>
        <w:t>муниципального округа</w:t>
      </w:r>
      <w:r w:rsidRPr="004F7F14">
        <w:rPr>
          <w:rFonts w:ascii="Times New Roman" w:hAnsi="Times New Roman" w:cs="Times New Roman"/>
        </w:rPr>
        <w:t xml:space="preserve"> также функционируют на базе дошкольных образовательных организаций и общеобразовательных организаций.</w:t>
      </w:r>
    </w:p>
    <w:p w:rsidR="00AB652A" w:rsidRPr="004F7F14" w:rsidRDefault="00AB652A"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В </w:t>
      </w:r>
      <w:r w:rsidR="000D15B1">
        <w:rPr>
          <w:rFonts w:ascii="Times New Roman" w:hAnsi="Times New Roman" w:cs="Times New Roman"/>
        </w:rPr>
        <w:t>Анивском муниципальном округе</w:t>
      </w:r>
      <w:r w:rsidRPr="004F7F14">
        <w:rPr>
          <w:rFonts w:ascii="Times New Roman" w:hAnsi="Times New Roman" w:cs="Times New Roman"/>
        </w:rPr>
        <w:t xml:space="preserve"> осуществляет деятельность 1 учреждение спортивной направленности – муниципальное автономное учреждение «Спортивная школа г. Анива» (далее – СШ г. Анива), в котором занимаются более 500 человек. Учреждение реализует программы спортивной подготовки по следующим видам спорта: волейбол, спортивная борьба (вольная и греко-римская), кудо, хоккей, легкая атлетика, лыжные гонки, киокусинкай, футбол, художественная гимнастика.</w:t>
      </w:r>
    </w:p>
    <w:p w:rsidR="00AB652A" w:rsidRPr="004F7F14" w:rsidRDefault="001212E6" w:rsidP="00A33DCA">
      <w:pPr>
        <w:pStyle w:val="a9"/>
        <w:spacing w:before="0" w:after="0" w:line="276" w:lineRule="auto"/>
        <w:rPr>
          <w:rFonts w:ascii="Times New Roman" w:hAnsi="Times New Roman" w:cs="Times New Roman"/>
        </w:rPr>
      </w:pPr>
      <w:r w:rsidRPr="004F7F14">
        <w:rPr>
          <w:rFonts w:ascii="Times New Roman" w:hAnsi="Times New Roman" w:cs="Times New Roman"/>
        </w:rPr>
        <w:t>В</w:t>
      </w:r>
      <w:r w:rsidR="00AB652A" w:rsidRPr="004F7F14">
        <w:rPr>
          <w:rFonts w:ascii="Times New Roman" w:hAnsi="Times New Roman" w:cs="Times New Roman"/>
        </w:rPr>
        <w:t xml:space="preserve"> рамках реализации государственной программы Сахалинской области «Развитие физической культуры, спорта и повышение эффективности молодежной политики в Сахалинской области», утвержденной </w:t>
      </w:r>
      <w:r w:rsidR="00CB3612" w:rsidRPr="004F7F14">
        <w:rPr>
          <w:rFonts w:ascii="Times New Roman" w:hAnsi="Times New Roman" w:cs="Times New Roman"/>
        </w:rPr>
        <w:t>п</w:t>
      </w:r>
      <w:r w:rsidR="00AB652A" w:rsidRPr="004F7F14">
        <w:rPr>
          <w:rFonts w:ascii="Times New Roman" w:hAnsi="Times New Roman" w:cs="Times New Roman"/>
        </w:rPr>
        <w:t xml:space="preserve">остановлением Правительства Сахалинской области от 10.03.2017 № 106 (далее - государственная программа Сахалинской области «Развитие физической культуры, спорта и повышение эффективности молодежной политики в Сахалинской области»), </w:t>
      </w:r>
      <w:r w:rsidR="004816D0" w:rsidRPr="004F7F14">
        <w:rPr>
          <w:rFonts w:ascii="Times New Roman" w:hAnsi="Times New Roman" w:cs="Times New Roman"/>
        </w:rPr>
        <w:t>введен в эксплуатацию</w:t>
      </w:r>
      <w:r w:rsidR="00AB652A" w:rsidRPr="004F7F14">
        <w:rPr>
          <w:rFonts w:ascii="Times New Roman" w:hAnsi="Times New Roman" w:cs="Times New Roman"/>
        </w:rPr>
        <w:t xml:space="preserve"> физкультурно-оздоровительный комплекс с бассейном</w:t>
      </w:r>
      <w:r w:rsidR="00897B19">
        <w:rPr>
          <w:rFonts w:ascii="Times New Roman" w:hAnsi="Times New Roman" w:cs="Times New Roman"/>
        </w:rPr>
        <w:t xml:space="preserve"> </w:t>
      </w:r>
      <w:r w:rsidR="00AB652A" w:rsidRPr="004F7F14">
        <w:rPr>
          <w:rFonts w:ascii="Times New Roman" w:hAnsi="Times New Roman" w:cs="Times New Roman"/>
        </w:rPr>
        <w:t>в. г. Анива.</w:t>
      </w:r>
    </w:p>
    <w:p w:rsidR="001212E6" w:rsidRPr="004F7F14" w:rsidRDefault="001212E6" w:rsidP="00A33DCA">
      <w:pPr>
        <w:pStyle w:val="a9"/>
        <w:spacing w:before="0" w:after="0" w:line="276" w:lineRule="auto"/>
        <w:rPr>
          <w:rFonts w:ascii="Times New Roman" w:hAnsi="Times New Roman" w:cs="Times New Roman"/>
        </w:rPr>
      </w:pPr>
      <w:r w:rsidRPr="004F7F14">
        <w:rPr>
          <w:rFonts w:ascii="Times New Roman" w:hAnsi="Times New Roman" w:cs="Times New Roman"/>
        </w:rPr>
        <w:t>Так же на момент разработки генерального плана в 2020 введен в эксплуатацию «Стадион за висячим мостом в г. Анива».</w:t>
      </w:r>
    </w:p>
    <w:p w:rsidR="00AB652A" w:rsidRPr="004F7F14" w:rsidRDefault="00AB652A"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Согласно муниципальной программе «Развитие физической культуры, спорта, туризма и повышение эффективности молодежной политики в </w:t>
      </w:r>
      <w:r w:rsidR="000D15B1">
        <w:rPr>
          <w:rFonts w:ascii="Times New Roman" w:hAnsi="Times New Roman" w:cs="Times New Roman"/>
        </w:rPr>
        <w:t xml:space="preserve">Анивском </w:t>
      </w:r>
      <w:r w:rsidR="000035CA">
        <w:rPr>
          <w:rFonts w:ascii="Times New Roman" w:hAnsi="Times New Roman" w:cs="Times New Roman"/>
        </w:rPr>
        <w:t>городском</w:t>
      </w:r>
      <w:r w:rsidR="000D15B1">
        <w:rPr>
          <w:rFonts w:ascii="Times New Roman" w:hAnsi="Times New Roman" w:cs="Times New Roman"/>
        </w:rPr>
        <w:t xml:space="preserve"> округе</w:t>
      </w:r>
      <w:r w:rsidRPr="004F7F14">
        <w:rPr>
          <w:rFonts w:ascii="Times New Roman" w:hAnsi="Times New Roman" w:cs="Times New Roman"/>
        </w:rPr>
        <w:t xml:space="preserve">», утвержденной </w:t>
      </w:r>
      <w:r w:rsidR="00A739C8" w:rsidRPr="004F7F14">
        <w:rPr>
          <w:rFonts w:ascii="Times New Roman" w:hAnsi="Times New Roman" w:cs="Times New Roman"/>
        </w:rPr>
        <w:t>постановлением</w:t>
      </w:r>
      <w:r w:rsidRPr="004F7F14">
        <w:rPr>
          <w:rFonts w:ascii="Times New Roman" w:hAnsi="Times New Roman" w:cs="Times New Roman"/>
        </w:rPr>
        <w:t xml:space="preserve"> администрации </w:t>
      </w:r>
      <w:r w:rsidR="00EA17A6">
        <w:rPr>
          <w:rFonts w:ascii="Times New Roman" w:hAnsi="Times New Roman" w:cs="Times New Roman"/>
        </w:rPr>
        <w:t xml:space="preserve">Анивского </w:t>
      </w:r>
      <w:r w:rsidR="00EB162C">
        <w:rPr>
          <w:rFonts w:ascii="Times New Roman" w:hAnsi="Times New Roman" w:cs="Times New Roman"/>
        </w:rPr>
        <w:t>городского</w:t>
      </w:r>
      <w:r w:rsidR="00EA17A6">
        <w:rPr>
          <w:rFonts w:ascii="Times New Roman" w:hAnsi="Times New Roman" w:cs="Times New Roman"/>
        </w:rPr>
        <w:t xml:space="preserve"> округа</w:t>
      </w:r>
      <w:r w:rsidRPr="004F7F14">
        <w:rPr>
          <w:rFonts w:ascii="Times New Roman" w:hAnsi="Times New Roman" w:cs="Times New Roman"/>
        </w:rPr>
        <w:t xml:space="preserve"> от 31 июля 2019 года № 1477-па (далее </w:t>
      </w:r>
      <w:r w:rsidR="000D5BF0" w:rsidRPr="004F7F14">
        <w:rPr>
          <w:rFonts w:ascii="Times New Roman" w:hAnsi="Times New Roman" w:cs="Times New Roman"/>
        </w:rPr>
        <w:t>–</w:t>
      </w:r>
      <w:r w:rsidRPr="004F7F14">
        <w:rPr>
          <w:rFonts w:ascii="Times New Roman" w:hAnsi="Times New Roman" w:cs="Times New Roman"/>
        </w:rPr>
        <w:t xml:space="preserve"> муниципальная программа «Развитие физической культуры, спорта, туризма и повышение эффективности молодежной политики в </w:t>
      </w:r>
      <w:r w:rsidR="000D15B1">
        <w:rPr>
          <w:rFonts w:ascii="Times New Roman" w:hAnsi="Times New Roman" w:cs="Times New Roman"/>
        </w:rPr>
        <w:t xml:space="preserve">Анивском </w:t>
      </w:r>
      <w:r w:rsidR="00EB162C">
        <w:rPr>
          <w:rFonts w:ascii="Times New Roman" w:hAnsi="Times New Roman" w:cs="Times New Roman"/>
        </w:rPr>
        <w:t>городском</w:t>
      </w:r>
      <w:r w:rsidR="000D15B1">
        <w:rPr>
          <w:rFonts w:ascii="Times New Roman" w:hAnsi="Times New Roman" w:cs="Times New Roman"/>
        </w:rPr>
        <w:t xml:space="preserve"> округе</w:t>
      </w:r>
      <w:r w:rsidRPr="004F7F14">
        <w:rPr>
          <w:rFonts w:ascii="Times New Roman" w:hAnsi="Times New Roman" w:cs="Times New Roman"/>
        </w:rPr>
        <w:t>»), на территории г. Анивы также в стадии реализации находилось мероприятие по строительству крытого катка с искусственным льдом.</w:t>
      </w:r>
    </w:p>
    <w:p w:rsidR="00AB652A" w:rsidRPr="004F7F14" w:rsidRDefault="00AB652A" w:rsidP="00A33DCA">
      <w:pPr>
        <w:pStyle w:val="a9"/>
        <w:spacing w:before="0" w:after="0" w:line="276" w:lineRule="auto"/>
        <w:rPr>
          <w:rFonts w:ascii="Times New Roman" w:hAnsi="Times New Roman" w:cs="Times New Roman"/>
        </w:rPr>
      </w:pPr>
      <w:r w:rsidRPr="004F7F14">
        <w:rPr>
          <w:rFonts w:ascii="Times New Roman" w:eastAsia="Calibri" w:hAnsi="Times New Roman" w:cs="Times New Roman"/>
        </w:rPr>
        <w:t xml:space="preserve">Одним из показателей оценки эффективности деятельности органов местного самоуправления является доля населения, систематически занимающегося физической культурой и спортом, в общей численности жителей от 3 до 79 лет. </w:t>
      </w:r>
      <w:r w:rsidRPr="004F7F14">
        <w:rPr>
          <w:rFonts w:ascii="Times New Roman" w:hAnsi="Times New Roman" w:cs="Times New Roman"/>
        </w:rPr>
        <w:t>Доля населения в возрасте от 3 до 79 лет, систематически занимающегося спортом, в 2020 году составила 51,2%.</w:t>
      </w:r>
    </w:p>
    <w:p w:rsidR="00D70735" w:rsidRPr="004F7F14" w:rsidRDefault="00D70735" w:rsidP="00A33DCA">
      <w:pPr>
        <w:pStyle w:val="a9"/>
        <w:spacing w:before="0" w:after="0" w:line="276" w:lineRule="auto"/>
        <w:rPr>
          <w:rFonts w:ascii="Times New Roman" w:hAnsi="Times New Roman" w:cs="Times New Roman"/>
        </w:rPr>
      </w:pPr>
      <w:r w:rsidRPr="004F7F14">
        <w:rPr>
          <w:rFonts w:ascii="Times New Roman" w:hAnsi="Times New Roman" w:cs="Times New Roman"/>
        </w:rPr>
        <w:t>На основании формы федерального статистического наблюдения 1-ФК общая обеспеченность населения муниципального образования спортивной инфраструктурой в 2020 году составила 97% от нормативной потребности (в соответствии с РНГП СО).</w:t>
      </w:r>
    </w:p>
    <w:p w:rsidR="00166591" w:rsidRPr="00897B19" w:rsidRDefault="00166591" w:rsidP="00897B19">
      <w:pPr>
        <w:spacing w:before="120" w:line="276" w:lineRule="auto"/>
        <w:jc w:val="both"/>
        <w:rPr>
          <w:u w:val="single"/>
        </w:rPr>
      </w:pPr>
      <w:r w:rsidRPr="00897B19">
        <w:rPr>
          <w:u w:val="single"/>
        </w:rPr>
        <w:t>Планируемое развитие</w:t>
      </w:r>
    </w:p>
    <w:p w:rsidR="007420E9" w:rsidRPr="004F7F14" w:rsidRDefault="007420E9" w:rsidP="00A33DCA">
      <w:pPr>
        <w:pStyle w:val="a9"/>
        <w:spacing w:before="0" w:after="0" w:line="276" w:lineRule="auto"/>
        <w:rPr>
          <w:rFonts w:ascii="Times New Roman" w:hAnsi="Times New Roman" w:cs="Times New Roman"/>
        </w:rPr>
      </w:pPr>
      <w:r w:rsidRPr="004F7F14">
        <w:rPr>
          <w:rFonts w:ascii="Times New Roman" w:hAnsi="Times New Roman" w:cs="Times New Roman"/>
        </w:rPr>
        <w:t>В соответствии с документацией стратегического планирования Сахалинской области развитие сектора физической культуры и спорта включено в перечень национальных приоритетов, одной из основных целей которого является формирование условий для всестороннего развития человека. Государственная политика в указанной области направлена на создание условий, обеспечивающих возможность гражданам систематически заниматься физической культурой и спортом, массовым спортом, развитие спортивной инфраструктуры и повышение конкурентоспособности сахалинского спорта.</w:t>
      </w:r>
    </w:p>
    <w:p w:rsidR="007420E9" w:rsidRPr="004F7F14" w:rsidRDefault="007420E9" w:rsidP="00A33DCA">
      <w:pPr>
        <w:pStyle w:val="a9"/>
        <w:spacing w:before="0" w:after="0" w:line="276" w:lineRule="auto"/>
        <w:rPr>
          <w:rFonts w:ascii="Times New Roman" w:hAnsi="Times New Roman" w:cs="Times New Roman"/>
        </w:rPr>
      </w:pPr>
      <w:r w:rsidRPr="004F7F14">
        <w:rPr>
          <w:rFonts w:ascii="Times New Roman" w:hAnsi="Times New Roman" w:cs="Times New Roman"/>
        </w:rPr>
        <w:t>Согласно государственной программе Сахалинской области «Развитие физической культуры, спорта и повышение эффективности молодежной политики в Сахалинской области» предусмотрены следующие мероприятия:</w:t>
      </w:r>
    </w:p>
    <w:p w:rsidR="007420E9" w:rsidRPr="004F7F14" w:rsidRDefault="007420E9" w:rsidP="00A33DCA">
      <w:pPr>
        <w:pStyle w:val="-"/>
        <w:spacing w:after="0" w:line="276" w:lineRule="auto"/>
        <w:rPr>
          <w:rFonts w:ascii="Times New Roman" w:hAnsi="Times New Roman" w:cs="Times New Roman"/>
        </w:rPr>
      </w:pPr>
      <w:r w:rsidRPr="004F7F14">
        <w:rPr>
          <w:rFonts w:ascii="Times New Roman" w:hAnsi="Times New Roman" w:cs="Times New Roman"/>
        </w:rPr>
        <w:t>строительство лыжной базы в с. Троицкое;</w:t>
      </w:r>
    </w:p>
    <w:p w:rsidR="007420E9" w:rsidRPr="004F7F14" w:rsidRDefault="007420E9" w:rsidP="00A33DCA">
      <w:pPr>
        <w:pStyle w:val="a9"/>
        <w:spacing w:before="0" w:after="0" w:line="276" w:lineRule="auto"/>
        <w:rPr>
          <w:rFonts w:ascii="Times New Roman" w:hAnsi="Times New Roman" w:cs="Times New Roman"/>
        </w:rPr>
      </w:pPr>
      <w:r w:rsidRPr="004F7F14">
        <w:rPr>
          <w:rFonts w:ascii="Times New Roman" w:hAnsi="Times New Roman" w:cs="Times New Roman"/>
        </w:rPr>
        <w:t>В соответствии с государственной программой Сахалинской области «Комплексное развитие сельских территорий Сахалинской области» учтены:</w:t>
      </w:r>
    </w:p>
    <w:p w:rsidR="007420E9" w:rsidRPr="004F7F14" w:rsidRDefault="007420E9" w:rsidP="00A33DCA">
      <w:pPr>
        <w:pStyle w:val="-"/>
        <w:spacing w:after="0" w:line="276" w:lineRule="auto"/>
        <w:rPr>
          <w:rFonts w:ascii="Times New Roman" w:hAnsi="Times New Roman" w:cs="Times New Roman"/>
        </w:rPr>
      </w:pPr>
      <w:r w:rsidRPr="004F7F14">
        <w:rPr>
          <w:rFonts w:ascii="Times New Roman" w:hAnsi="Times New Roman" w:cs="Times New Roman"/>
        </w:rPr>
        <w:t xml:space="preserve">строительство хоккейного корта </w:t>
      </w:r>
      <w:r w:rsidR="001A0B33" w:rsidRPr="004F7F14">
        <w:rPr>
          <w:rFonts w:ascii="Times New Roman" w:hAnsi="Times New Roman" w:cs="Times New Roman"/>
        </w:rPr>
        <w:t>в</w:t>
      </w:r>
      <w:r w:rsidRPr="004F7F14">
        <w:rPr>
          <w:rFonts w:ascii="Times New Roman" w:hAnsi="Times New Roman" w:cs="Times New Roman"/>
        </w:rPr>
        <w:t xml:space="preserve"> с. Таранай;</w:t>
      </w:r>
    </w:p>
    <w:p w:rsidR="007420E9" w:rsidRPr="004F7F14" w:rsidRDefault="007420E9" w:rsidP="00A33DCA">
      <w:pPr>
        <w:pStyle w:val="-"/>
        <w:spacing w:after="0" w:line="276" w:lineRule="auto"/>
        <w:rPr>
          <w:rFonts w:ascii="Times New Roman" w:hAnsi="Times New Roman" w:cs="Times New Roman"/>
        </w:rPr>
      </w:pPr>
      <w:r w:rsidRPr="004F7F14">
        <w:rPr>
          <w:rFonts w:ascii="Times New Roman" w:hAnsi="Times New Roman" w:cs="Times New Roman"/>
        </w:rPr>
        <w:t xml:space="preserve">строительство хоккейного корта </w:t>
      </w:r>
      <w:r w:rsidR="001A0B33" w:rsidRPr="004F7F14">
        <w:rPr>
          <w:rFonts w:ascii="Times New Roman" w:hAnsi="Times New Roman" w:cs="Times New Roman"/>
        </w:rPr>
        <w:t xml:space="preserve">в </w:t>
      </w:r>
      <w:r w:rsidRPr="004F7F14">
        <w:rPr>
          <w:rFonts w:ascii="Times New Roman" w:hAnsi="Times New Roman" w:cs="Times New Roman"/>
        </w:rPr>
        <w:t xml:space="preserve">с. </w:t>
      </w:r>
      <w:r w:rsidR="00032F42" w:rsidRPr="004F7F14">
        <w:rPr>
          <w:rFonts w:ascii="Times New Roman" w:hAnsi="Times New Roman" w:cs="Times New Roman"/>
        </w:rPr>
        <w:t>Ново</w:t>
      </w:r>
      <w:r w:rsidR="000D5BF0" w:rsidRPr="004F7F14">
        <w:rPr>
          <w:rFonts w:ascii="Times New Roman" w:hAnsi="Times New Roman" w:cs="Times New Roman"/>
        </w:rPr>
        <w:t>т</w:t>
      </w:r>
      <w:r w:rsidRPr="004F7F14">
        <w:rPr>
          <w:rFonts w:ascii="Times New Roman" w:hAnsi="Times New Roman" w:cs="Times New Roman"/>
        </w:rPr>
        <w:t>роицкое;</w:t>
      </w:r>
    </w:p>
    <w:p w:rsidR="007420E9" w:rsidRPr="004F7F14" w:rsidRDefault="007420E9" w:rsidP="00A33DCA">
      <w:pPr>
        <w:pStyle w:val="-"/>
        <w:spacing w:after="0" w:line="276" w:lineRule="auto"/>
        <w:rPr>
          <w:rFonts w:ascii="Times New Roman" w:hAnsi="Times New Roman" w:cs="Times New Roman"/>
        </w:rPr>
      </w:pPr>
      <w:r w:rsidRPr="004F7F14">
        <w:rPr>
          <w:rFonts w:ascii="Times New Roman" w:hAnsi="Times New Roman" w:cs="Times New Roman"/>
        </w:rPr>
        <w:t xml:space="preserve">строительство стадиона </w:t>
      </w:r>
      <w:r w:rsidR="001A0B33" w:rsidRPr="004F7F14">
        <w:rPr>
          <w:rFonts w:ascii="Times New Roman" w:hAnsi="Times New Roman" w:cs="Times New Roman"/>
        </w:rPr>
        <w:t>в</w:t>
      </w:r>
      <w:r w:rsidRPr="004F7F14">
        <w:rPr>
          <w:rFonts w:ascii="Times New Roman" w:hAnsi="Times New Roman" w:cs="Times New Roman"/>
        </w:rPr>
        <w:t xml:space="preserve"> с. Таранай.</w:t>
      </w:r>
    </w:p>
    <w:p w:rsidR="007420E9" w:rsidRPr="004F7F14" w:rsidRDefault="007420E9" w:rsidP="00A33DCA">
      <w:pPr>
        <w:pStyle w:val="a9"/>
        <w:spacing w:before="0" w:after="0" w:line="276" w:lineRule="auto"/>
        <w:rPr>
          <w:rFonts w:ascii="Times New Roman" w:hAnsi="Times New Roman" w:cs="Times New Roman"/>
        </w:rPr>
      </w:pPr>
      <w:r w:rsidRPr="004F7F14">
        <w:rPr>
          <w:rFonts w:ascii="Times New Roman" w:hAnsi="Times New Roman" w:cs="Times New Roman"/>
        </w:rPr>
        <w:t>Согласно данным Министерства спорта Сахалинской области в г. Аниве запланировано строительство спортивного центра с универсальным игровым залом.</w:t>
      </w:r>
    </w:p>
    <w:p w:rsidR="007420E9" w:rsidRPr="004F7F14" w:rsidRDefault="007420E9"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В соответствии с расчетом потребности в спортивных сооружениях с учетом данных демографического прогноза до конца 2042 года на территории </w:t>
      </w:r>
      <w:r w:rsidR="00EA17A6">
        <w:rPr>
          <w:rFonts w:ascii="Times New Roman" w:hAnsi="Times New Roman" w:cs="Times New Roman"/>
        </w:rPr>
        <w:t>Анивского муниципального округа</w:t>
      </w:r>
      <w:r w:rsidRPr="004F7F14">
        <w:rPr>
          <w:rFonts w:ascii="Times New Roman" w:hAnsi="Times New Roman" w:cs="Times New Roman"/>
        </w:rPr>
        <w:t xml:space="preserve"> предложены следующие проектные решения, ориентированные на развитие муниципальной сети объектов в области физической культуры и спорта:</w:t>
      </w:r>
    </w:p>
    <w:p w:rsidR="007420E9" w:rsidRPr="004F7F14" w:rsidRDefault="007420E9" w:rsidP="00A33DCA">
      <w:pPr>
        <w:pStyle w:val="-"/>
        <w:spacing w:after="0" w:line="276" w:lineRule="auto"/>
        <w:rPr>
          <w:rFonts w:ascii="Times New Roman" w:hAnsi="Times New Roman" w:cs="Times New Roman"/>
        </w:rPr>
      </w:pPr>
      <w:r w:rsidRPr="004F7F14">
        <w:rPr>
          <w:rFonts w:ascii="Times New Roman" w:hAnsi="Times New Roman" w:cs="Times New Roman"/>
        </w:rPr>
        <w:t>строительство бассейна в с. Троицкое</w:t>
      </w:r>
      <w:r w:rsidR="003C5F5A" w:rsidRPr="004F7F14">
        <w:rPr>
          <w:rFonts w:ascii="Times New Roman" w:hAnsi="Times New Roman" w:cs="Times New Roman"/>
        </w:rPr>
        <w:t>;</w:t>
      </w:r>
    </w:p>
    <w:p w:rsidR="007420E9" w:rsidRPr="004F7F14" w:rsidRDefault="007420E9" w:rsidP="00A33DCA">
      <w:pPr>
        <w:pStyle w:val="-"/>
        <w:spacing w:after="0" w:line="276" w:lineRule="auto"/>
        <w:rPr>
          <w:rFonts w:ascii="Times New Roman" w:hAnsi="Times New Roman" w:cs="Times New Roman"/>
        </w:rPr>
      </w:pPr>
      <w:r w:rsidRPr="004F7F14">
        <w:rPr>
          <w:rFonts w:ascii="Times New Roman" w:hAnsi="Times New Roman" w:cs="Times New Roman"/>
        </w:rPr>
        <w:t>строительство 2 лыжероллерных трасс;</w:t>
      </w:r>
    </w:p>
    <w:p w:rsidR="007420E9" w:rsidRPr="004F7F14" w:rsidRDefault="007420E9" w:rsidP="00A33DCA">
      <w:pPr>
        <w:pStyle w:val="-"/>
        <w:spacing w:after="0" w:line="276" w:lineRule="auto"/>
        <w:rPr>
          <w:rFonts w:ascii="Times New Roman" w:hAnsi="Times New Roman" w:cs="Times New Roman"/>
        </w:rPr>
      </w:pPr>
      <w:r w:rsidRPr="004F7F14">
        <w:rPr>
          <w:rFonts w:ascii="Times New Roman" w:hAnsi="Times New Roman" w:cs="Times New Roman"/>
        </w:rPr>
        <w:t xml:space="preserve">строительство 11 плоскостных спортивных сооружений суммарной мощностью 8,2 тыс. кв. </w:t>
      </w:r>
      <w:r w:rsidR="003C5F5A" w:rsidRPr="004F7F14">
        <w:rPr>
          <w:rFonts w:ascii="Times New Roman" w:hAnsi="Times New Roman" w:cs="Times New Roman"/>
        </w:rPr>
        <w:t>м;</w:t>
      </w:r>
    </w:p>
    <w:p w:rsidR="007420E9" w:rsidRPr="004F7F14" w:rsidRDefault="007420E9" w:rsidP="00A33DCA">
      <w:pPr>
        <w:pStyle w:val="-"/>
        <w:spacing w:after="0" w:line="276" w:lineRule="auto"/>
        <w:rPr>
          <w:rFonts w:ascii="Times New Roman" w:hAnsi="Times New Roman" w:cs="Times New Roman"/>
        </w:rPr>
      </w:pPr>
      <w:r w:rsidRPr="004F7F14">
        <w:rPr>
          <w:rFonts w:ascii="Times New Roman" w:hAnsi="Times New Roman" w:cs="Times New Roman"/>
        </w:rPr>
        <w:t xml:space="preserve">строительство спортивного зала в с. Мицулевка на 1008 кв. </w:t>
      </w:r>
      <w:r w:rsidR="003C5F5A" w:rsidRPr="004F7F14">
        <w:rPr>
          <w:rFonts w:ascii="Times New Roman" w:hAnsi="Times New Roman" w:cs="Times New Roman"/>
        </w:rPr>
        <w:t>м</w:t>
      </w:r>
      <w:r w:rsidRPr="004F7F14">
        <w:rPr>
          <w:rFonts w:ascii="Times New Roman" w:hAnsi="Times New Roman" w:cs="Times New Roman"/>
        </w:rPr>
        <w:t>;</w:t>
      </w:r>
    </w:p>
    <w:p w:rsidR="007420E9" w:rsidRPr="004F7F14" w:rsidRDefault="007420E9" w:rsidP="00A33DCA">
      <w:pPr>
        <w:pStyle w:val="-"/>
        <w:spacing w:after="0" w:line="276" w:lineRule="auto"/>
        <w:rPr>
          <w:rFonts w:ascii="Times New Roman" w:hAnsi="Times New Roman" w:cs="Times New Roman"/>
        </w:rPr>
      </w:pPr>
      <w:r w:rsidRPr="004F7F14">
        <w:rPr>
          <w:rFonts w:ascii="Times New Roman" w:hAnsi="Times New Roman" w:cs="Times New Roman"/>
        </w:rPr>
        <w:t>строительство физкультурно-оздоровительного комплекса в с. Новотроицкое.</w:t>
      </w:r>
    </w:p>
    <w:p w:rsidR="007420E9" w:rsidRPr="004F7F14" w:rsidRDefault="007420E9"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Одним из важных направлений развития в сфере физической культуры и спорта станет развитие велоспорта, в связи с чем генеральным планом </w:t>
      </w:r>
      <w:r w:rsidR="00EA17A6">
        <w:rPr>
          <w:rFonts w:ascii="Times New Roman" w:hAnsi="Times New Roman" w:cs="Times New Roman"/>
        </w:rPr>
        <w:t>муниципального округа</w:t>
      </w:r>
      <w:r w:rsidRPr="004F7F14">
        <w:rPr>
          <w:rFonts w:ascii="Times New Roman" w:hAnsi="Times New Roman" w:cs="Times New Roman"/>
        </w:rPr>
        <w:t xml:space="preserve"> предложено строительство велодорожек суммарной протяженностью порядка 33,4 км, единовременной пропускной способностью не менее 1,5 тыс. человек.</w:t>
      </w:r>
    </w:p>
    <w:p w:rsidR="007420E9" w:rsidRPr="004F7F14" w:rsidRDefault="007420E9" w:rsidP="00A33DCA">
      <w:pPr>
        <w:pStyle w:val="a9"/>
        <w:spacing w:before="0" w:after="0" w:line="276" w:lineRule="auto"/>
        <w:rPr>
          <w:rFonts w:ascii="Times New Roman" w:hAnsi="Times New Roman" w:cs="Times New Roman"/>
        </w:rPr>
      </w:pPr>
      <w:r w:rsidRPr="004F7F14">
        <w:rPr>
          <w:rFonts w:ascii="Times New Roman" w:hAnsi="Times New Roman" w:cs="Times New Roman"/>
        </w:rPr>
        <w:t>Потребность в единовременной пропускной способности объектов спорта к концу 2042 года с учетом демографического прогноза составит 0,5 тыс. человек. Суммарная единовременная пропускная способность всех объектов спорта с учетом реализации запланированных мероприятий, состави</w:t>
      </w:r>
      <w:r w:rsidR="009F12FF" w:rsidRPr="004F7F14">
        <w:rPr>
          <w:rFonts w:ascii="Times New Roman" w:hAnsi="Times New Roman" w:cs="Times New Roman"/>
        </w:rPr>
        <w:t>т порядка 2,3</w:t>
      </w:r>
      <w:r w:rsidRPr="004F7F14">
        <w:rPr>
          <w:rFonts w:ascii="Times New Roman" w:hAnsi="Times New Roman" w:cs="Times New Roman"/>
        </w:rPr>
        <w:t xml:space="preserve"> тыс. человек (без учета велодорожек и спортивных сооружений при запланированных к размещению образовательных организациях).</w:t>
      </w:r>
    </w:p>
    <w:p w:rsidR="007420E9" w:rsidRPr="004F7F14" w:rsidRDefault="007420E9"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Таким образом, население </w:t>
      </w:r>
      <w:r w:rsidR="00EA17A6">
        <w:rPr>
          <w:rFonts w:ascii="Times New Roman" w:hAnsi="Times New Roman" w:cs="Times New Roman"/>
        </w:rPr>
        <w:t>муниципального округа</w:t>
      </w:r>
      <w:r w:rsidRPr="004F7F14">
        <w:rPr>
          <w:rFonts w:ascii="Times New Roman" w:hAnsi="Times New Roman" w:cs="Times New Roman"/>
        </w:rPr>
        <w:t xml:space="preserve"> на расчетный срок будет полностью обеспечено спортивными сооружениями.</w:t>
      </w:r>
    </w:p>
    <w:p w:rsidR="00081A83" w:rsidRPr="004F7F14" w:rsidRDefault="00081A83" w:rsidP="00897B19">
      <w:pPr>
        <w:spacing w:before="120" w:after="120" w:line="276" w:lineRule="auto"/>
        <w:jc w:val="center"/>
        <w:rPr>
          <w:b/>
        </w:rPr>
      </w:pPr>
      <w:r w:rsidRPr="004F7F14">
        <w:rPr>
          <w:b/>
        </w:rPr>
        <w:t>Молодежная политика</w:t>
      </w:r>
    </w:p>
    <w:p w:rsidR="00081A83" w:rsidRPr="00897B19" w:rsidRDefault="00081A83" w:rsidP="00A33DCA">
      <w:pPr>
        <w:spacing w:line="276" w:lineRule="auto"/>
        <w:jc w:val="both"/>
        <w:rPr>
          <w:u w:val="single"/>
        </w:rPr>
      </w:pPr>
      <w:r w:rsidRPr="00897B19">
        <w:rPr>
          <w:u w:val="single"/>
        </w:rPr>
        <w:t>Существующее состояние</w:t>
      </w:r>
    </w:p>
    <w:p w:rsidR="00AA5E9E" w:rsidRPr="004F7F14" w:rsidRDefault="00AA5E9E"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Работа с молодежью </w:t>
      </w:r>
      <w:r w:rsidR="00B8718A" w:rsidRPr="004F7F14">
        <w:rPr>
          <w:rFonts w:ascii="Times New Roman" w:hAnsi="Times New Roman" w:cs="Times New Roman"/>
        </w:rPr>
        <w:t>является</w:t>
      </w:r>
      <w:r w:rsidRPr="004F7F14">
        <w:rPr>
          <w:rFonts w:ascii="Times New Roman" w:hAnsi="Times New Roman" w:cs="Times New Roman"/>
        </w:rPr>
        <w:t xml:space="preserve"> одним из приоритетных направлений деятельности </w:t>
      </w:r>
      <w:r w:rsidR="00F23463" w:rsidRPr="005A5AB8">
        <w:rPr>
          <w:rFonts w:ascii="Times New Roman" w:hAnsi="Times New Roman" w:cs="Times New Roman"/>
        </w:rPr>
        <w:t>а</w:t>
      </w:r>
      <w:r w:rsidRPr="005A5AB8">
        <w:rPr>
          <w:rFonts w:ascii="Times New Roman" w:hAnsi="Times New Roman" w:cs="Times New Roman"/>
        </w:rPr>
        <w:t xml:space="preserve">дминистрации </w:t>
      </w:r>
      <w:r w:rsidR="00EA17A6" w:rsidRPr="005A5AB8">
        <w:rPr>
          <w:rFonts w:ascii="Times New Roman" w:hAnsi="Times New Roman" w:cs="Times New Roman"/>
        </w:rPr>
        <w:t>Анивского муниципального округа</w:t>
      </w:r>
      <w:r w:rsidRPr="005A5AB8">
        <w:rPr>
          <w:rFonts w:ascii="Times New Roman" w:hAnsi="Times New Roman" w:cs="Times New Roman"/>
        </w:rPr>
        <w:t xml:space="preserve">. В соответствии со статистическими данными, в 2020 году молодежь в </w:t>
      </w:r>
      <w:r w:rsidR="000D15B1" w:rsidRPr="005A5AB8">
        <w:rPr>
          <w:rFonts w:ascii="Times New Roman" w:hAnsi="Times New Roman" w:cs="Times New Roman"/>
        </w:rPr>
        <w:t>муниципальном округе</w:t>
      </w:r>
      <w:r w:rsidRPr="005A5AB8">
        <w:rPr>
          <w:rFonts w:ascii="Times New Roman" w:hAnsi="Times New Roman" w:cs="Times New Roman"/>
        </w:rPr>
        <w:t xml:space="preserve"> составляла </w:t>
      </w:r>
      <w:r w:rsidR="0095751B" w:rsidRPr="005A5AB8">
        <w:rPr>
          <w:rFonts w:ascii="Times New Roman" w:hAnsi="Times New Roman" w:cs="Times New Roman"/>
        </w:rPr>
        <w:t>21</w:t>
      </w:r>
      <w:r w:rsidRPr="005A5AB8">
        <w:rPr>
          <w:rFonts w:ascii="Times New Roman" w:hAnsi="Times New Roman" w:cs="Times New Roman"/>
        </w:rPr>
        <w:t xml:space="preserve">% от общей численности населения. </w:t>
      </w:r>
      <w:r w:rsidR="006365BA" w:rsidRPr="005A5AB8">
        <w:rPr>
          <w:rFonts w:ascii="Times New Roman" w:hAnsi="Times New Roman" w:cs="Times New Roman"/>
        </w:rPr>
        <w:t>Актуализировать статистические данные по количеству граждан в Анивском муниципальном округе в возрасте от 14 до 30 лет на конец 2024 года.</w:t>
      </w:r>
    </w:p>
    <w:p w:rsidR="00AA5E9E" w:rsidRPr="004F7F14" w:rsidRDefault="00AA5E9E" w:rsidP="00A33DCA">
      <w:pPr>
        <w:pStyle w:val="a9"/>
        <w:spacing w:before="0" w:after="0" w:line="276" w:lineRule="auto"/>
        <w:rPr>
          <w:rFonts w:ascii="Times New Roman" w:eastAsia="Calibri" w:hAnsi="Times New Roman" w:cs="Times New Roman"/>
        </w:rPr>
      </w:pPr>
      <w:r w:rsidRPr="004F7F14">
        <w:rPr>
          <w:rFonts w:ascii="Times New Roman" w:eastAsia="Calibri" w:hAnsi="Times New Roman" w:cs="Times New Roman"/>
        </w:rPr>
        <w:t>Основными целями в указанной области согласно</w:t>
      </w:r>
      <w:r w:rsidRPr="004F7F14">
        <w:rPr>
          <w:rFonts w:ascii="Times New Roman" w:hAnsi="Times New Roman" w:cs="Times New Roman"/>
        </w:rPr>
        <w:t xml:space="preserve"> муниципальной программе «Развитие физической культуры, спорта, туризма и повышение эффективности молодежной политики в </w:t>
      </w:r>
      <w:r w:rsidR="000D15B1">
        <w:rPr>
          <w:rFonts w:ascii="Times New Roman" w:hAnsi="Times New Roman" w:cs="Times New Roman"/>
        </w:rPr>
        <w:t>Анивском муниципальном округе</w:t>
      </w:r>
      <w:r w:rsidRPr="004F7F14">
        <w:rPr>
          <w:rFonts w:ascii="Times New Roman" w:hAnsi="Times New Roman" w:cs="Times New Roman"/>
        </w:rPr>
        <w:t>»</w:t>
      </w:r>
      <w:r w:rsidRPr="004F7F14">
        <w:rPr>
          <w:rFonts w:ascii="Times New Roman" w:eastAsia="Calibri" w:hAnsi="Times New Roman" w:cs="Times New Roman"/>
        </w:rPr>
        <w:t xml:space="preserve"> является:</w:t>
      </w:r>
    </w:p>
    <w:p w:rsidR="00AA5E9E" w:rsidRPr="004F7F14" w:rsidRDefault="00AA5E9E" w:rsidP="00A33DCA">
      <w:pPr>
        <w:pStyle w:val="-"/>
        <w:spacing w:after="0" w:line="276" w:lineRule="auto"/>
        <w:rPr>
          <w:rFonts w:ascii="Times New Roman" w:eastAsia="Calibri" w:hAnsi="Times New Roman" w:cs="Times New Roman"/>
        </w:rPr>
      </w:pPr>
      <w:r w:rsidRPr="004F7F14">
        <w:rPr>
          <w:rFonts w:ascii="Times New Roman" w:eastAsia="Calibri" w:hAnsi="Times New Roman" w:cs="Times New Roman"/>
        </w:rPr>
        <w:t>создание условий для успешной социализации и эффективной самореализации молодежи и повышение степени ее участия в социально-экономическом, общественно-политическом и социокультурном развитии округа и региона;</w:t>
      </w:r>
    </w:p>
    <w:p w:rsidR="00AA5E9E" w:rsidRPr="004F7F14" w:rsidRDefault="00AA5E9E" w:rsidP="00A33DCA">
      <w:pPr>
        <w:pStyle w:val="-"/>
        <w:spacing w:after="0" w:line="276" w:lineRule="auto"/>
        <w:rPr>
          <w:rFonts w:ascii="Times New Roman" w:eastAsia="Calibri" w:hAnsi="Times New Roman" w:cs="Times New Roman"/>
        </w:rPr>
      </w:pPr>
      <w:r w:rsidRPr="004F7F14">
        <w:rPr>
          <w:rFonts w:ascii="Times New Roman" w:eastAsia="Calibri" w:hAnsi="Times New Roman" w:cs="Times New Roman"/>
        </w:rPr>
        <w:t>создание условий для повышения патриотического сознания и обеспечение преемственности поколений;</w:t>
      </w:r>
    </w:p>
    <w:p w:rsidR="00AA5E9E" w:rsidRPr="004F7F14" w:rsidRDefault="00AA5E9E" w:rsidP="00A33DCA">
      <w:pPr>
        <w:pStyle w:val="-"/>
        <w:spacing w:after="0" w:line="276" w:lineRule="auto"/>
        <w:rPr>
          <w:rFonts w:ascii="Times New Roman" w:eastAsia="Calibri" w:hAnsi="Times New Roman" w:cs="Times New Roman"/>
        </w:rPr>
      </w:pPr>
      <w:r w:rsidRPr="004F7F14">
        <w:rPr>
          <w:rFonts w:ascii="Times New Roman" w:eastAsia="Calibri" w:hAnsi="Times New Roman" w:cs="Times New Roman"/>
        </w:rPr>
        <w:t>профилактика безнадзорности и правонарушений несовершеннолетних.</w:t>
      </w:r>
    </w:p>
    <w:p w:rsidR="00AA5E9E" w:rsidRPr="004F7F14" w:rsidRDefault="00AA5E9E" w:rsidP="00A33DCA">
      <w:pPr>
        <w:pStyle w:val="a9"/>
        <w:spacing w:before="0" w:after="0" w:line="276" w:lineRule="auto"/>
        <w:rPr>
          <w:rFonts w:ascii="Times New Roman" w:hAnsi="Times New Roman" w:cs="Times New Roman"/>
        </w:rPr>
      </w:pPr>
      <w:r w:rsidRPr="004F7F14">
        <w:rPr>
          <w:rFonts w:ascii="Times New Roman" w:hAnsi="Times New Roman" w:cs="Times New Roman"/>
        </w:rPr>
        <w:t>Для реализации указанных ориентиров определены следующие задачи: поддержка и обеспечение эффективного взаимодействия с молодежью, совершенствование форм и методов работы по патриотическому воспитанию граждан и профилактика безнадзорности и правонарушений несовершеннолетних.</w:t>
      </w:r>
    </w:p>
    <w:p w:rsidR="00AA5E9E" w:rsidRPr="004F7F14" w:rsidRDefault="00AA5E9E" w:rsidP="00A33DCA">
      <w:pPr>
        <w:pStyle w:val="a9"/>
        <w:spacing w:before="0" w:after="0" w:line="276" w:lineRule="auto"/>
        <w:rPr>
          <w:rFonts w:ascii="Times New Roman" w:hAnsi="Times New Roman" w:cs="Times New Roman"/>
          <w:shd w:val="clear" w:color="auto" w:fill="FFFFFF"/>
        </w:rPr>
      </w:pPr>
      <w:r w:rsidRPr="004F7F14">
        <w:rPr>
          <w:rFonts w:ascii="Times New Roman" w:eastAsia="Calibri" w:hAnsi="Times New Roman" w:cs="Times New Roman"/>
        </w:rPr>
        <w:t xml:space="preserve">Услуги в </w:t>
      </w:r>
      <w:r w:rsidRPr="004F7F14">
        <w:rPr>
          <w:rFonts w:ascii="Times New Roman" w:hAnsi="Times New Roman" w:cs="Times New Roman"/>
        </w:rPr>
        <w:t xml:space="preserve">сфере молодежной политики в </w:t>
      </w:r>
      <w:r w:rsidR="000D15B1">
        <w:rPr>
          <w:rFonts w:ascii="Times New Roman" w:hAnsi="Times New Roman" w:cs="Times New Roman"/>
        </w:rPr>
        <w:t>Анивском муниципальном округе</w:t>
      </w:r>
      <w:r w:rsidRPr="004F7F14">
        <w:rPr>
          <w:rFonts w:ascii="Times New Roman" w:hAnsi="Times New Roman" w:cs="Times New Roman"/>
        </w:rPr>
        <w:t xml:space="preserve"> на конец 202</w:t>
      </w:r>
      <w:r w:rsidR="004B085E">
        <w:rPr>
          <w:rFonts w:ascii="Times New Roman" w:hAnsi="Times New Roman" w:cs="Times New Roman"/>
        </w:rPr>
        <w:t>4</w:t>
      </w:r>
      <w:r w:rsidRPr="004F7F14">
        <w:rPr>
          <w:rFonts w:ascii="Times New Roman" w:hAnsi="Times New Roman" w:cs="Times New Roman"/>
        </w:rPr>
        <w:t xml:space="preserve"> года предоставлялись на базе Муниципального бюджетного учреждения дополнительного образования «Дом детского творчества» г. Анива (далее - </w:t>
      </w:r>
      <w:r w:rsidRPr="004F7F14">
        <w:rPr>
          <w:rFonts w:ascii="Times New Roman" w:hAnsi="Times New Roman" w:cs="Times New Roman"/>
          <w:shd w:val="clear" w:color="auto" w:fill="FFFFFF"/>
        </w:rPr>
        <w:t xml:space="preserve">МБУДО «ДДТ» </w:t>
      </w:r>
      <w:r w:rsidR="00AE6EBC" w:rsidRPr="004F7F14">
        <w:rPr>
          <w:rFonts w:ascii="Times New Roman" w:hAnsi="Times New Roman" w:cs="Times New Roman"/>
          <w:shd w:val="clear" w:color="auto" w:fill="FFFFFF"/>
        </w:rPr>
        <w:t>г.</w:t>
      </w:r>
      <w:r w:rsidRPr="004F7F14">
        <w:rPr>
          <w:rFonts w:ascii="Times New Roman" w:hAnsi="Times New Roman" w:cs="Times New Roman"/>
          <w:shd w:val="clear" w:color="auto" w:fill="FFFFFF"/>
        </w:rPr>
        <w:t xml:space="preserve"> А</w:t>
      </w:r>
      <w:r w:rsidR="00E4321F" w:rsidRPr="004F7F14">
        <w:rPr>
          <w:rFonts w:ascii="Times New Roman" w:hAnsi="Times New Roman" w:cs="Times New Roman"/>
          <w:shd w:val="clear" w:color="auto" w:fill="FFFFFF"/>
        </w:rPr>
        <w:t>нива</w:t>
      </w:r>
      <w:r w:rsidRPr="004F7F14">
        <w:rPr>
          <w:rFonts w:ascii="Times New Roman" w:hAnsi="Times New Roman" w:cs="Times New Roman"/>
          <w:shd w:val="clear" w:color="auto" w:fill="FFFFFF"/>
        </w:rPr>
        <w:t>).</w:t>
      </w:r>
    </w:p>
    <w:p w:rsidR="00AA5E9E" w:rsidRPr="004F7F14" w:rsidRDefault="00AA5E9E" w:rsidP="00A33DCA">
      <w:pPr>
        <w:pStyle w:val="a9"/>
        <w:spacing w:before="0" w:after="0" w:line="276" w:lineRule="auto"/>
        <w:rPr>
          <w:rFonts w:ascii="Times New Roman" w:eastAsiaTheme="minorHAnsi" w:hAnsi="Times New Roman" w:cs="Times New Roman"/>
          <w:lang w:eastAsia="en-US"/>
        </w:rPr>
      </w:pPr>
      <w:r w:rsidRPr="004F7F14">
        <w:rPr>
          <w:rFonts w:ascii="Times New Roman" w:eastAsia="Calibri" w:hAnsi="Times New Roman" w:cs="Times New Roman"/>
        </w:rPr>
        <w:t xml:space="preserve">В соответствии с оценкой уровня обеспеченности населения муниципального образования объектами местного значения </w:t>
      </w:r>
      <w:r w:rsidR="00EA17A6">
        <w:rPr>
          <w:rFonts w:ascii="Times New Roman" w:eastAsia="Calibri" w:hAnsi="Times New Roman" w:cs="Times New Roman"/>
        </w:rPr>
        <w:t>муниципального округа</w:t>
      </w:r>
      <w:r w:rsidRPr="004F7F14">
        <w:rPr>
          <w:rFonts w:ascii="Times New Roman" w:eastAsia="Calibri" w:hAnsi="Times New Roman" w:cs="Times New Roman"/>
        </w:rPr>
        <w:t xml:space="preserve"> в области молодежной политики выявлена потребность в размещении многофункционального молодежного центра в г. Аниве и п</w:t>
      </w:r>
      <w:r w:rsidRPr="004F7F14">
        <w:rPr>
          <w:rFonts w:ascii="Times New Roman" w:eastAsia="Arial Unicode MS" w:hAnsi="Times New Roman" w:cs="Times New Roman"/>
          <w:lang w:eastAsia="en-US"/>
        </w:rPr>
        <w:t xml:space="preserve">одростковых (молодежных) клубов по месту жительства в г. Аниве и с. Троицкое. </w:t>
      </w:r>
    </w:p>
    <w:p w:rsidR="00081A83" w:rsidRPr="00897B19" w:rsidRDefault="00081A83" w:rsidP="00897B19">
      <w:pPr>
        <w:spacing w:before="120" w:line="276" w:lineRule="auto"/>
        <w:jc w:val="both"/>
        <w:rPr>
          <w:u w:val="single"/>
        </w:rPr>
      </w:pPr>
      <w:r w:rsidRPr="00897B19">
        <w:rPr>
          <w:u w:val="single"/>
        </w:rPr>
        <w:t>Планируемое развитие</w:t>
      </w:r>
    </w:p>
    <w:p w:rsidR="00AA5E9E" w:rsidRPr="004F7F14" w:rsidRDefault="00AA5E9E" w:rsidP="00A33DCA">
      <w:pPr>
        <w:suppressAutoHyphens/>
        <w:autoSpaceDE w:val="0"/>
        <w:autoSpaceDN w:val="0"/>
        <w:adjustRightInd w:val="0"/>
        <w:spacing w:line="276" w:lineRule="auto"/>
        <w:ind w:firstLine="567"/>
        <w:jc w:val="both"/>
        <w:rPr>
          <w:rFonts w:eastAsiaTheme="minorHAnsi"/>
        </w:rPr>
      </w:pPr>
      <w:r w:rsidRPr="004F7F14">
        <w:rPr>
          <w:rFonts w:eastAsiaTheme="minorHAnsi"/>
        </w:rPr>
        <w:t>На конец 2042 года услуги в сфере молодежной политики будут также предоставляться на базе запланированного к строительству в г. Аниве многофункционального культурно-досугового центра для детей и молодежи.</w:t>
      </w:r>
    </w:p>
    <w:p w:rsidR="00AA5E9E" w:rsidRPr="004F7F14" w:rsidRDefault="00AA5E9E" w:rsidP="00A33DCA">
      <w:pPr>
        <w:spacing w:line="276" w:lineRule="auto"/>
        <w:ind w:firstLine="567"/>
        <w:jc w:val="both"/>
        <w:rPr>
          <w:rFonts w:eastAsiaTheme="minorHAnsi"/>
        </w:rPr>
      </w:pPr>
      <w:r w:rsidRPr="004F7F14">
        <w:rPr>
          <w:rFonts w:eastAsiaTheme="minorHAnsi"/>
        </w:rPr>
        <w:t xml:space="preserve">В соответствии с </w:t>
      </w:r>
      <w:r w:rsidR="00D73BDA" w:rsidRPr="004F7F14">
        <w:rPr>
          <w:rFonts w:eastAsiaTheme="minorHAnsi"/>
        </w:rPr>
        <w:t>РНГП СО</w:t>
      </w:r>
      <w:r w:rsidRPr="004F7F14">
        <w:rPr>
          <w:rFonts w:eastAsiaTheme="minorHAnsi"/>
        </w:rPr>
        <w:t xml:space="preserve"> в области молодежной политики </w:t>
      </w:r>
      <w:r w:rsidR="00D73BDA" w:rsidRPr="004F7F14">
        <w:rPr>
          <w:rFonts w:eastAsiaTheme="minorHAnsi"/>
        </w:rPr>
        <w:t>г</w:t>
      </w:r>
      <w:r w:rsidRPr="004F7F14">
        <w:rPr>
          <w:rFonts w:eastAsiaTheme="minorHAnsi"/>
        </w:rPr>
        <w:t>енеральным планом к размещению предложены два подростково-молодежных клуба по месту жительства</w:t>
      </w:r>
      <w:r w:rsidR="00255125" w:rsidRPr="004F7F14">
        <w:t xml:space="preserve"> </w:t>
      </w:r>
      <w:r w:rsidR="00D73BDA" w:rsidRPr="004F7F14">
        <w:t xml:space="preserve">суммарной </w:t>
      </w:r>
      <w:r w:rsidR="00255125" w:rsidRPr="004F7F14">
        <w:rPr>
          <w:rFonts w:eastAsiaTheme="minorHAnsi"/>
        </w:rPr>
        <w:t>общей площадью 246 кв. м</w:t>
      </w:r>
      <w:r w:rsidRPr="004F7F14">
        <w:rPr>
          <w:rFonts w:eastAsiaTheme="minorHAnsi"/>
        </w:rPr>
        <w:t xml:space="preserve"> в г. Анива и с. Троицкое, которые могут быть расположены в первых этажах многоквартирных жилых домов. </w:t>
      </w:r>
    </w:p>
    <w:p w:rsidR="00AA5E9E" w:rsidRPr="004F7F14" w:rsidRDefault="00AA5E9E" w:rsidP="00A33DCA">
      <w:pPr>
        <w:spacing w:line="276" w:lineRule="auto"/>
        <w:ind w:firstLine="567"/>
        <w:jc w:val="both"/>
        <w:rPr>
          <w:shd w:val="clear" w:color="auto" w:fill="FFFFFF"/>
        </w:rPr>
      </w:pPr>
      <w:r w:rsidRPr="004F7F14">
        <w:rPr>
          <w:shd w:val="clear" w:color="auto" w:fill="FFFFFF"/>
        </w:rPr>
        <w:t>На расчетный срок (конец 2042 года) потребность населения в объектах в указанной сфере будет обеспечена в полной мере.</w:t>
      </w:r>
    </w:p>
    <w:p w:rsidR="00AA5E9E" w:rsidRPr="004F7F14" w:rsidRDefault="00AA5E9E" w:rsidP="00A33DCA">
      <w:pPr>
        <w:pStyle w:val="a9"/>
        <w:spacing w:before="0" w:after="0" w:line="276" w:lineRule="auto"/>
        <w:rPr>
          <w:rFonts w:ascii="Times New Roman" w:hAnsi="Times New Roman" w:cs="Times New Roman"/>
        </w:rPr>
      </w:pPr>
      <w:r w:rsidRPr="004F7F14">
        <w:rPr>
          <w:rFonts w:ascii="Times New Roman" w:hAnsi="Times New Roman" w:cs="Times New Roman"/>
        </w:rPr>
        <w:t>Реализация запланированных мероприятий по развитию инфраструктуры учреждений молодежной политики позволит повысить уровень вовлеченности детей и молодежи в возрасте от 14 до 3</w:t>
      </w:r>
      <w:r w:rsidR="00230EEE" w:rsidRPr="004F7F14">
        <w:rPr>
          <w:rFonts w:ascii="Times New Roman" w:hAnsi="Times New Roman" w:cs="Times New Roman"/>
        </w:rPr>
        <w:t>0</w:t>
      </w:r>
      <w:r w:rsidRPr="004F7F14">
        <w:rPr>
          <w:rFonts w:ascii="Times New Roman" w:hAnsi="Times New Roman" w:cs="Times New Roman"/>
        </w:rPr>
        <w:t xml:space="preserve"> лет в организационные формы досуга, повысить социальную активность детей и молодежи.</w:t>
      </w:r>
    </w:p>
    <w:p w:rsidR="00081A83" w:rsidRPr="004F7F14" w:rsidRDefault="00081A83" w:rsidP="00897B19">
      <w:pPr>
        <w:spacing w:before="120" w:after="120" w:line="276" w:lineRule="auto"/>
        <w:jc w:val="center"/>
        <w:rPr>
          <w:b/>
        </w:rPr>
      </w:pPr>
      <w:r w:rsidRPr="004F7F14">
        <w:rPr>
          <w:b/>
        </w:rPr>
        <w:t>Организация отдыха и оздоровления детей</w:t>
      </w:r>
    </w:p>
    <w:p w:rsidR="00081A83" w:rsidRPr="00897B19" w:rsidRDefault="00081A83" w:rsidP="00A33DCA">
      <w:pPr>
        <w:spacing w:line="276" w:lineRule="auto"/>
        <w:jc w:val="both"/>
        <w:rPr>
          <w:sz w:val="22"/>
          <w:u w:val="single"/>
        </w:rPr>
      </w:pPr>
      <w:r w:rsidRPr="00897B19">
        <w:rPr>
          <w:sz w:val="22"/>
          <w:u w:val="single"/>
        </w:rPr>
        <w:t>Существующее состояние</w:t>
      </w:r>
    </w:p>
    <w:p w:rsidR="007D09D3" w:rsidRPr="004F7F14" w:rsidRDefault="007D09D3" w:rsidP="00A33DCA">
      <w:pPr>
        <w:suppressAutoHyphens/>
        <w:spacing w:line="276" w:lineRule="auto"/>
        <w:ind w:firstLine="567"/>
        <w:jc w:val="both"/>
      </w:pPr>
      <w:r w:rsidRPr="004F7F14">
        <w:t xml:space="preserve">Одним из приоритетных направлений муниципальной социальной политики, проводимой </w:t>
      </w:r>
      <w:r w:rsidR="00F23463" w:rsidRPr="004F7F14">
        <w:t>а</w:t>
      </w:r>
      <w:r w:rsidRPr="004F7F14">
        <w:t xml:space="preserve">дминистрацией </w:t>
      </w:r>
      <w:r w:rsidR="00EA17A6">
        <w:t>Анивского муниципального округа</w:t>
      </w:r>
      <w:r w:rsidRPr="004F7F14">
        <w:t>, является организация отдыха, оздоровления и занятости несовершеннолетних на территории муниципального образования.</w:t>
      </w:r>
    </w:p>
    <w:p w:rsidR="007D09D3" w:rsidRPr="00735F00" w:rsidRDefault="007D09D3" w:rsidP="00A33DCA">
      <w:pPr>
        <w:spacing w:line="276" w:lineRule="auto"/>
        <w:ind w:firstLine="708"/>
        <w:jc w:val="both"/>
        <w:rPr>
          <w:rFonts w:eastAsia="Arial Unicode MS"/>
          <w:lang w:eastAsia="en-US"/>
        </w:rPr>
      </w:pPr>
      <w:r w:rsidRPr="00735F00">
        <w:rPr>
          <w:rFonts w:eastAsia="Arial Unicode MS"/>
          <w:lang w:eastAsia="en-US"/>
        </w:rPr>
        <w:t xml:space="preserve">В 2020 году в летний период в </w:t>
      </w:r>
      <w:r w:rsidR="000D15B1" w:rsidRPr="00735F00">
        <w:rPr>
          <w:rFonts w:eastAsia="Arial Unicode MS"/>
          <w:lang w:eastAsia="en-US"/>
        </w:rPr>
        <w:t>Анивском муниципальном округе</w:t>
      </w:r>
      <w:r w:rsidRPr="00735F00">
        <w:rPr>
          <w:rFonts w:eastAsia="Arial Unicode MS"/>
          <w:lang w:eastAsia="en-US"/>
        </w:rPr>
        <w:t xml:space="preserve"> функционировало 15 лагерей дневного пребывания, из них:</w:t>
      </w:r>
    </w:p>
    <w:p w:rsidR="007D09D3" w:rsidRPr="00735F00" w:rsidRDefault="007D09D3" w:rsidP="00A33DCA">
      <w:pPr>
        <w:pStyle w:val="-"/>
        <w:spacing w:after="0" w:line="276" w:lineRule="auto"/>
        <w:rPr>
          <w:rFonts w:ascii="Times New Roman" w:eastAsia="Arial Unicode MS" w:hAnsi="Times New Roman" w:cs="Times New Roman"/>
          <w:lang w:eastAsia="en-US"/>
        </w:rPr>
      </w:pPr>
      <w:r w:rsidRPr="00735F00">
        <w:rPr>
          <w:rFonts w:ascii="Times New Roman" w:eastAsia="Arial Unicode MS" w:hAnsi="Times New Roman" w:cs="Times New Roman"/>
          <w:lang w:eastAsia="en-US"/>
        </w:rPr>
        <w:t>8 лагерей, организованные образовательными учреждениями;</w:t>
      </w:r>
    </w:p>
    <w:p w:rsidR="007D09D3" w:rsidRPr="00735F00" w:rsidRDefault="007D09D3" w:rsidP="00A33DCA">
      <w:pPr>
        <w:pStyle w:val="-"/>
        <w:spacing w:after="0" w:line="276" w:lineRule="auto"/>
        <w:rPr>
          <w:rFonts w:ascii="Times New Roman" w:eastAsia="Arial Unicode MS" w:hAnsi="Times New Roman" w:cs="Times New Roman"/>
          <w:lang w:eastAsia="en-US"/>
        </w:rPr>
      </w:pPr>
      <w:r w:rsidRPr="00735F00">
        <w:rPr>
          <w:rFonts w:ascii="Times New Roman" w:eastAsia="Arial Unicode MS" w:hAnsi="Times New Roman" w:cs="Times New Roman"/>
          <w:lang w:eastAsia="en-US"/>
        </w:rPr>
        <w:t>7 детских специализированных (профильных) лагер</w:t>
      </w:r>
      <w:r w:rsidR="0062021E" w:rsidRPr="00735F00">
        <w:rPr>
          <w:rFonts w:ascii="Times New Roman" w:eastAsia="Arial Unicode MS" w:hAnsi="Times New Roman" w:cs="Times New Roman"/>
          <w:lang w:eastAsia="en-US"/>
        </w:rPr>
        <w:t>ей</w:t>
      </w:r>
      <w:r w:rsidRPr="00735F00">
        <w:rPr>
          <w:rFonts w:ascii="Times New Roman" w:eastAsia="Arial Unicode MS" w:hAnsi="Times New Roman" w:cs="Times New Roman"/>
          <w:lang w:eastAsia="en-US"/>
        </w:rPr>
        <w:t xml:space="preserve"> различной тематической направленности на базе учреждений образования, культуры, спорта.</w:t>
      </w:r>
    </w:p>
    <w:p w:rsidR="007D09D3" w:rsidRPr="004F7F14" w:rsidRDefault="007D09D3" w:rsidP="00A33DCA">
      <w:pPr>
        <w:pStyle w:val="a9"/>
        <w:spacing w:before="0" w:after="0" w:line="276" w:lineRule="auto"/>
        <w:rPr>
          <w:rFonts w:ascii="Times New Roman" w:eastAsia="Arial Unicode MS" w:hAnsi="Times New Roman" w:cs="Times New Roman"/>
          <w:lang w:eastAsia="en-US"/>
        </w:rPr>
      </w:pPr>
      <w:r w:rsidRPr="00735F00">
        <w:rPr>
          <w:rFonts w:ascii="Times New Roman" w:eastAsia="Arial Unicode MS" w:hAnsi="Times New Roman" w:cs="Times New Roman"/>
          <w:lang w:eastAsia="en-US"/>
        </w:rPr>
        <w:t xml:space="preserve">В результате </w:t>
      </w:r>
      <w:r w:rsidR="006E5C7A" w:rsidRPr="00735F00">
        <w:rPr>
          <w:rFonts w:ascii="Times New Roman" w:hAnsi="Times New Roman" w:cs="Times New Roman"/>
        </w:rPr>
        <w:t>летними видами отдыха и оздоровления</w:t>
      </w:r>
      <w:r w:rsidR="006E5C7A" w:rsidRPr="00735F00">
        <w:rPr>
          <w:rFonts w:ascii="Times New Roman" w:eastAsia="Arial Unicode MS" w:hAnsi="Times New Roman" w:cs="Times New Roman"/>
          <w:lang w:eastAsia="en-US"/>
        </w:rPr>
        <w:t xml:space="preserve"> </w:t>
      </w:r>
      <w:r w:rsidR="0062021E" w:rsidRPr="00735F00">
        <w:rPr>
          <w:rFonts w:ascii="Times New Roman" w:eastAsia="Arial Unicode MS" w:hAnsi="Times New Roman" w:cs="Times New Roman"/>
          <w:lang w:eastAsia="en-US"/>
        </w:rPr>
        <w:t xml:space="preserve">в 2020 году </w:t>
      </w:r>
      <w:r w:rsidRPr="00735F00">
        <w:rPr>
          <w:rFonts w:ascii="Times New Roman" w:eastAsia="Arial Unicode MS" w:hAnsi="Times New Roman" w:cs="Times New Roman"/>
          <w:lang w:eastAsia="en-US"/>
        </w:rPr>
        <w:t>было охвачено 1,1 тыс. детей.</w:t>
      </w:r>
      <w:r w:rsidRPr="004F7F14">
        <w:rPr>
          <w:rFonts w:ascii="Times New Roman" w:eastAsia="Arial Unicode MS" w:hAnsi="Times New Roman" w:cs="Times New Roman"/>
          <w:lang w:eastAsia="en-US"/>
        </w:rPr>
        <w:t xml:space="preserve"> </w:t>
      </w:r>
    </w:p>
    <w:p w:rsidR="00081A83" w:rsidRPr="00897B19" w:rsidRDefault="00081A83" w:rsidP="00897B19">
      <w:pPr>
        <w:spacing w:before="120" w:line="276" w:lineRule="auto"/>
        <w:jc w:val="both"/>
        <w:rPr>
          <w:u w:val="single"/>
        </w:rPr>
      </w:pPr>
      <w:r w:rsidRPr="00897B19">
        <w:rPr>
          <w:u w:val="single"/>
        </w:rPr>
        <w:t>Планируемое развитие</w:t>
      </w:r>
    </w:p>
    <w:p w:rsidR="007D09D3" w:rsidRPr="004F7F14" w:rsidRDefault="007D09D3" w:rsidP="00A33DCA">
      <w:pPr>
        <w:spacing w:line="276" w:lineRule="auto"/>
        <w:ind w:firstLine="567"/>
        <w:jc w:val="both"/>
      </w:pPr>
      <w:r w:rsidRPr="004F7F14">
        <w:t xml:space="preserve">Согласно документам стратегического планирования </w:t>
      </w:r>
      <w:r w:rsidR="00EA17A6">
        <w:t>Анивского муниципального округа</w:t>
      </w:r>
      <w:r w:rsidRPr="004F7F14">
        <w:t xml:space="preserve"> увеличение охвата детей летними видами отдыха и оздоровления, создание благоприятных условий для отдыха, оздоровления, вовлечения детей в творческую, интеллектуальную и спортивную деятельность являются основными приоритетами в области отдыха и оздоровления.</w:t>
      </w:r>
    </w:p>
    <w:p w:rsidR="00D20C79" w:rsidRPr="004F7F14" w:rsidRDefault="007D09D3" w:rsidP="00A33DCA">
      <w:pPr>
        <w:spacing w:line="276" w:lineRule="auto"/>
        <w:ind w:firstLine="567"/>
        <w:jc w:val="both"/>
      </w:pPr>
      <w:r w:rsidRPr="004F7F14">
        <w:t>Схемой территориального планирования Сахалинской области в г. Аниве предусмотрено размещение Всероссийского детского оздоровительного лагеря, что способствует достижению указанных ориентиров.</w:t>
      </w:r>
    </w:p>
    <w:p w:rsidR="007F254A" w:rsidRPr="00897B19" w:rsidRDefault="00115B75" w:rsidP="00A33DCA">
      <w:pPr>
        <w:spacing w:line="276" w:lineRule="auto"/>
        <w:ind w:firstLine="567"/>
        <w:jc w:val="both"/>
        <w:rPr>
          <w:u w:val="single"/>
        </w:rPr>
      </w:pPr>
      <w:r w:rsidRPr="00897B19">
        <w:rPr>
          <w:u w:val="single"/>
        </w:rPr>
        <w:t>Перспективное развитие территории</w:t>
      </w:r>
    </w:p>
    <w:p w:rsidR="009558AB" w:rsidRPr="004F7F14" w:rsidRDefault="009558AB" w:rsidP="00A33DCA">
      <w:pPr>
        <w:spacing w:line="276" w:lineRule="auto"/>
        <w:ind w:firstLine="567"/>
        <w:jc w:val="both"/>
      </w:pPr>
      <w:r w:rsidRPr="004F7F14">
        <w:t xml:space="preserve">Территория </w:t>
      </w:r>
      <w:r w:rsidR="00EA17A6">
        <w:t>Анивского муниципального округа</w:t>
      </w:r>
      <w:r w:rsidRPr="004F7F14">
        <w:t xml:space="preserve"> обладает благоприятными предпосылками для развития жилищного строительства. Территориальная близость к г. Южно-Сахалинску определяет территорию </w:t>
      </w:r>
      <w:r w:rsidR="00EA17A6">
        <w:t>муниципального округа</w:t>
      </w:r>
      <w:r w:rsidRPr="004F7F14">
        <w:t xml:space="preserve"> из всех муниципальных образований агломерации наиболее привлекательной для развития жилищного строительства. Перспективные территории для развития жилищного строительства описаны в разделе 3.15 «Функциональное использование и пространственное развитие территории».</w:t>
      </w:r>
    </w:p>
    <w:p w:rsidR="009558AB" w:rsidRPr="004F7F14" w:rsidRDefault="009558AB" w:rsidP="00A33DCA">
      <w:pPr>
        <w:spacing w:line="276" w:lineRule="auto"/>
        <w:ind w:firstLine="567"/>
        <w:jc w:val="both"/>
      </w:pPr>
      <w:r w:rsidRPr="004F7F14">
        <w:t>Площадь территории, которая может быть дополнительно вовлечена под жилищное строительство, составляет порядка 1,9 тыс. га. С учетом типологии предполагаемой жилой застройки градостроительная емкость составляет порядка 185 тыс. человек. Потребность в объектах социальной инфраструктуры на территории перспективного развития жилой застройки определен</w:t>
      </w:r>
      <w:r w:rsidR="003D2430" w:rsidRPr="004F7F14">
        <w:t>а</w:t>
      </w:r>
      <w:r w:rsidRPr="004F7F14">
        <w:t xml:space="preserve"> в соответствии с РНГП Сахалинской области и представлен</w:t>
      </w:r>
      <w:r w:rsidR="003D2430" w:rsidRPr="004F7F14">
        <w:t>а</w:t>
      </w:r>
      <w:r w:rsidRPr="004F7F14">
        <w:t xml:space="preserve"> ниже </w:t>
      </w:r>
      <w:r w:rsidR="003133A0" w:rsidRPr="004F7F14">
        <w:t>(</w:t>
      </w:r>
      <w:r w:rsidR="007110D8">
        <w:fldChar w:fldCharType="begin"/>
      </w:r>
      <w:r w:rsidR="007110D8">
        <w:instrText xml:space="preserve"> REF _Ref103351668 \h  \* MERGEFORMAT </w:instrText>
      </w:r>
      <w:r w:rsidR="007110D8">
        <w:fldChar w:fldCharType="separate"/>
      </w:r>
      <w:r w:rsidR="002A0961" w:rsidRPr="004F7F14">
        <w:t>Таблица</w:t>
      </w:r>
      <w:r w:rsidR="007110D8">
        <w:fldChar w:fldCharType="end"/>
      </w:r>
      <w:r w:rsidR="00E8490B">
        <w:t xml:space="preserve"> </w:t>
      </w:r>
      <w:r w:rsidR="00897B19">
        <w:t>2.8-1</w:t>
      </w:r>
      <w:r w:rsidRPr="004F7F14">
        <w:t>).</w:t>
      </w:r>
    </w:p>
    <w:p w:rsidR="00897B19" w:rsidRDefault="003133A0" w:rsidP="00897B19">
      <w:pPr>
        <w:pStyle w:val="af8"/>
        <w:spacing w:line="276" w:lineRule="auto"/>
        <w:jc w:val="right"/>
        <w:rPr>
          <w:rFonts w:ascii="Times New Roman" w:hAnsi="Times New Roman"/>
        </w:rPr>
      </w:pPr>
      <w:bookmarkStart w:id="153" w:name="_Ref103351668"/>
      <w:r w:rsidRPr="004F7F14">
        <w:rPr>
          <w:rFonts w:ascii="Times New Roman" w:hAnsi="Times New Roman"/>
        </w:rPr>
        <w:t>Таблица</w:t>
      </w:r>
      <w:bookmarkEnd w:id="153"/>
      <w:r w:rsidR="00897B19">
        <w:rPr>
          <w:rFonts w:ascii="Times New Roman" w:hAnsi="Times New Roman"/>
        </w:rPr>
        <w:t xml:space="preserve"> 2.8-1</w:t>
      </w:r>
    </w:p>
    <w:p w:rsidR="003133A0" w:rsidRPr="004F7F14" w:rsidRDefault="003133A0" w:rsidP="00897B19">
      <w:pPr>
        <w:pStyle w:val="af8"/>
        <w:spacing w:line="276" w:lineRule="auto"/>
        <w:jc w:val="center"/>
        <w:rPr>
          <w:rFonts w:ascii="Times New Roman" w:hAnsi="Times New Roman"/>
        </w:rPr>
      </w:pPr>
      <w:r w:rsidRPr="004F7F14">
        <w:rPr>
          <w:rFonts w:ascii="Times New Roman" w:hAnsi="Times New Roman"/>
        </w:rPr>
        <w:t>Потребность в объектах социальной инфраструктуры на территории перспективного развития жилой застройки</w:t>
      </w:r>
    </w:p>
    <w:tbl>
      <w:tblPr>
        <w:tblStyle w:val="aff5"/>
        <w:tblW w:w="5000" w:type="pct"/>
        <w:jc w:val="center"/>
        <w:tblLook w:val="04A0" w:firstRow="1" w:lastRow="0" w:firstColumn="1" w:lastColumn="0" w:noHBand="0" w:noVBand="1"/>
      </w:tblPr>
      <w:tblGrid>
        <w:gridCol w:w="574"/>
        <w:gridCol w:w="4636"/>
        <w:gridCol w:w="2552"/>
        <w:gridCol w:w="1809"/>
      </w:tblGrid>
      <w:tr w:rsidR="000D5BF0" w:rsidRPr="004F7F14" w:rsidTr="00897B19">
        <w:trPr>
          <w:tblHeader/>
          <w:jc w:val="center"/>
        </w:trPr>
        <w:tc>
          <w:tcPr>
            <w:tcW w:w="300" w:type="pct"/>
            <w:tcBorders>
              <w:bottom w:val="single" w:sz="4" w:space="0" w:color="auto"/>
            </w:tcBorders>
            <w:shd w:val="pct10" w:color="auto" w:fill="auto"/>
            <w:vAlign w:val="center"/>
          </w:tcPr>
          <w:p w:rsidR="0050076E" w:rsidRPr="004F7F14" w:rsidRDefault="0050076E" w:rsidP="00A33DCA">
            <w:pPr>
              <w:spacing w:line="276" w:lineRule="auto"/>
              <w:jc w:val="center"/>
              <w:rPr>
                <w:b/>
                <w:sz w:val="20"/>
              </w:rPr>
            </w:pPr>
            <w:r w:rsidRPr="004F7F14">
              <w:rPr>
                <w:b/>
                <w:sz w:val="20"/>
              </w:rPr>
              <w:t>№ п/п</w:t>
            </w:r>
          </w:p>
        </w:tc>
        <w:tc>
          <w:tcPr>
            <w:tcW w:w="2422" w:type="pct"/>
            <w:tcBorders>
              <w:bottom w:val="single" w:sz="4" w:space="0" w:color="auto"/>
            </w:tcBorders>
            <w:shd w:val="pct10" w:color="auto" w:fill="auto"/>
            <w:vAlign w:val="center"/>
          </w:tcPr>
          <w:p w:rsidR="0050076E" w:rsidRPr="004F7F14" w:rsidRDefault="0050076E" w:rsidP="00A33DCA">
            <w:pPr>
              <w:spacing w:line="276" w:lineRule="auto"/>
              <w:jc w:val="center"/>
              <w:rPr>
                <w:b/>
                <w:sz w:val="20"/>
              </w:rPr>
            </w:pPr>
            <w:r w:rsidRPr="004F7F14">
              <w:rPr>
                <w:b/>
                <w:sz w:val="20"/>
              </w:rPr>
              <w:t>Наименование объекта</w:t>
            </w:r>
          </w:p>
        </w:tc>
        <w:tc>
          <w:tcPr>
            <w:tcW w:w="1333" w:type="pct"/>
            <w:tcBorders>
              <w:bottom w:val="single" w:sz="4" w:space="0" w:color="auto"/>
            </w:tcBorders>
            <w:shd w:val="pct10" w:color="auto" w:fill="auto"/>
            <w:vAlign w:val="center"/>
          </w:tcPr>
          <w:p w:rsidR="0050076E" w:rsidRPr="004F7F14" w:rsidRDefault="0050076E" w:rsidP="00A33DCA">
            <w:pPr>
              <w:spacing w:line="276" w:lineRule="auto"/>
              <w:jc w:val="center"/>
              <w:rPr>
                <w:b/>
                <w:sz w:val="20"/>
              </w:rPr>
            </w:pPr>
            <w:r w:rsidRPr="004F7F14">
              <w:rPr>
                <w:b/>
                <w:sz w:val="20"/>
              </w:rPr>
              <w:t>Требуемая мощность инфраструктурных объектов</w:t>
            </w:r>
          </w:p>
        </w:tc>
        <w:tc>
          <w:tcPr>
            <w:tcW w:w="945" w:type="pct"/>
            <w:tcBorders>
              <w:bottom w:val="single" w:sz="4" w:space="0" w:color="auto"/>
            </w:tcBorders>
            <w:shd w:val="pct10" w:color="auto" w:fill="auto"/>
            <w:vAlign w:val="center"/>
          </w:tcPr>
          <w:p w:rsidR="0050076E" w:rsidRPr="004F7F14" w:rsidRDefault="0050076E" w:rsidP="00A33DCA">
            <w:pPr>
              <w:spacing w:line="276" w:lineRule="auto"/>
              <w:jc w:val="center"/>
              <w:rPr>
                <w:b/>
                <w:sz w:val="20"/>
              </w:rPr>
            </w:pPr>
            <w:r w:rsidRPr="004F7F14">
              <w:rPr>
                <w:b/>
                <w:sz w:val="20"/>
              </w:rPr>
              <w:t>Значение объекта</w:t>
            </w:r>
          </w:p>
        </w:tc>
      </w:tr>
      <w:tr w:rsidR="000D5BF0" w:rsidRPr="004F7F14" w:rsidTr="00897B19">
        <w:trPr>
          <w:trHeight w:val="77"/>
          <w:jc w:val="center"/>
        </w:trPr>
        <w:tc>
          <w:tcPr>
            <w:tcW w:w="5000" w:type="pct"/>
            <w:gridSpan w:val="4"/>
            <w:shd w:val="pct5" w:color="auto" w:fill="auto"/>
            <w:vAlign w:val="center"/>
          </w:tcPr>
          <w:p w:rsidR="0050076E" w:rsidRPr="004F7F14" w:rsidRDefault="0050076E" w:rsidP="00A33DCA">
            <w:pPr>
              <w:spacing w:line="276" w:lineRule="auto"/>
              <w:jc w:val="center"/>
              <w:rPr>
                <w:b/>
                <w:sz w:val="20"/>
              </w:rPr>
            </w:pPr>
            <w:r w:rsidRPr="004F7F14">
              <w:rPr>
                <w:b/>
                <w:sz w:val="20"/>
              </w:rPr>
              <w:t>г. Анива</w:t>
            </w:r>
          </w:p>
        </w:tc>
      </w:tr>
      <w:tr w:rsidR="000D5BF0" w:rsidRPr="004F7F14" w:rsidTr="00897B19">
        <w:trPr>
          <w:jc w:val="center"/>
        </w:trPr>
        <w:tc>
          <w:tcPr>
            <w:tcW w:w="300" w:type="pct"/>
            <w:vAlign w:val="center"/>
          </w:tcPr>
          <w:p w:rsidR="0050076E" w:rsidRPr="004F7F14" w:rsidRDefault="0050076E" w:rsidP="00A33DCA">
            <w:pPr>
              <w:spacing w:line="276" w:lineRule="auto"/>
              <w:jc w:val="center"/>
              <w:rPr>
                <w:sz w:val="20"/>
              </w:rPr>
            </w:pPr>
            <w:r w:rsidRPr="004F7F14">
              <w:rPr>
                <w:sz w:val="20"/>
              </w:rPr>
              <w:t>1</w:t>
            </w:r>
          </w:p>
        </w:tc>
        <w:tc>
          <w:tcPr>
            <w:tcW w:w="2422" w:type="pct"/>
            <w:vAlign w:val="center"/>
          </w:tcPr>
          <w:p w:rsidR="0050076E" w:rsidRPr="004F7F14" w:rsidRDefault="0050076E" w:rsidP="00A33DCA">
            <w:pPr>
              <w:spacing w:line="276" w:lineRule="auto"/>
              <w:jc w:val="center"/>
              <w:rPr>
                <w:sz w:val="20"/>
              </w:rPr>
            </w:pPr>
            <w:r w:rsidRPr="004F7F14">
              <w:rPr>
                <w:sz w:val="20"/>
              </w:rPr>
              <w:t>Лечебно-профилактические медицинские организации, оказывающие медицинскую помощь в амбулаторных условиях</w:t>
            </w:r>
          </w:p>
        </w:tc>
        <w:tc>
          <w:tcPr>
            <w:tcW w:w="1333" w:type="pct"/>
            <w:vAlign w:val="center"/>
          </w:tcPr>
          <w:p w:rsidR="0050076E" w:rsidRPr="004F7F14" w:rsidRDefault="0050076E" w:rsidP="00A33DCA">
            <w:pPr>
              <w:spacing w:line="276" w:lineRule="auto"/>
              <w:jc w:val="center"/>
              <w:rPr>
                <w:sz w:val="20"/>
              </w:rPr>
            </w:pPr>
            <w:r w:rsidRPr="004F7F14">
              <w:rPr>
                <w:sz w:val="20"/>
              </w:rPr>
              <w:t>500 посещений в смену</w:t>
            </w:r>
          </w:p>
        </w:tc>
        <w:tc>
          <w:tcPr>
            <w:tcW w:w="945" w:type="pct"/>
            <w:vAlign w:val="center"/>
          </w:tcPr>
          <w:p w:rsidR="0050076E" w:rsidRPr="004F7F14" w:rsidRDefault="0050076E" w:rsidP="00A33DCA">
            <w:pPr>
              <w:spacing w:line="276" w:lineRule="auto"/>
              <w:jc w:val="center"/>
              <w:rPr>
                <w:sz w:val="20"/>
              </w:rPr>
            </w:pPr>
            <w:r w:rsidRPr="004F7F14">
              <w:rPr>
                <w:sz w:val="20"/>
              </w:rPr>
              <w:t>Региональное</w:t>
            </w:r>
          </w:p>
        </w:tc>
      </w:tr>
      <w:tr w:rsidR="000D5BF0" w:rsidRPr="004F7F14" w:rsidTr="00897B19">
        <w:trPr>
          <w:jc w:val="center"/>
        </w:trPr>
        <w:tc>
          <w:tcPr>
            <w:tcW w:w="300" w:type="pct"/>
            <w:vAlign w:val="center"/>
          </w:tcPr>
          <w:p w:rsidR="0050076E" w:rsidRPr="004F7F14" w:rsidRDefault="0050076E" w:rsidP="00A33DCA">
            <w:pPr>
              <w:spacing w:line="276" w:lineRule="auto"/>
              <w:jc w:val="center"/>
              <w:rPr>
                <w:sz w:val="20"/>
              </w:rPr>
            </w:pPr>
            <w:r w:rsidRPr="004F7F14">
              <w:rPr>
                <w:sz w:val="20"/>
              </w:rPr>
              <w:t>2</w:t>
            </w:r>
          </w:p>
        </w:tc>
        <w:tc>
          <w:tcPr>
            <w:tcW w:w="2422" w:type="pct"/>
            <w:vAlign w:val="center"/>
          </w:tcPr>
          <w:p w:rsidR="0050076E" w:rsidRPr="004F7F14" w:rsidRDefault="0050076E" w:rsidP="00A33DCA">
            <w:pPr>
              <w:spacing w:line="276" w:lineRule="auto"/>
              <w:jc w:val="center"/>
              <w:rPr>
                <w:sz w:val="20"/>
              </w:rPr>
            </w:pPr>
            <w:r w:rsidRPr="004F7F14">
              <w:rPr>
                <w:sz w:val="20"/>
              </w:rPr>
              <w:t>Лечебно-профилактические медицинские организации, оказывающие медицинскую помощь в стационарных условиях</w:t>
            </w:r>
          </w:p>
        </w:tc>
        <w:tc>
          <w:tcPr>
            <w:tcW w:w="1333" w:type="pct"/>
            <w:vAlign w:val="center"/>
          </w:tcPr>
          <w:p w:rsidR="0050076E" w:rsidRPr="004F7F14" w:rsidRDefault="0050076E" w:rsidP="00A33DCA">
            <w:pPr>
              <w:spacing w:line="276" w:lineRule="auto"/>
              <w:jc w:val="center"/>
              <w:rPr>
                <w:sz w:val="20"/>
              </w:rPr>
            </w:pPr>
            <w:r w:rsidRPr="004F7F14">
              <w:rPr>
                <w:sz w:val="20"/>
              </w:rPr>
              <w:t>200 коек</w:t>
            </w:r>
          </w:p>
        </w:tc>
        <w:tc>
          <w:tcPr>
            <w:tcW w:w="945" w:type="pct"/>
            <w:vAlign w:val="center"/>
          </w:tcPr>
          <w:p w:rsidR="0050076E" w:rsidRPr="004F7F14" w:rsidRDefault="0050076E" w:rsidP="00A33DCA">
            <w:pPr>
              <w:spacing w:line="276" w:lineRule="auto"/>
              <w:jc w:val="center"/>
              <w:rPr>
                <w:sz w:val="20"/>
              </w:rPr>
            </w:pPr>
            <w:r w:rsidRPr="004F7F14">
              <w:rPr>
                <w:sz w:val="20"/>
              </w:rPr>
              <w:t>Региональное</w:t>
            </w:r>
          </w:p>
        </w:tc>
      </w:tr>
      <w:tr w:rsidR="000D5BF0" w:rsidRPr="004F7F14" w:rsidTr="00897B19">
        <w:trPr>
          <w:jc w:val="center"/>
        </w:trPr>
        <w:tc>
          <w:tcPr>
            <w:tcW w:w="300" w:type="pct"/>
            <w:vAlign w:val="center"/>
          </w:tcPr>
          <w:p w:rsidR="0050076E" w:rsidRPr="004F7F14" w:rsidRDefault="0050076E" w:rsidP="00A33DCA">
            <w:pPr>
              <w:spacing w:line="276" w:lineRule="auto"/>
              <w:jc w:val="center"/>
              <w:rPr>
                <w:sz w:val="20"/>
              </w:rPr>
            </w:pPr>
            <w:r w:rsidRPr="004F7F14">
              <w:rPr>
                <w:sz w:val="20"/>
              </w:rPr>
              <w:t>3</w:t>
            </w:r>
          </w:p>
        </w:tc>
        <w:tc>
          <w:tcPr>
            <w:tcW w:w="2422" w:type="pct"/>
            <w:vAlign w:val="center"/>
          </w:tcPr>
          <w:p w:rsidR="0050076E" w:rsidRPr="004F7F14" w:rsidRDefault="0050076E" w:rsidP="00A33DCA">
            <w:pPr>
              <w:spacing w:line="276" w:lineRule="auto"/>
              <w:jc w:val="center"/>
              <w:rPr>
                <w:sz w:val="20"/>
              </w:rPr>
            </w:pPr>
            <w:r w:rsidRPr="004F7F14">
              <w:rPr>
                <w:sz w:val="20"/>
              </w:rPr>
              <w:t>Медицинские организации скорой медицинской помощи (станции скорой медицинской помощи)</w:t>
            </w:r>
          </w:p>
        </w:tc>
        <w:tc>
          <w:tcPr>
            <w:tcW w:w="1333" w:type="pct"/>
            <w:vAlign w:val="center"/>
          </w:tcPr>
          <w:p w:rsidR="0050076E" w:rsidRPr="004F7F14" w:rsidRDefault="0050076E" w:rsidP="00A33DCA">
            <w:pPr>
              <w:spacing w:line="276" w:lineRule="auto"/>
              <w:jc w:val="center"/>
              <w:rPr>
                <w:sz w:val="20"/>
              </w:rPr>
            </w:pPr>
            <w:r w:rsidRPr="004F7F14">
              <w:rPr>
                <w:sz w:val="20"/>
              </w:rPr>
              <w:t>5 автомобилей</w:t>
            </w:r>
          </w:p>
        </w:tc>
        <w:tc>
          <w:tcPr>
            <w:tcW w:w="945" w:type="pct"/>
            <w:vAlign w:val="center"/>
          </w:tcPr>
          <w:p w:rsidR="0050076E" w:rsidRPr="004F7F14" w:rsidRDefault="0050076E" w:rsidP="00A33DCA">
            <w:pPr>
              <w:spacing w:line="276" w:lineRule="auto"/>
              <w:jc w:val="center"/>
              <w:rPr>
                <w:sz w:val="20"/>
              </w:rPr>
            </w:pPr>
            <w:r w:rsidRPr="004F7F14">
              <w:rPr>
                <w:sz w:val="20"/>
              </w:rPr>
              <w:t>Региональное</w:t>
            </w:r>
          </w:p>
        </w:tc>
      </w:tr>
      <w:tr w:rsidR="000D5BF0" w:rsidRPr="004F7F14" w:rsidTr="00897B19">
        <w:tblPrEx>
          <w:jc w:val="left"/>
        </w:tblPrEx>
        <w:tc>
          <w:tcPr>
            <w:tcW w:w="300" w:type="pct"/>
            <w:vAlign w:val="center"/>
          </w:tcPr>
          <w:p w:rsidR="0050076E" w:rsidRPr="004F7F14" w:rsidRDefault="0050076E" w:rsidP="00A33DCA">
            <w:pPr>
              <w:spacing w:line="276" w:lineRule="auto"/>
              <w:jc w:val="center"/>
              <w:rPr>
                <w:sz w:val="20"/>
              </w:rPr>
            </w:pPr>
            <w:r w:rsidRPr="004F7F14">
              <w:rPr>
                <w:sz w:val="20"/>
              </w:rPr>
              <w:t>4</w:t>
            </w:r>
          </w:p>
        </w:tc>
        <w:tc>
          <w:tcPr>
            <w:tcW w:w="2422" w:type="pct"/>
            <w:vAlign w:val="center"/>
          </w:tcPr>
          <w:p w:rsidR="0050076E" w:rsidRPr="004F7F14" w:rsidRDefault="0050076E" w:rsidP="00A33DCA">
            <w:pPr>
              <w:spacing w:line="276" w:lineRule="auto"/>
              <w:jc w:val="center"/>
              <w:rPr>
                <w:sz w:val="20"/>
              </w:rPr>
            </w:pPr>
            <w:r w:rsidRPr="004F7F14">
              <w:rPr>
                <w:sz w:val="20"/>
              </w:rPr>
              <w:t>Дошкольные образовательные организации</w:t>
            </w:r>
          </w:p>
        </w:tc>
        <w:tc>
          <w:tcPr>
            <w:tcW w:w="1333" w:type="pct"/>
            <w:vAlign w:val="center"/>
          </w:tcPr>
          <w:p w:rsidR="0050076E" w:rsidRPr="004F7F14" w:rsidRDefault="0050076E" w:rsidP="00A33DCA">
            <w:pPr>
              <w:spacing w:line="276" w:lineRule="auto"/>
              <w:jc w:val="center"/>
              <w:rPr>
                <w:sz w:val="20"/>
              </w:rPr>
            </w:pPr>
            <w:r w:rsidRPr="004F7F14">
              <w:rPr>
                <w:sz w:val="20"/>
              </w:rPr>
              <w:t>1120 мест</w:t>
            </w:r>
          </w:p>
        </w:tc>
        <w:tc>
          <w:tcPr>
            <w:tcW w:w="945" w:type="pct"/>
            <w:vAlign w:val="center"/>
          </w:tcPr>
          <w:p w:rsidR="0050076E" w:rsidRPr="004F7F14" w:rsidRDefault="0050076E" w:rsidP="00A33DCA">
            <w:pPr>
              <w:spacing w:line="276" w:lineRule="auto"/>
              <w:jc w:val="center"/>
              <w:rPr>
                <w:sz w:val="20"/>
              </w:rPr>
            </w:pPr>
            <w:r w:rsidRPr="004F7F14">
              <w:rPr>
                <w:sz w:val="20"/>
              </w:rPr>
              <w:t>Местное</w:t>
            </w:r>
          </w:p>
        </w:tc>
      </w:tr>
      <w:tr w:rsidR="000D5BF0" w:rsidRPr="004F7F14" w:rsidTr="00897B19">
        <w:tblPrEx>
          <w:jc w:val="left"/>
        </w:tblPrEx>
        <w:tc>
          <w:tcPr>
            <w:tcW w:w="300" w:type="pct"/>
            <w:vAlign w:val="center"/>
          </w:tcPr>
          <w:p w:rsidR="0050076E" w:rsidRPr="004F7F14" w:rsidRDefault="0050076E" w:rsidP="00A33DCA">
            <w:pPr>
              <w:spacing w:line="276" w:lineRule="auto"/>
              <w:jc w:val="center"/>
              <w:rPr>
                <w:sz w:val="20"/>
              </w:rPr>
            </w:pPr>
            <w:r w:rsidRPr="004F7F14">
              <w:rPr>
                <w:sz w:val="20"/>
              </w:rPr>
              <w:t>5</w:t>
            </w:r>
          </w:p>
        </w:tc>
        <w:tc>
          <w:tcPr>
            <w:tcW w:w="2422" w:type="pct"/>
            <w:vAlign w:val="center"/>
          </w:tcPr>
          <w:p w:rsidR="0050076E" w:rsidRPr="004F7F14" w:rsidRDefault="0050076E" w:rsidP="00A33DCA">
            <w:pPr>
              <w:spacing w:line="276" w:lineRule="auto"/>
              <w:jc w:val="center"/>
              <w:rPr>
                <w:sz w:val="20"/>
              </w:rPr>
            </w:pPr>
            <w:r w:rsidRPr="004F7F14">
              <w:rPr>
                <w:sz w:val="20"/>
              </w:rPr>
              <w:t>Общеобразовательные организации</w:t>
            </w:r>
          </w:p>
        </w:tc>
        <w:tc>
          <w:tcPr>
            <w:tcW w:w="1333" w:type="pct"/>
            <w:vAlign w:val="center"/>
          </w:tcPr>
          <w:p w:rsidR="0050076E" w:rsidRPr="004F7F14" w:rsidRDefault="0050076E" w:rsidP="00A33DCA">
            <w:pPr>
              <w:spacing w:line="276" w:lineRule="auto"/>
              <w:jc w:val="center"/>
              <w:rPr>
                <w:sz w:val="20"/>
              </w:rPr>
            </w:pPr>
            <w:r w:rsidRPr="004F7F14">
              <w:rPr>
                <w:sz w:val="20"/>
              </w:rPr>
              <w:t>2000 мест</w:t>
            </w:r>
          </w:p>
        </w:tc>
        <w:tc>
          <w:tcPr>
            <w:tcW w:w="945" w:type="pct"/>
            <w:vAlign w:val="center"/>
          </w:tcPr>
          <w:p w:rsidR="0050076E" w:rsidRPr="004F7F14" w:rsidRDefault="0050076E" w:rsidP="00A33DCA">
            <w:pPr>
              <w:spacing w:line="276" w:lineRule="auto"/>
              <w:jc w:val="center"/>
              <w:rPr>
                <w:sz w:val="20"/>
              </w:rPr>
            </w:pPr>
            <w:r w:rsidRPr="004F7F14">
              <w:rPr>
                <w:sz w:val="20"/>
              </w:rPr>
              <w:t>Местное</w:t>
            </w:r>
          </w:p>
        </w:tc>
      </w:tr>
      <w:tr w:rsidR="000D5BF0" w:rsidRPr="004F7F14" w:rsidTr="00897B19">
        <w:tblPrEx>
          <w:jc w:val="left"/>
        </w:tblPrEx>
        <w:tc>
          <w:tcPr>
            <w:tcW w:w="300" w:type="pct"/>
            <w:vAlign w:val="center"/>
          </w:tcPr>
          <w:p w:rsidR="0050076E" w:rsidRPr="004F7F14" w:rsidRDefault="0050076E" w:rsidP="00A33DCA">
            <w:pPr>
              <w:spacing w:line="276" w:lineRule="auto"/>
              <w:jc w:val="center"/>
              <w:rPr>
                <w:sz w:val="20"/>
              </w:rPr>
            </w:pPr>
            <w:r w:rsidRPr="004F7F14">
              <w:rPr>
                <w:sz w:val="20"/>
              </w:rPr>
              <w:t>6</w:t>
            </w:r>
          </w:p>
        </w:tc>
        <w:tc>
          <w:tcPr>
            <w:tcW w:w="2422" w:type="pct"/>
            <w:vAlign w:val="center"/>
          </w:tcPr>
          <w:p w:rsidR="0050076E" w:rsidRPr="004F7F14" w:rsidRDefault="0050076E" w:rsidP="00A33DCA">
            <w:pPr>
              <w:spacing w:line="276" w:lineRule="auto"/>
              <w:jc w:val="center"/>
              <w:rPr>
                <w:sz w:val="20"/>
              </w:rPr>
            </w:pPr>
            <w:r w:rsidRPr="004F7F14">
              <w:rPr>
                <w:sz w:val="20"/>
              </w:rPr>
              <w:t>Организации дополнительного образования</w:t>
            </w:r>
          </w:p>
        </w:tc>
        <w:tc>
          <w:tcPr>
            <w:tcW w:w="1333" w:type="pct"/>
            <w:vAlign w:val="center"/>
          </w:tcPr>
          <w:p w:rsidR="0050076E" w:rsidRPr="004F7F14" w:rsidRDefault="0050076E" w:rsidP="00A33DCA">
            <w:pPr>
              <w:spacing w:line="276" w:lineRule="auto"/>
              <w:jc w:val="center"/>
              <w:rPr>
                <w:sz w:val="20"/>
              </w:rPr>
            </w:pPr>
            <w:r w:rsidRPr="004F7F14">
              <w:rPr>
                <w:sz w:val="20"/>
              </w:rPr>
              <w:t>700 мест</w:t>
            </w:r>
          </w:p>
        </w:tc>
        <w:tc>
          <w:tcPr>
            <w:tcW w:w="945" w:type="pct"/>
            <w:vAlign w:val="center"/>
          </w:tcPr>
          <w:p w:rsidR="0050076E" w:rsidRPr="004F7F14" w:rsidRDefault="0050076E" w:rsidP="00A33DCA">
            <w:pPr>
              <w:spacing w:line="276" w:lineRule="auto"/>
              <w:jc w:val="center"/>
              <w:rPr>
                <w:sz w:val="20"/>
              </w:rPr>
            </w:pPr>
            <w:r w:rsidRPr="004F7F14">
              <w:rPr>
                <w:sz w:val="20"/>
              </w:rPr>
              <w:t>Местное</w:t>
            </w:r>
          </w:p>
        </w:tc>
      </w:tr>
      <w:tr w:rsidR="000D5BF0" w:rsidRPr="004F7F14" w:rsidTr="00897B19">
        <w:tblPrEx>
          <w:jc w:val="left"/>
        </w:tblPrEx>
        <w:tc>
          <w:tcPr>
            <w:tcW w:w="300" w:type="pct"/>
            <w:vAlign w:val="center"/>
          </w:tcPr>
          <w:p w:rsidR="0050076E" w:rsidRPr="004F7F14" w:rsidRDefault="0050076E" w:rsidP="00A33DCA">
            <w:pPr>
              <w:spacing w:line="276" w:lineRule="auto"/>
              <w:jc w:val="center"/>
              <w:rPr>
                <w:sz w:val="20"/>
              </w:rPr>
            </w:pPr>
            <w:r w:rsidRPr="004F7F14">
              <w:rPr>
                <w:sz w:val="20"/>
              </w:rPr>
              <w:t>7</w:t>
            </w:r>
          </w:p>
        </w:tc>
        <w:tc>
          <w:tcPr>
            <w:tcW w:w="2422" w:type="pct"/>
            <w:vAlign w:val="center"/>
          </w:tcPr>
          <w:p w:rsidR="0050076E" w:rsidRPr="004F7F14" w:rsidRDefault="0050076E" w:rsidP="00A33DCA">
            <w:pPr>
              <w:spacing w:line="276" w:lineRule="auto"/>
              <w:jc w:val="center"/>
              <w:rPr>
                <w:sz w:val="20"/>
              </w:rPr>
            </w:pPr>
            <w:r w:rsidRPr="004F7F14">
              <w:rPr>
                <w:sz w:val="20"/>
              </w:rPr>
              <w:t>Общедоступные библиотеки</w:t>
            </w:r>
          </w:p>
        </w:tc>
        <w:tc>
          <w:tcPr>
            <w:tcW w:w="1333" w:type="pct"/>
            <w:vAlign w:val="center"/>
          </w:tcPr>
          <w:p w:rsidR="0050076E" w:rsidRPr="004F7F14" w:rsidRDefault="0050076E" w:rsidP="00A33DCA">
            <w:pPr>
              <w:spacing w:line="276" w:lineRule="auto"/>
              <w:jc w:val="center"/>
              <w:rPr>
                <w:sz w:val="20"/>
              </w:rPr>
            </w:pPr>
            <w:r w:rsidRPr="004F7F14">
              <w:rPr>
                <w:sz w:val="20"/>
              </w:rPr>
              <w:t>2 объекта</w:t>
            </w:r>
          </w:p>
        </w:tc>
        <w:tc>
          <w:tcPr>
            <w:tcW w:w="945" w:type="pct"/>
            <w:vAlign w:val="center"/>
          </w:tcPr>
          <w:p w:rsidR="0050076E" w:rsidRPr="004F7F14" w:rsidRDefault="0050076E" w:rsidP="00A33DCA">
            <w:pPr>
              <w:spacing w:line="276" w:lineRule="auto"/>
              <w:jc w:val="center"/>
              <w:rPr>
                <w:sz w:val="20"/>
              </w:rPr>
            </w:pPr>
            <w:r w:rsidRPr="004F7F14">
              <w:rPr>
                <w:sz w:val="20"/>
              </w:rPr>
              <w:t>Местное</w:t>
            </w:r>
          </w:p>
        </w:tc>
      </w:tr>
      <w:tr w:rsidR="000D5BF0" w:rsidRPr="004F7F14" w:rsidTr="00897B19">
        <w:tblPrEx>
          <w:jc w:val="left"/>
        </w:tblPrEx>
        <w:tc>
          <w:tcPr>
            <w:tcW w:w="300" w:type="pct"/>
            <w:vAlign w:val="center"/>
          </w:tcPr>
          <w:p w:rsidR="0050076E" w:rsidRPr="004F7F14" w:rsidRDefault="0050076E" w:rsidP="00A33DCA">
            <w:pPr>
              <w:spacing w:line="276" w:lineRule="auto"/>
              <w:jc w:val="center"/>
              <w:rPr>
                <w:sz w:val="20"/>
              </w:rPr>
            </w:pPr>
            <w:r w:rsidRPr="004F7F14">
              <w:rPr>
                <w:sz w:val="20"/>
              </w:rPr>
              <w:t>8</w:t>
            </w:r>
          </w:p>
        </w:tc>
        <w:tc>
          <w:tcPr>
            <w:tcW w:w="2422" w:type="pct"/>
            <w:vAlign w:val="center"/>
          </w:tcPr>
          <w:p w:rsidR="0050076E" w:rsidRPr="004F7F14" w:rsidRDefault="0050076E" w:rsidP="00A33DCA">
            <w:pPr>
              <w:spacing w:line="276" w:lineRule="auto"/>
              <w:jc w:val="center"/>
              <w:rPr>
                <w:sz w:val="20"/>
              </w:rPr>
            </w:pPr>
            <w:r w:rsidRPr="004F7F14">
              <w:rPr>
                <w:sz w:val="20"/>
              </w:rPr>
              <w:t>Учреждения культурно-досугового (клубного) типа</w:t>
            </w:r>
          </w:p>
        </w:tc>
        <w:tc>
          <w:tcPr>
            <w:tcW w:w="1333" w:type="pct"/>
            <w:vAlign w:val="center"/>
          </w:tcPr>
          <w:p w:rsidR="0050076E" w:rsidRPr="004F7F14" w:rsidRDefault="0050076E" w:rsidP="00A33DCA">
            <w:pPr>
              <w:spacing w:line="276" w:lineRule="auto"/>
              <w:jc w:val="center"/>
              <w:rPr>
                <w:sz w:val="20"/>
              </w:rPr>
            </w:pPr>
            <w:r w:rsidRPr="004F7F14">
              <w:rPr>
                <w:sz w:val="20"/>
              </w:rPr>
              <w:t>600 мест</w:t>
            </w:r>
          </w:p>
        </w:tc>
        <w:tc>
          <w:tcPr>
            <w:tcW w:w="945" w:type="pct"/>
            <w:vAlign w:val="center"/>
          </w:tcPr>
          <w:p w:rsidR="0050076E" w:rsidRPr="004F7F14" w:rsidRDefault="0050076E" w:rsidP="00A33DCA">
            <w:pPr>
              <w:spacing w:line="276" w:lineRule="auto"/>
              <w:jc w:val="center"/>
              <w:rPr>
                <w:sz w:val="20"/>
              </w:rPr>
            </w:pPr>
            <w:r w:rsidRPr="004F7F14">
              <w:rPr>
                <w:sz w:val="20"/>
              </w:rPr>
              <w:t>Местное</w:t>
            </w:r>
          </w:p>
        </w:tc>
      </w:tr>
      <w:tr w:rsidR="000D5BF0" w:rsidRPr="004F7F14" w:rsidTr="00897B19">
        <w:tblPrEx>
          <w:jc w:val="left"/>
        </w:tblPrEx>
        <w:tc>
          <w:tcPr>
            <w:tcW w:w="300" w:type="pct"/>
            <w:vAlign w:val="center"/>
          </w:tcPr>
          <w:p w:rsidR="0050076E" w:rsidRPr="004F7F14" w:rsidRDefault="0050076E" w:rsidP="00A33DCA">
            <w:pPr>
              <w:spacing w:line="276" w:lineRule="auto"/>
              <w:jc w:val="center"/>
              <w:rPr>
                <w:sz w:val="20"/>
              </w:rPr>
            </w:pPr>
            <w:r w:rsidRPr="004F7F14">
              <w:rPr>
                <w:sz w:val="20"/>
              </w:rPr>
              <w:t>9</w:t>
            </w:r>
          </w:p>
        </w:tc>
        <w:tc>
          <w:tcPr>
            <w:tcW w:w="2422" w:type="pct"/>
            <w:vAlign w:val="center"/>
          </w:tcPr>
          <w:p w:rsidR="0050076E" w:rsidRPr="004F7F14" w:rsidRDefault="0050076E" w:rsidP="00A33DCA">
            <w:pPr>
              <w:spacing w:line="276" w:lineRule="auto"/>
              <w:jc w:val="center"/>
              <w:rPr>
                <w:sz w:val="20"/>
              </w:rPr>
            </w:pPr>
            <w:r w:rsidRPr="004F7F14">
              <w:rPr>
                <w:sz w:val="20"/>
              </w:rPr>
              <w:t>Спортивные сооружения</w:t>
            </w:r>
          </w:p>
        </w:tc>
        <w:tc>
          <w:tcPr>
            <w:tcW w:w="1333" w:type="pct"/>
            <w:vAlign w:val="center"/>
          </w:tcPr>
          <w:p w:rsidR="0050076E" w:rsidRPr="004F7F14" w:rsidRDefault="0050076E" w:rsidP="00A33DCA">
            <w:pPr>
              <w:spacing w:line="276" w:lineRule="auto"/>
              <w:jc w:val="center"/>
              <w:rPr>
                <w:sz w:val="20"/>
              </w:rPr>
            </w:pPr>
            <w:r w:rsidRPr="004F7F14">
              <w:rPr>
                <w:sz w:val="20"/>
              </w:rPr>
              <w:t>единовременна</w:t>
            </w:r>
            <w:r w:rsidR="00897B19">
              <w:rPr>
                <w:sz w:val="20"/>
              </w:rPr>
              <w:t>я пропускная способность (далее</w:t>
            </w:r>
            <w:r w:rsidRPr="004F7F14">
              <w:rPr>
                <w:sz w:val="20"/>
              </w:rPr>
              <w:t>-ЕПС) 1260 человек</w:t>
            </w:r>
          </w:p>
        </w:tc>
        <w:tc>
          <w:tcPr>
            <w:tcW w:w="945" w:type="pct"/>
            <w:vAlign w:val="center"/>
          </w:tcPr>
          <w:p w:rsidR="0050076E" w:rsidRPr="004F7F14" w:rsidRDefault="0050076E" w:rsidP="00A33DCA">
            <w:pPr>
              <w:spacing w:line="276" w:lineRule="auto"/>
              <w:jc w:val="center"/>
              <w:rPr>
                <w:sz w:val="20"/>
              </w:rPr>
            </w:pPr>
            <w:r w:rsidRPr="004F7F14">
              <w:rPr>
                <w:sz w:val="20"/>
              </w:rPr>
              <w:t>Местное</w:t>
            </w:r>
          </w:p>
        </w:tc>
      </w:tr>
      <w:tr w:rsidR="000D5BF0" w:rsidRPr="004F7F14" w:rsidTr="00897B19">
        <w:tblPrEx>
          <w:jc w:val="left"/>
        </w:tblPrEx>
        <w:tc>
          <w:tcPr>
            <w:tcW w:w="300" w:type="pct"/>
            <w:tcBorders>
              <w:bottom w:val="single" w:sz="4" w:space="0" w:color="auto"/>
            </w:tcBorders>
            <w:vAlign w:val="center"/>
          </w:tcPr>
          <w:p w:rsidR="0050076E" w:rsidRPr="004F7F14" w:rsidRDefault="0050076E" w:rsidP="00A33DCA">
            <w:pPr>
              <w:spacing w:line="276" w:lineRule="auto"/>
              <w:jc w:val="center"/>
              <w:rPr>
                <w:sz w:val="20"/>
              </w:rPr>
            </w:pPr>
            <w:r w:rsidRPr="004F7F14">
              <w:rPr>
                <w:sz w:val="20"/>
              </w:rPr>
              <w:t>10</w:t>
            </w:r>
          </w:p>
        </w:tc>
        <w:tc>
          <w:tcPr>
            <w:tcW w:w="2422" w:type="pct"/>
            <w:tcBorders>
              <w:bottom w:val="single" w:sz="4" w:space="0" w:color="auto"/>
            </w:tcBorders>
            <w:vAlign w:val="center"/>
          </w:tcPr>
          <w:p w:rsidR="0050076E" w:rsidRPr="004F7F14" w:rsidRDefault="0050076E" w:rsidP="00A33DCA">
            <w:pPr>
              <w:spacing w:line="276" w:lineRule="auto"/>
              <w:jc w:val="center"/>
              <w:rPr>
                <w:sz w:val="20"/>
              </w:rPr>
            </w:pPr>
            <w:r w:rsidRPr="004F7F14">
              <w:rPr>
                <w:sz w:val="20"/>
              </w:rPr>
              <w:t>Подростково-молодежные клубы</w:t>
            </w:r>
          </w:p>
        </w:tc>
        <w:tc>
          <w:tcPr>
            <w:tcW w:w="1333" w:type="pct"/>
            <w:tcBorders>
              <w:bottom w:val="single" w:sz="4" w:space="0" w:color="auto"/>
            </w:tcBorders>
            <w:vAlign w:val="center"/>
          </w:tcPr>
          <w:p w:rsidR="0050076E" w:rsidRPr="004F7F14" w:rsidRDefault="0050076E" w:rsidP="00A33DCA">
            <w:pPr>
              <w:spacing w:line="276" w:lineRule="auto"/>
              <w:jc w:val="center"/>
              <w:rPr>
                <w:sz w:val="20"/>
              </w:rPr>
            </w:pPr>
            <w:r w:rsidRPr="004F7F14">
              <w:rPr>
                <w:sz w:val="20"/>
              </w:rPr>
              <w:t>185 кв.м</w:t>
            </w:r>
          </w:p>
        </w:tc>
        <w:tc>
          <w:tcPr>
            <w:tcW w:w="945" w:type="pct"/>
            <w:tcBorders>
              <w:bottom w:val="single" w:sz="4" w:space="0" w:color="auto"/>
            </w:tcBorders>
            <w:vAlign w:val="center"/>
          </w:tcPr>
          <w:p w:rsidR="0050076E" w:rsidRPr="004F7F14" w:rsidRDefault="0050076E" w:rsidP="00A33DCA">
            <w:pPr>
              <w:spacing w:line="276" w:lineRule="auto"/>
              <w:jc w:val="center"/>
              <w:rPr>
                <w:sz w:val="20"/>
              </w:rPr>
            </w:pPr>
            <w:r w:rsidRPr="004F7F14">
              <w:rPr>
                <w:sz w:val="20"/>
              </w:rPr>
              <w:t>Местное</w:t>
            </w:r>
          </w:p>
        </w:tc>
      </w:tr>
      <w:tr w:rsidR="000D5BF0" w:rsidRPr="004F7F14" w:rsidTr="00897B19">
        <w:trPr>
          <w:jc w:val="center"/>
        </w:trPr>
        <w:tc>
          <w:tcPr>
            <w:tcW w:w="5000" w:type="pct"/>
            <w:gridSpan w:val="4"/>
            <w:shd w:val="pct5" w:color="auto" w:fill="auto"/>
            <w:vAlign w:val="center"/>
          </w:tcPr>
          <w:p w:rsidR="0050076E" w:rsidRPr="004F7F14" w:rsidRDefault="0050076E" w:rsidP="00A33DCA">
            <w:pPr>
              <w:spacing w:line="276" w:lineRule="auto"/>
              <w:jc w:val="center"/>
              <w:rPr>
                <w:b/>
                <w:sz w:val="20"/>
              </w:rPr>
            </w:pPr>
            <w:r w:rsidRPr="004F7F14">
              <w:rPr>
                <w:b/>
                <w:sz w:val="20"/>
              </w:rPr>
              <w:t>с. Троицкое</w:t>
            </w:r>
          </w:p>
        </w:tc>
      </w:tr>
      <w:tr w:rsidR="000D5BF0" w:rsidRPr="004F7F14" w:rsidTr="00897B19">
        <w:trPr>
          <w:jc w:val="center"/>
        </w:trPr>
        <w:tc>
          <w:tcPr>
            <w:tcW w:w="300" w:type="pct"/>
            <w:vAlign w:val="center"/>
          </w:tcPr>
          <w:p w:rsidR="0050076E" w:rsidRPr="004F7F14" w:rsidRDefault="0050076E" w:rsidP="00A33DCA">
            <w:pPr>
              <w:spacing w:line="276" w:lineRule="auto"/>
              <w:jc w:val="center"/>
              <w:rPr>
                <w:sz w:val="20"/>
              </w:rPr>
            </w:pPr>
            <w:r w:rsidRPr="004F7F14">
              <w:rPr>
                <w:sz w:val="20"/>
              </w:rPr>
              <w:t>1</w:t>
            </w:r>
          </w:p>
        </w:tc>
        <w:tc>
          <w:tcPr>
            <w:tcW w:w="2422" w:type="pct"/>
            <w:vAlign w:val="center"/>
          </w:tcPr>
          <w:p w:rsidR="0050076E" w:rsidRPr="004F7F14" w:rsidRDefault="0050076E" w:rsidP="00A33DCA">
            <w:pPr>
              <w:spacing w:line="276" w:lineRule="auto"/>
              <w:jc w:val="center"/>
              <w:rPr>
                <w:sz w:val="20"/>
              </w:rPr>
            </w:pPr>
            <w:r w:rsidRPr="004F7F14">
              <w:rPr>
                <w:sz w:val="20"/>
              </w:rPr>
              <w:t>Лечебно-профилактические медицинские организации, оказывающие медицинскую помощь в амбулаторных условиях</w:t>
            </w:r>
          </w:p>
        </w:tc>
        <w:tc>
          <w:tcPr>
            <w:tcW w:w="1333" w:type="pct"/>
            <w:vAlign w:val="center"/>
          </w:tcPr>
          <w:p w:rsidR="0050076E" w:rsidRPr="004F7F14" w:rsidRDefault="0050076E" w:rsidP="00A33DCA">
            <w:pPr>
              <w:spacing w:line="276" w:lineRule="auto"/>
              <w:jc w:val="center"/>
              <w:rPr>
                <w:sz w:val="20"/>
              </w:rPr>
            </w:pPr>
            <w:r w:rsidRPr="004F7F14">
              <w:rPr>
                <w:sz w:val="20"/>
              </w:rPr>
              <w:t>300 посещений в смену</w:t>
            </w:r>
          </w:p>
        </w:tc>
        <w:tc>
          <w:tcPr>
            <w:tcW w:w="945" w:type="pct"/>
            <w:vAlign w:val="center"/>
          </w:tcPr>
          <w:p w:rsidR="0050076E" w:rsidRPr="004F7F14" w:rsidRDefault="0050076E" w:rsidP="00A33DCA">
            <w:pPr>
              <w:spacing w:line="276" w:lineRule="auto"/>
              <w:jc w:val="center"/>
              <w:rPr>
                <w:sz w:val="20"/>
              </w:rPr>
            </w:pPr>
            <w:r w:rsidRPr="004F7F14">
              <w:rPr>
                <w:sz w:val="20"/>
              </w:rPr>
              <w:t>Региональное</w:t>
            </w:r>
          </w:p>
        </w:tc>
      </w:tr>
      <w:tr w:rsidR="000D5BF0" w:rsidRPr="004F7F14" w:rsidTr="00897B19">
        <w:trPr>
          <w:jc w:val="center"/>
        </w:trPr>
        <w:tc>
          <w:tcPr>
            <w:tcW w:w="300" w:type="pct"/>
            <w:vAlign w:val="center"/>
          </w:tcPr>
          <w:p w:rsidR="0050076E" w:rsidRPr="004F7F14" w:rsidRDefault="0050076E" w:rsidP="00A33DCA">
            <w:pPr>
              <w:spacing w:line="276" w:lineRule="auto"/>
              <w:jc w:val="center"/>
              <w:rPr>
                <w:sz w:val="20"/>
              </w:rPr>
            </w:pPr>
            <w:r w:rsidRPr="004F7F14">
              <w:rPr>
                <w:sz w:val="20"/>
              </w:rPr>
              <w:t>2</w:t>
            </w:r>
          </w:p>
        </w:tc>
        <w:tc>
          <w:tcPr>
            <w:tcW w:w="2422" w:type="pct"/>
            <w:vAlign w:val="center"/>
          </w:tcPr>
          <w:p w:rsidR="0050076E" w:rsidRPr="004F7F14" w:rsidRDefault="0050076E" w:rsidP="00A33DCA">
            <w:pPr>
              <w:spacing w:line="276" w:lineRule="auto"/>
              <w:jc w:val="center"/>
              <w:rPr>
                <w:sz w:val="20"/>
              </w:rPr>
            </w:pPr>
            <w:r w:rsidRPr="004F7F14">
              <w:rPr>
                <w:sz w:val="20"/>
              </w:rPr>
              <w:t>Лечебно-профилактические медицинские организации, оказывающие медицинскую помощь в стационарных условиях</w:t>
            </w:r>
          </w:p>
        </w:tc>
        <w:tc>
          <w:tcPr>
            <w:tcW w:w="1333" w:type="pct"/>
            <w:vAlign w:val="center"/>
          </w:tcPr>
          <w:p w:rsidR="0050076E" w:rsidRPr="004F7F14" w:rsidRDefault="0050076E" w:rsidP="00A33DCA">
            <w:pPr>
              <w:spacing w:line="276" w:lineRule="auto"/>
              <w:jc w:val="center"/>
              <w:rPr>
                <w:sz w:val="20"/>
              </w:rPr>
            </w:pPr>
            <w:r w:rsidRPr="004F7F14">
              <w:rPr>
                <w:sz w:val="20"/>
              </w:rPr>
              <w:t>100 коек</w:t>
            </w:r>
          </w:p>
        </w:tc>
        <w:tc>
          <w:tcPr>
            <w:tcW w:w="945" w:type="pct"/>
            <w:vAlign w:val="center"/>
          </w:tcPr>
          <w:p w:rsidR="0050076E" w:rsidRPr="004F7F14" w:rsidRDefault="0050076E" w:rsidP="00A33DCA">
            <w:pPr>
              <w:spacing w:line="276" w:lineRule="auto"/>
              <w:jc w:val="center"/>
              <w:rPr>
                <w:sz w:val="20"/>
              </w:rPr>
            </w:pPr>
            <w:r w:rsidRPr="004F7F14">
              <w:rPr>
                <w:sz w:val="20"/>
              </w:rPr>
              <w:t>Региональное</w:t>
            </w:r>
          </w:p>
        </w:tc>
      </w:tr>
      <w:tr w:rsidR="000D5BF0" w:rsidRPr="004F7F14" w:rsidTr="00897B19">
        <w:trPr>
          <w:jc w:val="center"/>
        </w:trPr>
        <w:tc>
          <w:tcPr>
            <w:tcW w:w="300" w:type="pct"/>
            <w:vAlign w:val="center"/>
          </w:tcPr>
          <w:p w:rsidR="0050076E" w:rsidRPr="004F7F14" w:rsidRDefault="0050076E" w:rsidP="00A33DCA">
            <w:pPr>
              <w:spacing w:line="276" w:lineRule="auto"/>
              <w:jc w:val="center"/>
              <w:rPr>
                <w:sz w:val="20"/>
              </w:rPr>
            </w:pPr>
            <w:r w:rsidRPr="004F7F14">
              <w:rPr>
                <w:sz w:val="20"/>
              </w:rPr>
              <w:t>3</w:t>
            </w:r>
          </w:p>
        </w:tc>
        <w:tc>
          <w:tcPr>
            <w:tcW w:w="2422" w:type="pct"/>
            <w:vAlign w:val="center"/>
          </w:tcPr>
          <w:p w:rsidR="0050076E" w:rsidRPr="004F7F14" w:rsidRDefault="0050076E" w:rsidP="00A33DCA">
            <w:pPr>
              <w:spacing w:line="276" w:lineRule="auto"/>
              <w:jc w:val="center"/>
              <w:rPr>
                <w:sz w:val="20"/>
              </w:rPr>
            </w:pPr>
            <w:r w:rsidRPr="004F7F14">
              <w:rPr>
                <w:sz w:val="20"/>
              </w:rPr>
              <w:t>Медицинские организации скорой медицинской помощи (станции скорой медицинской помощи)</w:t>
            </w:r>
          </w:p>
        </w:tc>
        <w:tc>
          <w:tcPr>
            <w:tcW w:w="1333" w:type="pct"/>
            <w:vAlign w:val="center"/>
          </w:tcPr>
          <w:p w:rsidR="0050076E" w:rsidRPr="004F7F14" w:rsidRDefault="0050076E" w:rsidP="00A33DCA">
            <w:pPr>
              <w:spacing w:line="276" w:lineRule="auto"/>
              <w:jc w:val="center"/>
              <w:rPr>
                <w:sz w:val="20"/>
              </w:rPr>
            </w:pPr>
            <w:r w:rsidRPr="004F7F14">
              <w:rPr>
                <w:sz w:val="20"/>
              </w:rPr>
              <w:t>4 автомобиля</w:t>
            </w:r>
          </w:p>
        </w:tc>
        <w:tc>
          <w:tcPr>
            <w:tcW w:w="945" w:type="pct"/>
            <w:vAlign w:val="center"/>
          </w:tcPr>
          <w:p w:rsidR="0050076E" w:rsidRPr="004F7F14" w:rsidRDefault="0050076E" w:rsidP="00A33DCA">
            <w:pPr>
              <w:spacing w:line="276" w:lineRule="auto"/>
              <w:jc w:val="center"/>
              <w:rPr>
                <w:sz w:val="20"/>
              </w:rPr>
            </w:pPr>
            <w:r w:rsidRPr="004F7F14">
              <w:rPr>
                <w:sz w:val="20"/>
              </w:rPr>
              <w:t>Региональное</w:t>
            </w:r>
          </w:p>
        </w:tc>
      </w:tr>
      <w:tr w:rsidR="000D5BF0" w:rsidRPr="004F7F14" w:rsidTr="00897B19">
        <w:tblPrEx>
          <w:jc w:val="left"/>
        </w:tblPrEx>
        <w:tc>
          <w:tcPr>
            <w:tcW w:w="300" w:type="pct"/>
            <w:vAlign w:val="center"/>
          </w:tcPr>
          <w:p w:rsidR="0050076E" w:rsidRPr="004F7F14" w:rsidRDefault="0050076E" w:rsidP="00A33DCA">
            <w:pPr>
              <w:spacing w:line="276" w:lineRule="auto"/>
              <w:jc w:val="center"/>
              <w:rPr>
                <w:sz w:val="20"/>
              </w:rPr>
            </w:pPr>
            <w:r w:rsidRPr="004F7F14">
              <w:rPr>
                <w:sz w:val="20"/>
              </w:rPr>
              <w:t>4</w:t>
            </w:r>
          </w:p>
        </w:tc>
        <w:tc>
          <w:tcPr>
            <w:tcW w:w="2422" w:type="pct"/>
            <w:vAlign w:val="center"/>
          </w:tcPr>
          <w:p w:rsidR="0050076E" w:rsidRPr="004F7F14" w:rsidRDefault="0050076E" w:rsidP="00A33DCA">
            <w:pPr>
              <w:spacing w:line="276" w:lineRule="auto"/>
              <w:jc w:val="center"/>
              <w:rPr>
                <w:sz w:val="20"/>
              </w:rPr>
            </w:pPr>
            <w:r w:rsidRPr="004F7F14">
              <w:rPr>
                <w:sz w:val="20"/>
              </w:rPr>
              <w:t>Дошкольные образовательные организации</w:t>
            </w:r>
          </w:p>
        </w:tc>
        <w:tc>
          <w:tcPr>
            <w:tcW w:w="1333" w:type="pct"/>
            <w:vAlign w:val="center"/>
          </w:tcPr>
          <w:p w:rsidR="0050076E" w:rsidRPr="004F7F14" w:rsidRDefault="0050076E" w:rsidP="00A33DCA">
            <w:pPr>
              <w:spacing w:line="276" w:lineRule="auto"/>
              <w:jc w:val="center"/>
              <w:rPr>
                <w:sz w:val="20"/>
              </w:rPr>
            </w:pPr>
            <w:r w:rsidRPr="004F7F14">
              <w:rPr>
                <w:sz w:val="20"/>
              </w:rPr>
              <w:t>840 мест</w:t>
            </w:r>
          </w:p>
        </w:tc>
        <w:tc>
          <w:tcPr>
            <w:tcW w:w="945" w:type="pct"/>
            <w:vAlign w:val="center"/>
          </w:tcPr>
          <w:p w:rsidR="0050076E" w:rsidRPr="004F7F14" w:rsidRDefault="0050076E" w:rsidP="00A33DCA">
            <w:pPr>
              <w:spacing w:line="276" w:lineRule="auto"/>
              <w:jc w:val="center"/>
              <w:rPr>
                <w:sz w:val="20"/>
              </w:rPr>
            </w:pPr>
            <w:r w:rsidRPr="004F7F14">
              <w:rPr>
                <w:sz w:val="20"/>
              </w:rPr>
              <w:t>Местное</w:t>
            </w:r>
          </w:p>
        </w:tc>
      </w:tr>
      <w:tr w:rsidR="000D5BF0" w:rsidRPr="004F7F14" w:rsidTr="00897B19">
        <w:tblPrEx>
          <w:jc w:val="left"/>
        </w:tblPrEx>
        <w:tc>
          <w:tcPr>
            <w:tcW w:w="300" w:type="pct"/>
            <w:vAlign w:val="center"/>
          </w:tcPr>
          <w:p w:rsidR="0050076E" w:rsidRPr="004F7F14" w:rsidRDefault="0050076E" w:rsidP="00A33DCA">
            <w:pPr>
              <w:spacing w:line="276" w:lineRule="auto"/>
              <w:jc w:val="center"/>
              <w:rPr>
                <w:sz w:val="20"/>
              </w:rPr>
            </w:pPr>
            <w:r w:rsidRPr="004F7F14">
              <w:rPr>
                <w:sz w:val="20"/>
              </w:rPr>
              <w:t>5</w:t>
            </w:r>
          </w:p>
        </w:tc>
        <w:tc>
          <w:tcPr>
            <w:tcW w:w="2422" w:type="pct"/>
            <w:vAlign w:val="center"/>
          </w:tcPr>
          <w:p w:rsidR="0050076E" w:rsidRPr="004F7F14" w:rsidRDefault="0050076E" w:rsidP="00A33DCA">
            <w:pPr>
              <w:spacing w:line="276" w:lineRule="auto"/>
              <w:jc w:val="center"/>
              <w:rPr>
                <w:sz w:val="20"/>
              </w:rPr>
            </w:pPr>
            <w:r w:rsidRPr="004F7F14">
              <w:rPr>
                <w:sz w:val="20"/>
              </w:rPr>
              <w:t>Общеобразовательные организации</w:t>
            </w:r>
          </w:p>
        </w:tc>
        <w:tc>
          <w:tcPr>
            <w:tcW w:w="1333" w:type="pct"/>
            <w:vAlign w:val="center"/>
          </w:tcPr>
          <w:p w:rsidR="0050076E" w:rsidRPr="004F7F14" w:rsidRDefault="0050076E" w:rsidP="00A33DCA">
            <w:pPr>
              <w:spacing w:line="276" w:lineRule="auto"/>
              <w:jc w:val="center"/>
              <w:rPr>
                <w:sz w:val="20"/>
              </w:rPr>
            </w:pPr>
            <w:r w:rsidRPr="004F7F14">
              <w:rPr>
                <w:sz w:val="20"/>
              </w:rPr>
              <w:t>1</w:t>
            </w:r>
            <w:r w:rsidR="00294EDC" w:rsidRPr="004F7F14">
              <w:rPr>
                <w:sz w:val="20"/>
              </w:rPr>
              <w:t>,6 тыс.</w:t>
            </w:r>
            <w:r w:rsidRPr="004F7F14">
              <w:rPr>
                <w:sz w:val="20"/>
              </w:rPr>
              <w:t xml:space="preserve"> мест</w:t>
            </w:r>
          </w:p>
        </w:tc>
        <w:tc>
          <w:tcPr>
            <w:tcW w:w="945" w:type="pct"/>
            <w:vAlign w:val="center"/>
          </w:tcPr>
          <w:p w:rsidR="0050076E" w:rsidRPr="004F7F14" w:rsidRDefault="0050076E" w:rsidP="00A33DCA">
            <w:pPr>
              <w:spacing w:line="276" w:lineRule="auto"/>
              <w:jc w:val="center"/>
              <w:rPr>
                <w:sz w:val="20"/>
              </w:rPr>
            </w:pPr>
            <w:r w:rsidRPr="004F7F14">
              <w:rPr>
                <w:sz w:val="20"/>
              </w:rPr>
              <w:t>Местное</w:t>
            </w:r>
          </w:p>
        </w:tc>
      </w:tr>
      <w:tr w:rsidR="000D5BF0" w:rsidRPr="004F7F14" w:rsidTr="00897B19">
        <w:tblPrEx>
          <w:jc w:val="left"/>
        </w:tblPrEx>
        <w:tc>
          <w:tcPr>
            <w:tcW w:w="300" w:type="pct"/>
            <w:vAlign w:val="center"/>
          </w:tcPr>
          <w:p w:rsidR="0050076E" w:rsidRPr="004F7F14" w:rsidRDefault="0050076E" w:rsidP="00A33DCA">
            <w:pPr>
              <w:spacing w:line="276" w:lineRule="auto"/>
              <w:jc w:val="center"/>
              <w:rPr>
                <w:sz w:val="20"/>
              </w:rPr>
            </w:pPr>
            <w:r w:rsidRPr="004F7F14">
              <w:rPr>
                <w:sz w:val="20"/>
              </w:rPr>
              <w:t>6</w:t>
            </w:r>
          </w:p>
        </w:tc>
        <w:tc>
          <w:tcPr>
            <w:tcW w:w="2422" w:type="pct"/>
            <w:vAlign w:val="center"/>
          </w:tcPr>
          <w:p w:rsidR="0050076E" w:rsidRPr="004F7F14" w:rsidRDefault="0050076E" w:rsidP="00A33DCA">
            <w:pPr>
              <w:spacing w:line="276" w:lineRule="auto"/>
              <w:jc w:val="center"/>
              <w:rPr>
                <w:sz w:val="20"/>
              </w:rPr>
            </w:pPr>
            <w:r w:rsidRPr="004F7F14">
              <w:rPr>
                <w:sz w:val="20"/>
              </w:rPr>
              <w:t>Организации дополнительного образования</w:t>
            </w:r>
          </w:p>
        </w:tc>
        <w:tc>
          <w:tcPr>
            <w:tcW w:w="1333" w:type="pct"/>
            <w:vAlign w:val="center"/>
          </w:tcPr>
          <w:p w:rsidR="0050076E" w:rsidRPr="004F7F14" w:rsidRDefault="0050076E" w:rsidP="00A33DCA">
            <w:pPr>
              <w:spacing w:line="276" w:lineRule="auto"/>
              <w:jc w:val="center"/>
              <w:rPr>
                <w:sz w:val="20"/>
              </w:rPr>
            </w:pPr>
            <w:r w:rsidRPr="004F7F14">
              <w:rPr>
                <w:sz w:val="20"/>
              </w:rPr>
              <w:t>460 мест</w:t>
            </w:r>
          </w:p>
        </w:tc>
        <w:tc>
          <w:tcPr>
            <w:tcW w:w="945" w:type="pct"/>
            <w:vAlign w:val="center"/>
          </w:tcPr>
          <w:p w:rsidR="0050076E" w:rsidRPr="004F7F14" w:rsidRDefault="0050076E" w:rsidP="00A33DCA">
            <w:pPr>
              <w:spacing w:line="276" w:lineRule="auto"/>
              <w:jc w:val="center"/>
              <w:rPr>
                <w:sz w:val="20"/>
              </w:rPr>
            </w:pPr>
            <w:r w:rsidRPr="004F7F14">
              <w:rPr>
                <w:sz w:val="20"/>
              </w:rPr>
              <w:t>Местное</w:t>
            </w:r>
          </w:p>
        </w:tc>
      </w:tr>
      <w:tr w:rsidR="000D5BF0" w:rsidRPr="004F7F14" w:rsidTr="00897B19">
        <w:tblPrEx>
          <w:jc w:val="left"/>
        </w:tblPrEx>
        <w:tc>
          <w:tcPr>
            <w:tcW w:w="300" w:type="pct"/>
            <w:vAlign w:val="center"/>
          </w:tcPr>
          <w:p w:rsidR="0050076E" w:rsidRPr="004F7F14" w:rsidRDefault="0050076E" w:rsidP="00A33DCA">
            <w:pPr>
              <w:spacing w:line="276" w:lineRule="auto"/>
              <w:jc w:val="center"/>
              <w:rPr>
                <w:sz w:val="20"/>
              </w:rPr>
            </w:pPr>
            <w:r w:rsidRPr="004F7F14">
              <w:rPr>
                <w:sz w:val="20"/>
              </w:rPr>
              <w:t>7</w:t>
            </w:r>
          </w:p>
        </w:tc>
        <w:tc>
          <w:tcPr>
            <w:tcW w:w="2422" w:type="pct"/>
            <w:vAlign w:val="center"/>
          </w:tcPr>
          <w:p w:rsidR="0050076E" w:rsidRPr="004F7F14" w:rsidRDefault="0050076E" w:rsidP="00A33DCA">
            <w:pPr>
              <w:spacing w:line="276" w:lineRule="auto"/>
              <w:jc w:val="center"/>
              <w:rPr>
                <w:sz w:val="20"/>
              </w:rPr>
            </w:pPr>
            <w:r w:rsidRPr="004F7F14">
              <w:rPr>
                <w:sz w:val="20"/>
              </w:rPr>
              <w:t>Общедоступные библиотеки</w:t>
            </w:r>
          </w:p>
        </w:tc>
        <w:tc>
          <w:tcPr>
            <w:tcW w:w="1333" w:type="pct"/>
            <w:vAlign w:val="center"/>
          </w:tcPr>
          <w:p w:rsidR="0050076E" w:rsidRPr="004F7F14" w:rsidRDefault="0050076E" w:rsidP="00A33DCA">
            <w:pPr>
              <w:spacing w:line="276" w:lineRule="auto"/>
              <w:jc w:val="center"/>
              <w:rPr>
                <w:sz w:val="20"/>
              </w:rPr>
            </w:pPr>
            <w:r w:rsidRPr="004F7F14">
              <w:rPr>
                <w:sz w:val="20"/>
              </w:rPr>
              <w:t>1 объект</w:t>
            </w:r>
          </w:p>
        </w:tc>
        <w:tc>
          <w:tcPr>
            <w:tcW w:w="945" w:type="pct"/>
            <w:vAlign w:val="center"/>
          </w:tcPr>
          <w:p w:rsidR="0050076E" w:rsidRPr="004F7F14" w:rsidRDefault="0050076E" w:rsidP="00A33DCA">
            <w:pPr>
              <w:spacing w:line="276" w:lineRule="auto"/>
              <w:jc w:val="center"/>
              <w:rPr>
                <w:sz w:val="20"/>
              </w:rPr>
            </w:pPr>
            <w:r w:rsidRPr="004F7F14">
              <w:rPr>
                <w:sz w:val="20"/>
              </w:rPr>
              <w:t>Местное</w:t>
            </w:r>
          </w:p>
        </w:tc>
      </w:tr>
      <w:tr w:rsidR="000D5BF0" w:rsidRPr="004F7F14" w:rsidTr="00897B19">
        <w:tblPrEx>
          <w:jc w:val="left"/>
        </w:tblPrEx>
        <w:tc>
          <w:tcPr>
            <w:tcW w:w="300" w:type="pct"/>
            <w:vAlign w:val="center"/>
          </w:tcPr>
          <w:p w:rsidR="0050076E" w:rsidRPr="004F7F14" w:rsidRDefault="0050076E" w:rsidP="00A33DCA">
            <w:pPr>
              <w:spacing w:line="276" w:lineRule="auto"/>
              <w:jc w:val="center"/>
              <w:rPr>
                <w:sz w:val="20"/>
              </w:rPr>
            </w:pPr>
            <w:r w:rsidRPr="004F7F14">
              <w:rPr>
                <w:sz w:val="20"/>
              </w:rPr>
              <w:t>8</w:t>
            </w:r>
          </w:p>
        </w:tc>
        <w:tc>
          <w:tcPr>
            <w:tcW w:w="2422" w:type="pct"/>
            <w:vAlign w:val="center"/>
          </w:tcPr>
          <w:p w:rsidR="0050076E" w:rsidRPr="004F7F14" w:rsidRDefault="0050076E" w:rsidP="00A33DCA">
            <w:pPr>
              <w:spacing w:line="276" w:lineRule="auto"/>
              <w:jc w:val="center"/>
              <w:rPr>
                <w:sz w:val="20"/>
              </w:rPr>
            </w:pPr>
            <w:r w:rsidRPr="004F7F14">
              <w:rPr>
                <w:sz w:val="20"/>
              </w:rPr>
              <w:t>Учреждения культурно-досугового (клубного) типа</w:t>
            </w:r>
          </w:p>
        </w:tc>
        <w:tc>
          <w:tcPr>
            <w:tcW w:w="1333" w:type="pct"/>
            <w:vAlign w:val="center"/>
          </w:tcPr>
          <w:p w:rsidR="0050076E" w:rsidRPr="004F7F14" w:rsidRDefault="0050076E" w:rsidP="00A33DCA">
            <w:pPr>
              <w:spacing w:line="276" w:lineRule="auto"/>
              <w:jc w:val="center"/>
              <w:rPr>
                <w:sz w:val="20"/>
              </w:rPr>
            </w:pPr>
            <w:r w:rsidRPr="004F7F14">
              <w:rPr>
                <w:sz w:val="20"/>
              </w:rPr>
              <w:t>650 мест</w:t>
            </w:r>
          </w:p>
        </w:tc>
        <w:tc>
          <w:tcPr>
            <w:tcW w:w="945" w:type="pct"/>
            <w:vAlign w:val="center"/>
          </w:tcPr>
          <w:p w:rsidR="0050076E" w:rsidRPr="004F7F14" w:rsidRDefault="0050076E" w:rsidP="00A33DCA">
            <w:pPr>
              <w:spacing w:line="276" w:lineRule="auto"/>
              <w:jc w:val="center"/>
              <w:rPr>
                <w:sz w:val="20"/>
              </w:rPr>
            </w:pPr>
            <w:r w:rsidRPr="004F7F14">
              <w:rPr>
                <w:sz w:val="20"/>
              </w:rPr>
              <w:t>Местное</w:t>
            </w:r>
          </w:p>
        </w:tc>
      </w:tr>
      <w:tr w:rsidR="000D5BF0" w:rsidRPr="004F7F14" w:rsidTr="00897B19">
        <w:tblPrEx>
          <w:jc w:val="left"/>
        </w:tblPrEx>
        <w:tc>
          <w:tcPr>
            <w:tcW w:w="300" w:type="pct"/>
            <w:vAlign w:val="center"/>
          </w:tcPr>
          <w:p w:rsidR="0050076E" w:rsidRPr="004F7F14" w:rsidRDefault="0050076E" w:rsidP="00A33DCA">
            <w:pPr>
              <w:spacing w:line="276" w:lineRule="auto"/>
              <w:jc w:val="center"/>
              <w:rPr>
                <w:sz w:val="20"/>
              </w:rPr>
            </w:pPr>
            <w:r w:rsidRPr="004F7F14">
              <w:rPr>
                <w:sz w:val="20"/>
              </w:rPr>
              <w:t>9</w:t>
            </w:r>
          </w:p>
        </w:tc>
        <w:tc>
          <w:tcPr>
            <w:tcW w:w="2422" w:type="pct"/>
            <w:vAlign w:val="center"/>
          </w:tcPr>
          <w:p w:rsidR="0050076E" w:rsidRPr="004F7F14" w:rsidRDefault="0050076E" w:rsidP="00A33DCA">
            <w:pPr>
              <w:spacing w:line="276" w:lineRule="auto"/>
              <w:jc w:val="center"/>
              <w:rPr>
                <w:sz w:val="20"/>
              </w:rPr>
            </w:pPr>
            <w:r w:rsidRPr="004F7F14">
              <w:rPr>
                <w:sz w:val="20"/>
              </w:rPr>
              <w:t>Спортивные сооружения</w:t>
            </w:r>
          </w:p>
        </w:tc>
        <w:tc>
          <w:tcPr>
            <w:tcW w:w="1333" w:type="pct"/>
            <w:vAlign w:val="center"/>
          </w:tcPr>
          <w:p w:rsidR="0050076E" w:rsidRPr="004F7F14" w:rsidRDefault="0050076E" w:rsidP="00A33DCA">
            <w:pPr>
              <w:spacing w:line="276" w:lineRule="auto"/>
              <w:jc w:val="center"/>
              <w:rPr>
                <w:sz w:val="20"/>
              </w:rPr>
            </w:pPr>
            <w:r w:rsidRPr="004F7F14">
              <w:rPr>
                <w:sz w:val="20"/>
              </w:rPr>
              <w:t xml:space="preserve">ЕПС </w:t>
            </w:r>
            <w:r w:rsidR="00294EDC" w:rsidRPr="004F7F14">
              <w:rPr>
                <w:sz w:val="20"/>
              </w:rPr>
              <w:t>1,0 тыс.</w:t>
            </w:r>
            <w:r w:rsidRPr="004F7F14">
              <w:rPr>
                <w:sz w:val="20"/>
              </w:rPr>
              <w:t xml:space="preserve"> человек</w:t>
            </w:r>
          </w:p>
        </w:tc>
        <w:tc>
          <w:tcPr>
            <w:tcW w:w="945" w:type="pct"/>
            <w:vAlign w:val="center"/>
          </w:tcPr>
          <w:p w:rsidR="0050076E" w:rsidRPr="004F7F14" w:rsidRDefault="0050076E" w:rsidP="00A33DCA">
            <w:pPr>
              <w:spacing w:line="276" w:lineRule="auto"/>
              <w:jc w:val="center"/>
              <w:rPr>
                <w:sz w:val="20"/>
              </w:rPr>
            </w:pPr>
            <w:r w:rsidRPr="004F7F14">
              <w:rPr>
                <w:sz w:val="20"/>
              </w:rPr>
              <w:t>Местное</w:t>
            </w:r>
          </w:p>
        </w:tc>
      </w:tr>
      <w:tr w:rsidR="000D5BF0" w:rsidRPr="004F7F14" w:rsidTr="00897B19">
        <w:tblPrEx>
          <w:jc w:val="left"/>
        </w:tblPrEx>
        <w:tc>
          <w:tcPr>
            <w:tcW w:w="300" w:type="pct"/>
            <w:tcBorders>
              <w:bottom w:val="single" w:sz="4" w:space="0" w:color="auto"/>
            </w:tcBorders>
            <w:vAlign w:val="center"/>
          </w:tcPr>
          <w:p w:rsidR="0050076E" w:rsidRPr="004F7F14" w:rsidRDefault="0050076E" w:rsidP="00A33DCA">
            <w:pPr>
              <w:spacing w:line="276" w:lineRule="auto"/>
              <w:jc w:val="center"/>
              <w:rPr>
                <w:sz w:val="20"/>
              </w:rPr>
            </w:pPr>
            <w:r w:rsidRPr="004F7F14">
              <w:rPr>
                <w:sz w:val="20"/>
              </w:rPr>
              <w:t>10</w:t>
            </w:r>
          </w:p>
        </w:tc>
        <w:tc>
          <w:tcPr>
            <w:tcW w:w="2422" w:type="pct"/>
            <w:tcBorders>
              <w:bottom w:val="single" w:sz="4" w:space="0" w:color="auto"/>
            </w:tcBorders>
            <w:vAlign w:val="center"/>
          </w:tcPr>
          <w:p w:rsidR="0050076E" w:rsidRPr="004F7F14" w:rsidRDefault="0050076E" w:rsidP="00A33DCA">
            <w:pPr>
              <w:spacing w:line="276" w:lineRule="auto"/>
              <w:jc w:val="center"/>
              <w:rPr>
                <w:sz w:val="20"/>
              </w:rPr>
            </w:pPr>
            <w:r w:rsidRPr="004F7F14">
              <w:rPr>
                <w:sz w:val="20"/>
              </w:rPr>
              <w:t>Подростково-молодежные клубы</w:t>
            </w:r>
          </w:p>
        </w:tc>
        <w:tc>
          <w:tcPr>
            <w:tcW w:w="1333" w:type="pct"/>
            <w:tcBorders>
              <w:bottom w:val="single" w:sz="4" w:space="0" w:color="auto"/>
            </w:tcBorders>
            <w:vAlign w:val="center"/>
          </w:tcPr>
          <w:p w:rsidR="0050076E" w:rsidRPr="004F7F14" w:rsidRDefault="0050076E" w:rsidP="00A33DCA">
            <w:pPr>
              <w:spacing w:line="276" w:lineRule="auto"/>
              <w:jc w:val="center"/>
              <w:rPr>
                <w:sz w:val="20"/>
              </w:rPr>
            </w:pPr>
            <w:r w:rsidRPr="004F7F14">
              <w:rPr>
                <w:sz w:val="20"/>
              </w:rPr>
              <w:t>150 кв.м</w:t>
            </w:r>
          </w:p>
        </w:tc>
        <w:tc>
          <w:tcPr>
            <w:tcW w:w="945" w:type="pct"/>
            <w:tcBorders>
              <w:bottom w:val="single" w:sz="4" w:space="0" w:color="auto"/>
            </w:tcBorders>
            <w:vAlign w:val="center"/>
          </w:tcPr>
          <w:p w:rsidR="0050076E" w:rsidRPr="004F7F14" w:rsidRDefault="0050076E" w:rsidP="00A33DCA">
            <w:pPr>
              <w:spacing w:line="276" w:lineRule="auto"/>
              <w:jc w:val="center"/>
              <w:rPr>
                <w:sz w:val="20"/>
              </w:rPr>
            </w:pPr>
            <w:r w:rsidRPr="004F7F14">
              <w:rPr>
                <w:sz w:val="20"/>
              </w:rPr>
              <w:t>Местное</w:t>
            </w:r>
          </w:p>
        </w:tc>
      </w:tr>
      <w:tr w:rsidR="000D5BF0" w:rsidRPr="004F7F14" w:rsidTr="00897B19">
        <w:trPr>
          <w:jc w:val="center"/>
        </w:trPr>
        <w:tc>
          <w:tcPr>
            <w:tcW w:w="5000" w:type="pct"/>
            <w:gridSpan w:val="4"/>
            <w:shd w:val="pct5" w:color="auto" w:fill="auto"/>
            <w:vAlign w:val="center"/>
          </w:tcPr>
          <w:p w:rsidR="0050076E" w:rsidRPr="004F7F14" w:rsidRDefault="0050076E" w:rsidP="00A33DCA">
            <w:pPr>
              <w:spacing w:line="276" w:lineRule="auto"/>
              <w:jc w:val="center"/>
              <w:rPr>
                <w:b/>
                <w:sz w:val="20"/>
              </w:rPr>
            </w:pPr>
            <w:r w:rsidRPr="004F7F14">
              <w:rPr>
                <w:b/>
                <w:sz w:val="20"/>
              </w:rPr>
              <w:t>с. Новотроицкое</w:t>
            </w:r>
          </w:p>
        </w:tc>
      </w:tr>
      <w:tr w:rsidR="000D5BF0" w:rsidRPr="004F7F14" w:rsidTr="00897B19">
        <w:trPr>
          <w:jc w:val="center"/>
        </w:trPr>
        <w:tc>
          <w:tcPr>
            <w:tcW w:w="300" w:type="pct"/>
            <w:vAlign w:val="center"/>
          </w:tcPr>
          <w:p w:rsidR="0050076E" w:rsidRPr="004F7F14" w:rsidRDefault="0050076E" w:rsidP="00A33DCA">
            <w:pPr>
              <w:spacing w:line="276" w:lineRule="auto"/>
              <w:jc w:val="center"/>
              <w:rPr>
                <w:sz w:val="20"/>
              </w:rPr>
            </w:pPr>
            <w:r w:rsidRPr="004F7F14">
              <w:rPr>
                <w:sz w:val="20"/>
              </w:rPr>
              <w:t>1</w:t>
            </w:r>
          </w:p>
        </w:tc>
        <w:tc>
          <w:tcPr>
            <w:tcW w:w="2422" w:type="pct"/>
            <w:vAlign w:val="center"/>
          </w:tcPr>
          <w:p w:rsidR="0050076E" w:rsidRPr="004F7F14" w:rsidRDefault="0050076E" w:rsidP="00A33DCA">
            <w:pPr>
              <w:spacing w:line="276" w:lineRule="auto"/>
              <w:jc w:val="center"/>
              <w:rPr>
                <w:sz w:val="20"/>
              </w:rPr>
            </w:pPr>
            <w:r w:rsidRPr="004F7F14">
              <w:rPr>
                <w:sz w:val="20"/>
              </w:rPr>
              <w:t>Лечебно-профилактические медицинские организации, оказывающие медицинскую помощь в амбулаторных условиях</w:t>
            </w:r>
          </w:p>
        </w:tc>
        <w:tc>
          <w:tcPr>
            <w:tcW w:w="1333" w:type="pct"/>
            <w:vAlign w:val="center"/>
          </w:tcPr>
          <w:p w:rsidR="0050076E" w:rsidRPr="004F7F14" w:rsidRDefault="0050076E" w:rsidP="00A33DCA">
            <w:pPr>
              <w:spacing w:line="276" w:lineRule="auto"/>
              <w:jc w:val="center"/>
              <w:rPr>
                <w:sz w:val="20"/>
              </w:rPr>
            </w:pPr>
            <w:r w:rsidRPr="004F7F14">
              <w:rPr>
                <w:sz w:val="20"/>
              </w:rPr>
              <w:t>3,3 тыс. посещений в смену</w:t>
            </w:r>
          </w:p>
        </w:tc>
        <w:tc>
          <w:tcPr>
            <w:tcW w:w="945" w:type="pct"/>
            <w:vAlign w:val="center"/>
          </w:tcPr>
          <w:p w:rsidR="0050076E" w:rsidRPr="004F7F14" w:rsidRDefault="0050076E" w:rsidP="00A33DCA">
            <w:pPr>
              <w:spacing w:line="276" w:lineRule="auto"/>
              <w:jc w:val="center"/>
              <w:rPr>
                <w:sz w:val="20"/>
              </w:rPr>
            </w:pPr>
            <w:r w:rsidRPr="004F7F14">
              <w:rPr>
                <w:sz w:val="20"/>
              </w:rPr>
              <w:t>Региональное</w:t>
            </w:r>
          </w:p>
        </w:tc>
      </w:tr>
      <w:tr w:rsidR="000D5BF0" w:rsidRPr="004F7F14" w:rsidTr="00897B19">
        <w:trPr>
          <w:jc w:val="center"/>
        </w:trPr>
        <w:tc>
          <w:tcPr>
            <w:tcW w:w="300" w:type="pct"/>
            <w:vAlign w:val="center"/>
          </w:tcPr>
          <w:p w:rsidR="0050076E" w:rsidRPr="004F7F14" w:rsidRDefault="0050076E" w:rsidP="00A33DCA">
            <w:pPr>
              <w:spacing w:line="276" w:lineRule="auto"/>
              <w:jc w:val="center"/>
              <w:rPr>
                <w:sz w:val="20"/>
              </w:rPr>
            </w:pPr>
            <w:r w:rsidRPr="004F7F14">
              <w:rPr>
                <w:sz w:val="20"/>
              </w:rPr>
              <w:t>2</w:t>
            </w:r>
          </w:p>
        </w:tc>
        <w:tc>
          <w:tcPr>
            <w:tcW w:w="2422" w:type="pct"/>
            <w:vAlign w:val="center"/>
          </w:tcPr>
          <w:p w:rsidR="0050076E" w:rsidRPr="004F7F14" w:rsidRDefault="0050076E" w:rsidP="00A33DCA">
            <w:pPr>
              <w:spacing w:line="276" w:lineRule="auto"/>
              <w:jc w:val="center"/>
              <w:rPr>
                <w:sz w:val="20"/>
              </w:rPr>
            </w:pPr>
            <w:r w:rsidRPr="004F7F14">
              <w:rPr>
                <w:sz w:val="20"/>
              </w:rPr>
              <w:t>Лечебно-профилактические медицинские организации, оказывающие медицинскую помощь в стационарных условиях</w:t>
            </w:r>
          </w:p>
        </w:tc>
        <w:tc>
          <w:tcPr>
            <w:tcW w:w="1333" w:type="pct"/>
            <w:vAlign w:val="center"/>
          </w:tcPr>
          <w:p w:rsidR="0050076E" w:rsidRPr="004F7F14" w:rsidRDefault="0050076E" w:rsidP="00A33DCA">
            <w:pPr>
              <w:spacing w:line="276" w:lineRule="auto"/>
              <w:jc w:val="center"/>
              <w:rPr>
                <w:sz w:val="20"/>
              </w:rPr>
            </w:pPr>
            <w:r w:rsidRPr="004F7F14">
              <w:rPr>
                <w:sz w:val="20"/>
              </w:rPr>
              <w:t>1,6 тыс. коек</w:t>
            </w:r>
          </w:p>
        </w:tc>
        <w:tc>
          <w:tcPr>
            <w:tcW w:w="945" w:type="pct"/>
            <w:vAlign w:val="center"/>
          </w:tcPr>
          <w:p w:rsidR="0050076E" w:rsidRPr="004F7F14" w:rsidRDefault="0050076E" w:rsidP="00A33DCA">
            <w:pPr>
              <w:spacing w:line="276" w:lineRule="auto"/>
              <w:jc w:val="center"/>
              <w:rPr>
                <w:sz w:val="20"/>
              </w:rPr>
            </w:pPr>
            <w:r w:rsidRPr="004F7F14">
              <w:rPr>
                <w:sz w:val="20"/>
              </w:rPr>
              <w:t>Региональное</w:t>
            </w:r>
          </w:p>
        </w:tc>
      </w:tr>
      <w:tr w:rsidR="000D5BF0" w:rsidRPr="004F7F14" w:rsidTr="00897B19">
        <w:trPr>
          <w:jc w:val="center"/>
        </w:trPr>
        <w:tc>
          <w:tcPr>
            <w:tcW w:w="300" w:type="pct"/>
            <w:vAlign w:val="center"/>
          </w:tcPr>
          <w:p w:rsidR="0050076E" w:rsidRPr="004F7F14" w:rsidRDefault="0050076E" w:rsidP="00A33DCA">
            <w:pPr>
              <w:spacing w:line="276" w:lineRule="auto"/>
              <w:jc w:val="center"/>
              <w:rPr>
                <w:sz w:val="20"/>
              </w:rPr>
            </w:pPr>
            <w:r w:rsidRPr="004F7F14">
              <w:rPr>
                <w:sz w:val="20"/>
              </w:rPr>
              <w:t>3</w:t>
            </w:r>
          </w:p>
        </w:tc>
        <w:tc>
          <w:tcPr>
            <w:tcW w:w="2422" w:type="pct"/>
            <w:vAlign w:val="center"/>
          </w:tcPr>
          <w:p w:rsidR="0050076E" w:rsidRPr="004F7F14" w:rsidRDefault="0050076E" w:rsidP="00A33DCA">
            <w:pPr>
              <w:spacing w:line="276" w:lineRule="auto"/>
              <w:jc w:val="center"/>
              <w:rPr>
                <w:sz w:val="20"/>
              </w:rPr>
            </w:pPr>
            <w:r w:rsidRPr="004F7F14">
              <w:rPr>
                <w:sz w:val="20"/>
              </w:rPr>
              <w:t>Медицинские организации скорой медицинской помощи (станции скорой медицинской помощи)</w:t>
            </w:r>
          </w:p>
        </w:tc>
        <w:tc>
          <w:tcPr>
            <w:tcW w:w="1333" w:type="pct"/>
            <w:vAlign w:val="center"/>
          </w:tcPr>
          <w:p w:rsidR="0050076E" w:rsidRPr="004F7F14" w:rsidRDefault="0050076E" w:rsidP="00A33DCA">
            <w:pPr>
              <w:spacing w:line="276" w:lineRule="auto"/>
              <w:jc w:val="center"/>
              <w:rPr>
                <w:sz w:val="20"/>
              </w:rPr>
            </w:pPr>
            <w:r w:rsidRPr="004F7F14">
              <w:rPr>
                <w:sz w:val="20"/>
              </w:rPr>
              <w:t>38 автомобилей</w:t>
            </w:r>
          </w:p>
        </w:tc>
        <w:tc>
          <w:tcPr>
            <w:tcW w:w="945" w:type="pct"/>
            <w:vAlign w:val="center"/>
          </w:tcPr>
          <w:p w:rsidR="0050076E" w:rsidRPr="004F7F14" w:rsidRDefault="0050076E" w:rsidP="00A33DCA">
            <w:pPr>
              <w:spacing w:line="276" w:lineRule="auto"/>
              <w:jc w:val="center"/>
              <w:rPr>
                <w:sz w:val="20"/>
              </w:rPr>
            </w:pPr>
            <w:r w:rsidRPr="004F7F14">
              <w:rPr>
                <w:sz w:val="20"/>
              </w:rPr>
              <w:t>Региональное</w:t>
            </w:r>
          </w:p>
        </w:tc>
      </w:tr>
      <w:tr w:rsidR="000D5BF0" w:rsidRPr="004F7F14" w:rsidTr="00897B19">
        <w:tblPrEx>
          <w:jc w:val="left"/>
        </w:tblPrEx>
        <w:tc>
          <w:tcPr>
            <w:tcW w:w="300" w:type="pct"/>
            <w:vAlign w:val="center"/>
          </w:tcPr>
          <w:p w:rsidR="0050076E" w:rsidRPr="004F7F14" w:rsidRDefault="0050076E" w:rsidP="00A33DCA">
            <w:pPr>
              <w:spacing w:line="276" w:lineRule="auto"/>
              <w:jc w:val="center"/>
              <w:rPr>
                <w:sz w:val="20"/>
              </w:rPr>
            </w:pPr>
            <w:r w:rsidRPr="004F7F14">
              <w:rPr>
                <w:sz w:val="20"/>
              </w:rPr>
              <w:t>4</w:t>
            </w:r>
          </w:p>
        </w:tc>
        <w:tc>
          <w:tcPr>
            <w:tcW w:w="2422" w:type="pct"/>
            <w:vAlign w:val="center"/>
          </w:tcPr>
          <w:p w:rsidR="0050076E" w:rsidRPr="004F7F14" w:rsidRDefault="0050076E" w:rsidP="00A33DCA">
            <w:pPr>
              <w:spacing w:line="276" w:lineRule="auto"/>
              <w:jc w:val="center"/>
              <w:rPr>
                <w:sz w:val="20"/>
              </w:rPr>
            </w:pPr>
            <w:r w:rsidRPr="004F7F14">
              <w:rPr>
                <w:sz w:val="20"/>
              </w:rPr>
              <w:t>Дошкольные образовательные организации</w:t>
            </w:r>
          </w:p>
        </w:tc>
        <w:tc>
          <w:tcPr>
            <w:tcW w:w="1333" w:type="pct"/>
            <w:vAlign w:val="center"/>
          </w:tcPr>
          <w:p w:rsidR="0050076E" w:rsidRPr="004F7F14" w:rsidRDefault="00294EDC" w:rsidP="00A33DCA">
            <w:pPr>
              <w:spacing w:line="276" w:lineRule="auto"/>
              <w:jc w:val="center"/>
              <w:rPr>
                <w:sz w:val="20"/>
              </w:rPr>
            </w:pPr>
            <w:r w:rsidRPr="004F7F14">
              <w:rPr>
                <w:sz w:val="20"/>
              </w:rPr>
              <w:t>8,8 тыс.</w:t>
            </w:r>
            <w:r w:rsidR="0050076E" w:rsidRPr="004F7F14">
              <w:rPr>
                <w:sz w:val="20"/>
              </w:rPr>
              <w:t xml:space="preserve"> мест</w:t>
            </w:r>
          </w:p>
        </w:tc>
        <w:tc>
          <w:tcPr>
            <w:tcW w:w="945" w:type="pct"/>
            <w:vAlign w:val="center"/>
          </w:tcPr>
          <w:p w:rsidR="0050076E" w:rsidRPr="004F7F14" w:rsidRDefault="0050076E" w:rsidP="00A33DCA">
            <w:pPr>
              <w:spacing w:line="276" w:lineRule="auto"/>
              <w:jc w:val="center"/>
              <w:rPr>
                <w:sz w:val="20"/>
              </w:rPr>
            </w:pPr>
            <w:r w:rsidRPr="004F7F14">
              <w:rPr>
                <w:sz w:val="20"/>
              </w:rPr>
              <w:t>Местное</w:t>
            </w:r>
          </w:p>
        </w:tc>
      </w:tr>
      <w:tr w:rsidR="000D5BF0" w:rsidRPr="004F7F14" w:rsidTr="00897B19">
        <w:tblPrEx>
          <w:jc w:val="left"/>
        </w:tblPrEx>
        <w:tc>
          <w:tcPr>
            <w:tcW w:w="300" w:type="pct"/>
            <w:vAlign w:val="center"/>
          </w:tcPr>
          <w:p w:rsidR="0050076E" w:rsidRPr="004F7F14" w:rsidRDefault="0050076E" w:rsidP="00A33DCA">
            <w:pPr>
              <w:spacing w:line="276" w:lineRule="auto"/>
              <w:jc w:val="center"/>
              <w:rPr>
                <w:sz w:val="20"/>
              </w:rPr>
            </w:pPr>
            <w:r w:rsidRPr="004F7F14">
              <w:rPr>
                <w:sz w:val="20"/>
              </w:rPr>
              <w:t>5</w:t>
            </w:r>
          </w:p>
        </w:tc>
        <w:tc>
          <w:tcPr>
            <w:tcW w:w="2422" w:type="pct"/>
            <w:vAlign w:val="center"/>
          </w:tcPr>
          <w:p w:rsidR="0050076E" w:rsidRPr="004F7F14" w:rsidRDefault="0050076E" w:rsidP="00A33DCA">
            <w:pPr>
              <w:spacing w:line="276" w:lineRule="auto"/>
              <w:jc w:val="center"/>
              <w:rPr>
                <w:sz w:val="20"/>
              </w:rPr>
            </w:pPr>
            <w:r w:rsidRPr="004F7F14">
              <w:rPr>
                <w:sz w:val="20"/>
              </w:rPr>
              <w:t>Общеобразовательные организации</w:t>
            </w:r>
          </w:p>
        </w:tc>
        <w:tc>
          <w:tcPr>
            <w:tcW w:w="1333" w:type="pct"/>
            <w:vAlign w:val="center"/>
          </w:tcPr>
          <w:p w:rsidR="0050076E" w:rsidRPr="004F7F14" w:rsidRDefault="00294EDC" w:rsidP="00A33DCA">
            <w:pPr>
              <w:spacing w:line="276" w:lineRule="auto"/>
              <w:jc w:val="center"/>
              <w:rPr>
                <w:sz w:val="20"/>
              </w:rPr>
            </w:pPr>
            <w:r w:rsidRPr="004F7F14">
              <w:rPr>
                <w:sz w:val="20"/>
              </w:rPr>
              <w:t>16,3 тыс.</w:t>
            </w:r>
            <w:r w:rsidR="0050076E" w:rsidRPr="004F7F14">
              <w:rPr>
                <w:sz w:val="20"/>
              </w:rPr>
              <w:t xml:space="preserve"> мест</w:t>
            </w:r>
          </w:p>
        </w:tc>
        <w:tc>
          <w:tcPr>
            <w:tcW w:w="945" w:type="pct"/>
            <w:vAlign w:val="center"/>
          </w:tcPr>
          <w:p w:rsidR="0050076E" w:rsidRPr="004F7F14" w:rsidRDefault="0050076E" w:rsidP="00A33DCA">
            <w:pPr>
              <w:spacing w:line="276" w:lineRule="auto"/>
              <w:jc w:val="center"/>
              <w:rPr>
                <w:sz w:val="20"/>
              </w:rPr>
            </w:pPr>
            <w:r w:rsidRPr="004F7F14">
              <w:rPr>
                <w:sz w:val="20"/>
              </w:rPr>
              <w:t>Местное</w:t>
            </w:r>
          </w:p>
        </w:tc>
      </w:tr>
      <w:tr w:rsidR="000D5BF0" w:rsidRPr="004F7F14" w:rsidTr="00897B19">
        <w:tblPrEx>
          <w:jc w:val="left"/>
        </w:tblPrEx>
        <w:tc>
          <w:tcPr>
            <w:tcW w:w="300" w:type="pct"/>
            <w:vAlign w:val="center"/>
          </w:tcPr>
          <w:p w:rsidR="0050076E" w:rsidRPr="004F7F14" w:rsidRDefault="0050076E" w:rsidP="00A33DCA">
            <w:pPr>
              <w:spacing w:line="276" w:lineRule="auto"/>
              <w:jc w:val="center"/>
              <w:rPr>
                <w:sz w:val="20"/>
              </w:rPr>
            </w:pPr>
            <w:r w:rsidRPr="004F7F14">
              <w:rPr>
                <w:sz w:val="20"/>
              </w:rPr>
              <w:t>6</w:t>
            </w:r>
          </w:p>
        </w:tc>
        <w:tc>
          <w:tcPr>
            <w:tcW w:w="2422" w:type="pct"/>
            <w:vAlign w:val="center"/>
          </w:tcPr>
          <w:p w:rsidR="0050076E" w:rsidRPr="004F7F14" w:rsidRDefault="0050076E" w:rsidP="00A33DCA">
            <w:pPr>
              <w:spacing w:line="276" w:lineRule="auto"/>
              <w:jc w:val="center"/>
              <w:rPr>
                <w:sz w:val="20"/>
              </w:rPr>
            </w:pPr>
            <w:r w:rsidRPr="004F7F14">
              <w:rPr>
                <w:sz w:val="20"/>
              </w:rPr>
              <w:t>Организации дополнительного образования</w:t>
            </w:r>
          </w:p>
        </w:tc>
        <w:tc>
          <w:tcPr>
            <w:tcW w:w="1333" w:type="pct"/>
            <w:vAlign w:val="center"/>
          </w:tcPr>
          <w:p w:rsidR="0050076E" w:rsidRPr="004F7F14" w:rsidRDefault="0050076E" w:rsidP="00A33DCA">
            <w:pPr>
              <w:spacing w:line="276" w:lineRule="auto"/>
              <w:jc w:val="center"/>
              <w:rPr>
                <w:sz w:val="20"/>
              </w:rPr>
            </w:pPr>
            <w:r w:rsidRPr="004F7F14">
              <w:rPr>
                <w:sz w:val="20"/>
              </w:rPr>
              <w:t>5</w:t>
            </w:r>
            <w:r w:rsidR="00294EDC" w:rsidRPr="004F7F14">
              <w:rPr>
                <w:sz w:val="20"/>
              </w:rPr>
              <w:t>,</w:t>
            </w:r>
            <w:r w:rsidRPr="004F7F14">
              <w:rPr>
                <w:sz w:val="20"/>
              </w:rPr>
              <w:t>0</w:t>
            </w:r>
            <w:r w:rsidR="00294EDC" w:rsidRPr="004F7F14">
              <w:rPr>
                <w:sz w:val="20"/>
              </w:rPr>
              <w:t xml:space="preserve"> тыс.</w:t>
            </w:r>
            <w:r w:rsidRPr="004F7F14">
              <w:rPr>
                <w:sz w:val="20"/>
              </w:rPr>
              <w:t xml:space="preserve"> мест</w:t>
            </w:r>
          </w:p>
        </w:tc>
        <w:tc>
          <w:tcPr>
            <w:tcW w:w="945" w:type="pct"/>
            <w:vAlign w:val="center"/>
          </w:tcPr>
          <w:p w:rsidR="0050076E" w:rsidRPr="004F7F14" w:rsidRDefault="0050076E" w:rsidP="00A33DCA">
            <w:pPr>
              <w:spacing w:line="276" w:lineRule="auto"/>
              <w:jc w:val="center"/>
              <w:rPr>
                <w:sz w:val="20"/>
              </w:rPr>
            </w:pPr>
            <w:r w:rsidRPr="004F7F14">
              <w:rPr>
                <w:sz w:val="20"/>
              </w:rPr>
              <w:t>Местное</w:t>
            </w:r>
          </w:p>
        </w:tc>
      </w:tr>
      <w:tr w:rsidR="000D5BF0" w:rsidRPr="004F7F14" w:rsidTr="00897B19">
        <w:tblPrEx>
          <w:jc w:val="left"/>
        </w:tblPrEx>
        <w:tc>
          <w:tcPr>
            <w:tcW w:w="300" w:type="pct"/>
            <w:vAlign w:val="center"/>
          </w:tcPr>
          <w:p w:rsidR="0050076E" w:rsidRPr="004F7F14" w:rsidRDefault="0050076E" w:rsidP="00A33DCA">
            <w:pPr>
              <w:spacing w:line="276" w:lineRule="auto"/>
              <w:jc w:val="center"/>
              <w:rPr>
                <w:sz w:val="20"/>
              </w:rPr>
            </w:pPr>
            <w:r w:rsidRPr="004F7F14">
              <w:rPr>
                <w:sz w:val="20"/>
              </w:rPr>
              <w:t>7</w:t>
            </w:r>
          </w:p>
        </w:tc>
        <w:tc>
          <w:tcPr>
            <w:tcW w:w="2422" w:type="pct"/>
            <w:vAlign w:val="center"/>
          </w:tcPr>
          <w:p w:rsidR="0050076E" w:rsidRPr="004F7F14" w:rsidRDefault="0050076E" w:rsidP="00A33DCA">
            <w:pPr>
              <w:spacing w:line="276" w:lineRule="auto"/>
              <w:jc w:val="center"/>
              <w:rPr>
                <w:sz w:val="20"/>
              </w:rPr>
            </w:pPr>
            <w:r w:rsidRPr="004F7F14">
              <w:rPr>
                <w:sz w:val="20"/>
              </w:rPr>
              <w:t>Общедоступные библиотеки</w:t>
            </w:r>
          </w:p>
        </w:tc>
        <w:tc>
          <w:tcPr>
            <w:tcW w:w="1333" w:type="pct"/>
            <w:vAlign w:val="center"/>
          </w:tcPr>
          <w:p w:rsidR="0050076E" w:rsidRPr="004F7F14" w:rsidRDefault="0050076E" w:rsidP="00A33DCA">
            <w:pPr>
              <w:spacing w:line="276" w:lineRule="auto"/>
              <w:jc w:val="center"/>
              <w:rPr>
                <w:sz w:val="20"/>
              </w:rPr>
            </w:pPr>
            <w:r w:rsidRPr="004F7F14">
              <w:rPr>
                <w:sz w:val="20"/>
              </w:rPr>
              <w:t>6 объектов</w:t>
            </w:r>
          </w:p>
        </w:tc>
        <w:tc>
          <w:tcPr>
            <w:tcW w:w="945" w:type="pct"/>
            <w:vAlign w:val="center"/>
          </w:tcPr>
          <w:p w:rsidR="0050076E" w:rsidRPr="004F7F14" w:rsidRDefault="0050076E" w:rsidP="00A33DCA">
            <w:pPr>
              <w:spacing w:line="276" w:lineRule="auto"/>
              <w:jc w:val="center"/>
              <w:rPr>
                <w:sz w:val="20"/>
              </w:rPr>
            </w:pPr>
            <w:r w:rsidRPr="004F7F14">
              <w:rPr>
                <w:sz w:val="20"/>
              </w:rPr>
              <w:t>Местное</w:t>
            </w:r>
          </w:p>
        </w:tc>
      </w:tr>
      <w:tr w:rsidR="000D5BF0" w:rsidRPr="004F7F14" w:rsidTr="00897B19">
        <w:tblPrEx>
          <w:jc w:val="left"/>
        </w:tblPrEx>
        <w:tc>
          <w:tcPr>
            <w:tcW w:w="300" w:type="pct"/>
            <w:vAlign w:val="center"/>
          </w:tcPr>
          <w:p w:rsidR="0050076E" w:rsidRPr="004F7F14" w:rsidRDefault="0050076E" w:rsidP="00A33DCA">
            <w:pPr>
              <w:spacing w:line="276" w:lineRule="auto"/>
              <w:jc w:val="center"/>
              <w:rPr>
                <w:sz w:val="20"/>
              </w:rPr>
            </w:pPr>
            <w:r w:rsidRPr="004F7F14">
              <w:rPr>
                <w:sz w:val="20"/>
              </w:rPr>
              <w:t>8</w:t>
            </w:r>
          </w:p>
        </w:tc>
        <w:tc>
          <w:tcPr>
            <w:tcW w:w="2422" w:type="pct"/>
            <w:vAlign w:val="center"/>
          </w:tcPr>
          <w:p w:rsidR="0050076E" w:rsidRPr="004F7F14" w:rsidRDefault="0050076E" w:rsidP="00A33DCA">
            <w:pPr>
              <w:spacing w:line="276" w:lineRule="auto"/>
              <w:jc w:val="center"/>
              <w:rPr>
                <w:sz w:val="20"/>
              </w:rPr>
            </w:pPr>
            <w:r w:rsidRPr="004F7F14">
              <w:rPr>
                <w:sz w:val="20"/>
              </w:rPr>
              <w:t>Учреждения культурно-досугового (клубного) типа</w:t>
            </w:r>
          </w:p>
        </w:tc>
        <w:tc>
          <w:tcPr>
            <w:tcW w:w="1333" w:type="pct"/>
            <w:vAlign w:val="center"/>
          </w:tcPr>
          <w:p w:rsidR="0050076E" w:rsidRPr="004F7F14" w:rsidRDefault="0050076E" w:rsidP="00A33DCA">
            <w:pPr>
              <w:spacing w:line="276" w:lineRule="auto"/>
              <w:jc w:val="center"/>
              <w:rPr>
                <w:sz w:val="20"/>
              </w:rPr>
            </w:pPr>
            <w:r w:rsidRPr="004F7F14">
              <w:rPr>
                <w:sz w:val="20"/>
              </w:rPr>
              <w:t>800 мест</w:t>
            </w:r>
          </w:p>
        </w:tc>
        <w:tc>
          <w:tcPr>
            <w:tcW w:w="945" w:type="pct"/>
            <w:vAlign w:val="center"/>
          </w:tcPr>
          <w:p w:rsidR="0050076E" w:rsidRPr="004F7F14" w:rsidRDefault="0050076E" w:rsidP="00A33DCA">
            <w:pPr>
              <w:spacing w:line="276" w:lineRule="auto"/>
              <w:jc w:val="center"/>
              <w:rPr>
                <w:sz w:val="20"/>
              </w:rPr>
            </w:pPr>
            <w:r w:rsidRPr="004F7F14">
              <w:rPr>
                <w:sz w:val="20"/>
              </w:rPr>
              <w:t>Местное</w:t>
            </w:r>
          </w:p>
        </w:tc>
      </w:tr>
      <w:tr w:rsidR="000D5BF0" w:rsidRPr="004F7F14" w:rsidTr="00897B19">
        <w:tblPrEx>
          <w:jc w:val="left"/>
        </w:tblPrEx>
        <w:tc>
          <w:tcPr>
            <w:tcW w:w="300" w:type="pct"/>
            <w:vAlign w:val="center"/>
          </w:tcPr>
          <w:p w:rsidR="0050076E" w:rsidRPr="004F7F14" w:rsidRDefault="0050076E" w:rsidP="00A33DCA">
            <w:pPr>
              <w:spacing w:line="276" w:lineRule="auto"/>
              <w:jc w:val="center"/>
              <w:rPr>
                <w:sz w:val="20"/>
              </w:rPr>
            </w:pPr>
            <w:r w:rsidRPr="004F7F14">
              <w:rPr>
                <w:sz w:val="20"/>
              </w:rPr>
              <w:t>9</w:t>
            </w:r>
          </w:p>
        </w:tc>
        <w:tc>
          <w:tcPr>
            <w:tcW w:w="2422" w:type="pct"/>
            <w:vAlign w:val="center"/>
          </w:tcPr>
          <w:p w:rsidR="0050076E" w:rsidRPr="004F7F14" w:rsidRDefault="0050076E" w:rsidP="00A33DCA">
            <w:pPr>
              <w:spacing w:line="276" w:lineRule="auto"/>
              <w:jc w:val="center"/>
              <w:rPr>
                <w:sz w:val="20"/>
              </w:rPr>
            </w:pPr>
            <w:r w:rsidRPr="004F7F14">
              <w:rPr>
                <w:sz w:val="20"/>
              </w:rPr>
              <w:t>Спортивные сооружения</w:t>
            </w:r>
          </w:p>
        </w:tc>
        <w:tc>
          <w:tcPr>
            <w:tcW w:w="1333" w:type="pct"/>
            <w:vAlign w:val="center"/>
          </w:tcPr>
          <w:p w:rsidR="0050076E" w:rsidRPr="004F7F14" w:rsidRDefault="0050076E" w:rsidP="00A33DCA">
            <w:pPr>
              <w:spacing w:line="276" w:lineRule="auto"/>
              <w:jc w:val="center"/>
              <w:rPr>
                <w:sz w:val="20"/>
              </w:rPr>
            </w:pPr>
            <w:r w:rsidRPr="004F7F14">
              <w:rPr>
                <w:sz w:val="20"/>
              </w:rPr>
              <w:t>ЕПС 10</w:t>
            </w:r>
            <w:r w:rsidR="00294EDC" w:rsidRPr="004F7F14">
              <w:rPr>
                <w:sz w:val="20"/>
              </w:rPr>
              <w:t>,7 тыс.</w:t>
            </w:r>
            <w:r w:rsidRPr="004F7F14">
              <w:rPr>
                <w:sz w:val="20"/>
              </w:rPr>
              <w:t xml:space="preserve"> человек</w:t>
            </w:r>
          </w:p>
        </w:tc>
        <w:tc>
          <w:tcPr>
            <w:tcW w:w="945" w:type="pct"/>
            <w:vAlign w:val="center"/>
          </w:tcPr>
          <w:p w:rsidR="0050076E" w:rsidRPr="004F7F14" w:rsidRDefault="0050076E" w:rsidP="00A33DCA">
            <w:pPr>
              <w:spacing w:line="276" w:lineRule="auto"/>
              <w:jc w:val="center"/>
              <w:rPr>
                <w:sz w:val="20"/>
              </w:rPr>
            </w:pPr>
            <w:r w:rsidRPr="004F7F14">
              <w:rPr>
                <w:sz w:val="20"/>
              </w:rPr>
              <w:t>Местное</w:t>
            </w:r>
          </w:p>
        </w:tc>
      </w:tr>
      <w:tr w:rsidR="000D5BF0" w:rsidRPr="004F7F14" w:rsidTr="00897B19">
        <w:tblPrEx>
          <w:jc w:val="left"/>
        </w:tblPrEx>
        <w:tc>
          <w:tcPr>
            <w:tcW w:w="300" w:type="pct"/>
            <w:tcBorders>
              <w:bottom w:val="single" w:sz="4" w:space="0" w:color="auto"/>
            </w:tcBorders>
            <w:vAlign w:val="center"/>
          </w:tcPr>
          <w:p w:rsidR="0050076E" w:rsidRPr="004F7F14" w:rsidRDefault="0050076E" w:rsidP="00A33DCA">
            <w:pPr>
              <w:spacing w:line="276" w:lineRule="auto"/>
              <w:jc w:val="center"/>
              <w:rPr>
                <w:sz w:val="20"/>
              </w:rPr>
            </w:pPr>
            <w:r w:rsidRPr="004F7F14">
              <w:rPr>
                <w:sz w:val="20"/>
              </w:rPr>
              <w:t>10</w:t>
            </w:r>
          </w:p>
        </w:tc>
        <w:tc>
          <w:tcPr>
            <w:tcW w:w="2422" w:type="pct"/>
            <w:tcBorders>
              <w:bottom w:val="single" w:sz="4" w:space="0" w:color="auto"/>
            </w:tcBorders>
            <w:vAlign w:val="center"/>
          </w:tcPr>
          <w:p w:rsidR="0050076E" w:rsidRPr="004F7F14" w:rsidRDefault="0050076E" w:rsidP="00A33DCA">
            <w:pPr>
              <w:spacing w:line="276" w:lineRule="auto"/>
              <w:jc w:val="center"/>
              <w:rPr>
                <w:sz w:val="20"/>
              </w:rPr>
            </w:pPr>
            <w:r w:rsidRPr="004F7F14">
              <w:rPr>
                <w:sz w:val="20"/>
              </w:rPr>
              <w:t>Подростково-молодежные клубы</w:t>
            </w:r>
          </w:p>
        </w:tc>
        <w:tc>
          <w:tcPr>
            <w:tcW w:w="1333" w:type="pct"/>
            <w:tcBorders>
              <w:bottom w:val="single" w:sz="4" w:space="0" w:color="auto"/>
            </w:tcBorders>
            <w:vAlign w:val="center"/>
          </w:tcPr>
          <w:p w:rsidR="0050076E" w:rsidRPr="004F7F14" w:rsidRDefault="0050076E" w:rsidP="00A33DCA">
            <w:pPr>
              <w:spacing w:line="276" w:lineRule="auto"/>
              <w:jc w:val="center"/>
              <w:rPr>
                <w:sz w:val="20"/>
              </w:rPr>
            </w:pPr>
            <w:r w:rsidRPr="004F7F14">
              <w:rPr>
                <w:sz w:val="20"/>
              </w:rPr>
              <w:t>1</w:t>
            </w:r>
            <w:r w:rsidR="00294EDC" w:rsidRPr="004F7F14">
              <w:rPr>
                <w:sz w:val="20"/>
              </w:rPr>
              <w:t>,</w:t>
            </w:r>
            <w:r w:rsidRPr="004F7F14">
              <w:rPr>
                <w:sz w:val="20"/>
              </w:rPr>
              <w:t>6</w:t>
            </w:r>
            <w:r w:rsidR="00294EDC" w:rsidRPr="004F7F14">
              <w:rPr>
                <w:sz w:val="20"/>
              </w:rPr>
              <w:t xml:space="preserve"> тыс.</w:t>
            </w:r>
            <w:r w:rsidRPr="004F7F14">
              <w:rPr>
                <w:sz w:val="20"/>
              </w:rPr>
              <w:t xml:space="preserve"> кв.м</w:t>
            </w:r>
          </w:p>
        </w:tc>
        <w:tc>
          <w:tcPr>
            <w:tcW w:w="945" w:type="pct"/>
            <w:tcBorders>
              <w:bottom w:val="single" w:sz="4" w:space="0" w:color="auto"/>
            </w:tcBorders>
            <w:vAlign w:val="center"/>
          </w:tcPr>
          <w:p w:rsidR="0050076E" w:rsidRPr="004F7F14" w:rsidRDefault="0050076E" w:rsidP="00A33DCA">
            <w:pPr>
              <w:spacing w:line="276" w:lineRule="auto"/>
              <w:jc w:val="center"/>
              <w:rPr>
                <w:sz w:val="20"/>
              </w:rPr>
            </w:pPr>
            <w:r w:rsidRPr="004F7F14">
              <w:rPr>
                <w:sz w:val="20"/>
              </w:rPr>
              <w:t>Местное</w:t>
            </w:r>
          </w:p>
        </w:tc>
      </w:tr>
      <w:tr w:rsidR="000D5BF0" w:rsidRPr="004F7F14" w:rsidTr="00897B19">
        <w:trPr>
          <w:jc w:val="center"/>
        </w:trPr>
        <w:tc>
          <w:tcPr>
            <w:tcW w:w="5000" w:type="pct"/>
            <w:gridSpan w:val="4"/>
            <w:shd w:val="pct5" w:color="auto" w:fill="auto"/>
            <w:vAlign w:val="center"/>
          </w:tcPr>
          <w:p w:rsidR="0050076E" w:rsidRPr="004F7F14" w:rsidRDefault="0050076E" w:rsidP="00A33DCA">
            <w:pPr>
              <w:spacing w:line="276" w:lineRule="auto"/>
              <w:jc w:val="center"/>
              <w:rPr>
                <w:b/>
                <w:sz w:val="20"/>
              </w:rPr>
            </w:pPr>
            <w:r w:rsidRPr="004F7F14">
              <w:rPr>
                <w:b/>
                <w:sz w:val="20"/>
              </w:rPr>
              <w:t>с. Мицулевка</w:t>
            </w:r>
          </w:p>
        </w:tc>
      </w:tr>
      <w:tr w:rsidR="000D5BF0" w:rsidRPr="004F7F14" w:rsidTr="00897B19">
        <w:trPr>
          <w:jc w:val="center"/>
        </w:trPr>
        <w:tc>
          <w:tcPr>
            <w:tcW w:w="300" w:type="pct"/>
            <w:vAlign w:val="center"/>
          </w:tcPr>
          <w:p w:rsidR="0050076E" w:rsidRPr="004F7F14" w:rsidRDefault="0050076E" w:rsidP="00A33DCA">
            <w:pPr>
              <w:spacing w:line="276" w:lineRule="auto"/>
              <w:jc w:val="center"/>
              <w:rPr>
                <w:sz w:val="20"/>
              </w:rPr>
            </w:pPr>
            <w:r w:rsidRPr="004F7F14">
              <w:rPr>
                <w:sz w:val="20"/>
              </w:rPr>
              <w:t>1</w:t>
            </w:r>
          </w:p>
        </w:tc>
        <w:tc>
          <w:tcPr>
            <w:tcW w:w="2422" w:type="pct"/>
            <w:vAlign w:val="center"/>
          </w:tcPr>
          <w:p w:rsidR="0050076E" w:rsidRPr="004F7F14" w:rsidRDefault="0050076E" w:rsidP="00A33DCA">
            <w:pPr>
              <w:spacing w:line="276" w:lineRule="auto"/>
              <w:jc w:val="center"/>
              <w:rPr>
                <w:sz w:val="20"/>
              </w:rPr>
            </w:pPr>
            <w:r w:rsidRPr="004F7F14">
              <w:rPr>
                <w:sz w:val="20"/>
              </w:rPr>
              <w:t>Лечебно-профилактические медицинские организации, оказывающие медицинскую помощь в амбулаторных условиях</w:t>
            </w:r>
          </w:p>
        </w:tc>
        <w:tc>
          <w:tcPr>
            <w:tcW w:w="1333" w:type="pct"/>
            <w:vAlign w:val="center"/>
          </w:tcPr>
          <w:p w:rsidR="0050076E" w:rsidRPr="004F7F14" w:rsidRDefault="0050076E" w:rsidP="00A33DCA">
            <w:pPr>
              <w:spacing w:line="276" w:lineRule="auto"/>
              <w:jc w:val="center"/>
              <w:rPr>
                <w:sz w:val="20"/>
              </w:rPr>
            </w:pPr>
            <w:r w:rsidRPr="004F7F14">
              <w:rPr>
                <w:sz w:val="20"/>
              </w:rPr>
              <w:t>750 посещений в смену</w:t>
            </w:r>
          </w:p>
        </w:tc>
        <w:tc>
          <w:tcPr>
            <w:tcW w:w="945" w:type="pct"/>
            <w:vAlign w:val="center"/>
          </w:tcPr>
          <w:p w:rsidR="0050076E" w:rsidRPr="004F7F14" w:rsidRDefault="0050076E" w:rsidP="00A33DCA">
            <w:pPr>
              <w:spacing w:line="276" w:lineRule="auto"/>
              <w:jc w:val="center"/>
              <w:rPr>
                <w:sz w:val="20"/>
              </w:rPr>
            </w:pPr>
            <w:r w:rsidRPr="004F7F14">
              <w:rPr>
                <w:sz w:val="20"/>
              </w:rPr>
              <w:t>Региональное</w:t>
            </w:r>
          </w:p>
        </w:tc>
      </w:tr>
      <w:tr w:rsidR="000D5BF0" w:rsidRPr="004F7F14" w:rsidTr="00897B19">
        <w:trPr>
          <w:jc w:val="center"/>
        </w:trPr>
        <w:tc>
          <w:tcPr>
            <w:tcW w:w="300" w:type="pct"/>
            <w:vAlign w:val="center"/>
          </w:tcPr>
          <w:p w:rsidR="0050076E" w:rsidRPr="004F7F14" w:rsidRDefault="0050076E" w:rsidP="00A33DCA">
            <w:pPr>
              <w:spacing w:line="276" w:lineRule="auto"/>
              <w:jc w:val="center"/>
              <w:rPr>
                <w:sz w:val="20"/>
              </w:rPr>
            </w:pPr>
            <w:r w:rsidRPr="004F7F14">
              <w:rPr>
                <w:sz w:val="20"/>
              </w:rPr>
              <w:t>2</w:t>
            </w:r>
          </w:p>
        </w:tc>
        <w:tc>
          <w:tcPr>
            <w:tcW w:w="2422" w:type="pct"/>
            <w:vAlign w:val="center"/>
          </w:tcPr>
          <w:p w:rsidR="0050076E" w:rsidRPr="004F7F14" w:rsidRDefault="0050076E" w:rsidP="00A33DCA">
            <w:pPr>
              <w:spacing w:line="276" w:lineRule="auto"/>
              <w:jc w:val="center"/>
              <w:rPr>
                <w:sz w:val="20"/>
              </w:rPr>
            </w:pPr>
            <w:r w:rsidRPr="004F7F14">
              <w:rPr>
                <w:sz w:val="20"/>
              </w:rPr>
              <w:t>Лечебно-профилактические медицинские организации, оказывающие медицинскую помощь в стационарных условиях</w:t>
            </w:r>
          </w:p>
        </w:tc>
        <w:tc>
          <w:tcPr>
            <w:tcW w:w="1333" w:type="pct"/>
            <w:vAlign w:val="center"/>
          </w:tcPr>
          <w:p w:rsidR="0050076E" w:rsidRPr="004F7F14" w:rsidRDefault="0050076E" w:rsidP="00A33DCA">
            <w:pPr>
              <w:spacing w:line="276" w:lineRule="auto"/>
              <w:jc w:val="center"/>
              <w:rPr>
                <w:sz w:val="20"/>
              </w:rPr>
            </w:pPr>
            <w:r w:rsidRPr="004F7F14">
              <w:rPr>
                <w:sz w:val="20"/>
              </w:rPr>
              <w:t>300 коек</w:t>
            </w:r>
          </w:p>
        </w:tc>
        <w:tc>
          <w:tcPr>
            <w:tcW w:w="945" w:type="pct"/>
            <w:vAlign w:val="center"/>
          </w:tcPr>
          <w:p w:rsidR="0050076E" w:rsidRPr="004F7F14" w:rsidRDefault="0050076E" w:rsidP="00A33DCA">
            <w:pPr>
              <w:spacing w:line="276" w:lineRule="auto"/>
              <w:jc w:val="center"/>
              <w:rPr>
                <w:sz w:val="20"/>
              </w:rPr>
            </w:pPr>
            <w:r w:rsidRPr="004F7F14">
              <w:rPr>
                <w:sz w:val="20"/>
              </w:rPr>
              <w:t>Региональное</w:t>
            </w:r>
          </w:p>
        </w:tc>
      </w:tr>
      <w:tr w:rsidR="000D5BF0" w:rsidRPr="004F7F14" w:rsidTr="00897B19">
        <w:trPr>
          <w:jc w:val="center"/>
        </w:trPr>
        <w:tc>
          <w:tcPr>
            <w:tcW w:w="300" w:type="pct"/>
            <w:vAlign w:val="center"/>
          </w:tcPr>
          <w:p w:rsidR="0050076E" w:rsidRPr="004F7F14" w:rsidRDefault="0050076E" w:rsidP="00A33DCA">
            <w:pPr>
              <w:spacing w:line="276" w:lineRule="auto"/>
              <w:jc w:val="center"/>
              <w:rPr>
                <w:sz w:val="20"/>
              </w:rPr>
            </w:pPr>
            <w:r w:rsidRPr="004F7F14">
              <w:rPr>
                <w:sz w:val="20"/>
              </w:rPr>
              <w:t>3</w:t>
            </w:r>
          </w:p>
        </w:tc>
        <w:tc>
          <w:tcPr>
            <w:tcW w:w="2422" w:type="pct"/>
            <w:vAlign w:val="center"/>
          </w:tcPr>
          <w:p w:rsidR="0050076E" w:rsidRPr="004F7F14" w:rsidRDefault="0050076E" w:rsidP="00A33DCA">
            <w:pPr>
              <w:spacing w:line="276" w:lineRule="auto"/>
              <w:jc w:val="center"/>
              <w:rPr>
                <w:sz w:val="20"/>
              </w:rPr>
            </w:pPr>
            <w:r w:rsidRPr="004F7F14">
              <w:rPr>
                <w:sz w:val="20"/>
              </w:rPr>
              <w:t>Медицинские организации скорой медицинской помощи (станции скорой медицинской помощи)</w:t>
            </w:r>
          </w:p>
        </w:tc>
        <w:tc>
          <w:tcPr>
            <w:tcW w:w="1333" w:type="pct"/>
            <w:vAlign w:val="center"/>
          </w:tcPr>
          <w:p w:rsidR="0050076E" w:rsidRPr="004F7F14" w:rsidRDefault="0050076E" w:rsidP="00A33DCA">
            <w:pPr>
              <w:spacing w:line="276" w:lineRule="auto"/>
              <w:jc w:val="center"/>
              <w:rPr>
                <w:sz w:val="20"/>
              </w:rPr>
            </w:pPr>
            <w:r w:rsidRPr="004F7F14">
              <w:rPr>
                <w:sz w:val="20"/>
              </w:rPr>
              <w:t>8 автомобилей</w:t>
            </w:r>
          </w:p>
        </w:tc>
        <w:tc>
          <w:tcPr>
            <w:tcW w:w="945" w:type="pct"/>
            <w:vAlign w:val="center"/>
          </w:tcPr>
          <w:p w:rsidR="0050076E" w:rsidRPr="004F7F14" w:rsidRDefault="0050076E" w:rsidP="00A33DCA">
            <w:pPr>
              <w:spacing w:line="276" w:lineRule="auto"/>
              <w:jc w:val="center"/>
              <w:rPr>
                <w:sz w:val="20"/>
              </w:rPr>
            </w:pPr>
            <w:r w:rsidRPr="004F7F14">
              <w:rPr>
                <w:sz w:val="20"/>
              </w:rPr>
              <w:t>Региональное</w:t>
            </w:r>
          </w:p>
        </w:tc>
      </w:tr>
      <w:tr w:rsidR="000D5BF0" w:rsidRPr="004F7F14" w:rsidTr="00897B19">
        <w:tblPrEx>
          <w:jc w:val="left"/>
        </w:tblPrEx>
        <w:tc>
          <w:tcPr>
            <w:tcW w:w="300" w:type="pct"/>
            <w:vAlign w:val="center"/>
          </w:tcPr>
          <w:p w:rsidR="0050076E" w:rsidRPr="004F7F14" w:rsidRDefault="0050076E" w:rsidP="00A33DCA">
            <w:pPr>
              <w:spacing w:line="276" w:lineRule="auto"/>
              <w:jc w:val="center"/>
              <w:rPr>
                <w:sz w:val="20"/>
              </w:rPr>
            </w:pPr>
            <w:r w:rsidRPr="004F7F14">
              <w:rPr>
                <w:sz w:val="20"/>
              </w:rPr>
              <w:t>4</w:t>
            </w:r>
          </w:p>
        </w:tc>
        <w:tc>
          <w:tcPr>
            <w:tcW w:w="2422" w:type="pct"/>
            <w:vAlign w:val="center"/>
          </w:tcPr>
          <w:p w:rsidR="0050076E" w:rsidRPr="004F7F14" w:rsidRDefault="0050076E" w:rsidP="00A33DCA">
            <w:pPr>
              <w:spacing w:line="276" w:lineRule="auto"/>
              <w:jc w:val="center"/>
              <w:rPr>
                <w:sz w:val="20"/>
              </w:rPr>
            </w:pPr>
            <w:r w:rsidRPr="004F7F14">
              <w:rPr>
                <w:sz w:val="20"/>
              </w:rPr>
              <w:t>Дошкольные образовательные организации</w:t>
            </w:r>
          </w:p>
        </w:tc>
        <w:tc>
          <w:tcPr>
            <w:tcW w:w="1333" w:type="pct"/>
            <w:vAlign w:val="center"/>
          </w:tcPr>
          <w:p w:rsidR="0050076E" w:rsidRPr="004F7F14" w:rsidRDefault="0050076E" w:rsidP="00A33DCA">
            <w:pPr>
              <w:spacing w:line="276" w:lineRule="auto"/>
              <w:jc w:val="center"/>
              <w:rPr>
                <w:sz w:val="20"/>
              </w:rPr>
            </w:pPr>
            <w:r w:rsidRPr="004F7F14">
              <w:rPr>
                <w:sz w:val="20"/>
              </w:rPr>
              <w:t>1</w:t>
            </w:r>
            <w:r w:rsidR="00294EDC" w:rsidRPr="004F7F14">
              <w:rPr>
                <w:sz w:val="20"/>
              </w:rPr>
              <w:t>,9 тыс.</w:t>
            </w:r>
            <w:r w:rsidRPr="004F7F14">
              <w:rPr>
                <w:sz w:val="20"/>
              </w:rPr>
              <w:t xml:space="preserve"> мест</w:t>
            </w:r>
          </w:p>
        </w:tc>
        <w:tc>
          <w:tcPr>
            <w:tcW w:w="945" w:type="pct"/>
            <w:vAlign w:val="center"/>
          </w:tcPr>
          <w:p w:rsidR="0050076E" w:rsidRPr="004F7F14" w:rsidRDefault="0050076E" w:rsidP="00A33DCA">
            <w:pPr>
              <w:spacing w:line="276" w:lineRule="auto"/>
              <w:jc w:val="center"/>
              <w:rPr>
                <w:sz w:val="20"/>
              </w:rPr>
            </w:pPr>
            <w:r w:rsidRPr="004F7F14">
              <w:rPr>
                <w:sz w:val="20"/>
              </w:rPr>
              <w:t>Местное</w:t>
            </w:r>
          </w:p>
        </w:tc>
      </w:tr>
      <w:tr w:rsidR="000D5BF0" w:rsidRPr="004F7F14" w:rsidTr="00897B19">
        <w:tblPrEx>
          <w:jc w:val="left"/>
        </w:tblPrEx>
        <w:tc>
          <w:tcPr>
            <w:tcW w:w="300" w:type="pct"/>
            <w:vAlign w:val="center"/>
          </w:tcPr>
          <w:p w:rsidR="0050076E" w:rsidRPr="004F7F14" w:rsidRDefault="0050076E" w:rsidP="00A33DCA">
            <w:pPr>
              <w:spacing w:line="276" w:lineRule="auto"/>
              <w:jc w:val="center"/>
              <w:rPr>
                <w:sz w:val="20"/>
              </w:rPr>
            </w:pPr>
            <w:r w:rsidRPr="004F7F14">
              <w:rPr>
                <w:sz w:val="20"/>
              </w:rPr>
              <w:t>5</w:t>
            </w:r>
          </w:p>
        </w:tc>
        <w:tc>
          <w:tcPr>
            <w:tcW w:w="2422" w:type="pct"/>
            <w:vAlign w:val="center"/>
          </w:tcPr>
          <w:p w:rsidR="0050076E" w:rsidRPr="004F7F14" w:rsidRDefault="0050076E" w:rsidP="00A33DCA">
            <w:pPr>
              <w:spacing w:line="276" w:lineRule="auto"/>
              <w:jc w:val="center"/>
              <w:rPr>
                <w:sz w:val="20"/>
              </w:rPr>
            </w:pPr>
            <w:r w:rsidRPr="004F7F14">
              <w:rPr>
                <w:sz w:val="20"/>
              </w:rPr>
              <w:t>Общеобразовательные организации</w:t>
            </w:r>
          </w:p>
        </w:tc>
        <w:tc>
          <w:tcPr>
            <w:tcW w:w="1333" w:type="pct"/>
            <w:vAlign w:val="center"/>
          </w:tcPr>
          <w:p w:rsidR="0050076E" w:rsidRPr="004F7F14" w:rsidRDefault="0050076E" w:rsidP="00A33DCA">
            <w:pPr>
              <w:spacing w:line="276" w:lineRule="auto"/>
              <w:jc w:val="center"/>
              <w:rPr>
                <w:sz w:val="20"/>
              </w:rPr>
            </w:pPr>
            <w:r w:rsidRPr="004F7F14">
              <w:rPr>
                <w:sz w:val="20"/>
              </w:rPr>
              <w:t>3</w:t>
            </w:r>
            <w:r w:rsidR="00294EDC" w:rsidRPr="004F7F14">
              <w:rPr>
                <w:sz w:val="20"/>
              </w:rPr>
              <w:t>,6 тыс.</w:t>
            </w:r>
            <w:r w:rsidRPr="004F7F14">
              <w:rPr>
                <w:sz w:val="20"/>
              </w:rPr>
              <w:t xml:space="preserve"> мест</w:t>
            </w:r>
          </w:p>
        </w:tc>
        <w:tc>
          <w:tcPr>
            <w:tcW w:w="945" w:type="pct"/>
            <w:vAlign w:val="center"/>
          </w:tcPr>
          <w:p w:rsidR="0050076E" w:rsidRPr="004F7F14" w:rsidRDefault="0050076E" w:rsidP="00A33DCA">
            <w:pPr>
              <w:spacing w:line="276" w:lineRule="auto"/>
              <w:jc w:val="center"/>
              <w:rPr>
                <w:sz w:val="20"/>
              </w:rPr>
            </w:pPr>
            <w:r w:rsidRPr="004F7F14">
              <w:rPr>
                <w:sz w:val="20"/>
              </w:rPr>
              <w:t>Местное</w:t>
            </w:r>
          </w:p>
        </w:tc>
      </w:tr>
      <w:tr w:rsidR="000D5BF0" w:rsidRPr="004F7F14" w:rsidTr="00897B19">
        <w:tblPrEx>
          <w:jc w:val="left"/>
        </w:tblPrEx>
        <w:tc>
          <w:tcPr>
            <w:tcW w:w="300" w:type="pct"/>
            <w:vAlign w:val="center"/>
          </w:tcPr>
          <w:p w:rsidR="0050076E" w:rsidRPr="004F7F14" w:rsidRDefault="0050076E" w:rsidP="00A33DCA">
            <w:pPr>
              <w:spacing w:line="276" w:lineRule="auto"/>
              <w:jc w:val="center"/>
              <w:rPr>
                <w:sz w:val="20"/>
              </w:rPr>
            </w:pPr>
            <w:r w:rsidRPr="004F7F14">
              <w:rPr>
                <w:sz w:val="20"/>
              </w:rPr>
              <w:t>6</w:t>
            </w:r>
          </w:p>
        </w:tc>
        <w:tc>
          <w:tcPr>
            <w:tcW w:w="2422" w:type="pct"/>
            <w:vAlign w:val="center"/>
          </w:tcPr>
          <w:p w:rsidR="0050076E" w:rsidRPr="004F7F14" w:rsidRDefault="0050076E" w:rsidP="00A33DCA">
            <w:pPr>
              <w:spacing w:line="276" w:lineRule="auto"/>
              <w:jc w:val="center"/>
              <w:rPr>
                <w:sz w:val="20"/>
              </w:rPr>
            </w:pPr>
            <w:r w:rsidRPr="004F7F14">
              <w:rPr>
                <w:sz w:val="20"/>
              </w:rPr>
              <w:t>Организации дополнительного образования</w:t>
            </w:r>
          </w:p>
        </w:tc>
        <w:tc>
          <w:tcPr>
            <w:tcW w:w="1333" w:type="pct"/>
            <w:vAlign w:val="center"/>
          </w:tcPr>
          <w:p w:rsidR="0050076E" w:rsidRPr="004F7F14" w:rsidRDefault="0050076E" w:rsidP="00A33DCA">
            <w:pPr>
              <w:spacing w:line="276" w:lineRule="auto"/>
              <w:jc w:val="center"/>
              <w:rPr>
                <w:sz w:val="20"/>
              </w:rPr>
            </w:pPr>
            <w:r w:rsidRPr="004F7F14">
              <w:rPr>
                <w:sz w:val="20"/>
              </w:rPr>
              <w:t>1</w:t>
            </w:r>
            <w:r w:rsidR="00294EDC" w:rsidRPr="004F7F14">
              <w:rPr>
                <w:sz w:val="20"/>
              </w:rPr>
              <w:t>,</w:t>
            </w:r>
            <w:r w:rsidRPr="004F7F14">
              <w:rPr>
                <w:sz w:val="20"/>
              </w:rPr>
              <w:t>1</w:t>
            </w:r>
            <w:r w:rsidR="00294EDC" w:rsidRPr="004F7F14">
              <w:rPr>
                <w:sz w:val="20"/>
              </w:rPr>
              <w:t xml:space="preserve"> тыс.</w:t>
            </w:r>
            <w:r w:rsidRPr="004F7F14">
              <w:rPr>
                <w:sz w:val="20"/>
              </w:rPr>
              <w:t xml:space="preserve"> мест</w:t>
            </w:r>
          </w:p>
        </w:tc>
        <w:tc>
          <w:tcPr>
            <w:tcW w:w="945" w:type="pct"/>
            <w:vAlign w:val="center"/>
          </w:tcPr>
          <w:p w:rsidR="0050076E" w:rsidRPr="004F7F14" w:rsidRDefault="0050076E" w:rsidP="00A33DCA">
            <w:pPr>
              <w:spacing w:line="276" w:lineRule="auto"/>
              <w:jc w:val="center"/>
              <w:rPr>
                <w:sz w:val="20"/>
              </w:rPr>
            </w:pPr>
            <w:r w:rsidRPr="004F7F14">
              <w:rPr>
                <w:sz w:val="20"/>
              </w:rPr>
              <w:t>Местное</w:t>
            </w:r>
          </w:p>
        </w:tc>
      </w:tr>
      <w:tr w:rsidR="000D5BF0" w:rsidRPr="004F7F14" w:rsidTr="00897B19">
        <w:tblPrEx>
          <w:jc w:val="left"/>
        </w:tblPrEx>
        <w:tc>
          <w:tcPr>
            <w:tcW w:w="300" w:type="pct"/>
            <w:vAlign w:val="center"/>
          </w:tcPr>
          <w:p w:rsidR="0050076E" w:rsidRPr="004F7F14" w:rsidRDefault="0050076E" w:rsidP="00A33DCA">
            <w:pPr>
              <w:spacing w:line="276" w:lineRule="auto"/>
              <w:jc w:val="center"/>
              <w:rPr>
                <w:sz w:val="20"/>
              </w:rPr>
            </w:pPr>
            <w:r w:rsidRPr="004F7F14">
              <w:rPr>
                <w:sz w:val="20"/>
              </w:rPr>
              <w:t>7</w:t>
            </w:r>
          </w:p>
        </w:tc>
        <w:tc>
          <w:tcPr>
            <w:tcW w:w="2422" w:type="pct"/>
            <w:vAlign w:val="center"/>
          </w:tcPr>
          <w:p w:rsidR="0050076E" w:rsidRPr="004F7F14" w:rsidRDefault="0050076E" w:rsidP="00A33DCA">
            <w:pPr>
              <w:spacing w:line="276" w:lineRule="auto"/>
              <w:jc w:val="center"/>
              <w:rPr>
                <w:sz w:val="20"/>
              </w:rPr>
            </w:pPr>
            <w:r w:rsidRPr="004F7F14">
              <w:rPr>
                <w:sz w:val="20"/>
              </w:rPr>
              <w:t>Общедоступные библиотеки</w:t>
            </w:r>
          </w:p>
        </w:tc>
        <w:tc>
          <w:tcPr>
            <w:tcW w:w="1333" w:type="pct"/>
            <w:vAlign w:val="center"/>
          </w:tcPr>
          <w:p w:rsidR="0050076E" w:rsidRPr="004F7F14" w:rsidRDefault="0050076E" w:rsidP="00A33DCA">
            <w:pPr>
              <w:spacing w:line="276" w:lineRule="auto"/>
              <w:jc w:val="center"/>
              <w:rPr>
                <w:sz w:val="20"/>
              </w:rPr>
            </w:pPr>
            <w:r w:rsidRPr="004F7F14">
              <w:rPr>
                <w:sz w:val="20"/>
              </w:rPr>
              <w:t>2 объекта</w:t>
            </w:r>
          </w:p>
        </w:tc>
        <w:tc>
          <w:tcPr>
            <w:tcW w:w="945" w:type="pct"/>
            <w:vAlign w:val="center"/>
          </w:tcPr>
          <w:p w:rsidR="0050076E" w:rsidRPr="004F7F14" w:rsidRDefault="0050076E" w:rsidP="00A33DCA">
            <w:pPr>
              <w:spacing w:line="276" w:lineRule="auto"/>
              <w:jc w:val="center"/>
              <w:rPr>
                <w:sz w:val="20"/>
              </w:rPr>
            </w:pPr>
            <w:r w:rsidRPr="004F7F14">
              <w:rPr>
                <w:sz w:val="20"/>
              </w:rPr>
              <w:t>Местное</w:t>
            </w:r>
          </w:p>
        </w:tc>
      </w:tr>
      <w:tr w:rsidR="000D5BF0" w:rsidRPr="004F7F14" w:rsidTr="00897B19">
        <w:tblPrEx>
          <w:jc w:val="left"/>
        </w:tblPrEx>
        <w:tc>
          <w:tcPr>
            <w:tcW w:w="300" w:type="pct"/>
            <w:vAlign w:val="center"/>
          </w:tcPr>
          <w:p w:rsidR="0050076E" w:rsidRPr="004F7F14" w:rsidRDefault="0050076E" w:rsidP="00A33DCA">
            <w:pPr>
              <w:spacing w:line="276" w:lineRule="auto"/>
              <w:jc w:val="center"/>
              <w:rPr>
                <w:sz w:val="20"/>
              </w:rPr>
            </w:pPr>
            <w:r w:rsidRPr="004F7F14">
              <w:rPr>
                <w:sz w:val="20"/>
              </w:rPr>
              <w:t>8</w:t>
            </w:r>
          </w:p>
        </w:tc>
        <w:tc>
          <w:tcPr>
            <w:tcW w:w="2422" w:type="pct"/>
            <w:vAlign w:val="center"/>
          </w:tcPr>
          <w:p w:rsidR="0050076E" w:rsidRPr="004F7F14" w:rsidRDefault="0050076E" w:rsidP="00A33DCA">
            <w:pPr>
              <w:spacing w:line="276" w:lineRule="auto"/>
              <w:jc w:val="center"/>
              <w:rPr>
                <w:sz w:val="20"/>
              </w:rPr>
            </w:pPr>
            <w:r w:rsidRPr="004F7F14">
              <w:rPr>
                <w:sz w:val="20"/>
              </w:rPr>
              <w:t>Учреждения культурно-досугового (клубного) типа</w:t>
            </w:r>
          </w:p>
        </w:tc>
        <w:tc>
          <w:tcPr>
            <w:tcW w:w="1333" w:type="pct"/>
            <w:vAlign w:val="center"/>
          </w:tcPr>
          <w:p w:rsidR="0050076E" w:rsidRPr="004F7F14" w:rsidRDefault="0050076E" w:rsidP="00A33DCA">
            <w:pPr>
              <w:spacing w:line="276" w:lineRule="auto"/>
              <w:jc w:val="center"/>
              <w:rPr>
                <w:sz w:val="20"/>
              </w:rPr>
            </w:pPr>
            <w:r w:rsidRPr="004F7F14">
              <w:rPr>
                <w:sz w:val="20"/>
              </w:rPr>
              <w:t>1</w:t>
            </w:r>
            <w:r w:rsidR="00294EDC" w:rsidRPr="004F7F14">
              <w:rPr>
                <w:sz w:val="20"/>
              </w:rPr>
              <w:t>,</w:t>
            </w:r>
            <w:r w:rsidRPr="004F7F14">
              <w:rPr>
                <w:sz w:val="20"/>
              </w:rPr>
              <w:t>1</w:t>
            </w:r>
            <w:r w:rsidR="00294EDC" w:rsidRPr="004F7F14">
              <w:rPr>
                <w:sz w:val="20"/>
              </w:rPr>
              <w:t xml:space="preserve"> тыс.</w:t>
            </w:r>
            <w:r w:rsidRPr="004F7F14">
              <w:rPr>
                <w:sz w:val="20"/>
              </w:rPr>
              <w:t xml:space="preserve"> мест</w:t>
            </w:r>
          </w:p>
        </w:tc>
        <w:tc>
          <w:tcPr>
            <w:tcW w:w="945" w:type="pct"/>
            <w:vAlign w:val="center"/>
          </w:tcPr>
          <w:p w:rsidR="0050076E" w:rsidRPr="004F7F14" w:rsidRDefault="0050076E" w:rsidP="00A33DCA">
            <w:pPr>
              <w:spacing w:line="276" w:lineRule="auto"/>
              <w:jc w:val="center"/>
              <w:rPr>
                <w:sz w:val="20"/>
              </w:rPr>
            </w:pPr>
            <w:r w:rsidRPr="004F7F14">
              <w:rPr>
                <w:sz w:val="20"/>
              </w:rPr>
              <w:t>Местное</w:t>
            </w:r>
          </w:p>
        </w:tc>
      </w:tr>
      <w:tr w:rsidR="000D5BF0" w:rsidRPr="004F7F14" w:rsidTr="00897B19">
        <w:trPr>
          <w:jc w:val="center"/>
        </w:trPr>
        <w:tc>
          <w:tcPr>
            <w:tcW w:w="300" w:type="pct"/>
            <w:vAlign w:val="center"/>
          </w:tcPr>
          <w:p w:rsidR="0050076E" w:rsidRPr="004F7F14" w:rsidRDefault="0050076E" w:rsidP="00A33DCA">
            <w:pPr>
              <w:spacing w:line="276" w:lineRule="auto"/>
              <w:jc w:val="center"/>
              <w:rPr>
                <w:sz w:val="20"/>
              </w:rPr>
            </w:pPr>
            <w:r w:rsidRPr="004F7F14">
              <w:rPr>
                <w:sz w:val="20"/>
              </w:rPr>
              <w:t>9</w:t>
            </w:r>
          </w:p>
        </w:tc>
        <w:tc>
          <w:tcPr>
            <w:tcW w:w="2422" w:type="pct"/>
            <w:vAlign w:val="center"/>
          </w:tcPr>
          <w:p w:rsidR="0050076E" w:rsidRPr="004F7F14" w:rsidRDefault="0050076E" w:rsidP="00A33DCA">
            <w:pPr>
              <w:spacing w:line="276" w:lineRule="auto"/>
              <w:jc w:val="center"/>
              <w:rPr>
                <w:sz w:val="20"/>
              </w:rPr>
            </w:pPr>
            <w:r w:rsidRPr="004F7F14">
              <w:rPr>
                <w:sz w:val="20"/>
              </w:rPr>
              <w:t>Спортивные сооружения</w:t>
            </w:r>
          </w:p>
        </w:tc>
        <w:tc>
          <w:tcPr>
            <w:tcW w:w="1333" w:type="pct"/>
            <w:vAlign w:val="center"/>
          </w:tcPr>
          <w:p w:rsidR="0050076E" w:rsidRPr="004F7F14" w:rsidRDefault="0050076E" w:rsidP="00A33DCA">
            <w:pPr>
              <w:spacing w:line="276" w:lineRule="auto"/>
              <w:jc w:val="center"/>
              <w:rPr>
                <w:sz w:val="20"/>
              </w:rPr>
            </w:pPr>
            <w:r w:rsidRPr="004F7F14">
              <w:rPr>
                <w:sz w:val="20"/>
              </w:rPr>
              <w:t>ЕПС 2</w:t>
            </w:r>
            <w:r w:rsidR="00294EDC" w:rsidRPr="004F7F14">
              <w:rPr>
                <w:sz w:val="20"/>
              </w:rPr>
              <w:t>,4 тыс.</w:t>
            </w:r>
            <w:r w:rsidRPr="004F7F14">
              <w:rPr>
                <w:sz w:val="20"/>
              </w:rPr>
              <w:t xml:space="preserve"> человек</w:t>
            </w:r>
          </w:p>
        </w:tc>
        <w:tc>
          <w:tcPr>
            <w:tcW w:w="945" w:type="pct"/>
            <w:vAlign w:val="center"/>
          </w:tcPr>
          <w:p w:rsidR="0050076E" w:rsidRPr="004F7F14" w:rsidRDefault="0050076E" w:rsidP="00A33DCA">
            <w:pPr>
              <w:spacing w:line="276" w:lineRule="auto"/>
              <w:jc w:val="center"/>
              <w:rPr>
                <w:sz w:val="20"/>
              </w:rPr>
            </w:pPr>
            <w:r w:rsidRPr="004F7F14">
              <w:rPr>
                <w:sz w:val="20"/>
              </w:rPr>
              <w:t>Местное</w:t>
            </w:r>
          </w:p>
        </w:tc>
      </w:tr>
      <w:tr w:rsidR="000D5BF0" w:rsidRPr="004F7F14" w:rsidTr="00897B19">
        <w:tblPrEx>
          <w:jc w:val="left"/>
        </w:tblPrEx>
        <w:tc>
          <w:tcPr>
            <w:tcW w:w="300" w:type="pct"/>
            <w:tcBorders>
              <w:bottom w:val="single" w:sz="4" w:space="0" w:color="auto"/>
            </w:tcBorders>
            <w:vAlign w:val="center"/>
          </w:tcPr>
          <w:p w:rsidR="0050076E" w:rsidRPr="004F7F14" w:rsidRDefault="0050076E" w:rsidP="00A33DCA">
            <w:pPr>
              <w:spacing w:line="276" w:lineRule="auto"/>
              <w:jc w:val="center"/>
              <w:rPr>
                <w:sz w:val="20"/>
              </w:rPr>
            </w:pPr>
            <w:r w:rsidRPr="004F7F14">
              <w:rPr>
                <w:sz w:val="20"/>
              </w:rPr>
              <w:t>10</w:t>
            </w:r>
          </w:p>
        </w:tc>
        <w:tc>
          <w:tcPr>
            <w:tcW w:w="2422" w:type="pct"/>
            <w:tcBorders>
              <w:bottom w:val="single" w:sz="4" w:space="0" w:color="auto"/>
            </w:tcBorders>
            <w:vAlign w:val="center"/>
          </w:tcPr>
          <w:p w:rsidR="0050076E" w:rsidRPr="004F7F14" w:rsidRDefault="0050076E" w:rsidP="00A33DCA">
            <w:pPr>
              <w:spacing w:line="276" w:lineRule="auto"/>
              <w:jc w:val="center"/>
              <w:rPr>
                <w:sz w:val="20"/>
              </w:rPr>
            </w:pPr>
            <w:r w:rsidRPr="004F7F14">
              <w:rPr>
                <w:sz w:val="20"/>
              </w:rPr>
              <w:t>Подростково-молодежные клубы</w:t>
            </w:r>
          </w:p>
        </w:tc>
        <w:tc>
          <w:tcPr>
            <w:tcW w:w="1333" w:type="pct"/>
            <w:tcBorders>
              <w:bottom w:val="single" w:sz="4" w:space="0" w:color="auto"/>
            </w:tcBorders>
            <w:vAlign w:val="center"/>
          </w:tcPr>
          <w:p w:rsidR="0050076E" w:rsidRPr="004F7F14" w:rsidRDefault="0050076E" w:rsidP="00A33DCA">
            <w:pPr>
              <w:spacing w:line="276" w:lineRule="auto"/>
              <w:jc w:val="center"/>
              <w:rPr>
                <w:sz w:val="20"/>
              </w:rPr>
            </w:pPr>
            <w:r w:rsidRPr="004F7F14">
              <w:rPr>
                <w:sz w:val="20"/>
              </w:rPr>
              <w:t>350 кв.м</w:t>
            </w:r>
          </w:p>
        </w:tc>
        <w:tc>
          <w:tcPr>
            <w:tcW w:w="945" w:type="pct"/>
            <w:tcBorders>
              <w:bottom w:val="single" w:sz="4" w:space="0" w:color="auto"/>
            </w:tcBorders>
            <w:vAlign w:val="center"/>
          </w:tcPr>
          <w:p w:rsidR="0050076E" w:rsidRPr="004F7F14" w:rsidRDefault="0050076E" w:rsidP="00A33DCA">
            <w:pPr>
              <w:spacing w:line="276" w:lineRule="auto"/>
              <w:jc w:val="center"/>
              <w:rPr>
                <w:sz w:val="20"/>
              </w:rPr>
            </w:pPr>
            <w:r w:rsidRPr="004F7F14">
              <w:rPr>
                <w:sz w:val="20"/>
              </w:rPr>
              <w:t>Местное</w:t>
            </w:r>
          </w:p>
        </w:tc>
      </w:tr>
      <w:tr w:rsidR="000D5BF0" w:rsidRPr="004F7F14" w:rsidTr="00897B19">
        <w:trPr>
          <w:jc w:val="center"/>
        </w:trPr>
        <w:tc>
          <w:tcPr>
            <w:tcW w:w="5000" w:type="pct"/>
            <w:gridSpan w:val="4"/>
            <w:shd w:val="pct5" w:color="auto" w:fill="auto"/>
            <w:vAlign w:val="center"/>
          </w:tcPr>
          <w:p w:rsidR="0050076E" w:rsidRPr="004F7F14" w:rsidRDefault="0050076E" w:rsidP="00A33DCA">
            <w:pPr>
              <w:spacing w:line="276" w:lineRule="auto"/>
              <w:jc w:val="center"/>
              <w:rPr>
                <w:b/>
                <w:sz w:val="20"/>
              </w:rPr>
            </w:pPr>
            <w:r w:rsidRPr="004F7F14">
              <w:rPr>
                <w:b/>
                <w:sz w:val="20"/>
              </w:rPr>
              <w:t>с. Зеленодольск</w:t>
            </w:r>
          </w:p>
        </w:tc>
      </w:tr>
      <w:tr w:rsidR="000D5BF0" w:rsidRPr="004F7F14" w:rsidTr="00897B19">
        <w:trPr>
          <w:jc w:val="center"/>
        </w:trPr>
        <w:tc>
          <w:tcPr>
            <w:tcW w:w="300" w:type="pct"/>
            <w:vAlign w:val="center"/>
          </w:tcPr>
          <w:p w:rsidR="0050076E" w:rsidRPr="004F7F14" w:rsidRDefault="0050076E" w:rsidP="00A33DCA">
            <w:pPr>
              <w:spacing w:line="276" w:lineRule="auto"/>
              <w:jc w:val="center"/>
              <w:rPr>
                <w:sz w:val="20"/>
              </w:rPr>
            </w:pPr>
            <w:r w:rsidRPr="004F7F14">
              <w:rPr>
                <w:sz w:val="20"/>
              </w:rPr>
              <w:t>1</w:t>
            </w:r>
          </w:p>
        </w:tc>
        <w:tc>
          <w:tcPr>
            <w:tcW w:w="2422" w:type="pct"/>
            <w:vAlign w:val="center"/>
          </w:tcPr>
          <w:p w:rsidR="0050076E" w:rsidRPr="004F7F14" w:rsidRDefault="0050076E" w:rsidP="00A33DCA">
            <w:pPr>
              <w:spacing w:line="276" w:lineRule="auto"/>
              <w:jc w:val="center"/>
              <w:rPr>
                <w:sz w:val="20"/>
              </w:rPr>
            </w:pPr>
            <w:r w:rsidRPr="004F7F14">
              <w:rPr>
                <w:sz w:val="20"/>
              </w:rPr>
              <w:t>Врачебная амбулатория</w:t>
            </w:r>
          </w:p>
        </w:tc>
        <w:tc>
          <w:tcPr>
            <w:tcW w:w="1333" w:type="pct"/>
            <w:vAlign w:val="center"/>
          </w:tcPr>
          <w:p w:rsidR="0050076E" w:rsidRPr="004F7F14" w:rsidRDefault="0050076E" w:rsidP="00A33DCA">
            <w:pPr>
              <w:spacing w:line="276" w:lineRule="auto"/>
              <w:jc w:val="center"/>
              <w:rPr>
                <w:sz w:val="20"/>
              </w:rPr>
            </w:pPr>
            <w:r w:rsidRPr="004F7F14">
              <w:rPr>
                <w:sz w:val="20"/>
              </w:rPr>
              <w:t>50 посещений в смену</w:t>
            </w:r>
          </w:p>
        </w:tc>
        <w:tc>
          <w:tcPr>
            <w:tcW w:w="945" w:type="pct"/>
            <w:vAlign w:val="center"/>
          </w:tcPr>
          <w:p w:rsidR="0050076E" w:rsidRPr="004F7F14" w:rsidRDefault="0050076E" w:rsidP="00A33DCA">
            <w:pPr>
              <w:spacing w:line="276" w:lineRule="auto"/>
              <w:jc w:val="center"/>
              <w:rPr>
                <w:sz w:val="20"/>
              </w:rPr>
            </w:pPr>
            <w:r w:rsidRPr="004F7F14">
              <w:rPr>
                <w:sz w:val="20"/>
              </w:rPr>
              <w:t>Региональное</w:t>
            </w:r>
          </w:p>
        </w:tc>
      </w:tr>
      <w:tr w:rsidR="000D5BF0" w:rsidRPr="004F7F14" w:rsidTr="00897B19">
        <w:tblPrEx>
          <w:jc w:val="left"/>
        </w:tblPrEx>
        <w:tc>
          <w:tcPr>
            <w:tcW w:w="300" w:type="pct"/>
            <w:vAlign w:val="center"/>
          </w:tcPr>
          <w:p w:rsidR="0050076E" w:rsidRPr="004F7F14" w:rsidRDefault="0050076E" w:rsidP="00A33DCA">
            <w:pPr>
              <w:spacing w:line="276" w:lineRule="auto"/>
              <w:jc w:val="center"/>
              <w:rPr>
                <w:sz w:val="20"/>
              </w:rPr>
            </w:pPr>
            <w:r w:rsidRPr="004F7F14">
              <w:rPr>
                <w:sz w:val="20"/>
              </w:rPr>
              <w:t>2</w:t>
            </w:r>
          </w:p>
        </w:tc>
        <w:tc>
          <w:tcPr>
            <w:tcW w:w="2422" w:type="pct"/>
            <w:vAlign w:val="center"/>
          </w:tcPr>
          <w:p w:rsidR="0050076E" w:rsidRPr="004F7F14" w:rsidRDefault="0050076E" w:rsidP="00A33DCA">
            <w:pPr>
              <w:spacing w:line="276" w:lineRule="auto"/>
              <w:jc w:val="center"/>
              <w:rPr>
                <w:sz w:val="20"/>
              </w:rPr>
            </w:pPr>
            <w:r w:rsidRPr="004F7F14">
              <w:rPr>
                <w:sz w:val="20"/>
              </w:rPr>
              <w:t>Дошкольные образовательные организации</w:t>
            </w:r>
          </w:p>
        </w:tc>
        <w:tc>
          <w:tcPr>
            <w:tcW w:w="1333" w:type="pct"/>
            <w:vAlign w:val="center"/>
          </w:tcPr>
          <w:p w:rsidR="0050076E" w:rsidRPr="004F7F14" w:rsidRDefault="0050076E" w:rsidP="00A33DCA">
            <w:pPr>
              <w:spacing w:line="276" w:lineRule="auto"/>
              <w:jc w:val="center"/>
              <w:rPr>
                <w:sz w:val="20"/>
              </w:rPr>
            </w:pPr>
            <w:r w:rsidRPr="004F7F14">
              <w:rPr>
                <w:sz w:val="20"/>
              </w:rPr>
              <w:t>80 мест</w:t>
            </w:r>
          </w:p>
        </w:tc>
        <w:tc>
          <w:tcPr>
            <w:tcW w:w="945" w:type="pct"/>
            <w:vAlign w:val="center"/>
          </w:tcPr>
          <w:p w:rsidR="0050076E" w:rsidRPr="004F7F14" w:rsidRDefault="0050076E" w:rsidP="00A33DCA">
            <w:pPr>
              <w:spacing w:line="276" w:lineRule="auto"/>
              <w:jc w:val="center"/>
              <w:rPr>
                <w:sz w:val="20"/>
              </w:rPr>
            </w:pPr>
            <w:r w:rsidRPr="004F7F14">
              <w:rPr>
                <w:sz w:val="20"/>
              </w:rPr>
              <w:t>Местное</w:t>
            </w:r>
          </w:p>
        </w:tc>
      </w:tr>
      <w:tr w:rsidR="000D5BF0" w:rsidRPr="004F7F14" w:rsidTr="00897B19">
        <w:tblPrEx>
          <w:jc w:val="left"/>
        </w:tblPrEx>
        <w:tc>
          <w:tcPr>
            <w:tcW w:w="300" w:type="pct"/>
            <w:vAlign w:val="center"/>
          </w:tcPr>
          <w:p w:rsidR="0050076E" w:rsidRPr="004F7F14" w:rsidRDefault="0050076E" w:rsidP="00A33DCA">
            <w:pPr>
              <w:spacing w:line="276" w:lineRule="auto"/>
              <w:jc w:val="center"/>
              <w:rPr>
                <w:sz w:val="20"/>
              </w:rPr>
            </w:pPr>
            <w:r w:rsidRPr="004F7F14">
              <w:rPr>
                <w:sz w:val="20"/>
              </w:rPr>
              <w:t>3</w:t>
            </w:r>
          </w:p>
        </w:tc>
        <w:tc>
          <w:tcPr>
            <w:tcW w:w="2422" w:type="pct"/>
            <w:vAlign w:val="center"/>
          </w:tcPr>
          <w:p w:rsidR="0050076E" w:rsidRPr="004F7F14" w:rsidRDefault="0050076E" w:rsidP="00A33DCA">
            <w:pPr>
              <w:spacing w:line="276" w:lineRule="auto"/>
              <w:jc w:val="center"/>
              <w:rPr>
                <w:sz w:val="20"/>
              </w:rPr>
            </w:pPr>
            <w:r w:rsidRPr="004F7F14">
              <w:rPr>
                <w:sz w:val="20"/>
              </w:rPr>
              <w:t>Общеобразовательные организации</w:t>
            </w:r>
          </w:p>
        </w:tc>
        <w:tc>
          <w:tcPr>
            <w:tcW w:w="1333" w:type="pct"/>
            <w:vAlign w:val="center"/>
          </w:tcPr>
          <w:p w:rsidR="0050076E" w:rsidRPr="004F7F14" w:rsidRDefault="0050076E" w:rsidP="00A33DCA">
            <w:pPr>
              <w:spacing w:line="276" w:lineRule="auto"/>
              <w:jc w:val="center"/>
              <w:rPr>
                <w:sz w:val="20"/>
              </w:rPr>
            </w:pPr>
            <w:r w:rsidRPr="004F7F14">
              <w:rPr>
                <w:sz w:val="20"/>
              </w:rPr>
              <w:t>200 мест</w:t>
            </w:r>
          </w:p>
        </w:tc>
        <w:tc>
          <w:tcPr>
            <w:tcW w:w="945" w:type="pct"/>
            <w:vAlign w:val="center"/>
          </w:tcPr>
          <w:p w:rsidR="0050076E" w:rsidRPr="004F7F14" w:rsidRDefault="0050076E" w:rsidP="00A33DCA">
            <w:pPr>
              <w:spacing w:line="276" w:lineRule="auto"/>
              <w:jc w:val="center"/>
              <w:rPr>
                <w:sz w:val="20"/>
              </w:rPr>
            </w:pPr>
            <w:r w:rsidRPr="004F7F14">
              <w:rPr>
                <w:sz w:val="20"/>
              </w:rPr>
              <w:t>Местное</w:t>
            </w:r>
          </w:p>
        </w:tc>
      </w:tr>
      <w:tr w:rsidR="000D5BF0" w:rsidRPr="004F7F14" w:rsidTr="00897B19">
        <w:tblPrEx>
          <w:jc w:val="left"/>
        </w:tblPrEx>
        <w:tc>
          <w:tcPr>
            <w:tcW w:w="300" w:type="pct"/>
            <w:vAlign w:val="center"/>
          </w:tcPr>
          <w:p w:rsidR="0050076E" w:rsidRPr="004F7F14" w:rsidRDefault="0050076E" w:rsidP="00A33DCA">
            <w:pPr>
              <w:spacing w:line="276" w:lineRule="auto"/>
              <w:jc w:val="center"/>
              <w:rPr>
                <w:sz w:val="20"/>
              </w:rPr>
            </w:pPr>
            <w:r w:rsidRPr="004F7F14">
              <w:rPr>
                <w:sz w:val="20"/>
              </w:rPr>
              <w:t>4</w:t>
            </w:r>
          </w:p>
        </w:tc>
        <w:tc>
          <w:tcPr>
            <w:tcW w:w="2422" w:type="pct"/>
            <w:vAlign w:val="center"/>
          </w:tcPr>
          <w:p w:rsidR="0050076E" w:rsidRPr="004F7F14" w:rsidRDefault="0050076E" w:rsidP="00A33DCA">
            <w:pPr>
              <w:spacing w:line="276" w:lineRule="auto"/>
              <w:jc w:val="center"/>
              <w:rPr>
                <w:sz w:val="20"/>
              </w:rPr>
            </w:pPr>
            <w:r w:rsidRPr="004F7F14">
              <w:rPr>
                <w:sz w:val="20"/>
              </w:rPr>
              <w:t>Общедоступные библиотеки</w:t>
            </w:r>
          </w:p>
        </w:tc>
        <w:tc>
          <w:tcPr>
            <w:tcW w:w="1333" w:type="pct"/>
            <w:vAlign w:val="center"/>
          </w:tcPr>
          <w:p w:rsidR="0050076E" w:rsidRPr="004F7F14" w:rsidRDefault="0050076E" w:rsidP="00A33DCA">
            <w:pPr>
              <w:spacing w:line="276" w:lineRule="auto"/>
              <w:jc w:val="center"/>
              <w:rPr>
                <w:sz w:val="20"/>
              </w:rPr>
            </w:pPr>
            <w:r w:rsidRPr="004F7F14">
              <w:rPr>
                <w:sz w:val="20"/>
              </w:rPr>
              <w:t>1 объект</w:t>
            </w:r>
          </w:p>
        </w:tc>
        <w:tc>
          <w:tcPr>
            <w:tcW w:w="945" w:type="pct"/>
            <w:vAlign w:val="center"/>
          </w:tcPr>
          <w:p w:rsidR="0050076E" w:rsidRPr="004F7F14" w:rsidRDefault="0050076E" w:rsidP="00A33DCA">
            <w:pPr>
              <w:spacing w:line="276" w:lineRule="auto"/>
              <w:jc w:val="center"/>
              <w:rPr>
                <w:sz w:val="20"/>
              </w:rPr>
            </w:pPr>
            <w:r w:rsidRPr="004F7F14">
              <w:rPr>
                <w:sz w:val="20"/>
              </w:rPr>
              <w:t>Местное</w:t>
            </w:r>
          </w:p>
        </w:tc>
      </w:tr>
      <w:tr w:rsidR="000D5BF0" w:rsidRPr="004F7F14" w:rsidTr="00897B19">
        <w:tblPrEx>
          <w:jc w:val="left"/>
        </w:tblPrEx>
        <w:tc>
          <w:tcPr>
            <w:tcW w:w="300" w:type="pct"/>
            <w:vAlign w:val="center"/>
          </w:tcPr>
          <w:p w:rsidR="0050076E" w:rsidRPr="004F7F14" w:rsidRDefault="0050076E" w:rsidP="00A33DCA">
            <w:pPr>
              <w:spacing w:line="276" w:lineRule="auto"/>
              <w:jc w:val="center"/>
              <w:rPr>
                <w:sz w:val="20"/>
              </w:rPr>
            </w:pPr>
            <w:r w:rsidRPr="004F7F14">
              <w:rPr>
                <w:sz w:val="20"/>
              </w:rPr>
              <w:t>5</w:t>
            </w:r>
          </w:p>
        </w:tc>
        <w:tc>
          <w:tcPr>
            <w:tcW w:w="2422" w:type="pct"/>
            <w:vAlign w:val="center"/>
          </w:tcPr>
          <w:p w:rsidR="0050076E" w:rsidRPr="004F7F14" w:rsidRDefault="0050076E" w:rsidP="00A33DCA">
            <w:pPr>
              <w:spacing w:line="276" w:lineRule="auto"/>
              <w:jc w:val="center"/>
              <w:rPr>
                <w:sz w:val="20"/>
              </w:rPr>
            </w:pPr>
            <w:r w:rsidRPr="004F7F14">
              <w:rPr>
                <w:sz w:val="20"/>
              </w:rPr>
              <w:t>Учреждения культурно-досугового (клубного) типа</w:t>
            </w:r>
          </w:p>
        </w:tc>
        <w:tc>
          <w:tcPr>
            <w:tcW w:w="1333" w:type="pct"/>
            <w:vAlign w:val="center"/>
          </w:tcPr>
          <w:p w:rsidR="0050076E" w:rsidRPr="004F7F14" w:rsidRDefault="0050076E" w:rsidP="00A33DCA">
            <w:pPr>
              <w:spacing w:line="276" w:lineRule="auto"/>
              <w:jc w:val="center"/>
              <w:rPr>
                <w:sz w:val="20"/>
              </w:rPr>
            </w:pPr>
            <w:r w:rsidRPr="004F7F14">
              <w:rPr>
                <w:sz w:val="20"/>
              </w:rPr>
              <w:t>160 мест</w:t>
            </w:r>
          </w:p>
        </w:tc>
        <w:tc>
          <w:tcPr>
            <w:tcW w:w="945" w:type="pct"/>
            <w:vAlign w:val="center"/>
          </w:tcPr>
          <w:p w:rsidR="0050076E" w:rsidRPr="004F7F14" w:rsidRDefault="0050076E" w:rsidP="00A33DCA">
            <w:pPr>
              <w:spacing w:line="276" w:lineRule="auto"/>
              <w:jc w:val="center"/>
              <w:rPr>
                <w:sz w:val="20"/>
              </w:rPr>
            </w:pPr>
            <w:r w:rsidRPr="004F7F14">
              <w:rPr>
                <w:sz w:val="20"/>
              </w:rPr>
              <w:t>Местное</w:t>
            </w:r>
          </w:p>
        </w:tc>
      </w:tr>
      <w:tr w:rsidR="000D5BF0" w:rsidRPr="004F7F14" w:rsidTr="00897B19">
        <w:tblPrEx>
          <w:jc w:val="left"/>
        </w:tblPrEx>
        <w:tc>
          <w:tcPr>
            <w:tcW w:w="300" w:type="pct"/>
            <w:tcBorders>
              <w:bottom w:val="single" w:sz="4" w:space="0" w:color="auto"/>
            </w:tcBorders>
            <w:vAlign w:val="center"/>
          </w:tcPr>
          <w:p w:rsidR="0050076E" w:rsidRPr="004F7F14" w:rsidRDefault="0050076E" w:rsidP="00A33DCA">
            <w:pPr>
              <w:spacing w:line="276" w:lineRule="auto"/>
              <w:jc w:val="center"/>
              <w:rPr>
                <w:sz w:val="20"/>
              </w:rPr>
            </w:pPr>
            <w:r w:rsidRPr="004F7F14">
              <w:rPr>
                <w:sz w:val="20"/>
              </w:rPr>
              <w:t>6</w:t>
            </w:r>
          </w:p>
        </w:tc>
        <w:tc>
          <w:tcPr>
            <w:tcW w:w="2422" w:type="pct"/>
            <w:tcBorders>
              <w:bottom w:val="single" w:sz="4" w:space="0" w:color="auto"/>
            </w:tcBorders>
            <w:vAlign w:val="center"/>
          </w:tcPr>
          <w:p w:rsidR="0050076E" w:rsidRPr="004F7F14" w:rsidRDefault="0050076E" w:rsidP="00A33DCA">
            <w:pPr>
              <w:spacing w:line="276" w:lineRule="auto"/>
              <w:jc w:val="center"/>
              <w:rPr>
                <w:sz w:val="20"/>
              </w:rPr>
            </w:pPr>
            <w:r w:rsidRPr="004F7F14">
              <w:rPr>
                <w:sz w:val="20"/>
              </w:rPr>
              <w:t>Спортивные сооружения</w:t>
            </w:r>
          </w:p>
        </w:tc>
        <w:tc>
          <w:tcPr>
            <w:tcW w:w="1333" w:type="pct"/>
            <w:tcBorders>
              <w:bottom w:val="single" w:sz="4" w:space="0" w:color="auto"/>
            </w:tcBorders>
            <w:vAlign w:val="center"/>
          </w:tcPr>
          <w:p w:rsidR="0050076E" w:rsidRPr="004F7F14" w:rsidRDefault="0050076E" w:rsidP="00A33DCA">
            <w:pPr>
              <w:spacing w:line="276" w:lineRule="auto"/>
              <w:jc w:val="center"/>
              <w:rPr>
                <w:sz w:val="20"/>
              </w:rPr>
            </w:pPr>
            <w:r w:rsidRPr="004F7F14">
              <w:rPr>
                <w:sz w:val="20"/>
              </w:rPr>
              <w:t>ЕПС 140 человек</w:t>
            </w:r>
          </w:p>
        </w:tc>
        <w:tc>
          <w:tcPr>
            <w:tcW w:w="945" w:type="pct"/>
            <w:tcBorders>
              <w:bottom w:val="single" w:sz="4" w:space="0" w:color="auto"/>
            </w:tcBorders>
            <w:vAlign w:val="center"/>
          </w:tcPr>
          <w:p w:rsidR="0050076E" w:rsidRPr="004F7F14" w:rsidRDefault="0050076E" w:rsidP="00A33DCA">
            <w:pPr>
              <w:spacing w:line="276" w:lineRule="auto"/>
              <w:jc w:val="center"/>
              <w:rPr>
                <w:sz w:val="20"/>
              </w:rPr>
            </w:pPr>
            <w:r w:rsidRPr="004F7F14">
              <w:rPr>
                <w:sz w:val="20"/>
              </w:rPr>
              <w:t>Местное</w:t>
            </w:r>
          </w:p>
        </w:tc>
      </w:tr>
      <w:tr w:rsidR="000D5BF0" w:rsidRPr="004F7F14" w:rsidTr="00897B19">
        <w:trPr>
          <w:jc w:val="center"/>
        </w:trPr>
        <w:tc>
          <w:tcPr>
            <w:tcW w:w="5000" w:type="pct"/>
            <w:gridSpan w:val="4"/>
            <w:shd w:val="pct5" w:color="auto" w:fill="auto"/>
            <w:vAlign w:val="center"/>
          </w:tcPr>
          <w:p w:rsidR="0050076E" w:rsidRPr="004F7F14" w:rsidRDefault="0050076E" w:rsidP="00A33DCA">
            <w:pPr>
              <w:spacing w:line="276" w:lineRule="auto"/>
              <w:jc w:val="center"/>
              <w:rPr>
                <w:b/>
                <w:sz w:val="20"/>
              </w:rPr>
            </w:pPr>
            <w:r w:rsidRPr="004F7F14">
              <w:rPr>
                <w:b/>
                <w:sz w:val="20"/>
              </w:rPr>
              <w:t>с. Благовещенское</w:t>
            </w:r>
          </w:p>
        </w:tc>
      </w:tr>
      <w:tr w:rsidR="000D5BF0" w:rsidRPr="004F7F14" w:rsidTr="00897B19">
        <w:trPr>
          <w:jc w:val="center"/>
        </w:trPr>
        <w:tc>
          <w:tcPr>
            <w:tcW w:w="300" w:type="pct"/>
            <w:vAlign w:val="center"/>
          </w:tcPr>
          <w:p w:rsidR="0050076E" w:rsidRPr="004F7F14" w:rsidRDefault="0050076E" w:rsidP="00A33DCA">
            <w:pPr>
              <w:spacing w:line="276" w:lineRule="auto"/>
              <w:jc w:val="center"/>
              <w:rPr>
                <w:sz w:val="20"/>
              </w:rPr>
            </w:pPr>
            <w:r w:rsidRPr="004F7F14">
              <w:rPr>
                <w:sz w:val="20"/>
              </w:rPr>
              <w:t>1</w:t>
            </w:r>
          </w:p>
        </w:tc>
        <w:tc>
          <w:tcPr>
            <w:tcW w:w="2422" w:type="pct"/>
            <w:vAlign w:val="center"/>
          </w:tcPr>
          <w:p w:rsidR="0050076E" w:rsidRPr="004F7F14" w:rsidRDefault="0050076E" w:rsidP="00A33DCA">
            <w:pPr>
              <w:spacing w:line="276" w:lineRule="auto"/>
              <w:jc w:val="center"/>
              <w:rPr>
                <w:sz w:val="20"/>
              </w:rPr>
            </w:pPr>
            <w:r w:rsidRPr="004F7F14">
              <w:rPr>
                <w:sz w:val="20"/>
              </w:rPr>
              <w:t>ФАП</w:t>
            </w:r>
          </w:p>
        </w:tc>
        <w:tc>
          <w:tcPr>
            <w:tcW w:w="1333" w:type="pct"/>
            <w:vAlign w:val="center"/>
          </w:tcPr>
          <w:p w:rsidR="0050076E" w:rsidRPr="004F7F14" w:rsidRDefault="0050076E" w:rsidP="00A33DCA">
            <w:pPr>
              <w:spacing w:line="276" w:lineRule="auto"/>
              <w:jc w:val="center"/>
              <w:rPr>
                <w:sz w:val="20"/>
              </w:rPr>
            </w:pPr>
            <w:r w:rsidRPr="004F7F14">
              <w:rPr>
                <w:sz w:val="20"/>
              </w:rPr>
              <w:t>1 объект</w:t>
            </w:r>
          </w:p>
        </w:tc>
        <w:tc>
          <w:tcPr>
            <w:tcW w:w="945" w:type="pct"/>
            <w:vAlign w:val="center"/>
          </w:tcPr>
          <w:p w:rsidR="0050076E" w:rsidRPr="004F7F14" w:rsidRDefault="0050076E" w:rsidP="00A33DCA">
            <w:pPr>
              <w:spacing w:line="276" w:lineRule="auto"/>
              <w:jc w:val="center"/>
              <w:rPr>
                <w:sz w:val="20"/>
              </w:rPr>
            </w:pPr>
            <w:r w:rsidRPr="004F7F14">
              <w:rPr>
                <w:sz w:val="20"/>
              </w:rPr>
              <w:t>Региональное</w:t>
            </w:r>
          </w:p>
        </w:tc>
      </w:tr>
      <w:tr w:rsidR="000D5BF0" w:rsidRPr="004F7F14" w:rsidTr="00897B19">
        <w:tblPrEx>
          <w:jc w:val="left"/>
        </w:tblPrEx>
        <w:tc>
          <w:tcPr>
            <w:tcW w:w="300" w:type="pct"/>
            <w:vAlign w:val="center"/>
          </w:tcPr>
          <w:p w:rsidR="0050076E" w:rsidRPr="004F7F14" w:rsidRDefault="0050076E" w:rsidP="00A33DCA">
            <w:pPr>
              <w:spacing w:line="276" w:lineRule="auto"/>
              <w:jc w:val="center"/>
              <w:rPr>
                <w:sz w:val="20"/>
              </w:rPr>
            </w:pPr>
            <w:r w:rsidRPr="004F7F14">
              <w:rPr>
                <w:sz w:val="20"/>
              </w:rPr>
              <w:t>2</w:t>
            </w:r>
          </w:p>
        </w:tc>
        <w:tc>
          <w:tcPr>
            <w:tcW w:w="2422" w:type="pct"/>
            <w:vAlign w:val="center"/>
          </w:tcPr>
          <w:p w:rsidR="0050076E" w:rsidRPr="004F7F14" w:rsidRDefault="0050076E" w:rsidP="00A33DCA">
            <w:pPr>
              <w:spacing w:line="276" w:lineRule="auto"/>
              <w:jc w:val="center"/>
              <w:rPr>
                <w:sz w:val="20"/>
              </w:rPr>
            </w:pPr>
            <w:r w:rsidRPr="004F7F14">
              <w:rPr>
                <w:sz w:val="20"/>
              </w:rPr>
              <w:t>Учреждения культурно-досугового (клубного) типа</w:t>
            </w:r>
          </w:p>
        </w:tc>
        <w:tc>
          <w:tcPr>
            <w:tcW w:w="1333" w:type="pct"/>
            <w:vAlign w:val="center"/>
          </w:tcPr>
          <w:p w:rsidR="0050076E" w:rsidRPr="004F7F14" w:rsidRDefault="0050076E" w:rsidP="00A33DCA">
            <w:pPr>
              <w:spacing w:line="276" w:lineRule="auto"/>
              <w:jc w:val="center"/>
              <w:rPr>
                <w:sz w:val="20"/>
              </w:rPr>
            </w:pPr>
            <w:r w:rsidRPr="004F7F14">
              <w:rPr>
                <w:sz w:val="20"/>
              </w:rPr>
              <w:t>100 мест</w:t>
            </w:r>
          </w:p>
        </w:tc>
        <w:tc>
          <w:tcPr>
            <w:tcW w:w="945" w:type="pct"/>
            <w:vAlign w:val="center"/>
          </w:tcPr>
          <w:p w:rsidR="0050076E" w:rsidRPr="004F7F14" w:rsidRDefault="0050076E" w:rsidP="00A33DCA">
            <w:pPr>
              <w:spacing w:line="276" w:lineRule="auto"/>
              <w:jc w:val="center"/>
              <w:rPr>
                <w:sz w:val="20"/>
              </w:rPr>
            </w:pPr>
            <w:r w:rsidRPr="004F7F14">
              <w:rPr>
                <w:sz w:val="20"/>
              </w:rPr>
              <w:t>Местное</w:t>
            </w:r>
          </w:p>
        </w:tc>
      </w:tr>
      <w:tr w:rsidR="000D5BF0" w:rsidRPr="004F7F14" w:rsidTr="00897B19">
        <w:tblPrEx>
          <w:jc w:val="left"/>
        </w:tblPrEx>
        <w:tc>
          <w:tcPr>
            <w:tcW w:w="300" w:type="pct"/>
            <w:tcBorders>
              <w:bottom w:val="single" w:sz="4" w:space="0" w:color="auto"/>
            </w:tcBorders>
            <w:vAlign w:val="center"/>
          </w:tcPr>
          <w:p w:rsidR="0050076E" w:rsidRPr="004F7F14" w:rsidRDefault="0050076E" w:rsidP="00A33DCA">
            <w:pPr>
              <w:spacing w:line="276" w:lineRule="auto"/>
              <w:jc w:val="center"/>
              <w:rPr>
                <w:sz w:val="20"/>
              </w:rPr>
            </w:pPr>
            <w:r w:rsidRPr="004F7F14">
              <w:rPr>
                <w:sz w:val="20"/>
              </w:rPr>
              <w:t>3</w:t>
            </w:r>
          </w:p>
        </w:tc>
        <w:tc>
          <w:tcPr>
            <w:tcW w:w="2422" w:type="pct"/>
            <w:tcBorders>
              <w:bottom w:val="single" w:sz="4" w:space="0" w:color="auto"/>
            </w:tcBorders>
            <w:vAlign w:val="center"/>
          </w:tcPr>
          <w:p w:rsidR="0050076E" w:rsidRPr="004F7F14" w:rsidRDefault="0050076E" w:rsidP="00A33DCA">
            <w:pPr>
              <w:spacing w:line="276" w:lineRule="auto"/>
              <w:jc w:val="center"/>
              <w:rPr>
                <w:sz w:val="20"/>
              </w:rPr>
            </w:pPr>
            <w:r w:rsidRPr="004F7F14">
              <w:rPr>
                <w:sz w:val="20"/>
              </w:rPr>
              <w:t>Спортивные сооружения</w:t>
            </w:r>
          </w:p>
        </w:tc>
        <w:tc>
          <w:tcPr>
            <w:tcW w:w="1333" w:type="pct"/>
            <w:tcBorders>
              <w:bottom w:val="single" w:sz="4" w:space="0" w:color="auto"/>
            </w:tcBorders>
            <w:vAlign w:val="center"/>
          </w:tcPr>
          <w:p w:rsidR="0050076E" w:rsidRPr="004F7F14" w:rsidRDefault="0050076E" w:rsidP="00A33DCA">
            <w:pPr>
              <w:spacing w:line="276" w:lineRule="auto"/>
              <w:jc w:val="center"/>
              <w:rPr>
                <w:sz w:val="20"/>
              </w:rPr>
            </w:pPr>
            <w:r w:rsidRPr="004F7F14">
              <w:rPr>
                <w:sz w:val="20"/>
              </w:rPr>
              <w:t>ЕПС 40 человек</w:t>
            </w:r>
          </w:p>
        </w:tc>
        <w:tc>
          <w:tcPr>
            <w:tcW w:w="945" w:type="pct"/>
            <w:tcBorders>
              <w:bottom w:val="single" w:sz="4" w:space="0" w:color="auto"/>
            </w:tcBorders>
            <w:vAlign w:val="center"/>
          </w:tcPr>
          <w:p w:rsidR="0050076E" w:rsidRPr="004F7F14" w:rsidRDefault="0050076E" w:rsidP="00A33DCA">
            <w:pPr>
              <w:spacing w:line="276" w:lineRule="auto"/>
              <w:jc w:val="center"/>
              <w:rPr>
                <w:sz w:val="20"/>
              </w:rPr>
            </w:pPr>
            <w:r w:rsidRPr="004F7F14">
              <w:rPr>
                <w:sz w:val="20"/>
              </w:rPr>
              <w:t>Местное</w:t>
            </w:r>
          </w:p>
        </w:tc>
      </w:tr>
      <w:tr w:rsidR="000D5BF0" w:rsidRPr="004F7F14" w:rsidTr="00897B19">
        <w:trPr>
          <w:jc w:val="center"/>
        </w:trPr>
        <w:tc>
          <w:tcPr>
            <w:tcW w:w="5000" w:type="pct"/>
            <w:gridSpan w:val="4"/>
            <w:shd w:val="pct5" w:color="auto" w:fill="auto"/>
            <w:vAlign w:val="center"/>
          </w:tcPr>
          <w:p w:rsidR="0050076E" w:rsidRPr="004F7F14" w:rsidRDefault="0050076E" w:rsidP="00A33DCA">
            <w:pPr>
              <w:spacing w:line="276" w:lineRule="auto"/>
              <w:jc w:val="center"/>
              <w:rPr>
                <w:b/>
                <w:sz w:val="20"/>
              </w:rPr>
            </w:pPr>
            <w:r w:rsidRPr="004F7F14">
              <w:rPr>
                <w:b/>
                <w:sz w:val="20"/>
              </w:rPr>
              <w:t>с. Рыбацкое</w:t>
            </w:r>
          </w:p>
        </w:tc>
      </w:tr>
      <w:tr w:rsidR="000D5BF0" w:rsidRPr="004F7F14" w:rsidTr="00897B19">
        <w:trPr>
          <w:jc w:val="center"/>
        </w:trPr>
        <w:tc>
          <w:tcPr>
            <w:tcW w:w="300" w:type="pct"/>
            <w:vAlign w:val="center"/>
          </w:tcPr>
          <w:p w:rsidR="0050076E" w:rsidRPr="004F7F14" w:rsidRDefault="0050076E" w:rsidP="00A33DCA">
            <w:pPr>
              <w:spacing w:line="276" w:lineRule="auto"/>
              <w:jc w:val="center"/>
              <w:rPr>
                <w:sz w:val="20"/>
              </w:rPr>
            </w:pPr>
            <w:r w:rsidRPr="004F7F14">
              <w:rPr>
                <w:sz w:val="20"/>
              </w:rPr>
              <w:t>1</w:t>
            </w:r>
          </w:p>
        </w:tc>
        <w:tc>
          <w:tcPr>
            <w:tcW w:w="2422" w:type="pct"/>
            <w:vAlign w:val="center"/>
          </w:tcPr>
          <w:p w:rsidR="0050076E" w:rsidRPr="004F7F14" w:rsidRDefault="0050076E" w:rsidP="00A33DCA">
            <w:pPr>
              <w:spacing w:line="276" w:lineRule="auto"/>
              <w:jc w:val="center"/>
              <w:rPr>
                <w:sz w:val="20"/>
              </w:rPr>
            </w:pPr>
            <w:r w:rsidRPr="004F7F14">
              <w:rPr>
                <w:sz w:val="20"/>
              </w:rPr>
              <w:t>Дошкольные образовательные организации</w:t>
            </w:r>
          </w:p>
        </w:tc>
        <w:tc>
          <w:tcPr>
            <w:tcW w:w="1333" w:type="pct"/>
            <w:vAlign w:val="center"/>
          </w:tcPr>
          <w:p w:rsidR="0050076E" w:rsidRPr="004F7F14" w:rsidRDefault="0050076E" w:rsidP="00A33DCA">
            <w:pPr>
              <w:spacing w:line="276" w:lineRule="auto"/>
              <w:jc w:val="center"/>
              <w:rPr>
                <w:sz w:val="20"/>
              </w:rPr>
            </w:pPr>
            <w:r w:rsidRPr="004F7F14">
              <w:rPr>
                <w:sz w:val="20"/>
              </w:rPr>
              <w:t>110 мест</w:t>
            </w:r>
          </w:p>
        </w:tc>
        <w:tc>
          <w:tcPr>
            <w:tcW w:w="945" w:type="pct"/>
            <w:vAlign w:val="center"/>
          </w:tcPr>
          <w:p w:rsidR="0050076E" w:rsidRPr="004F7F14" w:rsidRDefault="0050076E" w:rsidP="00A33DCA">
            <w:pPr>
              <w:spacing w:line="276" w:lineRule="auto"/>
              <w:jc w:val="center"/>
              <w:rPr>
                <w:sz w:val="20"/>
              </w:rPr>
            </w:pPr>
            <w:r w:rsidRPr="004F7F14">
              <w:rPr>
                <w:sz w:val="20"/>
              </w:rPr>
              <w:t>Местное</w:t>
            </w:r>
          </w:p>
        </w:tc>
      </w:tr>
      <w:tr w:rsidR="000D5BF0" w:rsidRPr="004F7F14" w:rsidTr="00897B19">
        <w:trPr>
          <w:jc w:val="center"/>
        </w:trPr>
        <w:tc>
          <w:tcPr>
            <w:tcW w:w="300" w:type="pct"/>
            <w:vAlign w:val="center"/>
          </w:tcPr>
          <w:p w:rsidR="0050076E" w:rsidRPr="004F7F14" w:rsidRDefault="0050076E" w:rsidP="00A33DCA">
            <w:pPr>
              <w:spacing w:line="276" w:lineRule="auto"/>
              <w:jc w:val="center"/>
              <w:rPr>
                <w:sz w:val="20"/>
              </w:rPr>
            </w:pPr>
            <w:r w:rsidRPr="004F7F14">
              <w:rPr>
                <w:sz w:val="20"/>
              </w:rPr>
              <w:t>2</w:t>
            </w:r>
          </w:p>
        </w:tc>
        <w:tc>
          <w:tcPr>
            <w:tcW w:w="2422" w:type="pct"/>
            <w:vAlign w:val="center"/>
          </w:tcPr>
          <w:p w:rsidR="0050076E" w:rsidRPr="004F7F14" w:rsidRDefault="0050076E" w:rsidP="00A33DCA">
            <w:pPr>
              <w:spacing w:line="276" w:lineRule="auto"/>
              <w:jc w:val="center"/>
              <w:rPr>
                <w:sz w:val="20"/>
              </w:rPr>
            </w:pPr>
            <w:r w:rsidRPr="004F7F14">
              <w:rPr>
                <w:sz w:val="20"/>
              </w:rPr>
              <w:t>Общеобразовательные организации</w:t>
            </w:r>
          </w:p>
        </w:tc>
        <w:tc>
          <w:tcPr>
            <w:tcW w:w="1333" w:type="pct"/>
            <w:vAlign w:val="center"/>
          </w:tcPr>
          <w:p w:rsidR="0050076E" w:rsidRPr="004F7F14" w:rsidRDefault="0050076E" w:rsidP="00A33DCA">
            <w:pPr>
              <w:spacing w:line="276" w:lineRule="auto"/>
              <w:jc w:val="center"/>
              <w:rPr>
                <w:sz w:val="20"/>
              </w:rPr>
            </w:pPr>
            <w:r w:rsidRPr="004F7F14">
              <w:rPr>
                <w:sz w:val="20"/>
              </w:rPr>
              <w:t>260 мест</w:t>
            </w:r>
          </w:p>
        </w:tc>
        <w:tc>
          <w:tcPr>
            <w:tcW w:w="945" w:type="pct"/>
            <w:vAlign w:val="center"/>
          </w:tcPr>
          <w:p w:rsidR="0050076E" w:rsidRPr="004F7F14" w:rsidRDefault="0050076E" w:rsidP="00A33DCA">
            <w:pPr>
              <w:spacing w:line="276" w:lineRule="auto"/>
              <w:jc w:val="center"/>
              <w:rPr>
                <w:sz w:val="20"/>
              </w:rPr>
            </w:pPr>
            <w:r w:rsidRPr="004F7F14">
              <w:rPr>
                <w:sz w:val="20"/>
              </w:rPr>
              <w:t>Местное</w:t>
            </w:r>
          </w:p>
        </w:tc>
      </w:tr>
      <w:tr w:rsidR="000D5BF0" w:rsidRPr="004F7F14" w:rsidTr="00897B19">
        <w:tblPrEx>
          <w:jc w:val="left"/>
        </w:tblPrEx>
        <w:tc>
          <w:tcPr>
            <w:tcW w:w="300" w:type="pct"/>
            <w:vAlign w:val="center"/>
          </w:tcPr>
          <w:p w:rsidR="0050076E" w:rsidRPr="004F7F14" w:rsidRDefault="0050076E" w:rsidP="00A33DCA">
            <w:pPr>
              <w:spacing w:line="276" w:lineRule="auto"/>
              <w:jc w:val="center"/>
              <w:rPr>
                <w:sz w:val="20"/>
              </w:rPr>
            </w:pPr>
            <w:r w:rsidRPr="004F7F14">
              <w:rPr>
                <w:sz w:val="20"/>
              </w:rPr>
              <w:t>3</w:t>
            </w:r>
          </w:p>
        </w:tc>
        <w:tc>
          <w:tcPr>
            <w:tcW w:w="2422" w:type="pct"/>
            <w:vAlign w:val="center"/>
          </w:tcPr>
          <w:p w:rsidR="0050076E" w:rsidRPr="004F7F14" w:rsidRDefault="0050076E" w:rsidP="00A33DCA">
            <w:pPr>
              <w:spacing w:line="276" w:lineRule="auto"/>
              <w:jc w:val="center"/>
              <w:rPr>
                <w:sz w:val="20"/>
              </w:rPr>
            </w:pPr>
            <w:r w:rsidRPr="004F7F14">
              <w:rPr>
                <w:sz w:val="20"/>
              </w:rPr>
              <w:t>Учреждения культурно-досугового (клубного) типа</w:t>
            </w:r>
          </w:p>
        </w:tc>
        <w:tc>
          <w:tcPr>
            <w:tcW w:w="1333" w:type="pct"/>
            <w:vAlign w:val="center"/>
          </w:tcPr>
          <w:p w:rsidR="0050076E" w:rsidRPr="004F7F14" w:rsidRDefault="0050076E" w:rsidP="00A33DCA">
            <w:pPr>
              <w:spacing w:line="276" w:lineRule="auto"/>
              <w:jc w:val="center"/>
              <w:rPr>
                <w:sz w:val="20"/>
              </w:rPr>
            </w:pPr>
            <w:r w:rsidRPr="004F7F14">
              <w:rPr>
                <w:sz w:val="20"/>
              </w:rPr>
              <w:t>160 мест</w:t>
            </w:r>
          </w:p>
        </w:tc>
        <w:tc>
          <w:tcPr>
            <w:tcW w:w="945" w:type="pct"/>
            <w:vAlign w:val="center"/>
          </w:tcPr>
          <w:p w:rsidR="0050076E" w:rsidRPr="004F7F14" w:rsidRDefault="0050076E" w:rsidP="00A33DCA">
            <w:pPr>
              <w:spacing w:line="276" w:lineRule="auto"/>
              <w:jc w:val="center"/>
              <w:rPr>
                <w:sz w:val="20"/>
              </w:rPr>
            </w:pPr>
            <w:r w:rsidRPr="004F7F14">
              <w:rPr>
                <w:sz w:val="20"/>
              </w:rPr>
              <w:t>Местное</w:t>
            </w:r>
          </w:p>
        </w:tc>
      </w:tr>
      <w:tr w:rsidR="000D5BF0" w:rsidRPr="004F7F14" w:rsidTr="00897B19">
        <w:tblPrEx>
          <w:jc w:val="left"/>
        </w:tblPrEx>
        <w:tc>
          <w:tcPr>
            <w:tcW w:w="300" w:type="pct"/>
            <w:tcBorders>
              <w:bottom w:val="single" w:sz="4" w:space="0" w:color="auto"/>
            </w:tcBorders>
            <w:vAlign w:val="center"/>
          </w:tcPr>
          <w:p w:rsidR="0050076E" w:rsidRPr="004F7F14" w:rsidRDefault="0050076E" w:rsidP="00A33DCA">
            <w:pPr>
              <w:spacing w:line="276" w:lineRule="auto"/>
              <w:jc w:val="center"/>
              <w:rPr>
                <w:sz w:val="20"/>
              </w:rPr>
            </w:pPr>
            <w:r w:rsidRPr="004F7F14">
              <w:rPr>
                <w:sz w:val="20"/>
              </w:rPr>
              <w:t>4</w:t>
            </w:r>
          </w:p>
        </w:tc>
        <w:tc>
          <w:tcPr>
            <w:tcW w:w="2422" w:type="pct"/>
            <w:tcBorders>
              <w:bottom w:val="single" w:sz="4" w:space="0" w:color="auto"/>
            </w:tcBorders>
            <w:vAlign w:val="center"/>
          </w:tcPr>
          <w:p w:rsidR="0050076E" w:rsidRPr="004F7F14" w:rsidRDefault="0050076E" w:rsidP="00A33DCA">
            <w:pPr>
              <w:spacing w:line="276" w:lineRule="auto"/>
              <w:jc w:val="center"/>
              <w:rPr>
                <w:sz w:val="20"/>
              </w:rPr>
            </w:pPr>
            <w:r w:rsidRPr="004F7F14">
              <w:rPr>
                <w:sz w:val="20"/>
              </w:rPr>
              <w:t>Спортивные сооружения</w:t>
            </w:r>
          </w:p>
        </w:tc>
        <w:tc>
          <w:tcPr>
            <w:tcW w:w="1333" w:type="pct"/>
            <w:tcBorders>
              <w:bottom w:val="single" w:sz="4" w:space="0" w:color="auto"/>
            </w:tcBorders>
            <w:vAlign w:val="center"/>
          </w:tcPr>
          <w:p w:rsidR="0050076E" w:rsidRPr="004F7F14" w:rsidRDefault="0050076E" w:rsidP="00A33DCA">
            <w:pPr>
              <w:spacing w:line="276" w:lineRule="auto"/>
              <w:jc w:val="center"/>
              <w:rPr>
                <w:sz w:val="20"/>
              </w:rPr>
            </w:pPr>
            <w:r w:rsidRPr="004F7F14">
              <w:rPr>
                <w:sz w:val="20"/>
              </w:rPr>
              <w:t>ЕПС 162 человека</w:t>
            </w:r>
          </w:p>
        </w:tc>
        <w:tc>
          <w:tcPr>
            <w:tcW w:w="945" w:type="pct"/>
            <w:tcBorders>
              <w:bottom w:val="single" w:sz="4" w:space="0" w:color="auto"/>
            </w:tcBorders>
            <w:vAlign w:val="center"/>
          </w:tcPr>
          <w:p w:rsidR="0050076E" w:rsidRPr="004F7F14" w:rsidRDefault="0050076E" w:rsidP="00A33DCA">
            <w:pPr>
              <w:spacing w:line="276" w:lineRule="auto"/>
              <w:jc w:val="center"/>
              <w:rPr>
                <w:sz w:val="20"/>
              </w:rPr>
            </w:pPr>
            <w:r w:rsidRPr="004F7F14">
              <w:rPr>
                <w:sz w:val="20"/>
              </w:rPr>
              <w:t>Местное</w:t>
            </w:r>
          </w:p>
        </w:tc>
      </w:tr>
      <w:tr w:rsidR="000D5BF0" w:rsidRPr="004F7F14" w:rsidTr="00897B19">
        <w:trPr>
          <w:jc w:val="center"/>
        </w:trPr>
        <w:tc>
          <w:tcPr>
            <w:tcW w:w="5000" w:type="pct"/>
            <w:gridSpan w:val="4"/>
            <w:shd w:val="pct5" w:color="auto" w:fill="auto"/>
            <w:vAlign w:val="center"/>
          </w:tcPr>
          <w:p w:rsidR="0050076E" w:rsidRPr="004F7F14" w:rsidRDefault="0050076E" w:rsidP="00A33DCA">
            <w:pPr>
              <w:spacing w:line="276" w:lineRule="auto"/>
              <w:jc w:val="center"/>
              <w:rPr>
                <w:b/>
                <w:sz w:val="20"/>
              </w:rPr>
            </w:pPr>
            <w:r w:rsidRPr="004F7F14">
              <w:rPr>
                <w:b/>
                <w:sz w:val="20"/>
              </w:rPr>
              <w:t>с. Таранай</w:t>
            </w:r>
          </w:p>
        </w:tc>
      </w:tr>
      <w:tr w:rsidR="000D5BF0" w:rsidRPr="004F7F14" w:rsidTr="00897B19">
        <w:trPr>
          <w:jc w:val="center"/>
        </w:trPr>
        <w:tc>
          <w:tcPr>
            <w:tcW w:w="300" w:type="pct"/>
            <w:vAlign w:val="center"/>
          </w:tcPr>
          <w:p w:rsidR="0050076E" w:rsidRPr="004F7F14" w:rsidRDefault="0050076E" w:rsidP="00A33DCA">
            <w:pPr>
              <w:spacing w:line="276" w:lineRule="auto"/>
              <w:jc w:val="center"/>
              <w:rPr>
                <w:sz w:val="20"/>
              </w:rPr>
            </w:pPr>
            <w:r w:rsidRPr="004F7F14">
              <w:rPr>
                <w:sz w:val="20"/>
              </w:rPr>
              <w:t>1</w:t>
            </w:r>
          </w:p>
        </w:tc>
        <w:tc>
          <w:tcPr>
            <w:tcW w:w="2422" w:type="pct"/>
            <w:vAlign w:val="center"/>
          </w:tcPr>
          <w:p w:rsidR="0050076E" w:rsidRPr="004F7F14" w:rsidRDefault="0050076E" w:rsidP="00A33DCA">
            <w:pPr>
              <w:spacing w:line="276" w:lineRule="auto"/>
              <w:jc w:val="center"/>
              <w:rPr>
                <w:sz w:val="20"/>
              </w:rPr>
            </w:pPr>
            <w:r w:rsidRPr="004F7F14">
              <w:rPr>
                <w:sz w:val="20"/>
              </w:rPr>
              <w:t>Дошкольные образовательные организации</w:t>
            </w:r>
          </w:p>
        </w:tc>
        <w:tc>
          <w:tcPr>
            <w:tcW w:w="1333" w:type="pct"/>
            <w:vAlign w:val="center"/>
          </w:tcPr>
          <w:p w:rsidR="0050076E" w:rsidRPr="004F7F14" w:rsidRDefault="0050076E" w:rsidP="00A33DCA">
            <w:pPr>
              <w:spacing w:line="276" w:lineRule="auto"/>
              <w:jc w:val="center"/>
              <w:rPr>
                <w:sz w:val="20"/>
              </w:rPr>
            </w:pPr>
            <w:r w:rsidRPr="004F7F14">
              <w:rPr>
                <w:sz w:val="20"/>
              </w:rPr>
              <w:t>30 мест</w:t>
            </w:r>
          </w:p>
        </w:tc>
        <w:tc>
          <w:tcPr>
            <w:tcW w:w="945" w:type="pct"/>
            <w:vAlign w:val="center"/>
          </w:tcPr>
          <w:p w:rsidR="0050076E" w:rsidRPr="004F7F14" w:rsidRDefault="0050076E" w:rsidP="00A33DCA">
            <w:pPr>
              <w:spacing w:line="276" w:lineRule="auto"/>
              <w:jc w:val="center"/>
              <w:rPr>
                <w:sz w:val="20"/>
              </w:rPr>
            </w:pPr>
            <w:r w:rsidRPr="004F7F14">
              <w:rPr>
                <w:sz w:val="20"/>
              </w:rPr>
              <w:t>Местное</w:t>
            </w:r>
          </w:p>
        </w:tc>
      </w:tr>
      <w:tr w:rsidR="000D5BF0" w:rsidRPr="004F7F14" w:rsidTr="00897B19">
        <w:trPr>
          <w:jc w:val="center"/>
        </w:trPr>
        <w:tc>
          <w:tcPr>
            <w:tcW w:w="300" w:type="pct"/>
            <w:vAlign w:val="center"/>
          </w:tcPr>
          <w:p w:rsidR="0050076E" w:rsidRPr="004F7F14" w:rsidRDefault="0050076E" w:rsidP="00A33DCA">
            <w:pPr>
              <w:spacing w:line="276" w:lineRule="auto"/>
              <w:jc w:val="center"/>
              <w:rPr>
                <w:sz w:val="20"/>
              </w:rPr>
            </w:pPr>
            <w:r w:rsidRPr="004F7F14">
              <w:rPr>
                <w:sz w:val="20"/>
              </w:rPr>
              <w:t>2</w:t>
            </w:r>
          </w:p>
        </w:tc>
        <w:tc>
          <w:tcPr>
            <w:tcW w:w="2422" w:type="pct"/>
            <w:vAlign w:val="center"/>
          </w:tcPr>
          <w:p w:rsidR="0050076E" w:rsidRPr="004F7F14" w:rsidRDefault="0050076E" w:rsidP="00A33DCA">
            <w:pPr>
              <w:spacing w:line="276" w:lineRule="auto"/>
              <w:jc w:val="center"/>
              <w:rPr>
                <w:sz w:val="20"/>
              </w:rPr>
            </w:pPr>
            <w:r w:rsidRPr="004F7F14">
              <w:rPr>
                <w:sz w:val="20"/>
              </w:rPr>
              <w:t>Общеобразовательные организации</w:t>
            </w:r>
          </w:p>
        </w:tc>
        <w:tc>
          <w:tcPr>
            <w:tcW w:w="1333" w:type="pct"/>
            <w:vAlign w:val="center"/>
          </w:tcPr>
          <w:p w:rsidR="0050076E" w:rsidRPr="004F7F14" w:rsidRDefault="0050076E" w:rsidP="00A33DCA">
            <w:pPr>
              <w:spacing w:line="276" w:lineRule="auto"/>
              <w:jc w:val="center"/>
              <w:rPr>
                <w:sz w:val="20"/>
              </w:rPr>
            </w:pPr>
            <w:r w:rsidRPr="004F7F14">
              <w:rPr>
                <w:sz w:val="20"/>
              </w:rPr>
              <w:t>80 мест</w:t>
            </w:r>
          </w:p>
        </w:tc>
        <w:tc>
          <w:tcPr>
            <w:tcW w:w="945" w:type="pct"/>
            <w:vAlign w:val="center"/>
          </w:tcPr>
          <w:p w:rsidR="0050076E" w:rsidRPr="004F7F14" w:rsidRDefault="0050076E" w:rsidP="00A33DCA">
            <w:pPr>
              <w:spacing w:line="276" w:lineRule="auto"/>
              <w:jc w:val="center"/>
              <w:rPr>
                <w:sz w:val="20"/>
              </w:rPr>
            </w:pPr>
            <w:r w:rsidRPr="004F7F14">
              <w:rPr>
                <w:sz w:val="20"/>
              </w:rPr>
              <w:t>Местное</w:t>
            </w:r>
          </w:p>
        </w:tc>
      </w:tr>
      <w:tr w:rsidR="000D5BF0" w:rsidRPr="004F7F14" w:rsidTr="00897B19">
        <w:tblPrEx>
          <w:jc w:val="left"/>
        </w:tblPrEx>
        <w:tc>
          <w:tcPr>
            <w:tcW w:w="300" w:type="pct"/>
            <w:tcBorders>
              <w:bottom w:val="single" w:sz="4" w:space="0" w:color="auto"/>
            </w:tcBorders>
            <w:vAlign w:val="center"/>
          </w:tcPr>
          <w:p w:rsidR="0050076E" w:rsidRPr="004F7F14" w:rsidRDefault="0050076E" w:rsidP="00A33DCA">
            <w:pPr>
              <w:spacing w:line="276" w:lineRule="auto"/>
              <w:jc w:val="center"/>
              <w:rPr>
                <w:sz w:val="20"/>
              </w:rPr>
            </w:pPr>
            <w:r w:rsidRPr="004F7F14">
              <w:rPr>
                <w:sz w:val="20"/>
              </w:rPr>
              <w:t>3</w:t>
            </w:r>
          </w:p>
        </w:tc>
        <w:tc>
          <w:tcPr>
            <w:tcW w:w="2422" w:type="pct"/>
            <w:tcBorders>
              <w:bottom w:val="single" w:sz="4" w:space="0" w:color="auto"/>
            </w:tcBorders>
            <w:vAlign w:val="center"/>
          </w:tcPr>
          <w:p w:rsidR="0050076E" w:rsidRPr="004F7F14" w:rsidRDefault="0050076E" w:rsidP="00A33DCA">
            <w:pPr>
              <w:spacing w:line="276" w:lineRule="auto"/>
              <w:jc w:val="center"/>
              <w:rPr>
                <w:sz w:val="20"/>
              </w:rPr>
            </w:pPr>
            <w:r w:rsidRPr="004F7F14">
              <w:rPr>
                <w:sz w:val="20"/>
              </w:rPr>
              <w:t>Спортивные сооружения</w:t>
            </w:r>
          </w:p>
        </w:tc>
        <w:tc>
          <w:tcPr>
            <w:tcW w:w="1333" w:type="pct"/>
            <w:tcBorders>
              <w:bottom w:val="single" w:sz="4" w:space="0" w:color="auto"/>
            </w:tcBorders>
            <w:vAlign w:val="center"/>
          </w:tcPr>
          <w:p w:rsidR="0050076E" w:rsidRPr="004F7F14" w:rsidRDefault="0050076E" w:rsidP="00A33DCA">
            <w:pPr>
              <w:spacing w:line="276" w:lineRule="auto"/>
              <w:jc w:val="center"/>
              <w:rPr>
                <w:sz w:val="20"/>
              </w:rPr>
            </w:pPr>
            <w:r w:rsidRPr="004F7F14">
              <w:rPr>
                <w:sz w:val="20"/>
              </w:rPr>
              <w:t>ЕПС 50 человек</w:t>
            </w:r>
          </w:p>
        </w:tc>
        <w:tc>
          <w:tcPr>
            <w:tcW w:w="945" w:type="pct"/>
            <w:tcBorders>
              <w:bottom w:val="single" w:sz="4" w:space="0" w:color="auto"/>
            </w:tcBorders>
            <w:vAlign w:val="center"/>
          </w:tcPr>
          <w:p w:rsidR="0050076E" w:rsidRPr="004F7F14" w:rsidRDefault="0050076E" w:rsidP="00A33DCA">
            <w:pPr>
              <w:spacing w:line="276" w:lineRule="auto"/>
              <w:jc w:val="center"/>
              <w:rPr>
                <w:sz w:val="20"/>
              </w:rPr>
            </w:pPr>
            <w:r w:rsidRPr="004F7F14">
              <w:rPr>
                <w:sz w:val="20"/>
              </w:rPr>
              <w:t>Местное</w:t>
            </w:r>
          </w:p>
        </w:tc>
      </w:tr>
      <w:tr w:rsidR="000D5BF0" w:rsidRPr="004F7F14" w:rsidTr="00897B19">
        <w:trPr>
          <w:jc w:val="center"/>
        </w:trPr>
        <w:tc>
          <w:tcPr>
            <w:tcW w:w="5000" w:type="pct"/>
            <w:gridSpan w:val="4"/>
            <w:shd w:val="pct5" w:color="auto" w:fill="auto"/>
            <w:vAlign w:val="center"/>
          </w:tcPr>
          <w:p w:rsidR="0050076E" w:rsidRPr="004F7F14" w:rsidRDefault="0050076E" w:rsidP="00A33DCA">
            <w:pPr>
              <w:spacing w:line="276" w:lineRule="auto"/>
              <w:jc w:val="center"/>
              <w:rPr>
                <w:b/>
                <w:sz w:val="20"/>
              </w:rPr>
            </w:pPr>
            <w:r w:rsidRPr="004F7F14">
              <w:rPr>
                <w:b/>
                <w:sz w:val="20"/>
              </w:rPr>
              <w:t>с. Воскресенское</w:t>
            </w:r>
          </w:p>
        </w:tc>
      </w:tr>
      <w:tr w:rsidR="000D5BF0" w:rsidRPr="004F7F14" w:rsidTr="00897B19">
        <w:trPr>
          <w:jc w:val="center"/>
        </w:trPr>
        <w:tc>
          <w:tcPr>
            <w:tcW w:w="300" w:type="pct"/>
            <w:vAlign w:val="center"/>
          </w:tcPr>
          <w:p w:rsidR="0050076E" w:rsidRPr="004F7F14" w:rsidRDefault="0050076E" w:rsidP="00A33DCA">
            <w:pPr>
              <w:spacing w:line="276" w:lineRule="auto"/>
              <w:jc w:val="center"/>
              <w:rPr>
                <w:sz w:val="20"/>
              </w:rPr>
            </w:pPr>
            <w:r w:rsidRPr="004F7F14">
              <w:rPr>
                <w:sz w:val="20"/>
              </w:rPr>
              <w:t>1</w:t>
            </w:r>
          </w:p>
        </w:tc>
        <w:tc>
          <w:tcPr>
            <w:tcW w:w="2422" w:type="pct"/>
            <w:vAlign w:val="center"/>
          </w:tcPr>
          <w:p w:rsidR="0050076E" w:rsidRPr="004F7F14" w:rsidRDefault="0050076E" w:rsidP="00A33DCA">
            <w:pPr>
              <w:spacing w:line="276" w:lineRule="auto"/>
              <w:jc w:val="center"/>
              <w:rPr>
                <w:sz w:val="20"/>
              </w:rPr>
            </w:pPr>
            <w:r w:rsidRPr="004F7F14">
              <w:rPr>
                <w:sz w:val="20"/>
              </w:rPr>
              <w:t>Спортивные сооружения</w:t>
            </w:r>
          </w:p>
        </w:tc>
        <w:tc>
          <w:tcPr>
            <w:tcW w:w="1333" w:type="pct"/>
            <w:vAlign w:val="center"/>
          </w:tcPr>
          <w:p w:rsidR="0050076E" w:rsidRPr="004F7F14" w:rsidRDefault="0050076E" w:rsidP="00A33DCA">
            <w:pPr>
              <w:spacing w:line="276" w:lineRule="auto"/>
              <w:jc w:val="center"/>
              <w:rPr>
                <w:sz w:val="20"/>
              </w:rPr>
            </w:pPr>
            <w:r w:rsidRPr="004F7F14">
              <w:rPr>
                <w:sz w:val="20"/>
              </w:rPr>
              <w:t>ЕПС 40 человек</w:t>
            </w:r>
          </w:p>
        </w:tc>
        <w:tc>
          <w:tcPr>
            <w:tcW w:w="945" w:type="pct"/>
            <w:vAlign w:val="center"/>
          </w:tcPr>
          <w:p w:rsidR="0050076E" w:rsidRPr="004F7F14" w:rsidRDefault="0050076E" w:rsidP="00A33DCA">
            <w:pPr>
              <w:spacing w:line="276" w:lineRule="auto"/>
              <w:jc w:val="center"/>
              <w:rPr>
                <w:sz w:val="20"/>
              </w:rPr>
            </w:pPr>
            <w:r w:rsidRPr="004F7F14">
              <w:rPr>
                <w:sz w:val="20"/>
              </w:rPr>
              <w:t>Местное</w:t>
            </w:r>
          </w:p>
        </w:tc>
      </w:tr>
    </w:tbl>
    <w:p w:rsidR="004F375C" w:rsidRPr="00FF4C2C" w:rsidRDefault="00FF4C2C" w:rsidP="00FF4C2C">
      <w:pPr>
        <w:pStyle w:val="2"/>
        <w:numPr>
          <w:ilvl w:val="0"/>
          <w:numId w:val="0"/>
        </w:numPr>
        <w:spacing w:before="120" w:after="120" w:line="276" w:lineRule="auto"/>
        <w:ind w:left="851"/>
        <w:jc w:val="center"/>
        <w:rPr>
          <w:sz w:val="24"/>
        </w:rPr>
      </w:pPr>
      <w:bookmarkStart w:id="154" w:name="_Toc103341111"/>
      <w:bookmarkStart w:id="155" w:name="_Toc103349178"/>
      <w:bookmarkStart w:id="156" w:name="_Toc103352831"/>
      <w:bookmarkStart w:id="157" w:name="_Toc103886933"/>
      <w:bookmarkStart w:id="158" w:name="_Toc198720153"/>
      <w:r w:rsidRPr="00FF4C2C">
        <w:rPr>
          <w:sz w:val="24"/>
        </w:rPr>
        <w:t xml:space="preserve">2.9 </w:t>
      </w:r>
      <w:r w:rsidR="004F375C" w:rsidRPr="00FF4C2C">
        <w:rPr>
          <w:sz w:val="24"/>
        </w:rPr>
        <w:t>Туризм</w:t>
      </w:r>
      <w:bookmarkEnd w:id="154"/>
      <w:bookmarkEnd w:id="155"/>
      <w:bookmarkEnd w:id="156"/>
      <w:bookmarkEnd w:id="157"/>
      <w:bookmarkEnd w:id="158"/>
    </w:p>
    <w:p w:rsidR="00F06F11" w:rsidRPr="004F7F14" w:rsidRDefault="00F06F11" w:rsidP="00A33DCA">
      <w:pPr>
        <w:spacing w:line="276" w:lineRule="auto"/>
        <w:ind w:firstLine="567"/>
        <w:jc w:val="both"/>
      </w:pPr>
      <w:r w:rsidRPr="004F7F14">
        <w:t>Развитие внутреннего и въездного туризма – стратегическая и комплексная задача региона, решение которой в ближайшие годы позволит создать интересные и удобные туристические маршруты по уникальным территориям, аналогов которым в мире нет. Более того, развитие туризма окажет влияние на целый ряд экономических и социальных факторов: создаст новые рабочие места, позволит дешевле и комфортнее путешествовать по России, откроет новые возможности для бизнеса.</w:t>
      </w:r>
    </w:p>
    <w:p w:rsidR="00F06F11" w:rsidRPr="00FF4C2C" w:rsidRDefault="00F06F11" w:rsidP="00FF4C2C">
      <w:pPr>
        <w:spacing w:before="120" w:line="276" w:lineRule="auto"/>
        <w:jc w:val="both"/>
        <w:rPr>
          <w:u w:val="single"/>
        </w:rPr>
      </w:pPr>
      <w:r w:rsidRPr="00FF4C2C">
        <w:rPr>
          <w:u w:val="single"/>
        </w:rPr>
        <w:t>Существующее состояние</w:t>
      </w:r>
    </w:p>
    <w:p w:rsidR="00F06F11" w:rsidRPr="004F7F14" w:rsidRDefault="00B24519" w:rsidP="00A33DCA">
      <w:pPr>
        <w:spacing w:line="276" w:lineRule="auto"/>
        <w:ind w:firstLine="567"/>
        <w:jc w:val="both"/>
      </w:pPr>
      <w:r>
        <w:t>Анивского муниципального округа</w:t>
      </w:r>
      <w:r w:rsidR="00F06F11" w:rsidRPr="004F7F14">
        <w:t xml:space="preserve"> обладает большим рекреационным потенциалом для развития въездного и внутреннего туризма. Спектр возможностей туристского предложения достаточно широк и основывается, прежде всего, на уникальной природе </w:t>
      </w:r>
      <w:r w:rsidR="00EA17A6">
        <w:t>муниципального округа</w:t>
      </w:r>
      <w:r w:rsidR="00F06F11" w:rsidRPr="004F7F14">
        <w:t xml:space="preserve">. Наличие в </w:t>
      </w:r>
      <w:r w:rsidR="000D15B1">
        <w:t>муниципальном округе</w:t>
      </w:r>
      <w:r w:rsidR="00F06F11" w:rsidRPr="004F7F14">
        <w:t xml:space="preserve"> уникальных ландшафтов, а также обширной бальнеологической базы предопределяет благоприятные возможности для развития оздоровительного и экологического туризма. </w:t>
      </w:r>
    </w:p>
    <w:p w:rsidR="00F06F11" w:rsidRPr="004F7F14" w:rsidRDefault="00F06F11" w:rsidP="00A33DCA">
      <w:pPr>
        <w:spacing w:line="276" w:lineRule="auto"/>
        <w:ind w:firstLine="567"/>
        <w:jc w:val="both"/>
      </w:pPr>
      <w:r w:rsidRPr="004F7F14">
        <w:t>Официальной статистики по туристскому потоку нет. Возможным вариантом оценки и планирования туристического потока на Сахалин является статистика и расчетный п</w:t>
      </w:r>
      <w:r w:rsidR="0098015C">
        <w:t>рогноз размещений в гостиницах.</w:t>
      </w:r>
    </w:p>
    <w:p w:rsidR="00F06F11" w:rsidRDefault="00F06F11" w:rsidP="00A33DCA">
      <w:pPr>
        <w:spacing w:line="276" w:lineRule="auto"/>
        <w:ind w:firstLine="567"/>
        <w:jc w:val="both"/>
      </w:pPr>
      <w:r w:rsidRPr="004F7F14">
        <w:t xml:space="preserve">Конкурентное преимущество </w:t>
      </w:r>
      <w:r w:rsidR="00EA17A6">
        <w:t>Анивского муниципального округа</w:t>
      </w:r>
      <w:r w:rsidRPr="004F7F14">
        <w:t xml:space="preserve"> - это, прежде всего, его географическое расположение, близость к областному центру, асфальтированные дороги до основных городов юга области, автомобильное сообщение с портами (Холмск, Анива), аэропортом и железнодорожным вокзалом.</w:t>
      </w:r>
    </w:p>
    <w:p w:rsidR="00735F00" w:rsidRPr="004F7F14" w:rsidRDefault="00735F00" w:rsidP="00A33DCA">
      <w:pPr>
        <w:spacing w:line="276" w:lineRule="auto"/>
        <w:ind w:firstLine="567"/>
        <w:jc w:val="both"/>
      </w:pPr>
      <w:r>
        <w:t xml:space="preserve">В соответствии с Дорожной картой, утвержденной Распоряжением администрации Анивского городского округа от 28.12.2021 года № 1148-ра, </w:t>
      </w:r>
      <w:r w:rsidR="00875046">
        <w:t>организован гостевой марштур на территории Анивского муниципального округа, включающий восемь достопримечательных объектов в г. Анива.</w:t>
      </w:r>
    </w:p>
    <w:p w:rsidR="00F06F11" w:rsidRPr="004F7F14" w:rsidRDefault="00F06F11" w:rsidP="00A33DCA">
      <w:pPr>
        <w:spacing w:line="276" w:lineRule="auto"/>
        <w:ind w:firstLine="567"/>
        <w:jc w:val="both"/>
      </w:pPr>
      <w:r w:rsidRPr="004F7F14">
        <w:t xml:space="preserve">Согласно материалам Схемы территориального планирования Сахалинской области </w:t>
      </w:r>
      <w:r w:rsidR="00EA17A6">
        <w:t>Анивский муниципальный округ</w:t>
      </w:r>
      <w:r w:rsidRPr="004F7F14">
        <w:t xml:space="preserve"> с точки зрения туристско-рекреационного потенциала относится ко второй группе муниципальных образований, имеющие значительный потенциал для развития туристско-рекреационной деятельности, но невысоким уровнем развития инфраструктуры. </w:t>
      </w:r>
    </w:p>
    <w:p w:rsidR="00F06F11" w:rsidRPr="004F7F14" w:rsidRDefault="00F06F11" w:rsidP="00A33DCA">
      <w:pPr>
        <w:spacing w:line="276" w:lineRule="auto"/>
        <w:ind w:firstLine="567"/>
        <w:jc w:val="both"/>
      </w:pPr>
      <w:r w:rsidRPr="004F7F14">
        <w:t xml:space="preserve">На территории </w:t>
      </w:r>
      <w:r w:rsidR="00EA17A6">
        <w:t>Анивского муниципального округа</w:t>
      </w:r>
      <w:r w:rsidRPr="004F7F14">
        <w:t xml:space="preserve"> гостиничный бизнес представлен гостиницей «Анива» на 28 номеров и гостевым домом «Таранай». Местные жители посещают природные достопримечательности </w:t>
      </w:r>
      <w:r w:rsidR="00EA17A6">
        <w:t>муниципального округа</w:t>
      </w:r>
      <w:r w:rsidRPr="004F7F14">
        <w:t xml:space="preserve">, в основном, в режиме выходного дня. Приезжие туристы по большей части пользуются инфраструктурой г. Южно-Сахалинска и посещают достопримечательности муниципального образования либо в режиме однодневных экскурсий, либо в режиме многодневных палаточных походов, так как на территории </w:t>
      </w:r>
      <w:r w:rsidR="00EA17A6">
        <w:t>муниципального округа</w:t>
      </w:r>
      <w:r w:rsidRPr="004F7F14">
        <w:t xml:space="preserve"> недостаточно современных объектов размещения и обслуживания туристов международного уровня, что существенно ограничивает туристский поток и сдерживает увеличение размера среднего чека туриста, а также ограничивает возможность привлечения дополнительных платежеспособных целевых аудиторий, заинтересованных в качественном сервисе.</w:t>
      </w:r>
    </w:p>
    <w:p w:rsidR="00F06F11" w:rsidRPr="004F7F14" w:rsidRDefault="00F06F11" w:rsidP="00A33DCA">
      <w:pPr>
        <w:spacing w:line="276" w:lineRule="auto"/>
        <w:ind w:firstLine="567"/>
        <w:jc w:val="both"/>
      </w:pPr>
      <w:r w:rsidRPr="004F7F14">
        <w:t xml:space="preserve">Важной особенностью туристического рынка </w:t>
      </w:r>
      <w:r w:rsidR="00EA17A6">
        <w:t>муниципального округа</w:t>
      </w:r>
      <w:r w:rsidRPr="004F7F14">
        <w:t xml:space="preserve"> является сезонность спроса: основной поток приходится на экологический туризм в наиболее благоприятный период для подобных путешествий - с июля по сентябрь. Экологический туризм является одним из наиболее популярных в </w:t>
      </w:r>
      <w:r w:rsidR="000D15B1">
        <w:t>муниципальном округе</w:t>
      </w:r>
      <w:r w:rsidRPr="004F7F14">
        <w:t xml:space="preserve"> в настоящее время и перспективен для развития. Экологический туризм состоит в основном из однодневных/многодневных пеших и морских походов к главным природным достопримечательностям: памятник природы регионального значения «Успенские клюквенники», мыс Канабеева, мыс Анастастасии, озера, реки, водопады.</w:t>
      </w:r>
    </w:p>
    <w:p w:rsidR="00F06F11" w:rsidRPr="004F7F14" w:rsidRDefault="00F06F11" w:rsidP="00A33DCA">
      <w:pPr>
        <w:spacing w:line="276" w:lineRule="auto"/>
        <w:ind w:firstLine="567"/>
        <w:jc w:val="both"/>
      </w:pPr>
      <w:r w:rsidRPr="004F7F14">
        <w:t xml:space="preserve">Сегодня по территории </w:t>
      </w:r>
      <w:r w:rsidR="00EA17A6">
        <w:t>муниципального округа</w:t>
      </w:r>
      <w:r w:rsidR="00A56399">
        <w:t xml:space="preserve"> проложено 4 основных</w:t>
      </w:r>
      <w:r w:rsidRPr="004F7F14">
        <w:t xml:space="preserve"> туристических маршрута </w:t>
      </w:r>
      <w:r w:rsidR="00E81098" w:rsidRPr="004F7F14">
        <w:t>(</w:t>
      </w:r>
      <w:r w:rsidR="007110D8">
        <w:fldChar w:fldCharType="begin"/>
      </w:r>
      <w:r w:rsidR="007110D8">
        <w:instrText xml:space="preserve"> REF _Ref90288080 \h  \* MERGEFORMAT </w:instrText>
      </w:r>
      <w:r w:rsidR="007110D8">
        <w:fldChar w:fldCharType="separate"/>
      </w:r>
      <w:r w:rsidR="002A0961" w:rsidRPr="004F7F14">
        <w:t xml:space="preserve">Таблица </w:t>
      </w:r>
      <w:r w:rsidR="007110D8">
        <w:fldChar w:fldCharType="end"/>
      </w:r>
      <w:r w:rsidR="004C7B3A">
        <w:t>2.9-1</w:t>
      </w:r>
      <w:r w:rsidR="00E81098" w:rsidRPr="004F7F14">
        <w:t>).</w:t>
      </w:r>
      <w:r w:rsidR="00250014" w:rsidRPr="004F7F14">
        <w:t xml:space="preserve"> Идет активная </w:t>
      </w:r>
      <w:r w:rsidRPr="004F7F14">
        <w:t xml:space="preserve">работа по их благоустройству и повышению качества туристического продукта. </w:t>
      </w:r>
    </w:p>
    <w:p w:rsidR="004C7B3A" w:rsidRDefault="00F06F11" w:rsidP="004C7B3A">
      <w:pPr>
        <w:pStyle w:val="af8"/>
        <w:spacing w:line="276" w:lineRule="auto"/>
        <w:jc w:val="right"/>
        <w:rPr>
          <w:rFonts w:ascii="Times New Roman" w:hAnsi="Times New Roman"/>
          <w:noProof/>
        </w:rPr>
      </w:pPr>
      <w:bookmarkStart w:id="159" w:name="_Ref90288080"/>
      <w:r w:rsidRPr="004F7F14">
        <w:rPr>
          <w:rFonts w:ascii="Times New Roman" w:hAnsi="Times New Roman"/>
        </w:rPr>
        <w:t xml:space="preserve">Таблица </w:t>
      </w:r>
      <w:bookmarkEnd w:id="159"/>
      <w:r w:rsidR="004C7B3A">
        <w:rPr>
          <w:rFonts w:ascii="Times New Roman" w:hAnsi="Times New Roman"/>
          <w:noProof/>
        </w:rPr>
        <w:t>2.9-1</w:t>
      </w:r>
    </w:p>
    <w:p w:rsidR="00F06F11" w:rsidRPr="004F7F14" w:rsidRDefault="00F06F11" w:rsidP="004C7B3A">
      <w:pPr>
        <w:pStyle w:val="af8"/>
        <w:spacing w:line="276" w:lineRule="auto"/>
        <w:jc w:val="center"/>
        <w:rPr>
          <w:rFonts w:ascii="Times New Roman" w:hAnsi="Times New Roman"/>
        </w:rPr>
      </w:pPr>
      <w:r w:rsidRPr="004F7F14">
        <w:rPr>
          <w:rFonts w:ascii="Times New Roman" w:hAnsi="Times New Roman"/>
        </w:rPr>
        <w:t xml:space="preserve">Туристические маршруты </w:t>
      </w:r>
      <w:r w:rsidR="00EA17A6">
        <w:rPr>
          <w:rFonts w:ascii="Times New Roman" w:hAnsi="Times New Roman"/>
        </w:rPr>
        <w:t>Анивского муниципального округа</w:t>
      </w:r>
    </w:p>
    <w:tbl>
      <w:tblPr>
        <w:tblStyle w:val="1012"/>
        <w:tblW w:w="9464" w:type="dxa"/>
        <w:tblLook w:val="0620" w:firstRow="1" w:lastRow="0" w:firstColumn="0" w:lastColumn="0" w:noHBand="1" w:noVBand="1"/>
      </w:tblPr>
      <w:tblGrid>
        <w:gridCol w:w="417"/>
        <w:gridCol w:w="2385"/>
        <w:gridCol w:w="3543"/>
        <w:gridCol w:w="3119"/>
      </w:tblGrid>
      <w:tr w:rsidR="000D5BF0" w:rsidRPr="004F7F14" w:rsidTr="004C7B3A">
        <w:trPr>
          <w:trHeight w:val="458"/>
          <w:tblHeader/>
        </w:trPr>
        <w:tc>
          <w:tcPr>
            <w:tcW w:w="417" w:type="dxa"/>
            <w:shd w:val="pct10" w:color="auto" w:fill="auto"/>
            <w:vAlign w:val="center"/>
            <w:hideMark/>
          </w:tcPr>
          <w:p w:rsidR="00F06F11" w:rsidRPr="004F7F14" w:rsidRDefault="00F06F11" w:rsidP="004C7B3A">
            <w:pPr>
              <w:spacing w:line="276" w:lineRule="auto"/>
              <w:jc w:val="center"/>
              <w:rPr>
                <w:rFonts w:ascii="Times New Roman" w:hAnsi="Times New Roman"/>
                <w:b/>
                <w:sz w:val="20"/>
                <w:szCs w:val="20"/>
              </w:rPr>
            </w:pPr>
            <w:r w:rsidRPr="004F7F14">
              <w:rPr>
                <w:rFonts w:ascii="Times New Roman" w:hAnsi="Times New Roman"/>
                <w:b/>
                <w:sz w:val="20"/>
                <w:szCs w:val="20"/>
              </w:rPr>
              <w:t>№</w:t>
            </w:r>
          </w:p>
        </w:tc>
        <w:tc>
          <w:tcPr>
            <w:tcW w:w="2385" w:type="dxa"/>
            <w:shd w:val="pct10" w:color="auto" w:fill="auto"/>
            <w:vAlign w:val="center"/>
            <w:hideMark/>
          </w:tcPr>
          <w:p w:rsidR="00F06F11" w:rsidRPr="004F7F14" w:rsidRDefault="00F06F11" w:rsidP="004C7B3A">
            <w:pPr>
              <w:spacing w:line="276" w:lineRule="auto"/>
              <w:jc w:val="center"/>
              <w:rPr>
                <w:rFonts w:ascii="Times New Roman" w:hAnsi="Times New Roman"/>
                <w:b/>
                <w:sz w:val="20"/>
                <w:szCs w:val="20"/>
              </w:rPr>
            </w:pPr>
            <w:r w:rsidRPr="004F7F14">
              <w:rPr>
                <w:rFonts w:ascii="Times New Roman" w:hAnsi="Times New Roman"/>
                <w:b/>
                <w:sz w:val="20"/>
                <w:szCs w:val="20"/>
              </w:rPr>
              <w:t>Наименование</w:t>
            </w:r>
          </w:p>
        </w:tc>
        <w:tc>
          <w:tcPr>
            <w:tcW w:w="3543" w:type="dxa"/>
            <w:shd w:val="pct10" w:color="auto" w:fill="auto"/>
            <w:vAlign w:val="center"/>
            <w:hideMark/>
          </w:tcPr>
          <w:p w:rsidR="00F06F11" w:rsidRPr="004F7F14" w:rsidRDefault="00F06F11" w:rsidP="004C7B3A">
            <w:pPr>
              <w:spacing w:line="276" w:lineRule="auto"/>
              <w:jc w:val="center"/>
              <w:rPr>
                <w:rFonts w:ascii="Times New Roman" w:hAnsi="Times New Roman"/>
                <w:b/>
                <w:sz w:val="20"/>
                <w:szCs w:val="20"/>
              </w:rPr>
            </w:pPr>
            <w:r w:rsidRPr="004F7F14">
              <w:rPr>
                <w:rFonts w:ascii="Times New Roman" w:hAnsi="Times New Roman"/>
                <w:b/>
                <w:sz w:val="20"/>
                <w:szCs w:val="20"/>
              </w:rPr>
              <w:t>Маршрут</w:t>
            </w:r>
          </w:p>
        </w:tc>
        <w:tc>
          <w:tcPr>
            <w:tcW w:w="3119" w:type="dxa"/>
            <w:shd w:val="pct10" w:color="auto" w:fill="auto"/>
            <w:vAlign w:val="center"/>
            <w:hideMark/>
          </w:tcPr>
          <w:p w:rsidR="00F06F11" w:rsidRPr="004F7F14" w:rsidRDefault="00F06F11" w:rsidP="004C7B3A">
            <w:pPr>
              <w:spacing w:line="276" w:lineRule="auto"/>
              <w:jc w:val="center"/>
              <w:rPr>
                <w:rFonts w:ascii="Times New Roman" w:hAnsi="Times New Roman"/>
                <w:b/>
                <w:sz w:val="20"/>
                <w:szCs w:val="20"/>
              </w:rPr>
            </w:pPr>
            <w:r w:rsidRPr="004F7F14">
              <w:rPr>
                <w:rFonts w:ascii="Times New Roman" w:hAnsi="Times New Roman"/>
                <w:b/>
                <w:sz w:val="20"/>
                <w:szCs w:val="20"/>
              </w:rPr>
              <w:t>Тип маршрута</w:t>
            </w:r>
          </w:p>
        </w:tc>
      </w:tr>
      <w:tr w:rsidR="000D5BF0" w:rsidRPr="004F7F14" w:rsidTr="004C7B3A">
        <w:tc>
          <w:tcPr>
            <w:tcW w:w="417" w:type="dxa"/>
            <w:vAlign w:val="center"/>
          </w:tcPr>
          <w:p w:rsidR="00F06F11" w:rsidRPr="004F7F14" w:rsidRDefault="00F06F11" w:rsidP="004C7B3A">
            <w:pPr>
              <w:pStyle w:val="aff8"/>
              <w:numPr>
                <w:ilvl w:val="0"/>
                <w:numId w:val="26"/>
              </w:numPr>
              <w:spacing w:line="276" w:lineRule="auto"/>
              <w:ind w:left="357" w:hanging="357"/>
              <w:jc w:val="center"/>
              <w:rPr>
                <w:rFonts w:ascii="Times New Roman" w:hAnsi="Times New Roman"/>
                <w:sz w:val="20"/>
                <w:szCs w:val="20"/>
              </w:rPr>
            </w:pPr>
          </w:p>
        </w:tc>
        <w:tc>
          <w:tcPr>
            <w:tcW w:w="2385" w:type="dxa"/>
            <w:vAlign w:val="center"/>
            <w:hideMark/>
          </w:tcPr>
          <w:p w:rsidR="00F06F11" w:rsidRPr="004F7F14" w:rsidRDefault="00F06F11" w:rsidP="004C7B3A">
            <w:pPr>
              <w:spacing w:line="276" w:lineRule="auto"/>
              <w:jc w:val="center"/>
              <w:rPr>
                <w:rFonts w:ascii="Times New Roman" w:hAnsi="Times New Roman"/>
                <w:sz w:val="20"/>
                <w:szCs w:val="20"/>
              </w:rPr>
            </w:pPr>
            <w:r w:rsidRPr="004F7F14">
              <w:rPr>
                <w:rFonts w:ascii="Times New Roman" w:hAnsi="Times New Roman"/>
                <w:sz w:val="20"/>
                <w:szCs w:val="20"/>
              </w:rPr>
              <w:t>Маршрут выходного дня «Огоньки»</w:t>
            </w:r>
          </w:p>
        </w:tc>
        <w:tc>
          <w:tcPr>
            <w:tcW w:w="3543" w:type="dxa"/>
            <w:vAlign w:val="center"/>
            <w:hideMark/>
          </w:tcPr>
          <w:p w:rsidR="00F06F11" w:rsidRPr="004F7F14" w:rsidRDefault="00F06F11" w:rsidP="004C7B3A">
            <w:pPr>
              <w:spacing w:line="276" w:lineRule="auto"/>
              <w:jc w:val="center"/>
              <w:rPr>
                <w:rFonts w:ascii="Times New Roman" w:hAnsi="Times New Roman"/>
                <w:sz w:val="20"/>
                <w:szCs w:val="20"/>
              </w:rPr>
            </w:pPr>
            <w:r w:rsidRPr="004F7F14">
              <w:rPr>
                <w:rFonts w:ascii="Times New Roman" w:hAnsi="Times New Roman"/>
                <w:sz w:val="20"/>
                <w:szCs w:val="20"/>
              </w:rPr>
              <w:t>6,5 км</w:t>
            </w:r>
          </w:p>
          <w:p w:rsidR="00F06F11" w:rsidRPr="004F7F14" w:rsidRDefault="00F06F11" w:rsidP="004C7B3A">
            <w:pPr>
              <w:spacing w:line="276" w:lineRule="auto"/>
              <w:jc w:val="center"/>
              <w:rPr>
                <w:rFonts w:ascii="Times New Roman" w:hAnsi="Times New Roman"/>
                <w:sz w:val="20"/>
                <w:szCs w:val="20"/>
              </w:rPr>
            </w:pPr>
            <w:r w:rsidRPr="004F7F14">
              <w:rPr>
                <w:rFonts w:ascii="Times New Roman" w:hAnsi="Times New Roman"/>
                <w:sz w:val="20"/>
                <w:szCs w:val="20"/>
              </w:rPr>
              <w:t>Урожайное – с. Огоньки</w:t>
            </w:r>
          </w:p>
        </w:tc>
        <w:tc>
          <w:tcPr>
            <w:tcW w:w="3119" w:type="dxa"/>
            <w:vAlign w:val="center"/>
            <w:hideMark/>
          </w:tcPr>
          <w:p w:rsidR="00F06F11" w:rsidRPr="004F7F14" w:rsidRDefault="00F06F11" w:rsidP="004C7B3A">
            <w:pPr>
              <w:spacing w:line="276" w:lineRule="auto"/>
              <w:jc w:val="center"/>
              <w:rPr>
                <w:rFonts w:ascii="Times New Roman" w:hAnsi="Times New Roman"/>
                <w:sz w:val="20"/>
                <w:szCs w:val="20"/>
              </w:rPr>
            </w:pPr>
            <w:r w:rsidRPr="004F7F14">
              <w:rPr>
                <w:rFonts w:ascii="Times New Roman" w:hAnsi="Times New Roman"/>
                <w:sz w:val="20"/>
                <w:szCs w:val="20"/>
              </w:rPr>
              <w:t>Комбинированный маршрут</w:t>
            </w:r>
          </w:p>
          <w:p w:rsidR="00F06F11" w:rsidRPr="004F7F14" w:rsidRDefault="00F06F11" w:rsidP="004C7B3A">
            <w:pPr>
              <w:spacing w:line="276" w:lineRule="auto"/>
              <w:jc w:val="center"/>
              <w:rPr>
                <w:rFonts w:ascii="Times New Roman" w:hAnsi="Times New Roman"/>
                <w:sz w:val="20"/>
                <w:szCs w:val="20"/>
              </w:rPr>
            </w:pPr>
            <w:r w:rsidRPr="004F7F14">
              <w:rPr>
                <w:rFonts w:ascii="Times New Roman" w:hAnsi="Times New Roman"/>
                <w:sz w:val="20"/>
                <w:szCs w:val="20"/>
              </w:rPr>
              <w:t>(автомобильный, пешеходный)</w:t>
            </w:r>
          </w:p>
        </w:tc>
      </w:tr>
      <w:tr w:rsidR="000D5BF0" w:rsidRPr="004F7F14" w:rsidTr="004C7B3A">
        <w:tc>
          <w:tcPr>
            <w:tcW w:w="417" w:type="dxa"/>
            <w:vAlign w:val="center"/>
          </w:tcPr>
          <w:p w:rsidR="00F06F11" w:rsidRPr="004F7F14" w:rsidRDefault="00F06F11" w:rsidP="004C7B3A">
            <w:pPr>
              <w:pStyle w:val="aff8"/>
              <w:numPr>
                <w:ilvl w:val="0"/>
                <w:numId w:val="26"/>
              </w:numPr>
              <w:spacing w:line="276" w:lineRule="auto"/>
              <w:ind w:left="357" w:hanging="357"/>
              <w:jc w:val="center"/>
              <w:rPr>
                <w:rFonts w:ascii="Times New Roman" w:hAnsi="Times New Roman"/>
                <w:sz w:val="20"/>
                <w:szCs w:val="20"/>
              </w:rPr>
            </w:pPr>
          </w:p>
        </w:tc>
        <w:tc>
          <w:tcPr>
            <w:tcW w:w="2385" w:type="dxa"/>
            <w:vAlign w:val="center"/>
            <w:hideMark/>
          </w:tcPr>
          <w:p w:rsidR="00F06F11" w:rsidRPr="004F7F14" w:rsidRDefault="00F06F11" w:rsidP="004C7B3A">
            <w:pPr>
              <w:spacing w:line="276" w:lineRule="auto"/>
              <w:jc w:val="center"/>
              <w:rPr>
                <w:rFonts w:ascii="Times New Roman" w:hAnsi="Times New Roman"/>
                <w:sz w:val="20"/>
                <w:szCs w:val="20"/>
              </w:rPr>
            </w:pPr>
            <w:r w:rsidRPr="004F7F14">
              <w:rPr>
                <w:rFonts w:ascii="Times New Roman" w:hAnsi="Times New Roman"/>
                <w:sz w:val="20"/>
                <w:szCs w:val="20"/>
              </w:rPr>
              <w:t>Маршрут выходного дня «А</w:t>
            </w:r>
            <w:r w:rsidR="004C7B3A">
              <w:rPr>
                <w:rFonts w:ascii="Times New Roman" w:hAnsi="Times New Roman"/>
                <w:sz w:val="20"/>
                <w:szCs w:val="20"/>
              </w:rPr>
              <w:t>н</w:t>
            </w:r>
            <w:r w:rsidRPr="004F7F14">
              <w:rPr>
                <w:rFonts w:ascii="Times New Roman" w:hAnsi="Times New Roman"/>
                <w:sz w:val="20"/>
                <w:szCs w:val="20"/>
              </w:rPr>
              <w:t>ивское взморье»</w:t>
            </w:r>
          </w:p>
        </w:tc>
        <w:tc>
          <w:tcPr>
            <w:tcW w:w="3543" w:type="dxa"/>
            <w:vAlign w:val="center"/>
            <w:hideMark/>
          </w:tcPr>
          <w:p w:rsidR="00F06F11" w:rsidRPr="004F7F14" w:rsidRDefault="00F06F11" w:rsidP="004C7B3A">
            <w:pPr>
              <w:spacing w:line="276" w:lineRule="auto"/>
              <w:jc w:val="center"/>
              <w:rPr>
                <w:rFonts w:ascii="Times New Roman" w:hAnsi="Times New Roman"/>
                <w:sz w:val="20"/>
                <w:szCs w:val="20"/>
              </w:rPr>
            </w:pPr>
            <w:r w:rsidRPr="004F7F14">
              <w:rPr>
                <w:rFonts w:ascii="Times New Roman" w:hAnsi="Times New Roman"/>
                <w:sz w:val="20"/>
                <w:szCs w:val="20"/>
              </w:rPr>
              <w:t>38,5 км</w:t>
            </w:r>
          </w:p>
          <w:p w:rsidR="00F06F11" w:rsidRPr="004F7F14" w:rsidRDefault="00F06F11" w:rsidP="004C7B3A">
            <w:pPr>
              <w:spacing w:line="276" w:lineRule="auto"/>
              <w:jc w:val="center"/>
              <w:rPr>
                <w:rFonts w:ascii="Times New Roman" w:hAnsi="Times New Roman"/>
                <w:sz w:val="20"/>
                <w:szCs w:val="20"/>
              </w:rPr>
            </w:pPr>
            <w:r w:rsidRPr="004F7F14">
              <w:rPr>
                <w:rFonts w:ascii="Times New Roman" w:hAnsi="Times New Roman"/>
                <w:sz w:val="20"/>
                <w:szCs w:val="20"/>
              </w:rPr>
              <w:t>г. Южно-Сахалинск – г.Анива</w:t>
            </w:r>
          </w:p>
        </w:tc>
        <w:tc>
          <w:tcPr>
            <w:tcW w:w="3119" w:type="dxa"/>
            <w:vAlign w:val="center"/>
            <w:hideMark/>
          </w:tcPr>
          <w:p w:rsidR="00F06F11" w:rsidRPr="004F7F14" w:rsidRDefault="00F06F11" w:rsidP="004C7B3A">
            <w:pPr>
              <w:spacing w:line="276" w:lineRule="auto"/>
              <w:jc w:val="center"/>
              <w:rPr>
                <w:rFonts w:ascii="Times New Roman" w:hAnsi="Times New Roman"/>
                <w:sz w:val="20"/>
                <w:szCs w:val="20"/>
              </w:rPr>
            </w:pPr>
            <w:r w:rsidRPr="004F7F14">
              <w:rPr>
                <w:rFonts w:ascii="Times New Roman" w:hAnsi="Times New Roman"/>
                <w:sz w:val="20"/>
                <w:szCs w:val="20"/>
              </w:rPr>
              <w:t>Комбинированный маршрут</w:t>
            </w:r>
          </w:p>
          <w:p w:rsidR="00F06F11" w:rsidRPr="004F7F14" w:rsidRDefault="00F06F11" w:rsidP="004C7B3A">
            <w:pPr>
              <w:spacing w:line="276" w:lineRule="auto"/>
              <w:jc w:val="center"/>
              <w:rPr>
                <w:rFonts w:ascii="Times New Roman" w:hAnsi="Times New Roman"/>
                <w:sz w:val="20"/>
                <w:szCs w:val="20"/>
              </w:rPr>
            </w:pPr>
            <w:r w:rsidRPr="004F7F14">
              <w:rPr>
                <w:rFonts w:ascii="Times New Roman" w:hAnsi="Times New Roman"/>
                <w:sz w:val="20"/>
                <w:szCs w:val="20"/>
              </w:rPr>
              <w:t>(автомобильный, пешеходный)</w:t>
            </w:r>
          </w:p>
        </w:tc>
      </w:tr>
      <w:tr w:rsidR="000D5BF0" w:rsidRPr="004F7F14" w:rsidTr="004C7B3A">
        <w:tc>
          <w:tcPr>
            <w:tcW w:w="417" w:type="dxa"/>
            <w:vAlign w:val="center"/>
          </w:tcPr>
          <w:p w:rsidR="00F06F11" w:rsidRPr="004F7F14" w:rsidRDefault="00F06F11" w:rsidP="004C7B3A">
            <w:pPr>
              <w:pStyle w:val="aff8"/>
              <w:numPr>
                <w:ilvl w:val="0"/>
                <w:numId w:val="26"/>
              </w:numPr>
              <w:spacing w:line="276" w:lineRule="auto"/>
              <w:ind w:left="357" w:hanging="357"/>
              <w:jc w:val="center"/>
              <w:rPr>
                <w:rFonts w:ascii="Times New Roman" w:hAnsi="Times New Roman"/>
                <w:sz w:val="20"/>
                <w:szCs w:val="20"/>
              </w:rPr>
            </w:pPr>
          </w:p>
        </w:tc>
        <w:tc>
          <w:tcPr>
            <w:tcW w:w="2385" w:type="dxa"/>
            <w:vAlign w:val="center"/>
            <w:hideMark/>
          </w:tcPr>
          <w:p w:rsidR="00F06F11" w:rsidRPr="004F7F14" w:rsidRDefault="00F06F11" w:rsidP="004C7B3A">
            <w:pPr>
              <w:spacing w:line="276" w:lineRule="auto"/>
              <w:jc w:val="center"/>
              <w:rPr>
                <w:rFonts w:ascii="Times New Roman" w:hAnsi="Times New Roman"/>
                <w:sz w:val="20"/>
                <w:szCs w:val="20"/>
              </w:rPr>
            </w:pPr>
            <w:r w:rsidRPr="004F7F14">
              <w:rPr>
                <w:rFonts w:ascii="Times New Roman" w:hAnsi="Times New Roman"/>
                <w:sz w:val="20"/>
                <w:szCs w:val="20"/>
              </w:rPr>
              <w:t>Маршрут «Ульяновка»</w:t>
            </w:r>
          </w:p>
        </w:tc>
        <w:tc>
          <w:tcPr>
            <w:tcW w:w="3543" w:type="dxa"/>
            <w:vAlign w:val="center"/>
            <w:hideMark/>
          </w:tcPr>
          <w:p w:rsidR="00F06F11" w:rsidRPr="004F7F14" w:rsidRDefault="00F06F11" w:rsidP="004C7B3A">
            <w:pPr>
              <w:spacing w:line="276" w:lineRule="auto"/>
              <w:jc w:val="center"/>
              <w:rPr>
                <w:rFonts w:ascii="Times New Roman" w:hAnsi="Times New Roman"/>
                <w:sz w:val="20"/>
                <w:szCs w:val="20"/>
              </w:rPr>
            </w:pPr>
            <w:r w:rsidRPr="004F7F14">
              <w:rPr>
                <w:rFonts w:ascii="Times New Roman" w:hAnsi="Times New Roman"/>
                <w:sz w:val="20"/>
                <w:szCs w:val="20"/>
              </w:rPr>
              <w:t>40 км</w:t>
            </w:r>
          </w:p>
          <w:p w:rsidR="00F06F11" w:rsidRPr="004F7F14" w:rsidRDefault="00F06F11" w:rsidP="004C7B3A">
            <w:pPr>
              <w:spacing w:line="276" w:lineRule="auto"/>
              <w:jc w:val="center"/>
              <w:rPr>
                <w:rFonts w:ascii="Times New Roman" w:hAnsi="Times New Roman"/>
                <w:sz w:val="20"/>
                <w:szCs w:val="20"/>
              </w:rPr>
            </w:pPr>
            <w:r w:rsidRPr="004F7F14">
              <w:rPr>
                <w:rFonts w:ascii="Times New Roman" w:hAnsi="Times New Roman"/>
                <w:sz w:val="20"/>
                <w:szCs w:val="20"/>
              </w:rPr>
              <w:t>с. Таранай – р. Урюм – р. Ульяновка</w:t>
            </w:r>
          </w:p>
          <w:p w:rsidR="00F06F11" w:rsidRPr="004F7F14" w:rsidRDefault="00F06F11" w:rsidP="004C7B3A">
            <w:pPr>
              <w:spacing w:line="276" w:lineRule="auto"/>
              <w:jc w:val="center"/>
              <w:rPr>
                <w:rFonts w:ascii="Times New Roman" w:hAnsi="Times New Roman"/>
                <w:sz w:val="20"/>
                <w:szCs w:val="20"/>
              </w:rPr>
            </w:pPr>
            <w:r w:rsidRPr="004F7F14">
              <w:rPr>
                <w:rFonts w:ascii="Times New Roman" w:hAnsi="Times New Roman"/>
                <w:sz w:val="20"/>
                <w:szCs w:val="20"/>
              </w:rPr>
              <w:t>(восточное побережье полуострова Крильон)</w:t>
            </w:r>
          </w:p>
        </w:tc>
        <w:tc>
          <w:tcPr>
            <w:tcW w:w="3119" w:type="dxa"/>
            <w:vAlign w:val="center"/>
            <w:hideMark/>
          </w:tcPr>
          <w:p w:rsidR="00F06F11" w:rsidRPr="004F7F14" w:rsidRDefault="00F06F11" w:rsidP="004C7B3A">
            <w:pPr>
              <w:spacing w:line="276" w:lineRule="auto"/>
              <w:jc w:val="center"/>
              <w:rPr>
                <w:rFonts w:ascii="Times New Roman" w:hAnsi="Times New Roman"/>
                <w:sz w:val="20"/>
                <w:szCs w:val="20"/>
              </w:rPr>
            </w:pPr>
            <w:r w:rsidRPr="004F7F14">
              <w:rPr>
                <w:rFonts w:ascii="Times New Roman" w:hAnsi="Times New Roman"/>
                <w:sz w:val="20"/>
                <w:szCs w:val="20"/>
              </w:rPr>
              <w:t>Комбинированный маршрут</w:t>
            </w:r>
          </w:p>
          <w:p w:rsidR="00F06F11" w:rsidRPr="004F7F14" w:rsidRDefault="00F06F11" w:rsidP="004C7B3A">
            <w:pPr>
              <w:spacing w:line="276" w:lineRule="auto"/>
              <w:jc w:val="center"/>
              <w:rPr>
                <w:rFonts w:ascii="Times New Roman" w:hAnsi="Times New Roman"/>
                <w:sz w:val="20"/>
                <w:szCs w:val="20"/>
              </w:rPr>
            </w:pPr>
            <w:r w:rsidRPr="004F7F14">
              <w:rPr>
                <w:rFonts w:ascii="Times New Roman" w:hAnsi="Times New Roman"/>
                <w:sz w:val="20"/>
                <w:szCs w:val="20"/>
              </w:rPr>
              <w:t>(пешеходный, автотранспортом повышенной проходимости)</w:t>
            </w:r>
          </w:p>
        </w:tc>
      </w:tr>
      <w:tr w:rsidR="000D5BF0" w:rsidRPr="004F7F14" w:rsidTr="004C7B3A">
        <w:tc>
          <w:tcPr>
            <w:tcW w:w="417" w:type="dxa"/>
            <w:vAlign w:val="center"/>
          </w:tcPr>
          <w:p w:rsidR="00F06F11" w:rsidRPr="004F7F14" w:rsidRDefault="00F06F11" w:rsidP="004C7B3A">
            <w:pPr>
              <w:pStyle w:val="aff8"/>
              <w:numPr>
                <w:ilvl w:val="0"/>
                <w:numId w:val="26"/>
              </w:numPr>
              <w:spacing w:line="276" w:lineRule="auto"/>
              <w:ind w:left="357" w:hanging="357"/>
              <w:jc w:val="center"/>
              <w:rPr>
                <w:rFonts w:ascii="Times New Roman" w:hAnsi="Times New Roman"/>
                <w:sz w:val="20"/>
                <w:szCs w:val="20"/>
              </w:rPr>
            </w:pPr>
          </w:p>
        </w:tc>
        <w:tc>
          <w:tcPr>
            <w:tcW w:w="2385" w:type="dxa"/>
            <w:vAlign w:val="center"/>
            <w:hideMark/>
          </w:tcPr>
          <w:p w:rsidR="00F06F11" w:rsidRPr="004F7F14" w:rsidRDefault="00F06F11" w:rsidP="004C7B3A">
            <w:pPr>
              <w:spacing w:line="276" w:lineRule="auto"/>
              <w:jc w:val="center"/>
              <w:rPr>
                <w:rFonts w:ascii="Times New Roman" w:hAnsi="Times New Roman"/>
                <w:sz w:val="20"/>
                <w:szCs w:val="20"/>
              </w:rPr>
            </w:pPr>
            <w:r w:rsidRPr="004F7F14">
              <w:rPr>
                <w:rFonts w:ascii="Times New Roman" w:hAnsi="Times New Roman"/>
                <w:sz w:val="20"/>
                <w:szCs w:val="20"/>
              </w:rPr>
              <w:t>Маршрут «Мыс Крильон»</w:t>
            </w:r>
          </w:p>
        </w:tc>
        <w:tc>
          <w:tcPr>
            <w:tcW w:w="3543" w:type="dxa"/>
            <w:vAlign w:val="center"/>
            <w:hideMark/>
          </w:tcPr>
          <w:p w:rsidR="00F06F11" w:rsidRPr="004F7F14" w:rsidRDefault="00F06F11" w:rsidP="004C7B3A">
            <w:pPr>
              <w:spacing w:line="276" w:lineRule="auto"/>
              <w:jc w:val="center"/>
              <w:rPr>
                <w:rFonts w:ascii="Times New Roman" w:hAnsi="Times New Roman"/>
                <w:sz w:val="20"/>
                <w:szCs w:val="20"/>
              </w:rPr>
            </w:pPr>
            <w:r w:rsidRPr="004F7F14">
              <w:rPr>
                <w:rFonts w:ascii="Times New Roman" w:hAnsi="Times New Roman"/>
                <w:sz w:val="20"/>
                <w:szCs w:val="20"/>
              </w:rPr>
              <w:t>92 км</w:t>
            </w:r>
          </w:p>
          <w:p w:rsidR="00F06F11" w:rsidRPr="004F7F14" w:rsidRDefault="00F06F11" w:rsidP="004C7B3A">
            <w:pPr>
              <w:spacing w:line="276" w:lineRule="auto"/>
              <w:jc w:val="center"/>
              <w:rPr>
                <w:rFonts w:ascii="Times New Roman" w:hAnsi="Times New Roman"/>
                <w:sz w:val="20"/>
                <w:szCs w:val="20"/>
              </w:rPr>
            </w:pPr>
            <w:r w:rsidRPr="004F7F14">
              <w:rPr>
                <w:rFonts w:ascii="Times New Roman" w:hAnsi="Times New Roman"/>
                <w:sz w:val="20"/>
                <w:szCs w:val="20"/>
              </w:rPr>
              <w:t>с. Таранай – р. Урюм – м. Крильон (восточное побережье полуострова Крильон)</w:t>
            </w:r>
          </w:p>
        </w:tc>
        <w:tc>
          <w:tcPr>
            <w:tcW w:w="3119" w:type="dxa"/>
            <w:vAlign w:val="center"/>
            <w:hideMark/>
          </w:tcPr>
          <w:p w:rsidR="00F06F11" w:rsidRPr="004F7F14" w:rsidRDefault="00F06F11" w:rsidP="004C7B3A">
            <w:pPr>
              <w:spacing w:line="276" w:lineRule="auto"/>
              <w:jc w:val="center"/>
              <w:rPr>
                <w:rFonts w:ascii="Times New Roman" w:hAnsi="Times New Roman"/>
                <w:sz w:val="20"/>
                <w:szCs w:val="20"/>
              </w:rPr>
            </w:pPr>
            <w:r w:rsidRPr="004F7F14">
              <w:rPr>
                <w:rFonts w:ascii="Times New Roman" w:hAnsi="Times New Roman"/>
                <w:sz w:val="20"/>
                <w:szCs w:val="20"/>
              </w:rPr>
              <w:t>Комбинированный маршрут</w:t>
            </w:r>
          </w:p>
          <w:p w:rsidR="00F06F11" w:rsidRPr="004F7F14" w:rsidRDefault="00F06F11" w:rsidP="004C7B3A">
            <w:pPr>
              <w:spacing w:line="276" w:lineRule="auto"/>
              <w:jc w:val="center"/>
              <w:rPr>
                <w:rFonts w:ascii="Times New Roman" w:hAnsi="Times New Roman"/>
                <w:sz w:val="20"/>
                <w:szCs w:val="20"/>
              </w:rPr>
            </w:pPr>
            <w:r w:rsidRPr="004F7F14">
              <w:rPr>
                <w:rFonts w:ascii="Times New Roman" w:hAnsi="Times New Roman"/>
                <w:sz w:val="20"/>
                <w:szCs w:val="20"/>
              </w:rPr>
              <w:t>(пешеходный, автотранспортом повышенной проходимости,</w:t>
            </w:r>
          </w:p>
          <w:p w:rsidR="00F06F11" w:rsidRPr="004F7F14" w:rsidRDefault="00250014" w:rsidP="004C7B3A">
            <w:pPr>
              <w:spacing w:line="276" w:lineRule="auto"/>
              <w:jc w:val="center"/>
              <w:rPr>
                <w:rFonts w:ascii="Times New Roman" w:hAnsi="Times New Roman"/>
                <w:sz w:val="20"/>
                <w:szCs w:val="20"/>
              </w:rPr>
            </w:pPr>
            <w:r w:rsidRPr="004F7F14">
              <w:rPr>
                <w:rFonts w:ascii="Times New Roman" w:hAnsi="Times New Roman"/>
                <w:sz w:val="20"/>
                <w:szCs w:val="20"/>
              </w:rPr>
              <w:t>в</w:t>
            </w:r>
            <w:r w:rsidR="00F06F11" w:rsidRPr="004F7F14">
              <w:rPr>
                <w:rFonts w:ascii="Times New Roman" w:hAnsi="Times New Roman"/>
                <w:sz w:val="20"/>
                <w:szCs w:val="20"/>
              </w:rPr>
              <w:t>одно-моторный)</w:t>
            </w:r>
          </w:p>
        </w:tc>
      </w:tr>
    </w:tbl>
    <w:p w:rsidR="004C7B3A" w:rsidRDefault="004C7B3A" w:rsidP="00A33DCA">
      <w:pPr>
        <w:pStyle w:val="a9"/>
        <w:spacing w:before="0" w:after="0" w:line="276" w:lineRule="auto"/>
        <w:rPr>
          <w:rStyle w:val="tdetailed"/>
          <w:rFonts w:ascii="Times New Roman" w:hAnsi="Times New Roman" w:cs="Times New Roman"/>
        </w:rPr>
      </w:pPr>
    </w:p>
    <w:p w:rsidR="00F06F11" w:rsidRPr="004F7F14" w:rsidRDefault="00F06F11" w:rsidP="00A33DCA">
      <w:pPr>
        <w:pStyle w:val="a9"/>
        <w:spacing w:before="0" w:after="0" w:line="276" w:lineRule="auto"/>
        <w:rPr>
          <w:rStyle w:val="tdetailed"/>
          <w:rFonts w:ascii="Times New Roman" w:hAnsi="Times New Roman" w:cs="Times New Roman"/>
        </w:rPr>
      </w:pPr>
      <w:r w:rsidRPr="004F7F14">
        <w:rPr>
          <w:rStyle w:val="tdetailed"/>
          <w:rFonts w:ascii="Times New Roman" w:hAnsi="Times New Roman" w:cs="Times New Roman"/>
        </w:rPr>
        <w:t xml:space="preserve">В виду климатических особенностей, пляжный отдых развит только в летний сезон, 2 месяца в году. На территории </w:t>
      </w:r>
      <w:r w:rsidR="00EA17A6">
        <w:rPr>
          <w:rStyle w:val="tdetailed"/>
          <w:rFonts w:ascii="Times New Roman" w:hAnsi="Times New Roman" w:cs="Times New Roman"/>
        </w:rPr>
        <w:t>Анивского муниципального округа</w:t>
      </w:r>
      <w:r w:rsidRPr="004F7F14">
        <w:rPr>
          <w:rStyle w:val="tdetailed"/>
          <w:rFonts w:ascii="Times New Roman" w:hAnsi="Times New Roman" w:cs="Times New Roman"/>
        </w:rPr>
        <w:t xml:space="preserve"> расположено традиционное место массового отдыха на воде - дикий пляж на побережье залива Анива. Первый по популярности в регионе старейший пляж Анивский - это протяжённое песчаное побережье бухты Лососей в заливе Анива вблизи одноимённого города на южной окраине Сахалинской области, примерно в 40 км от Южно-Сахалинска. По сравнению с другими пляжами на Анивском взморье самая теплая вода, этот пляж в особенности популярен среди семей с детьми. В летний сезон пляж оборудован лежаками, раздевалками, биотуалетами. Работает летнее кафе, спасательный пост. Пляж является традиционным место</w:t>
      </w:r>
      <w:r w:rsidR="00E81098" w:rsidRPr="004F7F14">
        <w:rPr>
          <w:rStyle w:val="tdetailed"/>
          <w:rFonts w:ascii="Times New Roman" w:hAnsi="Times New Roman" w:cs="Times New Roman"/>
        </w:rPr>
        <w:t>м</w:t>
      </w:r>
      <w:r w:rsidRPr="004F7F14">
        <w:rPr>
          <w:rStyle w:val="tdetailed"/>
          <w:rFonts w:ascii="Times New Roman" w:hAnsi="Times New Roman" w:cs="Times New Roman"/>
        </w:rPr>
        <w:t xml:space="preserve"> проведения многочисленных фестивалей в летнее время. Ночной опен-эйр в дни всенародных праздников стали визитной карточкой </w:t>
      </w:r>
      <w:r w:rsidR="00EA17A6">
        <w:rPr>
          <w:rStyle w:val="tdetailed"/>
          <w:rFonts w:ascii="Times New Roman" w:hAnsi="Times New Roman" w:cs="Times New Roman"/>
        </w:rPr>
        <w:t>Анивского муниципального округа</w:t>
      </w:r>
      <w:r w:rsidRPr="004F7F14">
        <w:rPr>
          <w:rStyle w:val="tdetailed"/>
          <w:rFonts w:ascii="Times New Roman" w:hAnsi="Times New Roman" w:cs="Times New Roman"/>
        </w:rPr>
        <w:t xml:space="preserve">. </w:t>
      </w:r>
    </w:p>
    <w:p w:rsidR="00F06F11" w:rsidRPr="004F7F14" w:rsidRDefault="00F06F11" w:rsidP="00A33DCA">
      <w:pPr>
        <w:pStyle w:val="a9"/>
        <w:spacing w:before="0" w:after="0" w:line="276" w:lineRule="auto"/>
        <w:rPr>
          <w:rStyle w:val="tdetailed"/>
          <w:rFonts w:ascii="Times New Roman" w:hAnsi="Times New Roman" w:cs="Times New Roman"/>
        </w:rPr>
      </w:pPr>
      <w:r w:rsidRPr="004F7F14">
        <w:rPr>
          <w:rStyle w:val="tdetailed"/>
          <w:rFonts w:ascii="Times New Roman" w:hAnsi="Times New Roman" w:cs="Times New Roman"/>
        </w:rPr>
        <w:t xml:space="preserve">В зимнее время для туристов </w:t>
      </w:r>
      <w:r w:rsidR="00EA17A6">
        <w:rPr>
          <w:rStyle w:val="tdetailed"/>
          <w:rFonts w:ascii="Times New Roman" w:hAnsi="Times New Roman" w:cs="Times New Roman"/>
        </w:rPr>
        <w:t>Анивского муниципального округа</w:t>
      </w:r>
      <w:r w:rsidRPr="004F7F14">
        <w:rPr>
          <w:rStyle w:val="tdetailed"/>
          <w:rFonts w:ascii="Times New Roman" w:hAnsi="Times New Roman" w:cs="Times New Roman"/>
        </w:rPr>
        <w:t xml:space="preserve"> оборудованы лыжные трассы для прогулок, прокат спортивного оборудования в селе Троицкое.</w:t>
      </w:r>
    </w:p>
    <w:p w:rsidR="00502EA7" w:rsidRPr="004F7F14" w:rsidRDefault="00F06F11" w:rsidP="00A33DCA">
      <w:pPr>
        <w:pStyle w:val="a9"/>
        <w:spacing w:before="0" w:after="0" w:line="276" w:lineRule="auto"/>
        <w:rPr>
          <w:rStyle w:val="tdetailed"/>
          <w:rFonts w:ascii="Times New Roman" w:hAnsi="Times New Roman" w:cs="Times New Roman"/>
        </w:rPr>
      </w:pPr>
      <w:r w:rsidRPr="004F7F14">
        <w:rPr>
          <w:rStyle w:val="tdetailed"/>
          <w:rFonts w:ascii="Times New Roman" w:hAnsi="Times New Roman" w:cs="Times New Roman"/>
        </w:rPr>
        <w:t xml:space="preserve">На территории </w:t>
      </w:r>
      <w:r w:rsidR="00EA17A6">
        <w:rPr>
          <w:rStyle w:val="tdetailed"/>
          <w:rFonts w:ascii="Times New Roman" w:hAnsi="Times New Roman" w:cs="Times New Roman"/>
        </w:rPr>
        <w:t>муниципального округа</w:t>
      </w:r>
      <w:r w:rsidRPr="004F7F14">
        <w:rPr>
          <w:rStyle w:val="tdetailed"/>
          <w:rFonts w:ascii="Times New Roman" w:hAnsi="Times New Roman" w:cs="Times New Roman"/>
        </w:rPr>
        <w:t xml:space="preserve"> находятся рекреационно-оздоровительные и лечебные ресурсы. Источники минеральной моды «Анивской» расположены на правом берегу р. Лютоги в предгорьях Таранайского хребта, в 1,4 км юго-восточнее п. Огоньки. Минеральные йодные борные хлоридные натриевые воды приурочены к Анивскому участку Мандариновского месторождения. Вода Мандариновского месторождения «Сахалинская №1» по назначению – лечебная. По составу минеральная вода схожа с «Урсдон» (Северная Осетия), «Минская» (Беларуссия), «Друскининкай» (Литва).</w:t>
      </w:r>
      <w:r w:rsidR="00502EA7" w:rsidRPr="004F7F14">
        <w:rPr>
          <w:rStyle w:val="tdetailed"/>
          <w:rFonts w:ascii="Times New Roman" w:hAnsi="Times New Roman" w:cs="Times New Roman"/>
        </w:rPr>
        <w:t xml:space="preserve"> Иловые сероводородные грязи обнаружены на берегу залива Анива, вблизи устья реки Лютоги.</w:t>
      </w:r>
    </w:p>
    <w:p w:rsidR="00F06F11" w:rsidRPr="004F7F14" w:rsidRDefault="00F06F11" w:rsidP="00A33DCA">
      <w:pPr>
        <w:pStyle w:val="a9"/>
        <w:spacing w:before="0" w:after="0" w:line="276" w:lineRule="auto"/>
        <w:rPr>
          <w:rFonts w:ascii="Times New Roman" w:hAnsi="Times New Roman" w:cs="Times New Roman"/>
        </w:rPr>
      </w:pPr>
      <w:r w:rsidRPr="004F7F14">
        <w:rPr>
          <w:rStyle w:val="tdetailed"/>
          <w:rFonts w:ascii="Times New Roman" w:hAnsi="Times New Roman" w:cs="Times New Roman"/>
        </w:rPr>
        <w:t xml:space="preserve">Таким образом, территория </w:t>
      </w:r>
      <w:r w:rsidR="00EA17A6">
        <w:rPr>
          <w:rStyle w:val="tdetailed"/>
          <w:rFonts w:ascii="Times New Roman" w:hAnsi="Times New Roman" w:cs="Times New Roman"/>
        </w:rPr>
        <w:t>Анивского муниципального округа</w:t>
      </w:r>
      <w:r w:rsidRPr="004F7F14">
        <w:rPr>
          <w:rStyle w:val="tdetailed"/>
          <w:rFonts w:ascii="Times New Roman" w:hAnsi="Times New Roman" w:cs="Times New Roman"/>
        </w:rPr>
        <w:t xml:space="preserve"> обладает уникальными туристическими ресурсами, в большинстве своем относящимися к природным, поэтому перспективна для развития туризма. Эффективное использование имеющегося потенциала возможно только при условии системного и комплексного подхода к разрешению следующих ограничений, сдерживающих развитие туризма</w:t>
      </w:r>
      <w:r w:rsidRPr="004F7F14">
        <w:rPr>
          <w:rFonts w:ascii="Times New Roman" w:hAnsi="Times New Roman" w:cs="Times New Roman"/>
        </w:rPr>
        <w:t xml:space="preserve"> и рост доходов от туристической деятельности:</w:t>
      </w:r>
    </w:p>
    <w:p w:rsidR="00F06F11" w:rsidRPr="004F7F14" w:rsidRDefault="00F06F11" w:rsidP="00A33DCA">
      <w:pPr>
        <w:pStyle w:val="-"/>
        <w:spacing w:after="0" w:line="276" w:lineRule="auto"/>
        <w:rPr>
          <w:rFonts w:ascii="Times New Roman" w:hAnsi="Times New Roman" w:cs="Times New Roman"/>
        </w:rPr>
      </w:pPr>
      <w:r w:rsidRPr="004F7F14">
        <w:rPr>
          <w:rFonts w:ascii="Times New Roman" w:hAnsi="Times New Roman" w:cs="Times New Roman"/>
        </w:rPr>
        <w:t>слабый уровень транспортной доступности к удаленным природным достопримечательностям;</w:t>
      </w:r>
    </w:p>
    <w:p w:rsidR="00F06F11" w:rsidRPr="004F7F14" w:rsidRDefault="00F06F11" w:rsidP="00A33DCA">
      <w:pPr>
        <w:pStyle w:val="-"/>
        <w:spacing w:after="0" w:line="276" w:lineRule="auto"/>
        <w:rPr>
          <w:rFonts w:ascii="Times New Roman" w:hAnsi="Times New Roman" w:cs="Times New Roman"/>
        </w:rPr>
      </w:pPr>
      <w:r w:rsidRPr="004F7F14">
        <w:rPr>
          <w:rFonts w:ascii="Times New Roman" w:hAnsi="Times New Roman" w:cs="Times New Roman"/>
        </w:rPr>
        <w:t xml:space="preserve">недостаточное количество коллективных средств размещения с современным уровнем комфорта в </w:t>
      </w:r>
      <w:r w:rsidR="000D15B1">
        <w:rPr>
          <w:rFonts w:ascii="Times New Roman" w:hAnsi="Times New Roman" w:cs="Times New Roman"/>
        </w:rPr>
        <w:t>муниципальном округе</w:t>
      </w:r>
      <w:r w:rsidRPr="004F7F14">
        <w:rPr>
          <w:rFonts w:ascii="Times New Roman" w:hAnsi="Times New Roman" w:cs="Times New Roman"/>
        </w:rPr>
        <w:t>, что приводит к необходимости радиальных выездов туристов, которые подразумевают возвращение в г. Южно-Сахалинск, что непосредственно влияет на уменьшение объема оказанных туристских услуг и налоговых отчислений от данной сферы деятельности;</w:t>
      </w:r>
    </w:p>
    <w:p w:rsidR="00F06F11" w:rsidRPr="004F7F14" w:rsidRDefault="00F06F11" w:rsidP="00A33DCA">
      <w:pPr>
        <w:pStyle w:val="-"/>
        <w:spacing w:after="0" w:line="276" w:lineRule="auto"/>
        <w:rPr>
          <w:rFonts w:ascii="Times New Roman" w:hAnsi="Times New Roman" w:cs="Times New Roman"/>
        </w:rPr>
      </w:pPr>
      <w:r w:rsidRPr="004F7F14">
        <w:rPr>
          <w:rFonts w:ascii="Times New Roman" w:hAnsi="Times New Roman" w:cs="Times New Roman"/>
        </w:rPr>
        <w:t>недостаток комфортабельного транспорта, недостаточное количество предприятий общественного питания, придорожного сервиса, средств развлечения, туалетов, сувенирных магазинов, оборудованных мест отдыха на туристских маршрутах;</w:t>
      </w:r>
    </w:p>
    <w:p w:rsidR="00F06F11" w:rsidRPr="004F7F14" w:rsidRDefault="00F06F11" w:rsidP="00A33DCA">
      <w:pPr>
        <w:pStyle w:val="-"/>
        <w:spacing w:after="0" w:line="276" w:lineRule="auto"/>
        <w:rPr>
          <w:rFonts w:ascii="Times New Roman" w:hAnsi="Times New Roman" w:cs="Times New Roman"/>
        </w:rPr>
      </w:pPr>
      <w:r w:rsidRPr="004F7F14">
        <w:rPr>
          <w:rFonts w:ascii="Times New Roman" w:hAnsi="Times New Roman" w:cs="Times New Roman"/>
        </w:rPr>
        <w:t>не соответствующая требованиям и ожиданиям туристов квалификация персонала сферы туризма и гостеприимства, слабый уровень развития сферы дополнительных услуг; несоответствие цен в гостиницах уровню обслуживания;</w:t>
      </w:r>
    </w:p>
    <w:p w:rsidR="00F06F11" w:rsidRPr="004F7F14" w:rsidRDefault="00F06F11" w:rsidP="00A33DCA">
      <w:pPr>
        <w:pStyle w:val="-"/>
        <w:spacing w:after="0" w:line="276" w:lineRule="auto"/>
        <w:rPr>
          <w:rFonts w:ascii="Times New Roman" w:hAnsi="Times New Roman" w:cs="Times New Roman"/>
        </w:rPr>
      </w:pPr>
      <w:r w:rsidRPr="004F7F14">
        <w:rPr>
          <w:rFonts w:ascii="Times New Roman" w:hAnsi="Times New Roman" w:cs="Times New Roman"/>
        </w:rPr>
        <w:t>слабая инвестиционная деятельность, отсутствие интерес бизнеса к развитию территорий с наибольшей посещаемостью, к их обустройству и созданию кластеров для комплексного предоставления услуг.</w:t>
      </w:r>
    </w:p>
    <w:p w:rsidR="00F06F11" w:rsidRPr="004F7F14" w:rsidRDefault="00F06F11" w:rsidP="00A33DCA">
      <w:pPr>
        <w:pStyle w:val="a9"/>
        <w:spacing w:before="0" w:after="0" w:line="276" w:lineRule="auto"/>
        <w:rPr>
          <w:rFonts w:ascii="Times New Roman" w:hAnsi="Times New Roman" w:cs="Times New Roman"/>
          <w:spacing w:val="2"/>
        </w:rPr>
      </w:pPr>
      <w:r w:rsidRPr="004F7F14">
        <w:rPr>
          <w:rStyle w:val="ad"/>
          <w:rFonts w:ascii="Times New Roman" w:hAnsi="Times New Roman" w:cs="Times New Roman"/>
        </w:rPr>
        <w:t xml:space="preserve">С учетом изложенного можно сделать вывод об актуальности и обоснованной необходимости активизации роли государства в решении сформулированных проблем. Наиболее эффективный подход к решению указанных проблем </w:t>
      </w:r>
      <w:r w:rsidR="00D03FF1" w:rsidRPr="004F7F14">
        <w:rPr>
          <w:rStyle w:val="ad"/>
          <w:rFonts w:ascii="Times New Roman" w:hAnsi="Times New Roman" w:cs="Times New Roman"/>
        </w:rPr>
        <w:t>–</w:t>
      </w:r>
      <w:r w:rsidRPr="004F7F14">
        <w:rPr>
          <w:rStyle w:val="ad"/>
          <w:rFonts w:ascii="Times New Roman" w:hAnsi="Times New Roman" w:cs="Times New Roman"/>
        </w:rPr>
        <w:t xml:space="preserve"> использование программно-целевого метода, обеспечивающего взаимосвязь</w:t>
      </w:r>
      <w:r w:rsidRPr="004F7F14">
        <w:rPr>
          <w:rFonts w:ascii="Times New Roman" w:hAnsi="Times New Roman" w:cs="Times New Roman"/>
          <w:spacing w:val="2"/>
        </w:rPr>
        <w:t xml:space="preserve"> мероприятий, различных по срокам, ресурсам. </w:t>
      </w:r>
    </w:p>
    <w:p w:rsidR="00F06F11" w:rsidRPr="004C7B3A" w:rsidRDefault="00F06F11" w:rsidP="004C7B3A">
      <w:pPr>
        <w:spacing w:before="120" w:line="276" w:lineRule="auto"/>
        <w:jc w:val="both"/>
        <w:rPr>
          <w:u w:val="single"/>
        </w:rPr>
      </w:pPr>
      <w:r w:rsidRPr="004C7B3A">
        <w:rPr>
          <w:u w:val="single"/>
        </w:rPr>
        <w:t>Планируемое развитие</w:t>
      </w:r>
    </w:p>
    <w:p w:rsidR="00F06F11" w:rsidRPr="004F7F14" w:rsidRDefault="00F06F11"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Согласно государственной программе к концу 2025 года планируется рост численности граждан Российской Федерации, размещенных в коллективных средствах размещения </w:t>
      </w:r>
      <w:r w:rsidR="00EA17A6">
        <w:rPr>
          <w:rFonts w:ascii="Times New Roman" w:hAnsi="Times New Roman" w:cs="Times New Roman"/>
        </w:rPr>
        <w:t>Анивского муниципального округа</w:t>
      </w:r>
      <w:r w:rsidRPr="004F7F14">
        <w:rPr>
          <w:rFonts w:ascii="Times New Roman" w:hAnsi="Times New Roman" w:cs="Times New Roman"/>
        </w:rPr>
        <w:t xml:space="preserve"> до 8,9 тыс. человек. </w:t>
      </w:r>
    </w:p>
    <w:p w:rsidR="00F06F11" w:rsidRPr="004F7F14" w:rsidRDefault="00F06F11" w:rsidP="00A33DCA">
      <w:pPr>
        <w:pStyle w:val="a9"/>
        <w:spacing w:before="0" w:after="0" w:line="276" w:lineRule="auto"/>
        <w:rPr>
          <w:rFonts w:ascii="Times New Roman" w:hAnsi="Times New Roman" w:cs="Times New Roman"/>
          <w:szCs w:val="22"/>
        </w:rPr>
      </w:pPr>
      <w:r w:rsidRPr="004F7F14">
        <w:rPr>
          <w:rFonts w:ascii="Times New Roman" w:hAnsi="Times New Roman" w:cs="Times New Roman"/>
          <w:szCs w:val="22"/>
        </w:rPr>
        <w:t>По степени перспективности с точки зрения предпосылок развития и функциональной ориентации туристско-рекреационной активности в муниципальном образовании «</w:t>
      </w:r>
      <w:r w:rsidR="00EA17A6">
        <w:rPr>
          <w:rFonts w:ascii="Times New Roman" w:hAnsi="Times New Roman" w:cs="Times New Roman"/>
          <w:szCs w:val="22"/>
        </w:rPr>
        <w:t>Анивский муниципальный округ</w:t>
      </w:r>
      <w:r w:rsidRPr="004F7F14">
        <w:rPr>
          <w:rFonts w:ascii="Times New Roman" w:hAnsi="Times New Roman" w:cs="Times New Roman"/>
          <w:szCs w:val="22"/>
        </w:rPr>
        <w:t>» можно условно выделить следующие виды туризма:</w:t>
      </w:r>
    </w:p>
    <w:p w:rsidR="00F06F11" w:rsidRPr="004F7F14" w:rsidRDefault="00F06F11" w:rsidP="00A33DCA">
      <w:pPr>
        <w:pStyle w:val="-"/>
        <w:spacing w:after="0" w:line="276" w:lineRule="auto"/>
        <w:rPr>
          <w:rFonts w:ascii="Times New Roman" w:hAnsi="Times New Roman" w:cs="Times New Roman"/>
        </w:rPr>
      </w:pPr>
      <w:r w:rsidRPr="004F7F14">
        <w:rPr>
          <w:rFonts w:ascii="Times New Roman" w:hAnsi="Times New Roman" w:cs="Times New Roman"/>
        </w:rPr>
        <w:t>экологический туризм (трекинг) - однодневные пешие, морские палаточные походы к главным природным достопримечательностям муниципального образования;</w:t>
      </w:r>
    </w:p>
    <w:p w:rsidR="00F06F11" w:rsidRPr="004F7F14" w:rsidRDefault="00F06F11" w:rsidP="00A33DCA">
      <w:pPr>
        <w:pStyle w:val="-"/>
        <w:spacing w:after="0" w:line="276" w:lineRule="auto"/>
        <w:rPr>
          <w:rFonts w:ascii="Times New Roman" w:hAnsi="Times New Roman" w:cs="Times New Roman"/>
        </w:rPr>
      </w:pPr>
      <w:r w:rsidRPr="004F7F14">
        <w:rPr>
          <w:rFonts w:ascii="Times New Roman" w:hAnsi="Times New Roman" w:cs="Times New Roman"/>
        </w:rPr>
        <w:t>спортивный водный туризм (каякинг, серфинг);</w:t>
      </w:r>
    </w:p>
    <w:p w:rsidR="00F06F11" w:rsidRPr="004F7F14" w:rsidRDefault="00F06F11" w:rsidP="00A33DCA">
      <w:pPr>
        <w:pStyle w:val="-"/>
        <w:spacing w:after="0" w:line="276" w:lineRule="auto"/>
        <w:rPr>
          <w:rFonts w:ascii="Times New Roman" w:hAnsi="Times New Roman" w:cs="Times New Roman"/>
        </w:rPr>
      </w:pPr>
      <w:r w:rsidRPr="004F7F14">
        <w:rPr>
          <w:rFonts w:ascii="Times New Roman" w:hAnsi="Times New Roman" w:cs="Times New Roman"/>
        </w:rPr>
        <w:t>рекреационный (оздоровительный, бальнеологический);</w:t>
      </w:r>
    </w:p>
    <w:p w:rsidR="00F06F11" w:rsidRPr="004F7F14" w:rsidRDefault="00F06F11" w:rsidP="00A33DCA">
      <w:pPr>
        <w:pStyle w:val="-"/>
        <w:spacing w:after="0" w:line="276" w:lineRule="auto"/>
        <w:rPr>
          <w:rFonts w:ascii="Times New Roman" w:hAnsi="Times New Roman" w:cs="Times New Roman"/>
        </w:rPr>
      </w:pPr>
      <w:r w:rsidRPr="004F7F14">
        <w:rPr>
          <w:rFonts w:ascii="Times New Roman" w:hAnsi="Times New Roman" w:cs="Times New Roman"/>
        </w:rPr>
        <w:t>пляжный туризм;</w:t>
      </w:r>
    </w:p>
    <w:p w:rsidR="00E81098" w:rsidRPr="004F7F14" w:rsidRDefault="00E81098" w:rsidP="00A33DCA">
      <w:pPr>
        <w:pStyle w:val="-"/>
        <w:spacing w:after="0" w:line="276" w:lineRule="auto"/>
        <w:rPr>
          <w:rFonts w:ascii="Times New Roman" w:hAnsi="Times New Roman" w:cs="Times New Roman"/>
        </w:rPr>
      </w:pPr>
      <w:r w:rsidRPr="004F7F14">
        <w:rPr>
          <w:rFonts w:ascii="Times New Roman" w:hAnsi="Times New Roman" w:cs="Times New Roman"/>
        </w:rPr>
        <w:t>круизный туризм;</w:t>
      </w:r>
    </w:p>
    <w:p w:rsidR="00F06F11" w:rsidRPr="004F7F14" w:rsidRDefault="00F06F11" w:rsidP="00A33DCA">
      <w:pPr>
        <w:pStyle w:val="-"/>
        <w:spacing w:after="0" w:line="276" w:lineRule="auto"/>
        <w:rPr>
          <w:rFonts w:ascii="Times New Roman" w:hAnsi="Times New Roman" w:cs="Times New Roman"/>
        </w:rPr>
      </w:pPr>
      <w:r w:rsidRPr="004F7F14">
        <w:rPr>
          <w:rFonts w:ascii="Times New Roman" w:hAnsi="Times New Roman" w:cs="Times New Roman"/>
        </w:rPr>
        <w:t>гастрономический туризм.</w:t>
      </w:r>
    </w:p>
    <w:p w:rsidR="00AB2A6E" w:rsidRPr="004F7F14" w:rsidRDefault="00F06F11"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Согласно материалам Схемы территориального планирования Сахалинской области </w:t>
      </w:r>
      <w:r w:rsidRPr="004F7F14">
        <w:rPr>
          <w:rFonts w:ascii="Times New Roman" w:eastAsiaTheme="minorHAnsi" w:hAnsi="Times New Roman" w:cs="Times New Roman"/>
          <w:lang w:eastAsia="en-US"/>
        </w:rPr>
        <w:t xml:space="preserve">г. Анива является «точкой роста» второго ранга, имеющим достаточно высокий уровень туристских ресурсов для развития туристско-рекреационной деятельности. Территориальная доступность и природное разнообразие дают огромный потенциал для дальнейшего развития территории. Туристско-рекреационный потенциал заключается в развитии мобильности территории (обустройство основных маршрутов и направлений), создании баз отдыха, отелей, ресторанов, центров морского туризма и рыбалки и формировании развлекательных и творческих направлений активностей. </w:t>
      </w:r>
      <w:r w:rsidR="00AB2A6E" w:rsidRPr="004F7F14">
        <w:rPr>
          <w:rFonts w:ascii="Times New Roman" w:hAnsi="Times New Roman" w:cs="Times New Roman"/>
        </w:rPr>
        <w:t xml:space="preserve">Существующие туристические маршруты охватывают основные точки показа, но основная часть дистанции </w:t>
      </w:r>
      <w:r w:rsidR="00ED6647" w:rsidRPr="004F7F14">
        <w:rPr>
          <w:rFonts w:ascii="Times New Roman" w:hAnsi="Times New Roman" w:cs="Times New Roman"/>
        </w:rPr>
        <w:t>–</w:t>
      </w:r>
      <w:r w:rsidR="00AB2A6E" w:rsidRPr="004F7F14">
        <w:rPr>
          <w:rFonts w:ascii="Times New Roman" w:hAnsi="Times New Roman" w:cs="Times New Roman"/>
        </w:rPr>
        <w:t xml:space="preserve"> это трансфер из Южно-Сахалинска. Возможность размещения туристов непосредственно на территории позволит уменьшить затраты времени на передвижения и добавит его для активного отдыха.</w:t>
      </w:r>
    </w:p>
    <w:p w:rsidR="0025538C" w:rsidRPr="004F7F14" w:rsidRDefault="0025538C" w:rsidP="00A33DCA">
      <w:pPr>
        <w:pStyle w:val="a9"/>
        <w:spacing w:before="0" w:after="0" w:line="276" w:lineRule="auto"/>
        <w:rPr>
          <w:rFonts w:ascii="Times New Roman" w:eastAsiaTheme="minorHAnsi" w:hAnsi="Times New Roman" w:cs="Times New Roman"/>
          <w:lang w:eastAsia="en-US"/>
        </w:rPr>
      </w:pPr>
      <w:r w:rsidRPr="004F7F14">
        <w:rPr>
          <w:rFonts w:ascii="Times New Roman" w:hAnsi="Times New Roman" w:cs="Times New Roman"/>
        </w:rPr>
        <w:t xml:space="preserve">Развитие туризма на территории региона должно реализовываться в логике создания единого туристического кластера, включающего в себя широкий спектр туристических продуктов (туры, экскурсии, мастер-классы, гастротуры), но опирающегося на единую, высококачественную туристическую инфраструктуру, в первую очередь – на коллективные средства размещения и предприятия общественного питания, которые, как правило, являются основными «зонами прибыли» для туристических регионов. Формирование инфраструктуры туризма в туристических кластерах предполагает, также, и развитие транспортно-инженерной и социально-культурной инфраструктур. </w:t>
      </w:r>
      <w:r w:rsidRPr="004F7F14">
        <w:rPr>
          <w:rFonts w:ascii="Times New Roman" w:eastAsiaTheme="minorHAnsi" w:hAnsi="Times New Roman" w:cs="Times New Roman"/>
          <w:lang w:eastAsia="en-US"/>
        </w:rPr>
        <w:t>Возможны варианты совместного с соседними муниципальными образованиями обслуживания туристических групп, что позволит увеличить время пребывания туристов и сохранять при этом целевой туризм. В сочетании с традиционными видами туризма, было бы интересно развивать культурно-спортивную специализацию. Хороший пример - фестиваль Сахалинского лосося (с. Таранай).</w:t>
      </w:r>
    </w:p>
    <w:p w:rsidR="00F06F11" w:rsidRPr="004F7F14" w:rsidRDefault="00F06F11"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Территории </w:t>
      </w:r>
      <w:r w:rsidR="00EA17A6">
        <w:rPr>
          <w:rFonts w:ascii="Times New Roman" w:hAnsi="Times New Roman" w:cs="Times New Roman"/>
        </w:rPr>
        <w:t>муниципального округа</w:t>
      </w:r>
      <w:r w:rsidRPr="004F7F14">
        <w:rPr>
          <w:rFonts w:ascii="Times New Roman" w:hAnsi="Times New Roman" w:cs="Times New Roman"/>
        </w:rPr>
        <w:t xml:space="preserve"> отличаются благоприятными для отдыха климатическими условиями в сочетании с живописными приморскими и южно-таёжными ландшафтами долины реки Лютоги. </w:t>
      </w:r>
      <w:r w:rsidR="00AB2A6E" w:rsidRPr="004F7F14">
        <w:rPr>
          <w:rFonts w:ascii="Times New Roman" w:hAnsi="Times New Roman" w:cs="Times New Roman"/>
        </w:rPr>
        <w:t xml:space="preserve">Сочетание благоприятных относительно длительных периодов для летней и зимней рекреации показывают, что на этой территории </w:t>
      </w:r>
      <w:r w:rsidR="00EA17A6">
        <w:rPr>
          <w:rFonts w:ascii="Times New Roman" w:hAnsi="Times New Roman" w:cs="Times New Roman"/>
        </w:rPr>
        <w:t>муниципального округа</w:t>
      </w:r>
      <w:r w:rsidR="00AB2A6E" w:rsidRPr="004F7F14">
        <w:rPr>
          <w:rFonts w:ascii="Times New Roman" w:hAnsi="Times New Roman" w:cs="Times New Roman"/>
        </w:rPr>
        <w:t xml:space="preserve"> возможно строительство капитальных учреждений отдыха круглогодового действия.</w:t>
      </w:r>
      <w:r w:rsidRPr="004F7F14">
        <w:rPr>
          <w:rFonts w:ascii="Times New Roman" w:hAnsi="Times New Roman" w:cs="Times New Roman"/>
        </w:rPr>
        <w:t xml:space="preserve"> На территориях, предполагающих доступность лишь в летний период, целесообразно устройство площадок под палатки или временные домики. Преимуществом данного решения является его автономность, низкие капитальные затраты, а также возможность обустройства объектов вблизи популярных точек туристского показа.</w:t>
      </w:r>
    </w:p>
    <w:p w:rsidR="00AB2A6E" w:rsidRPr="004F7F14" w:rsidRDefault="00F06F11" w:rsidP="00A33DCA">
      <w:pPr>
        <w:pStyle w:val="a9"/>
        <w:spacing w:before="0" w:after="0" w:line="276" w:lineRule="auto"/>
        <w:rPr>
          <w:rFonts w:ascii="Times New Roman" w:hAnsi="Times New Roman" w:cs="Times New Roman"/>
        </w:rPr>
      </w:pPr>
      <w:r w:rsidRPr="004F7F14">
        <w:rPr>
          <w:rFonts w:ascii="Times New Roman" w:hAnsi="Times New Roman" w:cs="Times New Roman"/>
        </w:rPr>
        <w:t>Для рекреационного освоения проектом рассматриваются территории как в долине</w:t>
      </w:r>
      <w:r w:rsidR="00E50B4E" w:rsidRPr="004F7F14">
        <w:rPr>
          <w:rFonts w:ascii="Times New Roman" w:hAnsi="Times New Roman" w:cs="Times New Roman"/>
        </w:rPr>
        <w:t xml:space="preserve"> р.</w:t>
      </w:r>
      <w:r w:rsidRPr="004F7F14">
        <w:rPr>
          <w:rFonts w:ascii="Times New Roman" w:hAnsi="Times New Roman" w:cs="Times New Roman"/>
        </w:rPr>
        <w:t xml:space="preserve"> Лютоги, так и на побережье залива Анива. Для кратковременного отдыха на открытом воздухе наиболее благоприятными по комплексу факторов (биоклиматические летние и зимние условия, транспортная доступность, ландшафт) являются территории зеленой зоны г. Анивы. Они могут быть использованы для организации следующих видов отдыха: лесопарк с размещением в нём лыжных и велосипедных станций, турбаз выходного дня и сопутствующих этому обслуживающих учреждений. Для кратковременного отдыха могут также использоваться песчаные пляжи Анивского взморья, реки Лютоги. Пляжи должны быть оборудованы лодочными, водными и спасательными станциями. Здесь могут быть также размещены 1-2 дневные базы отдыха. Наиболее благоприятными по комплексу факторов для длительного отдыха являются территории Лютогской зоны (от с. Петропавловское до с. Высокое).</w:t>
      </w:r>
      <w:r w:rsidR="00AB2A6E" w:rsidRPr="004F7F14">
        <w:rPr>
          <w:rFonts w:ascii="Times New Roman" w:hAnsi="Times New Roman" w:cs="Times New Roman"/>
        </w:rPr>
        <w:t xml:space="preserve"> Возможно развитие курортно-санаторного лечения на базе бальнеологических ресурсов – минеральных вод и лечебных грязей.</w:t>
      </w:r>
    </w:p>
    <w:p w:rsidR="00F06F11" w:rsidRPr="004F7F14" w:rsidRDefault="001C21F9" w:rsidP="00A33DCA">
      <w:pPr>
        <w:pStyle w:val="a9"/>
        <w:spacing w:before="0" w:after="0" w:line="276" w:lineRule="auto"/>
        <w:rPr>
          <w:rFonts w:ascii="Times New Roman" w:hAnsi="Times New Roman" w:cs="Times New Roman"/>
        </w:rPr>
      </w:pPr>
      <w:r w:rsidRPr="004F7F14">
        <w:rPr>
          <w:rFonts w:ascii="Times New Roman" w:hAnsi="Times New Roman" w:cs="Times New Roman"/>
        </w:rPr>
        <w:t>Проектными</w:t>
      </w:r>
      <w:r w:rsidR="00AB2A6E" w:rsidRPr="004F7F14">
        <w:rPr>
          <w:rFonts w:ascii="Times New Roman" w:hAnsi="Times New Roman" w:cs="Times New Roman"/>
        </w:rPr>
        <w:t xml:space="preserve"> решениями генерального плана планируется развитие горнолыжной базы в с. Троицкое. Что создаст дополнительную занятость для туристов в зимнее время. </w:t>
      </w:r>
    </w:p>
    <w:p w:rsidR="00F06F11" w:rsidRPr="004F7F14" w:rsidRDefault="00F06F11" w:rsidP="00A33DCA">
      <w:pPr>
        <w:pStyle w:val="a9"/>
        <w:spacing w:before="0" w:after="0" w:line="276" w:lineRule="auto"/>
        <w:rPr>
          <w:rFonts w:ascii="Times New Roman" w:hAnsi="Times New Roman" w:cs="Times New Roman"/>
        </w:rPr>
      </w:pPr>
      <w:r w:rsidRPr="004F7F14">
        <w:rPr>
          <w:rFonts w:ascii="Times New Roman" w:hAnsi="Times New Roman" w:cs="Times New Roman"/>
        </w:rPr>
        <w:t>Согласно решениям Схемы территориального планирования Сахалинской области</w:t>
      </w:r>
      <w:r w:rsidR="00B74FF8" w:rsidRPr="004F7F14">
        <w:rPr>
          <w:rFonts w:ascii="Times New Roman" w:hAnsi="Times New Roman" w:cs="Times New Roman"/>
        </w:rPr>
        <w:t>,</w:t>
      </w:r>
      <w:r w:rsidRPr="004F7F14">
        <w:rPr>
          <w:rFonts w:ascii="Times New Roman" w:hAnsi="Times New Roman" w:cs="Times New Roman"/>
        </w:rPr>
        <w:t xml:space="preserve"> в г. Анива предусмотрено размещение объекта регионального значения - Водно-оздоровительный комплекс с гостиницей на 60 номеров и предприятиями общественного питания на 400 посадочных мест. Этажность комплекса от 1 до 5 этажей. Расчетное количество посетителей – 300 мест. Реализация этого проекта может существенно изменить ситуацию в муниципальном образовании. Позволит создат</w:t>
      </w:r>
      <w:r w:rsidR="001C21F9" w:rsidRPr="004F7F14">
        <w:rPr>
          <w:rFonts w:ascii="Times New Roman" w:hAnsi="Times New Roman" w:cs="Times New Roman"/>
        </w:rPr>
        <w:t xml:space="preserve">ь более 70 рабочих мест. Кроме </w:t>
      </w:r>
      <w:r w:rsidRPr="004F7F14">
        <w:rPr>
          <w:rFonts w:ascii="Times New Roman" w:hAnsi="Times New Roman" w:cs="Times New Roman"/>
        </w:rPr>
        <w:t>того</w:t>
      </w:r>
      <w:r w:rsidR="001C21F9" w:rsidRPr="004F7F14">
        <w:rPr>
          <w:rFonts w:ascii="Times New Roman" w:hAnsi="Times New Roman" w:cs="Times New Roman"/>
        </w:rPr>
        <w:t>,</w:t>
      </w:r>
      <w:r w:rsidRPr="004F7F14">
        <w:rPr>
          <w:rFonts w:ascii="Times New Roman" w:hAnsi="Times New Roman" w:cs="Times New Roman"/>
        </w:rPr>
        <w:t xml:space="preserve"> создание </w:t>
      </w:r>
      <w:r w:rsidR="00AB2A6E" w:rsidRPr="004F7F14">
        <w:rPr>
          <w:rFonts w:ascii="Times New Roman" w:hAnsi="Times New Roman" w:cs="Times New Roman"/>
        </w:rPr>
        <w:t xml:space="preserve">этого туристического </w:t>
      </w:r>
      <w:r w:rsidR="00E50B4E" w:rsidRPr="004F7F14">
        <w:rPr>
          <w:rFonts w:ascii="Times New Roman" w:hAnsi="Times New Roman" w:cs="Times New Roman"/>
        </w:rPr>
        <w:t>комплекса</w:t>
      </w:r>
      <w:r w:rsidRPr="004F7F14">
        <w:rPr>
          <w:rFonts w:ascii="Times New Roman" w:hAnsi="Times New Roman" w:cs="Times New Roman"/>
        </w:rPr>
        <w:t xml:space="preserve"> может активизировать весь местный бизнес и сельское хозяйство. </w:t>
      </w:r>
    </w:p>
    <w:p w:rsidR="00F06F11" w:rsidRPr="004F7F14" w:rsidRDefault="00F06F11" w:rsidP="00A33DCA">
      <w:pPr>
        <w:pStyle w:val="a9"/>
        <w:spacing w:before="0" w:after="0" w:line="276" w:lineRule="auto"/>
        <w:rPr>
          <w:rFonts w:ascii="Times New Roman" w:hAnsi="Times New Roman" w:cs="Times New Roman"/>
        </w:rPr>
      </w:pPr>
      <w:r w:rsidRPr="004F7F14">
        <w:rPr>
          <w:rFonts w:ascii="Times New Roman" w:hAnsi="Times New Roman" w:cs="Times New Roman"/>
        </w:rPr>
        <w:t>Развитие инфраструктуры туризма основывается на принципах государственно-частного партнерства и привлечение внебюджетных источников для строительства туристских объектов.</w:t>
      </w:r>
    </w:p>
    <w:p w:rsidR="00F06F11" w:rsidRPr="004F7F14" w:rsidRDefault="00F06F11"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Проектными решениями генерального плана </w:t>
      </w:r>
      <w:r w:rsidR="00EA17A6">
        <w:rPr>
          <w:rFonts w:ascii="Times New Roman" w:hAnsi="Times New Roman" w:cs="Times New Roman"/>
        </w:rPr>
        <w:t>Анивского муниципального округа</w:t>
      </w:r>
      <w:r w:rsidRPr="004F7F14">
        <w:rPr>
          <w:rFonts w:ascii="Times New Roman" w:hAnsi="Times New Roman" w:cs="Times New Roman"/>
        </w:rPr>
        <w:t xml:space="preserve"> выделены </w:t>
      </w:r>
      <w:r w:rsidR="00706149" w:rsidRPr="004F7F14">
        <w:rPr>
          <w:rFonts w:ascii="Times New Roman" w:hAnsi="Times New Roman" w:cs="Times New Roman"/>
        </w:rPr>
        <w:t>1</w:t>
      </w:r>
      <w:r w:rsidR="007F1C76" w:rsidRPr="004F7F14">
        <w:rPr>
          <w:rFonts w:ascii="Times New Roman" w:hAnsi="Times New Roman" w:cs="Times New Roman"/>
        </w:rPr>
        <w:t>3</w:t>
      </w:r>
      <w:r w:rsidRPr="004F7F14">
        <w:rPr>
          <w:rFonts w:ascii="Times New Roman" w:hAnsi="Times New Roman" w:cs="Times New Roman"/>
        </w:rPr>
        <w:t xml:space="preserve"> инвестици</w:t>
      </w:r>
      <w:r w:rsidR="00706149" w:rsidRPr="004F7F14">
        <w:rPr>
          <w:rFonts w:ascii="Times New Roman" w:hAnsi="Times New Roman" w:cs="Times New Roman"/>
        </w:rPr>
        <w:t>онных площадок</w:t>
      </w:r>
      <w:r w:rsidRPr="004F7F14">
        <w:rPr>
          <w:rFonts w:ascii="Times New Roman" w:hAnsi="Times New Roman" w:cs="Times New Roman"/>
        </w:rPr>
        <w:t xml:space="preserve"> в сфере развития туристско-рекреационного комплекса, суммарная площадь которых составляет более </w:t>
      </w:r>
      <w:r w:rsidR="007F1C76" w:rsidRPr="004F7F14">
        <w:rPr>
          <w:rFonts w:ascii="Times New Roman" w:hAnsi="Times New Roman" w:cs="Times New Roman"/>
        </w:rPr>
        <w:t>196</w:t>
      </w:r>
      <w:r w:rsidRPr="004F7F14">
        <w:rPr>
          <w:rFonts w:ascii="Times New Roman" w:hAnsi="Times New Roman" w:cs="Times New Roman"/>
        </w:rPr>
        <w:t xml:space="preserve"> га. Реализация планируемых проектов и освоение инвестиционных площадок позволи</w:t>
      </w:r>
      <w:r w:rsidR="00706149" w:rsidRPr="004F7F14">
        <w:rPr>
          <w:rFonts w:ascii="Times New Roman" w:hAnsi="Times New Roman" w:cs="Times New Roman"/>
        </w:rPr>
        <w:t>т увеличить номерной фонд до 0,</w:t>
      </w:r>
      <w:r w:rsidR="006D43CA" w:rsidRPr="004F7F14">
        <w:rPr>
          <w:rFonts w:ascii="Times New Roman" w:hAnsi="Times New Roman" w:cs="Times New Roman"/>
        </w:rPr>
        <w:t>25</w:t>
      </w:r>
      <w:r w:rsidR="00706149" w:rsidRPr="004F7F14">
        <w:rPr>
          <w:rFonts w:ascii="Times New Roman" w:hAnsi="Times New Roman" w:cs="Times New Roman"/>
        </w:rPr>
        <w:t xml:space="preserve"> тыс.</w:t>
      </w:r>
      <w:r w:rsidRPr="004F7F14">
        <w:rPr>
          <w:rFonts w:ascii="Times New Roman" w:hAnsi="Times New Roman" w:cs="Times New Roman"/>
        </w:rPr>
        <w:t xml:space="preserve"> По предварительной оценке, общий объём инвестиций оцен</w:t>
      </w:r>
      <w:r w:rsidR="001C21F9" w:rsidRPr="004F7F14">
        <w:rPr>
          <w:rFonts w:ascii="Times New Roman" w:hAnsi="Times New Roman" w:cs="Times New Roman"/>
        </w:rPr>
        <w:t xml:space="preserve">ивается более </w:t>
      </w:r>
      <w:r w:rsidR="006D43CA" w:rsidRPr="004F7F14">
        <w:rPr>
          <w:rFonts w:ascii="Times New Roman" w:hAnsi="Times New Roman" w:cs="Times New Roman"/>
        </w:rPr>
        <w:t>4</w:t>
      </w:r>
      <w:r w:rsidRPr="004F7F14">
        <w:rPr>
          <w:rFonts w:ascii="Times New Roman" w:hAnsi="Times New Roman" w:cs="Times New Roman"/>
        </w:rPr>
        <w:t xml:space="preserve"> млрд. рублей</w:t>
      </w:r>
      <w:r w:rsidR="00E50B4E" w:rsidRPr="004F7F14">
        <w:rPr>
          <w:rFonts w:ascii="Times New Roman" w:hAnsi="Times New Roman" w:cs="Times New Roman"/>
        </w:rPr>
        <w:t>.</w:t>
      </w:r>
      <w:r w:rsidRPr="004F7F14">
        <w:rPr>
          <w:rFonts w:ascii="Times New Roman" w:hAnsi="Times New Roman" w:cs="Times New Roman"/>
        </w:rPr>
        <w:t xml:space="preserve"> </w:t>
      </w:r>
    </w:p>
    <w:p w:rsidR="00F06F11" w:rsidRPr="004F7F14" w:rsidRDefault="00F06F11"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В результате туристический поток с размещением в коллективных средствах размещения </w:t>
      </w:r>
      <w:r w:rsidR="00706149" w:rsidRPr="004F7F14">
        <w:rPr>
          <w:rFonts w:ascii="Times New Roman" w:hAnsi="Times New Roman" w:cs="Times New Roman"/>
        </w:rPr>
        <w:t xml:space="preserve">может </w:t>
      </w:r>
      <w:r w:rsidR="00615D62" w:rsidRPr="004F7F14">
        <w:rPr>
          <w:rFonts w:ascii="Times New Roman" w:hAnsi="Times New Roman" w:cs="Times New Roman"/>
        </w:rPr>
        <w:t>ув</w:t>
      </w:r>
      <w:r w:rsidRPr="004F7F14">
        <w:rPr>
          <w:rFonts w:ascii="Times New Roman" w:hAnsi="Times New Roman" w:cs="Times New Roman"/>
        </w:rPr>
        <w:t xml:space="preserve">еличиться до </w:t>
      </w:r>
      <w:r w:rsidR="006D43CA" w:rsidRPr="004F7F14">
        <w:rPr>
          <w:rFonts w:ascii="Times New Roman" w:hAnsi="Times New Roman" w:cs="Times New Roman"/>
        </w:rPr>
        <w:t>30</w:t>
      </w:r>
      <w:r w:rsidRPr="004F7F14">
        <w:rPr>
          <w:rFonts w:ascii="Times New Roman" w:hAnsi="Times New Roman" w:cs="Times New Roman"/>
        </w:rPr>
        <w:t xml:space="preserve"> тыс. человек в год. Оценка планируемого туристического потока с размещением в коллективных средствах размещения выполнена с учетом снижения влияния фактора сезонности и как следствие, загруженности отелей в год</w:t>
      </w:r>
      <w:r w:rsidR="001C21F9" w:rsidRPr="004F7F14">
        <w:rPr>
          <w:rFonts w:ascii="Times New Roman" w:hAnsi="Times New Roman" w:cs="Times New Roman"/>
        </w:rPr>
        <w:t xml:space="preserve"> до</w:t>
      </w:r>
      <w:r w:rsidRPr="004F7F14">
        <w:rPr>
          <w:rFonts w:ascii="Times New Roman" w:hAnsi="Times New Roman" w:cs="Times New Roman"/>
        </w:rPr>
        <w:t xml:space="preserve"> 50-70 %, пребывания туриста на территории острова от 5 до 10 дней. </w:t>
      </w:r>
    </w:p>
    <w:p w:rsidR="00F06F11" w:rsidRPr="004F7F14" w:rsidRDefault="00F06F11"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При принятии административно-управленческих решений о реализации инвестиционных проектов в обязательном порядке необходим расчет антропогенной нагрузки на окружающую среду, обоснование эколого-хозяйственного баланса территории.  Хотя, в целом, территории территория </w:t>
      </w:r>
      <w:r w:rsidR="00EA17A6">
        <w:rPr>
          <w:rFonts w:ascii="Times New Roman" w:hAnsi="Times New Roman" w:cs="Times New Roman"/>
        </w:rPr>
        <w:t>муниципального округа</w:t>
      </w:r>
      <w:r w:rsidRPr="004F7F14">
        <w:rPr>
          <w:rFonts w:ascii="Times New Roman" w:hAnsi="Times New Roman" w:cs="Times New Roman"/>
        </w:rPr>
        <w:t xml:space="preserve"> не будет чрезмерно загружены в обозримом будущем, следует указать и на существующую и потенциальную загруженность «узких» мест и необходимость точечного вмешательства, снижения антропогенной нагрузки улучшения впечатлений туристов от посещения природных объектов.</w:t>
      </w:r>
    </w:p>
    <w:p w:rsidR="00E50B4E" w:rsidRPr="004F7F14" w:rsidRDefault="00E50B4E"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Местным органам власти необходимо приложить усилия по формированию положительного имиджа муниципального образования у потенциальных инвесторов, в том числе: по организации действенной рекламы; имеющихся у </w:t>
      </w:r>
      <w:r w:rsidR="00D074B3">
        <w:rPr>
          <w:rFonts w:ascii="Times New Roman" w:hAnsi="Times New Roman" w:cs="Times New Roman"/>
        </w:rPr>
        <w:t>Анивского муниципального округа Сахалинской области</w:t>
      </w:r>
      <w:r w:rsidRPr="004F7F14">
        <w:rPr>
          <w:rFonts w:ascii="Times New Roman" w:hAnsi="Times New Roman" w:cs="Times New Roman"/>
        </w:rPr>
        <w:t xml:space="preserve"> преимуществ перед другими муниципальными образованиями; возможностей для инвестирования. </w:t>
      </w:r>
    </w:p>
    <w:p w:rsidR="00E50B4E" w:rsidRPr="004F7F14" w:rsidRDefault="00E50B4E" w:rsidP="00A33DCA">
      <w:pPr>
        <w:pStyle w:val="a9"/>
        <w:spacing w:before="0" w:after="0" w:line="276" w:lineRule="auto"/>
        <w:rPr>
          <w:rFonts w:ascii="Times New Roman" w:eastAsiaTheme="minorHAnsi" w:hAnsi="Times New Roman" w:cs="Times New Roman"/>
          <w:lang w:eastAsia="en-US"/>
        </w:rPr>
      </w:pPr>
      <w:r w:rsidRPr="004F7F14">
        <w:rPr>
          <w:rFonts w:ascii="Times New Roman" w:hAnsi="Times New Roman" w:cs="Times New Roman"/>
        </w:rPr>
        <w:t>В результате освоения инвестиционных площадок прирост рабочих мест в индустрии гостеприимства составит порядка 0,</w:t>
      </w:r>
      <w:r w:rsidR="006D43CA" w:rsidRPr="004F7F14">
        <w:rPr>
          <w:rFonts w:ascii="Times New Roman" w:hAnsi="Times New Roman" w:cs="Times New Roman"/>
        </w:rPr>
        <w:t>4</w:t>
      </w:r>
      <w:r w:rsidRPr="004F7F14">
        <w:rPr>
          <w:rFonts w:ascii="Times New Roman" w:hAnsi="Times New Roman" w:cs="Times New Roman"/>
        </w:rPr>
        <w:t xml:space="preserve"> тыс. мест. </w:t>
      </w:r>
      <w:r w:rsidRPr="004F7F14">
        <w:rPr>
          <w:rFonts w:ascii="Times New Roman" w:eastAsiaTheme="minorHAnsi" w:hAnsi="Times New Roman" w:cs="Times New Roman"/>
          <w:lang w:eastAsia="en-US"/>
        </w:rPr>
        <w:t xml:space="preserve">Администрация муниципального образования может способствовать местному бизнесу в развитии туризма путем целевого направления части выпускников средних школ для подготовки из них кадров по развитию и обслуживанию туристической отрасли. </w:t>
      </w:r>
    </w:p>
    <w:p w:rsidR="007C2FB6" w:rsidRPr="004F7F14" w:rsidRDefault="007C2FB6" w:rsidP="00A33DCA">
      <w:pPr>
        <w:pStyle w:val="a9"/>
        <w:spacing w:before="0" w:after="0" w:line="276" w:lineRule="auto"/>
        <w:rPr>
          <w:rFonts w:ascii="Times New Roman" w:eastAsiaTheme="minorHAnsi" w:hAnsi="Times New Roman" w:cs="Times New Roman"/>
          <w:lang w:eastAsia="en-US"/>
        </w:rPr>
      </w:pPr>
      <w:r w:rsidRPr="004F7F14">
        <w:rPr>
          <w:rFonts w:ascii="Times New Roman" w:eastAsiaTheme="minorHAnsi" w:hAnsi="Times New Roman" w:cs="Times New Roman"/>
          <w:lang w:eastAsia="en-US"/>
        </w:rPr>
        <w:t>Для развития обеспечивающей инфраструктуры туристско-рекреационной деятельности генеральным планом предусмотрено формирование в с. Новотроицком и г. Анива трех инвестиционных площад</w:t>
      </w:r>
      <w:r w:rsidR="008352BE" w:rsidRPr="004F7F14">
        <w:rPr>
          <w:rFonts w:ascii="Times New Roman" w:eastAsiaTheme="minorHAnsi" w:hAnsi="Times New Roman" w:cs="Times New Roman"/>
          <w:lang w:eastAsia="en-US"/>
        </w:rPr>
        <w:t>ок</w:t>
      </w:r>
      <w:r w:rsidRPr="004F7F14">
        <w:rPr>
          <w:rFonts w:ascii="Times New Roman" w:eastAsiaTheme="minorHAnsi" w:hAnsi="Times New Roman" w:cs="Times New Roman"/>
          <w:lang w:eastAsia="en-US"/>
        </w:rPr>
        <w:t xml:space="preserve"> для размещения объектов коммерческо-делового назначения</w:t>
      </w:r>
      <w:r w:rsidR="007F1C76" w:rsidRPr="004F7F14">
        <w:rPr>
          <w:rFonts w:ascii="Times New Roman" w:eastAsiaTheme="minorHAnsi" w:hAnsi="Times New Roman" w:cs="Times New Roman"/>
          <w:lang w:eastAsia="en-US"/>
        </w:rPr>
        <w:t xml:space="preserve"> (торговля, бытовое обслуживание) суммарной площадью более 6 га</w:t>
      </w:r>
      <w:r w:rsidRPr="004F7F14">
        <w:rPr>
          <w:rFonts w:ascii="Times New Roman" w:eastAsiaTheme="minorHAnsi" w:hAnsi="Times New Roman" w:cs="Times New Roman"/>
          <w:lang w:eastAsia="en-US"/>
        </w:rPr>
        <w:t xml:space="preserve">. </w:t>
      </w:r>
    </w:p>
    <w:p w:rsidR="004C7B3A" w:rsidRDefault="00F06F11" w:rsidP="00A33DCA">
      <w:pPr>
        <w:pStyle w:val="a9"/>
        <w:spacing w:before="0" w:after="0" w:line="276" w:lineRule="auto"/>
        <w:rPr>
          <w:rStyle w:val="tdetailed"/>
          <w:rFonts w:ascii="Times New Roman" w:hAnsi="Times New Roman" w:cs="Times New Roman"/>
        </w:rPr>
      </w:pPr>
      <w:r w:rsidRPr="004F7F14">
        <w:rPr>
          <w:rFonts w:ascii="Times New Roman" w:hAnsi="Times New Roman" w:cs="Times New Roman"/>
        </w:rPr>
        <w:t xml:space="preserve">Перечень </w:t>
      </w:r>
      <w:r w:rsidR="00D67959" w:rsidRPr="004F7F14">
        <w:rPr>
          <w:rFonts w:ascii="Times New Roman" w:hAnsi="Times New Roman" w:cs="Times New Roman"/>
        </w:rPr>
        <w:t xml:space="preserve">планируемых проектов и </w:t>
      </w:r>
      <w:r w:rsidRPr="004F7F14">
        <w:rPr>
          <w:rFonts w:ascii="Times New Roman" w:hAnsi="Times New Roman" w:cs="Times New Roman"/>
          <w:spacing w:val="2"/>
        </w:rPr>
        <w:t>инвестиционных площадок в сфере</w:t>
      </w:r>
      <w:r w:rsidR="00445104" w:rsidRPr="004F7F14">
        <w:rPr>
          <w:rFonts w:ascii="Times New Roman" w:hAnsi="Times New Roman" w:cs="Times New Roman"/>
          <w:spacing w:val="2"/>
        </w:rPr>
        <w:t xml:space="preserve"> развития туризма с параметрами </w:t>
      </w:r>
      <w:r w:rsidR="001C21F9" w:rsidRPr="004F7F14">
        <w:rPr>
          <w:rFonts w:ascii="Times New Roman" w:hAnsi="Times New Roman" w:cs="Times New Roman"/>
          <w:spacing w:val="2"/>
        </w:rPr>
        <w:t xml:space="preserve">представлен </w:t>
      </w:r>
      <w:r w:rsidRPr="004F7F14">
        <w:rPr>
          <w:rFonts w:ascii="Times New Roman" w:hAnsi="Times New Roman" w:cs="Times New Roman"/>
        </w:rPr>
        <w:t>ниже (</w:t>
      </w:r>
      <w:r w:rsidR="007110D8">
        <w:fldChar w:fldCharType="begin"/>
      </w:r>
      <w:r w:rsidR="007110D8">
        <w:instrText xml:space="preserve"> REF _Ref90290628 \h  \* MERGEFORMAT </w:instrText>
      </w:r>
      <w:r w:rsidR="007110D8">
        <w:fldChar w:fldCharType="separate"/>
      </w:r>
      <w:r w:rsidR="002A0961" w:rsidRPr="002A0961">
        <w:rPr>
          <w:rFonts w:ascii="Times New Roman" w:hAnsi="Times New Roman" w:cs="Times New Roman"/>
        </w:rPr>
        <w:t>Таблица</w:t>
      </w:r>
      <w:r w:rsidR="007110D8">
        <w:fldChar w:fldCharType="end"/>
      </w:r>
      <w:r w:rsidR="00E8490B">
        <w:t xml:space="preserve"> </w:t>
      </w:r>
      <w:r w:rsidR="004C7B3A">
        <w:rPr>
          <w:rFonts w:ascii="Times New Roman" w:hAnsi="Times New Roman" w:cs="Times New Roman"/>
        </w:rPr>
        <w:t>2.9-2</w:t>
      </w:r>
      <w:r w:rsidR="00D67959" w:rsidRPr="004F7F14">
        <w:rPr>
          <w:rFonts w:ascii="Times New Roman" w:hAnsi="Times New Roman" w:cs="Times New Roman"/>
        </w:rPr>
        <w:t>,</w:t>
      </w:r>
      <w:r w:rsidR="00EF524A" w:rsidRPr="004F7F14">
        <w:rPr>
          <w:rFonts w:ascii="Times New Roman" w:hAnsi="Times New Roman" w:cs="Times New Roman"/>
        </w:rPr>
        <w:t xml:space="preserve"> </w:t>
      </w:r>
      <w:r w:rsidR="007110D8">
        <w:fldChar w:fldCharType="begin"/>
      </w:r>
      <w:r w:rsidR="007110D8">
        <w:instrText xml:space="preserve"> REF _Ref98493292 \h  \* MERGEFORMAT </w:instrText>
      </w:r>
      <w:r w:rsidR="007110D8">
        <w:fldChar w:fldCharType="separate"/>
      </w:r>
      <w:r w:rsidR="002A0961" w:rsidRPr="002A0961">
        <w:rPr>
          <w:rFonts w:ascii="Times New Roman" w:hAnsi="Times New Roman" w:cs="Times New Roman"/>
        </w:rPr>
        <w:t xml:space="preserve">Таблица </w:t>
      </w:r>
      <w:r w:rsidR="007110D8">
        <w:fldChar w:fldCharType="end"/>
      </w:r>
      <w:r w:rsidR="004C7B3A">
        <w:rPr>
          <w:rFonts w:ascii="Times New Roman" w:hAnsi="Times New Roman" w:cs="Times New Roman"/>
        </w:rPr>
        <w:t>2.9-3</w:t>
      </w:r>
      <w:r w:rsidR="00EF524A" w:rsidRPr="004F7F14">
        <w:rPr>
          <w:rFonts w:ascii="Times New Roman" w:hAnsi="Times New Roman" w:cs="Times New Roman"/>
        </w:rPr>
        <w:t>)</w:t>
      </w:r>
      <w:r w:rsidRPr="004F7F14">
        <w:rPr>
          <w:rFonts w:ascii="Times New Roman" w:hAnsi="Times New Roman" w:cs="Times New Roman"/>
        </w:rPr>
        <w:t xml:space="preserve">. </w:t>
      </w:r>
    </w:p>
    <w:p w:rsidR="00F06F11" w:rsidRPr="004F7F14" w:rsidRDefault="00F06F11" w:rsidP="00A33DCA">
      <w:pPr>
        <w:pStyle w:val="a9"/>
        <w:spacing w:before="0" w:after="0" w:line="276" w:lineRule="auto"/>
        <w:rPr>
          <w:rFonts w:ascii="Times New Roman" w:hAnsi="Times New Roman" w:cs="Times New Roman"/>
          <w:spacing w:val="2"/>
        </w:rPr>
      </w:pPr>
      <w:r w:rsidRPr="004F7F14">
        <w:rPr>
          <w:rFonts w:ascii="Times New Roman" w:hAnsi="Times New Roman" w:cs="Times New Roman"/>
          <w:spacing w:val="2"/>
        </w:rPr>
        <w:t>В результате реализ</w:t>
      </w:r>
      <w:r w:rsidR="00615D62" w:rsidRPr="004F7F14">
        <w:rPr>
          <w:rFonts w:ascii="Times New Roman" w:hAnsi="Times New Roman" w:cs="Times New Roman"/>
          <w:spacing w:val="2"/>
        </w:rPr>
        <w:t>ации запланированных мероприятий</w:t>
      </w:r>
      <w:r w:rsidRPr="004F7F14">
        <w:rPr>
          <w:rFonts w:ascii="Times New Roman" w:hAnsi="Times New Roman" w:cs="Times New Roman"/>
          <w:spacing w:val="2"/>
        </w:rPr>
        <w:t xml:space="preserve"> будет сформирован спрос, который обеспечит возвратность инвестиций в коммерческую туристскую инфраструктуру кластера, будут достигнуты положительные социально-экономические эффекты, выраженные в создании новых рабочих мест, увеличении налоговой базы, развития возможностей для отдыха и досуга местного населения, рост числа предприятий малого и среднего бизнеса. </w:t>
      </w:r>
    </w:p>
    <w:p w:rsidR="00576B73" w:rsidRPr="004F7F14" w:rsidRDefault="00576B73" w:rsidP="00A33DCA">
      <w:pPr>
        <w:spacing w:line="276" w:lineRule="auto"/>
      </w:pPr>
    </w:p>
    <w:p w:rsidR="00F06F11" w:rsidRPr="004F7F14" w:rsidRDefault="00F06F11" w:rsidP="00A33DCA">
      <w:pPr>
        <w:spacing w:line="276" w:lineRule="auto"/>
        <w:sectPr w:rsidR="00F06F11" w:rsidRPr="004F7F14">
          <w:headerReference w:type="default" r:id="rId20"/>
          <w:footerReference w:type="default" r:id="rId21"/>
          <w:footerReference w:type="first" r:id="rId22"/>
          <w:pgSz w:w="11906" w:h="16838"/>
          <w:pgMar w:top="1134" w:right="850" w:bottom="1134" w:left="1701" w:header="708" w:footer="708" w:gutter="0"/>
          <w:cols w:space="720"/>
        </w:sectPr>
      </w:pPr>
    </w:p>
    <w:p w:rsidR="004C7B3A" w:rsidRDefault="00E50B4E" w:rsidP="004C7B3A">
      <w:pPr>
        <w:pStyle w:val="af8"/>
        <w:spacing w:line="276" w:lineRule="auto"/>
        <w:jc w:val="right"/>
        <w:rPr>
          <w:rFonts w:ascii="Times New Roman" w:hAnsi="Times New Roman"/>
        </w:rPr>
      </w:pPr>
      <w:bookmarkStart w:id="160" w:name="_Ref90290628"/>
      <w:r w:rsidRPr="004F7F14">
        <w:rPr>
          <w:rFonts w:ascii="Times New Roman" w:hAnsi="Times New Roman"/>
        </w:rPr>
        <w:t>Таблица</w:t>
      </w:r>
      <w:bookmarkEnd w:id="160"/>
      <w:r w:rsidR="004C7B3A">
        <w:rPr>
          <w:rFonts w:ascii="Times New Roman" w:hAnsi="Times New Roman"/>
        </w:rPr>
        <w:t xml:space="preserve"> 2.9-2</w:t>
      </w:r>
    </w:p>
    <w:p w:rsidR="00E50B4E" w:rsidRPr="004F7F14" w:rsidRDefault="00E50B4E" w:rsidP="004C7B3A">
      <w:pPr>
        <w:pStyle w:val="af8"/>
        <w:spacing w:line="276" w:lineRule="auto"/>
        <w:jc w:val="center"/>
        <w:rPr>
          <w:rFonts w:ascii="Times New Roman" w:hAnsi="Times New Roman"/>
        </w:rPr>
      </w:pPr>
      <w:r w:rsidRPr="004F7F14">
        <w:rPr>
          <w:rFonts w:ascii="Times New Roman" w:hAnsi="Times New Roman"/>
        </w:rPr>
        <w:t xml:space="preserve">Перечень </w:t>
      </w:r>
      <w:r w:rsidR="00615D62" w:rsidRPr="004F7F14">
        <w:rPr>
          <w:rFonts w:ascii="Times New Roman" w:hAnsi="Times New Roman"/>
        </w:rPr>
        <w:t xml:space="preserve">планируемых </w:t>
      </w:r>
      <w:r w:rsidRPr="004F7F14">
        <w:rPr>
          <w:rFonts w:ascii="Times New Roman" w:hAnsi="Times New Roman"/>
        </w:rPr>
        <w:t xml:space="preserve">объектов в области туризма на территории </w:t>
      </w:r>
      <w:r w:rsidR="00EA17A6">
        <w:rPr>
          <w:rFonts w:ascii="Times New Roman" w:hAnsi="Times New Roman"/>
        </w:rPr>
        <w:t>Анивского муниципального округа</w:t>
      </w:r>
    </w:p>
    <w:tbl>
      <w:tblPr>
        <w:tblStyle w:val="107"/>
        <w:tblW w:w="15370" w:type="dxa"/>
        <w:tblLayout w:type="fixed"/>
        <w:tblLook w:val="0620" w:firstRow="1" w:lastRow="0" w:firstColumn="0" w:lastColumn="0" w:noHBand="1" w:noVBand="1"/>
      </w:tblPr>
      <w:tblGrid>
        <w:gridCol w:w="534"/>
        <w:gridCol w:w="2693"/>
        <w:gridCol w:w="2126"/>
        <w:gridCol w:w="1276"/>
        <w:gridCol w:w="1276"/>
        <w:gridCol w:w="2976"/>
        <w:gridCol w:w="1418"/>
        <w:gridCol w:w="1417"/>
        <w:gridCol w:w="1654"/>
      </w:tblGrid>
      <w:tr w:rsidR="000D5BF0" w:rsidRPr="004F7F14" w:rsidTr="00E8490B">
        <w:tc>
          <w:tcPr>
            <w:tcW w:w="534" w:type="dxa"/>
            <w:shd w:val="pct10" w:color="auto" w:fill="auto"/>
            <w:vAlign w:val="center"/>
            <w:hideMark/>
          </w:tcPr>
          <w:p w:rsidR="00F06F11" w:rsidRPr="004F7F14" w:rsidRDefault="00F06F11" w:rsidP="004C7B3A">
            <w:pPr>
              <w:spacing w:line="276" w:lineRule="auto"/>
              <w:jc w:val="center"/>
              <w:rPr>
                <w:rFonts w:ascii="Times New Roman" w:hAnsi="Times New Roman"/>
                <w:b/>
                <w:sz w:val="20"/>
                <w:szCs w:val="20"/>
              </w:rPr>
            </w:pPr>
            <w:r w:rsidRPr="004F7F14">
              <w:rPr>
                <w:rFonts w:ascii="Times New Roman" w:hAnsi="Times New Roman"/>
                <w:b/>
                <w:sz w:val="20"/>
                <w:szCs w:val="20"/>
              </w:rPr>
              <w:t>№ п/п</w:t>
            </w:r>
          </w:p>
        </w:tc>
        <w:tc>
          <w:tcPr>
            <w:tcW w:w="2693" w:type="dxa"/>
            <w:shd w:val="pct10" w:color="auto" w:fill="auto"/>
            <w:vAlign w:val="center"/>
            <w:hideMark/>
          </w:tcPr>
          <w:p w:rsidR="00F06F11" w:rsidRPr="004F7F14" w:rsidRDefault="00F06F11" w:rsidP="004C7B3A">
            <w:pPr>
              <w:spacing w:line="276" w:lineRule="auto"/>
              <w:jc w:val="center"/>
              <w:rPr>
                <w:rFonts w:ascii="Times New Roman" w:hAnsi="Times New Roman"/>
                <w:b/>
                <w:sz w:val="20"/>
                <w:szCs w:val="20"/>
              </w:rPr>
            </w:pPr>
            <w:r w:rsidRPr="004F7F14">
              <w:rPr>
                <w:rFonts w:ascii="Times New Roman" w:hAnsi="Times New Roman"/>
                <w:b/>
                <w:sz w:val="20"/>
                <w:szCs w:val="20"/>
              </w:rPr>
              <w:t>Наименование инвестиционного проекта, инициатор</w:t>
            </w:r>
          </w:p>
        </w:tc>
        <w:tc>
          <w:tcPr>
            <w:tcW w:w="2126" w:type="dxa"/>
            <w:shd w:val="pct10" w:color="auto" w:fill="auto"/>
            <w:vAlign w:val="center"/>
            <w:hideMark/>
          </w:tcPr>
          <w:p w:rsidR="00F06F11" w:rsidRPr="004F7F14" w:rsidRDefault="00F06F11" w:rsidP="004C7B3A">
            <w:pPr>
              <w:spacing w:line="276" w:lineRule="auto"/>
              <w:jc w:val="center"/>
              <w:rPr>
                <w:rFonts w:ascii="Times New Roman" w:hAnsi="Times New Roman"/>
                <w:b/>
                <w:sz w:val="20"/>
                <w:szCs w:val="20"/>
              </w:rPr>
            </w:pPr>
            <w:r w:rsidRPr="004F7F14">
              <w:rPr>
                <w:rFonts w:ascii="Times New Roman" w:hAnsi="Times New Roman"/>
                <w:b/>
                <w:sz w:val="20"/>
                <w:szCs w:val="20"/>
              </w:rPr>
              <w:t>Местоположение</w:t>
            </w:r>
          </w:p>
        </w:tc>
        <w:tc>
          <w:tcPr>
            <w:tcW w:w="1276" w:type="dxa"/>
            <w:shd w:val="pct10" w:color="auto" w:fill="auto"/>
            <w:vAlign w:val="center"/>
            <w:hideMark/>
          </w:tcPr>
          <w:p w:rsidR="00F06F11" w:rsidRPr="004F7F14" w:rsidRDefault="00F06F11" w:rsidP="004C7B3A">
            <w:pPr>
              <w:spacing w:line="276" w:lineRule="auto"/>
              <w:jc w:val="center"/>
              <w:rPr>
                <w:rFonts w:ascii="Times New Roman" w:hAnsi="Times New Roman"/>
                <w:b/>
                <w:sz w:val="20"/>
                <w:szCs w:val="20"/>
              </w:rPr>
            </w:pPr>
            <w:r w:rsidRPr="004F7F14">
              <w:rPr>
                <w:rFonts w:ascii="Times New Roman" w:hAnsi="Times New Roman"/>
                <w:b/>
                <w:sz w:val="20"/>
                <w:szCs w:val="20"/>
              </w:rPr>
              <w:t>Период реализации</w:t>
            </w:r>
          </w:p>
        </w:tc>
        <w:tc>
          <w:tcPr>
            <w:tcW w:w="1276" w:type="dxa"/>
            <w:shd w:val="pct10" w:color="auto" w:fill="auto"/>
            <w:vAlign w:val="center"/>
            <w:hideMark/>
          </w:tcPr>
          <w:p w:rsidR="00F06F11" w:rsidRPr="004F7F14" w:rsidRDefault="00F06F11" w:rsidP="004C7B3A">
            <w:pPr>
              <w:spacing w:line="276" w:lineRule="auto"/>
              <w:jc w:val="center"/>
              <w:rPr>
                <w:rFonts w:ascii="Times New Roman" w:hAnsi="Times New Roman"/>
                <w:b/>
                <w:sz w:val="20"/>
                <w:szCs w:val="20"/>
              </w:rPr>
            </w:pPr>
            <w:r w:rsidRPr="004F7F14">
              <w:rPr>
                <w:rFonts w:ascii="Times New Roman" w:hAnsi="Times New Roman"/>
                <w:b/>
                <w:sz w:val="20"/>
                <w:szCs w:val="20"/>
              </w:rPr>
              <w:t>Площадь земельного участка, га</w:t>
            </w:r>
          </w:p>
        </w:tc>
        <w:tc>
          <w:tcPr>
            <w:tcW w:w="2976" w:type="dxa"/>
            <w:shd w:val="pct10" w:color="auto" w:fill="auto"/>
            <w:vAlign w:val="center"/>
            <w:hideMark/>
          </w:tcPr>
          <w:p w:rsidR="00F06F11" w:rsidRPr="004F7F14" w:rsidRDefault="00F06F11" w:rsidP="004C7B3A">
            <w:pPr>
              <w:spacing w:line="276" w:lineRule="auto"/>
              <w:jc w:val="center"/>
              <w:rPr>
                <w:rFonts w:ascii="Times New Roman" w:hAnsi="Times New Roman"/>
                <w:b/>
                <w:sz w:val="20"/>
                <w:szCs w:val="20"/>
              </w:rPr>
            </w:pPr>
            <w:r w:rsidRPr="004F7F14">
              <w:rPr>
                <w:rFonts w:ascii="Times New Roman" w:hAnsi="Times New Roman"/>
                <w:b/>
                <w:sz w:val="20"/>
                <w:szCs w:val="20"/>
              </w:rPr>
              <w:t>Характеристика</w:t>
            </w:r>
          </w:p>
        </w:tc>
        <w:tc>
          <w:tcPr>
            <w:tcW w:w="1418" w:type="dxa"/>
            <w:shd w:val="pct10" w:color="auto" w:fill="auto"/>
            <w:vAlign w:val="center"/>
            <w:hideMark/>
          </w:tcPr>
          <w:p w:rsidR="00F06F11" w:rsidRPr="004F7F14" w:rsidRDefault="00F06F11" w:rsidP="004C7B3A">
            <w:pPr>
              <w:spacing w:line="276" w:lineRule="auto"/>
              <w:jc w:val="center"/>
              <w:rPr>
                <w:rFonts w:ascii="Times New Roman" w:hAnsi="Times New Roman"/>
                <w:b/>
                <w:sz w:val="20"/>
                <w:szCs w:val="20"/>
              </w:rPr>
            </w:pPr>
            <w:r w:rsidRPr="004F7F14">
              <w:rPr>
                <w:rFonts w:ascii="Times New Roman" w:hAnsi="Times New Roman"/>
                <w:b/>
                <w:sz w:val="20"/>
                <w:szCs w:val="20"/>
              </w:rPr>
              <w:t>Объем инвестиций, млн. руб.</w:t>
            </w:r>
          </w:p>
        </w:tc>
        <w:tc>
          <w:tcPr>
            <w:tcW w:w="1417" w:type="dxa"/>
            <w:shd w:val="pct10" w:color="auto" w:fill="auto"/>
            <w:vAlign w:val="center"/>
            <w:hideMark/>
          </w:tcPr>
          <w:p w:rsidR="00F06F11" w:rsidRPr="004F7F14" w:rsidRDefault="00F06F11" w:rsidP="004C7B3A">
            <w:pPr>
              <w:spacing w:line="276" w:lineRule="auto"/>
              <w:jc w:val="center"/>
              <w:rPr>
                <w:rFonts w:ascii="Times New Roman" w:hAnsi="Times New Roman"/>
                <w:b/>
                <w:sz w:val="20"/>
                <w:szCs w:val="20"/>
              </w:rPr>
            </w:pPr>
            <w:r w:rsidRPr="004F7F14">
              <w:rPr>
                <w:rFonts w:ascii="Times New Roman" w:hAnsi="Times New Roman"/>
                <w:b/>
                <w:sz w:val="20"/>
                <w:szCs w:val="20"/>
              </w:rPr>
              <w:t>Количество рабочих мест</w:t>
            </w:r>
          </w:p>
        </w:tc>
        <w:tc>
          <w:tcPr>
            <w:tcW w:w="1654" w:type="dxa"/>
            <w:shd w:val="pct10" w:color="auto" w:fill="auto"/>
            <w:vAlign w:val="center"/>
            <w:hideMark/>
          </w:tcPr>
          <w:p w:rsidR="00F06F11" w:rsidRPr="004F7F14" w:rsidRDefault="00F06F11" w:rsidP="004C7B3A">
            <w:pPr>
              <w:spacing w:line="276" w:lineRule="auto"/>
              <w:jc w:val="center"/>
              <w:rPr>
                <w:rFonts w:ascii="Times New Roman" w:hAnsi="Times New Roman"/>
                <w:b/>
                <w:sz w:val="20"/>
                <w:szCs w:val="20"/>
              </w:rPr>
            </w:pPr>
            <w:r w:rsidRPr="004F7F14">
              <w:rPr>
                <w:rFonts w:ascii="Times New Roman" w:hAnsi="Times New Roman"/>
                <w:b/>
                <w:sz w:val="20"/>
                <w:szCs w:val="20"/>
              </w:rPr>
              <w:t>Значение</w:t>
            </w:r>
          </w:p>
        </w:tc>
      </w:tr>
      <w:tr w:rsidR="000D5BF0" w:rsidRPr="004F7F14" w:rsidTr="00E8490B">
        <w:tc>
          <w:tcPr>
            <w:tcW w:w="534" w:type="dxa"/>
            <w:vAlign w:val="center"/>
          </w:tcPr>
          <w:p w:rsidR="00F06F11" w:rsidRPr="004F7F14" w:rsidRDefault="00F06F11" w:rsidP="004C7B3A">
            <w:pPr>
              <w:pStyle w:val="aff8"/>
              <w:numPr>
                <w:ilvl w:val="0"/>
                <w:numId w:val="28"/>
              </w:numPr>
              <w:spacing w:line="276" w:lineRule="auto"/>
              <w:ind w:left="414" w:hanging="357"/>
              <w:jc w:val="center"/>
              <w:rPr>
                <w:rFonts w:ascii="Times New Roman" w:hAnsi="Times New Roman"/>
                <w:sz w:val="20"/>
                <w:szCs w:val="20"/>
              </w:rPr>
            </w:pPr>
          </w:p>
        </w:tc>
        <w:tc>
          <w:tcPr>
            <w:tcW w:w="2693" w:type="dxa"/>
            <w:vAlign w:val="center"/>
            <w:hideMark/>
          </w:tcPr>
          <w:p w:rsidR="00F06F11" w:rsidRPr="004F7F14" w:rsidRDefault="00F06F11" w:rsidP="004C7B3A">
            <w:pPr>
              <w:spacing w:line="276" w:lineRule="auto"/>
              <w:jc w:val="center"/>
              <w:rPr>
                <w:rFonts w:ascii="Times New Roman" w:hAnsi="Times New Roman"/>
                <w:sz w:val="20"/>
                <w:szCs w:val="20"/>
              </w:rPr>
            </w:pPr>
            <w:r w:rsidRPr="004F7F14">
              <w:rPr>
                <w:rFonts w:ascii="Times New Roman" w:hAnsi="Times New Roman"/>
                <w:sz w:val="20"/>
                <w:szCs w:val="20"/>
              </w:rPr>
              <w:t>Водно-оздоровительный комплекс с гостиницей и предприятиями общественного питания</w:t>
            </w:r>
          </w:p>
        </w:tc>
        <w:tc>
          <w:tcPr>
            <w:tcW w:w="2126" w:type="dxa"/>
            <w:vAlign w:val="center"/>
            <w:hideMark/>
          </w:tcPr>
          <w:p w:rsidR="00F06F11" w:rsidRPr="004F7F14" w:rsidRDefault="00F06F11" w:rsidP="004C7B3A">
            <w:pPr>
              <w:spacing w:line="276" w:lineRule="auto"/>
              <w:jc w:val="center"/>
              <w:rPr>
                <w:rFonts w:ascii="Times New Roman" w:hAnsi="Times New Roman"/>
                <w:sz w:val="20"/>
                <w:szCs w:val="20"/>
              </w:rPr>
            </w:pPr>
            <w:r w:rsidRPr="004F7F14">
              <w:rPr>
                <w:rFonts w:ascii="Times New Roman" w:hAnsi="Times New Roman"/>
                <w:sz w:val="20"/>
                <w:szCs w:val="20"/>
              </w:rPr>
              <w:t>г. Анива, 65:05:0000025:162, 65:05:0000025:625</w:t>
            </w:r>
          </w:p>
        </w:tc>
        <w:tc>
          <w:tcPr>
            <w:tcW w:w="1276" w:type="dxa"/>
            <w:vAlign w:val="center"/>
            <w:hideMark/>
          </w:tcPr>
          <w:p w:rsidR="00F06F11" w:rsidRPr="004F7F14" w:rsidRDefault="00F06F11" w:rsidP="004C7B3A">
            <w:pPr>
              <w:spacing w:line="276" w:lineRule="auto"/>
              <w:jc w:val="center"/>
              <w:rPr>
                <w:rFonts w:ascii="Times New Roman" w:hAnsi="Times New Roman"/>
                <w:sz w:val="20"/>
                <w:szCs w:val="20"/>
              </w:rPr>
            </w:pPr>
            <w:r w:rsidRPr="004F7F14">
              <w:rPr>
                <w:rFonts w:ascii="Times New Roman" w:hAnsi="Times New Roman"/>
                <w:sz w:val="20"/>
                <w:szCs w:val="20"/>
              </w:rPr>
              <w:t>2030 г.</w:t>
            </w:r>
          </w:p>
        </w:tc>
        <w:tc>
          <w:tcPr>
            <w:tcW w:w="1276" w:type="dxa"/>
            <w:vAlign w:val="center"/>
            <w:hideMark/>
          </w:tcPr>
          <w:p w:rsidR="00F06F11" w:rsidRPr="004F7F14" w:rsidRDefault="00F06F11" w:rsidP="004C7B3A">
            <w:pPr>
              <w:spacing w:line="276" w:lineRule="auto"/>
              <w:jc w:val="center"/>
              <w:rPr>
                <w:rFonts w:ascii="Times New Roman" w:hAnsi="Times New Roman"/>
                <w:sz w:val="20"/>
                <w:szCs w:val="20"/>
              </w:rPr>
            </w:pPr>
            <w:r w:rsidRPr="004F7F14">
              <w:rPr>
                <w:rFonts w:ascii="Times New Roman" w:hAnsi="Times New Roman"/>
                <w:sz w:val="20"/>
                <w:szCs w:val="20"/>
              </w:rPr>
              <w:t>2,9; 5,2</w:t>
            </w:r>
          </w:p>
        </w:tc>
        <w:tc>
          <w:tcPr>
            <w:tcW w:w="2976" w:type="dxa"/>
            <w:vAlign w:val="center"/>
            <w:hideMark/>
          </w:tcPr>
          <w:p w:rsidR="00F06F11" w:rsidRPr="004F7F14" w:rsidRDefault="00F06F11" w:rsidP="004C7B3A">
            <w:pPr>
              <w:spacing w:line="276" w:lineRule="auto"/>
              <w:ind w:left="-57" w:right="-57"/>
              <w:jc w:val="center"/>
              <w:rPr>
                <w:rFonts w:ascii="Times New Roman" w:hAnsi="Times New Roman"/>
                <w:sz w:val="20"/>
                <w:szCs w:val="20"/>
              </w:rPr>
            </w:pPr>
            <w:r w:rsidRPr="004F7F14">
              <w:rPr>
                <w:rFonts w:ascii="Times New Roman" w:hAnsi="Times New Roman"/>
                <w:sz w:val="20"/>
                <w:szCs w:val="20"/>
              </w:rPr>
              <w:t>г. Анива, 65:05:0000025:162, 65:05:0000025:625</w:t>
            </w:r>
          </w:p>
        </w:tc>
        <w:tc>
          <w:tcPr>
            <w:tcW w:w="1418" w:type="dxa"/>
            <w:vAlign w:val="center"/>
            <w:hideMark/>
          </w:tcPr>
          <w:p w:rsidR="00F06F11" w:rsidRPr="004F7F14" w:rsidRDefault="00F06F11" w:rsidP="004C7B3A">
            <w:pPr>
              <w:spacing w:line="276" w:lineRule="auto"/>
              <w:jc w:val="center"/>
              <w:rPr>
                <w:rFonts w:ascii="Times New Roman" w:hAnsi="Times New Roman"/>
                <w:sz w:val="20"/>
                <w:szCs w:val="20"/>
              </w:rPr>
            </w:pPr>
            <w:r w:rsidRPr="004F7F14">
              <w:rPr>
                <w:rFonts w:ascii="Times New Roman" w:hAnsi="Times New Roman"/>
                <w:sz w:val="20"/>
                <w:szCs w:val="20"/>
              </w:rPr>
              <w:t>1000,0*</w:t>
            </w:r>
          </w:p>
        </w:tc>
        <w:tc>
          <w:tcPr>
            <w:tcW w:w="1417" w:type="dxa"/>
            <w:vAlign w:val="center"/>
            <w:hideMark/>
          </w:tcPr>
          <w:p w:rsidR="00F06F11" w:rsidRPr="004F7F14" w:rsidRDefault="00F06F11" w:rsidP="004C7B3A">
            <w:pPr>
              <w:spacing w:line="276" w:lineRule="auto"/>
              <w:jc w:val="center"/>
              <w:rPr>
                <w:rFonts w:ascii="Times New Roman" w:hAnsi="Times New Roman"/>
                <w:sz w:val="20"/>
                <w:szCs w:val="20"/>
              </w:rPr>
            </w:pPr>
            <w:r w:rsidRPr="004F7F14">
              <w:rPr>
                <w:rFonts w:ascii="Times New Roman" w:hAnsi="Times New Roman"/>
                <w:sz w:val="20"/>
                <w:szCs w:val="20"/>
              </w:rPr>
              <w:t>70*</w:t>
            </w:r>
          </w:p>
        </w:tc>
        <w:tc>
          <w:tcPr>
            <w:tcW w:w="1654" w:type="dxa"/>
            <w:vAlign w:val="center"/>
            <w:hideMark/>
          </w:tcPr>
          <w:p w:rsidR="00F06F11" w:rsidRPr="004F7F14" w:rsidRDefault="00D93CDC" w:rsidP="004C7B3A">
            <w:pPr>
              <w:spacing w:line="276" w:lineRule="auto"/>
              <w:jc w:val="center"/>
              <w:rPr>
                <w:rFonts w:ascii="Times New Roman" w:hAnsi="Times New Roman"/>
                <w:sz w:val="20"/>
                <w:szCs w:val="20"/>
              </w:rPr>
            </w:pPr>
            <w:r w:rsidRPr="004F7F14">
              <w:rPr>
                <w:rFonts w:ascii="Times New Roman" w:hAnsi="Times New Roman"/>
                <w:sz w:val="20"/>
                <w:szCs w:val="20"/>
              </w:rPr>
              <w:t>региональное</w:t>
            </w:r>
          </w:p>
        </w:tc>
      </w:tr>
    </w:tbl>
    <w:p w:rsidR="00F06F11" w:rsidRPr="004C7B3A" w:rsidRDefault="00F06F11" w:rsidP="00A33DCA">
      <w:pPr>
        <w:spacing w:line="276" w:lineRule="auto"/>
        <w:rPr>
          <w:i/>
          <w:sz w:val="18"/>
          <w:szCs w:val="16"/>
          <w:lang w:eastAsia="en-US"/>
        </w:rPr>
      </w:pPr>
      <w:r w:rsidRPr="004C7B3A">
        <w:rPr>
          <w:i/>
          <w:sz w:val="18"/>
          <w:szCs w:val="16"/>
        </w:rPr>
        <w:t>Примечание: * экспертная оценка</w:t>
      </w:r>
    </w:p>
    <w:p w:rsidR="00146D95" w:rsidRDefault="00EF524A" w:rsidP="00146D95">
      <w:pPr>
        <w:pStyle w:val="af8"/>
        <w:spacing w:line="276" w:lineRule="auto"/>
        <w:jc w:val="right"/>
        <w:rPr>
          <w:rFonts w:ascii="Times New Roman" w:hAnsi="Times New Roman"/>
          <w:noProof/>
        </w:rPr>
      </w:pPr>
      <w:bookmarkStart w:id="161" w:name="_Ref98493292"/>
      <w:r w:rsidRPr="004F7F14">
        <w:rPr>
          <w:rFonts w:ascii="Times New Roman" w:hAnsi="Times New Roman"/>
        </w:rPr>
        <w:t xml:space="preserve">Таблица </w:t>
      </w:r>
      <w:bookmarkEnd w:id="161"/>
      <w:r w:rsidR="00146D95">
        <w:rPr>
          <w:rFonts w:ascii="Times New Roman" w:hAnsi="Times New Roman"/>
          <w:noProof/>
        </w:rPr>
        <w:t>2.9-3</w:t>
      </w:r>
    </w:p>
    <w:p w:rsidR="00E50B4E" w:rsidRPr="004F7F14" w:rsidRDefault="00E50B4E" w:rsidP="00146D95">
      <w:pPr>
        <w:pStyle w:val="af8"/>
        <w:spacing w:line="276" w:lineRule="auto"/>
        <w:jc w:val="center"/>
        <w:rPr>
          <w:rFonts w:ascii="Times New Roman" w:hAnsi="Times New Roman"/>
        </w:rPr>
      </w:pPr>
      <w:r w:rsidRPr="004F7F14">
        <w:rPr>
          <w:rFonts w:ascii="Times New Roman" w:hAnsi="Times New Roman"/>
        </w:rPr>
        <w:t xml:space="preserve">Перечень инвестиционных площадок в сфере развития туристско-рекреационного комплекса, планируемых на территории </w:t>
      </w:r>
      <w:r w:rsidR="00EA17A6">
        <w:rPr>
          <w:rFonts w:ascii="Times New Roman" w:hAnsi="Times New Roman"/>
        </w:rPr>
        <w:t>Анивского муниципального округа</w:t>
      </w:r>
    </w:p>
    <w:p w:rsidR="00C80829" w:rsidRPr="004F7F14" w:rsidRDefault="00C80829" w:rsidP="00A33DCA">
      <w:pPr>
        <w:spacing w:line="276" w:lineRule="auto"/>
        <w:rPr>
          <w:sz w:val="2"/>
        </w:rPr>
      </w:pPr>
    </w:p>
    <w:tbl>
      <w:tblPr>
        <w:tblStyle w:val="107"/>
        <w:tblW w:w="15154" w:type="dxa"/>
        <w:tblLook w:val="0620" w:firstRow="1" w:lastRow="0" w:firstColumn="0" w:lastColumn="0" w:noHBand="1" w:noVBand="1"/>
      </w:tblPr>
      <w:tblGrid>
        <w:gridCol w:w="534"/>
        <w:gridCol w:w="4961"/>
        <w:gridCol w:w="2268"/>
        <w:gridCol w:w="1276"/>
        <w:gridCol w:w="1984"/>
        <w:gridCol w:w="1701"/>
        <w:gridCol w:w="1418"/>
        <w:gridCol w:w="1012"/>
      </w:tblGrid>
      <w:tr w:rsidR="00146D95" w:rsidRPr="004F7F14" w:rsidTr="00E8490B">
        <w:trPr>
          <w:trHeight w:val="20"/>
          <w:tblHeader/>
        </w:trPr>
        <w:tc>
          <w:tcPr>
            <w:tcW w:w="534" w:type="dxa"/>
            <w:shd w:val="pct10" w:color="auto" w:fill="auto"/>
            <w:vAlign w:val="center"/>
          </w:tcPr>
          <w:p w:rsidR="00146D95" w:rsidRPr="004F7F14" w:rsidRDefault="00146D95" w:rsidP="00146D95">
            <w:pPr>
              <w:spacing w:line="276" w:lineRule="auto"/>
              <w:jc w:val="center"/>
              <w:rPr>
                <w:b/>
                <w:sz w:val="20"/>
                <w:szCs w:val="20"/>
              </w:rPr>
            </w:pPr>
            <w:r w:rsidRPr="004F7F14">
              <w:rPr>
                <w:rFonts w:ascii="Times New Roman" w:hAnsi="Times New Roman"/>
                <w:b/>
                <w:sz w:val="18"/>
                <w:szCs w:val="18"/>
              </w:rPr>
              <w:t>№ п/п</w:t>
            </w:r>
          </w:p>
        </w:tc>
        <w:tc>
          <w:tcPr>
            <w:tcW w:w="4961" w:type="dxa"/>
            <w:shd w:val="pct10" w:color="auto" w:fill="auto"/>
            <w:vAlign w:val="center"/>
          </w:tcPr>
          <w:p w:rsidR="00146D95" w:rsidRPr="004F7F14" w:rsidRDefault="00146D95" w:rsidP="00146D95">
            <w:pPr>
              <w:spacing w:line="276" w:lineRule="auto"/>
              <w:jc w:val="center"/>
              <w:rPr>
                <w:b/>
                <w:sz w:val="20"/>
                <w:szCs w:val="20"/>
              </w:rPr>
            </w:pPr>
            <w:r w:rsidRPr="004F7F14">
              <w:rPr>
                <w:rFonts w:ascii="Times New Roman" w:hAnsi="Times New Roman"/>
                <w:b/>
                <w:sz w:val="18"/>
                <w:szCs w:val="18"/>
              </w:rPr>
              <w:t>Наименование инвестиционной площадки, вид деятельности</w:t>
            </w:r>
          </w:p>
        </w:tc>
        <w:tc>
          <w:tcPr>
            <w:tcW w:w="2268" w:type="dxa"/>
            <w:shd w:val="pct10" w:color="auto" w:fill="auto"/>
            <w:vAlign w:val="center"/>
          </w:tcPr>
          <w:p w:rsidR="00146D95" w:rsidRPr="004F7F14" w:rsidRDefault="00146D95" w:rsidP="00146D95">
            <w:pPr>
              <w:spacing w:line="276" w:lineRule="auto"/>
              <w:jc w:val="center"/>
              <w:rPr>
                <w:b/>
                <w:sz w:val="20"/>
                <w:szCs w:val="20"/>
              </w:rPr>
            </w:pPr>
            <w:r w:rsidRPr="004F7F14">
              <w:rPr>
                <w:rFonts w:ascii="Times New Roman" w:hAnsi="Times New Roman"/>
                <w:b/>
                <w:sz w:val="18"/>
                <w:szCs w:val="18"/>
              </w:rPr>
              <w:t>Местоположение</w:t>
            </w:r>
          </w:p>
        </w:tc>
        <w:tc>
          <w:tcPr>
            <w:tcW w:w="1276" w:type="dxa"/>
            <w:shd w:val="pct10" w:color="auto" w:fill="auto"/>
            <w:vAlign w:val="center"/>
          </w:tcPr>
          <w:p w:rsidR="00146D95" w:rsidRPr="004F7F14" w:rsidRDefault="00146D95" w:rsidP="00146D95">
            <w:pPr>
              <w:spacing w:line="276" w:lineRule="auto"/>
              <w:jc w:val="center"/>
              <w:rPr>
                <w:b/>
                <w:sz w:val="20"/>
                <w:szCs w:val="20"/>
              </w:rPr>
            </w:pPr>
            <w:r w:rsidRPr="004F7F14">
              <w:rPr>
                <w:rFonts w:ascii="Times New Roman" w:hAnsi="Times New Roman"/>
                <w:b/>
                <w:sz w:val="18"/>
                <w:szCs w:val="18"/>
              </w:rPr>
              <w:t>Период реализации</w:t>
            </w:r>
          </w:p>
        </w:tc>
        <w:tc>
          <w:tcPr>
            <w:tcW w:w="1984" w:type="dxa"/>
            <w:shd w:val="pct10" w:color="auto" w:fill="auto"/>
            <w:vAlign w:val="center"/>
          </w:tcPr>
          <w:p w:rsidR="00146D95" w:rsidRPr="004F7F14" w:rsidRDefault="00146D95" w:rsidP="00146D95">
            <w:pPr>
              <w:spacing w:line="276" w:lineRule="auto"/>
              <w:jc w:val="center"/>
              <w:rPr>
                <w:b/>
                <w:sz w:val="20"/>
                <w:szCs w:val="20"/>
              </w:rPr>
            </w:pPr>
            <w:r w:rsidRPr="004F7F14">
              <w:rPr>
                <w:rFonts w:ascii="Times New Roman" w:hAnsi="Times New Roman"/>
                <w:b/>
                <w:sz w:val="18"/>
                <w:szCs w:val="18"/>
              </w:rPr>
              <w:t>Площадь земельного участка, га</w:t>
            </w:r>
          </w:p>
        </w:tc>
        <w:tc>
          <w:tcPr>
            <w:tcW w:w="1701" w:type="dxa"/>
            <w:shd w:val="pct10" w:color="auto" w:fill="auto"/>
            <w:vAlign w:val="center"/>
          </w:tcPr>
          <w:p w:rsidR="00146D95" w:rsidRPr="004F7F14" w:rsidRDefault="00146D95" w:rsidP="00146D95">
            <w:pPr>
              <w:spacing w:line="276" w:lineRule="auto"/>
              <w:jc w:val="center"/>
              <w:rPr>
                <w:b/>
                <w:sz w:val="20"/>
                <w:szCs w:val="20"/>
              </w:rPr>
            </w:pPr>
            <w:r w:rsidRPr="004F7F14">
              <w:rPr>
                <w:rFonts w:ascii="Times New Roman" w:hAnsi="Times New Roman"/>
                <w:b/>
                <w:sz w:val="18"/>
                <w:szCs w:val="18"/>
              </w:rPr>
              <w:t>Характеристика*</w:t>
            </w:r>
          </w:p>
        </w:tc>
        <w:tc>
          <w:tcPr>
            <w:tcW w:w="1418" w:type="dxa"/>
            <w:shd w:val="pct10" w:color="auto" w:fill="auto"/>
            <w:vAlign w:val="center"/>
          </w:tcPr>
          <w:p w:rsidR="00146D95" w:rsidRPr="004F7F14" w:rsidRDefault="00146D95" w:rsidP="00146D95">
            <w:pPr>
              <w:spacing w:line="276" w:lineRule="auto"/>
              <w:jc w:val="center"/>
              <w:rPr>
                <w:b/>
                <w:sz w:val="20"/>
                <w:szCs w:val="20"/>
              </w:rPr>
            </w:pPr>
            <w:r w:rsidRPr="004F7F14">
              <w:rPr>
                <w:rFonts w:ascii="Times New Roman" w:hAnsi="Times New Roman"/>
                <w:b/>
                <w:sz w:val="18"/>
                <w:szCs w:val="18"/>
              </w:rPr>
              <w:t>Количество рабочих мест*</w:t>
            </w:r>
          </w:p>
        </w:tc>
        <w:tc>
          <w:tcPr>
            <w:tcW w:w="1012" w:type="dxa"/>
            <w:shd w:val="pct10" w:color="auto" w:fill="auto"/>
            <w:vAlign w:val="center"/>
          </w:tcPr>
          <w:p w:rsidR="00146D95" w:rsidRPr="004F7F14" w:rsidRDefault="00146D95" w:rsidP="00146D95">
            <w:pPr>
              <w:spacing w:line="276" w:lineRule="auto"/>
              <w:jc w:val="center"/>
              <w:rPr>
                <w:b/>
                <w:sz w:val="20"/>
                <w:szCs w:val="20"/>
              </w:rPr>
            </w:pPr>
            <w:r w:rsidRPr="004F7F14">
              <w:rPr>
                <w:rFonts w:ascii="Times New Roman" w:hAnsi="Times New Roman"/>
                <w:b/>
                <w:sz w:val="18"/>
                <w:szCs w:val="18"/>
              </w:rPr>
              <w:t>Значение</w:t>
            </w:r>
          </w:p>
        </w:tc>
      </w:tr>
      <w:tr w:rsidR="000D5BF0" w:rsidRPr="004F7F14" w:rsidTr="00E8490B">
        <w:trPr>
          <w:trHeight w:val="20"/>
        </w:trPr>
        <w:tc>
          <w:tcPr>
            <w:tcW w:w="534" w:type="dxa"/>
            <w:vAlign w:val="center"/>
          </w:tcPr>
          <w:p w:rsidR="006A5703" w:rsidRPr="004F7F14" w:rsidRDefault="006A5703" w:rsidP="00146D95">
            <w:pPr>
              <w:pStyle w:val="aff8"/>
              <w:numPr>
                <w:ilvl w:val="0"/>
                <w:numId w:val="29"/>
              </w:numPr>
              <w:spacing w:line="276" w:lineRule="auto"/>
              <w:ind w:left="414" w:hanging="357"/>
              <w:jc w:val="center"/>
              <w:rPr>
                <w:rFonts w:ascii="Times New Roman" w:hAnsi="Times New Roman"/>
                <w:sz w:val="20"/>
                <w:szCs w:val="20"/>
              </w:rPr>
            </w:pPr>
          </w:p>
        </w:tc>
        <w:tc>
          <w:tcPr>
            <w:tcW w:w="4961" w:type="dxa"/>
            <w:vAlign w:val="center"/>
            <w:hideMark/>
          </w:tcPr>
          <w:p w:rsidR="006A5703" w:rsidRPr="004F7F14" w:rsidRDefault="006A5703" w:rsidP="00146D95">
            <w:pPr>
              <w:spacing w:line="276" w:lineRule="auto"/>
              <w:jc w:val="center"/>
              <w:rPr>
                <w:rFonts w:ascii="Times New Roman" w:hAnsi="Times New Roman"/>
                <w:sz w:val="20"/>
              </w:rPr>
            </w:pPr>
            <w:r w:rsidRPr="004F7F14">
              <w:rPr>
                <w:rFonts w:ascii="Times New Roman" w:hAnsi="Times New Roman"/>
                <w:sz w:val="20"/>
              </w:rPr>
              <w:t>Инвестиционная площадка в сфере развития туристско-рекреационного комплекса (база отдыха)</w:t>
            </w:r>
          </w:p>
        </w:tc>
        <w:tc>
          <w:tcPr>
            <w:tcW w:w="2268" w:type="dxa"/>
            <w:vAlign w:val="center"/>
            <w:hideMark/>
          </w:tcPr>
          <w:p w:rsidR="006A5703" w:rsidRPr="004F7F14" w:rsidRDefault="00EA17A6" w:rsidP="00146D95">
            <w:pPr>
              <w:spacing w:line="276" w:lineRule="auto"/>
              <w:jc w:val="center"/>
              <w:rPr>
                <w:rFonts w:ascii="Times New Roman" w:hAnsi="Times New Roman"/>
                <w:sz w:val="20"/>
              </w:rPr>
            </w:pPr>
            <w:r>
              <w:rPr>
                <w:rFonts w:ascii="Times New Roman" w:hAnsi="Times New Roman"/>
                <w:sz w:val="20"/>
              </w:rPr>
              <w:t>Анивский муниципальный округ</w:t>
            </w:r>
          </w:p>
        </w:tc>
        <w:tc>
          <w:tcPr>
            <w:tcW w:w="1276" w:type="dxa"/>
            <w:vAlign w:val="center"/>
          </w:tcPr>
          <w:p w:rsidR="006A5703" w:rsidRPr="004F7F14" w:rsidRDefault="006A5703" w:rsidP="00146D95">
            <w:pPr>
              <w:spacing w:line="276" w:lineRule="auto"/>
              <w:jc w:val="center"/>
              <w:rPr>
                <w:rFonts w:ascii="Times New Roman" w:hAnsi="Times New Roman"/>
                <w:sz w:val="20"/>
              </w:rPr>
            </w:pPr>
            <w:r w:rsidRPr="004F7F14">
              <w:rPr>
                <w:rFonts w:ascii="Times New Roman" w:hAnsi="Times New Roman"/>
                <w:sz w:val="20"/>
              </w:rPr>
              <w:t>2030 г.</w:t>
            </w:r>
          </w:p>
        </w:tc>
        <w:tc>
          <w:tcPr>
            <w:tcW w:w="1984" w:type="dxa"/>
            <w:vAlign w:val="center"/>
            <w:hideMark/>
          </w:tcPr>
          <w:p w:rsidR="006A5703" w:rsidRPr="004F7F14" w:rsidRDefault="006A5703" w:rsidP="00146D95">
            <w:pPr>
              <w:spacing w:line="276" w:lineRule="auto"/>
              <w:jc w:val="center"/>
              <w:rPr>
                <w:rFonts w:ascii="Times New Roman" w:hAnsi="Times New Roman"/>
                <w:sz w:val="20"/>
              </w:rPr>
            </w:pPr>
            <w:r w:rsidRPr="004F7F14">
              <w:rPr>
                <w:rFonts w:ascii="Times New Roman" w:hAnsi="Times New Roman"/>
                <w:sz w:val="20"/>
              </w:rPr>
              <w:t>3,25</w:t>
            </w:r>
          </w:p>
        </w:tc>
        <w:tc>
          <w:tcPr>
            <w:tcW w:w="1701" w:type="dxa"/>
            <w:vAlign w:val="center"/>
            <w:hideMark/>
          </w:tcPr>
          <w:p w:rsidR="006A5703" w:rsidRPr="004F7F14" w:rsidRDefault="006A5703" w:rsidP="00146D95">
            <w:pPr>
              <w:spacing w:line="276" w:lineRule="auto"/>
              <w:jc w:val="center"/>
              <w:rPr>
                <w:rFonts w:ascii="Times New Roman" w:hAnsi="Times New Roman"/>
                <w:sz w:val="20"/>
              </w:rPr>
            </w:pPr>
            <w:r w:rsidRPr="004F7F14">
              <w:rPr>
                <w:rFonts w:ascii="Times New Roman" w:hAnsi="Times New Roman"/>
                <w:sz w:val="20"/>
              </w:rPr>
              <w:t>10 номеров</w:t>
            </w:r>
          </w:p>
        </w:tc>
        <w:tc>
          <w:tcPr>
            <w:tcW w:w="1418" w:type="dxa"/>
            <w:vAlign w:val="center"/>
            <w:hideMark/>
          </w:tcPr>
          <w:p w:rsidR="006A5703" w:rsidRPr="004F7F14" w:rsidRDefault="006A5703" w:rsidP="00146D95">
            <w:pPr>
              <w:spacing w:line="276" w:lineRule="auto"/>
              <w:jc w:val="center"/>
              <w:rPr>
                <w:rFonts w:ascii="Times New Roman" w:hAnsi="Times New Roman"/>
                <w:sz w:val="20"/>
              </w:rPr>
            </w:pPr>
            <w:r w:rsidRPr="004F7F14">
              <w:rPr>
                <w:rFonts w:ascii="Times New Roman" w:hAnsi="Times New Roman"/>
                <w:sz w:val="20"/>
              </w:rPr>
              <w:t>15</w:t>
            </w:r>
          </w:p>
        </w:tc>
        <w:tc>
          <w:tcPr>
            <w:tcW w:w="1012" w:type="dxa"/>
            <w:vAlign w:val="center"/>
            <w:hideMark/>
          </w:tcPr>
          <w:p w:rsidR="006A5703" w:rsidRPr="004F7F14" w:rsidRDefault="006A5703" w:rsidP="00146D95">
            <w:pPr>
              <w:spacing w:line="276" w:lineRule="auto"/>
              <w:jc w:val="center"/>
              <w:rPr>
                <w:rFonts w:ascii="Times New Roman" w:hAnsi="Times New Roman"/>
                <w:sz w:val="20"/>
              </w:rPr>
            </w:pPr>
            <w:r w:rsidRPr="004F7F14">
              <w:rPr>
                <w:rFonts w:ascii="Times New Roman" w:hAnsi="Times New Roman"/>
                <w:sz w:val="20"/>
              </w:rPr>
              <w:t>иное</w:t>
            </w:r>
          </w:p>
        </w:tc>
      </w:tr>
      <w:tr w:rsidR="000D5BF0" w:rsidRPr="004F7F14" w:rsidTr="00E8490B">
        <w:trPr>
          <w:trHeight w:val="20"/>
        </w:trPr>
        <w:tc>
          <w:tcPr>
            <w:tcW w:w="534" w:type="dxa"/>
            <w:vAlign w:val="center"/>
          </w:tcPr>
          <w:p w:rsidR="006A5703" w:rsidRPr="004F7F14" w:rsidRDefault="006A5703" w:rsidP="00146D95">
            <w:pPr>
              <w:pStyle w:val="aff8"/>
              <w:numPr>
                <w:ilvl w:val="0"/>
                <w:numId w:val="29"/>
              </w:numPr>
              <w:spacing w:line="276" w:lineRule="auto"/>
              <w:ind w:left="414" w:hanging="357"/>
              <w:jc w:val="center"/>
              <w:rPr>
                <w:rFonts w:ascii="Times New Roman" w:hAnsi="Times New Roman"/>
                <w:sz w:val="20"/>
                <w:szCs w:val="20"/>
              </w:rPr>
            </w:pPr>
          </w:p>
        </w:tc>
        <w:tc>
          <w:tcPr>
            <w:tcW w:w="4961" w:type="dxa"/>
            <w:vAlign w:val="center"/>
            <w:hideMark/>
          </w:tcPr>
          <w:p w:rsidR="006A5703" w:rsidRPr="004F7F14" w:rsidRDefault="006A5703" w:rsidP="00146D95">
            <w:pPr>
              <w:spacing w:line="276" w:lineRule="auto"/>
              <w:jc w:val="center"/>
              <w:rPr>
                <w:rFonts w:ascii="Times New Roman" w:hAnsi="Times New Roman"/>
                <w:sz w:val="20"/>
              </w:rPr>
            </w:pPr>
            <w:r w:rsidRPr="004F7F14">
              <w:rPr>
                <w:rFonts w:ascii="Times New Roman" w:hAnsi="Times New Roman"/>
                <w:sz w:val="20"/>
              </w:rPr>
              <w:t>Инвестиционная площадка в сфере развития туристско-рекреационного комплекса (база отдыха)</w:t>
            </w:r>
          </w:p>
        </w:tc>
        <w:tc>
          <w:tcPr>
            <w:tcW w:w="2268" w:type="dxa"/>
            <w:vAlign w:val="center"/>
            <w:hideMark/>
          </w:tcPr>
          <w:p w:rsidR="006A5703" w:rsidRPr="004F7F14" w:rsidRDefault="006A5703" w:rsidP="00146D95">
            <w:pPr>
              <w:spacing w:line="276" w:lineRule="auto"/>
              <w:jc w:val="center"/>
              <w:rPr>
                <w:rFonts w:ascii="Times New Roman" w:hAnsi="Times New Roman"/>
                <w:sz w:val="20"/>
              </w:rPr>
            </w:pPr>
            <w:r w:rsidRPr="004F7F14">
              <w:rPr>
                <w:rFonts w:ascii="Times New Roman" w:hAnsi="Times New Roman"/>
                <w:sz w:val="20"/>
              </w:rPr>
              <w:t>с. Высокое</w:t>
            </w:r>
          </w:p>
        </w:tc>
        <w:tc>
          <w:tcPr>
            <w:tcW w:w="1276" w:type="dxa"/>
            <w:vAlign w:val="center"/>
          </w:tcPr>
          <w:p w:rsidR="006A5703" w:rsidRPr="004F7F14" w:rsidRDefault="006A5703" w:rsidP="00146D95">
            <w:pPr>
              <w:spacing w:line="276" w:lineRule="auto"/>
              <w:jc w:val="center"/>
              <w:rPr>
                <w:rFonts w:ascii="Times New Roman" w:hAnsi="Times New Roman"/>
                <w:sz w:val="20"/>
              </w:rPr>
            </w:pPr>
            <w:r w:rsidRPr="004F7F14">
              <w:rPr>
                <w:rFonts w:ascii="Times New Roman" w:hAnsi="Times New Roman"/>
                <w:sz w:val="20"/>
              </w:rPr>
              <w:t>2030 г.</w:t>
            </w:r>
          </w:p>
        </w:tc>
        <w:tc>
          <w:tcPr>
            <w:tcW w:w="1984" w:type="dxa"/>
            <w:vAlign w:val="center"/>
            <w:hideMark/>
          </w:tcPr>
          <w:p w:rsidR="006A5703" w:rsidRPr="004F7F14" w:rsidRDefault="006A5703" w:rsidP="00146D95">
            <w:pPr>
              <w:spacing w:line="276" w:lineRule="auto"/>
              <w:jc w:val="center"/>
              <w:rPr>
                <w:rFonts w:ascii="Times New Roman" w:hAnsi="Times New Roman"/>
                <w:sz w:val="20"/>
              </w:rPr>
            </w:pPr>
            <w:r w:rsidRPr="004F7F14">
              <w:rPr>
                <w:rFonts w:ascii="Times New Roman" w:hAnsi="Times New Roman"/>
                <w:sz w:val="20"/>
              </w:rPr>
              <w:t>4,77</w:t>
            </w:r>
          </w:p>
        </w:tc>
        <w:tc>
          <w:tcPr>
            <w:tcW w:w="1701" w:type="dxa"/>
            <w:vAlign w:val="center"/>
            <w:hideMark/>
          </w:tcPr>
          <w:p w:rsidR="006A5703" w:rsidRPr="004F7F14" w:rsidRDefault="006A5703" w:rsidP="00146D95">
            <w:pPr>
              <w:spacing w:line="276" w:lineRule="auto"/>
              <w:jc w:val="center"/>
              <w:rPr>
                <w:rFonts w:ascii="Times New Roman" w:hAnsi="Times New Roman"/>
                <w:sz w:val="20"/>
              </w:rPr>
            </w:pPr>
            <w:r w:rsidRPr="004F7F14">
              <w:rPr>
                <w:rFonts w:ascii="Times New Roman" w:hAnsi="Times New Roman"/>
                <w:sz w:val="20"/>
              </w:rPr>
              <w:t>10 номеров</w:t>
            </w:r>
          </w:p>
        </w:tc>
        <w:tc>
          <w:tcPr>
            <w:tcW w:w="1418" w:type="dxa"/>
            <w:vAlign w:val="center"/>
            <w:hideMark/>
          </w:tcPr>
          <w:p w:rsidR="006A5703" w:rsidRPr="004F7F14" w:rsidRDefault="006A5703" w:rsidP="00146D95">
            <w:pPr>
              <w:spacing w:line="276" w:lineRule="auto"/>
              <w:jc w:val="center"/>
              <w:rPr>
                <w:rFonts w:ascii="Times New Roman" w:hAnsi="Times New Roman"/>
                <w:sz w:val="20"/>
              </w:rPr>
            </w:pPr>
            <w:r w:rsidRPr="004F7F14">
              <w:rPr>
                <w:rFonts w:ascii="Times New Roman" w:hAnsi="Times New Roman"/>
                <w:sz w:val="20"/>
              </w:rPr>
              <w:t>15</w:t>
            </w:r>
          </w:p>
        </w:tc>
        <w:tc>
          <w:tcPr>
            <w:tcW w:w="1012" w:type="dxa"/>
            <w:vAlign w:val="center"/>
            <w:hideMark/>
          </w:tcPr>
          <w:p w:rsidR="006A5703" w:rsidRPr="004F7F14" w:rsidRDefault="006A5703" w:rsidP="00146D95">
            <w:pPr>
              <w:spacing w:line="276" w:lineRule="auto"/>
              <w:jc w:val="center"/>
              <w:rPr>
                <w:rFonts w:ascii="Times New Roman" w:hAnsi="Times New Roman"/>
                <w:sz w:val="20"/>
              </w:rPr>
            </w:pPr>
            <w:r w:rsidRPr="004F7F14">
              <w:rPr>
                <w:rFonts w:ascii="Times New Roman" w:hAnsi="Times New Roman"/>
                <w:sz w:val="20"/>
              </w:rPr>
              <w:t>иное</w:t>
            </w:r>
          </w:p>
        </w:tc>
      </w:tr>
      <w:tr w:rsidR="000D5BF0" w:rsidRPr="004F7F14" w:rsidTr="00E8490B">
        <w:trPr>
          <w:trHeight w:val="20"/>
        </w:trPr>
        <w:tc>
          <w:tcPr>
            <w:tcW w:w="534" w:type="dxa"/>
            <w:vAlign w:val="center"/>
          </w:tcPr>
          <w:p w:rsidR="00F06F11" w:rsidRPr="004F7F14" w:rsidRDefault="00F06F11" w:rsidP="00146D95">
            <w:pPr>
              <w:pStyle w:val="aff8"/>
              <w:numPr>
                <w:ilvl w:val="0"/>
                <w:numId w:val="29"/>
              </w:numPr>
              <w:spacing w:line="276" w:lineRule="auto"/>
              <w:ind w:left="414" w:hanging="357"/>
              <w:jc w:val="center"/>
              <w:rPr>
                <w:rFonts w:ascii="Times New Roman" w:hAnsi="Times New Roman"/>
                <w:sz w:val="20"/>
                <w:szCs w:val="20"/>
              </w:rPr>
            </w:pPr>
          </w:p>
        </w:tc>
        <w:tc>
          <w:tcPr>
            <w:tcW w:w="4961" w:type="dxa"/>
            <w:vAlign w:val="center"/>
            <w:hideMark/>
          </w:tcPr>
          <w:p w:rsidR="00F06F11" w:rsidRPr="004F7F14" w:rsidRDefault="00F06F11" w:rsidP="00146D95">
            <w:pPr>
              <w:spacing w:line="276" w:lineRule="auto"/>
              <w:jc w:val="center"/>
              <w:rPr>
                <w:rFonts w:ascii="Times New Roman" w:hAnsi="Times New Roman"/>
                <w:sz w:val="20"/>
              </w:rPr>
            </w:pPr>
            <w:r w:rsidRPr="004F7F14">
              <w:rPr>
                <w:rFonts w:ascii="Times New Roman" w:hAnsi="Times New Roman"/>
                <w:sz w:val="20"/>
              </w:rPr>
              <w:t>Инвестиционная площадка в сфере развития туристско-рекреационного комплекса (Культура/ Городской парк/ Сквер "Заречье")</w:t>
            </w:r>
          </w:p>
        </w:tc>
        <w:tc>
          <w:tcPr>
            <w:tcW w:w="2268" w:type="dxa"/>
            <w:vAlign w:val="center"/>
            <w:hideMark/>
          </w:tcPr>
          <w:p w:rsidR="00F06F11" w:rsidRPr="004F7F14" w:rsidRDefault="00F06F11" w:rsidP="00146D95">
            <w:pPr>
              <w:spacing w:line="276" w:lineRule="auto"/>
              <w:jc w:val="center"/>
              <w:rPr>
                <w:rFonts w:ascii="Times New Roman" w:hAnsi="Times New Roman"/>
                <w:sz w:val="20"/>
              </w:rPr>
            </w:pPr>
            <w:r w:rsidRPr="004F7F14">
              <w:rPr>
                <w:rFonts w:ascii="Times New Roman" w:hAnsi="Times New Roman"/>
                <w:sz w:val="20"/>
              </w:rPr>
              <w:t>г. Анива</w:t>
            </w:r>
          </w:p>
        </w:tc>
        <w:tc>
          <w:tcPr>
            <w:tcW w:w="1276" w:type="dxa"/>
            <w:vAlign w:val="center"/>
          </w:tcPr>
          <w:p w:rsidR="00F06F11" w:rsidRPr="004F7F14" w:rsidRDefault="006A5703" w:rsidP="00146D95">
            <w:pPr>
              <w:spacing w:line="276" w:lineRule="auto"/>
              <w:jc w:val="center"/>
              <w:rPr>
                <w:rFonts w:ascii="Times New Roman" w:hAnsi="Times New Roman"/>
                <w:sz w:val="20"/>
              </w:rPr>
            </w:pPr>
            <w:r w:rsidRPr="004F7F14">
              <w:rPr>
                <w:rFonts w:ascii="Times New Roman" w:hAnsi="Times New Roman"/>
                <w:sz w:val="20"/>
              </w:rPr>
              <w:t>2042 г.</w:t>
            </w:r>
          </w:p>
        </w:tc>
        <w:tc>
          <w:tcPr>
            <w:tcW w:w="1984" w:type="dxa"/>
            <w:vAlign w:val="center"/>
            <w:hideMark/>
          </w:tcPr>
          <w:p w:rsidR="00F06F11" w:rsidRPr="004F7F14" w:rsidRDefault="00615D62" w:rsidP="00146D95">
            <w:pPr>
              <w:spacing w:line="276" w:lineRule="auto"/>
              <w:jc w:val="center"/>
              <w:rPr>
                <w:rFonts w:ascii="Times New Roman" w:hAnsi="Times New Roman"/>
                <w:sz w:val="20"/>
              </w:rPr>
            </w:pPr>
            <w:r w:rsidRPr="004F7F14">
              <w:rPr>
                <w:rFonts w:ascii="Times New Roman" w:hAnsi="Times New Roman"/>
                <w:sz w:val="20"/>
              </w:rPr>
              <w:t>5,19</w:t>
            </w:r>
          </w:p>
        </w:tc>
        <w:tc>
          <w:tcPr>
            <w:tcW w:w="1701" w:type="dxa"/>
            <w:vAlign w:val="center"/>
            <w:hideMark/>
          </w:tcPr>
          <w:p w:rsidR="00F06F11" w:rsidRPr="004F7F14" w:rsidRDefault="00F06F11" w:rsidP="00146D95">
            <w:pPr>
              <w:spacing w:line="276" w:lineRule="auto"/>
              <w:jc w:val="center"/>
              <w:rPr>
                <w:rFonts w:ascii="Times New Roman" w:hAnsi="Times New Roman"/>
                <w:sz w:val="20"/>
              </w:rPr>
            </w:pPr>
            <w:r w:rsidRPr="004F7F14">
              <w:rPr>
                <w:rFonts w:ascii="Times New Roman" w:hAnsi="Times New Roman"/>
                <w:sz w:val="20"/>
              </w:rPr>
              <w:t>-</w:t>
            </w:r>
          </w:p>
        </w:tc>
        <w:tc>
          <w:tcPr>
            <w:tcW w:w="1418" w:type="dxa"/>
            <w:vAlign w:val="center"/>
            <w:hideMark/>
          </w:tcPr>
          <w:p w:rsidR="00F06F11" w:rsidRPr="004F7F14" w:rsidRDefault="00F06F11" w:rsidP="00146D95">
            <w:pPr>
              <w:spacing w:line="276" w:lineRule="auto"/>
              <w:jc w:val="center"/>
              <w:rPr>
                <w:rFonts w:ascii="Times New Roman" w:hAnsi="Times New Roman"/>
                <w:sz w:val="20"/>
              </w:rPr>
            </w:pPr>
            <w:r w:rsidRPr="004F7F14">
              <w:rPr>
                <w:rFonts w:ascii="Times New Roman" w:hAnsi="Times New Roman"/>
                <w:sz w:val="20"/>
              </w:rPr>
              <w:t>-</w:t>
            </w:r>
          </w:p>
        </w:tc>
        <w:tc>
          <w:tcPr>
            <w:tcW w:w="1012" w:type="dxa"/>
            <w:vAlign w:val="center"/>
            <w:hideMark/>
          </w:tcPr>
          <w:p w:rsidR="00F06F11" w:rsidRPr="004F7F14" w:rsidRDefault="00E50B4E" w:rsidP="00146D95">
            <w:pPr>
              <w:spacing w:line="276" w:lineRule="auto"/>
              <w:jc w:val="center"/>
              <w:rPr>
                <w:rFonts w:ascii="Times New Roman" w:hAnsi="Times New Roman"/>
                <w:sz w:val="20"/>
              </w:rPr>
            </w:pPr>
            <w:r w:rsidRPr="004F7F14">
              <w:rPr>
                <w:rFonts w:ascii="Times New Roman" w:hAnsi="Times New Roman"/>
                <w:sz w:val="20"/>
              </w:rPr>
              <w:t>иное</w:t>
            </w:r>
          </w:p>
        </w:tc>
      </w:tr>
      <w:tr w:rsidR="000D5BF0" w:rsidRPr="004F7F14" w:rsidTr="00E8490B">
        <w:trPr>
          <w:trHeight w:val="20"/>
        </w:trPr>
        <w:tc>
          <w:tcPr>
            <w:tcW w:w="534" w:type="dxa"/>
            <w:vAlign w:val="center"/>
          </w:tcPr>
          <w:p w:rsidR="006A5703" w:rsidRPr="004F7F14" w:rsidRDefault="006A5703" w:rsidP="00146D95">
            <w:pPr>
              <w:pStyle w:val="aff8"/>
              <w:numPr>
                <w:ilvl w:val="0"/>
                <w:numId w:val="29"/>
              </w:numPr>
              <w:spacing w:line="276" w:lineRule="auto"/>
              <w:ind w:left="414" w:hanging="357"/>
              <w:jc w:val="center"/>
              <w:rPr>
                <w:rFonts w:ascii="Times New Roman" w:hAnsi="Times New Roman"/>
                <w:sz w:val="20"/>
                <w:szCs w:val="20"/>
              </w:rPr>
            </w:pPr>
          </w:p>
        </w:tc>
        <w:tc>
          <w:tcPr>
            <w:tcW w:w="4961" w:type="dxa"/>
            <w:vAlign w:val="center"/>
            <w:hideMark/>
          </w:tcPr>
          <w:p w:rsidR="006A5703" w:rsidRPr="004F7F14" w:rsidRDefault="006A5703" w:rsidP="00146D95">
            <w:pPr>
              <w:spacing w:line="276" w:lineRule="auto"/>
              <w:jc w:val="center"/>
              <w:rPr>
                <w:rFonts w:ascii="Times New Roman" w:hAnsi="Times New Roman"/>
                <w:sz w:val="20"/>
              </w:rPr>
            </w:pPr>
            <w:r w:rsidRPr="004F7F14">
              <w:rPr>
                <w:rFonts w:ascii="Times New Roman" w:hAnsi="Times New Roman"/>
                <w:sz w:val="20"/>
              </w:rPr>
              <w:t>Инвестиционная площадка в сфере развития туристско-рекреационного комплекса (Культура/ Городской парк/ Тематический парк)</w:t>
            </w:r>
          </w:p>
        </w:tc>
        <w:tc>
          <w:tcPr>
            <w:tcW w:w="2268" w:type="dxa"/>
            <w:vAlign w:val="center"/>
            <w:hideMark/>
          </w:tcPr>
          <w:p w:rsidR="006A5703" w:rsidRPr="004F7F14" w:rsidRDefault="006A5703" w:rsidP="00146D95">
            <w:pPr>
              <w:spacing w:line="276" w:lineRule="auto"/>
              <w:jc w:val="center"/>
              <w:rPr>
                <w:rFonts w:ascii="Times New Roman" w:hAnsi="Times New Roman"/>
                <w:sz w:val="20"/>
              </w:rPr>
            </w:pPr>
            <w:r w:rsidRPr="004F7F14">
              <w:rPr>
                <w:rFonts w:ascii="Times New Roman" w:hAnsi="Times New Roman"/>
                <w:sz w:val="20"/>
              </w:rPr>
              <w:t>г. Анива</w:t>
            </w:r>
          </w:p>
        </w:tc>
        <w:tc>
          <w:tcPr>
            <w:tcW w:w="1276" w:type="dxa"/>
            <w:vAlign w:val="center"/>
          </w:tcPr>
          <w:p w:rsidR="006A5703" w:rsidRPr="004F7F14" w:rsidRDefault="006A5703" w:rsidP="00146D95">
            <w:pPr>
              <w:spacing w:line="276" w:lineRule="auto"/>
              <w:jc w:val="center"/>
              <w:rPr>
                <w:rFonts w:ascii="Times New Roman" w:hAnsi="Times New Roman"/>
                <w:sz w:val="20"/>
              </w:rPr>
            </w:pPr>
            <w:r w:rsidRPr="004F7F14">
              <w:rPr>
                <w:rFonts w:ascii="Times New Roman" w:hAnsi="Times New Roman"/>
                <w:sz w:val="20"/>
              </w:rPr>
              <w:t>2030 г.</w:t>
            </w:r>
          </w:p>
        </w:tc>
        <w:tc>
          <w:tcPr>
            <w:tcW w:w="1984" w:type="dxa"/>
            <w:vAlign w:val="center"/>
            <w:hideMark/>
          </w:tcPr>
          <w:p w:rsidR="006A5703" w:rsidRPr="004F7F14" w:rsidRDefault="006A5703" w:rsidP="00146D95">
            <w:pPr>
              <w:spacing w:line="276" w:lineRule="auto"/>
              <w:jc w:val="center"/>
              <w:rPr>
                <w:rFonts w:ascii="Times New Roman" w:hAnsi="Times New Roman"/>
                <w:sz w:val="20"/>
              </w:rPr>
            </w:pPr>
            <w:r w:rsidRPr="004F7F14">
              <w:rPr>
                <w:rFonts w:ascii="Times New Roman" w:hAnsi="Times New Roman"/>
                <w:sz w:val="20"/>
              </w:rPr>
              <w:t>2,67</w:t>
            </w:r>
          </w:p>
        </w:tc>
        <w:tc>
          <w:tcPr>
            <w:tcW w:w="1701" w:type="dxa"/>
            <w:vAlign w:val="center"/>
            <w:hideMark/>
          </w:tcPr>
          <w:p w:rsidR="006A5703" w:rsidRPr="004F7F14" w:rsidRDefault="006A5703" w:rsidP="00146D95">
            <w:pPr>
              <w:spacing w:line="276" w:lineRule="auto"/>
              <w:jc w:val="center"/>
              <w:rPr>
                <w:rFonts w:ascii="Times New Roman" w:hAnsi="Times New Roman"/>
                <w:sz w:val="20"/>
              </w:rPr>
            </w:pPr>
            <w:r w:rsidRPr="004F7F14">
              <w:rPr>
                <w:rFonts w:ascii="Times New Roman" w:hAnsi="Times New Roman"/>
                <w:sz w:val="20"/>
              </w:rPr>
              <w:t>-</w:t>
            </w:r>
          </w:p>
        </w:tc>
        <w:tc>
          <w:tcPr>
            <w:tcW w:w="1418" w:type="dxa"/>
            <w:vAlign w:val="center"/>
            <w:hideMark/>
          </w:tcPr>
          <w:p w:rsidR="006A5703" w:rsidRPr="004F7F14" w:rsidRDefault="006A5703" w:rsidP="00146D95">
            <w:pPr>
              <w:spacing w:line="276" w:lineRule="auto"/>
              <w:jc w:val="center"/>
              <w:rPr>
                <w:rFonts w:ascii="Times New Roman" w:hAnsi="Times New Roman"/>
                <w:sz w:val="20"/>
              </w:rPr>
            </w:pPr>
            <w:r w:rsidRPr="004F7F14">
              <w:rPr>
                <w:rFonts w:ascii="Times New Roman" w:hAnsi="Times New Roman"/>
                <w:sz w:val="20"/>
              </w:rPr>
              <w:t>-</w:t>
            </w:r>
          </w:p>
        </w:tc>
        <w:tc>
          <w:tcPr>
            <w:tcW w:w="1012" w:type="dxa"/>
            <w:vAlign w:val="center"/>
            <w:hideMark/>
          </w:tcPr>
          <w:p w:rsidR="006A5703" w:rsidRPr="004F7F14" w:rsidRDefault="006A5703" w:rsidP="00146D95">
            <w:pPr>
              <w:spacing w:line="276" w:lineRule="auto"/>
              <w:jc w:val="center"/>
              <w:rPr>
                <w:rFonts w:ascii="Times New Roman" w:hAnsi="Times New Roman"/>
                <w:sz w:val="20"/>
              </w:rPr>
            </w:pPr>
            <w:r w:rsidRPr="004F7F14">
              <w:rPr>
                <w:rFonts w:ascii="Times New Roman" w:hAnsi="Times New Roman"/>
                <w:sz w:val="20"/>
              </w:rPr>
              <w:t>иное</w:t>
            </w:r>
          </w:p>
        </w:tc>
      </w:tr>
      <w:tr w:rsidR="000D5BF0" w:rsidRPr="004F7F14" w:rsidTr="00E8490B">
        <w:trPr>
          <w:trHeight w:val="798"/>
        </w:trPr>
        <w:tc>
          <w:tcPr>
            <w:tcW w:w="534" w:type="dxa"/>
            <w:vAlign w:val="center"/>
          </w:tcPr>
          <w:p w:rsidR="006A5703" w:rsidRPr="004F7F14" w:rsidRDefault="006A5703" w:rsidP="00146D95">
            <w:pPr>
              <w:pStyle w:val="aff8"/>
              <w:numPr>
                <w:ilvl w:val="0"/>
                <w:numId w:val="29"/>
              </w:numPr>
              <w:spacing w:line="276" w:lineRule="auto"/>
              <w:ind w:left="414" w:hanging="357"/>
              <w:jc w:val="center"/>
              <w:rPr>
                <w:rFonts w:ascii="Times New Roman" w:hAnsi="Times New Roman"/>
                <w:sz w:val="20"/>
                <w:szCs w:val="20"/>
              </w:rPr>
            </w:pPr>
          </w:p>
        </w:tc>
        <w:tc>
          <w:tcPr>
            <w:tcW w:w="4961" w:type="dxa"/>
            <w:vAlign w:val="center"/>
            <w:hideMark/>
          </w:tcPr>
          <w:p w:rsidR="006A5703" w:rsidRPr="004F7F14" w:rsidRDefault="006A5703" w:rsidP="00146D95">
            <w:pPr>
              <w:spacing w:line="276" w:lineRule="auto"/>
              <w:jc w:val="center"/>
              <w:rPr>
                <w:rFonts w:ascii="Times New Roman" w:hAnsi="Times New Roman"/>
                <w:sz w:val="20"/>
              </w:rPr>
            </w:pPr>
            <w:r w:rsidRPr="004F7F14">
              <w:rPr>
                <w:rFonts w:ascii="Times New Roman" w:hAnsi="Times New Roman"/>
                <w:sz w:val="20"/>
              </w:rPr>
              <w:t>Инвестиционная площадка в сфере развития туристско-рекреационного комплекса (лососевый музей)</w:t>
            </w:r>
          </w:p>
        </w:tc>
        <w:tc>
          <w:tcPr>
            <w:tcW w:w="2268" w:type="dxa"/>
            <w:vAlign w:val="center"/>
            <w:hideMark/>
          </w:tcPr>
          <w:p w:rsidR="006A5703" w:rsidRPr="004F7F14" w:rsidRDefault="006A5703" w:rsidP="00146D95">
            <w:pPr>
              <w:spacing w:line="276" w:lineRule="auto"/>
              <w:jc w:val="center"/>
              <w:rPr>
                <w:rFonts w:ascii="Times New Roman" w:hAnsi="Times New Roman"/>
                <w:sz w:val="20"/>
              </w:rPr>
            </w:pPr>
            <w:r w:rsidRPr="004F7F14">
              <w:rPr>
                <w:rFonts w:ascii="Times New Roman" w:hAnsi="Times New Roman"/>
                <w:sz w:val="20"/>
              </w:rPr>
              <w:t>г. Анива</w:t>
            </w:r>
          </w:p>
        </w:tc>
        <w:tc>
          <w:tcPr>
            <w:tcW w:w="1276" w:type="dxa"/>
            <w:vAlign w:val="center"/>
          </w:tcPr>
          <w:p w:rsidR="006A5703" w:rsidRPr="004F7F14" w:rsidRDefault="006A5703" w:rsidP="00146D95">
            <w:pPr>
              <w:spacing w:line="276" w:lineRule="auto"/>
              <w:jc w:val="center"/>
              <w:rPr>
                <w:rFonts w:ascii="Times New Roman" w:hAnsi="Times New Roman"/>
                <w:sz w:val="20"/>
              </w:rPr>
            </w:pPr>
            <w:r w:rsidRPr="004F7F14">
              <w:rPr>
                <w:rFonts w:ascii="Times New Roman" w:hAnsi="Times New Roman"/>
                <w:sz w:val="20"/>
              </w:rPr>
              <w:t>2030 г.</w:t>
            </w:r>
          </w:p>
        </w:tc>
        <w:tc>
          <w:tcPr>
            <w:tcW w:w="1984" w:type="dxa"/>
            <w:vAlign w:val="center"/>
            <w:hideMark/>
          </w:tcPr>
          <w:p w:rsidR="006A5703" w:rsidRPr="004F7F14" w:rsidRDefault="006A5703" w:rsidP="00146D95">
            <w:pPr>
              <w:spacing w:line="276" w:lineRule="auto"/>
              <w:jc w:val="center"/>
              <w:rPr>
                <w:rFonts w:ascii="Times New Roman" w:hAnsi="Times New Roman"/>
                <w:sz w:val="20"/>
              </w:rPr>
            </w:pPr>
            <w:r w:rsidRPr="004F7F14">
              <w:rPr>
                <w:rFonts w:ascii="Times New Roman" w:hAnsi="Times New Roman"/>
                <w:sz w:val="20"/>
              </w:rPr>
              <w:t>2,34</w:t>
            </w:r>
          </w:p>
        </w:tc>
        <w:tc>
          <w:tcPr>
            <w:tcW w:w="1701" w:type="dxa"/>
            <w:vAlign w:val="center"/>
            <w:hideMark/>
          </w:tcPr>
          <w:p w:rsidR="006A5703" w:rsidRPr="004F7F14" w:rsidRDefault="006A5703" w:rsidP="00146D95">
            <w:pPr>
              <w:spacing w:line="276" w:lineRule="auto"/>
              <w:jc w:val="center"/>
              <w:rPr>
                <w:rFonts w:ascii="Times New Roman" w:hAnsi="Times New Roman"/>
                <w:sz w:val="20"/>
              </w:rPr>
            </w:pPr>
            <w:r w:rsidRPr="004F7F14">
              <w:rPr>
                <w:rFonts w:ascii="Times New Roman" w:hAnsi="Times New Roman"/>
                <w:sz w:val="20"/>
              </w:rPr>
              <w:t>-</w:t>
            </w:r>
          </w:p>
        </w:tc>
        <w:tc>
          <w:tcPr>
            <w:tcW w:w="1418" w:type="dxa"/>
            <w:vAlign w:val="center"/>
            <w:hideMark/>
          </w:tcPr>
          <w:p w:rsidR="006A5703" w:rsidRPr="004F7F14" w:rsidRDefault="006A5703" w:rsidP="00146D95">
            <w:pPr>
              <w:spacing w:line="276" w:lineRule="auto"/>
              <w:jc w:val="center"/>
              <w:rPr>
                <w:rFonts w:ascii="Times New Roman" w:hAnsi="Times New Roman"/>
                <w:sz w:val="20"/>
              </w:rPr>
            </w:pPr>
            <w:r w:rsidRPr="004F7F14">
              <w:rPr>
                <w:rFonts w:ascii="Times New Roman" w:hAnsi="Times New Roman"/>
                <w:sz w:val="20"/>
              </w:rPr>
              <w:t>-</w:t>
            </w:r>
          </w:p>
        </w:tc>
        <w:tc>
          <w:tcPr>
            <w:tcW w:w="1012" w:type="dxa"/>
            <w:vAlign w:val="center"/>
            <w:hideMark/>
          </w:tcPr>
          <w:p w:rsidR="006A5703" w:rsidRPr="004F7F14" w:rsidRDefault="006A5703" w:rsidP="00146D95">
            <w:pPr>
              <w:spacing w:line="276" w:lineRule="auto"/>
              <w:jc w:val="center"/>
              <w:rPr>
                <w:rFonts w:ascii="Times New Roman" w:hAnsi="Times New Roman"/>
                <w:sz w:val="20"/>
              </w:rPr>
            </w:pPr>
            <w:r w:rsidRPr="004F7F14">
              <w:rPr>
                <w:rFonts w:ascii="Times New Roman" w:hAnsi="Times New Roman"/>
                <w:sz w:val="20"/>
              </w:rPr>
              <w:t>иное</w:t>
            </w:r>
          </w:p>
        </w:tc>
      </w:tr>
      <w:tr w:rsidR="000D5BF0" w:rsidRPr="004F7F14" w:rsidTr="00E8490B">
        <w:trPr>
          <w:trHeight w:val="20"/>
        </w:trPr>
        <w:tc>
          <w:tcPr>
            <w:tcW w:w="534" w:type="dxa"/>
            <w:vAlign w:val="center"/>
          </w:tcPr>
          <w:p w:rsidR="006A5703" w:rsidRPr="004F7F14" w:rsidRDefault="006A5703" w:rsidP="00146D95">
            <w:pPr>
              <w:pStyle w:val="aff8"/>
              <w:numPr>
                <w:ilvl w:val="0"/>
                <w:numId w:val="29"/>
              </w:numPr>
              <w:spacing w:line="276" w:lineRule="auto"/>
              <w:ind w:left="414" w:hanging="357"/>
              <w:jc w:val="center"/>
              <w:rPr>
                <w:rFonts w:ascii="Times New Roman" w:hAnsi="Times New Roman"/>
                <w:sz w:val="20"/>
                <w:szCs w:val="20"/>
              </w:rPr>
            </w:pPr>
          </w:p>
        </w:tc>
        <w:tc>
          <w:tcPr>
            <w:tcW w:w="4961" w:type="dxa"/>
            <w:vAlign w:val="center"/>
            <w:hideMark/>
          </w:tcPr>
          <w:p w:rsidR="006A5703" w:rsidRPr="004F7F14" w:rsidRDefault="006A5703" w:rsidP="00146D95">
            <w:pPr>
              <w:spacing w:line="276" w:lineRule="auto"/>
              <w:jc w:val="center"/>
              <w:rPr>
                <w:rFonts w:ascii="Times New Roman" w:hAnsi="Times New Roman"/>
                <w:sz w:val="20"/>
              </w:rPr>
            </w:pPr>
            <w:r w:rsidRPr="004F7F14">
              <w:rPr>
                <w:rFonts w:ascii="Times New Roman" w:hAnsi="Times New Roman"/>
                <w:sz w:val="20"/>
              </w:rPr>
              <w:t>Инвестиционная площадка в сфере развития туристско-рекреационного комплекса (рекреация/общественные и туристические пространства, пейнтбол)</w:t>
            </w:r>
          </w:p>
        </w:tc>
        <w:tc>
          <w:tcPr>
            <w:tcW w:w="2268" w:type="dxa"/>
            <w:vAlign w:val="center"/>
            <w:hideMark/>
          </w:tcPr>
          <w:p w:rsidR="006A5703" w:rsidRPr="004F7F14" w:rsidRDefault="006A5703" w:rsidP="00146D95">
            <w:pPr>
              <w:spacing w:line="276" w:lineRule="auto"/>
              <w:jc w:val="center"/>
              <w:rPr>
                <w:rFonts w:ascii="Times New Roman" w:hAnsi="Times New Roman"/>
                <w:sz w:val="20"/>
              </w:rPr>
            </w:pPr>
            <w:r w:rsidRPr="004F7F14">
              <w:rPr>
                <w:rFonts w:ascii="Times New Roman" w:hAnsi="Times New Roman"/>
                <w:sz w:val="20"/>
              </w:rPr>
              <w:t>г. Анива</w:t>
            </w:r>
          </w:p>
        </w:tc>
        <w:tc>
          <w:tcPr>
            <w:tcW w:w="1276" w:type="dxa"/>
            <w:vAlign w:val="center"/>
          </w:tcPr>
          <w:p w:rsidR="006A5703" w:rsidRPr="004F7F14" w:rsidRDefault="006A5703" w:rsidP="00146D95">
            <w:pPr>
              <w:spacing w:line="276" w:lineRule="auto"/>
              <w:jc w:val="center"/>
              <w:rPr>
                <w:rFonts w:ascii="Times New Roman" w:hAnsi="Times New Roman"/>
                <w:sz w:val="20"/>
              </w:rPr>
            </w:pPr>
            <w:r w:rsidRPr="004F7F14">
              <w:rPr>
                <w:rFonts w:ascii="Times New Roman" w:hAnsi="Times New Roman"/>
                <w:sz w:val="20"/>
              </w:rPr>
              <w:t>2030 г.</w:t>
            </w:r>
          </w:p>
        </w:tc>
        <w:tc>
          <w:tcPr>
            <w:tcW w:w="1984" w:type="dxa"/>
            <w:vAlign w:val="center"/>
            <w:hideMark/>
          </w:tcPr>
          <w:p w:rsidR="006A5703" w:rsidRPr="004F7F14" w:rsidRDefault="006A5703" w:rsidP="00146D95">
            <w:pPr>
              <w:spacing w:line="276" w:lineRule="auto"/>
              <w:jc w:val="center"/>
              <w:rPr>
                <w:rFonts w:ascii="Times New Roman" w:hAnsi="Times New Roman"/>
                <w:sz w:val="20"/>
              </w:rPr>
            </w:pPr>
            <w:r w:rsidRPr="004F7F14">
              <w:rPr>
                <w:rFonts w:ascii="Times New Roman" w:hAnsi="Times New Roman"/>
                <w:sz w:val="20"/>
              </w:rPr>
              <w:t>0,78</w:t>
            </w:r>
          </w:p>
        </w:tc>
        <w:tc>
          <w:tcPr>
            <w:tcW w:w="1701" w:type="dxa"/>
            <w:vAlign w:val="center"/>
            <w:hideMark/>
          </w:tcPr>
          <w:p w:rsidR="006A5703" w:rsidRPr="004F7F14" w:rsidRDefault="006A5703" w:rsidP="00146D95">
            <w:pPr>
              <w:spacing w:line="276" w:lineRule="auto"/>
              <w:jc w:val="center"/>
              <w:rPr>
                <w:rFonts w:ascii="Times New Roman" w:hAnsi="Times New Roman"/>
                <w:sz w:val="20"/>
              </w:rPr>
            </w:pPr>
            <w:r w:rsidRPr="004F7F14">
              <w:rPr>
                <w:rFonts w:ascii="Times New Roman" w:hAnsi="Times New Roman"/>
                <w:sz w:val="20"/>
              </w:rPr>
              <w:t>-</w:t>
            </w:r>
          </w:p>
        </w:tc>
        <w:tc>
          <w:tcPr>
            <w:tcW w:w="1418" w:type="dxa"/>
            <w:vAlign w:val="center"/>
            <w:hideMark/>
          </w:tcPr>
          <w:p w:rsidR="006A5703" w:rsidRPr="004F7F14" w:rsidRDefault="006A5703" w:rsidP="00146D95">
            <w:pPr>
              <w:spacing w:line="276" w:lineRule="auto"/>
              <w:jc w:val="center"/>
              <w:rPr>
                <w:rFonts w:ascii="Times New Roman" w:hAnsi="Times New Roman"/>
                <w:sz w:val="20"/>
              </w:rPr>
            </w:pPr>
            <w:r w:rsidRPr="004F7F14">
              <w:rPr>
                <w:rFonts w:ascii="Times New Roman" w:hAnsi="Times New Roman"/>
                <w:sz w:val="20"/>
              </w:rPr>
              <w:t>-</w:t>
            </w:r>
          </w:p>
        </w:tc>
        <w:tc>
          <w:tcPr>
            <w:tcW w:w="1012" w:type="dxa"/>
            <w:vAlign w:val="center"/>
            <w:hideMark/>
          </w:tcPr>
          <w:p w:rsidR="006A5703" w:rsidRPr="004F7F14" w:rsidRDefault="006A5703" w:rsidP="00146D95">
            <w:pPr>
              <w:spacing w:line="276" w:lineRule="auto"/>
              <w:jc w:val="center"/>
              <w:rPr>
                <w:rFonts w:ascii="Times New Roman" w:hAnsi="Times New Roman"/>
                <w:sz w:val="20"/>
              </w:rPr>
            </w:pPr>
            <w:r w:rsidRPr="004F7F14">
              <w:rPr>
                <w:rFonts w:ascii="Times New Roman" w:hAnsi="Times New Roman"/>
                <w:sz w:val="20"/>
              </w:rPr>
              <w:t>иное</w:t>
            </w:r>
          </w:p>
        </w:tc>
      </w:tr>
      <w:tr w:rsidR="000D5BF0" w:rsidRPr="004F7F14" w:rsidTr="00E8490B">
        <w:trPr>
          <w:trHeight w:val="20"/>
        </w:trPr>
        <w:tc>
          <w:tcPr>
            <w:tcW w:w="534" w:type="dxa"/>
            <w:vAlign w:val="center"/>
          </w:tcPr>
          <w:p w:rsidR="006A5703" w:rsidRPr="004F7F14" w:rsidRDefault="006A5703" w:rsidP="00146D95">
            <w:pPr>
              <w:pStyle w:val="aff8"/>
              <w:numPr>
                <w:ilvl w:val="0"/>
                <w:numId w:val="29"/>
              </w:numPr>
              <w:spacing w:line="276" w:lineRule="auto"/>
              <w:ind w:left="414" w:hanging="357"/>
              <w:jc w:val="center"/>
              <w:rPr>
                <w:rFonts w:ascii="Times New Roman" w:hAnsi="Times New Roman"/>
                <w:sz w:val="20"/>
                <w:szCs w:val="20"/>
              </w:rPr>
            </w:pPr>
          </w:p>
        </w:tc>
        <w:tc>
          <w:tcPr>
            <w:tcW w:w="4961" w:type="dxa"/>
            <w:vAlign w:val="center"/>
            <w:hideMark/>
          </w:tcPr>
          <w:p w:rsidR="006A5703" w:rsidRPr="004F7F14" w:rsidRDefault="006A5703" w:rsidP="00146D95">
            <w:pPr>
              <w:spacing w:line="276" w:lineRule="auto"/>
              <w:jc w:val="center"/>
              <w:rPr>
                <w:rFonts w:ascii="Times New Roman" w:hAnsi="Times New Roman"/>
                <w:sz w:val="20"/>
              </w:rPr>
            </w:pPr>
            <w:r w:rsidRPr="004F7F14">
              <w:rPr>
                <w:rFonts w:ascii="Times New Roman" w:hAnsi="Times New Roman"/>
                <w:sz w:val="20"/>
              </w:rPr>
              <w:t>Инвестиционная площадка в сфере развития туристско-рекреационного комплекса (рекреация/общественные и туристические пространства, пляжи и турбазы)</w:t>
            </w:r>
          </w:p>
        </w:tc>
        <w:tc>
          <w:tcPr>
            <w:tcW w:w="2268" w:type="dxa"/>
            <w:vAlign w:val="center"/>
            <w:hideMark/>
          </w:tcPr>
          <w:p w:rsidR="006A5703" w:rsidRPr="004F7F14" w:rsidRDefault="006A5703" w:rsidP="00146D95">
            <w:pPr>
              <w:spacing w:line="276" w:lineRule="auto"/>
              <w:jc w:val="center"/>
              <w:rPr>
                <w:rFonts w:ascii="Times New Roman" w:hAnsi="Times New Roman"/>
                <w:sz w:val="20"/>
              </w:rPr>
            </w:pPr>
            <w:r w:rsidRPr="004F7F14">
              <w:rPr>
                <w:rFonts w:ascii="Times New Roman" w:hAnsi="Times New Roman"/>
                <w:sz w:val="20"/>
              </w:rPr>
              <w:t>г. Анива</w:t>
            </w:r>
          </w:p>
        </w:tc>
        <w:tc>
          <w:tcPr>
            <w:tcW w:w="1276" w:type="dxa"/>
            <w:vAlign w:val="center"/>
          </w:tcPr>
          <w:p w:rsidR="006A5703" w:rsidRPr="004F7F14" w:rsidRDefault="006A5703" w:rsidP="00146D95">
            <w:pPr>
              <w:spacing w:line="276" w:lineRule="auto"/>
              <w:jc w:val="center"/>
              <w:rPr>
                <w:rFonts w:ascii="Times New Roman" w:hAnsi="Times New Roman"/>
                <w:sz w:val="20"/>
              </w:rPr>
            </w:pPr>
            <w:r w:rsidRPr="004F7F14">
              <w:rPr>
                <w:rFonts w:ascii="Times New Roman" w:hAnsi="Times New Roman"/>
                <w:sz w:val="20"/>
              </w:rPr>
              <w:t>2030 г.</w:t>
            </w:r>
          </w:p>
        </w:tc>
        <w:tc>
          <w:tcPr>
            <w:tcW w:w="1984" w:type="dxa"/>
            <w:vAlign w:val="center"/>
            <w:hideMark/>
          </w:tcPr>
          <w:p w:rsidR="006A5703" w:rsidRPr="004F7F14" w:rsidRDefault="006A5703" w:rsidP="00146D95">
            <w:pPr>
              <w:spacing w:line="276" w:lineRule="auto"/>
              <w:jc w:val="center"/>
              <w:rPr>
                <w:rFonts w:ascii="Times New Roman" w:hAnsi="Times New Roman"/>
                <w:sz w:val="20"/>
              </w:rPr>
            </w:pPr>
            <w:r w:rsidRPr="004F7F14">
              <w:rPr>
                <w:rFonts w:ascii="Times New Roman" w:hAnsi="Times New Roman"/>
                <w:sz w:val="20"/>
              </w:rPr>
              <w:t>0,08</w:t>
            </w:r>
          </w:p>
        </w:tc>
        <w:tc>
          <w:tcPr>
            <w:tcW w:w="1701" w:type="dxa"/>
            <w:vAlign w:val="center"/>
            <w:hideMark/>
          </w:tcPr>
          <w:p w:rsidR="006A5703" w:rsidRPr="004F7F14" w:rsidRDefault="006A5703" w:rsidP="00146D95">
            <w:pPr>
              <w:spacing w:line="276" w:lineRule="auto"/>
              <w:jc w:val="center"/>
              <w:rPr>
                <w:rFonts w:ascii="Times New Roman" w:hAnsi="Times New Roman"/>
                <w:sz w:val="20"/>
              </w:rPr>
            </w:pPr>
            <w:r w:rsidRPr="004F7F14">
              <w:rPr>
                <w:rFonts w:ascii="Times New Roman" w:hAnsi="Times New Roman"/>
                <w:sz w:val="20"/>
              </w:rPr>
              <w:t>5 номеров, плавучие сауны</w:t>
            </w:r>
          </w:p>
        </w:tc>
        <w:tc>
          <w:tcPr>
            <w:tcW w:w="1418" w:type="dxa"/>
            <w:vAlign w:val="center"/>
            <w:hideMark/>
          </w:tcPr>
          <w:p w:rsidR="006A5703" w:rsidRPr="004F7F14" w:rsidRDefault="006A5703" w:rsidP="00146D95">
            <w:pPr>
              <w:spacing w:line="276" w:lineRule="auto"/>
              <w:jc w:val="center"/>
              <w:rPr>
                <w:rFonts w:ascii="Times New Roman" w:hAnsi="Times New Roman"/>
                <w:sz w:val="20"/>
              </w:rPr>
            </w:pPr>
            <w:r w:rsidRPr="004F7F14">
              <w:rPr>
                <w:rFonts w:ascii="Times New Roman" w:hAnsi="Times New Roman"/>
                <w:sz w:val="20"/>
              </w:rPr>
              <w:t>9</w:t>
            </w:r>
          </w:p>
        </w:tc>
        <w:tc>
          <w:tcPr>
            <w:tcW w:w="1012" w:type="dxa"/>
            <w:vAlign w:val="center"/>
            <w:hideMark/>
          </w:tcPr>
          <w:p w:rsidR="006A5703" w:rsidRPr="004F7F14" w:rsidRDefault="006A5703" w:rsidP="00146D95">
            <w:pPr>
              <w:spacing w:line="276" w:lineRule="auto"/>
              <w:jc w:val="center"/>
              <w:rPr>
                <w:rFonts w:ascii="Times New Roman" w:hAnsi="Times New Roman"/>
                <w:sz w:val="20"/>
              </w:rPr>
            </w:pPr>
            <w:r w:rsidRPr="004F7F14">
              <w:rPr>
                <w:rFonts w:ascii="Times New Roman" w:hAnsi="Times New Roman"/>
                <w:sz w:val="20"/>
              </w:rPr>
              <w:t>иное</w:t>
            </w:r>
          </w:p>
        </w:tc>
      </w:tr>
      <w:tr w:rsidR="000D5BF0" w:rsidRPr="004F7F14" w:rsidTr="00E8490B">
        <w:trPr>
          <w:trHeight w:val="20"/>
        </w:trPr>
        <w:tc>
          <w:tcPr>
            <w:tcW w:w="534" w:type="dxa"/>
            <w:vAlign w:val="center"/>
          </w:tcPr>
          <w:p w:rsidR="006A5703" w:rsidRPr="004F7F14" w:rsidRDefault="006A5703" w:rsidP="00146D95">
            <w:pPr>
              <w:pStyle w:val="aff8"/>
              <w:numPr>
                <w:ilvl w:val="0"/>
                <w:numId w:val="29"/>
              </w:numPr>
              <w:spacing w:line="276" w:lineRule="auto"/>
              <w:ind w:left="414" w:hanging="357"/>
              <w:jc w:val="center"/>
              <w:rPr>
                <w:rFonts w:ascii="Times New Roman" w:hAnsi="Times New Roman"/>
                <w:sz w:val="20"/>
                <w:szCs w:val="20"/>
              </w:rPr>
            </w:pPr>
          </w:p>
        </w:tc>
        <w:tc>
          <w:tcPr>
            <w:tcW w:w="4961" w:type="dxa"/>
            <w:vAlign w:val="center"/>
            <w:hideMark/>
          </w:tcPr>
          <w:p w:rsidR="006A5703" w:rsidRPr="004F7F14" w:rsidRDefault="006A5703" w:rsidP="00146D95">
            <w:pPr>
              <w:spacing w:line="276" w:lineRule="auto"/>
              <w:jc w:val="center"/>
              <w:rPr>
                <w:rFonts w:ascii="Times New Roman" w:hAnsi="Times New Roman"/>
                <w:sz w:val="20"/>
              </w:rPr>
            </w:pPr>
            <w:r w:rsidRPr="004F7F14">
              <w:rPr>
                <w:rFonts w:ascii="Times New Roman" w:hAnsi="Times New Roman"/>
                <w:sz w:val="20"/>
              </w:rPr>
              <w:t>Инвестиционная площадка в сфере развития туристско-рекреационного комплекса (рекреация/общественные и туристические пространства, пляжи и турбазы)</w:t>
            </w:r>
          </w:p>
        </w:tc>
        <w:tc>
          <w:tcPr>
            <w:tcW w:w="2268" w:type="dxa"/>
            <w:vAlign w:val="center"/>
            <w:hideMark/>
          </w:tcPr>
          <w:p w:rsidR="006A5703" w:rsidRPr="004F7F14" w:rsidRDefault="006A5703" w:rsidP="00146D95">
            <w:pPr>
              <w:spacing w:line="276" w:lineRule="auto"/>
              <w:jc w:val="center"/>
              <w:rPr>
                <w:rFonts w:ascii="Times New Roman" w:hAnsi="Times New Roman"/>
                <w:sz w:val="20"/>
              </w:rPr>
            </w:pPr>
            <w:r w:rsidRPr="004F7F14">
              <w:rPr>
                <w:rFonts w:ascii="Times New Roman" w:hAnsi="Times New Roman"/>
                <w:sz w:val="20"/>
              </w:rPr>
              <w:t>с. Рыбацкое</w:t>
            </w:r>
          </w:p>
        </w:tc>
        <w:tc>
          <w:tcPr>
            <w:tcW w:w="1276" w:type="dxa"/>
            <w:vAlign w:val="center"/>
          </w:tcPr>
          <w:p w:rsidR="006A5703" w:rsidRPr="004F7F14" w:rsidRDefault="006A5703" w:rsidP="00146D95">
            <w:pPr>
              <w:spacing w:line="276" w:lineRule="auto"/>
              <w:jc w:val="center"/>
              <w:rPr>
                <w:rFonts w:ascii="Times New Roman" w:hAnsi="Times New Roman"/>
                <w:sz w:val="20"/>
              </w:rPr>
            </w:pPr>
            <w:r w:rsidRPr="004F7F14">
              <w:rPr>
                <w:rFonts w:ascii="Times New Roman" w:hAnsi="Times New Roman"/>
                <w:sz w:val="20"/>
              </w:rPr>
              <w:t>2030 г.</w:t>
            </w:r>
          </w:p>
        </w:tc>
        <w:tc>
          <w:tcPr>
            <w:tcW w:w="1984" w:type="dxa"/>
            <w:vAlign w:val="center"/>
            <w:hideMark/>
          </w:tcPr>
          <w:p w:rsidR="006A5703" w:rsidRPr="004F7F14" w:rsidRDefault="006A5703" w:rsidP="00146D95">
            <w:pPr>
              <w:spacing w:line="276" w:lineRule="auto"/>
              <w:jc w:val="center"/>
              <w:rPr>
                <w:rFonts w:ascii="Times New Roman" w:hAnsi="Times New Roman"/>
                <w:sz w:val="20"/>
              </w:rPr>
            </w:pPr>
            <w:r w:rsidRPr="004F7F14">
              <w:rPr>
                <w:rFonts w:ascii="Times New Roman" w:hAnsi="Times New Roman"/>
                <w:sz w:val="20"/>
              </w:rPr>
              <w:t>14,37</w:t>
            </w:r>
          </w:p>
        </w:tc>
        <w:tc>
          <w:tcPr>
            <w:tcW w:w="1701" w:type="dxa"/>
            <w:vAlign w:val="center"/>
            <w:hideMark/>
          </w:tcPr>
          <w:p w:rsidR="006A5703" w:rsidRPr="004F7F14" w:rsidRDefault="006A5703" w:rsidP="00146D95">
            <w:pPr>
              <w:spacing w:line="276" w:lineRule="auto"/>
              <w:jc w:val="center"/>
              <w:rPr>
                <w:rFonts w:ascii="Times New Roman" w:hAnsi="Times New Roman"/>
                <w:sz w:val="20"/>
              </w:rPr>
            </w:pPr>
            <w:r w:rsidRPr="004F7F14">
              <w:rPr>
                <w:rFonts w:ascii="Times New Roman" w:hAnsi="Times New Roman"/>
                <w:sz w:val="20"/>
              </w:rPr>
              <w:t>15 номеров</w:t>
            </w:r>
          </w:p>
        </w:tc>
        <w:tc>
          <w:tcPr>
            <w:tcW w:w="1418" w:type="dxa"/>
            <w:vAlign w:val="center"/>
            <w:hideMark/>
          </w:tcPr>
          <w:p w:rsidR="006A5703" w:rsidRPr="004F7F14" w:rsidRDefault="006A5703" w:rsidP="00146D95">
            <w:pPr>
              <w:spacing w:line="276" w:lineRule="auto"/>
              <w:jc w:val="center"/>
              <w:rPr>
                <w:rFonts w:ascii="Times New Roman" w:hAnsi="Times New Roman"/>
                <w:sz w:val="20"/>
              </w:rPr>
            </w:pPr>
            <w:r w:rsidRPr="004F7F14">
              <w:rPr>
                <w:rFonts w:ascii="Times New Roman" w:hAnsi="Times New Roman"/>
                <w:sz w:val="20"/>
              </w:rPr>
              <w:t>12</w:t>
            </w:r>
          </w:p>
        </w:tc>
        <w:tc>
          <w:tcPr>
            <w:tcW w:w="1012" w:type="dxa"/>
            <w:vAlign w:val="center"/>
            <w:hideMark/>
          </w:tcPr>
          <w:p w:rsidR="006A5703" w:rsidRPr="004F7F14" w:rsidRDefault="006A5703" w:rsidP="00146D95">
            <w:pPr>
              <w:spacing w:line="276" w:lineRule="auto"/>
              <w:jc w:val="center"/>
              <w:rPr>
                <w:rFonts w:ascii="Times New Roman" w:hAnsi="Times New Roman"/>
                <w:sz w:val="20"/>
              </w:rPr>
            </w:pPr>
            <w:r w:rsidRPr="004F7F14">
              <w:rPr>
                <w:rFonts w:ascii="Times New Roman" w:hAnsi="Times New Roman"/>
                <w:sz w:val="20"/>
              </w:rPr>
              <w:t>иное</w:t>
            </w:r>
          </w:p>
        </w:tc>
      </w:tr>
      <w:tr w:rsidR="000D5BF0" w:rsidRPr="004F7F14" w:rsidTr="00E8490B">
        <w:trPr>
          <w:trHeight w:val="20"/>
        </w:trPr>
        <w:tc>
          <w:tcPr>
            <w:tcW w:w="534" w:type="dxa"/>
            <w:vAlign w:val="center"/>
          </w:tcPr>
          <w:p w:rsidR="006A5703" w:rsidRPr="004F7F14" w:rsidRDefault="006A5703" w:rsidP="00146D95">
            <w:pPr>
              <w:pStyle w:val="aff8"/>
              <w:numPr>
                <w:ilvl w:val="0"/>
                <w:numId w:val="29"/>
              </w:numPr>
              <w:spacing w:line="276" w:lineRule="auto"/>
              <w:ind w:left="414" w:hanging="357"/>
              <w:jc w:val="center"/>
              <w:rPr>
                <w:rFonts w:ascii="Times New Roman" w:hAnsi="Times New Roman"/>
                <w:sz w:val="20"/>
                <w:szCs w:val="20"/>
              </w:rPr>
            </w:pPr>
          </w:p>
        </w:tc>
        <w:tc>
          <w:tcPr>
            <w:tcW w:w="4961" w:type="dxa"/>
            <w:vAlign w:val="center"/>
            <w:hideMark/>
          </w:tcPr>
          <w:p w:rsidR="006A5703" w:rsidRPr="004F7F14" w:rsidRDefault="006A5703" w:rsidP="00146D95">
            <w:pPr>
              <w:spacing w:line="276" w:lineRule="auto"/>
              <w:jc w:val="center"/>
              <w:rPr>
                <w:rFonts w:ascii="Times New Roman" w:hAnsi="Times New Roman"/>
                <w:sz w:val="20"/>
              </w:rPr>
            </w:pPr>
            <w:r w:rsidRPr="004F7F14">
              <w:rPr>
                <w:rFonts w:ascii="Times New Roman" w:hAnsi="Times New Roman"/>
                <w:sz w:val="20"/>
              </w:rPr>
              <w:t>Инвестиционная площадка в сфере развития туристско-рекреационного комплекса (рекреация/общественные и туристические пространства, пляжи и турбазы)</w:t>
            </w:r>
          </w:p>
        </w:tc>
        <w:tc>
          <w:tcPr>
            <w:tcW w:w="2268" w:type="dxa"/>
            <w:vAlign w:val="center"/>
            <w:hideMark/>
          </w:tcPr>
          <w:p w:rsidR="006A5703" w:rsidRPr="004F7F14" w:rsidRDefault="006A5703" w:rsidP="00146D95">
            <w:pPr>
              <w:spacing w:line="276" w:lineRule="auto"/>
              <w:jc w:val="center"/>
              <w:rPr>
                <w:rFonts w:ascii="Times New Roman" w:hAnsi="Times New Roman"/>
                <w:sz w:val="20"/>
              </w:rPr>
            </w:pPr>
            <w:r w:rsidRPr="004F7F14">
              <w:rPr>
                <w:rFonts w:ascii="Times New Roman" w:hAnsi="Times New Roman"/>
                <w:sz w:val="20"/>
              </w:rPr>
              <w:t>с. Рыбацкое</w:t>
            </w:r>
          </w:p>
        </w:tc>
        <w:tc>
          <w:tcPr>
            <w:tcW w:w="1276" w:type="dxa"/>
            <w:vAlign w:val="center"/>
          </w:tcPr>
          <w:p w:rsidR="006A5703" w:rsidRPr="004F7F14" w:rsidRDefault="006A5703" w:rsidP="00146D95">
            <w:pPr>
              <w:spacing w:line="276" w:lineRule="auto"/>
              <w:jc w:val="center"/>
              <w:rPr>
                <w:rFonts w:ascii="Times New Roman" w:hAnsi="Times New Roman"/>
                <w:sz w:val="20"/>
              </w:rPr>
            </w:pPr>
            <w:r w:rsidRPr="004F7F14">
              <w:rPr>
                <w:rFonts w:ascii="Times New Roman" w:hAnsi="Times New Roman"/>
                <w:sz w:val="20"/>
              </w:rPr>
              <w:t>2030 г.</w:t>
            </w:r>
          </w:p>
        </w:tc>
        <w:tc>
          <w:tcPr>
            <w:tcW w:w="1984" w:type="dxa"/>
            <w:vAlign w:val="center"/>
            <w:hideMark/>
          </w:tcPr>
          <w:p w:rsidR="006A5703" w:rsidRPr="004F7F14" w:rsidRDefault="006A5703" w:rsidP="00146D95">
            <w:pPr>
              <w:spacing w:line="276" w:lineRule="auto"/>
              <w:jc w:val="center"/>
              <w:rPr>
                <w:rFonts w:ascii="Times New Roman" w:hAnsi="Times New Roman"/>
                <w:sz w:val="20"/>
              </w:rPr>
            </w:pPr>
            <w:r w:rsidRPr="004F7F14">
              <w:rPr>
                <w:rFonts w:ascii="Times New Roman" w:hAnsi="Times New Roman"/>
                <w:sz w:val="20"/>
              </w:rPr>
              <w:t>35,64</w:t>
            </w:r>
          </w:p>
        </w:tc>
        <w:tc>
          <w:tcPr>
            <w:tcW w:w="1701" w:type="dxa"/>
            <w:vAlign w:val="center"/>
            <w:hideMark/>
          </w:tcPr>
          <w:p w:rsidR="006A5703" w:rsidRPr="004F7F14" w:rsidRDefault="006A5703" w:rsidP="00146D95">
            <w:pPr>
              <w:spacing w:line="276" w:lineRule="auto"/>
              <w:jc w:val="center"/>
              <w:rPr>
                <w:rFonts w:ascii="Times New Roman" w:hAnsi="Times New Roman"/>
                <w:sz w:val="20"/>
              </w:rPr>
            </w:pPr>
            <w:r w:rsidRPr="004F7F14">
              <w:rPr>
                <w:rFonts w:ascii="Times New Roman" w:hAnsi="Times New Roman"/>
                <w:sz w:val="20"/>
              </w:rPr>
              <w:t>30 номеров</w:t>
            </w:r>
          </w:p>
        </w:tc>
        <w:tc>
          <w:tcPr>
            <w:tcW w:w="1418" w:type="dxa"/>
            <w:vAlign w:val="center"/>
            <w:hideMark/>
          </w:tcPr>
          <w:p w:rsidR="006A5703" w:rsidRPr="004F7F14" w:rsidRDefault="006A5703" w:rsidP="00146D95">
            <w:pPr>
              <w:spacing w:line="276" w:lineRule="auto"/>
              <w:jc w:val="center"/>
              <w:rPr>
                <w:rFonts w:ascii="Times New Roman" w:hAnsi="Times New Roman"/>
                <w:sz w:val="20"/>
              </w:rPr>
            </w:pPr>
            <w:r w:rsidRPr="004F7F14">
              <w:rPr>
                <w:rFonts w:ascii="Times New Roman" w:hAnsi="Times New Roman"/>
                <w:sz w:val="20"/>
              </w:rPr>
              <w:t>20</w:t>
            </w:r>
          </w:p>
        </w:tc>
        <w:tc>
          <w:tcPr>
            <w:tcW w:w="1012" w:type="dxa"/>
            <w:vAlign w:val="center"/>
            <w:hideMark/>
          </w:tcPr>
          <w:p w:rsidR="006A5703" w:rsidRPr="004F7F14" w:rsidRDefault="006A5703" w:rsidP="00146D95">
            <w:pPr>
              <w:spacing w:line="276" w:lineRule="auto"/>
              <w:jc w:val="center"/>
              <w:rPr>
                <w:rFonts w:ascii="Times New Roman" w:hAnsi="Times New Roman"/>
                <w:sz w:val="20"/>
              </w:rPr>
            </w:pPr>
            <w:r w:rsidRPr="004F7F14">
              <w:rPr>
                <w:rFonts w:ascii="Times New Roman" w:hAnsi="Times New Roman"/>
                <w:sz w:val="20"/>
              </w:rPr>
              <w:t>иное</w:t>
            </w:r>
          </w:p>
        </w:tc>
      </w:tr>
      <w:tr w:rsidR="000D5BF0" w:rsidRPr="004F7F14" w:rsidTr="00E8490B">
        <w:trPr>
          <w:trHeight w:val="20"/>
        </w:trPr>
        <w:tc>
          <w:tcPr>
            <w:tcW w:w="534" w:type="dxa"/>
            <w:vAlign w:val="center"/>
          </w:tcPr>
          <w:p w:rsidR="006A5703" w:rsidRPr="004F7F14" w:rsidRDefault="006A5703" w:rsidP="00146D95">
            <w:pPr>
              <w:pStyle w:val="aff8"/>
              <w:numPr>
                <w:ilvl w:val="0"/>
                <w:numId w:val="29"/>
              </w:numPr>
              <w:spacing w:line="276" w:lineRule="auto"/>
              <w:ind w:left="414" w:hanging="357"/>
              <w:jc w:val="center"/>
              <w:rPr>
                <w:rFonts w:ascii="Times New Roman" w:hAnsi="Times New Roman"/>
                <w:sz w:val="20"/>
                <w:szCs w:val="20"/>
              </w:rPr>
            </w:pPr>
          </w:p>
        </w:tc>
        <w:tc>
          <w:tcPr>
            <w:tcW w:w="4961" w:type="dxa"/>
            <w:vAlign w:val="center"/>
            <w:hideMark/>
          </w:tcPr>
          <w:p w:rsidR="006A5703" w:rsidRPr="004F7F14" w:rsidRDefault="006A5703" w:rsidP="00146D95">
            <w:pPr>
              <w:spacing w:line="276" w:lineRule="auto"/>
              <w:jc w:val="center"/>
              <w:rPr>
                <w:rFonts w:ascii="Times New Roman" w:hAnsi="Times New Roman"/>
                <w:sz w:val="20"/>
              </w:rPr>
            </w:pPr>
            <w:r w:rsidRPr="004F7F14">
              <w:rPr>
                <w:rFonts w:ascii="Times New Roman" w:hAnsi="Times New Roman"/>
                <w:sz w:val="20"/>
              </w:rPr>
              <w:t>Инвестиционная площадка в сфере развития туристско-рекреационного комплекса (рекреация/общественные и туристические пространства/база отдыха)</w:t>
            </w:r>
          </w:p>
        </w:tc>
        <w:tc>
          <w:tcPr>
            <w:tcW w:w="2268" w:type="dxa"/>
            <w:vAlign w:val="center"/>
            <w:hideMark/>
          </w:tcPr>
          <w:p w:rsidR="006A5703" w:rsidRPr="004F7F14" w:rsidRDefault="006A5703" w:rsidP="00146D95">
            <w:pPr>
              <w:spacing w:line="276" w:lineRule="auto"/>
              <w:jc w:val="center"/>
              <w:rPr>
                <w:rFonts w:ascii="Times New Roman" w:hAnsi="Times New Roman"/>
                <w:sz w:val="20"/>
              </w:rPr>
            </w:pPr>
            <w:r w:rsidRPr="004F7F14">
              <w:rPr>
                <w:rFonts w:ascii="Times New Roman" w:hAnsi="Times New Roman"/>
                <w:sz w:val="20"/>
              </w:rPr>
              <w:t>г. Анива, ул. Тракторная</w:t>
            </w:r>
          </w:p>
        </w:tc>
        <w:tc>
          <w:tcPr>
            <w:tcW w:w="1276" w:type="dxa"/>
            <w:vAlign w:val="center"/>
          </w:tcPr>
          <w:p w:rsidR="006A5703" w:rsidRPr="004F7F14" w:rsidRDefault="006A5703" w:rsidP="00146D95">
            <w:pPr>
              <w:spacing w:line="276" w:lineRule="auto"/>
              <w:jc w:val="center"/>
              <w:rPr>
                <w:rFonts w:ascii="Times New Roman" w:hAnsi="Times New Roman"/>
                <w:sz w:val="20"/>
              </w:rPr>
            </w:pPr>
            <w:r w:rsidRPr="004F7F14">
              <w:rPr>
                <w:rFonts w:ascii="Times New Roman" w:hAnsi="Times New Roman"/>
                <w:sz w:val="20"/>
              </w:rPr>
              <w:t>2042 г.</w:t>
            </w:r>
          </w:p>
        </w:tc>
        <w:tc>
          <w:tcPr>
            <w:tcW w:w="1984" w:type="dxa"/>
            <w:vAlign w:val="center"/>
            <w:hideMark/>
          </w:tcPr>
          <w:p w:rsidR="006A5703" w:rsidRPr="004F7F14" w:rsidRDefault="006A5703" w:rsidP="00146D95">
            <w:pPr>
              <w:spacing w:line="276" w:lineRule="auto"/>
              <w:jc w:val="center"/>
              <w:rPr>
                <w:rFonts w:ascii="Times New Roman" w:hAnsi="Times New Roman"/>
                <w:sz w:val="20"/>
              </w:rPr>
            </w:pPr>
            <w:r w:rsidRPr="004F7F14">
              <w:rPr>
                <w:rFonts w:ascii="Times New Roman" w:hAnsi="Times New Roman"/>
                <w:sz w:val="20"/>
              </w:rPr>
              <w:t>15,35</w:t>
            </w:r>
          </w:p>
        </w:tc>
        <w:tc>
          <w:tcPr>
            <w:tcW w:w="1701" w:type="dxa"/>
            <w:vAlign w:val="center"/>
            <w:hideMark/>
          </w:tcPr>
          <w:p w:rsidR="006A5703" w:rsidRPr="004F7F14" w:rsidRDefault="006A5703" w:rsidP="00146D95">
            <w:pPr>
              <w:spacing w:line="276" w:lineRule="auto"/>
              <w:jc w:val="center"/>
              <w:rPr>
                <w:rFonts w:ascii="Times New Roman" w:hAnsi="Times New Roman"/>
                <w:sz w:val="20"/>
              </w:rPr>
            </w:pPr>
            <w:r w:rsidRPr="004F7F14">
              <w:rPr>
                <w:rFonts w:ascii="Times New Roman" w:hAnsi="Times New Roman"/>
                <w:sz w:val="20"/>
              </w:rPr>
              <w:t>20 номеров</w:t>
            </w:r>
          </w:p>
        </w:tc>
        <w:tc>
          <w:tcPr>
            <w:tcW w:w="1418" w:type="dxa"/>
            <w:vAlign w:val="center"/>
            <w:hideMark/>
          </w:tcPr>
          <w:p w:rsidR="006A5703" w:rsidRPr="004F7F14" w:rsidRDefault="006A5703" w:rsidP="00146D95">
            <w:pPr>
              <w:spacing w:line="276" w:lineRule="auto"/>
              <w:jc w:val="center"/>
              <w:rPr>
                <w:rFonts w:ascii="Times New Roman" w:hAnsi="Times New Roman"/>
                <w:sz w:val="20"/>
              </w:rPr>
            </w:pPr>
            <w:r w:rsidRPr="004F7F14">
              <w:rPr>
                <w:rFonts w:ascii="Times New Roman" w:hAnsi="Times New Roman"/>
                <w:sz w:val="20"/>
              </w:rPr>
              <w:t>20</w:t>
            </w:r>
          </w:p>
        </w:tc>
        <w:tc>
          <w:tcPr>
            <w:tcW w:w="1012" w:type="dxa"/>
            <w:vAlign w:val="center"/>
            <w:hideMark/>
          </w:tcPr>
          <w:p w:rsidR="006A5703" w:rsidRPr="004F7F14" w:rsidRDefault="006A5703" w:rsidP="00146D95">
            <w:pPr>
              <w:spacing w:line="276" w:lineRule="auto"/>
              <w:jc w:val="center"/>
              <w:rPr>
                <w:rFonts w:ascii="Times New Roman" w:hAnsi="Times New Roman"/>
                <w:sz w:val="20"/>
              </w:rPr>
            </w:pPr>
            <w:r w:rsidRPr="004F7F14">
              <w:rPr>
                <w:rFonts w:ascii="Times New Roman" w:hAnsi="Times New Roman"/>
                <w:sz w:val="20"/>
              </w:rPr>
              <w:t>иное</w:t>
            </w:r>
          </w:p>
        </w:tc>
      </w:tr>
      <w:tr w:rsidR="000D5BF0" w:rsidRPr="004F7F14" w:rsidTr="00E8490B">
        <w:trPr>
          <w:trHeight w:val="20"/>
        </w:trPr>
        <w:tc>
          <w:tcPr>
            <w:tcW w:w="534" w:type="dxa"/>
            <w:vAlign w:val="center"/>
          </w:tcPr>
          <w:p w:rsidR="006A5703" w:rsidRPr="004F7F14" w:rsidRDefault="006A5703" w:rsidP="00146D95">
            <w:pPr>
              <w:pStyle w:val="aff8"/>
              <w:numPr>
                <w:ilvl w:val="0"/>
                <w:numId w:val="29"/>
              </w:numPr>
              <w:spacing w:line="276" w:lineRule="auto"/>
              <w:ind w:left="414" w:hanging="357"/>
              <w:jc w:val="center"/>
              <w:rPr>
                <w:rFonts w:ascii="Times New Roman" w:hAnsi="Times New Roman"/>
                <w:sz w:val="20"/>
                <w:szCs w:val="20"/>
              </w:rPr>
            </w:pPr>
          </w:p>
        </w:tc>
        <w:tc>
          <w:tcPr>
            <w:tcW w:w="4961" w:type="dxa"/>
            <w:vAlign w:val="center"/>
            <w:hideMark/>
          </w:tcPr>
          <w:p w:rsidR="006A5703" w:rsidRPr="004F7F14" w:rsidRDefault="006A5703" w:rsidP="00146D95">
            <w:pPr>
              <w:spacing w:line="276" w:lineRule="auto"/>
              <w:jc w:val="center"/>
              <w:rPr>
                <w:rFonts w:ascii="Times New Roman" w:hAnsi="Times New Roman"/>
                <w:sz w:val="20"/>
              </w:rPr>
            </w:pPr>
            <w:r w:rsidRPr="004F7F14">
              <w:rPr>
                <w:rFonts w:ascii="Times New Roman" w:hAnsi="Times New Roman"/>
                <w:sz w:val="20"/>
              </w:rPr>
              <w:t>Инвестиционная площадка в сфере развития туристско-рекреационного комплекса (рекреация/общественные и туристические пространства/игровой бизнес)</w:t>
            </w:r>
          </w:p>
        </w:tc>
        <w:tc>
          <w:tcPr>
            <w:tcW w:w="2268" w:type="dxa"/>
            <w:vAlign w:val="center"/>
            <w:hideMark/>
          </w:tcPr>
          <w:p w:rsidR="006A5703" w:rsidRPr="004F7F14" w:rsidRDefault="006A5703" w:rsidP="00146D95">
            <w:pPr>
              <w:spacing w:line="276" w:lineRule="auto"/>
              <w:jc w:val="center"/>
              <w:rPr>
                <w:rFonts w:ascii="Times New Roman" w:hAnsi="Times New Roman"/>
                <w:sz w:val="20"/>
              </w:rPr>
            </w:pPr>
            <w:r w:rsidRPr="004F7F14">
              <w:rPr>
                <w:rFonts w:ascii="Times New Roman" w:hAnsi="Times New Roman"/>
                <w:sz w:val="20"/>
              </w:rPr>
              <w:t>г. Анива</w:t>
            </w:r>
          </w:p>
        </w:tc>
        <w:tc>
          <w:tcPr>
            <w:tcW w:w="1276" w:type="dxa"/>
            <w:vAlign w:val="center"/>
          </w:tcPr>
          <w:p w:rsidR="006A5703" w:rsidRPr="004F7F14" w:rsidRDefault="006A5703" w:rsidP="00146D95">
            <w:pPr>
              <w:spacing w:line="276" w:lineRule="auto"/>
              <w:jc w:val="center"/>
              <w:rPr>
                <w:rFonts w:ascii="Times New Roman" w:hAnsi="Times New Roman"/>
                <w:sz w:val="20"/>
              </w:rPr>
            </w:pPr>
            <w:r w:rsidRPr="004F7F14">
              <w:rPr>
                <w:rFonts w:ascii="Times New Roman" w:hAnsi="Times New Roman"/>
                <w:sz w:val="20"/>
              </w:rPr>
              <w:t>2030 г.</w:t>
            </w:r>
          </w:p>
        </w:tc>
        <w:tc>
          <w:tcPr>
            <w:tcW w:w="1984" w:type="dxa"/>
            <w:vAlign w:val="center"/>
            <w:hideMark/>
          </w:tcPr>
          <w:p w:rsidR="006A5703" w:rsidRPr="004F7F14" w:rsidRDefault="006A5703" w:rsidP="00146D95">
            <w:pPr>
              <w:spacing w:line="276" w:lineRule="auto"/>
              <w:jc w:val="center"/>
              <w:rPr>
                <w:rFonts w:ascii="Times New Roman" w:hAnsi="Times New Roman"/>
                <w:sz w:val="20"/>
              </w:rPr>
            </w:pPr>
            <w:r w:rsidRPr="004F7F14">
              <w:rPr>
                <w:rFonts w:ascii="Times New Roman" w:hAnsi="Times New Roman"/>
                <w:sz w:val="20"/>
              </w:rPr>
              <w:t>105,04</w:t>
            </w:r>
          </w:p>
        </w:tc>
        <w:tc>
          <w:tcPr>
            <w:tcW w:w="1701" w:type="dxa"/>
            <w:vAlign w:val="center"/>
            <w:hideMark/>
          </w:tcPr>
          <w:p w:rsidR="006A5703" w:rsidRPr="004F7F14" w:rsidRDefault="006A5703" w:rsidP="00146D95">
            <w:pPr>
              <w:spacing w:line="276" w:lineRule="auto"/>
              <w:jc w:val="center"/>
              <w:rPr>
                <w:rFonts w:ascii="Times New Roman" w:hAnsi="Times New Roman"/>
                <w:sz w:val="20"/>
              </w:rPr>
            </w:pPr>
            <w:r w:rsidRPr="004F7F14">
              <w:rPr>
                <w:rFonts w:ascii="Times New Roman" w:hAnsi="Times New Roman"/>
                <w:sz w:val="20"/>
              </w:rPr>
              <w:t>-</w:t>
            </w:r>
          </w:p>
        </w:tc>
        <w:tc>
          <w:tcPr>
            <w:tcW w:w="1418" w:type="dxa"/>
            <w:vAlign w:val="center"/>
            <w:hideMark/>
          </w:tcPr>
          <w:p w:rsidR="006A5703" w:rsidRPr="004F7F14" w:rsidRDefault="006A5703" w:rsidP="00146D95">
            <w:pPr>
              <w:spacing w:line="276" w:lineRule="auto"/>
              <w:jc w:val="center"/>
              <w:rPr>
                <w:rFonts w:ascii="Times New Roman" w:hAnsi="Times New Roman"/>
                <w:sz w:val="20"/>
              </w:rPr>
            </w:pPr>
            <w:r w:rsidRPr="004F7F14">
              <w:rPr>
                <w:rFonts w:ascii="Times New Roman" w:hAnsi="Times New Roman"/>
                <w:sz w:val="20"/>
              </w:rPr>
              <w:t>100</w:t>
            </w:r>
          </w:p>
        </w:tc>
        <w:tc>
          <w:tcPr>
            <w:tcW w:w="1012" w:type="dxa"/>
            <w:vAlign w:val="center"/>
            <w:hideMark/>
          </w:tcPr>
          <w:p w:rsidR="006A5703" w:rsidRPr="004F7F14" w:rsidRDefault="006A5703" w:rsidP="00146D95">
            <w:pPr>
              <w:spacing w:line="276" w:lineRule="auto"/>
              <w:jc w:val="center"/>
              <w:rPr>
                <w:rFonts w:ascii="Times New Roman" w:hAnsi="Times New Roman"/>
                <w:sz w:val="20"/>
              </w:rPr>
            </w:pPr>
            <w:r w:rsidRPr="004F7F14">
              <w:rPr>
                <w:rFonts w:ascii="Times New Roman" w:hAnsi="Times New Roman"/>
                <w:sz w:val="20"/>
              </w:rPr>
              <w:t>иное</w:t>
            </w:r>
          </w:p>
        </w:tc>
      </w:tr>
      <w:tr w:rsidR="000D5BF0" w:rsidRPr="004F7F14" w:rsidTr="00E8490B">
        <w:trPr>
          <w:trHeight w:val="20"/>
        </w:trPr>
        <w:tc>
          <w:tcPr>
            <w:tcW w:w="534" w:type="dxa"/>
            <w:vAlign w:val="center"/>
          </w:tcPr>
          <w:p w:rsidR="006A5703" w:rsidRPr="004F7F14" w:rsidRDefault="006A5703" w:rsidP="00146D95">
            <w:pPr>
              <w:pStyle w:val="aff8"/>
              <w:numPr>
                <w:ilvl w:val="0"/>
                <w:numId w:val="29"/>
              </w:numPr>
              <w:spacing w:line="276" w:lineRule="auto"/>
              <w:ind w:left="414" w:hanging="357"/>
              <w:jc w:val="center"/>
              <w:rPr>
                <w:rFonts w:ascii="Times New Roman" w:hAnsi="Times New Roman"/>
                <w:sz w:val="20"/>
                <w:szCs w:val="20"/>
              </w:rPr>
            </w:pPr>
          </w:p>
        </w:tc>
        <w:tc>
          <w:tcPr>
            <w:tcW w:w="4961" w:type="dxa"/>
            <w:vAlign w:val="center"/>
            <w:hideMark/>
          </w:tcPr>
          <w:p w:rsidR="006A5703" w:rsidRPr="004F7F14" w:rsidRDefault="006A5703" w:rsidP="00146D95">
            <w:pPr>
              <w:spacing w:line="276" w:lineRule="auto"/>
              <w:jc w:val="center"/>
              <w:rPr>
                <w:rFonts w:ascii="Times New Roman" w:hAnsi="Times New Roman"/>
                <w:sz w:val="20"/>
              </w:rPr>
            </w:pPr>
            <w:r w:rsidRPr="004F7F14">
              <w:rPr>
                <w:rFonts w:ascii="Times New Roman" w:hAnsi="Times New Roman"/>
                <w:sz w:val="20"/>
              </w:rPr>
              <w:t>Инвестиционная площадка в сфере развития туристско-рекреационного комплекса (реновация/гостиница)</w:t>
            </w:r>
          </w:p>
        </w:tc>
        <w:tc>
          <w:tcPr>
            <w:tcW w:w="2268" w:type="dxa"/>
            <w:vAlign w:val="center"/>
            <w:hideMark/>
          </w:tcPr>
          <w:p w:rsidR="006A5703" w:rsidRPr="004F7F14" w:rsidRDefault="006A5703" w:rsidP="00146D95">
            <w:pPr>
              <w:spacing w:line="276" w:lineRule="auto"/>
              <w:jc w:val="center"/>
              <w:rPr>
                <w:rFonts w:ascii="Times New Roman" w:hAnsi="Times New Roman"/>
                <w:sz w:val="20"/>
              </w:rPr>
            </w:pPr>
            <w:r w:rsidRPr="004F7F14">
              <w:rPr>
                <w:rFonts w:ascii="Times New Roman" w:hAnsi="Times New Roman"/>
                <w:sz w:val="20"/>
              </w:rPr>
              <w:t>г. Анива</w:t>
            </w:r>
          </w:p>
        </w:tc>
        <w:tc>
          <w:tcPr>
            <w:tcW w:w="1276" w:type="dxa"/>
            <w:vAlign w:val="center"/>
          </w:tcPr>
          <w:p w:rsidR="006A5703" w:rsidRPr="004F7F14" w:rsidRDefault="006A5703" w:rsidP="00146D95">
            <w:pPr>
              <w:spacing w:line="276" w:lineRule="auto"/>
              <w:jc w:val="center"/>
              <w:rPr>
                <w:rFonts w:ascii="Times New Roman" w:hAnsi="Times New Roman"/>
                <w:sz w:val="20"/>
              </w:rPr>
            </w:pPr>
            <w:r w:rsidRPr="004F7F14">
              <w:rPr>
                <w:rFonts w:ascii="Times New Roman" w:hAnsi="Times New Roman"/>
                <w:sz w:val="20"/>
              </w:rPr>
              <w:t>2030 г.</w:t>
            </w:r>
          </w:p>
        </w:tc>
        <w:tc>
          <w:tcPr>
            <w:tcW w:w="1984" w:type="dxa"/>
            <w:vAlign w:val="center"/>
            <w:hideMark/>
          </w:tcPr>
          <w:p w:rsidR="006A5703" w:rsidRPr="004F7F14" w:rsidRDefault="006A5703" w:rsidP="00146D95">
            <w:pPr>
              <w:spacing w:line="276" w:lineRule="auto"/>
              <w:jc w:val="center"/>
              <w:rPr>
                <w:rFonts w:ascii="Times New Roman" w:hAnsi="Times New Roman"/>
                <w:sz w:val="20"/>
              </w:rPr>
            </w:pPr>
            <w:r w:rsidRPr="004F7F14">
              <w:rPr>
                <w:rFonts w:ascii="Times New Roman" w:hAnsi="Times New Roman"/>
                <w:sz w:val="20"/>
              </w:rPr>
              <w:t>0,11</w:t>
            </w:r>
          </w:p>
        </w:tc>
        <w:tc>
          <w:tcPr>
            <w:tcW w:w="1701" w:type="dxa"/>
            <w:vAlign w:val="center"/>
            <w:hideMark/>
          </w:tcPr>
          <w:p w:rsidR="006A5703" w:rsidRPr="004F7F14" w:rsidRDefault="006A5703" w:rsidP="00146D95">
            <w:pPr>
              <w:spacing w:line="276" w:lineRule="auto"/>
              <w:jc w:val="center"/>
              <w:rPr>
                <w:rFonts w:ascii="Times New Roman" w:hAnsi="Times New Roman"/>
                <w:sz w:val="20"/>
              </w:rPr>
            </w:pPr>
            <w:r w:rsidRPr="004F7F14">
              <w:rPr>
                <w:rFonts w:ascii="Times New Roman" w:hAnsi="Times New Roman"/>
                <w:sz w:val="20"/>
              </w:rPr>
              <w:t>15 номеров</w:t>
            </w:r>
          </w:p>
        </w:tc>
        <w:tc>
          <w:tcPr>
            <w:tcW w:w="1418" w:type="dxa"/>
            <w:vAlign w:val="center"/>
            <w:hideMark/>
          </w:tcPr>
          <w:p w:rsidR="006A5703" w:rsidRPr="004F7F14" w:rsidRDefault="006A5703" w:rsidP="00146D95">
            <w:pPr>
              <w:spacing w:line="276" w:lineRule="auto"/>
              <w:jc w:val="center"/>
              <w:rPr>
                <w:rFonts w:ascii="Times New Roman" w:hAnsi="Times New Roman"/>
                <w:sz w:val="20"/>
              </w:rPr>
            </w:pPr>
            <w:r w:rsidRPr="004F7F14">
              <w:rPr>
                <w:rFonts w:ascii="Times New Roman" w:hAnsi="Times New Roman"/>
                <w:sz w:val="20"/>
              </w:rPr>
              <w:t>20</w:t>
            </w:r>
          </w:p>
        </w:tc>
        <w:tc>
          <w:tcPr>
            <w:tcW w:w="1012" w:type="dxa"/>
            <w:vAlign w:val="center"/>
            <w:hideMark/>
          </w:tcPr>
          <w:p w:rsidR="006A5703" w:rsidRPr="004F7F14" w:rsidRDefault="006A5703" w:rsidP="00146D95">
            <w:pPr>
              <w:spacing w:line="276" w:lineRule="auto"/>
              <w:jc w:val="center"/>
              <w:rPr>
                <w:rFonts w:ascii="Times New Roman" w:hAnsi="Times New Roman"/>
                <w:sz w:val="20"/>
              </w:rPr>
            </w:pPr>
            <w:r w:rsidRPr="004F7F14">
              <w:rPr>
                <w:rFonts w:ascii="Times New Roman" w:hAnsi="Times New Roman"/>
                <w:sz w:val="20"/>
              </w:rPr>
              <w:t>иное</w:t>
            </w:r>
          </w:p>
        </w:tc>
      </w:tr>
      <w:tr w:rsidR="000D5BF0" w:rsidRPr="004F7F14" w:rsidTr="00E8490B">
        <w:trPr>
          <w:trHeight w:val="20"/>
        </w:trPr>
        <w:tc>
          <w:tcPr>
            <w:tcW w:w="534" w:type="dxa"/>
            <w:vAlign w:val="center"/>
          </w:tcPr>
          <w:p w:rsidR="006A5703" w:rsidRPr="004F7F14" w:rsidRDefault="006A5703" w:rsidP="00146D95">
            <w:pPr>
              <w:pStyle w:val="aff8"/>
              <w:numPr>
                <w:ilvl w:val="0"/>
                <w:numId w:val="29"/>
              </w:numPr>
              <w:spacing w:line="276" w:lineRule="auto"/>
              <w:ind w:left="414" w:hanging="357"/>
              <w:jc w:val="center"/>
              <w:rPr>
                <w:rFonts w:ascii="Times New Roman" w:hAnsi="Times New Roman"/>
                <w:sz w:val="20"/>
                <w:szCs w:val="20"/>
              </w:rPr>
            </w:pPr>
          </w:p>
        </w:tc>
        <w:tc>
          <w:tcPr>
            <w:tcW w:w="4961" w:type="dxa"/>
            <w:vAlign w:val="center"/>
            <w:hideMark/>
          </w:tcPr>
          <w:p w:rsidR="006A5703" w:rsidRPr="004F7F14" w:rsidRDefault="006A5703" w:rsidP="00146D95">
            <w:pPr>
              <w:spacing w:line="276" w:lineRule="auto"/>
              <w:jc w:val="center"/>
              <w:rPr>
                <w:rFonts w:ascii="Times New Roman" w:hAnsi="Times New Roman"/>
                <w:sz w:val="20"/>
              </w:rPr>
            </w:pPr>
            <w:r w:rsidRPr="004F7F14">
              <w:rPr>
                <w:rFonts w:ascii="Times New Roman" w:hAnsi="Times New Roman"/>
                <w:sz w:val="20"/>
              </w:rPr>
              <w:t>Инвестиционная площадка в сфере развития туристско-рекреационного комплекса (эко-деревня)</w:t>
            </w:r>
          </w:p>
        </w:tc>
        <w:tc>
          <w:tcPr>
            <w:tcW w:w="2268" w:type="dxa"/>
            <w:vAlign w:val="center"/>
            <w:hideMark/>
          </w:tcPr>
          <w:p w:rsidR="006A5703" w:rsidRPr="004F7F14" w:rsidRDefault="006A5703" w:rsidP="00146D95">
            <w:pPr>
              <w:spacing w:line="276" w:lineRule="auto"/>
              <w:jc w:val="center"/>
              <w:rPr>
                <w:rFonts w:ascii="Times New Roman" w:hAnsi="Times New Roman"/>
                <w:sz w:val="20"/>
              </w:rPr>
            </w:pPr>
            <w:r w:rsidRPr="004F7F14">
              <w:rPr>
                <w:rFonts w:ascii="Times New Roman" w:hAnsi="Times New Roman"/>
                <w:sz w:val="20"/>
              </w:rPr>
              <w:t>с. Высокое</w:t>
            </w:r>
          </w:p>
        </w:tc>
        <w:tc>
          <w:tcPr>
            <w:tcW w:w="1276" w:type="dxa"/>
            <w:vAlign w:val="center"/>
          </w:tcPr>
          <w:p w:rsidR="006A5703" w:rsidRPr="004F7F14" w:rsidRDefault="006A5703" w:rsidP="00146D95">
            <w:pPr>
              <w:spacing w:line="276" w:lineRule="auto"/>
              <w:jc w:val="center"/>
              <w:rPr>
                <w:rFonts w:ascii="Times New Roman" w:hAnsi="Times New Roman"/>
                <w:sz w:val="20"/>
              </w:rPr>
            </w:pPr>
            <w:r w:rsidRPr="004F7F14">
              <w:rPr>
                <w:rFonts w:ascii="Times New Roman" w:hAnsi="Times New Roman"/>
                <w:sz w:val="20"/>
              </w:rPr>
              <w:t>2030 г.</w:t>
            </w:r>
          </w:p>
        </w:tc>
        <w:tc>
          <w:tcPr>
            <w:tcW w:w="1984" w:type="dxa"/>
            <w:vAlign w:val="center"/>
            <w:hideMark/>
          </w:tcPr>
          <w:p w:rsidR="006A5703" w:rsidRPr="004F7F14" w:rsidRDefault="006A5703" w:rsidP="00146D95">
            <w:pPr>
              <w:spacing w:line="276" w:lineRule="auto"/>
              <w:jc w:val="center"/>
              <w:rPr>
                <w:rFonts w:ascii="Times New Roman" w:hAnsi="Times New Roman"/>
                <w:sz w:val="20"/>
              </w:rPr>
            </w:pPr>
            <w:r w:rsidRPr="004F7F14">
              <w:rPr>
                <w:rFonts w:ascii="Times New Roman" w:hAnsi="Times New Roman"/>
                <w:sz w:val="20"/>
              </w:rPr>
              <w:t>6,85</w:t>
            </w:r>
          </w:p>
        </w:tc>
        <w:tc>
          <w:tcPr>
            <w:tcW w:w="1701" w:type="dxa"/>
            <w:vAlign w:val="center"/>
            <w:hideMark/>
          </w:tcPr>
          <w:p w:rsidR="006A5703" w:rsidRPr="004F7F14" w:rsidRDefault="006A5703" w:rsidP="00146D95">
            <w:pPr>
              <w:spacing w:line="276" w:lineRule="auto"/>
              <w:jc w:val="center"/>
              <w:rPr>
                <w:rFonts w:ascii="Times New Roman" w:hAnsi="Times New Roman"/>
                <w:sz w:val="20"/>
              </w:rPr>
            </w:pPr>
            <w:r w:rsidRPr="004F7F14">
              <w:rPr>
                <w:rFonts w:ascii="Times New Roman" w:hAnsi="Times New Roman"/>
                <w:sz w:val="20"/>
              </w:rPr>
              <w:t>4 гостевых дома</w:t>
            </w:r>
          </w:p>
        </w:tc>
        <w:tc>
          <w:tcPr>
            <w:tcW w:w="1418" w:type="dxa"/>
            <w:vAlign w:val="center"/>
            <w:hideMark/>
          </w:tcPr>
          <w:p w:rsidR="006A5703" w:rsidRPr="004F7F14" w:rsidRDefault="006A5703" w:rsidP="00146D95">
            <w:pPr>
              <w:spacing w:line="276" w:lineRule="auto"/>
              <w:jc w:val="center"/>
              <w:rPr>
                <w:rFonts w:ascii="Times New Roman" w:hAnsi="Times New Roman"/>
                <w:sz w:val="20"/>
              </w:rPr>
            </w:pPr>
            <w:r w:rsidRPr="004F7F14">
              <w:rPr>
                <w:rFonts w:ascii="Times New Roman" w:hAnsi="Times New Roman"/>
                <w:sz w:val="20"/>
              </w:rPr>
              <w:t>15</w:t>
            </w:r>
          </w:p>
        </w:tc>
        <w:tc>
          <w:tcPr>
            <w:tcW w:w="1012" w:type="dxa"/>
            <w:vAlign w:val="center"/>
            <w:hideMark/>
          </w:tcPr>
          <w:p w:rsidR="006A5703" w:rsidRPr="004F7F14" w:rsidRDefault="006A5703" w:rsidP="00146D95">
            <w:pPr>
              <w:spacing w:line="276" w:lineRule="auto"/>
              <w:jc w:val="center"/>
              <w:rPr>
                <w:rFonts w:ascii="Times New Roman" w:hAnsi="Times New Roman"/>
                <w:sz w:val="20"/>
              </w:rPr>
            </w:pPr>
            <w:r w:rsidRPr="004F7F14">
              <w:rPr>
                <w:rFonts w:ascii="Times New Roman" w:hAnsi="Times New Roman"/>
                <w:sz w:val="20"/>
              </w:rPr>
              <w:t>иное</w:t>
            </w:r>
          </w:p>
        </w:tc>
      </w:tr>
    </w:tbl>
    <w:p w:rsidR="00550224" w:rsidRPr="00146D95" w:rsidRDefault="00F06F11" w:rsidP="00A33DCA">
      <w:pPr>
        <w:tabs>
          <w:tab w:val="left" w:pos="12300"/>
        </w:tabs>
        <w:spacing w:line="276" w:lineRule="auto"/>
        <w:rPr>
          <w:i/>
          <w:sz w:val="18"/>
          <w:szCs w:val="16"/>
        </w:rPr>
        <w:sectPr w:rsidR="00550224" w:rsidRPr="00146D95" w:rsidSect="00550224">
          <w:pgSz w:w="16838" w:h="11906" w:orient="landscape"/>
          <w:pgMar w:top="284" w:right="1134" w:bottom="567" w:left="1134" w:header="709" w:footer="709" w:gutter="0"/>
          <w:cols w:space="720"/>
        </w:sectPr>
      </w:pPr>
      <w:r w:rsidRPr="00146D95">
        <w:rPr>
          <w:i/>
          <w:sz w:val="18"/>
          <w:szCs w:val="16"/>
        </w:rPr>
        <w:t>Примечание: * экспертная оценка</w:t>
      </w:r>
    </w:p>
    <w:p w:rsidR="00427379" w:rsidRPr="00605303" w:rsidRDefault="00605303" w:rsidP="00605303">
      <w:pPr>
        <w:pStyle w:val="2"/>
        <w:numPr>
          <w:ilvl w:val="0"/>
          <w:numId w:val="0"/>
        </w:numPr>
        <w:spacing w:before="120" w:after="120" w:line="276" w:lineRule="auto"/>
        <w:ind w:left="851"/>
        <w:jc w:val="center"/>
        <w:rPr>
          <w:sz w:val="24"/>
        </w:rPr>
      </w:pPr>
      <w:bookmarkStart w:id="162" w:name="_Toc453862462"/>
      <w:bookmarkStart w:id="163" w:name="_Toc477945719"/>
      <w:bookmarkStart w:id="164" w:name="_Toc478059865"/>
      <w:bookmarkStart w:id="165" w:name="_Toc69144790"/>
      <w:bookmarkStart w:id="166" w:name="_Toc69203155"/>
      <w:bookmarkStart w:id="167" w:name="_Toc69895859"/>
      <w:bookmarkStart w:id="168" w:name="_Toc103341112"/>
      <w:bookmarkStart w:id="169" w:name="_Toc103349179"/>
      <w:bookmarkStart w:id="170" w:name="_Toc103352832"/>
      <w:bookmarkStart w:id="171" w:name="_Toc103886934"/>
      <w:bookmarkStart w:id="172" w:name="_Toc198720154"/>
      <w:r w:rsidRPr="00605303">
        <w:rPr>
          <w:sz w:val="24"/>
        </w:rPr>
        <w:t xml:space="preserve">2.10 </w:t>
      </w:r>
      <w:r w:rsidR="00427379" w:rsidRPr="00605303">
        <w:rPr>
          <w:sz w:val="24"/>
        </w:rPr>
        <w:t>Производственная сфера</w:t>
      </w:r>
      <w:bookmarkEnd w:id="162"/>
      <w:bookmarkEnd w:id="163"/>
      <w:bookmarkEnd w:id="164"/>
      <w:bookmarkEnd w:id="165"/>
      <w:bookmarkEnd w:id="166"/>
      <w:bookmarkEnd w:id="167"/>
      <w:bookmarkEnd w:id="168"/>
      <w:bookmarkEnd w:id="169"/>
      <w:bookmarkEnd w:id="170"/>
      <w:bookmarkEnd w:id="171"/>
      <w:bookmarkEnd w:id="172"/>
    </w:p>
    <w:p w:rsidR="00C53532" w:rsidRPr="00605303" w:rsidRDefault="00C53532" w:rsidP="00A33DCA">
      <w:pPr>
        <w:spacing w:line="276" w:lineRule="auto"/>
        <w:jc w:val="both"/>
        <w:rPr>
          <w:u w:val="single"/>
        </w:rPr>
      </w:pPr>
      <w:r w:rsidRPr="00605303">
        <w:rPr>
          <w:u w:val="single"/>
        </w:rPr>
        <w:t>Существующее состояние</w:t>
      </w:r>
    </w:p>
    <w:p w:rsidR="00024AB5" w:rsidRPr="004F7F14" w:rsidRDefault="00024AB5"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Основу экономики </w:t>
      </w:r>
      <w:r w:rsidR="00EA17A6">
        <w:rPr>
          <w:rFonts w:ascii="Times New Roman" w:hAnsi="Times New Roman" w:cs="Times New Roman"/>
        </w:rPr>
        <w:t>Анивского муниципального округа</w:t>
      </w:r>
      <w:r w:rsidRPr="004F7F14">
        <w:rPr>
          <w:rFonts w:ascii="Times New Roman" w:hAnsi="Times New Roman" w:cs="Times New Roman"/>
        </w:rPr>
        <w:t xml:space="preserve"> составляют обрабатывающие производства на долю которых приходится 13% объема отгруженной продукции. Доля предприятий по добыче полезных ископаемых составляет 3%, обеспечения электроэнергией, газом и паром, а также водоснабжения, водоотведения и утилизация отходов примерно 1%.</w:t>
      </w:r>
    </w:p>
    <w:p w:rsidR="00024AB5" w:rsidRPr="004F7F14" w:rsidRDefault="00024AB5"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Объем отгруженных товаров собственного производства, выполненных работ и услуг собственными силами предприятий по основным видам экономической деятельности в </w:t>
      </w:r>
      <w:r w:rsidR="008D0120">
        <w:rPr>
          <w:rFonts w:ascii="Times New Roman" w:hAnsi="Times New Roman" w:cs="Times New Roman"/>
        </w:rPr>
        <w:t>муниципальном образовании в 202</w:t>
      </w:r>
      <w:r w:rsidRPr="004F7F14">
        <w:rPr>
          <w:rFonts w:ascii="Times New Roman" w:hAnsi="Times New Roman" w:cs="Times New Roman"/>
        </w:rPr>
        <w:t xml:space="preserve"> году составил 1659,97 млн рублей или 105% в сопоставимых ценах к уровню 2019 года. </w:t>
      </w:r>
    </w:p>
    <w:p w:rsidR="00024AB5" w:rsidRPr="004F7F14" w:rsidRDefault="00024AB5" w:rsidP="00A33DCA">
      <w:pPr>
        <w:pStyle w:val="a9"/>
        <w:spacing w:before="0" w:after="0" w:line="276" w:lineRule="auto"/>
        <w:rPr>
          <w:rFonts w:ascii="Times New Roman" w:hAnsi="Times New Roman" w:cs="Times New Roman"/>
        </w:rPr>
      </w:pPr>
      <w:r w:rsidRPr="004F7F14">
        <w:rPr>
          <w:rFonts w:ascii="Times New Roman" w:hAnsi="Times New Roman" w:cs="Times New Roman"/>
        </w:rPr>
        <w:t>В области обрабатывающих производств объем выпуска продукции за 2020 год в денежном выражении составил 1125,93 млн рублей или 106% в сопоставимых ценах к уровню 2019 года. Высокий рост достигнут в сфере пищевой промышленности в результате увеличения производства АО «Мерси Агро Сахалин».</w:t>
      </w:r>
    </w:p>
    <w:p w:rsidR="00024AB5" w:rsidRPr="004F7F14" w:rsidRDefault="00024AB5"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Объем отгруженной продукции собственного производства по рыболовству и рыбоводству в 2020 году составил 41,82 млн рублей или 70% в сопоставимых ценах к уровню 2019 года. В связи с несостоявшейся лососевой путиной уже на протяжении нескольких лет, значительно снизился объем переработки сырца в округе, цеха работают не на полную мощность, в связи с чем, происходит реализация сырца в другие районы без переработки. Соответственно, закуп сырья в других районах не производится. </w:t>
      </w:r>
    </w:p>
    <w:p w:rsidR="00024AB5" w:rsidRPr="004F7F14" w:rsidRDefault="00024AB5" w:rsidP="00A33DCA">
      <w:pPr>
        <w:pStyle w:val="a9"/>
        <w:spacing w:before="0" w:after="0" w:line="276" w:lineRule="auto"/>
        <w:rPr>
          <w:rFonts w:ascii="Times New Roman" w:hAnsi="Times New Roman" w:cs="Times New Roman"/>
        </w:rPr>
      </w:pPr>
      <w:r w:rsidRPr="004F7F14">
        <w:rPr>
          <w:rFonts w:ascii="Times New Roman" w:hAnsi="Times New Roman" w:cs="Times New Roman"/>
        </w:rPr>
        <w:t>На сегодняшний день производство рыбной продукции осуществляют только два предприятия: ООО «Таранай» и РПК «Бином».</w:t>
      </w:r>
    </w:p>
    <w:p w:rsidR="00024AB5" w:rsidRPr="004F7F14" w:rsidRDefault="00024AB5"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В общем объеме промышленного производства добыча полезных ископаемых в денежном выражении в действующих ценах за 2020 год составила 289,50 млн рублей, в 2019 году – 238,00 млн рублей. </w:t>
      </w:r>
    </w:p>
    <w:p w:rsidR="00024AB5" w:rsidRPr="004F7F14" w:rsidRDefault="00024AB5" w:rsidP="00A33DCA">
      <w:pPr>
        <w:pStyle w:val="a9"/>
        <w:spacing w:before="0" w:after="0" w:line="276" w:lineRule="auto"/>
        <w:rPr>
          <w:rFonts w:ascii="Times New Roman" w:hAnsi="Times New Roman" w:cs="Times New Roman"/>
        </w:rPr>
      </w:pPr>
      <w:r w:rsidRPr="004F7F14">
        <w:rPr>
          <w:rFonts w:ascii="Times New Roman" w:hAnsi="Times New Roman" w:cs="Times New Roman"/>
        </w:rPr>
        <w:t>Добычей газа на территории муниципального образования занимается АО «Сахалинская нефтяная компания». Предприятие осуществляет разработку газовых месторождений Восточно-Луговское, Южно-Луговское (блок Золоторыбный), Заречное и Благовещенское.</w:t>
      </w:r>
    </w:p>
    <w:p w:rsidR="00024AB5" w:rsidRPr="004F7F14" w:rsidRDefault="00024AB5"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На территории </w:t>
      </w:r>
      <w:r w:rsidR="00EA17A6">
        <w:rPr>
          <w:rFonts w:ascii="Times New Roman" w:hAnsi="Times New Roman" w:cs="Times New Roman"/>
        </w:rPr>
        <w:t>Анивского муниципального округа</w:t>
      </w:r>
      <w:r w:rsidRPr="004F7F14">
        <w:rPr>
          <w:rFonts w:ascii="Times New Roman" w:hAnsi="Times New Roman" w:cs="Times New Roman"/>
        </w:rPr>
        <w:t xml:space="preserve"> производством лесоматериалов осуществляют деятельность только индивидуальные предприниматели, которыми в 2019 году произведено 0,40 тыс.</w:t>
      </w:r>
      <w:r w:rsidR="00697B60" w:rsidRPr="004F7F14">
        <w:rPr>
          <w:rFonts w:ascii="Times New Roman" w:hAnsi="Times New Roman" w:cs="Times New Roman"/>
        </w:rPr>
        <w:t xml:space="preserve"> </w:t>
      </w:r>
      <w:r w:rsidRPr="004F7F14">
        <w:rPr>
          <w:rFonts w:ascii="Times New Roman" w:hAnsi="Times New Roman" w:cs="Times New Roman"/>
        </w:rPr>
        <w:t>куб.</w:t>
      </w:r>
      <w:r w:rsidR="00697B60" w:rsidRPr="004F7F14">
        <w:rPr>
          <w:rFonts w:ascii="Times New Roman" w:hAnsi="Times New Roman" w:cs="Times New Roman"/>
        </w:rPr>
        <w:t xml:space="preserve"> </w:t>
      </w:r>
      <w:r w:rsidRPr="004F7F14">
        <w:rPr>
          <w:rFonts w:ascii="Times New Roman" w:hAnsi="Times New Roman" w:cs="Times New Roman"/>
        </w:rPr>
        <w:t>м лесоматериалов, что на 18,3% меньше уровня 2018 года. Снижение произошло по причине закрытия цеха по переработке древесины ИП Епихин. В 2020 году произведено 0,54 тыс.</w:t>
      </w:r>
      <w:r w:rsidR="00697B60" w:rsidRPr="004F7F14">
        <w:rPr>
          <w:rFonts w:ascii="Times New Roman" w:hAnsi="Times New Roman" w:cs="Times New Roman"/>
        </w:rPr>
        <w:t xml:space="preserve"> </w:t>
      </w:r>
      <w:r w:rsidRPr="004F7F14">
        <w:rPr>
          <w:rFonts w:ascii="Times New Roman" w:hAnsi="Times New Roman" w:cs="Times New Roman"/>
        </w:rPr>
        <w:t>куб.</w:t>
      </w:r>
      <w:r w:rsidR="00697B60" w:rsidRPr="004F7F14">
        <w:rPr>
          <w:rFonts w:ascii="Times New Roman" w:hAnsi="Times New Roman" w:cs="Times New Roman"/>
        </w:rPr>
        <w:t xml:space="preserve"> </w:t>
      </w:r>
      <w:r w:rsidRPr="004F7F14">
        <w:rPr>
          <w:rFonts w:ascii="Times New Roman" w:hAnsi="Times New Roman" w:cs="Times New Roman"/>
        </w:rPr>
        <w:t>м лесоматериалов, что на 13,5% больше уровня 2019 года.</w:t>
      </w:r>
    </w:p>
    <w:p w:rsidR="00D03FF1" w:rsidRPr="004F7F14" w:rsidRDefault="00024AB5" w:rsidP="00817C9C">
      <w:pPr>
        <w:pStyle w:val="a9"/>
        <w:rPr>
          <w:rFonts w:ascii="Times New Roman" w:hAnsi="Times New Roman" w:cs="Times New Roman"/>
        </w:rPr>
      </w:pPr>
      <w:r w:rsidRPr="004F7F14">
        <w:rPr>
          <w:rFonts w:ascii="Times New Roman" w:hAnsi="Times New Roman" w:cs="Times New Roman"/>
        </w:rPr>
        <w:t xml:space="preserve">Объем отгруженных товаров собственного производства, выполненных работ и услуг собственными силами по крупным и средним организациям промышленности </w:t>
      </w:r>
      <w:r w:rsidR="00EA17A6">
        <w:rPr>
          <w:rFonts w:ascii="Times New Roman" w:hAnsi="Times New Roman" w:cs="Times New Roman"/>
        </w:rPr>
        <w:t>Анивского муниципального округа</w:t>
      </w:r>
      <w:r w:rsidRPr="004F7F14">
        <w:rPr>
          <w:rFonts w:ascii="Times New Roman" w:hAnsi="Times New Roman" w:cs="Times New Roman"/>
        </w:rPr>
        <w:t xml:space="preserve"> за 2017–2020 годы приведен в таблице ниже</w:t>
      </w:r>
      <w:r w:rsidR="00550224" w:rsidRPr="004F7F14">
        <w:rPr>
          <w:rFonts w:ascii="Times New Roman" w:hAnsi="Times New Roman" w:cs="Times New Roman"/>
        </w:rPr>
        <w:t xml:space="preserve"> (</w:t>
      </w:r>
      <w:r w:rsidR="007110D8">
        <w:fldChar w:fldCharType="begin"/>
      </w:r>
      <w:r w:rsidR="007110D8">
        <w:instrText xml:space="preserve"> REF _Ref91530781 \h  \* MERGEFORMAT </w:instrText>
      </w:r>
      <w:r w:rsidR="007110D8">
        <w:fldChar w:fldCharType="separate"/>
      </w:r>
      <w:r w:rsidR="002A0961" w:rsidRPr="002A0961">
        <w:rPr>
          <w:rFonts w:ascii="Times New Roman" w:hAnsi="Times New Roman" w:cs="Times New Roman"/>
        </w:rPr>
        <w:t>Таблица</w:t>
      </w:r>
      <w:r w:rsidR="002A0961" w:rsidRPr="004F7F14">
        <w:rPr>
          <w:rFonts w:ascii="Times New Roman" w:hAnsi="Times New Roman" w:cs="Times New Roman"/>
        </w:rPr>
        <w:t xml:space="preserve"> </w:t>
      </w:r>
      <w:r w:rsidR="007110D8">
        <w:fldChar w:fldCharType="end"/>
      </w:r>
      <w:r w:rsidR="00605303">
        <w:rPr>
          <w:rFonts w:ascii="Times New Roman" w:hAnsi="Times New Roman" w:cs="Times New Roman"/>
        </w:rPr>
        <w:t>2.10-1</w:t>
      </w:r>
      <w:r w:rsidR="00550224" w:rsidRPr="004F7F14">
        <w:rPr>
          <w:rFonts w:ascii="Times New Roman" w:hAnsi="Times New Roman" w:cs="Times New Roman"/>
        </w:rPr>
        <w:t>).</w:t>
      </w:r>
    </w:p>
    <w:p w:rsidR="00605303" w:rsidRDefault="00550224" w:rsidP="00817C9C">
      <w:pPr>
        <w:pStyle w:val="af8"/>
        <w:spacing w:before="120" w:line="276" w:lineRule="auto"/>
        <w:jc w:val="right"/>
        <w:rPr>
          <w:rFonts w:ascii="Times New Roman" w:hAnsi="Times New Roman"/>
          <w:noProof/>
        </w:rPr>
      </w:pPr>
      <w:bookmarkStart w:id="173" w:name="_Ref91530781"/>
      <w:r w:rsidRPr="004F7F14">
        <w:rPr>
          <w:rFonts w:ascii="Times New Roman" w:hAnsi="Times New Roman"/>
        </w:rPr>
        <w:t xml:space="preserve">Таблица </w:t>
      </w:r>
      <w:bookmarkEnd w:id="173"/>
      <w:r w:rsidR="00605303">
        <w:rPr>
          <w:rFonts w:ascii="Times New Roman" w:hAnsi="Times New Roman"/>
          <w:noProof/>
        </w:rPr>
        <w:t>2.10-1</w:t>
      </w:r>
    </w:p>
    <w:p w:rsidR="00024AB5" w:rsidRPr="004F7F14" w:rsidRDefault="00024AB5" w:rsidP="00605303">
      <w:pPr>
        <w:pStyle w:val="af8"/>
        <w:spacing w:line="276" w:lineRule="auto"/>
        <w:jc w:val="center"/>
        <w:rPr>
          <w:rFonts w:ascii="Times New Roman" w:hAnsi="Times New Roman"/>
        </w:rPr>
      </w:pPr>
      <w:r w:rsidRPr="004F7F14">
        <w:rPr>
          <w:rFonts w:ascii="Times New Roman" w:hAnsi="Times New Roman"/>
        </w:rPr>
        <w:t xml:space="preserve">Объем отгруженных товаров собственного производства, выполненных работ и услуг собственными силами по крупным и средним организациям промышленности </w:t>
      </w:r>
      <w:r w:rsidR="00EA17A6">
        <w:rPr>
          <w:rFonts w:ascii="Times New Roman" w:hAnsi="Times New Roman"/>
        </w:rPr>
        <w:t>Анивского муниципального округа</w:t>
      </w:r>
      <w:r w:rsidRPr="004F7F14">
        <w:rPr>
          <w:rFonts w:ascii="Times New Roman" w:hAnsi="Times New Roman"/>
        </w:rPr>
        <w:t>, млн рублей</w:t>
      </w:r>
    </w:p>
    <w:tbl>
      <w:tblPr>
        <w:tblW w:w="5000" w:type="pct"/>
        <w:tblLook w:val="04A0" w:firstRow="1" w:lastRow="0" w:firstColumn="1" w:lastColumn="0" w:noHBand="0" w:noVBand="1"/>
      </w:tblPr>
      <w:tblGrid>
        <w:gridCol w:w="5728"/>
        <w:gridCol w:w="993"/>
        <w:gridCol w:w="1134"/>
        <w:gridCol w:w="1134"/>
        <w:gridCol w:w="1046"/>
      </w:tblGrid>
      <w:tr w:rsidR="000D5BF0" w:rsidRPr="004F7F14" w:rsidTr="006030C9">
        <w:trPr>
          <w:trHeight w:val="20"/>
          <w:tblHeader/>
        </w:trPr>
        <w:tc>
          <w:tcPr>
            <w:tcW w:w="2854" w:type="pct"/>
            <w:vMerge w:val="restart"/>
            <w:tcBorders>
              <w:top w:val="single" w:sz="4" w:space="0" w:color="auto"/>
              <w:left w:val="single" w:sz="4" w:space="0" w:color="auto"/>
              <w:bottom w:val="single" w:sz="4" w:space="0" w:color="auto"/>
              <w:right w:val="single" w:sz="4" w:space="0" w:color="auto"/>
            </w:tcBorders>
            <w:shd w:val="pct10" w:color="auto" w:fill="auto"/>
            <w:tcMar>
              <w:left w:w="57" w:type="dxa"/>
              <w:right w:w="57" w:type="dxa"/>
            </w:tcMar>
            <w:vAlign w:val="center"/>
            <w:hideMark/>
          </w:tcPr>
          <w:p w:rsidR="00024AB5" w:rsidRPr="004F7F14" w:rsidRDefault="00024AB5" w:rsidP="00A33DCA">
            <w:pPr>
              <w:suppressAutoHyphens/>
              <w:spacing w:line="276" w:lineRule="auto"/>
              <w:jc w:val="center"/>
              <w:rPr>
                <w:b/>
                <w:sz w:val="20"/>
                <w:szCs w:val="20"/>
              </w:rPr>
            </w:pPr>
            <w:r w:rsidRPr="004F7F14">
              <w:rPr>
                <w:b/>
                <w:sz w:val="20"/>
                <w:szCs w:val="20"/>
              </w:rPr>
              <w:t>Показатели</w:t>
            </w:r>
          </w:p>
        </w:tc>
        <w:tc>
          <w:tcPr>
            <w:tcW w:w="495" w:type="pct"/>
            <w:tcBorders>
              <w:top w:val="single" w:sz="4" w:space="0" w:color="auto"/>
              <w:left w:val="single" w:sz="4" w:space="0" w:color="auto"/>
              <w:bottom w:val="single" w:sz="4" w:space="0" w:color="auto"/>
              <w:right w:val="single" w:sz="4" w:space="0" w:color="auto"/>
            </w:tcBorders>
            <w:shd w:val="pct10" w:color="auto" w:fill="auto"/>
            <w:tcMar>
              <w:left w:w="57" w:type="dxa"/>
              <w:right w:w="57" w:type="dxa"/>
            </w:tcMar>
            <w:vAlign w:val="center"/>
            <w:hideMark/>
          </w:tcPr>
          <w:p w:rsidR="00024AB5" w:rsidRPr="004F7F14" w:rsidRDefault="00024AB5" w:rsidP="00A33DCA">
            <w:pPr>
              <w:suppressAutoHyphens/>
              <w:spacing w:line="276" w:lineRule="auto"/>
              <w:jc w:val="center"/>
              <w:rPr>
                <w:b/>
                <w:bCs/>
                <w:sz w:val="20"/>
                <w:szCs w:val="20"/>
              </w:rPr>
            </w:pPr>
            <w:r w:rsidRPr="004F7F14">
              <w:rPr>
                <w:b/>
                <w:bCs/>
                <w:sz w:val="20"/>
                <w:szCs w:val="20"/>
              </w:rPr>
              <w:t>2017 год</w:t>
            </w:r>
          </w:p>
        </w:tc>
        <w:tc>
          <w:tcPr>
            <w:tcW w:w="565" w:type="pct"/>
            <w:tcBorders>
              <w:top w:val="single" w:sz="4" w:space="0" w:color="auto"/>
              <w:left w:val="single" w:sz="4" w:space="0" w:color="auto"/>
              <w:bottom w:val="single" w:sz="4" w:space="0" w:color="auto"/>
              <w:right w:val="single" w:sz="4" w:space="0" w:color="auto"/>
            </w:tcBorders>
            <w:shd w:val="pct10" w:color="auto" w:fill="auto"/>
            <w:tcMar>
              <w:left w:w="57" w:type="dxa"/>
              <w:right w:w="57" w:type="dxa"/>
            </w:tcMar>
            <w:vAlign w:val="center"/>
            <w:hideMark/>
          </w:tcPr>
          <w:p w:rsidR="00024AB5" w:rsidRPr="004F7F14" w:rsidRDefault="00024AB5" w:rsidP="00A33DCA">
            <w:pPr>
              <w:suppressAutoHyphens/>
              <w:spacing w:line="276" w:lineRule="auto"/>
              <w:jc w:val="center"/>
              <w:rPr>
                <w:b/>
                <w:bCs/>
                <w:sz w:val="20"/>
                <w:szCs w:val="20"/>
              </w:rPr>
            </w:pPr>
            <w:r w:rsidRPr="004F7F14">
              <w:rPr>
                <w:b/>
                <w:bCs/>
                <w:sz w:val="20"/>
                <w:szCs w:val="20"/>
              </w:rPr>
              <w:t>2018 год</w:t>
            </w:r>
          </w:p>
        </w:tc>
        <w:tc>
          <w:tcPr>
            <w:tcW w:w="565" w:type="pct"/>
            <w:tcBorders>
              <w:top w:val="single" w:sz="4" w:space="0" w:color="auto"/>
              <w:left w:val="single" w:sz="4" w:space="0" w:color="auto"/>
              <w:bottom w:val="single" w:sz="4" w:space="0" w:color="auto"/>
              <w:right w:val="single" w:sz="4" w:space="0" w:color="auto"/>
            </w:tcBorders>
            <w:shd w:val="pct10" w:color="auto" w:fill="auto"/>
            <w:noWrap/>
            <w:tcMar>
              <w:left w:w="57" w:type="dxa"/>
              <w:right w:w="57" w:type="dxa"/>
            </w:tcMar>
            <w:vAlign w:val="center"/>
            <w:hideMark/>
          </w:tcPr>
          <w:p w:rsidR="00024AB5" w:rsidRPr="004F7F14" w:rsidRDefault="00024AB5" w:rsidP="00A33DCA">
            <w:pPr>
              <w:suppressAutoHyphens/>
              <w:spacing w:line="276" w:lineRule="auto"/>
              <w:jc w:val="center"/>
              <w:rPr>
                <w:b/>
                <w:sz w:val="20"/>
                <w:szCs w:val="20"/>
              </w:rPr>
            </w:pPr>
            <w:r w:rsidRPr="004F7F14">
              <w:rPr>
                <w:b/>
                <w:bCs/>
                <w:sz w:val="20"/>
                <w:szCs w:val="20"/>
              </w:rPr>
              <w:t>2019 год</w:t>
            </w:r>
          </w:p>
        </w:tc>
        <w:tc>
          <w:tcPr>
            <w:tcW w:w="521" w:type="pct"/>
            <w:tcBorders>
              <w:top w:val="single" w:sz="4" w:space="0" w:color="auto"/>
              <w:left w:val="single" w:sz="4" w:space="0" w:color="auto"/>
              <w:bottom w:val="single" w:sz="4" w:space="0" w:color="auto"/>
              <w:right w:val="single" w:sz="4" w:space="0" w:color="auto"/>
            </w:tcBorders>
            <w:shd w:val="pct10" w:color="auto" w:fill="auto"/>
            <w:noWrap/>
            <w:tcMar>
              <w:left w:w="57" w:type="dxa"/>
              <w:right w:w="57" w:type="dxa"/>
            </w:tcMar>
            <w:vAlign w:val="center"/>
            <w:hideMark/>
          </w:tcPr>
          <w:p w:rsidR="00024AB5" w:rsidRPr="004F7F14" w:rsidRDefault="00024AB5" w:rsidP="00A33DCA">
            <w:pPr>
              <w:suppressAutoHyphens/>
              <w:spacing w:line="276" w:lineRule="auto"/>
              <w:jc w:val="center"/>
              <w:rPr>
                <w:b/>
                <w:bCs/>
                <w:sz w:val="20"/>
                <w:szCs w:val="20"/>
              </w:rPr>
            </w:pPr>
            <w:r w:rsidRPr="004F7F14">
              <w:rPr>
                <w:b/>
                <w:bCs/>
                <w:sz w:val="20"/>
                <w:szCs w:val="20"/>
              </w:rPr>
              <w:t>2020 год</w:t>
            </w:r>
          </w:p>
        </w:tc>
      </w:tr>
      <w:tr w:rsidR="000D5BF0" w:rsidRPr="004F7F14" w:rsidTr="006030C9">
        <w:trPr>
          <w:trHeight w:val="20"/>
          <w:tblHeader/>
        </w:trPr>
        <w:tc>
          <w:tcPr>
            <w:tcW w:w="2854" w:type="pct"/>
            <w:vMerge/>
            <w:tcBorders>
              <w:top w:val="single" w:sz="4" w:space="0" w:color="auto"/>
              <w:left w:val="single" w:sz="4" w:space="0" w:color="auto"/>
              <w:bottom w:val="single" w:sz="4" w:space="0" w:color="auto"/>
              <w:right w:val="single" w:sz="4" w:space="0" w:color="auto"/>
            </w:tcBorders>
            <w:shd w:val="pct10" w:color="auto" w:fill="auto"/>
            <w:tcMar>
              <w:left w:w="57" w:type="dxa"/>
              <w:right w:w="57" w:type="dxa"/>
            </w:tcMar>
            <w:vAlign w:val="center"/>
          </w:tcPr>
          <w:p w:rsidR="00024AB5" w:rsidRPr="004F7F14" w:rsidRDefault="00024AB5" w:rsidP="00A33DCA">
            <w:pPr>
              <w:suppressAutoHyphens/>
              <w:spacing w:line="276" w:lineRule="auto"/>
              <w:jc w:val="center"/>
              <w:rPr>
                <w:b/>
                <w:sz w:val="20"/>
                <w:szCs w:val="20"/>
              </w:rPr>
            </w:pPr>
          </w:p>
        </w:tc>
        <w:tc>
          <w:tcPr>
            <w:tcW w:w="2146" w:type="pct"/>
            <w:gridSpan w:val="4"/>
            <w:tcBorders>
              <w:top w:val="single" w:sz="4" w:space="0" w:color="auto"/>
              <w:left w:val="single" w:sz="4" w:space="0" w:color="auto"/>
              <w:bottom w:val="single" w:sz="4" w:space="0" w:color="auto"/>
              <w:right w:val="single" w:sz="4" w:space="0" w:color="auto"/>
            </w:tcBorders>
            <w:shd w:val="pct10" w:color="auto" w:fill="auto"/>
            <w:tcMar>
              <w:left w:w="57" w:type="dxa"/>
              <w:right w:w="57" w:type="dxa"/>
            </w:tcMar>
            <w:vAlign w:val="center"/>
          </w:tcPr>
          <w:p w:rsidR="00024AB5" w:rsidRPr="004F7F14" w:rsidRDefault="00024AB5" w:rsidP="00A33DCA">
            <w:pPr>
              <w:suppressAutoHyphens/>
              <w:spacing w:line="276" w:lineRule="auto"/>
              <w:jc w:val="center"/>
              <w:rPr>
                <w:b/>
                <w:bCs/>
                <w:sz w:val="20"/>
                <w:szCs w:val="20"/>
              </w:rPr>
            </w:pPr>
            <w:r w:rsidRPr="004F7F14">
              <w:rPr>
                <w:b/>
                <w:sz w:val="20"/>
                <w:szCs w:val="20"/>
              </w:rPr>
              <w:t>отчет</w:t>
            </w:r>
          </w:p>
        </w:tc>
      </w:tr>
      <w:tr w:rsidR="000D5BF0" w:rsidRPr="004F7F14" w:rsidTr="006030C9">
        <w:trPr>
          <w:trHeight w:val="20"/>
        </w:trPr>
        <w:tc>
          <w:tcPr>
            <w:tcW w:w="2854" w:type="pct"/>
            <w:tcBorders>
              <w:top w:val="nil"/>
              <w:left w:val="single" w:sz="4" w:space="0" w:color="auto"/>
              <w:bottom w:val="single" w:sz="4" w:space="0" w:color="auto"/>
              <w:right w:val="single" w:sz="4" w:space="0" w:color="auto"/>
            </w:tcBorders>
            <w:shd w:val="clear" w:color="auto" w:fill="auto"/>
            <w:tcMar>
              <w:left w:w="57" w:type="dxa"/>
              <w:right w:w="57" w:type="dxa"/>
            </w:tcMar>
            <w:vAlign w:val="center"/>
            <w:hideMark/>
          </w:tcPr>
          <w:p w:rsidR="00024AB5" w:rsidRPr="004F7F14" w:rsidRDefault="00024AB5" w:rsidP="00A33DCA">
            <w:pPr>
              <w:suppressAutoHyphens/>
              <w:spacing w:line="276" w:lineRule="auto"/>
              <w:jc w:val="both"/>
              <w:rPr>
                <w:bCs/>
                <w:sz w:val="20"/>
                <w:szCs w:val="20"/>
              </w:rPr>
            </w:pPr>
            <w:r w:rsidRPr="004F7F14">
              <w:rPr>
                <w:bCs/>
                <w:sz w:val="20"/>
                <w:szCs w:val="20"/>
              </w:rPr>
              <w:t>Объем отгруженных товаров собственного производства, выполненных работ и услуг собственными силами по основным видам экономической деятельности</w:t>
            </w:r>
          </w:p>
        </w:tc>
        <w:tc>
          <w:tcPr>
            <w:tcW w:w="495" w:type="pct"/>
            <w:tcBorders>
              <w:top w:val="nil"/>
              <w:left w:val="nil"/>
              <w:bottom w:val="single" w:sz="4" w:space="0" w:color="auto"/>
              <w:right w:val="single" w:sz="4" w:space="0" w:color="auto"/>
            </w:tcBorders>
            <w:shd w:val="clear" w:color="auto" w:fill="auto"/>
            <w:tcMar>
              <w:left w:w="57" w:type="dxa"/>
              <w:right w:w="57" w:type="dxa"/>
            </w:tcMar>
            <w:vAlign w:val="center"/>
          </w:tcPr>
          <w:p w:rsidR="00024AB5" w:rsidRPr="004F7F14" w:rsidRDefault="00024AB5" w:rsidP="00A33DCA">
            <w:pPr>
              <w:spacing w:line="276" w:lineRule="auto"/>
              <w:jc w:val="center"/>
              <w:rPr>
                <w:sz w:val="20"/>
                <w:szCs w:val="20"/>
              </w:rPr>
            </w:pPr>
            <w:r w:rsidRPr="004F7F14">
              <w:rPr>
                <w:sz w:val="20"/>
                <w:szCs w:val="20"/>
              </w:rPr>
              <w:t>988,90</w:t>
            </w:r>
          </w:p>
        </w:tc>
        <w:tc>
          <w:tcPr>
            <w:tcW w:w="565" w:type="pct"/>
            <w:tcBorders>
              <w:top w:val="nil"/>
              <w:left w:val="nil"/>
              <w:bottom w:val="single" w:sz="4" w:space="0" w:color="auto"/>
              <w:right w:val="single" w:sz="4" w:space="0" w:color="auto"/>
            </w:tcBorders>
            <w:shd w:val="clear" w:color="auto" w:fill="auto"/>
            <w:tcMar>
              <w:left w:w="57" w:type="dxa"/>
              <w:right w:w="57" w:type="dxa"/>
            </w:tcMar>
            <w:vAlign w:val="center"/>
          </w:tcPr>
          <w:p w:rsidR="00024AB5" w:rsidRPr="004F7F14" w:rsidRDefault="00024AB5" w:rsidP="00A33DCA">
            <w:pPr>
              <w:spacing w:line="276" w:lineRule="auto"/>
              <w:jc w:val="center"/>
              <w:rPr>
                <w:sz w:val="20"/>
                <w:szCs w:val="20"/>
              </w:rPr>
            </w:pPr>
            <w:r w:rsidRPr="004F7F14">
              <w:rPr>
                <w:sz w:val="20"/>
                <w:szCs w:val="20"/>
              </w:rPr>
              <w:t>1 668,18</w:t>
            </w:r>
          </w:p>
        </w:tc>
        <w:tc>
          <w:tcPr>
            <w:tcW w:w="565" w:type="pct"/>
            <w:tcBorders>
              <w:top w:val="nil"/>
              <w:left w:val="nil"/>
              <w:bottom w:val="single" w:sz="4" w:space="0" w:color="auto"/>
              <w:right w:val="single" w:sz="4" w:space="0" w:color="auto"/>
            </w:tcBorders>
            <w:shd w:val="clear" w:color="auto" w:fill="auto"/>
            <w:noWrap/>
            <w:tcMar>
              <w:left w:w="57" w:type="dxa"/>
              <w:right w:w="57" w:type="dxa"/>
            </w:tcMar>
            <w:vAlign w:val="center"/>
          </w:tcPr>
          <w:p w:rsidR="00024AB5" w:rsidRPr="004F7F14" w:rsidRDefault="00024AB5" w:rsidP="00A33DCA">
            <w:pPr>
              <w:spacing w:line="276" w:lineRule="auto"/>
              <w:jc w:val="center"/>
              <w:rPr>
                <w:sz w:val="20"/>
                <w:szCs w:val="20"/>
              </w:rPr>
            </w:pPr>
            <w:r w:rsidRPr="004F7F14">
              <w:rPr>
                <w:sz w:val="20"/>
                <w:szCs w:val="20"/>
              </w:rPr>
              <w:t>1 415,97</w:t>
            </w:r>
          </w:p>
        </w:tc>
        <w:tc>
          <w:tcPr>
            <w:tcW w:w="521" w:type="pct"/>
            <w:tcBorders>
              <w:top w:val="nil"/>
              <w:left w:val="nil"/>
              <w:bottom w:val="single" w:sz="4" w:space="0" w:color="auto"/>
              <w:right w:val="single" w:sz="4" w:space="0" w:color="auto"/>
            </w:tcBorders>
            <w:shd w:val="clear" w:color="auto" w:fill="auto"/>
            <w:noWrap/>
            <w:tcMar>
              <w:left w:w="57" w:type="dxa"/>
              <w:right w:w="57" w:type="dxa"/>
            </w:tcMar>
            <w:vAlign w:val="center"/>
          </w:tcPr>
          <w:p w:rsidR="00024AB5" w:rsidRPr="004F7F14" w:rsidRDefault="00024AB5" w:rsidP="00A33DCA">
            <w:pPr>
              <w:spacing w:line="276" w:lineRule="auto"/>
              <w:jc w:val="center"/>
              <w:rPr>
                <w:sz w:val="20"/>
                <w:szCs w:val="20"/>
              </w:rPr>
            </w:pPr>
            <w:r w:rsidRPr="004F7F14">
              <w:rPr>
                <w:sz w:val="20"/>
                <w:szCs w:val="20"/>
              </w:rPr>
              <w:t>1 659,97</w:t>
            </w:r>
          </w:p>
        </w:tc>
      </w:tr>
      <w:tr w:rsidR="000D5BF0" w:rsidRPr="004F7F14" w:rsidTr="006030C9">
        <w:trPr>
          <w:trHeight w:val="20"/>
        </w:trPr>
        <w:tc>
          <w:tcPr>
            <w:tcW w:w="2854" w:type="pct"/>
            <w:tcBorders>
              <w:top w:val="nil"/>
              <w:left w:val="single" w:sz="4" w:space="0" w:color="auto"/>
              <w:bottom w:val="single" w:sz="4" w:space="0" w:color="auto"/>
              <w:right w:val="single" w:sz="4" w:space="0" w:color="auto"/>
            </w:tcBorders>
            <w:shd w:val="clear" w:color="auto" w:fill="auto"/>
            <w:tcMar>
              <w:left w:w="57" w:type="dxa"/>
              <w:right w:w="57" w:type="dxa"/>
            </w:tcMar>
            <w:vAlign w:val="center"/>
            <w:hideMark/>
          </w:tcPr>
          <w:p w:rsidR="00024AB5" w:rsidRPr="004F7F14" w:rsidRDefault="00024AB5" w:rsidP="00A33DCA">
            <w:pPr>
              <w:suppressAutoHyphens/>
              <w:spacing w:line="276" w:lineRule="auto"/>
              <w:jc w:val="both"/>
              <w:rPr>
                <w:bCs/>
                <w:sz w:val="20"/>
                <w:szCs w:val="20"/>
              </w:rPr>
            </w:pPr>
            <w:r w:rsidRPr="004F7F14">
              <w:rPr>
                <w:bCs/>
                <w:sz w:val="20"/>
                <w:szCs w:val="20"/>
              </w:rPr>
              <w:t>Добыча полезных ископаемых</w:t>
            </w:r>
          </w:p>
        </w:tc>
        <w:tc>
          <w:tcPr>
            <w:tcW w:w="495" w:type="pct"/>
            <w:tcBorders>
              <w:top w:val="nil"/>
              <w:left w:val="nil"/>
              <w:bottom w:val="single" w:sz="4" w:space="0" w:color="auto"/>
              <w:right w:val="single" w:sz="4" w:space="0" w:color="auto"/>
            </w:tcBorders>
            <w:shd w:val="clear" w:color="auto" w:fill="auto"/>
            <w:tcMar>
              <w:left w:w="57" w:type="dxa"/>
              <w:right w:w="57" w:type="dxa"/>
            </w:tcMar>
            <w:vAlign w:val="center"/>
          </w:tcPr>
          <w:p w:rsidR="00024AB5" w:rsidRPr="004F7F14" w:rsidRDefault="00024AB5" w:rsidP="00A33DCA">
            <w:pPr>
              <w:spacing w:line="276" w:lineRule="auto"/>
              <w:jc w:val="center"/>
              <w:rPr>
                <w:sz w:val="20"/>
                <w:szCs w:val="20"/>
              </w:rPr>
            </w:pPr>
            <w:r w:rsidRPr="004F7F14">
              <w:rPr>
                <w:sz w:val="20"/>
                <w:szCs w:val="20"/>
              </w:rPr>
              <w:t>204,20</w:t>
            </w:r>
          </w:p>
        </w:tc>
        <w:tc>
          <w:tcPr>
            <w:tcW w:w="565" w:type="pct"/>
            <w:tcBorders>
              <w:top w:val="nil"/>
              <w:left w:val="nil"/>
              <w:bottom w:val="single" w:sz="4" w:space="0" w:color="auto"/>
              <w:right w:val="single" w:sz="4" w:space="0" w:color="auto"/>
            </w:tcBorders>
            <w:shd w:val="clear" w:color="auto" w:fill="auto"/>
            <w:tcMar>
              <w:left w:w="57" w:type="dxa"/>
              <w:right w:w="57" w:type="dxa"/>
            </w:tcMar>
            <w:vAlign w:val="center"/>
          </w:tcPr>
          <w:p w:rsidR="00024AB5" w:rsidRPr="004F7F14" w:rsidRDefault="00024AB5" w:rsidP="00A33DCA">
            <w:pPr>
              <w:spacing w:line="276" w:lineRule="auto"/>
              <w:jc w:val="center"/>
              <w:rPr>
                <w:sz w:val="20"/>
                <w:szCs w:val="20"/>
              </w:rPr>
            </w:pPr>
            <w:r w:rsidRPr="004F7F14">
              <w:rPr>
                <w:sz w:val="20"/>
                <w:szCs w:val="20"/>
              </w:rPr>
              <w:t>232,00</w:t>
            </w:r>
          </w:p>
        </w:tc>
        <w:tc>
          <w:tcPr>
            <w:tcW w:w="565" w:type="pct"/>
            <w:tcBorders>
              <w:top w:val="nil"/>
              <w:left w:val="nil"/>
              <w:bottom w:val="single" w:sz="4" w:space="0" w:color="auto"/>
              <w:right w:val="single" w:sz="4" w:space="0" w:color="auto"/>
            </w:tcBorders>
            <w:shd w:val="clear" w:color="auto" w:fill="auto"/>
            <w:noWrap/>
            <w:tcMar>
              <w:left w:w="57" w:type="dxa"/>
              <w:right w:w="57" w:type="dxa"/>
            </w:tcMar>
            <w:vAlign w:val="center"/>
          </w:tcPr>
          <w:p w:rsidR="00024AB5" w:rsidRPr="004F7F14" w:rsidRDefault="00024AB5" w:rsidP="00A33DCA">
            <w:pPr>
              <w:spacing w:line="276" w:lineRule="auto"/>
              <w:jc w:val="center"/>
              <w:rPr>
                <w:sz w:val="20"/>
                <w:szCs w:val="20"/>
              </w:rPr>
            </w:pPr>
            <w:r w:rsidRPr="004F7F14">
              <w:rPr>
                <w:sz w:val="20"/>
                <w:szCs w:val="20"/>
              </w:rPr>
              <w:t>238,00</w:t>
            </w:r>
          </w:p>
        </w:tc>
        <w:tc>
          <w:tcPr>
            <w:tcW w:w="521" w:type="pct"/>
            <w:tcBorders>
              <w:top w:val="nil"/>
              <w:left w:val="nil"/>
              <w:bottom w:val="single" w:sz="4" w:space="0" w:color="auto"/>
              <w:right w:val="single" w:sz="4" w:space="0" w:color="auto"/>
            </w:tcBorders>
            <w:shd w:val="clear" w:color="auto" w:fill="auto"/>
            <w:noWrap/>
            <w:tcMar>
              <w:left w:w="57" w:type="dxa"/>
              <w:right w:w="57" w:type="dxa"/>
            </w:tcMar>
            <w:vAlign w:val="center"/>
          </w:tcPr>
          <w:p w:rsidR="00024AB5" w:rsidRPr="004F7F14" w:rsidRDefault="00024AB5" w:rsidP="00A33DCA">
            <w:pPr>
              <w:spacing w:line="276" w:lineRule="auto"/>
              <w:jc w:val="center"/>
              <w:rPr>
                <w:sz w:val="20"/>
                <w:szCs w:val="20"/>
              </w:rPr>
            </w:pPr>
            <w:r w:rsidRPr="004F7F14">
              <w:rPr>
                <w:sz w:val="20"/>
                <w:szCs w:val="20"/>
              </w:rPr>
              <w:t>289,50</w:t>
            </w:r>
          </w:p>
        </w:tc>
      </w:tr>
      <w:tr w:rsidR="000D5BF0" w:rsidRPr="004F7F14" w:rsidTr="006030C9">
        <w:trPr>
          <w:trHeight w:val="20"/>
        </w:trPr>
        <w:tc>
          <w:tcPr>
            <w:tcW w:w="2854" w:type="pct"/>
            <w:tcBorders>
              <w:top w:val="nil"/>
              <w:left w:val="single" w:sz="4" w:space="0" w:color="auto"/>
              <w:bottom w:val="single" w:sz="4" w:space="0" w:color="auto"/>
              <w:right w:val="single" w:sz="4" w:space="0" w:color="auto"/>
            </w:tcBorders>
            <w:shd w:val="clear" w:color="auto" w:fill="auto"/>
            <w:tcMar>
              <w:left w:w="57" w:type="dxa"/>
              <w:right w:w="57" w:type="dxa"/>
            </w:tcMar>
            <w:vAlign w:val="center"/>
          </w:tcPr>
          <w:p w:rsidR="00024AB5" w:rsidRPr="004F7F14" w:rsidRDefault="00024AB5" w:rsidP="00A33DCA">
            <w:pPr>
              <w:spacing w:line="276" w:lineRule="auto"/>
              <w:jc w:val="both"/>
              <w:rPr>
                <w:sz w:val="20"/>
                <w:szCs w:val="20"/>
              </w:rPr>
            </w:pPr>
            <w:r w:rsidRPr="004F7F14">
              <w:rPr>
                <w:sz w:val="20"/>
                <w:szCs w:val="20"/>
              </w:rPr>
              <w:t>Добыча полезных ископаемых, в том числе добыча сырой нефти и природного газа, предоставление услуг в этих областях</w:t>
            </w:r>
          </w:p>
        </w:tc>
        <w:tc>
          <w:tcPr>
            <w:tcW w:w="495" w:type="pct"/>
            <w:tcBorders>
              <w:top w:val="nil"/>
              <w:left w:val="nil"/>
              <w:bottom w:val="single" w:sz="4" w:space="0" w:color="auto"/>
              <w:right w:val="single" w:sz="4" w:space="0" w:color="auto"/>
            </w:tcBorders>
            <w:shd w:val="clear" w:color="auto" w:fill="auto"/>
            <w:tcMar>
              <w:left w:w="57" w:type="dxa"/>
              <w:right w:w="57" w:type="dxa"/>
            </w:tcMar>
            <w:vAlign w:val="center"/>
          </w:tcPr>
          <w:p w:rsidR="00024AB5" w:rsidRPr="004F7F14" w:rsidRDefault="00024AB5" w:rsidP="00A33DCA">
            <w:pPr>
              <w:spacing w:line="276" w:lineRule="auto"/>
              <w:jc w:val="center"/>
              <w:rPr>
                <w:sz w:val="20"/>
                <w:szCs w:val="20"/>
              </w:rPr>
            </w:pPr>
            <w:r w:rsidRPr="004F7F14">
              <w:rPr>
                <w:sz w:val="20"/>
                <w:szCs w:val="20"/>
              </w:rPr>
              <w:t>91,48</w:t>
            </w:r>
          </w:p>
        </w:tc>
        <w:tc>
          <w:tcPr>
            <w:tcW w:w="565" w:type="pct"/>
            <w:tcBorders>
              <w:top w:val="nil"/>
              <w:left w:val="nil"/>
              <w:bottom w:val="single" w:sz="4" w:space="0" w:color="auto"/>
              <w:right w:val="single" w:sz="4" w:space="0" w:color="auto"/>
            </w:tcBorders>
            <w:shd w:val="clear" w:color="auto" w:fill="auto"/>
            <w:tcMar>
              <w:left w:w="57" w:type="dxa"/>
              <w:right w:w="57" w:type="dxa"/>
            </w:tcMar>
            <w:vAlign w:val="center"/>
          </w:tcPr>
          <w:p w:rsidR="00024AB5" w:rsidRPr="004F7F14" w:rsidRDefault="00024AB5" w:rsidP="00A33DCA">
            <w:pPr>
              <w:spacing w:line="276" w:lineRule="auto"/>
              <w:jc w:val="center"/>
              <w:rPr>
                <w:sz w:val="20"/>
                <w:szCs w:val="20"/>
              </w:rPr>
            </w:pPr>
            <w:r w:rsidRPr="004F7F14">
              <w:rPr>
                <w:sz w:val="20"/>
                <w:szCs w:val="20"/>
              </w:rPr>
              <w:t>108,56</w:t>
            </w:r>
          </w:p>
        </w:tc>
        <w:tc>
          <w:tcPr>
            <w:tcW w:w="565" w:type="pct"/>
            <w:tcBorders>
              <w:top w:val="nil"/>
              <w:left w:val="nil"/>
              <w:bottom w:val="single" w:sz="4" w:space="0" w:color="auto"/>
              <w:right w:val="single" w:sz="4" w:space="0" w:color="auto"/>
            </w:tcBorders>
            <w:shd w:val="clear" w:color="auto" w:fill="auto"/>
            <w:noWrap/>
            <w:tcMar>
              <w:left w:w="57" w:type="dxa"/>
              <w:right w:w="57" w:type="dxa"/>
            </w:tcMar>
            <w:vAlign w:val="center"/>
          </w:tcPr>
          <w:p w:rsidR="00024AB5" w:rsidRPr="004F7F14" w:rsidRDefault="00024AB5" w:rsidP="00A33DCA">
            <w:pPr>
              <w:spacing w:line="276" w:lineRule="auto"/>
              <w:jc w:val="center"/>
              <w:rPr>
                <w:sz w:val="20"/>
                <w:szCs w:val="20"/>
              </w:rPr>
            </w:pPr>
            <w:r w:rsidRPr="004F7F14">
              <w:rPr>
                <w:sz w:val="20"/>
                <w:szCs w:val="20"/>
              </w:rPr>
              <w:t>112,60</w:t>
            </w:r>
          </w:p>
        </w:tc>
        <w:tc>
          <w:tcPr>
            <w:tcW w:w="521" w:type="pct"/>
            <w:tcBorders>
              <w:top w:val="nil"/>
              <w:left w:val="nil"/>
              <w:bottom w:val="single" w:sz="4" w:space="0" w:color="auto"/>
              <w:right w:val="single" w:sz="4" w:space="0" w:color="auto"/>
            </w:tcBorders>
            <w:shd w:val="clear" w:color="auto" w:fill="auto"/>
            <w:noWrap/>
            <w:tcMar>
              <w:left w:w="57" w:type="dxa"/>
              <w:right w:w="57" w:type="dxa"/>
            </w:tcMar>
            <w:vAlign w:val="center"/>
          </w:tcPr>
          <w:p w:rsidR="00024AB5" w:rsidRPr="004F7F14" w:rsidRDefault="00024AB5" w:rsidP="00A33DCA">
            <w:pPr>
              <w:spacing w:line="276" w:lineRule="auto"/>
              <w:jc w:val="center"/>
              <w:rPr>
                <w:sz w:val="20"/>
                <w:szCs w:val="20"/>
              </w:rPr>
            </w:pPr>
            <w:r w:rsidRPr="004F7F14">
              <w:rPr>
                <w:sz w:val="20"/>
                <w:szCs w:val="20"/>
              </w:rPr>
              <w:t>103,50</w:t>
            </w:r>
          </w:p>
        </w:tc>
      </w:tr>
      <w:tr w:rsidR="000D5BF0" w:rsidRPr="004F7F14" w:rsidTr="006030C9">
        <w:trPr>
          <w:trHeight w:val="20"/>
        </w:trPr>
        <w:tc>
          <w:tcPr>
            <w:tcW w:w="2854" w:type="pct"/>
            <w:tcBorders>
              <w:top w:val="nil"/>
              <w:left w:val="single" w:sz="4" w:space="0" w:color="auto"/>
              <w:bottom w:val="single" w:sz="4" w:space="0" w:color="auto"/>
              <w:right w:val="single" w:sz="4" w:space="0" w:color="auto"/>
            </w:tcBorders>
            <w:shd w:val="clear" w:color="auto" w:fill="auto"/>
            <w:tcMar>
              <w:left w:w="57" w:type="dxa"/>
              <w:right w:w="57" w:type="dxa"/>
            </w:tcMar>
            <w:vAlign w:val="center"/>
            <w:hideMark/>
          </w:tcPr>
          <w:p w:rsidR="00024AB5" w:rsidRPr="004F7F14" w:rsidRDefault="00024AB5" w:rsidP="00A33DCA">
            <w:pPr>
              <w:suppressAutoHyphens/>
              <w:spacing w:line="276" w:lineRule="auto"/>
              <w:jc w:val="both"/>
              <w:rPr>
                <w:bCs/>
                <w:sz w:val="20"/>
                <w:szCs w:val="20"/>
              </w:rPr>
            </w:pPr>
            <w:r w:rsidRPr="004F7F14">
              <w:rPr>
                <w:bCs/>
                <w:sz w:val="20"/>
                <w:szCs w:val="20"/>
              </w:rPr>
              <w:t>Обрабатывающие производства,</w:t>
            </w:r>
          </w:p>
          <w:p w:rsidR="00024AB5" w:rsidRPr="004F7F14" w:rsidRDefault="00024AB5" w:rsidP="00A33DCA">
            <w:pPr>
              <w:suppressAutoHyphens/>
              <w:spacing w:line="276" w:lineRule="auto"/>
              <w:jc w:val="both"/>
              <w:rPr>
                <w:bCs/>
                <w:sz w:val="20"/>
                <w:szCs w:val="20"/>
              </w:rPr>
            </w:pPr>
            <w:r w:rsidRPr="004F7F14">
              <w:rPr>
                <w:bCs/>
                <w:sz w:val="20"/>
                <w:szCs w:val="20"/>
              </w:rPr>
              <w:t>в том числе:</w:t>
            </w:r>
          </w:p>
        </w:tc>
        <w:tc>
          <w:tcPr>
            <w:tcW w:w="495" w:type="pct"/>
            <w:tcBorders>
              <w:top w:val="nil"/>
              <w:left w:val="nil"/>
              <w:bottom w:val="single" w:sz="4" w:space="0" w:color="auto"/>
              <w:right w:val="single" w:sz="4" w:space="0" w:color="auto"/>
            </w:tcBorders>
            <w:shd w:val="clear" w:color="auto" w:fill="auto"/>
            <w:tcMar>
              <w:left w:w="57" w:type="dxa"/>
              <w:right w:w="57" w:type="dxa"/>
            </w:tcMar>
            <w:vAlign w:val="center"/>
          </w:tcPr>
          <w:p w:rsidR="00024AB5" w:rsidRPr="004F7F14" w:rsidRDefault="00024AB5" w:rsidP="00A33DCA">
            <w:pPr>
              <w:spacing w:line="276" w:lineRule="auto"/>
              <w:jc w:val="center"/>
              <w:rPr>
                <w:sz w:val="20"/>
                <w:szCs w:val="20"/>
              </w:rPr>
            </w:pPr>
            <w:r w:rsidRPr="004F7F14">
              <w:rPr>
                <w:sz w:val="20"/>
                <w:szCs w:val="20"/>
              </w:rPr>
              <w:t>588,30</w:t>
            </w:r>
          </w:p>
        </w:tc>
        <w:tc>
          <w:tcPr>
            <w:tcW w:w="565" w:type="pct"/>
            <w:tcBorders>
              <w:top w:val="nil"/>
              <w:left w:val="nil"/>
              <w:bottom w:val="single" w:sz="4" w:space="0" w:color="auto"/>
              <w:right w:val="single" w:sz="4" w:space="0" w:color="auto"/>
            </w:tcBorders>
            <w:shd w:val="clear" w:color="auto" w:fill="auto"/>
            <w:tcMar>
              <w:left w:w="57" w:type="dxa"/>
              <w:right w:w="57" w:type="dxa"/>
            </w:tcMar>
            <w:vAlign w:val="center"/>
          </w:tcPr>
          <w:p w:rsidR="00024AB5" w:rsidRPr="004F7F14" w:rsidRDefault="00024AB5" w:rsidP="00A33DCA">
            <w:pPr>
              <w:spacing w:line="276" w:lineRule="auto"/>
              <w:jc w:val="center"/>
              <w:rPr>
                <w:sz w:val="20"/>
                <w:szCs w:val="20"/>
              </w:rPr>
            </w:pPr>
            <w:r w:rsidRPr="004F7F14">
              <w:rPr>
                <w:sz w:val="20"/>
                <w:szCs w:val="20"/>
              </w:rPr>
              <w:t>1 209,80</w:t>
            </w:r>
          </w:p>
        </w:tc>
        <w:tc>
          <w:tcPr>
            <w:tcW w:w="565" w:type="pct"/>
            <w:tcBorders>
              <w:top w:val="nil"/>
              <w:left w:val="nil"/>
              <w:bottom w:val="single" w:sz="4" w:space="0" w:color="auto"/>
              <w:right w:val="single" w:sz="4" w:space="0" w:color="auto"/>
            </w:tcBorders>
            <w:shd w:val="clear" w:color="auto" w:fill="auto"/>
            <w:noWrap/>
            <w:tcMar>
              <w:left w:w="57" w:type="dxa"/>
              <w:right w:w="57" w:type="dxa"/>
            </w:tcMar>
            <w:vAlign w:val="center"/>
          </w:tcPr>
          <w:p w:rsidR="00024AB5" w:rsidRPr="004F7F14" w:rsidRDefault="00024AB5" w:rsidP="00A33DCA">
            <w:pPr>
              <w:spacing w:line="276" w:lineRule="auto"/>
              <w:jc w:val="center"/>
              <w:rPr>
                <w:sz w:val="20"/>
                <w:szCs w:val="20"/>
              </w:rPr>
            </w:pPr>
            <w:r w:rsidRPr="004F7F14">
              <w:rPr>
                <w:sz w:val="20"/>
                <w:szCs w:val="20"/>
              </w:rPr>
              <w:t>942,50</w:t>
            </w:r>
          </w:p>
        </w:tc>
        <w:tc>
          <w:tcPr>
            <w:tcW w:w="521" w:type="pct"/>
            <w:tcBorders>
              <w:top w:val="nil"/>
              <w:left w:val="nil"/>
              <w:bottom w:val="single" w:sz="4" w:space="0" w:color="auto"/>
              <w:right w:val="single" w:sz="4" w:space="0" w:color="auto"/>
            </w:tcBorders>
            <w:shd w:val="clear" w:color="auto" w:fill="auto"/>
            <w:noWrap/>
            <w:tcMar>
              <w:left w:w="57" w:type="dxa"/>
              <w:right w:w="57" w:type="dxa"/>
            </w:tcMar>
            <w:vAlign w:val="center"/>
          </w:tcPr>
          <w:p w:rsidR="00024AB5" w:rsidRPr="004F7F14" w:rsidRDefault="00024AB5" w:rsidP="00A33DCA">
            <w:pPr>
              <w:spacing w:line="276" w:lineRule="auto"/>
              <w:jc w:val="center"/>
              <w:rPr>
                <w:sz w:val="20"/>
                <w:szCs w:val="20"/>
              </w:rPr>
            </w:pPr>
            <w:r w:rsidRPr="004F7F14">
              <w:rPr>
                <w:sz w:val="20"/>
                <w:szCs w:val="20"/>
              </w:rPr>
              <w:t>1 125,93</w:t>
            </w:r>
          </w:p>
        </w:tc>
      </w:tr>
      <w:tr w:rsidR="000D5BF0" w:rsidRPr="004F7F14" w:rsidTr="006030C9">
        <w:trPr>
          <w:trHeight w:val="20"/>
        </w:trPr>
        <w:tc>
          <w:tcPr>
            <w:tcW w:w="2854" w:type="pct"/>
            <w:tcBorders>
              <w:top w:val="nil"/>
              <w:left w:val="single" w:sz="4" w:space="0" w:color="auto"/>
              <w:bottom w:val="single" w:sz="4" w:space="0" w:color="auto"/>
              <w:right w:val="single" w:sz="4" w:space="0" w:color="auto"/>
            </w:tcBorders>
            <w:shd w:val="clear" w:color="auto" w:fill="auto"/>
            <w:tcMar>
              <w:left w:w="57" w:type="dxa"/>
              <w:right w:w="57" w:type="dxa"/>
            </w:tcMar>
            <w:vAlign w:val="center"/>
            <w:hideMark/>
          </w:tcPr>
          <w:p w:rsidR="00024AB5" w:rsidRPr="004F7F14" w:rsidRDefault="00024AB5" w:rsidP="00A33DCA">
            <w:pPr>
              <w:suppressAutoHyphens/>
              <w:spacing w:line="276" w:lineRule="auto"/>
              <w:jc w:val="both"/>
              <w:rPr>
                <w:sz w:val="20"/>
                <w:szCs w:val="20"/>
              </w:rPr>
            </w:pPr>
            <w:r w:rsidRPr="004F7F14">
              <w:rPr>
                <w:bCs/>
                <w:sz w:val="20"/>
                <w:szCs w:val="20"/>
              </w:rPr>
              <w:t>переработка и консервирование рыбо- и морепродуктов</w:t>
            </w:r>
          </w:p>
        </w:tc>
        <w:tc>
          <w:tcPr>
            <w:tcW w:w="495" w:type="pct"/>
            <w:tcBorders>
              <w:top w:val="nil"/>
              <w:left w:val="nil"/>
              <w:bottom w:val="single" w:sz="4" w:space="0" w:color="auto"/>
              <w:right w:val="single" w:sz="4" w:space="0" w:color="auto"/>
            </w:tcBorders>
            <w:shd w:val="clear" w:color="auto" w:fill="auto"/>
            <w:tcMar>
              <w:left w:w="57" w:type="dxa"/>
              <w:right w:w="57" w:type="dxa"/>
            </w:tcMar>
            <w:vAlign w:val="center"/>
          </w:tcPr>
          <w:p w:rsidR="00024AB5" w:rsidRPr="004F7F14" w:rsidRDefault="00024AB5" w:rsidP="00A33DCA">
            <w:pPr>
              <w:spacing w:line="276" w:lineRule="auto"/>
              <w:jc w:val="center"/>
              <w:rPr>
                <w:sz w:val="20"/>
                <w:szCs w:val="20"/>
              </w:rPr>
            </w:pPr>
            <w:r w:rsidRPr="004F7F14">
              <w:rPr>
                <w:sz w:val="20"/>
                <w:szCs w:val="20"/>
              </w:rPr>
              <w:t>14,60</w:t>
            </w:r>
          </w:p>
        </w:tc>
        <w:tc>
          <w:tcPr>
            <w:tcW w:w="565" w:type="pct"/>
            <w:tcBorders>
              <w:top w:val="nil"/>
              <w:left w:val="nil"/>
              <w:bottom w:val="single" w:sz="4" w:space="0" w:color="auto"/>
              <w:right w:val="single" w:sz="4" w:space="0" w:color="auto"/>
            </w:tcBorders>
            <w:shd w:val="clear" w:color="auto" w:fill="auto"/>
            <w:tcMar>
              <w:left w:w="57" w:type="dxa"/>
              <w:right w:w="57" w:type="dxa"/>
            </w:tcMar>
            <w:vAlign w:val="center"/>
          </w:tcPr>
          <w:p w:rsidR="00024AB5" w:rsidRPr="004F7F14" w:rsidRDefault="00024AB5" w:rsidP="00A33DCA">
            <w:pPr>
              <w:spacing w:line="276" w:lineRule="auto"/>
              <w:jc w:val="center"/>
              <w:rPr>
                <w:sz w:val="20"/>
                <w:szCs w:val="20"/>
              </w:rPr>
            </w:pPr>
            <w:r w:rsidRPr="004F7F14">
              <w:rPr>
                <w:sz w:val="20"/>
                <w:szCs w:val="20"/>
              </w:rPr>
              <w:t>34,53</w:t>
            </w:r>
          </w:p>
        </w:tc>
        <w:tc>
          <w:tcPr>
            <w:tcW w:w="565" w:type="pct"/>
            <w:tcBorders>
              <w:top w:val="nil"/>
              <w:left w:val="nil"/>
              <w:bottom w:val="single" w:sz="4" w:space="0" w:color="auto"/>
              <w:right w:val="single" w:sz="4" w:space="0" w:color="auto"/>
            </w:tcBorders>
            <w:shd w:val="clear" w:color="auto" w:fill="auto"/>
            <w:noWrap/>
            <w:tcMar>
              <w:left w:w="57" w:type="dxa"/>
              <w:right w:w="57" w:type="dxa"/>
            </w:tcMar>
            <w:vAlign w:val="center"/>
          </w:tcPr>
          <w:p w:rsidR="00024AB5" w:rsidRPr="004F7F14" w:rsidRDefault="00024AB5" w:rsidP="00A33DCA">
            <w:pPr>
              <w:spacing w:line="276" w:lineRule="auto"/>
              <w:jc w:val="center"/>
              <w:rPr>
                <w:sz w:val="20"/>
                <w:szCs w:val="20"/>
              </w:rPr>
            </w:pPr>
            <w:r w:rsidRPr="004F7F14">
              <w:rPr>
                <w:sz w:val="20"/>
                <w:szCs w:val="20"/>
              </w:rPr>
              <w:t>37,75</w:t>
            </w:r>
          </w:p>
        </w:tc>
        <w:tc>
          <w:tcPr>
            <w:tcW w:w="521" w:type="pct"/>
            <w:tcBorders>
              <w:top w:val="nil"/>
              <w:left w:val="nil"/>
              <w:bottom w:val="single" w:sz="4" w:space="0" w:color="auto"/>
              <w:right w:val="single" w:sz="4" w:space="0" w:color="auto"/>
            </w:tcBorders>
            <w:shd w:val="clear" w:color="auto" w:fill="auto"/>
            <w:noWrap/>
            <w:tcMar>
              <w:left w:w="57" w:type="dxa"/>
              <w:right w:w="57" w:type="dxa"/>
            </w:tcMar>
            <w:vAlign w:val="center"/>
          </w:tcPr>
          <w:p w:rsidR="00024AB5" w:rsidRPr="004F7F14" w:rsidRDefault="00024AB5" w:rsidP="00A33DCA">
            <w:pPr>
              <w:spacing w:line="276" w:lineRule="auto"/>
              <w:jc w:val="center"/>
              <w:rPr>
                <w:sz w:val="20"/>
                <w:szCs w:val="20"/>
              </w:rPr>
            </w:pPr>
            <w:r w:rsidRPr="004F7F14">
              <w:rPr>
                <w:sz w:val="20"/>
                <w:szCs w:val="20"/>
              </w:rPr>
              <w:t>25,89</w:t>
            </w:r>
          </w:p>
        </w:tc>
      </w:tr>
      <w:tr w:rsidR="000D5BF0" w:rsidRPr="004F7F14" w:rsidTr="006030C9">
        <w:trPr>
          <w:trHeight w:val="20"/>
        </w:trPr>
        <w:tc>
          <w:tcPr>
            <w:tcW w:w="2854" w:type="pct"/>
            <w:tcBorders>
              <w:top w:val="nil"/>
              <w:left w:val="single" w:sz="4" w:space="0" w:color="auto"/>
              <w:bottom w:val="single" w:sz="4" w:space="0" w:color="auto"/>
              <w:right w:val="single" w:sz="4" w:space="0" w:color="auto"/>
            </w:tcBorders>
            <w:shd w:val="clear" w:color="auto" w:fill="auto"/>
            <w:tcMar>
              <w:left w:w="57" w:type="dxa"/>
              <w:right w:w="57" w:type="dxa"/>
            </w:tcMar>
            <w:vAlign w:val="center"/>
          </w:tcPr>
          <w:p w:rsidR="00024AB5" w:rsidRPr="004F7F14" w:rsidRDefault="00024AB5" w:rsidP="00A33DCA">
            <w:pPr>
              <w:suppressAutoHyphens/>
              <w:spacing w:line="276" w:lineRule="auto"/>
              <w:jc w:val="both"/>
              <w:rPr>
                <w:bCs/>
                <w:sz w:val="20"/>
                <w:szCs w:val="20"/>
              </w:rPr>
            </w:pPr>
            <w:r w:rsidRPr="004F7F14">
              <w:rPr>
                <w:bCs/>
                <w:sz w:val="20"/>
                <w:szCs w:val="20"/>
              </w:rPr>
              <w:t>обработка древесины и производство изделий из дерева</w:t>
            </w:r>
          </w:p>
        </w:tc>
        <w:tc>
          <w:tcPr>
            <w:tcW w:w="495" w:type="pct"/>
            <w:tcBorders>
              <w:top w:val="nil"/>
              <w:left w:val="nil"/>
              <w:bottom w:val="single" w:sz="4" w:space="0" w:color="auto"/>
              <w:right w:val="single" w:sz="4" w:space="0" w:color="auto"/>
            </w:tcBorders>
            <w:shd w:val="clear" w:color="auto" w:fill="auto"/>
            <w:tcMar>
              <w:left w:w="57" w:type="dxa"/>
              <w:right w:w="57" w:type="dxa"/>
            </w:tcMar>
            <w:vAlign w:val="center"/>
          </w:tcPr>
          <w:p w:rsidR="00024AB5" w:rsidRPr="004F7F14" w:rsidRDefault="00024AB5" w:rsidP="00A33DCA">
            <w:pPr>
              <w:spacing w:line="276" w:lineRule="auto"/>
              <w:jc w:val="center"/>
              <w:rPr>
                <w:sz w:val="20"/>
                <w:szCs w:val="20"/>
              </w:rPr>
            </w:pPr>
            <w:r w:rsidRPr="004F7F14">
              <w:rPr>
                <w:sz w:val="20"/>
                <w:szCs w:val="20"/>
              </w:rPr>
              <w:t>7,46</w:t>
            </w:r>
          </w:p>
        </w:tc>
        <w:tc>
          <w:tcPr>
            <w:tcW w:w="565" w:type="pct"/>
            <w:tcBorders>
              <w:top w:val="nil"/>
              <w:left w:val="nil"/>
              <w:bottom w:val="single" w:sz="4" w:space="0" w:color="auto"/>
              <w:right w:val="single" w:sz="4" w:space="0" w:color="auto"/>
            </w:tcBorders>
            <w:shd w:val="clear" w:color="auto" w:fill="auto"/>
            <w:tcMar>
              <w:left w:w="57" w:type="dxa"/>
              <w:right w:w="57" w:type="dxa"/>
            </w:tcMar>
            <w:vAlign w:val="center"/>
          </w:tcPr>
          <w:p w:rsidR="00024AB5" w:rsidRPr="004F7F14" w:rsidRDefault="00024AB5" w:rsidP="00A33DCA">
            <w:pPr>
              <w:spacing w:line="276" w:lineRule="auto"/>
              <w:jc w:val="center"/>
              <w:rPr>
                <w:sz w:val="20"/>
                <w:szCs w:val="20"/>
              </w:rPr>
            </w:pPr>
            <w:r w:rsidRPr="004F7F14">
              <w:rPr>
                <w:sz w:val="20"/>
                <w:szCs w:val="20"/>
              </w:rPr>
              <w:t>9,27</w:t>
            </w:r>
          </w:p>
        </w:tc>
        <w:tc>
          <w:tcPr>
            <w:tcW w:w="565" w:type="pct"/>
            <w:tcBorders>
              <w:top w:val="nil"/>
              <w:left w:val="nil"/>
              <w:bottom w:val="single" w:sz="4" w:space="0" w:color="auto"/>
              <w:right w:val="single" w:sz="4" w:space="0" w:color="auto"/>
            </w:tcBorders>
            <w:shd w:val="clear" w:color="auto" w:fill="auto"/>
            <w:noWrap/>
            <w:tcMar>
              <w:left w:w="57" w:type="dxa"/>
              <w:right w:w="57" w:type="dxa"/>
            </w:tcMar>
            <w:vAlign w:val="center"/>
          </w:tcPr>
          <w:p w:rsidR="00024AB5" w:rsidRPr="004F7F14" w:rsidRDefault="00024AB5" w:rsidP="00A33DCA">
            <w:pPr>
              <w:spacing w:line="276" w:lineRule="auto"/>
              <w:jc w:val="center"/>
              <w:rPr>
                <w:sz w:val="20"/>
                <w:szCs w:val="20"/>
              </w:rPr>
            </w:pPr>
            <w:r w:rsidRPr="004F7F14">
              <w:rPr>
                <w:sz w:val="20"/>
                <w:szCs w:val="20"/>
              </w:rPr>
              <w:t>1,79</w:t>
            </w:r>
          </w:p>
        </w:tc>
        <w:tc>
          <w:tcPr>
            <w:tcW w:w="521" w:type="pct"/>
            <w:tcBorders>
              <w:top w:val="nil"/>
              <w:left w:val="nil"/>
              <w:bottom w:val="single" w:sz="4" w:space="0" w:color="auto"/>
              <w:right w:val="single" w:sz="4" w:space="0" w:color="auto"/>
            </w:tcBorders>
            <w:shd w:val="clear" w:color="auto" w:fill="auto"/>
            <w:noWrap/>
            <w:tcMar>
              <w:left w:w="57" w:type="dxa"/>
              <w:right w:w="57" w:type="dxa"/>
            </w:tcMar>
            <w:vAlign w:val="center"/>
          </w:tcPr>
          <w:p w:rsidR="00024AB5" w:rsidRPr="004F7F14" w:rsidRDefault="00024AB5" w:rsidP="00A33DCA">
            <w:pPr>
              <w:spacing w:line="276" w:lineRule="auto"/>
              <w:jc w:val="center"/>
              <w:rPr>
                <w:sz w:val="20"/>
                <w:szCs w:val="20"/>
              </w:rPr>
            </w:pPr>
            <w:r w:rsidRPr="004F7F14">
              <w:rPr>
                <w:sz w:val="20"/>
                <w:szCs w:val="20"/>
              </w:rPr>
              <w:t>2,81</w:t>
            </w:r>
          </w:p>
        </w:tc>
      </w:tr>
      <w:tr w:rsidR="000D5BF0" w:rsidRPr="004F7F14" w:rsidTr="006030C9">
        <w:trPr>
          <w:trHeight w:val="20"/>
        </w:trPr>
        <w:tc>
          <w:tcPr>
            <w:tcW w:w="2854" w:type="pct"/>
            <w:tcBorders>
              <w:top w:val="nil"/>
              <w:left w:val="single" w:sz="4" w:space="0" w:color="auto"/>
              <w:bottom w:val="single" w:sz="4" w:space="0" w:color="auto"/>
              <w:right w:val="single" w:sz="4" w:space="0" w:color="auto"/>
            </w:tcBorders>
            <w:shd w:val="clear" w:color="auto" w:fill="auto"/>
            <w:tcMar>
              <w:left w:w="57" w:type="dxa"/>
              <w:right w:w="57" w:type="dxa"/>
            </w:tcMar>
            <w:vAlign w:val="center"/>
            <w:hideMark/>
          </w:tcPr>
          <w:p w:rsidR="00024AB5" w:rsidRPr="004F7F14" w:rsidRDefault="00024AB5" w:rsidP="00A33DCA">
            <w:pPr>
              <w:suppressAutoHyphens/>
              <w:spacing w:line="276" w:lineRule="auto"/>
              <w:jc w:val="both"/>
              <w:rPr>
                <w:sz w:val="20"/>
                <w:szCs w:val="20"/>
              </w:rPr>
            </w:pPr>
            <w:r w:rsidRPr="004F7F14">
              <w:rPr>
                <w:bCs/>
                <w:sz w:val="20"/>
                <w:szCs w:val="20"/>
              </w:rPr>
              <w:t>Обеспечение электрической энергией, газом и паром; кондиционирование воздуха</w:t>
            </w:r>
          </w:p>
        </w:tc>
        <w:tc>
          <w:tcPr>
            <w:tcW w:w="495" w:type="pct"/>
            <w:tcBorders>
              <w:top w:val="nil"/>
              <w:left w:val="nil"/>
              <w:bottom w:val="single" w:sz="4" w:space="0" w:color="auto"/>
              <w:right w:val="single" w:sz="4" w:space="0" w:color="auto"/>
            </w:tcBorders>
            <w:shd w:val="clear" w:color="auto" w:fill="auto"/>
            <w:tcMar>
              <w:left w:w="57" w:type="dxa"/>
              <w:right w:w="57" w:type="dxa"/>
            </w:tcMar>
            <w:vAlign w:val="center"/>
          </w:tcPr>
          <w:p w:rsidR="00024AB5" w:rsidRPr="004F7F14" w:rsidRDefault="00024AB5" w:rsidP="00A33DCA">
            <w:pPr>
              <w:spacing w:line="276" w:lineRule="auto"/>
              <w:jc w:val="center"/>
              <w:rPr>
                <w:sz w:val="20"/>
                <w:szCs w:val="20"/>
              </w:rPr>
            </w:pPr>
            <w:r w:rsidRPr="004F7F14">
              <w:rPr>
                <w:sz w:val="20"/>
                <w:szCs w:val="20"/>
              </w:rPr>
              <w:t>112,50</w:t>
            </w:r>
          </w:p>
        </w:tc>
        <w:tc>
          <w:tcPr>
            <w:tcW w:w="565" w:type="pct"/>
            <w:tcBorders>
              <w:top w:val="nil"/>
              <w:left w:val="nil"/>
              <w:bottom w:val="single" w:sz="4" w:space="0" w:color="auto"/>
              <w:right w:val="single" w:sz="4" w:space="0" w:color="auto"/>
            </w:tcBorders>
            <w:shd w:val="clear" w:color="auto" w:fill="auto"/>
            <w:tcMar>
              <w:left w:w="57" w:type="dxa"/>
              <w:right w:w="57" w:type="dxa"/>
            </w:tcMar>
            <w:vAlign w:val="center"/>
          </w:tcPr>
          <w:p w:rsidR="00024AB5" w:rsidRPr="004F7F14" w:rsidRDefault="00024AB5" w:rsidP="00A33DCA">
            <w:pPr>
              <w:spacing w:line="276" w:lineRule="auto"/>
              <w:jc w:val="center"/>
              <w:rPr>
                <w:sz w:val="20"/>
                <w:szCs w:val="20"/>
              </w:rPr>
            </w:pPr>
            <w:r w:rsidRPr="004F7F14">
              <w:rPr>
                <w:sz w:val="20"/>
                <w:szCs w:val="20"/>
              </w:rPr>
              <w:t>120,30</w:t>
            </w:r>
          </w:p>
        </w:tc>
        <w:tc>
          <w:tcPr>
            <w:tcW w:w="565" w:type="pct"/>
            <w:tcBorders>
              <w:top w:val="nil"/>
              <w:left w:val="nil"/>
              <w:bottom w:val="single" w:sz="4" w:space="0" w:color="auto"/>
              <w:right w:val="single" w:sz="4" w:space="0" w:color="auto"/>
            </w:tcBorders>
            <w:shd w:val="clear" w:color="auto" w:fill="auto"/>
            <w:noWrap/>
            <w:tcMar>
              <w:left w:w="57" w:type="dxa"/>
              <w:right w:w="57" w:type="dxa"/>
            </w:tcMar>
            <w:vAlign w:val="center"/>
          </w:tcPr>
          <w:p w:rsidR="00024AB5" w:rsidRPr="004F7F14" w:rsidRDefault="00024AB5" w:rsidP="00A33DCA">
            <w:pPr>
              <w:spacing w:line="276" w:lineRule="auto"/>
              <w:jc w:val="center"/>
              <w:rPr>
                <w:sz w:val="20"/>
                <w:szCs w:val="20"/>
              </w:rPr>
            </w:pPr>
            <w:r w:rsidRPr="004F7F14">
              <w:rPr>
                <w:sz w:val="20"/>
                <w:szCs w:val="20"/>
              </w:rPr>
              <w:t>111,30</w:t>
            </w:r>
          </w:p>
        </w:tc>
        <w:tc>
          <w:tcPr>
            <w:tcW w:w="521" w:type="pct"/>
            <w:tcBorders>
              <w:top w:val="nil"/>
              <w:left w:val="nil"/>
              <w:bottom w:val="single" w:sz="4" w:space="0" w:color="auto"/>
              <w:right w:val="single" w:sz="4" w:space="0" w:color="auto"/>
            </w:tcBorders>
            <w:shd w:val="clear" w:color="auto" w:fill="auto"/>
            <w:noWrap/>
            <w:tcMar>
              <w:left w:w="57" w:type="dxa"/>
              <w:right w:w="57" w:type="dxa"/>
            </w:tcMar>
            <w:vAlign w:val="center"/>
          </w:tcPr>
          <w:p w:rsidR="00024AB5" w:rsidRPr="004F7F14" w:rsidRDefault="00024AB5" w:rsidP="00A33DCA">
            <w:pPr>
              <w:spacing w:line="276" w:lineRule="auto"/>
              <w:jc w:val="center"/>
              <w:rPr>
                <w:sz w:val="20"/>
                <w:szCs w:val="20"/>
              </w:rPr>
            </w:pPr>
            <w:r w:rsidRPr="004F7F14">
              <w:rPr>
                <w:sz w:val="20"/>
                <w:szCs w:val="20"/>
              </w:rPr>
              <w:t>127,50</w:t>
            </w:r>
          </w:p>
        </w:tc>
      </w:tr>
      <w:tr w:rsidR="000D5BF0" w:rsidRPr="004F7F14" w:rsidTr="006030C9">
        <w:trPr>
          <w:trHeight w:val="20"/>
        </w:trPr>
        <w:tc>
          <w:tcPr>
            <w:tcW w:w="2854" w:type="pct"/>
            <w:tcBorders>
              <w:top w:val="nil"/>
              <w:left w:val="single" w:sz="4" w:space="0" w:color="auto"/>
              <w:bottom w:val="single" w:sz="4" w:space="0" w:color="auto"/>
              <w:right w:val="single" w:sz="4" w:space="0" w:color="auto"/>
            </w:tcBorders>
            <w:shd w:val="clear" w:color="auto" w:fill="auto"/>
            <w:tcMar>
              <w:left w:w="57" w:type="dxa"/>
              <w:right w:w="57" w:type="dxa"/>
            </w:tcMar>
            <w:vAlign w:val="center"/>
            <w:hideMark/>
          </w:tcPr>
          <w:p w:rsidR="00024AB5" w:rsidRPr="004F7F14" w:rsidRDefault="00024AB5" w:rsidP="00A33DCA">
            <w:pPr>
              <w:suppressAutoHyphens/>
              <w:spacing w:line="276" w:lineRule="auto"/>
              <w:jc w:val="both"/>
              <w:rPr>
                <w:sz w:val="20"/>
                <w:szCs w:val="20"/>
              </w:rPr>
            </w:pPr>
            <w:r w:rsidRPr="004F7F14">
              <w:rPr>
                <w:bCs/>
                <w:sz w:val="20"/>
                <w:szCs w:val="20"/>
              </w:rPr>
              <w:t>Рыболовство, рыбоводство</w:t>
            </w:r>
          </w:p>
        </w:tc>
        <w:tc>
          <w:tcPr>
            <w:tcW w:w="495" w:type="pct"/>
            <w:tcBorders>
              <w:top w:val="nil"/>
              <w:left w:val="nil"/>
              <w:bottom w:val="single" w:sz="4" w:space="0" w:color="auto"/>
              <w:right w:val="single" w:sz="4" w:space="0" w:color="auto"/>
            </w:tcBorders>
            <w:shd w:val="clear" w:color="auto" w:fill="auto"/>
            <w:tcMar>
              <w:left w:w="57" w:type="dxa"/>
              <w:right w:w="57" w:type="dxa"/>
            </w:tcMar>
            <w:vAlign w:val="center"/>
          </w:tcPr>
          <w:p w:rsidR="00024AB5" w:rsidRPr="004F7F14" w:rsidRDefault="00024AB5" w:rsidP="00A33DCA">
            <w:pPr>
              <w:spacing w:line="276" w:lineRule="auto"/>
              <w:jc w:val="center"/>
              <w:rPr>
                <w:sz w:val="20"/>
                <w:szCs w:val="20"/>
              </w:rPr>
            </w:pPr>
            <w:r w:rsidRPr="004F7F14">
              <w:rPr>
                <w:sz w:val="20"/>
                <w:szCs w:val="20"/>
              </w:rPr>
              <w:t>23,30</w:t>
            </w:r>
          </w:p>
        </w:tc>
        <w:tc>
          <w:tcPr>
            <w:tcW w:w="565" w:type="pct"/>
            <w:tcBorders>
              <w:top w:val="nil"/>
              <w:left w:val="nil"/>
              <w:bottom w:val="single" w:sz="4" w:space="0" w:color="auto"/>
              <w:right w:val="single" w:sz="4" w:space="0" w:color="auto"/>
            </w:tcBorders>
            <w:shd w:val="clear" w:color="auto" w:fill="auto"/>
            <w:tcMar>
              <w:left w:w="57" w:type="dxa"/>
              <w:right w:w="57" w:type="dxa"/>
            </w:tcMar>
            <w:vAlign w:val="center"/>
          </w:tcPr>
          <w:p w:rsidR="00024AB5" w:rsidRPr="004F7F14" w:rsidRDefault="00024AB5" w:rsidP="00A33DCA">
            <w:pPr>
              <w:spacing w:line="276" w:lineRule="auto"/>
              <w:jc w:val="center"/>
              <w:rPr>
                <w:sz w:val="20"/>
                <w:szCs w:val="20"/>
              </w:rPr>
            </w:pPr>
            <w:r w:rsidRPr="004F7F14">
              <w:rPr>
                <w:sz w:val="20"/>
                <w:szCs w:val="20"/>
              </w:rPr>
              <w:t>48,18</w:t>
            </w:r>
          </w:p>
        </w:tc>
        <w:tc>
          <w:tcPr>
            <w:tcW w:w="565" w:type="pct"/>
            <w:tcBorders>
              <w:top w:val="nil"/>
              <w:left w:val="nil"/>
              <w:bottom w:val="single" w:sz="4" w:space="0" w:color="auto"/>
              <w:right w:val="single" w:sz="4" w:space="0" w:color="auto"/>
            </w:tcBorders>
            <w:shd w:val="clear" w:color="auto" w:fill="auto"/>
            <w:noWrap/>
            <w:tcMar>
              <w:left w:w="57" w:type="dxa"/>
              <w:right w:w="57" w:type="dxa"/>
            </w:tcMar>
            <w:vAlign w:val="center"/>
          </w:tcPr>
          <w:p w:rsidR="00024AB5" w:rsidRPr="004F7F14" w:rsidRDefault="00024AB5" w:rsidP="00A33DCA">
            <w:pPr>
              <w:spacing w:line="276" w:lineRule="auto"/>
              <w:jc w:val="center"/>
              <w:rPr>
                <w:sz w:val="20"/>
                <w:szCs w:val="20"/>
              </w:rPr>
            </w:pPr>
            <w:r w:rsidRPr="004F7F14">
              <w:rPr>
                <w:sz w:val="20"/>
                <w:szCs w:val="20"/>
              </w:rPr>
              <w:t>52,27</w:t>
            </w:r>
          </w:p>
        </w:tc>
        <w:tc>
          <w:tcPr>
            <w:tcW w:w="521" w:type="pct"/>
            <w:tcBorders>
              <w:top w:val="nil"/>
              <w:left w:val="nil"/>
              <w:bottom w:val="single" w:sz="4" w:space="0" w:color="auto"/>
              <w:right w:val="single" w:sz="4" w:space="0" w:color="auto"/>
            </w:tcBorders>
            <w:shd w:val="clear" w:color="auto" w:fill="auto"/>
            <w:noWrap/>
            <w:tcMar>
              <w:left w:w="57" w:type="dxa"/>
              <w:right w:w="57" w:type="dxa"/>
            </w:tcMar>
            <w:vAlign w:val="center"/>
          </w:tcPr>
          <w:p w:rsidR="00024AB5" w:rsidRPr="004F7F14" w:rsidRDefault="00024AB5" w:rsidP="00A33DCA">
            <w:pPr>
              <w:spacing w:line="276" w:lineRule="auto"/>
              <w:jc w:val="center"/>
              <w:rPr>
                <w:sz w:val="20"/>
                <w:szCs w:val="20"/>
              </w:rPr>
            </w:pPr>
            <w:r w:rsidRPr="004F7F14">
              <w:rPr>
                <w:sz w:val="20"/>
                <w:szCs w:val="20"/>
              </w:rPr>
              <w:t>41,82</w:t>
            </w:r>
          </w:p>
        </w:tc>
      </w:tr>
      <w:tr w:rsidR="000D5BF0" w:rsidRPr="004F7F14" w:rsidTr="006030C9">
        <w:trPr>
          <w:trHeight w:val="20"/>
        </w:trPr>
        <w:tc>
          <w:tcPr>
            <w:tcW w:w="2854" w:type="pct"/>
            <w:tcBorders>
              <w:top w:val="nil"/>
              <w:left w:val="single" w:sz="4" w:space="0" w:color="auto"/>
              <w:bottom w:val="single" w:sz="4" w:space="0" w:color="auto"/>
              <w:right w:val="single" w:sz="4" w:space="0" w:color="auto"/>
            </w:tcBorders>
            <w:shd w:val="clear" w:color="auto" w:fill="auto"/>
            <w:tcMar>
              <w:left w:w="57" w:type="dxa"/>
              <w:right w:w="57" w:type="dxa"/>
            </w:tcMar>
            <w:vAlign w:val="center"/>
            <w:hideMark/>
          </w:tcPr>
          <w:p w:rsidR="00024AB5" w:rsidRPr="004F7F14" w:rsidRDefault="00024AB5" w:rsidP="00A33DCA">
            <w:pPr>
              <w:suppressAutoHyphens/>
              <w:spacing w:line="276" w:lineRule="auto"/>
              <w:jc w:val="both"/>
              <w:rPr>
                <w:sz w:val="20"/>
                <w:szCs w:val="20"/>
              </w:rPr>
            </w:pPr>
            <w:r w:rsidRPr="004F7F14">
              <w:rPr>
                <w:bCs/>
                <w:sz w:val="20"/>
                <w:szCs w:val="20"/>
              </w:rPr>
              <w:t>Водоснабжение; водоотведение, организация сбора и утилизация отходов, деятельность по ликвидации загрязнений</w:t>
            </w:r>
          </w:p>
        </w:tc>
        <w:tc>
          <w:tcPr>
            <w:tcW w:w="495" w:type="pct"/>
            <w:tcBorders>
              <w:top w:val="nil"/>
              <w:left w:val="nil"/>
              <w:bottom w:val="single" w:sz="4" w:space="0" w:color="auto"/>
              <w:right w:val="single" w:sz="4" w:space="0" w:color="auto"/>
            </w:tcBorders>
            <w:shd w:val="clear" w:color="auto" w:fill="auto"/>
            <w:tcMar>
              <w:left w:w="57" w:type="dxa"/>
              <w:right w:w="57" w:type="dxa"/>
            </w:tcMar>
            <w:vAlign w:val="center"/>
          </w:tcPr>
          <w:p w:rsidR="00024AB5" w:rsidRPr="004F7F14" w:rsidRDefault="00024AB5" w:rsidP="00A33DCA">
            <w:pPr>
              <w:spacing w:line="276" w:lineRule="auto"/>
              <w:jc w:val="center"/>
              <w:rPr>
                <w:sz w:val="20"/>
                <w:szCs w:val="20"/>
              </w:rPr>
            </w:pPr>
            <w:r w:rsidRPr="004F7F14">
              <w:rPr>
                <w:sz w:val="20"/>
                <w:szCs w:val="20"/>
              </w:rPr>
              <w:t>60,60</w:t>
            </w:r>
          </w:p>
        </w:tc>
        <w:tc>
          <w:tcPr>
            <w:tcW w:w="565" w:type="pct"/>
            <w:tcBorders>
              <w:top w:val="nil"/>
              <w:left w:val="nil"/>
              <w:bottom w:val="single" w:sz="4" w:space="0" w:color="auto"/>
              <w:right w:val="single" w:sz="4" w:space="0" w:color="auto"/>
            </w:tcBorders>
            <w:shd w:val="clear" w:color="auto" w:fill="auto"/>
            <w:tcMar>
              <w:left w:w="57" w:type="dxa"/>
              <w:right w:w="57" w:type="dxa"/>
            </w:tcMar>
            <w:vAlign w:val="center"/>
          </w:tcPr>
          <w:p w:rsidR="00024AB5" w:rsidRPr="004F7F14" w:rsidRDefault="00024AB5" w:rsidP="00A33DCA">
            <w:pPr>
              <w:spacing w:line="276" w:lineRule="auto"/>
              <w:jc w:val="center"/>
              <w:rPr>
                <w:sz w:val="20"/>
                <w:szCs w:val="20"/>
              </w:rPr>
            </w:pPr>
            <w:r w:rsidRPr="004F7F14">
              <w:rPr>
                <w:sz w:val="20"/>
                <w:szCs w:val="20"/>
              </w:rPr>
              <w:t>57,90</w:t>
            </w:r>
          </w:p>
        </w:tc>
        <w:tc>
          <w:tcPr>
            <w:tcW w:w="565" w:type="pct"/>
            <w:tcBorders>
              <w:top w:val="nil"/>
              <w:left w:val="nil"/>
              <w:bottom w:val="single" w:sz="4" w:space="0" w:color="auto"/>
              <w:right w:val="single" w:sz="4" w:space="0" w:color="auto"/>
            </w:tcBorders>
            <w:shd w:val="clear" w:color="auto" w:fill="auto"/>
            <w:noWrap/>
            <w:tcMar>
              <w:left w:w="57" w:type="dxa"/>
              <w:right w:w="57" w:type="dxa"/>
            </w:tcMar>
            <w:vAlign w:val="center"/>
          </w:tcPr>
          <w:p w:rsidR="00024AB5" w:rsidRPr="004F7F14" w:rsidRDefault="00024AB5" w:rsidP="00A33DCA">
            <w:pPr>
              <w:spacing w:line="276" w:lineRule="auto"/>
              <w:jc w:val="center"/>
              <w:rPr>
                <w:sz w:val="20"/>
                <w:szCs w:val="20"/>
              </w:rPr>
            </w:pPr>
            <w:r w:rsidRPr="004F7F14">
              <w:rPr>
                <w:sz w:val="20"/>
                <w:szCs w:val="20"/>
              </w:rPr>
              <w:t>71,90</w:t>
            </w:r>
          </w:p>
        </w:tc>
        <w:tc>
          <w:tcPr>
            <w:tcW w:w="521" w:type="pct"/>
            <w:tcBorders>
              <w:top w:val="nil"/>
              <w:left w:val="nil"/>
              <w:bottom w:val="single" w:sz="4" w:space="0" w:color="auto"/>
              <w:right w:val="single" w:sz="4" w:space="0" w:color="auto"/>
            </w:tcBorders>
            <w:shd w:val="clear" w:color="auto" w:fill="auto"/>
            <w:noWrap/>
            <w:tcMar>
              <w:left w:w="57" w:type="dxa"/>
              <w:right w:w="57" w:type="dxa"/>
            </w:tcMar>
            <w:vAlign w:val="center"/>
          </w:tcPr>
          <w:p w:rsidR="00024AB5" w:rsidRPr="004F7F14" w:rsidRDefault="00024AB5" w:rsidP="00A33DCA">
            <w:pPr>
              <w:spacing w:line="276" w:lineRule="auto"/>
              <w:jc w:val="center"/>
              <w:rPr>
                <w:sz w:val="20"/>
                <w:szCs w:val="20"/>
              </w:rPr>
            </w:pPr>
            <w:r w:rsidRPr="004F7F14">
              <w:rPr>
                <w:sz w:val="20"/>
                <w:szCs w:val="20"/>
              </w:rPr>
              <w:t>75,21</w:t>
            </w:r>
          </w:p>
        </w:tc>
      </w:tr>
    </w:tbl>
    <w:p w:rsidR="006030C9" w:rsidRDefault="006030C9" w:rsidP="00A33DCA">
      <w:pPr>
        <w:pStyle w:val="a9"/>
        <w:spacing w:before="0" w:after="0" w:line="276" w:lineRule="auto"/>
        <w:rPr>
          <w:rFonts w:ascii="Times New Roman" w:hAnsi="Times New Roman" w:cs="Times New Roman"/>
        </w:rPr>
      </w:pPr>
    </w:p>
    <w:p w:rsidR="00024AB5" w:rsidRPr="004F7F14" w:rsidRDefault="00024AB5"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Сведения по объему производства важнейших видов продукции крупными и средними организациями промышленности </w:t>
      </w:r>
      <w:r w:rsidR="00EA17A6">
        <w:rPr>
          <w:rFonts w:ascii="Times New Roman" w:hAnsi="Times New Roman" w:cs="Times New Roman"/>
        </w:rPr>
        <w:t>Анивского муниципального округа</w:t>
      </w:r>
      <w:r w:rsidRPr="004F7F14">
        <w:rPr>
          <w:rFonts w:ascii="Times New Roman" w:hAnsi="Times New Roman" w:cs="Times New Roman"/>
        </w:rPr>
        <w:t xml:space="preserve"> за 2017–2020 годы в натуральном выражении представлены в таблице ниже (</w:t>
      </w:r>
      <w:r w:rsidR="007110D8">
        <w:fldChar w:fldCharType="begin"/>
      </w:r>
      <w:r w:rsidR="007110D8">
        <w:instrText xml:space="preserve"> REF _Ref13567931 \h  \* MERGEFORMAT </w:instrText>
      </w:r>
      <w:r w:rsidR="007110D8">
        <w:fldChar w:fldCharType="separate"/>
      </w:r>
      <w:r w:rsidR="002A0961" w:rsidRPr="002A0961">
        <w:rPr>
          <w:rFonts w:ascii="Times New Roman" w:hAnsi="Times New Roman" w:cs="Times New Roman"/>
        </w:rPr>
        <w:t xml:space="preserve">Таблица </w:t>
      </w:r>
      <w:r w:rsidR="007110D8">
        <w:fldChar w:fldCharType="end"/>
      </w:r>
      <w:r w:rsidR="00A145E5" w:rsidRPr="00A145E5">
        <w:rPr>
          <w:rFonts w:ascii="Times New Roman" w:hAnsi="Times New Roman" w:cs="Times New Roman"/>
        </w:rPr>
        <w:t>2.10-2</w:t>
      </w:r>
      <w:r w:rsidRPr="004F7F14">
        <w:rPr>
          <w:rFonts w:ascii="Times New Roman" w:hAnsi="Times New Roman" w:cs="Times New Roman"/>
        </w:rPr>
        <w:t>).</w:t>
      </w:r>
    </w:p>
    <w:p w:rsidR="006030C9" w:rsidRDefault="00024AB5" w:rsidP="006030C9">
      <w:pPr>
        <w:pStyle w:val="af8"/>
        <w:spacing w:line="276" w:lineRule="auto"/>
        <w:jc w:val="right"/>
        <w:rPr>
          <w:rFonts w:ascii="Times New Roman" w:hAnsi="Times New Roman"/>
          <w:noProof/>
        </w:rPr>
      </w:pPr>
      <w:bookmarkStart w:id="174" w:name="_Ref13567931"/>
      <w:r w:rsidRPr="004F7F14">
        <w:rPr>
          <w:rFonts w:ascii="Times New Roman" w:hAnsi="Times New Roman"/>
        </w:rPr>
        <w:t xml:space="preserve">Таблица </w:t>
      </w:r>
      <w:bookmarkEnd w:id="174"/>
      <w:r w:rsidR="006030C9">
        <w:rPr>
          <w:rFonts w:ascii="Times New Roman" w:hAnsi="Times New Roman"/>
          <w:noProof/>
        </w:rPr>
        <w:t>2.10-2</w:t>
      </w:r>
    </w:p>
    <w:p w:rsidR="00024AB5" w:rsidRPr="004F7F14" w:rsidRDefault="00024AB5" w:rsidP="006030C9">
      <w:pPr>
        <w:pStyle w:val="af8"/>
        <w:spacing w:line="276" w:lineRule="auto"/>
        <w:jc w:val="center"/>
        <w:rPr>
          <w:rFonts w:ascii="Times New Roman" w:hAnsi="Times New Roman"/>
        </w:rPr>
      </w:pPr>
      <w:r w:rsidRPr="004F7F14">
        <w:rPr>
          <w:rFonts w:ascii="Times New Roman" w:hAnsi="Times New Roman"/>
        </w:rPr>
        <w:t xml:space="preserve">Производство важнейших видов продукции крупными и средними организациями промышленности </w:t>
      </w:r>
      <w:r w:rsidR="00EA17A6">
        <w:rPr>
          <w:rFonts w:ascii="Times New Roman" w:hAnsi="Times New Roman"/>
        </w:rPr>
        <w:t>Анивского муниципального округа</w:t>
      </w:r>
      <w:r w:rsidRPr="004F7F14">
        <w:rPr>
          <w:rFonts w:ascii="Times New Roman" w:hAnsi="Times New Roman"/>
        </w:rPr>
        <w:t xml:space="preserve"> в натуральном выражении</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20"/>
        <w:gridCol w:w="1275"/>
        <w:gridCol w:w="1277"/>
        <w:gridCol w:w="1133"/>
        <w:gridCol w:w="1133"/>
        <w:gridCol w:w="1099"/>
      </w:tblGrid>
      <w:tr w:rsidR="000D5BF0" w:rsidRPr="004F7F14" w:rsidTr="006030C9">
        <w:trPr>
          <w:trHeight w:val="20"/>
          <w:jc w:val="center"/>
        </w:trPr>
        <w:tc>
          <w:tcPr>
            <w:tcW w:w="2081" w:type="pct"/>
            <w:vMerge w:val="restart"/>
            <w:shd w:val="pct10" w:color="auto" w:fill="auto"/>
            <w:vAlign w:val="center"/>
            <w:hideMark/>
          </w:tcPr>
          <w:p w:rsidR="00024AB5" w:rsidRPr="004F7F14" w:rsidRDefault="00024AB5" w:rsidP="00A33DCA">
            <w:pPr>
              <w:suppressAutoHyphens/>
              <w:spacing w:line="276" w:lineRule="auto"/>
              <w:jc w:val="center"/>
              <w:rPr>
                <w:b/>
                <w:sz w:val="20"/>
                <w:szCs w:val="20"/>
              </w:rPr>
            </w:pPr>
            <w:r w:rsidRPr="004F7F14">
              <w:rPr>
                <w:b/>
                <w:sz w:val="20"/>
                <w:szCs w:val="20"/>
              </w:rPr>
              <w:t>Показатели</w:t>
            </w:r>
          </w:p>
        </w:tc>
        <w:tc>
          <w:tcPr>
            <w:tcW w:w="629" w:type="pct"/>
            <w:vMerge w:val="restart"/>
            <w:shd w:val="pct10" w:color="auto" w:fill="auto"/>
            <w:vAlign w:val="center"/>
            <w:hideMark/>
          </w:tcPr>
          <w:p w:rsidR="00024AB5" w:rsidRPr="004F7F14" w:rsidRDefault="00024AB5" w:rsidP="00A33DCA">
            <w:pPr>
              <w:suppressAutoHyphens/>
              <w:spacing w:line="276" w:lineRule="auto"/>
              <w:jc w:val="center"/>
              <w:rPr>
                <w:b/>
                <w:sz w:val="20"/>
                <w:szCs w:val="20"/>
              </w:rPr>
            </w:pPr>
            <w:r w:rsidRPr="004F7F14">
              <w:rPr>
                <w:b/>
                <w:sz w:val="20"/>
                <w:szCs w:val="20"/>
              </w:rPr>
              <w:t>Единица измерения</w:t>
            </w:r>
          </w:p>
        </w:tc>
        <w:tc>
          <w:tcPr>
            <w:tcW w:w="630" w:type="pct"/>
            <w:shd w:val="pct10" w:color="auto" w:fill="auto"/>
            <w:vAlign w:val="center"/>
          </w:tcPr>
          <w:p w:rsidR="00024AB5" w:rsidRPr="004F7F14" w:rsidRDefault="00024AB5" w:rsidP="00A33DCA">
            <w:pPr>
              <w:suppressAutoHyphens/>
              <w:spacing w:line="276" w:lineRule="auto"/>
              <w:jc w:val="center"/>
              <w:rPr>
                <w:b/>
                <w:bCs/>
                <w:sz w:val="20"/>
                <w:szCs w:val="20"/>
              </w:rPr>
            </w:pPr>
            <w:r w:rsidRPr="004F7F14">
              <w:rPr>
                <w:b/>
                <w:bCs/>
                <w:sz w:val="20"/>
                <w:szCs w:val="20"/>
              </w:rPr>
              <w:t>2017 год</w:t>
            </w:r>
          </w:p>
        </w:tc>
        <w:tc>
          <w:tcPr>
            <w:tcW w:w="559" w:type="pct"/>
            <w:shd w:val="pct10" w:color="auto" w:fill="auto"/>
            <w:vAlign w:val="center"/>
            <w:hideMark/>
          </w:tcPr>
          <w:p w:rsidR="00024AB5" w:rsidRPr="004F7F14" w:rsidRDefault="00024AB5" w:rsidP="00A33DCA">
            <w:pPr>
              <w:suppressAutoHyphens/>
              <w:spacing w:line="276" w:lineRule="auto"/>
              <w:jc w:val="center"/>
              <w:rPr>
                <w:b/>
                <w:bCs/>
                <w:sz w:val="20"/>
                <w:szCs w:val="20"/>
              </w:rPr>
            </w:pPr>
            <w:r w:rsidRPr="004F7F14">
              <w:rPr>
                <w:b/>
                <w:bCs/>
                <w:sz w:val="20"/>
                <w:szCs w:val="20"/>
              </w:rPr>
              <w:t>2018 год</w:t>
            </w:r>
          </w:p>
        </w:tc>
        <w:tc>
          <w:tcPr>
            <w:tcW w:w="559" w:type="pct"/>
            <w:shd w:val="pct10" w:color="auto" w:fill="auto"/>
            <w:noWrap/>
            <w:vAlign w:val="center"/>
            <w:hideMark/>
          </w:tcPr>
          <w:p w:rsidR="00024AB5" w:rsidRPr="004F7F14" w:rsidRDefault="00024AB5" w:rsidP="00A33DCA">
            <w:pPr>
              <w:suppressAutoHyphens/>
              <w:spacing w:line="276" w:lineRule="auto"/>
              <w:jc w:val="center"/>
              <w:rPr>
                <w:b/>
                <w:bCs/>
                <w:sz w:val="20"/>
                <w:szCs w:val="20"/>
              </w:rPr>
            </w:pPr>
            <w:r w:rsidRPr="004F7F14">
              <w:rPr>
                <w:b/>
                <w:bCs/>
                <w:sz w:val="20"/>
                <w:szCs w:val="20"/>
              </w:rPr>
              <w:t>2019 год</w:t>
            </w:r>
          </w:p>
        </w:tc>
        <w:tc>
          <w:tcPr>
            <w:tcW w:w="542" w:type="pct"/>
            <w:shd w:val="pct10" w:color="auto" w:fill="auto"/>
            <w:noWrap/>
            <w:vAlign w:val="center"/>
            <w:hideMark/>
          </w:tcPr>
          <w:p w:rsidR="00024AB5" w:rsidRPr="004F7F14" w:rsidRDefault="00024AB5" w:rsidP="00A33DCA">
            <w:pPr>
              <w:suppressAutoHyphens/>
              <w:spacing w:line="276" w:lineRule="auto"/>
              <w:jc w:val="center"/>
              <w:rPr>
                <w:b/>
                <w:bCs/>
                <w:sz w:val="20"/>
                <w:szCs w:val="20"/>
              </w:rPr>
            </w:pPr>
            <w:r w:rsidRPr="004F7F14">
              <w:rPr>
                <w:b/>
                <w:bCs/>
                <w:sz w:val="20"/>
                <w:szCs w:val="20"/>
              </w:rPr>
              <w:t>2020 год</w:t>
            </w:r>
          </w:p>
        </w:tc>
      </w:tr>
      <w:tr w:rsidR="000D5BF0" w:rsidRPr="004F7F14" w:rsidTr="006030C9">
        <w:trPr>
          <w:trHeight w:val="20"/>
          <w:jc w:val="center"/>
        </w:trPr>
        <w:tc>
          <w:tcPr>
            <w:tcW w:w="2081" w:type="pct"/>
            <w:vMerge/>
            <w:shd w:val="pct10" w:color="auto" w:fill="auto"/>
            <w:vAlign w:val="center"/>
          </w:tcPr>
          <w:p w:rsidR="00024AB5" w:rsidRPr="004F7F14" w:rsidRDefault="00024AB5" w:rsidP="00A33DCA">
            <w:pPr>
              <w:suppressAutoHyphens/>
              <w:spacing w:line="276" w:lineRule="auto"/>
              <w:jc w:val="center"/>
              <w:rPr>
                <w:b/>
                <w:sz w:val="20"/>
                <w:szCs w:val="20"/>
              </w:rPr>
            </w:pPr>
          </w:p>
        </w:tc>
        <w:tc>
          <w:tcPr>
            <w:tcW w:w="629" w:type="pct"/>
            <w:vMerge/>
            <w:shd w:val="pct10" w:color="auto" w:fill="auto"/>
            <w:vAlign w:val="center"/>
          </w:tcPr>
          <w:p w:rsidR="00024AB5" w:rsidRPr="004F7F14" w:rsidRDefault="00024AB5" w:rsidP="00A33DCA">
            <w:pPr>
              <w:suppressAutoHyphens/>
              <w:spacing w:line="276" w:lineRule="auto"/>
              <w:jc w:val="center"/>
              <w:rPr>
                <w:b/>
                <w:sz w:val="20"/>
                <w:szCs w:val="20"/>
              </w:rPr>
            </w:pPr>
          </w:p>
        </w:tc>
        <w:tc>
          <w:tcPr>
            <w:tcW w:w="2290" w:type="pct"/>
            <w:gridSpan w:val="4"/>
            <w:shd w:val="pct10" w:color="auto" w:fill="auto"/>
            <w:vAlign w:val="center"/>
          </w:tcPr>
          <w:p w:rsidR="00024AB5" w:rsidRPr="004F7F14" w:rsidRDefault="00024AB5" w:rsidP="00A33DCA">
            <w:pPr>
              <w:suppressAutoHyphens/>
              <w:spacing w:line="276" w:lineRule="auto"/>
              <w:jc w:val="center"/>
              <w:rPr>
                <w:b/>
                <w:bCs/>
                <w:sz w:val="20"/>
                <w:szCs w:val="20"/>
              </w:rPr>
            </w:pPr>
            <w:r w:rsidRPr="004F7F14">
              <w:rPr>
                <w:b/>
                <w:bCs/>
                <w:sz w:val="20"/>
                <w:szCs w:val="20"/>
              </w:rPr>
              <w:t>отчет</w:t>
            </w:r>
          </w:p>
        </w:tc>
      </w:tr>
      <w:tr w:rsidR="000D5BF0" w:rsidRPr="004F7F14" w:rsidTr="006030C9">
        <w:trPr>
          <w:trHeight w:val="20"/>
          <w:jc w:val="center"/>
        </w:trPr>
        <w:tc>
          <w:tcPr>
            <w:tcW w:w="2081" w:type="pct"/>
            <w:vAlign w:val="center"/>
          </w:tcPr>
          <w:p w:rsidR="00024AB5" w:rsidRPr="004F7F14" w:rsidRDefault="00024AB5" w:rsidP="00A33DCA">
            <w:pPr>
              <w:suppressAutoHyphens/>
              <w:spacing w:line="276" w:lineRule="auto"/>
              <w:jc w:val="both"/>
              <w:rPr>
                <w:bCs/>
                <w:sz w:val="20"/>
                <w:szCs w:val="20"/>
              </w:rPr>
            </w:pPr>
            <w:r w:rsidRPr="004F7F14">
              <w:rPr>
                <w:bCs/>
                <w:sz w:val="20"/>
                <w:szCs w:val="20"/>
              </w:rPr>
              <w:t>Пар и горячая вода</w:t>
            </w:r>
          </w:p>
        </w:tc>
        <w:tc>
          <w:tcPr>
            <w:tcW w:w="629" w:type="pct"/>
            <w:vAlign w:val="center"/>
          </w:tcPr>
          <w:p w:rsidR="00024AB5" w:rsidRPr="004F7F14" w:rsidRDefault="00024AB5" w:rsidP="00A33DCA">
            <w:pPr>
              <w:spacing w:line="276" w:lineRule="auto"/>
              <w:jc w:val="center"/>
              <w:rPr>
                <w:sz w:val="20"/>
                <w:szCs w:val="20"/>
              </w:rPr>
            </w:pPr>
            <w:r w:rsidRPr="004F7F14">
              <w:rPr>
                <w:sz w:val="20"/>
                <w:szCs w:val="20"/>
              </w:rPr>
              <w:t>тыс. Гкал</w:t>
            </w:r>
          </w:p>
        </w:tc>
        <w:tc>
          <w:tcPr>
            <w:tcW w:w="630" w:type="pct"/>
            <w:vAlign w:val="center"/>
          </w:tcPr>
          <w:p w:rsidR="00024AB5" w:rsidRPr="004F7F14" w:rsidRDefault="00024AB5" w:rsidP="00A33DCA">
            <w:pPr>
              <w:spacing w:line="276" w:lineRule="auto"/>
              <w:jc w:val="center"/>
              <w:rPr>
                <w:sz w:val="20"/>
                <w:szCs w:val="20"/>
              </w:rPr>
            </w:pPr>
            <w:r w:rsidRPr="004F7F14">
              <w:rPr>
                <w:sz w:val="20"/>
                <w:szCs w:val="20"/>
              </w:rPr>
              <w:t>81,30</w:t>
            </w:r>
          </w:p>
        </w:tc>
        <w:tc>
          <w:tcPr>
            <w:tcW w:w="559" w:type="pct"/>
            <w:vAlign w:val="center"/>
          </w:tcPr>
          <w:p w:rsidR="00024AB5" w:rsidRPr="004F7F14" w:rsidRDefault="00024AB5" w:rsidP="00A33DCA">
            <w:pPr>
              <w:suppressAutoHyphens/>
              <w:spacing w:line="276" w:lineRule="auto"/>
              <w:jc w:val="center"/>
              <w:rPr>
                <w:bCs/>
                <w:sz w:val="20"/>
                <w:szCs w:val="20"/>
              </w:rPr>
            </w:pPr>
            <w:r w:rsidRPr="004F7F14">
              <w:rPr>
                <w:bCs/>
                <w:sz w:val="20"/>
                <w:szCs w:val="20"/>
              </w:rPr>
              <w:t>-</w:t>
            </w:r>
          </w:p>
        </w:tc>
        <w:tc>
          <w:tcPr>
            <w:tcW w:w="559" w:type="pct"/>
            <w:vAlign w:val="center"/>
          </w:tcPr>
          <w:p w:rsidR="00024AB5" w:rsidRPr="004F7F14" w:rsidRDefault="00024AB5" w:rsidP="00A33DCA">
            <w:pPr>
              <w:spacing w:line="276" w:lineRule="auto"/>
              <w:jc w:val="center"/>
              <w:rPr>
                <w:bCs/>
                <w:sz w:val="20"/>
                <w:szCs w:val="20"/>
              </w:rPr>
            </w:pPr>
            <w:r w:rsidRPr="004F7F14">
              <w:rPr>
                <w:bCs/>
                <w:sz w:val="20"/>
                <w:szCs w:val="20"/>
              </w:rPr>
              <w:t>-</w:t>
            </w:r>
          </w:p>
        </w:tc>
        <w:tc>
          <w:tcPr>
            <w:tcW w:w="542" w:type="pct"/>
            <w:vAlign w:val="center"/>
          </w:tcPr>
          <w:p w:rsidR="00024AB5" w:rsidRPr="004F7F14" w:rsidRDefault="00024AB5" w:rsidP="00A33DCA">
            <w:pPr>
              <w:spacing w:line="276" w:lineRule="auto"/>
              <w:jc w:val="center"/>
              <w:rPr>
                <w:bCs/>
                <w:sz w:val="20"/>
                <w:szCs w:val="20"/>
              </w:rPr>
            </w:pPr>
            <w:r w:rsidRPr="004F7F14">
              <w:rPr>
                <w:bCs/>
                <w:sz w:val="20"/>
                <w:szCs w:val="20"/>
              </w:rPr>
              <w:t>-</w:t>
            </w:r>
          </w:p>
        </w:tc>
      </w:tr>
      <w:tr w:rsidR="000D5BF0" w:rsidRPr="004F7F14" w:rsidTr="006030C9">
        <w:trPr>
          <w:trHeight w:val="20"/>
          <w:jc w:val="center"/>
        </w:trPr>
        <w:tc>
          <w:tcPr>
            <w:tcW w:w="2081" w:type="pct"/>
            <w:vAlign w:val="center"/>
          </w:tcPr>
          <w:p w:rsidR="00024AB5" w:rsidRPr="004F7F14" w:rsidRDefault="00024AB5" w:rsidP="00A33DCA">
            <w:pPr>
              <w:suppressAutoHyphens/>
              <w:spacing w:line="276" w:lineRule="auto"/>
              <w:jc w:val="both"/>
              <w:rPr>
                <w:bCs/>
                <w:sz w:val="20"/>
                <w:szCs w:val="20"/>
              </w:rPr>
            </w:pPr>
            <w:r w:rsidRPr="004F7F14">
              <w:rPr>
                <w:bCs/>
                <w:sz w:val="20"/>
                <w:szCs w:val="20"/>
              </w:rPr>
              <w:t>Газ природный и попутный</w:t>
            </w:r>
          </w:p>
        </w:tc>
        <w:tc>
          <w:tcPr>
            <w:tcW w:w="629" w:type="pct"/>
            <w:vAlign w:val="center"/>
          </w:tcPr>
          <w:p w:rsidR="00024AB5" w:rsidRPr="004F7F14" w:rsidRDefault="00024AB5" w:rsidP="00A33DCA">
            <w:pPr>
              <w:spacing w:line="276" w:lineRule="auto"/>
              <w:jc w:val="center"/>
              <w:rPr>
                <w:sz w:val="20"/>
                <w:szCs w:val="20"/>
              </w:rPr>
            </w:pPr>
            <w:r w:rsidRPr="004F7F14">
              <w:rPr>
                <w:sz w:val="20"/>
                <w:szCs w:val="20"/>
              </w:rPr>
              <w:t>млн. куб. м.</w:t>
            </w:r>
          </w:p>
        </w:tc>
        <w:tc>
          <w:tcPr>
            <w:tcW w:w="630" w:type="pct"/>
            <w:vAlign w:val="center"/>
          </w:tcPr>
          <w:p w:rsidR="00024AB5" w:rsidRPr="004F7F14" w:rsidRDefault="00024AB5" w:rsidP="00A33DCA">
            <w:pPr>
              <w:spacing w:line="276" w:lineRule="auto"/>
              <w:jc w:val="center"/>
              <w:rPr>
                <w:sz w:val="20"/>
                <w:szCs w:val="20"/>
              </w:rPr>
            </w:pPr>
            <w:r w:rsidRPr="004F7F14">
              <w:rPr>
                <w:sz w:val="20"/>
                <w:szCs w:val="20"/>
              </w:rPr>
              <w:t>24,30</w:t>
            </w:r>
          </w:p>
        </w:tc>
        <w:tc>
          <w:tcPr>
            <w:tcW w:w="559" w:type="pct"/>
            <w:vAlign w:val="center"/>
          </w:tcPr>
          <w:p w:rsidR="00024AB5" w:rsidRPr="004F7F14" w:rsidRDefault="00024AB5" w:rsidP="00A33DCA">
            <w:pPr>
              <w:spacing w:line="276" w:lineRule="auto"/>
              <w:jc w:val="center"/>
              <w:rPr>
                <w:sz w:val="20"/>
                <w:szCs w:val="20"/>
              </w:rPr>
            </w:pPr>
            <w:r w:rsidRPr="004F7F14">
              <w:rPr>
                <w:sz w:val="20"/>
                <w:szCs w:val="20"/>
              </w:rPr>
              <w:t>32,10</w:t>
            </w:r>
          </w:p>
        </w:tc>
        <w:tc>
          <w:tcPr>
            <w:tcW w:w="559" w:type="pct"/>
            <w:vAlign w:val="center"/>
          </w:tcPr>
          <w:p w:rsidR="00024AB5" w:rsidRPr="004F7F14" w:rsidRDefault="00024AB5" w:rsidP="00A33DCA">
            <w:pPr>
              <w:spacing w:line="276" w:lineRule="auto"/>
              <w:jc w:val="center"/>
              <w:rPr>
                <w:sz w:val="20"/>
                <w:szCs w:val="20"/>
              </w:rPr>
            </w:pPr>
            <w:r w:rsidRPr="004F7F14">
              <w:rPr>
                <w:sz w:val="20"/>
                <w:szCs w:val="20"/>
              </w:rPr>
              <w:t>32,80</w:t>
            </w:r>
          </w:p>
        </w:tc>
        <w:tc>
          <w:tcPr>
            <w:tcW w:w="542" w:type="pct"/>
            <w:vAlign w:val="center"/>
          </w:tcPr>
          <w:p w:rsidR="00024AB5" w:rsidRPr="004F7F14" w:rsidRDefault="00024AB5" w:rsidP="00A33DCA">
            <w:pPr>
              <w:spacing w:line="276" w:lineRule="auto"/>
              <w:jc w:val="center"/>
              <w:rPr>
                <w:sz w:val="20"/>
                <w:szCs w:val="20"/>
              </w:rPr>
            </w:pPr>
            <w:r w:rsidRPr="004F7F14">
              <w:rPr>
                <w:sz w:val="20"/>
                <w:szCs w:val="20"/>
              </w:rPr>
              <w:t>29,30</w:t>
            </w:r>
          </w:p>
        </w:tc>
      </w:tr>
      <w:tr w:rsidR="000D5BF0" w:rsidRPr="004F7F14" w:rsidTr="006030C9">
        <w:trPr>
          <w:trHeight w:val="20"/>
          <w:jc w:val="center"/>
        </w:trPr>
        <w:tc>
          <w:tcPr>
            <w:tcW w:w="2081" w:type="pct"/>
            <w:vAlign w:val="center"/>
          </w:tcPr>
          <w:p w:rsidR="00024AB5" w:rsidRPr="004F7F14" w:rsidRDefault="00024AB5" w:rsidP="00A33DCA">
            <w:pPr>
              <w:suppressAutoHyphens/>
              <w:spacing w:line="276" w:lineRule="auto"/>
              <w:jc w:val="both"/>
              <w:rPr>
                <w:bCs/>
                <w:sz w:val="20"/>
                <w:szCs w:val="20"/>
              </w:rPr>
            </w:pPr>
            <w:r w:rsidRPr="004F7F14">
              <w:rPr>
                <w:bCs/>
                <w:sz w:val="20"/>
                <w:szCs w:val="20"/>
              </w:rPr>
              <w:t>Газ природный и попутный без учета СРП</w:t>
            </w:r>
          </w:p>
        </w:tc>
        <w:tc>
          <w:tcPr>
            <w:tcW w:w="629" w:type="pct"/>
            <w:vAlign w:val="center"/>
          </w:tcPr>
          <w:p w:rsidR="00024AB5" w:rsidRPr="004F7F14" w:rsidRDefault="00024AB5" w:rsidP="00A33DCA">
            <w:pPr>
              <w:spacing w:line="276" w:lineRule="auto"/>
              <w:jc w:val="center"/>
              <w:rPr>
                <w:sz w:val="20"/>
                <w:szCs w:val="20"/>
              </w:rPr>
            </w:pPr>
            <w:r w:rsidRPr="004F7F14">
              <w:rPr>
                <w:sz w:val="20"/>
                <w:szCs w:val="20"/>
              </w:rPr>
              <w:t>млн. куб. м.</w:t>
            </w:r>
          </w:p>
        </w:tc>
        <w:tc>
          <w:tcPr>
            <w:tcW w:w="630" w:type="pct"/>
            <w:vAlign w:val="center"/>
          </w:tcPr>
          <w:p w:rsidR="00024AB5" w:rsidRPr="004F7F14" w:rsidRDefault="00024AB5" w:rsidP="00A33DCA">
            <w:pPr>
              <w:spacing w:line="276" w:lineRule="auto"/>
              <w:jc w:val="center"/>
              <w:rPr>
                <w:sz w:val="20"/>
                <w:szCs w:val="20"/>
              </w:rPr>
            </w:pPr>
            <w:r w:rsidRPr="004F7F14">
              <w:rPr>
                <w:sz w:val="20"/>
                <w:szCs w:val="20"/>
              </w:rPr>
              <w:t>-</w:t>
            </w:r>
          </w:p>
        </w:tc>
        <w:tc>
          <w:tcPr>
            <w:tcW w:w="559" w:type="pct"/>
            <w:vAlign w:val="center"/>
          </w:tcPr>
          <w:p w:rsidR="00024AB5" w:rsidRPr="004F7F14" w:rsidRDefault="00024AB5" w:rsidP="00A33DCA">
            <w:pPr>
              <w:spacing w:line="276" w:lineRule="auto"/>
              <w:jc w:val="center"/>
              <w:rPr>
                <w:sz w:val="20"/>
                <w:szCs w:val="20"/>
              </w:rPr>
            </w:pPr>
            <w:r w:rsidRPr="004F7F14">
              <w:rPr>
                <w:sz w:val="20"/>
                <w:szCs w:val="20"/>
              </w:rPr>
              <w:t>-</w:t>
            </w:r>
          </w:p>
        </w:tc>
        <w:tc>
          <w:tcPr>
            <w:tcW w:w="559" w:type="pct"/>
            <w:vAlign w:val="center"/>
          </w:tcPr>
          <w:p w:rsidR="00024AB5" w:rsidRPr="004F7F14" w:rsidRDefault="00024AB5" w:rsidP="00A33DCA">
            <w:pPr>
              <w:spacing w:line="276" w:lineRule="auto"/>
              <w:jc w:val="center"/>
              <w:rPr>
                <w:sz w:val="20"/>
                <w:szCs w:val="20"/>
              </w:rPr>
            </w:pPr>
            <w:r w:rsidRPr="004F7F14">
              <w:rPr>
                <w:sz w:val="20"/>
                <w:szCs w:val="20"/>
              </w:rPr>
              <w:t>32,80</w:t>
            </w:r>
          </w:p>
        </w:tc>
        <w:tc>
          <w:tcPr>
            <w:tcW w:w="542" w:type="pct"/>
            <w:vAlign w:val="center"/>
          </w:tcPr>
          <w:p w:rsidR="00024AB5" w:rsidRPr="004F7F14" w:rsidRDefault="00024AB5" w:rsidP="00A33DCA">
            <w:pPr>
              <w:spacing w:line="276" w:lineRule="auto"/>
              <w:jc w:val="center"/>
              <w:rPr>
                <w:sz w:val="20"/>
                <w:szCs w:val="20"/>
              </w:rPr>
            </w:pPr>
            <w:r w:rsidRPr="004F7F14">
              <w:rPr>
                <w:sz w:val="20"/>
                <w:szCs w:val="20"/>
              </w:rPr>
              <w:t>29,30</w:t>
            </w:r>
          </w:p>
        </w:tc>
      </w:tr>
      <w:tr w:rsidR="000D5BF0" w:rsidRPr="004F7F14" w:rsidTr="006030C9">
        <w:trPr>
          <w:trHeight w:val="20"/>
          <w:jc w:val="center"/>
        </w:trPr>
        <w:tc>
          <w:tcPr>
            <w:tcW w:w="2081" w:type="pct"/>
            <w:vAlign w:val="center"/>
          </w:tcPr>
          <w:p w:rsidR="00024AB5" w:rsidRPr="004F7F14" w:rsidRDefault="00024AB5" w:rsidP="00A33DCA">
            <w:pPr>
              <w:suppressAutoHyphens/>
              <w:spacing w:line="276" w:lineRule="auto"/>
              <w:jc w:val="both"/>
              <w:rPr>
                <w:bCs/>
                <w:sz w:val="20"/>
                <w:szCs w:val="20"/>
              </w:rPr>
            </w:pPr>
            <w:r w:rsidRPr="004F7F14">
              <w:rPr>
                <w:bCs/>
                <w:sz w:val="20"/>
                <w:szCs w:val="20"/>
              </w:rPr>
              <w:t>Лесоматериалы необработанные</w:t>
            </w:r>
          </w:p>
        </w:tc>
        <w:tc>
          <w:tcPr>
            <w:tcW w:w="629" w:type="pct"/>
            <w:vAlign w:val="center"/>
          </w:tcPr>
          <w:p w:rsidR="00024AB5" w:rsidRPr="004F7F14" w:rsidRDefault="00024AB5" w:rsidP="00A33DCA">
            <w:pPr>
              <w:spacing w:line="276" w:lineRule="auto"/>
              <w:jc w:val="center"/>
              <w:rPr>
                <w:sz w:val="20"/>
                <w:szCs w:val="20"/>
              </w:rPr>
            </w:pPr>
            <w:r w:rsidRPr="004F7F14">
              <w:rPr>
                <w:sz w:val="20"/>
                <w:szCs w:val="20"/>
              </w:rPr>
              <w:t>тыс. куб. м</w:t>
            </w:r>
          </w:p>
        </w:tc>
        <w:tc>
          <w:tcPr>
            <w:tcW w:w="630" w:type="pct"/>
            <w:vAlign w:val="center"/>
          </w:tcPr>
          <w:p w:rsidR="00024AB5" w:rsidRPr="004F7F14" w:rsidRDefault="00024AB5" w:rsidP="00A33DCA">
            <w:pPr>
              <w:spacing w:line="276" w:lineRule="auto"/>
              <w:jc w:val="center"/>
              <w:rPr>
                <w:sz w:val="20"/>
                <w:szCs w:val="20"/>
              </w:rPr>
            </w:pPr>
            <w:r w:rsidRPr="004F7F14">
              <w:rPr>
                <w:sz w:val="20"/>
                <w:szCs w:val="20"/>
              </w:rPr>
              <w:t>-</w:t>
            </w:r>
          </w:p>
        </w:tc>
        <w:tc>
          <w:tcPr>
            <w:tcW w:w="559" w:type="pct"/>
            <w:vAlign w:val="center"/>
          </w:tcPr>
          <w:p w:rsidR="00024AB5" w:rsidRPr="004F7F14" w:rsidRDefault="00024AB5" w:rsidP="00A33DCA">
            <w:pPr>
              <w:spacing w:line="276" w:lineRule="auto"/>
              <w:jc w:val="center"/>
              <w:rPr>
                <w:sz w:val="20"/>
                <w:szCs w:val="20"/>
              </w:rPr>
            </w:pPr>
            <w:r w:rsidRPr="004F7F14">
              <w:rPr>
                <w:sz w:val="20"/>
                <w:szCs w:val="20"/>
              </w:rPr>
              <w:t>0,05</w:t>
            </w:r>
          </w:p>
        </w:tc>
        <w:tc>
          <w:tcPr>
            <w:tcW w:w="559" w:type="pct"/>
            <w:vAlign w:val="center"/>
          </w:tcPr>
          <w:p w:rsidR="00024AB5" w:rsidRPr="004F7F14" w:rsidRDefault="00024AB5" w:rsidP="00A33DCA">
            <w:pPr>
              <w:spacing w:line="276" w:lineRule="auto"/>
              <w:jc w:val="center"/>
              <w:rPr>
                <w:bCs/>
                <w:sz w:val="20"/>
                <w:szCs w:val="20"/>
              </w:rPr>
            </w:pPr>
            <w:r w:rsidRPr="004F7F14">
              <w:rPr>
                <w:bCs/>
                <w:sz w:val="20"/>
                <w:szCs w:val="20"/>
              </w:rPr>
              <w:t>-</w:t>
            </w:r>
          </w:p>
        </w:tc>
        <w:tc>
          <w:tcPr>
            <w:tcW w:w="542" w:type="pct"/>
            <w:vAlign w:val="center"/>
          </w:tcPr>
          <w:p w:rsidR="00024AB5" w:rsidRPr="004F7F14" w:rsidRDefault="00024AB5" w:rsidP="00A33DCA">
            <w:pPr>
              <w:spacing w:line="276" w:lineRule="auto"/>
              <w:jc w:val="center"/>
              <w:rPr>
                <w:bCs/>
                <w:sz w:val="20"/>
                <w:szCs w:val="20"/>
              </w:rPr>
            </w:pPr>
            <w:r w:rsidRPr="004F7F14">
              <w:rPr>
                <w:bCs/>
                <w:sz w:val="20"/>
                <w:szCs w:val="20"/>
              </w:rPr>
              <w:t>-</w:t>
            </w:r>
          </w:p>
        </w:tc>
      </w:tr>
      <w:tr w:rsidR="000D5BF0" w:rsidRPr="004F7F14" w:rsidTr="006030C9">
        <w:trPr>
          <w:trHeight w:val="20"/>
          <w:jc w:val="center"/>
        </w:trPr>
        <w:tc>
          <w:tcPr>
            <w:tcW w:w="2081" w:type="pct"/>
            <w:vAlign w:val="center"/>
          </w:tcPr>
          <w:p w:rsidR="00024AB5" w:rsidRPr="004F7F14" w:rsidRDefault="00024AB5" w:rsidP="00A33DCA">
            <w:pPr>
              <w:suppressAutoHyphens/>
              <w:spacing w:line="276" w:lineRule="auto"/>
              <w:jc w:val="both"/>
              <w:rPr>
                <w:bCs/>
                <w:sz w:val="20"/>
                <w:szCs w:val="20"/>
              </w:rPr>
            </w:pPr>
            <w:r w:rsidRPr="004F7F14">
              <w:rPr>
                <w:bCs/>
                <w:sz w:val="20"/>
                <w:szCs w:val="20"/>
              </w:rPr>
              <w:t>Лесоматериалы, продольно распиленные или расколотые, разделенные на слои или лущеные, толщиной более 6 мм; деревянные железнодорожные или трамвайные шпалы, непропитанные</w:t>
            </w:r>
          </w:p>
        </w:tc>
        <w:tc>
          <w:tcPr>
            <w:tcW w:w="629" w:type="pct"/>
            <w:vAlign w:val="center"/>
          </w:tcPr>
          <w:p w:rsidR="00024AB5" w:rsidRPr="004F7F14" w:rsidRDefault="00024AB5" w:rsidP="00A33DCA">
            <w:pPr>
              <w:spacing w:line="276" w:lineRule="auto"/>
              <w:jc w:val="center"/>
              <w:rPr>
                <w:sz w:val="20"/>
                <w:szCs w:val="20"/>
              </w:rPr>
            </w:pPr>
            <w:r w:rsidRPr="004F7F14">
              <w:rPr>
                <w:sz w:val="20"/>
                <w:szCs w:val="20"/>
              </w:rPr>
              <w:t>тыс. куб. м</w:t>
            </w:r>
          </w:p>
        </w:tc>
        <w:tc>
          <w:tcPr>
            <w:tcW w:w="630" w:type="pct"/>
            <w:vAlign w:val="center"/>
          </w:tcPr>
          <w:p w:rsidR="00024AB5" w:rsidRPr="004F7F14" w:rsidRDefault="00024AB5" w:rsidP="00A33DCA">
            <w:pPr>
              <w:spacing w:line="276" w:lineRule="auto"/>
              <w:jc w:val="center"/>
              <w:rPr>
                <w:sz w:val="20"/>
                <w:szCs w:val="20"/>
              </w:rPr>
            </w:pPr>
            <w:r w:rsidRPr="004F7F14">
              <w:rPr>
                <w:sz w:val="20"/>
                <w:szCs w:val="20"/>
              </w:rPr>
              <w:t>1,96</w:t>
            </w:r>
          </w:p>
        </w:tc>
        <w:tc>
          <w:tcPr>
            <w:tcW w:w="559" w:type="pct"/>
            <w:vAlign w:val="center"/>
          </w:tcPr>
          <w:p w:rsidR="00024AB5" w:rsidRPr="004F7F14" w:rsidRDefault="00024AB5" w:rsidP="00A33DCA">
            <w:pPr>
              <w:spacing w:line="276" w:lineRule="auto"/>
              <w:jc w:val="center"/>
              <w:rPr>
                <w:sz w:val="20"/>
                <w:szCs w:val="20"/>
              </w:rPr>
            </w:pPr>
            <w:r w:rsidRPr="004F7F14">
              <w:rPr>
                <w:sz w:val="20"/>
                <w:szCs w:val="20"/>
              </w:rPr>
              <w:t>2,18</w:t>
            </w:r>
          </w:p>
        </w:tc>
        <w:tc>
          <w:tcPr>
            <w:tcW w:w="559" w:type="pct"/>
            <w:vAlign w:val="center"/>
          </w:tcPr>
          <w:p w:rsidR="00024AB5" w:rsidRPr="004F7F14" w:rsidRDefault="00024AB5" w:rsidP="00A33DCA">
            <w:pPr>
              <w:spacing w:line="276" w:lineRule="auto"/>
              <w:jc w:val="center"/>
              <w:rPr>
                <w:sz w:val="20"/>
                <w:szCs w:val="20"/>
              </w:rPr>
            </w:pPr>
            <w:r w:rsidRPr="004F7F14">
              <w:rPr>
                <w:sz w:val="20"/>
                <w:szCs w:val="20"/>
              </w:rPr>
              <w:t>0,40</w:t>
            </w:r>
          </w:p>
        </w:tc>
        <w:tc>
          <w:tcPr>
            <w:tcW w:w="542" w:type="pct"/>
            <w:vAlign w:val="center"/>
          </w:tcPr>
          <w:p w:rsidR="00024AB5" w:rsidRPr="004F7F14" w:rsidRDefault="00024AB5" w:rsidP="00A33DCA">
            <w:pPr>
              <w:spacing w:line="276" w:lineRule="auto"/>
              <w:jc w:val="center"/>
              <w:rPr>
                <w:sz w:val="20"/>
                <w:szCs w:val="20"/>
              </w:rPr>
            </w:pPr>
            <w:r w:rsidRPr="004F7F14">
              <w:rPr>
                <w:sz w:val="20"/>
                <w:szCs w:val="20"/>
              </w:rPr>
              <w:t>0,54</w:t>
            </w:r>
          </w:p>
        </w:tc>
      </w:tr>
      <w:tr w:rsidR="000D5BF0" w:rsidRPr="004F7F14" w:rsidTr="006030C9">
        <w:trPr>
          <w:trHeight w:val="20"/>
          <w:jc w:val="center"/>
        </w:trPr>
        <w:tc>
          <w:tcPr>
            <w:tcW w:w="2081" w:type="pct"/>
            <w:vAlign w:val="center"/>
          </w:tcPr>
          <w:p w:rsidR="00024AB5" w:rsidRPr="004F7F14" w:rsidRDefault="00024AB5" w:rsidP="00A33DCA">
            <w:pPr>
              <w:suppressAutoHyphens/>
              <w:spacing w:line="276" w:lineRule="auto"/>
              <w:jc w:val="both"/>
              <w:rPr>
                <w:bCs/>
                <w:sz w:val="20"/>
                <w:szCs w:val="20"/>
              </w:rPr>
            </w:pPr>
            <w:r w:rsidRPr="004F7F14">
              <w:rPr>
                <w:bCs/>
                <w:sz w:val="20"/>
                <w:szCs w:val="20"/>
              </w:rPr>
              <w:t>Гранулы, крошка и порошок; галька, гравий</w:t>
            </w:r>
          </w:p>
        </w:tc>
        <w:tc>
          <w:tcPr>
            <w:tcW w:w="629" w:type="pct"/>
            <w:vAlign w:val="center"/>
          </w:tcPr>
          <w:p w:rsidR="00024AB5" w:rsidRPr="004F7F14" w:rsidRDefault="00024AB5" w:rsidP="00A33DCA">
            <w:pPr>
              <w:spacing w:line="276" w:lineRule="auto"/>
              <w:jc w:val="center"/>
              <w:rPr>
                <w:sz w:val="20"/>
                <w:szCs w:val="20"/>
              </w:rPr>
            </w:pPr>
            <w:r w:rsidRPr="004F7F14">
              <w:rPr>
                <w:sz w:val="20"/>
                <w:szCs w:val="20"/>
              </w:rPr>
              <w:t>тыс. куб. м</w:t>
            </w:r>
          </w:p>
        </w:tc>
        <w:tc>
          <w:tcPr>
            <w:tcW w:w="630" w:type="pct"/>
            <w:vAlign w:val="center"/>
          </w:tcPr>
          <w:p w:rsidR="00024AB5" w:rsidRPr="004F7F14" w:rsidRDefault="00024AB5" w:rsidP="00A33DCA">
            <w:pPr>
              <w:spacing w:line="276" w:lineRule="auto"/>
              <w:jc w:val="center"/>
              <w:rPr>
                <w:sz w:val="20"/>
                <w:szCs w:val="20"/>
              </w:rPr>
            </w:pPr>
            <w:r w:rsidRPr="004F7F14">
              <w:rPr>
                <w:sz w:val="20"/>
                <w:szCs w:val="20"/>
              </w:rPr>
              <w:t>26,00</w:t>
            </w:r>
          </w:p>
        </w:tc>
        <w:tc>
          <w:tcPr>
            <w:tcW w:w="559" w:type="pct"/>
            <w:vAlign w:val="center"/>
          </w:tcPr>
          <w:p w:rsidR="00024AB5" w:rsidRPr="004F7F14" w:rsidRDefault="00024AB5" w:rsidP="00A33DCA">
            <w:pPr>
              <w:suppressAutoHyphens/>
              <w:spacing w:line="276" w:lineRule="auto"/>
              <w:jc w:val="center"/>
              <w:rPr>
                <w:bCs/>
                <w:sz w:val="20"/>
                <w:szCs w:val="20"/>
              </w:rPr>
            </w:pPr>
            <w:r w:rsidRPr="004F7F14">
              <w:rPr>
                <w:bCs/>
                <w:sz w:val="20"/>
                <w:szCs w:val="20"/>
              </w:rPr>
              <w:t>-</w:t>
            </w:r>
          </w:p>
        </w:tc>
        <w:tc>
          <w:tcPr>
            <w:tcW w:w="559" w:type="pct"/>
            <w:vAlign w:val="center"/>
          </w:tcPr>
          <w:p w:rsidR="00024AB5" w:rsidRPr="004F7F14" w:rsidRDefault="00024AB5" w:rsidP="00A33DCA">
            <w:pPr>
              <w:spacing w:line="276" w:lineRule="auto"/>
              <w:jc w:val="center"/>
              <w:rPr>
                <w:bCs/>
                <w:sz w:val="20"/>
                <w:szCs w:val="20"/>
              </w:rPr>
            </w:pPr>
            <w:r w:rsidRPr="004F7F14">
              <w:rPr>
                <w:bCs/>
                <w:sz w:val="20"/>
                <w:szCs w:val="20"/>
              </w:rPr>
              <w:t>-</w:t>
            </w:r>
          </w:p>
        </w:tc>
        <w:tc>
          <w:tcPr>
            <w:tcW w:w="542" w:type="pct"/>
            <w:vAlign w:val="center"/>
          </w:tcPr>
          <w:p w:rsidR="00024AB5" w:rsidRPr="004F7F14" w:rsidRDefault="00024AB5" w:rsidP="00A33DCA">
            <w:pPr>
              <w:spacing w:line="276" w:lineRule="auto"/>
              <w:jc w:val="center"/>
              <w:rPr>
                <w:bCs/>
                <w:sz w:val="20"/>
                <w:szCs w:val="20"/>
              </w:rPr>
            </w:pPr>
            <w:r w:rsidRPr="004F7F14">
              <w:rPr>
                <w:bCs/>
                <w:sz w:val="20"/>
                <w:szCs w:val="20"/>
              </w:rPr>
              <w:t>-</w:t>
            </w:r>
          </w:p>
        </w:tc>
      </w:tr>
      <w:tr w:rsidR="000D5BF0" w:rsidRPr="004F7F14" w:rsidTr="006030C9">
        <w:trPr>
          <w:trHeight w:val="20"/>
          <w:jc w:val="center"/>
        </w:trPr>
        <w:tc>
          <w:tcPr>
            <w:tcW w:w="2081" w:type="pct"/>
            <w:vAlign w:val="center"/>
          </w:tcPr>
          <w:p w:rsidR="00024AB5" w:rsidRPr="004F7F14" w:rsidRDefault="00024AB5" w:rsidP="00A33DCA">
            <w:pPr>
              <w:suppressAutoHyphens/>
              <w:spacing w:line="276" w:lineRule="auto"/>
              <w:jc w:val="both"/>
              <w:rPr>
                <w:bCs/>
                <w:sz w:val="20"/>
                <w:szCs w:val="20"/>
              </w:rPr>
            </w:pPr>
            <w:r w:rsidRPr="004F7F14">
              <w:rPr>
                <w:bCs/>
                <w:sz w:val="20"/>
                <w:szCs w:val="20"/>
              </w:rPr>
              <w:t>Улов водных биологических ресурсов</w:t>
            </w:r>
          </w:p>
        </w:tc>
        <w:tc>
          <w:tcPr>
            <w:tcW w:w="629" w:type="pct"/>
            <w:vAlign w:val="center"/>
          </w:tcPr>
          <w:p w:rsidR="00024AB5" w:rsidRPr="004F7F14" w:rsidRDefault="00024AB5" w:rsidP="00A33DCA">
            <w:pPr>
              <w:spacing w:line="276" w:lineRule="auto"/>
              <w:jc w:val="center"/>
              <w:rPr>
                <w:sz w:val="20"/>
                <w:szCs w:val="20"/>
              </w:rPr>
            </w:pPr>
            <w:r w:rsidRPr="004F7F14">
              <w:rPr>
                <w:sz w:val="20"/>
                <w:szCs w:val="20"/>
              </w:rPr>
              <w:t>тыс. тонн</w:t>
            </w:r>
          </w:p>
        </w:tc>
        <w:tc>
          <w:tcPr>
            <w:tcW w:w="630" w:type="pct"/>
            <w:vAlign w:val="center"/>
          </w:tcPr>
          <w:p w:rsidR="00024AB5" w:rsidRPr="004F7F14" w:rsidRDefault="00024AB5" w:rsidP="00A33DCA">
            <w:pPr>
              <w:spacing w:line="276" w:lineRule="auto"/>
              <w:jc w:val="center"/>
              <w:rPr>
                <w:sz w:val="20"/>
                <w:szCs w:val="20"/>
              </w:rPr>
            </w:pPr>
            <w:r w:rsidRPr="004F7F14">
              <w:rPr>
                <w:sz w:val="20"/>
                <w:szCs w:val="20"/>
              </w:rPr>
              <w:t>1,02</w:t>
            </w:r>
          </w:p>
        </w:tc>
        <w:tc>
          <w:tcPr>
            <w:tcW w:w="559" w:type="pct"/>
            <w:vAlign w:val="center"/>
          </w:tcPr>
          <w:p w:rsidR="00024AB5" w:rsidRPr="004F7F14" w:rsidRDefault="00024AB5" w:rsidP="00A33DCA">
            <w:pPr>
              <w:spacing w:line="276" w:lineRule="auto"/>
              <w:jc w:val="center"/>
              <w:rPr>
                <w:sz w:val="20"/>
                <w:szCs w:val="20"/>
              </w:rPr>
            </w:pPr>
            <w:r w:rsidRPr="004F7F14">
              <w:rPr>
                <w:sz w:val="20"/>
                <w:szCs w:val="20"/>
              </w:rPr>
              <w:t>1,30</w:t>
            </w:r>
          </w:p>
        </w:tc>
        <w:tc>
          <w:tcPr>
            <w:tcW w:w="559" w:type="pct"/>
            <w:vAlign w:val="center"/>
          </w:tcPr>
          <w:p w:rsidR="00024AB5" w:rsidRPr="004F7F14" w:rsidRDefault="00024AB5" w:rsidP="00A33DCA">
            <w:pPr>
              <w:spacing w:line="276" w:lineRule="auto"/>
              <w:jc w:val="center"/>
              <w:rPr>
                <w:sz w:val="20"/>
                <w:szCs w:val="20"/>
              </w:rPr>
            </w:pPr>
            <w:r w:rsidRPr="004F7F14">
              <w:rPr>
                <w:sz w:val="20"/>
                <w:szCs w:val="20"/>
              </w:rPr>
              <w:t>1,66</w:t>
            </w:r>
          </w:p>
        </w:tc>
        <w:tc>
          <w:tcPr>
            <w:tcW w:w="542" w:type="pct"/>
            <w:vAlign w:val="center"/>
          </w:tcPr>
          <w:p w:rsidR="00024AB5" w:rsidRPr="004F7F14" w:rsidRDefault="00024AB5" w:rsidP="00A33DCA">
            <w:pPr>
              <w:spacing w:line="276" w:lineRule="auto"/>
              <w:jc w:val="center"/>
              <w:rPr>
                <w:sz w:val="20"/>
                <w:szCs w:val="20"/>
              </w:rPr>
            </w:pPr>
            <w:r w:rsidRPr="004F7F14">
              <w:rPr>
                <w:sz w:val="20"/>
                <w:szCs w:val="20"/>
              </w:rPr>
              <w:t>0,86</w:t>
            </w:r>
          </w:p>
        </w:tc>
      </w:tr>
      <w:tr w:rsidR="000D5BF0" w:rsidRPr="004F7F14" w:rsidTr="006030C9">
        <w:trPr>
          <w:trHeight w:val="20"/>
          <w:jc w:val="center"/>
        </w:trPr>
        <w:tc>
          <w:tcPr>
            <w:tcW w:w="2081" w:type="pct"/>
            <w:vAlign w:val="center"/>
          </w:tcPr>
          <w:p w:rsidR="00024AB5" w:rsidRPr="004F7F14" w:rsidRDefault="00024AB5" w:rsidP="00A33DCA">
            <w:pPr>
              <w:suppressAutoHyphens/>
              <w:spacing w:line="276" w:lineRule="auto"/>
              <w:jc w:val="both"/>
              <w:rPr>
                <w:bCs/>
                <w:sz w:val="20"/>
                <w:szCs w:val="20"/>
              </w:rPr>
            </w:pPr>
            <w:r w:rsidRPr="004F7F14">
              <w:rPr>
                <w:bCs/>
                <w:sz w:val="20"/>
                <w:szCs w:val="20"/>
              </w:rPr>
              <w:t>Рыба переработанная и консервированная, ракообразные и моллюски</w:t>
            </w:r>
          </w:p>
        </w:tc>
        <w:tc>
          <w:tcPr>
            <w:tcW w:w="629" w:type="pct"/>
            <w:vAlign w:val="center"/>
          </w:tcPr>
          <w:p w:rsidR="00024AB5" w:rsidRPr="004F7F14" w:rsidRDefault="00024AB5" w:rsidP="00A33DCA">
            <w:pPr>
              <w:spacing w:line="276" w:lineRule="auto"/>
              <w:jc w:val="center"/>
              <w:rPr>
                <w:sz w:val="20"/>
                <w:szCs w:val="20"/>
              </w:rPr>
            </w:pPr>
            <w:r w:rsidRPr="004F7F14">
              <w:rPr>
                <w:sz w:val="20"/>
                <w:szCs w:val="20"/>
              </w:rPr>
              <w:t>тыс. тонн</w:t>
            </w:r>
          </w:p>
        </w:tc>
        <w:tc>
          <w:tcPr>
            <w:tcW w:w="630" w:type="pct"/>
            <w:vAlign w:val="center"/>
          </w:tcPr>
          <w:p w:rsidR="00024AB5" w:rsidRPr="004F7F14" w:rsidRDefault="00024AB5" w:rsidP="00A33DCA">
            <w:pPr>
              <w:spacing w:line="276" w:lineRule="auto"/>
              <w:jc w:val="center"/>
              <w:rPr>
                <w:sz w:val="20"/>
                <w:szCs w:val="20"/>
              </w:rPr>
            </w:pPr>
            <w:r w:rsidRPr="004F7F14">
              <w:rPr>
                <w:sz w:val="20"/>
                <w:szCs w:val="20"/>
              </w:rPr>
              <w:t>0,20</w:t>
            </w:r>
          </w:p>
        </w:tc>
        <w:tc>
          <w:tcPr>
            <w:tcW w:w="559" w:type="pct"/>
            <w:vAlign w:val="center"/>
          </w:tcPr>
          <w:p w:rsidR="00024AB5" w:rsidRPr="004F7F14" w:rsidRDefault="00024AB5" w:rsidP="00A33DCA">
            <w:pPr>
              <w:spacing w:line="276" w:lineRule="auto"/>
              <w:jc w:val="center"/>
              <w:rPr>
                <w:sz w:val="20"/>
                <w:szCs w:val="20"/>
              </w:rPr>
            </w:pPr>
            <w:r w:rsidRPr="004F7F14">
              <w:rPr>
                <w:sz w:val="20"/>
                <w:szCs w:val="20"/>
              </w:rPr>
              <w:t>0,66</w:t>
            </w:r>
          </w:p>
        </w:tc>
        <w:tc>
          <w:tcPr>
            <w:tcW w:w="559" w:type="pct"/>
            <w:vAlign w:val="center"/>
          </w:tcPr>
          <w:p w:rsidR="00024AB5" w:rsidRPr="004F7F14" w:rsidRDefault="00024AB5" w:rsidP="00A33DCA">
            <w:pPr>
              <w:spacing w:line="276" w:lineRule="auto"/>
              <w:jc w:val="center"/>
              <w:rPr>
                <w:sz w:val="20"/>
                <w:szCs w:val="20"/>
              </w:rPr>
            </w:pPr>
            <w:r w:rsidRPr="004F7F14">
              <w:rPr>
                <w:sz w:val="20"/>
                <w:szCs w:val="20"/>
              </w:rPr>
              <w:t>1,02</w:t>
            </w:r>
          </w:p>
        </w:tc>
        <w:tc>
          <w:tcPr>
            <w:tcW w:w="542" w:type="pct"/>
            <w:vAlign w:val="center"/>
          </w:tcPr>
          <w:p w:rsidR="00024AB5" w:rsidRPr="004F7F14" w:rsidRDefault="00024AB5" w:rsidP="00A33DCA">
            <w:pPr>
              <w:spacing w:line="276" w:lineRule="auto"/>
              <w:jc w:val="center"/>
              <w:rPr>
                <w:sz w:val="20"/>
                <w:szCs w:val="20"/>
              </w:rPr>
            </w:pPr>
            <w:r w:rsidRPr="004F7F14">
              <w:rPr>
                <w:sz w:val="20"/>
                <w:szCs w:val="20"/>
              </w:rPr>
              <w:t>0,70</w:t>
            </w:r>
          </w:p>
        </w:tc>
      </w:tr>
    </w:tbl>
    <w:p w:rsidR="00C53532" w:rsidRPr="006030C9" w:rsidRDefault="00C53532" w:rsidP="006030C9">
      <w:pPr>
        <w:spacing w:before="120" w:line="276" w:lineRule="auto"/>
        <w:jc w:val="both"/>
        <w:rPr>
          <w:u w:val="single"/>
        </w:rPr>
      </w:pPr>
      <w:r w:rsidRPr="006030C9">
        <w:rPr>
          <w:u w:val="single"/>
        </w:rPr>
        <w:t>Планируемое развитие</w:t>
      </w:r>
    </w:p>
    <w:p w:rsidR="00AE5D1A" w:rsidRPr="004F7F14" w:rsidRDefault="00AE5D1A"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Наличие природных ресурсов, исключительного выгодного географического положения и близость к странам АТР являются естественными конкурентными преимуществами </w:t>
      </w:r>
      <w:r w:rsidR="00EA17A6">
        <w:rPr>
          <w:rFonts w:ascii="Times New Roman" w:hAnsi="Times New Roman" w:cs="Times New Roman"/>
        </w:rPr>
        <w:t>Анивского муниципального округа</w:t>
      </w:r>
      <w:r w:rsidRPr="004F7F14">
        <w:rPr>
          <w:rFonts w:ascii="Times New Roman" w:hAnsi="Times New Roman" w:cs="Times New Roman"/>
        </w:rPr>
        <w:t xml:space="preserve">, перспективными с точки зрения развития производственной сферы. Однако промышленность в народном хозяйстве </w:t>
      </w:r>
      <w:r w:rsidR="00EA17A6">
        <w:rPr>
          <w:rFonts w:ascii="Times New Roman" w:hAnsi="Times New Roman" w:cs="Times New Roman"/>
        </w:rPr>
        <w:t>муниципального округа</w:t>
      </w:r>
      <w:r w:rsidRPr="004F7F14">
        <w:rPr>
          <w:rFonts w:ascii="Times New Roman" w:hAnsi="Times New Roman" w:cs="Times New Roman"/>
        </w:rPr>
        <w:t xml:space="preserve"> будет иметь второстепенное значение, уступая сельскохозяйственному и рыбохозяйственному комплексу и будет развиваться при строгом учёте специфических условий её фу</w:t>
      </w:r>
      <w:r w:rsidR="00E504AC" w:rsidRPr="004F7F14">
        <w:rPr>
          <w:rFonts w:ascii="Times New Roman" w:hAnsi="Times New Roman" w:cs="Times New Roman"/>
        </w:rPr>
        <w:t>нкционирования, которые будут же</w:t>
      </w:r>
      <w:r w:rsidRPr="004F7F14">
        <w:rPr>
          <w:rFonts w:ascii="Times New Roman" w:hAnsi="Times New Roman" w:cs="Times New Roman"/>
        </w:rPr>
        <w:t>стко регламентировать специализацию производства и возможные масштабы развития.</w:t>
      </w:r>
    </w:p>
    <w:p w:rsidR="00AE5D1A" w:rsidRPr="004F7F14" w:rsidRDefault="00AE5D1A" w:rsidP="00A33DCA">
      <w:pPr>
        <w:pStyle w:val="a9"/>
        <w:spacing w:before="0" w:after="0" w:line="276" w:lineRule="auto"/>
        <w:rPr>
          <w:rFonts w:ascii="Times New Roman" w:hAnsi="Times New Roman" w:cs="Times New Roman"/>
        </w:rPr>
      </w:pPr>
      <w:r w:rsidRPr="004F7F14">
        <w:rPr>
          <w:rFonts w:ascii="Times New Roman" w:hAnsi="Times New Roman" w:cs="Times New Roman"/>
        </w:rPr>
        <w:t>Основными документами стратегического планирования в производственной сфере для территории являются – Стратегия социально-экономического развития Дальнего Востока и Байкальского региона на период до 2025 года и государственная программа Сахалинской области «Экономическое развитие и инновационная политика Сахалинской области».</w:t>
      </w:r>
    </w:p>
    <w:p w:rsidR="00AE5D1A" w:rsidRPr="004F7F14" w:rsidRDefault="00AE5D1A"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Согласно Прогнозу социально-экономического развития </w:t>
      </w:r>
      <w:r w:rsidR="00EA17A6">
        <w:rPr>
          <w:rFonts w:ascii="Times New Roman" w:hAnsi="Times New Roman" w:cs="Times New Roman"/>
        </w:rPr>
        <w:t>Анивского муниципального округа</w:t>
      </w:r>
      <w:r w:rsidRPr="004F7F14">
        <w:rPr>
          <w:rFonts w:ascii="Times New Roman" w:hAnsi="Times New Roman" w:cs="Times New Roman"/>
        </w:rPr>
        <w:t xml:space="preserve"> на 2022</w:t>
      </w:r>
      <w:r w:rsidR="00E504AC" w:rsidRPr="004F7F14">
        <w:rPr>
          <w:rFonts w:ascii="Times New Roman" w:hAnsi="Times New Roman" w:cs="Times New Roman"/>
        </w:rPr>
        <w:t xml:space="preserve"> – </w:t>
      </w:r>
      <w:r w:rsidRPr="004F7F14">
        <w:rPr>
          <w:rFonts w:ascii="Times New Roman" w:hAnsi="Times New Roman" w:cs="Times New Roman"/>
        </w:rPr>
        <w:t>2024 годы, прогнозируется снижение объём отгруженных товаров собственного производства, выполненных работ и услуг собственными силами к 2024 году на 22% (</w:t>
      </w:r>
      <w:r w:rsidR="007110D8">
        <w:fldChar w:fldCharType="begin"/>
      </w:r>
      <w:r w:rsidR="007110D8">
        <w:instrText xml:space="preserve"> REF _Ref91254592 \h  \* MERGEFORMAT </w:instrText>
      </w:r>
      <w:r w:rsidR="007110D8">
        <w:fldChar w:fldCharType="separate"/>
      </w:r>
      <w:r w:rsidR="002A0961" w:rsidRPr="004F7F14">
        <w:rPr>
          <w:rFonts w:ascii="Times New Roman" w:hAnsi="Times New Roman" w:cs="Times New Roman"/>
        </w:rPr>
        <w:t xml:space="preserve">Рисунок </w:t>
      </w:r>
      <w:r w:rsidR="002A0961">
        <w:rPr>
          <w:rFonts w:ascii="Times New Roman" w:hAnsi="Times New Roman" w:cs="Times New Roman"/>
        </w:rPr>
        <w:t>5</w:t>
      </w:r>
      <w:r w:rsidR="007110D8">
        <w:fldChar w:fldCharType="end"/>
      </w:r>
      <w:r w:rsidRPr="004F7F14">
        <w:rPr>
          <w:rFonts w:ascii="Times New Roman" w:hAnsi="Times New Roman" w:cs="Times New Roman"/>
        </w:rPr>
        <w:t>).</w:t>
      </w:r>
    </w:p>
    <w:p w:rsidR="00AE5D1A" w:rsidRPr="004F7F14" w:rsidRDefault="00AE5D1A" w:rsidP="00A33DCA">
      <w:pPr>
        <w:keepNext/>
        <w:widowControl w:val="0"/>
        <w:autoSpaceDE w:val="0"/>
        <w:autoSpaceDN w:val="0"/>
        <w:spacing w:line="276" w:lineRule="auto"/>
        <w:ind w:firstLine="709"/>
        <w:jc w:val="both"/>
      </w:pPr>
      <w:r w:rsidRPr="004F7F14">
        <w:rPr>
          <w:noProof/>
        </w:rPr>
        <w:drawing>
          <wp:inline distT="0" distB="0" distL="0" distR="0" wp14:anchorId="6A22E41A" wp14:editId="5795A32B">
            <wp:extent cx="5465135" cy="2881424"/>
            <wp:effectExtent l="0" t="0" r="0" b="0"/>
            <wp:docPr id="37" name="Диаграмма 37"/>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p w:rsidR="00AE5D1A" w:rsidRPr="004F7F14" w:rsidRDefault="00AE5D1A" w:rsidP="006030C9">
      <w:pPr>
        <w:pStyle w:val="af5"/>
        <w:spacing w:before="0" w:after="0" w:line="276" w:lineRule="auto"/>
        <w:ind w:left="567"/>
        <w:rPr>
          <w:rFonts w:ascii="Times New Roman" w:hAnsi="Times New Roman" w:cs="Times New Roman"/>
        </w:rPr>
      </w:pPr>
      <w:bookmarkStart w:id="175" w:name="_Ref91254592"/>
      <w:r w:rsidRPr="004F7F14">
        <w:rPr>
          <w:rFonts w:ascii="Times New Roman" w:hAnsi="Times New Roman" w:cs="Times New Roman"/>
        </w:rPr>
        <w:t xml:space="preserve">Рисунок </w:t>
      </w:r>
      <w:r w:rsidR="00B119E9" w:rsidRPr="004F7F14">
        <w:rPr>
          <w:rFonts w:ascii="Times New Roman" w:hAnsi="Times New Roman" w:cs="Times New Roman"/>
          <w:noProof/>
        </w:rPr>
        <w:fldChar w:fldCharType="begin"/>
      </w:r>
      <w:r w:rsidR="00AB652A" w:rsidRPr="004F7F14">
        <w:rPr>
          <w:rFonts w:ascii="Times New Roman" w:hAnsi="Times New Roman" w:cs="Times New Roman"/>
          <w:noProof/>
        </w:rPr>
        <w:instrText xml:space="preserve"> SEQ Рисунок \* ARABIC </w:instrText>
      </w:r>
      <w:r w:rsidR="00B119E9" w:rsidRPr="004F7F14">
        <w:rPr>
          <w:rFonts w:ascii="Times New Roman" w:hAnsi="Times New Roman" w:cs="Times New Roman"/>
          <w:noProof/>
        </w:rPr>
        <w:fldChar w:fldCharType="separate"/>
      </w:r>
      <w:r w:rsidR="002A0961">
        <w:rPr>
          <w:rFonts w:ascii="Times New Roman" w:hAnsi="Times New Roman" w:cs="Times New Roman"/>
          <w:noProof/>
        </w:rPr>
        <w:t>5</w:t>
      </w:r>
      <w:r w:rsidR="00B119E9" w:rsidRPr="004F7F14">
        <w:rPr>
          <w:rFonts w:ascii="Times New Roman" w:hAnsi="Times New Roman" w:cs="Times New Roman"/>
          <w:noProof/>
        </w:rPr>
        <w:fldChar w:fldCharType="end"/>
      </w:r>
      <w:bookmarkEnd w:id="175"/>
      <w:r w:rsidR="006030C9">
        <w:rPr>
          <w:rFonts w:ascii="Times New Roman" w:hAnsi="Times New Roman" w:cs="Times New Roman"/>
        </w:rPr>
        <w:t xml:space="preserve">. </w:t>
      </w:r>
      <w:r w:rsidRPr="004F7F14">
        <w:rPr>
          <w:rFonts w:ascii="Times New Roman" w:hAnsi="Times New Roman" w:cs="Times New Roman"/>
        </w:rPr>
        <w:t>Прогноз объема отгруженных товаров собственного производства, выполненных работ и услуг собственными силами</w:t>
      </w:r>
    </w:p>
    <w:p w:rsidR="006030C9" w:rsidRPr="006030C9" w:rsidRDefault="006030C9" w:rsidP="00A33DCA">
      <w:pPr>
        <w:pStyle w:val="a9"/>
        <w:spacing w:before="0" w:after="0" w:line="276" w:lineRule="auto"/>
        <w:rPr>
          <w:rFonts w:ascii="Times New Roman" w:hAnsi="Times New Roman" w:cs="Times New Roman"/>
          <w:sz w:val="16"/>
        </w:rPr>
      </w:pPr>
    </w:p>
    <w:p w:rsidR="00AE5D1A" w:rsidRPr="004F7F14" w:rsidRDefault="00AE5D1A"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Для развития топливно-энергетического баланса </w:t>
      </w:r>
      <w:r w:rsidR="00EA17A6">
        <w:rPr>
          <w:rFonts w:ascii="Times New Roman" w:hAnsi="Times New Roman" w:cs="Times New Roman"/>
        </w:rPr>
        <w:t>муниципального округа</w:t>
      </w:r>
      <w:r w:rsidRPr="004F7F14">
        <w:rPr>
          <w:rFonts w:ascii="Times New Roman" w:hAnsi="Times New Roman" w:cs="Times New Roman"/>
        </w:rPr>
        <w:t xml:space="preserve"> благоприятным обстоятельством является наличие месторождений природного газа и торфа. Ресурсный потенциал муниципального образования позволяет увеличить добычу природного газа. Дальнейшее разбуривание Анивских месторождений и прирост добычи природного газа может увеличить численность занятых. </w:t>
      </w:r>
    </w:p>
    <w:p w:rsidR="00AE5D1A" w:rsidRPr="004F7F14" w:rsidRDefault="00AE5D1A"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В качестве потенциальных точек экономического роста муниципального образования можно может стать добыча и переработка минерального сырья (пески, камни, торф, базальт), расположенные на его территории. </w:t>
      </w:r>
    </w:p>
    <w:p w:rsidR="00AE5D1A" w:rsidRPr="004F7F14" w:rsidRDefault="00AE5D1A"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Залежи торфа в </w:t>
      </w:r>
      <w:r w:rsidR="000D15B1">
        <w:rPr>
          <w:rFonts w:ascii="Times New Roman" w:hAnsi="Times New Roman" w:cs="Times New Roman"/>
        </w:rPr>
        <w:t>муниципальном округе</w:t>
      </w:r>
      <w:r w:rsidRPr="004F7F14">
        <w:rPr>
          <w:rFonts w:ascii="Times New Roman" w:hAnsi="Times New Roman" w:cs="Times New Roman"/>
        </w:rPr>
        <w:t xml:space="preserve"> распространены в основном в пределах Сусунайской низменности. Это высококачественное сырье пригодно для производства изоляционных и подстилочных материалов, а также химических продуктов. Остальные запасы можно </w:t>
      </w:r>
      <w:r w:rsidR="00D03FF1" w:rsidRPr="004F7F14">
        <w:rPr>
          <w:rFonts w:ascii="Times New Roman" w:hAnsi="Times New Roman" w:cs="Times New Roman"/>
        </w:rPr>
        <w:t>использовать как</w:t>
      </w:r>
      <w:r w:rsidRPr="004F7F14">
        <w:rPr>
          <w:rFonts w:ascii="Times New Roman" w:hAnsi="Times New Roman" w:cs="Times New Roman"/>
        </w:rPr>
        <w:t xml:space="preserve"> бытовое и энергетическое топливо, как адсорбент в борьбе с загрязнением вод и поверхности земли нефтепродуктами и в качестве удобрения в сельскохозяйственном производстве. Наиболее реалистично применение торфа в виде компоста, субстратов, грунтов, подкормок, концентрированных торфоминеральных удобрений, жидких и гранулированных торфогуминовых удобрений. Продолжение технологической цепочки позволит увеличить конечную стоимость продукции, создать дополнительные рабочие и задействовать смежные отрасли.</w:t>
      </w:r>
    </w:p>
    <w:p w:rsidR="00AE5D1A" w:rsidRPr="004F7F14" w:rsidRDefault="00AE5D1A"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На территории </w:t>
      </w:r>
      <w:r w:rsidR="00EA17A6">
        <w:rPr>
          <w:rFonts w:ascii="Times New Roman" w:hAnsi="Times New Roman" w:cs="Times New Roman"/>
        </w:rPr>
        <w:t>муниципального округа</w:t>
      </w:r>
      <w:r w:rsidRPr="004F7F14">
        <w:rPr>
          <w:rFonts w:ascii="Times New Roman" w:hAnsi="Times New Roman" w:cs="Times New Roman"/>
        </w:rPr>
        <w:t xml:space="preserve"> возможна переработке местных залежей базальта в теплоизоляционные материалы. Теплоизоляционные плиты из базальта широко используются в жилом и промышленном строительстве и могут быть экспортным товаром.</w:t>
      </w:r>
    </w:p>
    <w:p w:rsidR="00AE5D1A" w:rsidRPr="004F7F14" w:rsidRDefault="00AE5D1A" w:rsidP="00A33DCA">
      <w:pPr>
        <w:pStyle w:val="a9"/>
        <w:spacing w:before="0" w:after="0" w:line="276" w:lineRule="auto"/>
        <w:rPr>
          <w:rFonts w:ascii="Times New Roman" w:hAnsi="Times New Roman" w:cs="Times New Roman"/>
        </w:rPr>
      </w:pPr>
      <w:r w:rsidRPr="004F7F14">
        <w:rPr>
          <w:rFonts w:ascii="Times New Roman" w:hAnsi="Times New Roman" w:cs="Times New Roman"/>
        </w:rPr>
        <w:t>Щебень из кварцитов может применяться в качестве крупного заполнителя для приготовления тяжелого и дорожного бетонов. Кроме того, кварциты можно использовать в качестве бутового камня. Кварциты и сланцы рекомендуются для всех видов строительных работ, кроме гидротехнических бетонов, выборочно в качестве бутового камня. Технологические отходы дробления пригодны для использования в качестве дробленого песка при условии отмывки глинистых и пылеватых частиц.</w:t>
      </w:r>
    </w:p>
    <w:p w:rsidR="00AE5D1A" w:rsidRPr="004F7F14" w:rsidRDefault="00AE5D1A"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В наиболее развитых странах </w:t>
      </w:r>
      <w:r w:rsidR="00D03FF1" w:rsidRPr="004F7F14">
        <w:rPr>
          <w:rFonts w:ascii="Times New Roman" w:hAnsi="Times New Roman" w:cs="Times New Roman"/>
        </w:rPr>
        <w:t>мира растет</w:t>
      </w:r>
      <w:r w:rsidRPr="004F7F14">
        <w:rPr>
          <w:rFonts w:ascii="Times New Roman" w:hAnsi="Times New Roman" w:cs="Times New Roman"/>
        </w:rPr>
        <w:t xml:space="preserve"> спрос на природные, экологически чистые строительные материалы, одним из которых является сланец. Из сланца производят кровлю для крыш, сланцевую напольную и настенную плитку. Продукция из сланца отличается высокой механической прочностью и упругостью, а также красивым внешним видом.</w:t>
      </w:r>
    </w:p>
    <w:p w:rsidR="00AE5D1A" w:rsidRPr="004F7F14" w:rsidRDefault="00AE5D1A" w:rsidP="00A33DCA">
      <w:pPr>
        <w:pStyle w:val="a9"/>
        <w:spacing w:before="0" w:after="0" w:line="276" w:lineRule="auto"/>
        <w:rPr>
          <w:rFonts w:ascii="Times New Roman" w:hAnsi="Times New Roman" w:cs="Times New Roman"/>
        </w:rPr>
      </w:pPr>
      <w:r w:rsidRPr="004F7F14">
        <w:rPr>
          <w:rFonts w:ascii="Times New Roman" w:hAnsi="Times New Roman" w:cs="Times New Roman"/>
        </w:rPr>
        <w:t>Строительные пески пригодны для получения кирпича, плитки керамической фасадной и облицовочной, а также для получения аглопорита, на основании которого можно изготовить керамзитобетон.</w:t>
      </w:r>
    </w:p>
    <w:p w:rsidR="00AE5D1A" w:rsidRPr="004F7F14" w:rsidRDefault="00AE5D1A" w:rsidP="00A33DCA">
      <w:pPr>
        <w:pStyle w:val="a9"/>
        <w:spacing w:before="0" w:after="0" w:line="276" w:lineRule="auto"/>
        <w:rPr>
          <w:rFonts w:ascii="Times New Roman" w:hAnsi="Times New Roman" w:cs="Times New Roman"/>
        </w:rPr>
      </w:pPr>
      <w:r w:rsidRPr="004F7F14">
        <w:rPr>
          <w:rFonts w:ascii="Times New Roman" w:hAnsi="Times New Roman" w:cs="Times New Roman"/>
        </w:rPr>
        <w:t>Для наиболее эффективного использования этих ресурсов (повышения добавленной стоимости в конечной продукции) стоит рассмотреть вариант строительства небольших заводов или мини-цехов с дальнейшим расширением спектра профильной продукции. При этом для более успешной реализации этих проектов необходимо будет расширить рынок сбыта продуктов как внутренний, так и зарубежный (Япония, Южная Корея), в первую очередь, за счет рекламы или прямых договоров с потенциальными потребителями.</w:t>
      </w:r>
    </w:p>
    <w:p w:rsidR="00AE5D1A" w:rsidRPr="004F7F14" w:rsidRDefault="00AE5D1A" w:rsidP="00A33DCA">
      <w:pPr>
        <w:pStyle w:val="a9"/>
        <w:spacing w:before="0" w:after="0" w:line="276" w:lineRule="auto"/>
        <w:rPr>
          <w:rFonts w:ascii="Times New Roman" w:hAnsi="Times New Roman" w:cs="Times New Roman"/>
        </w:rPr>
      </w:pPr>
      <w:r w:rsidRPr="004F7F14">
        <w:rPr>
          <w:rFonts w:ascii="Times New Roman" w:hAnsi="Times New Roman" w:cs="Times New Roman"/>
        </w:rPr>
        <w:t>В целях снижения негативного воздействия на территорию жилой застройки в г. Анива предлагается перенос предприятий: ООО "Ресурсы Сахалина", 2 лесопильных цеха и столярного/пеноблочного цеха на новую производственную территорию восточнее г. Анива.</w:t>
      </w:r>
    </w:p>
    <w:p w:rsidR="00AE5D1A" w:rsidRPr="004F7F14" w:rsidRDefault="00AE5D1A"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В соответствии со </w:t>
      </w:r>
      <w:hyperlink r:id="rId24" w:history="1">
        <w:r w:rsidRPr="004F7F14">
          <w:rPr>
            <w:rFonts w:ascii="Times New Roman" w:hAnsi="Times New Roman" w:cs="Times New Roman"/>
          </w:rPr>
          <w:t>Стратегией</w:t>
        </w:r>
      </w:hyperlink>
      <w:r w:rsidRPr="004F7F14">
        <w:rPr>
          <w:rFonts w:ascii="Times New Roman" w:hAnsi="Times New Roman" w:cs="Times New Roman"/>
        </w:rPr>
        <w:t xml:space="preserve"> социально-экономического развития Сахалинской области на период до 2025 года развитие малого и среднего бизнеса является приоритетным направлением. При этом развитие малого и среднего предпринимательства рассматривается как регулятор, оказывающий положительное влияние на рост валового регионального продукта и обеспечение значительного роста занятости экономически активного населения. Таким образом, необходимо создание благоприятной предпринимательской среды, развитие инфраструктуры государственной поддержки малого и среднего бизнеса, повышение эффективности данного сектора экономики.</w:t>
      </w:r>
    </w:p>
    <w:p w:rsidR="00AE5D1A" w:rsidRPr="004F7F14" w:rsidRDefault="00AE5D1A"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Для активизации инвестиционной деятельности на территории </w:t>
      </w:r>
      <w:r w:rsidR="00EA17A6">
        <w:rPr>
          <w:rFonts w:ascii="Times New Roman" w:hAnsi="Times New Roman" w:cs="Times New Roman"/>
        </w:rPr>
        <w:t>муниципального округа</w:t>
      </w:r>
      <w:r w:rsidRPr="004F7F14">
        <w:rPr>
          <w:rFonts w:ascii="Times New Roman" w:hAnsi="Times New Roman" w:cs="Times New Roman"/>
        </w:rPr>
        <w:t xml:space="preserve"> необходимо решение следующих задач:</w:t>
      </w:r>
    </w:p>
    <w:p w:rsidR="00AE5D1A" w:rsidRPr="004F7F14" w:rsidRDefault="00AE5D1A" w:rsidP="00A33DCA">
      <w:pPr>
        <w:pStyle w:val="-"/>
        <w:spacing w:after="0" w:line="276" w:lineRule="auto"/>
        <w:rPr>
          <w:rFonts w:ascii="Times New Roman" w:hAnsi="Times New Roman" w:cs="Times New Roman"/>
        </w:rPr>
      </w:pPr>
      <w:r w:rsidRPr="004F7F14">
        <w:rPr>
          <w:rFonts w:ascii="Times New Roman" w:hAnsi="Times New Roman" w:cs="Times New Roman"/>
        </w:rPr>
        <w:t>стимулирование притока инвестиций в экономику округа путём создания благоприятного инвестиционного климата, формирования инвестиционного потенциала, привлечения внебюджетных средств финансирования;</w:t>
      </w:r>
    </w:p>
    <w:p w:rsidR="00AE5D1A" w:rsidRPr="004F7F14" w:rsidRDefault="00AE5D1A" w:rsidP="00A33DCA">
      <w:pPr>
        <w:pStyle w:val="-"/>
        <w:spacing w:after="0" w:line="276" w:lineRule="auto"/>
        <w:rPr>
          <w:rFonts w:ascii="Times New Roman" w:hAnsi="Times New Roman" w:cs="Times New Roman"/>
        </w:rPr>
      </w:pPr>
      <w:r w:rsidRPr="004F7F14">
        <w:rPr>
          <w:rFonts w:ascii="Times New Roman" w:hAnsi="Times New Roman" w:cs="Times New Roman"/>
        </w:rPr>
        <w:t>направленность инвестиций в наиболее эффективные и конкурентоспособные инвестиционные проекты,</w:t>
      </w:r>
    </w:p>
    <w:p w:rsidR="00AE5D1A" w:rsidRPr="004F7F14" w:rsidRDefault="00AE5D1A" w:rsidP="00A33DCA">
      <w:pPr>
        <w:pStyle w:val="-"/>
        <w:spacing w:after="0" w:line="276" w:lineRule="auto"/>
        <w:rPr>
          <w:rFonts w:ascii="Times New Roman" w:hAnsi="Times New Roman" w:cs="Times New Roman"/>
        </w:rPr>
      </w:pPr>
      <w:r w:rsidRPr="004F7F14">
        <w:rPr>
          <w:rFonts w:ascii="Times New Roman" w:hAnsi="Times New Roman" w:cs="Times New Roman"/>
        </w:rPr>
        <w:t>создание инфраструктурной базы инвестирования путём развития институциональной базы финансово-инвестиционной инфраструктуры, развития регионального рынка инвестиционных ресурсов.</w:t>
      </w:r>
    </w:p>
    <w:p w:rsidR="00AE5D1A" w:rsidRPr="004F7F14" w:rsidRDefault="00AE5D1A" w:rsidP="00A33DCA">
      <w:pPr>
        <w:pStyle w:val="-"/>
        <w:spacing w:after="0" w:line="276" w:lineRule="auto"/>
        <w:rPr>
          <w:rFonts w:ascii="Times New Roman" w:hAnsi="Times New Roman" w:cs="Times New Roman"/>
          <w:lang w:eastAsia="ar-SA"/>
        </w:rPr>
      </w:pPr>
      <w:bookmarkStart w:id="176" w:name="_Ref89944367"/>
      <w:r w:rsidRPr="004F7F14">
        <w:rPr>
          <w:rFonts w:ascii="Times New Roman" w:hAnsi="Times New Roman" w:cs="Times New Roman"/>
          <w:lang w:eastAsia="ar-SA"/>
        </w:rPr>
        <w:t>ликвидность, что делает целесообразным его заготовку.</w:t>
      </w:r>
    </w:p>
    <w:bookmarkEnd w:id="176"/>
    <w:p w:rsidR="00AE5D1A" w:rsidRPr="004F7F14" w:rsidRDefault="00AE5D1A"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Проектными решениями генерального плана </w:t>
      </w:r>
      <w:r w:rsidR="00D074B3">
        <w:rPr>
          <w:rFonts w:ascii="Times New Roman" w:hAnsi="Times New Roman" w:cs="Times New Roman"/>
        </w:rPr>
        <w:t>Анивского муниципального округа Сахалинской области</w:t>
      </w:r>
      <w:r w:rsidRPr="004F7F14">
        <w:rPr>
          <w:rFonts w:ascii="Times New Roman" w:hAnsi="Times New Roman" w:cs="Times New Roman"/>
        </w:rPr>
        <w:t xml:space="preserve"> предусмотрено размещение инвестиционных площадок в сфере развития прочих направлений экономики. Перечень инвестиционных площадок представлен ниже (</w:t>
      </w:r>
      <w:r w:rsidR="007110D8">
        <w:fldChar w:fldCharType="begin"/>
      </w:r>
      <w:r w:rsidR="007110D8">
        <w:instrText xml:space="preserve"> REF _Ref91254702 \h  \* MERGEFORMAT </w:instrText>
      </w:r>
      <w:r w:rsidR="007110D8">
        <w:fldChar w:fldCharType="separate"/>
      </w:r>
      <w:r w:rsidR="002A0961" w:rsidRPr="002A0961">
        <w:rPr>
          <w:rFonts w:ascii="Times New Roman" w:hAnsi="Times New Roman" w:cs="Times New Roman"/>
        </w:rPr>
        <w:t xml:space="preserve">Таблица </w:t>
      </w:r>
      <w:r w:rsidR="007110D8">
        <w:fldChar w:fldCharType="end"/>
      </w:r>
      <w:r w:rsidR="00A145E5" w:rsidRPr="00A145E5">
        <w:rPr>
          <w:rFonts w:ascii="Times New Roman" w:hAnsi="Times New Roman" w:cs="Times New Roman"/>
        </w:rPr>
        <w:t>2.10-3</w:t>
      </w:r>
      <w:r w:rsidRPr="004F7F14">
        <w:rPr>
          <w:rFonts w:ascii="Times New Roman" w:hAnsi="Times New Roman" w:cs="Times New Roman"/>
        </w:rPr>
        <w:t xml:space="preserve">). </w:t>
      </w:r>
    </w:p>
    <w:p w:rsidR="006030C9" w:rsidRDefault="00AE5D1A" w:rsidP="006030C9">
      <w:pPr>
        <w:pStyle w:val="af8"/>
        <w:spacing w:line="276" w:lineRule="auto"/>
        <w:jc w:val="right"/>
        <w:rPr>
          <w:rFonts w:ascii="Times New Roman" w:hAnsi="Times New Roman"/>
          <w:noProof/>
        </w:rPr>
      </w:pPr>
      <w:bookmarkStart w:id="177" w:name="_Ref91254702"/>
      <w:r w:rsidRPr="004F7F14">
        <w:rPr>
          <w:rFonts w:ascii="Times New Roman" w:hAnsi="Times New Roman"/>
        </w:rPr>
        <w:t xml:space="preserve">Таблица </w:t>
      </w:r>
      <w:bookmarkEnd w:id="177"/>
      <w:r w:rsidR="006030C9">
        <w:rPr>
          <w:rFonts w:ascii="Times New Roman" w:hAnsi="Times New Roman"/>
          <w:noProof/>
        </w:rPr>
        <w:t>2.10-3</w:t>
      </w:r>
    </w:p>
    <w:p w:rsidR="00AE5D1A" w:rsidRPr="004F7F14" w:rsidRDefault="00AE5D1A" w:rsidP="006030C9">
      <w:pPr>
        <w:pStyle w:val="af8"/>
        <w:spacing w:line="276" w:lineRule="auto"/>
        <w:jc w:val="center"/>
        <w:rPr>
          <w:rFonts w:ascii="Times New Roman" w:hAnsi="Times New Roman"/>
        </w:rPr>
      </w:pPr>
      <w:r w:rsidRPr="004F7F14">
        <w:rPr>
          <w:rFonts w:ascii="Times New Roman" w:hAnsi="Times New Roman"/>
        </w:rPr>
        <w:t>Перечень инвестиционных площадок в сфере развития прочих направлений экономики</w:t>
      </w:r>
    </w:p>
    <w:tbl>
      <w:tblPr>
        <w:tblStyle w:val="aff5"/>
        <w:tblW w:w="0" w:type="auto"/>
        <w:jc w:val="center"/>
        <w:tblLook w:val="04A0" w:firstRow="1" w:lastRow="0" w:firstColumn="1" w:lastColumn="0" w:noHBand="0" w:noVBand="1"/>
      </w:tblPr>
      <w:tblGrid>
        <w:gridCol w:w="535"/>
        <w:gridCol w:w="3542"/>
        <w:gridCol w:w="2552"/>
        <w:gridCol w:w="1134"/>
        <w:gridCol w:w="1316"/>
        <w:gridCol w:w="1058"/>
      </w:tblGrid>
      <w:tr w:rsidR="000D5BF0" w:rsidRPr="004F7F14" w:rsidTr="00387D43">
        <w:trPr>
          <w:trHeight w:val="552"/>
          <w:tblHeader/>
          <w:jc w:val="center"/>
        </w:trPr>
        <w:tc>
          <w:tcPr>
            <w:tcW w:w="535" w:type="dxa"/>
            <w:shd w:val="pct10" w:color="auto" w:fill="auto"/>
            <w:vAlign w:val="center"/>
          </w:tcPr>
          <w:p w:rsidR="00AE5D1A" w:rsidRPr="004F7F14" w:rsidRDefault="00AE5D1A" w:rsidP="00A33DCA">
            <w:pPr>
              <w:spacing w:line="276" w:lineRule="auto"/>
              <w:jc w:val="center"/>
              <w:rPr>
                <w:b/>
                <w:sz w:val="20"/>
                <w:szCs w:val="20"/>
              </w:rPr>
            </w:pPr>
            <w:r w:rsidRPr="004F7F14">
              <w:rPr>
                <w:b/>
                <w:sz w:val="20"/>
                <w:szCs w:val="20"/>
              </w:rPr>
              <w:t>№ п/п</w:t>
            </w:r>
          </w:p>
        </w:tc>
        <w:tc>
          <w:tcPr>
            <w:tcW w:w="3542" w:type="dxa"/>
            <w:shd w:val="pct10" w:color="auto" w:fill="auto"/>
            <w:vAlign w:val="center"/>
          </w:tcPr>
          <w:p w:rsidR="00AE5D1A" w:rsidRPr="004F7F14" w:rsidRDefault="00AE5D1A" w:rsidP="00A33DCA">
            <w:pPr>
              <w:spacing w:line="276" w:lineRule="auto"/>
              <w:jc w:val="center"/>
              <w:rPr>
                <w:b/>
                <w:sz w:val="20"/>
                <w:szCs w:val="20"/>
              </w:rPr>
            </w:pPr>
            <w:r w:rsidRPr="004F7F14">
              <w:rPr>
                <w:b/>
                <w:sz w:val="20"/>
                <w:szCs w:val="20"/>
              </w:rPr>
              <w:t>Наименование предлагаемого к реализации проекта</w:t>
            </w:r>
          </w:p>
        </w:tc>
        <w:tc>
          <w:tcPr>
            <w:tcW w:w="2552" w:type="dxa"/>
            <w:shd w:val="pct10" w:color="auto" w:fill="auto"/>
            <w:vAlign w:val="center"/>
          </w:tcPr>
          <w:p w:rsidR="00AE5D1A" w:rsidRPr="004F7F14" w:rsidRDefault="00AE5D1A" w:rsidP="00A33DCA">
            <w:pPr>
              <w:spacing w:line="276" w:lineRule="auto"/>
              <w:jc w:val="center"/>
              <w:rPr>
                <w:b/>
                <w:sz w:val="20"/>
                <w:szCs w:val="20"/>
              </w:rPr>
            </w:pPr>
            <w:r w:rsidRPr="004F7F14">
              <w:rPr>
                <w:b/>
                <w:sz w:val="20"/>
                <w:szCs w:val="20"/>
              </w:rPr>
              <w:t>Местоположение</w:t>
            </w:r>
          </w:p>
        </w:tc>
        <w:tc>
          <w:tcPr>
            <w:tcW w:w="1134" w:type="dxa"/>
            <w:shd w:val="pct10" w:color="auto" w:fill="auto"/>
            <w:vAlign w:val="center"/>
          </w:tcPr>
          <w:p w:rsidR="00AE5D1A" w:rsidRPr="004F7F14" w:rsidRDefault="00AE5D1A" w:rsidP="00A33DCA">
            <w:pPr>
              <w:spacing w:line="276" w:lineRule="auto"/>
              <w:jc w:val="center"/>
              <w:rPr>
                <w:b/>
                <w:sz w:val="20"/>
                <w:szCs w:val="20"/>
              </w:rPr>
            </w:pPr>
            <w:r w:rsidRPr="004F7F14">
              <w:rPr>
                <w:b/>
                <w:sz w:val="20"/>
                <w:szCs w:val="20"/>
              </w:rPr>
              <w:t>Площадь, га</w:t>
            </w:r>
          </w:p>
        </w:tc>
        <w:tc>
          <w:tcPr>
            <w:tcW w:w="1316" w:type="dxa"/>
            <w:shd w:val="pct10" w:color="auto" w:fill="auto"/>
            <w:vAlign w:val="center"/>
          </w:tcPr>
          <w:p w:rsidR="00AE5D1A" w:rsidRPr="004F7F14" w:rsidRDefault="00AE5D1A" w:rsidP="00A33DCA">
            <w:pPr>
              <w:spacing w:line="276" w:lineRule="auto"/>
              <w:jc w:val="center"/>
              <w:rPr>
                <w:b/>
                <w:sz w:val="20"/>
                <w:szCs w:val="20"/>
              </w:rPr>
            </w:pPr>
            <w:r w:rsidRPr="004F7F14">
              <w:rPr>
                <w:b/>
                <w:sz w:val="20"/>
                <w:szCs w:val="20"/>
              </w:rPr>
              <w:t>Срок реализации</w:t>
            </w:r>
          </w:p>
        </w:tc>
        <w:tc>
          <w:tcPr>
            <w:tcW w:w="0" w:type="auto"/>
            <w:shd w:val="pct10" w:color="auto" w:fill="auto"/>
            <w:vAlign w:val="center"/>
          </w:tcPr>
          <w:p w:rsidR="00AE5D1A" w:rsidRPr="004F7F14" w:rsidRDefault="00AE5D1A" w:rsidP="00A33DCA">
            <w:pPr>
              <w:spacing w:line="276" w:lineRule="auto"/>
              <w:jc w:val="center"/>
              <w:rPr>
                <w:b/>
                <w:sz w:val="20"/>
                <w:szCs w:val="20"/>
              </w:rPr>
            </w:pPr>
            <w:r w:rsidRPr="004F7F14">
              <w:rPr>
                <w:b/>
                <w:sz w:val="20"/>
                <w:szCs w:val="20"/>
              </w:rPr>
              <w:t>Значение</w:t>
            </w:r>
          </w:p>
        </w:tc>
      </w:tr>
      <w:tr w:rsidR="000D5BF0" w:rsidRPr="004F7F14" w:rsidTr="00387D43">
        <w:trPr>
          <w:jc w:val="center"/>
        </w:trPr>
        <w:tc>
          <w:tcPr>
            <w:tcW w:w="535" w:type="dxa"/>
            <w:vAlign w:val="center"/>
          </w:tcPr>
          <w:p w:rsidR="004C0B36" w:rsidRPr="004F7F14" w:rsidRDefault="004C0B36" w:rsidP="00A33DCA">
            <w:pPr>
              <w:pStyle w:val="aff8"/>
              <w:numPr>
                <w:ilvl w:val="0"/>
                <w:numId w:val="32"/>
              </w:numPr>
              <w:tabs>
                <w:tab w:val="left" w:pos="1080"/>
              </w:tabs>
              <w:spacing w:line="276" w:lineRule="auto"/>
              <w:ind w:left="0" w:firstLine="0"/>
              <w:jc w:val="center"/>
              <w:rPr>
                <w:b/>
                <w:sz w:val="20"/>
                <w:szCs w:val="20"/>
              </w:rPr>
            </w:pPr>
          </w:p>
        </w:tc>
        <w:tc>
          <w:tcPr>
            <w:tcW w:w="3542" w:type="dxa"/>
            <w:vAlign w:val="center"/>
          </w:tcPr>
          <w:p w:rsidR="004C0B36" w:rsidRPr="004F7F14" w:rsidRDefault="004C0B36" w:rsidP="00A33DCA">
            <w:pPr>
              <w:spacing w:line="276" w:lineRule="auto"/>
              <w:jc w:val="center"/>
              <w:rPr>
                <w:sz w:val="20"/>
                <w:szCs w:val="20"/>
              </w:rPr>
            </w:pPr>
            <w:r w:rsidRPr="004F7F14">
              <w:rPr>
                <w:sz w:val="20"/>
                <w:szCs w:val="20"/>
              </w:rPr>
              <w:t>Производственная или коммунально-складская деятельность</w:t>
            </w:r>
          </w:p>
        </w:tc>
        <w:tc>
          <w:tcPr>
            <w:tcW w:w="2552" w:type="dxa"/>
            <w:vAlign w:val="center"/>
          </w:tcPr>
          <w:p w:rsidR="004C0B36" w:rsidRPr="004F7F14" w:rsidRDefault="004C0B36" w:rsidP="00A33DCA">
            <w:pPr>
              <w:spacing w:line="276" w:lineRule="auto"/>
              <w:jc w:val="center"/>
              <w:rPr>
                <w:sz w:val="20"/>
                <w:szCs w:val="20"/>
              </w:rPr>
            </w:pPr>
            <w:r w:rsidRPr="004F7F14">
              <w:rPr>
                <w:sz w:val="20"/>
                <w:szCs w:val="20"/>
              </w:rPr>
              <w:t>с. Огоньки</w:t>
            </w:r>
          </w:p>
        </w:tc>
        <w:tc>
          <w:tcPr>
            <w:tcW w:w="1134" w:type="dxa"/>
            <w:vAlign w:val="center"/>
          </w:tcPr>
          <w:p w:rsidR="004C0B36" w:rsidRPr="004F7F14" w:rsidRDefault="004C0B36" w:rsidP="00A33DCA">
            <w:pPr>
              <w:spacing w:line="276" w:lineRule="auto"/>
              <w:jc w:val="center"/>
              <w:rPr>
                <w:sz w:val="20"/>
                <w:szCs w:val="20"/>
              </w:rPr>
            </w:pPr>
            <w:r w:rsidRPr="004F7F14">
              <w:rPr>
                <w:sz w:val="20"/>
                <w:szCs w:val="20"/>
              </w:rPr>
              <w:t>0,65</w:t>
            </w:r>
          </w:p>
        </w:tc>
        <w:tc>
          <w:tcPr>
            <w:tcW w:w="1316" w:type="dxa"/>
            <w:vAlign w:val="center"/>
          </w:tcPr>
          <w:p w:rsidR="004C0B36" w:rsidRPr="004F7F14" w:rsidRDefault="004C0B36" w:rsidP="00A33DCA">
            <w:pPr>
              <w:spacing w:line="276" w:lineRule="auto"/>
              <w:jc w:val="center"/>
              <w:rPr>
                <w:sz w:val="20"/>
                <w:szCs w:val="20"/>
              </w:rPr>
            </w:pPr>
            <w:r w:rsidRPr="004F7F14">
              <w:rPr>
                <w:sz w:val="20"/>
                <w:szCs w:val="20"/>
              </w:rPr>
              <w:t>2030 г.</w:t>
            </w:r>
          </w:p>
        </w:tc>
        <w:tc>
          <w:tcPr>
            <w:tcW w:w="0" w:type="auto"/>
            <w:vAlign w:val="center"/>
          </w:tcPr>
          <w:p w:rsidR="004C0B36" w:rsidRPr="004F7F14" w:rsidRDefault="004C0B36" w:rsidP="00A33DCA">
            <w:pPr>
              <w:spacing w:line="276" w:lineRule="auto"/>
              <w:jc w:val="center"/>
              <w:rPr>
                <w:sz w:val="20"/>
                <w:szCs w:val="20"/>
              </w:rPr>
            </w:pPr>
            <w:r w:rsidRPr="004F7F14">
              <w:rPr>
                <w:sz w:val="20"/>
                <w:szCs w:val="20"/>
              </w:rPr>
              <w:t>иное</w:t>
            </w:r>
          </w:p>
        </w:tc>
      </w:tr>
      <w:tr w:rsidR="000D5BF0" w:rsidRPr="004F7F14" w:rsidTr="00387D43">
        <w:trPr>
          <w:jc w:val="center"/>
        </w:trPr>
        <w:tc>
          <w:tcPr>
            <w:tcW w:w="535" w:type="dxa"/>
            <w:vAlign w:val="center"/>
          </w:tcPr>
          <w:p w:rsidR="004C0B36" w:rsidRPr="004F7F14" w:rsidRDefault="004C0B36" w:rsidP="00A33DCA">
            <w:pPr>
              <w:pStyle w:val="aff8"/>
              <w:numPr>
                <w:ilvl w:val="0"/>
                <w:numId w:val="32"/>
              </w:numPr>
              <w:tabs>
                <w:tab w:val="left" w:pos="1080"/>
              </w:tabs>
              <w:spacing w:line="276" w:lineRule="auto"/>
              <w:ind w:left="0" w:firstLine="0"/>
              <w:jc w:val="center"/>
              <w:rPr>
                <w:b/>
                <w:sz w:val="20"/>
                <w:szCs w:val="20"/>
              </w:rPr>
            </w:pPr>
          </w:p>
        </w:tc>
        <w:tc>
          <w:tcPr>
            <w:tcW w:w="3542" w:type="dxa"/>
            <w:vAlign w:val="center"/>
          </w:tcPr>
          <w:p w:rsidR="004C0B36" w:rsidRPr="004F7F14" w:rsidRDefault="004C0B36" w:rsidP="00A33DCA">
            <w:pPr>
              <w:spacing w:line="276" w:lineRule="auto"/>
              <w:jc w:val="center"/>
              <w:rPr>
                <w:sz w:val="20"/>
                <w:szCs w:val="20"/>
              </w:rPr>
            </w:pPr>
            <w:r w:rsidRPr="004F7F14">
              <w:rPr>
                <w:sz w:val="20"/>
                <w:szCs w:val="20"/>
              </w:rPr>
              <w:t>Производственная или коммунально-складская деятельность</w:t>
            </w:r>
          </w:p>
        </w:tc>
        <w:tc>
          <w:tcPr>
            <w:tcW w:w="2552" w:type="dxa"/>
            <w:vAlign w:val="center"/>
          </w:tcPr>
          <w:p w:rsidR="004C0B36" w:rsidRPr="004F7F14" w:rsidRDefault="004C0B36" w:rsidP="00A33DCA">
            <w:pPr>
              <w:spacing w:line="276" w:lineRule="auto"/>
              <w:jc w:val="center"/>
              <w:rPr>
                <w:sz w:val="20"/>
                <w:szCs w:val="20"/>
              </w:rPr>
            </w:pPr>
            <w:r w:rsidRPr="004F7F14">
              <w:rPr>
                <w:sz w:val="20"/>
                <w:szCs w:val="20"/>
              </w:rPr>
              <w:t>г. Анива</w:t>
            </w:r>
          </w:p>
        </w:tc>
        <w:tc>
          <w:tcPr>
            <w:tcW w:w="1134" w:type="dxa"/>
            <w:vAlign w:val="center"/>
          </w:tcPr>
          <w:p w:rsidR="004C0B36" w:rsidRPr="004F7F14" w:rsidRDefault="004C0B36" w:rsidP="00A33DCA">
            <w:pPr>
              <w:spacing w:line="276" w:lineRule="auto"/>
              <w:jc w:val="center"/>
              <w:rPr>
                <w:sz w:val="20"/>
                <w:szCs w:val="20"/>
              </w:rPr>
            </w:pPr>
            <w:r w:rsidRPr="004F7F14">
              <w:rPr>
                <w:sz w:val="20"/>
                <w:szCs w:val="20"/>
              </w:rPr>
              <w:t>2,70</w:t>
            </w:r>
          </w:p>
        </w:tc>
        <w:tc>
          <w:tcPr>
            <w:tcW w:w="1316" w:type="dxa"/>
            <w:vAlign w:val="center"/>
          </w:tcPr>
          <w:p w:rsidR="004C0B36" w:rsidRPr="004F7F14" w:rsidRDefault="004C0B36" w:rsidP="00A33DCA">
            <w:pPr>
              <w:spacing w:line="276" w:lineRule="auto"/>
              <w:jc w:val="center"/>
              <w:rPr>
                <w:sz w:val="20"/>
              </w:rPr>
            </w:pPr>
            <w:r w:rsidRPr="004F7F14">
              <w:rPr>
                <w:sz w:val="20"/>
                <w:szCs w:val="20"/>
              </w:rPr>
              <w:t>2030 г.</w:t>
            </w:r>
          </w:p>
        </w:tc>
        <w:tc>
          <w:tcPr>
            <w:tcW w:w="0" w:type="auto"/>
            <w:vAlign w:val="center"/>
          </w:tcPr>
          <w:p w:rsidR="004C0B36" w:rsidRPr="004F7F14" w:rsidRDefault="004C0B36" w:rsidP="00A33DCA">
            <w:pPr>
              <w:spacing w:line="276" w:lineRule="auto"/>
              <w:jc w:val="center"/>
              <w:rPr>
                <w:sz w:val="20"/>
                <w:szCs w:val="20"/>
              </w:rPr>
            </w:pPr>
            <w:r w:rsidRPr="004F7F14">
              <w:rPr>
                <w:sz w:val="20"/>
                <w:szCs w:val="20"/>
              </w:rPr>
              <w:t>иное</w:t>
            </w:r>
          </w:p>
        </w:tc>
      </w:tr>
      <w:tr w:rsidR="000D5BF0" w:rsidRPr="004F7F14" w:rsidTr="00387D43">
        <w:trPr>
          <w:jc w:val="center"/>
        </w:trPr>
        <w:tc>
          <w:tcPr>
            <w:tcW w:w="535" w:type="dxa"/>
            <w:vAlign w:val="center"/>
          </w:tcPr>
          <w:p w:rsidR="004C0B36" w:rsidRPr="004F7F14" w:rsidRDefault="004C0B36" w:rsidP="00A33DCA">
            <w:pPr>
              <w:pStyle w:val="aff8"/>
              <w:numPr>
                <w:ilvl w:val="0"/>
                <w:numId w:val="32"/>
              </w:numPr>
              <w:tabs>
                <w:tab w:val="left" w:pos="1080"/>
              </w:tabs>
              <w:spacing w:line="276" w:lineRule="auto"/>
              <w:ind w:left="0" w:firstLine="0"/>
              <w:jc w:val="center"/>
              <w:rPr>
                <w:b/>
                <w:sz w:val="20"/>
                <w:szCs w:val="20"/>
              </w:rPr>
            </w:pPr>
          </w:p>
        </w:tc>
        <w:tc>
          <w:tcPr>
            <w:tcW w:w="3542" w:type="dxa"/>
            <w:vAlign w:val="center"/>
          </w:tcPr>
          <w:p w:rsidR="004C0B36" w:rsidRPr="004F7F14" w:rsidRDefault="004C0B36" w:rsidP="00A33DCA">
            <w:pPr>
              <w:spacing w:line="276" w:lineRule="auto"/>
              <w:jc w:val="center"/>
              <w:rPr>
                <w:sz w:val="20"/>
                <w:szCs w:val="20"/>
              </w:rPr>
            </w:pPr>
            <w:r w:rsidRPr="004F7F14">
              <w:rPr>
                <w:sz w:val="20"/>
                <w:szCs w:val="20"/>
              </w:rPr>
              <w:t>Производственная или коммунально-складская деятельность</w:t>
            </w:r>
          </w:p>
        </w:tc>
        <w:tc>
          <w:tcPr>
            <w:tcW w:w="2552" w:type="dxa"/>
            <w:vAlign w:val="center"/>
          </w:tcPr>
          <w:p w:rsidR="004C0B36" w:rsidRPr="004F7F14" w:rsidRDefault="00EA17A6" w:rsidP="00A33DCA">
            <w:pPr>
              <w:spacing w:line="276" w:lineRule="auto"/>
              <w:jc w:val="center"/>
              <w:rPr>
                <w:sz w:val="20"/>
                <w:szCs w:val="20"/>
              </w:rPr>
            </w:pPr>
            <w:r>
              <w:rPr>
                <w:sz w:val="20"/>
                <w:szCs w:val="20"/>
              </w:rPr>
              <w:t>Анивский муниципальный округ</w:t>
            </w:r>
          </w:p>
        </w:tc>
        <w:tc>
          <w:tcPr>
            <w:tcW w:w="1134" w:type="dxa"/>
            <w:vAlign w:val="center"/>
          </w:tcPr>
          <w:p w:rsidR="004C0B36" w:rsidRPr="004F7F14" w:rsidRDefault="004C0B36" w:rsidP="00A33DCA">
            <w:pPr>
              <w:spacing w:line="276" w:lineRule="auto"/>
              <w:jc w:val="center"/>
              <w:rPr>
                <w:sz w:val="20"/>
                <w:szCs w:val="20"/>
              </w:rPr>
            </w:pPr>
            <w:r w:rsidRPr="004F7F14">
              <w:rPr>
                <w:sz w:val="20"/>
                <w:szCs w:val="20"/>
              </w:rPr>
              <w:t>1,21</w:t>
            </w:r>
          </w:p>
        </w:tc>
        <w:tc>
          <w:tcPr>
            <w:tcW w:w="1316" w:type="dxa"/>
            <w:vAlign w:val="center"/>
          </w:tcPr>
          <w:p w:rsidR="004C0B36" w:rsidRPr="004F7F14" w:rsidRDefault="004C0B36" w:rsidP="00A33DCA">
            <w:pPr>
              <w:spacing w:line="276" w:lineRule="auto"/>
              <w:jc w:val="center"/>
              <w:rPr>
                <w:sz w:val="20"/>
              </w:rPr>
            </w:pPr>
            <w:r w:rsidRPr="004F7F14">
              <w:rPr>
                <w:sz w:val="20"/>
                <w:szCs w:val="20"/>
              </w:rPr>
              <w:t>2030 г.</w:t>
            </w:r>
          </w:p>
        </w:tc>
        <w:tc>
          <w:tcPr>
            <w:tcW w:w="0" w:type="auto"/>
            <w:vAlign w:val="center"/>
          </w:tcPr>
          <w:p w:rsidR="004C0B36" w:rsidRPr="004F7F14" w:rsidRDefault="004C0B36" w:rsidP="00A33DCA">
            <w:pPr>
              <w:spacing w:line="276" w:lineRule="auto"/>
              <w:jc w:val="center"/>
              <w:rPr>
                <w:sz w:val="20"/>
                <w:szCs w:val="20"/>
              </w:rPr>
            </w:pPr>
            <w:r w:rsidRPr="004F7F14">
              <w:rPr>
                <w:sz w:val="20"/>
                <w:szCs w:val="20"/>
              </w:rPr>
              <w:t>иное</w:t>
            </w:r>
          </w:p>
        </w:tc>
      </w:tr>
      <w:tr w:rsidR="000D5BF0" w:rsidRPr="004F7F14" w:rsidTr="00387D43">
        <w:trPr>
          <w:jc w:val="center"/>
        </w:trPr>
        <w:tc>
          <w:tcPr>
            <w:tcW w:w="535" w:type="dxa"/>
            <w:vAlign w:val="center"/>
          </w:tcPr>
          <w:p w:rsidR="004C0B36" w:rsidRPr="004F7F14" w:rsidRDefault="004C0B36" w:rsidP="00A33DCA">
            <w:pPr>
              <w:pStyle w:val="aff8"/>
              <w:numPr>
                <w:ilvl w:val="0"/>
                <w:numId w:val="32"/>
              </w:numPr>
              <w:tabs>
                <w:tab w:val="left" w:pos="1080"/>
              </w:tabs>
              <w:spacing w:line="276" w:lineRule="auto"/>
              <w:ind w:left="0" w:firstLine="0"/>
              <w:jc w:val="center"/>
              <w:rPr>
                <w:b/>
                <w:sz w:val="20"/>
                <w:szCs w:val="20"/>
              </w:rPr>
            </w:pPr>
          </w:p>
        </w:tc>
        <w:tc>
          <w:tcPr>
            <w:tcW w:w="3542" w:type="dxa"/>
            <w:vAlign w:val="center"/>
          </w:tcPr>
          <w:p w:rsidR="004C0B36" w:rsidRPr="004F7F14" w:rsidRDefault="004C0B36" w:rsidP="00A33DCA">
            <w:pPr>
              <w:spacing w:line="276" w:lineRule="auto"/>
              <w:jc w:val="center"/>
              <w:rPr>
                <w:sz w:val="20"/>
                <w:szCs w:val="20"/>
              </w:rPr>
            </w:pPr>
            <w:r w:rsidRPr="004F7F14">
              <w:rPr>
                <w:sz w:val="20"/>
                <w:szCs w:val="20"/>
              </w:rPr>
              <w:t>Производственная или коммунально-складская деятельность</w:t>
            </w:r>
          </w:p>
        </w:tc>
        <w:tc>
          <w:tcPr>
            <w:tcW w:w="2552" w:type="dxa"/>
            <w:vAlign w:val="center"/>
          </w:tcPr>
          <w:p w:rsidR="004C0B36" w:rsidRPr="004F7F14" w:rsidRDefault="004C0B36" w:rsidP="00A33DCA">
            <w:pPr>
              <w:spacing w:line="276" w:lineRule="auto"/>
              <w:jc w:val="center"/>
              <w:rPr>
                <w:sz w:val="20"/>
                <w:szCs w:val="20"/>
              </w:rPr>
            </w:pPr>
            <w:r w:rsidRPr="004F7F14">
              <w:rPr>
                <w:sz w:val="20"/>
                <w:szCs w:val="20"/>
              </w:rPr>
              <w:t>с. Петропавское</w:t>
            </w:r>
          </w:p>
        </w:tc>
        <w:tc>
          <w:tcPr>
            <w:tcW w:w="1134" w:type="dxa"/>
            <w:vAlign w:val="center"/>
          </w:tcPr>
          <w:p w:rsidR="004C0B36" w:rsidRPr="004F7F14" w:rsidRDefault="004C0B36" w:rsidP="00A33DCA">
            <w:pPr>
              <w:spacing w:line="276" w:lineRule="auto"/>
              <w:jc w:val="center"/>
              <w:rPr>
                <w:sz w:val="20"/>
                <w:szCs w:val="20"/>
              </w:rPr>
            </w:pPr>
            <w:r w:rsidRPr="004F7F14">
              <w:rPr>
                <w:sz w:val="20"/>
                <w:szCs w:val="20"/>
              </w:rPr>
              <w:t>6,89</w:t>
            </w:r>
          </w:p>
        </w:tc>
        <w:tc>
          <w:tcPr>
            <w:tcW w:w="1316" w:type="dxa"/>
            <w:vAlign w:val="center"/>
          </w:tcPr>
          <w:p w:rsidR="004C0B36" w:rsidRPr="004F7F14" w:rsidRDefault="004C0B36" w:rsidP="00A33DCA">
            <w:pPr>
              <w:spacing w:line="276" w:lineRule="auto"/>
              <w:jc w:val="center"/>
              <w:rPr>
                <w:sz w:val="20"/>
              </w:rPr>
            </w:pPr>
            <w:r w:rsidRPr="004F7F14">
              <w:rPr>
                <w:sz w:val="20"/>
                <w:szCs w:val="20"/>
              </w:rPr>
              <w:t>2030 г.</w:t>
            </w:r>
          </w:p>
        </w:tc>
        <w:tc>
          <w:tcPr>
            <w:tcW w:w="0" w:type="auto"/>
            <w:vAlign w:val="center"/>
          </w:tcPr>
          <w:p w:rsidR="004C0B36" w:rsidRPr="004F7F14" w:rsidRDefault="004C0B36" w:rsidP="00A33DCA">
            <w:pPr>
              <w:spacing w:line="276" w:lineRule="auto"/>
              <w:jc w:val="center"/>
              <w:rPr>
                <w:sz w:val="20"/>
                <w:szCs w:val="20"/>
              </w:rPr>
            </w:pPr>
            <w:r w:rsidRPr="004F7F14">
              <w:rPr>
                <w:sz w:val="20"/>
                <w:szCs w:val="20"/>
              </w:rPr>
              <w:t>иное</w:t>
            </w:r>
          </w:p>
        </w:tc>
      </w:tr>
      <w:tr w:rsidR="000D5BF0" w:rsidRPr="004F7F14" w:rsidTr="00387D43">
        <w:trPr>
          <w:jc w:val="center"/>
        </w:trPr>
        <w:tc>
          <w:tcPr>
            <w:tcW w:w="535" w:type="dxa"/>
            <w:vAlign w:val="center"/>
          </w:tcPr>
          <w:p w:rsidR="00AE5D1A" w:rsidRPr="004F7F14" w:rsidRDefault="00AE5D1A" w:rsidP="00A33DCA">
            <w:pPr>
              <w:pStyle w:val="aff8"/>
              <w:numPr>
                <w:ilvl w:val="0"/>
                <w:numId w:val="32"/>
              </w:numPr>
              <w:tabs>
                <w:tab w:val="left" w:pos="1080"/>
              </w:tabs>
              <w:spacing w:line="276" w:lineRule="auto"/>
              <w:ind w:left="0" w:firstLine="0"/>
              <w:jc w:val="center"/>
              <w:rPr>
                <w:b/>
                <w:sz w:val="20"/>
                <w:szCs w:val="20"/>
              </w:rPr>
            </w:pPr>
          </w:p>
        </w:tc>
        <w:tc>
          <w:tcPr>
            <w:tcW w:w="3542" w:type="dxa"/>
            <w:vAlign w:val="center"/>
          </w:tcPr>
          <w:p w:rsidR="00AE5D1A" w:rsidRPr="004F7F14" w:rsidRDefault="00AE5D1A" w:rsidP="00A33DCA">
            <w:pPr>
              <w:spacing w:line="276" w:lineRule="auto"/>
              <w:jc w:val="center"/>
              <w:rPr>
                <w:sz w:val="20"/>
                <w:szCs w:val="20"/>
              </w:rPr>
            </w:pPr>
            <w:r w:rsidRPr="004F7F14">
              <w:rPr>
                <w:sz w:val="20"/>
                <w:szCs w:val="20"/>
              </w:rPr>
              <w:t>Производственная или коммунально-складская деятельность</w:t>
            </w:r>
          </w:p>
        </w:tc>
        <w:tc>
          <w:tcPr>
            <w:tcW w:w="2552" w:type="dxa"/>
            <w:vAlign w:val="center"/>
          </w:tcPr>
          <w:p w:rsidR="00AE5D1A" w:rsidRPr="004F7F14" w:rsidRDefault="00EA17A6" w:rsidP="00A33DCA">
            <w:pPr>
              <w:spacing w:line="276" w:lineRule="auto"/>
              <w:jc w:val="center"/>
              <w:rPr>
                <w:sz w:val="20"/>
                <w:szCs w:val="20"/>
              </w:rPr>
            </w:pPr>
            <w:r>
              <w:rPr>
                <w:sz w:val="20"/>
                <w:szCs w:val="20"/>
              </w:rPr>
              <w:t>Анивский муниципальный округ</w:t>
            </w:r>
          </w:p>
        </w:tc>
        <w:tc>
          <w:tcPr>
            <w:tcW w:w="1134" w:type="dxa"/>
            <w:vAlign w:val="center"/>
          </w:tcPr>
          <w:p w:rsidR="00AE5D1A" w:rsidRPr="004F7F14" w:rsidRDefault="00AE5D1A" w:rsidP="00A33DCA">
            <w:pPr>
              <w:spacing w:line="276" w:lineRule="auto"/>
              <w:jc w:val="center"/>
              <w:rPr>
                <w:sz w:val="20"/>
                <w:szCs w:val="20"/>
              </w:rPr>
            </w:pPr>
            <w:r w:rsidRPr="004F7F14">
              <w:rPr>
                <w:sz w:val="20"/>
                <w:szCs w:val="20"/>
              </w:rPr>
              <w:t>36,19</w:t>
            </w:r>
          </w:p>
        </w:tc>
        <w:tc>
          <w:tcPr>
            <w:tcW w:w="1316" w:type="dxa"/>
            <w:vAlign w:val="center"/>
          </w:tcPr>
          <w:p w:rsidR="00AE5D1A" w:rsidRPr="004F7F14" w:rsidRDefault="00AE5D1A" w:rsidP="00A33DCA">
            <w:pPr>
              <w:spacing w:line="276" w:lineRule="auto"/>
              <w:jc w:val="center"/>
              <w:rPr>
                <w:sz w:val="20"/>
                <w:szCs w:val="20"/>
              </w:rPr>
            </w:pPr>
            <w:r w:rsidRPr="004F7F14">
              <w:rPr>
                <w:sz w:val="20"/>
                <w:szCs w:val="20"/>
              </w:rPr>
              <w:t>2042 г.</w:t>
            </w:r>
          </w:p>
        </w:tc>
        <w:tc>
          <w:tcPr>
            <w:tcW w:w="0" w:type="auto"/>
            <w:vAlign w:val="center"/>
          </w:tcPr>
          <w:p w:rsidR="00AE5D1A" w:rsidRPr="004F7F14" w:rsidRDefault="00AE5D1A" w:rsidP="00A33DCA">
            <w:pPr>
              <w:spacing w:line="276" w:lineRule="auto"/>
              <w:jc w:val="center"/>
              <w:rPr>
                <w:sz w:val="20"/>
                <w:szCs w:val="20"/>
              </w:rPr>
            </w:pPr>
            <w:r w:rsidRPr="004F7F14">
              <w:rPr>
                <w:sz w:val="20"/>
                <w:szCs w:val="20"/>
              </w:rPr>
              <w:t>иное</w:t>
            </w:r>
          </w:p>
        </w:tc>
      </w:tr>
    </w:tbl>
    <w:p w:rsidR="00387D43" w:rsidRDefault="00387D43" w:rsidP="00A33DCA">
      <w:pPr>
        <w:pStyle w:val="a9"/>
        <w:spacing w:before="0" w:after="0" w:line="276" w:lineRule="auto"/>
        <w:rPr>
          <w:rFonts w:ascii="Times New Roman" w:hAnsi="Times New Roman" w:cs="Times New Roman"/>
        </w:rPr>
      </w:pPr>
    </w:p>
    <w:p w:rsidR="00613443" w:rsidRPr="004F7F14" w:rsidRDefault="00AE5D1A"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В результате реализации запланированных мероприятий будут достигнуты положительные социально-экономические эффекты, выраженные в создании новых рабочих мест, увеличении налоговой базы, рост числа предприятий малого и среднего бизнеса. </w:t>
      </w:r>
    </w:p>
    <w:p w:rsidR="007E5691" w:rsidRPr="00387D43" w:rsidRDefault="00387D43" w:rsidP="00387D43">
      <w:pPr>
        <w:pStyle w:val="2"/>
        <w:numPr>
          <w:ilvl w:val="0"/>
          <w:numId w:val="0"/>
        </w:numPr>
        <w:spacing w:before="120" w:after="120" w:line="276" w:lineRule="auto"/>
        <w:ind w:left="851"/>
        <w:jc w:val="center"/>
        <w:rPr>
          <w:sz w:val="24"/>
        </w:rPr>
      </w:pPr>
      <w:bookmarkStart w:id="178" w:name="_Toc103341113"/>
      <w:bookmarkStart w:id="179" w:name="_Toc103349180"/>
      <w:bookmarkStart w:id="180" w:name="_Toc103352833"/>
      <w:bookmarkStart w:id="181" w:name="_Toc103886935"/>
      <w:bookmarkStart w:id="182" w:name="_Toc198720155"/>
      <w:r w:rsidRPr="00387D43">
        <w:rPr>
          <w:sz w:val="24"/>
        </w:rPr>
        <w:t xml:space="preserve">2.11 </w:t>
      </w:r>
      <w:r w:rsidR="00761931" w:rsidRPr="00387D43">
        <w:rPr>
          <w:sz w:val="24"/>
        </w:rPr>
        <w:t>Агропромышленный комплекс</w:t>
      </w:r>
      <w:bookmarkEnd w:id="178"/>
      <w:bookmarkEnd w:id="179"/>
      <w:bookmarkEnd w:id="180"/>
      <w:bookmarkEnd w:id="181"/>
      <w:bookmarkEnd w:id="182"/>
    </w:p>
    <w:p w:rsidR="006104B4" w:rsidRPr="00387D43" w:rsidRDefault="006104B4" w:rsidP="00A33DCA">
      <w:pPr>
        <w:spacing w:line="276" w:lineRule="auto"/>
        <w:jc w:val="both"/>
        <w:rPr>
          <w:sz w:val="22"/>
          <w:u w:val="single"/>
        </w:rPr>
      </w:pPr>
      <w:r w:rsidRPr="00387D43">
        <w:rPr>
          <w:sz w:val="22"/>
          <w:u w:val="single"/>
        </w:rPr>
        <w:t>Существующее состояние</w:t>
      </w:r>
    </w:p>
    <w:p w:rsidR="006104B4" w:rsidRPr="004F7F14" w:rsidRDefault="006104B4" w:rsidP="00387D43">
      <w:pPr>
        <w:pStyle w:val="a9"/>
        <w:spacing w:before="0" w:after="0" w:line="276" w:lineRule="auto"/>
        <w:ind w:firstLine="0"/>
        <w:jc w:val="center"/>
        <w:rPr>
          <w:rFonts w:ascii="Times New Roman" w:hAnsi="Times New Roman" w:cs="Times New Roman"/>
          <w:b/>
        </w:rPr>
      </w:pPr>
      <w:r w:rsidRPr="004F7F14">
        <w:rPr>
          <w:rFonts w:ascii="Times New Roman" w:hAnsi="Times New Roman" w:cs="Times New Roman"/>
          <w:b/>
        </w:rPr>
        <w:t>Сельское хозяйство</w:t>
      </w:r>
    </w:p>
    <w:p w:rsidR="006104B4" w:rsidRPr="004F7F14" w:rsidRDefault="006104B4"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Сельское хозяйство является базовой отраслью агропромышленного комплекса </w:t>
      </w:r>
      <w:r w:rsidR="00EA17A6">
        <w:rPr>
          <w:rFonts w:ascii="Times New Roman" w:hAnsi="Times New Roman" w:cs="Times New Roman"/>
        </w:rPr>
        <w:t>Анивского муниципального округа</w:t>
      </w:r>
      <w:r w:rsidRPr="004F7F14">
        <w:rPr>
          <w:rFonts w:ascii="Times New Roman" w:hAnsi="Times New Roman" w:cs="Times New Roman"/>
        </w:rPr>
        <w:t>.</w:t>
      </w:r>
    </w:p>
    <w:p w:rsidR="006104B4" w:rsidRPr="004F7F14" w:rsidRDefault="006104B4" w:rsidP="00A33DCA">
      <w:pPr>
        <w:pStyle w:val="a9"/>
        <w:spacing w:before="0" w:after="0" w:line="276" w:lineRule="auto"/>
        <w:rPr>
          <w:rFonts w:ascii="Times New Roman" w:hAnsi="Times New Roman" w:cs="Times New Roman"/>
        </w:rPr>
      </w:pPr>
      <w:r w:rsidRPr="004F7F14">
        <w:rPr>
          <w:rFonts w:ascii="Times New Roman" w:hAnsi="Times New Roman" w:cs="Times New Roman"/>
        </w:rPr>
        <w:t>Занимая 3</w:t>
      </w:r>
      <w:r w:rsidR="00155DC2" w:rsidRPr="004F7F14">
        <w:rPr>
          <w:rFonts w:ascii="Times New Roman" w:hAnsi="Times New Roman" w:cs="Times New Roman"/>
        </w:rPr>
        <w:t>,0</w:t>
      </w:r>
      <w:r w:rsidRPr="004F7F14">
        <w:rPr>
          <w:rFonts w:ascii="Times New Roman" w:hAnsi="Times New Roman" w:cs="Times New Roman"/>
        </w:rPr>
        <w:t xml:space="preserve">% территории Сахалинской области, </w:t>
      </w:r>
      <w:r w:rsidR="00EA17A6">
        <w:rPr>
          <w:rFonts w:ascii="Times New Roman" w:hAnsi="Times New Roman" w:cs="Times New Roman"/>
        </w:rPr>
        <w:t>Анивский муниципальный округ</w:t>
      </w:r>
      <w:r w:rsidRPr="004F7F14">
        <w:rPr>
          <w:rFonts w:ascii="Times New Roman" w:hAnsi="Times New Roman" w:cs="Times New Roman"/>
        </w:rPr>
        <w:t xml:space="preserve"> производит 19,6% продукции сельского хозяйства (2020 г</w:t>
      </w:r>
      <w:r w:rsidR="00F0567D" w:rsidRPr="004F7F14">
        <w:rPr>
          <w:rFonts w:ascii="Times New Roman" w:hAnsi="Times New Roman" w:cs="Times New Roman"/>
        </w:rPr>
        <w:t>од</w:t>
      </w:r>
      <w:r w:rsidRPr="004F7F14">
        <w:rPr>
          <w:rFonts w:ascii="Times New Roman" w:hAnsi="Times New Roman" w:cs="Times New Roman"/>
        </w:rPr>
        <w:t xml:space="preserve">), достигнув </w:t>
      </w:r>
      <w:r w:rsidR="00F0567D" w:rsidRPr="004F7F14">
        <w:rPr>
          <w:rFonts w:ascii="Times New Roman" w:hAnsi="Times New Roman" w:cs="Times New Roman"/>
        </w:rPr>
        <w:t>второго</w:t>
      </w:r>
      <w:r w:rsidRPr="004F7F14">
        <w:rPr>
          <w:rFonts w:ascii="Times New Roman" w:hAnsi="Times New Roman" w:cs="Times New Roman"/>
        </w:rPr>
        <w:t xml:space="preserve"> места среди муниципальных образований Сахалинской области и являясь одним из лидеров в рейтинге развития сельского хозяйства.</w:t>
      </w:r>
    </w:p>
    <w:p w:rsidR="006104B4" w:rsidRPr="004F7F14" w:rsidRDefault="006104B4"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С целью проведения анализа и оценки современного состояния и тенденций развития агропромышленного комплекса </w:t>
      </w:r>
      <w:r w:rsidR="00EA17A6">
        <w:rPr>
          <w:rFonts w:ascii="Times New Roman" w:hAnsi="Times New Roman" w:cs="Times New Roman"/>
        </w:rPr>
        <w:t>Анивского муниципального округа</w:t>
      </w:r>
      <w:r w:rsidRPr="004F7F14">
        <w:rPr>
          <w:rFonts w:ascii="Times New Roman" w:hAnsi="Times New Roman" w:cs="Times New Roman"/>
        </w:rPr>
        <w:t xml:space="preserve"> составлена таблица с основными параметрами развития сельскохозяйственного производства за период 2015</w:t>
      </w:r>
      <w:r w:rsidR="00155DC2" w:rsidRPr="004F7F14">
        <w:rPr>
          <w:rFonts w:ascii="Times New Roman" w:hAnsi="Times New Roman" w:cs="Times New Roman"/>
        </w:rPr>
        <w:t xml:space="preserve"> </w:t>
      </w:r>
      <w:r w:rsidRPr="004F7F14">
        <w:rPr>
          <w:rFonts w:ascii="Times New Roman" w:hAnsi="Times New Roman" w:cs="Times New Roman"/>
        </w:rPr>
        <w:t>–</w:t>
      </w:r>
      <w:r w:rsidR="00155DC2" w:rsidRPr="004F7F14">
        <w:rPr>
          <w:rFonts w:ascii="Times New Roman" w:hAnsi="Times New Roman" w:cs="Times New Roman"/>
        </w:rPr>
        <w:t xml:space="preserve"> </w:t>
      </w:r>
      <w:r w:rsidRPr="004F7F14">
        <w:rPr>
          <w:rFonts w:ascii="Times New Roman" w:hAnsi="Times New Roman" w:cs="Times New Roman"/>
        </w:rPr>
        <w:t xml:space="preserve">2020 годы </w:t>
      </w:r>
      <w:r w:rsidR="00D03FF1" w:rsidRPr="004F7F14">
        <w:rPr>
          <w:rFonts w:ascii="Times New Roman" w:hAnsi="Times New Roman" w:cs="Times New Roman"/>
        </w:rPr>
        <w:t>(</w:t>
      </w:r>
      <w:r w:rsidR="007110D8">
        <w:fldChar w:fldCharType="begin"/>
      </w:r>
      <w:r w:rsidR="007110D8">
        <w:instrText xml:space="preserve"> REF _Ref91524831 \h  \* MERGEFORMAT </w:instrText>
      </w:r>
      <w:r w:rsidR="007110D8">
        <w:fldChar w:fldCharType="separate"/>
      </w:r>
      <w:r w:rsidR="002A0961" w:rsidRPr="002A0961">
        <w:rPr>
          <w:rFonts w:ascii="Times New Roman" w:hAnsi="Times New Roman" w:cs="Times New Roman"/>
        </w:rPr>
        <w:t xml:space="preserve">Таблица </w:t>
      </w:r>
      <w:r w:rsidR="007110D8">
        <w:fldChar w:fldCharType="end"/>
      </w:r>
      <w:r w:rsidR="00A145E5" w:rsidRPr="00A145E5">
        <w:rPr>
          <w:rFonts w:ascii="Times New Roman" w:hAnsi="Times New Roman" w:cs="Times New Roman"/>
        </w:rPr>
        <w:t>2.11-1</w:t>
      </w:r>
      <w:r w:rsidR="00D03FF1" w:rsidRPr="004F7F14">
        <w:rPr>
          <w:rFonts w:ascii="Times New Roman" w:hAnsi="Times New Roman" w:cs="Times New Roman"/>
        </w:rPr>
        <w:t>).</w:t>
      </w:r>
    </w:p>
    <w:p w:rsidR="00387D43" w:rsidRDefault="00D03FF1" w:rsidP="00387D43">
      <w:pPr>
        <w:pStyle w:val="af8"/>
        <w:spacing w:line="276" w:lineRule="auto"/>
        <w:jc w:val="right"/>
        <w:rPr>
          <w:rFonts w:ascii="Times New Roman" w:hAnsi="Times New Roman"/>
          <w:noProof/>
        </w:rPr>
      </w:pPr>
      <w:bookmarkStart w:id="183" w:name="_Ref88122174"/>
      <w:bookmarkStart w:id="184" w:name="_Ref91524831"/>
      <w:bookmarkEnd w:id="183"/>
      <w:r w:rsidRPr="004F7F14">
        <w:rPr>
          <w:rFonts w:ascii="Times New Roman" w:hAnsi="Times New Roman"/>
        </w:rPr>
        <w:t xml:space="preserve">Таблица </w:t>
      </w:r>
      <w:bookmarkEnd w:id="184"/>
      <w:r w:rsidR="00387D43">
        <w:rPr>
          <w:rFonts w:ascii="Times New Roman" w:hAnsi="Times New Roman"/>
          <w:noProof/>
        </w:rPr>
        <w:t>2.11-1</w:t>
      </w:r>
    </w:p>
    <w:p w:rsidR="006104B4" w:rsidRPr="004F7F14" w:rsidRDefault="006104B4" w:rsidP="00387D43">
      <w:pPr>
        <w:pStyle w:val="af8"/>
        <w:spacing w:line="276" w:lineRule="auto"/>
        <w:jc w:val="center"/>
        <w:rPr>
          <w:rFonts w:ascii="Times New Roman" w:hAnsi="Times New Roman"/>
        </w:rPr>
      </w:pPr>
      <w:r w:rsidRPr="004F7F14">
        <w:rPr>
          <w:rFonts w:ascii="Times New Roman" w:hAnsi="Times New Roman"/>
        </w:rPr>
        <w:t xml:space="preserve">Основные параметры развития сельскохозяйственного производства </w:t>
      </w:r>
      <w:r w:rsidR="00EA17A6">
        <w:rPr>
          <w:rFonts w:ascii="Times New Roman" w:hAnsi="Times New Roman"/>
        </w:rPr>
        <w:t>Анивского муниципального округа</w:t>
      </w:r>
      <w:r w:rsidRPr="004F7F14">
        <w:rPr>
          <w:rFonts w:ascii="Times New Roman" w:hAnsi="Times New Roman"/>
        </w:rPr>
        <w:t xml:space="preserve"> за период 2015-2020 гг.</w:t>
      </w:r>
    </w:p>
    <w:tbl>
      <w:tblPr>
        <w:tblStyle w:val="aff5"/>
        <w:tblW w:w="0" w:type="auto"/>
        <w:tblLayout w:type="fixed"/>
        <w:tblLook w:val="04A0" w:firstRow="1" w:lastRow="0" w:firstColumn="1" w:lastColumn="0" w:noHBand="0" w:noVBand="1"/>
      </w:tblPr>
      <w:tblGrid>
        <w:gridCol w:w="4077"/>
        <w:gridCol w:w="993"/>
        <w:gridCol w:w="992"/>
        <w:gridCol w:w="992"/>
        <w:gridCol w:w="992"/>
        <w:gridCol w:w="993"/>
        <w:gridCol w:w="1053"/>
      </w:tblGrid>
      <w:tr w:rsidR="000D5BF0" w:rsidRPr="004F7F14" w:rsidTr="00387D43">
        <w:trPr>
          <w:tblHeader/>
        </w:trPr>
        <w:tc>
          <w:tcPr>
            <w:tcW w:w="4077" w:type="dxa"/>
            <w:shd w:val="pct10" w:color="auto" w:fill="auto"/>
            <w:vAlign w:val="center"/>
          </w:tcPr>
          <w:p w:rsidR="006104B4" w:rsidRPr="004F7F14" w:rsidRDefault="006104B4" w:rsidP="00387D43">
            <w:pPr>
              <w:pStyle w:val="a9"/>
              <w:spacing w:before="0" w:after="0" w:line="276" w:lineRule="auto"/>
              <w:ind w:firstLine="0"/>
              <w:jc w:val="center"/>
              <w:rPr>
                <w:rFonts w:ascii="Times New Roman" w:hAnsi="Times New Roman" w:cs="Times New Roman"/>
                <w:b/>
                <w:sz w:val="20"/>
                <w:szCs w:val="20"/>
              </w:rPr>
            </w:pPr>
            <w:r w:rsidRPr="004F7F14">
              <w:rPr>
                <w:rFonts w:ascii="Times New Roman" w:hAnsi="Times New Roman" w:cs="Times New Roman"/>
                <w:b/>
                <w:sz w:val="20"/>
                <w:szCs w:val="20"/>
              </w:rPr>
              <w:t>Наименование показателя</w:t>
            </w:r>
          </w:p>
        </w:tc>
        <w:tc>
          <w:tcPr>
            <w:tcW w:w="993" w:type="dxa"/>
            <w:shd w:val="pct10" w:color="auto" w:fill="auto"/>
            <w:vAlign w:val="center"/>
          </w:tcPr>
          <w:p w:rsidR="006104B4" w:rsidRPr="004F7F14" w:rsidRDefault="006104B4" w:rsidP="00387D43">
            <w:pPr>
              <w:pStyle w:val="a9"/>
              <w:spacing w:before="0" w:after="0" w:line="276" w:lineRule="auto"/>
              <w:ind w:firstLine="0"/>
              <w:jc w:val="center"/>
              <w:rPr>
                <w:rFonts w:ascii="Times New Roman" w:hAnsi="Times New Roman" w:cs="Times New Roman"/>
                <w:b/>
                <w:sz w:val="20"/>
                <w:szCs w:val="20"/>
              </w:rPr>
            </w:pPr>
            <w:r w:rsidRPr="004F7F14">
              <w:rPr>
                <w:rFonts w:ascii="Times New Roman" w:hAnsi="Times New Roman" w:cs="Times New Roman"/>
                <w:b/>
                <w:sz w:val="20"/>
                <w:szCs w:val="20"/>
              </w:rPr>
              <w:t>2015 год</w:t>
            </w:r>
          </w:p>
        </w:tc>
        <w:tc>
          <w:tcPr>
            <w:tcW w:w="992" w:type="dxa"/>
            <w:shd w:val="pct10" w:color="auto" w:fill="auto"/>
            <w:vAlign w:val="center"/>
          </w:tcPr>
          <w:p w:rsidR="006104B4" w:rsidRPr="004F7F14" w:rsidRDefault="006104B4" w:rsidP="00387D43">
            <w:pPr>
              <w:pStyle w:val="a9"/>
              <w:spacing w:before="0" w:after="0" w:line="276" w:lineRule="auto"/>
              <w:ind w:firstLine="0"/>
              <w:jc w:val="center"/>
              <w:rPr>
                <w:rFonts w:ascii="Times New Roman" w:hAnsi="Times New Roman" w:cs="Times New Roman"/>
                <w:b/>
                <w:sz w:val="20"/>
                <w:szCs w:val="20"/>
              </w:rPr>
            </w:pPr>
            <w:r w:rsidRPr="004F7F14">
              <w:rPr>
                <w:rFonts w:ascii="Times New Roman" w:hAnsi="Times New Roman" w:cs="Times New Roman"/>
                <w:b/>
                <w:sz w:val="20"/>
                <w:szCs w:val="20"/>
              </w:rPr>
              <w:t>2016 год</w:t>
            </w:r>
          </w:p>
        </w:tc>
        <w:tc>
          <w:tcPr>
            <w:tcW w:w="992" w:type="dxa"/>
            <w:shd w:val="pct10" w:color="auto" w:fill="auto"/>
            <w:vAlign w:val="center"/>
          </w:tcPr>
          <w:p w:rsidR="006104B4" w:rsidRPr="004F7F14" w:rsidRDefault="006104B4" w:rsidP="00387D43">
            <w:pPr>
              <w:pStyle w:val="a9"/>
              <w:spacing w:before="0" w:after="0" w:line="276" w:lineRule="auto"/>
              <w:ind w:firstLine="0"/>
              <w:jc w:val="center"/>
              <w:rPr>
                <w:rFonts w:ascii="Times New Roman" w:hAnsi="Times New Roman" w:cs="Times New Roman"/>
                <w:b/>
                <w:sz w:val="20"/>
                <w:szCs w:val="20"/>
              </w:rPr>
            </w:pPr>
            <w:r w:rsidRPr="004F7F14">
              <w:rPr>
                <w:rFonts w:ascii="Times New Roman" w:hAnsi="Times New Roman" w:cs="Times New Roman"/>
                <w:b/>
                <w:sz w:val="20"/>
                <w:szCs w:val="20"/>
              </w:rPr>
              <w:t>2017 год</w:t>
            </w:r>
          </w:p>
        </w:tc>
        <w:tc>
          <w:tcPr>
            <w:tcW w:w="992" w:type="dxa"/>
            <w:shd w:val="pct10" w:color="auto" w:fill="auto"/>
            <w:vAlign w:val="center"/>
          </w:tcPr>
          <w:p w:rsidR="006104B4" w:rsidRPr="004F7F14" w:rsidRDefault="006104B4" w:rsidP="00387D43">
            <w:pPr>
              <w:pStyle w:val="a9"/>
              <w:spacing w:before="0" w:after="0" w:line="276" w:lineRule="auto"/>
              <w:ind w:firstLine="0"/>
              <w:jc w:val="center"/>
              <w:rPr>
                <w:rFonts w:ascii="Times New Roman" w:hAnsi="Times New Roman" w:cs="Times New Roman"/>
                <w:b/>
                <w:sz w:val="20"/>
                <w:szCs w:val="20"/>
              </w:rPr>
            </w:pPr>
            <w:r w:rsidRPr="004F7F14">
              <w:rPr>
                <w:rFonts w:ascii="Times New Roman" w:hAnsi="Times New Roman" w:cs="Times New Roman"/>
                <w:b/>
                <w:sz w:val="20"/>
                <w:szCs w:val="20"/>
              </w:rPr>
              <w:t>2018 год</w:t>
            </w:r>
          </w:p>
        </w:tc>
        <w:tc>
          <w:tcPr>
            <w:tcW w:w="993" w:type="dxa"/>
            <w:shd w:val="pct10" w:color="auto" w:fill="auto"/>
            <w:vAlign w:val="center"/>
          </w:tcPr>
          <w:p w:rsidR="006104B4" w:rsidRPr="004F7F14" w:rsidRDefault="006104B4" w:rsidP="00387D43">
            <w:pPr>
              <w:pStyle w:val="a9"/>
              <w:spacing w:before="0" w:after="0" w:line="276" w:lineRule="auto"/>
              <w:ind w:firstLine="0"/>
              <w:jc w:val="center"/>
              <w:rPr>
                <w:rFonts w:ascii="Times New Roman" w:hAnsi="Times New Roman" w:cs="Times New Roman"/>
                <w:b/>
                <w:sz w:val="20"/>
                <w:szCs w:val="20"/>
              </w:rPr>
            </w:pPr>
            <w:r w:rsidRPr="004F7F14">
              <w:rPr>
                <w:rFonts w:ascii="Times New Roman" w:hAnsi="Times New Roman" w:cs="Times New Roman"/>
                <w:b/>
                <w:sz w:val="20"/>
                <w:szCs w:val="20"/>
              </w:rPr>
              <w:t>2019 год</w:t>
            </w:r>
          </w:p>
        </w:tc>
        <w:tc>
          <w:tcPr>
            <w:tcW w:w="1053" w:type="dxa"/>
            <w:shd w:val="pct10" w:color="auto" w:fill="auto"/>
            <w:vAlign w:val="center"/>
          </w:tcPr>
          <w:p w:rsidR="006104B4" w:rsidRPr="004F7F14" w:rsidRDefault="006104B4" w:rsidP="00387D43">
            <w:pPr>
              <w:pStyle w:val="a9"/>
              <w:spacing w:before="0" w:after="0" w:line="276" w:lineRule="auto"/>
              <w:ind w:firstLine="0"/>
              <w:jc w:val="center"/>
              <w:rPr>
                <w:rFonts w:ascii="Times New Roman" w:hAnsi="Times New Roman" w:cs="Times New Roman"/>
                <w:b/>
                <w:sz w:val="20"/>
                <w:szCs w:val="20"/>
              </w:rPr>
            </w:pPr>
            <w:r w:rsidRPr="004F7F14">
              <w:rPr>
                <w:rFonts w:ascii="Times New Roman" w:hAnsi="Times New Roman" w:cs="Times New Roman"/>
                <w:b/>
                <w:sz w:val="20"/>
                <w:szCs w:val="20"/>
              </w:rPr>
              <w:t>2020 год</w:t>
            </w:r>
          </w:p>
        </w:tc>
      </w:tr>
      <w:tr w:rsidR="000D5BF0" w:rsidRPr="004F7F14" w:rsidTr="00387D43">
        <w:tc>
          <w:tcPr>
            <w:tcW w:w="4077" w:type="dxa"/>
            <w:tcBorders>
              <w:bottom w:val="single" w:sz="4" w:space="0" w:color="auto"/>
            </w:tcBorders>
            <w:vAlign w:val="center"/>
          </w:tcPr>
          <w:p w:rsidR="006104B4" w:rsidRPr="00387D43" w:rsidRDefault="006104B4" w:rsidP="00387D43">
            <w:pPr>
              <w:pStyle w:val="a9"/>
              <w:spacing w:before="0" w:after="0" w:line="276" w:lineRule="auto"/>
              <w:ind w:firstLine="0"/>
              <w:jc w:val="left"/>
              <w:rPr>
                <w:rFonts w:ascii="Times New Roman" w:hAnsi="Times New Roman" w:cs="Times New Roman"/>
                <w:b/>
                <w:sz w:val="20"/>
                <w:szCs w:val="20"/>
              </w:rPr>
            </w:pPr>
            <w:r w:rsidRPr="00387D43">
              <w:rPr>
                <w:rFonts w:ascii="Times New Roman" w:hAnsi="Times New Roman" w:cs="Times New Roman"/>
                <w:b/>
                <w:sz w:val="20"/>
                <w:szCs w:val="20"/>
              </w:rPr>
              <w:t>Продукция сельского хозяйства в хозяйствах всех категорий (в фактически действовавших ценах), млн руб.</w:t>
            </w:r>
          </w:p>
        </w:tc>
        <w:tc>
          <w:tcPr>
            <w:tcW w:w="993" w:type="dxa"/>
            <w:tcBorders>
              <w:bottom w:val="single" w:sz="4" w:space="0" w:color="auto"/>
            </w:tcBorders>
            <w:vAlign w:val="center"/>
          </w:tcPr>
          <w:p w:rsidR="006104B4" w:rsidRPr="00387D43" w:rsidRDefault="006104B4" w:rsidP="00387D43">
            <w:pPr>
              <w:pStyle w:val="a9"/>
              <w:spacing w:before="0" w:after="0" w:line="276" w:lineRule="auto"/>
              <w:ind w:firstLine="0"/>
              <w:jc w:val="center"/>
              <w:rPr>
                <w:rFonts w:ascii="Times New Roman" w:hAnsi="Times New Roman" w:cs="Times New Roman"/>
                <w:b/>
                <w:sz w:val="20"/>
                <w:szCs w:val="20"/>
              </w:rPr>
            </w:pPr>
            <w:r w:rsidRPr="00387D43">
              <w:rPr>
                <w:rFonts w:ascii="Times New Roman" w:hAnsi="Times New Roman" w:cs="Times New Roman"/>
                <w:b/>
                <w:sz w:val="20"/>
                <w:szCs w:val="20"/>
              </w:rPr>
              <w:t>1774,66</w:t>
            </w:r>
          </w:p>
        </w:tc>
        <w:tc>
          <w:tcPr>
            <w:tcW w:w="992" w:type="dxa"/>
            <w:tcBorders>
              <w:bottom w:val="single" w:sz="4" w:space="0" w:color="auto"/>
            </w:tcBorders>
            <w:vAlign w:val="center"/>
          </w:tcPr>
          <w:p w:rsidR="006104B4" w:rsidRPr="00387D43" w:rsidRDefault="006104B4" w:rsidP="00387D43">
            <w:pPr>
              <w:pStyle w:val="a9"/>
              <w:spacing w:before="0" w:after="0" w:line="276" w:lineRule="auto"/>
              <w:ind w:firstLine="0"/>
              <w:jc w:val="center"/>
              <w:rPr>
                <w:rFonts w:ascii="Times New Roman" w:hAnsi="Times New Roman" w:cs="Times New Roman"/>
                <w:b/>
                <w:sz w:val="20"/>
                <w:szCs w:val="20"/>
              </w:rPr>
            </w:pPr>
            <w:r w:rsidRPr="00387D43">
              <w:rPr>
                <w:rFonts w:ascii="Times New Roman" w:hAnsi="Times New Roman" w:cs="Times New Roman"/>
                <w:b/>
                <w:sz w:val="20"/>
                <w:szCs w:val="20"/>
              </w:rPr>
              <w:t>1955,38</w:t>
            </w:r>
          </w:p>
        </w:tc>
        <w:tc>
          <w:tcPr>
            <w:tcW w:w="992" w:type="dxa"/>
            <w:tcBorders>
              <w:bottom w:val="single" w:sz="4" w:space="0" w:color="auto"/>
            </w:tcBorders>
            <w:vAlign w:val="center"/>
          </w:tcPr>
          <w:p w:rsidR="006104B4" w:rsidRPr="00387D43" w:rsidRDefault="006104B4" w:rsidP="00387D43">
            <w:pPr>
              <w:pStyle w:val="a9"/>
              <w:spacing w:before="0" w:after="0" w:line="276" w:lineRule="auto"/>
              <w:ind w:firstLine="0"/>
              <w:jc w:val="center"/>
              <w:rPr>
                <w:rFonts w:ascii="Times New Roman" w:hAnsi="Times New Roman" w:cs="Times New Roman"/>
                <w:b/>
                <w:sz w:val="20"/>
                <w:szCs w:val="20"/>
              </w:rPr>
            </w:pPr>
            <w:r w:rsidRPr="00387D43">
              <w:rPr>
                <w:rFonts w:ascii="Times New Roman" w:hAnsi="Times New Roman" w:cs="Times New Roman"/>
                <w:b/>
                <w:sz w:val="20"/>
                <w:szCs w:val="20"/>
              </w:rPr>
              <w:t>2297,08</w:t>
            </w:r>
          </w:p>
        </w:tc>
        <w:tc>
          <w:tcPr>
            <w:tcW w:w="992" w:type="dxa"/>
            <w:tcBorders>
              <w:bottom w:val="single" w:sz="4" w:space="0" w:color="auto"/>
            </w:tcBorders>
            <w:vAlign w:val="center"/>
          </w:tcPr>
          <w:p w:rsidR="006104B4" w:rsidRPr="00387D43" w:rsidRDefault="006104B4" w:rsidP="00387D43">
            <w:pPr>
              <w:pStyle w:val="a9"/>
              <w:spacing w:before="0" w:after="0" w:line="276" w:lineRule="auto"/>
              <w:ind w:firstLine="0"/>
              <w:jc w:val="center"/>
              <w:rPr>
                <w:rFonts w:ascii="Times New Roman" w:hAnsi="Times New Roman" w:cs="Times New Roman"/>
                <w:b/>
                <w:sz w:val="20"/>
                <w:szCs w:val="20"/>
              </w:rPr>
            </w:pPr>
            <w:r w:rsidRPr="00387D43">
              <w:rPr>
                <w:rFonts w:ascii="Times New Roman" w:hAnsi="Times New Roman" w:cs="Times New Roman"/>
                <w:b/>
                <w:sz w:val="20"/>
                <w:szCs w:val="20"/>
              </w:rPr>
              <w:t>2409,78</w:t>
            </w:r>
          </w:p>
        </w:tc>
        <w:tc>
          <w:tcPr>
            <w:tcW w:w="993" w:type="dxa"/>
            <w:tcBorders>
              <w:bottom w:val="single" w:sz="4" w:space="0" w:color="auto"/>
            </w:tcBorders>
            <w:vAlign w:val="center"/>
          </w:tcPr>
          <w:p w:rsidR="006104B4" w:rsidRPr="00387D43" w:rsidRDefault="006104B4" w:rsidP="00387D43">
            <w:pPr>
              <w:pStyle w:val="a9"/>
              <w:spacing w:before="0" w:after="0" w:line="276" w:lineRule="auto"/>
              <w:ind w:firstLine="0"/>
              <w:jc w:val="center"/>
              <w:rPr>
                <w:rFonts w:ascii="Times New Roman" w:hAnsi="Times New Roman" w:cs="Times New Roman"/>
                <w:b/>
                <w:sz w:val="20"/>
                <w:szCs w:val="20"/>
              </w:rPr>
            </w:pPr>
            <w:r w:rsidRPr="00387D43">
              <w:rPr>
                <w:rFonts w:ascii="Times New Roman" w:hAnsi="Times New Roman" w:cs="Times New Roman"/>
                <w:b/>
                <w:sz w:val="20"/>
                <w:szCs w:val="20"/>
              </w:rPr>
              <w:t>2608,03</w:t>
            </w:r>
          </w:p>
        </w:tc>
        <w:tc>
          <w:tcPr>
            <w:tcW w:w="1053" w:type="dxa"/>
            <w:tcBorders>
              <w:bottom w:val="single" w:sz="4" w:space="0" w:color="auto"/>
            </w:tcBorders>
            <w:vAlign w:val="center"/>
          </w:tcPr>
          <w:p w:rsidR="006104B4" w:rsidRPr="00387D43" w:rsidRDefault="006104B4" w:rsidP="00387D43">
            <w:pPr>
              <w:pStyle w:val="a9"/>
              <w:spacing w:before="0" w:after="0" w:line="276" w:lineRule="auto"/>
              <w:ind w:firstLine="0"/>
              <w:jc w:val="center"/>
              <w:rPr>
                <w:rFonts w:ascii="Times New Roman" w:hAnsi="Times New Roman" w:cs="Times New Roman"/>
                <w:b/>
                <w:sz w:val="20"/>
                <w:szCs w:val="20"/>
              </w:rPr>
            </w:pPr>
            <w:r w:rsidRPr="00387D43">
              <w:rPr>
                <w:rFonts w:ascii="Times New Roman" w:hAnsi="Times New Roman" w:cs="Times New Roman"/>
                <w:b/>
                <w:sz w:val="20"/>
                <w:szCs w:val="20"/>
              </w:rPr>
              <w:t>2731,15</w:t>
            </w:r>
          </w:p>
        </w:tc>
      </w:tr>
      <w:tr w:rsidR="00387D43" w:rsidRPr="004F7F14" w:rsidTr="00387D43">
        <w:tc>
          <w:tcPr>
            <w:tcW w:w="10092" w:type="dxa"/>
            <w:gridSpan w:val="7"/>
            <w:shd w:val="pct5" w:color="auto" w:fill="auto"/>
            <w:vAlign w:val="center"/>
          </w:tcPr>
          <w:p w:rsidR="00387D43" w:rsidRPr="004F7F14" w:rsidRDefault="00387D43" w:rsidP="00387D43">
            <w:pPr>
              <w:pStyle w:val="a9"/>
              <w:spacing w:before="0" w:after="0" w:line="276" w:lineRule="auto"/>
              <w:ind w:firstLine="0"/>
              <w:jc w:val="left"/>
              <w:rPr>
                <w:rFonts w:ascii="Times New Roman" w:hAnsi="Times New Roman" w:cs="Times New Roman"/>
                <w:sz w:val="20"/>
                <w:szCs w:val="20"/>
              </w:rPr>
            </w:pPr>
            <w:r w:rsidRPr="004F7F14">
              <w:rPr>
                <w:rFonts w:ascii="Times New Roman" w:hAnsi="Times New Roman" w:cs="Times New Roman"/>
                <w:sz w:val="20"/>
                <w:szCs w:val="20"/>
              </w:rPr>
              <w:t>в том числе:</w:t>
            </w:r>
          </w:p>
        </w:tc>
      </w:tr>
      <w:tr w:rsidR="000D5BF0" w:rsidRPr="004F7F14" w:rsidTr="00387D43">
        <w:tc>
          <w:tcPr>
            <w:tcW w:w="4077" w:type="dxa"/>
            <w:vAlign w:val="center"/>
          </w:tcPr>
          <w:p w:rsidR="006104B4" w:rsidRPr="004F7F14" w:rsidRDefault="006104B4" w:rsidP="00387D43">
            <w:pPr>
              <w:pStyle w:val="a9"/>
              <w:spacing w:before="0" w:after="0" w:line="276" w:lineRule="auto"/>
              <w:ind w:firstLine="0"/>
              <w:jc w:val="left"/>
              <w:rPr>
                <w:rFonts w:ascii="Times New Roman" w:hAnsi="Times New Roman" w:cs="Times New Roman"/>
                <w:sz w:val="20"/>
                <w:szCs w:val="20"/>
              </w:rPr>
            </w:pPr>
            <w:r w:rsidRPr="004F7F14">
              <w:rPr>
                <w:rFonts w:ascii="Times New Roman" w:hAnsi="Times New Roman" w:cs="Times New Roman"/>
                <w:sz w:val="20"/>
                <w:szCs w:val="20"/>
              </w:rPr>
              <w:t>продукция животноводства, млн руб.</w:t>
            </w:r>
          </w:p>
        </w:tc>
        <w:tc>
          <w:tcPr>
            <w:tcW w:w="993" w:type="dxa"/>
            <w:vAlign w:val="center"/>
          </w:tcPr>
          <w:p w:rsidR="006104B4" w:rsidRPr="004F7F14" w:rsidRDefault="006104B4" w:rsidP="00387D43">
            <w:pPr>
              <w:pStyle w:val="a9"/>
              <w:spacing w:before="0" w:after="0" w:line="276" w:lineRule="auto"/>
              <w:ind w:firstLine="0"/>
              <w:jc w:val="center"/>
              <w:rPr>
                <w:rFonts w:ascii="Times New Roman" w:hAnsi="Times New Roman" w:cs="Times New Roman"/>
                <w:sz w:val="20"/>
                <w:szCs w:val="20"/>
              </w:rPr>
            </w:pPr>
            <w:r w:rsidRPr="004F7F14">
              <w:rPr>
                <w:rFonts w:ascii="Times New Roman" w:hAnsi="Times New Roman" w:cs="Times New Roman"/>
                <w:sz w:val="20"/>
                <w:szCs w:val="20"/>
              </w:rPr>
              <w:t>392,48</w:t>
            </w:r>
          </w:p>
        </w:tc>
        <w:tc>
          <w:tcPr>
            <w:tcW w:w="992" w:type="dxa"/>
            <w:vAlign w:val="center"/>
          </w:tcPr>
          <w:p w:rsidR="006104B4" w:rsidRPr="004F7F14" w:rsidRDefault="006104B4" w:rsidP="00387D43">
            <w:pPr>
              <w:pStyle w:val="a9"/>
              <w:spacing w:before="0" w:after="0" w:line="276" w:lineRule="auto"/>
              <w:ind w:firstLine="0"/>
              <w:jc w:val="center"/>
              <w:rPr>
                <w:rFonts w:ascii="Times New Roman" w:hAnsi="Times New Roman" w:cs="Times New Roman"/>
                <w:sz w:val="20"/>
                <w:szCs w:val="20"/>
              </w:rPr>
            </w:pPr>
            <w:r w:rsidRPr="004F7F14">
              <w:rPr>
                <w:rFonts w:ascii="Times New Roman" w:hAnsi="Times New Roman" w:cs="Times New Roman"/>
                <w:sz w:val="20"/>
                <w:szCs w:val="20"/>
              </w:rPr>
              <w:t>604,42</w:t>
            </w:r>
          </w:p>
        </w:tc>
        <w:tc>
          <w:tcPr>
            <w:tcW w:w="992" w:type="dxa"/>
            <w:vAlign w:val="center"/>
          </w:tcPr>
          <w:p w:rsidR="006104B4" w:rsidRPr="004F7F14" w:rsidRDefault="006104B4" w:rsidP="00387D43">
            <w:pPr>
              <w:pStyle w:val="a9"/>
              <w:spacing w:before="0" w:after="0" w:line="276" w:lineRule="auto"/>
              <w:ind w:firstLine="0"/>
              <w:jc w:val="center"/>
              <w:rPr>
                <w:rFonts w:ascii="Times New Roman" w:hAnsi="Times New Roman" w:cs="Times New Roman"/>
                <w:sz w:val="20"/>
                <w:szCs w:val="20"/>
              </w:rPr>
            </w:pPr>
            <w:r w:rsidRPr="004F7F14">
              <w:rPr>
                <w:rFonts w:ascii="Times New Roman" w:hAnsi="Times New Roman" w:cs="Times New Roman"/>
                <w:sz w:val="20"/>
                <w:szCs w:val="20"/>
              </w:rPr>
              <w:t>878,62</w:t>
            </w:r>
          </w:p>
        </w:tc>
        <w:tc>
          <w:tcPr>
            <w:tcW w:w="992" w:type="dxa"/>
            <w:vAlign w:val="center"/>
          </w:tcPr>
          <w:p w:rsidR="006104B4" w:rsidRPr="004F7F14" w:rsidRDefault="006104B4" w:rsidP="00387D43">
            <w:pPr>
              <w:pStyle w:val="a9"/>
              <w:spacing w:before="0" w:after="0" w:line="276" w:lineRule="auto"/>
              <w:ind w:firstLine="0"/>
              <w:jc w:val="center"/>
              <w:rPr>
                <w:rFonts w:ascii="Times New Roman" w:hAnsi="Times New Roman" w:cs="Times New Roman"/>
                <w:sz w:val="20"/>
                <w:szCs w:val="20"/>
              </w:rPr>
            </w:pPr>
            <w:r w:rsidRPr="004F7F14">
              <w:rPr>
                <w:rFonts w:ascii="Times New Roman" w:hAnsi="Times New Roman" w:cs="Times New Roman"/>
                <w:sz w:val="20"/>
                <w:szCs w:val="20"/>
              </w:rPr>
              <w:t>1195,07</w:t>
            </w:r>
          </w:p>
        </w:tc>
        <w:tc>
          <w:tcPr>
            <w:tcW w:w="993" w:type="dxa"/>
            <w:vAlign w:val="center"/>
          </w:tcPr>
          <w:p w:rsidR="006104B4" w:rsidRPr="004F7F14" w:rsidRDefault="006104B4" w:rsidP="00387D43">
            <w:pPr>
              <w:pStyle w:val="a9"/>
              <w:spacing w:before="0" w:after="0" w:line="276" w:lineRule="auto"/>
              <w:ind w:firstLine="0"/>
              <w:jc w:val="center"/>
              <w:rPr>
                <w:rFonts w:ascii="Times New Roman" w:hAnsi="Times New Roman" w:cs="Times New Roman"/>
                <w:sz w:val="20"/>
                <w:szCs w:val="20"/>
              </w:rPr>
            </w:pPr>
            <w:r w:rsidRPr="004F7F14">
              <w:rPr>
                <w:rFonts w:ascii="Times New Roman" w:hAnsi="Times New Roman" w:cs="Times New Roman"/>
                <w:sz w:val="20"/>
                <w:szCs w:val="20"/>
              </w:rPr>
              <w:t>1631,28</w:t>
            </w:r>
          </w:p>
        </w:tc>
        <w:tc>
          <w:tcPr>
            <w:tcW w:w="1053" w:type="dxa"/>
            <w:vAlign w:val="center"/>
          </w:tcPr>
          <w:p w:rsidR="006104B4" w:rsidRPr="004F7F14" w:rsidRDefault="006104B4" w:rsidP="00387D43">
            <w:pPr>
              <w:pStyle w:val="a9"/>
              <w:spacing w:before="0" w:after="0" w:line="276" w:lineRule="auto"/>
              <w:ind w:firstLine="0"/>
              <w:jc w:val="center"/>
              <w:rPr>
                <w:rFonts w:ascii="Times New Roman" w:hAnsi="Times New Roman" w:cs="Times New Roman"/>
                <w:sz w:val="20"/>
                <w:szCs w:val="20"/>
              </w:rPr>
            </w:pPr>
            <w:r w:rsidRPr="004F7F14">
              <w:rPr>
                <w:rFonts w:ascii="Times New Roman" w:hAnsi="Times New Roman" w:cs="Times New Roman"/>
                <w:sz w:val="20"/>
                <w:szCs w:val="20"/>
              </w:rPr>
              <w:t>2094,71</w:t>
            </w:r>
          </w:p>
        </w:tc>
      </w:tr>
      <w:tr w:rsidR="000D5BF0" w:rsidRPr="004F7F14" w:rsidTr="00387D43">
        <w:tc>
          <w:tcPr>
            <w:tcW w:w="4077" w:type="dxa"/>
            <w:vAlign w:val="center"/>
          </w:tcPr>
          <w:p w:rsidR="006104B4" w:rsidRPr="004F7F14" w:rsidRDefault="006104B4" w:rsidP="00387D43">
            <w:pPr>
              <w:pStyle w:val="a9"/>
              <w:spacing w:before="0" w:after="0" w:line="276" w:lineRule="auto"/>
              <w:ind w:firstLine="0"/>
              <w:jc w:val="left"/>
              <w:rPr>
                <w:rFonts w:ascii="Times New Roman" w:hAnsi="Times New Roman" w:cs="Times New Roman"/>
                <w:sz w:val="20"/>
                <w:szCs w:val="20"/>
              </w:rPr>
            </w:pPr>
            <w:r w:rsidRPr="004F7F14">
              <w:rPr>
                <w:rFonts w:ascii="Times New Roman" w:hAnsi="Times New Roman" w:cs="Times New Roman"/>
                <w:sz w:val="20"/>
                <w:szCs w:val="20"/>
              </w:rPr>
              <w:t>продукция растениеводства, млн руб.</w:t>
            </w:r>
          </w:p>
        </w:tc>
        <w:tc>
          <w:tcPr>
            <w:tcW w:w="993" w:type="dxa"/>
            <w:vAlign w:val="center"/>
          </w:tcPr>
          <w:p w:rsidR="006104B4" w:rsidRPr="004F7F14" w:rsidRDefault="006104B4" w:rsidP="00387D43">
            <w:pPr>
              <w:pStyle w:val="a9"/>
              <w:spacing w:before="0" w:after="0" w:line="276" w:lineRule="auto"/>
              <w:ind w:firstLine="0"/>
              <w:jc w:val="center"/>
              <w:rPr>
                <w:rFonts w:ascii="Times New Roman" w:hAnsi="Times New Roman" w:cs="Times New Roman"/>
                <w:sz w:val="20"/>
                <w:szCs w:val="20"/>
              </w:rPr>
            </w:pPr>
            <w:r w:rsidRPr="004F7F14">
              <w:rPr>
                <w:rFonts w:ascii="Times New Roman" w:hAnsi="Times New Roman" w:cs="Times New Roman"/>
                <w:sz w:val="20"/>
                <w:szCs w:val="20"/>
              </w:rPr>
              <w:t>1382,18</w:t>
            </w:r>
          </w:p>
        </w:tc>
        <w:tc>
          <w:tcPr>
            <w:tcW w:w="992" w:type="dxa"/>
            <w:vAlign w:val="center"/>
          </w:tcPr>
          <w:p w:rsidR="006104B4" w:rsidRPr="004F7F14" w:rsidRDefault="006104B4" w:rsidP="00387D43">
            <w:pPr>
              <w:pStyle w:val="a9"/>
              <w:spacing w:before="0" w:after="0" w:line="276" w:lineRule="auto"/>
              <w:ind w:firstLine="0"/>
              <w:jc w:val="center"/>
              <w:rPr>
                <w:rFonts w:ascii="Times New Roman" w:hAnsi="Times New Roman" w:cs="Times New Roman"/>
                <w:sz w:val="20"/>
                <w:szCs w:val="20"/>
              </w:rPr>
            </w:pPr>
            <w:r w:rsidRPr="004F7F14">
              <w:rPr>
                <w:rFonts w:ascii="Times New Roman" w:hAnsi="Times New Roman" w:cs="Times New Roman"/>
                <w:sz w:val="20"/>
                <w:szCs w:val="20"/>
              </w:rPr>
              <w:t>1350,96</w:t>
            </w:r>
          </w:p>
        </w:tc>
        <w:tc>
          <w:tcPr>
            <w:tcW w:w="992" w:type="dxa"/>
            <w:vAlign w:val="center"/>
          </w:tcPr>
          <w:p w:rsidR="006104B4" w:rsidRPr="004F7F14" w:rsidRDefault="006104B4" w:rsidP="00387D43">
            <w:pPr>
              <w:pStyle w:val="a9"/>
              <w:spacing w:before="0" w:after="0" w:line="276" w:lineRule="auto"/>
              <w:ind w:firstLine="0"/>
              <w:jc w:val="center"/>
              <w:rPr>
                <w:rFonts w:ascii="Times New Roman" w:hAnsi="Times New Roman" w:cs="Times New Roman"/>
                <w:sz w:val="20"/>
                <w:szCs w:val="20"/>
              </w:rPr>
            </w:pPr>
            <w:r w:rsidRPr="004F7F14">
              <w:rPr>
                <w:rFonts w:ascii="Times New Roman" w:hAnsi="Times New Roman" w:cs="Times New Roman"/>
                <w:sz w:val="20"/>
                <w:szCs w:val="20"/>
              </w:rPr>
              <w:t>1418,46</w:t>
            </w:r>
          </w:p>
        </w:tc>
        <w:tc>
          <w:tcPr>
            <w:tcW w:w="992" w:type="dxa"/>
            <w:vAlign w:val="center"/>
          </w:tcPr>
          <w:p w:rsidR="006104B4" w:rsidRPr="004F7F14" w:rsidRDefault="006104B4" w:rsidP="00387D43">
            <w:pPr>
              <w:pStyle w:val="a9"/>
              <w:spacing w:before="0" w:after="0" w:line="276" w:lineRule="auto"/>
              <w:ind w:firstLine="0"/>
              <w:jc w:val="center"/>
              <w:rPr>
                <w:rFonts w:ascii="Times New Roman" w:hAnsi="Times New Roman" w:cs="Times New Roman"/>
                <w:sz w:val="20"/>
                <w:szCs w:val="20"/>
              </w:rPr>
            </w:pPr>
            <w:r w:rsidRPr="004F7F14">
              <w:rPr>
                <w:rFonts w:ascii="Times New Roman" w:hAnsi="Times New Roman" w:cs="Times New Roman"/>
                <w:sz w:val="20"/>
                <w:szCs w:val="20"/>
              </w:rPr>
              <w:t>1214,71</w:t>
            </w:r>
          </w:p>
        </w:tc>
        <w:tc>
          <w:tcPr>
            <w:tcW w:w="993" w:type="dxa"/>
            <w:vAlign w:val="center"/>
          </w:tcPr>
          <w:p w:rsidR="006104B4" w:rsidRPr="004F7F14" w:rsidRDefault="006104B4" w:rsidP="00387D43">
            <w:pPr>
              <w:pStyle w:val="a9"/>
              <w:spacing w:before="0" w:after="0" w:line="276" w:lineRule="auto"/>
              <w:ind w:firstLine="0"/>
              <w:jc w:val="center"/>
              <w:rPr>
                <w:rFonts w:ascii="Times New Roman" w:hAnsi="Times New Roman" w:cs="Times New Roman"/>
                <w:sz w:val="20"/>
                <w:szCs w:val="20"/>
              </w:rPr>
            </w:pPr>
            <w:r w:rsidRPr="004F7F14">
              <w:rPr>
                <w:rFonts w:ascii="Times New Roman" w:hAnsi="Times New Roman" w:cs="Times New Roman"/>
                <w:sz w:val="20"/>
                <w:szCs w:val="20"/>
              </w:rPr>
              <w:t>976,75</w:t>
            </w:r>
          </w:p>
        </w:tc>
        <w:tc>
          <w:tcPr>
            <w:tcW w:w="1053" w:type="dxa"/>
            <w:vAlign w:val="center"/>
          </w:tcPr>
          <w:p w:rsidR="006104B4" w:rsidRPr="004F7F14" w:rsidRDefault="006104B4" w:rsidP="00387D43">
            <w:pPr>
              <w:pStyle w:val="a9"/>
              <w:spacing w:before="0" w:after="0" w:line="276" w:lineRule="auto"/>
              <w:ind w:firstLine="0"/>
              <w:jc w:val="center"/>
              <w:rPr>
                <w:rFonts w:ascii="Times New Roman" w:hAnsi="Times New Roman" w:cs="Times New Roman"/>
                <w:sz w:val="20"/>
                <w:szCs w:val="20"/>
              </w:rPr>
            </w:pPr>
            <w:r w:rsidRPr="004F7F14">
              <w:rPr>
                <w:rFonts w:ascii="Times New Roman" w:hAnsi="Times New Roman" w:cs="Times New Roman"/>
                <w:sz w:val="20"/>
                <w:szCs w:val="20"/>
              </w:rPr>
              <w:t>636,44</w:t>
            </w:r>
          </w:p>
        </w:tc>
      </w:tr>
      <w:tr w:rsidR="000D5BF0" w:rsidRPr="004F7F14" w:rsidTr="00387D43">
        <w:tc>
          <w:tcPr>
            <w:tcW w:w="4077" w:type="dxa"/>
            <w:vAlign w:val="center"/>
          </w:tcPr>
          <w:p w:rsidR="006104B4" w:rsidRPr="004F7F14" w:rsidRDefault="006104B4" w:rsidP="00387D43">
            <w:pPr>
              <w:pStyle w:val="a9"/>
              <w:spacing w:before="0" w:after="0" w:line="276" w:lineRule="auto"/>
              <w:ind w:firstLine="0"/>
              <w:jc w:val="left"/>
              <w:rPr>
                <w:rFonts w:ascii="Times New Roman" w:hAnsi="Times New Roman" w:cs="Times New Roman"/>
                <w:sz w:val="20"/>
                <w:szCs w:val="20"/>
              </w:rPr>
            </w:pPr>
            <w:r w:rsidRPr="004F7F14">
              <w:rPr>
                <w:rFonts w:ascii="Times New Roman" w:hAnsi="Times New Roman" w:cs="Times New Roman"/>
                <w:sz w:val="20"/>
                <w:szCs w:val="20"/>
              </w:rPr>
              <w:t>Индекс производства продукции сельского хозяйства в хозяйствах всех категорий, в сопоставимых ценах, в процентах к предыдущему году</w:t>
            </w:r>
          </w:p>
        </w:tc>
        <w:tc>
          <w:tcPr>
            <w:tcW w:w="993" w:type="dxa"/>
            <w:vAlign w:val="center"/>
          </w:tcPr>
          <w:p w:rsidR="006104B4" w:rsidRPr="004F7F14" w:rsidRDefault="006104B4" w:rsidP="00387D43">
            <w:pPr>
              <w:pStyle w:val="a9"/>
              <w:spacing w:before="0" w:after="0" w:line="276" w:lineRule="auto"/>
              <w:ind w:firstLine="0"/>
              <w:jc w:val="center"/>
              <w:rPr>
                <w:rFonts w:ascii="Times New Roman" w:hAnsi="Times New Roman" w:cs="Times New Roman"/>
                <w:sz w:val="20"/>
                <w:szCs w:val="20"/>
              </w:rPr>
            </w:pPr>
            <w:r w:rsidRPr="004F7F14">
              <w:rPr>
                <w:rFonts w:ascii="Times New Roman" w:hAnsi="Times New Roman" w:cs="Times New Roman"/>
                <w:sz w:val="20"/>
                <w:szCs w:val="20"/>
              </w:rPr>
              <w:t>103,9</w:t>
            </w:r>
          </w:p>
        </w:tc>
        <w:tc>
          <w:tcPr>
            <w:tcW w:w="992" w:type="dxa"/>
            <w:vAlign w:val="center"/>
          </w:tcPr>
          <w:p w:rsidR="006104B4" w:rsidRPr="004F7F14" w:rsidRDefault="006104B4" w:rsidP="00387D43">
            <w:pPr>
              <w:pStyle w:val="a9"/>
              <w:spacing w:before="0" w:after="0" w:line="276" w:lineRule="auto"/>
              <w:ind w:firstLine="0"/>
              <w:jc w:val="center"/>
              <w:rPr>
                <w:rFonts w:ascii="Times New Roman" w:hAnsi="Times New Roman" w:cs="Times New Roman"/>
                <w:sz w:val="20"/>
                <w:szCs w:val="20"/>
              </w:rPr>
            </w:pPr>
            <w:r w:rsidRPr="004F7F14">
              <w:rPr>
                <w:rFonts w:ascii="Times New Roman" w:hAnsi="Times New Roman" w:cs="Times New Roman"/>
                <w:sz w:val="20"/>
                <w:szCs w:val="20"/>
              </w:rPr>
              <w:t>115,7</w:t>
            </w:r>
          </w:p>
        </w:tc>
        <w:tc>
          <w:tcPr>
            <w:tcW w:w="992" w:type="dxa"/>
            <w:vAlign w:val="center"/>
          </w:tcPr>
          <w:p w:rsidR="006104B4" w:rsidRPr="004F7F14" w:rsidRDefault="006104B4" w:rsidP="00387D43">
            <w:pPr>
              <w:pStyle w:val="a9"/>
              <w:spacing w:before="0" w:after="0" w:line="276" w:lineRule="auto"/>
              <w:ind w:firstLine="0"/>
              <w:jc w:val="center"/>
              <w:rPr>
                <w:rFonts w:ascii="Times New Roman" w:hAnsi="Times New Roman" w:cs="Times New Roman"/>
                <w:sz w:val="20"/>
                <w:szCs w:val="20"/>
              </w:rPr>
            </w:pPr>
            <w:r w:rsidRPr="004F7F14">
              <w:rPr>
                <w:rFonts w:ascii="Times New Roman" w:hAnsi="Times New Roman" w:cs="Times New Roman"/>
                <w:sz w:val="20"/>
                <w:szCs w:val="20"/>
              </w:rPr>
              <w:t>128,1</w:t>
            </w:r>
          </w:p>
        </w:tc>
        <w:tc>
          <w:tcPr>
            <w:tcW w:w="992" w:type="dxa"/>
            <w:vAlign w:val="center"/>
          </w:tcPr>
          <w:p w:rsidR="006104B4" w:rsidRPr="004F7F14" w:rsidRDefault="006104B4" w:rsidP="00387D43">
            <w:pPr>
              <w:pStyle w:val="a9"/>
              <w:spacing w:before="0" w:after="0" w:line="276" w:lineRule="auto"/>
              <w:ind w:firstLine="0"/>
              <w:jc w:val="center"/>
              <w:rPr>
                <w:rFonts w:ascii="Times New Roman" w:hAnsi="Times New Roman" w:cs="Times New Roman"/>
                <w:sz w:val="20"/>
                <w:szCs w:val="20"/>
              </w:rPr>
            </w:pPr>
            <w:r w:rsidRPr="004F7F14">
              <w:rPr>
                <w:rFonts w:ascii="Times New Roman" w:hAnsi="Times New Roman" w:cs="Times New Roman"/>
                <w:sz w:val="20"/>
                <w:szCs w:val="20"/>
              </w:rPr>
              <w:t>93,1</w:t>
            </w:r>
          </w:p>
        </w:tc>
        <w:tc>
          <w:tcPr>
            <w:tcW w:w="993" w:type="dxa"/>
            <w:vAlign w:val="center"/>
          </w:tcPr>
          <w:p w:rsidR="006104B4" w:rsidRPr="004F7F14" w:rsidRDefault="006104B4" w:rsidP="00387D43">
            <w:pPr>
              <w:pStyle w:val="a9"/>
              <w:spacing w:before="0" w:after="0" w:line="276" w:lineRule="auto"/>
              <w:ind w:firstLine="0"/>
              <w:jc w:val="center"/>
              <w:rPr>
                <w:rFonts w:ascii="Times New Roman" w:hAnsi="Times New Roman" w:cs="Times New Roman"/>
                <w:sz w:val="20"/>
                <w:szCs w:val="20"/>
              </w:rPr>
            </w:pPr>
            <w:r w:rsidRPr="004F7F14">
              <w:rPr>
                <w:rFonts w:ascii="Times New Roman" w:hAnsi="Times New Roman" w:cs="Times New Roman"/>
                <w:sz w:val="20"/>
                <w:szCs w:val="20"/>
              </w:rPr>
              <w:t>104,2</w:t>
            </w:r>
          </w:p>
        </w:tc>
        <w:tc>
          <w:tcPr>
            <w:tcW w:w="1053" w:type="dxa"/>
            <w:vAlign w:val="center"/>
          </w:tcPr>
          <w:p w:rsidR="006104B4" w:rsidRPr="004F7F14" w:rsidRDefault="006104B4" w:rsidP="00387D43">
            <w:pPr>
              <w:pStyle w:val="a9"/>
              <w:spacing w:before="0" w:after="0" w:line="276" w:lineRule="auto"/>
              <w:ind w:firstLine="0"/>
              <w:jc w:val="center"/>
              <w:rPr>
                <w:rFonts w:ascii="Times New Roman" w:hAnsi="Times New Roman" w:cs="Times New Roman"/>
                <w:sz w:val="20"/>
                <w:szCs w:val="20"/>
              </w:rPr>
            </w:pPr>
            <w:r w:rsidRPr="004F7F14">
              <w:rPr>
                <w:rFonts w:ascii="Times New Roman" w:hAnsi="Times New Roman" w:cs="Times New Roman"/>
                <w:sz w:val="20"/>
                <w:szCs w:val="20"/>
              </w:rPr>
              <w:t>106,1</w:t>
            </w:r>
          </w:p>
        </w:tc>
      </w:tr>
      <w:tr w:rsidR="000D5BF0" w:rsidRPr="004F7F14" w:rsidTr="00387D43">
        <w:tc>
          <w:tcPr>
            <w:tcW w:w="4077" w:type="dxa"/>
            <w:vAlign w:val="center"/>
          </w:tcPr>
          <w:p w:rsidR="006104B4" w:rsidRPr="00387D43" w:rsidRDefault="006104B4" w:rsidP="00387D43">
            <w:pPr>
              <w:pStyle w:val="a9"/>
              <w:spacing w:before="0" w:after="0" w:line="276" w:lineRule="auto"/>
              <w:ind w:firstLine="0"/>
              <w:jc w:val="left"/>
              <w:rPr>
                <w:rFonts w:ascii="Times New Roman" w:hAnsi="Times New Roman" w:cs="Times New Roman"/>
                <w:b/>
                <w:sz w:val="20"/>
                <w:szCs w:val="20"/>
              </w:rPr>
            </w:pPr>
            <w:r w:rsidRPr="00387D43">
              <w:rPr>
                <w:rFonts w:ascii="Times New Roman" w:hAnsi="Times New Roman" w:cs="Times New Roman"/>
                <w:b/>
                <w:sz w:val="20"/>
                <w:szCs w:val="20"/>
              </w:rPr>
              <w:t>Посевная площадь всех сельскохозяйственных культур в хозяйствах всех категорий, га</w:t>
            </w:r>
          </w:p>
        </w:tc>
        <w:tc>
          <w:tcPr>
            <w:tcW w:w="993" w:type="dxa"/>
            <w:vAlign w:val="center"/>
          </w:tcPr>
          <w:p w:rsidR="006104B4" w:rsidRPr="00387D43" w:rsidRDefault="006104B4" w:rsidP="00387D43">
            <w:pPr>
              <w:pStyle w:val="a9"/>
              <w:spacing w:before="0" w:after="0" w:line="276" w:lineRule="auto"/>
              <w:ind w:firstLine="0"/>
              <w:jc w:val="center"/>
              <w:rPr>
                <w:rFonts w:ascii="Times New Roman" w:hAnsi="Times New Roman" w:cs="Times New Roman"/>
                <w:b/>
                <w:sz w:val="20"/>
                <w:szCs w:val="20"/>
              </w:rPr>
            </w:pPr>
            <w:r w:rsidRPr="00387D43">
              <w:rPr>
                <w:rFonts w:ascii="Times New Roman" w:hAnsi="Times New Roman" w:cs="Times New Roman"/>
                <w:b/>
                <w:sz w:val="20"/>
                <w:szCs w:val="20"/>
              </w:rPr>
              <w:t>5432,73</w:t>
            </w:r>
          </w:p>
        </w:tc>
        <w:tc>
          <w:tcPr>
            <w:tcW w:w="992" w:type="dxa"/>
            <w:vAlign w:val="center"/>
          </w:tcPr>
          <w:p w:rsidR="006104B4" w:rsidRPr="00387D43" w:rsidRDefault="006104B4" w:rsidP="00387D43">
            <w:pPr>
              <w:pStyle w:val="a9"/>
              <w:spacing w:before="0" w:after="0" w:line="276" w:lineRule="auto"/>
              <w:ind w:firstLine="0"/>
              <w:jc w:val="center"/>
              <w:rPr>
                <w:rFonts w:ascii="Times New Roman" w:hAnsi="Times New Roman" w:cs="Times New Roman"/>
                <w:b/>
                <w:sz w:val="20"/>
                <w:szCs w:val="20"/>
              </w:rPr>
            </w:pPr>
            <w:r w:rsidRPr="00387D43">
              <w:rPr>
                <w:rFonts w:ascii="Times New Roman" w:hAnsi="Times New Roman" w:cs="Times New Roman"/>
                <w:b/>
                <w:sz w:val="20"/>
                <w:szCs w:val="20"/>
              </w:rPr>
              <w:t>5918,6</w:t>
            </w:r>
          </w:p>
        </w:tc>
        <w:tc>
          <w:tcPr>
            <w:tcW w:w="992" w:type="dxa"/>
            <w:vAlign w:val="center"/>
          </w:tcPr>
          <w:p w:rsidR="006104B4" w:rsidRPr="00387D43" w:rsidRDefault="006104B4" w:rsidP="00387D43">
            <w:pPr>
              <w:pStyle w:val="a9"/>
              <w:spacing w:before="0" w:after="0" w:line="276" w:lineRule="auto"/>
              <w:ind w:firstLine="0"/>
              <w:jc w:val="center"/>
              <w:rPr>
                <w:rFonts w:ascii="Times New Roman" w:hAnsi="Times New Roman" w:cs="Times New Roman"/>
                <w:b/>
                <w:sz w:val="20"/>
                <w:szCs w:val="20"/>
              </w:rPr>
            </w:pPr>
            <w:r w:rsidRPr="00387D43">
              <w:rPr>
                <w:rFonts w:ascii="Times New Roman" w:hAnsi="Times New Roman" w:cs="Times New Roman"/>
                <w:b/>
                <w:sz w:val="20"/>
                <w:szCs w:val="20"/>
              </w:rPr>
              <w:t>5712,38</w:t>
            </w:r>
          </w:p>
        </w:tc>
        <w:tc>
          <w:tcPr>
            <w:tcW w:w="992" w:type="dxa"/>
            <w:vAlign w:val="center"/>
          </w:tcPr>
          <w:p w:rsidR="006104B4" w:rsidRPr="00387D43" w:rsidRDefault="006104B4" w:rsidP="00387D43">
            <w:pPr>
              <w:pStyle w:val="a9"/>
              <w:spacing w:before="0" w:after="0" w:line="276" w:lineRule="auto"/>
              <w:ind w:firstLine="0"/>
              <w:jc w:val="center"/>
              <w:rPr>
                <w:rFonts w:ascii="Times New Roman" w:hAnsi="Times New Roman" w:cs="Times New Roman"/>
                <w:b/>
                <w:sz w:val="20"/>
                <w:szCs w:val="20"/>
              </w:rPr>
            </w:pPr>
            <w:r w:rsidRPr="00387D43">
              <w:rPr>
                <w:rFonts w:ascii="Times New Roman" w:hAnsi="Times New Roman" w:cs="Times New Roman"/>
                <w:b/>
                <w:sz w:val="20"/>
                <w:szCs w:val="20"/>
              </w:rPr>
              <w:t>5633,16</w:t>
            </w:r>
          </w:p>
        </w:tc>
        <w:tc>
          <w:tcPr>
            <w:tcW w:w="993" w:type="dxa"/>
            <w:vAlign w:val="center"/>
          </w:tcPr>
          <w:p w:rsidR="006104B4" w:rsidRPr="00387D43" w:rsidRDefault="006104B4" w:rsidP="00387D43">
            <w:pPr>
              <w:pStyle w:val="a9"/>
              <w:spacing w:before="0" w:after="0" w:line="276" w:lineRule="auto"/>
              <w:ind w:firstLine="0"/>
              <w:jc w:val="center"/>
              <w:rPr>
                <w:rFonts w:ascii="Times New Roman" w:hAnsi="Times New Roman" w:cs="Times New Roman"/>
                <w:b/>
                <w:sz w:val="20"/>
                <w:szCs w:val="20"/>
              </w:rPr>
            </w:pPr>
            <w:r w:rsidRPr="00387D43">
              <w:rPr>
                <w:rFonts w:ascii="Times New Roman" w:hAnsi="Times New Roman" w:cs="Times New Roman"/>
                <w:b/>
                <w:sz w:val="20"/>
                <w:szCs w:val="20"/>
              </w:rPr>
              <w:t>5221,95</w:t>
            </w:r>
          </w:p>
        </w:tc>
        <w:tc>
          <w:tcPr>
            <w:tcW w:w="1053" w:type="dxa"/>
            <w:vAlign w:val="center"/>
          </w:tcPr>
          <w:p w:rsidR="006104B4" w:rsidRPr="00387D43" w:rsidRDefault="006104B4" w:rsidP="00387D43">
            <w:pPr>
              <w:pStyle w:val="a9"/>
              <w:spacing w:before="0" w:after="0" w:line="276" w:lineRule="auto"/>
              <w:ind w:firstLine="0"/>
              <w:jc w:val="center"/>
              <w:rPr>
                <w:rFonts w:ascii="Times New Roman" w:hAnsi="Times New Roman" w:cs="Times New Roman"/>
                <w:b/>
                <w:sz w:val="20"/>
                <w:szCs w:val="20"/>
              </w:rPr>
            </w:pPr>
            <w:r w:rsidRPr="00387D43">
              <w:rPr>
                <w:rFonts w:ascii="Times New Roman" w:hAnsi="Times New Roman" w:cs="Times New Roman"/>
                <w:b/>
                <w:sz w:val="20"/>
                <w:szCs w:val="20"/>
              </w:rPr>
              <w:t>4862,32</w:t>
            </w:r>
          </w:p>
        </w:tc>
      </w:tr>
      <w:tr w:rsidR="000D5BF0" w:rsidRPr="004F7F14" w:rsidTr="00387D43">
        <w:tc>
          <w:tcPr>
            <w:tcW w:w="4077" w:type="dxa"/>
            <w:vAlign w:val="center"/>
          </w:tcPr>
          <w:p w:rsidR="006104B4" w:rsidRPr="004F7F14" w:rsidRDefault="006104B4" w:rsidP="00387D43">
            <w:pPr>
              <w:pStyle w:val="a9"/>
              <w:spacing w:before="0" w:after="0" w:line="276" w:lineRule="auto"/>
              <w:ind w:firstLine="0"/>
              <w:jc w:val="left"/>
              <w:rPr>
                <w:rFonts w:ascii="Times New Roman" w:hAnsi="Times New Roman" w:cs="Times New Roman"/>
                <w:sz w:val="20"/>
                <w:szCs w:val="20"/>
              </w:rPr>
            </w:pPr>
            <w:r w:rsidRPr="004F7F14">
              <w:rPr>
                <w:rFonts w:ascii="Times New Roman" w:hAnsi="Times New Roman" w:cs="Times New Roman"/>
                <w:sz w:val="20"/>
                <w:szCs w:val="20"/>
              </w:rPr>
              <w:t>картофель</w:t>
            </w:r>
          </w:p>
        </w:tc>
        <w:tc>
          <w:tcPr>
            <w:tcW w:w="993" w:type="dxa"/>
            <w:vAlign w:val="center"/>
          </w:tcPr>
          <w:p w:rsidR="006104B4" w:rsidRPr="004F7F14" w:rsidRDefault="006104B4" w:rsidP="00387D43">
            <w:pPr>
              <w:pStyle w:val="a9"/>
              <w:spacing w:before="0" w:after="0" w:line="276" w:lineRule="auto"/>
              <w:ind w:firstLine="0"/>
              <w:jc w:val="center"/>
              <w:rPr>
                <w:rFonts w:ascii="Times New Roman" w:hAnsi="Times New Roman" w:cs="Times New Roman"/>
                <w:sz w:val="20"/>
                <w:szCs w:val="20"/>
              </w:rPr>
            </w:pPr>
            <w:r w:rsidRPr="004F7F14">
              <w:rPr>
                <w:rFonts w:ascii="Times New Roman" w:hAnsi="Times New Roman" w:cs="Times New Roman"/>
                <w:sz w:val="20"/>
                <w:szCs w:val="20"/>
              </w:rPr>
              <w:t>572,56</w:t>
            </w:r>
          </w:p>
        </w:tc>
        <w:tc>
          <w:tcPr>
            <w:tcW w:w="992" w:type="dxa"/>
            <w:vAlign w:val="center"/>
          </w:tcPr>
          <w:p w:rsidR="006104B4" w:rsidRPr="004F7F14" w:rsidRDefault="006104B4" w:rsidP="00387D43">
            <w:pPr>
              <w:pStyle w:val="a9"/>
              <w:spacing w:before="0" w:after="0" w:line="276" w:lineRule="auto"/>
              <w:ind w:firstLine="0"/>
              <w:jc w:val="center"/>
              <w:rPr>
                <w:rFonts w:ascii="Times New Roman" w:hAnsi="Times New Roman" w:cs="Times New Roman"/>
                <w:sz w:val="20"/>
                <w:szCs w:val="20"/>
              </w:rPr>
            </w:pPr>
            <w:r w:rsidRPr="004F7F14">
              <w:rPr>
                <w:rFonts w:ascii="Times New Roman" w:hAnsi="Times New Roman" w:cs="Times New Roman"/>
                <w:sz w:val="20"/>
                <w:szCs w:val="20"/>
              </w:rPr>
              <w:t>665,14</w:t>
            </w:r>
          </w:p>
        </w:tc>
        <w:tc>
          <w:tcPr>
            <w:tcW w:w="992" w:type="dxa"/>
            <w:vAlign w:val="center"/>
          </w:tcPr>
          <w:p w:rsidR="006104B4" w:rsidRPr="004F7F14" w:rsidRDefault="006104B4" w:rsidP="00387D43">
            <w:pPr>
              <w:pStyle w:val="a9"/>
              <w:spacing w:before="0" w:after="0" w:line="276" w:lineRule="auto"/>
              <w:ind w:firstLine="0"/>
              <w:jc w:val="center"/>
              <w:rPr>
                <w:rFonts w:ascii="Times New Roman" w:hAnsi="Times New Roman" w:cs="Times New Roman"/>
                <w:sz w:val="20"/>
                <w:szCs w:val="20"/>
              </w:rPr>
            </w:pPr>
            <w:r w:rsidRPr="004F7F14">
              <w:rPr>
                <w:rFonts w:ascii="Times New Roman" w:hAnsi="Times New Roman" w:cs="Times New Roman"/>
                <w:sz w:val="20"/>
                <w:szCs w:val="20"/>
              </w:rPr>
              <w:t>990,15</w:t>
            </w:r>
          </w:p>
        </w:tc>
        <w:tc>
          <w:tcPr>
            <w:tcW w:w="992" w:type="dxa"/>
            <w:vAlign w:val="center"/>
          </w:tcPr>
          <w:p w:rsidR="006104B4" w:rsidRPr="004F7F14" w:rsidRDefault="006104B4" w:rsidP="00387D43">
            <w:pPr>
              <w:pStyle w:val="a9"/>
              <w:spacing w:before="0" w:after="0" w:line="276" w:lineRule="auto"/>
              <w:ind w:firstLine="0"/>
              <w:jc w:val="center"/>
              <w:rPr>
                <w:rFonts w:ascii="Times New Roman" w:hAnsi="Times New Roman" w:cs="Times New Roman"/>
                <w:sz w:val="20"/>
                <w:szCs w:val="20"/>
              </w:rPr>
            </w:pPr>
            <w:r w:rsidRPr="004F7F14">
              <w:rPr>
                <w:rFonts w:ascii="Times New Roman" w:hAnsi="Times New Roman" w:cs="Times New Roman"/>
                <w:sz w:val="20"/>
                <w:szCs w:val="20"/>
              </w:rPr>
              <w:t>958,14</w:t>
            </w:r>
          </w:p>
        </w:tc>
        <w:tc>
          <w:tcPr>
            <w:tcW w:w="993" w:type="dxa"/>
            <w:vAlign w:val="center"/>
          </w:tcPr>
          <w:p w:rsidR="006104B4" w:rsidRPr="004F7F14" w:rsidRDefault="006104B4" w:rsidP="00387D43">
            <w:pPr>
              <w:pStyle w:val="a9"/>
              <w:spacing w:before="0" w:after="0" w:line="276" w:lineRule="auto"/>
              <w:ind w:firstLine="0"/>
              <w:jc w:val="center"/>
              <w:rPr>
                <w:rFonts w:ascii="Times New Roman" w:hAnsi="Times New Roman" w:cs="Times New Roman"/>
                <w:sz w:val="20"/>
                <w:szCs w:val="20"/>
              </w:rPr>
            </w:pPr>
            <w:r w:rsidRPr="004F7F14">
              <w:rPr>
                <w:rFonts w:ascii="Times New Roman" w:hAnsi="Times New Roman" w:cs="Times New Roman"/>
                <w:sz w:val="20"/>
                <w:szCs w:val="20"/>
              </w:rPr>
              <w:t>843,36</w:t>
            </w:r>
          </w:p>
        </w:tc>
        <w:tc>
          <w:tcPr>
            <w:tcW w:w="1053" w:type="dxa"/>
            <w:vAlign w:val="center"/>
          </w:tcPr>
          <w:p w:rsidR="006104B4" w:rsidRPr="004F7F14" w:rsidRDefault="006104B4" w:rsidP="00387D43">
            <w:pPr>
              <w:pStyle w:val="a9"/>
              <w:spacing w:before="0" w:after="0" w:line="276" w:lineRule="auto"/>
              <w:ind w:firstLine="0"/>
              <w:jc w:val="center"/>
              <w:rPr>
                <w:rFonts w:ascii="Times New Roman" w:hAnsi="Times New Roman" w:cs="Times New Roman"/>
                <w:sz w:val="20"/>
                <w:szCs w:val="20"/>
              </w:rPr>
            </w:pPr>
            <w:r w:rsidRPr="004F7F14">
              <w:rPr>
                <w:rFonts w:ascii="Times New Roman" w:hAnsi="Times New Roman" w:cs="Times New Roman"/>
                <w:sz w:val="20"/>
                <w:szCs w:val="20"/>
              </w:rPr>
              <w:t>307,34</w:t>
            </w:r>
          </w:p>
        </w:tc>
      </w:tr>
      <w:tr w:rsidR="000D5BF0" w:rsidRPr="004F7F14" w:rsidTr="00387D43">
        <w:tc>
          <w:tcPr>
            <w:tcW w:w="4077" w:type="dxa"/>
            <w:vAlign w:val="center"/>
          </w:tcPr>
          <w:p w:rsidR="006104B4" w:rsidRPr="004F7F14" w:rsidRDefault="006104B4" w:rsidP="00387D43">
            <w:pPr>
              <w:pStyle w:val="a9"/>
              <w:spacing w:before="0" w:after="0" w:line="276" w:lineRule="auto"/>
              <w:ind w:firstLine="0"/>
              <w:jc w:val="left"/>
              <w:rPr>
                <w:rFonts w:ascii="Times New Roman" w:hAnsi="Times New Roman" w:cs="Times New Roman"/>
                <w:sz w:val="20"/>
                <w:szCs w:val="20"/>
              </w:rPr>
            </w:pPr>
            <w:r w:rsidRPr="004F7F14">
              <w:rPr>
                <w:rFonts w:ascii="Times New Roman" w:hAnsi="Times New Roman" w:cs="Times New Roman"/>
                <w:sz w:val="20"/>
                <w:szCs w:val="20"/>
              </w:rPr>
              <w:t>овощи (без высадков)</w:t>
            </w:r>
          </w:p>
        </w:tc>
        <w:tc>
          <w:tcPr>
            <w:tcW w:w="993" w:type="dxa"/>
            <w:vAlign w:val="center"/>
          </w:tcPr>
          <w:p w:rsidR="006104B4" w:rsidRPr="004F7F14" w:rsidRDefault="006104B4" w:rsidP="00387D43">
            <w:pPr>
              <w:pStyle w:val="a9"/>
              <w:spacing w:before="0" w:after="0" w:line="276" w:lineRule="auto"/>
              <w:ind w:firstLine="0"/>
              <w:jc w:val="center"/>
              <w:rPr>
                <w:rFonts w:ascii="Times New Roman" w:hAnsi="Times New Roman" w:cs="Times New Roman"/>
                <w:sz w:val="20"/>
                <w:szCs w:val="20"/>
              </w:rPr>
            </w:pPr>
            <w:r w:rsidRPr="004F7F14">
              <w:rPr>
                <w:rFonts w:ascii="Times New Roman" w:hAnsi="Times New Roman" w:cs="Times New Roman"/>
                <w:sz w:val="20"/>
                <w:szCs w:val="20"/>
              </w:rPr>
              <w:t>374,68</w:t>
            </w:r>
          </w:p>
        </w:tc>
        <w:tc>
          <w:tcPr>
            <w:tcW w:w="992" w:type="dxa"/>
            <w:vAlign w:val="center"/>
          </w:tcPr>
          <w:p w:rsidR="006104B4" w:rsidRPr="004F7F14" w:rsidRDefault="006104B4" w:rsidP="00387D43">
            <w:pPr>
              <w:pStyle w:val="a9"/>
              <w:spacing w:before="0" w:after="0" w:line="276" w:lineRule="auto"/>
              <w:ind w:firstLine="0"/>
              <w:jc w:val="center"/>
              <w:rPr>
                <w:rFonts w:ascii="Times New Roman" w:hAnsi="Times New Roman" w:cs="Times New Roman"/>
                <w:sz w:val="20"/>
                <w:szCs w:val="20"/>
              </w:rPr>
            </w:pPr>
            <w:r w:rsidRPr="004F7F14">
              <w:rPr>
                <w:rFonts w:ascii="Times New Roman" w:hAnsi="Times New Roman" w:cs="Times New Roman"/>
                <w:sz w:val="20"/>
                <w:szCs w:val="20"/>
              </w:rPr>
              <w:t>410,46</w:t>
            </w:r>
          </w:p>
        </w:tc>
        <w:tc>
          <w:tcPr>
            <w:tcW w:w="992" w:type="dxa"/>
            <w:vAlign w:val="center"/>
          </w:tcPr>
          <w:p w:rsidR="006104B4" w:rsidRPr="004F7F14" w:rsidRDefault="006104B4" w:rsidP="00387D43">
            <w:pPr>
              <w:pStyle w:val="a9"/>
              <w:spacing w:before="0" w:after="0" w:line="276" w:lineRule="auto"/>
              <w:ind w:firstLine="0"/>
              <w:jc w:val="center"/>
              <w:rPr>
                <w:rFonts w:ascii="Times New Roman" w:hAnsi="Times New Roman" w:cs="Times New Roman"/>
                <w:sz w:val="20"/>
                <w:szCs w:val="20"/>
              </w:rPr>
            </w:pPr>
            <w:r w:rsidRPr="004F7F14">
              <w:rPr>
                <w:rFonts w:ascii="Times New Roman" w:hAnsi="Times New Roman" w:cs="Times New Roman"/>
                <w:sz w:val="20"/>
                <w:szCs w:val="20"/>
              </w:rPr>
              <w:t>394,72</w:t>
            </w:r>
          </w:p>
        </w:tc>
        <w:tc>
          <w:tcPr>
            <w:tcW w:w="992" w:type="dxa"/>
            <w:vAlign w:val="center"/>
          </w:tcPr>
          <w:p w:rsidR="006104B4" w:rsidRPr="004F7F14" w:rsidRDefault="006104B4" w:rsidP="00387D43">
            <w:pPr>
              <w:pStyle w:val="a9"/>
              <w:spacing w:before="0" w:after="0" w:line="276" w:lineRule="auto"/>
              <w:ind w:firstLine="0"/>
              <w:jc w:val="center"/>
              <w:rPr>
                <w:rFonts w:ascii="Times New Roman" w:hAnsi="Times New Roman" w:cs="Times New Roman"/>
                <w:sz w:val="20"/>
                <w:szCs w:val="20"/>
              </w:rPr>
            </w:pPr>
            <w:r w:rsidRPr="004F7F14">
              <w:rPr>
                <w:rFonts w:ascii="Times New Roman" w:hAnsi="Times New Roman" w:cs="Times New Roman"/>
                <w:sz w:val="20"/>
                <w:szCs w:val="20"/>
              </w:rPr>
              <w:t>291,14</w:t>
            </w:r>
          </w:p>
        </w:tc>
        <w:tc>
          <w:tcPr>
            <w:tcW w:w="993" w:type="dxa"/>
            <w:vAlign w:val="center"/>
          </w:tcPr>
          <w:p w:rsidR="006104B4" w:rsidRPr="004F7F14" w:rsidRDefault="006104B4" w:rsidP="00387D43">
            <w:pPr>
              <w:pStyle w:val="a9"/>
              <w:spacing w:before="0" w:after="0" w:line="276" w:lineRule="auto"/>
              <w:ind w:firstLine="0"/>
              <w:jc w:val="center"/>
              <w:rPr>
                <w:rFonts w:ascii="Times New Roman" w:hAnsi="Times New Roman" w:cs="Times New Roman"/>
                <w:sz w:val="20"/>
                <w:szCs w:val="20"/>
              </w:rPr>
            </w:pPr>
            <w:r w:rsidRPr="004F7F14">
              <w:rPr>
                <w:rFonts w:ascii="Times New Roman" w:hAnsi="Times New Roman" w:cs="Times New Roman"/>
                <w:sz w:val="20"/>
                <w:szCs w:val="20"/>
              </w:rPr>
              <w:t>194,24</w:t>
            </w:r>
          </w:p>
        </w:tc>
        <w:tc>
          <w:tcPr>
            <w:tcW w:w="1053" w:type="dxa"/>
            <w:vAlign w:val="center"/>
          </w:tcPr>
          <w:p w:rsidR="006104B4" w:rsidRPr="004F7F14" w:rsidRDefault="006104B4" w:rsidP="00387D43">
            <w:pPr>
              <w:pStyle w:val="a9"/>
              <w:spacing w:before="0" w:after="0" w:line="276" w:lineRule="auto"/>
              <w:ind w:firstLine="0"/>
              <w:jc w:val="center"/>
              <w:rPr>
                <w:rFonts w:ascii="Times New Roman" w:hAnsi="Times New Roman" w:cs="Times New Roman"/>
                <w:sz w:val="20"/>
                <w:szCs w:val="20"/>
              </w:rPr>
            </w:pPr>
            <w:r w:rsidRPr="004F7F14">
              <w:rPr>
                <w:rFonts w:ascii="Times New Roman" w:hAnsi="Times New Roman" w:cs="Times New Roman"/>
                <w:sz w:val="20"/>
                <w:szCs w:val="20"/>
              </w:rPr>
              <w:t>191,36</w:t>
            </w:r>
          </w:p>
        </w:tc>
      </w:tr>
      <w:tr w:rsidR="000D5BF0" w:rsidRPr="004F7F14" w:rsidTr="00387D43">
        <w:tc>
          <w:tcPr>
            <w:tcW w:w="4077" w:type="dxa"/>
            <w:tcBorders>
              <w:bottom w:val="single" w:sz="4" w:space="0" w:color="auto"/>
            </w:tcBorders>
            <w:vAlign w:val="center"/>
          </w:tcPr>
          <w:p w:rsidR="006104B4" w:rsidRPr="004F7F14" w:rsidRDefault="006104B4" w:rsidP="00387D43">
            <w:pPr>
              <w:pStyle w:val="a9"/>
              <w:spacing w:before="0" w:after="0" w:line="276" w:lineRule="auto"/>
              <w:ind w:firstLine="0"/>
              <w:jc w:val="left"/>
              <w:rPr>
                <w:rFonts w:ascii="Times New Roman" w:hAnsi="Times New Roman" w:cs="Times New Roman"/>
                <w:sz w:val="20"/>
                <w:szCs w:val="20"/>
              </w:rPr>
            </w:pPr>
            <w:r w:rsidRPr="004F7F14">
              <w:rPr>
                <w:rFonts w:ascii="Times New Roman" w:hAnsi="Times New Roman" w:cs="Times New Roman"/>
                <w:sz w:val="20"/>
                <w:szCs w:val="20"/>
              </w:rPr>
              <w:t>кормовые культуры – всего</w:t>
            </w:r>
          </w:p>
        </w:tc>
        <w:tc>
          <w:tcPr>
            <w:tcW w:w="993" w:type="dxa"/>
            <w:tcBorders>
              <w:bottom w:val="single" w:sz="4" w:space="0" w:color="auto"/>
            </w:tcBorders>
            <w:vAlign w:val="center"/>
          </w:tcPr>
          <w:p w:rsidR="006104B4" w:rsidRPr="004F7F14" w:rsidRDefault="006104B4" w:rsidP="00387D43">
            <w:pPr>
              <w:pStyle w:val="a9"/>
              <w:spacing w:before="0" w:after="0" w:line="276" w:lineRule="auto"/>
              <w:ind w:firstLine="0"/>
              <w:jc w:val="center"/>
              <w:rPr>
                <w:rFonts w:ascii="Times New Roman" w:hAnsi="Times New Roman" w:cs="Times New Roman"/>
                <w:sz w:val="20"/>
                <w:szCs w:val="20"/>
              </w:rPr>
            </w:pPr>
            <w:r w:rsidRPr="004F7F14">
              <w:rPr>
                <w:rFonts w:ascii="Times New Roman" w:hAnsi="Times New Roman" w:cs="Times New Roman"/>
                <w:sz w:val="20"/>
                <w:szCs w:val="20"/>
              </w:rPr>
              <w:t>4485,49</w:t>
            </w:r>
          </w:p>
        </w:tc>
        <w:tc>
          <w:tcPr>
            <w:tcW w:w="992" w:type="dxa"/>
            <w:tcBorders>
              <w:bottom w:val="single" w:sz="4" w:space="0" w:color="auto"/>
            </w:tcBorders>
            <w:vAlign w:val="center"/>
          </w:tcPr>
          <w:p w:rsidR="006104B4" w:rsidRPr="004F7F14" w:rsidRDefault="006104B4" w:rsidP="00387D43">
            <w:pPr>
              <w:pStyle w:val="a9"/>
              <w:spacing w:before="0" w:after="0" w:line="276" w:lineRule="auto"/>
              <w:ind w:firstLine="0"/>
              <w:jc w:val="center"/>
              <w:rPr>
                <w:rFonts w:ascii="Times New Roman" w:hAnsi="Times New Roman" w:cs="Times New Roman"/>
                <w:sz w:val="20"/>
                <w:szCs w:val="20"/>
              </w:rPr>
            </w:pPr>
            <w:r w:rsidRPr="004F7F14">
              <w:rPr>
                <w:rFonts w:ascii="Times New Roman" w:hAnsi="Times New Roman" w:cs="Times New Roman"/>
                <w:sz w:val="20"/>
                <w:szCs w:val="20"/>
              </w:rPr>
              <w:t>4843</w:t>
            </w:r>
          </w:p>
        </w:tc>
        <w:tc>
          <w:tcPr>
            <w:tcW w:w="992" w:type="dxa"/>
            <w:tcBorders>
              <w:bottom w:val="single" w:sz="4" w:space="0" w:color="auto"/>
            </w:tcBorders>
            <w:vAlign w:val="center"/>
          </w:tcPr>
          <w:p w:rsidR="006104B4" w:rsidRPr="004F7F14" w:rsidRDefault="006104B4" w:rsidP="00387D43">
            <w:pPr>
              <w:pStyle w:val="a9"/>
              <w:spacing w:before="0" w:after="0" w:line="276" w:lineRule="auto"/>
              <w:ind w:firstLine="0"/>
              <w:jc w:val="center"/>
              <w:rPr>
                <w:rFonts w:ascii="Times New Roman" w:hAnsi="Times New Roman" w:cs="Times New Roman"/>
                <w:sz w:val="20"/>
                <w:szCs w:val="20"/>
              </w:rPr>
            </w:pPr>
            <w:r w:rsidRPr="004F7F14">
              <w:rPr>
                <w:rFonts w:ascii="Times New Roman" w:hAnsi="Times New Roman" w:cs="Times New Roman"/>
                <w:sz w:val="20"/>
                <w:szCs w:val="20"/>
              </w:rPr>
              <w:t>4327,5</w:t>
            </w:r>
          </w:p>
        </w:tc>
        <w:tc>
          <w:tcPr>
            <w:tcW w:w="992" w:type="dxa"/>
            <w:tcBorders>
              <w:bottom w:val="single" w:sz="4" w:space="0" w:color="auto"/>
            </w:tcBorders>
            <w:vAlign w:val="center"/>
          </w:tcPr>
          <w:p w:rsidR="006104B4" w:rsidRPr="004F7F14" w:rsidRDefault="006104B4" w:rsidP="00387D43">
            <w:pPr>
              <w:pStyle w:val="a9"/>
              <w:spacing w:before="0" w:after="0" w:line="276" w:lineRule="auto"/>
              <w:ind w:firstLine="0"/>
              <w:jc w:val="center"/>
              <w:rPr>
                <w:rFonts w:ascii="Times New Roman" w:hAnsi="Times New Roman" w:cs="Times New Roman"/>
                <w:sz w:val="20"/>
                <w:szCs w:val="20"/>
              </w:rPr>
            </w:pPr>
            <w:r w:rsidRPr="004F7F14">
              <w:rPr>
                <w:rFonts w:ascii="Times New Roman" w:hAnsi="Times New Roman" w:cs="Times New Roman"/>
                <w:sz w:val="20"/>
                <w:szCs w:val="20"/>
              </w:rPr>
              <w:t>4383,88</w:t>
            </w:r>
          </w:p>
        </w:tc>
        <w:tc>
          <w:tcPr>
            <w:tcW w:w="993" w:type="dxa"/>
            <w:tcBorders>
              <w:bottom w:val="single" w:sz="4" w:space="0" w:color="auto"/>
            </w:tcBorders>
            <w:vAlign w:val="center"/>
          </w:tcPr>
          <w:p w:rsidR="006104B4" w:rsidRPr="004F7F14" w:rsidRDefault="006104B4" w:rsidP="00387D43">
            <w:pPr>
              <w:pStyle w:val="a9"/>
              <w:spacing w:before="0" w:after="0" w:line="276" w:lineRule="auto"/>
              <w:ind w:firstLine="0"/>
              <w:jc w:val="center"/>
              <w:rPr>
                <w:rFonts w:ascii="Times New Roman" w:hAnsi="Times New Roman" w:cs="Times New Roman"/>
                <w:sz w:val="20"/>
                <w:szCs w:val="20"/>
              </w:rPr>
            </w:pPr>
            <w:r w:rsidRPr="004F7F14">
              <w:rPr>
                <w:rFonts w:ascii="Times New Roman" w:hAnsi="Times New Roman" w:cs="Times New Roman"/>
                <w:sz w:val="20"/>
                <w:szCs w:val="20"/>
              </w:rPr>
              <w:t>4184,35</w:t>
            </w:r>
          </w:p>
        </w:tc>
        <w:tc>
          <w:tcPr>
            <w:tcW w:w="1053" w:type="dxa"/>
            <w:tcBorders>
              <w:bottom w:val="single" w:sz="4" w:space="0" w:color="auto"/>
            </w:tcBorders>
            <w:vAlign w:val="center"/>
          </w:tcPr>
          <w:p w:rsidR="006104B4" w:rsidRPr="004F7F14" w:rsidRDefault="006104B4" w:rsidP="00387D43">
            <w:pPr>
              <w:pStyle w:val="a9"/>
              <w:spacing w:before="0" w:after="0" w:line="276" w:lineRule="auto"/>
              <w:ind w:firstLine="0"/>
              <w:jc w:val="center"/>
              <w:rPr>
                <w:rFonts w:ascii="Times New Roman" w:hAnsi="Times New Roman" w:cs="Times New Roman"/>
                <w:sz w:val="20"/>
                <w:szCs w:val="20"/>
              </w:rPr>
            </w:pPr>
            <w:r w:rsidRPr="004F7F14">
              <w:rPr>
                <w:rFonts w:ascii="Times New Roman" w:hAnsi="Times New Roman" w:cs="Times New Roman"/>
                <w:sz w:val="20"/>
                <w:szCs w:val="20"/>
              </w:rPr>
              <w:t>4363,62</w:t>
            </w:r>
          </w:p>
        </w:tc>
      </w:tr>
      <w:tr w:rsidR="00387D43" w:rsidRPr="004F7F14" w:rsidTr="00387D43">
        <w:tc>
          <w:tcPr>
            <w:tcW w:w="10092" w:type="dxa"/>
            <w:gridSpan w:val="7"/>
            <w:shd w:val="pct5" w:color="auto" w:fill="auto"/>
            <w:vAlign w:val="center"/>
          </w:tcPr>
          <w:p w:rsidR="00387D43" w:rsidRPr="004F7F14" w:rsidRDefault="00387D43" w:rsidP="00387D43">
            <w:pPr>
              <w:pStyle w:val="a9"/>
              <w:spacing w:before="0" w:after="0" w:line="276" w:lineRule="auto"/>
              <w:ind w:firstLine="0"/>
              <w:jc w:val="left"/>
              <w:rPr>
                <w:rFonts w:ascii="Times New Roman" w:hAnsi="Times New Roman" w:cs="Times New Roman"/>
                <w:sz w:val="20"/>
                <w:szCs w:val="20"/>
              </w:rPr>
            </w:pPr>
            <w:r w:rsidRPr="004F7F14">
              <w:rPr>
                <w:rFonts w:ascii="Times New Roman" w:hAnsi="Times New Roman" w:cs="Times New Roman"/>
                <w:sz w:val="20"/>
                <w:szCs w:val="20"/>
              </w:rPr>
              <w:t>Валовые сборы в хозяйствах всех категорий, тонн</w:t>
            </w:r>
          </w:p>
        </w:tc>
      </w:tr>
      <w:tr w:rsidR="000D5BF0" w:rsidRPr="004F7F14" w:rsidTr="00387D43">
        <w:tc>
          <w:tcPr>
            <w:tcW w:w="4077" w:type="dxa"/>
            <w:vAlign w:val="center"/>
          </w:tcPr>
          <w:p w:rsidR="006104B4" w:rsidRPr="004F7F14" w:rsidRDefault="006104B4" w:rsidP="00387D43">
            <w:pPr>
              <w:pStyle w:val="a9"/>
              <w:spacing w:before="0" w:after="0" w:line="276" w:lineRule="auto"/>
              <w:ind w:firstLine="0"/>
              <w:jc w:val="left"/>
              <w:rPr>
                <w:rFonts w:ascii="Times New Roman" w:hAnsi="Times New Roman" w:cs="Times New Roman"/>
                <w:sz w:val="20"/>
                <w:szCs w:val="20"/>
              </w:rPr>
            </w:pPr>
            <w:r w:rsidRPr="004F7F14">
              <w:rPr>
                <w:rFonts w:ascii="Times New Roman" w:hAnsi="Times New Roman" w:cs="Times New Roman"/>
                <w:sz w:val="20"/>
                <w:szCs w:val="20"/>
              </w:rPr>
              <w:t>картофель</w:t>
            </w:r>
          </w:p>
        </w:tc>
        <w:tc>
          <w:tcPr>
            <w:tcW w:w="993" w:type="dxa"/>
            <w:vAlign w:val="center"/>
          </w:tcPr>
          <w:p w:rsidR="006104B4" w:rsidRPr="004F7F14" w:rsidRDefault="006104B4" w:rsidP="00387D43">
            <w:pPr>
              <w:pStyle w:val="a9"/>
              <w:spacing w:before="0" w:after="0" w:line="276" w:lineRule="auto"/>
              <w:ind w:firstLine="0"/>
              <w:jc w:val="center"/>
              <w:rPr>
                <w:rFonts w:ascii="Times New Roman" w:hAnsi="Times New Roman" w:cs="Times New Roman"/>
                <w:sz w:val="20"/>
                <w:szCs w:val="20"/>
              </w:rPr>
            </w:pPr>
            <w:r w:rsidRPr="004F7F14">
              <w:rPr>
                <w:rFonts w:ascii="Times New Roman" w:hAnsi="Times New Roman" w:cs="Times New Roman"/>
                <w:sz w:val="20"/>
                <w:szCs w:val="20"/>
              </w:rPr>
              <w:t>115438</w:t>
            </w:r>
          </w:p>
        </w:tc>
        <w:tc>
          <w:tcPr>
            <w:tcW w:w="992" w:type="dxa"/>
            <w:vAlign w:val="center"/>
          </w:tcPr>
          <w:p w:rsidR="006104B4" w:rsidRPr="004F7F14" w:rsidRDefault="006104B4" w:rsidP="00387D43">
            <w:pPr>
              <w:pStyle w:val="a9"/>
              <w:spacing w:before="0" w:after="0" w:line="276" w:lineRule="auto"/>
              <w:ind w:firstLine="0"/>
              <w:jc w:val="center"/>
              <w:rPr>
                <w:rFonts w:ascii="Times New Roman" w:hAnsi="Times New Roman" w:cs="Times New Roman"/>
                <w:sz w:val="20"/>
                <w:szCs w:val="20"/>
              </w:rPr>
            </w:pPr>
            <w:r w:rsidRPr="004F7F14">
              <w:rPr>
                <w:rFonts w:ascii="Times New Roman" w:hAnsi="Times New Roman" w:cs="Times New Roman"/>
                <w:sz w:val="20"/>
                <w:szCs w:val="20"/>
              </w:rPr>
              <w:t>137338</w:t>
            </w:r>
          </w:p>
        </w:tc>
        <w:tc>
          <w:tcPr>
            <w:tcW w:w="992" w:type="dxa"/>
            <w:vAlign w:val="center"/>
          </w:tcPr>
          <w:p w:rsidR="006104B4" w:rsidRPr="004F7F14" w:rsidRDefault="006104B4" w:rsidP="00387D43">
            <w:pPr>
              <w:pStyle w:val="a9"/>
              <w:spacing w:before="0" w:after="0" w:line="276" w:lineRule="auto"/>
              <w:ind w:firstLine="0"/>
              <w:jc w:val="center"/>
              <w:rPr>
                <w:rFonts w:ascii="Times New Roman" w:hAnsi="Times New Roman" w:cs="Times New Roman"/>
                <w:sz w:val="20"/>
                <w:szCs w:val="20"/>
              </w:rPr>
            </w:pPr>
            <w:r w:rsidRPr="004F7F14">
              <w:rPr>
                <w:rFonts w:ascii="Times New Roman" w:hAnsi="Times New Roman" w:cs="Times New Roman"/>
                <w:sz w:val="20"/>
                <w:szCs w:val="20"/>
              </w:rPr>
              <w:t>223340</w:t>
            </w:r>
          </w:p>
        </w:tc>
        <w:tc>
          <w:tcPr>
            <w:tcW w:w="992" w:type="dxa"/>
            <w:vAlign w:val="center"/>
          </w:tcPr>
          <w:p w:rsidR="006104B4" w:rsidRPr="004F7F14" w:rsidRDefault="006104B4" w:rsidP="00387D43">
            <w:pPr>
              <w:pStyle w:val="a9"/>
              <w:spacing w:before="0" w:after="0" w:line="276" w:lineRule="auto"/>
              <w:ind w:firstLine="0"/>
              <w:jc w:val="center"/>
              <w:rPr>
                <w:rFonts w:ascii="Times New Roman" w:hAnsi="Times New Roman" w:cs="Times New Roman"/>
                <w:sz w:val="20"/>
                <w:szCs w:val="20"/>
              </w:rPr>
            </w:pPr>
            <w:r w:rsidRPr="004F7F14">
              <w:rPr>
                <w:rFonts w:ascii="Times New Roman" w:hAnsi="Times New Roman" w:cs="Times New Roman"/>
                <w:sz w:val="20"/>
                <w:szCs w:val="20"/>
              </w:rPr>
              <w:t>232332</w:t>
            </w:r>
          </w:p>
        </w:tc>
        <w:tc>
          <w:tcPr>
            <w:tcW w:w="993" w:type="dxa"/>
            <w:vAlign w:val="center"/>
          </w:tcPr>
          <w:p w:rsidR="006104B4" w:rsidRPr="004F7F14" w:rsidRDefault="006104B4" w:rsidP="00387D43">
            <w:pPr>
              <w:pStyle w:val="a9"/>
              <w:spacing w:before="0" w:after="0" w:line="276" w:lineRule="auto"/>
              <w:ind w:firstLine="0"/>
              <w:jc w:val="center"/>
              <w:rPr>
                <w:rFonts w:ascii="Times New Roman" w:hAnsi="Times New Roman" w:cs="Times New Roman"/>
                <w:sz w:val="20"/>
                <w:szCs w:val="20"/>
              </w:rPr>
            </w:pPr>
            <w:r w:rsidRPr="004F7F14">
              <w:rPr>
                <w:rFonts w:ascii="Times New Roman" w:hAnsi="Times New Roman" w:cs="Times New Roman"/>
                <w:sz w:val="20"/>
                <w:szCs w:val="20"/>
              </w:rPr>
              <w:t>208633</w:t>
            </w:r>
          </w:p>
        </w:tc>
        <w:tc>
          <w:tcPr>
            <w:tcW w:w="1053" w:type="dxa"/>
            <w:vAlign w:val="center"/>
          </w:tcPr>
          <w:p w:rsidR="006104B4" w:rsidRPr="004F7F14" w:rsidRDefault="006104B4" w:rsidP="00387D43">
            <w:pPr>
              <w:pStyle w:val="a9"/>
              <w:spacing w:before="0" w:after="0" w:line="276" w:lineRule="auto"/>
              <w:ind w:firstLine="0"/>
              <w:jc w:val="center"/>
              <w:rPr>
                <w:rFonts w:ascii="Times New Roman" w:hAnsi="Times New Roman" w:cs="Times New Roman"/>
                <w:sz w:val="20"/>
                <w:szCs w:val="20"/>
              </w:rPr>
            </w:pPr>
            <w:r w:rsidRPr="004F7F14">
              <w:rPr>
                <w:rFonts w:ascii="Times New Roman" w:hAnsi="Times New Roman" w:cs="Times New Roman"/>
                <w:sz w:val="20"/>
                <w:szCs w:val="20"/>
              </w:rPr>
              <w:t>56820</w:t>
            </w:r>
          </w:p>
        </w:tc>
      </w:tr>
      <w:tr w:rsidR="000D5BF0" w:rsidRPr="004F7F14" w:rsidTr="00387D43">
        <w:tc>
          <w:tcPr>
            <w:tcW w:w="4077" w:type="dxa"/>
            <w:tcBorders>
              <w:bottom w:val="single" w:sz="4" w:space="0" w:color="auto"/>
            </w:tcBorders>
            <w:vAlign w:val="center"/>
          </w:tcPr>
          <w:p w:rsidR="006104B4" w:rsidRPr="004F7F14" w:rsidRDefault="006104B4" w:rsidP="00387D43">
            <w:pPr>
              <w:pStyle w:val="a9"/>
              <w:spacing w:before="0" w:after="0" w:line="276" w:lineRule="auto"/>
              <w:ind w:firstLine="0"/>
              <w:jc w:val="left"/>
              <w:rPr>
                <w:rFonts w:ascii="Times New Roman" w:hAnsi="Times New Roman" w:cs="Times New Roman"/>
                <w:sz w:val="20"/>
                <w:szCs w:val="20"/>
              </w:rPr>
            </w:pPr>
            <w:r w:rsidRPr="004F7F14">
              <w:rPr>
                <w:rFonts w:ascii="Times New Roman" w:hAnsi="Times New Roman" w:cs="Times New Roman"/>
                <w:sz w:val="20"/>
                <w:szCs w:val="20"/>
              </w:rPr>
              <w:t>овощи – всего</w:t>
            </w:r>
          </w:p>
        </w:tc>
        <w:tc>
          <w:tcPr>
            <w:tcW w:w="993" w:type="dxa"/>
            <w:tcBorders>
              <w:bottom w:val="single" w:sz="4" w:space="0" w:color="auto"/>
            </w:tcBorders>
            <w:vAlign w:val="center"/>
          </w:tcPr>
          <w:p w:rsidR="006104B4" w:rsidRPr="004F7F14" w:rsidRDefault="006104B4" w:rsidP="00387D43">
            <w:pPr>
              <w:pStyle w:val="a9"/>
              <w:spacing w:before="0" w:after="0" w:line="276" w:lineRule="auto"/>
              <w:ind w:firstLine="0"/>
              <w:jc w:val="center"/>
              <w:rPr>
                <w:rFonts w:ascii="Times New Roman" w:hAnsi="Times New Roman" w:cs="Times New Roman"/>
                <w:sz w:val="20"/>
                <w:szCs w:val="20"/>
              </w:rPr>
            </w:pPr>
            <w:r w:rsidRPr="004F7F14">
              <w:rPr>
                <w:rFonts w:ascii="Times New Roman" w:hAnsi="Times New Roman" w:cs="Times New Roman"/>
                <w:sz w:val="20"/>
                <w:szCs w:val="20"/>
              </w:rPr>
              <w:t>88926,8</w:t>
            </w:r>
          </w:p>
        </w:tc>
        <w:tc>
          <w:tcPr>
            <w:tcW w:w="992" w:type="dxa"/>
            <w:tcBorders>
              <w:bottom w:val="single" w:sz="4" w:space="0" w:color="auto"/>
            </w:tcBorders>
            <w:vAlign w:val="center"/>
          </w:tcPr>
          <w:p w:rsidR="006104B4" w:rsidRPr="004F7F14" w:rsidRDefault="006104B4" w:rsidP="00387D43">
            <w:pPr>
              <w:pStyle w:val="a9"/>
              <w:spacing w:before="0" w:after="0" w:line="276" w:lineRule="auto"/>
              <w:ind w:firstLine="0"/>
              <w:jc w:val="center"/>
              <w:rPr>
                <w:rFonts w:ascii="Times New Roman" w:hAnsi="Times New Roman" w:cs="Times New Roman"/>
                <w:sz w:val="20"/>
                <w:szCs w:val="20"/>
              </w:rPr>
            </w:pPr>
            <w:r w:rsidRPr="004F7F14">
              <w:rPr>
                <w:rFonts w:ascii="Times New Roman" w:hAnsi="Times New Roman" w:cs="Times New Roman"/>
                <w:sz w:val="20"/>
                <w:szCs w:val="20"/>
              </w:rPr>
              <w:t>104657</w:t>
            </w:r>
          </w:p>
        </w:tc>
        <w:tc>
          <w:tcPr>
            <w:tcW w:w="992" w:type="dxa"/>
            <w:tcBorders>
              <w:bottom w:val="single" w:sz="4" w:space="0" w:color="auto"/>
            </w:tcBorders>
            <w:vAlign w:val="center"/>
          </w:tcPr>
          <w:p w:rsidR="006104B4" w:rsidRPr="004F7F14" w:rsidRDefault="006104B4" w:rsidP="00387D43">
            <w:pPr>
              <w:pStyle w:val="a9"/>
              <w:spacing w:before="0" w:after="0" w:line="276" w:lineRule="auto"/>
              <w:ind w:firstLine="0"/>
              <w:jc w:val="center"/>
              <w:rPr>
                <w:rFonts w:ascii="Times New Roman" w:hAnsi="Times New Roman" w:cs="Times New Roman"/>
                <w:sz w:val="20"/>
                <w:szCs w:val="20"/>
              </w:rPr>
            </w:pPr>
            <w:r w:rsidRPr="004F7F14">
              <w:rPr>
                <w:rFonts w:ascii="Times New Roman" w:hAnsi="Times New Roman" w:cs="Times New Roman"/>
                <w:sz w:val="20"/>
                <w:szCs w:val="20"/>
              </w:rPr>
              <w:t>92855,6</w:t>
            </w:r>
          </w:p>
        </w:tc>
        <w:tc>
          <w:tcPr>
            <w:tcW w:w="992" w:type="dxa"/>
            <w:tcBorders>
              <w:bottom w:val="single" w:sz="4" w:space="0" w:color="auto"/>
            </w:tcBorders>
            <w:vAlign w:val="center"/>
          </w:tcPr>
          <w:p w:rsidR="006104B4" w:rsidRPr="004F7F14" w:rsidRDefault="006104B4" w:rsidP="00387D43">
            <w:pPr>
              <w:pStyle w:val="a9"/>
              <w:spacing w:before="0" w:after="0" w:line="276" w:lineRule="auto"/>
              <w:ind w:firstLine="0"/>
              <w:jc w:val="center"/>
              <w:rPr>
                <w:rFonts w:ascii="Times New Roman" w:hAnsi="Times New Roman" w:cs="Times New Roman"/>
                <w:sz w:val="20"/>
                <w:szCs w:val="20"/>
              </w:rPr>
            </w:pPr>
            <w:r w:rsidRPr="004F7F14">
              <w:rPr>
                <w:rFonts w:ascii="Times New Roman" w:hAnsi="Times New Roman" w:cs="Times New Roman"/>
                <w:sz w:val="20"/>
                <w:szCs w:val="20"/>
              </w:rPr>
              <w:t>64043,3</w:t>
            </w:r>
          </w:p>
        </w:tc>
        <w:tc>
          <w:tcPr>
            <w:tcW w:w="993" w:type="dxa"/>
            <w:tcBorders>
              <w:bottom w:val="single" w:sz="4" w:space="0" w:color="auto"/>
            </w:tcBorders>
            <w:vAlign w:val="center"/>
          </w:tcPr>
          <w:p w:rsidR="006104B4" w:rsidRPr="004F7F14" w:rsidRDefault="006104B4" w:rsidP="00387D43">
            <w:pPr>
              <w:pStyle w:val="a9"/>
              <w:spacing w:before="0" w:after="0" w:line="276" w:lineRule="auto"/>
              <w:ind w:firstLine="0"/>
              <w:jc w:val="center"/>
              <w:rPr>
                <w:rFonts w:ascii="Times New Roman" w:hAnsi="Times New Roman" w:cs="Times New Roman"/>
                <w:sz w:val="20"/>
                <w:szCs w:val="20"/>
              </w:rPr>
            </w:pPr>
            <w:r w:rsidRPr="004F7F14">
              <w:rPr>
                <w:rFonts w:ascii="Times New Roman" w:hAnsi="Times New Roman" w:cs="Times New Roman"/>
                <w:sz w:val="20"/>
                <w:szCs w:val="20"/>
              </w:rPr>
              <w:t>44991,4</w:t>
            </w:r>
          </w:p>
        </w:tc>
        <w:tc>
          <w:tcPr>
            <w:tcW w:w="1053" w:type="dxa"/>
            <w:tcBorders>
              <w:bottom w:val="single" w:sz="4" w:space="0" w:color="auto"/>
            </w:tcBorders>
            <w:vAlign w:val="center"/>
          </w:tcPr>
          <w:p w:rsidR="006104B4" w:rsidRPr="004F7F14" w:rsidRDefault="006104B4" w:rsidP="00387D43">
            <w:pPr>
              <w:pStyle w:val="a9"/>
              <w:spacing w:before="0" w:after="0" w:line="276" w:lineRule="auto"/>
              <w:ind w:firstLine="0"/>
              <w:jc w:val="center"/>
              <w:rPr>
                <w:rFonts w:ascii="Times New Roman" w:hAnsi="Times New Roman" w:cs="Times New Roman"/>
                <w:sz w:val="20"/>
                <w:szCs w:val="20"/>
              </w:rPr>
            </w:pPr>
            <w:r w:rsidRPr="004F7F14">
              <w:rPr>
                <w:rFonts w:ascii="Times New Roman" w:hAnsi="Times New Roman" w:cs="Times New Roman"/>
                <w:sz w:val="20"/>
                <w:szCs w:val="20"/>
              </w:rPr>
              <w:t>43929,2</w:t>
            </w:r>
          </w:p>
        </w:tc>
      </w:tr>
      <w:tr w:rsidR="00387D43" w:rsidRPr="004F7F14" w:rsidTr="00387D43">
        <w:tc>
          <w:tcPr>
            <w:tcW w:w="10092" w:type="dxa"/>
            <w:gridSpan w:val="7"/>
            <w:shd w:val="pct5" w:color="auto" w:fill="auto"/>
            <w:vAlign w:val="center"/>
          </w:tcPr>
          <w:p w:rsidR="00387D43" w:rsidRPr="004F7F14" w:rsidRDefault="00387D43" w:rsidP="00387D43">
            <w:pPr>
              <w:pStyle w:val="a9"/>
              <w:spacing w:before="0" w:after="0" w:line="276" w:lineRule="auto"/>
              <w:ind w:firstLine="0"/>
              <w:jc w:val="left"/>
              <w:rPr>
                <w:rFonts w:ascii="Times New Roman" w:hAnsi="Times New Roman" w:cs="Times New Roman"/>
                <w:sz w:val="20"/>
                <w:szCs w:val="20"/>
              </w:rPr>
            </w:pPr>
            <w:r w:rsidRPr="004F7F14">
              <w:rPr>
                <w:rFonts w:ascii="Times New Roman" w:hAnsi="Times New Roman" w:cs="Times New Roman"/>
                <w:sz w:val="20"/>
                <w:szCs w:val="20"/>
              </w:rPr>
              <w:t>Поголовье скота в хозяйствах всех категорий (на конец года), голов</w:t>
            </w:r>
          </w:p>
        </w:tc>
      </w:tr>
      <w:tr w:rsidR="000D5BF0" w:rsidRPr="004F7F14" w:rsidTr="00387D43">
        <w:tc>
          <w:tcPr>
            <w:tcW w:w="4077" w:type="dxa"/>
            <w:vAlign w:val="center"/>
          </w:tcPr>
          <w:p w:rsidR="006104B4" w:rsidRPr="004F7F14" w:rsidRDefault="006104B4" w:rsidP="00387D43">
            <w:pPr>
              <w:pStyle w:val="a9"/>
              <w:spacing w:before="0" w:after="0" w:line="276" w:lineRule="auto"/>
              <w:ind w:firstLine="0"/>
              <w:jc w:val="left"/>
              <w:rPr>
                <w:rFonts w:ascii="Times New Roman" w:hAnsi="Times New Roman" w:cs="Times New Roman"/>
                <w:sz w:val="20"/>
                <w:szCs w:val="20"/>
              </w:rPr>
            </w:pPr>
            <w:r w:rsidRPr="004F7F14">
              <w:rPr>
                <w:rFonts w:ascii="Times New Roman" w:hAnsi="Times New Roman" w:cs="Times New Roman"/>
                <w:sz w:val="20"/>
                <w:szCs w:val="20"/>
              </w:rPr>
              <w:t>крупный рогатый скот</w:t>
            </w:r>
          </w:p>
        </w:tc>
        <w:tc>
          <w:tcPr>
            <w:tcW w:w="993" w:type="dxa"/>
            <w:vAlign w:val="center"/>
          </w:tcPr>
          <w:p w:rsidR="006104B4" w:rsidRPr="004F7F14" w:rsidRDefault="006104B4" w:rsidP="00387D43">
            <w:pPr>
              <w:pStyle w:val="a9"/>
              <w:spacing w:before="0" w:after="0" w:line="276" w:lineRule="auto"/>
              <w:ind w:firstLine="0"/>
              <w:jc w:val="center"/>
              <w:rPr>
                <w:rFonts w:ascii="Times New Roman" w:hAnsi="Times New Roman" w:cs="Times New Roman"/>
                <w:sz w:val="20"/>
                <w:szCs w:val="20"/>
              </w:rPr>
            </w:pPr>
            <w:r w:rsidRPr="004F7F14">
              <w:rPr>
                <w:rFonts w:ascii="Times New Roman" w:hAnsi="Times New Roman" w:cs="Times New Roman"/>
                <w:sz w:val="20"/>
                <w:szCs w:val="20"/>
              </w:rPr>
              <w:t>3905</w:t>
            </w:r>
          </w:p>
        </w:tc>
        <w:tc>
          <w:tcPr>
            <w:tcW w:w="992" w:type="dxa"/>
            <w:vAlign w:val="center"/>
          </w:tcPr>
          <w:p w:rsidR="006104B4" w:rsidRPr="004F7F14" w:rsidRDefault="006104B4" w:rsidP="00387D43">
            <w:pPr>
              <w:pStyle w:val="a9"/>
              <w:spacing w:before="0" w:after="0" w:line="276" w:lineRule="auto"/>
              <w:ind w:firstLine="0"/>
              <w:jc w:val="center"/>
              <w:rPr>
                <w:rFonts w:ascii="Times New Roman" w:hAnsi="Times New Roman" w:cs="Times New Roman"/>
                <w:sz w:val="20"/>
                <w:szCs w:val="20"/>
              </w:rPr>
            </w:pPr>
            <w:r w:rsidRPr="004F7F14">
              <w:rPr>
                <w:rFonts w:ascii="Times New Roman" w:hAnsi="Times New Roman" w:cs="Times New Roman"/>
                <w:sz w:val="20"/>
                <w:szCs w:val="20"/>
              </w:rPr>
              <w:t>4753</w:t>
            </w:r>
          </w:p>
        </w:tc>
        <w:tc>
          <w:tcPr>
            <w:tcW w:w="992" w:type="dxa"/>
            <w:vAlign w:val="center"/>
          </w:tcPr>
          <w:p w:rsidR="006104B4" w:rsidRPr="004F7F14" w:rsidRDefault="006104B4" w:rsidP="00387D43">
            <w:pPr>
              <w:pStyle w:val="a9"/>
              <w:spacing w:before="0" w:after="0" w:line="276" w:lineRule="auto"/>
              <w:ind w:firstLine="0"/>
              <w:jc w:val="center"/>
              <w:rPr>
                <w:rFonts w:ascii="Times New Roman" w:hAnsi="Times New Roman" w:cs="Times New Roman"/>
                <w:sz w:val="20"/>
                <w:szCs w:val="20"/>
              </w:rPr>
            </w:pPr>
            <w:r w:rsidRPr="004F7F14">
              <w:rPr>
                <w:rFonts w:ascii="Times New Roman" w:hAnsi="Times New Roman" w:cs="Times New Roman"/>
                <w:sz w:val="20"/>
                <w:szCs w:val="20"/>
              </w:rPr>
              <w:t>3908</w:t>
            </w:r>
          </w:p>
        </w:tc>
        <w:tc>
          <w:tcPr>
            <w:tcW w:w="992" w:type="dxa"/>
            <w:vAlign w:val="center"/>
          </w:tcPr>
          <w:p w:rsidR="006104B4" w:rsidRPr="004F7F14" w:rsidRDefault="006104B4" w:rsidP="00387D43">
            <w:pPr>
              <w:pStyle w:val="a9"/>
              <w:spacing w:before="0" w:after="0" w:line="276" w:lineRule="auto"/>
              <w:ind w:firstLine="0"/>
              <w:jc w:val="center"/>
              <w:rPr>
                <w:rFonts w:ascii="Times New Roman" w:hAnsi="Times New Roman" w:cs="Times New Roman"/>
                <w:sz w:val="20"/>
                <w:szCs w:val="20"/>
              </w:rPr>
            </w:pPr>
            <w:r w:rsidRPr="004F7F14">
              <w:rPr>
                <w:rFonts w:ascii="Times New Roman" w:hAnsi="Times New Roman" w:cs="Times New Roman"/>
                <w:sz w:val="20"/>
                <w:szCs w:val="20"/>
              </w:rPr>
              <w:t>5133</w:t>
            </w:r>
          </w:p>
        </w:tc>
        <w:tc>
          <w:tcPr>
            <w:tcW w:w="993" w:type="dxa"/>
            <w:vAlign w:val="center"/>
          </w:tcPr>
          <w:p w:rsidR="006104B4" w:rsidRPr="004F7F14" w:rsidRDefault="006104B4" w:rsidP="00387D43">
            <w:pPr>
              <w:pStyle w:val="a9"/>
              <w:spacing w:before="0" w:after="0" w:line="276" w:lineRule="auto"/>
              <w:ind w:firstLine="0"/>
              <w:jc w:val="center"/>
              <w:rPr>
                <w:rFonts w:ascii="Times New Roman" w:hAnsi="Times New Roman" w:cs="Times New Roman"/>
                <w:sz w:val="20"/>
                <w:szCs w:val="20"/>
              </w:rPr>
            </w:pPr>
            <w:r w:rsidRPr="004F7F14">
              <w:rPr>
                <w:rFonts w:ascii="Times New Roman" w:hAnsi="Times New Roman" w:cs="Times New Roman"/>
                <w:sz w:val="20"/>
                <w:szCs w:val="20"/>
              </w:rPr>
              <w:t>5669</w:t>
            </w:r>
          </w:p>
        </w:tc>
        <w:tc>
          <w:tcPr>
            <w:tcW w:w="1053" w:type="dxa"/>
            <w:vAlign w:val="center"/>
          </w:tcPr>
          <w:p w:rsidR="006104B4" w:rsidRPr="004F7F14" w:rsidRDefault="006104B4" w:rsidP="00387D43">
            <w:pPr>
              <w:pStyle w:val="a9"/>
              <w:spacing w:before="0" w:after="0" w:line="276" w:lineRule="auto"/>
              <w:ind w:firstLine="0"/>
              <w:jc w:val="center"/>
              <w:rPr>
                <w:rFonts w:ascii="Times New Roman" w:hAnsi="Times New Roman" w:cs="Times New Roman"/>
                <w:sz w:val="20"/>
                <w:szCs w:val="20"/>
              </w:rPr>
            </w:pPr>
            <w:r w:rsidRPr="004F7F14">
              <w:rPr>
                <w:rFonts w:ascii="Times New Roman" w:hAnsi="Times New Roman" w:cs="Times New Roman"/>
                <w:sz w:val="20"/>
                <w:szCs w:val="20"/>
              </w:rPr>
              <w:t>6134</w:t>
            </w:r>
          </w:p>
        </w:tc>
      </w:tr>
      <w:tr w:rsidR="000D5BF0" w:rsidRPr="004F7F14" w:rsidTr="00387D43">
        <w:tc>
          <w:tcPr>
            <w:tcW w:w="4077" w:type="dxa"/>
            <w:vAlign w:val="center"/>
          </w:tcPr>
          <w:p w:rsidR="006104B4" w:rsidRPr="004F7F14" w:rsidRDefault="006104B4" w:rsidP="00387D43">
            <w:pPr>
              <w:pStyle w:val="a9"/>
              <w:spacing w:before="0" w:after="0" w:line="276" w:lineRule="auto"/>
              <w:ind w:firstLine="0"/>
              <w:jc w:val="left"/>
              <w:rPr>
                <w:rFonts w:ascii="Times New Roman" w:hAnsi="Times New Roman" w:cs="Times New Roman"/>
                <w:sz w:val="20"/>
                <w:szCs w:val="20"/>
              </w:rPr>
            </w:pPr>
            <w:r w:rsidRPr="004F7F14">
              <w:rPr>
                <w:rFonts w:ascii="Times New Roman" w:hAnsi="Times New Roman" w:cs="Times New Roman"/>
                <w:sz w:val="20"/>
                <w:szCs w:val="20"/>
              </w:rPr>
              <w:t>в том числе коровы</w:t>
            </w:r>
          </w:p>
        </w:tc>
        <w:tc>
          <w:tcPr>
            <w:tcW w:w="993" w:type="dxa"/>
            <w:vAlign w:val="center"/>
          </w:tcPr>
          <w:p w:rsidR="006104B4" w:rsidRPr="004F7F14" w:rsidRDefault="006104B4" w:rsidP="00387D43">
            <w:pPr>
              <w:pStyle w:val="a9"/>
              <w:spacing w:before="0" w:after="0" w:line="276" w:lineRule="auto"/>
              <w:ind w:firstLine="0"/>
              <w:jc w:val="center"/>
              <w:rPr>
                <w:rFonts w:ascii="Times New Roman" w:hAnsi="Times New Roman" w:cs="Times New Roman"/>
                <w:sz w:val="20"/>
                <w:szCs w:val="20"/>
              </w:rPr>
            </w:pPr>
            <w:r w:rsidRPr="004F7F14">
              <w:rPr>
                <w:rFonts w:ascii="Times New Roman" w:hAnsi="Times New Roman" w:cs="Times New Roman"/>
                <w:sz w:val="20"/>
                <w:szCs w:val="20"/>
              </w:rPr>
              <w:t>1579</w:t>
            </w:r>
          </w:p>
        </w:tc>
        <w:tc>
          <w:tcPr>
            <w:tcW w:w="992" w:type="dxa"/>
            <w:vAlign w:val="center"/>
          </w:tcPr>
          <w:p w:rsidR="006104B4" w:rsidRPr="004F7F14" w:rsidRDefault="006104B4" w:rsidP="00387D43">
            <w:pPr>
              <w:pStyle w:val="a9"/>
              <w:spacing w:before="0" w:after="0" w:line="276" w:lineRule="auto"/>
              <w:ind w:firstLine="0"/>
              <w:jc w:val="center"/>
              <w:rPr>
                <w:rFonts w:ascii="Times New Roman" w:hAnsi="Times New Roman" w:cs="Times New Roman"/>
                <w:sz w:val="20"/>
                <w:szCs w:val="20"/>
              </w:rPr>
            </w:pPr>
            <w:r w:rsidRPr="004F7F14">
              <w:rPr>
                <w:rFonts w:ascii="Times New Roman" w:hAnsi="Times New Roman" w:cs="Times New Roman"/>
                <w:sz w:val="20"/>
                <w:szCs w:val="20"/>
              </w:rPr>
              <w:t>1865</w:t>
            </w:r>
          </w:p>
        </w:tc>
        <w:tc>
          <w:tcPr>
            <w:tcW w:w="992" w:type="dxa"/>
            <w:vAlign w:val="center"/>
          </w:tcPr>
          <w:p w:rsidR="006104B4" w:rsidRPr="004F7F14" w:rsidRDefault="006104B4" w:rsidP="00387D43">
            <w:pPr>
              <w:pStyle w:val="a9"/>
              <w:spacing w:before="0" w:after="0" w:line="276" w:lineRule="auto"/>
              <w:ind w:firstLine="0"/>
              <w:jc w:val="center"/>
              <w:rPr>
                <w:rFonts w:ascii="Times New Roman" w:hAnsi="Times New Roman" w:cs="Times New Roman"/>
                <w:sz w:val="20"/>
                <w:szCs w:val="20"/>
              </w:rPr>
            </w:pPr>
            <w:r w:rsidRPr="004F7F14">
              <w:rPr>
                <w:rFonts w:ascii="Times New Roman" w:hAnsi="Times New Roman" w:cs="Times New Roman"/>
                <w:sz w:val="20"/>
                <w:szCs w:val="20"/>
              </w:rPr>
              <w:t>1484</w:t>
            </w:r>
          </w:p>
        </w:tc>
        <w:tc>
          <w:tcPr>
            <w:tcW w:w="992" w:type="dxa"/>
            <w:vAlign w:val="center"/>
          </w:tcPr>
          <w:p w:rsidR="006104B4" w:rsidRPr="004F7F14" w:rsidRDefault="006104B4" w:rsidP="00387D43">
            <w:pPr>
              <w:pStyle w:val="a9"/>
              <w:spacing w:before="0" w:after="0" w:line="276" w:lineRule="auto"/>
              <w:ind w:firstLine="0"/>
              <w:jc w:val="center"/>
              <w:rPr>
                <w:rFonts w:ascii="Times New Roman" w:hAnsi="Times New Roman" w:cs="Times New Roman"/>
                <w:sz w:val="20"/>
                <w:szCs w:val="20"/>
              </w:rPr>
            </w:pPr>
            <w:r w:rsidRPr="004F7F14">
              <w:rPr>
                <w:rFonts w:ascii="Times New Roman" w:hAnsi="Times New Roman" w:cs="Times New Roman"/>
                <w:sz w:val="20"/>
                <w:szCs w:val="20"/>
              </w:rPr>
              <w:t>2074</w:t>
            </w:r>
          </w:p>
        </w:tc>
        <w:tc>
          <w:tcPr>
            <w:tcW w:w="993" w:type="dxa"/>
            <w:vAlign w:val="center"/>
          </w:tcPr>
          <w:p w:rsidR="006104B4" w:rsidRPr="004F7F14" w:rsidRDefault="006104B4" w:rsidP="00387D43">
            <w:pPr>
              <w:pStyle w:val="a9"/>
              <w:spacing w:before="0" w:after="0" w:line="276" w:lineRule="auto"/>
              <w:ind w:firstLine="0"/>
              <w:jc w:val="center"/>
              <w:rPr>
                <w:rFonts w:ascii="Times New Roman" w:hAnsi="Times New Roman" w:cs="Times New Roman"/>
                <w:sz w:val="20"/>
                <w:szCs w:val="20"/>
              </w:rPr>
            </w:pPr>
            <w:r w:rsidRPr="004F7F14">
              <w:rPr>
                <w:rFonts w:ascii="Times New Roman" w:hAnsi="Times New Roman" w:cs="Times New Roman"/>
                <w:sz w:val="20"/>
                <w:szCs w:val="20"/>
              </w:rPr>
              <w:t>2359</w:t>
            </w:r>
          </w:p>
        </w:tc>
        <w:tc>
          <w:tcPr>
            <w:tcW w:w="1053" w:type="dxa"/>
            <w:vAlign w:val="center"/>
          </w:tcPr>
          <w:p w:rsidR="006104B4" w:rsidRPr="004F7F14" w:rsidRDefault="006104B4" w:rsidP="00387D43">
            <w:pPr>
              <w:pStyle w:val="a9"/>
              <w:spacing w:before="0" w:after="0" w:line="276" w:lineRule="auto"/>
              <w:ind w:firstLine="0"/>
              <w:jc w:val="center"/>
              <w:rPr>
                <w:rFonts w:ascii="Times New Roman" w:hAnsi="Times New Roman" w:cs="Times New Roman"/>
                <w:sz w:val="20"/>
                <w:szCs w:val="20"/>
              </w:rPr>
            </w:pPr>
            <w:r w:rsidRPr="004F7F14">
              <w:rPr>
                <w:rFonts w:ascii="Times New Roman" w:hAnsi="Times New Roman" w:cs="Times New Roman"/>
                <w:sz w:val="20"/>
                <w:szCs w:val="20"/>
              </w:rPr>
              <w:t>2892</w:t>
            </w:r>
          </w:p>
        </w:tc>
      </w:tr>
      <w:tr w:rsidR="000D5BF0" w:rsidRPr="004F7F14" w:rsidTr="00387D43">
        <w:tc>
          <w:tcPr>
            <w:tcW w:w="4077" w:type="dxa"/>
            <w:vAlign w:val="center"/>
          </w:tcPr>
          <w:p w:rsidR="006104B4" w:rsidRPr="004F7F14" w:rsidRDefault="006104B4" w:rsidP="00387D43">
            <w:pPr>
              <w:pStyle w:val="a9"/>
              <w:spacing w:before="0" w:after="0" w:line="276" w:lineRule="auto"/>
              <w:ind w:firstLine="0"/>
              <w:jc w:val="left"/>
              <w:rPr>
                <w:rFonts w:ascii="Times New Roman" w:hAnsi="Times New Roman" w:cs="Times New Roman"/>
                <w:sz w:val="20"/>
                <w:szCs w:val="20"/>
              </w:rPr>
            </w:pPr>
            <w:r w:rsidRPr="004F7F14">
              <w:rPr>
                <w:rFonts w:ascii="Times New Roman" w:hAnsi="Times New Roman" w:cs="Times New Roman"/>
                <w:sz w:val="20"/>
                <w:szCs w:val="20"/>
              </w:rPr>
              <w:t>свиньи</w:t>
            </w:r>
          </w:p>
        </w:tc>
        <w:tc>
          <w:tcPr>
            <w:tcW w:w="993" w:type="dxa"/>
            <w:vAlign w:val="center"/>
          </w:tcPr>
          <w:p w:rsidR="006104B4" w:rsidRPr="004F7F14" w:rsidRDefault="006104B4" w:rsidP="00387D43">
            <w:pPr>
              <w:pStyle w:val="a9"/>
              <w:spacing w:before="0" w:after="0" w:line="276" w:lineRule="auto"/>
              <w:ind w:firstLine="0"/>
              <w:jc w:val="center"/>
              <w:rPr>
                <w:rFonts w:ascii="Times New Roman" w:hAnsi="Times New Roman" w:cs="Times New Roman"/>
                <w:sz w:val="20"/>
                <w:szCs w:val="20"/>
              </w:rPr>
            </w:pPr>
            <w:r w:rsidRPr="004F7F14">
              <w:rPr>
                <w:rFonts w:ascii="Times New Roman" w:hAnsi="Times New Roman" w:cs="Times New Roman"/>
                <w:sz w:val="20"/>
                <w:szCs w:val="20"/>
              </w:rPr>
              <w:t>6897</w:t>
            </w:r>
          </w:p>
        </w:tc>
        <w:tc>
          <w:tcPr>
            <w:tcW w:w="992" w:type="dxa"/>
            <w:vAlign w:val="center"/>
          </w:tcPr>
          <w:p w:rsidR="006104B4" w:rsidRPr="004F7F14" w:rsidRDefault="006104B4" w:rsidP="00387D43">
            <w:pPr>
              <w:pStyle w:val="a9"/>
              <w:spacing w:before="0" w:after="0" w:line="276" w:lineRule="auto"/>
              <w:ind w:firstLine="0"/>
              <w:jc w:val="center"/>
              <w:rPr>
                <w:rFonts w:ascii="Times New Roman" w:hAnsi="Times New Roman" w:cs="Times New Roman"/>
                <w:sz w:val="20"/>
                <w:szCs w:val="20"/>
              </w:rPr>
            </w:pPr>
            <w:r w:rsidRPr="004F7F14">
              <w:rPr>
                <w:rFonts w:ascii="Times New Roman" w:hAnsi="Times New Roman" w:cs="Times New Roman"/>
                <w:sz w:val="20"/>
                <w:szCs w:val="20"/>
              </w:rPr>
              <w:t>8154</w:t>
            </w:r>
          </w:p>
        </w:tc>
        <w:tc>
          <w:tcPr>
            <w:tcW w:w="992" w:type="dxa"/>
            <w:vAlign w:val="center"/>
          </w:tcPr>
          <w:p w:rsidR="006104B4" w:rsidRPr="004F7F14" w:rsidRDefault="006104B4" w:rsidP="00387D43">
            <w:pPr>
              <w:pStyle w:val="a9"/>
              <w:spacing w:before="0" w:after="0" w:line="276" w:lineRule="auto"/>
              <w:ind w:firstLine="0"/>
              <w:jc w:val="center"/>
              <w:rPr>
                <w:rFonts w:ascii="Times New Roman" w:hAnsi="Times New Roman" w:cs="Times New Roman"/>
                <w:sz w:val="20"/>
                <w:szCs w:val="20"/>
              </w:rPr>
            </w:pPr>
            <w:r w:rsidRPr="004F7F14">
              <w:rPr>
                <w:rFonts w:ascii="Times New Roman" w:hAnsi="Times New Roman" w:cs="Times New Roman"/>
                <w:sz w:val="20"/>
                <w:szCs w:val="20"/>
              </w:rPr>
              <w:t>32442</w:t>
            </w:r>
          </w:p>
        </w:tc>
        <w:tc>
          <w:tcPr>
            <w:tcW w:w="992" w:type="dxa"/>
            <w:vAlign w:val="center"/>
          </w:tcPr>
          <w:p w:rsidR="006104B4" w:rsidRPr="004F7F14" w:rsidRDefault="006104B4" w:rsidP="00387D43">
            <w:pPr>
              <w:pStyle w:val="a9"/>
              <w:spacing w:before="0" w:after="0" w:line="276" w:lineRule="auto"/>
              <w:ind w:firstLine="0"/>
              <w:jc w:val="center"/>
              <w:rPr>
                <w:rFonts w:ascii="Times New Roman" w:hAnsi="Times New Roman" w:cs="Times New Roman"/>
                <w:sz w:val="20"/>
                <w:szCs w:val="20"/>
              </w:rPr>
            </w:pPr>
            <w:r w:rsidRPr="004F7F14">
              <w:rPr>
                <w:rFonts w:ascii="Times New Roman" w:hAnsi="Times New Roman" w:cs="Times New Roman"/>
                <w:sz w:val="20"/>
                <w:szCs w:val="20"/>
              </w:rPr>
              <w:t>32586</w:t>
            </w:r>
          </w:p>
        </w:tc>
        <w:tc>
          <w:tcPr>
            <w:tcW w:w="993" w:type="dxa"/>
            <w:vAlign w:val="center"/>
          </w:tcPr>
          <w:p w:rsidR="006104B4" w:rsidRPr="004F7F14" w:rsidRDefault="006104B4" w:rsidP="00387D43">
            <w:pPr>
              <w:pStyle w:val="a9"/>
              <w:spacing w:before="0" w:after="0" w:line="276" w:lineRule="auto"/>
              <w:ind w:firstLine="0"/>
              <w:jc w:val="center"/>
              <w:rPr>
                <w:rFonts w:ascii="Times New Roman" w:hAnsi="Times New Roman" w:cs="Times New Roman"/>
                <w:sz w:val="20"/>
                <w:szCs w:val="20"/>
              </w:rPr>
            </w:pPr>
            <w:r w:rsidRPr="004F7F14">
              <w:rPr>
                <w:rFonts w:ascii="Times New Roman" w:hAnsi="Times New Roman" w:cs="Times New Roman"/>
                <w:sz w:val="20"/>
                <w:szCs w:val="20"/>
              </w:rPr>
              <w:t>33163</w:t>
            </w:r>
          </w:p>
        </w:tc>
        <w:tc>
          <w:tcPr>
            <w:tcW w:w="1053" w:type="dxa"/>
            <w:vAlign w:val="center"/>
          </w:tcPr>
          <w:p w:rsidR="006104B4" w:rsidRPr="004F7F14" w:rsidRDefault="006104B4" w:rsidP="00387D43">
            <w:pPr>
              <w:pStyle w:val="a9"/>
              <w:spacing w:before="0" w:after="0" w:line="276" w:lineRule="auto"/>
              <w:ind w:firstLine="0"/>
              <w:jc w:val="center"/>
              <w:rPr>
                <w:rFonts w:ascii="Times New Roman" w:hAnsi="Times New Roman" w:cs="Times New Roman"/>
                <w:sz w:val="20"/>
                <w:szCs w:val="20"/>
              </w:rPr>
            </w:pPr>
            <w:r w:rsidRPr="004F7F14">
              <w:rPr>
                <w:rFonts w:ascii="Times New Roman" w:hAnsi="Times New Roman" w:cs="Times New Roman"/>
                <w:sz w:val="20"/>
                <w:szCs w:val="20"/>
              </w:rPr>
              <w:t>33852</w:t>
            </w:r>
          </w:p>
        </w:tc>
      </w:tr>
      <w:tr w:rsidR="000D5BF0" w:rsidRPr="004F7F14" w:rsidTr="00387D43">
        <w:tc>
          <w:tcPr>
            <w:tcW w:w="4077" w:type="dxa"/>
            <w:vAlign w:val="center"/>
          </w:tcPr>
          <w:p w:rsidR="006104B4" w:rsidRPr="004F7F14" w:rsidRDefault="006104B4" w:rsidP="00387D43">
            <w:pPr>
              <w:pStyle w:val="a9"/>
              <w:spacing w:before="0" w:after="0" w:line="276" w:lineRule="auto"/>
              <w:ind w:firstLine="0"/>
              <w:jc w:val="left"/>
              <w:rPr>
                <w:rFonts w:ascii="Times New Roman" w:hAnsi="Times New Roman" w:cs="Times New Roman"/>
                <w:sz w:val="20"/>
                <w:szCs w:val="20"/>
              </w:rPr>
            </w:pPr>
            <w:r w:rsidRPr="004F7F14">
              <w:rPr>
                <w:rFonts w:ascii="Times New Roman" w:hAnsi="Times New Roman" w:cs="Times New Roman"/>
                <w:sz w:val="20"/>
                <w:szCs w:val="20"/>
              </w:rPr>
              <w:t>лошади</w:t>
            </w:r>
          </w:p>
        </w:tc>
        <w:tc>
          <w:tcPr>
            <w:tcW w:w="993" w:type="dxa"/>
            <w:vAlign w:val="center"/>
          </w:tcPr>
          <w:p w:rsidR="006104B4" w:rsidRPr="004F7F14" w:rsidRDefault="006104B4" w:rsidP="00387D43">
            <w:pPr>
              <w:pStyle w:val="a9"/>
              <w:spacing w:before="0" w:after="0" w:line="276" w:lineRule="auto"/>
              <w:ind w:firstLine="0"/>
              <w:jc w:val="center"/>
              <w:rPr>
                <w:rFonts w:ascii="Times New Roman" w:hAnsi="Times New Roman" w:cs="Times New Roman"/>
                <w:sz w:val="20"/>
                <w:szCs w:val="20"/>
              </w:rPr>
            </w:pPr>
            <w:r w:rsidRPr="004F7F14">
              <w:rPr>
                <w:rFonts w:ascii="Times New Roman" w:hAnsi="Times New Roman" w:cs="Times New Roman"/>
                <w:sz w:val="20"/>
                <w:szCs w:val="20"/>
              </w:rPr>
              <w:t>119</w:t>
            </w:r>
          </w:p>
        </w:tc>
        <w:tc>
          <w:tcPr>
            <w:tcW w:w="992" w:type="dxa"/>
            <w:vAlign w:val="center"/>
          </w:tcPr>
          <w:p w:rsidR="006104B4" w:rsidRPr="004F7F14" w:rsidRDefault="006104B4" w:rsidP="00387D43">
            <w:pPr>
              <w:pStyle w:val="a9"/>
              <w:spacing w:before="0" w:after="0" w:line="276" w:lineRule="auto"/>
              <w:ind w:firstLine="0"/>
              <w:jc w:val="center"/>
              <w:rPr>
                <w:rFonts w:ascii="Times New Roman" w:hAnsi="Times New Roman" w:cs="Times New Roman"/>
                <w:sz w:val="20"/>
                <w:szCs w:val="20"/>
              </w:rPr>
            </w:pPr>
            <w:r w:rsidRPr="004F7F14">
              <w:rPr>
                <w:rFonts w:ascii="Times New Roman" w:hAnsi="Times New Roman" w:cs="Times New Roman"/>
                <w:sz w:val="20"/>
                <w:szCs w:val="20"/>
              </w:rPr>
              <w:t>130</w:t>
            </w:r>
          </w:p>
        </w:tc>
        <w:tc>
          <w:tcPr>
            <w:tcW w:w="992" w:type="dxa"/>
            <w:vAlign w:val="center"/>
          </w:tcPr>
          <w:p w:rsidR="006104B4" w:rsidRPr="004F7F14" w:rsidRDefault="006104B4" w:rsidP="00387D43">
            <w:pPr>
              <w:pStyle w:val="a9"/>
              <w:spacing w:before="0" w:after="0" w:line="276" w:lineRule="auto"/>
              <w:ind w:firstLine="0"/>
              <w:jc w:val="center"/>
              <w:rPr>
                <w:rFonts w:ascii="Times New Roman" w:hAnsi="Times New Roman" w:cs="Times New Roman"/>
                <w:sz w:val="20"/>
                <w:szCs w:val="20"/>
              </w:rPr>
            </w:pPr>
            <w:r w:rsidRPr="004F7F14">
              <w:rPr>
                <w:rFonts w:ascii="Times New Roman" w:hAnsi="Times New Roman" w:cs="Times New Roman"/>
                <w:sz w:val="20"/>
                <w:szCs w:val="20"/>
              </w:rPr>
              <w:t>119</w:t>
            </w:r>
          </w:p>
        </w:tc>
        <w:tc>
          <w:tcPr>
            <w:tcW w:w="992" w:type="dxa"/>
            <w:vAlign w:val="center"/>
          </w:tcPr>
          <w:p w:rsidR="006104B4" w:rsidRPr="004F7F14" w:rsidRDefault="006104B4" w:rsidP="00387D43">
            <w:pPr>
              <w:pStyle w:val="a9"/>
              <w:spacing w:before="0" w:after="0" w:line="276" w:lineRule="auto"/>
              <w:ind w:firstLine="0"/>
              <w:jc w:val="center"/>
              <w:rPr>
                <w:rFonts w:ascii="Times New Roman" w:hAnsi="Times New Roman" w:cs="Times New Roman"/>
                <w:sz w:val="20"/>
                <w:szCs w:val="20"/>
              </w:rPr>
            </w:pPr>
            <w:r w:rsidRPr="004F7F14">
              <w:rPr>
                <w:rFonts w:ascii="Times New Roman" w:hAnsi="Times New Roman" w:cs="Times New Roman"/>
                <w:sz w:val="20"/>
                <w:szCs w:val="20"/>
              </w:rPr>
              <w:t>146</w:t>
            </w:r>
          </w:p>
        </w:tc>
        <w:tc>
          <w:tcPr>
            <w:tcW w:w="993" w:type="dxa"/>
            <w:vAlign w:val="center"/>
          </w:tcPr>
          <w:p w:rsidR="006104B4" w:rsidRPr="004F7F14" w:rsidRDefault="006104B4" w:rsidP="00387D43">
            <w:pPr>
              <w:pStyle w:val="a9"/>
              <w:spacing w:before="0" w:after="0" w:line="276" w:lineRule="auto"/>
              <w:ind w:firstLine="0"/>
              <w:jc w:val="center"/>
              <w:rPr>
                <w:rFonts w:ascii="Times New Roman" w:hAnsi="Times New Roman" w:cs="Times New Roman"/>
                <w:sz w:val="20"/>
                <w:szCs w:val="20"/>
              </w:rPr>
            </w:pPr>
            <w:r w:rsidRPr="004F7F14">
              <w:rPr>
                <w:rFonts w:ascii="Times New Roman" w:hAnsi="Times New Roman" w:cs="Times New Roman"/>
                <w:sz w:val="20"/>
                <w:szCs w:val="20"/>
              </w:rPr>
              <w:t>153</w:t>
            </w:r>
          </w:p>
        </w:tc>
        <w:tc>
          <w:tcPr>
            <w:tcW w:w="1053" w:type="dxa"/>
            <w:vAlign w:val="center"/>
          </w:tcPr>
          <w:p w:rsidR="006104B4" w:rsidRPr="004F7F14" w:rsidRDefault="006104B4" w:rsidP="00387D43">
            <w:pPr>
              <w:pStyle w:val="a9"/>
              <w:spacing w:before="0" w:after="0" w:line="276" w:lineRule="auto"/>
              <w:ind w:firstLine="0"/>
              <w:jc w:val="center"/>
              <w:rPr>
                <w:rFonts w:ascii="Times New Roman" w:hAnsi="Times New Roman" w:cs="Times New Roman"/>
                <w:sz w:val="20"/>
                <w:szCs w:val="20"/>
              </w:rPr>
            </w:pPr>
            <w:r w:rsidRPr="004F7F14">
              <w:rPr>
                <w:rFonts w:ascii="Times New Roman" w:hAnsi="Times New Roman" w:cs="Times New Roman"/>
                <w:sz w:val="20"/>
                <w:szCs w:val="20"/>
              </w:rPr>
              <w:t>105</w:t>
            </w:r>
          </w:p>
        </w:tc>
      </w:tr>
      <w:tr w:rsidR="000D5BF0" w:rsidRPr="004F7F14" w:rsidTr="00387D43">
        <w:tc>
          <w:tcPr>
            <w:tcW w:w="4077" w:type="dxa"/>
            <w:tcBorders>
              <w:bottom w:val="single" w:sz="4" w:space="0" w:color="auto"/>
            </w:tcBorders>
            <w:vAlign w:val="center"/>
          </w:tcPr>
          <w:p w:rsidR="006104B4" w:rsidRPr="004F7F14" w:rsidRDefault="006104B4" w:rsidP="00387D43">
            <w:pPr>
              <w:pStyle w:val="a9"/>
              <w:spacing w:before="0" w:after="0" w:line="276" w:lineRule="auto"/>
              <w:ind w:firstLine="0"/>
              <w:jc w:val="left"/>
              <w:rPr>
                <w:rFonts w:ascii="Times New Roman" w:hAnsi="Times New Roman" w:cs="Times New Roman"/>
                <w:sz w:val="20"/>
                <w:szCs w:val="20"/>
              </w:rPr>
            </w:pPr>
            <w:r w:rsidRPr="004F7F14">
              <w:rPr>
                <w:rFonts w:ascii="Times New Roman" w:hAnsi="Times New Roman" w:cs="Times New Roman"/>
                <w:sz w:val="20"/>
                <w:szCs w:val="20"/>
              </w:rPr>
              <w:t>овцы и козы</w:t>
            </w:r>
          </w:p>
        </w:tc>
        <w:tc>
          <w:tcPr>
            <w:tcW w:w="993" w:type="dxa"/>
            <w:tcBorders>
              <w:bottom w:val="single" w:sz="4" w:space="0" w:color="auto"/>
            </w:tcBorders>
            <w:vAlign w:val="center"/>
          </w:tcPr>
          <w:p w:rsidR="006104B4" w:rsidRPr="004F7F14" w:rsidRDefault="006104B4" w:rsidP="00387D43">
            <w:pPr>
              <w:pStyle w:val="a9"/>
              <w:spacing w:before="0" w:after="0" w:line="276" w:lineRule="auto"/>
              <w:ind w:firstLine="0"/>
              <w:jc w:val="center"/>
              <w:rPr>
                <w:rFonts w:ascii="Times New Roman" w:hAnsi="Times New Roman" w:cs="Times New Roman"/>
                <w:sz w:val="20"/>
                <w:szCs w:val="20"/>
              </w:rPr>
            </w:pPr>
            <w:r w:rsidRPr="004F7F14">
              <w:rPr>
                <w:rFonts w:ascii="Times New Roman" w:hAnsi="Times New Roman" w:cs="Times New Roman"/>
                <w:sz w:val="20"/>
                <w:szCs w:val="20"/>
              </w:rPr>
              <w:t>1144</w:t>
            </w:r>
          </w:p>
        </w:tc>
        <w:tc>
          <w:tcPr>
            <w:tcW w:w="992" w:type="dxa"/>
            <w:tcBorders>
              <w:bottom w:val="single" w:sz="4" w:space="0" w:color="auto"/>
            </w:tcBorders>
            <w:vAlign w:val="center"/>
          </w:tcPr>
          <w:p w:rsidR="006104B4" w:rsidRPr="004F7F14" w:rsidRDefault="006104B4" w:rsidP="00387D43">
            <w:pPr>
              <w:pStyle w:val="a9"/>
              <w:spacing w:before="0" w:after="0" w:line="276" w:lineRule="auto"/>
              <w:ind w:firstLine="0"/>
              <w:jc w:val="center"/>
              <w:rPr>
                <w:rFonts w:ascii="Times New Roman" w:hAnsi="Times New Roman" w:cs="Times New Roman"/>
                <w:sz w:val="20"/>
                <w:szCs w:val="20"/>
              </w:rPr>
            </w:pPr>
            <w:r w:rsidRPr="004F7F14">
              <w:rPr>
                <w:rFonts w:ascii="Times New Roman" w:hAnsi="Times New Roman" w:cs="Times New Roman"/>
                <w:sz w:val="20"/>
                <w:szCs w:val="20"/>
              </w:rPr>
              <w:t>1384</w:t>
            </w:r>
          </w:p>
        </w:tc>
        <w:tc>
          <w:tcPr>
            <w:tcW w:w="992" w:type="dxa"/>
            <w:tcBorders>
              <w:bottom w:val="single" w:sz="4" w:space="0" w:color="auto"/>
            </w:tcBorders>
            <w:vAlign w:val="center"/>
          </w:tcPr>
          <w:p w:rsidR="006104B4" w:rsidRPr="004F7F14" w:rsidRDefault="006104B4" w:rsidP="00387D43">
            <w:pPr>
              <w:pStyle w:val="a9"/>
              <w:spacing w:before="0" w:after="0" w:line="276" w:lineRule="auto"/>
              <w:ind w:firstLine="0"/>
              <w:jc w:val="center"/>
              <w:rPr>
                <w:rFonts w:ascii="Times New Roman" w:hAnsi="Times New Roman" w:cs="Times New Roman"/>
                <w:sz w:val="20"/>
                <w:szCs w:val="20"/>
              </w:rPr>
            </w:pPr>
            <w:r w:rsidRPr="004F7F14">
              <w:rPr>
                <w:rFonts w:ascii="Times New Roman" w:hAnsi="Times New Roman" w:cs="Times New Roman"/>
                <w:sz w:val="20"/>
                <w:szCs w:val="20"/>
              </w:rPr>
              <w:t>1275</w:t>
            </w:r>
          </w:p>
        </w:tc>
        <w:tc>
          <w:tcPr>
            <w:tcW w:w="992" w:type="dxa"/>
            <w:tcBorders>
              <w:bottom w:val="single" w:sz="4" w:space="0" w:color="auto"/>
            </w:tcBorders>
            <w:vAlign w:val="center"/>
          </w:tcPr>
          <w:p w:rsidR="006104B4" w:rsidRPr="004F7F14" w:rsidRDefault="006104B4" w:rsidP="00387D43">
            <w:pPr>
              <w:pStyle w:val="a9"/>
              <w:spacing w:before="0" w:after="0" w:line="276" w:lineRule="auto"/>
              <w:ind w:firstLine="0"/>
              <w:jc w:val="center"/>
              <w:rPr>
                <w:rFonts w:ascii="Times New Roman" w:hAnsi="Times New Roman" w:cs="Times New Roman"/>
                <w:sz w:val="20"/>
                <w:szCs w:val="20"/>
              </w:rPr>
            </w:pPr>
            <w:r w:rsidRPr="004F7F14">
              <w:rPr>
                <w:rFonts w:ascii="Times New Roman" w:hAnsi="Times New Roman" w:cs="Times New Roman"/>
                <w:sz w:val="20"/>
                <w:szCs w:val="20"/>
              </w:rPr>
              <w:t>1167</w:t>
            </w:r>
          </w:p>
        </w:tc>
        <w:tc>
          <w:tcPr>
            <w:tcW w:w="993" w:type="dxa"/>
            <w:tcBorders>
              <w:bottom w:val="single" w:sz="4" w:space="0" w:color="auto"/>
            </w:tcBorders>
            <w:vAlign w:val="center"/>
          </w:tcPr>
          <w:p w:rsidR="006104B4" w:rsidRPr="004F7F14" w:rsidRDefault="006104B4" w:rsidP="00387D43">
            <w:pPr>
              <w:pStyle w:val="a9"/>
              <w:spacing w:before="0" w:after="0" w:line="276" w:lineRule="auto"/>
              <w:ind w:firstLine="0"/>
              <w:jc w:val="center"/>
              <w:rPr>
                <w:rFonts w:ascii="Times New Roman" w:hAnsi="Times New Roman" w:cs="Times New Roman"/>
                <w:sz w:val="20"/>
                <w:szCs w:val="20"/>
              </w:rPr>
            </w:pPr>
            <w:r w:rsidRPr="004F7F14">
              <w:rPr>
                <w:rFonts w:ascii="Times New Roman" w:hAnsi="Times New Roman" w:cs="Times New Roman"/>
                <w:sz w:val="20"/>
                <w:szCs w:val="20"/>
              </w:rPr>
              <w:t>1118</w:t>
            </w:r>
          </w:p>
        </w:tc>
        <w:tc>
          <w:tcPr>
            <w:tcW w:w="1053" w:type="dxa"/>
            <w:tcBorders>
              <w:bottom w:val="single" w:sz="4" w:space="0" w:color="auto"/>
            </w:tcBorders>
            <w:vAlign w:val="center"/>
          </w:tcPr>
          <w:p w:rsidR="006104B4" w:rsidRPr="004F7F14" w:rsidRDefault="006104B4" w:rsidP="00387D43">
            <w:pPr>
              <w:pStyle w:val="a9"/>
              <w:spacing w:before="0" w:after="0" w:line="276" w:lineRule="auto"/>
              <w:ind w:firstLine="0"/>
              <w:jc w:val="center"/>
              <w:rPr>
                <w:rFonts w:ascii="Times New Roman" w:hAnsi="Times New Roman" w:cs="Times New Roman"/>
                <w:sz w:val="20"/>
                <w:szCs w:val="20"/>
              </w:rPr>
            </w:pPr>
            <w:r w:rsidRPr="004F7F14">
              <w:rPr>
                <w:rFonts w:ascii="Times New Roman" w:hAnsi="Times New Roman" w:cs="Times New Roman"/>
                <w:sz w:val="20"/>
                <w:szCs w:val="20"/>
              </w:rPr>
              <w:t>802</w:t>
            </w:r>
          </w:p>
        </w:tc>
      </w:tr>
      <w:tr w:rsidR="00387D43" w:rsidRPr="004F7F14" w:rsidTr="00387D43">
        <w:tc>
          <w:tcPr>
            <w:tcW w:w="10092" w:type="dxa"/>
            <w:gridSpan w:val="7"/>
            <w:shd w:val="pct5" w:color="auto" w:fill="auto"/>
            <w:vAlign w:val="center"/>
          </w:tcPr>
          <w:p w:rsidR="00387D43" w:rsidRPr="004F7F14" w:rsidRDefault="00387D43" w:rsidP="00387D43">
            <w:pPr>
              <w:pStyle w:val="a9"/>
              <w:spacing w:before="0" w:after="0" w:line="276" w:lineRule="auto"/>
              <w:ind w:firstLine="0"/>
              <w:jc w:val="left"/>
              <w:rPr>
                <w:rFonts w:ascii="Times New Roman" w:hAnsi="Times New Roman" w:cs="Times New Roman"/>
                <w:sz w:val="20"/>
                <w:szCs w:val="20"/>
              </w:rPr>
            </w:pPr>
            <w:r w:rsidRPr="004F7F14">
              <w:rPr>
                <w:rFonts w:ascii="Times New Roman" w:hAnsi="Times New Roman" w:cs="Times New Roman"/>
                <w:sz w:val="20"/>
                <w:szCs w:val="20"/>
              </w:rPr>
              <w:t>Производство продуктов животноводства в хозяйствах всех категорий</w:t>
            </w:r>
          </w:p>
        </w:tc>
      </w:tr>
      <w:tr w:rsidR="000D5BF0" w:rsidRPr="004F7F14" w:rsidTr="00387D43">
        <w:tc>
          <w:tcPr>
            <w:tcW w:w="4077" w:type="dxa"/>
            <w:vAlign w:val="center"/>
          </w:tcPr>
          <w:p w:rsidR="006104B4" w:rsidRPr="004F7F14" w:rsidRDefault="006104B4" w:rsidP="00387D43">
            <w:pPr>
              <w:pStyle w:val="a9"/>
              <w:spacing w:before="0" w:after="0" w:line="276" w:lineRule="auto"/>
              <w:ind w:firstLine="0"/>
              <w:jc w:val="left"/>
              <w:rPr>
                <w:rFonts w:ascii="Times New Roman" w:hAnsi="Times New Roman" w:cs="Times New Roman"/>
                <w:sz w:val="20"/>
                <w:szCs w:val="20"/>
              </w:rPr>
            </w:pPr>
            <w:r w:rsidRPr="004F7F14">
              <w:rPr>
                <w:rFonts w:ascii="Times New Roman" w:hAnsi="Times New Roman" w:cs="Times New Roman"/>
                <w:sz w:val="20"/>
                <w:szCs w:val="20"/>
              </w:rPr>
              <w:t>скот и птица на убой (в живом весе), тонн</w:t>
            </w:r>
          </w:p>
        </w:tc>
        <w:tc>
          <w:tcPr>
            <w:tcW w:w="993" w:type="dxa"/>
            <w:vAlign w:val="center"/>
          </w:tcPr>
          <w:p w:rsidR="006104B4" w:rsidRPr="004F7F14" w:rsidRDefault="006104B4" w:rsidP="00387D43">
            <w:pPr>
              <w:pStyle w:val="a9"/>
              <w:spacing w:before="0" w:after="0" w:line="276" w:lineRule="auto"/>
              <w:ind w:firstLine="0"/>
              <w:jc w:val="center"/>
              <w:rPr>
                <w:rFonts w:ascii="Times New Roman" w:hAnsi="Times New Roman" w:cs="Times New Roman"/>
                <w:sz w:val="20"/>
                <w:szCs w:val="20"/>
              </w:rPr>
            </w:pPr>
            <w:r w:rsidRPr="004F7F14">
              <w:rPr>
                <w:rFonts w:ascii="Times New Roman" w:hAnsi="Times New Roman" w:cs="Times New Roman"/>
                <w:sz w:val="20"/>
                <w:szCs w:val="20"/>
              </w:rPr>
              <w:t>879</w:t>
            </w:r>
          </w:p>
        </w:tc>
        <w:tc>
          <w:tcPr>
            <w:tcW w:w="992" w:type="dxa"/>
            <w:vAlign w:val="center"/>
          </w:tcPr>
          <w:p w:rsidR="006104B4" w:rsidRPr="004F7F14" w:rsidRDefault="006104B4" w:rsidP="00387D43">
            <w:pPr>
              <w:pStyle w:val="a9"/>
              <w:spacing w:before="0" w:after="0" w:line="276" w:lineRule="auto"/>
              <w:ind w:firstLine="0"/>
              <w:jc w:val="center"/>
              <w:rPr>
                <w:rFonts w:ascii="Times New Roman" w:hAnsi="Times New Roman" w:cs="Times New Roman"/>
                <w:sz w:val="20"/>
                <w:szCs w:val="20"/>
              </w:rPr>
            </w:pPr>
            <w:r w:rsidRPr="004F7F14">
              <w:rPr>
                <w:rFonts w:ascii="Times New Roman" w:hAnsi="Times New Roman" w:cs="Times New Roman"/>
                <w:sz w:val="20"/>
                <w:szCs w:val="20"/>
              </w:rPr>
              <w:t>1783</w:t>
            </w:r>
          </w:p>
        </w:tc>
        <w:tc>
          <w:tcPr>
            <w:tcW w:w="992" w:type="dxa"/>
            <w:vAlign w:val="center"/>
          </w:tcPr>
          <w:p w:rsidR="006104B4" w:rsidRPr="004F7F14" w:rsidRDefault="006104B4" w:rsidP="00387D43">
            <w:pPr>
              <w:pStyle w:val="a9"/>
              <w:spacing w:before="0" w:after="0" w:line="276" w:lineRule="auto"/>
              <w:ind w:firstLine="0"/>
              <w:jc w:val="center"/>
              <w:rPr>
                <w:rFonts w:ascii="Times New Roman" w:hAnsi="Times New Roman" w:cs="Times New Roman"/>
                <w:sz w:val="20"/>
                <w:szCs w:val="20"/>
              </w:rPr>
            </w:pPr>
            <w:r w:rsidRPr="004F7F14">
              <w:rPr>
                <w:rFonts w:ascii="Times New Roman" w:hAnsi="Times New Roman" w:cs="Times New Roman"/>
                <w:sz w:val="20"/>
                <w:szCs w:val="20"/>
              </w:rPr>
              <w:t>2809</w:t>
            </w:r>
          </w:p>
        </w:tc>
        <w:tc>
          <w:tcPr>
            <w:tcW w:w="992" w:type="dxa"/>
            <w:vAlign w:val="center"/>
          </w:tcPr>
          <w:p w:rsidR="006104B4" w:rsidRPr="004F7F14" w:rsidRDefault="006104B4" w:rsidP="00387D43">
            <w:pPr>
              <w:pStyle w:val="a9"/>
              <w:spacing w:before="0" w:after="0" w:line="276" w:lineRule="auto"/>
              <w:ind w:firstLine="0"/>
              <w:jc w:val="center"/>
              <w:rPr>
                <w:rFonts w:ascii="Times New Roman" w:hAnsi="Times New Roman" w:cs="Times New Roman"/>
                <w:sz w:val="20"/>
                <w:szCs w:val="20"/>
              </w:rPr>
            </w:pPr>
            <w:r w:rsidRPr="004F7F14">
              <w:rPr>
                <w:rFonts w:ascii="Times New Roman" w:hAnsi="Times New Roman" w:cs="Times New Roman"/>
                <w:sz w:val="20"/>
                <w:szCs w:val="20"/>
              </w:rPr>
              <w:t>6583,2</w:t>
            </w:r>
          </w:p>
        </w:tc>
        <w:tc>
          <w:tcPr>
            <w:tcW w:w="993" w:type="dxa"/>
            <w:vAlign w:val="center"/>
          </w:tcPr>
          <w:p w:rsidR="006104B4" w:rsidRPr="004F7F14" w:rsidRDefault="006104B4" w:rsidP="00387D43">
            <w:pPr>
              <w:pStyle w:val="a9"/>
              <w:spacing w:before="0" w:after="0" w:line="276" w:lineRule="auto"/>
              <w:ind w:firstLine="0"/>
              <w:jc w:val="center"/>
              <w:rPr>
                <w:rFonts w:ascii="Times New Roman" w:hAnsi="Times New Roman" w:cs="Times New Roman"/>
                <w:sz w:val="20"/>
                <w:szCs w:val="20"/>
              </w:rPr>
            </w:pPr>
            <w:r w:rsidRPr="004F7F14">
              <w:rPr>
                <w:rFonts w:ascii="Times New Roman" w:hAnsi="Times New Roman" w:cs="Times New Roman"/>
                <w:sz w:val="20"/>
                <w:szCs w:val="20"/>
              </w:rPr>
              <w:t>6576,4</w:t>
            </w:r>
          </w:p>
        </w:tc>
        <w:tc>
          <w:tcPr>
            <w:tcW w:w="1053" w:type="dxa"/>
            <w:vAlign w:val="center"/>
          </w:tcPr>
          <w:p w:rsidR="006104B4" w:rsidRPr="004F7F14" w:rsidRDefault="006104B4" w:rsidP="00387D43">
            <w:pPr>
              <w:pStyle w:val="a9"/>
              <w:spacing w:before="0" w:after="0" w:line="276" w:lineRule="auto"/>
              <w:ind w:firstLine="0"/>
              <w:jc w:val="center"/>
              <w:rPr>
                <w:rFonts w:ascii="Times New Roman" w:hAnsi="Times New Roman" w:cs="Times New Roman"/>
                <w:sz w:val="20"/>
                <w:szCs w:val="20"/>
              </w:rPr>
            </w:pPr>
            <w:r w:rsidRPr="004F7F14">
              <w:rPr>
                <w:rFonts w:ascii="Times New Roman" w:hAnsi="Times New Roman" w:cs="Times New Roman"/>
                <w:sz w:val="20"/>
                <w:szCs w:val="20"/>
              </w:rPr>
              <w:t>8053,7</w:t>
            </w:r>
          </w:p>
        </w:tc>
      </w:tr>
      <w:tr w:rsidR="000D5BF0" w:rsidRPr="004F7F14" w:rsidTr="00387D43">
        <w:tc>
          <w:tcPr>
            <w:tcW w:w="4077" w:type="dxa"/>
            <w:vAlign w:val="center"/>
          </w:tcPr>
          <w:p w:rsidR="006104B4" w:rsidRPr="004F7F14" w:rsidRDefault="006104B4" w:rsidP="00387D43">
            <w:pPr>
              <w:pStyle w:val="a9"/>
              <w:spacing w:before="0" w:after="0" w:line="276" w:lineRule="auto"/>
              <w:ind w:firstLine="0"/>
              <w:jc w:val="left"/>
              <w:rPr>
                <w:rFonts w:ascii="Times New Roman" w:hAnsi="Times New Roman" w:cs="Times New Roman"/>
                <w:sz w:val="20"/>
                <w:szCs w:val="20"/>
              </w:rPr>
            </w:pPr>
            <w:r w:rsidRPr="004F7F14">
              <w:rPr>
                <w:rFonts w:ascii="Times New Roman" w:hAnsi="Times New Roman" w:cs="Times New Roman"/>
                <w:sz w:val="20"/>
                <w:szCs w:val="20"/>
              </w:rPr>
              <w:t>молоко, тонн</w:t>
            </w:r>
          </w:p>
        </w:tc>
        <w:tc>
          <w:tcPr>
            <w:tcW w:w="993" w:type="dxa"/>
            <w:vAlign w:val="center"/>
          </w:tcPr>
          <w:p w:rsidR="006104B4" w:rsidRPr="004F7F14" w:rsidRDefault="006104B4" w:rsidP="00387D43">
            <w:pPr>
              <w:pStyle w:val="a9"/>
              <w:spacing w:before="0" w:after="0" w:line="276" w:lineRule="auto"/>
              <w:ind w:firstLine="0"/>
              <w:jc w:val="center"/>
              <w:rPr>
                <w:rFonts w:ascii="Times New Roman" w:hAnsi="Times New Roman" w:cs="Times New Roman"/>
                <w:sz w:val="20"/>
                <w:szCs w:val="20"/>
              </w:rPr>
            </w:pPr>
            <w:r w:rsidRPr="004F7F14">
              <w:rPr>
                <w:rFonts w:ascii="Times New Roman" w:hAnsi="Times New Roman" w:cs="Times New Roman"/>
                <w:sz w:val="20"/>
                <w:szCs w:val="20"/>
              </w:rPr>
              <w:t>4924</w:t>
            </w:r>
          </w:p>
        </w:tc>
        <w:tc>
          <w:tcPr>
            <w:tcW w:w="992" w:type="dxa"/>
            <w:vAlign w:val="center"/>
          </w:tcPr>
          <w:p w:rsidR="006104B4" w:rsidRPr="004F7F14" w:rsidRDefault="006104B4" w:rsidP="00387D43">
            <w:pPr>
              <w:pStyle w:val="a9"/>
              <w:spacing w:before="0" w:after="0" w:line="276" w:lineRule="auto"/>
              <w:ind w:firstLine="0"/>
              <w:jc w:val="center"/>
              <w:rPr>
                <w:rFonts w:ascii="Times New Roman" w:hAnsi="Times New Roman" w:cs="Times New Roman"/>
                <w:sz w:val="20"/>
                <w:szCs w:val="20"/>
              </w:rPr>
            </w:pPr>
            <w:r w:rsidRPr="004F7F14">
              <w:rPr>
                <w:rFonts w:ascii="Times New Roman" w:hAnsi="Times New Roman" w:cs="Times New Roman"/>
                <w:sz w:val="20"/>
                <w:szCs w:val="20"/>
              </w:rPr>
              <w:t>4499</w:t>
            </w:r>
          </w:p>
        </w:tc>
        <w:tc>
          <w:tcPr>
            <w:tcW w:w="992" w:type="dxa"/>
            <w:vAlign w:val="center"/>
          </w:tcPr>
          <w:p w:rsidR="006104B4" w:rsidRPr="004F7F14" w:rsidRDefault="006104B4" w:rsidP="00387D43">
            <w:pPr>
              <w:pStyle w:val="a9"/>
              <w:spacing w:before="0" w:after="0" w:line="276" w:lineRule="auto"/>
              <w:ind w:firstLine="0"/>
              <w:jc w:val="center"/>
              <w:rPr>
                <w:rFonts w:ascii="Times New Roman" w:hAnsi="Times New Roman" w:cs="Times New Roman"/>
                <w:sz w:val="20"/>
                <w:szCs w:val="20"/>
              </w:rPr>
            </w:pPr>
            <w:r w:rsidRPr="004F7F14">
              <w:rPr>
                <w:rFonts w:ascii="Times New Roman" w:hAnsi="Times New Roman" w:cs="Times New Roman"/>
                <w:sz w:val="20"/>
                <w:szCs w:val="20"/>
              </w:rPr>
              <w:t>4399</w:t>
            </w:r>
          </w:p>
        </w:tc>
        <w:tc>
          <w:tcPr>
            <w:tcW w:w="992" w:type="dxa"/>
            <w:vAlign w:val="center"/>
          </w:tcPr>
          <w:p w:rsidR="006104B4" w:rsidRPr="004F7F14" w:rsidRDefault="006104B4" w:rsidP="00387D43">
            <w:pPr>
              <w:pStyle w:val="a9"/>
              <w:spacing w:before="0" w:after="0" w:line="276" w:lineRule="auto"/>
              <w:ind w:firstLine="0"/>
              <w:jc w:val="center"/>
              <w:rPr>
                <w:rFonts w:ascii="Times New Roman" w:hAnsi="Times New Roman" w:cs="Times New Roman"/>
                <w:sz w:val="20"/>
                <w:szCs w:val="20"/>
              </w:rPr>
            </w:pPr>
            <w:r w:rsidRPr="004F7F14">
              <w:rPr>
                <w:rFonts w:ascii="Times New Roman" w:hAnsi="Times New Roman" w:cs="Times New Roman"/>
                <w:sz w:val="20"/>
                <w:szCs w:val="20"/>
              </w:rPr>
              <w:t>5846,5</w:t>
            </w:r>
          </w:p>
        </w:tc>
        <w:tc>
          <w:tcPr>
            <w:tcW w:w="993" w:type="dxa"/>
            <w:vAlign w:val="center"/>
          </w:tcPr>
          <w:p w:rsidR="006104B4" w:rsidRPr="004F7F14" w:rsidRDefault="006104B4" w:rsidP="00387D43">
            <w:pPr>
              <w:pStyle w:val="a9"/>
              <w:spacing w:before="0" w:after="0" w:line="276" w:lineRule="auto"/>
              <w:ind w:firstLine="0"/>
              <w:jc w:val="center"/>
              <w:rPr>
                <w:rFonts w:ascii="Times New Roman" w:hAnsi="Times New Roman" w:cs="Times New Roman"/>
                <w:sz w:val="20"/>
                <w:szCs w:val="20"/>
              </w:rPr>
            </w:pPr>
            <w:r w:rsidRPr="004F7F14">
              <w:rPr>
                <w:rFonts w:ascii="Times New Roman" w:hAnsi="Times New Roman" w:cs="Times New Roman"/>
                <w:sz w:val="20"/>
                <w:szCs w:val="20"/>
              </w:rPr>
              <w:t>10553,3</w:t>
            </w:r>
          </w:p>
        </w:tc>
        <w:tc>
          <w:tcPr>
            <w:tcW w:w="1053" w:type="dxa"/>
            <w:vAlign w:val="center"/>
          </w:tcPr>
          <w:p w:rsidR="006104B4" w:rsidRPr="004F7F14" w:rsidRDefault="006104B4" w:rsidP="00387D43">
            <w:pPr>
              <w:pStyle w:val="a9"/>
              <w:spacing w:before="0" w:after="0" w:line="276" w:lineRule="auto"/>
              <w:ind w:firstLine="0"/>
              <w:jc w:val="center"/>
              <w:rPr>
                <w:rFonts w:ascii="Times New Roman" w:hAnsi="Times New Roman" w:cs="Times New Roman"/>
                <w:sz w:val="20"/>
                <w:szCs w:val="20"/>
              </w:rPr>
            </w:pPr>
            <w:r w:rsidRPr="004F7F14">
              <w:rPr>
                <w:rFonts w:ascii="Times New Roman" w:hAnsi="Times New Roman" w:cs="Times New Roman"/>
                <w:sz w:val="20"/>
                <w:szCs w:val="20"/>
              </w:rPr>
              <w:t>14159,5</w:t>
            </w:r>
          </w:p>
        </w:tc>
      </w:tr>
      <w:tr w:rsidR="000D5BF0" w:rsidRPr="004F7F14" w:rsidTr="00387D43">
        <w:tc>
          <w:tcPr>
            <w:tcW w:w="4077" w:type="dxa"/>
            <w:vAlign w:val="center"/>
          </w:tcPr>
          <w:p w:rsidR="006104B4" w:rsidRPr="004F7F14" w:rsidRDefault="006104B4" w:rsidP="00387D43">
            <w:pPr>
              <w:pStyle w:val="a9"/>
              <w:spacing w:before="0" w:after="0" w:line="276" w:lineRule="auto"/>
              <w:ind w:firstLine="0"/>
              <w:jc w:val="left"/>
              <w:rPr>
                <w:rFonts w:ascii="Times New Roman" w:hAnsi="Times New Roman" w:cs="Times New Roman"/>
                <w:sz w:val="20"/>
                <w:szCs w:val="20"/>
              </w:rPr>
            </w:pPr>
            <w:r w:rsidRPr="004F7F14">
              <w:rPr>
                <w:rFonts w:ascii="Times New Roman" w:hAnsi="Times New Roman" w:cs="Times New Roman"/>
                <w:sz w:val="20"/>
                <w:szCs w:val="20"/>
              </w:rPr>
              <w:t>яйца, тыс. шт</w:t>
            </w:r>
          </w:p>
        </w:tc>
        <w:tc>
          <w:tcPr>
            <w:tcW w:w="993" w:type="dxa"/>
            <w:vAlign w:val="center"/>
          </w:tcPr>
          <w:p w:rsidR="006104B4" w:rsidRPr="004F7F14" w:rsidRDefault="006104B4" w:rsidP="00387D43">
            <w:pPr>
              <w:pStyle w:val="a9"/>
              <w:spacing w:before="0" w:after="0" w:line="276" w:lineRule="auto"/>
              <w:ind w:firstLine="0"/>
              <w:jc w:val="center"/>
              <w:rPr>
                <w:rFonts w:ascii="Times New Roman" w:hAnsi="Times New Roman" w:cs="Times New Roman"/>
                <w:sz w:val="20"/>
                <w:szCs w:val="20"/>
              </w:rPr>
            </w:pPr>
            <w:r w:rsidRPr="004F7F14">
              <w:rPr>
                <w:rFonts w:ascii="Times New Roman" w:hAnsi="Times New Roman" w:cs="Times New Roman"/>
                <w:sz w:val="20"/>
                <w:szCs w:val="20"/>
              </w:rPr>
              <w:t>2948</w:t>
            </w:r>
          </w:p>
        </w:tc>
        <w:tc>
          <w:tcPr>
            <w:tcW w:w="992" w:type="dxa"/>
            <w:vAlign w:val="center"/>
          </w:tcPr>
          <w:p w:rsidR="006104B4" w:rsidRPr="004F7F14" w:rsidRDefault="006104B4" w:rsidP="00387D43">
            <w:pPr>
              <w:pStyle w:val="a9"/>
              <w:spacing w:before="0" w:after="0" w:line="276" w:lineRule="auto"/>
              <w:ind w:firstLine="0"/>
              <w:jc w:val="center"/>
              <w:rPr>
                <w:rFonts w:ascii="Times New Roman" w:hAnsi="Times New Roman" w:cs="Times New Roman"/>
                <w:sz w:val="20"/>
                <w:szCs w:val="20"/>
              </w:rPr>
            </w:pPr>
            <w:r w:rsidRPr="004F7F14">
              <w:rPr>
                <w:rFonts w:ascii="Times New Roman" w:hAnsi="Times New Roman" w:cs="Times New Roman"/>
                <w:sz w:val="20"/>
                <w:szCs w:val="20"/>
              </w:rPr>
              <w:t>5130</w:t>
            </w:r>
          </w:p>
        </w:tc>
        <w:tc>
          <w:tcPr>
            <w:tcW w:w="992" w:type="dxa"/>
            <w:vAlign w:val="center"/>
          </w:tcPr>
          <w:p w:rsidR="006104B4" w:rsidRPr="004F7F14" w:rsidRDefault="006104B4" w:rsidP="00387D43">
            <w:pPr>
              <w:pStyle w:val="a9"/>
              <w:spacing w:before="0" w:after="0" w:line="276" w:lineRule="auto"/>
              <w:ind w:firstLine="0"/>
              <w:jc w:val="center"/>
              <w:rPr>
                <w:rFonts w:ascii="Times New Roman" w:hAnsi="Times New Roman" w:cs="Times New Roman"/>
                <w:sz w:val="20"/>
                <w:szCs w:val="20"/>
              </w:rPr>
            </w:pPr>
            <w:r w:rsidRPr="004F7F14">
              <w:rPr>
                <w:rFonts w:ascii="Times New Roman" w:hAnsi="Times New Roman" w:cs="Times New Roman"/>
                <w:sz w:val="20"/>
                <w:szCs w:val="20"/>
              </w:rPr>
              <w:t>7269</w:t>
            </w:r>
          </w:p>
        </w:tc>
        <w:tc>
          <w:tcPr>
            <w:tcW w:w="992" w:type="dxa"/>
            <w:vAlign w:val="center"/>
          </w:tcPr>
          <w:p w:rsidR="006104B4" w:rsidRPr="004F7F14" w:rsidRDefault="006104B4" w:rsidP="00387D43">
            <w:pPr>
              <w:pStyle w:val="a9"/>
              <w:spacing w:before="0" w:after="0" w:line="276" w:lineRule="auto"/>
              <w:ind w:firstLine="0"/>
              <w:jc w:val="center"/>
              <w:rPr>
                <w:rFonts w:ascii="Times New Roman" w:hAnsi="Times New Roman" w:cs="Times New Roman"/>
                <w:sz w:val="20"/>
                <w:szCs w:val="20"/>
              </w:rPr>
            </w:pPr>
            <w:r w:rsidRPr="004F7F14">
              <w:rPr>
                <w:rFonts w:ascii="Times New Roman" w:hAnsi="Times New Roman" w:cs="Times New Roman"/>
                <w:sz w:val="20"/>
                <w:szCs w:val="20"/>
              </w:rPr>
              <w:t>7010,6</w:t>
            </w:r>
          </w:p>
        </w:tc>
        <w:tc>
          <w:tcPr>
            <w:tcW w:w="993" w:type="dxa"/>
            <w:vAlign w:val="center"/>
          </w:tcPr>
          <w:p w:rsidR="006104B4" w:rsidRPr="004F7F14" w:rsidRDefault="006104B4" w:rsidP="00387D43">
            <w:pPr>
              <w:pStyle w:val="a9"/>
              <w:spacing w:before="0" w:after="0" w:line="276" w:lineRule="auto"/>
              <w:ind w:firstLine="0"/>
              <w:jc w:val="center"/>
              <w:rPr>
                <w:rFonts w:ascii="Times New Roman" w:hAnsi="Times New Roman" w:cs="Times New Roman"/>
                <w:sz w:val="20"/>
                <w:szCs w:val="20"/>
              </w:rPr>
            </w:pPr>
            <w:r w:rsidRPr="004F7F14">
              <w:rPr>
                <w:rFonts w:ascii="Times New Roman" w:hAnsi="Times New Roman" w:cs="Times New Roman"/>
                <w:sz w:val="20"/>
                <w:szCs w:val="20"/>
              </w:rPr>
              <w:t>6213,1</w:t>
            </w:r>
          </w:p>
        </w:tc>
        <w:tc>
          <w:tcPr>
            <w:tcW w:w="1053" w:type="dxa"/>
            <w:vAlign w:val="center"/>
          </w:tcPr>
          <w:p w:rsidR="006104B4" w:rsidRPr="004F7F14" w:rsidRDefault="006104B4" w:rsidP="00387D43">
            <w:pPr>
              <w:pStyle w:val="a9"/>
              <w:spacing w:before="0" w:after="0" w:line="276" w:lineRule="auto"/>
              <w:ind w:firstLine="0"/>
              <w:jc w:val="center"/>
              <w:rPr>
                <w:rFonts w:ascii="Times New Roman" w:hAnsi="Times New Roman" w:cs="Times New Roman"/>
                <w:sz w:val="20"/>
                <w:szCs w:val="20"/>
              </w:rPr>
            </w:pPr>
            <w:r w:rsidRPr="004F7F14">
              <w:rPr>
                <w:rFonts w:ascii="Times New Roman" w:hAnsi="Times New Roman" w:cs="Times New Roman"/>
                <w:sz w:val="20"/>
                <w:szCs w:val="20"/>
              </w:rPr>
              <w:t>6251</w:t>
            </w:r>
          </w:p>
        </w:tc>
      </w:tr>
    </w:tbl>
    <w:p w:rsidR="00387D43" w:rsidRDefault="00387D43" w:rsidP="00A33DCA">
      <w:pPr>
        <w:pStyle w:val="a9"/>
        <w:spacing w:before="0" w:after="0" w:line="276" w:lineRule="auto"/>
        <w:rPr>
          <w:rFonts w:ascii="Times New Roman" w:hAnsi="Times New Roman" w:cs="Times New Roman"/>
        </w:rPr>
      </w:pPr>
    </w:p>
    <w:p w:rsidR="006104B4" w:rsidRPr="004F7F14" w:rsidRDefault="006104B4" w:rsidP="00A33DCA">
      <w:pPr>
        <w:pStyle w:val="a9"/>
        <w:spacing w:before="0" w:after="0" w:line="276" w:lineRule="auto"/>
        <w:rPr>
          <w:rFonts w:ascii="Times New Roman" w:hAnsi="Times New Roman" w:cs="Times New Roman"/>
        </w:rPr>
      </w:pPr>
      <w:r w:rsidRPr="004F7F14">
        <w:rPr>
          <w:rFonts w:ascii="Times New Roman" w:hAnsi="Times New Roman" w:cs="Times New Roman"/>
        </w:rPr>
        <w:t>В 2020 году объем производства продукции сельского хозяйства (в хозяйствах всех категорий) составил 2,7 млрд руб</w:t>
      </w:r>
      <w:r w:rsidR="00F0567D" w:rsidRPr="004F7F14">
        <w:rPr>
          <w:rFonts w:ascii="Times New Roman" w:hAnsi="Times New Roman" w:cs="Times New Roman"/>
        </w:rPr>
        <w:t>лей</w:t>
      </w:r>
      <w:r w:rsidRPr="004F7F14">
        <w:rPr>
          <w:rFonts w:ascii="Times New Roman" w:hAnsi="Times New Roman" w:cs="Times New Roman"/>
        </w:rPr>
        <w:t>, или по отношению к 2019 году – 105% (в фактически действовавших ценах).</w:t>
      </w:r>
    </w:p>
    <w:p w:rsidR="006104B4" w:rsidRPr="004F7F14" w:rsidRDefault="006104B4" w:rsidP="00A33DCA">
      <w:pPr>
        <w:pStyle w:val="a9"/>
        <w:spacing w:before="0" w:after="0" w:line="276" w:lineRule="auto"/>
        <w:rPr>
          <w:rFonts w:ascii="Times New Roman" w:hAnsi="Times New Roman" w:cs="Times New Roman"/>
        </w:rPr>
      </w:pPr>
      <w:r w:rsidRPr="004F7F14">
        <w:rPr>
          <w:rFonts w:ascii="Times New Roman" w:hAnsi="Times New Roman" w:cs="Times New Roman"/>
        </w:rPr>
        <w:t>В динамике производства за 2015</w:t>
      </w:r>
      <w:r w:rsidR="00F0567D" w:rsidRPr="004F7F14">
        <w:rPr>
          <w:rFonts w:ascii="Times New Roman" w:hAnsi="Times New Roman" w:cs="Times New Roman"/>
        </w:rPr>
        <w:t xml:space="preserve"> – </w:t>
      </w:r>
      <w:r w:rsidRPr="004F7F14">
        <w:rPr>
          <w:rFonts w:ascii="Times New Roman" w:hAnsi="Times New Roman" w:cs="Times New Roman"/>
        </w:rPr>
        <w:t xml:space="preserve">2020 годы устойчивой тенденции не наблюдалось, с диапазоном дифференциации индекса производства продукции сельского хозяйства в хозяйствах всех категорий в сопоставимых ценах от 93,1% в 2018 году до 128,1% в 2017 году. Необходимо отметить, что в основном данный индекс имеет положительное значение, что свидетельствует о достаточно активном развитии сельского хозяйства </w:t>
      </w:r>
      <w:r w:rsidR="00EA17A6">
        <w:rPr>
          <w:rFonts w:ascii="Times New Roman" w:hAnsi="Times New Roman" w:cs="Times New Roman"/>
        </w:rPr>
        <w:t>Анивского муниципального округа</w:t>
      </w:r>
      <w:r w:rsidRPr="004F7F14">
        <w:rPr>
          <w:rFonts w:ascii="Times New Roman" w:hAnsi="Times New Roman" w:cs="Times New Roman"/>
        </w:rPr>
        <w:t>.</w:t>
      </w:r>
    </w:p>
    <w:p w:rsidR="006104B4" w:rsidRPr="004F7F14" w:rsidRDefault="006104B4"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В структуре сельскохозяйственного производства </w:t>
      </w:r>
      <w:r w:rsidR="00EA17A6">
        <w:rPr>
          <w:rFonts w:ascii="Times New Roman" w:hAnsi="Times New Roman" w:cs="Times New Roman"/>
        </w:rPr>
        <w:t>Анивского муниципального округа</w:t>
      </w:r>
      <w:r w:rsidRPr="004F7F14">
        <w:rPr>
          <w:rFonts w:ascii="Times New Roman" w:hAnsi="Times New Roman" w:cs="Times New Roman"/>
        </w:rPr>
        <w:t xml:space="preserve"> доля животноводства составляет более 70%, что определяет животноводство как ведущую отрасль специализации сельского хозяйства. При этом за период 2015</w:t>
      </w:r>
      <w:r w:rsidR="00F0567D" w:rsidRPr="004F7F14">
        <w:rPr>
          <w:rFonts w:ascii="Times New Roman" w:hAnsi="Times New Roman" w:cs="Times New Roman"/>
        </w:rPr>
        <w:t xml:space="preserve"> </w:t>
      </w:r>
      <w:r w:rsidRPr="004F7F14">
        <w:rPr>
          <w:rFonts w:ascii="Times New Roman" w:hAnsi="Times New Roman" w:cs="Times New Roman"/>
        </w:rPr>
        <w:t>–</w:t>
      </w:r>
      <w:r w:rsidR="00F0567D" w:rsidRPr="004F7F14">
        <w:rPr>
          <w:rFonts w:ascii="Times New Roman" w:hAnsi="Times New Roman" w:cs="Times New Roman"/>
        </w:rPr>
        <w:t xml:space="preserve"> </w:t>
      </w:r>
      <w:r w:rsidRPr="004F7F14">
        <w:rPr>
          <w:rFonts w:ascii="Times New Roman" w:hAnsi="Times New Roman" w:cs="Times New Roman"/>
        </w:rPr>
        <w:t xml:space="preserve">2020 гг. наблюдалась устойчивая тенденция уменьшения доли продукции растениеводства в общем объеме сельскохозяйственного производства (с 77,9% до 23,3%), а доля продукции животноводства заметно увеличилась: с 22,1% в 2015 году до 76,7% в 2020 году. </w:t>
      </w:r>
    </w:p>
    <w:p w:rsidR="006104B4" w:rsidRPr="004F7F14" w:rsidRDefault="006104B4" w:rsidP="00A33DCA">
      <w:pPr>
        <w:pStyle w:val="a9"/>
        <w:spacing w:before="0" w:after="0" w:line="276" w:lineRule="auto"/>
        <w:rPr>
          <w:rFonts w:ascii="Times New Roman" w:hAnsi="Times New Roman" w:cs="Times New Roman"/>
        </w:rPr>
      </w:pPr>
      <w:r w:rsidRPr="004F7F14">
        <w:rPr>
          <w:rFonts w:ascii="Times New Roman" w:hAnsi="Times New Roman" w:cs="Times New Roman"/>
        </w:rPr>
        <w:t>Посевные площади всех сельскохозяйственных культур составили в 2020 году 4,9 тыс. га, и уменьшились в сравнении с 2015 годом на 10,5%, с устойчивой тенденцией снижения. В структуре посевных площадей доля кормовых культур составляет 90% (2020 год), соответственно, доля посевных площадей картофеля и овощей – 6% и 4% соответственно.</w:t>
      </w:r>
    </w:p>
    <w:p w:rsidR="006104B4" w:rsidRPr="004F7F14" w:rsidRDefault="006104B4"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Поголовье скота в 2020 году составило: крупного рогатого скота (далее – КРС) – 6,1 тыс. голов, с темпом роста в сравнении с 2015 годом – 157%, и с общей тенденцией роста за рассматриваемый период. Поголовье коров в 2020 году составило 2,9 тыс. голов, или 47 % в общем поголовье КРС. Поголовье свиней в 2020 году составило 33,85 тыс. голов, с темпом роста около 5 раз в сравнении с 2015 годом. Поголовье овец и коз постепенно снижалось с 1,1 тыс. голов в 2016 году до 0,8 тыс. голов в 2020 году, или на 30%. </w:t>
      </w:r>
    </w:p>
    <w:p w:rsidR="006104B4" w:rsidRPr="004F7F14" w:rsidRDefault="006104B4"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В 2020 году производство сельскохозяйственной продукции в натуральном выражении составило: </w:t>
      </w:r>
    </w:p>
    <w:p w:rsidR="006104B4" w:rsidRPr="004F7F14" w:rsidRDefault="006104B4" w:rsidP="00A33DCA">
      <w:pPr>
        <w:pStyle w:val="-"/>
        <w:spacing w:after="0" w:line="276" w:lineRule="auto"/>
        <w:rPr>
          <w:rFonts w:ascii="Times New Roman" w:hAnsi="Times New Roman" w:cs="Times New Roman"/>
        </w:rPr>
      </w:pPr>
      <w:r w:rsidRPr="004F7F14">
        <w:rPr>
          <w:rFonts w:ascii="Times New Roman" w:hAnsi="Times New Roman" w:cs="Times New Roman"/>
        </w:rPr>
        <w:t>валовые сборы картофеля – 56,8 тыс. тонн, ниже на 50,8% в сравнении с 2015 годом, с резким снижением за 2019 и 2020 годы;</w:t>
      </w:r>
    </w:p>
    <w:p w:rsidR="006104B4" w:rsidRPr="004F7F14" w:rsidRDefault="006104B4" w:rsidP="00A33DCA">
      <w:pPr>
        <w:pStyle w:val="-"/>
        <w:spacing w:after="0" w:line="276" w:lineRule="auto"/>
        <w:rPr>
          <w:rFonts w:ascii="Times New Roman" w:hAnsi="Times New Roman" w:cs="Times New Roman"/>
        </w:rPr>
      </w:pPr>
      <w:r w:rsidRPr="004F7F14">
        <w:rPr>
          <w:rFonts w:ascii="Times New Roman" w:hAnsi="Times New Roman" w:cs="Times New Roman"/>
        </w:rPr>
        <w:t>валовые сборы овощей – 43,9 тыс. тонн, ниже на 50,6% в сравнении с 2015 годом, с устойчивой тенденцией снижения в динамике производства за рассматриваемый период;</w:t>
      </w:r>
    </w:p>
    <w:p w:rsidR="006104B4" w:rsidRPr="004F7F14" w:rsidRDefault="006104B4" w:rsidP="00A33DCA">
      <w:pPr>
        <w:pStyle w:val="-"/>
        <w:spacing w:after="0" w:line="276" w:lineRule="auto"/>
        <w:rPr>
          <w:rFonts w:ascii="Times New Roman" w:hAnsi="Times New Roman" w:cs="Times New Roman"/>
        </w:rPr>
      </w:pPr>
      <w:r w:rsidRPr="004F7F14">
        <w:rPr>
          <w:rFonts w:ascii="Times New Roman" w:hAnsi="Times New Roman" w:cs="Times New Roman"/>
        </w:rPr>
        <w:t>производство скота и птицы на убой (в живом весе) – 8,0 тыс. тонн, с темпом роста к 2015 году более чем в 9 раз, с динамикой роста производства за рассматриваемый период;</w:t>
      </w:r>
    </w:p>
    <w:p w:rsidR="006104B4" w:rsidRPr="004F7F14" w:rsidRDefault="006104B4" w:rsidP="00A33DCA">
      <w:pPr>
        <w:pStyle w:val="-"/>
        <w:spacing w:after="0" w:line="276" w:lineRule="auto"/>
        <w:rPr>
          <w:rFonts w:ascii="Times New Roman" w:hAnsi="Times New Roman" w:cs="Times New Roman"/>
        </w:rPr>
      </w:pPr>
      <w:r w:rsidRPr="004F7F14">
        <w:rPr>
          <w:rFonts w:ascii="Times New Roman" w:hAnsi="Times New Roman" w:cs="Times New Roman"/>
        </w:rPr>
        <w:t>производство молока – 14,6 тыс. тонн, с темпом роста к 2015 году более чем в 2 раза, с устойчивой тенденцией роста производства за 2018–2020 годы;</w:t>
      </w:r>
    </w:p>
    <w:p w:rsidR="006104B4" w:rsidRPr="004F7F14" w:rsidRDefault="006104B4" w:rsidP="00A33DCA">
      <w:pPr>
        <w:pStyle w:val="-"/>
        <w:spacing w:after="0" w:line="276" w:lineRule="auto"/>
        <w:rPr>
          <w:rFonts w:ascii="Times New Roman" w:hAnsi="Times New Roman" w:cs="Times New Roman"/>
        </w:rPr>
      </w:pPr>
      <w:r w:rsidRPr="004F7F14">
        <w:rPr>
          <w:rFonts w:ascii="Times New Roman" w:hAnsi="Times New Roman" w:cs="Times New Roman"/>
        </w:rPr>
        <w:t>производство яиц – 6,25 млн шт., с темпом роста к 2015 году более чем в 2 раза, с неустойчивой тенденцией в динамике производства за рассматриваемый период.</w:t>
      </w:r>
    </w:p>
    <w:p w:rsidR="00A56399" w:rsidRDefault="006104B4" w:rsidP="00A33DCA">
      <w:pPr>
        <w:pStyle w:val="a9"/>
        <w:spacing w:before="0" w:after="0" w:line="276" w:lineRule="auto"/>
        <w:rPr>
          <w:rFonts w:ascii="Times New Roman" w:hAnsi="Times New Roman" w:cs="Times New Roman"/>
        </w:rPr>
      </w:pPr>
      <w:r w:rsidRPr="004F7F14">
        <w:rPr>
          <w:rFonts w:ascii="Times New Roman" w:hAnsi="Times New Roman" w:cs="Times New Roman"/>
        </w:rPr>
        <w:t>Основной объем валовой продукции сельского хозяйства производится в сельскохозяйственных организациях (73%), в хозяйствах населения – 9%, на крестьянские (фермерские) хозяйства и индивидуальных предпринимателей приходится 18% (</w:t>
      </w:r>
      <w:r w:rsidR="007110D8">
        <w:fldChar w:fldCharType="begin"/>
      </w:r>
      <w:r w:rsidR="007110D8">
        <w:instrText xml:space="preserve"> REF _Ref89379709 \h  \* MERGEFORMAT </w:instrText>
      </w:r>
      <w:r w:rsidR="007110D8">
        <w:fldChar w:fldCharType="separate"/>
      </w:r>
      <w:r w:rsidR="002A0961" w:rsidRPr="004F7F14">
        <w:rPr>
          <w:rFonts w:ascii="Times New Roman" w:hAnsi="Times New Roman" w:cs="Times New Roman"/>
        </w:rPr>
        <w:t xml:space="preserve">Рисунок </w:t>
      </w:r>
      <w:r w:rsidR="002A0961">
        <w:rPr>
          <w:rFonts w:ascii="Times New Roman" w:hAnsi="Times New Roman" w:cs="Times New Roman"/>
        </w:rPr>
        <w:t>6</w:t>
      </w:r>
      <w:r w:rsidR="007110D8">
        <w:fldChar w:fldCharType="end"/>
      </w:r>
      <w:r w:rsidRPr="004F7F14">
        <w:rPr>
          <w:rFonts w:ascii="Times New Roman" w:hAnsi="Times New Roman" w:cs="Times New Roman"/>
        </w:rPr>
        <w:t>).</w:t>
      </w:r>
    </w:p>
    <w:p w:rsidR="006104B4" w:rsidRPr="004F7F14" w:rsidRDefault="006104B4"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 </w:t>
      </w:r>
    </w:p>
    <w:p w:rsidR="006104B4" w:rsidRPr="004F7F14" w:rsidRDefault="006104B4" w:rsidP="00A33DCA">
      <w:pPr>
        <w:keepNext/>
        <w:tabs>
          <w:tab w:val="left" w:pos="1080"/>
        </w:tabs>
        <w:suppressAutoHyphens/>
        <w:spacing w:line="276" w:lineRule="auto"/>
        <w:jc w:val="center"/>
      </w:pPr>
      <w:r w:rsidRPr="004F7F14">
        <w:rPr>
          <w:noProof/>
        </w:rPr>
        <w:drawing>
          <wp:inline distT="0" distB="0" distL="0" distR="0" wp14:anchorId="22A18DC7" wp14:editId="2AC8C703">
            <wp:extent cx="4667250" cy="2933700"/>
            <wp:effectExtent l="19050" t="0" r="19050" b="0"/>
            <wp:docPr id="38" name="Диаграмма 38"/>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p w:rsidR="006104B4" w:rsidRPr="004F7F14" w:rsidRDefault="006104B4" w:rsidP="00387D43">
      <w:pPr>
        <w:pStyle w:val="af5"/>
        <w:spacing w:before="0" w:after="0" w:line="276" w:lineRule="auto"/>
        <w:ind w:left="567"/>
        <w:rPr>
          <w:rFonts w:ascii="Times New Roman" w:hAnsi="Times New Roman" w:cs="Times New Roman"/>
        </w:rPr>
      </w:pPr>
      <w:bookmarkStart w:id="185" w:name="_Ref89379709"/>
      <w:r w:rsidRPr="004F7F14">
        <w:rPr>
          <w:rFonts w:ascii="Times New Roman" w:hAnsi="Times New Roman" w:cs="Times New Roman"/>
        </w:rPr>
        <w:t xml:space="preserve">Рисунок </w:t>
      </w:r>
      <w:r w:rsidR="00B119E9" w:rsidRPr="004F7F14">
        <w:rPr>
          <w:rFonts w:ascii="Times New Roman" w:hAnsi="Times New Roman" w:cs="Times New Roman"/>
          <w:noProof/>
        </w:rPr>
        <w:fldChar w:fldCharType="begin"/>
      </w:r>
      <w:r w:rsidR="00E43A60" w:rsidRPr="004F7F14">
        <w:rPr>
          <w:rFonts w:ascii="Times New Roman" w:hAnsi="Times New Roman" w:cs="Times New Roman"/>
          <w:noProof/>
        </w:rPr>
        <w:instrText xml:space="preserve"> SEQ Рисунок \* ARABIC </w:instrText>
      </w:r>
      <w:r w:rsidR="00B119E9" w:rsidRPr="004F7F14">
        <w:rPr>
          <w:rFonts w:ascii="Times New Roman" w:hAnsi="Times New Roman" w:cs="Times New Roman"/>
          <w:noProof/>
        </w:rPr>
        <w:fldChar w:fldCharType="separate"/>
      </w:r>
      <w:r w:rsidR="002A0961">
        <w:rPr>
          <w:rFonts w:ascii="Times New Roman" w:hAnsi="Times New Roman" w:cs="Times New Roman"/>
          <w:noProof/>
        </w:rPr>
        <w:t>6</w:t>
      </w:r>
      <w:r w:rsidR="00B119E9" w:rsidRPr="004F7F14">
        <w:rPr>
          <w:rFonts w:ascii="Times New Roman" w:hAnsi="Times New Roman" w:cs="Times New Roman"/>
          <w:noProof/>
        </w:rPr>
        <w:fldChar w:fldCharType="end"/>
      </w:r>
      <w:bookmarkEnd w:id="185"/>
      <w:r w:rsidR="00387D43">
        <w:rPr>
          <w:rFonts w:ascii="Times New Roman" w:hAnsi="Times New Roman" w:cs="Times New Roman"/>
        </w:rPr>
        <w:t xml:space="preserve">. </w:t>
      </w:r>
      <w:r w:rsidRPr="004F7F14">
        <w:rPr>
          <w:rFonts w:ascii="Times New Roman" w:hAnsi="Times New Roman" w:cs="Times New Roman"/>
        </w:rPr>
        <w:t xml:space="preserve">Выпуск сельскохозяйственной продукции </w:t>
      </w:r>
      <w:r w:rsidR="00EA17A6">
        <w:rPr>
          <w:rFonts w:ascii="Times New Roman" w:hAnsi="Times New Roman" w:cs="Times New Roman"/>
        </w:rPr>
        <w:t>Анивского муниципального округа</w:t>
      </w:r>
      <w:r w:rsidRPr="004F7F14">
        <w:rPr>
          <w:rFonts w:ascii="Times New Roman" w:hAnsi="Times New Roman" w:cs="Times New Roman"/>
        </w:rPr>
        <w:t xml:space="preserve"> по категориям хозяйств в 2020 году</w:t>
      </w:r>
    </w:p>
    <w:p w:rsidR="00387D43" w:rsidRDefault="00387D43" w:rsidP="00A33DCA">
      <w:pPr>
        <w:pStyle w:val="a9"/>
        <w:spacing w:before="0" w:after="0" w:line="276" w:lineRule="auto"/>
        <w:rPr>
          <w:rFonts w:ascii="Times New Roman" w:hAnsi="Times New Roman" w:cs="Times New Roman"/>
        </w:rPr>
      </w:pPr>
    </w:p>
    <w:p w:rsidR="006104B4" w:rsidRPr="004F7F14" w:rsidRDefault="006104B4"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Растениеводство представлено производством картофеля, овощей и кормовых культур. Основные овощные культуры – капуста, морковь, свекла. Динамика урожайности основных сельскохозяйственных культур в хозяйствах всех категорий </w:t>
      </w:r>
      <w:r w:rsidR="00EA17A6">
        <w:rPr>
          <w:rFonts w:ascii="Times New Roman" w:hAnsi="Times New Roman" w:cs="Times New Roman"/>
        </w:rPr>
        <w:t>Анивского муниципального округа</w:t>
      </w:r>
      <w:r w:rsidRPr="004F7F14">
        <w:rPr>
          <w:rFonts w:ascii="Times New Roman" w:hAnsi="Times New Roman" w:cs="Times New Roman"/>
        </w:rPr>
        <w:t xml:space="preserve"> представлена ниже (</w:t>
      </w:r>
      <w:r w:rsidR="007110D8">
        <w:fldChar w:fldCharType="begin"/>
      </w:r>
      <w:r w:rsidR="007110D8">
        <w:instrText xml:space="preserve"> REF _Ref88122319 \h  \* MERGEFORMAT </w:instrText>
      </w:r>
      <w:r w:rsidR="007110D8">
        <w:fldChar w:fldCharType="separate"/>
      </w:r>
      <w:r w:rsidR="002A0961" w:rsidRPr="002A0961">
        <w:rPr>
          <w:rFonts w:ascii="Times New Roman" w:hAnsi="Times New Roman" w:cs="Times New Roman"/>
        </w:rPr>
        <w:t xml:space="preserve">Таблица </w:t>
      </w:r>
      <w:r w:rsidR="007110D8">
        <w:fldChar w:fldCharType="end"/>
      </w:r>
      <w:r w:rsidR="00387D43">
        <w:rPr>
          <w:rFonts w:ascii="Times New Roman" w:hAnsi="Times New Roman" w:cs="Times New Roman"/>
        </w:rPr>
        <w:t>2.11-2</w:t>
      </w:r>
      <w:r w:rsidRPr="004F7F14">
        <w:rPr>
          <w:rFonts w:ascii="Times New Roman" w:hAnsi="Times New Roman" w:cs="Times New Roman"/>
        </w:rPr>
        <w:t>).</w:t>
      </w:r>
    </w:p>
    <w:p w:rsidR="00387D43" w:rsidRDefault="006104B4" w:rsidP="00387D43">
      <w:pPr>
        <w:pStyle w:val="af8"/>
        <w:spacing w:line="276" w:lineRule="auto"/>
        <w:jc w:val="right"/>
        <w:rPr>
          <w:rFonts w:ascii="Times New Roman" w:hAnsi="Times New Roman"/>
        </w:rPr>
      </w:pPr>
      <w:bookmarkStart w:id="186" w:name="_Ref87624493"/>
      <w:bookmarkStart w:id="187" w:name="_Ref88122319"/>
      <w:r w:rsidRPr="004F7F14">
        <w:rPr>
          <w:rFonts w:ascii="Times New Roman" w:hAnsi="Times New Roman"/>
        </w:rPr>
        <w:t xml:space="preserve">Таблица </w:t>
      </w:r>
      <w:bookmarkEnd w:id="186"/>
      <w:bookmarkEnd w:id="187"/>
      <w:r w:rsidR="00387D43">
        <w:rPr>
          <w:rFonts w:ascii="Times New Roman" w:hAnsi="Times New Roman"/>
        </w:rPr>
        <w:t xml:space="preserve">2.11-2 </w:t>
      </w:r>
    </w:p>
    <w:p w:rsidR="006104B4" w:rsidRPr="004F7F14" w:rsidRDefault="00387D43" w:rsidP="00387D43">
      <w:pPr>
        <w:pStyle w:val="af8"/>
        <w:spacing w:line="276" w:lineRule="auto"/>
        <w:jc w:val="center"/>
        <w:rPr>
          <w:rFonts w:ascii="Times New Roman" w:hAnsi="Times New Roman"/>
        </w:rPr>
      </w:pPr>
      <w:r>
        <w:rPr>
          <w:rFonts w:ascii="Times New Roman" w:hAnsi="Times New Roman"/>
        </w:rPr>
        <w:t>Д</w:t>
      </w:r>
      <w:r w:rsidR="006104B4" w:rsidRPr="004F7F14">
        <w:rPr>
          <w:rFonts w:ascii="Times New Roman" w:hAnsi="Times New Roman"/>
        </w:rPr>
        <w:t xml:space="preserve">инамика урожайности основных сельскохозяйственных культур в хозяйствах всех категорий </w:t>
      </w:r>
      <w:r w:rsidR="00EA17A6">
        <w:rPr>
          <w:rFonts w:ascii="Times New Roman" w:hAnsi="Times New Roman"/>
        </w:rPr>
        <w:t>Анивского муниципального округа</w:t>
      </w:r>
    </w:p>
    <w:tbl>
      <w:tblPr>
        <w:tblW w:w="10037" w:type="dxa"/>
        <w:tblInd w:w="98" w:type="dxa"/>
        <w:tblLook w:val="04A0" w:firstRow="1" w:lastRow="0" w:firstColumn="1" w:lastColumn="0" w:noHBand="0" w:noVBand="1"/>
      </w:tblPr>
      <w:tblGrid>
        <w:gridCol w:w="4830"/>
        <w:gridCol w:w="992"/>
        <w:gridCol w:w="851"/>
        <w:gridCol w:w="850"/>
        <w:gridCol w:w="851"/>
        <w:gridCol w:w="850"/>
        <w:gridCol w:w="813"/>
      </w:tblGrid>
      <w:tr w:rsidR="000D5BF0" w:rsidRPr="004F7F14" w:rsidTr="00387D43">
        <w:trPr>
          <w:trHeight w:val="315"/>
          <w:tblHeader/>
        </w:trPr>
        <w:tc>
          <w:tcPr>
            <w:tcW w:w="4830" w:type="dxa"/>
            <w:tcBorders>
              <w:top w:val="single" w:sz="8" w:space="0" w:color="000000"/>
              <w:left w:val="single" w:sz="8" w:space="0" w:color="000000"/>
              <w:bottom w:val="single" w:sz="8" w:space="0" w:color="000000"/>
              <w:right w:val="single" w:sz="8" w:space="0" w:color="000000"/>
            </w:tcBorders>
            <w:shd w:val="pct10" w:color="000000" w:fill="FFFFFF"/>
            <w:vAlign w:val="center"/>
            <w:hideMark/>
          </w:tcPr>
          <w:p w:rsidR="006104B4" w:rsidRPr="004F7F14" w:rsidRDefault="006104B4" w:rsidP="00A33DCA">
            <w:pPr>
              <w:suppressAutoHyphens/>
              <w:spacing w:line="276" w:lineRule="auto"/>
              <w:jc w:val="center"/>
              <w:rPr>
                <w:b/>
                <w:sz w:val="20"/>
              </w:rPr>
            </w:pPr>
            <w:r w:rsidRPr="004F7F14">
              <w:rPr>
                <w:b/>
                <w:sz w:val="20"/>
              </w:rPr>
              <w:t>Урожайность сельскохозяйственных культур, центнеров с одного гектара убранной площади</w:t>
            </w:r>
          </w:p>
        </w:tc>
        <w:tc>
          <w:tcPr>
            <w:tcW w:w="992" w:type="dxa"/>
            <w:tcBorders>
              <w:top w:val="single" w:sz="8" w:space="0" w:color="000000"/>
              <w:left w:val="nil"/>
              <w:bottom w:val="single" w:sz="8" w:space="0" w:color="000000"/>
              <w:right w:val="single" w:sz="8" w:space="0" w:color="000000"/>
            </w:tcBorders>
            <w:shd w:val="pct10" w:color="000000" w:fill="FFFFFF"/>
            <w:vAlign w:val="center"/>
            <w:hideMark/>
          </w:tcPr>
          <w:p w:rsidR="006104B4" w:rsidRPr="004F7F14" w:rsidRDefault="006104B4" w:rsidP="00A33DCA">
            <w:pPr>
              <w:suppressAutoHyphens/>
              <w:spacing w:line="276" w:lineRule="auto"/>
              <w:jc w:val="center"/>
              <w:rPr>
                <w:b/>
                <w:sz w:val="20"/>
              </w:rPr>
            </w:pPr>
            <w:r w:rsidRPr="004F7F14">
              <w:rPr>
                <w:b/>
                <w:sz w:val="20"/>
              </w:rPr>
              <w:t>2015 год</w:t>
            </w:r>
          </w:p>
        </w:tc>
        <w:tc>
          <w:tcPr>
            <w:tcW w:w="851" w:type="dxa"/>
            <w:tcBorders>
              <w:top w:val="single" w:sz="8" w:space="0" w:color="000000"/>
              <w:left w:val="nil"/>
              <w:bottom w:val="single" w:sz="8" w:space="0" w:color="000000"/>
              <w:right w:val="single" w:sz="8" w:space="0" w:color="000000"/>
            </w:tcBorders>
            <w:shd w:val="pct10" w:color="000000" w:fill="FFFFFF"/>
            <w:vAlign w:val="center"/>
            <w:hideMark/>
          </w:tcPr>
          <w:p w:rsidR="006104B4" w:rsidRPr="004F7F14" w:rsidRDefault="006104B4" w:rsidP="00A33DCA">
            <w:pPr>
              <w:suppressAutoHyphens/>
              <w:spacing w:line="276" w:lineRule="auto"/>
              <w:jc w:val="center"/>
              <w:rPr>
                <w:b/>
                <w:sz w:val="20"/>
              </w:rPr>
            </w:pPr>
            <w:r w:rsidRPr="004F7F14">
              <w:rPr>
                <w:b/>
                <w:sz w:val="20"/>
              </w:rPr>
              <w:t>2016 год</w:t>
            </w:r>
          </w:p>
        </w:tc>
        <w:tc>
          <w:tcPr>
            <w:tcW w:w="850" w:type="dxa"/>
            <w:tcBorders>
              <w:top w:val="single" w:sz="8" w:space="0" w:color="000000"/>
              <w:left w:val="nil"/>
              <w:bottom w:val="single" w:sz="8" w:space="0" w:color="000000"/>
              <w:right w:val="single" w:sz="8" w:space="0" w:color="000000"/>
            </w:tcBorders>
            <w:shd w:val="pct10" w:color="000000" w:fill="FFFFFF"/>
            <w:vAlign w:val="center"/>
            <w:hideMark/>
          </w:tcPr>
          <w:p w:rsidR="006104B4" w:rsidRPr="004F7F14" w:rsidRDefault="006104B4" w:rsidP="00A33DCA">
            <w:pPr>
              <w:suppressAutoHyphens/>
              <w:spacing w:line="276" w:lineRule="auto"/>
              <w:jc w:val="center"/>
              <w:rPr>
                <w:b/>
                <w:sz w:val="20"/>
              </w:rPr>
            </w:pPr>
            <w:r w:rsidRPr="004F7F14">
              <w:rPr>
                <w:b/>
                <w:sz w:val="20"/>
              </w:rPr>
              <w:t>2017 год</w:t>
            </w:r>
          </w:p>
        </w:tc>
        <w:tc>
          <w:tcPr>
            <w:tcW w:w="851" w:type="dxa"/>
            <w:tcBorders>
              <w:top w:val="single" w:sz="8" w:space="0" w:color="000000"/>
              <w:left w:val="nil"/>
              <w:bottom w:val="single" w:sz="8" w:space="0" w:color="000000"/>
              <w:right w:val="single" w:sz="8" w:space="0" w:color="000000"/>
            </w:tcBorders>
            <w:shd w:val="pct10" w:color="000000" w:fill="FFFFFF"/>
            <w:vAlign w:val="center"/>
            <w:hideMark/>
          </w:tcPr>
          <w:p w:rsidR="006104B4" w:rsidRPr="004F7F14" w:rsidRDefault="006104B4" w:rsidP="00A33DCA">
            <w:pPr>
              <w:suppressAutoHyphens/>
              <w:spacing w:line="276" w:lineRule="auto"/>
              <w:jc w:val="center"/>
              <w:rPr>
                <w:b/>
                <w:sz w:val="20"/>
              </w:rPr>
            </w:pPr>
            <w:r w:rsidRPr="004F7F14">
              <w:rPr>
                <w:b/>
                <w:sz w:val="20"/>
              </w:rPr>
              <w:t>2018 год</w:t>
            </w:r>
          </w:p>
        </w:tc>
        <w:tc>
          <w:tcPr>
            <w:tcW w:w="850" w:type="dxa"/>
            <w:tcBorders>
              <w:top w:val="single" w:sz="8" w:space="0" w:color="000000"/>
              <w:left w:val="nil"/>
              <w:bottom w:val="single" w:sz="8" w:space="0" w:color="000000"/>
              <w:right w:val="single" w:sz="8" w:space="0" w:color="000000"/>
            </w:tcBorders>
            <w:shd w:val="pct10" w:color="000000" w:fill="FFFFFF"/>
            <w:vAlign w:val="center"/>
            <w:hideMark/>
          </w:tcPr>
          <w:p w:rsidR="006104B4" w:rsidRPr="004F7F14" w:rsidRDefault="006104B4" w:rsidP="00A33DCA">
            <w:pPr>
              <w:suppressAutoHyphens/>
              <w:spacing w:line="276" w:lineRule="auto"/>
              <w:jc w:val="center"/>
              <w:rPr>
                <w:b/>
                <w:sz w:val="20"/>
              </w:rPr>
            </w:pPr>
            <w:r w:rsidRPr="004F7F14">
              <w:rPr>
                <w:b/>
                <w:sz w:val="20"/>
              </w:rPr>
              <w:t>2019 год</w:t>
            </w:r>
          </w:p>
        </w:tc>
        <w:tc>
          <w:tcPr>
            <w:tcW w:w="813" w:type="dxa"/>
            <w:tcBorders>
              <w:top w:val="single" w:sz="8" w:space="0" w:color="000000"/>
              <w:left w:val="nil"/>
              <w:bottom w:val="single" w:sz="8" w:space="0" w:color="000000"/>
              <w:right w:val="single" w:sz="8" w:space="0" w:color="000000"/>
            </w:tcBorders>
            <w:shd w:val="pct10" w:color="000000" w:fill="FFFFFF"/>
            <w:vAlign w:val="center"/>
            <w:hideMark/>
          </w:tcPr>
          <w:p w:rsidR="006104B4" w:rsidRPr="004F7F14" w:rsidRDefault="006104B4" w:rsidP="00A33DCA">
            <w:pPr>
              <w:suppressAutoHyphens/>
              <w:spacing w:line="276" w:lineRule="auto"/>
              <w:jc w:val="center"/>
              <w:rPr>
                <w:b/>
                <w:sz w:val="20"/>
              </w:rPr>
            </w:pPr>
            <w:r w:rsidRPr="004F7F14">
              <w:rPr>
                <w:b/>
                <w:sz w:val="20"/>
              </w:rPr>
              <w:t>2020 год</w:t>
            </w:r>
          </w:p>
        </w:tc>
      </w:tr>
      <w:tr w:rsidR="000D5BF0" w:rsidRPr="004F7F14" w:rsidTr="00387D43">
        <w:trPr>
          <w:trHeight w:val="315"/>
        </w:trPr>
        <w:tc>
          <w:tcPr>
            <w:tcW w:w="4830" w:type="dxa"/>
            <w:tcBorders>
              <w:top w:val="nil"/>
              <w:left w:val="single" w:sz="8" w:space="0" w:color="000000"/>
              <w:bottom w:val="single" w:sz="8" w:space="0" w:color="000000"/>
              <w:right w:val="single" w:sz="8" w:space="0" w:color="000000"/>
            </w:tcBorders>
            <w:shd w:val="clear" w:color="000000" w:fill="FFFFFF"/>
            <w:vAlign w:val="center"/>
            <w:hideMark/>
          </w:tcPr>
          <w:p w:rsidR="006104B4" w:rsidRPr="004F7F14" w:rsidRDefault="006104B4" w:rsidP="00A33DCA">
            <w:pPr>
              <w:suppressAutoHyphens/>
              <w:spacing w:line="276" w:lineRule="auto"/>
              <w:jc w:val="center"/>
              <w:rPr>
                <w:sz w:val="20"/>
              </w:rPr>
            </w:pPr>
            <w:r w:rsidRPr="004F7F14">
              <w:rPr>
                <w:sz w:val="20"/>
              </w:rPr>
              <w:t>Картофель</w:t>
            </w:r>
          </w:p>
        </w:tc>
        <w:tc>
          <w:tcPr>
            <w:tcW w:w="992" w:type="dxa"/>
            <w:tcBorders>
              <w:top w:val="nil"/>
              <w:left w:val="nil"/>
              <w:bottom w:val="single" w:sz="8" w:space="0" w:color="000000"/>
              <w:right w:val="single" w:sz="8" w:space="0" w:color="000000"/>
            </w:tcBorders>
            <w:shd w:val="clear" w:color="000000" w:fill="FFFFFF"/>
            <w:vAlign w:val="center"/>
            <w:hideMark/>
          </w:tcPr>
          <w:p w:rsidR="006104B4" w:rsidRPr="004F7F14" w:rsidRDefault="006104B4" w:rsidP="00A33DCA">
            <w:pPr>
              <w:suppressAutoHyphens/>
              <w:spacing w:line="276" w:lineRule="auto"/>
              <w:jc w:val="center"/>
              <w:rPr>
                <w:sz w:val="20"/>
              </w:rPr>
            </w:pPr>
            <w:r w:rsidRPr="004F7F14">
              <w:rPr>
                <w:sz w:val="20"/>
              </w:rPr>
              <w:t>201,62</w:t>
            </w:r>
          </w:p>
        </w:tc>
        <w:tc>
          <w:tcPr>
            <w:tcW w:w="851" w:type="dxa"/>
            <w:tcBorders>
              <w:top w:val="nil"/>
              <w:left w:val="nil"/>
              <w:bottom w:val="single" w:sz="8" w:space="0" w:color="000000"/>
              <w:right w:val="single" w:sz="8" w:space="0" w:color="000000"/>
            </w:tcBorders>
            <w:shd w:val="clear" w:color="000000" w:fill="FFFFFF"/>
            <w:vAlign w:val="center"/>
            <w:hideMark/>
          </w:tcPr>
          <w:p w:rsidR="006104B4" w:rsidRPr="004F7F14" w:rsidRDefault="006104B4" w:rsidP="00A33DCA">
            <w:pPr>
              <w:suppressAutoHyphens/>
              <w:spacing w:line="276" w:lineRule="auto"/>
              <w:jc w:val="center"/>
              <w:rPr>
                <w:sz w:val="20"/>
              </w:rPr>
            </w:pPr>
            <w:r w:rsidRPr="004F7F14">
              <w:rPr>
                <w:sz w:val="20"/>
              </w:rPr>
              <w:t>210,43</w:t>
            </w:r>
          </w:p>
        </w:tc>
        <w:tc>
          <w:tcPr>
            <w:tcW w:w="850" w:type="dxa"/>
            <w:tcBorders>
              <w:top w:val="nil"/>
              <w:left w:val="nil"/>
              <w:bottom w:val="single" w:sz="8" w:space="0" w:color="000000"/>
              <w:right w:val="single" w:sz="8" w:space="0" w:color="000000"/>
            </w:tcBorders>
            <w:shd w:val="clear" w:color="000000" w:fill="FFFFFF"/>
            <w:vAlign w:val="center"/>
            <w:hideMark/>
          </w:tcPr>
          <w:p w:rsidR="006104B4" w:rsidRPr="004F7F14" w:rsidRDefault="006104B4" w:rsidP="00A33DCA">
            <w:pPr>
              <w:suppressAutoHyphens/>
              <w:spacing w:line="276" w:lineRule="auto"/>
              <w:jc w:val="center"/>
              <w:rPr>
                <w:sz w:val="20"/>
              </w:rPr>
            </w:pPr>
            <w:r w:rsidRPr="004F7F14">
              <w:rPr>
                <w:sz w:val="20"/>
              </w:rPr>
              <w:t>225,56</w:t>
            </w:r>
          </w:p>
        </w:tc>
        <w:tc>
          <w:tcPr>
            <w:tcW w:w="851" w:type="dxa"/>
            <w:tcBorders>
              <w:top w:val="nil"/>
              <w:left w:val="nil"/>
              <w:bottom w:val="single" w:sz="8" w:space="0" w:color="000000"/>
              <w:right w:val="single" w:sz="8" w:space="0" w:color="000000"/>
            </w:tcBorders>
            <w:shd w:val="clear" w:color="000000" w:fill="FFFFFF"/>
            <w:vAlign w:val="center"/>
            <w:hideMark/>
          </w:tcPr>
          <w:p w:rsidR="006104B4" w:rsidRPr="004F7F14" w:rsidRDefault="006104B4" w:rsidP="00A33DCA">
            <w:pPr>
              <w:suppressAutoHyphens/>
              <w:spacing w:line="276" w:lineRule="auto"/>
              <w:jc w:val="center"/>
              <w:rPr>
                <w:sz w:val="20"/>
              </w:rPr>
            </w:pPr>
            <w:r w:rsidRPr="004F7F14">
              <w:rPr>
                <w:sz w:val="20"/>
              </w:rPr>
              <w:t>242,7</w:t>
            </w:r>
          </w:p>
        </w:tc>
        <w:tc>
          <w:tcPr>
            <w:tcW w:w="850" w:type="dxa"/>
            <w:tcBorders>
              <w:top w:val="nil"/>
              <w:left w:val="nil"/>
              <w:bottom w:val="single" w:sz="8" w:space="0" w:color="000000"/>
              <w:right w:val="single" w:sz="8" w:space="0" w:color="000000"/>
            </w:tcBorders>
            <w:shd w:val="clear" w:color="000000" w:fill="FFFFFF"/>
            <w:vAlign w:val="center"/>
            <w:hideMark/>
          </w:tcPr>
          <w:p w:rsidR="006104B4" w:rsidRPr="004F7F14" w:rsidRDefault="006104B4" w:rsidP="00A33DCA">
            <w:pPr>
              <w:suppressAutoHyphens/>
              <w:spacing w:line="276" w:lineRule="auto"/>
              <w:jc w:val="center"/>
              <w:rPr>
                <w:sz w:val="20"/>
              </w:rPr>
            </w:pPr>
            <w:r w:rsidRPr="004F7F14">
              <w:rPr>
                <w:sz w:val="20"/>
              </w:rPr>
              <w:t>247,4</w:t>
            </w:r>
          </w:p>
        </w:tc>
        <w:tc>
          <w:tcPr>
            <w:tcW w:w="813" w:type="dxa"/>
            <w:tcBorders>
              <w:top w:val="nil"/>
              <w:left w:val="nil"/>
              <w:bottom w:val="single" w:sz="8" w:space="0" w:color="000000"/>
              <w:right w:val="single" w:sz="8" w:space="0" w:color="000000"/>
            </w:tcBorders>
            <w:shd w:val="clear" w:color="000000" w:fill="FFFFFF"/>
            <w:vAlign w:val="center"/>
            <w:hideMark/>
          </w:tcPr>
          <w:p w:rsidR="006104B4" w:rsidRPr="004F7F14" w:rsidRDefault="006104B4" w:rsidP="00A33DCA">
            <w:pPr>
              <w:suppressAutoHyphens/>
              <w:spacing w:line="276" w:lineRule="auto"/>
              <w:jc w:val="center"/>
              <w:rPr>
                <w:sz w:val="20"/>
              </w:rPr>
            </w:pPr>
            <w:r w:rsidRPr="004F7F14">
              <w:rPr>
                <w:sz w:val="20"/>
              </w:rPr>
              <w:t>188,9</w:t>
            </w:r>
          </w:p>
        </w:tc>
      </w:tr>
      <w:tr w:rsidR="000D5BF0" w:rsidRPr="004F7F14" w:rsidTr="00387D43">
        <w:trPr>
          <w:trHeight w:val="315"/>
        </w:trPr>
        <w:tc>
          <w:tcPr>
            <w:tcW w:w="4830" w:type="dxa"/>
            <w:tcBorders>
              <w:top w:val="nil"/>
              <w:left w:val="single" w:sz="8" w:space="0" w:color="000000"/>
              <w:bottom w:val="single" w:sz="8" w:space="0" w:color="000000"/>
              <w:right w:val="single" w:sz="8" w:space="0" w:color="000000"/>
            </w:tcBorders>
            <w:shd w:val="clear" w:color="000000" w:fill="FFFFFF"/>
            <w:vAlign w:val="center"/>
            <w:hideMark/>
          </w:tcPr>
          <w:p w:rsidR="006104B4" w:rsidRPr="004F7F14" w:rsidRDefault="006104B4" w:rsidP="00A33DCA">
            <w:pPr>
              <w:suppressAutoHyphens/>
              <w:spacing w:line="276" w:lineRule="auto"/>
              <w:jc w:val="center"/>
              <w:rPr>
                <w:sz w:val="20"/>
              </w:rPr>
            </w:pPr>
            <w:r w:rsidRPr="004F7F14">
              <w:rPr>
                <w:sz w:val="20"/>
              </w:rPr>
              <w:t>Овощи – всего</w:t>
            </w:r>
          </w:p>
        </w:tc>
        <w:tc>
          <w:tcPr>
            <w:tcW w:w="992" w:type="dxa"/>
            <w:tcBorders>
              <w:top w:val="nil"/>
              <w:left w:val="nil"/>
              <w:bottom w:val="single" w:sz="8" w:space="0" w:color="000000"/>
              <w:right w:val="single" w:sz="8" w:space="0" w:color="000000"/>
            </w:tcBorders>
            <w:shd w:val="clear" w:color="000000" w:fill="FFFFFF"/>
            <w:vAlign w:val="center"/>
            <w:hideMark/>
          </w:tcPr>
          <w:p w:rsidR="006104B4" w:rsidRPr="004F7F14" w:rsidRDefault="006104B4" w:rsidP="00A33DCA">
            <w:pPr>
              <w:suppressAutoHyphens/>
              <w:spacing w:line="276" w:lineRule="auto"/>
              <w:jc w:val="center"/>
              <w:rPr>
                <w:sz w:val="20"/>
              </w:rPr>
            </w:pPr>
            <w:r w:rsidRPr="004F7F14">
              <w:rPr>
                <w:sz w:val="20"/>
              </w:rPr>
              <w:t>230,37</w:t>
            </w:r>
          </w:p>
        </w:tc>
        <w:tc>
          <w:tcPr>
            <w:tcW w:w="851" w:type="dxa"/>
            <w:tcBorders>
              <w:top w:val="nil"/>
              <w:left w:val="nil"/>
              <w:bottom w:val="single" w:sz="8" w:space="0" w:color="000000"/>
              <w:right w:val="single" w:sz="8" w:space="0" w:color="000000"/>
            </w:tcBorders>
            <w:shd w:val="clear" w:color="000000" w:fill="FFFFFF"/>
            <w:vAlign w:val="center"/>
            <w:hideMark/>
          </w:tcPr>
          <w:p w:rsidR="006104B4" w:rsidRPr="004F7F14" w:rsidRDefault="006104B4" w:rsidP="00A33DCA">
            <w:pPr>
              <w:suppressAutoHyphens/>
              <w:spacing w:line="276" w:lineRule="auto"/>
              <w:jc w:val="center"/>
              <w:rPr>
                <w:sz w:val="20"/>
              </w:rPr>
            </w:pPr>
            <w:r w:rsidRPr="004F7F14">
              <w:rPr>
                <w:sz w:val="20"/>
              </w:rPr>
              <w:t>237,08</w:t>
            </w:r>
          </w:p>
        </w:tc>
        <w:tc>
          <w:tcPr>
            <w:tcW w:w="850" w:type="dxa"/>
            <w:tcBorders>
              <w:top w:val="nil"/>
              <w:left w:val="nil"/>
              <w:bottom w:val="single" w:sz="8" w:space="0" w:color="000000"/>
              <w:right w:val="single" w:sz="8" w:space="0" w:color="000000"/>
            </w:tcBorders>
            <w:shd w:val="clear" w:color="000000" w:fill="FFFFFF"/>
            <w:vAlign w:val="center"/>
            <w:hideMark/>
          </w:tcPr>
          <w:p w:rsidR="006104B4" w:rsidRPr="004F7F14" w:rsidRDefault="006104B4" w:rsidP="00A33DCA">
            <w:pPr>
              <w:suppressAutoHyphens/>
              <w:spacing w:line="276" w:lineRule="auto"/>
              <w:jc w:val="center"/>
              <w:rPr>
                <w:sz w:val="20"/>
              </w:rPr>
            </w:pPr>
            <w:r w:rsidRPr="004F7F14">
              <w:rPr>
                <w:sz w:val="20"/>
              </w:rPr>
              <w:t>216,87</w:t>
            </w:r>
          </w:p>
        </w:tc>
        <w:tc>
          <w:tcPr>
            <w:tcW w:w="851" w:type="dxa"/>
            <w:tcBorders>
              <w:top w:val="nil"/>
              <w:left w:val="nil"/>
              <w:bottom w:val="single" w:sz="8" w:space="0" w:color="000000"/>
              <w:right w:val="single" w:sz="8" w:space="0" w:color="000000"/>
            </w:tcBorders>
            <w:shd w:val="clear" w:color="000000" w:fill="FFFFFF"/>
            <w:vAlign w:val="center"/>
            <w:hideMark/>
          </w:tcPr>
          <w:p w:rsidR="006104B4" w:rsidRPr="004F7F14" w:rsidRDefault="006104B4" w:rsidP="00A33DCA">
            <w:pPr>
              <w:suppressAutoHyphens/>
              <w:spacing w:line="276" w:lineRule="auto"/>
              <w:jc w:val="center"/>
              <w:rPr>
                <w:sz w:val="20"/>
              </w:rPr>
            </w:pPr>
            <w:r w:rsidRPr="004F7F14">
              <w:rPr>
                <w:sz w:val="20"/>
              </w:rPr>
              <w:t>216,3</w:t>
            </w:r>
          </w:p>
        </w:tc>
        <w:tc>
          <w:tcPr>
            <w:tcW w:w="850" w:type="dxa"/>
            <w:tcBorders>
              <w:top w:val="nil"/>
              <w:left w:val="nil"/>
              <w:bottom w:val="single" w:sz="8" w:space="0" w:color="000000"/>
              <w:right w:val="single" w:sz="8" w:space="0" w:color="000000"/>
            </w:tcBorders>
            <w:shd w:val="clear" w:color="000000" w:fill="FFFFFF"/>
            <w:vAlign w:val="center"/>
            <w:hideMark/>
          </w:tcPr>
          <w:p w:rsidR="006104B4" w:rsidRPr="004F7F14" w:rsidRDefault="006104B4" w:rsidP="00A33DCA">
            <w:pPr>
              <w:suppressAutoHyphens/>
              <w:spacing w:line="276" w:lineRule="auto"/>
              <w:jc w:val="center"/>
              <w:rPr>
                <w:sz w:val="20"/>
              </w:rPr>
            </w:pPr>
            <w:r w:rsidRPr="004F7F14">
              <w:rPr>
                <w:sz w:val="20"/>
              </w:rPr>
              <w:t>230,8</w:t>
            </w:r>
          </w:p>
        </w:tc>
        <w:tc>
          <w:tcPr>
            <w:tcW w:w="813" w:type="dxa"/>
            <w:tcBorders>
              <w:top w:val="nil"/>
              <w:left w:val="nil"/>
              <w:bottom w:val="single" w:sz="8" w:space="0" w:color="000000"/>
              <w:right w:val="single" w:sz="8" w:space="0" w:color="000000"/>
            </w:tcBorders>
            <w:shd w:val="clear" w:color="000000" w:fill="FFFFFF"/>
            <w:vAlign w:val="center"/>
            <w:hideMark/>
          </w:tcPr>
          <w:p w:rsidR="006104B4" w:rsidRPr="004F7F14" w:rsidRDefault="006104B4" w:rsidP="00A33DCA">
            <w:pPr>
              <w:suppressAutoHyphens/>
              <w:spacing w:line="276" w:lineRule="auto"/>
              <w:jc w:val="center"/>
              <w:rPr>
                <w:sz w:val="20"/>
              </w:rPr>
            </w:pPr>
            <w:r w:rsidRPr="004F7F14">
              <w:rPr>
                <w:sz w:val="20"/>
              </w:rPr>
              <w:t>221,7</w:t>
            </w:r>
          </w:p>
        </w:tc>
      </w:tr>
    </w:tbl>
    <w:p w:rsidR="00A56399" w:rsidRDefault="00A56399" w:rsidP="00A33DCA">
      <w:pPr>
        <w:pStyle w:val="a9"/>
        <w:spacing w:before="0" w:after="0" w:line="276" w:lineRule="auto"/>
        <w:rPr>
          <w:rFonts w:ascii="Times New Roman" w:hAnsi="Times New Roman" w:cs="Times New Roman"/>
        </w:rPr>
      </w:pPr>
    </w:p>
    <w:p w:rsidR="006104B4" w:rsidRPr="004F7F14" w:rsidRDefault="006104B4"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Основным направлением животноводства является свиноводство, при этом 90% продукции животноводства производится в сельскохозяйственных организациях. </w:t>
      </w:r>
    </w:p>
    <w:p w:rsidR="006104B4" w:rsidRPr="004F7F14" w:rsidRDefault="006104B4"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По состоянию на 2020 год в отрасли сельского хозяйства </w:t>
      </w:r>
      <w:r w:rsidR="00EA17A6">
        <w:rPr>
          <w:rFonts w:ascii="Times New Roman" w:hAnsi="Times New Roman" w:cs="Times New Roman"/>
        </w:rPr>
        <w:t>Анивского муниципального округа</w:t>
      </w:r>
      <w:r w:rsidRPr="004F7F14">
        <w:rPr>
          <w:rFonts w:ascii="Times New Roman" w:hAnsi="Times New Roman" w:cs="Times New Roman"/>
        </w:rPr>
        <w:t xml:space="preserve"> среднесписочная численность работников (без внешних совместителей и работников несписочного состава) составила свыше 160 человек (6% от общей численности), при этом среднемесячная заработная плата работников по полному кругу организаций в области сельского хозяйства без вспомогательной деятельности, оказания услуг составила 75,9 тыс. рублей, что на 3% выше среднемесячной заработной платы по всем видам экономической деятельности. </w:t>
      </w:r>
    </w:p>
    <w:p w:rsidR="006104B4" w:rsidRDefault="006104B4"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Общая площадь всех территорий сельскохозяйственного назначения в </w:t>
      </w:r>
      <w:r w:rsidR="000D15B1">
        <w:rPr>
          <w:rFonts w:ascii="Times New Roman" w:hAnsi="Times New Roman" w:cs="Times New Roman"/>
        </w:rPr>
        <w:t>Анивском муниципальном округе</w:t>
      </w:r>
      <w:r w:rsidRPr="004F7F14">
        <w:rPr>
          <w:rFonts w:ascii="Times New Roman" w:hAnsi="Times New Roman" w:cs="Times New Roman"/>
        </w:rPr>
        <w:t xml:space="preserve"> составляет 12% от общей площади </w:t>
      </w:r>
      <w:r w:rsidR="00EA17A6">
        <w:rPr>
          <w:rFonts w:ascii="Times New Roman" w:hAnsi="Times New Roman" w:cs="Times New Roman"/>
        </w:rPr>
        <w:t>муниципального округа</w:t>
      </w:r>
      <w:r w:rsidRPr="004F7F14">
        <w:rPr>
          <w:rFonts w:ascii="Times New Roman" w:hAnsi="Times New Roman" w:cs="Times New Roman"/>
        </w:rPr>
        <w:t xml:space="preserve"> (</w:t>
      </w:r>
      <w:r w:rsidR="007110D8">
        <w:fldChar w:fldCharType="begin"/>
      </w:r>
      <w:r w:rsidR="007110D8">
        <w:instrText xml:space="preserve"> REF _Ref89425278 \h  \* MERGEFORMAT </w:instrText>
      </w:r>
      <w:r w:rsidR="007110D8">
        <w:fldChar w:fldCharType="separate"/>
      </w:r>
      <w:r w:rsidR="002A0961" w:rsidRPr="004F7F14">
        <w:rPr>
          <w:rFonts w:ascii="Times New Roman" w:hAnsi="Times New Roman" w:cs="Times New Roman"/>
        </w:rPr>
        <w:t xml:space="preserve">Рисунок </w:t>
      </w:r>
      <w:r w:rsidR="002A0961">
        <w:rPr>
          <w:rFonts w:ascii="Times New Roman" w:hAnsi="Times New Roman" w:cs="Times New Roman"/>
        </w:rPr>
        <w:t>7</w:t>
      </w:r>
      <w:r w:rsidR="007110D8">
        <w:fldChar w:fldCharType="end"/>
      </w:r>
      <w:r w:rsidRPr="004F7F14">
        <w:rPr>
          <w:rFonts w:ascii="Times New Roman" w:hAnsi="Times New Roman" w:cs="Times New Roman"/>
        </w:rPr>
        <w:t>).</w:t>
      </w:r>
    </w:p>
    <w:p w:rsidR="00A56399" w:rsidRPr="004F7F14" w:rsidRDefault="00A56399" w:rsidP="00A33DCA">
      <w:pPr>
        <w:pStyle w:val="a9"/>
        <w:spacing w:before="0" w:after="0" w:line="276" w:lineRule="auto"/>
        <w:rPr>
          <w:rFonts w:ascii="Times New Roman" w:hAnsi="Times New Roman" w:cs="Times New Roman"/>
        </w:rPr>
      </w:pPr>
    </w:p>
    <w:p w:rsidR="006104B4" w:rsidRPr="004F7F14" w:rsidRDefault="006104B4" w:rsidP="00A33DCA">
      <w:pPr>
        <w:pStyle w:val="a9"/>
        <w:spacing w:before="0" w:after="0" w:line="276" w:lineRule="auto"/>
        <w:jc w:val="center"/>
        <w:rPr>
          <w:rFonts w:ascii="Times New Roman" w:hAnsi="Times New Roman" w:cs="Times New Roman"/>
        </w:rPr>
      </w:pPr>
      <w:r w:rsidRPr="004F7F14">
        <w:rPr>
          <w:rFonts w:ascii="Times New Roman" w:hAnsi="Times New Roman" w:cs="Times New Roman"/>
          <w:noProof/>
        </w:rPr>
        <w:drawing>
          <wp:inline distT="0" distB="0" distL="0" distR="0" wp14:anchorId="73878F02" wp14:editId="32864686">
            <wp:extent cx="3396134" cy="5657850"/>
            <wp:effectExtent l="0" t="0" r="0" b="0"/>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_ГО фун зоны сх.jpg"/>
                    <pic:cNvPicPr/>
                  </pic:nvPicPr>
                  <pic:blipFill>
                    <a:blip r:embed="rId26" cstate="print">
                      <a:extLst>
                        <a:ext uri="{28A0092B-C50C-407E-A947-70E740481C1C}">
                          <a14:useLocalDpi xmlns:a14="http://schemas.microsoft.com/office/drawing/2010/main" val="0"/>
                        </a:ext>
                      </a:extLst>
                    </a:blip>
                    <a:stretch>
                      <a:fillRect/>
                    </a:stretch>
                  </pic:blipFill>
                  <pic:spPr>
                    <a:xfrm>
                      <a:off x="0" y="0"/>
                      <a:ext cx="3395600" cy="5656960"/>
                    </a:xfrm>
                    <a:prstGeom prst="rect">
                      <a:avLst/>
                    </a:prstGeom>
                  </pic:spPr>
                </pic:pic>
              </a:graphicData>
            </a:graphic>
          </wp:inline>
        </w:drawing>
      </w:r>
    </w:p>
    <w:p w:rsidR="006104B4" w:rsidRPr="004F7F14" w:rsidRDefault="006104B4" w:rsidP="00387D43">
      <w:pPr>
        <w:pStyle w:val="af5"/>
        <w:spacing w:before="0" w:after="0" w:line="276" w:lineRule="auto"/>
        <w:ind w:left="567"/>
        <w:rPr>
          <w:rFonts w:ascii="Times New Roman" w:hAnsi="Times New Roman" w:cs="Times New Roman"/>
        </w:rPr>
      </w:pPr>
      <w:bookmarkStart w:id="188" w:name="_Ref89425278"/>
      <w:r w:rsidRPr="004F7F14">
        <w:rPr>
          <w:rFonts w:ascii="Times New Roman" w:hAnsi="Times New Roman" w:cs="Times New Roman"/>
        </w:rPr>
        <w:t xml:space="preserve">Рисунок </w:t>
      </w:r>
      <w:r w:rsidR="00B119E9" w:rsidRPr="004F7F14">
        <w:rPr>
          <w:rFonts w:ascii="Times New Roman" w:hAnsi="Times New Roman" w:cs="Times New Roman"/>
          <w:noProof/>
        </w:rPr>
        <w:fldChar w:fldCharType="begin"/>
      </w:r>
      <w:r w:rsidR="00F51460" w:rsidRPr="004F7F14">
        <w:rPr>
          <w:rFonts w:ascii="Times New Roman" w:hAnsi="Times New Roman" w:cs="Times New Roman"/>
          <w:noProof/>
        </w:rPr>
        <w:instrText xml:space="preserve"> SEQ Рисунок \* ARABIC </w:instrText>
      </w:r>
      <w:r w:rsidR="00B119E9" w:rsidRPr="004F7F14">
        <w:rPr>
          <w:rFonts w:ascii="Times New Roman" w:hAnsi="Times New Roman" w:cs="Times New Roman"/>
          <w:noProof/>
        </w:rPr>
        <w:fldChar w:fldCharType="separate"/>
      </w:r>
      <w:r w:rsidR="002A0961">
        <w:rPr>
          <w:rFonts w:ascii="Times New Roman" w:hAnsi="Times New Roman" w:cs="Times New Roman"/>
          <w:noProof/>
        </w:rPr>
        <w:t>7</w:t>
      </w:r>
      <w:r w:rsidR="00B119E9" w:rsidRPr="004F7F14">
        <w:rPr>
          <w:rFonts w:ascii="Times New Roman" w:hAnsi="Times New Roman" w:cs="Times New Roman"/>
          <w:noProof/>
        </w:rPr>
        <w:fldChar w:fldCharType="end"/>
      </w:r>
      <w:bookmarkEnd w:id="188"/>
      <w:r w:rsidR="00387D43">
        <w:rPr>
          <w:rFonts w:ascii="Times New Roman" w:hAnsi="Times New Roman" w:cs="Times New Roman"/>
        </w:rPr>
        <w:t xml:space="preserve">. </w:t>
      </w:r>
      <w:r w:rsidRPr="004F7F14">
        <w:rPr>
          <w:rFonts w:ascii="Times New Roman" w:hAnsi="Times New Roman" w:cs="Times New Roman"/>
        </w:rPr>
        <w:t xml:space="preserve">Территории сельскохозяйственного назначения </w:t>
      </w:r>
      <w:r w:rsidR="00F92117" w:rsidRPr="004F7F14">
        <w:rPr>
          <w:rFonts w:ascii="Times New Roman" w:hAnsi="Times New Roman" w:cs="Times New Roman"/>
        </w:rPr>
        <w:br/>
      </w:r>
      <w:r w:rsidRPr="004F7F14">
        <w:rPr>
          <w:rFonts w:ascii="Times New Roman" w:hAnsi="Times New Roman" w:cs="Times New Roman"/>
        </w:rPr>
        <w:t xml:space="preserve">в </w:t>
      </w:r>
      <w:r w:rsidR="000D15B1">
        <w:rPr>
          <w:rFonts w:ascii="Times New Roman" w:hAnsi="Times New Roman" w:cs="Times New Roman"/>
        </w:rPr>
        <w:t>Анивском муниципальном округе</w:t>
      </w:r>
    </w:p>
    <w:p w:rsidR="00A56399" w:rsidRDefault="00A56399" w:rsidP="00A33DCA">
      <w:pPr>
        <w:pStyle w:val="a9"/>
        <w:spacing w:before="0" w:after="0" w:line="276" w:lineRule="auto"/>
        <w:rPr>
          <w:rFonts w:ascii="Times New Roman" w:hAnsi="Times New Roman" w:cs="Times New Roman"/>
        </w:rPr>
      </w:pPr>
    </w:p>
    <w:p w:rsidR="006104B4" w:rsidRPr="004F7F14" w:rsidRDefault="006104B4"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На территории </w:t>
      </w:r>
      <w:r w:rsidR="00EA17A6">
        <w:rPr>
          <w:rFonts w:ascii="Times New Roman" w:hAnsi="Times New Roman" w:cs="Times New Roman"/>
        </w:rPr>
        <w:t>Анивского муниципального округа</w:t>
      </w:r>
      <w:r w:rsidRPr="004F7F14">
        <w:rPr>
          <w:rFonts w:ascii="Times New Roman" w:hAnsi="Times New Roman" w:cs="Times New Roman"/>
        </w:rPr>
        <w:t xml:space="preserve"> действует территория опережающего развития «</w:t>
      </w:r>
      <w:r w:rsidR="00387D43">
        <w:rPr>
          <w:rFonts w:ascii="Times New Roman" w:hAnsi="Times New Roman" w:cs="Times New Roman"/>
        </w:rPr>
        <w:t>Сахалин</w:t>
      </w:r>
      <w:r w:rsidRPr="004F7F14">
        <w:rPr>
          <w:rFonts w:ascii="Times New Roman" w:hAnsi="Times New Roman" w:cs="Times New Roman"/>
        </w:rPr>
        <w:t xml:space="preserve">», созданная постановлением Правительства Российской Федерации от </w:t>
      </w:r>
      <w:r w:rsidR="00387D43">
        <w:rPr>
          <w:rFonts w:ascii="Times New Roman" w:hAnsi="Times New Roman" w:cs="Times New Roman"/>
        </w:rPr>
        <w:t>06.06.2024г. № 768</w:t>
      </w:r>
      <w:r w:rsidRPr="004F7F14">
        <w:rPr>
          <w:rFonts w:ascii="Times New Roman" w:hAnsi="Times New Roman" w:cs="Times New Roman"/>
        </w:rPr>
        <w:t xml:space="preserve"> «</w:t>
      </w:r>
      <w:r w:rsidR="00387D43">
        <w:rPr>
          <w:rFonts w:ascii="Times New Roman" w:hAnsi="Times New Roman" w:cs="Times New Roman"/>
        </w:rPr>
        <w:t>Об объединении территорий опережающего развития, созданных на территории Сахалинской области»</w:t>
      </w:r>
      <w:r w:rsidRPr="004F7F14">
        <w:rPr>
          <w:rFonts w:ascii="Times New Roman" w:hAnsi="Times New Roman" w:cs="Times New Roman"/>
        </w:rPr>
        <w:t>, со специализацией в отрасли сельского хозяйства.</w:t>
      </w:r>
    </w:p>
    <w:p w:rsidR="006104B4" w:rsidRPr="004F7F14" w:rsidRDefault="006104B4" w:rsidP="00A33DCA">
      <w:pPr>
        <w:pStyle w:val="a9"/>
        <w:spacing w:before="0" w:after="0" w:line="276" w:lineRule="auto"/>
        <w:rPr>
          <w:rFonts w:ascii="Times New Roman" w:hAnsi="Times New Roman" w:cs="Times New Roman"/>
        </w:rPr>
      </w:pPr>
      <w:r w:rsidRPr="004F7F14">
        <w:rPr>
          <w:rFonts w:ascii="Times New Roman" w:hAnsi="Times New Roman" w:cs="Times New Roman"/>
        </w:rPr>
        <w:t>Одним из резидентов территории опережающего развития «</w:t>
      </w:r>
      <w:r w:rsidR="00A635D4">
        <w:rPr>
          <w:rFonts w:ascii="Times New Roman" w:hAnsi="Times New Roman" w:cs="Times New Roman"/>
        </w:rPr>
        <w:t>Южная</w:t>
      </w:r>
      <w:r w:rsidRPr="004F7F14">
        <w:rPr>
          <w:rFonts w:ascii="Times New Roman" w:hAnsi="Times New Roman" w:cs="Times New Roman"/>
        </w:rPr>
        <w:t xml:space="preserve">» является АО «Мерси Агро Сахалин» (вид деятельности – разведение свиней). В 2021 году реализован крупный инвестиционный проект «Свиноводческий комплекс по производству до 62000 голов в год в с. Таранай, </w:t>
      </w:r>
      <w:r w:rsidR="00EA17A6">
        <w:rPr>
          <w:rFonts w:ascii="Times New Roman" w:hAnsi="Times New Roman" w:cs="Times New Roman"/>
        </w:rPr>
        <w:t>Анивского муниципального округа</w:t>
      </w:r>
      <w:r w:rsidRPr="004F7F14">
        <w:rPr>
          <w:rFonts w:ascii="Times New Roman" w:hAnsi="Times New Roman" w:cs="Times New Roman"/>
        </w:rPr>
        <w:t>, Сахалинской области. II этап. Свиноводческий комплекс на 50000 голов в год». В результате реализации проекта при выходе на проектную мощность производство составит до 6820 тонн свинины в живом весе в год.</w:t>
      </w:r>
    </w:p>
    <w:p w:rsidR="006104B4" w:rsidRPr="004F7F14" w:rsidRDefault="006104B4" w:rsidP="00A33DCA">
      <w:pPr>
        <w:pStyle w:val="a9"/>
        <w:spacing w:before="0" w:after="0" w:line="276" w:lineRule="auto"/>
        <w:rPr>
          <w:rFonts w:ascii="Times New Roman" w:hAnsi="Times New Roman" w:cs="Times New Roman"/>
        </w:rPr>
      </w:pPr>
      <w:r w:rsidRPr="004F7F14">
        <w:rPr>
          <w:rFonts w:ascii="Times New Roman" w:hAnsi="Times New Roman" w:cs="Times New Roman"/>
        </w:rPr>
        <w:t>Резидент территории опережающего развития «</w:t>
      </w:r>
      <w:r w:rsidR="00A635D4">
        <w:rPr>
          <w:rFonts w:ascii="Times New Roman" w:hAnsi="Times New Roman" w:cs="Times New Roman"/>
        </w:rPr>
        <w:t>Южная</w:t>
      </w:r>
      <w:r w:rsidRPr="004F7F14">
        <w:rPr>
          <w:rFonts w:ascii="Times New Roman" w:hAnsi="Times New Roman" w:cs="Times New Roman"/>
        </w:rPr>
        <w:t xml:space="preserve">» ООО «Грин Агро-Сахалин» реализует крупный инвестиционный проект «Строительство двух животноводческих комплексов общим поголовьем 3800 голов дойного стада и мощностей по переработке молока до 33 тысяч тонн в год» (на двух площадках – с. Троицкое </w:t>
      </w:r>
      <w:r w:rsidR="00EA17A6">
        <w:rPr>
          <w:rFonts w:ascii="Times New Roman" w:hAnsi="Times New Roman" w:cs="Times New Roman"/>
        </w:rPr>
        <w:t>Анивского муниципального округа</w:t>
      </w:r>
      <w:r w:rsidRPr="004F7F14">
        <w:rPr>
          <w:rFonts w:ascii="Times New Roman" w:hAnsi="Times New Roman" w:cs="Times New Roman"/>
        </w:rPr>
        <w:t xml:space="preserve">, с. Березняки МО </w:t>
      </w:r>
      <w:r w:rsidR="005C6D79">
        <w:rPr>
          <w:rFonts w:ascii="Times New Roman" w:hAnsi="Times New Roman" w:cs="Times New Roman"/>
        </w:rPr>
        <w:t>Муниципальный округ</w:t>
      </w:r>
      <w:r w:rsidRPr="004F7F14">
        <w:rPr>
          <w:rFonts w:ascii="Times New Roman" w:hAnsi="Times New Roman" w:cs="Times New Roman"/>
        </w:rPr>
        <w:t xml:space="preserve"> «Город Южно-Сахалинск». На площадке в с. Троицкое в 2021 году реализован проект «Животноводческий комплекс на 1900 голов дойного стада и завода по переработке молока мощностью 120 тонн в сутки», мощность производства – 15 тысяч тонн молока и 360 тонн мяса КРС.</w:t>
      </w:r>
    </w:p>
    <w:p w:rsidR="006104B4" w:rsidRPr="004F7F14" w:rsidRDefault="006104B4" w:rsidP="00A635D4">
      <w:pPr>
        <w:pStyle w:val="a9"/>
        <w:spacing w:after="120" w:line="276" w:lineRule="auto"/>
        <w:jc w:val="center"/>
        <w:rPr>
          <w:rFonts w:ascii="Times New Roman" w:hAnsi="Times New Roman" w:cs="Times New Roman"/>
          <w:b/>
        </w:rPr>
      </w:pPr>
      <w:r w:rsidRPr="004F7F14">
        <w:rPr>
          <w:rFonts w:ascii="Times New Roman" w:hAnsi="Times New Roman" w:cs="Times New Roman"/>
          <w:b/>
        </w:rPr>
        <w:t>Пищевая и перерабатывающая промышленность</w:t>
      </w:r>
    </w:p>
    <w:p w:rsidR="006104B4" w:rsidRPr="004F7F14" w:rsidRDefault="006104B4"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Пищевая промышленность вносит значительный вклад в обрабатывающую промышленность </w:t>
      </w:r>
      <w:r w:rsidR="00EA17A6">
        <w:rPr>
          <w:rFonts w:ascii="Times New Roman" w:hAnsi="Times New Roman" w:cs="Times New Roman"/>
        </w:rPr>
        <w:t>Анивского муниципального округа</w:t>
      </w:r>
      <w:r w:rsidRPr="004F7F14">
        <w:rPr>
          <w:rFonts w:ascii="Times New Roman" w:hAnsi="Times New Roman" w:cs="Times New Roman"/>
        </w:rPr>
        <w:t>. В 2020 году достигнут рост по обрабатывающим производствам к уровню 2019 года в 1,2 раза за счет увеличения производства мяса и субпродуктов в 1,6 раз.</w:t>
      </w:r>
    </w:p>
    <w:p w:rsidR="006104B4" w:rsidRPr="004F7F14" w:rsidRDefault="006104B4"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Основные производства пищевой промышленности сконцентрированы в восточной части </w:t>
      </w:r>
      <w:r w:rsidR="00EA17A6">
        <w:rPr>
          <w:rFonts w:ascii="Times New Roman" w:hAnsi="Times New Roman" w:cs="Times New Roman"/>
        </w:rPr>
        <w:t>Анивского муниципального округа</w:t>
      </w:r>
      <w:r w:rsidRPr="004F7F14">
        <w:rPr>
          <w:rFonts w:ascii="Times New Roman" w:hAnsi="Times New Roman" w:cs="Times New Roman"/>
        </w:rPr>
        <w:t>, и представлены следующими предприятиями:</w:t>
      </w:r>
    </w:p>
    <w:p w:rsidR="006104B4" w:rsidRPr="004F7F14" w:rsidRDefault="006104B4" w:rsidP="00A33DCA">
      <w:pPr>
        <w:pStyle w:val="-"/>
        <w:spacing w:after="0" w:line="276" w:lineRule="auto"/>
        <w:rPr>
          <w:rFonts w:ascii="Times New Roman" w:hAnsi="Times New Roman" w:cs="Times New Roman"/>
        </w:rPr>
      </w:pPr>
      <w:r w:rsidRPr="004F7F14">
        <w:rPr>
          <w:rFonts w:ascii="Times New Roman" w:hAnsi="Times New Roman" w:cs="Times New Roman"/>
        </w:rPr>
        <w:t>ООО «Отдых», ИП Саркисян Альберт Карленович – производство хлеба и хлебобулочных изделий;</w:t>
      </w:r>
    </w:p>
    <w:p w:rsidR="006104B4" w:rsidRPr="004F7F14" w:rsidRDefault="006104B4" w:rsidP="00A33DCA">
      <w:pPr>
        <w:pStyle w:val="-"/>
        <w:spacing w:after="0" w:line="276" w:lineRule="auto"/>
        <w:rPr>
          <w:rFonts w:ascii="Times New Roman" w:hAnsi="Times New Roman" w:cs="Times New Roman"/>
        </w:rPr>
      </w:pPr>
      <w:r w:rsidRPr="004F7F14">
        <w:rPr>
          <w:rFonts w:ascii="Times New Roman" w:hAnsi="Times New Roman" w:cs="Times New Roman"/>
        </w:rPr>
        <w:t>ООО «Аква-Стандарт М», ООО «Завод напитков «Петропавловское» – производство безалкогольных напитков;</w:t>
      </w:r>
    </w:p>
    <w:p w:rsidR="006104B4" w:rsidRPr="004F7F14" w:rsidRDefault="006104B4" w:rsidP="00A33DCA">
      <w:pPr>
        <w:pStyle w:val="-"/>
        <w:spacing w:after="0" w:line="276" w:lineRule="auto"/>
        <w:rPr>
          <w:rFonts w:ascii="Times New Roman" w:hAnsi="Times New Roman" w:cs="Times New Roman"/>
        </w:rPr>
      </w:pPr>
      <w:r w:rsidRPr="004F7F14">
        <w:rPr>
          <w:rFonts w:ascii="Times New Roman" w:hAnsi="Times New Roman" w:cs="Times New Roman"/>
        </w:rPr>
        <w:t>ООО «СМПФ «Золотой теленок» – производство мясной продукции.</w:t>
      </w:r>
    </w:p>
    <w:p w:rsidR="006104B4" w:rsidRPr="00A145E5" w:rsidRDefault="006104B4" w:rsidP="00A145E5">
      <w:pPr>
        <w:pStyle w:val="a9"/>
        <w:rPr>
          <w:rFonts w:ascii="Times New Roman" w:hAnsi="Times New Roman"/>
        </w:rPr>
      </w:pPr>
      <w:r w:rsidRPr="004F7F14">
        <w:rPr>
          <w:rFonts w:ascii="Times New Roman" w:hAnsi="Times New Roman" w:cs="Times New Roman"/>
        </w:rPr>
        <w:t xml:space="preserve">В целях анализа и оценки производства важнейших видов пищевых продуктов в </w:t>
      </w:r>
      <w:r w:rsidR="000D15B1">
        <w:rPr>
          <w:rFonts w:ascii="Times New Roman" w:hAnsi="Times New Roman" w:cs="Times New Roman"/>
        </w:rPr>
        <w:t>Анивском муниципальном округе</w:t>
      </w:r>
      <w:r w:rsidRPr="004F7F14">
        <w:rPr>
          <w:rFonts w:ascii="Times New Roman" w:hAnsi="Times New Roman" w:cs="Times New Roman"/>
        </w:rPr>
        <w:t xml:space="preserve"> ниже приводятся данные по объемам и динамике производства основных пищевых продуктов и напитков за период 2017–2020 годы, с учетом общих объемов производств по Сахалинской области (</w:t>
      </w:r>
      <w:r w:rsidR="007110D8">
        <w:fldChar w:fldCharType="begin"/>
      </w:r>
      <w:r w:rsidR="007110D8">
        <w:instrText xml:space="preserve"> REF _Ref88148804 \h  \* MERGEFORMAT </w:instrText>
      </w:r>
      <w:r w:rsidR="007110D8">
        <w:fldChar w:fldCharType="separate"/>
      </w:r>
      <w:r w:rsidR="002A0961" w:rsidRPr="002A0961">
        <w:rPr>
          <w:rFonts w:ascii="Times New Roman" w:hAnsi="Times New Roman" w:cs="Times New Roman"/>
        </w:rPr>
        <w:t>Таблица</w:t>
      </w:r>
      <w:r w:rsidR="00A145E5">
        <w:rPr>
          <w:rFonts w:ascii="Times New Roman" w:hAnsi="Times New Roman"/>
        </w:rPr>
        <w:t xml:space="preserve"> </w:t>
      </w:r>
      <w:r w:rsidR="002A0961">
        <w:rPr>
          <w:rFonts w:ascii="Times New Roman" w:hAnsi="Times New Roman"/>
        </w:rPr>
        <w:t>1</w:t>
      </w:r>
      <w:r w:rsidR="007110D8">
        <w:fldChar w:fldCharType="end"/>
      </w:r>
      <w:r w:rsidR="00A635D4">
        <w:rPr>
          <w:rFonts w:ascii="Times New Roman" w:hAnsi="Times New Roman" w:cs="Times New Roman"/>
        </w:rPr>
        <w:t>2.11-3</w:t>
      </w:r>
      <w:r w:rsidRPr="004F7F14">
        <w:rPr>
          <w:rFonts w:ascii="Times New Roman" w:hAnsi="Times New Roman" w:cs="Times New Roman"/>
        </w:rPr>
        <w:t>).</w:t>
      </w:r>
    </w:p>
    <w:p w:rsidR="00A635D4" w:rsidRDefault="006104B4" w:rsidP="00A635D4">
      <w:pPr>
        <w:pStyle w:val="af8"/>
        <w:spacing w:line="276" w:lineRule="auto"/>
        <w:jc w:val="right"/>
        <w:rPr>
          <w:rFonts w:ascii="Times New Roman" w:hAnsi="Times New Roman"/>
        </w:rPr>
      </w:pPr>
      <w:bookmarkStart w:id="189" w:name="_Ref87725507"/>
      <w:bookmarkStart w:id="190" w:name="_Ref88122376"/>
      <w:bookmarkStart w:id="191" w:name="_Ref88148804"/>
      <w:r w:rsidRPr="004F7F14">
        <w:rPr>
          <w:rFonts w:ascii="Times New Roman" w:hAnsi="Times New Roman"/>
        </w:rPr>
        <w:t xml:space="preserve">Таблица </w:t>
      </w:r>
      <w:bookmarkEnd w:id="189"/>
      <w:r w:rsidR="00A635D4">
        <w:rPr>
          <w:rFonts w:ascii="Times New Roman" w:hAnsi="Times New Roman"/>
        </w:rPr>
        <w:t xml:space="preserve">2.11-3 </w:t>
      </w:r>
    </w:p>
    <w:p w:rsidR="006104B4" w:rsidRPr="004F7F14" w:rsidRDefault="00B119E9" w:rsidP="00A635D4">
      <w:pPr>
        <w:pStyle w:val="af8"/>
        <w:spacing w:line="276" w:lineRule="auto"/>
        <w:jc w:val="center"/>
        <w:rPr>
          <w:rFonts w:ascii="Times New Roman" w:hAnsi="Times New Roman"/>
        </w:rPr>
      </w:pPr>
      <w:r w:rsidRPr="004F7F14">
        <w:rPr>
          <w:rFonts w:ascii="Times New Roman" w:hAnsi="Times New Roman"/>
        </w:rPr>
        <w:fldChar w:fldCharType="begin"/>
      </w:r>
      <w:r w:rsidR="006104B4" w:rsidRPr="004F7F14">
        <w:rPr>
          <w:rFonts w:ascii="Times New Roman" w:hAnsi="Times New Roman"/>
        </w:rPr>
        <w:instrText xml:space="preserve"> SEQ Таблица \* ARABIC </w:instrText>
      </w:r>
      <w:r w:rsidRPr="004F7F14">
        <w:rPr>
          <w:rFonts w:ascii="Times New Roman" w:hAnsi="Times New Roman"/>
        </w:rPr>
        <w:fldChar w:fldCharType="separate"/>
      </w:r>
      <w:r w:rsidR="002A0961">
        <w:rPr>
          <w:rFonts w:ascii="Times New Roman" w:hAnsi="Times New Roman"/>
          <w:noProof/>
        </w:rPr>
        <w:t>1</w:t>
      </w:r>
      <w:r w:rsidRPr="004F7F14">
        <w:rPr>
          <w:rFonts w:ascii="Times New Roman" w:hAnsi="Times New Roman"/>
        </w:rPr>
        <w:fldChar w:fldCharType="end"/>
      </w:r>
      <w:bookmarkEnd w:id="190"/>
      <w:bookmarkEnd w:id="191"/>
      <w:r w:rsidR="006104B4" w:rsidRPr="004F7F14">
        <w:rPr>
          <w:rFonts w:ascii="Times New Roman" w:hAnsi="Times New Roman"/>
        </w:rPr>
        <w:t xml:space="preserve">Объем, динамика производства пищевых продуктов и напитков в </w:t>
      </w:r>
      <w:r w:rsidR="000D15B1">
        <w:rPr>
          <w:rFonts w:ascii="Times New Roman" w:hAnsi="Times New Roman"/>
        </w:rPr>
        <w:t>Анивском муниципальном округе</w:t>
      </w:r>
      <w:r w:rsidR="006104B4" w:rsidRPr="004F7F14">
        <w:rPr>
          <w:rFonts w:ascii="Times New Roman" w:hAnsi="Times New Roman"/>
        </w:rPr>
        <w:t xml:space="preserve"> с учетом общих объемов производств по Сахалинской области за период 2017–2020 гг.</w:t>
      </w:r>
    </w:p>
    <w:tbl>
      <w:tblPr>
        <w:tblW w:w="10002" w:type="dxa"/>
        <w:tblInd w:w="1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59"/>
        <w:gridCol w:w="992"/>
        <w:gridCol w:w="992"/>
        <w:gridCol w:w="993"/>
        <w:gridCol w:w="1066"/>
      </w:tblGrid>
      <w:tr w:rsidR="000D5BF0" w:rsidRPr="004F7F14" w:rsidTr="00A635D4">
        <w:trPr>
          <w:trHeight w:val="300"/>
          <w:tblHeader/>
        </w:trPr>
        <w:tc>
          <w:tcPr>
            <w:tcW w:w="5959" w:type="dxa"/>
            <w:shd w:val="pct10" w:color="auto" w:fill="auto"/>
            <w:noWrap/>
            <w:vAlign w:val="center"/>
            <w:hideMark/>
          </w:tcPr>
          <w:p w:rsidR="006104B4" w:rsidRPr="004F7F14" w:rsidRDefault="006104B4" w:rsidP="00A33DCA">
            <w:pPr>
              <w:suppressAutoHyphens/>
              <w:spacing w:line="276" w:lineRule="auto"/>
              <w:jc w:val="center"/>
              <w:rPr>
                <w:b/>
                <w:bCs/>
                <w:sz w:val="20"/>
                <w:szCs w:val="20"/>
              </w:rPr>
            </w:pPr>
            <w:r w:rsidRPr="004F7F14">
              <w:rPr>
                <w:b/>
                <w:bCs/>
                <w:sz w:val="20"/>
                <w:szCs w:val="20"/>
              </w:rPr>
              <w:t>Наименование продукции</w:t>
            </w:r>
          </w:p>
        </w:tc>
        <w:tc>
          <w:tcPr>
            <w:tcW w:w="992" w:type="dxa"/>
            <w:shd w:val="pct10" w:color="auto" w:fill="auto"/>
            <w:noWrap/>
            <w:vAlign w:val="center"/>
            <w:hideMark/>
          </w:tcPr>
          <w:p w:rsidR="006104B4" w:rsidRPr="004F7F14" w:rsidRDefault="006104B4" w:rsidP="00A33DCA">
            <w:pPr>
              <w:suppressAutoHyphens/>
              <w:spacing w:line="276" w:lineRule="auto"/>
              <w:jc w:val="center"/>
              <w:rPr>
                <w:b/>
                <w:bCs/>
                <w:sz w:val="20"/>
                <w:szCs w:val="20"/>
              </w:rPr>
            </w:pPr>
            <w:r w:rsidRPr="004F7F14">
              <w:rPr>
                <w:b/>
                <w:bCs/>
                <w:sz w:val="20"/>
                <w:szCs w:val="20"/>
              </w:rPr>
              <w:t>2017 год</w:t>
            </w:r>
          </w:p>
        </w:tc>
        <w:tc>
          <w:tcPr>
            <w:tcW w:w="992" w:type="dxa"/>
            <w:shd w:val="pct10" w:color="auto" w:fill="auto"/>
            <w:noWrap/>
            <w:vAlign w:val="center"/>
            <w:hideMark/>
          </w:tcPr>
          <w:p w:rsidR="006104B4" w:rsidRPr="004F7F14" w:rsidRDefault="006104B4" w:rsidP="00A33DCA">
            <w:pPr>
              <w:suppressAutoHyphens/>
              <w:spacing w:line="276" w:lineRule="auto"/>
              <w:jc w:val="center"/>
              <w:rPr>
                <w:b/>
                <w:bCs/>
                <w:sz w:val="20"/>
                <w:szCs w:val="20"/>
              </w:rPr>
            </w:pPr>
            <w:r w:rsidRPr="004F7F14">
              <w:rPr>
                <w:b/>
                <w:bCs/>
                <w:sz w:val="20"/>
                <w:szCs w:val="20"/>
              </w:rPr>
              <w:t>2018 год</w:t>
            </w:r>
          </w:p>
        </w:tc>
        <w:tc>
          <w:tcPr>
            <w:tcW w:w="993" w:type="dxa"/>
            <w:shd w:val="pct10" w:color="auto" w:fill="auto"/>
            <w:noWrap/>
            <w:vAlign w:val="center"/>
            <w:hideMark/>
          </w:tcPr>
          <w:p w:rsidR="006104B4" w:rsidRPr="004F7F14" w:rsidRDefault="006104B4" w:rsidP="00A33DCA">
            <w:pPr>
              <w:suppressAutoHyphens/>
              <w:spacing w:line="276" w:lineRule="auto"/>
              <w:jc w:val="center"/>
              <w:rPr>
                <w:b/>
                <w:bCs/>
                <w:sz w:val="20"/>
                <w:szCs w:val="20"/>
              </w:rPr>
            </w:pPr>
            <w:r w:rsidRPr="004F7F14">
              <w:rPr>
                <w:b/>
                <w:bCs/>
                <w:sz w:val="20"/>
                <w:szCs w:val="20"/>
              </w:rPr>
              <w:t>2019 год</w:t>
            </w:r>
          </w:p>
        </w:tc>
        <w:tc>
          <w:tcPr>
            <w:tcW w:w="1066" w:type="dxa"/>
            <w:shd w:val="pct10" w:color="auto" w:fill="auto"/>
            <w:noWrap/>
            <w:vAlign w:val="center"/>
            <w:hideMark/>
          </w:tcPr>
          <w:p w:rsidR="006104B4" w:rsidRPr="004F7F14" w:rsidRDefault="006104B4" w:rsidP="00A33DCA">
            <w:pPr>
              <w:suppressAutoHyphens/>
              <w:spacing w:line="276" w:lineRule="auto"/>
              <w:jc w:val="center"/>
              <w:rPr>
                <w:b/>
                <w:bCs/>
                <w:sz w:val="20"/>
                <w:szCs w:val="20"/>
              </w:rPr>
            </w:pPr>
            <w:r w:rsidRPr="004F7F14">
              <w:rPr>
                <w:b/>
                <w:bCs/>
                <w:sz w:val="20"/>
                <w:szCs w:val="20"/>
              </w:rPr>
              <w:t>2020 год</w:t>
            </w:r>
          </w:p>
        </w:tc>
      </w:tr>
      <w:tr w:rsidR="000D5BF0" w:rsidRPr="004F7F14" w:rsidTr="00A635D4">
        <w:trPr>
          <w:trHeight w:val="1200"/>
        </w:trPr>
        <w:tc>
          <w:tcPr>
            <w:tcW w:w="5959" w:type="dxa"/>
            <w:shd w:val="clear" w:color="auto" w:fill="auto"/>
            <w:vAlign w:val="center"/>
            <w:hideMark/>
          </w:tcPr>
          <w:p w:rsidR="006104B4" w:rsidRPr="00A635D4" w:rsidRDefault="006104B4" w:rsidP="00A33DCA">
            <w:pPr>
              <w:suppressAutoHyphens/>
              <w:spacing w:line="276" w:lineRule="auto"/>
              <w:rPr>
                <w:i/>
                <w:sz w:val="20"/>
                <w:szCs w:val="20"/>
              </w:rPr>
            </w:pPr>
            <w:r w:rsidRPr="00A635D4">
              <w:rPr>
                <w:i/>
                <w:sz w:val="20"/>
                <w:szCs w:val="20"/>
              </w:rPr>
              <w:t>Мясо крупного рогатого скота, свинина, баранина, козлятина, конина и мясо прочих животных семейства лошадиных, оленина и мясо прочих животных семейства оленьих (оленевых) парные, остывшие или охлажденные, тонн</w:t>
            </w:r>
          </w:p>
        </w:tc>
        <w:tc>
          <w:tcPr>
            <w:tcW w:w="992" w:type="dxa"/>
            <w:shd w:val="clear" w:color="auto" w:fill="auto"/>
            <w:noWrap/>
            <w:vAlign w:val="center"/>
            <w:hideMark/>
          </w:tcPr>
          <w:p w:rsidR="006104B4" w:rsidRPr="00A635D4" w:rsidRDefault="006104B4" w:rsidP="00A33DCA">
            <w:pPr>
              <w:suppressAutoHyphens/>
              <w:spacing w:line="276" w:lineRule="auto"/>
              <w:jc w:val="center"/>
              <w:rPr>
                <w:i/>
                <w:iCs/>
                <w:sz w:val="20"/>
                <w:szCs w:val="20"/>
              </w:rPr>
            </w:pPr>
            <w:r w:rsidRPr="00A635D4">
              <w:rPr>
                <w:i/>
                <w:iCs/>
                <w:sz w:val="20"/>
                <w:szCs w:val="20"/>
              </w:rPr>
              <w:t>2356</w:t>
            </w:r>
          </w:p>
        </w:tc>
        <w:tc>
          <w:tcPr>
            <w:tcW w:w="992" w:type="dxa"/>
            <w:shd w:val="clear" w:color="auto" w:fill="auto"/>
            <w:noWrap/>
            <w:vAlign w:val="center"/>
            <w:hideMark/>
          </w:tcPr>
          <w:p w:rsidR="006104B4" w:rsidRPr="00A635D4" w:rsidRDefault="006104B4" w:rsidP="00A33DCA">
            <w:pPr>
              <w:suppressAutoHyphens/>
              <w:spacing w:line="276" w:lineRule="auto"/>
              <w:jc w:val="center"/>
              <w:rPr>
                <w:i/>
                <w:iCs/>
                <w:sz w:val="20"/>
                <w:szCs w:val="20"/>
              </w:rPr>
            </w:pPr>
            <w:r w:rsidRPr="00A635D4">
              <w:rPr>
                <w:i/>
                <w:iCs/>
                <w:sz w:val="20"/>
                <w:szCs w:val="20"/>
              </w:rPr>
              <w:t>5192,1</w:t>
            </w:r>
          </w:p>
        </w:tc>
        <w:tc>
          <w:tcPr>
            <w:tcW w:w="993" w:type="dxa"/>
            <w:shd w:val="clear" w:color="auto" w:fill="auto"/>
            <w:noWrap/>
            <w:vAlign w:val="center"/>
            <w:hideMark/>
          </w:tcPr>
          <w:p w:rsidR="006104B4" w:rsidRPr="00A635D4" w:rsidRDefault="006104B4" w:rsidP="00A33DCA">
            <w:pPr>
              <w:suppressAutoHyphens/>
              <w:spacing w:line="276" w:lineRule="auto"/>
              <w:jc w:val="center"/>
              <w:rPr>
                <w:i/>
                <w:iCs/>
                <w:sz w:val="20"/>
                <w:szCs w:val="20"/>
              </w:rPr>
            </w:pPr>
            <w:r w:rsidRPr="00A635D4">
              <w:rPr>
                <w:i/>
                <w:iCs/>
                <w:sz w:val="20"/>
                <w:szCs w:val="20"/>
              </w:rPr>
              <w:t>5794</w:t>
            </w:r>
          </w:p>
        </w:tc>
        <w:tc>
          <w:tcPr>
            <w:tcW w:w="1066" w:type="dxa"/>
            <w:shd w:val="clear" w:color="auto" w:fill="auto"/>
            <w:noWrap/>
            <w:vAlign w:val="center"/>
            <w:hideMark/>
          </w:tcPr>
          <w:p w:rsidR="006104B4" w:rsidRPr="00A635D4" w:rsidRDefault="006104B4" w:rsidP="00A33DCA">
            <w:pPr>
              <w:suppressAutoHyphens/>
              <w:spacing w:line="276" w:lineRule="auto"/>
              <w:jc w:val="center"/>
              <w:rPr>
                <w:i/>
                <w:iCs/>
                <w:sz w:val="20"/>
                <w:szCs w:val="20"/>
              </w:rPr>
            </w:pPr>
            <w:r w:rsidRPr="00A635D4">
              <w:rPr>
                <w:i/>
                <w:iCs/>
                <w:sz w:val="20"/>
                <w:szCs w:val="20"/>
              </w:rPr>
              <w:t>7225,9</w:t>
            </w:r>
          </w:p>
        </w:tc>
      </w:tr>
      <w:tr w:rsidR="000D5BF0" w:rsidRPr="004F7F14" w:rsidTr="00A635D4">
        <w:trPr>
          <w:trHeight w:val="300"/>
        </w:trPr>
        <w:tc>
          <w:tcPr>
            <w:tcW w:w="5959" w:type="dxa"/>
            <w:shd w:val="clear" w:color="auto" w:fill="auto"/>
            <w:vAlign w:val="center"/>
            <w:hideMark/>
          </w:tcPr>
          <w:p w:rsidR="006104B4" w:rsidRPr="004F7F14" w:rsidRDefault="00EA17A6" w:rsidP="00A33DCA">
            <w:pPr>
              <w:suppressAutoHyphens/>
              <w:spacing w:line="276" w:lineRule="auto"/>
              <w:ind w:left="283"/>
              <w:rPr>
                <w:sz w:val="20"/>
                <w:szCs w:val="20"/>
              </w:rPr>
            </w:pPr>
            <w:r>
              <w:rPr>
                <w:sz w:val="20"/>
                <w:szCs w:val="20"/>
              </w:rPr>
              <w:t>Анивский муниципальный округ</w:t>
            </w:r>
          </w:p>
        </w:tc>
        <w:tc>
          <w:tcPr>
            <w:tcW w:w="992" w:type="dxa"/>
            <w:shd w:val="clear" w:color="auto" w:fill="auto"/>
            <w:noWrap/>
            <w:vAlign w:val="center"/>
            <w:hideMark/>
          </w:tcPr>
          <w:p w:rsidR="006104B4" w:rsidRPr="004F7F14" w:rsidRDefault="006104B4" w:rsidP="00A33DCA">
            <w:pPr>
              <w:suppressAutoHyphens/>
              <w:spacing w:line="276" w:lineRule="auto"/>
              <w:jc w:val="center"/>
              <w:rPr>
                <w:sz w:val="20"/>
                <w:szCs w:val="20"/>
              </w:rPr>
            </w:pPr>
            <w:r w:rsidRPr="004F7F14">
              <w:rPr>
                <w:sz w:val="20"/>
                <w:szCs w:val="20"/>
              </w:rPr>
              <w:t>1796</w:t>
            </w:r>
          </w:p>
        </w:tc>
        <w:tc>
          <w:tcPr>
            <w:tcW w:w="992" w:type="dxa"/>
            <w:shd w:val="clear" w:color="auto" w:fill="auto"/>
            <w:noWrap/>
            <w:vAlign w:val="center"/>
            <w:hideMark/>
          </w:tcPr>
          <w:p w:rsidR="006104B4" w:rsidRPr="004F7F14" w:rsidRDefault="006104B4" w:rsidP="00A33DCA">
            <w:pPr>
              <w:suppressAutoHyphens/>
              <w:spacing w:line="276" w:lineRule="auto"/>
              <w:jc w:val="center"/>
              <w:rPr>
                <w:sz w:val="20"/>
                <w:szCs w:val="20"/>
              </w:rPr>
            </w:pPr>
            <w:r w:rsidRPr="004F7F14">
              <w:rPr>
                <w:sz w:val="20"/>
                <w:szCs w:val="20"/>
              </w:rPr>
              <w:t>4545,7</w:t>
            </w:r>
          </w:p>
        </w:tc>
        <w:tc>
          <w:tcPr>
            <w:tcW w:w="993" w:type="dxa"/>
            <w:shd w:val="clear" w:color="auto" w:fill="auto"/>
            <w:noWrap/>
            <w:vAlign w:val="center"/>
            <w:hideMark/>
          </w:tcPr>
          <w:p w:rsidR="006104B4" w:rsidRPr="004F7F14" w:rsidRDefault="006104B4" w:rsidP="00A33DCA">
            <w:pPr>
              <w:suppressAutoHyphens/>
              <w:spacing w:line="276" w:lineRule="auto"/>
              <w:jc w:val="center"/>
              <w:rPr>
                <w:sz w:val="20"/>
                <w:szCs w:val="20"/>
              </w:rPr>
            </w:pPr>
            <w:r w:rsidRPr="004F7F14">
              <w:rPr>
                <w:sz w:val="20"/>
                <w:szCs w:val="20"/>
              </w:rPr>
              <w:t>4397,7</w:t>
            </w:r>
          </w:p>
        </w:tc>
        <w:tc>
          <w:tcPr>
            <w:tcW w:w="1066" w:type="dxa"/>
            <w:shd w:val="clear" w:color="auto" w:fill="auto"/>
            <w:noWrap/>
            <w:vAlign w:val="center"/>
            <w:hideMark/>
          </w:tcPr>
          <w:p w:rsidR="006104B4" w:rsidRPr="004F7F14" w:rsidRDefault="006104B4" w:rsidP="00A33DCA">
            <w:pPr>
              <w:suppressAutoHyphens/>
              <w:spacing w:line="276" w:lineRule="auto"/>
              <w:jc w:val="center"/>
              <w:rPr>
                <w:sz w:val="20"/>
                <w:szCs w:val="20"/>
              </w:rPr>
            </w:pPr>
            <w:r w:rsidRPr="004F7F14">
              <w:rPr>
                <w:sz w:val="20"/>
                <w:szCs w:val="20"/>
              </w:rPr>
              <w:t>5684,12</w:t>
            </w:r>
          </w:p>
        </w:tc>
      </w:tr>
      <w:tr w:rsidR="000D5BF0" w:rsidRPr="004F7F14" w:rsidTr="00A635D4">
        <w:trPr>
          <w:trHeight w:val="480"/>
        </w:trPr>
        <w:tc>
          <w:tcPr>
            <w:tcW w:w="5959" w:type="dxa"/>
            <w:shd w:val="clear" w:color="auto" w:fill="auto"/>
            <w:vAlign w:val="center"/>
            <w:hideMark/>
          </w:tcPr>
          <w:p w:rsidR="006104B4" w:rsidRPr="00A635D4" w:rsidRDefault="006104B4" w:rsidP="00A33DCA">
            <w:pPr>
              <w:suppressAutoHyphens/>
              <w:spacing w:line="276" w:lineRule="auto"/>
              <w:rPr>
                <w:i/>
                <w:sz w:val="20"/>
                <w:szCs w:val="20"/>
              </w:rPr>
            </w:pPr>
            <w:r w:rsidRPr="00A635D4">
              <w:rPr>
                <w:i/>
                <w:sz w:val="20"/>
                <w:szCs w:val="20"/>
              </w:rPr>
              <w:t>Изделия колбасные, включая изделия колбасные для детского питания, тонн</w:t>
            </w:r>
          </w:p>
        </w:tc>
        <w:tc>
          <w:tcPr>
            <w:tcW w:w="992" w:type="dxa"/>
            <w:shd w:val="clear" w:color="auto" w:fill="auto"/>
            <w:noWrap/>
            <w:vAlign w:val="center"/>
            <w:hideMark/>
          </w:tcPr>
          <w:p w:rsidR="006104B4" w:rsidRPr="00A635D4" w:rsidRDefault="006104B4" w:rsidP="00A33DCA">
            <w:pPr>
              <w:suppressAutoHyphens/>
              <w:spacing w:line="276" w:lineRule="auto"/>
              <w:jc w:val="center"/>
              <w:rPr>
                <w:i/>
                <w:iCs/>
                <w:sz w:val="20"/>
                <w:szCs w:val="20"/>
              </w:rPr>
            </w:pPr>
            <w:r w:rsidRPr="00A635D4">
              <w:rPr>
                <w:i/>
                <w:iCs/>
                <w:sz w:val="20"/>
                <w:szCs w:val="20"/>
              </w:rPr>
              <w:t>1818</w:t>
            </w:r>
          </w:p>
        </w:tc>
        <w:tc>
          <w:tcPr>
            <w:tcW w:w="992" w:type="dxa"/>
            <w:shd w:val="clear" w:color="auto" w:fill="auto"/>
            <w:noWrap/>
            <w:vAlign w:val="center"/>
            <w:hideMark/>
          </w:tcPr>
          <w:p w:rsidR="006104B4" w:rsidRPr="00A635D4" w:rsidRDefault="006104B4" w:rsidP="00A33DCA">
            <w:pPr>
              <w:suppressAutoHyphens/>
              <w:spacing w:line="276" w:lineRule="auto"/>
              <w:jc w:val="center"/>
              <w:rPr>
                <w:i/>
                <w:iCs/>
                <w:sz w:val="20"/>
                <w:szCs w:val="20"/>
              </w:rPr>
            </w:pPr>
            <w:r w:rsidRPr="00A635D4">
              <w:rPr>
                <w:i/>
                <w:iCs/>
                <w:sz w:val="20"/>
                <w:szCs w:val="20"/>
              </w:rPr>
              <w:t>1947,3</w:t>
            </w:r>
          </w:p>
        </w:tc>
        <w:tc>
          <w:tcPr>
            <w:tcW w:w="993" w:type="dxa"/>
            <w:shd w:val="clear" w:color="auto" w:fill="auto"/>
            <w:noWrap/>
            <w:vAlign w:val="center"/>
            <w:hideMark/>
          </w:tcPr>
          <w:p w:rsidR="006104B4" w:rsidRPr="00A635D4" w:rsidRDefault="006104B4" w:rsidP="00A33DCA">
            <w:pPr>
              <w:suppressAutoHyphens/>
              <w:spacing w:line="276" w:lineRule="auto"/>
              <w:jc w:val="center"/>
              <w:rPr>
                <w:i/>
                <w:iCs/>
                <w:sz w:val="20"/>
                <w:szCs w:val="20"/>
              </w:rPr>
            </w:pPr>
            <w:r w:rsidRPr="00A635D4">
              <w:rPr>
                <w:i/>
                <w:iCs/>
                <w:sz w:val="20"/>
                <w:szCs w:val="20"/>
              </w:rPr>
              <w:t>2238,9</w:t>
            </w:r>
          </w:p>
        </w:tc>
        <w:tc>
          <w:tcPr>
            <w:tcW w:w="1066" w:type="dxa"/>
            <w:shd w:val="clear" w:color="auto" w:fill="auto"/>
            <w:noWrap/>
            <w:vAlign w:val="center"/>
            <w:hideMark/>
          </w:tcPr>
          <w:p w:rsidR="006104B4" w:rsidRPr="00A635D4" w:rsidRDefault="006104B4" w:rsidP="00A33DCA">
            <w:pPr>
              <w:suppressAutoHyphens/>
              <w:spacing w:line="276" w:lineRule="auto"/>
              <w:jc w:val="center"/>
              <w:rPr>
                <w:i/>
                <w:iCs/>
                <w:sz w:val="20"/>
                <w:szCs w:val="20"/>
              </w:rPr>
            </w:pPr>
            <w:r w:rsidRPr="00A635D4">
              <w:rPr>
                <w:i/>
                <w:iCs/>
                <w:sz w:val="20"/>
                <w:szCs w:val="20"/>
              </w:rPr>
              <w:t>2148,44</w:t>
            </w:r>
          </w:p>
        </w:tc>
      </w:tr>
      <w:tr w:rsidR="000D5BF0" w:rsidRPr="004F7F14" w:rsidTr="00A635D4">
        <w:trPr>
          <w:trHeight w:val="300"/>
        </w:trPr>
        <w:tc>
          <w:tcPr>
            <w:tcW w:w="5959" w:type="dxa"/>
            <w:shd w:val="clear" w:color="auto" w:fill="auto"/>
            <w:vAlign w:val="center"/>
            <w:hideMark/>
          </w:tcPr>
          <w:p w:rsidR="006104B4" w:rsidRPr="004F7F14" w:rsidRDefault="00EA17A6" w:rsidP="00A33DCA">
            <w:pPr>
              <w:suppressAutoHyphens/>
              <w:spacing w:line="276" w:lineRule="auto"/>
              <w:ind w:left="283"/>
              <w:rPr>
                <w:sz w:val="20"/>
                <w:szCs w:val="20"/>
              </w:rPr>
            </w:pPr>
            <w:r>
              <w:rPr>
                <w:sz w:val="20"/>
                <w:szCs w:val="20"/>
              </w:rPr>
              <w:t>Анивский муниципальный округ</w:t>
            </w:r>
          </w:p>
        </w:tc>
        <w:tc>
          <w:tcPr>
            <w:tcW w:w="992" w:type="dxa"/>
            <w:shd w:val="clear" w:color="auto" w:fill="auto"/>
            <w:noWrap/>
            <w:vAlign w:val="center"/>
            <w:hideMark/>
          </w:tcPr>
          <w:p w:rsidR="006104B4" w:rsidRPr="004F7F14" w:rsidRDefault="006104B4" w:rsidP="00A33DCA">
            <w:pPr>
              <w:suppressAutoHyphens/>
              <w:spacing w:line="276" w:lineRule="auto"/>
              <w:jc w:val="center"/>
              <w:rPr>
                <w:sz w:val="20"/>
                <w:szCs w:val="20"/>
              </w:rPr>
            </w:pPr>
            <w:r w:rsidRPr="004F7F14">
              <w:rPr>
                <w:sz w:val="20"/>
                <w:szCs w:val="20"/>
              </w:rPr>
              <w:t>1298</w:t>
            </w:r>
          </w:p>
        </w:tc>
        <w:tc>
          <w:tcPr>
            <w:tcW w:w="992" w:type="dxa"/>
            <w:shd w:val="clear" w:color="auto" w:fill="auto"/>
            <w:noWrap/>
            <w:vAlign w:val="center"/>
            <w:hideMark/>
          </w:tcPr>
          <w:p w:rsidR="006104B4" w:rsidRPr="004F7F14" w:rsidRDefault="006104B4" w:rsidP="00A33DCA">
            <w:pPr>
              <w:suppressAutoHyphens/>
              <w:spacing w:line="276" w:lineRule="auto"/>
              <w:jc w:val="center"/>
              <w:rPr>
                <w:sz w:val="20"/>
                <w:szCs w:val="20"/>
              </w:rPr>
            </w:pPr>
            <w:r w:rsidRPr="004F7F14">
              <w:rPr>
                <w:sz w:val="20"/>
                <w:szCs w:val="20"/>
              </w:rPr>
              <w:t>1289,6</w:t>
            </w:r>
          </w:p>
        </w:tc>
        <w:tc>
          <w:tcPr>
            <w:tcW w:w="993" w:type="dxa"/>
            <w:shd w:val="clear" w:color="auto" w:fill="auto"/>
            <w:noWrap/>
            <w:vAlign w:val="center"/>
            <w:hideMark/>
          </w:tcPr>
          <w:p w:rsidR="006104B4" w:rsidRPr="004F7F14" w:rsidRDefault="006104B4" w:rsidP="00A33DCA">
            <w:pPr>
              <w:suppressAutoHyphens/>
              <w:spacing w:line="276" w:lineRule="auto"/>
              <w:jc w:val="center"/>
              <w:rPr>
                <w:sz w:val="20"/>
                <w:szCs w:val="20"/>
              </w:rPr>
            </w:pPr>
            <w:r w:rsidRPr="004F7F14">
              <w:rPr>
                <w:sz w:val="20"/>
                <w:szCs w:val="20"/>
              </w:rPr>
              <w:t>1490,5</w:t>
            </w:r>
          </w:p>
        </w:tc>
        <w:tc>
          <w:tcPr>
            <w:tcW w:w="1066" w:type="dxa"/>
            <w:shd w:val="clear" w:color="auto" w:fill="auto"/>
            <w:noWrap/>
            <w:vAlign w:val="center"/>
            <w:hideMark/>
          </w:tcPr>
          <w:p w:rsidR="006104B4" w:rsidRPr="004F7F14" w:rsidRDefault="006104B4" w:rsidP="00A33DCA">
            <w:pPr>
              <w:suppressAutoHyphens/>
              <w:spacing w:line="276" w:lineRule="auto"/>
              <w:jc w:val="center"/>
              <w:rPr>
                <w:sz w:val="20"/>
                <w:szCs w:val="20"/>
              </w:rPr>
            </w:pPr>
            <w:r w:rsidRPr="004F7F14">
              <w:rPr>
                <w:sz w:val="20"/>
                <w:szCs w:val="20"/>
              </w:rPr>
              <w:t>1390,26</w:t>
            </w:r>
          </w:p>
        </w:tc>
      </w:tr>
      <w:tr w:rsidR="000D5BF0" w:rsidRPr="004F7F14" w:rsidTr="00A635D4">
        <w:trPr>
          <w:trHeight w:val="480"/>
        </w:trPr>
        <w:tc>
          <w:tcPr>
            <w:tcW w:w="5959" w:type="dxa"/>
            <w:shd w:val="clear" w:color="auto" w:fill="auto"/>
            <w:vAlign w:val="center"/>
            <w:hideMark/>
          </w:tcPr>
          <w:p w:rsidR="006104B4" w:rsidRPr="00A635D4" w:rsidRDefault="006104B4" w:rsidP="00A33DCA">
            <w:pPr>
              <w:suppressAutoHyphens/>
              <w:spacing w:line="276" w:lineRule="auto"/>
              <w:rPr>
                <w:i/>
                <w:sz w:val="20"/>
                <w:szCs w:val="20"/>
              </w:rPr>
            </w:pPr>
            <w:r w:rsidRPr="00A635D4">
              <w:rPr>
                <w:i/>
                <w:sz w:val="20"/>
                <w:szCs w:val="20"/>
              </w:rPr>
              <w:t>Полуфабрикаты мясные, мясосодержащие, охлажденные, замороженные, тонн</w:t>
            </w:r>
          </w:p>
        </w:tc>
        <w:tc>
          <w:tcPr>
            <w:tcW w:w="992" w:type="dxa"/>
            <w:shd w:val="clear" w:color="auto" w:fill="auto"/>
            <w:noWrap/>
            <w:vAlign w:val="center"/>
            <w:hideMark/>
          </w:tcPr>
          <w:p w:rsidR="006104B4" w:rsidRPr="00A635D4" w:rsidRDefault="006104B4" w:rsidP="00A33DCA">
            <w:pPr>
              <w:suppressAutoHyphens/>
              <w:spacing w:line="276" w:lineRule="auto"/>
              <w:jc w:val="center"/>
              <w:rPr>
                <w:i/>
                <w:iCs/>
                <w:sz w:val="20"/>
                <w:szCs w:val="20"/>
              </w:rPr>
            </w:pPr>
            <w:r w:rsidRPr="00A635D4">
              <w:rPr>
                <w:i/>
                <w:iCs/>
                <w:sz w:val="20"/>
                <w:szCs w:val="20"/>
              </w:rPr>
              <w:t>1242</w:t>
            </w:r>
          </w:p>
        </w:tc>
        <w:tc>
          <w:tcPr>
            <w:tcW w:w="992" w:type="dxa"/>
            <w:shd w:val="clear" w:color="auto" w:fill="auto"/>
            <w:noWrap/>
            <w:vAlign w:val="center"/>
            <w:hideMark/>
          </w:tcPr>
          <w:p w:rsidR="006104B4" w:rsidRPr="00A635D4" w:rsidRDefault="006104B4" w:rsidP="00A33DCA">
            <w:pPr>
              <w:suppressAutoHyphens/>
              <w:spacing w:line="276" w:lineRule="auto"/>
              <w:jc w:val="center"/>
              <w:rPr>
                <w:i/>
                <w:iCs/>
                <w:sz w:val="20"/>
                <w:szCs w:val="20"/>
              </w:rPr>
            </w:pPr>
            <w:r w:rsidRPr="00A635D4">
              <w:rPr>
                <w:i/>
                <w:iCs/>
                <w:sz w:val="20"/>
                <w:szCs w:val="20"/>
              </w:rPr>
              <w:t>1420,4</w:t>
            </w:r>
          </w:p>
        </w:tc>
        <w:tc>
          <w:tcPr>
            <w:tcW w:w="993" w:type="dxa"/>
            <w:shd w:val="clear" w:color="auto" w:fill="auto"/>
            <w:noWrap/>
            <w:vAlign w:val="center"/>
            <w:hideMark/>
          </w:tcPr>
          <w:p w:rsidR="006104B4" w:rsidRPr="00A635D4" w:rsidRDefault="006104B4" w:rsidP="00A33DCA">
            <w:pPr>
              <w:suppressAutoHyphens/>
              <w:spacing w:line="276" w:lineRule="auto"/>
              <w:jc w:val="center"/>
              <w:rPr>
                <w:i/>
                <w:iCs/>
                <w:sz w:val="20"/>
                <w:szCs w:val="20"/>
              </w:rPr>
            </w:pPr>
            <w:r w:rsidRPr="00A635D4">
              <w:rPr>
                <w:i/>
                <w:iCs/>
                <w:sz w:val="20"/>
                <w:szCs w:val="20"/>
              </w:rPr>
              <w:t>1590,9</w:t>
            </w:r>
          </w:p>
        </w:tc>
        <w:tc>
          <w:tcPr>
            <w:tcW w:w="1066" w:type="dxa"/>
            <w:shd w:val="clear" w:color="auto" w:fill="auto"/>
            <w:noWrap/>
            <w:vAlign w:val="center"/>
            <w:hideMark/>
          </w:tcPr>
          <w:p w:rsidR="006104B4" w:rsidRPr="00A635D4" w:rsidRDefault="006104B4" w:rsidP="00A33DCA">
            <w:pPr>
              <w:suppressAutoHyphens/>
              <w:spacing w:line="276" w:lineRule="auto"/>
              <w:jc w:val="center"/>
              <w:rPr>
                <w:i/>
                <w:iCs/>
                <w:sz w:val="20"/>
                <w:szCs w:val="20"/>
              </w:rPr>
            </w:pPr>
            <w:r w:rsidRPr="00A635D4">
              <w:rPr>
                <w:i/>
                <w:iCs/>
                <w:sz w:val="20"/>
                <w:szCs w:val="20"/>
              </w:rPr>
              <w:t>1652,5</w:t>
            </w:r>
          </w:p>
        </w:tc>
      </w:tr>
      <w:tr w:rsidR="000D5BF0" w:rsidRPr="004F7F14" w:rsidTr="00A635D4">
        <w:trPr>
          <w:trHeight w:val="300"/>
        </w:trPr>
        <w:tc>
          <w:tcPr>
            <w:tcW w:w="5959" w:type="dxa"/>
            <w:shd w:val="clear" w:color="auto" w:fill="auto"/>
            <w:vAlign w:val="center"/>
            <w:hideMark/>
          </w:tcPr>
          <w:p w:rsidR="006104B4" w:rsidRPr="004F7F14" w:rsidRDefault="00EA17A6" w:rsidP="00A33DCA">
            <w:pPr>
              <w:suppressAutoHyphens/>
              <w:spacing w:line="276" w:lineRule="auto"/>
              <w:ind w:left="283"/>
              <w:rPr>
                <w:sz w:val="20"/>
                <w:szCs w:val="20"/>
              </w:rPr>
            </w:pPr>
            <w:r>
              <w:rPr>
                <w:sz w:val="20"/>
                <w:szCs w:val="20"/>
              </w:rPr>
              <w:t>Анивский муниципальный округ</w:t>
            </w:r>
          </w:p>
        </w:tc>
        <w:tc>
          <w:tcPr>
            <w:tcW w:w="992" w:type="dxa"/>
            <w:shd w:val="clear" w:color="auto" w:fill="auto"/>
            <w:noWrap/>
            <w:vAlign w:val="center"/>
            <w:hideMark/>
          </w:tcPr>
          <w:p w:rsidR="006104B4" w:rsidRPr="004F7F14" w:rsidRDefault="006104B4" w:rsidP="00A33DCA">
            <w:pPr>
              <w:suppressAutoHyphens/>
              <w:spacing w:line="276" w:lineRule="auto"/>
              <w:jc w:val="center"/>
              <w:rPr>
                <w:sz w:val="20"/>
                <w:szCs w:val="20"/>
              </w:rPr>
            </w:pPr>
            <w:r w:rsidRPr="004F7F14">
              <w:rPr>
                <w:sz w:val="20"/>
                <w:szCs w:val="20"/>
              </w:rPr>
              <w:t>110</w:t>
            </w:r>
          </w:p>
        </w:tc>
        <w:tc>
          <w:tcPr>
            <w:tcW w:w="992" w:type="dxa"/>
            <w:shd w:val="clear" w:color="auto" w:fill="auto"/>
            <w:noWrap/>
            <w:vAlign w:val="center"/>
            <w:hideMark/>
          </w:tcPr>
          <w:p w:rsidR="006104B4" w:rsidRPr="004F7F14" w:rsidRDefault="006104B4" w:rsidP="00A33DCA">
            <w:pPr>
              <w:suppressAutoHyphens/>
              <w:spacing w:line="276" w:lineRule="auto"/>
              <w:jc w:val="center"/>
              <w:rPr>
                <w:sz w:val="20"/>
                <w:szCs w:val="20"/>
              </w:rPr>
            </w:pPr>
            <w:r w:rsidRPr="004F7F14">
              <w:rPr>
                <w:sz w:val="20"/>
                <w:szCs w:val="20"/>
              </w:rPr>
              <w:t>163,7</w:t>
            </w:r>
          </w:p>
        </w:tc>
        <w:tc>
          <w:tcPr>
            <w:tcW w:w="993" w:type="dxa"/>
            <w:shd w:val="clear" w:color="auto" w:fill="auto"/>
            <w:noWrap/>
            <w:vAlign w:val="center"/>
            <w:hideMark/>
          </w:tcPr>
          <w:p w:rsidR="006104B4" w:rsidRPr="004F7F14" w:rsidRDefault="006104B4" w:rsidP="00A33DCA">
            <w:pPr>
              <w:suppressAutoHyphens/>
              <w:spacing w:line="276" w:lineRule="auto"/>
              <w:jc w:val="center"/>
              <w:rPr>
                <w:sz w:val="20"/>
                <w:szCs w:val="20"/>
              </w:rPr>
            </w:pPr>
            <w:r w:rsidRPr="004F7F14">
              <w:rPr>
                <w:sz w:val="20"/>
                <w:szCs w:val="20"/>
              </w:rPr>
              <w:t>318</w:t>
            </w:r>
          </w:p>
        </w:tc>
        <w:tc>
          <w:tcPr>
            <w:tcW w:w="1066" w:type="dxa"/>
            <w:shd w:val="clear" w:color="auto" w:fill="auto"/>
            <w:noWrap/>
            <w:vAlign w:val="center"/>
            <w:hideMark/>
          </w:tcPr>
          <w:p w:rsidR="006104B4" w:rsidRPr="004F7F14" w:rsidRDefault="006104B4" w:rsidP="00A33DCA">
            <w:pPr>
              <w:suppressAutoHyphens/>
              <w:spacing w:line="276" w:lineRule="auto"/>
              <w:jc w:val="center"/>
              <w:rPr>
                <w:sz w:val="20"/>
                <w:szCs w:val="20"/>
              </w:rPr>
            </w:pPr>
            <w:r w:rsidRPr="004F7F14">
              <w:rPr>
                <w:sz w:val="20"/>
                <w:szCs w:val="20"/>
              </w:rPr>
              <w:t>403,09</w:t>
            </w:r>
          </w:p>
        </w:tc>
      </w:tr>
      <w:tr w:rsidR="000D5BF0" w:rsidRPr="004F7F14" w:rsidTr="00A635D4">
        <w:trPr>
          <w:trHeight w:val="480"/>
        </w:trPr>
        <w:tc>
          <w:tcPr>
            <w:tcW w:w="5959" w:type="dxa"/>
            <w:shd w:val="clear" w:color="auto" w:fill="auto"/>
            <w:vAlign w:val="center"/>
            <w:hideMark/>
          </w:tcPr>
          <w:p w:rsidR="006104B4" w:rsidRPr="00A635D4" w:rsidRDefault="006104B4" w:rsidP="00A33DCA">
            <w:pPr>
              <w:suppressAutoHyphens/>
              <w:spacing w:line="276" w:lineRule="auto"/>
              <w:rPr>
                <w:i/>
                <w:sz w:val="20"/>
                <w:szCs w:val="20"/>
              </w:rPr>
            </w:pPr>
            <w:r w:rsidRPr="00A635D4">
              <w:rPr>
                <w:i/>
                <w:sz w:val="20"/>
                <w:szCs w:val="20"/>
              </w:rPr>
              <w:t>Хлеб и хлебобулочные изделия недлительного хранения, тонн</w:t>
            </w:r>
          </w:p>
        </w:tc>
        <w:tc>
          <w:tcPr>
            <w:tcW w:w="992" w:type="dxa"/>
            <w:shd w:val="clear" w:color="auto" w:fill="auto"/>
            <w:noWrap/>
            <w:vAlign w:val="center"/>
            <w:hideMark/>
          </w:tcPr>
          <w:p w:rsidR="006104B4" w:rsidRPr="00A635D4" w:rsidRDefault="006104B4" w:rsidP="00A33DCA">
            <w:pPr>
              <w:suppressAutoHyphens/>
              <w:spacing w:line="276" w:lineRule="auto"/>
              <w:jc w:val="center"/>
              <w:rPr>
                <w:i/>
                <w:sz w:val="20"/>
                <w:szCs w:val="20"/>
              </w:rPr>
            </w:pPr>
            <w:r w:rsidRPr="00A635D4">
              <w:rPr>
                <w:i/>
                <w:iCs/>
                <w:sz w:val="20"/>
                <w:szCs w:val="20"/>
              </w:rPr>
              <w:t>17833</w:t>
            </w:r>
          </w:p>
        </w:tc>
        <w:tc>
          <w:tcPr>
            <w:tcW w:w="992" w:type="dxa"/>
            <w:shd w:val="clear" w:color="auto" w:fill="auto"/>
            <w:noWrap/>
            <w:vAlign w:val="center"/>
            <w:hideMark/>
          </w:tcPr>
          <w:p w:rsidR="006104B4" w:rsidRPr="00A635D4" w:rsidRDefault="006104B4" w:rsidP="00A33DCA">
            <w:pPr>
              <w:suppressAutoHyphens/>
              <w:spacing w:line="276" w:lineRule="auto"/>
              <w:jc w:val="center"/>
              <w:rPr>
                <w:i/>
                <w:sz w:val="20"/>
                <w:szCs w:val="20"/>
              </w:rPr>
            </w:pPr>
            <w:r w:rsidRPr="00A635D4">
              <w:rPr>
                <w:i/>
                <w:iCs/>
                <w:sz w:val="20"/>
                <w:szCs w:val="20"/>
              </w:rPr>
              <w:t>16781,2</w:t>
            </w:r>
          </w:p>
        </w:tc>
        <w:tc>
          <w:tcPr>
            <w:tcW w:w="993" w:type="dxa"/>
            <w:shd w:val="clear" w:color="auto" w:fill="auto"/>
            <w:noWrap/>
            <w:vAlign w:val="center"/>
            <w:hideMark/>
          </w:tcPr>
          <w:p w:rsidR="006104B4" w:rsidRPr="00A635D4" w:rsidRDefault="006104B4" w:rsidP="00A33DCA">
            <w:pPr>
              <w:suppressAutoHyphens/>
              <w:spacing w:line="276" w:lineRule="auto"/>
              <w:jc w:val="center"/>
              <w:rPr>
                <w:i/>
                <w:sz w:val="20"/>
                <w:szCs w:val="20"/>
              </w:rPr>
            </w:pPr>
            <w:r w:rsidRPr="00A635D4">
              <w:rPr>
                <w:i/>
                <w:iCs/>
                <w:sz w:val="20"/>
                <w:szCs w:val="20"/>
              </w:rPr>
              <w:t>17020</w:t>
            </w:r>
          </w:p>
        </w:tc>
        <w:tc>
          <w:tcPr>
            <w:tcW w:w="1066" w:type="dxa"/>
            <w:shd w:val="clear" w:color="auto" w:fill="auto"/>
            <w:noWrap/>
            <w:vAlign w:val="center"/>
            <w:hideMark/>
          </w:tcPr>
          <w:p w:rsidR="006104B4" w:rsidRPr="00A635D4" w:rsidRDefault="006104B4" w:rsidP="00A33DCA">
            <w:pPr>
              <w:suppressAutoHyphens/>
              <w:spacing w:line="276" w:lineRule="auto"/>
              <w:jc w:val="center"/>
              <w:rPr>
                <w:i/>
                <w:sz w:val="20"/>
                <w:szCs w:val="20"/>
              </w:rPr>
            </w:pPr>
            <w:r w:rsidRPr="00A635D4">
              <w:rPr>
                <w:i/>
                <w:iCs/>
                <w:sz w:val="20"/>
                <w:szCs w:val="20"/>
              </w:rPr>
              <w:t>16490,11*</w:t>
            </w:r>
          </w:p>
        </w:tc>
      </w:tr>
      <w:tr w:rsidR="000D5BF0" w:rsidRPr="004F7F14" w:rsidTr="00A635D4">
        <w:trPr>
          <w:trHeight w:val="300"/>
        </w:trPr>
        <w:tc>
          <w:tcPr>
            <w:tcW w:w="5959" w:type="dxa"/>
            <w:shd w:val="clear" w:color="auto" w:fill="auto"/>
            <w:vAlign w:val="center"/>
            <w:hideMark/>
          </w:tcPr>
          <w:p w:rsidR="006104B4" w:rsidRPr="004F7F14" w:rsidRDefault="00EA17A6" w:rsidP="00A33DCA">
            <w:pPr>
              <w:suppressAutoHyphens/>
              <w:spacing w:line="276" w:lineRule="auto"/>
              <w:ind w:left="283"/>
              <w:rPr>
                <w:sz w:val="20"/>
                <w:szCs w:val="20"/>
              </w:rPr>
            </w:pPr>
            <w:r>
              <w:rPr>
                <w:sz w:val="20"/>
                <w:szCs w:val="20"/>
              </w:rPr>
              <w:t>Анивский муниципальный округ</w:t>
            </w:r>
          </w:p>
        </w:tc>
        <w:tc>
          <w:tcPr>
            <w:tcW w:w="992" w:type="dxa"/>
            <w:shd w:val="clear" w:color="auto" w:fill="auto"/>
            <w:noWrap/>
            <w:vAlign w:val="center"/>
            <w:hideMark/>
          </w:tcPr>
          <w:p w:rsidR="006104B4" w:rsidRPr="004F7F14" w:rsidRDefault="006104B4" w:rsidP="00A33DCA">
            <w:pPr>
              <w:suppressAutoHyphens/>
              <w:spacing w:line="276" w:lineRule="auto"/>
              <w:jc w:val="center"/>
              <w:rPr>
                <w:sz w:val="20"/>
                <w:szCs w:val="20"/>
              </w:rPr>
            </w:pPr>
            <w:r w:rsidRPr="004F7F14">
              <w:rPr>
                <w:sz w:val="20"/>
                <w:szCs w:val="20"/>
              </w:rPr>
              <w:t>304</w:t>
            </w:r>
          </w:p>
        </w:tc>
        <w:tc>
          <w:tcPr>
            <w:tcW w:w="992" w:type="dxa"/>
            <w:shd w:val="clear" w:color="auto" w:fill="auto"/>
            <w:noWrap/>
            <w:vAlign w:val="center"/>
            <w:hideMark/>
          </w:tcPr>
          <w:p w:rsidR="006104B4" w:rsidRPr="004F7F14" w:rsidRDefault="006104B4" w:rsidP="00A33DCA">
            <w:pPr>
              <w:suppressAutoHyphens/>
              <w:spacing w:line="276" w:lineRule="auto"/>
              <w:jc w:val="center"/>
              <w:rPr>
                <w:sz w:val="20"/>
                <w:szCs w:val="20"/>
              </w:rPr>
            </w:pPr>
            <w:r w:rsidRPr="004F7F14">
              <w:rPr>
                <w:sz w:val="20"/>
                <w:szCs w:val="20"/>
              </w:rPr>
              <w:t>199,4</w:t>
            </w:r>
          </w:p>
        </w:tc>
        <w:tc>
          <w:tcPr>
            <w:tcW w:w="993" w:type="dxa"/>
            <w:shd w:val="clear" w:color="auto" w:fill="auto"/>
            <w:noWrap/>
            <w:vAlign w:val="center"/>
            <w:hideMark/>
          </w:tcPr>
          <w:p w:rsidR="006104B4" w:rsidRPr="004F7F14" w:rsidRDefault="006104B4" w:rsidP="00A33DCA">
            <w:pPr>
              <w:suppressAutoHyphens/>
              <w:spacing w:line="276" w:lineRule="auto"/>
              <w:jc w:val="center"/>
              <w:rPr>
                <w:sz w:val="20"/>
                <w:szCs w:val="20"/>
              </w:rPr>
            </w:pPr>
            <w:r w:rsidRPr="004F7F14">
              <w:rPr>
                <w:sz w:val="20"/>
                <w:szCs w:val="20"/>
              </w:rPr>
              <w:t>197,6</w:t>
            </w:r>
          </w:p>
        </w:tc>
        <w:tc>
          <w:tcPr>
            <w:tcW w:w="1066" w:type="dxa"/>
            <w:shd w:val="clear" w:color="auto" w:fill="auto"/>
            <w:noWrap/>
            <w:vAlign w:val="center"/>
            <w:hideMark/>
          </w:tcPr>
          <w:p w:rsidR="006104B4" w:rsidRPr="004F7F14" w:rsidRDefault="006104B4" w:rsidP="00A33DCA">
            <w:pPr>
              <w:suppressAutoHyphens/>
              <w:spacing w:line="276" w:lineRule="auto"/>
              <w:jc w:val="center"/>
              <w:rPr>
                <w:sz w:val="20"/>
                <w:szCs w:val="20"/>
              </w:rPr>
            </w:pPr>
            <w:r w:rsidRPr="004F7F14">
              <w:rPr>
                <w:sz w:val="20"/>
                <w:szCs w:val="20"/>
              </w:rPr>
              <w:t>160*</w:t>
            </w:r>
          </w:p>
        </w:tc>
      </w:tr>
      <w:tr w:rsidR="000D5BF0" w:rsidRPr="004F7F14" w:rsidTr="00A635D4">
        <w:trPr>
          <w:trHeight w:val="960"/>
        </w:trPr>
        <w:tc>
          <w:tcPr>
            <w:tcW w:w="5959" w:type="dxa"/>
            <w:shd w:val="clear" w:color="auto" w:fill="auto"/>
            <w:vAlign w:val="center"/>
            <w:hideMark/>
          </w:tcPr>
          <w:p w:rsidR="006104B4" w:rsidRPr="00A635D4" w:rsidRDefault="006104B4" w:rsidP="00A33DCA">
            <w:pPr>
              <w:suppressAutoHyphens/>
              <w:spacing w:line="276" w:lineRule="auto"/>
              <w:rPr>
                <w:i/>
                <w:sz w:val="20"/>
                <w:szCs w:val="20"/>
              </w:rPr>
            </w:pPr>
            <w:r w:rsidRPr="00A635D4">
              <w:rPr>
                <w:i/>
                <w:sz w:val="20"/>
                <w:szCs w:val="20"/>
              </w:rPr>
              <w:t xml:space="preserve">Воды минеральные природные питьевые и воды питьевые, расфасованные в емкости, не содержащие добавки сахара или других </w:t>
            </w:r>
            <w:r w:rsidR="0021146B" w:rsidRPr="00A635D4">
              <w:rPr>
                <w:i/>
                <w:sz w:val="20"/>
                <w:szCs w:val="20"/>
              </w:rPr>
              <w:t>подслащивающих,</w:t>
            </w:r>
            <w:r w:rsidRPr="00A635D4">
              <w:rPr>
                <w:i/>
                <w:sz w:val="20"/>
                <w:szCs w:val="20"/>
              </w:rPr>
              <w:t xml:space="preserve"> или вкусоароматических веществ, Тысяча полулитров</w:t>
            </w:r>
          </w:p>
        </w:tc>
        <w:tc>
          <w:tcPr>
            <w:tcW w:w="992" w:type="dxa"/>
            <w:shd w:val="clear" w:color="auto" w:fill="auto"/>
            <w:noWrap/>
            <w:vAlign w:val="center"/>
            <w:hideMark/>
          </w:tcPr>
          <w:p w:rsidR="006104B4" w:rsidRPr="00A635D4" w:rsidRDefault="006104B4" w:rsidP="00A33DCA">
            <w:pPr>
              <w:suppressAutoHyphens/>
              <w:spacing w:line="276" w:lineRule="auto"/>
              <w:jc w:val="center"/>
              <w:rPr>
                <w:i/>
                <w:iCs/>
                <w:sz w:val="20"/>
                <w:szCs w:val="20"/>
              </w:rPr>
            </w:pPr>
            <w:r w:rsidRPr="00A635D4">
              <w:rPr>
                <w:i/>
                <w:iCs/>
                <w:sz w:val="20"/>
                <w:szCs w:val="20"/>
              </w:rPr>
              <w:t>51155</w:t>
            </w:r>
          </w:p>
        </w:tc>
        <w:tc>
          <w:tcPr>
            <w:tcW w:w="992" w:type="dxa"/>
            <w:shd w:val="clear" w:color="auto" w:fill="auto"/>
            <w:noWrap/>
            <w:vAlign w:val="center"/>
            <w:hideMark/>
          </w:tcPr>
          <w:p w:rsidR="006104B4" w:rsidRPr="00A635D4" w:rsidRDefault="006104B4" w:rsidP="00A33DCA">
            <w:pPr>
              <w:suppressAutoHyphens/>
              <w:spacing w:line="276" w:lineRule="auto"/>
              <w:jc w:val="center"/>
              <w:rPr>
                <w:i/>
                <w:iCs/>
                <w:sz w:val="20"/>
                <w:szCs w:val="20"/>
              </w:rPr>
            </w:pPr>
            <w:r w:rsidRPr="00A635D4">
              <w:rPr>
                <w:i/>
                <w:iCs/>
                <w:sz w:val="20"/>
                <w:szCs w:val="20"/>
              </w:rPr>
              <w:t>61436</w:t>
            </w:r>
          </w:p>
        </w:tc>
        <w:tc>
          <w:tcPr>
            <w:tcW w:w="993" w:type="dxa"/>
            <w:shd w:val="clear" w:color="auto" w:fill="auto"/>
            <w:noWrap/>
            <w:vAlign w:val="center"/>
            <w:hideMark/>
          </w:tcPr>
          <w:p w:rsidR="006104B4" w:rsidRPr="00A635D4" w:rsidRDefault="006104B4" w:rsidP="00A33DCA">
            <w:pPr>
              <w:suppressAutoHyphens/>
              <w:spacing w:line="276" w:lineRule="auto"/>
              <w:jc w:val="center"/>
              <w:rPr>
                <w:i/>
                <w:iCs/>
                <w:sz w:val="20"/>
                <w:szCs w:val="20"/>
              </w:rPr>
            </w:pPr>
            <w:r w:rsidRPr="00A635D4">
              <w:rPr>
                <w:i/>
                <w:iCs/>
                <w:sz w:val="20"/>
                <w:szCs w:val="20"/>
              </w:rPr>
              <w:t>68833</w:t>
            </w:r>
          </w:p>
        </w:tc>
        <w:tc>
          <w:tcPr>
            <w:tcW w:w="1066" w:type="dxa"/>
            <w:shd w:val="clear" w:color="auto" w:fill="auto"/>
            <w:noWrap/>
            <w:vAlign w:val="center"/>
            <w:hideMark/>
          </w:tcPr>
          <w:p w:rsidR="006104B4" w:rsidRPr="00A635D4" w:rsidRDefault="006104B4" w:rsidP="00A33DCA">
            <w:pPr>
              <w:suppressAutoHyphens/>
              <w:spacing w:line="276" w:lineRule="auto"/>
              <w:jc w:val="center"/>
              <w:rPr>
                <w:i/>
                <w:iCs/>
                <w:sz w:val="20"/>
                <w:szCs w:val="20"/>
              </w:rPr>
            </w:pPr>
            <w:r w:rsidRPr="00A635D4">
              <w:rPr>
                <w:i/>
                <w:iCs/>
                <w:sz w:val="20"/>
                <w:szCs w:val="20"/>
              </w:rPr>
              <w:t>71877</w:t>
            </w:r>
          </w:p>
        </w:tc>
      </w:tr>
      <w:tr w:rsidR="000D5BF0" w:rsidRPr="004F7F14" w:rsidTr="00A635D4">
        <w:trPr>
          <w:trHeight w:val="300"/>
        </w:trPr>
        <w:tc>
          <w:tcPr>
            <w:tcW w:w="5959" w:type="dxa"/>
            <w:shd w:val="clear" w:color="auto" w:fill="auto"/>
            <w:vAlign w:val="center"/>
            <w:hideMark/>
          </w:tcPr>
          <w:p w:rsidR="006104B4" w:rsidRPr="004F7F14" w:rsidRDefault="00EA17A6" w:rsidP="00A33DCA">
            <w:pPr>
              <w:suppressAutoHyphens/>
              <w:spacing w:line="276" w:lineRule="auto"/>
              <w:ind w:left="283"/>
              <w:rPr>
                <w:sz w:val="20"/>
                <w:szCs w:val="20"/>
              </w:rPr>
            </w:pPr>
            <w:r>
              <w:rPr>
                <w:sz w:val="20"/>
                <w:szCs w:val="20"/>
              </w:rPr>
              <w:t>Анивский муниципальный округ</w:t>
            </w:r>
          </w:p>
        </w:tc>
        <w:tc>
          <w:tcPr>
            <w:tcW w:w="992" w:type="dxa"/>
            <w:shd w:val="clear" w:color="auto" w:fill="auto"/>
            <w:noWrap/>
            <w:vAlign w:val="center"/>
            <w:hideMark/>
          </w:tcPr>
          <w:p w:rsidR="006104B4" w:rsidRPr="004F7F14" w:rsidRDefault="006104B4" w:rsidP="00A33DCA">
            <w:pPr>
              <w:suppressAutoHyphens/>
              <w:spacing w:line="276" w:lineRule="auto"/>
              <w:jc w:val="center"/>
              <w:rPr>
                <w:sz w:val="20"/>
                <w:szCs w:val="20"/>
              </w:rPr>
            </w:pPr>
            <w:r w:rsidRPr="004F7F14">
              <w:rPr>
                <w:sz w:val="20"/>
                <w:szCs w:val="20"/>
              </w:rPr>
              <w:t>522</w:t>
            </w:r>
          </w:p>
        </w:tc>
        <w:tc>
          <w:tcPr>
            <w:tcW w:w="992" w:type="dxa"/>
            <w:shd w:val="clear" w:color="auto" w:fill="auto"/>
            <w:noWrap/>
            <w:vAlign w:val="center"/>
            <w:hideMark/>
          </w:tcPr>
          <w:p w:rsidR="006104B4" w:rsidRPr="004F7F14" w:rsidRDefault="006104B4" w:rsidP="00A33DCA">
            <w:pPr>
              <w:suppressAutoHyphens/>
              <w:spacing w:line="276" w:lineRule="auto"/>
              <w:jc w:val="center"/>
              <w:rPr>
                <w:sz w:val="20"/>
                <w:szCs w:val="20"/>
              </w:rPr>
            </w:pPr>
            <w:r w:rsidRPr="004F7F14">
              <w:rPr>
                <w:sz w:val="20"/>
                <w:szCs w:val="20"/>
              </w:rPr>
              <w:t>486</w:t>
            </w:r>
          </w:p>
        </w:tc>
        <w:tc>
          <w:tcPr>
            <w:tcW w:w="993" w:type="dxa"/>
            <w:shd w:val="clear" w:color="auto" w:fill="auto"/>
            <w:noWrap/>
            <w:vAlign w:val="center"/>
            <w:hideMark/>
          </w:tcPr>
          <w:p w:rsidR="006104B4" w:rsidRPr="004F7F14" w:rsidRDefault="006104B4" w:rsidP="00A33DCA">
            <w:pPr>
              <w:suppressAutoHyphens/>
              <w:spacing w:line="276" w:lineRule="auto"/>
              <w:jc w:val="center"/>
              <w:rPr>
                <w:sz w:val="20"/>
                <w:szCs w:val="20"/>
              </w:rPr>
            </w:pPr>
            <w:r w:rsidRPr="004F7F14">
              <w:rPr>
                <w:sz w:val="20"/>
                <w:szCs w:val="20"/>
              </w:rPr>
              <w:t>539</w:t>
            </w:r>
          </w:p>
        </w:tc>
        <w:tc>
          <w:tcPr>
            <w:tcW w:w="1066" w:type="dxa"/>
            <w:shd w:val="clear" w:color="auto" w:fill="auto"/>
            <w:noWrap/>
            <w:vAlign w:val="center"/>
            <w:hideMark/>
          </w:tcPr>
          <w:p w:rsidR="006104B4" w:rsidRPr="004F7F14" w:rsidRDefault="006104B4" w:rsidP="00A33DCA">
            <w:pPr>
              <w:suppressAutoHyphens/>
              <w:spacing w:line="276" w:lineRule="auto"/>
              <w:jc w:val="center"/>
              <w:rPr>
                <w:sz w:val="20"/>
                <w:szCs w:val="20"/>
              </w:rPr>
            </w:pPr>
            <w:r w:rsidRPr="004F7F14">
              <w:rPr>
                <w:sz w:val="20"/>
                <w:szCs w:val="20"/>
              </w:rPr>
              <w:t>463</w:t>
            </w:r>
          </w:p>
        </w:tc>
      </w:tr>
    </w:tbl>
    <w:p w:rsidR="006104B4" w:rsidRPr="00A635D4" w:rsidRDefault="00A635D4" w:rsidP="00A33DCA">
      <w:pPr>
        <w:pStyle w:val="a9"/>
        <w:spacing w:before="0" w:after="0" w:line="276" w:lineRule="auto"/>
        <w:rPr>
          <w:rFonts w:ascii="Times New Roman" w:hAnsi="Times New Roman" w:cs="Times New Roman"/>
          <w:i/>
          <w:sz w:val="20"/>
        </w:rPr>
      </w:pPr>
      <w:r w:rsidRPr="00A635D4">
        <w:rPr>
          <w:rFonts w:ascii="Times New Roman" w:hAnsi="Times New Roman" w:cs="Times New Roman"/>
          <w:i/>
          <w:sz w:val="20"/>
        </w:rPr>
        <w:t>Примечание: *</w:t>
      </w:r>
      <w:r w:rsidR="006104B4" w:rsidRPr="00A635D4">
        <w:rPr>
          <w:rFonts w:ascii="Times New Roman" w:hAnsi="Times New Roman" w:cs="Times New Roman"/>
          <w:i/>
          <w:sz w:val="20"/>
        </w:rPr>
        <w:t>за 2020 год использован показатель производства изделий хлебобулочных недлительного хранения, тонн</w:t>
      </w:r>
    </w:p>
    <w:p w:rsidR="00A635D4" w:rsidRDefault="00A635D4" w:rsidP="00A33DCA">
      <w:pPr>
        <w:pStyle w:val="a9"/>
        <w:spacing w:before="0" w:after="0" w:line="276" w:lineRule="auto"/>
        <w:rPr>
          <w:rFonts w:ascii="Times New Roman" w:hAnsi="Times New Roman" w:cs="Times New Roman"/>
        </w:rPr>
      </w:pPr>
    </w:p>
    <w:p w:rsidR="006104B4" w:rsidRPr="004F7F14" w:rsidRDefault="006104B4" w:rsidP="00A33DCA">
      <w:pPr>
        <w:pStyle w:val="a9"/>
        <w:spacing w:before="0" w:after="0" w:line="276" w:lineRule="auto"/>
        <w:rPr>
          <w:rFonts w:ascii="Times New Roman" w:hAnsi="Times New Roman" w:cs="Times New Roman"/>
        </w:rPr>
      </w:pPr>
      <w:r w:rsidRPr="004F7F14">
        <w:rPr>
          <w:rFonts w:ascii="Times New Roman" w:hAnsi="Times New Roman" w:cs="Times New Roman"/>
        </w:rPr>
        <w:t>Анализ таблицы выше позволяет сделать следующие выводы:</w:t>
      </w:r>
    </w:p>
    <w:p w:rsidR="006104B4" w:rsidRPr="004F7F14" w:rsidRDefault="00EA17A6" w:rsidP="00A33DCA">
      <w:pPr>
        <w:pStyle w:val="-"/>
        <w:spacing w:after="0" w:line="276" w:lineRule="auto"/>
        <w:rPr>
          <w:rFonts w:ascii="Times New Roman" w:hAnsi="Times New Roman" w:cs="Times New Roman"/>
        </w:rPr>
      </w:pPr>
      <w:r>
        <w:rPr>
          <w:rFonts w:ascii="Times New Roman" w:hAnsi="Times New Roman" w:cs="Times New Roman"/>
        </w:rPr>
        <w:t>Анивский муниципальный округ</w:t>
      </w:r>
      <w:r w:rsidR="006104B4" w:rsidRPr="004F7F14">
        <w:rPr>
          <w:rFonts w:ascii="Times New Roman" w:hAnsi="Times New Roman" w:cs="Times New Roman"/>
        </w:rPr>
        <w:t xml:space="preserve"> занимает первое место по производству мяса и колбасных изделий в общих объемах производства по Сахалинской области (79% и 65% соответственно на 2020 год);</w:t>
      </w:r>
    </w:p>
    <w:p w:rsidR="006104B4" w:rsidRPr="004F7F14" w:rsidRDefault="006104B4" w:rsidP="00A33DCA">
      <w:pPr>
        <w:pStyle w:val="-"/>
        <w:spacing w:after="0" w:line="276" w:lineRule="auto"/>
        <w:rPr>
          <w:rFonts w:ascii="Times New Roman" w:hAnsi="Times New Roman" w:cs="Times New Roman"/>
        </w:rPr>
      </w:pPr>
      <w:r w:rsidRPr="004F7F14">
        <w:rPr>
          <w:rFonts w:ascii="Times New Roman" w:hAnsi="Times New Roman" w:cs="Times New Roman"/>
        </w:rPr>
        <w:t>наблюдается положительная динамика в производстве следующих видов продукции к уровню 2017 года: мяса (рост более чем в 3 раза), изделий колбасных (рост на 7 %), полуфабрикатов мясных (рост более чем в 3 раза);</w:t>
      </w:r>
    </w:p>
    <w:p w:rsidR="006104B4" w:rsidRPr="004F7F14" w:rsidRDefault="006104B4" w:rsidP="00A33DCA">
      <w:pPr>
        <w:pStyle w:val="-"/>
        <w:spacing w:after="0" w:line="276" w:lineRule="auto"/>
        <w:rPr>
          <w:rFonts w:ascii="Times New Roman" w:hAnsi="Times New Roman" w:cs="Times New Roman"/>
        </w:rPr>
      </w:pPr>
      <w:r w:rsidRPr="004F7F14">
        <w:rPr>
          <w:rFonts w:ascii="Times New Roman" w:hAnsi="Times New Roman" w:cs="Times New Roman"/>
        </w:rPr>
        <w:t>наблюдается отрицательная динамика в производстве следующих видов продукции к уровню 2017 года: хлеба и хлебобулочных изделий (снижение на 47 %), вод минеральных и вод питьевых (снижение на 11 %);</w:t>
      </w:r>
    </w:p>
    <w:p w:rsidR="006104B4" w:rsidRPr="004F7F14" w:rsidRDefault="006104B4" w:rsidP="00A33DCA">
      <w:pPr>
        <w:pStyle w:val="-"/>
        <w:spacing w:after="0" w:line="276" w:lineRule="auto"/>
        <w:rPr>
          <w:rFonts w:ascii="Times New Roman" w:hAnsi="Times New Roman" w:cs="Times New Roman"/>
        </w:rPr>
      </w:pPr>
      <w:r w:rsidRPr="004F7F14">
        <w:rPr>
          <w:rFonts w:ascii="Times New Roman" w:hAnsi="Times New Roman" w:cs="Times New Roman"/>
        </w:rPr>
        <w:t>доля производства полуфабрикатов мясных составляет 24% в общем объеме производства по Сахалинской области (на 2020 год);</w:t>
      </w:r>
    </w:p>
    <w:p w:rsidR="006104B4" w:rsidRPr="004F7F14" w:rsidRDefault="006104B4" w:rsidP="00A33DCA">
      <w:pPr>
        <w:pStyle w:val="-"/>
        <w:spacing w:after="0" w:line="276" w:lineRule="auto"/>
        <w:rPr>
          <w:rFonts w:ascii="Times New Roman" w:hAnsi="Times New Roman" w:cs="Times New Roman"/>
        </w:rPr>
      </w:pPr>
      <w:r w:rsidRPr="004F7F14">
        <w:rPr>
          <w:rFonts w:ascii="Times New Roman" w:hAnsi="Times New Roman" w:cs="Times New Roman"/>
        </w:rPr>
        <w:t>доля производства хлеба и хлебобулочных изделий, а также вод минеральных и вод питьевых в общем объеме производства по Сахалинской области низка (по 1% на 2020 год).</w:t>
      </w:r>
    </w:p>
    <w:p w:rsidR="006104B4" w:rsidRPr="004F7F14" w:rsidRDefault="006104B4"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Переломным моментом в развитии переработки сельскохозяйственной </w:t>
      </w:r>
      <w:r w:rsidR="0030283B">
        <w:rPr>
          <w:rFonts w:ascii="Times New Roman" w:hAnsi="Times New Roman" w:cs="Times New Roman"/>
        </w:rPr>
        <w:t>продукции считается создание ТО</w:t>
      </w:r>
      <w:r w:rsidRPr="004F7F14">
        <w:rPr>
          <w:rFonts w:ascii="Times New Roman" w:hAnsi="Times New Roman" w:cs="Times New Roman"/>
        </w:rPr>
        <w:t xml:space="preserve">Р «Южная», с началом строительства животноводческих комплексов и перерабатывающих мощностей на территории </w:t>
      </w:r>
      <w:r w:rsidR="00EA17A6">
        <w:rPr>
          <w:rFonts w:ascii="Times New Roman" w:hAnsi="Times New Roman" w:cs="Times New Roman"/>
        </w:rPr>
        <w:t>Анивского муниципального округа</w:t>
      </w:r>
      <w:r w:rsidRPr="004F7F14">
        <w:rPr>
          <w:rFonts w:ascii="Times New Roman" w:hAnsi="Times New Roman" w:cs="Times New Roman"/>
        </w:rPr>
        <w:t>.</w:t>
      </w:r>
    </w:p>
    <w:p w:rsidR="006104B4" w:rsidRPr="004F7F14" w:rsidRDefault="006104B4" w:rsidP="0030283B">
      <w:pPr>
        <w:pStyle w:val="a9"/>
        <w:spacing w:after="120" w:line="276" w:lineRule="auto"/>
        <w:jc w:val="center"/>
        <w:rPr>
          <w:rFonts w:ascii="Times New Roman" w:hAnsi="Times New Roman" w:cs="Times New Roman"/>
          <w:b/>
        </w:rPr>
      </w:pPr>
      <w:r w:rsidRPr="004F7F14">
        <w:rPr>
          <w:rFonts w:ascii="Times New Roman" w:hAnsi="Times New Roman" w:cs="Times New Roman"/>
          <w:b/>
        </w:rPr>
        <w:t>Рыбохозяйственный комплекс</w:t>
      </w:r>
    </w:p>
    <w:p w:rsidR="006104B4" w:rsidRPr="004F7F14" w:rsidRDefault="006104B4" w:rsidP="00A33DCA">
      <w:pPr>
        <w:pStyle w:val="a9"/>
        <w:spacing w:before="0" w:after="0" w:line="276" w:lineRule="auto"/>
        <w:rPr>
          <w:rFonts w:ascii="Times New Roman" w:hAnsi="Times New Roman" w:cs="Times New Roman"/>
        </w:rPr>
      </w:pPr>
      <w:r w:rsidRPr="004F7F14">
        <w:rPr>
          <w:rFonts w:ascii="Times New Roman" w:hAnsi="Times New Roman" w:cs="Times New Roman"/>
        </w:rPr>
        <w:t>Рыбохозяйственный комплекс имеет сложный состав и многоотраслевую структуру. Кроме рыбопромышленных подотраслей и производств (рыбодобыча, рыбопереработка, охрана и воспроизводство рыбных ресурсов), он включает целый ряд вспомогательных и обслуживающих отраслей и производств, а также элементы производственной и социальной инфраструктуры. Рыбохозяйственный комплекс рассматривается как компонент стратегического значения, обеспечивающий продовольственную безопасность, заселенность отдельных прибрежных территорий и их социально-экономическое развитие, экспортный потенциал страны и ее регионов.</w:t>
      </w:r>
    </w:p>
    <w:p w:rsidR="006104B4" w:rsidRPr="004F7F14" w:rsidRDefault="006104B4"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В целях анализа и оценки производства важнейших видов продукции рыбохозяйственного комплекса в </w:t>
      </w:r>
      <w:r w:rsidR="000D15B1">
        <w:rPr>
          <w:rFonts w:ascii="Times New Roman" w:hAnsi="Times New Roman" w:cs="Times New Roman"/>
        </w:rPr>
        <w:t>Анивском муниципальном округе</w:t>
      </w:r>
      <w:r w:rsidRPr="004F7F14">
        <w:rPr>
          <w:rFonts w:ascii="Times New Roman" w:hAnsi="Times New Roman" w:cs="Times New Roman"/>
        </w:rPr>
        <w:t xml:space="preserve"> ниже приводятся данные по объемам и динамике производства за период 2017–2020 годы, с учетом общих объемов производств по Сахалинской области (</w:t>
      </w:r>
      <w:r w:rsidR="007110D8">
        <w:fldChar w:fldCharType="begin"/>
      </w:r>
      <w:r w:rsidR="007110D8">
        <w:instrText xml:space="preserve"> REF _Ref88122441 \h  \* MERGEFORMAT </w:instrText>
      </w:r>
      <w:r w:rsidR="007110D8">
        <w:fldChar w:fldCharType="separate"/>
      </w:r>
      <w:r w:rsidR="002A0961" w:rsidRPr="002A0961">
        <w:rPr>
          <w:rFonts w:ascii="Times New Roman" w:hAnsi="Times New Roman" w:cs="Times New Roman"/>
        </w:rPr>
        <w:t xml:space="preserve">Таблица </w:t>
      </w:r>
      <w:r w:rsidR="007110D8">
        <w:fldChar w:fldCharType="end"/>
      </w:r>
      <w:r w:rsidR="0030283B">
        <w:rPr>
          <w:rFonts w:ascii="Times New Roman" w:hAnsi="Times New Roman" w:cs="Times New Roman"/>
        </w:rPr>
        <w:t>2.11-2)</w:t>
      </w:r>
      <w:r w:rsidRPr="004F7F14">
        <w:rPr>
          <w:rFonts w:ascii="Times New Roman" w:hAnsi="Times New Roman" w:cs="Times New Roman"/>
        </w:rPr>
        <w:t>.</w:t>
      </w:r>
    </w:p>
    <w:p w:rsidR="0030283B" w:rsidRDefault="006104B4" w:rsidP="0030283B">
      <w:pPr>
        <w:pStyle w:val="af8"/>
        <w:spacing w:line="276" w:lineRule="auto"/>
        <w:jc w:val="right"/>
        <w:rPr>
          <w:rFonts w:ascii="Times New Roman" w:hAnsi="Times New Roman"/>
        </w:rPr>
      </w:pPr>
      <w:bookmarkStart w:id="192" w:name="_Ref87827039"/>
      <w:bookmarkStart w:id="193" w:name="_Ref88122441"/>
      <w:r w:rsidRPr="004F7F14">
        <w:rPr>
          <w:rFonts w:ascii="Times New Roman" w:hAnsi="Times New Roman"/>
        </w:rPr>
        <w:t xml:space="preserve">Таблица </w:t>
      </w:r>
      <w:bookmarkEnd w:id="192"/>
      <w:bookmarkEnd w:id="193"/>
      <w:r w:rsidR="0030283B">
        <w:rPr>
          <w:rFonts w:ascii="Times New Roman" w:hAnsi="Times New Roman"/>
        </w:rPr>
        <w:t xml:space="preserve">2.11-2 </w:t>
      </w:r>
    </w:p>
    <w:p w:rsidR="006104B4" w:rsidRPr="004F7F14" w:rsidRDefault="006104B4" w:rsidP="0030283B">
      <w:pPr>
        <w:pStyle w:val="af8"/>
        <w:spacing w:line="276" w:lineRule="auto"/>
        <w:ind w:left="284"/>
        <w:jc w:val="center"/>
        <w:rPr>
          <w:rFonts w:ascii="Times New Roman" w:hAnsi="Times New Roman"/>
        </w:rPr>
      </w:pPr>
      <w:r w:rsidRPr="004F7F14">
        <w:rPr>
          <w:rFonts w:ascii="Times New Roman" w:hAnsi="Times New Roman"/>
        </w:rPr>
        <w:t xml:space="preserve">Объем, динамика производства продукции рыбохозяйственного комплекса в </w:t>
      </w:r>
      <w:r w:rsidR="000D15B1">
        <w:rPr>
          <w:rFonts w:ascii="Times New Roman" w:hAnsi="Times New Roman"/>
        </w:rPr>
        <w:t>Анивском муниципальном округе</w:t>
      </w:r>
      <w:r w:rsidRPr="004F7F14">
        <w:rPr>
          <w:rFonts w:ascii="Times New Roman" w:hAnsi="Times New Roman"/>
        </w:rPr>
        <w:t xml:space="preserve"> с учетом общих объемов производств по Сахалинской области за период 2017–2020 гг.</w:t>
      </w:r>
    </w:p>
    <w:tbl>
      <w:tblPr>
        <w:tblW w:w="9719" w:type="dxa"/>
        <w:tblInd w:w="250" w:type="dxa"/>
        <w:tblLook w:val="04A0" w:firstRow="1" w:lastRow="0" w:firstColumn="1" w:lastColumn="0" w:noHBand="0" w:noVBand="1"/>
      </w:tblPr>
      <w:tblGrid>
        <w:gridCol w:w="4955"/>
        <w:gridCol w:w="1191"/>
        <w:gridCol w:w="1191"/>
        <w:gridCol w:w="1191"/>
        <w:gridCol w:w="1191"/>
      </w:tblGrid>
      <w:tr w:rsidR="000D5BF0" w:rsidRPr="004F7F14" w:rsidTr="0030283B">
        <w:trPr>
          <w:trHeight w:val="300"/>
          <w:tblHeader/>
        </w:trPr>
        <w:tc>
          <w:tcPr>
            <w:tcW w:w="4955" w:type="dxa"/>
            <w:tcBorders>
              <w:top w:val="single" w:sz="4" w:space="0" w:color="3F3F3F"/>
              <w:left w:val="single" w:sz="4" w:space="0" w:color="3F3F3F"/>
              <w:bottom w:val="single" w:sz="4" w:space="0" w:color="3F3F3F"/>
              <w:right w:val="single" w:sz="4" w:space="0" w:color="3F3F3F"/>
            </w:tcBorders>
            <w:shd w:val="pct10" w:color="auto" w:fill="auto"/>
            <w:noWrap/>
            <w:vAlign w:val="center"/>
            <w:hideMark/>
          </w:tcPr>
          <w:p w:rsidR="006104B4" w:rsidRPr="004F7F14" w:rsidRDefault="006104B4" w:rsidP="00A33DCA">
            <w:pPr>
              <w:suppressAutoHyphens/>
              <w:spacing w:line="276" w:lineRule="auto"/>
              <w:jc w:val="center"/>
              <w:rPr>
                <w:b/>
                <w:bCs/>
                <w:sz w:val="20"/>
                <w:szCs w:val="20"/>
              </w:rPr>
            </w:pPr>
            <w:r w:rsidRPr="004F7F14">
              <w:rPr>
                <w:b/>
                <w:bCs/>
                <w:sz w:val="20"/>
                <w:szCs w:val="20"/>
              </w:rPr>
              <w:t>Наименование продукции</w:t>
            </w:r>
          </w:p>
        </w:tc>
        <w:tc>
          <w:tcPr>
            <w:tcW w:w="1191" w:type="dxa"/>
            <w:tcBorders>
              <w:top w:val="single" w:sz="4" w:space="0" w:color="3F3F3F"/>
              <w:left w:val="nil"/>
              <w:bottom w:val="single" w:sz="4" w:space="0" w:color="3F3F3F"/>
              <w:right w:val="single" w:sz="4" w:space="0" w:color="3F3F3F"/>
            </w:tcBorders>
            <w:shd w:val="pct10" w:color="auto" w:fill="auto"/>
            <w:noWrap/>
            <w:vAlign w:val="center"/>
            <w:hideMark/>
          </w:tcPr>
          <w:p w:rsidR="006104B4" w:rsidRPr="004F7F14" w:rsidRDefault="006104B4" w:rsidP="00A33DCA">
            <w:pPr>
              <w:suppressAutoHyphens/>
              <w:spacing w:line="276" w:lineRule="auto"/>
              <w:jc w:val="center"/>
              <w:rPr>
                <w:b/>
                <w:bCs/>
                <w:sz w:val="20"/>
                <w:szCs w:val="20"/>
              </w:rPr>
            </w:pPr>
            <w:r w:rsidRPr="004F7F14">
              <w:rPr>
                <w:b/>
                <w:bCs/>
                <w:sz w:val="20"/>
                <w:szCs w:val="20"/>
              </w:rPr>
              <w:t>2017 год</w:t>
            </w:r>
          </w:p>
        </w:tc>
        <w:tc>
          <w:tcPr>
            <w:tcW w:w="1191" w:type="dxa"/>
            <w:tcBorders>
              <w:top w:val="single" w:sz="4" w:space="0" w:color="3F3F3F"/>
              <w:left w:val="nil"/>
              <w:bottom w:val="single" w:sz="4" w:space="0" w:color="3F3F3F"/>
              <w:right w:val="single" w:sz="4" w:space="0" w:color="3F3F3F"/>
            </w:tcBorders>
            <w:shd w:val="pct10" w:color="auto" w:fill="auto"/>
            <w:noWrap/>
            <w:vAlign w:val="center"/>
            <w:hideMark/>
          </w:tcPr>
          <w:p w:rsidR="006104B4" w:rsidRPr="004F7F14" w:rsidRDefault="006104B4" w:rsidP="00A33DCA">
            <w:pPr>
              <w:suppressAutoHyphens/>
              <w:spacing w:line="276" w:lineRule="auto"/>
              <w:jc w:val="center"/>
              <w:rPr>
                <w:b/>
                <w:bCs/>
                <w:sz w:val="20"/>
                <w:szCs w:val="20"/>
              </w:rPr>
            </w:pPr>
            <w:r w:rsidRPr="004F7F14">
              <w:rPr>
                <w:b/>
                <w:bCs/>
                <w:sz w:val="20"/>
                <w:szCs w:val="20"/>
              </w:rPr>
              <w:t>2018 год</w:t>
            </w:r>
          </w:p>
        </w:tc>
        <w:tc>
          <w:tcPr>
            <w:tcW w:w="1191" w:type="dxa"/>
            <w:tcBorders>
              <w:top w:val="single" w:sz="4" w:space="0" w:color="3F3F3F"/>
              <w:left w:val="nil"/>
              <w:bottom w:val="single" w:sz="4" w:space="0" w:color="3F3F3F"/>
              <w:right w:val="single" w:sz="4" w:space="0" w:color="3F3F3F"/>
            </w:tcBorders>
            <w:shd w:val="pct10" w:color="auto" w:fill="auto"/>
            <w:noWrap/>
            <w:vAlign w:val="center"/>
            <w:hideMark/>
          </w:tcPr>
          <w:p w:rsidR="006104B4" w:rsidRPr="004F7F14" w:rsidRDefault="006104B4" w:rsidP="00A33DCA">
            <w:pPr>
              <w:suppressAutoHyphens/>
              <w:spacing w:line="276" w:lineRule="auto"/>
              <w:jc w:val="center"/>
              <w:rPr>
                <w:b/>
                <w:bCs/>
                <w:sz w:val="20"/>
                <w:szCs w:val="20"/>
              </w:rPr>
            </w:pPr>
            <w:r w:rsidRPr="004F7F14">
              <w:rPr>
                <w:b/>
                <w:bCs/>
                <w:sz w:val="20"/>
                <w:szCs w:val="20"/>
              </w:rPr>
              <w:t>2019 год</w:t>
            </w:r>
          </w:p>
        </w:tc>
        <w:tc>
          <w:tcPr>
            <w:tcW w:w="1191" w:type="dxa"/>
            <w:tcBorders>
              <w:top w:val="single" w:sz="4" w:space="0" w:color="3F3F3F"/>
              <w:left w:val="nil"/>
              <w:bottom w:val="single" w:sz="4" w:space="0" w:color="3F3F3F"/>
              <w:right w:val="single" w:sz="4" w:space="0" w:color="3F3F3F"/>
            </w:tcBorders>
            <w:shd w:val="pct10" w:color="auto" w:fill="auto"/>
            <w:noWrap/>
            <w:vAlign w:val="center"/>
            <w:hideMark/>
          </w:tcPr>
          <w:p w:rsidR="006104B4" w:rsidRPr="004F7F14" w:rsidRDefault="006104B4" w:rsidP="00A33DCA">
            <w:pPr>
              <w:suppressAutoHyphens/>
              <w:spacing w:line="276" w:lineRule="auto"/>
              <w:jc w:val="center"/>
              <w:rPr>
                <w:b/>
                <w:bCs/>
                <w:sz w:val="20"/>
                <w:szCs w:val="20"/>
              </w:rPr>
            </w:pPr>
            <w:r w:rsidRPr="004F7F14">
              <w:rPr>
                <w:b/>
                <w:bCs/>
                <w:sz w:val="20"/>
                <w:szCs w:val="20"/>
              </w:rPr>
              <w:t>2020 год</w:t>
            </w:r>
          </w:p>
        </w:tc>
      </w:tr>
      <w:tr w:rsidR="000D5BF0" w:rsidRPr="004F7F14" w:rsidTr="0030283B">
        <w:trPr>
          <w:trHeight w:val="480"/>
        </w:trPr>
        <w:tc>
          <w:tcPr>
            <w:tcW w:w="4955" w:type="dxa"/>
            <w:tcBorders>
              <w:top w:val="nil"/>
              <w:left w:val="single" w:sz="4" w:space="0" w:color="3F3F3F"/>
              <w:bottom w:val="single" w:sz="4" w:space="0" w:color="3F3F3F"/>
              <w:right w:val="single" w:sz="4" w:space="0" w:color="3F3F3F"/>
            </w:tcBorders>
            <w:shd w:val="clear" w:color="auto" w:fill="auto"/>
            <w:vAlign w:val="center"/>
            <w:hideMark/>
          </w:tcPr>
          <w:p w:rsidR="006104B4" w:rsidRPr="0030283B" w:rsidRDefault="006104B4" w:rsidP="00A33DCA">
            <w:pPr>
              <w:suppressAutoHyphens/>
              <w:spacing w:line="276" w:lineRule="auto"/>
              <w:rPr>
                <w:i/>
                <w:sz w:val="20"/>
                <w:szCs w:val="20"/>
              </w:rPr>
            </w:pPr>
            <w:r w:rsidRPr="0030283B">
              <w:rPr>
                <w:i/>
                <w:sz w:val="20"/>
                <w:szCs w:val="20"/>
              </w:rPr>
              <w:t>Рыба морская свежая или охлажденная, не являющаяся продукцией рыбоводства, тонн</w:t>
            </w:r>
          </w:p>
        </w:tc>
        <w:tc>
          <w:tcPr>
            <w:tcW w:w="1191" w:type="dxa"/>
            <w:tcBorders>
              <w:top w:val="nil"/>
              <w:left w:val="nil"/>
              <w:bottom w:val="single" w:sz="4" w:space="0" w:color="3F3F3F"/>
              <w:right w:val="single" w:sz="4" w:space="0" w:color="3F3F3F"/>
            </w:tcBorders>
            <w:shd w:val="clear" w:color="auto" w:fill="auto"/>
            <w:noWrap/>
            <w:vAlign w:val="center"/>
            <w:hideMark/>
          </w:tcPr>
          <w:p w:rsidR="006104B4" w:rsidRPr="0030283B" w:rsidRDefault="006104B4" w:rsidP="00A33DCA">
            <w:pPr>
              <w:suppressAutoHyphens/>
              <w:spacing w:line="276" w:lineRule="auto"/>
              <w:jc w:val="center"/>
              <w:rPr>
                <w:i/>
                <w:iCs/>
                <w:sz w:val="20"/>
                <w:szCs w:val="20"/>
              </w:rPr>
            </w:pPr>
            <w:r w:rsidRPr="0030283B">
              <w:rPr>
                <w:i/>
                <w:iCs/>
                <w:sz w:val="20"/>
                <w:szCs w:val="20"/>
              </w:rPr>
              <w:t>309475</w:t>
            </w:r>
          </w:p>
        </w:tc>
        <w:tc>
          <w:tcPr>
            <w:tcW w:w="1191" w:type="dxa"/>
            <w:tcBorders>
              <w:top w:val="nil"/>
              <w:left w:val="nil"/>
              <w:bottom w:val="single" w:sz="4" w:space="0" w:color="3F3F3F"/>
              <w:right w:val="single" w:sz="4" w:space="0" w:color="3F3F3F"/>
            </w:tcBorders>
            <w:shd w:val="clear" w:color="auto" w:fill="auto"/>
            <w:noWrap/>
            <w:vAlign w:val="center"/>
            <w:hideMark/>
          </w:tcPr>
          <w:p w:rsidR="006104B4" w:rsidRPr="0030283B" w:rsidRDefault="006104B4" w:rsidP="00A33DCA">
            <w:pPr>
              <w:suppressAutoHyphens/>
              <w:spacing w:line="276" w:lineRule="auto"/>
              <w:jc w:val="center"/>
              <w:rPr>
                <w:i/>
                <w:iCs/>
                <w:sz w:val="20"/>
                <w:szCs w:val="20"/>
              </w:rPr>
            </w:pPr>
            <w:r w:rsidRPr="0030283B">
              <w:rPr>
                <w:i/>
                <w:iCs/>
                <w:sz w:val="20"/>
                <w:szCs w:val="20"/>
              </w:rPr>
              <w:t>347876,3</w:t>
            </w:r>
          </w:p>
        </w:tc>
        <w:tc>
          <w:tcPr>
            <w:tcW w:w="1191" w:type="dxa"/>
            <w:tcBorders>
              <w:top w:val="nil"/>
              <w:left w:val="nil"/>
              <w:bottom w:val="single" w:sz="4" w:space="0" w:color="3F3F3F"/>
              <w:right w:val="single" w:sz="4" w:space="0" w:color="3F3F3F"/>
            </w:tcBorders>
            <w:shd w:val="clear" w:color="auto" w:fill="auto"/>
            <w:noWrap/>
            <w:vAlign w:val="center"/>
            <w:hideMark/>
          </w:tcPr>
          <w:p w:rsidR="006104B4" w:rsidRPr="0030283B" w:rsidRDefault="006104B4" w:rsidP="00A33DCA">
            <w:pPr>
              <w:suppressAutoHyphens/>
              <w:spacing w:line="276" w:lineRule="auto"/>
              <w:jc w:val="center"/>
              <w:rPr>
                <w:i/>
                <w:iCs/>
                <w:sz w:val="20"/>
                <w:szCs w:val="20"/>
              </w:rPr>
            </w:pPr>
            <w:r w:rsidRPr="0030283B">
              <w:rPr>
                <w:i/>
                <w:iCs/>
                <w:sz w:val="20"/>
                <w:szCs w:val="20"/>
              </w:rPr>
              <w:t>359045,5</w:t>
            </w:r>
          </w:p>
        </w:tc>
        <w:tc>
          <w:tcPr>
            <w:tcW w:w="1191" w:type="dxa"/>
            <w:tcBorders>
              <w:top w:val="nil"/>
              <w:left w:val="nil"/>
              <w:bottom w:val="single" w:sz="4" w:space="0" w:color="3F3F3F"/>
              <w:right w:val="single" w:sz="4" w:space="0" w:color="3F3F3F"/>
            </w:tcBorders>
            <w:shd w:val="clear" w:color="auto" w:fill="auto"/>
            <w:noWrap/>
            <w:vAlign w:val="center"/>
            <w:hideMark/>
          </w:tcPr>
          <w:p w:rsidR="006104B4" w:rsidRPr="0030283B" w:rsidRDefault="006104B4" w:rsidP="00A33DCA">
            <w:pPr>
              <w:suppressAutoHyphens/>
              <w:spacing w:line="276" w:lineRule="auto"/>
              <w:jc w:val="center"/>
              <w:rPr>
                <w:i/>
                <w:iCs/>
                <w:sz w:val="20"/>
                <w:szCs w:val="20"/>
              </w:rPr>
            </w:pPr>
            <w:r w:rsidRPr="0030283B">
              <w:rPr>
                <w:i/>
                <w:iCs/>
                <w:sz w:val="20"/>
                <w:szCs w:val="20"/>
              </w:rPr>
              <w:t>408359,82</w:t>
            </w:r>
          </w:p>
        </w:tc>
      </w:tr>
      <w:tr w:rsidR="000D5BF0" w:rsidRPr="004F7F14" w:rsidTr="0030283B">
        <w:trPr>
          <w:trHeight w:val="300"/>
        </w:trPr>
        <w:tc>
          <w:tcPr>
            <w:tcW w:w="4955" w:type="dxa"/>
            <w:tcBorders>
              <w:top w:val="nil"/>
              <w:left w:val="single" w:sz="4" w:space="0" w:color="3F3F3F"/>
              <w:bottom w:val="single" w:sz="4" w:space="0" w:color="3F3F3F"/>
              <w:right w:val="single" w:sz="4" w:space="0" w:color="3F3F3F"/>
            </w:tcBorders>
            <w:shd w:val="clear" w:color="auto" w:fill="auto"/>
            <w:vAlign w:val="center"/>
            <w:hideMark/>
          </w:tcPr>
          <w:p w:rsidR="006104B4" w:rsidRPr="004F7F14" w:rsidRDefault="00EA17A6" w:rsidP="00A33DCA">
            <w:pPr>
              <w:suppressAutoHyphens/>
              <w:spacing w:line="276" w:lineRule="auto"/>
              <w:ind w:firstLine="606"/>
              <w:rPr>
                <w:sz w:val="20"/>
                <w:szCs w:val="20"/>
              </w:rPr>
            </w:pPr>
            <w:r>
              <w:rPr>
                <w:sz w:val="20"/>
                <w:szCs w:val="20"/>
              </w:rPr>
              <w:t>Анивский муниципальный округ</w:t>
            </w:r>
          </w:p>
        </w:tc>
        <w:tc>
          <w:tcPr>
            <w:tcW w:w="1191" w:type="dxa"/>
            <w:tcBorders>
              <w:top w:val="nil"/>
              <w:left w:val="nil"/>
              <w:bottom w:val="single" w:sz="4" w:space="0" w:color="3F3F3F"/>
              <w:right w:val="single" w:sz="4" w:space="0" w:color="3F3F3F"/>
            </w:tcBorders>
            <w:shd w:val="clear" w:color="auto" w:fill="auto"/>
            <w:noWrap/>
            <w:vAlign w:val="center"/>
            <w:hideMark/>
          </w:tcPr>
          <w:p w:rsidR="006104B4" w:rsidRPr="004F7F14" w:rsidRDefault="006104B4" w:rsidP="00A33DCA">
            <w:pPr>
              <w:suppressAutoHyphens/>
              <w:spacing w:line="276" w:lineRule="auto"/>
              <w:jc w:val="center"/>
              <w:rPr>
                <w:sz w:val="20"/>
                <w:szCs w:val="20"/>
              </w:rPr>
            </w:pPr>
            <w:r w:rsidRPr="004F7F14">
              <w:rPr>
                <w:sz w:val="20"/>
                <w:szCs w:val="20"/>
              </w:rPr>
              <w:t>632</w:t>
            </w:r>
          </w:p>
        </w:tc>
        <w:tc>
          <w:tcPr>
            <w:tcW w:w="1191" w:type="dxa"/>
            <w:tcBorders>
              <w:top w:val="nil"/>
              <w:left w:val="nil"/>
              <w:bottom w:val="single" w:sz="4" w:space="0" w:color="3F3F3F"/>
              <w:right w:val="single" w:sz="4" w:space="0" w:color="3F3F3F"/>
            </w:tcBorders>
            <w:shd w:val="clear" w:color="auto" w:fill="auto"/>
            <w:noWrap/>
            <w:vAlign w:val="center"/>
            <w:hideMark/>
          </w:tcPr>
          <w:p w:rsidR="006104B4" w:rsidRPr="004F7F14" w:rsidRDefault="006104B4" w:rsidP="00A33DCA">
            <w:pPr>
              <w:suppressAutoHyphens/>
              <w:spacing w:line="276" w:lineRule="auto"/>
              <w:jc w:val="center"/>
              <w:rPr>
                <w:sz w:val="20"/>
                <w:szCs w:val="20"/>
              </w:rPr>
            </w:pPr>
            <w:r w:rsidRPr="004F7F14">
              <w:rPr>
                <w:sz w:val="20"/>
                <w:szCs w:val="20"/>
              </w:rPr>
              <w:t>1017</w:t>
            </w:r>
          </w:p>
        </w:tc>
        <w:tc>
          <w:tcPr>
            <w:tcW w:w="1191" w:type="dxa"/>
            <w:tcBorders>
              <w:top w:val="nil"/>
              <w:left w:val="nil"/>
              <w:bottom w:val="single" w:sz="4" w:space="0" w:color="3F3F3F"/>
              <w:right w:val="single" w:sz="4" w:space="0" w:color="3F3F3F"/>
            </w:tcBorders>
            <w:shd w:val="clear" w:color="auto" w:fill="auto"/>
            <w:noWrap/>
            <w:vAlign w:val="center"/>
            <w:hideMark/>
          </w:tcPr>
          <w:p w:rsidR="006104B4" w:rsidRPr="004F7F14" w:rsidRDefault="006104B4" w:rsidP="00A33DCA">
            <w:pPr>
              <w:suppressAutoHyphens/>
              <w:spacing w:line="276" w:lineRule="auto"/>
              <w:jc w:val="center"/>
              <w:rPr>
                <w:sz w:val="20"/>
                <w:szCs w:val="20"/>
              </w:rPr>
            </w:pPr>
            <w:r w:rsidRPr="004F7F14">
              <w:rPr>
                <w:sz w:val="20"/>
                <w:szCs w:val="20"/>
              </w:rPr>
              <w:t>1376,9</w:t>
            </w:r>
          </w:p>
        </w:tc>
        <w:tc>
          <w:tcPr>
            <w:tcW w:w="1191" w:type="dxa"/>
            <w:tcBorders>
              <w:top w:val="nil"/>
              <w:left w:val="nil"/>
              <w:bottom w:val="single" w:sz="4" w:space="0" w:color="3F3F3F"/>
              <w:right w:val="single" w:sz="4" w:space="0" w:color="3F3F3F"/>
            </w:tcBorders>
            <w:shd w:val="clear" w:color="auto" w:fill="auto"/>
            <w:noWrap/>
            <w:vAlign w:val="center"/>
            <w:hideMark/>
          </w:tcPr>
          <w:p w:rsidR="006104B4" w:rsidRPr="004F7F14" w:rsidRDefault="006104B4" w:rsidP="00A33DCA">
            <w:pPr>
              <w:suppressAutoHyphens/>
              <w:spacing w:line="276" w:lineRule="auto"/>
              <w:jc w:val="center"/>
              <w:rPr>
                <w:sz w:val="20"/>
                <w:szCs w:val="20"/>
              </w:rPr>
            </w:pPr>
            <w:r w:rsidRPr="004F7F14">
              <w:rPr>
                <w:sz w:val="20"/>
                <w:szCs w:val="20"/>
              </w:rPr>
              <w:t>1109,57</w:t>
            </w:r>
          </w:p>
        </w:tc>
      </w:tr>
      <w:tr w:rsidR="000D5BF0" w:rsidRPr="004F7F14" w:rsidTr="0030283B">
        <w:trPr>
          <w:trHeight w:val="480"/>
        </w:trPr>
        <w:tc>
          <w:tcPr>
            <w:tcW w:w="4955" w:type="dxa"/>
            <w:tcBorders>
              <w:top w:val="nil"/>
              <w:left w:val="single" w:sz="4" w:space="0" w:color="3F3F3F"/>
              <w:bottom w:val="single" w:sz="4" w:space="0" w:color="3F3F3F"/>
              <w:right w:val="single" w:sz="4" w:space="0" w:color="3F3F3F"/>
            </w:tcBorders>
            <w:shd w:val="clear" w:color="auto" w:fill="auto"/>
            <w:vAlign w:val="center"/>
            <w:hideMark/>
          </w:tcPr>
          <w:p w:rsidR="006104B4" w:rsidRPr="0030283B" w:rsidRDefault="006104B4" w:rsidP="00A33DCA">
            <w:pPr>
              <w:suppressAutoHyphens/>
              <w:spacing w:line="276" w:lineRule="auto"/>
              <w:rPr>
                <w:i/>
                <w:sz w:val="20"/>
                <w:szCs w:val="20"/>
              </w:rPr>
            </w:pPr>
            <w:r w:rsidRPr="0030283B">
              <w:rPr>
                <w:i/>
                <w:sz w:val="20"/>
                <w:szCs w:val="20"/>
              </w:rPr>
              <w:t>Рыба переработанная и консервированная, ракообразные и моллюски, тонн</w:t>
            </w:r>
          </w:p>
        </w:tc>
        <w:tc>
          <w:tcPr>
            <w:tcW w:w="1191" w:type="dxa"/>
            <w:tcBorders>
              <w:top w:val="nil"/>
              <w:left w:val="nil"/>
              <w:bottom w:val="single" w:sz="4" w:space="0" w:color="3F3F3F"/>
              <w:right w:val="single" w:sz="4" w:space="0" w:color="3F3F3F"/>
            </w:tcBorders>
            <w:shd w:val="clear" w:color="auto" w:fill="auto"/>
            <w:noWrap/>
            <w:vAlign w:val="center"/>
            <w:hideMark/>
          </w:tcPr>
          <w:p w:rsidR="006104B4" w:rsidRPr="0030283B" w:rsidRDefault="006104B4" w:rsidP="00A33DCA">
            <w:pPr>
              <w:suppressAutoHyphens/>
              <w:spacing w:line="276" w:lineRule="auto"/>
              <w:jc w:val="center"/>
              <w:rPr>
                <w:i/>
                <w:iCs/>
                <w:sz w:val="20"/>
                <w:szCs w:val="20"/>
              </w:rPr>
            </w:pPr>
            <w:r w:rsidRPr="0030283B">
              <w:rPr>
                <w:i/>
                <w:iCs/>
                <w:sz w:val="20"/>
                <w:szCs w:val="20"/>
              </w:rPr>
              <w:t>461581,3</w:t>
            </w:r>
          </w:p>
        </w:tc>
        <w:tc>
          <w:tcPr>
            <w:tcW w:w="1191" w:type="dxa"/>
            <w:tcBorders>
              <w:top w:val="nil"/>
              <w:left w:val="nil"/>
              <w:bottom w:val="single" w:sz="4" w:space="0" w:color="3F3F3F"/>
              <w:right w:val="single" w:sz="4" w:space="0" w:color="3F3F3F"/>
            </w:tcBorders>
            <w:shd w:val="clear" w:color="auto" w:fill="auto"/>
            <w:noWrap/>
            <w:vAlign w:val="center"/>
            <w:hideMark/>
          </w:tcPr>
          <w:p w:rsidR="006104B4" w:rsidRPr="0030283B" w:rsidRDefault="006104B4" w:rsidP="00A33DCA">
            <w:pPr>
              <w:suppressAutoHyphens/>
              <w:spacing w:line="276" w:lineRule="auto"/>
              <w:jc w:val="center"/>
              <w:rPr>
                <w:i/>
                <w:iCs/>
                <w:sz w:val="20"/>
                <w:szCs w:val="20"/>
              </w:rPr>
            </w:pPr>
            <w:r w:rsidRPr="0030283B">
              <w:rPr>
                <w:i/>
                <w:iCs/>
                <w:sz w:val="20"/>
                <w:szCs w:val="20"/>
              </w:rPr>
              <w:t>445837,2</w:t>
            </w:r>
          </w:p>
        </w:tc>
        <w:tc>
          <w:tcPr>
            <w:tcW w:w="1191" w:type="dxa"/>
            <w:tcBorders>
              <w:top w:val="nil"/>
              <w:left w:val="nil"/>
              <w:bottom w:val="single" w:sz="4" w:space="0" w:color="3F3F3F"/>
              <w:right w:val="single" w:sz="4" w:space="0" w:color="3F3F3F"/>
            </w:tcBorders>
            <w:shd w:val="clear" w:color="auto" w:fill="auto"/>
            <w:noWrap/>
            <w:vAlign w:val="center"/>
            <w:hideMark/>
          </w:tcPr>
          <w:p w:rsidR="006104B4" w:rsidRPr="0030283B" w:rsidRDefault="006104B4" w:rsidP="00A33DCA">
            <w:pPr>
              <w:suppressAutoHyphens/>
              <w:spacing w:line="276" w:lineRule="auto"/>
              <w:jc w:val="center"/>
              <w:rPr>
                <w:i/>
                <w:iCs/>
                <w:sz w:val="20"/>
                <w:szCs w:val="20"/>
              </w:rPr>
            </w:pPr>
            <w:r w:rsidRPr="0030283B">
              <w:rPr>
                <w:i/>
                <w:iCs/>
                <w:sz w:val="20"/>
                <w:szCs w:val="20"/>
              </w:rPr>
              <w:t>423095,4</w:t>
            </w:r>
          </w:p>
        </w:tc>
        <w:tc>
          <w:tcPr>
            <w:tcW w:w="1191" w:type="dxa"/>
            <w:tcBorders>
              <w:top w:val="nil"/>
              <w:left w:val="nil"/>
              <w:bottom w:val="single" w:sz="4" w:space="0" w:color="3F3F3F"/>
              <w:right w:val="single" w:sz="4" w:space="0" w:color="3F3F3F"/>
            </w:tcBorders>
            <w:shd w:val="clear" w:color="auto" w:fill="auto"/>
            <w:noWrap/>
            <w:vAlign w:val="center"/>
            <w:hideMark/>
          </w:tcPr>
          <w:p w:rsidR="006104B4" w:rsidRPr="0030283B" w:rsidRDefault="006104B4" w:rsidP="00A33DCA">
            <w:pPr>
              <w:suppressAutoHyphens/>
              <w:spacing w:line="276" w:lineRule="auto"/>
              <w:jc w:val="center"/>
              <w:rPr>
                <w:i/>
                <w:iCs/>
                <w:sz w:val="20"/>
                <w:szCs w:val="20"/>
              </w:rPr>
            </w:pPr>
            <w:r w:rsidRPr="0030283B">
              <w:rPr>
                <w:i/>
                <w:iCs/>
                <w:sz w:val="20"/>
                <w:szCs w:val="20"/>
              </w:rPr>
              <w:t>499599,19</w:t>
            </w:r>
          </w:p>
        </w:tc>
      </w:tr>
      <w:tr w:rsidR="000D5BF0" w:rsidRPr="004F7F14" w:rsidTr="0030283B">
        <w:trPr>
          <w:trHeight w:val="300"/>
        </w:trPr>
        <w:tc>
          <w:tcPr>
            <w:tcW w:w="4955" w:type="dxa"/>
            <w:tcBorders>
              <w:top w:val="nil"/>
              <w:left w:val="single" w:sz="4" w:space="0" w:color="3F3F3F"/>
              <w:bottom w:val="single" w:sz="4" w:space="0" w:color="3F3F3F"/>
              <w:right w:val="single" w:sz="4" w:space="0" w:color="3F3F3F"/>
            </w:tcBorders>
            <w:shd w:val="clear" w:color="auto" w:fill="auto"/>
            <w:vAlign w:val="center"/>
            <w:hideMark/>
          </w:tcPr>
          <w:p w:rsidR="006104B4" w:rsidRPr="004F7F14" w:rsidRDefault="00EA17A6" w:rsidP="00A33DCA">
            <w:pPr>
              <w:suppressAutoHyphens/>
              <w:spacing w:line="276" w:lineRule="auto"/>
              <w:ind w:firstLine="606"/>
              <w:rPr>
                <w:sz w:val="20"/>
                <w:szCs w:val="20"/>
              </w:rPr>
            </w:pPr>
            <w:r>
              <w:rPr>
                <w:sz w:val="20"/>
                <w:szCs w:val="20"/>
              </w:rPr>
              <w:t>Анивский муниципальный округ</w:t>
            </w:r>
          </w:p>
        </w:tc>
        <w:tc>
          <w:tcPr>
            <w:tcW w:w="1191" w:type="dxa"/>
            <w:tcBorders>
              <w:top w:val="nil"/>
              <w:left w:val="nil"/>
              <w:bottom w:val="single" w:sz="4" w:space="0" w:color="3F3F3F"/>
              <w:right w:val="single" w:sz="4" w:space="0" w:color="3F3F3F"/>
            </w:tcBorders>
            <w:shd w:val="clear" w:color="auto" w:fill="auto"/>
            <w:noWrap/>
            <w:vAlign w:val="center"/>
            <w:hideMark/>
          </w:tcPr>
          <w:p w:rsidR="006104B4" w:rsidRPr="004F7F14" w:rsidRDefault="006104B4" w:rsidP="00A33DCA">
            <w:pPr>
              <w:suppressAutoHyphens/>
              <w:spacing w:line="276" w:lineRule="auto"/>
              <w:jc w:val="center"/>
              <w:rPr>
                <w:sz w:val="20"/>
                <w:szCs w:val="20"/>
              </w:rPr>
            </w:pPr>
            <w:r w:rsidRPr="004F7F14">
              <w:rPr>
                <w:sz w:val="20"/>
                <w:szCs w:val="20"/>
              </w:rPr>
              <w:t>196</w:t>
            </w:r>
          </w:p>
        </w:tc>
        <w:tc>
          <w:tcPr>
            <w:tcW w:w="1191" w:type="dxa"/>
            <w:tcBorders>
              <w:top w:val="nil"/>
              <w:left w:val="nil"/>
              <w:bottom w:val="single" w:sz="4" w:space="0" w:color="3F3F3F"/>
              <w:right w:val="single" w:sz="4" w:space="0" w:color="3F3F3F"/>
            </w:tcBorders>
            <w:shd w:val="clear" w:color="auto" w:fill="auto"/>
            <w:noWrap/>
            <w:vAlign w:val="center"/>
            <w:hideMark/>
          </w:tcPr>
          <w:p w:rsidR="006104B4" w:rsidRPr="004F7F14" w:rsidRDefault="006104B4" w:rsidP="00A33DCA">
            <w:pPr>
              <w:suppressAutoHyphens/>
              <w:spacing w:line="276" w:lineRule="auto"/>
              <w:jc w:val="center"/>
              <w:rPr>
                <w:sz w:val="20"/>
                <w:szCs w:val="20"/>
              </w:rPr>
            </w:pPr>
            <w:r w:rsidRPr="004F7F14">
              <w:rPr>
                <w:sz w:val="20"/>
                <w:szCs w:val="20"/>
              </w:rPr>
              <w:t>660,7</w:t>
            </w:r>
          </w:p>
        </w:tc>
        <w:tc>
          <w:tcPr>
            <w:tcW w:w="1191" w:type="dxa"/>
            <w:tcBorders>
              <w:top w:val="nil"/>
              <w:left w:val="nil"/>
              <w:bottom w:val="single" w:sz="4" w:space="0" w:color="3F3F3F"/>
              <w:right w:val="single" w:sz="4" w:space="0" w:color="3F3F3F"/>
            </w:tcBorders>
            <w:shd w:val="clear" w:color="auto" w:fill="auto"/>
            <w:noWrap/>
            <w:vAlign w:val="center"/>
            <w:hideMark/>
          </w:tcPr>
          <w:p w:rsidR="006104B4" w:rsidRPr="004F7F14" w:rsidRDefault="006104B4" w:rsidP="00A33DCA">
            <w:pPr>
              <w:suppressAutoHyphens/>
              <w:spacing w:line="276" w:lineRule="auto"/>
              <w:jc w:val="center"/>
              <w:rPr>
                <w:sz w:val="20"/>
                <w:szCs w:val="20"/>
              </w:rPr>
            </w:pPr>
            <w:r w:rsidRPr="004F7F14">
              <w:rPr>
                <w:sz w:val="20"/>
                <w:szCs w:val="20"/>
              </w:rPr>
              <w:t>1019</w:t>
            </w:r>
          </w:p>
        </w:tc>
        <w:tc>
          <w:tcPr>
            <w:tcW w:w="1191" w:type="dxa"/>
            <w:tcBorders>
              <w:top w:val="nil"/>
              <w:left w:val="nil"/>
              <w:bottom w:val="single" w:sz="4" w:space="0" w:color="3F3F3F"/>
              <w:right w:val="single" w:sz="4" w:space="0" w:color="3F3F3F"/>
            </w:tcBorders>
            <w:shd w:val="clear" w:color="auto" w:fill="auto"/>
            <w:noWrap/>
            <w:vAlign w:val="center"/>
            <w:hideMark/>
          </w:tcPr>
          <w:p w:rsidR="006104B4" w:rsidRPr="004F7F14" w:rsidRDefault="006104B4" w:rsidP="00A33DCA">
            <w:pPr>
              <w:suppressAutoHyphens/>
              <w:spacing w:line="276" w:lineRule="auto"/>
              <w:jc w:val="center"/>
              <w:rPr>
                <w:sz w:val="20"/>
                <w:szCs w:val="20"/>
              </w:rPr>
            </w:pPr>
            <w:r w:rsidRPr="004F7F14">
              <w:rPr>
                <w:sz w:val="20"/>
                <w:szCs w:val="20"/>
              </w:rPr>
              <w:t>615,87</w:t>
            </w:r>
          </w:p>
        </w:tc>
      </w:tr>
    </w:tbl>
    <w:p w:rsidR="006104B4" w:rsidRPr="00A56399" w:rsidRDefault="006104B4" w:rsidP="00A33DCA">
      <w:pPr>
        <w:pStyle w:val="a9"/>
        <w:spacing w:before="0" w:after="0" w:line="276" w:lineRule="auto"/>
        <w:rPr>
          <w:rFonts w:ascii="Times New Roman" w:hAnsi="Times New Roman" w:cs="Times New Roman"/>
          <w:i/>
          <w:sz w:val="20"/>
        </w:rPr>
      </w:pPr>
      <w:r w:rsidRPr="00A56399">
        <w:rPr>
          <w:rFonts w:ascii="Times New Roman" w:hAnsi="Times New Roman" w:cs="Times New Roman"/>
          <w:i/>
          <w:sz w:val="20"/>
        </w:rPr>
        <w:t>Источник: Сахалинстат</w:t>
      </w:r>
    </w:p>
    <w:p w:rsidR="0030283B" w:rsidRPr="0030283B" w:rsidRDefault="0030283B" w:rsidP="00A33DCA">
      <w:pPr>
        <w:pStyle w:val="a9"/>
        <w:spacing w:before="0" w:after="0" w:line="276" w:lineRule="auto"/>
        <w:rPr>
          <w:rFonts w:ascii="Times New Roman" w:hAnsi="Times New Roman" w:cs="Times New Roman"/>
          <w:sz w:val="10"/>
        </w:rPr>
      </w:pPr>
    </w:p>
    <w:p w:rsidR="006104B4" w:rsidRPr="004F7F14" w:rsidRDefault="006104B4" w:rsidP="00A33DCA">
      <w:pPr>
        <w:pStyle w:val="a9"/>
        <w:spacing w:before="0" w:after="0" w:line="276" w:lineRule="auto"/>
        <w:rPr>
          <w:rFonts w:ascii="Times New Roman" w:hAnsi="Times New Roman" w:cs="Times New Roman"/>
        </w:rPr>
      </w:pPr>
      <w:r w:rsidRPr="004F7F14">
        <w:rPr>
          <w:rFonts w:ascii="Times New Roman" w:hAnsi="Times New Roman" w:cs="Times New Roman"/>
        </w:rPr>
        <w:t>Исходя из данных таблицы, можно сделать следующие выводы:</w:t>
      </w:r>
    </w:p>
    <w:p w:rsidR="006104B4" w:rsidRPr="004F7F14" w:rsidRDefault="00EA17A6" w:rsidP="00A33DCA">
      <w:pPr>
        <w:pStyle w:val="-"/>
        <w:spacing w:after="0" w:line="276" w:lineRule="auto"/>
        <w:rPr>
          <w:rFonts w:ascii="Times New Roman" w:hAnsi="Times New Roman" w:cs="Times New Roman"/>
        </w:rPr>
      </w:pPr>
      <w:r>
        <w:rPr>
          <w:rFonts w:ascii="Times New Roman" w:hAnsi="Times New Roman" w:cs="Times New Roman"/>
        </w:rPr>
        <w:t>Анивский муниципальный округ</w:t>
      </w:r>
      <w:r w:rsidR="006104B4" w:rsidRPr="004F7F14">
        <w:rPr>
          <w:rFonts w:ascii="Times New Roman" w:hAnsi="Times New Roman" w:cs="Times New Roman"/>
        </w:rPr>
        <w:t xml:space="preserve"> занимает небольшую долю в производстве продукции рыбохозяйственного комплекса Сахалинской области;</w:t>
      </w:r>
    </w:p>
    <w:p w:rsidR="006104B4" w:rsidRPr="004F7F14" w:rsidRDefault="006104B4" w:rsidP="00A33DCA">
      <w:pPr>
        <w:pStyle w:val="-"/>
        <w:spacing w:after="0" w:line="276" w:lineRule="auto"/>
        <w:rPr>
          <w:rFonts w:ascii="Times New Roman" w:hAnsi="Times New Roman" w:cs="Times New Roman"/>
        </w:rPr>
      </w:pPr>
      <w:r w:rsidRPr="004F7F14">
        <w:rPr>
          <w:rFonts w:ascii="Times New Roman" w:hAnsi="Times New Roman" w:cs="Times New Roman"/>
        </w:rPr>
        <w:t>наблюдается положительная динамика в производстве продукции к уровню 2017 года: рыбы морской свежей и охлажденной, не являющейся продукцией рыбоводства (рост на 176%), рыбы переработанной и консервированной, ракообразных и моллюсков (рост более чем в 3 раза).</w:t>
      </w:r>
    </w:p>
    <w:p w:rsidR="006104B4" w:rsidRPr="004F7F14" w:rsidRDefault="006104B4"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Перечень рыбоперерабатывающих предприятий </w:t>
      </w:r>
      <w:r w:rsidR="00EA17A6">
        <w:rPr>
          <w:rFonts w:ascii="Times New Roman" w:hAnsi="Times New Roman" w:cs="Times New Roman"/>
        </w:rPr>
        <w:t>Анивского муниципального округа</w:t>
      </w:r>
      <w:r w:rsidRPr="004F7F14">
        <w:rPr>
          <w:rFonts w:ascii="Times New Roman" w:hAnsi="Times New Roman" w:cs="Times New Roman"/>
        </w:rPr>
        <w:t>, осуществляющих переработку водно-биологических ресурсов, по состоянию на 01.01.2021 (согласно данным Агентства по рыболовству Сахалинской области) приведен ниже (</w:t>
      </w:r>
      <w:r w:rsidR="007110D8">
        <w:fldChar w:fldCharType="begin"/>
      </w:r>
      <w:r w:rsidR="007110D8">
        <w:instrText xml:space="preserve"> REF _Ref88122462 \h  \* MERGEFORMAT </w:instrText>
      </w:r>
      <w:r w:rsidR="007110D8">
        <w:fldChar w:fldCharType="separate"/>
      </w:r>
      <w:r w:rsidR="002A0961" w:rsidRPr="002A0961">
        <w:rPr>
          <w:rFonts w:ascii="Times New Roman" w:hAnsi="Times New Roman" w:cs="Times New Roman"/>
        </w:rPr>
        <w:t xml:space="preserve">Таблица </w:t>
      </w:r>
      <w:r w:rsidR="007110D8">
        <w:fldChar w:fldCharType="end"/>
      </w:r>
      <w:r w:rsidR="00A145E5" w:rsidRPr="00A145E5">
        <w:rPr>
          <w:rFonts w:ascii="Times New Roman" w:hAnsi="Times New Roman" w:cs="Times New Roman"/>
        </w:rPr>
        <w:t>2.11-3</w:t>
      </w:r>
      <w:r w:rsidRPr="004F7F14">
        <w:rPr>
          <w:rFonts w:ascii="Times New Roman" w:hAnsi="Times New Roman" w:cs="Times New Roman"/>
        </w:rPr>
        <w:t>).</w:t>
      </w:r>
    </w:p>
    <w:p w:rsidR="00576B73" w:rsidRPr="004F7F14" w:rsidRDefault="00576B73" w:rsidP="00A33DCA">
      <w:pPr>
        <w:spacing w:line="276" w:lineRule="auto"/>
      </w:pPr>
    </w:p>
    <w:p w:rsidR="006104B4" w:rsidRPr="004F7F14" w:rsidRDefault="006104B4" w:rsidP="00A33DCA">
      <w:pPr>
        <w:spacing w:line="276" w:lineRule="auto"/>
        <w:sectPr w:rsidR="006104B4" w:rsidRPr="004F7F14" w:rsidSect="004E4491">
          <w:pgSz w:w="11906" w:h="16838" w:code="9"/>
          <w:pgMar w:top="1134" w:right="851" w:bottom="1134" w:left="1134" w:header="426" w:footer="836" w:gutter="0"/>
          <w:cols w:space="708"/>
          <w:docGrid w:linePitch="360"/>
        </w:sectPr>
      </w:pPr>
    </w:p>
    <w:p w:rsidR="0030283B" w:rsidRDefault="006104B4" w:rsidP="0030283B">
      <w:pPr>
        <w:pStyle w:val="af8"/>
        <w:spacing w:line="276" w:lineRule="auto"/>
        <w:jc w:val="right"/>
        <w:rPr>
          <w:rFonts w:ascii="Times New Roman" w:hAnsi="Times New Roman"/>
        </w:rPr>
      </w:pPr>
      <w:bookmarkStart w:id="194" w:name="_Ref87830496"/>
      <w:bookmarkStart w:id="195" w:name="_Ref88122462"/>
      <w:r w:rsidRPr="004F7F14">
        <w:rPr>
          <w:rFonts w:ascii="Times New Roman" w:hAnsi="Times New Roman"/>
        </w:rPr>
        <w:t xml:space="preserve">Таблица </w:t>
      </w:r>
      <w:bookmarkEnd w:id="194"/>
      <w:bookmarkEnd w:id="195"/>
      <w:r w:rsidR="0030283B">
        <w:rPr>
          <w:rFonts w:ascii="Times New Roman" w:hAnsi="Times New Roman"/>
        </w:rPr>
        <w:t>2.11-3</w:t>
      </w:r>
    </w:p>
    <w:p w:rsidR="006104B4" w:rsidRPr="004F7F14" w:rsidRDefault="006104B4" w:rsidP="0030283B">
      <w:pPr>
        <w:pStyle w:val="af8"/>
        <w:spacing w:line="276" w:lineRule="auto"/>
        <w:jc w:val="center"/>
        <w:rPr>
          <w:rFonts w:ascii="Times New Roman" w:hAnsi="Times New Roman"/>
        </w:rPr>
      </w:pPr>
      <w:r w:rsidRPr="004F7F14">
        <w:rPr>
          <w:rFonts w:ascii="Times New Roman" w:hAnsi="Times New Roman"/>
        </w:rPr>
        <w:t xml:space="preserve">Перечень рыбоперерабатывающих предприятий </w:t>
      </w:r>
      <w:r w:rsidR="00EA17A6">
        <w:rPr>
          <w:rFonts w:ascii="Times New Roman" w:hAnsi="Times New Roman"/>
        </w:rPr>
        <w:t>Анивского муниципального округа</w:t>
      </w:r>
      <w:r w:rsidRPr="004F7F14">
        <w:rPr>
          <w:rFonts w:ascii="Times New Roman" w:hAnsi="Times New Roman"/>
        </w:rPr>
        <w:t>, осуществляющих переработку водно-биологических ресурсов, по состоянию на 01.01.2021</w:t>
      </w:r>
    </w:p>
    <w:p w:rsidR="006104B4" w:rsidRPr="004F7F14" w:rsidRDefault="006104B4" w:rsidP="00A33DCA">
      <w:pPr>
        <w:spacing w:line="276" w:lineRule="auto"/>
        <w:rPr>
          <w:sz w:val="2"/>
        </w:rPr>
      </w:pPr>
    </w:p>
    <w:tbl>
      <w:tblPr>
        <w:tblW w:w="14683" w:type="dxa"/>
        <w:tblInd w:w="1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3"/>
        <w:gridCol w:w="2479"/>
        <w:gridCol w:w="4111"/>
        <w:gridCol w:w="1810"/>
        <w:gridCol w:w="1540"/>
        <w:gridCol w:w="1328"/>
        <w:gridCol w:w="1842"/>
        <w:gridCol w:w="1070"/>
      </w:tblGrid>
      <w:tr w:rsidR="0030283B" w:rsidRPr="004F7F14" w:rsidTr="0030283B">
        <w:trPr>
          <w:trHeight w:val="20"/>
          <w:tblHeader/>
        </w:trPr>
        <w:tc>
          <w:tcPr>
            <w:tcW w:w="503" w:type="dxa"/>
            <w:vMerge w:val="restart"/>
            <w:shd w:val="pct10" w:color="auto" w:fill="auto"/>
            <w:vAlign w:val="center"/>
          </w:tcPr>
          <w:p w:rsidR="0030283B" w:rsidRPr="004F7F14" w:rsidRDefault="0030283B" w:rsidP="0030283B">
            <w:pPr>
              <w:suppressAutoHyphens/>
              <w:spacing w:line="276" w:lineRule="auto"/>
              <w:jc w:val="center"/>
              <w:rPr>
                <w:b/>
                <w:sz w:val="20"/>
                <w:szCs w:val="20"/>
              </w:rPr>
            </w:pPr>
            <w:r w:rsidRPr="004F7F14">
              <w:rPr>
                <w:b/>
                <w:sz w:val="20"/>
                <w:szCs w:val="20"/>
              </w:rPr>
              <w:t>№ п/п</w:t>
            </w:r>
          </w:p>
        </w:tc>
        <w:tc>
          <w:tcPr>
            <w:tcW w:w="2479" w:type="dxa"/>
            <w:vMerge w:val="restart"/>
            <w:shd w:val="pct10" w:color="auto" w:fill="auto"/>
            <w:vAlign w:val="center"/>
          </w:tcPr>
          <w:p w:rsidR="0030283B" w:rsidRPr="004F7F14" w:rsidRDefault="0030283B" w:rsidP="0030283B">
            <w:pPr>
              <w:suppressAutoHyphens/>
              <w:spacing w:line="276" w:lineRule="auto"/>
              <w:jc w:val="center"/>
              <w:rPr>
                <w:b/>
                <w:sz w:val="20"/>
                <w:szCs w:val="20"/>
              </w:rPr>
            </w:pPr>
            <w:r w:rsidRPr="004F7F14">
              <w:rPr>
                <w:b/>
                <w:sz w:val="20"/>
                <w:szCs w:val="20"/>
              </w:rPr>
              <w:t>Организационно-правовая форма, наименование предприятия</w:t>
            </w:r>
          </w:p>
        </w:tc>
        <w:tc>
          <w:tcPr>
            <w:tcW w:w="4111" w:type="dxa"/>
            <w:vMerge w:val="restart"/>
            <w:shd w:val="pct10" w:color="auto" w:fill="auto"/>
            <w:vAlign w:val="center"/>
          </w:tcPr>
          <w:p w:rsidR="0030283B" w:rsidRPr="004F7F14" w:rsidRDefault="0030283B" w:rsidP="0030283B">
            <w:pPr>
              <w:suppressAutoHyphens/>
              <w:spacing w:line="276" w:lineRule="auto"/>
              <w:jc w:val="center"/>
              <w:rPr>
                <w:b/>
                <w:sz w:val="20"/>
                <w:szCs w:val="20"/>
              </w:rPr>
            </w:pPr>
            <w:r w:rsidRPr="004F7F14">
              <w:rPr>
                <w:b/>
                <w:sz w:val="20"/>
                <w:szCs w:val="20"/>
              </w:rPr>
              <w:t>Адрес</w:t>
            </w:r>
          </w:p>
        </w:tc>
        <w:tc>
          <w:tcPr>
            <w:tcW w:w="6520" w:type="dxa"/>
            <w:gridSpan w:val="4"/>
            <w:shd w:val="pct10" w:color="auto" w:fill="auto"/>
            <w:vAlign w:val="center"/>
          </w:tcPr>
          <w:p w:rsidR="0030283B" w:rsidRPr="004F7F14" w:rsidRDefault="0030283B" w:rsidP="0030283B">
            <w:pPr>
              <w:suppressAutoHyphens/>
              <w:spacing w:line="276" w:lineRule="auto"/>
              <w:jc w:val="center"/>
              <w:rPr>
                <w:b/>
                <w:sz w:val="20"/>
                <w:szCs w:val="20"/>
              </w:rPr>
            </w:pPr>
            <w:r w:rsidRPr="004F7F14">
              <w:rPr>
                <w:b/>
                <w:sz w:val="20"/>
                <w:szCs w:val="20"/>
              </w:rPr>
              <w:t>Действующая мощность предприятия</w:t>
            </w:r>
          </w:p>
        </w:tc>
        <w:tc>
          <w:tcPr>
            <w:tcW w:w="1070" w:type="dxa"/>
            <w:vMerge w:val="restart"/>
            <w:shd w:val="pct10" w:color="auto" w:fill="auto"/>
            <w:vAlign w:val="center"/>
          </w:tcPr>
          <w:p w:rsidR="0030283B" w:rsidRPr="004F7F14" w:rsidRDefault="0030283B" w:rsidP="0030283B">
            <w:pPr>
              <w:suppressAutoHyphens/>
              <w:spacing w:line="276" w:lineRule="auto"/>
              <w:jc w:val="center"/>
              <w:rPr>
                <w:b/>
                <w:sz w:val="20"/>
                <w:szCs w:val="20"/>
              </w:rPr>
            </w:pPr>
            <w:r w:rsidRPr="004F7F14">
              <w:rPr>
                <w:b/>
                <w:sz w:val="20"/>
                <w:szCs w:val="20"/>
              </w:rPr>
              <w:t>Период работы</w:t>
            </w:r>
          </w:p>
        </w:tc>
      </w:tr>
      <w:tr w:rsidR="0030283B" w:rsidRPr="004F7F14" w:rsidTr="0030283B">
        <w:trPr>
          <w:trHeight w:val="20"/>
          <w:tblHeader/>
        </w:trPr>
        <w:tc>
          <w:tcPr>
            <w:tcW w:w="503" w:type="dxa"/>
            <w:vMerge/>
            <w:shd w:val="pct10" w:color="auto" w:fill="auto"/>
            <w:vAlign w:val="center"/>
          </w:tcPr>
          <w:p w:rsidR="0030283B" w:rsidRPr="004F7F14" w:rsidRDefault="0030283B" w:rsidP="0030283B">
            <w:pPr>
              <w:suppressAutoHyphens/>
              <w:spacing w:line="276" w:lineRule="auto"/>
              <w:jc w:val="center"/>
              <w:rPr>
                <w:b/>
                <w:sz w:val="20"/>
                <w:szCs w:val="20"/>
              </w:rPr>
            </w:pPr>
          </w:p>
        </w:tc>
        <w:tc>
          <w:tcPr>
            <w:tcW w:w="2479" w:type="dxa"/>
            <w:vMerge/>
            <w:shd w:val="pct10" w:color="auto" w:fill="auto"/>
            <w:vAlign w:val="center"/>
          </w:tcPr>
          <w:p w:rsidR="0030283B" w:rsidRPr="004F7F14" w:rsidRDefault="0030283B" w:rsidP="0030283B">
            <w:pPr>
              <w:suppressAutoHyphens/>
              <w:spacing w:line="276" w:lineRule="auto"/>
              <w:jc w:val="center"/>
              <w:rPr>
                <w:b/>
                <w:sz w:val="20"/>
                <w:szCs w:val="20"/>
              </w:rPr>
            </w:pPr>
          </w:p>
        </w:tc>
        <w:tc>
          <w:tcPr>
            <w:tcW w:w="4111" w:type="dxa"/>
            <w:vMerge/>
            <w:shd w:val="pct10" w:color="auto" w:fill="auto"/>
            <w:vAlign w:val="center"/>
          </w:tcPr>
          <w:p w:rsidR="0030283B" w:rsidRPr="004F7F14" w:rsidRDefault="0030283B" w:rsidP="0030283B">
            <w:pPr>
              <w:suppressAutoHyphens/>
              <w:spacing w:line="276" w:lineRule="auto"/>
              <w:jc w:val="center"/>
              <w:rPr>
                <w:b/>
                <w:sz w:val="20"/>
                <w:szCs w:val="20"/>
              </w:rPr>
            </w:pPr>
          </w:p>
        </w:tc>
        <w:tc>
          <w:tcPr>
            <w:tcW w:w="1810" w:type="dxa"/>
            <w:shd w:val="pct10" w:color="auto" w:fill="auto"/>
            <w:vAlign w:val="center"/>
          </w:tcPr>
          <w:p w:rsidR="0030283B" w:rsidRPr="004F7F14" w:rsidRDefault="0030283B" w:rsidP="0030283B">
            <w:pPr>
              <w:suppressAutoHyphens/>
              <w:spacing w:line="276" w:lineRule="auto"/>
              <w:jc w:val="center"/>
              <w:rPr>
                <w:b/>
                <w:sz w:val="20"/>
                <w:szCs w:val="20"/>
              </w:rPr>
            </w:pPr>
            <w:r w:rsidRPr="004F7F14">
              <w:rPr>
                <w:b/>
                <w:sz w:val="20"/>
                <w:szCs w:val="20"/>
              </w:rPr>
              <w:t>Холодильные, тонн единовременного хранения</w:t>
            </w:r>
          </w:p>
        </w:tc>
        <w:tc>
          <w:tcPr>
            <w:tcW w:w="1540" w:type="dxa"/>
            <w:shd w:val="pct10" w:color="auto" w:fill="auto"/>
            <w:vAlign w:val="center"/>
          </w:tcPr>
          <w:p w:rsidR="0030283B" w:rsidRPr="004F7F14" w:rsidRDefault="0030283B" w:rsidP="0030283B">
            <w:pPr>
              <w:suppressAutoHyphens/>
              <w:spacing w:line="276" w:lineRule="auto"/>
              <w:jc w:val="center"/>
              <w:rPr>
                <w:b/>
                <w:sz w:val="20"/>
                <w:szCs w:val="20"/>
              </w:rPr>
            </w:pPr>
            <w:r w:rsidRPr="004F7F14">
              <w:rPr>
                <w:b/>
                <w:sz w:val="20"/>
                <w:szCs w:val="20"/>
              </w:rPr>
              <w:t>Морозильные, тонн/сут</w:t>
            </w:r>
          </w:p>
        </w:tc>
        <w:tc>
          <w:tcPr>
            <w:tcW w:w="1328" w:type="dxa"/>
            <w:shd w:val="pct10" w:color="auto" w:fill="auto"/>
            <w:vAlign w:val="center"/>
          </w:tcPr>
          <w:p w:rsidR="0030283B" w:rsidRPr="004F7F14" w:rsidRDefault="0030283B" w:rsidP="0030283B">
            <w:pPr>
              <w:suppressAutoHyphens/>
              <w:spacing w:line="276" w:lineRule="auto"/>
              <w:jc w:val="center"/>
              <w:rPr>
                <w:b/>
                <w:sz w:val="20"/>
                <w:szCs w:val="20"/>
              </w:rPr>
            </w:pPr>
            <w:r w:rsidRPr="004F7F14">
              <w:rPr>
                <w:b/>
                <w:sz w:val="20"/>
                <w:szCs w:val="20"/>
              </w:rPr>
              <w:t>Консервное, туб/сут</w:t>
            </w:r>
          </w:p>
        </w:tc>
        <w:tc>
          <w:tcPr>
            <w:tcW w:w="1842" w:type="dxa"/>
            <w:shd w:val="pct10" w:color="auto" w:fill="auto"/>
            <w:vAlign w:val="center"/>
          </w:tcPr>
          <w:p w:rsidR="0030283B" w:rsidRPr="004F7F14" w:rsidRDefault="0030283B" w:rsidP="0030283B">
            <w:pPr>
              <w:suppressAutoHyphens/>
              <w:spacing w:line="276" w:lineRule="auto"/>
              <w:jc w:val="center"/>
              <w:rPr>
                <w:b/>
                <w:sz w:val="20"/>
                <w:szCs w:val="20"/>
              </w:rPr>
            </w:pPr>
            <w:r w:rsidRPr="004F7F14">
              <w:rPr>
                <w:b/>
                <w:sz w:val="20"/>
                <w:szCs w:val="20"/>
              </w:rPr>
              <w:t>Техническая продукция (мука кормовая из рыбы), тонн/сутки</w:t>
            </w:r>
          </w:p>
        </w:tc>
        <w:tc>
          <w:tcPr>
            <w:tcW w:w="1070" w:type="dxa"/>
            <w:vMerge/>
            <w:shd w:val="pct10" w:color="auto" w:fill="auto"/>
            <w:vAlign w:val="center"/>
          </w:tcPr>
          <w:p w:rsidR="0030283B" w:rsidRPr="004F7F14" w:rsidRDefault="0030283B" w:rsidP="0030283B">
            <w:pPr>
              <w:suppressAutoHyphens/>
              <w:spacing w:line="276" w:lineRule="auto"/>
              <w:jc w:val="center"/>
              <w:rPr>
                <w:b/>
                <w:sz w:val="20"/>
                <w:szCs w:val="20"/>
              </w:rPr>
            </w:pPr>
          </w:p>
        </w:tc>
      </w:tr>
      <w:tr w:rsidR="000D5BF0" w:rsidRPr="004F7F14" w:rsidTr="0030283B">
        <w:trPr>
          <w:trHeight w:val="20"/>
        </w:trPr>
        <w:tc>
          <w:tcPr>
            <w:tcW w:w="503" w:type="dxa"/>
            <w:shd w:val="clear" w:color="auto" w:fill="auto"/>
            <w:vAlign w:val="center"/>
          </w:tcPr>
          <w:p w:rsidR="006104B4" w:rsidRPr="004F7F14" w:rsidRDefault="006104B4" w:rsidP="0030283B">
            <w:pPr>
              <w:suppressAutoHyphens/>
              <w:spacing w:line="276" w:lineRule="auto"/>
              <w:jc w:val="center"/>
              <w:rPr>
                <w:sz w:val="20"/>
                <w:szCs w:val="20"/>
              </w:rPr>
            </w:pPr>
            <w:r w:rsidRPr="004F7F14">
              <w:rPr>
                <w:sz w:val="20"/>
                <w:szCs w:val="20"/>
              </w:rPr>
              <w:t>1</w:t>
            </w:r>
          </w:p>
        </w:tc>
        <w:tc>
          <w:tcPr>
            <w:tcW w:w="2479" w:type="dxa"/>
            <w:shd w:val="clear" w:color="auto" w:fill="auto"/>
            <w:vAlign w:val="center"/>
            <w:hideMark/>
          </w:tcPr>
          <w:p w:rsidR="006104B4" w:rsidRPr="004F7F14" w:rsidRDefault="006104B4" w:rsidP="0030283B">
            <w:pPr>
              <w:suppressAutoHyphens/>
              <w:spacing w:line="276" w:lineRule="auto"/>
              <w:jc w:val="center"/>
              <w:rPr>
                <w:sz w:val="20"/>
                <w:szCs w:val="20"/>
              </w:rPr>
            </w:pPr>
            <w:r w:rsidRPr="004F7F14">
              <w:rPr>
                <w:sz w:val="20"/>
                <w:szCs w:val="20"/>
              </w:rPr>
              <w:t>ООО «Анивский Бриз»</w:t>
            </w:r>
          </w:p>
        </w:tc>
        <w:tc>
          <w:tcPr>
            <w:tcW w:w="4111" w:type="dxa"/>
            <w:shd w:val="clear" w:color="auto" w:fill="auto"/>
            <w:vAlign w:val="center"/>
            <w:hideMark/>
          </w:tcPr>
          <w:p w:rsidR="006104B4" w:rsidRPr="004F7F14" w:rsidRDefault="006104B4" w:rsidP="0030283B">
            <w:pPr>
              <w:suppressAutoHyphens/>
              <w:spacing w:line="276" w:lineRule="auto"/>
              <w:jc w:val="center"/>
              <w:rPr>
                <w:sz w:val="20"/>
                <w:szCs w:val="20"/>
              </w:rPr>
            </w:pPr>
            <w:r w:rsidRPr="004F7F14">
              <w:rPr>
                <w:sz w:val="20"/>
                <w:szCs w:val="20"/>
              </w:rPr>
              <w:t>694030,</w:t>
            </w:r>
            <w:r w:rsidR="008307C0" w:rsidRPr="004F7F14">
              <w:rPr>
                <w:sz w:val="20"/>
                <w:szCs w:val="20"/>
              </w:rPr>
              <w:t xml:space="preserve"> </w:t>
            </w:r>
            <w:r w:rsidRPr="004F7F14">
              <w:rPr>
                <w:sz w:val="20"/>
                <w:szCs w:val="20"/>
              </w:rPr>
              <w:t>г. Анива, ул. Ленина, строение 2.</w:t>
            </w:r>
          </w:p>
        </w:tc>
        <w:tc>
          <w:tcPr>
            <w:tcW w:w="1810" w:type="dxa"/>
            <w:shd w:val="clear" w:color="auto" w:fill="auto"/>
            <w:vAlign w:val="center"/>
            <w:hideMark/>
          </w:tcPr>
          <w:p w:rsidR="006104B4" w:rsidRPr="004F7F14" w:rsidRDefault="006104B4" w:rsidP="0030283B">
            <w:pPr>
              <w:suppressAutoHyphens/>
              <w:spacing w:line="276" w:lineRule="auto"/>
              <w:jc w:val="center"/>
              <w:rPr>
                <w:sz w:val="20"/>
                <w:szCs w:val="20"/>
              </w:rPr>
            </w:pPr>
            <w:r w:rsidRPr="004F7F14">
              <w:rPr>
                <w:sz w:val="20"/>
                <w:szCs w:val="20"/>
              </w:rPr>
              <w:t>400</w:t>
            </w:r>
          </w:p>
        </w:tc>
        <w:tc>
          <w:tcPr>
            <w:tcW w:w="1540" w:type="dxa"/>
            <w:shd w:val="clear" w:color="auto" w:fill="auto"/>
            <w:vAlign w:val="center"/>
            <w:hideMark/>
          </w:tcPr>
          <w:p w:rsidR="006104B4" w:rsidRPr="004F7F14" w:rsidRDefault="006104B4" w:rsidP="0030283B">
            <w:pPr>
              <w:suppressAutoHyphens/>
              <w:spacing w:line="276" w:lineRule="auto"/>
              <w:jc w:val="center"/>
              <w:rPr>
                <w:sz w:val="20"/>
                <w:szCs w:val="20"/>
              </w:rPr>
            </w:pPr>
            <w:r w:rsidRPr="004F7F14">
              <w:rPr>
                <w:sz w:val="20"/>
                <w:szCs w:val="20"/>
              </w:rPr>
              <w:t>100</w:t>
            </w:r>
          </w:p>
        </w:tc>
        <w:tc>
          <w:tcPr>
            <w:tcW w:w="1328" w:type="dxa"/>
            <w:shd w:val="clear" w:color="auto" w:fill="auto"/>
            <w:vAlign w:val="center"/>
            <w:hideMark/>
          </w:tcPr>
          <w:p w:rsidR="006104B4" w:rsidRPr="004F7F14" w:rsidRDefault="006104B4" w:rsidP="0030283B">
            <w:pPr>
              <w:suppressAutoHyphens/>
              <w:spacing w:line="276" w:lineRule="auto"/>
              <w:jc w:val="center"/>
              <w:rPr>
                <w:sz w:val="20"/>
                <w:szCs w:val="20"/>
              </w:rPr>
            </w:pPr>
            <w:r w:rsidRPr="004F7F14">
              <w:rPr>
                <w:sz w:val="20"/>
                <w:szCs w:val="20"/>
              </w:rPr>
              <w:t>0</w:t>
            </w:r>
          </w:p>
        </w:tc>
        <w:tc>
          <w:tcPr>
            <w:tcW w:w="1842" w:type="dxa"/>
            <w:shd w:val="clear" w:color="auto" w:fill="auto"/>
            <w:vAlign w:val="center"/>
            <w:hideMark/>
          </w:tcPr>
          <w:p w:rsidR="006104B4" w:rsidRPr="004F7F14" w:rsidRDefault="006104B4" w:rsidP="0030283B">
            <w:pPr>
              <w:suppressAutoHyphens/>
              <w:spacing w:line="276" w:lineRule="auto"/>
              <w:jc w:val="center"/>
              <w:rPr>
                <w:sz w:val="20"/>
                <w:szCs w:val="20"/>
              </w:rPr>
            </w:pPr>
            <w:r w:rsidRPr="004F7F14">
              <w:rPr>
                <w:sz w:val="20"/>
                <w:szCs w:val="20"/>
              </w:rPr>
              <w:t>0</w:t>
            </w:r>
          </w:p>
        </w:tc>
        <w:tc>
          <w:tcPr>
            <w:tcW w:w="1070" w:type="dxa"/>
            <w:shd w:val="clear" w:color="auto" w:fill="auto"/>
            <w:vAlign w:val="center"/>
            <w:hideMark/>
          </w:tcPr>
          <w:p w:rsidR="006104B4" w:rsidRPr="004F7F14" w:rsidRDefault="006104B4" w:rsidP="0030283B">
            <w:pPr>
              <w:suppressAutoHyphens/>
              <w:spacing w:line="276" w:lineRule="auto"/>
              <w:jc w:val="center"/>
              <w:rPr>
                <w:sz w:val="20"/>
                <w:szCs w:val="20"/>
              </w:rPr>
            </w:pPr>
            <w:r w:rsidRPr="004F7F14">
              <w:rPr>
                <w:sz w:val="20"/>
                <w:szCs w:val="20"/>
              </w:rPr>
              <w:t>сезонно</w:t>
            </w:r>
          </w:p>
        </w:tc>
      </w:tr>
      <w:tr w:rsidR="000D5BF0" w:rsidRPr="004F7F14" w:rsidTr="0030283B">
        <w:trPr>
          <w:trHeight w:val="20"/>
        </w:trPr>
        <w:tc>
          <w:tcPr>
            <w:tcW w:w="503" w:type="dxa"/>
            <w:shd w:val="clear" w:color="auto" w:fill="auto"/>
            <w:vAlign w:val="center"/>
          </w:tcPr>
          <w:p w:rsidR="006104B4" w:rsidRPr="004F7F14" w:rsidRDefault="006104B4" w:rsidP="0030283B">
            <w:pPr>
              <w:suppressAutoHyphens/>
              <w:spacing w:line="276" w:lineRule="auto"/>
              <w:jc w:val="center"/>
              <w:rPr>
                <w:sz w:val="20"/>
                <w:szCs w:val="20"/>
              </w:rPr>
            </w:pPr>
            <w:r w:rsidRPr="004F7F14">
              <w:rPr>
                <w:sz w:val="20"/>
                <w:szCs w:val="20"/>
              </w:rPr>
              <w:t>2</w:t>
            </w:r>
          </w:p>
        </w:tc>
        <w:tc>
          <w:tcPr>
            <w:tcW w:w="2479" w:type="dxa"/>
            <w:shd w:val="clear" w:color="auto" w:fill="auto"/>
            <w:vAlign w:val="center"/>
            <w:hideMark/>
          </w:tcPr>
          <w:p w:rsidR="006104B4" w:rsidRPr="004F7F14" w:rsidRDefault="006104B4" w:rsidP="0030283B">
            <w:pPr>
              <w:suppressAutoHyphens/>
              <w:spacing w:line="276" w:lineRule="auto"/>
              <w:jc w:val="center"/>
              <w:rPr>
                <w:sz w:val="20"/>
                <w:szCs w:val="20"/>
              </w:rPr>
            </w:pPr>
            <w:r w:rsidRPr="004F7F14">
              <w:rPr>
                <w:sz w:val="20"/>
                <w:szCs w:val="20"/>
              </w:rPr>
              <w:t>ООО «Буревестник»</w:t>
            </w:r>
          </w:p>
        </w:tc>
        <w:tc>
          <w:tcPr>
            <w:tcW w:w="4111" w:type="dxa"/>
            <w:shd w:val="clear" w:color="auto" w:fill="auto"/>
            <w:vAlign w:val="center"/>
            <w:hideMark/>
          </w:tcPr>
          <w:p w:rsidR="006104B4" w:rsidRPr="004F7F14" w:rsidRDefault="00EA17A6" w:rsidP="0030283B">
            <w:pPr>
              <w:suppressAutoHyphens/>
              <w:spacing w:line="276" w:lineRule="auto"/>
              <w:jc w:val="center"/>
              <w:rPr>
                <w:sz w:val="20"/>
                <w:szCs w:val="20"/>
              </w:rPr>
            </w:pPr>
            <w:r>
              <w:rPr>
                <w:sz w:val="20"/>
                <w:szCs w:val="20"/>
              </w:rPr>
              <w:t>Анивский муниципальный округ</w:t>
            </w:r>
            <w:r w:rsidR="006104B4" w:rsidRPr="004F7F14">
              <w:rPr>
                <w:sz w:val="20"/>
                <w:szCs w:val="20"/>
              </w:rPr>
              <w:t>, с. Троицкое, ул. Советская 13,</w:t>
            </w:r>
          </w:p>
        </w:tc>
        <w:tc>
          <w:tcPr>
            <w:tcW w:w="1810" w:type="dxa"/>
            <w:shd w:val="clear" w:color="auto" w:fill="auto"/>
            <w:vAlign w:val="center"/>
            <w:hideMark/>
          </w:tcPr>
          <w:p w:rsidR="006104B4" w:rsidRPr="004F7F14" w:rsidRDefault="006104B4" w:rsidP="0030283B">
            <w:pPr>
              <w:suppressAutoHyphens/>
              <w:spacing w:line="276" w:lineRule="auto"/>
              <w:jc w:val="center"/>
              <w:rPr>
                <w:sz w:val="20"/>
                <w:szCs w:val="20"/>
              </w:rPr>
            </w:pPr>
            <w:r w:rsidRPr="004F7F14">
              <w:rPr>
                <w:sz w:val="20"/>
                <w:szCs w:val="20"/>
              </w:rPr>
              <w:t>200</w:t>
            </w:r>
          </w:p>
        </w:tc>
        <w:tc>
          <w:tcPr>
            <w:tcW w:w="1540" w:type="dxa"/>
            <w:shd w:val="clear" w:color="auto" w:fill="auto"/>
            <w:vAlign w:val="center"/>
            <w:hideMark/>
          </w:tcPr>
          <w:p w:rsidR="006104B4" w:rsidRPr="004F7F14" w:rsidRDefault="006104B4" w:rsidP="0030283B">
            <w:pPr>
              <w:suppressAutoHyphens/>
              <w:spacing w:line="276" w:lineRule="auto"/>
              <w:jc w:val="center"/>
              <w:rPr>
                <w:sz w:val="20"/>
                <w:szCs w:val="20"/>
              </w:rPr>
            </w:pPr>
            <w:r w:rsidRPr="004F7F14">
              <w:rPr>
                <w:sz w:val="20"/>
                <w:szCs w:val="20"/>
              </w:rPr>
              <w:t>42</w:t>
            </w:r>
          </w:p>
        </w:tc>
        <w:tc>
          <w:tcPr>
            <w:tcW w:w="1328" w:type="dxa"/>
            <w:shd w:val="clear" w:color="auto" w:fill="auto"/>
            <w:vAlign w:val="center"/>
            <w:hideMark/>
          </w:tcPr>
          <w:p w:rsidR="006104B4" w:rsidRPr="004F7F14" w:rsidRDefault="006104B4" w:rsidP="0030283B">
            <w:pPr>
              <w:suppressAutoHyphens/>
              <w:spacing w:line="276" w:lineRule="auto"/>
              <w:jc w:val="center"/>
              <w:rPr>
                <w:sz w:val="20"/>
                <w:szCs w:val="20"/>
              </w:rPr>
            </w:pPr>
            <w:r w:rsidRPr="004F7F14">
              <w:rPr>
                <w:sz w:val="20"/>
                <w:szCs w:val="20"/>
              </w:rPr>
              <w:t>0</w:t>
            </w:r>
          </w:p>
        </w:tc>
        <w:tc>
          <w:tcPr>
            <w:tcW w:w="1842" w:type="dxa"/>
            <w:shd w:val="clear" w:color="auto" w:fill="auto"/>
            <w:vAlign w:val="center"/>
            <w:hideMark/>
          </w:tcPr>
          <w:p w:rsidR="006104B4" w:rsidRPr="004F7F14" w:rsidRDefault="006104B4" w:rsidP="0030283B">
            <w:pPr>
              <w:suppressAutoHyphens/>
              <w:spacing w:line="276" w:lineRule="auto"/>
              <w:jc w:val="center"/>
              <w:rPr>
                <w:sz w:val="20"/>
                <w:szCs w:val="20"/>
              </w:rPr>
            </w:pPr>
            <w:r w:rsidRPr="004F7F14">
              <w:rPr>
                <w:sz w:val="20"/>
                <w:szCs w:val="20"/>
              </w:rPr>
              <w:t>0</w:t>
            </w:r>
          </w:p>
        </w:tc>
        <w:tc>
          <w:tcPr>
            <w:tcW w:w="1070" w:type="dxa"/>
            <w:shd w:val="clear" w:color="auto" w:fill="auto"/>
            <w:vAlign w:val="center"/>
            <w:hideMark/>
          </w:tcPr>
          <w:p w:rsidR="006104B4" w:rsidRPr="004F7F14" w:rsidRDefault="006104B4" w:rsidP="0030283B">
            <w:pPr>
              <w:suppressAutoHyphens/>
              <w:spacing w:line="276" w:lineRule="auto"/>
              <w:jc w:val="center"/>
              <w:rPr>
                <w:sz w:val="20"/>
                <w:szCs w:val="20"/>
              </w:rPr>
            </w:pPr>
            <w:r w:rsidRPr="004F7F14">
              <w:rPr>
                <w:sz w:val="20"/>
                <w:szCs w:val="20"/>
              </w:rPr>
              <w:t>сезонно</w:t>
            </w:r>
          </w:p>
        </w:tc>
      </w:tr>
      <w:tr w:rsidR="000D5BF0" w:rsidRPr="004F7F14" w:rsidTr="0030283B">
        <w:trPr>
          <w:trHeight w:val="20"/>
        </w:trPr>
        <w:tc>
          <w:tcPr>
            <w:tcW w:w="503" w:type="dxa"/>
            <w:shd w:val="clear" w:color="auto" w:fill="auto"/>
            <w:vAlign w:val="center"/>
          </w:tcPr>
          <w:p w:rsidR="006104B4" w:rsidRPr="004F7F14" w:rsidRDefault="006104B4" w:rsidP="0030283B">
            <w:pPr>
              <w:suppressAutoHyphens/>
              <w:spacing w:line="276" w:lineRule="auto"/>
              <w:jc w:val="center"/>
              <w:rPr>
                <w:sz w:val="20"/>
                <w:szCs w:val="20"/>
              </w:rPr>
            </w:pPr>
            <w:r w:rsidRPr="004F7F14">
              <w:rPr>
                <w:sz w:val="20"/>
                <w:szCs w:val="20"/>
              </w:rPr>
              <w:t>3</w:t>
            </w:r>
          </w:p>
        </w:tc>
        <w:tc>
          <w:tcPr>
            <w:tcW w:w="2479" w:type="dxa"/>
            <w:shd w:val="clear" w:color="auto" w:fill="auto"/>
            <w:vAlign w:val="center"/>
            <w:hideMark/>
          </w:tcPr>
          <w:p w:rsidR="006104B4" w:rsidRPr="004F7F14" w:rsidRDefault="006104B4" w:rsidP="0030283B">
            <w:pPr>
              <w:suppressAutoHyphens/>
              <w:spacing w:line="276" w:lineRule="auto"/>
              <w:jc w:val="center"/>
              <w:rPr>
                <w:sz w:val="20"/>
                <w:szCs w:val="20"/>
              </w:rPr>
            </w:pPr>
            <w:r w:rsidRPr="004F7F14">
              <w:rPr>
                <w:sz w:val="20"/>
                <w:szCs w:val="20"/>
              </w:rPr>
              <w:t>ООО «СахГрупп»</w:t>
            </w:r>
          </w:p>
        </w:tc>
        <w:tc>
          <w:tcPr>
            <w:tcW w:w="4111" w:type="dxa"/>
            <w:shd w:val="clear" w:color="auto" w:fill="auto"/>
            <w:vAlign w:val="center"/>
            <w:hideMark/>
          </w:tcPr>
          <w:p w:rsidR="006104B4" w:rsidRPr="004F7F14" w:rsidRDefault="006104B4" w:rsidP="0030283B">
            <w:pPr>
              <w:suppressAutoHyphens/>
              <w:spacing w:line="276" w:lineRule="auto"/>
              <w:jc w:val="center"/>
              <w:rPr>
                <w:sz w:val="20"/>
                <w:szCs w:val="20"/>
              </w:rPr>
            </w:pPr>
            <w:r w:rsidRPr="004F7F14">
              <w:rPr>
                <w:sz w:val="20"/>
                <w:szCs w:val="20"/>
              </w:rPr>
              <w:t>694030, г. Анива, ул. Аллейная, д.14</w:t>
            </w:r>
          </w:p>
        </w:tc>
        <w:tc>
          <w:tcPr>
            <w:tcW w:w="1810" w:type="dxa"/>
            <w:shd w:val="clear" w:color="auto" w:fill="auto"/>
            <w:vAlign w:val="center"/>
            <w:hideMark/>
          </w:tcPr>
          <w:p w:rsidR="006104B4" w:rsidRPr="004F7F14" w:rsidRDefault="006104B4" w:rsidP="0030283B">
            <w:pPr>
              <w:suppressAutoHyphens/>
              <w:spacing w:line="276" w:lineRule="auto"/>
              <w:jc w:val="center"/>
              <w:rPr>
                <w:sz w:val="20"/>
                <w:szCs w:val="20"/>
              </w:rPr>
            </w:pPr>
            <w:r w:rsidRPr="004F7F14">
              <w:rPr>
                <w:sz w:val="20"/>
                <w:szCs w:val="20"/>
              </w:rPr>
              <w:t>630</w:t>
            </w:r>
          </w:p>
        </w:tc>
        <w:tc>
          <w:tcPr>
            <w:tcW w:w="1540" w:type="dxa"/>
            <w:shd w:val="clear" w:color="auto" w:fill="auto"/>
            <w:vAlign w:val="center"/>
            <w:hideMark/>
          </w:tcPr>
          <w:p w:rsidR="006104B4" w:rsidRPr="004F7F14" w:rsidRDefault="006104B4" w:rsidP="0030283B">
            <w:pPr>
              <w:suppressAutoHyphens/>
              <w:spacing w:line="276" w:lineRule="auto"/>
              <w:jc w:val="center"/>
              <w:rPr>
                <w:sz w:val="20"/>
                <w:szCs w:val="20"/>
              </w:rPr>
            </w:pPr>
            <w:r w:rsidRPr="004F7F14">
              <w:rPr>
                <w:sz w:val="20"/>
                <w:szCs w:val="20"/>
              </w:rPr>
              <w:t>50</w:t>
            </w:r>
          </w:p>
        </w:tc>
        <w:tc>
          <w:tcPr>
            <w:tcW w:w="1328" w:type="dxa"/>
            <w:shd w:val="clear" w:color="auto" w:fill="auto"/>
            <w:vAlign w:val="center"/>
            <w:hideMark/>
          </w:tcPr>
          <w:p w:rsidR="006104B4" w:rsidRPr="004F7F14" w:rsidRDefault="006104B4" w:rsidP="0030283B">
            <w:pPr>
              <w:suppressAutoHyphens/>
              <w:spacing w:line="276" w:lineRule="auto"/>
              <w:jc w:val="center"/>
              <w:rPr>
                <w:sz w:val="20"/>
                <w:szCs w:val="20"/>
              </w:rPr>
            </w:pPr>
            <w:r w:rsidRPr="004F7F14">
              <w:rPr>
                <w:sz w:val="20"/>
                <w:szCs w:val="20"/>
              </w:rPr>
              <w:t>0</w:t>
            </w:r>
          </w:p>
        </w:tc>
        <w:tc>
          <w:tcPr>
            <w:tcW w:w="1842" w:type="dxa"/>
            <w:shd w:val="clear" w:color="auto" w:fill="auto"/>
            <w:vAlign w:val="center"/>
            <w:hideMark/>
          </w:tcPr>
          <w:p w:rsidR="006104B4" w:rsidRPr="004F7F14" w:rsidRDefault="006104B4" w:rsidP="0030283B">
            <w:pPr>
              <w:suppressAutoHyphens/>
              <w:spacing w:line="276" w:lineRule="auto"/>
              <w:jc w:val="center"/>
              <w:rPr>
                <w:sz w:val="20"/>
                <w:szCs w:val="20"/>
              </w:rPr>
            </w:pPr>
            <w:r w:rsidRPr="004F7F14">
              <w:rPr>
                <w:sz w:val="20"/>
                <w:szCs w:val="20"/>
              </w:rPr>
              <w:t>0</w:t>
            </w:r>
          </w:p>
        </w:tc>
        <w:tc>
          <w:tcPr>
            <w:tcW w:w="1070" w:type="dxa"/>
            <w:shd w:val="clear" w:color="auto" w:fill="auto"/>
            <w:vAlign w:val="center"/>
            <w:hideMark/>
          </w:tcPr>
          <w:p w:rsidR="006104B4" w:rsidRPr="004F7F14" w:rsidRDefault="006104B4" w:rsidP="0030283B">
            <w:pPr>
              <w:suppressAutoHyphens/>
              <w:spacing w:line="276" w:lineRule="auto"/>
              <w:jc w:val="center"/>
              <w:rPr>
                <w:sz w:val="20"/>
                <w:szCs w:val="20"/>
              </w:rPr>
            </w:pPr>
            <w:r w:rsidRPr="004F7F14">
              <w:rPr>
                <w:sz w:val="20"/>
                <w:szCs w:val="20"/>
              </w:rPr>
              <w:t>сезонно</w:t>
            </w:r>
          </w:p>
        </w:tc>
      </w:tr>
      <w:tr w:rsidR="000D5BF0" w:rsidRPr="004F7F14" w:rsidTr="0030283B">
        <w:trPr>
          <w:trHeight w:val="20"/>
        </w:trPr>
        <w:tc>
          <w:tcPr>
            <w:tcW w:w="503" w:type="dxa"/>
            <w:shd w:val="clear" w:color="auto" w:fill="auto"/>
            <w:vAlign w:val="center"/>
          </w:tcPr>
          <w:p w:rsidR="006104B4" w:rsidRPr="004F7F14" w:rsidRDefault="006104B4" w:rsidP="0030283B">
            <w:pPr>
              <w:suppressAutoHyphens/>
              <w:spacing w:line="276" w:lineRule="auto"/>
              <w:jc w:val="center"/>
              <w:rPr>
                <w:sz w:val="20"/>
                <w:szCs w:val="20"/>
              </w:rPr>
            </w:pPr>
            <w:r w:rsidRPr="004F7F14">
              <w:rPr>
                <w:sz w:val="20"/>
                <w:szCs w:val="20"/>
              </w:rPr>
              <w:t>4</w:t>
            </w:r>
          </w:p>
        </w:tc>
        <w:tc>
          <w:tcPr>
            <w:tcW w:w="2479" w:type="dxa"/>
            <w:shd w:val="clear" w:color="auto" w:fill="auto"/>
            <w:vAlign w:val="center"/>
            <w:hideMark/>
          </w:tcPr>
          <w:p w:rsidR="006104B4" w:rsidRPr="004F7F14" w:rsidRDefault="006104B4" w:rsidP="0030283B">
            <w:pPr>
              <w:suppressAutoHyphens/>
              <w:spacing w:line="276" w:lineRule="auto"/>
              <w:jc w:val="center"/>
              <w:rPr>
                <w:sz w:val="20"/>
                <w:szCs w:val="20"/>
              </w:rPr>
            </w:pPr>
            <w:r w:rsidRPr="004F7F14">
              <w:rPr>
                <w:sz w:val="20"/>
                <w:szCs w:val="20"/>
              </w:rPr>
              <w:t>ООО «Интер-Аква»</w:t>
            </w:r>
          </w:p>
        </w:tc>
        <w:tc>
          <w:tcPr>
            <w:tcW w:w="4111" w:type="dxa"/>
            <w:shd w:val="clear" w:color="auto" w:fill="auto"/>
            <w:vAlign w:val="center"/>
            <w:hideMark/>
          </w:tcPr>
          <w:p w:rsidR="006104B4" w:rsidRPr="004F7F14" w:rsidRDefault="006104B4" w:rsidP="0030283B">
            <w:pPr>
              <w:suppressAutoHyphens/>
              <w:spacing w:line="276" w:lineRule="auto"/>
              <w:jc w:val="center"/>
              <w:rPr>
                <w:sz w:val="20"/>
                <w:szCs w:val="20"/>
              </w:rPr>
            </w:pPr>
            <w:r w:rsidRPr="004F7F14">
              <w:rPr>
                <w:sz w:val="20"/>
                <w:szCs w:val="20"/>
              </w:rPr>
              <w:t>694030, г. Анива, ул. Пудова 28"Б"</w:t>
            </w:r>
          </w:p>
        </w:tc>
        <w:tc>
          <w:tcPr>
            <w:tcW w:w="1810" w:type="dxa"/>
            <w:shd w:val="clear" w:color="auto" w:fill="auto"/>
            <w:vAlign w:val="center"/>
            <w:hideMark/>
          </w:tcPr>
          <w:p w:rsidR="006104B4" w:rsidRPr="004F7F14" w:rsidRDefault="006104B4" w:rsidP="0030283B">
            <w:pPr>
              <w:suppressAutoHyphens/>
              <w:spacing w:line="276" w:lineRule="auto"/>
              <w:jc w:val="center"/>
              <w:rPr>
                <w:sz w:val="20"/>
                <w:szCs w:val="20"/>
              </w:rPr>
            </w:pPr>
            <w:r w:rsidRPr="004F7F14">
              <w:rPr>
                <w:sz w:val="20"/>
                <w:szCs w:val="20"/>
              </w:rPr>
              <w:t>20</w:t>
            </w:r>
          </w:p>
        </w:tc>
        <w:tc>
          <w:tcPr>
            <w:tcW w:w="1540" w:type="dxa"/>
            <w:shd w:val="clear" w:color="auto" w:fill="auto"/>
            <w:vAlign w:val="center"/>
            <w:hideMark/>
          </w:tcPr>
          <w:p w:rsidR="006104B4" w:rsidRPr="004F7F14" w:rsidRDefault="006104B4" w:rsidP="0030283B">
            <w:pPr>
              <w:suppressAutoHyphens/>
              <w:spacing w:line="276" w:lineRule="auto"/>
              <w:jc w:val="center"/>
              <w:rPr>
                <w:sz w:val="20"/>
                <w:szCs w:val="20"/>
              </w:rPr>
            </w:pPr>
            <w:r w:rsidRPr="004F7F14">
              <w:rPr>
                <w:sz w:val="20"/>
                <w:szCs w:val="20"/>
              </w:rPr>
              <w:t>17</w:t>
            </w:r>
          </w:p>
        </w:tc>
        <w:tc>
          <w:tcPr>
            <w:tcW w:w="1328" w:type="dxa"/>
            <w:shd w:val="clear" w:color="auto" w:fill="auto"/>
            <w:vAlign w:val="center"/>
            <w:hideMark/>
          </w:tcPr>
          <w:p w:rsidR="006104B4" w:rsidRPr="004F7F14" w:rsidRDefault="006104B4" w:rsidP="0030283B">
            <w:pPr>
              <w:suppressAutoHyphens/>
              <w:spacing w:line="276" w:lineRule="auto"/>
              <w:jc w:val="center"/>
              <w:rPr>
                <w:sz w:val="20"/>
                <w:szCs w:val="20"/>
              </w:rPr>
            </w:pPr>
            <w:r w:rsidRPr="004F7F14">
              <w:rPr>
                <w:sz w:val="20"/>
                <w:szCs w:val="20"/>
              </w:rPr>
              <w:t>0</w:t>
            </w:r>
          </w:p>
        </w:tc>
        <w:tc>
          <w:tcPr>
            <w:tcW w:w="1842" w:type="dxa"/>
            <w:shd w:val="clear" w:color="auto" w:fill="auto"/>
            <w:vAlign w:val="center"/>
            <w:hideMark/>
          </w:tcPr>
          <w:p w:rsidR="006104B4" w:rsidRPr="004F7F14" w:rsidRDefault="006104B4" w:rsidP="0030283B">
            <w:pPr>
              <w:suppressAutoHyphens/>
              <w:spacing w:line="276" w:lineRule="auto"/>
              <w:jc w:val="center"/>
              <w:rPr>
                <w:sz w:val="20"/>
                <w:szCs w:val="20"/>
              </w:rPr>
            </w:pPr>
            <w:r w:rsidRPr="004F7F14">
              <w:rPr>
                <w:sz w:val="20"/>
                <w:szCs w:val="20"/>
              </w:rPr>
              <w:t>0</w:t>
            </w:r>
          </w:p>
        </w:tc>
        <w:tc>
          <w:tcPr>
            <w:tcW w:w="1070" w:type="dxa"/>
            <w:shd w:val="clear" w:color="auto" w:fill="auto"/>
            <w:vAlign w:val="center"/>
            <w:hideMark/>
          </w:tcPr>
          <w:p w:rsidR="006104B4" w:rsidRPr="004F7F14" w:rsidRDefault="006104B4" w:rsidP="0030283B">
            <w:pPr>
              <w:suppressAutoHyphens/>
              <w:spacing w:line="276" w:lineRule="auto"/>
              <w:jc w:val="center"/>
              <w:rPr>
                <w:sz w:val="20"/>
                <w:szCs w:val="20"/>
              </w:rPr>
            </w:pPr>
            <w:r w:rsidRPr="004F7F14">
              <w:rPr>
                <w:sz w:val="20"/>
                <w:szCs w:val="20"/>
              </w:rPr>
              <w:t>сезонно</w:t>
            </w:r>
          </w:p>
        </w:tc>
      </w:tr>
      <w:tr w:rsidR="000D5BF0" w:rsidRPr="004F7F14" w:rsidTr="0030283B">
        <w:trPr>
          <w:trHeight w:val="20"/>
        </w:trPr>
        <w:tc>
          <w:tcPr>
            <w:tcW w:w="503" w:type="dxa"/>
            <w:shd w:val="clear" w:color="auto" w:fill="auto"/>
            <w:vAlign w:val="center"/>
          </w:tcPr>
          <w:p w:rsidR="006104B4" w:rsidRPr="004F7F14" w:rsidRDefault="006104B4" w:rsidP="0030283B">
            <w:pPr>
              <w:suppressAutoHyphens/>
              <w:spacing w:line="276" w:lineRule="auto"/>
              <w:jc w:val="center"/>
              <w:rPr>
                <w:sz w:val="20"/>
                <w:szCs w:val="20"/>
              </w:rPr>
            </w:pPr>
            <w:r w:rsidRPr="004F7F14">
              <w:rPr>
                <w:sz w:val="20"/>
                <w:szCs w:val="20"/>
              </w:rPr>
              <w:t>5</w:t>
            </w:r>
          </w:p>
        </w:tc>
        <w:tc>
          <w:tcPr>
            <w:tcW w:w="2479" w:type="dxa"/>
            <w:shd w:val="clear" w:color="auto" w:fill="auto"/>
            <w:vAlign w:val="center"/>
            <w:hideMark/>
          </w:tcPr>
          <w:p w:rsidR="006104B4" w:rsidRPr="004F7F14" w:rsidRDefault="006104B4" w:rsidP="0030283B">
            <w:pPr>
              <w:suppressAutoHyphens/>
              <w:spacing w:line="276" w:lineRule="auto"/>
              <w:jc w:val="center"/>
              <w:rPr>
                <w:sz w:val="20"/>
                <w:szCs w:val="20"/>
              </w:rPr>
            </w:pPr>
            <w:r w:rsidRPr="004F7F14">
              <w:rPr>
                <w:sz w:val="20"/>
                <w:szCs w:val="20"/>
              </w:rPr>
              <w:t>ООО «Картас-Анива»</w:t>
            </w:r>
          </w:p>
        </w:tc>
        <w:tc>
          <w:tcPr>
            <w:tcW w:w="4111" w:type="dxa"/>
            <w:shd w:val="clear" w:color="auto" w:fill="auto"/>
            <w:vAlign w:val="center"/>
            <w:hideMark/>
          </w:tcPr>
          <w:p w:rsidR="006104B4" w:rsidRPr="004F7F14" w:rsidRDefault="006104B4" w:rsidP="0030283B">
            <w:pPr>
              <w:suppressAutoHyphens/>
              <w:spacing w:line="276" w:lineRule="auto"/>
              <w:jc w:val="center"/>
              <w:rPr>
                <w:sz w:val="20"/>
                <w:szCs w:val="20"/>
              </w:rPr>
            </w:pPr>
            <w:r w:rsidRPr="004F7F14">
              <w:rPr>
                <w:sz w:val="20"/>
                <w:szCs w:val="20"/>
              </w:rPr>
              <w:t>694030, г. Анива, ул. Дьяконова, 44</w:t>
            </w:r>
          </w:p>
        </w:tc>
        <w:tc>
          <w:tcPr>
            <w:tcW w:w="1810" w:type="dxa"/>
            <w:shd w:val="clear" w:color="auto" w:fill="auto"/>
            <w:vAlign w:val="center"/>
            <w:hideMark/>
          </w:tcPr>
          <w:p w:rsidR="006104B4" w:rsidRPr="004F7F14" w:rsidRDefault="006104B4" w:rsidP="0030283B">
            <w:pPr>
              <w:suppressAutoHyphens/>
              <w:spacing w:line="276" w:lineRule="auto"/>
              <w:jc w:val="center"/>
              <w:rPr>
                <w:sz w:val="20"/>
                <w:szCs w:val="20"/>
              </w:rPr>
            </w:pPr>
            <w:r w:rsidRPr="004F7F14">
              <w:rPr>
                <w:sz w:val="20"/>
                <w:szCs w:val="20"/>
              </w:rPr>
              <w:t>100</w:t>
            </w:r>
          </w:p>
        </w:tc>
        <w:tc>
          <w:tcPr>
            <w:tcW w:w="1540" w:type="dxa"/>
            <w:shd w:val="clear" w:color="auto" w:fill="auto"/>
            <w:vAlign w:val="center"/>
            <w:hideMark/>
          </w:tcPr>
          <w:p w:rsidR="006104B4" w:rsidRPr="004F7F14" w:rsidRDefault="006104B4" w:rsidP="0030283B">
            <w:pPr>
              <w:suppressAutoHyphens/>
              <w:spacing w:line="276" w:lineRule="auto"/>
              <w:jc w:val="center"/>
              <w:rPr>
                <w:sz w:val="20"/>
                <w:szCs w:val="20"/>
              </w:rPr>
            </w:pPr>
            <w:r w:rsidRPr="004F7F14">
              <w:rPr>
                <w:sz w:val="20"/>
                <w:szCs w:val="20"/>
              </w:rPr>
              <w:t>62</w:t>
            </w:r>
          </w:p>
        </w:tc>
        <w:tc>
          <w:tcPr>
            <w:tcW w:w="1328" w:type="dxa"/>
            <w:shd w:val="clear" w:color="auto" w:fill="auto"/>
            <w:vAlign w:val="center"/>
            <w:hideMark/>
          </w:tcPr>
          <w:p w:rsidR="006104B4" w:rsidRPr="004F7F14" w:rsidRDefault="006104B4" w:rsidP="0030283B">
            <w:pPr>
              <w:suppressAutoHyphens/>
              <w:spacing w:line="276" w:lineRule="auto"/>
              <w:jc w:val="center"/>
              <w:rPr>
                <w:sz w:val="20"/>
                <w:szCs w:val="20"/>
              </w:rPr>
            </w:pPr>
            <w:r w:rsidRPr="004F7F14">
              <w:rPr>
                <w:sz w:val="20"/>
                <w:szCs w:val="20"/>
              </w:rPr>
              <w:t>0</w:t>
            </w:r>
          </w:p>
        </w:tc>
        <w:tc>
          <w:tcPr>
            <w:tcW w:w="1842" w:type="dxa"/>
            <w:shd w:val="clear" w:color="auto" w:fill="auto"/>
            <w:vAlign w:val="center"/>
            <w:hideMark/>
          </w:tcPr>
          <w:p w:rsidR="006104B4" w:rsidRPr="004F7F14" w:rsidRDefault="006104B4" w:rsidP="0030283B">
            <w:pPr>
              <w:suppressAutoHyphens/>
              <w:spacing w:line="276" w:lineRule="auto"/>
              <w:jc w:val="center"/>
              <w:rPr>
                <w:sz w:val="20"/>
                <w:szCs w:val="20"/>
              </w:rPr>
            </w:pPr>
            <w:r w:rsidRPr="004F7F14">
              <w:rPr>
                <w:sz w:val="20"/>
                <w:szCs w:val="20"/>
              </w:rPr>
              <w:t>0</w:t>
            </w:r>
          </w:p>
        </w:tc>
        <w:tc>
          <w:tcPr>
            <w:tcW w:w="1070" w:type="dxa"/>
            <w:shd w:val="clear" w:color="auto" w:fill="auto"/>
            <w:vAlign w:val="center"/>
            <w:hideMark/>
          </w:tcPr>
          <w:p w:rsidR="006104B4" w:rsidRPr="004F7F14" w:rsidRDefault="006104B4" w:rsidP="0030283B">
            <w:pPr>
              <w:suppressAutoHyphens/>
              <w:spacing w:line="276" w:lineRule="auto"/>
              <w:jc w:val="center"/>
              <w:rPr>
                <w:sz w:val="20"/>
                <w:szCs w:val="20"/>
              </w:rPr>
            </w:pPr>
            <w:r w:rsidRPr="004F7F14">
              <w:rPr>
                <w:sz w:val="20"/>
                <w:szCs w:val="20"/>
              </w:rPr>
              <w:t>сезонно</w:t>
            </w:r>
          </w:p>
        </w:tc>
      </w:tr>
      <w:tr w:rsidR="000D5BF0" w:rsidRPr="004F7F14" w:rsidTr="0030283B">
        <w:trPr>
          <w:trHeight w:val="20"/>
        </w:trPr>
        <w:tc>
          <w:tcPr>
            <w:tcW w:w="503" w:type="dxa"/>
            <w:shd w:val="clear" w:color="auto" w:fill="auto"/>
            <w:vAlign w:val="center"/>
          </w:tcPr>
          <w:p w:rsidR="006104B4" w:rsidRPr="004F7F14" w:rsidRDefault="006104B4" w:rsidP="0030283B">
            <w:pPr>
              <w:suppressAutoHyphens/>
              <w:spacing w:line="276" w:lineRule="auto"/>
              <w:jc w:val="center"/>
              <w:rPr>
                <w:sz w:val="20"/>
                <w:szCs w:val="20"/>
              </w:rPr>
            </w:pPr>
            <w:r w:rsidRPr="004F7F14">
              <w:rPr>
                <w:sz w:val="20"/>
                <w:szCs w:val="20"/>
              </w:rPr>
              <w:t>6</w:t>
            </w:r>
          </w:p>
        </w:tc>
        <w:tc>
          <w:tcPr>
            <w:tcW w:w="2479" w:type="dxa"/>
            <w:shd w:val="clear" w:color="auto" w:fill="auto"/>
            <w:vAlign w:val="center"/>
            <w:hideMark/>
          </w:tcPr>
          <w:p w:rsidR="006104B4" w:rsidRPr="004F7F14" w:rsidRDefault="006104B4" w:rsidP="0030283B">
            <w:pPr>
              <w:suppressAutoHyphens/>
              <w:spacing w:line="276" w:lineRule="auto"/>
              <w:jc w:val="center"/>
              <w:rPr>
                <w:sz w:val="20"/>
                <w:szCs w:val="20"/>
              </w:rPr>
            </w:pPr>
            <w:r w:rsidRPr="004F7F14">
              <w:rPr>
                <w:sz w:val="20"/>
                <w:szCs w:val="20"/>
              </w:rPr>
              <w:t>ООО «Компас»</w:t>
            </w:r>
          </w:p>
        </w:tc>
        <w:tc>
          <w:tcPr>
            <w:tcW w:w="4111" w:type="dxa"/>
            <w:shd w:val="clear" w:color="auto" w:fill="auto"/>
            <w:vAlign w:val="center"/>
            <w:hideMark/>
          </w:tcPr>
          <w:p w:rsidR="006104B4" w:rsidRPr="004F7F14" w:rsidRDefault="006104B4" w:rsidP="0030283B">
            <w:pPr>
              <w:suppressAutoHyphens/>
              <w:spacing w:line="276" w:lineRule="auto"/>
              <w:jc w:val="center"/>
              <w:rPr>
                <w:sz w:val="20"/>
                <w:szCs w:val="20"/>
              </w:rPr>
            </w:pPr>
            <w:r w:rsidRPr="004F7F14">
              <w:rPr>
                <w:sz w:val="20"/>
                <w:szCs w:val="20"/>
              </w:rPr>
              <w:t xml:space="preserve">694033, </w:t>
            </w:r>
            <w:r w:rsidR="00EA17A6">
              <w:rPr>
                <w:sz w:val="20"/>
                <w:szCs w:val="20"/>
              </w:rPr>
              <w:t>Анивский муниципальный округ</w:t>
            </w:r>
            <w:r w:rsidRPr="004F7F14">
              <w:rPr>
                <w:sz w:val="20"/>
                <w:szCs w:val="20"/>
              </w:rPr>
              <w:t>, с. Таранай, ул. Первомайская,19</w:t>
            </w:r>
          </w:p>
        </w:tc>
        <w:tc>
          <w:tcPr>
            <w:tcW w:w="1810" w:type="dxa"/>
            <w:shd w:val="clear" w:color="auto" w:fill="auto"/>
            <w:vAlign w:val="center"/>
            <w:hideMark/>
          </w:tcPr>
          <w:p w:rsidR="006104B4" w:rsidRPr="004F7F14" w:rsidRDefault="006104B4" w:rsidP="0030283B">
            <w:pPr>
              <w:suppressAutoHyphens/>
              <w:spacing w:line="276" w:lineRule="auto"/>
              <w:jc w:val="center"/>
              <w:rPr>
                <w:sz w:val="20"/>
                <w:szCs w:val="20"/>
              </w:rPr>
            </w:pPr>
            <w:r w:rsidRPr="004F7F14">
              <w:rPr>
                <w:sz w:val="20"/>
                <w:szCs w:val="20"/>
              </w:rPr>
              <w:t>300</w:t>
            </w:r>
          </w:p>
        </w:tc>
        <w:tc>
          <w:tcPr>
            <w:tcW w:w="1540" w:type="dxa"/>
            <w:shd w:val="clear" w:color="auto" w:fill="auto"/>
            <w:vAlign w:val="center"/>
            <w:hideMark/>
          </w:tcPr>
          <w:p w:rsidR="006104B4" w:rsidRPr="004F7F14" w:rsidRDefault="006104B4" w:rsidP="0030283B">
            <w:pPr>
              <w:suppressAutoHyphens/>
              <w:spacing w:line="276" w:lineRule="auto"/>
              <w:jc w:val="center"/>
              <w:rPr>
                <w:sz w:val="20"/>
                <w:szCs w:val="20"/>
              </w:rPr>
            </w:pPr>
            <w:r w:rsidRPr="004F7F14">
              <w:rPr>
                <w:sz w:val="20"/>
                <w:szCs w:val="20"/>
              </w:rPr>
              <w:t>115</w:t>
            </w:r>
          </w:p>
        </w:tc>
        <w:tc>
          <w:tcPr>
            <w:tcW w:w="1328" w:type="dxa"/>
            <w:shd w:val="clear" w:color="auto" w:fill="auto"/>
            <w:vAlign w:val="center"/>
            <w:hideMark/>
          </w:tcPr>
          <w:p w:rsidR="006104B4" w:rsidRPr="004F7F14" w:rsidRDefault="006104B4" w:rsidP="0030283B">
            <w:pPr>
              <w:suppressAutoHyphens/>
              <w:spacing w:line="276" w:lineRule="auto"/>
              <w:jc w:val="center"/>
              <w:rPr>
                <w:sz w:val="20"/>
                <w:szCs w:val="20"/>
              </w:rPr>
            </w:pPr>
            <w:r w:rsidRPr="004F7F14">
              <w:rPr>
                <w:sz w:val="20"/>
                <w:szCs w:val="20"/>
              </w:rPr>
              <w:t>0</w:t>
            </w:r>
          </w:p>
        </w:tc>
        <w:tc>
          <w:tcPr>
            <w:tcW w:w="1842" w:type="dxa"/>
            <w:shd w:val="clear" w:color="auto" w:fill="auto"/>
            <w:vAlign w:val="center"/>
            <w:hideMark/>
          </w:tcPr>
          <w:p w:rsidR="006104B4" w:rsidRPr="004F7F14" w:rsidRDefault="006104B4" w:rsidP="0030283B">
            <w:pPr>
              <w:suppressAutoHyphens/>
              <w:spacing w:line="276" w:lineRule="auto"/>
              <w:jc w:val="center"/>
              <w:rPr>
                <w:sz w:val="20"/>
                <w:szCs w:val="20"/>
              </w:rPr>
            </w:pPr>
            <w:r w:rsidRPr="004F7F14">
              <w:rPr>
                <w:sz w:val="20"/>
                <w:szCs w:val="20"/>
              </w:rPr>
              <w:t>0</w:t>
            </w:r>
          </w:p>
        </w:tc>
        <w:tc>
          <w:tcPr>
            <w:tcW w:w="1070" w:type="dxa"/>
            <w:shd w:val="clear" w:color="auto" w:fill="auto"/>
            <w:vAlign w:val="center"/>
            <w:hideMark/>
          </w:tcPr>
          <w:p w:rsidR="006104B4" w:rsidRPr="004F7F14" w:rsidRDefault="006104B4" w:rsidP="0030283B">
            <w:pPr>
              <w:suppressAutoHyphens/>
              <w:spacing w:line="276" w:lineRule="auto"/>
              <w:jc w:val="center"/>
              <w:rPr>
                <w:sz w:val="20"/>
                <w:szCs w:val="20"/>
              </w:rPr>
            </w:pPr>
            <w:r w:rsidRPr="004F7F14">
              <w:rPr>
                <w:sz w:val="20"/>
                <w:szCs w:val="20"/>
              </w:rPr>
              <w:t>сезонно</w:t>
            </w:r>
          </w:p>
        </w:tc>
      </w:tr>
      <w:tr w:rsidR="000D5BF0" w:rsidRPr="004F7F14" w:rsidTr="0030283B">
        <w:trPr>
          <w:trHeight w:val="20"/>
        </w:trPr>
        <w:tc>
          <w:tcPr>
            <w:tcW w:w="503" w:type="dxa"/>
            <w:shd w:val="clear" w:color="auto" w:fill="auto"/>
            <w:vAlign w:val="center"/>
          </w:tcPr>
          <w:p w:rsidR="006104B4" w:rsidRPr="004F7F14" w:rsidRDefault="006104B4" w:rsidP="0030283B">
            <w:pPr>
              <w:suppressAutoHyphens/>
              <w:spacing w:line="276" w:lineRule="auto"/>
              <w:jc w:val="center"/>
              <w:rPr>
                <w:sz w:val="20"/>
                <w:szCs w:val="20"/>
              </w:rPr>
            </w:pPr>
            <w:r w:rsidRPr="004F7F14">
              <w:rPr>
                <w:sz w:val="20"/>
                <w:szCs w:val="20"/>
              </w:rPr>
              <w:t>7</w:t>
            </w:r>
          </w:p>
        </w:tc>
        <w:tc>
          <w:tcPr>
            <w:tcW w:w="2479" w:type="dxa"/>
            <w:shd w:val="clear" w:color="auto" w:fill="auto"/>
            <w:vAlign w:val="center"/>
            <w:hideMark/>
          </w:tcPr>
          <w:p w:rsidR="006104B4" w:rsidRPr="004F7F14" w:rsidRDefault="006104B4" w:rsidP="0030283B">
            <w:pPr>
              <w:suppressAutoHyphens/>
              <w:spacing w:line="276" w:lineRule="auto"/>
              <w:jc w:val="center"/>
              <w:rPr>
                <w:sz w:val="20"/>
                <w:szCs w:val="20"/>
              </w:rPr>
            </w:pPr>
            <w:r w:rsidRPr="004F7F14">
              <w:rPr>
                <w:sz w:val="20"/>
                <w:szCs w:val="20"/>
              </w:rPr>
              <w:t>ООО «Лагуна»</w:t>
            </w:r>
          </w:p>
        </w:tc>
        <w:tc>
          <w:tcPr>
            <w:tcW w:w="4111" w:type="dxa"/>
            <w:shd w:val="clear" w:color="auto" w:fill="auto"/>
            <w:vAlign w:val="center"/>
            <w:hideMark/>
          </w:tcPr>
          <w:p w:rsidR="006104B4" w:rsidRPr="004F7F14" w:rsidRDefault="006104B4" w:rsidP="0030283B">
            <w:pPr>
              <w:suppressAutoHyphens/>
              <w:spacing w:line="276" w:lineRule="auto"/>
              <w:jc w:val="center"/>
              <w:rPr>
                <w:sz w:val="20"/>
                <w:szCs w:val="20"/>
              </w:rPr>
            </w:pPr>
            <w:r w:rsidRPr="004F7F14">
              <w:rPr>
                <w:sz w:val="20"/>
                <w:szCs w:val="20"/>
              </w:rPr>
              <w:t xml:space="preserve">694030, </w:t>
            </w:r>
            <w:r w:rsidR="00EA17A6">
              <w:rPr>
                <w:sz w:val="20"/>
                <w:szCs w:val="20"/>
              </w:rPr>
              <w:t>Анивский муниципальный округ</w:t>
            </w:r>
            <w:r w:rsidRPr="004F7F14">
              <w:rPr>
                <w:sz w:val="20"/>
                <w:szCs w:val="20"/>
              </w:rPr>
              <w:t>, с. Песчанское, ул.Центральная,1,</w:t>
            </w:r>
          </w:p>
        </w:tc>
        <w:tc>
          <w:tcPr>
            <w:tcW w:w="1810" w:type="dxa"/>
            <w:shd w:val="clear" w:color="auto" w:fill="auto"/>
            <w:vAlign w:val="center"/>
            <w:hideMark/>
          </w:tcPr>
          <w:p w:rsidR="006104B4" w:rsidRPr="004F7F14" w:rsidRDefault="006104B4" w:rsidP="0030283B">
            <w:pPr>
              <w:suppressAutoHyphens/>
              <w:spacing w:line="276" w:lineRule="auto"/>
              <w:jc w:val="center"/>
              <w:rPr>
                <w:sz w:val="20"/>
                <w:szCs w:val="20"/>
              </w:rPr>
            </w:pPr>
            <w:r w:rsidRPr="004F7F14">
              <w:rPr>
                <w:sz w:val="20"/>
                <w:szCs w:val="20"/>
              </w:rPr>
              <w:t>1260</w:t>
            </w:r>
          </w:p>
        </w:tc>
        <w:tc>
          <w:tcPr>
            <w:tcW w:w="1540" w:type="dxa"/>
            <w:shd w:val="clear" w:color="auto" w:fill="auto"/>
            <w:vAlign w:val="center"/>
            <w:hideMark/>
          </w:tcPr>
          <w:p w:rsidR="006104B4" w:rsidRPr="004F7F14" w:rsidRDefault="006104B4" w:rsidP="0030283B">
            <w:pPr>
              <w:suppressAutoHyphens/>
              <w:spacing w:line="276" w:lineRule="auto"/>
              <w:jc w:val="center"/>
              <w:rPr>
                <w:sz w:val="20"/>
                <w:szCs w:val="20"/>
              </w:rPr>
            </w:pPr>
            <w:r w:rsidRPr="004F7F14">
              <w:rPr>
                <w:sz w:val="20"/>
                <w:szCs w:val="20"/>
              </w:rPr>
              <w:t>50</w:t>
            </w:r>
          </w:p>
        </w:tc>
        <w:tc>
          <w:tcPr>
            <w:tcW w:w="1328" w:type="dxa"/>
            <w:shd w:val="clear" w:color="auto" w:fill="auto"/>
            <w:vAlign w:val="center"/>
            <w:hideMark/>
          </w:tcPr>
          <w:p w:rsidR="006104B4" w:rsidRPr="004F7F14" w:rsidRDefault="006104B4" w:rsidP="0030283B">
            <w:pPr>
              <w:suppressAutoHyphens/>
              <w:spacing w:line="276" w:lineRule="auto"/>
              <w:jc w:val="center"/>
              <w:rPr>
                <w:sz w:val="20"/>
                <w:szCs w:val="20"/>
              </w:rPr>
            </w:pPr>
            <w:r w:rsidRPr="004F7F14">
              <w:rPr>
                <w:sz w:val="20"/>
                <w:szCs w:val="20"/>
              </w:rPr>
              <w:t>0</w:t>
            </w:r>
          </w:p>
        </w:tc>
        <w:tc>
          <w:tcPr>
            <w:tcW w:w="1842" w:type="dxa"/>
            <w:shd w:val="clear" w:color="auto" w:fill="auto"/>
            <w:vAlign w:val="center"/>
            <w:hideMark/>
          </w:tcPr>
          <w:p w:rsidR="006104B4" w:rsidRPr="004F7F14" w:rsidRDefault="006104B4" w:rsidP="0030283B">
            <w:pPr>
              <w:suppressAutoHyphens/>
              <w:spacing w:line="276" w:lineRule="auto"/>
              <w:jc w:val="center"/>
              <w:rPr>
                <w:sz w:val="20"/>
                <w:szCs w:val="20"/>
              </w:rPr>
            </w:pPr>
            <w:r w:rsidRPr="004F7F14">
              <w:rPr>
                <w:sz w:val="20"/>
                <w:szCs w:val="20"/>
              </w:rPr>
              <w:t>0</w:t>
            </w:r>
          </w:p>
        </w:tc>
        <w:tc>
          <w:tcPr>
            <w:tcW w:w="1070" w:type="dxa"/>
            <w:shd w:val="clear" w:color="auto" w:fill="auto"/>
            <w:vAlign w:val="center"/>
            <w:hideMark/>
          </w:tcPr>
          <w:p w:rsidR="006104B4" w:rsidRPr="004F7F14" w:rsidRDefault="006104B4" w:rsidP="0030283B">
            <w:pPr>
              <w:suppressAutoHyphens/>
              <w:spacing w:line="276" w:lineRule="auto"/>
              <w:jc w:val="center"/>
              <w:rPr>
                <w:sz w:val="20"/>
                <w:szCs w:val="20"/>
              </w:rPr>
            </w:pPr>
            <w:r w:rsidRPr="004F7F14">
              <w:rPr>
                <w:sz w:val="20"/>
                <w:szCs w:val="20"/>
              </w:rPr>
              <w:t>сезонно</w:t>
            </w:r>
          </w:p>
        </w:tc>
      </w:tr>
      <w:tr w:rsidR="000D5BF0" w:rsidRPr="004F7F14" w:rsidTr="0030283B">
        <w:trPr>
          <w:trHeight w:val="20"/>
        </w:trPr>
        <w:tc>
          <w:tcPr>
            <w:tcW w:w="503" w:type="dxa"/>
            <w:shd w:val="clear" w:color="auto" w:fill="auto"/>
            <w:vAlign w:val="center"/>
          </w:tcPr>
          <w:p w:rsidR="006104B4" w:rsidRPr="004F7F14" w:rsidRDefault="006104B4" w:rsidP="0030283B">
            <w:pPr>
              <w:suppressAutoHyphens/>
              <w:spacing w:line="276" w:lineRule="auto"/>
              <w:jc w:val="center"/>
              <w:rPr>
                <w:sz w:val="20"/>
                <w:szCs w:val="20"/>
              </w:rPr>
            </w:pPr>
            <w:r w:rsidRPr="004F7F14">
              <w:rPr>
                <w:sz w:val="20"/>
                <w:szCs w:val="20"/>
              </w:rPr>
              <w:t>8</w:t>
            </w:r>
          </w:p>
        </w:tc>
        <w:tc>
          <w:tcPr>
            <w:tcW w:w="2479" w:type="dxa"/>
            <w:shd w:val="clear" w:color="auto" w:fill="auto"/>
            <w:vAlign w:val="center"/>
            <w:hideMark/>
          </w:tcPr>
          <w:p w:rsidR="006104B4" w:rsidRPr="004F7F14" w:rsidRDefault="006104B4" w:rsidP="0030283B">
            <w:pPr>
              <w:suppressAutoHyphens/>
              <w:spacing w:line="276" w:lineRule="auto"/>
              <w:jc w:val="center"/>
              <w:rPr>
                <w:sz w:val="20"/>
                <w:szCs w:val="20"/>
              </w:rPr>
            </w:pPr>
            <w:r w:rsidRPr="004F7F14">
              <w:rPr>
                <w:sz w:val="20"/>
                <w:szCs w:val="20"/>
              </w:rPr>
              <w:t>ООО «Олимп»</w:t>
            </w:r>
          </w:p>
        </w:tc>
        <w:tc>
          <w:tcPr>
            <w:tcW w:w="4111" w:type="dxa"/>
            <w:shd w:val="clear" w:color="auto" w:fill="auto"/>
            <w:vAlign w:val="center"/>
            <w:hideMark/>
          </w:tcPr>
          <w:p w:rsidR="006104B4" w:rsidRPr="004F7F14" w:rsidRDefault="006104B4" w:rsidP="0030283B">
            <w:pPr>
              <w:suppressAutoHyphens/>
              <w:spacing w:line="276" w:lineRule="auto"/>
              <w:jc w:val="center"/>
              <w:rPr>
                <w:sz w:val="20"/>
                <w:szCs w:val="20"/>
              </w:rPr>
            </w:pPr>
            <w:r w:rsidRPr="004F7F14">
              <w:rPr>
                <w:sz w:val="20"/>
                <w:szCs w:val="20"/>
              </w:rPr>
              <w:t>694030, г. Анива, ул. Ленина, д.49,</w:t>
            </w:r>
          </w:p>
        </w:tc>
        <w:tc>
          <w:tcPr>
            <w:tcW w:w="1810" w:type="dxa"/>
            <w:shd w:val="clear" w:color="auto" w:fill="auto"/>
            <w:vAlign w:val="center"/>
            <w:hideMark/>
          </w:tcPr>
          <w:p w:rsidR="006104B4" w:rsidRPr="004F7F14" w:rsidRDefault="006104B4" w:rsidP="0030283B">
            <w:pPr>
              <w:suppressAutoHyphens/>
              <w:spacing w:line="276" w:lineRule="auto"/>
              <w:jc w:val="center"/>
              <w:rPr>
                <w:sz w:val="20"/>
                <w:szCs w:val="20"/>
              </w:rPr>
            </w:pPr>
            <w:r w:rsidRPr="004F7F14">
              <w:rPr>
                <w:sz w:val="20"/>
                <w:szCs w:val="20"/>
              </w:rPr>
              <w:t>840</w:t>
            </w:r>
          </w:p>
        </w:tc>
        <w:tc>
          <w:tcPr>
            <w:tcW w:w="1540" w:type="dxa"/>
            <w:shd w:val="clear" w:color="auto" w:fill="auto"/>
            <w:vAlign w:val="center"/>
            <w:hideMark/>
          </w:tcPr>
          <w:p w:rsidR="006104B4" w:rsidRPr="004F7F14" w:rsidRDefault="006104B4" w:rsidP="0030283B">
            <w:pPr>
              <w:suppressAutoHyphens/>
              <w:spacing w:line="276" w:lineRule="auto"/>
              <w:jc w:val="center"/>
              <w:rPr>
                <w:sz w:val="20"/>
                <w:szCs w:val="20"/>
              </w:rPr>
            </w:pPr>
            <w:r w:rsidRPr="004F7F14">
              <w:rPr>
                <w:sz w:val="20"/>
                <w:szCs w:val="20"/>
              </w:rPr>
              <w:t>75</w:t>
            </w:r>
          </w:p>
        </w:tc>
        <w:tc>
          <w:tcPr>
            <w:tcW w:w="1328" w:type="dxa"/>
            <w:shd w:val="clear" w:color="auto" w:fill="auto"/>
            <w:vAlign w:val="center"/>
            <w:hideMark/>
          </w:tcPr>
          <w:p w:rsidR="006104B4" w:rsidRPr="004F7F14" w:rsidRDefault="006104B4" w:rsidP="0030283B">
            <w:pPr>
              <w:suppressAutoHyphens/>
              <w:spacing w:line="276" w:lineRule="auto"/>
              <w:jc w:val="center"/>
              <w:rPr>
                <w:sz w:val="20"/>
                <w:szCs w:val="20"/>
              </w:rPr>
            </w:pPr>
            <w:r w:rsidRPr="004F7F14">
              <w:rPr>
                <w:sz w:val="20"/>
                <w:szCs w:val="20"/>
              </w:rPr>
              <w:t>0</w:t>
            </w:r>
          </w:p>
        </w:tc>
        <w:tc>
          <w:tcPr>
            <w:tcW w:w="1842" w:type="dxa"/>
            <w:shd w:val="clear" w:color="auto" w:fill="auto"/>
            <w:vAlign w:val="center"/>
            <w:hideMark/>
          </w:tcPr>
          <w:p w:rsidR="006104B4" w:rsidRPr="004F7F14" w:rsidRDefault="006104B4" w:rsidP="0030283B">
            <w:pPr>
              <w:suppressAutoHyphens/>
              <w:spacing w:line="276" w:lineRule="auto"/>
              <w:jc w:val="center"/>
              <w:rPr>
                <w:sz w:val="20"/>
                <w:szCs w:val="20"/>
              </w:rPr>
            </w:pPr>
            <w:r w:rsidRPr="004F7F14">
              <w:rPr>
                <w:sz w:val="20"/>
                <w:szCs w:val="20"/>
              </w:rPr>
              <w:t>0</w:t>
            </w:r>
          </w:p>
        </w:tc>
        <w:tc>
          <w:tcPr>
            <w:tcW w:w="1070" w:type="dxa"/>
            <w:shd w:val="clear" w:color="auto" w:fill="auto"/>
            <w:vAlign w:val="center"/>
            <w:hideMark/>
          </w:tcPr>
          <w:p w:rsidR="006104B4" w:rsidRPr="004F7F14" w:rsidRDefault="006104B4" w:rsidP="0030283B">
            <w:pPr>
              <w:suppressAutoHyphens/>
              <w:spacing w:line="276" w:lineRule="auto"/>
              <w:jc w:val="center"/>
              <w:rPr>
                <w:sz w:val="20"/>
                <w:szCs w:val="20"/>
              </w:rPr>
            </w:pPr>
            <w:r w:rsidRPr="004F7F14">
              <w:rPr>
                <w:sz w:val="20"/>
                <w:szCs w:val="20"/>
              </w:rPr>
              <w:t>сезонно</w:t>
            </w:r>
          </w:p>
        </w:tc>
      </w:tr>
      <w:tr w:rsidR="000D5BF0" w:rsidRPr="004F7F14" w:rsidTr="0030283B">
        <w:trPr>
          <w:trHeight w:val="20"/>
        </w:trPr>
        <w:tc>
          <w:tcPr>
            <w:tcW w:w="503" w:type="dxa"/>
            <w:shd w:val="clear" w:color="auto" w:fill="auto"/>
            <w:vAlign w:val="center"/>
          </w:tcPr>
          <w:p w:rsidR="006104B4" w:rsidRPr="004F7F14" w:rsidRDefault="006104B4" w:rsidP="0030283B">
            <w:pPr>
              <w:suppressAutoHyphens/>
              <w:spacing w:line="276" w:lineRule="auto"/>
              <w:jc w:val="center"/>
              <w:rPr>
                <w:sz w:val="20"/>
                <w:szCs w:val="20"/>
              </w:rPr>
            </w:pPr>
            <w:r w:rsidRPr="004F7F14">
              <w:rPr>
                <w:sz w:val="20"/>
                <w:szCs w:val="20"/>
              </w:rPr>
              <w:t>9</w:t>
            </w:r>
          </w:p>
        </w:tc>
        <w:tc>
          <w:tcPr>
            <w:tcW w:w="2479" w:type="dxa"/>
            <w:shd w:val="clear" w:color="auto" w:fill="auto"/>
            <w:vAlign w:val="center"/>
            <w:hideMark/>
          </w:tcPr>
          <w:p w:rsidR="006104B4" w:rsidRPr="004F7F14" w:rsidRDefault="006104B4" w:rsidP="0030283B">
            <w:pPr>
              <w:suppressAutoHyphens/>
              <w:spacing w:line="276" w:lineRule="auto"/>
              <w:jc w:val="center"/>
              <w:rPr>
                <w:sz w:val="20"/>
                <w:szCs w:val="20"/>
              </w:rPr>
            </w:pPr>
            <w:r w:rsidRPr="004F7F14">
              <w:rPr>
                <w:sz w:val="20"/>
                <w:szCs w:val="20"/>
              </w:rPr>
              <w:t>ООО «Песчанское»</w:t>
            </w:r>
          </w:p>
        </w:tc>
        <w:tc>
          <w:tcPr>
            <w:tcW w:w="4111" w:type="dxa"/>
            <w:shd w:val="clear" w:color="auto" w:fill="auto"/>
            <w:vAlign w:val="center"/>
            <w:hideMark/>
          </w:tcPr>
          <w:p w:rsidR="006104B4" w:rsidRPr="004F7F14" w:rsidRDefault="006104B4" w:rsidP="0030283B">
            <w:pPr>
              <w:suppressAutoHyphens/>
              <w:spacing w:line="276" w:lineRule="auto"/>
              <w:jc w:val="center"/>
              <w:rPr>
                <w:sz w:val="20"/>
                <w:szCs w:val="20"/>
              </w:rPr>
            </w:pPr>
            <w:r w:rsidRPr="004F7F14">
              <w:rPr>
                <w:sz w:val="20"/>
                <w:szCs w:val="20"/>
              </w:rPr>
              <w:t xml:space="preserve">694030, </w:t>
            </w:r>
            <w:r w:rsidR="00EA17A6">
              <w:rPr>
                <w:sz w:val="20"/>
                <w:szCs w:val="20"/>
              </w:rPr>
              <w:t>Анивский муниципальный округ</w:t>
            </w:r>
            <w:r w:rsidRPr="004F7F14">
              <w:rPr>
                <w:sz w:val="20"/>
                <w:szCs w:val="20"/>
              </w:rPr>
              <w:t>, с. Песчанское, ул. Центральная, д. 20,</w:t>
            </w:r>
          </w:p>
        </w:tc>
        <w:tc>
          <w:tcPr>
            <w:tcW w:w="1810" w:type="dxa"/>
            <w:shd w:val="clear" w:color="auto" w:fill="auto"/>
            <w:vAlign w:val="center"/>
            <w:hideMark/>
          </w:tcPr>
          <w:p w:rsidR="006104B4" w:rsidRPr="004F7F14" w:rsidRDefault="006104B4" w:rsidP="0030283B">
            <w:pPr>
              <w:suppressAutoHyphens/>
              <w:spacing w:line="276" w:lineRule="auto"/>
              <w:jc w:val="center"/>
              <w:rPr>
                <w:sz w:val="20"/>
                <w:szCs w:val="20"/>
              </w:rPr>
            </w:pPr>
            <w:r w:rsidRPr="004F7F14">
              <w:rPr>
                <w:sz w:val="20"/>
                <w:szCs w:val="20"/>
              </w:rPr>
              <w:t>1036</w:t>
            </w:r>
          </w:p>
        </w:tc>
        <w:tc>
          <w:tcPr>
            <w:tcW w:w="1540" w:type="dxa"/>
            <w:shd w:val="clear" w:color="auto" w:fill="auto"/>
            <w:vAlign w:val="center"/>
            <w:hideMark/>
          </w:tcPr>
          <w:p w:rsidR="006104B4" w:rsidRPr="004F7F14" w:rsidRDefault="006104B4" w:rsidP="0030283B">
            <w:pPr>
              <w:suppressAutoHyphens/>
              <w:spacing w:line="276" w:lineRule="auto"/>
              <w:jc w:val="center"/>
              <w:rPr>
                <w:sz w:val="20"/>
                <w:szCs w:val="20"/>
              </w:rPr>
            </w:pPr>
            <w:r w:rsidRPr="004F7F14">
              <w:rPr>
                <w:sz w:val="20"/>
                <w:szCs w:val="20"/>
              </w:rPr>
              <w:t>150</w:t>
            </w:r>
          </w:p>
        </w:tc>
        <w:tc>
          <w:tcPr>
            <w:tcW w:w="1328" w:type="dxa"/>
            <w:shd w:val="clear" w:color="auto" w:fill="auto"/>
            <w:vAlign w:val="center"/>
            <w:hideMark/>
          </w:tcPr>
          <w:p w:rsidR="006104B4" w:rsidRPr="004F7F14" w:rsidRDefault="006104B4" w:rsidP="0030283B">
            <w:pPr>
              <w:suppressAutoHyphens/>
              <w:spacing w:line="276" w:lineRule="auto"/>
              <w:jc w:val="center"/>
              <w:rPr>
                <w:sz w:val="20"/>
                <w:szCs w:val="20"/>
              </w:rPr>
            </w:pPr>
            <w:r w:rsidRPr="004F7F14">
              <w:rPr>
                <w:sz w:val="20"/>
                <w:szCs w:val="20"/>
              </w:rPr>
              <w:t>0</w:t>
            </w:r>
          </w:p>
        </w:tc>
        <w:tc>
          <w:tcPr>
            <w:tcW w:w="1842" w:type="dxa"/>
            <w:shd w:val="clear" w:color="auto" w:fill="auto"/>
            <w:vAlign w:val="center"/>
            <w:hideMark/>
          </w:tcPr>
          <w:p w:rsidR="006104B4" w:rsidRPr="004F7F14" w:rsidRDefault="006104B4" w:rsidP="0030283B">
            <w:pPr>
              <w:suppressAutoHyphens/>
              <w:spacing w:line="276" w:lineRule="auto"/>
              <w:jc w:val="center"/>
              <w:rPr>
                <w:sz w:val="20"/>
                <w:szCs w:val="20"/>
              </w:rPr>
            </w:pPr>
            <w:r w:rsidRPr="004F7F14">
              <w:rPr>
                <w:sz w:val="20"/>
                <w:szCs w:val="20"/>
              </w:rPr>
              <w:t>0</w:t>
            </w:r>
          </w:p>
        </w:tc>
        <w:tc>
          <w:tcPr>
            <w:tcW w:w="1070" w:type="dxa"/>
            <w:shd w:val="clear" w:color="auto" w:fill="auto"/>
            <w:vAlign w:val="center"/>
            <w:hideMark/>
          </w:tcPr>
          <w:p w:rsidR="006104B4" w:rsidRPr="004F7F14" w:rsidRDefault="006104B4" w:rsidP="0030283B">
            <w:pPr>
              <w:suppressAutoHyphens/>
              <w:spacing w:line="276" w:lineRule="auto"/>
              <w:jc w:val="center"/>
              <w:rPr>
                <w:sz w:val="20"/>
                <w:szCs w:val="20"/>
              </w:rPr>
            </w:pPr>
            <w:r w:rsidRPr="004F7F14">
              <w:rPr>
                <w:sz w:val="20"/>
                <w:szCs w:val="20"/>
              </w:rPr>
              <w:t>сезонно</w:t>
            </w:r>
          </w:p>
        </w:tc>
      </w:tr>
      <w:tr w:rsidR="000D5BF0" w:rsidRPr="004F7F14" w:rsidTr="0030283B">
        <w:trPr>
          <w:trHeight w:val="20"/>
        </w:trPr>
        <w:tc>
          <w:tcPr>
            <w:tcW w:w="503" w:type="dxa"/>
            <w:shd w:val="clear" w:color="auto" w:fill="auto"/>
            <w:vAlign w:val="center"/>
          </w:tcPr>
          <w:p w:rsidR="006104B4" w:rsidRPr="004F7F14" w:rsidRDefault="006104B4" w:rsidP="0030283B">
            <w:pPr>
              <w:suppressAutoHyphens/>
              <w:spacing w:line="276" w:lineRule="auto"/>
              <w:jc w:val="center"/>
              <w:rPr>
                <w:sz w:val="20"/>
                <w:szCs w:val="20"/>
              </w:rPr>
            </w:pPr>
            <w:r w:rsidRPr="004F7F14">
              <w:rPr>
                <w:sz w:val="20"/>
                <w:szCs w:val="20"/>
              </w:rPr>
              <w:t>10</w:t>
            </w:r>
          </w:p>
        </w:tc>
        <w:tc>
          <w:tcPr>
            <w:tcW w:w="2479" w:type="dxa"/>
            <w:shd w:val="clear" w:color="auto" w:fill="auto"/>
            <w:vAlign w:val="center"/>
            <w:hideMark/>
          </w:tcPr>
          <w:p w:rsidR="006104B4" w:rsidRPr="004F7F14" w:rsidRDefault="006104B4" w:rsidP="0030283B">
            <w:pPr>
              <w:suppressAutoHyphens/>
              <w:spacing w:line="276" w:lineRule="auto"/>
              <w:jc w:val="center"/>
              <w:rPr>
                <w:sz w:val="20"/>
                <w:szCs w:val="20"/>
              </w:rPr>
            </w:pPr>
            <w:r w:rsidRPr="004F7F14">
              <w:rPr>
                <w:sz w:val="20"/>
                <w:szCs w:val="20"/>
              </w:rPr>
              <w:t>ООО «Прибой Трейд»</w:t>
            </w:r>
          </w:p>
        </w:tc>
        <w:tc>
          <w:tcPr>
            <w:tcW w:w="4111" w:type="dxa"/>
            <w:shd w:val="clear" w:color="auto" w:fill="auto"/>
            <w:vAlign w:val="center"/>
            <w:hideMark/>
          </w:tcPr>
          <w:p w:rsidR="006104B4" w:rsidRPr="004F7F14" w:rsidRDefault="006104B4" w:rsidP="0030283B">
            <w:pPr>
              <w:suppressAutoHyphens/>
              <w:spacing w:line="276" w:lineRule="auto"/>
              <w:jc w:val="center"/>
              <w:rPr>
                <w:sz w:val="20"/>
                <w:szCs w:val="20"/>
              </w:rPr>
            </w:pPr>
            <w:r w:rsidRPr="004F7F14">
              <w:rPr>
                <w:sz w:val="20"/>
                <w:szCs w:val="20"/>
              </w:rPr>
              <w:t>694030, г. Анива, ул. Пудова, д.81,</w:t>
            </w:r>
          </w:p>
        </w:tc>
        <w:tc>
          <w:tcPr>
            <w:tcW w:w="1810" w:type="dxa"/>
            <w:shd w:val="clear" w:color="auto" w:fill="auto"/>
            <w:vAlign w:val="center"/>
            <w:hideMark/>
          </w:tcPr>
          <w:p w:rsidR="006104B4" w:rsidRPr="004F7F14" w:rsidRDefault="006104B4" w:rsidP="0030283B">
            <w:pPr>
              <w:suppressAutoHyphens/>
              <w:spacing w:line="276" w:lineRule="auto"/>
              <w:jc w:val="center"/>
              <w:rPr>
                <w:sz w:val="20"/>
                <w:szCs w:val="20"/>
              </w:rPr>
            </w:pPr>
            <w:r w:rsidRPr="004F7F14">
              <w:rPr>
                <w:sz w:val="20"/>
                <w:szCs w:val="20"/>
              </w:rPr>
              <w:t>1560</w:t>
            </w:r>
          </w:p>
        </w:tc>
        <w:tc>
          <w:tcPr>
            <w:tcW w:w="1540" w:type="dxa"/>
            <w:shd w:val="clear" w:color="auto" w:fill="auto"/>
            <w:vAlign w:val="center"/>
            <w:hideMark/>
          </w:tcPr>
          <w:p w:rsidR="006104B4" w:rsidRPr="004F7F14" w:rsidRDefault="006104B4" w:rsidP="0030283B">
            <w:pPr>
              <w:suppressAutoHyphens/>
              <w:spacing w:line="276" w:lineRule="auto"/>
              <w:jc w:val="center"/>
              <w:rPr>
                <w:sz w:val="20"/>
                <w:szCs w:val="20"/>
              </w:rPr>
            </w:pPr>
            <w:r w:rsidRPr="004F7F14">
              <w:rPr>
                <w:sz w:val="20"/>
                <w:szCs w:val="20"/>
              </w:rPr>
              <w:t>70</w:t>
            </w:r>
          </w:p>
        </w:tc>
        <w:tc>
          <w:tcPr>
            <w:tcW w:w="1328" w:type="dxa"/>
            <w:shd w:val="clear" w:color="auto" w:fill="auto"/>
            <w:vAlign w:val="center"/>
            <w:hideMark/>
          </w:tcPr>
          <w:p w:rsidR="006104B4" w:rsidRPr="004F7F14" w:rsidRDefault="006104B4" w:rsidP="0030283B">
            <w:pPr>
              <w:suppressAutoHyphens/>
              <w:spacing w:line="276" w:lineRule="auto"/>
              <w:jc w:val="center"/>
              <w:rPr>
                <w:sz w:val="20"/>
                <w:szCs w:val="20"/>
              </w:rPr>
            </w:pPr>
            <w:r w:rsidRPr="004F7F14">
              <w:rPr>
                <w:sz w:val="20"/>
                <w:szCs w:val="20"/>
              </w:rPr>
              <w:t>0</w:t>
            </w:r>
          </w:p>
        </w:tc>
        <w:tc>
          <w:tcPr>
            <w:tcW w:w="1842" w:type="dxa"/>
            <w:shd w:val="clear" w:color="auto" w:fill="auto"/>
            <w:vAlign w:val="center"/>
            <w:hideMark/>
          </w:tcPr>
          <w:p w:rsidR="006104B4" w:rsidRPr="004F7F14" w:rsidRDefault="006104B4" w:rsidP="0030283B">
            <w:pPr>
              <w:suppressAutoHyphens/>
              <w:spacing w:line="276" w:lineRule="auto"/>
              <w:jc w:val="center"/>
              <w:rPr>
                <w:sz w:val="20"/>
                <w:szCs w:val="20"/>
              </w:rPr>
            </w:pPr>
            <w:r w:rsidRPr="004F7F14">
              <w:rPr>
                <w:sz w:val="20"/>
                <w:szCs w:val="20"/>
              </w:rPr>
              <w:t>0</w:t>
            </w:r>
          </w:p>
        </w:tc>
        <w:tc>
          <w:tcPr>
            <w:tcW w:w="1070" w:type="dxa"/>
            <w:shd w:val="clear" w:color="auto" w:fill="auto"/>
            <w:vAlign w:val="center"/>
            <w:hideMark/>
          </w:tcPr>
          <w:p w:rsidR="006104B4" w:rsidRPr="004F7F14" w:rsidRDefault="006104B4" w:rsidP="0030283B">
            <w:pPr>
              <w:suppressAutoHyphens/>
              <w:spacing w:line="276" w:lineRule="auto"/>
              <w:jc w:val="center"/>
              <w:rPr>
                <w:sz w:val="20"/>
                <w:szCs w:val="20"/>
              </w:rPr>
            </w:pPr>
            <w:r w:rsidRPr="004F7F14">
              <w:rPr>
                <w:sz w:val="20"/>
                <w:szCs w:val="20"/>
              </w:rPr>
              <w:t>сезонно</w:t>
            </w:r>
          </w:p>
        </w:tc>
      </w:tr>
      <w:tr w:rsidR="000D5BF0" w:rsidRPr="004F7F14" w:rsidTr="0030283B">
        <w:trPr>
          <w:trHeight w:val="20"/>
        </w:trPr>
        <w:tc>
          <w:tcPr>
            <w:tcW w:w="503" w:type="dxa"/>
            <w:shd w:val="clear" w:color="auto" w:fill="auto"/>
            <w:vAlign w:val="center"/>
          </w:tcPr>
          <w:p w:rsidR="006104B4" w:rsidRPr="004F7F14" w:rsidRDefault="006104B4" w:rsidP="0030283B">
            <w:pPr>
              <w:suppressAutoHyphens/>
              <w:spacing w:line="276" w:lineRule="auto"/>
              <w:jc w:val="center"/>
              <w:rPr>
                <w:sz w:val="20"/>
                <w:szCs w:val="20"/>
              </w:rPr>
            </w:pPr>
            <w:r w:rsidRPr="004F7F14">
              <w:rPr>
                <w:sz w:val="20"/>
                <w:szCs w:val="20"/>
              </w:rPr>
              <w:t>11</w:t>
            </w:r>
          </w:p>
        </w:tc>
        <w:tc>
          <w:tcPr>
            <w:tcW w:w="2479" w:type="dxa"/>
            <w:shd w:val="clear" w:color="auto" w:fill="auto"/>
            <w:vAlign w:val="center"/>
            <w:hideMark/>
          </w:tcPr>
          <w:p w:rsidR="006104B4" w:rsidRPr="004F7F14" w:rsidRDefault="006104B4" w:rsidP="0030283B">
            <w:pPr>
              <w:suppressAutoHyphens/>
              <w:spacing w:line="276" w:lineRule="auto"/>
              <w:jc w:val="center"/>
              <w:rPr>
                <w:sz w:val="20"/>
                <w:szCs w:val="20"/>
              </w:rPr>
            </w:pPr>
            <w:r w:rsidRPr="004F7F14">
              <w:rPr>
                <w:sz w:val="20"/>
                <w:szCs w:val="20"/>
              </w:rPr>
              <w:t>ООО «РПК Резон плюс»</w:t>
            </w:r>
          </w:p>
        </w:tc>
        <w:tc>
          <w:tcPr>
            <w:tcW w:w="4111" w:type="dxa"/>
            <w:shd w:val="clear" w:color="auto" w:fill="auto"/>
            <w:vAlign w:val="center"/>
            <w:hideMark/>
          </w:tcPr>
          <w:p w:rsidR="006104B4" w:rsidRPr="004F7F14" w:rsidRDefault="006104B4" w:rsidP="0030283B">
            <w:pPr>
              <w:suppressAutoHyphens/>
              <w:spacing w:line="276" w:lineRule="auto"/>
              <w:jc w:val="center"/>
              <w:rPr>
                <w:sz w:val="20"/>
                <w:szCs w:val="20"/>
              </w:rPr>
            </w:pPr>
            <w:r w:rsidRPr="004F7F14">
              <w:rPr>
                <w:sz w:val="20"/>
                <w:szCs w:val="20"/>
              </w:rPr>
              <w:t>694030, г. Анива, ул. Заречная, 2,</w:t>
            </w:r>
          </w:p>
        </w:tc>
        <w:tc>
          <w:tcPr>
            <w:tcW w:w="1810" w:type="dxa"/>
            <w:shd w:val="clear" w:color="auto" w:fill="auto"/>
            <w:vAlign w:val="center"/>
            <w:hideMark/>
          </w:tcPr>
          <w:p w:rsidR="006104B4" w:rsidRPr="004F7F14" w:rsidRDefault="006104B4" w:rsidP="0030283B">
            <w:pPr>
              <w:suppressAutoHyphens/>
              <w:spacing w:line="276" w:lineRule="auto"/>
              <w:jc w:val="center"/>
              <w:rPr>
                <w:sz w:val="20"/>
                <w:szCs w:val="20"/>
              </w:rPr>
            </w:pPr>
            <w:r w:rsidRPr="004F7F14">
              <w:rPr>
                <w:sz w:val="20"/>
                <w:szCs w:val="20"/>
              </w:rPr>
              <w:t>640</w:t>
            </w:r>
          </w:p>
        </w:tc>
        <w:tc>
          <w:tcPr>
            <w:tcW w:w="1540" w:type="dxa"/>
            <w:shd w:val="clear" w:color="auto" w:fill="auto"/>
            <w:vAlign w:val="center"/>
            <w:hideMark/>
          </w:tcPr>
          <w:p w:rsidR="006104B4" w:rsidRPr="004F7F14" w:rsidRDefault="006104B4" w:rsidP="0030283B">
            <w:pPr>
              <w:suppressAutoHyphens/>
              <w:spacing w:line="276" w:lineRule="auto"/>
              <w:jc w:val="center"/>
              <w:rPr>
                <w:sz w:val="20"/>
                <w:szCs w:val="20"/>
              </w:rPr>
            </w:pPr>
            <w:r w:rsidRPr="004F7F14">
              <w:rPr>
                <w:sz w:val="20"/>
                <w:szCs w:val="20"/>
              </w:rPr>
              <w:t>60</w:t>
            </w:r>
          </w:p>
        </w:tc>
        <w:tc>
          <w:tcPr>
            <w:tcW w:w="1328" w:type="dxa"/>
            <w:shd w:val="clear" w:color="auto" w:fill="auto"/>
            <w:vAlign w:val="center"/>
            <w:hideMark/>
          </w:tcPr>
          <w:p w:rsidR="006104B4" w:rsidRPr="004F7F14" w:rsidRDefault="006104B4" w:rsidP="0030283B">
            <w:pPr>
              <w:suppressAutoHyphens/>
              <w:spacing w:line="276" w:lineRule="auto"/>
              <w:jc w:val="center"/>
              <w:rPr>
                <w:sz w:val="20"/>
                <w:szCs w:val="20"/>
              </w:rPr>
            </w:pPr>
            <w:r w:rsidRPr="004F7F14">
              <w:rPr>
                <w:sz w:val="20"/>
                <w:szCs w:val="20"/>
              </w:rPr>
              <w:t>0</w:t>
            </w:r>
          </w:p>
        </w:tc>
        <w:tc>
          <w:tcPr>
            <w:tcW w:w="1842" w:type="dxa"/>
            <w:shd w:val="clear" w:color="auto" w:fill="auto"/>
            <w:vAlign w:val="center"/>
            <w:hideMark/>
          </w:tcPr>
          <w:p w:rsidR="006104B4" w:rsidRPr="004F7F14" w:rsidRDefault="006104B4" w:rsidP="0030283B">
            <w:pPr>
              <w:suppressAutoHyphens/>
              <w:spacing w:line="276" w:lineRule="auto"/>
              <w:jc w:val="center"/>
              <w:rPr>
                <w:sz w:val="20"/>
                <w:szCs w:val="20"/>
              </w:rPr>
            </w:pPr>
            <w:r w:rsidRPr="004F7F14">
              <w:rPr>
                <w:sz w:val="20"/>
                <w:szCs w:val="20"/>
              </w:rPr>
              <w:t>0</w:t>
            </w:r>
          </w:p>
        </w:tc>
        <w:tc>
          <w:tcPr>
            <w:tcW w:w="1070" w:type="dxa"/>
            <w:shd w:val="clear" w:color="auto" w:fill="auto"/>
            <w:vAlign w:val="center"/>
            <w:hideMark/>
          </w:tcPr>
          <w:p w:rsidR="006104B4" w:rsidRPr="004F7F14" w:rsidRDefault="006104B4" w:rsidP="0030283B">
            <w:pPr>
              <w:suppressAutoHyphens/>
              <w:spacing w:line="276" w:lineRule="auto"/>
              <w:jc w:val="center"/>
              <w:rPr>
                <w:sz w:val="20"/>
                <w:szCs w:val="20"/>
              </w:rPr>
            </w:pPr>
            <w:r w:rsidRPr="004F7F14">
              <w:rPr>
                <w:sz w:val="20"/>
                <w:szCs w:val="20"/>
              </w:rPr>
              <w:t>сезонно</w:t>
            </w:r>
          </w:p>
        </w:tc>
      </w:tr>
      <w:tr w:rsidR="000D5BF0" w:rsidRPr="004F7F14" w:rsidTr="0030283B">
        <w:trPr>
          <w:trHeight w:val="20"/>
        </w:trPr>
        <w:tc>
          <w:tcPr>
            <w:tcW w:w="503" w:type="dxa"/>
            <w:shd w:val="clear" w:color="auto" w:fill="auto"/>
            <w:vAlign w:val="center"/>
          </w:tcPr>
          <w:p w:rsidR="006104B4" w:rsidRPr="004F7F14" w:rsidRDefault="006104B4" w:rsidP="0030283B">
            <w:pPr>
              <w:suppressAutoHyphens/>
              <w:spacing w:line="276" w:lineRule="auto"/>
              <w:jc w:val="center"/>
              <w:rPr>
                <w:sz w:val="20"/>
                <w:szCs w:val="20"/>
              </w:rPr>
            </w:pPr>
            <w:r w:rsidRPr="004F7F14">
              <w:rPr>
                <w:sz w:val="20"/>
                <w:szCs w:val="20"/>
              </w:rPr>
              <w:t>12</w:t>
            </w:r>
          </w:p>
        </w:tc>
        <w:tc>
          <w:tcPr>
            <w:tcW w:w="2479" w:type="dxa"/>
            <w:shd w:val="clear" w:color="auto" w:fill="auto"/>
            <w:vAlign w:val="center"/>
            <w:hideMark/>
          </w:tcPr>
          <w:p w:rsidR="006104B4" w:rsidRPr="004F7F14" w:rsidRDefault="006104B4" w:rsidP="0030283B">
            <w:pPr>
              <w:suppressAutoHyphens/>
              <w:spacing w:line="276" w:lineRule="auto"/>
              <w:jc w:val="center"/>
              <w:rPr>
                <w:sz w:val="20"/>
                <w:szCs w:val="20"/>
              </w:rPr>
            </w:pPr>
            <w:r w:rsidRPr="004F7F14">
              <w:rPr>
                <w:sz w:val="20"/>
                <w:szCs w:val="20"/>
              </w:rPr>
              <w:t>ООО «Рыбак»</w:t>
            </w:r>
          </w:p>
        </w:tc>
        <w:tc>
          <w:tcPr>
            <w:tcW w:w="4111" w:type="dxa"/>
            <w:shd w:val="clear" w:color="auto" w:fill="auto"/>
            <w:vAlign w:val="center"/>
            <w:hideMark/>
          </w:tcPr>
          <w:p w:rsidR="006104B4" w:rsidRPr="004F7F14" w:rsidRDefault="006104B4" w:rsidP="0030283B">
            <w:pPr>
              <w:suppressAutoHyphens/>
              <w:spacing w:line="276" w:lineRule="auto"/>
              <w:jc w:val="center"/>
              <w:rPr>
                <w:sz w:val="20"/>
                <w:szCs w:val="20"/>
              </w:rPr>
            </w:pPr>
            <w:r w:rsidRPr="004F7F14">
              <w:rPr>
                <w:sz w:val="20"/>
                <w:szCs w:val="20"/>
              </w:rPr>
              <w:t>694030, г. Анива, ул.Красноармейская, 4-36,</w:t>
            </w:r>
          </w:p>
        </w:tc>
        <w:tc>
          <w:tcPr>
            <w:tcW w:w="1810" w:type="dxa"/>
            <w:shd w:val="clear" w:color="auto" w:fill="auto"/>
            <w:vAlign w:val="center"/>
            <w:hideMark/>
          </w:tcPr>
          <w:p w:rsidR="006104B4" w:rsidRPr="004F7F14" w:rsidRDefault="006104B4" w:rsidP="0030283B">
            <w:pPr>
              <w:suppressAutoHyphens/>
              <w:spacing w:line="276" w:lineRule="auto"/>
              <w:jc w:val="center"/>
              <w:rPr>
                <w:sz w:val="20"/>
                <w:szCs w:val="20"/>
              </w:rPr>
            </w:pPr>
            <w:r w:rsidRPr="004F7F14">
              <w:rPr>
                <w:sz w:val="20"/>
                <w:szCs w:val="20"/>
              </w:rPr>
              <w:t>160</w:t>
            </w:r>
          </w:p>
        </w:tc>
        <w:tc>
          <w:tcPr>
            <w:tcW w:w="1540" w:type="dxa"/>
            <w:shd w:val="clear" w:color="auto" w:fill="auto"/>
            <w:vAlign w:val="center"/>
            <w:hideMark/>
          </w:tcPr>
          <w:p w:rsidR="006104B4" w:rsidRPr="004F7F14" w:rsidRDefault="006104B4" w:rsidP="0030283B">
            <w:pPr>
              <w:suppressAutoHyphens/>
              <w:spacing w:line="276" w:lineRule="auto"/>
              <w:jc w:val="center"/>
              <w:rPr>
                <w:sz w:val="20"/>
                <w:szCs w:val="20"/>
              </w:rPr>
            </w:pPr>
            <w:r w:rsidRPr="004F7F14">
              <w:rPr>
                <w:sz w:val="20"/>
                <w:szCs w:val="20"/>
              </w:rPr>
              <w:t>25</w:t>
            </w:r>
          </w:p>
        </w:tc>
        <w:tc>
          <w:tcPr>
            <w:tcW w:w="1328" w:type="dxa"/>
            <w:shd w:val="clear" w:color="auto" w:fill="auto"/>
            <w:vAlign w:val="center"/>
            <w:hideMark/>
          </w:tcPr>
          <w:p w:rsidR="006104B4" w:rsidRPr="004F7F14" w:rsidRDefault="006104B4" w:rsidP="0030283B">
            <w:pPr>
              <w:suppressAutoHyphens/>
              <w:spacing w:line="276" w:lineRule="auto"/>
              <w:jc w:val="center"/>
              <w:rPr>
                <w:sz w:val="20"/>
                <w:szCs w:val="20"/>
              </w:rPr>
            </w:pPr>
            <w:r w:rsidRPr="004F7F14">
              <w:rPr>
                <w:sz w:val="20"/>
                <w:szCs w:val="20"/>
              </w:rPr>
              <w:t>0</w:t>
            </w:r>
          </w:p>
        </w:tc>
        <w:tc>
          <w:tcPr>
            <w:tcW w:w="1842" w:type="dxa"/>
            <w:shd w:val="clear" w:color="auto" w:fill="auto"/>
            <w:vAlign w:val="center"/>
            <w:hideMark/>
          </w:tcPr>
          <w:p w:rsidR="006104B4" w:rsidRPr="004F7F14" w:rsidRDefault="006104B4" w:rsidP="0030283B">
            <w:pPr>
              <w:suppressAutoHyphens/>
              <w:spacing w:line="276" w:lineRule="auto"/>
              <w:jc w:val="center"/>
              <w:rPr>
                <w:sz w:val="20"/>
                <w:szCs w:val="20"/>
              </w:rPr>
            </w:pPr>
            <w:r w:rsidRPr="004F7F14">
              <w:rPr>
                <w:sz w:val="20"/>
                <w:szCs w:val="20"/>
              </w:rPr>
              <w:t>0</w:t>
            </w:r>
          </w:p>
        </w:tc>
        <w:tc>
          <w:tcPr>
            <w:tcW w:w="1070" w:type="dxa"/>
            <w:shd w:val="clear" w:color="auto" w:fill="auto"/>
            <w:vAlign w:val="center"/>
            <w:hideMark/>
          </w:tcPr>
          <w:p w:rsidR="006104B4" w:rsidRPr="004F7F14" w:rsidRDefault="006104B4" w:rsidP="0030283B">
            <w:pPr>
              <w:suppressAutoHyphens/>
              <w:spacing w:line="276" w:lineRule="auto"/>
              <w:jc w:val="center"/>
              <w:rPr>
                <w:sz w:val="20"/>
                <w:szCs w:val="20"/>
              </w:rPr>
            </w:pPr>
            <w:r w:rsidRPr="004F7F14">
              <w:rPr>
                <w:sz w:val="20"/>
                <w:szCs w:val="20"/>
              </w:rPr>
              <w:t>сезонно</w:t>
            </w:r>
          </w:p>
        </w:tc>
      </w:tr>
      <w:tr w:rsidR="000D5BF0" w:rsidRPr="004F7F14" w:rsidTr="0030283B">
        <w:trPr>
          <w:trHeight w:val="20"/>
        </w:trPr>
        <w:tc>
          <w:tcPr>
            <w:tcW w:w="503" w:type="dxa"/>
            <w:shd w:val="clear" w:color="auto" w:fill="auto"/>
            <w:vAlign w:val="center"/>
          </w:tcPr>
          <w:p w:rsidR="006104B4" w:rsidRPr="004F7F14" w:rsidRDefault="006104B4" w:rsidP="0030283B">
            <w:pPr>
              <w:suppressAutoHyphens/>
              <w:spacing w:line="276" w:lineRule="auto"/>
              <w:jc w:val="center"/>
              <w:rPr>
                <w:sz w:val="20"/>
                <w:szCs w:val="20"/>
              </w:rPr>
            </w:pPr>
            <w:r w:rsidRPr="004F7F14">
              <w:rPr>
                <w:sz w:val="20"/>
                <w:szCs w:val="20"/>
              </w:rPr>
              <w:t>13</w:t>
            </w:r>
          </w:p>
        </w:tc>
        <w:tc>
          <w:tcPr>
            <w:tcW w:w="2479" w:type="dxa"/>
            <w:shd w:val="clear" w:color="auto" w:fill="auto"/>
            <w:vAlign w:val="center"/>
            <w:hideMark/>
          </w:tcPr>
          <w:p w:rsidR="006104B4" w:rsidRPr="004F7F14" w:rsidRDefault="006104B4" w:rsidP="0030283B">
            <w:pPr>
              <w:suppressAutoHyphens/>
              <w:spacing w:line="276" w:lineRule="auto"/>
              <w:jc w:val="center"/>
              <w:rPr>
                <w:sz w:val="20"/>
                <w:szCs w:val="20"/>
              </w:rPr>
            </w:pPr>
            <w:r w:rsidRPr="004F7F14">
              <w:rPr>
                <w:sz w:val="20"/>
                <w:szCs w:val="20"/>
              </w:rPr>
              <w:t>ООО «СахФиш Продукт»</w:t>
            </w:r>
          </w:p>
        </w:tc>
        <w:tc>
          <w:tcPr>
            <w:tcW w:w="4111" w:type="dxa"/>
            <w:shd w:val="clear" w:color="auto" w:fill="auto"/>
            <w:vAlign w:val="center"/>
            <w:hideMark/>
          </w:tcPr>
          <w:p w:rsidR="006104B4" w:rsidRPr="004F7F14" w:rsidRDefault="006104B4" w:rsidP="0030283B">
            <w:pPr>
              <w:suppressAutoHyphens/>
              <w:spacing w:line="276" w:lineRule="auto"/>
              <w:jc w:val="center"/>
              <w:rPr>
                <w:sz w:val="20"/>
                <w:szCs w:val="20"/>
              </w:rPr>
            </w:pPr>
            <w:r w:rsidRPr="004F7F14">
              <w:rPr>
                <w:sz w:val="20"/>
                <w:szCs w:val="20"/>
              </w:rPr>
              <w:t>694030, г. Анива, ул.Пудова, 28А,</w:t>
            </w:r>
          </w:p>
        </w:tc>
        <w:tc>
          <w:tcPr>
            <w:tcW w:w="1810" w:type="dxa"/>
            <w:shd w:val="clear" w:color="auto" w:fill="auto"/>
            <w:vAlign w:val="center"/>
            <w:hideMark/>
          </w:tcPr>
          <w:p w:rsidR="006104B4" w:rsidRPr="004F7F14" w:rsidRDefault="006104B4" w:rsidP="0030283B">
            <w:pPr>
              <w:suppressAutoHyphens/>
              <w:spacing w:line="276" w:lineRule="auto"/>
              <w:jc w:val="center"/>
              <w:rPr>
                <w:sz w:val="20"/>
                <w:szCs w:val="20"/>
              </w:rPr>
            </w:pPr>
            <w:r w:rsidRPr="004F7F14">
              <w:rPr>
                <w:sz w:val="20"/>
                <w:szCs w:val="20"/>
              </w:rPr>
              <w:t>275</w:t>
            </w:r>
          </w:p>
        </w:tc>
        <w:tc>
          <w:tcPr>
            <w:tcW w:w="1540" w:type="dxa"/>
            <w:shd w:val="clear" w:color="auto" w:fill="auto"/>
            <w:vAlign w:val="center"/>
            <w:hideMark/>
          </w:tcPr>
          <w:p w:rsidR="006104B4" w:rsidRPr="004F7F14" w:rsidRDefault="006104B4" w:rsidP="0030283B">
            <w:pPr>
              <w:suppressAutoHyphens/>
              <w:spacing w:line="276" w:lineRule="auto"/>
              <w:jc w:val="center"/>
              <w:rPr>
                <w:sz w:val="20"/>
                <w:szCs w:val="20"/>
              </w:rPr>
            </w:pPr>
            <w:r w:rsidRPr="004F7F14">
              <w:rPr>
                <w:sz w:val="20"/>
                <w:szCs w:val="20"/>
              </w:rPr>
              <w:t>25</w:t>
            </w:r>
          </w:p>
        </w:tc>
        <w:tc>
          <w:tcPr>
            <w:tcW w:w="1328" w:type="dxa"/>
            <w:shd w:val="clear" w:color="auto" w:fill="auto"/>
            <w:vAlign w:val="center"/>
            <w:hideMark/>
          </w:tcPr>
          <w:p w:rsidR="006104B4" w:rsidRPr="004F7F14" w:rsidRDefault="006104B4" w:rsidP="0030283B">
            <w:pPr>
              <w:suppressAutoHyphens/>
              <w:spacing w:line="276" w:lineRule="auto"/>
              <w:jc w:val="center"/>
              <w:rPr>
                <w:sz w:val="20"/>
                <w:szCs w:val="20"/>
              </w:rPr>
            </w:pPr>
            <w:r w:rsidRPr="004F7F14">
              <w:rPr>
                <w:sz w:val="20"/>
                <w:szCs w:val="20"/>
              </w:rPr>
              <w:t>0</w:t>
            </w:r>
          </w:p>
        </w:tc>
        <w:tc>
          <w:tcPr>
            <w:tcW w:w="1842" w:type="dxa"/>
            <w:shd w:val="clear" w:color="auto" w:fill="auto"/>
            <w:vAlign w:val="center"/>
            <w:hideMark/>
          </w:tcPr>
          <w:p w:rsidR="006104B4" w:rsidRPr="004F7F14" w:rsidRDefault="006104B4" w:rsidP="0030283B">
            <w:pPr>
              <w:suppressAutoHyphens/>
              <w:spacing w:line="276" w:lineRule="auto"/>
              <w:jc w:val="center"/>
              <w:rPr>
                <w:sz w:val="20"/>
                <w:szCs w:val="20"/>
              </w:rPr>
            </w:pPr>
            <w:r w:rsidRPr="004F7F14">
              <w:rPr>
                <w:sz w:val="20"/>
                <w:szCs w:val="20"/>
              </w:rPr>
              <w:t>0</w:t>
            </w:r>
          </w:p>
        </w:tc>
        <w:tc>
          <w:tcPr>
            <w:tcW w:w="1070" w:type="dxa"/>
            <w:shd w:val="clear" w:color="auto" w:fill="auto"/>
            <w:vAlign w:val="center"/>
            <w:hideMark/>
          </w:tcPr>
          <w:p w:rsidR="006104B4" w:rsidRPr="004F7F14" w:rsidRDefault="006104B4" w:rsidP="0030283B">
            <w:pPr>
              <w:suppressAutoHyphens/>
              <w:spacing w:line="276" w:lineRule="auto"/>
              <w:jc w:val="center"/>
              <w:rPr>
                <w:sz w:val="20"/>
                <w:szCs w:val="20"/>
              </w:rPr>
            </w:pPr>
            <w:r w:rsidRPr="004F7F14">
              <w:rPr>
                <w:sz w:val="20"/>
                <w:szCs w:val="20"/>
              </w:rPr>
              <w:t>сезонно</w:t>
            </w:r>
          </w:p>
        </w:tc>
      </w:tr>
      <w:tr w:rsidR="000D5BF0" w:rsidRPr="004F7F14" w:rsidTr="0030283B">
        <w:trPr>
          <w:trHeight w:val="20"/>
        </w:trPr>
        <w:tc>
          <w:tcPr>
            <w:tcW w:w="503" w:type="dxa"/>
            <w:shd w:val="clear" w:color="auto" w:fill="auto"/>
            <w:vAlign w:val="center"/>
          </w:tcPr>
          <w:p w:rsidR="006104B4" w:rsidRPr="004F7F14" w:rsidRDefault="006104B4" w:rsidP="0030283B">
            <w:pPr>
              <w:suppressAutoHyphens/>
              <w:spacing w:line="276" w:lineRule="auto"/>
              <w:jc w:val="center"/>
              <w:rPr>
                <w:sz w:val="20"/>
                <w:szCs w:val="20"/>
              </w:rPr>
            </w:pPr>
            <w:r w:rsidRPr="004F7F14">
              <w:rPr>
                <w:sz w:val="20"/>
                <w:szCs w:val="20"/>
              </w:rPr>
              <w:t>14</w:t>
            </w:r>
          </w:p>
        </w:tc>
        <w:tc>
          <w:tcPr>
            <w:tcW w:w="2479" w:type="dxa"/>
            <w:shd w:val="clear" w:color="auto" w:fill="auto"/>
            <w:vAlign w:val="center"/>
            <w:hideMark/>
          </w:tcPr>
          <w:p w:rsidR="006104B4" w:rsidRPr="004F7F14" w:rsidRDefault="006104B4" w:rsidP="0030283B">
            <w:pPr>
              <w:suppressAutoHyphens/>
              <w:spacing w:line="276" w:lineRule="auto"/>
              <w:jc w:val="center"/>
              <w:rPr>
                <w:sz w:val="20"/>
                <w:szCs w:val="20"/>
              </w:rPr>
            </w:pPr>
            <w:r w:rsidRPr="004F7F14">
              <w:rPr>
                <w:sz w:val="20"/>
                <w:szCs w:val="20"/>
              </w:rPr>
              <w:t>ООО «Ника»</w:t>
            </w:r>
          </w:p>
        </w:tc>
        <w:tc>
          <w:tcPr>
            <w:tcW w:w="4111" w:type="dxa"/>
            <w:shd w:val="clear" w:color="auto" w:fill="auto"/>
            <w:vAlign w:val="center"/>
            <w:hideMark/>
          </w:tcPr>
          <w:p w:rsidR="006104B4" w:rsidRPr="004F7F14" w:rsidRDefault="006104B4" w:rsidP="0030283B">
            <w:pPr>
              <w:suppressAutoHyphens/>
              <w:spacing w:line="276" w:lineRule="auto"/>
              <w:jc w:val="center"/>
              <w:rPr>
                <w:sz w:val="20"/>
                <w:szCs w:val="20"/>
              </w:rPr>
            </w:pPr>
            <w:r w:rsidRPr="004F7F14">
              <w:rPr>
                <w:sz w:val="20"/>
                <w:szCs w:val="20"/>
              </w:rPr>
              <w:t>г. Анива, ул.Пудова, д.1,</w:t>
            </w:r>
          </w:p>
        </w:tc>
        <w:tc>
          <w:tcPr>
            <w:tcW w:w="1810" w:type="dxa"/>
            <w:shd w:val="clear" w:color="auto" w:fill="auto"/>
            <w:vAlign w:val="center"/>
            <w:hideMark/>
          </w:tcPr>
          <w:p w:rsidR="006104B4" w:rsidRPr="004F7F14" w:rsidRDefault="006104B4" w:rsidP="0030283B">
            <w:pPr>
              <w:suppressAutoHyphens/>
              <w:spacing w:line="276" w:lineRule="auto"/>
              <w:jc w:val="center"/>
              <w:rPr>
                <w:sz w:val="20"/>
                <w:szCs w:val="20"/>
              </w:rPr>
            </w:pPr>
            <w:r w:rsidRPr="004F7F14">
              <w:rPr>
                <w:sz w:val="20"/>
                <w:szCs w:val="20"/>
              </w:rPr>
              <w:t>370</w:t>
            </w:r>
          </w:p>
        </w:tc>
        <w:tc>
          <w:tcPr>
            <w:tcW w:w="1540" w:type="dxa"/>
            <w:shd w:val="clear" w:color="auto" w:fill="auto"/>
            <w:vAlign w:val="center"/>
            <w:hideMark/>
          </w:tcPr>
          <w:p w:rsidR="006104B4" w:rsidRPr="004F7F14" w:rsidRDefault="006104B4" w:rsidP="0030283B">
            <w:pPr>
              <w:suppressAutoHyphens/>
              <w:spacing w:line="276" w:lineRule="auto"/>
              <w:jc w:val="center"/>
              <w:rPr>
                <w:sz w:val="20"/>
                <w:szCs w:val="20"/>
              </w:rPr>
            </w:pPr>
            <w:r w:rsidRPr="004F7F14">
              <w:rPr>
                <w:sz w:val="20"/>
                <w:szCs w:val="20"/>
              </w:rPr>
              <w:t>40</w:t>
            </w:r>
          </w:p>
        </w:tc>
        <w:tc>
          <w:tcPr>
            <w:tcW w:w="1328" w:type="dxa"/>
            <w:shd w:val="clear" w:color="auto" w:fill="auto"/>
            <w:vAlign w:val="center"/>
            <w:hideMark/>
          </w:tcPr>
          <w:p w:rsidR="006104B4" w:rsidRPr="004F7F14" w:rsidRDefault="006104B4" w:rsidP="0030283B">
            <w:pPr>
              <w:suppressAutoHyphens/>
              <w:spacing w:line="276" w:lineRule="auto"/>
              <w:jc w:val="center"/>
              <w:rPr>
                <w:sz w:val="20"/>
                <w:szCs w:val="20"/>
              </w:rPr>
            </w:pPr>
            <w:r w:rsidRPr="004F7F14">
              <w:rPr>
                <w:sz w:val="20"/>
                <w:szCs w:val="20"/>
              </w:rPr>
              <w:t>0</w:t>
            </w:r>
          </w:p>
        </w:tc>
        <w:tc>
          <w:tcPr>
            <w:tcW w:w="1842" w:type="dxa"/>
            <w:shd w:val="clear" w:color="auto" w:fill="auto"/>
            <w:vAlign w:val="center"/>
            <w:hideMark/>
          </w:tcPr>
          <w:p w:rsidR="006104B4" w:rsidRPr="004F7F14" w:rsidRDefault="006104B4" w:rsidP="0030283B">
            <w:pPr>
              <w:suppressAutoHyphens/>
              <w:spacing w:line="276" w:lineRule="auto"/>
              <w:jc w:val="center"/>
              <w:rPr>
                <w:sz w:val="20"/>
                <w:szCs w:val="20"/>
              </w:rPr>
            </w:pPr>
            <w:r w:rsidRPr="004F7F14">
              <w:rPr>
                <w:sz w:val="20"/>
                <w:szCs w:val="20"/>
              </w:rPr>
              <w:t>0</w:t>
            </w:r>
          </w:p>
        </w:tc>
        <w:tc>
          <w:tcPr>
            <w:tcW w:w="1070" w:type="dxa"/>
            <w:shd w:val="clear" w:color="auto" w:fill="auto"/>
            <w:vAlign w:val="center"/>
            <w:hideMark/>
          </w:tcPr>
          <w:p w:rsidR="006104B4" w:rsidRPr="004F7F14" w:rsidRDefault="006104B4" w:rsidP="0030283B">
            <w:pPr>
              <w:suppressAutoHyphens/>
              <w:spacing w:line="276" w:lineRule="auto"/>
              <w:jc w:val="center"/>
              <w:rPr>
                <w:sz w:val="20"/>
                <w:szCs w:val="20"/>
              </w:rPr>
            </w:pPr>
            <w:r w:rsidRPr="004F7F14">
              <w:rPr>
                <w:sz w:val="20"/>
                <w:szCs w:val="20"/>
              </w:rPr>
              <w:t>сезонно</w:t>
            </w:r>
          </w:p>
        </w:tc>
      </w:tr>
      <w:tr w:rsidR="000D5BF0" w:rsidRPr="004F7F14" w:rsidTr="0030283B">
        <w:trPr>
          <w:trHeight w:val="20"/>
        </w:trPr>
        <w:tc>
          <w:tcPr>
            <w:tcW w:w="503" w:type="dxa"/>
            <w:shd w:val="clear" w:color="auto" w:fill="auto"/>
            <w:vAlign w:val="center"/>
          </w:tcPr>
          <w:p w:rsidR="006104B4" w:rsidRPr="004F7F14" w:rsidRDefault="006104B4" w:rsidP="0030283B">
            <w:pPr>
              <w:suppressAutoHyphens/>
              <w:spacing w:line="276" w:lineRule="auto"/>
              <w:jc w:val="center"/>
              <w:rPr>
                <w:sz w:val="20"/>
                <w:szCs w:val="20"/>
              </w:rPr>
            </w:pPr>
            <w:r w:rsidRPr="004F7F14">
              <w:rPr>
                <w:sz w:val="20"/>
                <w:szCs w:val="20"/>
              </w:rPr>
              <w:t>15</w:t>
            </w:r>
          </w:p>
        </w:tc>
        <w:tc>
          <w:tcPr>
            <w:tcW w:w="2479" w:type="dxa"/>
            <w:shd w:val="clear" w:color="auto" w:fill="auto"/>
            <w:vAlign w:val="center"/>
            <w:hideMark/>
          </w:tcPr>
          <w:p w:rsidR="006104B4" w:rsidRPr="004F7F14" w:rsidRDefault="006104B4" w:rsidP="0030283B">
            <w:pPr>
              <w:suppressAutoHyphens/>
              <w:spacing w:line="276" w:lineRule="auto"/>
              <w:jc w:val="center"/>
              <w:rPr>
                <w:sz w:val="20"/>
                <w:szCs w:val="20"/>
              </w:rPr>
            </w:pPr>
            <w:r w:rsidRPr="004F7F14">
              <w:rPr>
                <w:sz w:val="20"/>
                <w:szCs w:val="20"/>
              </w:rPr>
              <w:t>Совместное Российско-Новозеландское предприятие ООО «С.С.С.»</w:t>
            </w:r>
          </w:p>
        </w:tc>
        <w:tc>
          <w:tcPr>
            <w:tcW w:w="4111" w:type="dxa"/>
            <w:shd w:val="clear" w:color="auto" w:fill="auto"/>
            <w:vAlign w:val="center"/>
            <w:hideMark/>
          </w:tcPr>
          <w:p w:rsidR="006104B4" w:rsidRPr="004F7F14" w:rsidRDefault="00EA17A6" w:rsidP="0030283B">
            <w:pPr>
              <w:suppressAutoHyphens/>
              <w:spacing w:line="276" w:lineRule="auto"/>
              <w:jc w:val="center"/>
              <w:rPr>
                <w:sz w:val="20"/>
                <w:szCs w:val="20"/>
              </w:rPr>
            </w:pPr>
            <w:r>
              <w:rPr>
                <w:sz w:val="20"/>
                <w:szCs w:val="20"/>
              </w:rPr>
              <w:t>Анивский муниципальный округ</w:t>
            </w:r>
            <w:r w:rsidR="006104B4" w:rsidRPr="004F7F14">
              <w:rPr>
                <w:sz w:val="20"/>
                <w:szCs w:val="20"/>
              </w:rPr>
              <w:t>, с. Троицкое, ул. ДСУ-1</w:t>
            </w:r>
          </w:p>
        </w:tc>
        <w:tc>
          <w:tcPr>
            <w:tcW w:w="1810" w:type="dxa"/>
            <w:shd w:val="clear" w:color="auto" w:fill="auto"/>
            <w:vAlign w:val="center"/>
            <w:hideMark/>
          </w:tcPr>
          <w:p w:rsidR="006104B4" w:rsidRPr="004F7F14" w:rsidRDefault="006104B4" w:rsidP="0030283B">
            <w:pPr>
              <w:suppressAutoHyphens/>
              <w:spacing w:line="276" w:lineRule="auto"/>
              <w:jc w:val="center"/>
              <w:rPr>
                <w:sz w:val="20"/>
                <w:szCs w:val="20"/>
              </w:rPr>
            </w:pPr>
            <w:r w:rsidRPr="004F7F14">
              <w:rPr>
                <w:sz w:val="20"/>
                <w:szCs w:val="20"/>
              </w:rPr>
              <w:t>4200</w:t>
            </w:r>
          </w:p>
        </w:tc>
        <w:tc>
          <w:tcPr>
            <w:tcW w:w="1540" w:type="dxa"/>
            <w:shd w:val="clear" w:color="auto" w:fill="auto"/>
            <w:vAlign w:val="center"/>
            <w:hideMark/>
          </w:tcPr>
          <w:p w:rsidR="006104B4" w:rsidRPr="004F7F14" w:rsidRDefault="006104B4" w:rsidP="0030283B">
            <w:pPr>
              <w:suppressAutoHyphens/>
              <w:spacing w:line="276" w:lineRule="auto"/>
              <w:jc w:val="center"/>
              <w:rPr>
                <w:sz w:val="20"/>
                <w:szCs w:val="20"/>
              </w:rPr>
            </w:pPr>
            <w:r w:rsidRPr="004F7F14">
              <w:rPr>
                <w:sz w:val="20"/>
                <w:szCs w:val="20"/>
              </w:rPr>
              <w:t>230</w:t>
            </w:r>
          </w:p>
        </w:tc>
        <w:tc>
          <w:tcPr>
            <w:tcW w:w="1328" w:type="dxa"/>
            <w:shd w:val="clear" w:color="auto" w:fill="auto"/>
            <w:vAlign w:val="center"/>
            <w:hideMark/>
          </w:tcPr>
          <w:p w:rsidR="006104B4" w:rsidRPr="004F7F14" w:rsidRDefault="006104B4" w:rsidP="0030283B">
            <w:pPr>
              <w:suppressAutoHyphens/>
              <w:spacing w:line="276" w:lineRule="auto"/>
              <w:jc w:val="center"/>
              <w:rPr>
                <w:sz w:val="20"/>
                <w:szCs w:val="20"/>
              </w:rPr>
            </w:pPr>
            <w:r w:rsidRPr="004F7F14">
              <w:rPr>
                <w:sz w:val="20"/>
                <w:szCs w:val="20"/>
              </w:rPr>
              <w:t>0</w:t>
            </w:r>
          </w:p>
        </w:tc>
        <w:tc>
          <w:tcPr>
            <w:tcW w:w="1842" w:type="dxa"/>
            <w:shd w:val="clear" w:color="auto" w:fill="auto"/>
            <w:vAlign w:val="center"/>
            <w:hideMark/>
          </w:tcPr>
          <w:p w:rsidR="006104B4" w:rsidRPr="004F7F14" w:rsidRDefault="006104B4" w:rsidP="0030283B">
            <w:pPr>
              <w:suppressAutoHyphens/>
              <w:spacing w:line="276" w:lineRule="auto"/>
              <w:jc w:val="center"/>
              <w:rPr>
                <w:sz w:val="20"/>
                <w:szCs w:val="20"/>
              </w:rPr>
            </w:pPr>
            <w:r w:rsidRPr="004F7F14">
              <w:rPr>
                <w:sz w:val="20"/>
                <w:szCs w:val="20"/>
              </w:rPr>
              <w:t>0</w:t>
            </w:r>
          </w:p>
        </w:tc>
        <w:tc>
          <w:tcPr>
            <w:tcW w:w="1070" w:type="dxa"/>
            <w:shd w:val="clear" w:color="auto" w:fill="auto"/>
            <w:vAlign w:val="center"/>
            <w:hideMark/>
          </w:tcPr>
          <w:p w:rsidR="006104B4" w:rsidRPr="004F7F14" w:rsidRDefault="006104B4" w:rsidP="0030283B">
            <w:pPr>
              <w:suppressAutoHyphens/>
              <w:spacing w:line="276" w:lineRule="auto"/>
              <w:jc w:val="center"/>
              <w:rPr>
                <w:sz w:val="20"/>
                <w:szCs w:val="20"/>
              </w:rPr>
            </w:pPr>
            <w:r w:rsidRPr="004F7F14">
              <w:rPr>
                <w:sz w:val="20"/>
                <w:szCs w:val="20"/>
              </w:rPr>
              <w:t>сезонно</w:t>
            </w:r>
          </w:p>
        </w:tc>
      </w:tr>
      <w:tr w:rsidR="000D5BF0" w:rsidRPr="004F7F14" w:rsidTr="0030283B">
        <w:trPr>
          <w:trHeight w:val="20"/>
        </w:trPr>
        <w:tc>
          <w:tcPr>
            <w:tcW w:w="503" w:type="dxa"/>
            <w:shd w:val="clear" w:color="auto" w:fill="auto"/>
            <w:vAlign w:val="center"/>
          </w:tcPr>
          <w:p w:rsidR="006104B4" w:rsidRPr="004F7F14" w:rsidRDefault="006104B4" w:rsidP="0030283B">
            <w:pPr>
              <w:suppressAutoHyphens/>
              <w:spacing w:line="276" w:lineRule="auto"/>
              <w:jc w:val="center"/>
              <w:rPr>
                <w:sz w:val="20"/>
                <w:szCs w:val="20"/>
              </w:rPr>
            </w:pPr>
            <w:r w:rsidRPr="004F7F14">
              <w:rPr>
                <w:sz w:val="20"/>
                <w:szCs w:val="20"/>
              </w:rPr>
              <w:t>16</w:t>
            </w:r>
          </w:p>
        </w:tc>
        <w:tc>
          <w:tcPr>
            <w:tcW w:w="2479" w:type="dxa"/>
            <w:shd w:val="clear" w:color="auto" w:fill="auto"/>
            <w:vAlign w:val="center"/>
            <w:hideMark/>
          </w:tcPr>
          <w:p w:rsidR="006104B4" w:rsidRPr="004F7F14" w:rsidRDefault="006104B4" w:rsidP="0030283B">
            <w:pPr>
              <w:suppressAutoHyphens/>
              <w:spacing w:line="276" w:lineRule="auto"/>
              <w:jc w:val="center"/>
              <w:rPr>
                <w:sz w:val="20"/>
                <w:szCs w:val="20"/>
              </w:rPr>
            </w:pPr>
            <w:r w:rsidRPr="004F7F14">
              <w:rPr>
                <w:sz w:val="20"/>
                <w:szCs w:val="20"/>
              </w:rPr>
              <w:t>ООО «Таранай»</w:t>
            </w:r>
          </w:p>
        </w:tc>
        <w:tc>
          <w:tcPr>
            <w:tcW w:w="4111" w:type="dxa"/>
            <w:shd w:val="clear" w:color="auto" w:fill="auto"/>
            <w:vAlign w:val="center"/>
            <w:hideMark/>
          </w:tcPr>
          <w:p w:rsidR="006104B4" w:rsidRPr="004F7F14" w:rsidRDefault="006104B4" w:rsidP="0030283B">
            <w:pPr>
              <w:suppressAutoHyphens/>
              <w:spacing w:line="276" w:lineRule="auto"/>
              <w:jc w:val="center"/>
              <w:rPr>
                <w:sz w:val="20"/>
                <w:szCs w:val="20"/>
              </w:rPr>
            </w:pPr>
            <w:r w:rsidRPr="004F7F14">
              <w:rPr>
                <w:sz w:val="20"/>
                <w:szCs w:val="20"/>
              </w:rPr>
              <w:t xml:space="preserve">694033, </w:t>
            </w:r>
            <w:r w:rsidR="00EA17A6">
              <w:rPr>
                <w:sz w:val="20"/>
                <w:szCs w:val="20"/>
              </w:rPr>
              <w:t>Анивский муниципальный округ</w:t>
            </w:r>
            <w:r w:rsidRPr="004F7F14">
              <w:rPr>
                <w:sz w:val="20"/>
                <w:szCs w:val="20"/>
              </w:rPr>
              <w:t>, с. Таранай, ул. Первомайская, 21</w:t>
            </w:r>
          </w:p>
        </w:tc>
        <w:tc>
          <w:tcPr>
            <w:tcW w:w="1810" w:type="dxa"/>
            <w:shd w:val="clear" w:color="auto" w:fill="auto"/>
            <w:vAlign w:val="center"/>
            <w:hideMark/>
          </w:tcPr>
          <w:p w:rsidR="006104B4" w:rsidRPr="004F7F14" w:rsidRDefault="006104B4" w:rsidP="0030283B">
            <w:pPr>
              <w:suppressAutoHyphens/>
              <w:spacing w:line="276" w:lineRule="auto"/>
              <w:jc w:val="center"/>
              <w:rPr>
                <w:sz w:val="20"/>
                <w:szCs w:val="20"/>
              </w:rPr>
            </w:pPr>
            <w:r w:rsidRPr="004F7F14">
              <w:rPr>
                <w:sz w:val="20"/>
                <w:szCs w:val="20"/>
              </w:rPr>
              <w:t>2280</w:t>
            </w:r>
          </w:p>
        </w:tc>
        <w:tc>
          <w:tcPr>
            <w:tcW w:w="1540" w:type="dxa"/>
            <w:shd w:val="clear" w:color="auto" w:fill="auto"/>
            <w:vAlign w:val="center"/>
            <w:hideMark/>
          </w:tcPr>
          <w:p w:rsidR="006104B4" w:rsidRPr="004F7F14" w:rsidRDefault="006104B4" w:rsidP="0030283B">
            <w:pPr>
              <w:suppressAutoHyphens/>
              <w:spacing w:line="276" w:lineRule="auto"/>
              <w:jc w:val="center"/>
              <w:rPr>
                <w:sz w:val="20"/>
                <w:szCs w:val="20"/>
              </w:rPr>
            </w:pPr>
            <w:r w:rsidRPr="004F7F14">
              <w:rPr>
                <w:sz w:val="20"/>
                <w:szCs w:val="20"/>
              </w:rPr>
              <w:t>150</w:t>
            </w:r>
          </w:p>
        </w:tc>
        <w:tc>
          <w:tcPr>
            <w:tcW w:w="1328" w:type="dxa"/>
            <w:shd w:val="clear" w:color="auto" w:fill="auto"/>
            <w:vAlign w:val="center"/>
            <w:hideMark/>
          </w:tcPr>
          <w:p w:rsidR="006104B4" w:rsidRPr="004F7F14" w:rsidRDefault="006104B4" w:rsidP="0030283B">
            <w:pPr>
              <w:suppressAutoHyphens/>
              <w:spacing w:line="276" w:lineRule="auto"/>
              <w:jc w:val="center"/>
              <w:rPr>
                <w:sz w:val="20"/>
                <w:szCs w:val="20"/>
              </w:rPr>
            </w:pPr>
            <w:r w:rsidRPr="004F7F14">
              <w:rPr>
                <w:sz w:val="20"/>
                <w:szCs w:val="20"/>
              </w:rPr>
              <w:t>0</w:t>
            </w:r>
          </w:p>
        </w:tc>
        <w:tc>
          <w:tcPr>
            <w:tcW w:w="1842" w:type="dxa"/>
            <w:shd w:val="clear" w:color="auto" w:fill="auto"/>
            <w:vAlign w:val="center"/>
            <w:hideMark/>
          </w:tcPr>
          <w:p w:rsidR="006104B4" w:rsidRPr="004F7F14" w:rsidRDefault="006104B4" w:rsidP="0030283B">
            <w:pPr>
              <w:suppressAutoHyphens/>
              <w:spacing w:line="276" w:lineRule="auto"/>
              <w:jc w:val="center"/>
              <w:rPr>
                <w:sz w:val="20"/>
                <w:szCs w:val="20"/>
              </w:rPr>
            </w:pPr>
            <w:r w:rsidRPr="004F7F14">
              <w:rPr>
                <w:sz w:val="20"/>
                <w:szCs w:val="20"/>
              </w:rPr>
              <w:t>13</w:t>
            </w:r>
          </w:p>
        </w:tc>
        <w:tc>
          <w:tcPr>
            <w:tcW w:w="1070" w:type="dxa"/>
            <w:shd w:val="clear" w:color="auto" w:fill="auto"/>
            <w:vAlign w:val="center"/>
            <w:hideMark/>
          </w:tcPr>
          <w:p w:rsidR="006104B4" w:rsidRPr="004F7F14" w:rsidRDefault="006104B4" w:rsidP="0030283B">
            <w:pPr>
              <w:suppressAutoHyphens/>
              <w:spacing w:line="276" w:lineRule="auto"/>
              <w:jc w:val="center"/>
              <w:rPr>
                <w:sz w:val="20"/>
                <w:szCs w:val="20"/>
              </w:rPr>
            </w:pPr>
            <w:r w:rsidRPr="004F7F14">
              <w:rPr>
                <w:sz w:val="20"/>
                <w:szCs w:val="20"/>
              </w:rPr>
              <w:t>сезонно</w:t>
            </w:r>
          </w:p>
        </w:tc>
      </w:tr>
      <w:tr w:rsidR="000D5BF0" w:rsidRPr="004F7F14" w:rsidTr="0030283B">
        <w:trPr>
          <w:trHeight w:val="20"/>
        </w:trPr>
        <w:tc>
          <w:tcPr>
            <w:tcW w:w="503" w:type="dxa"/>
            <w:shd w:val="clear" w:color="auto" w:fill="auto"/>
            <w:vAlign w:val="center"/>
          </w:tcPr>
          <w:p w:rsidR="006104B4" w:rsidRPr="004F7F14" w:rsidRDefault="006104B4" w:rsidP="0030283B">
            <w:pPr>
              <w:suppressAutoHyphens/>
              <w:spacing w:line="276" w:lineRule="auto"/>
              <w:jc w:val="center"/>
              <w:rPr>
                <w:sz w:val="20"/>
                <w:szCs w:val="20"/>
              </w:rPr>
            </w:pPr>
            <w:r w:rsidRPr="004F7F14">
              <w:rPr>
                <w:sz w:val="20"/>
                <w:szCs w:val="20"/>
              </w:rPr>
              <w:t>17</w:t>
            </w:r>
          </w:p>
        </w:tc>
        <w:tc>
          <w:tcPr>
            <w:tcW w:w="2479" w:type="dxa"/>
            <w:shd w:val="clear" w:color="auto" w:fill="auto"/>
            <w:vAlign w:val="center"/>
            <w:hideMark/>
          </w:tcPr>
          <w:p w:rsidR="006104B4" w:rsidRPr="004F7F14" w:rsidRDefault="006104B4" w:rsidP="0030283B">
            <w:pPr>
              <w:suppressAutoHyphens/>
              <w:spacing w:line="276" w:lineRule="auto"/>
              <w:jc w:val="center"/>
              <w:rPr>
                <w:sz w:val="20"/>
                <w:szCs w:val="20"/>
              </w:rPr>
            </w:pPr>
            <w:r w:rsidRPr="004F7F14">
              <w:rPr>
                <w:sz w:val="20"/>
                <w:szCs w:val="20"/>
              </w:rPr>
              <w:t>ООО «Тралмастер»</w:t>
            </w:r>
          </w:p>
        </w:tc>
        <w:tc>
          <w:tcPr>
            <w:tcW w:w="4111" w:type="dxa"/>
            <w:shd w:val="clear" w:color="auto" w:fill="auto"/>
            <w:vAlign w:val="center"/>
            <w:hideMark/>
          </w:tcPr>
          <w:p w:rsidR="006104B4" w:rsidRPr="004F7F14" w:rsidRDefault="006104B4" w:rsidP="0030283B">
            <w:pPr>
              <w:suppressAutoHyphens/>
              <w:spacing w:line="276" w:lineRule="auto"/>
              <w:jc w:val="center"/>
              <w:rPr>
                <w:sz w:val="20"/>
                <w:szCs w:val="20"/>
              </w:rPr>
            </w:pPr>
            <w:r w:rsidRPr="004F7F14">
              <w:rPr>
                <w:sz w:val="20"/>
                <w:szCs w:val="20"/>
              </w:rPr>
              <w:t>694030, г. Анива, ул. Пудова, 28</w:t>
            </w:r>
          </w:p>
        </w:tc>
        <w:tc>
          <w:tcPr>
            <w:tcW w:w="1810" w:type="dxa"/>
            <w:shd w:val="clear" w:color="auto" w:fill="auto"/>
            <w:vAlign w:val="center"/>
            <w:hideMark/>
          </w:tcPr>
          <w:p w:rsidR="006104B4" w:rsidRPr="004F7F14" w:rsidRDefault="006104B4" w:rsidP="0030283B">
            <w:pPr>
              <w:suppressAutoHyphens/>
              <w:spacing w:line="276" w:lineRule="auto"/>
              <w:jc w:val="center"/>
              <w:rPr>
                <w:sz w:val="20"/>
                <w:szCs w:val="20"/>
              </w:rPr>
            </w:pPr>
            <w:r w:rsidRPr="004F7F14">
              <w:rPr>
                <w:sz w:val="20"/>
                <w:szCs w:val="20"/>
              </w:rPr>
              <w:t>540</w:t>
            </w:r>
          </w:p>
        </w:tc>
        <w:tc>
          <w:tcPr>
            <w:tcW w:w="1540" w:type="dxa"/>
            <w:shd w:val="clear" w:color="auto" w:fill="auto"/>
            <w:vAlign w:val="center"/>
            <w:hideMark/>
          </w:tcPr>
          <w:p w:rsidR="006104B4" w:rsidRPr="004F7F14" w:rsidRDefault="006104B4" w:rsidP="0030283B">
            <w:pPr>
              <w:suppressAutoHyphens/>
              <w:spacing w:line="276" w:lineRule="auto"/>
              <w:jc w:val="center"/>
              <w:rPr>
                <w:sz w:val="20"/>
                <w:szCs w:val="20"/>
              </w:rPr>
            </w:pPr>
            <w:r w:rsidRPr="004F7F14">
              <w:rPr>
                <w:sz w:val="20"/>
                <w:szCs w:val="20"/>
              </w:rPr>
              <w:t>20</w:t>
            </w:r>
          </w:p>
        </w:tc>
        <w:tc>
          <w:tcPr>
            <w:tcW w:w="1328" w:type="dxa"/>
            <w:shd w:val="clear" w:color="auto" w:fill="auto"/>
            <w:vAlign w:val="center"/>
            <w:hideMark/>
          </w:tcPr>
          <w:p w:rsidR="006104B4" w:rsidRPr="004F7F14" w:rsidRDefault="006104B4" w:rsidP="0030283B">
            <w:pPr>
              <w:suppressAutoHyphens/>
              <w:spacing w:line="276" w:lineRule="auto"/>
              <w:jc w:val="center"/>
              <w:rPr>
                <w:sz w:val="20"/>
                <w:szCs w:val="20"/>
              </w:rPr>
            </w:pPr>
            <w:r w:rsidRPr="004F7F14">
              <w:rPr>
                <w:sz w:val="20"/>
                <w:szCs w:val="20"/>
              </w:rPr>
              <w:t>0</w:t>
            </w:r>
          </w:p>
        </w:tc>
        <w:tc>
          <w:tcPr>
            <w:tcW w:w="1842" w:type="dxa"/>
            <w:shd w:val="clear" w:color="auto" w:fill="auto"/>
            <w:vAlign w:val="center"/>
            <w:hideMark/>
          </w:tcPr>
          <w:p w:rsidR="006104B4" w:rsidRPr="004F7F14" w:rsidRDefault="006104B4" w:rsidP="0030283B">
            <w:pPr>
              <w:suppressAutoHyphens/>
              <w:spacing w:line="276" w:lineRule="auto"/>
              <w:jc w:val="center"/>
              <w:rPr>
                <w:sz w:val="20"/>
                <w:szCs w:val="20"/>
              </w:rPr>
            </w:pPr>
            <w:r w:rsidRPr="004F7F14">
              <w:rPr>
                <w:sz w:val="20"/>
                <w:szCs w:val="20"/>
              </w:rPr>
              <w:t>0</w:t>
            </w:r>
          </w:p>
        </w:tc>
        <w:tc>
          <w:tcPr>
            <w:tcW w:w="1070" w:type="dxa"/>
            <w:shd w:val="clear" w:color="auto" w:fill="auto"/>
            <w:vAlign w:val="center"/>
            <w:hideMark/>
          </w:tcPr>
          <w:p w:rsidR="006104B4" w:rsidRPr="004F7F14" w:rsidRDefault="006104B4" w:rsidP="0030283B">
            <w:pPr>
              <w:suppressAutoHyphens/>
              <w:spacing w:line="276" w:lineRule="auto"/>
              <w:jc w:val="center"/>
              <w:rPr>
                <w:sz w:val="20"/>
                <w:szCs w:val="20"/>
              </w:rPr>
            </w:pPr>
            <w:r w:rsidRPr="004F7F14">
              <w:rPr>
                <w:sz w:val="20"/>
                <w:szCs w:val="20"/>
              </w:rPr>
              <w:t>сезонно</w:t>
            </w:r>
          </w:p>
        </w:tc>
      </w:tr>
      <w:tr w:rsidR="000D5BF0" w:rsidRPr="004F7F14" w:rsidTr="0030283B">
        <w:trPr>
          <w:trHeight w:val="20"/>
        </w:trPr>
        <w:tc>
          <w:tcPr>
            <w:tcW w:w="503" w:type="dxa"/>
            <w:shd w:val="clear" w:color="auto" w:fill="auto"/>
            <w:vAlign w:val="center"/>
          </w:tcPr>
          <w:p w:rsidR="006104B4" w:rsidRPr="004F7F14" w:rsidRDefault="006104B4" w:rsidP="0030283B">
            <w:pPr>
              <w:suppressAutoHyphens/>
              <w:spacing w:line="276" w:lineRule="auto"/>
              <w:jc w:val="center"/>
              <w:rPr>
                <w:sz w:val="20"/>
                <w:szCs w:val="20"/>
              </w:rPr>
            </w:pPr>
            <w:r w:rsidRPr="004F7F14">
              <w:rPr>
                <w:sz w:val="20"/>
                <w:szCs w:val="20"/>
              </w:rPr>
              <w:t>18</w:t>
            </w:r>
          </w:p>
        </w:tc>
        <w:tc>
          <w:tcPr>
            <w:tcW w:w="2479" w:type="dxa"/>
            <w:shd w:val="clear" w:color="auto" w:fill="auto"/>
            <w:vAlign w:val="center"/>
            <w:hideMark/>
          </w:tcPr>
          <w:p w:rsidR="006104B4" w:rsidRPr="004F7F14" w:rsidRDefault="006104B4" w:rsidP="0030283B">
            <w:pPr>
              <w:suppressAutoHyphens/>
              <w:spacing w:line="276" w:lineRule="auto"/>
              <w:jc w:val="center"/>
              <w:rPr>
                <w:sz w:val="20"/>
                <w:szCs w:val="20"/>
              </w:rPr>
            </w:pPr>
            <w:r w:rsidRPr="004F7F14">
              <w:rPr>
                <w:sz w:val="20"/>
                <w:szCs w:val="20"/>
              </w:rPr>
              <w:t>ООО «Урюм»</w:t>
            </w:r>
          </w:p>
        </w:tc>
        <w:tc>
          <w:tcPr>
            <w:tcW w:w="4111" w:type="dxa"/>
            <w:shd w:val="clear" w:color="auto" w:fill="auto"/>
            <w:vAlign w:val="center"/>
            <w:hideMark/>
          </w:tcPr>
          <w:p w:rsidR="006104B4" w:rsidRPr="004F7F14" w:rsidRDefault="006104B4" w:rsidP="0030283B">
            <w:pPr>
              <w:suppressAutoHyphens/>
              <w:spacing w:line="276" w:lineRule="auto"/>
              <w:jc w:val="center"/>
              <w:rPr>
                <w:sz w:val="20"/>
                <w:szCs w:val="20"/>
              </w:rPr>
            </w:pPr>
            <w:r w:rsidRPr="004F7F14">
              <w:rPr>
                <w:sz w:val="20"/>
                <w:szCs w:val="20"/>
              </w:rPr>
              <w:t xml:space="preserve">694033, </w:t>
            </w:r>
            <w:r w:rsidR="00EA17A6">
              <w:rPr>
                <w:sz w:val="20"/>
                <w:szCs w:val="20"/>
              </w:rPr>
              <w:t>Анивский муниципальный округ</w:t>
            </w:r>
            <w:r w:rsidRPr="004F7F14">
              <w:rPr>
                <w:sz w:val="20"/>
                <w:szCs w:val="20"/>
              </w:rPr>
              <w:t>, с. Таранай, ул. Первомайская</w:t>
            </w:r>
          </w:p>
        </w:tc>
        <w:tc>
          <w:tcPr>
            <w:tcW w:w="1810" w:type="dxa"/>
            <w:shd w:val="clear" w:color="auto" w:fill="auto"/>
            <w:vAlign w:val="center"/>
            <w:hideMark/>
          </w:tcPr>
          <w:p w:rsidR="006104B4" w:rsidRPr="004F7F14" w:rsidRDefault="006104B4" w:rsidP="0030283B">
            <w:pPr>
              <w:suppressAutoHyphens/>
              <w:spacing w:line="276" w:lineRule="auto"/>
              <w:jc w:val="center"/>
              <w:rPr>
                <w:sz w:val="20"/>
                <w:szCs w:val="20"/>
              </w:rPr>
            </w:pPr>
            <w:r w:rsidRPr="004F7F14">
              <w:rPr>
                <w:sz w:val="20"/>
                <w:szCs w:val="20"/>
              </w:rPr>
              <w:t>3000</w:t>
            </w:r>
          </w:p>
        </w:tc>
        <w:tc>
          <w:tcPr>
            <w:tcW w:w="1540" w:type="dxa"/>
            <w:shd w:val="clear" w:color="auto" w:fill="auto"/>
            <w:vAlign w:val="center"/>
            <w:hideMark/>
          </w:tcPr>
          <w:p w:rsidR="006104B4" w:rsidRPr="004F7F14" w:rsidRDefault="006104B4" w:rsidP="0030283B">
            <w:pPr>
              <w:suppressAutoHyphens/>
              <w:spacing w:line="276" w:lineRule="auto"/>
              <w:jc w:val="center"/>
              <w:rPr>
                <w:sz w:val="20"/>
                <w:szCs w:val="20"/>
              </w:rPr>
            </w:pPr>
            <w:r w:rsidRPr="004F7F14">
              <w:rPr>
                <w:sz w:val="20"/>
                <w:szCs w:val="20"/>
              </w:rPr>
              <w:t>240</w:t>
            </w:r>
          </w:p>
        </w:tc>
        <w:tc>
          <w:tcPr>
            <w:tcW w:w="1328" w:type="dxa"/>
            <w:shd w:val="clear" w:color="auto" w:fill="auto"/>
            <w:vAlign w:val="center"/>
            <w:hideMark/>
          </w:tcPr>
          <w:p w:rsidR="006104B4" w:rsidRPr="004F7F14" w:rsidRDefault="006104B4" w:rsidP="0030283B">
            <w:pPr>
              <w:suppressAutoHyphens/>
              <w:spacing w:line="276" w:lineRule="auto"/>
              <w:jc w:val="center"/>
              <w:rPr>
                <w:sz w:val="20"/>
                <w:szCs w:val="20"/>
              </w:rPr>
            </w:pPr>
            <w:r w:rsidRPr="004F7F14">
              <w:rPr>
                <w:sz w:val="20"/>
                <w:szCs w:val="20"/>
              </w:rPr>
              <w:t>0</w:t>
            </w:r>
          </w:p>
        </w:tc>
        <w:tc>
          <w:tcPr>
            <w:tcW w:w="1842" w:type="dxa"/>
            <w:shd w:val="clear" w:color="auto" w:fill="auto"/>
            <w:vAlign w:val="center"/>
            <w:hideMark/>
          </w:tcPr>
          <w:p w:rsidR="006104B4" w:rsidRPr="004F7F14" w:rsidRDefault="006104B4" w:rsidP="0030283B">
            <w:pPr>
              <w:suppressAutoHyphens/>
              <w:spacing w:line="276" w:lineRule="auto"/>
              <w:jc w:val="center"/>
              <w:rPr>
                <w:sz w:val="20"/>
                <w:szCs w:val="20"/>
              </w:rPr>
            </w:pPr>
            <w:r w:rsidRPr="004F7F14">
              <w:rPr>
                <w:sz w:val="20"/>
                <w:szCs w:val="20"/>
              </w:rPr>
              <w:t>0</w:t>
            </w:r>
          </w:p>
        </w:tc>
        <w:tc>
          <w:tcPr>
            <w:tcW w:w="1070" w:type="dxa"/>
            <w:shd w:val="clear" w:color="auto" w:fill="auto"/>
            <w:vAlign w:val="center"/>
            <w:hideMark/>
          </w:tcPr>
          <w:p w:rsidR="006104B4" w:rsidRPr="004F7F14" w:rsidRDefault="006104B4" w:rsidP="0030283B">
            <w:pPr>
              <w:suppressAutoHyphens/>
              <w:spacing w:line="276" w:lineRule="auto"/>
              <w:jc w:val="center"/>
              <w:rPr>
                <w:sz w:val="20"/>
                <w:szCs w:val="20"/>
              </w:rPr>
            </w:pPr>
            <w:r w:rsidRPr="004F7F14">
              <w:rPr>
                <w:sz w:val="20"/>
                <w:szCs w:val="20"/>
              </w:rPr>
              <w:t>сезонно</w:t>
            </w:r>
          </w:p>
        </w:tc>
      </w:tr>
      <w:tr w:rsidR="000D5BF0" w:rsidRPr="004F7F14" w:rsidTr="0030283B">
        <w:trPr>
          <w:trHeight w:val="20"/>
        </w:trPr>
        <w:tc>
          <w:tcPr>
            <w:tcW w:w="503" w:type="dxa"/>
            <w:shd w:val="clear" w:color="auto" w:fill="auto"/>
            <w:vAlign w:val="center"/>
            <w:hideMark/>
          </w:tcPr>
          <w:p w:rsidR="006104B4" w:rsidRPr="004F7F14" w:rsidRDefault="006104B4" w:rsidP="0030283B">
            <w:pPr>
              <w:suppressAutoHyphens/>
              <w:spacing w:line="276" w:lineRule="auto"/>
              <w:jc w:val="center"/>
              <w:rPr>
                <w:sz w:val="20"/>
                <w:szCs w:val="20"/>
              </w:rPr>
            </w:pPr>
            <w:r w:rsidRPr="004F7F14">
              <w:rPr>
                <w:sz w:val="20"/>
                <w:szCs w:val="20"/>
              </w:rPr>
              <w:t>19</w:t>
            </w:r>
          </w:p>
        </w:tc>
        <w:tc>
          <w:tcPr>
            <w:tcW w:w="2479" w:type="dxa"/>
            <w:shd w:val="clear" w:color="auto" w:fill="auto"/>
            <w:vAlign w:val="center"/>
            <w:hideMark/>
          </w:tcPr>
          <w:p w:rsidR="006104B4" w:rsidRPr="004F7F14" w:rsidRDefault="006104B4" w:rsidP="0030283B">
            <w:pPr>
              <w:suppressAutoHyphens/>
              <w:spacing w:line="276" w:lineRule="auto"/>
              <w:jc w:val="center"/>
              <w:rPr>
                <w:sz w:val="20"/>
                <w:szCs w:val="20"/>
              </w:rPr>
            </w:pPr>
            <w:r w:rsidRPr="004F7F14">
              <w:rPr>
                <w:sz w:val="20"/>
                <w:szCs w:val="20"/>
              </w:rPr>
              <w:t>ИП Лапин Юрий Михайлович</w:t>
            </w:r>
          </w:p>
        </w:tc>
        <w:tc>
          <w:tcPr>
            <w:tcW w:w="4111" w:type="dxa"/>
            <w:shd w:val="clear" w:color="auto" w:fill="auto"/>
            <w:vAlign w:val="center"/>
            <w:hideMark/>
          </w:tcPr>
          <w:p w:rsidR="006104B4" w:rsidRPr="004F7F14" w:rsidRDefault="006104B4" w:rsidP="0030283B">
            <w:pPr>
              <w:suppressAutoHyphens/>
              <w:spacing w:line="276" w:lineRule="auto"/>
              <w:jc w:val="center"/>
              <w:rPr>
                <w:sz w:val="20"/>
                <w:szCs w:val="20"/>
              </w:rPr>
            </w:pPr>
            <w:r w:rsidRPr="004F7F14">
              <w:rPr>
                <w:sz w:val="20"/>
                <w:szCs w:val="20"/>
              </w:rPr>
              <w:t>694030, г. Анива, ул. Аллейная,15</w:t>
            </w:r>
          </w:p>
        </w:tc>
        <w:tc>
          <w:tcPr>
            <w:tcW w:w="1810" w:type="dxa"/>
            <w:shd w:val="clear" w:color="auto" w:fill="auto"/>
            <w:vAlign w:val="center"/>
            <w:hideMark/>
          </w:tcPr>
          <w:p w:rsidR="006104B4" w:rsidRPr="004F7F14" w:rsidRDefault="006104B4" w:rsidP="0030283B">
            <w:pPr>
              <w:suppressAutoHyphens/>
              <w:spacing w:line="276" w:lineRule="auto"/>
              <w:jc w:val="center"/>
              <w:rPr>
                <w:sz w:val="20"/>
                <w:szCs w:val="20"/>
              </w:rPr>
            </w:pPr>
            <w:r w:rsidRPr="004F7F14">
              <w:rPr>
                <w:sz w:val="20"/>
                <w:szCs w:val="20"/>
              </w:rPr>
              <w:t>640</w:t>
            </w:r>
          </w:p>
        </w:tc>
        <w:tc>
          <w:tcPr>
            <w:tcW w:w="1540" w:type="dxa"/>
            <w:shd w:val="clear" w:color="auto" w:fill="auto"/>
            <w:vAlign w:val="center"/>
            <w:hideMark/>
          </w:tcPr>
          <w:p w:rsidR="006104B4" w:rsidRPr="004F7F14" w:rsidRDefault="006104B4" w:rsidP="0030283B">
            <w:pPr>
              <w:suppressAutoHyphens/>
              <w:spacing w:line="276" w:lineRule="auto"/>
              <w:jc w:val="center"/>
              <w:rPr>
                <w:sz w:val="20"/>
                <w:szCs w:val="20"/>
              </w:rPr>
            </w:pPr>
            <w:r w:rsidRPr="004F7F14">
              <w:rPr>
                <w:sz w:val="20"/>
                <w:szCs w:val="20"/>
              </w:rPr>
              <w:t>50</w:t>
            </w:r>
          </w:p>
        </w:tc>
        <w:tc>
          <w:tcPr>
            <w:tcW w:w="1328" w:type="dxa"/>
            <w:shd w:val="clear" w:color="auto" w:fill="auto"/>
            <w:vAlign w:val="center"/>
            <w:hideMark/>
          </w:tcPr>
          <w:p w:rsidR="006104B4" w:rsidRPr="004F7F14" w:rsidRDefault="006104B4" w:rsidP="0030283B">
            <w:pPr>
              <w:suppressAutoHyphens/>
              <w:spacing w:line="276" w:lineRule="auto"/>
              <w:jc w:val="center"/>
              <w:rPr>
                <w:sz w:val="20"/>
                <w:szCs w:val="20"/>
              </w:rPr>
            </w:pPr>
            <w:r w:rsidRPr="004F7F14">
              <w:rPr>
                <w:sz w:val="20"/>
                <w:szCs w:val="20"/>
              </w:rPr>
              <w:t>0</w:t>
            </w:r>
          </w:p>
        </w:tc>
        <w:tc>
          <w:tcPr>
            <w:tcW w:w="1842" w:type="dxa"/>
            <w:shd w:val="clear" w:color="auto" w:fill="auto"/>
            <w:vAlign w:val="center"/>
            <w:hideMark/>
          </w:tcPr>
          <w:p w:rsidR="006104B4" w:rsidRPr="004F7F14" w:rsidRDefault="006104B4" w:rsidP="0030283B">
            <w:pPr>
              <w:suppressAutoHyphens/>
              <w:spacing w:line="276" w:lineRule="auto"/>
              <w:jc w:val="center"/>
              <w:rPr>
                <w:sz w:val="20"/>
                <w:szCs w:val="20"/>
              </w:rPr>
            </w:pPr>
            <w:r w:rsidRPr="004F7F14">
              <w:rPr>
                <w:sz w:val="20"/>
                <w:szCs w:val="20"/>
              </w:rPr>
              <w:t>0</w:t>
            </w:r>
          </w:p>
        </w:tc>
        <w:tc>
          <w:tcPr>
            <w:tcW w:w="1070" w:type="dxa"/>
            <w:shd w:val="clear" w:color="auto" w:fill="auto"/>
            <w:vAlign w:val="center"/>
            <w:hideMark/>
          </w:tcPr>
          <w:p w:rsidR="006104B4" w:rsidRPr="004F7F14" w:rsidRDefault="006104B4" w:rsidP="0030283B">
            <w:pPr>
              <w:suppressAutoHyphens/>
              <w:spacing w:line="276" w:lineRule="auto"/>
              <w:jc w:val="center"/>
              <w:rPr>
                <w:sz w:val="20"/>
                <w:szCs w:val="20"/>
              </w:rPr>
            </w:pPr>
            <w:r w:rsidRPr="004F7F14">
              <w:rPr>
                <w:sz w:val="20"/>
                <w:szCs w:val="20"/>
              </w:rPr>
              <w:t>сезонно</w:t>
            </w:r>
          </w:p>
        </w:tc>
      </w:tr>
      <w:tr w:rsidR="002A7370" w:rsidRPr="004F7F14" w:rsidTr="008022DC">
        <w:trPr>
          <w:trHeight w:val="20"/>
        </w:trPr>
        <w:tc>
          <w:tcPr>
            <w:tcW w:w="7093" w:type="dxa"/>
            <w:gridSpan w:val="3"/>
            <w:shd w:val="clear" w:color="auto" w:fill="auto"/>
            <w:vAlign w:val="center"/>
            <w:hideMark/>
          </w:tcPr>
          <w:p w:rsidR="002A7370" w:rsidRPr="004F7F14" w:rsidRDefault="002A7370" w:rsidP="002A7370">
            <w:pPr>
              <w:suppressAutoHyphens/>
              <w:spacing w:line="276" w:lineRule="auto"/>
              <w:jc w:val="right"/>
              <w:rPr>
                <w:b/>
                <w:bCs/>
                <w:sz w:val="20"/>
                <w:szCs w:val="20"/>
              </w:rPr>
            </w:pPr>
            <w:r w:rsidRPr="004F7F14">
              <w:rPr>
                <w:b/>
                <w:bCs/>
                <w:sz w:val="20"/>
                <w:szCs w:val="20"/>
              </w:rPr>
              <w:t>Итого:</w:t>
            </w:r>
          </w:p>
        </w:tc>
        <w:tc>
          <w:tcPr>
            <w:tcW w:w="1810" w:type="dxa"/>
            <w:shd w:val="clear" w:color="auto" w:fill="auto"/>
            <w:vAlign w:val="center"/>
            <w:hideMark/>
          </w:tcPr>
          <w:p w:rsidR="002A7370" w:rsidRPr="004F7F14" w:rsidRDefault="002A7370" w:rsidP="0030283B">
            <w:pPr>
              <w:suppressAutoHyphens/>
              <w:spacing w:line="276" w:lineRule="auto"/>
              <w:jc w:val="center"/>
              <w:rPr>
                <w:b/>
                <w:bCs/>
                <w:sz w:val="20"/>
                <w:szCs w:val="20"/>
              </w:rPr>
            </w:pPr>
            <w:r w:rsidRPr="004F7F14">
              <w:rPr>
                <w:b/>
                <w:bCs/>
                <w:sz w:val="20"/>
                <w:szCs w:val="20"/>
              </w:rPr>
              <w:t>18451</w:t>
            </w:r>
          </w:p>
        </w:tc>
        <w:tc>
          <w:tcPr>
            <w:tcW w:w="1540" w:type="dxa"/>
            <w:shd w:val="clear" w:color="auto" w:fill="auto"/>
            <w:vAlign w:val="center"/>
            <w:hideMark/>
          </w:tcPr>
          <w:p w:rsidR="002A7370" w:rsidRPr="004F7F14" w:rsidRDefault="002A7370" w:rsidP="0030283B">
            <w:pPr>
              <w:suppressAutoHyphens/>
              <w:spacing w:line="276" w:lineRule="auto"/>
              <w:jc w:val="center"/>
              <w:rPr>
                <w:b/>
                <w:bCs/>
                <w:sz w:val="20"/>
                <w:szCs w:val="20"/>
              </w:rPr>
            </w:pPr>
            <w:r w:rsidRPr="004F7F14">
              <w:rPr>
                <w:b/>
                <w:bCs/>
                <w:sz w:val="20"/>
                <w:szCs w:val="20"/>
              </w:rPr>
              <w:t>1571</w:t>
            </w:r>
          </w:p>
        </w:tc>
        <w:tc>
          <w:tcPr>
            <w:tcW w:w="1328" w:type="dxa"/>
            <w:shd w:val="clear" w:color="auto" w:fill="auto"/>
            <w:vAlign w:val="center"/>
            <w:hideMark/>
          </w:tcPr>
          <w:p w:rsidR="002A7370" w:rsidRPr="004F7F14" w:rsidRDefault="002A7370" w:rsidP="0030283B">
            <w:pPr>
              <w:suppressAutoHyphens/>
              <w:spacing w:line="276" w:lineRule="auto"/>
              <w:jc w:val="center"/>
              <w:rPr>
                <w:b/>
                <w:bCs/>
                <w:sz w:val="20"/>
                <w:szCs w:val="20"/>
              </w:rPr>
            </w:pPr>
            <w:r w:rsidRPr="004F7F14">
              <w:rPr>
                <w:b/>
                <w:bCs/>
                <w:sz w:val="20"/>
                <w:szCs w:val="20"/>
              </w:rPr>
              <w:t>0</w:t>
            </w:r>
          </w:p>
        </w:tc>
        <w:tc>
          <w:tcPr>
            <w:tcW w:w="1842" w:type="dxa"/>
            <w:shd w:val="clear" w:color="auto" w:fill="auto"/>
            <w:vAlign w:val="center"/>
            <w:hideMark/>
          </w:tcPr>
          <w:p w:rsidR="002A7370" w:rsidRPr="004F7F14" w:rsidRDefault="002A7370" w:rsidP="0030283B">
            <w:pPr>
              <w:suppressAutoHyphens/>
              <w:spacing w:line="276" w:lineRule="auto"/>
              <w:jc w:val="center"/>
              <w:rPr>
                <w:b/>
                <w:bCs/>
                <w:sz w:val="20"/>
                <w:szCs w:val="20"/>
              </w:rPr>
            </w:pPr>
            <w:r w:rsidRPr="004F7F14">
              <w:rPr>
                <w:b/>
                <w:bCs/>
                <w:sz w:val="20"/>
                <w:szCs w:val="20"/>
              </w:rPr>
              <w:t>13</w:t>
            </w:r>
          </w:p>
        </w:tc>
        <w:tc>
          <w:tcPr>
            <w:tcW w:w="1070" w:type="dxa"/>
            <w:shd w:val="clear" w:color="auto" w:fill="auto"/>
            <w:vAlign w:val="center"/>
            <w:hideMark/>
          </w:tcPr>
          <w:p w:rsidR="002A7370" w:rsidRPr="004F7F14" w:rsidRDefault="002A7370" w:rsidP="0030283B">
            <w:pPr>
              <w:suppressAutoHyphens/>
              <w:spacing w:line="276" w:lineRule="auto"/>
              <w:jc w:val="center"/>
              <w:rPr>
                <w:b/>
                <w:bCs/>
                <w:sz w:val="20"/>
                <w:szCs w:val="20"/>
              </w:rPr>
            </w:pPr>
          </w:p>
        </w:tc>
      </w:tr>
      <w:tr w:rsidR="002A7370" w:rsidRPr="004F7F14" w:rsidTr="008022DC">
        <w:trPr>
          <w:trHeight w:val="20"/>
        </w:trPr>
        <w:tc>
          <w:tcPr>
            <w:tcW w:w="7093" w:type="dxa"/>
            <w:gridSpan w:val="3"/>
            <w:shd w:val="clear" w:color="auto" w:fill="auto"/>
            <w:noWrap/>
            <w:vAlign w:val="center"/>
            <w:hideMark/>
          </w:tcPr>
          <w:p w:rsidR="002A7370" w:rsidRPr="004F7F14" w:rsidRDefault="002A7370" w:rsidP="002A7370">
            <w:pPr>
              <w:suppressAutoHyphens/>
              <w:spacing w:line="276" w:lineRule="auto"/>
              <w:jc w:val="right"/>
              <w:rPr>
                <w:b/>
                <w:bCs/>
                <w:sz w:val="20"/>
                <w:szCs w:val="20"/>
              </w:rPr>
            </w:pPr>
            <w:r w:rsidRPr="004F7F14">
              <w:rPr>
                <w:b/>
                <w:bCs/>
                <w:sz w:val="20"/>
                <w:szCs w:val="20"/>
              </w:rPr>
              <w:t>Всего по Сахалинской области:</w:t>
            </w:r>
          </w:p>
        </w:tc>
        <w:tc>
          <w:tcPr>
            <w:tcW w:w="1810" w:type="dxa"/>
            <w:shd w:val="clear" w:color="auto" w:fill="auto"/>
            <w:noWrap/>
            <w:vAlign w:val="center"/>
            <w:hideMark/>
          </w:tcPr>
          <w:p w:rsidR="002A7370" w:rsidRPr="004F7F14" w:rsidRDefault="002A7370" w:rsidP="0030283B">
            <w:pPr>
              <w:suppressAutoHyphens/>
              <w:spacing w:line="276" w:lineRule="auto"/>
              <w:jc w:val="center"/>
              <w:rPr>
                <w:b/>
                <w:bCs/>
                <w:sz w:val="20"/>
                <w:szCs w:val="20"/>
              </w:rPr>
            </w:pPr>
            <w:r w:rsidRPr="004F7F14">
              <w:rPr>
                <w:b/>
                <w:bCs/>
                <w:sz w:val="20"/>
                <w:szCs w:val="20"/>
              </w:rPr>
              <w:t>131450</w:t>
            </w:r>
          </w:p>
        </w:tc>
        <w:tc>
          <w:tcPr>
            <w:tcW w:w="1540" w:type="dxa"/>
            <w:shd w:val="clear" w:color="auto" w:fill="auto"/>
            <w:noWrap/>
            <w:vAlign w:val="center"/>
            <w:hideMark/>
          </w:tcPr>
          <w:p w:rsidR="002A7370" w:rsidRPr="004F7F14" w:rsidRDefault="002A7370" w:rsidP="0030283B">
            <w:pPr>
              <w:suppressAutoHyphens/>
              <w:spacing w:line="276" w:lineRule="auto"/>
              <w:jc w:val="center"/>
              <w:rPr>
                <w:b/>
                <w:bCs/>
                <w:sz w:val="20"/>
                <w:szCs w:val="20"/>
              </w:rPr>
            </w:pPr>
            <w:r w:rsidRPr="004F7F14">
              <w:rPr>
                <w:b/>
                <w:bCs/>
                <w:sz w:val="20"/>
                <w:szCs w:val="20"/>
              </w:rPr>
              <w:t>11382</w:t>
            </w:r>
          </w:p>
        </w:tc>
        <w:tc>
          <w:tcPr>
            <w:tcW w:w="1328" w:type="dxa"/>
            <w:shd w:val="clear" w:color="auto" w:fill="auto"/>
            <w:noWrap/>
            <w:vAlign w:val="center"/>
            <w:hideMark/>
          </w:tcPr>
          <w:p w:rsidR="002A7370" w:rsidRPr="004F7F14" w:rsidRDefault="002A7370" w:rsidP="0030283B">
            <w:pPr>
              <w:suppressAutoHyphens/>
              <w:spacing w:line="276" w:lineRule="auto"/>
              <w:jc w:val="center"/>
              <w:rPr>
                <w:b/>
                <w:bCs/>
                <w:sz w:val="20"/>
                <w:szCs w:val="20"/>
              </w:rPr>
            </w:pPr>
            <w:r w:rsidRPr="004F7F14">
              <w:rPr>
                <w:b/>
                <w:bCs/>
                <w:sz w:val="20"/>
                <w:szCs w:val="20"/>
              </w:rPr>
              <w:t>755</w:t>
            </w:r>
          </w:p>
        </w:tc>
        <w:tc>
          <w:tcPr>
            <w:tcW w:w="1842" w:type="dxa"/>
            <w:shd w:val="clear" w:color="auto" w:fill="auto"/>
            <w:noWrap/>
            <w:vAlign w:val="center"/>
            <w:hideMark/>
          </w:tcPr>
          <w:p w:rsidR="002A7370" w:rsidRPr="004F7F14" w:rsidRDefault="002A7370" w:rsidP="0030283B">
            <w:pPr>
              <w:suppressAutoHyphens/>
              <w:spacing w:line="276" w:lineRule="auto"/>
              <w:jc w:val="center"/>
              <w:rPr>
                <w:b/>
                <w:bCs/>
                <w:sz w:val="20"/>
                <w:szCs w:val="20"/>
              </w:rPr>
            </w:pPr>
            <w:r w:rsidRPr="004F7F14">
              <w:rPr>
                <w:b/>
                <w:bCs/>
                <w:sz w:val="20"/>
                <w:szCs w:val="20"/>
              </w:rPr>
              <w:t>384</w:t>
            </w:r>
          </w:p>
        </w:tc>
        <w:tc>
          <w:tcPr>
            <w:tcW w:w="1070" w:type="dxa"/>
            <w:shd w:val="clear" w:color="auto" w:fill="auto"/>
            <w:noWrap/>
            <w:vAlign w:val="center"/>
            <w:hideMark/>
          </w:tcPr>
          <w:p w:rsidR="002A7370" w:rsidRPr="004F7F14" w:rsidRDefault="002A7370" w:rsidP="0030283B">
            <w:pPr>
              <w:suppressAutoHyphens/>
              <w:spacing w:line="276" w:lineRule="auto"/>
              <w:jc w:val="center"/>
              <w:rPr>
                <w:b/>
                <w:bCs/>
                <w:sz w:val="20"/>
                <w:szCs w:val="20"/>
              </w:rPr>
            </w:pPr>
          </w:p>
        </w:tc>
      </w:tr>
    </w:tbl>
    <w:p w:rsidR="006104B4" w:rsidRPr="004F7F14" w:rsidRDefault="006104B4" w:rsidP="00A33DCA">
      <w:pPr>
        <w:pStyle w:val="a9"/>
        <w:spacing w:before="0" w:after="0" w:line="276" w:lineRule="auto"/>
        <w:rPr>
          <w:rFonts w:ascii="Times New Roman" w:hAnsi="Times New Roman" w:cs="Times New Roman"/>
        </w:rPr>
      </w:pPr>
    </w:p>
    <w:p w:rsidR="006104B4" w:rsidRPr="004F7F14" w:rsidRDefault="006104B4" w:rsidP="00A33DCA">
      <w:pPr>
        <w:pStyle w:val="a9"/>
        <w:spacing w:before="0" w:after="0" w:line="276" w:lineRule="auto"/>
        <w:rPr>
          <w:rFonts w:ascii="Times New Roman" w:hAnsi="Times New Roman" w:cs="Times New Roman"/>
        </w:rPr>
        <w:sectPr w:rsidR="006104B4" w:rsidRPr="004F7F14" w:rsidSect="004E4491">
          <w:pgSz w:w="16838" w:h="11906" w:orient="landscape" w:code="9"/>
          <w:pgMar w:top="1134" w:right="1134" w:bottom="851" w:left="1134" w:header="426" w:footer="836" w:gutter="0"/>
          <w:cols w:space="708"/>
          <w:docGrid w:linePitch="360"/>
        </w:sectPr>
      </w:pPr>
    </w:p>
    <w:p w:rsidR="006104B4" w:rsidRPr="004F7F14" w:rsidRDefault="006104B4" w:rsidP="00A33DCA">
      <w:pPr>
        <w:pStyle w:val="a9"/>
        <w:spacing w:before="0" w:after="0" w:line="276" w:lineRule="auto"/>
        <w:rPr>
          <w:rFonts w:ascii="Times New Roman" w:hAnsi="Times New Roman" w:cs="Times New Roman"/>
        </w:rPr>
      </w:pPr>
      <w:r w:rsidRPr="004F7F14">
        <w:rPr>
          <w:rFonts w:ascii="Times New Roman" w:hAnsi="Times New Roman" w:cs="Times New Roman"/>
        </w:rPr>
        <w:t>Исходя из данных таблицы, можно сделать следующие выводы:</w:t>
      </w:r>
    </w:p>
    <w:p w:rsidR="006104B4" w:rsidRPr="004F7F14" w:rsidRDefault="00EA17A6" w:rsidP="00A33DCA">
      <w:pPr>
        <w:pStyle w:val="-"/>
        <w:spacing w:after="0" w:line="276" w:lineRule="auto"/>
        <w:rPr>
          <w:rFonts w:ascii="Times New Roman" w:hAnsi="Times New Roman" w:cs="Times New Roman"/>
        </w:rPr>
      </w:pPr>
      <w:r>
        <w:rPr>
          <w:rFonts w:ascii="Times New Roman" w:hAnsi="Times New Roman" w:cs="Times New Roman"/>
        </w:rPr>
        <w:t>Анивский муниципальный округ</w:t>
      </w:r>
      <w:r w:rsidR="006104B4" w:rsidRPr="004F7F14">
        <w:rPr>
          <w:rFonts w:ascii="Times New Roman" w:hAnsi="Times New Roman" w:cs="Times New Roman"/>
        </w:rPr>
        <w:t xml:space="preserve"> находится на втором месте среди муниципальных образований Сахалинской области по наличию холодильных мощностей (14%);</w:t>
      </w:r>
    </w:p>
    <w:p w:rsidR="006104B4" w:rsidRPr="004F7F14" w:rsidRDefault="00EA17A6" w:rsidP="00A33DCA">
      <w:pPr>
        <w:pStyle w:val="-"/>
        <w:spacing w:after="0" w:line="276" w:lineRule="auto"/>
        <w:rPr>
          <w:rFonts w:ascii="Times New Roman" w:hAnsi="Times New Roman" w:cs="Times New Roman"/>
        </w:rPr>
      </w:pPr>
      <w:r>
        <w:rPr>
          <w:rFonts w:ascii="Times New Roman" w:hAnsi="Times New Roman" w:cs="Times New Roman"/>
        </w:rPr>
        <w:t>Анивский муниципальный округ</w:t>
      </w:r>
      <w:r w:rsidR="006104B4" w:rsidRPr="004F7F14">
        <w:rPr>
          <w:rFonts w:ascii="Times New Roman" w:hAnsi="Times New Roman" w:cs="Times New Roman"/>
        </w:rPr>
        <w:t xml:space="preserve"> находится на втором месте среди муниципальных образований Сахалинской области по наличию морозильных мощностей (13,8%);</w:t>
      </w:r>
    </w:p>
    <w:p w:rsidR="006104B4" w:rsidRPr="004F7F14" w:rsidRDefault="00AC348D" w:rsidP="00A33DCA">
      <w:pPr>
        <w:pStyle w:val="-"/>
        <w:spacing w:after="0" w:line="276" w:lineRule="auto"/>
        <w:rPr>
          <w:rFonts w:ascii="Times New Roman" w:hAnsi="Times New Roman" w:cs="Times New Roman"/>
        </w:rPr>
      </w:pPr>
      <w:r w:rsidRPr="004F7F14">
        <w:rPr>
          <w:rFonts w:ascii="Times New Roman" w:hAnsi="Times New Roman" w:cs="Times New Roman"/>
        </w:rPr>
        <w:t>м</w:t>
      </w:r>
      <w:r w:rsidR="006104B4" w:rsidRPr="004F7F14">
        <w:rPr>
          <w:rFonts w:ascii="Times New Roman" w:hAnsi="Times New Roman" w:cs="Times New Roman"/>
        </w:rPr>
        <w:t xml:space="preserve">ощности по выпуску консервов в </w:t>
      </w:r>
      <w:r w:rsidR="000D15B1">
        <w:rPr>
          <w:rFonts w:ascii="Times New Roman" w:hAnsi="Times New Roman" w:cs="Times New Roman"/>
        </w:rPr>
        <w:t>Анивском муниципальном округе</w:t>
      </w:r>
      <w:r w:rsidR="006104B4" w:rsidRPr="004F7F14">
        <w:rPr>
          <w:rFonts w:ascii="Times New Roman" w:hAnsi="Times New Roman" w:cs="Times New Roman"/>
        </w:rPr>
        <w:t xml:space="preserve"> отсутствуют;</w:t>
      </w:r>
    </w:p>
    <w:p w:rsidR="006104B4" w:rsidRPr="004F7F14" w:rsidRDefault="00AC348D" w:rsidP="00A33DCA">
      <w:pPr>
        <w:pStyle w:val="-"/>
        <w:spacing w:after="0" w:line="276" w:lineRule="auto"/>
        <w:rPr>
          <w:rFonts w:ascii="Times New Roman" w:hAnsi="Times New Roman" w:cs="Times New Roman"/>
        </w:rPr>
      </w:pPr>
      <w:r w:rsidRPr="004F7F14">
        <w:rPr>
          <w:rFonts w:ascii="Times New Roman" w:hAnsi="Times New Roman" w:cs="Times New Roman"/>
        </w:rPr>
        <w:t>м</w:t>
      </w:r>
      <w:r w:rsidR="006104B4" w:rsidRPr="004F7F14">
        <w:rPr>
          <w:rFonts w:ascii="Times New Roman" w:hAnsi="Times New Roman" w:cs="Times New Roman"/>
        </w:rPr>
        <w:t xml:space="preserve">ощности по выпуску технической продукции (муки кормовой из рыбы) </w:t>
      </w:r>
      <w:r w:rsidR="00EA17A6">
        <w:rPr>
          <w:rFonts w:ascii="Times New Roman" w:hAnsi="Times New Roman" w:cs="Times New Roman"/>
        </w:rPr>
        <w:t>Анивского муниципального округа</w:t>
      </w:r>
      <w:r w:rsidR="006104B4" w:rsidRPr="004F7F14">
        <w:rPr>
          <w:rFonts w:ascii="Times New Roman" w:hAnsi="Times New Roman" w:cs="Times New Roman"/>
        </w:rPr>
        <w:t xml:space="preserve"> составляют 3,4% от общих мощностей по Сахалинской области.</w:t>
      </w:r>
    </w:p>
    <w:p w:rsidR="006104B4" w:rsidRPr="004F7F14" w:rsidRDefault="006104B4"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В таблице ниже приводится перечень действующих рыбоводных предприятий </w:t>
      </w:r>
      <w:r w:rsidR="00EA17A6">
        <w:rPr>
          <w:rFonts w:ascii="Times New Roman" w:hAnsi="Times New Roman" w:cs="Times New Roman"/>
        </w:rPr>
        <w:t>Анивского муниципального округа</w:t>
      </w:r>
      <w:r w:rsidRPr="004F7F14">
        <w:rPr>
          <w:rFonts w:ascii="Times New Roman" w:hAnsi="Times New Roman" w:cs="Times New Roman"/>
        </w:rPr>
        <w:t xml:space="preserve"> (</w:t>
      </w:r>
      <w:r w:rsidR="007110D8">
        <w:fldChar w:fldCharType="begin"/>
      </w:r>
      <w:r w:rsidR="007110D8">
        <w:instrText xml:space="preserve"> REF _Ref88122544 \h  \* MERGEFORMAT </w:instrText>
      </w:r>
      <w:r w:rsidR="007110D8">
        <w:fldChar w:fldCharType="separate"/>
      </w:r>
      <w:r w:rsidR="002A0961" w:rsidRPr="002A0961">
        <w:rPr>
          <w:rFonts w:ascii="Times New Roman" w:hAnsi="Times New Roman" w:cs="Times New Roman"/>
        </w:rPr>
        <w:t>Таблица 2</w:t>
      </w:r>
      <w:r w:rsidR="007110D8">
        <w:fldChar w:fldCharType="end"/>
      </w:r>
      <w:r w:rsidR="002A7370">
        <w:rPr>
          <w:rFonts w:ascii="Times New Roman" w:hAnsi="Times New Roman" w:cs="Times New Roman"/>
        </w:rPr>
        <w:t>.11-</w:t>
      </w:r>
      <w:r w:rsidR="00A214AD" w:rsidRPr="004F7F14">
        <w:rPr>
          <w:rFonts w:ascii="Times New Roman" w:hAnsi="Times New Roman" w:cs="Times New Roman"/>
        </w:rPr>
        <w:t>4</w:t>
      </w:r>
      <w:r w:rsidRPr="004F7F14">
        <w:rPr>
          <w:rFonts w:ascii="Times New Roman" w:hAnsi="Times New Roman" w:cs="Times New Roman"/>
        </w:rPr>
        <w:t>) согласно данным Агентства по рыболовству Сахалинской области.</w:t>
      </w:r>
    </w:p>
    <w:p w:rsidR="00576B73" w:rsidRPr="004F7F14" w:rsidRDefault="00576B73" w:rsidP="00A33DCA">
      <w:pPr>
        <w:spacing w:line="276" w:lineRule="auto"/>
      </w:pPr>
    </w:p>
    <w:p w:rsidR="006104B4" w:rsidRPr="004F7F14" w:rsidRDefault="006104B4" w:rsidP="00A33DCA">
      <w:pPr>
        <w:spacing w:line="276" w:lineRule="auto"/>
        <w:sectPr w:rsidR="006104B4" w:rsidRPr="004F7F14" w:rsidSect="004E4491">
          <w:pgSz w:w="11906" w:h="16838" w:code="9"/>
          <w:pgMar w:top="1134" w:right="851" w:bottom="1134" w:left="1134" w:header="426" w:footer="836" w:gutter="0"/>
          <w:cols w:space="708"/>
          <w:docGrid w:linePitch="360"/>
        </w:sectPr>
      </w:pPr>
    </w:p>
    <w:p w:rsidR="002A7370" w:rsidRDefault="006104B4" w:rsidP="002A7370">
      <w:pPr>
        <w:pStyle w:val="af8"/>
        <w:spacing w:line="276" w:lineRule="auto"/>
        <w:jc w:val="right"/>
        <w:rPr>
          <w:rFonts w:ascii="Times New Roman" w:hAnsi="Times New Roman"/>
        </w:rPr>
      </w:pPr>
      <w:bookmarkStart w:id="196" w:name="_Ref87832974"/>
      <w:bookmarkStart w:id="197" w:name="_Ref88122544"/>
      <w:r w:rsidRPr="004F7F14">
        <w:rPr>
          <w:rFonts w:ascii="Times New Roman" w:hAnsi="Times New Roman"/>
        </w:rPr>
        <w:t xml:space="preserve">Таблица </w:t>
      </w:r>
      <w:bookmarkEnd w:id="196"/>
      <w:r w:rsidR="00B119E9" w:rsidRPr="004F7F14">
        <w:rPr>
          <w:rFonts w:ascii="Times New Roman" w:hAnsi="Times New Roman"/>
        </w:rPr>
        <w:fldChar w:fldCharType="begin"/>
      </w:r>
      <w:r w:rsidRPr="004F7F14">
        <w:rPr>
          <w:rFonts w:ascii="Times New Roman" w:hAnsi="Times New Roman"/>
        </w:rPr>
        <w:instrText xml:space="preserve"> SEQ Таблица \* ARABIC </w:instrText>
      </w:r>
      <w:r w:rsidR="00B119E9" w:rsidRPr="004F7F14">
        <w:rPr>
          <w:rFonts w:ascii="Times New Roman" w:hAnsi="Times New Roman"/>
        </w:rPr>
        <w:fldChar w:fldCharType="separate"/>
      </w:r>
      <w:r w:rsidR="002A0961">
        <w:rPr>
          <w:rFonts w:ascii="Times New Roman" w:hAnsi="Times New Roman"/>
          <w:noProof/>
        </w:rPr>
        <w:t>2</w:t>
      </w:r>
      <w:r w:rsidR="00B119E9" w:rsidRPr="004F7F14">
        <w:rPr>
          <w:rFonts w:ascii="Times New Roman" w:hAnsi="Times New Roman"/>
        </w:rPr>
        <w:fldChar w:fldCharType="end"/>
      </w:r>
      <w:bookmarkEnd w:id="197"/>
      <w:r w:rsidR="002A7370">
        <w:rPr>
          <w:rFonts w:ascii="Times New Roman" w:hAnsi="Times New Roman"/>
        </w:rPr>
        <w:t>.11-</w:t>
      </w:r>
      <w:r w:rsidR="00A214AD" w:rsidRPr="004F7F14">
        <w:rPr>
          <w:rFonts w:ascii="Times New Roman" w:hAnsi="Times New Roman"/>
        </w:rPr>
        <w:t>4</w:t>
      </w:r>
    </w:p>
    <w:p w:rsidR="006104B4" w:rsidRPr="004F7F14" w:rsidRDefault="006104B4" w:rsidP="002A7370">
      <w:pPr>
        <w:pStyle w:val="af8"/>
        <w:spacing w:line="276" w:lineRule="auto"/>
        <w:jc w:val="center"/>
        <w:rPr>
          <w:rFonts w:ascii="Times New Roman" w:hAnsi="Times New Roman"/>
        </w:rPr>
      </w:pPr>
      <w:r w:rsidRPr="004F7F14">
        <w:rPr>
          <w:rFonts w:ascii="Times New Roman" w:hAnsi="Times New Roman"/>
        </w:rPr>
        <w:t xml:space="preserve">Перечень действующих рыбоводных предприятий </w:t>
      </w:r>
      <w:r w:rsidR="00EA17A6">
        <w:rPr>
          <w:rFonts w:ascii="Times New Roman" w:hAnsi="Times New Roman"/>
        </w:rPr>
        <w:t>Анивского муниципального округа</w:t>
      </w:r>
    </w:p>
    <w:tbl>
      <w:tblPr>
        <w:tblW w:w="14894" w:type="dxa"/>
        <w:tblInd w:w="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77"/>
        <w:gridCol w:w="1985"/>
        <w:gridCol w:w="1843"/>
        <w:gridCol w:w="2126"/>
        <w:gridCol w:w="2126"/>
        <w:gridCol w:w="2268"/>
        <w:gridCol w:w="1701"/>
        <w:gridCol w:w="2268"/>
      </w:tblGrid>
      <w:tr w:rsidR="000D5BF0" w:rsidRPr="004F7F14" w:rsidTr="002A7370">
        <w:trPr>
          <w:trHeight w:val="20"/>
        </w:trPr>
        <w:tc>
          <w:tcPr>
            <w:tcW w:w="577" w:type="dxa"/>
            <w:shd w:val="pct10" w:color="auto" w:fill="auto"/>
            <w:noWrap/>
            <w:vAlign w:val="center"/>
          </w:tcPr>
          <w:p w:rsidR="006104B4" w:rsidRPr="004F7F14" w:rsidRDefault="006104B4" w:rsidP="002A7370">
            <w:pPr>
              <w:suppressAutoHyphens/>
              <w:spacing w:line="276" w:lineRule="auto"/>
              <w:jc w:val="center"/>
              <w:rPr>
                <w:sz w:val="20"/>
                <w:szCs w:val="20"/>
              </w:rPr>
            </w:pPr>
            <w:r w:rsidRPr="004F7F14">
              <w:rPr>
                <w:b/>
                <w:sz w:val="20"/>
                <w:szCs w:val="20"/>
              </w:rPr>
              <w:t>№ п/п</w:t>
            </w:r>
          </w:p>
        </w:tc>
        <w:tc>
          <w:tcPr>
            <w:tcW w:w="1985" w:type="dxa"/>
            <w:shd w:val="pct10" w:color="auto" w:fill="auto"/>
            <w:vAlign w:val="center"/>
          </w:tcPr>
          <w:p w:rsidR="006104B4" w:rsidRPr="004F7F14" w:rsidRDefault="006104B4" w:rsidP="002A7370">
            <w:pPr>
              <w:suppressAutoHyphens/>
              <w:spacing w:line="276" w:lineRule="auto"/>
              <w:jc w:val="center"/>
              <w:rPr>
                <w:sz w:val="20"/>
                <w:szCs w:val="20"/>
              </w:rPr>
            </w:pPr>
            <w:r w:rsidRPr="004F7F14">
              <w:rPr>
                <w:b/>
                <w:sz w:val="20"/>
                <w:szCs w:val="20"/>
              </w:rPr>
              <w:t>Наименование ЛРЗ / ЛРЦ</w:t>
            </w:r>
          </w:p>
        </w:tc>
        <w:tc>
          <w:tcPr>
            <w:tcW w:w="1843" w:type="dxa"/>
            <w:shd w:val="pct10" w:color="auto" w:fill="auto"/>
            <w:vAlign w:val="center"/>
          </w:tcPr>
          <w:p w:rsidR="006104B4" w:rsidRPr="004F7F14" w:rsidRDefault="006104B4" w:rsidP="002A7370">
            <w:pPr>
              <w:suppressAutoHyphens/>
              <w:spacing w:line="276" w:lineRule="auto"/>
              <w:jc w:val="center"/>
              <w:rPr>
                <w:sz w:val="20"/>
                <w:szCs w:val="20"/>
              </w:rPr>
            </w:pPr>
            <w:r w:rsidRPr="004F7F14">
              <w:rPr>
                <w:b/>
                <w:sz w:val="20"/>
                <w:szCs w:val="20"/>
              </w:rPr>
              <w:t>Организация собственник ЛРЗ/ЛРЦ</w:t>
            </w:r>
          </w:p>
        </w:tc>
        <w:tc>
          <w:tcPr>
            <w:tcW w:w="2126" w:type="dxa"/>
            <w:shd w:val="pct10" w:color="auto" w:fill="auto"/>
            <w:vAlign w:val="center"/>
          </w:tcPr>
          <w:p w:rsidR="006104B4" w:rsidRPr="004F7F14" w:rsidRDefault="006104B4" w:rsidP="002A7370">
            <w:pPr>
              <w:suppressAutoHyphens/>
              <w:spacing w:line="276" w:lineRule="auto"/>
              <w:jc w:val="center"/>
              <w:rPr>
                <w:sz w:val="20"/>
                <w:szCs w:val="20"/>
              </w:rPr>
            </w:pPr>
            <w:r w:rsidRPr="004F7F14">
              <w:rPr>
                <w:b/>
                <w:sz w:val="20"/>
                <w:szCs w:val="20"/>
              </w:rPr>
              <w:t>Организационно-правовая форма ЛРЗ/ЛРЦ</w:t>
            </w:r>
          </w:p>
        </w:tc>
        <w:tc>
          <w:tcPr>
            <w:tcW w:w="2126" w:type="dxa"/>
            <w:shd w:val="pct10" w:color="auto" w:fill="auto"/>
            <w:vAlign w:val="center"/>
          </w:tcPr>
          <w:p w:rsidR="006104B4" w:rsidRPr="004F7F14" w:rsidRDefault="006104B4" w:rsidP="002A7370">
            <w:pPr>
              <w:suppressAutoHyphens/>
              <w:spacing w:line="276" w:lineRule="auto"/>
              <w:jc w:val="center"/>
              <w:rPr>
                <w:sz w:val="20"/>
                <w:szCs w:val="20"/>
              </w:rPr>
            </w:pPr>
            <w:r w:rsidRPr="004F7F14">
              <w:rPr>
                <w:b/>
                <w:sz w:val="20"/>
                <w:szCs w:val="20"/>
              </w:rPr>
              <w:t>Базовый водоем ЛРЗ/ЛРЦ</w:t>
            </w:r>
          </w:p>
        </w:tc>
        <w:tc>
          <w:tcPr>
            <w:tcW w:w="2268" w:type="dxa"/>
            <w:shd w:val="pct10" w:color="auto" w:fill="auto"/>
            <w:vAlign w:val="center"/>
          </w:tcPr>
          <w:p w:rsidR="006104B4" w:rsidRPr="004F7F14" w:rsidRDefault="006104B4" w:rsidP="002A7370">
            <w:pPr>
              <w:suppressAutoHyphens/>
              <w:spacing w:line="276" w:lineRule="auto"/>
              <w:jc w:val="center"/>
              <w:rPr>
                <w:sz w:val="20"/>
                <w:szCs w:val="20"/>
              </w:rPr>
            </w:pPr>
            <w:r w:rsidRPr="004F7F14">
              <w:rPr>
                <w:b/>
                <w:sz w:val="20"/>
                <w:szCs w:val="20"/>
              </w:rPr>
              <w:t>Воспроизводимый ресурс</w:t>
            </w:r>
          </w:p>
        </w:tc>
        <w:tc>
          <w:tcPr>
            <w:tcW w:w="1701" w:type="dxa"/>
            <w:shd w:val="pct10" w:color="auto" w:fill="auto"/>
            <w:vAlign w:val="center"/>
          </w:tcPr>
          <w:p w:rsidR="006104B4" w:rsidRPr="004F7F14" w:rsidRDefault="006104B4" w:rsidP="002A7370">
            <w:pPr>
              <w:suppressAutoHyphens/>
              <w:spacing w:line="276" w:lineRule="auto"/>
              <w:jc w:val="center"/>
              <w:rPr>
                <w:sz w:val="20"/>
                <w:szCs w:val="20"/>
              </w:rPr>
            </w:pPr>
            <w:r w:rsidRPr="004F7F14">
              <w:rPr>
                <w:b/>
                <w:sz w:val="20"/>
                <w:szCs w:val="20"/>
              </w:rPr>
              <w:t>Вид аквакультуры</w:t>
            </w:r>
          </w:p>
        </w:tc>
        <w:tc>
          <w:tcPr>
            <w:tcW w:w="2268" w:type="dxa"/>
            <w:shd w:val="pct10" w:color="auto" w:fill="auto"/>
            <w:vAlign w:val="center"/>
          </w:tcPr>
          <w:p w:rsidR="006104B4" w:rsidRPr="004F7F14" w:rsidRDefault="006104B4" w:rsidP="002A7370">
            <w:pPr>
              <w:suppressAutoHyphens/>
              <w:spacing w:line="276" w:lineRule="auto"/>
              <w:jc w:val="center"/>
              <w:rPr>
                <w:sz w:val="20"/>
                <w:szCs w:val="20"/>
              </w:rPr>
            </w:pPr>
            <w:r w:rsidRPr="004F7F14">
              <w:rPr>
                <w:b/>
                <w:sz w:val="20"/>
                <w:szCs w:val="20"/>
              </w:rPr>
              <w:t>Производственная мощность по выпуску молоди, млн шт</w:t>
            </w:r>
            <w:r w:rsidR="00AC348D" w:rsidRPr="004F7F14">
              <w:rPr>
                <w:b/>
                <w:sz w:val="20"/>
                <w:szCs w:val="20"/>
              </w:rPr>
              <w:t>ук</w:t>
            </w:r>
          </w:p>
        </w:tc>
      </w:tr>
      <w:tr w:rsidR="000D5BF0" w:rsidRPr="004F7F14" w:rsidTr="002A7370">
        <w:trPr>
          <w:trHeight w:val="20"/>
        </w:trPr>
        <w:tc>
          <w:tcPr>
            <w:tcW w:w="577" w:type="dxa"/>
            <w:vMerge w:val="restart"/>
            <w:shd w:val="clear" w:color="000000" w:fill="FFFFFF"/>
            <w:noWrap/>
            <w:vAlign w:val="center"/>
          </w:tcPr>
          <w:p w:rsidR="006104B4" w:rsidRPr="004F7F14" w:rsidRDefault="006104B4" w:rsidP="002A7370">
            <w:pPr>
              <w:suppressAutoHyphens/>
              <w:spacing w:line="276" w:lineRule="auto"/>
              <w:jc w:val="center"/>
              <w:rPr>
                <w:sz w:val="20"/>
                <w:szCs w:val="20"/>
              </w:rPr>
            </w:pPr>
            <w:r w:rsidRPr="004F7F14">
              <w:rPr>
                <w:sz w:val="20"/>
                <w:szCs w:val="20"/>
              </w:rPr>
              <w:t>1</w:t>
            </w:r>
          </w:p>
        </w:tc>
        <w:tc>
          <w:tcPr>
            <w:tcW w:w="1985" w:type="dxa"/>
            <w:vMerge w:val="restart"/>
            <w:shd w:val="clear" w:color="000000" w:fill="FFFFFF"/>
            <w:vAlign w:val="center"/>
            <w:hideMark/>
          </w:tcPr>
          <w:p w:rsidR="006104B4" w:rsidRPr="004F7F14" w:rsidRDefault="006104B4" w:rsidP="002A7370">
            <w:pPr>
              <w:suppressAutoHyphens/>
              <w:spacing w:line="276" w:lineRule="auto"/>
              <w:jc w:val="center"/>
              <w:rPr>
                <w:sz w:val="20"/>
                <w:szCs w:val="20"/>
              </w:rPr>
            </w:pPr>
            <w:r w:rsidRPr="004F7F14">
              <w:rPr>
                <w:sz w:val="20"/>
                <w:szCs w:val="20"/>
              </w:rPr>
              <w:t>Анивский ЛРЗ</w:t>
            </w:r>
          </w:p>
        </w:tc>
        <w:tc>
          <w:tcPr>
            <w:tcW w:w="1843" w:type="dxa"/>
            <w:vMerge w:val="restart"/>
            <w:shd w:val="clear" w:color="000000" w:fill="FFFFFF"/>
            <w:vAlign w:val="center"/>
            <w:hideMark/>
          </w:tcPr>
          <w:p w:rsidR="006104B4" w:rsidRPr="004F7F14" w:rsidRDefault="006104B4" w:rsidP="002A7370">
            <w:pPr>
              <w:suppressAutoHyphens/>
              <w:spacing w:line="276" w:lineRule="auto"/>
              <w:jc w:val="center"/>
              <w:rPr>
                <w:sz w:val="20"/>
                <w:szCs w:val="20"/>
              </w:rPr>
            </w:pPr>
            <w:r w:rsidRPr="004F7F14">
              <w:rPr>
                <w:sz w:val="20"/>
                <w:szCs w:val="20"/>
              </w:rPr>
              <w:t>ФГБУ «Главрыбвод»</w:t>
            </w:r>
          </w:p>
        </w:tc>
        <w:tc>
          <w:tcPr>
            <w:tcW w:w="2126" w:type="dxa"/>
            <w:vMerge w:val="restart"/>
            <w:shd w:val="clear" w:color="000000" w:fill="FFFFFF"/>
            <w:vAlign w:val="center"/>
            <w:hideMark/>
          </w:tcPr>
          <w:p w:rsidR="006104B4" w:rsidRPr="004F7F14" w:rsidRDefault="006104B4" w:rsidP="002A7370">
            <w:pPr>
              <w:suppressAutoHyphens/>
              <w:spacing w:line="276" w:lineRule="auto"/>
              <w:jc w:val="center"/>
              <w:rPr>
                <w:sz w:val="20"/>
                <w:szCs w:val="20"/>
              </w:rPr>
            </w:pPr>
            <w:r w:rsidRPr="004F7F14">
              <w:rPr>
                <w:sz w:val="20"/>
                <w:szCs w:val="20"/>
              </w:rPr>
              <w:t>федеральная собственность</w:t>
            </w:r>
          </w:p>
        </w:tc>
        <w:tc>
          <w:tcPr>
            <w:tcW w:w="2126" w:type="dxa"/>
            <w:vMerge w:val="restart"/>
            <w:shd w:val="clear" w:color="000000" w:fill="FFFFFF"/>
            <w:vAlign w:val="center"/>
            <w:hideMark/>
          </w:tcPr>
          <w:p w:rsidR="006104B4" w:rsidRPr="004F7F14" w:rsidRDefault="00F0156D" w:rsidP="002A7370">
            <w:pPr>
              <w:suppressAutoHyphens/>
              <w:spacing w:line="276" w:lineRule="auto"/>
              <w:jc w:val="center"/>
              <w:rPr>
                <w:sz w:val="20"/>
                <w:szCs w:val="20"/>
              </w:rPr>
            </w:pPr>
            <w:r w:rsidRPr="004F7F14">
              <w:rPr>
                <w:sz w:val="20"/>
                <w:szCs w:val="20"/>
              </w:rPr>
              <w:t xml:space="preserve">р. Быстрая </w:t>
            </w:r>
            <w:r w:rsidR="006104B4" w:rsidRPr="004F7F14">
              <w:rPr>
                <w:sz w:val="20"/>
                <w:szCs w:val="20"/>
              </w:rPr>
              <w:t xml:space="preserve">бас. </w:t>
            </w:r>
            <w:r w:rsidR="00F92117" w:rsidRPr="004F7F14">
              <w:rPr>
                <w:sz w:val="20"/>
                <w:szCs w:val="20"/>
              </w:rPr>
              <w:br/>
            </w:r>
            <w:r w:rsidR="006104B4" w:rsidRPr="004F7F14">
              <w:rPr>
                <w:sz w:val="20"/>
                <w:szCs w:val="20"/>
              </w:rPr>
              <w:t>р. Лютога</w:t>
            </w:r>
          </w:p>
        </w:tc>
        <w:tc>
          <w:tcPr>
            <w:tcW w:w="2268" w:type="dxa"/>
            <w:shd w:val="clear" w:color="000000" w:fill="FFFFFF"/>
            <w:vAlign w:val="center"/>
            <w:hideMark/>
          </w:tcPr>
          <w:p w:rsidR="006104B4" w:rsidRPr="004F7F14" w:rsidRDefault="006104B4" w:rsidP="002A7370">
            <w:pPr>
              <w:suppressAutoHyphens/>
              <w:spacing w:line="276" w:lineRule="auto"/>
              <w:jc w:val="center"/>
              <w:rPr>
                <w:sz w:val="20"/>
                <w:szCs w:val="20"/>
              </w:rPr>
            </w:pPr>
            <w:r w:rsidRPr="004F7F14">
              <w:rPr>
                <w:sz w:val="20"/>
                <w:szCs w:val="20"/>
              </w:rPr>
              <w:t>горбуша</w:t>
            </w:r>
          </w:p>
        </w:tc>
        <w:tc>
          <w:tcPr>
            <w:tcW w:w="1701" w:type="dxa"/>
            <w:vMerge w:val="restart"/>
            <w:shd w:val="clear" w:color="auto" w:fill="auto"/>
            <w:vAlign w:val="center"/>
            <w:hideMark/>
          </w:tcPr>
          <w:p w:rsidR="006104B4" w:rsidRPr="004F7F14" w:rsidRDefault="006104B4" w:rsidP="002A7370">
            <w:pPr>
              <w:suppressAutoHyphens/>
              <w:spacing w:line="276" w:lineRule="auto"/>
              <w:jc w:val="center"/>
              <w:rPr>
                <w:sz w:val="20"/>
                <w:szCs w:val="20"/>
              </w:rPr>
            </w:pPr>
            <w:r w:rsidRPr="004F7F14">
              <w:rPr>
                <w:sz w:val="20"/>
                <w:szCs w:val="20"/>
              </w:rPr>
              <w:t>искусственное воспроизводство</w:t>
            </w:r>
          </w:p>
        </w:tc>
        <w:tc>
          <w:tcPr>
            <w:tcW w:w="2268" w:type="dxa"/>
            <w:vMerge w:val="restart"/>
            <w:shd w:val="clear" w:color="auto" w:fill="auto"/>
            <w:vAlign w:val="center"/>
            <w:hideMark/>
          </w:tcPr>
          <w:p w:rsidR="006104B4" w:rsidRPr="004F7F14" w:rsidRDefault="006104B4" w:rsidP="002A7370">
            <w:pPr>
              <w:suppressAutoHyphens/>
              <w:spacing w:line="276" w:lineRule="auto"/>
              <w:jc w:val="center"/>
              <w:rPr>
                <w:sz w:val="20"/>
                <w:szCs w:val="20"/>
              </w:rPr>
            </w:pPr>
            <w:r w:rsidRPr="004F7F14">
              <w:rPr>
                <w:sz w:val="20"/>
                <w:szCs w:val="20"/>
              </w:rPr>
              <w:t>36,3</w:t>
            </w:r>
          </w:p>
        </w:tc>
      </w:tr>
      <w:tr w:rsidR="000D5BF0" w:rsidRPr="004F7F14" w:rsidTr="002A7370">
        <w:trPr>
          <w:trHeight w:val="20"/>
        </w:trPr>
        <w:tc>
          <w:tcPr>
            <w:tcW w:w="577" w:type="dxa"/>
            <w:vMerge/>
            <w:vAlign w:val="center"/>
          </w:tcPr>
          <w:p w:rsidR="006104B4" w:rsidRPr="004F7F14" w:rsidRDefault="006104B4" w:rsidP="002A7370">
            <w:pPr>
              <w:suppressAutoHyphens/>
              <w:spacing w:line="276" w:lineRule="auto"/>
              <w:jc w:val="center"/>
              <w:rPr>
                <w:sz w:val="20"/>
                <w:szCs w:val="20"/>
              </w:rPr>
            </w:pPr>
          </w:p>
        </w:tc>
        <w:tc>
          <w:tcPr>
            <w:tcW w:w="1985" w:type="dxa"/>
            <w:vMerge/>
            <w:vAlign w:val="center"/>
            <w:hideMark/>
          </w:tcPr>
          <w:p w:rsidR="006104B4" w:rsidRPr="004F7F14" w:rsidRDefault="006104B4" w:rsidP="002A7370">
            <w:pPr>
              <w:suppressAutoHyphens/>
              <w:spacing w:line="276" w:lineRule="auto"/>
              <w:jc w:val="center"/>
              <w:rPr>
                <w:sz w:val="20"/>
                <w:szCs w:val="20"/>
              </w:rPr>
            </w:pPr>
          </w:p>
        </w:tc>
        <w:tc>
          <w:tcPr>
            <w:tcW w:w="1843" w:type="dxa"/>
            <w:vMerge/>
            <w:vAlign w:val="center"/>
            <w:hideMark/>
          </w:tcPr>
          <w:p w:rsidR="006104B4" w:rsidRPr="004F7F14" w:rsidRDefault="006104B4" w:rsidP="002A7370">
            <w:pPr>
              <w:suppressAutoHyphens/>
              <w:spacing w:line="276" w:lineRule="auto"/>
              <w:jc w:val="center"/>
              <w:rPr>
                <w:sz w:val="20"/>
                <w:szCs w:val="20"/>
              </w:rPr>
            </w:pPr>
          </w:p>
        </w:tc>
        <w:tc>
          <w:tcPr>
            <w:tcW w:w="2126" w:type="dxa"/>
            <w:vMerge/>
            <w:vAlign w:val="center"/>
            <w:hideMark/>
          </w:tcPr>
          <w:p w:rsidR="006104B4" w:rsidRPr="004F7F14" w:rsidRDefault="006104B4" w:rsidP="002A7370">
            <w:pPr>
              <w:suppressAutoHyphens/>
              <w:spacing w:line="276" w:lineRule="auto"/>
              <w:jc w:val="center"/>
              <w:rPr>
                <w:sz w:val="20"/>
                <w:szCs w:val="20"/>
              </w:rPr>
            </w:pPr>
          </w:p>
        </w:tc>
        <w:tc>
          <w:tcPr>
            <w:tcW w:w="2126" w:type="dxa"/>
            <w:vMerge/>
            <w:vAlign w:val="center"/>
            <w:hideMark/>
          </w:tcPr>
          <w:p w:rsidR="006104B4" w:rsidRPr="004F7F14" w:rsidRDefault="006104B4" w:rsidP="002A7370">
            <w:pPr>
              <w:suppressAutoHyphens/>
              <w:spacing w:line="276" w:lineRule="auto"/>
              <w:jc w:val="center"/>
              <w:rPr>
                <w:sz w:val="20"/>
                <w:szCs w:val="20"/>
              </w:rPr>
            </w:pPr>
          </w:p>
        </w:tc>
        <w:tc>
          <w:tcPr>
            <w:tcW w:w="2268" w:type="dxa"/>
            <w:shd w:val="clear" w:color="000000" w:fill="FFFFFF"/>
            <w:vAlign w:val="center"/>
            <w:hideMark/>
          </w:tcPr>
          <w:p w:rsidR="006104B4" w:rsidRPr="004F7F14" w:rsidRDefault="006104B4" w:rsidP="002A7370">
            <w:pPr>
              <w:suppressAutoHyphens/>
              <w:spacing w:line="276" w:lineRule="auto"/>
              <w:jc w:val="center"/>
              <w:rPr>
                <w:sz w:val="20"/>
                <w:szCs w:val="20"/>
              </w:rPr>
            </w:pPr>
            <w:r w:rsidRPr="004F7F14">
              <w:rPr>
                <w:sz w:val="20"/>
                <w:szCs w:val="20"/>
              </w:rPr>
              <w:t>кета</w:t>
            </w:r>
          </w:p>
        </w:tc>
        <w:tc>
          <w:tcPr>
            <w:tcW w:w="1701" w:type="dxa"/>
            <w:vMerge/>
            <w:vAlign w:val="center"/>
            <w:hideMark/>
          </w:tcPr>
          <w:p w:rsidR="006104B4" w:rsidRPr="004F7F14" w:rsidRDefault="006104B4" w:rsidP="002A7370">
            <w:pPr>
              <w:suppressAutoHyphens/>
              <w:spacing w:line="276" w:lineRule="auto"/>
              <w:jc w:val="center"/>
              <w:rPr>
                <w:sz w:val="20"/>
                <w:szCs w:val="20"/>
              </w:rPr>
            </w:pPr>
          </w:p>
        </w:tc>
        <w:tc>
          <w:tcPr>
            <w:tcW w:w="2268" w:type="dxa"/>
            <w:vMerge/>
            <w:vAlign w:val="center"/>
            <w:hideMark/>
          </w:tcPr>
          <w:p w:rsidR="006104B4" w:rsidRPr="004F7F14" w:rsidRDefault="006104B4" w:rsidP="002A7370">
            <w:pPr>
              <w:suppressAutoHyphens/>
              <w:spacing w:line="276" w:lineRule="auto"/>
              <w:jc w:val="center"/>
              <w:rPr>
                <w:sz w:val="20"/>
                <w:szCs w:val="20"/>
              </w:rPr>
            </w:pPr>
          </w:p>
        </w:tc>
      </w:tr>
      <w:tr w:rsidR="000D5BF0" w:rsidRPr="004F7F14" w:rsidTr="002A7370">
        <w:trPr>
          <w:trHeight w:val="20"/>
        </w:trPr>
        <w:tc>
          <w:tcPr>
            <w:tcW w:w="577" w:type="dxa"/>
            <w:vMerge/>
            <w:vAlign w:val="center"/>
          </w:tcPr>
          <w:p w:rsidR="006104B4" w:rsidRPr="004F7F14" w:rsidRDefault="006104B4" w:rsidP="002A7370">
            <w:pPr>
              <w:suppressAutoHyphens/>
              <w:spacing w:line="276" w:lineRule="auto"/>
              <w:jc w:val="center"/>
              <w:rPr>
                <w:sz w:val="20"/>
                <w:szCs w:val="20"/>
              </w:rPr>
            </w:pPr>
          </w:p>
        </w:tc>
        <w:tc>
          <w:tcPr>
            <w:tcW w:w="1985" w:type="dxa"/>
            <w:vMerge/>
            <w:vAlign w:val="center"/>
            <w:hideMark/>
          </w:tcPr>
          <w:p w:rsidR="006104B4" w:rsidRPr="004F7F14" w:rsidRDefault="006104B4" w:rsidP="002A7370">
            <w:pPr>
              <w:suppressAutoHyphens/>
              <w:spacing w:line="276" w:lineRule="auto"/>
              <w:jc w:val="center"/>
              <w:rPr>
                <w:sz w:val="20"/>
                <w:szCs w:val="20"/>
              </w:rPr>
            </w:pPr>
          </w:p>
        </w:tc>
        <w:tc>
          <w:tcPr>
            <w:tcW w:w="1843" w:type="dxa"/>
            <w:vMerge/>
            <w:vAlign w:val="center"/>
            <w:hideMark/>
          </w:tcPr>
          <w:p w:rsidR="006104B4" w:rsidRPr="004F7F14" w:rsidRDefault="006104B4" w:rsidP="002A7370">
            <w:pPr>
              <w:suppressAutoHyphens/>
              <w:spacing w:line="276" w:lineRule="auto"/>
              <w:jc w:val="center"/>
              <w:rPr>
                <w:sz w:val="20"/>
                <w:szCs w:val="20"/>
              </w:rPr>
            </w:pPr>
          </w:p>
        </w:tc>
        <w:tc>
          <w:tcPr>
            <w:tcW w:w="2126" w:type="dxa"/>
            <w:vMerge/>
            <w:vAlign w:val="center"/>
            <w:hideMark/>
          </w:tcPr>
          <w:p w:rsidR="006104B4" w:rsidRPr="004F7F14" w:rsidRDefault="006104B4" w:rsidP="002A7370">
            <w:pPr>
              <w:suppressAutoHyphens/>
              <w:spacing w:line="276" w:lineRule="auto"/>
              <w:jc w:val="center"/>
              <w:rPr>
                <w:sz w:val="20"/>
                <w:szCs w:val="20"/>
              </w:rPr>
            </w:pPr>
          </w:p>
        </w:tc>
        <w:tc>
          <w:tcPr>
            <w:tcW w:w="2126" w:type="dxa"/>
            <w:vMerge/>
            <w:vAlign w:val="center"/>
            <w:hideMark/>
          </w:tcPr>
          <w:p w:rsidR="006104B4" w:rsidRPr="004F7F14" w:rsidRDefault="006104B4" w:rsidP="002A7370">
            <w:pPr>
              <w:suppressAutoHyphens/>
              <w:spacing w:line="276" w:lineRule="auto"/>
              <w:jc w:val="center"/>
              <w:rPr>
                <w:sz w:val="20"/>
                <w:szCs w:val="20"/>
              </w:rPr>
            </w:pPr>
          </w:p>
        </w:tc>
        <w:tc>
          <w:tcPr>
            <w:tcW w:w="2268" w:type="dxa"/>
            <w:shd w:val="clear" w:color="000000" w:fill="FFFFFF"/>
            <w:vAlign w:val="center"/>
            <w:hideMark/>
          </w:tcPr>
          <w:p w:rsidR="006104B4" w:rsidRPr="004F7F14" w:rsidRDefault="006104B4" w:rsidP="002A7370">
            <w:pPr>
              <w:suppressAutoHyphens/>
              <w:spacing w:line="276" w:lineRule="auto"/>
              <w:jc w:val="center"/>
              <w:rPr>
                <w:sz w:val="20"/>
                <w:szCs w:val="20"/>
              </w:rPr>
            </w:pPr>
            <w:r w:rsidRPr="004F7F14">
              <w:rPr>
                <w:sz w:val="20"/>
                <w:szCs w:val="20"/>
              </w:rPr>
              <w:t>сима</w:t>
            </w:r>
          </w:p>
        </w:tc>
        <w:tc>
          <w:tcPr>
            <w:tcW w:w="1701" w:type="dxa"/>
            <w:vMerge/>
            <w:vAlign w:val="center"/>
            <w:hideMark/>
          </w:tcPr>
          <w:p w:rsidR="006104B4" w:rsidRPr="004F7F14" w:rsidRDefault="006104B4" w:rsidP="002A7370">
            <w:pPr>
              <w:suppressAutoHyphens/>
              <w:spacing w:line="276" w:lineRule="auto"/>
              <w:jc w:val="center"/>
              <w:rPr>
                <w:sz w:val="20"/>
                <w:szCs w:val="20"/>
              </w:rPr>
            </w:pPr>
          </w:p>
        </w:tc>
        <w:tc>
          <w:tcPr>
            <w:tcW w:w="2268" w:type="dxa"/>
            <w:vMerge/>
            <w:vAlign w:val="center"/>
            <w:hideMark/>
          </w:tcPr>
          <w:p w:rsidR="006104B4" w:rsidRPr="004F7F14" w:rsidRDefault="006104B4" w:rsidP="002A7370">
            <w:pPr>
              <w:suppressAutoHyphens/>
              <w:spacing w:line="276" w:lineRule="auto"/>
              <w:jc w:val="center"/>
              <w:rPr>
                <w:sz w:val="20"/>
                <w:szCs w:val="20"/>
              </w:rPr>
            </w:pPr>
          </w:p>
        </w:tc>
      </w:tr>
      <w:tr w:rsidR="000D5BF0" w:rsidRPr="004F7F14" w:rsidTr="002A7370">
        <w:trPr>
          <w:trHeight w:val="20"/>
        </w:trPr>
        <w:tc>
          <w:tcPr>
            <w:tcW w:w="577" w:type="dxa"/>
            <w:vMerge w:val="restart"/>
            <w:shd w:val="clear" w:color="000000" w:fill="FFFFFF"/>
            <w:noWrap/>
            <w:vAlign w:val="center"/>
          </w:tcPr>
          <w:p w:rsidR="006104B4" w:rsidRPr="004F7F14" w:rsidRDefault="006104B4" w:rsidP="002A7370">
            <w:pPr>
              <w:suppressAutoHyphens/>
              <w:spacing w:line="276" w:lineRule="auto"/>
              <w:jc w:val="center"/>
              <w:rPr>
                <w:sz w:val="20"/>
                <w:szCs w:val="20"/>
              </w:rPr>
            </w:pPr>
            <w:r w:rsidRPr="004F7F14">
              <w:rPr>
                <w:sz w:val="20"/>
                <w:szCs w:val="20"/>
              </w:rPr>
              <w:t>2</w:t>
            </w:r>
          </w:p>
        </w:tc>
        <w:tc>
          <w:tcPr>
            <w:tcW w:w="1985" w:type="dxa"/>
            <w:vMerge w:val="restart"/>
            <w:shd w:val="clear" w:color="000000" w:fill="FFFFFF"/>
            <w:vAlign w:val="center"/>
            <w:hideMark/>
          </w:tcPr>
          <w:p w:rsidR="006104B4" w:rsidRPr="004F7F14" w:rsidRDefault="006104B4" w:rsidP="002A7370">
            <w:pPr>
              <w:suppressAutoHyphens/>
              <w:spacing w:line="276" w:lineRule="auto"/>
              <w:jc w:val="center"/>
              <w:rPr>
                <w:sz w:val="20"/>
                <w:szCs w:val="20"/>
              </w:rPr>
            </w:pPr>
            <w:r w:rsidRPr="004F7F14">
              <w:rPr>
                <w:sz w:val="20"/>
                <w:szCs w:val="20"/>
              </w:rPr>
              <w:t>Таранайский ЛРЗ</w:t>
            </w:r>
          </w:p>
        </w:tc>
        <w:tc>
          <w:tcPr>
            <w:tcW w:w="1843" w:type="dxa"/>
            <w:vMerge w:val="restart"/>
            <w:shd w:val="clear" w:color="000000" w:fill="FFFFFF"/>
            <w:vAlign w:val="center"/>
            <w:hideMark/>
          </w:tcPr>
          <w:p w:rsidR="006104B4" w:rsidRPr="004F7F14" w:rsidRDefault="006104B4" w:rsidP="002A7370">
            <w:pPr>
              <w:suppressAutoHyphens/>
              <w:spacing w:line="276" w:lineRule="auto"/>
              <w:jc w:val="center"/>
              <w:rPr>
                <w:sz w:val="20"/>
                <w:szCs w:val="20"/>
              </w:rPr>
            </w:pPr>
            <w:r w:rsidRPr="004F7F14">
              <w:rPr>
                <w:sz w:val="20"/>
                <w:szCs w:val="20"/>
              </w:rPr>
              <w:t>ФГБУ «Главрыбвод»</w:t>
            </w:r>
          </w:p>
        </w:tc>
        <w:tc>
          <w:tcPr>
            <w:tcW w:w="2126" w:type="dxa"/>
            <w:vMerge w:val="restart"/>
            <w:shd w:val="clear" w:color="000000" w:fill="FFFFFF"/>
            <w:vAlign w:val="center"/>
            <w:hideMark/>
          </w:tcPr>
          <w:p w:rsidR="006104B4" w:rsidRPr="004F7F14" w:rsidRDefault="006104B4" w:rsidP="002A7370">
            <w:pPr>
              <w:suppressAutoHyphens/>
              <w:spacing w:line="276" w:lineRule="auto"/>
              <w:jc w:val="center"/>
              <w:rPr>
                <w:sz w:val="20"/>
                <w:szCs w:val="20"/>
              </w:rPr>
            </w:pPr>
            <w:r w:rsidRPr="004F7F14">
              <w:rPr>
                <w:sz w:val="20"/>
                <w:szCs w:val="20"/>
              </w:rPr>
              <w:t>федеральная собственность</w:t>
            </w:r>
          </w:p>
        </w:tc>
        <w:tc>
          <w:tcPr>
            <w:tcW w:w="2126" w:type="dxa"/>
            <w:vMerge w:val="restart"/>
            <w:shd w:val="clear" w:color="000000" w:fill="FFFFFF"/>
            <w:vAlign w:val="center"/>
            <w:hideMark/>
          </w:tcPr>
          <w:p w:rsidR="006104B4" w:rsidRPr="004F7F14" w:rsidRDefault="006104B4" w:rsidP="002A7370">
            <w:pPr>
              <w:suppressAutoHyphens/>
              <w:spacing w:line="276" w:lineRule="auto"/>
              <w:jc w:val="center"/>
              <w:rPr>
                <w:sz w:val="20"/>
                <w:szCs w:val="20"/>
              </w:rPr>
            </w:pPr>
            <w:r w:rsidRPr="004F7F14">
              <w:rPr>
                <w:sz w:val="20"/>
                <w:szCs w:val="20"/>
              </w:rPr>
              <w:t>р. Таранай</w:t>
            </w:r>
          </w:p>
        </w:tc>
        <w:tc>
          <w:tcPr>
            <w:tcW w:w="2268" w:type="dxa"/>
            <w:shd w:val="clear" w:color="000000" w:fill="FFFFFF"/>
            <w:vAlign w:val="center"/>
            <w:hideMark/>
          </w:tcPr>
          <w:p w:rsidR="006104B4" w:rsidRPr="004F7F14" w:rsidRDefault="006104B4" w:rsidP="002A7370">
            <w:pPr>
              <w:suppressAutoHyphens/>
              <w:spacing w:line="276" w:lineRule="auto"/>
              <w:jc w:val="center"/>
              <w:rPr>
                <w:sz w:val="20"/>
                <w:szCs w:val="20"/>
              </w:rPr>
            </w:pPr>
            <w:r w:rsidRPr="004F7F14">
              <w:rPr>
                <w:sz w:val="20"/>
                <w:szCs w:val="20"/>
              </w:rPr>
              <w:t>горбуша</w:t>
            </w:r>
          </w:p>
        </w:tc>
        <w:tc>
          <w:tcPr>
            <w:tcW w:w="1701" w:type="dxa"/>
            <w:vMerge w:val="restart"/>
            <w:shd w:val="clear" w:color="auto" w:fill="auto"/>
            <w:vAlign w:val="center"/>
            <w:hideMark/>
          </w:tcPr>
          <w:p w:rsidR="006104B4" w:rsidRPr="004F7F14" w:rsidRDefault="006104B4" w:rsidP="002A7370">
            <w:pPr>
              <w:suppressAutoHyphens/>
              <w:spacing w:line="276" w:lineRule="auto"/>
              <w:jc w:val="center"/>
              <w:rPr>
                <w:sz w:val="20"/>
                <w:szCs w:val="20"/>
              </w:rPr>
            </w:pPr>
            <w:r w:rsidRPr="004F7F14">
              <w:rPr>
                <w:sz w:val="20"/>
                <w:szCs w:val="20"/>
              </w:rPr>
              <w:t>искусственное воспроизводство</w:t>
            </w:r>
          </w:p>
        </w:tc>
        <w:tc>
          <w:tcPr>
            <w:tcW w:w="2268" w:type="dxa"/>
            <w:vMerge w:val="restart"/>
            <w:shd w:val="clear" w:color="auto" w:fill="auto"/>
            <w:vAlign w:val="center"/>
            <w:hideMark/>
          </w:tcPr>
          <w:p w:rsidR="006104B4" w:rsidRPr="004F7F14" w:rsidRDefault="006104B4" w:rsidP="002A7370">
            <w:pPr>
              <w:suppressAutoHyphens/>
              <w:spacing w:line="276" w:lineRule="auto"/>
              <w:jc w:val="center"/>
              <w:rPr>
                <w:sz w:val="20"/>
                <w:szCs w:val="20"/>
              </w:rPr>
            </w:pPr>
            <w:r w:rsidRPr="004F7F14">
              <w:rPr>
                <w:sz w:val="20"/>
                <w:szCs w:val="20"/>
              </w:rPr>
              <w:t>28,9</w:t>
            </w:r>
          </w:p>
        </w:tc>
      </w:tr>
      <w:tr w:rsidR="000D5BF0" w:rsidRPr="004F7F14" w:rsidTr="002A7370">
        <w:trPr>
          <w:trHeight w:val="20"/>
        </w:trPr>
        <w:tc>
          <w:tcPr>
            <w:tcW w:w="577" w:type="dxa"/>
            <w:vMerge/>
            <w:vAlign w:val="center"/>
          </w:tcPr>
          <w:p w:rsidR="006104B4" w:rsidRPr="004F7F14" w:rsidRDefault="006104B4" w:rsidP="002A7370">
            <w:pPr>
              <w:suppressAutoHyphens/>
              <w:spacing w:line="276" w:lineRule="auto"/>
              <w:jc w:val="center"/>
              <w:rPr>
                <w:sz w:val="20"/>
                <w:szCs w:val="20"/>
              </w:rPr>
            </w:pPr>
          </w:p>
        </w:tc>
        <w:tc>
          <w:tcPr>
            <w:tcW w:w="1985" w:type="dxa"/>
            <w:vMerge/>
            <w:vAlign w:val="center"/>
            <w:hideMark/>
          </w:tcPr>
          <w:p w:rsidR="006104B4" w:rsidRPr="004F7F14" w:rsidRDefault="006104B4" w:rsidP="002A7370">
            <w:pPr>
              <w:suppressAutoHyphens/>
              <w:spacing w:line="276" w:lineRule="auto"/>
              <w:jc w:val="center"/>
              <w:rPr>
                <w:sz w:val="20"/>
                <w:szCs w:val="20"/>
              </w:rPr>
            </w:pPr>
          </w:p>
        </w:tc>
        <w:tc>
          <w:tcPr>
            <w:tcW w:w="1843" w:type="dxa"/>
            <w:vMerge/>
            <w:vAlign w:val="center"/>
            <w:hideMark/>
          </w:tcPr>
          <w:p w:rsidR="006104B4" w:rsidRPr="004F7F14" w:rsidRDefault="006104B4" w:rsidP="002A7370">
            <w:pPr>
              <w:suppressAutoHyphens/>
              <w:spacing w:line="276" w:lineRule="auto"/>
              <w:jc w:val="center"/>
              <w:rPr>
                <w:sz w:val="20"/>
                <w:szCs w:val="20"/>
              </w:rPr>
            </w:pPr>
          </w:p>
        </w:tc>
        <w:tc>
          <w:tcPr>
            <w:tcW w:w="2126" w:type="dxa"/>
            <w:vMerge/>
            <w:vAlign w:val="center"/>
            <w:hideMark/>
          </w:tcPr>
          <w:p w:rsidR="006104B4" w:rsidRPr="004F7F14" w:rsidRDefault="006104B4" w:rsidP="002A7370">
            <w:pPr>
              <w:suppressAutoHyphens/>
              <w:spacing w:line="276" w:lineRule="auto"/>
              <w:jc w:val="center"/>
              <w:rPr>
                <w:sz w:val="20"/>
                <w:szCs w:val="20"/>
              </w:rPr>
            </w:pPr>
          </w:p>
        </w:tc>
        <w:tc>
          <w:tcPr>
            <w:tcW w:w="2126" w:type="dxa"/>
            <w:vMerge/>
            <w:vAlign w:val="center"/>
            <w:hideMark/>
          </w:tcPr>
          <w:p w:rsidR="006104B4" w:rsidRPr="004F7F14" w:rsidRDefault="006104B4" w:rsidP="002A7370">
            <w:pPr>
              <w:suppressAutoHyphens/>
              <w:spacing w:line="276" w:lineRule="auto"/>
              <w:jc w:val="center"/>
              <w:rPr>
                <w:sz w:val="20"/>
                <w:szCs w:val="20"/>
              </w:rPr>
            </w:pPr>
          </w:p>
        </w:tc>
        <w:tc>
          <w:tcPr>
            <w:tcW w:w="2268" w:type="dxa"/>
            <w:shd w:val="clear" w:color="000000" w:fill="FFFFFF"/>
            <w:vAlign w:val="center"/>
            <w:hideMark/>
          </w:tcPr>
          <w:p w:rsidR="006104B4" w:rsidRPr="004F7F14" w:rsidRDefault="006104B4" w:rsidP="002A7370">
            <w:pPr>
              <w:suppressAutoHyphens/>
              <w:spacing w:line="276" w:lineRule="auto"/>
              <w:jc w:val="center"/>
              <w:rPr>
                <w:sz w:val="20"/>
                <w:szCs w:val="20"/>
              </w:rPr>
            </w:pPr>
            <w:r w:rsidRPr="004F7F14">
              <w:rPr>
                <w:sz w:val="20"/>
                <w:szCs w:val="20"/>
              </w:rPr>
              <w:t>кета</w:t>
            </w:r>
          </w:p>
        </w:tc>
        <w:tc>
          <w:tcPr>
            <w:tcW w:w="1701" w:type="dxa"/>
            <w:vMerge/>
            <w:vAlign w:val="center"/>
            <w:hideMark/>
          </w:tcPr>
          <w:p w:rsidR="006104B4" w:rsidRPr="004F7F14" w:rsidRDefault="006104B4" w:rsidP="002A7370">
            <w:pPr>
              <w:suppressAutoHyphens/>
              <w:spacing w:line="276" w:lineRule="auto"/>
              <w:jc w:val="center"/>
              <w:rPr>
                <w:sz w:val="20"/>
                <w:szCs w:val="20"/>
              </w:rPr>
            </w:pPr>
          </w:p>
        </w:tc>
        <w:tc>
          <w:tcPr>
            <w:tcW w:w="2268" w:type="dxa"/>
            <w:vMerge/>
            <w:vAlign w:val="center"/>
            <w:hideMark/>
          </w:tcPr>
          <w:p w:rsidR="006104B4" w:rsidRPr="004F7F14" w:rsidRDefault="006104B4" w:rsidP="002A7370">
            <w:pPr>
              <w:suppressAutoHyphens/>
              <w:spacing w:line="276" w:lineRule="auto"/>
              <w:jc w:val="center"/>
              <w:rPr>
                <w:sz w:val="20"/>
                <w:szCs w:val="20"/>
              </w:rPr>
            </w:pPr>
          </w:p>
        </w:tc>
      </w:tr>
      <w:tr w:rsidR="000D5BF0" w:rsidRPr="004F7F14" w:rsidTr="002A7370">
        <w:trPr>
          <w:trHeight w:val="20"/>
        </w:trPr>
        <w:tc>
          <w:tcPr>
            <w:tcW w:w="577" w:type="dxa"/>
            <w:vMerge w:val="restart"/>
            <w:shd w:val="clear" w:color="000000" w:fill="FFFFFF"/>
            <w:noWrap/>
            <w:vAlign w:val="center"/>
          </w:tcPr>
          <w:p w:rsidR="006104B4" w:rsidRPr="004F7F14" w:rsidRDefault="006104B4" w:rsidP="002A7370">
            <w:pPr>
              <w:suppressAutoHyphens/>
              <w:spacing w:line="276" w:lineRule="auto"/>
              <w:jc w:val="center"/>
              <w:rPr>
                <w:sz w:val="20"/>
                <w:szCs w:val="20"/>
              </w:rPr>
            </w:pPr>
            <w:r w:rsidRPr="004F7F14">
              <w:rPr>
                <w:sz w:val="20"/>
                <w:szCs w:val="20"/>
              </w:rPr>
              <w:t>3</w:t>
            </w:r>
          </w:p>
        </w:tc>
        <w:tc>
          <w:tcPr>
            <w:tcW w:w="1985" w:type="dxa"/>
            <w:vMerge w:val="restart"/>
            <w:shd w:val="clear" w:color="000000" w:fill="FFFFFF"/>
            <w:vAlign w:val="center"/>
            <w:hideMark/>
          </w:tcPr>
          <w:p w:rsidR="006104B4" w:rsidRPr="004F7F14" w:rsidRDefault="006104B4" w:rsidP="002A7370">
            <w:pPr>
              <w:suppressAutoHyphens/>
              <w:spacing w:line="276" w:lineRule="auto"/>
              <w:jc w:val="center"/>
              <w:rPr>
                <w:sz w:val="20"/>
                <w:szCs w:val="20"/>
              </w:rPr>
            </w:pPr>
            <w:r w:rsidRPr="004F7F14">
              <w:rPr>
                <w:sz w:val="20"/>
                <w:szCs w:val="20"/>
              </w:rPr>
              <w:t>ЛРЗ «Ольховатка»</w:t>
            </w:r>
          </w:p>
        </w:tc>
        <w:tc>
          <w:tcPr>
            <w:tcW w:w="1843" w:type="dxa"/>
            <w:vMerge w:val="restart"/>
            <w:shd w:val="clear" w:color="000000" w:fill="FFFFFF"/>
            <w:vAlign w:val="center"/>
            <w:hideMark/>
          </w:tcPr>
          <w:p w:rsidR="006104B4" w:rsidRPr="004F7F14" w:rsidRDefault="006104B4" w:rsidP="002A7370">
            <w:pPr>
              <w:suppressAutoHyphens/>
              <w:spacing w:line="276" w:lineRule="auto"/>
              <w:jc w:val="center"/>
              <w:rPr>
                <w:sz w:val="20"/>
                <w:szCs w:val="20"/>
              </w:rPr>
            </w:pPr>
            <w:r w:rsidRPr="004F7F14">
              <w:rPr>
                <w:sz w:val="20"/>
                <w:szCs w:val="20"/>
              </w:rPr>
              <w:t>ООО «Олимп»</w:t>
            </w:r>
          </w:p>
        </w:tc>
        <w:tc>
          <w:tcPr>
            <w:tcW w:w="2126" w:type="dxa"/>
            <w:vMerge w:val="restart"/>
            <w:shd w:val="clear" w:color="000000" w:fill="FFFFFF"/>
            <w:vAlign w:val="center"/>
            <w:hideMark/>
          </w:tcPr>
          <w:p w:rsidR="006104B4" w:rsidRPr="004F7F14" w:rsidRDefault="006104B4" w:rsidP="002A7370">
            <w:pPr>
              <w:suppressAutoHyphens/>
              <w:spacing w:line="276" w:lineRule="auto"/>
              <w:jc w:val="center"/>
              <w:rPr>
                <w:sz w:val="20"/>
                <w:szCs w:val="20"/>
              </w:rPr>
            </w:pPr>
            <w:r w:rsidRPr="004F7F14">
              <w:rPr>
                <w:sz w:val="20"/>
                <w:szCs w:val="20"/>
              </w:rPr>
              <w:t>частная собственность</w:t>
            </w:r>
          </w:p>
        </w:tc>
        <w:tc>
          <w:tcPr>
            <w:tcW w:w="2126" w:type="dxa"/>
            <w:vMerge w:val="restart"/>
            <w:shd w:val="clear" w:color="000000" w:fill="FFFFFF"/>
            <w:vAlign w:val="center"/>
            <w:hideMark/>
          </w:tcPr>
          <w:p w:rsidR="006104B4" w:rsidRPr="004F7F14" w:rsidRDefault="006104B4" w:rsidP="002A7370">
            <w:pPr>
              <w:suppressAutoHyphens/>
              <w:spacing w:line="276" w:lineRule="auto"/>
              <w:jc w:val="center"/>
              <w:rPr>
                <w:sz w:val="20"/>
                <w:szCs w:val="20"/>
              </w:rPr>
            </w:pPr>
            <w:r w:rsidRPr="004F7F14">
              <w:rPr>
                <w:sz w:val="20"/>
                <w:szCs w:val="20"/>
              </w:rPr>
              <w:t>р. Ольховатка</w:t>
            </w:r>
          </w:p>
        </w:tc>
        <w:tc>
          <w:tcPr>
            <w:tcW w:w="2268" w:type="dxa"/>
            <w:shd w:val="clear" w:color="000000" w:fill="FFFFFF"/>
            <w:vAlign w:val="center"/>
            <w:hideMark/>
          </w:tcPr>
          <w:p w:rsidR="006104B4" w:rsidRPr="004F7F14" w:rsidRDefault="006104B4" w:rsidP="002A7370">
            <w:pPr>
              <w:suppressAutoHyphens/>
              <w:spacing w:line="276" w:lineRule="auto"/>
              <w:jc w:val="center"/>
              <w:rPr>
                <w:sz w:val="20"/>
                <w:szCs w:val="20"/>
              </w:rPr>
            </w:pPr>
            <w:r w:rsidRPr="004F7F14">
              <w:rPr>
                <w:sz w:val="20"/>
                <w:szCs w:val="20"/>
              </w:rPr>
              <w:t>горбуша</w:t>
            </w:r>
          </w:p>
        </w:tc>
        <w:tc>
          <w:tcPr>
            <w:tcW w:w="1701" w:type="dxa"/>
            <w:vMerge w:val="restart"/>
            <w:shd w:val="clear" w:color="auto" w:fill="auto"/>
            <w:vAlign w:val="center"/>
            <w:hideMark/>
          </w:tcPr>
          <w:p w:rsidR="006104B4" w:rsidRPr="004F7F14" w:rsidRDefault="006104B4" w:rsidP="002A7370">
            <w:pPr>
              <w:suppressAutoHyphens/>
              <w:spacing w:line="276" w:lineRule="auto"/>
              <w:jc w:val="center"/>
              <w:rPr>
                <w:sz w:val="20"/>
                <w:szCs w:val="20"/>
              </w:rPr>
            </w:pPr>
            <w:r w:rsidRPr="004F7F14">
              <w:rPr>
                <w:sz w:val="20"/>
                <w:szCs w:val="20"/>
              </w:rPr>
              <w:t>искусственное воспроизводство</w:t>
            </w:r>
          </w:p>
        </w:tc>
        <w:tc>
          <w:tcPr>
            <w:tcW w:w="2268" w:type="dxa"/>
            <w:vMerge w:val="restart"/>
            <w:shd w:val="clear" w:color="auto" w:fill="auto"/>
            <w:vAlign w:val="center"/>
            <w:hideMark/>
          </w:tcPr>
          <w:p w:rsidR="006104B4" w:rsidRPr="004F7F14" w:rsidRDefault="006104B4" w:rsidP="002A7370">
            <w:pPr>
              <w:suppressAutoHyphens/>
              <w:spacing w:line="276" w:lineRule="auto"/>
              <w:jc w:val="center"/>
              <w:rPr>
                <w:sz w:val="20"/>
                <w:szCs w:val="20"/>
              </w:rPr>
            </w:pPr>
            <w:r w:rsidRPr="004F7F14">
              <w:rPr>
                <w:sz w:val="20"/>
                <w:szCs w:val="20"/>
              </w:rPr>
              <w:t>23,9</w:t>
            </w:r>
          </w:p>
        </w:tc>
      </w:tr>
      <w:tr w:rsidR="000D5BF0" w:rsidRPr="004F7F14" w:rsidTr="002A7370">
        <w:trPr>
          <w:trHeight w:val="20"/>
        </w:trPr>
        <w:tc>
          <w:tcPr>
            <w:tcW w:w="577" w:type="dxa"/>
            <w:vMerge/>
            <w:vAlign w:val="center"/>
          </w:tcPr>
          <w:p w:rsidR="006104B4" w:rsidRPr="004F7F14" w:rsidRDefault="006104B4" w:rsidP="002A7370">
            <w:pPr>
              <w:suppressAutoHyphens/>
              <w:spacing w:line="276" w:lineRule="auto"/>
              <w:jc w:val="center"/>
              <w:rPr>
                <w:sz w:val="20"/>
                <w:szCs w:val="20"/>
              </w:rPr>
            </w:pPr>
          </w:p>
        </w:tc>
        <w:tc>
          <w:tcPr>
            <w:tcW w:w="1985" w:type="dxa"/>
            <w:vMerge/>
            <w:vAlign w:val="center"/>
            <w:hideMark/>
          </w:tcPr>
          <w:p w:rsidR="006104B4" w:rsidRPr="004F7F14" w:rsidRDefault="006104B4" w:rsidP="002A7370">
            <w:pPr>
              <w:suppressAutoHyphens/>
              <w:spacing w:line="276" w:lineRule="auto"/>
              <w:jc w:val="center"/>
              <w:rPr>
                <w:sz w:val="20"/>
                <w:szCs w:val="20"/>
              </w:rPr>
            </w:pPr>
          </w:p>
        </w:tc>
        <w:tc>
          <w:tcPr>
            <w:tcW w:w="1843" w:type="dxa"/>
            <w:vMerge/>
            <w:vAlign w:val="center"/>
            <w:hideMark/>
          </w:tcPr>
          <w:p w:rsidR="006104B4" w:rsidRPr="004F7F14" w:rsidRDefault="006104B4" w:rsidP="002A7370">
            <w:pPr>
              <w:suppressAutoHyphens/>
              <w:spacing w:line="276" w:lineRule="auto"/>
              <w:jc w:val="center"/>
              <w:rPr>
                <w:sz w:val="20"/>
                <w:szCs w:val="20"/>
              </w:rPr>
            </w:pPr>
          </w:p>
        </w:tc>
        <w:tc>
          <w:tcPr>
            <w:tcW w:w="2126" w:type="dxa"/>
            <w:vMerge/>
            <w:vAlign w:val="center"/>
            <w:hideMark/>
          </w:tcPr>
          <w:p w:rsidR="006104B4" w:rsidRPr="004F7F14" w:rsidRDefault="006104B4" w:rsidP="002A7370">
            <w:pPr>
              <w:suppressAutoHyphens/>
              <w:spacing w:line="276" w:lineRule="auto"/>
              <w:jc w:val="center"/>
              <w:rPr>
                <w:sz w:val="20"/>
                <w:szCs w:val="20"/>
              </w:rPr>
            </w:pPr>
          </w:p>
        </w:tc>
        <w:tc>
          <w:tcPr>
            <w:tcW w:w="2126" w:type="dxa"/>
            <w:vMerge/>
            <w:vAlign w:val="center"/>
            <w:hideMark/>
          </w:tcPr>
          <w:p w:rsidR="006104B4" w:rsidRPr="004F7F14" w:rsidRDefault="006104B4" w:rsidP="002A7370">
            <w:pPr>
              <w:suppressAutoHyphens/>
              <w:spacing w:line="276" w:lineRule="auto"/>
              <w:jc w:val="center"/>
              <w:rPr>
                <w:sz w:val="20"/>
                <w:szCs w:val="20"/>
              </w:rPr>
            </w:pPr>
          </w:p>
        </w:tc>
        <w:tc>
          <w:tcPr>
            <w:tcW w:w="2268" w:type="dxa"/>
            <w:shd w:val="clear" w:color="000000" w:fill="FFFFFF"/>
            <w:vAlign w:val="center"/>
            <w:hideMark/>
          </w:tcPr>
          <w:p w:rsidR="006104B4" w:rsidRPr="004F7F14" w:rsidRDefault="006104B4" w:rsidP="002A7370">
            <w:pPr>
              <w:suppressAutoHyphens/>
              <w:spacing w:line="276" w:lineRule="auto"/>
              <w:jc w:val="center"/>
              <w:rPr>
                <w:sz w:val="20"/>
                <w:szCs w:val="20"/>
              </w:rPr>
            </w:pPr>
            <w:r w:rsidRPr="004F7F14">
              <w:rPr>
                <w:sz w:val="20"/>
                <w:szCs w:val="20"/>
              </w:rPr>
              <w:t>кета</w:t>
            </w:r>
          </w:p>
        </w:tc>
        <w:tc>
          <w:tcPr>
            <w:tcW w:w="1701" w:type="dxa"/>
            <w:vMerge/>
            <w:vAlign w:val="center"/>
            <w:hideMark/>
          </w:tcPr>
          <w:p w:rsidR="006104B4" w:rsidRPr="004F7F14" w:rsidRDefault="006104B4" w:rsidP="002A7370">
            <w:pPr>
              <w:suppressAutoHyphens/>
              <w:spacing w:line="276" w:lineRule="auto"/>
              <w:jc w:val="center"/>
              <w:rPr>
                <w:sz w:val="20"/>
                <w:szCs w:val="20"/>
              </w:rPr>
            </w:pPr>
          </w:p>
        </w:tc>
        <w:tc>
          <w:tcPr>
            <w:tcW w:w="2268" w:type="dxa"/>
            <w:vMerge/>
            <w:vAlign w:val="center"/>
            <w:hideMark/>
          </w:tcPr>
          <w:p w:rsidR="006104B4" w:rsidRPr="004F7F14" w:rsidRDefault="006104B4" w:rsidP="002A7370">
            <w:pPr>
              <w:suppressAutoHyphens/>
              <w:spacing w:line="276" w:lineRule="auto"/>
              <w:jc w:val="center"/>
              <w:rPr>
                <w:sz w:val="20"/>
                <w:szCs w:val="20"/>
              </w:rPr>
            </w:pPr>
          </w:p>
        </w:tc>
      </w:tr>
    </w:tbl>
    <w:p w:rsidR="006104B4" w:rsidRPr="004F7F14" w:rsidRDefault="006104B4" w:rsidP="00A33DCA">
      <w:pPr>
        <w:spacing w:line="276" w:lineRule="auto"/>
      </w:pPr>
    </w:p>
    <w:p w:rsidR="006104B4" w:rsidRPr="004F7F14" w:rsidRDefault="006104B4" w:rsidP="00A33DCA">
      <w:pPr>
        <w:spacing w:line="276" w:lineRule="auto"/>
        <w:sectPr w:rsidR="006104B4" w:rsidRPr="004F7F14" w:rsidSect="004E4491">
          <w:pgSz w:w="16838" w:h="11906" w:orient="landscape" w:code="9"/>
          <w:pgMar w:top="1134" w:right="1134" w:bottom="851" w:left="1134" w:header="426" w:footer="836" w:gutter="0"/>
          <w:cols w:space="708"/>
          <w:docGrid w:linePitch="360"/>
        </w:sectPr>
      </w:pPr>
    </w:p>
    <w:p w:rsidR="006104B4" w:rsidRPr="004F7F14" w:rsidRDefault="006104B4" w:rsidP="00A33DCA">
      <w:pPr>
        <w:pStyle w:val="a9"/>
        <w:spacing w:before="0" w:after="0" w:line="276" w:lineRule="auto"/>
        <w:rPr>
          <w:rFonts w:ascii="Times New Roman" w:hAnsi="Times New Roman" w:cs="Times New Roman"/>
        </w:rPr>
      </w:pPr>
      <w:r w:rsidRPr="004F7F14">
        <w:rPr>
          <w:rFonts w:ascii="Times New Roman" w:hAnsi="Times New Roman" w:cs="Times New Roman"/>
        </w:rPr>
        <w:t>Общая производственная мощность по выпуску молоди рыбоводных предприятий, указанных выше, составляет 89,1 млн шт.</w:t>
      </w:r>
    </w:p>
    <w:p w:rsidR="006104B4" w:rsidRPr="004F7F14" w:rsidRDefault="006104B4"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Согласно данным Агентства по рыболовству Сахалинской области, на 20.04.2021 в </w:t>
      </w:r>
      <w:r w:rsidR="000D15B1">
        <w:rPr>
          <w:rFonts w:ascii="Times New Roman" w:hAnsi="Times New Roman" w:cs="Times New Roman"/>
        </w:rPr>
        <w:t>Анивском муниципальном округе</w:t>
      </w:r>
      <w:r w:rsidRPr="004F7F14">
        <w:rPr>
          <w:rFonts w:ascii="Times New Roman" w:hAnsi="Times New Roman" w:cs="Times New Roman"/>
        </w:rPr>
        <w:t xml:space="preserve"> действует 9 рыбоводных участков общей площадью порядка 3,9 тыс. га.</w:t>
      </w:r>
    </w:p>
    <w:p w:rsidR="006104B4" w:rsidRPr="004F7F14" w:rsidRDefault="006104B4"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Таким образом, можно сделать вывод, что </w:t>
      </w:r>
      <w:r w:rsidR="00EA17A6">
        <w:rPr>
          <w:rFonts w:ascii="Times New Roman" w:hAnsi="Times New Roman" w:cs="Times New Roman"/>
        </w:rPr>
        <w:t>Анивский муниципальный округ</w:t>
      </w:r>
      <w:r w:rsidRPr="004F7F14">
        <w:rPr>
          <w:rFonts w:ascii="Times New Roman" w:hAnsi="Times New Roman" w:cs="Times New Roman"/>
        </w:rPr>
        <w:t xml:space="preserve"> обладает значительным потенциалом в области агропромышленного комплекса. </w:t>
      </w:r>
    </w:p>
    <w:p w:rsidR="00C53532" w:rsidRPr="00EB162C" w:rsidRDefault="00C53532" w:rsidP="002A7370">
      <w:pPr>
        <w:spacing w:before="120" w:line="276" w:lineRule="auto"/>
        <w:jc w:val="both"/>
        <w:rPr>
          <w:sz w:val="22"/>
          <w:u w:val="single"/>
        </w:rPr>
      </w:pPr>
      <w:r w:rsidRPr="00EB162C">
        <w:rPr>
          <w:sz w:val="22"/>
          <w:u w:val="single"/>
        </w:rPr>
        <w:t>Планируемое развитие</w:t>
      </w:r>
    </w:p>
    <w:p w:rsidR="00E8490B" w:rsidRDefault="00576772" w:rsidP="00A33DCA">
      <w:pPr>
        <w:pStyle w:val="a9"/>
        <w:spacing w:before="0" w:after="0" w:line="276" w:lineRule="auto"/>
        <w:rPr>
          <w:rFonts w:ascii="Times New Roman" w:hAnsi="Times New Roman" w:cs="Times New Roman"/>
        </w:rPr>
      </w:pPr>
      <w:bookmarkStart w:id="198" w:name="_Toc453082860"/>
      <w:bookmarkStart w:id="199" w:name="_Toc453164917"/>
      <w:bookmarkStart w:id="200" w:name="_Toc453862464"/>
      <w:bookmarkStart w:id="201" w:name="_Toc477945720"/>
      <w:bookmarkStart w:id="202" w:name="_Toc478059866"/>
      <w:bookmarkStart w:id="203" w:name="_Toc69144792"/>
      <w:bookmarkStart w:id="204" w:name="_Toc69203157"/>
      <w:bookmarkStart w:id="205" w:name="_Toc69895861"/>
      <w:r w:rsidRPr="004F7F14">
        <w:rPr>
          <w:rFonts w:ascii="Times New Roman" w:hAnsi="Times New Roman" w:cs="Times New Roman"/>
        </w:rPr>
        <w:t xml:space="preserve">Направления развития агропромышленного комплекса определяются Стратегией социально-экономического развития Сахалинской области на период до 2035 года, утвержденной постановлением Правительства Сахалинской области от 24.12.2019 № 618. Обеспечение решения проблем </w:t>
      </w:r>
      <w:r w:rsidR="002A7370" w:rsidRPr="004F7F14">
        <w:rPr>
          <w:rFonts w:ascii="Times New Roman" w:hAnsi="Times New Roman" w:cs="Times New Roman"/>
        </w:rPr>
        <w:t>сбыта,</w:t>
      </w:r>
      <w:r w:rsidRPr="004F7F14">
        <w:rPr>
          <w:rFonts w:ascii="Times New Roman" w:hAnsi="Times New Roman" w:cs="Times New Roman"/>
        </w:rPr>
        <w:t xml:space="preserve"> и увеличения степени переработки продукции сельского хозяйства должно осуществляться по нескольким направлениям: расширение производственной базы и номенклатуры продукции, развитие сбыта и логистики, развитие кадров и кадрового потенциала, поддержка бизнеса. </w:t>
      </w:r>
    </w:p>
    <w:p w:rsidR="00576772" w:rsidRPr="004F7F14" w:rsidRDefault="00576772" w:rsidP="00A33DCA">
      <w:pPr>
        <w:pStyle w:val="a9"/>
        <w:spacing w:before="0" w:after="0" w:line="276" w:lineRule="auto"/>
        <w:rPr>
          <w:rFonts w:ascii="Times New Roman" w:hAnsi="Times New Roman" w:cs="Times New Roman"/>
        </w:rPr>
      </w:pPr>
      <w:r w:rsidRPr="004F7F14">
        <w:rPr>
          <w:rFonts w:ascii="Times New Roman" w:hAnsi="Times New Roman" w:cs="Times New Roman"/>
        </w:rPr>
        <w:t>Внутренними стратегическими целями развития рыбопромышленного комплекса на период до 2035 года являются удержание стабильных темпов роста, наращивание объемов экспорта не менее чем в 2 раза, увеличение доли продукции глубокой переработки до 20% и выше, а также обеспечение населения разнообразной и качественной рыбной продукцией.</w:t>
      </w:r>
    </w:p>
    <w:p w:rsidR="00E8490B" w:rsidRDefault="00576772"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Перспективы развития сельского хозяйства, пищевой и перерабатывающей промышленности Сахалинской области определяются государственной программой Сахалинской области «Развитие в Сахалинской области сельского хозяйства и регулирование рынков сельскохозяйственной продукции, сырья и продовольствия», утвержденной постановлением Правительства Сахалинской области от </w:t>
      </w:r>
      <w:r w:rsidR="002A7370">
        <w:rPr>
          <w:rFonts w:ascii="Times New Roman" w:hAnsi="Times New Roman" w:cs="Times New Roman"/>
        </w:rPr>
        <w:t>30.06.2023г.</w:t>
      </w:r>
      <w:r w:rsidRPr="004F7F14">
        <w:rPr>
          <w:rFonts w:ascii="Times New Roman" w:hAnsi="Times New Roman" w:cs="Times New Roman"/>
        </w:rPr>
        <w:t xml:space="preserve"> № </w:t>
      </w:r>
      <w:r w:rsidR="002A7370">
        <w:rPr>
          <w:rFonts w:ascii="Times New Roman" w:hAnsi="Times New Roman" w:cs="Times New Roman"/>
        </w:rPr>
        <w:t>344</w:t>
      </w:r>
      <w:r w:rsidRPr="004F7F14">
        <w:rPr>
          <w:rFonts w:ascii="Times New Roman" w:hAnsi="Times New Roman" w:cs="Times New Roman"/>
        </w:rPr>
        <w:t xml:space="preserve">. </w:t>
      </w:r>
    </w:p>
    <w:p w:rsidR="00576772" w:rsidRPr="004F7F14" w:rsidRDefault="00576772"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Целью вышеуказанной государственной программы является обеспечение продовольственной независимости региона в соответствии с параметрами Доктрины продовольственной безопасности Российской Федерации, утвержденной Указом Президента Российской Федерации от 21.01.2020 № 20. </w:t>
      </w:r>
    </w:p>
    <w:p w:rsidR="00E8490B" w:rsidRDefault="00576772"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В </w:t>
      </w:r>
      <w:r w:rsidR="000D15B1">
        <w:rPr>
          <w:rFonts w:ascii="Times New Roman" w:hAnsi="Times New Roman" w:cs="Times New Roman"/>
        </w:rPr>
        <w:t>муниципальном округе</w:t>
      </w:r>
      <w:r w:rsidRPr="004F7F14">
        <w:rPr>
          <w:rFonts w:ascii="Times New Roman" w:hAnsi="Times New Roman" w:cs="Times New Roman"/>
        </w:rPr>
        <w:t xml:space="preserve"> разработана муниципальная программа «Стимулирование экономической активности </w:t>
      </w:r>
      <w:r w:rsidR="00D074B3">
        <w:rPr>
          <w:rFonts w:ascii="Times New Roman" w:hAnsi="Times New Roman" w:cs="Times New Roman"/>
        </w:rPr>
        <w:t>Анивского муниципального округа Сахалинской области</w:t>
      </w:r>
      <w:r w:rsidRPr="004F7F14">
        <w:rPr>
          <w:rFonts w:ascii="Times New Roman" w:hAnsi="Times New Roman" w:cs="Times New Roman"/>
        </w:rPr>
        <w:t xml:space="preserve"> (утверждена постановлением </w:t>
      </w:r>
      <w:r w:rsidR="00F23463" w:rsidRPr="004F7F14">
        <w:rPr>
          <w:rFonts w:ascii="Times New Roman" w:hAnsi="Times New Roman" w:cs="Times New Roman"/>
        </w:rPr>
        <w:t>а</w:t>
      </w:r>
      <w:r w:rsidRPr="004F7F14">
        <w:rPr>
          <w:rFonts w:ascii="Times New Roman" w:hAnsi="Times New Roman" w:cs="Times New Roman"/>
        </w:rPr>
        <w:t xml:space="preserve">дминистрации </w:t>
      </w:r>
      <w:r w:rsidR="00EA17A6">
        <w:rPr>
          <w:rFonts w:ascii="Times New Roman" w:hAnsi="Times New Roman" w:cs="Times New Roman"/>
        </w:rPr>
        <w:t>Анивского муниципального округа</w:t>
      </w:r>
      <w:r w:rsidRPr="004F7F14">
        <w:rPr>
          <w:rFonts w:ascii="Times New Roman" w:hAnsi="Times New Roman" w:cs="Times New Roman"/>
        </w:rPr>
        <w:t xml:space="preserve"> от 01.08.2019 № 1492-па). </w:t>
      </w:r>
    </w:p>
    <w:p w:rsidR="00576772" w:rsidRPr="004F7F14" w:rsidRDefault="00576772"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Цель данной муниципальной программы – повышение экономической активности в </w:t>
      </w:r>
      <w:r w:rsidR="000D15B1">
        <w:rPr>
          <w:rFonts w:ascii="Times New Roman" w:hAnsi="Times New Roman" w:cs="Times New Roman"/>
        </w:rPr>
        <w:t>Анивском муниципальном округе</w:t>
      </w:r>
      <w:r w:rsidRPr="004F7F14">
        <w:rPr>
          <w:rFonts w:ascii="Times New Roman" w:hAnsi="Times New Roman" w:cs="Times New Roman"/>
        </w:rPr>
        <w:t>. Целью подпрограммы «Развитие агропромышленного комплекса» является создание условий для комплексного развития и повышения эффективности сельскохозяйственного производства, пищевой и перерабатывающей промышленности.</w:t>
      </w:r>
    </w:p>
    <w:p w:rsidR="00E8490B" w:rsidRDefault="00576772"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Перспективы развития рыбохозяйственного комплекса Сахалинской области определяются государственной программой Сахалинской области «Развитие рыбохозяйственного комплекса Сахалинской области», утвержденной постановлением Правительства Сахалинской области от </w:t>
      </w:r>
      <w:r w:rsidR="002A7370">
        <w:rPr>
          <w:rFonts w:ascii="Times New Roman" w:hAnsi="Times New Roman" w:cs="Times New Roman"/>
        </w:rPr>
        <w:t>29.06.2023г.</w:t>
      </w:r>
      <w:r w:rsidRPr="004F7F14">
        <w:rPr>
          <w:rFonts w:ascii="Times New Roman" w:hAnsi="Times New Roman" w:cs="Times New Roman"/>
        </w:rPr>
        <w:t xml:space="preserve"> № </w:t>
      </w:r>
      <w:r w:rsidR="002A7370">
        <w:rPr>
          <w:rFonts w:ascii="Times New Roman" w:hAnsi="Times New Roman" w:cs="Times New Roman"/>
        </w:rPr>
        <w:t>331</w:t>
      </w:r>
      <w:r w:rsidRPr="004F7F14">
        <w:rPr>
          <w:rFonts w:ascii="Times New Roman" w:hAnsi="Times New Roman" w:cs="Times New Roman"/>
        </w:rPr>
        <w:t xml:space="preserve">. </w:t>
      </w:r>
    </w:p>
    <w:p w:rsidR="00576772" w:rsidRPr="004F7F14" w:rsidRDefault="00576772"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Целью вышеуказанной государственной программы является создание условий для повышения качества жизни на территориях муниципальных образований Сахалинской области, повышение эффективности реализации установленных/переданных полномочий по управлению рыболовством и сохранению водных биоресурсов, формирование региональных территориальных центров опережающего развития отрасли, эффективного и устойчивого функционирования рыбохозяйственного комплекса, более полного освоения недоиспользуемых промысловых запасов, развития аквакультуры, повышение конкурентоспособности рыботоваров, производимых в Сахалинской области, повышение инвестиционной привлекательности отрасли, а также стимулирование создания высокопроизводительных рабочих мест. </w:t>
      </w:r>
    </w:p>
    <w:p w:rsidR="00E8490B" w:rsidRDefault="00576772" w:rsidP="00A33DCA">
      <w:pPr>
        <w:pStyle w:val="a9"/>
        <w:spacing w:before="0" w:after="0" w:line="276" w:lineRule="auto"/>
        <w:rPr>
          <w:rStyle w:val="tdetailed"/>
          <w:rFonts w:ascii="Times New Roman" w:eastAsia="Arial" w:hAnsi="Times New Roman" w:cs="Times New Roman"/>
        </w:rPr>
      </w:pPr>
      <w:r w:rsidRPr="004F7F14">
        <w:rPr>
          <w:rStyle w:val="tdetailed"/>
          <w:rFonts w:ascii="Times New Roman" w:eastAsia="Arial" w:hAnsi="Times New Roman" w:cs="Times New Roman"/>
        </w:rPr>
        <w:t>Прогноз социально-экономического развития Сахалинской области на среднесрочную перспективу, утвержденный распоряжением Правительства Сахалинской области от 28.10.2021 № 594-р «Об утверждении прогноза социально-экономического развития Сахалинской области на 2022 год и плановый период 2023 и 2024 годов», определил основные направления развития агропромышленного комплекса. В 2022</w:t>
      </w:r>
      <w:r w:rsidR="00E504AC" w:rsidRPr="004F7F14">
        <w:rPr>
          <w:rStyle w:val="tdetailed"/>
          <w:rFonts w:ascii="Times New Roman" w:eastAsia="Arial" w:hAnsi="Times New Roman" w:cs="Times New Roman"/>
        </w:rPr>
        <w:t xml:space="preserve"> </w:t>
      </w:r>
      <w:r w:rsidRPr="004F7F14">
        <w:rPr>
          <w:rStyle w:val="tdetailed"/>
          <w:rFonts w:ascii="Times New Roman" w:eastAsia="Arial" w:hAnsi="Times New Roman" w:cs="Times New Roman"/>
        </w:rPr>
        <w:t>–</w:t>
      </w:r>
      <w:r w:rsidR="00E504AC" w:rsidRPr="004F7F14">
        <w:rPr>
          <w:rStyle w:val="tdetailed"/>
          <w:rFonts w:ascii="Times New Roman" w:eastAsia="Arial" w:hAnsi="Times New Roman" w:cs="Times New Roman"/>
        </w:rPr>
        <w:t xml:space="preserve"> </w:t>
      </w:r>
      <w:r w:rsidRPr="004F7F14">
        <w:rPr>
          <w:rStyle w:val="tdetailed"/>
          <w:rFonts w:ascii="Times New Roman" w:eastAsia="Arial" w:hAnsi="Times New Roman" w:cs="Times New Roman"/>
        </w:rPr>
        <w:t xml:space="preserve">2024 гг. ожидается динамичное развитие пищевой и перерабатывающей промышленности (без рыбопереработки), чему будет способствовать реализация инвестиционной политики в сфере животноводства в регионе. </w:t>
      </w:r>
    </w:p>
    <w:p w:rsidR="00576772" w:rsidRPr="004F7F14" w:rsidRDefault="00576772" w:rsidP="00A33DCA">
      <w:pPr>
        <w:pStyle w:val="a9"/>
        <w:spacing w:before="0" w:after="0" w:line="276" w:lineRule="auto"/>
        <w:rPr>
          <w:rStyle w:val="tdetailed"/>
          <w:rFonts w:ascii="Times New Roman" w:eastAsia="Arial" w:hAnsi="Times New Roman" w:cs="Times New Roman"/>
        </w:rPr>
      </w:pPr>
      <w:r w:rsidRPr="004F7F14">
        <w:rPr>
          <w:rStyle w:val="tdetailed"/>
          <w:rFonts w:ascii="Times New Roman" w:eastAsia="Arial" w:hAnsi="Times New Roman" w:cs="Times New Roman"/>
        </w:rPr>
        <w:t>Рост промышленного производства будет обеспечен за счет ввода в эксплуатацию производственных мощностей по переработке мяса убойных животных и мяса птицы, по производству комбикормов для сельскохозяйственных животных, а также за счет реализации мероприятий государственной программы Сахалинской области «Развитие в Сахалинской области сельского хозяйства и регулирование рынков сельскохозяйственной продукции, сырья и продовольствия». Основными приоритетами в рыбохозяйственном комплексе Сахалинской области являются: увеличение вылова за счет более полного освоения водных биоресурсов, в том числе перспективных и недоосваиваемых объектов промысла, повышение объемов производства высококачественной рыбной продукции, в том числе стимулирование роста продукции глубокой переработки, производства товарной аквакультуры, а также искусственного воспроизводства. На среднесрочный период ожидается умеренная динамика развития практически всех направлений сельского хозяйства Сахалинской области.</w:t>
      </w:r>
    </w:p>
    <w:p w:rsidR="00576772" w:rsidRPr="004F7F14" w:rsidRDefault="00576772"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Согласно базовому сценарию прогноза социально-экономического развития </w:t>
      </w:r>
      <w:r w:rsidR="00EA17A6">
        <w:rPr>
          <w:rFonts w:ascii="Times New Roman" w:hAnsi="Times New Roman" w:cs="Times New Roman"/>
        </w:rPr>
        <w:t>Анивского муниципального округа</w:t>
      </w:r>
      <w:r w:rsidRPr="004F7F14">
        <w:rPr>
          <w:rFonts w:ascii="Times New Roman" w:hAnsi="Times New Roman" w:cs="Times New Roman"/>
        </w:rPr>
        <w:t xml:space="preserve"> на 2022</w:t>
      </w:r>
      <w:r w:rsidR="006B562D" w:rsidRPr="004F7F14">
        <w:rPr>
          <w:rFonts w:ascii="Times New Roman" w:hAnsi="Times New Roman" w:cs="Times New Roman"/>
        </w:rPr>
        <w:t xml:space="preserve"> </w:t>
      </w:r>
      <w:r w:rsidRPr="004F7F14">
        <w:rPr>
          <w:rFonts w:ascii="Times New Roman" w:hAnsi="Times New Roman" w:cs="Times New Roman"/>
        </w:rPr>
        <w:t>–</w:t>
      </w:r>
      <w:r w:rsidR="006B562D" w:rsidRPr="004F7F14">
        <w:rPr>
          <w:rFonts w:ascii="Times New Roman" w:hAnsi="Times New Roman" w:cs="Times New Roman"/>
        </w:rPr>
        <w:t xml:space="preserve"> </w:t>
      </w:r>
      <w:r w:rsidRPr="004F7F14">
        <w:rPr>
          <w:rFonts w:ascii="Times New Roman" w:hAnsi="Times New Roman" w:cs="Times New Roman"/>
        </w:rPr>
        <w:t>2024 годы</w:t>
      </w:r>
      <w:r w:rsidR="006B562D" w:rsidRPr="004F7F14">
        <w:rPr>
          <w:rFonts w:ascii="Times New Roman" w:hAnsi="Times New Roman" w:cs="Times New Roman"/>
        </w:rPr>
        <w:t xml:space="preserve">, </w:t>
      </w:r>
      <w:r w:rsidRPr="004F7F14">
        <w:rPr>
          <w:rFonts w:ascii="Times New Roman" w:hAnsi="Times New Roman" w:cs="Times New Roman"/>
        </w:rPr>
        <w:t xml:space="preserve">утвержденного распоряжением Администрации </w:t>
      </w:r>
      <w:r w:rsidR="00EA17A6">
        <w:rPr>
          <w:rFonts w:ascii="Times New Roman" w:hAnsi="Times New Roman" w:cs="Times New Roman"/>
        </w:rPr>
        <w:t>Анивского муниципального округа</w:t>
      </w:r>
      <w:r w:rsidRPr="004F7F14">
        <w:rPr>
          <w:rFonts w:ascii="Times New Roman" w:hAnsi="Times New Roman" w:cs="Times New Roman"/>
        </w:rPr>
        <w:t xml:space="preserve"> от 14.07.2021 № 606-ра, ожидается умеренный рост в отраслях сельского хозяйства, пищевой промышленности, рыбохозяйственного комплекса.</w:t>
      </w:r>
    </w:p>
    <w:p w:rsidR="00E8490B" w:rsidRDefault="00576772" w:rsidP="008022DC">
      <w:pPr>
        <w:pStyle w:val="a9"/>
        <w:spacing w:before="0" w:after="0" w:line="276" w:lineRule="auto"/>
        <w:rPr>
          <w:rFonts w:ascii="Times New Roman" w:hAnsi="Times New Roman" w:cs="Times New Roman"/>
        </w:rPr>
      </w:pPr>
      <w:r w:rsidRPr="004F7F14">
        <w:rPr>
          <w:rStyle w:val="tdetailed"/>
          <w:rFonts w:ascii="Times New Roman" w:eastAsia="Calibri" w:hAnsi="Times New Roman" w:cs="Times New Roman"/>
        </w:rPr>
        <w:t>Перспективы развития агропромышленного комплекса (сельского хозяйства, пищевой промышленности, рыбохозяйственного комплекса)</w:t>
      </w:r>
      <w:r w:rsidRPr="004F7F14">
        <w:rPr>
          <w:rStyle w:val="tdetailed"/>
          <w:rFonts w:ascii="Times New Roman" w:eastAsia="Arial" w:hAnsi="Times New Roman" w:cs="Times New Roman"/>
        </w:rPr>
        <w:t xml:space="preserve">, а также выполнение поставленных задач связаны с реализацией инвестиционных проектов, предусмотренных на территории </w:t>
      </w:r>
      <w:r w:rsidR="00EA17A6">
        <w:rPr>
          <w:rStyle w:val="tdetailed"/>
          <w:rFonts w:ascii="Times New Roman" w:eastAsia="Arial" w:hAnsi="Times New Roman" w:cs="Times New Roman"/>
        </w:rPr>
        <w:t>Анивского муниципального округа</w:t>
      </w:r>
      <w:r w:rsidRPr="004F7F14">
        <w:rPr>
          <w:rStyle w:val="tdetailed"/>
          <w:rFonts w:ascii="Times New Roman" w:eastAsia="Arial" w:hAnsi="Times New Roman" w:cs="Times New Roman"/>
        </w:rPr>
        <w:t>.</w:t>
      </w:r>
      <w:r w:rsidR="008022DC">
        <w:rPr>
          <w:rStyle w:val="tdetailed"/>
          <w:rFonts w:ascii="Times New Roman" w:eastAsia="Arial" w:hAnsi="Times New Roman" w:cs="Times New Roman"/>
        </w:rPr>
        <w:t xml:space="preserve"> </w:t>
      </w:r>
      <w:r w:rsidR="00206DD3" w:rsidRPr="004F7F14">
        <w:rPr>
          <w:rFonts w:ascii="Times New Roman" w:hAnsi="Times New Roman" w:cs="Times New Roman"/>
        </w:rPr>
        <w:t xml:space="preserve">Перечень инвестиционных проектов, планируемых к реализации на территории </w:t>
      </w:r>
      <w:r w:rsidR="00EA17A6">
        <w:rPr>
          <w:rFonts w:ascii="Times New Roman" w:hAnsi="Times New Roman" w:cs="Times New Roman"/>
        </w:rPr>
        <w:t>Анивского муниципального округа</w:t>
      </w:r>
      <w:r w:rsidR="00206DD3" w:rsidRPr="004F7F14">
        <w:rPr>
          <w:rFonts w:ascii="Times New Roman" w:hAnsi="Times New Roman" w:cs="Times New Roman"/>
        </w:rPr>
        <w:t>, представлен ниже (</w:t>
      </w:r>
      <w:r w:rsidR="007110D8">
        <w:fldChar w:fldCharType="begin"/>
      </w:r>
      <w:r w:rsidR="007110D8">
        <w:instrText xml:space="preserve"> REF _Ref87877977 \h  \* MERGEFORMAT </w:instrText>
      </w:r>
      <w:r w:rsidR="007110D8">
        <w:fldChar w:fldCharType="separate"/>
      </w:r>
      <w:r w:rsidR="002A0961" w:rsidRPr="002A0961">
        <w:rPr>
          <w:rFonts w:ascii="Times New Roman" w:hAnsi="Times New Roman" w:cs="Times New Roman"/>
        </w:rPr>
        <w:t>Таблица 3</w:t>
      </w:r>
      <w:r w:rsidR="007110D8">
        <w:fldChar w:fldCharType="end"/>
      </w:r>
      <w:r w:rsidR="00206DD3" w:rsidRPr="004F7F14">
        <w:rPr>
          <w:rFonts w:ascii="Times New Roman" w:hAnsi="Times New Roman" w:cs="Times New Roman"/>
        </w:rPr>
        <w:t xml:space="preserve">). </w:t>
      </w:r>
    </w:p>
    <w:p w:rsidR="00E8490B" w:rsidRDefault="00206DD3" w:rsidP="008022DC">
      <w:pPr>
        <w:pStyle w:val="a9"/>
        <w:spacing w:before="0" w:after="0" w:line="276" w:lineRule="auto"/>
        <w:rPr>
          <w:rFonts w:ascii="Times New Roman" w:hAnsi="Times New Roman" w:cs="Times New Roman"/>
        </w:rPr>
      </w:pPr>
      <w:r w:rsidRPr="004F7F14">
        <w:rPr>
          <w:rFonts w:ascii="Times New Roman" w:hAnsi="Times New Roman" w:cs="Times New Roman"/>
        </w:rPr>
        <w:t xml:space="preserve">Оценочное количество создаваемых рабочих мест будет составлять </w:t>
      </w:r>
      <w:r w:rsidR="005C6828" w:rsidRPr="004F7F14">
        <w:rPr>
          <w:rFonts w:ascii="Times New Roman" w:hAnsi="Times New Roman" w:cs="Times New Roman"/>
        </w:rPr>
        <w:t>свыше</w:t>
      </w:r>
      <w:r w:rsidRPr="004F7F14">
        <w:rPr>
          <w:rFonts w:ascii="Times New Roman" w:hAnsi="Times New Roman" w:cs="Times New Roman"/>
        </w:rPr>
        <w:t xml:space="preserve"> 130 единиц.</w:t>
      </w:r>
      <w:r w:rsidR="008022DC">
        <w:rPr>
          <w:rFonts w:ascii="Times New Roman" w:hAnsi="Times New Roman" w:cs="Times New Roman"/>
        </w:rPr>
        <w:t xml:space="preserve"> </w:t>
      </w:r>
      <w:r w:rsidRPr="004F7F14">
        <w:rPr>
          <w:rFonts w:ascii="Times New Roman" w:hAnsi="Times New Roman" w:cs="Times New Roman"/>
        </w:rPr>
        <w:t xml:space="preserve">Проектом генерального плана </w:t>
      </w:r>
      <w:r w:rsidR="00EA17A6">
        <w:rPr>
          <w:rFonts w:ascii="Times New Roman" w:hAnsi="Times New Roman" w:cs="Times New Roman"/>
        </w:rPr>
        <w:t>Анивского муниципального округа</w:t>
      </w:r>
      <w:r w:rsidRPr="004F7F14">
        <w:rPr>
          <w:rFonts w:ascii="Times New Roman" w:hAnsi="Times New Roman" w:cs="Times New Roman"/>
        </w:rPr>
        <w:t xml:space="preserve"> предлагаются для размещения 3 инвестиционные площадки в сфере развития агропромышленного комплекса и 1 инвестиционная площадка в сфере развития рыбохозяйственного комплекса (включая марикультуру). Суммарная площадь территорий инвестиционных площадок в сфере развития агропромышленного комплекса, в сфере развития рыбохозяйственного комплекса (включая марикультуру) составляет 12,28 га. Оценочное количество создаваемых рабочих мест будет составлять свыше 130 единиц. Перечень инвестиционных площадок для размещения на территории </w:t>
      </w:r>
      <w:r w:rsidR="00EA17A6">
        <w:rPr>
          <w:rFonts w:ascii="Times New Roman" w:hAnsi="Times New Roman" w:cs="Times New Roman"/>
        </w:rPr>
        <w:t>Анивского муниципального округа</w:t>
      </w:r>
      <w:r w:rsidRPr="004F7F14">
        <w:rPr>
          <w:rFonts w:ascii="Times New Roman" w:hAnsi="Times New Roman" w:cs="Times New Roman"/>
        </w:rPr>
        <w:t xml:space="preserve"> представлен ниже </w:t>
      </w:r>
      <w:r w:rsidR="00BC6D30" w:rsidRPr="004F7F14">
        <w:rPr>
          <w:rFonts w:ascii="Times New Roman" w:hAnsi="Times New Roman" w:cs="Times New Roman"/>
        </w:rPr>
        <w:t>(</w:t>
      </w:r>
      <w:r w:rsidR="007110D8">
        <w:fldChar w:fldCharType="begin"/>
      </w:r>
      <w:r w:rsidR="007110D8">
        <w:instrText xml:space="preserve"> REF _Ref98493613 \h  \* MERGEFORMAT </w:instrText>
      </w:r>
      <w:r w:rsidR="007110D8">
        <w:fldChar w:fldCharType="separate"/>
      </w:r>
      <w:r w:rsidR="002A0961" w:rsidRPr="002A0961">
        <w:rPr>
          <w:rFonts w:ascii="Times New Roman" w:hAnsi="Times New Roman" w:cs="Times New Roman"/>
        </w:rPr>
        <w:t>Таблица 4</w:t>
      </w:r>
      <w:r w:rsidR="007110D8">
        <w:fldChar w:fldCharType="end"/>
      </w:r>
      <w:r w:rsidR="008022DC">
        <w:rPr>
          <w:rFonts w:ascii="Times New Roman" w:hAnsi="Times New Roman" w:cs="Times New Roman"/>
        </w:rPr>
        <w:t>.11-6</w:t>
      </w:r>
      <w:r w:rsidR="00BC6D30" w:rsidRPr="004F7F14">
        <w:rPr>
          <w:rFonts w:ascii="Times New Roman" w:hAnsi="Times New Roman" w:cs="Times New Roman"/>
        </w:rPr>
        <w:t xml:space="preserve">, </w:t>
      </w:r>
      <w:r w:rsidR="007110D8">
        <w:fldChar w:fldCharType="begin"/>
      </w:r>
      <w:r w:rsidR="007110D8">
        <w:instrText xml:space="preserve"> REF _Ref98493624 \h  \* MERGEFORMAT </w:instrText>
      </w:r>
      <w:r w:rsidR="007110D8">
        <w:fldChar w:fldCharType="separate"/>
      </w:r>
      <w:r w:rsidR="002A0961" w:rsidRPr="002A0961">
        <w:rPr>
          <w:rFonts w:ascii="Times New Roman" w:hAnsi="Times New Roman" w:cs="Times New Roman"/>
        </w:rPr>
        <w:t>Таблица 5</w:t>
      </w:r>
      <w:r w:rsidR="007110D8">
        <w:fldChar w:fldCharType="end"/>
      </w:r>
      <w:r w:rsidR="008022DC">
        <w:rPr>
          <w:rFonts w:ascii="Times New Roman" w:hAnsi="Times New Roman" w:cs="Times New Roman"/>
        </w:rPr>
        <w:t>.11-7</w:t>
      </w:r>
      <w:r w:rsidRPr="004F7F14">
        <w:rPr>
          <w:rFonts w:ascii="Times New Roman" w:hAnsi="Times New Roman" w:cs="Times New Roman"/>
        </w:rPr>
        <w:t>).</w:t>
      </w:r>
      <w:r w:rsidR="00E8490B">
        <w:rPr>
          <w:rFonts w:ascii="Times New Roman" w:hAnsi="Times New Roman" w:cs="Times New Roman"/>
        </w:rPr>
        <w:t xml:space="preserve"> </w:t>
      </w:r>
    </w:p>
    <w:p w:rsidR="00206DD3" w:rsidRPr="004F7F14" w:rsidRDefault="00206DD3" w:rsidP="008022DC">
      <w:pPr>
        <w:pStyle w:val="a9"/>
        <w:spacing w:before="0" w:after="0" w:line="276" w:lineRule="auto"/>
      </w:pPr>
      <w:r w:rsidRPr="004F7F14">
        <w:rPr>
          <w:rFonts w:ascii="Times New Roman" w:hAnsi="Times New Roman" w:cs="Times New Roman"/>
        </w:rPr>
        <w:t>В целях снижения негативного воздействия на территорию жилой застройки в г. Анива, предлагается перенос предприятий рыбообработки ООО «Анивский бриз», ООО «Картас-Анива», ООО «Интер-Аква», ООО «СахФиш Продукт» на новую производственную территорию восточнее г. Анива.</w:t>
      </w:r>
      <w:r w:rsidR="00A101F6" w:rsidRPr="004F7F14">
        <w:rPr>
          <w:rFonts w:ascii="Times New Roman" w:hAnsi="Times New Roman" w:cs="Times New Roman"/>
        </w:rPr>
        <w:t xml:space="preserve"> Также предлагается реконструкция недействующей животноводческой фермы вблизи с. Успенское.</w:t>
      </w:r>
    </w:p>
    <w:p w:rsidR="00206DD3" w:rsidRPr="004F7F14" w:rsidRDefault="00206DD3" w:rsidP="00A33DCA">
      <w:pPr>
        <w:spacing w:line="276" w:lineRule="auto"/>
        <w:sectPr w:rsidR="00206DD3" w:rsidRPr="004F7F14" w:rsidSect="0039440E">
          <w:pgSz w:w="11906" w:h="16838" w:code="9"/>
          <w:pgMar w:top="1134" w:right="851" w:bottom="1134" w:left="1134" w:header="425" w:footer="833" w:gutter="0"/>
          <w:cols w:space="708"/>
          <w:docGrid w:linePitch="360"/>
        </w:sectPr>
      </w:pPr>
    </w:p>
    <w:p w:rsidR="008022DC" w:rsidRDefault="00206DD3" w:rsidP="008022DC">
      <w:pPr>
        <w:pStyle w:val="af8"/>
        <w:spacing w:line="276" w:lineRule="auto"/>
        <w:jc w:val="right"/>
        <w:rPr>
          <w:rFonts w:ascii="Times New Roman" w:hAnsi="Times New Roman"/>
          <w:noProof/>
        </w:rPr>
      </w:pPr>
      <w:bookmarkStart w:id="206" w:name="_Ref87877977"/>
      <w:r w:rsidRPr="004F7F14">
        <w:rPr>
          <w:rFonts w:ascii="Times New Roman" w:hAnsi="Times New Roman"/>
        </w:rPr>
        <w:t xml:space="preserve">Таблица </w:t>
      </w:r>
      <w:r w:rsidR="00B119E9" w:rsidRPr="004F7F14">
        <w:rPr>
          <w:rFonts w:ascii="Times New Roman" w:hAnsi="Times New Roman"/>
          <w:noProof/>
        </w:rPr>
        <w:fldChar w:fldCharType="begin"/>
      </w:r>
      <w:r w:rsidR="00A1167F" w:rsidRPr="004F7F14">
        <w:rPr>
          <w:rFonts w:ascii="Times New Roman" w:hAnsi="Times New Roman"/>
          <w:noProof/>
        </w:rPr>
        <w:instrText xml:space="preserve"> SEQ Таблица \* ARABIC </w:instrText>
      </w:r>
      <w:r w:rsidR="00B119E9" w:rsidRPr="004F7F14">
        <w:rPr>
          <w:rFonts w:ascii="Times New Roman" w:hAnsi="Times New Roman"/>
          <w:noProof/>
        </w:rPr>
        <w:fldChar w:fldCharType="separate"/>
      </w:r>
      <w:r w:rsidR="002A0961">
        <w:rPr>
          <w:rFonts w:ascii="Times New Roman" w:hAnsi="Times New Roman"/>
          <w:noProof/>
        </w:rPr>
        <w:t>3</w:t>
      </w:r>
      <w:r w:rsidR="00B119E9" w:rsidRPr="004F7F14">
        <w:rPr>
          <w:rFonts w:ascii="Times New Roman" w:hAnsi="Times New Roman"/>
          <w:noProof/>
        </w:rPr>
        <w:fldChar w:fldCharType="end"/>
      </w:r>
      <w:bookmarkEnd w:id="206"/>
      <w:r w:rsidR="008022DC">
        <w:rPr>
          <w:rFonts w:ascii="Times New Roman" w:hAnsi="Times New Roman"/>
          <w:noProof/>
        </w:rPr>
        <w:t>.11-5</w:t>
      </w:r>
    </w:p>
    <w:p w:rsidR="00206DD3" w:rsidRPr="004F7F14" w:rsidRDefault="00206DD3" w:rsidP="008022DC">
      <w:pPr>
        <w:pStyle w:val="af8"/>
        <w:spacing w:line="276" w:lineRule="auto"/>
        <w:jc w:val="center"/>
        <w:rPr>
          <w:rFonts w:ascii="Times New Roman" w:hAnsi="Times New Roman"/>
        </w:rPr>
      </w:pPr>
      <w:r w:rsidRPr="004F7F14">
        <w:rPr>
          <w:rFonts w:ascii="Times New Roman" w:hAnsi="Times New Roman"/>
        </w:rPr>
        <w:t xml:space="preserve">Перечень инвестиционных проектов, планируемых к реализации на территории </w:t>
      </w:r>
      <w:r w:rsidR="00EA17A6">
        <w:rPr>
          <w:rFonts w:ascii="Times New Roman" w:hAnsi="Times New Roman"/>
        </w:rPr>
        <w:t>Анивского муниципального округа</w:t>
      </w:r>
    </w:p>
    <w:tbl>
      <w:tblPr>
        <w:tblStyle w:val="11ff5"/>
        <w:tblW w:w="5000" w:type="pct"/>
        <w:tblLook w:val="04A0" w:firstRow="1" w:lastRow="0" w:firstColumn="1" w:lastColumn="0" w:noHBand="0" w:noVBand="1"/>
      </w:tblPr>
      <w:tblGrid>
        <w:gridCol w:w="720"/>
        <w:gridCol w:w="3782"/>
        <w:gridCol w:w="2836"/>
        <w:gridCol w:w="1558"/>
        <w:gridCol w:w="2129"/>
        <w:gridCol w:w="2126"/>
        <w:gridCol w:w="1635"/>
      </w:tblGrid>
      <w:tr w:rsidR="000D5BF0" w:rsidRPr="004F7F14" w:rsidTr="00A378FD">
        <w:trPr>
          <w:trHeight w:val="28"/>
        </w:trPr>
        <w:tc>
          <w:tcPr>
            <w:tcW w:w="243" w:type="pct"/>
            <w:tcBorders>
              <w:bottom w:val="single" w:sz="6" w:space="0" w:color="000000"/>
            </w:tcBorders>
            <w:shd w:val="pct10" w:color="auto" w:fill="auto"/>
            <w:vAlign w:val="center"/>
            <w:hideMark/>
          </w:tcPr>
          <w:p w:rsidR="00206DD3" w:rsidRPr="004F7F14" w:rsidRDefault="00206DD3" w:rsidP="008022DC">
            <w:pPr>
              <w:suppressAutoHyphens/>
              <w:spacing w:line="276" w:lineRule="auto"/>
              <w:jc w:val="center"/>
              <w:rPr>
                <w:b/>
                <w:sz w:val="20"/>
                <w:szCs w:val="20"/>
              </w:rPr>
            </w:pPr>
            <w:r w:rsidRPr="004F7F14">
              <w:rPr>
                <w:b/>
                <w:sz w:val="20"/>
                <w:szCs w:val="20"/>
              </w:rPr>
              <w:t>№ п/п</w:t>
            </w:r>
          </w:p>
        </w:tc>
        <w:tc>
          <w:tcPr>
            <w:tcW w:w="1279" w:type="pct"/>
            <w:tcBorders>
              <w:bottom w:val="single" w:sz="6" w:space="0" w:color="000000"/>
            </w:tcBorders>
            <w:shd w:val="pct10" w:color="auto" w:fill="auto"/>
            <w:vAlign w:val="center"/>
            <w:hideMark/>
          </w:tcPr>
          <w:p w:rsidR="00206DD3" w:rsidRPr="004F7F14" w:rsidRDefault="00206DD3" w:rsidP="008022DC">
            <w:pPr>
              <w:suppressAutoHyphens/>
              <w:spacing w:line="276" w:lineRule="auto"/>
              <w:jc w:val="center"/>
              <w:rPr>
                <w:b/>
                <w:sz w:val="20"/>
                <w:szCs w:val="20"/>
              </w:rPr>
            </w:pPr>
            <w:r w:rsidRPr="004F7F14">
              <w:rPr>
                <w:b/>
                <w:sz w:val="20"/>
                <w:szCs w:val="20"/>
              </w:rPr>
              <w:t>Наименование проекта</w:t>
            </w:r>
          </w:p>
        </w:tc>
        <w:tc>
          <w:tcPr>
            <w:tcW w:w="959" w:type="pct"/>
            <w:tcBorders>
              <w:bottom w:val="single" w:sz="6" w:space="0" w:color="000000"/>
            </w:tcBorders>
            <w:shd w:val="pct10" w:color="auto" w:fill="auto"/>
            <w:vAlign w:val="center"/>
            <w:hideMark/>
          </w:tcPr>
          <w:p w:rsidR="00206DD3" w:rsidRPr="004F7F14" w:rsidRDefault="00206DD3" w:rsidP="008022DC">
            <w:pPr>
              <w:suppressAutoHyphens/>
              <w:spacing w:line="276" w:lineRule="auto"/>
              <w:jc w:val="center"/>
              <w:rPr>
                <w:b/>
                <w:sz w:val="20"/>
                <w:szCs w:val="20"/>
              </w:rPr>
            </w:pPr>
            <w:r w:rsidRPr="004F7F14">
              <w:rPr>
                <w:b/>
                <w:sz w:val="20"/>
                <w:szCs w:val="20"/>
              </w:rPr>
              <w:t>Местоположение</w:t>
            </w:r>
          </w:p>
        </w:tc>
        <w:tc>
          <w:tcPr>
            <w:tcW w:w="527" w:type="pct"/>
            <w:tcBorders>
              <w:bottom w:val="single" w:sz="6" w:space="0" w:color="000000"/>
            </w:tcBorders>
            <w:shd w:val="pct10" w:color="auto" w:fill="auto"/>
            <w:vAlign w:val="center"/>
            <w:hideMark/>
          </w:tcPr>
          <w:p w:rsidR="00206DD3" w:rsidRPr="004F7F14" w:rsidRDefault="00206DD3" w:rsidP="008022DC">
            <w:pPr>
              <w:suppressAutoHyphens/>
              <w:spacing w:line="276" w:lineRule="auto"/>
              <w:jc w:val="center"/>
              <w:rPr>
                <w:b/>
                <w:sz w:val="20"/>
                <w:szCs w:val="20"/>
              </w:rPr>
            </w:pPr>
            <w:r w:rsidRPr="004F7F14">
              <w:rPr>
                <w:b/>
                <w:sz w:val="20"/>
                <w:szCs w:val="20"/>
              </w:rPr>
              <w:t>Количество рабочих мест, единиц</w:t>
            </w:r>
          </w:p>
        </w:tc>
        <w:tc>
          <w:tcPr>
            <w:tcW w:w="720" w:type="pct"/>
            <w:tcBorders>
              <w:bottom w:val="single" w:sz="6" w:space="0" w:color="000000"/>
            </w:tcBorders>
            <w:shd w:val="pct10" w:color="auto" w:fill="auto"/>
            <w:vAlign w:val="center"/>
            <w:hideMark/>
          </w:tcPr>
          <w:p w:rsidR="00206DD3" w:rsidRPr="004F7F14" w:rsidRDefault="00206DD3" w:rsidP="008022DC">
            <w:pPr>
              <w:suppressAutoHyphens/>
              <w:spacing w:line="276" w:lineRule="auto"/>
              <w:jc w:val="center"/>
              <w:rPr>
                <w:b/>
                <w:sz w:val="20"/>
                <w:szCs w:val="20"/>
              </w:rPr>
            </w:pPr>
            <w:r w:rsidRPr="004F7F14">
              <w:rPr>
                <w:b/>
                <w:sz w:val="20"/>
                <w:szCs w:val="20"/>
              </w:rPr>
              <w:t>Инициатор</w:t>
            </w:r>
          </w:p>
        </w:tc>
        <w:tc>
          <w:tcPr>
            <w:tcW w:w="719" w:type="pct"/>
            <w:tcBorders>
              <w:bottom w:val="single" w:sz="6" w:space="0" w:color="000000"/>
            </w:tcBorders>
            <w:shd w:val="pct10" w:color="auto" w:fill="auto"/>
            <w:vAlign w:val="center"/>
            <w:hideMark/>
          </w:tcPr>
          <w:p w:rsidR="00206DD3" w:rsidRPr="004F7F14" w:rsidRDefault="00206DD3" w:rsidP="008022DC">
            <w:pPr>
              <w:suppressAutoHyphens/>
              <w:spacing w:line="276" w:lineRule="auto"/>
              <w:jc w:val="center"/>
              <w:rPr>
                <w:b/>
                <w:sz w:val="20"/>
                <w:szCs w:val="20"/>
              </w:rPr>
            </w:pPr>
            <w:r w:rsidRPr="004F7F14">
              <w:rPr>
                <w:b/>
                <w:sz w:val="20"/>
                <w:szCs w:val="20"/>
              </w:rPr>
              <w:t>Объем инвестиций, млн рублей</w:t>
            </w:r>
          </w:p>
        </w:tc>
        <w:tc>
          <w:tcPr>
            <w:tcW w:w="553" w:type="pct"/>
            <w:tcBorders>
              <w:bottom w:val="single" w:sz="6" w:space="0" w:color="000000"/>
            </w:tcBorders>
            <w:shd w:val="pct10" w:color="auto" w:fill="auto"/>
            <w:vAlign w:val="center"/>
            <w:hideMark/>
          </w:tcPr>
          <w:p w:rsidR="00206DD3" w:rsidRPr="004F7F14" w:rsidRDefault="00206DD3" w:rsidP="008022DC">
            <w:pPr>
              <w:suppressAutoHyphens/>
              <w:spacing w:line="276" w:lineRule="auto"/>
              <w:jc w:val="center"/>
              <w:rPr>
                <w:b/>
                <w:sz w:val="20"/>
                <w:szCs w:val="20"/>
              </w:rPr>
            </w:pPr>
            <w:r w:rsidRPr="004F7F14">
              <w:rPr>
                <w:b/>
                <w:sz w:val="20"/>
                <w:szCs w:val="20"/>
              </w:rPr>
              <w:t>Срок реализации</w:t>
            </w:r>
          </w:p>
        </w:tc>
      </w:tr>
      <w:tr w:rsidR="000D5BF0" w:rsidRPr="004F7F14" w:rsidTr="00A378FD">
        <w:trPr>
          <w:trHeight w:val="28"/>
        </w:trPr>
        <w:tc>
          <w:tcPr>
            <w:tcW w:w="243" w:type="pct"/>
            <w:shd w:val="pct5" w:color="auto" w:fill="auto"/>
            <w:vAlign w:val="center"/>
          </w:tcPr>
          <w:p w:rsidR="005C6828" w:rsidRPr="004F7F14" w:rsidRDefault="005C6828" w:rsidP="008022DC">
            <w:pPr>
              <w:suppressAutoHyphens/>
              <w:spacing w:line="276" w:lineRule="auto"/>
              <w:jc w:val="center"/>
              <w:rPr>
                <w:sz w:val="20"/>
                <w:szCs w:val="20"/>
              </w:rPr>
            </w:pPr>
            <w:r w:rsidRPr="004F7F14">
              <w:rPr>
                <w:sz w:val="20"/>
                <w:szCs w:val="20"/>
              </w:rPr>
              <w:t>1</w:t>
            </w:r>
          </w:p>
        </w:tc>
        <w:tc>
          <w:tcPr>
            <w:tcW w:w="4757" w:type="pct"/>
            <w:gridSpan w:val="6"/>
            <w:shd w:val="pct5" w:color="auto" w:fill="auto"/>
            <w:vAlign w:val="center"/>
          </w:tcPr>
          <w:p w:rsidR="005C6828" w:rsidRPr="004F7F14" w:rsidRDefault="005C6828" w:rsidP="008022DC">
            <w:pPr>
              <w:suppressAutoHyphens/>
              <w:spacing w:line="276" w:lineRule="auto"/>
              <w:jc w:val="center"/>
              <w:rPr>
                <w:sz w:val="20"/>
                <w:szCs w:val="20"/>
              </w:rPr>
            </w:pPr>
            <w:r w:rsidRPr="004F7F14">
              <w:rPr>
                <w:sz w:val="20"/>
                <w:szCs w:val="20"/>
              </w:rPr>
              <w:t>Сельское хозяйство</w:t>
            </w:r>
          </w:p>
        </w:tc>
      </w:tr>
      <w:tr w:rsidR="000D5BF0" w:rsidRPr="004F7F14" w:rsidTr="00A378FD">
        <w:trPr>
          <w:trHeight w:val="28"/>
        </w:trPr>
        <w:tc>
          <w:tcPr>
            <w:tcW w:w="243" w:type="pct"/>
            <w:tcBorders>
              <w:bottom w:val="single" w:sz="6" w:space="0" w:color="000000"/>
            </w:tcBorders>
            <w:vAlign w:val="center"/>
          </w:tcPr>
          <w:p w:rsidR="005C6828" w:rsidRPr="004F7F14" w:rsidRDefault="005C6828" w:rsidP="008022DC">
            <w:pPr>
              <w:suppressAutoHyphens/>
              <w:spacing w:line="276" w:lineRule="auto"/>
              <w:jc w:val="center"/>
              <w:rPr>
                <w:sz w:val="20"/>
                <w:szCs w:val="20"/>
              </w:rPr>
            </w:pPr>
            <w:r w:rsidRPr="004F7F14">
              <w:rPr>
                <w:sz w:val="20"/>
                <w:szCs w:val="20"/>
              </w:rPr>
              <w:t>1.1</w:t>
            </w:r>
          </w:p>
        </w:tc>
        <w:tc>
          <w:tcPr>
            <w:tcW w:w="1279" w:type="pct"/>
            <w:tcBorders>
              <w:bottom w:val="single" w:sz="6" w:space="0" w:color="000000"/>
            </w:tcBorders>
            <w:vAlign w:val="center"/>
          </w:tcPr>
          <w:p w:rsidR="005C6828" w:rsidRPr="004F7F14" w:rsidRDefault="005C6828" w:rsidP="008022DC">
            <w:pPr>
              <w:suppressAutoHyphens/>
              <w:spacing w:line="276" w:lineRule="auto"/>
              <w:jc w:val="center"/>
              <w:rPr>
                <w:sz w:val="20"/>
                <w:szCs w:val="20"/>
              </w:rPr>
            </w:pPr>
            <w:r w:rsidRPr="004F7F14">
              <w:rPr>
                <w:sz w:val="20"/>
                <w:szCs w:val="20"/>
              </w:rPr>
              <w:t>Строительство животноводческого комплекса</w:t>
            </w:r>
          </w:p>
        </w:tc>
        <w:tc>
          <w:tcPr>
            <w:tcW w:w="959" w:type="pct"/>
            <w:tcBorders>
              <w:bottom w:val="single" w:sz="6" w:space="0" w:color="000000"/>
            </w:tcBorders>
            <w:vAlign w:val="center"/>
          </w:tcPr>
          <w:p w:rsidR="005C6828" w:rsidRPr="004F7F14" w:rsidRDefault="00EA17A6" w:rsidP="008022DC">
            <w:pPr>
              <w:suppressAutoHyphens/>
              <w:spacing w:line="276" w:lineRule="auto"/>
              <w:jc w:val="center"/>
              <w:rPr>
                <w:sz w:val="20"/>
                <w:szCs w:val="20"/>
              </w:rPr>
            </w:pPr>
            <w:r>
              <w:rPr>
                <w:sz w:val="20"/>
                <w:szCs w:val="20"/>
              </w:rPr>
              <w:t>Анивский муниципальный округ</w:t>
            </w:r>
          </w:p>
        </w:tc>
        <w:tc>
          <w:tcPr>
            <w:tcW w:w="527" w:type="pct"/>
            <w:tcBorders>
              <w:bottom w:val="single" w:sz="6" w:space="0" w:color="000000"/>
            </w:tcBorders>
            <w:vAlign w:val="center"/>
          </w:tcPr>
          <w:p w:rsidR="005C6828" w:rsidRPr="004F7F14" w:rsidRDefault="005C6828" w:rsidP="008022DC">
            <w:pPr>
              <w:suppressAutoHyphens/>
              <w:spacing w:line="276" w:lineRule="auto"/>
              <w:jc w:val="center"/>
              <w:rPr>
                <w:sz w:val="20"/>
                <w:szCs w:val="20"/>
              </w:rPr>
            </w:pPr>
            <w:r w:rsidRPr="004F7F14">
              <w:rPr>
                <w:sz w:val="20"/>
                <w:szCs w:val="20"/>
              </w:rPr>
              <w:t>н/д</w:t>
            </w:r>
          </w:p>
        </w:tc>
        <w:tc>
          <w:tcPr>
            <w:tcW w:w="720" w:type="pct"/>
            <w:tcBorders>
              <w:bottom w:val="single" w:sz="6" w:space="0" w:color="000000"/>
            </w:tcBorders>
            <w:vAlign w:val="center"/>
          </w:tcPr>
          <w:p w:rsidR="005C6828" w:rsidRPr="004F7F14" w:rsidRDefault="005C6828" w:rsidP="008022DC">
            <w:pPr>
              <w:suppressAutoHyphens/>
              <w:spacing w:line="276" w:lineRule="auto"/>
              <w:jc w:val="center"/>
              <w:rPr>
                <w:sz w:val="20"/>
                <w:szCs w:val="20"/>
              </w:rPr>
            </w:pPr>
            <w:r w:rsidRPr="004F7F14">
              <w:rPr>
                <w:sz w:val="20"/>
                <w:szCs w:val="20"/>
              </w:rPr>
              <w:t>ООО «Грин Агро-Сахалин»</w:t>
            </w:r>
          </w:p>
        </w:tc>
        <w:tc>
          <w:tcPr>
            <w:tcW w:w="719" w:type="pct"/>
            <w:tcBorders>
              <w:bottom w:val="single" w:sz="6" w:space="0" w:color="000000"/>
            </w:tcBorders>
            <w:vAlign w:val="center"/>
          </w:tcPr>
          <w:p w:rsidR="005C6828" w:rsidRPr="004F7F14" w:rsidRDefault="005C6828" w:rsidP="008022DC">
            <w:pPr>
              <w:suppressAutoHyphens/>
              <w:spacing w:line="276" w:lineRule="auto"/>
              <w:jc w:val="center"/>
              <w:rPr>
                <w:sz w:val="20"/>
                <w:szCs w:val="20"/>
              </w:rPr>
            </w:pPr>
            <w:r w:rsidRPr="004F7F14">
              <w:rPr>
                <w:sz w:val="20"/>
                <w:szCs w:val="20"/>
              </w:rPr>
              <w:t>н/д</w:t>
            </w:r>
          </w:p>
        </w:tc>
        <w:tc>
          <w:tcPr>
            <w:tcW w:w="553" w:type="pct"/>
            <w:tcBorders>
              <w:bottom w:val="single" w:sz="6" w:space="0" w:color="000000"/>
            </w:tcBorders>
            <w:vAlign w:val="center"/>
          </w:tcPr>
          <w:p w:rsidR="005C6828" w:rsidRPr="004F7F14" w:rsidRDefault="005C6828" w:rsidP="008022DC">
            <w:pPr>
              <w:suppressAutoHyphens/>
              <w:spacing w:line="276" w:lineRule="auto"/>
              <w:jc w:val="center"/>
              <w:rPr>
                <w:sz w:val="20"/>
                <w:szCs w:val="20"/>
              </w:rPr>
            </w:pPr>
            <w:r w:rsidRPr="004F7F14">
              <w:rPr>
                <w:sz w:val="20"/>
                <w:szCs w:val="20"/>
              </w:rPr>
              <w:t>2022</w:t>
            </w:r>
          </w:p>
        </w:tc>
      </w:tr>
      <w:tr w:rsidR="000D5BF0" w:rsidRPr="004F7F14" w:rsidTr="00A378FD">
        <w:trPr>
          <w:trHeight w:val="28"/>
        </w:trPr>
        <w:tc>
          <w:tcPr>
            <w:tcW w:w="243" w:type="pct"/>
            <w:shd w:val="pct5" w:color="auto" w:fill="auto"/>
            <w:vAlign w:val="center"/>
          </w:tcPr>
          <w:p w:rsidR="005C6828" w:rsidRPr="004F7F14" w:rsidRDefault="005C6828" w:rsidP="008022DC">
            <w:pPr>
              <w:suppressAutoHyphens/>
              <w:spacing w:line="276" w:lineRule="auto"/>
              <w:jc w:val="center"/>
              <w:rPr>
                <w:sz w:val="20"/>
                <w:szCs w:val="20"/>
              </w:rPr>
            </w:pPr>
            <w:r w:rsidRPr="004F7F14">
              <w:rPr>
                <w:sz w:val="20"/>
                <w:szCs w:val="20"/>
              </w:rPr>
              <w:t>2</w:t>
            </w:r>
          </w:p>
        </w:tc>
        <w:tc>
          <w:tcPr>
            <w:tcW w:w="4757" w:type="pct"/>
            <w:gridSpan w:val="6"/>
            <w:shd w:val="pct5" w:color="auto" w:fill="auto"/>
            <w:vAlign w:val="center"/>
          </w:tcPr>
          <w:p w:rsidR="005C6828" w:rsidRPr="004F7F14" w:rsidRDefault="005C6828" w:rsidP="008022DC">
            <w:pPr>
              <w:suppressAutoHyphens/>
              <w:spacing w:line="276" w:lineRule="auto"/>
              <w:jc w:val="center"/>
              <w:rPr>
                <w:sz w:val="20"/>
                <w:szCs w:val="20"/>
              </w:rPr>
            </w:pPr>
            <w:r w:rsidRPr="004F7F14">
              <w:rPr>
                <w:sz w:val="20"/>
                <w:szCs w:val="20"/>
              </w:rPr>
              <w:t>Пищевая промышленность</w:t>
            </w:r>
          </w:p>
        </w:tc>
      </w:tr>
      <w:tr w:rsidR="000D5BF0" w:rsidRPr="004F7F14" w:rsidTr="00A378FD">
        <w:trPr>
          <w:trHeight w:val="28"/>
        </w:trPr>
        <w:tc>
          <w:tcPr>
            <w:tcW w:w="243" w:type="pct"/>
            <w:tcBorders>
              <w:bottom w:val="single" w:sz="6" w:space="0" w:color="000000"/>
            </w:tcBorders>
            <w:vAlign w:val="center"/>
          </w:tcPr>
          <w:p w:rsidR="005C6828" w:rsidRPr="004F7F14" w:rsidRDefault="005C6828" w:rsidP="008022DC">
            <w:pPr>
              <w:suppressAutoHyphens/>
              <w:spacing w:line="276" w:lineRule="auto"/>
              <w:jc w:val="center"/>
              <w:rPr>
                <w:sz w:val="20"/>
                <w:szCs w:val="20"/>
              </w:rPr>
            </w:pPr>
            <w:r w:rsidRPr="004F7F14">
              <w:rPr>
                <w:sz w:val="20"/>
                <w:szCs w:val="20"/>
              </w:rPr>
              <w:t>2.1</w:t>
            </w:r>
          </w:p>
        </w:tc>
        <w:tc>
          <w:tcPr>
            <w:tcW w:w="1279" w:type="pct"/>
            <w:tcBorders>
              <w:bottom w:val="single" w:sz="6" w:space="0" w:color="000000"/>
            </w:tcBorders>
            <w:vAlign w:val="center"/>
          </w:tcPr>
          <w:p w:rsidR="005C6828" w:rsidRPr="004F7F14" w:rsidRDefault="005C6828" w:rsidP="008022DC">
            <w:pPr>
              <w:suppressAutoHyphens/>
              <w:spacing w:line="276" w:lineRule="auto"/>
              <w:jc w:val="center"/>
              <w:rPr>
                <w:sz w:val="20"/>
                <w:szCs w:val="20"/>
              </w:rPr>
            </w:pPr>
            <w:r w:rsidRPr="004F7F14">
              <w:rPr>
                <w:sz w:val="20"/>
                <w:szCs w:val="20"/>
              </w:rPr>
              <w:t>Создание центра перегрузки кормов и увеличение мощностей по переработке мяса (АО «Мерси Агро Сахалин»)</w:t>
            </w:r>
          </w:p>
        </w:tc>
        <w:tc>
          <w:tcPr>
            <w:tcW w:w="959" w:type="pct"/>
            <w:tcBorders>
              <w:bottom w:val="single" w:sz="6" w:space="0" w:color="000000"/>
            </w:tcBorders>
            <w:vAlign w:val="center"/>
          </w:tcPr>
          <w:p w:rsidR="005C6828" w:rsidRPr="004F7F14" w:rsidRDefault="00EA17A6" w:rsidP="008022DC">
            <w:pPr>
              <w:suppressAutoHyphens/>
              <w:spacing w:line="276" w:lineRule="auto"/>
              <w:jc w:val="center"/>
              <w:rPr>
                <w:sz w:val="20"/>
                <w:szCs w:val="20"/>
              </w:rPr>
            </w:pPr>
            <w:r>
              <w:rPr>
                <w:sz w:val="20"/>
                <w:szCs w:val="20"/>
              </w:rPr>
              <w:t>Анивский муниципальный округ</w:t>
            </w:r>
          </w:p>
        </w:tc>
        <w:tc>
          <w:tcPr>
            <w:tcW w:w="527" w:type="pct"/>
            <w:tcBorders>
              <w:bottom w:val="single" w:sz="6" w:space="0" w:color="000000"/>
            </w:tcBorders>
            <w:vAlign w:val="center"/>
          </w:tcPr>
          <w:p w:rsidR="005C6828" w:rsidRPr="004F7F14" w:rsidRDefault="005C6828" w:rsidP="008022DC">
            <w:pPr>
              <w:suppressAutoHyphens/>
              <w:spacing w:line="276" w:lineRule="auto"/>
              <w:jc w:val="center"/>
              <w:rPr>
                <w:sz w:val="20"/>
                <w:szCs w:val="20"/>
              </w:rPr>
            </w:pPr>
            <w:r w:rsidRPr="004F7F14">
              <w:rPr>
                <w:sz w:val="20"/>
                <w:szCs w:val="20"/>
              </w:rPr>
              <w:t>100</w:t>
            </w:r>
          </w:p>
        </w:tc>
        <w:tc>
          <w:tcPr>
            <w:tcW w:w="720" w:type="pct"/>
            <w:tcBorders>
              <w:bottom w:val="single" w:sz="6" w:space="0" w:color="000000"/>
            </w:tcBorders>
            <w:vAlign w:val="center"/>
          </w:tcPr>
          <w:p w:rsidR="005C6828" w:rsidRPr="004F7F14" w:rsidRDefault="005C6828" w:rsidP="008022DC">
            <w:pPr>
              <w:suppressAutoHyphens/>
              <w:spacing w:line="276" w:lineRule="auto"/>
              <w:jc w:val="center"/>
              <w:rPr>
                <w:sz w:val="20"/>
                <w:szCs w:val="20"/>
              </w:rPr>
            </w:pPr>
            <w:r w:rsidRPr="004F7F14">
              <w:rPr>
                <w:sz w:val="20"/>
                <w:szCs w:val="20"/>
              </w:rPr>
              <w:t>АО «Мерси Агро Сахалин»</w:t>
            </w:r>
          </w:p>
        </w:tc>
        <w:tc>
          <w:tcPr>
            <w:tcW w:w="719" w:type="pct"/>
            <w:tcBorders>
              <w:bottom w:val="single" w:sz="6" w:space="0" w:color="000000"/>
            </w:tcBorders>
            <w:vAlign w:val="center"/>
          </w:tcPr>
          <w:p w:rsidR="005C6828" w:rsidRPr="004F7F14" w:rsidRDefault="005C6828" w:rsidP="008022DC">
            <w:pPr>
              <w:suppressAutoHyphens/>
              <w:spacing w:line="276" w:lineRule="auto"/>
              <w:jc w:val="center"/>
              <w:rPr>
                <w:sz w:val="20"/>
                <w:szCs w:val="20"/>
              </w:rPr>
            </w:pPr>
            <w:r w:rsidRPr="004F7F14">
              <w:rPr>
                <w:sz w:val="20"/>
                <w:szCs w:val="20"/>
              </w:rPr>
              <w:t>н/д</w:t>
            </w:r>
          </w:p>
        </w:tc>
        <w:tc>
          <w:tcPr>
            <w:tcW w:w="553" w:type="pct"/>
            <w:tcBorders>
              <w:bottom w:val="single" w:sz="6" w:space="0" w:color="000000"/>
            </w:tcBorders>
            <w:vAlign w:val="center"/>
          </w:tcPr>
          <w:p w:rsidR="005C6828" w:rsidRPr="004F7F14" w:rsidRDefault="005C6828" w:rsidP="008022DC">
            <w:pPr>
              <w:suppressAutoHyphens/>
              <w:spacing w:line="276" w:lineRule="auto"/>
              <w:jc w:val="center"/>
              <w:rPr>
                <w:sz w:val="20"/>
                <w:szCs w:val="20"/>
              </w:rPr>
            </w:pPr>
            <w:r w:rsidRPr="004F7F14">
              <w:rPr>
                <w:sz w:val="20"/>
                <w:szCs w:val="20"/>
              </w:rPr>
              <w:t>н/д</w:t>
            </w:r>
          </w:p>
        </w:tc>
      </w:tr>
      <w:tr w:rsidR="000D5BF0" w:rsidRPr="004F7F14" w:rsidTr="00A378FD">
        <w:trPr>
          <w:trHeight w:val="28"/>
        </w:trPr>
        <w:tc>
          <w:tcPr>
            <w:tcW w:w="243" w:type="pct"/>
            <w:shd w:val="pct5" w:color="auto" w:fill="auto"/>
            <w:vAlign w:val="center"/>
          </w:tcPr>
          <w:p w:rsidR="005C6828" w:rsidRPr="004F7F14" w:rsidRDefault="005C6828" w:rsidP="008022DC">
            <w:pPr>
              <w:suppressAutoHyphens/>
              <w:spacing w:line="276" w:lineRule="auto"/>
              <w:jc w:val="center"/>
              <w:rPr>
                <w:sz w:val="20"/>
                <w:szCs w:val="20"/>
              </w:rPr>
            </w:pPr>
            <w:r w:rsidRPr="004F7F14">
              <w:rPr>
                <w:sz w:val="20"/>
                <w:szCs w:val="20"/>
              </w:rPr>
              <w:t>3</w:t>
            </w:r>
          </w:p>
        </w:tc>
        <w:tc>
          <w:tcPr>
            <w:tcW w:w="4757" w:type="pct"/>
            <w:gridSpan w:val="6"/>
            <w:shd w:val="pct5" w:color="auto" w:fill="auto"/>
            <w:vAlign w:val="center"/>
          </w:tcPr>
          <w:p w:rsidR="005C6828" w:rsidRPr="004F7F14" w:rsidRDefault="005C6828" w:rsidP="008022DC">
            <w:pPr>
              <w:suppressAutoHyphens/>
              <w:spacing w:line="276" w:lineRule="auto"/>
              <w:jc w:val="center"/>
              <w:rPr>
                <w:sz w:val="20"/>
                <w:szCs w:val="20"/>
              </w:rPr>
            </w:pPr>
            <w:r w:rsidRPr="004F7F14">
              <w:rPr>
                <w:sz w:val="20"/>
                <w:szCs w:val="20"/>
              </w:rPr>
              <w:t>Рыбохозяйственный комплекс</w:t>
            </w:r>
          </w:p>
        </w:tc>
      </w:tr>
      <w:tr w:rsidR="000D5BF0" w:rsidRPr="004F7F14" w:rsidTr="00A378FD">
        <w:trPr>
          <w:trHeight w:val="28"/>
        </w:trPr>
        <w:tc>
          <w:tcPr>
            <w:tcW w:w="243" w:type="pct"/>
            <w:vAlign w:val="center"/>
          </w:tcPr>
          <w:p w:rsidR="005C6828" w:rsidRPr="004F7F14" w:rsidRDefault="005C6828" w:rsidP="008022DC">
            <w:pPr>
              <w:suppressAutoHyphens/>
              <w:spacing w:line="276" w:lineRule="auto"/>
              <w:jc w:val="center"/>
              <w:rPr>
                <w:sz w:val="20"/>
                <w:szCs w:val="20"/>
              </w:rPr>
            </w:pPr>
            <w:r w:rsidRPr="004F7F14">
              <w:rPr>
                <w:sz w:val="20"/>
                <w:szCs w:val="20"/>
              </w:rPr>
              <w:t>3.1</w:t>
            </w:r>
          </w:p>
        </w:tc>
        <w:tc>
          <w:tcPr>
            <w:tcW w:w="1279" w:type="pct"/>
            <w:vAlign w:val="center"/>
          </w:tcPr>
          <w:p w:rsidR="005C6828" w:rsidRPr="004F7F14" w:rsidRDefault="005C6828" w:rsidP="008022DC">
            <w:pPr>
              <w:suppressAutoHyphens/>
              <w:spacing w:line="276" w:lineRule="auto"/>
              <w:jc w:val="center"/>
              <w:rPr>
                <w:sz w:val="20"/>
                <w:szCs w:val="20"/>
              </w:rPr>
            </w:pPr>
            <w:r w:rsidRPr="004F7F14">
              <w:rPr>
                <w:sz w:val="20"/>
                <w:szCs w:val="20"/>
              </w:rPr>
              <w:t>Реконструкция рыбоперерабатывающего цеха</w:t>
            </w:r>
          </w:p>
        </w:tc>
        <w:tc>
          <w:tcPr>
            <w:tcW w:w="959" w:type="pct"/>
            <w:vAlign w:val="center"/>
          </w:tcPr>
          <w:p w:rsidR="005C6828" w:rsidRPr="004F7F14" w:rsidRDefault="00EA17A6" w:rsidP="008022DC">
            <w:pPr>
              <w:suppressAutoHyphens/>
              <w:spacing w:line="276" w:lineRule="auto"/>
              <w:jc w:val="center"/>
              <w:rPr>
                <w:sz w:val="20"/>
                <w:szCs w:val="20"/>
              </w:rPr>
            </w:pPr>
            <w:r>
              <w:rPr>
                <w:sz w:val="20"/>
                <w:szCs w:val="20"/>
              </w:rPr>
              <w:t>Анивский муниципальный округ</w:t>
            </w:r>
            <w:r w:rsidR="005C6828" w:rsidRPr="004F7F14">
              <w:rPr>
                <w:sz w:val="20"/>
                <w:szCs w:val="20"/>
              </w:rPr>
              <w:t>, г. Анива</w:t>
            </w:r>
          </w:p>
        </w:tc>
        <w:tc>
          <w:tcPr>
            <w:tcW w:w="527" w:type="pct"/>
            <w:vAlign w:val="center"/>
          </w:tcPr>
          <w:p w:rsidR="005C6828" w:rsidRPr="004F7F14" w:rsidRDefault="005C6828" w:rsidP="008022DC">
            <w:pPr>
              <w:suppressAutoHyphens/>
              <w:spacing w:line="276" w:lineRule="auto"/>
              <w:jc w:val="center"/>
              <w:rPr>
                <w:sz w:val="20"/>
                <w:szCs w:val="20"/>
              </w:rPr>
            </w:pPr>
            <w:r w:rsidRPr="004F7F14">
              <w:rPr>
                <w:sz w:val="20"/>
                <w:szCs w:val="20"/>
              </w:rPr>
              <w:t>20*</w:t>
            </w:r>
          </w:p>
        </w:tc>
        <w:tc>
          <w:tcPr>
            <w:tcW w:w="720" w:type="pct"/>
            <w:vAlign w:val="center"/>
          </w:tcPr>
          <w:p w:rsidR="005C6828" w:rsidRPr="004F7F14" w:rsidRDefault="005C6828" w:rsidP="008022DC">
            <w:pPr>
              <w:suppressAutoHyphens/>
              <w:spacing w:line="276" w:lineRule="auto"/>
              <w:jc w:val="center"/>
              <w:rPr>
                <w:sz w:val="20"/>
                <w:szCs w:val="20"/>
              </w:rPr>
            </w:pPr>
            <w:r w:rsidRPr="004F7F14">
              <w:rPr>
                <w:sz w:val="20"/>
                <w:szCs w:val="20"/>
              </w:rPr>
              <w:t>н/д</w:t>
            </w:r>
          </w:p>
        </w:tc>
        <w:tc>
          <w:tcPr>
            <w:tcW w:w="719" w:type="pct"/>
            <w:vAlign w:val="center"/>
          </w:tcPr>
          <w:p w:rsidR="005C6828" w:rsidRPr="004F7F14" w:rsidRDefault="005C6828" w:rsidP="008022DC">
            <w:pPr>
              <w:suppressAutoHyphens/>
              <w:spacing w:line="276" w:lineRule="auto"/>
              <w:jc w:val="center"/>
              <w:rPr>
                <w:sz w:val="20"/>
                <w:szCs w:val="20"/>
              </w:rPr>
            </w:pPr>
            <w:r w:rsidRPr="004F7F14">
              <w:rPr>
                <w:sz w:val="20"/>
                <w:szCs w:val="20"/>
              </w:rPr>
              <w:t>н/д</w:t>
            </w:r>
          </w:p>
        </w:tc>
        <w:tc>
          <w:tcPr>
            <w:tcW w:w="553" w:type="pct"/>
            <w:vAlign w:val="center"/>
          </w:tcPr>
          <w:p w:rsidR="005C6828" w:rsidRPr="004F7F14" w:rsidRDefault="005C6828" w:rsidP="008022DC">
            <w:pPr>
              <w:suppressAutoHyphens/>
              <w:spacing w:line="276" w:lineRule="auto"/>
              <w:jc w:val="center"/>
              <w:rPr>
                <w:sz w:val="20"/>
                <w:szCs w:val="20"/>
              </w:rPr>
            </w:pPr>
            <w:r w:rsidRPr="004F7F14">
              <w:rPr>
                <w:sz w:val="20"/>
                <w:szCs w:val="20"/>
              </w:rPr>
              <w:t>н/д</w:t>
            </w:r>
          </w:p>
        </w:tc>
      </w:tr>
      <w:tr w:rsidR="000D5BF0" w:rsidRPr="004F7F14" w:rsidTr="00A378FD">
        <w:trPr>
          <w:trHeight w:val="28"/>
        </w:trPr>
        <w:tc>
          <w:tcPr>
            <w:tcW w:w="243" w:type="pct"/>
            <w:vAlign w:val="center"/>
          </w:tcPr>
          <w:p w:rsidR="005C6828" w:rsidRPr="004F7F14" w:rsidRDefault="005C6828" w:rsidP="008022DC">
            <w:pPr>
              <w:suppressAutoHyphens/>
              <w:spacing w:line="276" w:lineRule="auto"/>
              <w:jc w:val="center"/>
              <w:rPr>
                <w:sz w:val="20"/>
                <w:szCs w:val="20"/>
              </w:rPr>
            </w:pPr>
            <w:r w:rsidRPr="004F7F14">
              <w:rPr>
                <w:sz w:val="20"/>
                <w:szCs w:val="20"/>
              </w:rPr>
              <w:t>3.2</w:t>
            </w:r>
          </w:p>
        </w:tc>
        <w:tc>
          <w:tcPr>
            <w:tcW w:w="1279" w:type="pct"/>
            <w:vAlign w:val="center"/>
          </w:tcPr>
          <w:p w:rsidR="005C6828" w:rsidRPr="004F7F14" w:rsidRDefault="005C6828" w:rsidP="008022DC">
            <w:pPr>
              <w:suppressAutoHyphens/>
              <w:spacing w:line="276" w:lineRule="auto"/>
              <w:jc w:val="center"/>
              <w:rPr>
                <w:sz w:val="20"/>
                <w:szCs w:val="20"/>
              </w:rPr>
            </w:pPr>
            <w:r w:rsidRPr="004F7F14">
              <w:rPr>
                <w:sz w:val="20"/>
                <w:szCs w:val="20"/>
              </w:rPr>
              <w:t>Реконструкция производственной базы Резон Плюс РПК (рыбопереработка)</w:t>
            </w:r>
          </w:p>
        </w:tc>
        <w:tc>
          <w:tcPr>
            <w:tcW w:w="959" w:type="pct"/>
            <w:vAlign w:val="center"/>
          </w:tcPr>
          <w:p w:rsidR="005C6828" w:rsidRPr="004F7F14" w:rsidRDefault="00EA17A6" w:rsidP="008022DC">
            <w:pPr>
              <w:suppressAutoHyphens/>
              <w:spacing w:line="276" w:lineRule="auto"/>
              <w:jc w:val="center"/>
              <w:rPr>
                <w:sz w:val="20"/>
                <w:szCs w:val="20"/>
              </w:rPr>
            </w:pPr>
            <w:r>
              <w:rPr>
                <w:sz w:val="20"/>
                <w:szCs w:val="20"/>
              </w:rPr>
              <w:t>Анивский муниципальный округ</w:t>
            </w:r>
            <w:r w:rsidR="005C6828" w:rsidRPr="004F7F14">
              <w:rPr>
                <w:sz w:val="20"/>
                <w:szCs w:val="20"/>
              </w:rPr>
              <w:t>, г. Анива</w:t>
            </w:r>
          </w:p>
        </w:tc>
        <w:tc>
          <w:tcPr>
            <w:tcW w:w="527" w:type="pct"/>
            <w:vAlign w:val="center"/>
          </w:tcPr>
          <w:p w:rsidR="005C6828" w:rsidRPr="004F7F14" w:rsidRDefault="005C6828" w:rsidP="008022DC">
            <w:pPr>
              <w:suppressAutoHyphens/>
              <w:spacing w:line="276" w:lineRule="auto"/>
              <w:jc w:val="center"/>
              <w:rPr>
                <w:sz w:val="20"/>
                <w:szCs w:val="20"/>
              </w:rPr>
            </w:pPr>
            <w:r w:rsidRPr="004F7F14">
              <w:rPr>
                <w:sz w:val="20"/>
                <w:szCs w:val="20"/>
              </w:rPr>
              <w:t>10*</w:t>
            </w:r>
          </w:p>
        </w:tc>
        <w:tc>
          <w:tcPr>
            <w:tcW w:w="720" w:type="pct"/>
            <w:vAlign w:val="center"/>
          </w:tcPr>
          <w:p w:rsidR="005C6828" w:rsidRPr="004F7F14" w:rsidRDefault="005C6828" w:rsidP="008022DC">
            <w:pPr>
              <w:suppressAutoHyphens/>
              <w:spacing w:line="276" w:lineRule="auto"/>
              <w:jc w:val="center"/>
              <w:rPr>
                <w:sz w:val="20"/>
                <w:szCs w:val="20"/>
              </w:rPr>
            </w:pPr>
            <w:r w:rsidRPr="004F7F14">
              <w:rPr>
                <w:sz w:val="20"/>
                <w:szCs w:val="20"/>
              </w:rPr>
              <w:t>н/д</w:t>
            </w:r>
          </w:p>
        </w:tc>
        <w:tc>
          <w:tcPr>
            <w:tcW w:w="719" w:type="pct"/>
            <w:vAlign w:val="center"/>
          </w:tcPr>
          <w:p w:rsidR="005C6828" w:rsidRPr="004F7F14" w:rsidRDefault="005C6828" w:rsidP="008022DC">
            <w:pPr>
              <w:suppressAutoHyphens/>
              <w:spacing w:line="276" w:lineRule="auto"/>
              <w:jc w:val="center"/>
              <w:rPr>
                <w:sz w:val="20"/>
                <w:szCs w:val="20"/>
              </w:rPr>
            </w:pPr>
            <w:r w:rsidRPr="004F7F14">
              <w:rPr>
                <w:sz w:val="20"/>
                <w:szCs w:val="20"/>
              </w:rPr>
              <w:t>н/д</w:t>
            </w:r>
          </w:p>
        </w:tc>
        <w:tc>
          <w:tcPr>
            <w:tcW w:w="553" w:type="pct"/>
            <w:vAlign w:val="center"/>
          </w:tcPr>
          <w:p w:rsidR="005C6828" w:rsidRPr="004F7F14" w:rsidRDefault="005C6828" w:rsidP="008022DC">
            <w:pPr>
              <w:suppressAutoHyphens/>
              <w:spacing w:line="276" w:lineRule="auto"/>
              <w:jc w:val="center"/>
              <w:rPr>
                <w:sz w:val="20"/>
                <w:szCs w:val="20"/>
              </w:rPr>
            </w:pPr>
            <w:r w:rsidRPr="004F7F14">
              <w:rPr>
                <w:sz w:val="20"/>
                <w:szCs w:val="20"/>
              </w:rPr>
              <w:t>н/д</w:t>
            </w:r>
          </w:p>
        </w:tc>
      </w:tr>
      <w:tr w:rsidR="000D5BF0" w:rsidRPr="004F7F14" w:rsidTr="00A378FD">
        <w:trPr>
          <w:trHeight w:val="28"/>
        </w:trPr>
        <w:tc>
          <w:tcPr>
            <w:tcW w:w="243" w:type="pct"/>
            <w:vAlign w:val="center"/>
          </w:tcPr>
          <w:p w:rsidR="005C6828" w:rsidRPr="004F7F14" w:rsidRDefault="005C6828" w:rsidP="008022DC">
            <w:pPr>
              <w:suppressAutoHyphens/>
              <w:spacing w:line="276" w:lineRule="auto"/>
              <w:jc w:val="center"/>
              <w:rPr>
                <w:b/>
                <w:sz w:val="20"/>
                <w:szCs w:val="20"/>
              </w:rPr>
            </w:pPr>
            <w:r w:rsidRPr="004F7F14">
              <w:rPr>
                <w:b/>
                <w:sz w:val="20"/>
                <w:szCs w:val="20"/>
              </w:rPr>
              <w:t>Всего</w:t>
            </w:r>
          </w:p>
        </w:tc>
        <w:tc>
          <w:tcPr>
            <w:tcW w:w="1279" w:type="pct"/>
            <w:vAlign w:val="center"/>
          </w:tcPr>
          <w:p w:rsidR="005C6828" w:rsidRPr="004F7F14" w:rsidRDefault="005C6828" w:rsidP="008022DC">
            <w:pPr>
              <w:suppressAutoHyphens/>
              <w:spacing w:line="276" w:lineRule="auto"/>
              <w:jc w:val="center"/>
              <w:rPr>
                <w:sz w:val="20"/>
                <w:szCs w:val="20"/>
              </w:rPr>
            </w:pPr>
          </w:p>
        </w:tc>
        <w:tc>
          <w:tcPr>
            <w:tcW w:w="959" w:type="pct"/>
            <w:vAlign w:val="center"/>
          </w:tcPr>
          <w:p w:rsidR="005C6828" w:rsidRPr="004F7F14" w:rsidRDefault="005C6828" w:rsidP="008022DC">
            <w:pPr>
              <w:suppressAutoHyphens/>
              <w:spacing w:line="276" w:lineRule="auto"/>
              <w:jc w:val="center"/>
              <w:rPr>
                <w:sz w:val="20"/>
                <w:szCs w:val="20"/>
              </w:rPr>
            </w:pPr>
          </w:p>
        </w:tc>
        <w:tc>
          <w:tcPr>
            <w:tcW w:w="527" w:type="pct"/>
            <w:vAlign w:val="center"/>
          </w:tcPr>
          <w:p w:rsidR="005C6828" w:rsidRPr="004F7F14" w:rsidRDefault="005C6828" w:rsidP="008022DC">
            <w:pPr>
              <w:suppressAutoHyphens/>
              <w:spacing w:line="276" w:lineRule="auto"/>
              <w:jc w:val="center"/>
              <w:rPr>
                <w:b/>
                <w:sz w:val="20"/>
                <w:szCs w:val="20"/>
              </w:rPr>
            </w:pPr>
            <w:r w:rsidRPr="004F7F14">
              <w:rPr>
                <w:b/>
                <w:sz w:val="20"/>
                <w:szCs w:val="20"/>
              </w:rPr>
              <w:t>130</w:t>
            </w:r>
          </w:p>
        </w:tc>
        <w:tc>
          <w:tcPr>
            <w:tcW w:w="720" w:type="pct"/>
            <w:vAlign w:val="center"/>
          </w:tcPr>
          <w:p w:rsidR="005C6828" w:rsidRPr="004F7F14" w:rsidRDefault="005C6828" w:rsidP="008022DC">
            <w:pPr>
              <w:suppressAutoHyphens/>
              <w:spacing w:line="276" w:lineRule="auto"/>
              <w:jc w:val="center"/>
              <w:rPr>
                <w:sz w:val="20"/>
                <w:szCs w:val="20"/>
              </w:rPr>
            </w:pPr>
          </w:p>
        </w:tc>
        <w:tc>
          <w:tcPr>
            <w:tcW w:w="719" w:type="pct"/>
            <w:vAlign w:val="center"/>
          </w:tcPr>
          <w:p w:rsidR="005C6828" w:rsidRPr="004F7F14" w:rsidRDefault="005C6828" w:rsidP="008022DC">
            <w:pPr>
              <w:suppressAutoHyphens/>
              <w:spacing w:line="276" w:lineRule="auto"/>
              <w:jc w:val="center"/>
              <w:rPr>
                <w:sz w:val="20"/>
                <w:szCs w:val="20"/>
              </w:rPr>
            </w:pPr>
          </w:p>
        </w:tc>
        <w:tc>
          <w:tcPr>
            <w:tcW w:w="553" w:type="pct"/>
            <w:vAlign w:val="center"/>
          </w:tcPr>
          <w:p w:rsidR="005C6828" w:rsidRPr="004F7F14" w:rsidRDefault="005C6828" w:rsidP="008022DC">
            <w:pPr>
              <w:suppressAutoHyphens/>
              <w:spacing w:line="276" w:lineRule="auto"/>
              <w:jc w:val="center"/>
              <w:rPr>
                <w:sz w:val="20"/>
                <w:szCs w:val="20"/>
              </w:rPr>
            </w:pPr>
          </w:p>
        </w:tc>
      </w:tr>
    </w:tbl>
    <w:p w:rsidR="00206DD3" w:rsidRPr="00A378FD" w:rsidRDefault="00206DD3" w:rsidP="00A33DCA">
      <w:pPr>
        <w:keepNext/>
        <w:suppressAutoHyphens/>
        <w:spacing w:line="276" w:lineRule="auto"/>
        <w:jc w:val="both"/>
        <w:rPr>
          <w:i/>
          <w:sz w:val="20"/>
        </w:rPr>
      </w:pPr>
      <w:r w:rsidRPr="00A378FD">
        <w:rPr>
          <w:i/>
          <w:sz w:val="20"/>
        </w:rPr>
        <w:t>Примечание: * – экспертная оценка, н/д – нет данных</w:t>
      </w:r>
    </w:p>
    <w:p w:rsidR="00BC6D30" w:rsidRPr="004F7F14" w:rsidRDefault="00BC6D30" w:rsidP="00A33DCA">
      <w:pPr>
        <w:pStyle w:val="af8"/>
        <w:spacing w:line="276" w:lineRule="auto"/>
        <w:rPr>
          <w:rFonts w:ascii="Times New Roman" w:hAnsi="Times New Roman"/>
        </w:rPr>
      </w:pPr>
    </w:p>
    <w:p w:rsidR="00A378FD" w:rsidRDefault="00BC6D30" w:rsidP="00A378FD">
      <w:pPr>
        <w:pStyle w:val="af8"/>
        <w:spacing w:line="276" w:lineRule="auto"/>
        <w:jc w:val="right"/>
        <w:rPr>
          <w:rFonts w:ascii="Times New Roman" w:hAnsi="Times New Roman"/>
          <w:noProof/>
        </w:rPr>
      </w:pPr>
      <w:bookmarkStart w:id="207" w:name="_Ref98493613"/>
      <w:r w:rsidRPr="004F7F14">
        <w:rPr>
          <w:rFonts w:ascii="Times New Roman" w:hAnsi="Times New Roman"/>
        </w:rPr>
        <w:t xml:space="preserve">Таблица </w:t>
      </w:r>
      <w:r w:rsidR="00B119E9" w:rsidRPr="004F7F14">
        <w:rPr>
          <w:rFonts w:ascii="Times New Roman" w:hAnsi="Times New Roman"/>
          <w:noProof/>
        </w:rPr>
        <w:fldChar w:fldCharType="begin"/>
      </w:r>
      <w:r w:rsidR="000B6895" w:rsidRPr="004F7F14">
        <w:rPr>
          <w:rFonts w:ascii="Times New Roman" w:hAnsi="Times New Roman"/>
          <w:noProof/>
        </w:rPr>
        <w:instrText xml:space="preserve"> SEQ Таблица \* ARABIC </w:instrText>
      </w:r>
      <w:r w:rsidR="00B119E9" w:rsidRPr="004F7F14">
        <w:rPr>
          <w:rFonts w:ascii="Times New Roman" w:hAnsi="Times New Roman"/>
          <w:noProof/>
        </w:rPr>
        <w:fldChar w:fldCharType="separate"/>
      </w:r>
      <w:r w:rsidR="002A0961">
        <w:rPr>
          <w:rFonts w:ascii="Times New Roman" w:hAnsi="Times New Roman"/>
          <w:noProof/>
        </w:rPr>
        <w:t>4</w:t>
      </w:r>
      <w:r w:rsidR="00B119E9" w:rsidRPr="004F7F14">
        <w:rPr>
          <w:rFonts w:ascii="Times New Roman" w:hAnsi="Times New Roman"/>
          <w:noProof/>
        </w:rPr>
        <w:fldChar w:fldCharType="end"/>
      </w:r>
      <w:bookmarkEnd w:id="207"/>
      <w:r w:rsidR="00A378FD">
        <w:rPr>
          <w:rFonts w:ascii="Times New Roman" w:hAnsi="Times New Roman"/>
          <w:noProof/>
        </w:rPr>
        <w:t>.11-6</w:t>
      </w:r>
    </w:p>
    <w:p w:rsidR="00206DD3" w:rsidRPr="004F7F14" w:rsidRDefault="00206DD3" w:rsidP="00A378FD">
      <w:pPr>
        <w:pStyle w:val="af8"/>
        <w:spacing w:line="276" w:lineRule="auto"/>
        <w:jc w:val="center"/>
        <w:rPr>
          <w:rFonts w:ascii="Times New Roman" w:hAnsi="Times New Roman"/>
        </w:rPr>
      </w:pPr>
      <w:r w:rsidRPr="004F7F14">
        <w:rPr>
          <w:rFonts w:ascii="Times New Roman" w:hAnsi="Times New Roman"/>
        </w:rPr>
        <w:t>Перечень инвестиционных площадок в сфере развития агропромышленного комплекса</w:t>
      </w:r>
    </w:p>
    <w:tbl>
      <w:tblPr>
        <w:tblStyle w:val="aff5"/>
        <w:tblW w:w="14835" w:type="dxa"/>
        <w:tblLayout w:type="fixed"/>
        <w:tblLook w:val="04A0" w:firstRow="1" w:lastRow="0" w:firstColumn="1" w:lastColumn="0" w:noHBand="0" w:noVBand="1"/>
      </w:tblPr>
      <w:tblGrid>
        <w:gridCol w:w="817"/>
        <w:gridCol w:w="2126"/>
        <w:gridCol w:w="3544"/>
        <w:gridCol w:w="1134"/>
        <w:gridCol w:w="2552"/>
        <w:gridCol w:w="1842"/>
        <w:gridCol w:w="2820"/>
      </w:tblGrid>
      <w:tr w:rsidR="00A378FD" w:rsidRPr="004F7F14" w:rsidTr="00A378FD">
        <w:trPr>
          <w:tblHeader/>
        </w:trPr>
        <w:tc>
          <w:tcPr>
            <w:tcW w:w="817" w:type="dxa"/>
            <w:shd w:val="pct10" w:color="auto" w:fill="auto"/>
            <w:vAlign w:val="center"/>
          </w:tcPr>
          <w:p w:rsidR="00206DD3" w:rsidRPr="004F7F14" w:rsidRDefault="00206DD3" w:rsidP="00A378FD">
            <w:pPr>
              <w:pStyle w:val="a9"/>
              <w:spacing w:before="0" w:after="0" w:line="276" w:lineRule="auto"/>
              <w:ind w:firstLine="0"/>
              <w:jc w:val="center"/>
              <w:rPr>
                <w:rFonts w:ascii="Times New Roman" w:hAnsi="Times New Roman" w:cs="Times New Roman"/>
                <w:b/>
                <w:sz w:val="20"/>
                <w:szCs w:val="20"/>
              </w:rPr>
            </w:pPr>
            <w:r w:rsidRPr="004F7F14">
              <w:rPr>
                <w:rFonts w:ascii="Times New Roman" w:hAnsi="Times New Roman" w:cs="Times New Roman"/>
                <w:b/>
                <w:sz w:val="20"/>
                <w:szCs w:val="20"/>
              </w:rPr>
              <w:t>№ п/п</w:t>
            </w:r>
          </w:p>
        </w:tc>
        <w:tc>
          <w:tcPr>
            <w:tcW w:w="2126" w:type="dxa"/>
            <w:shd w:val="pct10" w:color="auto" w:fill="auto"/>
            <w:vAlign w:val="center"/>
          </w:tcPr>
          <w:p w:rsidR="00206DD3" w:rsidRPr="004F7F14" w:rsidRDefault="00206DD3" w:rsidP="00A378FD">
            <w:pPr>
              <w:pStyle w:val="a9"/>
              <w:spacing w:before="0" w:after="0" w:line="276" w:lineRule="auto"/>
              <w:ind w:firstLine="0"/>
              <w:jc w:val="center"/>
              <w:rPr>
                <w:rFonts w:ascii="Times New Roman" w:hAnsi="Times New Roman" w:cs="Times New Roman"/>
                <w:b/>
                <w:sz w:val="20"/>
                <w:szCs w:val="20"/>
              </w:rPr>
            </w:pPr>
            <w:r w:rsidRPr="004F7F14">
              <w:rPr>
                <w:rFonts w:ascii="Times New Roman" w:hAnsi="Times New Roman" w:cs="Times New Roman"/>
                <w:b/>
                <w:sz w:val="20"/>
                <w:szCs w:val="20"/>
              </w:rPr>
              <w:t>Наименование предлагаемого к реализации проекта</w:t>
            </w:r>
          </w:p>
        </w:tc>
        <w:tc>
          <w:tcPr>
            <w:tcW w:w="3544" w:type="dxa"/>
            <w:shd w:val="pct10" w:color="auto" w:fill="auto"/>
            <w:vAlign w:val="center"/>
          </w:tcPr>
          <w:p w:rsidR="00206DD3" w:rsidRPr="004F7F14" w:rsidRDefault="00206DD3" w:rsidP="00A378FD">
            <w:pPr>
              <w:pStyle w:val="a9"/>
              <w:spacing w:before="0" w:after="0" w:line="276" w:lineRule="auto"/>
              <w:ind w:firstLine="0"/>
              <w:jc w:val="center"/>
              <w:rPr>
                <w:rFonts w:ascii="Times New Roman" w:hAnsi="Times New Roman" w:cs="Times New Roman"/>
                <w:b/>
                <w:sz w:val="20"/>
                <w:szCs w:val="20"/>
              </w:rPr>
            </w:pPr>
            <w:r w:rsidRPr="004F7F14">
              <w:rPr>
                <w:rFonts w:ascii="Times New Roman" w:hAnsi="Times New Roman" w:cs="Times New Roman"/>
                <w:b/>
                <w:sz w:val="20"/>
                <w:szCs w:val="20"/>
              </w:rPr>
              <w:t>Местоположение</w:t>
            </w:r>
          </w:p>
        </w:tc>
        <w:tc>
          <w:tcPr>
            <w:tcW w:w="1134" w:type="dxa"/>
            <w:shd w:val="pct10" w:color="auto" w:fill="auto"/>
            <w:vAlign w:val="center"/>
          </w:tcPr>
          <w:p w:rsidR="00206DD3" w:rsidRPr="004F7F14" w:rsidRDefault="00206DD3" w:rsidP="00A378FD">
            <w:pPr>
              <w:pStyle w:val="a9"/>
              <w:spacing w:before="0" w:after="0" w:line="276" w:lineRule="auto"/>
              <w:ind w:firstLine="0"/>
              <w:jc w:val="center"/>
              <w:rPr>
                <w:rFonts w:ascii="Times New Roman" w:hAnsi="Times New Roman" w:cs="Times New Roman"/>
                <w:b/>
                <w:sz w:val="20"/>
                <w:szCs w:val="20"/>
              </w:rPr>
            </w:pPr>
            <w:r w:rsidRPr="004F7F14">
              <w:rPr>
                <w:rFonts w:ascii="Times New Roman" w:hAnsi="Times New Roman" w:cs="Times New Roman"/>
                <w:b/>
                <w:sz w:val="20"/>
                <w:szCs w:val="20"/>
              </w:rPr>
              <w:t>Площадь, га</w:t>
            </w:r>
          </w:p>
        </w:tc>
        <w:tc>
          <w:tcPr>
            <w:tcW w:w="2552" w:type="dxa"/>
            <w:shd w:val="pct10" w:color="auto" w:fill="auto"/>
            <w:vAlign w:val="center"/>
          </w:tcPr>
          <w:p w:rsidR="00206DD3" w:rsidRPr="004F7F14" w:rsidRDefault="00206DD3" w:rsidP="00A378FD">
            <w:pPr>
              <w:pStyle w:val="a9"/>
              <w:spacing w:before="0" w:after="0" w:line="276" w:lineRule="auto"/>
              <w:ind w:firstLine="0"/>
              <w:jc w:val="center"/>
              <w:rPr>
                <w:rFonts w:ascii="Times New Roman" w:hAnsi="Times New Roman" w:cs="Times New Roman"/>
                <w:b/>
                <w:sz w:val="20"/>
                <w:szCs w:val="20"/>
              </w:rPr>
            </w:pPr>
            <w:r w:rsidRPr="004F7F14">
              <w:rPr>
                <w:rFonts w:ascii="Times New Roman" w:hAnsi="Times New Roman" w:cs="Times New Roman"/>
                <w:b/>
                <w:sz w:val="20"/>
                <w:szCs w:val="20"/>
              </w:rPr>
              <w:t>Ориентировочное число создаваемых рабочих мест, чел.</w:t>
            </w:r>
          </w:p>
        </w:tc>
        <w:tc>
          <w:tcPr>
            <w:tcW w:w="1842" w:type="dxa"/>
            <w:shd w:val="pct10" w:color="auto" w:fill="auto"/>
            <w:vAlign w:val="center"/>
          </w:tcPr>
          <w:p w:rsidR="00206DD3" w:rsidRPr="004F7F14" w:rsidRDefault="00206DD3" w:rsidP="00A378FD">
            <w:pPr>
              <w:pStyle w:val="a9"/>
              <w:spacing w:before="0" w:after="0" w:line="276" w:lineRule="auto"/>
              <w:ind w:firstLine="0"/>
              <w:jc w:val="center"/>
              <w:rPr>
                <w:rFonts w:ascii="Times New Roman" w:hAnsi="Times New Roman" w:cs="Times New Roman"/>
                <w:b/>
                <w:sz w:val="20"/>
                <w:szCs w:val="20"/>
              </w:rPr>
            </w:pPr>
            <w:r w:rsidRPr="004F7F14">
              <w:rPr>
                <w:rFonts w:ascii="Times New Roman" w:hAnsi="Times New Roman" w:cs="Times New Roman"/>
                <w:b/>
                <w:sz w:val="20"/>
                <w:szCs w:val="20"/>
              </w:rPr>
              <w:t>Срок реализации</w:t>
            </w:r>
          </w:p>
        </w:tc>
        <w:tc>
          <w:tcPr>
            <w:tcW w:w="2820" w:type="dxa"/>
            <w:shd w:val="pct10" w:color="auto" w:fill="auto"/>
            <w:vAlign w:val="center"/>
          </w:tcPr>
          <w:p w:rsidR="00206DD3" w:rsidRPr="004F7F14" w:rsidRDefault="00206DD3" w:rsidP="00A378FD">
            <w:pPr>
              <w:pStyle w:val="a9"/>
              <w:spacing w:before="0" w:after="0" w:line="276" w:lineRule="auto"/>
              <w:ind w:firstLine="0"/>
              <w:jc w:val="center"/>
              <w:rPr>
                <w:rFonts w:ascii="Times New Roman" w:hAnsi="Times New Roman" w:cs="Times New Roman"/>
                <w:b/>
                <w:sz w:val="20"/>
                <w:szCs w:val="20"/>
              </w:rPr>
            </w:pPr>
            <w:r w:rsidRPr="004F7F14">
              <w:rPr>
                <w:rFonts w:ascii="Times New Roman" w:hAnsi="Times New Roman" w:cs="Times New Roman"/>
                <w:b/>
                <w:sz w:val="20"/>
                <w:szCs w:val="20"/>
              </w:rPr>
              <w:t>Источник информации</w:t>
            </w:r>
          </w:p>
        </w:tc>
      </w:tr>
      <w:tr w:rsidR="000D5BF0" w:rsidRPr="004F7F14" w:rsidTr="00A378FD">
        <w:tc>
          <w:tcPr>
            <w:tcW w:w="817" w:type="dxa"/>
            <w:vAlign w:val="center"/>
          </w:tcPr>
          <w:p w:rsidR="007018E3" w:rsidRPr="004F7F14" w:rsidRDefault="007018E3" w:rsidP="00A378FD">
            <w:pPr>
              <w:pStyle w:val="a9"/>
              <w:spacing w:before="0" w:after="0" w:line="276" w:lineRule="auto"/>
              <w:ind w:firstLine="0"/>
              <w:jc w:val="center"/>
              <w:rPr>
                <w:rFonts w:ascii="Times New Roman" w:hAnsi="Times New Roman" w:cs="Times New Roman"/>
                <w:sz w:val="20"/>
                <w:szCs w:val="20"/>
              </w:rPr>
            </w:pPr>
            <w:r w:rsidRPr="004F7F14">
              <w:rPr>
                <w:rFonts w:ascii="Times New Roman" w:hAnsi="Times New Roman" w:cs="Times New Roman"/>
                <w:sz w:val="20"/>
                <w:szCs w:val="20"/>
              </w:rPr>
              <w:t>1</w:t>
            </w:r>
          </w:p>
        </w:tc>
        <w:tc>
          <w:tcPr>
            <w:tcW w:w="2126" w:type="dxa"/>
            <w:vAlign w:val="center"/>
          </w:tcPr>
          <w:p w:rsidR="007018E3" w:rsidRPr="004F7F14" w:rsidRDefault="007018E3" w:rsidP="00A378FD">
            <w:pPr>
              <w:pStyle w:val="a9"/>
              <w:spacing w:before="0" w:after="0" w:line="276" w:lineRule="auto"/>
              <w:ind w:firstLine="0"/>
              <w:jc w:val="center"/>
              <w:rPr>
                <w:rFonts w:ascii="Times New Roman" w:hAnsi="Times New Roman" w:cs="Times New Roman"/>
                <w:sz w:val="20"/>
                <w:szCs w:val="20"/>
              </w:rPr>
            </w:pPr>
            <w:r w:rsidRPr="004F7F14">
              <w:rPr>
                <w:rFonts w:ascii="Times New Roman" w:hAnsi="Times New Roman" w:cs="Times New Roman"/>
                <w:sz w:val="20"/>
                <w:szCs w:val="20"/>
              </w:rPr>
              <w:t>Теплицы</w:t>
            </w:r>
          </w:p>
        </w:tc>
        <w:tc>
          <w:tcPr>
            <w:tcW w:w="3544" w:type="dxa"/>
            <w:vAlign w:val="center"/>
          </w:tcPr>
          <w:p w:rsidR="007018E3" w:rsidRPr="004F7F14" w:rsidRDefault="00B24519" w:rsidP="00A378FD">
            <w:pPr>
              <w:pStyle w:val="a9"/>
              <w:spacing w:before="0" w:after="0" w:line="276" w:lineRule="auto"/>
              <w:ind w:firstLine="0"/>
              <w:jc w:val="center"/>
              <w:rPr>
                <w:rFonts w:ascii="Times New Roman" w:hAnsi="Times New Roman" w:cs="Times New Roman"/>
                <w:sz w:val="20"/>
                <w:szCs w:val="20"/>
              </w:rPr>
            </w:pPr>
            <w:r>
              <w:rPr>
                <w:rFonts w:ascii="Times New Roman" w:hAnsi="Times New Roman" w:cs="Times New Roman"/>
                <w:sz w:val="20"/>
                <w:szCs w:val="20"/>
              </w:rPr>
              <w:t>Анивского муниципального округа</w:t>
            </w:r>
            <w:r w:rsidR="007018E3" w:rsidRPr="004F7F14">
              <w:rPr>
                <w:rFonts w:ascii="Times New Roman" w:hAnsi="Times New Roman" w:cs="Times New Roman"/>
                <w:sz w:val="20"/>
                <w:szCs w:val="20"/>
              </w:rPr>
              <w:t>, село Огоньки</w:t>
            </w:r>
          </w:p>
        </w:tc>
        <w:tc>
          <w:tcPr>
            <w:tcW w:w="1134" w:type="dxa"/>
            <w:vAlign w:val="center"/>
          </w:tcPr>
          <w:p w:rsidR="007018E3" w:rsidRPr="004F7F14" w:rsidRDefault="007018E3" w:rsidP="00A378FD">
            <w:pPr>
              <w:pStyle w:val="a9"/>
              <w:spacing w:before="0" w:after="0" w:line="276" w:lineRule="auto"/>
              <w:ind w:firstLine="0"/>
              <w:jc w:val="center"/>
              <w:rPr>
                <w:rFonts w:ascii="Times New Roman" w:hAnsi="Times New Roman" w:cs="Times New Roman"/>
                <w:sz w:val="20"/>
                <w:szCs w:val="20"/>
              </w:rPr>
            </w:pPr>
            <w:r w:rsidRPr="004F7F14">
              <w:rPr>
                <w:rFonts w:ascii="Times New Roman" w:hAnsi="Times New Roman" w:cs="Times New Roman"/>
                <w:sz w:val="20"/>
                <w:szCs w:val="20"/>
              </w:rPr>
              <w:t>0,98</w:t>
            </w:r>
          </w:p>
        </w:tc>
        <w:tc>
          <w:tcPr>
            <w:tcW w:w="2552" w:type="dxa"/>
            <w:vAlign w:val="center"/>
          </w:tcPr>
          <w:p w:rsidR="007018E3" w:rsidRPr="004F7F14" w:rsidRDefault="007018E3" w:rsidP="00A378FD">
            <w:pPr>
              <w:pStyle w:val="a9"/>
              <w:spacing w:before="0" w:after="0" w:line="276" w:lineRule="auto"/>
              <w:ind w:firstLine="0"/>
              <w:jc w:val="center"/>
              <w:rPr>
                <w:rFonts w:ascii="Times New Roman" w:hAnsi="Times New Roman" w:cs="Times New Roman"/>
                <w:sz w:val="20"/>
                <w:szCs w:val="20"/>
              </w:rPr>
            </w:pPr>
            <w:r w:rsidRPr="004F7F14">
              <w:rPr>
                <w:rFonts w:ascii="Times New Roman" w:hAnsi="Times New Roman" w:cs="Times New Roman"/>
                <w:sz w:val="20"/>
                <w:szCs w:val="20"/>
              </w:rPr>
              <w:t>9*</w:t>
            </w:r>
          </w:p>
        </w:tc>
        <w:tc>
          <w:tcPr>
            <w:tcW w:w="1842" w:type="dxa"/>
            <w:vAlign w:val="center"/>
          </w:tcPr>
          <w:p w:rsidR="007018E3" w:rsidRPr="004F7F14" w:rsidRDefault="00A9790E" w:rsidP="00A378FD">
            <w:pPr>
              <w:pStyle w:val="a9"/>
              <w:spacing w:before="0" w:after="0" w:line="276" w:lineRule="auto"/>
              <w:ind w:firstLine="0"/>
              <w:jc w:val="center"/>
              <w:rPr>
                <w:rFonts w:ascii="Times New Roman" w:hAnsi="Times New Roman" w:cs="Times New Roman"/>
                <w:sz w:val="20"/>
                <w:szCs w:val="20"/>
              </w:rPr>
            </w:pPr>
            <w:r w:rsidRPr="004F7F14">
              <w:rPr>
                <w:rFonts w:ascii="Times New Roman" w:hAnsi="Times New Roman" w:cs="Times New Roman"/>
                <w:sz w:val="20"/>
                <w:szCs w:val="20"/>
              </w:rPr>
              <w:t>На первую очередь</w:t>
            </w:r>
            <w:r w:rsidR="007018E3" w:rsidRPr="004F7F14">
              <w:rPr>
                <w:rFonts w:ascii="Times New Roman" w:hAnsi="Times New Roman" w:cs="Times New Roman"/>
                <w:sz w:val="20"/>
                <w:szCs w:val="20"/>
              </w:rPr>
              <w:t xml:space="preserve"> (конец 20</w:t>
            </w:r>
            <w:r w:rsidRPr="004F7F14">
              <w:rPr>
                <w:rFonts w:ascii="Times New Roman" w:hAnsi="Times New Roman" w:cs="Times New Roman"/>
                <w:sz w:val="20"/>
                <w:szCs w:val="20"/>
              </w:rPr>
              <w:t>30</w:t>
            </w:r>
            <w:r w:rsidR="007018E3" w:rsidRPr="004F7F14">
              <w:rPr>
                <w:rFonts w:ascii="Times New Roman" w:hAnsi="Times New Roman" w:cs="Times New Roman"/>
                <w:sz w:val="20"/>
                <w:szCs w:val="20"/>
              </w:rPr>
              <w:t xml:space="preserve"> года)</w:t>
            </w:r>
          </w:p>
        </w:tc>
        <w:tc>
          <w:tcPr>
            <w:tcW w:w="2820" w:type="dxa"/>
            <w:vAlign w:val="center"/>
          </w:tcPr>
          <w:p w:rsidR="007018E3" w:rsidRPr="004F7F14" w:rsidRDefault="007018E3" w:rsidP="00A378FD">
            <w:pPr>
              <w:pStyle w:val="a9"/>
              <w:spacing w:before="0" w:after="0" w:line="276" w:lineRule="auto"/>
              <w:ind w:firstLine="0"/>
              <w:jc w:val="center"/>
              <w:rPr>
                <w:rFonts w:ascii="Times New Roman" w:hAnsi="Times New Roman" w:cs="Times New Roman"/>
                <w:sz w:val="20"/>
                <w:szCs w:val="20"/>
              </w:rPr>
            </w:pPr>
            <w:r w:rsidRPr="004F7F14">
              <w:rPr>
                <w:rFonts w:ascii="Times New Roman" w:hAnsi="Times New Roman" w:cs="Times New Roman"/>
                <w:sz w:val="20"/>
                <w:szCs w:val="20"/>
              </w:rPr>
              <w:t>Предложение генерального плана муниципального образования</w:t>
            </w:r>
          </w:p>
        </w:tc>
      </w:tr>
      <w:tr w:rsidR="000D5BF0" w:rsidRPr="004F7F14" w:rsidTr="00A378FD">
        <w:tc>
          <w:tcPr>
            <w:tcW w:w="817" w:type="dxa"/>
            <w:vAlign w:val="center"/>
          </w:tcPr>
          <w:p w:rsidR="00A9790E" w:rsidRPr="004F7F14" w:rsidRDefault="00A9790E" w:rsidP="00A378FD">
            <w:pPr>
              <w:pStyle w:val="a9"/>
              <w:spacing w:before="0" w:after="0" w:line="276" w:lineRule="auto"/>
              <w:ind w:firstLine="0"/>
              <w:jc w:val="center"/>
              <w:rPr>
                <w:rFonts w:ascii="Times New Roman" w:hAnsi="Times New Roman" w:cs="Times New Roman"/>
                <w:sz w:val="20"/>
                <w:szCs w:val="20"/>
              </w:rPr>
            </w:pPr>
            <w:r w:rsidRPr="004F7F14">
              <w:rPr>
                <w:rFonts w:ascii="Times New Roman" w:hAnsi="Times New Roman" w:cs="Times New Roman"/>
                <w:sz w:val="20"/>
                <w:szCs w:val="20"/>
              </w:rPr>
              <w:t>2</w:t>
            </w:r>
          </w:p>
        </w:tc>
        <w:tc>
          <w:tcPr>
            <w:tcW w:w="2126" w:type="dxa"/>
            <w:vAlign w:val="center"/>
          </w:tcPr>
          <w:p w:rsidR="00A9790E" w:rsidRPr="004F7F14" w:rsidRDefault="00A9790E" w:rsidP="00A378FD">
            <w:pPr>
              <w:pStyle w:val="a9"/>
              <w:spacing w:before="0" w:after="0" w:line="276" w:lineRule="auto"/>
              <w:ind w:firstLine="0"/>
              <w:jc w:val="center"/>
              <w:rPr>
                <w:rFonts w:ascii="Times New Roman" w:hAnsi="Times New Roman" w:cs="Times New Roman"/>
                <w:sz w:val="20"/>
                <w:szCs w:val="20"/>
              </w:rPr>
            </w:pPr>
            <w:r w:rsidRPr="004F7F14">
              <w:rPr>
                <w:rFonts w:ascii="Times New Roman" w:hAnsi="Times New Roman" w:cs="Times New Roman"/>
                <w:sz w:val="20"/>
                <w:szCs w:val="20"/>
              </w:rPr>
              <w:t>Теплицы</w:t>
            </w:r>
          </w:p>
        </w:tc>
        <w:tc>
          <w:tcPr>
            <w:tcW w:w="3544" w:type="dxa"/>
            <w:vAlign w:val="center"/>
          </w:tcPr>
          <w:p w:rsidR="00A9790E" w:rsidRPr="004F7F14" w:rsidRDefault="00B24519" w:rsidP="00A378FD">
            <w:pPr>
              <w:pStyle w:val="a9"/>
              <w:spacing w:before="0" w:after="0" w:line="276" w:lineRule="auto"/>
              <w:ind w:firstLine="0"/>
              <w:jc w:val="center"/>
              <w:rPr>
                <w:rFonts w:ascii="Times New Roman" w:hAnsi="Times New Roman" w:cs="Times New Roman"/>
                <w:sz w:val="20"/>
                <w:szCs w:val="20"/>
              </w:rPr>
            </w:pPr>
            <w:r>
              <w:rPr>
                <w:rFonts w:ascii="Times New Roman" w:hAnsi="Times New Roman" w:cs="Times New Roman"/>
                <w:sz w:val="20"/>
                <w:szCs w:val="20"/>
              </w:rPr>
              <w:t>Анивского муниципального округа</w:t>
            </w:r>
          </w:p>
        </w:tc>
        <w:tc>
          <w:tcPr>
            <w:tcW w:w="1134" w:type="dxa"/>
            <w:vAlign w:val="center"/>
          </w:tcPr>
          <w:p w:rsidR="00A9790E" w:rsidRPr="004F7F14" w:rsidRDefault="00A9790E" w:rsidP="00A378FD">
            <w:pPr>
              <w:pStyle w:val="a9"/>
              <w:spacing w:before="0" w:after="0" w:line="276" w:lineRule="auto"/>
              <w:ind w:firstLine="0"/>
              <w:jc w:val="center"/>
              <w:rPr>
                <w:rFonts w:ascii="Times New Roman" w:hAnsi="Times New Roman" w:cs="Times New Roman"/>
                <w:sz w:val="20"/>
                <w:szCs w:val="20"/>
              </w:rPr>
            </w:pPr>
            <w:r w:rsidRPr="004F7F14">
              <w:rPr>
                <w:rFonts w:ascii="Times New Roman" w:hAnsi="Times New Roman" w:cs="Times New Roman"/>
                <w:sz w:val="20"/>
                <w:szCs w:val="20"/>
              </w:rPr>
              <w:t>5,05</w:t>
            </w:r>
          </w:p>
        </w:tc>
        <w:tc>
          <w:tcPr>
            <w:tcW w:w="2552" w:type="dxa"/>
            <w:vAlign w:val="center"/>
          </w:tcPr>
          <w:p w:rsidR="00A9790E" w:rsidRPr="004F7F14" w:rsidRDefault="00A9790E" w:rsidP="00A378FD">
            <w:pPr>
              <w:pStyle w:val="a9"/>
              <w:spacing w:before="0" w:after="0" w:line="276" w:lineRule="auto"/>
              <w:ind w:firstLine="0"/>
              <w:jc w:val="center"/>
              <w:rPr>
                <w:rFonts w:ascii="Times New Roman" w:hAnsi="Times New Roman" w:cs="Times New Roman"/>
                <w:sz w:val="20"/>
                <w:szCs w:val="20"/>
              </w:rPr>
            </w:pPr>
            <w:r w:rsidRPr="004F7F14">
              <w:rPr>
                <w:rFonts w:ascii="Times New Roman" w:hAnsi="Times New Roman" w:cs="Times New Roman"/>
                <w:sz w:val="20"/>
                <w:szCs w:val="20"/>
              </w:rPr>
              <w:t>45*</w:t>
            </w:r>
          </w:p>
        </w:tc>
        <w:tc>
          <w:tcPr>
            <w:tcW w:w="1842" w:type="dxa"/>
            <w:vAlign w:val="center"/>
          </w:tcPr>
          <w:p w:rsidR="00A9790E" w:rsidRPr="004F7F14" w:rsidRDefault="00A9790E" w:rsidP="00A378FD">
            <w:pPr>
              <w:pStyle w:val="a9"/>
              <w:spacing w:before="0" w:after="0" w:line="276" w:lineRule="auto"/>
              <w:ind w:firstLine="0"/>
              <w:jc w:val="center"/>
              <w:rPr>
                <w:rFonts w:ascii="Times New Roman" w:hAnsi="Times New Roman" w:cs="Times New Roman"/>
                <w:sz w:val="20"/>
                <w:szCs w:val="20"/>
              </w:rPr>
            </w:pPr>
            <w:r w:rsidRPr="004F7F14">
              <w:rPr>
                <w:rFonts w:ascii="Times New Roman" w:hAnsi="Times New Roman" w:cs="Times New Roman"/>
                <w:sz w:val="20"/>
                <w:szCs w:val="20"/>
              </w:rPr>
              <w:t>На первую очередь (конец 2030 года)</w:t>
            </w:r>
          </w:p>
        </w:tc>
        <w:tc>
          <w:tcPr>
            <w:tcW w:w="2820" w:type="dxa"/>
            <w:vAlign w:val="center"/>
          </w:tcPr>
          <w:p w:rsidR="00A9790E" w:rsidRPr="004F7F14" w:rsidRDefault="00A9790E" w:rsidP="00A378FD">
            <w:pPr>
              <w:pStyle w:val="a9"/>
              <w:spacing w:before="0" w:after="0" w:line="276" w:lineRule="auto"/>
              <w:ind w:firstLine="0"/>
              <w:jc w:val="center"/>
              <w:rPr>
                <w:rFonts w:ascii="Times New Roman" w:hAnsi="Times New Roman" w:cs="Times New Roman"/>
                <w:sz w:val="20"/>
                <w:szCs w:val="20"/>
              </w:rPr>
            </w:pPr>
            <w:r w:rsidRPr="004F7F14">
              <w:rPr>
                <w:rFonts w:ascii="Times New Roman" w:hAnsi="Times New Roman" w:cs="Times New Roman"/>
                <w:sz w:val="20"/>
                <w:szCs w:val="20"/>
              </w:rPr>
              <w:t>Предложение генерального плана муниципального образования</w:t>
            </w:r>
          </w:p>
        </w:tc>
      </w:tr>
      <w:tr w:rsidR="000D5BF0" w:rsidRPr="004F7F14" w:rsidTr="00A378FD">
        <w:tc>
          <w:tcPr>
            <w:tcW w:w="817" w:type="dxa"/>
            <w:vAlign w:val="center"/>
          </w:tcPr>
          <w:p w:rsidR="00A9790E" w:rsidRPr="004F7F14" w:rsidRDefault="00A9790E" w:rsidP="00A378FD">
            <w:pPr>
              <w:pStyle w:val="a9"/>
              <w:spacing w:before="0" w:after="0" w:line="276" w:lineRule="auto"/>
              <w:ind w:firstLine="0"/>
              <w:jc w:val="center"/>
              <w:rPr>
                <w:rFonts w:ascii="Times New Roman" w:hAnsi="Times New Roman" w:cs="Times New Roman"/>
                <w:sz w:val="20"/>
                <w:szCs w:val="20"/>
              </w:rPr>
            </w:pPr>
            <w:r w:rsidRPr="004F7F14">
              <w:rPr>
                <w:rFonts w:ascii="Times New Roman" w:hAnsi="Times New Roman" w:cs="Times New Roman"/>
                <w:sz w:val="20"/>
                <w:szCs w:val="20"/>
              </w:rPr>
              <w:t>3</w:t>
            </w:r>
          </w:p>
        </w:tc>
        <w:tc>
          <w:tcPr>
            <w:tcW w:w="2126" w:type="dxa"/>
            <w:vAlign w:val="center"/>
          </w:tcPr>
          <w:p w:rsidR="00A9790E" w:rsidRPr="004F7F14" w:rsidRDefault="00A9790E" w:rsidP="00A378FD">
            <w:pPr>
              <w:pStyle w:val="a9"/>
              <w:spacing w:before="0" w:after="0" w:line="276" w:lineRule="auto"/>
              <w:ind w:firstLine="0"/>
              <w:jc w:val="center"/>
              <w:rPr>
                <w:rFonts w:ascii="Times New Roman" w:hAnsi="Times New Roman" w:cs="Times New Roman"/>
                <w:sz w:val="20"/>
                <w:szCs w:val="20"/>
              </w:rPr>
            </w:pPr>
            <w:r w:rsidRPr="004F7F14">
              <w:rPr>
                <w:rFonts w:ascii="Times New Roman" w:hAnsi="Times New Roman" w:cs="Times New Roman"/>
                <w:sz w:val="20"/>
                <w:szCs w:val="20"/>
              </w:rPr>
              <w:t>Теплицы</w:t>
            </w:r>
          </w:p>
        </w:tc>
        <w:tc>
          <w:tcPr>
            <w:tcW w:w="3544" w:type="dxa"/>
            <w:vAlign w:val="center"/>
          </w:tcPr>
          <w:p w:rsidR="00A9790E" w:rsidRPr="004F7F14" w:rsidRDefault="00B24519" w:rsidP="00A378FD">
            <w:pPr>
              <w:pStyle w:val="a9"/>
              <w:spacing w:before="0" w:after="0" w:line="276" w:lineRule="auto"/>
              <w:ind w:firstLine="0"/>
              <w:jc w:val="center"/>
              <w:rPr>
                <w:rFonts w:ascii="Times New Roman" w:hAnsi="Times New Roman" w:cs="Times New Roman"/>
                <w:sz w:val="20"/>
                <w:szCs w:val="20"/>
              </w:rPr>
            </w:pPr>
            <w:r>
              <w:rPr>
                <w:rFonts w:ascii="Times New Roman" w:hAnsi="Times New Roman" w:cs="Times New Roman"/>
                <w:sz w:val="20"/>
                <w:szCs w:val="20"/>
              </w:rPr>
              <w:t>Анивского муниципального округа</w:t>
            </w:r>
          </w:p>
        </w:tc>
        <w:tc>
          <w:tcPr>
            <w:tcW w:w="1134" w:type="dxa"/>
            <w:vAlign w:val="center"/>
          </w:tcPr>
          <w:p w:rsidR="00A9790E" w:rsidRPr="004F7F14" w:rsidRDefault="00A9790E" w:rsidP="00A378FD">
            <w:pPr>
              <w:pStyle w:val="a9"/>
              <w:spacing w:before="0" w:after="0" w:line="276" w:lineRule="auto"/>
              <w:ind w:firstLine="0"/>
              <w:jc w:val="center"/>
              <w:rPr>
                <w:rFonts w:ascii="Times New Roman" w:hAnsi="Times New Roman" w:cs="Times New Roman"/>
                <w:sz w:val="20"/>
                <w:szCs w:val="20"/>
              </w:rPr>
            </w:pPr>
            <w:r w:rsidRPr="004F7F14">
              <w:rPr>
                <w:rFonts w:ascii="Times New Roman" w:hAnsi="Times New Roman" w:cs="Times New Roman"/>
                <w:sz w:val="20"/>
                <w:szCs w:val="20"/>
              </w:rPr>
              <w:t>4,53</w:t>
            </w:r>
          </w:p>
        </w:tc>
        <w:tc>
          <w:tcPr>
            <w:tcW w:w="2552" w:type="dxa"/>
            <w:vAlign w:val="center"/>
          </w:tcPr>
          <w:p w:rsidR="00A9790E" w:rsidRPr="004F7F14" w:rsidRDefault="00A9790E" w:rsidP="00A378FD">
            <w:pPr>
              <w:pStyle w:val="a9"/>
              <w:spacing w:before="0" w:after="0" w:line="276" w:lineRule="auto"/>
              <w:ind w:firstLine="0"/>
              <w:jc w:val="center"/>
              <w:rPr>
                <w:rFonts w:ascii="Times New Roman" w:hAnsi="Times New Roman" w:cs="Times New Roman"/>
                <w:sz w:val="20"/>
                <w:szCs w:val="20"/>
              </w:rPr>
            </w:pPr>
            <w:r w:rsidRPr="004F7F14">
              <w:rPr>
                <w:rFonts w:ascii="Times New Roman" w:hAnsi="Times New Roman" w:cs="Times New Roman"/>
                <w:sz w:val="20"/>
                <w:szCs w:val="20"/>
              </w:rPr>
              <w:t>40*</w:t>
            </w:r>
          </w:p>
        </w:tc>
        <w:tc>
          <w:tcPr>
            <w:tcW w:w="1842" w:type="dxa"/>
            <w:vAlign w:val="center"/>
          </w:tcPr>
          <w:p w:rsidR="00A9790E" w:rsidRPr="004F7F14" w:rsidRDefault="00A9790E" w:rsidP="00A378FD">
            <w:pPr>
              <w:pStyle w:val="a9"/>
              <w:spacing w:before="0" w:after="0" w:line="276" w:lineRule="auto"/>
              <w:ind w:firstLine="0"/>
              <w:jc w:val="center"/>
              <w:rPr>
                <w:rFonts w:ascii="Times New Roman" w:hAnsi="Times New Roman" w:cs="Times New Roman"/>
                <w:sz w:val="20"/>
                <w:szCs w:val="20"/>
              </w:rPr>
            </w:pPr>
            <w:r w:rsidRPr="004F7F14">
              <w:rPr>
                <w:rFonts w:ascii="Times New Roman" w:hAnsi="Times New Roman" w:cs="Times New Roman"/>
                <w:sz w:val="20"/>
                <w:szCs w:val="20"/>
              </w:rPr>
              <w:t>На первую очередь (конец 2030 года)</w:t>
            </w:r>
          </w:p>
        </w:tc>
        <w:tc>
          <w:tcPr>
            <w:tcW w:w="2820" w:type="dxa"/>
            <w:vAlign w:val="center"/>
          </w:tcPr>
          <w:p w:rsidR="00A9790E" w:rsidRPr="004F7F14" w:rsidRDefault="00A9790E" w:rsidP="00A378FD">
            <w:pPr>
              <w:pStyle w:val="a9"/>
              <w:spacing w:before="0" w:after="0" w:line="276" w:lineRule="auto"/>
              <w:ind w:firstLine="0"/>
              <w:jc w:val="center"/>
              <w:rPr>
                <w:rFonts w:ascii="Times New Roman" w:hAnsi="Times New Roman" w:cs="Times New Roman"/>
                <w:sz w:val="20"/>
                <w:szCs w:val="20"/>
              </w:rPr>
            </w:pPr>
            <w:r w:rsidRPr="004F7F14">
              <w:rPr>
                <w:rFonts w:ascii="Times New Roman" w:hAnsi="Times New Roman" w:cs="Times New Roman"/>
                <w:sz w:val="20"/>
                <w:szCs w:val="20"/>
              </w:rPr>
              <w:t>Предложение генерального плана муниципального образования</w:t>
            </w:r>
          </w:p>
        </w:tc>
      </w:tr>
      <w:tr w:rsidR="000D5BF0" w:rsidRPr="004F7F14" w:rsidTr="00A378FD">
        <w:tc>
          <w:tcPr>
            <w:tcW w:w="817" w:type="dxa"/>
            <w:vAlign w:val="center"/>
          </w:tcPr>
          <w:p w:rsidR="00206DD3" w:rsidRPr="004F7F14" w:rsidRDefault="00206DD3" w:rsidP="00A378FD">
            <w:pPr>
              <w:pStyle w:val="a9"/>
              <w:spacing w:before="0" w:after="0" w:line="276" w:lineRule="auto"/>
              <w:ind w:firstLine="0"/>
              <w:jc w:val="center"/>
              <w:rPr>
                <w:rFonts w:ascii="Times New Roman" w:hAnsi="Times New Roman" w:cs="Times New Roman"/>
                <w:sz w:val="20"/>
                <w:szCs w:val="20"/>
              </w:rPr>
            </w:pPr>
            <w:r w:rsidRPr="004F7F14">
              <w:rPr>
                <w:rFonts w:ascii="Times New Roman" w:hAnsi="Times New Roman" w:cs="Times New Roman"/>
                <w:sz w:val="20"/>
                <w:szCs w:val="20"/>
              </w:rPr>
              <w:t>Всего</w:t>
            </w:r>
          </w:p>
        </w:tc>
        <w:tc>
          <w:tcPr>
            <w:tcW w:w="2126" w:type="dxa"/>
            <w:vAlign w:val="center"/>
          </w:tcPr>
          <w:p w:rsidR="00206DD3" w:rsidRPr="004F7F14" w:rsidRDefault="00206DD3" w:rsidP="00A378FD">
            <w:pPr>
              <w:pStyle w:val="a9"/>
              <w:spacing w:before="0" w:after="0" w:line="276" w:lineRule="auto"/>
              <w:ind w:firstLine="0"/>
              <w:jc w:val="center"/>
              <w:rPr>
                <w:rFonts w:ascii="Times New Roman" w:hAnsi="Times New Roman" w:cs="Times New Roman"/>
                <w:sz w:val="20"/>
                <w:szCs w:val="20"/>
              </w:rPr>
            </w:pPr>
          </w:p>
        </w:tc>
        <w:tc>
          <w:tcPr>
            <w:tcW w:w="3544" w:type="dxa"/>
            <w:vAlign w:val="center"/>
          </w:tcPr>
          <w:p w:rsidR="00206DD3" w:rsidRPr="004F7F14" w:rsidRDefault="00206DD3" w:rsidP="00A378FD">
            <w:pPr>
              <w:pStyle w:val="a9"/>
              <w:spacing w:before="0" w:after="0" w:line="276" w:lineRule="auto"/>
              <w:ind w:firstLine="0"/>
              <w:jc w:val="center"/>
              <w:rPr>
                <w:rFonts w:ascii="Times New Roman" w:hAnsi="Times New Roman" w:cs="Times New Roman"/>
                <w:sz w:val="20"/>
                <w:szCs w:val="20"/>
              </w:rPr>
            </w:pPr>
          </w:p>
        </w:tc>
        <w:tc>
          <w:tcPr>
            <w:tcW w:w="1134" w:type="dxa"/>
            <w:vAlign w:val="center"/>
          </w:tcPr>
          <w:p w:rsidR="00206DD3" w:rsidRPr="004F7F14" w:rsidRDefault="00206DD3" w:rsidP="00A378FD">
            <w:pPr>
              <w:pStyle w:val="a9"/>
              <w:spacing w:before="0" w:after="0" w:line="276" w:lineRule="auto"/>
              <w:ind w:firstLine="0"/>
              <w:jc w:val="center"/>
              <w:rPr>
                <w:rFonts w:ascii="Times New Roman" w:hAnsi="Times New Roman" w:cs="Times New Roman"/>
                <w:sz w:val="20"/>
                <w:szCs w:val="20"/>
              </w:rPr>
            </w:pPr>
            <w:r w:rsidRPr="004F7F14">
              <w:rPr>
                <w:rFonts w:ascii="Times New Roman" w:hAnsi="Times New Roman" w:cs="Times New Roman"/>
                <w:sz w:val="20"/>
                <w:szCs w:val="20"/>
              </w:rPr>
              <w:t>10,56</w:t>
            </w:r>
          </w:p>
        </w:tc>
        <w:tc>
          <w:tcPr>
            <w:tcW w:w="2552" w:type="dxa"/>
            <w:vAlign w:val="center"/>
          </w:tcPr>
          <w:p w:rsidR="00206DD3" w:rsidRPr="004F7F14" w:rsidRDefault="00206DD3" w:rsidP="00A378FD">
            <w:pPr>
              <w:pStyle w:val="a9"/>
              <w:spacing w:before="0" w:after="0" w:line="276" w:lineRule="auto"/>
              <w:ind w:firstLine="0"/>
              <w:jc w:val="center"/>
              <w:rPr>
                <w:rFonts w:ascii="Times New Roman" w:hAnsi="Times New Roman" w:cs="Times New Roman"/>
                <w:sz w:val="20"/>
                <w:szCs w:val="20"/>
              </w:rPr>
            </w:pPr>
            <w:r w:rsidRPr="004F7F14">
              <w:rPr>
                <w:rFonts w:ascii="Times New Roman" w:hAnsi="Times New Roman" w:cs="Times New Roman"/>
                <w:sz w:val="20"/>
                <w:szCs w:val="20"/>
              </w:rPr>
              <w:t>94</w:t>
            </w:r>
          </w:p>
        </w:tc>
        <w:tc>
          <w:tcPr>
            <w:tcW w:w="1842" w:type="dxa"/>
            <w:vAlign w:val="center"/>
          </w:tcPr>
          <w:p w:rsidR="00206DD3" w:rsidRPr="004F7F14" w:rsidRDefault="00206DD3" w:rsidP="00A378FD">
            <w:pPr>
              <w:pStyle w:val="a9"/>
              <w:spacing w:before="0" w:after="0" w:line="276" w:lineRule="auto"/>
              <w:ind w:firstLine="0"/>
              <w:jc w:val="center"/>
              <w:rPr>
                <w:rFonts w:ascii="Times New Roman" w:hAnsi="Times New Roman" w:cs="Times New Roman"/>
                <w:sz w:val="20"/>
                <w:szCs w:val="20"/>
              </w:rPr>
            </w:pPr>
          </w:p>
        </w:tc>
        <w:tc>
          <w:tcPr>
            <w:tcW w:w="2820" w:type="dxa"/>
            <w:vAlign w:val="center"/>
          </w:tcPr>
          <w:p w:rsidR="00206DD3" w:rsidRPr="004F7F14" w:rsidRDefault="00206DD3" w:rsidP="00A378FD">
            <w:pPr>
              <w:pStyle w:val="a9"/>
              <w:spacing w:before="0" w:after="0" w:line="276" w:lineRule="auto"/>
              <w:ind w:firstLine="0"/>
              <w:jc w:val="center"/>
              <w:rPr>
                <w:rFonts w:ascii="Times New Roman" w:hAnsi="Times New Roman" w:cs="Times New Roman"/>
                <w:sz w:val="20"/>
                <w:szCs w:val="20"/>
              </w:rPr>
            </w:pPr>
          </w:p>
        </w:tc>
      </w:tr>
    </w:tbl>
    <w:p w:rsidR="00206DD3" w:rsidRPr="00A378FD" w:rsidRDefault="00206DD3" w:rsidP="00A33DCA">
      <w:pPr>
        <w:keepNext/>
        <w:suppressAutoHyphens/>
        <w:spacing w:line="276" w:lineRule="auto"/>
        <w:jc w:val="both"/>
        <w:rPr>
          <w:i/>
          <w:sz w:val="20"/>
        </w:rPr>
      </w:pPr>
      <w:r w:rsidRPr="00A378FD">
        <w:rPr>
          <w:i/>
          <w:sz w:val="20"/>
        </w:rPr>
        <w:t>Примечание: * – экспертная оценка</w:t>
      </w:r>
    </w:p>
    <w:p w:rsidR="00F0156D" w:rsidRPr="004F7F14" w:rsidRDefault="00F0156D" w:rsidP="00A33DCA">
      <w:pPr>
        <w:pStyle w:val="af8"/>
        <w:spacing w:line="276" w:lineRule="auto"/>
        <w:rPr>
          <w:rFonts w:ascii="Times New Roman" w:hAnsi="Times New Roman"/>
        </w:rPr>
      </w:pPr>
      <w:bookmarkStart w:id="208" w:name="_Ref90292061"/>
    </w:p>
    <w:p w:rsidR="00A378FD" w:rsidRDefault="00BC6D30" w:rsidP="00A378FD">
      <w:pPr>
        <w:pStyle w:val="af8"/>
        <w:spacing w:line="276" w:lineRule="auto"/>
        <w:jc w:val="right"/>
        <w:rPr>
          <w:rFonts w:ascii="Times New Roman" w:hAnsi="Times New Roman"/>
          <w:noProof/>
        </w:rPr>
      </w:pPr>
      <w:bookmarkStart w:id="209" w:name="_Ref98493624"/>
      <w:bookmarkEnd w:id="208"/>
      <w:r w:rsidRPr="004F7F14">
        <w:rPr>
          <w:rFonts w:ascii="Times New Roman" w:hAnsi="Times New Roman"/>
        </w:rPr>
        <w:t xml:space="preserve">Таблица </w:t>
      </w:r>
      <w:r w:rsidR="00B119E9" w:rsidRPr="004F7F14">
        <w:rPr>
          <w:rFonts w:ascii="Times New Roman" w:hAnsi="Times New Roman"/>
          <w:noProof/>
        </w:rPr>
        <w:fldChar w:fldCharType="begin"/>
      </w:r>
      <w:r w:rsidR="000B6895" w:rsidRPr="004F7F14">
        <w:rPr>
          <w:rFonts w:ascii="Times New Roman" w:hAnsi="Times New Roman"/>
          <w:noProof/>
        </w:rPr>
        <w:instrText xml:space="preserve"> SEQ Таблица \* ARABIC </w:instrText>
      </w:r>
      <w:r w:rsidR="00B119E9" w:rsidRPr="004F7F14">
        <w:rPr>
          <w:rFonts w:ascii="Times New Roman" w:hAnsi="Times New Roman"/>
          <w:noProof/>
        </w:rPr>
        <w:fldChar w:fldCharType="separate"/>
      </w:r>
      <w:r w:rsidR="002A0961">
        <w:rPr>
          <w:rFonts w:ascii="Times New Roman" w:hAnsi="Times New Roman"/>
          <w:noProof/>
        </w:rPr>
        <w:t>5</w:t>
      </w:r>
      <w:r w:rsidR="00B119E9" w:rsidRPr="004F7F14">
        <w:rPr>
          <w:rFonts w:ascii="Times New Roman" w:hAnsi="Times New Roman"/>
          <w:noProof/>
        </w:rPr>
        <w:fldChar w:fldCharType="end"/>
      </w:r>
      <w:bookmarkEnd w:id="209"/>
      <w:r w:rsidR="00A378FD">
        <w:rPr>
          <w:rFonts w:ascii="Times New Roman" w:hAnsi="Times New Roman"/>
          <w:noProof/>
        </w:rPr>
        <w:t>.11-7</w:t>
      </w:r>
    </w:p>
    <w:p w:rsidR="00206DD3" w:rsidRPr="004F7F14" w:rsidRDefault="00206DD3" w:rsidP="00A378FD">
      <w:pPr>
        <w:pStyle w:val="af8"/>
        <w:spacing w:line="276" w:lineRule="auto"/>
        <w:jc w:val="center"/>
        <w:rPr>
          <w:rFonts w:ascii="Times New Roman" w:hAnsi="Times New Roman"/>
        </w:rPr>
      </w:pPr>
      <w:r w:rsidRPr="004F7F14">
        <w:rPr>
          <w:rFonts w:ascii="Times New Roman" w:hAnsi="Times New Roman"/>
        </w:rPr>
        <w:t>Перечень инвестиционных площадок в сфере развития рыбохозяйственного комплекса (включая марикультуру)</w:t>
      </w:r>
    </w:p>
    <w:tbl>
      <w:tblPr>
        <w:tblStyle w:val="aff5"/>
        <w:tblW w:w="14599" w:type="dxa"/>
        <w:tblLook w:val="04A0" w:firstRow="1" w:lastRow="0" w:firstColumn="1" w:lastColumn="0" w:noHBand="0" w:noVBand="1"/>
      </w:tblPr>
      <w:tblGrid>
        <w:gridCol w:w="709"/>
        <w:gridCol w:w="2976"/>
        <w:gridCol w:w="2891"/>
        <w:gridCol w:w="1110"/>
        <w:gridCol w:w="2061"/>
        <w:gridCol w:w="2127"/>
        <w:gridCol w:w="2725"/>
      </w:tblGrid>
      <w:tr w:rsidR="000D5BF0" w:rsidRPr="004F7F14" w:rsidTr="00A378FD">
        <w:trPr>
          <w:tblHeader/>
        </w:trPr>
        <w:tc>
          <w:tcPr>
            <w:tcW w:w="709" w:type="dxa"/>
            <w:shd w:val="pct10" w:color="auto" w:fill="auto"/>
            <w:vAlign w:val="center"/>
          </w:tcPr>
          <w:p w:rsidR="00206DD3" w:rsidRPr="004F7F14" w:rsidRDefault="00206DD3" w:rsidP="00A33DCA">
            <w:pPr>
              <w:pStyle w:val="a9"/>
              <w:spacing w:before="0" w:after="0" w:line="276" w:lineRule="auto"/>
              <w:ind w:firstLine="0"/>
              <w:jc w:val="center"/>
              <w:rPr>
                <w:rFonts w:ascii="Times New Roman" w:hAnsi="Times New Roman" w:cs="Times New Roman"/>
                <w:b/>
                <w:sz w:val="20"/>
                <w:szCs w:val="20"/>
              </w:rPr>
            </w:pPr>
            <w:r w:rsidRPr="004F7F14">
              <w:rPr>
                <w:rFonts w:ascii="Times New Roman" w:hAnsi="Times New Roman" w:cs="Times New Roman"/>
                <w:b/>
                <w:sz w:val="20"/>
                <w:szCs w:val="20"/>
              </w:rPr>
              <w:t>№ п/п</w:t>
            </w:r>
          </w:p>
        </w:tc>
        <w:tc>
          <w:tcPr>
            <w:tcW w:w="2976" w:type="dxa"/>
            <w:shd w:val="pct10" w:color="auto" w:fill="auto"/>
            <w:vAlign w:val="center"/>
          </w:tcPr>
          <w:p w:rsidR="00206DD3" w:rsidRPr="004F7F14" w:rsidRDefault="00206DD3" w:rsidP="00A33DCA">
            <w:pPr>
              <w:pStyle w:val="a9"/>
              <w:spacing w:before="0" w:after="0" w:line="276" w:lineRule="auto"/>
              <w:ind w:firstLine="0"/>
              <w:jc w:val="center"/>
              <w:rPr>
                <w:rFonts w:ascii="Times New Roman" w:hAnsi="Times New Roman" w:cs="Times New Roman"/>
                <w:b/>
                <w:sz w:val="20"/>
                <w:szCs w:val="20"/>
              </w:rPr>
            </w:pPr>
            <w:r w:rsidRPr="004F7F14">
              <w:rPr>
                <w:rFonts w:ascii="Times New Roman" w:hAnsi="Times New Roman" w:cs="Times New Roman"/>
                <w:b/>
                <w:sz w:val="20"/>
                <w:szCs w:val="20"/>
              </w:rPr>
              <w:t>Наименование предлагаемого к реализации проекта</w:t>
            </w:r>
          </w:p>
        </w:tc>
        <w:tc>
          <w:tcPr>
            <w:tcW w:w="2891" w:type="dxa"/>
            <w:shd w:val="pct10" w:color="auto" w:fill="auto"/>
            <w:vAlign w:val="center"/>
          </w:tcPr>
          <w:p w:rsidR="00206DD3" w:rsidRPr="004F7F14" w:rsidRDefault="00206DD3" w:rsidP="00A33DCA">
            <w:pPr>
              <w:pStyle w:val="a9"/>
              <w:spacing w:before="0" w:after="0" w:line="276" w:lineRule="auto"/>
              <w:ind w:firstLine="0"/>
              <w:jc w:val="center"/>
              <w:rPr>
                <w:rFonts w:ascii="Times New Roman" w:hAnsi="Times New Roman" w:cs="Times New Roman"/>
                <w:b/>
                <w:sz w:val="20"/>
                <w:szCs w:val="20"/>
              </w:rPr>
            </w:pPr>
            <w:r w:rsidRPr="004F7F14">
              <w:rPr>
                <w:rFonts w:ascii="Times New Roman" w:hAnsi="Times New Roman" w:cs="Times New Roman"/>
                <w:b/>
                <w:sz w:val="20"/>
                <w:szCs w:val="20"/>
              </w:rPr>
              <w:t>Местоположение</w:t>
            </w:r>
          </w:p>
        </w:tc>
        <w:tc>
          <w:tcPr>
            <w:tcW w:w="1110" w:type="dxa"/>
            <w:shd w:val="pct10" w:color="auto" w:fill="auto"/>
            <w:vAlign w:val="center"/>
          </w:tcPr>
          <w:p w:rsidR="00206DD3" w:rsidRPr="004F7F14" w:rsidRDefault="00206DD3" w:rsidP="00A33DCA">
            <w:pPr>
              <w:pStyle w:val="a9"/>
              <w:spacing w:before="0" w:after="0" w:line="276" w:lineRule="auto"/>
              <w:ind w:firstLine="0"/>
              <w:jc w:val="center"/>
              <w:rPr>
                <w:rFonts w:ascii="Times New Roman" w:hAnsi="Times New Roman" w:cs="Times New Roman"/>
                <w:b/>
                <w:sz w:val="20"/>
                <w:szCs w:val="20"/>
              </w:rPr>
            </w:pPr>
            <w:r w:rsidRPr="004F7F14">
              <w:rPr>
                <w:rFonts w:ascii="Times New Roman" w:hAnsi="Times New Roman" w:cs="Times New Roman"/>
                <w:b/>
                <w:sz w:val="20"/>
                <w:szCs w:val="20"/>
              </w:rPr>
              <w:t>Площадь, га</w:t>
            </w:r>
          </w:p>
        </w:tc>
        <w:tc>
          <w:tcPr>
            <w:tcW w:w="2061" w:type="dxa"/>
            <w:shd w:val="pct10" w:color="auto" w:fill="auto"/>
            <w:vAlign w:val="center"/>
          </w:tcPr>
          <w:p w:rsidR="00206DD3" w:rsidRPr="004F7F14" w:rsidRDefault="00206DD3" w:rsidP="00A33DCA">
            <w:pPr>
              <w:pStyle w:val="a9"/>
              <w:spacing w:before="0" w:after="0" w:line="276" w:lineRule="auto"/>
              <w:ind w:firstLine="0"/>
              <w:jc w:val="center"/>
              <w:rPr>
                <w:rFonts w:ascii="Times New Roman" w:hAnsi="Times New Roman" w:cs="Times New Roman"/>
                <w:b/>
                <w:sz w:val="20"/>
                <w:szCs w:val="20"/>
              </w:rPr>
            </w:pPr>
            <w:r w:rsidRPr="004F7F14">
              <w:rPr>
                <w:rFonts w:ascii="Times New Roman" w:hAnsi="Times New Roman" w:cs="Times New Roman"/>
                <w:b/>
                <w:sz w:val="20"/>
                <w:szCs w:val="20"/>
              </w:rPr>
              <w:t>Ориентировочное число создаваемых рабочих мест, чел.</w:t>
            </w:r>
          </w:p>
        </w:tc>
        <w:tc>
          <w:tcPr>
            <w:tcW w:w="2127" w:type="dxa"/>
            <w:shd w:val="pct10" w:color="auto" w:fill="auto"/>
            <w:vAlign w:val="center"/>
          </w:tcPr>
          <w:p w:rsidR="00206DD3" w:rsidRPr="004F7F14" w:rsidRDefault="00206DD3" w:rsidP="00A33DCA">
            <w:pPr>
              <w:pStyle w:val="a9"/>
              <w:spacing w:before="0" w:after="0" w:line="276" w:lineRule="auto"/>
              <w:ind w:firstLine="0"/>
              <w:jc w:val="center"/>
              <w:rPr>
                <w:rFonts w:ascii="Times New Roman" w:hAnsi="Times New Roman" w:cs="Times New Roman"/>
                <w:b/>
                <w:sz w:val="20"/>
                <w:szCs w:val="20"/>
              </w:rPr>
            </w:pPr>
            <w:r w:rsidRPr="004F7F14">
              <w:rPr>
                <w:rFonts w:ascii="Times New Roman" w:hAnsi="Times New Roman" w:cs="Times New Roman"/>
                <w:b/>
                <w:sz w:val="20"/>
                <w:szCs w:val="20"/>
              </w:rPr>
              <w:t>Срок реализации</w:t>
            </w:r>
          </w:p>
        </w:tc>
        <w:tc>
          <w:tcPr>
            <w:tcW w:w="2725" w:type="dxa"/>
            <w:shd w:val="pct10" w:color="auto" w:fill="auto"/>
            <w:vAlign w:val="center"/>
          </w:tcPr>
          <w:p w:rsidR="00206DD3" w:rsidRPr="004F7F14" w:rsidRDefault="00206DD3" w:rsidP="00A33DCA">
            <w:pPr>
              <w:pStyle w:val="a9"/>
              <w:spacing w:before="0" w:after="0" w:line="276" w:lineRule="auto"/>
              <w:ind w:firstLine="0"/>
              <w:jc w:val="center"/>
              <w:rPr>
                <w:rFonts w:ascii="Times New Roman" w:hAnsi="Times New Roman" w:cs="Times New Roman"/>
                <w:b/>
                <w:sz w:val="20"/>
                <w:szCs w:val="20"/>
              </w:rPr>
            </w:pPr>
            <w:r w:rsidRPr="004F7F14">
              <w:rPr>
                <w:rFonts w:ascii="Times New Roman" w:hAnsi="Times New Roman" w:cs="Times New Roman"/>
                <w:b/>
                <w:sz w:val="20"/>
                <w:szCs w:val="20"/>
              </w:rPr>
              <w:t>Источник информации</w:t>
            </w:r>
          </w:p>
        </w:tc>
      </w:tr>
      <w:tr w:rsidR="000D5BF0" w:rsidRPr="004F7F14" w:rsidTr="00A378FD">
        <w:tc>
          <w:tcPr>
            <w:tcW w:w="709" w:type="dxa"/>
            <w:vAlign w:val="center"/>
          </w:tcPr>
          <w:p w:rsidR="00A9790E" w:rsidRPr="004F7F14" w:rsidRDefault="00A9790E" w:rsidP="00A33DCA">
            <w:pPr>
              <w:pStyle w:val="a9"/>
              <w:spacing w:before="0" w:after="0" w:line="276" w:lineRule="auto"/>
              <w:ind w:firstLine="0"/>
              <w:rPr>
                <w:rFonts w:ascii="Times New Roman" w:hAnsi="Times New Roman" w:cs="Times New Roman"/>
                <w:sz w:val="20"/>
                <w:szCs w:val="20"/>
              </w:rPr>
            </w:pPr>
            <w:r w:rsidRPr="004F7F14">
              <w:rPr>
                <w:rFonts w:ascii="Times New Roman" w:hAnsi="Times New Roman" w:cs="Times New Roman"/>
                <w:sz w:val="20"/>
                <w:szCs w:val="20"/>
              </w:rPr>
              <w:t>1</w:t>
            </w:r>
          </w:p>
        </w:tc>
        <w:tc>
          <w:tcPr>
            <w:tcW w:w="2976" w:type="dxa"/>
            <w:vAlign w:val="center"/>
          </w:tcPr>
          <w:p w:rsidR="00A9790E" w:rsidRPr="004F7F14" w:rsidRDefault="00A9790E" w:rsidP="00A33DCA">
            <w:pPr>
              <w:pStyle w:val="a9"/>
              <w:spacing w:before="0" w:after="0" w:line="276" w:lineRule="auto"/>
              <w:ind w:firstLine="0"/>
              <w:rPr>
                <w:rFonts w:ascii="Times New Roman" w:hAnsi="Times New Roman" w:cs="Times New Roman"/>
                <w:sz w:val="20"/>
                <w:szCs w:val="20"/>
              </w:rPr>
            </w:pPr>
            <w:r w:rsidRPr="004F7F14">
              <w:rPr>
                <w:rFonts w:ascii="Times New Roman" w:hAnsi="Times New Roman" w:cs="Times New Roman"/>
                <w:sz w:val="20"/>
                <w:szCs w:val="20"/>
              </w:rPr>
              <w:t>Завод по переработке марикультуры</w:t>
            </w:r>
          </w:p>
        </w:tc>
        <w:tc>
          <w:tcPr>
            <w:tcW w:w="2891" w:type="dxa"/>
            <w:vAlign w:val="center"/>
          </w:tcPr>
          <w:p w:rsidR="00A9790E" w:rsidRPr="004F7F14" w:rsidRDefault="00B24519" w:rsidP="00A33DCA">
            <w:pPr>
              <w:pStyle w:val="a9"/>
              <w:spacing w:before="0" w:after="0" w:line="276" w:lineRule="auto"/>
              <w:ind w:firstLine="0"/>
              <w:rPr>
                <w:rFonts w:ascii="Times New Roman" w:hAnsi="Times New Roman" w:cs="Times New Roman"/>
                <w:sz w:val="20"/>
                <w:szCs w:val="20"/>
              </w:rPr>
            </w:pPr>
            <w:r>
              <w:rPr>
                <w:rFonts w:ascii="Times New Roman" w:hAnsi="Times New Roman" w:cs="Times New Roman"/>
                <w:sz w:val="20"/>
                <w:szCs w:val="20"/>
              </w:rPr>
              <w:t>Анивского муниципального округа</w:t>
            </w:r>
            <w:r w:rsidR="00A9790E" w:rsidRPr="004F7F14">
              <w:rPr>
                <w:rFonts w:ascii="Times New Roman" w:hAnsi="Times New Roman" w:cs="Times New Roman"/>
                <w:sz w:val="20"/>
                <w:szCs w:val="20"/>
              </w:rPr>
              <w:t>, город Анива</w:t>
            </w:r>
          </w:p>
        </w:tc>
        <w:tc>
          <w:tcPr>
            <w:tcW w:w="1110" w:type="dxa"/>
            <w:vAlign w:val="center"/>
          </w:tcPr>
          <w:p w:rsidR="00A9790E" w:rsidRPr="004F7F14" w:rsidRDefault="00A9790E" w:rsidP="00A33DCA">
            <w:pPr>
              <w:pStyle w:val="a9"/>
              <w:spacing w:before="0" w:after="0" w:line="276" w:lineRule="auto"/>
              <w:ind w:firstLine="0"/>
              <w:jc w:val="center"/>
              <w:rPr>
                <w:rFonts w:ascii="Times New Roman" w:hAnsi="Times New Roman" w:cs="Times New Roman"/>
                <w:sz w:val="20"/>
                <w:szCs w:val="20"/>
              </w:rPr>
            </w:pPr>
            <w:r w:rsidRPr="004F7F14">
              <w:rPr>
                <w:rFonts w:ascii="Times New Roman" w:hAnsi="Times New Roman" w:cs="Times New Roman"/>
                <w:sz w:val="20"/>
                <w:szCs w:val="20"/>
              </w:rPr>
              <w:t>1,72</w:t>
            </w:r>
          </w:p>
        </w:tc>
        <w:tc>
          <w:tcPr>
            <w:tcW w:w="2061" w:type="dxa"/>
            <w:vAlign w:val="center"/>
          </w:tcPr>
          <w:p w:rsidR="00A9790E" w:rsidRPr="004F7F14" w:rsidRDefault="00A9790E" w:rsidP="00A33DCA">
            <w:pPr>
              <w:pStyle w:val="a9"/>
              <w:spacing w:before="0" w:after="0" w:line="276" w:lineRule="auto"/>
              <w:ind w:firstLine="0"/>
              <w:jc w:val="center"/>
              <w:rPr>
                <w:rFonts w:ascii="Times New Roman" w:hAnsi="Times New Roman" w:cs="Times New Roman"/>
                <w:sz w:val="20"/>
                <w:szCs w:val="20"/>
              </w:rPr>
            </w:pPr>
            <w:r w:rsidRPr="004F7F14">
              <w:rPr>
                <w:rFonts w:ascii="Times New Roman" w:hAnsi="Times New Roman" w:cs="Times New Roman"/>
                <w:sz w:val="20"/>
                <w:szCs w:val="20"/>
              </w:rPr>
              <w:t>40*</w:t>
            </w:r>
          </w:p>
        </w:tc>
        <w:tc>
          <w:tcPr>
            <w:tcW w:w="2127" w:type="dxa"/>
            <w:vAlign w:val="center"/>
          </w:tcPr>
          <w:p w:rsidR="00A9790E" w:rsidRPr="004F7F14" w:rsidRDefault="00A9790E" w:rsidP="00A33DCA">
            <w:pPr>
              <w:pStyle w:val="a9"/>
              <w:spacing w:before="0" w:after="0" w:line="276" w:lineRule="auto"/>
              <w:ind w:firstLine="0"/>
              <w:rPr>
                <w:rFonts w:ascii="Times New Roman" w:hAnsi="Times New Roman" w:cs="Times New Roman"/>
                <w:sz w:val="20"/>
                <w:szCs w:val="20"/>
              </w:rPr>
            </w:pPr>
            <w:r w:rsidRPr="004F7F14">
              <w:rPr>
                <w:rFonts w:ascii="Times New Roman" w:hAnsi="Times New Roman" w:cs="Times New Roman"/>
                <w:sz w:val="20"/>
                <w:szCs w:val="20"/>
              </w:rPr>
              <w:t>На первую очередь (конец 2030 года)</w:t>
            </w:r>
          </w:p>
        </w:tc>
        <w:tc>
          <w:tcPr>
            <w:tcW w:w="2725" w:type="dxa"/>
            <w:vAlign w:val="center"/>
          </w:tcPr>
          <w:p w:rsidR="00A9790E" w:rsidRPr="004F7F14" w:rsidRDefault="00A9790E" w:rsidP="00A33DCA">
            <w:pPr>
              <w:pStyle w:val="a9"/>
              <w:spacing w:before="0" w:after="0" w:line="276" w:lineRule="auto"/>
              <w:ind w:firstLine="0"/>
              <w:rPr>
                <w:rFonts w:ascii="Times New Roman" w:hAnsi="Times New Roman" w:cs="Times New Roman"/>
                <w:sz w:val="20"/>
                <w:szCs w:val="20"/>
              </w:rPr>
            </w:pPr>
            <w:r w:rsidRPr="004F7F14">
              <w:rPr>
                <w:rFonts w:ascii="Times New Roman" w:hAnsi="Times New Roman" w:cs="Times New Roman"/>
                <w:sz w:val="20"/>
                <w:szCs w:val="20"/>
              </w:rPr>
              <w:t>Предложение генерального плана муниципального образования</w:t>
            </w:r>
          </w:p>
        </w:tc>
      </w:tr>
      <w:tr w:rsidR="000D5BF0" w:rsidRPr="004F7F14" w:rsidTr="00A378FD">
        <w:tc>
          <w:tcPr>
            <w:tcW w:w="709" w:type="dxa"/>
            <w:vAlign w:val="center"/>
          </w:tcPr>
          <w:p w:rsidR="00206DD3" w:rsidRPr="004F7F14" w:rsidRDefault="00206DD3" w:rsidP="00A33DCA">
            <w:pPr>
              <w:pStyle w:val="a9"/>
              <w:spacing w:before="0" w:after="0" w:line="276" w:lineRule="auto"/>
              <w:ind w:firstLine="0"/>
              <w:rPr>
                <w:rFonts w:ascii="Times New Roman" w:hAnsi="Times New Roman" w:cs="Times New Roman"/>
                <w:sz w:val="20"/>
                <w:szCs w:val="20"/>
              </w:rPr>
            </w:pPr>
            <w:r w:rsidRPr="004F7F14">
              <w:rPr>
                <w:rFonts w:ascii="Times New Roman" w:hAnsi="Times New Roman" w:cs="Times New Roman"/>
                <w:sz w:val="20"/>
                <w:szCs w:val="20"/>
              </w:rPr>
              <w:t>Всего</w:t>
            </w:r>
          </w:p>
        </w:tc>
        <w:tc>
          <w:tcPr>
            <w:tcW w:w="2976" w:type="dxa"/>
            <w:vAlign w:val="center"/>
          </w:tcPr>
          <w:p w:rsidR="00206DD3" w:rsidRPr="004F7F14" w:rsidRDefault="00206DD3" w:rsidP="00A33DCA">
            <w:pPr>
              <w:pStyle w:val="a9"/>
              <w:spacing w:before="0" w:after="0" w:line="276" w:lineRule="auto"/>
              <w:ind w:firstLine="0"/>
              <w:rPr>
                <w:rFonts w:ascii="Times New Roman" w:hAnsi="Times New Roman" w:cs="Times New Roman"/>
                <w:sz w:val="20"/>
                <w:szCs w:val="20"/>
              </w:rPr>
            </w:pPr>
          </w:p>
        </w:tc>
        <w:tc>
          <w:tcPr>
            <w:tcW w:w="2891" w:type="dxa"/>
            <w:vAlign w:val="center"/>
          </w:tcPr>
          <w:p w:rsidR="00206DD3" w:rsidRPr="004F7F14" w:rsidRDefault="00206DD3" w:rsidP="00A33DCA">
            <w:pPr>
              <w:pStyle w:val="a9"/>
              <w:spacing w:before="0" w:after="0" w:line="276" w:lineRule="auto"/>
              <w:ind w:firstLine="0"/>
              <w:rPr>
                <w:rFonts w:ascii="Times New Roman" w:hAnsi="Times New Roman" w:cs="Times New Roman"/>
                <w:sz w:val="20"/>
                <w:szCs w:val="20"/>
              </w:rPr>
            </w:pPr>
          </w:p>
        </w:tc>
        <w:tc>
          <w:tcPr>
            <w:tcW w:w="1110" w:type="dxa"/>
            <w:vAlign w:val="center"/>
          </w:tcPr>
          <w:p w:rsidR="00206DD3" w:rsidRPr="004F7F14" w:rsidRDefault="00206DD3" w:rsidP="00A33DCA">
            <w:pPr>
              <w:pStyle w:val="a9"/>
              <w:spacing w:before="0" w:after="0" w:line="276" w:lineRule="auto"/>
              <w:ind w:firstLine="0"/>
              <w:jc w:val="center"/>
              <w:rPr>
                <w:rFonts w:ascii="Times New Roman" w:hAnsi="Times New Roman" w:cs="Times New Roman"/>
                <w:sz w:val="20"/>
                <w:szCs w:val="20"/>
              </w:rPr>
            </w:pPr>
            <w:r w:rsidRPr="004F7F14">
              <w:rPr>
                <w:rFonts w:ascii="Times New Roman" w:hAnsi="Times New Roman" w:cs="Times New Roman"/>
                <w:sz w:val="20"/>
                <w:szCs w:val="20"/>
              </w:rPr>
              <w:t>1,72</w:t>
            </w:r>
          </w:p>
        </w:tc>
        <w:tc>
          <w:tcPr>
            <w:tcW w:w="2061" w:type="dxa"/>
            <w:vAlign w:val="center"/>
          </w:tcPr>
          <w:p w:rsidR="00206DD3" w:rsidRPr="004F7F14" w:rsidRDefault="00206DD3" w:rsidP="00A33DCA">
            <w:pPr>
              <w:pStyle w:val="a9"/>
              <w:spacing w:before="0" w:after="0" w:line="276" w:lineRule="auto"/>
              <w:ind w:firstLine="0"/>
              <w:jc w:val="center"/>
              <w:rPr>
                <w:rFonts w:ascii="Times New Roman" w:hAnsi="Times New Roman" w:cs="Times New Roman"/>
                <w:sz w:val="20"/>
                <w:szCs w:val="20"/>
              </w:rPr>
            </w:pPr>
            <w:r w:rsidRPr="004F7F14">
              <w:rPr>
                <w:rFonts w:ascii="Times New Roman" w:hAnsi="Times New Roman" w:cs="Times New Roman"/>
                <w:sz w:val="20"/>
                <w:szCs w:val="20"/>
              </w:rPr>
              <w:t>40</w:t>
            </w:r>
          </w:p>
        </w:tc>
        <w:tc>
          <w:tcPr>
            <w:tcW w:w="2127" w:type="dxa"/>
            <w:vAlign w:val="center"/>
          </w:tcPr>
          <w:p w:rsidR="00206DD3" w:rsidRPr="004F7F14" w:rsidRDefault="00206DD3" w:rsidP="00A33DCA">
            <w:pPr>
              <w:pStyle w:val="a9"/>
              <w:spacing w:before="0" w:after="0" w:line="276" w:lineRule="auto"/>
              <w:ind w:firstLine="0"/>
              <w:rPr>
                <w:rFonts w:ascii="Times New Roman" w:hAnsi="Times New Roman" w:cs="Times New Roman"/>
                <w:sz w:val="20"/>
                <w:szCs w:val="20"/>
              </w:rPr>
            </w:pPr>
          </w:p>
        </w:tc>
        <w:tc>
          <w:tcPr>
            <w:tcW w:w="2725" w:type="dxa"/>
            <w:vAlign w:val="center"/>
          </w:tcPr>
          <w:p w:rsidR="00206DD3" w:rsidRPr="004F7F14" w:rsidRDefault="00206DD3" w:rsidP="00A33DCA">
            <w:pPr>
              <w:pStyle w:val="a9"/>
              <w:spacing w:before="0" w:after="0" w:line="276" w:lineRule="auto"/>
              <w:ind w:firstLine="0"/>
              <w:rPr>
                <w:rFonts w:ascii="Times New Roman" w:hAnsi="Times New Roman" w:cs="Times New Roman"/>
                <w:sz w:val="20"/>
                <w:szCs w:val="20"/>
              </w:rPr>
            </w:pPr>
          </w:p>
        </w:tc>
      </w:tr>
    </w:tbl>
    <w:p w:rsidR="00206DD3" w:rsidRPr="00A378FD" w:rsidRDefault="00206DD3" w:rsidP="00A33DCA">
      <w:pPr>
        <w:keepNext/>
        <w:suppressAutoHyphens/>
        <w:spacing w:line="276" w:lineRule="auto"/>
        <w:jc w:val="both"/>
        <w:rPr>
          <w:i/>
          <w:sz w:val="20"/>
        </w:rPr>
      </w:pPr>
      <w:r w:rsidRPr="00A378FD">
        <w:rPr>
          <w:i/>
          <w:sz w:val="20"/>
        </w:rPr>
        <w:t>Примечание: * – экспертная оценка</w:t>
      </w:r>
    </w:p>
    <w:p w:rsidR="00550224" w:rsidRPr="004F7F14" w:rsidRDefault="00550224" w:rsidP="00A33DCA">
      <w:pPr>
        <w:keepNext/>
        <w:suppressAutoHyphens/>
        <w:spacing w:line="276" w:lineRule="auto"/>
        <w:jc w:val="both"/>
        <w:rPr>
          <w:sz w:val="20"/>
        </w:rPr>
      </w:pPr>
    </w:p>
    <w:p w:rsidR="00206DD3" w:rsidRPr="004F7F14" w:rsidRDefault="00206DD3" w:rsidP="00A33DCA">
      <w:pPr>
        <w:pStyle w:val="a9"/>
        <w:spacing w:before="0" w:after="0" w:line="276" w:lineRule="auto"/>
        <w:rPr>
          <w:rFonts w:ascii="Times New Roman" w:hAnsi="Times New Roman" w:cs="Times New Roman"/>
        </w:rPr>
        <w:sectPr w:rsidR="00206DD3" w:rsidRPr="004F7F14" w:rsidSect="0039440E">
          <w:pgSz w:w="16838" w:h="11906" w:orient="landscape" w:code="9"/>
          <w:pgMar w:top="1134" w:right="1134" w:bottom="851" w:left="1134" w:header="426" w:footer="836" w:gutter="0"/>
          <w:cols w:space="708"/>
          <w:docGrid w:linePitch="360"/>
        </w:sectPr>
      </w:pPr>
    </w:p>
    <w:p w:rsidR="00407637" w:rsidRPr="005B491B" w:rsidRDefault="005B491B" w:rsidP="005B491B">
      <w:pPr>
        <w:pStyle w:val="2"/>
        <w:numPr>
          <w:ilvl w:val="0"/>
          <w:numId w:val="0"/>
        </w:numPr>
        <w:spacing w:before="120" w:after="120" w:line="276" w:lineRule="auto"/>
        <w:ind w:left="851"/>
        <w:jc w:val="center"/>
        <w:rPr>
          <w:sz w:val="24"/>
        </w:rPr>
      </w:pPr>
      <w:bookmarkStart w:id="210" w:name="_Toc103341114"/>
      <w:bookmarkStart w:id="211" w:name="_Toc103349181"/>
      <w:bookmarkStart w:id="212" w:name="_Toc103352834"/>
      <w:bookmarkStart w:id="213" w:name="_Toc103886936"/>
      <w:bookmarkStart w:id="214" w:name="_Toc198720156"/>
      <w:r w:rsidRPr="005B491B">
        <w:rPr>
          <w:sz w:val="24"/>
        </w:rPr>
        <w:t>2.1</w:t>
      </w:r>
      <w:r>
        <w:rPr>
          <w:sz w:val="24"/>
        </w:rPr>
        <w:t>2</w:t>
      </w:r>
      <w:r w:rsidRPr="005B491B">
        <w:rPr>
          <w:sz w:val="24"/>
        </w:rPr>
        <w:t xml:space="preserve"> </w:t>
      </w:r>
      <w:r w:rsidR="00BF024D" w:rsidRPr="005B491B">
        <w:rPr>
          <w:sz w:val="24"/>
        </w:rPr>
        <w:t>Транспортн</w:t>
      </w:r>
      <w:bookmarkEnd w:id="198"/>
      <w:bookmarkEnd w:id="199"/>
      <w:bookmarkEnd w:id="200"/>
      <w:bookmarkEnd w:id="201"/>
      <w:bookmarkEnd w:id="202"/>
      <w:bookmarkEnd w:id="203"/>
      <w:bookmarkEnd w:id="204"/>
      <w:bookmarkEnd w:id="205"/>
      <w:r w:rsidR="00782F45" w:rsidRPr="005B491B">
        <w:rPr>
          <w:sz w:val="24"/>
        </w:rPr>
        <w:t>ая инфраструктура</w:t>
      </w:r>
      <w:bookmarkEnd w:id="210"/>
      <w:bookmarkEnd w:id="211"/>
      <w:bookmarkEnd w:id="212"/>
      <w:bookmarkEnd w:id="213"/>
      <w:bookmarkEnd w:id="214"/>
    </w:p>
    <w:p w:rsidR="006470E3" w:rsidRPr="005B491B" w:rsidRDefault="005B491B" w:rsidP="005B491B">
      <w:pPr>
        <w:pStyle w:val="3"/>
        <w:numPr>
          <w:ilvl w:val="0"/>
          <w:numId w:val="0"/>
        </w:numPr>
        <w:spacing w:line="276" w:lineRule="auto"/>
        <w:ind w:left="709"/>
        <w:jc w:val="center"/>
        <w:rPr>
          <w:rFonts w:ascii="Times New Roman" w:hAnsi="Times New Roman" w:cs="Times New Roman"/>
          <w:sz w:val="24"/>
        </w:rPr>
      </w:pPr>
      <w:bookmarkStart w:id="215" w:name="_Toc449524256"/>
      <w:bookmarkStart w:id="216" w:name="_Toc449631337"/>
      <w:bookmarkStart w:id="217" w:name="_Toc451776750"/>
      <w:bookmarkStart w:id="218" w:name="_Toc453082861"/>
      <w:bookmarkStart w:id="219" w:name="_Toc453164918"/>
      <w:bookmarkStart w:id="220" w:name="_Toc453862465"/>
      <w:bookmarkStart w:id="221" w:name="_Toc477945721"/>
      <w:bookmarkStart w:id="222" w:name="_Toc478059867"/>
      <w:bookmarkStart w:id="223" w:name="_Toc69144793"/>
      <w:bookmarkStart w:id="224" w:name="_Toc69203158"/>
      <w:bookmarkStart w:id="225" w:name="_Toc69895862"/>
      <w:bookmarkStart w:id="226" w:name="_Toc103341115"/>
      <w:bookmarkStart w:id="227" w:name="_Toc103349182"/>
      <w:bookmarkStart w:id="228" w:name="_Toc103352835"/>
      <w:bookmarkStart w:id="229" w:name="_Toc103886937"/>
      <w:bookmarkStart w:id="230" w:name="_Toc198720157"/>
      <w:r w:rsidRPr="005B491B">
        <w:rPr>
          <w:rFonts w:ascii="Times New Roman" w:hAnsi="Times New Roman" w:cs="Times New Roman"/>
          <w:sz w:val="24"/>
        </w:rPr>
        <w:t xml:space="preserve">2.12.1 </w:t>
      </w:r>
      <w:r w:rsidR="006470E3" w:rsidRPr="005B491B">
        <w:rPr>
          <w:rFonts w:ascii="Times New Roman" w:hAnsi="Times New Roman" w:cs="Times New Roman"/>
          <w:sz w:val="24"/>
        </w:rPr>
        <w:t>Внешний транспорт</w:t>
      </w:r>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p>
    <w:p w:rsidR="00E95213" w:rsidRPr="004F7F14" w:rsidRDefault="00E95213"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Внешние транспортные связи </w:t>
      </w:r>
      <w:r w:rsidR="00EA17A6">
        <w:rPr>
          <w:rFonts w:ascii="Times New Roman" w:hAnsi="Times New Roman" w:cs="Times New Roman"/>
        </w:rPr>
        <w:t>Анивского муниципального округа</w:t>
      </w:r>
      <w:r w:rsidRPr="004F7F14">
        <w:rPr>
          <w:rFonts w:ascii="Times New Roman" w:hAnsi="Times New Roman" w:cs="Times New Roman"/>
        </w:rPr>
        <w:t xml:space="preserve"> представлены автомобильным</w:t>
      </w:r>
      <w:r w:rsidR="00F1447A" w:rsidRPr="004F7F14">
        <w:rPr>
          <w:rFonts w:ascii="Times New Roman" w:hAnsi="Times New Roman" w:cs="Times New Roman"/>
        </w:rPr>
        <w:t>,</w:t>
      </w:r>
      <w:r w:rsidR="00AB238E" w:rsidRPr="004F7F14">
        <w:rPr>
          <w:rFonts w:ascii="Times New Roman" w:hAnsi="Times New Roman" w:cs="Times New Roman"/>
        </w:rPr>
        <w:t xml:space="preserve"> железнодорожным</w:t>
      </w:r>
      <w:r w:rsidRPr="004F7F14">
        <w:rPr>
          <w:rFonts w:ascii="Times New Roman" w:hAnsi="Times New Roman" w:cs="Times New Roman"/>
        </w:rPr>
        <w:t xml:space="preserve"> </w:t>
      </w:r>
      <w:r w:rsidR="00F1447A" w:rsidRPr="004F7F14">
        <w:rPr>
          <w:rFonts w:ascii="Times New Roman" w:hAnsi="Times New Roman" w:cs="Times New Roman"/>
        </w:rPr>
        <w:t xml:space="preserve">и водным </w:t>
      </w:r>
      <w:r w:rsidRPr="004F7F14">
        <w:rPr>
          <w:rFonts w:ascii="Times New Roman" w:hAnsi="Times New Roman" w:cs="Times New Roman"/>
        </w:rPr>
        <w:t>вид</w:t>
      </w:r>
      <w:r w:rsidR="00F1447A" w:rsidRPr="004F7F14">
        <w:rPr>
          <w:rFonts w:ascii="Times New Roman" w:hAnsi="Times New Roman" w:cs="Times New Roman"/>
        </w:rPr>
        <w:t>ами</w:t>
      </w:r>
      <w:r w:rsidRPr="004F7F14">
        <w:rPr>
          <w:rFonts w:ascii="Times New Roman" w:hAnsi="Times New Roman" w:cs="Times New Roman"/>
        </w:rPr>
        <w:t xml:space="preserve"> транспорта. </w:t>
      </w:r>
    </w:p>
    <w:p w:rsidR="00C53532" w:rsidRPr="004F7F14" w:rsidRDefault="00F15BC2" w:rsidP="005B491B">
      <w:pPr>
        <w:pStyle w:val="S"/>
        <w:spacing w:before="0" w:after="0" w:line="276" w:lineRule="auto"/>
        <w:jc w:val="center"/>
        <w:rPr>
          <w:b/>
        </w:rPr>
      </w:pPr>
      <w:bookmarkStart w:id="231" w:name="_Toc403320650"/>
      <w:r w:rsidRPr="004F7F14">
        <w:rPr>
          <w:b/>
        </w:rPr>
        <w:t>Водный транспорт</w:t>
      </w:r>
    </w:p>
    <w:p w:rsidR="006B5190" w:rsidRPr="005B491B" w:rsidRDefault="006B5190" w:rsidP="00A33DCA">
      <w:pPr>
        <w:spacing w:line="276" w:lineRule="auto"/>
        <w:jc w:val="both"/>
        <w:rPr>
          <w:u w:val="single"/>
        </w:rPr>
      </w:pPr>
      <w:r w:rsidRPr="005B491B">
        <w:rPr>
          <w:u w:val="single"/>
        </w:rPr>
        <w:t>Современное состояние</w:t>
      </w:r>
    </w:p>
    <w:p w:rsidR="00E95213" w:rsidRPr="004F7F14" w:rsidRDefault="001431B7"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На территории </w:t>
      </w:r>
      <w:r w:rsidR="00EA17A6">
        <w:rPr>
          <w:rFonts w:ascii="Times New Roman" w:hAnsi="Times New Roman" w:cs="Times New Roman"/>
        </w:rPr>
        <w:t>Анивского муниципального округа</w:t>
      </w:r>
      <w:r w:rsidRPr="004F7F14">
        <w:rPr>
          <w:rFonts w:ascii="Times New Roman" w:hAnsi="Times New Roman" w:cs="Times New Roman"/>
        </w:rPr>
        <w:t xml:space="preserve"> </w:t>
      </w:r>
      <w:r w:rsidR="00F1447A" w:rsidRPr="004F7F14">
        <w:rPr>
          <w:rFonts w:ascii="Times New Roman" w:hAnsi="Times New Roman" w:cs="Times New Roman"/>
        </w:rPr>
        <w:t>в районе бухты Морж</w:t>
      </w:r>
      <w:r w:rsidRPr="004F7F14">
        <w:rPr>
          <w:rFonts w:ascii="Times New Roman" w:hAnsi="Times New Roman" w:cs="Times New Roman"/>
        </w:rPr>
        <w:t xml:space="preserve"> имеется причальное сооружение иного значения.</w:t>
      </w:r>
    </w:p>
    <w:p w:rsidR="006B5190" w:rsidRPr="005B491B" w:rsidRDefault="006B5190" w:rsidP="00A56399">
      <w:pPr>
        <w:spacing w:before="120" w:line="276" w:lineRule="auto"/>
        <w:jc w:val="both"/>
        <w:rPr>
          <w:u w:val="single"/>
        </w:rPr>
      </w:pPr>
      <w:r w:rsidRPr="005B491B">
        <w:rPr>
          <w:u w:val="single"/>
        </w:rPr>
        <w:t>Проектные решения</w:t>
      </w:r>
    </w:p>
    <w:p w:rsidR="006B5190" w:rsidRPr="004F7F14" w:rsidRDefault="006B5190"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В целях обеспечения транспортной доступности планируемых туристических объектов, а также объектов рыбодобывающей и рыбоперерабатывающей отрасли на территории </w:t>
      </w:r>
      <w:r w:rsidR="00EA17A6">
        <w:rPr>
          <w:rFonts w:ascii="Times New Roman" w:hAnsi="Times New Roman" w:cs="Times New Roman"/>
        </w:rPr>
        <w:t>муниципального округа</w:t>
      </w:r>
      <w:r w:rsidRPr="004F7F14">
        <w:rPr>
          <w:rFonts w:ascii="Times New Roman" w:hAnsi="Times New Roman" w:cs="Times New Roman"/>
        </w:rPr>
        <w:t xml:space="preserve"> предлагается размещение </w:t>
      </w:r>
      <w:r w:rsidR="00C4748B">
        <w:rPr>
          <w:rFonts w:ascii="Times New Roman" w:hAnsi="Times New Roman" w:cs="Times New Roman"/>
        </w:rPr>
        <w:t>5</w:t>
      </w:r>
      <w:r w:rsidRPr="004F7F14">
        <w:rPr>
          <w:rFonts w:ascii="Times New Roman" w:hAnsi="Times New Roman" w:cs="Times New Roman"/>
        </w:rPr>
        <w:t xml:space="preserve"> причальных сооружений (как капитальных, так и некапитальных (модульных, понтонных) иного значения.</w:t>
      </w:r>
    </w:p>
    <w:p w:rsidR="00CD6459" w:rsidRPr="004F7F14" w:rsidRDefault="00172186" w:rsidP="005B491B">
      <w:pPr>
        <w:pStyle w:val="S"/>
        <w:spacing w:before="0" w:after="0" w:line="276" w:lineRule="auto"/>
        <w:jc w:val="center"/>
        <w:rPr>
          <w:b/>
        </w:rPr>
      </w:pPr>
      <w:r w:rsidRPr="004F7F14">
        <w:rPr>
          <w:b/>
        </w:rPr>
        <w:t>Воздушный транспорт</w:t>
      </w:r>
    </w:p>
    <w:p w:rsidR="006B5190" w:rsidRPr="005B491B" w:rsidRDefault="006B5190" w:rsidP="00A33DCA">
      <w:pPr>
        <w:spacing w:line="276" w:lineRule="auto"/>
        <w:jc w:val="both"/>
        <w:rPr>
          <w:u w:val="single"/>
        </w:rPr>
      </w:pPr>
      <w:r w:rsidRPr="005B491B">
        <w:rPr>
          <w:u w:val="single"/>
        </w:rPr>
        <w:t>Современное состояние</w:t>
      </w:r>
    </w:p>
    <w:p w:rsidR="00172186" w:rsidRPr="004F7F14" w:rsidRDefault="00172186"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Согласно данным Федерального </w:t>
      </w:r>
      <w:r w:rsidR="003B69F9" w:rsidRPr="004F7F14">
        <w:rPr>
          <w:rFonts w:ascii="Times New Roman" w:hAnsi="Times New Roman" w:cs="Times New Roman"/>
        </w:rPr>
        <w:t>агентства</w:t>
      </w:r>
      <w:r w:rsidRPr="004F7F14">
        <w:rPr>
          <w:rFonts w:ascii="Times New Roman" w:hAnsi="Times New Roman" w:cs="Times New Roman"/>
        </w:rPr>
        <w:t xml:space="preserve"> воздушного транспорта на территории </w:t>
      </w:r>
      <w:r w:rsidR="00EA17A6">
        <w:rPr>
          <w:rFonts w:ascii="Times New Roman" w:hAnsi="Times New Roman" w:cs="Times New Roman"/>
        </w:rPr>
        <w:t>Анивского муниципального округа</w:t>
      </w:r>
      <w:r w:rsidRPr="004F7F14">
        <w:rPr>
          <w:rFonts w:ascii="Times New Roman" w:hAnsi="Times New Roman" w:cs="Times New Roman"/>
        </w:rPr>
        <w:t xml:space="preserve"> имеется посадочная площадка иного значения</w:t>
      </w:r>
      <w:r w:rsidR="00F1447A" w:rsidRPr="004F7F14">
        <w:rPr>
          <w:rFonts w:ascii="Times New Roman" w:hAnsi="Times New Roman" w:cs="Times New Roman"/>
        </w:rPr>
        <w:t xml:space="preserve"> вблизи с. Мицулевка</w:t>
      </w:r>
      <w:r w:rsidRPr="004F7F14">
        <w:rPr>
          <w:rFonts w:ascii="Times New Roman" w:hAnsi="Times New Roman" w:cs="Times New Roman"/>
        </w:rPr>
        <w:t>.</w:t>
      </w:r>
    </w:p>
    <w:p w:rsidR="006B5190" w:rsidRPr="005B491B" w:rsidRDefault="006B5190" w:rsidP="00A56399">
      <w:pPr>
        <w:spacing w:before="120" w:line="276" w:lineRule="auto"/>
        <w:jc w:val="both"/>
        <w:rPr>
          <w:u w:val="single"/>
        </w:rPr>
      </w:pPr>
      <w:r w:rsidRPr="005B491B">
        <w:rPr>
          <w:u w:val="single"/>
        </w:rPr>
        <w:t>Проектные решения</w:t>
      </w:r>
    </w:p>
    <w:p w:rsidR="006B5190" w:rsidRPr="004F7F14" w:rsidRDefault="006B5190"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Мероприятия по развитию воздушного транспорта на территории </w:t>
      </w:r>
      <w:r w:rsidR="00EA17A6">
        <w:rPr>
          <w:rFonts w:ascii="Times New Roman" w:hAnsi="Times New Roman" w:cs="Times New Roman"/>
        </w:rPr>
        <w:t>Анивского муниципального округа</w:t>
      </w:r>
      <w:r w:rsidRPr="004F7F14">
        <w:rPr>
          <w:rFonts w:ascii="Times New Roman" w:hAnsi="Times New Roman" w:cs="Times New Roman"/>
        </w:rPr>
        <w:t xml:space="preserve"> не </w:t>
      </w:r>
      <w:r w:rsidR="00E7638E" w:rsidRPr="004F7F14">
        <w:rPr>
          <w:rFonts w:ascii="Times New Roman" w:hAnsi="Times New Roman" w:cs="Times New Roman"/>
        </w:rPr>
        <w:t>предусмотрены</w:t>
      </w:r>
      <w:r w:rsidRPr="004F7F14">
        <w:rPr>
          <w:rFonts w:ascii="Times New Roman" w:hAnsi="Times New Roman" w:cs="Times New Roman"/>
        </w:rPr>
        <w:t>.</w:t>
      </w:r>
    </w:p>
    <w:p w:rsidR="00CD6459" w:rsidRPr="004F7F14" w:rsidRDefault="00886F42" w:rsidP="005B491B">
      <w:pPr>
        <w:pStyle w:val="S"/>
        <w:spacing w:before="0" w:after="0" w:line="276" w:lineRule="auto"/>
        <w:jc w:val="center"/>
        <w:rPr>
          <w:b/>
        </w:rPr>
      </w:pPr>
      <w:r w:rsidRPr="004F7F14">
        <w:rPr>
          <w:b/>
        </w:rPr>
        <w:t>Железнодорожный транспорт</w:t>
      </w:r>
    </w:p>
    <w:p w:rsidR="006B5190" w:rsidRPr="005B491B" w:rsidRDefault="006B5190" w:rsidP="00A33DCA">
      <w:pPr>
        <w:spacing w:line="276" w:lineRule="auto"/>
        <w:jc w:val="both"/>
        <w:rPr>
          <w:u w:val="single"/>
        </w:rPr>
      </w:pPr>
      <w:r w:rsidRPr="005B491B">
        <w:rPr>
          <w:u w:val="single"/>
        </w:rPr>
        <w:t>Современное состояние</w:t>
      </w:r>
    </w:p>
    <w:p w:rsidR="00DC1492" w:rsidRPr="004F7F14" w:rsidRDefault="0065719B"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В границах </w:t>
      </w:r>
      <w:r w:rsidR="00EA17A6">
        <w:rPr>
          <w:rFonts w:ascii="Times New Roman" w:hAnsi="Times New Roman" w:cs="Times New Roman"/>
        </w:rPr>
        <w:t>Анивского муниципального округа</w:t>
      </w:r>
      <w:r w:rsidRPr="004F7F14">
        <w:rPr>
          <w:rFonts w:ascii="Times New Roman" w:hAnsi="Times New Roman" w:cs="Times New Roman"/>
        </w:rPr>
        <w:t xml:space="preserve"> проходит железн</w:t>
      </w:r>
      <w:r w:rsidR="00F1447A" w:rsidRPr="004F7F14">
        <w:rPr>
          <w:rFonts w:ascii="Times New Roman" w:hAnsi="Times New Roman" w:cs="Times New Roman"/>
        </w:rPr>
        <w:t xml:space="preserve">одорожная линия </w:t>
      </w:r>
      <w:bookmarkStart w:id="232" w:name="_Hlk91080451"/>
      <w:r w:rsidR="00F1447A" w:rsidRPr="004F7F14">
        <w:rPr>
          <w:rFonts w:ascii="Times New Roman" w:hAnsi="Times New Roman" w:cs="Times New Roman"/>
        </w:rPr>
        <w:t>Сахалинского территориального управления Дальневосточной железной дороги</w:t>
      </w:r>
      <w:bookmarkEnd w:id="232"/>
      <w:r w:rsidR="00E0747A" w:rsidRPr="004F7F14">
        <w:rPr>
          <w:rFonts w:ascii="Times New Roman" w:hAnsi="Times New Roman" w:cs="Times New Roman"/>
        </w:rPr>
        <w:t xml:space="preserve">, протяженностью в границах </w:t>
      </w:r>
      <w:r w:rsidR="00EA17A6">
        <w:rPr>
          <w:rFonts w:ascii="Times New Roman" w:hAnsi="Times New Roman" w:cs="Times New Roman"/>
        </w:rPr>
        <w:t>муниципального округа</w:t>
      </w:r>
      <w:r w:rsidR="00E0747A" w:rsidRPr="004F7F14">
        <w:rPr>
          <w:rFonts w:ascii="Times New Roman" w:hAnsi="Times New Roman" w:cs="Times New Roman"/>
        </w:rPr>
        <w:t xml:space="preserve"> 4,7 км.</w:t>
      </w:r>
    </w:p>
    <w:p w:rsidR="003F4115" w:rsidRPr="004F7F14" w:rsidRDefault="003F4115"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По данным филиала ОАО «РЖД» Дальневосточная железная дорога на территории </w:t>
      </w:r>
      <w:r w:rsidR="00EA17A6">
        <w:rPr>
          <w:rFonts w:ascii="Times New Roman" w:hAnsi="Times New Roman" w:cs="Times New Roman"/>
        </w:rPr>
        <w:t>Анивского муниципального округа</w:t>
      </w:r>
      <w:r w:rsidRPr="004F7F14">
        <w:rPr>
          <w:rFonts w:ascii="Times New Roman" w:hAnsi="Times New Roman" w:cs="Times New Roman"/>
        </w:rPr>
        <w:t xml:space="preserve"> расположена железнодорожная станция Мицулевка.</w:t>
      </w:r>
    </w:p>
    <w:p w:rsidR="006B5190" w:rsidRPr="005B491B" w:rsidRDefault="006B5190" w:rsidP="00A56399">
      <w:pPr>
        <w:spacing w:before="120" w:line="276" w:lineRule="auto"/>
        <w:jc w:val="both"/>
        <w:rPr>
          <w:u w:val="single"/>
        </w:rPr>
      </w:pPr>
      <w:r w:rsidRPr="005B491B">
        <w:rPr>
          <w:u w:val="single"/>
        </w:rPr>
        <w:t>Проектные решения</w:t>
      </w:r>
    </w:p>
    <w:p w:rsidR="000D73EE" w:rsidRPr="004F7F14" w:rsidRDefault="006B5190" w:rsidP="00A33DCA">
      <w:pPr>
        <w:pStyle w:val="a9"/>
        <w:spacing w:before="0" w:after="0" w:line="276" w:lineRule="auto"/>
        <w:rPr>
          <w:rFonts w:ascii="Times New Roman" w:hAnsi="Times New Roman" w:cs="Times New Roman"/>
        </w:rPr>
      </w:pPr>
      <w:r w:rsidRPr="004F7F14">
        <w:rPr>
          <w:rFonts w:ascii="Times New Roman" w:hAnsi="Times New Roman" w:cs="Times New Roman"/>
        </w:rPr>
        <w:t>На расчетный срок (конец 2042 года) СТП Сахалинской области предлага</w:t>
      </w:r>
      <w:r w:rsidR="000D73EE" w:rsidRPr="004F7F14">
        <w:rPr>
          <w:rFonts w:ascii="Times New Roman" w:hAnsi="Times New Roman" w:cs="Times New Roman"/>
        </w:rPr>
        <w:t>ю</w:t>
      </w:r>
      <w:r w:rsidRPr="004F7F14">
        <w:rPr>
          <w:rFonts w:ascii="Times New Roman" w:hAnsi="Times New Roman" w:cs="Times New Roman"/>
        </w:rPr>
        <w:t xml:space="preserve">тся </w:t>
      </w:r>
      <w:r w:rsidR="000D73EE" w:rsidRPr="004F7F14">
        <w:rPr>
          <w:rFonts w:ascii="Times New Roman" w:hAnsi="Times New Roman" w:cs="Times New Roman"/>
        </w:rPr>
        <w:t>следующие мероприятия по развитию железнодорожного транспорта:</w:t>
      </w:r>
    </w:p>
    <w:p w:rsidR="000D73EE" w:rsidRPr="004F7F14" w:rsidRDefault="000D73EE" w:rsidP="00A33DCA">
      <w:pPr>
        <w:pStyle w:val="-"/>
        <w:spacing w:after="0" w:line="276" w:lineRule="auto"/>
        <w:rPr>
          <w:rFonts w:ascii="Times New Roman" w:hAnsi="Times New Roman" w:cs="Times New Roman"/>
          <w:lang w:eastAsia="en-US"/>
        </w:rPr>
      </w:pPr>
      <w:r w:rsidRPr="004F7F14">
        <w:rPr>
          <w:rFonts w:ascii="Times New Roman" w:hAnsi="Times New Roman" w:cs="Times New Roman"/>
          <w:lang w:eastAsia="en-US"/>
        </w:rPr>
        <w:t>строительство железнодорожного пути необщего пользования регионального значения Обход г. Южно-Сахалинск;</w:t>
      </w:r>
    </w:p>
    <w:p w:rsidR="006B5190" w:rsidRPr="004F7F14" w:rsidRDefault="006B5190" w:rsidP="00A33DCA">
      <w:pPr>
        <w:pStyle w:val="-"/>
        <w:spacing w:after="0" w:line="276" w:lineRule="auto"/>
        <w:rPr>
          <w:rFonts w:ascii="Times New Roman" w:hAnsi="Times New Roman" w:cs="Times New Roman"/>
          <w:lang w:eastAsia="en-US"/>
        </w:rPr>
      </w:pPr>
      <w:r w:rsidRPr="004F7F14">
        <w:rPr>
          <w:rFonts w:ascii="Times New Roman" w:hAnsi="Times New Roman" w:cs="Times New Roman"/>
          <w:lang w:eastAsia="en-US"/>
        </w:rPr>
        <w:t xml:space="preserve">строительство железнодорожного пути необщего пользования регионального значения до г. Анивы. </w:t>
      </w:r>
    </w:p>
    <w:p w:rsidR="006B5190" w:rsidRPr="004F7F14" w:rsidRDefault="006B5190" w:rsidP="00A33DCA">
      <w:pPr>
        <w:pStyle w:val="a9"/>
        <w:spacing w:before="0" w:after="0" w:line="276" w:lineRule="auto"/>
        <w:rPr>
          <w:rFonts w:ascii="Times New Roman" w:hAnsi="Times New Roman" w:cs="Times New Roman"/>
        </w:rPr>
      </w:pPr>
      <w:r w:rsidRPr="004F7F14">
        <w:rPr>
          <w:rFonts w:ascii="Times New Roman" w:hAnsi="Times New Roman" w:cs="Times New Roman"/>
        </w:rPr>
        <w:t>Строительство железнодорожных путей необщего пользования регионального значения планируется за счет средств Сахалинской области и иных внебюджетных источников.</w:t>
      </w:r>
    </w:p>
    <w:p w:rsidR="006470E3" w:rsidRPr="004F7F14" w:rsidRDefault="006470E3" w:rsidP="005D1DCC">
      <w:pPr>
        <w:pStyle w:val="S"/>
        <w:spacing w:before="0" w:after="0" w:line="276" w:lineRule="auto"/>
        <w:jc w:val="center"/>
        <w:rPr>
          <w:b/>
        </w:rPr>
      </w:pPr>
      <w:r w:rsidRPr="004F7F14">
        <w:rPr>
          <w:b/>
        </w:rPr>
        <w:t>Автомобильный транспорт</w:t>
      </w:r>
    </w:p>
    <w:p w:rsidR="006B5190" w:rsidRPr="005D1DCC" w:rsidRDefault="006B5190" w:rsidP="00A33DCA">
      <w:pPr>
        <w:spacing w:line="276" w:lineRule="auto"/>
        <w:jc w:val="both"/>
        <w:rPr>
          <w:u w:val="single"/>
        </w:rPr>
      </w:pPr>
      <w:r w:rsidRPr="005D1DCC">
        <w:rPr>
          <w:u w:val="single"/>
        </w:rPr>
        <w:t>Современное состояние</w:t>
      </w:r>
    </w:p>
    <w:p w:rsidR="00087DD8" w:rsidRPr="004F7F14" w:rsidRDefault="00087DD8" w:rsidP="00A33DCA">
      <w:pPr>
        <w:pStyle w:val="a9"/>
        <w:spacing w:before="0" w:after="0" w:line="276" w:lineRule="auto"/>
        <w:rPr>
          <w:rFonts w:ascii="Times New Roman" w:hAnsi="Times New Roman" w:cs="Times New Roman"/>
        </w:rPr>
      </w:pPr>
      <w:r w:rsidRPr="004F7F14">
        <w:rPr>
          <w:rFonts w:ascii="Times New Roman" w:hAnsi="Times New Roman" w:cs="Times New Roman"/>
        </w:rPr>
        <w:t>В соответствии с П</w:t>
      </w:r>
      <w:r w:rsidR="0080602E" w:rsidRPr="004F7F14">
        <w:rPr>
          <w:rFonts w:ascii="Times New Roman" w:hAnsi="Times New Roman" w:cs="Times New Roman"/>
        </w:rPr>
        <w:t xml:space="preserve">еречнем автомобильных дорог общего пользования федерального значения, утвержденного постановлением Правительства Российской Федерации от 17.11.2010 № 928, по территории </w:t>
      </w:r>
      <w:r w:rsidR="00EA17A6">
        <w:rPr>
          <w:rFonts w:ascii="Times New Roman" w:hAnsi="Times New Roman" w:cs="Times New Roman"/>
        </w:rPr>
        <w:t>Анивского муниципального округа</w:t>
      </w:r>
      <w:r w:rsidR="0080602E" w:rsidRPr="004F7F14">
        <w:rPr>
          <w:rFonts w:ascii="Times New Roman" w:hAnsi="Times New Roman" w:cs="Times New Roman"/>
        </w:rPr>
        <w:t xml:space="preserve"> проход</w:t>
      </w:r>
      <w:r w:rsidRPr="004F7F14">
        <w:rPr>
          <w:rFonts w:ascii="Times New Roman" w:hAnsi="Times New Roman" w:cs="Times New Roman"/>
        </w:rPr>
        <w:t>я</w:t>
      </w:r>
      <w:r w:rsidR="0080602E" w:rsidRPr="004F7F14">
        <w:rPr>
          <w:rFonts w:ascii="Times New Roman" w:hAnsi="Times New Roman" w:cs="Times New Roman"/>
        </w:rPr>
        <w:t>т</w:t>
      </w:r>
      <w:r w:rsidRPr="004F7F14">
        <w:rPr>
          <w:rFonts w:ascii="Times New Roman" w:hAnsi="Times New Roman" w:cs="Times New Roman"/>
        </w:rPr>
        <w:t>:</w:t>
      </w:r>
    </w:p>
    <w:p w:rsidR="0080602E" w:rsidRPr="004F7F14" w:rsidRDefault="0080602E" w:rsidP="00A33DCA">
      <w:pPr>
        <w:pStyle w:val="afffffff6"/>
        <w:numPr>
          <w:ilvl w:val="0"/>
          <w:numId w:val="38"/>
        </w:numPr>
        <w:suppressAutoHyphens w:val="0"/>
        <w:spacing w:before="0" w:after="0" w:line="276" w:lineRule="auto"/>
        <w:ind w:left="0" w:firstLine="567"/>
        <w:rPr>
          <w:rFonts w:ascii="Times New Roman" w:hAnsi="Times New Roman" w:cs="Times New Roman"/>
          <w:snapToGrid/>
          <w:lang w:eastAsia="en-US"/>
        </w:rPr>
      </w:pPr>
      <w:r w:rsidRPr="004F7F14">
        <w:rPr>
          <w:rFonts w:ascii="Times New Roman" w:hAnsi="Times New Roman" w:cs="Times New Roman"/>
          <w:snapToGrid/>
          <w:lang w:eastAsia="en-US"/>
        </w:rPr>
        <w:t>автомобильная дорога общего пользования федерального значения А</w:t>
      </w:r>
      <w:r w:rsidR="00F253F4" w:rsidRPr="004F7F14">
        <w:rPr>
          <w:rFonts w:ascii="Times New Roman" w:hAnsi="Times New Roman" w:cs="Times New Roman"/>
          <w:snapToGrid/>
          <w:lang w:eastAsia="en-US"/>
        </w:rPr>
        <w:noBreakHyphen/>
      </w:r>
      <w:r w:rsidRPr="004F7F14">
        <w:rPr>
          <w:rFonts w:ascii="Times New Roman" w:hAnsi="Times New Roman" w:cs="Times New Roman"/>
          <w:snapToGrid/>
          <w:lang w:eastAsia="en-US"/>
        </w:rPr>
        <w:t>392</w:t>
      </w:r>
      <w:r w:rsidR="00F253F4" w:rsidRPr="004F7F14">
        <w:rPr>
          <w:rFonts w:ascii="Times New Roman" w:hAnsi="Times New Roman" w:cs="Times New Roman"/>
          <w:snapToGrid/>
          <w:lang w:eastAsia="en-US"/>
        </w:rPr>
        <w:t> </w:t>
      </w:r>
      <w:r w:rsidRPr="004F7F14">
        <w:rPr>
          <w:rFonts w:ascii="Times New Roman" w:hAnsi="Times New Roman" w:cs="Times New Roman"/>
          <w:snapToGrid/>
          <w:lang w:eastAsia="en-US"/>
        </w:rPr>
        <w:t>Ю</w:t>
      </w:r>
      <w:r w:rsidR="00087DD8" w:rsidRPr="004F7F14">
        <w:rPr>
          <w:rFonts w:ascii="Times New Roman" w:hAnsi="Times New Roman" w:cs="Times New Roman"/>
          <w:snapToGrid/>
          <w:lang w:eastAsia="en-US"/>
        </w:rPr>
        <w:t xml:space="preserve">жно-Сахалинск – Холмск, </w:t>
      </w:r>
      <w:r w:rsidR="00B2719B" w:rsidRPr="004F7F14">
        <w:rPr>
          <w:rFonts w:ascii="Times New Roman" w:hAnsi="Times New Roman" w:cs="Times New Roman"/>
          <w:snapToGrid/>
          <w:lang w:eastAsia="en-US"/>
        </w:rPr>
        <w:t xml:space="preserve">соответствующая классу «обычная автомобильная дорога», III категории, </w:t>
      </w:r>
      <w:r w:rsidR="00087DD8" w:rsidRPr="004F7F14">
        <w:rPr>
          <w:rFonts w:ascii="Times New Roman" w:hAnsi="Times New Roman" w:cs="Times New Roman"/>
          <w:snapToGrid/>
          <w:lang w:eastAsia="en-US"/>
        </w:rPr>
        <w:t xml:space="preserve">протяженностью в границах </w:t>
      </w:r>
      <w:r w:rsidR="00EA17A6">
        <w:rPr>
          <w:rFonts w:ascii="Times New Roman" w:hAnsi="Times New Roman" w:cs="Times New Roman"/>
          <w:snapToGrid/>
          <w:lang w:eastAsia="en-US"/>
        </w:rPr>
        <w:t>муниципального округа</w:t>
      </w:r>
      <w:r w:rsidR="00087DD8" w:rsidRPr="004F7F14">
        <w:rPr>
          <w:rFonts w:ascii="Times New Roman" w:hAnsi="Times New Roman" w:cs="Times New Roman"/>
          <w:snapToGrid/>
          <w:lang w:eastAsia="en-US"/>
        </w:rPr>
        <w:t xml:space="preserve"> 45,94 км;</w:t>
      </w:r>
    </w:p>
    <w:p w:rsidR="00087DD8" w:rsidRPr="004F7F14" w:rsidRDefault="00087DD8" w:rsidP="00A33DCA">
      <w:pPr>
        <w:pStyle w:val="afffffff6"/>
        <w:numPr>
          <w:ilvl w:val="0"/>
          <w:numId w:val="38"/>
        </w:numPr>
        <w:suppressAutoHyphens w:val="0"/>
        <w:spacing w:before="0" w:after="0" w:line="276" w:lineRule="auto"/>
        <w:ind w:left="0" w:firstLine="567"/>
        <w:rPr>
          <w:rFonts w:ascii="Times New Roman" w:hAnsi="Times New Roman" w:cs="Times New Roman"/>
        </w:rPr>
      </w:pPr>
      <w:r w:rsidRPr="004F7F14">
        <w:rPr>
          <w:rFonts w:ascii="Times New Roman" w:hAnsi="Times New Roman" w:cs="Times New Roman"/>
          <w:snapToGrid/>
          <w:lang w:eastAsia="en-US"/>
        </w:rPr>
        <w:t>автомобильная дорога общего пользования федерального значения А</w:t>
      </w:r>
      <w:r w:rsidR="003B13A2" w:rsidRPr="004F7F14">
        <w:rPr>
          <w:rFonts w:ascii="Times New Roman" w:hAnsi="Times New Roman" w:cs="Times New Roman"/>
          <w:snapToGrid/>
          <w:lang w:eastAsia="en-US"/>
        </w:rPr>
        <w:noBreakHyphen/>
      </w:r>
      <w:r w:rsidRPr="004F7F14">
        <w:rPr>
          <w:rFonts w:ascii="Times New Roman" w:hAnsi="Times New Roman" w:cs="Times New Roman"/>
          <w:snapToGrid/>
          <w:lang w:eastAsia="en-US"/>
        </w:rPr>
        <w:t>391</w:t>
      </w:r>
      <w:r w:rsidR="00C56199" w:rsidRPr="004F7F14">
        <w:rPr>
          <w:rFonts w:ascii="Times New Roman" w:hAnsi="Times New Roman" w:cs="Times New Roman"/>
          <w:snapToGrid/>
          <w:lang w:eastAsia="en-US"/>
        </w:rPr>
        <w:t> </w:t>
      </w:r>
      <w:r w:rsidRPr="004F7F14">
        <w:rPr>
          <w:rFonts w:ascii="Times New Roman" w:hAnsi="Times New Roman" w:cs="Times New Roman"/>
          <w:snapToGrid/>
          <w:lang w:eastAsia="en-US"/>
        </w:rPr>
        <w:t xml:space="preserve">Южно-Сахалинск – Корсаков, </w:t>
      </w:r>
      <w:r w:rsidR="00B2719B" w:rsidRPr="004F7F14">
        <w:rPr>
          <w:rFonts w:ascii="Times New Roman" w:hAnsi="Times New Roman" w:cs="Times New Roman"/>
          <w:snapToGrid/>
          <w:lang w:eastAsia="en-US"/>
        </w:rPr>
        <w:t>соответствующая классу «обычная автомобильная дорога», III категории</w:t>
      </w:r>
      <w:r w:rsidR="00B2719B" w:rsidRPr="004F7F14">
        <w:rPr>
          <w:rFonts w:ascii="Times New Roman" w:hAnsi="Times New Roman" w:cs="Times New Roman"/>
        </w:rPr>
        <w:t xml:space="preserve">, </w:t>
      </w:r>
      <w:r w:rsidRPr="004F7F14">
        <w:rPr>
          <w:rFonts w:ascii="Times New Roman" w:hAnsi="Times New Roman" w:cs="Times New Roman"/>
        </w:rPr>
        <w:t xml:space="preserve">протяженностью в границах </w:t>
      </w:r>
      <w:r w:rsidR="00EA17A6">
        <w:rPr>
          <w:rFonts w:ascii="Times New Roman" w:hAnsi="Times New Roman" w:cs="Times New Roman"/>
        </w:rPr>
        <w:t>муниципального округа</w:t>
      </w:r>
      <w:r w:rsidRPr="004F7F14">
        <w:rPr>
          <w:rFonts w:ascii="Times New Roman" w:hAnsi="Times New Roman" w:cs="Times New Roman"/>
        </w:rPr>
        <w:t xml:space="preserve"> 5,91 км</w:t>
      </w:r>
      <w:r w:rsidR="00341E27" w:rsidRPr="004F7F14">
        <w:rPr>
          <w:rFonts w:ascii="Times New Roman" w:hAnsi="Times New Roman" w:cs="Times New Roman"/>
        </w:rPr>
        <w:t>.</w:t>
      </w:r>
    </w:p>
    <w:p w:rsidR="00087DD8" w:rsidRPr="004F7F14" w:rsidRDefault="00087DD8"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В соответствии с Перечнем и идентификационными номерами автомобильных дорог общего пользования регионального или межмуниципального значения Сахалинской области, утвержденным постановлением Правительства Сахалинской области от 18.07.2013 № 355, в границах </w:t>
      </w:r>
      <w:r w:rsidR="00EA17A6">
        <w:rPr>
          <w:rFonts w:ascii="Times New Roman" w:hAnsi="Times New Roman" w:cs="Times New Roman"/>
        </w:rPr>
        <w:t>Анивского муниципального округа</w:t>
      </w:r>
      <w:r w:rsidRPr="004F7F14">
        <w:rPr>
          <w:rFonts w:ascii="Times New Roman" w:hAnsi="Times New Roman" w:cs="Times New Roman"/>
        </w:rPr>
        <w:t xml:space="preserve"> проходят: </w:t>
      </w:r>
    </w:p>
    <w:p w:rsidR="00341E27" w:rsidRPr="004F7F14" w:rsidRDefault="00585733" w:rsidP="00A33DCA">
      <w:pPr>
        <w:pStyle w:val="-"/>
        <w:spacing w:after="0" w:line="276" w:lineRule="auto"/>
        <w:rPr>
          <w:rFonts w:ascii="Times New Roman" w:hAnsi="Times New Roman" w:cs="Times New Roman"/>
        </w:rPr>
      </w:pPr>
      <w:r w:rsidRPr="004F7F14">
        <w:rPr>
          <w:rFonts w:ascii="Times New Roman" w:hAnsi="Times New Roman" w:cs="Times New Roman"/>
        </w:rPr>
        <w:t xml:space="preserve">участок автомобильной дороги общего пользования межмуниципального значения Петропавловское – Воскресенское – Анива – Соловьевка, соответствующая классу «обычная автомобильная дорога», IV категории протяженностью в границах </w:t>
      </w:r>
      <w:r w:rsidR="00EA17A6">
        <w:rPr>
          <w:rFonts w:ascii="Times New Roman" w:hAnsi="Times New Roman" w:cs="Times New Roman"/>
        </w:rPr>
        <w:t>муниципального округа</w:t>
      </w:r>
      <w:r w:rsidRPr="004F7F14">
        <w:rPr>
          <w:rFonts w:ascii="Times New Roman" w:hAnsi="Times New Roman" w:cs="Times New Roman"/>
        </w:rPr>
        <w:t xml:space="preserve"> 13,457 км, V категории протяженностью в границах </w:t>
      </w:r>
      <w:r w:rsidR="00EA17A6">
        <w:rPr>
          <w:rFonts w:ascii="Times New Roman" w:hAnsi="Times New Roman" w:cs="Times New Roman"/>
        </w:rPr>
        <w:t>муниципального округа</w:t>
      </w:r>
      <w:r w:rsidRPr="004F7F14">
        <w:rPr>
          <w:rFonts w:ascii="Times New Roman" w:hAnsi="Times New Roman" w:cs="Times New Roman"/>
        </w:rPr>
        <w:t xml:space="preserve"> 7,026 км</w:t>
      </w:r>
      <w:r w:rsidR="002121F4" w:rsidRPr="004F7F14">
        <w:rPr>
          <w:rFonts w:ascii="Times New Roman" w:hAnsi="Times New Roman" w:cs="Times New Roman"/>
        </w:rPr>
        <w:t>;</w:t>
      </w:r>
    </w:p>
    <w:p w:rsidR="002121F4" w:rsidRPr="004F7F14" w:rsidRDefault="00456075" w:rsidP="00A33DCA">
      <w:pPr>
        <w:pStyle w:val="-"/>
        <w:spacing w:after="0" w:line="276" w:lineRule="auto"/>
        <w:rPr>
          <w:rFonts w:ascii="Times New Roman" w:hAnsi="Times New Roman" w:cs="Times New Roman"/>
        </w:rPr>
      </w:pPr>
      <w:r w:rsidRPr="004F7F14">
        <w:rPr>
          <w:rFonts w:ascii="Times New Roman" w:hAnsi="Times New Roman" w:cs="Times New Roman"/>
        </w:rPr>
        <w:t xml:space="preserve">участок </w:t>
      </w:r>
      <w:r w:rsidR="002121F4" w:rsidRPr="004F7F14">
        <w:rPr>
          <w:rFonts w:ascii="Times New Roman" w:hAnsi="Times New Roman" w:cs="Times New Roman"/>
        </w:rPr>
        <w:t>автомобильн</w:t>
      </w:r>
      <w:r w:rsidRPr="004F7F14">
        <w:rPr>
          <w:rFonts w:ascii="Times New Roman" w:hAnsi="Times New Roman" w:cs="Times New Roman"/>
        </w:rPr>
        <w:t>ой</w:t>
      </w:r>
      <w:r w:rsidR="002121F4" w:rsidRPr="004F7F14">
        <w:rPr>
          <w:rFonts w:ascii="Times New Roman" w:hAnsi="Times New Roman" w:cs="Times New Roman"/>
        </w:rPr>
        <w:t xml:space="preserve"> дорог</w:t>
      </w:r>
      <w:r w:rsidRPr="004F7F14">
        <w:rPr>
          <w:rFonts w:ascii="Times New Roman" w:hAnsi="Times New Roman" w:cs="Times New Roman"/>
        </w:rPr>
        <w:t>и</w:t>
      </w:r>
      <w:r w:rsidR="002121F4" w:rsidRPr="004F7F14">
        <w:rPr>
          <w:rFonts w:ascii="Times New Roman" w:hAnsi="Times New Roman" w:cs="Times New Roman"/>
        </w:rPr>
        <w:t xml:space="preserve"> общего пользования </w:t>
      </w:r>
      <w:r w:rsidRPr="004F7F14">
        <w:rPr>
          <w:rFonts w:ascii="Times New Roman" w:hAnsi="Times New Roman" w:cs="Times New Roman"/>
        </w:rPr>
        <w:t>межмуниципального</w:t>
      </w:r>
      <w:r w:rsidR="002121F4" w:rsidRPr="004F7F14">
        <w:rPr>
          <w:rFonts w:ascii="Times New Roman" w:hAnsi="Times New Roman" w:cs="Times New Roman"/>
        </w:rPr>
        <w:t xml:space="preserve"> значения Огоньки</w:t>
      </w:r>
      <w:r w:rsidR="001A48B4" w:rsidRPr="004F7F14">
        <w:rPr>
          <w:rFonts w:ascii="Times New Roman" w:hAnsi="Times New Roman" w:cs="Times New Roman"/>
        </w:rPr>
        <w:t xml:space="preserve"> – </w:t>
      </w:r>
      <w:r w:rsidR="002121F4" w:rsidRPr="004F7F14">
        <w:rPr>
          <w:rFonts w:ascii="Times New Roman" w:hAnsi="Times New Roman" w:cs="Times New Roman"/>
        </w:rPr>
        <w:t>Невельск,</w:t>
      </w:r>
      <w:r w:rsidR="00882FD0" w:rsidRPr="004F7F14">
        <w:rPr>
          <w:rFonts w:ascii="Times New Roman" w:hAnsi="Times New Roman" w:cs="Times New Roman"/>
        </w:rPr>
        <w:t xml:space="preserve"> соответствующая классу «обычная автомобильная дорога», IV категории,</w:t>
      </w:r>
      <w:r w:rsidR="002121F4" w:rsidRPr="004F7F14">
        <w:rPr>
          <w:rFonts w:ascii="Times New Roman" w:hAnsi="Times New Roman" w:cs="Times New Roman"/>
        </w:rPr>
        <w:t xml:space="preserve"> протяженностью в границах </w:t>
      </w:r>
      <w:r w:rsidR="00EA17A6">
        <w:rPr>
          <w:rFonts w:ascii="Times New Roman" w:hAnsi="Times New Roman" w:cs="Times New Roman"/>
        </w:rPr>
        <w:t>муниципального округа</w:t>
      </w:r>
      <w:r w:rsidR="002121F4" w:rsidRPr="004F7F14">
        <w:rPr>
          <w:rFonts w:ascii="Times New Roman" w:hAnsi="Times New Roman" w:cs="Times New Roman"/>
        </w:rPr>
        <w:t xml:space="preserve"> 28,1</w:t>
      </w:r>
      <w:r w:rsidR="005F6F8A">
        <w:rPr>
          <w:rFonts w:ascii="Times New Roman" w:hAnsi="Times New Roman" w:cs="Times New Roman"/>
        </w:rPr>
        <w:t>9</w:t>
      </w:r>
      <w:r w:rsidR="00B74583" w:rsidRPr="004F7F14">
        <w:rPr>
          <w:rFonts w:ascii="Times New Roman" w:hAnsi="Times New Roman" w:cs="Times New Roman"/>
        </w:rPr>
        <w:t>8</w:t>
      </w:r>
      <w:r w:rsidR="002121F4" w:rsidRPr="004F7F14">
        <w:rPr>
          <w:rFonts w:ascii="Times New Roman" w:hAnsi="Times New Roman" w:cs="Times New Roman"/>
        </w:rPr>
        <w:t xml:space="preserve"> км;</w:t>
      </w:r>
    </w:p>
    <w:p w:rsidR="002121F4" w:rsidRPr="004F7F14" w:rsidRDefault="00456075" w:rsidP="00A33DCA">
      <w:pPr>
        <w:pStyle w:val="-"/>
        <w:spacing w:after="0" w:line="276" w:lineRule="auto"/>
        <w:rPr>
          <w:rFonts w:ascii="Times New Roman" w:hAnsi="Times New Roman" w:cs="Times New Roman"/>
        </w:rPr>
      </w:pPr>
      <w:r w:rsidRPr="004F7F14">
        <w:rPr>
          <w:rFonts w:ascii="Times New Roman" w:hAnsi="Times New Roman" w:cs="Times New Roman"/>
        </w:rPr>
        <w:t xml:space="preserve">участок </w:t>
      </w:r>
      <w:r w:rsidR="002121F4" w:rsidRPr="004F7F14">
        <w:rPr>
          <w:rFonts w:ascii="Times New Roman" w:hAnsi="Times New Roman" w:cs="Times New Roman"/>
        </w:rPr>
        <w:t>автомобильн</w:t>
      </w:r>
      <w:r w:rsidRPr="004F7F14">
        <w:rPr>
          <w:rFonts w:ascii="Times New Roman" w:hAnsi="Times New Roman" w:cs="Times New Roman"/>
        </w:rPr>
        <w:t>ой</w:t>
      </w:r>
      <w:r w:rsidR="002121F4" w:rsidRPr="004F7F14">
        <w:rPr>
          <w:rFonts w:ascii="Times New Roman" w:hAnsi="Times New Roman" w:cs="Times New Roman"/>
        </w:rPr>
        <w:t xml:space="preserve"> дорог</w:t>
      </w:r>
      <w:r w:rsidRPr="004F7F14">
        <w:rPr>
          <w:rFonts w:ascii="Times New Roman" w:hAnsi="Times New Roman" w:cs="Times New Roman"/>
        </w:rPr>
        <w:t>и</w:t>
      </w:r>
      <w:r w:rsidR="002121F4" w:rsidRPr="004F7F14">
        <w:rPr>
          <w:rFonts w:ascii="Times New Roman" w:hAnsi="Times New Roman" w:cs="Times New Roman"/>
        </w:rPr>
        <w:t xml:space="preserve"> общего пользования </w:t>
      </w:r>
      <w:r w:rsidRPr="004F7F14">
        <w:rPr>
          <w:rFonts w:ascii="Times New Roman" w:hAnsi="Times New Roman" w:cs="Times New Roman"/>
        </w:rPr>
        <w:t>межмуниципального</w:t>
      </w:r>
      <w:r w:rsidR="002121F4" w:rsidRPr="004F7F14">
        <w:rPr>
          <w:rFonts w:ascii="Times New Roman" w:hAnsi="Times New Roman" w:cs="Times New Roman"/>
        </w:rPr>
        <w:t xml:space="preserve"> значения </w:t>
      </w:r>
      <w:r w:rsidR="003B13A2" w:rsidRPr="004F7F14">
        <w:rPr>
          <w:rFonts w:ascii="Times New Roman" w:hAnsi="Times New Roman" w:cs="Times New Roman"/>
        </w:rPr>
        <w:t>Лиственничное</w:t>
      </w:r>
      <w:r w:rsidR="001A48B4" w:rsidRPr="004F7F14">
        <w:rPr>
          <w:rFonts w:ascii="Times New Roman" w:hAnsi="Times New Roman" w:cs="Times New Roman"/>
        </w:rPr>
        <w:t xml:space="preserve"> – </w:t>
      </w:r>
      <w:r w:rsidR="002121F4" w:rsidRPr="004F7F14">
        <w:rPr>
          <w:rFonts w:ascii="Times New Roman" w:hAnsi="Times New Roman" w:cs="Times New Roman"/>
        </w:rPr>
        <w:t>Охотское,</w:t>
      </w:r>
      <w:r w:rsidR="00882FD0" w:rsidRPr="004F7F14">
        <w:rPr>
          <w:rFonts w:ascii="Times New Roman" w:hAnsi="Times New Roman" w:cs="Times New Roman"/>
        </w:rPr>
        <w:t xml:space="preserve"> соответствующая классу «обычная автомобильная дорога», IV категории,</w:t>
      </w:r>
      <w:r w:rsidR="002121F4" w:rsidRPr="004F7F14">
        <w:rPr>
          <w:rFonts w:ascii="Times New Roman" w:hAnsi="Times New Roman" w:cs="Times New Roman"/>
        </w:rPr>
        <w:t xml:space="preserve"> протяженностью в границах </w:t>
      </w:r>
      <w:r w:rsidR="00EA17A6">
        <w:rPr>
          <w:rFonts w:ascii="Times New Roman" w:hAnsi="Times New Roman" w:cs="Times New Roman"/>
        </w:rPr>
        <w:t>муниципального округа</w:t>
      </w:r>
      <w:r w:rsidR="002121F4" w:rsidRPr="004F7F14">
        <w:rPr>
          <w:rFonts w:ascii="Times New Roman" w:hAnsi="Times New Roman" w:cs="Times New Roman"/>
        </w:rPr>
        <w:t xml:space="preserve"> 4,</w:t>
      </w:r>
      <w:r w:rsidR="005F6F8A">
        <w:rPr>
          <w:rFonts w:ascii="Times New Roman" w:hAnsi="Times New Roman" w:cs="Times New Roman"/>
        </w:rPr>
        <w:t>658</w:t>
      </w:r>
      <w:r w:rsidR="002121F4" w:rsidRPr="004F7F14">
        <w:rPr>
          <w:rFonts w:ascii="Times New Roman" w:hAnsi="Times New Roman" w:cs="Times New Roman"/>
        </w:rPr>
        <w:t xml:space="preserve"> км;</w:t>
      </w:r>
    </w:p>
    <w:p w:rsidR="00F65211" w:rsidRPr="004F7F14" w:rsidRDefault="00F65211" w:rsidP="00A33DCA">
      <w:pPr>
        <w:pStyle w:val="-"/>
        <w:spacing w:after="0" w:line="276" w:lineRule="auto"/>
        <w:rPr>
          <w:rFonts w:ascii="Times New Roman" w:hAnsi="Times New Roman" w:cs="Times New Roman"/>
        </w:rPr>
      </w:pPr>
      <w:r w:rsidRPr="004F7F14">
        <w:rPr>
          <w:rFonts w:ascii="Times New Roman" w:hAnsi="Times New Roman" w:cs="Times New Roman"/>
        </w:rPr>
        <w:t xml:space="preserve">автомобильная дорога общего пользования регионального значения Троицкое </w:t>
      </w:r>
      <w:r w:rsidR="001A48B4" w:rsidRPr="004F7F14">
        <w:rPr>
          <w:rFonts w:ascii="Times New Roman" w:hAnsi="Times New Roman" w:cs="Times New Roman"/>
        </w:rPr>
        <w:t>–</w:t>
      </w:r>
      <w:r w:rsidRPr="004F7F14">
        <w:rPr>
          <w:rFonts w:ascii="Times New Roman" w:hAnsi="Times New Roman" w:cs="Times New Roman"/>
        </w:rPr>
        <w:t xml:space="preserve"> Новотроицкое,</w:t>
      </w:r>
      <w:r w:rsidR="00882FD0" w:rsidRPr="004F7F14">
        <w:rPr>
          <w:rFonts w:ascii="Times New Roman" w:hAnsi="Times New Roman" w:cs="Times New Roman"/>
        </w:rPr>
        <w:t xml:space="preserve"> соответствующая классу «обычная автомобильная до</w:t>
      </w:r>
      <w:r w:rsidR="00B74583" w:rsidRPr="004F7F14">
        <w:rPr>
          <w:rFonts w:ascii="Times New Roman" w:hAnsi="Times New Roman" w:cs="Times New Roman"/>
        </w:rPr>
        <w:t xml:space="preserve">рога», </w:t>
      </w:r>
      <w:r w:rsidR="005F6F8A" w:rsidRPr="004F7F14">
        <w:rPr>
          <w:rFonts w:ascii="Times New Roman" w:hAnsi="Times New Roman" w:cs="Times New Roman"/>
        </w:rPr>
        <w:t>III</w:t>
      </w:r>
      <w:r w:rsidR="00882FD0" w:rsidRPr="004F7F14">
        <w:rPr>
          <w:rFonts w:ascii="Times New Roman" w:hAnsi="Times New Roman" w:cs="Times New Roman"/>
        </w:rPr>
        <w:t xml:space="preserve"> категории, </w:t>
      </w:r>
      <w:r w:rsidRPr="004F7F14">
        <w:rPr>
          <w:rFonts w:ascii="Times New Roman" w:hAnsi="Times New Roman" w:cs="Times New Roman"/>
        </w:rPr>
        <w:t>протяженностью 6,</w:t>
      </w:r>
      <w:r w:rsidR="00B74583" w:rsidRPr="004F7F14">
        <w:rPr>
          <w:rFonts w:ascii="Times New Roman" w:hAnsi="Times New Roman" w:cs="Times New Roman"/>
        </w:rPr>
        <w:t>663</w:t>
      </w:r>
      <w:r w:rsidRPr="004F7F14">
        <w:rPr>
          <w:rFonts w:ascii="Times New Roman" w:hAnsi="Times New Roman" w:cs="Times New Roman"/>
        </w:rPr>
        <w:t xml:space="preserve"> км;</w:t>
      </w:r>
    </w:p>
    <w:p w:rsidR="00F65211" w:rsidRPr="004F7F14" w:rsidRDefault="00F65211" w:rsidP="00A33DCA">
      <w:pPr>
        <w:pStyle w:val="-"/>
        <w:spacing w:after="0" w:line="276" w:lineRule="auto"/>
        <w:rPr>
          <w:rFonts w:ascii="Times New Roman" w:hAnsi="Times New Roman" w:cs="Times New Roman"/>
        </w:rPr>
      </w:pPr>
      <w:r w:rsidRPr="004F7F14">
        <w:rPr>
          <w:rFonts w:ascii="Times New Roman" w:hAnsi="Times New Roman" w:cs="Times New Roman"/>
        </w:rPr>
        <w:t>автомобильная дорога общего пол</w:t>
      </w:r>
      <w:r w:rsidR="002120A2" w:rsidRPr="004F7F14">
        <w:rPr>
          <w:rFonts w:ascii="Times New Roman" w:hAnsi="Times New Roman" w:cs="Times New Roman"/>
        </w:rPr>
        <w:t xml:space="preserve">ьзования регионального значения </w:t>
      </w:r>
      <w:r w:rsidRPr="004F7F14">
        <w:rPr>
          <w:rFonts w:ascii="Times New Roman" w:hAnsi="Times New Roman" w:cs="Times New Roman"/>
        </w:rPr>
        <w:t xml:space="preserve">Анива </w:t>
      </w:r>
      <w:r w:rsidR="001A48B4" w:rsidRPr="004F7F14">
        <w:rPr>
          <w:rFonts w:ascii="Times New Roman" w:hAnsi="Times New Roman" w:cs="Times New Roman"/>
        </w:rPr>
        <w:t>–</w:t>
      </w:r>
      <w:r w:rsidRPr="004F7F14">
        <w:rPr>
          <w:rFonts w:ascii="Times New Roman" w:hAnsi="Times New Roman" w:cs="Times New Roman"/>
        </w:rPr>
        <w:t xml:space="preserve"> Рыбацкое,</w:t>
      </w:r>
      <w:r w:rsidR="00882FD0" w:rsidRPr="004F7F14">
        <w:rPr>
          <w:rFonts w:ascii="Times New Roman" w:hAnsi="Times New Roman" w:cs="Times New Roman"/>
        </w:rPr>
        <w:t xml:space="preserve"> соответствующая классу «обычная автомобильная дорога», IV</w:t>
      </w:r>
      <w:r w:rsidR="00D40965" w:rsidRPr="004F7F14">
        <w:rPr>
          <w:rFonts w:ascii="Times New Roman" w:hAnsi="Times New Roman" w:cs="Times New Roman"/>
        </w:rPr>
        <w:t> </w:t>
      </w:r>
      <w:r w:rsidR="00882FD0" w:rsidRPr="004F7F14">
        <w:rPr>
          <w:rFonts w:ascii="Times New Roman" w:hAnsi="Times New Roman" w:cs="Times New Roman"/>
        </w:rPr>
        <w:t>категории,</w:t>
      </w:r>
      <w:r w:rsidRPr="004F7F14">
        <w:rPr>
          <w:rFonts w:ascii="Times New Roman" w:hAnsi="Times New Roman" w:cs="Times New Roman"/>
        </w:rPr>
        <w:t xml:space="preserve"> протяженностью </w:t>
      </w:r>
      <w:r w:rsidR="00456075" w:rsidRPr="004F7F14">
        <w:rPr>
          <w:rFonts w:ascii="Times New Roman" w:hAnsi="Times New Roman" w:cs="Times New Roman"/>
        </w:rPr>
        <w:t>1,681</w:t>
      </w:r>
      <w:r w:rsidRPr="004F7F14">
        <w:rPr>
          <w:rFonts w:ascii="Times New Roman" w:hAnsi="Times New Roman" w:cs="Times New Roman"/>
        </w:rPr>
        <w:t xml:space="preserve"> км;</w:t>
      </w:r>
    </w:p>
    <w:p w:rsidR="00F65211" w:rsidRPr="004F7F14" w:rsidRDefault="00F65211" w:rsidP="00A33DCA">
      <w:pPr>
        <w:pStyle w:val="-"/>
        <w:spacing w:after="0" w:line="276" w:lineRule="auto"/>
        <w:rPr>
          <w:rFonts w:ascii="Times New Roman" w:hAnsi="Times New Roman" w:cs="Times New Roman"/>
        </w:rPr>
      </w:pPr>
      <w:r w:rsidRPr="004F7F14">
        <w:rPr>
          <w:rFonts w:ascii="Times New Roman" w:hAnsi="Times New Roman" w:cs="Times New Roman"/>
        </w:rPr>
        <w:t>автомобильная дорога общего пол</w:t>
      </w:r>
      <w:r w:rsidR="002120A2" w:rsidRPr="004F7F14">
        <w:rPr>
          <w:rFonts w:ascii="Times New Roman" w:hAnsi="Times New Roman" w:cs="Times New Roman"/>
        </w:rPr>
        <w:t>ьзования регионального значения</w:t>
      </w:r>
      <w:r w:rsidR="001A48B4" w:rsidRPr="004F7F14">
        <w:rPr>
          <w:rFonts w:ascii="Times New Roman" w:hAnsi="Times New Roman" w:cs="Times New Roman"/>
        </w:rPr>
        <w:t xml:space="preserve"> </w:t>
      </w:r>
      <w:r w:rsidRPr="004F7F14">
        <w:rPr>
          <w:rFonts w:ascii="Times New Roman" w:hAnsi="Times New Roman" w:cs="Times New Roman"/>
        </w:rPr>
        <w:t xml:space="preserve">Анива </w:t>
      </w:r>
      <w:r w:rsidR="001A48B4" w:rsidRPr="004F7F14">
        <w:rPr>
          <w:rFonts w:ascii="Times New Roman" w:hAnsi="Times New Roman" w:cs="Times New Roman"/>
        </w:rPr>
        <w:t>–</w:t>
      </w:r>
      <w:r w:rsidRPr="004F7F14">
        <w:rPr>
          <w:rFonts w:ascii="Times New Roman" w:hAnsi="Times New Roman" w:cs="Times New Roman"/>
        </w:rPr>
        <w:t xml:space="preserve"> Таранай,</w:t>
      </w:r>
      <w:r w:rsidR="00882FD0" w:rsidRPr="004F7F14">
        <w:rPr>
          <w:rFonts w:ascii="Times New Roman" w:hAnsi="Times New Roman" w:cs="Times New Roman"/>
        </w:rPr>
        <w:t xml:space="preserve"> соответствующая классу «обычная автомобильная дорога», IV</w:t>
      </w:r>
      <w:r w:rsidR="00D40965" w:rsidRPr="004F7F14">
        <w:rPr>
          <w:rFonts w:ascii="Times New Roman" w:hAnsi="Times New Roman" w:cs="Times New Roman"/>
        </w:rPr>
        <w:t> </w:t>
      </w:r>
      <w:r w:rsidR="00882FD0" w:rsidRPr="004F7F14">
        <w:rPr>
          <w:rFonts w:ascii="Times New Roman" w:hAnsi="Times New Roman" w:cs="Times New Roman"/>
        </w:rPr>
        <w:t>категории,</w:t>
      </w:r>
      <w:r w:rsidRPr="004F7F14">
        <w:rPr>
          <w:rFonts w:ascii="Times New Roman" w:hAnsi="Times New Roman" w:cs="Times New Roman"/>
        </w:rPr>
        <w:t xml:space="preserve"> протяженностью 13,</w:t>
      </w:r>
      <w:r w:rsidR="00456075" w:rsidRPr="004F7F14">
        <w:rPr>
          <w:rFonts w:ascii="Times New Roman" w:hAnsi="Times New Roman" w:cs="Times New Roman"/>
        </w:rPr>
        <w:t>891</w:t>
      </w:r>
      <w:r w:rsidRPr="004F7F14">
        <w:rPr>
          <w:rFonts w:ascii="Times New Roman" w:hAnsi="Times New Roman" w:cs="Times New Roman"/>
        </w:rPr>
        <w:t xml:space="preserve"> км;</w:t>
      </w:r>
    </w:p>
    <w:p w:rsidR="00F65211" w:rsidRPr="004F7F14" w:rsidRDefault="00F65211" w:rsidP="00A33DCA">
      <w:pPr>
        <w:pStyle w:val="-"/>
        <w:spacing w:after="0" w:line="276" w:lineRule="auto"/>
        <w:rPr>
          <w:rFonts w:ascii="Times New Roman" w:hAnsi="Times New Roman" w:cs="Times New Roman"/>
        </w:rPr>
      </w:pPr>
      <w:r w:rsidRPr="004F7F14">
        <w:rPr>
          <w:rFonts w:ascii="Times New Roman" w:hAnsi="Times New Roman" w:cs="Times New Roman"/>
        </w:rPr>
        <w:t>автомобильная дорога общего пол</w:t>
      </w:r>
      <w:r w:rsidR="002120A2" w:rsidRPr="004F7F14">
        <w:rPr>
          <w:rFonts w:ascii="Times New Roman" w:hAnsi="Times New Roman" w:cs="Times New Roman"/>
        </w:rPr>
        <w:t>ьзования регионального значения</w:t>
      </w:r>
      <w:r w:rsidR="001A48B4" w:rsidRPr="004F7F14">
        <w:rPr>
          <w:rFonts w:ascii="Times New Roman" w:hAnsi="Times New Roman" w:cs="Times New Roman"/>
        </w:rPr>
        <w:t xml:space="preserve"> </w:t>
      </w:r>
      <w:r w:rsidRPr="004F7F14">
        <w:rPr>
          <w:rFonts w:ascii="Times New Roman" w:hAnsi="Times New Roman" w:cs="Times New Roman"/>
        </w:rPr>
        <w:t xml:space="preserve">Благовещенское </w:t>
      </w:r>
      <w:r w:rsidR="001A48B4" w:rsidRPr="004F7F14">
        <w:rPr>
          <w:rFonts w:ascii="Times New Roman" w:hAnsi="Times New Roman" w:cs="Times New Roman"/>
        </w:rPr>
        <w:t>–</w:t>
      </w:r>
      <w:r w:rsidRPr="004F7F14">
        <w:rPr>
          <w:rFonts w:ascii="Times New Roman" w:hAnsi="Times New Roman" w:cs="Times New Roman"/>
        </w:rPr>
        <w:t xml:space="preserve"> Анива,</w:t>
      </w:r>
      <w:r w:rsidR="00882FD0" w:rsidRPr="004F7F14">
        <w:rPr>
          <w:rFonts w:ascii="Times New Roman" w:hAnsi="Times New Roman" w:cs="Times New Roman"/>
        </w:rPr>
        <w:t xml:space="preserve"> соответствующая классу «обычн</w:t>
      </w:r>
      <w:r w:rsidR="00B74583" w:rsidRPr="004F7F14">
        <w:rPr>
          <w:rFonts w:ascii="Times New Roman" w:hAnsi="Times New Roman" w:cs="Times New Roman"/>
        </w:rPr>
        <w:t xml:space="preserve">ая автомобильная дорога», </w:t>
      </w:r>
      <w:r w:rsidR="005F6F8A" w:rsidRPr="004F7F14">
        <w:rPr>
          <w:rFonts w:ascii="Times New Roman" w:hAnsi="Times New Roman" w:cs="Times New Roman"/>
        </w:rPr>
        <w:t xml:space="preserve">IV </w:t>
      </w:r>
      <w:r w:rsidR="005F6F8A">
        <w:rPr>
          <w:rFonts w:ascii="Times New Roman" w:hAnsi="Times New Roman" w:cs="Times New Roman"/>
        </w:rPr>
        <w:t xml:space="preserve"> </w:t>
      </w:r>
      <w:r w:rsidR="00882FD0" w:rsidRPr="004F7F14">
        <w:rPr>
          <w:rFonts w:ascii="Times New Roman" w:hAnsi="Times New Roman" w:cs="Times New Roman"/>
        </w:rPr>
        <w:t>категории,</w:t>
      </w:r>
      <w:r w:rsidRPr="004F7F14">
        <w:rPr>
          <w:rFonts w:ascii="Times New Roman" w:hAnsi="Times New Roman" w:cs="Times New Roman"/>
        </w:rPr>
        <w:t xml:space="preserve"> протяженностью </w:t>
      </w:r>
      <w:r w:rsidR="00456075" w:rsidRPr="004F7F14">
        <w:rPr>
          <w:rFonts w:ascii="Times New Roman" w:hAnsi="Times New Roman" w:cs="Times New Roman"/>
        </w:rPr>
        <w:t>5,304</w:t>
      </w:r>
      <w:r w:rsidR="001A48B4" w:rsidRPr="004F7F14">
        <w:rPr>
          <w:rFonts w:ascii="Times New Roman" w:hAnsi="Times New Roman" w:cs="Times New Roman"/>
        </w:rPr>
        <w:t xml:space="preserve"> км.</w:t>
      </w:r>
    </w:p>
    <w:p w:rsidR="00D85790" w:rsidRPr="004F7F14" w:rsidRDefault="00D85790"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В соответствии с Перечнем автомобильных дорог общего пользования местного значения вне населенного пункта на территории </w:t>
      </w:r>
      <w:r w:rsidR="00EA17A6">
        <w:rPr>
          <w:rFonts w:ascii="Times New Roman" w:hAnsi="Times New Roman" w:cs="Times New Roman"/>
        </w:rPr>
        <w:t>муниципального округа</w:t>
      </w:r>
      <w:r w:rsidRPr="004F7F14">
        <w:rPr>
          <w:rFonts w:ascii="Times New Roman" w:hAnsi="Times New Roman" w:cs="Times New Roman"/>
        </w:rPr>
        <w:t xml:space="preserve"> имеются следующие автомобильные дороги общего пользования местного значения, общей протяженностью 27,31 км:</w:t>
      </w:r>
    </w:p>
    <w:p w:rsidR="00D85790" w:rsidRPr="004F7F14" w:rsidRDefault="005B0195" w:rsidP="00A33DCA">
      <w:pPr>
        <w:pStyle w:val="-"/>
        <w:spacing w:after="0" w:line="276" w:lineRule="auto"/>
        <w:rPr>
          <w:rFonts w:ascii="Times New Roman" w:hAnsi="Times New Roman" w:cs="Times New Roman"/>
        </w:rPr>
      </w:pPr>
      <w:r w:rsidRPr="004F7F14">
        <w:rPr>
          <w:rFonts w:ascii="Times New Roman" w:hAnsi="Times New Roman" w:cs="Times New Roman"/>
        </w:rPr>
        <w:t xml:space="preserve">Автомобильная дорога </w:t>
      </w:r>
      <w:r w:rsidR="00D85790" w:rsidRPr="004F7F14">
        <w:rPr>
          <w:rFonts w:ascii="Times New Roman" w:hAnsi="Times New Roman" w:cs="Times New Roman"/>
        </w:rPr>
        <w:t>к СТ "Василек", протяженностью 0,2 км;</w:t>
      </w:r>
    </w:p>
    <w:p w:rsidR="00D85790" w:rsidRPr="004F7F14" w:rsidRDefault="005B0195" w:rsidP="00A33DCA">
      <w:pPr>
        <w:pStyle w:val="-"/>
        <w:spacing w:after="0" w:line="276" w:lineRule="auto"/>
        <w:rPr>
          <w:rFonts w:ascii="Times New Roman" w:hAnsi="Times New Roman" w:cs="Times New Roman"/>
        </w:rPr>
      </w:pPr>
      <w:r w:rsidRPr="004F7F14">
        <w:rPr>
          <w:rFonts w:ascii="Times New Roman" w:hAnsi="Times New Roman" w:cs="Times New Roman"/>
        </w:rPr>
        <w:t xml:space="preserve">Автомобильная дорога </w:t>
      </w:r>
      <w:r w:rsidR="00D85790" w:rsidRPr="004F7F14">
        <w:rPr>
          <w:rFonts w:ascii="Times New Roman" w:hAnsi="Times New Roman" w:cs="Times New Roman"/>
        </w:rPr>
        <w:t>к СТ "Ясные поляны", протяженностью 0,45 км;</w:t>
      </w:r>
    </w:p>
    <w:p w:rsidR="00D85790" w:rsidRPr="004F7F14" w:rsidRDefault="005B0195" w:rsidP="00A33DCA">
      <w:pPr>
        <w:pStyle w:val="-"/>
        <w:spacing w:after="0" w:line="276" w:lineRule="auto"/>
        <w:rPr>
          <w:rFonts w:ascii="Times New Roman" w:hAnsi="Times New Roman" w:cs="Times New Roman"/>
        </w:rPr>
      </w:pPr>
      <w:r w:rsidRPr="004F7F14">
        <w:rPr>
          <w:rFonts w:ascii="Times New Roman" w:hAnsi="Times New Roman" w:cs="Times New Roman"/>
        </w:rPr>
        <w:t>Автомобильная дорога к</w:t>
      </w:r>
      <w:r w:rsidR="00760394" w:rsidRPr="004F7F14">
        <w:rPr>
          <w:rFonts w:ascii="Times New Roman" w:hAnsi="Times New Roman" w:cs="Times New Roman"/>
        </w:rPr>
        <w:t xml:space="preserve"> </w:t>
      </w:r>
      <w:r w:rsidR="00D85790" w:rsidRPr="004F7F14">
        <w:rPr>
          <w:rFonts w:ascii="Times New Roman" w:hAnsi="Times New Roman" w:cs="Times New Roman"/>
        </w:rPr>
        <w:t>СТ "Автомобилист", СТ "Агрохимик", СТ "Ягодка", протяженностью 1,25</w:t>
      </w:r>
      <w:r w:rsidR="00C56199" w:rsidRPr="004F7F14">
        <w:rPr>
          <w:rFonts w:ascii="Times New Roman" w:hAnsi="Times New Roman" w:cs="Times New Roman"/>
        </w:rPr>
        <w:t> </w:t>
      </w:r>
      <w:r w:rsidR="00D85790" w:rsidRPr="004F7F14">
        <w:rPr>
          <w:rFonts w:ascii="Times New Roman" w:hAnsi="Times New Roman" w:cs="Times New Roman"/>
        </w:rPr>
        <w:t>км;</w:t>
      </w:r>
    </w:p>
    <w:p w:rsidR="00D85790" w:rsidRPr="004F7F14" w:rsidRDefault="00D85790" w:rsidP="00A33DCA">
      <w:pPr>
        <w:pStyle w:val="-"/>
        <w:spacing w:after="0" w:line="276" w:lineRule="auto"/>
        <w:rPr>
          <w:rFonts w:ascii="Times New Roman" w:hAnsi="Times New Roman" w:cs="Times New Roman"/>
        </w:rPr>
      </w:pPr>
      <w:r w:rsidRPr="004F7F14">
        <w:rPr>
          <w:rFonts w:ascii="Times New Roman" w:hAnsi="Times New Roman" w:cs="Times New Roman"/>
        </w:rPr>
        <w:t>Таранай</w:t>
      </w:r>
      <w:r w:rsidR="00E90853" w:rsidRPr="004F7F14">
        <w:rPr>
          <w:rFonts w:ascii="Times New Roman" w:hAnsi="Times New Roman" w:cs="Times New Roman"/>
        </w:rPr>
        <w:t xml:space="preserve"> – </w:t>
      </w:r>
      <w:r w:rsidRPr="004F7F14">
        <w:rPr>
          <w:rFonts w:ascii="Times New Roman" w:hAnsi="Times New Roman" w:cs="Times New Roman"/>
        </w:rPr>
        <w:t>Кириллово, протяженностью 20 км;</w:t>
      </w:r>
    </w:p>
    <w:p w:rsidR="00D85790" w:rsidRPr="004F7F14" w:rsidRDefault="00D85790" w:rsidP="00A33DCA">
      <w:pPr>
        <w:pStyle w:val="-"/>
        <w:spacing w:after="0" w:line="276" w:lineRule="auto"/>
        <w:rPr>
          <w:rFonts w:ascii="Times New Roman" w:hAnsi="Times New Roman" w:cs="Times New Roman"/>
        </w:rPr>
      </w:pPr>
      <w:r w:rsidRPr="004F7F14">
        <w:rPr>
          <w:rFonts w:ascii="Times New Roman" w:hAnsi="Times New Roman" w:cs="Times New Roman"/>
        </w:rPr>
        <w:t>Таранай</w:t>
      </w:r>
      <w:r w:rsidR="00E90853" w:rsidRPr="004F7F14">
        <w:rPr>
          <w:rFonts w:ascii="Times New Roman" w:hAnsi="Times New Roman" w:cs="Times New Roman"/>
        </w:rPr>
        <w:t xml:space="preserve"> – </w:t>
      </w:r>
      <w:r w:rsidRPr="004F7F14">
        <w:rPr>
          <w:rFonts w:ascii="Times New Roman" w:hAnsi="Times New Roman" w:cs="Times New Roman"/>
        </w:rPr>
        <w:t>Зеленодольск, протяженностью 5,41 км.</w:t>
      </w:r>
    </w:p>
    <w:p w:rsidR="00043BF4" w:rsidRPr="004F7F14" w:rsidRDefault="00043BF4"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Кроме того, в границах </w:t>
      </w:r>
      <w:r w:rsidR="00EA17A6">
        <w:rPr>
          <w:rFonts w:ascii="Times New Roman" w:hAnsi="Times New Roman" w:cs="Times New Roman"/>
        </w:rPr>
        <w:t>Анивского муниципального округа</w:t>
      </w:r>
      <w:r w:rsidRPr="004F7F14">
        <w:rPr>
          <w:rFonts w:ascii="Times New Roman" w:hAnsi="Times New Roman" w:cs="Times New Roman"/>
        </w:rPr>
        <w:t xml:space="preserve"> проходят автомобильные дороги общего пользования местного значения, общ</w:t>
      </w:r>
      <w:r w:rsidR="005B0195" w:rsidRPr="004F7F14">
        <w:rPr>
          <w:rFonts w:ascii="Times New Roman" w:hAnsi="Times New Roman" w:cs="Times New Roman"/>
        </w:rPr>
        <w:t>ей</w:t>
      </w:r>
      <w:r w:rsidRPr="004F7F14">
        <w:rPr>
          <w:rFonts w:ascii="Times New Roman" w:hAnsi="Times New Roman" w:cs="Times New Roman"/>
        </w:rPr>
        <w:t xml:space="preserve"> протяженность</w:t>
      </w:r>
      <w:r w:rsidR="005B0195" w:rsidRPr="004F7F14">
        <w:rPr>
          <w:rFonts w:ascii="Times New Roman" w:hAnsi="Times New Roman" w:cs="Times New Roman"/>
        </w:rPr>
        <w:t>ю</w:t>
      </w:r>
      <w:r w:rsidRPr="004F7F14">
        <w:rPr>
          <w:rFonts w:ascii="Times New Roman" w:hAnsi="Times New Roman" w:cs="Times New Roman"/>
        </w:rPr>
        <w:t xml:space="preserve"> </w:t>
      </w:r>
      <w:r w:rsidR="00BB59D2" w:rsidRPr="004F7F14">
        <w:rPr>
          <w:rFonts w:ascii="Times New Roman" w:hAnsi="Times New Roman" w:cs="Times New Roman"/>
        </w:rPr>
        <w:t>27,78</w:t>
      </w:r>
      <w:r w:rsidRPr="004F7F14">
        <w:rPr>
          <w:rFonts w:ascii="Times New Roman" w:hAnsi="Times New Roman" w:cs="Times New Roman"/>
        </w:rPr>
        <w:t xml:space="preserve"> км.</w:t>
      </w:r>
    </w:p>
    <w:p w:rsidR="009E786B" w:rsidRPr="004F7F14" w:rsidRDefault="009E786B"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В общей протяженности </w:t>
      </w:r>
      <w:r w:rsidR="007E1993" w:rsidRPr="004F7F14">
        <w:rPr>
          <w:rFonts w:ascii="Times New Roman" w:hAnsi="Times New Roman" w:cs="Times New Roman"/>
        </w:rPr>
        <w:t>порядка</w:t>
      </w:r>
      <w:r w:rsidRPr="004F7F14">
        <w:rPr>
          <w:rFonts w:ascii="Times New Roman" w:hAnsi="Times New Roman" w:cs="Times New Roman"/>
        </w:rPr>
        <w:t xml:space="preserve"> 80 % автомобильных дорог общего пользования местного значения имеют гравийный тип покрытия дорожных одежд. </w:t>
      </w:r>
    </w:p>
    <w:p w:rsidR="006B5190" w:rsidRPr="005D1DCC" w:rsidRDefault="006B5190" w:rsidP="00A56399">
      <w:pPr>
        <w:spacing w:before="120" w:line="276" w:lineRule="auto"/>
        <w:jc w:val="both"/>
        <w:rPr>
          <w:u w:val="single"/>
        </w:rPr>
      </w:pPr>
      <w:r w:rsidRPr="005D1DCC">
        <w:rPr>
          <w:u w:val="single"/>
        </w:rPr>
        <w:t>Проектные решения</w:t>
      </w:r>
    </w:p>
    <w:p w:rsidR="006B5190" w:rsidRPr="004F7F14" w:rsidRDefault="006B5190"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В соответствии со Схемой территориального планирования Российской Федерации в области федерального транспорта (железнодорожного, воздушного, морского, внутреннего водного транспорта) и автомобильных дорог федерального значения, утвержденной распоряжением Правительства Российской Федерации от 19.03.2013 № 384-р, на территории </w:t>
      </w:r>
      <w:r w:rsidR="00EA17A6">
        <w:rPr>
          <w:rFonts w:ascii="Times New Roman" w:hAnsi="Times New Roman" w:cs="Times New Roman"/>
        </w:rPr>
        <w:t>Анивского муниципального округа</w:t>
      </w:r>
      <w:r w:rsidRPr="004F7F14">
        <w:rPr>
          <w:rFonts w:ascii="Times New Roman" w:hAnsi="Times New Roman" w:cs="Times New Roman"/>
        </w:rPr>
        <w:t xml:space="preserve"> планируется ряд мероприятий (до 2025 года):</w:t>
      </w:r>
    </w:p>
    <w:p w:rsidR="006B5190" w:rsidRPr="004F7F14" w:rsidRDefault="006B5190" w:rsidP="00A33DCA">
      <w:pPr>
        <w:pStyle w:val="-"/>
        <w:spacing w:after="0" w:line="276" w:lineRule="auto"/>
        <w:rPr>
          <w:rFonts w:ascii="Times New Roman" w:hAnsi="Times New Roman" w:cs="Times New Roman"/>
        </w:rPr>
      </w:pPr>
      <w:r w:rsidRPr="004F7F14">
        <w:rPr>
          <w:rFonts w:ascii="Times New Roman" w:hAnsi="Times New Roman" w:cs="Times New Roman"/>
        </w:rPr>
        <w:t xml:space="preserve">реконструкция автомобильной дороги общего пользования федерального значения А-392 Южно-Сахалинск – Холмск, соответствующей классу «обычная автомобильная дорога», III категории, протяженностью в границах </w:t>
      </w:r>
      <w:r w:rsidR="00EA17A6">
        <w:rPr>
          <w:rFonts w:ascii="Times New Roman" w:hAnsi="Times New Roman" w:cs="Times New Roman"/>
        </w:rPr>
        <w:t>муниципального округа</w:t>
      </w:r>
      <w:r w:rsidRPr="004F7F14">
        <w:rPr>
          <w:rFonts w:ascii="Times New Roman" w:hAnsi="Times New Roman" w:cs="Times New Roman"/>
        </w:rPr>
        <w:t xml:space="preserve"> 45,94 км;</w:t>
      </w:r>
    </w:p>
    <w:p w:rsidR="006B5190" w:rsidRPr="004F7F14" w:rsidRDefault="006B5190" w:rsidP="00A33DCA">
      <w:pPr>
        <w:pStyle w:val="-"/>
        <w:spacing w:after="0" w:line="276" w:lineRule="auto"/>
        <w:rPr>
          <w:rFonts w:ascii="Times New Roman" w:hAnsi="Times New Roman" w:cs="Times New Roman"/>
        </w:rPr>
      </w:pPr>
      <w:r w:rsidRPr="004F7F14">
        <w:rPr>
          <w:rFonts w:ascii="Times New Roman" w:hAnsi="Times New Roman" w:cs="Times New Roman"/>
        </w:rPr>
        <w:t xml:space="preserve">реконструкция автомобильной дороги общего пользования федерального значения А-391 Южно-Сахалинск – Корсаков, соответствующей классу «обычная автомобильная дорога», II категории, протяженностью в границах </w:t>
      </w:r>
      <w:r w:rsidR="00EA17A6">
        <w:rPr>
          <w:rFonts w:ascii="Times New Roman" w:hAnsi="Times New Roman" w:cs="Times New Roman"/>
        </w:rPr>
        <w:t>муниципального округа</w:t>
      </w:r>
      <w:r w:rsidRPr="004F7F14">
        <w:rPr>
          <w:rFonts w:ascii="Times New Roman" w:hAnsi="Times New Roman" w:cs="Times New Roman"/>
        </w:rPr>
        <w:t xml:space="preserve"> 5,91 км.</w:t>
      </w:r>
    </w:p>
    <w:p w:rsidR="006B5190" w:rsidRPr="004F7F14" w:rsidRDefault="006B5190"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В целях сокращения транспортных издержек и вывода транзитного потока с территории города Южно-Сахалинска СТП Сахалинской области на территории </w:t>
      </w:r>
      <w:r w:rsidR="00EA17A6">
        <w:rPr>
          <w:rFonts w:ascii="Times New Roman" w:hAnsi="Times New Roman" w:cs="Times New Roman"/>
        </w:rPr>
        <w:t>Анивского муниципального округа</w:t>
      </w:r>
      <w:r w:rsidRPr="004F7F14">
        <w:rPr>
          <w:rFonts w:ascii="Times New Roman" w:hAnsi="Times New Roman" w:cs="Times New Roman"/>
        </w:rPr>
        <w:t xml:space="preserve"> </w:t>
      </w:r>
      <w:r w:rsidR="006B5FF9" w:rsidRPr="004F7F14">
        <w:rPr>
          <w:rFonts w:ascii="Times New Roman" w:hAnsi="Times New Roman" w:cs="Times New Roman"/>
        </w:rPr>
        <w:t xml:space="preserve">на первую очередь до 2030 года </w:t>
      </w:r>
      <w:r w:rsidRPr="004F7F14">
        <w:rPr>
          <w:rFonts w:ascii="Times New Roman" w:hAnsi="Times New Roman" w:cs="Times New Roman"/>
        </w:rPr>
        <w:t xml:space="preserve">предлагается строительство автодорожного обхода города: </w:t>
      </w:r>
    </w:p>
    <w:p w:rsidR="006B5190" w:rsidRPr="004F7F14" w:rsidRDefault="006B5190" w:rsidP="00A33DCA">
      <w:pPr>
        <w:pStyle w:val="-"/>
        <w:spacing w:after="0" w:line="276" w:lineRule="auto"/>
        <w:rPr>
          <w:rFonts w:ascii="Times New Roman" w:hAnsi="Times New Roman" w:cs="Times New Roman"/>
        </w:rPr>
      </w:pPr>
      <w:r w:rsidRPr="004F7F14">
        <w:rPr>
          <w:rFonts w:ascii="Times New Roman" w:hAnsi="Times New Roman" w:cs="Times New Roman"/>
        </w:rPr>
        <w:t>на участке, соединяющем автомобильные дороги общего пользования федерального значения Южно-Сахалинск – Холмск и Южно-Сахалинск – Оха (объект «Строительство автомобильной дороги, соединяющей трассы Южно-Сахалинск – Холмск и Южно</w:t>
      </w:r>
      <w:r w:rsidRPr="004F7F14">
        <w:rPr>
          <w:rFonts w:ascii="Times New Roman" w:hAnsi="Times New Roman" w:cs="Times New Roman"/>
        </w:rPr>
        <w:noBreakHyphen/>
        <w:t xml:space="preserve">Сахалинск – Оха»), протяженностью в границах </w:t>
      </w:r>
      <w:r w:rsidR="00EA17A6">
        <w:rPr>
          <w:rFonts w:ascii="Times New Roman" w:hAnsi="Times New Roman" w:cs="Times New Roman"/>
        </w:rPr>
        <w:t>муниципального округа</w:t>
      </w:r>
      <w:r w:rsidRPr="004F7F14">
        <w:rPr>
          <w:rFonts w:ascii="Times New Roman" w:hAnsi="Times New Roman" w:cs="Times New Roman"/>
        </w:rPr>
        <w:t xml:space="preserve"> 4,11 км;</w:t>
      </w:r>
    </w:p>
    <w:p w:rsidR="006B5190" w:rsidRPr="004F7F14" w:rsidRDefault="006B5190" w:rsidP="00A33DCA">
      <w:pPr>
        <w:pStyle w:val="-"/>
        <w:spacing w:after="0" w:line="276" w:lineRule="auto"/>
        <w:rPr>
          <w:rFonts w:ascii="Times New Roman" w:hAnsi="Times New Roman" w:cs="Times New Roman"/>
        </w:rPr>
      </w:pPr>
      <w:r w:rsidRPr="004F7F14">
        <w:rPr>
          <w:rFonts w:ascii="Times New Roman" w:hAnsi="Times New Roman" w:cs="Times New Roman"/>
        </w:rPr>
        <w:t>на участке, соединяющем автомобильные дороги общего пользования федерального значения Южно</w:t>
      </w:r>
      <w:r w:rsidR="00F73BB8" w:rsidRPr="004F7F14">
        <w:rPr>
          <w:rFonts w:ascii="Times New Roman" w:hAnsi="Times New Roman" w:cs="Times New Roman"/>
        </w:rPr>
        <w:t>-</w:t>
      </w:r>
      <w:r w:rsidRPr="004F7F14">
        <w:rPr>
          <w:rFonts w:ascii="Times New Roman" w:hAnsi="Times New Roman" w:cs="Times New Roman"/>
        </w:rPr>
        <w:t xml:space="preserve">Сахалинск – Корсаков и Южно-Сахалинск – Холмск (объект «Строительство автомобильной дороги, соединяющей трассы Южно-Сахалинск – Корсаков и Южно-Сахалинск – Холмск»), протяженностью в границах </w:t>
      </w:r>
      <w:r w:rsidR="00EA17A6">
        <w:rPr>
          <w:rFonts w:ascii="Times New Roman" w:hAnsi="Times New Roman" w:cs="Times New Roman"/>
        </w:rPr>
        <w:t>муниципального округа</w:t>
      </w:r>
      <w:r w:rsidRPr="004F7F14">
        <w:rPr>
          <w:rFonts w:ascii="Times New Roman" w:hAnsi="Times New Roman" w:cs="Times New Roman"/>
        </w:rPr>
        <w:t xml:space="preserve"> 16,33 км</w:t>
      </w:r>
      <w:r w:rsidR="00146B84" w:rsidRPr="004F7F14">
        <w:rPr>
          <w:rFonts w:ascii="Times New Roman" w:hAnsi="Times New Roman" w:cs="Times New Roman"/>
        </w:rPr>
        <w:t>;</w:t>
      </w:r>
    </w:p>
    <w:p w:rsidR="00146B84" w:rsidRDefault="00146B84" w:rsidP="00A33DCA">
      <w:pPr>
        <w:pStyle w:val="-"/>
        <w:spacing w:after="0" w:line="276" w:lineRule="auto"/>
        <w:rPr>
          <w:rFonts w:ascii="Times New Roman" w:hAnsi="Times New Roman" w:cs="Times New Roman"/>
        </w:rPr>
      </w:pPr>
      <w:r w:rsidRPr="004F7F14">
        <w:rPr>
          <w:rFonts w:ascii="Times New Roman" w:hAnsi="Times New Roman" w:cs="Times New Roman"/>
        </w:rPr>
        <w:t>Южная хорда, соединяющая автомобильные дороги общего пользования федерального значения Южно-Сахалинск – Холмск и Южно-Сахалинск – Корсаков, протяженностью 11,25 км.</w:t>
      </w:r>
    </w:p>
    <w:p w:rsidR="00F94287" w:rsidRPr="004F7F14" w:rsidRDefault="00F94287" w:rsidP="00385BED">
      <w:pPr>
        <w:pStyle w:val="-"/>
        <w:numPr>
          <w:ilvl w:val="0"/>
          <w:numId w:val="0"/>
        </w:numPr>
        <w:spacing w:after="0" w:line="276" w:lineRule="auto"/>
        <w:ind w:firstLine="567"/>
        <w:rPr>
          <w:rFonts w:ascii="Times New Roman" w:hAnsi="Times New Roman" w:cs="Times New Roman"/>
        </w:rPr>
      </w:pPr>
      <w:r>
        <w:rPr>
          <w:rFonts w:ascii="Times New Roman" w:hAnsi="Times New Roman" w:cs="Times New Roman"/>
        </w:rPr>
        <w:t xml:space="preserve">Так же планируется строительство моста в восточной части </w:t>
      </w:r>
      <w:r w:rsidR="00FF3D01">
        <w:rPr>
          <w:rFonts w:ascii="Times New Roman" w:hAnsi="Times New Roman" w:cs="Times New Roman"/>
        </w:rPr>
        <w:t xml:space="preserve">границы </w:t>
      </w:r>
      <w:r>
        <w:rPr>
          <w:rFonts w:ascii="Times New Roman" w:hAnsi="Times New Roman" w:cs="Times New Roman"/>
        </w:rPr>
        <w:t xml:space="preserve">с. Новотроицк, на реке Сусуя, </w:t>
      </w:r>
      <w:r w:rsidR="00FF3D01">
        <w:rPr>
          <w:rFonts w:ascii="Times New Roman" w:hAnsi="Times New Roman" w:cs="Times New Roman"/>
        </w:rPr>
        <w:t>с целью обеспечения подъезда к г. Южно-Сахалинск.</w:t>
      </w:r>
    </w:p>
    <w:p w:rsidR="006B5190" w:rsidRPr="004F7F14" w:rsidRDefault="006B5190"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В соответствии со Стратегией социально-экономического развития Сахалинской области на период до 2035 года, утвержденной постановлением Правительства Сахалинской области от 24.12.2019 г. № 618, на территории </w:t>
      </w:r>
      <w:r w:rsidR="00EA17A6">
        <w:rPr>
          <w:rFonts w:ascii="Times New Roman" w:hAnsi="Times New Roman" w:cs="Times New Roman"/>
        </w:rPr>
        <w:t>Анивского муниципального округа</w:t>
      </w:r>
      <w:r w:rsidRPr="004F7F14">
        <w:rPr>
          <w:rFonts w:ascii="Times New Roman" w:hAnsi="Times New Roman" w:cs="Times New Roman"/>
        </w:rPr>
        <w:t xml:space="preserve"> планируется реконструкция автомобильной дороги общего пользования регионального значения Петропавловск – Вос</w:t>
      </w:r>
      <w:r w:rsidR="00EB162C">
        <w:rPr>
          <w:rFonts w:ascii="Times New Roman" w:hAnsi="Times New Roman" w:cs="Times New Roman"/>
        </w:rPr>
        <w:t>кресенское – Анива – Соловьевка</w:t>
      </w:r>
      <w:r w:rsidRPr="004F7F14">
        <w:rPr>
          <w:rFonts w:ascii="Times New Roman" w:hAnsi="Times New Roman" w:cs="Times New Roman"/>
        </w:rPr>
        <w:t xml:space="preserve">, соответствующей классу «обычная автомобильная дорога», IV категории, протяженностью в границах </w:t>
      </w:r>
      <w:r w:rsidR="00EA17A6">
        <w:rPr>
          <w:rFonts w:ascii="Times New Roman" w:hAnsi="Times New Roman" w:cs="Times New Roman"/>
        </w:rPr>
        <w:t>муниципального округа</w:t>
      </w:r>
      <w:r w:rsidRPr="004F7F14">
        <w:rPr>
          <w:rFonts w:ascii="Times New Roman" w:hAnsi="Times New Roman" w:cs="Times New Roman"/>
        </w:rPr>
        <w:t xml:space="preserve"> 2</w:t>
      </w:r>
      <w:r w:rsidR="00385BED">
        <w:rPr>
          <w:rFonts w:ascii="Times New Roman" w:hAnsi="Times New Roman" w:cs="Times New Roman"/>
        </w:rPr>
        <w:t>0</w:t>
      </w:r>
      <w:r w:rsidRPr="004F7F14">
        <w:rPr>
          <w:rFonts w:ascii="Times New Roman" w:hAnsi="Times New Roman" w:cs="Times New Roman"/>
        </w:rPr>
        <w:t>,</w:t>
      </w:r>
      <w:r w:rsidR="00385BED">
        <w:rPr>
          <w:rFonts w:ascii="Times New Roman" w:hAnsi="Times New Roman" w:cs="Times New Roman"/>
        </w:rPr>
        <w:t>483</w:t>
      </w:r>
      <w:r w:rsidRPr="004F7F14">
        <w:rPr>
          <w:rFonts w:ascii="Times New Roman" w:hAnsi="Times New Roman" w:cs="Times New Roman"/>
        </w:rPr>
        <w:t xml:space="preserve"> км.</w:t>
      </w:r>
    </w:p>
    <w:p w:rsidR="006B5190" w:rsidRPr="004F7F14" w:rsidRDefault="006B5190" w:rsidP="00A33DCA">
      <w:pPr>
        <w:pStyle w:val="a9"/>
        <w:spacing w:before="0" w:after="0" w:line="276" w:lineRule="auto"/>
        <w:rPr>
          <w:rFonts w:ascii="Times New Roman" w:hAnsi="Times New Roman" w:cs="Times New Roman"/>
        </w:rPr>
      </w:pPr>
      <w:r w:rsidRPr="004F7F14">
        <w:rPr>
          <w:rFonts w:ascii="Times New Roman" w:hAnsi="Times New Roman" w:cs="Times New Roman"/>
        </w:rPr>
        <w:t>Для модернизации автодорожного каркаса и улучшения транспортно-эксплуатационного состояния существующей сети автомобильных дорог регионального или межмуниципального значения и обеспечения круглогодичной связи населенных пунктов СТП Сахалинской области</w:t>
      </w:r>
      <w:r w:rsidR="00F65B2B" w:rsidRPr="004F7F14">
        <w:rPr>
          <w:rFonts w:ascii="Times New Roman" w:hAnsi="Times New Roman" w:cs="Times New Roman"/>
        </w:rPr>
        <w:t xml:space="preserve"> на первую очередь реализации (конец 2030 года)</w:t>
      </w:r>
      <w:r w:rsidRPr="004F7F14">
        <w:rPr>
          <w:rFonts w:ascii="Times New Roman" w:hAnsi="Times New Roman" w:cs="Times New Roman"/>
        </w:rPr>
        <w:t xml:space="preserve"> предлагается:</w:t>
      </w:r>
    </w:p>
    <w:p w:rsidR="006B5190" w:rsidRPr="004F7F14" w:rsidRDefault="006B5190" w:rsidP="00A33DCA">
      <w:pPr>
        <w:pStyle w:val="-"/>
        <w:spacing w:after="0" w:line="276" w:lineRule="auto"/>
        <w:rPr>
          <w:rFonts w:ascii="Times New Roman" w:hAnsi="Times New Roman" w:cs="Times New Roman"/>
        </w:rPr>
      </w:pPr>
      <w:r w:rsidRPr="004F7F14">
        <w:rPr>
          <w:rFonts w:ascii="Times New Roman" w:hAnsi="Times New Roman" w:cs="Times New Roman"/>
        </w:rPr>
        <w:t>реконструкция</w:t>
      </w:r>
      <w:r w:rsidR="006D59BD" w:rsidRPr="004F7F14">
        <w:rPr>
          <w:rFonts w:ascii="Times New Roman" w:hAnsi="Times New Roman" w:cs="Times New Roman"/>
        </w:rPr>
        <w:t xml:space="preserve"> участка</w:t>
      </w:r>
      <w:r w:rsidRPr="004F7F14">
        <w:rPr>
          <w:rFonts w:ascii="Times New Roman" w:hAnsi="Times New Roman" w:cs="Times New Roman"/>
        </w:rPr>
        <w:t xml:space="preserve"> автомобильной дороги общего пользования </w:t>
      </w:r>
      <w:r w:rsidR="00F65B2B" w:rsidRPr="004F7F14">
        <w:rPr>
          <w:rFonts w:ascii="Times New Roman" w:hAnsi="Times New Roman" w:cs="Times New Roman"/>
        </w:rPr>
        <w:t>межмуниципального</w:t>
      </w:r>
      <w:r w:rsidRPr="004F7F14">
        <w:rPr>
          <w:rFonts w:ascii="Times New Roman" w:hAnsi="Times New Roman" w:cs="Times New Roman"/>
        </w:rPr>
        <w:t xml:space="preserve"> значения Огоньки – Невельск, соответствующей классу «обычная автомобильная дорога», IV категории, протяженностью в границах </w:t>
      </w:r>
      <w:r w:rsidR="00EA17A6">
        <w:rPr>
          <w:rFonts w:ascii="Times New Roman" w:hAnsi="Times New Roman" w:cs="Times New Roman"/>
        </w:rPr>
        <w:t>муниципального округа</w:t>
      </w:r>
      <w:r w:rsidRPr="004F7F14">
        <w:rPr>
          <w:rFonts w:ascii="Times New Roman" w:hAnsi="Times New Roman" w:cs="Times New Roman"/>
        </w:rPr>
        <w:t xml:space="preserve"> 28,1</w:t>
      </w:r>
      <w:r w:rsidR="00385BED">
        <w:rPr>
          <w:rFonts w:ascii="Times New Roman" w:hAnsi="Times New Roman" w:cs="Times New Roman"/>
        </w:rPr>
        <w:t>9</w:t>
      </w:r>
      <w:r w:rsidR="00B74583" w:rsidRPr="004F7F14">
        <w:rPr>
          <w:rFonts w:ascii="Times New Roman" w:hAnsi="Times New Roman" w:cs="Times New Roman"/>
        </w:rPr>
        <w:t>8</w:t>
      </w:r>
      <w:r w:rsidRPr="004F7F14">
        <w:rPr>
          <w:rFonts w:ascii="Times New Roman" w:hAnsi="Times New Roman" w:cs="Times New Roman"/>
        </w:rPr>
        <w:t xml:space="preserve"> км;</w:t>
      </w:r>
    </w:p>
    <w:p w:rsidR="006B5190" w:rsidRPr="004F7F14" w:rsidRDefault="006B5190" w:rsidP="00A33DCA">
      <w:pPr>
        <w:pStyle w:val="-"/>
        <w:spacing w:after="0" w:line="276" w:lineRule="auto"/>
        <w:rPr>
          <w:rFonts w:ascii="Times New Roman" w:hAnsi="Times New Roman" w:cs="Times New Roman"/>
        </w:rPr>
      </w:pPr>
      <w:r w:rsidRPr="004F7F14">
        <w:rPr>
          <w:rFonts w:ascii="Times New Roman" w:hAnsi="Times New Roman" w:cs="Times New Roman"/>
        </w:rPr>
        <w:t>реконструкция</w:t>
      </w:r>
      <w:r w:rsidR="006D59BD" w:rsidRPr="004F7F14">
        <w:rPr>
          <w:rFonts w:ascii="Times New Roman" w:hAnsi="Times New Roman" w:cs="Times New Roman"/>
        </w:rPr>
        <w:t xml:space="preserve"> участка</w:t>
      </w:r>
      <w:r w:rsidRPr="004F7F14">
        <w:rPr>
          <w:rFonts w:ascii="Times New Roman" w:hAnsi="Times New Roman" w:cs="Times New Roman"/>
        </w:rPr>
        <w:t xml:space="preserve"> автомобильной дороги общего пользования </w:t>
      </w:r>
      <w:r w:rsidR="00F65B2B" w:rsidRPr="004F7F14">
        <w:rPr>
          <w:rFonts w:ascii="Times New Roman" w:hAnsi="Times New Roman" w:cs="Times New Roman"/>
        </w:rPr>
        <w:t>межмуниципального</w:t>
      </w:r>
      <w:r w:rsidRPr="004F7F14">
        <w:rPr>
          <w:rFonts w:ascii="Times New Roman" w:hAnsi="Times New Roman" w:cs="Times New Roman"/>
        </w:rPr>
        <w:t xml:space="preserve"> значения Лиственничное – Охотское, соответствующей классу «обычная автомобильная дорога», IV категории, протяженностью в границах </w:t>
      </w:r>
      <w:r w:rsidR="00EA17A6">
        <w:rPr>
          <w:rFonts w:ascii="Times New Roman" w:hAnsi="Times New Roman" w:cs="Times New Roman"/>
        </w:rPr>
        <w:t>муниципального округа</w:t>
      </w:r>
      <w:r w:rsidRPr="004F7F14">
        <w:rPr>
          <w:rFonts w:ascii="Times New Roman" w:hAnsi="Times New Roman" w:cs="Times New Roman"/>
        </w:rPr>
        <w:t xml:space="preserve"> 4,</w:t>
      </w:r>
      <w:r w:rsidR="00385BED">
        <w:rPr>
          <w:rFonts w:ascii="Times New Roman" w:hAnsi="Times New Roman" w:cs="Times New Roman"/>
        </w:rPr>
        <w:t>658</w:t>
      </w:r>
      <w:r w:rsidRPr="004F7F14">
        <w:rPr>
          <w:rFonts w:ascii="Times New Roman" w:hAnsi="Times New Roman" w:cs="Times New Roman"/>
        </w:rPr>
        <w:t xml:space="preserve"> км</w:t>
      </w:r>
      <w:r w:rsidR="00F65B2B" w:rsidRPr="004F7F14">
        <w:rPr>
          <w:rFonts w:ascii="Times New Roman" w:hAnsi="Times New Roman" w:cs="Times New Roman"/>
        </w:rPr>
        <w:t>;</w:t>
      </w:r>
    </w:p>
    <w:p w:rsidR="006D59BD" w:rsidRPr="004F7F14" w:rsidRDefault="006D59BD" w:rsidP="00A33DCA">
      <w:pPr>
        <w:pStyle w:val="-"/>
        <w:spacing w:after="0" w:line="276" w:lineRule="auto"/>
        <w:rPr>
          <w:rFonts w:ascii="Times New Roman" w:hAnsi="Times New Roman" w:cs="Times New Roman"/>
        </w:rPr>
      </w:pPr>
      <w:r w:rsidRPr="004F7F14">
        <w:rPr>
          <w:rFonts w:ascii="Times New Roman" w:hAnsi="Times New Roman" w:cs="Times New Roman"/>
        </w:rPr>
        <w:t>реконструкция участка автомобильной дороги общего пользования межмуниципального значения Петропавловск</w:t>
      </w:r>
      <w:r w:rsidR="000157BB" w:rsidRPr="004F7F14">
        <w:rPr>
          <w:rFonts w:ascii="Times New Roman" w:hAnsi="Times New Roman" w:cs="Times New Roman"/>
        </w:rPr>
        <w:t>ое</w:t>
      </w:r>
      <w:r w:rsidRPr="004F7F14">
        <w:rPr>
          <w:rFonts w:ascii="Times New Roman" w:hAnsi="Times New Roman" w:cs="Times New Roman"/>
        </w:rPr>
        <w:t xml:space="preserve"> – Воскресенское – Анива – Соловьевка, соответствующая классу «обычная автомобильная дорога», IV категории, протяженностью в границах </w:t>
      </w:r>
      <w:r w:rsidR="00EA17A6">
        <w:rPr>
          <w:rFonts w:ascii="Times New Roman" w:hAnsi="Times New Roman" w:cs="Times New Roman"/>
        </w:rPr>
        <w:t>муниципального округа</w:t>
      </w:r>
      <w:r w:rsidRPr="004F7F14">
        <w:rPr>
          <w:rFonts w:ascii="Times New Roman" w:hAnsi="Times New Roman" w:cs="Times New Roman"/>
        </w:rPr>
        <w:t xml:space="preserve"> 2</w:t>
      </w:r>
      <w:r w:rsidR="00385BED">
        <w:rPr>
          <w:rFonts w:ascii="Times New Roman" w:hAnsi="Times New Roman" w:cs="Times New Roman"/>
        </w:rPr>
        <w:t>0</w:t>
      </w:r>
      <w:r w:rsidRPr="004F7F14">
        <w:rPr>
          <w:rFonts w:ascii="Times New Roman" w:hAnsi="Times New Roman" w:cs="Times New Roman"/>
        </w:rPr>
        <w:t>,</w:t>
      </w:r>
      <w:r w:rsidR="00176D2E" w:rsidRPr="004F7F14">
        <w:rPr>
          <w:rFonts w:ascii="Times New Roman" w:hAnsi="Times New Roman" w:cs="Times New Roman"/>
        </w:rPr>
        <w:t>483</w:t>
      </w:r>
      <w:r w:rsidRPr="004F7F14">
        <w:rPr>
          <w:rFonts w:ascii="Times New Roman" w:hAnsi="Times New Roman" w:cs="Times New Roman"/>
        </w:rPr>
        <w:t xml:space="preserve"> км;</w:t>
      </w:r>
    </w:p>
    <w:p w:rsidR="006D59BD" w:rsidRPr="004F7F14" w:rsidRDefault="006D59BD" w:rsidP="00A33DCA">
      <w:pPr>
        <w:pStyle w:val="-"/>
        <w:spacing w:after="0" w:line="276" w:lineRule="auto"/>
        <w:rPr>
          <w:rFonts w:ascii="Times New Roman" w:hAnsi="Times New Roman" w:cs="Times New Roman"/>
        </w:rPr>
      </w:pPr>
      <w:r w:rsidRPr="004F7F14">
        <w:rPr>
          <w:rFonts w:ascii="Times New Roman" w:hAnsi="Times New Roman" w:cs="Times New Roman"/>
        </w:rPr>
        <w:t>реконструкция автомобильной дороги общего пользования регионального значения Троицкое – Новотроицкое, соответствующая классу «обычная автомобильная дорога», I</w:t>
      </w:r>
      <w:r w:rsidR="00B74583" w:rsidRPr="004F7F14">
        <w:rPr>
          <w:rFonts w:ascii="Times New Roman" w:hAnsi="Times New Roman" w:cs="Times New Roman"/>
        </w:rPr>
        <w:t>II</w:t>
      </w:r>
      <w:r w:rsidRPr="004F7F14">
        <w:rPr>
          <w:rFonts w:ascii="Times New Roman" w:hAnsi="Times New Roman" w:cs="Times New Roman"/>
        </w:rPr>
        <w:t xml:space="preserve"> категории, протяженностью 6,6</w:t>
      </w:r>
      <w:r w:rsidR="00B74583" w:rsidRPr="004F7F14">
        <w:rPr>
          <w:rFonts w:ascii="Times New Roman" w:hAnsi="Times New Roman" w:cs="Times New Roman"/>
        </w:rPr>
        <w:t>63</w:t>
      </w:r>
      <w:r w:rsidRPr="004F7F14">
        <w:rPr>
          <w:rFonts w:ascii="Times New Roman" w:hAnsi="Times New Roman" w:cs="Times New Roman"/>
        </w:rPr>
        <w:t xml:space="preserve"> км;</w:t>
      </w:r>
    </w:p>
    <w:p w:rsidR="006D59BD" w:rsidRPr="004F7F14" w:rsidRDefault="006D59BD" w:rsidP="00A33DCA">
      <w:pPr>
        <w:pStyle w:val="-"/>
        <w:spacing w:after="0" w:line="276" w:lineRule="auto"/>
        <w:rPr>
          <w:rFonts w:ascii="Times New Roman" w:hAnsi="Times New Roman" w:cs="Times New Roman"/>
        </w:rPr>
      </w:pPr>
      <w:r w:rsidRPr="004F7F14">
        <w:rPr>
          <w:rFonts w:ascii="Times New Roman" w:hAnsi="Times New Roman" w:cs="Times New Roman"/>
        </w:rPr>
        <w:t>реконструкция автомобильной дороги общего пользования регионального значения Анива – Рыбацкое, соответствующая классу «обычная автомобильная дорога», IV категории, протяженностью 1,681 км;</w:t>
      </w:r>
    </w:p>
    <w:p w:rsidR="006D59BD" w:rsidRPr="004F7F14" w:rsidRDefault="006D59BD" w:rsidP="00A33DCA">
      <w:pPr>
        <w:pStyle w:val="-"/>
        <w:spacing w:after="0" w:line="276" w:lineRule="auto"/>
        <w:rPr>
          <w:rFonts w:ascii="Times New Roman" w:hAnsi="Times New Roman" w:cs="Times New Roman"/>
        </w:rPr>
      </w:pPr>
      <w:r w:rsidRPr="004F7F14">
        <w:rPr>
          <w:rFonts w:ascii="Times New Roman" w:hAnsi="Times New Roman" w:cs="Times New Roman"/>
        </w:rPr>
        <w:t>реконструкция автомобильной дороги общего пользования регионального значения Анива – Таранай, соответствующая классу «обычная автомобильная дорога», IV категории, протяженностью 13,891 км;</w:t>
      </w:r>
    </w:p>
    <w:p w:rsidR="006D59BD" w:rsidRPr="004F7F14" w:rsidRDefault="006D59BD" w:rsidP="00A33DCA">
      <w:pPr>
        <w:pStyle w:val="-"/>
        <w:spacing w:after="0" w:line="276" w:lineRule="auto"/>
        <w:rPr>
          <w:rFonts w:ascii="Times New Roman" w:hAnsi="Times New Roman" w:cs="Times New Roman"/>
        </w:rPr>
      </w:pPr>
      <w:r w:rsidRPr="004F7F14">
        <w:rPr>
          <w:rFonts w:ascii="Times New Roman" w:hAnsi="Times New Roman" w:cs="Times New Roman"/>
        </w:rPr>
        <w:t>реконструкция автомобильной дороги общего пользования регионального значения Благовещенское – Анива, соответствующая классу «обычная автомобильная дорога», IV категории, протяженностью 5,304 км.</w:t>
      </w:r>
    </w:p>
    <w:p w:rsidR="006B5190" w:rsidRPr="004F7F14" w:rsidRDefault="006B5190"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Генеральным планом на территории </w:t>
      </w:r>
      <w:r w:rsidR="00EA17A6">
        <w:rPr>
          <w:rFonts w:ascii="Times New Roman" w:hAnsi="Times New Roman" w:cs="Times New Roman"/>
        </w:rPr>
        <w:t>Анивского муниципального округа</w:t>
      </w:r>
      <w:r w:rsidRPr="004F7F14">
        <w:rPr>
          <w:rFonts w:ascii="Times New Roman" w:hAnsi="Times New Roman" w:cs="Times New Roman"/>
        </w:rPr>
        <w:t xml:space="preserve"> предлагается ряд мероприятий:</w:t>
      </w:r>
    </w:p>
    <w:p w:rsidR="006B5190" w:rsidRPr="004F7F14" w:rsidRDefault="006B5190" w:rsidP="00A33DCA">
      <w:pPr>
        <w:pStyle w:val="-"/>
        <w:spacing w:after="0" w:line="276" w:lineRule="auto"/>
        <w:rPr>
          <w:rFonts w:ascii="Times New Roman" w:hAnsi="Times New Roman" w:cs="Times New Roman"/>
        </w:rPr>
      </w:pPr>
      <w:r w:rsidRPr="004F7F14">
        <w:rPr>
          <w:rFonts w:ascii="Times New Roman" w:hAnsi="Times New Roman" w:cs="Times New Roman"/>
        </w:rPr>
        <w:t xml:space="preserve">строительство автомобильных дорог общего пользования местного значения </w:t>
      </w:r>
      <w:r w:rsidR="00EA17A6">
        <w:rPr>
          <w:rFonts w:ascii="Times New Roman" w:hAnsi="Times New Roman" w:cs="Times New Roman"/>
        </w:rPr>
        <w:t>муниципального округа</w:t>
      </w:r>
      <w:r w:rsidRPr="004F7F14">
        <w:rPr>
          <w:rFonts w:ascii="Times New Roman" w:hAnsi="Times New Roman" w:cs="Times New Roman"/>
        </w:rPr>
        <w:t xml:space="preserve">, соответствующих классу «обычная автомобильная дорога», IV категории, общей протяженностью </w:t>
      </w:r>
      <w:r w:rsidR="001C7635" w:rsidRPr="004F7F14">
        <w:rPr>
          <w:rFonts w:ascii="Times New Roman" w:hAnsi="Times New Roman" w:cs="Times New Roman"/>
        </w:rPr>
        <w:t>26,02</w:t>
      </w:r>
      <w:r w:rsidRPr="004F7F14">
        <w:rPr>
          <w:rFonts w:ascii="Times New Roman" w:hAnsi="Times New Roman" w:cs="Times New Roman"/>
        </w:rPr>
        <w:t xml:space="preserve"> км;</w:t>
      </w:r>
    </w:p>
    <w:p w:rsidR="006B5190" w:rsidRPr="004F7F14" w:rsidRDefault="006B5190" w:rsidP="00A33DCA">
      <w:pPr>
        <w:pStyle w:val="-"/>
        <w:spacing w:after="0" w:line="276" w:lineRule="auto"/>
        <w:rPr>
          <w:rFonts w:ascii="Times New Roman" w:hAnsi="Times New Roman" w:cs="Times New Roman"/>
        </w:rPr>
      </w:pPr>
      <w:r w:rsidRPr="004F7F14">
        <w:rPr>
          <w:rFonts w:ascii="Times New Roman" w:hAnsi="Times New Roman" w:cs="Times New Roman"/>
        </w:rPr>
        <w:t xml:space="preserve">реконструкция автомобильных дорог общего пользования местного значения </w:t>
      </w:r>
      <w:r w:rsidR="00EA17A6">
        <w:rPr>
          <w:rFonts w:ascii="Times New Roman" w:hAnsi="Times New Roman" w:cs="Times New Roman"/>
        </w:rPr>
        <w:t>муниципального округа</w:t>
      </w:r>
      <w:r w:rsidRPr="004F7F14">
        <w:rPr>
          <w:rFonts w:ascii="Times New Roman" w:hAnsi="Times New Roman" w:cs="Times New Roman"/>
        </w:rPr>
        <w:t xml:space="preserve">, соответствующих классу «обычная автомобильная дорога», IV категории, общей протяженностью </w:t>
      </w:r>
      <w:r w:rsidR="00F73BB8" w:rsidRPr="004F7F14">
        <w:rPr>
          <w:rFonts w:ascii="Times New Roman" w:hAnsi="Times New Roman" w:cs="Times New Roman"/>
        </w:rPr>
        <w:t>44,36</w:t>
      </w:r>
      <w:r w:rsidRPr="004F7F14">
        <w:rPr>
          <w:rFonts w:ascii="Times New Roman" w:hAnsi="Times New Roman" w:cs="Times New Roman"/>
        </w:rPr>
        <w:t xml:space="preserve"> км.</w:t>
      </w:r>
    </w:p>
    <w:p w:rsidR="00381D9C" w:rsidRPr="004F7F14" w:rsidRDefault="00381D9C" w:rsidP="00A33DCA">
      <w:pPr>
        <w:pStyle w:val="a9"/>
        <w:spacing w:before="0" w:after="0" w:line="276" w:lineRule="auto"/>
        <w:rPr>
          <w:rFonts w:ascii="Times New Roman" w:hAnsi="Times New Roman" w:cs="Times New Roman"/>
        </w:rPr>
      </w:pPr>
      <w:r w:rsidRPr="004F7F14">
        <w:rPr>
          <w:rFonts w:ascii="Times New Roman" w:hAnsi="Times New Roman" w:cs="Times New Roman"/>
        </w:rPr>
        <w:t>Протяженность планируемых к строительству и реконструкции автомобильных дорог местного значения может быть уточнена при разработке проектной документации и проведении технических работ.</w:t>
      </w:r>
    </w:p>
    <w:p w:rsidR="00381D9C" w:rsidRPr="004F7F14" w:rsidRDefault="00381D9C"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Категории планируемых к строительству и реконструкции автомобильных дорог местного значения должны быть уточнены на стадии архитектурно-строительного проектирования. </w:t>
      </w:r>
    </w:p>
    <w:p w:rsidR="00381D9C" w:rsidRPr="004F7F14" w:rsidRDefault="00381D9C"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При реконструкции существующих автомобильных дорог необходимо выполнить реконструкцию искусственных дорожных сооружений, не отвечающих нормативному техническому состоянию и перспективным нагрузкам. </w:t>
      </w:r>
    </w:p>
    <w:p w:rsidR="00381D9C" w:rsidRPr="004F7F14" w:rsidRDefault="00381D9C" w:rsidP="00A33DCA">
      <w:pPr>
        <w:pStyle w:val="a9"/>
        <w:spacing w:before="0" w:after="0" w:line="276" w:lineRule="auto"/>
        <w:rPr>
          <w:rFonts w:ascii="Times New Roman" w:hAnsi="Times New Roman" w:cs="Times New Roman"/>
        </w:rPr>
      </w:pPr>
      <w:r w:rsidRPr="004F7F14">
        <w:rPr>
          <w:rFonts w:ascii="Times New Roman" w:hAnsi="Times New Roman" w:cs="Times New Roman"/>
        </w:rPr>
        <w:t>При строительстве автомобильных дорог необходимо предусматривать автодорожные мосты для пересечения с естественными и искусственными преградами.</w:t>
      </w:r>
    </w:p>
    <w:p w:rsidR="005D2555" w:rsidRDefault="005D2555">
      <w:pPr>
        <w:rPr>
          <w:b/>
          <w:bCs/>
          <w:szCs w:val="26"/>
        </w:rPr>
      </w:pPr>
      <w:bookmarkStart w:id="233" w:name="_Toc449524257"/>
      <w:bookmarkStart w:id="234" w:name="_Toc449631338"/>
      <w:bookmarkStart w:id="235" w:name="_Toc451776751"/>
      <w:bookmarkStart w:id="236" w:name="_Toc453082862"/>
      <w:bookmarkStart w:id="237" w:name="_Toc453164919"/>
      <w:bookmarkStart w:id="238" w:name="_Toc453862466"/>
      <w:bookmarkStart w:id="239" w:name="_Toc477945722"/>
      <w:bookmarkStart w:id="240" w:name="_Toc478059868"/>
      <w:bookmarkStart w:id="241" w:name="_Toc69144794"/>
      <w:bookmarkStart w:id="242" w:name="_Toc69203159"/>
      <w:bookmarkStart w:id="243" w:name="_Toc69895863"/>
      <w:bookmarkStart w:id="244" w:name="_Toc103341116"/>
      <w:bookmarkStart w:id="245" w:name="_Toc103349183"/>
      <w:bookmarkStart w:id="246" w:name="_Toc103352836"/>
      <w:bookmarkStart w:id="247" w:name="_Toc103886938"/>
      <w:bookmarkEnd w:id="231"/>
      <w:r>
        <w:br w:type="page"/>
      </w:r>
    </w:p>
    <w:p w:rsidR="006470E3" w:rsidRPr="001F51B7" w:rsidRDefault="001F51B7" w:rsidP="001F51B7">
      <w:pPr>
        <w:pStyle w:val="3"/>
        <w:numPr>
          <w:ilvl w:val="0"/>
          <w:numId w:val="0"/>
        </w:numPr>
        <w:spacing w:line="276" w:lineRule="auto"/>
        <w:ind w:left="709"/>
        <w:jc w:val="center"/>
        <w:rPr>
          <w:rFonts w:ascii="Times New Roman" w:hAnsi="Times New Roman" w:cs="Times New Roman"/>
          <w:sz w:val="24"/>
        </w:rPr>
      </w:pPr>
      <w:bookmarkStart w:id="248" w:name="_Toc198720158"/>
      <w:r w:rsidRPr="001F51B7">
        <w:rPr>
          <w:rFonts w:ascii="Times New Roman" w:hAnsi="Times New Roman" w:cs="Times New Roman"/>
          <w:sz w:val="24"/>
        </w:rPr>
        <w:t xml:space="preserve">2.12.2 </w:t>
      </w:r>
      <w:r w:rsidR="006470E3" w:rsidRPr="001F51B7">
        <w:rPr>
          <w:rFonts w:ascii="Times New Roman" w:hAnsi="Times New Roman" w:cs="Times New Roman"/>
          <w:sz w:val="24"/>
        </w:rPr>
        <w:t>Улично-дорожная сеть</w:t>
      </w:r>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p>
    <w:p w:rsidR="006B5190" w:rsidRPr="001F51B7" w:rsidRDefault="006B5190" w:rsidP="00A33DCA">
      <w:pPr>
        <w:spacing w:line="276" w:lineRule="auto"/>
        <w:jc w:val="both"/>
        <w:rPr>
          <w:u w:val="single"/>
        </w:rPr>
      </w:pPr>
      <w:r w:rsidRPr="001F51B7">
        <w:rPr>
          <w:u w:val="single"/>
        </w:rPr>
        <w:t>Современное состояние</w:t>
      </w:r>
    </w:p>
    <w:p w:rsidR="009A1E9C" w:rsidRPr="004F7F14" w:rsidRDefault="009A1E9C"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В соответствии с Перечнем автомобильных дорог общего пользования местного значения улично-дорожная сеть </w:t>
      </w:r>
      <w:r w:rsidR="00EA17A6">
        <w:rPr>
          <w:rFonts w:ascii="Times New Roman" w:hAnsi="Times New Roman" w:cs="Times New Roman"/>
        </w:rPr>
        <w:t>Анивского муниципального округа</w:t>
      </w:r>
      <w:r w:rsidRPr="004F7F14">
        <w:rPr>
          <w:rFonts w:ascii="Times New Roman" w:hAnsi="Times New Roman" w:cs="Times New Roman"/>
        </w:rPr>
        <w:t xml:space="preserve"> на 01.01</w:t>
      </w:r>
      <w:r w:rsidR="00BC4C6C" w:rsidRPr="004F7F14">
        <w:rPr>
          <w:rFonts w:ascii="Times New Roman" w:hAnsi="Times New Roman" w:cs="Times New Roman"/>
        </w:rPr>
        <w:t>.</w:t>
      </w:r>
      <w:r w:rsidRPr="004F7F14">
        <w:rPr>
          <w:rFonts w:ascii="Times New Roman" w:hAnsi="Times New Roman" w:cs="Times New Roman"/>
        </w:rPr>
        <w:t xml:space="preserve">2020 года составляет </w:t>
      </w:r>
      <w:r w:rsidR="00EF7148" w:rsidRPr="004F7F14">
        <w:rPr>
          <w:rFonts w:ascii="Times New Roman" w:hAnsi="Times New Roman" w:cs="Times New Roman"/>
        </w:rPr>
        <w:t>88,381</w:t>
      </w:r>
      <w:r w:rsidRPr="004F7F14">
        <w:rPr>
          <w:rFonts w:ascii="Times New Roman" w:hAnsi="Times New Roman" w:cs="Times New Roman"/>
        </w:rPr>
        <w:t xml:space="preserve"> км:</w:t>
      </w:r>
    </w:p>
    <w:p w:rsidR="00EF7148" w:rsidRPr="004F7F14" w:rsidRDefault="00EF7148" w:rsidP="00A33DCA">
      <w:pPr>
        <w:pStyle w:val="-"/>
        <w:spacing w:after="0" w:line="276" w:lineRule="auto"/>
        <w:rPr>
          <w:rFonts w:ascii="Times New Roman" w:hAnsi="Times New Roman" w:cs="Times New Roman"/>
        </w:rPr>
      </w:pPr>
      <w:r w:rsidRPr="004F7F14">
        <w:rPr>
          <w:rFonts w:ascii="Times New Roman" w:hAnsi="Times New Roman" w:cs="Times New Roman"/>
        </w:rPr>
        <w:t>г. Анива, общая протяженность 24,703 км;</w:t>
      </w:r>
    </w:p>
    <w:p w:rsidR="00EF7148" w:rsidRPr="004F7F14" w:rsidRDefault="00EF7148" w:rsidP="00A33DCA">
      <w:pPr>
        <w:pStyle w:val="-"/>
        <w:spacing w:after="0" w:line="276" w:lineRule="auto"/>
        <w:rPr>
          <w:rFonts w:ascii="Times New Roman" w:hAnsi="Times New Roman" w:cs="Times New Roman"/>
        </w:rPr>
      </w:pPr>
      <w:r w:rsidRPr="004F7F14">
        <w:rPr>
          <w:rFonts w:ascii="Times New Roman" w:hAnsi="Times New Roman" w:cs="Times New Roman"/>
        </w:rPr>
        <w:t>с. Тарантай, общая протяженность 6,961 км;</w:t>
      </w:r>
    </w:p>
    <w:p w:rsidR="00EF7148" w:rsidRPr="004F7F14" w:rsidRDefault="00EF7148" w:rsidP="00A33DCA">
      <w:pPr>
        <w:pStyle w:val="-"/>
        <w:spacing w:after="0" w:line="276" w:lineRule="auto"/>
        <w:rPr>
          <w:rFonts w:ascii="Times New Roman" w:hAnsi="Times New Roman" w:cs="Times New Roman"/>
        </w:rPr>
      </w:pPr>
      <w:r w:rsidRPr="004F7F14">
        <w:rPr>
          <w:rFonts w:ascii="Times New Roman" w:hAnsi="Times New Roman" w:cs="Times New Roman"/>
        </w:rPr>
        <w:t>с. Огоньки, общая протяженность 1,24 км;</w:t>
      </w:r>
    </w:p>
    <w:p w:rsidR="00EF7148" w:rsidRPr="004F7F14" w:rsidRDefault="00EF7148" w:rsidP="00A33DCA">
      <w:pPr>
        <w:pStyle w:val="-"/>
        <w:spacing w:after="0" w:line="276" w:lineRule="auto"/>
        <w:rPr>
          <w:rFonts w:ascii="Times New Roman" w:hAnsi="Times New Roman" w:cs="Times New Roman"/>
        </w:rPr>
      </w:pPr>
      <w:r w:rsidRPr="004F7F14">
        <w:rPr>
          <w:rFonts w:ascii="Times New Roman" w:hAnsi="Times New Roman" w:cs="Times New Roman"/>
        </w:rPr>
        <w:t>с. Высокое, общая протяженность 3,4 км;</w:t>
      </w:r>
    </w:p>
    <w:p w:rsidR="00EF7148" w:rsidRPr="004F7F14" w:rsidRDefault="00EF7148" w:rsidP="00A33DCA">
      <w:pPr>
        <w:pStyle w:val="-"/>
        <w:spacing w:after="0" w:line="276" w:lineRule="auto"/>
        <w:rPr>
          <w:rFonts w:ascii="Times New Roman" w:hAnsi="Times New Roman" w:cs="Times New Roman"/>
        </w:rPr>
      </w:pPr>
      <w:r w:rsidRPr="004F7F14">
        <w:rPr>
          <w:rFonts w:ascii="Times New Roman" w:hAnsi="Times New Roman" w:cs="Times New Roman"/>
        </w:rPr>
        <w:t>с. Троицкое, общая протяженность 20,922 км;</w:t>
      </w:r>
    </w:p>
    <w:p w:rsidR="00EF7148" w:rsidRPr="004F7F14" w:rsidRDefault="00EF7148" w:rsidP="00A33DCA">
      <w:pPr>
        <w:pStyle w:val="-"/>
        <w:spacing w:after="0" w:line="276" w:lineRule="auto"/>
        <w:rPr>
          <w:rFonts w:ascii="Times New Roman" w:hAnsi="Times New Roman" w:cs="Times New Roman"/>
        </w:rPr>
      </w:pPr>
      <w:r w:rsidRPr="004F7F14">
        <w:rPr>
          <w:rFonts w:ascii="Times New Roman" w:hAnsi="Times New Roman" w:cs="Times New Roman"/>
        </w:rPr>
        <w:t>с. Успенское, общая протяженность 3,012 км;</w:t>
      </w:r>
    </w:p>
    <w:p w:rsidR="00EF7148" w:rsidRPr="004F7F14" w:rsidRDefault="00EF7148" w:rsidP="00A33DCA">
      <w:pPr>
        <w:pStyle w:val="-"/>
        <w:spacing w:after="0" w:line="276" w:lineRule="auto"/>
        <w:rPr>
          <w:rFonts w:ascii="Times New Roman" w:hAnsi="Times New Roman" w:cs="Times New Roman"/>
        </w:rPr>
      </w:pPr>
      <w:r w:rsidRPr="004F7F14">
        <w:rPr>
          <w:rFonts w:ascii="Times New Roman" w:hAnsi="Times New Roman" w:cs="Times New Roman"/>
        </w:rPr>
        <w:t>с. Ново</w:t>
      </w:r>
      <w:r w:rsidR="00D0339B" w:rsidRPr="004F7F14">
        <w:rPr>
          <w:rFonts w:ascii="Times New Roman" w:hAnsi="Times New Roman" w:cs="Times New Roman"/>
        </w:rPr>
        <w:t xml:space="preserve"> </w:t>
      </w:r>
      <w:r w:rsidRPr="004F7F14">
        <w:rPr>
          <w:rFonts w:ascii="Times New Roman" w:hAnsi="Times New Roman" w:cs="Times New Roman"/>
        </w:rPr>
        <w:t>-Троицкое, общая протяженность 7,74 км;</w:t>
      </w:r>
    </w:p>
    <w:p w:rsidR="00EF7148" w:rsidRPr="004F7F14" w:rsidRDefault="00EF7148" w:rsidP="00A33DCA">
      <w:pPr>
        <w:pStyle w:val="-"/>
        <w:spacing w:after="0" w:line="276" w:lineRule="auto"/>
        <w:rPr>
          <w:rFonts w:ascii="Times New Roman" w:hAnsi="Times New Roman" w:cs="Times New Roman"/>
        </w:rPr>
      </w:pPr>
      <w:r w:rsidRPr="004F7F14">
        <w:rPr>
          <w:rFonts w:ascii="Times New Roman" w:hAnsi="Times New Roman" w:cs="Times New Roman"/>
        </w:rPr>
        <w:t>с. Мицулевка, общая протяженность 6,882 км;</w:t>
      </w:r>
    </w:p>
    <w:p w:rsidR="00EF7148" w:rsidRPr="004F7F14" w:rsidRDefault="00EF7148" w:rsidP="00A33DCA">
      <w:pPr>
        <w:pStyle w:val="-"/>
        <w:spacing w:after="0" w:line="276" w:lineRule="auto"/>
        <w:rPr>
          <w:rFonts w:ascii="Times New Roman" w:hAnsi="Times New Roman" w:cs="Times New Roman"/>
        </w:rPr>
      </w:pPr>
      <w:r w:rsidRPr="004F7F14">
        <w:rPr>
          <w:rFonts w:ascii="Times New Roman" w:hAnsi="Times New Roman" w:cs="Times New Roman"/>
        </w:rPr>
        <w:t>с. Воскресенское, общая протяженность 1,839 км;</w:t>
      </w:r>
    </w:p>
    <w:p w:rsidR="00EF7148" w:rsidRPr="004F7F14" w:rsidRDefault="00EF7148" w:rsidP="00A33DCA">
      <w:pPr>
        <w:pStyle w:val="-"/>
        <w:spacing w:after="0" w:line="276" w:lineRule="auto"/>
        <w:rPr>
          <w:rFonts w:ascii="Times New Roman" w:hAnsi="Times New Roman" w:cs="Times New Roman"/>
        </w:rPr>
      </w:pPr>
      <w:r w:rsidRPr="004F7F14">
        <w:rPr>
          <w:rFonts w:ascii="Times New Roman" w:hAnsi="Times New Roman" w:cs="Times New Roman"/>
        </w:rPr>
        <w:t>с. Петропавловское, общая протяженность 5,688 км;</w:t>
      </w:r>
    </w:p>
    <w:p w:rsidR="00EF7148" w:rsidRPr="004F7F14" w:rsidRDefault="00EF7148" w:rsidP="00A33DCA">
      <w:pPr>
        <w:pStyle w:val="-"/>
        <w:spacing w:after="0" w:line="276" w:lineRule="auto"/>
        <w:rPr>
          <w:rFonts w:ascii="Times New Roman" w:hAnsi="Times New Roman" w:cs="Times New Roman"/>
        </w:rPr>
      </w:pPr>
      <w:r w:rsidRPr="004F7F14">
        <w:rPr>
          <w:rFonts w:ascii="Times New Roman" w:hAnsi="Times New Roman" w:cs="Times New Roman"/>
        </w:rPr>
        <w:t>с. Песчанское, общая протяженность 1,482 км;</w:t>
      </w:r>
    </w:p>
    <w:p w:rsidR="00EF7148" w:rsidRPr="004F7F14" w:rsidRDefault="00EF7148" w:rsidP="00A33DCA">
      <w:pPr>
        <w:pStyle w:val="-"/>
        <w:spacing w:after="0" w:line="276" w:lineRule="auto"/>
        <w:rPr>
          <w:rFonts w:ascii="Times New Roman" w:hAnsi="Times New Roman" w:cs="Times New Roman"/>
        </w:rPr>
      </w:pPr>
      <w:r w:rsidRPr="004F7F14">
        <w:rPr>
          <w:rFonts w:ascii="Times New Roman" w:hAnsi="Times New Roman" w:cs="Times New Roman"/>
        </w:rPr>
        <w:t>с. Рыбацкое, общая протяженность 4,512 км.</w:t>
      </w:r>
    </w:p>
    <w:p w:rsidR="00D438E5" w:rsidRPr="004F7F14" w:rsidRDefault="00D438E5" w:rsidP="00A33DCA">
      <w:pPr>
        <w:pStyle w:val="a9"/>
        <w:spacing w:before="0" w:after="0" w:line="276" w:lineRule="auto"/>
        <w:rPr>
          <w:rFonts w:ascii="Times New Roman" w:hAnsi="Times New Roman" w:cs="Times New Roman"/>
          <w:sz w:val="22"/>
          <w:szCs w:val="22"/>
        </w:rPr>
      </w:pPr>
      <w:r w:rsidRPr="004F7F14">
        <w:rPr>
          <w:rFonts w:ascii="Times New Roman" w:hAnsi="Times New Roman" w:cs="Times New Roman"/>
        </w:rPr>
        <w:t xml:space="preserve">Улично-дорожная сеть на территории </w:t>
      </w:r>
      <w:r w:rsidR="00EA17A6">
        <w:rPr>
          <w:rFonts w:ascii="Times New Roman" w:hAnsi="Times New Roman" w:cs="Times New Roman"/>
        </w:rPr>
        <w:t>муниципального округа</w:t>
      </w:r>
      <w:r w:rsidRPr="004F7F14">
        <w:rPr>
          <w:rFonts w:ascii="Times New Roman" w:hAnsi="Times New Roman" w:cs="Times New Roman"/>
        </w:rPr>
        <w:t xml:space="preserve"> имеет следующие недостатки:</w:t>
      </w:r>
      <w:r w:rsidRPr="004F7F14">
        <w:rPr>
          <w:rFonts w:ascii="Times New Roman" w:hAnsi="Times New Roman" w:cs="Times New Roman"/>
          <w:lang w:val="en-US"/>
        </w:rPr>
        <w:t> </w:t>
      </w:r>
    </w:p>
    <w:p w:rsidR="00D438E5" w:rsidRPr="004F7F14" w:rsidRDefault="00D438E5" w:rsidP="00A33DCA">
      <w:pPr>
        <w:pStyle w:val="-"/>
        <w:spacing w:after="0" w:line="276" w:lineRule="auto"/>
        <w:rPr>
          <w:rFonts w:ascii="Times New Roman" w:hAnsi="Times New Roman" w:cs="Times New Roman"/>
        </w:rPr>
      </w:pPr>
      <w:r w:rsidRPr="004F7F14">
        <w:rPr>
          <w:rFonts w:ascii="Times New Roman" w:hAnsi="Times New Roman" w:cs="Times New Roman"/>
        </w:rPr>
        <w:t>несоответствие улично-дорожной сети нормативным требованиям к транспортно-эксплуатационному состоянию;</w:t>
      </w:r>
    </w:p>
    <w:p w:rsidR="00D438E5" w:rsidRPr="004F7F14" w:rsidRDefault="00D438E5" w:rsidP="00A33DCA">
      <w:pPr>
        <w:pStyle w:val="-"/>
        <w:spacing w:after="0" w:line="276" w:lineRule="auto"/>
        <w:rPr>
          <w:rFonts w:ascii="Times New Roman" w:hAnsi="Times New Roman" w:cs="Times New Roman"/>
        </w:rPr>
      </w:pPr>
      <w:r w:rsidRPr="004F7F14">
        <w:rPr>
          <w:rFonts w:ascii="Times New Roman" w:hAnsi="Times New Roman" w:cs="Times New Roman"/>
        </w:rPr>
        <w:t>отсутствие покрытий капитального типа на части улиц и дорог;</w:t>
      </w:r>
    </w:p>
    <w:p w:rsidR="00D438E5" w:rsidRPr="004F7F14" w:rsidRDefault="00D438E5" w:rsidP="00A33DCA">
      <w:pPr>
        <w:pStyle w:val="-"/>
        <w:spacing w:after="0" w:line="276" w:lineRule="auto"/>
        <w:rPr>
          <w:rFonts w:ascii="Times New Roman" w:hAnsi="Times New Roman" w:cs="Times New Roman"/>
        </w:rPr>
      </w:pPr>
      <w:r w:rsidRPr="004F7F14">
        <w:rPr>
          <w:rFonts w:ascii="Times New Roman" w:hAnsi="Times New Roman" w:cs="Times New Roman"/>
        </w:rPr>
        <w:t xml:space="preserve">отсутствие тротуаров на части улиц. </w:t>
      </w:r>
    </w:p>
    <w:p w:rsidR="00505C1D" w:rsidRPr="004F7F14" w:rsidRDefault="00505C1D" w:rsidP="00A33DCA">
      <w:pPr>
        <w:pStyle w:val="a9"/>
        <w:spacing w:before="0" w:after="0" w:line="276" w:lineRule="auto"/>
        <w:rPr>
          <w:rFonts w:ascii="Times New Roman" w:hAnsi="Times New Roman" w:cs="Times New Roman"/>
        </w:rPr>
      </w:pPr>
      <w:r w:rsidRPr="004F7F14">
        <w:rPr>
          <w:rFonts w:ascii="Times New Roman" w:hAnsi="Times New Roman" w:cs="Times New Roman"/>
        </w:rPr>
        <w:t>На территории г. Анивы на пересечении улиц и дорог местного значения с р.</w:t>
      </w:r>
      <w:r w:rsidR="00BC4C6C" w:rsidRPr="004F7F14">
        <w:rPr>
          <w:rFonts w:ascii="Times New Roman" w:hAnsi="Times New Roman" w:cs="Times New Roman"/>
        </w:rPr>
        <w:t> </w:t>
      </w:r>
      <w:r w:rsidRPr="004F7F14">
        <w:rPr>
          <w:rFonts w:ascii="Times New Roman" w:hAnsi="Times New Roman" w:cs="Times New Roman"/>
        </w:rPr>
        <w:t>Лютог</w:t>
      </w:r>
      <w:r w:rsidR="00381D9C" w:rsidRPr="004F7F14">
        <w:rPr>
          <w:rFonts w:ascii="Times New Roman" w:hAnsi="Times New Roman" w:cs="Times New Roman"/>
        </w:rPr>
        <w:t>а</w:t>
      </w:r>
      <w:r w:rsidRPr="004F7F14">
        <w:rPr>
          <w:rFonts w:ascii="Times New Roman" w:hAnsi="Times New Roman" w:cs="Times New Roman"/>
        </w:rPr>
        <w:t xml:space="preserve"> имеются автодорожный и пешеходный мост. </w:t>
      </w:r>
    </w:p>
    <w:p w:rsidR="006B5190" w:rsidRPr="00A56399" w:rsidRDefault="006B5190" w:rsidP="00A56399">
      <w:pPr>
        <w:spacing w:before="120" w:line="276" w:lineRule="auto"/>
        <w:jc w:val="both"/>
        <w:rPr>
          <w:u w:val="single"/>
        </w:rPr>
      </w:pPr>
      <w:r w:rsidRPr="00A56399">
        <w:rPr>
          <w:u w:val="single"/>
        </w:rPr>
        <w:t>Проектные решения</w:t>
      </w:r>
    </w:p>
    <w:p w:rsidR="006B5190" w:rsidRPr="004F7F14" w:rsidRDefault="006B5190"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Развитие улично-дорожной сети </w:t>
      </w:r>
      <w:r w:rsidR="00EA17A6">
        <w:rPr>
          <w:rFonts w:ascii="Times New Roman" w:hAnsi="Times New Roman" w:cs="Times New Roman"/>
        </w:rPr>
        <w:t>Анивского муниципального округа</w:t>
      </w:r>
      <w:r w:rsidRPr="004F7F14">
        <w:rPr>
          <w:rFonts w:ascii="Times New Roman" w:hAnsi="Times New Roman" w:cs="Times New Roman"/>
        </w:rPr>
        <w:t xml:space="preserve"> направлено на обеспечение эффективности социально-экономического развития, удобства жизни населения в условиях высокого уровня автомобилизации и повышение качества услуг пассажирского транспорта. </w:t>
      </w:r>
    </w:p>
    <w:p w:rsidR="004A4E39" w:rsidRPr="004F7F14" w:rsidRDefault="004A4E39" w:rsidP="00A33DCA">
      <w:pPr>
        <w:pStyle w:val="a9"/>
        <w:spacing w:before="0" w:after="0" w:line="276" w:lineRule="auto"/>
        <w:rPr>
          <w:rFonts w:ascii="Times New Roman" w:hAnsi="Times New Roman" w:cs="Times New Roman"/>
          <w:b/>
        </w:rPr>
      </w:pPr>
      <w:r w:rsidRPr="004F7F14">
        <w:rPr>
          <w:rFonts w:ascii="Times New Roman" w:hAnsi="Times New Roman" w:cs="Times New Roman"/>
        </w:rPr>
        <w:t xml:space="preserve">В </w:t>
      </w:r>
      <w:r w:rsidR="003804E2" w:rsidRPr="004F7F14">
        <w:rPr>
          <w:rFonts w:ascii="Times New Roman" w:hAnsi="Times New Roman" w:cs="Times New Roman"/>
        </w:rPr>
        <w:t>соответствии</w:t>
      </w:r>
      <w:r w:rsidRPr="004F7F14">
        <w:rPr>
          <w:rFonts w:ascii="Times New Roman" w:hAnsi="Times New Roman" w:cs="Times New Roman"/>
        </w:rPr>
        <w:t xml:space="preserve"> с </w:t>
      </w:r>
      <w:r w:rsidR="00F518A6" w:rsidRPr="004F7F14">
        <w:rPr>
          <w:rFonts w:ascii="Times New Roman" w:hAnsi="Times New Roman" w:cs="Times New Roman"/>
        </w:rPr>
        <w:t>г</w:t>
      </w:r>
      <w:r w:rsidRPr="004F7F14">
        <w:rPr>
          <w:rFonts w:ascii="Times New Roman" w:hAnsi="Times New Roman" w:cs="Times New Roman"/>
        </w:rPr>
        <w:t>осударственной программ</w:t>
      </w:r>
      <w:r w:rsidR="00F518A6" w:rsidRPr="004F7F14">
        <w:rPr>
          <w:rFonts w:ascii="Times New Roman" w:hAnsi="Times New Roman" w:cs="Times New Roman"/>
        </w:rPr>
        <w:t>ой</w:t>
      </w:r>
      <w:r w:rsidRPr="004F7F14">
        <w:rPr>
          <w:rFonts w:ascii="Times New Roman" w:hAnsi="Times New Roman" w:cs="Times New Roman"/>
        </w:rPr>
        <w:t xml:space="preserve"> Сахалинской области </w:t>
      </w:r>
      <w:r w:rsidR="00F518A6" w:rsidRPr="004F7F14">
        <w:rPr>
          <w:rFonts w:ascii="Times New Roman" w:hAnsi="Times New Roman" w:cs="Times New Roman"/>
        </w:rPr>
        <w:t>«</w:t>
      </w:r>
      <w:r w:rsidRPr="004F7F14">
        <w:rPr>
          <w:rFonts w:ascii="Times New Roman" w:hAnsi="Times New Roman" w:cs="Times New Roman"/>
        </w:rPr>
        <w:t>Комплексное развитие сельских территорий Сахалинской области</w:t>
      </w:r>
      <w:r w:rsidR="00F518A6" w:rsidRPr="004F7F14">
        <w:rPr>
          <w:rFonts w:ascii="Times New Roman" w:hAnsi="Times New Roman" w:cs="Times New Roman"/>
        </w:rPr>
        <w:t>»</w:t>
      </w:r>
      <w:r w:rsidRPr="004F7F14">
        <w:rPr>
          <w:rFonts w:ascii="Times New Roman" w:hAnsi="Times New Roman" w:cs="Times New Roman"/>
        </w:rPr>
        <w:t xml:space="preserve">, утвержденной </w:t>
      </w:r>
      <w:r w:rsidR="00824EC4" w:rsidRPr="004F7F14">
        <w:rPr>
          <w:rFonts w:ascii="Times New Roman" w:hAnsi="Times New Roman" w:cs="Times New Roman"/>
        </w:rPr>
        <w:t>п</w:t>
      </w:r>
      <w:r w:rsidRPr="004F7F14">
        <w:rPr>
          <w:rFonts w:ascii="Times New Roman" w:hAnsi="Times New Roman" w:cs="Times New Roman"/>
        </w:rPr>
        <w:t xml:space="preserve">остановлением Правительства Сахалинской области от 25.12.2020 № 616, на территории </w:t>
      </w:r>
      <w:r w:rsidR="00EA17A6">
        <w:rPr>
          <w:rFonts w:ascii="Times New Roman" w:hAnsi="Times New Roman" w:cs="Times New Roman"/>
        </w:rPr>
        <w:t>муниципального округа</w:t>
      </w:r>
      <w:r w:rsidRPr="004F7F14">
        <w:rPr>
          <w:rFonts w:ascii="Times New Roman" w:hAnsi="Times New Roman" w:cs="Times New Roman"/>
        </w:rPr>
        <w:t xml:space="preserve"> запланировано строительство автомобильной дороги к мясоперерабатывающему предприятию МСПФ "Золотой теленок".</w:t>
      </w:r>
    </w:p>
    <w:p w:rsidR="006B5190" w:rsidRPr="004F7F14" w:rsidRDefault="006B5190" w:rsidP="00A33DCA">
      <w:pPr>
        <w:pStyle w:val="a9"/>
        <w:spacing w:before="0" w:after="0" w:line="276" w:lineRule="auto"/>
        <w:rPr>
          <w:rFonts w:ascii="Times New Roman" w:hAnsi="Times New Roman" w:cs="Times New Roman"/>
          <w:b/>
        </w:rPr>
      </w:pPr>
      <w:r w:rsidRPr="004F7F14">
        <w:rPr>
          <w:rFonts w:ascii="Times New Roman" w:hAnsi="Times New Roman" w:cs="Times New Roman"/>
        </w:rPr>
        <w:t xml:space="preserve">Категории улиц и дорог населенных пунктов </w:t>
      </w:r>
      <w:r w:rsidR="00EA17A6">
        <w:rPr>
          <w:rFonts w:ascii="Times New Roman" w:hAnsi="Times New Roman" w:cs="Times New Roman"/>
        </w:rPr>
        <w:t>Анивского муниципального округа</w:t>
      </w:r>
      <w:r w:rsidRPr="004F7F14">
        <w:rPr>
          <w:rFonts w:ascii="Times New Roman" w:hAnsi="Times New Roman" w:cs="Times New Roman"/>
        </w:rPr>
        <w:t xml:space="preserve"> назначены в соответствии с классификацией, приведенной в таблице 11.1 пункта 11.4 СП 42.13330.2016 «СНиП 2.07.01-89* «Градостроительство. Планировка и застройка городских и сельских поселений», а также с учетом значения объекта в классе «Улично-дорожная сеть городского населенного пункта», установленного в Требованиях к описанию и отображению в документах территориального планирования объектов федерального значения, объектов регионального значения, объектов местного значения, утвержденных приказом Министерства экономического развития Российской Федерации от 09.01.2018 № 10, а именно:</w:t>
      </w:r>
    </w:p>
    <w:p w:rsidR="006B5190" w:rsidRPr="004F7F14" w:rsidRDefault="006B5190" w:rsidP="00A33DCA">
      <w:pPr>
        <w:pStyle w:val="-"/>
        <w:spacing w:after="0" w:line="276" w:lineRule="auto"/>
        <w:rPr>
          <w:rFonts w:ascii="Times New Roman" w:hAnsi="Times New Roman" w:cs="Times New Roman"/>
        </w:rPr>
      </w:pPr>
      <w:r w:rsidRPr="004F7F14">
        <w:rPr>
          <w:rFonts w:ascii="Times New Roman" w:hAnsi="Times New Roman" w:cs="Times New Roman"/>
        </w:rPr>
        <w:t>магистральные улицы общегородского значения регулируемого движения;</w:t>
      </w:r>
    </w:p>
    <w:p w:rsidR="006B5190" w:rsidRPr="004F7F14" w:rsidRDefault="006B5190" w:rsidP="00A33DCA">
      <w:pPr>
        <w:pStyle w:val="-"/>
        <w:spacing w:after="0" w:line="276" w:lineRule="auto"/>
        <w:rPr>
          <w:rFonts w:ascii="Times New Roman" w:hAnsi="Times New Roman" w:cs="Times New Roman"/>
        </w:rPr>
      </w:pPr>
      <w:r w:rsidRPr="004F7F14">
        <w:rPr>
          <w:rFonts w:ascii="Times New Roman" w:hAnsi="Times New Roman" w:cs="Times New Roman"/>
        </w:rPr>
        <w:t>магистральные улицы районного значения;</w:t>
      </w:r>
    </w:p>
    <w:p w:rsidR="006B5190" w:rsidRPr="004F7F14" w:rsidRDefault="006B5190" w:rsidP="00A33DCA">
      <w:pPr>
        <w:pStyle w:val="-"/>
        <w:spacing w:after="0" w:line="276" w:lineRule="auto"/>
        <w:rPr>
          <w:rFonts w:ascii="Times New Roman" w:hAnsi="Times New Roman" w:cs="Times New Roman"/>
        </w:rPr>
      </w:pPr>
      <w:r w:rsidRPr="004F7F14">
        <w:rPr>
          <w:rFonts w:ascii="Times New Roman" w:hAnsi="Times New Roman" w:cs="Times New Roman"/>
        </w:rPr>
        <w:t>улицы и дороги местного значения;</w:t>
      </w:r>
    </w:p>
    <w:p w:rsidR="006B5190" w:rsidRPr="004F7F14" w:rsidRDefault="006B5190" w:rsidP="00A33DCA">
      <w:pPr>
        <w:pStyle w:val="-"/>
        <w:spacing w:after="0" w:line="276" w:lineRule="auto"/>
        <w:rPr>
          <w:rFonts w:ascii="Times New Roman" w:hAnsi="Times New Roman" w:cs="Times New Roman"/>
        </w:rPr>
      </w:pPr>
      <w:r w:rsidRPr="004F7F14">
        <w:rPr>
          <w:rFonts w:ascii="Times New Roman" w:hAnsi="Times New Roman" w:cs="Times New Roman"/>
        </w:rPr>
        <w:t>дорожка велосипедная.</w:t>
      </w:r>
    </w:p>
    <w:p w:rsidR="006B5190" w:rsidRPr="004F7F14" w:rsidRDefault="006B5190"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Дорожные одежды улично-дорожной сети на территории </w:t>
      </w:r>
      <w:r w:rsidR="00EA17A6">
        <w:rPr>
          <w:rFonts w:ascii="Times New Roman" w:hAnsi="Times New Roman" w:cs="Times New Roman"/>
        </w:rPr>
        <w:t>Анивского муниципального округа</w:t>
      </w:r>
      <w:r w:rsidRPr="004F7F14">
        <w:rPr>
          <w:rFonts w:ascii="Times New Roman" w:hAnsi="Times New Roman" w:cs="Times New Roman"/>
        </w:rPr>
        <w:t xml:space="preserve"> предусмотрены капитального типа с покрытием из асфальтобетона. Для движения пешеходов в составе улично-дорожной сети предусмотрены тротуары. </w:t>
      </w:r>
    </w:p>
    <w:p w:rsidR="00EF59F0" w:rsidRPr="004F7F14" w:rsidRDefault="006B5190"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Основные показатели проектируемой улично-дорожной сети </w:t>
      </w:r>
      <w:r w:rsidR="00EA17A6">
        <w:rPr>
          <w:rFonts w:ascii="Times New Roman" w:hAnsi="Times New Roman" w:cs="Times New Roman"/>
        </w:rPr>
        <w:t>муниципального округа</w:t>
      </w:r>
      <w:r w:rsidR="00E84522" w:rsidRPr="004F7F14">
        <w:rPr>
          <w:rFonts w:ascii="Times New Roman" w:hAnsi="Times New Roman" w:cs="Times New Roman"/>
        </w:rPr>
        <w:t xml:space="preserve"> представлены в таблице ниже (</w:t>
      </w:r>
      <w:r w:rsidR="007110D8">
        <w:fldChar w:fldCharType="begin"/>
      </w:r>
      <w:r w:rsidR="007110D8">
        <w:instrText xml:space="preserve"> REF _Ref104553427 \h  \* MERGEFORMAT </w:instrText>
      </w:r>
      <w:r w:rsidR="007110D8">
        <w:fldChar w:fldCharType="separate"/>
      </w:r>
      <w:r w:rsidR="002A0961" w:rsidRPr="002A0961">
        <w:rPr>
          <w:rFonts w:ascii="Times New Roman" w:hAnsi="Times New Roman" w:cs="Times New Roman"/>
        </w:rPr>
        <w:t>Таблица 6</w:t>
      </w:r>
      <w:r w:rsidR="007110D8">
        <w:fldChar w:fldCharType="end"/>
      </w:r>
      <w:r w:rsidR="001F51B7">
        <w:rPr>
          <w:rFonts w:ascii="Times New Roman" w:hAnsi="Times New Roman" w:cs="Times New Roman"/>
        </w:rPr>
        <w:t>.12-1</w:t>
      </w:r>
      <w:r w:rsidR="00E84522" w:rsidRPr="004F7F14">
        <w:rPr>
          <w:rFonts w:ascii="Times New Roman" w:hAnsi="Times New Roman" w:cs="Times New Roman"/>
        </w:rPr>
        <w:t>).</w:t>
      </w:r>
    </w:p>
    <w:p w:rsidR="001F51B7" w:rsidRDefault="00E84522" w:rsidP="001F51B7">
      <w:pPr>
        <w:pStyle w:val="af8"/>
        <w:spacing w:line="276" w:lineRule="auto"/>
        <w:jc w:val="right"/>
        <w:rPr>
          <w:rFonts w:ascii="Times New Roman" w:hAnsi="Times New Roman"/>
          <w:noProof/>
        </w:rPr>
      </w:pPr>
      <w:bookmarkStart w:id="249" w:name="_Ref104553427"/>
      <w:r w:rsidRPr="004F7F14">
        <w:rPr>
          <w:rFonts w:ascii="Times New Roman" w:hAnsi="Times New Roman"/>
        </w:rPr>
        <w:t xml:space="preserve">Таблица </w:t>
      </w:r>
      <w:r w:rsidR="00B119E9" w:rsidRPr="004F7F14">
        <w:rPr>
          <w:rFonts w:ascii="Times New Roman" w:hAnsi="Times New Roman"/>
          <w:noProof/>
        </w:rPr>
        <w:fldChar w:fldCharType="begin"/>
      </w:r>
      <w:r w:rsidR="00761CE4" w:rsidRPr="004F7F14">
        <w:rPr>
          <w:rFonts w:ascii="Times New Roman" w:hAnsi="Times New Roman"/>
          <w:noProof/>
        </w:rPr>
        <w:instrText xml:space="preserve"> SEQ Таблица \* ARABIC </w:instrText>
      </w:r>
      <w:r w:rsidR="00B119E9" w:rsidRPr="004F7F14">
        <w:rPr>
          <w:rFonts w:ascii="Times New Roman" w:hAnsi="Times New Roman"/>
          <w:noProof/>
        </w:rPr>
        <w:fldChar w:fldCharType="separate"/>
      </w:r>
      <w:r w:rsidR="002A0961">
        <w:rPr>
          <w:rFonts w:ascii="Times New Roman" w:hAnsi="Times New Roman"/>
          <w:noProof/>
        </w:rPr>
        <w:t>6</w:t>
      </w:r>
      <w:r w:rsidR="00B119E9" w:rsidRPr="004F7F14">
        <w:rPr>
          <w:rFonts w:ascii="Times New Roman" w:hAnsi="Times New Roman"/>
          <w:noProof/>
        </w:rPr>
        <w:fldChar w:fldCharType="end"/>
      </w:r>
      <w:bookmarkEnd w:id="249"/>
      <w:r w:rsidR="001F51B7">
        <w:rPr>
          <w:rFonts w:ascii="Times New Roman" w:hAnsi="Times New Roman"/>
          <w:noProof/>
        </w:rPr>
        <w:t>.12-1</w:t>
      </w:r>
    </w:p>
    <w:p w:rsidR="006B5190" w:rsidRPr="004F7F14" w:rsidRDefault="006B5190" w:rsidP="001F51B7">
      <w:pPr>
        <w:pStyle w:val="af8"/>
        <w:spacing w:line="276" w:lineRule="auto"/>
        <w:jc w:val="center"/>
        <w:rPr>
          <w:rFonts w:ascii="Times New Roman" w:hAnsi="Times New Roman"/>
        </w:rPr>
      </w:pPr>
      <w:r w:rsidRPr="004F7F14">
        <w:rPr>
          <w:rFonts w:ascii="Times New Roman" w:hAnsi="Times New Roman"/>
        </w:rPr>
        <w:t>Основные показатели проектируемой улично-дорожной с</w:t>
      </w:r>
      <w:r w:rsidR="008307C0" w:rsidRPr="004F7F14">
        <w:rPr>
          <w:rFonts w:ascii="Times New Roman" w:hAnsi="Times New Roman"/>
        </w:rPr>
        <w:t xml:space="preserve">ети </w:t>
      </w:r>
      <w:r w:rsidR="00EA17A6">
        <w:rPr>
          <w:rFonts w:ascii="Times New Roman" w:hAnsi="Times New Roman"/>
        </w:rPr>
        <w:t>Анивского муниципального округа</w:t>
      </w:r>
    </w:p>
    <w:tbl>
      <w:tblPr>
        <w:tblStyle w:val="aff5"/>
        <w:tblpPr w:leftFromText="180" w:rightFromText="180" w:vertAnchor="text" w:tblpY="1"/>
        <w:tblOverlap w:val="never"/>
        <w:tblW w:w="9464" w:type="dxa"/>
        <w:tblLayout w:type="fixed"/>
        <w:tblLook w:val="04A0" w:firstRow="1" w:lastRow="0" w:firstColumn="1" w:lastColumn="0" w:noHBand="0" w:noVBand="1"/>
      </w:tblPr>
      <w:tblGrid>
        <w:gridCol w:w="2093"/>
        <w:gridCol w:w="4536"/>
        <w:gridCol w:w="1276"/>
        <w:gridCol w:w="1559"/>
      </w:tblGrid>
      <w:tr w:rsidR="000D5BF0" w:rsidRPr="004F7F14" w:rsidTr="005D2555">
        <w:trPr>
          <w:trHeight w:val="20"/>
          <w:tblHeader/>
        </w:trPr>
        <w:tc>
          <w:tcPr>
            <w:tcW w:w="2093" w:type="dxa"/>
            <w:shd w:val="pct10" w:color="auto" w:fill="auto"/>
            <w:vAlign w:val="center"/>
          </w:tcPr>
          <w:p w:rsidR="006B5190" w:rsidRPr="004F7F14" w:rsidRDefault="006B5190" w:rsidP="00A33DCA">
            <w:pPr>
              <w:pStyle w:val="afff9"/>
              <w:keepNext/>
              <w:keepLines/>
              <w:tabs>
                <w:tab w:val="center" w:pos="-3544"/>
              </w:tabs>
              <w:spacing w:line="276" w:lineRule="auto"/>
              <w:ind w:firstLine="0"/>
              <w:jc w:val="center"/>
              <w:rPr>
                <w:b/>
                <w:sz w:val="20"/>
                <w:szCs w:val="20"/>
              </w:rPr>
            </w:pPr>
            <w:r w:rsidRPr="004F7F14">
              <w:rPr>
                <w:b/>
                <w:sz w:val="20"/>
                <w:szCs w:val="20"/>
              </w:rPr>
              <w:t>Наименование населенного пункта</w:t>
            </w:r>
          </w:p>
        </w:tc>
        <w:tc>
          <w:tcPr>
            <w:tcW w:w="4536" w:type="dxa"/>
            <w:shd w:val="pct10" w:color="auto" w:fill="auto"/>
            <w:vAlign w:val="center"/>
          </w:tcPr>
          <w:p w:rsidR="006B5190" w:rsidRPr="004F7F14" w:rsidRDefault="006B5190" w:rsidP="00A33DCA">
            <w:pPr>
              <w:pStyle w:val="afff9"/>
              <w:keepNext/>
              <w:keepLines/>
              <w:tabs>
                <w:tab w:val="center" w:pos="-3544"/>
              </w:tabs>
              <w:spacing w:line="276" w:lineRule="auto"/>
              <w:ind w:firstLine="0"/>
              <w:jc w:val="center"/>
              <w:rPr>
                <w:b/>
                <w:sz w:val="20"/>
                <w:szCs w:val="20"/>
              </w:rPr>
            </w:pPr>
            <w:r w:rsidRPr="004F7F14">
              <w:rPr>
                <w:b/>
                <w:sz w:val="20"/>
                <w:szCs w:val="20"/>
              </w:rPr>
              <w:t>Наименование показателя</w:t>
            </w:r>
          </w:p>
        </w:tc>
        <w:tc>
          <w:tcPr>
            <w:tcW w:w="1276" w:type="dxa"/>
            <w:shd w:val="pct10" w:color="auto" w:fill="auto"/>
            <w:vAlign w:val="center"/>
          </w:tcPr>
          <w:p w:rsidR="006B5190" w:rsidRPr="004F7F14" w:rsidRDefault="006B5190" w:rsidP="00A33DCA">
            <w:pPr>
              <w:pStyle w:val="afff9"/>
              <w:keepNext/>
              <w:keepLines/>
              <w:tabs>
                <w:tab w:val="center" w:pos="-3544"/>
              </w:tabs>
              <w:spacing w:line="276" w:lineRule="auto"/>
              <w:ind w:firstLine="0"/>
              <w:jc w:val="center"/>
              <w:rPr>
                <w:b/>
                <w:sz w:val="20"/>
                <w:szCs w:val="20"/>
              </w:rPr>
            </w:pPr>
            <w:r w:rsidRPr="004F7F14">
              <w:rPr>
                <w:b/>
                <w:sz w:val="20"/>
                <w:szCs w:val="20"/>
              </w:rPr>
              <w:t>Единица измерения</w:t>
            </w:r>
          </w:p>
        </w:tc>
        <w:tc>
          <w:tcPr>
            <w:tcW w:w="1559" w:type="dxa"/>
            <w:shd w:val="pct10" w:color="auto" w:fill="auto"/>
            <w:vAlign w:val="center"/>
          </w:tcPr>
          <w:p w:rsidR="006B5190" w:rsidRPr="004F7F14" w:rsidRDefault="006B5190" w:rsidP="00A33DCA">
            <w:pPr>
              <w:pStyle w:val="afff9"/>
              <w:keepNext/>
              <w:keepLines/>
              <w:tabs>
                <w:tab w:val="center" w:pos="-3544"/>
              </w:tabs>
              <w:spacing w:line="276" w:lineRule="auto"/>
              <w:ind w:firstLine="0"/>
              <w:jc w:val="center"/>
              <w:rPr>
                <w:b/>
                <w:sz w:val="20"/>
                <w:szCs w:val="20"/>
              </w:rPr>
            </w:pPr>
            <w:r w:rsidRPr="004F7F14">
              <w:rPr>
                <w:b/>
                <w:sz w:val="20"/>
                <w:szCs w:val="20"/>
              </w:rPr>
              <w:t>Количество</w:t>
            </w:r>
          </w:p>
        </w:tc>
      </w:tr>
      <w:tr w:rsidR="000D5BF0" w:rsidRPr="004F7F14" w:rsidTr="005D2555">
        <w:trPr>
          <w:trHeight w:val="20"/>
        </w:trPr>
        <w:tc>
          <w:tcPr>
            <w:tcW w:w="2093" w:type="dxa"/>
            <w:vMerge w:val="restart"/>
            <w:vAlign w:val="center"/>
          </w:tcPr>
          <w:p w:rsidR="006B5190" w:rsidRPr="00A56399" w:rsidRDefault="00EA17A6" w:rsidP="00A56399">
            <w:pPr>
              <w:pStyle w:val="afff9"/>
              <w:keepNext/>
              <w:keepLines/>
              <w:tabs>
                <w:tab w:val="center" w:pos="-3544"/>
              </w:tabs>
              <w:spacing w:line="276" w:lineRule="auto"/>
              <w:ind w:firstLine="0"/>
              <w:jc w:val="center"/>
              <w:rPr>
                <w:sz w:val="20"/>
                <w:szCs w:val="20"/>
              </w:rPr>
            </w:pPr>
            <w:r>
              <w:rPr>
                <w:sz w:val="20"/>
                <w:szCs w:val="20"/>
              </w:rPr>
              <w:t>Анивский муниципальный округ</w:t>
            </w:r>
            <w:r w:rsidR="00F534A6" w:rsidRPr="00A56399">
              <w:rPr>
                <w:sz w:val="20"/>
                <w:szCs w:val="20"/>
              </w:rPr>
              <w:t xml:space="preserve"> всего, в том числе по населенным пунктам:</w:t>
            </w:r>
          </w:p>
        </w:tc>
        <w:tc>
          <w:tcPr>
            <w:tcW w:w="4536" w:type="dxa"/>
          </w:tcPr>
          <w:p w:rsidR="006B5190" w:rsidRPr="001F51B7" w:rsidRDefault="006B5190" w:rsidP="00A33DCA">
            <w:pPr>
              <w:pStyle w:val="afff9"/>
              <w:keepNext/>
              <w:keepLines/>
              <w:tabs>
                <w:tab w:val="center" w:pos="-3544"/>
              </w:tabs>
              <w:spacing w:line="276" w:lineRule="auto"/>
              <w:ind w:firstLine="0"/>
              <w:jc w:val="left"/>
              <w:rPr>
                <w:b/>
                <w:sz w:val="20"/>
                <w:szCs w:val="20"/>
              </w:rPr>
            </w:pPr>
            <w:r w:rsidRPr="001F51B7">
              <w:rPr>
                <w:b/>
                <w:sz w:val="20"/>
                <w:szCs w:val="20"/>
              </w:rPr>
              <w:t>Протяженность улично-дорожной сети всего, в том числе:</w:t>
            </w:r>
          </w:p>
        </w:tc>
        <w:tc>
          <w:tcPr>
            <w:tcW w:w="1276" w:type="dxa"/>
          </w:tcPr>
          <w:p w:rsidR="006B5190" w:rsidRPr="001F51B7" w:rsidRDefault="006B5190" w:rsidP="00A33DCA">
            <w:pPr>
              <w:pStyle w:val="afff9"/>
              <w:keepNext/>
              <w:keepLines/>
              <w:tabs>
                <w:tab w:val="center" w:pos="-3544"/>
              </w:tabs>
              <w:spacing w:line="276" w:lineRule="auto"/>
              <w:ind w:hanging="1"/>
              <w:jc w:val="center"/>
              <w:rPr>
                <w:b/>
                <w:sz w:val="20"/>
                <w:szCs w:val="20"/>
              </w:rPr>
            </w:pPr>
            <w:r w:rsidRPr="001F51B7">
              <w:rPr>
                <w:b/>
                <w:sz w:val="20"/>
                <w:szCs w:val="20"/>
              </w:rPr>
              <w:t>км</w:t>
            </w:r>
          </w:p>
        </w:tc>
        <w:tc>
          <w:tcPr>
            <w:tcW w:w="1559" w:type="dxa"/>
          </w:tcPr>
          <w:p w:rsidR="006B5190" w:rsidRPr="001F51B7" w:rsidRDefault="00C55A34" w:rsidP="00A33DCA">
            <w:pPr>
              <w:pStyle w:val="afff9"/>
              <w:keepNext/>
              <w:keepLines/>
              <w:tabs>
                <w:tab w:val="center" w:pos="-3544"/>
              </w:tabs>
              <w:spacing w:line="276" w:lineRule="auto"/>
              <w:ind w:firstLine="0"/>
              <w:jc w:val="center"/>
              <w:rPr>
                <w:b/>
                <w:sz w:val="20"/>
              </w:rPr>
            </w:pPr>
            <w:r w:rsidRPr="001F51B7">
              <w:rPr>
                <w:b/>
                <w:sz w:val="20"/>
                <w:szCs w:val="20"/>
              </w:rPr>
              <w:t>219,07</w:t>
            </w:r>
          </w:p>
        </w:tc>
      </w:tr>
      <w:tr w:rsidR="000D5BF0" w:rsidRPr="004F7F14" w:rsidTr="005D2555">
        <w:trPr>
          <w:trHeight w:val="20"/>
        </w:trPr>
        <w:tc>
          <w:tcPr>
            <w:tcW w:w="2093" w:type="dxa"/>
            <w:vMerge/>
            <w:vAlign w:val="center"/>
          </w:tcPr>
          <w:p w:rsidR="006B5190" w:rsidRPr="00A56399" w:rsidRDefault="006B5190" w:rsidP="00A56399">
            <w:pPr>
              <w:pStyle w:val="afff9"/>
              <w:keepNext/>
              <w:keepLines/>
              <w:tabs>
                <w:tab w:val="center" w:pos="-3544"/>
              </w:tabs>
              <w:spacing w:line="276" w:lineRule="auto"/>
              <w:ind w:firstLine="0"/>
              <w:jc w:val="center"/>
              <w:rPr>
                <w:sz w:val="20"/>
                <w:szCs w:val="20"/>
              </w:rPr>
            </w:pPr>
          </w:p>
        </w:tc>
        <w:tc>
          <w:tcPr>
            <w:tcW w:w="4536" w:type="dxa"/>
          </w:tcPr>
          <w:p w:rsidR="006B5190" w:rsidRPr="004F7F14" w:rsidRDefault="006B5190" w:rsidP="00A33DCA">
            <w:pPr>
              <w:pStyle w:val="afff9"/>
              <w:keepNext/>
              <w:keepLines/>
              <w:tabs>
                <w:tab w:val="center" w:pos="-3544"/>
              </w:tabs>
              <w:spacing w:line="276" w:lineRule="auto"/>
              <w:ind w:firstLine="0"/>
              <w:jc w:val="left"/>
              <w:rPr>
                <w:sz w:val="20"/>
                <w:szCs w:val="20"/>
              </w:rPr>
            </w:pPr>
            <w:r w:rsidRPr="004F7F14">
              <w:rPr>
                <w:sz w:val="20"/>
                <w:szCs w:val="20"/>
              </w:rPr>
              <w:t>магистральные улицы общегородского значения регулируемого движения</w:t>
            </w:r>
          </w:p>
        </w:tc>
        <w:tc>
          <w:tcPr>
            <w:tcW w:w="1276" w:type="dxa"/>
          </w:tcPr>
          <w:p w:rsidR="006B5190" w:rsidRPr="004F7F14" w:rsidRDefault="006B5190" w:rsidP="00A33DCA">
            <w:pPr>
              <w:pStyle w:val="afff9"/>
              <w:keepNext/>
              <w:keepLines/>
              <w:tabs>
                <w:tab w:val="center" w:pos="-3544"/>
              </w:tabs>
              <w:spacing w:line="276" w:lineRule="auto"/>
              <w:ind w:hanging="1"/>
              <w:jc w:val="center"/>
              <w:rPr>
                <w:sz w:val="20"/>
                <w:szCs w:val="20"/>
              </w:rPr>
            </w:pPr>
            <w:r w:rsidRPr="004F7F14">
              <w:rPr>
                <w:sz w:val="20"/>
                <w:szCs w:val="20"/>
              </w:rPr>
              <w:t>км</w:t>
            </w:r>
          </w:p>
        </w:tc>
        <w:tc>
          <w:tcPr>
            <w:tcW w:w="1559" w:type="dxa"/>
          </w:tcPr>
          <w:p w:rsidR="006B5190" w:rsidRPr="004F7F14" w:rsidRDefault="006B5190" w:rsidP="00A33DCA">
            <w:pPr>
              <w:pStyle w:val="afff9"/>
              <w:keepNext/>
              <w:keepLines/>
              <w:tabs>
                <w:tab w:val="center" w:pos="-3544"/>
              </w:tabs>
              <w:spacing w:line="276" w:lineRule="auto"/>
              <w:ind w:firstLine="0"/>
              <w:jc w:val="center"/>
              <w:rPr>
                <w:sz w:val="20"/>
              </w:rPr>
            </w:pPr>
            <w:r w:rsidRPr="004F7F14">
              <w:rPr>
                <w:sz w:val="20"/>
              </w:rPr>
              <w:t>1,</w:t>
            </w:r>
            <w:r w:rsidR="00303FEE" w:rsidRPr="004F7F14">
              <w:rPr>
                <w:sz w:val="20"/>
                <w:szCs w:val="20"/>
              </w:rPr>
              <w:t>84</w:t>
            </w:r>
          </w:p>
        </w:tc>
      </w:tr>
      <w:tr w:rsidR="000D5BF0" w:rsidRPr="004F7F14" w:rsidTr="005D2555">
        <w:trPr>
          <w:trHeight w:val="20"/>
        </w:trPr>
        <w:tc>
          <w:tcPr>
            <w:tcW w:w="2093" w:type="dxa"/>
            <w:vMerge/>
            <w:vAlign w:val="center"/>
          </w:tcPr>
          <w:p w:rsidR="006B5190" w:rsidRPr="00A56399" w:rsidRDefault="006B5190" w:rsidP="00A56399">
            <w:pPr>
              <w:pStyle w:val="afff9"/>
              <w:keepNext/>
              <w:keepLines/>
              <w:tabs>
                <w:tab w:val="center" w:pos="-3544"/>
              </w:tabs>
              <w:spacing w:line="276" w:lineRule="auto"/>
              <w:jc w:val="center"/>
              <w:rPr>
                <w:sz w:val="20"/>
                <w:szCs w:val="20"/>
              </w:rPr>
            </w:pPr>
          </w:p>
        </w:tc>
        <w:tc>
          <w:tcPr>
            <w:tcW w:w="4536" w:type="dxa"/>
          </w:tcPr>
          <w:p w:rsidR="006B5190" w:rsidRPr="004F7F14" w:rsidRDefault="006B5190" w:rsidP="00A33DCA">
            <w:pPr>
              <w:pStyle w:val="afff9"/>
              <w:keepNext/>
              <w:keepLines/>
              <w:tabs>
                <w:tab w:val="center" w:pos="-3544"/>
              </w:tabs>
              <w:spacing w:line="276" w:lineRule="auto"/>
              <w:ind w:firstLine="0"/>
              <w:jc w:val="left"/>
              <w:rPr>
                <w:sz w:val="20"/>
                <w:szCs w:val="20"/>
              </w:rPr>
            </w:pPr>
            <w:r w:rsidRPr="004F7F14">
              <w:rPr>
                <w:sz w:val="20"/>
                <w:szCs w:val="20"/>
              </w:rPr>
              <w:t>магистральные улицы районного значения</w:t>
            </w:r>
          </w:p>
        </w:tc>
        <w:tc>
          <w:tcPr>
            <w:tcW w:w="1276" w:type="dxa"/>
          </w:tcPr>
          <w:p w:rsidR="006B5190" w:rsidRPr="004F7F14" w:rsidRDefault="006B5190" w:rsidP="00A33DCA">
            <w:pPr>
              <w:pStyle w:val="afff9"/>
              <w:keepNext/>
              <w:keepLines/>
              <w:tabs>
                <w:tab w:val="center" w:pos="-3544"/>
              </w:tabs>
              <w:spacing w:line="276" w:lineRule="auto"/>
              <w:ind w:hanging="1"/>
              <w:jc w:val="center"/>
              <w:rPr>
                <w:sz w:val="20"/>
                <w:szCs w:val="20"/>
              </w:rPr>
            </w:pPr>
            <w:r w:rsidRPr="004F7F14">
              <w:rPr>
                <w:sz w:val="20"/>
                <w:szCs w:val="20"/>
              </w:rPr>
              <w:t>км</w:t>
            </w:r>
          </w:p>
        </w:tc>
        <w:tc>
          <w:tcPr>
            <w:tcW w:w="1559" w:type="dxa"/>
          </w:tcPr>
          <w:p w:rsidR="006B5190" w:rsidRPr="004F7F14" w:rsidRDefault="006409E2" w:rsidP="00A33DCA">
            <w:pPr>
              <w:pStyle w:val="afff9"/>
              <w:keepNext/>
              <w:keepLines/>
              <w:tabs>
                <w:tab w:val="center" w:pos="-3544"/>
              </w:tabs>
              <w:spacing w:line="276" w:lineRule="auto"/>
              <w:ind w:firstLine="0"/>
              <w:jc w:val="center"/>
              <w:rPr>
                <w:sz w:val="20"/>
              </w:rPr>
            </w:pPr>
            <w:r w:rsidRPr="004F7F14">
              <w:rPr>
                <w:sz w:val="20"/>
              </w:rPr>
              <w:t>9,41</w:t>
            </w:r>
          </w:p>
        </w:tc>
      </w:tr>
      <w:tr w:rsidR="000D5BF0" w:rsidRPr="004F7F14" w:rsidTr="005D2555">
        <w:trPr>
          <w:trHeight w:val="20"/>
        </w:trPr>
        <w:tc>
          <w:tcPr>
            <w:tcW w:w="2093" w:type="dxa"/>
            <w:vMerge/>
            <w:vAlign w:val="center"/>
          </w:tcPr>
          <w:p w:rsidR="006B5190" w:rsidRPr="00A56399" w:rsidRDefault="006B5190" w:rsidP="00A56399">
            <w:pPr>
              <w:pStyle w:val="afff9"/>
              <w:keepNext/>
              <w:keepLines/>
              <w:tabs>
                <w:tab w:val="center" w:pos="-3544"/>
              </w:tabs>
              <w:spacing w:line="276" w:lineRule="auto"/>
              <w:ind w:firstLine="0"/>
              <w:jc w:val="center"/>
              <w:rPr>
                <w:sz w:val="20"/>
                <w:szCs w:val="20"/>
              </w:rPr>
            </w:pPr>
          </w:p>
        </w:tc>
        <w:tc>
          <w:tcPr>
            <w:tcW w:w="4536" w:type="dxa"/>
          </w:tcPr>
          <w:p w:rsidR="006B5190" w:rsidRPr="004F7F14" w:rsidRDefault="006B5190" w:rsidP="00A33DCA">
            <w:pPr>
              <w:pStyle w:val="afff9"/>
              <w:keepNext/>
              <w:keepLines/>
              <w:tabs>
                <w:tab w:val="center" w:pos="-3544"/>
              </w:tabs>
              <w:spacing w:line="276" w:lineRule="auto"/>
              <w:ind w:firstLine="0"/>
              <w:jc w:val="left"/>
              <w:rPr>
                <w:sz w:val="20"/>
                <w:szCs w:val="20"/>
              </w:rPr>
            </w:pPr>
            <w:r w:rsidRPr="004F7F14">
              <w:rPr>
                <w:sz w:val="20"/>
                <w:szCs w:val="20"/>
              </w:rPr>
              <w:t>улицы и дороги местного значения</w:t>
            </w:r>
          </w:p>
        </w:tc>
        <w:tc>
          <w:tcPr>
            <w:tcW w:w="1276" w:type="dxa"/>
          </w:tcPr>
          <w:p w:rsidR="006B5190" w:rsidRPr="004F7F14" w:rsidRDefault="006B5190" w:rsidP="00A33DCA">
            <w:pPr>
              <w:pStyle w:val="afff9"/>
              <w:keepNext/>
              <w:keepLines/>
              <w:tabs>
                <w:tab w:val="center" w:pos="-3544"/>
              </w:tabs>
              <w:spacing w:line="276" w:lineRule="auto"/>
              <w:ind w:hanging="1"/>
              <w:jc w:val="center"/>
              <w:rPr>
                <w:sz w:val="20"/>
                <w:szCs w:val="20"/>
              </w:rPr>
            </w:pPr>
            <w:r w:rsidRPr="004F7F14">
              <w:rPr>
                <w:sz w:val="20"/>
                <w:szCs w:val="20"/>
              </w:rPr>
              <w:t>км</w:t>
            </w:r>
          </w:p>
        </w:tc>
        <w:tc>
          <w:tcPr>
            <w:tcW w:w="1559" w:type="dxa"/>
          </w:tcPr>
          <w:p w:rsidR="006B5190" w:rsidRPr="004F7F14" w:rsidRDefault="00C55A34" w:rsidP="00A33DCA">
            <w:pPr>
              <w:pStyle w:val="afff9"/>
              <w:keepNext/>
              <w:keepLines/>
              <w:tabs>
                <w:tab w:val="center" w:pos="-3544"/>
              </w:tabs>
              <w:spacing w:line="276" w:lineRule="auto"/>
              <w:ind w:firstLine="0"/>
              <w:jc w:val="center"/>
              <w:rPr>
                <w:sz w:val="20"/>
              </w:rPr>
            </w:pPr>
            <w:r w:rsidRPr="004F7F14">
              <w:rPr>
                <w:sz w:val="20"/>
                <w:szCs w:val="20"/>
              </w:rPr>
              <w:t>207,82</w:t>
            </w:r>
          </w:p>
        </w:tc>
      </w:tr>
      <w:tr w:rsidR="000D5BF0" w:rsidRPr="004F7F14" w:rsidTr="005D2555">
        <w:trPr>
          <w:trHeight w:val="20"/>
        </w:trPr>
        <w:tc>
          <w:tcPr>
            <w:tcW w:w="2093" w:type="dxa"/>
            <w:vMerge w:val="restart"/>
            <w:vAlign w:val="center"/>
          </w:tcPr>
          <w:p w:rsidR="006B5190" w:rsidRPr="00A56399" w:rsidRDefault="006B5190" w:rsidP="00A56399">
            <w:pPr>
              <w:pStyle w:val="afff9"/>
              <w:keepNext/>
              <w:keepLines/>
              <w:tabs>
                <w:tab w:val="center" w:pos="-3544"/>
              </w:tabs>
              <w:spacing w:line="276" w:lineRule="auto"/>
              <w:ind w:firstLine="0"/>
              <w:jc w:val="center"/>
              <w:rPr>
                <w:sz w:val="20"/>
                <w:szCs w:val="20"/>
              </w:rPr>
            </w:pPr>
            <w:r w:rsidRPr="00A56399">
              <w:rPr>
                <w:sz w:val="20"/>
                <w:szCs w:val="20"/>
              </w:rPr>
              <w:t>г. Анива</w:t>
            </w:r>
          </w:p>
        </w:tc>
        <w:tc>
          <w:tcPr>
            <w:tcW w:w="4536" w:type="dxa"/>
          </w:tcPr>
          <w:p w:rsidR="006B5190" w:rsidRPr="001F51B7" w:rsidRDefault="006B5190" w:rsidP="00A33DCA">
            <w:pPr>
              <w:pStyle w:val="afff9"/>
              <w:keepNext/>
              <w:keepLines/>
              <w:tabs>
                <w:tab w:val="center" w:pos="-3544"/>
              </w:tabs>
              <w:spacing w:line="276" w:lineRule="auto"/>
              <w:ind w:firstLine="0"/>
              <w:jc w:val="left"/>
              <w:rPr>
                <w:b/>
                <w:sz w:val="20"/>
                <w:szCs w:val="20"/>
              </w:rPr>
            </w:pPr>
            <w:r w:rsidRPr="001F51B7">
              <w:rPr>
                <w:b/>
                <w:sz w:val="20"/>
                <w:szCs w:val="20"/>
              </w:rPr>
              <w:t>Протяженность улично-дорожной сети всего:</w:t>
            </w:r>
          </w:p>
        </w:tc>
        <w:tc>
          <w:tcPr>
            <w:tcW w:w="1276" w:type="dxa"/>
          </w:tcPr>
          <w:p w:rsidR="006B5190" w:rsidRPr="001F51B7" w:rsidRDefault="006B5190" w:rsidP="00A33DCA">
            <w:pPr>
              <w:pStyle w:val="afff9"/>
              <w:keepNext/>
              <w:keepLines/>
              <w:tabs>
                <w:tab w:val="center" w:pos="-3544"/>
              </w:tabs>
              <w:spacing w:line="276" w:lineRule="auto"/>
              <w:ind w:hanging="1"/>
              <w:jc w:val="center"/>
              <w:rPr>
                <w:b/>
                <w:sz w:val="20"/>
                <w:szCs w:val="20"/>
              </w:rPr>
            </w:pPr>
            <w:r w:rsidRPr="001F51B7">
              <w:rPr>
                <w:b/>
                <w:sz w:val="20"/>
                <w:szCs w:val="20"/>
              </w:rPr>
              <w:t>км</w:t>
            </w:r>
          </w:p>
        </w:tc>
        <w:tc>
          <w:tcPr>
            <w:tcW w:w="1559" w:type="dxa"/>
          </w:tcPr>
          <w:p w:rsidR="006B5190" w:rsidRPr="001F51B7" w:rsidRDefault="003652E8" w:rsidP="00A33DCA">
            <w:pPr>
              <w:pStyle w:val="afff9"/>
              <w:keepNext/>
              <w:keepLines/>
              <w:tabs>
                <w:tab w:val="center" w:pos="-3544"/>
              </w:tabs>
              <w:spacing w:line="276" w:lineRule="auto"/>
              <w:ind w:firstLine="0"/>
              <w:jc w:val="center"/>
              <w:rPr>
                <w:b/>
                <w:sz w:val="20"/>
                <w:szCs w:val="20"/>
              </w:rPr>
            </w:pPr>
            <w:r w:rsidRPr="001F51B7">
              <w:rPr>
                <w:b/>
                <w:sz w:val="20"/>
                <w:szCs w:val="20"/>
              </w:rPr>
              <w:t>48,68</w:t>
            </w:r>
          </w:p>
        </w:tc>
      </w:tr>
      <w:tr w:rsidR="000D5BF0" w:rsidRPr="004F7F14" w:rsidTr="005D2555">
        <w:trPr>
          <w:trHeight w:val="20"/>
        </w:trPr>
        <w:tc>
          <w:tcPr>
            <w:tcW w:w="2093" w:type="dxa"/>
            <w:vMerge/>
            <w:vAlign w:val="center"/>
          </w:tcPr>
          <w:p w:rsidR="006B5190" w:rsidRPr="00A56399" w:rsidRDefault="006B5190" w:rsidP="00A56399">
            <w:pPr>
              <w:pStyle w:val="afff9"/>
              <w:keepNext/>
              <w:keepLines/>
              <w:tabs>
                <w:tab w:val="center" w:pos="-3544"/>
              </w:tabs>
              <w:spacing w:line="276" w:lineRule="auto"/>
              <w:jc w:val="center"/>
              <w:rPr>
                <w:sz w:val="20"/>
                <w:szCs w:val="20"/>
              </w:rPr>
            </w:pPr>
          </w:p>
        </w:tc>
        <w:tc>
          <w:tcPr>
            <w:tcW w:w="4536" w:type="dxa"/>
          </w:tcPr>
          <w:p w:rsidR="006B5190" w:rsidRPr="004F7F14" w:rsidRDefault="006B5190" w:rsidP="00A33DCA">
            <w:pPr>
              <w:pStyle w:val="afff9"/>
              <w:keepNext/>
              <w:keepLines/>
              <w:tabs>
                <w:tab w:val="center" w:pos="-3544"/>
              </w:tabs>
              <w:spacing w:line="276" w:lineRule="auto"/>
              <w:ind w:firstLine="0"/>
              <w:jc w:val="left"/>
              <w:rPr>
                <w:sz w:val="20"/>
                <w:szCs w:val="20"/>
              </w:rPr>
            </w:pPr>
            <w:r w:rsidRPr="004F7F14">
              <w:rPr>
                <w:sz w:val="20"/>
                <w:szCs w:val="20"/>
              </w:rPr>
              <w:t>магистральные улицы районного значения:</w:t>
            </w:r>
          </w:p>
        </w:tc>
        <w:tc>
          <w:tcPr>
            <w:tcW w:w="1276" w:type="dxa"/>
          </w:tcPr>
          <w:p w:rsidR="006B5190" w:rsidRPr="004F7F14" w:rsidRDefault="006B5190" w:rsidP="00A33DCA">
            <w:pPr>
              <w:pStyle w:val="afff9"/>
              <w:keepNext/>
              <w:keepLines/>
              <w:tabs>
                <w:tab w:val="center" w:pos="-3544"/>
              </w:tabs>
              <w:spacing w:line="276" w:lineRule="auto"/>
              <w:ind w:hanging="1"/>
              <w:jc w:val="center"/>
              <w:rPr>
                <w:sz w:val="20"/>
                <w:szCs w:val="20"/>
              </w:rPr>
            </w:pPr>
            <w:r w:rsidRPr="004F7F14">
              <w:rPr>
                <w:sz w:val="20"/>
                <w:szCs w:val="20"/>
              </w:rPr>
              <w:t>км</w:t>
            </w:r>
          </w:p>
        </w:tc>
        <w:tc>
          <w:tcPr>
            <w:tcW w:w="1559" w:type="dxa"/>
          </w:tcPr>
          <w:p w:rsidR="006B5190" w:rsidRPr="004F7F14" w:rsidRDefault="003652E8" w:rsidP="00A33DCA">
            <w:pPr>
              <w:pStyle w:val="afff9"/>
              <w:keepNext/>
              <w:keepLines/>
              <w:tabs>
                <w:tab w:val="center" w:pos="-3544"/>
              </w:tabs>
              <w:spacing w:line="276" w:lineRule="auto"/>
              <w:ind w:firstLine="0"/>
              <w:jc w:val="center"/>
              <w:rPr>
                <w:sz w:val="20"/>
                <w:szCs w:val="20"/>
              </w:rPr>
            </w:pPr>
            <w:r w:rsidRPr="004F7F14">
              <w:rPr>
                <w:sz w:val="20"/>
                <w:szCs w:val="20"/>
              </w:rPr>
              <w:t>7,30</w:t>
            </w:r>
          </w:p>
        </w:tc>
      </w:tr>
      <w:tr w:rsidR="000D5BF0" w:rsidRPr="004F7F14" w:rsidTr="005D2555">
        <w:trPr>
          <w:trHeight w:val="20"/>
        </w:trPr>
        <w:tc>
          <w:tcPr>
            <w:tcW w:w="2093" w:type="dxa"/>
            <w:vMerge/>
            <w:vAlign w:val="center"/>
          </w:tcPr>
          <w:p w:rsidR="006B5190" w:rsidRPr="00A56399" w:rsidRDefault="006B5190" w:rsidP="00A56399">
            <w:pPr>
              <w:pStyle w:val="afff9"/>
              <w:keepNext/>
              <w:keepLines/>
              <w:tabs>
                <w:tab w:val="center" w:pos="-3544"/>
              </w:tabs>
              <w:spacing w:line="276" w:lineRule="auto"/>
              <w:jc w:val="center"/>
              <w:rPr>
                <w:sz w:val="20"/>
                <w:szCs w:val="20"/>
              </w:rPr>
            </w:pPr>
          </w:p>
        </w:tc>
        <w:tc>
          <w:tcPr>
            <w:tcW w:w="4536" w:type="dxa"/>
          </w:tcPr>
          <w:p w:rsidR="006B5190" w:rsidRPr="004F7F14" w:rsidRDefault="006B5190" w:rsidP="00A33DCA">
            <w:pPr>
              <w:pStyle w:val="afff9"/>
              <w:keepNext/>
              <w:keepLines/>
              <w:tabs>
                <w:tab w:val="center" w:pos="-3544"/>
              </w:tabs>
              <w:spacing w:line="276" w:lineRule="auto"/>
              <w:ind w:firstLine="0"/>
              <w:jc w:val="left"/>
              <w:rPr>
                <w:sz w:val="20"/>
                <w:szCs w:val="20"/>
              </w:rPr>
            </w:pPr>
            <w:r w:rsidRPr="004F7F14">
              <w:rPr>
                <w:sz w:val="20"/>
                <w:szCs w:val="20"/>
              </w:rPr>
              <w:t>планируемые к размещению</w:t>
            </w:r>
          </w:p>
        </w:tc>
        <w:tc>
          <w:tcPr>
            <w:tcW w:w="1276" w:type="dxa"/>
          </w:tcPr>
          <w:p w:rsidR="006B5190" w:rsidRPr="004F7F14" w:rsidRDefault="006B5190" w:rsidP="00A33DCA">
            <w:pPr>
              <w:pStyle w:val="afff9"/>
              <w:keepNext/>
              <w:keepLines/>
              <w:tabs>
                <w:tab w:val="center" w:pos="-3544"/>
              </w:tabs>
              <w:spacing w:line="276" w:lineRule="auto"/>
              <w:ind w:hanging="1"/>
              <w:jc w:val="center"/>
              <w:rPr>
                <w:sz w:val="20"/>
                <w:szCs w:val="20"/>
              </w:rPr>
            </w:pPr>
            <w:r w:rsidRPr="004F7F14">
              <w:rPr>
                <w:sz w:val="20"/>
                <w:szCs w:val="20"/>
              </w:rPr>
              <w:t>км</w:t>
            </w:r>
          </w:p>
        </w:tc>
        <w:tc>
          <w:tcPr>
            <w:tcW w:w="1559" w:type="dxa"/>
          </w:tcPr>
          <w:p w:rsidR="006B5190" w:rsidRPr="004F7F14" w:rsidRDefault="00D87F37" w:rsidP="00A33DCA">
            <w:pPr>
              <w:pStyle w:val="afff9"/>
              <w:keepNext/>
              <w:keepLines/>
              <w:tabs>
                <w:tab w:val="center" w:pos="-3544"/>
              </w:tabs>
              <w:spacing w:line="276" w:lineRule="auto"/>
              <w:ind w:firstLine="0"/>
              <w:jc w:val="center"/>
              <w:rPr>
                <w:sz w:val="20"/>
              </w:rPr>
            </w:pPr>
            <w:r w:rsidRPr="004F7F14">
              <w:rPr>
                <w:sz w:val="20"/>
                <w:szCs w:val="20"/>
              </w:rPr>
              <w:t>0,96</w:t>
            </w:r>
          </w:p>
        </w:tc>
      </w:tr>
      <w:tr w:rsidR="000D5BF0" w:rsidRPr="004F7F14" w:rsidTr="005D2555">
        <w:trPr>
          <w:trHeight w:val="20"/>
        </w:trPr>
        <w:tc>
          <w:tcPr>
            <w:tcW w:w="2093" w:type="dxa"/>
            <w:vMerge/>
            <w:vAlign w:val="center"/>
          </w:tcPr>
          <w:p w:rsidR="006B5190" w:rsidRPr="00A56399" w:rsidRDefault="006B5190" w:rsidP="00A56399">
            <w:pPr>
              <w:pStyle w:val="afff9"/>
              <w:keepNext/>
              <w:keepLines/>
              <w:tabs>
                <w:tab w:val="center" w:pos="-3544"/>
              </w:tabs>
              <w:spacing w:line="276" w:lineRule="auto"/>
              <w:jc w:val="center"/>
              <w:rPr>
                <w:sz w:val="20"/>
                <w:szCs w:val="20"/>
              </w:rPr>
            </w:pPr>
          </w:p>
        </w:tc>
        <w:tc>
          <w:tcPr>
            <w:tcW w:w="4536" w:type="dxa"/>
          </w:tcPr>
          <w:p w:rsidR="006B5190" w:rsidRPr="004F7F14" w:rsidRDefault="006B5190" w:rsidP="00A33DCA">
            <w:pPr>
              <w:pStyle w:val="afff9"/>
              <w:keepNext/>
              <w:keepLines/>
              <w:tabs>
                <w:tab w:val="center" w:pos="-3544"/>
              </w:tabs>
              <w:spacing w:line="276" w:lineRule="auto"/>
              <w:ind w:firstLine="0"/>
              <w:jc w:val="left"/>
              <w:rPr>
                <w:sz w:val="20"/>
                <w:szCs w:val="20"/>
              </w:rPr>
            </w:pPr>
            <w:r w:rsidRPr="004F7F14">
              <w:rPr>
                <w:sz w:val="20"/>
                <w:szCs w:val="20"/>
              </w:rPr>
              <w:t>планируемые к реконструкции</w:t>
            </w:r>
          </w:p>
        </w:tc>
        <w:tc>
          <w:tcPr>
            <w:tcW w:w="1276" w:type="dxa"/>
          </w:tcPr>
          <w:p w:rsidR="006B5190" w:rsidRPr="004F7F14" w:rsidRDefault="006B5190" w:rsidP="00A33DCA">
            <w:pPr>
              <w:pStyle w:val="afff9"/>
              <w:keepNext/>
              <w:keepLines/>
              <w:tabs>
                <w:tab w:val="center" w:pos="-3544"/>
              </w:tabs>
              <w:spacing w:line="276" w:lineRule="auto"/>
              <w:ind w:hanging="1"/>
              <w:jc w:val="center"/>
              <w:rPr>
                <w:sz w:val="20"/>
                <w:szCs w:val="20"/>
              </w:rPr>
            </w:pPr>
            <w:r w:rsidRPr="004F7F14">
              <w:rPr>
                <w:sz w:val="20"/>
                <w:szCs w:val="20"/>
              </w:rPr>
              <w:t>км</w:t>
            </w:r>
          </w:p>
        </w:tc>
        <w:tc>
          <w:tcPr>
            <w:tcW w:w="1559" w:type="dxa"/>
          </w:tcPr>
          <w:p w:rsidR="006B5190" w:rsidRPr="004F7F14" w:rsidRDefault="006B5190" w:rsidP="00A33DCA">
            <w:pPr>
              <w:pStyle w:val="afff9"/>
              <w:keepNext/>
              <w:keepLines/>
              <w:tabs>
                <w:tab w:val="center" w:pos="-3544"/>
              </w:tabs>
              <w:spacing w:line="276" w:lineRule="auto"/>
              <w:ind w:firstLine="0"/>
              <w:jc w:val="center"/>
              <w:rPr>
                <w:sz w:val="20"/>
              </w:rPr>
            </w:pPr>
            <w:r w:rsidRPr="004F7F14">
              <w:rPr>
                <w:sz w:val="20"/>
              </w:rPr>
              <w:t>4,04</w:t>
            </w:r>
          </w:p>
        </w:tc>
      </w:tr>
      <w:tr w:rsidR="000D5BF0" w:rsidRPr="004F7F14" w:rsidTr="005D2555">
        <w:trPr>
          <w:trHeight w:val="20"/>
        </w:trPr>
        <w:tc>
          <w:tcPr>
            <w:tcW w:w="2093" w:type="dxa"/>
            <w:vMerge/>
            <w:vAlign w:val="center"/>
          </w:tcPr>
          <w:p w:rsidR="006B5190" w:rsidRPr="00A56399" w:rsidRDefault="006B5190" w:rsidP="00A56399">
            <w:pPr>
              <w:pStyle w:val="afff9"/>
              <w:keepNext/>
              <w:keepLines/>
              <w:tabs>
                <w:tab w:val="center" w:pos="-3544"/>
              </w:tabs>
              <w:spacing w:line="276" w:lineRule="auto"/>
              <w:jc w:val="center"/>
              <w:rPr>
                <w:sz w:val="20"/>
                <w:szCs w:val="20"/>
              </w:rPr>
            </w:pPr>
          </w:p>
        </w:tc>
        <w:tc>
          <w:tcPr>
            <w:tcW w:w="4536" w:type="dxa"/>
          </w:tcPr>
          <w:p w:rsidR="006B5190" w:rsidRPr="004F7F14" w:rsidRDefault="006B5190" w:rsidP="00A33DCA">
            <w:pPr>
              <w:pStyle w:val="afff9"/>
              <w:keepNext/>
              <w:keepLines/>
              <w:tabs>
                <w:tab w:val="center" w:pos="-3544"/>
              </w:tabs>
              <w:spacing w:line="276" w:lineRule="auto"/>
              <w:ind w:firstLine="0"/>
              <w:jc w:val="left"/>
              <w:rPr>
                <w:sz w:val="20"/>
                <w:szCs w:val="20"/>
              </w:rPr>
            </w:pPr>
            <w:r w:rsidRPr="004F7F14">
              <w:rPr>
                <w:sz w:val="20"/>
                <w:szCs w:val="20"/>
              </w:rPr>
              <w:t>сохраняемые</w:t>
            </w:r>
          </w:p>
        </w:tc>
        <w:tc>
          <w:tcPr>
            <w:tcW w:w="1276" w:type="dxa"/>
          </w:tcPr>
          <w:p w:rsidR="006B5190" w:rsidRPr="004F7F14" w:rsidRDefault="006B5190" w:rsidP="00A33DCA">
            <w:pPr>
              <w:pStyle w:val="afff9"/>
              <w:keepNext/>
              <w:keepLines/>
              <w:tabs>
                <w:tab w:val="center" w:pos="-3544"/>
              </w:tabs>
              <w:spacing w:line="276" w:lineRule="auto"/>
              <w:ind w:hanging="1"/>
              <w:jc w:val="center"/>
              <w:rPr>
                <w:sz w:val="20"/>
                <w:szCs w:val="20"/>
              </w:rPr>
            </w:pPr>
            <w:r w:rsidRPr="004F7F14">
              <w:rPr>
                <w:sz w:val="20"/>
                <w:szCs w:val="20"/>
              </w:rPr>
              <w:t>км</w:t>
            </w:r>
          </w:p>
        </w:tc>
        <w:tc>
          <w:tcPr>
            <w:tcW w:w="1559" w:type="dxa"/>
          </w:tcPr>
          <w:p w:rsidR="006B5190" w:rsidRPr="004F7F14" w:rsidRDefault="006B5190" w:rsidP="00A33DCA">
            <w:pPr>
              <w:pStyle w:val="afff9"/>
              <w:keepNext/>
              <w:keepLines/>
              <w:tabs>
                <w:tab w:val="center" w:pos="-3544"/>
              </w:tabs>
              <w:spacing w:line="276" w:lineRule="auto"/>
              <w:ind w:firstLine="0"/>
              <w:jc w:val="center"/>
              <w:rPr>
                <w:sz w:val="20"/>
                <w:szCs w:val="20"/>
              </w:rPr>
            </w:pPr>
            <w:r w:rsidRPr="004F7F14">
              <w:rPr>
                <w:sz w:val="20"/>
              </w:rPr>
              <w:t>2,3</w:t>
            </w:r>
          </w:p>
        </w:tc>
      </w:tr>
      <w:tr w:rsidR="000D5BF0" w:rsidRPr="004F7F14" w:rsidTr="005D2555">
        <w:trPr>
          <w:trHeight w:val="20"/>
        </w:trPr>
        <w:tc>
          <w:tcPr>
            <w:tcW w:w="2093" w:type="dxa"/>
            <w:vMerge/>
            <w:vAlign w:val="center"/>
          </w:tcPr>
          <w:p w:rsidR="006B5190" w:rsidRPr="00A56399" w:rsidRDefault="006B5190" w:rsidP="00A56399">
            <w:pPr>
              <w:pStyle w:val="afff9"/>
              <w:keepNext/>
              <w:keepLines/>
              <w:tabs>
                <w:tab w:val="center" w:pos="-3544"/>
              </w:tabs>
              <w:spacing w:line="276" w:lineRule="auto"/>
              <w:jc w:val="center"/>
              <w:rPr>
                <w:sz w:val="20"/>
                <w:szCs w:val="20"/>
              </w:rPr>
            </w:pPr>
          </w:p>
        </w:tc>
        <w:tc>
          <w:tcPr>
            <w:tcW w:w="4536" w:type="dxa"/>
          </w:tcPr>
          <w:p w:rsidR="006B5190" w:rsidRPr="004F7F14" w:rsidRDefault="006B5190" w:rsidP="00A33DCA">
            <w:pPr>
              <w:pStyle w:val="afff9"/>
              <w:keepNext/>
              <w:keepLines/>
              <w:tabs>
                <w:tab w:val="center" w:pos="-3544"/>
              </w:tabs>
              <w:spacing w:line="276" w:lineRule="auto"/>
              <w:ind w:firstLine="0"/>
              <w:jc w:val="left"/>
              <w:rPr>
                <w:sz w:val="20"/>
                <w:szCs w:val="20"/>
              </w:rPr>
            </w:pPr>
            <w:r w:rsidRPr="004F7F14">
              <w:rPr>
                <w:sz w:val="20"/>
                <w:szCs w:val="20"/>
              </w:rPr>
              <w:t>улицы и дороги местного значения:</w:t>
            </w:r>
          </w:p>
        </w:tc>
        <w:tc>
          <w:tcPr>
            <w:tcW w:w="1276" w:type="dxa"/>
          </w:tcPr>
          <w:p w:rsidR="006B5190" w:rsidRPr="004F7F14" w:rsidRDefault="006B5190" w:rsidP="00A33DCA">
            <w:pPr>
              <w:pStyle w:val="afff9"/>
              <w:keepNext/>
              <w:keepLines/>
              <w:tabs>
                <w:tab w:val="center" w:pos="-3544"/>
              </w:tabs>
              <w:spacing w:line="276" w:lineRule="auto"/>
              <w:ind w:hanging="1"/>
              <w:jc w:val="center"/>
              <w:rPr>
                <w:sz w:val="20"/>
                <w:szCs w:val="20"/>
              </w:rPr>
            </w:pPr>
            <w:r w:rsidRPr="004F7F14">
              <w:rPr>
                <w:sz w:val="20"/>
                <w:szCs w:val="20"/>
              </w:rPr>
              <w:t>км</w:t>
            </w:r>
          </w:p>
        </w:tc>
        <w:tc>
          <w:tcPr>
            <w:tcW w:w="1559" w:type="dxa"/>
          </w:tcPr>
          <w:p w:rsidR="006B5190" w:rsidRPr="004F7F14" w:rsidRDefault="003652E8" w:rsidP="00A33DCA">
            <w:pPr>
              <w:pStyle w:val="afff9"/>
              <w:keepNext/>
              <w:keepLines/>
              <w:tabs>
                <w:tab w:val="center" w:pos="-3544"/>
              </w:tabs>
              <w:spacing w:line="276" w:lineRule="auto"/>
              <w:ind w:firstLine="0"/>
              <w:jc w:val="center"/>
              <w:rPr>
                <w:sz w:val="20"/>
                <w:szCs w:val="20"/>
              </w:rPr>
            </w:pPr>
            <w:r w:rsidRPr="004F7F14">
              <w:rPr>
                <w:sz w:val="20"/>
                <w:szCs w:val="20"/>
              </w:rPr>
              <w:t>41,38</w:t>
            </w:r>
          </w:p>
        </w:tc>
      </w:tr>
      <w:tr w:rsidR="000D5BF0" w:rsidRPr="004F7F14" w:rsidTr="005D2555">
        <w:trPr>
          <w:trHeight w:val="20"/>
        </w:trPr>
        <w:tc>
          <w:tcPr>
            <w:tcW w:w="2093" w:type="dxa"/>
            <w:vMerge/>
            <w:vAlign w:val="center"/>
          </w:tcPr>
          <w:p w:rsidR="006B5190" w:rsidRPr="00A56399" w:rsidRDefault="006B5190" w:rsidP="00A56399">
            <w:pPr>
              <w:pStyle w:val="afff9"/>
              <w:keepNext/>
              <w:keepLines/>
              <w:tabs>
                <w:tab w:val="center" w:pos="-3544"/>
              </w:tabs>
              <w:spacing w:line="276" w:lineRule="auto"/>
              <w:jc w:val="center"/>
              <w:rPr>
                <w:sz w:val="20"/>
                <w:szCs w:val="20"/>
              </w:rPr>
            </w:pPr>
          </w:p>
        </w:tc>
        <w:tc>
          <w:tcPr>
            <w:tcW w:w="4536" w:type="dxa"/>
          </w:tcPr>
          <w:p w:rsidR="006B5190" w:rsidRPr="004F7F14" w:rsidRDefault="006B5190" w:rsidP="00A33DCA">
            <w:pPr>
              <w:pStyle w:val="afff9"/>
              <w:keepNext/>
              <w:keepLines/>
              <w:tabs>
                <w:tab w:val="center" w:pos="-3544"/>
              </w:tabs>
              <w:spacing w:line="276" w:lineRule="auto"/>
              <w:ind w:firstLine="0"/>
              <w:jc w:val="left"/>
              <w:rPr>
                <w:sz w:val="20"/>
                <w:szCs w:val="20"/>
              </w:rPr>
            </w:pPr>
            <w:r w:rsidRPr="004F7F14">
              <w:rPr>
                <w:sz w:val="20"/>
                <w:szCs w:val="20"/>
              </w:rPr>
              <w:t>планируемые к размещению</w:t>
            </w:r>
          </w:p>
        </w:tc>
        <w:tc>
          <w:tcPr>
            <w:tcW w:w="1276" w:type="dxa"/>
          </w:tcPr>
          <w:p w:rsidR="006B5190" w:rsidRPr="004F7F14" w:rsidRDefault="006B5190" w:rsidP="00A33DCA">
            <w:pPr>
              <w:pStyle w:val="afff9"/>
              <w:keepNext/>
              <w:keepLines/>
              <w:tabs>
                <w:tab w:val="center" w:pos="-3544"/>
              </w:tabs>
              <w:spacing w:line="276" w:lineRule="auto"/>
              <w:ind w:hanging="1"/>
              <w:jc w:val="center"/>
              <w:rPr>
                <w:sz w:val="20"/>
                <w:szCs w:val="20"/>
              </w:rPr>
            </w:pPr>
            <w:r w:rsidRPr="004F7F14">
              <w:rPr>
                <w:sz w:val="20"/>
                <w:szCs w:val="20"/>
              </w:rPr>
              <w:t>км</w:t>
            </w:r>
          </w:p>
        </w:tc>
        <w:tc>
          <w:tcPr>
            <w:tcW w:w="1559" w:type="dxa"/>
          </w:tcPr>
          <w:p w:rsidR="006B5190" w:rsidRPr="004F7F14" w:rsidRDefault="003652E8" w:rsidP="00A33DCA">
            <w:pPr>
              <w:pStyle w:val="afff9"/>
              <w:keepNext/>
              <w:keepLines/>
              <w:tabs>
                <w:tab w:val="center" w:pos="-3544"/>
              </w:tabs>
              <w:spacing w:line="276" w:lineRule="auto"/>
              <w:ind w:firstLine="0"/>
              <w:jc w:val="center"/>
              <w:rPr>
                <w:sz w:val="20"/>
                <w:szCs w:val="20"/>
              </w:rPr>
            </w:pPr>
            <w:r w:rsidRPr="004F7F14">
              <w:rPr>
                <w:sz w:val="20"/>
                <w:szCs w:val="20"/>
              </w:rPr>
              <w:t>30,67</w:t>
            </w:r>
          </w:p>
        </w:tc>
      </w:tr>
      <w:tr w:rsidR="000D5BF0" w:rsidRPr="004F7F14" w:rsidTr="005D2555">
        <w:trPr>
          <w:trHeight w:val="20"/>
        </w:trPr>
        <w:tc>
          <w:tcPr>
            <w:tcW w:w="2093" w:type="dxa"/>
            <w:vMerge/>
            <w:vAlign w:val="center"/>
          </w:tcPr>
          <w:p w:rsidR="006B5190" w:rsidRPr="00A56399" w:rsidRDefault="006B5190" w:rsidP="00A56399">
            <w:pPr>
              <w:pStyle w:val="afff9"/>
              <w:keepNext/>
              <w:keepLines/>
              <w:tabs>
                <w:tab w:val="center" w:pos="-3544"/>
              </w:tabs>
              <w:spacing w:line="276" w:lineRule="auto"/>
              <w:jc w:val="center"/>
              <w:rPr>
                <w:sz w:val="20"/>
                <w:szCs w:val="20"/>
              </w:rPr>
            </w:pPr>
          </w:p>
        </w:tc>
        <w:tc>
          <w:tcPr>
            <w:tcW w:w="4536" w:type="dxa"/>
          </w:tcPr>
          <w:p w:rsidR="006B5190" w:rsidRPr="004F7F14" w:rsidRDefault="006B5190" w:rsidP="00A33DCA">
            <w:pPr>
              <w:pStyle w:val="afff9"/>
              <w:keepNext/>
              <w:keepLines/>
              <w:tabs>
                <w:tab w:val="center" w:pos="-3544"/>
              </w:tabs>
              <w:spacing w:line="276" w:lineRule="auto"/>
              <w:ind w:firstLine="0"/>
              <w:jc w:val="left"/>
              <w:rPr>
                <w:sz w:val="20"/>
                <w:szCs w:val="20"/>
              </w:rPr>
            </w:pPr>
            <w:r w:rsidRPr="004F7F14">
              <w:rPr>
                <w:sz w:val="20"/>
                <w:szCs w:val="20"/>
              </w:rPr>
              <w:t>планируемые к реконструкции</w:t>
            </w:r>
          </w:p>
        </w:tc>
        <w:tc>
          <w:tcPr>
            <w:tcW w:w="1276" w:type="dxa"/>
          </w:tcPr>
          <w:p w:rsidR="006B5190" w:rsidRPr="004F7F14" w:rsidRDefault="006B5190" w:rsidP="00A33DCA">
            <w:pPr>
              <w:pStyle w:val="afff9"/>
              <w:keepNext/>
              <w:keepLines/>
              <w:tabs>
                <w:tab w:val="center" w:pos="-3544"/>
              </w:tabs>
              <w:spacing w:line="276" w:lineRule="auto"/>
              <w:ind w:hanging="1"/>
              <w:jc w:val="center"/>
              <w:rPr>
                <w:sz w:val="20"/>
                <w:szCs w:val="20"/>
              </w:rPr>
            </w:pPr>
            <w:r w:rsidRPr="004F7F14">
              <w:rPr>
                <w:sz w:val="20"/>
                <w:szCs w:val="20"/>
              </w:rPr>
              <w:t>км</w:t>
            </w:r>
          </w:p>
        </w:tc>
        <w:tc>
          <w:tcPr>
            <w:tcW w:w="1559" w:type="dxa"/>
          </w:tcPr>
          <w:p w:rsidR="006B5190" w:rsidRPr="004F7F14" w:rsidRDefault="006B5190" w:rsidP="00A33DCA">
            <w:pPr>
              <w:pStyle w:val="afff9"/>
              <w:keepNext/>
              <w:keepLines/>
              <w:tabs>
                <w:tab w:val="center" w:pos="-3544"/>
              </w:tabs>
              <w:spacing w:line="276" w:lineRule="auto"/>
              <w:ind w:firstLine="0"/>
              <w:jc w:val="center"/>
              <w:rPr>
                <w:sz w:val="20"/>
              </w:rPr>
            </w:pPr>
            <w:r w:rsidRPr="004F7F14">
              <w:rPr>
                <w:sz w:val="20"/>
              </w:rPr>
              <w:t>6,32</w:t>
            </w:r>
          </w:p>
        </w:tc>
      </w:tr>
      <w:tr w:rsidR="000D5BF0" w:rsidRPr="004F7F14" w:rsidTr="005D2555">
        <w:trPr>
          <w:trHeight w:val="20"/>
        </w:trPr>
        <w:tc>
          <w:tcPr>
            <w:tcW w:w="2093" w:type="dxa"/>
            <w:vMerge/>
            <w:vAlign w:val="center"/>
          </w:tcPr>
          <w:p w:rsidR="006B5190" w:rsidRPr="00A56399" w:rsidRDefault="006B5190" w:rsidP="00A56399">
            <w:pPr>
              <w:pStyle w:val="afff9"/>
              <w:keepNext/>
              <w:keepLines/>
              <w:tabs>
                <w:tab w:val="center" w:pos="-3544"/>
              </w:tabs>
              <w:spacing w:line="276" w:lineRule="auto"/>
              <w:jc w:val="center"/>
              <w:rPr>
                <w:sz w:val="20"/>
                <w:szCs w:val="20"/>
              </w:rPr>
            </w:pPr>
          </w:p>
        </w:tc>
        <w:tc>
          <w:tcPr>
            <w:tcW w:w="4536" w:type="dxa"/>
          </w:tcPr>
          <w:p w:rsidR="006B5190" w:rsidRPr="004F7F14" w:rsidRDefault="006B5190" w:rsidP="00A33DCA">
            <w:pPr>
              <w:pStyle w:val="afff9"/>
              <w:keepNext/>
              <w:keepLines/>
              <w:tabs>
                <w:tab w:val="center" w:pos="-3544"/>
              </w:tabs>
              <w:spacing w:line="276" w:lineRule="auto"/>
              <w:ind w:firstLine="0"/>
              <w:jc w:val="left"/>
              <w:rPr>
                <w:sz w:val="20"/>
                <w:szCs w:val="20"/>
              </w:rPr>
            </w:pPr>
            <w:r w:rsidRPr="004F7F14">
              <w:rPr>
                <w:sz w:val="20"/>
                <w:szCs w:val="20"/>
              </w:rPr>
              <w:t>сохраняемые</w:t>
            </w:r>
          </w:p>
        </w:tc>
        <w:tc>
          <w:tcPr>
            <w:tcW w:w="1276" w:type="dxa"/>
          </w:tcPr>
          <w:p w:rsidR="006B5190" w:rsidRPr="004F7F14" w:rsidRDefault="006B5190" w:rsidP="00A33DCA">
            <w:pPr>
              <w:pStyle w:val="afff9"/>
              <w:keepNext/>
              <w:keepLines/>
              <w:tabs>
                <w:tab w:val="center" w:pos="-3544"/>
              </w:tabs>
              <w:spacing w:line="276" w:lineRule="auto"/>
              <w:ind w:hanging="1"/>
              <w:jc w:val="center"/>
              <w:rPr>
                <w:sz w:val="20"/>
                <w:szCs w:val="20"/>
              </w:rPr>
            </w:pPr>
            <w:r w:rsidRPr="004F7F14">
              <w:rPr>
                <w:sz w:val="20"/>
                <w:szCs w:val="20"/>
              </w:rPr>
              <w:t>км</w:t>
            </w:r>
          </w:p>
        </w:tc>
        <w:tc>
          <w:tcPr>
            <w:tcW w:w="1559" w:type="dxa"/>
          </w:tcPr>
          <w:p w:rsidR="006B5190" w:rsidRPr="004F7F14" w:rsidRDefault="006B5190" w:rsidP="00A33DCA">
            <w:pPr>
              <w:pStyle w:val="afff9"/>
              <w:keepNext/>
              <w:keepLines/>
              <w:tabs>
                <w:tab w:val="center" w:pos="-3544"/>
              </w:tabs>
              <w:spacing w:line="276" w:lineRule="auto"/>
              <w:ind w:firstLine="0"/>
              <w:jc w:val="center"/>
              <w:rPr>
                <w:sz w:val="20"/>
              </w:rPr>
            </w:pPr>
            <w:r w:rsidRPr="004F7F14">
              <w:rPr>
                <w:sz w:val="20"/>
              </w:rPr>
              <w:t>4,39</w:t>
            </w:r>
          </w:p>
        </w:tc>
      </w:tr>
      <w:tr w:rsidR="000D5BF0" w:rsidRPr="004F7F14" w:rsidTr="005D2555">
        <w:trPr>
          <w:trHeight w:val="20"/>
        </w:trPr>
        <w:tc>
          <w:tcPr>
            <w:tcW w:w="2093" w:type="dxa"/>
            <w:vMerge w:val="restart"/>
            <w:vAlign w:val="center"/>
          </w:tcPr>
          <w:p w:rsidR="006B5190" w:rsidRPr="00A56399" w:rsidRDefault="006B5190" w:rsidP="00A56399">
            <w:pPr>
              <w:pStyle w:val="afff9"/>
              <w:keepNext/>
              <w:keepLines/>
              <w:tabs>
                <w:tab w:val="center" w:pos="-3544"/>
              </w:tabs>
              <w:spacing w:line="276" w:lineRule="auto"/>
              <w:ind w:firstLine="0"/>
              <w:jc w:val="center"/>
              <w:rPr>
                <w:sz w:val="20"/>
                <w:szCs w:val="20"/>
              </w:rPr>
            </w:pPr>
            <w:r w:rsidRPr="00A56399">
              <w:rPr>
                <w:sz w:val="20"/>
                <w:szCs w:val="20"/>
              </w:rPr>
              <w:t>с. Воскресенское</w:t>
            </w:r>
          </w:p>
        </w:tc>
        <w:tc>
          <w:tcPr>
            <w:tcW w:w="4536" w:type="dxa"/>
          </w:tcPr>
          <w:p w:rsidR="006B5190" w:rsidRPr="001F51B7" w:rsidRDefault="006B5190" w:rsidP="00A33DCA">
            <w:pPr>
              <w:pStyle w:val="afff9"/>
              <w:keepNext/>
              <w:keepLines/>
              <w:tabs>
                <w:tab w:val="center" w:pos="-3544"/>
              </w:tabs>
              <w:spacing w:line="276" w:lineRule="auto"/>
              <w:ind w:firstLine="0"/>
              <w:jc w:val="left"/>
              <w:rPr>
                <w:b/>
                <w:sz w:val="20"/>
                <w:szCs w:val="20"/>
              </w:rPr>
            </w:pPr>
            <w:r w:rsidRPr="001F51B7">
              <w:rPr>
                <w:b/>
                <w:sz w:val="20"/>
                <w:szCs w:val="20"/>
              </w:rPr>
              <w:t>Протяженность улично-дорожной сети всего:</w:t>
            </w:r>
          </w:p>
        </w:tc>
        <w:tc>
          <w:tcPr>
            <w:tcW w:w="1276" w:type="dxa"/>
          </w:tcPr>
          <w:p w:rsidR="006B5190" w:rsidRPr="001F51B7" w:rsidRDefault="006B5190" w:rsidP="00A33DCA">
            <w:pPr>
              <w:pStyle w:val="afff9"/>
              <w:keepNext/>
              <w:keepLines/>
              <w:tabs>
                <w:tab w:val="center" w:pos="-3544"/>
              </w:tabs>
              <w:spacing w:line="276" w:lineRule="auto"/>
              <w:ind w:hanging="1"/>
              <w:jc w:val="center"/>
              <w:rPr>
                <w:b/>
                <w:sz w:val="20"/>
                <w:szCs w:val="20"/>
              </w:rPr>
            </w:pPr>
            <w:r w:rsidRPr="001F51B7">
              <w:rPr>
                <w:b/>
                <w:sz w:val="20"/>
                <w:szCs w:val="20"/>
              </w:rPr>
              <w:t>км</w:t>
            </w:r>
          </w:p>
        </w:tc>
        <w:tc>
          <w:tcPr>
            <w:tcW w:w="1559" w:type="dxa"/>
          </w:tcPr>
          <w:p w:rsidR="006B5190" w:rsidRPr="001F51B7" w:rsidRDefault="003652E8" w:rsidP="00A33DCA">
            <w:pPr>
              <w:pStyle w:val="afff9"/>
              <w:keepNext/>
              <w:keepLines/>
              <w:tabs>
                <w:tab w:val="center" w:pos="-3544"/>
              </w:tabs>
              <w:spacing w:line="276" w:lineRule="auto"/>
              <w:ind w:firstLine="0"/>
              <w:jc w:val="center"/>
              <w:rPr>
                <w:b/>
                <w:sz w:val="20"/>
              </w:rPr>
            </w:pPr>
            <w:r w:rsidRPr="001F51B7">
              <w:rPr>
                <w:b/>
                <w:sz w:val="20"/>
                <w:szCs w:val="20"/>
              </w:rPr>
              <w:t>22,49</w:t>
            </w:r>
          </w:p>
        </w:tc>
      </w:tr>
      <w:tr w:rsidR="000D5BF0" w:rsidRPr="004F7F14" w:rsidTr="005D2555">
        <w:trPr>
          <w:trHeight w:val="20"/>
        </w:trPr>
        <w:tc>
          <w:tcPr>
            <w:tcW w:w="2093" w:type="dxa"/>
            <w:vMerge/>
            <w:vAlign w:val="center"/>
          </w:tcPr>
          <w:p w:rsidR="006B5190" w:rsidRPr="00A56399" w:rsidRDefault="006B5190" w:rsidP="00A56399">
            <w:pPr>
              <w:pStyle w:val="afff9"/>
              <w:keepNext/>
              <w:keepLines/>
              <w:tabs>
                <w:tab w:val="center" w:pos="-3544"/>
              </w:tabs>
              <w:spacing w:line="276" w:lineRule="auto"/>
              <w:jc w:val="center"/>
              <w:rPr>
                <w:sz w:val="20"/>
                <w:szCs w:val="20"/>
              </w:rPr>
            </w:pPr>
          </w:p>
        </w:tc>
        <w:tc>
          <w:tcPr>
            <w:tcW w:w="4536" w:type="dxa"/>
          </w:tcPr>
          <w:p w:rsidR="006B5190" w:rsidRPr="004F7F14" w:rsidRDefault="006B5190" w:rsidP="00A33DCA">
            <w:pPr>
              <w:pStyle w:val="afff9"/>
              <w:keepNext/>
              <w:keepLines/>
              <w:tabs>
                <w:tab w:val="center" w:pos="-3544"/>
              </w:tabs>
              <w:spacing w:line="276" w:lineRule="auto"/>
              <w:ind w:firstLine="0"/>
              <w:jc w:val="left"/>
              <w:rPr>
                <w:sz w:val="20"/>
                <w:szCs w:val="20"/>
              </w:rPr>
            </w:pPr>
            <w:r w:rsidRPr="004F7F14">
              <w:rPr>
                <w:sz w:val="20"/>
                <w:szCs w:val="20"/>
              </w:rPr>
              <w:t>улицы и дороги местного значения:</w:t>
            </w:r>
          </w:p>
        </w:tc>
        <w:tc>
          <w:tcPr>
            <w:tcW w:w="1276" w:type="dxa"/>
          </w:tcPr>
          <w:p w:rsidR="006B5190" w:rsidRPr="004F7F14" w:rsidRDefault="006B5190" w:rsidP="00A33DCA">
            <w:pPr>
              <w:pStyle w:val="afff9"/>
              <w:keepNext/>
              <w:keepLines/>
              <w:tabs>
                <w:tab w:val="center" w:pos="-3544"/>
              </w:tabs>
              <w:spacing w:line="276" w:lineRule="auto"/>
              <w:ind w:hanging="1"/>
              <w:jc w:val="center"/>
              <w:rPr>
                <w:sz w:val="20"/>
                <w:szCs w:val="20"/>
              </w:rPr>
            </w:pPr>
            <w:r w:rsidRPr="004F7F14">
              <w:rPr>
                <w:sz w:val="20"/>
                <w:szCs w:val="20"/>
              </w:rPr>
              <w:t>км</w:t>
            </w:r>
          </w:p>
        </w:tc>
        <w:tc>
          <w:tcPr>
            <w:tcW w:w="1559" w:type="dxa"/>
          </w:tcPr>
          <w:p w:rsidR="006B5190" w:rsidRPr="004F7F14" w:rsidRDefault="003652E8" w:rsidP="00A33DCA">
            <w:pPr>
              <w:pStyle w:val="afff9"/>
              <w:keepNext/>
              <w:keepLines/>
              <w:tabs>
                <w:tab w:val="center" w:pos="-3544"/>
              </w:tabs>
              <w:spacing w:line="276" w:lineRule="auto"/>
              <w:ind w:firstLine="0"/>
              <w:jc w:val="center"/>
              <w:rPr>
                <w:sz w:val="20"/>
              </w:rPr>
            </w:pPr>
            <w:r w:rsidRPr="004F7F14">
              <w:rPr>
                <w:sz w:val="20"/>
                <w:szCs w:val="20"/>
              </w:rPr>
              <w:t>22,49</w:t>
            </w:r>
          </w:p>
        </w:tc>
      </w:tr>
      <w:tr w:rsidR="000D5BF0" w:rsidRPr="004F7F14" w:rsidTr="005D2555">
        <w:trPr>
          <w:trHeight w:val="20"/>
        </w:trPr>
        <w:tc>
          <w:tcPr>
            <w:tcW w:w="2093" w:type="dxa"/>
            <w:vMerge/>
            <w:vAlign w:val="center"/>
          </w:tcPr>
          <w:p w:rsidR="006B5190" w:rsidRPr="00A56399" w:rsidRDefault="006B5190" w:rsidP="00A56399">
            <w:pPr>
              <w:pStyle w:val="afff9"/>
              <w:keepNext/>
              <w:keepLines/>
              <w:tabs>
                <w:tab w:val="center" w:pos="-3544"/>
              </w:tabs>
              <w:spacing w:line="276" w:lineRule="auto"/>
              <w:jc w:val="center"/>
              <w:rPr>
                <w:sz w:val="20"/>
                <w:szCs w:val="20"/>
              </w:rPr>
            </w:pPr>
          </w:p>
        </w:tc>
        <w:tc>
          <w:tcPr>
            <w:tcW w:w="4536" w:type="dxa"/>
          </w:tcPr>
          <w:p w:rsidR="006B5190" w:rsidRPr="004F7F14" w:rsidRDefault="006B5190" w:rsidP="00A33DCA">
            <w:pPr>
              <w:pStyle w:val="afff9"/>
              <w:keepNext/>
              <w:keepLines/>
              <w:tabs>
                <w:tab w:val="center" w:pos="-3544"/>
              </w:tabs>
              <w:spacing w:line="276" w:lineRule="auto"/>
              <w:ind w:firstLine="0"/>
              <w:jc w:val="left"/>
              <w:rPr>
                <w:sz w:val="20"/>
                <w:szCs w:val="20"/>
              </w:rPr>
            </w:pPr>
            <w:r w:rsidRPr="004F7F14">
              <w:rPr>
                <w:sz w:val="20"/>
                <w:szCs w:val="20"/>
              </w:rPr>
              <w:t>планируемые к размещению</w:t>
            </w:r>
          </w:p>
        </w:tc>
        <w:tc>
          <w:tcPr>
            <w:tcW w:w="1276" w:type="dxa"/>
          </w:tcPr>
          <w:p w:rsidR="006B5190" w:rsidRPr="004F7F14" w:rsidRDefault="006B5190" w:rsidP="00A33DCA">
            <w:pPr>
              <w:pStyle w:val="afff9"/>
              <w:keepNext/>
              <w:keepLines/>
              <w:tabs>
                <w:tab w:val="center" w:pos="-3544"/>
              </w:tabs>
              <w:spacing w:line="276" w:lineRule="auto"/>
              <w:ind w:hanging="1"/>
              <w:jc w:val="center"/>
              <w:rPr>
                <w:sz w:val="20"/>
                <w:szCs w:val="20"/>
              </w:rPr>
            </w:pPr>
            <w:r w:rsidRPr="004F7F14">
              <w:rPr>
                <w:sz w:val="20"/>
                <w:szCs w:val="20"/>
              </w:rPr>
              <w:t>км</w:t>
            </w:r>
          </w:p>
        </w:tc>
        <w:tc>
          <w:tcPr>
            <w:tcW w:w="1559" w:type="dxa"/>
          </w:tcPr>
          <w:p w:rsidR="006B5190" w:rsidRPr="004F7F14" w:rsidRDefault="00D87F37" w:rsidP="00A33DCA">
            <w:pPr>
              <w:pStyle w:val="afff9"/>
              <w:keepNext/>
              <w:keepLines/>
              <w:tabs>
                <w:tab w:val="center" w:pos="-3544"/>
              </w:tabs>
              <w:spacing w:line="276" w:lineRule="auto"/>
              <w:ind w:firstLine="0"/>
              <w:jc w:val="center"/>
              <w:rPr>
                <w:sz w:val="20"/>
              </w:rPr>
            </w:pPr>
            <w:r w:rsidRPr="004F7F14">
              <w:rPr>
                <w:sz w:val="20"/>
                <w:szCs w:val="20"/>
              </w:rPr>
              <w:t>21,01</w:t>
            </w:r>
          </w:p>
        </w:tc>
      </w:tr>
      <w:tr w:rsidR="000D5BF0" w:rsidRPr="004F7F14" w:rsidTr="005D2555">
        <w:trPr>
          <w:trHeight w:val="20"/>
        </w:trPr>
        <w:tc>
          <w:tcPr>
            <w:tcW w:w="2093" w:type="dxa"/>
            <w:vMerge/>
            <w:vAlign w:val="center"/>
          </w:tcPr>
          <w:p w:rsidR="006B5190" w:rsidRPr="00A56399" w:rsidRDefault="006B5190" w:rsidP="00A56399">
            <w:pPr>
              <w:pStyle w:val="afff9"/>
              <w:keepNext/>
              <w:keepLines/>
              <w:tabs>
                <w:tab w:val="center" w:pos="-3544"/>
              </w:tabs>
              <w:spacing w:line="276" w:lineRule="auto"/>
              <w:jc w:val="center"/>
              <w:rPr>
                <w:sz w:val="20"/>
                <w:szCs w:val="20"/>
              </w:rPr>
            </w:pPr>
          </w:p>
        </w:tc>
        <w:tc>
          <w:tcPr>
            <w:tcW w:w="4536" w:type="dxa"/>
          </w:tcPr>
          <w:p w:rsidR="006B5190" w:rsidRPr="004F7F14" w:rsidRDefault="006B5190" w:rsidP="00A33DCA">
            <w:pPr>
              <w:pStyle w:val="afff9"/>
              <w:keepNext/>
              <w:keepLines/>
              <w:tabs>
                <w:tab w:val="center" w:pos="-3544"/>
              </w:tabs>
              <w:spacing w:line="276" w:lineRule="auto"/>
              <w:ind w:firstLine="0"/>
              <w:jc w:val="left"/>
              <w:rPr>
                <w:sz w:val="20"/>
                <w:szCs w:val="20"/>
              </w:rPr>
            </w:pPr>
            <w:r w:rsidRPr="004F7F14">
              <w:rPr>
                <w:sz w:val="20"/>
                <w:szCs w:val="20"/>
              </w:rPr>
              <w:t>планируемые к реконструкции</w:t>
            </w:r>
          </w:p>
        </w:tc>
        <w:tc>
          <w:tcPr>
            <w:tcW w:w="1276" w:type="dxa"/>
          </w:tcPr>
          <w:p w:rsidR="006B5190" w:rsidRPr="004F7F14" w:rsidRDefault="006B5190" w:rsidP="00A33DCA">
            <w:pPr>
              <w:pStyle w:val="afff9"/>
              <w:keepNext/>
              <w:keepLines/>
              <w:tabs>
                <w:tab w:val="center" w:pos="-3544"/>
              </w:tabs>
              <w:spacing w:line="276" w:lineRule="auto"/>
              <w:ind w:hanging="1"/>
              <w:jc w:val="center"/>
              <w:rPr>
                <w:sz w:val="20"/>
                <w:szCs w:val="20"/>
              </w:rPr>
            </w:pPr>
            <w:r w:rsidRPr="004F7F14">
              <w:rPr>
                <w:sz w:val="20"/>
                <w:szCs w:val="20"/>
              </w:rPr>
              <w:t>км</w:t>
            </w:r>
          </w:p>
        </w:tc>
        <w:tc>
          <w:tcPr>
            <w:tcW w:w="1559" w:type="dxa"/>
          </w:tcPr>
          <w:p w:rsidR="006B5190" w:rsidRPr="004F7F14" w:rsidRDefault="006B5190" w:rsidP="00A33DCA">
            <w:pPr>
              <w:pStyle w:val="afff9"/>
              <w:keepNext/>
              <w:keepLines/>
              <w:tabs>
                <w:tab w:val="center" w:pos="-3544"/>
              </w:tabs>
              <w:spacing w:line="276" w:lineRule="auto"/>
              <w:ind w:firstLine="0"/>
              <w:jc w:val="center"/>
              <w:rPr>
                <w:sz w:val="20"/>
              </w:rPr>
            </w:pPr>
            <w:r w:rsidRPr="004F7F14">
              <w:rPr>
                <w:sz w:val="20"/>
              </w:rPr>
              <w:t>1,1</w:t>
            </w:r>
            <w:r w:rsidR="00D87F37" w:rsidRPr="004F7F14">
              <w:rPr>
                <w:sz w:val="20"/>
              </w:rPr>
              <w:t>3</w:t>
            </w:r>
          </w:p>
        </w:tc>
      </w:tr>
      <w:tr w:rsidR="000D5BF0" w:rsidRPr="004F7F14" w:rsidTr="005D2555">
        <w:trPr>
          <w:trHeight w:val="20"/>
        </w:trPr>
        <w:tc>
          <w:tcPr>
            <w:tcW w:w="2093" w:type="dxa"/>
            <w:vMerge/>
            <w:vAlign w:val="center"/>
          </w:tcPr>
          <w:p w:rsidR="006B5190" w:rsidRPr="00A56399" w:rsidRDefault="006B5190" w:rsidP="00A56399">
            <w:pPr>
              <w:pStyle w:val="afff9"/>
              <w:keepNext/>
              <w:keepLines/>
              <w:tabs>
                <w:tab w:val="center" w:pos="-3544"/>
              </w:tabs>
              <w:spacing w:line="276" w:lineRule="auto"/>
              <w:ind w:firstLine="0"/>
              <w:jc w:val="center"/>
              <w:rPr>
                <w:sz w:val="20"/>
                <w:szCs w:val="20"/>
              </w:rPr>
            </w:pPr>
          </w:p>
        </w:tc>
        <w:tc>
          <w:tcPr>
            <w:tcW w:w="4536" w:type="dxa"/>
          </w:tcPr>
          <w:p w:rsidR="006B5190" w:rsidRPr="004F7F14" w:rsidRDefault="006B5190" w:rsidP="00A33DCA">
            <w:pPr>
              <w:pStyle w:val="afff9"/>
              <w:keepNext/>
              <w:keepLines/>
              <w:tabs>
                <w:tab w:val="center" w:pos="-3544"/>
              </w:tabs>
              <w:spacing w:line="276" w:lineRule="auto"/>
              <w:ind w:firstLine="0"/>
              <w:jc w:val="left"/>
              <w:rPr>
                <w:sz w:val="20"/>
                <w:szCs w:val="20"/>
              </w:rPr>
            </w:pPr>
            <w:r w:rsidRPr="004F7F14">
              <w:rPr>
                <w:sz w:val="20"/>
                <w:szCs w:val="20"/>
              </w:rPr>
              <w:t>сохраняемые</w:t>
            </w:r>
          </w:p>
        </w:tc>
        <w:tc>
          <w:tcPr>
            <w:tcW w:w="1276" w:type="dxa"/>
          </w:tcPr>
          <w:p w:rsidR="006B5190" w:rsidRPr="004F7F14" w:rsidRDefault="006B5190" w:rsidP="00A33DCA">
            <w:pPr>
              <w:pStyle w:val="afff9"/>
              <w:keepNext/>
              <w:keepLines/>
              <w:tabs>
                <w:tab w:val="center" w:pos="-3544"/>
              </w:tabs>
              <w:spacing w:line="276" w:lineRule="auto"/>
              <w:ind w:hanging="1"/>
              <w:jc w:val="center"/>
              <w:rPr>
                <w:sz w:val="20"/>
                <w:szCs w:val="20"/>
              </w:rPr>
            </w:pPr>
            <w:r w:rsidRPr="004F7F14">
              <w:rPr>
                <w:sz w:val="20"/>
                <w:szCs w:val="20"/>
              </w:rPr>
              <w:t>км</w:t>
            </w:r>
          </w:p>
        </w:tc>
        <w:tc>
          <w:tcPr>
            <w:tcW w:w="1559" w:type="dxa"/>
          </w:tcPr>
          <w:p w:rsidR="006B5190" w:rsidRPr="004F7F14" w:rsidRDefault="006B5190" w:rsidP="00A33DCA">
            <w:pPr>
              <w:pStyle w:val="afff9"/>
              <w:keepNext/>
              <w:keepLines/>
              <w:tabs>
                <w:tab w:val="center" w:pos="-3544"/>
              </w:tabs>
              <w:spacing w:line="276" w:lineRule="auto"/>
              <w:ind w:firstLine="0"/>
              <w:jc w:val="center"/>
              <w:rPr>
                <w:sz w:val="20"/>
              </w:rPr>
            </w:pPr>
            <w:r w:rsidRPr="004F7F14">
              <w:rPr>
                <w:sz w:val="20"/>
              </w:rPr>
              <w:t>0,35</w:t>
            </w:r>
          </w:p>
        </w:tc>
      </w:tr>
      <w:tr w:rsidR="000D5BF0" w:rsidRPr="004F7F14" w:rsidTr="005D2555">
        <w:trPr>
          <w:trHeight w:val="20"/>
        </w:trPr>
        <w:tc>
          <w:tcPr>
            <w:tcW w:w="2093" w:type="dxa"/>
            <w:vMerge w:val="restart"/>
            <w:vAlign w:val="center"/>
          </w:tcPr>
          <w:p w:rsidR="006B5190" w:rsidRPr="00A56399" w:rsidRDefault="006B5190" w:rsidP="00A56399">
            <w:pPr>
              <w:pStyle w:val="afff9"/>
              <w:keepNext/>
              <w:keepLines/>
              <w:tabs>
                <w:tab w:val="center" w:pos="-3544"/>
              </w:tabs>
              <w:spacing w:line="276" w:lineRule="auto"/>
              <w:ind w:firstLine="0"/>
              <w:jc w:val="center"/>
              <w:rPr>
                <w:sz w:val="20"/>
                <w:szCs w:val="20"/>
              </w:rPr>
            </w:pPr>
            <w:r w:rsidRPr="00A56399">
              <w:rPr>
                <w:sz w:val="20"/>
                <w:szCs w:val="20"/>
              </w:rPr>
              <w:t>с. Высокое</w:t>
            </w:r>
          </w:p>
        </w:tc>
        <w:tc>
          <w:tcPr>
            <w:tcW w:w="4536" w:type="dxa"/>
          </w:tcPr>
          <w:p w:rsidR="006B5190" w:rsidRPr="001F51B7" w:rsidRDefault="006B5190" w:rsidP="00A33DCA">
            <w:pPr>
              <w:pStyle w:val="afff9"/>
              <w:keepNext/>
              <w:keepLines/>
              <w:tabs>
                <w:tab w:val="center" w:pos="-3544"/>
              </w:tabs>
              <w:spacing w:line="276" w:lineRule="auto"/>
              <w:ind w:firstLine="0"/>
              <w:jc w:val="left"/>
              <w:rPr>
                <w:b/>
                <w:sz w:val="20"/>
                <w:szCs w:val="20"/>
              </w:rPr>
            </w:pPr>
            <w:r w:rsidRPr="001F51B7">
              <w:rPr>
                <w:b/>
                <w:sz w:val="20"/>
                <w:szCs w:val="20"/>
              </w:rPr>
              <w:t>Протяженность улично-дорожной сети всего:</w:t>
            </w:r>
          </w:p>
        </w:tc>
        <w:tc>
          <w:tcPr>
            <w:tcW w:w="1276" w:type="dxa"/>
          </w:tcPr>
          <w:p w:rsidR="006B5190" w:rsidRPr="001F51B7" w:rsidRDefault="006B5190" w:rsidP="00A33DCA">
            <w:pPr>
              <w:pStyle w:val="afff9"/>
              <w:keepNext/>
              <w:keepLines/>
              <w:tabs>
                <w:tab w:val="center" w:pos="-3544"/>
              </w:tabs>
              <w:spacing w:line="276" w:lineRule="auto"/>
              <w:ind w:hanging="1"/>
              <w:jc w:val="center"/>
              <w:rPr>
                <w:b/>
                <w:sz w:val="20"/>
                <w:szCs w:val="20"/>
              </w:rPr>
            </w:pPr>
            <w:r w:rsidRPr="001F51B7">
              <w:rPr>
                <w:b/>
                <w:sz w:val="20"/>
                <w:szCs w:val="20"/>
              </w:rPr>
              <w:t>км</w:t>
            </w:r>
          </w:p>
        </w:tc>
        <w:tc>
          <w:tcPr>
            <w:tcW w:w="1559" w:type="dxa"/>
          </w:tcPr>
          <w:p w:rsidR="006B5190" w:rsidRPr="001F51B7" w:rsidRDefault="00A97B2C" w:rsidP="00A33DCA">
            <w:pPr>
              <w:pStyle w:val="afff9"/>
              <w:keepNext/>
              <w:keepLines/>
              <w:tabs>
                <w:tab w:val="center" w:pos="-3544"/>
              </w:tabs>
              <w:spacing w:line="276" w:lineRule="auto"/>
              <w:ind w:firstLine="0"/>
              <w:jc w:val="center"/>
              <w:rPr>
                <w:b/>
                <w:sz w:val="20"/>
              </w:rPr>
            </w:pPr>
            <w:r w:rsidRPr="001F51B7">
              <w:rPr>
                <w:b/>
                <w:sz w:val="20"/>
                <w:szCs w:val="20"/>
              </w:rPr>
              <w:t>6,0</w:t>
            </w:r>
            <w:r w:rsidR="003652E8" w:rsidRPr="001F51B7">
              <w:rPr>
                <w:b/>
                <w:sz w:val="20"/>
                <w:szCs w:val="20"/>
              </w:rPr>
              <w:t>0</w:t>
            </w:r>
          </w:p>
        </w:tc>
      </w:tr>
      <w:tr w:rsidR="000D5BF0" w:rsidRPr="004F7F14" w:rsidTr="005D2555">
        <w:trPr>
          <w:trHeight w:val="20"/>
        </w:trPr>
        <w:tc>
          <w:tcPr>
            <w:tcW w:w="2093" w:type="dxa"/>
            <w:vMerge/>
            <w:vAlign w:val="center"/>
          </w:tcPr>
          <w:p w:rsidR="006B5190" w:rsidRPr="00A56399" w:rsidRDefault="006B5190" w:rsidP="00A56399">
            <w:pPr>
              <w:pStyle w:val="afff9"/>
              <w:keepNext/>
              <w:keepLines/>
              <w:tabs>
                <w:tab w:val="center" w:pos="-3544"/>
              </w:tabs>
              <w:spacing w:line="276" w:lineRule="auto"/>
              <w:ind w:firstLine="0"/>
              <w:jc w:val="center"/>
              <w:rPr>
                <w:sz w:val="20"/>
                <w:szCs w:val="20"/>
              </w:rPr>
            </w:pPr>
          </w:p>
        </w:tc>
        <w:tc>
          <w:tcPr>
            <w:tcW w:w="4536" w:type="dxa"/>
          </w:tcPr>
          <w:p w:rsidR="006B5190" w:rsidRPr="004F7F14" w:rsidRDefault="006B5190" w:rsidP="00A33DCA">
            <w:pPr>
              <w:pStyle w:val="afff9"/>
              <w:keepNext/>
              <w:keepLines/>
              <w:tabs>
                <w:tab w:val="center" w:pos="-3544"/>
              </w:tabs>
              <w:spacing w:line="276" w:lineRule="auto"/>
              <w:ind w:firstLine="0"/>
              <w:jc w:val="left"/>
              <w:rPr>
                <w:sz w:val="20"/>
                <w:szCs w:val="20"/>
              </w:rPr>
            </w:pPr>
            <w:r w:rsidRPr="004F7F14">
              <w:rPr>
                <w:sz w:val="20"/>
                <w:szCs w:val="20"/>
              </w:rPr>
              <w:t>улицы и дороги местного значения:</w:t>
            </w:r>
          </w:p>
        </w:tc>
        <w:tc>
          <w:tcPr>
            <w:tcW w:w="1276" w:type="dxa"/>
          </w:tcPr>
          <w:p w:rsidR="006B5190" w:rsidRPr="004F7F14" w:rsidRDefault="006B5190" w:rsidP="00A33DCA">
            <w:pPr>
              <w:pStyle w:val="afff9"/>
              <w:keepNext/>
              <w:keepLines/>
              <w:tabs>
                <w:tab w:val="center" w:pos="-3544"/>
              </w:tabs>
              <w:spacing w:line="276" w:lineRule="auto"/>
              <w:ind w:hanging="1"/>
              <w:jc w:val="center"/>
              <w:rPr>
                <w:sz w:val="20"/>
                <w:szCs w:val="20"/>
              </w:rPr>
            </w:pPr>
            <w:r w:rsidRPr="004F7F14">
              <w:rPr>
                <w:sz w:val="20"/>
                <w:szCs w:val="20"/>
              </w:rPr>
              <w:t>км</w:t>
            </w:r>
          </w:p>
        </w:tc>
        <w:tc>
          <w:tcPr>
            <w:tcW w:w="1559" w:type="dxa"/>
          </w:tcPr>
          <w:p w:rsidR="006B5190" w:rsidRPr="004F7F14" w:rsidRDefault="00A97B2C" w:rsidP="00A33DCA">
            <w:pPr>
              <w:pStyle w:val="afff9"/>
              <w:keepNext/>
              <w:keepLines/>
              <w:tabs>
                <w:tab w:val="center" w:pos="-3544"/>
              </w:tabs>
              <w:spacing w:line="276" w:lineRule="auto"/>
              <w:ind w:firstLine="0"/>
              <w:jc w:val="center"/>
              <w:rPr>
                <w:sz w:val="20"/>
              </w:rPr>
            </w:pPr>
            <w:r w:rsidRPr="004F7F14">
              <w:rPr>
                <w:sz w:val="20"/>
                <w:szCs w:val="20"/>
              </w:rPr>
              <w:t>6,0</w:t>
            </w:r>
            <w:r w:rsidR="003652E8" w:rsidRPr="004F7F14">
              <w:rPr>
                <w:sz w:val="20"/>
                <w:szCs w:val="20"/>
              </w:rPr>
              <w:t>0</w:t>
            </w:r>
          </w:p>
        </w:tc>
      </w:tr>
      <w:tr w:rsidR="000D5BF0" w:rsidRPr="004F7F14" w:rsidTr="005D2555">
        <w:trPr>
          <w:trHeight w:val="20"/>
        </w:trPr>
        <w:tc>
          <w:tcPr>
            <w:tcW w:w="2093" w:type="dxa"/>
            <w:vMerge/>
            <w:vAlign w:val="center"/>
          </w:tcPr>
          <w:p w:rsidR="006B5190" w:rsidRPr="00A56399" w:rsidRDefault="006B5190" w:rsidP="00A56399">
            <w:pPr>
              <w:pStyle w:val="afff9"/>
              <w:keepNext/>
              <w:keepLines/>
              <w:tabs>
                <w:tab w:val="center" w:pos="-3544"/>
              </w:tabs>
              <w:spacing w:line="276" w:lineRule="auto"/>
              <w:ind w:firstLine="0"/>
              <w:jc w:val="center"/>
              <w:rPr>
                <w:sz w:val="20"/>
                <w:szCs w:val="20"/>
              </w:rPr>
            </w:pPr>
          </w:p>
        </w:tc>
        <w:tc>
          <w:tcPr>
            <w:tcW w:w="4536" w:type="dxa"/>
          </w:tcPr>
          <w:p w:rsidR="006B5190" w:rsidRPr="004F7F14" w:rsidRDefault="006B5190" w:rsidP="00A33DCA">
            <w:pPr>
              <w:pStyle w:val="afff9"/>
              <w:keepNext/>
              <w:keepLines/>
              <w:tabs>
                <w:tab w:val="center" w:pos="-3544"/>
              </w:tabs>
              <w:spacing w:line="276" w:lineRule="auto"/>
              <w:ind w:firstLine="0"/>
              <w:jc w:val="left"/>
              <w:rPr>
                <w:sz w:val="20"/>
                <w:szCs w:val="20"/>
              </w:rPr>
            </w:pPr>
            <w:r w:rsidRPr="004F7F14">
              <w:rPr>
                <w:sz w:val="20"/>
                <w:szCs w:val="20"/>
              </w:rPr>
              <w:t>планируемые к размещению</w:t>
            </w:r>
          </w:p>
        </w:tc>
        <w:tc>
          <w:tcPr>
            <w:tcW w:w="1276" w:type="dxa"/>
          </w:tcPr>
          <w:p w:rsidR="006B5190" w:rsidRPr="004F7F14" w:rsidRDefault="006B5190" w:rsidP="00A33DCA">
            <w:pPr>
              <w:pStyle w:val="afff9"/>
              <w:keepNext/>
              <w:keepLines/>
              <w:tabs>
                <w:tab w:val="center" w:pos="-3544"/>
              </w:tabs>
              <w:spacing w:line="276" w:lineRule="auto"/>
              <w:ind w:hanging="1"/>
              <w:jc w:val="center"/>
              <w:rPr>
                <w:sz w:val="20"/>
                <w:szCs w:val="20"/>
              </w:rPr>
            </w:pPr>
            <w:r w:rsidRPr="004F7F14">
              <w:rPr>
                <w:sz w:val="20"/>
                <w:szCs w:val="20"/>
              </w:rPr>
              <w:t>км</w:t>
            </w:r>
          </w:p>
        </w:tc>
        <w:tc>
          <w:tcPr>
            <w:tcW w:w="1559" w:type="dxa"/>
          </w:tcPr>
          <w:p w:rsidR="006B5190" w:rsidRPr="004F7F14" w:rsidRDefault="006B5190" w:rsidP="00A33DCA">
            <w:pPr>
              <w:pStyle w:val="afff9"/>
              <w:keepNext/>
              <w:keepLines/>
              <w:tabs>
                <w:tab w:val="center" w:pos="-3544"/>
              </w:tabs>
              <w:spacing w:line="276" w:lineRule="auto"/>
              <w:ind w:firstLine="0"/>
              <w:jc w:val="center"/>
              <w:rPr>
                <w:sz w:val="20"/>
              </w:rPr>
            </w:pPr>
            <w:r w:rsidRPr="004F7F14">
              <w:rPr>
                <w:sz w:val="20"/>
              </w:rPr>
              <w:t>3,</w:t>
            </w:r>
            <w:r w:rsidR="00A97B2C" w:rsidRPr="004F7F14">
              <w:rPr>
                <w:sz w:val="20"/>
                <w:szCs w:val="20"/>
              </w:rPr>
              <w:t>3</w:t>
            </w:r>
            <w:r w:rsidR="00D87F37" w:rsidRPr="004F7F14">
              <w:rPr>
                <w:sz w:val="20"/>
                <w:szCs w:val="20"/>
              </w:rPr>
              <w:t>2</w:t>
            </w:r>
          </w:p>
        </w:tc>
      </w:tr>
      <w:tr w:rsidR="000D5BF0" w:rsidRPr="004F7F14" w:rsidTr="005D2555">
        <w:trPr>
          <w:trHeight w:val="20"/>
        </w:trPr>
        <w:tc>
          <w:tcPr>
            <w:tcW w:w="2093" w:type="dxa"/>
            <w:vMerge/>
            <w:vAlign w:val="center"/>
          </w:tcPr>
          <w:p w:rsidR="006B5190" w:rsidRPr="00A56399" w:rsidRDefault="006B5190" w:rsidP="00A56399">
            <w:pPr>
              <w:pStyle w:val="afff9"/>
              <w:keepNext/>
              <w:keepLines/>
              <w:tabs>
                <w:tab w:val="center" w:pos="-3544"/>
              </w:tabs>
              <w:spacing w:line="276" w:lineRule="auto"/>
              <w:ind w:firstLine="0"/>
              <w:jc w:val="center"/>
              <w:rPr>
                <w:sz w:val="20"/>
                <w:szCs w:val="20"/>
              </w:rPr>
            </w:pPr>
          </w:p>
        </w:tc>
        <w:tc>
          <w:tcPr>
            <w:tcW w:w="4536" w:type="dxa"/>
          </w:tcPr>
          <w:p w:rsidR="006B5190" w:rsidRPr="004F7F14" w:rsidRDefault="006B5190" w:rsidP="00A33DCA">
            <w:pPr>
              <w:pStyle w:val="afff9"/>
              <w:keepNext/>
              <w:keepLines/>
              <w:tabs>
                <w:tab w:val="center" w:pos="-3544"/>
              </w:tabs>
              <w:spacing w:line="276" w:lineRule="auto"/>
              <w:ind w:firstLine="0"/>
              <w:jc w:val="left"/>
              <w:rPr>
                <w:sz w:val="20"/>
                <w:szCs w:val="20"/>
              </w:rPr>
            </w:pPr>
            <w:r w:rsidRPr="004F7F14">
              <w:rPr>
                <w:sz w:val="20"/>
                <w:szCs w:val="20"/>
              </w:rPr>
              <w:t>планируемые к реконструкции</w:t>
            </w:r>
          </w:p>
        </w:tc>
        <w:tc>
          <w:tcPr>
            <w:tcW w:w="1276" w:type="dxa"/>
          </w:tcPr>
          <w:p w:rsidR="006B5190" w:rsidRPr="004F7F14" w:rsidRDefault="006B5190" w:rsidP="00A33DCA">
            <w:pPr>
              <w:pStyle w:val="afff9"/>
              <w:keepNext/>
              <w:keepLines/>
              <w:tabs>
                <w:tab w:val="center" w:pos="-3544"/>
              </w:tabs>
              <w:spacing w:line="276" w:lineRule="auto"/>
              <w:ind w:hanging="1"/>
              <w:jc w:val="center"/>
              <w:rPr>
                <w:sz w:val="20"/>
                <w:szCs w:val="20"/>
              </w:rPr>
            </w:pPr>
            <w:r w:rsidRPr="004F7F14">
              <w:rPr>
                <w:sz w:val="20"/>
                <w:szCs w:val="20"/>
              </w:rPr>
              <w:t>км</w:t>
            </w:r>
          </w:p>
        </w:tc>
        <w:tc>
          <w:tcPr>
            <w:tcW w:w="1559" w:type="dxa"/>
          </w:tcPr>
          <w:p w:rsidR="006B5190" w:rsidRPr="004F7F14" w:rsidRDefault="006B5190" w:rsidP="00A33DCA">
            <w:pPr>
              <w:pStyle w:val="afff9"/>
              <w:keepNext/>
              <w:keepLines/>
              <w:tabs>
                <w:tab w:val="center" w:pos="-3544"/>
              </w:tabs>
              <w:spacing w:line="276" w:lineRule="auto"/>
              <w:ind w:firstLine="0"/>
              <w:jc w:val="center"/>
              <w:rPr>
                <w:sz w:val="20"/>
              </w:rPr>
            </w:pPr>
            <w:r w:rsidRPr="004F7F14">
              <w:rPr>
                <w:sz w:val="20"/>
              </w:rPr>
              <w:t>2,</w:t>
            </w:r>
            <w:r w:rsidR="00A97B2C" w:rsidRPr="004F7F14">
              <w:rPr>
                <w:sz w:val="20"/>
                <w:szCs w:val="20"/>
              </w:rPr>
              <w:t>68</w:t>
            </w:r>
          </w:p>
        </w:tc>
      </w:tr>
      <w:tr w:rsidR="000D5BF0" w:rsidRPr="004F7F14" w:rsidTr="005D2555">
        <w:trPr>
          <w:trHeight w:val="20"/>
        </w:trPr>
        <w:tc>
          <w:tcPr>
            <w:tcW w:w="2093" w:type="dxa"/>
            <w:vMerge w:val="restart"/>
            <w:vAlign w:val="center"/>
          </w:tcPr>
          <w:p w:rsidR="006B5190" w:rsidRPr="00A56399" w:rsidRDefault="006B5190" w:rsidP="00A56399">
            <w:pPr>
              <w:pStyle w:val="afff9"/>
              <w:keepNext/>
              <w:keepLines/>
              <w:tabs>
                <w:tab w:val="center" w:pos="-3544"/>
              </w:tabs>
              <w:spacing w:line="276" w:lineRule="auto"/>
              <w:ind w:firstLine="0"/>
              <w:jc w:val="center"/>
              <w:rPr>
                <w:sz w:val="20"/>
                <w:szCs w:val="20"/>
              </w:rPr>
            </w:pPr>
            <w:r w:rsidRPr="00A56399">
              <w:rPr>
                <w:sz w:val="20"/>
                <w:szCs w:val="20"/>
              </w:rPr>
              <w:t>с. Зеленодольск</w:t>
            </w:r>
          </w:p>
        </w:tc>
        <w:tc>
          <w:tcPr>
            <w:tcW w:w="4536" w:type="dxa"/>
          </w:tcPr>
          <w:p w:rsidR="006B5190" w:rsidRPr="001F51B7" w:rsidRDefault="006B5190" w:rsidP="00A33DCA">
            <w:pPr>
              <w:pStyle w:val="afff9"/>
              <w:keepNext/>
              <w:keepLines/>
              <w:tabs>
                <w:tab w:val="center" w:pos="-3544"/>
              </w:tabs>
              <w:spacing w:line="276" w:lineRule="auto"/>
              <w:ind w:firstLine="0"/>
              <w:jc w:val="left"/>
              <w:rPr>
                <w:b/>
                <w:sz w:val="20"/>
                <w:szCs w:val="20"/>
              </w:rPr>
            </w:pPr>
            <w:r w:rsidRPr="001F51B7">
              <w:rPr>
                <w:b/>
                <w:sz w:val="20"/>
                <w:szCs w:val="20"/>
              </w:rPr>
              <w:t>Протяженность улично-дорожной сети всего:</w:t>
            </w:r>
          </w:p>
        </w:tc>
        <w:tc>
          <w:tcPr>
            <w:tcW w:w="1276" w:type="dxa"/>
          </w:tcPr>
          <w:p w:rsidR="006B5190" w:rsidRPr="001F51B7" w:rsidRDefault="006B5190" w:rsidP="00A33DCA">
            <w:pPr>
              <w:pStyle w:val="afff9"/>
              <w:keepNext/>
              <w:keepLines/>
              <w:tabs>
                <w:tab w:val="center" w:pos="-3544"/>
              </w:tabs>
              <w:spacing w:line="276" w:lineRule="auto"/>
              <w:ind w:hanging="1"/>
              <w:jc w:val="center"/>
              <w:rPr>
                <w:b/>
                <w:sz w:val="20"/>
                <w:szCs w:val="20"/>
              </w:rPr>
            </w:pPr>
            <w:r w:rsidRPr="001F51B7">
              <w:rPr>
                <w:b/>
                <w:sz w:val="20"/>
                <w:szCs w:val="20"/>
              </w:rPr>
              <w:t>км</w:t>
            </w:r>
          </w:p>
        </w:tc>
        <w:tc>
          <w:tcPr>
            <w:tcW w:w="1559" w:type="dxa"/>
          </w:tcPr>
          <w:p w:rsidR="006B5190" w:rsidRPr="001F51B7" w:rsidRDefault="003652E8" w:rsidP="00A33DCA">
            <w:pPr>
              <w:pStyle w:val="afff9"/>
              <w:keepNext/>
              <w:keepLines/>
              <w:tabs>
                <w:tab w:val="center" w:pos="-3544"/>
              </w:tabs>
              <w:spacing w:line="276" w:lineRule="auto"/>
              <w:ind w:firstLine="0"/>
              <w:jc w:val="center"/>
              <w:rPr>
                <w:b/>
                <w:sz w:val="20"/>
              </w:rPr>
            </w:pPr>
            <w:r w:rsidRPr="001F51B7">
              <w:rPr>
                <w:b/>
                <w:sz w:val="20"/>
              </w:rPr>
              <w:t>3,70</w:t>
            </w:r>
          </w:p>
        </w:tc>
      </w:tr>
      <w:tr w:rsidR="000D5BF0" w:rsidRPr="004F7F14" w:rsidTr="005D2555">
        <w:trPr>
          <w:trHeight w:val="20"/>
        </w:trPr>
        <w:tc>
          <w:tcPr>
            <w:tcW w:w="2093" w:type="dxa"/>
            <w:vMerge/>
            <w:vAlign w:val="center"/>
          </w:tcPr>
          <w:p w:rsidR="006B5190" w:rsidRPr="00A56399" w:rsidRDefault="006B5190" w:rsidP="00A56399">
            <w:pPr>
              <w:pStyle w:val="afff9"/>
              <w:keepNext/>
              <w:keepLines/>
              <w:tabs>
                <w:tab w:val="center" w:pos="-3544"/>
              </w:tabs>
              <w:spacing w:line="276" w:lineRule="auto"/>
              <w:ind w:firstLine="0"/>
              <w:jc w:val="center"/>
              <w:rPr>
                <w:sz w:val="20"/>
                <w:szCs w:val="20"/>
              </w:rPr>
            </w:pPr>
          </w:p>
        </w:tc>
        <w:tc>
          <w:tcPr>
            <w:tcW w:w="4536" w:type="dxa"/>
          </w:tcPr>
          <w:p w:rsidR="006B5190" w:rsidRPr="004F7F14" w:rsidRDefault="006B5190" w:rsidP="00A33DCA">
            <w:pPr>
              <w:pStyle w:val="afff9"/>
              <w:keepNext/>
              <w:keepLines/>
              <w:tabs>
                <w:tab w:val="center" w:pos="-3544"/>
              </w:tabs>
              <w:spacing w:line="276" w:lineRule="auto"/>
              <w:ind w:firstLine="0"/>
              <w:jc w:val="left"/>
              <w:rPr>
                <w:sz w:val="20"/>
                <w:szCs w:val="20"/>
              </w:rPr>
            </w:pPr>
            <w:r w:rsidRPr="004F7F14">
              <w:rPr>
                <w:sz w:val="20"/>
                <w:szCs w:val="20"/>
              </w:rPr>
              <w:t>улицы и дороги местного значения:</w:t>
            </w:r>
          </w:p>
        </w:tc>
        <w:tc>
          <w:tcPr>
            <w:tcW w:w="1276" w:type="dxa"/>
          </w:tcPr>
          <w:p w:rsidR="006B5190" w:rsidRPr="004F7F14" w:rsidRDefault="006B5190" w:rsidP="00A33DCA">
            <w:pPr>
              <w:pStyle w:val="afff9"/>
              <w:keepNext/>
              <w:keepLines/>
              <w:tabs>
                <w:tab w:val="center" w:pos="-3544"/>
              </w:tabs>
              <w:spacing w:line="276" w:lineRule="auto"/>
              <w:ind w:hanging="1"/>
              <w:jc w:val="center"/>
              <w:rPr>
                <w:sz w:val="20"/>
                <w:szCs w:val="20"/>
              </w:rPr>
            </w:pPr>
            <w:r w:rsidRPr="004F7F14">
              <w:rPr>
                <w:sz w:val="20"/>
                <w:szCs w:val="20"/>
              </w:rPr>
              <w:t>км</w:t>
            </w:r>
          </w:p>
        </w:tc>
        <w:tc>
          <w:tcPr>
            <w:tcW w:w="1559" w:type="dxa"/>
          </w:tcPr>
          <w:p w:rsidR="006B5190" w:rsidRPr="004F7F14" w:rsidRDefault="003652E8" w:rsidP="00A33DCA">
            <w:pPr>
              <w:pStyle w:val="afff9"/>
              <w:keepNext/>
              <w:keepLines/>
              <w:tabs>
                <w:tab w:val="center" w:pos="-3544"/>
              </w:tabs>
              <w:spacing w:line="276" w:lineRule="auto"/>
              <w:ind w:firstLine="0"/>
              <w:jc w:val="center"/>
              <w:rPr>
                <w:sz w:val="20"/>
              </w:rPr>
            </w:pPr>
            <w:r w:rsidRPr="004F7F14">
              <w:rPr>
                <w:sz w:val="20"/>
              </w:rPr>
              <w:t>3,70</w:t>
            </w:r>
          </w:p>
        </w:tc>
      </w:tr>
      <w:tr w:rsidR="000D5BF0" w:rsidRPr="004F7F14" w:rsidTr="005D2555">
        <w:trPr>
          <w:trHeight w:val="20"/>
        </w:trPr>
        <w:tc>
          <w:tcPr>
            <w:tcW w:w="2093" w:type="dxa"/>
            <w:vMerge/>
            <w:vAlign w:val="center"/>
          </w:tcPr>
          <w:p w:rsidR="006B5190" w:rsidRPr="00A56399" w:rsidRDefault="006B5190" w:rsidP="00A56399">
            <w:pPr>
              <w:pStyle w:val="afff9"/>
              <w:keepNext/>
              <w:keepLines/>
              <w:tabs>
                <w:tab w:val="center" w:pos="-3544"/>
              </w:tabs>
              <w:spacing w:line="276" w:lineRule="auto"/>
              <w:ind w:firstLine="0"/>
              <w:jc w:val="center"/>
              <w:rPr>
                <w:sz w:val="20"/>
                <w:szCs w:val="20"/>
              </w:rPr>
            </w:pPr>
          </w:p>
        </w:tc>
        <w:tc>
          <w:tcPr>
            <w:tcW w:w="4536" w:type="dxa"/>
          </w:tcPr>
          <w:p w:rsidR="006B5190" w:rsidRPr="004F7F14" w:rsidRDefault="006B5190" w:rsidP="00A33DCA">
            <w:pPr>
              <w:pStyle w:val="afff9"/>
              <w:keepNext/>
              <w:keepLines/>
              <w:tabs>
                <w:tab w:val="center" w:pos="-3544"/>
              </w:tabs>
              <w:spacing w:line="276" w:lineRule="auto"/>
              <w:ind w:firstLine="0"/>
              <w:jc w:val="left"/>
              <w:rPr>
                <w:sz w:val="20"/>
                <w:szCs w:val="20"/>
              </w:rPr>
            </w:pPr>
            <w:r w:rsidRPr="004F7F14">
              <w:rPr>
                <w:sz w:val="20"/>
                <w:szCs w:val="20"/>
              </w:rPr>
              <w:t>планируемые к размещению</w:t>
            </w:r>
          </w:p>
        </w:tc>
        <w:tc>
          <w:tcPr>
            <w:tcW w:w="1276" w:type="dxa"/>
          </w:tcPr>
          <w:p w:rsidR="006B5190" w:rsidRPr="004F7F14" w:rsidRDefault="006B5190" w:rsidP="00A33DCA">
            <w:pPr>
              <w:pStyle w:val="afff9"/>
              <w:keepNext/>
              <w:keepLines/>
              <w:tabs>
                <w:tab w:val="center" w:pos="-3544"/>
              </w:tabs>
              <w:spacing w:line="276" w:lineRule="auto"/>
              <w:ind w:hanging="1"/>
              <w:jc w:val="center"/>
              <w:rPr>
                <w:sz w:val="20"/>
                <w:szCs w:val="20"/>
              </w:rPr>
            </w:pPr>
            <w:r w:rsidRPr="004F7F14">
              <w:rPr>
                <w:sz w:val="20"/>
                <w:szCs w:val="20"/>
              </w:rPr>
              <w:t>км</w:t>
            </w:r>
          </w:p>
        </w:tc>
        <w:tc>
          <w:tcPr>
            <w:tcW w:w="1559" w:type="dxa"/>
          </w:tcPr>
          <w:p w:rsidR="006B5190" w:rsidRPr="004F7F14" w:rsidRDefault="00D87F37" w:rsidP="00A33DCA">
            <w:pPr>
              <w:pStyle w:val="afff9"/>
              <w:keepNext/>
              <w:keepLines/>
              <w:tabs>
                <w:tab w:val="center" w:pos="-3544"/>
              </w:tabs>
              <w:spacing w:line="276" w:lineRule="auto"/>
              <w:ind w:firstLine="0"/>
              <w:jc w:val="center"/>
              <w:rPr>
                <w:sz w:val="20"/>
              </w:rPr>
            </w:pPr>
            <w:r w:rsidRPr="004F7F14">
              <w:rPr>
                <w:sz w:val="20"/>
              </w:rPr>
              <w:t>1,46</w:t>
            </w:r>
          </w:p>
        </w:tc>
      </w:tr>
      <w:tr w:rsidR="000D5BF0" w:rsidRPr="004F7F14" w:rsidTr="005D2555">
        <w:trPr>
          <w:trHeight w:val="20"/>
        </w:trPr>
        <w:tc>
          <w:tcPr>
            <w:tcW w:w="2093" w:type="dxa"/>
            <w:vMerge/>
            <w:vAlign w:val="center"/>
          </w:tcPr>
          <w:p w:rsidR="006B5190" w:rsidRPr="00A56399" w:rsidRDefault="006B5190" w:rsidP="00A56399">
            <w:pPr>
              <w:pStyle w:val="afff9"/>
              <w:keepNext/>
              <w:keepLines/>
              <w:tabs>
                <w:tab w:val="center" w:pos="-3544"/>
              </w:tabs>
              <w:spacing w:line="276" w:lineRule="auto"/>
              <w:ind w:firstLine="0"/>
              <w:jc w:val="center"/>
              <w:rPr>
                <w:sz w:val="20"/>
                <w:szCs w:val="20"/>
              </w:rPr>
            </w:pPr>
          </w:p>
        </w:tc>
        <w:tc>
          <w:tcPr>
            <w:tcW w:w="4536" w:type="dxa"/>
          </w:tcPr>
          <w:p w:rsidR="006B5190" w:rsidRPr="004F7F14" w:rsidRDefault="006B5190" w:rsidP="00A33DCA">
            <w:pPr>
              <w:pStyle w:val="afff9"/>
              <w:keepNext/>
              <w:keepLines/>
              <w:tabs>
                <w:tab w:val="center" w:pos="-3544"/>
              </w:tabs>
              <w:spacing w:line="276" w:lineRule="auto"/>
              <w:ind w:firstLine="0"/>
              <w:jc w:val="left"/>
              <w:rPr>
                <w:sz w:val="20"/>
                <w:szCs w:val="20"/>
              </w:rPr>
            </w:pPr>
            <w:r w:rsidRPr="004F7F14">
              <w:rPr>
                <w:sz w:val="20"/>
                <w:szCs w:val="20"/>
              </w:rPr>
              <w:t>сохраняемые</w:t>
            </w:r>
          </w:p>
        </w:tc>
        <w:tc>
          <w:tcPr>
            <w:tcW w:w="1276" w:type="dxa"/>
          </w:tcPr>
          <w:p w:rsidR="006B5190" w:rsidRPr="004F7F14" w:rsidRDefault="006B5190" w:rsidP="00A33DCA">
            <w:pPr>
              <w:pStyle w:val="afff9"/>
              <w:keepNext/>
              <w:keepLines/>
              <w:tabs>
                <w:tab w:val="center" w:pos="-3544"/>
              </w:tabs>
              <w:spacing w:line="276" w:lineRule="auto"/>
              <w:ind w:hanging="1"/>
              <w:jc w:val="center"/>
              <w:rPr>
                <w:sz w:val="20"/>
                <w:szCs w:val="20"/>
              </w:rPr>
            </w:pPr>
            <w:r w:rsidRPr="004F7F14">
              <w:rPr>
                <w:sz w:val="20"/>
                <w:szCs w:val="20"/>
              </w:rPr>
              <w:t>км</w:t>
            </w:r>
          </w:p>
        </w:tc>
        <w:tc>
          <w:tcPr>
            <w:tcW w:w="1559" w:type="dxa"/>
          </w:tcPr>
          <w:p w:rsidR="006B5190" w:rsidRPr="004F7F14" w:rsidRDefault="006B5190" w:rsidP="00A33DCA">
            <w:pPr>
              <w:pStyle w:val="afff9"/>
              <w:keepNext/>
              <w:keepLines/>
              <w:tabs>
                <w:tab w:val="center" w:pos="-3544"/>
              </w:tabs>
              <w:spacing w:line="276" w:lineRule="auto"/>
              <w:ind w:firstLine="0"/>
              <w:jc w:val="center"/>
              <w:rPr>
                <w:sz w:val="20"/>
              </w:rPr>
            </w:pPr>
            <w:r w:rsidRPr="004F7F14">
              <w:rPr>
                <w:sz w:val="20"/>
              </w:rPr>
              <w:t>2,24</w:t>
            </w:r>
          </w:p>
        </w:tc>
      </w:tr>
      <w:tr w:rsidR="000D5BF0" w:rsidRPr="004F7F14" w:rsidTr="005D2555">
        <w:trPr>
          <w:trHeight w:val="20"/>
        </w:trPr>
        <w:tc>
          <w:tcPr>
            <w:tcW w:w="2093" w:type="dxa"/>
            <w:vMerge w:val="restart"/>
            <w:vAlign w:val="center"/>
          </w:tcPr>
          <w:p w:rsidR="006B5190" w:rsidRPr="00A56399" w:rsidRDefault="006B5190" w:rsidP="00A56399">
            <w:pPr>
              <w:pStyle w:val="afff9"/>
              <w:keepNext/>
              <w:keepLines/>
              <w:tabs>
                <w:tab w:val="center" w:pos="-3544"/>
              </w:tabs>
              <w:spacing w:line="276" w:lineRule="auto"/>
              <w:ind w:firstLine="0"/>
              <w:jc w:val="center"/>
              <w:rPr>
                <w:sz w:val="20"/>
                <w:szCs w:val="20"/>
              </w:rPr>
            </w:pPr>
            <w:r w:rsidRPr="00A56399">
              <w:rPr>
                <w:sz w:val="20"/>
                <w:szCs w:val="20"/>
              </w:rPr>
              <w:t>с. Мицулевка</w:t>
            </w:r>
          </w:p>
        </w:tc>
        <w:tc>
          <w:tcPr>
            <w:tcW w:w="4536" w:type="dxa"/>
          </w:tcPr>
          <w:p w:rsidR="006B5190" w:rsidRPr="001F51B7" w:rsidRDefault="006B5190" w:rsidP="00A33DCA">
            <w:pPr>
              <w:pStyle w:val="afff9"/>
              <w:keepNext/>
              <w:keepLines/>
              <w:tabs>
                <w:tab w:val="center" w:pos="-3544"/>
              </w:tabs>
              <w:spacing w:line="276" w:lineRule="auto"/>
              <w:ind w:firstLine="0"/>
              <w:jc w:val="left"/>
              <w:rPr>
                <w:b/>
                <w:sz w:val="20"/>
                <w:szCs w:val="20"/>
              </w:rPr>
            </w:pPr>
            <w:r w:rsidRPr="001F51B7">
              <w:rPr>
                <w:b/>
                <w:sz w:val="20"/>
                <w:szCs w:val="20"/>
              </w:rPr>
              <w:t>Протяженность улично-дорожной сети всего:</w:t>
            </w:r>
          </w:p>
        </w:tc>
        <w:tc>
          <w:tcPr>
            <w:tcW w:w="1276" w:type="dxa"/>
          </w:tcPr>
          <w:p w:rsidR="006B5190" w:rsidRPr="001F51B7" w:rsidRDefault="006B5190" w:rsidP="00A33DCA">
            <w:pPr>
              <w:pStyle w:val="afff9"/>
              <w:keepNext/>
              <w:keepLines/>
              <w:tabs>
                <w:tab w:val="center" w:pos="-3544"/>
              </w:tabs>
              <w:spacing w:line="276" w:lineRule="auto"/>
              <w:ind w:hanging="1"/>
              <w:jc w:val="center"/>
              <w:rPr>
                <w:b/>
                <w:sz w:val="20"/>
                <w:szCs w:val="20"/>
              </w:rPr>
            </w:pPr>
            <w:r w:rsidRPr="001F51B7">
              <w:rPr>
                <w:b/>
                <w:sz w:val="20"/>
                <w:szCs w:val="20"/>
              </w:rPr>
              <w:t>км</w:t>
            </w:r>
          </w:p>
        </w:tc>
        <w:tc>
          <w:tcPr>
            <w:tcW w:w="1559" w:type="dxa"/>
          </w:tcPr>
          <w:p w:rsidR="006B5190" w:rsidRPr="001F51B7" w:rsidRDefault="003652E8" w:rsidP="00A33DCA">
            <w:pPr>
              <w:pStyle w:val="afff9"/>
              <w:keepNext/>
              <w:keepLines/>
              <w:tabs>
                <w:tab w:val="center" w:pos="-3544"/>
              </w:tabs>
              <w:spacing w:line="276" w:lineRule="auto"/>
              <w:ind w:firstLine="0"/>
              <w:jc w:val="center"/>
              <w:rPr>
                <w:b/>
                <w:sz w:val="20"/>
              </w:rPr>
            </w:pPr>
            <w:r w:rsidRPr="001F51B7">
              <w:rPr>
                <w:b/>
                <w:sz w:val="20"/>
                <w:szCs w:val="20"/>
              </w:rPr>
              <w:t>15,97</w:t>
            </w:r>
          </w:p>
        </w:tc>
      </w:tr>
      <w:tr w:rsidR="000D5BF0" w:rsidRPr="004F7F14" w:rsidTr="005D2555">
        <w:trPr>
          <w:trHeight w:val="20"/>
        </w:trPr>
        <w:tc>
          <w:tcPr>
            <w:tcW w:w="2093" w:type="dxa"/>
            <w:vMerge/>
            <w:vAlign w:val="center"/>
          </w:tcPr>
          <w:p w:rsidR="006B5190" w:rsidRPr="00A56399" w:rsidRDefault="006B5190" w:rsidP="00A56399">
            <w:pPr>
              <w:pStyle w:val="afff9"/>
              <w:keepNext/>
              <w:keepLines/>
              <w:tabs>
                <w:tab w:val="center" w:pos="-3544"/>
              </w:tabs>
              <w:spacing w:line="276" w:lineRule="auto"/>
              <w:ind w:firstLine="0"/>
              <w:jc w:val="center"/>
              <w:rPr>
                <w:sz w:val="20"/>
                <w:szCs w:val="20"/>
              </w:rPr>
            </w:pPr>
          </w:p>
        </w:tc>
        <w:tc>
          <w:tcPr>
            <w:tcW w:w="4536" w:type="dxa"/>
          </w:tcPr>
          <w:p w:rsidR="006B5190" w:rsidRPr="004F7F14" w:rsidRDefault="006B5190" w:rsidP="00A33DCA">
            <w:pPr>
              <w:pStyle w:val="afff9"/>
              <w:keepNext/>
              <w:keepLines/>
              <w:tabs>
                <w:tab w:val="center" w:pos="-3544"/>
              </w:tabs>
              <w:spacing w:line="276" w:lineRule="auto"/>
              <w:ind w:firstLine="0"/>
              <w:jc w:val="left"/>
              <w:rPr>
                <w:sz w:val="20"/>
                <w:szCs w:val="20"/>
              </w:rPr>
            </w:pPr>
            <w:r w:rsidRPr="004F7F14">
              <w:rPr>
                <w:sz w:val="20"/>
                <w:szCs w:val="20"/>
              </w:rPr>
              <w:t>улицы и дороги местного значения:</w:t>
            </w:r>
          </w:p>
        </w:tc>
        <w:tc>
          <w:tcPr>
            <w:tcW w:w="1276" w:type="dxa"/>
          </w:tcPr>
          <w:p w:rsidR="006B5190" w:rsidRPr="004F7F14" w:rsidRDefault="006B5190" w:rsidP="00A33DCA">
            <w:pPr>
              <w:pStyle w:val="afff9"/>
              <w:keepNext/>
              <w:keepLines/>
              <w:tabs>
                <w:tab w:val="center" w:pos="-3544"/>
              </w:tabs>
              <w:spacing w:line="276" w:lineRule="auto"/>
              <w:ind w:hanging="1"/>
              <w:jc w:val="center"/>
              <w:rPr>
                <w:sz w:val="20"/>
                <w:szCs w:val="20"/>
              </w:rPr>
            </w:pPr>
            <w:r w:rsidRPr="004F7F14">
              <w:rPr>
                <w:sz w:val="20"/>
                <w:szCs w:val="20"/>
              </w:rPr>
              <w:t>км</w:t>
            </w:r>
          </w:p>
        </w:tc>
        <w:tc>
          <w:tcPr>
            <w:tcW w:w="1559" w:type="dxa"/>
          </w:tcPr>
          <w:p w:rsidR="006B5190" w:rsidRPr="004F7F14" w:rsidRDefault="003652E8" w:rsidP="00A33DCA">
            <w:pPr>
              <w:pStyle w:val="afff9"/>
              <w:keepNext/>
              <w:keepLines/>
              <w:tabs>
                <w:tab w:val="center" w:pos="-3544"/>
              </w:tabs>
              <w:spacing w:line="276" w:lineRule="auto"/>
              <w:ind w:firstLine="0"/>
              <w:jc w:val="center"/>
              <w:rPr>
                <w:sz w:val="20"/>
              </w:rPr>
            </w:pPr>
            <w:r w:rsidRPr="004F7F14">
              <w:rPr>
                <w:sz w:val="20"/>
                <w:szCs w:val="20"/>
              </w:rPr>
              <w:t>15,97</w:t>
            </w:r>
          </w:p>
        </w:tc>
      </w:tr>
      <w:tr w:rsidR="000D5BF0" w:rsidRPr="004F7F14" w:rsidTr="005D2555">
        <w:trPr>
          <w:trHeight w:val="20"/>
        </w:trPr>
        <w:tc>
          <w:tcPr>
            <w:tcW w:w="2093" w:type="dxa"/>
            <w:vMerge/>
            <w:vAlign w:val="center"/>
          </w:tcPr>
          <w:p w:rsidR="006B5190" w:rsidRPr="00A56399" w:rsidRDefault="006B5190" w:rsidP="00A56399">
            <w:pPr>
              <w:pStyle w:val="afff9"/>
              <w:keepNext/>
              <w:keepLines/>
              <w:tabs>
                <w:tab w:val="center" w:pos="-3544"/>
              </w:tabs>
              <w:spacing w:line="276" w:lineRule="auto"/>
              <w:ind w:firstLine="0"/>
              <w:jc w:val="center"/>
              <w:rPr>
                <w:sz w:val="20"/>
                <w:szCs w:val="20"/>
              </w:rPr>
            </w:pPr>
          </w:p>
        </w:tc>
        <w:tc>
          <w:tcPr>
            <w:tcW w:w="4536" w:type="dxa"/>
          </w:tcPr>
          <w:p w:rsidR="006B5190" w:rsidRPr="004F7F14" w:rsidRDefault="006B5190" w:rsidP="00A33DCA">
            <w:pPr>
              <w:pStyle w:val="afff9"/>
              <w:keepNext/>
              <w:keepLines/>
              <w:tabs>
                <w:tab w:val="center" w:pos="-3544"/>
              </w:tabs>
              <w:spacing w:line="276" w:lineRule="auto"/>
              <w:ind w:firstLine="0"/>
              <w:jc w:val="left"/>
              <w:rPr>
                <w:sz w:val="20"/>
                <w:szCs w:val="20"/>
              </w:rPr>
            </w:pPr>
            <w:r w:rsidRPr="004F7F14">
              <w:rPr>
                <w:sz w:val="20"/>
                <w:szCs w:val="20"/>
              </w:rPr>
              <w:t>планируемые к размещению</w:t>
            </w:r>
          </w:p>
        </w:tc>
        <w:tc>
          <w:tcPr>
            <w:tcW w:w="1276" w:type="dxa"/>
          </w:tcPr>
          <w:p w:rsidR="006B5190" w:rsidRPr="004F7F14" w:rsidRDefault="006B5190" w:rsidP="00A33DCA">
            <w:pPr>
              <w:pStyle w:val="afff9"/>
              <w:keepNext/>
              <w:keepLines/>
              <w:tabs>
                <w:tab w:val="center" w:pos="-3544"/>
              </w:tabs>
              <w:spacing w:line="276" w:lineRule="auto"/>
              <w:ind w:hanging="1"/>
              <w:jc w:val="center"/>
              <w:rPr>
                <w:sz w:val="20"/>
                <w:szCs w:val="20"/>
              </w:rPr>
            </w:pPr>
            <w:r w:rsidRPr="004F7F14">
              <w:rPr>
                <w:sz w:val="20"/>
                <w:szCs w:val="20"/>
              </w:rPr>
              <w:t>км</w:t>
            </w:r>
          </w:p>
        </w:tc>
        <w:tc>
          <w:tcPr>
            <w:tcW w:w="1559" w:type="dxa"/>
          </w:tcPr>
          <w:p w:rsidR="006B5190" w:rsidRPr="004F7F14" w:rsidRDefault="00F064DF" w:rsidP="00A33DCA">
            <w:pPr>
              <w:pStyle w:val="afff9"/>
              <w:keepNext/>
              <w:keepLines/>
              <w:tabs>
                <w:tab w:val="center" w:pos="-3544"/>
              </w:tabs>
              <w:spacing w:line="276" w:lineRule="auto"/>
              <w:ind w:firstLine="0"/>
              <w:jc w:val="center"/>
              <w:rPr>
                <w:sz w:val="20"/>
              </w:rPr>
            </w:pPr>
            <w:r w:rsidRPr="004F7F14">
              <w:rPr>
                <w:sz w:val="20"/>
                <w:szCs w:val="20"/>
              </w:rPr>
              <w:t>8,56</w:t>
            </w:r>
          </w:p>
        </w:tc>
      </w:tr>
      <w:tr w:rsidR="000D5BF0" w:rsidRPr="004F7F14" w:rsidTr="005D2555">
        <w:trPr>
          <w:trHeight w:val="20"/>
        </w:trPr>
        <w:tc>
          <w:tcPr>
            <w:tcW w:w="2093" w:type="dxa"/>
            <w:vMerge/>
            <w:tcBorders>
              <w:bottom w:val="single" w:sz="4" w:space="0" w:color="auto"/>
            </w:tcBorders>
            <w:vAlign w:val="center"/>
          </w:tcPr>
          <w:p w:rsidR="006B5190" w:rsidRPr="00A56399" w:rsidRDefault="006B5190" w:rsidP="00A56399">
            <w:pPr>
              <w:pStyle w:val="afff9"/>
              <w:keepNext/>
              <w:keepLines/>
              <w:tabs>
                <w:tab w:val="center" w:pos="-3544"/>
              </w:tabs>
              <w:spacing w:line="276" w:lineRule="auto"/>
              <w:ind w:firstLine="0"/>
              <w:jc w:val="center"/>
              <w:rPr>
                <w:sz w:val="20"/>
                <w:szCs w:val="20"/>
              </w:rPr>
            </w:pPr>
          </w:p>
        </w:tc>
        <w:tc>
          <w:tcPr>
            <w:tcW w:w="4536" w:type="dxa"/>
            <w:tcBorders>
              <w:bottom w:val="single" w:sz="4" w:space="0" w:color="auto"/>
            </w:tcBorders>
          </w:tcPr>
          <w:p w:rsidR="006B5190" w:rsidRPr="004F7F14" w:rsidRDefault="006B5190" w:rsidP="00A33DCA">
            <w:pPr>
              <w:pStyle w:val="afff9"/>
              <w:keepNext/>
              <w:keepLines/>
              <w:tabs>
                <w:tab w:val="center" w:pos="-3544"/>
              </w:tabs>
              <w:spacing w:line="276" w:lineRule="auto"/>
              <w:ind w:firstLine="0"/>
              <w:jc w:val="left"/>
              <w:rPr>
                <w:sz w:val="20"/>
                <w:szCs w:val="20"/>
              </w:rPr>
            </w:pPr>
            <w:r w:rsidRPr="004F7F14">
              <w:rPr>
                <w:sz w:val="20"/>
                <w:szCs w:val="20"/>
              </w:rPr>
              <w:t>планируемые к реконструкции</w:t>
            </w:r>
          </w:p>
        </w:tc>
        <w:tc>
          <w:tcPr>
            <w:tcW w:w="1276" w:type="dxa"/>
          </w:tcPr>
          <w:p w:rsidR="006B5190" w:rsidRPr="004F7F14" w:rsidRDefault="006B5190" w:rsidP="00A33DCA">
            <w:pPr>
              <w:pStyle w:val="afff9"/>
              <w:keepNext/>
              <w:keepLines/>
              <w:tabs>
                <w:tab w:val="center" w:pos="-3544"/>
              </w:tabs>
              <w:spacing w:line="276" w:lineRule="auto"/>
              <w:ind w:hanging="1"/>
              <w:jc w:val="center"/>
              <w:rPr>
                <w:sz w:val="20"/>
                <w:szCs w:val="20"/>
              </w:rPr>
            </w:pPr>
            <w:r w:rsidRPr="004F7F14">
              <w:rPr>
                <w:sz w:val="20"/>
                <w:szCs w:val="20"/>
              </w:rPr>
              <w:t>км</w:t>
            </w:r>
          </w:p>
        </w:tc>
        <w:tc>
          <w:tcPr>
            <w:tcW w:w="1559" w:type="dxa"/>
          </w:tcPr>
          <w:p w:rsidR="006B5190" w:rsidRPr="004F7F14" w:rsidRDefault="006B5190" w:rsidP="00A33DCA">
            <w:pPr>
              <w:pStyle w:val="afff9"/>
              <w:keepNext/>
              <w:keepLines/>
              <w:tabs>
                <w:tab w:val="center" w:pos="-3544"/>
              </w:tabs>
              <w:spacing w:line="276" w:lineRule="auto"/>
              <w:ind w:firstLine="0"/>
              <w:jc w:val="center"/>
              <w:rPr>
                <w:sz w:val="20"/>
              </w:rPr>
            </w:pPr>
            <w:r w:rsidRPr="004F7F14">
              <w:rPr>
                <w:sz w:val="20"/>
              </w:rPr>
              <w:t>7,</w:t>
            </w:r>
            <w:r w:rsidR="00F064DF" w:rsidRPr="004F7F14">
              <w:rPr>
                <w:sz w:val="20"/>
                <w:szCs w:val="20"/>
              </w:rPr>
              <w:t>41</w:t>
            </w:r>
          </w:p>
        </w:tc>
      </w:tr>
      <w:tr w:rsidR="000D5BF0" w:rsidRPr="004F7F14" w:rsidTr="005D2555">
        <w:trPr>
          <w:trHeight w:val="20"/>
        </w:trPr>
        <w:tc>
          <w:tcPr>
            <w:tcW w:w="2093" w:type="dxa"/>
            <w:vMerge w:val="restart"/>
            <w:tcBorders>
              <w:top w:val="single" w:sz="4" w:space="0" w:color="auto"/>
              <w:left w:val="single" w:sz="4" w:space="0" w:color="auto"/>
              <w:bottom w:val="single" w:sz="4" w:space="0" w:color="auto"/>
              <w:right w:val="single" w:sz="4" w:space="0" w:color="auto"/>
            </w:tcBorders>
            <w:vAlign w:val="center"/>
          </w:tcPr>
          <w:p w:rsidR="00F847D3" w:rsidRPr="00A56399" w:rsidRDefault="006B5190" w:rsidP="00A56399">
            <w:pPr>
              <w:pStyle w:val="afff9"/>
              <w:keepNext/>
              <w:keepLines/>
              <w:tabs>
                <w:tab w:val="center" w:pos="-3544"/>
              </w:tabs>
              <w:spacing w:line="276" w:lineRule="auto"/>
              <w:ind w:firstLine="0"/>
              <w:jc w:val="center"/>
              <w:rPr>
                <w:sz w:val="20"/>
                <w:szCs w:val="20"/>
              </w:rPr>
            </w:pPr>
            <w:r w:rsidRPr="00A56399">
              <w:rPr>
                <w:sz w:val="20"/>
                <w:szCs w:val="20"/>
              </w:rPr>
              <w:t>с. Новотроицкое</w:t>
            </w:r>
          </w:p>
        </w:tc>
        <w:tc>
          <w:tcPr>
            <w:tcW w:w="4536" w:type="dxa"/>
            <w:tcBorders>
              <w:top w:val="single" w:sz="4" w:space="0" w:color="auto"/>
              <w:left w:val="single" w:sz="4" w:space="0" w:color="auto"/>
              <w:bottom w:val="single" w:sz="4" w:space="0" w:color="auto"/>
              <w:right w:val="single" w:sz="4" w:space="0" w:color="auto"/>
            </w:tcBorders>
          </w:tcPr>
          <w:p w:rsidR="006B5190" w:rsidRPr="001F51B7" w:rsidRDefault="006B5190" w:rsidP="00A33DCA">
            <w:pPr>
              <w:pStyle w:val="afff9"/>
              <w:keepNext/>
              <w:keepLines/>
              <w:tabs>
                <w:tab w:val="center" w:pos="-3544"/>
              </w:tabs>
              <w:spacing w:line="276" w:lineRule="auto"/>
              <w:ind w:firstLine="0"/>
              <w:jc w:val="left"/>
              <w:rPr>
                <w:b/>
                <w:sz w:val="20"/>
                <w:szCs w:val="20"/>
              </w:rPr>
            </w:pPr>
            <w:r w:rsidRPr="001F51B7">
              <w:rPr>
                <w:b/>
                <w:sz w:val="20"/>
                <w:szCs w:val="20"/>
              </w:rPr>
              <w:t>Протяженность улично-дорожной сети всего:</w:t>
            </w:r>
          </w:p>
        </w:tc>
        <w:tc>
          <w:tcPr>
            <w:tcW w:w="1276" w:type="dxa"/>
            <w:tcBorders>
              <w:left w:val="single" w:sz="4" w:space="0" w:color="auto"/>
            </w:tcBorders>
          </w:tcPr>
          <w:p w:rsidR="006B5190" w:rsidRPr="001F51B7" w:rsidRDefault="006B5190" w:rsidP="00A33DCA">
            <w:pPr>
              <w:pStyle w:val="afff9"/>
              <w:keepNext/>
              <w:keepLines/>
              <w:tabs>
                <w:tab w:val="center" w:pos="-3544"/>
              </w:tabs>
              <w:spacing w:line="276" w:lineRule="auto"/>
              <w:ind w:firstLine="0"/>
              <w:jc w:val="center"/>
              <w:rPr>
                <w:b/>
                <w:sz w:val="20"/>
                <w:szCs w:val="20"/>
              </w:rPr>
            </w:pPr>
            <w:r w:rsidRPr="001F51B7">
              <w:rPr>
                <w:b/>
                <w:sz w:val="20"/>
                <w:szCs w:val="20"/>
              </w:rPr>
              <w:t>км</w:t>
            </w:r>
          </w:p>
        </w:tc>
        <w:tc>
          <w:tcPr>
            <w:tcW w:w="1559" w:type="dxa"/>
          </w:tcPr>
          <w:p w:rsidR="006B5190" w:rsidRPr="001F51B7" w:rsidRDefault="003652E8" w:rsidP="00A33DCA">
            <w:pPr>
              <w:pStyle w:val="afff9"/>
              <w:keepNext/>
              <w:keepLines/>
              <w:tabs>
                <w:tab w:val="center" w:pos="-3544"/>
              </w:tabs>
              <w:spacing w:line="276" w:lineRule="auto"/>
              <w:ind w:firstLine="0"/>
              <w:jc w:val="center"/>
              <w:rPr>
                <w:b/>
                <w:sz w:val="20"/>
                <w:szCs w:val="20"/>
              </w:rPr>
            </w:pPr>
            <w:r w:rsidRPr="001F51B7">
              <w:rPr>
                <w:b/>
                <w:sz w:val="20"/>
              </w:rPr>
              <w:t>32,83</w:t>
            </w:r>
          </w:p>
        </w:tc>
      </w:tr>
      <w:tr w:rsidR="000D5BF0" w:rsidRPr="004F7F14" w:rsidTr="005D2555">
        <w:trPr>
          <w:trHeight w:val="20"/>
        </w:trPr>
        <w:tc>
          <w:tcPr>
            <w:tcW w:w="2093" w:type="dxa"/>
            <w:vMerge/>
            <w:tcBorders>
              <w:top w:val="single" w:sz="4" w:space="0" w:color="auto"/>
            </w:tcBorders>
            <w:vAlign w:val="center"/>
          </w:tcPr>
          <w:p w:rsidR="006B5190" w:rsidRPr="00A56399" w:rsidRDefault="006B5190" w:rsidP="00A56399">
            <w:pPr>
              <w:pStyle w:val="afff9"/>
              <w:keepNext/>
              <w:keepLines/>
              <w:tabs>
                <w:tab w:val="center" w:pos="-3544"/>
              </w:tabs>
              <w:spacing w:line="276" w:lineRule="auto"/>
              <w:jc w:val="center"/>
              <w:rPr>
                <w:sz w:val="20"/>
                <w:szCs w:val="20"/>
              </w:rPr>
            </w:pPr>
          </w:p>
        </w:tc>
        <w:tc>
          <w:tcPr>
            <w:tcW w:w="4536" w:type="dxa"/>
            <w:tcBorders>
              <w:top w:val="single" w:sz="4" w:space="0" w:color="auto"/>
            </w:tcBorders>
          </w:tcPr>
          <w:p w:rsidR="006B5190" w:rsidRPr="004F7F14" w:rsidRDefault="006B5190" w:rsidP="00A33DCA">
            <w:pPr>
              <w:pStyle w:val="afff9"/>
              <w:keepNext/>
              <w:keepLines/>
              <w:tabs>
                <w:tab w:val="center" w:pos="-3544"/>
              </w:tabs>
              <w:spacing w:line="276" w:lineRule="auto"/>
              <w:ind w:firstLine="0"/>
              <w:jc w:val="left"/>
              <w:rPr>
                <w:sz w:val="20"/>
                <w:szCs w:val="20"/>
              </w:rPr>
            </w:pPr>
            <w:r w:rsidRPr="004F7F14">
              <w:rPr>
                <w:sz w:val="20"/>
                <w:szCs w:val="20"/>
              </w:rPr>
              <w:t>магистральные улицы общегородского значения регулируемого движения:</w:t>
            </w:r>
          </w:p>
        </w:tc>
        <w:tc>
          <w:tcPr>
            <w:tcW w:w="1276" w:type="dxa"/>
          </w:tcPr>
          <w:p w:rsidR="006B5190" w:rsidRPr="004F7F14" w:rsidRDefault="006B5190" w:rsidP="00A33DCA">
            <w:pPr>
              <w:pStyle w:val="afff9"/>
              <w:keepNext/>
              <w:keepLines/>
              <w:tabs>
                <w:tab w:val="center" w:pos="-3544"/>
              </w:tabs>
              <w:spacing w:line="276" w:lineRule="auto"/>
              <w:ind w:firstLine="0"/>
              <w:jc w:val="center"/>
              <w:rPr>
                <w:sz w:val="20"/>
                <w:szCs w:val="20"/>
              </w:rPr>
            </w:pPr>
            <w:r w:rsidRPr="004F7F14">
              <w:rPr>
                <w:sz w:val="20"/>
                <w:szCs w:val="20"/>
              </w:rPr>
              <w:t>км</w:t>
            </w:r>
          </w:p>
        </w:tc>
        <w:tc>
          <w:tcPr>
            <w:tcW w:w="1559" w:type="dxa"/>
          </w:tcPr>
          <w:p w:rsidR="006B5190" w:rsidRPr="004F7F14" w:rsidRDefault="006B5190" w:rsidP="00A33DCA">
            <w:pPr>
              <w:pStyle w:val="afff9"/>
              <w:keepNext/>
              <w:keepLines/>
              <w:tabs>
                <w:tab w:val="center" w:pos="-3544"/>
              </w:tabs>
              <w:spacing w:line="276" w:lineRule="auto"/>
              <w:ind w:firstLine="0"/>
              <w:jc w:val="center"/>
              <w:rPr>
                <w:sz w:val="20"/>
                <w:szCs w:val="20"/>
              </w:rPr>
            </w:pPr>
            <w:r w:rsidRPr="004F7F14">
              <w:rPr>
                <w:sz w:val="20"/>
              </w:rPr>
              <w:t>1,</w:t>
            </w:r>
            <w:r w:rsidR="00A97B2C" w:rsidRPr="004F7F14">
              <w:rPr>
                <w:sz w:val="20"/>
                <w:szCs w:val="20"/>
              </w:rPr>
              <w:t>84</w:t>
            </w:r>
          </w:p>
        </w:tc>
      </w:tr>
      <w:tr w:rsidR="000D5BF0" w:rsidRPr="004F7F14" w:rsidTr="005D2555">
        <w:trPr>
          <w:trHeight w:val="20"/>
        </w:trPr>
        <w:tc>
          <w:tcPr>
            <w:tcW w:w="2093" w:type="dxa"/>
            <w:vMerge/>
            <w:vAlign w:val="center"/>
          </w:tcPr>
          <w:p w:rsidR="006B5190" w:rsidRPr="00A56399" w:rsidRDefault="006B5190" w:rsidP="00A56399">
            <w:pPr>
              <w:pStyle w:val="afff9"/>
              <w:keepNext/>
              <w:keepLines/>
              <w:tabs>
                <w:tab w:val="center" w:pos="-3544"/>
              </w:tabs>
              <w:spacing w:line="276" w:lineRule="auto"/>
              <w:jc w:val="center"/>
              <w:rPr>
                <w:sz w:val="20"/>
                <w:szCs w:val="20"/>
              </w:rPr>
            </w:pPr>
          </w:p>
        </w:tc>
        <w:tc>
          <w:tcPr>
            <w:tcW w:w="4536" w:type="dxa"/>
          </w:tcPr>
          <w:p w:rsidR="006B5190" w:rsidRPr="004F7F14" w:rsidRDefault="006B5190" w:rsidP="00A33DCA">
            <w:pPr>
              <w:pStyle w:val="afff9"/>
              <w:keepNext/>
              <w:keepLines/>
              <w:tabs>
                <w:tab w:val="center" w:pos="-3544"/>
              </w:tabs>
              <w:spacing w:line="276" w:lineRule="auto"/>
              <w:ind w:firstLine="0"/>
              <w:jc w:val="left"/>
              <w:rPr>
                <w:sz w:val="20"/>
                <w:szCs w:val="20"/>
              </w:rPr>
            </w:pPr>
            <w:r w:rsidRPr="004F7F14">
              <w:rPr>
                <w:sz w:val="20"/>
                <w:szCs w:val="20"/>
              </w:rPr>
              <w:t>планируемые к размещению</w:t>
            </w:r>
          </w:p>
        </w:tc>
        <w:tc>
          <w:tcPr>
            <w:tcW w:w="1276" w:type="dxa"/>
          </w:tcPr>
          <w:p w:rsidR="006B5190" w:rsidRPr="004F7F14" w:rsidRDefault="006B5190" w:rsidP="00A33DCA">
            <w:pPr>
              <w:pStyle w:val="afff9"/>
              <w:keepNext/>
              <w:keepLines/>
              <w:tabs>
                <w:tab w:val="center" w:pos="-3544"/>
              </w:tabs>
              <w:spacing w:line="276" w:lineRule="auto"/>
              <w:ind w:firstLine="0"/>
              <w:jc w:val="center"/>
              <w:rPr>
                <w:sz w:val="20"/>
                <w:szCs w:val="20"/>
              </w:rPr>
            </w:pPr>
            <w:r w:rsidRPr="004F7F14">
              <w:rPr>
                <w:sz w:val="20"/>
                <w:szCs w:val="20"/>
              </w:rPr>
              <w:t>км</w:t>
            </w:r>
          </w:p>
        </w:tc>
        <w:tc>
          <w:tcPr>
            <w:tcW w:w="1559" w:type="dxa"/>
          </w:tcPr>
          <w:p w:rsidR="006B5190" w:rsidRPr="004F7F14" w:rsidRDefault="006B5190" w:rsidP="00A33DCA">
            <w:pPr>
              <w:pStyle w:val="afff9"/>
              <w:keepNext/>
              <w:keepLines/>
              <w:tabs>
                <w:tab w:val="center" w:pos="-3544"/>
              </w:tabs>
              <w:spacing w:line="276" w:lineRule="auto"/>
              <w:ind w:firstLine="0"/>
              <w:jc w:val="center"/>
              <w:rPr>
                <w:sz w:val="20"/>
                <w:szCs w:val="20"/>
              </w:rPr>
            </w:pPr>
            <w:r w:rsidRPr="004F7F14">
              <w:rPr>
                <w:sz w:val="20"/>
              </w:rPr>
              <w:t>1,</w:t>
            </w:r>
            <w:r w:rsidR="00A97B2C" w:rsidRPr="004F7F14">
              <w:rPr>
                <w:sz w:val="20"/>
                <w:szCs w:val="20"/>
              </w:rPr>
              <w:t>84</w:t>
            </w:r>
          </w:p>
        </w:tc>
      </w:tr>
      <w:tr w:rsidR="000D5BF0" w:rsidRPr="004F7F14" w:rsidTr="005D2555">
        <w:trPr>
          <w:trHeight w:val="20"/>
        </w:trPr>
        <w:tc>
          <w:tcPr>
            <w:tcW w:w="2093" w:type="dxa"/>
            <w:vMerge/>
            <w:vAlign w:val="center"/>
          </w:tcPr>
          <w:p w:rsidR="006B5190" w:rsidRPr="00A56399" w:rsidRDefault="006B5190" w:rsidP="00A56399">
            <w:pPr>
              <w:pStyle w:val="afff9"/>
              <w:keepNext/>
              <w:keepLines/>
              <w:tabs>
                <w:tab w:val="center" w:pos="-3544"/>
              </w:tabs>
              <w:spacing w:line="276" w:lineRule="auto"/>
              <w:jc w:val="center"/>
              <w:rPr>
                <w:sz w:val="20"/>
                <w:szCs w:val="20"/>
              </w:rPr>
            </w:pPr>
          </w:p>
        </w:tc>
        <w:tc>
          <w:tcPr>
            <w:tcW w:w="4536" w:type="dxa"/>
          </w:tcPr>
          <w:p w:rsidR="006B5190" w:rsidRPr="004F7F14" w:rsidRDefault="006B5190" w:rsidP="00A33DCA">
            <w:pPr>
              <w:pStyle w:val="afff9"/>
              <w:keepNext/>
              <w:keepLines/>
              <w:tabs>
                <w:tab w:val="center" w:pos="-3544"/>
              </w:tabs>
              <w:spacing w:line="276" w:lineRule="auto"/>
              <w:ind w:firstLine="0"/>
              <w:jc w:val="left"/>
              <w:rPr>
                <w:sz w:val="20"/>
                <w:szCs w:val="20"/>
              </w:rPr>
            </w:pPr>
            <w:r w:rsidRPr="004F7F14">
              <w:rPr>
                <w:sz w:val="20"/>
                <w:szCs w:val="20"/>
              </w:rPr>
              <w:t>улицы и дороги местного значения:</w:t>
            </w:r>
          </w:p>
        </w:tc>
        <w:tc>
          <w:tcPr>
            <w:tcW w:w="1276" w:type="dxa"/>
          </w:tcPr>
          <w:p w:rsidR="006B5190" w:rsidRPr="004F7F14" w:rsidRDefault="006B5190" w:rsidP="00A33DCA">
            <w:pPr>
              <w:pStyle w:val="afff9"/>
              <w:keepNext/>
              <w:keepLines/>
              <w:tabs>
                <w:tab w:val="center" w:pos="-3544"/>
              </w:tabs>
              <w:spacing w:line="276" w:lineRule="auto"/>
              <w:ind w:firstLine="0"/>
              <w:jc w:val="center"/>
              <w:rPr>
                <w:sz w:val="20"/>
                <w:szCs w:val="20"/>
              </w:rPr>
            </w:pPr>
            <w:r w:rsidRPr="004F7F14">
              <w:rPr>
                <w:sz w:val="20"/>
                <w:szCs w:val="20"/>
              </w:rPr>
              <w:t>км</w:t>
            </w:r>
          </w:p>
        </w:tc>
        <w:tc>
          <w:tcPr>
            <w:tcW w:w="1559" w:type="dxa"/>
          </w:tcPr>
          <w:p w:rsidR="006B5190" w:rsidRPr="004F7F14" w:rsidRDefault="00A97B2C" w:rsidP="00A33DCA">
            <w:pPr>
              <w:pStyle w:val="afff9"/>
              <w:keepNext/>
              <w:keepLines/>
              <w:tabs>
                <w:tab w:val="center" w:pos="-3544"/>
              </w:tabs>
              <w:spacing w:line="276" w:lineRule="auto"/>
              <w:ind w:firstLine="0"/>
              <w:jc w:val="center"/>
              <w:rPr>
                <w:sz w:val="20"/>
                <w:szCs w:val="20"/>
              </w:rPr>
            </w:pPr>
            <w:r w:rsidRPr="004F7F14">
              <w:rPr>
                <w:sz w:val="20"/>
                <w:szCs w:val="20"/>
              </w:rPr>
              <w:t>30,</w:t>
            </w:r>
            <w:r w:rsidR="003652E8" w:rsidRPr="004F7F14">
              <w:rPr>
                <w:sz w:val="20"/>
                <w:szCs w:val="20"/>
              </w:rPr>
              <w:t>99</w:t>
            </w:r>
          </w:p>
        </w:tc>
      </w:tr>
      <w:tr w:rsidR="000D5BF0" w:rsidRPr="004F7F14" w:rsidTr="005D2555">
        <w:trPr>
          <w:trHeight w:val="20"/>
        </w:trPr>
        <w:tc>
          <w:tcPr>
            <w:tcW w:w="2093" w:type="dxa"/>
            <w:vMerge/>
            <w:vAlign w:val="center"/>
          </w:tcPr>
          <w:p w:rsidR="006B5190" w:rsidRPr="00A56399" w:rsidRDefault="006B5190" w:rsidP="00A56399">
            <w:pPr>
              <w:pStyle w:val="afff9"/>
              <w:keepNext/>
              <w:keepLines/>
              <w:tabs>
                <w:tab w:val="center" w:pos="-3544"/>
              </w:tabs>
              <w:spacing w:line="276" w:lineRule="auto"/>
              <w:ind w:firstLine="0"/>
              <w:jc w:val="center"/>
              <w:rPr>
                <w:sz w:val="20"/>
                <w:szCs w:val="20"/>
              </w:rPr>
            </w:pPr>
          </w:p>
        </w:tc>
        <w:tc>
          <w:tcPr>
            <w:tcW w:w="4536" w:type="dxa"/>
          </w:tcPr>
          <w:p w:rsidR="006B5190" w:rsidRPr="004F7F14" w:rsidRDefault="006B5190" w:rsidP="00A33DCA">
            <w:pPr>
              <w:pStyle w:val="afff9"/>
              <w:keepNext/>
              <w:keepLines/>
              <w:tabs>
                <w:tab w:val="center" w:pos="-3544"/>
              </w:tabs>
              <w:spacing w:line="276" w:lineRule="auto"/>
              <w:ind w:firstLine="0"/>
              <w:jc w:val="left"/>
              <w:rPr>
                <w:sz w:val="20"/>
                <w:szCs w:val="20"/>
              </w:rPr>
            </w:pPr>
            <w:r w:rsidRPr="004F7F14">
              <w:rPr>
                <w:sz w:val="20"/>
                <w:szCs w:val="20"/>
              </w:rPr>
              <w:t>планируемые к размещению</w:t>
            </w:r>
          </w:p>
        </w:tc>
        <w:tc>
          <w:tcPr>
            <w:tcW w:w="1276" w:type="dxa"/>
          </w:tcPr>
          <w:p w:rsidR="006B5190" w:rsidRPr="004F7F14" w:rsidRDefault="006B5190" w:rsidP="00A33DCA">
            <w:pPr>
              <w:pStyle w:val="afff9"/>
              <w:keepNext/>
              <w:keepLines/>
              <w:tabs>
                <w:tab w:val="center" w:pos="-3544"/>
              </w:tabs>
              <w:spacing w:line="276" w:lineRule="auto"/>
              <w:ind w:firstLine="0"/>
              <w:jc w:val="center"/>
              <w:rPr>
                <w:sz w:val="20"/>
                <w:szCs w:val="20"/>
              </w:rPr>
            </w:pPr>
            <w:r w:rsidRPr="004F7F14">
              <w:rPr>
                <w:sz w:val="20"/>
                <w:szCs w:val="20"/>
              </w:rPr>
              <w:t>км</w:t>
            </w:r>
          </w:p>
        </w:tc>
        <w:tc>
          <w:tcPr>
            <w:tcW w:w="1559" w:type="dxa"/>
          </w:tcPr>
          <w:p w:rsidR="006B5190" w:rsidRPr="004F7F14" w:rsidRDefault="00A97B2C" w:rsidP="00A33DCA">
            <w:pPr>
              <w:pStyle w:val="afff9"/>
              <w:keepNext/>
              <w:keepLines/>
              <w:tabs>
                <w:tab w:val="center" w:pos="-3544"/>
              </w:tabs>
              <w:spacing w:line="276" w:lineRule="auto"/>
              <w:ind w:firstLine="0"/>
              <w:jc w:val="center"/>
              <w:rPr>
                <w:sz w:val="20"/>
                <w:szCs w:val="20"/>
              </w:rPr>
            </w:pPr>
            <w:r w:rsidRPr="004F7F14">
              <w:rPr>
                <w:sz w:val="20"/>
                <w:szCs w:val="20"/>
              </w:rPr>
              <w:t>24,</w:t>
            </w:r>
            <w:r w:rsidR="00F064DF" w:rsidRPr="004F7F14">
              <w:rPr>
                <w:sz w:val="20"/>
                <w:szCs w:val="20"/>
              </w:rPr>
              <w:t>9</w:t>
            </w:r>
            <w:r w:rsidRPr="004F7F14">
              <w:rPr>
                <w:sz w:val="20"/>
                <w:szCs w:val="20"/>
              </w:rPr>
              <w:t>2</w:t>
            </w:r>
          </w:p>
        </w:tc>
      </w:tr>
      <w:tr w:rsidR="000D5BF0" w:rsidRPr="004F7F14" w:rsidTr="005D2555">
        <w:trPr>
          <w:trHeight w:val="20"/>
        </w:trPr>
        <w:tc>
          <w:tcPr>
            <w:tcW w:w="2093" w:type="dxa"/>
            <w:vMerge/>
            <w:vAlign w:val="center"/>
          </w:tcPr>
          <w:p w:rsidR="006B5190" w:rsidRPr="00A56399" w:rsidRDefault="006B5190" w:rsidP="00A56399">
            <w:pPr>
              <w:pStyle w:val="afff9"/>
              <w:keepNext/>
              <w:keepLines/>
              <w:tabs>
                <w:tab w:val="center" w:pos="-3544"/>
              </w:tabs>
              <w:spacing w:line="276" w:lineRule="auto"/>
              <w:ind w:firstLine="0"/>
              <w:jc w:val="center"/>
              <w:rPr>
                <w:sz w:val="20"/>
                <w:szCs w:val="20"/>
              </w:rPr>
            </w:pPr>
          </w:p>
        </w:tc>
        <w:tc>
          <w:tcPr>
            <w:tcW w:w="4536" w:type="dxa"/>
          </w:tcPr>
          <w:p w:rsidR="006B5190" w:rsidRPr="004F7F14" w:rsidRDefault="006B5190" w:rsidP="00A33DCA">
            <w:pPr>
              <w:pStyle w:val="afff9"/>
              <w:keepNext/>
              <w:keepLines/>
              <w:tabs>
                <w:tab w:val="center" w:pos="-3544"/>
              </w:tabs>
              <w:spacing w:line="276" w:lineRule="auto"/>
              <w:ind w:firstLine="0"/>
              <w:jc w:val="left"/>
              <w:rPr>
                <w:sz w:val="20"/>
                <w:szCs w:val="20"/>
              </w:rPr>
            </w:pPr>
            <w:r w:rsidRPr="004F7F14">
              <w:rPr>
                <w:sz w:val="20"/>
                <w:szCs w:val="20"/>
              </w:rPr>
              <w:t>планируемые к реконструкции</w:t>
            </w:r>
          </w:p>
        </w:tc>
        <w:tc>
          <w:tcPr>
            <w:tcW w:w="1276" w:type="dxa"/>
          </w:tcPr>
          <w:p w:rsidR="006B5190" w:rsidRPr="004F7F14" w:rsidRDefault="006B5190" w:rsidP="00A33DCA">
            <w:pPr>
              <w:pStyle w:val="afff9"/>
              <w:keepNext/>
              <w:keepLines/>
              <w:tabs>
                <w:tab w:val="center" w:pos="-3544"/>
              </w:tabs>
              <w:spacing w:line="276" w:lineRule="auto"/>
              <w:ind w:firstLine="0"/>
              <w:jc w:val="center"/>
              <w:rPr>
                <w:sz w:val="20"/>
                <w:szCs w:val="20"/>
              </w:rPr>
            </w:pPr>
            <w:r w:rsidRPr="004F7F14">
              <w:rPr>
                <w:sz w:val="20"/>
                <w:szCs w:val="20"/>
              </w:rPr>
              <w:t>км</w:t>
            </w:r>
          </w:p>
        </w:tc>
        <w:tc>
          <w:tcPr>
            <w:tcW w:w="1559" w:type="dxa"/>
          </w:tcPr>
          <w:p w:rsidR="006B5190" w:rsidRPr="004F7F14" w:rsidRDefault="006B5190" w:rsidP="00A33DCA">
            <w:pPr>
              <w:pStyle w:val="afff9"/>
              <w:keepNext/>
              <w:keepLines/>
              <w:tabs>
                <w:tab w:val="center" w:pos="-3544"/>
              </w:tabs>
              <w:spacing w:line="276" w:lineRule="auto"/>
              <w:ind w:firstLine="0"/>
              <w:jc w:val="center"/>
              <w:rPr>
                <w:sz w:val="20"/>
                <w:szCs w:val="20"/>
              </w:rPr>
            </w:pPr>
            <w:r w:rsidRPr="004F7F14">
              <w:rPr>
                <w:sz w:val="20"/>
              </w:rPr>
              <w:t>5,</w:t>
            </w:r>
            <w:r w:rsidR="00A97B2C" w:rsidRPr="004F7F14">
              <w:rPr>
                <w:sz w:val="20"/>
                <w:szCs w:val="20"/>
              </w:rPr>
              <w:t>04</w:t>
            </w:r>
          </w:p>
        </w:tc>
      </w:tr>
      <w:tr w:rsidR="000D5BF0" w:rsidRPr="004F7F14" w:rsidTr="005D2555">
        <w:trPr>
          <w:trHeight w:val="20"/>
        </w:trPr>
        <w:tc>
          <w:tcPr>
            <w:tcW w:w="2093" w:type="dxa"/>
            <w:vMerge/>
            <w:vAlign w:val="center"/>
          </w:tcPr>
          <w:p w:rsidR="006B5190" w:rsidRPr="00A56399" w:rsidRDefault="006B5190" w:rsidP="00A56399">
            <w:pPr>
              <w:pStyle w:val="afff9"/>
              <w:keepNext/>
              <w:keepLines/>
              <w:tabs>
                <w:tab w:val="center" w:pos="-3544"/>
              </w:tabs>
              <w:spacing w:line="276" w:lineRule="auto"/>
              <w:ind w:firstLine="0"/>
              <w:jc w:val="center"/>
              <w:rPr>
                <w:sz w:val="20"/>
                <w:szCs w:val="20"/>
              </w:rPr>
            </w:pPr>
          </w:p>
        </w:tc>
        <w:tc>
          <w:tcPr>
            <w:tcW w:w="4536" w:type="dxa"/>
          </w:tcPr>
          <w:p w:rsidR="006B5190" w:rsidRPr="004F7F14" w:rsidRDefault="006B5190" w:rsidP="00A33DCA">
            <w:pPr>
              <w:pStyle w:val="afff9"/>
              <w:keepNext/>
              <w:keepLines/>
              <w:tabs>
                <w:tab w:val="center" w:pos="-3544"/>
              </w:tabs>
              <w:spacing w:line="276" w:lineRule="auto"/>
              <w:ind w:firstLine="0"/>
              <w:jc w:val="left"/>
              <w:rPr>
                <w:sz w:val="20"/>
                <w:szCs w:val="20"/>
              </w:rPr>
            </w:pPr>
            <w:r w:rsidRPr="004F7F14">
              <w:rPr>
                <w:sz w:val="20"/>
                <w:szCs w:val="20"/>
              </w:rPr>
              <w:t>сохраняемые</w:t>
            </w:r>
          </w:p>
        </w:tc>
        <w:tc>
          <w:tcPr>
            <w:tcW w:w="1276" w:type="dxa"/>
          </w:tcPr>
          <w:p w:rsidR="006B5190" w:rsidRPr="004F7F14" w:rsidRDefault="006B5190" w:rsidP="00A33DCA">
            <w:pPr>
              <w:pStyle w:val="afff9"/>
              <w:keepNext/>
              <w:keepLines/>
              <w:tabs>
                <w:tab w:val="center" w:pos="-3544"/>
              </w:tabs>
              <w:spacing w:line="276" w:lineRule="auto"/>
              <w:ind w:firstLine="0"/>
              <w:jc w:val="center"/>
              <w:rPr>
                <w:sz w:val="20"/>
                <w:szCs w:val="20"/>
              </w:rPr>
            </w:pPr>
            <w:r w:rsidRPr="004F7F14">
              <w:rPr>
                <w:sz w:val="20"/>
                <w:szCs w:val="20"/>
              </w:rPr>
              <w:t>км</w:t>
            </w:r>
          </w:p>
        </w:tc>
        <w:tc>
          <w:tcPr>
            <w:tcW w:w="1559" w:type="dxa"/>
          </w:tcPr>
          <w:p w:rsidR="006B5190" w:rsidRPr="004F7F14" w:rsidRDefault="006B5190" w:rsidP="00A33DCA">
            <w:pPr>
              <w:pStyle w:val="afff9"/>
              <w:keepNext/>
              <w:keepLines/>
              <w:tabs>
                <w:tab w:val="center" w:pos="-3544"/>
              </w:tabs>
              <w:spacing w:line="276" w:lineRule="auto"/>
              <w:ind w:firstLine="0"/>
              <w:jc w:val="center"/>
              <w:rPr>
                <w:sz w:val="20"/>
                <w:szCs w:val="20"/>
              </w:rPr>
            </w:pPr>
            <w:r w:rsidRPr="004F7F14">
              <w:rPr>
                <w:sz w:val="20"/>
              </w:rPr>
              <w:t>1,03</w:t>
            </w:r>
          </w:p>
        </w:tc>
      </w:tr>
      <w:tr w:rsidR="000D5BF0" w:rsidRPr="004F7F14" w:rsidTr="005D2555">
        <w:trPr>
          <w:trHeight w:val="20"/>
        </w:trPr>
        <w:tc>
          <w:tcPr>
            <w:tcW w:w="2093" w:type="dxa"/>
            <w:vMerge w:val="restart"/>
            <w:vAlign w:val="center"/>
          </w:tcPr>
          <w:p w:rsidR="006B5190" w:rsidRPr="00A56399" w:rsidRDefault="006B5190" w:rsidP="00A56399">
            <w:pPr>
              <w:pStyle w:val="afff9"/>
              <w:keepNext/>
              <w:keepLines/>
              <w:tabs>
                <w:tab w:val="center" w:pos="-3544"/>
              </w:tabs>
              <w:spacing w:line="276" w:lineRule="auto"/>
              <w:ind w:firstLine="0"/>
              <w:jc w:val="center"/>
              <w:rPr>
                <w:sz w:val="20"/>
                <w:szCs w:val="20"/>
              </w:rPr>
            </w:pPr>
            <w:r w:rsidRPr="00A56399">
              <w:rPr>
                <w:sz w:val="20"/>
                <w:szCs w:val="20"/>
              </w:rPr>
              <w:t>с. Огоньки</w:t>
            </w:r>
          </w:p>
        </w:tc>
        <w:tc>
          <w:tcPr>
            <w:tcW w:w="4536" w:type="dxa"/>
          </w:tcPr>
          <w:p w:rsidR="006B5190" w:rsidRPr="001F51B7" w:rsidRDefault="006B5190" w:rsidP="00A33DCA">
            <w:pPr>
              <w:pStyle w:val="afff9"/>
              <w:keepNext/>
              <w:keepLines/>
              <w:tabs>
                <w:tab w:val="center" w:pos="-3544"/>
              </w:tabs>
              <w:spacing w:line="276" w:lineRule="auto"/>
              <w:ind w:firstLine="0"/>
              <w:jc w:val="left"/>
              <w:rPr>
                <w:b/>
                <w:sz w:val="20"/>
                <w:szCs w:val="20"/>
              </w:rPr>
            </w:pPr>
            <w:r w:rsidRPr="001F51B7">
              <w:rPr>
                <w:b/>
                <w:sz w:val="20"/>
                <w:szCs w:val="20"/>
              </w:rPr>
              <w:t>Протяженность улично-дорожной сети всего:</w:t>
            </w:r>
          </w:p>
        </w:tc>
        <w:tc>
          <w:tcPr>
            <w:tcW w:w="1276" w:type="dxa"/>
          </w:tcPr>
          <w:p w:rsidR="006B5190" w:rsidRPr="001F51B7" w:rsidRDefault="006B5190" w:rsidP="00A33DCA">
            <w:pPr>
              <w:pStyle w:val="afff9"/>
              <w:keepNext/>
              <w:keepLines/>
              <w:tabs>
                <w:tab w:val="center" w:pos="-3544"/>
              </w:tabs>
              <w:spacing w:line="276" w:lineRule="auto"/>
              <w:ind w:firstLine="0"/>
              <w:jc w:val="center"/>
              <w:rPr>
                <w:b/>
                <w:sz w:val="20"/>
                <w:szCs w:val="20"/>
              </w:rPr>
            </w:pPr>
            <w:r w:rsidRPr="001F51B7">
              <w:rPr>
                <w:b/>
                <w:sz w:val="20"/>
                <w:szCs w:val="20"/>
              </w:rPr>
              <w:t>км</w:t>
            </w:r>
          </w:p>
        </w:tc>
        <w:tc>
          <w:tcPr>
            <w:tcW w:w="1559" w:type="dxa"/>
          </w:tcPr>
          <w:p w:rsidR="006B5190" w:rsidRPr="001F51B7" w:rsidRDefault="00FD0393" w:rsidP="00A33DCA">
            <w:pPr>
              <w:pStyle w:val="afff9"/>
              <w:keepNext/>
              <w:keepLines/>
              <w:tabs>
                <w:tab w:val="center" w:pos="-3544"/>
              </w:tabs>
              <w:spacing w:line="276" w:lineRule="auto"/>
              <w:ind w:firstLine="0"/>
              <w:jc w:val="center"/>
              <w:rPr>
                <w:b/>
                <w:sz w:val="20"/>
              </w:rPr>
            </w:pPr>
            <w:r w:rsidRPr="001F51B7">
              <w:rPr>
                <w:b/>
                <w:sz w:val="20"/>
              </w:rPr>
              <w:t>3,11</w:t>
            </w:r>
          </w:p>
        </w:tc>
      </w:tr>
      <w:tr w:rsidR="000D5BF0" w:rsidRPr="004F7F14" w:rsidTr="005D2555">
        <w:trPr>
          <w:trHeight w:val="20"/>
        </w:trPr>
        <w:tc>
          <w:tcPr>
            <w:tcW w:w="2093" w:type="dxa"/>
            <w:vMerge/>
            <w:vAlign w:val="center"/>
          </w:tcPr>
          <w:p w:rsidR="006B5190" w:rsidRPr="00A56399" w:rsidRDefault="006B5190" w:rsidP="00A56399">
            <w:pPr>
              <w:pStyle w:val="afff9"/>
              <w:keepNext/>
              <w:keepLines/>
              <w:tabs>
                <w:tab w:val="center" w:pos="-3544"/>
              </w:tabs>
              <w:spacing w:line="276" w:lineRule="auto"/>
              <w:ind w:firstLine="0"/>
              <w:jc w:val="center"/>
              <w:rPr>
                <w:sz w:val="20"/>
                <w:szCs w:val="20"/>
              </w:rPr>
            </w:pPr>
          </w:p>
        </w:tc>
        <w:tc>
          <w:tcPr>
            <w:tcW w:w="4536" w:type="dxa"/>
          </w:tcPr>
          <w:p w:rsidR="006B5190" w:rsidRPr="004F7F14" w:rsidRDefault="006B5190" w:rsidP="00A33DCA">
            <w:pPr>
              <w:pStyle w:val="afff9"/>
              <w:keepNext/>
              <w:keepLines/>
              <w:tabs>
                <w:tab w:val="center" w:pos="-3544"/>
              </w:tabs>
              <w:spacing w:line="276" w:lineRule="auto"/>
              <w:ind w:firstLine="0"/>
              <w:jc w:val="left"/>
              <w:rPr>
                <w:sz w:val="20"/>
                <w:szCs w:val="20"/>
              </w:rPr>
            </w:pPr>
            <w:r w:rsidRPr="004F7F14">
              <w:rPr>
                <w:sz w:val="20"/>
                <w:szCs w:val="20"/>
              </w:rPr>
              <w:t>улицы и дороги местного значения:</w:t>
            </w:r>
          </w:p>
        </w:tc>
        <w:tc>
          <w:tcPr>
            <w:tcW w:w="1276" w:type="dxa"/>
          </w:tcPr>
          <w:p w:rsidR="006B5190" w:rsidRPr="004F7F14" w:rsidRDefault="006B5190" w:rsidP="00A33DCA">
            <w:pPr>
              <w:pStyle w:val="afff9"/>
              <w:keepNext/>
              <w:keepLines/>
              <w:tabs>
                <w:tab w:val="center" w:pos="-3544"/>
              </w:tabs>
              <w:spacing w:line="276" w:lineRule="auto"/>
              <w:ind w:firstLine="0"/>
              <w:jc w:val="center"/>
              <w:rPr>
                <w:sz w:val="20"/>
                <w:szCs w:val="20"/>
              </w:rPr>
            </w:pPr>
            <w:r w:rsidRPr="004F7F14">
              <w:rPr>
                <w:sz w:val="20"/>
                <w:szCs w:val="20"/>
              </w:rPr>
              <w:t>км</w:t>
            </w:r>
          </w:p>
        </w:tc>
        <w:tc>
          <w:tcPr>
            <w:tcW w:w="1559" w:type="dxa"/>
          </w:tcPr>
          <w:p w:rsidR="006B5190" w:rsidRPr="004F7F14" w:rsidRDefault="00FD0393" w:rsidP="00A33DCA">
            <w:pPr>
              <w:pStyle w:val="afff9"/>
              <w:keepNext/>
              <w:keepLines/>
              <w:tabs>
                <w:tab w:val="center" w:pos="-3544"/>
              </w:tabs>
              <w:spacing w:line="276" w:lineRule="auto"/>
              <w:ind w:firstLine="0"/>
              <w:jc w:val="center"/>
              <w:rPr>
                <w:sz w:val="20"/>
              </w:rPr>
            </w:pPr>
            <w:r w:rsidRPr="004F7F14">
              <w:rPr>
                <w:sz w:val="20"/>
              </w:rPr>
              <w:t>3,11</w:t>
            </w:r>
          </w:p>
        </w:tc>
      </w:tr>
      <w:tr w:rsidR="000D5BF0" w:rsidRPr="004F7F14" w:rsidTr="005D2555">
        <w:trPr>
          <w:trHeight w:val="20"/>
        </w:trPr>
        <w:tc>
          <w:tcPr>
            <w:tcW w:w="2093" w:type="dxa"/>
            <w:vMerge/>
            <w:vAlign w:val="center"/>
          </w:tcPr>
          <w:p w:rsidR="006B5190" w:rsidRPr="00A56399" w:rsidRDefault="006B5190" w:rsidP="00A56399">
            <w:pPr>
              <w:pStyle w:val="afff9"/>
              <w:keepNext/>
              <w:keepLines/>
              <w:tabs>
                <w:tab w:val="center" w:pos="-3544"/>
              </w:tabs>
              <w:spacing w:line="276" w:lineRule="auto"/>
              <w:ind w:firstLine="0"/>
              <w:jc w:val="center"/>
              <w:rPr>
                <w:sz w:val="20"/>
                <w:szCs w:val="20"/>
              </w:rPr>
            </w:pPr>
          </w:p>
        </w:tc>
        <w:tc>
          <w:tcPr>
            <w:tcW w:w="4536" w:type="dxa"/>
          </w:tcPr>
          <w:p w:rsidR="006B5190" w:rsidRPr="004F7F14" w:rsidRDefault="006B5190" w:rsidP="00A33DCA">
            <w:pPr>
              <w:pStyle w:val="afff9"/>
              <w:keepNext/>
              <w:keepLines/>
              <w:tabs>
                <w:tab w:val="center" w:pos="-3544"/>
              </w:tabs>
              <w:spacing w:line="276" w:lineRule="auto"/>
              <w:ind w:firstLine="0"/>
              <w:jc w:val="left"/>
              <w:rPr>
                <w:sz w:val="20"/>
                <w:szCs w:val="20"/>
              </w:rPr>
            </w:pPr>
            <w:r w:rsidRPr="004F7F14">
              <w:rPr>
                <w:sz w:val="20"/>
                <w:szCs w:val="20"/>
              </w:rPr>
              <w:t>планируемые к размещению</w:t>
            </w:r>
          </w:p>
        </w:tc>
        <w:tc>
          <w:tcPr>
            <w:tcW w:w="1276" w:type="dxa"/>
          </w:tcPr>
          <w:p w:rsidR="006B5190" w:rsidRPr="004F7F14" w:rsidRDefault="006B5190" w:rsidP="00A33DCA">
            <w:pPr>
              <w:pStyle w:val="afff9"/>
              <w:keepNext/>
              <w:keepLines/>
              <w:tabs>
                <w:tab w:val="center" w:pos="-3544"/>
              </w:tabs>
              <w:spacing w:line="276" w:lineRule="auto"/>
              <w:ind w:firstLine="0"/>
              <w:jc w:val="center"/>
              <w:rPr>
                <w:sz w:val="20"/>
                <w:szCs w:val="20"/>
              </w:rPr>
            </w:pPr>
            <w:r w:rsidRPr="004F7F14">
              <w:rPr>
                <w:sz w:val="20"/>
                <w:szCs w:val="20"/>
              </w:rPr>
              <w:t>км</w:t>
            </w:r>
          </w:p>
        </w:tc>
        <w:tc>
          <w:tcPr>
            <w:tcW w:w="1559" w:type="dxa"/>
          </w:tcPr>
          <w:p w:rsidR="006B5190" w:rsidRPr="004F7F14" w:rsidRDefault="006B5190" w:rsidP="00A33DCA">
            <w:pPr>
              <w:pStyle w:val="afff9"/>
              <w:keepNext/>
              <w:keepLines/>
              <w:tabs>
                <w:tab w:val="center" w:pos="-3544"/>
              </w:tabs>
              <w:spacing w:line="276" w:lineRule="auto"/>
              <w:ind w:firstLine="0"/>
              <w:jc w:val="center"/>
              <w:rPr>
                <w:sz w:val="20"/>
              </w:rPr>
            </w:pPr>
            <w:r w:rsidRPr="004F7F14">
              <w:rPr>
                <w:sz w:val="20"/>
              </w:rPr>
              <w:t>1,</w:t>
            </w:r>
            <w:r w:rsidR="00A97B2C" w:rsidRPr="004F7F14">
              <w:rPr>
                <w:sz w:val="20"/>
                <w:szCs w:val="20"/>
              </w:rPr>
              <w:t>8</w:t>
            </w:r>
            <w:r w:rsidR="00104F15" w:rsidRPr="004F7F14">
              <w:rPr>
                <w:sz w:val="20"/>
                <w:szCs w:val="20"/>
              </w:rPr>
              <w:t>5</w:t>
            </w:r>
          </w:p>
        </w:tc>
      </w:tr>
      <w:tr w:rsidR="000D5BF0" w:rsidRPr="004F7F14" w:rsidTr="005D2555">
        <w:trPr>
          <w:trHeight w:val="20"/>
        </w:trPr>
        <w:tc>
          <w:tcPr>
            <w:tcW w:w="2093" w:type="dxa"/>
            <w:vMerge/>
            <w:vAlign w:val="center"/>
          </w:tcPr>
          <w:p w:rsidR="006B5190" w:rsidRPr="00A56399" w:rsidRDefault="006B5190" w:rsidP="00A56399">
            <w:pPr>
              <w:pStyle w:val="afff9"/>
              <w:keepNext/>
              <w:keepLines/>
              <w:tabs>
                <w:tab w:val="center" w:pos="-3544"/>
              </w:tabs>
              <w:spacing w:line="276" w:lineRule="auto"/>
              <w:ind w:firstLine="0"/>
              <w:jc w:val="center"/>
              <w:rPr>
                <w:sz w:val="20"/>
                <w:szCs w:val="20"/>
              </w:rPr>
            </w:pPr>
          </w:p>
        </w:tc>
        <w:tc>
          <w:tcPr>
            <w:tcW w:w="4536" w:type="dxa"/>
          </w:tcPr>
          <w:p w:rsidR="006B5190" w:rsidRPr="004F7F14" w:rsidRDefault="006B5190" w:rsidP="00A33DCA">
            <w:pPr>
              <w:pStyle w:val="afff9"/>
              <w:keepNext/>
              <w:keepLines/>
              <w:tabs>
                <w:tab w:val="center" w:pos="-3544"/>
              </w:tabs>
              <w:spacing w:line="276" w:lineRule="auto"/>
              <w:ind w:firstLine="0"/>
              <w:jc w:val="left"/>
              <w:rPr>
                <w:sz w:val="20"/>
                <w:szCs w:val="20"/>
              </w:rPr>
            </w:pPr>
            <w:r w:rsidRPr="004F7F14">
              <w:rPr>
                <w:sz w:val="20"/>
                <w:szCs w:val="20"/>
              </w:rPr>
              <w:t>планируемые к реконструкции</w:t>
            </w:r>
          </w:p>
        </w:tc>
        <w:tc>
          <w:tcPr>
            <w:tcW w:w="1276" w:type="dxa"/>
          </w:tcPr>
          <w:p w:rsidR="006B5190" w:rsidRPr="004F7F14" w:rsidRDefault="006B5190" w:rsidP="00A33DCA">
            <w:pPr>
              <w:pStyle w:val="afff9"/>
              <w:keepNext/>
              <w:keepLines/>
              <w:tabs>
                <w:tab w:val="center" w:pos="-3544"/>
              </w:tabs>
              <w:spacing w:line="276" w:lineRule="auto"/>
              <w:ind w:firstLine="0"/>
              <w:jc w:val="center"/>
              <w:rPr>
                <w:sz w:val="20"/>
                <w:szCs w:val="20"/>
              </w:rPr>
            </w:pPr>
            <w:r w:rsidRPr="004F7F14">
              <w:rPr>
                <w:sz w:val="20"/>
                <w:szCs w:val="20"/>
              </w:rPr>
              <w:t>км</w:t>
            </w:r>
          </w:p>
        </w:tc>
        <w:tc>
          <w:tcPr>
            <w:tcW w:w="1559" w:type="dxa"/>
          </w:tcPr>
          <w:p w:rsidR="006B5190" w:rsidRPr="004F7F14" w:rsidRDefault="006B5190" w:rsidP="00A33DCA">
            <w:pPr>
              <w:pStyle w:val="afff9"/>
              <w:keepNext/>
              <w:keepLines/>
              <w:tabs>
                <w:tab w:val="center" w:pos="-3544"/>
              </w:tabs>
              <w:spacing w:line="276" w:lineRule="auto"/>
              <w:ind w:firstLine="0"/>
              <w:jc w:val="center"/>
              <w:rPr>
                <w:sz w:val="20"/>
              </w:rPr>
            </w:pPr>
            <w:r w:rsidRPr="004F7F14">
              <w:rPr>
                <w:sz w:val="20"/>
              </w:rPr>
              <w:t>1,2</w:t>
            </w:r>
            <w:r w:rsidR="00104F15" w:rsidRPr="004F7F14">
              <w:rPr>
                <w:sz w:val="20"/>
              </w:rPr>
              <w:t>6</w:t>
            </w:r>
          </w:p>
        </w:tc>
      </w:tr>
      <w:tr w:rsidR="000D5BF0" w:rsidRPr="004F7F14" w:rsidTr="005D2555">
        <w:trPr>
          <w:trHeight w:val="20"/>
        </w:trPr>
        <w:tc>
          <w:tcPr>
            <w:tcW w:w="2093" w:type="dxa"/>
            <w:vMerge w:val="restart"/>
            <w:vAlign w:val="center"/>
          </w:tcPr>
          <w:p w:rsidR="006B5190" w:rsidRPr="00A56399" w:rsidRDefault="006B5190" w:rsidP="00A56399">
            <w:pPr>
              <w:pStyle w:val="afff9"/>
              <w:keepNext/>
              <w:keepLines/>
              <w:tabs>
                <w:tab w:val="center" w:pos="-3544"/>
              </w:tabs>
              <w:spacing w:line="276" w:lineRule="auto"/>
              <w:ind w:firstLine="0"/>
              <w:jc w:val="center"/>
              <w:rPr>
                <w:sz w:val="20"/>
                <w:szCs w:val="20"/>
              </w:rPr>
            </w:pPr>
            <w:r w:rsidRPr="00A56399">
              <w:rPr>
                <w:sz w:val="20"/>
                <w:szCs w:val="20"/>
              </w:rPr>
              <w:t>с. Песчанское</w:t>
            </w:r>
          </w:p>
        </w:tc>
        <w:tc>
          <w:tcPr>
            <w:tcW w:w="4536" w:type="dxa"/>
          </w:tcPr>
          <w:p w:rsidR="006B5190" w:rsidRPr="001F51B7" w:rsidRDefault="006B5190" w:rsidP="00A33DCA">
            <w:pPr>
              <w:pStyle w:val="afff9"/>
              <w:keepNext/>
              <w:keepLines/>
              <w:tabs>
                <w:tab w:val="center" w:pos="-3544"/>
              </w:tabs>
              <w:spacing w:line="276" w:lineRule="auto"/>
              <w:ind w:firstLine="0"/>
              <w:jc w:val="left"/>
              <w:rPr>
                <w:b/>
                <w:sz w:val="20"/>
                <w:szCs w:val="20"/>
              </w:rPr>
            </w:pPr>
            <w:r w:rsidRPr="001F51B7">
              <w:rPr>
                <w:b/>
                <w:sz w:val="20"/>
                <w:szCs w:val="20"/>
              </w:rPr>
              <w:t>Протяженность улично-дорожной сети всего:</w:t>
            </w:r>
          </w:p>
        </w:tc>
        <w:tc>
          <w:tcPr>
            <w:tcW w:w="1276" w:type="dxa"/>
          </w:tcPr>
          <w:p w:rsidR="006B5190" w:rsidRPr="001F51B7" w:rsidRDefault="006B5190" w:rsidP="00A33DCA">
            <w:pPr>
              <w:pStyle w:val="afff9"/>
              <w:keepNext/>
              <w:keepLines/>
              <w:tabs>
                <w:tab w:val="center" w:pos="-3544"/>
              </w:tabs>
              <w:spacing w:line="276" w:lineRule="auto"/>
              <w:ind w:firstLine="0"/>
              <w:jc w:val="center"/>
              <w:rPr>
                <w:b/>
                <w:sz w:val="20"/>
                <w:szCs w:val="20"/>
              </w:rPr>
            </w:pPr>
            <w:r w:rsidRPr="001F51B7">
              <w:rPr>
                <w:b/>
                <w:sz w:val="20"/>
                <w:szCs w:val="20"/>
              </w:rPr>
              <w:t>км</w:t>
            </w:r>
          </w:p>
        </w:tc>
        <w:tc>
          <w:tcPr>
            <w:tcW w:w="1559" w:type="dxa"/>
          </w:tcPr>
          <w:p w:rsidR="006B5190" w:rsidRPr="001F51B7" w:rsidRDefault="00156B15" w:rsidP="00A33DCA">
            <w:pPr>
              <w:pStyle w:val="afff9"/>
              <w:keepNext/>
              <w:keepLines/>
              <w:tabs>
                <w:tab w:val="center" w:pos="-3544"/>
              </w:tabs>
              <w:spacing w:line="276" w:lineRule="auto"/>
              <w:ind w:firstLine="0"/>
              <w:jc w:val="center"/>
              <w:rPr>
                <w:b/>
                <w:sz w:val="20"/>
                <w:szCs w:val="20"/>
              </w:rPr>
            </w:pPr>
            <w:r w:rsidRPr="001F51B7">
              <w:rPr>
                <w:b/>
                <w:sz w:val="20"/>
              </w:rPr>
              <w:t>3,95</w:t>
            </w:r>
          </w:p>
        </w:tc>
      </w:tr>
      <w:tr w:rsidR="000D5BF0" w:rsidRPr="004F7F14" w:rsidTr="005D2555">
        <w:trPr>
          <w:trHeight w:val="20"/>
        </w:trPr>
        <w:tc>
          <w:tcPr>
            <w:tcW w:w="2093" w:type="dxa"/>
            <w:vMerge/>
            <w:vAlign w:val="center"/>
          </w:tcPr>
          <w:p w:rsidR="006B5190" w:rsidRPr="00A56399" w:rsidRDefault="006B5190" w:rsidP="00A56399">
            <w:pPr>
              <w:pStyle w:val="afff9"/>
              <w:keepNext/>
              <w:keepLines/>
              <w:tabs>
                <w:tab w:val="center" w:pos="-3544"/>
              </w:tabs>
              <w:spacing w:line="276" w:lineRule="auto"/>
              <w:jc w:val="center"/>
              <w:rPr>
                <w:sz w:val="20"/>
                <w:szCs w:val="20"/>
              </w:rPr>
            </w:pPr>
          </w:p>
        </w:tc>
        <w:tc>
          <w:tcPr>
            <w:tcW w:w="4536" w:type="dxa"/>
          </w:tcPr>
          <w:p w:rsidR="006B5190" w:rsidRPr="004F7F14" w:rsidRDefault="006B5190" w:rsidP="00A33DCA">
            <w:pPr>
              <w:pStyle w:val="afff9"/>
              <w:keepNext/>
              <w:keepLines/>
              <w:tabs>
                <w:tab w:val="center" w:pos="-3544"/>
              </w:tabs>
              <w:spacing w:line="276" w:lineRule="auto"/>
              <w:ind w:firstLine="0"/>
              <w:jc w:val="left"/>
              <w:rPr>
                <w:sz w:val="20"/>
                <w:szCs w:val="20"/>
              </w:rPr>
            </w:pPr>
            <w:r w:rsidRPr="004F7F14">
              <w:rPr>
                <w:sz w:val="20"/>
                <w:szCs w:val="20"/>
              </w:rPr>
              <w:t>улицы и дороги местного значения:</w:t>
            </w:r>
          </w:p>
        </w:tc>
        <w:tc>
          <w:tcPr>
            <w:tcW w:w="1276" w:type="dxa"/>
          </w:tcPr>
          <w:p w:rsidR="006B5190" w:rsidRPr="004F7F14" w:rsidRDefault="006B5190" w:rsidP="00A33DCA">
            <w:pPr>
              <w:pStyle w:val="afff9"/>
              <w:keepNext/>
              <w:keepLines/>
              <w:tabs>
                <w:tab w:val="center" w:pos="-3544"/>
              </w:tabs>
              <w:spacing w:line="276" w:lineRule="auto"/>
              <w:ind w:firstLine="0"/>
              <w:jc w:val="center"/>
              <w:rPr>
                <w:sz w:val="20"/>
                <w:szCs w:val="20"/>
              </w:rPr>
            </w:pPr>
            <w:r w:rsidRPr="004F7F14">
              <w:rPr>
                <w:sz w:val="20"/>
                <w:szCs w:val="20"/>
              </w:rPr>
              <w:t>км</w:t>
            </w:r>
          </w:p>
        </w:tc>
        <w:tc>
          <w:tcPr>
            <w:tcW w:w="1559" w:type="dxa"/>
          </w:tcPr>
          <w:p w:rsidR="006B5190" w:rsidRPr="004F7F14" w:rsidRDefault="00156B15" w:rsidP="00A33DCA">
            <w:pPr>
              <w:pStyle w:val="afff9"/>
              <w:keepNext/>
              <w:keepLines/>
              <w:tabs>
                <w:tab w:val="center" w:pos="-3544"/>
              </w:tabs>
              <w:spacing w:line="276" w:lineRule="auto"/>
              <w:ind w:firstLine="0"/>
              <w:jc w:val="center"/>
              <w:rPr>
                <w:sz w:val="20"/>
                <w:szCs w:val="20"/>
              </w:rPr>
            </w:pPr>
            <w:r w:rsidRPr="004F7F14">
              <w:rPr>
                <w:sz w:val="20"/>
              </w:rPr>
              <w:t>3,95</w:t>
            </w:r>
          </w:p>
        </w:tc>
      </w:tr>
      <w:tr w:rsidR="000D5BF0" w:rsidRPr="004F7F14" w:rsidTr="005D2555">
        <w:trPr>
          <w:trHeight w:val="20"/>
        </w:trPr>
        <w:tc>
          <w:tcPr>
            <w:tcW w:w="2093" w:type="dxa"/>
            <w:vMerge/>
            <w:vAlign w:val="center"/>
          </w:tcPr>
          <w:p w:rsidR="006B5190" w:rsidRPr="00A56399" w:rsidRDefault="006B5190" w:rsidP="00A56399">
            <w:pPr>
              <w:pStyle w:val="afff9"/>
              <w:keepNext/>
              <w:keepLines/>
              <w:tabs>
                <w:tab w:val="center" w:pos="-3544"/>
              </w:tabs>
              <w:spacing w:line="276" w:lineRule="auto"/>
              <w:jc w:val="center"/>
              <w:rPr>
                <w:sz w:val="20"/>
                <w:szCs w:val="20"/>
              </w:rPr>
            </w:pPr>
          </w:p>
        </w:tc>
        <w:tc>
          <w:tcPr>
            <w:tcW w:w="4536" w:type="dxa"/>
          </w:tcPr>
          <w:p w:rsidR="006B5190" w:rsidRPr="004F7F14" w:rsidRDefault="006B5190" w:rsidP="00A33DCA">
            <w:pPr>
              <w:pStyle w:val="afff9"/>
              <w:keepNext/>
              <w:keepLines/>
              <w:tabs>
                <w:tab w:val="center" w:pos="-3544"/>
              </w:tabs>
              <w:spacing w:line="276" w:lineRule="auto"/>
              <w:ind w:firstLine="0"/>
              <w:jc w:val="left"/>
              <w:rPr>
                <w:sz w:val="20"/>
                <w:szCs w:val="20"/>
              </w:rPr>
            </w:pPr>
            <w:r w:rsidRPr="004F7F14">
              <w:rPr>
                <w:sz w:val="20"/>
                <w:szCs w:val="20"/>
              </w:rPr>
              <w:t>планируемые к размещению</w:t>
            </w:r>
          </w:p>
        </w:tc>
        <w:tc>
          <w:tcPr>
            <w:tcW w:w="1276" w:type="dxa"/>
          </w:tcPr>
          <w:p w:rsidR="006B5190" w:rsidRPr="004F7F14" w:rsidRDefault="006B5190" w:rsidP="00A33DCA">
            <w:pPr>
              <w:pStyle w:val="afff9"/>
              <w:keepNext/>
              <w:keepLines/>
              <w:tabs>
                <w:tab w:val="center" w:pos="-3544"/>
              </w:tabs>
              <w:spacing w:line="276" w:lineRule="auto"/>
              <w:ind w:firstLine="0"/>
              <w:jc w:val="center"/>
              <w:rPr>
                <w:sz w:val="20"/>
                <w:szCs w:val="20"/>
              </w:rPr>
            </w:pPr>
            <w:r w:rsidRPr="004F7F14">
              <w:rPr>
                <w:sz w:val="20"/>
                <w:szCs w:val="20"/>
              </w:rPr>
              <w:t>км</w:t>
            </w:r>
          </w:p>
        </w:tc>
        <w:tc>
          <w:tcPr>
            <w:tcW w:w="1559" w:type="dxa"/>
          </w:tcPr>
          <w:p w:rsidR="006B5190" w:rsidRPr="004F7F14" w:rsidRDefault="00156B15" w:rsidP="00A33DCA">
            <w:pPr>
              <w:pStyle w:val="afff9"/>
              <w:keepNext/>
              <w:keepLines/>
              <w:tabs>
                <w:tab w:val="center" w:pos="-3544"/>
              </w:tabs>
              <w:spacing w:line="276" w:lineRule="auto"/>
              <w:ind w:firstLine="0"/>
              <w:jc w:val="center"/>
              <w:rPr>
                <w:sz w:val="20"/>
              </w:rPr>
            </w:pPr>
            <w:r w:rsidRPr="004F7F14">
              <w:rPr>
                <w:sz w:val="20"/>
              </w:rPr>
              <w:t>2,52</w:t>
            </w:r>
          </w:p>
        </w:tc>
      </w:tr>
      <w:tr w:rsidR="000D5BF0" w:rsidRPr="004F7F14" w:rsidTr="005D2555">
        <w:trPr>
          <w:trHeight w:val="20"/>
        </w:trPr>
        <w:tc>
          <w:tcPr>
            <w:tcW w:w="2093" w:type="dxa"/>
            <w:vMerge/>
            <w:vAlign w:val="center"/>
          </w:tcPr>
          <w:p w:rsidR="006B5190" w:rsidRPr="00A56399" w:rsidRDefault="006B5190" w:rsidP="00A56399">
            <w:pPr>
              <w:pStyle w:val="afff9"/>
              <w:keepNext/>
              <w:keepLines/>
              <w:tabs>
                <w:tab w:val="center" w:pos="-3544"/>
              </w:tabs>
              <w:spacing w:line="276" w:lineRule="auto"/>
              <w:ind w:firstLine="0"/>
              <w:jc w:val="center"/>
              <w:rPr>
                <w:sz w:val="20"/>
                <w:szCs w:val="20"/>
              </w:rPr>
            </w:pPr>
          </w:p>
        </w:tc>
        <w:tc>
          <w:tcPr>
            <w:tcW w:w="4536" w:type="dxa"/>
          </w:tcPr>
          <w:p w:rsidR="006B5190" w:rsidRPr="004F7F14" w:rsidRDefault="006B5190" w:rsidP="00A33DCA">
            <w:pPr>
              <w:pStyle w:val="afff9"/>
              <w:keepNext/>
              <w:keepLines/>
              <w:tabs>
                <w:tab w:val="center" w:pos="-3544"/>
              </w:tabs>
              <w:spacing w:line="276" w:lineRule="auto"/>
              <w:ind w:firstLine="0"/>
              <w:jc w:val="left"/>
              <w:rPr>
                <w:sz w:val="20"/>
                <w:szCs w:val="20"/>
              </w:rPr>
            </w:pPr>
            <w:r w:rsidRPr="004F7F14">
              <w:rPr>
                <w:sz w:val="20"/>
                <w:szCs w:val="20"/>
              </w:rPr>
              <w:t>планируемые к реконструкции</w:t>
            </w:r>
          </w:p>
        </w:tc>
        <w:tc>
          <w:tcPr>
            <w:tcW w:w="1276" w:type="dxa"/>
          </w:tcPr>
          <w:p w:rsidR="006B5190" w:rsidRPr="004F7F14" w:rsidRDefault="006B5190" w:rsidP="00A33DCA">
            <w:pPr>
              <w:pStyle w:val="afff9"/>
              <w:keepNext/>
              <w:keepLines/>
              <w:tabs>
                <w:tab w:val="center" w:pos="-3544"/>
              </w:tabs>
              <w:spacing w:line="276" w:lineRule="auto"/>
              <w:ind w:firstLine="0"/>
              <w:jc w:val="center"/>
              <w:rPr>
                <w:sz w:val="20"/>
                <w:szCs w:val="20"/>
              </w:rPr>
            </w:pPr>
            <w:r w:rsidRPr="004F7F14">
              <w:rPr>
                <w:sz w:val="20"/>
                <w:szCs w:val="20"/>
              </w:rPr>
              <w:t>км</w:t>
            </w:r>
          </w:p>
        </w:tc>
        <w:tc>
          <w:tcPr>
            <w:tcW w:w="1559" w:type="dxa"/>
          </w:tcPr>
          <w:p w:rsidR="006B5190" w:rsidRPr="004F7F14" w:rsidRDefault="006B5190" w:rsidP="00A33DCA">
            <w:pPr>
              <w:pStyle w:val="afff9"/>
              <w:keepNext/>
              <w:keepLines/>
              <w:tabs>
                <w:tab w:val="center" w:pos="-3544"/>
              </w:tabs>
              <w:spacing w:line="276" w:lineRule="auto"/>
              <w:ind w:firstLine="0"/>
              <w:jc w:val="center"/>
              <w:rPr>
                <w:sz w:val="20"/>
              </w:rPr>
            </w:pPr>
            <w:r w:rsidRPr="004F7F14">
              <w:rPr>
                <w:sz w:val="20"/>
              </w:rPr>
              <w:t>1,43</w:t>
            </w:r>
          </w:p>
        </w:tc>
      </w:tr>
      <w:tr w:rsidR="000D5BF0" w:rsidRPr="004F7F14" w:rsidTr="005D2555">
        <w:trPr>
          <w:trHeight w:val="20"/>
        </w:trPr>
        <w:tc>
          <w:tcPr>
            <w:tcW w:w="2093" w:type="dxa"/>
            <w:vMerge w:val="restart"/>
            <w:vAlign w:val="center"/>
          </w:tcPr>
          <w:p w:rsidR="006B5190" w:rsidRPr="00A56399" w:rsidRDefault="006B5190" w:rsidP="00A56399">
            <w:pPr>
              <w:pStyle w:val="afff9"/>
              <w:keepNext/>
              <w:keepLines/>
              <w:tabs>
                <w:tab w:val="center" w:pos="-3544"/>
              </w:tabs>
              <w:spacing w:line="276" w:lineRule="auto"/>
              <w:ind w:firstLine="0"/>
              <w:jc w:val="center"/>
              <w:rPr>
                <w:sz w:val="20"/>
                <w:szCs w:val="20"/>
              </w:rPr>
            </w:pPr>
            <w:r w:rsidRPr="00A56399">
              <w:rPr>
                <w:sz w:val="20"/>
                <w:szCs w:val="20"/>
              </w:rPr>
              <w:t>с. Петропавловское</w:t>
            </w:r>
          </w:p>
        </w:tc>
        <w:tc>
          <w:tcPr>
            <w:tcW w:w="4536" w:type="dxa"/>
          </w:tcPr>
          <w:p w:rsidR="006B5190" w:rsidRPr="001F51B7" w:rsidRDefault="006B5190" w:rsidP="00A33DCA">
            <w:pPr>
              <w:pStyle w:val="afff9"/>
              <w:keepNext/>
              <w:keepLines/>
              <w:tabs>
                <w:tab w:val="center" w:pos="-3544"/>
              </w:tabs>
              <w:spacing w:line="276" w:lineRule="auto"/>
              <w:ind w:firstLine="0"/>
              <w:jc w:val="left"/>
              <w:rPr>
                <w:b/>
                <w:sz w:val="20"/>
                <w:szCs w:val="20"/>
              </w:rPr>
            </w:pPr>
            <w:r w:rsidRPr="001F51B7">
              <w:rPr>
                <w:b/>
                <w:sz w:val="20"/>
                <w:szCs w:val="20"/>
              </w:rPr>
              <w:t>Протяженность улично-дорожной сети всего:</w:t>
            </w:r>
          </w:p>
        </w:tc>
        <w:tc>
          <w:tcPr>
            <w:tcW w:w="1276" w:type="dxa"/>
          </w:tcPr>
          <w:p w:rsidR="006B5190" w:rsidRPr="001F51B7" w:rsidRDefault="006B5190" w:rsidP="00A33DCA">
            <w:pPr>
              <w:pStyle w:val="afff9"/>
              <w:keepNext/>
              <w:keepLines/>
              <w:tabs>
                <w:tab w:val="center" w:pos="-3544"/>
              </w:tabs>
              <w:spacing w:line="276" w:lineRule="auto"/>
              <w:ind w:firstLine="0"/>
              <w:jc w:val="center"/>
              <w:rPr>
                <w:b/>
                <w:sz w:val="20"/>
                <w:szCs w:val="20"/>
              </w:rPr>
            </w:pPr>
            <w:r w:rsidRPr="001F51B7">
              <w:rPr>
                <w:b/>
                <w:sz w:val="20"/>
                <w:szCs w:val="20"/>
              </w:rPr>
              <w:t>км</w:t>
            </w:r>
          </w:p>
        </w:tc>
        <w:tc>
          <w:tcPr>
            <w:tcW w:w="1559" w:type="dxa"/>
          </w:tcPr>
          <w:p w:rsidR="006B5190" w:rsidRPr="001F51B7" w:rsidRDefault="00A97B2C" w:rsidP="00A33DCA">
            <w:pPr>
              <w:pStyle w:val="afff9"/>
              <w:keepNext/>
              <w:keepLines/>
              <w:tabs>
                <w:tab w:val="center" w:pos="-3544"/>
              </w:tabs>
              <w:spacing w:line="276" w:lineRule="auto"/>
              <w:ind w:firstLine="0"/>
              <w:jc w:val="center"/>
              <w:rPr>
                <w:b/>
                <w:sz w:val="20"/>
              </w:rPr>
            </w:pPr>
            <w:r w:rsidRPr="001F51B7">
              <w:rPr>
                <w:b/>
                <w:sz w:val="20"/>
                <w:szCs w:val="20"/>
              </w:rPr>
              <w:t>8,22</w:t>
            </w:r>
          </w:p>
        </w:tc>
      </w:tr>
      <w:tr w:rsidR="000D5BF0" w:rsidRPr="004F7F14" w:rsidTr="005D2555">
        <w:trPr>
          <w:trHeight w:val="20"/>
        </w:trPr>
        <w:tc>
          <w:tcPr>
            <w:tcW w:w="2093" w:type="dxa"/>
            <w:vMerge/>
            <w:vAlign w:val="center"/>
          </w:tcPr>
          <w:p w:rsidR="006B5190" w:rsidRPr="00A56399" w:rsidRDefault="006B5190" w:rsidP="00A56399">
            <w:pPr>
              <w:pStyle w:val="afff9"/>
              <w:keepNext/>
              <w:keepLines/>
              <w:tabs>
                <w:tab w:val="center" w:pos="-3544"/>
              </w:tabs>
              <w:spacing w:line="276" w:lineRule="auto"/>
              <w:jc w:val="center"/>
              <w:rPr>
                <w:sz w:val="20"/>
                <w:szCs w:val="20"/>
              </w:rPr>
            </w:pPr>
          </w:p>
        </w:tc>
        <w:tc>
          <w:tcPr>
            <w:tcW w:w="4536" w:type="dxa"/>
          </w:tcPr>
          <w:p w:rsidR="006B5190" w:rsidRPr="004F7F14" w:rsidRDefault="006B5190" w:rsidP="00A33DCA">
            <w:pPr>
              <w:pStyle w:val="afff9"/>
              <w:keepNext/>
              <w:keepLines/>
              <w:tabs>
                <w:tab w:val="center" w:pos="-3544"/>
              </w:tabs>
              <w:spacing w:line="276" w:lineRule="auto"/>
              <w:ind w:firstLine="0"/>
              <w:jc w:val="left"/>
              <w:rPr>
                <w:sz w:val="20"/>
                <w:szCs w:val="20"/>
              </w:rPr>
            </w:pPr>
            <w:r w:rsidRPr="004F7F14">
              <w:rPr>
                <w:sz w:val="20"/>
                <w:szCs w:val="20"/>
              </w:rPr>
              <w:t>улицы и дороги местного значения:</w:t>
            </w:r>
          </w:p>
        </w:tc>
        <w:tc>
          <w:tcPr>
            <w:tcW w:w="1276" w:type="dxa"/>
          </w:tcPr>
          <w:p w:rsidR="006B5190" w:rsidRPr="004F7F14" w:rsidRDefault="006B5190" w:rsidP="00A33DCA">
            <w:pPr>
              <w:pStyle w:val="afff9"/>
              <w:keepNext/>
              <w:keepLines/>
              <w:tabs>
                <w:tab w:val="center" w:pos="-3544"/>
              </w:tabs>
              <w:spacing w:line="276" w:lineRule="auto"/>
              <w:ind w:firstLine="0"/>
              <w:jc w:val="center"/>
              <w:rPr>
                <w:sz w:val="20"/>
                <w:szCs w:val="20"/>
              </w:rPr>
            </w:pPr>
            <w:r w:rsidRPr="004F7F14">
              <w:rPr>
                <w:sz w:val="20"/>
                <w:szCs w:val="20"/>
              </w:rPr>
              <w:t>км</w:t>
            </w:r>
          </w:p>
        </w:tc>
        <w:tc>
          <w:tcPr>
            <w:tcW w:w="1559" w:type="dxa"/>
          </w:tcPr>
          <w:p w:rsidR="006B5190" w:rsidRPr="004F7F14" w:rsidRDefault="00A97B2C" w:rsidP="00A33DCA">
            <w:pPr>
              <w:pStyle w:val="afff9"/>
              <w:keepNext/>
              <w:keepLines/>
              <w:tabs>
                <w:tab w:val="center" w:pos="-3544"/>
              </w:tabs>
              <w:spacing w:line="276" w:lineRule="auto"/>
              <w:ind w:firstLine="0"/>
              <w:jc w:val="center"/>
              <w:rPr>
                <w:sz w:val="20"/>
              </w:rPr>
            </w:pPr>
            <w:r w:rsidRPr="004F7F14">
              <w:rPr>
                <w:sz w:val="20"/>
                <w:szCs w:val="20"/>
              </w:rPr>
              <w:t>8,22</w:t>
            </w:r>
          </w:p>
        </w:tc>
      </w:tr>
      <w:tr w:rsidR="000D5BF0" w:rsidRPr="004F7F14" w:rsidTr="005D2555">
        <w:trPr>
          <w:trHeight w:val="20"/>
        </w:trPr>
        <w:tc>
          <w:tcPr>
            <w:tcW w:w="2093" w:type="dxa"/>
            <w:vMerge/>
            <w:vAlign w:val="center"/>
          </w:tcPr>
          <w:p w:rsidR="006B5190" w:rsidRPr="00A56399" w:rsidRDefault="006B5190" w:rsidP="00A56399">
            <w:pPr>
              <w:pStyle w:val="afff9"/>
              <w:keepNext/>
              <w:keepLines/>
              <w:tabs>
                <w:tab w:val="center" w:pos="-3544"/>
              </w:tabs>
              <w:spacing w:line="276" w:lineRule="auto"/>
              <w:jc w:val="center"/>
              <w:rPr>
                <w:sz w:val="20"/>
                <w:szCs w:val="20"/>
              </w:rPr>
            </w:pPr>
          </w:p>
        </w:tc>
        <w:tc>
          <w:tcPr>
            <w:tcW w:w="4536" w:type="dxa"/>
          </w:tcPr>
          <w:p w:rsidR="006B5190" w:rsidRPr="004F7F14" w:rsidRDefault="006B5190" w:rsidP="00A33DCA">
            <w:pPr>
              <w:pStyle w:val="afff9"/>
              <w:keepNext/>
              <w:keepLines/>
              <w:tabs>
                <w:tab w:val="center" w:pos="-3544"/>
              </w:tabs>
              <w:spacing w:line="276" w:lineRule="auto"/>
              <w:ind w:firstLine="0"/>
              <w:jc w:val="left"/>
              <w:rPr>
                <w:sz w:val="20"/>
                <w:szCs w:val="20"/>
              </w:rPr>
            </w:pPr>
            <w:r w:rsidRPr="004F7F14">
              <w:rPr>
                <w:sz w:val="20"/>
                <w:szCs w:val="20"/>
              </w:rPr>
              <w:t>планируемые к размещению</w:t>
            </w:r>
          </w:p>
        </w:tc>
        <w:tc>
          <w:tcPr>
            <w:tcW w:w="1276" w:type="dxa"/>
          </w:tcPr>
          <w:p w:rsidR="006B5190" w:rsidRPr="004F7F14" w:rsidRDefault="006B5190" w:rsidP="00A33DCA">
            <w:pPr>
              <w:pStyle w:val="afff9"/>
              <w:keepNext/>
              <w:keepLines/>
              <w:tabs>
                <w:tab w:val="center" w:pos="-3544"/>
              </w:tabs>
              <w:spacing w:line="276" w:lineRule="auto"/>
              <w:ind w:firstLine="0"/>
              <w:jc w:val="center"/>
              <w:rPr>
                <w:sz w:val="20"/>
                <w:szCs w:val="20"/>
              </w:rPr>
            </w:pPr>
            <w:r w:rsidRPr="004F7F14">
              <w:rPr>
                <w:sz w:val="20"/>
                <w:szCs w:val="20"/>
              </w:rPr>
              <w:t>км</w:t>
            </w:r>
          </w:p>
        </w:tc>
        <w:tc>
          <w:tcPr>
            <w:tcW w:w="1559" w:type="dxa"/>
          </w:tcPr>
          <w:p w:rsidR="006B5190" w:rsidRPr="004F7F14" w:rsidRDefault="006B5190" w:rsidP="00A33DCA">
            <w:pPr>
              <w:pStyle w:val="afff9"/>
              <w:keepNext/>
              <w:keepLines/>
              <w:tabs>
                <w:tab w:val="center" w:pos="-3544"/>
              </w:tabs>
              <w:spacing w:line="276" w:lineRule="auto"/>
              <w:ind w:firstLine="0"/>
              <w:jc w:val="center"/>
              <w:rPr>
                <w:sz w:val="20"/>
              </w:rPr>
            </w:pPr>
            <w:r w:rsidRPr="004F7F14">
              <w:rPr>
                <w:sz w:val="20"/>
              </w:rPr>
              <w:t>2,</w:t>
            </w:r>
            <w:r w:rsidRPr="004F7F14">
              <w:rPr>
                <w:sz w:val="20"/>
                <w:szCs w:val="20"/>
              </w:rPr>
              <w:t>5</w:t>
            </w:r>
            <w:r w:rsidR="00A97B2C" w:rsidRPr="004F7F14">
              <w:rPr>
                <w:sz w:val="20"/>
                <w:szCs w:val="20"/>
              </w:rPr>
              <w:t>5</w:t>
            </w:r>
          </w:p>
        </w:tc>
      </w:tr>
      <w:tr w:rsidR="000D5BF0" w:rsidRPr="004F7F14" w:rsidTr="005D2555">
        <w:trPr>
          <w:trHeight w:val="20"/>
        </w:trPr>
        <w:tc>
          <w:tcPr>
            <w:tcW w:w="2093" w:type="dxa"/>
            <w:vMerge/>
            <w:vAlign w:val="center"/>
          </w:tcPr>
          <w:p w:rsidR="006B5190" w:rsidRPr="00A56399" w:rsidRDefault="006B5190" w:rsidP="00A56399">
            <w:pPr>
              <w:pStyle w:val="afff9"/>
              <w:keepNext/>
              <w:keepLines/>
              <w:tabs>
                <w:tab w:val="center" w:pos="-3544"/>
              </w:tabs>
              <w:spacing w:line="276" w:lineRule="auto"/>
              <w:jc w:val="center"/>
              <w:rPr>
                <w:sz w:val="20"/>
                <w:szCs w:val="20"/>
              </w:rPr>
            </w:pPr>
          </w:p>
        </w:tc>
        <w:tc>
          <w:tcPr>
            <w:tcW w:w="4536" w:type="dxa"/>
          </w:tcPr>
          <w:p w:rsidR="006B5190" w:rsidRPr="004F7F14" w:rsidRDefault="006B5190" w:rsidP="00A33DCA">
            <w:pPr>
              <w:pStyle w:val="afff9"/>
              <w:keepNext/>
              <w:keepLines/>
              <w:tabs>
                <w:tab w:val="center" w:pos="-3544"/>
              </w:tabs>
              <w:spacing w:line="276" w:lineRule="auto"/>
              <w:ind w:firstLine="0"/>
              <w:jc w:val="left"/>
              <w:rPr>
                <w:sz w:val="20"/>
                <w:szCs w:val="20"/>
              </w:rPr>
            </w:pPr>
            <w:r w:rsidRPr="004F7F14">
              <w:rPr>
                <w:sz w:val="20"/>
                <w:szCs w:val="20"/>
              </w:rPr>
              <w:t>планируемые к реконструкции</w:t>
            </w:r>
          </w:p>
        </w:tc>
        <w:tc>
          <w:tcPr>
            <w:tcW w:w="1276" w:type="dxa"/>
          </w:tcPr>
          <w:p w:rsidR="006B5190" w:rsidRPr="004F7F14" w:rsidRDefault="006B5190" w:rsidP="00A33DCA">
            <w:pPr>
              <w:pStyle w:val="afff9"/>
              <w:keepNext/>
              <w:keepLines/>
              <w:tabs>
                <w:tab w:val="center" w:pos="-3544"/>
              </w:tabs>
              <w:spacing w:line="276" w:lineRule="auto"/>
              <w:ind w:firstLine="0"/>
              <w:jc w:val="center"/>
              <w:rPr>
                <w:sz w:val="20"/>
                <w:szCs w:val="20"/>
              </w:rPr>
            </w:pPr>
            <w:r w:rsidRPr="004F7F14">
              <w:rPr>
                <w:sz w:val="20"/>
                <w:szCs w:val="20"/>
              </w:rPr>
              <w:t>км</w:t>
            </w:r>
          </w:p>
        </w:tc>
        <w:tc>
          <w:tcPr>
            <w:tcW w:w="1559" w:type="dxa"/>
          </w:tcPr>
          <w:p w:rsidR="006B5190" w:rsidRPr="004F7F14" w:rsidRDefault="006B5190" w:rsidP="00A33DCA">
            <w:pPr>
              <w:pStyle w:val="afff9"/>
              <w:keepNext/>
              <w:keepLines/>
              <w:tabs>
                <w:tab w:val="center" w:pos="-3544"/>
              </w:tabs>
              <w:spacing w:line="276" w:lineRule="auto"/>
              <w:ind w:firstLine="0"/>
              <w:jc w:val="center"/>
              <w:rPr>
                <w:sz w:val="20"/>
              </w:rPr>
            </w:pPr>
            <w:r w:rsidRPr="004F7F14">
              <w:rPr>
                <w:sz w:val="20"/>
              </w:rPr>
              <w:t>5,</w:t>
            </w:r>
            <w:r w:rsidR="00A97B2C" w:rsidRPr="004F7F14">
              <w:rPr>
                <w:sz w:val="20"/>
                <w:szCs w:val="20"/>
              </w:rPr>
              <w:t>67</w:t>
            </w:r>
          </w:p>
        </w:tc>
      </w:tr>
      <w:tr w:rsidR="000D5BF0" w:rsidRPr="004F7F14" w:rsidTr="005D2555">
        <w:trPr>
          <w:trHeight w:val="20"/>
        </w:trPr>
        <w:tc>
          <w:tcPr>
            <w:tcW w:w="2093" w:type="dxa"/>
            <w:vMerge w:val="restart"/>
            <w:vAlign w:val="center"/>
          </w:tcPr>
          <w:p w:rsidR="00EF59F0" w:rsidRPr="00A56399" w:rsidRDefault="006B5190" w:rsidP="00A56399">
            <w:pPr>
              <w:pStyle w:val="afff9"/>
              <w:keepNext/>
              <w:keepLines/>
              <w:tabs>
                <w:tab w:val="center" w:pos="-3544"/>
              </w:tabs>
              <w:spacing w:line="276" w:lineRule="auto"/>
              <w:ind w:hanging="142"/>
              <w:jc w:val="center"/>
              <w:rPr>
                <w:sz w:val="20"/>
                <w:szCs w:val="20"/>
              </w:rPr>
            </w:pPr>
            <w:r w:rsidRPr="00A56399">
              <w:rPr>
                <w:sz w:val="20"/>
                <w:szCs w:val="20"/>
              </w:rPr>
              <w:t>с. Рыбацкое</w:t>
            </w:r>
          </w:p>
        </w:tc>
        <w:tc>
          <w:tcPr>
            <w:tcW w:w="4536" w:type="dxa"/>
          </w:tcPr>
          <w:p w:rsidR="006B5190" w:rsidRPr="001F51B7" w:rsidRDefault="006B5190" w:rsidP="00A33DCA">
            <w:pPr>
              <w:pStyle w:val="afff9"/>
              <w:keepNext/>
              <w:keepLines/>
              <w:tabs>
                <w:tab w:val="center" w:pos="-3544"/>
              </w:tabs>
              <w:spacing w:line="276" w:lineRule="auto"/>
              <w:ind w:firstLine="0"/>
              <w:jc w:val="left"/>
              <w:rPr>
                <w:b/>
                <w:sz w:val="20"/>
                <w:szCs w:val="20"/>
              </w:rPr>
            </w:pPr>
            <w:r w:rsidRPr="001F51B7">
              <w:rPr>
                <w:b/>
                <w:sz w:val="20"/>
                <w:szCs w:val="20"/>
              </w:rPr>
              <w:t>Протяженность улично-дорожной сети всего:</w:t>
            </w:r>
          </w:p>
        </w:tc>
        <w:tc>
          <w:tcPr>
            <w:tcW w:w="1276" w:type="dxa"/>
          </w:tcPr>
          <w:p w:rsidR="006B5190" w:rsidRPr="001F51B7" w:rsidRDefault="006B5190" w:rsidP="00A33DCA">
            <w:pPr>
              <w:pStyle w:val="afff9"/>
              <w:keepNext/>
              <w:keepLines/>
              <w:tabs>
                <w:tab w:val="center" w:pos="-3544"/>
              </w:tabs>
              <w:spacing w:line="276" w:lineRule="auto"/>
              <w:ind w:firstLine="0"/>
              <w:jc w:val="center"/>
              <w:rPr>
                <w:b/>
                <w:sz w:val="20"/>
                <w:szCs w:val="20"/>
              </w:rPr>
            </w:pPr>
            <w:r w:rsidRPr="001F51B7">
              <w:rPr>
                <w:b/>
                <w:sz w:val="20"/>
                <w:szCs w:val="20"/>
              </w:rPr>
              <w:t>км</w:t>
            </w:r>
          </w:p>
        </w:tc>
        <w:tc>
          <w:tcPr>
            <w:tcW w:w="1559" w:type="dxa"/>
          </w:tcPr>
          <w:p w:rsidR="006B5190" w:rsidRPr="001F51B7" w:rsidRDefault="00A97B2C" w:rsidP="00A33DCA">
            <w:pPr>
              <w:pStyle w:val="afff9"/>
              <w:keepNext/>
              <w:keepLines/>
              <w:tabs>
                <w:tab w:val="center" w:pos="-3544"/>
              </w:tabs>
              <w:spacing w:line="276" w:lineRule="auto"/>
              <w:ind w:firstLine="0"/>
              <w:jc w:val="center"/>
              <w:rPr>
                <w:b/>
                <w:sz w:val="20"/>
                <w:szCs w:val="20"/>
              </w:rPr>
            </w:pPr>
            <w:r w:rsidRPr="001F51B7">
              <w:rPr>
                <w:b/>
                <w:sz w:val="20"/>
                <w:szCs w:val="20"/>
              </w:rPr>
              <w:t>14,</w:t>
            </w:r>
            <w:r w:rsidR="00CF652C" w:rsidRPr="001F51B7">
              <w:rPr>
                <w:b/>
                <w:sz w:val="20"/>
                <w:szCs w:val="20"/>
              </w:rPr>
              <w:t>6</w:t>
            </w:r>
            <w:r w:rsidR="003652E8" w:rsidRPr="001F51B7">
              <w:rPr>
                <w:b/>
                <w:sz w:val="20"/>
                <w:szCs w:val="20"/>
              </w:rPr>
              <w:t>0</w:t>
            </w:r>
          </w:p>
        </w:tc>
      </w:tr>
      <w:tr w:rsidR="000D5BF0" w:rsidRPr="004F7F14" w:rsidTr="005D2555">
        <w:trPr>
          <w:trHeight w:val="20"/>
        </w:trPr>
        <w:tc>
          <w:tcPr>
            <w:tcW w:w="2093" w:type="dxa"/>
            <w:vMerge/>
            <w:vAlign w:val="center"/>
          </w:tcPr>
          <w:p w:rsidR="006B5190" w:rsidRPr="00A56399" w:rsidRDefault="006B5190" w:rsidP="00A56399">
            <w:pPr>
              <w:pStyle w:val="afff9"/>
              <w:keepNext/>
              <w:keepLines/>
              <w:tabs>
                <w:tab w:val="center" w:pos="-3544"/>
              </w:tabs>
              <w:spacing w:line="276" w:lineRule="auto"/>
              <w:ind w:hanging="142"/>
              <w:jc w:val="center"/>
              <w:rPr>
                <w:sz w:val="20"/>
                <w:szCs w:val="20"/>
              </w:rPr>
            </w:pPr>
          </w:p>
        </w:tc>
        <w:tc>
          <w:tcPr>
            <w:tcW w:w="4536" w:type="dxa"/>
          </w:tcPr>
          <w:p w:rsidR="006B5190" w:rsidRPr="004F7F14" w:rsidRDefault="006B5190" w:rsidP="00A33DCA">
            <w:pPr>
              <w:pStyle w:val="afff9"/>
              <w:keepNext/>
              <w:keepLines/>
              <w:tabs>
                <w:tab w:val="center" w:pos="-3544"/>
              </w:tabs>
              <w:spacing w:line="276" w:lineRule="auto"/>
              <w:ind w:firstLine="0"/>
              <w:jc w:val="left"/>
              <w:rPr>
                <w:sz w:val="20"/>
                <w:szCs w:val="20"/>
              </w:rPr>
            </w:pPr>
            <w:r w:rsidRPr="004F7F14">
              <w:rPr>
                <w:sz w:val="20"/>
                <w:szCs w:val="20"/>
              </w:rPr>
              <w:t>магистральные улицы районного значения:</w:t>
            </w:r>
          </w:p>
        </w:tc>
        <w:tc>
          <w:tcPr>
            <w:tcW w:w="1276" w:type="dxa"/>
          </w:tcPr>
          <w:p w:rsidR="006B5190" w:rsidRPr="004F7F14" w:rsidRDefault="006B5190" w:rsidP="00A33DCA">
            <w:pPr>
              <w:pStyle w:val="afff9"/>
              <w:keepNext/>
              <w:keepLines/>
              <w:tabs>
                <w:tab w:val="center" w:pos="-3544"/>
              </w:tabs>
              <w:spacing w:line="276" w:lineRule="auto"/>
              <w:ind w:firstLine="0"/>
              <w:jc w:val="center"/>
              <w:rPr>
                <w:sz w:val="20"/>
                <w:szCs w:val="20"/>
              </w:rPr>
            </w:pPr>
            <w:r w:rsidRPr="004F7F14">
              <w:rPr>
                <w:sz w:val="20"/>
                <w:szCs w:val="20"/>
              </w:rPr>
              <w:t>км</w:t>
            </w:r>
          </w:p>
        </w:tc>
        <w:tc>
          <w:tcPr>
            <w:tcW w:w="1559" w:type="dxa"/>
          </w:tcPr>
          <w:p w:rsidR="006B5190" w:rsidRPr="004F7F14" w:rsidRDefault="003652E8" w:rsidP="00A33DCA">
            <w:pPr>
              <w:pStyle w:val="afff9"/>
              <w:keepNext/>
              <w:keepLines/>
              <w:tabs>
                <w:tab w:val="center" w:pos="-3544"/>
              </w:tabs>
              <w:spacing w:line="276" w:lineRule="auto"/>
              <w:ind w:firstLine="0"/>
              <w:jc w:val="center"/>
              <w:rPr>
                <w:sz w:val="20"/>
              </w:rPr>
            </w:pPr>
            <w:r w:rsidRPr="004F7F14">
              <w:rPr>
                <w:sz w:val="20"/>
                <w:szCs w:val="20"/>
              </w:rPr>
              <w:t>2,11</w:t>
            </w:r>
          </w:p>
        </w:tc>
      </w:tr>
      <w:tr w:rsidR="000D5BF0" w:rsidRPr="004F7F14" w:rsidTr="005D2555">
        <w:trPr>
          <w:trHeight w:val="20"/>
        </w:trPr>
        <w:tc>
          <w:tcPr>
            <w:tcW w:w="2093" w:type="dxa"/>
            <w:vMerge/>
            <w:vAlign w:val="center"/>
          </w:tcPr>
          <w:p w:rsidR="006B5190" w:rsidRPr="00A56399" w:rsidRDefault="006B5190" w:rsidP="00A56399">
            <w:pPr>
              <w:pStyle w:val="afff9"/>
              <w:keepNext/>
              <w:keepLines/>
              <w:tabs>
                <w:tab w:val="center" w:pos="-3544"/>
              </w:tabs>
              <w:spacing w:line="276" w:lineRule="auto"/>
              <w:ind w:hanging="142"/>
              <w:jc w:val="center"/>
              <w:rPr>
                <w:sz w:val="20"/>
                <w:szCs w:val="20"/>
              </w:rPr>
            </w:pPr>
          </w:p>
        </w:tc>
        <w:tc>
          <w:tcPr>
            <w:tcW w:w="4536" w:type="dxa"/>
          </w:tcPr>
          <w:p w:rsidR="006B5190" w:rsidRPr="004F7F14" w:rsidRDefault="006B5190" w:rsidP="00A33DCA">
            <w:pPr>
              <w:pStyle w:val="afff9"/>
              <w:keepNext/>
              <w:keepLines/>
              <w:tabs>
                <w:tab w:val="center" w:pos="-3544"/>
              </w:tabs>
              <w:spacing w:line="276" w:lineRule="auto"/>
              <w:ind w:firstLine="0"/>
              <w:jc w:val="left"/>
              <w:rPr>
                <w:sz w:val="20"/>
                <w:szCs w:val="20"/>
              </w:rPr>
            </w:pPr>
            <w:r w:rsidRPr="004F7F14">
              <w:rPr>
                <w:sz w:val="20"/>
                <w:szCs w:val="20"/>
              </w:rPr>
              <w:t>планируемые к реконструкции</w:t>
            </w:r>
          </w:p>
        </w:tc>
        <w:tc>
          <w:tcPr>
            <w:tcW w:w="1276" w:type="dxa"/>
          </w:tcPr>
          <w:p w:rsidR="006B5190" w:rsidRPr="004F7F14" w:rsidRDefault="006B5190" w:rsidP="00A33DCA">
            <w:pPr>
              <w:pStyle w:val="afff9"/>
              <w:keepNext/>
              <w:keepLines/>
              <w:tabs>
                <w:tab w:val="center" w:pos="-3544"/>
              </w:tabs>
              <w:spacing w:line="276" w:lineRule="auto"/>
              <w:ind w:firstLine="0"/>
              <w:jc w:val="center"/>
              <w:rPr>
                <w:sz w:val="20"/>
                <w:szCs w:val="20"/>
              </w:rPr>
            </w:pPr>
            <w:r w:rsidRPr="004F7F14">
              <w:rPr>
                <w:sz w:val="20"/>
                <w:szCs w:val="20"/>
              </w:rPr>
              <w:t>км</w:t>
            </w:r>
          </w:p>
        </w:tc>
        <w:tc>
          <w:tcPr>
            <w:tcW w:w="1559" w:type="dxa"/>
          </w:tcPr>
          <w:p w:rsidR="006B5190" w:rsidRPr="004F7F14" w:rsidRDefault="006B5190" w:rsidP="00A33DCA">
            <w:pPr>
              <w:pStyle w:val="afff9"/>
              <w:keepNext/>
              <w:keepLines/>
              <w:tabs>
                <w:tab w:val="center" w:pos="-3544"/>
              </w:tabs>
              <w:spacing w:line="276" w:lineRule="auto"/>
              <w:ind w:firstLine="0"/>
              <w:jc w:val="center"/>
              <w:rPr>
                <w:sz w:val="20"/>
              </w:rPr>
            </w:pPr>
            <w:r w:rsidRPr="004F7F14">
              <w:rPr>
                <w:sz w:val="20"/>
              </w:rPr>
              <w:t>1,</w:t>
            </w:r>
            <w:r w:rsidR="00FD0393" w:rsidRPr="004F7F14">
              <w:rPr>
                <w:sz w:val="20"/>
              </w:rPr>
              <w:t>92</w:t>
            </w:r>
          </w:p>
        </w:tc>
      </w:tr>
      <w:tr w:rsidR="000D5BF0" w:rsidRPr="004F7F14" w:rsidTr="005D2555">
        <w:trPr>
          <w:trHeight w:val="20"/>
        </w:trPr>
        <w:tc>
          <w:tcPr>
            <w:tcW w:w="2093" w:type="dxa"/>
            <w:vMerge/>
            <w:vAlign w:val="center"/>
          </w:tcPr>
          <w:p w:rsidR="00AB10EB" w:rsidRPr="00A56399" w:rsidRDefault="00AB10EB" w:rsidP="00A56399">
            <w:pPr>
              <w:pStyle w:val="afff9"/>
              <w:keepNext/>
              <w:keepLines/>
              <w:tabs>
                <w:tab w:val="center" w:pos="-3544"/>
              </w:tabs>
              <w:spacing w:line="276" w:lineRule="auto"/>
              <w:ind w:hanging="142"/>
              <w:jc w:val="center"/>
              <w:rPr>
                <w:sz w:val="20"/>
                <w:szCs w:val="20"/>
              </w:rPr>
            </w:pPr>
          </w:p>
        </w:tc>
        <w:tc>
          <w:tcPr>
            <w:tcW w:w="4536" w:type="dxa"/>
          </w:tcPr>
          <w:p w:rsidR="00AB10EB" w:rsidRPr="004F7F14" w:rsidRDefault="00AB10EB" w:rsidP="00A33DCA">
            <w:pPr>
              <w:pStyle w:val="afff9"/>
              <w:keepNext/>
              <w:keepLines/>
              <w:tabs>
                <w:tab w:val="center" w:pos="-3544"/>
              </w:tabs>
              <w:spacing w:line="276" w:lineRule="auto"/>
              <w:ind w:firstLine="0"/>
              <w:jc w:val="left"/>
              <w:rPr>
                <w:sz w:val="20"/>
              </w:rPr>
            </w:pPr>
            <w:r w:rsidRPr="004F7F14">
              <w:rPr>
                <w:sz w:val="20"/>
              </w:rPr>
              <w:t>планируемые к размещению</w:t>
            </w:r>
          </w:p>
        </w:tc>
        <w:tc>
          <w:tcPr>
            <w:tcW w:w="1276" w:type="dxa"/>
          </w:tcPr>
          <w:p w:rsidR="00AB10EB" w:rsidRPr="004F7F14" w:rsidRDefault="00AB10EB" w:rsidP="00A33DCA">
            <w:pPr>
              <w:pStyle w:val="afff9"/>
              <w:keepNext/>
              <w:keepLines/>
              <w:tabs>
                <w:tab w:val="center" w:pos="-3544"/>
              </w:tabs>
              <w:spacing w:line="276" w:lineRule="auto"/>
              <w:ind w:firstLine="0"/>
              <w:jc w:val="center"/>
              <w:rPr>
                <w:sz w:val="20"/>
              </w:rPr>
            </w:pPr>
            <w:r w:rsidRPr="004F7F14">
              <w:rPr>
                <w:sz w:val="20"/>
              </w:rPr>
              <w:t>км</w:t>
            </w:r>
          </w:p>
        </w:tc>
        <w:tc>
          <w:tcPr>
            <w:tcW w:w="1559" w:type="dxa"/>
          </w:tcPr>
          <w:p w:rsidR="00AB10EB" w:rsidRPr="004F7F14" w:rsidRDefault="00AB10EB" w:rsidP="00A33DCA">
            <w:pPr>
              <w:pStyle w:val="afff9"/>
              <w:keepNext/>
              <w:keepLines/>
              <w:tabs>
                <w:tab w:val="center" w:pos="-3544"/>
              </w:tabs>
              <w:spacing w:line="276" w:lineRule="auto"/>
              <w:ind w:firstLine="0"/>
              <w:jc w:val="center"/>
              <w:rPr>
                <w:sz w:val="20"/>
              </w:rPr>
            </w:pPr>
            <w:r w:rsidRPr="004F7F14">
              <w:rPr>
                <w:sz w:val="20"/>
              </w:rPr>
              <w:t>0,19</w:t>
            </w:r>
          </w:p>
        </w:tc>
      </w:tr>
      <w:tr w:rsidR="000D5BF0" w:rsidRPr="004F7F14" w:rsidTr="005D2555">
        <w:trPr>
          <w:trHeight w:val="20"/>
        </w:trPr>
        <w:tc>
          <w:tcPr>
            <w:tcW w:w="2093" w:type="dxa"/>
            <w:vMerge/>
            <w:vAlign w:val="center"/>
          </w:tcPr>
          <w:p w:rsidR="006B5190" w:rsidRPr="00A56399" w:rsidRDefault="006B5190" w:rsidP="00A56399">
            <w:pPr>
              <w:pStyle w:val="afff9"/>
              <w:keepNext/>
              <w:keepLines/>
              <w:tabs>
                <w:tab w:val="center" w:pos="-3544"/>
              </w:tabs>
              <w:spacing w:line="276" w:lineRule="auto"/>
              <w:ind w:hanging="142"/>
              <w:jc w:val="center"/>
              <w:rPr>
                <w:sz w:val="20"/>
                <w:szCs w:val="20"/>
              </w:rPr>
            </w:pPr>
          </w:p>
        </w:tc>
        <w:tc>
          <w:tcPr>
            <w:tcW w:w="4536" w:type="dxa"/>
          </w:tcPr>
          <w:p w:rsidR="006B5190" w:rsidRPr="004F7F14" w:rsidRDefault="006B5190" w:rsidP="00A33DCA">
            <w:pPr>
              <w:pStyle w:val="afff9"/>
              <w:keepNext/>
              <w:keepLines/>
              <w:tabs>
                <w:tab w:val="center" w:pos="-3544"/>
              </w:tabs>
              <w:spacing w:line="276" w:lineRule="auto"/>
              <w:ind w:firstLine="0"/>
              <w:jc w:val="left"/>
              <w:rPr>
                <w:sz w:val="20"/>
                <w:szCs w:val="20"/>
              </w:rPr>
            </w:pPr>
            <w:r w:rsidRPr="004F7F14">
              <w:rPr>
                <w:sz w:val="20"/>
                <w:szCs w:val="20"/>
              </w:rPr>
              <w:t>улицы и дороги местного значения:</w:t>
            </w:r>
          </w:p>
        </w:tc>
        <w:tc>
          <w:tcPr>
            <w:tcW w:w="1276" w:type="dxa"/>
          </w:tcPr>
          <w:p w:rsidR="006B5190" w:rsidRPr="004F7F14" w:rsidRDefault="006B5190" w:rsidP="00A33DCA">
            <w:pPr>
              <w:pStyle w:val="afff9"/>
              <w:keepNext/>
              <w:keepLines/>
              <w:tabs>
                <w:tab w:val="center" w:pos="-3544"/>
              </w:tabs>
              <w:spacing w:line="276" w:lineRule="auto"/>
              <w:ind w:firstLine="0"/>
              <w:jc w:val="center"/>
              <w:rPr>
                <w:sz w:val="20"/>
                <w:szCs w:val="20"/>
              </w:rPr>
            </w:pPr>
            <w:r w:rsidRPr="004F7F14">
              <w:rPr>
                <w:sz w:val="20"/>
                <w:szCs w:val="20"/>
              </w:rPr>
              <w:t>км</w:t>
            </w:r>
          </w:p>
        </w:tc>
        <w:tc>
          <w:tcPr>
            <w:tcW w:w="1559" w:type="dxa"/>
          </w:tcPr>
          <w:p w:rsidR="006B5190" w:rsidRPr="004F7F14" w:rsidRDefault="00A97B2C" w:rsidP="00A33DCA">
            <w:pPr>
              <w:pStyle w:val="afff9"/>
              <w:keepNext/>
              <w:keepLines/>
              <w:tabs>
                <w:tab w:val="center" w:pos="-3544"/>
              </w:tabs>
              <w:spacing w:line="276" w:lineRule="auto"/>
              <w:ind w:firstLine="0"/>
              <w:jc w:val="center"/>
              <w:rPr>
                <w:sz w:val="20"/>
                <w:szCs w:val="20"/>
              </w:rPr>
            </w:pPr>
            <w:r w:rsidRPr="004F7F14">
              <w:rPr>
                <w:sz w:val="20"/>
                <w:szCs w:val="20"/>
              </w:rPr>
              <w:t>12,</w:t>
            </w:r>
            <w:r w:rsidR="003652E8" w:rsidRPr="004F7F14">
              <w:rPr>
                <w:sz w:val="20"/>
                <w:szCs w:val="20"/>
              </w:rPr>
              <w:t>39</w:t>
            </w:r>
          </w:p>
        </w:tc>
      </w:tr>
      <w:tr w:rsidR="000D5BF0" w:rsidRPr="004F7F14" w:rsidTr="005D2555">
        <w:trPr>
          <w:trHeight w:val="20"/>
        </w:trPr>
        <w:tc>
          <w:tcPr>
            <w:tcW w:w="2093" w:type="dxa"/>
            <w:vMerge/>
            <w:vAlign w:val="center"/>
          </w:tcPr>
          <w:p w:rsidR="006B5190" w:rsidRPr="00A56399" w:rsidRDefault="006B5190" w:rsidP="00A56399">
            <w:pPr>
              <w:pStyle w:val="afff9"/>
              <w:keepNext/>
              <w:keepLines/>
              <w:tabs>
                <w:tab w:val="center" w:pos="-3544"/>
              </w:tabs>
              <w:spacing w:line="276" w:lineRule="auto"/>
              <w:ind w:hanging="142"/>
              <w:jc w:val="center"/>
              <w:rPr>
                <w:sz w:val="20"/>
                <w:szCs w:val="20"/>
              </w:rPr>
            </w:pPr>
          </w:p>
        </w:tc>
        <w:tc>
          <w:tcPr>
            <w:tcW w:w="4536" w:type="dxa"/>
          </w:tcPr>
          <w:p w:rsidR="006B5190" w:rsidRPr="004F7F14" w:rsidRDefault="006B5190" w:rsidP="00A33DCA">
            <w:pPr>
              <w:pStyle w:val="afff9"/>
              <w:keepNext/>
              <w:keepLines/>
              <w:tabs>
                <w:tab w:val="center" w:pos="-3544"/>
              </w:tabs>
              <w:spacing w:line="276" w:lineRule="auto"/>
              <w:ind w:firstLine="0"/>
              <w:jc w:val="left"/>
              <w:rPr>
                <w:sz w:val="20"/>
                <w:szCs w:val="20"/>
              </w:rPr>
            </w:pPr>
            <w:r w:rsidRPr="004F7F14">
              <w:rPr>
                <w:sz w:val="20"/>
                <w:szCs w:val="20"/>
              </w:rPr>
              <w:t>планируемые к размещению</w:t>
            </w:r>
          </w:p>
        </w:tc>
        <w:tc>
          <w:tcPr>
            <w:tcW w:w="1276" w:type="dxa"/>
          </w:tcPr>
          <w:p w:rsidR="006B5190" w:rsidRPr="004F7F14" w:rsidRDefault="006B5190" w:rsidP="00A33DCA">
            <w:pPr>
              <w:pStyle w:val="afff9"/>
              <w:keepNext/>
              <w:keepLines/>
              <w:tabs>
                <w:tab w:val="center" w:pos="-3544"/>
              </w:tabs>
              <w:spacing w:line="276" w:lineRule="auto"/>
              <w:ind w:firstLine="0"/>
              <w:jc w:val="center"/>
              <w:rPr>
                <w:sz w:val="20"/>
                <w:szCs w:val="20"/>
              </w:rPr>
            </w:pPr>
            <w:r w:rsidRPr="004F7F14">
              <w:rPr>
                <w:sz w:val="20"/>
                <w:szCs w:val="20"/>
              </w:rPr>
              <w:t>км</w:t>
            </w:r>
          </w:p>
        </w:tc>
        <w:tc>
          <w:tcPr>
            <w:tcW w:w="1559" w:type="dxa"/>
          </w:tcPr>
          <w:p w:rsidR="006B5190" w:rsidRPr="004F7F14" w:rsidRDefault="00A97B2C" w:rsidP="00A33DCA">
            <w:pPr>
              <w:pStyle w:val="afff9"/>
              <w:keepNext/>
              <w:keepLines/>
              <w:tabs>
                <w:tab w:val="center" w:pos="-3544"/>
              </w:tabs>
              <w:spacing w:line="276" w:lineRule="auto"/>
              <w:ind w:firstLine="0"/>
              <w:jc w:val="center"/>
              <w:rPr>
                <w:sz w:val="20"/>
              </w:rPr>
            </w:pPr>
            <w:r w:rsidRPr="004F7F14">
              <w:rPr>
                <w:sz w:val="20"/>
                <w:szCs w:val="20"/>
              </w:rPr>
              <w:t>11,</w:t>
            </w:r>
            <w:r w:rsidR="00CF652C" w:rsidRPr="004F7F14">
              <w:rPr>
                <w:sz w:val="20"/>
                <w:szCs w:val="20"/>
              </w:rPr>
              <w:t>1</w:t>
            </w:r>
            <w:r w:rsidR="00F064DF" w:rsidRPr="004F7F14">
              <w:rPr>
                <w:sz w:val="20"/>
                <w:szCs w:val="20"/>
              </w:rPr>
              <w:t>2</w:t>
            </w:r>
          </w:p>
        </w:tc>
      </w:tr>
      <w:tr w:rsidR="000D5BF0" w:rsidRPr="004F7F14" w:rsidTr="005D2555">
        <w:trPr>
          <w:trHeight w:val="20"/>
        </w:trPr>
        <w:tc>
          <w:tcPr>
            <w:tcW w:w="2093" w:type="dxa"/>
            <w:vMerge/>
            <w:vAlign w:val="center"/>
          </w:tcPr>
          <w:p w:rsidR="006B5190" w:rsidRPr="00A56399" w:rsidRDefault="006B5190" w:rsidP="00A56399">
            <w:pPr>
              <w:pStyle w:val="afff9"/>
              <w:keepNext/>
              <w:keepLines/>
              <w:tabs>
                <w:tab w:val="center" w:pos="-3544"/>
              </w:tabs>
              <w:spacing w:line="276" w:lineRule="auto"/>
              <w:ind w:hanging="142"/>
              <w:jc w:val="center"/>
              <w:rPr>
                <w:sz w:val="20"/>
                <w:szCs w:val="20"/>
              </w:rPr>
            </w:pPr>
          </w:p>
        </w:tc>
        <w:tc>
          <w:tcPr>
            <w:tcW w:w="4536" w:type="dxa"/>
          </w:tcPr>
          <w:p w:rsidR="006B5190" w:rsidRPr="004F7F14" w:rsidRDefault="006B5190" w:rsidP="00A33DCA">
            <w:pPr>
              <w:pStyle w:val="afff9"/>
              <w:keepNext/>
              <w:keepLines/>
              <w:tabs>
                <w:tab w:val="center" w:pos="-3544"/>
              </w:tabs>
              <w:spacing w:line="276" w:lineRule="auto"/>
              <w:ind w:firstLine="0"/>
              <w:jc w:val="left"/>
              <w:rPr>
                <w:sz w:val="20"/>
                <w:szCs w:val="20"/>
              </w:rPr>
            </w:pPr>
            <w:r w:rsidRPr="004F7F14">
              <w:rPr>
                <w:sz w:val="20"/>
                <w:szCs w:val="20"/>
              </w:rPr>
              <w:t>планируемые к реконструкции</w:t>
            </w:r>
          </w:p>
        </w:tc>
        <w:tc>
          <w:tcPr>
            <w:tcW w:w="1276" w:type="dxa"/>
          </w:tcPr>
          <w:p w:rsidR="006B5190" w:rsidRPr="004F7F14" w:rsidRDefault="006B5190" w:rsidP="00A33DCA">
            <w:pPr>
              <w:pStyle w:val="afff9"/>
              <w:keepNext/>
              <w:keepLines/>
              <w:tabs>
                <w:tab w:val="center" w:pos="-3544"/>
              </w:tabs>
              <w:spacing w:line="276" w:lineRule="auto"/>
              <w:ind w:firstLine="0"/>
              <w:jc w:val="center"/>
              <w:rPr>
                <w:sz w:val="20"/>
                <w:szCs w:val="20"/>
              </w:rPr>
            </w:pPr>
            <w:r w:rsidRPr="004F7F14">
              <w:rPr>
                <w:sz w:val="20"/>
                <w:szCs w:val="20"/>
              </w:rPr>
              <w:t>км</w:t>
            </w:r>
          </w:p>
        </w:tc>
        <w:tc>
          <w:tcPr>
            <w:tcW w:w="1559" w:type="dxa"/>
          </w:tcPr>
          <w:p w:rsidR="006B5190" w:rsidRPr="004F7F14" w:rsidRDefault="006B5190" w:rsidP="00A33DCA">
            <w:pPr>
              <w:pStyle w:val="afff9"/>
              <w:keepNext/>
              <w:keepLines/>
              <w:tabs>
                <w:tab w:val="center" w:pos="-3544"/>
              </w:tabs>
              <w:spacing w:line="276" w:lineRule="auto"/>
              <w:ind w:firstLine="0"/>
              <w:jc w:val="center"/>
              <w:rPr>
                <w:sz w:val="20"/>
              </w:rPr>
            </w:pPr>
            <w:r w:rsidRPr="004F7F14">
              <w:rPr>
                <w:sz w:val="20"/>
              </w:rPr>
              <w:t>1,37</w:t>
            </w:r>
          </w:p>
        </w:tc>
      </w:tr>
      <w:tr w:rsidR="000D5BF0" w:rsidRPr="004F7F14" w:rsidTr="005D2555">
        <w:trPr>
          <w:trHeight w:val="20"/>
        </w:trPr>
        <w:tc>
          <w:tcPr>
            <w:tcW w:w="2093" w:type="dxa"/>
            <w:vMerge w:val="restart"/>
            <w:vAlign w:val="center"/>
          </w:tcPr>
          <w:p w:rsidR="006B5190" w:rsidRPr="00A56399" w:rsidRDefault="006B5190" w:rsidP="00A56399">
            <w:pPr>
              <w:pStyle w:val="afff9"/>
              <w:keepNext/>
              <w:keepLines/>
              <w:tabs>
                <w:tab w:val="center" w:pos="-3544"/>
              </w:tabs>
              <w:spacing w:line="276" w:lineRule="auto"/>
              <w:ind w:hanging="142"/>
              <w:jc w:val="center"/>
              <w:rPr>
                <w:sz w:val="20"/>
                <w:szCs w:val="20"/>
              </w:rPr>
            </w:pPr>
            <w:r w:rsidRPr="00A56399">
              <w:rPr>
                <w:sz w:val="20"/>
                <w:szCs w:val="20"/>
              </w:rPr>
              <w:t>с. Таранай</w:t>
            </w:r>
          </w:p>
        </w:tc>
        <w:tc>
          <w:tcPr>
            <w:tcW w:w="4536" w:type="dxa"/>
          </w:tcPr>
          <w:p w:rsidR="006B5190" w:rsidRPr="001F51B7" w:rsidRDefault="006B5190" w:rsidP="00A33DCA">
            <w:pPr>
              <w:pStyle w:val="afff9"/>
              <w:keepNext/>
              <w:keepLines/>
              <w:tabs>
                <w:tab w:val="center" w:pos="-3544"/>
              </w:tabs>
              <w:spacing w:line="276" w:lineRule="auto"/>
              <w:ind w:firstLine="0"/>
              <w:jc w:val="left"/>
              <w:rPr>
                <w:b/>
                <w:sz w:val="20"/>
                <w:szCs w:val="20"/>
              </w:rPr>
            </w:pPr>
            <w:r w:rsidRPr="001F51B7">
              <w:rPr>
                <w:b/>
                <w:sz w:val="20"/>
                <w:szCs w:val="20"/>
              </w:rPr>
              <w:t>Протяженность улично-дорожной сети всего:</w:t>
            </w:r>
          </w:p>
        </w:tc>
        <w:tc>
          <w:tcPr>
            <w:tcW w:w="1276" w:type="dxa"/>
          </w:tcPr>
          <w:p w:rsidR="006B5190" w:rsidRPr="001F51B7" w:rsidRDefault="006B5190" w:rsidP="00A33DCA">
            <w:pPr>
              <w:pStyle w:val="afff9"/>
              <w:keepNext/>
              <w:keepLines/>
              <w:tabs>
                <w:tab w:val="center" w:pos="-3544"/>
              </w:tabs>
              <w:spacing w:line="276" w:lineRule="auto"/>
              <w:ind w:firstLine="0"/>
              <w:jc w:val="center"/>
              <w:rPr>
                <w:b/>
                <w:sz w:val="20"/>
                <w:szCs w:val="20"/>
              </w:rPr>
            </w:pPr>
            <w:r w:rsidRPr="001F51B7">
              <w:rPr>
                <w:b/>
                <w:sz w:val="20"/>
                <w:szCs w:val="20"/>
              </w:rPr>
              <w:t>км</w:t>
            </w:r>
          </w:p>
        </w:tc>
        <w:tc>
          <w:tcPr>
            <w:tcW w:w="1559" w:type="dxa"/>
          </w:tcPr>
          <w:p w:rsidR="006B5190" w:rsidRPr="001F51B7" w:rsidRDefault="00F064DF" w:rsidP="00A33DCA">
            <w:pPr>
              <w:pStyle w:val="afff9"/>
              <w:keepNext/>
              <w:keepLines/>
              <w:tabs>
                <w:tab w:val="center" w:pos="-3544"/>
              </w:tabs>
              <w:spacing w:line="276" w:lineRule="auto"/>
              <w:ind w:firstLine="0"/>
              <w:jc w:val="center"/>
              <w:rPr>
                <w:b/>
                <w:sz w:val="20"/>
              </w:rPr>
            </w:pPr>
            <w:r w:rsidRPr="001F51B7">
              <w:rPr>
                <w:b/>
                <w:sz w:val="20"/>
              </w:rPr>
              <w:t>17,03</w:t>
            </w:r>
          </w:p>
        </w:tc>
      </w:tr>
      <w:tr w:rsidR="000D5BF0" w:rsidRPr="004F7F14" w:rsidTr="005D2555">
        <w:trPr>
          <w:trHeight w:val="20"/>
        </w:trPr>
        <w:tc>
          <w:tcPr>
            <w:tcW w:w="2093" w:type="dxa"/>
            <w:vMerge/>
            <w:vAlign w:val="center"/>
          </w:tcPr>
          <w:p w:rsidR="006B5190" w:rsidRPr="00A56399" w:rsidRDefault="006B5190" w:rsidP="00A56399">
            <w:pPr>
              <w:pStyle w:val="afff9"/>
              <w:keepNext/>
              <w:keepLines/>
              <w:tabs>
                <w:tab w:val="center" w:pos="-3544"/>
              </w:tabs>
              <w:spacing w:line="276" w:lineRule="auto"/>
              <w:ind w:hanging="142"/>
              <w:jc w:val="center"/>
              <w:rPr>
                <w:sz w:val="20"/>
                <w:szCs w:val="20"/>
              </w:rPr>
            </w:pPr>
          </w:p>
        </w:tc>
        <w:tc>
          <w:tcPr>
            <w:tcW w:w="4536" w:type="dxa"/>
          </w:tcPr>
          <w:p w:rsidR="006B5190" w:rsidRPr="004F7F14" w:rsidRDefault="006B5190" w:rsidP="00A33DCA">
            <w:pPr>
              <w:pStyle w:val="afff9"/>
              <w:keepNext/>
              <w:keepLines/>
              <w:tabs>
                <w:tab w:val="center" w:pos="-3544"/>
              </w:tabs>
              <w:spacing w:line="276" w:lineRule="auto"/>
              <w:ind w:firstLine="0"/>
              <w:jc w:val="left"/>
              <w:rPr>
                <w:sz w:val="20"/>
                <w:szCs w:val="20"/>
              </w:rPr>
            </w:pPr>
            <w:r w:rsidRPr="004F7F14">
              <w:rPr>
                <w:sz w:val="20"/>
                <w:szCs w:val="20"/>
              </w:rPr>
              <w:t>улицы и дороги местного значения:</w:t>
            </w:r>
          </w:p>
        </w:tc>
        <w:tc>
          <w:tcPr>
            <w:tcW w:w="1276" w:type="dxa"/>
          </w:tcPr>
          <w:p w:rsidR="006B5190" w:rsidRPr="004F7F14" w:rsidRDefault="006B5190" w:rsidP="00A33DCA">
            <w:pPr>
              <w:pStyle w:val="afff9"/>
              <w:keepNext/>
              <w:keepLines/>
              <w:tabs>
                <w:tab w:val="center" w:pos="-3544"/>
              </w:tabs>
              <w:spacing w:line="276" w:lineRule="auto"/>
              <w:ind w:firstLine="0"/>
              <w:jc w:val="center"/>
              <w:rPr>
                <w:sz w:val="20"/>
                <w:szCs w:val="20"/>
              </w:rPr>
            </w:pPr>
            <w:r w:rsidRPr="004F7F14">
              <w:rPr>
                <w:sz w:val="20"/>
                <w:szCs w:val="20"/>
              </w:rPr>
              <w:t>км</w:t>
            </w:r>
          </w:p>
        </w:tc>
        <w:tc>
          <w:tcPr>
            <w:tcW w:w="1559" w:type="dxa"/>
          </w:tcPr>
          <w:p w:rsidR="006B5190" w:rsidRPr="004F7F14" w:rsidRDefault="00F064DF" w:rsidP="00A33DCA">
            <w:pPr>
              <w:pStyle w:val="afff9"/>
              <w:keepNext/>
              <w:keepLines/>
              <w:tabs>
                <w:tab w:val="center" w:pos="-3544"/>
              </w:tabs>
              <w:spacing w:line="276" w:lineRule="auto"/>
              <w:ind w:firstLine="0"/>
              <w:jc w:val="center"/>
              <w:rPr>
                <w:sz w:val="20"/>
              </w:rPr>
            </w:pPr>
            <w:r w:rsidRPr="004F7F14">
              <w:rPr>
                <w:sz w:val="20"/>
              </w:rPr>
              <w:t>17,03</w:t>
            </w:r>
          </w:p>
        </w:tc>
      </w:tr>
      <w:tr w:rsidR="000D5BF0" w:rsidRPr="004F7F14" w:rsidTr="005D2555">
        <w:trPr>
          <w:trHeight w:val="20"/>
        </w:trPr>
        <w:tc>
          <w:tcPr>
            <w:tcW w:w="2093" w:type="dxa"/>
            <w:vMerge/>
            <w:vAlign w:val="center"/>
          </w:tcPr>
          <w:p w:rsidR="006B5190" w:rsidRPr="00A56399" w:rsidRDefault="006B5190" w:rsidP="00A56399">
            <w:pPr>
              <w:pStyle w:val="afff9"/>
              <w:keepNext/>
              <w:keepLines/>
              <w:tabs>
                <w:tab w:val="center" w:pos="-3544"/>
              </w:tabs>
              <w:spacing w:line="276" w:lineRule="auto"/>
              <w:ind w:hanging="142"/>
              <w:jc w:val="center"/>
              <w:rPr>
                <w:sz w:val="20"/>
                <w:szCs w:val="20"/>
              </w:rPr>
            </w:pPr>
          </w:p>
        </w:tc>
        <w:tc>
          <w:tcPr>
            <w:tcW w:w="4536" w:type="dxa"/>
          </w:tcPr>
          <w:p w:rsidR="006B5190" w:rsidRPr="004F7F14" w:rsidRDefault="006B5190" w:rsidP="00A33DCA">
            <w:pPr>
              <w:pStyle w:val="afff9"/>
              <w:keepNext/>
              <w:keepLines/>
              <w:tabs>
                <w:tab w:val="center" w:pos="-3544"/>
              </w:tabs>
              <w:spacing w:line="276" w:lineRule="auto"/>
              <w:ind w:firstLine="0"/>
              <w:jc w:val="left"/>
              <w:rPr>
                <w:sz w:val="20"/>
                <w:szCs w:val="20"/>
              </w:rPr>
            </w:pPr>
            <w:r w:rsidRPr="004F7F14">
              <w:rPr>
                <w:sz w:val="20"/>
                <w:szCs w:val="20"/>
              </w:rPr>
              <w:t>-планируемые к размещению</w:t>
            </w:r>
          </w:p>
        </w:tc>
        <w:tc>
          <w:tcPr>
            <w:tcW w:w="1276" w:type="dxa"/>
          </w:tcPr>
          <w:p w:rsidR="006B5190" w:rsidRPr="004F7F14" w:rsidRDefault="006B5190" w:rsidP="00A33DCA">
            <w:pPr>
              <w:pStyle w:val="afff9"/>
              <w:keepNext/>
              <w:keepLines/>
              <w:tabs>
                <w:tab w:val="center" w:pos="-3544"/>
              </w:tabs>
              <w:spacing w:line="276" w:lineRule="auto"/>
              <w:ind w:firstLine="0"/>
              <w:jc w:val="center"/>
              <w:rPr>
                <w:sz w:val="20"/>
                <w:szCs w:val="20"/>
              </w:rPr>
            </w:pPr>
            <w:r w:rsidRPr="004F7F14">
              <w:rPr>
                <w:sz w:val="20"/>
                <w:szCs w:val="20"/>
              </w:rPr>
              <w:t>км</w:t>
            </w:r>
          </w:p>
        </w:tc>
        <w:tc>
          <w:tcPr>
            <w:tcW w:w="1559" w:type="dxa"/>
          </w:tcPr>
          <w:p w:rsidR="006B5190" w:rsidRPr="004F7F14" w:rsidRDefault="00F064DF" w:rsidP="00A33DCA">
            <w:pPr>
              <w:pStyle w:val="afff9"/>
              <w:keepNext/>
              <w:keepLines/>
              <w:tabs>
                <w:tab w:val="center" w:pos="-3544"/>
              </w:tabs>
              <w:spacing w:line="276" w:lineRule="auto"/>
              <w:ind w:firstLine="0"/>
              <w:jc w:val="center"/>
              <w:rPr>
                <w:sz w:val="20"/>
              </w:rPr>
            </w:pPr>
            <w:r w:rsidRPr="004F7F14">
              <w:rPr>
                <w:sz w:val="20"/>
              </w:rPr>
              <w:t>9,26</w:t>
            </w:r>
          </w:p>
        </w:tc>
      </w:tr>
      <w:tr w:rsidR="000D5BF0" w:rsidRPr="004F7F14" w:rsidTr="005D2555">
        <w:trPr>
          <w:trHeight w:val="20"/>
        </w:trPr>
        <w:tc>
          <w:tcPr>
            <w:tcW w:w="2093" w:type="dxa"/>
            <w:vMerge/>
            <w:vAlign w:val="center"/>
          </w:tcPr>
          <w:p w:rsidR="006B5190" w:rsidRPr="00A56399" w:rsidRDefault="006B5190" w:rsidP="00A56399">
            <w:pPr>
              <w:pStyle w:val="afff9"/>
              <w:keepNext/>
              <w:keepLines/>
              <w:tabs>
                <w:tab w:val="center" w:pos="-3544"/>
              </w:tabs>
              <w:spacing w:line="276" w:lineRule="auto"/>
              <w:ind w:hanging="142"/>
              <w:jc w:val="center"/>
              <w:rPr>
                <w:sz w:val="20"/>
                <w:szCs w:val="20"/>
              </w:rPr>
            </w:pPr>
          </w:p>
        </w:tc>
        <w:tc>
          <w:tcPr>
            <w:tcW w:w="4536" w:type="dxa"/>
          </w:tcPr>
          <w:p w:rsidR="006B5190" w:rsidRPr="004F7F14" w:rsidRDefault="006B5190" w:rsidP="00A33DCA">
            <w:pPr>
              <w:pStyle w:val="afff9"/>
              <w:keepNext/>
              <w:keepLines/>
              <w:tabs>
                <w:tab w:val="center" w:pos="-3544"/>
              </w:tabs>
              <w:spacing w:line="276" w:lineRule="auto"/>
              <w:ind w:firstLine="0"/>
              <w:jc w:val="left"/>
              <w:rPr>
                <w:sz w:val="20"/>
                <w:szCs w:val="20"/>
              </w:rPr>
            </w:pPr>
            <w:r w:rsidRPr="004F7F14">
              <w:rPr>
                <w:sz w:val="20"/>
                <w:szCs w:val="20"/>
              </w:rPr>
              <w:t>-планируемые к реконструкции</w:t>
            </w:r>
          </w:p>
        </w:tc>
        <w:tc>
          <w:tcPr>
            <w:tcW w:w="1276" w:type="dxa"/>
          </w:tcPr>
          <w:p w:rsidR="006B5190" w:rsidRPr="004F7F14" w:rsidRDefault="006B5190" w:rsidP="00A33DCA">
            <w:pPr>
              <w:pStyle w:val="afff9"/>
              <w:keepNext/>
              <w:keepLines/>
              <w:tabs>
                <w:tab w:val="center" w:pos="-3544"/>
              </w:tabs>
              <w:spacing w:line="276" w:lineRule="auto"/>
              <w:ind w:firstLine="0"/>
              <w:jc w:val="center"/>
              <w:rPr>
                <w:sz w:val="20"/>
                <w:szCs w:val="20"/>
              </w:rPr>
            </w:pPr>
            <w:r w:rsidRPr="004F7F14">
              <w:rPr>
                <w:sz w:val="20"/>
                <w:szCs w:val="20"/>
              </w:rPr>
              <w:t>км</w:t>
            </w:r>
          </w:p>
        </w:tc>
        <w:tc>
          <w:tcPr>
            <w:tcW w:w="1559" w:type="dxa"/>
          </w:tcPr>
          <w:p w:rsidR="006B5190" w:rsidRPr="004F7F14" w:rsidRDefault="006B5190" w:rsidP="00A33DCA">
            <w:pPr>
              <w:pStyle w:val="afff9"/>
              <w:keepNext/>
              <w:keepLines/>
              <w:tabs>
                <w:tab w:val="center" w:pos="-3544"/>
              </w:tabs>
              <w:spacing w:line="276" w:lineRule="auto"/>
              <w:ind w:firstLine="0"/>
              <w:jc w:val="center"/>
              <w:rPr>
                <w:sz w:val="20"/>
              </w:rPr>
            </w:pPr>
            <w:r w:rsidRPr="004F7F14">
              <w:rPr>
                <w:sz w:val="20"/>
              </w:rPr>
              <w:t>7,77</w:t>
            </w:r>
          </w:p>
        </w:tc>
      </w:tr>
      <w:tr w:rsidR="000D5BF0" w:rsidRPr="004F7F14" w:rsidTr="005D2555">
        <w:trPr>
          <w:trHeight w:val="20"/>
        </w:trPr>
        <w:tc>
          <w:tcPr>
            <w:tcW w:w="2093" w:type="dxa"/>
            <w:vMerge w:val="restart"/>
            <w:vAlign w:val="center"/>
          </w:tcPr>
          <w:p w:rsidR="006B5190" w:rsidRPr="00A56399" w:rsidRDefault="006B5190" w:rsidP="00A56399">
            <w:pPr>
              <w:pStyle w:val="afff9"/>
              <w:keepNext/>
              <w:keepLines/>
              <w:tabs>
                <w:tab w:val="center" w:pos="-3544"/>
              </w:tabs>
              <w:spacing w:line="276" w:lineRule="auto"/>
              <w:ind w:hanging="142"/>
              <w:jc w:val="center"/>
              <w:rPr>
                <w:sz w:val="20"/>
                <w:szCs w:val="20"/>
              </w:rPr>
            </w:pPr>
            <w:r w:rsidRPr="00A56399">
              <w:rPr>
                <w:sz w:val="20"/>
                <w:szCs w:val="20"/>
              </w:rPr>
              <w:t>с. Троицкое</w:t>
            </w:r>
          </w:p>
        </w:tc>
        <w:tc>
          <w:tcPr>
            <w:tcW w:w="4536" w:type="dxa"/>
          </w:tcPr>
          <w:p w:rsidR="006B5190" w:rsidRPr="001F51B7" w:rsidRDefault="006B5190" w:rsidP="00A33DCA">
            <w:pPr>
              <w:pStyle w:val="afff9"/>
              <w:keepNext/>
              <w:keepLines/>
              <w:tabs>
                <w:tab w:val="center" w:pos="-3544"/>
              </w:tabs>
              <w:spacing w:line="276" w:lineRule="auto"/>
              <w:ind w:firstLine="0"/>
              <w:jc w:val="left"/>
              <w:rPr>
                <w:b/>
                <w:sz w:val="20"/>
                <w:szCs w:val="20"/>
              </w:rPr>
            </w:pPr>
            <w:r w:rsidRPr="001F51B7">
              <w:rPr>
                <w:b/>
                <w:sz w:val="20"/>
                <w:szCs w:val="20"/>
              </w:rPr>
              <w:t>Протяженность улично-дорожной сети всего:</w:t>
            </w:r>
          </w:p>
        </w:tc>
        <w:tc>
          <w:tcPr>
            <w:tcW w:w="1276" w:type="dxa"/>
          </w:tcPr>
          <w:p w:rsidR="006B5190" w:rsidRPr="001F51B7" w:rsidRDefault="006B5190" w:rsidP="00A33DCA">
            <w:pPr>
              <w:pStyle w:val="afff9"/>
              <w:keepNext/>
              <w:keepLines/>
              <w:tabs>
                <w:tab w:val="center" w:pos="-3544"/>
              </w:tabs>
              <w:spacing w:line="276" w:lineRule="auto"/>
              <w:ind w:firstLine="0"/>
              <w:jc w:val="center"/>
              <w:rPr>
                <w:b/>
                <w:sz w:val="20"/>
                <w:szCs w:val="20"/>
              </w:rPr>
            </w:pPr>
            <w:r w:rsidRPr="001F51B7">
              <w:rPr>
                <w:b/>
                <w:sz w:val="20"/>
                <w:szCs w:val="20"/>
              </w:rPr>
              <w:t>км</w:t>
            </w:r>
          </w:p>
        </w:tc>
        <w:tc>
          <w:tcPr>
            <w:tcW w:w="1559" w:type="dxa"/>
          </w:tcPr>
          <w:p w:rsidR="006B5190" w:rsidRPr="001F51B7" w:rsidRDefault="00303FEE" w:rsidP="00A33DCA">
            <w:pPr>
              <w:pStyle w:val="afff9"/>
              <w:keepNext/>
              <w:keepLines/>
              <w:tabs>
                <w:tab w:val="center" w:pos="-3544"/>
              </w:tabs>
              <w:spacing w:line="276" w:lineRule="auto"/>
              <w:ind w:firstLine="0"/>
              <w:jc w:val="center"/>
              <w:rPr>
                <w:b/>
                <w:sz w:val="20"/>
              </w:rPr>
            </w:pPr>
            <w:r w:rsidRPr="001F51B7">
              <w:rPr>
                <w:b/>
                <w:sz w:val="20"/>
                <w:szCs w:val="20"/>
              </w:rPr>
              <w:t>3</w:t>
            </w:r>
            <w:r w:rsidR="00CF652C" w:rsidRPr="001F51B7">
              <w:rPr>
                <w:b/>
                <w:sz w:val="20"/>
                <w:szCs w:val="20"/>
              </w:rPr>
              <w:t>5</w:t>
            </w:r>
            <w:r w:rsidRPr="001F51B7">
              <w:rPr>
                <w:b/>
                <w:sz w:val="20"/>
                <w:szCs w:val="20"/>
              </w:rPr>
              <w:t>,</w:t>
            </w:r>
            <w:r w:rsidR="00F064DF" w:rsidRPr="001F51B7">
              <w:rPr>
                <w:b/>
                <w:sz w:val="20"/>
                <w:szCs w:val="20"/>
              </w:rPr>
              <w:t>7</w:t>
            </w:r>
            <w:r w:rsidR="00CF652C" w:rsidRPr="001F51B7">
              <w:rPr>
                <w:b/>
                <w:sz w:val="20"/>
                <w:szCs w:val="20"/>
              </w:rPr>
              <w:t>5</w:t>
            </w:r>
          </w:p>
        </w:tc>
      </w:tr>
      <w:tr w:rsidR="000D5BF0" w:rsidRPr="004F7F14" w:rsidTr="005D2555">
        <w:trPr>
          <w:trHeight w:val="20"/>
        </w:trPr>
        <w:tc>
          <w:tcPr>
            <w:tcW w:w="2093" w:type="dxa"/>
            <w:vMerge/>
            <w:vAlign w:val="center"/>
          </w:tcPr>
          <w:p w:rsidR="006B5190" w:rsidRPr="00A56399" w:rsidRDefault="006B5190" w:rsidP="00A56399">
            <w:pPr>
              <w:pStyle w:val="afff9"/>
              <w:keepNext/>
              <w:keepLines/>
              <w:tabs>
                <w:tab w:val="center" w:pos="-3544"/>
              </w:tabs>
              <w:spacing w:line="276" w:lineRule="auto"/>
              <w:ind w:hanging="142"/>
              <w:jc w:val="center"/>
              <w:rPr>
                <w:sz w:val="20"/>
                <w:szCs w:val="20"/>
              </w:rPr>
            </w:pPr>
          </w:p>
        </w:tc>
        <w:tc>
          <w:tcPr>
            <w:tcW w:w="4536" w:type="dxa"/>
          </w:tcPr>
          <w:p w:rsidR="006B5190" w:rsidRPr="004F7F14" w:rsidRDefault="006B5190" w:rsidP="00A33DCA">
            <w:pPr>
              <w:pStyle w:val="afff9"/>
              <w:keepNext/>
              <w:keepLines/>
              <w:tabs>
                <w:tab w:val="center" w:pos="-3544"/>
              </w:tabs>
              <w:spacing w:line="276" w:lineRule="auto"/>
              <w:ind w:firstLine="0"/>
              <w:jc w:val="left"/>
              <w:rPr>
                <w:sz w:val="20"/>
                <w:szCs w:val="20"/>
              </w:rPr>
            </w:pPr>
            <w:r w:rsidRPr="004F7F14">
              <w:rPr>
                <w:sz w:val="20"/>
                <w:szCs w:val="20"/>
              </w:rPr>
              <w:t>улицы и дороги местного значения:</w:t>
            </w:r>
          </w:p>
        </w:tc>
        <w:tc>
          <w:tcPr>
            <w:tcW w:w="1276" w:type="dxa"/>
          </w:tcPr>
          <w:p w:rsidR="006B5190" w:rsidRPr="004F7F14" w:rsidRDefault="006B5190" w:rsidP="00A33DCA">
            <w:pPr>
              <w:pStyle w:val="afff9"/>
              <w:keepNext/>
              <w:keepLines/>
              <w:tabs>
                <w:tab w:val="center" w:pos="-3544"/>
              </w:tabs>
              <w:spacing w:line="276" w:lineRule="auto"/>
              <w:ind w:firstLine="0"/>
              <w:jc w:val="center"/>
              <w:rPr>
                <w:sz w:val="20"/>
                <w:szCs w:val="20"/>
              </w:rPr>
            </w:pPr>
            <w:r w:rsidRPr="004F7F14">
              <w:rPr>
                <w:sz w:val="20"/>
                <w:szCs w:val="20"/>
              </w:rPr>
              <w:t>км</w:t>
            </w:r>
          </w:p>
        </w:tc>
        <w:tc>
          <w:tcPr>
            <w:tcW w:w="1559" w:type="dxa"/>
          </w:tcPr>
          <w:p w:rsidR="006B5190" w:rsidRPr="004F7F14" w:rsidRDefault="00303FEE" w:rsidP="00A33DCA">
            <w:pPr>
              <w:pStyle w:val="afff9"/>
              <w:keepNext/>
              <w:keepLines/>
              <w:tabs>
                <w:tab w:val="center" w:pos="-3544"/>
              </w:tabs>
              <w:spacing w:line="276" w:lineRule="auto"/>
              <w:ind w:firstLine="0"/>
              <w:jc w:val="center"/>
              <w:rPr>
                <w:sz w:val="20"/>
              </w:rPr>
            </w:pPr>
            <w:r w:rsidRPr="004F7F14">
              <w:rPr>
                <w:sz w:val="20"/>
                <w:szCs w:val="20"/>
              </w:rPr>
              <w:t>34,</w:t>
            </w:r>
            <w:r w:rsidR="00F064DF" w:rsidRPr="004F7F14">
              <w:rPr>
                <w:sz w:val="20"/>
                <w:szCs w:val="20"/>
              </w:rPr>
              <w:t>73</w:t>
            </w:r>
          </w:p>
        </w:tc>
      </w:tr>
      <w:tr w:rsidR="000D5BF0" w:rsidRPr="004F7F14" w:rsidTr="005D2555">
        <w:trPr>
          <w:trHeight w:val="20"/>
        </w:trPr>
        <w:tc>
          <w:tcPr>
            <w:tcW w:w="2093" w:type="dxa"/>
            <w:vMerge/>
            <w:vAlign w:val="center"/>
          </w:tcPr>
          <w:p w:rsidR="006B5190" w:rsidRPr="00A56399" w:rsidRDefault="006B5190" w:rsidP="00A56399">
            <w:pPr>
              <w:pStyle w:val="afff9"/>
              <w:keepNext/>
              <w:keepLines/>
              <w:tabs>
                <w:tab w:val="center" w:pos="-3544"/>
              </w:tabs>
              <w:spacing w:line="276" w:lineRule="auto"/>
              <w:ind w:hanging="142"/>
              <w:jc w:val="center"/>
              <w:rPr>
                <w:sz w:val="20"/>
                <w:szCs w:val="20"/>
              </w:rPr>
            </w:pPr>
          </w:p>
        </w:tc>
        <w:tc>
          <w:tcPr>
            <w:tcW w:w="4536" w:type="dxa"/>
          </w:tcPr>
          <w:p w:rsidR="006B5190" w:rsidRPr="004F7F14" w:rsidRDefault="006B5190" w:rsidP="00A33DCA">
            <w:pPr>
              <w:pStyle w:val="afff9"/>
              <w:keepNext/>
              <w:keepLines/>
              <w:tabs>
                <w:tab w:val="center" w:pos="-3544"/>
              </w:tabs>
              <w:spacing w:line="276" w:lineRule="auto"/>
              <w:ind w:firstLine="0"/>
              <w:jc w:val="left"/>
              <w:rPr>
                <w:sz w:val="20"/>
                <w:szCs w:val="20"/>
              </w:rPr>
            </w:pPr>
            <w:r w:rsidRPr="004F7F14">
              <w:rPr>
                <w:sz w:val="20"/>
                <w:szCs w:val="20"/>
              </w:rPr>
              <w:t>планируемые к размещению</w:t>
            </w:r>
          </w:p>
        </w:tc>
        <w:tc>
          <w:tcPr>
            <w:tcW w:w="1276" w:type="dxa"/>
          </w:tcPr>
          <w:p w:rsidR="006B5190" w:rsidRPr="004F7F14" w:rsidRDefault="006B5190" w:rsidP="00A33DCA">
            <w:pPr>
              <w:pStyle w:val="afff9"/>
              <w:keepNext/>
              <w:keepLines/>
              <w:tabs>
                <w:tab w:val="center" w:pos="-3544"/>
              </w:tabs>
              <w:spacing w:line="276" w:lineRule="auto"/>
              <w:ind w:firstLine="0"/>
              <w:jc w:val="center"/>
              <w:rPr>
                <w:sz w:val="20"/>
                <w:szCs w:val="20"/>
              </w:rPr>
            </w:pPr>
            <w:r w:rsidRPr="004F7F14">
              <w:rPr>
                <w:sz w:val="20"/>
                <w:szCs w:val="20"/>
              </w:rPr>
              <w:t>км</w:t>
            </w:r>
          </w:p>
        </w:tc>
        <w:tc>
          <w:tcPr>
            <w:tcW w:w="1559" w:type="dxa"/>
          </w:tcPr>
          <w:p w:rsidR="006B5190" w:rsidRPr="004F7F14" w:rsidRDefault="00CF652C" w:rsidP="00A33DCA">
            <w:pPr>
              <w:pStyle w:val="afff9"/>
              <w:keepNext/>
              <w:keepLines/>
              <w:tabs>
                <w:tab w:val="center" w:pos="-3544"/>
              </w:tabs>
              <w:spacing w:line="276" w:lineRule="auto"/>
              <w:ind w:firstLine="0"/>
              <w:jc w:val="center"/>
              <w:rPr>
                <w:sz w:val="20"/>
              </w:rPr>
            </w:pPr>
            <w:r w:rsidRPr="004F7F14">
              <w:rPr>
                <w:sz w:val="20"/>
                <w:szCs w:val="20"/>
              </w:rPr>
              <w:t>21,82</w:t>
            </w:r>
          </w:p>
        </w:tc>
      </w:tr>
      <w:tr w:rsidR="000D5BF0" w:rsidRPr="004F7F14" w:rsidTr="005D2555">
        <w:trPr>
          <w:trHeight w:val="20"/>
        </w:trPr>
        <w:tc>
          <w:tcPr>
            <w:tcW w:w="2093" w:type="dxa"/>
            <w:vMerge/>
            <w:vAlign w:val="center"/>
          </w:tcPr>
          <w:p w:rsidR="006B5190" w:rsidRPr="00A56399" w:rsidRDefault="006B5190" w:rsidP="00A56399">
            <w:pPr>
              <w:pStyle w:val="afff9"/>
              <w:keepNext/>
              <w:keepLines/>
              <w:tabs>
                <w:tab w:val="center" w:pos="-3544"/>
              </w:tabs>
              <w:spacing w:line="276" w:lineRule="auto"/>
              <w:ind w:hanging="142"/>
              <w:jc w:val="center"/>
              <w:rPr>
                <w:sz w:val="20"/>
                <w:szCs w:val="20"/>
              </w:rPr>
            </w:pPr>
          </w:p>
        </w:tc>
        <w:tc>
          <w:tcPr>
            <w:tcW w:w="4536" w:type="dxa"/>
          </w:tcPr>
          <w:p w:rsidR="006B5190" w:rsidRPr="004F7F14" w:rsidRDefault="006B5190" w:rsidP="00A33DCA">
            <w:pPr>
              <w:pStyle w:val="afff9"/>
              <w:keepNext/>
              <w:keepLines/>
              <w:tabs>
                <w:tab w:val="center" w:pos="-3544"/>
              </w:tabs>
              <w:spacing w:line="276" w:lineRule="auto"/>
              <w:ind w:firstLine="0"/>
              <w:jc w:val="left"/>
              <w:rPr>
                <w:sz w:val="20"/>
                <w:szCs w:val="20"/>
              </w:rPr>
            </w:pPr>
            <w:r w:rsidRPr="004F7F14">
              <w:rPr>
                <w:sz w:val="20"/>
                <w:szCs w:val="20"/>
              </w:rPr>
              <w:t>планируемые к реконструкции</w:t>
            </w:r>
          </w:p>
        </w:tc>
        <w:tc>
          <w:tcPr>
            <w:tcW w:w="1276" w:type="dxa"/>
          </w:tcPr>
          <w:p w:rsidR="006B5190" w:rsidRPr="004F7F14" w:rsidRDefault="006B5190" w:rsidP="00A33DCA">
            <w:pPr>
              <w:pStyle w:val="afff9"/>
              <w:keepNext/>
              <w:keepLines/>
              <w:tabs>
                <w:tab w:val="center" w:pos="-3544"/>
              </w:tabs>
              <w:spacing w:line="276" w:lineRule="auto"/>
              <w:ind w:firstLine="0"/>
              <w:jc w:val="center"/>
              <w:rPr>
                <w:sz w:val="20"/>
                <w:szCs w:val="20"/>
              </w:rPr>
            </w:pPr>
            <w:r w:rsidRPr="004F7F14">
              <w:rPr>
                <w:sz w:val="20"/>
                <w:szCs w:val="20"/>
              </w:rPr>
              <w:t>км</w:t>
            </w:r>
          </w:p>
        </w:tc>
        <w:tc>
          <w:tcPr>
            <w:tcW w:w="1559" w:type="dxa"/>
          </w:tcPr>
          <w:p w:rsidR="006B5190" w:rsidRPr="004F7F14" w:rsidRDefault="006B5190" w:rsidP="00A33DCA">
            <w:pPr>
              <w:pStyle w:val="afff9"/>
              <w:keepNext/>
              <w:keepLines/>
              <w:tabs>
                <w:tab w:val="center" w:pos="-3544"/>
                <w:tab w:val="left" w:pos="420"/>
                <w:tab w:val="center" w:pos="537"/>
              </w:tabs>
              <w:spacing w:line="276" w:lineRule="auto"/>
              <w:ind w:firstLine="156"/>
              <w:jc w:val="center"/>
              <w:rPr>
                <w:sz w:val="20"/>
              </w:rPr>
            </w:pPr>
            <w:r w:rsidRPr="004F7F14">
              <w:rPr>
                <w:sz w:val="20"/>
              </w:rPr>
              <w:t xml:space="preserve">  11,</w:t>
            </w:r>
            <w:r w:rsidR="00F064DF" w:rsidRPr="004F7F14">
              <w:rPr>
                <w:sz w:val="20"/>
                <w:szCs w:val="20"/>
              </w:rPr>
              <w:t>93</w:t>
            </w:r>
            <w:r w:rsidRPr="004F7F14">
              <w:rPr>
                <w:sz w:val="20"/>
              </w:rPr>
              <w:tab/>
            </w:r>
          </w:p>
        </w:tc>
      </w:tr>
      <w:tr w:rsidR="000D5BF0" w:rsidRPr="004F7F14" w:rsidTr="005D2555">
        <w:trPr>
          <w:trHeight w:val="20"/>
        </w:trPr>
        <w:tc>
          <w:tcPr>
            <w:tcW w:w="2093" w:type="dxa"/>
            <w:vMerge/>
            <w:vAlign w:val="center"/>
          </w:tcPr>
          <w:p w:rsidR="006B5190" w:rsidRPr="00A56399" w:rsidRDefault="006B5190" w:rsidP="00A56399">
            <w:pPr>
              <w:pStyle w:val="afff9"/>
              <w:keepNext/>
              <w:keepLines/>
              <w:tabs>
                <w:tab w:val="center" w:pos="-3544"/>
              </w:tabs>
              <w:spacing w:line="276" w:lineRule="auto"/>
              <w:ind w:hanging="142"/>
              <w:jc w:val="center"/>
              <w:rPr>
                <w:sz w:val="20"/>
                <w:szCs w:val="20"/>
              </w:rPr>
            </w:pPr>
          </w:p>
        </w:tc>
        <w:tc>
          <w:tcPr>
            <w:tcW w:w="4536" w:type="dxa"/>
          </w:tcPr>
          <w:p w:rsidR="006B5190" w:rsidRPr="004F7F14" w:rsidRDefault="006B5190" w:rsidP="00A33DCA">
            <w:pPr>
              <w:pStyle w:val="afff9"/>
              <w:keepNext/>
              <w:keepLines/>
              <w:tabs>
                <w:tab w:val="center" w:pos="-3544"/>
              </w:tabs>
              <w:spacing w:line="276" w:lineRule="auto"/>
              <w:ind w:firstLine="0"/>
              <w:jc w:val="left"/>
              <w:rPr>
                <w:sz w:val="20"/>
                <w:szCs w:val="20"/>
              </w:rPr>
            </w:pPr>
            <w:r w:rsidRPr="004F7F14">
              <w:rPr>
                <w:sz w:val="20"/>
                <w:szCs w:val="20"/>
              </w:rPr>
              <w:t>сохраняемые</w:t>
            </w:r>
          </w:p>
        </w:tc>
        <w:tc>
          <w:tcPr>
            <w:tcW w:w="1276" w:type="dxa"/>
          </w:tcPr>
          <w:p w:rsidR="006B5190" w:rsidRPr="004F7F14" w:rsidRDefault="006B5190" w:rsidP="00A33DCA">
            <w:pPr>
              <w:pStyle w:val="afff9"/>
              <w:keepNext/>
              <w:keepLines/>
              <w:tabs>
                <w:tab w:val="center" w:pos="-3544"/>
              </w:tabs>
              <w:spacing w:line="276" w:lineRule="auto"/>
              <w:ind w:firstLine="0"/>
              <w:jc w:val="center"/>
              <w:rPr>
                <w:sz w:val="20"/>
                <w:szCs w:val="20"/>
              </w:rPr>
            </w:pPr>
            <w:r w:rsidRPr="004F7F14">
              <w:rPr>
                <w:sz w:val="20"/>
                <w:szCs w:val="20"/>
              </w:rPr>
              <w:t>км</w:t>
            </w:r>
          </w:p>
        </w:tc>
        <w:tc>
          <w:tcPr>
            <w:tcW w:w="1559" w:type="dxa"/>
          </w:tcPr>
          <w:p w:rsidR="006B5190" w:rsidRPr="004F7F14" w:rsidRDefault="00303FEE" w:rsidP="00A33DCA">
            <w:pPr>
              <w:pStyle w:val="afff9"/>
              <w:keepNext/>
              <w:keepLines/>
              <w:tabs>
                <w:tab w:val="center" w:pos="-3544"/>
              </w:tabs>
              <w:spacing w:line="276" w:lineRule="auto"/>
              <w:ind w:firstLine="0"/>
              <w:jc w:val="center"/>
              <w:rPr>
                <w:sz w:val="20"/>
              </w:rPr>
            </w:pPr>
            <w:r w:rsidRPr="004F7F14">
              <w:rPr>
                <w:sz w:val="20"/>
                <w:szCs w:val="20"/>
              </w:rPr>
              <w:t>2,00</w:t>
            </w:r>
          </w:p>
        </w:tc>
      </w:tr>
      <w:tr w:rsidR="000D5BF0" w:rsidRPr="004F7F14" w:rsidTr="005D2555">
        <w:trPr>
          <w:trHeight w:val="20"/>
        </w:trPr>
        <w:tc>
          <w:tcPr>
            <w:tcW w:w="2093" w:type="dxa"/>
            <w:vMerge w:val="restart"/>
            <w:vAlign w:val="center"/>
          </w:tcPr>
          <w:p w:rsidR="006B5190" w:rsidRPr="00A56399" w:rsidRDefault="006B5190" w:rsidP="00A56399">
            <w:pPr>
              <w:pStyle w:val="afff9"/>
              <w:keepNext/>
              <w:keepLines/>
              <w:tabs>
                <w:tab w:val="center" w:pos="-3544"/>
              </w:tabs>
              <w:spacing w:line="276" w:lineRule="auto"/>
              <w:ind w:hanging="142"/>
              <w:jc w:val="center"/>
              <w:rPr>
                <w:sz w:val="20"/>
                <w:szCs w:val="20"/>
              </w:rPr>
            </w:pPr>
            <w:r w:rsidRPr="00A56399">
              <w:rPr>
                <w:sz w:val="20"/>
                <w:szCs w:val="20"/>
              </w:rPr>
              <w:t>с. Успенское</w:t>
            </w:r>
          </w:p>
        </w:tc>
        <w:tc>
          <w:tcPr>
            <w:tcW w:w="4536" w:type="dxa"/>
          </w:tcPr>
          <w:p w:rsidR="006B5190" w:rsidRPr="001F51B7" w:rsidRDefault="006B5190" w:rsidP="00A33DCA">
            <w:pPr>
              <w:pStyle w:val="afff9"/>
              <w:keepNext/>
              <w:keepLines/>
              <w:tabs>
                <w:tab w:val="center" w:pos="-3544"/>
              </w:tabs>
              <w:spacing w:line="276" w:lineRule="auto"/>
              <w:ind w:firstLine="0"/>
              <w:jc w:val="left"/>
              <w:rPr>
                <w:b/>
                <w:sz w:val="20"/>
                <w:szCs w:val="20"/>
              </w:rPr>
            </w:pPr>
            <w:r w:rsidRPr="001F51B7">
              <w:rPr>
                <w:b/>
                <w:sz w:val="20"/>
                <w:szCs w:val="20"/>
              </w:rPr>
              <w:t>Протяженность улично-дорожной сети всего:</w:t>
            </w:r>
          </w:p>
        </w:tc>
        <w:tc>
          <w:tcPr>
            <w:tcW w:w="1276" w:type="dxa"/>
          </w:tcPr>
          <w:p w:rsidR="006B5190" w:rsidRPr="001F51B7" w:rsidRDefault="006B5190" w:rsidP="00A33DCA">
            <w:pPr>
              <w:pStyle w:val="afff9"/>
              <w:keepNext/>
              <w:keepLines/>
              <w:tabs>
                <w:tab w:val="center" w:pos="-3544"/>
              </w:tabs>
              <w:spacing w:line="276" w:lineRule="auto"/>
              <w:ind w:firstLine="0"/>
              <w:jc w:val="center"/>
              <w:rPr>
                <w:b/>
                <w:sz w:val="20"/>
                <w:szCs w:val="20"/>
              </w:rPr>
            </w:pPr>
            <w:r w:rsidRPr="001F51B7">
              <w:rPr>
                <w:b/>
                <w:sz w:val="20"/>
                <w:szCs w:val="20"/>
              </w:rPr>
              <w:t>км</w:t>
            </w:r>
          </w:p>
        </w:tc>
        <w:tc>
          <w:tcPr>
            <w:tcW w:w="1559" w:type="dxa"/>
          </w:tcPr>
          <w:p w:rsidR="006B5190" w:rsidRPr="001F51B7" w:rsidRDefault="006B5190" w:rsidP="00A33DCA">
            <w:pPr>
              <w:pStyle w:val="afff9"/>
              <w:keepNext/>
              <w:keepLines/>
              <w:tabs>
                <w:tab w:val="center" w:pos="-3544"/>
              </w:tabs>
              <w:spacing w:line="276" w:lineRule="auto"/>
              <w:ind w:firstLine="0"/>
              <w:jc w:val="center"/>
              <w:rPr>
                <w:b/>
                <w:sz w:val="20"/>
              </w:rPr>
            </w:pPr>
            <w:r w:rsidRPr="001F51B7">
              <w:rPr>
                <w:b/>
                <w:sz w:val="20"/>
              </w:rPr>
              <w:t>6,7</w:t>
            </w:r>
            <w:r w:rsidR="00FD0393" w:rsidRPr="001F51B7">
              <w:rPr>
                <w:b/>
                <w:sz w:val="20"/>
              </w:rPr>
              <w:t>4</w:t>
            </w:r>
          </w:p>
        </w:tc>
      </w:tr>
      <w:tr w:rsidR="000D5BF0" w:rsidRPr="004F7F14" w:rsidTr="005D2555">
        <w:trPr>
          <w:trHeight w:val="20"/>
        </w:trPr>
        <w:tc>
          <w:tcPr>
            <w:tcW w:w="2093" w:type="dxa"/>
            <w:vMerge/>
          </w:tcPr>
          <w:p w:rsidR="006B5190" w:rsidRPr="004F7F14" w:rsidRDefault="006B5190" w:rsidP="00A33DCA">
            <w:pPr>
              <w:pStyle w:val="afff9"/>
              <w:keepNext/>
              <w:keepLines/>
              <w:tabs>
                <w:tab w:val="center" w:pos="-3544"/>
              </w:tabs>
              <w:spacing w:line="276" w:lineRule="auto"/>
              <w:ind w:hanging="142"/>
              <w:jc w:val="left"/>
              <w:rPr>
                <w:sz w:val="20"/>
                <w:szCs w:val="20"/>
              </w:rPr>
            </w:pPr>
          </w:p>
        </w:tc>
        <w:tc>
          <w:tcPr>
            <w:tcW w:w="4536" w:type="dxa"/>
          </w:tcPr>
          <w:p w:rsidR="006B5190" w:rsidRPr="004F7F14" w:rsidRDefault="006B5190" w:rsidP="00A33DCA">
            <w:pPr>
              <w:pStyle w:val="afff9"/>
              <w:keepNext/>
              <w:keepLines/>
              <w:tabs>
                <w:tab w:val="center" w:pos="-3544"/>
              </w:tabs>
              <w:spacing w:line="276" w:lineRule="auto"/>
              <w:ind w:firstLine="0"/>
              <w:jc w:val="left"/>
              <w:rPr>
                <w:sz w:val="20"/>
                <w:szCs w:val="20"/>
              </w:rPr>
            </w:pPr>
            <w:r w:rsidRPr="004F7F14">
              <w:rPr>
                <w:sz w:val="20"/>
                <w:szCs w:val="20"/>
              </w:rPr>
              <w:t>улицы и дороги местного значения:</w:t>
            </w:r>
          </w:p>
        </w:tc>
        <w:tc>
          <w:tcPr>
            <w:tcW w:w="1276" w:type="dxa"/>
          </w:tcPr>
          <w:p w:rsidR="006B5190" w:rsidRPr="004F7F14" w:rsidRDefault="006B5190" w:rsidP="00A33DCA">
            <w:pPr>
              <w:pStyle w:val="afff9"/>
              <w:keepNext/>
              <w:keepLines/>
              <w:tabs>
                <w:tab w:val="center" w:pos="-3544"/>
              </w:tabs>
              <w:spacing w:line="276" w:lineRule="auto"/>
              <w:ind w:firstLine="0"/>
              <w:jc w:val="center"/>
              <w:rPr>
                <w:sz w:val="20"/>
                <w:szCs w:val="20"/>
              </w:rPr>
            </w:pPr>
            <w:r w:rsidRPr="004F7F14">
              <w:rPr>
                <w:sz w:val="20"/>
                <w:szCs w:val="20"/>
              </w:rPr>
              <w:t>км</w:t>
            </w:r>
          </w:p>
        </w:tc>
        <w:tc>
          <w:tcPr>
            <w:tcW w:w="1559" w:type="dxa"/>
          </w:tcPr>
          <w:p w:rsidR="006B5190" w:rsidRPr="004F7F14" w:rsidRDefault="006B5190" w:rsidP="00A33DCA">
            <w:pPr>
              <w:pStyle w:val="afff9"/>
              <w:keepNext/>
              <w:keepLines/>
              <w:tabs>
                <w:tab w:val="center" w:pos="-3544"/>
              </w:tabs>
              <w:spacing w:line="276" w:lineRule="auto"/>
              <w:ind w:firstLine="0"/>
              <w:jc w:val="center"/>
              <w:rPr>
                <w:sz w:val="20"/>
              </w:rPr>
            </w:pPr>
            <w:r w:rsidRPr="004F7F14">
              <w:rPr>
                <w:sz w:val="20"/>
              </w:rPr>
              <w:t>6,7</w:t>
            </w:r>
            <w:r w:rsidR="00FD0393" w:rsidRPr="004F7F14">
              <w:rPr>
                <w:sz w:val="20"/>
              </w:rPr>
              <w:t>4</w:t>
            </w:r>
          </w:p>
        </w:tc>
      </w:tr>
      <w:tr w:rsidR="000D5BF0" w:rsidRPr="004F7F14" w:rsidTr="005D2555">
        <w:trPr>
          <w:trHeight w:val="20"/>
        </w:trPr>
        <w:tc>
          <w:tcPr>
            <w:tcW w:w="2093" w:type="dxa"/>
            <w:vMerge/>
          </w:tcPr>
          <w:p w:rsidR="006B5190" w:rsidRPr="004F7F14" w:rsidRDefault="006B5190" w:rsidP="00A33DCA">
            <w:pPr>
              <w:pStyle w:val="afff9"/>
              <w:keepNext/>
              <w:keepLines/>
              <w:tabs>
                <w:tab w:val="center" w:pos="-3544"/>
              </w:tabs>
              <w:spacing w:line="276" w:lineRule="auto"/>
              <w:ind w:hanging="142"/>
              <w:jc w:val="left"/>
              <w:rPr>
                <w:sz w:val="20"/>
                <w:szCs w:val="20"/>
              </w:rPr>
            </w:pPr>
          </w:p>
        </w:tc>
        <w:tc>
          <w:tcPr>
            <w:tcW w:w="4536" w:type="dxa"/>
          </w:tcPr>
          <w:p w:rsidR="006B5190" w:rsidRPr="004F7F14" w:rsidRDefault="006B5190" w:rsidP="00A33DCA">
            <w:pPr>
              <w:pStyle w:val="afff9"/>
              <w:keepNext/>
              <w:keepLines/>
              <w:tabs>
                <w:tab w:val="center" w:pos="-3544"/>
              </w:tabs>
              <w:spacing w:line="276" w:lineRule="auto"/>
              <w:ind w:firstLine="0"/>
              <w:jc w:val="left"/>
              <w:rPr>
                <w:sz w:val="20"/>
                <w:szCs w:val="20"/>
              </w:rPr>
            </w:pPr>
            <w:r w:rsidRPr="004F7F14">
              <w:rPr>
                <w:sz w:val="20"/>
                <w:szCs w:val="20"/>
              </w:rPr>
              <w:t>планируемые к размещению</w:t>
            </w:r>
          </w:p>
        </w:tc>
        <w:tc>
          <w:tcPr>
            <w:tcW w:w="1276" w:type="dxa"/>
          </w:tcPr>
          <w:p w:rsidR="006B5190" w:rsidRPr="004F7F14" w:rsidRDefault="006B5190" w:rsidP="00A33DCA">
            <w:pPr>
              <w:pStyle w:val="afff9"/>
              <w:keepNext/>
              <w:keepLines/>
              <w:tabs>
                <w:tab w:val="center" w:pos="-3544"/>
              </w:tabs>
              <w:spacing w:line="276" w:lineRule="auto"/>
              <w:ind w:firstLine="0"/>
              <w:jc w:val="center"/>
              <w:rPr>
                <w:sz w:val="20"/>
                <w:szCs w:val="20"/>
              </w:rPr>
            </w:pPr>
            <w:r w:rsidRPr="004F7F14">
              <w:rPr>
                <w:sz w:val="20"/>
                <w:szCs w:val="20"/>
              </w:rPr>
              <w:t>км</w:t>
            </w:r>
          </w:p>
        </w:tc>
        <w:tc>
          <w:tcPr>
            <w:tcW w:w="1559" w:type="dxa"/>
          </w:tcPr>
          <w:p w:rsidR="006B5190" w:rsidRPr="004F7F14" w:rsidRDefault="006B5190" w:rsidP="00A33DCA">
            <w:pPr>
              <w:pStyle w:val="afff9"/>
              <w:keepNext/>
              <w:keepLines/>
              <w:tabs>
                <w:tab w:val="center" w:pos="-3544"/>
              </w:tabs>
              <w:spacing w:line="276" w:lineRule="auto"/>
              <w:ind w:firstLine="0"/>
              <w:jc w:val="center"/>
              <w:rPr>
                <w:sz w:val="20"/>
              </w:rPr>
            </w:pPr>
            <w:r w:rsidRPr="004F7F14">
              <w:rPr>
                <w:sz w:val="20"/>
              </w:rPr>
              <w:t>3,63</w:t>
            </w:r>
          </w:p>
        </w:tc>
      </w:tr>
      <w:tr w:rsidR="000D5BF0" w:rsidRPr="004F7F14" w:rsidTr="005D2555">
        <w:trPr>
          <w:trHeight w:val="20"/>
        </w:trPr>
        <w:tc>
          <w:tcPr>
            <w:tcW w:w="2093" w:type="dxa"/>
            <w:vMerge/>
          </w:tcPr>
          <w:p w:rsidR="006B5190" w:rsidRPr="004F7F14" w:rsidRDefault="006B5190" w:rsidP="00A33DCA">
            <w:pPr>
              <w:pStyle w:val="afff9"/>
              <w:keepNext/>
              <w:keepLines/>
              <w:tabs>
                <w:tab w:val="center" w:pos="-3544"/>
              </w:tabs>
              <w:spacing w:line="276" w:lineRule="auto"/>
              <w:ind w:hanging="142"/>
              <w:jc w:val="left"/>
              <w:rPr>
                <w:sz w:val="20"/>
                <w:szCs w:val="20"/>
              </w:rPr>
            </w:pPr>
          </w:p>
        </w:tc>
        <w:tc>
          <w:tcPr>
            <w:tcW w:w="4536" w:type="dxa"/>
          </w:tcPr>
          <w:p w:rsidR="006B5190" w:rsidRPr="004F7F14" w:rsidRDefault="006B5190" w:rsidP="00A33DCA">
            <w:pPr>
              <w:pStyle w:val="afff9"/>
              <w:keepNext/>
              <w:keepLines/>
              <w:tabs>
                <w:tab w:val="center" w:pos="-3544"/>
              </w:tabs>
              <w:spacing w:line="276" w:lineRule="auto"/>
              <w:ind w:firstLine="0"/>
              <w:jc w:val="left"/>
              <w:rPr>
                <w:sz w:val="20"/>
                <w:szCs w:val="20"/>
              </w:rPr>
            </w:pPr>
            <w:r w:rsidRPr="004F7F14">
              <w:rPr>
                <w:sz w:val="20"/>
                <w:szCs w:val="20"/>
              </w:rPr>
              <w:t>планируемые к реконструкции</w:t>
            </w:r>
          </w:p>
        </w:tc>
        <w:tc>
          <w:tcPr>
            <w:tcW w:w="1276" w:type="dxa"/>
          </w:tcPr>
          <w:p w:rsidR="006B5190" w:rsidRPr="004F7F14" w:rsidRDefault="006B5190" w:rsidP="00A33DCA">
            <w:pPr>
              <w:pStyle w:val="afff9"/>
              <w:keepNext/>
              <w:keepLines/>
              <w:tabs>
                <w:tab w:val="center" w:pos="-3544"/>
              </w:tabs>
              <w:spacing w:line="276" w:lineRule="auto"/>
              <w:ind w:firstLine="0"/>
              <w:jc w:val="center"/>
              <w:rPr>
                <w:sz w:val="20"/>
                <w:szCs w:val="20"/>
              </w:rPr>
            </w:pPr>
            <w:r w:rsidRPr="004F7F14">
              <w:rPr>
                <w:sz w:val="20"/>
                <w:szCs w:val="20"/>
              </w:rPr>
              <w:t>км</w:t>
            </w:r>
          </w:p>
        </w:tc>
        <w:tc>
          <w:tcPr>
            <w:tcW w:w="1559" w:type="dxa"/>
          </w:tcPr>
          <w:p w:rsidR="006B5190" w:rsidRPr="004F7F14" w:rsidRDefault="006B5190" w:rsidP="00A33DCA">
            <w:pPr>
              <w:pStyle w:val="afff9"/>
              <w:keepNext/>
              <w:keepLines/>
              <w:tabs>
                <w:tab w:val="center" w:pos="-3544"/>
              </w:tabs>
              <w:spacing w:line="276" w:lineRule="auto"/>
              <w:ind w:firstLine="0"/>
              <w:jc w:val="center"/>
              <w:rPr>
                <w:sz w:val="20"/>
              </w:rPr>
            </w:pPr>
            <w:r w:rsidRPr="004F7F14">
              <w:rPr>
                <w:sz w:val="20"/>
              </w:rPr>
              <w:t>3,1</w:t>
            </w:r>
            <w:r w:rsidR="00104F15" w:rsidRPr="004F7F14">
              <w:rPr>
                <w:sz w:val="20"/>
              </w:rPr>
              <w:t>1</w:t>
            </w:r>
          </w:p>
        </w:tc>
      </w:tr>
    </w:tbl>
    <w:p w:rsidR="00A41003" w:rsidRDefault="00A41003" w:rsidP="00A33DCA">
      <w:pPr>
        <w:pStyle w:val="a9"/>
        <w:spacing w:before="0" w:after="0" w:line="276" w:lineRule="auto"/>
        <w:rPr>
          <w:rFonts w:ascii="Times New Roman" w:hAnsi="Times New Roman" w:cs="Times New Roman"/>
        </w:rPr>
      </w:pPr>
    </w:p>
    <w:p w:rsidR="006B5190" w:rsidRPr="004F7F14" w:rsidRDefault="006B5190"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Развитие велоинфраструктуры в </w:t>
      </w:r>
      <w:r w:rsidR="000D15B1">
        <w:rPr>
          <w:rFonts w:ascii="Times New Roman" w:hAnsi="Times New Roman" w:cs="Times New Roman"/>
        </w:rPr>
        <w:t>Анивском муниципальном округе</w:t>
      </w:r>
      <w:r w:rsidRPr="004F7F14">
        <w:rPr>
          <w:rFonts w:ascii="Times New Roman" w:hAnsi="Times New Roman" w:cs="Times New Roman"/>
        </w:rPr>
        <w:t xml:space="preserve"> сводит к минимуму конфликтные точки между автомобилистами и велосипедистами.</w:t>
      </w:r>
    </w:p>
    <w:p w:rsidR="006B5190" w:rsidRPr="004F7F14" w:rsidRDefault="006B5190" w:rsidP="00A33DCA">
      <w:pPr>
        <w:pStyle w:val="a9"/>
        <w:spacing w:before="0" w:after="0" w:line="276" w:lineRule="auto"/>
        <w:rPr>
          <w:rFonts w:ascii="Times New Roman" w:hAnsi="Times New Roman" w:cs="Times New Roman"/>
        </w:rPr>
      </w:pPr>
      <w:r w:rsidRPr="004F7F14">
        <w:rPr>
          <w:rFonts w:ascii="Times New Roman" w:hAnsi="Times New Roman" w:cs="Times New Roman"/>
        </w:rPr>
        <w:t>Основными задачами развития велоинфраструктуры являются:</w:t>
      </w:r>
    </w:p>
    <w:p w:rsidR="006B5190" w:rsidRPr="004F7F14" w:rsidRDefault="006B5190" w:rsidP="00A33DCA">
      <w:pPr>
        <w:pStyle w:val="-"/>
        <w:spacing w:after="0" w:line="276" w:lineRule="auto"/>
        <w:rPr>
          <w:rFonts w:ascii="Times New Roman" w:hAnsi="Times New Roman" w:cs="Times New Roman"/>
        </w:rPr>
      </w:pPr>
      <w:r w:rsidRPr="004F7F14">
        <w:rPr>
          <w:rFonts w:ascii="Times New Roman" w:hAnsi="Times New Roman" w:cs="Times New Roman"/>
        </w:rPr>
        <w:t>повышение безопасности передвижения на велосипеде по дорогам;</w:t>
      </w:r>
    </w:p>
    <w:p w:rsidR="006B5190" w:rsidRPr="004F7F14" w:rsidRDefault="006B5190" w:rsidP="00A33DCA">
      <w:pPr>
        <w:pStyle w:val="-"/>
        <w:spacing w:after="0" w:line="276" w:lineRule="auto"/>
        <w:rPr>
          <w:rFonts w:ascii="Times New Roman" w:hAnsi="Times New Roman" w:cs="Times New Roman"/>
        </w:rPr>
      </w:pPr>
      <w:r w:rsidRPr="004F7F14">
        <w:rPr>
          <w:rFonts w:ascii="Times New Roman" w:hAnsi="Times New Roman" w:cs="Times New Roman"/>
        </w:rPr>
        <w:t>популяризация использования велосипеда, как средства передвижения, среди населения города в теплое время года;</w:t>
      </w:r>
    </w:p>
    <w:p w:rsidR="006B5190" w:rsidRPr="004F7F14" w:rsidRDefault="006B5190" w:rsidP="00A33DCA">
      <w:pPr>
        <w:pStyle w:val="-"/>
        <w:spacing w:after="0" w:line="276" w:lineRule="auto"/>
        <w:rPr>
          <w:rFonts w:ascii="Times New Roman" w:hAnsi="Times New Roman" w:cs="Times New Roman"/>
        </w:rPr>
      </w:pPr>
      <w:r w:rsidRPr="004F7F14">
        <w:rPr>
          <w:rFonts w:ascii="Times New Roman" w:hAnsi="Times New Roman" w:cs="Times New Roman"/>
        </w:rPr>
        <w:t>организация активного отдыха и здорового образа жизни населения с использованием велосипеда.</w:t>
      </w:r>
    </w:p>
    <w:p w:rsidR="006B5190" w:rsidRPr="004F7F14" w:rsidRDefault="006B5190" w:rsidP="00A33DCA">
      <w:pPr>
        <w:pStyle w:val="a9"/>
        <w:spacing w:before="0" w:after="0" w:line="276" w:lineRule="auto"/>
        <w:rPr>
          <w:rFonts w:ascii="Times New Roman" w:hAnsi="Times New Roman" w:cs="Times New Roman"/>
        </w:rPr>
      </w:pPr>
      <w:r w:rsidRPr="004F7F14">
        <w:rPr>
          <w:rFonts w:ascii="Times New Roman" w:hAnsi="Times New Roman" w:cs="Times New Roman"/>
        </w:rPr>
        <w:t>Генеральным планом запланировано строительство дорожек велосипедных – 33,</w:t>
      </w:r>
      <w:r w:rsidR="00303FEE" w:rsidRPr="004F7F14">
        <w:rPr>
          <w:rFonts w:ascii="Times New Roman" w:hAnsi="Times New Roman" w:cs="Times New Roman"/>
        </w:rPr>
        <w:t>14</w:t>
      </w:r>
      <w:r w:rsidRPr="004F7F14">
        <w:rPr>
          <w:rFonts w:ascii="Times New Roman" w:hAnsi="Times New Roman" w:cs="Times New Roman"/>
        </w:rPr>
        <w:t xml:space="preserve"> км.</w:t>
      </w:r>
    </w:p>
    <w:p w:rsidR="006B5190" w:rsidRPr="004F7F14" w:rsidRDefault="006B5190"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На территории г. Анивы на пересечении улиц и дорог местного значения с р. Лютогой планируется строительство пешеходного моста. </w:t>
      </w:r>
    </w:p>
    <w:p w:rsidR="00F21493" w:rsidRPr="004F7F14" w:rsidRDefault="005C0868" w:rsidP="00A33DCA">
      <w:pPr>
        <w:spacing w:line="276" w:lineRule="auto"/>
        <w:jc w:val="center"/>
        <w:rPr>
          <w:b/>
        </w:rPr>
      </w:pPr>
      <w:r w:rsidRPr="004F7F14">
        <w:rPr>
          <w:b/>
        </w:rPr>
        <w:t>Общественный пассажирский транспорт</w:t>
      </w:r>
    </w:p>
    <w:p w:rsidR="000D73EE" w:rsidRPr="001F51B7" w:rsidRDefault="000D73EE" w:rsidP="00A33DCA">
      <w:pPr>
        <w:spacing w:line="276" w:lineRule="auto"/>
        <w:jc w:val="both"/>
        <w:rPr>
          <w:u w:val="single"/>
        </w:rPr>
      </w:pPr>
      <w:r w:rsidRPr="001F51B7">
        <w:rPr>
          <w:u w:val="single"/>
        </w:rPr>
        <w:t>Современное состояние</w:t>
      </w:r>
    </w:p>
    <w:p w:rsidR="006C1F7A" w:rsidRPr="004F7F14" w:rsidRDefault="006C1F7A"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В настоящее время на территории </w:t>
      </w:r>
      <w:r w:rsidR="00EA17A6">
        <w:rPr>
          <w:rFonts w:ascii="Times New Roman" w:hAnsi="Times New Roman" w:cs="Times New Roman"/>
        </w:rPr>
        <w:t>Анивского муниципального округа</w:t>
      </w:r>
      <w:r w:rsidRPr="004F7F14">
        <w:rPr>
          <w:rFonts w:ascii="Times New Roman" w:hAnsi="Times New Roman" w:cs="Times New Roman"/>
        </w:rPr>
        <w:t xml:space="preserve"> действует 5</w:t>
      </w:r>
      <w:r w:rsidR="00820970" w:rsidRPr="004F7F14">
        <w:rPr>
          <w:rFonts w:ascii="Times New Roman" w:hAnsi="Times New Roman" w:cs="Times New Roman"/>
        </w:rPr>
        <w:t> </w:t>
      </w:r>
      <w:r w:rsidRPr="004F7F14">
        <w:rPr>
          <w:rFonts w:ascii="Times New Roman" w:hAnsi="Times New Roman" w:cs="Times New Roman"/>
        </w:rPr>
        <w:t>маршрутов, которые обеспечивают связи между населенными пунктами:</w:t>
      </w:r>
    </w:p>
    <w:p w:rsidR="0065293D" w:rsidRPr="004F7F14" w:rsidRDefault="0065293D" w:rsidP="00A33DCA">
      <w:pPr>
        <w:pStyle w:val="-"/>
        <w:spacing w:after="0" w:line="276" w:lineRule="auto"/>
        <w:rPr>
          <w:rFonts w:ascii="Times New Roman" w:hAnsi="Times New Roman" w:cs="Times New Roman"/>
        </w:rPr>
      </w:pPr>
      <w:r w:rsidRPr="004F7F14">
        <w:rPr>
          <w:rFonts w:ascii="Times New Roman" w:hAnsi="Times New Roman" w:cs="Times New Roman"/>
        </w:rPr>
        <w:t>№ 111 «Южно-Сахалинск - Анива» регулярный межмуниципальный маршрут;</w:t>
      </w:r>
    </w:p>
    <w:p w:rsidR="0065065A" w:rsidRPr="004F7F14" w:rsidRDefault="0065293D" w:rsidP="00A33DCA">
      <w:pPr>
        <w:pStyle w:val="-"/>
        <w:spacing w:after="0" w:line="276" w:lineRule="auto"/>
        <w:rPr>
          <w:rFonts w:ascii="Times New Roman" w:hAnsi="Times New Roman" w:cs="Times New Roman"/>
        </w:rPr>
      </w:pPr>
      <w:r w:rsidRPr="004F7F14">
        <w:rPr>
          <w:rFonts w:ascii="Times New Roman" w:hAnsi="Times New Roman" w:cs="Times New Roman"/>
        </w:rPr>
        <w:t xml:space="preserve">№ 102 «г. </w:t>
      </w:r>
      <w:r w:rsidR="0065065A" w:rsidRPr="004F7F14">
        <w:rPr>
          <w:rFonts w:ascii="Times New Roman" w:hAnsi="Times New Roman" w:cs="Times New Roman"/>
        </w:rPr>
        <w:t>Анива – с Таранай</w:t>
      </w:r>
      <w:r w:rsidRPr="004F7F14">
        <w:rPr>
          <w:rFonts w:ascii="Times New Roman" w:hAnsi="Times New Roman" w:cs="Times New Roman"/>
        </w:rPr>
        <w:t xml:space="preserve">» </w:t>
      </w:r>
      <w:r w:rsidR="0065065A" w:rsidRPr="004F7F14">
        <w:rPr>
          <w:rFonts w:ascii="Times New Roman" w:hAnsi="Times New Roman" w:cs="Times New Roman"/>
        </w:rPr>
        <w:t>пригородный маршрут;</w:t>
      </w:r>
    </w:p>
    <w:p w:rsidR="0065065A" w:rsidRPr="004F7F14" w:rsidRDefault="0065293D" w:rsidP="00A33DCA">
      <w:pPr>
        <w:pStyle w:val="-"/>
        <w:spacing w:after="0" w:line="276" w:lineRule="auto"/>
        <w:rPr>
          <w:rFonts w:ascii="Times New Roman" w:hAnsi="Times New Roman" w:cs="Times New Roman"/>
        </w:rPr>
      </w:pPr>
      <w:r w:rsidRPr="004F7F14">
        <w:rPr>
          <w:rFonts w:ascii="Times New Roman" w:hAnsi="Times New Roman" w:cs="Times New Roman"/>
        </w:rPr>
        <w:t xml:space="preserve">№ 103 «г. </w:t>
      </w:r>
      <w:r w:rsidR="0065065A" w:rsidRPr="004F7F14">
        <w:rPr>
          <w:rFonts w:ascii="Times New Roman" w:hAnsi="Times New Roman" w:cs="Times New Roman"/>
        </w:rPr>
        <w:t xml:space="preserve">Анива – с. Огоньки – с. </w:t>
      </w:r>
      <w:r w:rsidRPr="004F7F14">
        <w:rPr>
          <w:rFonts w:ascii="Times New Roman" w:hAnsi="Times New Roman" w:cs="Times New Roman"/>
        </w:rPr>
        <w:t>Высокое» пригородный маршрут;</w:t>
      </w:r>
    </w:p>
    <w:p w:rsidR="0065065A" w:rsidRPr="004F7F14" w:rsidRDefault="0065293D" w:rsidP="00A33DCA">
      <w:pPr>
        <w:pStyle w:val="-"/>
        <w:spacing w:after="0" w:line="276" w:lineRule="auto"/>
        <w:rPr>
          <w:rFonts w:ascii="Times New Roman" w:hAnsi="Times New Roman" w:cs="Times New Roman"/>
        </w:rPr>
      </w:pPr>
      <w:r w:rsidRPr="004F7F14">
        <w:rPr>
          <w:rFonts w:ascii="Times New Roman" w:hAnsi="Times New Roman" w:cs="Times New Roman"/>
        </w:rPr>
        <w:t xml:space="preserve">№ 104 «г. </w:t>
      </w:r>
      <w:r w:rsidR="0065065A" w:rsidRPr="004F7F14">
        <w:rPr>
          <w:rFonts w:ascii="Times New Roman" w:hAnsi="Times New Roman" w:cs="Times New Roman"/>
        </w:rPr>
        <w:t xml:space="preserve">Анива – с. </w:t>
      </w:r>
      <w:r w:rsidRPr="004F7F14">
        <w:rPr>
          <w:rFonts w:ascii="Times New Roman" w:hAnsi="Times New Roman" w:cs="Times New Roman"/>
        </w:rPr>
        <w:t xml:space="preserve">Песчанское» </w:t>
      </w:r>
      <w:r w:rsidR="0065065A" w:rsidRPr="004F7F14">
        <w:rPr>
          <w:rFonts w:ascii="Times New Roman" w:hAnsi="Times New Roman" w:cs="Times New Roman"/>
        </w:rPr>
        <w:t>пригородный маршрут</w:t>
      </w:r>
      <w:r w:rsidR="00C055AA" w:rsidRPr="004F7F14">
        <w:rPr>
          <w:rFonts w:ascii="Times New Roman" w:hAnsi="Times New Roman" w:cs="Times New Roman"/>
        </w:rPr>
        <w:t>;</w:t>
      </w:r>
    </w:p>
    <w:p w:rsidR="0065293D" w:rsidRPr="004F7F14" w:rsidRDefault="0065293D" w:rsidP="00A33DCA">
      <w:pPr>
        <w:pStyle w:val="-"/>
        <w:spacing w:after="0" w:line="276" w:lineRule="auto"/>
        <w:rPr>
          <w:rFonts w:ascii="Times New Roman" w:hAnsi="Times New Roman" w:cs="Times New Roman"/>
        </w:rPr>
      </w:pPr>
      <w:r w:rsidRPr="004F7F14">
        <w:rPr>
          <w:rFonts w:ascii="Times New Roman" w:hAnsi="Times New Roman" w:cs="Times New Roman"/>
        </w:rPr>
        <w:t xml:space="preserve">№ 105 «г. Анива – с. Ново-Троицкое» пригородный маршрут. </w:t>
      </w:r>
    </w:p>
    <w:p w:rsidR="0042361C" w:rsidRPr="004F7F14" w:rsidRDefault="0042361C"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Для осуществления перевозок общественным пассажирским транспортном на территории </w:t>
      </w:r>
      <w:r w:rsidR="00EA17A6">
        <w:rPr>
          <w:rFonts w:ascii="Times New Roman" w:hAnsi="Times New Roman" w:cs="Times New Roman"/>
        </w:rPr>
        <w:t>муниципального округа</w:t>
      </w:r>
      <w:r w:rsidRPr="004F7F14">
        <w:rPr>
          <w:rFonts w:ascii="Times New Roman" w:hAnsi="Times New Roman" w:cs="Times New Roman"/>
        </w:rPr>
        <w:t xml:space="preserve"> имеются 76 остановочных пункт</w:t>
      </w:r>
      <w:r w:rsidR="00382B2E" w:rsidRPr="004F7F14">
        <w:rPr>
          <w:rFonts w:ascii="Times New Roman" w:hAnsi="Times New Roman" w:cs="Times New Roman"/>
        </w:rPr>
        <w:t>ов</w:t>
      </w:r>
      <w:r w:rsidRPr="004F7F14">
        <w:rPr>
          <w:rFonts w:ascii="Times New Roman" w:hAnsi="Times New Roman" w:cs="Times New Roman"/>
        </w:rPr>
        <w:t>.</w:t>
      </w:r>
    </w:p>
    <w:p w:rsidR="000D73EE" w:rsidRPr="001F51B7" w:rsidRDefault="000D73EE" w:rsidP="00A33DCA">
      <w:pPr>
        <w:spacing w:line="276" w:lineRule="auto"/>
        <w:jc w:val="both"/>
        <w:rPr>
          <w:u w:val="single"/>
        </w:rPr>
      </w:pPr>
      <w:r w:rsidRPr="001F51B7">
        <w:rPr>
          <w:u w:val="single"/>
        </w:rPr>
        <w:t>Проектные решения</w:t>
      </w:r>
    </w:p>
    <w:p w:rsidR="006B5190" w:rsidRPr="004F7F14" w:rsidRDefault="006B5190" w:rsidP="00A33DCA">
      <w:pPr>
        <w:pStyle w:val="a9"/>
        <w:spacing w:before="0" w:after="0" w:line="276" w:lineRule="auto"/>
        <w:rPr>
          <w:rFonts w:ascii="Times New Roman" w:hAnsi="Times New Roman" w:cs="Times New Roman"/>
        </w:rPr>
      </w:pPr>
      <w:r w:rsidRPr="004F7F14">
        <w:rPr>
          <w:rFonts w:ascii="Times New Roman" w:hAnsi="Times New Roman" w:cs="Times New Roman"/>
        </w:rPr>
        <w:t>Для качественного обслуживания пассажиров на межмуниципальных автобусных маршрутах СТП Сахалинской области предлагается строительство транспортно-пересадочного узла</w:t>
      </w:r>
      <w:r w:rsidR="00F534A6" w:rsidRPr="004F7F14">
        <w:rPr>
          <w:rFonts w:ascii="Times New Roman" w:hAnsi="Times New Roman" w:cs="Times New Roman"/>
        </w:rPr>
        <w:t xml:space="preserve"> в</w:t>
      </w:r>
      <w:r w:rsidRPr="004F7F14">
        <w:rPr>
          <w:rFonts w:ascii="Times New Roman" w:hAnsi="Times New Roman" w:cs="Times New Roman"/>
        </w:rPr>
        <w:t xml:space="preserve"> г. Анива.</w:t>
      </w:r>
    </w:p>
    <w:p w:rsidR="006B5190" w:rsidRPr="004F7F14" w:rsidRDefault="006B5190" w:rsidP="00A33DCA">
      <w:pPr>
        <w:pStyle w:val="S"/>
        <w:spacing w:before="0" w:after="0" w:line="276" w:lineRule="auto"/>
      </w:pPr>
      <w:r w:rsidRPr="004F7F14">
        <w:t>Генеральным планом в целях совершенствования общественного пассажирского транспорта и обеспечения нормативной дальности пешеходных подходов планируются к размещению остановочные пункты (автобуса) – 16 объектов.</w:t>
      </w:r>
    </w:p>
    <w:p w:rsidR="006470E3" w:rsidRPr="001F51B7" w:rsidRDefault="001F51B7" w:rsidP="00A41003">
      <w:pPr>
        <w:pStyle w:val="3"/>
        <w:numPr>
          <w:ilvl w:val="0"/>
          <w:numId w:val="0"/>
        </w:numPr>
        <w:spacing w:line="276" w:lineRule="auto"/>
        <w:ind w:left="709"/>
        <w:jc w:val="center"/>
        <w:rPr>
          <w:rFonts w:ascii="Times New Roman" w:hAnsi="Times New Roman" w:cs="Times New Roman"/>
          <w:sz w:val="24"/>
        </w:rPr>
      </w:pPr>
      <w:bookmarkStart w:id="250" w:name="_Toc449524258"/>
      <w:bookmarkStart w:id="251" w:name="_Toc449631339"/>
      <w:bookmarkStart w:id="252" w:name="_Toc451776752"/>
      <w:bookmarkStart w:id="253" w:name="_Toc453082863"/>
      <w:bookmarkStart w:id="254" w:name="_Toc453164920"/>
      <w:bookmarkStart w:id="255" w:name="_Toc453862467"/>
      <w:bookmarkStart w:id="256" w:name="_Toc477945723"/>
      <w:bookmarkStart w:id="257" w:name="_Toc478059869"/>
      <w:bookmarkStart w:id="258" w:name="_Toc69144795"/>
      <w:bookmarkStart w:id="259" w:name="_Toc69203160"/>
      <w:bookmarkStart w:id="260" w:name="_Toc69895864"/>
      <w:bookmarkStart w:id="261" w:name="_Toc103341117"/>
      <w:bookmarkStart w:id="262" w:name="_Toc103349184"/>
      <w:bookmarkStart w:id="263" w:name="_Toc103352837"/>
      <w:bookmarkStart w:id="264" w:name="_Toc103886939"/>
      <w:bookmarkStart w:id="265" w:name="_Toc198720159"/>
      <w:r w:rsidRPr="001F51B7">
        <w:rPr>
          <w:rFonts w:ascii="Times New Roman" w:hAnsi="Times New Roman" w:cs="Times New Roman"/>
          <w:sz w:val="24"/>
        </w:rPr>
        <w:t xml:space="preserve">2.12.3 </w:t>
      </w:r>
      <w:r w:rsidR="006470E3" w:rsidRPr="001F51B7">
        <w:rPr>
          <w:rFonts w:ascii="Times New Roman" w:hAnsi="Times New Roman" w:cs="Times New Roman"/>
          <w:sz w:val="24"/>
        </w:rPr>
        <w:t>Объекты транспортной инфраструктуры</w:t>
      </w:r>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p>
    <w:p w:rsidR="006B5190" w:rsidRPr="001F51B7" w:rsidRDefault="006B5190" w:rsidP="00A33DCA">
      <w:pPr>
        <w:spacing w:line="276" w:lineRule="auto"/>
        <w:jc w:val="both"/>
        <w:rPr>
          <w:u w:val="single"/>
        </w:rPr>
      </w:pPr>
      <w:r w:rsidRPr="001F51B7">
        <w:rPr>
          <w:u w:val="single"/>
        </w:rPr>
        <w:t>Современное состояние</w:t>
      </w:r>
    </w:p>
    <w:p w:rsidR="00220999" w:rsidRPr="004F7F14" w:rsidRDefault="00220999"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Для обслуживания транспортных средств на территории </w:t>
      </w:r>
      <w:r w:rsidR="00EA17A6">
        <w:rPr>
          <w:rFonts w:ascii="Times New Roman" w:hAnsi="Times New Roman" w:cs="Times New Roman"/>
        </w:rPr>
        <w:t>Анивского муниципального округа</w:t>
      </w:r>
      <w:r w:rsidRPr="004F7F14">
        <w:rPr>
          <w:rFonts w:ascii="Times New Roman" w:hAnsi="Times New Roman" w:cs="Times New Roman"/>
        </w:rPr>
        <w:t xml:space="preserve"> расположены следующие объекты транспортной инфраструктуры:</w:t>
      </w:r>
    </w:p>
    <w:p w:rsidR="00220999" w:rsidRPr="004F7F14" w:rsidRDefault="000E36E0" w:rsidP="00A33DCA">
      <w:pPr>
        <w:pStyle w:val="-"/>
        <w:spacing w:after="0" w:line="276" w:lineRule="auto"/>
        <w:rPr>
          <w:rFonts w:ascii="Times New Roman" w:hAnsi="Times New Roman" w:cs="Times New Roman"/>
        </w:rPr>
      </w:pPr>
      <w:r w:rsidRPr="004F7F14">
        <w:rPr>
          <w:rFonts w:ascii="Times New Roman" w:hAnsi="Times New Roman" w:cs="Times New Roman"/>
        </w:rPr>
        <w:t>с</w:t>
      </w:r>
      <w:r w:rsidR="00220999" w:rsidRPr="004F7F14">
        <w:rPr>
          <w:rFonts w:ascii="Times New Roman" w:hAnsi="Times New Roman" w:cs="Times New Roman"/>
        </w:rPr>
        <w:t>танция технического обслуживания (СТО) - 6 объектов общей мощностью 14 постов;</w:t>
      </w:r>
    </w:p>
    <w:p w:rsidR="00220999" w:rsidRPr="004F7F14" w:rsidRDefault="000E36E0" w:rsidP="00A33DCA">
      <w:pPr>
        <w:pStyle w:val="-"/>
        <w:spacing w:after="0" w:line="276" w:lineRule="auto"/>
        <w:rPr>
          <w:rFonts w:ascii="Times New Roman" w:hAnsi="Times New Roman" w:cs="Times New Roman"/>
        </w:rPr>
      </w:pPr>
      <w:r w:rsidRPr="004F7F14">
        <w:rPr>
          <w:rFonts w:ascii="Times New Roman" w:hAnsi="Times New Roman" w:cs="Times New Roman"/>
        </w:rPr>
        <w:t>а</w:t>
      </w:r>
      <w:r w:rsidR="00220999" w:rsidRPr="004F7F14">
        <w:rPr>
          <w:rFonts w:ascii="Times New Roman" w:hAnsi="Times New Roman" w:cs="Times New Roman"/>
        </w:rPr>
        <w:t>втозаправочная станция (АЗС) - 3 объекта общей мощностью 12</w:t>
      </w:r>
      <w:r w:rsidR="00EF73C9" w:rsidRPr="004F7F14">
        <w:rPr>
          <w:rFonts w:ascii="Times New Roman" w:hAnsi="Times New Roman" w:cs="Times New Roman"/>
        </w:rPr>
        <w:t> </w:t>
      </w:r>
      <w:r w:rsidR="00220999" w:rsidRPr="004F7F14">
        <w:rPr>
          <w:rFonts w:ascii="Times New Roman" w:hAnsi="Times New Roman" w:cs="Times New Roman"/>
        </w:rPr>
        <w:t>топливораздаточных колон</w:t>
      </w:r>
      <w:r w:rsidR="00C0670D" w:rsidRPr="004F7F14">
        <w:rPr>
          <w:rFonts w:ascii="Times New Roman" w:hAnsi="Times New Roman" w:cs="Times New Roman"/>
        </w:rPr>
        <w:t>ок.</w:t>
      </w:r>
    </w:p>
    <w:p w:rsidR="00C0670D" w:rsidRPr="004F7F14" w:rsidRDefault="00C0670D"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По состоянию на конец 2020 года уровень обеспеченности легковыми автомобилями составлял 250 автомобилей на 1000 жителей. С учетом численности населения на конец 2020 года на территории </w:t>
      </w:r>
      <w:r w:rsidR="00EA17A6">
        <w:rPr>
          <w:rFonts w:ascii="Times New Roman" w:hAnsi="Times New Roman" w:cs="Times New Roman"/>
        </w:rPr>
        <w:t>муниципального округа</w:t>
      </w:r>
      <w:r w:rsidRPr="004F7F14">
        <w:rPr>
          <w:rFonts w:ascii="Times New Roman" w:hAnsi="Times New Roman" w:cs="Times New Roman"/>
        </w:rPr>
        <w:t xml:space="preserve"> порядка 4,9</w:t>
      </w:r>
      <w:r w:rsidR="00C56199" w:rsidRPr="004F7F14">
        <w:rPr>
          <w:rFonts w:ascii="Times New Roman" w:hAnsi="Times New Roman" w:cs="Times New Roman"/>
        </w:rPr>
        <w:t> </w:t>
      </w:r>
      <w:r w:rsidRPr="004F7F14">
        <w:rPr>
          <w:rFonts w:ascii="Times New Roman" w:hAnsi="Times New Roman" w:cs="Times New Roman"/>
        </w:rPr>
        <w:t xml:space="preserve">тыс. легковых автомобилей. </w:t>
      </w:r>
    </w:p>
    <w:p w:rsidR="00C0670D" w:rsidRPr="004F7F14" w:rsidRDefault="00C0670D" w:rsidP="00A33DCA">
      <w:pPr>
        <w:pStyle w:val="a9"/>
        <w:spacing w:before="0" w:after="0" w:line="276" w:lineRule="auto"/>
        <w:rPr>
          <w:rFonts w:ascii="Times New Roman" w:hAnsi="Times New Roman" w:cs="Times New Roman"/>
        </w:rPr>
      </w:pPr>
      <w:r w:rsidRPr="004F7F14">
        <w:rPr>
          <w:rFonts w:ascii="Times New Roman" w:hAnsi="Times New Roman" w:cs="Times New Roman"/>
        </w:rPr>
        <w:t>В соответствии с п. 11.40 и 11.41 СП 42.13330.2016 «СНиП 2.07.01-89* «Градостроительство. Планировка и застройка городских и сельских поселений»:</w:t>
      </w:r>
    </w:p>
    <w:p w:rsidR="00C0670D" w:rsidRPr="004F7F14" w:rsidRDefault="00C0670D" w:rsidP="00A33DCA">
      <w:pPr>
        <w:pStyle w:val="-"/>
        <w:spacing w:after="0" w:line="276" w:lineRule="auto"/>
        <w:rPr>
          <w:rFonts w:ascii="Times New Roman" w:hAnsi="Times New Roman" w:cs="Times New Roman"/>
        </w:rPr>
      </w:pPr>
      <w:r w:rsidRPr="004F7F14">
        <w:rPr>
          <w:rFonts w:ascii="Times New Roman" w:hAnsi="Times New Roman" w:cs="Times New Roman"/>
        </w:rPr>
        <w:t>станции технического обслуживания автомобилей следует проектировать из расчета один пост на 200 легковых автомобилей;</w:t>
      </w:r>
    </w:p>
    <w:p w:rsidR="00C0670D" w:rsidRPr="004F7F14" w:rsidRDefault="00C0670D" w:rsidP="00A33DCA">
      <w:pPr>
        <w:pStyle w:val="-"/>
        <w:spacing w:after="0" w:line="276" w:lineRule="auto"/>
        <w:rPr>
          <w:rFonts w:ascii="Times New Roman" w:hAnsi="Times New Roman" w:cs="Times New Roman"/>
        </w:rPr>
      </w:pPr>
      <w:r w:rsidRPr="004F7F14">
        <w:rPr>
          <w:rFonts w:ascii="Times New Roman" w:hAnsi="Times New Roman" w:cs="Times New Roman"/>
        </w:rPr>
        <w:t>автозаправочные станции следует проектировать из расчета одна топливораздаточная колонка на 1200 легковых автомобилей.</w:t>
      </w:r>
    </w:p>
    <w:p w:rsidR="00C0670D" w:rsidRPr="004F7F14" w:rsidRDefault="00C0670D"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Учитывая существующий уровень автомобилизации на территории </w:t>
      </w:r>
      <w:r w:rsidR="00EA17A6">
        <w:rPr>
          <w:rFonts w:ascii="Times New Roman" w:hAnsi="Times New Roman" w:cs="Times New Roman"/>
        </w:rPr>
        <w:t>муниципального округа</w:t>
      </w:r>
      <w:r w:rsidRPr="004F7F14">
        <w:rPr>
          <w:rFonts w:ascii="Times New Roman" w:hAnsi="Times New Roman" w:cs="Times New Roman"/>
        </w:rPr>
        <w:t xml:space="preserve"> потребность в станциях автозаправочных удовлетворена полностью, на станциях технического обслуживания дефицит составляет </w:t>
      </w:r>
      <w:r w:rsidR="00E31C29" w:rsidRPr="004F7F14">
        <w:rPr>
          <w:rFonts w:ascii="Times New Roman" w:hAnsi="Times New Roman" w:cs="Times New Roman"/>
        </w:rPr>
        <w:t>11</w:t>
      </w:r>
      <w:r w:rsidRPr="004F7F14">
        <w:rPr>
          <w:rFonts w:ascii="Times New Roman" w:hAnsi="Times New Roman" w:cs="Times New Roman"/>
        </w:rPr>
        <w:t xml:space="preserve"> постов.</w:t>
      </w:r>
    </w:p>
    <w:p w:rsidR="000D73EE" w:rsidRPr="001F51B7" w:rsidRDefault="000D73EE" w:rsidP="00A33DCA">
      <w:pPr>
        <w:spacing w:line="276" w:lineRule="auto"/>
        <w:jc w:val="both"/>
        <w:rPr>
          <w:u w:val="single"/>
        </w:rPr>
      </w:pPr>
      <w:r w:rsidRPr="001F51B7">
        <w:rPr>
          <w:u w:val="single"/>
        </w:rPr>
        <w:t>Проектные решения</w:t>
      </w:r>
    </w:p>
    <w:p w:rsidR="00D11616" w:rsidRPr="004F7F14" w:rsidRDefault="00D11616"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На территории Сахалинской области реализуется стратегический проект «Газомоторный и электрический транспорт», в рамках которого утвержден порядок предоставления субсидии юридическим лицам на компенсацию затрат на приобретение передвижных автомобильных газовых заправок и порядок компенсации затрат сервисным центрам на переоборудование автотранспорта населения, выдаются сертификаты на бесплатный перевод автомобиля на газомоторное топливо и сервисное обслуживание, устанавливаются электрические заправочные станции. </w:t>
      </w:r>
    </w:p>
    <w:p w:rsidR="006B5190" w:rsidRPr="004F7F14" w:rsidRDefault="006B5190"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На территории </w:t>
      </w:r>
      <w:r w:rsidR="00EA17A6">
        <w:rPr>
          <w:rFonts w:ascii="Times New Roman" w:hAnsi="Times New Roman" w:cs="Times New Roman"/>
        </w:rPr>
        <w:t>Анивского муниципального округа</w:t>
      </w:r>
      <w:r w:rsidRPr="004F7F14">
        <w:rPr>
          <w:rFonts w:ascii="Times New Roman" w:hAnsi="Times New Roman" w:cs="Times New Roman"/>
        </w:rPr>
        <w:t xml:space="preserve"> СТП Сахалинской области предлагается размещение автомобильной газозаправочной станции в г. Анива.</w:t>
      </w:r>
    </w:p>
    <w:p w:rsidR="00D11616" w:rsidRPr="004F7F14" w:rsidRDefault="00D11616" w:rsidP="00A33DCA">
      <w:pPr>
        <w:pStyle w:val="a9"/>
        <w:spacing w:before="0" w:after="0" w:line="276" w:lineRule="auto"/>
        <w:rPr>
          <w:rFonts w:ascii="Times New Roman" w:hAnsi="Times New Roman" w:cs="Times New Roman"/>
        </w:rPr>
      </w:pPr>
      <w:r w:rsidRPr="004F7F14">
        <w:rPr>
          <w:rFonts w:ascii="Times New Roman" w:hAnsi="Times New Roman" w:cs="Times New Roman"/>
        </w:rPr>
        <w:t>Также на территории области ведутся работы по созданию инфраструктуры для электротранспорта и стимулирования перехода на этот вид транспорта водителей региона. На сайте Министерства энергетики Сахалинской области размещена карта действующих и планируемых электрических зарядных станций на территории области.</w:t>
      </w:r>
    </w:p>
    <w:p w:rsidR="006B5190" w:rsidRPr="004F7F14" w:rsidRDefault="00D11616"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В границах </w:t>
      </w:r>
      <w:r w:rsidR="00EA17A6">
        <w:rPr>
          <w:rFonts w:ascii="Times New Roman" w:hAnsi="Times New Roman" w:cs="Times New Roman"/>
        </w:rPr>
        <w:t>муниципального округа</w:t>
      </w:r>
      <w:r w:rsidRPr="004F7F14">
        <w:rPr>
          <w:rFonts w:ascii="Times New Roman" w:hAnsi="Times New Roman" w:cs="Times New Roman"/>
        </w:rPr>
        <w:t xml:space="preserve"> предлагаются к размещению электрические зарядные станции</w:t>
      </w:r>
      <w:r w:rsidR="006B5190" w:rsidRPr="004F7F14">
        <w:rPr>
          <w:rFonts w:ascii="Times New Roman" w:hAnsi="Times New Roman" w:cs="Times New Roman"/>
        </w:rPr>
        <w:t>:</w:t>
      </w:r>
    </w:p>
    <w:p w:rsidR="006B5190" w:rsidRPr="004F7F14" w:rsidRDefault="006B5190" w:rsidP="00A33DCA">
      <w:pPr>
        <w:pStyle w:val="-"/>
        <w:spacing w:after="0" w:line="276" w:lineRule="auto"/>
        <w:rPr>
          <w:rFonts w:ascii="Times New Roman" w:hAnsi="Times New Roman" w:cs="Times New Roman"/>
        </w:rPr>
      </w:pPr>
      <w:r w:rsidRPr="004F7F14">
        <w:rPr>
          <w:rFonts w:ascii="Times New Roman" w:hAnsi="Times New Roman" w:cs="Times New Roman"/>
        </w:rPr>
        <w:t>г. Анива – 5 объектов;</w:t>
      </w:r>
    </w:p>
    <w:p w:rsidR="006B5190" w:rsidRPr="004F7F14" w:rsidRDefault="006B5190" w:rsidP="00A33DCA">
      <w:pPr>
        <w:pStyle w:val="-"/>
        <w:spacing w:after="0" w:line="276" w:lineRule="auto"/>
        <w:rPr>
          <w:rFonts w:ascii="Times New Roman" w:hAnsi="Times New Roman" w:cs="Times New Roman"/>
        </w:rPr>
      </w:pPr>
      <w:r w:rsidRPr="004F7F14">
        <w:rPr>
          <w:rFonts w:ascii="Times New Roman" w:hAnsi="Times New Roman" w:cs="Times New Roman"/>
        </w:rPr>
        <w:t>с. Огоньки – 1 объект;</w:t>
      </w:r>
    </w:p>
    <w:p w:rsidR="006B5190" w:rsidRPr="004F7F14" w:rsidRDefault="006B5190" w:rsidP="00A33DCA">
      <w:pPr>
        <w:pStyle w:val="-"/>
        <w:spacing w:after="0" w:line="276" w:lineRule="auto"/>
        <w:rPr>
          <w:rFonts w:ascii="Times New Roman" w:hAnsi="Times New Roman" w:cs="Times New Roman"/>
        </w:rPr>
      </w:pPr>
      <w:r w:rsidRPr="004F7F14">
        <w:rPr>
          <w:rFonts w:ascii="Times New Roman" w:hAnsi="Times New Roman" w:cs="Times New Roman"/>
        </w:rPr>
        <w:t>с. Высокое – 1 объект;</w:t>
      </w:r>
    </w:p>
    <w:p w:rsidR="006B5190" w:rsidRPr="004F7F14" w:rsidRDefault="006B5190" w:rsidP="00A33DCA">
      <w:pPr>
        <w:pStyle w:val="-"/>
        <w:spacing w:after="0" w:line="276" w:lineRule="auto"/>
        <w:rPr>
          <w:rFonts w:ascii="Times New Roman" w:hAnsi="Times New Roman" w:cs="Times New Roman"/>
        </w:rPr>
      </w:pPr>
      <w:r w:rsidRPr="004F7F14">
        <w:rPr>
          <w:rFonts w:ascii="Times New Roman" w:hAnsi="Times New Roman" w:cs="Times New Roman"/>
        </w:rPr>
        <w:t>с. Таранай – 2 объекта;</w:t>
      </w:r>
    </w:p>
    <w:p w:rsidR="006B5190" w:rsidRPr="004F7F14" w:rsidRDefault="006B5190" w:rsidP="00A33DCA">
      <w:pPr>
        <w:pStyle w:val="-"/>
        <w:spacing w:after="0" w:line="276" w:lineRule="auto"/>
        <w:rPr>
          <w:rFonts w:ascii="Times New Roman" w:hAnsi="Times New Roman" w:cs="Times New Roman"/>
        </w:rPr>
      </w:pPr>
      <w:r w:rsidRPr="004F7F14">
        <w:rPr>
          <w:rFonts w:ascii="Times New Roman" w:hAnsi="Times New Roman" w:cs="Times New Roman"/>
        </w:rPr>
        <w:t>с. Троицкое – 3 объекта;</w:t>
      </w:r>
    </w:p>
    <w:p w:rsidR="006B5190" w:rsidRPr="004F7F14" w:rsidRDefault="006B5190" w:rsidP="00A33DCA">
      <w:pPr>
        <w:pStyle w:val="-"/>
        <w:spacing w:after="0" w:line="276" w:lineRule="auto"/>
        <w:rPr>
          <w:rFonts w:ascii="Times New Roman" w:hAnsi="Times New Roman" w:cs="Times New Roman"/>
        </w:rPr>
      </w:pPr>
      <w:r w:rsidRPr="004F7F14">
        <w:rPr>
          <w:rFonts w:ascii="Times New Roman" w:hAnsi="Times New Roman" w:cs="Times New Roman"/>
        </w:rPr>
        <w:t>с. Новотроицкое – 5 объектов.</w:t>
      </w:r>
    </w:p>
    <w:p w:rsidR="00D11616" w:rsidRPr="004F7F14" w:rsidRDefault="00D11616" w:rsidP="00A33DCA">
      <w:pPr>
        <w:pStyle w:val="a9"/>
        <w:spacing w:before="0" w:after="0" w:line="276" w:lineRule="auto"/>
        <w:rPr>
          <w:rFonts w:ascii="Times New Roman" w:hAnsi="Times New Roman" w:cs="Times New Roman"/>
        </w:rPr>
      </w:pPr>
      <w:bookmarkStart w:id="266" w:name="_Hlk91058488"/>
      <w:r w:rsidRPr="004F7F14">
        <w:rPr>
          <w:rFonts w:ascii="Times New Roman" w:hAnsi="Times New Roman" w:cs="Times New Roman"/>
        </w:rPr>
        <w:t xml:space="preserve">Планируемая потребность объектов дорожного сервиса на территории </w:t>
      </w:r>
      <w:r w:rsidR="00EA17A6">
        <w:rPr>
          <w:rFonts w:ascii="Times New Roman" w:hAnsi="Times New Roman" w:cs="Times New Roman"/>
        </w:rPr>
        <w:t>муниципального округа</w:t>
      </w:r>
      <w:r w:rsidRPr="004F7F14">
        <w:rPr>
          <w:rFonts w:ascii="Times New Roman" w:hAnsi="Times New Roman" w:cs="Times New Roman"/>
        </w:rPr>
        <w:t xml:space="preserve"> определена исходя из обеспеченности населения индивидуальными легковыми автомобилями на расчетный срок (конец 2042 года) – 450 транспортных средств на 1000 жителей. Исходя из прогнозной численности населения </w:t>
      </w:r>
      <w:r w:rsidR="00EA17A6">
        <w:rPr>
          <w:rFonts w:ascii="Times New Roman" w:hAnsi="Times New Roman" w:cs="Times New Roman"/>
        </w:rPr>
        <w:t>муниципального округа</w:t>
      </w:r>
      <w:r w:rsidRPr="004F7F14">
        <w:rPr>
          <w:rFonts w:ascii="Times New Roman" w:hAnsi="Times New Roman" w:cs="Times New Roman"/>
        </w:rPr>
        <w:t xml:space="preserve"> на конец 2042 года расчетное количество автомобилей составит – 11,3 тыс. единиц.</w:t>
      </w:r>
    </w:p>
    <w:bookmarkEnd w:id="266"/>
    <w:p w:rsidR="006B5190" w:rsidRPr="004F7F14" w:rsidRDefault="006B5190" w:rsidP="00A33DCA">
      <w:pPr>
        <w:pStyle w:val="a9"/>
        <w:spacing w:before="0" w:after="0" w:line="276" w:lineRule="auto"/>
        <w:rPr>
          <w:rFonts w:ascii="Times New Roman" w:hAnsi="Times New Roman" w:cs="Times New Roman"/>
        </w:rPr>
      </w:pPr>
      <w:r w:rsidRPr="004F7F14">
        <w:rPr>
          <w:rFonts w:ascii="Times New Roman" w:hAnsi="Times New Roman" w:cs="Times New Roman"/>
        </w:rPr>
        <w:t>В соответствии с п. 11.40 и 11.41 СП 42.13330.2016 «СНиП 2.07.01-89* «Градостроительство. Планировка и застройка городских и сельских поселений»:</w:t>
      </w:r>
    </w:p>
    <w:p w:rsidR="006B5190" w:rsidRPr="004F7F14" w:rsidRDefault="006B5190" w:rsidP="00A33DCA">
      <w:pPr>
        <w:pStyle w:val="-"/>
        <w:spacing w:after="0" w:line="276" w:lineRule="auto"/>
        <w:rPr>
          <w:rFonts w:ascii="Times New Roman" w:hAnsi="Times New Roman" w:cs="Times New Roman"/>
        </w:rPr>
      </w:pPr>
      <w:r w:rsidRPr="004F7F14">
        <w:rPr>
          <w:rFonts w:ascii="Times New Roman" w:hAnsi="Times New Roman" w:cs="Times New Roman"/>
        </w:rPr>
        <w:t>станции технического обслуживания автомобилей следует проектировать из расчета один пост на 200 легковых автомобилей;</w:t>
      </w:r>
    </w:p>
    <w:p w:rsidR="006B5190" w:rsidRPr="004F7F14" w:rsidRDefault="006B5190" w:rsidP="00A33DCA">
      <w:pPr>
        <w:pStyle w:val="-"/>
        <w:spacing w:after="0" w:line="276" w:lineRule="auto"/>
        <w:rPr>
          <w:rFonts w:ascii="Times New Roman" w:hAnsi="Times New Roman" w:cs="Times New Roman"/>
        </w:rPr>
      </w:pPr>
      <w:r w:rsidRPr="004F7F14">
        <w:rPr>
          <w:rFonts w:ascii="Times New Roman" w:hAnsi="Times New Roman" w:cs="Times New Roman"/>
        </w:rPr>
        <w:t>автозаправочные станции следует проектировать из расчета одна топливораздаточная колонка на 1200 легковых автомобилей.</w:t>
      </w:r>
    </w:p>
    <w:p w:rsidR="006B5190" w:rsidRPr="004F7F14" w:rsidRDefault="006B5190"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С учетом нормативных требований, для обеспечения индивидуальных легковых автомобилей жителей </w:t>
      </w:r>
      <w:r w:rsidR="00EA17A6">
        <w:rPr>
          <w:rFonts w:ascii="Times New Roman" w:hAnsi="Times New Roman" w:cs="Times New Roman"/>
        </w:rPr>
        <w:t>муниципального округа</w:t>
      </w:r>
      <w:r w:rsidRPr="004F7F14">
        <w:rPr>
          <w:rFonts w:ascii="Times New Roman" w:hAnsi="Times New Roman" w:cs="Times New Roman"/>
        </w:rPr>
        <w:t xml:space="preserve"> объектами дорожного сервиса, определено расчетное количество:</w:t>
      </w:r>
    </w:p>
    <w:p w:rsidR="006B5190" w:rsidRPr="004F7F14" w:rsidRDefault="006B5190" w:rsidP="00A33DCA">
      <w:pPr>
        <w:pStyle w:val="affffffffffffffe"/>
        <w:spacing w:after="0" w:line="276" w:lineRule="auto"/>
        <w:rPr>
          <w:rFonts w:ascii="Times New Roman" w:hAnsi="Times New Roman" w:cs="Times New Roman"/>
        </w:rPr>
      </w:pPr>
      <w:r w:rsidRPr="004F7F14">
        <w:rPr>
          <w:rFonts w:ascii="Times New Roman" w:hAnsi="Times New Roman" w:cs="Times New Roman"/>
        </w:rPr>
        <w:t>постов на станциях технического обслуживания не менее 56 единиц;</w:t>
      </w:r>
    </w:p>
    <w:p w:rsidR="006B5190" w:rsidRPr="004F7F14" w:rsidRDefault="006B5190" w:rsidP="00A33DCA">
      <w:pPr>
        <w:pStyle w:val="affffffffffffffe"/>
        <w:spacing w:after="0" w:line="276" w:lineRule="auto"/>
        <w:rPr>
          <w:rFonts w:ascii="Times New Roman" w:hAnsi="Times New Roman" w:cs="Times New Roman"/>
        </w:rPr>
      </w:pPr>
      <w:r w:rsidRPr="004F7F14">
        <w:rPr>
          <w:rFonts w:ascii="Times New Roman" w:hAnsi="Times New Roman" w:cs="Times New Roman"/>
        </w:rPr>
        <w:t>топливораздаточных колонок на станциях автозаправочных не менее 9 единиц.</w:t>
      </w:r>
    </w:p>
    <w:p w:rsidR="006B5190" w:rsidRPr="004F7F14" w:rsidRDefault="006B5190" w:rsidP="00A33DCA">
      <w:pPr>
        <w:pStyle w:val="a9"/>
        <w:spacing w:before="0" w:after="0" w:line="276" w:lineRule="auto"/>
        <w:rPr>
          <w:rFonts w:ascii="Times New Roman" w:hAnsi="Times New Roman" w:cs="Times New Roman"/>
        </w:rPr>
      </w:pPr>
      <w:r w:rsidRPr="004F7F14">
        <w:rPr>
          <w:rFonts w:ascii="Times New Roman" w:hAnsi="Times New Roman" w:cs="Times New Roman"/>
        </w:rPr>
        <w:t>Гаражи и открытые стоянки для постоянного хранения следует предусматривать не менее 90 % расчетного числа индивидуальных легковых автомобилей.</w:t>
      </w:r>
    </w:p>
    <w:p w:rsidR="006B5190" w:rsidRPr="004F7F14" w:rsidRDefault="006B5190" w:rsidP="00A33DCA">
      <w:pPr>
        <w:pStyle w:val="a9"/>
        <w:spacing w:before="0" w:after="0" w:line="276" w:lineRule="auto"/>
        <w:rPr>
          <w:rFonts w:ascii="Times New Roman" w:hAnsi="Times New Roman" w:cs="Times New Roman"/>
        </w:rPr>
      </w:pPr>
      <w:r w:rsidRPr="004F7F14">
        <w:rPr>
          <w:rFonts w:ascii="Times New Roman" w:hAnsi="Times New Roman" w:cs="Times New Roman"/>
        </w:rPr>
        <w:t>Хранение легковых автомобилей жителей, проживающих в районах индивидуальной жилой застройки, предусматривается на территории приусадебных участков.</w:t>
      </w:r>
    </w:p>
    <w:p w:rsidR="00B225D5" w:rsidRPr="001F51B7" w:rsidRDefault="001F51B7" w:rsidP="001F51B7">
      <w:pPr>
        <w:pStyle w:val="3"/>
        <w:numPr>
          <w:ilvl w:val="0"/>
          <w:numId w:val="0"/>
        </w:numPr>
        <w:spacing w:line="276" w:lineRule="auto"/>
        <w:ind w:left="709"/>
        <w:jc w:val="center"/>
        <w:rPr>
          <w:rFonts w:ascii="Times New Roman" w:hAnsi="Times New Roman" w:cs="Times New Roman"/>
          <w:sz w:val="24"/>
        </w:rPr>
      </w:pPr>
      <w:bookmarkStart w:id="267" w:name="_Toc103341118"/>
      <w:bookmarkStart w:id="268" w:name="_Toc103349185"/>
      <w:bookmarkStart w:id="269" w:name="_Toc103352838"/>
      <w:bookmarkStart w:id="270" w:name="_Toc103886940"/>
      <w:bookmarkStart w:id="271" w:name="_Toc198720160"/>
      <w:r w:rsidRPr="001F51B7">
        <w:rPr>
          <w:rFonts w:ascii="Times New Roman" w:hAnsi="Times New Roman" w:cs="Times New Roman"/>
          <w:sz w:val="24"/>
        </w:rPr>
        <w:t xml:space="preserve">2.12.4 </w:t>
      </w:r>
      <w:r w:rsidR="00B225D5" w:rsidRPr="001F51B7">
        <w:rPr>
          <w:rFonts w:ascii="Times New Roman" w:hAnsi="Times New Roman" w:cs="Times New Roman"/>
          <w:sz w:val="24"/>
        </w:rPr>
        <w:t>Трубопроводный транспорт</w:t>
      </w:r>
      <w:bookmarkEnd w:id="267"/>
      <w:bookmarkEnd w:id="268"/>
      <w:bookmarkEnd w:id="269"/>
      <w:bookmarkEnd w:id="270"/>
      <w:bookmarkEnd w:id="271"/>
    </w:p>
    <w:p w:rsidR="00A44000" w:rsidRPr="004F7F14" w:rsidRDefault="00B225D5"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В соответствии с материалами по обоснованию Схемы территориального планирования Российской Федерации в области федерального транспорта (в части трубопроводного транспорта), утвержденной распоряжением Правительства Российской Федерации от 06.05.2015 № 816-р (далее также – СТП Российской Федерации в области федерального транспорта (в части трубопроводного транспорта)) на территории </w:t>
      </w:r>
      <w:r w:rsidR="00EA17A6">
        <w:rPr>
          <w:rFonts w:ascii="Times New Roman" w:hAnsi="Times New Roman" w:cs="Times New Roman"/>
        </w:rPr>
        <w:t>муниципального округа</w:t>
      </w:r>
      <w:r w:rsidRPr="004F7F14">
        <w:rPr>
          <w:rFonts w:ascii="Times New Roman" w:hAnsi="Times New Roman" w:cs="Times New Roman"/>
        </w:rPr>
        <w:t xml:space="preserve"> объекты трубопроводного транспорта федерального значения отсутствуют.</w:t>
      </w:r>
    </w:p>
    <w:p w:rsidR="008A016B" w:rsidRPr="004F7F14" w:rsidRDefault="008A016B"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Схемой территориального планирования Российской Федерации в области федерального транспорта (в части трубопроводного транспорта), утвержденной распоряжением Правительства Российской Федерации от 06.05.2015 № 816-р, на территории </w:t>
      </w:r>
      <w:r w:rsidR="00EA17A6">
        <w:rPr>
          <w:rFonts w:ascii="Times New Roman" w:hAnsi="Times New Roman" w:cs="Times New Roman"/>
        </w:rPr>
        <w:t>муниципального округа</w:t>
      </w:r>
      <w:r w:rsidRPr="004F7F14">
        <w:rPr>
          <w:rFonts w:ascii="Times New Roman" w:hAnsi="Times New Roman" w:cs="Times New Roman"/>
        </w:rPr>
        <w:t xml:space="preserve"> запланированы мероприятия, представленные ниже (</w:t>
      </w:r>
      <w:r w:rsidR="007110D8">
        <w:fldChar w:fldCharType="begin"/>
      </w:r>
      <w:r w:rsidR="007110D8">
        <w:instrText xml:space="preserve"> REF _Ref90883867 \h  \* MERGEFORMAT </w:instrText>
      </w:r>
      <w:r w:rsidR="007110D8">
        <w:fldChar w:fldCharType="separate"/>
      </w:r>
      <w:r w:rsidR="002A0961" w:rsidRPr="002A0961">
        <w:rPr>
          <w:rFonts w:ascii="Times New Roman" w:hAnsi="Times New Roman" w:cs="Times New Roman"/>
        </w:rPr>
        <w:t>Таблица 7</w:t>
      </w:r>
      <w:r w:rsidR="007110D8">
        <w:fldChar w:fldCharType="end"/>
      </w:r>
      <w:r w:rsidR="007A5FDF">
        <w:rPr>
          <w:rFonts w:ascii="Times New Roman" w:hAnsi="Times New Roman" w:cs="Times New Roman"/>
        </w:rPr>
        <w:t>.12-2</w:t>
      </w:r>
      <w:r w:rsidRPr="004F7F14">
        <w:rPr>
          <w:rFonts w:ascii="Times New Roman" w:hAnsi="Times New Roman" w:cs="Times New Roman"/>
        </w:rPr>
        <w:t>).</w:t>
      </w:r>
    </w:p>
    <w:p w:rsidR="007A5FDF" w:rsidRDefault="008A016B" w:rsidP="00A41003">
      <w:pPr>
        <w:pStyle w:val="af8"/>
        <w:spacing w:before="120" w:line="276" w:lineRule="auto"/>
        <w:jc w:val="right"/>
        <w:rPr>
          <w:rFonts w:ascii="Times New Roman" w:hAnsi="Times New Roman"/>
          <w:noProof/>
        </w:rPr>
      </w:pPr>
      <w:bookmarkStart w:id="272" w:name="_Ref90883867"/>
      <w:r w:rsidRPr="004F7F14">
        <w:rPr>
          <w:rFonts w:ascii="Times New Roman" w:hAnsi="Times New Roman"/>
        </w:rPr>
        <w:t xml:space="preserve">Таблица </w:t>
      </w:r>
      <w:r w:rsidR="00B119E9" w:rsidRPr="004F7F14">
        <w:rPr>
          <w:rFonts w:ascii="Times New Roman" w:hAnsi="Times New Roman"/>
          <w:noProof/>
        </w:rPr>
        <w:fldChar w:fldCharType="begin"/>
      </w:r>
      <w:r w:rsidR="00A1167F" w:rsidRPr="004F7F14">
        <w:rPr>
          <w:rFonts w:ascii="Times New Roman" w:hAnsi="Times New Roman"/>
          <w:noProof/>
        </w:rPr>
        <w:instrText xml:space="preserve"> SEQ Таблица \* ARABIC </w:instrText>
      </w:r>
      <w:r w:rsidR="00B119E9" w:rsidRPr="004F7F14">
        <w:rPr>
          <w:rFonts w:ascii="Times New Roman" w:hAnsi="Times New Roman"/>
          <w:noProof/>
        </w:rPr>
        <w:fldChar w:fldCharType="separate"/>
      </w:r>
      <w:r w:rsidR="002A0961">
        <w:rPr>
          <w:rFonts w:ascii="Times New Roman" w:hAnsi="Times New Roman"/>
          <w:noProof/>
        </w:rPr>
        <w:t>7</w:t>
      </w:r>
      <w:r w:rsidR="00B119E9" w:rsidRPr="004F7F14">
        <w:rPr>
          <w:rFonts w:ascii="Times New Roman" w:hAnsi="Times New Roman"/>
          <w:noProof/>
        </w:rPr>
        <w:fldChar w:fldCharType="end"/>
      </w:r>
      <w:bookmarkEnd w:id="272"/>
      <w:r w:rsidR="007A5FDF">
        <w:rPr>
          <w:rFonts w:ascii="Times New Roman" w:hAnsi="Times New Roman"/>
          <w:noProof/>
        </w:rPr>
        <w:t>.12-2</w:t>
      </w:r>
    </w:p>
    <w:p w:rsidR="008A016B" w:rsidRPr="004F7F14" w:rsidRDefault="008A016B" w:rsidP="007A5FDF">
      <w:pPr>
        <w:pStyle w:val="af8"/>
        <w:spacing w:line="276" w:lineRule="auto"/>
        <w:jc w:val="center"/>
        <w:rPr>
          <w:rFonts w:ascii="Times New Roman" w:hAnsi="Times New Roman"/>
        </w:rPr>
      </w:pPr>
      <w:r w:rsidRPr="004F7F14">
        <w:rPr>
          <w:rFonts w:ascii="Times New Roman" w:hAnsi="Times New Roman"/>
        </w:rPr>
        <w:t>Перечень магистральных газопроводов, планируемых для размещения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02" w:type="dxa"/>
          <w:left w:w="62" w:type="dxa"/>
          <w:bottom w:w="102" w:type="dxa"/>
          <w:right w:w="62" w:type="dxa"/>
        </w:tblCellMar>
        <w:tblLook w:val="0000" w:firstRow="0" w:lastRow="0" w:firstColumn="0" w:lastColumn="0" w:noHBand="0" w:noVBand="0"/>
      </w:tblPr>
      <w:tblGrid>
        <w:gridCol w:w="338"/>
        <w:gridCol w:w="2489"/>
        <w:gridCol w:w="2486"/>
        <w:gridCol w:w="4167"/>
      </w:tblGrid>
      <w:tr w:rsidR="000D5BF0" w:rsidRPr="004F7F14" w:rsidTr="007A5FDF">
        <w:tc>
          <w:tcPr>
            <w:tcW w:w="178" w:type="pct"/>
            <w:shd w:val="pct10" w:color="auto" w:fill="auto"/>
            <w:vAlign w:val="center"/>
          </w:tcPr>
          <w:p w:rsidR="008A016B" w:rsidRPr="004F7F14" w:rsidRDefault="008A016B" w:rsidP="00A33DCA">
            <w:pPr>
              <w:pStyle w:val="ConsPlusNormal"/>
              <w:spacing w:line="276" w:lineRule="auto"/>
              <w:ind w:firstLine="0"/>
              <w:jc w:val="center"/>
              <w:rPr>
                <w:rFonts w:ascii="Times New Roman" w:hAnsi="Times New Roman" w:cs="Times New Roman"/>
              </w:rPr>
            </w:pPr>
            <w:r w:rsidRPr="004F7F14">
              <w:rPr>
                <w:rFonts w:ascii="Times New Roman" w:hAnsi="Times New Roman" w:cs="Times New Roman"/>
              </w:rPr>
              <w:t>№</w:t>
            </w:r>
          </w:p>
        </w:tc>
        <w:tc>
          <w:tcPr>
            <w:tcW w:w="1312" w:type="pct"/>
            <w:shd w:val="pct10" w:color="auto" w:fill="auto"/>
            <w:vAlign w:val="center"/>
          </w:tcPr>
          <w:p w:rsidR="008A016B" w:rsidRPr="004F7F14" w:rsidRDefault="008A016B" w:rsidP="00A33DCA">
            <w:pPr>
              <w:pStyle w:val="ConsPlusNormal"/>
              <w:spacing w:line="276" w:lineRule="auto"/>
              <w:ind w:firstLine="0"/>
              <w:jc w:val="center"/>
              <w:rPr>
                <w:rFonts w:ascii="Times New Roman" w:hAnsi="Times New Roman" w:cs="Times New Roman"/>
              </w:rPr>
            </w:pPr>
            <w:r w:rsidRPr="004F7F14">
              <w:rPr>
                <w:rFonts w:ascii="Times New Roman" w:hAnsi="Times New Roman" w:cs="Times New Roman"/>
              </w:rPr>
              <w:t>Наименование объекта</w:t>
            </w:r>
          </w:p>
        </w:tc>
        <w:tc>
          <w:tcPr>
            <w:tcW w:w="1311" w:type="pct"/>
            <w:shd w:val="pct10" w:color="auto" w:fill="auto"/>
            <w:vAlign w:val="center"/>
          </w:tcPr>
          <w:p w:rsidR="008A016B" w:rsidRPr="004F7F14" w:rsidRDefault="008A016B" w:rsidP="00A33DCA">
            <w:pPr>
              <w:pStyle w:val="ConsPlusNormal"/>
              <w:spacing w:line="276" w:lineRule="auto"/>
              <w:ind w:firstLine="0"/>
              <w:jc w:val="center"/>
              <w:rPr>
                <w:rFonts w:ascii="Times New Roman" w:hAnsi="Times New Roman" w:cs="Times New Roman"/>
              </w:rPr>
            </w:pPr>
            <w:r w:rsidRPr="004F7F14">
              <w:rPr>
                <w:rFonts w:ascii="Times New Roman" w:hAnsi="Times New Roman" w:cs="Times New Roman"/>
              </w:rPr>
              <w:t>Местоположение</w:t>
            </w:r>
          </w:p>
        </w:tc>
        <w:tc>
          <w:tcPr>
            <w:tcW w:w="2198" w:type="pct"/>
            <w:shd w:val="pct10" w:color="auto" w:fill="auto"/>
            <w:vAlign w:val="center"/>
          </w:tcPr>
          <w:p w:rsidR="008A016B" w:rsidRPr="004F7F14" w:rsidRDefault="008A016B" w:rsidP="00A33DCA">
            <w:pPr>
              <w:pStyle w:val="ConsPlusNormal"/>
              <w:spacing w:line="276" w:lineRule="auto"/>
              <w:ind w:firstLine="0"/>
              <w:jc w:val="center"/>
              <w:rPr>
                <w:rFonts w:ascii="Times New Roman" w:hAnsi="Times New Roman" w:cs="Times New Roman"/>
              </w:rPr>
            </w:pPr>
            <w:r w:rsidRPr="004F7F14">
              <w:rPr>
                <w:rFonts w:ascii="Times New Roman" w:hAnsi="Times New Roman" w:cs="Times New Roman"/>
              </w:rPr>
              <w:t>Основное назначение объекта</w:t>
            </w:r>
          </w:p>
        </w:tc>
      </w:tr>
      <w:tr w:rsidR="000D5BF0" w:rsidRPr="004F7F14" w:rsidTr="007A5FDF">
        <w:tc>
          <w:tcPr>
            <w:tcW w:w="178" w:type="pct"/>
          </w:tcPr>
          <w:p w:rsidR="008A016B" w:rsidRPr="004F7F14" w:rsidRDefault="008A016B" w:rsidP="00A33DCA">
            <w:pPr>
              <w:pStyle w:val="ConsPlusNormal"/>
              <w:spacing w:line="276" w:lineRule="auto"/>
              <w:ind w:firstLine="0"/>
              <w:rPr>
                <w:rFonts w:ascii="Times New Roman" w:hAnsi="Times New Roman" w:cs="Times New Roman"/>
              </w:rPr>
            </w:pPr>
            <w:r w:rsidRPr="004F7F14">
              <w:rPr>
                <w:rFonts w:ascii="Times New Roman" w:hAnsi="Times New Roman" w:cs="Times New Roman"/>
              </w:rPr>
              <w:t>1</w:t>
            </w:r>
          </w:p>
        </w:tc>
        <w:tc>
          <w:tcPr>
            <w:tcW w:w="1312" w:type="pct"/>
          </w:tcPr>
          <w:p w:rsidR="008A016B" w:rsidRPr="004F7F14" w:rsidRDefault="008A016B" w:rsidP="00A33DCA">
            <w:pPr>
              <w:pStyle w:val="ConsPlusNormal"/>
              <w:spacing w:line="276" w:lineRule="auto"/>
              <w:ind w:firstLine="0"/>
              <w:rPr>
                <w:rFonts w:ascii="Times New Roman" w:hAnsi="Times New Roman" w:cs="Times New Roman"/>
              </w:rPr>
            </w:pPr>
            <w:r w:rsidRPr="004F7F14">
              <w:rPr>
                <w:rFonts w:ascii="Times New Roman" w:hAnsi="Times New Roman" w:cs="Times New Roman"/>
              </w:rPr>
              <w:t>Газопровод-отвод и ГРС Южная (Qпр_персп = 170,8 тыс.м</w:t>
            </w:r>
            <w:r w:rsidRPr="004F7F14">
              <w:rPr>
                <w:rFonts w:ascii="Times New Roman" w:hAnsi="Times New Roman" w:cs="Times New Roman"/>
                <w:vertAlign w:val="superscript"/>
              </w:rPr>
              <w:t>3</w:t>
            </w:r>
            <w:r w:rsidRPr="004F7F14">
              <w:rPr>
                <w:rFonts w:ascii="Times New Roman" w:hAnsi="Times New Roman" w:cs="Times New Roman"/>
              </w:rPr>
              <w:t>/ч)</w:t>
            </w:r>
          </w:p>
        </w:tc>
        <w:tc>
          <w:tcPr>
            <w:tcW w:w="1311" w:type="pct"/>
          </w:tcPr>
          <w:p w:rsidR="008A016B" w:rsidRPr="004F7F14" w:rsidRDefault="008A016B" w:rsidP="00A33DCA">
            <w:pPr>
              <w:pStyle w:val="ConsPlusNormal"/>
              <w:spacing w:line="276" w:lineRule="auto"/>
              <w:ind w:firstLine="0"/>
              <w:rPr>
                <w:rFonts w:ascii="Times New Roman" w:hAnsi="Times New Roman" w:cs="Times New Roman"/>
              </w:rPr>
            </w:pPr>
            <w:r w:rsidRPr="004F7F14">
              <w:rPr>
                <w:rFonts w:ascii="Times New Roman" w:hAnsi="Times New Roman" w:cs="Times New Roman"/>
              </w:rPr>
              <w:t xml:space="preserve">Сахалинская область, </w:t>
            </w:r>
            <w:r w:rsidR="005C6D79">
              <w:rPr>
                <w:rFonts w:ascii="Times New Roman" w:hAnsi="Times New Roman" w:cs="Times New Roman"/>
              </w:rPr>
              <w:t>Муниципальный округ</w:t>
            </w:r>
            <w:r w:rsidRPr="004F7F14">
              <w:rPr>
                <w:rFonts w:ascii="Times New Roman" w:hAnsi="Times New Roman" w:cs="Times New Roman"/>
              </w:rPr>
              <w:t xml:space="preserve"> Анивский</w:t>
            </w:r>
          </w:p>
        </w:tc>
        <w:tc>
          <w:tcPr>
            <w:tcW w:w="2198" w:type="pct"/>
          </w:tcPr>
          <w:p w:rsidR="008A016B" w:rsidRPr="004F7F14" w:rsidRDefault="008A016B" w:rsidP="00A33DCA">
            <w:pPr>
              <w:pStyle w:val="ConsPlusNormal"/>
              <w:spacing w:line="276" w:lineRule="auto"/>
              <w:ind w:firstLine="0"/>
              <w:rPr>
                <w:rFonts w:ascii="Times New Roman" w:hAnsi="Times New Roman" w:cs="Times New Roman"/>
              </w:rPr>
            </w:pPr>
            <w:r w:rsidRPr="004F7F14">
              <w:rPr>
                <w:rFonts w:ascii="Times New Roman" w:hAnsi="Times New Roman" w:cs="Times New Roman"/>
              </w:rPr>
              <w:t>проектный объем транспортировки газа - 52,9 млн. куб. метров в год; производительность ГРС - 170,8 тыс. куб. метров в час</w:t>
            </w:r>
          </w:p>
        </w:tc>
      </w:tr>
    </w:tbl>
    <w:p w:rsidR="00407637" w:rsidRPr="007A5FDF" w:rsidRDefault="007A5FDF" w:rsidP="007A5FDF">
      <w:pPr>
        <w:pStyle w:val="2"/>
        <w:numPr>
          <w:ilvl w:val="0"/>
          <w:numId w:val="0"/>
        </w:numPr>
        <w:spacing w:before="120" w:after="120" w:line="276" w:lineRule="auto"/>
        <w:ind w:left="851"/>
        <w:jc w:val="center"/>
        <w:rPr>
          <w:sz w:val="24"/>
        </w:rPr>
      </w:pPr>
      <w:bookmarkStart w:id="273" w:name="_Toc453082864"/>
      <w:bookmarkStart w:id="274" w:name="_Toc453164921"/>
      <w:bookmarkStart w:id="275" w:name="_Toc453862468"/>
      <w:bookmarkStart w:id="276" w:name="_Toc477945724"/>
      <w:bookmarkStart w:id="277" w:name="_Toc478059870"/>
      <w:bookmarkStart w:id="278" w:name="_Toc69144796"/>
      <w:bookmarkStart w:id="279" w:name="_Toc69203161"/>
      <w:bookmarkStart w:id="280" w:name="_Toc69895865"/>
      <w:bookmarkStart w:id="281" w:name="_Toc103341119"/>
      <w:bookmarkStart w:id="282" w:name="_Toc103349186"/>
      <w:bookmarkStart w:id="283" w:name="_Toc103352839"/>
      <w:bookmarkStart w:id="284" w:name="_Toc103886941"/>
      <w:bookmarkStart w:id="285" w:name="_Toc198720161"/>
      <w:r w:rsidRPr="007A5FDF">
        <w:rPr>
          <w:sz w:val="24"/>
        </w:rPr>
        <w:t xml:space="preserve">2.13 </w:t>
      </w:r>
      <w:r w:rsidR="00BF024D" w:rsidRPr="007A5FDF">
        <w:rPr>
          <w:sz w:val="24"/>
        </w:rPr>
        <w:t>Инженерн</w:t>
      </w:r>
      <w:bookmarkEnd w:id="273"/>
      <w:bookmarkEnd w:id="274"/>
      <w:bookmarkEnd w:id="275"/>
      <w:bookmarkEnd w:id="276"/>
      <w:bookmarkEnd w:id="277"/>
      <w:bookmarkEnd w:id="278"/>
      <w:bookmarkEnd w:id="279"/>
      <w:bookmarkEnd w:id="280"/>
      <w:r w:rsidR="00782F45" w:rsidRPr="007A5FDF">
        <w:rPr>
          <w:sz w:val="24"/>
        </w:rPr>
        <w:t>ая инфраструктура</w:t>
      </w:r>
      <w:bookmarkEnd w:id="281"/>
      <w:bookmarkEnd w:id="282"/>
      <w:bookmarkEnd w:id="283"/>
      <w:bookmarkEnd w:id="284"/>
      <w:bookmarkEnd w:id="285"/>
    </w:p>
    <w:p w:rsidR="001339BE" w:rsidRPr="007A5FDF" w:rsidRDefault="007A5FDF" w:rsidP="007A5FDF">
      <w:pPr>
        <w:pStyle w:val="3"/>
        <w:numPr>
          <w:ilvl w:val="0"/>
          <w:numId w:val="0"/>
        </w:numPr>
        <w:spacing w:line="276" w:lineRule="auto"/>
        <w:ind w:left="6946" w:hanging="6237"/>
        <w:jc w:val="center"/>
        <w:rPr>
          <w:rFonts w:ascii="Times New Roman" w:hAnsi="Times New Roman" w:cs="Times New Roman"/>
          <w:sz w:val="24"/>
        </w:rPr>
      </w:pPr>
      <w:bookmarkStart w:id="286" w:name="_Toc453862469"/>
      <w:bookmarkStart w:id="287" w:name="_Toc477945725"/>
      <w:bookmarkStart w:id="288" w:name="_Toc478059871"/>
      <w:bookmarkStart w:id="289" w:name="_Toc69144797"/>
      <w:bookmarkStart w:id="290" w:name="_Toc69203162"/>
      <w:bookmarkStart w:id="291" w:name="_Toc69895866"/>
      <w:bookmarkStart w:id="292" w:name="_Toc103341120"/>
      <w:bookmarkStart w:id="293" w:name="_Toc103349187"/>
      <w:bookmarkStart w:id="294" w:name="_Toc103352840"/>
      <w:bookmarkStart w:id="295" w:name="_Toc103886942"/>
      <w:bookmarkStart w:id="296" w:name="_Toc198720162"/>
      <w:bookmarkStart w:id="297" w:name="_Toc453164922"/>
      <w:bookmarkStart w:id="298" w:name="_Toc450906802"/>
      <w:bookmarkStart w:id="299" w:name="_Toc453082865"/>
      <w:r w:rsidRPr="007A5FDF">
        <w:rPr>
          <w:rFonts w:ascii="Times New Roman" w:hAnsi="Times New Roman" w:cs="Times New Roman"/>
          <w:sz w:val="24"/>
        </w:rPr>
        <w:t xml:space="preserve">2.13.1 </w:t>
      </w:r>
      <w:r w:rsidR="001339BE" w:rsidRPr="007A5FDF">
        <w:rPr>
          <w:rFonts w:ascii="Times New Roman" w:hAnsi="Times New Roman" w:cs="Times New Roman"/>
          <w:sz w:val="24"/>
        </w:rPr>
        <w:t>Водоснабжение</w:t>
      </w:r>
      <w:bookmarkEnd w:id="286"/>
      <w:bookmarkEnd w:id="287"/>
      <w:bookmarkEnd w:id="288"/>
      <w:bookmarkEnd w:id="289"/>
      <w:bookmarkEnd w:id="290"/>
      <w:bookmarkEnd w:id="291"/>
      <w:bookmarkEnd w:id="292"/>
      <w:bookmarkEnd w:id="293"/>
      <w:bookmarkEnd w:id="294"/>
      <w:bookmarkEnd w:id="295"/>
      <w:bookmarkEnd w:id="296"/>
    </w:p>
    <w:p w:rsidR="00B71166" w:rsidRPr="004F7F14" w:rsidRDefault="00B71166"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Источниками водоснабжения населенных пунктов </w:t>
      </w:r>
      <w:r w:rsidR="00EA17A6">
        <w:rPr>
          <w:rFonts w:ascii="Times New Roman" w:hAnsi="Times New Roman" w:cs="Times New Roman"/>
        </w:rPr>
        <w:t>муниципального округа</w:t>
      </w:r>
      <w:r w:rsidRPr="004F7F14">
        <w:rPr>
          <w:rFonts w:ascii="Times New Roman" w:hAnsi="Times New Roman" w:cs="Times New Roman"/>
        </w:rPr>
        <w:t xml:space="preserve"> являются подземные воды. </w:t>
      </w:r>
      <w:r w:rsidR="00273352" w:rsidRPr="004F7F14">
        <w:rPr>
          <w:rFonts w:ascii="Times New Roman" w:hAnsi="Times New Roman" w:cs="Times New Roman"/>
        </w:rPr>
        <w:t>Децен</w:t>
      </w:r>
      <w:r w:rsidRPr="004F7F14">
        <w:rPr>
          <w:rFonts w:ascii="Times New Roman" w:hAnsi="Times New Roman" w:cs="Times New Roman"/>
        </w:rPr>
        <w:t xml:space="preserve">трализованная система хозяйственно-питьевого водоснабжения действует в с. </w:t>
      </w:r>
      <w:r w:rsidR="00273352" w:rsidRPr="004F7F14">
        <w:rPr>
          <w:rFonts w:ascii="Times New Roman" w:hAnsi="Times New Roman" w:cs="Times New Roman"/>
        </w:rPr>
        <w:t>Благовещенское</w:t>
      </w:r>
      <w:r w:rsidRPr="004F7F14">
        <w:rPr>
          <w:rFonts w:ascii="Times New Roman" w:hAnsi="Times New Roman" w:cs="Times New Roman"/>
        </w:rPr>
        <w:t xml:space="preserve">, с. </w:t>
      </w:r>
      <w:r w:rsidR="00273352" w:rsidRPr="004F7F14">
        <w:rPr>
          <w:rFonts w:ascii="Times New Roman" w:hAnsi="Times New Roman" w:cs="Times New Roman"/>
        </w:rPr>
        <w:t xml:space="preserve">Зеленодольск. В остальных населенных пунктах </w:t>
      </w:r>
      <w:r w:rsidR="00EA17A6">
        <w:rPr>
          <w:rFonts w:ascii="Times New Roman" w:hAnsi="Times New Roman" w:cs="Times New Roman"/>
        </w:rPr>
        <w:t>муниципального округа</w:t>
      </w:r>
      <w:r w:rsidR="00273352" w:rsidRPr="004F7F14">
        <w:rPr>
          <w:rFonts w:ascii="Times New Roman" w:hAnsi="Times New Roman" w:cs="Times New Roman"/>
        </w:rPr>
        <w:t xml:space="preserve"> организована централизованная система водоснабжения.</w:t>
      </w:r>
    </w:p>
    <w:p w:rsidR="00B71166" w:rsidRPr="007A5FDF" w:rsidRDefault="00B71166" w:rsidP="00A33DCA">
      <w:pPr>
        <w:pStyle w:val="af5"/>
        <w:spacing w:before="0" w:after="0" w:line="276" w:lineRule="auto"/>
        <w:jc w:val="left"/>
        <w:rPr>
          <w:rFonts w:ascii="Times New Roman" w:hAnsi="Times New Roman" w:cs="Times New Roman"/>
          <w:b w:val="0"/>
          <w:sz w:val="24"/>
          <w:szCs w:val="22"/>
          <w:u w:val="single"/>
        </w:rPr>
      </w:pPr>
      <w:r w:rsidRPr="007A5FDF">
        <w:rPr>
          <w:rFonts w:ascii="Times New Roman" w:hAnsi="Times New Roman" w:cs="Times New Roman"/>
          <w:b w:val="0"/>
          <w:sz w:val="24"/>
          <w:szCs w:val="22"/>
          <w:u w:val="single"/>
        </w:rPr>
        <w:t>г. </w:t>
      </w:r>
      <w:r w:rsidR="00273352" w:rsidRPr="007A5FDF">
        <w:rPr>
          <w:rFonts w:ascii="Times New Roman" w:hAnsi="Times New Roman" w:cs="Times New Roman"/>
          <w:b w:val="0"/>
          <w:sz w:val="24"/>
          <w:szCs w:val="22"/>
          <w:u w:val="single"/>
        </w:rPr>
        <w:t>Анива, с. Воскресенское, с. Рыбацкое, с. Песчанское</w:t>
      </w:r>
    </w:p>
    <w:p w:rsidR="00B71166" w:rsidRPr="004F7F14" w:rsidRDefault="00834048" w:rsidP="00A33DCA">
      <w:pPr>
        <w:pStyle w:val="a9"/>
        <w:spacing w:before="0" w:after="0" w:line="276" w:lineRule="auto"/>
        <w:rPr>
          <w:rFonts w:ascii="Times New Roman" w:hAnsi="Times New Roman" w:cs="Times New Roman"/>
          <w:sz w:val="26"/>
        </w:rPr>
      </w:pPr>
      <w:r w:rsidRPr="004F7F14">
        <w:rPr>
          <w:rFonts w:ascii="Times New Roman" w:hAnsi="Times New Roman" w:cs="Times New Roman"/>
        </w:rPr>
        <w:t xml:space="preserve">В населенных пунктах организована объединенная система централизованного водоснабжения из подземных вод. </w:t>
      </w:r>
      <w:r w:rsidR="00273352" w:rsidRPr="004F7F14">
        <w:rPr>
          <w:rFonts w:ascii="Times New Roman" w:hAnsi="Times New Roman" w:cs="Times New Roman"/>
        </w:rPr>
        <w:t xml:space="preserve">Источником </w:t>
      </w:r>
      <w:r w:rsidR="00B71166" w:rsidRPr="004F7F14">
        <w:rPr>
          <w:rFonts w:ascii="Times New Roman" w:hAnsi="Times New Roman" w:cs="Times New Roman"/>
        </w:rPr>
        <w:t>водоснабжения явля</w:t>
      </w:r>
      <w:r w:rsidR="00273352" w:rsidRPr="004F7F14">
        <w:rPr>
          <w:rFonts w:ascii="Times New Roman" w:hAnsi="Times New Roman" w:cs="Times New Roman"/>
        </w:rPr>
        <w:t>ется</w:t>
      </w:r>
      <w:r w:rsidR="00B71166" w:rsidRPr="004F7F14">
        <w:rPr>
          <w:rFonts w:ascii="Times New Roman" w:hAnsi="Times New Roman" w:cs="Times New Roman"/>
        </w:rPr>
        <w:t xml:space="preserve"> подземны</w:t>
      </w:r>
      <w:r w:rsidR="00273352" w:rsidRPr="004F7F14">
        <w:rPr>
          <w:rFonts w:ascii="Times New Roman" w:hAnsi="Times New Roman" w:cs="Times New Roman"/>
        </w:rPr>
        <w:t>й</w:t>
      </w:r>
      <w:r w:rsidR="00B71166" w:rsidRPr="004F7F14">
        <w:rPr>
          <w:rFonts w:ascii="Times New Roman" w:hAnsi="Times New Roman" w:cs="Times New Roman"/>
        </w:rPr>
        <w:t xml:space="preserve"> </w:t>
      </w:r>
      <w:r w:rsidR="00273352" w:rsidRPr="004F7F14">
        <w:rPr>
          <w:rFonts w:ascii="Times New Roman" w:hAnsi="Times New Roman" w:cs="Times New Roman"/>
        </w:rPr>
        <w:t>водозабор «Петропавловский»</w:t>
      </w:r>
      <w:r w:rsidR="00BF608F" w:rsidRPr="004F7F14">
        <w:rPr>
          <w:rFonts w:ascii="Times New Roman" w:hAnsi="Times New Roman" w:cs="Times New Roman"/>
        </w:rPr>
        <w:t>, состоящий из пяти артезианских скважин</w:t>
      </w:r>
      <w:r w:rsidR="00E05709" w:rsidRPr="004F7F14">
        <w:rPr>
          <w:rFonts w:ascii="Times New Roman" w:hAnsi="Times New Roman" w:cs="Times New Roman"/>
        </w:rPr>
        <w:t>.</w:t>
      </w:r>
      <w:r w:rsidR="00BF608F" w:rsidRPr="004F7F14">
        <w:rPr>
          <w:rFonts w:ascii="Times New Roman" w:hAnsi="Times New Roman" w:cs="Times New Roman"/>
        </w:rPr>
        <w:t xml:space="preserve"> Водозабор расположен</w:t>
      </w:r>
      <w:r w:rsidR="00B71166" w:rsidRPr="004F7F14">
        <w:rPr>
          <w:rFonts w:ascii="Times New Roman" w:hAnsi="Times New Roman" w:cs="Times New Roman"/>
        </w:rPr>
        <w:t xml:space="preserve"> </w:t>
      </w:r>
      <w:r w:rsidR="005E6477" w:rsidRPr="004F7F14">
        <w:rPr>
          <w:rFonts w:ascii="Times New Roman" w:hAnsi="Times New Roman" w:cs="Times New Roman"/>
        </w:rPr>
        <w:t>в пяти километрах от г. Анива на левобережье реки Лютога.</w:t>
      </w:r>
      <w:r w:rsidR="005E6477" w:rsidRPr="004F7F14">
        <w:rPr>
          <w:rFonts w:ascii="Times New Roman" w:hAnsi="Times New Roman" w:cs="Times New Roman"/>
          <w:sz w:val="26"/>
          <w:szCs w:val="26"/>
        </w:rPr>
        <w:t xml:space="preserve"> </w:t>
      </w:r>
    </w:p>
    <w:p w:rsidR="00B71166" w:rsidRPr="004F7F14" w:rsidRDefault="00B71166"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На площадке водозабора расположены </w:t>
      </w:r>
      <w:r w:rsidR="00E05709" w:rsidRPr="004F7F14">
        <w:rPr>
          <w:rFonts w:ascii="Times New Roman" w:hAnsi="Times New Roman" w:cs="Times New Roman"/>
        </w:rPr>
        <w:t>две установки ультрафиолетовых ламп марки УОФ-УФТ-АМ-7</w:t>
      </w:r>
      <w:r w:rsidRPr="004F7F14">
        <w:rPr>
          <w:rFonts w:ascii="Times New Roman" w:hAnsi="Times New Roman" w:cs="Times New Roman"/>
        </w:rPr>
        <w:t xml:space="preserve">, обеспечивающие нормативную очистку подаваемой воды, </w:t>
      </w:r>
      <w:r w:rsidR="00E05709" w:rsidRPr="004F7F14">
        <w:rPr>
          <w:rFonts w:ascii="Times New Roman" w:hAnsi="Times New Roman" w:cs="Times New Roman"/>
        </w:rPr>
        <w:t>а также</w:t>
      </w:r>
      <w:r w:rsidRPr="004F7F14">
        <w:rPr>
          <w:rFonts w:ascii="Times New Roman" w:hAnsi="Times New Roman" w:cs="Times New Roman"/>
        </w:rPr>
        <w:t xml:space="preserve"> насосная станция второго подъема для создания необходимого напора в сетях водоснабжения.</w:t>
      </w:r>
    </w:p>
    <w:p w:rsidR="00E05709" w:rsidRPr="004F7F14" w:rsidRDefault="00B71166" w:rsidP="00A33DCA">
      <w:pPr>
        <w:pStyle w:val="a9"/>
        <w:spacing w:before="0" w:after="0" w:line="276" w:lineRule="auto"/>
        <w:rPr>
          <w:rFonts w:ascii="Times New Roman" w:hAnsi="Times New Roman" w:cs="Times New Roman"/>
        </w:rPr>
      </w:pPr>
      <w:r w:rsidRPr="004F7F14">
        <w:rPr>
          <w:rFonts w:ascii="Times New Roman" w:hAnsi="Times New Roman" w:cs="Times New Roman"/>
        </w:rPr>
        <w:t>Водозабор «</w:t>
      </w:r>
      <w:r w:rsidR="00E05709" w:rsidRPr="004F7F14">
        <w:rPr>
          <w:rFonts w:ascii="Times New Roman" w:hAnsi="Times New Roman" w:cs="Times New Roman"/>
        </w:rPr>
        <w:t>Благовещенский</w:t>
      </w:r>
      <w:r w:rsidRPr="004F7F14">
        <w:rPr>
          <w:rFonts w:ascii="Times New Roman" w:hAnsi="Times New Roman" w:cs="Times New Roman"/>
        </w:rPr>
        <w:t>»</w:t>
      </w:r>
      <w:r w:rsidR="00E05709" w:rsidRPr="004F7F14">
        <w:rPr>
          <w:rFonts w:ascii="Times New Roman" w:hAnsi="Times New Roman" w:cs="Times New Roman"/>
        </w:rPr>
        <w:t>, ранее используемый для водоснабжения населенных пунктов, выведен из эксплуатации.</w:t>
      </w:r>
    </w:p>
    <w:p w:rsidR="00B71166" w:rsidRPr="004F7F14" w:rsidRDefault="00B71166" w:rsidP="00A33DCA">
      <w:pPr>
        <w:pStyle w:val="a9"/>
        <w:spacing w:before="0" w:after="0" w:line="276" w:lineRule="auto"/>
        <w:rPr>
          <w:rFonts w:ascii="Times New Roman" w:hAnsi="Times New Roman" w:cs="Times New Roman"/>
        </w:rPr>
      </w:pPr>
      <w:r w:rsidRPr="004F7F14">
        <w:rPr>
          <w:rFonts w:ascii="Times New Roman" w:hAnsi="Times New Roman" w:cs="Times New Roman"/>
        </w:rPr>
        <w:t>Для сознания необходимого напора в водопроводн</w:t>
      </w:r>
      <w:r w:rsidR="0077407C" w:rsidRPr="004F7F14">
        <w:rPr>
          <w:rFonts w:ascii="Times New Roman" w:hAnsi="Times New Roman" w:cs="Times New Roman"/>
        </w:rPr>
        <w:t>ых</w:t>
      </w:r>
      <w:r w:rsidRPr="004F7F14">
        <w:rPr>
          <w:rFonts w:ascii="Times New Roman" w:hAnsi="Times New Roman" w:cs="Times New Roman"/>
        </w:rPr>
        <w:t xml:space="preserve"> сет</w:t>
      </w:r>
      <w:r w:rsidR="0077407C" w:rsidRPr="004F7F14">
        <w:rPr>
          <w:rFonts w:ascii="Times New Roman" w:hAnsi="Times New Roman" w:cs="Times New Roman"/>
        </w:rPr>
        <w:t>ях</w:t>
      </w:r>
      <w:r w:rsidRPr="004F7F14">
        <w:rPr>
          <w:rFonts w:ascii="Times New Roman" w:hAnsi="Times New Roman" w:cs="Times New Roman"/>
        </w:rPr>
        <w:t xml:space="preserve"> г</w:t>
      </w:r>
      <w:r w:rsidR="0077407C" w:rsidRPr="004F7F14">
        <w:rPr>
          <w:rFonts w:ascii="Times New Roman" w:hAnsi="Times New Roman" w:cs="Times New Roman"/>
        </w:rPr>
        <w:t>. Анивы,</w:t>
      </w:r>
      <w:r w:rsidRPr="004F7F14">
        <w:rPr>
          <w:rFonts w:ascii="Times New Roman" w:hAnsi="Times New Roman" w:cs="Times New Roman"/>
        </w:rPr>
        <w:t xml:space="preserve"> </w:t>
      </w:r>
      <w:r w:rsidR="0077407C" w:rsidRPr="004F7F14">
        <w:rPr>
          <w:rFonts w:ascii="Times New Roman" w:hAnsi="Times New Roman" w:cs="Times New Roman"/>
        </w:rPr>
        <w:t xml:space="preserve">с. Рыбацкое и с. Песчанское </w:t>
      </w:r>
      <w:r w:rsidRPr="004F7F14">
        <w:rPr>
          <w:rFonts w:ascii="Times New Roman" w:hAnsi="Times New Roman" w:cs="Times New Roman"/>
        </w:rPr>
        <w:t xml:space="preserve">по ул. </w:t>
      </w:r>
      <w:r w:rsidR="0077407C" w:rsidRPr="004F7F14">
        <w:rPr>
          <w:rFonts w:ascii="Times New Roman" w:hAnsi="Times New Roman" w:cs="Times New Roman"/>
        </w:rPr>
        <w:t>Калинина</w:t>
      </w:r>
      <w:r w:rsidRPr="004F7F14">
        <w:rPr>
          <w:rFonts w:ascii="Times New Roman" w:hAnsi="Times New Roman" w:cs="Times New Roman"/>
        </w:rPr>
        <w:t xml:space="preserve"> </w:t>
      </w:r>
      <w:r w:rsidR="0077407C" w:rsidRPr="004F7F14">
        <w:rPr>
          <w:rFonts w:ascii="Times New Roman" w:hAnsi="Times New Roman" w:cs="Times New Roman"/>
        </w:rPr>
        <w:t>расположена</w:t>
      </w:r>
      <w:r w:rsidR="00A72157" w:rsidRPr="004F7F14">
        <w:rPr>
          <w:rFonts w:ascii="Times New Roman" w:hAnsi="Times New Roman" w:cs="Times New Roman"/>
        </w:rPr>
        <w:t xml:space="preserve"> повысительная насосная станция.</w:t>
      </w:r>
    </w:p>
    <w:p w:rsidR="00B71166" w:rsidRPr="004F7F14" w:rsidRDefault="00B71166"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Магистральные водопроводные сети выполнены из стальных, чугунных и полимерных труб диаметрами 50 – </w:t>
      </w:r>
      <w:r w:rsidR="00260E78" w:rsidRPr="004F7F14">
        <w:rPr>
          <w:rFonts w:ascii="Times New Roman" w:hAnsi="Times New Roman" w:cs="Times New Roman"/>
        </w:rPr>
        <w:t>4</w:t>
      </w:r>
      <w:r w:rsidRPr="004F7F14">
        <w:rPr>
          <w:rFonts w:ascii="Times New Roman" w:hAnsi="Times New Roman" w:cs="Times New Roman"/>
        </w:rPr>
        <w:t>00 мм. Общая протяженность сетей водоснабжения с учетом водовода водозабор «</w:t>
      </w:r>
      <w:r w:rsidR="00260E78" w:rsidRPr="004F7F14">
        <w:rPr>
          <w:rFonts w:ascii="Times New Roman" w:hAnsi="Times New Roman" w:cs="Times New Roman"/>
        </w:rPr>
        <w:t>Петропавловский</w:t>
      </w:r>
      <w:r w:rsidRPr="004F7F14">
        <w:rPr>
          <w:rFonts w:ascii="Times New Roman" w:hAnsi="Times New Roman" w:cs="Times New Roman"/>
        </w:rPr>
        <w:t xml:space="preserve">» - г. </w:t>
      </w:r>
      <w:r w:rsidR="00260E78" w:rsidRPr="004F7F14">
        <w:rPr>
          <w:rFonts w:ascii="Times New Roman" w:hAnsi="Times New Roman" w:cs="Times New Roman"/>
        </w:rPr>
        <w:t>Анива</w:t>
      </w:r>
      <w:r w:rsidRPr="004F7F14">
        <w:rPr>
          <w:rFonts w:ascii="Times New Roman" w:hAnsi="Times New Roman" w:cs="Times New Roman"/>
        </w:rPr>
        <w:t xml:space="preserve"> составляет </w:t>
      </w:r>
      <w:r w:rsidR="006E4E3E" w:rsidRPr="004F7F14">
        <w:rPr>
          <w:rFonts w:ascii="Times New Roman" w:hAnsi="Times New Roman" w:cs="Times New Roman"/>
        </w:rPr>
        <w:t>40,1</w:t>
      </w:r>
      <w:r w:rsidRPr="004F7F14">
        <w:rPr>
          <w:rFonts w:ascii="Times New Roman" w:hAnsi="Times New Roman" w:cs="Times New Roman"/>
        </w:rPr>
        <w:t xml:space="preserve"> км.</w:t>
      </w:r>
    </w:p>
    <w:p w:rsidR="001F1873" w:rsidRPr="007A5FDF" w:rsidRDefault="001F1873" w:rsidP="00A33DCA">
      <w:pPr>
        <w:pStyle w:val="af5"/>
        <w:spacing w:before="0" w:after="0" w:line="276" w:lineRule="auto"/>
        <w:jc w:val="left"/>
        <w:rPr>
          <w:rFonts w:ascii="Times New Roman" w:hAnsi="Times New Roman" w:cs="Times New Roman"/>
          <w:b w:val="0"/>
          <w:sz w:val="24"/>
          <w:szCs w:val="22"/>
          <w:u w:val="single"/>
        </w:rPr>
      </w:pPr>
      <w:r w:rsidRPr="007A5FDF">
        <w:rPr>
          <w:rFonts w:ascii="Times New Roman" w:hAnsi="Times New Roman" w:cs="Times New Roman"/>
          <w:b w:val="0"/>
          <w:sz w:val="24"/>
          <w:szCs w:val="22"/>
          <w:u w:val="single"/>
        </w:rPr>
        <w:t>с. Троицкое, с. Новотроицкое</w:t>
      </w:r>
    </w:p>
    <w:p w:rsidR="001F1873" w:rsidRPr="004F7F14" w:rsidRDefault="001F1873" w:rsidP="00A33DCA">
      <w:pPr>
        <w:pStyle w:val="a9"/>
        <w:spacing w:before="0" w:after="0" w:line="276" w:lineRule="auto"/>
        <w:rPr>
          <w:rFonts w:ascii="Times New Roman" w:hAnsi="Times New Roman" w:cs="Times New Roman"/>
        </w:rPr>
      </w:pPr>
      <w:r w:rsidRPr="004F7F14">
        <w:rPr>
          <w:rFonts w:ascii="Times New Roman" w:hAnsi="Times New Roman" w:cs="Times New Roman"/>
        </w:rPr>
        <w:t>В населенных пунктах организована объединенная система централизованного водоснабжения из подземных вод. Источниками водоснабжения являются водозаборы «Южный» и «Автомост»</w:t>
      </w:r>
      <w:r w:rsidR="00654A48" w:rsidRPr="004F7F14">
        <w:rPr>
          <w:rFonts w:ascii="Times New Roman" w:hAnsi="Times New Roman" w:cs="Times New Roman"/>
        </w:rPr>
        <w:t>, расположенные</w:t>
      </w:r>
      <w:r w:rsidRPr="004F7F14">
        <w:rPr>
          <w:rFonts w:ascii="Times New Roman" w:hAnsi="Times New Roman" w:cs="Times New Roman"/>
        </w:rPr>
        <w:t xml:space="preserve"> в с. Троицкое, и водозабор «Новотроицкий-1» в с. Новотроицкое.</w:t>
      </w:r>
    </w:p>
    <w:p w:rsidR="001F1873" w:rsidRPr="004F7F14" w:rsidRDefault="001F1873" w:rsidP="00A33DCA">
      <w:pPr>
        <w:pStyle w:val="a9"/>
        <w:spacing w:before="0" w:after="0" w:line="276" w:lineRule="auto"/>
        <w:rPr>
          <w:rFonts w:ascii="Times New Roman" w:hAnsi="Times New Roman" w:cs="Times New Roman"/>
        </w:rPr>
      </w:pPr>
      <w:r w:rsidRPr="004F7F14">
        <w:rPr>
          <w:rFonts w:ascii="Times New Roman" w:hAnsi="Times New Roman" w:cs="Times New Roman"/>
        </w:rPr>
        <w:t>Водозабор «Южный» является основным источником водоснабжения населенных пунктов. В состав водозабора входят четыре артезианских скважины, расположенных по ул. Тепличная. Поднятая вода поступает в водонапорную башню объемом 200 куб.м и далее самотеком распределяется по водопроводной сети с. Троицкое.</w:t>
      </w:r>
    </w:p>
    <w:p w:rsidR="001F1873" w:rsidRPr="004F7F14" w:rsidRDefault="001F1873" w:rsidP="00A33DCA">
      <w:pPr>
        <w:pStyle w:val="a9"/>
        <w:spacing w:before="0" w:after="0" w:line="276" w:lineRule="auto"/>
        <w:rPr>
          <w:rFonts w:ascii="Times New Roman" w:hAnsi="Times New Roman" w:cs="Times New Roman"/>
        </w:rPr>
      </w:pPr>
      <w:r w:rsidRPr="004F7F14">
        <w:rPr>
          <w:rFonts w:ascii="Times New Roman" w:hAnsi="Times New Roman" w:cs="Times New Roman"/>
        </w:rPr>
        <w:t>Водозабор «Автомост» состоит из трех артезианских скважин и расположен по ул. ДСУ-1 за северо-западной границей населенного пункта.</w:t>
      </w:r>
    </w:p>
    <w:p w:rsidR="001F1873" w:rsidRPr="004F7F14" w:rsidRDefault="001F1873" w:rsidP="00A33DCA">
      <w:pPr>
        <w:pStyle w:val="a9"/>
        <w:spacing w:before="0" w:after="0" w:line="276" w:lineRule="auto"/>
        <w:rPr>
          <w:rFonts w:ascii="Times New Roman" w:hAnsi="Times New Roman" w:cs="Times New Roman"/>
        </w:rPr>
      </w:pPr>
      <w:r w:rsidRPr="004F7F14">
        <w:rPr>
          <w:rFonts w:ascii="Times New Roman" w:hAnsi="Times New Roman" w:cs="Times New Roman"/>
        </w:rPr>
        <w:t>Водозабор «Новотроицкий-1» состоит из одной артезианской скважины и водонапорной башни, расположенной по ул. Октябрьская. Общая протяженность магистральных сетей водоснабжения составляет 35,7 км.</w:t>
      </w:r>
    </w:p>
    <w:p w:rsidR="001F1873" w:rsidRPr="007A5FDF" w:rsidRDefault="001F1873" w:rsidP="00A33DCA">
      <w:pPr>
        <w:pStyle w:val="af5"/>
        <w:spacing w:before="0" w:after="0" w:line="276" w:lineRule="auto"/>
        <w:jc w:val="left"/>
        <w:rPr>
          <w:rFonts w:ascii="Times New Roman" w:hAnsi="Times New Roman" w:cs="Times New Roman"/>
          <w:b w:val="0"/>
          <w:sz w:val="24"/>
          <w:szCs w:val="22"/>
          <w:u w:val="single"/>
        </w:rPr>
      </w:pPr>
      <w:r w:rsidRPr="007A5FDF">
        <w:rPr>
          <w:rFonts w:ascii="Times New Roman" w:hAnsi="Times New Roman" w:cs="Times New Roman"/>
          <w:b w:val="0"/>
          <w:sz w:val="24"/>
          <w:szCs w:val="22"/>
          <w:u w:val="single"/>
        </w:rPr>
        <w:t>с. Мицулевка</w:t>
      </w:r>
    </w:p>
    <w:p w:rsidR="001F1873" w:rsidRPr="004F7F14" w:rsidRDefault="001F1873" w:rsidP="00A33DCA">
      <w:pPr>
        <w:pStyle w:val="a9"/>
        <w:spacing w:before="0" w:after="0" w:line="276" w:lineRule="auto"/>
        <w:rPr>
          <w:rFonts w:ascii="Times New Roman" w:hAnsi="Times New Roman" w:cs="Times New Roman"/>
        </w:rPr>
      </w:pPr>
      <w:r w:rsidRPr="004F7F14">
        <w:rPr>
          <w:rFonts w:ascii="Times New Roman" w:hAnsi="Times New Roman" w:cs="Times New Roman"/>
        </w:rPr>
        <w:t>Централизованная система водоснабжения в населенном пункте организована от подземного водозабора, расположенного по ул. Центральная. Водозабор состоит из двух артезианских скважин №479 и №154.</w:t>
      </w:r>
      <w:r w:rsidRPr="004F7F14">
        <w:rPr>
          <w:rFonts w:ascii="Times New Roman" w:hAnsi="Times New Roman" w:cs="Times New Roman"/>
          <w:sz w:val="26"/>
          <w:szCs w:val="26"/>
        </w:rPr>
        <w:t xml:space="preserve"> </w:t>
      </w:r>
    </w:p>
    <w:p w:rsidR="001F1873" w:rsidRPr="004F7F14" w:rsidRDefault="001F1873" w:rsidP="00A33DCA">
      <w:pPr>
        <w:pStyle w:val="a9"/>
        <w:spacing w:before="0" w:after="0" w:line="276" w:lineRule="auto"/>
        <w:rPr>
          <w:rFonts w:ascii="Times New Roman" w:hAnsi="Times New Roman" w:cs="Times New Roman"/>
        </w:rPr>
      </w:pPr>
      <w:r w:rsidRPr="004F7F14">
        <w:rPr>
          <w:rFonts w:ascii="Times New Roman" w:hAnsi="Times New Roman" w:cs="Times New Roman"/>
        </w:rPr>
        <w:t>Общая протяженность магистральных сетей водоснабжения составляет 6,1 км.</w:t>
      </w:r>
    </w:p>
    <w:p w:rsidR="001F1873" w:rsidRPr="004F7F14" w:rsidRDefault="001F1873"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За западной границей населенного пункта расположен подземный водозабор «Мицулевский», являющийся источником водоснабжения населенных пунктов Корсаковского </w:t>
      </w:r>
      <w:r w:rsidR="00EA17A6">
        <w:rPr>
          <w:rFonts w:ascii="Times New Roman" w:hAnsi="Times New Roman" w:cs="Times New Roman"/>
        </w:rPr>
        <w:t>муниципального округа</w:t>
      </w:r>
      <w:r w:rsidR="00B27C30" w:rsidRPr="004F7F14">
        <w:rPr>
          <w:rFonts w:ascii="Times New Roman" w:hAnsi="Times New Roman" w:cs="Times New Roman"/>
        </w:rPr>
        <w:t xml:space="preserve"> Сахалинской области</w:t>
      </w:r>
      <w:r w:rsidRPr="004F7F14">
        <w:rPr>
          <w:rFonts w:ascii="Times New Roman" w:hAnsi="Times New Roman" w:cs="Times New Roman"/>
        </w:rPr>
        <w:t>. Производительность водозабора составляет 5719 куб.м/сут.</w:t>
      </w:r>
    </w:p>
    <w:p w:rsidR="001F1873" w:rsidRPr="004F7F14" w:rsidRDefault="001F1873" w:rsidP="00A33DCA">
      <w:pPr>
        <w:pStyle w:val="a9"/>
        <w:spacing w:before="0" w:after="0" w:line="276" w:lineRule="auto"/>
        <w:rPr>
          <w:rFonts w:ascii="Times New Roman" w:hAnsi="Times New Roman" w:cs="Times New Roman"/>
        </w:rPr>
      </w:pPr>
      <w:r w:rsidRPr="004F7F14">
        <w:rPr>
          <w:rFonts w:ascii="Times New Roman" w:hAnsi="Times New Roman" w:cs="Times New Roman"/>
        </w:rPr>
        <w:t>На площадке водозабора расположено пять артезианских скважин, ВОС проектной производительностью 13400 куб.м/сут, насосные станции первого и второго подъема, два резервуара чистой воды объемом 1000 куб.м каждый.</w:t>
      </w:r>
    </w:p>
    <w:p w:rsidR="00B71166" w:rsidRPr="007A5FDF" w:rsidRDefault="00B71166" w:rsidP="00A33DCA">
      <w:pPr>
        <w:pStyle w:val="af5"/>
        <w:spacing w:before="0" w:after="0" w:line="276" w:lineRule="auto"/>
        <w:jc w:val="left"/>
        <w:rPr>
          <w:rFonts w:ascii="Times New Roman" w:hAnsi="Times New Roman" w:cs="Times New Roman"/>
          <w:b w:val="0"/>
          <w:sz w:val="24"/>
          <w:szCs w:val="22"/>
          <w:u w:val="single"/>
        </w:rPr>
      </w:pPr>
      <w:r w:rsidRPr="007A5FDF">
        <w:rPr>
          <w:rFonts w:ascii="Times New Roman" w:hAnsi="Times New Roman" w:cs="Times New Roman"/>
          <w:b w:val="0"/>
          <w:sz w:val="24"/>
          <w:szCs w:val="22"/>
          <w:u w:val="single"/>
        </w:rPr>
        <w:t>с. </w:t>
      </w:r>
      <w:r w:rsidR="006E4E3E" w:rsidRPr="007A5FDF">
        <w:rPr>
          <w:rFonts w:ascii="Times New Roman" w:hAnsi="Times New Roman" w:cs="Times New Roman"/>
          <w:b w:val="0"/>
          <w:sz w:val="24"/>
          <w:szCs w:val="22"/>
          <w:u w:val="single"/>
        </w:rPr>
        <w:t>Таранай</w:t>
      </w:r>
    </w:p>
    <w:p w:rsidR="00B71166" w:rsidRPr="004F7F14" w:rsidRDefault="00B71166" w:rsidP="00A33DCA">
      <w:pPr>
        <w:pStyle w:val="a9"/>
        <w:spacing w:before="0" w:after="0" w:line="276" w:lineRule="auto"/>
        <w:rPr>
          <w:rFonts w:ascii="Times New Roman" w:hAnsi="Times New Roman" w:cs="Times New Roman"/>
        </w:rPr>
      </w:pPr>
      <w:r w:rsidRPr="004F7F14">
        <w:rPr>
          <w:rFonts w:ascii="Times New Roman" w:hAnsi="Times New Roman" w:cs="Times New Roman"/>
        </w:rPr>
        <w:t>Централизованная система водоснабжения в населенн</w:t>
      </w:r>
      <w:r w:rsidR="006E4E3E" w:rsidRPr="004F7F14">
        <w:rPr>
          <w:rFonts w:ascii="Times New Roman" w:hAnsi="Times New Roman" w:cs="Times New Roman"/>
        </w:rPr>
        <w:t>ом</w:t>
      </w:r>
      <w:r w:rsidRPr="004F7F14">
        <w:rPr>
          <w:rFonts w:ascii="Times New Roman" w:hAnsi="Times New Roman" w:cs="Times New Roman"/>
        </w:rPr>
        <w:t xml:space="preserve"> пункт</w:t>
      </w:r>
      <w:r w:rsidR="006E4E3E" w:rsidRPr="004F7F14">
        <w:rPr>
          <w:rFonts w:ascii="Times New Roman" w:hAnsi="Times New Roman" w:cs="Times New Roman"/>
        </w:rPr>
        <w:t>е</w:t>
      </w:r>
      <w:r w:rsidRPr="004F7F14">
        <w:rPr>
          <w:rFonts w:ascii="Times New Roman" w:hAnsi="Times New Roman" w:cs="Times New Roman"/>
        </w:rPr>
        <w:t xml:space="preserve"> организована от </w:t>
      </w:r>
      <w:r w:rsidR="006E4E3E" w:rsidRPr="004F7F14">
        <w:rPr>
          <w:rFonts w:ascii="Times New Roman" w:hAnsi="Times New Roman" w:cs="Times New Roman"/>
        </w:rPr>
        <w:t>подземного</w:t>
      </w:r>
      <w:r w:rsidRPr="004F7F14">
        <w:rPr>
          <w:rFonts w:ascii="Times New Roman" w:hAnsi="Times New Roman" w:cs="Times New Roman"/>
        </w:rPr>
        <w:t xml:space="preserve"> водозабора «</w:t>
      </w:r>
      <w:r w:rsidR="006E4E3E" w:rsidRPr="004F7F14">
        <w:rPr>
          <w:rFonts w:ascii="Times New Roman" w:hAnsi="Times New Roman" w:cs="Times New Roman"/>
        </w:rPr>
        <w:t>Таранайский-1»</w:t>
      </w:r>
      <w:r w:rsidR="00C67B97" w:rsidRPr="004F7F14">
        <w:rPr>
          <w:rFonts w:ascii="Times New Roman" w:hAnsi="Times New Roman" w:cs="Times New Roman"/>
        </w:rPr>
        <w:t>, расположенного у западной границы</w:t>
      </w:r>
      <w:r w:rsidRPr="004F7F14">
        <w:rPr>
          <w:rFonts w:ascii="Times New Roman" w:hAnsi="Times New Roman" w:cs="Times New Roman"/>
        </w:rPr>
        <w:t xml:space="preserve"> </w:t>
      </w:r>
      <w:r w:rsidR="00C67B97" w:rsidRPr="004F7F14">
        <w:rPr>
          <w:rFonts w:ascii="Times New Roman" w:hAnsi="Times New Roman" w:cs="Times New Roman"/>
        </w:rPr>
        <w:t>села по ул. Набережная.</w:t>
      </w:r>
    </w:p>
    <w:p w:rsidR="00B71166" w:rsidRPr="004F7F14" w:rsidRDefault="00B71166" w:rsidP="00A33DCA">
      <w:pPr>
        <w:pStyle w:val="a9"/>
        <w:spacing w:before="0" w:after="0" w:line="276" w:lineRule="auto"/>
        <w:rPr>
          <w:rFonts w:ascii="Times New Roman" w:hAnsi="Times New Roman" w:cs="Times New Roman"/>
        </w:rPr>
      </w:pPr>
      <w:r w:rsidRPr="004F7F14">
        <w:rPr>
          <w:rFonts w:ascii="Times New Roman" w:hAnsi="Times New Roman" w:cs="Times New Roman"/>
        </w:rPr>
        <w:t>Водозабор состоит из</w:t>
      </w:r>
      <w:r w:rsidR="00C67B97" w:rsidRPr="004F7F14">
        <w:rPr>
          <w:rFonts w:ascii="Times New Roman" w:hAnsi="Times New Roman" w:cs="Times New Roman"/>
        </w:rPr>
        <w:t xml:space="preserve"> двух</w:t>
      </w:r>
      <w:r w:rsidRPr="004F7F14">
        <w:rPr>
          <w:rFonts w:ascii="Times New Roman" w:hAnsi="Times New Roman" w:cs="Times New Roman"/>
        </w:rPr>
        <w:t xml:space="preserve"> артезианск</w:t>
      </w:r>
      <w:r w:rsidR="00C67B97" w:rsidRPr="004F7F14">
        <w:rPr>
          <w:rFonts w:ascii="Times New Roman" w:hAnsi="Times New Roman" w:cs="Times New Roman"/>
        </w:rPr>
        <w:t>их скважин,</w:t>
      </w:r>
      <w:r w:rsidRPr="004F7F14">
        <w:rPr>
          <w:rFonts w:ascii="Times New Roman" w:hAnsi="Times New Roman" w:cs="Times New Roman"/>
        </w:rPr>
        <w:t xml:space="preserve"> </w:t>
      </w:r>
      <w:r w:rsidR="00C67B97" w:rsidRPr="004F7F14">
        <w:rPr>
          <w:rFonts w:ascii="Times New Roman" w:hAnsi="Times New Roman" w:cs="Times New Roman"/>
        </w:rPr>
        <w:t>резервуаров чистой воды и водопроводных очистных сооружений (ВОС) марки «СОКОЛ-Ф(С)-63</w:t>
      </w:r>
      <w:r w:rsidR="00FA33D0" w:rsidRPr="004F7F14">
        <w:rPr>
          <w:rFonts w:ascii="Times New Roman" w:hAnsi="Times New Roman" w:cs="Times New Roman"/>
        </w:rPr>
        <w:t>»</w:t>
      </w:r>
      <w:r w:rsidR="00C67B97" w:rsidRPr="004F7F14">
        <w:rPr>
          <w:rFonts w:ascii="Times New Roman" w:hAnsi="Times New Roman" w:cs="Times New Roman"/>
        </w:rPr>
        <w:t xml:space="preserve"> для </w:t>
      </w:r>
      <w:r w:rsidR="00FA33D0" w:rsidRPr="004F7F14">
        <w:rPr>
          <w:rFonts w:ascii="Times New Roman" w:hAnsi="Times New Roman" w:cs="Times New Roman"/>
        </w:rPr>
        <w:t xml:space="preserve">обезжелезивания и обеззараживания </w:t>
      </w:r>
      <w:r w:rsidR="00C67B97" w:rsidRPr="004F7F14">
        <w:rPr>
          <w:rFonts w:ascii="Times New Roman" w:hAnsi="Times New Roman" w:cs="Times New Roman"/>
        </w:rPr>
        <w:t>подаваемой воды. Проектная производительность ВОС – 1000 куб.м/сут.</w:t>
      </w:r>
    </w:p>
    <w:p w:rsidR="00B71166" w:rsidRPr="004F7F14" w:rsidRDefault="00B71166"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Общая протяженность магистральных сетей водоснабжения составляет </w:t>
      </w:r>
      <w:r w:rsidR="00C67B97" w:rsidRPr="004F7F14">
        <w:rPr>
          <w:rFonts w:ascii="Times New Roman" w:hAnsi="Times New Roman" w:cs="Times New Roman"/>
        </w:rPr>
        <w:t>4,2</w:t>
      </w:r>
      <w:r w:rsidRPr="004F7F14">
        <w:rPr>
          <w:rFonts w:ascii="Times New Roman" w:hAnsi="Times New Roman" w:cs="Times New Roman"/>
        </w:rPr>
        <w:t xml:space="preserve"> км.</w:t>
      </w:r>
    </w:p>
    <w:p w:rsidR="00B71166" w:rsidRPr="007A5FDF" w:rsidRDefault="00B71166" w:rsidP="00A33DCA">
      <w:pPr>
        <w:pStyle w:val="af5"/>
        <w:spacing w:before="0" w:after="0" w:line="276" w:lineRule="auto"/>
        <w:jc w:val="left"/>
        <w:rPr>
          <w:rFonts w:ascii="Times New Roman" w:hAnsi="Times New Roman" w:cs="Times New Roman"/>
          <w:b w:val="0"/>
          <w:sz w:val="24"/>
          <w:szCs w:val="22"/>
          <w:u w:val="single"/>
        </w:rPr>
      </w:pPr>
      <w:r w:rsidRPr="007A5FDF">
        <w:rPr>
          <w:rFonts w:ascii="Times New Roman" w:hAnsi="Times New Roman" w:cs="Times New Roman"/>
          <w:b w:val="0"/>
          <w:sz w:val="24"/>
          <w:szCs w:val="22"/>
          <w:u w:val="single"/>
        </w:rPr>
        <w:t>с. </w:t>
      </w:r>
      <w:r w:rsidR="00C67B97" w:rsidRPr="007A5FDF">
        <w:rPr>
          <w:rFonts w:ascii="Times New Roman" w:hAnsi="Times New Roman" w:cs="Times New Roman"/>
          <w:b w:val="0"/>
          <w:sz w:val="24"/>
          <w:szCs w:val="22"/>
          <w:u w:val="single"/>
        </w:rPr>
        <w:t>Успенское</w:t>
      </w:r>
    </w:p>
    <w:p w:rsidR="00C67B97" w:rsidRPr="004F7F14" w:rsidRDefault="00C67B97" w:rsidP="00A33DCA">
      <w:pPr>
        <w:pStyle w:val="a9"/>
        <w:spacing w:before="0" w:after="0" w:line="276" w:lineRule="auto"/>
        <w:rPr>
          <w:rFonts w:ascii="Times New Roman" w:hAnsi="Times New Roman" w:cs="Times New Roman"/>
        </w:rPr>
      </w:pPr>
      <w:r w:rsidRPr="004F7F14">
        <w:rPr>
          <w:rFonts w:ascii="Times New Roman" w:hAnsi="Times New Roman" w:cs="Times New Roman"/>
        </w:rPr>
        <w:t>Централизованная система водоснабжения в населенном пункте организована от подземного водозабора «Успенский», расположенного у западной границы села по ул.</w:t>
      </w:r>
      <w:r w:rsidR="00FA33D0" w:rsidRPr="004F7F14">
        <w:rPr>
          <w:rFonts w:ascii="Times New Roman" w:hAnsi="Times New Roman" w:cs="Times New Roman"/>
        </w:rPr>
        <w:t xml:space="preserve"> Центральная</w:t>
      </w:r>
      <w:r w:rsidRPr="004F7F14">
        <w:rPr>
          <w:rFonts w:ascii="Times New Roman" w:hAnsi="Times New Roman" w:cs="Times New Roman"/>
        </w:rPr>
        <w:t>.</w:t>
      </w:r>
    </w:p>
    <w:p w:rsidR="00C67B97" w:rsidRPr="004F7F14" w:rsidRDefault="00C67B97" w:rsidP="00A33DCA">
      <w:pPr>
        <w:pStyle w:val="a9"/>
        <w:spacing w:before="0" w:after="0" w:line="276" w:lineRule="auto"/>
        <w:rPr>
          <w:rFonts w:ascii="Times New Roman" w:hAnsi="Times New Roman" w:cs="Times New Roman"/>
        </w:rPr>
      </w:pPr>
      <w:r w:rsidRPr="004F7F14">
        <w:rPr>
          <w:rFonts w:ascii="Times New Roman" w:hAnsi="Times New Roman" w:cs="Times New Roman"/>
        </w:rPr>
        <w:t>Водозабор состоит из двух артезианск</w:t>
      </w:r>
      <w:r w:rsidR="00FA33D0" w:rsidRPr="004F7F14">
        <w:rPr>
          <w:rFonts w:ascii="Times New Roman" w:hAnsi="Times New Roman" w:cs="Times New Roman"/>
        </w:rPr>
        <w:t>их скважин</w:t>
      </w:r>
      <w:r w:rsidRPr="004F7F14">
        <w:rPr>
          <w:rFonts w:ascii="Times New Roman" w:hAnsi="Times New Roman" w:cs="Times New Roman"/>
        </w:rPr>
        <w:t xml:space="preserve"> и </w:t>
      </w:r>
      <w:r w:rsidR="00FA33D0" w:rsidRPr="004F7F14">
        <w:rPr>
          <w:rFonts w:ascii="Times New Roman" w:hAnsi="Times New Roman" w:cs="Times New Roman"/>
        </w:rPr>
        <w:t>модульной установки очистки воды КУОВ -10</w:t>
      </w:r>
      <w:r w:rsidRPr="004F7F14">
        <w:rPr>
          <w:rFonts w:ascii="Times New Roman" w:hAnsi="Times New Roman" w:cs="Times New Roman"/>
        </w:rPr>
        <w:t xml:space="preserve"> для обеспечения нормативного качества подаваемой воды. </w:t>
      </w:r>
    </w:p>
    <w:p w:rsidR="00C67B97" w:rsidRPr="004F7F14" w:rsidRDefault="00C67B97" w:rsidP="00A33DCA">
      <w:pPr>
        <w:pStyle w:val="a9"/>
        <w:spacing w:before="0" w:after="0" w:line="276" w:lineRule="auto"/>
        <w:rPr>
          <w:rFonts w:ascii="Times New Roman" w:hAnsi="Times New Roman" w:cs="Times New Roman"/>
        </w:rPr>
      </w:pPr>
      <w:r w:rsidRPr="004F7F14">
        <w:rPr>
          <w:rFonts w:ascii="Times New Roman" w:hAnsi="Times New Roman" w:cs="Times New Roman"/>
        </w:rPr>
        <w:t>Общая протяженность магистральных сетей водоснабжения составляет 4,</w:t>
      </w:r>
      <w:r w:rsidR="00FA33D0" w:rsidRPr="004F7F14">
        <w:rPr>
          <w:rFonts w:ascii="Times New Roman" w:hAnsi="Times New Roman" w:cs="Times New Roman"/>
        </w:rPr>
        <w:t>3</w:t>
      </w:r>
      <w:r w:rsidRPr="004F7F14">
        <w:rPr>
          <w:rFonts w:ascii="Times New Roman" w:hAnsi="Times New Roman" w:cs="Times New Roman"/>
        </w:rPr>
        <w:t xml:space="preserve"> км.</w:t>
      </w:r>
    </w:p>
    <w:p w:rsidR="00B71166" w:rsidRPr="007A5FDF" w:rsidRDefault="00B71166" w:rsidP="00A33DCA">
      <w:pPr>
        <w:pStyle w:val="af5"/>
        <w:spacing w:before="0" w:after="0" w:line="276" w:lineRule="auto"/>
        <w:jc w:val="left"/>
        <w:rPr>
          <w:rFonts w:ascii="Times New Roman" w:hAnsi="Times New Roman" w:cs="Times New Roman"/>
          <w:b w:val="0"/>
          <w:sz w:val="24"/>
          <w:szCs w:val="22"/>
          <w:u w:val="single"/>
        </w:rPr>
      </w:pPr>
      <w:r w:rsidRPr="007A5FDF">
        <w:rPr>
          <w:rFonts w:ascii="Times New Roman" w:hAnsi="Times New Roman" w:cs="Times New Roman"/>
          <w:b w:val="0"/>
          <w:sz w:val="24"/>
          <w:szCs w:val="22"/>
          <w:u w:val="single"/>
        </w:rPr>
        <w:t>с. </w:t>
      </w:r>
      <w:r w:rsidR="00FA33D0" w:rsidRPr="007A5FDF">
        <w:rPr>
          <w:rFonts w:ascii="Times New Roman" w:hAnsi="Times New Roman" w:cs="Times New Roman"/>
          <w:b w:val="0"/>
          <w:sz w:val="24"/>
          <w:szCs w:val="22"/>
          <w:u w:val="single"/>
        </w:rPr>
        <w:t>Огоньки</w:t>
      </w:r>
    </w:p>
    <w:p w:rsidR="00FA33D0" w:rsidRPr="004F7F14" w:rsidRDefault="00FA33D0" w:rsidP="00A33DCA">
      <w:pPr>
        <w:pStyle w:val="a9"/>
        <w:spacing w:before="0" w:after="0" w:line="276" w:lineRule="auto"/>
        <w:rPr>
          <w:rFonts w:ascii="Times New Roman" w:hAnsi="Times New Roman" w:cs="Times New Roman"/>
        </w:rPr>
      </w:pPr>
      <w:r w:rsidRPr="004F7F14">
        <w:rPr>
          <w:rFonts w:ascii="Times New Roman" w:hAnsi="Times New Roman" w:cs="Times New Roman"/>
        </w:rPr>
        <w:t>Централизованная система водоснабжения в населенном пункте организована от подземного водозабора «</w:t>
      </w:r>
      <w:r w:rsidR="00175756" w:rsidRPr="004F7F14">
        <w:rPr>
          <w:rFonts w:ascii="Times New Roman" w:hAnsi="Times New Roman" w:cs="Times New Roman"/>
        </w:rPr>
        <w:t>Огоньки</w:t>
      </w:r>
      <w:r w:rsidRPr="004F7F14">
        <w:rPr>
          <w:rFonts w:ascii="Times New Roman" w:hAnsi="Times New Roman" w:cs="Times New Roman"/>
        </w:rPr>
        <w:t xml:space="preserve">», расположенного </w:t>
      </w:r>
      <w:r w:rsidR="00175756" w:rsidRPr="004F7F14">
        <w:rPr>
          <w:rFonts w:ascii="Times New Roman" w:hAnsi="Times New Roman" w:cs="Times New Roman"/>
        </w:rPr>
        <w:t>за</w:t>
      </w:r>
      <w:r w:rsidRPr="004F7F14">
        <w:rPr>
          <w:rFonts w:ascii="Times New Roman" w:hAnsi="Times New Roman" w:cs="Times New Roman"/>
        </w:rPr>
        <w:t xml:space="preserve"> </w:t>
      </w:r>
      <w:r w:rsidR="00175756" w:rsidRPr="004F7F14">
        <w:rPr>
          <w:rFonts w:ascii="Times New Roman" w:hAnsi="Times New Roman" w:cs="Times New Roman"/>
        </w:rPr>
        <w:t>юго-</w:t>
      </w:r>
      <w:r w:rsidRPr="004F7F14">
        <w:rPr>
          <w:rFonts w:ascii="Times New Roman" w:hAnsi="Times New Roman" w:cs="Times New Roman"/>
        </w:rPr>
        <w:t>западной границ</w:t>
      </w:r>
      <w:r w:rsidR="00175756" w:rsidRPr="004F7F14">
        <w:rPr>
          <w:rFonts w:ascii="Times New Roman" w:hAnsi="Times New Roman" w:cs="Times New Roman"/>
        </w:rPr>
        <w:t>ей</w:t>
      </w:r>
      <w:r w:rsidRPr="004F7F14">
        <w:rPr>
          <w:rFonts w:ascii="Times New Roman" w:hAnsi="Times New Roman" w:cs="Times New Roman"/>
        </w:rPr>
        <w:t xml:space="preserve"> села по ул. </w:t>
      </w:r>
      <w:r w:rsidR="00175756" w:rsidRPr="004F7F14">
        <w:rPr>
          <w:rFonts w:ascii="Times New Roman" w:hAnsi="Times New Roman" w:cs="Times New Roman"/>
        </w:rPr>
        <w:t>Школьная</w:t>
      </w:r>
      <w:r w:rsidRPr="004F7F14">
        <w:rPr>
          <w:rFonts w:ascii="Times New Roman" w:hAnsi="Times New Roman" w:cs="Times New Roman"/>
        </w:rPr>
        <w:t>.</w:t>
      </w:r>
    </w:p>
    <w:p w:rsidR="00175756" w:rsidRPr="004F7F14" w:rsidRDefault="00FA33D0"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Водозабор состоит из двух артезианских скважин </w:t>
      </w:r>
      <w:r w:rsidR="00175756" w:rsidRPr="004F7F14">
        <w:rPr>
          <w:rFonts w:ascii="Times New Roman" w:hAnsi="Times New Roman" w:cs="Times New Roman"/>
        </w:rPr>
        <w:t xml:space="preserve">№1051, №252 </w:t>
      </w:r>
      <w:r w:rsidRPr="004F7F14">
        <w:rPr>
          <w:rFonts w:ascii="Times New Roman" w:hAnsi="Times New Roman" w:cs="Times New Roman"/>
        </w:rPr>
        <w:t xml:space="preserve">и </w:t>
      </w:r>
      <w:r w:rsidR="00175756" w:rsidRPr="004F7F14">
        <w:rPr>
          <w:rFonts w:ascii="Times New Roman" w:hAnsi="Times New Roman" w:cs="Times New Roman"/>
        </w:rPr>
        <w:t>двух установок ультрафиолетовых ламп марки УОВ-УФТ-П-10, обеспечивающих нормативную очистку подаваемой воды.</w:t>
      </w:r>
    </w:p>
    <w:p w:rsidR="00FA33D0" w:rsidRPr="004F7F14" w:rsidRDefault="00FA33D0"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Общая протяженность магистральных сетей водоснабжения составляет </w:t>
      </w:r>
      <w:r w:rsidR="00175756" w:rsidRPr="004F7F14">
        <w:rPr>
          <w:rFonts w:ascii="Times New Roman" w:hAnsi="Times New Roman" w:cs="Times New Roman"/>
        </w:rPr>
        <w:t>2,5</w:t>
      </w:r>
      <w:r w:rsidRPr="004F7F14">
        <w:rPr>
          <w:rFonts w:ascii="Times New Roman" w:hAnsi="Times New Roman" w:cs="Times New Roman"/>
        </w:rPr>
        <w:t xml:space="preserve"> км.</w:t>
      </w:r>
    </w:p>
    <w:p w:rsidR="00B71166" w:rsidRPr="007A5FDF" w:rsidRDefault="00B71166" w:rsidP="00A33DCA">
      <w:pPr>
        <w:pStyle w:val="af5"/>
        <w:spacing w:before="0" w:after="0" w:line="276" w:lineRule="auto"/>
        <w:jc w:val="left"/>
        <w:rPr>
          <w:rFonts w:ascii="Times New Roman" w:hAnsi="Times New Roman" w:cs="Times New Roman"/>
          <w:b w:val="0"/>
          <w:sz w:val="24"/>
          <w:szCs w:val="22"/>
          <w:u w:val="single"/>
        </w:rPr>
      </w:pPr>
      <w:r w:rsidRPr="007A5FDF">
        <w:rPr>
          <w:rFonts w:ascii="Times New Roman" w:hAnsi="Times New Roman" w:cs="Times New Roman"/>
          <w:b w:val="0"/>
          <w:sz w:val="24"/>
          <w:szCs w:val="22"/>
          <w:u w:val="single"/>
        </w:rPr>
        <w:t>с. </w:t>
      </w:r>
      <w:r w:rsidR="00DB404D" w:rsidRPr="007A5FDF">
        <w:rPr>
          <w:rFonts w:ascii="Times New Roman" w:hAnsi="Times New Roman" w:cs="Times New Roman"/>
          <w:b w:val="0"/>
          <w:sz w:val="24"/>
          <w:szCs w:val="22"/>
          <w:u w:val="single"/>
        </w:rPr>
        <w:t>Высокое</w:t>
      </w:r>
    </w:p>
    <w:p w:rsidR="00DB404D" w:rsidRPr="004F7F14" w:rsidRDefault="00DB404D"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Централизованная система водоснабжения в населенном пункте организована от двух подземных водозаборов, расположенных за западной границей села и по ул. Новая. Каждый водозабор состоит из артезианской скважины. </w:t>
      </w:r>
    </w:p>
    <w:p w:rsidR="00DB404D" w:rsidRPr="004F7F14" w:rsidRDefault="00DB404D" w:rsidP="00A33DCA">
      <w:pPr>
        <w:pStyle w:val="a9"/>
        <w:spacing w:before="0" w:after="0" w:line="276" w:lineRule="auto"/>
        <w:rPr>
          <w:rFonts w:ascii="Times New Roman" w:hAnsi="Times New Roman" w:cs="Times New Roman"/>
        </w:rPr>
      </w:pPr>
      <w:r w:rsidRPr="004F7F14">
        <w:rPr>
          <w:rFonts w:ascii="Times New Roman" w:hAnsi="Times New Roman" w:cs="Times New Roman"/>
        </w:rPr>
        <w:t>Общая протяженность магистральных сетей водоснабжения составляет 3,5 км.</w:t>
      </w:r>
    </w:p>
    <w:p w:rsidR="00A5117E" w:rsidRPr="007A5FDF" w:rsidRDefault="00A5117E" w:rsidP="00A33DCA">
      <w:pPr>
        <w:pStyle w:val="af5"/>
        <w:spacing w:before="0" w:after="0" w:line="276" w:lineRule="auto"/>
        <w:jc w:val="left"/>
        <w:rPr>
          <w:rFonts w:ascii="Times New Roman" w:hAnsi="Times New Roman" w:cs="Times New Roman"/>
          <w:b w:val="0"/>
          <w:sz w:val="24"/>
          <w:szCs w:val="22"/>
          <w:u w:val="single"/>
        </w:rPr>
      </w:pPr>
      <w:r w:rsidRPr="007A5FDF">
        <w:rPr>
          <w:rFonts w:ascii="Times New Roman" w:hAnsi="Times New Roman" w:cs="Times New Roman"/>
          <w:b w:val="0"/>
          <w:sz w:val="24"/>
          <w:szCs w:val="22"/>
          <w:u w:val="single"/>
        </w:rPr>
        <w:t>с. Петропавловское</w:t>
      </w:r>
    </w:p>
    <w:p w:rsidR="00F90E0A" w:rsidRPr="004F7F14" w:rsidRDefault="00BC3A32" w:rsidP="00A33DCA">
      <w:pPr>
        <w:pStyle w:val="Default"/>
        <w:spacing w:line="276" w:lineRule="auto"/>
        <w:ind w:firstLine="567"/>
        <w:jc w:val="both"/>
        <w:rPr>
          <w:color w:val="auto"/>
          <w:lang w:eastAsia="ru-RU"/>
        </w:rPr>
      </w:pPr>
      <w:r w:rsidRPr="004F7F14">
        <w:rPr>
          <w:color w:val="auto"/>
          <w:lang w:eastAsia="ru-RU"/>
        </w:rPr>
        <w:t xml:space="preserve">Централизованная система водоснабжения в населенном пункте организована от подземного водозабора, расположенного </w:t>
      </w:r>
      <w:r w:rsidR="001F1873" w:rsidRPr="004F7F14">
        <w:rPr>
          <w:color w:val="auto"/>
          <w:lang w:eastAsia="ru-RU"/>
        </w:rPr>
        <w:t>в</w:t>
      </w:r>
      <w:r w:rsidR="00A5117E" w:rsidRPr="004F7F14">
        <w:rPr>
          <w:color w:val="auto"/>
          <w:lang w:eastAsia="ru-RU"/>
        </w:rPr>
        <w:t xml:space="preserve"> </w:t>
      </w:r>
      <w:r w:rsidR="001F1873" w:rsidRPr="004F7F14">
        <w:rPr>
          <w:color w:val="auto"/>
          <w:lang w:eastAsia="ru-RU"/>
        </w:rPr>
        <w:t>юго-</w:t>
      </w:r>
      <w:r w:rsidR="00A5117E" w:rsidRPr="004F7F14">
        <w:rPr>
          <w:color w:val="auto"/>
          <w:lang w:eastAsia="ru-RU"/>
        </w:rPr>
        <w:t xml:space="preserve">западной </w:t>
      </w:r>
      <w:r w:rsidR="001F1873" w:rsidRPr="004F7F14">
        <w:rPr>
          <w:color w:val="auto"/>
          <w:lang w:eastAsia="ru-RU"/>
        </w:rPr>
        <w:t>части</w:t>
      </w:r>
      <w:r w:rsidR="00A5117E" w:rsidRPr="004F7F14">
        <w:rPr>
          <w:color w:val="auto"/>
          <w:lang w:eastAsia="ru-RU"/>
        </w:rPr>
        <w:t xml:space="preserve"> села и </w:t>
      </w:r>
      <w:r w:rsidRPr="004F7F14">
        <w:rPr>
          <w:color w:val="auto"/>
          <w:lang w:eastAsia="ru-RU"/>
        </w:rPr>
        <w:t>по ул. Центральная</w:t>
      </w:r>
      <w:r w:rsidR="00F90E0A" w:rsidRPr="004F7F14">
        <w:rPr>
          <w:color w:val="auto"/>
          <w:lang w:eastAsia="ru-RU"/>
        </w:rPr>
        <w:t xml:space="preserve">. </w:t>
      </w:r>
      <w:r w:rsidRPr="004F7F14">
        <w:rPr>
          <w:color w:val="auto"/>
          <w:lang w:eastAsia="ru-RU"/>
        </w:rPr>
        <w:t xml:space="preserve">Водозабор состоит из двух артезианских скважин </w:t>
      </w:r>
      <w:r w:rsidR="00F90E0A" w:rsidRPr="004F7F14">
        <w:rPr>
          <w:color w:val="auto"/>
          <w:lang w:eastAsia="ru-RU"/>
        </w:rPr>
        <w:t>№</w:t>
      </w:r>
      <w:r w:rsidR="001F1873" w:rsidRPr="004F7F14">
        <w:rPr>
          <w:color w:val="auto"/>
          <w:lang w:eastAsia="ru-RU"/>
        </w:rPr>
        <w:t xml:space="preserve">СХ-81, №б/н и водонапорной башни.  </w:t>
      </w:r>
    </w:p>
    <w:p w:rsidR="00DB404D" w:rsidRPr="004F7F14" w:rsidRDefault="00BC3A32"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Общая протяженность магистральных сетей водоснабжения составляет </w:t>
      </w:r>
      <w:r w:rsidR="00A5117E" w:rsidRPr="004F7F14">
        <w:rPr>
          <w:rFonts w:ascii="Times New Roman" w:hAnsi="Times New Roman" w:cs="Times New Roman"/>
        </w:rPr>
        <w:t>3,5</w:t>
      </w:r>
      <w:r w:rsidRPr="004F7F14">
        <w:rPr>
          <w:rFonts w:ascii="Times New Roman" w:hAnsi="Times New Roman" w:cs="Times New Roman"/>
        </w:rPr>
        <w:t xml:space="preserve"> км.</w:t>
      </w:r>
    </w:p>
    <w:p w:rsidR="00B71166" w:rsidRPr="004F7F14" w:rsidRDefault="00B71166" w:rsidP="00A33DCA">
      <w:pPr>
        <w:pStyle w:val="a9"/>
        <w:spacing w:before="0" w:after="0" w:line="276" w:lineRule="auto"/>
        <w:rPr>
          <w:rFonts w:ascii="Times New Roman" w:hAnsi="Times New Roman" w:cs="Times New Roman"/>
        </w:rPr>
      </w:pPr>
      <w:r w:rsidRPr="004F7F14">
        <w:rPr>
          <w:rFonts w:ascii="Times New Roman" w:hAnsi="Times New Roman" w:cs="Times New Roman"/>
        </w:rPr>
        <w:t>Качество воды, подаваемой потребителям насел</w:t>
      </w:r>
      <w:r w:rsidR="0082187D" w:rsidRPr="004F7F14">
        <w:rPr>
          <w:rFonts w:ascii="Times New Roman" w:hAnsi="Times New Roman" w:cs="Times New Roman"/>
        </w:rPr>
        <w:t xml:space="preserve">енных пунктов </w:t>
      </w:r>
      <w:r w:rsidR="00EA17A6">
        <w:rPr>
          <w:rFonts w:ascii="Times New Roman" w:hAnsi="Times New Roman" w:cs="Times New Roman"/>
        </w:rPr>
        <w:t>муниципального округа</w:t>
      </w:r>
      <w:r w:rsidR="0082187D" w:rsidRPr="004F7F14">
        <w:rPr>
          <w:rFonts w:ascii="Times New Roman" w:hAnsi="Times New Roman" w:cs="Times New Roman"/>
        </w:rPr>
        <w:t>,</w:t>
      </w:r>
      <w:r w:rsidRPr="004F7F14">
        <w:rPr>
          <w:rFonts w:ascii="Times New Roman" w:hAnsi="Times New Roman" w:cs="Times New Roman"/>
        </w:rPr>
        <w:t xml:space="preserve"> соответствует требованиям СанПиН 1.2.3685-21 «Гигиенические нормативы и требования к обеспечению безопасности и (или) безвредности для человека факторов среды обитания», СанПиН 2.1.3684-21 «Санитарно-эпидемиологические требования к содержанию территорий городских и сельских поселений, к водным объектам, питьевой воде и питьевому водоснабжению, атмосферному воздуху, почвам, жилым помещениям, эксплуатации производственных, общественных помещений, организации и проведению санитарно-противоэпидемических (профилактических) мероприятий</w:t>
      </w:r>
      <w:r w:rsidR="00756ECD" w:rsidRPr="004F7F14">
        <w:rPr>
          <w:rFonts w:ascii="Times New Roman" w:hAnsi="Times New Roman" w:cs="Times New Roman"/>
        </w:rPr>
        <w:t>»</w:t>
      </w:r>
      <w:r w:rsidRPr="004F7F14">
        <w:rPr>
          <w:rFonts w:ascii="Times New Roman" w:hAnsi="Times New Roman" w:cs="Times New Roman"/>
        </w:rPr>
        <w:t>.</w:t>
      </w:r>
    </w:p>
    <w:p w:rsidR="00B71166" w:rsidRPr="007A5FDF" w:rsidRDefault="00B71166" w:rsidP="00A41003">
      <w:pPr>
        <w:spacing w:before="120" w:line="276" w:lineRule="auto"/>
        <w:jc w:val="both"/>
        <w:rPr>
          <w:u w:val="single"/>
        </w:rPr>
      </w:pPr>
      <w:r w:rsidRPr="007A5FDF">
        <w:rPr>
          <w:u w:val="single"/>
        </w:rPr>
        <w:t>Планируемое развитие</w:t>
      </w:r>
    </w:p>
    <w:p w:rsidR="00B71166" w:rsidRPr="004F7F14" w:rsidRDefault="00B71166"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Система водоснабжения </w:t>
      </w:r>
      <w:r w:rsidR="00EA17A6">
        <w:rPr>
          <w:rFonts w:ascii="Times New Roman" w:hAnsi="Times New Roman" w:cs="Times New Roman"/>
        </w:rPr>
        <w:t>муниципального округа</w:t>
      </w:r>
      <w:r w:rsidRPr="004F7F14">
        <w:rPr>
          <w:rFonts w:ascii="Times New Roman" w:hAnsi="Times New Roman" w:cs="Times New Roman"/>
        </w:rPr>
        <w:t xml:space="preserve"> предусматривается с учетом развития на расчетный срок реализации генерального плана (конец 2042 года).</w:t>
      </w:r>
    </w:p>
    <w:p w:rsidR="00B71166" w:rsidRPr="004F7F14" w:rsidRDefault="00B71166" w:rsidP="00A33DCA">
      <w:pPr>
        <w:pStyle w:val="a9"/>
        <w:spacing w:before="0" w:after="0" w:line="276" w:lineRule="auto"/>
        <w:rPr>
          <w:rFonts w:ascii="Times New Roman" w:hAnsi="Times New Roman" w:cs="Times New Roman"/>
        </w:rPr>
      </w:pPr>
      <w:r w:rsidRPr="004F7F14">
        <w:rPr>
          <w:rFonts w:ascii="Times New Roman" w:hAnsi="Times New Roman" w:cs="Times New Roman"/>
        </w:rPr>
        <w:t>Для развития системы водоснабжения необходимо реализовать ряд мероприятий:</w:t>
      </w:r>
    </w:p>
    <w:p w:rsidR="0056055D" w:rsidRPr="004F7F14" w:rsidRDefault="0056055D" w:rsidP="00A33DCA">
      <w:pPr>
        <w:pStyle w:val="-"/>
        <w:spacing w:after="0" w:line="276" w:lineRule="auto"/>
        <w:rPr>
          <w:rFonts w:ascii="Times New Roman" w:hAnsi="Times New Roman" w:cs="Times New Roman"/>
        </w:rPr>
      </w:pPr>
      <w:r w:rsidRPr="004F7F14">
        <w:rPr>
          <w:rFonts w:ascii="Times New Roman" w:hAnsi="Times New Roman" w:cs="Times New Roman"/>
        </w:rPr>
        <w:t xml:space="preserve">строительство водовода от водозабора «Петропавловский» до водозабора «Южный» для объединения централизованных систем водоснабжения г. Анивы, с. Успенка, с. Троицкое и с. Новотроицкое; </w:t>
      </w:r>
    </w:p>
    <w:p w:rsidR="004949E6" w:rsidRPr="004F7F14" w:rsidRDefault="004949E6" w:rsidP="00A33DCA">
      <w:pPr>
        <w:pStyle w:val="-"/>
        <w:spacing w:after="0" w:line="276" w:lineRule="auto"/>
        <w:rPr>
          <w:rFonts w:ascii="Times New Roman" w:hAnsi="Times New Roman" w:cs="Times New Roman"/>
        </w:rPr>
      </w:pPr>
      <w:r w:rsidRPr="004F7F14">
        <w:rPr>
          <w:rFonts w:ascii="Times New Roman" w:hAnsi="Times New Roman" w:cs="Times New Roman"/>
        </w:rPr>
        <w:t xml:space="preserve">строительство водовода от водозабора «Петропавловский» до водозабора «Таранайский-1» для обеспечения резервной линией водоснабжения г. Анива и с. Таранай; </w:t>
      </w:r>
    </w:p>
    <w:p w:rsidR="004949E6" w:rsidRPr="004F7F14" w:rsidRDefault="004949E6" w:rsidP="00A33DCA">
      <w:pPr>
        <w:pStyle w:val="-"/>
        <w:spacing w:after="0" w:line="276" w:lineRule="auto"/>
        <w:rPr>
          <w:rFonts w:ascii="Times New Roman" w:hAnsi="Times New Roman" w:cs="Times New Roman"/>
        </w:rPr>
      </w:pPr>
      <w:r w:rsidRPr="004F7F14">
        <w:rPr>
          <w:rFonts w:ascii="Times New Roman" w:hAnsi="Times New Roman" w:cs="Times New Roman"/>
        </w:rPr>
        <w:t>реконструкция водозабора «Таранайский-1» и ВОС в с. Таранай;</w:t>
      </w:r>
    </w:p>
    <w:p w:rsidR="004949E6" w:rsidRPr="004F7F14" w:rsidRDefault="004949E6" w:rsidP="00A33DCA">
      <w:pPr>
        <w:pStyle w:val="-"/>
        <w:spacing w:after="0" w:line="276" w:lineRule="auto"/>
        <w:rPr>
          <w:rFonts w:ascii="Times New Roman" w:hAnsi="Times New Roman" w:cs="Times New Roman"/>
        </w:rPr>
      </w:pPr>
      <w:r w:rsidRPr="004F7F14">
        <w:rPr>
          <w:rFonts w:ascii="Times New Roman" w:hAnsi="Times New Roman" w:cs="Times New Roman"/>
        </w:rPr>
        <w:t xml:space="preserve">реконструкция насосной станции второго подъема в г. Анива; </w:t>
      </w:r>
    </w:p>
    <w:p w:rsidR="004949E6" w:rsidRPr="004F7F14" w:rsidRDefault="004949E6" w:rsidP="00A33DCA">
      <w:pPr>
        <w:pStyle w:val="-"/>
        <w:spacing w:after="0" w:line="276" w:lineRule="auto"/>
        <w:rPr>
          <w:rFonts w:ascii="Times New Roman" w:hAnsi="Times New Roman" w:cs="Times New Roman"/>
        </w:rPr>
      </w:pPr>
      <w:r w:rsidRPr="004F7F14">
        <w:rPr>
          <w:rFonts w:ascii="Times New Roman" w:hAnsi="Times New Roman" w:cs="Times New Roman"/>
        </w:rPr>
        <w:t xml:space="preserve">реконструкция водозабора «Мицулевский» и водопроводных очистных сооружений для обеспечения потребителей Корсаковского </w:t>
      </w:r>
      <w:r w:rsidR="00EB162C">
        <w:rPr>
          <w:rFonts w:ascii="Times New Roman" w:hAnsi="Times New Roman" w:cs="Times New Roman"/>
        </w:rPr>
        <w:t>городского</w:t>
      </w:r>
      <w:r w:rsidR="00EA17A6">
        <w:rPr>
          <w:rFonts w:ascii="Times New Roman" w:hAnsi="Times New Roman" w:cs="Times New Roman"/>
        </w:rPr>
        <w:t xml:space="preserve"> округа</w:t>
      </w:r>
      <w:r w:rsidR="00B27C30" w:rsidRPr="004F7F14">
        <w:rPr>
          <w:rFonts w:ascii="Times New Roman" w:hAnsi="Times New Roman" w:cs="Times New Roman"/>
        </w:rPr>
        <w:t xml:space="preserve"> Сахалинской области</w:t>
      </w:r>
      <w:r w:rsidRPr="004F7F14">
        <w:rPr>
          <w:rFonts w:ascii="Times New Roman" w:hAnsi="Times New Roman" w:cs="Times New Roman"/>
        </w:rPr>
        <w:t xml:space="preserve"> питьевой водой в необходимом объеме и нормативного качества;</w:t>
      </w:r>
    </w:p>
    <w:p w:rsidR="00790E24" w:rsidRPr="004F7F14" w:rsidRDefault="00790E24" w:rsidP="00A33DCA">
      <w:pPr>
        <w:pStyle w:val="-"/>
        <w:spacing w:after="0" w:line="276" w:lineRule="auto"/>
        <w:rPr>
          <w:rFonts w:ascii="Times New Roman" w:hAnsi="Times New Roman" w:cs="Times New Roman"/>
        </w:rPr>
      </w:pPr>
      <w:r w:rsidRPr="004F7F14">
        <w:rPr>
          <w:rFonts w:ascii="Times New Roman" w:hAnsi="Times New Roman" w:cs="Times New Roman"/>
        </w:rPr>
        <w:t xml:space="preserve">реконструкция подземных водозаборов «Южный» и «Автомост» с увеличением производительности в с. Троицкое; </w:t>
      </w:r>
    </w:p>
    <w:p w:rsidR="00790E24" w:rsidRPr="004F7F14" w:rsidRDefault="00790E24" w:rsidP="00A33DCA">
      <w:pPr>
        <w:pStyle w:val="-"/>
        <w:spacing w:after="0" w:line="276" w:lineRule="auto"/>
        <w:rPr>
          <w:rFonts w:ascii="Times New Roman" w:hAnsi="Times New Roman" w:cs="Times New Roman"/>
        </w:rPr>
      </w:pPr>
      <w:r w:rsidRPr="004F7F14">
        <w:rPr>
          <w:rFonts w:ascii="Times New Roman" w:hAnsi="Times New Roman" w:cs="Times New Roman"/>
        </w:rPr>
        <w:t xml:space="preserve">строительство водопроводных очистных сооружений на водозаборах «Южный» и «Автомост» в с. Троицкое; </w:t>
      </w:r>
    </w:p>
    <w:p w:rsidR="004949E6" w:rsidRPr="004F7F14" w:rsidRDefault="004949E6" w:rsidP="00A33DCA">
      <w:pPr>
        <w:pStyle w:val="-"/>
        <w:spacing w:after="0" w:line="276" w:lineRule="auto"/>
        <w:rPr>
          <w:rFonts w:ascii="Times New Roman" w:hAnsi="Times New Roman" w:cs="Times New Roman"/>
        </w:rPr>
      </w:pPr>
      <w:r w:rsidRPr="004F7F14">
        <w:rPr>
          <w:rFonts w:ascii="Times New Roman" w:hAnsi="Times New Roman" w:cs="Times New Roman"/>
        </w:rPr>
        <w:t xml:space="preserve">реконструкция подземного водозабора в с. Высокое; </w:t>
      </w:r>
    </w:p>
    <w:p w:rsidR="004949E6" w:rsidRPr="004F7F14" w:rsidRDefault="004949E6" w:rsidP="00A33DCA">
      <w:pPr>
        <w:pStyle w:val="-"/>
        <w:spacing w:after="0" w:line="276" w:lineRule="auto"/>
        <w:rPr>
          <w:rFonts w:ascii="Times New Roman" w:hAnsi="Times New Roman" w:cs="Times New Roman"/>
        </w:rPr>
      </w:pPr>
      <w:r w:rsidRPr="004F7F14">
        <w:rPr>
          <w:rFonts w:ascii="Times New Roman" w:hAnsi="Times New Roman" w:cs="Times New Roman"/>
        </w:rPr>
        <w:t xml:space="preserve">реконструкция подземного водозабора в с. Петропавловское; </w:t>
      </w:r>
    </w:p>
    <w:p w:rsidR="00B71166" w:rsidRPr="004F7F14" w:rsidRDefault="00B71166" w:rsidP="00A33DCA">
      <w:pPr>
        <w:pStyle w:val="-"/>
        <w:spacing w:after="0" w:line="276" w:lineRule="auto"/>
        <w:rPr>
          <w:rFonts w:ascii="Times New Roman" w:hAnsi="Times New Roman" w:cs="Times New Roman"/>
        </w:rPr>
      </w:pPr>
      <w:r w:rsidRPr="004F7F14">
        <w:rPr>
          <w:rFonts w:ascii="Times New Roman" w:hAnsi="Times New Roman" w:cs="Times New Roman"/>
        </w:rPr>
        <w:t>строительство и реконструкция сетей водоснабжения для обеспечения надежности системы и подключения новых потребителей.</w:t>
      </w:r>
    </w:p>
    <w:p w:rsidR="00B71166" w:rsidRPr="004F7F14" w:rsidRDefault="00B71166" w:rsidP="00A33DCA">
      <w:pPr>
        <w:pStyle w:val="a9"/>
        <w:spacing w:before="0" w:after="0" w:line="276" w:lineRule="auto"/>
        <w:rPr>
          <w:rFonts w:ascii="Times New Roman" w:hAnsi="Times New Roman" w:cs="Times New Roman"/>
        </w:rPr>
      </w:pPr>
      <w:r w:rsidRPr="004F7F14">
        <w:rPr>
          <w:rFonts w:ascii="Times New Roman" w:hAnsi="Times New Roman" w:cs="Times New Roman"/>
        </w:rPr>
        <w:t>Диаметры водопроводной сети рассчитаны из условия пропуска расчетного расхода (хозяйственно-питьевой и противопожарный) с оптимальной скоростью. На стадии проектирования необходимо выполнить расчет водопроводной сети с применением специализированных программных комплексов и уточнить диаметры по участкам.</w:t>
      </w:r>
    </w:p>
    <w:p w:rsidR="00B71166" w:rsidRPr="004F7F14" w:rsidRDefault="00B71166"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Расчет объема водопотребления </w:t>
      </w:r>
      <w:r w:rsidR="00EA17A6">
        <w:rPr>
          <w:rFonts w:ascii="Times New Roman" w:hAnsi="Times New Roman" w:cs="Times New Roman"/>
        </w:rPr>
        <w:t>муниципального округа</w:t>
      </w:r>
      <w:r w:rsidRPr="004F7F14">
        <w:rPr>
          <w:rFonts w:ascii="Times New Roman" w:hAnsi="Times New Roman" w:cs="Times New Roman"/>
        </w:rPr>
        <w:t xml:space="preserve"> на расчетный срок реализации генерального плана (конец 2042 года) приведен ниже (</w:t>
      </w:r>
      <w:r w:rsidR="007110D8">
        <w:fldChar w:fldCharType="begin"/>
      </w:r>
      <w:r w:rsidR="007110D8">
        <w:instrText xml:space="preserve"> REF _Ref90975716 \h  \* MERGEFORMAT </w:instrText>
      </w:r>
      <w:r w:rsidR="007110D8">
        <w:fldChar w:fldCharType="separate"/>
      </w:r>
      <w:r w:rsidR="002A0961" w:rsidRPr="002A0961">
        <w:rPr>
          <w:rFonts w:ascii="Times New Roman" w:hAnsi="Times New Roman" w:cs="Times New Roman"/>
        </w:rPr>
        <w:t xml:space="preserve">Таблица </w:t>
      </w:r>
      <w:r w:rsidR="007110D8">
        <w:fldChar w:fldCharType="end"/>
      </w:r>
      <w:r w:rsidR="007A5FDF">
        <w:rPr>
          <w:rFonts w:ascii="Times New Roman" w:hAnsi="Times New Roman" w:cs="Times New Roman"/>
        </w:rPr>
        <w:t>2.13-1</w:t>
      </w:r>
      <w:r w:rsidR="00B60295" w:rsidRPr="004F7F14">
        <w:rPr>
          <w:rFonts w:ascii="Times New Roman" w:hAnsi="Times New Roman" w:cs="Times New Roman"/>
        </w:rPr>
        <w:t>).</w:t>
      </w:r>
    </w:p>
    <w:p w:rsidR="007A5FDF" w:rsidRDefault="00B60295" w:rsidP="007A5FDF">
      <w:pPr>
        <w:pStyle w:val="af8"/>
        <w:spacing w:line="276" w:lineRule="auto"/>
        <w:jc w:val="right"/>
        <w:rPr>
          <w:rFonts w:ascii="Times New Roman" w:hAnsi="Times New Roman"/>
          <w:noProof/>
        </w:rPr>
      </w:pPr>
      <w:bookmarkStart w:id="300" w:name="_Ref90975716"/>
      <w:r w:rsidRPr="004F7F14">
        <w:rPr>
          <w:rFonts w:ascii="Times New Roman" w:hAnsi="Times New Roman"/>
        </w:rPr>
        <w:t xml:space="preserve">Таблица </w:t>
      </w:r>
      <w:bookmarkEnd w:id="300"/>
      <w:r w:rsidR="007A5FDF">
        <w:rPr>
          <w:rFonts w:ascii="Times New Roman" w:hAnsi="Times New Roman"/>
          <w:noProof/>
        </w:rPr>
        <w:t>2.13-1</w:t>
      </w:r>
    </w:p>
    <w:p w:rsidR="00B71166" w:rsidRPr="004F7F14" w:rsidRDefault="00B71166" w:rsidP="007A5FDF">
      <w:pPr>
        <w:pStyle w:val="af8"/>
        <w:spacing w:line="276" w:lineRule="auto"/>
        <w:jc w:val="center"/>
        <w:rPr>
          <w:rFonts w:ascii="Times New Roman" w:hAnsi="Times New Roman"/>
        </w:rPr>
      </w:pPr>
      <w:r w:rsidRPr="004F7F14">
        <w:rPr>
          <w:rFonts w:ascii="Times New Roman" w:hAnsi="Times New Roman"/>
        </w:rPr>
        <w:t xml:space="preserve">Объем водопотребления </w:t>
      </w:r>
      <w:r w:rsidR="00EA17A6">
        <w:rPr>
          <w:rFonts w:ascii="Times New Roman" w:hAnsi="Times New Roman"/>
        </w:rPr>
        <w:t>муниципального округа</w:t>
      </w:r>
      <w:r w:rsidRPr="004F7F14">
        <w:rPr>
          <w:rFonts w:ascii="Times New Roman" w:hAnsi="Times New Roman"/>
        </w:rPr>
        <w:t xml:space="preserve"> на расчетный срок реализации генерального плана (конец 2042 года)</w:t>
      </w:r>
    </w:p>
    <w:tbl>
      <w:tblPr>
        <w:tblW w:w="494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25"/>
        <w:gridCol w:w="1798"/>
        <w:gridCol w:w="1278"/>
        <w:gridCol w:w="3282"/>
        <w:gridCol w:w="1308"/>
        <w:gridCol w:w="1274"/>
      </w:tblGrid>
      <w:tr w:rsidR="000D5BF0" w:rsidRPr="007A5FDF" w:rsidTr="00ED010E">
        <w:trPr>
          <w:trHeight w:val="20"/>
          <w:jc w:val="center"/>
        </w:trPr>
        <w:tc>
          <w:tcPr>
            <w:tcW w:w="277" w:type="pct"/>
            <w:vMerge w:val="restart"/>
            <w:shd w:val="pct10" w:color="auto" w:fill="auto"/>
            <w:vAlign w:val="center"/>
            <w:hideMark/>
          </w:tcPr>
          <w:p w:rsidR="00B71166" w:rsidRPr="00117DDC" w:rsidRDefault="00B71166" w:rsidP="00A33DCA">
            <w:pPr>
              <w:pStyle w:val="af8"/>
              <w:spacing w:line="276" w:lineRule="auto"/>
              <w:ind w:left="-57" w:right="-57"/>
              <w:jc w:val="center"/>
              <w:rPr>
                <w:rFonts w:ascii="Times New Roman" w:hAnsi="Times New Roman"/>
                <w:sz w:val="20"/>
                <w:szCs w:val="20"/>
              </w:rPr>
            </w:pPr>
            <w:r w:rsidRPr="00117DDC">
              <w:rPr>
                <w:rFonts w:ascii="Times New Roman" w:hAnsi="Times New Roman"/>
                <w:sz w:val="20"/>
                <w:szCs w:val="20"/>
              </w:rPr>
              <w:t>№ п/п</w:t>
            </w:r>
          </w:p>
        </w:tc>
        <w:tc>
          <w:tcPr>
            <w:tcW w:w="950" w:type="pct"/>
            <w:vMerge w:val="restart"/>
            <w:shd w:val="pct10" w:color="auto" w:fill="auto"/>
            <w:vAlign w:val="center"/>
            <w:hideMark/>
          </w:tcPr>
          <w:p w:rsidR="00B71166" w:rsidRPr="00117DDC" w:rsidRDefault="00B71166" w:rsidP="00A33DCA">
            <w:pPr>
              <w:pStyle w:val="af8"/>
              <w:keepNext w:val="0"/>
              <w:keepLines w:val="0"/>
              <w:widowControl w:val="0"/>
              <w:spacing w:line="276" w:lineRule="auto"/>
              <w:ind w:left="-57" w:right="-57"/>
              <w:jc w:val="center"/>
              <w:rPr>
                <w:rFonts w:ascii="Times New Roman" w:hAnsi="Times New Roman"/>
                <w:sz w:val="20"/>
                <w:szCs w:val="20"/>
              </w:rPr>
            </w:pPr>
            <w:r w:rsidRPr="00117DDC">
              <w:rPr>
                <w:rFonts w:ascii="Times New Roman" w:hAnsi="Times New Roman"/>
                <w:sz w:val="20"/>
                <w:szCs w:val="20"/>
              </w:rPr>
              <w:t>Наименование</w:t>
            </w:r>
          </w:p>
          <w:p w:rsidR="00B71166" w:rsidRPr="00117DDC" w:rsidRDefault="00B71166" w:rsidP="00A33DCA">
            <w:pPr>
              <w:pStyle w:val="af8"/>
              <w:spacing w:line="276" w:lineRule="auto"/>
              <w:ind w:left="-57" w:right="-57"/>
              <w:jc w:val="center"/>
              <w:rPr>
                <w:rFonts w:ascii="Times New Roman" w:hAnsi="Times New Roman"/>
                <w:sz w:val="20"/>
                <w:szCs w:val="20"/>
              </w:rPr>
            </w:pPr>
            <w:r w:rsidRPr="00117DDC">
              <w:rPr>
                <w:rFonts w:ascii="Times New Roman" w:hAnsi="Times New Roman"/>
                <w:sz w:val="20"/>
                <w:szCs w:val="20"/>
              </w:rPr>
              <w:t>населенного пункта/</w:t>
            </w:r>
            <w:r w:rsidR="00117DDC">
              <w:rPr>
                <w:rFonts w:ascii="Times New Roman" w:hAnsi="Times New Roman"/>
                <w:sz w:val="20"/>
                <w:szCs w:val="20"/>
              </w:rPr>
              <w:t xml:space="preserve"> </w:t>
            </w:r>
            <w:r w:rsidRPr="00117DDC">
              <w:rPr>
                <w:rFonts w:ascii="Times New Roman" w:hAnsi="Times New Roman"/>
                <w:sz w:val="20"/>
                <w:szCs w:val="20"/>
              </w:rPr>
              <w:t>потребителя</w:t>
            </w:r>
          </w:p>
        </w:tc>
        <w:tc>
          <w:tcPr>
            <w:tcW w:w="675" w:type="pct"/>
            <w:vMerge w:val="restart"/>
            <w:shd w:val="pct10" w:color="auto" w:fill="auto"/>
            <w:vAlign w:val="center"/>
          </w:tcPr>
          <w:p w:rsidR="00B71166" w:rsidRPr="00117DDC" w:rsidRDefault="00B71166" w:rsidP="00A33DCA">
            <w:pPr>
              <w:pStyle w:val="af8"/>
              <w:spacing w:line="276" w:lineRule="auto"/>
              <w:ind w:left="-57" w:right="-57"/>
              <w:jc w:val="center"/>
              <w:rPr>
                <w:rFonts w:ascii="Times New Roman" w:hAnsi="Times New Roman"/>
                <w:sz w:val="20"/>
                <w:szCs w:val="20"/>
              </w:rPr>
            </w:pPr>
            <w:r w:rsidRPr="00117DDC">
              <w:rPr>
                <w:rFonts w:ascii="Times New Roman" w:hAnsi="Times New Roman"/>
                <w:sz w:val="20"/>
                <w:szCs w:val="20"/>
              </w:rPr>
              <w:t>Численность населения, чел.</w:t>
            </w:r>
          </w:p>
        </w:tc>
        <w:tc>
          <w:tcPr>
            <w:tcW w:w="1734" w:type="pct"/>
            <w:vMerge w:val="restart"/>
            <w:shd w:val="pct10" w:color="auto" w:fill="auto"/>
            <w:vAlign w:val="center"/>
            <w:hideMark/>
          </w:tcPr>
          <w:p w:rsidR="00B71166" w:rsidRPr="00117DDC" w:rsidRDefault="00B71166" w:rsidP="00A33DCA">
            <w:pPr>
              <w:pStyle w:val="af8"/>
              <w:spacing w:line="276" w:lineRule="auto"/>
              <w:ind w:left="-57" w:right="-57"/>
              <w:jc w:val="center"/>
              <w:rPr>
                <w:rFonts w:ascii="Times New Roman" w:hAnsi="Times New Roman"/>
                <w:sz w:val="20"/>
                <w:szCs w:val="20"/>
              </w:rPr>
            </w:pPr>
            <w:r w:rsidRPr="00117DDC">
              <w:rPr>
                <w:rFonts w:ascii="Times New Roman" w:hAnsi="Times New Roman"/>
                <w:sz w:val="20"/>
                <w:szCs w:val="20"/>
              </w:rPr>
              <w:t>Удельное хозяйственно-питьевое водопотребление на одного жителя среднесуточное (за год), л/ сут</w:t>
            </w:r>
          </w:p>
        </w:tc>
        <w:tc>
          <w:tcPr>
            <w:tcW w:w="1365" w:type="pct"/>
            <w:gridSpan w:val="2"/>
            <w:shd w:val="pct10" w:color="auto" w:fill="auto"/>
            <w:vAlign w:val="center"/>
            <w:hideMark/>
          </w:tcPr>
          <w:p w:rsidR="00B71166" w:rsidRPr="00117DDC" w:rsidRDefault="00B71166" w:rsidP="00A33DCA">
            <w:pPr>
              <w:pStyle w:val="af8"/>
              <w:spacing w:line="276" w:lineRule="auto"/>
              <w:ind w:left="-57" w:right="-57"/>
              <w:jc w:val="center"/>
              <w:rPr>
                <w:rFonts w:ascii="Times New Roman" w:hAnsi="Times New Roman"/>
                <w:sz w:val="20"/>
                <w:szCs w:val="20"/>
              </w:rPr>
            </w:pPr>
            <w:r w:rsidRPr="00117DDC">
              <w:rPr>
                <w:rFonts w:ascii="Times New Roman" w:hAnsi="Times New Roman"/>
                <w:sz w:val="20"/>
                <w:szCs w:val="20"/>
              </w:rPr>
              <w:t>Количество</w:t>
            </w:r>
          </w:p>
          <w:p w:rsidR="00B71166" w:rsidRPr="00117DDC" w:rsidRDefault="00B71166" w:rsidP="00A33DCA">
            <w:pPr>
              <w:pStyle w:val="af8"/>
              <w:spacing w:line="276" w:lineRule="auto"/>
              <w:ind w:left="-57" w:right="-57"/>
              <w:jc w:val="center"/>
              <w:rPr>
                <w:rFonts w:ascii="Times New Roman" w:hAnsi="Times New Roman"/>
                <w:sz w:val="20"/>
                <w:szCs w:val="20"/>
              </w:rPr>
            </w:pPr>
            <w:r w:rsidRPr="00117DDC">
              <w:rPr>
                <w:rFonts w:ascii="Times New Roman" w:hAnsi="Times New Roman"/>
                <w:sz w:val="20"/>
                <w:szCs w:val="20"/>
              </w:rPr>
              <w:t>потребляемой воды, куб. м/сут</w:t>
            </w:r>
          </w:p>
        </w:tc>
      </w:tr>
      <w:tr w:rsidR="000D5BF0" w:rsidRPr="007A5FDF" w:rsidTr="00ED010E">
        <w:trPr>
          <w:trHeight w:val="20"/>
          <w:jc w:val="center"/>
        </w:trPr>
        <w:tc>
          <w:tcPr>
            <w:tcW w:w="277" w:type="pct"/>
            <w:vMerge/>
            <w:shd w:val="pct10" w:color="auto" w:fill="auto"/>
            <w:vAlign w:val="center"/>
            <w:hideMark/>
          </w:tcPr>
          <w:p w:rsidR="00B71166" w:rsidRPr="00117DDC" w:rsidRDefault="00B71166" w:rsidP="00A33DCA">
            <w:pPr>
              <w:pStyle w:val="af8"/>
              <w:spacing w:line="276" w:lineRule="auto"/>
              <w:ind w:left="-57" w:right="-57"/>
              <w:jc w:val="center"/>
              <w:rPr>
                <w:rFonts w:ascii="Times New Roman" w:hAnsi="Times New Roman"/>
                <w:sz w:val="20"/>
                <w:szCs w:val="20"/>
              </w:rPr>
            </w:pPr>
          </w:p>
        </w:tc>
        <w:tc>
          <w:tcPr>
            <w:tcW w:w="950" w:type="pct"/>
            <w:vMerge/>
            <w:shd w:val="pct10" w:color="auto" w:fill="auto"/>
            <w:vAlign w:val="center"/>
            <w:hideMark/>
          </w:tcPr>
          <w:p w:rsidR="00B71166" w:rsidRPr="00117DDC" w:rsidRDefault="00B71166" w:rsidP="00A33DCA">
            <w:pPr>
              <w:pStyle w:val="af8"/>
              <w:spacing w:line="276" w:lineRule="auto"/>
              <w:ind w:left="-57" w:right="-57"/>
              <w:jc w:val="center"/>
              <w:rPr>
                <w:rFonts w:ascii="Times New Roman" w:hAnsi="Times New Roman"/>
                <w:sz w:val="20"/>
                <w:szCs w:val="20"/>
              </w:rPr>
            </w:pPr>
          </w:p>
        </w:tc>
        <w:tc>
          <w:tcPr>
            <w:tcW w:w="675" w:type="pct"/>
            <w:vMerge/>
            <w:shd w:val="pct10" w:color="auto" w:fill="auto"/>
            <w:vAlign w:val="center"/>
            <w:hideMark/>
          </w:tcPr>
          <w:p w:rsidR="00B71166" w:rsidRPr="00117DDC" w:rsidRDefault="00B71166" w:rsidP="00A33DCA">
            <w:pPr>
              <w:pStyle w:val="af8"/>
              <w:spacing w:line="276" w:lineRule="auto"/>
              <w:ind w:left="-57" w:right="-57"/>
              <w:jc w:val="center"/>
              <w:rPr>
                <w:rFonts w:ascii="Times New Roman" w:hAnsi="Times New Roman"/>
                <w:sz w:val="20"/>
                <w:szCs w:val="20"/>
              </w:rPr>
            </w:pPr>
          </w:p>
        </w:tc>
        <w:tc>
          <w:tcPr>
            <w:tcW w:w="1734" w:type="pct"/>
            <w:vMerge/>
            <w:shd w:val="pct10" w:color="auto" w:fill="auto"/>
            <w:vAlign w:val="center"/>
            <w:hideMark/>
          </w:tcPr>
          <w:p w:rsidR="00B71166" w:rsidRPr="00117DDC" w:rsidRDefault="00B71166" w:rsidP="00A33DCA">
            <w:pPr>
              <w:pStyle w:val="af8"/>
              <w:spacing w:line="276" w:lineRule="auto"/>
              <w:ind w:left="-57" w:right="-57"/>
              <w:jc w:val="center"/>
              <w:rPr>
                <w:rFonts w:ascii="Times New Roman" w:hAnsi="Times New Roman"/>
                <w:sz w:val="20"/>
                <w:szCs w:val="20"/>
              </w:rPr>
            </w:pPr>
          </w:p>
        </w:tc>
        <w:tc>
          <w:tcPr>
            <w:tcW w:w="691" w:type="pct"/>
            <w:shd w:val="pct10" w:color="auto" w:fill="auto"/>
            <w:vAlign w:val="center"/>
            <w:hideMark/>
          </w:tcPr>
          <w:p w:rsidR="00B71166" w:rsidRPr="00117DDC" w:rsidRDefault="00B71166" w:rsidP="00A33DCA">
            <w:pPr>
              <w:pStyle w:val="af8"/>
              <w:spacing w:line="276" w:lineRule="auto"/>
              <w:ind w:left="-57" w:right="-57"/>
              <w:jc w:val="center"/>
              <w:rPr>
                <w:rFonts w:ascii="Times New Roman" w:hAnsi="Times New Roman"/>
                <w:sz w:val="20"/>
                <w:szCs w:val="20"/>
              </w:rPr>
            </w:pPr>
            <w:r w:rsidRPr="00117DDC">
              <w:rPr>
                <w:rFonts w:ascii="Times New Roman" w:hAnsi="Times New Roman"/>
                <w:sz w:val="20"/>
                <w:szCs w:val="20"/>
              </w:rPr>
              <w:t>Q сут.ср</w:t>
            </w:r>
          </w:p>
        </w:tc>
        <w:tc>
          <w:tcPr>
            <w:tcW w:w="674" w:type="pct"/>
            <w:shd w:val="pct10" w:color="auto" w:fill="auto"/>
            <w:vAlign w:val="center"/>
            <w:hideMark/>
          </w:tcPr>
          <w:p w:rsidR="00B71166" w:rsidRPr="00117DDC" w:rsidRDefault="00B71166" w:rsidP="00A33DCA">
            <w:pPr>
              <w:pStyle w:val="af8"/>
              <w:spacing w:line="276" w:lineRule="auto"/>
              <w:ind w:left="-57" w:right="-57"/>
              <w:jc w:val="center"/>
              <w:rPr>
                <w:rFonts w:ascii="Times New Roman" w:hAnsi="Times New Roman"/>
                <w:sz w:val="20"/>
                <w:szCs w:val="20"/>
              </w:rPr>
            </w:pPr>
            <w:r w:rsidRPr="00117DDC">
              <w:rPr>
                <w:rFonts w:ascii="Times New Roman" w:hAnsi="Times New Roman"/>
                <w:sz w:val="20"/>
                <w:szCs w:val="20"/>
              </w:rPr>
              <w:t>Qсут.max К=1.2</w:t>
            </w:r>
          </w:p>
        </w:tc>
      </w:tr>
      <w:tr w:rsidR="000D5BF0" w:rsidRPr="007A5FDF" w:rsidTr="00ED010E">
        <w:trPr>
          <w:trHeight w:val="20"/>
          <w:jc w:val="center"/>
        </w:trPr>
        <w:tc>
          <w:tcPr>
            <w:tcW w:w="277" w:type="pct"/>
            <w:shd w:val="clear" w:color="auto" w:fill="auto"/>
            <w:vAlign w:val="center"/>
          </w:tcPr>
          <w:p w:rsidR="006474B8" w:rsidRPr="00117DDC" w:rsidRDefault="006474B8" w:rsidP="00A33DCA">
            <w:pPr>
              <w:pStyle w:val="af9"/>
              <w:spacing w:line="276" w:lineRule="auto"/>
              <w:ind w:left="-57" w:right="-57"/>
              <w:rPr>
                <w:sz w:val="20"/>
                <w:szCs w:val="20"/>
              </w:rPr>
            </w:pPr>
            <w:r w:rsidRPr="00117DDC">
              <w:rPr>
                <w:sz w:val="20"/>
                <w:szCs w:val="20"/>
              </w:rPr>
              <w:t>1</w:t>
            </w:r>
          </w:p>
        </w:tc>
        <w:tc>
          <w:tcPr>
            <w:tcW w:w="950" w:type="pct"/>
            <w:shd w:val="clear" w:color="auto" w:fill="auto"/>
            <w:vAlign w:val="center"/>
          </w:tcPr>
          <w:p w:rsidR="006474B8" w:rsidRPr="00117DDC" w:rsidRDefault="006474B8" w:rsidP="00A33DCA">
            <w:pPr>
              <w:pStyle w:val="aff7"/>
              <w:spacing w:line="276" w:lineRule="auto"/>
              <w:ind w:left="-57" w:right="-57"/>
              <w:rPr>
                <w:sz w:val="20"/>
                <w:szCs w:val="20"/>
              </w:rPr>
            </w:pPr>
            <w:r w:rsidRPr="00117DDC">
              <w:rPr>
                <w:sz w:val="20"/>
                <w:szCs w:val="20"/>
              </w:rPr>
              <w:t>г. Анива</w:t>
            </w:r>
          </w:p>
        </w:tc>
        <w:tc>
          <w:tcPr>
            <w:tcW w:w="675" w:type="pct"/>
            <w:shd w:val="clear" w:color="auto" w:fill="auto"/>
            <w:vAlign w:val="bottom"/>
          </w:tcPr>
          <w:p w:rsidR="006474B8" w:rsidRPr="00117DDC" w:rsidRDefault="006474B8" w:rsidP="00A33DCA">
            <w:pPr>
              <w:pStyle w:val="af9"/>
              <w:spacing w:line="276" w:lineRule="auto"/>
              <w:ind w:left="-57" w:right="-57"/>
              <w:rPr>
                <w:sz w:val="20"/>
                <w:szCs w:val="20"/>
              </w:rPr>
            </w:pPr>
            <w:r w:rsidRPr="00117DDC">
              <w:rPr>
                <w:sz w:val="20"/>
                <w:szCs w:val="20"/>
              </w:rPr>
              <w:t>9920</w:t>
            </w:r>
          </w:p>
        </w:tc>
        <w:tc>
          <w:tcPr>
            <w:tcW w:w="1734" w:type="pct"/>
            <w:shd w:val="clear" w:color="auto" w:fill="auto"/>
            <w:vAlign w:val="center"/>
          </w:tcPr>
          <w:p w:rsidR="006474B8" w:rsidRPr="00117DDC" w:rsidRDefault="006474B8" w:rsidP="00A33DCA">
            <w:pPr>
              <w:pStyle w:val="af9"/>
              <w:spacing w:line="276" w:lineRule="auto"/>
              <w:ind w:left="-57" w:right="-57"/>
              <w:rPr>
                <w:sz w:val="20"/>
                <w:szCs w:val="20"/>
              </w:rPr>
            </w:pPr>
            <w:r w:rsidRPr="00117DDC">
              <w:rPr>
                <w:sz w:val="20"/>
                <w:szCs w:val="20"/>
              </w:rPr>
              <w:t>190</w:t>
            </w:r>
          </w:p>
        </w:tc>
        <w:tc>
          <w:tcPr>
            <w:tcW w:w="691" w:type="pct"/>
            <w:shd w:val="clear" w:color="auto" w:fill="auto"/>
            <w:vAlign w:val="bottom"/>
          </w:tcPr>
          <w:p w:rsidR="006474B8" w:rsidRPr="00117DDC" w:rsidRDefault="006474B8" w:rsidP="00A33DCA">
            <w:pPr>
              <w:pStyle w:val="af9"/>
              <w:spacing w:line="276" w:lineRule="auto"/>
              <w:ind w:left="-57" w:right="-57"/>
              <w:rPr>
                <w:sz w:val="20"/>
                <w:szCs w:val="20"/>
              </w:rPr>
            </w:pPr>
            <w:r w:rsidRPr="00117DDC">
              <w:rPr>
                <w:sz w:val="20"/>
                <w:szCs w:val="20"/>
              </w:rPr>
              <w:t>2663,52</w:t>
            </w:r>
          </w:p>
        </w:tc>
        <w:tc>
          <w:tcPr>
            <w:tcW w:w="674" w:type="pct"/>
            <w:shd w:val="clear" w:color="auto" w:fill="auto"/>
            <w:vAlign w:val="bottom"/>
          </w:tcPr>
          <w:p w:rsidR="006474B8" w:rsidRPr="00117DDC" w:rsidRDefault="006474B8" w:rsidP="00A33DCA">
            <w:pPr>
              <w:pStyle w:val="af9"/>
              <w:spacing w:line="276" w:lineRule="auto"/>
              <w:ind w:left="-57" w:right="-57"/>
              <w:rPr>
                <w:sz w:val="20"/>
                <w:szCs w:val="20"/>
              </w:rPr>
            </w:pPr>
            <w:r w:rsidRPr="00117DDC">
              <w:rPr>
                <w:sz w:val="20"/>
                <w:szCs w:val="20"/>
              </w:rPr>
              <w:t>3196,22</w:t>
            </w:r>
          </w:p>
        </w:tc>
      </w:tr>
      <w:tr w:rsidR="000D5BF0" w:rsidRPr="007A5FDF" w:rsidTr="00ED010E">
        <w:trPr>
          <w:trHeight w:val="20"/>
          <w:jc w:val="center"/>
        </w:trPr>
        <w:tc>
          <w:tcPr>
            <w:tcW w:w="277" w:type="pct"/>
            <w:shd w:val="clear" w:color="auto" w:fill="auto"/>
            <w:vAlign w:val="center"/>
            <w:hideMark/>
          </w:tcPr>
          <w:p w:rsidR="006474B8" w:rsidRPr="00117DDC" w:rsidRDefault="006474B8" w:rsidP="00A33DCA">
            <w:pPr>
              <w:pStyle w:val="af9"/>
              <w:spacing w:line="276" w:lineRule="auto"/>
              <w:ind w:left="-57" w:right="-57"/>
              <w:rPr>
                <w:sz w:val="20"/>
                <w:szCs w:val="20"/>
              </w:rPr>
            </w:pPr>
            <w:r w:rsidRPr="00117DDC">
              <w:rPr>
                <w:sz w:val="20"/>
                <w:szCs w:val="20"/>
              </w:rPr>
              <w:t>2</w:t>
            </w:r>
          </w:p>
        </w:tc>
        <w:tc>
          <w:tcPr>
            <w:tcW w:w="950" w:type="pct"/>
            <w:shd w:val="clear" w:color="auto" w:fill="auto"/>
            <w:vAlign w:val="center"/>
            <w:hideMark/>
          </w:tcPr>
          <w:p w:rsidR="006474B8" w:rsidRPr="00117DDC" w:rsidRDefault="006474B8" w:rsidP="00A33DCA">
            <w:pPr>
              <w:pStyle w:val="aff7"/>
              <w:spacing w:line="276" w:lineRule="auto"/>
              <w:ind w:left="-57" w:right="-57"/>
              <w:rPr>
                <w:sz w:val="20"/>
                <w:szCs w:val="20"/>
              </w:rPr>
            </w:pPr>
            <w:r w:rsidRPr="00117DDC">
              <w:rPr>
                <w:sz w:val="20"/>
                <w:szCs w:val="20"/>
              </w:rPr>
              <w:t>с. Благовещенское</w:t>
            </w:r>
          </w:p>
        </w:tc>
        <w:tc>
          <w:tcPr>
            <w:tcW w:w="675" w:type="pct"/>
            <w:shd w:val="clear" w:color="auto" w:fill="auto"/>
            <w:vAlign w:val="bottom"/>
          </w:tcPr>
          <w:p w:rsidR="006474B8" w:rsidRPr="00117DDC" w:rsidRDefault="006474B8" w:rsidP="00A33DCA">
            <w:pPr>
              <w:pStyle w:val="af9"/>
              <w:spacing w:line="276" w:lineRule="auto"/>
              <w:ind w:left="-57" w:right="-57"/>
              <w:rPr>
                <w:sz w:val="20"/>
                <w:szCs w:val="20"/>
              </w:rPr>
            </w:pPr>
            <w:r w:rsidRPr="00117DDC">
              <w:rPr>
                <w:sz w:val="20"/>
                <w:szCs w:val="20"/>
              </w:rPr>
              <w:t>1</w:t>
            </w:r>
          </w:p>
        </w:tc>
        <w:tc>
          <w:tcPr>
            <w:tcW w:w="1734" w:type="pct"/>
            <w:shd w:val="clear" w:color="auto" w:fill="auto"/>
            <w:vAlign w:val="center"/>
          </w:tcPr>
          <w:p w:rsidR="006474B8" w:rsidRPr="00117DDC" w:rsidRDefault="006474B8" w:rsidP="00A33DCA">
            <w:pPr>
              <w:pStyle w:val="af9"/>
              <w:spacing w:line="276" w:lineRule="auto"/>
              <w:ind w:left="-57" w:right="-57"/>
              <w:rPr>
                <w:sz w:val="20"/>
                <w:szCs w:val="20"/>
              </w:rPr>
            </w:pPr>
            <w:r w:rsidRPr="00117DDC">
              <w:rPr>
                <w:sz w:val="20"/>
                <w:szCs w:val="20"/>
              </w:rPr>
              <w:t>50</w:t>
            </w:r>
          </w:p>
        </w:tc>
        <w:tc>
          <w:tcPr>
            <w:tcW w:w="691" w:type="pct"/>
            <w:shd w:val="clear" w:color="auto" w:fill="auto"/>
            <w:vAlign w:val="bottom"/>
          </w:tcPr>
          <w:p w:rsidR="006474B8" w:rsidRPr="00117DDC" w:rsidRDefault="006474B8" w:rsidP="00A33DCA">
            <w:pPr>
              <w:pStyle w:val="af9"/>
              <w:spacing w:line="276" w:lineRule="auto"/>
              <w:ind w:left="-57" w:right="-57"/>
              <w:rPr>
                <w:sz w:val="20"/>
                <w:szCs w:val="20"/>
              </w:rPr>
            </w:pPr>
            <w:r w:rsidRPr="00117DDC">
              <w:rPr>
                <w:sz w:val="20"/>
                <w:szCs w:val="20"/>
              </w:rPr>
              <w:t>0,05</w:t>
            </w:r>
          </w:p>
        </w:tc>
        <w:tc>
          <w:tcPr>
            <w:tcW w:w="674" w:type="pct"/>
            <w:shd w:val="clear" w:color="auto" w:fill="auto"/>
            <w:vAlign w:val="bottom"/>
          </w:tcPr>
          <w:p w:rsidR="006474B8" w:rsidRPr="00117DDC" w:rsidRDefault="006474B8" w:rsidP="00A33DCA">
            <w:pPr>
              <w:pStyle w:val="af9"/>
              <w:spacing w:line="276" w:lineRule="auto"/>
              <w:ind w:left="-57" w:right="-57"/>
              <w:rPr>
                <w:sz w:val="20"/>
                <w:szCs w:val="20"/>
              </w:rPr>
            </w:pPr>
            <w:r w:rsidRPr="00117DDC">
              <w:rPr>
                <w:sz w:val="20"/>
                <w:szCs w:val="20"/>
              </w:rPr>
              <w:t>0,05</w:t>
            </w:r>
          </w:p>
        </w:tc>
      </w:tr>
      <w:tr w:rsidR="000D5BF0" w:rsidRPr="007A5FDF" w:rsidTr="00ED010E">
        <w:trPr>
          <w:trHeight w:val="20"/>
          <w:jc w:val="center"/>
        </w:trPr>
        <w:tc>
          <w:tcPr>
            <w:tcW w:w="277" w:type="pct"/>
            <w:shd w:val="clear" w:color="auto" w:fill="auto"/>
            <w:vAlign w:val="center"/>
          </w:tcPr>
          <w:p w:rsidR="006474B8" w:rsidRPr="00117DDC" w:rsidRDefault="006474B8" w:rsidP="00A33DCA">
            <w:pPr>
              <w:pStyle w:val="af9"/>
              <w:spacing w:line="276" w:lineRule="auto"/>
              <w:ind w:left="-57" w:right="-57"/>
              <w:rPr>
                <w:sz w:val="20"/>
                <w:szCs w:val="20"/>
              </w:rPr>
            </w:pPr>
            <w:r w:rsidRPr="00117DDC">
              <w:rPr>
                <w:sz w:val="20"/>
                <w:szCs w:val="20"/>
              </w:rPr>
              <w:t>3</w:t>
            </w:r>
          </w:p>
        </w:tc>
        <w:tc>
          <w:tcPr>
            <w:tcW w:w="950" w:type="pct"/>
            <w:shd w:val="clear" w:color="auto" w:fill="auto"/>
            <w:vAlign w:val="center"/>
          </w:tcPr>
          <w:p w:rsidR="006474B8" w:rsidRPr="00117DDC" w:rsidRDefault="006474B8" w:rsidP="00A33DCA">
            <w:pPr>
              <w:pStyle w:val="aff7"/>
              <w:spacing w:line="276" w:lineRule="auto"/>
              <w:ind w:left="-57" w:right="-57"/>
              <w:rPr>
                <w:sz w:val="20"/>
                <w:szCs w:val="20"/>
              </w:rPr>
            </w:pPr>
            <w:r w:rsidRPr="00117DDC">
              <w:rPr>
                <w:sz w:val="20"/>
                <w:szCs w:val="20"/>
              </w:rPr>
              <w:t>с. Воскресенское</w:t>
            </w:r>
          </w:p>
        </w:tc>
        <w:tc>
          <w:tcPr>
            <w:tcW w:w="675" w:type="pct"/>
            <w:shd w:val="clear" w:color="auto" w:fill="auto"/>
            <w:vAlign w:val="bottom"/>
          </w:tcPr>
          <w:p w:rsidR="006474B8" w:rsidRPr="00117DDC" w:rsidRDefault="006474B8" w:rsidP="00A33DCA">
            <w:pPr>
              <w:pStyle w:val="af9"/>
              <w:spacing w:line="276" w:lineRule="auto"/>
              <w:ind w:left="-57" w:right="-57"/>
              <w:rPr>
                <w:sz w:val="20"/>
                <w:szCs w:val="20"/>
              </w:rPr>
            </w:pPr>
            <w:r w:rsidRPr="00117DDC">
              <w:rPr>
                <w:sz w:val="20"/>
                <w:szCs w:val="20"/>
              </w:rPr>
              <w:t>307</w:t>
            </w:r>
          </w:p>
        </w:tc>
        <w:tc>
          <w:tcPr>
            <w:tcW w:w="1734" w:type="pct"/>
            <w:vMerge w:val="restart"/>
            <w:shd w:val="clear" w:color="auto" w:fill="auto"/>
            <w:vAlign w:val="center"/>
          </w:tcPr>
          <w:p w:rsidR="006474B8" w:rsidRPr="00117DDC" w:rsidRDefault="006474B8" w:rsidP="00A33DCA">
            <w:pPr>
              <w:pStyle w:val="af9"/>
              <w:spacing w:line="276" w:lineRule="auto"/>
              <w:ind w:left="-57" w:right="-57"/>
              <w:rPr>
                <w:sz w:val="20"/>
                <w:szCs w:val="20"/>
              </w:rPr>
            </w:pPr>
            <w:r w:rsidRPr="00117DDC">
              <w:rPr>
                <w:sz w:val="20"/>
                <w:szCs w:val="20"/>
              </w:rPr>
              <w:t>190</w:t>
            </w:r>
          </w:p>
        </w:tc>
        <w:tc>
          <w:tcPr>
            <w:tcW w:w="691" w:type="pct"/>
            <w:shd w:val="clear" w:color="auto" w:fill="auto"/>
            <w:vAlign w:val="bottom"/>
          </w:tcPr>
          <w:p w:rsidR="006474B8" w:rsidRPr="00117DDC" w:rsidRDefault="006474B8" w:rsidP="00A33DCA">
            <w:pPr>
              <w:pStyle w:val="af9"/>
              <w:spacing w:line="276" w:lineRule="auto"/>
              <w:ind w:left="-57" w:right="-57"/>
              <w:rPr>
                <w:sz w:val="20"/>
                <w:szCs w:val="20"/>
              </w:rPr>
            </w:pPr>
            <w:r w:rsidRPr="00117DDC">
              <w:rPr>
                <w:sz w:val="20"/>
                <w:szCs w:val="20"/>
              </w:rPr>
              <w:t>82,43</w:t>
            </w:r>
          </w:p>
        </w:tc>
        <w:tc>
          <w:tcPr>
            <w:tcW w:w="674" w:type="pct"/>
            <w:shd w:val="clear" w:color="auto" w:fill="auto"/>
            <w:vAlign w:val="bottom"/>
          </w:tcPr>
          <w:p w:rsidR="006474B8" w:rsidRPr="00117DDC" w:rsidRDefault="006474B8" w:rsidP="00A33DCA">
            <w:pPr>
              <w:pStyle w:val="af9"/>
              <w:spacing w:line="276" w:lineRule="auto"/>
              <w:ind w:left="-57" w:right="-57"/>
              <w:rPr>
                <w:sz w:val="20"/>
                <w:szCs w:val="20"/>
              </w:rPr>
            </w:pPr>
            <w:r w:rsidRPr="00117DDC">
              <w:rPr>
                <w:sz w:val="20"/>
                <w:szCs w:val="20"/>
              </w:rPr>
              <w:t>98,92</w:t>
            </w:r>
          </w:p>
        </w:tc>
      </w:tr>
      <w:tr w:rsidR="000D5BF0" w:rsidRPr="007A5FDF" w:rsidTr="00ED010E">
        <w:trPr>
          <w:trHeight w:val="20"/>
          <w:jc w:val="center"/>
        </w:trPr>
        <w:tc>
          <w:tcPr>
            <w:tcW w:w="277" w:type="pct"/>
            <w:shd w:val="clear" w:color="auto" w:fill="auto"/>
            <w:vAlign w:val="center"/>
          </w:tcPr>
          <w:p w:rsidR="006474B8" w:rsidRPr="00117DDC" w:rsidRDefault="006474B8" w:rsidP="00A33DCA">
            <w:pPr>
              <w:pStyle w:val="af9"/>
              <w:spacing w:line="276" w:lineRule="auto"/>
              <w:ind w:left="-57" w:right="-57"/>
              <w:rPr>
                <w:sz w:val="20"/>
                <w:szCs w:val="20"/>
              </w:rPr>
            </w:pPr>
            <w:r w:rsidRPr="00117DDC">
              <w:rPr>
                <w:sz w:val="20"/>
                <w:szCs w:val="20"/>
              </w:rPr>
              <w:t>4</w:t>
            </w:r>
          </w:p>
        </w:tc>
        <w:tc>
          <w:tcPr>
            <w:tcW w:w="950" w:type="pct"/>
            <w:shd w:val="clear" w:color="auto" w:fill="auto"/>
            <w:vAlign w:val="center"/>
          </w:tcPr>
          <w:p w:rsidR="006474B8" w:rsidRPr="00117DDC" w:rsidRDefault="006474B8" w:rsidP="00A33DCA">
            <w:pPr>
              <w:pStyle w:val="aff7"/>
              <w:spacing w:line="276" w:lineRule="auto"/>
              <w:ind w:left="-57" w:right="-57"/>
              <w:rPr>
                <w:sz w:val="20"/>
                <w:szCs w:val="20"/>
              </w:rPr>
            </w:pPr>
            <w:r w:rsidRPr="00117DDC">
              <w:rPr>
                <w:sz w:val="20"/>
                <w:szCs w:val="20"/>
              </w:rPr>
              <w:t>с. Высокое</w:t>
            </w:r>
          </w:p>
        </w:tc>
        <w:tc>
          <w:tcPr>
            <w:tcW w:w="675" w:type="pct"/>
            <w:shd w:val="clear" w:color="auto" w:fill="auto"/>
            <w:vAlign w:val="bottom"/>
          </w:tcPr>
          <w:p w:rsidR="006474B8" w:rsidRPr="00117DDC" w:rsidRDefault="006474B8" w:rsidP="00A33DCA">
            <w:pPr>
              <w:pStyle w:val="af9"/>
              <w:spacing w:line="276" w:lineRule="auto"/>
              <w:ind w:left="-57" w:right="-57"/>
              <w:rPr>
                <w:sz w:val="20"/>
                <w:szCs w:val="20"/>
              </w:rPr>
            </w:pPr>
            <w:r w:rsidRPr="00117DDC">
              <w:rPr>
                <w:sz w:val="20"/>
                <w:szCs w:val="20"/>
              </w:rPr>
              <w:t>95</w:t>
            </w:r>
          </w:p>
        </w:tc>
        <w:tc>
          <w:tcPr>
            <w:tcW w:w="1734" w:type="pct"/>
            <w:vMerge/>
            <w:shd w:val="clear" w:color="auto" w:fill="auto"/>
            <w:vAlign w:val="center"/>
          </w:tcPr>
          <w:p w:rsidR="006474B8" w:rsidRPr="00117DDC" w:rsidRDefault="006474B8" w:rsidP="00A33DCA">
            <w:pPr>
              <w:pStyle w:val="af9"/>
              <w:spacing w:line="276" w:lineRule="auto"/>
              <w:ind w:left="-57" w:right="-57"/>
              <w:rPr>
                <w:sz w:val="20"/>
                <w:szCs w:val="20"/>
              </w:rPr>
            </w:pPr>
          </w:p>
        </w:tc>
        <w:tc>
          <w:tcPr>
            <w:tcW w:w="691" w:type="pct"/>
            <w:shd w:val="clear" w:color="auto" w:fill="auto"/>
            <w:vAlign w:val="bottom"/>
          </w:tcPr>
          <w:p w:rsidR="006474B8" w:rsidRPr="00117DDC" w:rsidRDefault="006474B8" w:rsidP="00A33DCA">
            <w:pPr>
              <w:pStyle w:val="af9"/>
              <w:spacing w:line="276" w:lineRule="auto"/>
              <w:ind w:left="-57" w:right="-57"/>
              <w:rPr>
                <w:sz w:val="20"/>
                <w:szCs w:val="20"/>
              </w:rPr>
            </w:pPr>
            <w:r w:rsidRPr="00117DDC">
              <w:rPr>
                <w:sz w:val="20"/>
                <w:szCs w:val="20"/>
              </w:rPr>
              <w:t>25,51</w:t>
            </w:r>
          </w:p>
        </w:tc>
        <w:tc>
          <w:tcPr>
            <w:tcW w:w="674" w:type="pct"/>
            <w:shd w:val="clear" w:color="auto" w:fill="auto"/>
            <w:vAlign w:val="bottom"/>
          </w:tcPr>
          <w:p w:rsidR="006474B8" w:rsidRPr="00117DDC" w:rsidRDefault="006474B8" w:rsidP="00A33DCA">
            <w:pPr>
              <w:pStyle w:val="af9"/>
              <w:spacing w:line="276" w:lineRule="auto"/>
              <w:ind w:left="-57" w:right="-57"/>
              <w:rPr>
                <w:sz w:val="20"/>
                <w:szCs w:val="20"/>
              </w:rPr>
            </w:pPr>
            <w:r w:rsidRPr="00117DDC">
              <w:rPr>
                <w:sz w:val="20"/>
                <w:szCs w:val="20"/>
              </w:rPr>
              <w:t>30,61</w:t>
            </w:r>
          </w:p>
        </w:tc>
      </w:tr>
      <w:tr w:rsidR="000D5BF0" w:rsidRPr="007A5FDF" w:rsidTr="00ED010E">
        <w:trPr>
          <w:trHeight w:val="20"/>
          <w:jc w:val="center"/>
        </w:trPr>
        <w:tc>
          <w:tcPr>
            <w:tcW w:w="277" w:type="pct"/>
            <w:shd w:val="clear" w:color="auto" w:fill="auto"/>
            <w:vAlign w:val="center"/>
          </w:tcPr>
          <w:p w:rsidR="006474B8" w:rsidRPr="00117DDC" w:rsidRDefault="006474B8" w:rsidP="00A33DCA">
            <w:pPr>
              <w:pStyle w:val="af9"/>
              <w:spacing w:line="276" w:lineRule="auto"/>
              <w:ind w:left="-57" w:right="-57"/>
              <w:rPr>
                <w:sz w:val="20"/>
                <w:szCs w:val="20"/>
              </w:rPr>
            </w:pPr>
            <w:r w:rsidRPr="00117DDC">
              <w:rPr>
                <w:sz w:val="20"/>
                <w:szCs w:val="20"/>
              </w:rPr>
              <w:t>5</w:t>
            </w:r>
          </w:p>
        </w:tc>
        <w:tc>
          <w:tcPr>
            <w:tcW w:w="950" w:type="pct"/>
            <w:shd w:val="clear" w:color="auto" w:fill="auto"/>
            <w:vAlign w:val="center"/>
          </w:tcPr>
          <w:p w:rsidR="006474B8" w:rsidRPr="00117DDC" w:rsidRDefault="006474B8" w:rsidP="00A33DCA">
            <w:pPr>
              <w:pStyle w:val="aff7"/>
              <w:spacing w:line="276" w:lineRule="auto"/>
              <w:ind w:left="-57" w:right="-57"/>
              <w:rPr>
                <w:sz w:val="20"/>
                <w:szCs w:val="20"/>
              </w:rPr>
            </w:pPr>
            <w:r w:rsidRPr="00117DDC">
              <w:rPr>
                <w:sz w:val="20"/>
                <w:szCs w:val="20"/>
              </w:rPr>
              <w:t>с. Зеленодольск</w:t>
            </w:r>
          </w:p>
        </w:tc>
        <w:tc>
          <w:tcPr>
            <w:tcW w:w="675" w:type="pct"/>
            <w:shd w:val="clear" w:color="auto" w:fill="auto"/>
            <w:vAlign w:val="bottom"/>
          </w:tcPr>
          <w:p w:rsidR="006474B8" w:rsidRPr="00117DDC" w:rsidRDefault="006474B8" w:rsidP="00A33DCA">
            <w:pPr>
              <w:pStyle w:val="af9"/>
              <w:spacing w:line="276" w:lineRule="auto"/>
              <w:ind w:left="-57" w:right="-57"/>
              <w:rPr>
                <w:sz w:val="20"/>
                <w:szCs w:val="20"/>
              </w:rPr>
            </w:pPr>
            <w:r w:rsidRPr="00117DDC">
              <w:rPr>
                <w:sz w:val="20"/>
                <w:szCs w:val="20"/>
              </w:rPr>
              <w:t>30</w:t>
            </w:r>
          </w:p>
        </w:tc>
        <w:tc>
          <w:tcPr>
            <w:tcW w:w="1734" w:type="pct"/>
            <w:shd w:val="clear" w:color="auto" w:fill="auto"/>
            <w:vAlign w:val="center"/>
          </w:tcPr>
          <w:p w:rsidR="006474B8" w:rsidRPr="00117DDC" w:rsidRDefault="006474B8" w:rsidP="00A33DCA">
            <w:pPr>
              <w:pStyle w:val="af9"/>
              <w:spacing w:line="276" w:lineRule="auto"/>
              <w:ind w:left="-57" w:right="-57"/>
              <w:rPr>
                <w:sz w:val="20"/>
                <w:szCs w:val="20"/>
              </w:rPr>
            </w:pPr>
            <w:r w:rsidRPr="00117DDC">
              <w:rPr>
                <w:sz w:val="20"/>
                <w:szCs w:val="20"/>
              </w:rPr>
              <w:t>50</w:t>
            </w:r>
          </w:p>
        </w:tc>
        <w:tc>
          <w:tcPr>
            <w:tcW w:w="691" w:type="pct"/>
            <w:shd w:val="clear" w:color="auto" w:fill="auto"/>
            <w:vAlign w:val="bottom"/>
          </w:tcPr>
          <w:p w:rsidR="006474B8" w:rsidRPr="00117DDC" w:rsidRDefault="006474B8" w:rsidP="00A33DCA">
            <w:pPr>
              <w:pStyle w:val="af9"/>
              <w:spacing w:line="276" w:lineRule="auto"/>
              <w:ind w:left="-57" w:right="-57"/>
              <w:rPr>
                <w:sz w:val="20"/>
                <w:szCs w:val="20"/>
              </w:rPr>
            </w:pPr>
            <w:r w:rsidRPr="00117DDC">
              <w:rPr>
                <w:sz w:val="20"/>
                <w:szCs w:val="20"/>
              </w:rPr>
              <w:t>1,50</w:t>
            </w:r>
          </w:p>
        </w:tc>
        <w:tc>
          <w:tcPr>
            <w:tcW w:w="674" w:type="pct"/>
            <w:shd w:val="clear" w:color="auto" w:fill="auto"/>
            <w:vAlign w:val="bottom"/>
          </w:tcPr>
          <w:p w:rsidR="006474B8" w:rsidRPr="00117DDC" w:rsidRDefault="006474B8" w:rsidP="00A33DCA">
            <w:pPr>
              <w:pStyle w:val="af9"/>
              <w:spacing w:line="276" w:lineRule="auto"/>
              <w:ind w:left="-57" w:right="-57"/>
              <w:rPr>
                <w:sz w:val="20"/>
                <w:szCs w:val="20"/>
              </w:rPr>
            </w:pPr>
            <w:r w:rsidRPr="00117DDC">
              <w:rPr>
                <w:sz w:val="20"/>
                <w:szCs w:val="20"/>
              </w:rPr>
              <w:t>1,50</w:t>
            </w:r>
          </w:p>
        </w:tc>
      </w:tr>
      <w:tr w:rsidR="000D5BF0" w:rsidRPr="007A5FDF" w:rsidTr="00ED010E">
        <w:trPr>
          <w:trHeight w:val="20"/>
          <w:jc w:val="center"/>
        </w:trPr>
        <w:tc>
          <w:tcPr>
            <w:tcW w:w="277" w:type="pct"/>
            <w:shd w:val="clear" w:color="auto" w:fill="auto"/>
            <w:vAlign w:val="center"/>
          </w:tcPr>
          <w:p w:rsidR="006474B8" w:rsidRPr="00117DDC" w:rsidRDefault="006474B8" w:rsidP="00A33DCA">
            <w:pPr>
              <w:pStyle w:val="af9"/>
              <w:spacing w:line="276" w:lineRule="auto"/>
              <w:ind w:left="-57" w:right="-57"/>
              <w:rPr>
                <w:sz w:val="20"/>
                <w:szCs w:val="20"/>
              </w:rPr>
            </w:pPr>
            <w:r w:rsidRPr="00117DDC">
              <w:rPr>
                <w:sz w:val="20"/>
                <w:szCs w:val="20"/>
              </w:rPr>
              <w:t>6</w:t>
            </w:r>
          </w:p>
        </w:tc>
        <w:tc>
          <w:tcPr>
            <w:tcW w:w="950" w:type="pct"/>
            <w:shd w:val="clear" w:color="auto" w:fill="auto"/>
            <w:vAlign w:val="center"/>
          </w:tcPr>
          <w:p w:rsidR="006474B8" w:rsidRPr="00117DDC" w:rsidRDefault="006474B8" w:rsidP="00A33DCA">
            <w:pPr>
              <w:pStyle w:val="aff7"/>
              <w:spacing w:line="276" w:lineRule="auto"/>
              <w:ind w:left="-57" w:right="-57"/>
              <w:rPr>
                <w:sz w:val="20"/>
                <w:szCs w:val="20"/>
              </w:rPr>
            </w:pPr>
            <w:r w:rsidRPr="00117DDC">
              <w:rPr>
                <w:sz w:val="20"/>
                <w:szCs w:val="20"/>
              </w:rPr>
              <w:t>с. Мицулевка</w:t>
            </w:r>
          </w:p>
        </w:tc>
        <w:tc>
          <w:tcPr>
            <w:tcW w:w="675" w:type="pct"/>
            <w:shd w:val="clear" w:color="auto" w:fill="auto"/>
            <w:vAlign w:val="bottom"/>
          </w:tcPr>
          <w:p w:rsidR="006474B8" w:rsidRPr="00117DDC" w:rsidRDefault="006474B8" w:rsidP="00A33DCA">
            <w:pPr>
              <w:pStyle w:val="af9"/>
              <w:spacing w:line="276" w:lineRule="auto"/>
              <w:ind w:left="-57" w:right="-57"/>
              <w:rPr>
                <w:sz w:val="20"/>
                <w:szCs w:val="20"/>
              </w:rPr>
            </w:pPr>
            <w:r w:rsidRPr="00117DDC">
              <w:rPr>
                <w:sz w:val="20"/>
                <w:szCs w:val="20"/>
              </w:rPr>
              <w:t>1075</w:t>
            </w:r>
          </w:p>
        </w:tc>
        <w:tc>
          <w:tcPr>
            <w:tcW w:w="1734" w:type="pct"/>
            <w:vMerge w:val="restart"/>
            <w:shd w:val="clear" w:color="auto" w:fill="auto"/>
            <w:vAlign w:val="center"/>
          </w:tcPr>
          <w:p w:rsidR="006474B8" w:rsidRPr="00117DDC" w:rsidRDefault="006474B8" w:rsidP="00A33DCA">
            <w:pPr>
              <w:pStyle w:val="af9"/>
              <w:spacing w:line="276" w:lineRule="auto"/>
              <w:ind w:left="-57" w:right="-57"/>
              <w:rPr>
                <w:sz w:val="20"/>
                <w:szCs w:val="20"/>
              </w:rPr>
            </w:pPr>
            <w:r w:rsidRPr="00117DDC">
              <w:rPr>
                <w:sz w:val="20"/>
                <w:szCs w:val="20"/>
              </w:rPr>
              <w:t>190</w:t>
            </w:r>
          </w:p>
        </w:tc>
        <w:tc>
          <w:tcPr>
            <w:tcW w:w="691" w:type="pct"/>
            <w:shd w:val="clear" w:color="auto" w:fill="auto"/>
            <w:vAlign w:val="bottom"/>
          </w:tcPr>
          <w:p w:rsidR="006474B8" w:rsidRPr="00117DDC" w:rsidRDefault="006474B8" w:rsidP="00A33DCA">
            <w:pPr>
              <w:pStyle w:val="af9"/>
              <w:spacing w:line="276" w:lineRule="auto"/>
              <w:ind w:left="-57" w:right="-57"/>
              <w:rPr>
                <w:sz w:val="20"/>
                <w:szCs w:val="20"/>
              </w:rPr>
            </w:pPr>
            <w:r w:rsidRPr="00117DDC">
              <w:rPr>
                <w:sz w:val="20"/>
                <w:szCs w:val="20"/>
              </w:rPr>
              <w:t>288,64</w:t>
            </w:r>
          </w:p>
        </w:tc>
        <w:tc>
          <w:tcPr>
            <w:tcW w:w="674" w:type="pct"/>
            <w:shd w:val="clear" w:color="auto" w:fill="auto"/>
            <w:vAlign w:val="bottom"/>
          </w:tcPr>
          <w:p w:rsidR="006474B8" w:rsidRPr="00117DDC" w:rsidRDefault="006474B8" w:rsidP="00A33DCA">
            <w:pPr>
              <w:pStyle w:val="af9"/>
              <w:spacing w:line="276" w:lineRule="auto"/>
              <w:ind w:left="-57" w:right="-57"/>
              <w:rPr>
                <w:sz w:val="20"/>
                <w:szCs w:val="20"/>
              </w:rPr>
            </w:pPr>
            <w:r w:rsidRPr="00117DDC">
              <w:rPr>
                <w:sz w:val="20"/>
                <w:szCs w:val="20"/>
              </w:rPr>
              <w:t>346,37</w:t>
            </w:r>
          </w:p>
        </w:tc>
      </w:tr>
      <w:tr w:rsidR="000D5BF0" w:rsidRPr="007A5FDF" w:rsidTr="00ED010E">
        <w:trPr>
          <w:trHeight w:val="20"/>
          <w:jc w:val="center"/>
        </w:trPr>
        <w:tc>
          <w:tcPr>
            <w:tcW w:w="277" w:type="pct"/>
            <w:shd w:val="clear" w:color="auto" w:fill="auto"/>
            <w:vAlign w:val="center"/>
          </w:tcPr>
          <w:p w:rsidR="006474B8" w:rsidRPr="00117DDC" w:rsidRDefault="006474B8" w:rsidP="00A33DCA">
            <w:pPr>
              <w:pStyle w:val="af9"/>
              <w:spacing w:line="276" w:lineRule="auto"/>
              <w:ind w:left="-57" w:right="-57"/>
              <w:rPr>
                <w:sz w:val="20"/>
                <w:szCs w:val="20"/>
              </w:rPr>
            </w:pPr>
            <w:r w:rsidRPr="00117DDC">
              <w:rPr>
                <w:sz w:val="20"/>
                <w:szCs w:val="20"/>
              </w:rPr>
              <w:t>7</w:t>
            </w:r>
          </w:p>
        </w:tc>
        <w:tc>
          <w:tcPr>
            <w:tcW w:w="950" w:type="pct"/>
            <w:shd w:val="clear" w:color="auto" w:fill="auto"/>
            <w:vAlign w:val="center"/>
          </w:tcPr>
          <w:p w:rsidR="006474B8" w:rsidRPr="00117DDC" w:rsidRDefault="006474B8" w:rsidP="00A33DCA">
            <w:pPr>
              <w:pStyle w:val="aff7"/>
              <w:spacing w:line="276" w:lineRule="auto"/>
              <w:ind w:left="-57" w:right="-57"/>
              <w:rPr>
                <w:sz w:val="20"/>
                <w:szCs w:val="20"/>
              </w:rPr>
            </w:pPr>
            <w:r w:rsidRPr="00117DDC">
              <w:rPr>
                <w:sz w:val="20"/>
                <w:szCs w:val="20"/>
              </w:rPr>
              <w:t>с. Новотроицкое</w:t>
            </w:r>
          </w:p>
        </w:tc>
        <w:tc>
          <w:tcPr>
            <w:tcW w:w="675" w:type="pct"/>
            <w:shd w:val="clear" w:color="auto" w:fill="auto"/>
            <w:vAlign w:val="bottom"/>
          </w:tcPr>
          <w:p w:rsidR="006474B8" w:rsidRPr="00117DDC" w:rsidRDefault="006474B8" w:rsidP="00A33DCA">
            <w:pPr>
              <w:pStyle w:val="af9"/>
              <w:spacing w:line="276" w:lineRule="auto"/>
              <w:ind w:left="-57" w:right="-57"/>
              <w:rPr>
                <w:sz w:val="20"/>
                <w:szCs w:val="20"/>
              </w:rPr>
            </w:pPr>
            <w:r w:rsidRPr="00117DDC">
              <w:rPr>
                <w:sz w:val="20"/>
                <w:szCs w:val="20"/>
              </w:rPr>
              <w:t>4445</w:t>
            </w:r>
          </w:p>
        </w:tc>
        <w:tc>
          <w:tcPr>
            <w:tcW w:w="1734" w:type="pct"/>
            <w:vMerge/>
            <w:shd w:val="clear" w:color="auto" w:fill="auto"/>
            <w:vAlign w:val="center"/>
          </w:tcPr>
          <w:p w:rsidR="006474B8" w:rsidRPr="00117DDC" w:rsidRDefault="006474B8" w:rsidP="00A33DCA">
            <w:pPr>
              <w:pStyle w:val="af9"/>
              <w:spacing w:line="276" w:lineRule="auto"/>
              <w:ind w:left="-57" w:right="-57"/>
              <w:rPr>
                <w:sz w:val="20"/>
                <w:szCs w:val="20"/>
              </w:rPr>
            </w:pPr>
          </w:p>
        </w:tc>
        <w:tc>
          <w:tcPr>
            <w:tcW w:w="691" w:type="pct"/>
            <w:shd w:val="clear" w:color="auto" w:fill="auto"/>
            <w:vAlign w:val="bottom"/>
          </w:tcPr>
          <w:p w:rsidR="006474B8" w:rsidRPr="00117DDC" w:rsidRDefault="006474B8" w:rsidP="00A33DCA">
            <w:pPr>
              <w:pStyle w:val="af9"/>
              <w:spacing w:line="276" w:lineRule="auto"/>
              <w:ind w:left="-57" w:right="-57"/>
              <w:rPr>
                <w:sz w:val="20"/>
                <w:szCs w:val="20"/>
              </w:rPr>
            </w:pPr>
            <w:r w:rsidRPr="00117DDC">
              <w:rPr>
                <w:sz w:val="20"/>
                <w:szCs w:val="20"/>
              </w:rPr>
              <w:t>1193,48</w:t>
            </w:r>
          </w:p>
        </w:tc>
        <w:tc>
          <w:tcPr>
            <w:tcW w:w="674" w:type="pct"/>
            <w:shd w:val="clear" w:color="auto" w:fill="auto"/>
            <w:vAlign w:val="bottom"/>
          </w:tcPr>
          <w:p w:rsidR="006474B8" w:rsidRPr="00117DDC" w:rsidRDefault="006474B8" w:rsidP="00A33DCA">
            <w:pPr>
              <w:pStyle w:val="af9"/>
              <w:spacing w:line="276" w:lineRule="auto"/>
              <w:ind w:left="-57" w:right="-57"/>
              <w:rPr>
                <w:sz w:val="20"/>
                <w:szCs w:val="20"/>
              </w:rPr>
            </w:pPr>
            <w:r w:rsidRPr="00117DDC">
              <w:rPr>
                <w:sz w:val="20"/>
                <w:szCs w:val="20"/>
              </w:rPr>
              <w:t>1432,18</w:t>
            </w:r>
          </w:p>
        </w:tc>
      </w:tr>
      <w:tr w:rsidR="000D5BF0" w:rsidRPr="007A5FDF" w:rsidTr="00ED010E">
        <w:trPr>
          <w:trHeight w:val="20"/>
          <w:jc w:val="center"/>
        </w:trPr>
        <w:tc>
          <w:tcPr>
            <w:tcW w:w="277" w:type="pct"/>
            <w:shd w:val="clear" w:color="auto" w:fill="auto"/>
            <w:vAlign w:val="center"/>
          </w:tcPr>
          <w:p w:rsidR="006474B8" w:rsidRPr="00117DDC" w:rsidRDefault="006474B8" w:rsidP="00A33DCA">
            <w:pPr>
              <w:pStyle w:val="af9"/>
              <w:spacing w:line="276" w:lineRule="auto"/>
              <w:ind w:left="-57" w:right="-57"/>
              <w:rPr>
                <w:sz w:val="20"/>
                <w:szCs w:val="20"/>
              </w:rPr>
            </w:pPr>
            <w:r w:rsidRPr="00117DDC">
              <w:rPr>
                <w:sz w:val="20"/>
                <w:szCs w:val="20"/>
              </w:rPr>
              <w:t>8</w:t>
            </w:r>
          </w:p>
        </w:tc>
        <w:tc>
          <w:tcPr>
            <w:tcW w:w="950" w:type="pct"/>
            <w:shd w:val="clear" w:color="auto" w:fill="auto"/>
            <w:vAlign w:val="center"/>
          </w:tcPr>
          <w:p w:rsidR="006474B8" w:rsidRPr="00117DDC" w:rsidRDefault="006474B8" w:rsidP="00A33DCA">
            <w:pPr>
              <w:pStyle w:val="aff7"/>
              <w:spacing w:line="276" w:lineRule="auto"/>
              <w:ind w:left="-57" w:right="-57"/>
              <w:rPr>
                <w:sz w:val="20"/>
                <w:szCs w:val="20"/>
              </w:rPr>
            </w:pPr>
            <w:r w:rsidRPr="00117DDC">
              <w:rPr>
                <w:sz w:val="20"/>
                <w:szCs w:val="20"/>
              </w:rPr>
              <w:t>с. Огоньки</w:t>
            </w:r>
          </w:p>
        </w:tc>
        <w:tc>
          <w:tcPr>
            <w:tcW w:w="675" w:type="pct"/>
            <w:shd w:val="clear" w:color="auto" w:fill="auto"/>
            <w:vAlign w:val="bottom"/>
          </w:tcPr>
          <w:p w:rsidR="006474B8" w:rsidRPr="00117DDC" w:rsidRDefault="006474B8" w:rsidP="00A33DCA">
            <w:pPr>
              <w:pStyle w:val="af9"/>
              <w:spacing w:line="276" w:lineRule="auto"/>
              <w:ind w:left="-57" w:right="-57"/>
              <w:rPr>
                <w:sz w:val="20"/>
                <w:szCs w:val="20"/>
              </w:rPr>
            </w:pPr>
            <w:r w:rsidRPr="00117DDC">
              <w:rPr>
                <w:sz w:val="20"/>
                <w:szCs w:val="20"/>
              </w:rPr>
              <w:t>440</w:t>
            </w:r>
          </w:p>
        </w:tc>
        <w:tc>
          <w:tcPr>
            <w:tcW w:w="1734" w:type="pct"/>
            <w:vMerge/>
            <w:shd w:val="clear" w:color="auto" w:fill="auto"/>
            <w:vAlign w:val="center"/>
          </w:tcPr>
          <w:p w:rsidR="006474B8" w:rsidRPr="00117DDC" w:rsidRDefault="006474B8" w:rsidP="00A33DCA">
            <w:pPr>
              <w:pStyle w:val="af9"/>
              <w:spacing w:line="276" w:lineRule="auto"/>
              <w:ind w:left="-57" w:right="-57"/>
              <w:rPr>
                <w:sz w:val="20"/>
                <w:szCs w:val="20"/>
              </w:rPr>
            </w:pPr>
          </w:p>
        </w:tc>
        <w:tc>
          <w:tcPr>
            <w:tcW w:w="691" w:type="pct"/>
            <w:shd w:val="clear" w:color="auto" w:fill="auto"/>
            <w:vAlign w:val="bottom"/>
          </w:tcPr>
          <w:p w:rsidR="006474B8" w:rsidRPr="00117DDC" w:rsidRDefault="006474B8" w:rsidP="00A33DCA">
            <w:pPr>
              <w:pStyle w:val="af9"/>
              <w:spacing w:line="276" w:lineRule="auto"/>
              <w:ind w:left="-57" w:right="-57"/>
              <w:rPr>
                <w:sz w:val="20"/>
                <w:szCs w:val="20"/>
              </w:rPr>
            </w:pPr>
            <w:r w:rsidRPr="00117DDC">
              <w:rPr>
                <w:sz w:val="20"/>
                <w:szCs w:val="20"/>
              </w:rPr>
              <w:t>118,14</w:t>
            </w:r>
          </w:p>
        </w:tc>
        <w:tc>
          <w:tcPr>
            <w:tcW w:w="674" w:type="pct"/>
            <w:shd w:val="clear" w:color="auto" w:fill="auto"/>
            <w:vAlign w:val="bottom"/>
          </w:tcPr>
          <w:p w:rsidR="006474B8" w:rsidRPr="00117DDC" w:rsidRDefault="006474B8" w:rsidP="00A33DCA">
            <w:pPr>
              <w:pStyle w:val="af9"/>
              <w:spacing w:line="276" w:lineRule="auto"/>
              <w:ind w:left="-57" w:right="-57"/>
              <w:rPr>
                <w:sz w:val="20"/>
                <w:szCs w:val="20"/>
              </w:rPr>
            </w:pPr>
            <w:r w:rsidRPr="00117DDC">
              <w:rPr>
                <w:sz w:val="20"/>
                <w:szCs w:val="20"/>
              </w:rPr>
              <w:t>141,77</w:t>
            </w:r>
          </w:p>
        </w:tc>
      </w:tr>
      <w:tr w:rsidR="000D5BF0" w:rsidRPr="007A5FDF" w:rsidTr="00ED010E">
        <w:trPr>
          <w:trHeight w:val="20"/>
          <w:jc w:val="center"/>
        </w:trPr>
        <w:tc>
          <w:tcPr>
            <w:tcW w:w="277" w:type="pct"/>
            <w:shd w:val="clear" w:color="auto" w:fill="auto"/>
            <w:vAlign w:val="center"/>
          </w:tcPr>
          <w:p w:rsidR="006474B8" w:rsidRPr="00117DDC" w:rsidRDefault="006474B8" w:rsidP="00A33DCA">
            <w:pPr>
              <w:pStyle w:val="af9"/>
              <w:spacing w:line="276" w:lineRule="auto"/>
              <w:ind w:left="-57" w:right="-57"/>
              <w:rPr>
                <w:sz w:val="20"/>
                <w:szCs w:val="20"/>
              </w:rPr>
            </w:pPr>
            <w:r w:rsidRPr="00117DDC">
              <w:rPr>
                <w:sz w:val="20"/>
                <w:szCs w:val="20"/>
              </w:rPr>
              <w:t>9</w:t>
            </w:r>
          </w:p>
        </w:tc>
        <w:tc>
          <w:tcPr>
            <w:tcW w:w="950" w:type="pct"/>
            <w:shd w:val="clear" w:color="auto" w:fill="auto"/>
            <w:vAlign w:val="center"/>
          </w:tcPr>
          <w:p w:rsidR="006474B8" w:rsidRPr="00117DDC" w:rsidRDefault="006474B8" w:rsidP="00A33DCA">
            <w:pPr>
              <w:pStyle w:val="aff7"/>
              <w:spacing w:line="276" w:lineRule="auto"/>
              <w:ind w:left="-57" w:right="-57"/>
              <w:rPr>
                <w:sz w:val="20"/>
                <w:szCs w:val="20"/>
              </w:rPr>
            </w:pPr>
            <w:r w:rsidRPr="00117DDC">
              <w:rPr>
                <w:sz w:val="20"/>
                <w:szCs w:val="20"/>
              </w:rPr>
              <w:t>с. Песчанское</w:t>
            </w:r>
          </w:p>
        </w:tc>
        <w:tc>
          <w:tcPr>
            <w:tcW w:w="675" w:type="pct"/>
            <w:shd w:val="clear" w:color="auto" w:fill="auto"/>
            <w:vAlign w:val="bottom"/>
          </w:tcPr>
          <w:p w:rsidR="006474B8" w:rsidRPr="00117DDC" w:rsidRDefault="006474B8" w:rsidP="00A33DCA">
            <w:pPr>
              <w:pStyle w:val="af9"/>
              <w:spacing w:line="276" w:lineRule="auto"/>
              <w:ind w:left="-57" w:right="-57"/>
              <w:rPr>
                <w:sz w:val="20"/>
                <w:szCs w:val="20"/>
              </w:rPr>
            </w:pPr>
            <w:r w:rsidRPr="00117DDC">
              <w:rPr>
                <w:sz w:val="20"/>
                <w:szCs w:val="20"/>
              </w:rPr>
              <w:t>160</w:t>
            </w:r>
          </w:p>
        </w:tc>
        <w:tc>
          <w:tcPr>
            <w:tcW w:w="1734" w:type="pct"/>
            <w:vMerge/>
            <w:shd w:val="clear" w:color="auto" w:fill="auto"/>
            <w:vAlign w:val="center"/>
          </w:tcPr>
          <w:p w:rsidR="006474B8" w:rsidRPr="00117DDC" w:rsidRDefault="006474B8" w:rsidP="00A33DCA">
            <w:pPr>
              <w:pStyle w:val="af9"/>
              <w:spacing w:line="276" w:lineRule="auto"/>
              <w:ind w:left="-57" w:right="-57"/>
              <w:rPr>
                <w:sz w:val="20"/>
                <w:szCs w:val="20"/>
              </w:rPr>
            </w:pPr>
          </w:p>
        </w:tc>
        <w:tc>
          <w:tcPr>
            <w:tcW w:w="691" w:type="pct"/>
            <w:shd w:val="clear" w:color="auto" w:fill="auto"/>
            <w:vAlign w:val="bottom"/>
          </w:tcPr>
          <w:p w:rsidR="006474B8" w:rsidRPr="00117DDC" w:rsidRDefault="006474B8" w:rsidP="00A33DCA">
            <w:pPr>
              <w:pStyle w:val="af9"/>
              <w:spacing w:line="276" w:lineRule="auto"/>
              <w:ind w:left="-57" w:right="-57"/>
              <w:rPr>
                <w:sz w:val="20"/>
                <w:szCs w:val="20"/>
              </w:rPr>
            </w:pPr>
            <w:r w:rsidRPr="00117DDC">
              <w:rPr>
                <w:sz w:val="20"/>
                <w:szCs w:val="20"/>
              </w:rPr>
              <w:t>42,96</w:t>
            </w:r>
          </w:p>
        </w:tc>
        <w:tc>
          <w:tcPr>
            <w:tcW w:w="674" w:type="pct"/>
            <w:shd w:val="clear" w:color="auto" w:fill="auto"/>
            <w:vAlign w:val="bottom"/>
          </w:tcPr>
          <w:p w:rsidR="006474B8" w:rsidRPr="00117DDC" w:rsidRDefault="006474B8" w:rsidP="00A33DCA">
            <w:pPr>
              <w:pStyle w:val="af9"/>
              <w:spacing w:line="276" w:lineRule="auto"/>
              <w:ind w:left="-57" w:right="-57"/>
              <w:rPr>
                <w:sz w:val="20"/>
                <w:szCs w:val="20"/>
              </w:rPr>
            </w:pPr>
            <w:r w:rsidRPr="00117DDC">
              <w:rPr>
                <w:sz w:val="20"/>
                <w:szCs w:val="20"/>
              </w:rPr>
              <w:t>51,55</w:t>
            </w:r>
          </w:p>
        </w:tc>
      </w:tr>
      <w:tr w:rsidR="000D5BF0" w:rsidRPr="007A5FDF" w:rsidTr="00ED010E">
        <w:trPr>
          <w:trHeight w:val="20"/>
          <w:jc w:val="center"/>
        </w:trPr>
        <w:tc>
          <w:tcPr>
            <w:tcW w:w="277" w:type="pct"/>
            <w:shd w:val="clear" w:color="auto" w:fill="auto"/>
            <w:vAlign w:val="center"/>
          </w:tcPr>
          <w:p w:rsidR="006474B8" w:rsidRPr="00117DDC" w:rsidRDefault="006474B8" w:rsidP="00A33DCA">
            <w:pPr>
              <w:pStyle w:val="af9"/>
              <w:spacing w:line="276" w:lineRule="auto"/>
              <w:ind w:left="-57" w:right="-57"/>
              <w:rPr>
                <w:sz w:val="20"/>
                <w:szCs w:val="20"/>
              </w:rPr>
            </w:pPr>
            <w:r w:rsidRPr="00117DDC">
              <w:rPr>
                <w:sz w:val="20"/>
                <w:szCs w:val="20"/>
              </w:rPr>
              <w:t>10</w:t>
            </w:r>
          </w:p>
        </w:tc>
        <w:tc>
          <w:tcPr>
            <w:tcW w:w="950" w:type="pct"/>
            <w:shd w:val="clear" w:color="auto" w:fill="auto"/>
            <w:vAlign w:val="center"/>
          </w:tcPr>
          <w:p w:rsidR="006474B8" w:rsidRPr="00117DDC" w:rsidRDefault="006474B8" w:rsidP="00A33DCA">
            <w:pPr>
              <w:pStyle w:val="aff7"/>
              <w:spacing w:line="276" w:lineRule="auto"/>
              <w:ind w:left="-57" w:right="-57"/>
              <w:rPr>
                <w:sz w:val="20"/>
                <w:szCs w:val="20"/>
              </w:rPr>
            </w:pPr>
            <w:r w:rsidRPr="00117DDC">
              <w:rPr>
                <w:sz w:val="20"/>
                <w:szCs w:val="20"/>
              </w:rPr>
              <w:t>с. Петропавловское</w:t>
            </w:r>
          </w:p>
        </w:tc>
        <w:tc>
          <w:tcPr>
            <w:tcW w:w="675" w:type="pct"/>
            <w:shd w:val="clear" w:color="auto" w:fill="auto"/>
            <w:vAlign w:val="bottom"/>
          </w:tcPr>
          <w:p w:rsidR="006474B8" w:rsidRPr="00117DDC" w:rsidRDefault="006474B8" w:rsidP="00A33DCA">
            <w:pPr>
              <w:pStyle w:val="af9"/>
              <w:spacing w:line="276" w:lineRule="auto"/>
              <w:ind w:left="-57" w:right="-57"/>
              <w:rPr>
                <w:sz w:val="20"/>
                <w:szCs w:val="20"/>
              </w:rPr>
            </w:pPr>
            <w:r w:rsidRPr="00117DDC">
              <w:rPr>
                <w:sz w:val="20"/>
                <w:szCs w:val="20"/>
              </w:rPr>
              <w:t>350</w:t>
            </w:r>
          </w:p>
        </w:tc>
        <w:tc>
          <w:tcPr>
            <w:tcW w:w="1734" w:type="pct"/>
            <w:vMerge/>
            <w:shd w:val="clear" w:color="auto" w:fill="auto"/>
            <w:vAlign w:val="center"/>
          </w:tcPr>
          <w:p w:rsidR="006474B8" w:rsidRPr="00117DDC" w:rsidRDefault="006474B8" w:rsidP="00A33DCA">
            <w:pPr>
              <w:pStyle w:val="af9"/>
              <w:spacing w:line="276" w:lineRule="auto"/>
              <w:ind w:left="-57" w:right="-57"/>
              <w:rPr>
                <w:sz w:val="20"/>
                <w:szCs w:val="20"/>
              </w:rPr>
            </w:pPr>
          </w:p>
        </w:tc>
        <w:tc>
          <w:tcPr>
            <w:tcW w:w="691" w:type="pct"/>
            <w:shd w:val="clear" w:color="auto" w:fill="auto"/>
            <w:vAlign w:val="bottom"/>
          </w:tcPr>
          <w:p w:rsidR="006474B8" w:rsidRPr="00117DDC" w:rsidRDefault="006474B8" w:rsidP="00A33DCA">
            <w:pPr>
              <w:pStyle w:val="af9"/>
              <w:spacing w:line="276" w:lineRule="auto"/>
              <w:ind w:left="-57" w:right="-57"/>
              <w:rPr>
                <w:sz w:val="20"/>
                <w:szCs w:val="20"/>
              </w:rPr>
            </w:pPr>
            <w:r w:rsidRPr="00117DDC">
              <w:rPr>
                <w:sz w:val="20"/>
                <w:szCs w:val="20"/>
              </w:rPr>
              <w:t>93,98</w:t>
            </w:r>
          </w:p>
        </w:tc>
        <w:tc>
          <w:tcPr>
            <w:tcW w:w="674" w:type="pct"/>
            <w:shd w:val="clear" w:color="auto" w:fill="auto"/>
            <w:vAlign w:val="bottom"/>
          </w:tcPr>
          <w:p w:rsidR="006474B8" w:rsidRPr="00117DDC" w:rsidRDefault="006474B8" w:rsidP="00A33DCA">
            <w:pPr>
              <w:pStyle w:val="af9"/>
              <w:spacing w:line="276" w:lineRule="auto"/>
              <w:ind w:left="-57" w:right="-57"/>
              <w:rPr>
                <w:sz w:val="20"/>
                <w:szCs w:val="20"/>
              </w:rPr>
            </w:pPr>
            <w:r w:rsidRPr="00117DDC">
              <w:rPr>
                <w:sz w:val="20"/>
                <w:szCs w:val="20"/>
              </w:rPr>
              <w:t>112,77</w:t>
            </w:r>
          </w:p>
        </w:tc>
      </w:tr>
      <w:tr w:rsidR="000D5BF0" w:rsidRPr="007A5FDF" w:rsidTr="00ED010E">
        <w:trPr>
          <w:trHeight w:val="20"/>
          <w:jc w:val="center"/>
        </w:trPr>
        <w:tc>
          <w:tcPr>
            <w:tcW w:w="277" w:type="pct"/>
            <w:shd w:val="clear" w:color="auto" w:fill="auto"/>
            <w:vAlign w:val="center"/>
          </w:tcPr>
          <w:p w:rsidR="006474B8" w:rsidRPr="00117DDC" w:rsidRDefault="006474B8" w:rsidP="00A33DCA">
            <w:pPr>
              <w:pStyle w:val="af9"/>
              <w:spacing w:line="276" w:lineRule="auto"/>
              <w:ind w:left="-57" w:right="-57"/>
              <w:rPr>
                <w:sz w:val="20"/>
                <w:szCs w:val="20"/>
              </w:rPr>
            </w:pPr>
            <w:r w:rsidRPr="00117DDC">
              <w:rPr>
                <w:sz w:val="20"/>
                <w:szCs w:val="20"/>
              </w:rPr>
              <w:t>11</w:t>
            </w:r>
          </w:p>
        </w:tc>
        <w:tc>
          <w:tcPr>
            <w:tcW w:w="950" w:type="pct"/>
            <w:shd w:val="clear" w:color="auto" w:fill="auto"/>
            <w:vAlign w:val="center"/>
          </w:tcPr>
          <w:p w:rsidR="006474B8" w:rsidRPr="00117DDC" w:rsidRDefault="006474B8" w:rsidP="00A33DCA">
            <w:pPr>
              <w:pStyle w:val="aff7"/>
              <w:spacing w:line="276" w:lineRule="auto"/>
              <w:ind w:left="-57" w:right="-57"/>
              <w:rPr>
                <w:sz w:val="20"/>
                <w:szCs w:val="20"/>
              </w:rPr>
            </w:pPr>
            <w:r w:rsidRPr="00117DDC">
              <w:rPr>
                <w:sz w:val="20"/>
                <w:szCs w:val="20"/>
              </w:rPr>
              <w:t>с. Рыбацкое</w:t>
            </w:r>
          </w:p>
        </w:tc>
        <w:tc>
          <w:tcPr>
            <w:tcW w:w="675" w:type="pct"/>
            <w:shd w:val="clear" w:color="auto" w:fill="auto"/>
            <w:vAlign w:val="bottom"/>
          </w:tcPr>
          <w:p w:rsidR="006474B8" w:rsidRPr="00117DDC" w:rsidRDefault="006474B8" w:rsidP="00A33DCA">
            <w:pPr>
              <w:pStyle w:val="af9"/>
              <w:spacing w:line="276" w:lineRule="auto"/>
              <w:ind w:left="-57" w:right="-57"/>
              <w:rPr>
                <w:sz w:val="20"/>
                <w:szCs w:val="20"/>
              </w:rPr>
            </w:pPr>
            <w:r w:rsidRPr="00117DDC">
              <w:rPr>
                <w:sz w:val="20"/>
                <w:szCs w:val="20"/>
              </w:rPr>
              <w:t>360</w:t>
            </w:r>
          </w:p>
        </w:tc>
        <w:tc>
          <w:tcPr>
            <w:tcW w:w="1734" w:type="pct"/>
            <w:vMerge/>
            <w:shd w:val="clear" w:color="auto" w:fill="auto"/>
            <w:vAlign w:val="center"/>
          </w:tcPr>
          <w:p w:rsidR="006474B8" w:rsidRPr="00117DDC" w:rsidRDefault="006474B8" w:rsidP="00A33DCA">
            <w:pPr>
              <w:pStyle w:val="af9"/>
              <w:spacing w:line="276" w:lineRule="auto"/>
              <w:ind w:left="-57" w:right="-57"/>
              <w:rPr>
                <w:sz w:val="20"/>
                <w:szCs w:val="20"/>
              </w:rPr>
            </w:pPr>
          </w:p>
        </w:tc>
        <w:tc>
          <w:tcPr>
            <w:tcW w:w="691" w:type="pct"/>
            <w:shd w:val="clear" w:color="auto" w:fill="auto"/>
            <w:vAlign w:val="bottom"/>
          </w:tcPr>
          <w:p w:rsidR="006474B8" w:rsidRPr="00117DDC" w:rsidRDefault="006474B8" w:rsidP="00A33DCA">
            <w:pPr>
              <w:pStyle w:val="af9"/>
              <w:spacing w:line="276" w:lineRule="auto"/>
              <w:ind w:left="-57" w:right="-57"/>
              <w:rPr>
                <w:sz w:val="20"/>
                <w:szCs w:val="20"/>
              </w:rPr>
            </w:pPr>
            <w:r w:rsidRPr="00117DDC">
              <w:rPr>
                <w:sz w:val="20"/>
                <w:szCs w:val="20"/>
              </w:rPr>
              <w:t>96,66</w:t>
            </w:r>
          </w:p>
        </w:tc>
        <w:tc>
          <w:tcPr>
            <w:tcW w:w="674" w:type="pct"/>
            <w:shd w:val="clear" w:color="auto" w:fill="auto"/>
            <w:vAlign w:val="bottom"/>
          </w:tcPr>
          <w:p w:rsidR="006474B8" w:rsidRPr="00117DDC" w:rsidRDefault="006474B8" w:rsidP="00A33DCA">
            <w:pPr>
              <w:pStyle w:val="af9"/>
              <w:spacing w:line="276" w:lineRule="auto"/>
              <w:ind w:left="-57" w:right="-57"/>
              <w:rPr>
                <w:sz w:val="20"/>
                <w:szCs w:val="20"/>
              </w:rPr>
            </w:pPr>
            <w:r w:rsidRPr="00117DDC">
              <w:rPr>
                <w:sz w:val="20"/>
                <w:szCs w:val="20"/>
              </w:rPr>
              <w:t>115,99</w:t>
            </w:r>
          </w:p>
        </w:tc>
      </w:tr>
      <w:tr w:rsidR="000D5BF0" w:rsidRPr="007A5FDF" w:rsidTr="00ED010E">
        <w:trPr>
          <w:trHeight w:val="20"/>
          <w:jc w:val="center"/>
        </w:trPr>
        <w:tc>
          <w:tcPr>
            <w:tcW w:w="277" w:type="pct"/>
            <w:shd w:val="clear" w:color="auto" w:fill="auto"/>
            <w:vAlign w:val="center"/>
          </w:tcPr>
          <w:p w:rsidR="006474B8" w:rsidRPr="00117DDC" w:rsidRDefault="006474B8" w:rsidP="00A33DCA">
            <w:pPr>
              <w:pStyle w:val="af9"/>
              <w:spacing w:line="276" w:lineRule="auto"/>
              <w:ind w:left="-57" w:right="-57"/>
              <w:rPr>
                <w:sz w:val="20"/>
                <w:szCs w:val="20"/>
              </w:rPr>
            </w:pPr>
            <w:r w:rsidRPr="00117DDC">
              <w:rPr>
                <w:sz w:val="20"/>
                <w:szCs w:val="20"/>
              </w:rPr>
              <w:t>12</w:t>
            </w:r>
          </w:p>
        </w:tc>
        <w:tc>
          <w:tcPr>
            <w:tcW w:w="950" w:type="pct"/>
            <w:shd w:val="clear" w:color="auto" w:fill="auto"/>
          </w:tcPr>
          <w:p w:rsidR="006474B8" w:rsidRPr="00117DDC" w:rsidRDefault="006474B8" w:rsidP="00A33DCA">
            <w:pPr>
              <w:pStyle w:val="aff7"/>
              <w:spacing w:line="276" w:lineRule="auto"/>
              <w:ind w:left="-57" w:right="-57"/>
              <w:rPr>
                <w:sz w:val="20"/>
                <w:szCs w:val="20"/>
              </w:rPr>
            </w:pPr>
            <w:r w:rsidRPr="00117DDC">
              <w:rPr>
                <w:sz w:val="20"/>
                <w:szCs w:val="20"/>
              </w:rPr>
              <w:t>с. Таранай</w:t>
            </w:r>
          </w:p>
        </w:tc>
        <w:tc>
          <w:tcPr>
            <w:tcW w:w="675" w:type="pct"/>
            <w:shd w:val="clear" w:color="auto" w:fill="auto"/>
            <w:vAlign w:val="bottom"/>
          </w:tcPr>
          <w:p w:rsidR="006474B8" w:rsidRPr="00117DDC" w:rsidRDefault="006474B8" w:rsidP="00A33DCA">
            <w:pPr>
              <w:pStyle w:val="af9"/>
              <w:spacing w:line="276" w:lineRule="auto"/>
              <w:ind w:left="-57" w:right="-57"/>
              <w:rPr>
                <w:sz w:val="20"/>
                <w:szCs w:val="20"/>
              </w:rPr>
            </w:pPr>
            <w:r w:rsidRPr="00117DDC">
              <w:rPr>
                <w:sz w:val="20"/>
                <w:szCs w:val="20"/>
              </w:rPr>
              <w:t>865</w:t>
            </w:r>
          </w:p>
        </w:tc>
        <w:tc>
          <w:tcPr>
            <w:tcW w:w="1734" w:type="pct"/>
            <w:vMerge/>
            <w:shd w:val="clear" w:color="auto" w:fill="auto"/>
            <w:vAlign w:val="center"/>
          </w:tcPr>
          <w:p w:rsidR="006474B8" w:rsidRPr="00117DDC" w:rsidRDefault="006474B8" w:rsidP="00A33DCA">
            <w:pPr>
              <w:pStyle w:val="af9"/>
              <w:spacing w:line="276" w:lineRule="auto"/>
              <w:ind w:left="-57" w:right="-57"/>
              <w:rPr>
                <w:sz w:val="20"/>
                <w:szCs w:val="20"/>
              </w:rPr>
            </w:pPr>
          </w:p>
        </w:tc>
        <w:tc>
          <w:tcPr>
            <w:tcW w:w="691" w:type="pct"/>
            <w:shd w:val="clear" w:color="auto" w:fill="auto"/>
            <w:vAlign w:val="bottom"/>
          </w:tcPr>
          <w:p w:rsidR="006474B8" w:rsidRPr="00117DDC" w:rsidRDefault="006474B8" w:rsidP="00A33DCA">
            <w:pPr>
              <w:pStyle w:val="af9"/>
              <w:spacing w:line="276" w:lineRule="auto"/>
              <w:ind w:left="-57" w:right="-57"/>
              <w:rPr>
                <w:sz w:val="20"/>
                <w:szCs w:val="20"/>
              </w:rPr>
            </w:pPr>
            <w:r w:rsidRPr="00117DDC">
              <w:rPr>
                <w:sz w:val="20"/>
                <w:szCs w:val="20"/>
              </w:rPr>
              <w:t>232,25</w:t>
            </w:r>
          </w:p>
        </w:tc>
        <w:tc>
          <w:tcPr>
            <w:tcW w:w="674" w:type="pct"/>
            <w:shd w:val="clear" w:color="auto" w:fill="auto"/>
            <w:vAlign w:val="bottom"/>
          </w:tcPr>
          <w:p w:rsidR="006474B8" w:rsidRPr="00117DDC" w:rsidRDefault="006474B8" w:rsidP="00A33DCA">
            <w:pPr>
              <w:pStyle w:val="af9"/>
              <w:spacing w:line="276" w:lineRule="auto"/>
              <w:ind w:left="-57" w:right="-57"/>
              <w:rPr>
                <w:sz w:val="20"/>
                <w:szCs w:val="20"/>
              </w:rPr>
            </w:pPr>
            <w:r w:rsidRPr="00117DDC">
              <w:rPr>
                <w:sz w:val="20"/>
                <w:szCs w:val="20"/>
              </w:rPr>
              <w:t>278,70</w:t>
            </w:r>
          </w:p>
        </w:tc>
      </w:tr>
      <w:tr w:rsidR="000D5BF0" w:rsidRPr="007A5FDF" w:rsidTr="00ED010E">
        <w:trPr>
          <w:trHeight w:val="20"/>
          <w:jc w:val="center"/>
        </w:trPr>
        <w:tc>
          <w:tcPr>
            <w:tcW w:w="277" w:type="pct"/>
            <w:shd w:val="clear" w:color="auto" w:fill="auto"/>
            <w:vAlign w:val="center"/>
          </w:tcPr>
          <w:p w:rsidR="006474B8" w:rsidRPr="00117DDC" w:rsidRDefault="006474B8" w:rsidP="00A33DCA">
            <w:pPr>
              <w:pStyle w:val="af9"/>
              <w:spacing w:line="276" w:lineRule="auto"/>
              <w:ind w:left="-57" w:right="-57"/>
              <w:rPr>
                <w:sz w:val="20"/>
                <w:szCs w:val="20"/>
              </w:rPr>
            </w:pPr>
            <w:r w:rsidRPr="00117DDC">
              <w:rPr>
                <w:sz w:val="20"/>
                <w:szCs w:val="20"/>
              </w:rPr>
              <w:t>13</w:t>
            </w:r>
          </w:p>
        </w:tc>
        <w:tc>
          <w:tcPr>
            <w:tcW w:w="950" w:type="pct"/>
            <w:shd w:val="clear" w:color="auto" w:fill="auto"/>
          </w:tcPr>
          <w:p w:rsidR="006474B8" w:rsidRPr="00117DDC" w:rsidRDefault="006474B8" w:rsidP="00A33DCA">
            <w:pPr>
              <w:pStyle w:val="aff7"/>
              <w:spacing w:line="276" w:lineRule="auto"/>
              <w:ind w:left="-57" w:right="-57"/>
              <w:rPr>
                <w:sz w:val="20"/>
                <w:szCs w:val="20"/>
              </w:rPr>
            </w:pPr>
            <w:r w:rsidRPr="00117DDC">
              <w:rPr>
                <w:sz w:val="20"/>
                <w:szCs w:val="20"/>
              </w:rPr>
              <w:t>с. Троицкое</w:t>
            </w:r>
          </w:p>
        </w:tc>
        <w:tc>
          <w:tcPr>
            <w:tcW w:w="675" w:type="pct"/>
            <w:shd w:val="clear" w:color="auto" w:fill="auto"/>
            <w:vAlign w:val="bottom"/>
          </w:tcPr>
          <w:p w:rsidR="006474B8" w:rsidRPr="00117DDC" w:rsidRDefault="006474B8" w:rsidP="00A33DCA">
            <w:pPr>
              <w:pStyle w:val="af9"/>
              <w:spacing w:line="276" w:lineRule="auto"/>
              <w:ind w:left="-57" w:right="-57"/>
              <w:rPr>
                <w:sz w:val="20"/>
                <w:szCs w:val="20"/>
              </w:rPr>
            </w:pPr>
            <w:r w:rsidRPr="00117DDC">
              <w:rPr>
                <w:sz w:val="20"/>
                <w:szCs w:val="20"/>
              </w:rPr>
              <w:t>6650</w:t>
            </w:r>
          </w:p>
        </w:tc>
        <w:tc>
          <w:tcPr>
            <w:tcW w:w="1734" w:type="pct"/>
            <w:vMerge/>
            <w:shd w:val="clear" w:color="auto" w:fill="auto"/>
            <w:vAlign w:val="center"/>
          </w:tcPr>
          <w:p w:rsidR="006474B8" w:rsidRPr="00117DDC" w:rsidRDefault="006474B8" w:rsidP="00A33DCA">
            <w:pPr>
              <w:pStyle w:val="af9"/>
              <w:spacing w:line="276" w:lineRule="auto"/>
              <w:ind w:left="-57" w:right="-57"/>
              <w:rPr>
                <w:sz w:val="20"/>
                <w:szCs w:val="20"/>
              </w:rPr>
            </w:pPr>
          </w:p>
        </w:tc>
        <w:tc>
          <w:tcPr>
            <w:tcW w:w="691" w:type="pct"/>
            <w:shd w:val="clear" w:color="auto" w:fill="auto"/>
            <w:vAlign w:val="bottom"/>
          </w:tcPr>
          <w:p w:rsidR="006474B8" w:rsidRPr="00117DDC" w:rsidRDefault="006474B8" w:rsidP="00A33DCA">
            <w:pPr>
              <w:pStyle w:val="af9"/>
              <w:spacing w:line="276" w:lineRule="auto"/>
              <w:ind w:left="-57" w:right="-57"/>
              <w:rPr>
                <w:sz w:val="20"/>
                <w:szCs w:val="20"/>
              </w:rPr>
            </w:pPr>
            <w:r w:rsidRPr="00117DDC">
              <w:rPr>
                <w:sz w:val="20"/>
                <w:szCs w:val="20"/>
              </w:rPr>
              <w:t>1785,53</w:t>
            </w:r>
          </w:p>
        </w:tc>
        <w:tc>
          <w:tcPr>
            <w:tcW w:w="674" w:type="pct"/>
            <w:shd w:val="clear" w:color="auto" w:fill="auto"/>
            <w:vAlign w:val="bottom"/>
          </w:tcPr>
          <w:p w:rsidR="006474B8" w:rsidRPr="00117DDC" w:rsidRDefault="006474B8" w:rsidP="00A33DCA">
            <w:pPr>
              <w:pStyle w:val="af9"/>
              <w:spacing w:line="276" w:lineRule="auto"/>
              <w:ind w:left="-57" w:right="-57"/>
              <w:rPr>
                <w:sz w:val="20"/>
                <w:szCs w:val="20"/>
              </w:rPr>
            </w:pPr>
            <w:r w:rsidRPr="00117DDC">
              <w:rPr>
                <w:sz w:val="20"/>
                <w:szCs w:val="20"/>
              </w:rPr>
              <w:t>2142,63</w:t>
            </w:r>
          </w:p>
        </w:tc>
      </w:tr>
      <w:tr w:rsidR="000D5BF0" w:rsidRPr="007A5FDF" w:rsidTr="00ED010E">
        <w:trPr>
          <w:trHeight w:val="20"/>
          <w:jc w:val="center"/>
        </w:trPr>
        <w:tc>
          <w:tcPr>
            <w:tcW w:w="277" w:type="pct"/>
            <w:shd w:val="clear" w:color="auto" w:fill="auto"/>
            <w:vAlign w:val="center"/>
          </w:tcPr>
          <w:p w:rsidR="006474B8" w:rsidRPr="00117DDC" w:rsidRDefault="006474B8" w:rsidP="00A33DCA">
            <w:pPr>
              <w:pStyle w:val="af9"/>
              <w:spacing w:line="276" w:lineRule="auto"/>
              <w:ind w:left="-57" w:right="-57"/>
              <w:rPr>
                <w:sz w:val="20"/>
                <w:szCs w:val="20"/>
              </w:rPr>
            </w:pPr>
            <w:r w:rsidRPr="00117DDC">
              <w:rPr>
                <w:sz w:val="20"/>
                <w:szCs w:val="20"/>
              </w:rPr>
              <w:t>14</w:t>
            </w:r>
          </w:p>
        </w:tc>
        <w:tc>
          <w:tcPr>
            <w:tcW w:w="950" w:type="pct"/>
            <w:shd w:val="clear" w:color="auto" w:fill="auto"/>
          </w:tcPr>
          <w:p w:rsidR="006474B8" w:rsidRPr="00117DDC" w:rsidRDefault="006474B8" w:rsidP="00A33DCA">
            <w:pPr>
              <w:pStyle w:val="aff7"/>
              <w:spacing w:line="276" w:lineRule="auto"/>
              <w:ind w:left="-57" w:right="-57"/>
              <w:rPr>
                <w:sz w:val="20"/>
                <w:szCs w:val="20"/>
              </w:rPr>
            </w:pPr>
            <w:r w:rsidRPr="00117DDC">
              <w:rPr>
                <w:sz w:val="20"/>
                <w:szCs w:val="20"/>
              </w:rPr>
              <w:t>с. Успенское</w:t>
            </w:r>
          </w:p>
        </w:tc>
        <w:tc>
          <w:tcPr>
            <w:tcW w:w="675" w:type="pct"/>
            <w:shd w:val="clear" w:color="auto" w:fill="auto"/>
            <w:vAlign w:val="bottom"/>
          </w:tcPr>
          <w:p w:rsidR="006474B8" w:rsidRPr="00117DDC" w:rsidRDefault="006474B8" w:rsidP="00A33DCA">
            <w:pPr>
              <w:pStyle w:val="af9"/>
              <w:spacing w:line="276" w:lineRule="auto"/>
              <w:ind w:left="-57" w:right="-57"/>
              <w:rPr>
                <w:sz w:val="20"/>
                <w:szCs w:val="20"/>
              </w:rPr>
            </w:pPr>
            <w:r w:rsidRPr="00117DDC">
              <w:rPr>
                <w:sz w:val="20"/>
                <w:szCs w:val="20"/>
              </w:rPr>
              <w:t>402</w:t>
            </w:r>
          </w:p>
        </w:tc>
        <w:tc>
          <w:tcPr>
            <w:tcW w:w="1734" w:type="pct"/>
            <w:vMerge/>
            <w:shd w:val="clear" w:color="auto" w:fill="auto"/>
            <w:vAlign w:val="center"/>
          </w:tcPr>
          <w:p w:rsidR="006474B8" w:rsidRPr="00117DDC" w:rsidRDefault="006474B8" w:rsidP="00A33DCA">
            <w:pPr>
              <w:pStyle w:val="af9"/>
              <w:spacing w:line="276" w:lineRule="auto"/>
              <w:ind w:left="-57" w:right="-57"/>
              <w:rPr>
                <w:sz w:val="20"/>
                <w:szCs w:val="20"/>
              </w:rPr>
            </w:pPr>
          </w:p>
        </w:tc>
        <w:tc>
          <w:tcPr>
            <w:tcW w:w="691" w:type="pct"/>
            <w:shd w:val="clear" w:color="auto" w:fill="auto"/>
            <w:vAlign w:val="bottom"/>
          </w:tcPr>
          <w:p w:rsidR="006474B8" w:rsidRPr="00117DDC" w:rsidRDefault="006474B8" w:rsidP="00A33DCA">
            <w:pPr>
              <w:pStyle w:val="af9"/>
              <w:spacing w:line="276" w:lineRule="auto"/>
              <w:ind w:left="-57" w:right="-57"/>
              <w:rPr>
                <w:sz w:val="20"/>
                <w:szCs w:val="20"/>
              </w:rPr>
            </w:pPr>
            <w:r w:rsidRPr="00117DDC">
              <w:rPr>
                <w:sz w:val="20"/>
                <w:szCs w:val="20"/>
              </w:rPr>
              <w:t>107,94</w:t>
            </w:r>
          </w:p>
        </w:tc>
        <w:tc>
          <w:tcPr>
            <w:tcW w:w="674" w:type="pct"/>
            <w:shd w:val="clear" w:color="auto" w:fill="auto"/>
            <w:vAlign w:val="bottom"/>
          </w:tcPr>
          <w:p w:rsidR="006474B8" w:rsidRPr="00117DDC" w:rsidRDefault="006474B8" w:rsidP="00A33DCA">
            <w:pPr>
              <w:pStyle w:val="af9"/>
              <w:spacing w:line="276" w:lineRule="auto"/>
              <w:ind w:left="-57" w:right="-57"/>
              <w:rPr>
                <w:sz w:val="20"/>
                <w:szCs w:val="20"/>
              </w:rPr>
            </w:pPr>
            <w:r w:rsidRPr="00117DDC">
              <w:rPr>
                <w:sz w:val="20"/>
                <w:szCs w:val="20"/>
              </w:rPr>
              <w:t>129,52</w:t>
            </w:r>
          </w:p>
        </w:tc>
      </w:tr>
      <w:tr w:rsidR="000D5BF0" w:rsidRPr="007A5FDF" w:rsidTr="005D2555">
        <w:trPr>
          <w:trHeight w:val="70"/>
          <w:jc w:val="center"/>
        </w:trPr>
        <w:tc>
          <w:tcPr>
            <w:tcW w:w="3635" w:type="pct"/>
            <w:gridSpan w:val="4"/>
            <w:shd w:val="clear" w:color="auto" w:fill="auto"/>
            <w:vAlign w:val="center"/>
            <w:hideMark/>
          </w:tcPr>
          <w:p w:rsidR="006474B8" w:rsidRPr="00117DDC" w:rsidRDefault="006474B8" w:rsidP="00A33DCA">
            <w:pPr>
              <w:pStyle w:val="af9"/>
              <w:spacing w:line="276" w:lineRule="auto"/>
              <w:ind w:left="-57" w:right="-57"/>
              <w:jc w:val="right"/>
              <w:rPr>
                <w:b/>
                <w:sz w:val="20"/>
                <w:szCs w:val="20"/>
              </w:rPr>
            </w:pPr>
            <w:r w:rsidRPr="00117DDC">
              <w:rPr>
                <w:b/>
                <w:sz w:val="20"/>
                <w:szCs w:val="20"/>
              </w:rPr>
              <w:t>Итого:</w:t>
            </w:r>
          </w:p>
        </w:tc>
        <w:tc>
          <w:tcPr>
            <w:tcW w:w="691" w:type="pct"/>
            <w:shd w:val="clear" w:color="auto" w:fill="auto"/>
            <w:vAlign w:val="bottom"/>
          </w:tcPr>
          <w:p w:rsidR="006474B8" w:rsidRPr="00117DDC" w:rsidRDefault="006474B8" w:rsidP="00A33DCA">
            <w:pPr>
              <w:pStyle w:val="af9"/>
              <w:spacing w:line="276" w:lineRule="auto"/>
              <w:ind w:left="-57" w:right="-57"/>
              <w:rPr>
                <w:b/>
                <w:sz w:val="20"/>
                <w:szCs w:val="20"/>
              </w:rPr>
            </w:pPr>
            <w:r w:rsidRPr="00117DDC">
              <w:rPr>
                <w:b/>
                <w:sz w:val="20"/>
                <w:szCs w:val="20"/>
              </w:rPr>
              <w:t>6732,58</w:t>
            </w:r>
          </w:p>
        </w:tc>
        <w:tc>
          <w:tcPr>
            <w:tcW w:w="674" w:type="pct"/>
            <w:shd w:val="clear" w:color="auto" w:fill="auto"/>
            <w:vAlign w:val="bottom"/>
          </w:tcPr>
          <w:p w:rsidR="006474B8" w:rsidRPr="00117DDC" w:rsidRDefault="006474B8" w:rsidP="00A33DCA">
            <w:pPr>
              <w:pStyle w:val="af9"/>
              <w:spacing w:line="276" w:lineRule="auto"/>
              <w:ind w:left="-57" w:right="-57"/>
              <w:rPr>
                <w:b/>
                <w:sz w:val="20"/>
                <w:szCs w:val="20"/>
              </w:rPr>
            </w:pPr>
            <w:r w:rsidRPr="00117DDC">
              <w:rPr>
                <w:b/>
                <w:sz w:val="20"/>
                <w:szCs w:val="20"/>
              </w:rPr>
              <w:t>8078,78</w:t>
            </w:r>
          </w:p>
        </w:tc>
      </w:tr>
      <w:tr w:rsidR="000D5BF0" w:rsidRPr="007A5FDF" w:rsidTr="005D2555">
        <w:trPr>
          <w:trHeight w:val="70"/>
          <w:jc w:val="center"/>
        </w:trPr>
        <w:tc>
          <w:tcPr>
            <w:tcW w:w="5000" w:type="pct"/>
            <w:gridSpan w:val="6"/>
            <w:shd w:val="clear" w:color="auto" w:fill="auto"/>
            <w:vAlign w:val="center"/>
          </w:tcPr>
          <w:p w:rsidR="00B71166" w:rsidRPr="007A5FDF" w:rsidRDefault="00B71166" w:rsidP="00A33DCA">
            <w:pPr>
              <w:pStyle w:val="aff7"/>
              <w:spacing w:line="276" w:lineRule="auto"/>
              <w:ind w:left="-57" w:right="-57"/>
              <w:rPr>
                <w:i/>
                <w:sz w:val="18"/>
                <w:szCs w:val="18"/>
              </w:rPr>
            </w:pPr>
            <w:r w:rsidRPr="007A5FDF">
              <w:rPr>
                <w:i/>
                <w:sz w:val="18"/>
                <w:szCs w:val="18"/>
              </w:rPr>
              <w:t>Примечания</w:t>
            </w:r>
          </w:p>
          <w:p w:rsidR="00B71166" w:rsidRPr="007A5FDF" w:rsidRDefault="00B71166" w:rsidP="00A33DCA">
            <w:pPr>
              <w:pStyle w:val="aff7"/>
              <w:spacing w:line="276" w:lineRule="auto"/>
              <w:ind w:left="-57" w:right="-57"/>
              <w:rPr>
                <w:i/>
                <w:sz w:val="18"/>
                <w:szCs w:val="18"/>
              </w:rPr>
            </w:pPr>
            <w:r w:rsidRPr="007A5FDF">
              <w:rPr>
                <w:i/>
                <w:sz w:val="18"/>
                <w:szCs w:val="18"/>
              </w:rPr>
              <w:t>1. Удельное хозяйственно-питьевое водопотребление на одного жителя среднесуточное (за год) принято в соответствии с РНГП Сахалинской области и СП 31.13330.20</w:t>
            </w:r>
            <w:r w:rsidR="00BF47C3" w:rsidRPr="007A5FDF">
              <w:rPr>
                <w:i/>
                <w:sz w:val="18"/>
                <w:szCs w:val="18"/>
              </w:rPr>
              <w:t>21</w:t>
            </w:r>
            <w:r w:rsidR="00A11D14" w:rsidRPr="007A5FDF">
              <w:rPr>
                <w:i/>
                <w:sz w:val="18"/>
                <w:szCs w:val="18"/>
              </w:rPr>
              <w:t xml:space="preserve">. </w:t>
            </w:r>
            <w:r w:rsidRPr="007A5FDF">
              <w:rPr>
                <w:i/>
                <w:sz w:val="18"/>
                <w:szCs w:val="18"/>
              </w:rPr>
              <w:t>«СНиП 2.04.02-84* «Водоснабжение. Наружные сети и сооружения».</w:t>
            </w:r>
          </w:p>
          <w:p w:rsidR="00B71166" w:rsidRPr="007A5FDF" w:rsidRDefault="00B71166" w:rsidP="00A33DCA">
            <w:pPr>
              <w:pStyle w:val="aff7"/>
              <w:spacing w:line="276" w:lineRule="auto"/>
              <w:ind w:left="-57" w:right="-57"/>
              <w:rPr>
                <w:i/>
                <w:sz w:val="18"/>
                <w:szCs w:val="18"/>
              </w:rPr>
            </w:pPr>
            <w:r w:rsidRPr="007A5FDF">
              <w:rPr>
                <w:i/>
                <w:sz w:val="18"/>
                <w:szCs w:val="18"/>
              </w:rPr>
              <w:t xml:space="preserve">2. Удельное среднесуточное за поливочный сезон потребление воды на поливку зеленых насаждений принято в размере 50 л/ сут на 1 жителя. Количество поливок принято 1 в сутки. </w:t>
            </w:r>
          </w:p>
          <w:p w:rsidR="00B71166" w:rsidRPr="007A5FDF" w:rsidRDefault="00B71166" w:rsidP="00A33DCA">
            <w:pPr>
              <w:pStyle w:val="aff7"/>
              <w:spacing w:line="276" w:lineRule="auto"/>
              <w:ind w:left="-57" w:right="-57"/>
              <w:rPr>
                <w:i/>
                <w:sz w:val="18"/>
                <w:szCs w:val="18"/>
              </w:rPr>
            </w:pPr>
            <w:r w:rsidRPr="007A5FDF">
              <w:rPr>
                <w:i/>
                <w:sz w:val="18"/>
                <w:szCs w:val="18"/>
              </w:rPr>
              <w:t>3. Расчетный расход воды в сутки наибольшего водопотребления определен при коэффициенте суточной неравномерности водопотребления Ксут.max, учитывающем уклад жизни населения, режим работы предприятий, степень благоустройства зданий, изменения водопотребления по сезонам года и дням недели, принятым равным 1,2.</w:t>
            </w:r>
          </w:p>
          <w:p w:rsidR="00B71166" w:rsidRPr="007A5FDF" w:rsidRDefault="00B71166" w:rsidP="00A33DCA">
            <w:pPr>
              <w:pStyle w:val="aff7"/>
              <w:spacing w:line="276" w:lineRule="auto"/>
              <w:ind w:left="-57" w:right="-57"/>
              <w:rPr>
                <w:sz w:val="18"/>
                <w:szCs w:val="18"/>
              </w:rPr>
            </w:pPr>
            <w:r w:rsidRPr="007A5FDF">
              <w:rPr>
                <w:i/>
                <w:sz w:val="18"/>
                <w:szCs w:val="18"/>
              </w:rPr>
              <w:t>4. При расчете общего водопотребления количество воды на неучтенные расходы принято дополнительно в процентном отношении от суммарного расхода воды на хозяйственно-питьевые нужды жилого района.</w:t>
            </w:r>
            <w:r w:rsidRPr="007A5FDF">
              <w:rPr>
                <w:sz w:val="18"/>
                <w:szCs w:val="18"/>
              </w:rPr>
              <w:t xml:space="preserve"> </w:t>
            </w:r>
          </w:p>
        </w:tc>
      </w:tr>
    </w:tbl>
    <w:p w:rsidR="00D64E9D" w:rsidRDefault="00D64E9D" w:rsidP="00A33DCA">
      <w:pPr>
        <w:pStyle w:val="a9"/>
        <w:spacing w:before="0" w:after="0" w:line="276" w:lineRule="auto"/>
        <w:rPr>
          <w:rFonts w:ascii="Times New Roman" w:hAnsi="Times New Roman" w:cs="Times New Roman"/>
        </w:rPr>
      </w:pPr>
    </w:p>
    <w:p w:rsidR="00B71166" w:rsidRPr="004F7F14" w:rsidRDefault="00B71166"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Прирост водопотребления, связанный с временным пребыванием населения в высокий сезон, составит </w:t>
      </w:r>
      <w:r w:rsidR="006474B8" w:rsidRPr="004F7F14">
        <w:rPr>
          <w:rFonts w:ascii="Times New Roman" w:hAnsi="Times New Roman" w:cs="Times New Roman"/>
        </w:rPr>
        <w:t>98,40</w:t>
      </w:r>
      <w:r w:rsidRPr="004F7F14">
        <w:rPr>
          <w:rFonts w:ascii="Times New Roman" w:hAnsi="Times New Roman" w:cs="Times New Roman"/>
        </w:rPr>
        <w:t xml:space="preserve"> куб.м/сут.</w:t>
      </w:r>
    </w:p>
    <w:p w:rsidR="00B71166" w:rsidRPr="004F7F14" w:rsidRDefault="00B71166" w:rsidP="00A33DCA">
      <w:pPr>
        <w:pStyle w:val="a9"/>
        <w:spacing w:before="0" w:after="0" w:line="276" w:lineRule="auto"/>
        <w:rPr>
          <w:rFonts w:ascii="Times New Roman" w:hAnsi="Times New Roman" w:cs="Times New Roman"/>
        </w:rPr>
      </w:pPr>
      <w:r w:rsidRPr="004F7F14">
        <w:rPr>
          <w:rFonts w:ascii="Times New Roman" w:hAnsi="Times New Roman" w:cs="Times New Roman"/>
        </w:rPr>
        <w:t>При разработке проектной документации необходимо предусмотреть мероприятия по пожаротушению.</w:t>
      </w:r>
    </w:p>
    <w:p w:rsidR="00B71166" w:rsidRPr="004F7F14" w:rsidRDefault="00B71166" w:rsidP="00A33DCA">
      <w:pPr>
        <w:pStyle w:val="a9"/>
        <w:spacing w:before="0" w:after="0" w:line="276" w:lineRule="auto"/>
        <w:rPr>
          <w:rFonts w:ascii="Times New Roman" w:hAnsi="Times New Roman" w:cs="Times New Roman"/>
        </w:rPr>
      </w:pPr>
      <w:r w:rsidRPr="004F7F14">
        <w:rPr>
          <w:rFonts w:ascii="Times New Roman" w:hAnsi="Times New Roman" w:cs="Times New Roman"/>
        </w:rPr>
        <w:t>Для обеспечения населения системой водоснабжения надлежащего качества, необходимо выполнить следующие мероприятия:</w:t>
      </w:r>
    </w:p>
    <w:p w:rsidR="00B71166" w:rsidRPr="00D64E9D" w:rsidRDefault="006474B8" w:rsidP="00A33DCA">
      <w:pPr>
        <w:pStyle w:val="af5"/>
        <w:spacing w:before="0" w:after="0" w:line="276" w:lineRule="auto"/>
        <w:jc w:val="left"/>
        <w:rPr>
          <w:rFonts w:ascii="Times New Roman" w:hAnsi="Times New Roman" w:cs="Times New Roman"/>
          <w:b w:val="0"/>
          <w:sz w:val="24"/>
          <w:szCs w:val="22"/>
          <w:u w:val="single"/>
        </w:rPr>
      </w:pPr>
      <w:r w:rsidRPr="00D64E9D">
        <w:rPr>
          <w:rFonts w:ascii="Times New Roman" w:hAnsi="Times New Roman" w:cs="Times New Roman"/>
          <w:b w:val="0"/>
          <w:sz w:val="24"/>
          <w:szCs w:val="22"/>
          <w:u w:val="single"/>
        </w:rPr>
        <w:t>Анивский</w:t>
      </w:r>
      <w:r w:rsidR="00B71166" w:rsidRPr="00D64E9D">
        <w:rPr>
          <w:rFonts w:ascii="Times New Roman" w:hAnsi="Times New Roman" w:cs="Times New Roman"/>
          <w:b w:val="0"/>
          <w:sz w:val="24"/>
          <w:szCs w:val="22"/>
          <w:u w:val="single"/>
        </w:rPr>
        <w:t xml:space="preserve"> ГО</w:t>
      </w:r>
    </w:p>
    <w:p w:rsidR="00B71166" w:rsidRPr="004F7F14" w:rsidRDefault="00B71166" w:rsidP="00A33DCA">
      <w:pPr>
        <w:pStyle w:val="-"/>
        <w:spacing w:after="0" w:line="276" w:lineRule="auto"/>
        <w:rPr>
          <w:rFonts w:ascii="Times New Roman" w:hAnsi="Times New Roman" w:cs="Times New Roman"/>
        </w:rPr>
      </w:pPr>
      <w:r w:rsidRPr="004F7F14">
        <w:rPr>
          <w:rFonts w:ascii="Times New Roman" w:hAnsi="Times New Roman" w:cs="Times New Roman"/>
        </w:rPr>
        <w:t>реконструкция подземного водозабора «</w:t>
      </w:r>
      <w:r w:rsidR="006474B8" w:rsidRPr="004F7F14">
        <w:rPr>
          <w:rFonts w:ascii="Times New Roman" w:hAnsi="Times New Roman" w:cs="Times New Roman"/>
        </w:rPr>
        <w:t>Мицулевский</w:t>
      </w:r>
      <w:r w:rsidRPr="004F7F14">
        <w:rPr>
          <w:rFonts w:ascii="Times New Roman" w:hAnsi="Times New Roman" w:cs="Times New Roman"/>
        </w:rPr>
        <w:t>» с сохранением производительности</w:t>
      </w:r>
      <w:r w:rsidR="00B27C30" w:rsidRPr="004F7F14">
        <w:rPr>
          <w:rFonts w:ascii="Times New Roman" w:hAnsi="Times New Roman" w:cs="Times New Roman"/>
        </w:rPr>
        <w:t>;</w:t>
      </w:r>
      <w:r w:rsidRPr="004F7F14">
        <w:rPr>
          <w:rFonts w:ascii="Times New Roman" w:hAnsi="Times New Roman" w:cs="Times New Roman"/>
        </w:rPr>
        <w:t xml:space="preserve"> </w:t>
      </w:r>
    </w:p>
    <w:p w:rsidR="00B71166" w:rsidRPr="004F7F14" w:rsidRDefault="00B71166" w:rsidP="00A33DCA">
      <w:pPr>
        <w:pStyle w:val="-"/>
        <w:spacing w:after="0" w:line="276" w:lineRule="auto"/>
        <w:rPr>
          <w:rFonts w:ascii="Times New Roman" w:hAnsi="Times New Roman" w:cs="Times New Roman"/>
        </w:rPr>
      </w:pPr>
      <w:r w:rsidRPr="004F7F14">
        <w:rPr>
          <w:rFonts w:ascii="Times New Roman" w:hAnsi="Times New Roman" w:cs="Times New Roman"/>
        </w:rPr>
        <w:t xml:space="preserve">реконструкция </w:t>
      </w:r>
      <w:r w:rsidR="006474B8" w:rsidRPr="004F7F14">
        <w:rPr>
          <w:rFonts w:ascii="Times New Roman" w:hAnsi="Times New Roman" w:cs="Times New Roman"/>
        </w:rPr>
        <w:t xml:space="preserve">ВОС на площадке </w:t>
      </w:r>
      <w:r w:rsidRPr="004F7F14">
        <w:rPr>
          <w:rFonts w:ascii="Times New Roman" w:hAnsi="Times New Roman" w:cs="Times New Roman"/>
        </w:rPr>
        <w:t>водозабора «</w:t>
      </w:r>
      <w:r w:rsidR="006474B8" w:rsidRPr="004F7F14">
        <w:rPr>
          <w:rFonts w:ascii="Times New Roman" w:hAnsi="Times New Roman" w:cs="Times New Roman"/>
        </w:rPr>
        <w:t>Мицулевский</w:t>
      </w:r>
      <w:r w:rsidRPr="004F7F14">
        <w:rPr>
          <w:rFonts w:ascii="Times New Roman" w:hAnsi="Times New Roman" w:cs="Times New Roman"/>
        </w:rPr>
        <w:t>» с сохранением производительности</w:t>
      </w:r>
      <w:r w:rsidR="00B27C30" w:rsidRPr="004F7F14">
        <w:rPr>
          <w:rFonts w:ascii="Times New Roman" w:hAnsi="Times New Roman" w:cs="Times New Roman"/>
        </w:rPr>
        <w:t>;</w:t>
      </w:r>
      <w:r w:rsidRPr="004F7F14">
        <w:rPr>
          <w:rFonts w:ascii="Times New Roman" w:hAnsi="Times New Roman" w:cs="Times New Roman"/>
        </w:rPr>
        <w:t xml:space="preserve"> </w:t>
      </w:r>
    </w:p>
    <w:p w:rsidR="00B71166" w:rsidRPr="004F7F14" w:rsidRDefault="00B71166" w:rsidP="00A33DCA">
      <w:pPr>
        <w:pStyle w:val="-"/>
        <w:spacing w:after="0" w:line="276" w:lineRule="auto"/>
        <w:rPr>
          <w:rFonts w:ascii="Times New Roman" w:hAnsi="Times New Roman" w:cs="Times New Roman"/>
        </w:rPr>
      </w:pPr>
      <w:r w:rsidRPr="004F7F14">
        <w:rPr>
          <w:rFonts w:ascii="Times New Roman" w:hAnsi="Times New Roman" w:cs="Times New Roman"/>
        </w:rPr>
        <w:t>реконструкция подземного водозабора «</w:t>
      </w:r>
      <w:r w:rsidR="003A74E2" w:rsidRPr="004F7F14">
        <w:rPr>
          <w:rFonts w:ascii="Times New Roman" w:hAnsi="Times New Roman" w:cs="Times New Roman"/>
        </w:rPr>
        <w:t>Автомост</w:t>
      </w:r>
      <w:r w:rsidRPr="004F7F14">
        <w:rPr>
          <w:rFonts w:ascii="Times New Roman" w:hAnsi="Times New Roman" w:cs="Times New Roman"/>
        </w:rPr>
        <w:t xml:space="preserve">» с </w:t>
      </w:r>
      <w:r w:rsidR="003A74E2" w:rsidRPr="004F7F14">
        <w:rPr>
          <w:rFonts w:ascii="Times New Roman" w:hAnsi="Times New Roman" w:cs="Times New Roman"/>
        </w:rPr>
        <w:t>увеличением</w:t>
      </w:r>
      <w:r w:rsidRPr="004F7F14">
        <w:rPr>
          <w:rFonts w:ascii="Times New Roman" w:hAnsi="Times New Roman" w:cs="Times New Roman"/>
        </w:rPr>
        <w:t xml:space="preserve"> производительности для нужд с. </w:t>
      </w:r>
      <w:r w:rsidR="003A74E2" w:rsidRPr="004F7F14">
        <w:rPr>
          <w:rFonts w:ascii="Times New Roman" w:hAnsi="Times New Roman" w:cs="Times New Roman"/>
        </w:rPr>
        <w:t>Троицкое</w:t>
      </w:r>
      <w:r w:rsidRPr="004F7F14">
        <w:rPr>
          <w:rFonts w:ascii="Times New Roman" w:hAnsi="Times New Roman" w:cs="Times New Roman"/>
        </w:rPr>
        <w:t>;</w:t>
      </w:r>
    </w:p>
    <w:p w:rsidR="00B71166" w:rsidRPr="004F7F14" w:rsidRDefault="003A74E2" w:rsidP="00A33DCA">
      <w:pPr>
        <w:pStyle w:val="-"/>
        <w:spacing w:after="0" w:line="276" w:lineRule="auto"/>
        <w:rPr>
          <w:rFonts w:ascii="Times New Roman" w:hAnsi="Times New Roman" w:cs="Times New Roman"/>
        </w:rPr>
      </w:pPr>
      <w:r w:rsidRPr="004F7F14">
        <w:rPr>
          <w:rFonts w:ascii="Times New Roman" w:hAnsi="Times New Roman" w:cs="Times New Roman"/>
        </w:rPr>
        <w:t>строительство</w:t>
      </w:r>
      <w:r w:rsidR="00B71166" w:rsidRPr="004F7F14">
        <w:rPr>
          <w:rFonts w:ascii="Times New Roman" w:hAnsi="Times New Roman" w:cs="Times New Roman"/>
        </w:rPr>
        <w:t xml:space="preserve"> </w:t>
      </w:r>
      <w:r w:rsidRPr="004F7F14">
        <w:rPr>
          <w:rFonts w:ascii="Times New Roman" w:hAnsi="Times New Roman" w:cs="Times New Roman"/>
        </w:rPr>
        <w:t>ВОС на площадке водозабора</w:t>
      </w:r>
      <w:r w:rsidR="00B71166" w:rsidRPr="004F7F14">
        <w:rPr>
          <w:rFonts w:ascii="Times New Roman" w:hAnsi="Times New Roman" w:cs="Times New Roman"/>
        </w:rPr>
        <w:t xml:space="preserve"> </w:t>
      </w:r>
      <w:r w:rsidRPr="004F7F14">
        <w:rPr>
          <w:rFonts w:ascii="Times New Roman" w:hAnsi="Times New Roman" w:cs="Times New Roman"/>
        </w:rPr>
        <w:t xml:space="preserve">«Автомост» </w:t>
      </w:r>
      <w:r w:rsidR="00B71166" w:rsidRPr="004F7F14">
        <w:rPr>
          <w:rFonts w:ascii="Times New Roman" w:hAnsi="Times New Roman" w:cs="Times New Roman"/>
        </w:rPr>
        <w:t>производительност</w:t>
      </w:r>
      <w:r w:rsidRPr="004F7F14">
        <w:rPr>
          <w:rFonts w:ascii="Times New Roman" w:hAnsi="Times New Roman" w:cs="Times New Roman"/>
        </w:rPr>
        <w:t xml:space="preserve">ью 800 куб.м/сут. </w:t>
      </w:r>
      <w:r w:rsidR="00B71166" w:rsidRPr="004F7F14">
        <w:rPr>
          <w:rFonts w:ascii="Times New Roman" w:hAnsi="Times New Roman" w:cs="Times New Roman"/>
        </w:rPr>
        <w:t xml:space="preserve">для нужд с. </w:t>
      </w:r>
      <w:r w:rsidRPr="004F7F14">
        <w:rPr>
          <w:rFonts w:ascii="Times New Roman" w:hAnsi="Times New Roman" w:cs="Times New Roman"/>
        </w:rPr>
        <w:t>Троиц</w:t>
      </w:r>
      <w:r w:rsidR="00B71166" w:rsidRPr="004F7F14">
        <w:rPr>
          <w:rFonts w:ascii="Times New Roman" w:hAnsi="Times New Roman" w:cs="Times New Roman"/>
        </w:rPr>
        <w:t>кое;</w:t>
      </w:r>
    </w:p>
    <w:p w:rsidR="003A74E2" w:rsidRPr="004F7F14" w:rsidRDefault="003A74E2" w:rsidP="00A33DCA">
      <w:pPr>
        <w:pStyle w:val="-"/>
        <w:spacing w:after="0" w:line="276" w:lineRule="auto"/>
        <w:rPr>
          <w:rFonts w:ascii="Times New Roman" w:hAnsi="Times New Roman" w:cs="Times New Roman"/>
        </w:rPr>
      </w:pPr>
      <w:r w:rsidRPr="004F7F14">
        <w:rPr>
          <w:rFonts w:ascii="Times New Roman" w:hAnsi="Times New Roman" w:cs="Times New Roman"/>
        </w:rPr>
        <w:t xml:space="preserve">реконструкция подземного водозабора в с. Высокое; </w:t>
      </w:r>
    </w:p>
    <w:p w:rsidR="00296284" w:rsidRPr="004F7F14" w:rsidRDefault="00296284" w:rsidP="00A33DCA">
      <w:pPr>
        <w:pStyle w:val="-"/>
        <w:spacing w:after="0" w:line="276" w:lineRule="auto"/>
        <w:rPr>
          <w:rFonts w:ascii="Times New Roman" w:hAnsi="Times New Roman" w:cs="Times New Roman"/>
        </w:rPr>
      </w:pPr>
      <w:r w:rsidRPr="004F7F14">
        <w:rPr>
          <w:rFonts w:ascii="Times New Roman" w:hAnsi="Times New Roman" w:cs="Times New Roman"/>
        </w:rPr>
        <w:t xml:space="preserve">реконструкция водовода диаметром 500 мм, общей протяженностью </w:t>
      </w:r>
      <w:r w:rsidR="00CA72BE" w:rsidRPr="004F7F14">
        <w:rPr>
          <w:rFonts w:ascii="Times New Roman" w:hAnsi="Times New Roman" w:cs="Times New Roman"/>
        </w:rPr>
        <w:t>1,0</w:t>
      </w:r>
      <w:r w:rsidRPr="004F7F14">
        <w:rPr>
          <w:rFonts w:ascii="Times New Roman" w:hAnsi="Times New Roman" w:cs="Times New Roman"/>
        </w:rPr>
        <w:t xml:space="preserve"> км для нужд потребителей Корсаковского </w:t>
      </w:r>
      <w:r w:rsidR="00EB162C">
        <w:rPr>
          <w:rFonts w:ascii="Times New Roman" w:hAnsi="Times New Roman" w:cs="Times New Roman"/>
        </w:rPr>
        <w:t>городского</w:t>
      </w:r>
      <w:r w:rsidR="00EA17A6">
        <w:rPr>
          <w:rFonts w:ascii="Times New Roman" w:hAnsi="Times New Roman" w:cs="Times New Roman"/>
        </w:rPr>
        <w:t xml:space="preserve"> округа</w:t>
      </w:r>
      <w:r w:rsidR="00B27C30" w:rsidRPr="004F7F14">
        <w:rPr>
          <w:rFonts w:ascii="Times New Roman" w:hAnsi="Times New Roman" w:cs="Times New Roman"/>
        </w:rPr>
        <w:t xml:space="preserve"> Сахалинской области</w:t>
      </w:r>
      <w:r w:rsidRPr="004F7F14">
        <w:rPr>
          <w:rFonts w:ascii="Times New Roman" w:hAnsi="Times New Roman" w:cs="Times New Roman"/>
        </w:rPr>
        <w:t>;</w:t>
      </w:r>
    </w:p>
    <w:p w:rsidR="003A74E2" w:rsidRPr="004F7F14" w:rsidRDefault="003A74E2" w:rsidP="00A33DCA">
      <w:pPr>
        <w:pStyle w:val="-"/>
        <w:spacing w:after="0" w:line="276" w:lineRule="auto"/>
        <w:rPr>
          <w:rFonts w:ascii="Times New Roman" w:hAnsi="Times New Roman" w:cs="Times New Roman"/>
        </w:rPr>
      </w:pPr>
      <w:r w:rsidRPr="004F7F14">
        <w:rPr>
          <w:rFonts w:ascii="Times New Roman" w:hAnsi="Times New Roman" w:cs="Times New Roman"/>
        </w:rPr>
        <w:t xml:space="preserve">строительство водовода диаметром 110-160 мм, общей протяженностью </w:t>
      </w:r>
      <w:r w:rsidR="00595253" w:rsidRPr="004F7F14">
        <w:rPr>
          <w:rFonts w:ascii="Times New Roman" w:hAnsi="Times New Roman" w:cs="Times New Roman"/>
        </w:rPr>
        <w:t>50,7</w:t>
      </w:r>
      <w:r w:rsidRPr="004F7F14">
        <w:rPr>
          <w:rFonts w:ascii="Times New Roman" w:hAnsi="Times New Roman" w:cs="Times New Roman"/>
        </w:rPr>
        <w:t xml:space="preserve"> км, материал – полимер;</w:t>
      </w:r>
    </w:p>
    <w:p w:rsidR="00595253" w:rsidRPr="004F7F14" w:rsidRDefault="00595253" w:rsidP="00A33DCA">
      <w:pPr>
        <w:pStyle w:val="-"/>
        <w:spacing w:after="0" w:line="276" w:lineRule="auto"/>
        <w:rPr>
          <w:rFonts w:ascii="Times New Roman" w:hAnsi="Times New Roman" w:cs="Times New Roman"/>
        </w:rPr>
      </w:pPr>
      <w:r w:rsidRPr="004F7F14">
        <w:rPr>
          <w:rFonts w:ascii="Times New Roman" w:hAnsi="Times New Roman" w:cs="Times New Roman"/>
        </w:rPr>
        <w:t>строительство водопровода диаметром 110 мм, общей протяженностью 0,8 км, материал – полимер;</w:t>
      </w:r>
    </w:p>
    <w:p w:rsidR="00B71166" w:rsidRPr="004F7F14" w:rsidRDefault="00296284" w:rsidP="00A33DCA">
      <w:pPr>
        <w:pStyle w:val="-"/>
        <w:spacing w:after="0" w:line="276" w:lineRule="auto"/>
        <w:rPr>
          <w:rFonts w:ascii="Times New Roman" w:hAnsi="Times New Roman" w:cs="Times New Roman"/>
        </w:rPr>
      </w:pPr>
      <w:r w:rsidRPr="004F7F14">
        <w:rPr>
          <w:rFonts w:ascii="Times New Roman" w:hAnsi="Times New Roman" w:cs="Times New Roman"/>
        </w:rPr>
        <w:t>реконструкция</w:t>
      </w:r>
      <w:r w:rsidR="003A74E2" w:rsidRPr="004F7F14">
        <w:rPr>
          <w:rFonts w:ascii="Times New Roman" w:hAnsi="Times New Roman" w:cs="Times New Roman"/>
        </w:rPr>
        <w:t xml:space="preserve"> водовода общей протяженностью </w:t>
      </w:r>
      <w:r w:rsidRPr="004F7F14">
        <w:rPr>
          <w:rFonts w:ascii="Times New Roman" w:hAnsi="Times New Roman" w:cs="Times New Roman"/>
        </w:rPr>
        <w:t>6,6 км, материал – полимер.</w:t>
      </w:r>
    </w:p>
    <w:p w:rsidR="00B71166" w:rsidRPr="00D64E9D" w:rsidRDefault="00B71166" w:rsidP="00A33DCA">
      <w:pPr>
        <w:pStyle w:val="af5"/>
        <w:spacing w:before="0" w:after="0" w:line="276" w:lineRule="auto"/>
        <w:jc w:val="left"/>
        <w:rPr>
          <w:rFonts w:ascii="Times New Roman" w:hAnsi="Times New Roman" w:cs="Times New Roman"/>
          <w:b w:val="0"/>
          <w:sz w:val="24"/>
          <w:szCs w:val="22"/>
          <w:u w:val="single"/>
        </w:rPr>
      </w:pPr>
      <w:r w:rsidRPr="00D64E9D">
        <w:rPr>
          <w:rFonts w:ascii="Times New Roman" w:hAnsi="Times New Roman" w:cs="Times New Roman"/>
          <w:b w:val="0"/>
          <w:sz w:val="24"/>
          <w:szCs w:val="22"/>
          <w:u w:val="single"/>
        </w:rPr>
        <w:t>г. </w:t>
      </w:r>
      <w:r w:rsidR="007E0756" w:rsidRPr="00D64E9D">
        <w:rPr>
          <w:rFonts w:ascii="Times New Roman" w:hAnsi="Times New Roman" w:cs="Times New Roman"/>
          <w:b w:val="0"/>
          <w:sz w:val="24"/>
          <w:szCs w:val="22"/>
          <w:u w:val="single"/>
        </w:rPr>
        <w:t>Анива</w:t>
      </w:r>
    </w:p>
    <w:p w:rsidR="00B71166" w:rsidRPr="004F7F14" w:rsidRDefault="00B71166" w:rsidP="00A33DCA">
      <w:pPr>
        <w:pStyle w:val="-"/>
        <w:spacing w:after="0" w:line="276" w:lineRule="auto"/>
        <w:rPr>
          <w:rFonts w:ascii="Times New Roman" w:hAnsi="Times New Roman" w:cs="Times New Roman"/>
        </w:rPr>
      </w:pPr>
      <w:r w:rsidRPr="004F7F14">
        <w:rPr>
          <w:rFonts w:ascii="Times New Roman" w:hAnsi="Times New Roman" w:cs="Times New Roman"/>
        </w:rPr>
        <w:t xml:space="preserve">реконструкция насосной станции второго подъема по </w:t>
      </w:r>
      <w:r w:rsidR="007E0756" w:rsidRPr="004F7F14">
        <w:rPr>
          <w:rFonts w:ascii="Times New Roman" w:hAnsi="Times New Roman" w:cs="Times New Roman"/>
        </w:rPr>
        <w:t>ул. Калинина производительностью 5000 куб.м/сут</w:t>
      </w:r>
      <w:r w:rsidRPr="004F7F14">
        <w:rPr>
          <w:rFonts w:ascii="Times New Roman" w:hAnsi="Times New Roman" w:cs="Times New Roman"/>
        </w:rPr>
        <w:t xml:space="preserve">; </w:t>
      </w:r>
    </w:p>
    <w:p w:rsidR="00FE1A6A" w:rsidRPr="004F7F14" w:rsidRDefault="00FE1A6A" w:rsidP="00A33DCA">
      <w:pPr>
        <w:pStyle w:val="-"/>
        <w:spacing w:after="0" w:line="276" w:lineRule="auto"/>
        <w:rPr>
          <w:rFonts w:ascii="Times New Roman" w:hAnsi="Times New Roman" w:cs="Times New Roman"/>
        </w:rPr>
      </w:pPr>
      <w:r w:rsidRPr="004F7F14">
        <w:rPr>
          <w:rFonts w:ascii="Times New Roman" w:hAnsi="Times New Roman" w:cs="Times New Roman"/>
        </w:rPr>
        <w:t>строительство водовода диаметром 160 мм, общей протяженностью 3,3 км, материал – полимер;</w:t>
      </w:r>
    </w:p>
    <w:p w:rsidR="00B71166" w:rsidRPr="004F7F14" w:rsidRDefault="00B71166" w:rsidP="00A33DCA">
      <w:pPr>
        <w:pStyle w:val="-"/>
        <w:spacing w:after="0" w:line="276" w:lineRule="auto"/>
        <w:rPr>
          <w:rFonts w:ascii="Times New Roman" w:hAnsi="Times New Roman" w:cs="Times New Roman"/>
        </w:rPr>
      </w:pPr>
      <w:r w:rsidRPr="004F7F14">
        <w:rPr>
          <w:rFonts w:ascii="Times New Roman" w:hAnsi="Times New Roman" w:cs="Times New Roman"/>
        </w:rPr>
        <w:t xml:space="preserve">строительство водопроводов диаметрами 110 мм, общей протяженностью </w:t>
      </w:r>
      <w:r w:rsidR="007E0756" w:rsidRPr="004F7F14">
        <w:rPr>
          <w:rFonts w:ascii="Times New Roman" w:hAnsi="Times New Roman" w:cs="Times New Roman"/>
        </w:rPr>
        <w:t>4,9</w:t>
      </w:r>
      <w:r w:rsidRPr="004F7F14">
        <w:rPr>
          <w:rFonts w:ascii="Times New Roman" w:hAnsi="Times New Roman" w:cs="Times New Roman"/>
        </w:rPr>
        <w:t xml:space="preserve"> км, материал – полимер.</w:t>
      </w:r>
    </w:p>
    <w:p w:rsidR="00B71166" w:rsidRPr="00D64E9D" w:rsidRDefault="00B71166" w:rsidP="00A33DCA">
      <w:pPr>
        <w:pStyle w:val="af5"/>
        <w:spacing w:before="0" w:after="0" w:line="276" w:lineRule="auto"/>
        <w:jc w:val="left"/>
        <w:rPr>
          <w:rFonts w:ascii="Times New Roman" w:hAnsi="Times New Roman" w:cs="Times New Roman"/>
          <w:b w:val="0"/>
          <w:sz w:val="24"/>
          <w:szCs w:val="22"/>
          <w:u w:val="single"/>
        </w:rPr>
      </w:pPr>
      <w:r w:rsidRPr="00D64E9D">
        <w:rPr>
          <w:rFonts w:ascii="Times New Roman" w:hAnsi="Times New Roman" w:cs="Times New Roman"/>
          <w:b w:val="0"/>
          <w:sz w:val="24"/>
          <w:szCs w:val="22"/>
          <w:u w:val="single"/>
        </w:rPr>
        <w:t>с. </w:t>
      </w:r>
      <w:r w:rsidR="00681722" w:rsidRPr="00D64E9D">
        <w:rPr>
          <w:rFonts w:ascii="Times New Roman" w:hAnsi="Times New Roman" w:cs="Times New Roman"/>
          <w:b w:val="0"/>
          <w:sz w:val="24"/>
          <w:szCs w:val="22"/>
          <w:u w:val="single"/>
        </w:rPr>
        <w:t>Таранай</w:t>
      </w:r>
    </w:p>
    <w:p w:rsidR="00681722" w:rsidRPr="004F7F14" w:rsidRDefault="00681722" w:rsidP="00A33DCA">
      <w:pPr>
        <w:pStyle w:val="-"/>
        <w:spacing w:after="0" w:line="276" w:lineRule="auto"/>
        <w:rPr>
          <w:rFonts w:ascii="Times New Roman" w:hAnsi="Times New Roman" w:cs="Times New Roman"/>
        </w:rPr>
      </w:pPr>
      <w:r w:rsidRPr="004F7F14">
        <w:rPr>
          <w:rFonts w:ascii="Times New Roman" w:hAnsi="Times New Roman" w:cs="Times New Roman"/>
        </w:rPr>
        <w:t>реконструкция подземного водозабора «Таранайский-1» с сохранением производительности;</w:t>
      </w:r>
    </w:p>
    <w:p w:rsidR="00681722" w:rsidRPr="004F7F14" w:rsidRDefault="00681722" w:rsidP="00A33DCA">
      <w:pPr>
        <w:pStyle w:val="-"/>
        <w:spacing w:after="0" w:line="276" w:lineRule="auto"/>
        <w:rPr>
          <w:rFonts w:ascii="Times New Roman" w:hAnsi="Times New Roman" w:cs="Times New Roman"/>
        </w:rPr>
      </w:pPr>
      <w:r w:rsidRPr="004F7F14">
        <w:rPr>
          <w:rFonts w:ascii="Times New Roman" w:hAnsi="Times New Roman" w:cs="Times New Roman"/>
        </w:rPr>
        <w:t>реконструкция ВОС с сохранением производительности;</w:t>
      </w:r>
    </w:p>
    <w:p w:rsidR="00681722" w:rsidRPr="004F7F14" w:rsidRDefault="00681722" w:rsidP="00A33DCA">
      <w:pPr>
        <w:pStyle w:val="-"/>
        <w:spacing w:after="0" w:line="276" w:lineRule="auto"/>
        <w:rPr>
          <w:rFonts w:ascii="Times New Roman" w:hAnsi="Times New Roman" w:cs="Times New Roman"/>
        </w:rPr>
      </w:pPr>
      <w:r w:rsidRPr="004F7F14">
        <w:rPr>
          <w:rFonts w:ascii="Times New Roman" w:hAnsi="Times New Roman" w:cs="Times New Roman"/>
        </w:rPr>
        <w:t>строительство водовода диаметром 160 мм, общей протяженностью 3,0 км, материал – полимер;</w:t>
      </w:r>
    </w:p>
    <w:p w:rsidR="00B71166" w:rsidRPr="004F7F14" w:rsidRDefault="00681722" w:rsidP="00A33DCA">
      <w:pPr>
        <w:pStyle w:val="-"/>
        <w:spacing w:after="0" w:line="276" w:lineRule="auto"/>
        <w:rPr>
          <w:rFonts w:ascii="Times New Roman" w:hAnsi="Times New Roman" w:cs="Times New Roman"/>
        </w:rPr>
      </w:pPr>
      <w:r w:rsidRPr="004F7F14">
        <w:rPr>
          <w:rFonts w:ascii="Times New Roman" w:hAnsi="Times New Roman" w:cs="Times New Roman"/>
        </w:rPr>
        <w:t>строительство</w:t>
      </w:r>
      <w:r w:rsidR="00B71166" w:rsidRPr="004F7F14">
        <w:rPr>
          <w:rFonts w:ascii="Times New Roman" w:hAnsi="Times New Roman" w:cs="Times New Roman"/>
        </w:rPr>
        <w:t xml:space="preserve"> водопроводов диаметрами </w:t>
      </w:r>
      <w:r w:rsidRPr="004F7F14">
        <w:rPr>
          <w:rFonts w:ascii="Times New Roman" w:hAnsi="Times New Roman" w:cs="Times New Roman"/>
        </w:rPr>
        <w:t>110</w:t>
      </w:r>
      <w:r w:rsidR="00B71166" w:rsidRPr="004F7F14">
        <w:rPr>
          <w:rFonts w:ascii="Times New Roman" w:hAnsi="Times New Roman" w:cs="Times New Roman"/>
        </w:rPr>
        <w:t xml:space="preserve"> мм, общей протяженностью </w:t>
      </w:r>
      <w:r w:rsidRPr="004F7F14">
        <w:rPr>
          <w:rFonts w:ascii="Times New Roman" w:hAnsi="Times New Roman" w:cs="Times New Roman"/>
        </w:rPr>
        <w:t>1,7</w:t>
      </w:r>
      <w:r w:rsidR="00B71166" w:rsidRPr="004F7F14">
        <w:rPr>
          <w:rFonts w:ascii="Times New Roman" w:hAnsi="Times New Roman" w:cs="Times New Roman"/>
        </w:rPr>
        <w:t xml:space="preserve"> км, материал – полимер.</w:t>
      </w:r>
    </w:p>
    <w:p w:rsidR="00B71166" w:rsidRPr="00D64E9D" w:rsidRDefault="00B71166" w:rsidP="00A33DCA">
      <w:pPr>
        <w:pStyle w:val="af5"/>
        <w:spacing w:before="0" w:after="0" w:line="276" w:lineRule="auto"/>
        <w:jc w:val="left"/>
        <w:rPr>
          <w:rFonts w:ascii="Times New Roman" w:hAnsi="Times New Roman" w:cs="Times New Roman"/>
          <w:b w:val="0"/>
          <w:sz w:val="24"/>
          <w:szCs w:val="22"/>
          <w:u w:val="single"/>
        </w:rPr>
      </w:pPr>
      <w:r w:rsidRPr="00D64E9D">
        <w:rPr>
          <w:rFonts w:ascii="Times New Roman" w:hAnsi="Times New Roman" w:cs="Times New Roman"/>
          <w:b w:val="0"/>
          <w:sz w:val="24"/>
          <w:szCs w:val="22"/>
          <w:u w:val="single"/>
        </w:rPr>
        <w:t>с. </w:t>
      </w:r>
      <w:r w:rsidR="00681722" w:rsidRPr="00D64E9D">
        <w:rPr>
          <w:rFonts w:ascii="Times New Roman" w:hAnsi="Times New Roman" w:cs="Times New Roman"/>
          <w:b w:val="0"/>
          <w:sz w:val="24"/>
          <w:szCs w:val="22"/>
          <w:u w:val="single"/>
        </w:rPr>
        <w:t>Троицкое</w:t>
      </w:r>
    </w:p>
    <w:p w:rsidR="00681722" w:rsidRPr="004F7F14" w:rsidRDefault="00B71166" w:rsidP="00A33DCA">
      <w:pPr>
        <w:pStyle w:val="-"/>
        <w:spacing w:after="0" w:line="276" w:lineRule="auto"/>
        <w:rPr>
          <w:rFonts w:ascii="Times New Roman" w:hAnsi="Times New Roman" w:cs="Times New Roman"/>
        </w:rPr>
      </w:pPr>
      <w:r w:rsidRPr="004F7F14">
        <w:rPr>
          <w:rFonts w:ascii="Times New Roman" w:hAnsi="Times New Roman" w:cs="Times New Roman"/>
        </w:rPr>
        <w:t>реконструкция подземного водозабора «</w:t>
      </w:r>
      <w:r w:rsidR="00681722" w:rsidRPr="004F7F14">
        <w:rPr>
          <w:rFonts w:ascii="Times New Roman" w:hAnsi="Times New Roman" w:cs="Times New Roman"/>
        </w:rPr>
        <w:t>Южный</w:t>
      </w:r>
      <w:r w:rsidRPr="004F7F14">
        <w:rPr>
          <w:rFonts w:ascii="Times New Roman" w:hAnsi="Times New Roman" w:cs="Times New Roman"/>
        </w:rPr>
        <w:t xml:space="preserve">» </w:t>
      </w:r>
      <w:r w:rsidR="00681722" w:rsidRPr="004F7F14">
        <w:rPr>
          <w:rFonts w:ascii="Times New Roman" w:hAnsi="Times New Roman" w:cs="Times New Roman"/>
        </w:rPr>
        <w:t>с увеличением производительности;</w:t>
      </w:r>
    </w:p>
    <w:p w:rsidR="00681722" w:rsidRPr="004F7F14" w:rsidRDefault="00681722" w:rsidP="00A33DCA">
      <w:pPr>
        <w:pStyle w:val="-"/>
        <w:spacing w:after="0" w:line="276" w:lineRule="auto"/>
        <w:rPr>
          <w:rFonts w:ascii="Times New Roman" w:hAnsi="Times New Roman" w:cs="Times New Roman"/>
        </w:rPr>
      </w:pPr>
      <w:r w:rsidRPr="004F7F14">
        <w:rPr>
          <w:rFonts w:ascii="Times New Roman" w:hAnsi="Times New Roman" w:cs="Times New Roman"/>
        </w:rPr>
        <w:t>строительство ВОС на площадке водозабора «Южный» производительностью 1800 куб.м/сут;</w:t>
      </w:r>
    </w:p>
    <w:p w:rsidR="00595253" w:rsidRPr="004F7F14" w:rsidRDefault="00595253" w:rsidP="00A33DCA">
      <w:pPr>
        <w:pStyle w:val="-"/>
        <w:spacing w:after="0" w:line="276" w:lineRule="auto"/>
        <w:rPr>
          <w:rFonts w:ascii="Times New Roman" w:hAnsi="Times New Roman" w:cs="Times New Roman"/>
        </w:rPr>
      </w:pPr>
      <w:r w:rsidRPr="004F7F14">
        <w:rPr>
          <w:rFonts w:ascii="Times New Roman" w:hAnsi="Times New Roman" w:cs="Times New Roman"/>
        </w:rPr>
        <w:t>строительство водовода диаметром 110 мм, общей протяженностью 1,4 км, материал – полимер;</w:t>
      </w:r>
    </w:p>
    <w:p w:rsidR="00595253" w:rsidRPr="004F7F14" w:rsidRDefault="00595253" w:rsidP="00A33DCA">
      <w:pPr>
        <w:pStyle w:val="-"/>
        <w:spacing w:after="0" w:line="276" w:lineRule="auto"/>
        <w:rPr>
          <w:rFonts w:ascii="Times New Roman" w:hAnsi="Times New Roman" w:cs="Times New Roman"/>
        </w:rPr>
      </w:pPr>
      <w:r w:rsidRPr="004F7F14">
        <w:rPr>
          <w:rFonts w:ascii="Times New Roman" w:hAnsi="Times New Roman" w:cs="Times New Roman"/>
        </w:rPr>
        <w:t>строительство водопроводов диаметрами 110-160 мм, общей протяженностью 1,6 км, материал – полимер;</w:t>
      </w:r>
    </w:p>
    <w:p w:rsidR="00B71166" w:rsidRPr="004F7F14" w:rsidRDefault="00B71166" w:rsidP="00A33DCA">
      <w:pPr>
        <w:pStyle w:val="-"/>
        <w:spacing w:after="0" w:line="276" w:lineRule="auto"/>
        <w:rPr>
          <w:rFonts w:ascii="Times New Roman" w:hAnsi="Times New Roman" w:cs="Times New Roman"/>
        </w:rPr>
      </w:pPr>
      <w:r w:rsidRPr="004F7F14">
        <w:rPr>
          <w:rFonts w:ascii="Times New Roman" w:hAnsi="Times New Roman" w:cs="Times New Roman"/>
        </w:rPr>
        <w:t xml:space="preserve">реконструкция водопроводов общей протяженностью </w:t>
      </w:r>
      <w:r w:rsidR="00C41481" w:rsidRPr="004F7F14">
        <w:rPr>
          <w:rFonts w:ascii="Times New Roman" w:hAnsi="Times New Roman" w:cs="Times New Roman"/>
        </w:rPr>
        <w:t>5,7</w:t>
      </w:r>
      <w:r w:rsidRPr="004F7F14">
        <w:rPr>
          <w:rFonts w:ascii="Times New Roman" w:hAnsi="Times New Roman" w:cs="Times New Roman"/>
        </w:rPr>
        <w:t xml:space="preserve"> км, материал – полимер;</w:t>
      </w:r>
    </w:p>
    <w:p w:rsidR="00595253" w:rsidRPr="004F7F14" w:rsidRDefault="00595253" w:rsidP="00A33DCA">
      <w:pPr>
        <w:pStyle w:val="-"/>
        <w:spacing w:after="0" w:line="276" w:lineRule="auto"/>
        <w:rPr>
          <w:rFonts w:ascii="Times New Roman" w:hAnsi="Times New Roman" w:cs="Times New Roman"/>
          <w:b/>
        </w:rPr>
      </w:pPr>
      <w:r w:rsidRPr="004F7F14">
        <w:rPr>
          <w:rFonts w:ascii="Times New Roman" w:hAnsi="Times New Roman" w:cs="Times New Roman"/>
        </w:rPr>
        <w:t>ликвидация</w:t>
      </w:r>
      <w:r w:rsidR="00B71166" w:rsidRPr="004F7F14">
        <w:rPr>
          <w:rFonts w:ascii="Times New Roman" w:hAnsi="Times New Roman" w:cs="Times New Roman"/>
        </w:rPr>
        <w:t xml:space="preserve"> водопроводов общей протяженностью </w:t>
      </w:r>
      <w:r w:rsidRPr="004F7F14">
        <w:rPr>
          <w:rFonts w:ascii="Times New Roman" w:hAnsi="Times New Roman" w:cs="Times New Roman"/>
        </w:rPr>
        <w:t>0,1 км.</w:t>
      </w:r>
      <w:r w:rsidR="00B71166" w:rsidRPr="004F7F14">
        <w:rPr>
          <w:rFonts w:ascii="Times New Roman" w:hAnsi="Times New Roman" w:cs="Times New Roman"/>
        </w:rPr>
        <w:t xml:space="preserve"> </w:t>
      </w:r>
    </w:p>
    <w:p w:rsidR="00B71166" w:rsidRPr="00D64E9D" w:rsidRDefault="00B71166" w:rsidP="00A33DCA">
      <w:pPr>
        <w:pStyle w:val="af5"/>
        <w:spacing w:before="0" w:after="0" w:line="276" w:lineRule="auto"/>
        <w:jc w:val="left"/>
        <w:rPr>
          <w:rFonts w:ascii="Times New Roman" w:hAnsi="Times New Roman" w:cs="Times New Roman"/>
          <w:b w:val="0"/>
          <w:sz w:val="24"/>
          <w:szCs w:val="22"/>
          <w:u w:val="single"/>
        </w:rPr>
      </w:pPr>
      <w:r w:rsidRPr="00D64E9D">
        <w:rPr>
          <w:rFonts w:ascii="Times New Roman" w:hAnsi="Times New Roman" w:cs="Times New Roman"/>
          <w:b w:val="0"/>
          <w:sz w:val="24"/>
          <w:szCs w:val="22"/>
          <w:u w:val="single"/>
        </w:rPr>
        <w:t>с. </w:t>
      </w:r>
      <w:r w:rsidR="00C41481" w:rsidRPr="00D64E9D">
        <w:rPr>
          <w:rFonts w:ascii="Times New Roman" w:hAnsi="Times New Roman" w:cs="Times New Roman"/>
          <w:b w:val="0"/>
          <w:sz w:val="24"/>
          <w:szCs w:val="22"/>
          <w:u w:val="single"/>
        </w:rPr>
        <w:t>Новотроицкое</w:t>
      </w:r>
    </w:p>
    <w:p w:rsidR="00FE7256" w:rsidRPr="004F7F14" w:rsidRDefault="00FE7256" w:rsidP="00A33DCA">
      <w:pPr>
        <w:pStyle w:val="-"/>
        <w:spacing w:after="0" w:line="276" w:lineRule="auto"/>
        <w:rPr>
          <w:rFonts w:ascii="Times New Roman" w:hAnsi="Times New Roman" w:cs="Times New Roman"/>
        </w:rPr>
      </w:pPr>
      <w:r w:rsidRPr="004F7F14">
        <w:rPr>
          <w:rFonts w:ascii="Times New Roman" w:hAnsi="Times New Roman" w:cs="Times New Roman"/>
        </w:rPr>
        <w:t>ликвидация подземного водозабора за южной границей ЖК «Зеленая планета»;</w:t>
      </w:r>
    </w:p>
    <w:p w:rsidR="00B71166" w:rsidRPr="004F7F14" w:rsidRDefault="00B71166" w:rsidP="00A33DCA">
      <w:pPr>
        <w:pStyle w:val="-"/>
        <w:spacing w:after="0" w:line="276" w:lineRule="auto"/>
        <w:rPr>
          <w:rFonts w:ascii="Times New Roman" w:hAnsi="Times New Roman" w:cs="Times New Roman"/>
        </w:rPr>
      </w:pPr>
      <w:r w:rsidRPr="004F7F14">
        <w:rPr>
          <w:rFonts w:ascii="Times New Roman" w:hAnsi="Times New Roman" w:cs="Times New Roman"/>
        </w:rPr>
        <w:t xml:space="preserve">строительство водопроводов диаметрами 110 мм, общей протяженностью </w:t>
      </w:r>
      <w:r w:rsidR="00C41481" w:rsidRPr="004F7F14">
        <w:rPr>
          <w:rFonts w:ascii="Times New Roman" w:hAnsi="Times New Roman" w:cs="Times New Roman"/>
        </w:rPr>
        <w:t>5,4 км, материал – полимер;</w:t>
      </w:r>
    </w:p>
    <w:p w:rsidR="00E860D5" w:rsidRPr="004F7F14" w:rsidRDefault="00E860D5" w:rsidP="00A33DCA">
      <w:pPr>
        <w:pStyle w:val="-"/>
        <w:spacing w:after="0" w:line="276" w:lineRule="auto"/>
        <w:rPr>
          <w:rFonts w:ascii="Times New Roman" w:hAnsi="Times New Roman" w:cs="Times New Roman"/>
        </w:rPr>
      </w:pPr>
      <w:r w:rsidRPr="004F7F14">
        <w:rPr>
          <w:rFonts w:ascii="Times New Roman" w:hAnsi="Times New Roman" w:cs="Times New Roman"/>
        </w:rPr>
        <w:t>реконструкция водоводов общей протяженностью 2,7 км, материал – полимер;</w:t>
      </w:r>
    </w:p>
    <w:p w:rsidR="00C41481" w:rsidRPr="004F7F14" w:rsidRDefault="00C41481" w:rsidP="00A33DCA">
      <w:pPr>
        <w:pStyle w:val="-"/>
        <w:spacing w:after="0" w:line="276" w:lineRule="auto"/>
        <w:rPr>
          <w:rFonts w:ascii="Times New Roman" w:hAnsi="Times New Roman" w:cs="Times New Roman"/>
        </w:rPr>
      </w:pPr>
      <w:r w:rsidRPr="004F7F14">
        <w:rPr>
          <w:rFonts w:ascii="Times New Roman" w:hAnsi="Times New Roman" w:cs="Times New Roman"/>
        </w:rPr>
        <w:t xml:space="preserve">реконструкция водопроводов </w:t>
      </w:r>
      <w:r w:rsidR="00E860D5" w:rsidRPr="004F7F14">
        <w:rPr>
          <w:rFonts w:ascii="Times New Roman" w:hAnsi="Times New Roman" w:cs="Times New Roman"/>
        </w:rPr>
        <w:t xml:space="preserve">диаметрами 110-225 мм, </w:t>
      </w:r>
      <w:r w:rsidRPr="004F7F14">
        <w:rPr>
          <w:rFonts w:ascii="Times New Roman" w:hAnsi="Times New Roman" w:cs="Times New Roman"/>
        </w:rPr>
        <w:t xml:space="preserve">общей протяженностью </w:t>
      </w:r>
      <w:r w:rsidR="00E860D5" w:rsidRPr="004F7F14">
        <w:rPr>
          <w:rFonts w:ascii="Times New Roman" w:hAnsi="Times New Roman" w:cs="Times New Roman"/>
        </w:rPr>
        <w:t>2</w:t>
      </w:r>
      <w:r w:rsidRPr="004F7F14">
        <w:rPr>
          <w:rFonts w:ascii="Times New Roman" w:hAnsi="Times New Roman" w:cs="Times New Roman"/>
        </w:rPr>
        <w:t>,8 км, материал – полимер;</w:t>
      </w:r>
    </w:p>
    <w:p w:rsidR="00C41481" w:rsidRPr="004F7F14" w:rsidRDefault="00C41481" w:rsidP="00A33DCA">
      <w:pPr>
        <w:pStyle w:val="-"/>
        <w:spacing w:after="0" w:line="276" w:lineRule="auto"/>
        <w:rPr>
          <w:rFonts w:ascii="Times New Roman" w:hAnsi="Times New Roman" w:cs="Times New Roman"/>
          <w:b/>
        </w:rPr>
      </w:pPr>
      <w:r w:rsidRPr="004F7F14">
        <w:rPr>
          <w:rFonts w:ascii="Times New Roman" w:hAnsi="Times New Roman" w:cs="Times New Roman"/>
        </w:rPr>
        <w:t xml:space="preserve">ликвидация водопроводов общей протяженностью 0,2 км. </w:t>
      </w:r>
    </w:p>
    <w:p w:rsidR="00B71166" w:rsidRPr="00D64E9D" w:rsidRDefault="00B71166" w:rsidP="00A33DCA">
      <w:pPr>
        <w:pStyle w:val="af5"/>
        <w:spacing w:before="0" w:after="0" w:line="276" w:lineRule="auto"/>
        <w:jc w:val="left"/>
        <w:rPr>
          <w:rFonts w:ascii="Times New Roman" w:hAnsi="Times New Roman" w:cs="Times New Roman"/>
          <w:b w:val="0"/>
          <w:sz w:val="24"/>
          <w:szCs w:val="22"/>
          <w:u w:val="single"/>
        </w:rPr>
      </w:pPr>
      <w:r w:rsidRPr="00D64E9D">
        <w:rPr>
          <w:rFonts w:ascii="Times New Roman" w:hAnsi="Times New Roman" w:cs="Times New Roman"/>
          <w:b w:val="0"/>
          <w:sz w:val="24"/>
          <w:szCs w:val="22"/>
          <w:u w:val="single"/>
        </w:rPr>
        <w:t>с. В</w:t>
      </w:r>
      <w:r w:rsidR="00C41481" w:rsidRPr="00D64E9D">
        <w:rPr>
          <w:rFonts w:ascii="Times New Roman" w:hAnsi="Times New Roman" w:cs="Times New Roman"/>
          <w:b w:val="0"/>
          <w:sz w:val="24"/>
          <w:szCs w:val="22"/>
          <w:u w:val="single"/>
        </w:rPr>
        <w:t>ысокое</w:t>
      </w:r>
    </w:p>
    <w:p w:rsidR="00B71166" w:rsidRPr="004F7F14" w:rsidRDefault="00CA72BE" w:rsidP="00A33DCA">
      <w:pPr>
        <w:pStyle w:val="-"/>
        <w:spacing w:after="0" w:line="276" w:lineRule="auto"/>
        <w:rPr>
          <w:rFonts w:ascii="Times New Roman" w:hAnsi="Times New Roman" w:cs="Times New Roman"/>
        </w:rPr>
      </w:pPr>
      <w:r w:rsidRPr="004F7F14">
        <w:rPr>
          <w:rFonts w:ascii="Times New Roman" w:hAnsi="Times New Roman" w:cs="Times New Roman"/>
        </w:rPr>
        <w:t>реконструкция</w:t>
      </w:r>
      <w:r w:rsidR="00B71166" w:rsidRPr="004F7F14">
        <w:rPr>
          <w:rFonts w:ascii="Times New Roman" w:hAnsi="Times New Roman" w:cs="Times New Roman"/>
        </w:rPr>
        <w:t xml:space="preserve"> водопроводов общей протяженностью </w:t>
      </w:r>
      <w:r w:rsidRPr="004F7F14">
        <w:rPr>
          <w:rFonts w:ascii="Times New Roman" w:hAnsi="Times New Roman" w:cs="Times New Roman"/>
        </w:rPr>
        <w:t>3,1</w:t>
      </w:r>
      <w:r w:rsidR="00B71166" w:rsidRPr="004F7F14">
        <w:rPr>
          <w:rFonts w:ascii="Times New Roman" w:hAnsi="Times New Roman" w:cs="Times New Roman"/>
        </w:rPr>
        <w:t xml:space="preserve"> км, материал – полимер.</w:t>
      </w:r>
    </w:p>
    <w:p w:rsidR="00B71166" w:rsidRPr="00D64E9D" w:rsidRDefault="00B71166" w:rsidP="00A33DCA">
      <w:pPr>
        <w:pStyle w:val="af5"/>
        <w:spacing w:before="0" w:after="0" w:line="276" w:lineRule="auto"/>
        <w:jc w:val="left"/>
        <w:rPr>
          <w:rFonts w:ascii="Times New Roman" w:hAnsi="Times New Roman" w:cs="Times New Roman"/>
          <w:b w:val="0"/>
          <w:sz w:val="24"/>
          <w:szCs w:val="22"/>
          <w:u w:val="single"/>
        </w:rPr>
      </w:pPr>
      <w:r w:rsidRPr="00D64E9D">
        <w:rPr>
          <w:rFonts w:ascii="Times New Roman" w:hAnsi="Times New Roman" w:cs="Times New Roman"/>
          <w:b w:val="0"/>
          <w:sz w:val="24"/>
          <w:szCs w:val="22"/>
          <w:u w:val="single"/>
        </w:rPr>
        <w:t xml:space="preserve">с. </w:t>
      </w:r>
      <w:r w:rsidR="00CA72BE" w:rsidRPr="00D64E9D">
        <w:rPr>
          <w:rFonts w:ascii="Times New Roman" w:hAnsi="Times New Roman" w:cs="Times New Roman"/>
          <w:b w:val="0"/>
          <w:sz w:val="24"/>
          <w:szCs w:val="22"/>
          <w:u w:val="single"/>
        </w:rPr>
        <w:t>Петропавловское</w:t>
      </w:r>
    </w:p>
    <w:p w:rsidR="00CA72BE" w:rsidRPr="004F7F14" w:rsidRDefault="00CA72BE" w:rsidP="00A33DCA">
      <w:pPr>
        <w:pStyle w:val="-"/>
        <w:spacing w:after="0" w:line="276" w:lineRule="auto"/>
        <w:rPr>
          <w:rFonts w:ascii="Times New Roman" w:hAnsi="Times New Roman" w:cs="Times New Roman"/>
          <w:b/>
        </w:rPr>
      </w:pPr>
      <w:r w:rsidRPr="004F7F14">
        <w:rPr>
          <w:rFonts w:ascii="Times New Roman" w:hAnsi="Times New Roman" w:cs="Times New Roman"/>
        </w:rPr>
        <w:t>реконструкция подземного водозабора с сохранением производительности по ул. Центральная.</w:t>
      </w:r>
    </w:p>
    <w:p w:rsidR="00CA72BE" w:rsidRPr="00D64E9D" w:rsidRDefault="00CA72BE" w:rsidP="00A33DCA">
      <w:pPr>
        <w:pStyle w:val="af5"/>
        <w:spacing w:before="0" w:after="0" w:line="276" w:lineRule="auto"/>
        <w:jc w:val="left"/>
        <w:rPr>
          <w:rFonts w:ascii="Times New Roman" w:hAnsi="Times New Roman" w:cs="Times New Roman"/>
          <w:b w:val="0"/>
          <w:sz w:val="24"/>
          <w:szCs w:val="22"/>
          <w:u w:val="single"/>
        </w:rPr>
      </w:pPr>
      <w:r w:rsidRPr="00D64E9D">
        <w:rPr>
          <w:rFonts w:ascii="Times New Roman" w:hAnsi="Times New Roman" w:cs="Times New Roman"/>
          <w:b w:val="0"/>
          <w:sz w:val="24"/>
          <w:szCs w:val="22"/>
          <w:u w:val="single"/>
        </w:rPr>
        <w:t>с. Успенское</w:t>
      </w:r>
    </w:p>
    <w:p w:rsidR="00CA72BE" w:rsidRPr="004F7F14" w:rsidRDefault="00CA72BE" w:rsidP="00A33DCA">
      <w:pPr>
        <w:pStyle w:val="-"/>
        <w:spacing w:after="0" w:line="276" w:lineRule="auto"/>
        <w:rPr>
          <w:rFonts w:ascii="Times New Roman" w:hAnsi="Times New Roman" w:cs="Times New Roman"/>
        </w:rPr>
      </w:pPr>
      <w:r w:rsidRPr="004F7F14">
        <w:rPr>
          <w:rFonts w:ascii="Times New Roman" w:hAnsi="Times New Roman" w:cs="Times New Roman"/>
        </w:rPr>
        <w:t>строительство водопроводов диаметрами 110 мм, общей протяженностью 0,6 км, материал – полимер.</w:t>
      </w:r>
    </w:p>
    <w:p w:rsidR="00CA72BE" w:rsidRPr="00D64E9D" w:rsidRDefault="00CA72BE" w:rsidP="00A33DCA">
      <w:pPr>
        <w:pStyle w:val="af5"/>
        <w:spacing w:before="0" w:after="0" w:line="276" w:lineRule="auto"/>
        <w:jc w:val="left"/>
        <w:rPr>
          <w:rFonts w:ascii="Times New Roman" w:hAnsi="Times New Roman" w:cs="Times New Roman"/>
          <w:b w:val="0"/>
          <w:sz w:val="24"/>
          <w:szCs w:val="22"/>
          <w:u w:val="single"/>
        </w:rPr>
      </w:pPr>
      <w:r w:rsidRPr="00D64E9D">
        <w:rPr>
          <w:rFonts w:ascii="Times New Roman" w:hAnsi="Times New Roman" w:cs="Times New Roman"/>
          <w:b w:val="0"/>
          <w:sz w:val="24"/>
          <w:szCs w:val="22"/>
          <w:u w:val="single"/>
        </w:rPr>
        <w:t>с. Мицулевка</w:t>
      </w:r>
    </w:p>
    <w:p w:rsidR="00CA72BE" w:rsidRPr="004F7F14" w:rsidRDefault="00CA72BE" w:rsidP="00A33DCA">
      <w:pPr>
        <w:pStyle w:val="affffffffffffffe"/>
        <w:spacing w:after="0" w:line="276" w:lineRule="auto"/>
        <w:rPr>
          <w:rFonts w:ascii="Times New Roman" w:hAnsi="Times New Roman" w:cs="Times New Roman"/>
        </w:rPr>
      </w:pPr>
      <w:r w:rsidRPr="004F7F14">
        <w:rPr>
          <w:rFonts w:ascii="Times New Roman" w:hAnsi="Times New Roman" w:cs="Times New Roman"/>
        </w:rPr>
        <w:t xml:space="preserve">реконструкция водовода диаметром 500 мм, общей протяженностью 1,7 км для нужд потребителей Корсаковского </w:t>
      </w:r>
      <w:r w:rsidR="00EB162C">
        <w:rPr>
          <w:rFonts w:ascii="Times New Roman" w:hAnsi="Times New Roman" w:cs="Times New Roman"/>
        </w:rPr>
        <w:t xml:space="preserve">городского </w:t>
      </w:r>
      <w:r w:rsidR="00EA17A6">
        <w:rPr>
          <w:rFonts w:ascii="Times New Roman" w:hAnsi="Times New Roman" w:cs="Times New Roman"/>
        </w:rPr>
        <w:t>округа</w:t>
      </w:r>
      <w:r w:rsidR="00E62690" w:rsidRPr="004F7F14">
        <w:rPr>
          <w:rFonts w:ascii="Times New Roman" w:hAnsi="Times New Roman" w:cs="Times New Roman"/>
        </w:rPr>
        <w:t>.</w:t>
      </w:r>
    </w:p>
    <w:p w:rsidR="00E62690" w:rsidRPr="00D64E9D" w:rsidRDefault="00E62690" w:rsidP="00A33DCA">
      <w:pPr>
        <w:pStyle w:val="af5"/>
        <w:spacing w:before="0" w:after="0" w:line="276" w:lineRule="auto"/>
        <w:jc w:val="left"/>
        <w:rPr>
          <w:rFonts w:ascii="Times New Roman" w:hAnsi="Times New Roman" w:cs="Times New Roman"/>
          <w:b w:val="0"/>
          <w:sz w:val="24"/>
          <w:szCs w:val="22"/>
          <w:u w:val="single"/>
        </w:rPr>
      </w:pPr>
      <w:r w:rsidRPr="00D64E9D">
        <w:rPr>
          <w:rFonts w:ascii="Times New Roman" w:hAnsi="Times New Roman" w:cs="Times New Roman"/>
          <w:b w:val="0"/>
          <w:sz w:val="24"/>
          <w:szCs w:val="22"/>
          <w:u w:val="single"/>
        </w:rPr>
        <w:t>с. Рыбацкое</w:t>
      </w:r>
    </w:p>
    <w:p w:rsidR="00E62690" w:rsidRPr="004F7F14" w:rsidRDefault="00E62690" w:rsidP="00A33DCA">
      <w:pPr>
        <w:pStyle w:val="-"/>
        <w:spacing w:after="0" w:line="276" w:lineRule="auto"/>
        <w:rPr>
          <w:rFonts w:ascii="Times New Roman" w:hAnsi="Times New Roman" w:cs="Times New Roman"/>
        </w:rPr>
      </w:pPr>
      <w:r w:rsidRPr="004F7F14">
        <w:rPr>
          <w:rFonts w:ascii="Times New Roman" w:hAnsi="Times New Roman" w:cs="Times New Roman"/>
        </w:rPr>
        <w:t>строительство водопроводов диаметрами 110 мм, общей протяженностью 2,4 км, материал – полимер.</w:t>
      </w:r>
    </w:p>
    <w:p w:rsidR="00CA72BE" w:rsidRPr="004F7F14" w:rsidRDefault="00E62690" w:rsidP="00A33DCA">
      <w:pPr>
        <w:pStyle w:val="af5"/>
        <w:spacing w:before="0" w:after="0" w:line="276" w:lineRule="auto"/>
        <w:jc w:val="left"/>
        <w:rPr>
          <w:rFonts w:ascii="Times New Roman" w:hAnsi="Times New Roman" w:cs="Times New Roman"/>
          <w:szCs w:val="22"/>
        </w:rPr>
      </w:pPr>
      <w:r w:rsidRPr="00D64E9D">
        <w:rPr>
          <w:rFonts w:ascii="Times New Roman" w:hAnsi="Times New Roman" w:cs="Times New Roman"/>
          <w:b w:val="0"/>
          <w:sz w:val="24"/>
          <w:szCs w:val="22"/>
          <w:u w:val="single"/>
        </w:rPr>
        <w:t>с. Песчанское, с. Огоньки, с. Воскресенское</w:t>
      </w:r>
    </w:p>
    <w:p w:rsidR="00B71166" w:rsidRPr="004F7F14" w:rsidRDefault="00B71166"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Предусмотрено сохранение </w:t>
      </w:r>
      <w:r w:rsidR="00E62690" w:rsidRPr="004F7F14">
        <w:rPr>
          <w:rFonts w:ascii="Times New Roman" w:hAnsi="Times New Roman" w:cs="Times New Roman"/>
        </w:rPr>
        <w:t xml:space="preserve">существующих </w:t>
      </w:r>
      <w:r w:rsidRPr="004F7F14">
        <w:rPr>
          <w:rFonts w:ascii="Times New Roman" w:hAnsi="Times New Roman" w:cs="Times New Roman"/>
        </w:rPr>
        <w:t>систем водоснабжения</w:t>
      </w:r>
      <w:r w:rsidR="00E62690" w:rsidRPr="004F7F14">
        <w:rPr>
          <w:rFonts w:ascii="Times New Roman" w:hAnsi="Times New Roman" w:cs="Times New Roman"/>
        </w:rPr>
        <w:t>.</w:t>
      </w:r>
      <w:r w:rsidRPr="004F7F14">
        <w:rPr>
          <w:rFonts w:ascii="Times New Roman" w:hAnsi="Times New Roman" w:cs="Times New Roman"/>
        </w:rPr>
        <w:t xml:space="preserve"> Мероприятия по развитию систем водоснабжения не запланированы.</w:t>
      </w:r>
    </w:p>
    <w:p w:rsidR="00E62690" w:rsidRPr="00D64E9D" w:rsidRDefault="00E62690" w:rsidP="00A33DCA">
      <w:pPr>
        <w:pStyle w:val="af5"/>
        <w:spacing w:before="0" w:after="0" w:line="276" w:lineRule="auto"/>
        <w:jc w:val="left"/>
        <w:rPr>
          <w:rFonts w:ascii="Times New Roman" w:hAnsi="Times New Roman" w:cs="Times New Roman"/>
          <w:b w:val="0"/>
          <w:sz w:val="24"/>
          <w:szCs w:val="22"/>
          <w:u w:val="single"/>
        </w:rPr>
      </w:pPr>
      <w:r w:rsidRPr="00D64E9D">
        <w:rPr>
          <w:rFonts w:ascii="Times New Roman" w:hAnsi="Times New Roman" w:cs="Times New Roman"/>
          <w:b w:val="0"/>
          <w:sz w:val="24"/>
          <w:szCs w:val="22"/>
          <w:u w:val="single"/>
        </w:rPr>
        <w:t>с. Зеленодольск, с. Благовещенское</w:t>
      </w:r>
    </w:p>
    <w:p w:rsidR="00B71166" w:rsidRPr="004F7F14" w:rsidRDefault="00B71166"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Предусмотрено обеспечение жителей </w:t>
      </w:r>
      <w:r w:rsidR="001069E2" w:rsidRPr="004F7F14">
        <w:rPr>
          <w:rFonts w:ascii="Times New Roman" w:hAnsi="Times New Roman" w:cs="Times New Roman"/>
        </w:rPr>
        <w:t>населенных пунктов</w:t>
      </w:r>
      <w:r w:rsidRPr="004F7F14">
        <w:rPr>
          <w:rFonts w:ascii="Times New Roman" w:hAnsi="Times New Roman" w:cs="Times New Roman"/>
        </w:rPr>
        <w:t xml:space="preserve"> привозной водой питьевого качества в объеме, указанном выше (</w:t>
      </w:r>
      <w:r w:rsidR="007110D8">
        <w:fldChar w:fldCharType="begin"/>
      </w:r>
      <w:r w:rsidR="007110D8">
        <w:instrText xml:space="preserve"> REF _Ref90975716 \h  \* MERGEFORMAT </w:instrText>
      </w:r>
      <w:r w:rsidR="007110D8">
        <w:fldChar w:fldCharType="separate"/>
      </w:r>
      <w:r w:rsidR="002A0961" w:rsidRPr="002A0961">
        <w:rPr>
          <w:rFonts w:ascii="Times New Roman" w:hAnsi="Times New Roman" w:cs="Times New Roman"/>
        </w:rPr>
        <w:t xml:space="preserve">Таблица </w:t>
      </w:r>
      <w:r w:rsidR="007110D8">
        <w:fldChar w:fldCharType="end"/>
      </w:r>
      <w:r w:rsidRPr="004F7F14">
        <w:rPr>
          <w:rFonts w:ascii="Times New Roman" w:hAnsi="Times New Roman" w:cs="Times New Roman"/>
        </w:rPr>
        <w:t>).</w:t>
      </w:r>
    </w:p>
    <w:p w:rsidR="00C62ED1" w:rsidRPr="004F7F14" w:rsidRDefault="00C62ED1"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В случае освоения перспективных территорий в рамках возможного развития Южно-Сахалинской агломерации дополнительная нагрузка на систему водоснабжения составит около </w:t>
      </w:r>
      <w:r w:rsidR="00EA7700" w:rsidRPr="004F7F14">
        <w:rPr>
          <w:rFonts w:ascii="Times New Roman" w:hAnsi="Times New Roman" w:cs="Times New Roman"/>
        </w:rPr>
        <w:t>62</w:t>
      </w:r>
      <w:r w:rsidRPr="004F7F14">
        <w:rPr>
          <w:rFonts w:ascii="Times New Roman" w:hAnsi="Times New Roman" w:cs="Times New Roman"/>
        </w:rPr>
        <w:t xml:space="preserve">000 куб.м/сут. Для обеспечения перспективных потребителей централизованным водоснабжением необходимо строительство </w:t>
      </w:r>
      <w:r w:rsidR="00516036" w:rsidRPr="004F7F14">
        <w:rPr>
          <w:rFonts w:ascii="Times New Roman" w:hAnsi="Times New Roman" w:cs="Times New Roman"/>
        </w:rPr>
        <w:t xml:space="preserve">подземных </w:t>
      </w:r>
      <w:r w:rsidRPr="004F7F14">
        <w:rPr>
          <w:rFonts w:ascii="Times New Roman" w:hAnsi="Times New Roman" w:cs="Times New Roman"/>
        </w:rPr>
        <w:t xml:space="preserve">водозаборов (3 объекта), ВОС (3 объекта) и </w:t>
      </w:r>
      <w:r w:rsidR="00516036" w:rsidRPr="004F7F14">
        <w:rPr>
          <w:rFonts w:ascii="Times New Roman" w:hAnsi="Times New Roman" w:cs="Times New Roman"/>
        </w:rPr>
        <w:t>водопроводных сетей</w:t>
      </w:r>
      <w:r w:rsidRPr="004F7F14">
        <w:rPr>
          <w:rFonts w:ascii="Times New Roman" w:hAnsi="Times New Roman" w:cs="Times New Roman"/>
        </w:rPr>
        <w:t>.</w:t>
      </w:r>
    </w:p>
    <w:p w:rsidR="00B71166" w:rsidRPr="004F7F14" w:rsidRDefault="00B71166"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В соответствии с решениями генерального плана и с учетом объектов, запланированных к строительству и реконструкции, определен перечень объектов, предусмотренных к размещению в границах </w:t>
      </w:r>
      <w:r w:rsidR="00EA17A6">
        <w:rPr>
          <w:rFonts w:ascii="Times New Roman" w:hAnsi="Times New Roman" w:cs="Times New Roman"/>
        </w:rPr>
        <w:t>муниципального округа</w:t>
      </w:r>
      <w:r w:rsidRPr="004F7F14">
        <w:rPr>
          <w:rFonts w:ascii="Times New Roman" w:hAnsi="Times New Roman" w:cs="Times New Roman"/>
        </w:rPr>
        <w:t>:</w:t>
      </w:r>
    </w:p>
    <w:p w:rsidR="00B71166" w:rsidRPr="004F7F14" w:rsidRDefault="00B71166" w:rsidP="00A33DCA">
      <w:pPr>
        <w:pStyle w:val="a9"/>
        <w:spacing w:before="0" w:after="0" w:line="276" w:lineRule="auto"/>
        <w:rPr>
          <w:rFonts w:ascii="Times New Roman" w:hAnsi="Times New Roman" w:cs="Times New Roman"/>
        </w:rPr>
      </w:pPr>
      <w:r w:rsidRPr="004F7F14">
        <w:rPr>
          <w:rFonts w:ascii="Times New Roman" w:hAnsi="Times New Roman" w:cs="Times New Roman"/>
        </w:rPr>
        <w:t>Объекты местного значения:</w:t>
      </w:r>
    </w:p>
    <w:p w:rsidR="00E04410" w:rsidRPr="004F7F14" w:rsidRDefault="00E04410" w:rsidP="00A33DCA">
      <w:pPr>
        <w:pStyle w:val="-"/>
        <w:spacing w:after="0" w:line="276" w:lineRule="auto"/>
        <w:rPr>
          <w:rFonts w:ascii="Times New Roman" w:hAnsi="Times New Roman" w:cs="Times New Roman"/>
        </w:rPr>
      </w:pPr>
      <w:r w:rsidRPr="004F7F14">
        <w:rPr>
          <w:rFonts w:ascii="Times New Roman" w:hAnsi="Times New Roman" w:cs="Times New Roman"/>
        </w:rPr>
        <w:t>водозабор – 3 объекта;</w:t>
      </w:r>
    </w:p>
    <w:p w:rsidR="00B71166" w:rsidRPr="004F7F14" w:rsidRDefault="00B71166" w:rsidP="00A33DCA">
      <w:pPr>
        <w:pStyle w:val="-"/>
        <w:spacing w:after="0" w:line="276" w:lineRule="auto"/>
        <w:rPr>
          <w:rFonts w:ascii="Times New Roman" w:hAnsi="Times New Roman" w:cs="Times New Roman"/>
        </w:rPr>
      </w:pPr>
      <w:r w:rsidRPr="004F7F14">
        <w:rPr>
          <w:rFonts w:ascii="Times New Roman" w:hAnsi="Times New Roman" w:cs="Times New Roman"/>
        </w:rPr>
        <w:t>водозабор – 6 объектов, реконструкция;</w:t>
      </w:r>
    </w:p>
    <w:p w:rsidR="00667EE9" w:rsidRPr="004F7F14" w:rsidRDefault="00667EE9" w:rsidP="00A33DCA">
      <w:pPr>
        <w:pStyle w:val="-"/>
        <w:spacing w:after="0" w:line="276" w:lineRule="auto"/>
        <w:rPr>
          <w:rFonts w:ascii="Times New Roman" w:hAnsi="Times New Roman" w:cs="Times New Roman"/>
        </w:rPr>
      </w:pPr>
      <w:r w:rsidRPr="004F7F14">
        <w:rPr>
          <w:rFonts w:ascii="Times New Roman" w:hAnsi="Times New Roman" w:cs="Times New Roman"/>
        </w:rPr>
        <w:t>водозабор – 1 объект, ликвидация;</w:t>
      </w:r>
    </w:p>
    <w:p w:rsidR="00B71166" w:rsidRPr="004F7F14" w:rsidRDefault="00B71166" w:rsidP="00A33DCA">
      <w:pPr>
        <w:pStyle w:val="-"/>
        <w:spacing w:after="0" w:line="276" w:lineRule="auto"/>
        <w:rPr>
          <w:rFonts w:ascii="Times New Roman" w:hAnsi="Times New Roman" w:cs="Times New Roman"/>
        </w:rPr>
      </w:pPr>
      <w:r w:rsidRPr="004F7F14">
        <w:rPr>
          <w:rFonts w:ascii="Times New Roman" w:hAnsi="Times New Roman" w:cs="Times New Roman"/>
        </w:rPr>
        <w:t xml:space="preserve">водопроводные очистные сооружения – </w:t>
      </w:r>
      <w:r w:rsidR="00E04410" w:rsidRPr="004F7F14">
        <w:rPr>
          <w:rFonts w:ascii="Times New Roman" w:hAnsi="Times New Roman" w:cs="Times New Roman"/>
        </w:rPr>
        <w:t>5 объектов</w:t>
      </w:r>
      <w:r w:rsidRPr="004F7F14">
        <w:rPr>
          <w:rFonts w:ascii="Times New Roman" w:hAnsi="Times New Roman" w:cs="Times New Roman"/>
        </w:rPr>
        <w:t>;</w:t>
      </w:r>
    </w:p>
    <w:p w:rsidR="00B71166" w:rsidRPr="004F7F14" w:rsidRDefault="00B71166" w:rsidP="00A33DCA">
      <w:pPr>
        <w:pStyle w:val="-"/>
        <w:spacing w:after="0" w:line="276" w:lineRule="auto"/>
        <w:rPr>
          <w:rFonts w:ascii="Times New Roman" w:hAnsi="Times New Roman" w:cs="Times New Roman"/>
        </w:rPr>
      </w:pPr>
      <w:r w:rsidRPr="004F7F14">
        <w:rPr>
          <w:rFonts w:ascii="Times New Roman" w:hAnsi="Times New Roman" w:cs="Times New Roman"/>
        </w:rPr>
        <w:t>водопроводные очистные сооружения – 2 объекта, реконструкция;</w:t>
      </w:r>
    </w:p>
    <w:p w:rsidR="00B71166" w:rsidRPr="004F7F14" w:rsidRDefault="00B71166" w:rsidP="00A33DCA">
      <w:pPr>
        <w:pStyle w:val="-"/>
        <w:spacing w:after="0" w:line="276" w:lineRule="auto"/>
        <w:rPr>
          <w:rFonts w:ascii="Times New Roman" w:hAnsi="Times New Roman" w:cs="Times New Roman"/>
        </w:rPr>
      </w:pPr>
      <w:r w:rsidRPr="004F7F14">
        <w:rPr>
          <w:rFonts w:ascii="Times New Roman" w:hAnsi="Times New Roman" w:cs="Times New Roman"/>
        </w:rPr>
        <w:t>насосная стан</w:t>
      </w:r>
      <w:r w:rsidR="00E62690" w:rsidRPr="004F7F14">
        <w:rPr>
          <w:rFonts w:ascii="Times New Roman" w:hAnsi="Times New Roman" w:cs="Times New Roman"/>
        </w:rPr>
        <w:t>ция – 1 объект</w:t>
      </w:r>
      <w:r w:rsidRPr="004F7F14">
        <w:rPr>
          <w:rFonts w:ascii="Times New Roman" w:hAnsi="Times New Roman" w:cs="Times New Roman"/>
        </w:rPr>
        <w:t>, реконструкция;</w:t>
      </w:r>
    </w:p>
    <w:p w:rsidR="00E62690" w:rsidRPr="004F7F14" w:rsidRDefault="00E62690" w:rsidP="00A33DCA">
      <w:pPr>
        <w:pStyle w:val="-"/>
        <w:spacing w:after="0" w:line="276" w:lineRule="auto"/>
        <w:rPr>
          <w:rFonts w:ascii="Times New Roman" w:hAnsi="Times New Roman" w:cs="Times New Roman"/>
        </w:rPr>
      </w:pPr>
      <w:r w:rsidRPr="004F7F14">
        <w:rPr>
          <w:rFonts w:ascii="Times New Roman" w:hAnsi="Times New Roman" w:cs="Times New Roman"/>
        </w:rPr>
        <w:t>водо</w:t>
      </w:r>
      <w:r w:rsidR="00E860D5" w:rsidRPr="004F7F14">
        <w:rPr>
          <w:rFonts w:ascii="Times New Roman" w:hAnsi="Times New Roman" w:cs="Times New Roman"/>
        </w:rPr>
        <w:t>вод</w:t>
      </w:r>
      <w:r w:rsidRPr="004F7F14">
        <w:rPr>
          <w:rFonts w:ascii="Times New Roman" w:hAnsi="Times New Roman" w:cs="Times New Roman"/>
        </w:rPr>
        <w:t xml:space="preserve"> – </w:t>
      </w:r>
      <w:r w:rsidR="00A0209E" w:rsidRPr="004F7F14">
        <w:rPr>
          <w:rFonts w:ascii="Times New Roman" w:hAnsi="Times New Roman" w:cs="Times New Roman"/>
        </w:rPr>
        <w:t>58,4</w:t>
      </w:r>
      <w:r w:rsidRPr="004F7F14">
        <w:rPr>
          <w:rFonts w:ascii="Times New Roman" w:hAnsi="Times New Roman" w:cs="Times New Roman"/>
        </w:rPr>
        <w:t xml:space="preserve"> км;</w:t>
      </w:r>
    </w:p>
    <w:p w:rsidR="00E860D5" w:rsidRPr="004F7F14" w:rsidRDefault="00E860D5" w:rsidP="00A33DCA">
      <w:pPr>
        <w:pStyle w:val="-"/>
        <w:spacing w:after="0" w:line="276" w:lineRule="auto"/>
        <w:rPr>
          <w:rFonts w:ascii="Times New Roman" w:hAnsi="Times New Roman" w:cs="Times New Roman"/>
        </w:rPr>
      </w:pPr>
      <w:r w:rsidRPr="004F7F14">
        <w:rPr>
          <w:rFonts w:ascii="Times New Roman" w:hAnsi="Times New Roman" w:cs="Times New Roman"/>
        </w:rPr>
        <w:t xml:space="preserve">водовод – </w:t>
      </w:r>
      <w:r w:rsidR="00A0209E" w:rsidRPr="004F7F14">
        <w:rPr>
          <w:rFonts w:ascii="Times New Roman" w:hAnsi="Times New Roman" w:cs="Times New Roman"/>
        </w:rPr>
        <w:t>12,0</w:t>
      </w:r>
      <w:r w:rsidRPr="004F7F14">
        <w:rPr>
          <w:rFonts w:ascii="Times New Roman" w:hAnsi="Times New Roman" w:cs="Times New Roman"/>
        </w:rPr>
        <w:t xml:space="preserve"> км</w:t>
      </w:r>
      <w:r w:rsidR="00A0209E" w:rsidRPr="004F7F14">
        <w:rPr>
          <w:rFonts w:ascii="Times New Roman" w:hAnsi="Times New Roman" w:cs="Times New Roman"/>
        </w:rPr>
        <w:t>, реконструкция</w:t>
      </w:r>
      <w:r w:rsidRPr="004F7F14">
        <w:rPr>
          <w:rFonts w:ascii="Times New Roman" w:hAnsi="Times New Roman" w:cs="Times New Roman"/>
        </w:rPr>
        <w:t>;</w:t>
      </w:r>
    </w:p>
    <w:p w:rsidR="00B71166" w:rsidRPr="004F7F14" w:rsidRDefault="00B71166" w:rsidP="00A33DCA">
      <w:pPr>
        <w:pStyle w:val="-"/>
        <w:spacing w:after="0" w:line="276" w:lineRule="auto"/>
        <w:rPr>
          <w:rFonts w:ascii="Times New Roman" w:hAnsi="Times New Roman" w:cs="Times New Roman"/>
        </w:rPr>
      </w:pPr>
      <w:r w:rsidRPr="004F7F14">
        <w:rPr>
          <w:rFonts w:ascii="Times New Roman" w:hAnsi="Times New Roman" w:cs="Times New Roman"/>
        </w:rPr>
        <w:t xml:space="preserve">водопровод – </w:t>
      </w:r>
      <w:r w:rsidR="00D7488E" w:rsidRPr="004F7F14">
        <w:rPr>
          <w:rFonts w:ascii="Times New Roman" w:hAnsi="Times New Roman" w:cs="Times New Roman"/>
        </w:rPr>
        <w:t>17,4</w:t>
      </w:r>
      <w:r w:rsidRPr="004F7F14">
        <w:rPr>
          <w:rFonts w:ascii="Times New Roman" w:hAnsi="Times New Roman" w:cs="Times New Roman"/>
        </w:rPr>
        <w:t xml:space="preserve"> км;</w:t>
      </w:r>
    </w:p>
    <w:p w:rsidR="00B71166" w:rsidRPr="004F7F14" w:rsidRDefault="00B71166" w:rsidP="00A33DCA">
      <w:pPr>
        <w:pStyle w:val="-"/>
        <w:spacing w:after="0" w:line="276" w:lineRule="auto"/>
        <w:rPr>
          <w:rFonts w:ascii="Times New Roman" w:hAnsi="Times New Roman" w:cs="Times New Roman"/>
        </w:rPr>
      </w:pPr>
      <w:r w:rsidRPr="004F7F14">
        <w:rPr>
          <w:rFonts w:ascii="Times New Roman" w:hAnsi="Times New Roman" w:cs="Times New Roman"/>
        </w:rPr>
        <w:t>вод</w:t>
      </w:r>
      <w:r w:rsidR="00E860D5" w:rsidRPr="004F7F14">
        <w:rPr>
          <w:rFonts w:ascii="Times New Roman" w:hAnsi="Times New Roman" w:cs="Times New Roman"/>
        </w:rPr>
        <w:t xml:space="preserve">опровод – </w:t>
      </w:r>
      <w:r w:rsidR="00D7488E" w:rsidRPr="004F7F14">
        <w:rPr>
          <w:rFonts w:ascii="Times New Roman" w:hAnsi="Times New Roman" w:cs="Times New Roman"/>
        </w:rPr>
        <w:t>11,6</w:t>
      </w:r>
      <w:r w:rsidR="00E860D5" w:rsidRPr="004F7F14">
        <w:rPr>
          <w:rFonts w:ascii="Times New Roman" w:hAnsi="Times New Roman" w:cs="Times New Roman"/>
        </w:rPr>
        <w:t xml:space="preserve"> км, реконструкция;</w:t>
      </w:r>
    </w:p>
    <w:p w:rsidR="00B71166" w:rsidRPr="004F7F14" w:rsidRDefault="00E860D5" w:rsidP="00A33DCA">
      <w:pPr>
        <w:pStyle w:val="-"/>
        <w:spacing w:after="0" w:line="276" w:lineRule="auto"/>
        <w:rPr>
          <w:rFonts w:ascii="Times New Roman" w:hAnsi="Times New Roman" w:cs="Times New Roman"/>
        </w:rPr>
      </w:pPr>
      <w:r w:rsidRPr="004F7F14">
        <w:rPr>
          <w:rFonts w:ascii="Times New Roman" w:hAnsi="Times New Roman" w:cs="Times New Roman"/>
        </w:rPr>
        <w:t xml:space="preserve">водопровод – </w:t>
      </w:r>
      <w:r w:rsidR="00D7488E" w:rsidRPr="004F7F14">
        <w:rPr>
          <w:rFonts w:ascii="Times New Roman" w:hAnsi="Times New Roman" w:cs="Times New Roman"/>
        </w:rPr>
        <w:t>0,3</w:t>
      </w:r>
      <w:r w:rsidRPr="004F7F14">
        <w:rPr>
          <w:rFonts w:ascii="Times New Roman" w:hAnsi="Times New Roman" w:cs="Times New Roman"/>
        </w:rPr>
        <w:t xml:space="preserve"> км, </w:t>
      </w:r>
      <w:r w:rsidR="00A0209E" w:rsidRPr="004F7F14">
        <w:rPr>
          <w:rFonts w:ascii="Times New Roman" w:hAnsi="Times New Roman" w:cs="Times New Roman"/>
        </w:rPr>
        <w:t>ликвида</w:t>
      </w:r>
      <w:r w:rsidRPr="004F7F14">
        <w:rPr>
          <w:rFonts w:ascii="Times New Roman" w:hAnsi="Times New Roman" w:cs="Times New Roman"/>
        </w:rPr>
        <w:t>ция.</w:t>
      </w:r>
    </w:p>
    <w:p w:rsidR="001339BE" w:rsidRPr="00D64E9D" w:rsidRDefault="00D64E9D" w:rsidP="00D64E9D">
      <w:pPr>
        <w:pStyle w:val="3"/>
        <w:numPr>
          <w:ilvl w:val="0"/>
          <w:numId w:val="0"/>
        </w:numPr>
        <w:spacing w:line="276" w:lineRule="auto"/>
        <w:ind w:left="6946" w:hanging="6237"/>
        <w:jc w:val="center"/>
        <w:rPr>
          <w:rFonts w:ascii="Times New Roman" w:hAnsi="Times New Roman" w:cs="Times New Roman"/>
          <w:sz w:val="24"/>
        </w:rPr>
      </w:pPr>
      <w:bookmarkStart w:id="301" w:name="_Toc453862470"/>
      <w:bookmarkStart w:id="302" w:name="_Toc477945726"/>
      <w:bookmarkStart w:id="303" w:name="_Toc478059872"/>
      <w:bookmarkStart w:id="304" w:name="_Toc69144798"/>
      <w:bookmarkStart w:id="305" w:name="_Toc69203163"/>
      <w:bookmarkStart w:id="306" w:name="_Toc69895867"/>
      <w:bookmarkStart w:id="307" w:name="_Toc103341121"/>
      <w:bookmarkStart w:id="308" w:name="_Toc103349188"/>
      <w:bookmarkStart w:id="309" w:name="_Toc103352841"/>
      <w:bookmarkStart w:id="310" w:name="_Toc103886943"/>
      <w:bookmarkStart w:id="311" w:name="_Toc198720163"/>
      <w:r w:rsidRPr="00D64E9D">
        <w:rPr>
          <w:rFonts w:ascii="Times New Roman" w:hAnsi="Times New Roman" w:cs="Times New Roman"/>
          <w:sz w:val="24"/>
        </w:rPr>
        <w:t xml:space="preserve">2.13.2 </w:t>
      </w:r>
      <w:r w:rsidR="001339BE" w:rsidRPr="00D64E9D">
        <w:rPr>
          <w:rFonts w:ascii="Times New Roman" w:hAnsi="Times New Roman" w:cs="Times New Roman"/>
          <w:sz w:val="24"/>
        </w:rPr>
        <w:t>Водоотведение</w:t>
      </w:r>
      <w:bookmarkEnd w:id="301"/>
      <w:bookmarkEnd w:id="302"/>
      <w:bookmarkEnd w:id="303"/>
      <w:bookmarkEnd w:id="304"/>
      <w:bookmarkEnd w:id="305"/>
      <w:bookmarkEnd w:id="306"/>
      <w:bookmarkEnd w:id="307"/>
      <w:bookmarkEnd w:id="308"/>
      <w:bookmarkEnd w:id="309"/>
      <w:bookmarkEnd w:id="310"/>
      <w:bookmarkEnd w:id="311"/>
    </w:p>
    <w:p w:rsidR="00B71166" w:rsidRPr="004F7F14" w:rsidRDefault="00B71166"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Централизованной системой водоотведения обеспечены г. </w:t>
      </w:r>
      <w:r w:rsidR="00906453" w:rsidRPr="004F7F14">
        <w:rPr>
          <w:rFonts w:ascii="Times New Roman" w:hAnsi="Times New Roman" w:cs="Times New Roman"/>
        </w:rPr>
        <w:t>Анива,</w:t>
      </w:r>
      <w:r w:rsidRPr="004F7F14">
        <w:rPr>
          <w:rFonts w:ascii="Times New Roman" w:hAnsi="Times New Roman" w:cs="Times New Roman"/>
        </w:rPr>
        <w:t xml:space="preserve"> с. </w:t>
      </w:r>
      <w:r w:rsidR="00906453" w:rsidRPr="004F7F14">
        <w:rPr>
          <w:rFonts w:ascii="Times New Roman" w:hAnsi="Times New Roman" w:cs="Times New Roman"/>
        </w:rPr>
        <w:t>Таранай</w:t>
      </w:r>
      <w:r w:rsidRPr="004F7F14">
        <w:rPr>
          <w:rFonts w:ascii="Times New Roman" w:hAnsi="Times New Roman" w:cs="Times New Roman"/>
        </w:rPr>
        <w:t xml:space="preserve">, с. </w:t>
      </w:r>
      <w:r w:rsidR="00906453" w:rsidRPr="004F7F14">
        <w:rPr>
          <w:rFonts w:ascii="Times New Roman" w:hAnsi="Times New Roman" w:cs="Times New Roman"/>
        </w:rPr>
        <w:t>Троицкое</w:t>
      </w:r>
      <w:r w:rsidRPr="004F7F14">
        <w:rPr>
          <w:rFonts w:ascii="Times New Roman" w:hAnsi="Times New Roman" w:cs="Times New Roman"/>
        </w:rPr>
        <w:t xml:space="preserve">, с. </w:t>
      </w:r>
      <w:r w:rsidR="00906453" w:rsidRPr="004F7F14">
        <w:rPr>
          <w:rFonts w:ascii="Times New Roman" w:hAnsi="Times New Roman" w:cs="Times New Roman"/>
        </w:rPr>
        <w:t xml:space="preserve">Новотроицкое и </w:t>
      </w:r>
      <w:r w:rsidRPr="004F7F14">
        <w:rPr>
          <w:rFonts w:ascii="Times New Roman" w:hAnsi="Times New Roman" w:cs="Times New Roman"/>
        </w:rPr>
        <w:t xml:space="preserve">с. </w:t>
      </w:r>
      <w:r w:rsidR="00906453" w:rsidRPr="004F7F14">
        <w:rPr>
          <w:rFonts w:ascii="Times New Roman" w:hAnsi="Times New Roman" w:cs="Times New Roman"/>
        </w:rPr>
        <w:t>Огоньки.</w:t>
      </w:r>
      <w:r w:rsidRPr="004F7F14">
        <w:rPr>
          <w:rFonts w:ascii="Times New Roman" w:hAnsi="Times New Roman" w:cs="Times New Roman"/>
        </w:rPr>
        <w:t xml:space="preserve"> </w:t>
      </w:r>
      <w:r w:rsidR="00906453" w:rsidRPr="004F7F14">
        <w:rPr>
          <w:rFonts w:ascii="Times New Roman" w:hAnsi="Times New Roman" w:cs="Times New Roman"/>
        </w:rPr>
        <w:t>В остальных населенных пунктах организована децентрализованная система водоотведения</w:t>
      </w:r>
      <w:r w:rsidR="00EC4B86" w:rsidRPr="004F7F14">
        <w:rPr>
          <w:rFonts w:ascii="Times New Roman" w:hAnsi="Times New Roman" w:cs="Times New Roman"/>
        </w:rPr>
        <w:t xml:space="preserve"> с отводом сточных вод в индивидуальные выгребы, </w:t>
      </w:r>
      <w:r w:rsidR="00B10FA4" w:rsidRPr="004F7F14">
        <w:rPr>
          <w:rFonts w:ascii="Times New Roman" w:hAnsi="Times New Roman" w:cs="Times New Roman"/>
        </w:rPr>
        <w:t xml:space="preserve">септики и транспортировкой </w:t>
      </w:r>
      <w:r w:rsidR="00EC4B86" w:rsidRPr="004F7F14">
        <w:rPr>
          <w:rFonts w:ascii="Times New Roman" w:hAnsi="Times New Roman" w:cs="Times New Roman"/>
        </w:rPr>
        <w:t>на рельеф.</w:t>
      </w:r>
    </w:p>
    <w:p w:rsidR="00B71166" w:rsidRPr="00D64E9D" w:rsidRDefault="00B71166" w:rsidP="00A33DCA">
      <w:pPr>
        <w:pStyle w:val="a9"/>
        <w:spacing w:before="0" w:after="0" w:line="276" w:lineRule="auto"/>
        <w:rPr>
          <w:rFonts w:ascii="Times New Roman" w:hAnsi="Times New Roman" w:cs="Times New Roman"/>
          <w:bCs/>
          <w:szCs w:val="22"/>
          <w:u w:val="single"/>
        </w:rPr>
      </w:pPr>
      <w:r w:rsidRPr="00D64E9D">
        <w:rPr>
          <w:rFonts w:ascii="Times New Roman" w:hAnsi="Times New Roman" w:cs="Times New Roman"/>
          <w:bCs/>
          <w:szCs w:val="22"/>
          <w:u w:val="single"/>
        </w:rPr>
        <w:t xml:space="preserve">г. </w:t>
      </w:r>
      <w:r w:rsidR="00906453" w:rsidRPr="00D64E9D">
        <w:rPr>
          <w:rFonts w:ascii="Times New Roman" w:hAnsi="Times New Roman" w:cs="Times New Roman"/>
          <w:bCs/>
          <w:szCs w:val="22"/>
          <w:u w:val="single"/>
        </w:rPr>
        <w:t>Анива</w:t>
      </w:r>
    </w:p>
    <w:p w:rsidR="00B71166" w:rsidRPr="004F7F14" w:rsidRDefault="00B71166"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Централизованный отвод хозяйственно-бытовых сточных вод обеспечивается самотечными уличными коллекторами на четыре канализационные насосные станции (КНС), расположенные по ул. Кирова (КНС№2), ул. </w:t>
      </w:r>
      <w:r w:rsidR="00EC4B86" w:rsidRPr="004F7F14">
        <w:rPr>
          <w:rFonts w:ascii="Times New Roman" w:hAnsi="Times New Roman" w:cs="Times New Roman"/>
        </w:rPr>
        <w:t>Калинина (КНС№3</w:t>
      </w:r>
      <w:r w:rsidRPr="004F7F14">
        <w:rPr>
          <w:rFonts w:ascii="Times New Roman" w:hAnsi="Times New Roman" w:cs="Times New Roman"/>
        </w:rPr>
        <w:t xml:space="preserve">), ул. </w:t>
      </w:r>
      <w:r w:rsidR="00EC4B86" w:rsidRPr="004F7F14">
        <w:rPr>
          <w:rFonts w:ascii="Times New Roman" w:hAnsi="Times New Roman" w:cs="Times New Roman"/>
        </w:rPr>
        <w:t>Первомайская (</w:t>
      </w:r>
      <w:r w:rsidRPr="004F7F14">
        <w:rPr>
          <w:rFonts w:ascii="Times New Roman" w:hAnsi="Times New Roman" w:cs="Times New Roman"/>
        </w:rPr>
        <w:t>КНС</w:t>
      </w:r>
      <w:r w:rsidR="00EC4B86" w:rsidRPr="004F7F14">
        <w:rPr>
          <w:rFonts w:ascii="Times New Roman" w:hAnsi="Times New Roman" w:cs="Times New Roman"/>
        </w:rPr>
        <w:t>№4</w:t>
      </w:r>
      <w:r w:rsidRPr="004F7F14">
        <w:rPr>
          <w:rFonts w:ascii="Times New Roman" w:hAnsi="Times New Roman" w:cs="Times New Roman"/>
        </w:rPr>
        <w:t>)</w:t>
      </w:r>
      <w:r w:rsidR="00EC4B86" w:rsidRPr="004F7F14">
        <w:rPr>
          <w:rFonts w:ascii="Times New Roman" w:hAnsi="Times New Roman" w:cs="Times New Roman"/>
        </w:rPr>
        <w:t xml:space="preserve"> и ул. Невельская (КНС№5)</w:t>
      </w:r>
      <w:r w:rsidRPr="004F7F14">
        <w:rPr>
          <w:rFonts w:ascii="Times New Roman" w:hAnsi="Times New Roman" w:cs="Times New Roman"/>
        </w:rPr>
        <w:t xml:space="preserve">. От </w:t>
      </w:r>
      <w:r w:rsidR="00EC4B86" w:rsidRPr="004F7F14">
        <w:rPr>
          <w:rFonts w:ascii="Times New Roman" w:hAnsi="Times New Roman" w:cs="Times New Roman"/>
        </w:rPr>
        <w:t>КНС№4</w:t>
      </w:r>
      <w:r w:rsidRPr="004F7F14">
        <w:rPr>
          <w:rFonts w:ascii="Times New Roman" w:hAnsi="Times New Roman" w:cs="Times New Roman"/>
        </w:rPr>
        <w:t xml:space="preserve"> сточные воды по напорному коллектору поступают на канализационные очистные сооружения (КОС), расположенные </w:t>
      </w:r>
      <w:r w:rsidR="00EC4B86" w:rsidRPr="004F7F14">
        <w:rPr>
          <w:rFonts w:ascii="Times New Roman" w:hAnsi="Times New Roman" w:cs="Times New Roman"/>
        </w:rPr>
        <w:t xml:space="preserve">между автодорогой Анива-Таранай и р. Лютога </w:t>
      </w:r>
      <w:r w:rsidRPr="004F7F14">
        <w:rPr>
          <w:rFonts w:ascii="Times New Roman" w:hAnsi="Times New Roman" w:cs="Times New Roman"/>
        </w:rPr>
        <w:t xml:space="preserve">у </w:t>
      </w:r>
      <w:r w:rsidR="00EC4B86" w:rsidRPr="004F7F14">
        <w:rPr>
          <w:rFonts w:ascii="Times New Roman" w:hAnsi="Times New Roman" w:cs="Times New Roman"/>
        </w:rPr>
        <w:t>западной</w:t>
      </w:r>
      <w:r w:rsidRPr="004F7F14">
        <w:rPr>
          <w:rFonts w:ascii="Times New Roman" w:hAnsi="Times New Roman" w:cs="Times New Roman"/>
        </w:rPr>
        <w:t xml:space="preserve"> границы населенного пункта. </w:t>
      </w:r>
      <w:r w:rsidR="00EC4B86" w:rsidRPr="004F7F14">
        <w:rPr>
          <w:rFonts w:ascii="Times New Roman" w:hAnsi="Times New Roman" w:cs="Times New Roman"/>
        </w:rPr>
        <w:t>Установленная</w:t>
      </w:r>
      <w:r w:rsidRPr="004F7F14">
        <w:rPr>
          <w:rFonts w:ascii="Times New Roman" w:hAnsi="Times New Roman" w:cs="Times New Roman"/>
        </w:rPr>
        <w:t xml:space="preserve"> </w:t>
      </w:r>
      <w:r w:rsidR="00443989" w:rsidRPr="004F7F14">
        <w:rPr>
          <w:rFonts w:ascii="Times New Roman" w:hAnsi="Times New Roman" w:cs="Times New Roman"/>
        </w:rPr>
        <w:t>пропускная способность</w:t>
      </w:r>
      <w:r w:rsidRPr="004F7F14">
        <w:rPr>
          <w:rFonts w:ascii="Times New Roman" w:hAnsi="Times New Roman" w:cs="Times New Roman"/>
        </w:rPr>
        <w:t xml:space="preserve"> очистных сооружений составляет </w:t>
      </w:r>
      <w:r w:rsidR="00EC4B86" w:rsidRPr="004F7F14">
        <w:rPr>
          <w:rFonts w:ascii="Times New Roman" w:hAnsi="Times New Roman" w:cs="Times New Roman"/>
        </w:rPr>
        <w:t>1500</w:t>
      </w:r>
      <w:r w:rsidRPr="004F7F14">
        <w:rPr>
          <w:rFonts w:ascii="Times New Roman" w:hAnsi="Times New Roman" w:cs="Times New Roman"/>
        </w:rPr>
        <w:t xml:space="preserve"> куб.м/сут. </w:t>
      </w:r>
      <w:r w:rsidR="00443989" w:rsidRPr="004F7F14">
        <w:rPr>
          <w:rFonts w:ascii="Times New Roman" w:hAnsi="Times New Roman" w:cs="Times New Roman"/>
        </w:rPr>
        <w:t>КОС находятся в изношенном состоянии, очистка сточных вод до нормативных показателей не производится.</w:t>
      </w:r>
      <w:r w:rsidRPr="004F7F14">
        <w:rPr>
          <w:rFonts w:ascii="Times New Roman" w:hAnsi="Times New Roman" w:cs="Times New Roman"/>
        </w:rPr>
        <w:t xml:space="preserve"> </w:t>
      </w:r>
      <w:r w:rsidR="00C062DE" w:rsidRPr="004F7F14">
        <w:rPr>
          <w:rFonts w:ascii="Times New Roman" w:hAnsi="Times New Roman" w:cs="Times New Roman"/>
        </w:rPr>
        <w:t>Выпуск сточных вод осуществляется в р. Лютога.</w:t>
      </w:r>
    </w:p>
    <w:p w:rsidR="00B71166" w:rsidRPr="004F7F14" w:rsidRDefault="00B71166"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Канализационные сети выполнены из керамических, чугунных и </w:t>
      </w:r>
      <w:r w:rsidR="00443989" w:rsidRPr="004F7F14">
        <w:rPr>
          <w:rFonts w:ascii="Times New Roman" w:hAnsi="Times New Roman" w:cs="Times New Roman"/>
        </w:rPr>
        <w:t>стальных</w:t>
      </w:r>
      <w:r w:rsidRPr="004F7F14">
        <w:rPr>
          <w:rFonts w:ascii="Times New Roman" w:hAnsi="Times New Roman" w:cs="Times New Roman"/>
        </w:rPr>
        <w:t xml:space="preserve"> труб диаметрами </w:t>
      </w:r>
      <w:r w:rsidR="00443989" w:rsidRPr="004F7F14">
        <w:rPr>
          <w:rFonts w:ascii="Times New Roman" w:hAnsi="Times New Roman" w:cs="Times New Roman"/>
        </w:rPr>
        <w:t>110-2</w:t>
      </w:r>
      <w:r w:rsidRPr="004F7F14">
        <w:rPr>
          <w:rFonts w:ascii="Times New Roman" w:hAnsi="Times New Roman" w:cs="Times New Roman"/>
        </w:rPr>
        <w:t>5</w:t>
      </w:r>
      <w:r w:rsidR="00443989" w:rsidRPr="004F7F14">
        <w:rPr>
          <w:rFonts w:ascii="Times New Roman" w:hAnsi="Times New Roman" w:cs="Times New Roman"/>
        </w:rPr>
        <w:t>0</w:t>
      </w:r>
      <w:r w:rsidRPr="004F7F14">
        <w:rPr>
          <w:rFonts w:ascii="Times New Roman" w:hAnsi="Times New Roman" w:cs="Times New Roman"/>
        </w:rPr>
        <w:t xml:space="preserve"> мм, общей протяженностью </w:t>
      </w:r>
      <w:r w:rsidR="00443989" w:rsidRPr="004F7F14">
        <w:rPr>
          <w:rFonts w:ascii="Times New Roman" w:hAnsi="Times New Roman" w:cs="Times New Roman"/>
        </w:rPr>
        <w:t>9,0</w:t>
      </w:r>
      <w:r w:rsidRPr="004F7F14">
        <w:rPr>
          <w:rFonts w:ascii="Times New Roman" w:hAnsi="Times New Roman" w:cs="Times New Roman"/>
        </w:rPr>
        <w:t xml:space="preserve"> км.</w:t>
      </w:r>
    </w:p>
    <w:p w:rsidR="00B71166" w:rsidRPr="00D64E9D" w:rsidRDefault="00B71166" w:rsidP="00A33DCA">
      <w:pPr>
        <w:pStyle w:val="a9"/>
        <w:spacing w:before="0" w:after="0" w:line="276" w:lineRule="auto"/>
        <w:rPr>
          <w:rFonts w:ascii="Times New Roman" w:hAnsi="Times New Roman" w:cs="Times New Roman"/>
          <w:bCs/>
          <w:szCs w:val="22"/>
          <w:u w:val="single"/>
        </w:rPr>
      </w:pPr>
      <w:r w:rsidRPr="00D64E9D">
        <w:rPr>
          <w:rFonts w:ascii="Times New Roman" w:hAnsi="Times New Roman" w:cs="Times New Roman"/>
          <w:bCs/>
          <w:szCs w:val="22"/>
          <w:u w:val="single"/>
        </w:rPr>
        <w:t xml:space="preserve">с. </w:t>
      </w:r>
      <w:r w:rsidR="00C062DE" w:rsidRPr="00D64E9D">
        <w:rPr>
          <w:rFonts w:ascii="Times New Roman" w:hAnsi="Times New Roman" w:cs="Times New Roman"/>
          <w:bCs/>
          <w:szCs w:val="22"/>
          <w:u w:val="single"/>
        </w:rPr>
        <w:t>Троицкое</w:t>
      </w:r>
    </w:p>
    <w:p w:rsidR="00B71166" w:rsidRPr="004F7F14" w:rsidRDefault="00B71166"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Централизованный отвод хозяйственно-бытовых сточных вод обеспечивается самотечными уличными коллекторами на </w:t>
      </w:r>
      <w:r w:rsidR="00C062DE" w:rsidRPr="004F7F14">
        <w:rPr>
          <w:rFonts w:ascii="Times New Roman" w:hAnsi="Times New Roman" w:cs="Times New Roman"/>
        </w:rPr>
        <w:t>пять</w:t>
      </w:r>
      <w:r w:rsidRPr="004F7F14">
        <w:rPr>
          <w:rFonts w:ascii="Times New Roman" w:hAnsi="Times New Roman" w:cs="Times New Roman"/>
        </w:rPr>
        <w:t xml:space="preserve"> канализационны</w:t>
      </w:r>
      <w:r w:rsidR="00C062DE" w:rsidRPr="004F7F14">
        <w:rPr>
          <w:rFonts w:ascii="Times New Roman" w:hAnsi="Times New Roman" w:cs="Times New Roman"/>
        </w:rPr>
        <w:t>х</w:t>
      </w:r>
      <w:r w:rsidRPr="004F7F14">
        <w:rPr>
          <w:rFonts w:ascii="Times New Roman" w:hAnsi="Times New Roman" w:cs="Times New Roman"/>
        </w:rPr>
        <w:t xml:space="preserve"> насосны</w:t>
      </w:r>
      <w:r w:rsidR="00C062DE" w:rsidRPr="004F7F14">
        <w:rPr>
          <w:rFonts w:ascii="Times New Roman" w:hAnsi="Times New Roman" w:cs="Times New Roman"/>
        </w:rPr>
        <w:t>х</w:t>
      </w:r>
      <w:r w:rsidRPr="004F7F14">
        <w:rPr>
          <w:rFonts w:ascii="Times New Roman" w:hAnsi="Times New Roman" w:cs="Times New Roman"/>
        </w:rPr>
        <w:t xml:space="preserve"> станци</w:t>
      </w:r>
      <w:r w:rsidR="00C062DE" w:rsidRPr="004F7F14">
        <w:rPr>
          <w:rFonts w:ascii="Times New Roman" w:hAnsi="Times New Roman" w:cs="Times New Roman"/>
        </w:rPr>
        <w:t>й</w:t>
      </w:r>
      <w:r w:rsidRPr="004F7F14">
        <w:rPr>
          <w:rFonts w:ascii="Times New Roman" w:hAnsi="Times New Roman" w:cs="Times New Roman"/>
        </w:rPr>
        <w:t>, расположенны</w:t>
      </w:r>
      <w:r w:rsidR="00C062DE" w:rsidRPr="004F7F14">
        <w:rPr>
          <w:rFonts w:ascii="Times New Roman" w:hAnsi="Times New Roman" w:cs="Times New Roman"/>
        </w:rPr>
        <w:t>х</w:t>
      </w:r>
      <w:r w:rsidRPr="004F7F14">
        <w:rPr>
          <w:rFonts w:ascii="Times New Roman" w:hAnsi="Times New Roman" w:cs="Times New Roman"/>
        </w:rPr>
        <w:t xml:space="preserve"> </w:t>
      </w:r>
      <w:r w:rsidR="00C062DE" w:rsidRPr="004F7F14">
        <w:rPr>
          <w:rFonts w:ascii="Times New Roman" w:hAnsi="Times New Roman" w:cs="Times New Roman"/>
        </w:rPr>
        <w:t>по ул.</w:t>
      </w:r>
      <w:r w:rsidR="007C15CE" w:rsidRPr="004F7F14">
        <w:rPr>
          <w:rFonts w:ascii="Times New Roman" w:hAnsi="Times New Roman" w:cs="Times New Roman"/>
        </w:rPr>
        <w:t xml:space="preserve"> Молодежная</w:t>
      </w:r>
      <w:r w:rsidRPr="004F7F14">
        <w:rPr>
          <w:rFonts w:ascii="Times New Roman" w:hAnsi="Times New Roman" w:cs="Times New Roman"/>
        </w:rPr>
        <w:t xml:space="preserve"> (КНС№1)</w:t>
      </w:r>
      <w:r w:rsidR="007C15CE" w:rsidRPr="004F7F14">
        <w:rPr>
          <w:rFonts w:ascii="Times New Roman" w:hAnsi="Times New Roman" w:cs="Times New Roman"/>
        </w:rPr>
        <w:t>,</w:t>
      </w:r>
      <w:r w:rsidRPr="004F7F14">
        <w:rPr>
          <w:rFonts w:ascii="Times New Roman" w:hAnsi="Times New Roman" w:cs="Times New Roman"/>
        </w:rPr>
        <w:t xml:space="preserve"> ул. </w:t>
      </w:r>
      <w:r w:rsidR="00EE367D" w:rsidRPr="004F7F14">
        <w:rPr>
          <w:rFonts w:ascii="Times New Roman" w:hAnsi="Times New Roman" w:cs="Times New Roman"/>
        </w:rPr>
        <w:t>Рябиновая</w:t>
      </w:r>
      <w:r w:rsidRPr="004F7F14">
        <w:rPr>
          <w:rFonts w:ascii="Times New Roman" w:hAnsi="Times New Roman" w:cs="Times New Roman"/>
        </w:rPr>
        <w:t xml:space="preserve"> (КНС№2</w:t>
      </w:r>
      <w:r w:rsidR="00EE367D" w:rsidRPr="004F7F14">
        <w:rPr>
          <w:rFonts w:ascii="Times New Roman" w:hAnsi="Times New Roman" w:cs="Times New Roman"/>
        </w:rPr>
        <w:t xml:space="preserve">), </w:t>
      </w:r>
      <w:r w:rsidRPr="004F7F14">
        <w:rPr>
          <w:rFonts w:ascii="Times New Roman" w:hAnsi="Times New Roman" w:cs="Times New Roman"/>
        </w:rPr>
        <w:t xml:space="preserve">ул. </w:t>
      </w:r>
      <w:r w:rsidR="007C15CE" w:rsidRPr="004F7F14">
        <w:rPr>
          <w:rFonts w:ascii="Times New Roman" w:hAnsi="Times New Roman" w:cs="Times New Roman"/>
        </w:rPr>
        <w:t>ДСУ-1 (КНС№3</w:t>
      </w:r>
      <w:r w:rsidRPr="004F7F14">
        <w:rPr>
          <w:rFonts w:ascii="Times New Roman" w:hAnsi="Times New Roman" w:cs="Times New Roman"/>
        </w:rPr>
        <w:t>)</w:t>
      </w:r>
      <w:r w:rsidR="007C15CE" w:rsidRPr="004F7F14">
        <w:rPr>
          <w:rFonts w:ascii="Times New Roman" w:hAnsi="Times New Roman" w:cs="Times New Roman"/>
        </w:rPr>
        <w:t>, ул. 8 Марта (КНС№4), ул. Невельская (КНС «Невельская»)</w:t>
      </w:r>
      <w:r w:rsidR="001450C6" w:rsidRPr="004F7F14">
        <w:rPr>
          <w:rFonts w:ascii="Times New Roman" w:hAnsi="Times New Roman" w:cs="Times New Roman"/>
        </w:rPr>
        <w:t>.</w:t>
      </w:r>
      <w:r w:rsidRPr="004F7F14">
        <w:rPr>
          <w:rFonts w:ascii="Times New Roman" w:hAnsi="Times New Roman" w:cs="Times New Roman"/>
        </w:rPr>
        <w:t xml:space="preserve"> От КНС сточные воды по напорн</w:t>
      </w:r>
      <w:r w:rsidR="001450C6" w:rsidRPr="004F7F14">
        <w:rPr>
          <w:rFonts w:ascii="Times New Roman" w:hAnsi="Times New Roman" w:cs="Times New Roman"/>
        </w:rPr>
        <w:t>ым</w:t>
      </w:r>
      <w:r w:rsidRPr="004F7F14">
        <w:rPr>
          <w:rFonts w:ascii="Times New Roman" w:hAnsi="Times New Roman" w:cs="Times New Roman"/>
        </w:rPr>
        <w:t xml:space="preserve"> коллектор</w:t>
      </w:r>
      <w:r w:rsidR="001450C6" w:rsidRPr="004F7F14">
        <w:rPr>
          <w:rFonts w:ascii="Times New Roman" w:hAnsi="Times New Roman" w:cs="Times New Roman"/>
        </w:rPr>
        <w:t>ам</w:t>
      </w:r>
      <w:r w:rsidRPr="004F7F14">
        <w:rPr>
          <w:rFonts w:ascii="Times New Roman" w:hAnsi="Times New Roman" w:cs="Times New Roman"/>
        </w:rPr>
        <w:t xml:space="preserve"> поступают на канализационные очистные сооружения, расположенные у юго-восточной границы населенного пункта. Проектная производительность очистных сооружений составляет </w:t>
      </w:r>
      <w:r w:rsidR="001450C6" w:rsidRPr="004F7F14">
        <w:rPr>
          <w:rFonts w:ascii="Times New Roman" w:hAnsi="Times New Roman" w:cs="Times New Roman"/>
        </w:rPr>
        <w:t>1</w:t>
      </w:r>
      <w:r w:rsidRPr="004F7F14">
        <w:rPr>
          <w:rFonts w:ascii="Times New Roman" w:hAnsi="Times New Roman" w:cs="Times New Roman"/>
        </w:rPr>
        <w:t xml:space="preserve">600 куб.м/сут. Выпуск очищенных сточных вод организован </w:t>
      </w:r>
      <w:r w:rsidR="001450C6" w:rsidRPr="004F7F14">
        <w:rPr>
          <w:rFonts w:ascii="Times New Roman" w:hAnsi="Times New Roman" w:cs="Times New Roman"/>
        </w:rPr>
        <w:t>на рельеф</w:t>
      </w:r>
      <w:r w:rsidRPr="004F7F14">
        <w:rPr>
          <w:rFonts w:ascii="Times New Roman" w:hAnsi="Times New Roman" w:cs="Times New Roman"/>
        </w:rPr>
        <w:t>.</w:t>
      </w:r>
    </w:p>
    <w:p w:rsidR="00B71166" w:rsidRPr="004F7F14" w:rsidRDefault="00B71166"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Канализационные сети выполнены из </w:t>
      </w:r>
      <w:r w:rsidR="00C062DE" w:rsidRPr="004F7F14">
        <w:rPr>
          <w:rFonts w:ascii="Times New Roman" w:hAnsi="Times New Roman" w:cs="Times New Roman"/>
        </w:rPr>
        <w:t>стальных</w:t>
      </w:r>
      <w:r w:rsidRPr="004F7F14">
        <w:rPr>
          <w:rFonts w:ascii="Times New Roman" w:hAnsi="Times New Roman" w:cs="Times New Roman"/>
        </w:rPr>
        <w:t xml:space="preserve"> труб </w:t>
      </w:r>
      <w:r w:rsidR="001450C6" w:rsidRPr="004F7F14">
        <w:rPr>
          <w:rFonts w:ascii="Times New Roman" w:hAnsi="Times New Roman" w:cs="Times New Roman"/>
        </w:rPr>
        <w:t>диаметрами 11</w:t>
      </w:r>
      <w:r w:rsidR="00C062DE" w:rsidRPr="004F7F14">
        <w:rPr>
          <w:rFonts w:ascii="Times New Roman" w:hAnsi="Times New Roman" w:cs="Times New Roman"/>
        </w:rPr>
        <w:t xml:space="preserve">0-250 мм </w:t>
      </w:r>
      <w:r w:rsidRPr="004F7F14">
        <w:rPr>
          <w:rFonts w:ascii="Times New Roman" w:hAnsi="Times New Roman" w:cs="Times New Roman"/>
        </w:rPr>
        <w:t>общей протяженностью 8,9 км.</w:t>
      </w:r>
    </w:p>
    <w:p w:rsidR="00B71166" w:rsidRPr="00D64E9D" w:rsidRDefault="00B71166" w:rsidP="00A33DCA">
      <w:pPr>
        <w:pStyle w:val="a9"/>
        <w:spacing w:before="0" w:after="0" w:line="276" w:lineRule="auto"/>
        <w:rPr>
          <w:rFonts w:ascii="Times New Roman" w:hAnsi="Times New Roman" w:cs="Times New Roman"/>
          <w:bCs/>
          <w:szCs w:val="22"/>
          <w:u w:val="single"/>
        </w:rPr>
      </w:pPr>
      <w:r w:rsidRPr="00D64E9D">
        <w:rPr>
          <w:rFonts w:ascii="Times New Roman" w:hAnsi="Times New Roman" w:cs="Times New Roman"/>
          <w:bCs/>
          <w:szCs w:val="22"/>
          <w:u w:val="single"/>
        </w:rPr>
        <w:t xml:space="preserve">с. </w:t>
      </w:r>
      <w:r w:rsidR="001450C6" w:rsidRPr="00D64E9D">
        <w:rPr>
          <w:rFonts w:ascii="Times New Roman" w:hAnsi="Times New Roman" w:cs="Times New Roman"/>
          <w:bCs/>
          <w:szCs w:val="22"/>
          <w:u w:val="single"/>
        </w:rPr>
        <w:t>Новотроицкое</w:t>
      </w:r>
    </w:p>
    <w:p w:rsidR="009C184A" w:rsidRPr="004F7F14" w:rsidRDefault="009C184A"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Централизованный отвод хозяйственно-бытовых сточных вод обеспечивается самотечными уличными коллекторами на </w:t>
      </w:r>
      <w:r w:rsidR="004E240A" w:rsidRPr="004F7F14">
        <w:rPr>
          <w:rFonts w:ascii="Times New Roman" w:hAnsi="Times New Roman" w:cs="Times New Roman"/>
        </w:rPr>
        <w:t>четыре</w:t>
      </w:r>
      <w:r w:rsidRPr="004F7F14">
        <w:rPr>
          <w:rFonts w:ascii="Times New Roman" w:hAnsi="Times New Roman" w:cs="Times New Roman"/>
        </w:rPr>
        <w:t xml:space="preserve"> канализационны</w:t>
      </w:r>
      <w:r w:rsidR="004E240A" w:rsidRPr="004F7F14">
        <w:rPr>
          <w:rFonts w:ascii="Times New Roman" w:hAnsi="Times New Roman" w:cs="Times New Roman"/>
        </w:rPr>
        <w:t>е</w:t>
      </w:r>
      <w:r w:rsidRPr="004F7F14">
        <w:rPr>
          <w:rFonts w:ascii="Times New Roman" w:hAnsi="Times New Roman" w:cs="Times New Roman"/>
        </w:rPr>
        <w:t xml:space="preserve"> насосны</w:t>
      </w:r>
      <w:r w:rsidR="004E240A" w:rsidRPr="004F7F14">
        <w:rPr>
          <w:rFonts w:ascii="Times New Roman" w:hAnsi="Times New Roman" w:cs="Times New Roman"/>
        </w:rPr>
        <w:t>е</w:t>
      </w:r>
      <w:r w:rsidRPr="004F7F14">
        <w:rPr>
          <w:rFonts w:ascii="Times New Roman" w:hAnsi="Times New Roman" w:cs="Times New Roman"/>
        </w:rPr>
        <w:t xml:space="preserve"> станций, расположенны</w:t>
      </w:r>
      <w:r w:rsidR="004E240A" w:rsidRPr="004F7F14">
        <w:rPr>
          <w:rFonts w:ascii="Times New Roman" w:hAnsi="Times New Roman" w:cs="Times New Roman"/>
        </w:rPr>
        <w:t>е</w:t>
      </w:r>
      <w:r w:rsidRPr="004F7F14">
        <w:rPr>
          <w:rFonts w:ascii="Times New Roman" w:hAnsi="Times New Roman" w:cs="Times New Roman"/>
        </w:rPr>
        <w:t xml:space="preserve"> по ул. Янтарная, </w:t>
      </w:r>
      <w:r w:rsidR="007737BA" w:rsidRPr="004F7F14">
        <w:rPr>
          <w:rFonts w:ascii="Times New Roman" w:hAnsi="Times New Roman" w:cs="Times New Roman"/>
        </w:rPr>
        <w:t xml:space="preserve">ул. </w:t>
      </w:r>
      <w:r w:rsidR="004E240A" w:rsidRPr="004F7F14">
        <w:rPr>
          <w:rFonts w:ascii="Times New Roman" w:hAnsi="Times New Roman" w:cs="Times New Roman"/>
        </w:rPr>
        <w:t>Новая и</w:t>
      </w:r>
      <w:r w:rsidR="007737BA" w:rsidRPr="004F7F14">
        <w:rPr>
          <w:rFonts w:ascii="Times New Roman" w:hAnsi="Times New Roman" w:cs="Times New Roman"/>
        </w:rPr>
        <w:t xml:space="preserve"> </w:t>
      </w:r>
      <w:r w:rsidRPr="004F7F14">
        <w:rPr>
          <w:rFonts w:ascii="Times New Roman" w:hAnsi="Times New Roman" w:cs="Times New Roman"/>
        </w:rPr>
        <w:t xml:space="preserve">ул. </w:t>
      </w:r>
      <w:r w:rsidR="007737BA" w:rsidRPr="004F7F14">
        <w:rPr>
          <w:rFonts w:ascii="Times New Roman" w:hAnsi="Times New Roman" w:cs="Times New Roman"/>
        </w:rPr>
        <w:t>Октябрьская</w:t>
      </w:r>
      <w:r w:rsidRPr="004F7F14">
        <w:rPr>
          <w:rFonts w:ascii="Times New Roman" w:hAnsi="Times New Roman" w:cs="Times New Roman"/>
        </w:rPr>
        <w:t xml:space="preserve"> (КНС</w:t>
      </w:r>
      <w:r w:rsidR="007737BA" w:rsidRPr="004F7F14">
        <w:rPr>
          <w:rFonts w:ascii="Times New Roman" w:hAnsi="Times New Roman" w:cs="Times New Roman"/>
        </w:rPr>
        <w:t xml:space="preserve"> «Новотроицкое» и КНС «СФЕРА»</w:t>
      </w:r>
      <w:r w:rsidRPr="004F7F14">
        <w:rPr>
          <w:rFonts w:ascii="Times New Roman" w:hAnsi="Times New Roman" w:cs="Times New Roman"/>
        </w:rPr>
        <w:t>)</w:t>
      </w:r>
      <w:r w:rsidR="007737BA" w:rsidRPr="004F7F14">
        <w:rPr>
          <w:rFonts w:ascii="Times New Roman" w:hAnsi="Times New Roman" w:cs="Times New Roman"/>
        </w:rPr>
        <w:t xml:space="preserve">. </w:t>
      </w:r>
      <w:r w:rsidRPr="004F7F14">
        <w:rPr>
          <w:rFonts w:ascii="Times New Roman" w:hAnsi="Times New Roman" w:cs="Times New Roman"/>
        </w:rPr>
        <w:t xml:space="preserve">От КНС сточные воды по напорным коллекторам поступают на канализационные очистные сооружения, расположенные </w:t>
      </w:r>
      <w:r w:rsidR="007737BA" w:rsidRPr="004F7F14">
        <w:rPr>
          <w:rFonts w:ascii="Times New Roman" w:hAnsi="Times New Roman" w:cs="Times New Roman"/>
        </w:rPr>
        <w:t>по ул. Октябрьская, 9а</w:t>
      </w:r>
      <w:r w:rsidRPr="004F7F14">
        <w:rPr>
          <w:rFonts w:ascii="Times New Roman" w:hAnsi="Times New Roman" w:cs="Times New Roman"/>
        </w:rPr>
        <w:t xml:space="preserve">. Проектная производительность очистных сооружений составляет </w:t>
      </w:r>
      <w:r w:rsidR="007737BA" w:rsidRPr="004F7F14">
        <w:rPr>
          <w:rFonts w:ascii="Times New Roman" w:hAnsi="Times New Roman" w:cs="Times New Roman"/>
        </w:rPr>
        <w:t>200</w:t>
      </w:r>
      <w:r w:rsidRPr="004F7F14">
        <w:rPr>
          <w:rFonts w:ascii="Times New Roman" w:hAnsi="Times New Roman" w:cs="Times New Roman"/>
        </w:rPr>
        <w:t xml:space="preserve"> куб.м/сут. Выпуск очищенных сточных вод организован на рельеф.</w:t>
      </w:r>
    </w:p>
    <w:p w:rsidR="004E240A" w:rsidRPr="004F7F14" w:rsidRDefault="004E240A" w:rsidP="00A33DCA">
      <w:pPr>
        <w:pStyle w:val="a9"/>
        <w:spacing w:before="0" w:after="0" w:line="276" w:lineRule="auto"/>
        <w:rPr>
          <w:rFonts w:ascii="Times New Roman" w:hAnsi="Times New Roman" w:cs="Times New Roman"/>
        </w:rPr>
      </w:pPr>
      <w:r w:rsidRPr="004F7F14">
        <w:rPr>
          <w:rFonts w:ascii="Times New Roman" w:hAnsi="Times New Roman" w:cs="Times New Roman"/>
        </w:rPr>
        <w:t>От КНС№2 по ул. Летняя, расположенной в жилом комплексе «Зеленая планета», по напорному коллектору диаметром 160 мм сточные воды транспортируются на КОС с. Троицкое.</w:t>
      </w:r>
    </w:p>
    <w:p w:rsidR="00654A48" w:rsidRPr="004F7F14" w:rsidRDefault="00654A48"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Канализационные сети выполнены из стальных, чугунных и керамических труб диаметрами 110-200 мм общей протяженностью 7,3 км. </w:t>
      </w:r>
    </w:p>
    <w:p w:rsidR="00B71166" w:rsidRPr="00D64E9D" w:rsidRDefault="00B71166" w:rsidP="00A33DCA">
      <w:pPr>
        <w:pStyle w:val="a9"/>
        <w:spacing w:before="0" w:after="0" w:line="276" w:lineRule="auto"/>
        <w:rPr>
          <w:rFonts w:ascii="Times New Roman" w:hAnsi="Times New Roman" w:cs="Times New Roman"/>
          <w:bCs/>
          <w:szCs w:val="22"/>
          <w:u w:val="single"/>
        </w:rPr>
      </w:pPr>
      <w:r w:rsidRPr="00D64E9D">
        <w:rPr>
          <w:rFonts w:ascii="Times New Roman" w:hAnsi="Times New Roman" w:cs="Times New Roman"/>
          <w:bCs/>
          <w:szCs w:val="22"/>
          <w:u w:val="single"/>
        </w:rPr>
        <w:t xml:space="preserve">с. </w:t>
      </w:r>
      <w:r w:rsidR="004E240A" w:rsidRPr="00D64E9D">
        <w:rPr>
          <w:rFonts w:ascii="Times New Roman" w:hAnsi="Times New Roman" w:cs="Times New Roman"/>
          <w:bCs/>
          <w:szCs w:val="22"/>
          <w:u w:val="single"/>
        </w:rPr>
        <w:t>Таранай</w:t>
      </w:r>
    </w:p>
    <w:p w:rsidR="004E240A" w:rsidRPr="004F7F14" w:rsidRDefault="004E240A" w:rsidP="00A33DCA">
      <w:pPr>
        <w:pStyle w:val="a9"/>
        <w:spacing w:before="0" w:after="0" w:line="276" w:lineRule="auto"/>
        <w:rPr>
          <w:rFonts w:ascii="Times New Roman" w:hAnsi="Times New Roman" w:cs="Times New Roman"/>
        </w:rPr>
      </w:pPr>
      <w:r w:rsidRPr="004F7F14">
        <w:rPr>
          <w:rFonts w:ascii="Times New Roman" w:hAnsi="Times New Roman" w:cs="Times New Roman"/>
        </w:rPr>
        <w:t>Централизованный отвод хозяйственно-бытовых сточных вод обеспечивается самотечными уличными коллекторами на канализационн</w:t>
      </w:r>
      <w:r w:rsidR="00F44C83" w:rsidRPr="004F7F14">
        <w:rPr>
          <w:rFonts w:ascii="Times New Roman" w:hAnsi="Times New Roman" w:cs="Times New Roman"/>
        </w:rPr>
        <w:t>ую</w:t>
      </w:r>
      <w:r w:rsidRPr="004F7F14">
        <w:rPr>
          <w:rFonts w:ascii="Times New Roman" w:hAnsi="Times New Roman" w:cs="Times New Roman"/>
        </w:rPr>
        <w:t xml:space="preserve"> насосн</w:t>
      </w:r>
      <w:r w:rsidR="00F44C83" w:rsidRPr="004F7F14">
        <w:rPr>
          <w:rFonts w:ascii="Times New Roman" w:hAnsi="Times New Roman" w:cs="Times New Roman"/>
        </w:rPr>
        <w:t>ую станцию</w:t>
      </w:r>
      <w:r w:rsidRPr="004F7F14">
        <w:rPr>
          <w:rFonts w:ascii="Times New Roman" w:hAnsi="Times New Roman" w:cs="Times New Roman"/>
        </w:rPr>
        <w:t>, расположенн</w:t>
      </w:r>
      <w:r w:rsidR="00F44C83" w:rsidRPr="004F7F14">
        <w:rPr>
          <w:rFonts w:ascii="Times New Roman" w:hAnsi="Times New Roman" w:cs="Times New Roman"/>
        </w:rPr>
        <w:t>ую</w:t>
      </w:r>
      <w:r w:rsidRPr="004F7F14">
        <w:rPr>
          <w:rFonts w:ascii="Times New Roman" w:hAnsi="Times New Roman" w:cs="Times New Roman"/>
        </w:rPr>
        <w:t xml:space="preserve"> по ул. </w:t>
      </w:r>
      <w:r w:rsidR="00F44C83" w:rsidRPr="004F7F14">
        <w:rPr>
          <w:rFonts w:ascii="Times New Roman" w:hAnsi="Times New Roman" w:cs="Times New Roman"/>
        </w:rPr>
        <w:t xml:space="preserve">Лесная. </w:t>
      </w:r>
      <w:r w:rsidRPr="004F7F14">
        <w:rPr>
          <w:rFonts w:ascii="Times New Roman" w:hAnsi="Times New Roman" w:cs="Times New Roman"/>
        </w:rPr>
        <w:t xml:space="preserve">От </w:t>
      </w:r>
      <w:r w:rsidR="00F44C83" w:rsidRPr="004F7F14">
        <w:rPr>
          <w:rFonts w:ascii="Times New Roman" w:hAnsi="Times New Roman" w:cs="Times New Roman"/>
        </w:rPr>
        <w:t>КНС</w:t>
      </w:r>
      <w:r w:rsidRPr="004F7F14">
        <w:rPr>
          <w:rFonts w:ascii="Times New Roman" w:hAnsi="Times New Roman" w:cs="Times New Roman"/>
        </w:rPr>
        <w:t xml:space="preserve"> сточные воды по напорному коллектору поступают на канализац</w:t>
      </w:r>
      <w:r w:rsidR="00F44C83" w:rsidRPr="004F7F14">
        <w:rPr>
          <w:rFonts w:ascii="Times New Roman" w:hAnsi="Times New Roman" w:cs="Times New Roman"/>
        </w:rPr>
        <w:t>ионные очистные сооружения</w:t>
      </w:r>
      <w:r w:rsidRPr="004F7F14">
        <w:rPr>
          <w:rFonts w:ascii="Times New Roman" w:hAnsi="Times New Roman" w:cs="Times New Roman"/>
        </w:rPr>
        <w:t>, расположенные у западной границы населенного пункта</w:t>
      </w:r>
      <w:r w:rsidR="00F44C83" w:rsidRPr="004F7F14">
        <w:rPr>
          <w:rFonts w:ascii="Times New Roman" w:hAnsi="Times New Roman" w:cs="Times New Roman"/>
        </w:rPr>
        <w:t xml:space="preserve"> по ул. Лесная</w:t>
      </w:r>
      <w:r w:rsidRPr="004F7F14">
        <w:rPr>
          <w:rFonts w:ascii="Times New Roman" w:hAnsi="Times New Roman" w:cs="Times New Roman"/>
        </w:rPr>
        <w:t xml:space="preserve">. </w:t>
      </w:r>
      <w:r w:rsidR="00F44C83" w:rsidRPr="004F7F14">
        <w:rPr>
          <w:rFonts w:ascii="Times New Roman" w:hAnsi="Times New Roman" w:cs="Times New Roman"/>
        </w:rPr>
        <w:t>Производительность</w:t>
      </w:r>
      <w:r w:rsidRPr="004F7F14">
        <w:rPr>
          <w:rFonts w:ascii="Times New Roman" w:hAnsi="Times New Roman" w:cs="Times New Roman"/>
        </w:rPr>
        <w:t xml:space="preserve"> очистных сооружений составляет </w:t>
      </w:r>
      <w:r w:rsidR="00F44C83" w:rsidRPr="004F7F14">
        <w:rPr>
          <w:rFonts w:ascii="Times New Roman" w:hAnsi="Times New Roman" w:cs="Times New Roman"/>
        </w:rPr>
        <w:t>200</w:t>
      </w:r>
      <w:r w:rsidRPr="004F7F14">
        <w:rPr>
          <w:rFonts w:ascii="Times New Roman" w:hAnsi="Times New Roman" w:cs="Times New Roman"/>
        </w:rPr>
        <w:t xml:space="preserve"> куб.м/сут. КОС находятся в </w:t>
      </w:r>
      <w:r w:rsidR="00F44C83" w:rsidRPr="004F7F14">
        <w:rPr>
          <w:rFonts w:ascii="Times New Roman" w:hAnsi="Times New Roman" w:cs="Times New Roman"/>
        </w:rPr>
        <w:t>аварийном состоянии, износ сооружений составляет около 99%.</w:t>
      </w:r>
      <w:r w:rsidRPr="004F7F14">
        <w:rPr>
          <w:rFonts w:ascii="Times New Roman" w:hAnsi="Times New Roman" w:cs="Times New Roman"/>
        </w:rPr>
        <w:t xml:space="preserve"> </w:t>
      </w:r>
      <w:r w:rsidR="00F44C83" w:rsidRPr="004F7F14">
        <w:rPr>
          <w:rFonts w:ascii="Times New Roman" w:hAnsi="Times New Roman" w:cs="Times New Roman"/>
        </w:rPr>
        <w:t>О</w:t>
      </w:r>
      <w:r w:rsidRPr="004F7F14">
        <w:rPr>
          <w:rFonts w:ascii="Times New Roman" w:hAnsi="Times New Roman" w:cs="Times New Roman"/>
        </w:rPr>
        <w:t xml:space="preserve">чистка сточных вод </w:t>
      </w:r>
      <w:r w:rsidR="00F44C83" w:rsidRPr="004F7F14">
        <w:rPr>
          <w:rFonts w:ascii="Times New Roman" w:hAnsi="Times New Roman" w:cs="Times New Roman"/>
        </w:rPr>
        <w:t>не производится,</w:t>
      </w:r>
      <w:r w:rsidRPr="004F7F14">
        <w:rPr>
          <w:rFonts w:ascii="Times New Roman" w:hAnsi="Times New Roman" w:cs="Times New Roman"/>
        </w:rPr>
        <w:t xml:space="preserve"> </w:t>
      </w:r>
      <w:r w:rsidR="00F44C83" w:rsidRPr="004F7F14">
        <w:rPr>
          <w:rFonts w:ascii="Times New Roman" w:hAnsi="Times New Roman" w:cs="Times New Roman"/>
        </w:rPr>
        <w:t>в</w:t>
      </w:r>
      <w:r w:rsidRPr="004F7F14">
        <w:rPr>
          <w:rFonts w:ascii="Times New Roman" w:hAnsi="Times New Roman" w:cs="Times New Roman"/>
        </w:rPr>
        <w:t>ыпу</w:t>
      </w:r>
      <w:r w:rsidR="00F44C83" w:rsidRPr="004F7F14">
        <w:rPr>
          <w:rFonts w:ascii="Times New Roman" w:hAnsi="Times New Roman" w:cs="Times New Roman"/>
        </w:rPr>
        <w:t>ск сточных вод осуществляется на рельеф.</w:t>
      </w:r>
    </w:p>
    <w:p w:rsidR="004E240A" w:rsidRPr="004F7F14" w:rsidRDefault="004E240A" w:rsidP="00A33DCA">
      <w:pPr>
        <w:pStyle w:val="a9"/>
        <w:spacing w:before="0" w:after="0" w:line="276" w:lineRule="auto"/>
        <w:rPr>
          <w:rFonts w:ascii="Times New Roman" w:hAnsi="Times New Roman" w:cs="Times New Roman"/>
        </w:rPr>
      </w:pPr>
      <w:r w:rsidRPr="004F7F14">
        <w:rPr>
          <w:rFonts w:ascii="Times New Roman" w:hAnsi="Times New Roman" w:cs="Times New Roman"/>
        </w:rPr>
        <w:t>Канализационные сети выполнены из стальных труб диаметрами 110-2</w:t>
      </w:r>
      <w:r w:rsidR="004B5FF5" w:rsidRPr="004F7F14">
        <w:rPr>
          <w:rFonts w:ascii="Times New Roman" w:hAnsi="Times New Roman" w:cs="Times New Roman"/>
        </w:rPr>
        <w:t>0</w:t>
      </w:r>
      <w:r w:rsidRPr="004F7F14">
        <w:rPr>
          <w:rFonts w:ascii="Times New Roman" w:hAnsi="Times New Roman" w:cs="Times New Roman"/>
        </w:rPr>
        <w:t xml:space="preserve">0 мм, общей протяженностью </w:t>
      </w:r>
      <w:r w:rsidR="004B5FF5" w:rsidRPr="004F7F14">
        <w:rPr>
          <w:rFonts w:ascii="Times New Roman" w:hAnsi="Times New Roman" w:cs="Times New Roman"/>
        </w:rPr>
        <w:t>2</w:t>
      </w:r>
      <w:r w:rsidRPr="004F7F14">
        <w:rPr>
          <w:rFonts w:ascii="Times New Roman" w:hAnsi="Times New Roman" w:cs="Times New Roman"/>
        </w:rPr>
        <w:t>,0 км.</w:t>
      </w:r>
    </w:p>
    <w:p w:rsidR="00B71166" w:rsidRPr="00D64E9D" w:rsidRDefault="00B71166" w:rsidP="00A33DCA">
      <w:pPr>
        <w:pStyle w:val="a9"/>
        <w:spacing w:before="0" w:after="0" w:line="276" w:lineRule="auto"/>
        <w:rPr>
          <w:rFonts w:ascii="Times New Roman" w:hAnsi="Times New Roman" w:cs="Times New Roman"/>
          <w:bCs/>
          <w:szCs w:val="22"/>
          <w:u w:val="single"/>
        </w:rPr>
      </w:pPr>
      <w:r w:rsidRPr="00D64E9D">
        <w:rPr>
          <w:rFonts w:ascii="Times New Roman" w:hAnsi="Times New Roman" w:cs="Times New Roman"/>
          <w:bCs/>
          <w:szCs w:val="22"/>
          <w:u w:val="single"/>
        </w:rPr>
        <w:t xml:space="preserve">с. </w:t>
      </w:r>
      <w:r w:rsidR="00B10FA4" w:rsidRPr="00D64E9D">
        <w:rPr>
          <w:rFonts w:ascii="Times New Roman" w:hAnsi="Times New Roman" w:cs="Times New Roman"/>
          <w:bCs/>
          <w:szCs w:val="22"/>
          <w:u w:val="single"/>
        </w:rPr>
        <w:t>Огоньки</w:t>
      </w:r>
    </w:p>
    <w:p w:rsidR="00B71166" w:rsidRPr="004F7F14" w:rsidRDefault="00B71166"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Централизованный отвод хозяйственно-бытовых сточных вод обеспечивается самотечными уличными коллекторами </w:t>
      </w:r>
      <w:r w:rsidR="00B10FA4" w:rsidRPr="004F7F14">
        <w:rPr>
          <w:rFonts w:ascii="Times New Roman" w:hAnsi="Times New Roman" w:cs="Times New Roman"/>
        </w:rPr>
        <w:t>в септики с дальнейшей транспортировкой</w:t>
      </w:r>
      <w:r w:rsidRPr="004F7F14">
        <w:rPr>
          <w:rFonts w:ascii="Times New Roman" w:hAnsi="Times New Roman" w:cs="Times New Roman"/>
        </w:rPr>
        <w:t xml:space="preserve"> </w:t>
      </w:r>
      <w:r w:rsidR="00B10FA4" w:rsidRPr="004F7F14">
        <w:rPr>
          <w:rFonts w:ascii="Times New Roman" w:hAnsi="Times New Roman" w:cs="Times New Roman"/>
        </w:rPr>
        <w:t>стоков</w:t>
      </w:r>
      <w:r w:rsidRPr="004F7F14">
        <w:rPr>
          <w:rFonts w:ascii="Times New Roman" w:hAnsi="Times New Roman" w:cs="Times New Roman"/>
        </w:rPr>
        <w:t xml:space="preserve"> без очистки </w:t>
      </w:r>
      <w:r w:rsidR="00B10FA4" w:rsidRPr="004F7F14">
        <w:rPr>
          <w:rFonts w:ascii="Times New Roman" w:hAnsi="Times New Roman" w:cs="Times New Roman"/>
        </w:rPr>
        <w:t>на рельеф.</w:t>
      </w:r>
      <w:r w:rsidRPr="004F7F14">
        <w:rPr>
          <w:rFonts w:ascii="Times New Roman" w:hAnsi="Times New Roman" w:cs="Times New Roman"/>
        </w:rPr>
        <w:t xml:space="preserve"> </w:t>
      </w:r>
    </w:p>
    <w:p w:rsidR="00B71166" w:rsidRPr="004F7F14" w:rsidRDefault="00B71166"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Канализационные сети выполнены из </w:t>
      </w:r>
      <w:r w:rsidR="00B10FA4" w:rsidRPr="004F7F14">
        <w:rPr>
          <w:rFonts w:ascii="Times New Roman" w:hAnsi="Times New Roman" w:cs="Times New Roman"/>
        </w:rPr>
        <w:t>стальных</w:t>
      </w:r>
      <w:r w:rsidRPr="004F7F14">
        <w:rPr>
          <w:rFonts w:ascii="Times New Roman" w:hAnsi="Times New Roman" w:cs="Times New Roman"/>
        </w:rPr>
        <w:t xml:space="preserve"> труб </w:t>
      </w:r>
      <w:r w:rsidR="00B10FA4" w:rsidRPr="004F7F14">
        <w:rPr>
          <w:rFonts w:ascii="Times New Roman" w:hAnsi="Times New Roman" w:cs="Times New Roman"/>
        </w:rPr>
        <w:t>диаметром 150 мм</w:t>
      </w:r>
      <w:r w:rsidRPr="004F7F14">
        <w:rPr>
          <w:rFonts w:ascii="Times New Roman" w:hAnsi="Times New Roman" w:cs="Times New Roman"/>
        </w:rPr>
        <w:t xml:space="preserve"> общей протяженностью </w:t>
      </w:r>
      <w:r w:rsidR="00B10FA4" w:rsidRPr="004F7F14">
        <w:rPr>
          <w:rFonts w:ascii="Times New Roman" w:hAnsi="Times New Roman" w:cs="Times New Roman"/>
        </w:rPr>
        <w:t>0,3</w:t>
      </w:r>
      <w:r w:rsidRPr="004F7F14">
        <w:rPr>
          <w:rFonts w:ascii="Times New Roman" w:hAnsi="Times New Roman" w:cs="Times New Roman"/>
        </w:rPr>
        <w:t xml:space="preserve"> км. </w:t>
      </w:r>
    </w:p>
    <w:p w:rsidR="00B71166" w:rsidRPr="004F7F14" w:rsidRDefault="00B71166"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Анализируя современное состояние системы водоотведения населенных пунктов </w:t>
      </w:r>
      <w:r w:rsidR="00EA17A6">
        <w:rPr>
          <w:rFonts w:ascii="Times New Roman" w:hAnsi="Times New Roman" w:cs="Times New Roman"/>
        </w:rPr>
        <w:t>муниципального округа</w:t>
      </w:r>
      <w:r w:rsidRPr="004F7F14">
        <w:rPr>
          <w:rFonts w:ascii="Times New Roman" w:hAnsi="Times New Roman" w:cs="Times New Roman"/>
        </w:rPr>
        <w:t>, выявлены следующие особенности:</w:t>
      </w:r>
    </w:p>
    <w:p w:rsidR="00B71166" w:rsidRPr="004F7F14" w:rsidRDefault="00B71166" w:rsidP="00A33DCA">
      <w:pPr>
        <w:pStyle w:val="-"/>
        <w:spacing w:after="0" w:line="276" w:lineRule="auto"/>
        <w:rPr>
          <w:rFonts w:ascii="Times New Roman" w:hAnsi="Times New Roman" w:cs="Times New Roman"/>
        </w:rPr>
      </w:pPr>
      <w:r w:rsidRPr="004F7F14">
        <w:rPr>
          <w:rFonts w:ascii="Times New Roman" w:hAnsi="Times New Roman" w:cs="Times New Roman"/>
        </w:rPr>
        <w:t>существующие объекты водоотведения имеют значительный износ, что не гарантирует требуемое качество очистки сточных вод;</w:t>
      </w:r>
    </w:p>
    <w:p w:rsidR="00B71166" w:rsidRPr="004F7F14" w:rsidRDefault="00B71166" w:rsidP="00A33DCA">
      <w:pPr>
        <w:pStyle w:val="-"/>
        <w:spacing w:after="0" w:line="276" w:lineRule="auto"/>
        <w:rPr>
          <w:rFonts w:ascii="Times New Roman" w:hAnsi="Times New Roman" w:cs="Times New Roman"/>
        </w:rPr>
      </w:pPr>
      <w:r w:rsidRPr="004F7F14">
        <w:rPr>
          <w:rFonts w:ascii="Times New Roman" w:hAnsi="Times New Roman" w:cs="Times New Roman"/>
        </w:rPr>
        <w:t>не во всех населенных пунктах с организованной системой водоотведения расположены КОС.</w:t>
      </w:r>
    </w:p>
    <w:p w:rsidR="00B71166" w:rsidRPr="004F7F14" w:rsidRDefault="00B71166" w:rsidP="00A33DCA">
      <w:pPr>
        <w:pStyle w:val="-"/>
        <w:spacing w:after="0" w:line="276" w:lineRule="auto"/>
        <w:rPr>
          <w:rFonts w:ascii="Times New Roman" w:hAnsi="Times New Roman" w:cs="Times New Roman"/>
        </w:rPr>
      </w:pPr>
      <w:r w:rsidRPr="004F7F14">
        <w:rPr>
          <w:rFonts w:ascii="Times New Roman" w:hAnsi="Times New Roman" w:cs="Times New Roman"/>
        </w:rPr>
        <w:t xml:space="preserve">большинство канализационных сетей находится в неудовлетворительном состоянии, необходима поэтапная замена сетей с высоким износом. </w:t>
      </w:r>
    </w:p>
    <w:p w:rsidR="00B71166" w:rsidRPr="00D64E9D" w:rsidRDefault="00B71166" w:rsidP="00A41003">
      <w:pPr>
        <w:spacing w:before="120" w:line="276" w:lineRule="auto"/>
        <w:jc w:val="both"/>
        <w:rPr>
          <w:u w:val="single"/>
        </w:rPr>
      </w:pPr>
      <w:r w:rsidRPr="00D64E9D">
        <w:rPr>
          <w:u w:val="single"/>
        </w:rPr>
        <w:t>Планируемое развитие</w:t>
      </w:r>
    </w:p>
    <w:p w:rsidR="00B71166" w:rsidRPr="004F7F14" w:rsidRDefault="00B71166"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Система водоотведения </w:t>
      </w:r>
      <w:r w:rsidR="00EA17A6">
        <w:rPr>
          <w:rFonts w:ascii="Times New Roman" w:hAnsi="Times New Roman" w:cs="Times New Roman"/>
        </w:rPr>
        <w:t>муниципального округа</w:t>
      </w:r>
      <w:r w:rsidRPr="004F7F14">
        <w:rPr>
          <w:rFonts w:ascii="Times New Roman" w:hAnsi="Times New Roman" w:cs="Times New Roman"/>
        </w:rPr>
        <w:t xml:space="preserve"> предусматривается с учетом развития на расчетный срок реализации генерального плана (конец 2042 года).</w:t>
      </w:r>
    </w:p>
    <w:p w:rsidR="00B71166" w:rsidRPr="004F7F14" w:rsidRDefault="00B71166" w:rsidP="00A33DCA">
      <w:pPr>
        <w:pStyle w:val="a9"/>
        <w:spacing w:before="0" w:after="0" w:line="276" w:lineRule="auto"/>
        <w:rPr>
          <w:rFonts w:ascii="Times New Roman" w:hAnsi="Times New Roman" w:cs="Times New Roman"/>
        </w:rPr>
      </w:pPr>
      <w:r w:rsidRPr="004F7F14">
        <w:rPr>
          <w:rFonts w:ascii="Times New Roman" w:hAnsi="Times New Roman" w:cs="Times New Roman"/>
        </w:rPr>
        <w:t>Для развития системы водоотведения необходимо реализовать ряд мероприятий:</w:t>
      </w:r>
    </w:p>
    <w:p w:rsidR="00E42AF8" w:rsidRPr="004F7F14" w:rsidRDefault="00C17BA5" w:rsidP="00A33DCA">
      <w:pPr>
        <w:pStyle w:val="-"/>
        <w:spacing w:after="0" w:line="276" w:lineRule="auto"/>
        <w:rPr>
          <w:rFonts w:ascii="Times New Roman" w:hAnsi="Times New Roman" w:cs="Times New Roman"/>
        </w:rPr>
      </w:pPr>
      <w:r w:rsidRPr="004F7F14">
        <w:rPr>
          <w:rFonts w:ascii="Times New Roman" w:hAnsi="Times New Roman" w:cs="Times New Roman"/>
        </w:rPr>
        <w:t>строительство</w:t>
      </w:r>
      <w:r w:rsidR="00B71166" w:rsidRPr="004F7F14">
        <w:rPr>
          <w:rFonts w:ascii="Times New Roman" w:hAnsi="Times New Roman" w:cs="Times New Roman"/>
        </w:rPr>
        <w:t xml:space="preserve"> КОС </w:t>
      </w:r>
      <w:r w:rsidR="00E42AF8" w:rsidRPr="004F7F14">
        <w:rPr>
          <w:rFonts w:ascii="Times New Roman" w:hAnsi="Times New Roman" w:cs="Times New Roman"/>
        </w:rPr>
        <w:t xml:space="preserve">с увеличением производительности в г. Анива для обеспечения нормативной очистки с учетом транспортируемых сточных вод от с. Таранай; </w:t>
      </w:r>
    </w:p>
    <w:p w:rsidR="00B71166" w:rsidRPr="004F7F14" w:rsidRDefault="00E42AF8" w:rsidP="00A33DCA">
      <w:pPr>
        <w:pStyle w:val="-"/>
        <w:spacing w:after="0" w:line="276" w:lineRule="auto"/>
        <w:rPr>
          <w:rFonts w:ascii="Times New Roman" w:hAnsi="Times New Roman" w:cs="Times New Roman"/>
        </w:rPr>
      </w:pPr>
      <w:r w:rsidRPr="004F7F14">
        <w:rPr>
          <w:rFonts w:ascii="Times New Roman" w:hAnsi="Times New Roman" w:cs="Times New Roman"/>
        </w:rPr>
        <w:t xml:space="preserve">строительство КОС в </w:t>
      </w:r>
      <w:r w:rsidR="00C17BA5" w:rsidRPr="004F7F14">
        <w:rPr>
          <w:rFonts w:ascii="Times New Roman" w:hAnsi="Times New Roman" w:cs="Times New Roman"/>
        </w:rPr>
        <w:t xml:space="preserve">с. Мицулевка, </w:t>
      </w:r>
      <w:r w:rsidR="00B71166" w:rsidRPr="004F7F14">
        <w:rPr>
          <w:rFonts w:ascii="Times New Roman" w:hAnsi="Times New Roman" w:cs="Times New Roman"/>
        </w:rPr>
        <w:t xml:space="preserve">с. </w:t>
      </w:r>
      <w:r w:rsidR="00C17BA5" w:rsidRPr="004F7F14">
        <w:rPr>
          <w:rFonts w:ascii="Times New Roman" w:hAnsi="Times New Roman" w:cs="Times New Roman"/>
        </w:rPr>
        <w:t>Огоньки и с. Успенское</w:t>
      </w:r>
      <w:r w:rsidR="00B71166" w:rsidRPr="004F7F14">
        <w:rPr>
          <w:rFonts w:ascii="Times New Roman" w:hAnsi="Times New Roman" w:cs="Times New Roman"/>
        </w:rPr>
        <w:t xml:space="preserve">; </w:t>
      </w:r>
    </w:p>
    <w:p w:rsidR="00B71166" w:rsidRPr="004F7F14" w:rsidRDefault="00C17BA5" w:rsidP="00A33DCA">
      <w:pPr>
        <w:pStyle w:val="-"/>
        <w:spacing w:after="0" w:line="276" w:lineRule="auto"/>
        <w:rPr>
          <w:rFonts w:ascii="Times New Roman" w:hAnsi="Times New Roman" w:cs="Times New Roman"/>
        </w:rPr>
      </w:pPr>
      <w:r w:rsidRPr="004F7F14">
        <w:rPr>
          <w:rFonts w:ascii="Times New Roman" w:hAnsi="Times New Roman" w:cs="Times New Roman"/>
        </w:rPr>
        <w:t>реконструкция</w:t>
      </w:r>
      <w:r w:rsidR="00B71166" w:rsidRPr="004F7F14">
        <w:rPr>
          <w:rFonts w:ascii="Times New Roman" w:hAnsi="Times New Roman" w:cs="Times New Roman"/>
        </w:rPr>
        <w:t xml:space="preserve"> КОС </w:t>
      </w:r>
      <w:r w:rsidRPr="004F7F14">
        <w:rPr>
          <w:rFonts w:ascii="Times New Roman" w:hAnsi="Times New Roman" w:cs="Times New Roman"/>
        </w:rPr>
        <w:t xml:space="preserve">с увеличением производительности </w:t>
      </w:r>
      <w:r w:rsidR="00B71166" w:rsidRPr="004F7F14">
        <w:rPr>
          <w:rFonts w:ascii="Times New Roman" w:hAnsi="Times New Roman" w:cs="Times New Roman"/>
        </w:rPr>
        <w:t xml:space="preserve">в с. </w:t>
      </w:r>
      <w:r w:rsidRPr="004F7F14">
        <w:rPr>
          <w:rFonts w:ascii="Times New Roman" w:hAnsi="Times New Roman" w:cs="Times New Roman"/>
        </w:rPr>
        <w:t>Троицкое</w:t>
      </w:r>
      <w:r w:rsidR="00E42AF8" w:rsidRPr="004F7F14">
        <w:rPr>
          <w:rFonts w:ascii="Times New Roman" w:hAnsi="Times New Roman" w:cs="Times New Roman"/>
        </w:rPr>
        <w:t xml:space="preserve"> для обеспечения нормативной очистки с учетом транспортируемых сточных вод с. Новотроицкое</w:t>
      </w:r>
      <w:r w:rsidRPr="004F7F14">
        <w:rPr>
          <w:rFonts w:ascii="Times New Roman" w:hAnsi="Times New Roman" w:cs="Times New Roman"/>
        </w:rPr>
        <w:t>;</w:t>
      </w:r>
      <w:r w:rsidR="00B71166" w:rsidRPr="004F7F14">
        <w:rPr>
          <w:rFonts w:ascii="Times New Roman" w:hAnsi="Times New Roman" w:cs="Times New Roman"/>
        </w:rPr>
        <w:t xml:space="preserve"> </w:t>
      </w:r>
    </w:p>
    <w:p w:rsidR="00C17BA5" w:rsidRPr="004F7F14" w:rsidRDefault="00C17BA5" w:rsidP="00A33DCA">
      <w:pPr>
        <w:pStyle w:val="-"/>
        <w:spacing w:after="0" w:line="276" w:lineRule="auto"/>
        <w:rPr>
          <w:rFonts w:ascii="Times New Roman" w:hAnsi="Times New Roman" w:cs="Times New Roman"/>
        </w:rPr>
      </w:pPr>
      <w:r w:rsidRPr="004F7F14">
        <w:rPr>
          <w:rFonts w:ascii="Times New Roman" w:hAnsi="Times New Roman" w:cs="Times New Roman"/>
        </w:rPr>
        <w:t xml:space="preserve">ликвидация КОС в г. Анива, с. Новотроицкое, с. Таранай; </w:t>
      </w:r>
    </w:p>
    <w:p w:rsidR="00C17BA5" w:rsidRPr="004F7F14" w:rsidRDefault="00C17BA5" w:rsidP="00A33DCA">
      <w:pPr>
        <w:pStyle w:val="-"/>
        <w:spacing w:after="0" w:line="276" w:lineRule="auto"/>
        <w:rPr>
          <w:rFonts w:ascii="Times New Roman" w:hAnsi="Times New Roman" w:cs="Times New Roman"/>
        </w:rPr>
      </w:pPr>
      <w:r w:rsidRPr="004F7F14">
        <w:rPr>
          <w:rFonts w:ascii="Times New Roman" w:hAnsi="Times New Roman" w:cs="Times New Roman"/>
        </w:rPr>
        <w:t xml:space="preserve">строительство четырех КНС для </w:t>
      </w:r>
      <w:r w:rsidR="00E42AF8" w:rsidRPr="004F7F14">
        <w:rPr>
          <w:rFonts w:ascii="Times New Roman" w:hAnsi="Times New Roman" w:cs="Times New Roman"/>
        </w:rPr>
        <w:t>транспортировки сточных вод</w:t>
      </w:r>
      <w:r w:rsidRPr="004F7F14">
        <w:rPr>
          <w:rFonts w:ascii="Times New Roman" w:hAnsi="Times New Roman" w:cs="Times New Roman"/>
        </w:rPr>
        <w:t xml:space="preserve"> с. Таранай </w:t>
      </w:r>
      <w:r w:rsidR="00E42AF8" w:rsidRPr="004F7F14">
        <w:rPr>
          <w:rFonts w:ascii="Times New Roman" w:hAnsi="Times New Roman" w:cs="Times New Roman"/>
        </w:rPr>
        <w:t>на планируемые КОС г. Анива;</w:t>
      </w:r>
    </w:p>
    <w:p w:rsidR="00B71166" w:rsidRPr="004F7F14" w:rsidRDefault="00B71166" w:rsidP="00A33DCA">
      <w:pPr>
        <w:pStyle w:val="-"/>
        <w:spacing w:after="0" w:line="276" w:lineRule="auto"/>
        <w:rPr>
          <w:rFonts w:ascii="Times New Roman" w:hAnsi="Times New Roman" w:cs="Times New Roman"/>
        </w:rPr>
      </w:pPr>
      <w:r w:rsidRPr="004F7F14">
        <w:rPr>
          <w:rFonts w:ascii="Times New Roman" w:hAnsi="Times New Roman" w:cs="Times New Roman"/>
        </w:rPr>
        <w:t>реконструкция КНС и сетей водоотведения с высоким износом;</w:t>
      </w:r>
    </w:p>
    <w:p w:rsidR="00B71166" w:rsidRPr="004F7F14" w:rsidRDefault="00B71166" w:rsidP="00A33DCA">
      <w:pPr>
        <w:pStyle w:val="-"/>
        <w:spacing w:after="0" w:line="276" w:lineRule="auto"/>
        <w:rPr>
          <w:rFonts w:ascii="Times New Roman" w:hAnsi="Times New Roman" w:cs="Times New Roman"/>
        </w:rPr>
      </w:pPr>
      <w:r w:rsidRPr="004F7F14">
        <w:rPr>
          <w:rFonts w:ascii="Times New Roman" w:hAnsi="Times New Roman" w:cs="Times New Roman"/>
        </w:rPr>
        <w:t>строительство КНС и сетей водоотведения для подключения новых абонентов.</w:t>
      </w:r>
    </w:p>
    <w:p w:rsidR="00B71166" w:rsidRPr="004F7F14" w:rsidRDefault="00B71166" w:rsidP="00A33DCA">
      <w:pPr>
        <w:pStyle w:val="a9"/>
        <w:spacing w:before="0" w:after="0" w:line="276" w:lineRule="auto"/>
        <w:rPr>
          <w:rFonts w:ascii="Times New Roman" w:hAnsi="Times New Roman" w:cs="Times New Roman"/>
        </w:rPr>
      </w:pPr>
      <w:r w:rsidRPr="004F7F14">
        <w:rPr>
          <w:rFonts w:ascii="Times New Roman" w:hAnsi="Times New Roman" w:cs="Times New Roman"/>
        </w:rPr>
        <w:t>Диаметры канализационных сетей рассчитаны из условия пропуска максимального часового объема сточных вод. На стадии проектирования необходимо выполнить расчет канализационной сети с применением специализированных программных комплексов и уточнить диаметры по участкам.</w:t>
      </w:r>
    </w:p>
    <w:p w:rsidR="00F847D3" w:rsidRPr="004F7F14" w:rsidRDefault="00B71166"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Объем сточных вод, отводимых с территории </w:t>
      </w:r>
      <w:r w:rsidR="00EA17A6">
        <w:rPr>
          <w:rFonts w:ascii="Times New Roman" w:hAnsi="Times New Roman" w:cs="Times New Roman"/>
        </w:rPr>
        <w:t>муниципального округа</w:t>
      </w:r>
      <w:r w:rsidRPr="004F7F14">
        <w:rPr>
          <w:rFonts w:ascii="Times New Roman" w:hAnsi="Times New Roman" w:cs="Times New Roman"/>
        </w:rPr>
        <w:t xml:space="preserve"> на расчетный срок реализации генерального плана (конец 2042 года) составит </w:t>
      </w:r>
      <w:r w:rsidR="00085A22" w:rsidRPr="004F7F14">
        <w:rPr>
          <w:rFonts w:ascii="Times New Roman" w:hAnsi="Times New Roman" w:cs="Times New Roman"/>
        </w:rPr>
        <w:t>6574,64</w:t>
      </w:r>
      <w:r w:rsidR="00AD4B11" w:rsidRPr="004F7F14">
        <w:rPr>
          <w:rFonts w:ascii="Times New Roman" w:hAnsi="Times New Roman" w:cs="Times New Roman"/>
        </w:rPr>
        <w:t xml:space="preserve"> куб.м/сут. (</w:t>
      </w:r>
      <w:r w:rsidR="007110D8">
        <w:fldChar w:fldCharType="begin"/>
      </w:r>
      <w:r w:rsidR="007110D8">
        <w:instrText xml:space="preserve"> REF _Ref94471114 \h  \* MERGEFORMAT </w:instrText>
      </w:r>
      <w:r w:rsidR="007110D8">
        <w:fldChar w:fldCharType="separate"/>
      </w:r>
      <w:r w:rsidR="002A0961" w:rsidRPr="002A0961">
        <w:rPr>
          <w:rFonts w:ascii="Times New Roman" w:hAnsi="Times New Roman" w:cs="Times New Roman"/>
        </w:rPr>
        <w:t>Таблица</w:t>
      </w:r>
      <w:r w:rsidR="007110D8">
        <w:fldChar w:fldCharType="end"/>
      </w:r>
      <w:r w:rsidR="00297EBB">
        <w:t xml:space="preserve"> </w:t>
      </w:r>
      <w:r w:rsidR="00D64E9D">
        <w:rPr>
          <w:rFonts w:ascii="Times New Roman" w:hAnsi="Times New Roman" w:cs="Times New Roman"/>
        </w:rPr>
        <w:t>2.13-2</w:t>
      </w:r>
      <w:r w:rsidR="00AD4B11" w:rsidRPr="004F7F14">
        <w:rPr>
          <w:rFonts w:ascii="Times New Roman" w:hAnsi="Times New Roman" w:cs="Times New Roman"/>
        </w:rPr>
        <w:t>).</w:t>
      </w:r>
    </w:p>
    <w:p w:rsidR="00D64E9D" w:rsidRDefault="00AD4B11" w:rsidP="00D64E9D">
      <w:pPr>
        <w:pStyle w:val="af8"/>
        <w:spacing w:line="276" w:lineRule="auto"/>
        <w:jc w:val="right"/>
        <w:rPr>
          <w:rFonts w:ascii="Times New Roman" w:hAnsi="Times New Roman"/>
        </w:rPr>
      </w:pPr>
      <w:bookmarkStart w:id="312" w:name="_Ref94471114"/>
      <w:bookmarkStart w:id="313" w:name="_Ref277947470"/>
      <w:r w:rsidRPr="004F7F14">
        <w:rPr>
          <w:rFonts w:ascii="Times New Roman" w:hAnsi="Times New Roman"/>
        </w:rPr>
        <w:t>Таблица</w:t>
      </w:r>
      <w:bookmarkEnd w:id="312"/>
      <w:r w:rsidR="00D64E9D">
        <w:rPr>
          <w:rFonts w:ascii="Times New Roman" w:hAnsi="Times New Roman"/>
        </w:rPr>
        <w:t xml:space="preserve"> 2.13-2 </w:t>
      </w:r>
    </w:p>
    <w:p w:rsidR="00B71166" w:rsidRPr="004F7F14" w:rsidRDefault="00B71166" w:rsidP="00D64E9D">
      <w:pPr>
        <w:pStyle w:val="af8"/>
        <w:spacing w:line="276" w:lineRule="auto"/>
        <w:jc w:val="center"/>
        <w:rPr>
          <w:rFonts w:ascii="Times New Roman" w:hAnsi="Times New Roman"/>
        </w:rPr>
      </w:pPr>
      <w:r w:rsidRPr="004F7F14">
        <w:rPr>
          <w:rFonts w:ascii="Times New Roman" w:hAnsi="Times New Roman"/>
        </w:rPr>
        <w:t>Расчет объема сточных вод</w:t>
      </w:r>
      <w:bookmarkEnd w:id="313"/>
      <w:r w:rsidRPr="004F7F14">
        <w:rPr>
          <w:rFonts w:ascii="Times New Roman" w:hAnsi="Times New Roman"/>
        </w:rPr>
        <w:t xml:space="preserve">, отводимых с территории </w:t>
      </w:r>
      <w:r w:rsidR="00EA17A6">
        <w:rPr>
          <w:rFonts w:ascii="Times New Roman" w:hAnsi="Times New Roman"/>
        </w:rPr>
        <w:t>муниципального округа</w:t>
      </w:r>
      <w:r w:rsidRPr="004F7F14">
        <w:rPr>
          <w:rFonts w:ascii="Times New Roman" w:hAnsi="Times New Roman"/>
        </w:rPr>
        <w:t>, на расчетный срок реализации генерального плана (конец 2042 года)</w:t>
      </w:r>
    </w:p>
    <w:tbl>
      <w:tblPr>
        <w:tblW w:w="4914" w:type="pct"/>
        <w:jc w:val="center"/>
        <w:tblLook w:val="04A0" w:firstRow="1" w:lastRow="0" w:firstColumn="1" w:lastColumn="0" w:noHBand="0" w:noVBand="1"/>
      </w:tblPr>
      <w:tblGrid>
        <w:gridCol w:w="580"/>
        <w:gridCol w:w="2632"/>
        <w:gridCol w:w="1714"/>
        <w:gridCol w:w="2645"/>
        <w:gridCol w:w="1836"/>
      </w:tblGrid>
      <w:tr w:rsidR="000D5BF0" w:rsidRPr="004F7F14" w:rsidTr="00D64E9D">
        <w:trPr>
          <w:trHeight w:val="20"/>
          <w:jc w:val="center"/>
        </w:trPr>
        <w:tc>
          <w:tcPr>
            <w:tcW w:w="308" w:type="pct"/>
            <w:tcBorders>
              <w:top w:val="single" w:sz="4" w:space="0" w:color="auto"/>
              <w:left w:val="single" w:sz="4" w:space="0" w:color="auto"/>
              <w:bottom w:val="single" w:sz="4" w:space="0" w:color="auto"/>
              <w:right w:val="single" w:sz="4" w:space="0" w:color="auto"/>
            </w:tcBorders>
            <w:shd w:val="pct10" w:color="auto" w:fill="auto"/>
            <w:vAlign w:val="center"/>
            <w:hideMark/>
          </w:tcPr>
          <w:p w:rsidR="00B71166" w:rsidRPr="004F7F14" w:rsidRDefault="00B71166" w:rsidP="00A33DCA">
            <w:pPr>
              <w:pStyle w:val="af8"/>
              <w:keepNext w:val="0"/>
              <w:keepLines w:val="0"/>
              <w:widowControl w:val="0"/>
              <w:spacing w:line="276" w:lineRule="auto"/>
              <w:jc w:val="center"/>
              <w:rPr>
                <w:rFonts w:ascii="Times New Roman" w:hAnsi="Times New Roman"/>
                <w:sz w:val="20"/>
              </w:rPr>
            </w:pPr>
            <w:r w:rsidRPr="004F7F14">
              <w:rPr>
                <w:rFonts w:ascii="Times New Roman" w:hAnsi="Times New Roman"/>
                <w:sz w:val="20"/>
              </w:rPr>
              <w:t>№ п/п</w:t>
            </w:r>
          </w:p>
        </w:tc>
        <w:tc>
          <w:tcPr>
            <w:tcW w:w="1399" w:type="pct"/>
            <w:tcBorders>
              <w:top w:val="single" w:sz="4" w:space="0" w:color="auto"/>
              <w:left w:val="single" w:sz="4" w:space="0" w:color="auto"/>
              <w:bottom w:val="single" w:sz="4" w:space="0" w:color="auto"/>
              <w:right w:val="single" w:sz="4" w:space="0" w:color="auto"/>
            </w:tcBorders>
            <w:shd w:val="pct10" w:color="auto" w:fill="auto"/>
            <w:vAlign w:val="center"/>
            <w:hideMark/>
          </w:tcPr>
          <w:p w:rsidR="00B71166" w:rsidRPr="004F7F14" w:rsidRDefault="00B71166" w:rsidP="00A33DCA">
            <w:pPr>
              <w:pStyle w:val="af8"/>
              <w:keepNext w:val="0"/>
              <w:keepLines w:val="0"/>
              <w:widowControl w:val="0"/>
              <w:spacing w:line="276" w:lineRule="auto"/>
              <w:jc w:val="center"/>
              <w:rPr>
                <w:rFonts w:ascii="Times New Roman" w:hAnsi="Times New Roman"/>
                <w:sz w:val="20"/>
              </w:rPr>
            </w:pPr>
            <w:r w:rsidRPr="004F7F14">
              <w:rPr>
                <w:rFonts w:ascii="Times New Roman" w:hAnsi="Times New Roman"/>
                <w:sz w:val="20"/>
              </w:rPr>
              <w:t>Наименование</w:t>
            </w:r>
          </w:p>
          <w:p w:rsidR="00B71166" w:rsidRPr="004F7F14" w:rsidRDefault="00B71166" w:rsidP="00A33DCA">
            <w:pPr>
              <w:pStyle w:val="af8"/>
              <w:keepNext w:val="0"/>
              <w:keepLines w:val="0"/>
              <w:widowControl w:val="0"/>
              <w:spacing w:line="276" w:lineRule="auto"/>
              <w:jc w:val="center"/>
              <w:rPr>
                <w:rFonts w:ascii="Times New Roman" w:hAnsi="Times New Roman"/>
                <w:sz w:val="20"/>
              </w:rPr>
            </w:pPr>
            <w:r w:rsidRPr="004F7F14">
              <w:rPr>
                <w:rFonts w:ascii="Times New Roman" w:hAnsi="Times New Roman"/>
                <w:sz w:val="20"/>
              </w:rPr>
              <w:t>населенного пункта/потребителя</w:t>
            </w:r>
          </w:p>
        </w:tc>
        <w:tc>
          <w:tcPr>
            <w:tcW w:w="911" w:type="pct"/>
            <w:tcBorders>
              <w:top w:val="single" w:sz="4" w:space="0" w:color="auto"/>
              <w:left w:val="single" w:sz="4" w:space="0" w:color="auto"/>
              <w:bottom w:val="single" w:sz="4" w:space="0" w:color="auto"/>
              <w:right w:val="single" w:sz="4" w:space="0" w:color="auto"/>
            </w:tcBorders>
            <w:shd w:val="pct10" w:color="auto" w:fill="auto"/>
            <w:vAlign w:val="center"/>
          </w:tcPr>
          <w:p w:rsidR="00B71166" w:rsidRPr="004F7F14" w:rsidRDefault="00B71166" w:rsidP="00A33DCA">
            <w:pPr>
              <w:pStyle w:val="af8"/>
              <w:keepNext w:val="0"/>
              <w:keepLines w:val="0"/>
              <w:widowControl w:val="0"/>
              <w:spacing w:line="276" w:lineRule="auto"/>
              <w:jc w:val="center"/>
              <w:rPr>
                <w:rFonts w:ascii="Times New Roman" w:hAnsi="Times New Roman"/>
                <w:sz w:val="20"/>
              </w:rPr>
            </w:pPr>
            <w:r w:rsidRPr="004F7F14">
              <w:rPr>
                <w:rFonts w:ascii="Times New Roman" w:hAnsi="Times New Roman"/>
                <w:sz w:val="20"/>
              </w:rPr>
              <w:t>Численность населения, чел.</w:t>
            </w:r>
          </w:p>
        </w:tc>
        <w:tc>
          <w:tcPr>
            <w:tcW w:w="1406" w:type="pct"/>
            <w:tcBorders>
              <w:top w:val="single" w:sz="4" w:space="0" w:color="auto"/>
              <w:left w:val="single" w:sz="4" w:space="0" w:color="auto"/>
              <w:bottom w:val="single" w:sz="4" w:space="0" w:color="auto"/>
              <w:right w:val="single" w:sz="4" w:space="0" w:color="auto"/>
            </w:tcBorders>
            <w:shd w:val="pct10" w:color="auto" w:fill="auto"/>
            <w:vAlign w:val="center"/>
            <w:hideMark/>
          </w:tcPr>
          <w:p w:rsidR="00B71166" w:rsidRPr="004F7F14" w:rsidRDefault="00D64E9D" w:rsidP="00A33DCA">
            <w:pPr>
              <w:pStyle w:val="af8"/>
              <w:keepNext w:val="0"/>
              <w:keepLines w:val="0"/>
              <w:widowControl w:val="0"/>
              <w:spacing w:line="276" w:lineRule="auto"/>
              <w:jc w:val="center"/>
              <w:rPr>
                <w:rFonts w:ascii="Times New Roman" w:hAnsi="Times New Roman"/>
                <w:sz w:val="20"/>
              </w:rPr>
            </w:pPr>
            <w:r>
              <w:rPr>
                <w:rFonts w:ascii="Times New Roman" w:hAnsi="Times New Roman"/>
                <w:sz w:val="20"/>
              </w:rPr>
              <w:t>Удельное водоотведение</w:t>
            </w:r>
            <w:r w:rsidR="00B71166" w:rsidRPr="004F7F14">
              <w:rPr>
                <w:rFonts w:ascii="Times New Roman" w:hAnsi="Times New Roman"/>
                <w:sz w:val="20"/>
              </w:rPr>
              <w:t xml:space="preserve"> на одного жителя среднесуточное</w:t>
            </w:r>
          </w:p>
          <w:p w:rsidR="00B71166" w:rsidRPr="004F7F14" w:rsidRDefault="00B71166" w:rsidP="00A33DCA">
            <w:pPr>
              <w:pStyle w:val="af8"/>
              <w:keepNext w:val="0"/>
              <w:keepLines w:val="0"/>
              <w:widowControl w:val="0"/>
              <w:spacing w:line="276" w:lineRule="auto"/>
              <w:jc w:val="center"/>
              <w:rPr>
                <w:rFonts w:ascii="Times New Roman" w:hAnsi="Times New Roman"/>
                <w:sz w:val="20"/>
              </w:rPr>
            </w:pPr>
            <w:r w:rsidRPr="004F7F14">
              <w:rPr>
                <w:rFonts w:ascii="Times New Roman" w:hAnsi="Times New Roman"/>
                <w:sz w:val="20"/>
              </w:rPr>
              <w:t>(за год), л/сут</w:t>
            </w:r>
          </w:p>
        </w:tc>
        <w:tc>
          <w:tcPr>
            <w:tcW w:w="976" w:type="pct"/>
            <w:tcBorders>
              <w:top w:val="single" w:sz="4" w:space="0" w:color="auto"/>
              <w:left w:val="single" w:sz="4" w:space="0" w:color="auto"/>
              <w:bottom w:val="single" w:sz="4" w:space="0" w:color="auto"/>
              <w:right w:val="single" w:sz="4" w:space="0" w:color="auto"/>
            </w:tcBorders>
            <w:shd w:val="pct10" w:color="auto" w:fill="auto"/>
            <w:vAlign w:val="center"/>
          </w:tcPr>
          <w:p w:rsidR="00B71166" w:rsidRPr="004F7F14" w:rsidRDefault="00B71166" w:rsidP="00A33DCA">
            <w:pPr>
              <w:pStyle w:val="af8"/>
              <w:keepNext w:val="0"/>
              <w:keepLines w:val="0"/>
              <w:widowControl w:val="0"/>
              <w:spacing w:line="276" w:lineRule="auto"/>
              <w:jc w:val="center"/>
              <w:rPr>
                <w:rFonts w:ascii="Times New Roman" w:hAnsi="Times New Roman"/>
                <w:sz w:val="20"/>
              </w:rPr>
            </w:pPr>
            <w:r w:rsidRPr="004F7F14">
              <w:rPr>
                <w:rFonts w:ascii="Times New Roman" w:hAnsi="Times New Roman"/>
                <w:sz w:val="20"/>
              </w:rPr>
              <w:t xml:space="preserve">Суммарное водоотведение, </w:t>
            </w:r>
            <w:r w:rsidRPr="004F7F14">
              <w:rPr>
                <w:rFonts w:ascii="Times New Roman" w:hAnsi="Times New Roman"/>
                <w:sz w:val="20"/>
              </w:rPr>
              <w:br/>
              <w:t>куб. м/сут</w:t>
            </w:r>
          </w:p>
        </w:tc>
      </w:tr>
      <w:tr w:rsidR="000D5BF0" w:rsidRPr="004F7F14" w:rsidTr="00085A22">
        <w:trPr>
          <w:trHeight w:val="20"/>
          <w:jc w:val="center"/>
        </w:trPr>
        <w:tc>
          <w:tcPr>
            <w:tcW w:w="308" w:type="pct"/>
            <w:tcBorders>
              <w:top w:val="nil"/>
              <w:left w:val="single" w:sz="8" w:space="0" w:color="auto"/>
              <w:bottom w:val="single" w:sz="8" w:space="0" w:color="auto"/>
              <w:right w:val="single" w:sz="4" w:space="0" w:color="auto"/>
            </w:tcBorders>
            <w:shd w:val="clear" w:color="auto" w:fill="auto"/>
            <w:vAlign w:val="center"/>
          </w:tcPr>
          <w:p w:rsidR="00B71166" w:rsidRPr="004F7F14" w:rsidRDefault="00B71166" w:rsidP="00A33DCA">
            <w:pPr>
              <w:pStyle w:val="af9"/>
              <w:spacing w:line="276" w:lineRule="auto"/>
              <w:rPr>
                <w:sz w:val="20"/>
              </w:rPr>
            </w:pPr>
            <w:r w:rsidRPr="004F7F14">
              <w:rPr>
                <w:sz w:val="20"/>
              </w:rPr>
              <w:t>1</w:t>
            </w:r>
          </w:p>
        </w:tc>
        <w:tc>
          <w:tcPr>
            <w:tcW w:w="1399" w:type="pct"/>
            <w:tcBorders>
              <w:top w:val="single" w:sz="4" w:space="0" w:color="auto"/>
              <w:left w:val="single" w:sz="4" w:space="0" w:color="auto"/>
              <w:bottom w:val="single" w:sz="4" w:space="0" w:color="auto"/>
              <w:right w:val="single" w:sz="4" w:space="0" w:color="auto"/>
            </w:tcBorders>
            <w:shd w:val="clear" w:color="auto" w:fill="auto"/>
            <w:vAlign w:val="center"/>
          </w:tcPr>
          <w:p w:rsidR="00B71166" w:rsidRPr="004F7F14" w:rsidRDefault="00B71166" w:rsidP="00A33DCA">
            <w:pPr>
              <w:pStyle w:val="af9"/>
              <w:spacing w:line="276" w:lineRule="auto"/>
              <w:jc w:val="left"/>
              <w:rPr>
                <w:sz w:val="20"/>
              </w:rPr>
            </w:pPr>
            <w:r w:rsidRPr="004F7F14">
              <w:rPr>
                <w:sz w:val="20"/>
              </w:rPr>
              <w:t xml:space="preserve">г. </w:t>
            </w:r>
            <w:r w:rsidR="00085A22" w:rsidRPr="004F7F14">
              <w:rPr>
                <w:sz w:val="20"/>
              </w:rPr>
              <w:t>Анива</w:t>
            </w:r>
          </w:p>
        </w:tc>
        <w:tc>
          <w:tcPr>
            <w:tcW w:w="911" w:type="pct"/>
            <w:tcBorders>
              <w:top w:val="single" w:sz="4" w:space="0" w:color="auto"/>
              <w:left w:val="single" w:sz="4" w:space="0" w:color="auto"/>
              <w:bottom w:val="single" w:sz="4" w:space="0" w:color="auto"/>
              <w:right w:val="single" w:sz="4" w:space="0" w:color="auto"/>
            </w:tcBorders>
            <w:shd w:val="clear" w:color="auto" w:fill="auto"/>
            <w:vAlign w:val="bottom"/>
          </w:tcPr>
          <w:p w:rsidR="00B71166" w:rsidRPr="004F7F14" w:rsidRDefault="00085A22" w:rsidP="00A33DCA">
            <w:pPr>
              <w:pStyle w:val="af9"/>
              <w:spacing w:line="276" w:lineRule="auto"/>
              <w:rPr>
                <w:sz w:val="20"/>
                <w:lang w:val="en-US"/>
              </w:rPr>
            </w:pPr>
            <w:r w:rsidRPr="004F7F14">
              <w:rPr>
                <w:sz w:val="20"/>
                <w:szCs w:val="20"/>
              </w:rPr>
              <w:t>9920</w:t>
            </w:r>
          </w:p>
        </w:tc>
        <w:tc>
          <w:tcPr>
            <w:tcW w:w="1406" w:type="pct"/>
            <w:tcBorders>
              <w:top w:val="single" w:sz="4" w:space="0" w:color="auto"/>
              <w:left w:val="single" w:sz="4" w:space="0" w:color="auto"/>
              <w:bottom w:val="single" w:sz="4" w:space="0" w:color="auto"/>
              <w:right w:val="single" w:sz="4" w:space="0" w:color="auto"/>
            </w:tcBorders>
            <w:shd w:val="clear" w:color="auto" w:fill="auto"/>
            <w:vAlign w:val="center"/>
          </w:tcPr>
          <w:p w:rsidR="00B71166" w:rsidRPr="004F7F14" w:rsidRDefault="00B71166" w:rsidP="00A33DCA">
            <w:pPr>
              <w:pStyle w:val="af9"/>
              <w:spacing w:line="276" w:lineRule="auto"/>
              <w:rPr>
                <w:sz w:val="20"/>
                <w:lang w:val="en-US"/>
              </w:rPr>
            </w:pPr>
            <w:r w:rsidRPr="004F7F14">
              <w:rPr>
                <w:sz w:val="20"/>
                <w:lang w:val="en-US"/>
              </w:rPr>
              <w:t>190</w:t>
            </w:r>
          </w:p>
        </w:tc>
        <w:tc>
          <w:tcPr>
            <w:tcW w:w="976" w:type="pct"/>
            <w:tcBorders>
              <w:top w:val="single" w:sz="4" w:space="0" w:color="auto"/>
              <w:left w:val="single" w:sz="4" w:space="0" w:color="auto"/>
              <w:bottom w:val="single" w:sz="4" w:space="0" w:color="auto"/>
              <w:right w:val="single" w:sz="4" w:space="0" w:color="auto"/>
            </w:tcBorders>
            <w:vAlign w:val="bottom"/>
          </w:tcPr>
          <w:p w:rsidR="00B71166" w:rsidRPr="004F7F14" w:rsidRDefault="00085A22" w:rsidP="00A33DCA">
            <w:pPr>
              <w:pStyle w:val="af9"/>
              <w:spacing w:line="276" w:lineRule="auto"/>
              <w:rPr>
                <w:sz w:val="20"/>
              </w:rPr>
            </w:pPr>
            <w:r w:rsidRPr="004F7F14">
              <w:rPr>
                <w:sz w:val="20"/>
              </w:rPr>
              <w:t>2601,02</w:t>
            </w:r>
          </w:p>
        </w:tc>
      </w:tr>
      <w:tr w:rsidR="000D5BF0" w:rsidRPr="004F7F14" w:rsidTr="00085A22">
        <w:trPr>
          <w:trHeight w:val="93"/>
          <w:jc w:val="center"/>
        </w:trPr>
        <w:tc>
          <w:tcPr>
            <w:tcW w:w="308" w:type="pct"/>
            <w:tcBorders>
              <w:top w:val="nil"/>
              <w:left w:val="single" w:sz="8" w:space="0" w:color="auto"/>
              <w:bottom w:val="single" w:sz="8" w:space="0" w:color="auto"/>
              <w:right w:val="single" w:sz="8" w:space="0" w:color="auto"/>
            </w:tcBorders>
            <w:shd w:val="clear" w:color="auto" w:fill="auto"/>
            <w:vAlign w:val="center"/>
            <w:hideMark/>
          </w:tcPr>
          <w:p w:rsidR="00B71166" w:rsidRPr="004F7F14" w:rsidRDefault="00B71166" w:rsidP="00A33DCA">
            <w:pPr>
              <w:pStyle w:val="af9"/>
              <w:spacing w:line="276" w:lineRule="auto"/>
              <w:rPr>
                <w:sz w:val="20"/>
              </w:rPr>
            </w:pPr>
            <w:r w:rsidRPr="004F7F14">
              <w:rPr>
                <w:sz w:val="20"/>
              </w:rPr>
              <w:t>2</w:t>
            </w:r>
          </w:p>
        </w:tc>
        <w:tc>
          <w:tcPr>
            <w:tcW w:w="1399" w:type="pct"/>
            <w:tcBorders>
              <w:top w:val="single" w:sz="4" w:space="0" w:color="auto"/>
              <w:left w:val="single" w:sz="4" w:space="0" w:color="auto"/>
              <w:bottom w:val="single" w:sz="4" w:space="0" w:color="auto"/>
              <w:right w:val="single" w:sz="4" w:space="0" w:color="auto"/>
            </w:tcBorders>
            <w:shd w:val="clear" w:color="auto" w:fill="auto"/>
            <w:vAlign w:val="center"/>
          </w:tcPr>
          <w:p w:rsidR="00B71166" w:rsidRPr="004F7F14" w:rsidRDefault="00B71166" w:rsidP="00A33DCA">
            <w:pPr>
              <w:pStyle w:val="af9"/>
              <w:spacing w:line="276" w:lineRule="auto"/>
              <w:jc w:val="left"/>
              <w:rPr>
                <w:sz w:val="20"/>
              </w:rPr>
            </w:pPr>
            <w:r w:rsidRPr="004F7F14">
              <w:rPr>
                <w:sz w:val="20"/>
              </w:rPr>
              <w:t xml:space="preserve">с. </w:t>
            </w:r>
            <w:r w:rsidR="00085A22" w:rsidRPr="004F7F14">
              <w:rPr>
                <w:sz w:val="20"/>
              </w:rPr>
              <w:t>Благовещенское</w:t>
            </w:r>
          </w:p>
        </w:tc>
        <w:tc>
          <w:tcPr>
            <w:tcW w:w="911" w:type="pct"/>
            <w:tcBorders>
              <w:top w:val="single" w:sz="4" w:space="0" w:color="auto"/>
              <w:left w:val="nil"/>
              <w:bottom w:val="single" w:sz="8" w:space="0" w:color="auto"/>
              <w:right w:val="single" w:sz="4" w:space="0" w:color="auto"/>
            </w:tcBorders>
            <w:shd w:val="clear" w:color="auto" w:fill="auto"/>
            <w:vAlign w:val="bottom"/>
          </w:tcPr>
          <w:p w:rsidR="00B71166" w:rsidRPr="004F7F14" w:rsidRDefault="00085A22" w:rsidP="00A33DCA">
            <w:pPr>
              <w:pStyle w:val="af9"/>
              <w:spacing w:line="276" w:lineRule="auto"/>
              <w:rPr>
                <w:sz w:val="20"/>
                <w:lang w:val="en-US"/>
              </w:rPr>
            </w:pPr>
            <w:r w:rsidRPr="004F7F14">
              <w:rPr>
                <w:sz w:val="20"/>
                <w:szCs w:val="20"/>
              </w:rPr>
              <w:t>1</w:t>
            </w:r>
          </w:p>
        </w:tc>
        <w:tc>
          <w:tcPr>
            <w:tcW w:w="1406" w:type="pct"/>
            <w:tcBorders>
              <w:top w:val="single" w:sz="4" w:space="0" w:color="auto"/>
              <w:left w:val="single" w:sz="4" w:space="0" w:color="auto"/>
              <w:bottom w:val="single" w:sz="4" w:space="0" w:color="auto"/>
              <w:right w:val="single" w:sz="4" w:space="0" w:color="auto"/>
            </w:tcBorders>
            <w:shd w:val="clear" w:color="auto" w:fill="auto"/>
            <w:vAlign w:val="center"/>
          </w:tcPr>
          <w:p w:rsidR="00B71166" w:rsidRPr="004F7F14" w:rsidRDefault="00085A22" w:rsidP="00A33DCA">
            <w:pPr>
              <w:pStyle w:val="af9"/>
              <w:spacing w:line="276" w:lineRule="auto"/>
              <w:rPr>
                <w:sz w:val="20"/>
                <w:lang w:val="en-US"/>
              </w:rPr>
            </w:pPr>
            <w:r w:rsidRPr="004F7F14">
              <w:rPr>
                <w:sz w:val="20"/>
                <w:szCs w:val="20"/>
                <w:lang w:val="en-US"/>
              </w:rPr>
              <w:t>50</w:t>
            </w:r>
          </w:p>
        </w:tc>
        <w:tc>
          <w:tcPr>
            <w:tcW w:w="976" w:type="pct"/>
            <w:tcBorders>
              <w:top w:val="single" w:sz="4" w:space="0" w:color="auto"/>
              <w:left w:val="single" w:sz="4" w:space="0" w:color="auto"/>
              <w:bottom w:val="single" w:sz="8" w:space="0" w:color="auto"/>
              <w:right w:val="single" w:sz="8" w:space="0" w:color="auto"/>
            </w:tcBorders>
            <w:vAlign w:val="bottom"/>
          </w:tcPr>
          <w:p w:rsidR="00B71166" w:rsidRPr="004F7F14" w:rsidRDefault="00085A22" w:rsidP="00A33DCA">
            <w:pPr>
              <w:pStyle w:val="af9"/>
              <w:spacing w:line="276" w:lineRule="auto"/>
              <w:rPr>
                <w:sz w:val="20"/>
              </w:rPr>
            </w:pPr>
            <w:r w:rsidRPr="004F7F14">
              <w:rPr>
                <w:sz w:val="20"/>
              </w:rPr>
              <w:t>0,05</w:t>
            </w:r>
          </w:p>
        </w:tc>
      </w:tr>
      <w:tr w:rsidR="000D5BF0" w:rsidRPr="004F7F14" w:rsidTr="00085A22">
        <w:trPr>
          <w:trHeight w:val="93"/>
          <w:jc w:val="center"/>
        </w:trPr>
        <w:tc>
          <w:tcPr>
            <w:tcW w:w="308" w:type="pct"/>
            <w:tcBorders>
              <w:top w:val="nil"/>
              <w:left w:val="single" w:sz="8" w:space="0" w:color="auto"/>
              <w:bottom w:val="single" w:sz="8" w:space="0" w:color="auto"/>
              <w:right w:val="single" w:sz="8" w:space="0" w:color="auto"/>
            </w:tcBorders>
            <w:shd w:val="clear" w:color="auto" w:fill="auto"/>
            <w:vAlign w:val="center"/>
          </w:tcPr>
          <w:p w:rsidR="00B71166" w:rsidRPr="004F7F14" w:rsidRDefault="00B71166" w:rsidP="00A33DCA">
            <w:pPr>
              <w:pStyle w:val="af9"/>
              <w:spacing w:line="276" w:lineRule="auto"/>
              <w:rPr>
                <w:sz w:val="20"/>
              </w:rPr>
            </w:pPr>
            <w:r w:rsidRPr="004F7F14">
              <w:rPr>
                <w:sz w:val="20"/>
              </w:rPr>
              <w:t>3</w:t>
            </w:r>
          </w:p>
        </w:tc>
        <w:tc>
          <w:tcPr>
            <w:tcW w:w="1399" w:type="pct"/>
            <w:tcBorders>
              <w:top w:val="single" w:sz="4" w:space="0" w:color="auto"/>
              <w:left w:val="single" w:sz="4" w:space="0" w:color="auto"/>
              <w:bottom w:val="single" w:sz="4" w:space="0" w:color="auto"/>
              <w:right w:val="single" w:sz="4" w:space="0" w:color="auto"/>
            </w:tcBorders>
            <w:shd w:val="clear" w:color="auto" w:fill="auto"/>
            <w:vAlign w:val="center"/>
          </w:tcPr>
          <w:p w:rsidR="00B71166" w:rsidRPr="004F7F14" w:rsidRDefault="00B71166" w:rsidP="00A33DCA">
            <w:pPr>
              <w:pStyle w:val="af9"/>
              <w:spacing w:line="276" w:lineRule="auto"/>
              <w:jc w:val="left"/>
              <w:rPr>
                <w:sz w:val="20"/>
              </w:rPr>
            </w:pPr>
            <w:r w:rsidRPr="004F7F14">
              <w:rPr>
                <w:sz w:val="20"/>
              </w:rPr>
              <w:t xml:space="preserve">с. </w:t>
            </w:r>
            <w:r w:rsidR="00085A22" w:rsidRPr="004F7F14">
              <w:rPr>
                <w:sz w:val="20"/>
              </w:rPr>
              <w:t>Воскресенское</w:t>
            </w:r>
          </w:p>
        </w:tc>
        <w:tc>
          <w:tcPr>
            <w:tcW w:w="911" w:type="pct"/>
            <w:tcBorders>
              <w:top w:val="single" w:sz="4" w:space="0" w:color="auto"/>
              <w:left w:val="nil"/>
              <w:bottom w:val="single" w:sz="8" w:space="0" w:color="auto"/>
              <w:right w:val="single" w:sz="4" w:space="0" w:color="auto"/>
            </w:tcBorders>
            <w:shd w:val="clear" w:color="auto" w:fill="auto"/>
            <w:vAlign w:val="bottom"/>
          </w:tcPr>
          <w:p w:rsidR="00B71166" w:rsidRPr="004F7F14" w:rsidRDefault="00085A22" w:rsidP="00A33DCA">
            <w:pPr>
              <w:pStyle w:val="af9"/>
              <w:spacing w:line="276" w:lineRule="auto"/>
              <w:rPr>
                <w:sz w:val="20"/>
                <w:lang w:val="en-US"/>
              </w:rPr>
            </w:pPr>
            <w:r w:rsidRPr="004F7F14">
              <w:rPr>
                <w:sz w:val="20"/>
                <w:szCs w:val="20"/>
              </w:rPr>
              <w:t>307</w:t>
            </w:r>
          </w:p>
        </w:tc>
        <w:tc>
          <w:tcPr>
            <w:tcW w:w="1406" w:type="pct"/>
            <w:vMerge w:val="restart"/>
            <w:tcBorders>
              <w:top w:val="single" w:sz="4" w:space="0" w:color="auto"/>
              <w:left w:val="single" w:sz="4" w:space="0" w:color="auto"/>
              <w:right w:val="single" w:sz="4" w:space="0" w:color="auto"/>
            </w:tcBorders>
            <w:shd w:val="clear" w:color="auto" w:fill="auto"/>
            <w:vAlign w:val="center"/>
          </w:tcPr>
          <w:p w:rsidR="00B71166" w:rsidRPr="004F7F14" w:rsidRDefault="00085A22" w:rsidP="00A33DCA">
            <w:pPr>
              <w:pStyle w:val="af9"/>
              <w:spacing w:line="276" w:lineRule="auto"/>
              <w:rPr>
                <w:sz w:val="20"/>
                <w:lang w:val="en-US"/>
              </w:rPr>
            </w:pPr>
            <w:r w:rsidRPr="004F7F14">
              <w:rPr>
                <w:sz w:val="20"/>
                <w:szCs w:val="20"/>
                <w:lang w:val="en-US"/>
              </w:rPr>
              <w:t>190</w:t>
            </w:r>
          </w:p>
        </w:tc>
        <w:tc>
          <w:tcPr>
            <w:tcW w:w="976" w:type="pct"/>
            <w:tcBorders>
              <w:top w:val="single" w:sz="4" w:space="0" w:color="auto"/>
              <w:left w:val="single" w:sz="4" w:space="0" w:color="auto"/>
              <w:bottom w:val="single" w:sz="8" w:space="0" w:color="auto"/>
              <w:right w:val="single" w:sz="8" w:space="0" w:color="auto"/>
            </w:tcBorders>
            <w:vAlign w:val="bottom"/>
          </w:tcPr>
          <w:p w:rsidR="00B71166" w:rsidRPr="004F7F14" w:rsidRDefault="00085A22" w:rsidP="00A33DCA">
            <w:pPr>
              <w:pStyle w:val="af9"/>
              <w:spacing w:line="276" w:lineRule="auto"/>
              <w:rPr>
                <w:sz w:val="20"/>
              </w:rPr>
            </w:pPr>
            <w:r w:rsidRPr="004F7F14">
              <w:rPr>
                <w:sz w:val="20"/>
              </w:rPr>
              <w:t>80,50</w:t>
            </w:r>
          </w:p>
        </w:tc>
      </w:tr>
      <w:tr w:rsidR="000D5BF0" w:rsidRPr="004F7F14" w:rsidTr="00085A22">
        <w:trPr>
          <w:trHeight w:val="93"/>
          <w:jc w:val="center"/>
        </w:trPr>
        <w:tc>
          <w:tcPr>
            <w:tcW w:w="308" w:type="pct"/>
            <w:tcBorders>
              <w:top w:val="nil"/>
              <w:left w:val="single" w:sz="8" w:space="0" w:color="auto"/>
              <w:bottom w:val="single" w:sz="8" w:space="0" w:color="auto"/>
              <w:right w:val="single" w:sz="8" w:space="0" w:color="auto"/>
            </w:tcBorders>
            <w:shd w:val="clear" w:color="auto" w:fill="auto"/>
            <w:vAlign w:val="center"/>
          </w:tcPr>
          <w:p w:rsidR="00B71166" w:rsidRPr="004F7F14" w:rsidRDefault="00B71166" w:rsidP="00A33DCA">
            <w:pPr>
              <w:pStyle w:val="af9"/>
              <w:spacing w:line="276" w:lineRule="auto"/>
              <w:rPr>
                <w:sz w:val="20"/>
              </w:rPr>
            </w:pPr>
            <w:r w:rsidRPr="004F7F14">
              <w:rPr>
                <w:sz w:val="20"/>
              </w:rPr>
              <w:t>4</w:t>
            </w:r>
          </w:p>
        </w:tc>
        <w:tc>
          <w:tcPr>
            <w:tcW w:w="1399" w:type="pct"/>
            <w:tcBorders>
              <w:top w:val="single" w:sz="4" w:space="0" w:color="auto"/>
              <w:left w:val="single" w:sz="4" w:space="0" w:color="auto"/>
              <w:bottom w:val="single" w:sz="4" w:space="0" w:color="auto"/>
              <w:right w:val="single" w:sz="4" w:space="0" w:color="auto"/>
            </w:tcBorders>
            <w:shd w:val="clear" w:color="auto" w:fill="auto"/>
            <w:vAlign w:val="center"/>
          </w:tcPr>
          <w:p w:rsidR="00B71166" w:rsidRPr="004F7F14" w:rsidRDefault="00B71166" w:rsidP="00A33DCA">
            <w:pPr>
              <w:pStyle w:val="af9"/>
              <w:spacing w:line="276" w:lineRule="auto"/>
              <w:jc w:val="left"/>
              <w:rPr>
                <w:sz w:val="20"/>
              </w:rPr>
            </w:pPr>
            <w:r w:rsidRPr="004F7F14">
              <w:rPr>
                <w:sz w:val="20"/>
              </w:rPr>
              <w:t xml:space="preserve">с. </w:t>
            </w:r>
            <w:r w:rsidR="00085A22" w:rsidRPr="004F7F14">
              <w:rPr>
                <w:sz w:val="20"/>
              </w:rPr>
              <w:t>Высокое</w:t>
            </w:r>
          </w:p>
        </w:tc>
        <w:tc>
          <w:tcPr>
            <w:tcW w:w="911" w:type="pct"/>
            <w:tcBorders>
              <w:top w:val="single" w:sz="4" w:space="0" w:color="auto"/>
              <w:left w:val="nil"/>
              <w:bottom w:val="single" w:sz="8" w:space="0" w:color="auto"/>
              <w:right w:val="single" w:sz="4" w:space="0" w:color="auto"/>
            </w:tcBorders>
            <w:shd w:val="clear" w:color="auto" w:fill="auto"/>
            <w:vAlign w:val="bottom"/>
          </w:tcPr>
          <w:p w:rsidR="00B71166" w:rsidRPr="004F7F14" w:rsidRDefault="00085A22" w:rsidP="00A33DCA">
            <w:pPr>
              <w:pStyle w:val="af9"/>
              <w:spacing w:line="276" w:lineRule="auto"/>
              <w:rPr>
                <w:sz w:val="20"/>
                <w:lang w:val="en-US"/>
              </w:rPr>
            </w:pPr>
            <w:r w:rsidRPr="004F7F14">
              <w:rPr>
                <w:sz w:val="20"/>
                <w:szCs w:val="20"/>
              </w:rPr>
              <w:t>95</w:t>
            </w:r>
          </w:p>
        </w:tc>
        <w:tc>
          <w:tcPr>
            <w:tcW w:w="1406" w:type="pct"/>
            <w:vMerge/>
            <w:tcBorders>
              <w:left w:val="single" w:sz="4" w:space="0" w:color="auto"/>
              <w:bottom w:val="single" w:sz="4" w:space="0" w:color="auto"/>
              <w:right w:val="single" w:sz="4" w:space="0" w:color="auto"/>
            </w:tcBorders>
            <w:shd w:val="clear" w:color="auto" w:fill="auto"/>
            <w:vAlign w:val="center"/>
          </w:tcPr>
          <w:p w:rsidR="00B71166" w:rsidRPr="004F7F14" w:rsidRDefault="00B71166" w:rsidP="00A33DCA">
            <w:pPr>
              <w:pStyle w:val="af9"/>
              <w:spacing w:line="276" w:lineRule="auto"/>
              <w:rPr>
                <w:sz w:val="20"/>
              </w:rPr>
            </w:pPr>
          </w:p>
        </w:tc>
        <w:tc>
          <w:tcPr>
            <w:tcW w:w="976" w:type="pct"/>
            <w:tcBorders>
              <w:top w:val="single" w:sz="4" w:space="0" w:color="auto"/>
              <w:left w:val="single" w:sz="4" w:space="0" w:color="auto"/>
              <w:bottom w:val="single" w:sz="8" w:space="0" w:color="auto"/>
              <w:right w:val="single" w:sz="8" w:space="0" w:color="auto"/>
            </w:tcBorders>
            <w:vAlign w:val="bottom"/>
          </w:tcPr>
          <w:p w:rsidR="00B71166" w:rsidRPr="004F7F14" w:rsidRDefault="00085A22" w:rsidP="00A33DCA">
            <w:pPr>
              <w:pStyle w:val="af9"/>
              <w:spacing w:line="276" w:lineRule="auto"/>
              <w:rPr>
                <w:sz w:val="20"/>
              </w:rPr>
            </w:pPr>
            <w:r w:rsidRPr="004F7F14">
              <w:rPr>
                <w:sz w:val="20"/>
              </w:rPr>
              <w:t>24,91</w:t>
            </w:r>
          </w:p>
        </w:tc>
      </w:tr>
      <w:tr w:rsidR="000D5BF0" w:rsidRPr="004F7F14" w:rsidTr="00085A22">
        <w:trPr>
          <w:trHeight w:val="93"/>
          <w:jc w:val="center"/>
        </w:trPr>
        <w:tc>
          <w:tcPr>
            <w:tcW w:w="308" w:type="pct"/>
            <w:tcBorders>
              <w:top w:val="nil"/>
              <w:left w:val="single" w:sz="8" w:space="0" w:color="auto"/>
              <w:bottom w:val="single" w:sz="8" w:space="0" w:color="auto"/>
              <w:right w:val="single" w:sz="8" w:space="0" w:color="auto"/>
            </w:tcBorders>
            <w:shd w:val="clear" w:color="auto" w:fill="auto"/>
            <w:vAlign w:val="center"/>
          </w:tcPr>
          <w:p w:rsidR="00B71166" w:rsidRPr="004F7F14" w:rsidRDefault="00B71166" w:rsidP="00A33DCA">
            <w:pPr>
              <w:pStyle w:val="af9"/>
              <w:spacing w:line="276" w:lineRule="auto"/>
              <w:rPr>
                <w:sz w:val="20"/>
              </w:rPr>
            </w:pPr>
            <w:r w:rsidRPr="004F7F14">
              <w:rPr>
                <w:sz w:val="20"/>
              </w:rPr>
              <w:t>5</w:t>
            </w:r>
          </w:p>
        </w:tc>
        <w:tc>
          <w:tcPr>
            <w:tcW w:w="1399" w:type="pct"/>
            <w:tcBorders>
              <w:top w:val="single" w:sz="4" w:space="0" w:color="auto"/>
              <w:left w:val="single" w:sz="4" w:space="0" w:color="auto"/>
              <w:bottom w:val="single" w:sz="4" w:space="0" w:color="auto"/>
              <w:right w:val="single" w:sz="4" w:space="0" w:color="auto"/>
            </w:tcBorders>
            <w:shd w:val="clear" w:color="auto" w:fill="auto"/>
            <w:vAlign w:val="center"/>
          </w:tcPr>
          <w:p w:rsidR="00B71166" w:rsidRPr="004F7F14" w:rsidRDefault="00B71166" w:rsidP="00A33DCA">
            <w:pPr>
              <w:pStyle w:val="af9"/>
              <w:spacing w:line="276" w:lineRule="auto"/>
              <w:jc w:val="left"/>
              <w:rPr>
                <w:sz w:val="20"/>
              </w:rPr>
            </w:pPr>
            <w:r w:rsidRPr="004F7F14">
              <w:rPr>
                <w:sz w:val="20"/>
              </w:rPr>
              <w:t xml:space="preserve">с. </w:t>
            </w:r>
            <w:r w:rsidR="00085A22" w:rsidRPr="004F7F14">
              <w:rPr>
                <w:sz w:val="20"/>
              </w:rPr>
              <w:t>Зеленодольск</w:t>
            </w:r>
          </w:p>
        </w:tc>
        <w:tc>
          <w:tcPr>
            <w:tcW w:w="911" w:type="pct"/>
            <w:tcBorders>
              <w:top w:val="single" w:sz="4" w:space="0" w:color="auto"/>
              <w:left w:val="nil"/>
              <w:bottom w:val="single" w:sz="8" w:space="0" w:color="auto"/>
              <w:right w:val="single" w:sz="4" w:space="0" w:color="auto"/>
            </w:tcBorders>
            <w:shd w:val="clear" w:color="auto" w:fill="auto"/>
            <w:vAlign w:val="bottom"/>
          </w:tcPr>
          <w:p w:rsidR="00B71166" w:rsidRPr="004F7F14" w:rsidRDefault="00085A22" w:rsidP="00A33DCA">
            <w:pPr>
              <w:pStyle w:val="af9"/>
              <w:spacing w:line="276" w:lineRule="auto"/>
              <w:rPr>
                <w:sz w:val="20"/>
                <w:lang w:val="en-US"/>
              </w:rPr>
            </w:pPr>
            <w:r w:rsidRPr="004F7F14">
              <w:rPr>
                <w:sz w:val="20"/>
                <w:szCs w:val="20"/>
              </w:rPr>
              <w:t>30</w:t>
            </w:r>
          </w:p>
        </w:tc>
        <w:tc>
          <w:tcPr>
            <w:tcW w:w="1406" w:type="pct"/>
            <w:tcBorders>
              <w:top w:val="single" w:sz="4" w:space="0" w:color="auto"/>
              <w:left w:val="single" w:sz="4" w:space="0" w:color="auto"/>
              <w:bottom w:val="single" w:sz="4" w:space="0" w:color="auto"/>
              <w:right w:val="single" w:sz="4" w:space="0" w:color="auto"/>
            </w:tcBorders>
            <w:shd w:val="clear" w:color="auto" w:fill="auto"/>
            <w:vAlign w:val="center"/>
          </w:tcPr>
          <w:p w:rsidR="00B71166" w:rsidRPr="004F7F14" w:rsidRDefault="00085A22" w:rsidP="00A33DCA">
            <w:pPr>
              <w:pStyle w:val="af9"/>
              <w:spacing w:line="276" w:lineRule="auto"/>
              <w:rPr>
                <w:sz w:val="20"/>
                <w:lang w:val="en-US"/>
              </w:rPr>
            </w:pPr>
            <w:r w:rsidRPr="004F7F14">
              <w:rPr>
                <w:sz w:val="20"/>
                <w:szCs w:val="20"/>
                <w:lang w:val="en-US"/>
              </w:rPr>
              <w:t>50</w:t>
            </w:r>
          </w:p>
        </w:tc>
        <w:tc>
          <w:tcPr>
            <w:tcW w:w="976" w:type="pct"/>
            <w:tcBorders>
              <w:top w:val="single" w:sz="4" w:space="0" w:color="auto"/>
              <w:left w:val="single" w:sz="4" w:space="0" w:color="auto"/>
              <w:bottom w:val="single" w:sz="8" w:space="0" w:color="auto"/>
              <w:right w:val="single" w:sz="8" w:space="0" w:color="auto"/>
            </w:tcBorders>
            <w:vAlign w:val="bottom"/>
          </w:tcPr>
          <w:p w:rsidR="00B71166" w:rsidRPr="004F7F14" w:rsidRDefault="00085A22" w:rsidP="00A33DCA">
            <w:pPr>
              <w:pStyle w:val="af9"/>
              <w:spacing w:line="276" w:lineRule="auto"/>
              <w:rPr>
                <w:sz w:val="20"/>
              </w:rPr>
            </w:pPr>
            <w:r w:rsidRPr="004F7F14">
              <w:rPr>
                <w:sz w:val="20"/>
              </w:rPr>
              <w:t>1,50</w:t>
            </w:r>
          </w:p>
        </w:tc>
      </w:tr>
      <w:tr w:rsidR="000D5BF0" w:rsidRPr="004F7F14" w:rsidTr="00085A22">
        <w:trPr>
          <w:trHeight w:val="93"/>
          <w:jc w:val="center"/>
        </w:trPr>
        <w:tc>
          <w:tcPr>
            <w:tcW w:w="308" w:type="pct"/>
            <w:tcBorders>
              <w:top w:val="nil"/>
              <w:left w:val="single" w:sz="8" w:space="0" w:color="auto"/>
              <w:bottom w:val="single" w:sz="8" w:space="0" w:color="auto"/>
              <w:right w:val="single" w:sz="8" w:space="0" w:color="auto"/>
            </w:tcBorders>
            <w:shd w:val="clear" w:color="auto" w:fill="auto"/>
            <w:vAlign w:val="center"/>
          </w:tcPr>
          <w:p w:rsidR="00B71166" w:rsidRPr="004F7F14" w:rsidRDefault="00B71166" w:rsidP="00A33DCA">
            <w:pPr>
              <w:pStyle w:val="af9"/>
              <w:spacing w:line="276" w:lineRule="auto"/>
              <w:rPr>
                <w:sz w:val="20"/>
              </w:rPr>
            </w:pPr>
            <w:r w:rsidRPr="004F7F14">
              <w:rPr>
                <w:sz w:val="20"/>
              </w:rPr>
              <w:t>6</w:t>
            </w:r>
          </w:p>
        </w:tc>
        <w:tc>
          <w:tcPr>
            <w:tcW w:w="1399" w:type="pct"/>
            <w:tcBorders>
              <w:top w:val="single" w:sz="4" w:space="0" w:color="auto"/>
              <w:left w:val="single" w:sz="4" w:space="0" w:color="auto"/>
              <w:bottom w:val="single" w:sz="4" w:space="0" w:color="auto"/>
              <w:right w:val="single" w:sz="4" w:space="0" w:color="auto"/>
            </w:tcBorders>
            <w:shd w:val="clear" w:color="auto" w:fill="auto"/>
            <w:vAlign w:val="center"/>
          </w:tcPr>
          <w:p w:rsidR="00B71166" w:rsidRPr="004F7F14" w:rsidRDefault="00B71166" w:rsidP="00A33DCA">
            <w:pPr>
              <w:pStyle w:val="af9"/>
              <w:spacing w:line="276" w:lineRule="auto"/>
              <w:jc w:val="left"/>
              <w:rPr>
                <w:sz w:val="20"/>
              </w:rPr>
            </w:pPr>
            <w:r w:rsidRPr="004F7F14">
              <w:rPr>
                <w:sz w:val="20"/>
              </w:rPr>
              <w:t xml:space="preserve">с. </w:t>
            </w:r>
            <w:r w:rsidR="00085A22" w:rsidRPr="004F7F14">
              <w:rPr>
                <w:sz w:val="20"/>
              </w:rPr>
              <w:t>Мицулевка</w:t>
            </w:r>
          </w:p>
        </w:tc>
        <w:tc>
          <w:tcPr>
            <w:tcW w:w="911" w:type="pct"/>
            <w:tcBorders>
              <w:top w:val="single" w:sz="4" w:space="0" w:color="auto"/>
              <w:left w:val="nil"/>
              <w:bottom w:val="single" w:sz="8" w:space="0" w:color="auto"/>
              <w:right w:val="single" w:sz="4" w:space="0" w:color="auto"/>
            </w:tcBorders>
            <w:shd w:val="clear" w:color="auto" w:fill="auto"/>
            <w:vAlign w:val="bottom"/>
          </w:tcPr>
          <w:p w:rsidR="00B71166" w:rsidRPr="004F7F14" w:rsidRDefault="00085A22" w:rsidP="00A33DCA">
            <w:pPr>
              <w:pStyle w:val="af9"/>
              <w:spacing w:line="276" w:lineRule="auto"/>
              <w:rPr>
                <w:sz w:val="20"/>
              </w:rPr>
            </w:pPr>
            <w:r w:rsidRPr="004F7F14">
              <w:rPr>
                <w:sz w:val="20"/>
                <w:szCs w:val="20"/>
              </w:rPr>
              <w:t>1075</w:t>
            </w:r>
          </w:p>
        </w:tc>
        <w:tc>
          <w:tcPr>
            <w:tcW w:w="1406" w:type="pct"/>
            <w:vMerge w:val="restart"/>
            <w:tcBorders>
              <w:top w:val="single" w:sz="4" w:space="0" w:color="auto"/>
              <w:left w:val="single" w:sz="4" w:space="0" w:color="auto"/>
              <w:right w:val="single" w:sz="4" w:space="0" w:color="auto"/>
            </w:tcBorders>
            <w:shd w:val="clear" w:color="auto" w:fill="auto"/>
            <w:vAlign w:val="center"/>
          </w:tcPr>
          <w:p w:rsidR="00B71166" w:rsidRPr="004F7F14" w:rsidRDefault="00085A22" w:rsidP="00A33DCA">
            <w:pPr>
              <w:pStyle w:val="af9"/>
              <w:spacing w:line="276" w:lineRule="auto"/>
              <w:rPr>
                <w:sz w:val="20"/>
                <w:lang w:val="en-US"/>
              </w:rPr>
            </w:pPr>
            <w:r w:rsidRPr="004F7F14">
              <w:rPr>
                <w:sz w:val="20"/>
                <w:szCs w:val="20"/>
                <w:lang w:val="en-US"/>
              </w:rPr>
              <w:t>190</w:t>
            </w:r>
          </w:p>
        </w:tc>
        <w:tc>
          <w:tcPr>
            <w:tcW w:w="976" w:type="pct"/>
            <w:tcBorders>
              <w:top w:val="single" w:sz="4" w:space="0" w:color="auto"/>
              <w:left w:val="single" w:sz="4" w:space="0" w:color="auto"/>
              <w:bottom w:val="single" w:sz="8" w:space="0" w:color="auto"/>
              <w:right w:val="single" w:sz="8" w:space="0" w:color="auto"/>
            </w:tcBorders>
            <w:vAlign w:val="bottom"/>
          </w:tcPr>
          <w:p w:rsidR="00B71166" w:rsidRPr="004F7F14" w:rsidRDefault="00085A22" w:rsidP="00A33DCA">
            <w:pPr>
              <w:pStyle w:val="af9"/>
              <w:spacing w:line="276" w:lineRule="auto"/>
              <w:rPr>
                <w:sz w:val="20"/>
              </w:rPr>
            </w:pPr>
            <w:r w:rsidRPr="004F7F14">
              <w:rPr>
                <w:sz w:val="20"/>
              </w:rPr>
              <w:t>281,87</w:t>
            </w:r>
          </w:p>
        </w:tc>
      </w:tr>
      <w:tr w:rsidR="000D5BF0" w:rsidRPr="004F7F14" w:rsidTr="00B71166">
        <w:trPr>
          <w:trHeight w:val="93"/>
          <w:jc w:val="center"/>
        </w:trPr>
        <w:tc>
          <w:tcPr>
            <w:tcW w:w="308" w:type="pct"/>
            <w:tcBorders>
              <w:top w:val="nil"/>
              <w:left w:val="single" w:sz="8" w:space="0" w:color="auto"/>
              <w:bottom w:val="single" w:sz="8" w:space="0" w:color="auto"/>
              <w:right w:val="single" w:sz="8" w:space="0" w:color="auto"/>
            </w:tcBorders>
            <w:shd w:val="clear" w:color="auto" w:fill="auto"/>
            <w:vAlign w:val="center"/>
          </w:tcPr>
          <w:p w:rsidR="00B71166" w:rsidRPr="004F7F14" w:rsidRDefault="00B71166" w:rsidP="00A33DCA">
            <w:pPr>
              <w:pStyle w:val="af9"/>
              <w:spacing w:line="276" w:lineRule="auto"/>
              <w:rPr>
                <w:sz w:val="20"/>
              </w:rPr>
            </w:pPr>
            <w:r w:rsidRPr="004F7F14">
              <w:rPr>
                <w:sz w:val="20"/>
              </w:rPr>
              <w:t>7</w:t>
            </w:r>
          </w:p>
        </w:tc>
        <w:tc>
          <w:tcPr>
            <w:tcW w:w="1399" w:type="pct"/>
            <w:tcBorders>
              <w:top w:val="single" w:sz="4" w:space="0" w:color="auto"/>
              <w:left w:val="single" w:sz="4" w:space="0" w:color="auto"/>
              <w:bottom w:val="single" w:sz="4" w:space="0" w:color="auto"/>
              <w:right w:val="single" w:sz="4" w:space="0" w:color="auto"/>
            </w:tcBorders>
            <w:shd w:val="clear" w:color="auto" w:fill="auto"/>
            <w:vAlign w:val="center"/>
          </w:tcPr>
          <w:p w:rsidR="00B71166" w:rsidRPr="004F7F14" w:rsidRDefault="00B71166" w:rsidP="00A33DCA">
            <w:pPr>
              <w:pStyle w:val="af9"/>
              <w:spacing w:line="276" w:lineRule="auto"/>
              <w:jc w:val="left"/>
              <w:rPr>
                <w:sz w:val="20"/>
              </w:rPr>
            </w:pPr>
            <w:r w:rsidRPr="004F7F14">
              <w:rPr>
                <w:sz w:val="20"/>
              </w:rPr>
              <w:t xml:space="preserve">с. </w:t>
            </w:r>
            <w:r w:rsidR="00085A22" w:rsidRPr="004F7F14">
              <w:rPr>
                <w:sz w:val="20"/>
              </w:rPr>
              <w:t>Новотроицкое</w:t>
            </w:r>
          </w:p>
        </w:tc>
        <w:tc>
          <w:tcPr>
            <w:tcW w:w="911" w:type="pct"/>
            <w:tcBorders>
              <w:top w:val="single" w:sz="4" w:space="0" w:color="auto"/>
              <w:left w:val="nil"/>
              <w:bottom w:val="single" w:sz="8" w:space="0" w:color="auto"/>
              <w:right w:val="single" w:sz="4" w:space="0" w:color="auto"/>
            </w:tcBorders>
            <w:shd w:val="clear" w:color="auto" w:fill="auto"/>
            <w:vAlign w:val="bottom"/>
          </w:tcPr>
          <w:p w:rsidR="00B71166" w:rsidRPr="004F7F14" w:rsidRDefault="00085A22" w:rsidP="00A33DCA">
            <w:pPr>
              <w:pStyle w:val="af9"/>
              <w:spacing w:line="276" w:lineRule="auto"/>
              <w:rPr>
                <w:sz w:val="20"/>
              </w:rPr>
            </w:pPr>
            <w:r w:rsidRPr="004F7F14">
              <w:rPr>
                <w:sz w:val="20"/>
                <w:szCs w:val="20"/>
              </w:rPr>
              <w:t>4445</w:t>
            </w:r>
          </w:p>
        </w:tc>
        <w:tc>
          <w:tcPr>
            <w:tcW w:w="1406" w:type="pct"/>
            <w:vMerge/>
            <w:tcBorders>
              <w:left w:val="single" w:sz="4" w:space="0" w:color="auto"/>
              <w:right w:val="single" w:sz="4" w:space="0" w:color="auto"/>
            </w:tcBorders>
            <w:shd w:val="clear" w:color="auto" w:fill="auto"/>
            <w:vAlign w:val="center"/>
          </w:tcPr>
          <w:p w:rsidR="00B71166" w:rsidRPr="004F7F14" w:rsidRDefault="00B71166" w:rsidP="00A33DCA">
            <w:pPr>
              <w:pStyle w:val="af9"/>
              <w:spacing w:line="276" w:lineRule="auto"/>
              <w:rPr>
                <w:sz w:val="20"/>
              </w:rPr>
            </w:pPr>
          </w:p>
        </w:tc>
        <w:tc>
          <w:tcPr>
            <w:tcW w:w="976" w:type="pct"/>
            <w:tcBorders>
              <w:top w:val="single" w:sz="4" w:space="0" w:color="auto"/>
              <w:left w:val="single" w:sz="4" w:space="0" w:color="auto"/>
              <w:bottom w:val="single" w:sz="8" w:space="0" w:color="auto"/>
              <w:right w:val="single" w:sz="8" w:space="0" w:color="auto"/>
            </w:tcBorders>
            <w:vAlign w:val="bottom"/>
          </w:tcPr>
          <w:p w:rsidR="00B71166" w:rsidRPr="004F7F14" w:rsidRDefault="00085A22" w:rsidP="00A33DCA">
            <w:pPr>
              <w:pStyle w:val="af9"/>
              <w:spacing w:line="276" w:lineRule="auto"/>
              <w:rPr>
                <w:sz w:val="20"/>
              </w:rPr>
            </w:pPr>
            <w:r w:rsidRPr="004F7F14">
              <w:rPr>
                <w:sz w:val="20"/>
              </w:rPr>
              <w:t>1165,48</w:t>
            </w:r>
          </w:p>
        </w:tc>
      </w:tr>
      <w:tr w:rsidR="000D5BF0" w:rsidRPr="004F7F14" w:rsidTr="00B71166">
        <w:trPr>
          <w:trHeight w:val="93"/>
          <w:jc w:val="center"/>
        </w:trPr>
        <w:tc>
          <w:tcPr>
            <w:tcW w:w="308" w:type="pct"/>
            <w:tcBorders>
              <w:top w:val="nil"/>
              <w:left w:val="single" w:sz="8" w:space="0" w:color="auto"/>
              <w:bottom w:val="single" w:sz="8" w:space="0" w:color="auto"/>
              <w:right w:val="single" w:sz="8" w:space="0" w:color="auto"/>
            </w:tcBorders>
            <w:shd w:val="clear" w:color="auto" w:fill="auto"/>
            <w:vAlign w:val="center"/>
          </w:tcPr>
          <w:p w:rsidR="00B71166" w:rsidRPr="004F7F14" w:rsidRDefault="00B71166" w:rsidP="00A33DCA">
            <w:pPr>
              <w:pStyle w:val="af9"/>
              <w:spacing w:line="276" w:lineRule="auto"/>
              <w:rPr>
                <w:sz w:val="20"/>
              </w:rPr>
            </w:pPr>
            <w:r w:rsidRPr="004F7F14">
              <w:rPr>
                <w:sz w:val="20"/>
              </w:rPr>
              <w:t>8</w:t>
            </w:r>
          </w:p>
        </w:tc>
        <w:tc>
          <w:tcPr>
            <w:tcW w:w="1399" w:type="pct"/>
            <w:tcBorders>
              <w:top w:val="single" w:sz="4" w:space="0" w:color="auto"/>
              <w:left w:val="single" w:sz="4" w:space="0" w:color="auto"/>
              <w:bottom w:val="single" w:sz="4" w:space="0" w:color="auto"/>
              <w:right w:val="single" w:sz="4" w:space="0" w:color="auto"/>
            </w:tcBorders>
            <w:shd w:val="clear" w:color="auto" w:fill="auto"/>
            <w:vAlign w:val="center"/>
          </w:tcPr>
          <w:p w:rsidR="00B71166" w:rsidRPr="004F7F14" w:rsidRDefault="00B71166" w:rsidP="00A33DCA">
            <w:pPr>
              <w:pStyle w:val="af9"/>
              <w:spacing w:line="276" w:lineRule="auto"/>
              <w:jc w:val="left"/>
              <w:rPr>
                <w:sz w:val="20"/>
              </w:rPr>
            </w:pPr>
            <w:r w:rsidRPr="004F7F14">
              <w:rPr>
                <w:sz w:val="20"/>
              </w:rPr>
              <w:t xml:space="preserve">с. </w:t>
            </w:r>
            <w:r w:rsidR="00085A22" w:rsidRPr="004F7F14">
              <w:rPr>
                <w:sz w:val="20"/>
              </w:rPr>
              <w:t>Огоньки</w:t>
            </w:r>
          </w:p>
        </w:tc>
        <w:tc>
          <w:tcPr>
            <w:tcW w:w="911" w:type="pct"/>
            <w:tcBorders>
              <w:top w:val="single" w:sz="4" w:space="0" w:color="auto"/>
              <w:left w:val="nil"/>
              <w:bottom w:val="single" w:sz="8" w:space="0" w:color="auto"/>
              <w:right w:val="single" w:sz="4" w:space="0" w:color="auto"/>
            </w:tcBorders>
            <w:shd w:val="clear" w:color="auto" w:fill="auto"/>
            <w:vAlign w:val="bottom"/>
          </w:tcPr>
          <w:p w:rsidR="00B71166" w:rsidRPr="004F7F14" w:rsidRDefault="00085A22" w:rsidP="00A33DCA">
            <w:pPr>
              <w:pStyle w:val="af9"/>
              <w:spacing w:line="276" w:lineRule="auto"/>
              <w:rPr>
                <w:sz w:val="20"/>
              </w:rPr>
            </w:pPr>
            <w:r w:rsidRPr="004F7F14">
              <w:rPr>
                <w:sz w:val="20"/>
                <w:szCs w:val="20"/>
              </w:rPr>
              <w:t>440</w:t>
            </w:r>
          </w:p>
        </w:tc>
        <w:tc>
          <w:tcPr>
            <w:tcW w:w="1406" w:type="pct"/>
            <w:vMerge/>
            <w:tcBorders>
              <w:left w:val="single" w:sz="4" w:space="0" w:color="auto"/>
              <w:right w:val="single" w:sz="4" w:space="0" w:color="auto"/>
            </w:tcBorders>
            <w:shd w:val="clear" w:color="auto" w:fill="auto"/>
            <w:vAlign w:val="center"/>
          </w:tcPr>
          <w:p w:rsidR="00B71166" w:rsidRPr="004F7F14" w:rsidRDefault="00B71166" w:rsidP="00A33DCA">
            <w:pPr>
              <w:pStyle w:val="af9"/>
              <w:spacing w:line="276" w:lineRule="auto"/>
              <w:rPr>
                <w:sz w:val="20"/>
              </w:rPr>
            </w:pPr>
          </w:p>
        </w:tc>
        <w:tc>
          <w:tcPr>
            <w:tcW w:w="976" w:type="pct"/>
            <w:tcBorders>
              <w:top w:val="single" w:sz="4" w:space="0" w:color="auto"/>
              <w:left w:val="single" w:sz="4" w:space="0" w:color="auto"/>
              <w:bottom w:val="single" w:sz="8" w:space="0" w:color="auto"/>
              <w:right w:val="single" w:sz="8" w:space="0" w:color="auto"/>
            </w:tcBorders>
            <w:vAlign w:val="bottom"/>
          </w:tcPr>
          <w:p w:rsidR="00B71166" w:rsidRPr="004F7F14" w:rsidRDefault="00085A22" w:rsidP="00A33DCA">
            <w:pPr>
              <w:pStyle w:val="af9"/>
              <w:spacing w:line="276" w:lineRule="auto"/>
              <w:rPr>
                <w:sz w:val="20"/>
              </w:rPr>
            </w:pPr>
            <w:r w:rsidRPr="004F7F14">
              <w:rPr>
                <w:sz w:val="20"/>
              </w:rPr>
              <w:t>115,37</w:t>
            </w:r>
          </w:p>
        </w:tc>
      </w:tr>
      <w:tr w:rsidR="000D5BF0" w:rsidRPr="004F7F14" w:rsidTr="00B71166">
        <w:trPr>
          <w:trHeight w:val="93"/>
          <w:jc w:val="center"/>
        </w:trPr>
        <w:tc>
          <w:tcPr>
            <w:tcW w:w="308" w:type="pct"/>
            <w:tcBorders>
              <w:top w:val="nil"/>
              <w:left w:val="single" w:sz="8" w:space="0" w:color="auto"/>
              <w:bottom w:val="single" w:sz="8" w:space="0" w:color="auto"/>
              <w:right w:val="single" w:sz="8" w:space="0" w:color="auto"/>
            </w:tcBorders>
            <w:shd w:val="clear" w:color="auto" w:fill="auto"/>
            <w:vAlign w:val="center"/>
          </w:tcPr>
          <w:p w:rsidR="00B71166" w:rsidRPr="004F7F14" w:rsidRDefault="00B71166" w:rsidP="00A33DCA">
            <w:pPr>
              <w:pStyle w:val="af9"/>
              <w:spacing w:line="276" w:lineRule="auto"/>
              <w:rPr>
                <w:sz w:val="20"/>
              </w:rPr>
            </w:pPr>
            <w:r w:rsidRPr="004F7F14">
              <w:rPr>
                <w:sz w:val="20"/>
              </w:rPr>
              <w:t>9</w:t>
            </w:r>
          </w:p>
        </w:tc>
        <w:tc>
          <w:tcPr>
            <w:tcW w:w="1399" w:type="pct"/>
            <w:tcBorders>
              <w:top w:val="single" w:sz="4" w:space="0" w:color="auto"/>
              <w:left w:val="single" w:sz="4" w:space="0" w:color="auto"/>
              <w:bottom w:val="single" w:sz="4" w:space="0" w:color="auto"/>
              <w:right w:val="single" w:sz="4" w:space="0" w:color="auto"/>
            </w:tcBorders>
            <w:shd w:val="clear" w:color="auto" w:fill="auto"/>
            <w:vAlign w:val="center"/>
          </w:tcPr>
          <w:p w:rsidR="00B71166" w:rsidRPr="004F7F14" w:rsidRDefault="00B71166" w:rsidP="00A33DCA">
            <w:pPr>
              <w:pStyle w:val="af9"/>
              <w:spacing w:line="276" w:lineRule="auto"/>
              <w:jc w:val="left"/>
              <w:rPr>
                <w:sz w:val="20"/>
              </w:rPr>
            </w:pPr>
            <w:r w:rsidRPr="004F7F14">
              <w:rPr>
                <w:sz w:val="20"/>
              </w:rPr>
              <w:t xml:space="preserve">с. </w:t>
            </w:r>
            <w:r w:rsidR="00085A22" w:rsidRPr="004F7F14">
              <w:rPr>
                <w:sz w:val="20"/>
              </w:rPr>
              <w:t>Песчанское</w:t>
            </w:r>
          </w:p>
        </w:tc>
        <w:tc>
          <w:tcPr>
            <w:tcW w:w="911" w:type="pct"/>
            <w:tcBorders>
              <w:top w:val="single" w:sz="4" w:space="0" w:color="auto"/>
              <w:left w:val="nil"/>
              <w:bottom w:val="single" w:sz="8" w:space="0" w:color="auto"/>
              <w:right w:val="single" w:sz="4" w:space="0" w:color="auto"/>
            </w:tcBorders>
            <w:shd w:val="clear" w:color="auto" w:fill="auto"/>
            <w:vAlign w:val="bottom"/>
          </w:tcPr>
          <w:p w:rsidR="00B71166" w:rsidRPr="004F7F14" w:rsidRDefault="00085A22" w:rsidP="00A33DCA">
            <w:pPr>
              <w:pStyle w:val="af9"/>
              <w:spacing w:line="276" w:lineRule="auto"/>
              <w:rPr>
                <w:sz w:val="20"/>
              </w:rPr>
            </w:pPr>
            <w:r w:rsidRPr="004F7F14">
              <w:rPr>
                <w:sz w:val="20"/>
                <w:szCs w:val="20"/>
              </w:rPr>
              <w:t>160</w:t>
            </w:r>
          </w:p>
        </w:tc>
        <w:tc>
          <w:tcPr>
            <w:tcW w:w="1406" w:type="pct"/>
            <w:vMerge/>
            <w:tcBorders>
              <w:left w:val="single" w:sz="4" w:space="0" w:color="auto"/>
              <w:right w:val="single" w:sz="4" w:space="0" w:color="auto"/>
            </w:tcBorders>
            <w:shd w:val="clear" w:color="auto" w:fill="auto"/>
            <w:vAlign w:val="center"/>
          </w:tcPr>
          <w:p w:rsidR="00B71166" w:rsidRPr="004F7F14" w:rsidRDefault="00B71166" w:rsidP="00A33DCA">
            <w:pPr>
              <w:pStyle w:val="af9"/>
              <w:spacing w:line="276" w:lineRule="auto"/>
              <w:rPr>
                <w:sz w:val="20"/>
              </w:rPr>
            </w:pPr>
          </w:p>
        </w:tc>
        <w:tc>
          <w:tcPr>
            <w:tcW w:w="976" w:type="pct"/>
            <w:tcBorders>
              <w:top w:val="single" w:sz="4" w:space="0" w:color="auto"/>
              <w:left w:val="single" w:sz="4" w:space="0" w:color="auto"/>
              <w:bottom w:val="single" w:sz="8" w:space="0" w:color="auto"/>
              <w:right w:val="single" w:sz="8" w:space="0" w:color="auto"/>
            </w:tcBorders>
            <w:vAlign w:val="bottom"/>
          </w:tcPr>
          <w:p w:rsidR="00B71166" w:rsidRPr="004F7F14" w:rsidRDefault="00085A22" w:rsidP="00A33DCA">
            <w:pPr>
              <w:pStyle w:val="af9"/>
              <w:spacing w:line="276" w:lineRule="auto"/>
              <w:rPr>
                <w:sz w:val="20"/>
              </w:rPr>
            </w:pPr>
            <w:r w:rsidRPr="004F7F14">
              <w:rPr>
                <w:sz w:val="20"/>
              </w:rPr>
              <w:t>41,95</w:t>
            </w:r>
          </w:p>
        </w:tc>
      </w:tr>
      <w:tr w:rsidR="000D5BF0" w:rsidRPr="004F7F14" w:rsidTr="00085A22">
        <w:trPr>
          <w:trHeight w:val="93"/>
          <w:jc w:val="center"/>
        </w:trPr>
        <w:tc>
          <w:tcPr>
            <w:tcW w:w="308" w:type="pct"/>
            <w:tcBorders>
              <w:top w:val="nil"/>
              <w:left w:val="single" w:sz="8" w:space="0" w:color="auto"/>
              <w:bottom w:val="single" w:sz="8" w:space="0" w:color="auto"/>
              <w:right w:val="single" w:sz="8" w:space="0" w:color="auto"/>
            </w:tcBorders>
            <w:shd w:val="clear" w:color="auto" w:fill="auto"/>
            <w:vAlign w:val="center"/>
          </w:tcPr>
          <w:p w:rsidR="00B71166" w:rsidRPr="004F7F14" w:rsidRDefault="00B71166" w:rsidP="00A33DCA">
            <w:pPr>
              <w:pStyle w:val="af9"/>
              <w:spacing w:line="276" w:lineRule="auto"/>
              <w:rPr>
                <w:sz w:val="20"/>
              </w:rPr>
            </w:pPr>
            <w:r w:rsidRPr="004F7F14">
              <w:rPr>
                <w:sz w:val="20"/>
              </w:rPr>
              <w:t>10</w:t>
            </w:r>
          </w:p>
        </w:tc>
        <w:tc>
          <w:tcPr>
            <w:tcW w:w="1399" w:type="pct"/>
            <w:tcBorders>
              <w:top w:val="single" w:sz="4" w:space="0" w:color="auto"/>
              <w:left w:val="single" w:sz="4" w:space="0" w:color="auto"/>
              <w:bottom w:val="single" w:sz="4" w:space="0" w:color="auto"/>
              <w:right w:val="single" w:sz="4" w:space="0" w:color="auto"/>
            </w:tcBorders>
            <w:shd w:val="clear" w:color="auto" w:fill="auto"/>
            <w:vAlign w:val="center"/>
          </w:tcPr>
          <w:p w:rsidR="00B71166" w:rsidRPr="004F7F14" w:rsidRDefault="00B71166" w:rsidP="00A33DCA">
            <w:pPr>
              <w:pStyle w:val="af9"/>
              <w:spacing w:line="276" w:lineRule="auto"/>
              <w:jc w:val="left"/>
              <w:rPr>
                <w:sz w:val="20"/>
              </w:rPr>
            </w:pPr>
            <w:r w:rsidRPr="004F7F14">
              <w:rPr>
                <w:sz w:val="20"/>
              </w:rPr>
              <w:t xml:space="preserve">с. </w:t>
            </w:r>
            <w:r w:rsidR="00085A22" w:rsidRPr="004F7F14">
              <w:rPr>
                <w:sz w:val="20"/>
              </w:rPr>
              <w:t>Петропавловское</w:t>
            </w:r>
          </w:p>
        </w:tc>
        <w:tc>
          <w:tcPr>
            <w:tcW w:w="911" w:type="pct"/>
            <w:tcBorders>
              <w:top w:val="single" w:sz="4" w:space="0" w:color="auto"/>
              <w:left w:val="nil"/>
              <w:bottom w:val="single" w:sz="8" w:space="0" w:color="auto"/>
              <w:right w:val="single" w:sz="4" w:space="0" w:color="auto"/>
            </w:tcBorders>
            <w:shd w:val="clear" w:color="auto" w:fill="auto"/>
            <w:vAlign w:val="bottom"/>
          </w:tcPr>
          <w:p w:rsidR="00B71166" w:rsidRPr="004F7F14" w:rsidRDefault="00085A22" w:rsidP="00A33DCA">
            <w:pPr>
              <w:pStyle w:val="af9"/>
              <w:spacing w:line="276" w:lineRule="auto"/>
              <w:rPr>
                <w:sz w:val="20"/>
              </w:rPr>
            </w:pPr>
            <w:r w:rsidRPr="004F7F14">
              <w:rPr>
                <w:sz w:val="20"/>
                <w:szCs w:val="20"/>
              </w:rPr>
              <w:t>350</w:t>
            </w:r>
          </w:p>
        </w:tc>
        <w:tc>
          <w:tcPr>
            <w:tcW w:w="1406" w:type="pct"/>
            <w:vMerge/>
            <w:tcBorders>
              <w:left w:val="single" w:sz="4" w:space="0" w:color="auto"/>
              <w:right w:val="single" w:sz="4" w:space="0" w:color="auto"/>
            </w:tcBorders>
            <w:shd w:val="clear" w:color="auto" w:fill="auto"/>
            <w:vAlign w:val="center"/>
          </w:tcPr>
          <w:p w:rsidR="00B71166" w:rsidRPr="004F7F14" w:rsidRDefault="00B71166" w:rsidP="00A33DCA">
            <w:pPr>
              <w:pStyle w:val="af9"/>
              <w:spacing w:line="276" w:lineRule="auto"/>
              <w:rPr>
                <w:sz w:val="20"/>
              </w:rPr>
            </w:pPr>
          </w:p>
        </w:tc>
        <w:tc>
          <w:tcPr>
            <w:tcW w:w="976" w:type="pct"/>
            <w:tcBorders>
              <w:top w:val="single" w:sz="4" w:space="0" w:color="auto"/>
              <w:left w:val="single" w:sz="4" w:space="0" w:color="auto"/>
              <w:bottom w:val="single" w:sz="8" w:space="0" w:color="auto"/>
              <w:right w:val="single" w:sz="8" w:space="0" w:color="auto"/>
            </w:tcBorders>
            <w:vAlign w:val="bottom"/>
          </w:tcPr>
          <w:p w:rsidR="00B71166" w:rsidRPr="004F7F14" w:rsidRDefault="00085A22" w:rsidP="00A33DCA">
            <w:pPr>
              <w:pStyle w:val="af9"/>
              <w:spacing w:line="276" w:lineRule="auto"/>
              <w:rPr>
                <w:sz w:val="20"/>
              </w:rPr>
            </w:pPr>
            <w:r w:rsidRPr="004F7F14">
              <w:rPr>
                <w:sz w:val="20"/>
              </w:rPr>
              <w:t>91,77</w:t>
            </w:r>
          </w:p>
        </w:tc>
      </w:tr>
      <w:tr w:rsidR="000D5BF0" w:rsidRPr="004F7F14" w:rsidTr="00085A22">
        <w:trPr>
          <w:trHeight w:val="93"/>
          <w:jc w:val="center"/>
        </w:trPr>
        <w:tc>
          <w:tcPr>
            <w:tcW w:w="308" w:type="pct"/>
            <w:tcBorders>
              <w:top w:val="nil"/>
              <w:left w:val="single" w:sz="8" w:space="0" w:color="auto"/>
              <w:bottom w:val="single" w:sz="8" w:space="0" w:color="auto"/>
              <w:right w:val="single" w:sz="8" w:space="0" w:color="auto"/>
            </w:tcBorders>
            <w:shd w:val="clear" w:color="auto" w:fill="auto"/>
            <w:vAlign w:val="center"/>
          </w:tcPr>
          <w:p w:rsidR="00B71166" w:rsidRPr="004F7F14" w:rsidRDefault="00B71166" w:rsidP="00A33DCA">
            <w:pPr>
              <w:pStyle w:val="af9"/>
              <w:spacing w:line="276" w:lineRule="auto"/>
              <w:rPr>
                <w:sz w:val="20"/>
              </w:rPr>
            </w:pPr>
            <w:r w:rsidRPr="004F7F14">
              <w:rPr>
                <w:sz w:val="20"/>
              </w:rPr>
              <w:t>11</w:t>
            </w:r>
          </w:p>
        </w:tc>
        <w:tc>
          <w:tcPr>
            <w:tcW w:w="1399" w:type="pct"/>
            <w:tcBorders>
              <w:top w:val="single" w:sz="4" w:space="0" w:color="auto"/>
              <w:left w:val="single" w:sz="4" w:space="0" w:color="auto"/>
              <w:bottom w:val="single" w:sz="4" w:space="0" w:color="auto"/>
              <w:right w:val="single" w:sz="4" w:space="0" w:color="auto"/>
            </w:tcBorders>
            <w:shd w:val="clear" w:color="auto" w:fill="auto"/>
            <w:vAlign w:val="center"/>
          </w:tcPr>
          <w:p w:rsidR="00B71166" w:rsidRPr="004F7F14" w:rsidRDefault="00B71166" w:rsidP="00A33DCA">
            <w:pPr>
              <w:pStyle w:val="af9"/>
              <w:spacing w:line="276" w:lineRule="auto"/>
              <w:jc w:val="left"/>
              <w:rPr>
                <w:sz w:val="20"/>
              </w:rPr>
            </w:pPr>
            <w:r w:rsidRPr="004F7F14">
              <w:rPr>
                <w:sz w:val="20"/>
              </w:rPr>
              <w:t xml:space="preserve">с. </w:t>
            </w:r>
            <w:r w:rsidR="00085A22" w:rsidRPr="004F7F14">
              <w:rPr>
                <w:sz w:val="20"/>
              </w:rPr>
              <w:t>Рыбацкое</w:t>
            </w:r>
          </w:p>
        </w:tc>
        <w:tc>
          <w:tcPr>
            <w:tcW w:w="911" w:type="pct"/>
            <w:tcBorders>
              <w:top w:val="single" w:sz="4" w:space="0" w:color="auto"/>
              <w:left w:val="nil"/>
              <w:bottom w:val="single" w:sz="8" w:space="0" w:color="auto"/>
              <w:right w:val="single" w:sz="4" w:space="0" w:color="auto"/>
            </w:tcBorders>
            <w:shd w:val="clear" w:color="auto" w:fill="auto"/>
            <w:vAlign w:val="bottom"/>
          </w:tcPr>
          <w:p w:rsidR="00B71166" w:rsidRPr="004F7F14" w:rsidRDefault="00085A22" w:rsidP="00A33DCA">
            <w:pPr>
              <w:pStyle w:val="af9"/>
              <w:spacing w:line="276" w:lineRule="auto"/>
              <w:rPr>
                <w:sz w:val="20"/>
              </w:rPr>
            </w:pPr>
            <w:r w:rsidRPr="004F7F14">
              <w:rPr>
                <w:sz w:val="20"/>
                <w:szCs w:val="20"/>
              </w:rPr>
              <w:t>360</w:t>
            </w:r>
          </w:p>
        </w:tc>
        <w:tc>
          <w:tcPr>
            <w:tcW w:w="1406" w:type="pct"/>
            <w:vMerge/>
            <w:tcBorders>
              <w:left w:val="single" w:sz="4" w:space="0" w:color="auto"/>
              <w:right w:val="single" w:sz="4" w:space="0" w:color="auto"/>
            </w:tcBorders>
            <w:shd w:val="clear" w:color="auto" w:fill="auto"/>
            <w:vAlign w:val="center"/>
          </w:tcPr>
          <w:p w:rsidR="00B71166" w:rsidRPr="004F7F14" w:rsidRDefault="00B71166" w:rsidP="00A33DCA">
            <w:pPr>
              <w:pStyle w:val="af9"/>
              <w:spacing w:line="276" w:lineRule="auto"/>
              <w:rPr>
                <w:sz w:val="20"/>
              </w:rPr>
            </w:pPr>
          </w:p>
        </w:tc>
        <w:tc>
          <w:tcPr>
            <w:tcW w:w="976" w:type="pct"/>
            <w:tcBorders>
              <w:top w:val="single" w:sz="4" w:space="0" w:color="auto"/>
              <w:left w:val="single" w:sz="4" w:space="0" w:color="auto"/>
              <w:bottom w:val="single" w:sz="8" w:space="0" w:color="auto"/>
              <w:right w:val="single" w:sz="8" w:space="0" w:color="auto"/>
            </w:tcBorders>
            <w:vAlign w:val="bottom"/>
          </w:tcPr>
          <w:p w:rsidR="00B71166" w:rsidRPr="004F7F14" w:rsidRDefault="00085A22" w:rsidP="00A33DCA">
            <w:pPr>
              <w:pStyle w:val="af9"/>
              <w:spacing w:line="276" w:lineRule="auto"/>
              <w:rPr>
                <w:sz w:val="20"/>
              </w:rPr>
            </w:pPr>
            <w:r w:rsidRPr="004F7F14">
              <w:rPr>
                <w:sz w:val="20"/>
              </w:rPr>
              <w:t>94,39</w:t>
            </w:r>
          </w:p>
        </w:tc>
      </w:tr>
      <w:tr w:rsidR="000D5BF0" w:rsidRPr="004F7F14" w:rsidTr="00085A22">
        <w:trPr>
          <w:trHeight w:val="93"/>
          <w:jc w:val="center"/>
        </w:trPr>
        <w:tc>
          <w:tcPr>
            <w:tcW w:w="308" w:type="pct"/>
            <w:tcBorders>
              <w:top w:val="nil"/>
              <w:left w:val="single" w:sz="8" w:space="0" w:color="auto"/>
              <w:bottom w:val="single" w:sz="8" w:space="0" w:color="auto"/>
              <w:right w:val="single" w:sz="8" w:space="0" w:color="auto"/>
            </w:tcBorders>
            <w:shd w:val="clear" w:color="auto" w:fill="auto"/>
            <w:vAlign w:val="center"/>
          </w:tcPr>
          <w:p w:rsidR="00085A22" w:rsidRPr="004F7F14" w:rsidRDefault="00085A22" w:rsidP="00A33DCA">
            <w:pPr>
              <w:pStyle w:val="af9"/>
              <w:spacing w:line="276" w:lineRule="auto"/>
              <w:rPr>
                <w:sz w:val="20"/>
                <w:szCs w:val="20"/>
                <w:lang w:val="en-US"/>
              </w:rPr>
            </w:pPr>
            <w:r w:rsidRPr="004F7F14">
              <w:rPr>
                <w:sz w:val="20"/>
                <w:szCs w:val="20"/>
                <w:lang w:val="en-US"/>
              </w:rPr>
              <w:t>12</w:t>
            </w:r>
          </w:p>
        </w:tc>
        <w:tc>
          <w:tcPr>
            <w:tcW w:w="1399" w:type="pct"/>
            <w:tcBorders>
              <w:top w:val="single" w:sz="4" w:space="0" w:color="auto"/>
              <w:left w:val="single" w:sz="4" w:space="0" w:color="auto"/>
              <w:bottom w:val="single" w:sz="4" w:space="0" w:color="auto"/>
              <w:right w:val="single" w:sz="4" w:space="0" w:color="auto"/>
            </w:tcBorders>
            <w:shd w:val="clear" w:color="auto" w:fill="auto"/>
          </w:tcPr>
          <w:p w:rsidR="00085A22" w:rsidRPr="004F7F14" w:rsidRDefault="00085A22" w:rsidP="00A33DCA">
            <w:pPr>
              <w:pStyle w:val="af9"/>
              <w:spacing w:line="276" w:lineRule="auto"/>
              <w:jc w:val="left"/>
              <w:rPr>
                <w:sz w:val="20"/>
                <w:szCs w:val="20"/>
              </w:rPr>
            </w:pPr>
            <w:r w:rsidRPr="004F7F14">
              <w:rPr>
                <w:sz w:val="20"/>
              </w:rPr>
              <w:t>с. Таранай</w:t>
            </w:r>
          </w:p>
        </w:tc>
        <w:tc>
          <w:tcPr>
            <w:tcW w:w="911" w:type="pct"/>
            <w:tcBorders>
              <w:top w:val="single" w:sz="4" w:space="0" w:color="auto"/>
              <w:left w:val="nil"/>
              <w:bottom w:val="single" w:sz="8" w:space="0" w:color="auto"/>
              <w:right w:val="single" w:sz="4" w:space="0" w:color="auto"/>
            </w:tcBorders>
            <w:shd w:val="clear" w:color="auto" w:fill="auto"/>
            <w:vAlign w:val="bottom"/>
          </w:tcPr>
          <w:p w:rsidR="00085A22" w:rsidRPr="004F7F14" w:rsidRDefault="00085A22" w:rsidP="00A33DCA">
            <w:pPr>
              <w:pStyle w:val="af9"/>
              <w:spacing w:line="276" w:lineRule="auto"/>
              <w:rPr>
                <w:sz w:val="20"/>
                <w:szCs w:val="20"/>
              </w:rPr>
            </w:pPr>
            <w:r w:rsidRPr="004F7F14">
              <w:rPr>
                <w:sz w:val="20"/>
                <w:szCs w:val="20"/>
              </w:rPr>
              <w:t>865</w:t>
            </w:r>
          </w:p>
        </w:tc>
        <w:tc>
          <w:tcPr>
            <w:tcW w:w="1406" w:type="pct"/>
            <w:vMerge/>
            <w:tcBorders>
              <w:left w:val="single" w:sz="4" w:space="0" w:color="auto"/>
              <w:right w:val="single" w:sz="4" w:space="0" w:color="auto"/>
            </w:tcBorders>
            <w:shd w:val="clear" w:color="auto" w:fill="auto"/>
            <w:vAlign w:val="center"/>
          </w:tcPr>
          <w:p w:rsidR="00085A22" w:rsidRPr="004F7F14" w:rsidRDefault="00085A22" w:rsidP="00A33DCA">
            <w:pPr>
              <w:pStyle w:val="af9"/>
              <w:spacing w:line="276" w:lineRule="auto"/>
              <w:rPr>
                <w:sz w:val="20"/>
                <w:szCs w:val="20"/>
              </w:rPr>
            </w:pPr>
          </w:p>
        </w:tc>
        <w:tc>
          <w:tcPr>
            <w:tcW w:w="976" w:type="pct"/>
            <w:tcBorders>
              <w:top w:val="single" w:sz="4" w:space="0" w:color="auto"/>
              <w:left w:val="single" w:sz="4" w:space="0" w:color="auto"/>
              <w:bottom w:val="single" w:sz="8" w:space="0" w:color="auto"/>
              <w:right w:val="single" w:sz="8" w:space="0" w:color="auto"/>
            </w:tcBorders>
            <w:vAlign w:val="bottom"/>
          </w:tcPr>
          <w:p w:rsidR="00085A22" w:rsidRPr="004F7F14" w:rsidRDefault="00085A22" w:rsidP="00A33DCA">
            <w:pPr>
              <w:pStyle w:val="af9"/>
              <w:spacing w:line="276" w:lineRule="auto"/>
              <w:rPr>
                <w:sz w:val="20"/>
              </w:rPr>
            </w:pPr>
            <w:r w:rsidRPr="004F7F14">
              <w:rPr>
                <w:sz w:val="20"/>
              </w:rPr>
              <w:t>226,80</w:t>
            </w:r>
          </w:p>
        </w:tc>
      </w:tr>
      <w:tr w:rsidR="000D5BF0" w:rsidRPr="004F7F14" w:rsidTr="00085A22">
        <w:trPr>
          <w:trHeight w:val="93"/>
          <w:jc w:val="center"/>
        </w:trPr>
        <w:tc>
          <w:tcPr>
            <w:tcW w:w="308" w:type="pct"/>
            <w:tcBorders>
              <w:top w:val="nil"/>
              <w:left w:val="single" w:sz="8" w:space="0" w:color="auto"/>
              <w:bottom w:val="single" w:sz="8" w:space="0" w:color="auto"/>
              <w:right w:val="single" w:sz="8" w:space="0" w:color="auto"/>
            </w:tcBorders>
            <w:shd w:val="clear" w:color="auto" w:fill="auto"/>
            <w:vAlign w:val="center"/>
          </w:tcPr>
          <w:p w:rsidR="00085A22" w:rsidRPr="004F7F14" w:rsidRDefault="00085A22" w:rsidP="00A33DCA">
            <w:pPr>
              <w:pStyle w:val="af9"/>
              <w:spacing w:line="276" w:lineRule="auto"/>
              <w:rPr>
                <w:sz w:val="20"/>
                <w:szCs w:val="20"/>
                <w:lang w:val="en-US"/>
              </w:rPr>
            </w:pPr>
            <w:r w:rsidRPr="004F7F14">
              <w:rPr>
                <w:sz w:val="20"/>
                <w:szCs w:val="20"/>
                <w:lang w:val="en-US"/>
              </w:rPr>
              <w:t>13</w:t>
            </w:r>
          </w:p>
        </w:tc>
        <w:tc>
          <w:tcPr>
            <w:tcW w:w="1399" w:type="pct"/>
            <w:tcBorders>
              <w:top w:val="single" w:sz="4" w:space="0" w:color="auto"/>
              <w:left w:val="single" w:sz="4" w:space="0" w:color="auto"/>
              <w:bottom w:val="single" w:sz="4" w:space="0" w:color="auto"/>
              <w:right w:val="single" w:sz="4" w:space="0" w:color="auto"/>
            </w:tcBorders>
            <w:shd w:val="clear" w:color="auto" w:fill="auto"/>
          </w:tcPr>
          <w:p w:rsidR="00085A22" w:rsidRPr="004F7F14" w:rsidRDefault="00085A22" w:rsidP="00A33DCA">
            <w:pPr>
              <w:pStyle w:val="af9"/>
              <w:spacing w:line="276" w:lineRule="auto"/>
              <w:jc w:val="left"/>
              <w:rPr>
                <w:sz w:val="20"/>
                <w:szCs w:val="20"/>
              </w:rPr>
            </w:pPr>
            <w:r w:rsidRPr="004F7F14">
              <w:rPr>
                <w:sz w:val="20"/>
              </w:rPr>
              <w:t>с. Троицкое</w:t>
            </w:r>
          </w:p>
        </w:tc>
        <w:tc>
          <w:tcPr>
            <w:tcW w:w="911" w:type="pct"/>
            <w:tcBorders>
              <w:top w:val="single" w:sz="4" w:space="0" w:color="auto"/>
              <w:left w:val="nil"/>
              <w:bottom w:val="single" w:sz="8" w:space="0" w:color="auto"/>
              <w:right w:val="single" w:sz="4" w:space="0" w:color="auto"/>
            </w:tcBorders>
            <w:shd w:val="clear" w:color="auto" w:fill="auto"/>
            <w:vAlign w:val="bottom"/>
          </w:tcPr>
          <w:p w:rsidR="00085A22" w:rsidRPr="004F7F14" w:rsidRDefault="00085A22" w:rsidP="00A33DCA">
            <w:pPr>
              <w:pStyle w:val="af9"/>
              <w:spacing w:line="276" w:lineRule="auto"/>
              <w:rPr>
                <w:sz w:val="20"/>
                <w:szCs w:val="20"/>
              </w:rPr>
            </w:pPr>
            <w:r w:rsidRPr="004F7F14">
              <w:rPr>
                <w:sz w:val="20"/>
                <w:szCs w:val="20"/>
              </w:rPr>
              <w:t>6650</w:t>
            </w:r>
          </w:p>
        </w:tc>
        <w:tc>
          <w:tcPr>
            <w:tcW w:w="1406" w:type="pct"/>
            <w:vMerge/>
            <w:tcBorders>
              <w:left w:val="single" w:sz="4" w:space="0" w:color="auto"/>
              <w:right w:val="single" w:sz="4" w:space="0" w:color="auto"/>
            </w:tcBorders>
            <w:shd w:val="clear" w:color="auto" w:fill="auto"/>
            <w:vAlign w:val="center"/>
          </w:tcPr>
          <w:p w:rsidR="00085A22" w:rsidRPr="004F7F14" w:rsidRDefault="00085A22" w:rsidP="00A33DCA">
            <w:pPr>
              <w:pStyle w:val="af9"/>
              <w:spacing w:line="276" w:lineRule="auto"/>
              <w:rPr>
                <w:sz w:val="20"/>
                <w:szCs w:val="20"/>
              </w:rPr>
            </w:pPr>
          </w:p>
        </w:tc>
        <w:tc>
          <w:tcPr>
            <w:tcW w:w="976" w:type="pct"/>
            <w:tcBorders>
              <w:top w:val="single" w:sz="4" w:space="0" w:color="auto"/>
              <w:left w:val="single" w:sz="4" w:space="0" w:color="auto"/>
              <w:bottom w:val="single" w:sz="8" w:space="0" w:color="auto"/>
              <w:right w:val="single" w:sz="8" w:space="0" w:color="auto"/>
            </w:tcBorders>
            <w:vAlign w:val="bottom"/>
          </w:tcPr>
          <w:p w:rsidR="00085A22" w:rsidRPr="004F7F14" w:rsidRDefault="00085A22" w:rsidP="00A33DCA">
            <w:pPr>
              <w:pStyle w:val="af9"/>
              <w:spacing w:line="276" w:lineRule="auto"/>
              <w:rPr>
                <w:sz w:val="20"/>
              </w:rPr>
            </w:pPr>
            <w:r w:rsidRPr="004F7F14">
              <w:rPr>
                <w:sz w:val="20"/>
              </w:rPr>
              <w:t>1743,63</w:t>
            </w:r>
          </w:p>
        </w:tc>
      </w:tr>
      <w:tr w:rsidR="000D5BF0" w:rsidRPr="004F7F14" w:rsidTr="00085A22">
        <w:trPr>
          <w:trHeight w:val="93"/>
          <w:jc w:val="center"/>
        </w:trPr>
        <w:tc>
          <w:tcPr>
            <w:tcW w:w="308" w:type="pct"/>
            <w:tcBorders>
              <w:top w:val="nil"/>
              <w:left w:val="single" w:sz="8" w:space="0" w:color="auto"/>
              <w:bottom w:val="single" w:sz="8" w:space="0" w:color="auto"/>
              <w:right w:val="single" w:sz="8" w:space="0" w:color="auto"/>
            </w:tcBorders>
            <w:shd w:val="clear" w:color="auto" w:fill="auto"/>
            <w:vAlign w:val="center"/>
          </w:tcPr>
          <w:p w:rsidR="00085A22" w:rsidRPr="004F7F14" w:rsidRDefault="00085A22" w:rsidP="00A33DCA">
            <w:pPr>
              <w:pStyle w:val="af9"/>
              <w:spacing w:line="276" w:lineRule="auto"/>
              <w:rPr>
                <w:sz w:val="20"/>
                <w:szCs w:val="20"/>
                <w:lang w:val="en-US"/>
              </w:rPr>
            </w:pPr>
            <w:r w:rsidRPr="004F7F14">
              <w:rPr>
                <w:sz w:val="20"/>
                <w:szCs w:val="20"/>
                <w:lang w:val="en-US"/>
              </w:rPr>
              <w:t>14</w:t>
            </w:r>
          </w:p>
        </w:tc>
        <w:tc>
          <w:tcPr>
            <w:tcW w:w="1399" w:type="pct"/>
            <w:tcBorders>
              <w:top w:val="single" w:sz="4" w:space="0" w:color="auto"/>
              <w:left w:val="single" w:sz="4" w:space="0" w:color="auto"/>
              <w:bottom w:val="single" w:sz="4" w:space="0" w:color="auto"/>
              <w:right w:val="single" w:sz="4" w:space="0" w:color="auto"/>
            </w:tcBorders>
            <w:shd w:val="clear" w:color="auto" w:fill="auto"/>
          </w:tcPr>
          <w:p w:rsidR="00085A22" w:rsidRPr="004F7F14" w:rsidRDefault="00085A22" w:rsidP="00A33DCA">
            <w:pPr>
              <w:pStyle w:val="af9"/>
              <w:spacing w:line="276" w:lineRule="auto"/>
              <w:jc w:val="left"/>
              <w:rPr>
                <w:sz w:val="20"/>
                <w:szCs w:val="20"/>
              </w:rPr>
            </w:pPr>
            <w:r w:rsidRPr="004F7F14">
              <w:rPr>
                <w:sz w:val="20"/>
              </w:rPr>
              <w:t>с. Успенское</w:t>
            </w:r>
          </w:p>
        </w:tc>
        <w:tc>
          <w:tcPr>
            <w:tcW w:w="911" w:type="pct"/>
            <w:tcBorders>
              <w:top w:val="single" w:sz="4" w:space="0" w:color="auto"/>
              <w:left w:val="nil"/>
              <w:bottom w:val="single" w:sz="8" w:space="0" w:color="auto"/>
              <w:right w:val="single" w:sz="4" w:space="0" w:color="auto"/>
            </w:tcBorders>
            <w:shd w:val="clear" w:color="auto" w:fill="auto"/>
            <w:vAlign w:val="bottom"/>
          </w:tcPr>
          <w:p w:rsidR="00085A22" w:rsidRPr="004F7F14" w:rsidRDefault="00085A22" w:rsidP="00A33DCA">
            <w:pPr>
              <w:pStyle w:val="af9"/>
              <w:spacing w:line="276" w:lineRule="auto"/>
              <w:rPr>
                <w:sz w:val="20"/>
                <w:szCs w:val="20"/>
              </w:rPr>
            </w:pPr>
            <w:r w:rsidRPr="004F7F14">
              <w:rPr>
                <w:sz w:val="20"/>
                <w:szCs w:val="20"/>
              </w:rPr>
              <w:t>402</w:t>
            </w:r>
          </w:p>
        </w:tc>
        <w:tc>
          <w:tcPr>
            <w:tcW w:w="1406" w:type="pct"/>
            <w:vMerge/>
            <w:tcBorders>
              <w:left w:val="single" w:sz="4" w:space="0" w:color="auto"/>
              <w:bottom w:val="single" w:sz="8" w:space="0" w:color="auto"/>
              <w:right w:val="single" w:sz="4" w:space="0" w:color="auto"/>
            </w:tcBorders>
            <w:shd w:val="clear" w:color="auto" w:fill="auto"/>
            <w:vAlign w:val="center"/>
          </w:tcPr>
          <w:p w:rsidR="00085A22" w:rsidRPr="004F7F14" w:rsidRDefault="00085A22" w:rsidP="00A33DCA">
            <w:pPr>
              <w:pStyle w:val="af9"/>
              <w:spacing w:line="276" w:lineRule="auto"/>
              <w:rPr>
                <w:sz w:val="20"/>
                <w:szCs w:val="20"/>
              </w:rPr>
            </w:pPr>
          </w:p>
        </w:tc>
        <w:tc>
          <w:tcPr>
            <w:tcW w:w="976" w:type="pct"/>
            <w:tcBorders>
              <w:top w:val="single" w:sz="4" w:space="0" w:color="auto"/>
              <w:left w:val="single" w:sz="4" w:space="0" w:color="auto"/>
              <w:bottom w:val="single" w:sz="8" w:space="0" w:color="auto"/>
              <w:right w:val="single" w:sz="8" w:space="0" w:color="auto"/>
            </w:tcBorders>
            <w:vAlign w:val="bottom"/>
          </w:tcPr>
          <w:p w:rsidR="00085A22" w:rsidRPr="004F7F14" w:rsidRDefault="00085A22" w:rsidP="00A33DCA">
            <w:pPr>
              <w:pStyle w:val="af9"/>
              <w:spacing w:line="276" w:lineRule="auto"/>
              <w:rPr>
                <w:sz w:val="20"/>
              </w:rPr>
            </w:pPr>
            <w:r w:rsidRPr="004F7F14">
              <w:rPr>
                <w:sz w:val="20"/>
              </w:rPr>
              <w:t>105,40</w:t>
            </w:r>
          </w:p>
        </w:tc>
      </w:tr>
      <w:tr w:rsidR="000D5BF0" w:rsidRPr="004F7F14" w:rsidTr="00B71166">
        <w:trPr>
          <w:trHeight w:val="20"/>
          <w:jc w:val="center"/>
        </w:trPr>
        <w:tc>
          <w:tcPr>
            <w:tcW w:w="4024" w:type="pct"/>
            <w:gridSpan w:val="4"/>
            <w:tcBorders>
              <w:top w:val="single" w:sz="8" w:space="0" w:color="auto"/>
              <w:left w:val="single" w:sz="8" w:space="0" w:color="auto"/>
              <w:bottom w:val="single" w:sz="8" w:space="0" w:color="auto"/>
              <w:right w:val="single" w:sz="8" w:space="0" w:color="000000"/>
            </w:tcBorders>
            <w:shd w:val="clear" w:color="auto" w:fill="auto"/>
            <w:vAlign w:val="center"/>
            <w:hideMark/>
          </w:tcPr>
          <w:p w:rsidR="00B71166" w:rsidRPr="004F7F14" w:rsidRDefault="00B71166" w:rsidP="00A33DCA">
            <w:pPr>
              <w:pStyle w:val="aff7"/>
              <w:spacing w:line="276" w:lineRule="auto"/>
              <w:jc w:val="right"/>
              <w:rPr>
                <w:b/>
                <w:sz w:val="20"/>
              </w:rPr>
            </w:pPr>
            <w:r w:rsidRPr="004F7F14">
              <w:rPr>
                <w:b/>
                <w:sz w:val="20"/>
              </w:rPr>
              <w:t>Итого:</w:t>
            </w:r>
          </w:p>
        </w:tc>
        <w:tc>
          <w:tcPr>
            <w:tcW w:w="976" w:type="pct"/>
            <w:tcBorders>
              <w:top w:val="single" w:sz="8" w:space="0" w:color="auto"/>
              <w:left w:val="single" w:sz="8" w:space="0" w:color="auto"/>
              <w:bottom w:val="single" w:sz="8" w:space="0" w:color="auto"/>
              <w:right w:val="single" w:sz="8" w:space="0" w:color="000000"/>
            </w:tcBorders>
            <w:vAlign w:val="center"/>
          </w:tcPr>
          <w:p w:rsidR="00B71166" w:rsidRPr="004F7F14" w:rsidRDefault="00085A22" w:rsidP="00A33DCA">
            <w:pPr>
              <w:spacing w:line="276" w:lineRule="auto"/>
              <w:jc w:val="center"/>
              <w:rPr>
                <w:b/>
                <w:sz w:val="20"/>
              </w:rPr>
            </w:pPr>
            <w:r w:rsidRPr="004F7F14">
              <w:rPr>
                <w:b/>
                <w:sz w:val="20"/>
                <w:szCs w:val="22"/>
              </w:rPr>
              <w:t>6574,64</w:t>
            </w:r>
          </w:p>
        </w:tc>
      </w:tr>
      <w:tr w:rsidR="000D5BF0" w:rsidRPr="004F7F14" w:rsidTr="00B71166">
        <w:trPr>
          <w:trHeight w:val="20"/>
          <w:jc w:val="center"/>
        </w:trPr>
        <w:tc>
          <w:tcPr>
            <w:tcW w:w="5000" w:type="pct"/>
            <w:gridSpan w:val="5"/>
            <w:tcBorders>
              <w:top w:val="single" w:sz="8" w:space="0" w:color="auto"/>
              <w:left w:val="single" w:sz="8" w:space="0" w:color="auto"/>
              <w:bottom w:val="single" w:sz="8" w:space="0" w:color="auto"/>
              <w:right w:val="single" w:sz="8" w:space="0" w:color="000000"/>
            </w:tcBorders>
            <w:shd w:val="clear" w:color="auto" w:fill="auto"/>
            <w:vAlign w:val="center"/>
          </w:tcPr>
          <w:p w:rsidR="00B71166" w:rsidRPr="00D64E9D" w:rsidRDefault="00B71166" w:rsidP="00A33DCA">
            <w:pPr>
              <w:pStyle w:val="aff7"/>
              <w:spacing w:line="276" w:lineRule="auto"/>
              <w:rPr>
                <w:i/>
                <w:sz w:val="20"/>
              </w:rPr>
            </w:pPr>
            <w:r w:rsidRPr="00D64E9D">
              <w:rPr>
                <w:i/>
                <w:sz w:val="20"/>
              </w:rPr>
              <w:t>Примечания</w:t>
            </w:r>
          </w:p>
          <w:p w:rsidR="00B71166" w:rsidRPr="00D64E9D" w:rsidRDefault="00B71166" w:rsidP="00A33DCA">
            <w:pPr>
              <w:pStyle w:val="aff7"/>
              <w:spacing w:line="276" w:lineRule="auto"/>
              <w:rPr>
                <w:i/>
                <w:sz w:val="20"/>
              </w:rPr>
            </w:pPr>
            <w:r w:rsidRPr="00D64E9D">
              <w:rPr>
                <w:i/>
                <w:sz w:val="20"/>
              </w:rPr>
              <w:t>1. Расчетное удельное среднесуточное (за год) водоотведение бытовых сточных вод от жилых зданий принято равным расчетному удельному среднесуточному водопотреблению без учета расхода воды на полив территорий и зеленых насаждений.</w:t>
            </w:r>
          </w:p>
          <w:p w:rsidR="00B71166" w:rsidRPr="004F7F14" w:rsidRDefault="00B71166" w:rsidP="00A33DCA">
            <w:pPr>
              <w:pStyle w:val="aff7"/>
              <w:spacing w:line="276" w:lineRule="auto"/>
              <w:rPr>
                <w:sz w:val="20"/>
              </w:rPr>
            </w:pPr>
            <w:r w:rsidRPr="00D64E9D">
              <w:rPr>
                <w:i/>
                <w:sz w:val="20"/>
              </w:rPr>
              <w:t>2. Удельное хозяйственно-питьевое водопотребление на одного жителя среднесуточное (за год) принято в соответствии с РНГП Сахалинской области и СП 32.13330.2018 «СНиП 2.04.03-85 «Канализация. Наружные сети и сооружения».</w:t>
            </w:r>
          </w:p>
        </w:tc>
      </w:tr>
    </w:tbl>
    <w:p w:rsidR="00D64E9D" w:rsidRDefault="00D64E9D" w:rsidP="00A33DCA">
      <w:pPr>
        <w:pStyle w:val="a9"/>
        <w:spacing w:before="0" w:after="0" w:line="276" w:lineRule="auto"/>
        <w:rPr>
          <w:rFonts w:ascii="Times New Roman" w:hAnsi="Times New Roman" w:cs="Times New Roman"/>
        </w:rPr>
      </w:pPr>
    </w:p>
    <w:p w:rsidR="00B71166" w:rsidRPr="004F7F14" w:rsidRDefault="00B71166"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Прирост водоотведения, связанный с временным пребыванием населения в высокий сезон, составит </w:t>
      </w:r>
      <w:r w:rsidR="00085A22" w:rsidRPr="004F7F14">
        <w:rPr>
          <w:rFonts w:ascii="Times New Roman" w:hAnsi="Times New Roman" w:cs="Times New Roman"/>
        </w:rPr>
        <w:t>98,40</w:t>
      </w:r>
      <w:r w:rsidRPr="004F7F14">
        <w:rPr>
          <w:rFonts w:ascii="Times New Roman" w:hAnsi="Times New Roman" w:cs="Times New Roman"/>
        </w:rPr>
        <w:t xml:space="preserve"> куб.м/сут.</w:t>
      </w:r>
    </w:p>
    <w:p w:rsidR="00B71166" w:rsidRPr="004F7F14" w:rsidRDefault="00B71166" w:rsidP="00A33DCA">
      <w:pPr>
        <w:pStyle w:val="a9"/>
        <w:spacing w:before="0" w:after="0" w:line="276" w:lineRule="auto"/>
        <w:rPr>
          <w:rFonts w:ascii="Times New Roman" w:hAnsi="Times New Roman" w:cs="Times New Roman"/>
        </w:rPr>
      </w:pPr>
      <w:r w:rsidRPr="004F7F14">
        <w:rPr>
          <w:rFonts w:ascii="Times New Roman" w:hAnsi="Times New Roman" w:cs="Times New Roman"/>
        </w:rPr>
        <w:t>С целью развития системы водоотведения и обеспечения надежности ее работы, необходимо выполнить следующие мероприятия:</w:t>
      </w:r>
    </w:p>
    <w:p w:rsidR="00B71166" w:rsidRPr="00D64E9D" w:rsidRDefault="00085A22" w:rsidP="00A33DCA">
      <w:pPr>
        <w:pStyle w:val="a9"/>
        <w:spacing w:before="0" w:after="0" w:line="276" w:lineRule="auto"/>
        <w:rPr>
          <w:rFonts w:ascii="Times New Roman" w:hAnsi="Times New Roman" w:cs="Times New Roman"/>
          <w:sz w:val="28"/>
          <w:u w:val="single"/>
        </w:rPr>
      </w:pPr>
      <w:r w:rsidRPr="00D64E9D">
        <w:rPr>
          <w:rFonts w:ascii="Times New Roman" w:hAnsi="Times New Roman" w:cs="Times New Roman"/>
          <w:bCs/>
          <w:szCs w:val="22"/>
          <w:u w:val="single"/>
        </w:rPr>
        <w:t>Анивский ГО</w:t>
      </w:r>
    </w:p>
    <w:p w:rsidR="00B71166" w:rsidRPr="004F7F14" w:rsidRDefault="00085A22" w:rsidP="00A33DCA">
      <w:pPr>
        <w:pStyle w:val="-"/>
        <w:spacing w:after="0" w:line="276" w:lineRule="auto"/>
        <w:rPr>
          <w:rFonts w:ascii="Times New Roman" w:hAnsi="Times New Roman" w:cs="Times New Roman"/>
        </w:rPr>
      </w:pPr>
      <w:r w:rsidRPr="004F7F14">
        <w:rPr>
          <w:rFonts w:ascii="Times New Roman" w:hAnsi="Times New Roman" w:cs="Times New Roman"/>
        </w:rPr>
        <w:t>строительство КН</w:t>
      </w:r>
      <w:r w:rsidR="00B71166" w:rsidRPr="004F7F14">
        <w:rPr>
          <w:rFonts w:ascii="Times New Roman" w:hAnsi="Times New Roman" w:cs="Times New Roman"/>
        </w:rPr>
        <w:t>С</w:t>
      </w:r>
      <w:r w:rsidRPr="004F7F14">
        <w:rPr>
          <w:rFonts w:ascii="Times New Roman" w:hAnsi="Times New Roman" w:cs="Times New Roman"/>
        </w:rPr>
        <w:t xml:space="preserve">-2 </w:t>
      </w:r>
      <w:r w:rsidR="00DA51B8" w:rsidRPr="004F7F14">
        <w:rPr>
          <w:rFonts w:ascii="Times New Roman" w:hAnsi="Times New Roman" w:cs="Times New Roman"/>
        </w:rPr>
        <w:t xml:space="preserve">расчетной </w:t>
      </w:r>
      <w:r w:rsidRPr="004F7F14">
        <w:rPr>
          <w:rFonts w:ascii="Times New Roman" w:hAnsi="Times New Roman" w:cs="Times New Roman"/>
        </w:rPr>
        <w:t>производительностью</w:t>
      </w:r>
      <w:r w:rsidR="00B71166" w:rsidRPr="004F7F14">
        <w:rPr>
          <w:rFonts w:ascii="Times New Roman" w:hAnsi="Times New Roman" w:cs="Times New Roman"/>
        </w:rPr>
        <w:t xml:space="preserve"> </w:t>
      </w:r>
      <w:r w:rsidRPr="004F7F14">
        <w:rPr>
          <w:rFonts w:ascii="Times New Roman" w:hAnsi="Times New Roman" w:cs="Times New Roman"/>
        </w:rPr>
        <w:t>400</w:t>
      </w:r>
      <w:r w:rsidR="00B71166" w:rsidRPr="004F7F14">
        <w:rPr>
          <w:rFonts w:ascii="Times New Roman" w:hAnsi="Times New Roman" w:cs="Times New Roman"/>
        </w:rPr>
        <w:t xml:space="preserve"> куб. м/сут;</w:t>
      </w:r>
    </w:p>
    <w:p w:rsidR="002B109A" w:rsidRPr="004F7F14" w:rsidRDefault="00085A22" w:rsidP="00A33DCA">
      <w:pPr>
        <w:pStyle w:val="-"/>
        <w:spacing w:after="0" w:line="276" w:lineRule="auto"/>
        <w:rPr>
          <w:rFonts w:ascii="Times New Roman" w:hAnsi="Times New Roman" w:cs="Times New Roman"/>
        </w:rPr>
      </w:pPr>
      <w:r w:rsidRPr="004F7F14">
        <w:rPr>
          <w:rFonts w:ascii="Times New Roman" w:hAnsi="Times New Roman" w:cs="Times New Roman"/>
        </w:rPr>
        <w:t xml:space="preserve">строительство КНС-3 </w:t>
      </w:r>
      <w:r w:rsidR="00DA51B8" w:rsidRPr="004F7F14">
        <w:rPr>
          <w:rFonts w:ascii="Times New Roman" w:hAnsi="Times New Roman" w:cs="Times New Roman"/>
        </w:rPr>
        <w:t xml:space="preserve">расчетной </w:t>
      </w:r>
      <w:r w:rsidRPr="004F7F14">
        <w:rPr>
          <w:rFonts w:ascii="Times New Roman" w:hAnsi="Times New Roman" w:cs="Times New Roman"/>
        </w:rPr>
        <w:t>производительностью 400 куб. м/сут;</w:t>
      </w:r>
    </w:p>
    <w:p w:rsidR="00B71166" w:rsidRPr="004F7F14" w:rsidRDefault="002B109A" w:rsidP="00A33DCA">
      <w:pPr>
        <w:pStyle w:val="-"/>
        <w:spacing w:after="0" w:line="276" w:lineRule="auto"/>
        <w:rPr>
          <w:rFonts w:ascii="Times New Roman" w:hAnsi="Times New Roman" w:cs="Times New Roman"/>
        </w:rPr>
      </w:pPr>
      <w:r w:rsidRPr="004F7F14">
        <w:rPr>
          <w:rFonts w:ascii="Times New Roman" w:hAnsi="Times New Roman" w:cs="Times New Roman"/>
        </w:rPr>
        <w:t xml:space="preserve">реконструкция </w:t>
      </w:r>
      <w:r w:rsidR="00B71166" w:rsidRPr="004F7F14">
        <w:rPr>
          <w:rFonts w:ascii="Times New Roman" w:hAnsi="Times New Roman" w:cs="Times New Roman"/>
        </w:rPr>
        <w:t>КНС</w:t>
      </w:r>
      <w:r w:rsidR="009E0797" w:rsidRPr="004F7F14">
        <w:rPr>
          <w:rFonts w:ascii="Times New Roman" w:hAnsi="Times New Roman" w:cs="Times New Roman"/>
        </w:rPr>
        <w:t xml:space="preserve"> </w:t>
      </w:r>
      <w:r w:rsidR="00DA51B8" w:rsidRPr="004F7F14">
        <w:rPr>
          <w:rFonts w:ascii="Times New Roman" w:hAnsi="Times New Roman" w:cs="Times New Roman"/>
        </w:rPr>
        <w:t xml:space="preserve">с увеличением </w:t>
      </w:r>
      <w:r w:rsidR="009E0797" w:rsidRPr="004F7F14">
        <w:rPr>
          <w:rFonts w:ascii="Times New Roman" w:hAnsi="Times New Roman" w:cs="Times New Roman"/>
        </w:rPr>
        <w:t>производительност</w:t>
      </w:r>
      <w:r w:rsidR="00DA51B8" w:rsidRPr="004F7F14">
        <w:rPr>
          <w:rFonts w:ascii="Times New Roman" w:hAnsi="Times New Roman" w:cs="Times New Roman"/>
        </w:rPr>
        <w:t xml:space="preserve">и до </w:t>
      </w:r>
      <w:r w:rsidR="009E0797" w:rsidRPr="004F7F14">
        <w:rPr>
          <w:rFonts w:ascii="Times New Roman" w:hAnsi="Times New Roman" w:cs="Times New Roman"/>
        </w:rPr>
        <w:t>1200 куб. м/сут;</w:t>
      </w:r>
    </w:p>
    <w:p w:rsidR="009E0797" w:rsidRPr="004F7F14" w:rsidRDefault="009E0797" w:rsidP="00A33DCA">
      <w:pPr>
        <w:pStyle w:val="-"/>
        <w:spacing w:after="0" w:line="276" w:lineRule="auto"/>
        <w:rPr>
          <w:rFonts w:ascii="Times New Roman" w:hAnsi="Times New Roman" w:cs="Times New Roman"/>
        </w:rPr>
      </w:pPr>
      <w:r w:rsidRPr="004F7F14">
        <w:rPr>
          <w:rFonts w:ascii="Times New Roman" w:hAnsi="Times New Roman" w:cs="Times New Roman"/>
        </w:rPr>
        <w:t>строительство</w:t>
      </w:r>
      <w:r w:rsidR="00B71166" w:rsidRPr="004F7F14">
        <w:rPr>
          <w:rFonts w:ascii="Times New Roman" w:hAnsi="Times New Roman" w:cs="Times New Roman"/>
        </w:rPr>
        <w:t xml:space="preserve"> канализации самотечной диаметром 200 мм, общей протяженностью </w:t>
      </w:r>
      <w:r w:rsidRPr="004F7F14">
        <w:rPr>
          <w:rFonts w:ascii="Times New Roman" w:hAnsi="Times New Roman" w:cs="Times New Roman"/>
        </w:rPr>
        <w:t>0,</w:t>
      </w:r>
      <w:r w:rsidR="00B71166" w:rsidRPr="004F7F14">
        <w:rPr>
          <w:rFonts w:ascii="Times New Roman" w:hAnsi="Times New Roman" w:cs="Times New Roman"/>
        </w:rPr>
        <w:t>8 км, материал – полимер;</w:t>
      </w:r>
    </w:p>
    <w:p w:rsidR="00B71166" w:rsidRPr="004F7F14" w:rsidRDefault="009E0797" w:rsidP="00A33DCA">
      <w:pPr>
        <w:pStyle w:val="-"/>
        <w:spacing w:after="0" w:line="276" w:lineRule="auto"/>
        <w:rPr>
          <w:rFonts w:ascii="Times New Roman" w:hAnsi="Times New Roman" w:cs="Times New Roman"/>
        </w:rPr>
      </w:pPr>
      <w:r w:rsidRPr="004F7F14">
        <w:rPr>
          <w:rFonts w:ascii="Times New Roman" w:hAnsi="Times New Roman" w:cs="Times New Roman"/>
        </w:rPr>
        <w:t>строительство</w:t>
      </w:r>
      <w:r w:rsidR="00B71166" w:rsidRPr="004F7F14">
        <w:rPr>
          <w:rFonts w:ascii="Times New Roman" w:hAnsi="Times New Roman" w:cs="Times New Roman"/>
        </w:rPr>
        <w:t xml:space="preserve"> канализации </w:t>
      </w:r>
      <w:r w:rsidRPr="004F7F14">
        <w:rPr>
          <w:rFonts w:ascii="Times New Roman" w:hAnsi="Times New Roman" w:cs="Times New Roman"/>
        </w:rPr>
        <w:t>напорной</w:t>
      </w:r>
      <w:r w:rsidR="00B71166" w:rsidRPr="004F7F14">
        <w:rPr>
          <w:rFonts w:ascii="Times New Roman" w:hAnsi="Times New Roman" w:cs="Times New Roman"/>
        </w:rPr>
        <w:t xml:space="preserve"> диаметром </w:t>
      </w:r>
      <w:r w:rsidRPr="004F7F14">
        <w:rPr>
          <w:rFonts w:ascii="Times New Roman" w:hAnsi="Times New Roman" w:cs="Times New Roman"/>
        </w:rPr>
        <w:t>160</w:t>
      </w:r>
      <w:r w:rsidR="00B71166" w:rsidRPr="004F7F14">
        <w:rPr>
          <w:rFonts w:ascii="Times New Roman" w:hAnsi="Times New Roman" w:cs="Times New Roman"/>
        </w:rPr>
        <w:t xml:space="preserve"> мм, общей протяженностью </w:t>
      </w:r>
      <w:r w:rsidRPr="004F7F14">
        <w:rPr>
          <w:rFonts w:ascii="Times New Roman" w:hAnsi="Times New Roman" w:cs="Times New Roman"/>
        </w:rPr>
        <w:t>18,0</w:t>
      </w:r>
      <w:r w:rsidR="00B71166" w:rsidRPr="004F7F14">
        <w:rPr>
          <w:rFonts w:ascii="Times New Roman" w:hAnsi="Times New Roman" w:cs="Times New Roman"/>
        </w:rPr>
        <w:t xml:space="preserve"> км, материал – полимер;</w:t>
      </w:r>
    </w:p>
    <w:p w:rsidR="00B71166" w:rsidRPr="004F7F14" w:rsidRDefault="00B71166" w:rsidP="00A33DCA">
      <w:pPr>
        <w:pStyle w:val="-"/>
        <w:spacing w:after="0" w:line="276" w:lineRule="auto"/>
        <w:rPr>
          <w:rFonts w:ascii="Times New Roman" w:hAnsi="Times New Roman" w:cs="Times New Roman"/>
        </w:rPr>
      </w:pPr>
      <w:r w:rsidRPr="004F7F14">
        <w:rPr>
          <w:rFonts w:ascii="Times New Roman" w:hAnsi="Times New Roman" w:cs="Times New Roman"/>
        </w:rPr>
        <w:t xml:space="preserve">реконструкция канализации напорной диаметрами </w:t>
      </w:r>
      <w:r w:rsidR="009E0797" w:rsidRPr="004F7F14">
        <w:rPr>
          <w:rFonts w:ascii="Times New Roman" w:hAnsi="Times New Roman" w:cs="Times New Roman"/>
        </w:rPr>
        <w:t>225</w:t>
      </w:r>
      <w:r w:rsidRPr="004F7F14">
        <w:rPr>
          <w:rFonts w:ascii="Times New Roman" w:hAnsi="Times New Roman" w:cs="Times New Roman"/>
        </w:rPr>
        <w:t xml:space="preserve"> мм, общей протяженностью </w:t>
      </w:r>
      <w:r w:rsidR="009E0797" w:rsidRPr="004F7F14">
        <w:rPr>
          <w:rFonts w:ascii="Times New Roman" w:hAnsi="Times New Roman" w:cs="Times New Roman"/>
        </w:rPr>
        <w:t>3,9</w:t>
      </w:r>
      <w:r w:rsidRPr="004F7F14">
        <w:rPr>
          <w:rFonts w:ascii="Times New Roman" w:hAnsi="Times New Roman" w:cs="Times New Roman"/>
        </w:rPr>
        <w:t xml:space="preserve"> км, материал – полимер.</w:t>
      </w:r>
    </w:p>
    <w:p w:rsidR="00B71166" w:rsidRPr="00D64E9D" w:rsidRDefault="009E0797" w:rsidP="00A33DCA">
      <w:pPr>
        <w:pStyle w:val="a9"/>
        <w:spacing w:before="0" w:after="0" w:line="276" w:lineRule="auto"/>
        <w:rPr>
          <w:rFonts w:ascii="Times New Roman" w:hAnsi="Times New Roman" w:cs="Times New Roman"/>
          <w:bCs/>
          <w:szCs w:val="22"/>
          <w:u w:val="single"/>
        </w:rPr>
      </w:pPr>
      <w:r w:rsidRPr="00D64E9D">
        <w:rPr>
          <w:rFonts w:ascii="Times New Roman" w:hAnsi="Times New Roman" w:cs="Times New Roman"/>
          <w:bCs/>
          <w:szCs w:val="22"/>
          <w:u w:val="single"/>
        </w:rPr>
        <w:t>г. Анива</w:t>
      </w:r>
    </w:p>
    <w:p w:rsidR="002B109A" w:rsidRPr="004F7F14" w:rsidRDefault="002B109A" w:rsidP="00A33DCA">
      <w:pPr>
        <w:pStyle w:val="-"/>
        <w:spacing w:after="0" w:line="276" w:lineRule="auto"/>
        <w:rPr>
          <w:rFonts w:ascii="Times New Roman" w:hAnsi="Times New Roman" w:cs="Times New Roman"/>
        </w:rPr>
      </w:pPr>
      <w:r w:rsidRPr="004F7F14">
        <w:rPr>
          <w:rFonts w:ascii="Times New Roman" w:hAnsi="Times New Roman" w:cs="Times New Roman"/>
        </w:rPr>
        <w:t xml:space="preserve">строительство </w:t>
      </w:r>
      <w:r w:rsidR="009E0797" w:rsidRPr="004F7F14">
        <w:rPr>
          <w:rFonts w:ascii="Times New Roman" w:hAnsi="Times New Roman" w:cs="Times New Roman"/>
        </w:rPr>
        <w:t>КОС</w:t>
      </w:r>
      <w:r w:rsidRPr="004F7F14">
        <w:rPr>
          <w:rFonts w:ascii="Times New Roman" w:hAnsi="Times New Roman" w:cs="Times New Roman"/>
        </w:rPr>
        <w:t xml:space="preserve"> </w:t>
      </w:r>
      <w:r w:rsidR="00DA51B8" w:rsidRPr="004F7F14">
        <w:rPr>
          <w:rFonts w:ascii="Times New Roman" w:hAnsi="Times New Roman" w:cs="Times New Roman"/>
        </w:rPr>
        <w:t xml:space="preserve">расчетной </w:t>
      </w:r>
      <w:r w:rsidRPr="004F7F14">
        <w:rPr>
          <w:rFonts w:ascii="Times New Roman" w:hAnsi="Times New Roman" w:cs="Times New Roman"/>
        </w:rPr>
        <w:t xml:space="preserve">производительностью </w:t>
      </w:r>
      <w:r w:rsidR="00A71B82" w:rsidRPr="004F7F14">
        <w:rPr>
          <w:rFonts w:ascii="Times New Roman" w:hAnsi="Times New Roman" w:cs="Times New Roman"/>
        </w:rPr>
        <w:t>32</w:t>
      </w:r>
      <w:r w:rsidRPr="004F7F14">
        <w:rPr>
          <w:rFonts w:ascii="Times New Roman" w:hAnsi="Times New Roman" w:cs="Times New Roman"/>
        </w:rPr>
        <w:t>00 куб. м/сут;</w:t>
      </w:r>
    </w:p>
    <w:p w:rsidR="00B71166" w:rsidRPr="004F7F14" w:rsidRDefault="009D0217" w:rsidP="00A33DCA">
      <w:pPr>
        <w:pStyle w:val="-"/>
        <w:spacing w:after="0" w:line="276" w:lineRule="auto"/>
        <w:rPr>
          <w:rFonts w:ascii="Times New Roman" w:hAnsi="Times New Roman" w:cs="Times New Roman"/>
        </w:rPr>
      </w:pPr>
      <w:r w:rsidRPr="004F7F14">
        <w:rPr>
          <w:rFonts w:ascii="Times New Roman" w:hAnsi="Times New Roman" w:cs="Times New Roman"/>
        </w:rPr>
        <w:t>ликвидация КОС с высоким износом;</w:t>
      </w:r>
    </w:p>
    <w:p w:rsidR="009D0217" w:rsidRPr="004F7F14" w:rsidRDefault="009D0217" w:rsidP="00A33DCA">
      <w:pPr>
        <w:pStyle w:val="-"/>
        <w:spacing w:after="0" w:line="276" w:lineRule="auto"/>
        <w:rPr>
          <w:rFonts w:ascii="Times New Roman" w:hAnsi="Times New Roman" w:cs="Times New Roman"/>
        </w:rPr>
      </w:pPr>
      <w:r w:rsidRPr="004F7F14">
        <w:rPr>
          <w:rFonts w:ascii="Times New Roman" w:hAnsi="Times New Roman" w:cs="Times New Roman"/>
        </w:rPr>
        <w:t xml:space="preserve">строительство КНС </w:t>
      </w:r>
      <w:r w:rsidR="00DA51B8" w:rsidRPr="004F7F14">
        <w:rPr>
          <w:rFonts w:ascii="Times New Roman" w:hAnsi="Times New Roman" w:cs="Times New Roman"/>
        </w:rPr>
        <w:t xml:space="preserve">расчетной </w:t>
      </w:r>
      <w:r w:rsidRPr="004F7F14">
        <w:rPr>
          <w:rFonts w:ascii="Times New Roman" w:hAnsi="Times New Roman" w:cs="Times New Roman"/>
        </w:rPr>
        <w:t>производительностью 300 куб. м/сут;</w:t>
      </w:r>
    </w:p>
    <w:p w:rsidR="009D0217" w:rsidRPr="004F7F14" w:rsidRDefault="009D0217" w:rsidP="00A33DCA">
      <w:pPr>
        <w:pStyle w:val="-"/>
        <w:spacing w:after="0" w:line="276" w:lineRule="auto"/>
        <w:rPr>
          <w:rFonts w:ascii="Times New Roman" w:hAnsi="Times New Roman" w:cs="Times New Roman"/>
        </w:rPr>
      </w:pPr>
      <w:r w:rsidRPr="004F7F14">
        <w:rPr>
          <w:rFonts w:ascii="Times New Roman" w:hAnsi="Times New Roman" w:cs="Times New Roman"/>
        </w:rPr>
        <w:t xml:space="preserve">строительство КНС-4 </w:t>
      </w:r>
      <w:r w:rsidR="00DA51B8" w:rsidRPr="004F7F14">
        <w:rPr>
          <w:rFonts w:ascii="Times New Roman" w:hAnsi="Times New Roman" w:cs="Times New Roman"/>
        </w:rPr>
        <w:t xml:space="preserve">расчетной </w:t>
      </w:r>
      <w:r w:rsidRPr="004F7F14">
        <w:rPr>
          <w:rFonts w:ascii="Times New Roman" w:hAnsi="Times New Roman" w:cs="Times New Roman"/>
        </w:rPr>
        <w:t>производительностью 400 куб. м/сут;</w:t>
      </w:r>
    </w:p>
    <w:p w:rsidR="00B71166" w:rsidRPr="004F7F14" w:rsidRDefault="00B71166" w:rsidP="00A33DCA">
      <w:pPr>
        <w:pStyle w:val="-"/>
        <w:spacing w:after="0" w:line="276" w:lineRule="auto"/>
        <w:rPr>
          <w:rFonts w:ascii="Times New Roman" w:hAnsi="Times New Roman" w:cs="Times New Roman"/>
        </w:rPr>
      </w:pPr>
      <w:r w:rsidRPr="004F7F14">
        <w:rPr>
          <w:rFonts w:ascii="Times New Roman" w:hAnsi="Times New Roman" w:cs="Times New Roman"/>
        </w:rPr>
        <w:t>реконструкция КНС№</w:t>
      </w:r>
      <w:r w:rsidR="009D0217" w:rsidRPr="004F7F14">
        <w:rPr>
          <w:rFonts w:ascii="Times New Roman" w:hAnsi="Times New Roman" w:cs="Times New Roman"/>
        </w:rPr>
        <w:t>3</w:t>
      </w:r>
      <w:r w:rsidRPr="004F7F14">
        <w:rPr>
          <w:rFonts w:ascii="Times New Roman" w:hAnsi="Times New Roman" w:cs="Times New Roman"/>
        </w:rPr>
        <w:t xml:space="preserve"> и КНС№</w:t>
      </w:r>
      <w:r w:rsidR="009D0217" w:rsidRPr="004F7F14">
        <w:rPr>
          <w:rFonts w:ascii="Times New Roman" w:hAnsi="Times New Roman" w:cs="Times New Roman"/>
        </w:rPr>
        <w:t>4</w:t>
      </w:r>
      <w:r w:rsidRPr="004F7F14">
        <w:rPr>
          <w:rFonts w:ascii="Times New Roman" w:hAnsi="Times New Roman" w:cs="Times New Roman"/>
        </w:rPr>
        <w:t xml:space="preserve"> с сохранением производительности</w:t>
      </w:r>
      <w:r w:rsidR="009D0217" w:rsidRPr="004F7F14">
        <w:rPr>
          <w:rFonts w:ascii="Times New Roman" w:hAnsi="Times New Roman" w:cs="Times New Roman"/>
        </w:rPr>
        <w:t>;</w:t>
      </w:r>
    </w:p>
    <w:p w:rsidR="009D0217" w:rsidRPr="004F7F14" w:rsidRDefault="009D0217" w:rsidP="00A33DCA">
      <w:pPr>
        <w:pStyle w:val="-"/>
        <w:spacing w:after="0" w:line="276" w:lineRule="auto"/>
        <w:rPr>
          <w:rFonts w:ascii="Times New Roman" w:hAnsi="Times New Roman" w:cs="Times New Roman"/>
        </w:rPr>
      </w:pPr>
      <w:r w:rsidRPr="004F7F14">
        <w:rPr>
          <w:rFonts w:ascii="Times New Roman" w:hAnsi="Times New Roman" w:cs="Times New Roman"/>
        </w:rPr>
        <w:t>строительство канализации самотечной диаметром 200 мм, общей протяженностью 3,7 км, материал – полимер;</w:t>
      </w:r>
    </w:p>
    <w:p w:rsidR="009D0217" w:rsidRPr="004F7F14" w:rsidRDefault="009D0217" w:rsidP="00A33DCA">
      <w:pPr>
        <w:pStyle w:val="-"/>
        <w:spacing w:after="0" w:line="276" w:lineRule="auto"/>
        <w:rPr>
          <w:rFonts w:ascii="Times New Roman" w:hAnsi="Times New Roman" w:cs="Times New Roman"/>
        </w:rPr>
      </w:pPr>
      <w:r w:rsidRPr="004F7F14">
        <w:rPr>
          <w:rFonts w:ascii="Times New Roman" w:hAnsi="Times New Roman" w:cs="Times New Roman"/>
        </w:rPr>
        <w:t>строительство канализации напорной диаметром 160 мм, общей протяженностью 4,6 км, материал – полимер;</w:t>
      </w:r>
    </w:p>
    <w:p w:rsidR="009D0217" w:rsidRPr="004F7F14" w:rsidRDefault="009D0217" w:rsidP="00A33DCA">
      <w:pPr>
        <w:pStyle w:val="-"/>
        <w:spacing w:after="0" w:line="276" w:lineRule="auto"/>
        <w:rPr>
          <w:rFonts w:ascii="Times New Roman" w:hAnsi="Times New Roman" w:cs="Times New Roman"/>
        </w:rPr>
      </w:pPr>
      <w:r w:rsidRPr="004F7F14">
        <w:rPr>
          <w:rFonts w:ascii="Times New Roman" w:hAnsi="Times New Roman" w:cs="Times New Roman"/>
        </w:rPr>
        <w:t>реконструкция канализации напорной диаметрами 250 мм, общей протяженностью 1,3 км, материал – полимер.</w:t>
      </w:r>
    </w:p>
    <w:p w:rsidR="00B71166" w:rsidRPr="00D64E9D" w:rsidRDefault="00B71166" w:rsidP="00A33DCA">
      <w:pPr>
        <w:pStyle w:val="a9"/>
        <w:spacing w:before="0" w:after="0" w:line="276" w:lineRule="auto"/>
        <w:rPr>
          <w:rFonts w:ascii="Times New Roman" w:hAnsi="Times New Roman" w:cs="Times New Roman"/>
          <w:bCs/>
          <w:szCs w:val="22"/>
          <w:u w:val="single"/>
        </w:rPr>
      </w:pPr>
      <w:r w:rsidRPr="00D64E9D">
        <w:rPr>
          <w:rFonts w:ascii="Times New Roman" w:hAnsi="Times New Roman" w:cs="Times New Roman"/>
          <w:bCs/>
          <w:szCs w:val="22"/>
          <w:u w:val="single"/>
        </w:rPr>
        <w:t>с. </w:t>
      </w:r>
      <w:r w:rsidR="00DA51B8" w:rsidRPr="00D64E9D">
        <w:rPr>
          <w:rFonts w:ascii="Times New Roman" w:hAnsi="Times New Roman" w:cs="Times New Roman"/>
          <w:bCs/>
          <w:szCs w:val="22"/>
          <w:u w:val="single"/>
        </w:rPr>
        <w:t>Таранай</w:t>
      </w:r>
    </w:p>
    <w:p w:rsidR="00B71166" w:rsidRPr="004F7F14" w:rsidRDefault="00B71166" w:rsidP="00A33DCA">
      <w:pPr>
        <w:pStyle w:val="-"/>
        <w:spacing w:after="0" w:line="276" w:lineRule="auto"/>
        <w:rPr>
          <w:rFonts w:ascii="Times New Roman" w:hAnsi="Times New Roman" w:cs="Times New Roman"/>
        </w:rPr>
      </w:pPr>
      <w:r w:rsidRPr="004F7F14">
        <w:rPr>
          <w:rFonts w:ascii="Times New Roman" w:hAnsi="Times New Roman" w:cs="Times New Roman"/>
        </w:rPr>
        <w:t>строительство К</w:t>
      </w:r>
      <w:r w:rsidR="00DA51B8" w:rsidRPr="004F7F14">
        <w:rPr>
          <w:rFonts w:ascii="Times New Roman" w:hAnsi="Times New Roman" w:cs="Times New Roman"/>
        </w:rPr>
        <w:t>НС-1</w:t>
      </w:r>
      <w:r w:rsidRPr="004F7F14">
        <w:rPr>
          <w:rFonts w:ascii="Times New Roman" w:hAnsi="Times New Roman" w:cs="Times New Roman"/>
        </w:rPr>
        <w:t xml:space="preserve"> расчетной производительностью </w:t>
      </w:r>
      <w:r w:rsidR="00DA51B8" w:rsidRPr="004F7F14">
        <w:rPr>
          <w:rFonts w:ascii="Times New Roman" w:hAnsi="Times New Roman" w:cs="Times New Roman"/>
        </w:rPr>
        <w:t>300</w:t>
      </w:r>
      <w:r w:rsidRPr="004F7F14">
        <w:rPr>
          <w:rFonts w:ascii="Times New Roman" w:hAnsi="Times New Roman" w:cs="Times New Roman"/>
        </w:rPr>
        <w:t xml:space="preserve"> куб. м/сут</w:t>
      </w:r>
      <w:r w:rsidR="00DA51B8" w:rsidRPr="004F7F14">
        <w:rPr>
          <w:rFonts w:ascii="Times New Roman" w:hAnsi="Times New Roman" w:cs="Times New Roman"/>
        </w:rPr>
        <w:t>;</w:t>
      </w:r>
    </w:p>
    <w:p w:rsidR="00DA51B8" w:rsidRPr="004F7F14" w:rsidRDefault="00DA51B8" w:rsidP="00A33DCA">
      <w:pPr>
        <w:pStyle w:val="-"/>
        <w:spacing w:after="0" w:line="276" w:lineRule="auto"/>
        <w:rPr>
          <w:rFonts w:ascii="Times New Roman" w:hAnsi="Times New Roman" w:cs="Times New Roman"/>
        </w:rPr>
      </w:pPr>
      <w:r w:rsidRPr="004F7F14">
        <w:rPr>
          <w:rFonts w:ascii="Times New Roman" w:hAnsi="Times New Roman" w:cs="Times New Roman"/>
        </w:rPr>
        <w:t>ликвидация КОС с высоким износом;</w:t>
      </w:r>
    </w:p>
    <w:p w:rsidR="00DA51B8" w:rsidRPr="004F7F14" w:rsidRDefault="00DA51B8" w:rsidP="00A33DCA">
      <w:pPr>
        <w:pStyle w:val="-"/>
        <w:spacing w:after="0" w:line="276" w:lineRule="auto"/>
        <w:rPr>
          <w:rFonts w:ascii="Times New Roman" w:hAnsi="Times New Roman" w:cs="Times New Roman"/>
        </w:rPr>
      </w:pPr>
      <w:r w:rsidRPr="004F7F14">
        <w:rPr>
          <w:rFonts w:ascii="Times New Roman" w:hAnsi="Times New Roman" w:cs="Times New Roman"/>
        </w:rPr>
        <w:t>ликвидация КНС по ул. Лесная;</w:t>
      </w:r>
    </w:p>
    <w:p w:rsidR="00DA51B8" w:rsidRPr="004F7F14" w:rsidRDefault="00DA51B8" w:rsidP="00A33DCA">
      <w:pPr>
        <w:pStyle w:val="-"/>
        <w:spacing w:after="0" w:line="276" w:lineRule="auto"/>
        <w:rPr>
          <w:rFonts w:ascii="Times New Roman" w:hAnsi="Times New Roman" w:cs="Times New Roman"/>
        </w:rPr>
      </w:pPr>
      <w:r w:rsidRPr="004F7F14">
        <w:rPr>
          <w:rFonts w:ascii="Times New Roman" w:hAnsi="Times New Roman" w:cs="Times New Roman"/>
        </w:rPr>
        <w:t>строительство канализации самотечной диаметром 200 мм, общей протяженностью 0,3 км, материал – полимер;</w:t>
      </w:r>
    </w:p>
    <w:p w:rsidR="00DA51B8" w:rsidRPr="004F7F14" w:rsidRDefault="00DA51B8" w:rsidP="00A33DCA">
      <w:pPr>
        <w:pStyle w:val="-"/>
        <w:spacing w:after="0" w:line="276" w:lineRule="auto"/>
        <w:rPr>
          <w:rFonts w:ascii="Times New Roman" w:hAnsi="Times New Roman" w:cs="Times New Roman"/>
        </w:rPr>
      </w:pPr>
      <w:r w:rsidRPr="004F7F14">
        <w:rPr>
          <w:rFonts w:ascii="Times New Roman" w:hAnsi="Times New Roman" w:cs="Times New Roman"/>
        </w:rPr>
        <w:t>строительство канализации напорной диаметром 110 мм, общей протяженностью 6,1 км, материал – полимер;</w:t>
      </w:r>
    </w:p>
    <w:p w:rsidR="00DA51B8" w:rsidRPr="004F7F14" w:rsidRDefault="00DA51B8" w:rsidP="00A33DCA">
      <w:pPr>
        <w:pStyle w:val="-"/>
        <w:spacing w:after="0" w:line="276" w:lineRule="auto"/>
        <w:rPr>
          <w:rFonts w:ascii="Times New Roman" w:hAnsi="Times New Roman" w:cs="Times New Roman"/>
        </w:rPr>
      </w:pPr>
      <w:r w:rsidRPr="004F7F14">
        <w:rPr>
          <w:rFonts w:ascii="Times New Roman" w:hAnsi="Times New Roman" w:cs="Times New Roman"/>
        </w:rPr>
        <w:t xml:space="preserve">реконструкция канализации самотечной общей протяженностью 1,2 </w:t>
      </w:r>
      <w:r w:rsidR="00673314" w:rsidRPr="004F7F14">
        <w:rPr>
          <w:rFonts w:ascii="Times New Roman" w:hAnsi="Times New Roman" w:cs="Times New Roman"/>
        </w:rPr>
        <w:t>км, материал – полимер;</w:t>
      </w:r>
    </w:p>
    <w:p w:rsidR="00673314" w:rsidRPr="004F7F14" w:rsidRDefault="00673314" w:rsidP="00A33DCA">
      <w:pPr>
        <w:pStyle w:val="-"/>
        <w:spacing w:after="0" w:line="276" w:lineRule="auto"/>
        <w:rPr>
          <w:rFonts w:ascii="Times New Roman" w:hAnsi="Times New Roman" w:cs="Times New Roman"/>
        </w:rPr>
      </w:pPr>
      <w:r w:rsidRPr="004F7F14">
        <w:rPr>
          <w:rFonts w:ascii="Times New Roman" w:hAnsi="Times New Roman" w:cs="Times New Roman"/>
        </w:rPr>
        <w:t>ликвидация канализации самотечной диаметром 150 мм, общей протяженностью 0,</w:t>
      </w:r>
      <w:r w:rsidR="00EA7835" w:rsidRPr="004F7F14">
        <w:rPr>
          <w:rFonts w:ascii="Times New Roman" w:hAnsi="Times New Roman" w:cs="Times New Roman"/>
        </w:rPr>
        <w:t>03 км;</w:t>
      </w:r>
      <w:r w:rsidRPr="004F7F14">
        <w:rPr>
          <w:rFonts w:ascii="Times New Roman" w:hAnsi="Times New Roman" w:cs="Times New Roman"/>
        </w:rPr>
        <w:t xml:space="preserve"> </w:t>
      </w:r>
    </w:p>
    <w:p w:rsidR="007C1BCB" w:rsidRPr="004F7F14" w:rsidRDefault="00EA7835" w:rsidP="00A33DCA">
      <w:pPr>
        <w:pStyle w:val="-"/>
        <w:spacing w:after="0" w:line="276" w:lineRule="auto"/>
        <w:rPr>
          <w:rFonts w:ascii="Times New Roman" w:hAnsi="Times New Roman" w:cs="Times New Roman"/>
        </w:rPr>
      </w:pPr>
      <w:r w:rsidRPr="004F7F14">
        <w:rPr>
          <w:rFonts w:ascii="Times New Roman" w:hAnsi="Times New Roman" w:cs="Times New Roman"/>
        </w:rPr>
        <w:t>ликвидация</w:t>
      </w:r>
      <w:r w:rsidR="00673314" w:rsidRPr="004F7F14">
        <w:rPr>
          <w:rFonts w:ascii="Times New Roman" w:hAnsi="Times New Roman" w:cs="Times New Roman"/>
        </w:rPr>
        <w:t xml:space="preserve"> канализации напорной общей протяженностью 0,7</w:t>
      </w:r>
      <w:r w:rsidRPr="004F7F14">
        <w:rPr>
          <w:rFonts w:ascii="Times New Roman" w:hAnsi="Times New Roman" w:cs="Times New Roman"/>
        </w:rPr>
        <w:t xml:space="preserve"> км.</w:t>
      </w:r>
      <w:r w:rsidR="00673314" w:rsidRPr="004F7F14">
        <w:rPr>
          <w:rFonts w:ascii="Times New Roman" w:hAnsi="Times New Roman" w:cs="Times New Roman"/>
        </w:rPr>
        <w:t xml:space="preserve"> </w:t>
      </w:r>
    </w:p>
    <w:p w:rsidR="00B71166" w:rsidRPr="00D64E9D" w:rsidRDefault="00B71166" w:rsidP="00A33DCA">
      <w:pPr>
        <w:pStyle w:val="a9"/>
        <w:spacing w:before="0" w:after="0" w:line="276" w:lineRule="auto"/>
        <w:rPr>
          <w:rFonts w:ascii="Times New Roman" w:hAnsi="Times New Roman" w:cs="Times New Roman"/>
          <w:bCs/>
          <w:szCs w:val="22"/>
          <w:u w:val="single"/>
        </w:rPr>
      </w:pPr>
      <w:r w:rsidRPr="00D64E9D">
        <w:rPr>
          <w:rFonts w:ascii="Times New Roman" w:hAnsi="Times New Roman" w:cs="Times New Roman"/>
          <w:bCs/>
          <w:szCs w:val="22"/>
          <w:u w:val="single"/>
        </w:rPr>
        <w:t>с. </w:t>
      </w:r>
      <w:r w:rsidR="008B2B2A" w:rsidRPr="00D64E9D">
        <w:rPr>
          <w:rFonts w:ascii="Times New Roman" w:hAnsi="Times New Roman" w:cs="Times New Roman"/>
          <w:bCs/>
          <w:szCs w:val="22"/>
          <w:u w:val="single"/>
        </w:rPr>
        <w:t>Троицкое</w:t>
      </w:r>
    </w:p>
    <w:p w:rsidR="00B71166" w:rsidRPr="004F7F14" w:rsidRDefault="008B2B2A" w:rsidP="00A33DCA">
      <w:pPr>
        <w:pStyle w:val="-"/>
        <w:spacing w:after="0" w:line="276" w:lineRule="auto"/>
        <w:rPr>
          <w:rFonts w:ascii="Times New Roman" w:hAnsi="Times New Roman" w:cs="Times New Roman"/>
        </w:rPr>
      </w:pPr>
      <w:r w:rsidRPr="004F7F14">
        <w:rPr>
          <w:rFonts w:ascii="Times New Roman" w:hAnsi="Times New Roman" w:cs="Times New Roman"/>
        </w:rPr>
        <w:t>реконструкция</w:t>
      </w:r>
      <w:r w:rsidR="00B71166" w:rsidRPr="004F7F14">
        <w:rPr>
          <w:rFonts w:ascii="Times New Roman" w:hAnsi="Times New Roman" w:cs="Times New Roman"/>
        </w:rPr>
        <w:t xml:space="preserve"> КОС </w:t>
      </w:r>
      <w:r w:rsidRPr="004F7F14">
        <w:rPr>
          <w:rFonts w:ascii="Times New Roman" w:hAnsi="Times New Roman" w:cs="Times New Roman"/>
        </w:rPr>
        <w:t>с увеличением</w:t>
      </w:r>
      <w:r w:rsidR="00B71166" w:rsidRPr="004F7F14">
        <w:rPr>
          <w:rFonts w:ascii="Times New Roman" w:hAnsi="Times New Roman" w:cs="Times New Roman"/>
        </w:rPr>
        <w:t xml:space="preserve"> производительностью </w:t>
      </w:r>
      <w:r w:rsidRPr="004F7F14">
        <w:rPr>
          <w:rFonts w:ascii="Times New Roman" w:hAnsi="Times New Roman" w:cs="Times New Roman"/>
        </w:rPr>
        <w:t>до 3600</w:t>
      </w:r>
      <w:r w:rsidR="00B71166" w:rsidRPr="004F7F14">
        <w:rPr>
          <w:rFonts w:ascii="Times New Roman" w:hAnsi="Times New Roman" w:cs="Times New Roman"/>
        </w:rPr>
        <w:t xml:space="preserve"> куб. м/сут;</w:t>
      </w:r>
    </w:p>
    <w:p w:rsidR="002B4F5E" w:rsidRPr="004F7F14" w:rsidRDefault="002B4F5E" w:rsidP="00A33DCA">
      <w:pPr>
        <w:pStyle w:val="-"/>
        <w:spacing w:after="0" w:line="276" w:lineRule="auto"/>
        <w:rPr>
          <w:rFonts w:ascii="Times New Roman" w:hAnsi="Times New Roman" w:cs="Times New Roman"/>
        </w:rPr>
      </w:pPr>
      <w:r w:rsidRPr="004F7F14">
        <w:rPr>
          <w:rFonts w:ascii="Times New Roman" w:hAnsi="Times New Roman" w:cs="Times New Roman"/>
        </w:rPr>
        <w:t>реконструкция КНС «Невельская» с увеличением производительности до 400 куб. м/сут;</w:t>
      </w:r>
    </w:p>
    <w:p w:rsidR="00B71166" w:rsidRPr="004F7F14" w:rsidRDefault="00B71166" w:rsidP="00A33DCA">
      <w:pPr>
        <w:pStyle w:val="-"/>
        <w:spacing w:after="0" w:line="276" w:lineRule="auto"/>
        <w:rPr>
          <w:rFonts w:ascii="Times New Roman" w:hAnsi="Times New Roman" w:cs="Times New Roman"/>
        </w:rPr>
      </w:pPr>
      <w:r w:rsidRPr="004F7F14">
        <w:rPr>
          <w:rFonts w:ascii="Times New Roman" w:hAnsi="Times New Roman" w:cs="Times New Roman"/>
        </w:rPr>
        <w:t xml:space="preserve">строительство канализации самотечной диаметром 200 мм, общей протяженностью </w:t>
      </w:r>
      <w:r w:rsidR="002B4F5E" w:rsidRPr="004F7F14">
        <w:rPr>
          <w:rFonts w:ascii="Times New Roman" w:hAnsi="Times New Roman" w:cs="Times New Roman"/>
        </w:rPr>
        <w:t>1,8</w:t>
      </w:r>
      <w:r w:rsidRPr="004F7F14">
        <w:rPr>
          <w:rFonts w:ascii="Times New Roman" w:hAnsi="Times New Roman" w:cs="Times New Roman"/>
        </w:rPr>
        <w:t xml:space="preserve"> км, материал – полимер</w:t>
      </w:r>
      <w:r w:rsidR="002B4F5E" w:rsidRPr="004F7F14">
        <w:rPr>
          <w:rFonts w:ascii="Times New Roman" w:hAnsi="Times New Roman" w:cs="Times New Roman"/>
        </w:rPr>
        <w:t>;</w:t>
      </w:r>
    </w:p>
    <w:p w:rsidR="002B4F5E" w:rsidRPr="004F7F14" w:rsidRDefault="002B4F5E" w:rsidP="00A33DCA">
      <w:pPr>
        <w:pStyle w:val="-"/>
        <w:spacing w:after="0" w:line="276" w:lineRule="auto"/>
        <w:rPr>
          <w:rFonts w:ascii="Times New Roman" w:hAnsi="Times New Roman" w:cs="Times New Roman"/>
        </w:rPr>
      </w:pPr>
      <w:r w:rsidRPr="004F7F14">
        <w:rPr>
          <w:rFonts w:ascii="Times New Roman" w:hAnsi="Times New Roman" w:cs="Times New Roman"/>
        </w:rPr>
        <w:t>реконструкция канализации напорной диаметрами 160-225 мм, общей протяженностью 2,7 км, материал – полимер.</w:t>
      </w:r>
    </w:p>
    <w:p w:rsidR="00B71166" w:rsidRPr="00D64E9D" w:rsidRDefault="00B71166" w:rsidP="00A33DCA">
      <w:pPr>
        <w:pStyle w:val="a9"/>
        <w:spacing w:before="0" w:after="0" w:line="276" w:lineRule="auto"/>
        <w:rPr>
          <w:rFonts w:ascii="Times New Roman" w:hAnsi="Times New Roman" w:cs="Times New Roman"/>
          <w:bCs/>
          <w:szCs w:val="22"/>
          <w:u w:val="single"/>
        </w:rPr>
      </w:pPr>
      <w:r w:rsidRPr="00D64E9D">
        <w:rPr>
          <w:rFonts w:ascii="Times New Roman" w:hAnsi="Times New Roman" w:cs="Times New Roman"/>
          <w:bCs/>
          <w:szCs w:val="22"/>
          <w:u w:val="single"/>
        </w:rPr>
        <w:t>с. </w:t>
      </w:r>
      <w:r w:rsidR="002B4F5E" w:rsidRPr="00D64E9D">
        <w:rPr>
          <w:rFonts w:ascii="Times New Roman" w:hAnsi="Times New Roman" w:cs="Times New Roman"/>
          <w:bCs/>
          <w:szCs w:val="22"/>
          <w:u w:val="single"/>
        </w:rPr>
        <w:t>Новотроицкое</w:t>
      </w:r>
    </w:p>
    <w:p w:rsidR="00B71166" w:rsidRPr="004F7F14" w:rsidRDefault="002B4F5E" w:rsidP="00A33DCA">
      <w:pPr>
        <w:pStyle w:val="-"/>
        <w:spacing w:after="0" w:line="276" w:lineRule="auto"/>
        <w:rPr>
          <w:rFonts w:ascii="Times New Roman" w:hAnsi="Times New Roman" w:cs="Times New Roman"/>
        </w:rPr>
      </w:pPr>
      <w:r w:rsidRPr="004F7F14">
        <w:rPr>
          <w:rFonts w:ascii="Times New Roman" w:hAnsi="Times New Roman" w:cs="Times New Roman"/>
        </w:rPr>
        <w:t>ликвидация</w:t>
      </w:r>
      <w:r w:rsidR="00B71166" w:rsidRPr="004F7F14">
        <w:rPr>
          <w:rFonts w:ascii="Times New Roman" w:hAnsi="Times New Roman" w:cs="Times New Roman"/>
        </w:rPr>
        <w:t xml:space="preserve"> КОС </w:t>
      </w:r>
      <w:r w:rsidRPr="004F7F14">
        <w:rPr>
          <w:rFonts w:ascii="Times New Roman" w:hAnsi="Times New Roman" w:cs="Times New Roman"/>
        </w:rPr>
        <w:t>по ул. Октябрьская</w:t>
      </w:r>
      <w:r w:rsidR="00B71166" w:rsidRPr="004F7F14">
        <w:rPr>
          <w:rFonts w:ascii="Times New Roman" w:hAnsi="Times New Roman" w:cs="Times New Roman"/>
        </w:rPr>
        <w:t>;</w:t>
      </w:r>
    </w:p>
    <w:p w:rsidR="002B4F5E" w:rsidRPr="004F7F14" w:rsidRDefault="002B4F5E" w:rsidP="00A33DCA">
      <w:pPr>
        <w:pStyle w:val="-"/>
        <w:spacing w:after="0" w:line="276" w:lineRule="auto"/>
        <w:rPr>
          <w:rFonts w:ascii="Times New Roman" w:hAnsi="Times New Roman" w:cs="Times New Roman"/>
        </w:rPr>
      </w:pPr>
      <w:r w:rsidRPr="004F7F14">
        <w:rPr>
          <w:rFonts w:ascii="Times New Roman" w:hAnsi="Times New Roman" w:cs="Times New Roman"/>
        </w:rPr>
        <w:t>строительство КНС расчетной производительностью 1000 куб. м/сут;</w:t>
      </w:r>
    </w:p>
    <w:p w:rsidR="002B4F5E" w:rsidRPr="004F7F14" w:rsidRDefault="002B4F5E" w:rsidP="00A33DCA">
      <w:pPr>
        <w:pStyle w:val="-"/>
        <w:spacing w:after="0" w:line="276" w:lineRule="auto"/>
        <w:rPr>
          <w:rFonts w:ascii="Times New Roman" w:hAnsi="Times New Roman" w:cs="Times New Roman"/>
        </w:rPr>
      </w:pPr>
      <w:r w:rsidRPr="004F7F14">
        <w:rPr>
          <w:rFonts w:ascii="Times New Roman" w:hAnsi="Times New Roman" w:cs="Times New Roman"/>
        </w:rPr>
        <w:t>реконструкция КНС по ул. Янтарная с увеличением производительности до 900 куб. м/сут;</w:t>
      </w:r>
    </w:p>
    <w:p w:rsidR="002B4F5E" w:rsidRPr="004F7F14" w:rsidRDefault="002B4F5E" w:rsidP="00A33DCA">
      <w:pPr>
        <w:pStyle w:val="-"/>
        <w:spacing w:after="0" w:line="276" w:lineRule="auto"/>
        <w:rPr>
          <w:rFonts w:ascii="Times New Roman" w:hAnsi="Times New Roman" w:cs="Times New Roman"/>
        </w:rPr>
      </w:pPr>
      <w:r w:rsidRPr="004F7F14">
        <w:rPr>
          <w:rFonts w:ascii="Times New Roman" w:hAnsi="Times New Roman" w:cs="Times New Roman"/>
        </w:rPr>
        <w:t>реконструкция КНС «СФЕРА» с увеличением производительности до 900 куб. м/сут;</w:t>
      </w:r>
    </w:p>
    <w:p w:rsidR="002B4F5E" w:rsidRPr="004F7F14" w:rsidRDefault="002B4F5E" w:rsidP="00A33DCA">
      <w:pPr>
        <w:pStyle w:val="-"/>
        <w:spacing w:after="0" w:line="276" w:lineRule="auto"/>
        <w:rPr>
          <w:rFonts w:ascii="Times New Roman" w:hAnsi="Times New Roman" w:cs="Times New Roman"/>
        </w:rPr>
      </w:pPr>
      <w:r w:rsidRPr="004F7F14">
        <w:rPr>
          <w:rFonts w:ascii="Times New Roman" w:hAnsi="Times New Roman" w:cs="Times New Roman"/>
        </w:rPr>
        <w:t>реконструкция КНС</w:t>
      </w:r>
      <w:r w:rsidR="00EA7835" w:rsidRPr="004F7F14">
        <w:rPr>
          <w:rFonts w:ascii="Times New Roman" w:hAnsi="Times New Roman" w:cs="Times New Roman"/>
        </w:rPr>
        <w:t xml:space="preserve"> </w:t>
      </w:r>
      <w:r w:rsidRPr="004F7F14">
        <w:rPr>
          <w:rFonts w:ascii="Times New Roman" w:hAnsi="Times New Roman" w:cs="Times New Roman"/>
        </w:rPr>
        <w:t>№2 с увеличением производительности до 1200 куб. м/сут;</w:t>
      </w:r>
    </w:p>
    <w:p w:rsidR="00B71166" w:rsidRPr="004F7F14" w:rsidRDefault="00B71166" w:rsidP="00A33DCA">
      <w:pPr>
        <w:pStyle w:val="-"/>
        <w:spacing w:after="0" w:line="276" w:lineRule="auto"/>
        <w:rPr>
          <w:rFonts w:ascii="Times New Roman" w:hAnsi="Times New Roman" w:cs="Times New Roman"/>
        </w:rPr>
      </w:pPr>
      <w:r w:rsidRPr="004F7F14">
        <w:rPr>
          <w:rFonts w:ascii="Times New Roman" w:hAnsi="Times New Roman" w:cs="Times New Roman"/>
        </w:rPr>
        <w:t xml:space="preserve">строительство канализации самотечной диаметром 200 мм, общей протяженностью </w:t>
      </w:r>
      <w:r w:rsidR="00EA7835" w:rsidRPr="004F7F14">
        <w:rPr>
          <w:rFonts w:ascii="Times New Roman" w:hAnsi="Times New Roman" w:cs="Times New Roman"/>
        </w:rPr>
        <w:t>1</w:t>
      </w:r>
      <w:r w:rsidRPr="004F7F14">
        <w:rPr>
          <w:rFonts w:ascii="Times New Roman" w:hAnsi="Times New Roman" w:cs="Times New Roman"/>
        </w:rPr>
        <w:t>,1 км, материал – полимер</w:t>
      </w:r>
      <w:r w:rsidR="00EA7835" w:rsidRPr="004F7F14">
        <w:rPr>
          <w:rFonts w:ascii="Times New Roman" w:hAnsi="Times New Roman" w:cs="Times New Roman"/>
        </w:rPr>
        <w:t>;</w:t>
      </w:r>
    </w:p>
    <w:p w:rsidR="00EA7835" w:rsidRPr="004F7F14" w:rsidRDefault="00EA7835" w:rsidP="00A33DCA">
      <w:pPr>
        <w:pStyle w:val="-"/>
        <w:spacing w:after="0" w:line="276" w:lineRule="auto"/>
        <w:rPr>
          <w:rFonts w:ascii="Times New Roman" w:hAnsi="Times New Roman" w:cs="Times New Roman"/>
        </w:rPr>
      </w:pPr>
      <w:r w:rsidRPr="004F7F14">
        <w:rPr>
          <w:rFonts w:ascii="Times New Roman" w:hAnsi="Times New Roman" w:cs="Times New Roman"/>
        </w:rPr>
        <w:t>реконструкция канализации напорной диаметрами 160-225 мм, общей протяженностью 3,5 км, материал – полимер.</w:t>
      </w:r>
    </w:p>
    <w:p w:rsidR="00EA7835" w:rsidRPr="004F7F14" w:rsidRDefault="00EA7835" w:rsidP="00A33DCA">
      <w:pPr>
        <w:pStyle w:val="-"/>
        <w:spacing w:after="0" w:line="276" w:lineRule="auto"/>
        <w:rPr>
          <w:rFonts w:ascii="Times New Roman" w:hAnsi="Times New Roman" w:cs="Times New Roman"/>
        </w:rPr>
      </w:pPr>
      <w:r w:rsidRPr="004F7F14">
        <w:rPr>
          <w:rFonts w:ascii="Times New Roman" w:hAnsi="Times New Roman" w:cs="Times New Roman"/>
        </w:rPr>
        <w:t>ликвидация канализации напорной диаметром 400 мм, общей протяженностью 0,01</w:t>
      </w:r>
      <w:r w:rsidR="00CC7A06" w:rsidRPr="004F7F14">
        <w:rPr>
          <w:rFonts w:ascii="Times New Roman" w:hAnsi="Times New Roman" w:cs="Times New Roman"/>
        </w:rPr>
        <w:t xml:space="preserve"> км.</w:t>
      </w:r>
      <w:r w:rsidRPr="004F7F14">
        <w:rPr>
          <w:rFonts w:ascii="Times New Roman" w:hAnsi="Times New Roman" w:cs="Times New Roman"/>
        </w:rPr>
        <w:t xml:space="preserve"> </w:t>
      </w:r>
    </w:p>
    <w:p w:rsidR="00B71166" w:rsidRPr="00D64E9D" w:rsidRDefault="00B71166" w:rsidP="00A33DCA">
      <w:pPr>
        <w:pStyle w:val="a9"/>
        <w:spacing w:before="0" w:after="0" w:line="276" w:lineRule="auto"/>
        <w:rPr>
          <w:rFonts w:ascii="Times New Roman" w:hAnsi="Times New Roman" w:cs="Times New Roman"/>
          <w:bCs/>
          <w:szCs w:val="22"/>
          <w:u w:val="single"/>
        </w:rPr>
      </w:pPr>
      <w:r w:rsidRPr="00D64E9D">
        <w:rPr>
          <w:rFonts w:ascii="Times New Roman" w:hAnsi="Times New Roman" w:cs="Times New Roman"/>
          <w:bCs/>
          <w:szCs w:val="22"/>
          <w:u w:val="single"/>
        </w:rPr>
        <w:t>с. </w:t>
      </w:r>
      <w:r w:rsidR="00EA7835" w:rsidRPr="00D64E9D">
        <w:rPr>
          <w:rFonts w:ascii="Times New Roman" w:hAnsi="Times New Roman" w:cs="Times New Roman"/>
          <w:bCs/>
          <w:szCs w:val="22"/>
          <w:u w:val="single"/>
        </w:rPr>
        <w:t>Мицулевка</w:t>
      </w:r>
    </w:p>
    <w:p w:rsidR="00B71166" w:rsidRPr="004F7F14" w:rsidRDefault="00B71166" w:rsidP="00A33DCA">
      <w:pPr>
        <w:pStyle w:val="-"/>
        <w:spacing w:after="0" w:line="276" w:lineRule="auto"/>
        <w:rPr>
          <w:rFonts w:ascii="Times New Roman" w:hAnsi="Times New Roman" w:cs="Times New Roman"/>
        </w:rPr>
      </w:pPr>
      <w:r w:rsidRPr="004F7F14">
        <w:rPr>
          <w:rFonts w:ascii="Times New Roman" w:hAnsi="Times New Roman" w:cs="Times New Roman"/>
        </w:rPr>
        <w:t xml:space="preserve">строительство КОС расчетной производительностью </w:t>
      </w:r>
      <w:r w:rsidR="00EA7835" w:rsidRPr="004F7F14">
        <w:rPr>
          <w:rFonts w:ascii="Times New Roman" w:hAnsi="Times New Roman" w:cs="Times New Roman"/>
        </w:rPr>
        <w:t>3</w:t>
      </w:r>
      <w:r w:rsidRPr="004F7F14">
        <w:rPr>
          <w:rFonts w:ascii="Times New Roman" w:hAnsi="Times New Roman" w:cs="Times New Roman"/>
        </w:rPr>
        <w:t>00 куб. м/сут;</w:t>
      </w:r>
    </w:p>
    <w:p w:rsidR="00EA7835" w:rsidRPr="004F7F14" w:rsidRDefault="00EA7835" w:rsidP="00A33DCA">
      <w:pPr>
        <w:pStyle w:val="-"/>
        <w:spacing w:after="0" w:line="276" w:lineRule="auto"/>
        <w:rPr>
          <w:rFonts w:ascii="Times New Roman" w:hAnsi="Times New Roman" w:cs="Times New Roman"/>
        </w:rPr>
      </w:pPr>
      <w:r w:rsidRPr="004F7F14">
        <w:rPr>
          <w:rFonts w:ascii="Times New Roman" w:hAnsi="Times New Roman" w:cs="Times New Roman"/>
        </w:rPr>
        <w:t>строительство КНС расчетной производительностью 300 куб. м/сут;</w:t>
      </w:r>
    </w:p>
    <w:p w:rsidR="00B71166" w:rsidRPr="004F7F14" w:rsidRDefault="00B71166" w:rsidP="00A33DCA">
      <w:pPr>
        <w:pStyle w:val="-"/>
        <w:spacing w:after="0" w:line="276" w:lineRule="auto"/>
        <w:rPr>
          <w:rFonts w:ascii="Times New Roman" w:hAnsi="Times New Roman" w:cs="Times New Roman"/>
        </w:rPr>
      </w:pPr>
      <w:r w:rsidRPr="004F7F14">
        <w:rPr>
          <w:rFonts w:ascii="Times New Roman" w:hAnsi="Times New Roman" w:cs="Times New Roman"/>
        </w:rPr>
        <w:t xml:space="preserve">строительство канализации </w:t>
      </w:r>
      <w:r w:rsidR="00EA7835" w:rsidRPr="004F7F14">
        <w:rPr>
          <w:rFonts w:ascii="Times New Roman" w:hAnsi="Times New Roman" w:cs="Times New Roman"/>
        </w:rPr>
        <w:t>самотечной</w:t>
      </w:r>
      <w:r w:rsidRPr="004F7F14">
        <w:rPr>
          <w:rFonts w:ascii="Times New Roman" w:hAnsi="Times New Roman" w:cs="Times New Roman"/>
        </w:rPr>
        <w:t xml:space="preserve"> диаметром </w:t>
      </w:r>
      <w:r w:rsidR="00EA7835" w:rsidRPr="004F7F14">
        <w:rPr>
          <w:rFonts w:ascii="Times New Roman" w:hAnsi="Times New Roman" w:cs="Times New Roman"/>
        </w:rPr>
        <w:t>20</w:t>
      </w:r>
      <w:r w:rsidRPr="004F7F14">
        <w:rPr>
          <w:rFonts w:ascii="Times New Roman" w:hAnsi="Times New Roman" w:cs="Times New Roman"/>
        </w:rPr>
        <w:t xml:space="preserve">0 мм, общей протяженностью </w:t>
      </w:r>
      <w:r w:rsidR="00EA7835" w:rsidRPr="004F7F14">
        <w:rPr>
          <w:rFonts w:ascii="Times New Roman" w:hAnsi="Times New Roman" w:cs="Times New Roman"/>
        </w:rPr>
        <w:t>1,9</w:t>
      </w:r>
      <w:r w:rsidRPr="004F7F14">
        <w:rPr>
          <w:rFonts w:ascii="Times New Roman" w:hAnsi="Times New Roman" w:cs="Times New Roman"/>
        </w:rPr>
        <w:t xml:space="preserve"> км, материал – полимер;</w:t>
      </w:r>
    </w:p>
    <w:p w:rsidR="00EA7835" w:rsidRPr="004F7F14" w:rsidRDefault="00EA7835" w:rsidP="00A33DCA">
      <w:pPr>
        <w:pStyle w:val="-"/>
        <w:spacing w:after="0" w:line="276" w:lineRule="auto"/>
        <w:rPr>
          <w:rFonts w:ascii="Times New Roman" w:hAnsi="Times New Roman" w:cs="Times New Roman"/>
        </w:rPr>
      </w:pPr>
      <w:r w:rsidRPr="004F7F14">
        <w:rPr>
          <w:rFonts w:ascii="Times New Roman" w:hAnsi="Times New Roman" w:cs="Times New Roman"/>
        </w:rPr>
        <w:t>строительство канализации напорной диаметром 160 мм, общей протяженностью 2,</w:t>
      </w:r>
      <w:r w:rsidR="002A313F" w:rsidRPr="004F7F14">
        <w:rPr>
          <w:rFonts w:ascii="Times New Roman" w:hAnsi="Times New Roman" w:cs="Times New Roman"/>
        </w:rPr>
        <w:t>2</w:t>
      </w:r>
      <w:r w:rsidRPr="004F7F14">
        <w:rPr>
          <w:rFonts w:ascii="Times New Roman" w:hAnsi="Times New Roman" w:cs="Times New Roman"/>
        </w:rPr>
        <w:t xml:space="preserve"> км, материал – полимер.</w:t>
      </w:r>
    </w:p>
    <w:p w:rsidR="00B71166" w:rsidRPr="00D64E9D" w:rsidRDefault="00B71166" w:rsidP="00A33DCA">
      <w:pPr>
        <w:pStyle w:val="a9"/>
        <w:spacing w:before="0" w:after="0" w:line="276" w:lineRule="auto"/>
        <w:rPr>
          <w:rFonts w:ascii="Times New Roman" w:hAnsi="Times New Roman" w:cs="Times New Roman"/>
          <w:bCs/>
          <w:szCs w:val="22"/>
          <w:u w:val="single"/>
        </w:rPr>
      </w:pPr>
      <w:r w:rsidRPr="00D64E9D">
        <w:rPr>
          <w:rFonts w:ascii="Times New Roman" w:hAnsi="Times New Roman" w:cs="Times New Roman"/>
          <w:bCs/>
          <w:szCs w:val="22"/>
          <w:u w:val="single"/>
        </w:rPr>
        <w:t>с. </w:t>
      </w:r>
      <w:r w:rsidR="00CC7A06" w:rsidRPr="00D64E9D">
        <w:rPr>
          <w:rFonts w:ascii="Times New Roman" w:hAnsi="Times New Roman" w:cs="Times New Roman"/>
          <w:bCs/>
          <w:szCs w:val="22"/>
          <w:u w:val="single"/>
        </w:rPr>
        <w:t>Огоньки</w:t>
      </w:r>
    </w:p>
    <w:p w:rsidR="00B71166" w:rsidRPr="004F7F14" w:rsidRDefault="00B71166" w:rsidP="00A33DCA">
      <w:pPr>
        <w:pStyle w:val="-"/>
        <w:spacing w:after="0" w:line="276" w:lineRule="auto"/>
        <w:rPr>
          <w:rFonts w:ascii="Times New Roman" w:hAnsi="Times New Roman" w:cs="Times New Roman"/>
        </w:rPr>
      </w:pPr>
      <w:r w:rsidRPr="004F7F14">
        <w:rPr>
          <w:rFonts w:ascii="Times New Roman" w:hAnsi="Times New Roman" w:cs="Times New Roman"/>
        </w:rPr>
        <w:t xml:space="preserve">строительство КОС расчетной производительностью </w:t>
      </w:r>
      <w:r w:rsidR="00CC7A06" w:rsidRPr="004F7F14">
        <w:rPr>
          <w:rFonts w:ascii="Times New Roman" w:hAnsi="Times New Roman" w:cs="Times New Roman"/>
        </w:rPr>
        <w:t>15</w:t>
      </w:r>
      <w:r w:rsidRPr="004F7F14">
        <w:rPr>
          <w:rFonts w:ascii="Times New Roman" w:hAnsi="Times New Roman" w:cs="Times New Roman"/>
        </w:rPr>
        <w:t>0 куб. м/сут;</w:t>
      </w:r>
    </w:p>
    <w:p w:rsidR="00B71166" w:rsidRPr="004F7F14" w:rsidRDefault="00B71166" w:rsidP="00A33DCA">
      <w:pPr>
        <w:pStyle w:val="-"/>
        <w:spacing w:after="0" w:line="276" w:lineRule="auto"/>
        <w:rPr>
          <w:rFonts w:ascii="Times New Roman" w:hAnsi="Times New Roman" w:cs="Times New Roman"/>
        </w:rPr>
      </w:pPr>
      <w:r w:rsidRPr="004F7F14">
        <w:rPr>
          <w:rFonts w:ascii="Times New Roman" w:hAnsi="Times New Roman" w:cs="Times New Roman"/>
        </w:rPr>
        <w:t xml:space="preserve">строительство канализации </w:t>
      </w:r>
      <w:r w:rsidR="00CC7A06" w:rsidRPr="004F7F14">
        <w:rPr>
          <w:rFonts w:ascii="Times New Roman" w:hAnsi="Times New Roman" w:cs="Times New Roman"/>
        </w:rPr>
        <w:t>самотечной</w:t>
      </w:r>
      <w:r w:rsidRPr="004F7F14">
        <w:rPr>
          <w:rFonts w:ascii="Times New Roman" w:hAnsi="Times New Roman" w:cs="Times New Roman"/>
        </w:rPr>
        <w:t xml:space="preserve"> диаметром </w:t>
      </w:r>
      <w:r w:rsidR="00CC7A06" w:rsidRPr="004F7F14">
        <w:rPr>
          <w:rFonts w:ascii="Times New Roman" w:hAnsi="Times New Roman" w:cs="Times New Roman"/>
        </w:rPr>
        <w:t>20</w:t>
      </w:r>
      <w:r w:rsidRPr="004F7F14">
        <w:rPr>
          <w:rFonts w:ascii="Times New Roman" w:hAnsi="Times New Roman" w:cs="Times New Roman"/>
        </w:rPr>
        <w:t xml:space="preserve">0 мм, общей протяженностью </w:t>
      </w:r>
      <w:r w:rsidR="00CC7A06" w:rsidRPr="004F7F14">
        <w:rPr>
          <w:rFonts w:ascii="Times New Roman" w:hAnsi="Times New Roman" w:cs="Times New Roman"/>
        </w:rPr>
        <w:t>2</w:t>
      </w:r>
      <w:r w:rsidRPr="004F7F14">
        <w:rPr>
          <w:rFonts w:ascii="Times New Roman" w:hAnsi="Times New Roman" w:cs="Times New Roman"/>
        </w:rPr>
        <w:t>,0 км, материал – полимер</w:t>
      </w:r>
      <w:r w:rsidR="00CC7A06" w:rsidRPr="004F7F14">
        <w:rPr>
          <w:rFonts w:ascii="Times New Roman" w:hAnsi="Times New Roman" w:cs="Times New Roman"/>
        </w:rPr>
        <w:t>.</w:t>
      </w:r>
    </w:p>
    <w:p w:rsidR="00CC7A06" w:rsidRPr="00D64E9D" w:rsidRDefault="00CC7A06" w:rsidP="00A33DCA">
      <w:pPr>
        <w:pStyle w:val="a9"/>
        <w:spacing w:before="0" w:after="0" w:line="276" w:lineRule="auto"/>
        <w:rPr>
          <w:rFonts w:ascii="Times New Roman" w:hAnsi="Times New Roman" w:cs="Times New Roman"/>
          <w:bCs/>
          <w:szCs w:val="22"/>
          <w:u w:val="single"/>
        </w:rPr>
      </w:pPr>
      <w:r w:rsidRPr="00D64E9D">
        <w:rPr>
          <w:rFonts w:ascii="Times New Roman" w:hAnsi="Times New Roman" w:cs="Times New Roman"/>
          <w:bCs/>
          <w:szCs w:val="22"/>
          <w:u w:val="single"/>
        </w:rPr>
        <w:t>с. Успенское</w:t>
      </w:r>
    </w:p>
    <w:p w:rsidR="00CC7A06" w:rsidRPr="004F7F14" w:rsidRDefault="00CC7A06" w:rsidP="00A33DCA">
      <w:pPr>
        <w:pStyle w:val="-"/>
        <w:spacing w:after="0" w:line="276" w:lineRule="auto"/>
        <w:rPr>
          <w:rFonts w:ascii="Times New Roman" w:hAnsi="Times New Roman" w:cs="Times New Roman"/>
        </w:rPr>
      </w:pPr>
      <w:r w:rsidRPr="004F7F14">
        <w:rPr>
          <w:rFonts w:ascii="Times New Roman" w:hAnsi="Times New Roman" w:cs="Times New Roman"/>
        </w:rPr>
        <w:t>строительство КОС расчетной производительностью 150 куб. м/сут;</w:t>
      </w:r>
    </w:p>
    <w:p w:rsidR="00CC7A06" w:rsidRPr="004F7F14" w:rsidRDefault="00CC7A06" w:rsidP="00A33DCA">
      <w:pPr>
        <w:pStyle w:val="-"/>
        <w:spacing w:after="0" w:line="276" w:lineRule="auto"/>
        <w:rPr>
          <w:rFonts w:ascii="Times New Roman" w:hAnsi="Times New Roman" w:cs="Times New Roman"/>
        </w:rPr>
      </w:pPr>
      <w:r w:rsidRPr="004F7F14">
        <w:rPr>
          <w:rFonts w:ascii="Times New Roman" w:hAnsi="Times New Roman" w:cs="Times New Roman"/>
        </w:rPr>
        <w:t>строительство КНС расчетной производительностью 150 куб. м/сут;</w:t>
      </w:r>
    </w:p>
    <w:p w:rsidR="00CC7A06" w:rsidRPr="004F7F14" w:rsidRDefault="00CC7A06" w:rsidP="00A33DCA">
      <w:pPr>
        <w:pStyle w:val="-"/>
        <w:spacing w:after="0" w:line="276" w:lineRule="auto"/>
        <w:rPr>
          <w:rFonts w:ascii="Times New Roman" w:hAnsi="Times New Roman" w:cs="Times New Roman"/>
        </w:rPr>
      </w:pPr>
      <w:r w:rsidRPr="004F7F14">
        <w:rPr>
          <w:rFonts w:ascii="Times New Roman" w:hAnsi="Times New Roman" w:cs="Times New Roman"/>
        </w:rPr>
        <w:t>строительство канализации самотечной диаметром 200 мм, общей протяженностью 1,3 км, материал – полимер;</w:t>
      </w:r>
    </w:p>
    <w:p w:rsidR="00CC7A06" w:rsidRPr="004F7F14" w:rsidRDefault="00CC7A06" w:rsidP="00A33DCA">
      <w:pPr>
        <w:pStyle w:val="-"/>
        <w:spacing w:after="0" w:line="276" w:lineRule="auto"/>
        <w:rPr>
          <w:rFonts w:ascii="Times New Roman" w:hAnsi="Times New Roman" w:cs="Times New Roman"/>
        </w:rPr>
      </w:pPr>
      <w:r w:rsidRPr="004F7F14">
        <w:rPr>
          <w:rFonts w:ascii="Times New Roman" w:hAnsi="Times New Roman" w:cs="Times New Roman"/>
        </w:rPr>
        <w:t>строительство канализации напорной диаметром 160 мм, общей протяженностью 1,8 км, материал – полимер.</w:t>
      </w:r>
    </w:p>
    <w:p w:rsidR="00B71166" w:rsidRPr="00D64E9D" w:rsidRDefault="00B71166" w:rsidP="00A33DCA">
      <w:pPr>
        <w:pStyle w:val="a9"/>
        <w:spacing w:before="0" w:after="0" w:line="276" w:lineRule="auto"/>
        <w:rPr>
          <w:rFonts w:ascii="Times New Roman" w:hAnsi="Times New Roman" w:cs="Times New Roman"/>
          <w:bCs/>
          <w:szCs w:val="22"/>
          <w:u w:val="single"/>
        </w:rPr>
      </w:pPr>
      <w:r w:rsidRPr="00D64E9D">
        <w:rPr>
          <w:rFonts w:ascii="Times New Roman" w:hAnsi="Times New Roman" w:cs="Times New Roman"/>
          <w:bCs/>
          <w:szCs w:val="22"/>
          <w:u w:val="single"/>
        </w:rPr>
        <w:t xml:space="preserve">с. </w:t>
      </w:r>
      <w:r w:rsidR="00CC7A06" w:rsidRPr="00D64E9D">
        <w:rPr>
          <w:rFonts w:ascii="Times New Roman" w:hAnsi="Times New Roman" w:cs="Times New Roman"/>
          <w:bCs/>
          <w:szCs w:val="22"/>
          <w:u w:val="single"/>
        </w:rPr>
        <w:t>Благовещенское</w:t>
      </w:r>
      <w:r w:rsidRPr="00D64E9D">
        <w:rPr>
          <w:rFonts w:ascii="Times New Roman" w:hAnsi="Times New Roman" w:cs="Times New Roman"/>
          <w:bCs/>
          <w:szCs w:val="22"/>
          <w:u w:val="single"/>
        </w:rPr>
        <w:t xml:space="preserve">, с. </w:t>
      </w:r>
      <w:r w:rsidR="00CC7A06" w:rsidRPr="00D64E9D">
        <w:rPr>
          <w:rFonts w:ascii="Times New Roman" w:hAnsi="Times New Roman" w:cs="Times New Roman"/>
          <w:bCs/>
          <w:szCs w:val="22"/>
          <w:u w:val="single"/>
        </w:rPr>
        <w:t>Воскресенское</w:t>
      </w:r>
      <w:r w:rsidRPr="00D64E9D">
        <w:rPr>
          <w:rFonts w:ascii="Times New Roman" w:hAnsi="Times New Roman" w:cs="Times New Roman"/>
          <w:bCs/>
          <w:szCs w:val="22"/>
          <w:u w:val="single"/>
        </w:rPr>
        <w:t xml:space="preserve">, с. </w:t>
      </w:r>
      <w:r w:rsidR="00CC7A06" w:rsidRPr="00D64E9D">
        <w:rPr>
          <w:rFonts w:ascii="Times New Roman" w:hAnsi="Times New Roman" w:cs="Times New Roman"/>
          <w:bCs/>
          <w:szCs w:val="22"/>
          <w:u w:val="single"/>
        </w:rPr>
        <w:t xml:space="preserve">Высокое, с. Зеленодольск, с. Песчанское, </w:t>
      </w:r>
      <w:r w:rsidR="00D64E9D">
        <w:rPr>
          <w:rFonts w:ascii="Times New Roman" w:hAnsi="Times New Roman" w:cs="Times New Roman"/>
          <w:bCs/>
          <w:szCs w:val="22"/>
          <w:u w:val="single"/>
        </w:rPr>
        <w:t xml:space="preserve">                   </w:t>
      </w:r>
      <w:r w:rsidRPr="00D64E9D">
        <w:rPr>
          <w:rFonts w:ascii="Times New Roman" w:hAnsi="Times New Roman" w:cs="Times New Roman"/>
          <w:bCs/>
          <w:szCs w:val="22"/>
          <w:u w:val="single"/>
        </w:rPr>
        <w:t xml:space="preserve">с. </w:t>
      </w:r>
      <w:r w:rsidR="00CC7A06" w:rsidRPr="00D64E9D">
        <w:rPr>
          <w:rFonts w:ascii="Times New Roman" w:hAnsi="Times New Roman" w:cs="Times New Roman"/>
          <w:bCs/>
          <w:szCs w:val="22"/>
          <w:u w:val="single"/>
        </w:rPr>
        <w:t>Петропавловское и с. Рыбацкое</w:t>
      </w:r>
    </w:p>
    <w:p w:rsidR="00B71166" w:rsidRPr="004F7F14" w:rsidRDefault="00B71166"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Предусмотрено сохранение действующих систем водоотведения с транспортировкой сточных вод специализированным автотранспортом на КОС г. </w:t>
      </w:r>
      <w:r w:rsidR="00CC7A06" w:rsidRPr="004F7F14">
        <w:rPr>
          <w:rFonts w:ascii="Times New Roman" w:hAnsi="Times New Roman" w:cs="Times New Roman"/>
        </w:rPr>
        <w:t>Анива</w:t>
      </w:r>
      <w:r w:rsidRPr="004F7F14">
        <w:rPr>
          <w:rFonts w:ascii="Times New Roman" w:hAnsi="Times New Roman" w:cs="Times New Roman"/>
        </w:rPr>
        <w:t xml:space="preserve">. </w:t>
      </w:r>
    </w:p>
    <w:p w:rsidR="00516036" w:rsidRPr="004F7F14" w:rsidRDefault="00516036"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В случае освоения перспективных территорий в рамках возможного развития Южно-Сахалинской агломерации дополнительная нагрузка на систему водоотведения составит около </w:t>
      </w:r>
      <w:r w:rsidR="00E10EC7" w:rsidRPr="004F7F14">
        <w:rPr>
          <w:rFonts w:ascii="Times New Roman" w:hAnsi="Times New Roman" w:cs="Times New Roman"/>
        </w:rPr>
        <w:t>500</w:t>
      </w:r>
      <w:r w:rsidRPr="004F7F14">
        <w:rPr>
          <w:rFonts w:ascii="Times New Roman" w:hAnsi="Times New Roman" w:cs="Times New Roman"/>
        </w:rPr>
        <w:t xml:space="preserve">00 куб.м/сут. Для обеспечения перспективных потребителей централизованным водоотведением необходимо увеличение производительности КОС в с. Мицулевка до </w:t>
      </w:r>
      <w:r w:rsidR="005E1344" w:rsidRPr="004F7F14">
        <w:rPr>
          <w:rFonts w:ascii="Times New Roman" w:hAnsi="Times New Roman" w:cs="Times New Roman"/>
        </w:rPr>
        <w:t>75</w:t>
      </w:r>
      <w:r w:rsidRPr="004F7F14">
        <w:rPr>
          <w:rFonts w:ascii="Times New Roman" w:hAnsi="Times New Roman" w:cs="Times New Roman"/>
        </w:rPr>
        <w:t>00 куб. м/сут, строительство КОС (1 объект) и канализационных сетей.</w:t>
      </w:r>
    </w:p>
    <w:p w:rsidR="00B71166" w:rsidRPr="004F7F14" w:rsidRDefault="00B71166"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В соответствии с решениями генерального плана и с учетом объектов, запланированных к строительству и реконструкции, определен перечень объектов, предусмотренных к размещению в границах </w:t>
      </w:r>
      <w:r w:rsidR="00EA17A6">
        <w:rPr>
          <w:rFonts w:ascii="Times New Roman" w:hAnsi="Times New Roman" w:cs="Times New Roman"/>
        </w:rPr>
        <w:t>муниципального округа</w:t>
      </w:r>
      <w:r w:rsidRPr="004F7F14">
        <w:rPr>
          <w:rFonts w:ascii="Times New Roman" w:hAnsi="Times New Roman" w:cs="Times New Roman"/>
        </w:rPr>
        <w:t>:</w:t>
      </w:r>
    </w:p>
    <w:p w:rsidR="00B71166" w:rsidRPr="004F7F14" w:rsidRDefault="00B71166" w:rsidP="00A33DCA">
      <w:pPr>
        <w:pStyle w:val="a9"/>
        <w:spacing w:before="0" w:after="0" w:line="276" w:lineRule="auto"/>
        <w:rPr>
          <w:rFonts w:ascii="Times New Roman" w:hAnsi="Times New Roman" w:cs="Times New Roman"/>
        </w:rPr>
      </w:pPr>
      <w:r w:rsidRPr="004F7F14">
        <w:rPr>
          <w:rFonts w:ascii="Times New Roman" w:hAnsi="Times New Roman" w:cs="Times New Roman"/>
        </w:rPr>
        <w:t>Объекты местного значения:</w:t>
      </w:r>
    </w:p>
    <w:p w:rsidR="00B71166" w:rsidRPr="004F7F14" w:rsidRDefault="00B71166" w:rsidP="00A33DCA">
      <w:pPr>
        <w:pStyle w:val="-"/>
        <w:spacing w:after="0" w:line="276" w:lineRule="auto"/>
        <w:rPr>
          <w:rFonts w:ascii="Times New Roman" w:hAnsi="Times New Roman" w:cs="Times New Roman"/>
        </w:rPr>
      </w:pPr>
      <w:r w:rsidRPr="004F7F14">
        <w:rPr>
          <w:rFonts w:ascii="Times New Roman" w:hAnsi="Times New Roman" w:cs="Times New Roman"/>
        </w:rPr>
        <w:t xml:space="preserve">очистные сооружения (КОС) – </w:t>
      </w:r>
      <w:r w:rsidR="00D45775" w:rsidRPr="004F7F14">
        <w:rPr>
          <w:rFonts w:ascii="Times New Roman" w:hAnsi="Times New Roman" w:cs="Times New Roman"/>
        </w:rPr>
        <w:t>5 объектов</w:t>
      </w:r>
      <w:r w:rsidRPr="004F7F14">
        <w:rPr>
          <w:rFonts w:ascii="Times New Roman" w:hAnsi="Times New Roman" w:cs="Times New Roman"/>
        </w:rPr>
        <w:t>;</w:t>
      </w:r>
    </w:p>
    <w:p w:rsidR="00B71166" w:rsidRPr="004F7F14" w:rsidRDefault="00B71166" w:rsidP="00A33DCA">
      <w:pPr>
        <w:pStyle w:val="-"/>
        <w:spacing w:after="0" w:line="276" w:lineRule="auto"/>
        <w:rPr>
          <w:rFonts w:ascii="Times New Roman" w:hAnsi="Times New Roman" w:cs="Times New Roman"/>
        </w:rPr>
      </w:pPr>
      <w:r w:rsidRPr="004F7F14">
        <w:rPr>
          <w:rFonts w:ascii="Times New Roman" w:hAnsi="Times New Roman" w:cs="Times New Roman"/>
        </w:rPr>
        <w:t xml:space="preserve">очистные сооружения (КОС) – </w:t>
      </w:r>
      <w:r w:rsidR="00CE2816" w:rsidRPr="004F7F14">
        <w:rPr>
          <w:rFonts w:ascii="Times New Roman" w:hAnsi="Times New Roman" w:cs="Times New Roman"/>
        </w:rPr>
        <w:t>1 объект</w:t>
      </w:r>
      <w:r w:rsidRPr="004F7F14">
        <w:rPr>
          <w:rFonts w:ascii="Times New Roman" w:hAnsi="Times New Roman" w:cs="Times New Roman"/>
        </w:rPr>
        <w:t>, реконструкция;</w:t>
      </w:r>
    </w:p>
    <w:p w:rsidR="00B71166" w:rsidRPr="004F7F14" w:rsidRDefault="00B71166" w:rsidP="00A33DCA">
      <w:pPr>
        <w:pStyle w:val="-"/>
        <w:spacing w:after="0" w:line="276" w:lineRule="auto"/>
        <w:rPr>
          <w:rFonts w:ascii="Times New Roman" w:hAnsi="Times New Roman" w:cs="Times New Roman"/>
        </w:rPr>
      </w:pPr>
      <w:r w:rsidRPr="004F7F14">
        <w:rPr>
          <w:rFonts w:ascii="Times New Roman" w:hAnsi="Times New Roman" w:cs="Times New Roman"/>
        </w:rPr>
        <w:t xml:space="preserve">канализационная насосная станция (КНС) – </w:t>
      </w:r>
      <w:r w:rsidR="002A313F" w:rsidRPr="004F7F14">
        <w:rPr>
          <w:rFonts w:ascii="Times New Roman" w:hAnsi="Times New Roman" w:cs="Times New Roman"/>
        </w:rPr>
        <w:t>8</w:t>
      </w:r>
      <w:r w:rsidRPr="004F7F14">
        <w:rPr>
          <w:rFonts w:ascii="Times New Roman" w:hAnsi="Times New Roman" w:cs="Times New Roman"/>
        </w:rPr>
        <w:t xml:space="preserve"> объектов;</w:t>
      </w:r>
    </w:p>
    <w:p w:rsidR="00CE2816" w:rsidRPr="004F7F14" w:rsidRDefault="00CE2816" w:rsidP="00A33DCA">
      <w:pPr>
        <w:pStyle w:val="-"/>
        <w:spacing w:after="0" w:line="276" w:lineRule="auto"/>
        <w:rPr>
          <w:rFonts w:ascii="Times New Roman" w:hAnsi="Times New Roman" w:cs="Times New Roman"/>
        </w:rPr>
      </w:pPr>
      <w:r w:rsidRPr="004F7F14">
        <w:rPr>
          <w:rFonts w:ascii="Times New Roman" w:hAnsi="Times New Roman" w:cs="Times New Roman"/>
        </w:rPr>
        <w:t>канализационная насосная станция (КНС) – 7 объектов, реконструкция;</w:t>
      </w:r>
    </w:p>
    <w:p w:rsidR="00CE2816" w:rsidRPr="004F7F14" w:rsidRDefault="00CE2816" w:rsidP="00A33DCA">
      <w:pPr>
        <w:pStyle w:val="-"/>
        <w:spacing w:after="0" w:line="276" w:lineRule="auto"/>
        <w:rPr>
          <w:rFonts w:ascii="Times New Roman" w:hAnsi="Times New Roman" w:cs="Times New Roman"/>
        </w:rPr>
      </w:pPr>
      <w:r w:rsidRPr="004F7F14">
        <w:rPr>
          <w:rFonts w:ascii="Times New Roman" w:hAnsi="Times New Roman" w:cs="Times New Roman"/>
        </w:rPr>
        <w:t>канализационная насосная станция (КНС) – 1 объект, ликвидация;</w:t>
      </w:r>
    </w:p>
    <w:p w:rsidR="00B71166" w:rsidRPr="004F7F14" w:rsidRDefault="00B71166" w:rsidP="00A33DCA">
      <w:pPr>
        <w:pStyle w:val="-"/>
        <w:spacing w:after="0" w:line="276" w:lineRule="auto"/>
        <w:rPr>
          <w:rFonts w:ascii="Times New Roman" w:hAnsi="Times New Roman" w:cs="Times New Roman"/>
        </w:rPr>
      </w:pPr>
      <w:r w:rsidRPr="004F7F14">
        <w:rPr>
          <w:rFonts w:ascii="Times New Roman" w:hAnsi="Times New Roman" w:cs="Times New Roman"/>
        </w:rPr>
        <w:t xml:space="preserve">канализация самотечная – </w:t>
      </w:r>
      <w:r w:rsidR="00CE2816" w:rsidRPr="004F7F14">
        <w:rPr>
          <w:rFonts w:ascii="Times New Roman" w:hAnsi="Times New Roman" w:cs="Times New Roman"/>
        </w:rPr>
        <w:t>12,9</w:t>
      </w:r>
      <w:r w:rsidRPr="004F7F14">
        <w:rPr>
          <w:rFonts w:ascii="Times New Roman" w:hAnsi="Times New Roman" w:cs="Times New Roman"/>
        </w:rPr>
        <w:t xml:space="preserve"> км;</w:t>
      </w:r>
    </w:p>
    <w:p w:rsidR="00B71166" w:rsidRPr="004F7F14" w:rsidRDefault="00B71166" w:rsidP="00A33DCA">
      <w:pPr>
        <w:pStyle w:val="-"/>
        <w:spacing w:after="0" w:line="276" w:lineRule="auto"/>
        <w:rPr>
          <w:rFonts w:ascii="Times New Roman" w:hAnsi="Times New Roman" w:cs="Times New Roman"/>
        </w:rPr>
      </w:pPr>
      <w:r w:rsidRPr="004F7F14">
        <w:rPr>
          <w:rFonts w:ascii="Times New Roman" w:hAnsi="Times New Roman" w:cs="Times New Roman"/>
        </w:rPr>
        <w:t>канализация самотечная – 1</w:t>
      </w:r>
      <w:r w:rsidR="006A55EE" w:rsidRPr="004F7F14">
        <w:rPr>
          <w:rFonts w:ascii="Times New Roman" w:hAnsi="Times New Roman" w:cs="Times New Roman"/>
        </w:rPr>
        <w:t>,2</w:t>
      </w:r>
      <w:r w:rsidRPr="004F7F14">
        <w:rPr>
          <w:rFonts w:ascii="Times New Roman" w:hAnsi="Times New Roman" w:cs="Times New Roman"/>
        </w:rPr>
        <w:t xml:space="preserve"> км, реконструкция;</w:t>
      </w:r>
    </w:p>
    <w:p w:rsidR="00B71166" w:rsidRPr="004F7F14" w:rsidRDefault="00B71166" w:rsidP="00A33DCA">
      <w:pPr>
        <w:pStyle w:val="-"/>
        <w:spacing w:after="0" w:line="276" w:lineRule="auto"/>
        <w:rPr>
          <w:rFonts w:ascii="Times New Roman" w:hAnsi="Times New Roman" w:cs="Times New Roman"/>
        </w:rPr>
      </w:pPr>
      <w:r w:rsidRPr="004F7F14">
        <w:rPr>
          <w:rFonts w:ascii="Times New Roman" w:hAnsi="Times New Roman" w:cs="Times New Roman"/>
        </w:rPr>
        <w:t>канализация самотечная – 0,</w:t>
      </w:r>
      <w:r w:rsidR="006A55EE" w:rsidRPr="004F7F14">
        <w:rPr>
          <w:rFonts w:ascii="Times New Roman" w:hAnsi="Times New Roman" w:cs="Times New Roman"/>
        </w:rPr>
        <w:t>03</w:t>
      </w:r>
      <w:r w:rsidRPr="004F7F14">
        <w:rPr>
          <w:rFonts w:ascii="Times New Roman" w:hAnsi="Times New Roman" w:cs="Times New Roman"/>
        </w:rPr>
        <w:t xml:space="preserve"> км, ликвидация;</w:t>
      </w:r>
    </w:p>
    <w:p w:rsidR="00B71166" w:rsidRPr="004F7F14" w:rsidRDefault="00B71166" w:rsidP="00A33DCA">
      <w:pPr>
        <w:pStyle w:val="-"/>
        <w:spacing w:after="0" w:line="276" w:lineRule="auto"/>
        <w:rPr>
          <w:rFonts w:ascii="Times New Roman" w:hAnsi="Times New Roman" w:cs="Times New Roman"/>
        </w:rPr>
      </w:pPr>
      <w:r w:rsidRPr="004F7F14">
        <w:rPr>
          <w:rFonts w:ascii="Times New Roman" w:hAnsi="Times New Roman" w:cs="Times New Roman"/>
        </w:rPr>
        <w:t xml:space="preserve">канализация напорная – </w:t>
      </w:r>
      <w:r w:rsidR="00CE2816" w:rsidRPr="004F7F14">
        <w:rPr>
          <w:rFonts w:ascii="Times New Roman" w:hAnsi="Times New Roman" w:cs="Times New Roman"/>
        </w:rPr>
        <w:t>3</w:t>
      </w:r>
      <w:r w:rsidR="002A313F" w:rsidRPr="004F7F14">
        <w:rPr>
          <w:rFonts w:ascii="Times New Roman" w:hAnsi="Times New Roman" w:cs="Times New Roman"/>
        </w:rPr>
        <w:t>2</w:t>
      </w:r>
      <w:r w:rsidR="00CE2816" w:rsidRPr="004F7F14">
        <w:rPr>
          <w:rFonts w:ascii="Times New Roman" w:hAnsi="Times New Roman" w:cs="Times New Roman"/>
        </w:rPr>
        <w:t>,</w:t>
      </w:r>
      <w:r w:rsidR="002A313F" w:rsidRPr="004F7F14">
        <w:rPr>
          <w:rFonts w:ascii="Times New Roman" w:hAnsi="Times New Roman" w:cs="Times New Roman"/>
        </w:rPr>
        <w:t>7</w:t>
      </w:r>
      <w:r w:rsidRPr="004F7F14">
        <w:rPr>
          <w:rFonts w:ascii="Times New Roman" w:hAnsi="Times New Roman" w:cs="Times New Roman"/>
        </w:rPr>
        <w:t xml:space="preserve"> км;</w:t>
      </w:r>
    </w:p>
    <w:p w:rsidR="00B71166" w:rsidRPr="004F7F14" w:rsidRDefault="00B71166" w:rsidP="00A33DCA">
      <w:pPr>
        <w:pStyle w:val="-"/>
        <w:spacing w:after="0" w:line="276" w:lineRule="auto"/>
        <w:rPr>
          <w:rFonts w:ascii="Times New Roman" w:hAnsi="Times New Roman" w:cs="Times New Roman"/>
        </w:rPr>
      </w:pPr>
      <w:r w:rsidRPr="004F7F14">
        <w:rPr>
          <w:rFonts w:ascii="Times New Roman" w:hAnsi="Times New Roman" w:cs="Times New Roman"/>
        </w:rPr>
        <w:t xml:space="preserve">канализация напорная – </w:t>
      </w:r>
      <w:r w:rsidR="00CE2816" w:rsidRPr="004F7F14">
        <w:rPr>
          <w:rFonts w:ascii="Times New Roman" w:hAnsi="Times New Roman" w:cs="Times New Roman"/>
        </w:rPr>
        <w:t>11,4</w:t>
      </w:r>
      <w:r w:rsidRPr="004F7F14">
        <w:rPr>
          <w:rFonts w:ascii="Times New Roman" w:hAnsi="Times New Roman" w:cs="Times New Roman"/>
        </w:rPr>
        <w:t xml:space="preserve"> км, реконструкция;</w:t>
      </w:r>
    </w:p>
    <w:p w:rsidR="00B71166" w:rsidRPr="004F7F14" w:rsidRDefault="00B71166" w:rsidP="00A33DCA">
      <w:pPr>
        <w:pStyle w:val="-"/>
        <w:spacing w:after="0" w:line="276" w:lineRule="auto"/>
        <w:rPr>
          <w:rFonts w:ascii="Times New Roman" w:hAnsi="Times New Roman" w:cs="Times New Roman"/>
        </w:rPr>
      </w:pPr>
      <w:r w:rsidRPr="004F7F14">
        <w:rPr>
          <w:rFonts w:ascii="Times New Roman" w:hAnsi="Times New Roman" w:cs="Times New Roman"/>
        </w:rPr>
        <w:t>канализация напорная – 0,</w:t>
      </w:r>
      <w:r w:rsidR="006A55EE" w:rsidRPr="004F7F14">
        <w:rPr>
          <w:rFonts w:ascii="Times New Roman" w:hAnsi="Times New Roman" w:cs="Times New Roman"/>
        </w:rPr>
        <w:t>7</w:t>
      </w:r>
      <w:r w:rsidRPr="004F7F14">
        <w:rPr>
          <w:rFonts w:ascii="Times New Roman" w:hAnsi="Times New Roman" w:cs="Times New Roman"/>
        </w:rPr>
        <w:t xml:space="preserve"> км, ликвидация.</w:t>
      </w:r>
    </w:p>
    <w:p w:rsidR="004A367F" w:rsidRPr="00D64E9D" w:rsidRDefault="00D64E9D" w:rsidP="00D64E9D">
      <w:pPr>
        <w:pStyle w:val="3"/>
        <w:numPr>
          <w:ilvl w:val="0"/>
          <w:numId w:val="0"/>
        </w:numPr>
        <w:spacing w:line="276" w:lineRule="auto"/>
        <w:ind w:left="6946" w:hanging="6237"/>
        <w:jc w:val="center"/>
        <w:rPr>
          <w:rFonts w:ascii="Times New Roman" w:hAnsi="Times New Roman" w:cs="Times New Roman"/>
          <w:sz w:val="24"/>
        </w:rPr>
      </w:pPr>
      <w:bookmarkStart w:id="314" w:name="_Toc453862471"/>
      <w:bookmarkStart w:id="315" w:name="_Toc477945727"/>
      <w:bookmarkStart w:id="316" w:name="_Toc478059873"/>
      <w:bookmarkStart w:id="317" w:name="_Toc69144799"/>
      <w:bookmarkStart w:id="318" w:name="_Toc69203164"/>
      <w:bookmarkStart w:id="319" w:name="_Toc69895868"/>
      <w:bookmarkStart w:id="320" w:name="_Toc103341122"/>
      <w:bookmarkStart w:id="321" w:name="_Toc103349189"/>
      <w:bookmarkStart w:id="322" w:name="_Toc103352842"/>
      <w:bookmarkStart w:id="323" w:name="_Toc103886944"/>
      <w:bookmarkStart w:id="324" w:name="_Toc198720164"/>
      <w:r w:rsidRPr="00D64E9D">
        <w:rPr>
          <w:rFonts w:ascii="Times New Roman" w:hAnsi="Times New Roman" w:cs="Times New Roman"/>
          <w:sz w:val="24"/>
        </w:rPr>
        <w:t xml:space="preserve">2.13.3 </w:t>
      </w:r>
      <w:r w:rsidR="004A367F" w:rsidRPr="00D64E9D">
        <w:rPr>
          <w:rFonts w:ascii="Times New Roman" w:hAnsi="Times New Roman" w:cs="Times New Roman"/>
          <w:sz w:val="24"/>
        </w:rPr>
        <w:t>Теплоснабжение</w:t>
      </w:r>
      <w:bookmarkEnd w:id="297"/>
      <w:bookmarkEnd w:id="314"/>
      <w:bookmarkEnd w:id="315"/>
      <w:bookmarkEnd w:id="316"/>
      <w:bookmarkEnd w:id="317"/>
      <w:bookmarkEnd w:id="318"/>
      <w:bookmarkEnd w:id="319"/>
      <w:bookmarkEnd w:id="320"/>
      <w:bookmarkEnd w:id="321"/>
      <w:bookmarkEnd w:id="322"/>
      <w:bookmarkEnd w:id="323"/>
      <w:bookmarkEnd w:id="324"/>
    </w:p>
    <w:p w:rsidR="00F6632A" w:rsidRPr="004F7F14" w:rsidRDefault="00F6632A"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Централизованное теплоснабжение населенных пунктов </w:t>
      </w:r>
      <w:r w:rsidR="00EA17A6">
        <w:rPr>
          <w:rFonts w:ascii="Times New Roman" w:hAnsi="Times New Roman" w:cs="Times New Roman"/>
        </w:rPr>
        <w:t>Анивского муниципального округа</w:t>
      </w:r>
      <w:r w:rsidRPr="004F7F14">
        <w:rPr>
          <w:rFonts w:ascii="Times New Roman" w:hAnsi="Times New Roman" w:cs="Times New Roman"/>
        </w:rPr>
        <w:t xml:space="preserve"> осуществляется от 10 источников. Основная часть котельных работает на газообразном топливе, и лишь малая - на угольном. Общая установленная мощность источников теплоснабжения составляет 49,40 Гкал/ч. </w:t>
      </w:r>
    </w:p>
    <w:p w:rsidR="00F6632A" w:rsidRPr="004F7F14" w:rsidRDefault="00F6632A"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На территории города Анива действует централизованная и децентрализованная система теплоснабжения. Основными источниками централизованного теплоснабжения являются котельная «ЦРК» и котельная №9. Котельные работают на единую систему теплоснабжения. За обеспечение надлежащего гидравлического режима отвечают тепловые перекачивающие насосные станции (ТПНС). </w:t>
      </w:r>
    </w:p>
    <w:p w:rsidR="00F6632A" w:rsidRPr="004F7F14" w:rsidRDefault="00F6632A" w:rsidP="00A33DCA">
      <w:pPr>
        <w:pStyle w:val="a9"/>
        <w:spacing w:before="0" w:after="0" w:line="276" w:lineRule="auto"/>
        <w:rPr>
          <w:rFonts w:ascii="Times New Roman" w:hAnsi="Times New Roman" w:cs="Times New Roman"/>
        </w:rPr>
      </w:pPr>
      <w:r w:rsidRPr="004F7F14">
        <w:rPr>
          <w:rFonts w:ascii="Times New Roman" w:hAnsi="Times New Roman" w:cs="Times New Roman"/>
        </w:rPr>
        <w:t>Котельные отапливают потребителей – средне-малоэтажной жилой застройки, а также здания административно-делового назначения. Централизованное горячее водоснабжение отсутствует. Горячее водоснабжение осуществляется за счет индивидуальных водонагревателей.</w:t>
      </w:r>
    </w:p>
    <w:p w:rsidR="00F6632A" w:rsidRPr="004F7F14" w:rsidRDefault="00F6632A" w:rsidP="00A33DCA">
      <w:pPr>
        <w:pStyle w:val="a9"/>
        <w:spacing w:before="0" w:after="0" w:line="276" w:lineRule="auto"/>
        <w:rPr>
          <w:rFonts w:ascii="Times New Roman" w:hAnsi="Times New Roman" w:cs="Times New Roman"/>
        </w:rPr>
      </w:pPr>
      <w:r w:rsidRPr="004F7F14">
        <w:rPr>
          <w:rFonts w:ascii="Times New Roman" w:hAnsi="Times New Roman" w:cs="Times New Roman"/>
        </w:rPr>
        <w:t>Индивидуальная жилая застройка отапливается от индивидуальных котлов на твердом и газообразном топливе.</w:t>
      </w:r>
    </w:p>
    <w:p w:rsidR="00F6632A" w:rsidRPr="004F7F14" w:rsidRDefault="00F6632A" w:rsidP="00A33DCA">
      <w:pPr>
        <w:pStyle w:val="a9"/>
        <w:spacing w:before="0" w:after="0" w:line="276" w:lineRule="auto"/>
        <w:rPr>
          <w:rFonts w:ascii="Times New Roman" w:hAnsi="Times New Roman" w:cs="Times New Roman"/>
        </w:rPr>
      </w:pPr>
      <w:r w:rsidRPr="004F7F14">
        <w:rPr>
          <w:rFonts w:ascii="Times New Roman" w:hAnsi="Times New Roman" w:cs="Times New Roman"/>
        </w:rPr>
        <w:t>На территории населенных пунктов с. Воскресенское, с. Новотроицкое</w:t>
      </w:r>
      <w:r w:rsidR="00AA2993" w:rsidRPr="004F7F14">
        <w:rPr>
          <w:rFonts w:ascii="Times New Roman" w:hAnsi="Times New Roman" w:cs="Times New Roman"/>
        </w:rPr>
        <w:t>,</w:t>
      </w:r>
      <w:r w:rsidRPr="004F7F14">
        <w:rPr>
          <w:rFonts w:ascii="Times New Roman" w:hAnsi="Times New Roman" w:cs="Times New Roman"/>
        </w:rPr>
        <w:t xml:space="preserve"> </w:t>
      </w:r>
      <w:r w:rsidR="00AA2993" w:rsidRPr="004F7F14">
        <w:rPr>
          <w:rFonts w:ascii="Times New Roman" w:hAnsi="Times New Roman" w:cs="Times New Roman"/>
        </w:rPr>
        <w:t>с. Таранай, с. Троицкое</w:t>
      </w:r>
      <w:r w:rsidRPr="004F7F14">
        <w:rPr>
          <w:rFonts w:ascii="Times New Roman" w:hAnsi="Times New Roman" w:cs="Times New Roman"/>
        </w:rPr>
        <w:t xml:space="preserve"> и с. Огоньки действует централизованная и децентрализованная система теплоснабжения.  Котельными отапливаются многоквартирная жилая застройка и здания административно-делового назначения. Индивидуальная жилая застройка отапливается от индивидуальных котлов на твердом и газообразном топливе. </w:t>
      </w:r>
    </w:p>
    <w:p w:rsidR="00032F42" w:rsidRPr="004F7F14" w:rsidRDefault="00F6632A"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Характеристика основных действующих источников тепловой энергии приведены ниже </w:t>
      </w:r>
      <w:bookmarkStart w:id="325" w:name="_Ref41400154"/>
      <w:r w:rsidR="00A11D14" w:rsidRPr="004F7F14">
        <w:rPr>
          <w:rFonts w:ascii="Times New Roman" w:hAnsi="Times New Roman" w:cs="Times New Roman"/>
        </w:rPr>
        <w:t>(</w:t>
      </w:r>
      <w:r w:rsidR="007110D8">
        <w:fldChar w:fldCharType="begin"/>
      </w:r>
      <w:r w:rsidR="007110D8">
        <w:instrText xml:space="preserve"> REF _Ref104383854 \h  \* MERGEFORMAT </w:instrText>
      </w:r>
      <w:r w:rsidR="007110D8">
        <w:fldChar w:fldCharType="separate"/>
      </w:r>
      <w:r w:rsidR="002A0961" w:rsidRPr="002A0961">
        <w:rPr>
          <w:rFonts w:ascii="Times New Roman" w:hAnsi="Times New Roman" w:cs="Times New Roman"/>
        </w:rPr>
        <w:t xml:space="preserve">Таблица </w:t>
      </w:r>
      <w:r w:rsidR="007110D8">
        <w:fldChar w:fldCharType="end"/>
      </w:r>
      <w:r w:rsidR="00D64E9D">
        <w:rPr>
          <w:rFonts w:ascii="Times New Roman" w:hAnsi="Times New Roman" w:cs="Times New Roman"/>
        </w:rPr>
        <w:t>2.13-3</w:t>
      </w:r>
      <w:r w:rsidR="00A11D14" w:rsidRPr="004F7F14">
        <w:rPr>
          <w:rFonts w:ascii="Times New Roman" w:hAnsi="Times New Roman" w:cs="Times New Roman"/>
        </w:rPr>
        <w:t>).</w:t>
      </w:r>
    </w:p>
    <w:p w:rsidR="00D64E9D" w:rsidRDefault="00A11D14" w:rsidP="00D64E9D">
      <w:pPr>
        <w:pStyle w:val="af8"/>
        <w:spacing w:line="276" w:lineRule="auto"/>
        <w:jc w:val="right"/>
        <w:rPr>
          <w:rFonts w:ascii="Times New Roman" w:hAnsi="Times New Roman"/>
        </w:rPr>
      </w:pPr>
      <w:bookmarkStart w:id="326" w:name="_Ref104383854"/>
      <w:bookmarkEnd w:id="325"/>
      <w:r w:rsidRPr="004F7F14">
        <w:rPr>
          <w:rFonts w:ascii="Times New Roman" w:hAnsi="Times New Roman"/>
        </w:rPr>
        <w:t xml:space="preserve">Таблица </w:t>
      </w:r>
      <w:bookmarkEnd w:id="326"/>
      <w:r w:rsidR="00D64E9D">
        <w:rPr>
          <w:rFonts w:ascii="Times New Roman" w:hAnsi="Times New Roman"/>
        </w:rPr>
        <w:t xml:space="preserve">2.13-3 </w:t>
      </w:r>
    </w:p>
    <w:p w:rsidR="00F6632A" w:rsidRPr="004F7F14" w:rsidRDefault="00F6632A" w:rsidP="00D64E9D">
      <w:pPr>
        <w:pStyle w:val="af8"/>
        <w:spacing w:line="276" w:lineRule="auto"/>
        <w:jc w:val="center"/>
        <w:rPr>
          <w:rFonts w:ascii="Times New Roman" w:hAnsi="Times New Roman"/>
        </w:rPr>
      </w:pPr>
      <w:r w:rsidRPr="004F7F14">
        <w:rPr>
          <w:rFonts w:ascii="Times New Roman" w:hAnsi="Times New Roman"/>
        </w:rPr>
        <w:t>Характеристика и подключенная нагрузка источников тепловой энерг</w:t>
      </w:r>
      <w:r w:rsidR="00AA2993" w:rsidRPr="004F7F14">
        <w:rPr>
          <w:rFonts w:ascii="Times New Roman" w:hAnsi="Times New Roman"/>
        </w:rPr>
        <w:t xml:space="preserve">ии </w:t>
      </w:r>
      <w:r w:rsidR="00EA17A6">
        <w:rPr>
          <w:rFonts w:ascii="Times New Roman" w:hAnsi="Times New Roman"/>
        </w:rPr>
        <w:t>Анивского муниципального округа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22"/>
        <w:gridCol w:w="2035"/>
        <w:gridCol w:w="1631"/>
        <w:gridCol w:w="1740"/>
        <w:gridCol w:w="833"/>
        <w:gridCol w:w="907"/>
        <w:gridCol w:w="1704"/>
      </w:tblGrid>
      <w:tr w:rsidR="000D5BF0" w:rsidRPr="004F7F14" w:rsidTr="00D64E9D">
        <w:trPr>
          <w:trHeight w:val="20"/>
          <w:tblHeader/>
        </w:trPr>
        <w:tc>
          <w:tcPr>
            <w:tcW w:w="377" w:type="pct"/>
            <w:shd w:val="pct10" w:color="auto" w:fill="FFFFFF"/>
            <w:vAlign w:val="center"/>
          </w:tcPr>
          <w:p w:rsidR="00F6632A" w:rsidRPr="004F7F14" w:rsidRDefault="00F6632A" w:rsidP="00A33DCA">
            <w:pPr>
              <w:spacing w:line="276" w:lineRule="auto"/>
              <w:jc w:val="center"/>
              <w:rPr>
                <w:b/>
                <w:i/>
                <w:snapToGrid w:val="0"/>
                <w:sz w:val="18"/>
                <w:szCs w:val="18"/>
              </w:rPr>
            </w:pPr>
            <w:r w:rsidRPr="004F7F14">
              <w:rPr>
                <w:b/>
                <w:snapToGrid w:val="0"/>
                <w:sz w:val="18"/>
                <w:szCs w:val="18"/>
              </w:rPr>
              <w:t>№</w:t>
            </w:r>
          </w:p>
          <w:p w:rsidR="00F6632A" w:rsidRPr="004F7F14" w:rsidRDefault="00F6632A" w:rsidP="00A33DCA">
            <w:pPr>
              <w:spacing w:line="276" w:lineRule="auto"/>
              <w:jc w:val="center"/>
              <w:rPr>
                <w:b/>
                <w:i/>
                <w:snapToGrid w:val="0"/>
                <w:sz w:val="18"/>
                <w:szCs w:val="18"/>
              </w:rPr>
            </w:pPr>
            <w:r w:rsidRPr="004F7F14">
              <w:rPr>
                <w:b/>
                <w:snapToGrid w:val="0"/>
                <w:sz w:val="18"/>
                <w:szCs w:val="18"/>
              </w:rPr>
              <w:t>п/п</w:t>
            </w:r>
          </w:p>
        </w:tc>
        <w:tc>
          <w:tcPr>
            <w:tcW w:w="1063" w:type="pct"/>
            <w:shd w:val="pct10" w:color="auto" w:fill="FFFFFF"/>
            <w:vAlign w:val="center"/>
          </w:tcPr>
          <w:p w:rsidR="00F6632A" w:rsidRPr="004F7F14" w:rsidRDefault="00F6632A" w:rsidP="00A33DCA">
            <w:pPr>
              <w:spacing w:line="276" w:lineRule="auto"/>
              <w:jc w:val="center"/>
              <w:rPr>
                <w:b/>
                <w:i/>
                <w:snapToGrid w:val="0"/>
                <w:sz w:val="18"/>
                <w:szCs w:val="18"/>
              </w:rPr>
            </w:pPr>
            <w:r w:rsidRPr="004F7F14">
              <w:rPr>
                <w:b/>
                <w:snapToGrid w:val="0"/>
                <w:sz w:val="18"/>
                <w:szCs w:val="18"/>
              </w:rPr>
              <w:t>Наименование</w:t>
            </w:r>
          </w:p>
          <w:p w:rsidR="00F6632A" w:rsidRPr="004F7F14" w:rsidRDefault="00F6632A" w:rsidP="00A33DCA">
            <w:pPr>
              <w:spacing w:line="276" w:lineRule="auto"/>
              <w:jc w:val="center"/>
              <w:rPr>
                <w:b/>
                <w:i/>
                <w:snapToGrid w:val="0"/>
                <w:sz w:val="18"/>
                <w:szCs w:val="18"/>
              </w:rPr>
            </w:pPr>
            <w:r w:rsidRPr="004F7F14">
              <w:rPr>
                <w:b/>
                <w:snapToGrid w:val="0"/>
                <w:sz w:val="18"/>
                <w:szCs w:val="18"/>
              </w:rPr>
              <w:t>котельной</w:t>
            </w:r>
          </w:p>
        </w:tc>
        <w:tc>
          <w:tcPr>
            <w:tcW w:w="852" w:type="pct"/>
            <w:shd w:val="pct10" w:color="auto" w:fill="FFFFFF"/>
            <w:vAlign w:val="center"/>
          </w:tcPr>
          <w:p w:rsidR="00F6632A" w:rsidRPr="004F7F14" w:rsidRDefault="00F6632A" w:rsidP="00A33DCA">
            <w:pPr>
              <w:spacing w:line="276" w:lineRule="auto"/>
              <w:jc w:val="center"/>
              <w:rPr>
                <w:b/>
                <w:i/>
                <w:snapToGrid w:val="0"/>
                <w:sz w:val="18"/>
                <w:szCs w:val="18"/>
              </w:rPr>
            </w:pPr>
            <w:r w:rsidRPr="004F7F14">
              <w:rPr>
                <w:b/>
                <w:snapToGrid w:val="0"/>
                <w:sz w:val="18"/>
                <w:szCs w:val="18"/>
              </w:rPr>
              <w:t>Оборудование</w:t>
            </w:r>
          </w:p>
        </w:tc>
        <w:tc>
          <w:tcPr>
            <w:tcW w:w="909" w:type="pct"/>
            <w:shd w:val="pct10" w:color="auto" w:fill="FFFFFF"/>
            <w:vAlign w:val="center"/>
          </w:tcPr>
          <w:p w:rsidR="00F6632A" w:rsidRPr="004F7F14" w:rsidRDefault="00F6632A" w:rsidP="00A33DCA">
            <w:pPr>
              <w:spacing w:line="276" w:lineRule="auto"/>
              <w:jc w:val="center"/>
              <w:rPr>
                <w:b/>
                <w:i/>
                <w:snapToGrid w:val="0"/>
                <w:sz w:val="18"/>
                <w:szCs w:val="18"/>
              </w:rPr>
            </w:pPr>
            <w:r w:rsidRPr="004F7F14">
              <w:rPr>
                <w:b/>
                <w:snapToGrid w:val="0"/>
                <w:sz w:val="18"/>
                <w:szCs w:val="18"/>
              </w:rPr>
              <w:t>Год ввода в эксплуатацию</w:t>
            </w:r>
          </w:p>
        </w:tc>
        <w:tc>
          <w:tcPr>
            <w:tcW w:w="909" w:type="pct"/>
            <w:gridSpan w:val="2"/>
            <w:shd w:val="pct10" w:color="auto" w:fill="FFFFFF"/>
            <w:vAlign w:val="center"/>
          </w:tcPr>
          <w:p w:rsidR="00F6632A" w:rsidRPr="004F7F14" w:rsidRDefault="00F6632A" w:rsidP="00A33DCA">
            <w:pPr>
              <w:spacing w:line="276" w:lineRule="auto"/>
              <w:jc w:val="center"/>
              <w:rPr>
                <w:b/>
                <w:i/>
                <w:snapToGrid w:val="0"/>
                <w:sz w:val="18"/>
                <w:szCs w:val="18"/>
              </w:rPr>
            </w:pPr>
            <w:r w:rsidRPr="004F7F14">
              <w:rPr>
                <w:b/>
                <w:snapToGrid w:val="0"/>
                <w:sz w:val="18"/>
                <w:szCs w:val="18"/>
              </w:rPr>
              <w:t>Установленная мощность, Гкал/ч</w:t>
            </w:r>
          </w:p>
        </w:tc>
        <w:tc>
          <w:tcPr>
            <w:tcW w:w="890" w:type="pct"/>
            <w:shd w:val="pct10" w:color="auto" w:fill="FFFFFF"/>
            <w:vAlign w:val="center"/>
          </w:tcPr>
          <w:p w:rsidR="00F6632A" w:rsidRPr="004F7F14" w:rsidRDefault="00F6632A" w:rsidP="00A33DCA">
            <w:pPr>
              <w:spacing w:line="276" w:lineRule="auto"/>
              <w:jc w:val="center"/>
              <w:rPr>
                <w:b/>
                <w:i/>
                <w:snapToGrid w:val="0"/>
                <w:sz w:val="18"/>
                <w:szCs w:val="18"/>
              </w:rPr>
            </w:pPr>
            <w:r w:rsidRPr="004F7F14">
              <w:rPr>
                <w:b/>
                <w:snapToGrid w:val="0"/>
                <w:sz w:val="18"/>
                <w:szCs w:val="18"/>
              </w:rPr>
              <w:t>Подключенная нагрузка, Гкал/ч</w:t>
            </w:r>
          </w:p>
        </w:tc>
      </w:tr>
      <w:tr w:rsidR="000D5BF0" w:rsidRPr="004F7F14" w:rsidTr="00511C22">
        <w:trPr>
          <w:trHeight w:val="20"/>
        </w:trPr>
        <w:tc>
          <w:tcPr>
            <w:tcW w:w="377" w:type="pct"/>
            <w:vMerge w:val="restart"/>
            <w:vAlign w:val="center"/>
          </w:tcPr>
          <w:p w:rsidR="00F6632A" w:rsidRPr="004F7F14" w:rsidRDefault="00F6632A" w:rsidP="00A33DCA">
            <w:pPr>
              <w:spacing w:line="276" w:lineRule="auto"/>
              <w:jc w:val="center"/>
              <w:rPr>
                <w:i/>
                <w:sz w:val="20"/>
                <w:szCs w:val="20"/>
              </w:rPr>
            </w:pPr>
            <w:r w:rsidRPr="004F7F14">
              <w:rPr>
                <w:sz w:val="20"/>
                <w:szCs w:val="20"/>
              </w:rPr>
              <w:t>1</w:t>
            </w:r>
          </w:p>
        </w:tc>
        <w:tc>
          <w:tcPr>
            <w:tcW w:w="1063" w:type="pct"/>
            <w:vMerge w:val="restart"/>
            <w:vAlign w:val="center"/>
          </w:tcPr>
          <w:p w:rsidR="00F6632A" w:rsidRPr="004F7F14" w:rsidRDefault="00F6632A" w:rsidP="00A33DCA">
            <w:pPr>
              <w:spacing w:line="276" w:lineRule="auto"/>
              <w:jc w:val="center"/>
              <w:rPr>
                <w:i/>
                <w:sz w:val="20"/>
                <w:szCs w:val="20"/>
              </w:rPr>
            </w:pPr>
            <w:r w:rsidRPr="004F7F14">
              <w:rPr>
                <w:sz w:val="20"/>
                <w:szCs w:val="20"/>
              </w:rPr>
              <w:t xml:space="preserve">Котельная «ЦРК» </w:t>
            </w:r>
          </w:p>
        </w:tc>
        <w:tc>
          <w:tcPr>
            <w:tcW w:w="852" w:type="pct"/>
            <w:vAlign w:val="center"/>
          </w:tcPr>
          <w:p w:rsidR="00F6632A" w:rsidRPr="004F7F14" w:rsidRDefault="00F6632A" w:rsidP="00A33DCA">
            <w:pPr>
              <w:spacing w:line="276" w:lineRule="auto"/>
              <w:jc w:val="center"/>
              <w:rPr>
                <w:i/>
                <w:sz w:val="20"/>
                <w:szCs w:val="20"/>
              </w:rPr>
            </w:pPr>
            <w:r w:rsidRPr="004F7F14">
              <w:rPr>
                <w:sz w:val="20"/>
                <w:szCs w:val="20"/>
              </w:rPr>
              <w:t>ДЕ-16-14ГМ</w:t>
            </w:r>
          </w:p>
        </w:tc>
        <w:tc>
          <w:tcPr>
            <w:tcW w:w="909" w:type="pct"/>
            <w:vAlign w:val="center"/>
          </w:tcPr>
          <w:p w:rsidR="00F6632A" w:rsidRPr="004F7F14" w:rsidRDefault="00F6632A" w:rsidP="00A33DCA">
            <w:pPr>
              <w:spacing w:line="276" w:lineRule="auto"/>
              <w:jc w:val="center"/>
              <w:rPr>
                <w:i/>
                <w:sz w:val="20"/>
                <w:szCs w:val="20"/>
              </w:rPr>
            </w:pPr>
            <w:r w:rsidRPr="004F7F14">
              <w:rPr>
                <w:sz w:val="20"/>
                <w:szCs w:val="20"/>
              </w:rPr>
              <w:t>2004</w:t>
            </w:r>
          </w:p>
        </w:tc>
        <w:tc>
          <w:tcPr>
            <w:tcW w:w="435" w:type="pct"/>
            <w:vAlign w:val="center"/>
          </w:tcPr>
          <w:p w:rsidR="00F6632A" w:rsidRPr="004F7F14" w:rsidRDefault="00F6632A" w:rsidP="00A33DCA">
            <w:pPr>
              <w:spacing w:line="276" w:lineRule="auto"/>
              <w:jc w:val="center"/>
              <w:rPr>
                <w:i/>
                <w:sz w:val="20"/>
                <w:szCs w:val="20"/>
              </w:rPr>
            </w:pPr>
            <w:r w:rsidRPr="004F7F14">
              <w:rPr>
                <w:sz w:val="20"/>
                <w:szCs w:val="20"/>
              </w:rPr>
              <w:t>9,75</w:t>
            </w:r>
          </w:p>
        </w:tc>
        <w:tc>
          <w:tcPr>
            <w:tcW w:w="474" w:type="pct"/>
            <w:vMerge w:val="restart"/>
            <w:vAlign w:val="center"/>
          </w:tcPr>
          <w:p w:rsidR="00F6632A" w:rsidRPr="004F7F14" w:rsidRDefault="00F6632A" w:rsidP="00A33DCA">
            <w:pPr>
              <w:spacing w:line="276" w:lineRule="auto"/>
              <w:jc w:val="center"/>
              <w:rPr>
                <w:i/>
                <w:sz w:val="20"/>
                <w:szCs w:val="20"/>
              </w:rPr>
            </w:pPr>
            <w:r w:rsidRPr="004F7F14">
              <w:rPr>
                <w:sz w:val="20"/>
                <w:szCs w:val="20"/>
              </w:rPr>
              <w:t>29,25</w:t>
            </w:r>
          </w:p>
        </w:tc>
        <w:tc>
          <w:tcPr>
            <w:tcW w:w="890" w:type="pct"/>
            <w:vMerge w:val="restart"/>
            <w:vAlign w:val="center"/>
          </w:tcPr>
          <w:p w:rsidR="00F6632A" w:rsidRPr="004F7F14" w:rsidRDefault="00F6632A" w:rsidP="00A33DCA">
            <w:pPr>
              <w:spacing w:line="276" w:lineRule="auto"/>
              <w:jc w:val="center"/>
              <w:rPr>
                <w:i/>
                <w:sz w:val="20"/>
                <w:szCs w:val="20"/>
              </w:rPr>
            </w:pPr>
            <w:r w:rsidRPr="004F7F14">
              <w:rPr>
                <w:sz w:val="20"/>
                <w:szCs w:val="20"/>
              </w:rPr>
              <w:t>10,86</w:t>
            </w:r>
          </w:p>
        </w:tc>
      </w:tr>
      <w:tr w:rsidR="000D5BF0" w:rsidRPr="004F7F14" w:rsidTr="00511C22">
        <w:trPr>
          <w:trHeight w:val="20"/>
        </w:trPr>
        <w:tc>
          <w:tcPr>
            <w:tcW w:w="377" w:type="pct"/>
            <w:vMerge/>
            <w:vAlign w:val="center"/>
          </w:tcPr>
          <w:p w:rsidR="00F6632A" w:rsidRPr="004F7F14" w:rsidRDefault="00F6632A" w:rsidP="00A33DCA">
            <w:pPr>
              <w:spacing w:line="276" w:lineRule="auto"/>
              <w:jc w:val="center"/>
              <w:rPr>
                <w:i/>
                <w:sz w:val="20"/>
                <w:szCs w:val="20"/>
              </w:rPr>
            </w:pPr>
          </w:p>
        </w:tc>
        <w:tc>
          <w:tcPr>
            <w:tcW w:w="1063" w:type="pct"/>
            <w:vMerge/>
            <w:vAlign w:val="center"/>
          </w:tcPr>
          <w:p w:rsidR="00F6632A" w:rsidRPr="004F7F14" w:rsidRDefault="00F6632A" w:rsidP="00A33DCA">
            <w:pPr>
              <w:spacing w:line="276" w:lineRule="auto"/>
              <w:jc w:val="center"/>
              <w:rPr>
                <w:i/>
                <w:sz w:val="20"/>
                <w:szCs w:val="20"/>
              </w:rPr>
            </w:pPr>
          </w:p>
        </w:tc>
        <w:tc>
          <w:tcPr>
            <w:tcW w:w="852" w:type="pct"/>
            <w:vAlign w:val="center"/>
          </w:tcPr>
          <w:p w:rsidR="00F6632A" w:rsidRPr="004F7F14" w:rsidRDefault="00F6632A" w:rsidP="00A33DCA">
            <w:pPr>
              <w:spacing w:line="276" w:lineRule="auto"/>
              <w:jc w:val="center"/>
              <w:rPr>
                <w:i/>
                <w:sz w:val="20"/>
                <w:szCs w:val="20"/>
              </w:rPr>
            </w:pPr>
            <w:r w:rsidRPr="004F7F14">
              <w:rPr>
                <w:sz w:val="20"/>
                <w:szCs w:val="20"/>
              </w:rPr>
              <w:t>ДЕ-16-14ГМ</w:t>
            </w:r>
          </w:p>
        </w:tc>
        <w:tc>
          <w:tcPr>
            <w:tcW w:w="909" w:type="pct"/>
            <w:vAlign w:val="center"/>
          </w:tcPr>
          <w:p w:rsidR="00F6632A" w:rsidRPr="004F7F14" w:rsidRDefault="00F6632A" w:rsidP="00A33DCA">
            <w:pPr>
              <w:spacing w:line="276" w:lineRule="auto"/>
              <w:jc w:val="center"/>
              <w:rPr>
                <w:i/>
                <w:sz w:val="20"/>
                <w:szCs w:val="20"/>
              </w:rPr>
            </w:pPr>
            <w:r w:rsidRPr="004F7F14">
              <w:rPr>
                <w:sz w:val="20"/>
                <w:szCs w:val="20"/>
              </w:rPr>
              <w:t>2008</w:t>
            </w:r>
          </w:p>
        </w:tc>
        <w:tc>
          <w:tcPr>
            <w:tcW w:w="435" w:type="pct"/>
            <w:vAlign w:val="center"/>
          </w:tcPr>
          <w:p w:rsidR="00F6632A" w:rsidRPr="004F7F14" w:rsidRDefault="00F6632A" w:rsidP="00A33DCA">
            <w:pPr>
              <w:spacing w:line="276" w:lineRule="auto"/>
              <w:jc w:val="center"/>
              <w:rPr>
                <w:i/>
                <w:sz w:val="20"/>
                <w:szCs w:val="20"/>
              </w:rPr>
            </w:pPr>
            <w:r w:rsidRPr="004F7F14">
              <w:rPr>
                <w:sz w:val="20"/>
                <w:szCs w:val="20"/>
              </w:rPr>
              <w:t>9,75</w:t>
            </w:r>
          </w:p>
        </w:tc>
        <w:tc>
          <w:tcPr>
            <w:tcW w:w="474" w:type="pct"/>
            <w:vMerge/>
            <w:vAlign w:val="center"/>
          </w:tcPr>
          <w:p w:rsidR="00F6632A" w:rsidRPr="004F7F14" w:rsidRDefault="00F6632A" w:rsidP="00A33DCA">
            <w:pPr>
              <w:spacing w:line="276" w:lineRule="auto"/>
              <w:jc w:val="center"/>
              <w:rPr>
                <w:i/>
                <w:sz w:val="20"/>
                <w:szCs w:val="20"/>
                <w:lang w:val="en-US"/>
              </w:rPr>
            </w:pPr>
          </w:p>
        </w:tc>
        <w:tc>
          <w:tcPr>
            <w:tcW w:w="890" w:type="pct"/>
            <w:vMerge/>
            <w:vAlign w:val="center"/>
          </w:tcPr>
          <w:p w:rsidR="00F6632A" w:rsidRPr="004F7F14" w:rsidRDefault="00F6632A" w:rsidP="00A33DCA">
            <w:pPr>
              <w:spacing w:line="276" w:lineRule="auto"/>
              <w:jc w:val="center"/>
              <w:rPr>
                <w:i/>
                <w:sz w:val="20"/>
                <w:szCs w:val="20"/>
                <w:lang w:val="en-US"/>
              </w:rPr>
            </w:pPr>
          </w:p>
        </w:tc>
      </w:tr>
      <w:tr w:rsidR="000D5BF0" w:rsidRPr="004F7F14" w:rsidTr="00511C22">
        <w:trPr>
          <w:trHeight w:val="20"/>
        </w:trPr>
        <w:tc>
          <w:tcPr>
            <w:tcW w:w="377" w:type="pct"/>
            <w:vMerge/>
            <w:vAlign w:val="center"/>
          </w:tcPr>
          <w:p w:rsidR="00F6632A" w:rsidRPr="004F7F14" w:rsidRDefault="00F6632A" w:rsidP="00A33DCA">
            <w:pPr>
              <w:spacing w:line="276" w:lineRule="auto"/>
              <w:jc w:val="center"/>
              <w:rPr>
                <w:i/>
                <w:sz w:val="20"/>
                <w:szCs w:val="20"/>
              </w:rPr>
            </w:pPr>
          </w:p>
        </w:tc>
        <w:tc>
          <w:tcPr>
            <w:tcW w:w="1063" w:type="pct"/>
            <w:vMerge/>
            <w:vAlign w:val="center"/>
          </w:tcPr>
          <w:p w:rsidR="00F6632A" w:rsidRPr="004F7F14" w:rsidRDefault="00F6632A" w:rsidP="00A33DCA">
            <w:pPr>
              <w:spacing w:line="276" w:lineRule="auto"/>
              <w:jc w:val="center"/>
              <w:rPr>
                <w:i/>
                <w:sz w:val="20"/>
                <w:szCs w:val="20"/>
              </w:rPr>
            </w:pPr>
          </w:p>
        </w:tc>
        <w:tc>
          <w:tcPr>
            <w:tcW w:w="852" w:type="pct"/>
            <w:vAlign w:val="center"/>
          </w:tcPr>
          <w:p w:rsidR="00F6632A" w:rsidRPr="004F7F14" w:rsidRDefault="00F6632A" w:rsidP="00A33DCA">
            <w:pPr>
              <w:spacing w:line="276" w:lineRule="auto"/>
              <w:jc w:val="center"/>
              <w:rPr>
                <w:i/>
                <w:sz w:val="20"/>
                <w:szCs w:val="20"/>
              </w:rPr>
            </w:pPr>
            <w:r w:rsidRPr="004F7F14">
              <w:rPr>
                <w:sz w:val="20"/>
                <w:szCs w:val="20"/>
              </w:rPr>
              <w:t>ДЕ-16-14ГМ</w:t>
            </w:r>
          </w:p>
        </w:tc>
        <w:tc>
          <w:tcPr>
            <w:tcW w:w="909" w:type="pct"/>
            <w:vAlign w:val="center"/>
          </w:tcPr>
          <w:p w:rsidR="00F6632A" w:rsidRPr="004F7F14" w:rsidRDefault="00F6632A" w:rsidP="00A33DCA">
            <w:pPr>
              <w:spacing w:line="276" w:lineRule="auto"/>
              <w:jc w:val="center"/>
              <w:rPr>
                <w:i/>
                <w:sz w:val="20"/>
                <w:szCs w:val="20"/>
              </w:rPr>
            </w:pPr>
            <w:r w:rsidRPr="004F7F14">
              <w:rPr>
                <w:sz w:val="20"/>
                <w:szCs w:val="20"/>
              </w:rPr>
              <w:t>2005</w:t>
            </w:r>
          </w:p>
        </w:tc>
        <w:tc>
          <w:tcPr>
            <w:tcW w:w="435" w:type="pct"/>
            <w:vAlign w:val="center"/>
          </w:tcPr>
          <w:p w:rsidR="00F6632A" w:rsidRPr="004F7F14" w:rsidRDefault="00F6632A" w:rsidP="00A33DCA">
            <w:pPr>
              <w:spacing w:line="276" w:lineRule="auto"/>
              <w:jc w:val="center"/>
              <w:rPr>
                <w:i/>
                <w:sz w:val="20"/>
                <w:szCs w:val="20"/>
              </w:rPr>
            </w:pPr>
            <w:r w:rsidRPr="004F7F14">
              <w:rPr>
                <w:sz w:val="20"/>
                <w:szCs w:val="20"/>
              </w:rPr>
              <w:t>9,75</w:t>
            </w:r>
          </w:p>
        </w:tc>
        <w:tc>
          <w:tcPr>
            <w:tcW w:w="474" w:type="pct"/>
            <w:vMerge/>
            <w:vAlign w:val="center"/>
          </w:tcPr>
          <w:p w:rsidR="00F6632A" w:rsidRPr="004F7F14" w:rsidRDefault="00F6632A" w:rsidP="00A33DCA">
            <w:pPr>
              <w:spacing w:line="276" w:lineRule="auto"/>
              <w:jc w:val="center"/>
              <w:rPr>
                <w:i/>
                <w:sz w:val="20"/>
                <w:szCs w:val="20"/>
              </w:rPr>
            </w:pPr>
          </w:p>
        </w:tc>
        <w:tc>
          <w:tcPr>
            <w:tcW w:w="890" w:type="pct"/>
            <w:vMerge/>
            <w:vAlign w:val="center"/>
          </w:tcPr>
          <w:p w:rsidR="00F6632A" w:rsidRPr="004F7F14" w:rsidRDefault="00F6632A" w:rsidP="00A33DCA">
            <w:pPr>
              <w:spacing w:line="276" w:lineRule="auto"/>
              <w:jc w:val="center"/>
              <w:rPr>
                <w:i/>
                <w:sz w:val="20"/>
                <w:szCs w:val="20"/>
              </w:rPr>
            </w:pPr>
          </w:p>
        </w:tc>
      </w:tr>
      <w:tr w:rsidR="000D5BF0" w:rsidRPr="004F7F14" w:rsidTr="00511C22">
        <w:trPr>
          <w:trHeight w:val="20"/>
        </w:trPr>
        <w:tc>
          <w:tcPr>
            <w:tcW w:w="377" w:type="pct"/>
            <w:vMerge w:val="restart"/>
            <w:vAlign w:val="center"/>
          </w:tcPr>
          <w:p w:rsidR="00F6632A" w:rsidRPr="004F7F14" w:rsidRDefault="00F6632A" w:rsidP="00A33DCA">
            <w:pPr>
              <w:spacing w:line="276" w:lineRule="auto"/>
              <w:jc w:val="center"/>
              <w:rPr>
                <w:i/>
                <w:sz w:val="20"/>
                <w:szCs w:val="20"/>
              </w:rPr>
            </w:pPr>
            <w:r w:rsidRPr="004F7F14">
              <w:rPr>
                <w:sz w:val="20"/>
                <w:szCs w:val="20"/>
              </w:rPr>
              <w:t>2</w:t>
            </w:r>
          </w:p>
        </w:tc>
        <w:tc>
          <w:tcPr>
            <w:tcW w:w="1063" w:type="pct"/>
            <w:vMerge w:val="restart"/>
            <w:vAlign w:val="center"/>
          </w:tcPr>
          <w:p w:rsidR="00F6632A" w:rsidRPr="004F7F14" w:rsidRDefault="00F6632A" w:rsidP="00A33DCA">
            <w:pPr>
              <w:spacing w:line="276" w:lineRule="auto"/>
              <w:jc w:val="center"/>
              <w:rPr>
                <w:i/>
                <w:sz w:val="20"/>
                <w:szCs w:val="20"/>
              </w:rPr>
            </w:pPr>
            <w:r w:rsidRPr="004F7F14">
              <w:rPr>
                <w:sz w:val="20"/>
                <w:szCs w:val="20"/>
              </w:rPr>
              <w:t>Котельная №9</w:t>
            </w:r>
          </w:p>
        </w:tc>
        <w:tc>
          <w:tcPr>
            <w:tcW w:w="852" w:type="pct"/>
            <w:vAlign w:val="center"/>
          </w:tcPr>
          <w:p w:rsidR="00F6632A" w:rsidRPr="004F7F14" w:rsidRDefault="00F6632A" w:rsidP="00A33DCA">
            <w:pPr>
              <w:spacing w:line="276" w:lineRule="auto"/>
              <w:ind w:left="-57" w:right="-57"/>
              <w:jc w:val="center"/>
              <w:rPr>
                <w:i/>
                <w:sz w:val="20"/>
                <w:szCs w:val="20"/>
              </w:rPr>
            </w:pPr>
            <w:r w:rsidRPr="004F7F14">
              <w:rPr>
                <w:sz w:val="20"/>
                <w:szCs w:val="20"/>
              </w:rPr>
              <w:t>Братск 1Г</w:t>
            </w:r>
          </w:p>
        </w:tc>
        <w:tc>
          <w:tcPr>
            <w:tcW w:w="909" w:type="pct"/>
            <w:vAlign w:val="center"/>
          </w:tcPr>
          <w:p w:rsidR="00F6632A" w:rsidRPr="004F7F14" w:rsidRDefault="00F6632A" w:rsidP="00A33DCA">
            <w:pPr>
              <w:spacing w:line="276" w:lineRule="auto"/>
              <w:jc w:val="center"/>
              <w:rPr>
                <w:i/>
                <w:sz w:val="20"/>
                <w:szCs w:val="20"/>
              </w:rPr>
            </w:pPr>
            <w:r w:rsidRPr="004F7F14">
              <w:rPr>
                <w:sz w:val="20"/>
                <w:szCs w:val="20"/>
              </w:rPr>
              <w:t>1991</w:t>
            </w:r>
          </w:p>
        </w:tc>
        <w:tc>
          <w:tcPr>
            <w:tcW w:w="435" w:type="pct"/>
            <w:vAlign w:val="center"/>
          </w:tcPr>
          <w:p w:rsidR="00F6632A" w:rsidRPr="004F7F14" w:rsidRDefault="00F6632A" w:rsidP="00A33DCA">
            <w:pPr>
              <w:spacing w:line="276" w:lineRule="auto"/>
              <w:jc w:val="center"/>
              <w:rPr>
                <w:i/>
                <w:sz w:val="20"/>
                <w:szCs w:val="20"/>
              </w:rPr>
            </w:pPr>
            <w:r w:rsidRPr="004F7F14">
              <w:rPr>
                <w:sz w:val="20"/>
                <w:szCs w:val="20"/>
              </w:rPr>
              <w:t>0,86</w:t>
            </w:r>
          </w:p>
        </w:tc>
        <w:tc>
          <w:tcPr>
            <w:tcW w:w="474" w:type="pct"/>
            <w:vMerge w:val="restart"/>
            <w:vAlign w:val="center"/>
          </w:tcPr>
          <w:p w:rsidR="00F6632A" w:rsidRPr="004F7F14" w:rsidRDefault="00F6632A" w:rsidP="00A33DCA">
            <w:pPr>
              <w:spacing w:line="276" w:lineRule="auto"/>
              <w:jc w:val="center"/>
              <w:rPr>
                <w:i/>
                <w:sz w:val="20"/>
                <w:szCs w:val="20"/>
              </w:rPr>
            </w:pPr>
            <w:r w:rsidRPr="004F7F14">
              <w:rPr>
                <w:sz w:val="20"/>
                <w:szCs w:val="20"/>
              </w:rPr>
              <w:t>3,72</w:t>
            </w:r>
          </w:p>
        </w:tc>
        <w:tc>
          <w:tcPr>
            <w:tcW w:w="890" w:type="pct"/>
            <w:vMerge w:val="restart"/>
            <w:vAlign w:val="center"/>
          </w:tcPr>
          <w:p w:rsidR="00F6632A" w:rsidRPr="004F7F14" w:rsidRDefault="00F6632A" w:rsidP="00A33DCA">
            <w:pPr>
              <w:spacing w:line="276" w:lineRule="auto"/>
              <w:jc w:val="center"/>
              <w:rPr>
                <w:i/>
                <w:sz w:val="20"/>
                <w:szCs w:val="20"/>
              </w:rPr>
            </w:pPr>
            <w:r w:rsidRPr="004F7F14">
              <w:rPr>
                <w:sz w:val="20"/>
                <w:szCs w:val="20"/>
              </w:rPr>
              <w:t>1,45</w:t>
            </w:r>
          </w:p>
        </w:tc>
      </w:tr>
      <w:tr w:rsidR="000D5BF0" w:rsidRPr="004F7F14" w:rsidTr="00511C22">
        <w:trPr>
          <w:trHeight w:val="20"/>
        </w:trPr>
        <w:tc>
          <w:tcPr>
            <w:tcW w:w="377" w:type="pct"/>
            <w:vMerge/>
            <w:vAlign w:val="center"/>
          </w:tcPr>
          <w:p w:rsidR="00F6632A" w:rsidRPr="004F7F14" w:rsidRDefault="00F6632A" w:rsidP="00A33DCA">
            <w:pPr>
              <w:spacing w:line="276" w:lineRule="auto"/>
              <w:jc w:val="center"/>
              <w:rPr>
                <w:i/>
                <w:sz w:val="20"/>
                <w:szCs w:val="20"/>
              </w:rPr>
            </w:pPr>
          </w:p>
        </w:tc>
        <w:tc>
          <w:tcPr>
            <w:tcW w:w="1063" w:type="pct"/>
            <w:vMerge/>
            <w:vAlign w:val="center"/>
          </w:tcPr>
          <w:p w:rsidR="00F6632A" w:rsidRPr="004F7F14" w:rsidRDefault="00F6632A" w:rsidP="00A33DCA">
            <w:pPr>
              <w:spacing w:line="276" w:lineRule="auto"/>
              <w:jc w:val="center"/>
              <w:rPr>
                <w:i/>
                <w:sz w:val="20"/>
                <w:szCs w:val="20"/>
              </w:rPr>
            </w:pPr>
          </w:p>
        </w:tc>
        <w:tc>
          <w:tcPr>
            <w:tcW w:w="852" w:type="pct"/>
            <w:vAlign w:val="center"/>
          </w:tcPr>
          <w:p w:rsidR="00F6632A" w:rsidRPr="004F7F14" w:rsidRDefault="00F6632A" w:rsidP="00A33DCA">
            <w:pPr>
              <w:spacing w:line="276" w:lineRule="auto"/>
              <w:ind w:left="-57" w:right="-57"/>
              <w:jc w:val="center"/>
              <w:rPr>
                <w:i/>
                <w:sz w:val="20"/>
                <w:szCs w:val="20"/>
              </w:rPr>
            </w:pPr>
            <w:r w:rsidRPr="004F7F14">
              <w:rPr>
                <w:sz w:val="20"/>
                <w:szCs w:val="20"/>
              </w:rPr>
              <w:t>Братск 1Г</w:t>
            </w:r>
          </w:p>
        </w:tc>
        <w:tc>
          <w:tcPr>
            <w:tcW w:w="909" w:type="pct"/>
            <w:vAlign w:val="center"/>
          </w:tcPr>
          <w:p w:rsidR="00F6632A" w:rsidRPr="004F7F14" w:rsidRDefault="00F6632A" w:rsidP="00A33DCA">
            <w:pPr>
              <w:spacing w:line="276" w:lineRule="auto"/>
              <w:jc w:val="center"/>
              <w:rPr>
                <w:i/>
                <w:sz w:val="20"/>
                <w:szCs w:val="20"/>
              </w:rPr>
            </w:pPr>
            <w:r w:rsidRPr="004F7F14">
              <w:rPr>
                <w:sz w:val="20"/>
                <w:szCs w:val="20"/>
              </w:rPr>
              <w:t>1991</w:t>
            </w:r>
          </w:p>
        </w:tc>
        <w:tc>
          <w:tcPr>
            <w:tcW w:w="435" w:type="pct"/>
            <w:vAlign w:val="center"/>
          </w:tcPr>
          <w:p w:rsidR="00F6632A" w:rsidRPr="004F7F14" w:rsidRDefault="00F6632A" w:rsidP="00A33DCA">
            <w:pPr>
              <w:spacing w:line="276" w:lineRule="auto"/>
              <w:jc w:val="center"/>
              <w:rPr>
                <w:i/>
                <w:sz w:val="20"/>
                <w:szCs w:val="20"/>
              </w:rPr>
            </w:pPr>
            <w:r w:rsidRPr="004F7F14">
              <w:rPr>
                <w:sz w:val="20"/>
                <w:szCs w:val="20"/>
              </w:rPr>
              <w:t>0,86</w:t>
            </w:r>
          </w:p>
        </w:tc>
        <w:tc>
          <w:tcPr>
            <w:tcW w:w="474" w:type="pct"/>
            <w:vMerge/>
            <w:vAlign w:val="center"/>
          </w:tcPr>
          <w:p w:rsidR="00F6632A" w:rsidRPr="004F7F14" w:rsidRDefault="00F6632A" w:rsidP="00A33DCA">
            <w:pPr>
              <w:spacing w:line="276" w:lineRule="auto"/>
              <w:jc w:val="center"/>
              <w:rPr>
                <w:i/>
                <w:sz w:val="20"/>
                <w:szCs w:val="20"/>
              </w:rPr>
            </w:pPr>
          </w:p>
        </w:tc>
        <w:tc>
          <w:tcPr>
            <w:tcW w:w="890" w:type="pct"/>
            <w:vMerge/>
            <w:vAlign w:val="center"/>
          </w:tcPr>
          <w:p w:rsidR="00F6632A" w:rsidRPr="004F7F14" w:rsidRDefault="00F6632A" w:rsidP="00A33DCA">
            <w:pPr>
              <w:spacing w:line="276" w:lineRule="auto"/>
              <w:jc w:val="center"/>
              <w:rPr>
                <w:i/>
                <w:sz w:val="20"/>
                <w:szCs w:val="20"/>
              </w:rPr>
            </w:pPr>
          </w:p>
        </w:tc>
      </w:tr>
      <w:tr w:rsidR="000D5BF0" w:rsidRPr="004F7F14" w:rsidTr="00511C22">
        <w:trPr>
          <w:trHeight w:val="20"/>
        </w:trPr>
        <w:tc>
          <w:tcPr>
            <w:tcW w:w="377" w:type="pct"/>
            <w:vMerge/>
            <w:vAlign w:val="center"/>
          </w:tcPr>
          <w:p w:rsidR="00F6632A" w:rsidRPr="004F7F14" w:rsidRDefault="00F6632A" w:rsidP="00A33DCA">
            <w:pPr>
              <w:spacing w:line="276" w:lineRule="auto"/>
              <w:jc w:val="center"/>
              <w:rPr>
                <w:i/>
                <w:sz w:val="20"/>
                <w:szCs w:val="20"/>
              </w:rPr>
            </w:pPr>
          </w:p>
        </w:tc>
        <w:tc>
          <w:tcPr>
            <w:tcW w:w="1063" w:type="pct"/>
            <w:vMerge/>
            <w:vAlign w:val="center"/>
          </w:tcPr>
          <w:p w:rsidR="00F6632A" w:rsidRPr="004F7F14" w:rsidRDefault="00F6632A" w:rsidP="00A33DCA">
            <w:pPr>
              <w:spacing w:line="276" w:lineRule="auto"/>
              <w:jc w:val="center"/>
              <w:rPr>
                <w:i/>
                <w:sz w:val="20"/>
                <w:szCs w:val="20"/>
              </w:rPr>
            </w:pPr>
          </w:p>
        </w:tc>
        <w:tc>
          <w:tcPr>
            <w:tcW w:w="852" w:type="pct"/>
            <w:vAlign w:val="center"/>
          </w:tcPr>
          <w:p w:rsidR="00F6632A" w:rsidRPr="004F7F14" w:rsidRDefault="00F6632A" w:rsidP="00A33DCA">
            <w:pPr>
              <w:pStyle w:val="Default"/>
              <w:spacing w:line="276" w:lineRule="auto"/>
              <w:jc w:val="center"/>
              <w:rPr>
                <w:color w:val="auto"/>
                <w:sz w:val="20"/>
                <w:szCs w:val="20"/>
              </w:rPr>
            </w:pPr>
            <w:r w:rsidRPr="004F7F14">
              <w:rPr>
                <w:color w:val="auto"/>
                <w:sz w:val="20"/>
                <w:szCs w:val="20"/>
              </w:rPr>
              <w:t>КВм-1,33</w:t>
            </w:r>
          </w:p>
        </w:tc>
        <w:tc>
          <w:tcPr>
            <w:tcW w:w="909" w:type="pct"/>
            <w:vAlign w:val="center"/>
          </w:tcPr>
          <w:p w:rsidR="00F6632A" w:rsidRPr="004F7F14" w:rsidRDefault="00F6632A" w:rsidP="00A33DCA">
            <w:pPr>
              <w:spacing w:line="276" w:lineRule="auto"/>
              <w:jc w:val="center"/>
              <w:rPr>
                <w:i/>
                <w:sz w:val="20"/>
                <w:szCs w:val="20"/>
              </w:rPr>
            </w:pPr>
            <w:r w:rsidRPr="004F7F14">
              <w:rPr>
                <w:sz w:val="20"/>
                <w:szCs w:val="20"/>
              </w:rPr>
              <w:t>2010</w:t>
            </w:r>
          </w:p>
        </w:tc>
        <w:tc>
          <w:tcPr>
            <w:tcW w:w="435" w:type="pct"/>
            <w:vAlign w:val="center"/>
          </w:tcPr>
          <w:p w:rsidR="00F6632A" w:rsidRPr="004F7F14" w:rsidRDefault="00F6632A" w:rsidP="00A33DCA">
            <w:pPr>
              <w:spacing w:line="276" w:lineRule="auto"/>
              <w:jc w:val="center"/>
              <w:rPr>
                <w:i/>
                <w:sz w:val="20"/>
                <w:szCs w:val="20"/>
              </w:rPr>
            </w:pPr>
            <w:r w:rsidRPr="004F7F14">
              <w:rPr>
                <w:sz w:val="20"/>
                <w:szCs w:val="20"/>
              </w:rPr>
              <w:t>1,14</w:t>
            </w:r>
          </w:p>
        </w:tc>
        <w:tc>
          <w:tcPr>
            <w:tcW w:w="474" w:type="pct"/>
            <w:vMerge/>
            <w:vAlign w:val="center"/>
          </w:tcPr>
          <w:p w:rsidR="00F6632A" w:rsidRPr="004F7F14" w:rsidRDefault="00F6632A" w:rsidP="00A33DCA">
            <w:pPr>
              <w:spacing w:line="276" w:lineRule="auto"/>
              <w:jc w:val="center"/>
              <w:rPr>
                <w:i/>
                <w:sz w:val="20"/>
                <w:szCs w:val="20"/>
              </w:rPr>
            </w:pPr>
          </w:p>
        </w:tc>
        <w:tc>
          <w:tcPr>
            <w:tcW w:w="890" w:type="pct"/>
            <w:vMerge/>
            <w:vAlign w:val="center"/>
          </w:tcPr>
          <w:p w:rsidR="00F6632A" w:rsidRPr="004F7F14" w:rsidRDefault="00F6632A" w:rsidP="00A33DCA">
            <w:pPr>
              <w:spacing w:line="276" w:lineRule="auto"/>
              <w:jc w:val="center"/>
              <w:rPr>
                <w:i/>
                <w:sz w:val="20"/>
                <w:szCs w:val="20"/>
              </w:rPr>
            </w:pPr>
          </w:p>
        </w:tc>
      </w:tr>
      <w:tr w:rsidR="000D5BF0" w:rsidRPr="004F7F14" w:rsidTr="00511C22">
        <w:trPr>
          <w:trHeight w:val="20"/>
        </w:trPr>
        <w:tc>
          <w:tcPr>
            <w:tcW w:w="377" w:type="pct"/>
            <w:vMerge/>
            <w:vAlign w:val="center"/>
          </w:tcPr>
          <w:p w:rsidR="00F6632A" w:rsidRPr="004F7F14" w:rsidRDefault="00F6632A" w:rsidP="00A33DCA">
            <w:pPr>
              <w:spacing w:line="276" w:lineRule="auto"/>
              <w:jc w:val="center"/>
              <w:rPr>
                <w:i/>
                <w:sz w:val="20"/>
                <w:szCs w:val="20"/>
              </w:rPr>
            </w:pPr>
          </w:p>
        </w:tc>
        <w:tc>
          <w:tcPr>
            <w:tcW w:w="1063" w:type="pct"/>
            <w:vMerge/>
            <w:vAlign w:val="center"/>
          </w:tcPr>
          <w:p w:rsidR="00F6632A" w:rsidRPr="004F7F14" w:rsidRDefault="00F6632A" w:rsidP="00A33DCA">
            <w:pPr>
              <w:spacing w:line="276" w:lineRule="auto"/>
              <w:jc w:val="center"/>
              <w:rPr>
                <w:i/>
                <w:sz w:val="20"/>
                <w:szCs w:val="20"/>
              </w:rPr>
            </w:pPr>
          </w:p>
        </w:tc>
        <w:tc>
          <w:tcPr>
            <w:tcW w:w="852" w:type="pct"/>
            <w:vAlign w:val="center"/>
          </w:tcPr>
          <w:p w:rsidR="00F6632A" w:rsidRPr="004F7F14" w:rsidRDefault="00F6632A" w:rsidP="00A33DCA">
            <w:pPr>
              <w:spacing w:line="276" w:lineRule="auto"/>
              <w:ind w:left="-57" w:right="-57"/>
              <w:jc w:val="center"/>
              <w:rPr>
                <w:i/>
                <w:sz w:val="20"/>
                <w:szCs w:val="20"/>
              </w:rPr>
            </w:pPr>
            <w:r w:rsidRPr="004F7F14">
              <w:rPr>
                <w:sz w:val="20"/>
                <w:szCs w:val="23"/>
              </w:rPr>
              <w:t>Братск 1Г</w:t>
            </w:r>
          </w:p>
        </w:tc>
        <w:tc>
          <w:tcPr>
            <w:tcW w:w="909" w:type="pct"/>
            <w:vAlign w:val="center"/>
          </w:tcPr>
          <w:p w:rsidR="00F6632A" w:rsidRPr="004F7F14" w:rsidRDefault="00F6632A" w:rsidP="00A33DCA">
            <w:pPr>
              <w:spacing w:line="276" w:lineRule="auto"/>
              <w:jc w:val="center"/>
              <w:rPr>
                <w:i/>
                <w:sz w:val="20"/>
                <w:szCs w:val="20"/>
              </w:rPr>
            </w:pPr>
            <w:r w:rsidRPr="004F7F14">
              <w:rPr>
                <w:sz w:val="20"/>
                <w:szCs w:val="20"/>
              </w:rPr>
              <w:t>1991</w:t>
            </w:r>
          </w:p>
        </w:tc>
        <w:tc>
          <w:tcPr>
            <w:tcW w:w="435" w:type="pct"/>
            <w:vAlign w:val="center"/>
          </w:tcPr>
          <w:p w:rsidR="00F6632A" w:rsidRPr="004F7F14" w:rsidRDefault="00F6632A" w:rsidP="00A33DCA">
            <w:pPr>
              <w:spacing w:line="276" w:lineRule="auto"/>
              <w:jc w:val="center"/>
              <w:rPr>
                <w:i/>
                <w:sz w:val="20"/>
                <w:szCs w:val="20"/>
              </w:rPr>
            </w:pPr>
            <w:r w:rsidRPr="004F7F14">
              <w:rPr>
                <w:sz w:val="20"/>
                <w:szCs w:val="20"/>
              </w:rPr>
              <w:t>0,86</w:t>
            </w:r>
          </w:p>
        </w:tc>
        <w:tc>
          <w:tcPr>
            <w:tcW w:w="474" w:type="pct"/>
            <w:vMerge/>
            <w:vAlign w:val="center"/>
          </w:tcPr>
          <w:p w:rsidR="00F6632A" w:rsidRPr="004F7F14" w:rsidRDefault="00F6632A" w:rsidP="00A33DCA">
            <w:pPr>
              <w:spacing w:line="276" w:lineRule="auto"/>
              <w:jc w:val="center"/>
              <w:rPr>
                <w:i/>
                <w:sz w:val="20"/>
                <w:szCs w:val="20"/>
              </w:rPr>
            </w:pPr>
          </w:p>
        </w:tc>
        <w:tc>
          <w:tcPr>
            <w:tcW w:w="890" w:type="pct"/>
            <w:vMerge/>
            <w:vAlign w:val="center"/>
          </w:tcPr>
          <w:p w:rsidR="00F6632A" w:rsidRPr="004F7F14" w:rsidRDefault="00F6632A" w:rsidP="00A33DCA">
            <w:pPr>
              <w:spacing w:line="276" w:lineRule="auto"/>
              <w:jc w:val="center"/>
              <w:rPr>
                <w:i/>
                <w:sz w:val="20"/>
                <w:szCs w:val="20"/>
              </w:rPr>
            </w:pPr>
          </w:p>
        </w:tc>
      </w:tr>
      <w:tr w:rsidR="000D5BF0" w:rsidRPr="004F7F14" w:rsidTr="00511C22">
        <w:trPr>
          <w:trHeight w:val="20"/>
        </w:trPr>
        <w:tc>
          <w:tcPr>
            <w:tcW w:w="377" w:type="pct"/>
            <w:vMerge w:val="restart"/>
            <w:vAlign w:val="center"/>
          </w:tcPr>
          <w:p w:rsidR="00F6632A" w:rsidRPr="004F7F14" w:rsidRDefault="00F6632A" w:rsidP="00A33DCA">
            <w:pPr>
              <w:spacing w:line="276" w:lineRule="auto"/>
              <w:jc w:val="center"/>
              <w:rPr>
                <w:i/>
                <w:sz w:val="20"/>
                <w:szCs w:val="20"/>
              </w:rPr>
            </w:pPr>
            <w:r w:rsidRPr="004F7F14">
              <w:rPr>
                <w:sz w:val="20"/>
                <w:szCs w:val="20"/>
              </w:rPr>
              <w:t>3</w:t>
            </w:r>
          </w:p>
        </w:tc>
        <w:tc>
          <w:tcPr>
            <w:tcW w:w="1063" w:type="pct"/>
            <w:vMerge w:val="restart"/>
            <w:vAlign w:val="center"/>
          </w:tcPr>
          <w:p w:rsidR="00F6632A" w:rsidRPr="004F7F14" w:rsidRDefault="00F6632A" w:rsidP="00A33DCA">
            <w:pPr>
              <w:spacing w:line="276" w:lineRule="auto"/>
              <w:jc w:val="center"/>
              <w:rPr>
                <w:i/>
                <w:sz w:val="20"/>
                <w:szCs w:val="20"/>
              </w:rPr>
            </w:pPr>
            <w:r w:rsidRPr="004F7F14">
              <w:rPr>
                <w:sz w:val="20"/>
                <w:szCs w:val="20"/>
              </w:rPr>
              <w:t>Котельная №4</w:t>
            </w:r>
          </w:p>
        </w:tc>
        <w:tc>
          <w:tcPr>
            <w:tcW w:w="852" w:type="pct"/>
            <w:vAlign w:val="center"/>
          </w:tcPr>
          <w:p w:rsidR="00F6632A" w:rsidRPr="004F7F14" w:rsidRDefault="00F6632A" w:rsidP="00A33DCA">
            <w:pPr>
              <w:pStyle w:val="Default"/>
              <w:spacing w:line="276" w:lineRule="auto"/>
              <w:jc w:val="center"/>
              <w:rPr>
                <w:color w:val="auto"/>
                <w:sz w:val="20"/>
                <w:szCs w:val="20"/>
              </w:rPr>
            </w:pPr>
            <w:r w:rsidRPr="004F7F14">
              <w:rPr>
                <w:color w:val="auto"/>
                <w:sz w:val="20"/>
                <w:szCs w:val="23"/>
              </w:rPr>
              <w:t xml:space="preserve">КВм-1,25 </w:t>
            </w:r>
          </w:p>
        </w:tc>
        <w:tc>
          <w:tcPr>
            <w:tcW w:w="909" w:type="pct"/>
            <w:vAlign w:val="center"/>
          </w:tcPr>
          <w:p w:rsidR="00F6632A" w:rsidRPr="004F7F14" w:rsidRDefault="00F6632A" w:rsidP="00A33DCA">
            <w:pPr>
              <w:spacing w:line="276" w:lineRule="auto"/>
              <w:jc w:val="center"/>
              <w:rPr>
                <w:i/>
                <w:sz w:val="20"/>
                <w:szCs w:val="20"/>
              </w:rPr>
            </w:pPr>
            <w:r w:rsidRPr="004F7F14">
              <w:rPr>
                <w:sz w:val="20"/>
                <w:szCs w:val="20"/>
              </w:rPr>
              <w:t>2007</w:t>
            </w:r>
          </w:p>
        </w:tc>
        <w:tc>
          <w:tcPr>
            <w:tcW w:w="435" w:type="pct"/>
            <w:vAlign w:val="center"/>
          </w:tcPr>
          <w:p w:rsidR="00F6632A" w:rsidRPr="004F7F14" w:rsidRDefault="00F6632A" w:rsidP="00A33DCA">
            <w:pPr>
              <w:spacing w:line="276" w:lineRule="auto"/>
              <w:jc w:val="center"/>
              <w:rPr>
                <w:i/>
                <w:sz w:val="20"/>
                <w:szCs w:val="20"/>
              </w:rPr>
            </w:pPr>
            <w:r w:rsidRPr="004F7F14">
              <w:rPr>
                <w:sz w:val="20"/>
                <w:szCs w:val="20"/>
              </w:rPr>
              <w:t>1,08</w:t>
            </w:r>
          </w:p>
        </w:tc>
        <w:tc>
          <w:tcPr>
            <w:tcW w:w="474" w:type="pct"/>
            <w:vMerge w:val="restart"/>
            <w:vAlign w:val="center"/>
          </w:tcPr>
          <w:p w:rsidR="00F6632A" w:rsidRPr="004F7F14" w:rsidRDefault="00F6632A" w:rsidP="00A33DCA">
            <w:pPr>
              <w:spacing w:line="276" w:lineRule="auto"/>
              <w:jc w:val="center"/>
              <w:rPr>
                <w:i/>
                <w:sz w:val="20"/>
                <w:szCs w:val="20"/>
              </w:rPr>
            </w:pPr>
            <w:r w:rsidRPr="004F7F14">
              <w:rPr>
                <w:sz w:val="20"/>
                <w:szCs w:val="20"/>
              </w:rPr>
              <w:t>3,24</w:t>
            </w:r>
          </w:p>
        </w:tc>
        <w:tc>
          <w:tcPr>
            <w:tcW w:w="890" w:type="pct"/>
            <w:vMerge w:val="restart"/>
            <w:vAlign w:val="center"/>
          </w:tcPr>
          <w:p w:rsidR="00F6632A" w:rsidRPr="004F7F14" w:rsidRDefault="00F6632A" w:rsidP="00A33DCA">
            <w:pPr>
              <w:spacing w:line="276" w:lineRule="auto"/>
              <w:jc w:val="center"/>
              <w:rPr>
                <w:i/>
                <w:sz w:val="20"/>
                <w:szCs w:val="20"/>
              </w:rPr>
            </w:pPr>
            <w:r w:rsidRPr="004F7F14">
              <w:rPr>
                <w:sz w:val="20"/>
                <w:szCs w:val="20"/>
              </w:rPr>
              <w:t>0,63</w:t>
            </w:r>
          </w:p>
        </w:tc>
      </w:tr>
      <w:tr w:rsidR="000D5BF0" w:rsidRPr="004F7F14" w:rsidTr="00511C22">
        <w:trPr>
          <w:trHeight w:val="20"/>
        </w:trPr>
        <w:tc>
          <w:tcPr>
            <w:tcW w:w="377" w:type="pct"/>
            <w:vMerge/>
            <w:vAlign w:val="center"/>
          </w:tcPr>
          <w:p w:rsidR="00F6632A" w:rsidRPr="004F7F14" w:rsidRDefault="00F6632A" w:rsidP="00A33DCA">
            <w:pPr>
              <w:spacing w:line="276" w:lineRule="auto"/>
              <w:jc w:val="center"/>
              <w:rPr>
                <w:i/>
                <w:sz w:val="20"/>
                <w:szCs w:val="20"/>
              </w:rPr>
            </w:pPr>
          </w:p>
        </w:tc>
        <w:tc>
          <w:tcPr>
            <w:tcW w:w="1063" w:type="pct"/>
            <w:vMerge/>
            <w:vAlign w:val="center"/>
          </w:tcPr>
          <w:p w:rsidR="00F6632A" w:rsidRPr="004F7F14" w:rsidRDefault="00F6632A" w:rsidP="00A33DCA">
            <w:pPr>
              <w:spacing w:line="276" w:lineRule="auto"/>
              <w:jc w:val="center"/>
              <w:rPr>
                <w:i/>
                <w:sz w:val="20"/>
                <w:szCs w:val="20"/>
              </w:rPr>
            </w:pPr>
          </w:p>
        </w:tc>
        <w:tc>
          <w:tcPr>
            <w:tcW w:w="852" w:type="pct"/>
            <w:vAlign w:val="center"/>
          </w:tcPr>
          <w:p w:rsidR="00F6632A" w:rsidRPr="004F7F14" w:rsidRDefault="00F6632A" w:rsidP="00A33DCA">
            <w:pPr>
              <w:spacing w:line="276" w:lineRule="auto"/>
              <w:jc w:val="center"/>
              <w:rPr>
                <w:i/>
                <w:sz w:val="20"/>
                <w:szCs w:val="20"/>
              </w:rPr>
            </w:pPr>
            <w:r w:rsidRPr="004F7F14">
              <w:rPr>
                <w:sz w:val="20"/>
                <w:szCs w:val="23"/>
              </w:rPr>
              <w:t>КВм-1,25</w:t>
            </w:r>
          </w:p>
        </w:tc>
        <w:tc>
          <w:tcPr>
            <w:tcW w:w="909" w:type="pct"/>
            <w:vAlign w:val="center"/>
          </w:tcPr>
          <w:p w:rsidR="00F6632A" w:rsidRPr="004F7F14" w:rsidRDefault="00F6632A" w:rsidP="00A33DCA">
            <w:pPr>
              <w:spacing w:line="276" w:lineRule="auto"/>
              <w:jc w:val="center"/>
              <w:rPr>
                <w:i/>
                <w:sz w:val="20"/>
                <w:szCs w:val="20"/>
              </w:rPr>
            </w:pPr>
            <w:r w:rsidRPr="004F7F14">
              <w:rPr>
                <w:sz w:val="20"/>
                <w:szCs w:val="20"/>
              </w:rPr>
              <w:t>2008</w:t>
            </w:r>
          </w:p>
        </w:tc>
        <w:tc>
          <w:tcPr>
            <w:tcW w:w="435" w:type="pct"/>
            <w:vAlign w:val="center"/>
          </w:tcPr>
          <w:p w:rsidR="00F6632A" w:rsidRPr="004F7F14" w:rsidRDefault="00F6632A" w:rsidP="00A33DCA">
            <w:pPr>
              <w:spacing w:line="276" w:lineRule="auto"/>
              <w:jc w:val="center"/>
              <w:rPr>
                <w:i/>
                <w:sz w:val="20"/>
                <w:szCs w:val="20"/>
              </w:rPr>
            </w:pPr>
            <w:r w:rsidRPr="004F7F14">
              <w:rPr>
                <w:sz w:val="20"/>
                <w:szCs w:val="20"/>
              </w:rPr>
              <w:t>1,08</w:t>
            </w:r>
          </w:p>
        </w:tc>
        <w:tc>
          <w:tcPr>
            <w:tcW w:w="474" w:type="pct"/>
            <w:vMerge/>
            <w:vAlign w:val="center"/>
          </w:tcPr>
          <w:p w:rsidR="00F6632A" w:rsidRPr="004F7F14" w:rsidRDefault="00F6632A" w:rsidP="00A33DCA">
            <w:pPr>
              <w:spacing w:line="276" w:lineRule="auto"/>
              <w:jc w:val="center"/>
              <w:rPr>
                <w:i/>
                <w:sz w:val="20"/>
                <w:szCs w:val="20"/>
              </w:rPr>
            </w:pPr>
          </w:p>
        </w:tc>
        <w:tc>
          <w:tcPr>
            <w:tcW w:w="890" w:type="pct"/>
            <w:vMerge/>
            <w:vAlign w:val="center"/>
          </w:tcPr>
          <w:p w:rsidR="00F6632A" w:rsidRPr="004F7F14" w:rsidRDefault="00F6632A" w:rsidP="00A33DCA">
            <w:pPr>
              <w:spacing w:line="276" w:lineRule="auto"/>
              <w:jc w:val="center"/>
              <w:rPr>
                <w:i/>
                <w:sz w:val="20"/>
                <w:szCs w:val="20"/>
              </w:rPr>
            </w:pPr>
          </w:p>
        </w:tc>
      </w:tr>
      <w:tr w:rsidR="000D5BF0" w:rsidRPr="004F7F14" w:rsidTr="00511C22">
        <w:trPr>
          <w:trHeight w:val="20"/>
        </w:trPr>
        <w:tc>
          <w:tcPr>
            <w:tcW w:w="377" w:type="pct"/>
            <w:vMerge/>
            <w:vAlign w:val="center"/>
          </w:tcPr>
          <w:p w:rsidR="00F6632A" w:rsidRPr="004F7F14" w:rsidRDefault="00F6632A" w:rsidP="00A33DCA">
            <w:pPr>
              <w:spacing w:line="276" w:lineRule="auto"/>
              <w:jc w:val="center"/>
              <w:rPr>
                <w:i/>
                <w:sz w:val="20"/>
                <w:szCs w:val="20"/>
              </w:rPr>
            </w:pPr>
          </w:p>
        </w:tc>
        <w:tc>
          <w:tcPr>
            <w:tcW w:w="1063" w:type="pct"/>
            <w:vMerge/>
            <w:vAlign w:val="center"/>
          </w:tcPr>
          <w:p w:rsidR="00F6632A" w:rsidRPr="004F7F14" w:rsidRDefault="00F6632A" w:rsidP="00A33DCA">
            <w:pPr>
              <w:spacing w:line="276" w:lineRule="auto"/>
              <w:jc w:val="center"/>
              <w:rPr>
                <w:i/>
                <w:sz w:val="20"/>
                <w:szCs w:val="20"/>
              </w:rPr>
            </w:pPr>
          </w:p>
        </w:tc>
        <w:tc>
          <w:tcPr>
            <w:tcW w:w="852" w:type="pct"/>
            <w:vAlign w:val="center"/>
          </w:tcPr>
          <w:p w:rsidR="00F6632A" w:rsidRPr="004F7F14" w:rsidRDefault="00F6632A" w:rsidP="00A33DCA">
            <w:pPr>
              <w:spacing w:line="276" w:lineRule="auto"/>
              <w:jc w:val="center"/>
              <w:rPr>
                <w:i/>
                <w:sz w:val="20"/>
                <w:szCs w:val="20"/>
              </w:rPr>
            </w:pPr>
            <w:r w:rsidRPr="004F7F14">
              <w:rPr>
                <w:sz w:val="20"/>
                <w:szCs w:val="23"/>
              </w:rPr>
              <w:t>КВм-1,25</w:t>
            </w:r>
          </w:p>
        </w:tc>
        <w:tc>
          <w:tcPr>
            <w:tcW w:w="909" w:type="pct"/>
            <w:vAlign w:val="center"/>
          </w:tcPr>
          <w:p w:rsidR="00F6632A" w:rsidRPr="004F7F14" w:rsidRDefault="00F6632A" w:rsidP="00A33DCA">
            <w:pPr>
              <w:spacing w:line="276" w:lineRule="auto"/>
              <w:jc w:val="center"/>
              <w:rPr>
                <w:i/>
                <w:sz w:val="20"/>
                <w:szCs w:val="20"/>
              </w:rPr>
            </w:pPr>
            <w:r w:rsidRPr="004F7F14">
              <w:rPr>
                <w:sz w:val="20"/>
                <w:szCs w:val="20"/>
              </w:rPr>
              <w:t>2008</w:t>
            </w:r>
          </w:p>
        </w:tc>
        <w:tc>
          <w:tcPr>
            <w:tcW w:w="435" w:type="pct"/>
            <w:vAlign w:val="center"/>
          </w:tcPr>
          <w:p w:rsidR="00F6632A" w:rsidRPr="004F7F14" w:rsidRDefault="00F6632A" w:rsidP="00A33DCA">
            <w:pPr>
              <w:spacing w:line="276" w:lineRule="auto"/>
              <w:jc w:val="center"/>
              <w:rPr>
                <w:i/>
                <w:sz w:val="20"/>
                <w:szCs w:val="20"/>
              </w:rPr>
            </w:pPr>
            <w:r w:rsidRPr="004F7F14">
              <w:rPr>
                <w:sz w:val="20"/>
                <w:szCs w:val="20"/>
              </w:rPr>
              <w:t>1,08</w:t>
            </w:r>
          </w:p>
        </w:tc>
        <w:tc>
          <w:tcPr>
            <w:tcW w:w="474" w:type="pct"/>
            <w:vMerge/>
            <w:vAlign w:val="center"/>
          </w:tcPr>
          <w:p w:rsidR="00F6632A" w:rsidRPr="004F7F14" w:rsidRDefault="00F6632A" w:rsidP="00A33DCA">
            <w:pPr>
              <w:spacing w:line="276" w:lineRule="auto"/>
              <w:jc w:val="center"/>
              <w:rPr>
                <w:i/>
                <w:sz w:val="20"/>
                <w:szCs w:val="20"/>
              </w:rPr>
            </w:pPr>
          </w:p>
        </w:tc>
        <w:tc>
          <w:tcPr>
            <w:tcW w:w="890" w:type="pct"/>
            <w:vMerge/>
            <w:vAlign w:val="center"/>
          </w:tcPr>
          <w:p w:rsidR="00F6632A" w:rsidRPr="004F7F14" w:rsidRDefault="00F6632A" w:rsidP="00A33DCA">
            <w:pPr>
              <w:spacing w:line="276" w:lineRule="auto"/>
              <w:jc w:val="center"/>
              <w:rPr>
                <w:i/>
                <w:sz w:val="20"/>
                <w:szCs w:val="20"/>
              </w:rPr>
            </w:pPr>
          </w:p>
        </w:tc>
      </w:tr>
      <w:tr w:rsidR="000D5BF0" w:rsidRPr="004F7F14" w:rsidTr="00511C22">
        <w:trPr>
          <w:trHeight w:val="20"/>
        </w:trPr>
        <w:tc>
          <w:tcPr>
            <w:tcW w:w="377" w:type="pct"/>
            <w:vMerge w:val="restart"/>
            <w:vAlign w:val="center"/>
          </w:tcPr>
          <w:p w:rsidR="00F6632A" w:rsidRPr="004F7F14" w:rsidRDefault="00F6632A" w:rsidP="00A33DCA">
            <w:pPr>
              <w:spacing w:line="276" w:lineRule="auto"/>
              <w:jc w:val="center"/>
              <w:rPr>
                <w:i/>
                <w:sz w:val="20"/>
                <w:szCs w:val="20"/>
              </w:rPr>
            </w:pPr>
            <w:r w:rsidRPr="004F7F14">
              <w:rPr>
                <w:sz w:val="20"/>
                <w:szCs w:val="20"/>
              </w:rPr>
              <w:t>4</w:t>
            </w:r>
          </w:p>
        </w:tc>
        <w:tc>
          <w:tcPr>
            <w:tcW w:w="1063" w:type="pct"/>
            <w:vMerge w:val="restart"/>
            <w:vAlign w:val="center"/>
          </w:tcPr>
          <w:p w:rsidR="00F6632A" w:rsidRPr="004F7F14" w:rsidRDefault="00F6632A" w:rsidP="00A33DCA">
            <w:pPr>
              <w:spacing w:line="276" w:lineRule="auto"/>
              <w:jc w:val="center"/>
              <w:rPr>
                <w:i/>
                <w:sz w:val="20"/>
                <w:szCs w:val="20"/>
              </w:rPr>
            </w:pPr>
            <w:r w:rsidRPr="004F7F14">
              <w:rPr>
                <w:sz w:val="20"/>
                <w:szCs w:val="20"/>
              </w:rPr>
              <w:t>Котельная №2</w:t>
            </w:r>
          </w:p>
        </w:tc>
        <w:tc>
          <w:tcPr>
            <w:tcW w:w="852" w:type="pct"/>
            <w:vAlign w:val="center"/>
          </w:tcPr>
          <w:p w:rsidR="00F6632A" w:rsidRPr="004F7F14" w:rsidRDefault="00F6632A" w:rsidP="00A33DCA">
            <w:pPr>
              <w:pStyle w:val="Default"/>
              <w:spacing w:line="276" w:lineRule="auto"/>
              <w:jc w:val="center"/>
              <w:rPr>
                <w:color w:val="auto"/>
                <w:sz w:val="20"/>
                <w:szCs w:val="23"/>
                <w:lang w:eastAsia="ru-RU"/>
              </w:rPr>
            </w:pPr>
            <w:r w:rsidRPr="004F7F14">
              <w:rPr>
                <w:color w:val="auto"/>
                <w:sz w:val="20"/>
                <w:szCs w:val="23"/>
                <w:lang w:eastAsia="ru-RU"/>
              </w:rPr>
              <w:t xml:space="preserve">КВЗ-ГМ-1,75 </w:t>
            </w:r>
          </w:p>
        </w:tc>
        <w:tc>
          <w:tcPr>
            <w:tcW w:w="909" w:type="pct"/>
            <w:vAlign w:val="center"/>
          </w:tcPr>
          <w:p w:rsidR="00F6632A" w:rsidRPr="004F7F14" w:rsidRDefault="00F6632A" w:rsidP="00A33DCA">
            <w:pPr>
              <w:spacing w:line="276" w:lineRule="auto"/>
              <w:jc w:val="center"/>
              <w:rPr>
                <w:i/>
                <w:sz w:val="20"/>
                <w:szCs w:val="20"/>
              </w:rPr>
            </w:pPr>
            <w:r w:rsidRPr="004F7F14">
              <w:rPr>
                <w:sz w:val="20"/>
                <w:szCs w:val="20"/>
              </w:rPr>
              <w:t>2002</w:t>
            </w:r>
          </w:p>
        </w:tc>
        <w:tc>
          <w:tcPr>
            <w:tcW w:w="435" w:type="pct"/>
            <w:vAlign w:val="center"/>
          </w:tcPr>
          <w:p w:rsidR="00F6632A" w:rsidRPr="004F7F14" w:rsidRDefault="00F6632A" w:rsidP="00A33DCA">
            <w:pPr>
              <w:spacing w:line="276" w:lineRule="auto"/>
              <w:jc w:val="center"/>
              <w:rPr>
                <w:i/>
                <w:sz w:val="20"/>
                <w:szCs w:val="20"/>
              </w:rPr>
            </w:pPr>
            <w:r w:rsidRPr="004F7F14">
              <w:rPr>
                <w:sz w:val="20"/>
                <w:szCs w:val="20"/>
              </w:rPr>
              <w:t>1,505</w:t>
            </w:r>
          </w:p>
        </w:tc>
        <w:tc>
          <w:tcPr>
            <w:tcW w:w="474" w:type="pct"/>
            <w:vMerge w:val="restart"/>
            <w:vAlign w:val="center"/>
          </w:tcPr>
          <w:p w:rsidR="00F6632A" w:rsidRPr="004F7F14" w:rsidRDefault="00F6632A" w:rsidP="00A33DCA">
            <w:pPr>
              <w:spacing w:line="276" w:lineRule="auto"/>
              <w:jc w:val="center"/>
              <w:rPr>
                <w:i/>
                <w:sz w:val="20"/>
                <w:szCs w:val="20"/>
              </w:rPr>
            </w:pPr>
            <w:r w:rsidRPr="004F7F14">
              <w:rPr>
                <w:sz w:val="20"/>
                <w:szCs w:val="20"/>
              </w:rPr>
              <w:t>3,01</w:t>
            </w:r>
          </w:p>
        </w:tc>
        <w:tc>
          <w:tcPr>
            <w:tcW w:w="890" w:type="pct"/>
            <w:vMerge w:val="restart"/>
            <w:vAlign w:val="center"/>
          </w:tcPr>
          <w:p w:rsidR="00F6632A" w:rsidRPr="004F7F14" w:rsidRDefault="00F6632A" w:rsidP="00A33DCA">
            <w:pPr>
              <w:spacing w:line="276" w:lineRule="auto"/>
              <w:jc w:val="center"/>
              <w:rPr>
                <w:i/>
                <w:sz w:val="20"/>
                <w:szCs w:val="20"/>
              </w:rPr>
            </w:pPr>
            <w:r w:rsidRPr="004F7F14">
              <w:rPr>
                <w:sz w:val="20"/>
                <w:szCs w:val="20"/>
              </w:rPr>
              <w:t>1,69</w:t>
            </w:r>
          </w:p>
        </w:tc>
      </w:tr>
      <w:tr w:rsidR="000D5BF0" w:rsidRPr="004F7F14" w:rsidTr="00511C22">
        <w:trPr>
          <w:trHeight w:val="20"/>
        </w:trPr>
        <w:tc>
          <w:tcPr>
            <w:tcW w:w="377" w:type="pct"/>
            <w:vMerge/>
            <w:vAlign w:val="center"/>
          </w:tcPr>
          <w:p w:rsidR="00F6632A" w:rsidRPr="004F7F14" w:rsidRDefault="00F6632A" w:rsidP="00A33DCA">
            <w:pPr>
              <w:spacing w:line="276" w:lineRule="auto"/>
              <w:jc w:val="center"/>
              <w:rPr>
                <w:i/>
                <w:sz w:val="20"/>
                <w:szCs w:val="20"/>
              </w:rPr>
            </w:pPr>
          </w:p>
        </w:tc>
        <w:tc>
          <w:tcPr>
            <w:tcW w:w="1063" w:type="pct"/>
            <w:vMerge/>
            <w:vAlign w:val="center"/>
          </w:tcPr>
          <w:p w:rsidR="00F6632A" w:rsidRPr="004F7F14" w:rsidRDefault="00F6632A" w:rsidP="00A33DCA">
            <w:pPr>
              <w:spacing w:line="276" w:lineRule="auto"/>
              <w:jc w:val="center"/>
              <w:rPr>
                <w:i/>
                <w:sz w:val="20"/>
                <w:szCs w:val="20"/>
              </w:rPr>
            </w:pPr>
          </w:p>
        </w:tc>
        <w:tc>
          <w:tcPr>
            <w:tcW w:w="852" w:type="pct"/>
            <w:vAlign w:val="center"/>
          </w:tcPr>
          <w:p w:rsidR="00F6632A" w:rsidRPr="004F7F14" w:rsidRDefault="00F6632A" w:rsidP="00A33DCA">
            <w:pPr>
              <w:pStyle w:val="Default"/>
              <w:spacing w:line="276" w:lineRule="auto"/>
              <w:jc w:val="center"/>
              <w:rPr>
                <w:color w:val="auto"/>
                <w:sz w:val="20"/>
                <w:szCs w:val="23"/>
                <w:lang w:eastAsia="ru-RU"/>
              </w:rPr>
            </w:pPr>
            <w:r w:rsidRPr="004F7F14">
              <w:rPr>
                <w:color w:val="auto"/>
                <w:sz w:val="20"/>
                <w:szCs w:val="23"/>
                <w:lang w:eastAsia="ru-RU"/>
              </w:rPr>
              <w:t>КВЗ-ГМ-1,75</w:t>
            </w:r>
          </w:p>
        </w:tc>
        <w:tc>
          <w:tcPr>
            <w:tcW w:w="909" w:type="pct"/>
            <w:vAlign w:val="center"/>
          </w:tcPr>
          <w:p w:rsidR="00F6632A" w:rsidRPr="004F7F14" w:rsidRDefault="00F6632A" w:rsidP="00A33DCA">
            <w:pPr>
              <w:spacing w:line="276" w:lineRule="auto"/>
              <w:jc w:val="center"/>
              <w:rPr>
                <w:i/>
                <w:sz w:val="20"/>
                <w:szCs w:val="20"/>
              </w:rPr>
            </w:pPr>
            <w:r w:rsidRPr="004F7F14">
              <w:rPr>
                <w:sz w:val="20"/>
                <w:szCs w:val="20"/>
              </w:rPr>
              <w:t>2002</w:t>
            </w:r>
          </w:p>
        </w:tc>
        <w:tc>
          <w:tcPr>
            <w:tcW w:w="435" w:type="pct"/>
            <w:vAlign w:val="center"/>
          </w:tcPr>
          <w:p w:rsidR="00F6632A" w:rsidRPr="004F7F14" w:rsidRDefault="00F6632A" w:rsidP="00A33DCA">
            <w:pPr>
              <w:spacing w:line="276" w:lineRule="auto"/>
              <w:jc w:val="center"/>
              <w:rPr>
                <w:i/>
                <w:sz w:val="20"/>
                <w:szCs w:val="20"/>
              </w:rPr>
            </w:pPr>
            <w:r w:rsidRPr="004F7F14">
              <w:rPr>
                <w:sz w:val="20"/>
                <w:szCs w:val="20"/>
              </w:rPr>
              <w:t>1,505</w:t>
            </w:r>
          </w:p>
        </w:tc>
        <w:tc>
          <w:tcPr>
            <w:tcW w:w="474" w:type="pct"/>
            <w:vMerge/>
            <w:vAlign w:val="center"/>
          </w:tcPr>
          <w:p w:rsidR="00F6632A" w:rsidRPr="004F7F14" w:rsidRDefault="00F6632A" w:rsidP="00A33DCA">
            <w:pPr>
              <w:spacing w:line="276" w:lineRule="auto"/>
              <w:jc w:val="center"/>
              <w:rPr>
                <w:i/>
                <w:sz w:val="20"/>
                <w:szCs w:val="20"/>
              </w:rPr>
            </w:pPr>
          </w:p>
        </w:tc>
        <w:tc>
          <w:tcPr>
            <w:tcW w:w="890" w:type="pct"/>
            <w:vMerge/>
            <w:vAlign w:val="center"/>
          </w:tcPr>
          <w:p w:rsidR="00F6632A" w:rsidRPr="004F7F14" w:rsidRDefault="00F6632A" w:rsidP="00A33DCA">
            <w:pPr>
              <w:spacing w:line="276" w:lineRule="auto"/>
              <w:jc w:val="center"/>
              <w:rPr>
                <w:i/>
                <w:sz w:val="20"/>
                <w:szCs w:val="20"/>
              </w:rPr>
            </w:pPr>
          </w:p>
        </w:tc>
      </w:tr>
      <w:tr w:rsidR="000D5BF0" w:rsidRPr="004F7F14" w:rsidTr="00511C22">
        <w:trPr>
          <w:trHeight w:val="20"/>
        </w:trPr>
        <w:tc>
          <w:tcPr>
            <w:tcW w:w="377" w:type="pct"/>
            <w:vMerge w:val="restart"/>
            <w:vAlign w:val="center"/>
          </w:tcPr>
          <w:p w:rsidR="00F6632A" w:rsidRPr="004F7F14" w:rsidRDefault="00F6632A" w:rsidP="00A33DCA">
            <w:pPr>
              <w:spacing w:line="276" w:lineRule="auto"/>
              <w:jc w:val="center"/>
              <w:rPr>
                <w:i/>
                <w:sz w:val="20"/>
                <w:szCs w:val="20"/>
              </w:rPr>
            </w:pPr>
            <w:r w:rsidRPr="004F7F14">
              <w:rPr>
                <w:sz w:val="20"/>
                <w:szCs w:val="20"/>
              </w:rPr>
              <w:t>5</w:t>
            </w:r>
          </w:p>
        </w:tc>
        <w:tc>
          <w:tcPr>
            <w:tcW w:w="1063" w:type="pct"/>
            <w:vMerge w:val="restart"/>
            <w:vAlign w:val="center"/>
          </w:tcPr>
          <w:p w:rsidR="00F6632A" w:rsidRPr="004F7F14" w:rsidRDefault="00F6632A" w:rsidP="00A33DCA">
            <w:pPr>
              <w:spacing w:line="276" w:lineRule="auto"/>
              <w:jc w:val="center"/>
              <w:rPr>
                <w:i/>
                <w:sz w:val="20"/>
                <w:szCs w:val="20"/>
              </w:rPr>
            </w:pPr>
            <w:r w:rsidRPr="004F7F14">
              <w:rPr>
                <w:sz w:val="20"/>
                <w:szCs w:val="20"/>
              </w:rPr>
              <w:t>Котельная №6</w:t>
            </w:r>
          </w:p>
        </w:tc>
        <w:tc>
          <w:tcPr>
            <w:tcW w:w="852" w:type="pct"/>
            <w:vAlign w:val="center"/>
          </w:tcPr>
          <w:p w:rsidR="00F6632A" w:rsidRPr="004F7F14" w:rsidRDefault="00F6632A" w:rsidP="00A33DCA">
            <w:pPr>
              <w:pStyle w:val="Default"/>
              <w:spacing w:line="276" w:lineRule="auto"/>
              <w:jc w:val="center"/>
              <w:rPr>
                <w:color w:val="auto"/>
                <w:sz w:val="20"/>
                <w:szCs w:val="23"/>
                <w:lang w:eastAsia="ru-RU"/>
              </w:rPr>
            </w:pPr>
            <w:r w:rsidRPr="004F7F14">
              <w:rPr>
                <w:color w:val="auto"/>
                <w:sz w:val="20"/>
                <w:szCs w:val="23"/>
                <w:lang w:eastAsia="ru-RU"/>
              </w:rPr>
              <w:t xml:space="preserve">КСВ-1,9-ВК-3 </w:t>
            </w:r>
          </w:p>
        </w:tc>
        <w:tc>
          <w:tcPr>
            <w:tcW w:w="909" w:type="pct"/>
            <w:vAlign w:val="center"/>
          </w:tcPr>
          <w:p w:rsidR="00F6632A" w:rsidRPr="004F7F14" w:rsidRDefault="00F6632A" w:rsidP="00A33DCA">
            <w:pPr>
              <w:spacing w:line="276" w:lineRule="auto"/>
              <w:jc w:val="center"/>
              <w:rPr>
                <w:i/>
                <w:sz w:val="20"/>
                <w:szCs w:val="20"/>
              </w:rPr>
            </w:pPr>
            <w:r w:rsidRPr="004F7F14">
              <w:rPr>
                <w:sz w:val="20"/>
                <w:szCs w:val="20"/>
              </w:rPr>
              <w:t>2010</w:t>
            </w:r>
          </w:p>
        </w:tc>
        <w:tc>
          <w:tcPr>
            <w:tcW w:w="435" w:type="pct"/>
            <w:vAlign w:val="center"/>
          </w:tcPr>
          <w:p w:rsidR="00F6632A" w:rsidRPr="004F7F14" w:rsidRDefault="00F6632A" w:rsidP="00A33DCA">
            <w:pPr>
              <w:spacing w:line="276" w:lineRule="auto"/>
              <w:jc w:val="center"/>
              <w:rPr>
                <w:i/>
                <w:sz w:val="20"/>
                <w:szCs w:val="20"/>
              </w:rPr>
            </w:pPr>
            <w:r w:rsidRPr="004F7F14">
              <w:rPr>
                <w:sz w:val="20"/>
                <w:szCs w:val="20"/>
              </w:rPr>
              <w:t>1,63</w:t>
            </w:r>
          </w:p>
        </w:tc>
        <w:tc>
          <w:tcPr>
            <w:tcW w:w="474" w:type="pct"/>
            <w:vMerge w:val="restart"/>
            <w:vAlign w:val="center"/>
          </w:tcPr>
          <w:p w:rsidR="00F6632A" w:rsidRPr="004F7F14" w:rsidRDefault="00F6632A" w:rsidP="00A33DCA">
            <w:pPr>
              <w:spacing w:line="276" w:lineRule="auto"/>
              <w:jc w:val="center"/>
              <w:rPr>
                <w:i/>
                <w:sz w:val="20"/>
                <w:szCs w:val="20"/>
              </w:rPr>
            </w:pPr>
            <w:r w:rsidRPr="004F7F14">
              <w:rPr>
                <w:sz w:val="20"/>
                <w:szCs w:val="20"/>
              </w:rPr>
              <w:t>3,26</w:t>
            </w:r>
          </w:p>
        </w:tc>
        <w:tc>
          <w:tcPr>
            <w:tcW w:w="890" w:type="pct"/>
            <w:vMerge w:val="restart"/>
            <w:vAlign w:val="center"/>
          </w:tcPr>
          <w:p w:rsidR="00F6632A" w:rsidRPr="004F7F14" w:rsidRDefault="00F6632A" w:rsidP="00A33DCA">
            <w:pPr>
              <w:spacing w:line="276" w:lineRule="auto"/>
              <w:jc w:val="center"/>
              <w:rPr>
                <w:i/>
                <w:sz w:val="20"/>
                <w:szCs w:val="20"/>
              </w:rPr>
            </w:pPr>
            <w:r w:rsidRPr="004F7F14">
              <w:rPr>
                <w:sz w:val="20"/>
                <w:szCs w:val="20"/>
              </w:rPr>
              <w:t>0,83</w:t>
            </w:r>
          </w:p>
        </w:tc>
      </w:tr>
      <w:tr w:rsidR="000D5BF0" w:rsidRPr="004F7F14" w:rsidTr="00511C22">
        <w:trPr>
          <w:trHeight w:val="20"/>
        </w:trPr>
        <w:tc>
          <w:tcPr>
            <w:tcW w:w="377" w:type="pct"/>
            <w:vMerge/>
            <w:vAlign w:val="center"/>
          </w:tcPr>
          <w:p w:rsidR="00F6632A" w:rsidRPr="004F7F14" w:rsidRDefault="00F6632A" w:rsidP="00A33DCA">
            <w:pPr>
              <w:spacing w:line="276" w:lineRule="auto"/>
              <w:jc w:val="center"/>
              <w:rPr>
                <w:i/>
                <w:sz w:val="20"/>
                <w:szCs w:val="20"/>
              </w:rPr>
            </w:pPr>
          </w:p>
        </w:tc>
        <w:tc>
          <w:tcPr>
            <w:tcW w:w="1063" w:type="pct"/>
            <w:vMerge/>
            <w:vAlign w:val="center"/>
          </w:tcPr>
          <w:p w:rsidR="00F6632A" w:rsidRPr="004F7F14" w:rsidRDefault="00F6632A" w:rsidP="00A33DCA">
            <w:pPr>
              <w:spacing w:line="276" w:lineRule="auto"/>
              <w:jc w:val="center"/>
              <w:rPr>
                <w:i/>
                <w:sz w:val="20"/>
                <w:szCs w:val="20"/>
              </w:rPr>
            </w:pPr>
          </w:p>
        </w:tc>
        <w:tc>
          <w:tcPr>
            <w:tcW w:w="852" w:type="pct"/>
            <w:vAlign w:val="center"/>
          </w:tcPr>
          <w:p w:rsidR="00F6632A" w:rsidRPr="004F7F14" w:rsidRDefault="00F6632A" w:rsidP="00A33DCA">
            <w:pPr>
              <w:pStyle w:val="Default"/>
              <w:spacing w:line="276" w:lineRule="auto"/>
              <w:jc w:val="center"/>
              <w:rPr>
                <w:color w:val="auto"/>
                <w:sz w:val="20"/>
                <w:szCs w:val="23"/>
                <w:lang w:eastAsia="ru-RU"/>
              </w:rPr>
            </w:pPr>
            <w:r w:rsidRPr="004F7F14">
              <w:rPr>
                <w:color w:val="auto"/>
                <w:sz w:val="20"/>
                <w:szCs w:val="23"/>
                <w:lang w:eastAsia="ru-RU"/>
              </w:rPr>
              <w:t xml:space="preserve">КСВ-1,9-ВК-3 </w:t>
            </w:r>
          </w:p>
        </w:tc>
        <w:tc>
          <w:tcPr>
            <w:tcW w:w="909" w:type="pct"/>
            <w:vAlign w:val="center"/>
          </w:tcPr>
          <w:p w:rsidR="00F6632A" w:rsidRPr="004F7F14" w:rsidRDefault="00F6632A" w:rsidP="00A33DCA">
            <w:pPr>
              <w:spacing w:line="276" w:lineRule="auto"/>
              <w:jc w:val="center"/>
              <w:rPr>
                <w:i/>
                <w:sz w:val="20"/>
                <w:szCs w:val="20"/>
              </w:rPr>
            </w:pPr>
            <w:r w:rsidRPr="004F7F14">
              <w:rPr>
                <w:sz w:val="20"/>
                <w:szCs w:val="20"/>
              </w:rPr>
              <w:t>2010</w:t>
            </w:r>
          </w:p>
        </w:tc>
        <w:tc>
          <w:tcPr>
            <w:tcW w:w="435" w:type="pct"/>
            <w:vAlign w:val="center"/>
          </w:tcPr>
          <w:p w:rsidR="00F6632A" w:rsidRPr="004F7F14" w:rsidRDefault="00F6632A" w:rsidP="00A33DCA">
            <w:pPr>
              <w:spacing w:line="276" w:lineRule="auto"/>
              <w:jc w:val="center"/>
              <w:rPr>
                <w:i/>
                <w:sz w:val="20"/>
                <w:szCs w:val="20"/>
              </w:rPr>
            </w:pPr>
            <w:r w:rsidRPr="004F7F14">
              <w:rPr>
                <w:sz w:val="20"/>
                <w:szCs w:val="20"/>
              </w:rPr>
              <w:t>1,63</w:t>
            </w:r>
          </w:p>
        </w:tc>
        <w:tc>
          <w:tcPr>
            <w:tcW w:w="474" w:type="pct"/>
            <w:vMerge/>
            <w:vAlign w:val="center"/>
          </w:tcPr>
          <w:p w:rsidR="00F6632A" w:rsidRPr="004F7F14" w:rsidRDefault="00F6632A" w:rsidP="00A33DCA">
            <w:pPr>
              <w:spacing w:line="276" w:lineRule="auto"/>
              <w:jc w:val="center"/>
              <w:rPr>
                <w:i/>
                <w:sz w:val="20"/>
                <w:szCs w:val="20"/>
              </w:rPr>
            </w:pPr>
          </w:p>
        </w:tc>
        <w:tc>
          <w:tcPr>
            <w:tcW w:w="890" w:type="pct"/>
            <w:vMerge/>
            <w:vAlign w:val="center"/>
          </w:tcPr>
          <w:p w:rsidR="00F6632A" w:rsidRPr="004F7F14" w:rsidRDefault="00F6632A" w:rsidP="00A33DCA">
            <w:pPr>
              <w:spacing w:line="276" w:lineRule="auto"/>
              <w:jc w:val="center"/>
              <w:rPr>
                <w:i/>
                <w:sz w:val="20"/>
                <w:szCs w:val="20"/>
              </w:rPr>
            </w:pPr>
          </w:p>
        </w:tc>
      </w:tr>
      <w:tr w:rsidR="000D5BF0" w:rsidRPr="004F7F14" w:rsidTr="00511C22">
        <w:trPr>
          <w:trHeight w:val="20"/>
        </w:trPr>
        <w:tc>
          <w:tcPr>
            <w:tcW w:w="377" w:type="pct"/>
            <w:vMerge w:val="restart"/>
            <w:vAlign w:val="center"/>
          </w:tcPr>
          <w:p w:rsidR="00F6632A" w:rsidRPr="004F7F14" w:rsidRDefault="00F6632A" w:rsidP="00A33DCA">
            <w:pPr>
              <w:spacing w:line="276" w:lineRule="auto"/>
              <w:jc w:val="center"/>
              <w:rPr>
                <w:i/>
                <w:sz w:val="20"/>
                <w:szCs w:val="20"/>
              </w:rPr>
            </w:pPr>
            <w:r w:rsidRPr="004F7F14">
              <w:rPr>
                <w:sz w:val="20"/>
                <w:szCs w:val="20"/>
              </w:rPr>
              <w:t>6</w:t>
            </w:r>
          </w:p>
        </w:tc>
        <w:tc>
          <w:tcPr>
            <w:tcW w:w="1063" w:type="pct"/>
            <w:vMerge w:val="restart"/>
            <w:vAlign w:val="center"/>
          </w:tcPr>
          <w:p w:rsidR="00F6632A" w:rsidRPr="004F7F14" w:rsidRDefault="00F6632A" w:rsidP="00A33DCA">
            <w:pPr>
              <w:spacing w:line="276" w:lineRule="auto"/>
              <w:jc w:val="center"/>
              <w:rPr>
                <w:i/>
                <w:sz w:val="20"/>
                <w:szCs w:val="20"/>
              </w:rPr>
            </w:pPr>
            <w:r w:rsidRPr="004F7F14">
              <w:rPr>
                <w:sz w:val="20"/>
                <w:szCs w:val="20"/>
              </w:rPr>
              <w:t>Котельная №7</w:t>
            </w:r>
          </w:p>
        </w:tc>
        <w:tc>
          <w:tcPr>
            <w:tcW w:w="852" w:type="pct"/>
            <w:vAlign w:val="center"/>
          </w:tcPr>
          <w:p w:rsidR="00F6632A" w:rsidRPr="004F7F14" w:rsidRDefault="00F6632A" w:rsidP="00A33DCA">
            <w:pPr>
              <w:spacing w:line="276" w:lineRule="auto"/>
              <w:jc w:val="center"/>
              <w:rPr>
                <w:i/>
                <w:sz w:val="20"/>
                <w:szCs w:val="20"/>
              </w:rPr>
            </w:pPr>
            <w:r w:rsidRPr="004F7F14">
              <w:rPr>
                <w:sz w:val="20"/>
                <w:szCs w:val="23"/>
              </w:rPr>
              <w:t xml:space="preserve">КСВ-1,9-ВК-3 </w:t>
            </w:r>
          </w:p>
        </w:tc>
        <w:tc>
          <w:tcPr>
            <w:tcW w:w="909" w:type="pct"/>
            <w:vAlign w:val="center"/>
          </w:tcPr>
          <w:p w:rsidR="00F6632A" w:rsidRPr="004F7F14" w:rsidRDefault="00F6632A" w:rsidP="00A33DCA">
            <w:pPr>
              <w:spacing w:line="276" w:lineRule="auto"/>
              <w:jc w:val="center"/>
              <w:rPr>
                <w:i/>
                <w:sz w:val="20"/>
                <w:szCs w:val="20"/>
              </w:rPr>
            </w:pPr>
            <w:r w:rsidRPr="004F7F14">
              <w:rPr>
                <w:sz w:val="20"/>
                <w:szCs w:val="20"/>
              </w:rPr>
              <w:t>2009</w:t>
            </w:r>
          </w:p>
        </w:tc>
        <w:tc>
          <w:tcPr>
            <w:tcW w:w="435" w:type="pct"/>
            <w:vAlign w:val="center"/>
          </w:tcPr>
          <w:p w:rsidR="00F6632A" w:rsidRPr="004F7F14" w:rsidRDefault="00F6632A" w:rsidP="00A33DCA">
            <w:pPr>
              <w:spacing w:line="276" w:lineRule="auto"/>
              <w:jc w:val="center"/>
              <w:rPr>
                <w:i/>
                <w:sz w:val="20"/>
                <w:szCs w:val="20"/>
              </w:rPr>
            </w:pPr>
            <w:r w:rsidRPr="004F7F14">
              <w:rPr>
                <w:sz w:val="20"/>
                <w:szCs w:val="20"/>
              </w:rPr>
              <w:t>1,63</w:t>
            </w:r>
          </w:p>
        </w:tc>
        <w:tc>
          <w:tcPr>
            <w:tcW w:w="474" w:type="pct"/>
            <w:vMerge w:val="restart"/>
            <w:vAlign w:val="center"/>
          </w:tcPr>
          <w:p w:rsidR="00F6632A" w:rsidRPr="004F7F14" w:rsidRDefault="00F6632A" w:rsidP="00A33DCA">
            <w:pPr>
              <w:spacing w:line="276" w:lineRule="auto"/>
              <w:jc w:val="center"/>
              <w:rPr>
                <w:i/>
                <w:sz w:val="20"/>
                <w:szCs w:val="20"/>
              </w:rPr>
            </w:pPr>
            <w:r w:rsidRPr="004F7F14">
              <w:rPr>
                <w:sz w:val="20"/>
                <w:szCs w:val="20"/>
              </w:rPr>
              <w:t>6,52</w:t>
            </w:r>
          </w:p>
        </w:tc>
        <w:tc>
          <w:tcPr>
            <w:tcW w:w="890" w:type="pct"/>
            <w:vMerge w:val="restart"/>
            <w:vAlign w:val="center"/>
          </w:tcPr>
          <w:p w:rsidR="00F6632A" w:rsidRPr="004F7F14" w:rsidRDefault="00F6632A" w:rsidP="00A33DCA">
            <w:pPr>
              <w:spacing w:line="276" w:lineRule="auto"/>
              <w:jc w:val="center"/>
              <w:rPr>
                <w:i/>
                <w:sz w:val="20"/>
                <w:szCs w:val="20"/>
              </w:rPr>
            </w:pPr>
            <w:r w:rsidRPr="004F7F14">
              <w:rPr>
                <w:sz w:val="20"/>
                <w:szCs w:val="20"/>
              </w:rPr>
              <w:t>2,54</w:t>
            </w:r>
          </w:p>
        </w:tc>
      </w:tr>
      <w:tr w:rsidR="000D5BF0" w:rsidRPr="004F7F14" w:rsidTr="00511C22">
        <w:trPr>
          <w:trHeight w:val="20"/>
        </w:trPr>
        <w:tc>
          <w:tcPr>
            <w:tcW w:w="377" w:type="pct"/>
            <w:vMerge/>
            <w:vAlign w:val="center"/>
          </w:tcPr>
          <w:p w:rsidR="00F6632A" w:rsidRPr="004F7F14" w:rsidRDefault="00F6632A" w:rsidP="00A33DCA">
            <w:pPr>
              <w:spacing w:line="276" w:lineRule="auto"/>
              <w:jc w:val="center"/>
              <w:rPr>
                <w:i/>
                <w:sz w:val="20"/>
                <w:szCs w:val="20"/>
              </w:rPr>
            </w:pPr>
          </w:p>
        </w:tc>
        <w:tc>
          <w:tcPr>
            <w:tcW w:w="1063" w:type="pct"/>
            <w:vMerge/>
            <w:vAlign w:val="center"/>
          </w:tcPr>
          <w:p w:rsidR="00F6632A" w:rsidRPr="004F7F14" w:rsidRDefault="00F6632A" w:rsidP="00A33DCA">
            <w:pPr>
              <w:spacing w:line="276" w:lineRule="auto"/>
              <w:jc w:val="center"/>
              <w:rPr>
                <w:i/>
                <w:sz w:val="20"/>
                <w:szCs w:val="20"/>
              </w:rPr>
            </w:pPr>
          </w:p>
        </w:tc>
        <w:tc>
          <w:tcPr>
            <w:tcW w:w="852" w:type="pct"/>
            <w:vAlign w:val="center"/>
          </w:tcPr>
          <w:p w:rsidR="00F6632A" w:rsidRPr="004F7F14" w:rsidRDefault="00F6632A" w:rsidP="00A33DCA">
            <w:pPr>
              <w:pStyle w:val="Default"/>
              <w:spacing w:line="276" w:lineRule="auto"/>
              <w:jc w:val="center"/>
              <w:rPr>
                <w:color w:val="auto"/>
                <w:sz w:val="20"/>
                <w:szCs w:val="20"/>
              </w:rPr>
            </w:pPr>
            <w:r w:rsidRPr="004F7F14">
              <w:rPr>
                <w:color w:val="auto"/>
                <w:sz w:val="20"/>
                <w:szCs w:val="23"/>
                <w:lang w:eastAsia="ru-RU"/>
              </w:rPr>
              <w:t>КСВ-1,9-ВК-3</w:t>
            </w:r>
          </w:p>
        </w:tc>
        <w:tc>
          <w:tcPr>
            <w:tcW w:w="909" w:type="pct"/>
            <w:vAlign w:val="center"/>
          </w:tcPr>
          <w:p w:rsidR="00F6632A" w:rsidRPr="004F7F14" w:rsidRDefault="00F6632A" w:rsidP="00A33DCA">
            <w:pPr>
              <w:spacing w:line="276" w:lineRule="auto"/>
              <w:jc w:val="center"/>
              <w:rPr>
                <w:i/>
                <w:sz w:val="20"/>
                <w:szCs w:val="20"/>
              </w:rPr>
            </w:pPr>
            <w:r w:rsidRPr="004F7F14">
              <w:rPr>
                <w:sz w:val="20"/>
                <w:szCs w:val="20"/>
              </w:rPr>
              <w:t>2009</w:t>
            </w:r>
          </w:p>
        </w:tc>
        <w:tc>
          <w:tcPr>
            <w:tcW w:w="435" w:type="pct"/>
            <w:vAlign w:val="center"/>
          </w:tcPr>
          <w:p w:rsidR="00F6632A" w:rsidRPr="004F7F14" w:rsidRDefault="00F6632A" w:rsidP="00A33DCA">
            <w:pPr>
              <w:spacing w:line="276" w:lineRule="auto"/>
              <w:jc w:val="center"/>
              <w:rPr>
                <w:i/>
                <w:sz w:val="20"/>
                <w:szCs w:val="20"/>
              </w:rPr>
            </w:pPr>
            <w:r w:rsidRPr="004F7F14">
              <w:rPr>
                <w:sz w:val="20"/>
                <w:szCs w:val="20"/>
              </w:rPr>
              <w:t>1,63</w:t>
            </w:r>
          </w:p>
        </w:tc>
        <w:tc>
          <w:tcPr>
            <w:tcW w:w="474" w:type="pct"/>
            <w:vMerge/>
            <w:vAlign w:val="center"/>
          </w:tcPr>
          <w:p w:rsidR="00F6632A" w:rsidRPr="004F7F14" w:rsidRDefault="00F6632A" w:rsidP="00A33DCA">
            <w:pPr>
              <w:spacing w:line="276" w:lineRule="auto"/>
              <w:jc w:val="center"/>
              <w:rPr>
                <w:i/>
                <w:sz w:val="20"/>
                <w:szCs w:val="20"/>
              </w:rPr>
            </w:pPr>
          </w:p>
        </w:tc>
        <w:tc>
          <w:tcPr>
            <w:tcW w:w="890" w:type="pct"/>
            <w:vMerge/>
            <w:vAlign w:val="center"/>
          </w:tcPr>
          <w:p w:rsidR="00F6632A" w:rsidRPr="004F7F14" w:rsidRDefault="00F6632A" w:rsidP="00A33DCA">
            <w:pPr>
              <w:spacing w:line="276" w:lineRule="auto"/>
              <w:jc w:val="center"/>
              <w:rPr>
                <w:i/>
                <w:sz w:val="20"/>
                <w:szCs w:val="20"/>
              </w:rPr>
            </w:pPr>
          </w:p>
        </w:tc>
      </w:tr>
      <w:tr w:rsidR="000D5BF0" w:rsidRPr="004F7F14" w:rsidTr="00511C22">
        <w:trPr>
          <w:trHeight w:val="20"/>
        </w:trPr>
        <w:tc>
          <w:tcPr>
            <w:tcW w:w="377" w:type="pct"/>
            <w:vMerge/>
            <w:vAlign w:val="center"/>
          </w:tcPr>
          <w:p w:rsidR="00F6632A" w:rsidRPr="004F7F14" w:rsidRDefault="00F6632A" w:rsidP="00A33DCA">
            <w:pPr>
              <w:spacing w:line="276" w:lineRule="auto"/>
              <w:jc w:val="center"/>
              <w:rPr>
                <w:i/>
                <w:sz w:val="20"/>
                <w:szCs w:val="20"/>
              </w:rPr>
            </w:pPr>
          </w:p>
        </w:tc>
        <w:tc>
          <w:tcPr>
            <w:tcW w:w="1063" w:type="pct"/>
            <w:vMerge/>
            <w:vAlign w:val="center"/>
          </w:tcPr>
          <w:p w:rsidR="00F6632A" w:rsidRPr="004F7F14" w:rsidRDefault="00F6632A" w:rsidP="00A33DCA">
            <w:pPr>
              <w:spacing w:line="276" w:lineRule="auto"/>
              <w:jc w:val="center"/>
              <w:rPr>
                <w:i/>
                <w:sz w:val="20"/>
                <w:szCs w:val="20"/>
              </w:rPr>
            </w:pPr>
          </w:p>
        </w:tc>
        <w:tc>
          <w:tcPr>
            <w:tcW w:w="852" w:type="pct"/>
            <w:vAlign w:val="center"/>
          </w:tcPr>
          <w:p w:rsidR="00F6632A" w:rsidRPr="004F7F14" w:rsidRDefault="00F6632A" w:rsidP="00A33DCA">
            <w:pPr>
              <w:pStyle w:val="Default"/>
              <w:spacing w:line="276" w:lineRule="auto"/>
              <w:jc w:val="center"/>
              <w:rPr>
                <w:color w:val="auto"/>
                <w:sz w:val="20"/>
                <w:szCs w:val="20"/>
              </w:rPr>
            </w:pPr>
            <w:r w:rsidRPr="004F7F14">
              <w:rPr>
                <w:color w:val="auto"/>
                <w:sz w:val="20"/>
                <w:szCs w:val="23"/>
                <w:lang w:eastAsia="ru-RU"/>
              </w:rPr>
              <w:t>КСВ-1,9-ВК-3</w:t>
            </w:r>
          </w:p>
        </w:tc>
        <w:tc>
          <w:tcPr>
            <w:tcW w:w="909" w:type="pct"/>
            <w:vAlign w:val="center"/>
          </w:tcPr>
          <w:p w:rsidR="00F6632A" w:rsidRPr="004F7F14" w:rsidRDefault="00F6632A" w:rsidP="00A33DCA">
            <w:pPr>
              <w:spacing w:line="276" w:lineRule="auto"/>
              <w:jc w:val="center"/>
              <w:rPr>
                <w:i/>
                <w:sz w:val="20"/>
                <w:szCs w:val="20"/>
              </w:rPr>
            </w:pPr>
            <w:r w:rsidRPr="004F7F14">
              <w:rPr>
                <w:sz w:val="20"/>
                <w:szCs w:val="20"/>
              </w:rPr>
              <w:t>2009</w:t>
            </w:r>
          </w:p>
        </w:tc>
        <w:tc>
          <w:tcPr>
            <w:tcW w:w="435" w:type="pct"/>
            <w:vAlign w:val="center"/>
          </w:tcPr>
          <w:p w:rsidR="00F6632A" w:rsidRPr="004F7F14" w:rsidRDefault="00F6632A" w:rsidP="00A33DCA">
            <w:pPr>
              <w:spacing w:line="276" w:lineRule="auto"/>
              <w:jc w:val="center"/>
              <w:rPr>
                <w:i/>
                <w:sz w:val="20"/>
                <w:szCs w:val="20"/>
              </w:rPr>
            </w:pPr>
            <w:r w:rsidRPr="004F7F14">
              <w:rPr>
                <w:sz w:val="20"/>
                <w:szCs w:val="20"/>
              </w:rPr>
              <w:t>1,63</w:t>
            </w:r>
          </w:p>
        </w:tc>
        <w:tc>
          <w:tcPr>
            <w:tcW w:w="474" w:type="pct"/>
            <w:vMerge/>
            <w:vAlign w:val="center"/>
          </w:tcPr>
          <w:p w:rsidR="00F6632A" w:rsidRPr="004F7F14" w:rsidRDefault="00F6632A" w:rsidP="00A33DCA">
            <w:pPr>
              <w:spacing w:line="276" w:lineRule="auto"/>
              <w:jc w:val="center"/>
              <w:rPr>
                <w:i/>
                <w:sz w:val="20"/>
                <w:szCs w:val="20"/>
              </w:rPr>
            </w:pPr>
          </w:p>
        </w:tc>
        <w:tc>
          <w:tcPr>
            <w:tcW w:w="890" w:type="pct"/>
            <w:vMerge/>
            <w:vAlign w:val="center"/>
          </w:tcPr>
          <w:p w:rsidR="00F6632A" w:rsidRPr="004F7F14" w:rsidRDefault="00F6632A" w:rsidP="00A33DCA">
            <w:pPr>
              <w:spacing w:line="276" w:lineRule="auto"/>
              <w:jc w:val="center"/>
              <w:rPr>
                <w:i/>
                <w:sz w:val="20"/>
                <w:szCs w:val="20"/>
              </w:rPr>
            </w:pPr>
          </w:p>
        </w:tc>
      </w:tr>
      <w:tr w:rsidR="000D5BF0" w:rsidRPr="004F7F14" w:rsidTr="00511C22">
        <w:trPr>
          <w:trHeight w:val="20"/>
        </w:trPr>
        <w:tc>
          <w:tcPr>
            <w:tcW w:w="377" w:type="pct"/>
            <w:vMerge/>
            <w:vAlign w:val="center"/>
          </w:tcPr>
          <w:p w:rsidR="00F6632A" w:rsidRPr="004F7F14" w:rsidRDefault="00F6632A" w:rsidP="00A33DCA">
            <w:pPr>
              <w:spacing w:line="276" w:lineRule="auto"/>
              <w:jc w:val="center"/>
              <w:rPr>
                <w:i/>
                <w:sz w:val="20"/>
                <w:szCs w:val="20"/>
              </w:rPr>
            </w:pPr>
          </w:p>
        </w:tc>
        <w:tc>
          <w:tcPr>
            <w:tcW w:w="1063" w:type="pct"/>
            <w:vMerge/>
            <w:vAlign w:val="center"/>
          </w:tcPr>
          <w:p w:rsidR="00F6632A" w:rsidRPr="004F7F14" w:rsidRDefault="00F6632A" w:rsidP="00A33DCA">
            <w:pPr>
              <w:spacing w:line="276" w:lineRule="auto"/>
              <w:jc w:val="center"/>
              <w:rPr>
                <w:i/>
                <w:sz w:val="20"/>
                <w:szCs w:val="20"/>
              </w:rPr>
            </w:pPr>
          </w:p>
        </w:tc>
        <w:tc>
          <w:tcPr>
            <w:tcW w:w="852" w:type="pct"/>
            <w:vAlign w:val="center"/>
          </w:tcPr>
          <w:p w:rsidR="00F6632A" w:rsidRPr="004F7F14" w:rsidRDefault="00F6632A" w:rsidP="00A33DCA">
            <w:pPr>
              <w:pStyle w:val="Default"/>
              <w:spacing w:line="276" w:lineRule="auto"/>
              <w:jc w:val="center"/>
              <w:rPr>
                <w:color w:val="auto"/>
                <w:sz w:val="20"/>
                <w:szCs w:val="20"/>
              </w:rPr>
            </w:pPr>
            <w:r w:rsidRPr="004F7F14">
              <w:rPr>
                <w:color w:val="auto"/>
                <w:sz w:val="20"/>
                <w:szCs w:val="23"/>
                <w:lang w:eastAsia="ru-RU"/>
              </w:rPr>
              <w:t>КСВ-1,9-ВК-3</w:t>
            </w:r>
          </w:p>
        </w:tc>
        <w:tc>
          <w:tcPr>
            <w:tcW w:w="909" w:type="pct"/>
            <w:vAlign w:val="center"/>
          </w:tcPr>
          <w:p w:rsidR="00F6632A" w:rsidRPr="004F7F14" w:rsidRDefault="00F6632A" w:rsidP="00A33DCA">
            <w:pPr>
              <w:spacing w:line="276" w:lineRule="auto"/>
              <w:jc w:val="center"/>
              <w:rPr>
                <w:i/>
                <w:sz w:val="20"/>
                <w:szCs w:val="20"/>
              </w:rPr>
            </w:pPr>
            <w:r w:rsidRPr="004F7F14">
              <w:rPr>
                <w:sz w:val="20"/>
                <w:szCs w:val="20"/>
              </w:rPr>
              <w:t>2009</w:t>
            </w:r>
          </w:p>
        </w:tc>
        <w:tc>
          <w:tcPr>
            <w:tcW w:w="435" w:type="pct"/>
            <w:vAlign w:val="center"/>
          </w:tcPr>
          <w:p w:rsidR="00F6632A" w:rsidRPr="004F7F14" w:rsidRDefault="00F6632A" w:rsidP="00A33DCA">
            <w:pPr>
              <w:spacing w:line="276" w:lineRule="auto"/>
              <w:jc w:val="center"/>
              <w:rPr>
                <w:i/>
                <w:sz w:val="20"/>
                <w:szCs w:val="20"/>
              </w:rPr>
            </w:pPr>
            <w:r w:rsidRPr="004F7F14">
              <w:rPr>
                <w:sz w:val="20"/>
                <w:szCs w:val="20"/>
              </w:rPr>
              <w:t>1,63</w:t>
            </w:r>
          </w:p>
        </w:tc>
        <w:tc>
          <w:tcPr>
            <w:tcW w:w="474" w:type="pct"/>
            <w:vMerge/>
            <w:vAlign w:val="center"/>
          </w:tcPr>
          <w:p w:rsidR="00F6632A" w:rsidRPr="004F7F14" w:rsidRDefault="00F6632A" w:rsidP="00A33DCA">
            <w:pPr>
              <w:spacing w:line="276" w:lineRule="auto"/>
              <w:jc w:val="center"/>
              <w:rPr>
                <w:i/>
                <w:sz w:val="20"/>
                <w:szCs w:val="20"/>
              </w:rPr>
            </w:pPr>
          </w:p>
        </w:tc>
        <w:tc>
          <w:tcPr>
            <w:tcW w:w="890" w:type="pct"/>
            <w:vMerge/>
            <w:vAlign w:val="center"/>
          </w:tcPr>
          <w:p w:rsidR="00F6632A" w:rsidRPr="004F7F14" w:rsidRDefault="00F6632A" w:rsidP="00A33DCA">
            <w:pPr>
              <w:spacing w:line="276" w:lineRule="auto"/>
              <w:jc w:val="center"/>
              <w:rPr>
                <w:i/>
                <w:sz w:val="20"/>
                <w:szCs w:val="20"/>
              </w:rPr>
            </w:pPr>
          </w:p>
        </w:tc>
      </w:tr>
      <w:tr w:rsidR="000D5BF0" w:rsidRPr="004F7F14" w:rsidTr="00511C22">
        <w:trPr>
          <w:trHeight w:val="20"/>
        </w:trPr>
        <w:tc>
          <w:tcPr>
            <w:tcW w:w="377" w:type="pct"/>
            <w:vMerge w:val="restart"/>
            <w:vAlign w:val="center"/>
          </w:tcPr>
          <w:p w:rsidR="00F6632A" w:rsidRPr="004F7F14" w:rsidRDefault="00F6632A" w:rsidP="00A33DCA">
            <w:pPr>
              <w:spacing w:line="276" w:lineRule="auto"/>
              <w:jc w:val="center"/>
              <w:rPr>
                <w:i/>
                <w:sz w:val="20"/>
                <w:szCs w:val="20"/>
              </w:rPr>
            </w:pPr>
            <w:r w:rsidRPr="004F7F14">
              <w:rPr>
                <w:sz w:val="20"/>
                <w:szCs w:val="20"/>
              </w:rPr>
              <w:t>7</w:t>
            </w:r>
          </w:p>
        </w:tc>
        <w:tc>
          <w:tcPr>
            <w:tcW w:w="1063" w:type="pct"/>
            <w:vMerge w:val="restart"/>
            <w:vAlign w:val="center"/>
          </w:tcPr>
          <w:p w:rsidR="00F6632A" w:rsidRPr="004F7F14" w:rsidRDefault="00F6632A" w:rsidP="00A33DCA">
            <w:pPr>
              <w:spacing w:line="276" w:lineRule="auto"/>
              <w:jc w:val="center"/>
              <w:rPr>
                <w:i/>
                <w:sz w:val="20"/>
                <w:szCs w:val="20"/>
              </w:rPr>
            </w:pPr>
            <w:r w:rsidRPr="004F7F14">
              <w:rPr>
                <w:sz w:val="20"/>
                <w:szCs w:val="20"/>
              </w:rPr>
              <w:t>Котельная «МСУ»</w:t>
            </w:r>
          </w:p>
        </w:tc>
        <w:tc>
          <w:tcPr>
            <w:tcW w:w="852" w:type="pct"/>
            <w:vAlign w:val="center"/>
          </w:tcPr>
          <w:p w:rsidR="00F6632A" w:rsidRPr="004F7F14" w:rsidRDefault="00F6632A" w:rsidP="00A33DCA">
            <w:pPr>
              <w:pStyle w:val="Default"/>
              <w:spacing w:line="276" w:lineRule="auto"/>
              <w:jc w:val="center"/>
              <w:rPr>
                <w:color w:val="auto"/>
                <w:sz w:val="20"/>
                <w:szCs w:val="23"/>
                <w:lang w:eastAsia="ru-RU"/>
              </w:rPr>
            </w:pPr>
            <w:r w:rsidRPr="004F7F14">
              <w:rPr>
                <w:color w:val="auto"/>
                <w:sz w:val="20"/>
                <w:szCs w:val="23"/>
                <w:lang w:eastAsia="ru-RU"/>
              </w:rPr>
              <w:t xml:space="preserve">MODAL 233 </w:t>
            </w:r>
          </w:p>
        </w:tc>
        <w:tc>
          <w:tcPr>
            <w:tcW w:w="909" w:type="pct"/>
            <w:vAlign w:val="center"/>
          </w:tcPr>
          <w:p w:rsidR="00F6632A" w:rsidRPr="004F7F14" w:rsidRDefault="00F6632A" w:rsidP="00A33DCA">
            <w:pPr>
              <w:spacing w:line="276" w:lineRule="auto"/>
              <w:jc w:val="center"/>
              <w:rPr>
                <w:i/>
                <w:sz w:val="20"/>
                <w:szCs w:val="20"/>
              </w:rPr>
            </w:pPr>
            <w:r w:rsidRPr="004F7F14">
              <w:rPr>
                <w:sz w:val="20"/>
                <w:szCs w:val="20"/>
              </w:rPr>
              <w:t>2016</w:t>
            </w:r>
          </w:p>
        </w:tc>
        <w:tc>
          <w:tcPr>
            <w:tcW w:w="435" w:type="pct"/>
            <w:vAlign w:val="center"/>
          </w:tcPr>
          <w:p w:rsidR="00F6632A" w:rsidRPr="004F7F14" w:rsidRDefault="00F6632A" w:rsidP="00A33DCA">
            <w:pPr>
              <w:spacing w:line="276" w:lineRule="auto"/>
              <w:jc w:val="center"/>
              <w:rPr>
                <w:i/>
                <w:sz w:val="20"/>
                <w:szCs w:val="20"/>
              </w:rPr>
            </w:pPr>
            <w:r w:rsidRPr="004F7F14">
              <w:rPr>
                <w:sz w:val="20"/>
                <w:szCs w:val="20"/>
              </w:rPr>
              <w:t>0,20</w:t>
            </w:r>
          </w:p>
        </w:tc>
        <w:tc>
          <w:tcPr>
            <w:tcW w:w="474" w:type="pct"/>
            <w:vMerge w:val="restart"/>
            <w:vAlign w:val="center"/>
          </w:tcPr>
          <w:p w:rsidR="00F6632A" w:rsidRPr="004F7F14" w:rsidRDefault="00F6632A" w:rsidP="00A33DCA">
            <w:pPr>
              <w:spacing w:line="276" w:lineRule="auto"/>
              <w:jc w:val="center"/>
              <w:rPr>
                <w:i/>
                <w:sz w:val="20"/>
                <w:szCs w:val="20"/>
              </w:rPr>
            </w:pPr>
            <w:r w:rsidRPr="004F7F14">
              <w:rPr>
                <w:sz w:val="20"/>
                <w:szCs w:val="20"/>
              </w:rPr>
              <w:t>0,40</w:t>
            </w:r>
          </w:p>
        </w:tc>
        <w:tc>
          <w:tcPr>
            <w:tcW w:w="890" w:type="pct"/>
            <w:vMerge w:val="restart"/>
            <w:vAlign w:val="center"/>
          </w:tcPr>
          <w:p w:rsidR="00F6632A" w:rsidRPr="004F7F14" w:rsidRDefault="00F6632A" w:rsidP="00A33DCA">
            <w:pPr>
              <w:spacing w:line="276" w:lineRule="auto"/>
              <w:jc w:val="center"/>
              <w:rPr>
                <w:i/>
                <w:sz w:val="20"/>
                <w:szCs w:val="20"/>
              </w:rPr>
            </w:pPr>
            <w:r w:rsidRPr="004F7F14">
              <w:rPr>
                <w:sz w:val="20"/>
                <w:szCs w:val="20"/>
              </w:rPr>
              <w:t>0,39</w:t>
            </w:r>
          </w:p>
        </w:tc>
      </w:tr>
      <w:tr w:rsidR="000D5BF0" w:rsidRPr="004F7F14" w:rsidTr="00511C22">
        <w:trPr>
          <w:trHeight w:val="20"/>
        </w:trPr>
        <w:tc>
          <w:tcPr>
            <w:tcW w:w="377" w:type="pct"/>
            <w:vMerge/>
            <w:vAlign w:val="center"/>
          </w:tcPr>
          <w:p w:rsidR="00F6632A" w:rsidRPr="004F7F14" w:rsidRDefault="00F6632A" w:rsidP="00A33DCA">
            <w:pPr>
              <w:spacing w:line="276" w:lineRule="auto"/>
              <w:jc w:val="center"/>
              <w:rPr>
                <w:i/>
                <w:sz w:val="20"/>
                <w:szCs w:val="20"/>
              </w:rPr>
            </w:pPr>
          </w:p>
        </w:tc>
        <w:tc>
          <w:tcPr>
            <w:tcW w:w="1063" w:type="pct"/>
            <w:vMerge/>
            <w:vAlign w:val="center"/>
          </w:tcPr>
          <w:p w:rsidR="00F6632A" w:rsidRPr="004F7F14" w:rsidRDefault="00F6632A" w:rsidP="00A33DCA">
            <w:pPr>
              <w:spacing w:line="276" w:lineRule="auto"/>
              <w:jc w:val="center"/>
              <w:rPr>
                <w:i/>
                <w:sz w:val="20"/>
                <w:szCs w:val="20"/>
              </w:rPr>
            </w:pPr>
          </w:p>
        </w:tc>
        <w:tc>
          <w:tcPr>
            <w:tcW w:w="852" w:type="pct"/>
            <w:vAlign w:val="center"/>
          </w:tcPr>
          <w:p w:rsidR="00F6632A" w:rsidRPr="004F7F14" w:rsidRDefault="00F6632A" w:rsidP="00A33DCA">
            <w:pPr>
              <w:pStyle w:val="Default"/>
              <w:spacing w:line="276" w:lineRule="auto"/>
              <w:jc w:val="center"/>
              <w:rPr>
                <w:color w:val="auto"/>
                <w:sz w:val="20"/>
                <w:szCs w:val="23"/>
                <w:lang w:eastAsia="ru-RU"/>
              </w:rPr>
            </w:pPr>
            <w:r w:rsidRPr="004F7F14">
              <w:rPr>
                <w:color w:val="auto"/>
                <w:sz w:val="20"/>
                <w:szCs w:val="23"/>
                <w:lang w:eastAsia="ru-RU"/>
              </w:rPr>
              <w:t>MODAL 233</w:t>
            </w:r>
          </w:p>
        </w:tc>
        <w:tc>
          <w:tcPr>
            <w:tcW w:w="909" w:type="pct"/>
            <w:vAlign w:val="center"/>
          </w:tcPr>
          <w:p w:rsidR="00F6632A" w:rsidRPr="004F7F14" w:rsidRDefault="00F6632A" w:rsidP="00A33DCA">
            <w:pPr>
              <w:spacing w:line="276" w:lineRule="auto"/>
              <w:jc w:val="center"/>
              <w:rPr>
                <w:i/>
                <w:sz w:val="20"/>
                <w:szCs w:val="20"/>
              </w:rPr>
            </w:pPr>
            <w:r w:rsidRPr="004F7F14">
              <w:rPr>
                <w:sz w:val="20"/>
                <w:szCs w:val="20"/>
              </w:rPr>
              <w:t>2016</w:t>
            </w:r>
          </w:p>
        </w:tc>
        <w:tc>
          <w:tcPr>
            <w:tcW w:w="435" w:type="pct"/>
            <w:vAlign w:val="center"/>
          </w:tcPr>
          <w:p w:rsidR="00F6632A" w:rsidRPr="004F7F14" w:rsidRDefault="00F6632A" w:rsidP="00A33DCA">
            <w:pPr>
              <w:spacing w:line="276" w:lineRule="auto"/>
              <w:jc w:val="center"/>
              <w:rPr>
                <w:i/>
                <w:sz w:val="20"/>
                <w:szCs w:val="20"/>
              </w:rPr>
            </w:pPr>
            <w:r w:rsidRPr="004F7F14">
              <w:rPr>
                <w:sz w:val="20"/>
                <w:szCs w:val="20"/>
              </w:rPr>
              <w:t>0,20</w:t>
            </w:r>
          </w:p>
        </w:tc>
        <w:tc>
          <w:tcPr>
            <w:tcW w:w="474" w:type="pct"/>
            <w:vMerge/>
            <w:vAlign w:val="center"/>
          </w:tcPr>
          <w:p w:rsidR="00F6632A" w:rsidRPr="004F7F14" w:rsidRDefault="00F6632A" w:rsidP="00A33DCA">
            <w:pPr>
              <w:spacing w:line="276" w:lineRule="auto"/>
              <w:jc w:val="center"/>
              <w:rPr>
                <w:i/>
                <w:sz w:val="20"/>
                <w:szCs w:val="20"/>
              </w:rPr>
            </w:pPr>
          </w:p>
        </w:tc>
        <w:tc>
          <w:tcPr>
            <w:tcW w:w="890" w:type="pct"/>
            <w:vMerge/>
            <w:vAlign w:val="center"/>
          </w:tcPr>
          <w:p w:rsidR="00F6632A" w:rsidRPr="004F7F14" w:rsidRDefault="00F6632A" w:rsidP="00A33DCA">
            <w:pPr>
              <w:spacing w:line="276" w:lineRule="auto"/>
              <w:jc w:val="center"/>
              <w:rPr>
                <w:i/>
                <w:sz w:val="20"/>
                <w:szCs w:val="20"/>
              </w:rPr>
            </w:pPr>
          </w:p>
        </w:tc>
      </w:tr>
      <w:tr w:rsidR="000D5BF0" w:rsidRPr="004F7F14" w:rsidTr="00511C22">
        <w:trPr>
          <w:trHeight w:val="20"/>
        </w:trPr>
        <w:tc>
          <w:tcPr>
            <w:tcW w:w="377" w:type="pct"/>
            <w:vAlign w:val="center"/>
          </w:tcPr>
          <w:p w:rsidR="00F6632A" w:rsidRPr="004F7F14" w:rsidRDefault="00F6632A" w:rsidP="00A33DCA">
            <w:pPr>
              <w:spacing w:line="276" w:lineRule="auto"/>
              <w:jc w:val="center"/>
              <w:rPr>
                <w:i/>
                <w:sz w:val="20"/>
                <w:szCs w:val="20"/>
              </w:rPr>
            </w:pPr>
            <w:r w:rsidRPr="004F7F14">
              <w:rPr>
                <w:sz w:val="20"/>
                <w:szCs w:val="20"/>
              </w:rPr>
              <w:t>8</w:t>
            </w:r>
          </w:p>
        </w:tc>
        <w:tc>
          <w:tcPr>
            <w:tcW w:w="1063" w:type="pct"/>
            <w:vAlign w:val="center"/>
          </w:tcPr>
          <w:p w:rsidR="00F6632A" w:rsidRPr="004F7F14" w:rsidRDefault="00F6632A" w:rsidP="00A33DCA">
            <w:pPr>
              <w:spacing w:line="276" w:lineRule="auto"/>
              <w:jc w:val="center"/>
              <w:rPr>
                <w:b/>
                <w:i/>
                <w:sz w:val="20"/>
                <w:szCs w:val="20"/>
              </w:rPr>
            </w:pPr>
            <w:r w:rsidRPr="004F7F14">
              <w:rPr>
                <w:b/>
                <w:sz w:val="20"/>
                <w:szCs w:val="20"/>
              </w:rPr>
              <w:t>Всего:</w:t>
            </w:r>
          </w:p>
        </w:tc>
        <w:tc>
          <w:tcPr>
            <w:tcW w:w="852" w:type="pct"/>
            <w:vAlign w:val="center"/>
          </w:tcPr>
          <w:p w:rsidR="00F6632A" w:rsidRPr="004F7F14" w:rsidRDefault="00F6632A" w:rsidP="00A33DCA">
            <w:pPr>
              <w:spacing w:line="276" w:lineRule="auto"/>
              <w:jc w:val="center"/>
              <w:rPr>
                <w:b/>
                <w:i/>
                <w:sz w:val="20"/>
                <w:szCs w:val="20"/>
              </w:rPr>
            </w:pPr>
            <w:r w:rsidRPr="004F7F14">
              <w:rPr>
                <w:b/>
                <w:sz w:val="20"/>
                <w:szCs w:val="20"/>
              </w:rPr>
              <w:t>-</w:t>
            </w:r>
          </w:p>
        </w:tc>
        <w:tc>
          <w:tcPr>
            <w:tcW w:w="909" w:type="pct"/>
            <w:vAlign w:val="center"/>
          </w:tcPr>
          <w:p w:rsidR="00F6632A" w:rsidRPr="004F7F14" w:rsidRDefault="00F6632A" w:rsidP="00A33DCA">
            <w:pPr>
              <w:spacing w:line="276" w:lineRule="auto"/>
              <w:jc w:val="center"/>
              <w:rPr>
                <w:b/>
                <w:i/>
                <w:sz w:val="20"/>
                <w:szCs w:val="20"/>
              </w:rPr>
            </w:pPr>
            <w:r w:rsidRPr="004F7F14">
              <w:rPr>
                <w:b/>
                <w:sz w:val="20"/>
                <w:szCs w:val="20"/>
              </w:rPr>
              <w:t>-</w:t>
            </w:r>
          </w:p>
        </w:tc>
        <w:tc>
          <w:tcPr>
            <w:tcW w:w="435" w:type="pct"/>
            <w:vAlign w:val="center"/>
          </w:tcPr>
          <w:p w:rsidR="00F6632A" w:rsidRPr="004F7F14" w:rsidRDefault="00F6632A" w:rsidP="00A33DCA">
            <w:pPr>
              <w:spacing w:line="276" w:lineRule="auto"/>
              <w:jc w:val="center"/>
              <w:rPr>
                <w:b/>
                <w:i/>
                <w:sz w:val="20"/>
                <w:szCs w:val="20"/>
              </w:rPr>
            </w:pPr>
            <w:r w:rsidRPr="004F7F14">
              <w:rPr>
                <w:b/>
                <w:sz w:val="20"/>
                <w:szCs w:val="20"/>
              </w:rPr>
              <w:t>-</w:t>
            </w:r>
          </w:p>
        </w:tc>
        <w:tc>
          <w:tcPr>
            <w:tcW w:w="474" w:type="pct"/>
            <w:vAlign w:val="center"/>
          </w:tcPr>
          <w:p w:rsidR="00F6632A" w:rsidRPr="004F7F14" w:rsidRDefault="00F6632A" w:rsidP="00A33DCA">
            <w:pPr>
              <w:spacing w:line="276" w:lineRule="auto"/>
              <w:jc w:val="center"/>
              <w:rPr>
                <w:b/>
                <w:i/>
                <w:sz w:val="20"/>
                <w:szCs w:val="20"/>
              </w:rPr>
            </w:pPr>
            <w:r w:rsidRPr="004F7F14">
              <w:rPr>
                <w:b/>
                <w:sz w:val="20"/>
                <w:szCs w:val="20"/>
              </w:rPr>
              <w:t>49,40</w:t>
            </w:r>
          </w:p>
        </w:tc>
        <w:tc>
          <w:tcPr>
            <w:tcW w:w="890" w:type="pct"/>
            <w:vAlign w:val="center"/>
          </w:tcPr>
          <w:p w:rsidR="00F6632A" w:rsidRPr="004F7F14" w:rsidRDefault="00F6632A" w:rsidP="00A33DCA">
            <w:pPr>
              <w:spacing w:line="276" w:lineRule="auto"/>
              <w:jc w:val="center"/>
              <w:rPr>
                <w:b/>
                <w:i/>
                <w:sz w:val="20"/>
                <w:szCs w:val="20"/>
              </w:rPr>
            </w:pPr>
            <w:r w:rsidRPr="004F7F14">
              <w:rPr>
                <w:b/>
                <w:sz w:val="20"/>
                <w:szCs w:val="20"/>
              </w:rPr>
              <w:t>18,39</w:t>
            </w:r>
          </w:p>
        </w:tc>
      </w:tr>
    </w:tbl>
    <w:p w:rsidR="00D64E9D" w:rsidRDefault="00D64E9D" w:rsidP="00A33DCA">
      <w:pPr>
        <w:pStyle w:val="a9"/>
        <w:spacing w:before="0" w:after="0" w:line="276" w:lineRule="auto"/>
        <w:rPr>
          <w:rFonts w:ascii="Times New Roman" w:hAnsi="Times New Roman" w:cs="Times New Roman"/>
        </w:rPr>
      </w:pPr>
    </w:p>
    <w:p w:rsidR="006B6DFD" w:rsidRPr="004F7F14" w:rsidRDefault="00F6632A" w:rsidP="00A33DCA">
      <w:pPr>
        <w:pStyle w:val="a9"/>
        <w:spacing w:before="0" w:after="0" w:line="276" w:lineRule="auto"/>
        <w:rPr>
          <w:rFonts w:ascii="Times New Roman" w:hAnsi="Times New Roman" w:cs="Times New Roman"/>
        </w:rPr>
      </w:pPr>
      <w:r w:rsidRPr="004F7F14">
        <w:rPr>
          <w:rFonts w:ascii="Times New Roman" w:hAnsi="Times New Roman" w:cs="Times New Roman"/>
        </w:rPr>
        <w:t>Прокладка трубопроводов теплоснабжения выполнена в надземном и подземном исполнении,</w:t>
      </w:r>
      <w:r w:rsidRPr="004F7F14">
        <w:rPr>
          <w:rFonts w:ascii="Times New Roman" w:hAnsi="Times New Roman" w:cs="Times New Roman"/>
          <w:bCs/>
        </w:rPr>
        <w:t xml:space="preserve"> </w:t>
      </w:r>
      <w:r w:rsidRPr="004F7F14">
        <w:rPr>
          <w:rFonts w:ascii="Times New Roman" w:hAnsi="Times New Roman" w:cs="Times New Roman"/>
        </w:rPr>
        <w:t>протяженность сетей в двухтрубном исчислении составляет 26,11 км. Отпуск тепловой энергии осуществляется по температурному графику 95/70</w:t>
      </w:r>
      <w:r w:rsidRPr="004F7F14">
        <w:rPr>
          <w:rFonts w:ascii="Times New Roman" w:hAnsi="Times New Roman" w:cs="Times New Roman"/>
        </w:rPr>
        <w:sym w:font="Symbol" w:char="F0B0"/>
      </w:r>
      <w:r w:rsidRPr="004F7F14">
        <w:rPr>
          <w:rFonts w:ascii="Times New Roman" w:hAnsi="Times New Roman" w:cs="Times New Roman"/>
        </w:rPr>
        <w:t>С.</w:t>
      </w:r>
    </w:p>
    <w:p w:rsidR="002A656F" w:rsidRPr="004F7F14" w:rsidRDefault="002A656F"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Основными проблемами организации качественного теплоснабжения являются: </w:t>
      </w:r>
    </w:p>
    <w:p w:rsidR="002A656F" w:rsidRPr="004F7F14" w:rsidRDefault="002A656F" w:rsidP="00A33DCA">
      <w:pPr>
        <w:pStyle w:val="-"/>
        <w:spacing w:after="0" w:line="276" w:lineRule="auto"/>
        <w:rPr>
          <w:rFonts w:ascii="Times New Roman" w:hAnsi="Times New Roman" w:cs="Times New Roman"/>
        </w:rPr>
      </w:pPr>
      <w:r w:rsidRPr="004F7F14">
        <w:rPr>
          <w:rFonts w:ascii="Times New Roman" w:hAnsi="Times New Roman" w:cs="Times New Roman"/>
        </w:rPr>
        <w:t>неэффективное использование мощностей котельных (средняя загруженность не превышает 50%);</w:t>
      </w:r>
    </w:p>
    <w:p w:rsidR="002A656F" w:rsidRPr="004F7F14" w:rsidRDefault="002A656F" w:rsidP="00A33DCA">
      <w:pPr>
        <w:pStyle w:val="-"/>
        <w:spacing w:after="0" w:line="276" w:lineRule="auto"/>
        <w:rPr>
          <w:rFonts w:ascii="Times New Roman" w:hAnsi="Times New Roman" w:cs="Times New Roman"/>
        </w:rPr>
      </w:pPr>
      <w:r w:rsidRPr="004F7F14">
        <w:rPr>
          <w:rFonts w:ascii="Times New Roman" w:hAnsi="Times New Roman" w:cs="Times New Roman"/>
        </w:rPr>
        <w:t>изоляция тепловых сетей имеет низкую эффективность (большая часть тепловых сетей изолирована минеральной ватой), также присутствует высокий износ тепловых сетей;</w:t>
      </w:r>
    </w:p>
    <w:p w:rsidR="002A656F" w:rsidRPr="004F7F14" w:rsidRDefault="002A656F" w:rsidP="00A33DCA">
      <w:pPr>
        <w:pStyle w:val="-"/>
        <w:spacing w:after="0" w:line="276" w:lineRule="auto"/>
        <w:rPr>
          <w:rFonts w:ascii="Times New Roman" w:hAnsi="Times New Roman" w:cs="Times New Roman"/>
        </w:rPr>
      </w:pPr>
      <w:r w:rsidRPr="004F7F14">
        <w:rPr>
          <w:rFonts w:ascii="Times New Roman" w:hAnsi="Times New Roman" w:cs="Times New Roman"/>
        </w:rPr>
        <w:t>низкая обеспеченность систем теплоснабжения средствами автоматизации и телемеханизации.</w:t>
      </w:r>
    </w:p>
    <w:p w:rsidR="006B6DFD" w:rsidRPr="00D64E9D" w:rsidRDefault="00B423AA" w:rsidP="00A41003">
      <w:pPr>
        <w:pStyle w:val="a9"/>
        <w:spacing w:after="0" w:line="276" w:lineRule="auto"/>
        <w:rPr>
          <w:rFonts w:ascii="Times New Roman" w:hAnsi="Times New Roman" w:cs="Times New Roman"/>
          <w:u w:val="single"/>
        </w:rPr>
      </w:pPr>
      <w:r w:rsidRPr="00D64E9D">
        <w:rPr>
          <w:rFonts w:ascii="Times New Roman" w:hAnsi="Times New Roman" w:cs="Times New Roman"/>
          <w:u w:val="single"/>
        </w:rPr>
        <w:t>Планируемое развитие</w:t>
      </w:r>
    </w:p>
    <w:p w:rsidR="00763C26" w:rsidRPr="004F7F14" w:rsidRDefault="00763C26"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Мероприятия по развитию системы теплоснабжения </w:t>
      </w:r>
      <w:r w:rsidR="00EA17A6">
        <w:rPr>
          <w:rFonts w:ascii="Times New Roman" w:hAnsi="Times New Roman" w:cs="Times New Roman"/>
        </w:rPr>
        <w:t>Анивского муниципального округа</w:t>
      </w:r>
      <w:r w:rsidRPr="004F7F14">
        <w:rPr>
          <w:rFonts w:ascii="Times New Roman" w:hAnsi="Times New Roman" w:cs="Times New Roman"/>
        </w:rPr>
        <w:t xml:space="preserve"> предусмотрены в соответствии с требованиями СНиП 41-02-2003 «Тепловые сети», СНиП 23-02-2003 «Тепловая защита зданий», СНиП II-35-76* «Котельные установки».</w:t>
      </w:r>
    </w:p>
    <w:p w:rsidR="00763C26" w:rsidRPr="004F7F14" w:rsidRDefault="00763C26" w:rsidP="00A33DCA">
      <w:pPr>
        <w:pStyle w:val="a9"/>
        <w:spacing w:before="0" w:after="0" w:line="276" w:lineRule="auto"/>
        <w:rPr>
          <w:rFonts w:ascii="Times New Roman" w:hAnsi="Times New Roman" w:cs="Times New Roman"/>
        </w:rPr>
      </w:pPr>
      <w:r w:rsidRPr="004F7F14">
        <w:rPr>
          <w:rFonts w:ascii="Times New Roman" w:hAnsi="Times New Roman" w:cs="Times New Roman"/>
        </w:rPr>
        <w:t>Информация о климатологии берется согласно СП 131.13330.2020 Строительная климатология «СНиП 23-01-99*». Климатические данные для расчета тепловых нагрузок:</w:t>
      </w:r>
    </w:p>
    <w:p w:rsidR="00763C26" w:rsidRPr="004F7F14" w:rsidRDefault="00763C26" w:rsidP="00A33DCA">
      <w:pPr>
        <w:pStyle w:val="-"/>
        <w:spacing w:after="0" w:line="276" w:lineRule="auto"/>
        <w:rPr>
          <w:rFonts w:ascii="Times New Roman" w:hAnsi="Times New Roman" w:cs="Times New Roman"/>
        </w:rPr>
      </w:pPr>
      <w:r w:rsidRPr="004F7F14">
        <w:rPr>
          <w:rFonts w:ascii="Times New Roman" w:hAnsi="Times New Roman" w:cs="Times New Roman"/>
        </w:rPr>
        <w:t xml:space="preserve">расчетная температура наружного воздуха для проектирования отопления – минус </w:t>
      </w:r>
      <w:r w:rsidR="00503876" w:rsidRPr="004F7F14">
        <w:rPr>
          <w:rFonts w:ascii="Times New Roman" w:hAnsi="Times New Roman" w:cs="Times New Roman"/>
        </w:rPr>
        <w:t>21</w:t>
      </w:r>
      <w:r w:rsidRPr="004F7F14">
        <w:rPr>
          <w:rFonts w:ascii="Times New Roman" w:hAnsi="Times New Roman" w:cs="Times New Roman"/>
        </w:rPr>
        <w:t>°С;</w:t>
      </w:r>
    </w:p>
    <w:p w:rsidR="00763C26" w:rsidRPr="004F7F14" w:rsidRDefault="00763C26" w:rsidP="00A33DCA">
      <w:pPr>
        <w:pStyle w:val="-"/>
        <w:spacing w:after="0" w:line="276" w:lineRule="auto"/>
        <w:rPr>
          <w:rFonts w:ascii="Times New Roman" w:hAnsi="Times New Roman" w:cs="Times New Roman"/>
        </w:rPr>
      </w:pPr>
      <w:r w:rsidRPr="004F7F14">
        <w:rPr>
          <w:rFonts w:ascii="Times New Roman" w:hAnsi="Times New Roman" w:cs="Times New Roman"/>
        </w:rPr>
        <w:t xml:space="preserve">средняя температура за отопительный период – минус </w:t>
      </w:r>
      <w:r w:rsidR="00503876" w:rsidRPr="004F7F14">
        <w:rPr>
          <w:rFonts w:ascii="Times New Roman" w:hAnsi="Times New Roman" w:cs="Times New Roman"/>
        </w:rPr>
        <w:t>4</w:t>
      </w:r>
      <w:r w:rsidRPr="004F7F14">
        <w:rPr>
          <w:rFonts w:ascii="Times New Roman" w:hAnsi="Times New Roman" w:cs="Times New Roman"/>
        </w:rPr>
        <w:t>,3</w:t>
      </w:r>
      <w:r w:rsidRPr="004F7F14">
        <w:rPr>
          <w:rFonts w:ascii="Times New Roman" w:hAnsi="Times New Roman" w:cs="Times New Roman"/>
        </w:rPr>
        <w:sym w:font="Symbol" w:char="F0B0"/>
      </w:r>
      <w:r w:rsidRPr="004F7F14">
        <w:rPr>
          <w:rFonts w:ascii="Times New Roman" w:hAnsi="Times New Roman" w:cs="Times New Roman"/>
        </w:rPr>
        <w:t>С;</w:t>
      </w:r>
    </w:p>
    <w:p w:rsidR="00763C26" w:rsidRPr="004F7F14" w:rsidRDefault="00763C26" w:rsidP="00A33DCA">
      <w:pPr>
        <w:pStyle w:val="-"/>
        <w:spacing w:after="0" w:line="276" w:lineRule="auto"/>
        <w:rPr>
          <w:rFonts w:ascii="Times New Roman" w:hAnsi="Times New Roman" w:cs="Times New Roman"/>
        </w:rPr>
      </w:pPr>
      <w:r w:rsidRPr="004F7F14">
        <w:rPr>
          <w:rFonts w:ascii="Times New Roman" w:hAnsi="Times New Roman" w:cs="Times New Roman"/>
        </w:rPr>
        <w:t xml:space="preserve">продолжительность отопительного периода – </w:t>
      </w:r>
      <w:r w:rsidR="00503876" w:rsidRPr="004F7F14">
        <w:rPr>
          <w:rFonts w:ascii="Times New Roman" w:hAnsi="Times New Roman" w:cs="Times New Roman"/>
        </w:rPr>
        <w:t>227</w:t>
      </w:r>
      <w:r w:rsidRPr="004F7F14">
        <w:rPr>
          <w:rFonts w:ascii="Times New Roman" w:hAnsi="Times New Roman" w:cs="Times New Roman"/>
        </w:rPr>
        <w:t xml:space="preserve"> суток.</w:t>
      </w:r>
    </w:p>
    <w:p w:rsidR="00763C26" w:rsidRPr="004F7F14" w:rsidRDefault="00763C26" w:rsidP="00A33DCA">
      <w:pPr>
        <w:pStyle w:val="a9"/>
        <w:spacing w:before="0" w:after="0" w:line="276" w:lineRule="auto"/>
        <w:rPr>
          <w:rFonts w:ascii="Times New Roman" w:hAnsi="Times New Roman" w:cs="Times New Roman"/>
        </w:rPr>
      </w:pPr>
      <w:r w:rsidRPr="004F7F14">
        <w:rPr>
          <w:rFonts w:ascii="Times New Roman" w:hAnsi="Times New Roman" w:cs="Times New Roman"/>
        </w:rPr>
        <w:t>Тепловые нагрузки на расчетный срок реализации генерального плана (конец 2040 года) приведены ниже (</w:t>
      </w:r>
      <w:r w:rsidR="007110D8">
        <w:fldChar w:fldCharType="begin"/>
      </w:r>
      <w:r w:rsidR="007110D8">
        <w:instrText xml:space="preserve"> REF _Ref42076324 \h  \* MERGEFORMAT </w:instrText>
      </w:r>
      <w:r w:rsidR="007110D8">
        <w:fldChar w:fldCharType="separate"/>
      </w:r>
      <w:r w:rsidR="002A0961" w:rsidRPr="004F7F14">
        <w:rPr>
          <w:rFonts w:ascii="Times New Roman" w:hAnsi="Times New Roman" w:cs="Times New Roman"/>
        </w:rPr>
        <w:t xml:space="preserve">Таблица </w:t>
      </w:r>
      <w:r w:rsidR="007110D8">
        <w:fldChar w:fldCharType="end"/>
      </w:r>
      <w:r w:rsidR="00D64E9D">
        <w:rPr>
          <w:rFonts w:ascii="Times New Roman" w:hAnsi="Times New Roman" w:cs="Times New Roman"/>
        </w:rPr>
        <w:t>2.13-4</w:t>
      </w:r>
      <w:r w:rsidRPr="004F7F14">
        <w:rPr>
          <w:rFonts w:ascii="Times New Roman" w:hAnsi="Times New Roman" w:cs="Times New Roman"/>
        </w:rPr>
        <w:t>).</w:t>
      </w:r>
    </w:p>
    <w:p w:rsidR="00D64E9D" w:rsidRDefault="00763C26" w:rsidP="00D64E9D">
      <w:pPr>
        <w:pStyle w:val="af6"/>
        <w:spacing w:before="0" w:line="276" w:lineRule="auto"/>
        <w:jc w:val="right"/>
        <w:rPr>
          <w:rFonts w:ascii="Times New Roman" w:hAnsi="Times New Roman" w:cs="Times New Roman"/>
          <w:noProof/>
        </w:rPr>
      </w:pPr>
      <w:bookmarkStart w:id="327" w:name="_Ref38900166"/>
      <w:bookmarkStart w:id="328" w:name="_Ref42076324"/>
      <w:r w:rsidRPr="004F7F14">
        <w:rPr>
          <w:rFonts w:ascii="Times New Roman" w:hAnsi="Times New Roman" w:cs="Times New Roman"/>
        </w:rPr>
        <w:t xml:space="preserve">Таблица </w:t>
      </w:r>
      <w:bookmarkEnd w:id="327"/>
      <w:bookmarkEnd w:id="328"/>
      <w:r w:rsidR="00D64E9D">
        <w:rPr>
          <w:rFonts w:ascii="Times New Roman" w:hAnsi="Times New Roman" w:cs="Times New Roman"/>
          <w:noProof/>
        </w:rPr>
        <w:t>2.13-4</w:t>
      </w:r>
    </w:p>
    <w:p w:rsidR="00763C26" w:rsidRPr="004F7F14" w:rsidRDefault="00763C26" w:rsidP="00D64E9D">
      <w:pPr>
        <w:pStyle w:val="af6"/>
        <w:spacing w:before="0" w:line="276" w:lineRule="auto"/>
        <w:jc w:val="center"/>
        <w:rPr>
          <w:rFonts w:ascii="Times New Roman" w:hAnsi="Times New Roman" w:cs="Times New Roman"/>
        </w:rPr>
      </w:pPr>
      <w:r w:rsidRPr="004F7F14">
        <w:rPr>
          <w:rFonts w:ascii="Times New Roman" w:hAnsi="Times New Roman" w:cs="Times New Roman"/>
        </w:rPr>
        <w:t xml:space="preserve">Расчет тепловых нагрузок </w:t>
      </w:r>
      <w:r w:rsidR="00EA17A6">
        <w:rPr>
          <w:rFonts w:ascii="Times New Roman" w:hAnsi="Times New Roman" w:cs="Times New Roman"/>
        </w:rPr>
        <w:t>Анивского муниципального округа</w:t>
      </w: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8"/>
        <w:gridCol w:w="3875"/>
        <w:gridCol w:w="2551"/>
        <w:gridCol w:w="2410"/>
      </w:tblGrid>
      <w:tr w:rsidR="000D5BF0" w:rsidRPr="004F7F14" w:rsidTr="005D2555">
        <w:trPr>
          <w:trHeight w:val="20"/>
          <w:tblHeader/>
        </w:trPr>
        <w:tc>
          <w:tcPr>
            <w:tcW w:w="628" w:type="dxa"/>
            <w:tcBorders>
              <w:bottom w:val="single" w:sz="4" w:space="0" w:color="auto"/>
            </w:tcBorders>
            <w:shd w:val="pct10" w:color="auto" w:fill="auto"/>
            <w:vAlign w:val="center"/>
            <w:hideMark/>
          </w:tcPr>
          <w:p w:rsidR="00763C26" w:rsidRPr="004F7F14" w:rsidRDefault="00763C26" w:rsidP="00A33DCA">
            <w:pPr>
              <w:spacing w:line="276" w:lineRule="auto"/>
              <w:jc w:val="center"/>
              <w:rPr>
                <w:b/>
                <w:snapToGrid w:val="0"/>
                <w:sz w:val="20"/>
                <w:szCs w:val="20"/>
              </w:rPr>
            </w:pPr>
            <w:r w:rsidRPr="004F7F14">
              <w:rPr>
                <w:b/>
                <w:snapToGrid w:val="0"/>
                <w:sz w:val="20"/>
                <w:szCs w:val="20"/>
              </w:rPr>
              <w:t>№ п/п</w:t>
            </w:r>
          </w:p>
        </w:tc>
        <w:tc>
          <w:tcPr>
            <w:tcW w:w="3875" w:type="dxa"/>
            <w:tcBorders>
              <w:bottom w:val="single" w:sz="4" w:space="0" w:color="auto"/>
            </w:tcBorders>
            <w:shd w:val="pct10" w:color="auto" w:fill="auto"/>
            <w:vAlign w:val="center"/>
            <w:hideMark/>
          </w:tcPr>
          <w:p w:rsidR="00763C26" w:rsidRPr="004F7F14" w:rsidRDefault="00763C26" w:rsidP="00A33DCA">
            <w:pPr>
              <w:spacing w:line="276" w:lineRule="auto"/>
              <w:jc w:val="center"/>
              <w:rPr>
                <w:b/>
                <w:snapToGrid w:val="0"/>
                <w:sz w:val="20"/>
                <w:szCs w:val="20"/>
              </w:rPr>
            </w:pPr>
            <w:r w:rsidRPr="004F7F14">
              <w:rPr>
                <w:b/>
                <w:snapToGrid w:val="0"/>
                <w:sz w:val="20"/>
                <w:szCs w:val="20"/>
              </w:rPr>
              <w:t>Наименование потребителей тепловой энергии</w:t>
            </w:r>
          </w:p>
        </w:tc>
        <w:tc>
          <w:tcPr>
            <w:tcW w:w="2551" w:type="dxa"/>
            <w:tcBorders>
              <w:bottom w:val="single" w:sz="4" w:space="0" w:color="auto"/>
            </w:tcBorders>
            <w:shd w:val="pct10" w:color="auto" w:fill="auto"/>
            <w:vAlign w:val="center"/>
            <w:hideMark/>
          </w:tcPr>
          <w:p w:rsidR="00763C26" w:rsidRPr="004F7F14" w:rsidRDefault="00763C26" w:rsidP="00A33DCA">
            <w:pPr>
              <w:spacing w:line="276" w:lineRule="auto"/>
              <w:jc w:val="center"/>
              <w:rPr>
                <w:b/>
                <w:snapToGrid w:val="0"/>
                <w:sz w:val="20"/>
                <w:szCs w:val="20"/>
              </w:rPr>
            </w:pPr>
            <w:r w:rsidRPr="004F7F14">
              <w:rPr>
                <w:b/>
                <w:snapToGrid w:val="0"/>
                <w:sz w:val="20"/>
                <w:szCs w:val="20"/>
              </w:rPr>
              <w:t>Расчётная тепловая нагрузка, Гкал/ч</w:t>
            </w:r>
          </w:p>
        </w:tc>
        <w:tc>
          <w:tcPr>
            <w:tcW w:w="2410" w:type="dxa"/>
            <w:tcBorders>
              <w:bottom w:val="single" w:sz="4" w:space="0" w:color="auto"/>
            </w:tcBorders>
            <w:shd w:val="pct10" w:color="auto" w:fill="auto"/>
            <w:vAlign w:val="center"/>
            <w:hideMark/>
          </w:tcPr>
          <w:p w:rsidR="00763C26" w:rsidRPr="004F7F14" w:rsidRDefault="00763C26" w:rsidP="00A33DCA">
            <w:pPr>
              <w:spacing w:line="276" w:lineRule="auto"/>
              <w:jc w:val="center"/>
              <w:rPr>
                <w:b/>
                <w:snapToGrid w:val="0"/>
                <w:sz w:val="20"/>
                <w:szCs w:val="20"/>
              </w:rPr>
            </w:pPr>
            <w:r w:rsidRPr="004F7F14">
              <w:rPr>
                <w:b/>
                <w:snapToGrid w:val="0"/>
                <w:sz w:val="20"/>
                <w:szCs w:val="20"/>
              </w:rPr>
              <w:t>Теплопотребление, Гкал/год</w:t>
            </w:r>
          </w:p>
        </w:tc>
      </w:tr>
      <w:tr w:rsidR="000D5BF0" w:rsidRPr="004F7F14" w:rsidTr="005D2555">
        <w:trPr>
          <w:trHeight w:val="20"/>
        </w:trPr>
        <w:tc>
          <w:tcPr>
            <w:tcW w:w="9464" w:type="dxa"/>
            <w:gridSpan w:val="4"/>
            <w:shd w:val="pct5" w:color="auto" w:fill="auto"/>
            <w:vAlign w:val="center"/>
          </w:tcPr>
          <w:p w:rsidR="00763C26" w:rsidRPr="004F7F14" w:rsidRDefault="00763C26" w:rsidP="00A33DCA">
            <w:pPr>
              <w:spacing w:line="276" w:lineRule="auto"/>
              <w:jc w:val="center"/>
              <w:rPr>
                <w:snapToGrid w:val="0"/>
                <w:sz w:val="20"/>
                <w:szCs w:val="20"/>
              </w:rPr>
            </w:pPr>
            <w:r w:rsidRPr="004F7F14">
              <w:rPr>
                <w:snapToGrid w:val="0"/>
                <w:sz w:val="20"/>
                <w:szCs w:val="20"/>
              </w:rPr>
              <w:t>г. Анива</w:t>
            </w:r>
          </w:p>
        </w:tc>
      </w:tr>
      <w:tr w:rsidR="000D5BF0" w:rsidRPr="004F7F14" w:rsidTr="005D2555">
        <w:trPr>
          <w:trHeight w:val="20"/>
        </w:trPr>
        <w:tc>
          <w:tcPr>
            <w:tcW w:w="628" w:type="dxa"/>
            <w:vAlign w:val="center"/>
          </w:tcPr>
          <w:p w:rsidR="00763C26" w:rsidRPr="004F7F14" w:rsidRDefault="00763C26" w:rsidP="00A33DCA">
            <w:pPr>
              <w:spacing w:line="276" w:lineRule="auto"/>
              <w:jc w:val="both"/>
              <w:rPr>
                <w:snapToGrid w:val="0"/>
                <w:sz w:val="20"/>
                <w:szCs w:val="20"/>
              </w:rPr>
            </w:pPr>
            <w:r w:rsidRPr="004F7F14">
              <w:rPr>
                <w:snapToGrid w:val="0"/>
                <w:sz w:val="20"/>
                <w:szCs w:val="20"/>
              </w:rPr>
              <w:t>1</w:t>
            </w:r>
          </w:p>
        </w:tc>
        <w:tc>
          <w:tcPr>
            <w:tcW w:w="3875" w:type="dxa"/>
            <w:vAlign w:val="center"/>
          </w:tcPr>
          <w:p w:rsidR="00763C26" w:rsidRPr="004F7F14" w:rsidRDefault="00763C26" w:rsidP="00A33DCA">
            <w:pPr>
              <w:spacing w:line="276" w:lineRule="auto"/>
              <w:jc w:val="both"/>
              <w:rPr>
                <w:snapToGrid w:val="0"/>
                <w:sz w:val="20"/>
                <w:szCs w:val="20"/>
              </w:rPr>
            </w:pPr>
            <w:r w:rsidRPr="004F7F14">
              <w:rPr>
                <w:snapToGrid w:val="0"/>
                <w:sz w:val="20"/>
                <w:szCs w:val="20"/>
              </w:rPr>
              <w:t>Централизованное теплоснабжение</w:t>
            </w:r>
          </w:p>
        </w:tc>
        <w:tc>
          <w:tcPr>
            <w:tcW w:w="2551" w:type="dxa"/>
            <w:noWrap/>
            <w:vAlign w:val="center"/>
          </w:tcPr>
          <w:p w:rsidR="00763C26" w:rsidRPr="004F7F14" w:rsidRDefault="00503876" w:rsidP="00A33DCA">
            <w:pPr>
              <w:spacing w:line="276" w:lineRule="auto"/>
              <w:jc w:val="center"/>
              <w:rPr>
                <w:snapToGrid w:val="0"/>
                <w:sz w:val="20"/>
                <w:szCs w:val="20"/>
              </w:rPr>
            </w:pPr>
            <w:r w:rsidRPr="004F7F14">
              <w:rPr>
                <w:snapToGrid w:val="0"/>
                <w:sz w:val="20"/>
                <w:szCs w:val="20"/>
              </w:rPr>
              <w:t>20,70</w:t>
            </w:r>
          </w:p>
        </w:tc>
        <w:tc>
          <w:tcPr>
            <w:tcW w:w="2410" w:type="dxa"/>
            <w:vAlign w:val="center"/>
          </w:tcPr>
          <w:p w:rsidR="00763C26" w:rsidRPr="004F7F14" w:rsidRDefault="00503876" w:rsidP="00A33DCA">
            <w:pPr>
              <w:spacing w:line="276" w:lineRule="auto"/>
              <w:jc w:val="center"/>
              <w:rPr>
                <w:snapToGrid w:val="0"/>
                <w:sz w:val="20"/>
                <w:szCs w:val="20"/>
              </w:rPr>
            </w:pPr>
            <w:r w:rsidRPr="004F7F14">
              <w:rPr>
                <w:snapToGrid w:val="0"/>
                <w:sz w:val="20"/>
                <w:szCs w:val="20"/>
              </w:rPr>
              <w:t>86764</w:t>
            </w:r>
          </w:p>
        </w:tc>
      </w:tr>
      <w:tr w:rsidR="000D5BF0" w:rsidRPr="004F7F14" w:rsidTr="005D2555">
        <w:trPr>
          <w:trHeight w:val="20"/>
        </w:trPr>
        <w:tc>
          <w:tcPr>
            <w:tcW w:w="628" w:type="dxa"/>
            <w:vAlign w:val="center"/>
          </w:tcPr>
          <w:p w:rsidR="00763C26" w:rsidRPr="004F7F14" w:rsidRDefault="00763C26" w:rsidP="00A33DCA">
            <w:pPr>
              <w:spacing w:line="276" w:lineRule="auto"/>
              <w:jc w:val="both"/>
              <w:rPr>
                <w:snapToGrid w:val="0"/>
                <w:sz w:val="20"/>
                <w:szCs w:val="20"/>
              </w:rPr>
            </w:pPr>
            <w:r w:rsidRPr="004F7F14">
              <w:rPr>
                <w:snapToGrid w:val="0"/>
                <w:sz w:val="20"/>
                <w:szCs w:val="20"/>
              </w:rPr>
              <w:t>2</w:t>
            </w:r>
          </w:p>
        </w:tc>
        <w:tc>
          <w:tcPr>
            <w:tcW w:w="3875" w:type="dxa"/>
            <w:vAlign w:val="center"/>
          </w:tcPr>
          <w:p w:rsidR="00763C26" w:rsidRPr="004F7F14" w:rsidRDefault="00763C26" w:rsidP="00A33DCA">
            <w:pPr>
              <w:spacing w:line="276" w:lineRule="auto"/>
              <w:jc w:val="both"/>
              <w:rPr>
                <w:snapToGrid w:val="0"/>
                <w:sz w:val="20"/>
                <w:szCs w:val="20"/>
              </w:rPr>
            </w:pPr>
            <w:r w:rsidRPr="004F7F14">
              <w:rPr>
                <w:snapToGrid w:val="0"/>
                <w:sz w:val="20"/>
                <w:szCs w:val="20"/>
              </w:rPr>
              <w:t>Децентрализованное теплоснабжение</w:t>
            </w:r>
          </w:p>
        </w:tc>
        <w:tc>
          <w:tcPr>
            <w:tcW w:w="2551" w:type="dxa"/>
            <w:noWrap/>
            <w:vAlign w:val="center"/>
          </w:tcPr>
          <w:p w:rsidR="00763C26" w:rsidRPr="004F7F14" w:rsidRDefault="00503876" w:rsidP="00A33DCA">
            <w:pPr>
              <w:spacing w:line="276" w:lineRule="auto"/>
              <w:jc w:val="center"/>
              <w:rPr>
                <w:snapToGrid w:val="0"/>
                <w:sz w:val="20"/>
                <w:szCs w:val="20"/>
              </w:rPr>
            </w:pPr>
            <w:r w:rsidRPr="004F7F14">
              <w:rPr>
                <w:snapToGrid w:val="0"/>
                <w:sz w:val="20"/>
                <w:szCs w:val="20"/>
              </w:rPr>
              <w:t>2,15</w:t>
            </w:r>
          </w:p>
        </w:tc>
        <w:tc>
          <w:tcPr>
            <w:tcW w:w="2410" w:type="dxa"/>
            <w:vAlign w:val="center"/>
          </w:tcPr>
          <w:p w:rsidR="00763C26" w:rsidRPr="004F7F14" w:rsidRDefault="00503876" w:rsidP="00A33DCA">
            <w:pPr>
              <w:spacing w:line="276" w:lineRule="auto"/>
              <w:jc w:val="center"/>
              <w:rPr>
                <w:snapToGrid w:val="0"/>
                <w:sz w:val="20"/>
                <w:szCs w:val="20"/>
              </w:rPr>
            </w:pPr>
            <w:r w:rsidRPr="004F7F14">
              <w:rPr>
                <w:snapToGrid w:val="0"/>
                <w:sz w:val="20"/>
                <w:szCs w:val="20"/>
              </w:rPr>
              <w:t>8739</w:t>
            </w:r>
          </w:p>
        </w:tc>
      </w:tr>
      <w:tr w:rsidR="000D5BF0" w:rsidRPr="004F7F14" w:rsidTr="005D2555">
        <w:trPr>
          <w:trHeight w:val="20"/>
        </w:trPr>
        <w:tc>
          <w:tcPr>
            <w:tcW w:w="628" w:type="dxa"/>
            <w:tcBorders>
              <w:bottom w:val="single" w:sz="4" w:space="0" w:color="auto"/>
            </w:tcBorders>
            <w:vAlign w:val="center"/>
          </w:tcPr>
          <w:p w:rsidR="00763C26" w:rsidRPr="004F7F14" w:rsidRDefault="00763C26" w:rsidP="00A33DCA">
            <w:pPr>
              <w:spacing w:line="276" w:lineRule="auto"/>
              <w:jc w:val="both"/>
              <w:rPr>
                <w:snapToGrid w:val="0"/>
                <w:sz w:val="20"/>
                <w:szCs w:val="20"/>
              </w:rPr>
            </w:pPr>
            <w:r w:rsidRPr="004F7F14">
              <w:rPr>
                <w:snapToGrid w:val="0"/>
                <w:sz w:val="20"/>
                <w:szCs w:val="20"/>
              </w:rPr>
              <w:t>3</w:t>
            </w:r>
          </w:p>
        </w:tc>
        <w:tc>
          <w:tcPr>
            <w:tcW w:w="3875" w:type="dxa"/>
            <w:tcBorders>
              <w:bottom w:val="single" w:sz="4" w:space="0" w:color="auto"/>
            </w:tcBorders>
            <w:vAlign w:val="center"/>
          </w:tcPr>
          <w:p w:rsidR="00763C26" w:rsidRPr="00ED010E" w:rsidRDefault="00763C26" w:rsidP="00A33DCA">
            <w:pPr>
              <w:spacing w:line="276" w:lineRule="auto"/>
              <w:jc w:val="both"/>
              <w:rPr>
                <w:i/>
                <w:snapToGrid w:val="0"/>
                <w:sz w:val="20"/>
                <w:szCs w:val="20"/>
              </w:rPr>
            </w:pPr>
            <w:r w:rsidRPr="00ED010E">
              <w:rPr>
                <w:i/>
                <w:snapToGrid w:val="0"/>
                <w:sz w:val="20"/>
                <w:szCs w:val="20"/>
              </w:rPr>
              <w:t>Итого</w:t>
            </w:r>
          </w:p>
        </w:tc>
        <w:tc>
          <w:tcPr>
            <w:tcW w:w="2551" w:type="dxa"/>
            <w:tcBorders>
              <w:bottom w:val="single" w:sz="4" w:space="0" w:color="auto"/>
            </w:tcBorders>
            <w:noWrap/>
            <w:vAlign w:val="center"/>
          </w:tcPr>
          <w:p w:rsidR="00763C26" w:rsidRPr="00ED010E" w:rsidRDefault="00503876" w:rsidP="00A33DCA">
            <w:pPr>
              <w:spacing w:line="276" w:lineRule="auto"/>
              <w:jc w:val="center"/>
              <w:rPr>
                <w:i/>
                <w:snapToGrid w:val="0"/>
                <w:sz w:val="20"/>
                <w:szCs w:val="20"/>
              </w:rPr>
            </w:pPr>
            <w:r w:rsidRPr="00ED010E">
              <w:rPr>
                <w:i/>
                <w:snapToGrid w:val="0"/>
                <w:sz w:val="20"/>
                <w:szCs w:val="20"/>
              </w:rPr>
              <w:t>22,86</w:t>
            </w:r>
          </w:p>
        </w:tc>
        <w:tc>
          <w:tcPr>
            <w:tcW w:w="2410" w:type="dxa"/>
            <w:tcBorders>
              <w:bottom w:val="single" w:sz="4" w:space="0" w:color="auto"/>
            </w:tcBorders>
            <w:vAlign w:val="center"/>
          </w:tcPr>
          <w:p w:rsidR="00763C26" w:rsidRPr="00ED010E" w:rsidRDefault="00503876" w:rsidP="00A33DCA">
            <w:pPr>
              <w:spacing w:line="276" w:lineRule="auto"/>
              <w:jc w:val="center"/>
              <w:rPr>
                <w:i/>
                <w:snapToGrid w:val="0"/>
                <w:sz w:val="20"/>
                <w:szCs w:val="20"/>
              </w:rPr>
            </w:pPr>
            <w:r w:rsidRPr="00ED010E">
              <w:rPr>
                <w:i/>
                <w:snapToGrid w:val="0"/>
                <w:sz w:val="20"/>
                <w:szCs w:val="20"/>
              </w:rPr>
              <w:t>95503</w:t>
            </w:r>
          </w:p>
        </w:tc>
      </w:tr>
      <w:tr w:rsidR="000D5BF0" w:rsidRPr="004F7F14" w:rsidTr="005D2555">
        <w:trPr>
          <w:trHeight w:val="20"/>
        </w:trPr>
        <w:tc>
          <w:tcPr>
            <w:tcW w:w="9464" w:type="dxa"/>
            <w:gridSpan w:val="4"/>
            <w:shd w:val="pct5" w:color="auto" w:fill="auto"/>
            <w:vAlign w:val="center"/>
          </w:tcPr>
          <w:p w:rsidR="00763C26" w:rsidRPr="004F7F14" w:rsidRDefault="00763C26" w:rsidP="00A33DCA">
            <w:pPr>
              <w:spacing w:line="276" w:lineRule="auto"/>
              <w:jc w:val="center"/>
              <w:rPr>
                <w:snapToGrid w:val="0"/>
                <w:sz w:val="20"/>
                <w:szCs w:val="20"/>
              </w:rPr>
            </w:pPr>
            <w:r w:rsidRPr="004F7F14">
              <w:rPr>
                <w:snapToGrid w:val="0"/>
                <w:sz w:val="20"/>
                <w:szCs w:val="20"/>
              </w:rPr>
              <w:t xml:space="preserve">с. </w:t>
            </w:r>
            <w:r w:rsidR="00503876" w:rsidRPr="004F7F14">
              <w:rPr>
                <w:snapToGrid w:val="0"/>
                <w:sz w:val="20"/>
                <w:szCs w:val="20"/>
              </w:rPr>
              <w:t>Благовещенское</w:t>
            </w:r>
          </w:p>
        </w:tc>
      </w:tr>
      <w:tr w:rsidR="000D5BF0" w:rsidRPr="004F7F14" w:rsidTr="005D2555">
        <w:trPr>
          <w:trHeight w:val="20"/>
        </w:trPr>
        <w:tc>
          <w:tcPr>
            <w:tcW w:w="628" w:type="dxa"/>
            <w:tcBorders>
              <w:bottom w:val="single" w:sz="4" w:space="0" w:color="auto"/>
            </w:tcBorders>
            <w:vAlign w:val="center"/>
          </w:tcPr>
          <w:p w:rsidR="00763C26" w:rsidRPr="004F7F14" w:rsidRDefault="00763C26" w:rsidP="00A33DCA">
            <w:pPr>
              <w:spacing w:line="276" w:lineRule="auto"/>
              <w:jc w:val="both"/>
              <w:rPr>
                <w:snapToGrid w:val="0"/>
                <w:sz w:val="20"/>
                <w:szCs w:val="20"/>
              </w:rPr>
            </w:pPr>
            <w:r w:rsidRPr="004F7F14">
              <w:rPr>
                <w:snapToGrid w:val="0"/>
                <w:sz w:val="20"/>
                <w:szCs w:val="20"/>
              </w:rPr>
              <w:t>4</w:t>
            </w:r>
          </w:p>
        </w:tc>
        <w:tc>
          <w:tcPr>
            <w:tcW w:w="3875" w:type="dxa"/>
            <w:tcBorders>
              <w:bottom w:val="single" w:sz="4" w:space="0" w:color="auto"/>
            </w:tcBorders>
            <w:vAlign w:val="center"/>
          </w:tcPr>
          <w:p w:rsidR="00763C26" w:rsidRPr="004F7F14" w:rsidRDefault="00763C26" w:rsidP="00A33DCA">
            <w:pPr>
              <w:spacing w:line="276" w:lineRule="auto"/>
              <w:jc w:val="both"/>
              <w:rPr>
                <w:snapToGrid w:val="0"/>
                <w:sz w:val="20"/>
                <w:szCs w:val="20"/>
              </w:rPr>
            </w:pPr>
            <w:r w:rsidRPr="004F7F14">
              <w:rPr>
                <w:snapToGrid w:val="0"/>
                <w:sz w:val="20"/>
                <w:szCs w:val="20"/>
              </w:rPr>
              <w:t>Децентрализованное теплоснабжение</w:t>
            </w:r>
          </w:p>
        </w:tc>
        <w:tc>
          <w:tcPr>
            <w:tcW w:w="2551" w:type="dxa"/>
            <w:tcBorders>
              <w:bottom w:val="single" w:sz="4" w:space="0" w:color="auto"/>
            </w:tcBorders>
            <w:noWrap/>
            <w:vAlign w:val="center"/>
          </w:tcPr>
          <w:p w:rsidR="00763C26" w:rsidRPr="004F7F14" w:rsidRDefault="00763C26" w:rsidP="00A33DCA">
            <w:pPr>
              <w:spacing w:line="276" w:lineRule="auto"/>
              <w:jc w:val="center"/>
              <w:rPr>
                <w:snapToGrid w:val="0"/>
                <w:sz w:val="20"/>
                <w:szCs w:val="20"/>
              </w:rPr>
            </w:pPr>
            <w:r w:rsidRPr="004F7F14">
              <w:rPr>
                <w:snapToGrid w:val="0"/>
                <w:sz w:val="20"/>
                <w:szCs w:val="20"/>
              </w:rPr>
              <w:t>0,</w:t>
            </w:r>
            <w:r w:rsidR="00503876" w:rsidRPr="004F7F14">
              <w:rPr>
                <w:snapToGrid w:val="0"/>
                <w:sz w:val="20"/>
                <w:szCs w:val="20"/>
              </w:rPr>
              <w:t>002</w:t>
            </w:r>
          </w:p>
        </w:tc>
        <w:tc>
          <w:tcPr>
            <w:tcW w:w="2410" w:type="dxa"/>
            <w:tcBorders>
              <w:bottom w:val="single" w:sz="4" w:space="0" w:color="auto"/>
            </w:tcBorders>
            <w:vAlign w:val="center"/>
          </w:tcPr>
          <w:p w:rsidR="00763C26" w:rsidRPr="004F7F14" w:rsidRDefault="00503876" w:rsidP="00A33DCA">
            <w:pPr>
              <w:spacing w:line="276" w:lineRule="auto"/>
              <w:jc w:val="center"/>
              <w:rPr>
                <w:snapToGrid w:val="0"/>
                <w:sz w:val="20"/>
                <w:szCs w:val="20"/>
              </w:rPr>
            </w:pPr>
            <w:r w:rsidRPr="004F7F14">
              <w:rPr>
                <w:snapToGrid w:val="0"/>
                <w:sz w:val="20"/>
                <w:szCs w:val="20"/>
              </w:rPr>
              <w:t>9</w:t>
            </w:r>
          </w:p>
        </w:tc>
      </w:tr>
      <w:tr w:rsidR="000D5BF0" w:rsidRPr="004F7F14" w:rsidTr="005D2555">
        <w:trPr>
          <w:trHeight w:val="20"/>
        </w:trPr>
        <w:tc>
          <w:tcPr>
            <w:tcW w:w="9464" w:type="dxa"/>
            <w:gridSpan w:val="4"/>
            <w:shd w:val="pct5" w:color="auto" w:fill="auto"/>
            <w:vAlign w:val="center"/>
          </w:tcPr>
          <w:p w:rsidR="00763C26" w:rsidRPr="004F7F14" w:rsidRDefault="00763C26" w:rsidP="00A33DCA">
            <w:pPr>
              <w:spacing w:line="276" w:lineRule="auto"/>
              <w:jc w:val="center"/>
              <w:rPr>
                <w:i/>
                <w:snapToGrid w:val="0"/>
                <w:sz w:val="20"/>
                <w:szCs w:val="20"/>
              </w:rPr>
            </w:pPr>
            <w:r w:rsidRPr="004F7F14">
              <w:rPr>
                <w:snapToGrid w:val="0"/>
                <w:sz w:val="20"/>
                <w:szCs w:val="20"/>
              </w:rPr>
              <w:t xml:space="preserve">с. </w:t>
            </w:r>
            <w:r w:rsidR="00503876" w:rsidRPr="004F7F14">
              <w:rPr>
                <w:snapToGrid w:val="0"/>
                <w:sz w:val="20"/>
                <w:szCs w:val="20"/>
              </w:rPr>
              <w:t>Воскресенское</w:t>
            </w:r>
          </w:p>
        </w:tc>
      </w:tr>
      <w:tr w:rsidR="000D5BF0" w:rsidRPr="004F7F14" w:rsidTr="005D2555">
        <w:trPr>
          <w:trHeight w:val="20"/>
        </w:trPr>
        <w:tc>
          <w:tcPr>
            <w:tcW w:w="628" w:type="dxa"/>
            <w:vAlign w:val="center"/>
          </w:tcPr>
          <w:p w:rsidR="00763C26" w:rsidRPr="004F7F14" w:rsidRDefault="00763C26" w:rsidP="00A33DCA">
            <w:pPr>
              <w:spacing w:line="276" w:lineRule="auto"/>
              <w:jc w:val="both"/>
              <w:rPr>
                <w:i/>
                <w:snapToGrid w:val="0"/>
                <w:sz w:val="20"/>
                <w:szCs w:val="20"/>
              </w:rPr>
            </w:pPr>
            <w:r w:rsidRPr="004F7F14">
              <w:rPr>
                <w:snapToGrid w:val="0"/>
                <w:sz w:val="20"/>
                <w:szCs w:val="20"/>
              </w:rPr>
              <w:t>5</w:t>
            </w:r>
          </w:p>
        </w:tc>
        <w:tc>
          <w:tcPr>
            <w:tcW w:w="3875" w:type="dxa"/>
            <w:vAlign w:val="center"/>
          </w:tcPr>
          <w:p w:rsidR="00763C26" w:rsidRPr="004F7F14" w:rsidRDefault="00FF578C" w:rsidP="00A33DCA">
            <w:pPr>
              <w:spacing w:line="276" w:lineRule="auto"/>
              <w:jc w:val="both"/>
              <w:rPr>
                <w:snapToGrid w:val="0"/>
                <w:sz w:val="20"/>
                <w:szCs w:val="20"/>
              </w:rPr>
            </w:pPr>
            <w:r w:rsidRPr="004F7F14">
              <w:rPr>
                <w:snapToGrid w:val="0"/>
                <w:sz w:val="20"/>
                <w:szCs w:val="20"/>
              </w:rPr>
              <w:t>Централизованное</w:t>
            </w:r>
            <w:r w:rsidR="00763C26" w:rsidRPr="004F7F14">
              <w:rPr>
                <w:snapToGrid w:val="0"/>
                <w:sz w:val="20"/>
                <w:szCs w:val="20"/>
              </w:rPr>
              <w:t xml:space="preserve"> теплоснабжение</w:t>
            </w:r>
          </w:p>
        </w:tc>
        <w:tc>
          <w:tcPr>
            <w:tcW w:w="2551" w:type="dxa"/>
            <w:noWrap/>
            <w:vAlign w:val="center"/>
          </w:tcPr>
          <w:p w:rsidR="00763C26" w:rsidRPr="004F7F14" w:rsidRDefault="00763C26" w:rsidP="00A33DCA">
            <w:pPr>
              <w:spacing w:line="276" w:lineRule="auto"/>
              <w:jc w:val="center"/>
              <w:rPr>
                <w:snapToGrid w:val="0"/>
                <w:sz w:val="20"/>
                <w:szCs w:val="20"/>
              </w:rPr>
            </w:pPr>
            <w:r w:rsidRPr="004F7F14">
              <w:rPr>
                <w:snapToGrid w:val="0"/>
                <w:sz w:val="20"/>
                <w:szCs w:val="20"/>
              </w:rPr>
              <w:t>0,</w:t>
            </w:r>
            <w:r w:rsidR="00FF578C" w:rsidRPr="004F7F14">
              <w:rPr>
                <w:snapToGrid w:val="0"/>
                <w:sz w:val="20"/>
                <w:szCs w:val="20"/>
              </w:rPr>
              <w:t>08</w:t>
            </w:r>
          </w:p>
        </w:tc>
        <w:tc>
          <w:tcPr>
            <w:tcW w:w="2410" w:type="dxa"/>
            <w:vAlign w:val="center"/>
          </w:tcPr>
          <w:p w:rsidR="00763C26" w:rsidRPr="004F7F14" w:rsidRDefault="00FF578C" w:rsidP="00A33DCA">
            <w:pPr>
              <w:spacing w:line="276" w:lineRule="auto"/>
              <w:jc w:val="center"/>
              <w:rPr>
                <w:snapToGrid w:val="0"/>
                <w:sz w:val="20"/>
                <w:szCs w:val="20"/>
              </w:rPr>
            </w:pPr>
            <w:r w:rsidRPr="004F7F14">
              <w:rPr>
                <w:snapToGrid w:val="0"/>
                <w:sz w:val="20"/>
                <w:szCs w:val="20"/>
              </w:rPr>
              <w:t>269</w:t>
            </w:r>
          </w:p>
        </w:tc>
      </w:tr>
      <w:tr w:rsidR="000D5BF0" w:rsidRPr="004F7F14" w:rsidTr="005D2555">
        <w:trPr>
          <w:trHeight w:val="20"/>
        </w:trPr>
        <w:tc>
          <w:tcPr>
            <w:tcW w:w="628" w:type="dxa"/>
            <w:vAlign w:val="center"/>
          </w:tcPr>
          <w:p w:rsidR="00FF578C" w:rsidRPr="004F7F14" w:rsidRDefault="00161380" w:rsidP="00A33DCA">
            <w:pPr>
              <w:spacing w:line="276" w:lineRule="auto"/>
              <w:jc w:val="both"/>
              <w:rPr>
                <w:snapToGrid w:val="0"/>
                <w:sz w:val="20"/>
                <w:szCs w:val="20"/>
              </w:rPr>
            </w:pPr>
            <w:r w:rsidRPr="004F7F14">
              <w:rPr>
                <w:snapToGrid w:val="0"/>
                <w:sz w:val="20"/>
                <w:szCs w:val="20"/>
              </w:rPr>
              <w:t>6</w:t>
            </w:r>
          </w:p>
        </w:tc>
        <w:tc>
          <w:tcPr>
            <w:tcW w:w="3875" w:type="dxa"/>
            <w:vAlign w:val="center"/>
          </w:tcPr>
          <w:p w:rsidR="00FF578C" w:rsidRPr="004F7F14" w:rsidRDefault="00FF578C" w:rsidP="00A33DCA">
            <w:pPr>
              <w:spacing w:line="276" w:lineRule="auto"/>
              <w:jc w:val="both"/>
              <w:rPr>
                <w:snapToGrid w:val="0"/>
                <w:sz w:val="20"/>
                <w:szCs w:val="20"/>
              </w:rPr>
            </w:pPr>
            <w:r w:rsidRPr="004F7F14">
              <w:rPr>
                <w:snapToGrid w:val="0"/>
                <w:sz w:val="20"/>
                <w:szCs w:val="20"/>
              </w:rPr>
              <w:t>Децентрализованное теплоснабжение</w:t>
            </w:r>
          </w:p>
        </w:tc>
        <w:tc>
          <w:tcPr>
            <w:tcW w:w="2551" w:type="dxa"/>
            <w:noWrap/>
            <w:vAlign w:val="center"/>
          </w:tcPr>
          <w:p w:rsidR="00FF578C" w:rsidRPr="004F7F14" w:rsidRDefault="00FF578C" w:rsidP="00A33DCA">
            <w:pPr>
              <w:spacing w:line="276" w:lineRule="auto"/>
              <w:jc w:val="center"/>
              <w:rPr>
                <w:snapToGrid w:val="0"/>
                <w:sz w:val="20"/>
                <w:szCs w:val="20"/>
              </w:rPr>
            </w:pPr>
            <w:r w:rsidRPr="004F7F14">
              <w:rPr>
                <w:snapToGrid w:val="0"/>
                <w:sz w:val="20"/>
                <w:szCs w:val="20"/>
              </w:rPr>
              <w:t>0,72</w:t>
            </w:r>
          </w:p>
        </w:tc>
        <w:tc>
          <w:tcPr>
            <w:tcW w:w="2410" w:type="dxa"/>
            <w:vAlign w:val="center"/>
          </w:tcPr>
          <w:p w:rsidR="00FF578C" w:rsidRPr="004F7F14" w:rsidRDefault="00FF578C" w:rsidP="00A33DCA">
            <w:pPr>
              <w:spacing w:line="276" w:lineRule="auto"/>
              <w:jc w:val="center"/>
              <w:rPr>
                <w:snapToGrid w:val="0"/>
                <w:sz w:val="20"/>
                <w:szCs w:val="20"/>
              </w:rPr>
            </w:pPr>
            <w:r w:rsidRPr="004F7F14">
              <w:rPr>
                <w:snapToGrid w:val="0"/>
                <w:sz w:val="20"/>
                <w:szCs w:val="20"/>
              </w:rPr>
              <w:t>2916</w:t>
            </w:r>
          </w:p>
        </w:tc>
      </w:tr>
      <w:tr w:rsidR="000D5BF0" w:rsidRPr="004F7F14" w:rsidTr="005D2555">
        <w:trPr>
          <w:trHeight w:val="20"/>
        </w:trPr>
        <w:tc>
          <w:tcPr>
            <w:tcW w:w="628" w:type="dxa"/>
            <w:tcBorders>
              <w:bottom w:val="single" w:sz="4" w:space="0" w:color="auto"/>
            </w:tcBorders>
            <w:vAlign w:val="center"/>
          </w:tcPr>
          <w:p w:rsidR="00FF578C" w:rsidRPr="004F7F14" w:rsidRDefault="00161380" w:rsidP="00A33DCA">
            <w:pPr>
              <w:spacing w:line="276" w:lineRule="auto"/>
              <w:jc w:val="both"/>
              <w:rPr>
                <w:snapToGrid w:val="0"/>
                <w:sz w:val="20"/>
                <w:szCs w:val="20"/>
              </w:rPr>
            </w:pPr>
            <w:r w:rsidRPr="004F7F14">
              <w:rPr>
                <w:snapToGrid w:val="0"/>
                <w:sz w:val="20"/>
                <w:szCs w:val="20"/>
              </w:rPr>
              <w:t>7</w:t>
            </w:r>
          </w:p>
        </w:tc>
        <w:tc>
          <w:tcPr>
            <w:tcW w:w="3875" w:type="dxa"/>
            <w:tcBorders>
              <w:bottom w:val="single" w:sz="4" w:space="0" w:color="auto"/>
            </w:tcBorders>
            <w:vAlign w:val="center"/>
          </w:tcPr>
          <w:p w:rsidR="00FF578C" w:rsidRPr="00ED010E" w:rsidRDefault="00FF578C" w:rsidP="00A33DCA">
            <w:pPr>
              <w:spacing w:line="276" w:lineRule="auto"/>
              <w:jc w:val="both"/>
              <w:rPr>
                <w:i/>
                <w:snapToGrid w:val="0"/>
                <w:sz w:val="20"/>
                <w:szCs w:val="20"/>
              </w:rPr>
            </w:pPr>
            <w:r w:rsidRPr="00ED010E">
              <w:rPr>
                <w:i/>
                <w:snapToGrid w:val="0"/>
                <w:sz w:val="20"/>
                <w:szCs w:val="20"/>
              </w:rPr>
              <w:t>Итого</w:t>
            </w:r>
          </w:p>
        </w:tc>
        <w:tc>
          <w:tcPr>
            <w:tcW w:w="2551" w:type="dxa"/>
            <w:tcBorders>
              <w:bottom w:val="single" w:sz="4" w:space="0" w:color="auto"/>
            </w:tcBorders>
            <w:noWrap/>
            <w:vAlign w:val="center"/>
          </w:tcPr>
          <w:p w:rsidR="00FF578C" w:rsidRPr="00ED010E" w:rsidRDefault="00FF578C" w:rsidP="00A33DCA">
            <w:pPr>
              <w:spacing w:line="276" w:lineRule="auto"/>
              <w:jc w:val="center"/>
              <w:rPr>
                <w:i/>
                <w:snapToGrid w:val="0"/>
                <w:sz w:val="20"/>
                <w:szCs w:val="20"/>
              </w:rPr>
            </w:pPr>
            <w:r w:rsidRPr="00ED010E">
              <w:rPr>
                <w:i/>
                <w:snapToGrid w:val="0"/>
                <w:sz w:val="20"/>
                <w:szCs w:val="20"/>
              </w:rPr>
              <w:t>0,80</w:t>
            </w:r>
          </w:p>
        </w:tc>
        <w:tc>
          <w:tcPr>
            <w:tcW w:w="2410" w:type="dxa"/>
            <w:tcBorders>
              <w:bottom w:val="single" w:sz="4" w:space="0" w:color="auto"/>
            </w:tcBorders>
            <w:vAlign w:val="center"/>
          </w:tcPr>
          <w:p w:rsidR="00FF578C" w:rsidRPr="00ED010E" w:rsidRDefault="00FF578C" w:rsidP="00A33DCA">
            <w:pPr>
              <w:spacing w:line="276" w:lineRule="auto"/>
              <w:jc w:val="center"/>
              <w:rPr>
                <w:i/>
                <w:snapToGrid w:val="0"/>
                <w:sz w:val="20"/>
                <w:szCs w:val="20"/>
              </w:rPr>
            </w:pPr>
            <w:r w:rsidRPr="00ED010E">
              <w:rPr>
                <w:i/>
                <w:snapToGrid w:val="0"/>
                <w:sz w:val="20"/>
                <w:szCs w:val="20"/>
              </w:rPr>
              <w:t>3185</w:t>
            </w:r>
          </w:p>
        </w:tc>
      </w:tr>
      <w:tr w:rsidR="000D5BF0" w:rsidRPr="004F7F14" w:rsidTr="005D2555">
        <w:trPr>
          <w:trHeight w:val="20"/>
        </w:trPr>
        <w:tc>
          <w:tcPr>
            <w:tcW w:w="9464" w:type="dxa"/>
            <w:gridSpan w:val="4"/>
            <w:shd w:val="pct5" w:color="auto" w:fill="auto"/>
            <w:vAlign w:val="center"/>
          </w:tcPr>
          <w:p w:rsidR="00763C26" w:rsidRPr="004F7F14" w:rsidRDefault="00763C26" w:rsidP="00A33DCA">
            <w:pPr>
              <w:spacing w:line="276" w:lineRule="auto"/>
              <w:jc w:val="center"/>
              <w:rPr>
                <w:i/>
                <w:snapToGrid w:val="0"/>
                <w:sz w:val="20"/>
                <w:szCs w:val="20"/>
              </w:rPr>
            </w:pPr>
            <w:r w:rsidRPr="004F7F14">
              <w:rPr>
                <w:snapToGrid w:val="0"/>
                <w:sz w:val="20"/>
                <w:szCs w:val="20"/>
              </w:rPr>
              <w:t xml:space="preserve">с. </w:t>
            </w:r>
            <w:r w:rsidR="00FF578C" w:rsidRPr="004F7F14">
              <w:rPr>
                <w:snapToGrid w:val="0"/>
                <w:sz w:val="20"/>
                <w:szCs w:val="20"/>
              </w:rPr>
              <w:t>Высокое</w:t>
            </w:r>
          </w:p>
        </w:tc>
      </w:tr>
      <w:tr w:rsidR="000D5BF0" w:rsidRPr="004F7F14" w:rsidTr="005D2555">
        <w:trPr>
          <w:trHeight w:val="20"/>
        </w:trPr>
        <w:tc>
          <w:tcPr>
            <w:tcW w:w="628" w:type="dxa"/>
            <w:tcBorders>
              <w:bottom w:val="single" w:sz="4" w:space="0" w:color="auto"/>
            </w:tcBorders>
            <w:vAlign w:val="center"/>
          </w:tcPr>
          <w:p w:rsidR="00763C26" w:rsidRPr="004F7F14" w:rsidRDefault="00161380" w:rsidP="00A33DCA">
            <w:pPr>
              <w:spacing w:line="276" w:lineRule="auto"/>
              <w:jc w:val="both"/>
              <w:rPr>
                <w:i/>
                <w:snapToGrid w:val="0"/>
                <w:sz w:val="20"/>
                <w:szCs w:val="20"/>
              </w:rPr>
            </w:pPr>
            <w:r w:rsidRPr="004F7F14">
              <w:rPr>
                <w:i/>
                <w:snapToGrid w:val="0"/>
                <w:sz w:val="20"/>
                <w:szCs w:val="20"/>
              </w:rPr>
              <w:t>8</w:t>
            </w:r>
          </w:p>
        </w:tc>
        <w:tc>
          <w:tcPr>
            <w:tcW w:w="3875" w:type="dxa"/>
            <w:tcBorders>
              <w:bottom w:val="single" w:sz="4" w:space="0" w:color="auto"/>
            </w:tcBorders>
            <w:vAlign w:val="center"/>
          </w:tcPr>
          <w:p w:rsidR="00763C26" w:rsidRPr="004F7F14" w:rsidRDefault="00763C26" w:rsidP="00A33DCA">
            <w:pPr>
              <w:spacing w:line="276" w:lineRule="auto"/>
              <w:jc w:val="both"/>
              <w:rPr>
                <w:snapToGrid w:val="0"/>
                <w:sz w:val="20"/>
                <w:szCs w:val="20"/>
              </w:rPr>
            </w:pPr>
            <w:r w:rsidRPr="004F7F14">
              <w:rPr>
                <w:snapToGrid w:val="0"/>
                <w:sz w:val="20"/>
                <w:szCs w:val="20"/>
              </w:rPr>
              <w:t>Децентрализованное теплоснабжение</w:t>
            </w:r>
          </w:p>
        </w:tc>
        <w:tc>
          <w:tcPr>
            <w:tcW w:w="2551" w:type="dxa"/>
            <w:tcBorders>
              <w:bottom w:val="single" w:sz="4" w:space="0" w:color="auto"/>
            </w:tcBorders>
            <w:noWrap/>
            <w:vAlign w:val="center"/>
          </w:tcPr>
          <w:p w:rsidR="00763C26" w:rsidRPr="004F7F14" w:rsidRDefault="00FF578C" w:rsidP="00A33DCA">
            <w:pPr>
              <w:spacing w:line="276" w:lineRule="auto"/>
              <w:jc w:val="center"/>
              <w:rPr>
                <w:i/>
                <w:snapToGrid w:val="0"/>
                <w:sz w:val="20"/>
                <w:szCs w:val="20"/>
              </w:rPr>
            </w:pPr>
            <w:r w:rsidRPr="004F7F14">
              <w:rPr>
                <w:snapToGrid w:val="0"/>
                <w:sz w:val="20"/>
                <w:szCs w:val="20"/>
              </w:rPr>
              <w:t>0,22</w:t>
            </w:r>
          </w:p>
        </w:tc>
        <w:tc>
          <w:tcPr>
            <w:tcW w:w="2410" w:type="dxa"/>
            <w:tcBorders>
              <w:bottom w:val="single" w:sz="4" w:space="0" w:color="auto"/>
            </w:tcBorders>
            <w:vAlign w:val="center"/>
          </w:tcPr>
          <w:p w:rsidR="00763C26" w:rsidRPr="004F7F14" w:rsidRDefault="00FF578C" w:rsidP="00A33DCA">
            <w:pPr>
              <w:spacing w:line="276" w:lineRule="auto"/>
              <w:jc w:val="center"/>
              <w:rPr>
                <w:i/>
                <w:snapToGrid w:val="0"/>
                <w:sz w:val="20"/>
                <w:szCs w:val="20"/>
              </w:rPr>
            </w:pPr>
            <w:r w:rsidRPr="004F7F14">
              <w:rPr>
                <w:snapToGrid w:val="0"/>
                <w:sz w:val="20"/>
                <w:szCs w:val="20"/>
              </w:rPr>
              <w:t>902</w:t>
            </w:r>
          </w:p>
        </w:tc>
      </w:tr>
      <w:tr w:rsidR="000D5BF0" w:rsidRPr="004F7F14" w:rsidTr="005D2555">
        <w:trPr>
          <w:trHeight w:val="20"/>
        </w:trPr>
        <w:tc>
          <w:tcPr>
            <w:tcW w:w="9464" w:type="dxa"/>
            <w:gridSpan w:val="4"/>
            <w:shd w:val="pct5" w:color="auto" w:fill="auto"/>
            <w:vAlign w:val="center"/>
          </w:tcPr>
          <w:p w:rsidR="00763C26" w:rsidRPr="004F7F14" w:rsidRDefault="00763C26" w:rsidP="00A33DCA">
            <w:pPr>
              <w:spacing w:line="276" w:lineRule="auto"/>
              <w:jc w:val="center"/>
              <w:rPr>
                <w:i/>
                <w:snapToGrid w:val="0"/>
                <w:sz w:val="20"/>
                <w:szCs w:val="20"/>
              </w:rPr>
            </w:pPr>
            <w:r w:rsidRPr="004F7F14">
              <w:rPr>
                <w:snapToGrid w:val="0"/>
                <w:sz w:val="20"/>
                <w:szCs w:val="20"/>
              </w:rPr>
              <w:t xml:space="preserve">с. </w:t>
            </w:r>
            <w:r w:rsidR="00FF578C" w:rsidRPr="004F7F14">
              <w:rPr>
                <w:snapToGrid w:val="0"/>
                <w:sz w:val="20"/>
                <w:szCs w:val="20"/>
              </w:rPr>
              <w:t>Зеленодольск</w:t>
            </w:r>
          </w:p>
        </w:tc>
      </w:tr>
      <w:tr w:rsidR="000D5BF0" w:rsidRPr="004F7F14" w:rsidTr="005D2555">
        <w:trPr>
          <w:trHeight w:val="20"/>
        </w:trPr>
        <w:tc>
          <w:tcPr>
            <w:tcW w:w="628" w:type="dxa"/>
            <w:tcBorders>
              <w:bottom w:val="single" w:sz="4" w:space="0" w:color="auto"/>
            </w:tcBorders>
            <w:vAlign w:val="center"/>
          </w:tcPr>
          <w:p w:rsidR="00763C26" w:rsidRPr="004F7F14" w:rsidRDefault="00763C26" w:rsidP="00A33DCA">
            <w:pPr>
              <w:spacing w:line="276" w:lineRule="auto"/>
              <w:jc w:val="both"/>
              <w:rPr>
                <w:i/>
                <w:snapToGrid w:val="0"/>
                <w:sz w:val="20"/>
                <w:szCs w:val="20"/>
              </w:rPr>
            </w:pPr>
            <w:r w:rsidRPr="004F7F14">
              <w:rPr>
                <w:snapToGrid w:val="0"/>
                <w:sz w:val="20"/>
                <w:szCs w:val="20"/>
              </w:rPr>
              <w:t>9</w:t>
            </w:r>
          </w:p>
        </w:tc>
        <w:tc>
          <w:tcPr>
            <w:tcW w:w="3875" w:type="dxa"/>
            <w:tcBorders>
              <w:bottom w:val="single" w:sz="4" w:space="0" w:color="auto"/>
            </w:tcBorders>
            <w:vAlign w:val="center"/>
          </w:tcPr>
          <w:p w:rsidR="00763C26" w:rsidRPr="004F7F14" w:rsidRDefault="00763C26" w:rsidP="00A33DCA">
            <w:pPr>
              <w:spacing w:line="276" w:lineRule="auto"/>
              <w:jc w:val="both"/>
              <w:rPr>
                <w:snapToGrid w:val="0"/>
                <w:sz w:val="20"/>
                <w:szCs w:val="20"/>
              </w:rPr>
            </w:pPr>
            <w:r w:rsidRPr="004F7F14">
              <w:rPr>
                <w:snapToGrid w:val="0"/>
                <w:sz w:val="20"/>
                <w:szCs w:val="20"/>
              </w:rPr>
              <w:t>Децентрализованное теплоснабжение</w:t>
            </w:r>
          </w:p>
        </w:tc>
        <w:tc>
          <w:tcPr>
            <w:tcW w:w="2551" w:type="dxa"/>
            <w:tcBorders>
              <w:bottom w:val="single" w:sz="4" w:space="0" w:color="auto"/>
            </w:tcBorders>
            <w:noWrap/>
            <w:vAlign w:val="center"/>
          </w:tcPr>
          <w:p w:rsidR="00763C26" w:rsidRPr="004F7F14" w:rsidRDefault="00FF578C" w:rsidP="00A33DCA">
            <w:pPr>
              <w:spacing w:line="276" w:lineRule="auto"/>
              <w:jc w:val="center"/>
              <w:rPr>
                <w:snapToGrid w:val="0"/>
                <w:sz w:val="20"/>
                <w:szCs w:val="20"/>
              </w:rPr>
            </w:pPr>
            <w:r w:rsidRPr="004F7F14">
              <w:rPr>
                <w:snapToGrid w:val="0"/>
                <w:sz w:val="20"/>
                <w:szCs w:val="20"/>
              </w:rPr>
              <w:t>0,07</w:t>
            </w:r>
          </w:p>
        </w:tc>
        <w:tc>
          <w:tcPr>
            <w:tcW w:w="2410" w:type="dxa"/>
            <w:tcBorders>
              <w:bottom w:val="single" w:sz="4" w:space="0" w:color="auto"/>
            </w:tcBorders>
            <w:vAlign w:val="center"/>
          </w:tcPr>
          <w:p w:rsidR="00763C26" w:rsidRPr="004F7F14" w:rsidRDefault="00FF578C" w:rsidP="00A33DCA">
            <w:pPr>
              <w:spacing w:line="276" w:lineRule="auto"/>
              <w:jc w:val="center"/>
              <w:rPr>
                <w:snapToGrid w:val="0"/>
                <w:sz w:val="20"/>
                <w:szCs w:val="20"/>
              </w:rPr>
            </w:pPr>
            <w:r w:rsidRPr="004F7F14">
              <w:rPr>
                <w:snapToGrid w:val="0"/>
                <w:sz w:val="20"/>
                <w:szCs w:val="20"/>
              </w:rPr>
              <w:t>285</w:t>
            </w:r>
          </w:p>
        </w:tc>
      </w:tr>
      <w:tr w:rsidR="000D5BF0" w:rsidRPr="004F7F14" w:rsidTr="005D2555">
        <w:trPr>
          <w:trHeight w:val="20"/>
        </w:trPr>
        <w:tc>
          <w:tcPr>
            <w:tcW w:w="9464" w:type="dxa"/>
            <w:gridSpan w:val="4"/>
            <w:shd w:val="pct5" w:color="auto" w:fill="auto"/>
            <w:vAlign w:val="center"/>
          </w:tcPr>
          <w:p w:rsidR="00763C26" w:rsidRPr="004F7F14" w:rsidRDefault="00763C26" w:rsidP="00A33DCA">
            <w:pPr>
              <w:spacing w:line="276" w:lineRule="auto"/>
              <w:jc w:val="center"/>
              <w:rPr>
                <w:i/>
                <w:snapToGrid w:val="0"/>
                <w:sz w:val="20"/>
                <w:szCs w:val="20"/>
              </w:rPr>
            </w:pPr>
            <w:r w:rsidRPr="004F7F14">
              <w:rPr>
                <w:snapToGrid w:val="0"/>
                <w:sz w:val="20"/>
                <w:szCs w:val="20"/>
              </w:rPr>
              <w:t xml:space="preserve">с. </w:t>
            </w:r>
            <w:r w:rsidR="00FF578C" w:rsidRPr="004F7F14">
              <w:rPr>
                <w:snapToGrid w:val="0"/>
                <w:sz w:val="20"/>
                <w:szCs w:val="20"/>
              </w:rPr>
              <w:t>Мицулевка</w:t>
            </w:r>
          </w:p>
        </w:tc>
      </w:tr>
      <w:tr w:rsidR="000D5BF0" w:rsidRPr="004F7F14" w:rsidTr="005D2555">
        <w:trPr>
          <w:trHeight w:val="20"/>
        </w:trPr>
        <w:tc>
          <w:tcPr>
            <w:tcW w:w="628" w:type="dxa"/>
            <w:vAlign w:val="center"/>
          </w:tcPr>
          <w:p w:rsidR="00763C26" w:rsidRPr="004F7F14" w:rsidRDefault="00763C26" w:rsidP="00A33DCA">
            <w:pPr>
              <w:spacing w:line="276" w:lineRule="auto"/>
              <w:jc w:val="both"/>
              <w:rPr>
                <w:i/>
                <w:snapToGrid w:val="0"/>
                <w:sz w:val="20"/>
                <w:szCs w:val="20"/>
              </w:rPr>
            </w:pPr>
            <w:r w:rsidRPr="004F7F14">
              <w:rPr>
                <w:snapToGrid w:val="0"/>
                <w:sz w:val="20"/>
                <w:szCs w:val="20"/>
              </w:rPr>
              <w:t>10</w:t>
            </w:r>
          </w:p>
        </w:tc>
        <w:tc>
          <w:tcPr>
            <w:tcW w:w="3875" w:type="dxa"/>
            <w:vAlign w:val="center"/>
          </w:tcPr>
          <w:p w:rsidR="00763C26" w:rsidRPr="004F7F14" w:rsidRDefault="00FF578C" w:rsidP="00A33DCA">
            <w:pPr>
              <w:spacing w:line="276" w:lineRule="auto"/>
              <w:jc w:val="both"/>
              <w:rPr>
                <w:snapToGrid w:val="0"/>
                <w:sz w:val="20"/>
                <w:szCs w:val="20"/>
              </w:rPr>
            </w:pPr>
            <w:r w:rsidRPr="004F7F14">
              <w:rPr>
                <w:snapToGrid w:val="0"/>
                <w:sz w:val="20"/>
                <w:szCs w:val="20"/>
              </w:rPr>
              <w:t>Централизованное</w:t>
            </w:r>
            <w:r w:rsidR="00763C26" w:rsidRPr="004F7F14">
              <w:rPr>
                <w:snapToGrid w:val="0"/>
                <w:sz w:val="20"/>
                <w:szCs w:val="20"/>
              </w:rPr>
              <w:t xml:space="preserve"> теплоснабжение</w:t>
            </w:r>
          </w:p>
        </w:tc>
        <w:tc>
          <w:tcPr>
            <w:tcW w:w="2551" w:type="dxa"/>
            <w:noWrap/>
            <w:vAlign w:val="center"/>
          </w:tcPr>
          <w:p w:rsidR="00763C26" w:rsidRPr="004F7F14" w:rsidRDefault="00FF578C" w:rsidP="00A33DCA">
            <w:pPr>
              <w:spacing w:line="276" w:lineRule="auto"/>
              <w:jc w:val="center"/>
              <w:rPr>
                <w:snapToGrid w:val="0"/>
                <w:sz w:val="20"/>
                <w:szCs w:val="20"/>
              </w:rPr>
            </w:pPr>
            <w:r w:rsidRPr="004F7F14">
              <w:rPr>
                <w:snapToGrid w:val="0"/>
                <w:sz w:val="20"/>
                <w:szCs w:val="20"/>
              </w:rPr>
              <w:t>1,61</w:t>
            </w:r>
          </w:p>
        </w:tc>
        <w:tc>
          <w:tcPr>
            <w:tcW w:w="2410" w:type="dxa"/>
            <w:vAlign w:val="center"/>
          </w:tcPr>
          <w:p w:rsidR="00763C26" w:rsidRPr="004F7F14" w:rsidRDefault="00FF578C" w:rsidP="00A33DCA">
            <w:pPr>
              <w:spacing w:line="276" w:lineRule="auto"/>
              <w:jc w:val="center"/>
              <w:rPr>
                <w:snapToGrid w:val="0"/>
                <w:sz w:val="20"/>
                <w:szCs w:val="20"/>
              </w:rPr>
            </w:pPr>
            <w:r w:rsidRPr="004F7F14">
              <w:rPr>
                <w:snapToGrid w:val="0"/>
                <w:sz w:val="20"/>
                <w:szCs w:val="20"/>
              </w:rPr>
              <w:t>6803</w:t>
            </w:r>
          </w:p>
        </w:tc>
      </w:tr>
      <w:tr w:rsidR="000D5BF0" w:rsidRPr="004F7F14" w:rsidTr="005D2555">
        <w:trPr>
          <w:trHeight w:val="20"/>
        </w:trPr>
        <w:tc>
          <w:tcPr>
            <w:tcW w:w="628" w:type="dxa"/>
            <w:vAlign w:val="center"/>
          </w:tcPr>
          <w:p w:rsidR="00FF578C" w:rsidRPr="004F7F14" w:rsidRDefault="00161380" w:rsidP="00A33DCA">
            <w:pPr>
              <w:spacing w:line="276" w:lineRule="auto"/>
              <w:jc w:val="both"/>
              <w:rPr>
                <w:snapToGrid w:val="0"/>
                <w:sz w:val="20"/>
                <w:szCs w:val="20"/>
              </w:rPr>
            </w:pPr>
            <w:r w:rsidRPr="004F7F14">
              <w:rPr>
                <w:snapToGrid w:val="0"/>
                <w:sz w:val="20"/>
                <w:szCs w:val="20"/>
              </w:rPr>
              <w:t>11</w:t>
            </w:r>
          </w:p>
        </w:tc>
        <w:tc>
          <w:tcPr>
            <w:tcW w:w="3875" w:type="dxa"/>
            <w:vAlign w:val="center"/>
          </w:tcPr>
          <w:p w:rsidR="00FF578C" w:rsidRPr="004F7F14" w:rsidRDefault="00FF578C" w:rsidP="00A33DCA">
            <w:pPr>
              <w:spacing w:line="276" w:lineRule="auto"/>
              <w:jc w:val="both"/>
              <w:rPr>
                <w:snapToGrid w:val="0"/>
                <w:sz w:val="20"/>
                <w:szCs w:val="20"/>
              </w:rPr>
            </w:pPr>
            <w:r w:rsidRPr="004F7F14">
              <w:rPr>
                <w:snapToGrid w:val="0"/>
                <w:sz w:val="20"/>
                <w:szCs w:val="20"/>
              </w:rPr>
              <w:t>Децентрализованное теплоснабжение</w:t>
            </w:r>
          </w:p>
        </w:tc>
        <w:tc>
          <w:tcPr>
            <w:tcW w:w="2551" w:type="dxa"/>
            <w:noWrap/>
            <w:vAlign w:val="center"/>
          </w:tcPr>
          <w:p w:rsidR="00FF578C" w:rsidRPr="004F7F14" w:rsidRDefault="00FF578C" w:rsidP="00A33DCA">
            <w:pPr>
              <w:spacing w:line="276" w:lineRule="auto"/>
              <w:jc w:val="center"/>
              <w:rPr>
                <w:snapToGrid w:val="0"/>
                <w:sz w:val="20"/>
                <w:szCs w:val="20"/>
              </w:rPr>
            </w:pPr>
            <w:r w:rsidRPr="004F7F14">
              <w:rPr>
                <w:snapToGrid w:val="0"/>
                <w:sz w:val="20"/>
                <w:szCs w:val="20"/>
              </w:rPr>
              <w:t>0,82</w:t>
            </w:r>
          </w:p>
        </w:tc>
        <w:tc>
          <w:tcPr>
            <w:tcW w:w="2410" w:type="dxa"/>
            <w:vAlign w:val="center"/>
          </w:tcPr>
          <w:p w:rsidR="00FF578C" w:rsidRPr="004F7F14" w:rsidRDefault="00FF578C" w:rsidP="00A33DCA">
            <w:pPr>
              <w:spacing w:line="276" w:lineRule="auto"/>
              <w:jc w:val="center"/>
              <w:rPr>
                <w:snapToGrid w:val="0"/>
                <w:sz w:val="20"/>
                <w:szCs w:val="20"/>
              </w:rPr>
            </w:pPr>
            <w:r w:rsidRPr="004F7F14">
              <w:rPr>
                <w:snapToGrid w:val="0"/>
                <w:sz w:val="20"/>
                <w:szCs w:val="20"/>
              </w:rPr>
              <w:t>3334</w:t>
            </w:r>
          </w:p>
        </w:tc>
      </w:tr>
      <w:tr w:rsidR="000D5BF0" w:rsidRPr="004F7F14" w:rsidTr="005D2555">
        <w:trPr>
          <w:trHeight w:val="20"/>
        </w:trPr>
        <w:tc>
          <w:tcPr>
            <w:tcW w:w="628" w:type="dxa"/>
            <w:tcBorders>
              <w:bottom w:val="single" w:sz="4" w:space="0" w:color="auto"/>
            </w:tcBorders>
            <w:vAlign w:val="center"/>
          </w:tcPr>
          <w:p w:rsidR="00FF578C" w:rsidRPr="004F7F14" w:rsidRDefault="00161380" w:rsidP="00A33DCA">
            <w:pPr>
              <w:spacing w:line="276" w:lineRule="auto"/>
              <w:jc w:val="both"/>
              <w:rPr>
                <w:snapToGrid w:val="0"/>
                <w:sz w:val="20"/>
                <w:szCs w:val="20"/>
              </w:rPr>
            </w:pPr>
            <w:r w:rsidRPr="004F7F14">
              <w:rPr>
                <w:snapToGrid w:val="0"/>
                <w:sz w:val="20"/>
                <w:szCs w:val="20"/>
              </w:rPr>
              <w:t>12</w:t>
            </w:r>
          </w:p>
        </w:tc>
        <w:tc>
          <w:tcPr>
            <w:tcW w:w="3875" w:type="dxa"/>
            <w:tcBorders>
              <w:bottom w:val="single" w:sz="4" w:space="0" w:color="auto"/>
            </w:tcBorders>
            <w:vAlign w:val="center"/>
          </w:tcPr>
          <w:p w:rsidR="00FF578C" w:rsidRPr="00ED010E" w:rsidRDefault="00FF578C" w:rsidP="00A33DCA">
            <w:pPr>
              <w:spacing w:line="276" w:lineRule="auto"/>
              <w:jc w:val="both"/>
              <w:rPr>
                <w:i/>
                <w:snapToGrid w:val="0"/>
                <w:sz w:val="20"/>
                <w:szCs w:val="20"/>
              </w:rPr>
            </w:pPr>
            <w:r w:rsidRPr="00ED010E">
              <w:rPr>
                <w:i/>
                <w:snapToGrid w:val="0"/>
                <w:sz w:val="20"/>
                <w:szCs w:val="20"/>
              </w:rPr>
              <w:t>Итого</w:t>
            </w:r>
          </w:p>
        </w:tc>
        <w:tc>
          <w:tcPr>
            <w:tcW w:w="2551" w:type="dxa"/>
            <w:tcBorders>
              <w:bottom w:val="single" w:sz="4" w:space="0" w:color="auto"/>
            </w:tcBorders>
            <w:noWrap/>
            <w:vAlign w:val="center"/>
          </w:tcPr>
          <w:p w:rsidR="00FF578C" w:rsidRPr="00ED010E" w:rsidRDefault="00FF578C" w:rsidP="00A33DCA">
            <w:pPr>
              <w:spacing w:line="276" w:lineRule="auto"/>
              <w:jc w:val="center"/>
              <w:rPr>
                <w:i/>
                <w:snapToGrid w:val="0"/>
                <w:sz w:val="20"/>
                <w:szCs w:val="20"/>
              </w:rPr>
            </w:pPr>
            <w:r w:rsidRPr="00ED010E">
              <w:rPr>
                <w:i/>
                <w:snapToGrid w:val="0"/>
                <w:sz w:val="20"/>
                <w:szCs w:val="20"/>
              </w:rPr>
              <w:t>2,43</w:t>
            </w:r>
          </w:p>
        </w:tc>
        <w:tc>
          <w:tcPr>
            <w:tcW w:w="2410" w:type="dxa"/>
            <w:tcBorders>
              <w:bottom w:val="single" w:sz="4" w:space="0" w:color="auto"/>
            </w:tcBorders>
            <w:vAlign w:val="center"/>
          </w:tcPr>
          <w:p w:rsidR="00FF578C" w:rsidRPr="00ED010E" w:rsidRDefault="00FF578C" w:rsidP="00A33DCA">
            <w:pPr>
              <w:spacing w:line="276" w:lineRule="auto"/>
              <w:jc w:val="center"/>
              <w:rPr>
                <w:i/>
                <w:snapToGrid w:val="0"/>
                <w:sz w:val="20"/>
                <w:szCs w:val="20"/>
              </w:rPr>
            </w:pPr>
            <w:r w:rsidRPr="00ED010E">
              <w:rPr>
                <w:i/>
                <w:snapToGrid w:val="0"/>
                <w:sz w:val="20"/>
                <w:szCs w:val="20"/>
              </w:rPr>
              <w:t>10137</w:t>
            </w:r>
          </w:p>
        </w:tc>
      </w:tr>
      <w:tr w:rsidR="000D5BF0" w:rsidRPr="004F7F14" w:rsidTr="005D2555">
        <w:trPr>
          <w:trHeight w:val="20"/>
        </w:trPr>
        <w:tc>
          <w:tcPr>
            <w:tcW w:w="9464" w:type="dxa"/>
            <w:gridSpan w:val="4"/>
            <w:shd w:val="pct5" w:color="auto" w:fill="auto"/>
            <w:vAlign w:val="center"/>
          </w:tcPr>
          <w:p w:rsidR="00763C26" w:rsidRPr="004F7F14" w:rsidRDefault="00763C26" w:rsidP="00A33DCA">
            <w:pPr>
              <w:spacing w:line="276" w:lineRule="auto"/>
              <w:jc w:val="center"/>
              <w:rPr>
                <w:i/>
                <w:snapToGrid w:val="0"/>
                <w:sz w:val="20"/>
                <w:szCs w:val="20"/>
              </w:rPr>
            </w:pPr>
            <w:r w:rsidRPr="004F7F14">
              <w:rPr>
                <w:snapToGrid w:val="0"/>
                <w:sz w:val="20"/>
                <w:szCs w:val="20"/>
              </w:rPr>
              <w:t xml:space="preserve">с. </w:t>
            </w:r>
            <w:r w:rsidR="00FF578C" w:rsidRPr="004F7F14">
              <w:rPr>
                <w:snapToGrid w:val="0"/>
                <w:sz w:val="20"/>
                <w:szCs w:val="20"/>
              </w:rPr>
              <w:t>Новотроицкое</w:t>
            </w:r>
          </w:p>
        </w:tc>
      </w:tr>
      <w:tr w:rsidR="000D5BF0" w:rsidRPr="004F7F14" w:rsidTr="005D2555">
        <w:trPr>
          <w:trHeight w:val="20"/>
        </w:trPr>
        <w:tc>
          <w:tcPr>
            <w:tcW w:w="628" w:type="dxa"/>
            <w:vAlign w:val="center"/>
          </w:tcPr>
          <w:p w:rsidR="00763C26" w:rsidRPr="004F7F14" w:rsidRDefault="00161380" w:rsidP="00A33DCA">
            <w:pPr>
              <w:spacing w:line="276" w:lineRule="auto"/>
              <w:jc w:val="both"/>
              <w:rPr>
                <w:i/>
                <w:snapToGrid w:val="0"/>
                <w:sz w:val="20"/>
                <w:szCs w:val="20"/>
              </w:rPr>
            </w:pPr>
            <w:r w:rsidRPr="004F7F14">
              <w:rPr>
                <w:snapToGrid w:val="0"/>
                <w:sz w:val="20"/>
                <w:szCs w:val="20"/>
              </w:rPr>
              <w:t>13</w:t>
            </w:r>
          </w:p>
        </w:tc>
        <w:tc>
          <w:tcPr>
            <w:tcW w:w="3875" w:type="dxa"/>
            <w:vAlign w:val="center"/>
          </w:tcPr>
          <w:p w:rsidR="00763C26" w:rsidRPr="004F7F14" w:rsidRDefault="00763C26" w:rsidP="00A33DCA">
            <w:pPr>
              <w:spacing w:line="276" w:lineRule="auto"/>
              <w:jc w:val="both"/>
              <w:rPr>
                <w:snapToGrid w:val="0"/>
                <w:sz w:val="20"/>
                <w:szCs w:val="20"/>
              </w:rPr>
            </w:pPr>
            <w:r w:rsidRPr="004F7F14">
              <w:rPr>
                <w:snapToGrid w:val="0"/>
                <w:sz w:val="20"/>
                <w:szCs w:val="20"/>
              </w:rPr>
              <w:t>Централизованное теплоснабжение</w:t>
            </w:r>
          </w:p>
        </w:tc>
        <w:tc>
          <w:tcPr>
            <w:tcW w:w="2551" w:type="dxa"/>
            <w:noWrap/>
            <w:vAlign w:val="center"/>
          </w:tcPr>
          <w:p w:rsidR="00763C26" w:rsidRPr="004F7F14" w:rsidRDefault="00FF578C" w:rsidP="00A33DCA">
            <w:pPr>
              <w:spacing w:line="276" w:lineRule="auto"/>
              <w:jc w:val="center"/>
              <w:rPr>
                <w:snapToGrid w:val="0"/>
                <w:sz w:val="20"/>
                <w:szCs w:val="20"/>
              </w:rPr>
            </w:pPr>
            <w:r w:rsidRPr="004F7F14">
              <w:rPr>
                <w:snapToGrid w:val="0"/>
                <w:sz w:val="20"/>
                <w:szCs w:val="20"/>
              </w:rPr>
              <w:t>11,30</w:t>
            </w:r>
          </w:p>
        </w:tc>
        <w:tc>
          <w:tcPr>
            <w:tcW w:w="2410" w:type="dxa"/>
            <w:vAlign w:val="center"/>
          </w:tcPr>
          <w:p w:rsidR="00763C26" w:rsidRPr="004F7F14" w:rsidRDefault="00FF578C" w:rsidP="00A33DCA">
            <w:pPr>
              <w:spacing w:line="276" w:lineRule="auto"/>
              <w:jc w:val="center"/>
              <w:rPr>
                <w:snapToGrid w:val="0"/>
                <w:sz w:val="20"/>
                <w:szCs w:val="20"/>
              </w:rPr>
            </w:pPr>
            <w:r w:rsidRPr="004F7F14">
              <w:rPr>
                <w:snapToGrid w:val="0"/>
                <w:sz w:val="20"/>
                <w:szCs w:val="20"/>
              </w:rPr>
              <w:t>48552</w:t>
            </w:r>
          </w:p>
        </w:tc>
      </w:tr>
      <w:tr w:rsidR="000D5BF0" w:rsidRPr="004F7F14" w:rsidTr="005D2555">
        <w:trPr>
          <w:trHeight w:val="20"/>
        </w:trPr>
        <w:tc>
          <w:tcPr>
            <w:tcW w:w="628" w:type="dxa"/>
            <w:vAlign w:val="center"/>
          </w:tcPr>
          <w:p w:rsidR="00763C26" w:rsidRPr="004F7F14" w:rsidRDefault="00161380" w:rsidP="00A33DCA">
            <w:pPr>
              <w:spacing w:line="276" w:lineRule="auto"/>
              <w:jc w:val="both"/>
              <w:rPr>
                <w:i/>
                <w:snapToGrid w:val="0"/>
                <w:sz w:val="20"/>
                <w:szCs w:val="20"/>
              </w:rPr>
            </w:pPr>
            <w:r w:rsidRPr="004F7F14">
              <w:rPr>
                <w:snapToGrid w:val="0"/>
                <w:sz w:val="20"/>
                <w:szCs w:val="20"/>
              </w:rPr>
              <w:t>14</w:t>
            </w:r>
          </w:p>
        </w:tc>
        <w:tc>
          <w:tcPr>
            <w:tcW w:w="3875" w:type="dxa"/>
            <w:vAlign w:val="center"/>
          </w:tcPr>
          <w:p w:rsidR="00763C26" w:rsidRPr="004F7F14" w:rsidRDefault="00763C26" w:rsidP="00A33DCA">
            <w:pPr>
              <w:spacing w:line="276" w:lineRule="auto"/>
              <w:jc w:val="both"/>
              <w:rPr>
                <w:snapToGrid w:val="0"/>
                <w:sz w:val="20"/>
                <w:szCs w:val="20"/>
              </w:rPr>
            </w:pPr>
            <w:r w:rsidRPr="004F7F14">
              <w:rPr>
                <w:snapToGrid w:val="0"/>
                <w:sz w:val="20"/>
                <w:szCs w:val="20"/>
              </w:rPr>
              <w:t>Децентрализованное теплоснабжение</w:t>
            </w:r>
          </w:p>
        </w:tc>
        <w:tc>
          <w:tcPr>
            <w:tcW w:w="2551" w:type="dxa"/>
            <w:noWrap/>
            <w:vAlign w:val="center"/>
          </w:tcPr>
          <w:p w:rsidR="00763C26" w:rsidRPr="004F7F14" w:rsidRDefault="00763C26" w:rsidP="00A33DCA">
            <w:pPr>
              <w:spacing w:line="276" w:lineRule="auto"/>
              <w:jc w:val="center"/>
              <w:rPr>
                <w:snapToGrid w:val="0"/>
                <w:sz w:val="20"/>
                <w:szCs w:val="20"/>
              </w:rPr>
            </w:pPr>
            <w:r w:rsidRPr="004F7F14">
              <w:rPr>
                <w:snapToGrid w:val="0"/>
                <w:sz w:val="20"/>
                <w:szCs w:val="20"/>
              </w:rPr>
              <w:t>1,</w:t>
            </w:r>
            <w:r w:rsidR="00FF578C" w:rsidRPr="004F7F14">
              <w:rPr>
                <w:snapToGrid w:val="0"/>
                <w:sz w:val="20"/>
                <w:szCs w:val="20"/>
              </w:rPr>
              <w:t>81</w:t>
            </w:r>
          </w:p>
        </w:tc>
        <w:tc>
          <w:tcPr>
            <w:tcW w:w="2410" w:type="dxa"/>
            <w:vAlign w:val="center"/>
          </w:tcPr>
          <w:p w:rsidR="00763C26" w:rsidRPr="004F7F14" w:rsidRDefault="00FF578C" w:rsidP="00A33DCA">
            <w:pPr>
              <w:spacing w:line="276" w:lineRule="auto"/>
              <w:jc w:val="center"/>
              <w:rPr>
                <w:snapToGrid w:val="0"/>
                <w:sz w:val="20"/>
                <w:szCs w:val="20"/>
              </w:rPr>
            </w:pPr>
            <w:r w:rsidRPr="004F7F14">
              <w:rPr>
                <w:snapToGrid w:val="0"/>
                <w:sz w:val="20"/>
                <w:szCs w:val="20"/>
              </w:rPr>
              <w:t>7334</w:t>
            </w:r>
          </w:p>
        </w:tc>
      </w:tr>
      <w:tr w:rsidR="000D5BF0" w:rsidRPr="004F7F14" w:rsidTr="005D2555">
        <w:trPr>
          <w:trHeight w:val="20"/>
        </w:trPr>
        <w:tc>
          <w:tcPr>
            <w:tcW w:w="628" w:type="dxa"/>
            <w:tcBorders>
              <w:bottom w:val="single" w:sz="4" w:space="0" w:color="auto"/>
            </w:tcBorders>
            <w:vAlign w:val="center"/>
          </w:tcPr>
          <w:p w:rsidR="00763C26" w:rsidRPr="004F7F14" w:rsidRDefault="00161380" w:rsidP="00A33DCA">
            <w:pPr>
              <w:spacing w:line="276" w:lineRule="auto"/>
              <w:jc w:val="both"/>
              <w:rPr>
                <w:i/>
                <w:snapToGrid w:val="0"/>
                <w:sz w:val="20"/>
                <w:szCs w:val="20"/>
              </w:rPr>
            </w:pPr>
            <w:r w:rsidRPr="004F7F14">
              <w:rPr>
                <w:snapToGrid w:val="0"/>
                <w:sz w:val="20"/>
                <w:szCs w:val="20"/>
              </w:rPr>
              <w:t>15</w:t>
            </w:r>
          </w:p>
        </w:tc>
        <w:tc>
          <w:tcPr>
            <w:tcW w:w="3875" w:type="dxa"/>
            <w:tcBorders>
              <w:bottom w:val="single" w:sz="4" w:space="0" w:color="auto"/>
            </w:tcBorders>
            <w:vAlign w:val="center"/>
          </w:tcPr>
          <w:p w:rsidR="00763C26" w:rsidRPr="00ED010E" w:rsidRDefault="00763C26" w:rsidP="00A33DCA">
            <w:pPr>
              <w:spacing w:line="276" w:lineRule="auto"/>
              <w:jc w:val="both"/>
              <w:rPr>
                <w:i/>
                <w:snapToGrid w:val="0"/>
                <w:sz w:val="20"/>
                <w:szCs w:val="20"/>
              </w:rPr>
            </w:pPr>
            <w:r w:rsidRPr="00ED010E">
              <w:rPr>
                <w:i/>
                <w:snapToGrid w:val="0"/>
                <w:sz w:val="20"/>
                <w:szCs w:val="20"/>
              </w:rPr>
              <w:t>Итого</w:t>
            </w:r>
          </w:p>
        </w:tc>
        <w:tc>
          <w:tcPr>
            <w:tcW w:w="2551" w:type="dxa"/>
            <w:tcBorders>
              <w:bottom w:val="single" w:sz="4" w:space="0" w:color="auto"/>
            </w:tcBorders>
            <w:noWrap/>
            <w:vAlign w:val="center"/>
          </w:tcPr>
          <w:p w:rsidR="00763C26" w:rsidRPr="00ED010E" w:rsidRDefault="00FF578C" w:rsidP="00A33DCA">
            <w:pPr>
              <w:spacing w:line="276" w:lineRule="auto"/>
              <w:jc w:val="center"/>
              <w:rPr>
                <w:i/>
                <w:snapToGrid w:val="0"/>
                <w:sz w:val="20"/>
                <w:szCs w:val="20"/>
              </w:rPr>
            </w:pPr>
            <w:r w:rsidRPr="00ED010E">
              <w:rPr>
                <w:i/>
                <w:snapToGrid w:val="0"/>
                <w:sz w:val="20"/>
                <w:szCs w:val="20"/>
              </w:rPr>
              <w:t>13,11</w:t>
            </w:r>
          </w:p>
        </w:tc>
        <w:tc>
          <w:tcPr>
            <w:tcW w:w="2410" w:type="dxa"/>
            <w:tcBorders>
              <w:bottom w:val="single" w:sz="4" w:space="0" w:color="auto"/>
            </w:tcBorders>
            <w:vAlign w:val="center"/>
          </w:tcPr>
          <w:p w:rsidR="00763C26" w:rsidRPr="00ED010E" w:rsidRDefault="00FF578C" w:rsidP="00A33DCA">
            <w:pPr>
              <w:spacing w:line="276" w:lineRule="auto"/>
              <w:jc w:val="center"/>
              <w:rPr>
                <w:i/>
                <w:snapToGrid w:val="0"/>
                <w:sz w:val="20"/>
                <w:szCs w:val="20"/>
              </w:rPr>
            </w:pPr>
            <w:r w:rsidRPr="00ED010E">
              <w:rPr>
                <w:i/>
                <w:snapToGrid w:val="0"/>
                <w:sz w:val="20"/>
                <w:szCs w:val="20"/>
              </w:rPr>
              <w:t>55886</w:t>
            </w:r>
          </w:p>
        </w:tc>
      </w:tr>
      <w:tr w:rsidR="000D5BF0" w:rsidRPr="004F7F14" w:rsidTr="005D2555">
        <w:trPr>
          <w:trHeight w:val="20"/>
        </w:trPr>
        <w:tc>
          <w:tcPr>
            <w:tcW w:w="9464" w:type="dxa"/>
            <w:gridSpan w:val="4"/>
            <w:shd w:val="pct5" w:color="auto" w:fill="auto"/>
            <w:vAlign w:val="center"/>
          </w:tcPr>
          <w:p w:rsidR="00763C26" w:rsidRPr="004F7F14" w:rsidRDefault="00763C26" w:rsidP="00A33DCA">
            <w:pPr>
              <w:spacing w:line="276" w:lineRule="auto"/>
              <w:jc w:val="center"/>
              <w:rPr>
                <w:i/>
                <w:snapToGrid w:val="0"/>
                <w:sz w:val="20"/>
                <w:szCs w:val="20"/>
              </w:rPr>
            </w:pPr>
            <w:r w:rsidRPr="004F7F14">
              <w:rPr>
                <w:snapToGrid w:val="0"/>
                <w:sz w:val="20"/>
                <w:szCs w:val="20"/>
              </w:rPr>
              <w:t xml:space="preserve">с. </w:t>
            </w:r>
            <w:r w:rsidR="00FF578C" w:rsidRPr="004F7F14">
              <w:rPr>
                <w:snapToGrid w:val="0"/>
                <w:sz w:val="20"/>
                <w:szCs w:val="20"/>
              </w:rPr>
              <w:t>Огоньки</w:t>
            </w:r>
          </w:p>
        </w:tc>
      </w:tr>
      <w:tr w:rsidR="000D5BF0" w:rsidRPr="004F7F14" w:rsidTr="005D2555">
        <w:trPr>
          <w:trHeight w:val="20"/>
        </w:trPr>
        <w:tc>
          <w:tcPr>
            <w:tcW w:w="628" w:type="dxa"/>
            <w:vAlign w:val="center"/>
          </w:tcPr>
          <w:p w:rsidR="00763C26" w:rsidRPr="004F7F14" w:rsidRDefault="00161380" w:rsidP="00A33DCA">
            <w:pPr>
              <w:spacing w:line="276" w:lineRule="auto"/>
              <w:jc w:val="both"/>
              <w:rPr>
                <w:i/>
                <w:snapToGrid w:val="0"/>
                <w:sz w:val="20"/>
                <w:szCs w:val="20"/>
              </w:rPr>
            </w:pPr>
            <w:r w:rsidRPr="004F7F14">
              <w:rPr>
                <w:snapToGrid w:val="0"/>
                <w:sz w:val="20"/>
                <w:szCs w:val="20"/>
              </w:rPr>
              <w:t>16</w:t>
            </w:r>
          </w:p>
        </w:tc>
        <w:tc>
          <w:tcPr>
            <w:tcW w:w="3875" w:type="dxa"/>
            <w:vAlign w:val="center"/>
          </w:tcPr>
          <w:p w:rsidR="00763C26" w:rsidRPr="004F7F14" w:rsidRDefault="00FF578C" w:rsidP="00A33DCA">
            <w:pPr>
              <w:spacing w:line="276" w:lineRule="auto"/>
              <w:jc w:val="both"/>
              <w:rPr>
                <w:snapToGrid w:val="0"/>
                <w:sz w:val="20"/>
                <w:szCs w:val="20"/>
              </w:rPr>
            </w:pPr>
            <w:r w:rsidRPr="004F7F14">
              <w:rPr>
                <w:snapToGrid w:val="0"/>
                <w:sz w:val="20"/>
                <w:szCs w:val="20"/>
              </w:rPr>
              <w:t>Централизованное</w:t>
            </w:r>
            <w:r w:rsidR="00763C26" w:rsidRPr="004F7F14">
              <w:rPr>
                <w:snapToGrid w:val="0"/>
                <w:sz w:val="20"/>
                <w:szCs w:val="20"/>
              </w:rPr>
              <w:t xml:space="preserve"> теплоснабжение</w:t>
            </w:r>
          </w:p>
        </w:tc>
        <w:tc>
          <w:tcPr>
            <w:tcW w:w="2551" w:type="dxa"/>
            <w:noWrap/>
            <w:vAlign w:val="center"/>
          </w:tcPr>
          <w:p w:rsidR="00763C26" w:rsidRPr="004F7F14" w:rsidRDefault="00763C26" w:rsidP="00A33DCA">
            <w:pPr>
              <w:spacing w:line="276" w:lineRule="auto"/>
              <w:jc w:val="center"/>
              <w:rPr>
                <w:snapToGrid w:val="0"/>
                <w:sz w:val="20"/>
                <w:szCs w:val="20"/>
              </w:rPr>
            </w:pPr>
            <w:r w:rsidRPr="004F7F14">
              <w:rPr>
                <w:snapToGrid w:val="0"/>
                <w:sz w:val="20"/>
                <w:szCs w:val="20"/>
              </w:rPr>
              <w:t>0,</w:t>
            </w:r>
            <w:r w:rsidR="00FF578C" w:rsidRPr="004F7F14">
              <w:rPr>
                <w:snapToGrid w:val="0"/>
                <w:sz w:val="20"/>
                <w:szCs w:val="20"/>
              </w:rPr>
              <w:t>46</w:t>
            </w:r>
          </w:p>
        </w:tc>
        <w:tc>
          <w:tcPr>
            <w:tcW w:w="2410" w:type="dxa"/>
            <w:vAlign w:val="center"/>
          </w:tcPr>
          <w:p w:rsidR="00763C26" w:rsidRPr="004F7F14" w:rsidRDefault="00FF578C" w:rsidP="00A33DCA">
            <w:pPr>
              <w:spacing w:line="276" w:lineRule="auto"/>
              <w:jc w:val="center"/>
              <w:rPr>
                <w:snapToGrid w:val="0"/>
                <w:sz w:val="20"/>
                <w:szCs w:val="20"/>
              </w:rPr>
            </w:pPr>
            <w:r w:rsidRPr="004F7F14">
              <w:rPr>
                <w:snapToGrid w:val="0"/>
                <w:sz w:val="20"/>
                <w:szCs w:val="20"/>
              </w:rPr>
              <w:t>1970</w:t>
            </w:r>
          </w:p>
        </w:tc>
      </w:tr>
      <w:tr w:rsidR="000D5BF0" w:rsidRPr="004F7F14" w:rsidTr="005D2555">
        <w:trPr>
          <w:trHeight w:val="20"/>
        </w:trPr>
        <w:tc>
          <w:tcPr>
            <w:tcW w:w="628" w:type="dxa"/>
            <w:vAlign w:val="center"/>
          </w:tcPr>
          <w:p w:rsidR="00FF578C" w:rsidRPr="004F7F14" w:rsidRDefault="00161380" w:rsidP="00A33DCA">
            <w:pPr>
              <w:spacing w:line="276" w:lineRule="auto"/>
              <w:jc w:val="both"/>
              <w:rPr>
                <w:snapToGrid w:val="0"/>
                <w:sz w:val="20"/>
                <w:szCs w:val="20"/>
              </w:rPr>
            </w:pPr>
            <w:r w:rsidRPr="004F7F14">
              <w:rPr>
                <w:snapToGrid w:val="0"/>
                <w:sz w:val="20"/>
                <w:szCs w:val="20"/>
              </w:rPr>
              <w:t>17</w:t>
            </w:r>
          </w:p>
        </w:tc>
        <w:tc>
          <w:tcPr>
            <w:tcW w:w="3875" w:type="dxa"/>
            <w:vAlign w:val="center"/>
          </w:tcPr>
          <w:p w:rsidR="00FF578C" w:rsidRPr="004F7F14" w:rsidRDefault="00FF578C" w:rsidP="00A33DCA">
            <w:pPr>
              <w:spacing w:line="276" w:lineRule="auto"/>
              <w:jc w:val="both"/>
              <w:rPr>
                <w:snapToGrid w:val="0"/>
                <w:sz w:val="20"/>
                <w:szCs w:val="20"/>
              </w:rPr>
            </w:pPr>
            <w:r w:rsidRPr="004F7F14">
              <w:rPr>
                <w:snapToGrid w:val="0"/>
                <w:sz w:val="20"/>
                <w:szCs w:val="20"/>
              </w:rPr>
              <w:t>Децентрализованное теплоснабжение</w:t>
            </w:r>
          </w:p>
        </w:tc>
        <w:tc>
          <w:tcPr>
            <w:tcW w:w="2551" w:type="dxa"/>
            <w:noWrap/>
            <w:vAlign w:val="center"/>
          </w:tcPr>
          <w:p w:rsidR="00FF578C" w:rsidRPr="004F7F14" w:rsidRDefault="00FF578C" w:rsidP="00A33DCA">
            <w:pPr>
              <w:spacing w:line="276" w:lineRule="auto"/>
              <w:jc w:val="center"/>
              <w:rPr>
                <w:snapToGrid w:val="0"/>
                <w:sz w:val="20"/>
                <w:szCs w:val="20"/>
              </w:rPr>
            </w:pPr>
            <w:r w:rsidRPr="004F7F14">
              <w:rPr>
                <w:snapToGrid w:val="0"/>
                <w:sz w:val="20"/>
                <w:szCs w:val="20"/>
              </w:rPr>
              <w:t>0,52</w:t>
            </w:r>
          </w:p>
        </w:tc>
        <w:tc>
          <w:tcPr>
            <w:tcW w:w="2410" w:type="dxa"/>
            <w:vAlign w:val="center"/>
          </w:tcPr>
          <w:p w:rsidR="00FF578C" w:rsidRPr="004F7F14" w:rsidRDefault="00FF578C" w:rsidP="00A33DCA">
            <w:pPr>
              <w:spacing w:line="276" w:lineRule="auto"/>
              <w:jc w:val="center"/>
              <w:rPr>
                <w:snapToGrid w:val="0"/>
                <w:sz w:val="20"/>
                <w:szCs w:val="20"/>
              </w:rPr>
            </w:pPr>
            <w:r w:rsidRPr="004F7F14">
              <w:rPr>
                <w:snapToGrid w:val="0"/>
                <w:sz w:val="20"/>
                <w:szCs w:val="20"/>
              </w:rPr>
              <w:t>2090</w:t>
            </w:r>
          </w:p>
        </w:tc>
      </w:tr>
      <w:tr w:rsidR="000D5BF0" w:rsidRPr="004F7F14" w:rsidTr="005D2555">
        <w:trPr>
          <w:trHeight w:val="20"/>
        </w:trPr>
        <w:tc>
          <w:tcPr>
            <w:tcW w:w="628" w:type="dxa"/>
            <w:tcBorders>
              <w:bottom w:val="single" w:sz="4" w:space="0" w:color="auto"/>
            </w:tcBorders>
            <w:vAlign w:val="center"/>
          </w:tcPr>
          <w:p w:rsidR="00FF578C" w:rsidRPr="004F7F14" w:rsidRDefault="00161380" w:rsidP="00A33DCA">
            <w:pPr>
              <w:spacing w:line="276" w:lineRule="auto"/>
              <w:jc w:val="both"/>
              <w:rPr>
                <w:snapToGrid w:val="0"/>
                <w:sz w:val="20"/>
                <w:szCs w:val="20"/>
              </w:rPr>
            </w:pPr>
            <w:r w:rsidRPr="004F7F14">
              <w:rPr>
                <w:snapToGrid w:val="0"/>
                <w:sz w:val="20"/>
                <w:szCs w:val="20"/>
              </w:rPr>
              <w:t>18</w:t>
            </w:r>
          </w:p>
        </w:tc>
        <w:tc>
          <w:tcPr>
            <w:tcW w:w="3875" w:type="dxa"/>
            <w:tcBorders>
              <w:bottom w:val="single" w:sz="4" w:space="0" w:color="auto"/>
            </w:tcBorders>
            <w:vAlign w:val="center"/>
          </w:tcPr>
          <w:p w:rsidR="00FF578C" w:rsidRPr="00ED010E" w:rsidRDefault="00FF578C" w:rsidP="00A33DCA">
            <w:pPr>
              <w:spacing w:line="276" w:lineRule="auto"/>
              <w:jc w:val="both"/>
              <w:rPr>
                <w:i/>
                <w:snapToGrid w:val="0"/>
                <w:sz w:val="20"/>
                <w:szCs w:val="20"/>
              </w:rPr>
            </w:pPr>
            <w:r w:rsidRPr="00ED010E">
              <w:rPr>
                <w:i/>
                <w:snapToGrid w:val="0"/>
                <w:sz w:val="20"/>
                <w:szCs w:val="20"/>
              </w:rPr>
              <w:t>Итого</w:t>
            </w:r>
          </w:p>
        </w:tc>
        <w:tc>
          <w:tcPr>
            <w:tcW w:w="2551" w:type="dxa"/>
            <w:tcBorders>
              <w:bottom w:val="single" w:sz="4" w:space="0" w:color="auto"/>
            </w:tcBorders>
            <w:noWrap/>
            <w:vAlign w:val="center"/>
          </w:tcPr>
          <w:p w:rsidR="00FF578C" w:rsidRPr="00ED010E" w:rsidRDefault="00FF578C" w:rsidP="00A33DCA">
            <w:pPr>
              <w:spacing w:line="276" w:lineRule="auto"/>
              <w:jc w:val="center"/>
              <w:rPr>
                <w:i/>
                <w:snapToGrid w:val="0"/>
                <w:sz w:val="20"/>
                <w:szCs w:val="20"/>
              </w:rPr>
            </w:pPr>
            <w:r w:rsidRPr="00ED010E">
              <w:rPr>
                <w:i/>
                <w:snapToGrid w:val="0"/>
                <w:sz w:val="20"/>
                <w:szCs w:val="20"/>
              </w:rPr>
              <w:t>0,98</w:t>
            </w:r>
          </w:p>
        </w:tc>
        <w:tc>
          <w:tcPr>
            <w:tcW w:w="2410" w:type="dxa"/>
            <w:tcBorders>
              <w:bottom w:val="single" w:sz="4" w:space="0" w:color="auto"/>
            </w:tcBorders>
            <w:vAlign w:val="center"/>
          </w:tcPr>
          <w:p w:rsidR="00FF578C" w:rsidRPr="00ED010E" w:rsidRDefault="00FF578C" w:rsidP="00A33DCA">
            <w:pPr>
              <w:spacing w:line="276" w:lineRule="auto"/>
              <w:jc w:val="center"/>
              <w:rPr>
                <w:i/>
                <w:snapToGrid w:val="0"/>
                <w:sz w:val="20"/>
                <w:szCs w:val="20"/>
              </w:rPr>
            </w:pPr>
            <w:r w:rsidRPr="00ED010E">
              <w:rPr>
                <w:i/>
                <w:snapToGrid w:val="0"/>
                <w:sz w:val="20"/>
                <w:szCs w:val="20"/>
              </w:rPr>
              <w:t>4060</w:t>
            </w:r>
          </w:p>
        </w:tc>
      </w:tr>
      <w:tr w:rsidR="000D5BF0" w:rsidRPr="004F7F14" w:rsidTr="005D2555">
        <w:trPr>
          <w:trHeight w:val="20"/>
        </w:trPr>
        <w:tc>
          <w:tcPr>
            <w:tcW w:w="9464" w:type="dxa"/>
            <w:gridSpan w:val="4"/>
            <w:shd w:val="pct5" w:color="auto" w:fill="auto"/>
            <w:vAlign w:val="center"/>
          </w:tcPr>
          <w:p w:rsidR="00763C26" w:rsidRPr="004F7F14" w:rsidRDefault="00763C26" w:rsidP="00A33DCA">
            <w:pPr>
              <w:spacing w:line="276" w:lineRule="auto"/>
              <w:jc w:val="center"/>
              <w:rPr>
                <w:i/>
                <w:snapToGrid w:val="0"/>
                <w:sz w:val="20"/>
                <w:szCs w:val="20"/>
              </w:rPr>
            </w:pPr>
            <w:r w:rsidRPr="004F7F14">
              <w:rPr>
                <w:snapToGrid w:val="0"/>
                <w:sz w:val="20"/>
                <w:szCs w:val="20"/>
              </w:rPr>
              <w:t xml:space="preserve">с. </w:t>
            </w:r>
            <w:r w:rsidR="00FF578C" w:rsidRPr="004F7F14">
              <w:rPr>
                <w:snapToGrid w:val="0"/>
                <w:sz w:val="20"/>
                <w:szCs w:val="20"/>
              </w:rPr>
              <w:t>Песчанское</w:t>
            </w:r>
          </w:p>
        </w:tc>
      </w:tr>
      <w:tr w:rsidR="000D5BF0" w:rsidRPr="004F7F14" w:rsidTr="005D2555">
        <w:trPr>
          <w:trHeight w:val="20"/>
        </w:trPr>
        <w:tc>
          <w:tcPr>
            <w:tcW w:w="628" w:type="dxa"/>
            <w:tcBorders>
              <w:bottom w:val="single" w:sz="4" w:space="0" w:color="auto"/>
            </w:tcBorders>
            <w:vAlign w:val="center"/>
          </w:tcPr>
          <w:p w:rsidR="00763C26" w:rsidRPr="004F7F14" w:rsidRDefault="00161380" w:rsidP="00A33DCA">
            <w:pPr>
              <w:spacing w:line="276" w:lineRule="auto"/>
              <w:jc w:val="both"/>
              <w:rPr>
                <w:i/>
                <w:snapToGrid w:val="0"/>
                <w:sz w:val="20"/>
                <w:szCs w:val="20"/>
              </w:rPr>
            </w:pPr>
            <w:r w:rsidRPr="004F7F14">
              <w:rPr>
                <w:snapToGrid w:val="0"/>
                <w:sz w:val="20"/>
                <w:szCs w:val="20"/>
              </w:rPr>
              <w:t>19</w:t>
            </w:r>
          </w:p>
        </w:tc>
        <w:tc>
          <w:tcPr>
            <w:tcW w:w="3875" w:type="dxa"/>
            <w:tcBorders>
              <w:bottom w:val="single" w:sz="4" w:space="0" w:color="auto"/>
            </w:tcBorders>
            <w:vAlign w:val="center"/>
          </w:tcPr>
          <w:p w:rsidR="00763C26" w:rsidRPr="004F7F14" w:rsidRDefault="00763C26" w:rsidP="00A33DCA">
            <w:pPr>
              <w:spacing w:line="276" w:lineRule="auto"/>
              <w:jc w:val="both"/>
              <w:rPr>
                <w:snapToGrid w:val="0"/>
                <w:sz w:val="20"/>
                <w:szCs w:val="20"/>
              </w:rPr>
            </w:pPr>
            <w:r w:rsidRPr="004F7F14">
              <w:rPr>
                <w:snapToGrid w:val="0"/>
                <w:sz w:val="20"/>
                <w:szCs w:val="20"/>
              </w:rPr>
              <w:t>Децентрализованное теплоснабжение</w:t>
            </w:r>
          </w:p>
        </w:tc>
        <w:tc>
          <w:tcPr>
            <w:tcW w:w="2551" w:type="dxa"/>
            <w:tcBorders>
              <w:bottom w:val="single" w:sz="4" w:space="0" w:color="auto"/>
            </w:tcBorders>
            <w:noWrap/>
            <w:vAlign w:val="center"/>
          </w:tcPr>
          <w:p w:rsidR="00763C26" w:rsidRPr="004F7F14" w:rsidRDefault="00FF578C" w:rsidP="00A33DCA">
            <w:pPr>
              <w:spacing w:line="276" w:lineRule="auto"/>
              <w:jc w:val="center"/>
              <w:rPr>
                <w:snapToGrid w:val="0"/>
                <w:sz w:val="20"/>
                <w:szCs w:val="20"/>
              </w:rPr>
            </w:pPr>
            <w:r w:rsidRPr="004F7F14">
              <w:rPr>
                <w:snapToGrid w:val="0"/>
                <w:sz w:val="20"/>
                <w:szCs w:val="20"/>
              </w:rPr>
              <w:t>0,37</w:t>
            </w:r>
          </w:p>
        </w:tc>
        <w:tc>
          <w:tcPr>
            <w:tcW w:w="2410" w:type="dxa"/>
            <w:tcBorders>
              <w:bottom w:val="single" w:sz="4" w:space="0" w:color="auto"/>
            </w:tcBorders>
            <w:vAlign w:val="center"/>
          </w:tcPr>
          <w:p w:rsidR="00763C26" w:rsidRPr="004F7F14" w:rsidRDefault="00FF578C" w:rsidP="00A33DCA">
            <w:pPr>
              <w:spacing w:line="276" w:lineRule="auto"/>
              <w:jc w:val="center"/>
              <w:rPr>
                <w:snapToGrid w:val="0"/>
                <w:sz w:val="20"/>
                <w:szCs w:val="20"/>
              </w:rPr>
            </w:pPr>
            <w:r w:rsidRPr="004F7F14">
              <w:rPr>
                <w:snapToGrid w:val="0"/>
                <w:sz w:val="20"/>
                <w:szCs w:val="20"/>
              </w:rPr>
              <w:t>1520</w:t>
            </w:r>
          </w:p>
        </w:tc>
      </w:tr>
      <w:tr w:rsidR="000D5BF0" w:rsidRPr="004F7F14" w:rsidTr="005D2555">
        <w:trPr>
          <w:trHeight w:val="20"/>
        </w:trPr>
        <w:tc>
          <w:tcPr>
            <w:tcW w:w="9464" w:type="dxa"/>
            <w:gridSpan w:val="4"/>
            <w:shd w:val="pct5" w:color="auto" w:fill="auto"/>
            <w:vAlign w:val="center"/>
          </w:tcPr>
          <w:p w:rsidR="00763C26" w:rsidRPr="004F7F14" w:rsidRDefault="00763C26" w:rsidP="00A33DCA">
            <w:pPr>
              <w:spacing w:line="276" w:lineRule="auto"/>
              <w:jc w:val="center"/>
              <w:rPr>
                <w:i/>
                <w:snapToGrid w:val="0"/>
                <w:sz w:val="20"/>
                <w:szCs w:val="20"/>
              </w:rPr>
            </w:pPr>
            <w:r w:rsidRPr="004F7F14">
              <w:rPr>
                <w:snapToGrid w:val="0"/>
                <w:sz w:val="20"/>
                <w:szCs w:val="20"/>
              </w:rPr>
              <w:t xml:space="preserve">с. </w:t>
            </w:r>
            <w:r w:rsidR="00FF578C" w:rsidRPr="004F7F14">
              <w:rPr>
                <w:snapToGrid w:val="0"/>
                <w:sz w:val="20"/>
                <w:szCs w:val="20"/>
              </w:rPr>
              <w:t>Петропавловское</w:t>
            </w:r>
          </w:p>
        </w:tc>
      </w:tr>
      <w:tr w:rsidR="000D5BF0" w:rsidRPr="004F7F14" w:rsidTr="005D2555">
        <w:trPr>
          <w:trHeight w:val="20"/>
        </w:trPr>
        <w:tc>
          <w:tcPr>
            <w:tcW w:w="628" w:type="dxa"/>
            <w:tcBorders>
              <w:bottom w:val="single" w:sz="4" w:space="0" w:color="auto"/>
            </w:tcBorders>
            <w:vAlign w:val="center"/>
          </w:tcPr>
          <w:p w:rsidR="00763C26" w:rsidRPr="004F7F14" w:rsidRDefault="00161380" w:rsidP="00A33DCA">
            <w:pPr>
              <w:spacing w:line="276" w:lineRule="auto"/>
              <w:jc w:val="both"/>
              <w:rPr>
                <w:i/>
                <w:snapToGrid w:val="0"/>
                <w:sz w:val="20"/>
                <w:szCs w:val="20"/>
              </w:rPr>
            </w:pPr>
            <w:r w:rsidRPr="004F7F14">
              <w:rPr>
                <w:snapToGrid w:val="0"/>
                <w:sz w:val="20"/>
                <w:szCs w:val="20"/>
              </w:rPr>
              <w:t>20</w:t>
            </w:r>
          </w:p>
        </w:tc>
        <w:tc>
          <w:tcPr>
            <w:tcW w:w="3875" w:type="dxa"/>
            <w:tcBorders>
              <w:bottom w:val="single" w:sz="4" w:space="0" w:color="auto"/>
            </w:tcBorders>
            <w:vAlign w:val="center"/>
          </w:tcPr>
          <w:p w:rsidR="00763C26" w:rsidRPr="004F7F14" w:rsidRDefault="00763C26" w:rsidP="00A33DCA">
            <w:pPr>
              <w:spacing w:line="276" w:lineRule="auto"/>
              <w:jc w:val="both"/>
              <w:rPr>
                <w:snapToGrid w:val="0"/>
                <w:sz w:val="20"/>
                <w:szCs w:val="20"/>
              </w:rPr>
            </w:pPr>
            <w:r w:rsidRPr="004F7F14">
              <w:rPr>
                <w:snapToGrid w:val="0"/>
                <w:sz w:val="20"/>
                <w:szCs w:val="20"/>
              </w:rPr>
              <w:t>Децентрализованное теплоснабжение</w:t>
            </w:r>
          </w:p>
        </w:tc>
        <w:tc>
          <w:tcPr>
            <w:tcW w:w="2551" w:type="dxa"/>
            <w:tcBorders>
              <w:bottom w:val="single" w:sz="4" w:space="0" w:color="auto"/>
            </w:tcBorders>
            <w:noWrap/>
            <w:vAlign w:val="center"/>
          </w:tcPr>
          <w:p w:rsidR="00763C26" w:rsidRPr="004F7F14" w:rsidRDefault="00FF578C" w:rsidP="00A33DCA">
            <w:pPr>
              <w:spacing w:line="276" w:lineRule="auto"/>
              <w:jc w:val="center"/>
              <w:rPr>
                <w:snapToGrid w:val="0"/>
                <w:sz w:val="20"/>
                <w:szCs w:val="20"/>
              </w:rPr>
            </w:pPr>
            <w:r w:rsidRPr="004F7F14">
              <w:rPr>
                <w:snapToGrid w:val="0"/>
                <w:sz w:val="20"/>
                <w:szCs w:val="20"/>
              </w:rPr>
              <w:t>0,82</w:t>
            </w:r>
          </w:p>
        </w:tc>
        <w:tc>
          <w:tcPr>
            <w:tcW w:w="2410" w:type="dxa"/>
            <w:tcBorders>
              <w:bottom w:val="single" w:sz="4" w:space="0" w:color="auto"/>
            </w:tcBorders>
            <w:vAlign w:val="center"/>
          </w:tcPr>
          <w:p w:rsidR="00763C26" w:rsidRPr="004F7F14" w:rsidRDefault="00FF578C" w:rsidP="00A33DCA">
            <w:pPr>
              <w:spacing w:line="276" w:lineRule="auto"/>
              <w:jc w:val="center"/>
              <w:rPr>
                <w:snapToGrid w:val="0"/>
                <w:sz w:val="20"/>
                <w:szCs w:val="20"/>
              </w:rPr>
            </w:pPr>
            <w:r w:rsidRPr="004F7F14">
              <w:rPr>
                <w:snapToGrid w:val="0"/>
                <w:sz w:val="20"/>
                <w:szCs w:val="20"/>
              </w:rPr>
              <w:t>3324</w:t>
            </w:r>
          </w:p>
        </w:tc>
      </w:tr>
      <w:tr w:rsidR="000D5BF0" w:rsidRPr="004F7F14" w:rsidTr="005D2555">
        <w:trPr>
          <w:trHeight w:val="20"/>
        </w:trPr>
        <w:tc>
          <w:tcPr>
            <w:tcW w:w="9464" w:type="dxa"/>
            <w:gridSpan w:val="4"/>
            <w:shd w:val="pct5" w:color="auto" w:fill="auto"/>
            <w:vAlign w:val="center"/>
          </w:tcPr>
          <w:p w:rsidR="00763C26" w:rsidRPr="004F7F14" w:rsidRDefault="00763C26" w:rsidP="00A33DCA">
            <w:pPr>
              <w:spacing w:line="276" w:lineRule="auto"/>
              <w:jc w:val="center"/>
              <w:rPr>
                <w:i/>
                <w:snapToGrid w:val="0"/>
                <w:sz w:val="20"/>
                <w:szCs w:val="20"/>
              </w:rPr>
            </w:pPr>
            <w:r w:rsidRPr="004F7F14">
              <w:rPr>
                <w:snapToGrid w:val="0"/>
                <w:sz w:val="20"/>
                <w:szCs w:val="20"/>
              </w:rPr>
              <w:t xml:space="preserve">с. </w:t>
            </w:r>
            <w:r w:rsidR="00FF578C" w:rsidRPr="004F7F14">
              <w:rPr>
                <w:snapToGrid w:val="0"/>
                <w:sz w:val="20"/>
                <w:szCs w:val="20"/>
              </w:rPr>
              <w:t>Рыбацкое</w:t>
            </w:r>
          </w:p>
        </w:tc>
      </w:tr>
      <w:tr w:rsidR="000D5BF0" w:rsidRPr="004F7F14" w:rsidTr="005D2555">
        <w:trPr>
          <w:trHeight w:val="20"/>
        </w:trPr>
        <w:tc>
          <w:tcPr>
            <w:tcW w:w="628" w:type="dxa"/>
            <w:tcBorders>
              <w:bottom w:val="single" w:sz="4" w:space="0" w:color="auto"/>
            </w:tcBorders>
            <w:vAlign w:val="center"/>
          </w:tcPr>
          <w:p w:rsidR="00763C26" w:rsidRPr="004F7F14" w:rsidRDefault="00763C26" w:rsidP="00A33DCA">
            <w:pPr>
              <w:spacing w:line="276" w:lineRule="auto"/>
              <w:jc w:val="both"/>
              <w:rPr>
                <w:i/>
                <w:snapToGrid w:val="0"/>
                <w:sz w:val="20"/>
                <w:szCs w:val="20"/>
              </w:rPr>
            </w:pPr>
            <w:r w:rsidRPr="004F7F14">
              <w:rPr>
                <w:snapToGrid w:val="0"/>
                <w:sz w:val="20"/>
                <w:szCs w:val="20"/>
              </w:rPr>
              <w:t>21</w:t>
            </w:r>
          </w:p>
        </w:tc>
        <w:tc>
          <w:tcPr>
            <w:tcW w:w="3875" w:type="dxa"/>
            <w:tcBorders>
              <w:bottom w:val="single" w:sz="4" w:space="0" w:color="auto"/>
            </w:tcBorders>
            <w:vAlign w:val="center"/>
          </w:tcPr>
          <w:p w:rsidR="00763C26" w:rsidRPr="004F7F14" w:rsidRDefault="00763C26" w:rsidP="00A33DCA">
            <w:pPr>
              <w:spacing w:line="276" w:lineRule="auto"/>
              <w:jc w:val="both"/>
              <w:rPr>
                <w:snapToGrid w:val="0"/>
                <w:sz w:val="20"/>
                <w:szCs w:val="20"/>
              </w:rPr>
            </w:pPr>
            <w:r w:rsidRPr="004F7F14">
              <w:rPr>
                <w:snapToGrid w:val="0"/>
                <w:sz w:val="20"/>
                <w:szCs w:val="20"/>
              </w:rPr>
              <w:t>Децентрализованное теплоснабжение</w:t>
            </w:r>
          </w:p>
        </w:tc>
        <w:tc>
          <w:tcPr>
            <w:tcW w:w="2551" w:type="dxa"/>
            <w:tcBorders>
              <w:bottom w:val="single" w:sz="4" w:space="0" w:color="auto"/>
            </w:tcBorders>
            <w:noWrap/>
            <w:vAlign w:val="center"/>
          </w:tcPr>
          <w:p w:rsidR="00763C26" w:rsidRPr="004F7F14" w:rsidRDefault="00FF578C" w:rsidP="00A33DCA">
            <w:pPr>
              <w:spacing w:line="276" w:lineRule="auto"/>
              <w:jc w:val="center"/>
              <w:rPr>
                <w:snapToGrid w:val="0"/>
                <w:sz w:val="20"/>
                <w:szCs w:val="20"/>
              </w:rPr>
            </w:pPr>
            <w:r w:rsidRPr="004F7F14">
              <w:rPr>
                <w:snapToGrid w:val="0"/>
                <w:sz w:val="20"/>
                <w:szCs w:val="20"/>
              </w:rPr>
              <w:t>0,84</w:t>
            </w:r>
          </w:p>
        </w:tc>
        <w:tc>
          <w:tcPr>
            <w:tcW w:w="2410" w:type="dxa"/>
            <w:tcBorders>
              <w:bottom w:val="single" w:sz="4" w:space="0" w:color="auto"/>
            </w:tcBorders>
            <w:vAlign w:val="center"/>
          </w:tcPr>
          <w:p w:rsidR="00763C26" w:rsidRPr="004F7F14" w:rsidRDefault="00FF578C" w:rsidP="00A33DCA">
            <w:pPr>
              <w:spacing w:line="276" w:lineRule="auto"/>
              <w:jc w:val="center"/>
              <w:rPr>
                <w:snapToGrid w:val="0"/>
                <w:sz w:val="20"/>
                <w:szCs w:val="20"/>
              </w:rPr>
            </w:pPr>
            <w:r w:rsidRPr="004F7F14">
              <w:rPr>
                <w:snapToGrid w:val="0"/>
                <w:sz w:val="20"/>
                <w:szCs w:val="20"/>
              </w:rPr>
              <w:t>3419</w:t>
            </w:r>
          </w:p>
        </w:tc>
      </w:tr>
      <w:tr w:rsidR="000D5BF0" w:rsidRPr="004F7F14" w:rsidTr="005D2555">
        <w:trPr>
          <w:trHeight w:val="20"/>
        </w:trPr>
        <w:tc>
          <w:tcPr>
            <w:tcW w:w="9464" w:type="dxa"/>
            <w:gridSpan w:val="4"/>
            <w:shd w:val="pct5" w:color="auto" w:fill="auto"/>
            <w:vAlign w:val="center"/>
          </w:tcPr>
          <w:p w:rsidR="00763C26" w:rsidRPr="004F7F14" w:rsidRDefault="00763C26" w:rsidP="00A33DCA">
            <w:pPr>
              <w:spacing w:line="276" w:lineRule="auto"/>
              <w:jc w:val="center"/>
              <w:rPr>
                <w:i/>
                <w:snapToGrid w:val="0"/>
                <w:sz w:val="20"/>
                <w:szCs w:val="20"/>
              </w:rPr>
            </w:pPr>
            <w:r w:rsidRPr="004F7F14">
              <w:rPr>
                <w:snapToGrid w:val="0"/>
                <w:sz w:val="20"/>
                <w:szCs w:val="20"/>
              </w:rPr>
              <w:t xml:space="preserve">с. </w:t>
            </w:r>
            <w:r w:rsidR="00FF578C" w:rsidRPr="004F7F14">
              <w:rPr>
                <w:snapToGrid w:val="0"/>
                <w:sz w:val="20"/>
                <w:szCs w:val="20"/>
              </w:rPr>
              <w:t>Таранай</w:t>
            </w:r>
          </w:p>
        </w:tc>
      </w:tr>
      <w:tr w:rsidR="000D5BF0" w:rsidRPr="004F7F14" w:rsidTr="005D2555">
        <w:trPr>
          <w:trHeight w:val="20"/>
        </w:trPr>
        <w:tc>
          <w:tcPr>
            <w:tcW w:w="628" w:type="dxa"/>
            <w:vAlign w:val="center"/>
          </w:tcPr>
          <w:p w:rsidR="00763C26" w:rsidRPr="004F7F14" w:rsidRDefault="00763C26" w:rsidP="00A33DCA">
            <w:pPr>
              <w:spacing w:line="276" w:lineRule="auto"/>
              <w:jc w:val="both"/>
              <w:rPr>
                <w:i/>
                <w:snapToGrid w:val="0"/>
                <w:sz w:val="20"/>
                <w:szCs w:val="20"/>
              </w:rPr>
            </w:pPr>
            <w:r w:rsidRPr="004F7F14">
              <w:rPr>
                <w:snapToGrid w:val="0"/>
                <w:sz w:val="20"/>
                <w:szCs w:val="20"/>
              </w:rPr>
              <w:t>22</w:t>
            </w:r>
          </w:p>
        </w:tc>
        <w:tc>
          <w:tcPr>
            <w:tcW w:w="3875" w:type="dxa"/>
            <w:vAlign w:val="center"/>
          </w:tcPr>
          <w:p w:rsidR="00763C26" w:rsidRPr="004F7F14" w:rsidRDefault="00FF578C" w:rsidP="00A33DCA">
            <w:pPr>
              <w:spacing w:line="276" w:lineRule="auto"/>
              <w:jc w:val="both"/>
              <w:rPr>
                <w:snapToGrid w:val="0"/>
                <w:sz w:val="20"/>
                <w:szCs w:val="20"/>
              </w:rPr>
            </w:pPr>
            <w:r w:rsidRPr="004F7F14">
              <w:rPr>
                <w:snapToGrid w:val="0"/>
                <w:sz w:val="20"/>
                <w:szCs w:val="20"/>
              </w:rPr>
              <w:t>Централизованное</w:t>
            </w:r>
            <w:r w:rsidR="00763C26" w:rsidRPr="004F7F14">
              <w:rPr>
                <w:snapToGrid w:val="0"/>
                <w:sz w:val="20"/>
                <w:szCs w:val="20"/>
              </w:rPr>
              <w:t xml:space="preserve"> теплоснабжение</w:t>
            </w:r>
          </w:p>
        </w:tc>
        <w:tc>
          <w:tcPr>
            <w:tcW w:w="2551" w:type="dxa"/>
            <w:noWrap/>
            <w:vAlign w:val="center"/>
          </w:tcPr>
          <w:p w:rsidR="00763C26" w:rsidRPr="004F7F14" w:rsidRDefault="00763C26" w:rsidP="00A33DCA">
            <w:pPr>
              <w:spacing w:line="276" w:lineRule="auto"/>
              <w:jc w:val="center"/>
              <w:rPr>
                <w:snapToGrid w:val="0"/>
                <w:sz w:val="20"/>
                <w:szCs w:val="20"/>
              </w:rPr>
            </w:pPr>
            <w:r w:rsidRPr="004F7F14">
              <w:rPr>
                <w:snapToGrid w:val="0"/>
                <w:sz w:val="20"/>
                <w:szCs w:val="20"/>
              </w:rPr>
              <w:t>1,</w:t>
            </w:r>
            <w:r w:rsidR="00FF578C" w:rsidRPr="004F7F14">
              <w:rPr>
                <w:snapToGrid w:val="0"/>
                <w:sz w:val="20"/>
                <w:szCs w:val="20"/>
              </w:rPr>
              <w:t>25</w:t>
            </w:r>
          </w:p>
        </w:tc>
        <w:tc>
          <w:tcPr>
            <w:tcW w:w="2410" w:type="dxa"/>
            <w:vAlign w:val="center"/>
          </w:tcPr>
          <w:p w:rsidR="00763C26" w:rsidRPr="004F7F14" w:rsidRDefault="00FF578C" w:rsidP="00A33DCA">
            <w:pPr>
              <w:spacing w:line="276" w:lineRule="auto"/>
              <w:jc w:val="center"/>
              <w:rPr>
                <w:snapToGrid w:val="0"/>
                <w:sz w:val="20"/>
                <w:szCs w:val="20"/>
              </w:rPr>
            </w:pPr>
            <w:r w:rsidRPr="004F7F14">
              <w:rPr>
                <w:snapToGrid w:val="0"/>
                <w:sz w:val="20"/>
                <w:szCs w:val="20"/>
              </w:rPr>
              <w:t>5373</w:t>
            </w:r>
          </w:p>
        </w:tc>
      </w:tr>
      <w:tr w:rsidR="000D5BF0" w:rsidRPr="004F7F14" w:rsidTr="005D2555">
        <w:trPr>
          <w:trHeight w:val="20"/>
        </w:trPr>
        <w:tc>
          <w:tcPr>
            <w:tcW w:w="628" w:type="dxa"/>
            <w:vAlign w:val="center"/>
          </w:tcPr>
          <w:p w:rsidR="00FF578C" w:rsidRPr="004F7F14" w:rsidRDefault="00161380" w:rsidP="00A33DCA">
            <w:pPr>
              <w:spacing w:line="276" w:lineRule="auto"/>
              <w:jc w:val="both"/>
              <w:rPr>
                <w:snapToGrid w:val="0"/>
                <w:sz w:val="20"/>
                <w:szCs w:val="20"/>
              </w:rPr>
            </w:pPr>
            <w:r w:rsidRPr="004F7F14">
              <w:rPr>
                <w:snapToGrid w:val="0"/>
                <w:sz w:val="20"/>
                <w:szCs w:val="20"/>
              </w:rPr>
              <w:t>23</w:t>
            </w:r>
          </w:p>
        </w:tc>
        <w:tc>
          <w:tcPr>
            <w:tcW w:w="3875" w:type="dxa"/>
            <w:vAlign w:val="center"/>
          </w:tcPr>
          <w:p w:rsidR="00FF578C" w:rsidRPr="004F7F14" w:rsidRDefault="00FF578C" w:rsidP="00A33DCA">
            <w:pPr>
              <w:spacing w:line="276" w:lineRule="auto"/>
              <w:jc w:val="both"/>
              <w:rPr>
                <w:snapToGrid w:val="0"/>
                <w:sz w:val="20"/>
                <w:szCs w:val="20"/>
              </w:rPr>
            </w:pPr>
            <w:r w:rsidRPr="004F7F14">
              <w:rPr>
                <w:snapToGrid w:val="0"/>
                <w:sz w:val="20"/>
                <w:szCs w:val="20"/>
              </w:rPr>
              <w:t>Децентрализованное теплоснабжение</w:t>
            </w:r>
          </w:p>
        </w:tc>
        <w:tc>
          <w:tcPr>
            <w:tcW w:w="2551" w:type="dxa"/>
            <w:noWrap/>
            <w:vAlign w:val="center"/>
          </w:tcPr>
          <w:p w:rsidR="00FF578C" w:rsidRPr="004F7F14" w:rsidRDefault="00FF578C" w:rsidP="00A33DCA">
            <w:pPr>
              <w:spacing w:line="276" w:lineRule="auto"/>
              <w:jc w:val="center"/>
              <w:rPr>
                <w:snapToGrid w:val="0"/>
                <w:sz w:val="20"/>
                <w:szCs w:val="20"/>
              </w:rPr>
            </w:pPr>
            <w:r w:rsidRPr="004F7F14">
              <w:rPr>
                <w:snapToGrid w:val="0"/>
                <w:sz w:val="20"/>
                <w:szCs w:val="20"/>
              </w:rPr>
              <w:t>0,55</w:t>
            </w:r>
          </w:p>
        </w:tc>
        <w:tc>
          <w:tcPr>
            <w:tcW w:w="2410" w:type="dxa"/>
            <w:vAlign w:val="center"/>
          </w:tcPr>
          <w:p w:rsidR="00FF578C" w:rsidRPr="004F7F14" w:rsidRDefault="00FF578C" w:rsidP="00A33DCA">
            <w:pPr>
              <w:spacing w:line="276" w:lineRule="auto"/>
              <w:jc w:val="center"/>
              <w:rPr>
                <w:snapToGrid w:val="0"/>
                <w:sz w:val="20"/>
                <w:szCs w:val="20"/>
              </w:rPr>
            </w:pPr>
            <w:r w:rsidRPr="004F7F14">
              <w:rPr>
                <w:snapToGrid w:val="0"/>
                <w:sz w:val="20"/>
                <w:szCs w:val="20"/>
              </w:rPr>
              <w:t>2270</w:t>
            </w:r>
          </w:p>
        </w:tc>
      </w:tr>
      <w:tr w:rsidR="000D5BF0" w:rsidRPr="004F7F14" w:rsidTr="005D2555">
        <w:trPr>
          <w:trHeight w:val="20"/>
        </w:trPr>
        <w:tc>
          <w:tcPr>
            <w:tcW w:w="628" w:type="dxa"/>
            <w:tcBorders>
              <w:bottom w:val="single" w:sz="4" w:space="0" w:color="auto"/>
            </w:tcBorders>
            <w:vAlign w:val="center"/>
          </w:tcPr>
          <w:p w:rsidR="00FF578C" w:rsidRPr="004F7F14" w:rsidRDefault="00161380" w:rsidP="00A33DCA">
            <w:pPr>
              <w:spacing w:line="276" w:lineRule="auto"/>
              <w:jc w:val="both"/>
              <w:rPr>
                <w:snapToGrid w:val="0"/>
                <w:sz w:val="20"/>
                <w:szCs w:val="20"/>
              </w:rPr>
            </w:pPr>
            <w:r w:rsidRPr="004F7F14">
              <w:rPr>
                <w:snapToGrid w:val="0"/>
                <w:sz w:val="20"/>
                <w:szCs w:val="20"/>
              </w:rPr>
              <w:t>24</w:t>
            </w:r>
          </w:p>
        </w:tc>
        <w:tc>
          <w:tcPr>
            <w:tcW w:w="3875" w:type="dxa"/>
            <w:tcBorders>
              <w:bottom w:val="single" w:sz="4" w:space="0" w:color="auto"/>
            </w:tcBorders>
            <w:vAlign w:val="center"/>
          </w:tcPr>
          <w:p w:rsidR="00FF578C" w:rsidRPr="00ED010E" w:rsidRDefault="00FF578C" w:rsidP="00A33DCA">
            <w:pPr>
              <w:spacing w:line="276" w:lineRule="auto"/>
              <w:jc w:val="both"/>
              <w:rPr>
                <w:i/>
                <w:snapToGrid w:val="0"/>
                <w:sz w:val="20"/>
                <w:szCs w:val="20"/>
              </w:rPr>
            </w:pPr>
            <w:r w:rsidRPr="00ED010E">
              <w:rPr>
                <w:i/>
                <w:snapToGrid w:val="0"/>
                <w:sz w:val="20"/>
                <w:szCs w:val="20"/>
              </w:rPr>
              <w:t>Итого</w:t>
            </w:r>
          </w:p>
        </w:tc>
        <w:tc>
          <w:tcPr>
            <w:tcW w:w="2551" w:type="dxa"/>
            <w:tcBorders>
              <w:bottom w:val="single" w:sz="4" w:space="0" w:color="auto"/>
            </w:tcBorders>
            <w:noWrap/>
            <w:vAlign w:val="center"/>
          </w:tcPr>
          <w:p w:rsidR="00FF578C" w:rsidRPr="00ED010E" w:rsidRDefault="00FF578C" w:rsidP="00A33DCA">
            <w:pPr>
              <w:spacing w:line="276" w:lineRule="auto"/>
              <w:jc w:val="center"/>
              <w:rPr>
                <w:i/>
                <w:snapToGrid w:val="0"/>
                <w:sz w:val="20"/>
                <w:szCs w:val="20"/>
              </w:rPr>
            </w:pPr>
            <w:r w:rsidRPr="00ED010E">
              <w:rPr>
                <w:i/>
                <w:snapToGrid w:val="0"/>
                <w:sz w:val="20"/>
                <w:szCs w:val="20"/>
              </w:rPr>
              <w:t>1,80</w:t>
            </w:r>
          </w:p>
        </w:tc>
        <w:tc>
          <w:tcPr>
            <w:tcW w:w="2410" w:type="dxa"/>
            <w:tcBorders>
              <w:bottom w:val="single" w:sz="4" w:space="0" w:color="auto"/>
            </w:tcBorders>
            <w:vAlign w:val="center"/>
          </w:tcPr>
          <w:p w:rsidR="00FF578C" w:rsidRPr="00ED010E" w:rsidRDefault="000618AC" w:rsidP="00A33DCA">
            <w:pPr>
              <w:spacing w:line="276" w:lineRule="auto"/>
              <w:jc w:val="center"/>
              <w:rPr>
                <w:i/>
                <w:snapToGrid w:val="0"/>
                <w:sz w:val="20"/>
                <w:szCs w:val="20"/>
              </w:rPr>
            </w:pPr>
            <w:r w:rsidRPr="00ED010E">
              <w:rPr>
                <w:i/>
                <w:snapToGrid w:val="0"/>
                <w:sz w:val="20"/>
                <w:szCs w:val="20"/>
              </w:rPr>
              <w:t>7643</w:t>
            </w:r>
          </w:p>
        </w:tc>
      </w:tr>
      <w:tr w:rsidR="000D5BF0" w:rsidRPr="004F7F14" w:rsidTr="005D2555">
        <w:trPr>
          <w:trHeight w:val="20"/>
        </w:trPr>
        <w:tc>
          <w:tcPr>
            <w:tcW w:w="9464" w:type="dxa"/>
            <w:gridSpan w:val="4"/>
            <w:shd w:val="pct5" w:color="auto" w:fill="auto"/>
            <w:vAlign w:val="center"/>
          </w:tcPr>
          <w:p w:rsidR="00763C26" w:rsidRPr="004F7F14" w:rsidRDefault="00763C26" w:rsidP="00A33DCA">
            <w:pPr>
              <w:spacing w:line="276" w:lineRule="auto"/>
              <w:jc w:val="center"/>
              <w:rPr>
                <w:i/>
                <w:snapToGrid w:val="0"/>
                <w:sz w:val="20"/>
                <w:szCs w:val="20"/>
              </w:rPr>
            </w:pPr>
            <w:r w:rsidRPr="004F7F14">
              <w:rPr>
                <w:snapToGrid w:val="0"/>
                <w:sz w:val="20"/>
                <w:szCs w:val="20"/>
              </w:rPr>
              <w:t xml:space="preserve">с. </w:t>
            </w:r>
            <w:r w:rsidR="00FF578C" w:rsidRPr="004F7F14">
              <w:rPr>
                <w:snapToGrid w:val="0"/>
                <w:sz w:val="20"/>
                <w:szCs w:val="20"/>
              </w:rPr>
              <w:t>Троицкое</w:t>
            </w:r>
          </w:p>
        </w:tc>
      </w:tr>
      <w:tr w:rsidR="000D5BF0" w:rsidRPr="004F7F14" w:rsidTr="005D2555">
        <w:trPr>
          <w:trHeight w:val="20"/>
        </w:trPr>
        <w:tc>
          <w:tcPr>
            <w:tcW w:w="628" w:type="dxa"/>
            <w:vAlign w:val="center"/>
          </w:tcPr>
          <w:p w:rsidR="00763C26" w:rsidRPr="004F7F14" w:rsidRDefault="00161380" w:rsidP="00A33DCA">
            <w:pPr>
              <w:spacing w:line="276" w:lineRule="auto"/>
              <w:jc w:val="both"/>
              <w:rPr>
                <w:i/>
                <w:snapToGrid w:val="0"/>
                <w:sz w:val="20"/>
                <w:szCs w:val="20"/>
              </w:rPr>
            </w:pPr>
            <w:r w:rsidRPr="004F7F14">
              <w:rPr>
                <w:snapToGrid w:val="0"/>
                <w:sz w:val="20"/>
                <w:szCs w:val="20"/>
              </w:rPr>
              <w:t>25</w:t>
            </w:r>
          </w:p>
        </w:tc>
        <w:tc>
          <w:tcPr>
            <w:tcW w:w="3875" w:type="dxa"/>
            <w:vAlign w:val="center"/>
          </w:tcPr>
          <w:p w:rsidR="00763C26" w:rsidRPr="004F7F14" w:rsidRDefault="00763C26" w:rsidP="00A33DCA">
            <w:pPr>
              <w:spacing w:line="276" w:lineRule="auto"/>
              <w:jc w:val="both"/>
              <w:rPr>
                <w:snapToGrid w:val="0"/>
                <w:sz w:val="20"/>
                <w:szCs w:val="20"/>
              </w:rPr>
            </w:pPr>
            <w:r w:rsidRPr="004F7F14">
              <w:rPr>
                <w:snapToGrid w:val="0"/>
                <w:sz w:val="20"/>
                <w:szCs w:val="20"/>
              </w:rPr>
              <w:t>Централизованное теплоснабжение</w:t>
            </w:r>
          </w:p>
        </w:tc>
        <w:tc>
          <w:tcPr>
            <w:tcW w:w="2551" w:type="dxa"/>
            <w:noWrap/>
            <w:vAlign w:val="center"/>
          </w:tcPr>
          <w:p w:rsidR="00763C26" w:rsidRPr="004F7F14" w:rsidRDefault="00AF0475" w:rsidP="00A33DCA">
            <w:pPr>
              <w:spacing w:line="276" w:lineRule="auto"/>
              <w:jc w:val="center"/>
              <w:rPr>
                <w:snapToGrid w:val="0"/>
                <w:sz w:val="20"/>
                <w:szCs w:val="20"/>
              </w:rPr>
            </w:pPr>
            <w:r w:rsidRPr="004F7F14">
              <w:rPr>
                <w:snapToGrid w:val="0"/>
                <w:sz w:val="20"/>
                <w:szCs w:val="20"/>
              </w:rPr>
              <w:t>18,43</w:t>
            </w:r>
          </w:p>
        </w:tc>
        <w:tc>
          <w:tcPr>
            <w:tcW w:w="2410" w:type="dxa"/>
            <w:vAlign w:val="center"/>
          </w:tcPr>
          <w:p w:rsidR="00763C26" w:rsidRPr="004F7F14" w:rsidRDefault="00AF0475" w:rsidP="00A33DCA">
            <w:pPr>
              <w:spacing w:line="276" w:lineRule="auto"/>
              <w:jc w:val="center"/>
              <w:rPr>
                <w:snapToGrid w:val="0"/>
                <w:sz w:val="20"/>
                <w:szCs w:val="20"/>
              </w:rPr>
            </w:pPr>
            <w:r w:rsidRPr="004F7F14">
              <w:rPr>
                <w:snapToGrid w:val="0"/>
                <w:sz w:val="20"/>
                <w:szCs w:val="20"/>
              </w:rPr>
              <w:t>115626</w:t>
            </w:r>
          </w:p>
        </w:tc>
      </w:tr>
      <w:tr w:rsidR="000D5BF0" w:rsidRPr="004F7F14" w:rsidTr="005D2555">
        <w:trPr>
          <w:trHeight w:val="20"/>
        </w:trPr>
        <w:tc>
          <w:tcPr>
            <w:tcW w:w="628" w:type="dxa"/>
            <w:vAlign w:val="center"/>
          </w:tcPr>
          <w:p w:rsidR="00763C26" w:rsidRPr="004F7F14" w:rsidRDefault="00161380" w:rsidP="00A33DCA">
            <w:pPr>
              <w:spacing w:line="276" w:lineRule="auto"/>
              <w:jc w:val="both"/>
              <w:rPr>
                <w:i/>
                <w:snapToGrid w:val="0"/>
                <w:sz w:val="20"/>
                <w:szCs w:val="20"/>
              </w:rPr>
            </w:pPr>
            <w:r w:rsidRPr="004F7F14">
              <w:rPr>
                <w:snapToGrid w:val="0"/>
                <w:sz w:val="20"/>
                <w:szCs w:val="20"/>
              </w:rPr>
              <w:t>26</w:t>
            </w:r>
          </w:p>
        </w:tc>
        <w:tc>
          <w:tcPr>
            <w:tcW w:w="3875" w:type="dxa"/>
            <w:vAlign w:val="center"/>
          </w:tcPr>
          <w:p w:rsidR="00763C26" w:rsidRPr="004F7F14" w:rsidRDefault="00763C26" w:rsidP="00A33DCA">
            <w:pPr>
              <w:spacing w:line="276" w:lineRule="auto"/>
              <w:jc w:val="both"/>
              <w:rPr>
                <w:snapToGrid w:val="0"/>
                <w:sz w:val="20"/>
                <w:szCs w:val="20"/>
              </w:rPr>
            </w:pPr>
            <w:r w:rsidRPr="004F7F14">
              <w:rPr>
                <w:snapToGrid w:val="0"/>
                <w:sz w:val="20"/>
                <w:szCs w:val="20"/>
              </w:rPr>
              <w:t>Децентрализованное теплоснабжение</w:t>
            </w:r>
          </w:p>
        </w:tc>
        <w:tc>
          <w:tcPr>
            <w:tcW w:w="2551" w:type="dxa"/>
            <w:noWrap/>
            <w:vAlign w:val="center"/>
          </w:tcPr>
          <w:p w:rsidR="00763C26" w:rsidRPr="004F7F14" w:rsidRDefault="00FF578C" w:rsidP="00A33DCA">
            <w:pPr>
              <w:spacing w:line="276" w:lineRule="auto"/>
              <w:jc w:val="center"/>
              <w:rPr>
                <w:snapToGrid w:val="0"/>
                <w:sz w:val="20"/>
                <w:szCs w:val="20"/>
              </w:rPr>
            </w:pPr>
            <w:r w:rsidRPr="004F7F14">
              <w:rPr>
                <w:snapToGrid w:val="0"/>
                <w:sz w:val="20"/>
                <w:szCs w:val="20"/>
              </w:rPr>
              <w:t>3,41</w:t>
            </w:r>
          </w:p>
        </w:tc>
        <w:tc>
          <w:tcPr>
            <w:tcW w:w="2410" w:type="dxa"/>
            <w:vAlign w:val="center"/>
          </w:tcPr>
          <w:p w:rsidR="00763C26" w:rsidRPr="004F7F14" w:rsidRDefault="00FF578C" w:rsidP="00A33DCA">
            <w:pPr>
              <w:spacing w:line="276" w:lineRule="auto"/>
              <w:jc w:val="center"/>
              <w:rPr>
                <w:snapToGrid w:val="0"/>
                <w:sz w:val="20"/>
                <w:szCs w:val="20"/>
              </w:rPr>
            </w:pPr>
            <w:r w:rsidRPr="004F7F14">
              <w:rPr>
                <w:snapToGrid w:val="0"/>
                <w:sz w:val="20"/>
                <w:szCs w:val="20"/>
              </w:rPr>
              <w:t>14136</w:t>
            </w:r>
          </w:p>
        </w:tc>
      </w:tr>
      <w:tr w:rsidR="000D5BF0" w:rsidRPr="004F7F14" w:rsidTr="005D2555">
        <w:trPr>
          <w:trHeight w:val="20"/>
        </w:trPr>
        <w:tc>
          <w:tcPr>
            <w:tcW w:w="628" w:type="dxa"/>
            <w:tcBorders>
              <w:bottom w:val="single" w:sz="4" w:space="0" w:color="auto"/>
            </w:tcBorders>
            <w:vAlign w:val="center"/>
          </w:tcPr>
          <w:p w:rsidR="00763C26" w:rsidRPr="004F7F14" w:rsidRDefault="00161380" w:rsidP="00A33DCA">
            <w:pPr>
              <w:spacing w:line="276" w:lineRule="auto"/>
              <w:jc w:val="both"/>
              <w:rPr>
                <w:i/>
                <w:snapToGrid w:val="0"/>
                <w:sz w:val="20"/>
                <w:szCs w:val="20"/>
              </w:rPr>
            </w:pPr>
            <w:r w:rsidRPr="004F7F14">
              <w:rPr>
                <w:snapToGrid w:val="0"/>
                <w:sz w:val="20"/>
                <w:szCs w:val="20"/>
              </w:rPr>
              <w:t>27</w:t>
            </w:r>
          </w:p>
        </w:tc>
        <w:tc>
          <w:tcPr>
            <w:tcW w:w="3875" w:type="dxa"/>
            <w:tcBorders>
              <w:bottom w:val="single" w:sz="4" w:space="0" w:color="auto"/>
            </w:tcBorders>
            <w:vAlign w:val="center"/>
          </w:tcPr>
          <w:p w:rsidR="00763C26" w:rsidRPr="00ED010E" w:rsidRDefault="00763C26" w:rsidP="00A33DCA">
            <w:pPr>
              <w:spacing w:line="276" w:lineRule="auto"/>
              <w:jc w:val="both"/>
              <w:rPr>
                <w:i/>
                <w:snapToGrid w:val="0"/>
                <w:sz w:val="20"/>
                <w:szCs w:val="20"/>
              </w:rPr>
            </w:pPr>
            <w:r w:rsidRPr="00ED010E">
              <w:rPr>
                <w:i/>
                <w:snapToGrid w:val="0"/>
                <w:sz w:val="20"/>
                <w:szCs w:val="20"/>
              </w:rPr>
              <w:t>Итого</w:t>
            </w:r>
          </w:p>
        </w:tc>
        <w:tc>
          <w:tcPr>
            <w:tcW w:w="2551" w:type="dxa"/>
            <w:tcBorders>
              <w:bottom w:val="single" w:sz="4" w:space="0" w:color="auto"/>
            </w:tcBorders>
            <w:noWrap/>
            <w:vAlign w:val="center"/>
          </w:tcPr>
          <w:p w:rsidR="00763C26" w:rsidRPr="00ED010E" w:rsidRDefault="00AF0475" w:rsidP="00A33DCA">
            <w:pPr>
              <w:spacing w:line="276" w:lineRule="auto"/>
              <w:jc w:val="center"/>
              <w:rPr>
                <w:i/>
                <w:snapToGrid w:val="0"/>
                <w:sz w:val="20"/>
                <w:szCs w:val="20"/>
              </w:rPr>
            </w:pPr>
            <w:r w:rsidRPr="00ED010E">
              <w:rPr>
                <w:i/>
                <w:snapToGrid w:val="0"/>
                <w:sz w:val="20"/>
                <w:szCs w:val="20"/>
              </w:rPr>
              <w:t>21,84</w:t>
            </w:r>
          </w:p>
        </w:tc>
        <w:tc>
          <w:tcPr>
            <w:tcW w:w="2410" w:type="dxa"/>
            <w:tcBorders>
              <w:bottom w:val="single" w:sz="4" w:space="0" w:color="auto"/>
            </w:tcBorders>
            <w:vAlign w:val="center"/>
          </w:tcPr>
          <w:p w:rsidR="00763C26" w:rsidRPr="00ED010E" w:rsidRDefault="00AF0475" w:rsidP="00A33DCA">
            <w:pPr>
              <w:spacing w:line="276" w:lineRule="auto"/>
              <w:jc w:val="center"/>
              <w:rPr>
                <w:i/>
                <w:snapToGrid w:val="0"/>
                <w:sz w:val="20"/>
                <w:szCs w:val="20"/>
              </w:rPr>
            </w:pPr>
            <w:r w:rsidRPr="00ED010E">
              <w:rPr>
                <w:i/>
                <w:snapToGrid w:val="0"/>
                <w:sz w:val="20"/>
                <w:szCs w:val="20"/>
              </w:rPr>
              <w:t>129762</w:t>
            </w:r>
          </w:p>
        </w:tc>
      </w:tr>
      <w:tr w:rsidR="000D5BF0" w:rsidRPr="004F7F14" w:rsidTr="005D2555">
        <w:trPr>
          <w:trHeight w:val="20"/>
        </w:trPr>
        <w:tc>
          <w:tcPr>
            <w:tcW w:w="9464" w:type="dxa"/>
            <w:gridSpan w:val="4"/>
            <w:shd w:val="pct5" w:color="auto" w:fill="auto"/>
            <w:vAlign w:val="center"/>
          </w:tcPr>
          <w:p w:rsidR="00763C26" w:rsidRPr="004F7F14" w:rsidRDefault="00763C26" w:rsidP="00A33DCA">
            <w:pPr>
              <w:spacing w:line="276" w:lineRule="auto"/>
              <w:jc w:val="center"/>
              <w:rPr>
                <w:i/>
                <w:snapToGrid w:val="0"/>
                <w:sz w:val="20"/>
                <w:szCs w:val="20"/>
              </w:rPr>
            </w:pPr>
            <w:r w:rsidRPr="004F7F14">
              <w:rPr>
                <w:snapToGrid w:val="0"/>
                <w:sz w:val="20"/>
                <w:szCs w:val="20"/>
              </w:rPr>
              <w:t xml:space="preserve">с. </w:t>
            </w:r>
            <w:r w:rsidR="00FF578C" w:rsidRPr="004F7F14">
              <w:rPr>
                <w:snapToGrid w:val="0"/>
                <w:sz w:val="20"/>
                <w:szCs w:val="20"/>
              </w:rPr>
              <w:t>Успенское</w:t>
            </w:r>
          </w:p>
        </w:tc>
      </w:tr>
      <w:tr w:rsidR="000D5BF0" w:rsidRPr="004F7F14" w:rsidTr="005D2555">
        <w:trPr>
          <w:trHeight w:val="20"/>
        </w:trPr>
        <w:tc>
          <w:tcPr>
            <w:tcW w:w="628" w:type="dxa"/>
            <w:vAlign w:val="center"/>
          </w:tcPr>
          <w:p w:rsidR="00763C26" w:rsidRPr="004F7F14" w:rsidRDefault="00161380" w:rsidP="00A33DCA">
            <w:pPr>
              <w:spacing w:line="276" w:lineRule="auto"/>
              <w:jc w:val="both"/>
              <w:rPr>
                <w:i/>
                <w:snapToGrid w:val="0"/>
                <w:sz w:val="20"/>
                <w:szCs w:val="20"/>
              </w:rPr>
            </w:pPr>
            <w:r w:rsidRPr="004F7F14">
              <w:rPr>
                <w:snapToGrid w:val="0"/>
                <w:sz w:val="20"/>
                <w:szCs w:val="20"/>
              </w:rPr>
              <w:t>28</w:t>
            </w:r>
          </w:p>
        </w:tc>
        <w:tc>
          <w:tcPr>
            <w:tcW w:w="3875" w:type="dxa"/>
            <w:vAlign w:val="center"/>
          </w:tcPr>
          <w:p w:rsidR="00763C26" w:rsidRPr="004F7F14" w:rsidRDefault="00763C26" w:rsidP="00A33DCA">
            <w:pPr>
              <w:spacing w:line="276" w:lineRule="auto"/>
              <w:jc w:val="both"/>
              <w:rPr>
                <w:snapToGrid w:val="0"/>
                <w:sz w:val="20"/>
                <w:szCs w:val="20"/>
              </w:rPr>
            </w:pPr>
            <w:r w:rsidRPr="004F7F14">
              <w:rPr>
                <w:snapToGrid w:val="0"/>
                <w:sz w:val="20"/>
                <w:szCs w:val="20"/>
              </w:rPr>
              <w:t>Централизованное теплоснабжение</w:t>
            </w:r>
          </w:p>
        </w:tc>
        <w:tc>
          <w:tcPr>
            <w:tcW w:w="2551" w:type="dxa"/>
            <w:noWrap/>
            <w:vAlign w:val="center"/>
          </w:tcPr>
          <w:p w:rsidR="00763C26" w:rsidRPr="004F7F14" w:rsidRDefault="00FF578C" w:rsidP="00A33DCA">
            <w:pPr>
              <w:spacing w:line="276" w:lineRule="auto"/>
              <w:jc w:val="center"/>
              <w:rPr>
                <w:snapToGrid w:val="0"/>
                <w:sz w:val="20"/>
                <w:szCs w:val="20"/>
              </w:rPr>
            </w:pPr>
            <w:r w:rsidRPr="004F7F14">
              <w:rPr>
                <w:snapToGrid w:val="0"/>
                <w:sz w:val="20"/>
                <w:szCs w:val="20"/>
              </w:rPr>
              <w:t>0,21</w:t>
            </w:r>
          </w:p>
        </w:tc>
        <w:tc>
          <w:tcPr>
            <w:tcW w:w="2410" w:type="dxa"/>
            <w:vAlign w:val="center"/>
          </w:tcPr>
          <w:p w:rsidR="00763C26" w:rsidRPr="004F7F14" w:rsidRDefault="00FF578C" w:rsidP="00A33DCA">
            <w:pPr>
              <w:spacing w:line="276" w:lineRule="auto"/>
              <w:jc w:val="center"/>
              <w:rPr>
                <w:snapToGrid w:val="0"/>
                <w:sz w:val="20"/>
                <w:szCs w:val="20"/>
              </w:rPr>
            </w:pPr>
            <w:r w:rsidRPr="004F7F14">
              <w:rPr>
                <w:snapToGrid w:val="0"/>
                <w:sz w:val="20"/>
                <w:szCs w:val="20"/>
              </w:rPr>
              <w:t>706</w:t>
            </w:r>
          </w:p>
        </w:tc>
      </w:tr>
      <w:tr w:rsidR="000D5BF0" w:rsidRPr="004F7F14" w:rsidTr="005D2555">
        <w:trPr>
          <w:trHeight w:val="20"/>
        </w:trPr>
        <w:tc>
          <w:tcPr>
            <w:tcW w:w="628" w:type="dxa"/>
            <w:vAlign w:val="center"/>
          </w:tcPr>
          <w:p w:rsidR="00763C26" w:rsidRPr="004F7F14" w:rsidRDefault="00161380" w:rsidP="00A33DCA">
            <w:pPr>
              <w:spacing w:line="276" w:lineRule="auto"/>
              <w:jc w:val="both"/>
              <w:rPr>
                <w:i/>
                <w:snapToGrid w:val="0"/>
                <w:sz w:val="20"/>
                <w:szCs w:val="20"/>
              </w:rPr>
            </w:pPr>
            <w:r w:rsidRPr="004F7F14">
              <w:rPr>
                <w:snapToGrid w:val="0"/>
                <w:sz w:val="20"/>
                <w:szCs w:val="20"/>
              </w:rPr>
              <w:t>29</w:t>
            </w:r>
          </w:p>
        </w:tc>
        <w:tc>
          <w:tcPr>
            <w:tcW w:w="3875" w:type="dxa"/>
            <w:vAlign w:val="center"/>
          </w:tcPr>
          <w:p w:rsidR="00763C26" w:rsidRPr="004F7F14" w:rsidRDefault="00763C26" w:rsidP="00A33DCA">
            <w:pPr>
              <w:spacing w:line="276" w:lineRule="auto"/>
              <w:jc w:val="both"/>
              <w:rPr>
                <w:snapToGrid w:val="0"/>
                <w:sz w:val="20"/>
                <w:szCs w:val="20"/>
              </w:rPr>
            </w:pPr>
            <w:r w:rsidRPr="004F7F14">
              <w:rPr>
                <w:snapToGrid w:val="0"/>
                <w:sz w:val="20"/>
                <w:szCs w:val="20"/>
              </w:rPr>
              <w:t>Децентрализованное теплоснабжение</w:t>
            </w:r>
          </w:p>
        </w:tc>
        <w:tc>
          <w:tcPr>
            <w:tcW w:w="2551" w:type="dxa"/>
            <w:noWrap/>
            <w:vAlign w:val="center"/>
          </w:tcPr>
          <w:p w:rsidR="00763C26" w:rsidRPr="004F7F14" w:rsidRDefault="00FF578C" w:rsidP="00A33DCA">
            <w:pPr>
              <w:spacing w:line="276" w:lineRule="auto"/>
              <w:jc w:val="center"/>
              <w:rPr>
                <w:snapToGrid w:val="0"/>
                <w:sz w:val="20"/>
                <w:szCs w:val="20"/>
              </w:rPr>
            </w:pPr>
            <w:r w:rsidRPr="004F7F14">
              <w:rPr>
                <w:snapToGrid w:val="0"/>
                <w:sz w:val="20"/>
                <w:szCs w:val="20"/>
              </w:rPr>
              <w:t>0,83</w:t>
            </w:r>
          </w:p>
        </w:tc>
        <w:tc>
          <w:tcPr>
            <w:tcW w:w="2410" w:type="dxa"/>
            <w:vAlign w:val="center"/>
          </w:tcPr>
          <w:p w:rsidR="00763C26" w:rsidRPr="004F7F14" w:rsidRDefault="00FF578C" w:rsidP="00A33DCA">
            <w:pPr>
              <w:spacing w:line="276" w:lineRule="auto"/>
              <w:jc w:val="center"/>
              <w:rPr>
                <w:snapToGrid w:val="0"/>
                <w:sz w:val="20"/>
                <w:szCs w:val="20"/>
              </w:rPr>
            </w:pPr>
            <w:r w:rsidRPr="004F7F14">
              <w:rPr>
                <w:snapToGrid w:val="0"/>
                <w:sz w:val="20"/>
                <w:szCs w:val="20"/>
              </w:rPr>
              <w:t>3444</w:t>
            </w:r>
          </w:p>
        </w:tc>
      </w:tr>
      <w:tr w:rsidR="000D5BF0" w:rsidRPr="004F7F14" w:rsidTr="005D2555">
        <w:trPr>
          <w:trHeight w:val="20"/>
        </w:trPr>
        <w:tc>
          <w:tcPr>
            <w:tcW w:w="628" w:type="dxa"/>
            <w:vAlign w:val="center"/>
          </w:tcPr>
          <w:p w:rsidR="00763C26" w:rsidRPr="004F7F14" w:rsidRDefault="00161380" w:rsidP="00A33DCA">
            <w:pPr>
              <w:spacing w:line="276" w:lineRule="auto"/>
              <w:jc w:val="both"/>
              <w:rPr>
                <w:i/>
                <w:snapToGrid w:val="0"/>
                <w:sz w:val="20"/>
                <w:szCs w:val="20"/>
              </w:rPr>
            </w:pPr>
            <w:r w:rsidRPr="004F7F14">
              <w:rPr>
                <w:snapToGrid w:val="0"/>
                <w:sz w:val="20"/>
                <w:szCs w:val="20"/>
              </w:rPr>
              <w:t>30</w:t>
            </w:r>
          </w:p>
        </w:tc>
        <w:tc>
          <w:tcPr>
            <w:tcW w:w="3875" w:type="dxa"/>
            <w:vAlign w:val="center"/>
          </w:tcPr>
          <w:p w:rsidR="00763C26" w:rsidRPr="00ED010E" w:rsidRDefault="00763C26" w:rsidP="00A33DCA">
            <w:pPr>
              <w:spacing w:line="276" w:lineRule="auto"/>
              <w:jc w:val="both"/>
              <w:rPr>
                <w:i/>
                <w:snapToGrid w:val="0"/>
                <w:sz w:val="20"/>
                <w:szCs w:val="20"/>
              </w:rPr>
            </w:pPr>
            <w:r w:rsidRPr="00ED010E">
              <w:rPr>
                <w:i/>
                <w:snapToGrid w:val="0"/>
                <w:sz w:val="20"/>
                <w:szCs w:val="20"/>
              </w:rPr>
              <w:t>Итого</w:t>
            </w:r>
          </w:p>
        </w:tc>
        <w:tc>
          <w:tcPr>
            <w:tcW w:w="2551" w:type="dxa"/>
            <w:noWrap/>
            <w:vAlign w:val="center"/>
          </w:tcPr>
          <w:p w:rsidR="00763C26" w:rsidRPr="00ED010E" w:rsidRDefault="00FF578C" w:rsidP="00A33DCA">
            <w:pPr>
              <w:spacing w:line="276" w:lineRule="auto"/>
              <w:jc w:val="center"/>
              <w:rPr>
                <w:i/>
                <w:snapToGrid w:val="0"/>
                <w:sz w:val="20"/>
                <w:szCs w:val="20"/>
              </w:rPr>
            </w:pPr>
            <w:r w:rsidRPr="00ED010E">
              <w:rPr>
                <w:i/>
                <w:snapToGrid w:val="0"/>
                <w:sz w:val="20"/>
                <w:szCs w:val="20"/>
              </w:rPr>
              <w:t>1,04</w:t>
            </w:r>
          </w:p>
        </w:tc>
        <w:tc>
          <w:tcPr>
            <w:tcW w:w="2410" w:type="dxa"/>
            <w:vAlign w:val="center"/>
          </w:tcPr>
          <w:p w:rsidR="00763C26" w:rsidRPr="00ED010E" w:rsidRDefault="00DD2DE8" w:rsidP="00A33DCA">
            <w:pPr>
              <w:spacing w:line="276" w:lineRule="auto"/>
              <w:jc w:val="center"/>
              <w:rPr>
                <w:i/>
                <w:snapToGrid w:val="0"/>
                <w:sz w:val="20"/>
                <w:szCs w:val="20"/>
              </w:rPr>
            </w:pPr>
            <w:r w:rsidRPr="00ED010E">
              <w:rPr>
                <w:i/>
                <w:snapToGrid w:val="0"/>
                <w:sz w:val="20"/>
                <w:szCs w:val="20"/>
              </w:rPr>
              <w:t>4150</w:t>
            </w:r>
          </w:p>
        </w:tc>
      </w:tr>
      <w:tr w:rsidR="00D64E9D" w:rsidRPr="004F7F14" w:rsidTr="005D2555">
        <w:trPr>
          <w:trHeight w:val="20"/>
        </w:trPr>
        <w:tc>
          <w:tcPr>
            <w:tcW w:w="4503" w:type="dxa"/>
            <w:gridSpan w:val="2"/>
            <w:vAlign w:val="center"/>
          </w:tcPr>
          <w:p w:rsidR="00D64E9D" w:rsidRPr="004F7F14" w:rsidRDefault="00D64E9D" w:rsidP="00D64E9D">
            <w:pPr>
              <w:spacing w:line="276" w:lineRule="auto"/>
              <w:jc w:val="right"/>
              <w:rPr>
                <w:b/>
                <w:snapToGrid w:val="0"/>
                <w:sz w:val="20"/>
                <w:szCs w:val="20"/>
              </w:rPr>
            </w:pPr>
            <w:r w:rsidRPr="004F7F14">
              <w:rPr>
                <w:b/>
                <w:snapToGrid w:val="0"/>
                <w:sz w:val="20"/>
                <w:szCs w:val="20"/>
              </w:rPr>
              <w:t>Всего</w:t>
            </w:r>
          </w:p>
        </w:tc>
        <w:tc>
          <w:tcPr>
            <w:tcW w:w="2551" w:type="dxa"/>
            <w:noWrap/>
            <w:vAlign w:val="center"/>
          </w:tcPr>
          <w:p w:rsidR="00D64E9D" w:rsidRPr="004F7F14" w:rsidRDefault="00D64E9D" w:rsidP="00A33DCA">
            <w:pPr>
              <w:spacing w:line="276" w:lineRule="auto"/>
              <w:jc w:val="center"/>
              <w:rPr>
                <w:b/>
                <w:snapToGrid w:val="0"/>
                <w:sz w:val="20"/>
                <w:szCs w:val="20"/>
              </w:rPr>
            </w:pPr>
            <w:r w:rsidRPr="004F7F14">
              <w:rPr>
                <w:b/>
                <w:snapToGrid w:val="0"/>
                <w:sz w:val="20"/>
                <w:szCs w:val="20"/>
              </w:rPr>
              <w:t>67,19</w:t>
            </w:r>
          </w:p>
        </w:tc>
        <w:tc>
          <w:tcPr>
            <w:tcW w:w="2410" w:type="dxa"/>
            <w:vAlign w:val="center"/>
          </w:tcPr>
          <w:p w:rsidR="00D64E9D" w:rsidRPr="004F7F14" w:rsidRDefault="00D64E9D" w:rsidP="00A33DCA">
            <w:pPr>
              <w:spacing w:line="276" w:lineRule="auto"/>
              <w:jc w:val="center"/>
              <w:rPr>
                <w:b/>
                <w:snapToGrid w:val="0"/>
                <w:sz w:val="20"/>
                <w:szCs w:val="20"/>
              </w:rPr>
            </w:pPr>
            <w:r w:rsidRPr="004F7F14">
              <w:rPr>
                <w:b/>
                <w:snapToGrid w:val="0"/>
                <w:sz w:val="20"/>
                <w:szCs w:val="20"/>
              </w:rPr>
              <w:t>319786</w:t>
            </w:r>
          </w:p>
        </w:tc>
      </w:tr>
    </w:tbl>
    <w:p w:rsidR="00763C26" w:rsidRPr="00D64E9D" w:rsidRDefault="00763C26" w:rsidP="00A33DCA">
      <w:pPr>
        <w:spacing w:line="276" w:lineRule="auto"/>
        <w:ind w:firstLine="567"/>
        <w:jc w:val="both"/>
        <w:rPr>
          <w:b/>
          <w:i/>
          <w:snapToGrid w:val="0"/>
          <w:sz w:val="22"/>
        </w:rPr>
      </w:pPr>
      <w:r w:rsidRPr="00D64E9D">
        <w:rPr>
          <w:i/>
          <w:snapToGrid w:val="0"/>
          <w:sz w:val="22"/>
        </w:rPr>
        <w:t xml:space="preserve">Примечание - Расчетная тепловая нагрузка приведена без учета потребителей режимных и производственных территорий. </w:t>
      </w:r>
    </w:p>
    <w:p w:rsidR="00D64E9D" w:rsidRDefault="00D64E9D" w:rsidP="00A33DCA">
      <w:pPr>
        <w:spacing w:line="276" w:lineRule="auto"/>
        <w:ind w:firstLine="567"/>
        <w:jc w:val="both"/>
        <w:rPr>
          <w:snapToGrid w:val="0"/>
        </w:rPr>
      </w:pPr>
    </w:p>
    <w:p w:rsidR="00763C26" w:rsidRPr="004F7F14" w:rsidRDefault="00763C26" w:rsidP="00A33DCA">
      <w:pPr>
        <w:spacing w:line="276" w:lineRule="auto"/>
        <w:ind w:firstLine="567"/>
        <w:jc w:val="both"/>
        <w:rPr>
          <w:snapToGrid w:val="0"/>
        </w:rPr>
      </w:pPr>
      <w:r w:rsidRPr="004F7F14">
        <w:rPr>
          <w:snapToGrid w:val="0"/>
        </w:rPr>
        <w:t>Генеральным планом предусматриваются следующие мероприятия по развитию системы теплоснабжения:</w:t>
      </w:r>
    </w:p>
    <w:p w:rsidR="00763C26" w:rsidRPr="00134BC6" w:rsidRDefault="00763C26" w:rsidP="00A33DCA">
      <w:pPr>
        <w:spacing w:line="276" w:lineRule="auto"/>
        <w:rPr>
          <w:i/>
          <w:szCs w:val="22"/>
          <w:u w:val="single"/>
        </w:rPr>
      </w:pPr>
      <w:r w:rsidRPr="00134BC6">
        <w:rPr>
          <w:szCs w:val="22"/>
          <w:u w:val="single"/>
        </w:rPr>
        <w:t>г. Анива</w:t>
      </w:r>
    </w:p>
    <w:p w:rsidR="004D7A27" w:rsidRPr="004F7F14" w:rsidRDefault="004D7A27" w:rsidP="00A33DCA">
      <w:pPr>
        <w:pStyle w:val="-"/>
        <w:spacing w:after="0" w:line="276" w:lineRule="auto"/>
        <w:rPr>
          <w:rFonts w:ascii="Times New Roman" w:hAnsi="Times New Roman" w:cs="Times New Roman"/>
        </w:rPr>
      </w:pPr>
      <w:r w:rsidRPr="004F7F14">
        <w:rPr>
          <w:rFonts w:ascii="Times New Roman" w:hAnsi="Times New Roman" w:cs="Times New Roman"/>
        </w:rPr>
        <w:t xml:space="preserve">строительство котельной тепловой мощностью 0,23 Гкал/ч в северо-западной части населенного пункта, для обеспечения централизованным теплоснабжением дошкольного образовательного учреждения; </w:t>
      </w:r>
    </w:p>
    <w:p w:rsidR="004D7A27" w:rsidRPr="004F7F14" w:rsidRDefault="004D7A27" w:rsidP="00A33DCA">
      <w:pPr>
        <w:pStyle w:val="-"/>
        <w:spacing w:after="0" w:line="276" w:lineRule="auto"/>
        <w:rPr>
          <w:rFonts w:ascii="Times New Roman" w:hAnsi="Times New Roman" w:cs="Times New Roman"/>
        </w:rPr>
      </w:pPr>
      <w:r w:rsidRPr="004F7F14">
        <w:rPr>
          <w:rFonts w:ascii="Times New Roman" w:hAnsi="Times New Roman" w:cs="Times New Roman"/>
        </w:rPr>
        <w:t>строительство к</w:t>
      </w:r>
      <w:r w:rsidR="00C069A8" w:rsidRPr="004F7F14">
        <w:rPr>
          <w:rFonts w:ascii="Times New Roman" w:hAnsi="Times New Roman" w:cs="Times New Roman"/>
        </w:rPr>
        <w:t>отельной тепловой мощностью 0,8</w:t>
      </w:r>
      <w:r w:rsidRPr="004F7F14">
        <w:rPr>
          <w:rFonts w:ascii="Times New Roman" w:hAnsi="Times New Roman" w:cs="Times New Roman"/>
        </w:rPr>
        <w:t xml:space="preserve"> Гкал/ч в северо-восточной части населенного пункта, для обеспечения централизованным теплоснабжением детского образовательного центра; </w:t>
      </w:r>
    </w:p>
    <w:p w:rsidR="00763C26" w:rsidRPr="004F7F14" w:rsidRDefault="00763C26" w:rsidP="00A33DCA">
      <w:pPr>
        <w:pStyle w:val="-"/>
        <w:spacing w:after="0" w:line="276" w:lineRule="auto"/>
        <w:rPr>
          <w:rFonts w:ascii="Times New Roman" w:hAnsi="Times New Roman" w:cs="Times New Roman"/>
          <w:i/>
        </w:rPr>
      </w:pPr>
      <w:r w:rsidRPr="004F7F14">
        <w:rPr>
          <w:rFonts w:ascii="Times New Roman" w:hAnsi="Times New Roman" w:cs="Times New Roman"/>
        </w:rPr>
        <w:t>реконструкция котельной №9 и «ЦРК», с целью повышения эффективности и надежности работы котельного оборудования;</w:t>
      </w:r>
    </w:p>
    <w:p w:rsidR="00763C26" w:rsidRPr="004F7F14" w:rsidRDefault="00763C26" w:rsidP="00A33DCA">
      <w:pPr>
        <w:pStyle w:val="-"/>
        <w:spacing w:after="0" w:line="276" w:lineRule="auto"/>
        <w:rPr>
          <w:rFonts w:ascii="Times New Roman" w:hAnsi="Times New Roman" w:cs="Times New Roman"/>
          <w:i/>
        </w:rPr>
      </w:pPr>
      <w:r w:rsidRPr="004F7F14">
        <w:rPr>
          <w:rFonts w:ascii="Times New Roman" w:hAnsi="Times New Roman" w:cs="Times New Roman"/>
        </w:rPr>
        <w:t>строительство магистрального</w:t>
      </w:r>
      <w:r w:rsidR="00C069A8" w:rsidRPr="004F7F14">
        <w:rPr>
          <w:rFonts w:ascii="Times New Roman" w:hAnsi="Times New Roman" w:cs="Times New Roman"/>
        </w:rPr>
        <w:t xml:space="preserve"> теплопровода протяженностью 0,</w:t>
      </w:r>
      <w:r w:rsidR="00A92284" w:rsidRPr="004F7F14">
        <w:rPr>
          <w:rFonts w:ascii="Times New Roman" w:hAnsi="Times New Roman" w:cs="Times New Roman"/>
        </w:rPr>
        <w:t>8</w:t>
      </w:r>
      <w:r w:rsidRPr="004F7F14">
        <w:rPr>
          <w:rFonts w:ascii="Times New Roman" w:hAnsi="Times New Roman" w:cs="Times New Roman"/>
        </w:rPr>
        <w:t xml:space="preserve"> км в двухтрубном исчислении, для подключения перспективных потребителей к сетям централизованного теплоснабжения. С целью устранения потерь энергоносителя и обеспечения нормативных гидравлических режимов, предусматривается реконструкция тепловых сетей протяженностью 2,4 км. </w:t>
      </w:r>
    </w:p>
    <w:p w:rsidR="00B40604" w:rsidRPr="00134BC6" w:rsidRDefault="00763C26" w:rsidP="00A33DCA">
      <w:pPr>
        <w:spacing w:line="276" w:lineRule="auto"/>
        <w:rPr>
          <w:szCs w:val="22"/>
          <w:u w:val="single"/>
        </w:rPr>
      </w:pPr>
      <w:r w:rsidRPr="00134BC6">
        <w:rPr>
          <w:szCs w:val="22"/>
          <w:u w:val="single"/>
        </w:rPr>
        <w:t>с. Воскресенское</w:t>
      </w:r>
    </w:p>
    <w:p w:rsidR="00763C26" w:rsidRPr="004F7F14" w:rsidRDefault="00763C26" w:rsidP="00A33DCA">
      <w:pPr>
        <w:pStyle w:val="-"/>
        <w:spacing w:after="0" w:line="276" w:lineRule="auto"/>
        <w:rPr>
          <w:rFonts w:ascii="Times New Roman" w:hAnsi="Times New Roman" w:cs="Times New Roman"/>
          <w:i/>
        </w:rPr>
      </w:pPr>
      <w:r w:rsidRPr="004F7F14">
        <w:rPr>
          <w:rFonts w:ascii="Times New Roman" w:hAnsi="Times New Roman" w:cs="Times New Roman"/>
        </w:rPr>
        <w:t>реконструкция котельной с. Воскресенское, с целью замены котлоагрегатов с истекшим сроком эксплуатации.</w:t>
      </w:r>
    </w:p>
    <w:p w:rsidR="00763C26" w:rsidRPr="00134BC6" w:rsidRDefault="00763C26" w:rsidP="00A33DCA">
      <w:pPr>
        <w:spacing w:line="276" w:lineRule="auto"/>
        <w:rPr>
          <w:szCs w:val="22"/>
          <w:u w:val="single"/>
        </w:rPr>
      </w:pPr>
      <w:r w:rsidRPr="00134BC6">
        <w:rPr>
          <w:szCs w:val="22"/>
          <w:u w:val="single"/>
        </w:rPr>
        <w:t>с. Мицулевка</w:t>
      </w:r>
    </w:p>
    <w:p w:rsidR="00763C26" w:rsidRPr="004F7F14" w:rsidRDefault="00763C26" w:rsidP="00A33DCA">
      <w:pPr>
        <w:pStyle w:val="-"/>
        <w:spacing w:after="0" w:line="276" w:lineRule="auto"/>
        <w:rPr>
          <w:rFonts w:ascii="Times New Roman" w:hAnsi="Times New Roman" w:cs="Times New Roman"/>
          <w:i/>
        </w:rPr>
      </w:pPr>
      <w:r w:rsidRPr="004F7F14">
        <w:rPr>
          <w:rFonts w:ascii="Times New Roman" w:hAnsi="Times New Roman" w:cs="Times New Roman"/>
        </w:rPr>
        <w:t>строительство блочно-модульной газовой котельной №1 тепловой мощностью 1,7 Гкал/ч в юго-восточной части населенного пункта, для обеспечения централизованным теплоснабжением жилой и общественно-деловой застройки;</w:t>
      </w:r>
    </w:p>
    <w:p w:rsidR="00763C26" w:rsidRPr="004F7F14" w:rsidRDefault="00763C26" w:rsidP="00A33DCA">
      <w:pPr>
        <w:pStyle w:val="-"/>
        <w:spacing w:after="0" w:line="276" w:lineRule="auto"/>
        <w:rPr>
          <w:rFonts w:ascii="Times New Roman" w:hAnsi="Times New Roman" w:cs="Times New Roman"/>
        </w:rPr>
      </w:pPr>
      <w:r w:rsidRPr="004F7F14">
        <w:rPr>
          <w:rFonts w:ascii="Times New Roman" w:hAnsi="Times New Roman" w:cs="Times New Roman"/>
        </w:rPr>
        <w:t xml:space="preserve">строительство магистрального теплопровода протяженностью 1,0 км, для подключения новой котельной к перспективным потребителям тепловой энергии. </w:t>
      </w:r>
    </w:p>
    <w:p w:rsidR="00763C26" w:rsidRPr="00134BC6" w:rsidRDefault="00763C26" w:rsidP="00A33DCA">
      <w:pPr>
        <w:spacing w:line="276" w:lineRule="auto"/>
        <w:rPr>
          <w:szCs w:val="22"/>
          <w:u w:val="single"/>
        </w:rPr>
      </w:pPr>
      <w:r w:rsidRPr="00134BC6">
        <w:rPr>
          <w:szCs w:val="22"/>
          <w:u w:val="single"/>
        </w:rPr>
        <w:t>с. Новотроицкое</w:t>
      </w:r>
    </w:p>
    <w:p w:rsidR="00763C26" w:rsidRPr="004F7F14" w:rsidRDefault="00763C26" w:rsidP="00A33DCA">
      <w:pPr>
        <w:pStyle w:val="-"/>
        <w:spacing w:after="0" w:line="276" w:lineRule="auto"/>
        <w:rPr>
          <w:rFonts w:ascii="Times New Roman" w:hAnsi="Times New Roman" w:cs="Times New Roman"/>
          <w:i/>
        </w:rPr>
      </w:pPr>
      <w:r w:rsidRPr="004F7F14">
        <w:rPr>
          <w:rFonts w:ascii="Times New Roman" w:hAnsi="Times New Roman" w:cs="Times New Roman"/>
        </w:rPr>
        <w:t>строительство блочно-модульной газовой котельной №1 тепловой мощностью 4,3 Гкал/ч в восточной части населенного пункта, для обеспечения централизованным теплоснабжением жилой и общественно-деловой застройки;</w:t>
      </w:r>
    </w:p>
    <w:p w:rsidR="00763C26" w:rsidRPr="004F7F14" w:rsidRDefault="00763C26" w:rsidP="00A33DCA">
      <w:pPr>
        <w:pStyle w:val="-"/>
        <w:spacing w:after="0" w:line="276" w:lineRule="auto"/>
        <w:rPr>
          <w:rFonts w:ascii="Times New Roman" w:hAnsi="Times New Roman" w:cs="Times New Roman"/>
        </w:rPr>
      </w:pPr>
      <w:r w:rsidRPr="004F7F14">
        <w:rPr>
          <w:rFonts w:ascii="Times New Roman" w:hAnsi="Times New Roman" w:cs="Times New Roman"/>
        </w:rPr>
        <w:t xml:space="preserve">строительство магистрального теплопровода протяженностью </w:t>
      </w:r>
      <w:r w:rsidR="00C069A8" w:rsidRPr="004F7F14">
        <w:rPr>
          <w:rFonts w:ascii="Times New Roman" w:hAnsi="Times New Roman" w:cs="Times New Roman"/>
        </w:rPr>
        <w:t>2,7</w:t>
      </w:r>
      <w:r w:rsidRPr="004F7F14">
        <w:rPr>
          <w:rFonts w:ascii="Times New Roman" w:hAnsi="Times New Roman" w:cs="Times New Roman"/>
        </w:rPr>
        <w:t xml:space="preserve"> км, для подключения новой котельной к перспективным потребителям тепловой энергии. </w:t>
      </w:r>
    </w:p>
    <w:p w:rsidR="00763C26" w:rsidRPr="00134BC6" w:rsidRDefault="00763C26" w:rsidP="00A33DCA">
      <w:pPr>
        <w:spacing w:line="276" w:lineRule="auto"/>
        <w:rPr>
          <w:szCs w:val="22"/>
          <w:u w:val="single"/>
        </w:rPr>
      </w:pPr>
      <w:r w:rsidRPr="00134BC6">
        <w:rPr>
          <w:szCs w:val="22"/>
          <w:u w:val="single"/>
        </w:rPr>
        <w:t>с. Огоньки</w:t>
      </w:r>
    </w:p>
    <w:p w:rsidR="00763C26" w:rsidRPr="004F7F14" w:rsidRDefault="00763C26" w:rsidP="00A33DCA">
      <w:pPr>
        <w:pStyle w:val="-"/>
        <w:spacing w:after="0" w:line="276" w:lineRule="auto"/>
        <w:rPr>
          <w:rFonts w:ascii="Times New Roman" w:hAnsi="Times New Roman" w:cs="Times New Roman"/>
          <w:i/>
        </w:rPr>
      </w:pPr>
      <w:r w:rsidRPr="004F7F14">
        <w:rPr>
          <w:rFonts w:ascii="Times New Roman" w:hAnsi="Times New Roman" w:cs="Times New Roman"/>
        </w:rPr>
        <w:t xml:space="preserve">строительство блочно-модульной газовой котельной тепловой мощностью </w:t>
      </w:r>
      <w:r w:rsidR="00271CD6" w:rsidRPr="004F7F14">
        <w:rPr>
          <w:rFonts w:ascii="Times New Roman" w:hAnsi="Times New Roman" w:cs="Times New Roman"/>
        </w:rPr>
        <w:t>2,55</w:t>
      </w:r>
      <w:r w:rsidRPr="004F7F14">
        <w:rPr>
          <w:rFonts w:ascii="Times New Roman" w:hAnsi="Times New Roman" w:cs="Times New Roman"/>
        </w:rPr>
        <w:t xml:space="preserve"> </w:t>
      </w:r>
      <w:r w:rsidR="00271CD6" w:rsidRPr="004F7F14">
        <w:rPr>
          <w:rFonts w:ascii="Times New Roman" w:hAnsi="Times New Roman" w:cs="Times New Roman"/>
        </w:rPr>
        <w:t>Мвт</w:t>
      </w:r>
      <w:r w:rsidRPr="004F7F14">
        <w:rPr>
          <w:rFonts w:ascii="Times New Roman" w:hAnsi="Times New Roman" w:cs="Times New Roman"/>
        </w:rPr>
        <w:t>, для замещения действующей котельной. Строительство предусмотрено на площадке существующей котельной.</w:t>
      </w:r>
    </w:p>
    <w:p w:rsidR="00763C26" w:rsidRPr="00134BC6" w:rsidRDefault="00763C26" w:rsidP="00A33DCA">
      <w:pPr>
        <w:spacing w:line="276" w:lineRule="auto"/>
        <w:rPr>
          <w:szCs w:val="22"/>
          <w:u w:val="single"/>
        </w:rPr>
      </w:pPr>
      <w:r w:rsidRPr="00134BC6">
        <w:rPr>
          <w:szCs w:val="22"/>
          <w:u w:val="single"/>
        </w:rPr>
        <w:t>с. Таранай</w:t>
      </w:r>
    </w:p>
    <w:p w:rsidR="00763C26" w:rsidRPr="004F7F14" w:rsidRDefault="00763C26" w:rsidP="00A33DCA">
      <w:pPr>
        <w:pStyle w:val="-"/>
        <w:spacing w:after="0" w:line="276" w:lineRule="auto"/>
        <w:rPr>
          <w:rFonts w:ascii="Times New Roman" w:hAnsi="Times New Roman" w:cs="Times New Roman"/>
          <w:i/>
        </w:rPr>
      </w:pPr>
      <w:r w:rsidRPr="004F7F14">
        <w:rPr>
          <w:rFonts w:ascii="Times New Roman" w:hAnsi="Times New Roman" w:cs="Times New Roman"/>
        </w:rPr>
        <w:t xml:space="preserve">реконструкция котельной №2, с целью модернизации котельного оборудования и повышения эффективности работы источника теплоснабжения; </w:t>
      </w:r>
    </w:p>
    <w:p w:rsidR="00763C26" w:rsidRPr="004F7F14" w:rsidRDefault="00763C26" w:rsidP="00A33DCA">
      <w:pPr>
        <w:pStyle w:val="-"/>
        <w:spacing w:after="0" w:line="276" w:lineRule="auto"/>
        <w:rPr>
          <w:rFonts w:ascii="Times New Roman" w:hAnsi="Times New Roman" w:cs="Times New Roman"/>
          <w:i/>
        </w:rPr>
      </w:pPr>
      <w:r w:rsidRPr="004F7F14">
        <w:rPr>
          <w:rFonts w:ascii="Times New Roman" w:hAnsi="Times New Roman" w:cs="Times New Roman"/>
        </w:rPr>
        <w:t xml:space="preserve">реконструкция магистрального теплопровода протяженностью 0,3 км, с целью проведения капитального ремонта теплопровода, для уменьшения потерь теплоносителя. </w:t>
      </w:r>
    </w:p>
    <w:p w:rsidR="00763C26" w:rsidRPr="00134BC6" w:rsidRDefault="00763C26" w:rsidP="00A33DCA">
      <w:pPr>
        <w:spacing w:line="276" w:lineRule="auto"/>
        <w:rPr>
          <w:szCs w:val="22"/>
          <w:u w:val="single"/>
        </w:rPr>
      </w:pPr>
      <w:r w:rsidRPr="00134BC6">
        <w:rPr>
          <w:szCs w:val="22"/>
          <w:u w:val="single"/>
        </w:rPr>
        <w:t>с. Троицкое</w:t>
      </w:r>
    </w:p>
    <w:p w:rsidR="00B721BE" w:rsidRPr="004F7F14" w:rsidRDefault="00B721BE" w:rsidP="00A33DCA">
      <w:pPr>
        <w:pStyle w:val="-"/>
        <w:spacing w:after="0" w:line="276" w:lineRule="auto"/>
        <w:rPr>
          <w:rFonts w:ascii="Times New Roman" w:hAnsi="Times New Roman" w:cs="Times New Roman"/>
          <w:i/>
        </w:rPr>
      </w:pPr>
      <w:r w:rsidRPr="004F7F14">
        <w:rPr>
          <w:rFonts w:ascii="Times New Roman" w:hAnsi="Times New Roman" w:cs="Times New Roman"/>
        </w:rPr>
        <w:t>строительство блочно-модульной газовой котельной №1 тепловой мощностью 0,8 Гкал/ч в северной части населенного пункта, для обеспечения централизованным теплоснабжением жилой и общественно-деловой застройки;</w:t>
      </w:r>
    </w:p>
    <w:p w:rsidR="00B721BE" w:rsidRPr="004F7F14" w:rsidRDefault="00B721BE" w:rsidP="00A33DCA">
      <w:pPr>
        <w:pStyle w:val="-"/>
        <w:spacing w:after="0" w:line="276" w:lineRule="auto"/>
        <w:rPr>
          <w:rFonts w:ascii="Times New Roman" w:hAnsi="Times New Roman" w:cs="Times New Roman"/>
          <w:i/>
        </w:rPr>
      </w:pPr>
      <w:r w:rsidRPr="004F7F14">
        <w:rPr>
          <w:rFonts w:ascii="Times New Roman" w:hAnsi="Times New Roman" w:cs="Times New Roman"/>
        </w:rPr>
        <w:t xml:space="preserve">строительство блочно-модульной газовой котельной №2 тепловой мощностью </w:t>
      </w:r>
      <w:r w:rsidR="00775DCA" w:rsidRPr="004F7F14">
        <w:rPr>
          <w:rFonts w:ascii="Times New Roman" w:hAnsi="Times New Roman" w:cs="Times New Roman"/>
        </w:rPr>
        <w:t>7,8</w:t>
      </w:r>
      <w:r w:rsidRPr="004F7F14">
        <w:rPr>
          <w:rFonts w:ascii="Times New Roman" w:hAnsi="Times New Roman" w:cs="Times New Roman"/>
        </w:rPr>
        <w:t xml:space="preserve"> Гкал/ч в южной части населенного пункта, для обеспечения централизованным теплоснабжением жилой застройки;</w:t>
      </w:r>
    </w:p>
    <w:p w:rsidR="00763C26" w:rsidRPr="004F7F14" w:rsidRDefault="00763C26" w:rsidP="00A33DCA">
      <w:pPr>
        <w:pStyle w:val="-"/>
        <w:spacing w:after="0" w:line="276" w:lineRule="auto"/>
        <w:rPr>
          <w:rFonts w:ascii="Times New Roman" w:hAnsi="Times New Roman" w:cs="Times New Roman"/>
          <w:i/>
        </w:rPr>
      </w:pPr>
      <w:r w:rsidRPr="004F7F14">
        <w:rPr>
          <w:rFonts w:ascii="Times New Roman" w:hAnsi="Times New Roman" w:cs="Times New Roman"/>
        </w:rPr>
        <w:t>реконструкция котельной №6 и №7, с целью повышения эффективности и надежности работы котельного оборудования;</w:t>
      </w:r>
    </w:p>
    <w:p w:rsidR="00763C26" w:rsidRPr="004F7F14" w:rsidRDefault="00763C26" w:rsidP="00A33DCA">
      <w:pPr>
        <w:pStyle w:val="-"/>
        <w:spacing w:after="0" w:line="276" w:lineRule="auto"/>
        <w:rPr>
          <w:rFonts w:ascii="Times New Roman" w:hAnsi="Times New Roman" w:cs="Times New Roman"/>
          <w:i/>
        </w:rPr>
      </w:pPr>
      <w:r w:rsidRPr="004F7F14">
        <w:rPr>
          <w:rFonts w:ascii="Times New Roman" w:hAnsi="Times New Roman" w:cs="Times New Roman"/>
        </w:rPr>
        <w:t xml:space="preserve">реконструкция магистрального теплопровода протяженностью 0,8 км, с целью проведения капитального ремонта теплопровода, для уменьшения потерь теплоносителя. </w:t>
      </w:r>
    </w:p>
    <w:p w:rsidR="00763C26" w:rsidRPr="00134BC6" w:rsidRDefault="00763C26" w:rsidP="00A33DCA">
      <w:pPr>
        <w:spacing w:line="276" w:lineRule="auto"/>
        <w:rPr>
          <w:szCs w:val="22"/>
          <w:u w:val="single"/>
        </w:rPr>
      </w:pPr>
      <w:r w:rsidRPr="00134BC6">
        <w:rPr>
          <w:szCs w:val="22"/>
          <w:u w:val="single"/>
        </w:rPr>
        <w:t>с. Успенское</w:t>
      </w:r>
    </w:p>
    <w:p w:rsidR="00763C26" w:rsidRPr="004F7F14" w:rsidRDefault="00763C26" w:rsidP="00A33DCA">
      <w:pPr>
        <w:pStyle w:val="-"/>
        <w:spacing w:after="0" w:line="276" w:lineRule="auto"/>
        <w:rPr>
          <w:rFonts w:ascii="Times New Roman" w:hAnsi="Times New Roman" w:cs="Times New Roman"/>
          <w:i/>
        </w:rPr>
      </w:pPr>
      <w:r w:rsidRPr="004F7F14">
        <w:rPr>
          <w:rFonts w:ascii="Times New Roman" w:hAnsi="Times New Roman" w:cs="Times New Roman"/>
        </w:rPr>
        <w:t>строительство блочно-модульной газовой котельной тепловой мощностью 0,3 Гкал/ч, для обеспечения теплоснабжением объектов образовательной сферы.</w:t>
      </w:r>
    </w:p>
    <w:p w:rsidR="00763C26" w:rsidRPr="00134BC6" w:rsidRDefault="00763C26" w:rsidP="00A33DCA">
      <w:pPr>
        <w:spacing w:line="276" w:lineRule="auto"/>
        <w:rPr>
          <w:szCs w:val="22"/>
          <w:u w:val="single"/>
        </w:rPr>
      </w:pPr>
      <w:r w:rsidRPr="00134BC6">
        <w:rPr>
          <w:szCs w:val="22"/>
          <w:u w:val="single"/>
        </w:rPr>
        <w:t>с. Благовещенское, с. Высокое, с</w:t>
      </w:r>
      <w:r w:rsidR="00AA2993" w:rsidRPr="00134BC6">
        <w:rPr>
          <w:szCs w:val="22"/>
          <w:u w:val="single"/>
        </w:rPr>
        <w:t xml:space="preserve">. Зеленодольск, с. Песчанское, </w:t>
      </w:r>
      <w:r w:rsidR="00134BC6">
        <w:rPr>
          <w:szCs w:val="22"/>
          <w:u w:val="single"/>
        </w:rPr>
        <w:t>с. Петропавловское,</w:t>
      </w:r>
      <w:r w:rsidRPr="00134BC6">
        <w:rPr>
          <w:szCs w:val="22"/>
          <w:u w:val="single"/>
        </w:rPr>
        <w:t xml:space="preserve"> с. Рыбацкое </w:t>
      </w:r>
    </w:p>
    <w:p w:rsidR="00763C26" w:rsidRPr="004F7F14" w:rsidRDefault="00763C26" w:rsidP="00A33DCA">
      <w:pPr>
        <w:pStyle w:val="a9"/>
        <w:spacing w:before="0" w:after="0" w:line="276" w:lineRule="auto"/>
        <w:rPr>
          <w:rFonts w:ascii="Times New Roman" w:hAnsi="Times New Roman" w:cs="Times New Roman"/>
        </w:rPr>
      </w:pPr>
      <w:r w:rsidRPr="004F7F14">
        <w:rPr>
          <w:rFonts w:ascii="Times New Roman" w:eastAsia="Calibri" w:hAnsi="Times New Roman" w:cs="Times New Roman"/>
        </w:rPr>
        <w:t>На территории населенных пунктов предусмотрено сохранение существующей децентрализованной системы теплоснабжения за счет индивидуальных источников.</w:t>
      </w:r>
    </w:p>
    <w:p w:rsidR="00763C26" w:rsidRPr="004F7F14" w:rsidRDefault="00763C26" w:rsidP="00A33DCA">
      <w:pPr>
        <w:spacing w:line="276" w:lineRule="auto"/>
        <w:ind w:firstLine="567"/>
        <w:jc w:val="both"/>
        <w:rPr>
          <w:rFonts w:eastAsia="Calibri"/>
        </w:rPr>
      </w:pPr>
      <w:r w:rsidRPr="004F7F14">
        <w:rPr>
          <w:rFonts w:eastAsia="Calibri"/>
        </w:rPr>
        <w:t xml:space="preserve">Для обеспечения надлежащего качества передачи тепловой энергии потребителям, рекомендуется поэтапно проводить реконструкцию тепловых сетей и источников теплоснабжения, во избежание крупных аварий и ненормативных потерь тепловой энергии. </w:t>
      </w:r>
    </w:p>
    <w:p w:rsidR="00A25049" w:rsidRPr="004F7F14" w:rsidRDefault="00A25049" w:rsidP="00A33DCA">
      <w:pPr>
        <w:pStyle w:val="a9"/>
        <w:spacing w:before="0" w:after="0" w:line="276" w:lineRule="auto"/>
        <w:rPr>
          <w:rFonts w:ascii="Times New Roman" w:hAnsi="Times New Roman" w:cs="Times New Roman"/>
        </w:rPr>
      </w:pPr>
      <w:r w:rsidRPr="004F7F14">
        <w:rPr>
          <w:rFonts w:ascii="Times New Roman" w:hAnsi="Times New Roman" w:cs="Times New Roman"/>
        </w:rPr>
        <w:t>В случае освоения перспективных территорий в рамках возможного развития Южно-Сахалинской агломерации дополнительная нагрузка на систему теплоснабжения составит 158,8 Гкал/ч. Для обеспечения перспективных потребителей</w:t>
      </w:r>
      <w:r w:rsidR="009D20F7" w:rsidRPr="004F7F14">
        <w:rPr>
          <w:rFonts w:ascii="Times New Roman" w:hAnsi="Times New Roman" w:cs="Times New Roman"/>
        </w:rPr>
        <w:t xml:space="preserve"> централизованного теплоснабжения</w:t>
      </w:r>
      <w:r w:rsidRPr="004F7F14">
        <w:rPr>
          <w:rFonts w:ascii="Times New Roman" w:hAnsi="Times New Roman" w:cs="Times New Roman"/>
        </w:rPr>
        <w:t xml:space="preserve"> необходимо строительство 3</w:t>
      </w:r>
      <w:r w:rsidR="005B22C6" w:rsidRPr="004F7F14">
        <w:rPr>
          <w:rFonts w:ascii="Times New Roman" w:hAnsi="Times New Roman" w:cs="Times New Roman"/>
        </w:rPr>
        <w:t>-х котельных</w:t>
      </w:r>
      <w:r w:rsidRPr="004F7F14">
        <w:rPr>
          <w:rFonts w:ascii="Times New Roman" w:hAnsi="Times New Roman" w:cs="Times New Roman"/>
        </w:rPr>
        <w:t>.</w:t>
      </w:r>
    </w:p>
    <w:p w:rsidR="00763C26" w:rsidRPr="004F7F14" w:rsidRDefault="00763C26" w:rsidP="00A33DCA">
      <w:pPr>
        <w:spacing w:line="276" w:lineRule="auto"/>
        <w:ind w:firstLine="567"/>
        <w:jc w:val="both"/>
        <w:rPr>
          <w:rFonts w:eastAsia="Calibri"/>
          <w:i/>
        </w:rPr>
      </w:pPr>
      <w:r w:rsidRPr="004F7F14">
        <w:rPr>
          <w:rFonts w:eastAsia="Calibri"/>
        </w:rPr>
        <w:t xml:space="preserve">В соответствии с решениями генерального плана и с учетом объектов, запланированных к строительству и реконструкции, определен перечень объектов, предусмотренных к размещению в границах </w:t>
      </w:r>
      <w:r w:rsidR="00EA17A6">
        <w:rPr>
          <w:rFonts w:eastAsia="Calibri"/>
        </w:rPr>
        <w:t>муниципального округа</w:t>
      </w:r>
      <w:r w:rsidRPr="004F7F14">
        <w:rPr>
          <w:rFonts w:eastAsia="Calibri"/>
        </w:rPr>
        <w:t>:</w:t>
      </w:r>
    </w:p>
    <w:p w:rsidR="00763C26" w:rsidRPr="004F7F14" w:rsidRDefault="00763C26" w:rsidP="00A33DCA">
      <w:pPr>
        <w:spacing w:line="276" w:lineRule="auto"/>
        <w:ind w:firstLine="567"/>
        <w:jc w:val="both"/>
        <w:rPr>
          <w:i/>
        </w:rPr>
      </w:pPr>
      <w:r w:rsidRPr="004F7F14">
        <w:t>Объекты местного значения:</w:t>
      </w:r>
    </w:p>
    <w:p w:rsidR="00763C26" w:rsidRPr="004F7F14" w:rsidRDefault="00511C22" w:rsidP="00A33DCA">
      <w:pPr>
        <w:pStyle w:val="-"/>
        <w:spacing w:after="0" w:line="276" w:lineRule="auto"/>
        <w:rPr>
          <w:rFonts w:ascii="Times New Roman" w:hAnsi="Times New Roman" w:cs="Times New Roman"/>
        </w:rPr>
      </w:pPr>
      <w:r w:rsidRPr="004F7F14">
        <w:rPr>
          <w:rFonts w:ascii="Times New Roman" w:hAnsi="Times New Roman" w:cs="Times New Roman"/>
        </w:rPr>
        <w:t xml:space="preserve">источник тепловой энергии – </w:t>
      </w:r>
      <w:r w:rsidR="0003700E" w:rsidRPr="004F7F14">
        <w:rPr>
          <w:rFonts w:ascii="Times New Roman" w:hAnsi="Times New Roman" w:cs="Times New Roman"/>
        </w:rPr>
        <w:t>11</w:t>
      </w:r>
      <w:r w:rsidR="00763C26" w:rsidRPr="004F7F14">
        <w:rPr>
          <w:rFonts w:ascii="Times New Roman" w:hAnsi="Times New Roman" w:cs="Times New Roman"/>
        </w:rPr>
        <w:t xml:space="preserve"> объектов;</w:t>
      </w:r>
    </w:p>
    <w:p w:rsidR="00763C26" w:rsidRPr="004F7F14" w:rsidRDefault="00511C22" w:rsidP="00A33DCA">
      <w:pPr>
        <w:pStyle w:val="-"/>
        <w:spacing w:after="0" w:line="276" w:lineRule="auto"/>
        <w:rPr>
          <w:rFonts w:ascii="Times New Roman" w:hAnsi="Times New Roman" w:cs="Times New Roman"/>
        </w:rPr>
      </w:pPr>
      <w:r w:rsidRPr="004F7F14">
        <w:rPr>
          <w:rFonts w:ascii="Times New Roman" w:hAnsi="Times New Roman" w:cs="Times New Roman"/>
        </w:rPr>
        <w:t>источник тепловой энергии – 6</w:t>
      </w:r>
      <w:r w:rsidR="00763C26" w:rsidRPr="004F7F14">
        <w:rPr>
          <w:rFonts w:ascii="Times New Roman" w:hAnsi="Times New Roman" w:cs="Times New Roman"/>
        </w:rPr>
        <w:t xml:space="preserve"> объект</w:t>
      </w:r>
      <w:r w:rsidRPr="004F7F14">
        <w:rPr>
          <w:rFonts w:ascii="Times New Roman" w:hAnsi="Times New Roman" w:cs="Times New Roman"/>
        </w:rPr>
        <w:t>ов</w:t>
      </w:r>
      <w:r w:rsidR="00763C26" w:rsidRPr="004F7F14">
        <w:rPr>
          <w:rFonts w:ascii="Times New Roman" w:hAnsi="Times New Roman" w:cs="Times New Roman"/>
        </w:rPr>
        <w:t>, реконструкция;</w:t>
      </w:r>
    </w:p>
    <w:p w:rsidR="00763C26" w:rsidRPr="004F7F14" w:rsidRDefault="00511C22" w:rsidP="00A33DCA">
      <w:pPr>
        <w:pStyle w:val="-"/>
        <w:spacing w:after="0" w:line="276" w:lineRule="auto"/>
        <w:rPr>
          <w:rFonts w:ascii="Times New Roman" w:hAnsi="Times New Roman" w:cs="Times New Roman"/>
        </w:rPr>
      </w:pPr>
      <w:r w:rsidRPr="004F7F14">
        <w:rPr>
          <w:rFonts w:ascii="Times New Roman" w:hAnsi="Times New Roman" w:cs="Times New Roman"/>
        </w:rPr>
        <w:t>источник тепловой энергии – 1 объект</w:t>
      </w:r>
      <w:r w:rsidR="00763C26" w:rsidRPr="004F7F14">
        <w:rPr>
          <w:rFonts w:ascii="Times New Roman" w:hAnsi="Times New Roman" w:cs="Times New Roman"/>
        </w:rPr>
        <w:t>, ликвидация;</w:t>
      </w:r>
    </w:p>
    <w:p w:rsidR="00763C26" w:rsidRPr="004F7F14" w:rsidRDefault="00763C26" w:rsidP="00A33DCA">
      <w:pPr>
        <w:pStyle w:val="-"/>
        <w:spacing w:after="0" w:line="276" w:lineRule="auto"/>
        <w:rPr>
          <w:rFonts w:ascii="Times New Roman" w:hAnsi="Times New Roman" w:cs="Times New Roman"/>
        </w:rPr>
      </w:pPr>
      <w:r w:rsidRPr="004F7F14">
        <w:rPr>
          <w:rFonts w:ascii="Times New Roman" w:hAnsi="Times New Roman" w:cs="Times New Roman"/>
        </w:rPr>
        <w:t xml:space="preserve">теплопровод магистральный – </w:t>
      </w:r>
      <w:r w:rsidR="00C069A8" w:rsidRPr="004F7F14">
        <w:rPr>
          <w:rFonts w:ascii="Times New Roman" w:hAnsi="Times New Roman" w:cs="Times New Roman"/>
        </w:rPr>
        <w:t>4,</w:t>
      </w:r>
      <w:r w:rsidR="00A92284" w:rsidRPr="004F7F14">
        <w:rPr>
          <w:rFonts w:ascii="Times New Roman" w:hAnsi="Times New Roman" w:cs="Times New Roman"/>
          <w:lang w:val="en-US"/>
        </w:rPr>
        <w:t>5</w:t>
      </w:r>
      <w:r w:rsidR="00A020ED" w:rsidRPr="004F7F14">
        <w:rPr>
          <w:rFonts w:ascii="Times New Roman" w:hAnsi="Times New Roman" w:cs="Times New Roman"/>
        </w:rPr>
        <w:t xml:space="preserve"> </w:t>
      </w:r>
      <w:r w:rsidRPr="004F7F14">
        <w:rPr>
          <w:rFonts w:ascii="Times New Roman" w:hAnsi="Times New Roman" w:cs="Times New Roman"/>
        </w:rPr>
        <w:t>км;</w:t>
      </w:r>
    </w:p>
    <w:p w:rsidR="00763C26" w:rsidRPr="004F7F14" w:rsidRDefault="00763C26" w:rsidP="00A33DCA">
      <w:pPr>
        <w:pStyle w:val="-"/>
        <w:spacing w:after="0" w:line="276" w:lineRule="auto"/>
        <w:rPr>
          <w:rFonts w:ascii="Times New Roman" w:hAnsi="Times New Roman" w:cs="Times New Roman"/>
          <w:b/>
          <w:i/>
        </w:rPr>
      </w:pPr>
      <w:r w:rsidRPr="004F7F14">
        <w:rPr>
          <w:rFonts w:ascii="Times New Roman" w:hAnsi="Times New Roman" w:cs="Times New Roman"/>
        </w:rPr>
        <w:t xml:space="preserve">теплопровод магистральный – </w:t>
      </w:r>
      <w:r w:rsidR="00A020ED" w:rsidRPr="004F7F14">
        <w:rPr>
          <w:rFonts w:ascii="Times New Roman" w:hAnsi="Times New Roman" w:cs="Times New Roman"/>
        </w:rPr>
        <w:t>3,6 км, реконструкция.</w:t>
      </w:r>
    </w:p>
    <w:p w:rsidR="00F21493" w:rsidRPr="00134BC6" w:rsidRDefault="00134BC6" w:rsidP="00134BC6">
      <w:pPr>
        <w:pStyle w:val="3"/>
        <w:numPr>
          <w:ilvl w:val="0"/>
          <w:numId w:val="0"/>
        </w:numPr>
        <w:spacing w:line="276" w:lineRule="auto"/>
        <w:ind w:left="6946" w:hanging="6237"/>
        <w:jc w:val="center"/>
        <w:rPr>
          <w:rFonts w:ascii="Times New Roman" w:hAnsi="Times New Roman" w:cs="Times New Roman"/>
          <w:sz w:val="24"/>
        </w:rPr>
      </w:pPr>
      <w:bookmarkStart w:id="329" w:name="_Toc103341123"/>
      <w:bookmarkStart w:id="330" w:name="_Toc103349190"/>
      <w:bookmarkStart w:id="331" w:name="_Toc103352843"/>
      <w:bookmarkStart w:id="332" w:name="_Toc103886945"/>
      <w:bookmarkStart w:id="333" w:name="_Toc198720165"/>
      <w:bookmarkEnd w:id="298"/>
      <w:bookmarkEnd w:id="299"/>
      <w:r w:rsidRPr="00134BC6">
        <w:rPr>
          <w:rFonts w:ascii="Times New Roman" w:hAnsi="Times New Roman" w:cs="Times New Roman"/>
          <w:sz w:val="24"/>
        </w:rPr>
        <w:t xml:space="preserve">2.13. 4 </w:t>
      </w:r>
      <w:r w:rsidR="00F21493" w:rsidRPr="00134BC6">
        <w:rPr>
          <w:rFonts w:ascii="Times New Roman" w:hAnsi="Times New Roman" w:cs="Times New Roman"/>
          <w:sz w:val="24"/>
        </w:rPr>
        <w:t>Электроснабжение</w:t>
      </w:r>
      <w:bookmarkEnd w:id="329"/>
      <w:bookmarkEnd w:id="330"/>
      <w:bookmarkEnd w:id="331"/>
      <w:bookmarkEnd w:id="332"/>
      <w:bookmarkEnd w:id="333"/>
    </w:p>
    <w:p w:rsidR="00AE3FA9" w:rsidRPr="004F7F14" w:rsidRDefault="00AE3FA9" w:rsidP="00A33DCA">
      <w:pPr>
        <w:pStyle w:val="a9"/>
        <w:spacing w:before="0" w:after="0" w:line="276" w:lineRule="auto"/>
        <w:rPr>
          <w:rFonts w:ascii="Times New Roman" w:hAnsi="Times New Roman" w:cs="Times New Roman"/>
        </w:rPr>
      </w:pPr>
      <w:r w:rsidRPr="004F7F14">
        <w:rPr>
          <w:rFonts w:ascii="Times New Roman" w:hAnsi="Times New Roman" w:cs="Times New Roman"/>
        </w:rPr>
        <w:t>Территориальная энергосистема Сахалинской области работает изолированно от Единой национальной электрической системы России и делится на отдельные автономные энергорайоны на территории области:</w:t>
      </w:r>
    </w:p>
    <w:p w:rsidR="00AE3FA9" w:rsidRPr="004F7F14" w:rsidRDefault="00AE3FA9" w:rsidP="00A33DCA">
      <w:pPr>
        <w:pStyle w:val="-"/>
        <w:spacing w:after="0" w:line="276" w:lineRule="auto"/>
        <w:rPr>
          <w:rFonts w:ascii="Times New Roman" w:hAnsi="Times New Roman" w:cs="Times New Roman"/>
        </w:rPr>
      </w:pPr>
      <w:r w:rsidRPr="004F7F14">
        <w:rPr>
          <w:rFonts w:ascii="Times New Roman" w:hAnsi="Times New Roman" w:cs="Times New Roman"/>
        </w:rPr>
        <w:t xml:space="preserve">«Северный энергорайон»; </w:t>
      </w:r>
    </w:p>
    <w:p w:rsidR="00AE3FA9" w:rsidRPr="004F7F14" w:rsidRDefault="00AE3FA9" w:rsidP="00A33DCA">
      <w:pPr>
        <w:pStyle w:val="-"/>
        <w:spacing w:after="0" w:line="276" w:lineRule="auto"/>
        <w:rPr>
          <w:rFonts w:ascii="Times New Roman" w:hAnsi="Times New Roman" w:cs="Times New Roman"/>
        </w:rPr>
      </w:pPr>
      <w:r w:rsidRPr="004F7F14">
        <w:rPr>
          <w:rFonts w:ascii="Times New Roman" w:hAnsi="Times New Roman" w:cs="Times New Roman"/>
        </w:rPr>
        <w:t xml:space="preserve">«Центральный энергорайон»; </w:t>
      </w:r>
    </w:p>
    <w:p w:rsidR="00AE3FA9" w:rsidRPr="004F7F14" w:rsidRDefault="00AE3FA9" w:rsidP="00A33DCA">
      <w:pPr>
        <w:pStyle w:val="-"/>
        <w:spacing w:after="0" w:line="276" w:lineRule="auto"/>
        <w:rPr>
          <w:rFonts w:ascii="Times New Roman" w:hAnsi="Times New Roman" w:cs="Times New Roman"/>
        </w:rPr>
      </w:pPr>
      <w:r w:rsidRPr="004F7F14">
        <w:rPr>
          <w:rFonts w:ascii="Times New Roman" w:hAnsi="Times New Roman" w:cs="Times New Roman"/>
        </w:rPr>
        <w:t xml:space="preserve">изолированные энергорайоны на территориях Курильских островов и отдаленных населенных пунктов ряда муниципальных образований на о. Сахалин. </w:t>
      </w:r>
    </w:p>
    <w:p w:rsidR="00AE3FA9" w:rsidRPr="004F7F14" w:rsidRDefault="00AE3FA9" w:rsidP="00A33DCA">
      <w:pPr>
        <w:pStyle w:val="a9"/>
        <w:spacing w:before="0" w:after="0" w:line="276" w:lineRule="auto"/>
        <w:rPr>
          <w:rFonts w:ascii="Times New Roman" w:hAnsi="Times New Roman" w:cs="Times New Roman"/>
        </w:rPr>
      </w:pPr>
      <w:r w:rsidRPr="004F7F14">
        <w:rPr>
          <w:rFonts w:ascii="Times New Roman" w:hAnsi="Times New Roman" w:cs="Times New Roman"/>
        </w:rPr>
        <w:t>Изолированность Сахалинской области от Единой национальной энергетической системы России обусловливает повышенные требования к уровню эксплуатации энергетического оборудования и обеспечению надежного и качественного обеспечения электроэнергией присоединенных потребителей. Также в регионе имеется отдельная категория автономных энергоисточников производственных, технологических, собственных нужд ведомственных и коммерческих предприятий, в основном предприятий нефтегазового, рыбопромышленного секторов экономики.</w:t>
      </w:r>
    </w:p>
    <w:p w:rsidR="00AE3FA9" w:rsidRPr="004F7F14" w:rsidRDefault="00B24519" w:rsidP="00A33DCA">
      <w:pPr>
        <w:pStyle w:val="a9"/>
        <w:spacing w:before="0" w:after="0" w:line="276" w:lineRule="auto"/>
        <w:rPr>
          <w:rFonts w:ascii="Times New Roman" w:hAnsi="Times New Roman" w:cs="Times New Roman"/>
        </w:rPr>
      </w:pPr>
      <w:r>
        <w:rPr>
          <w:rFonts w:ascii="Times New Roman" w:hAnsi="Times New Roman" w:cs="Times New Roman"/>
        </w:rPr>
        <w:t>Анивского муниципального округа</w:t>
      </w:r>
      <w:r w:rsidR="00AE3FA9" w:rsidRPr="004F7F14">
        <w:rPr>
          <w:rFonts w:ascii="Times New Roman" w:hAnsi="Times New Roman" w:cs="Times New Roman"/>
        </w:rPr>
        <w:t xml:space="preserve"> входит в состав «Центрального энергорайона» и полностью охвачен</w:t>
      </w:r>
      <w:r w:rsidR="0013304C" w:rsidRPr="004F7F14">
        <w:rPr>
          <w:rFonts w:ascii="Times New Roman" w:hAnsi="Times New Roman" w:cs="Times New Roman"/>
        </w:rPr>
        <w:t>о</w:t>
      </w:r>
      <w:r w:rsidR="00AE3FA9" w:rsidRPr="004F7F14">
        <w:rPr>
          <w:rFonts w:ascii="Times New Roman" w:hAnsi="Times New Roman" w:cs="Times New Roman"/>
        </w:rPr>
        <w:t xml:space="preserve"> централизованным электроснабжением. Электроснабжение </w:t>
      </w:r>
      <w:r w:rsidR="00EA17A6">
        <w:rPr>
          <w:rFonts w:ascii="Times New Roman" w:hAnsi="Times New Roman" w:cs="Times New Roman"/>
        </w:rPr>
        <w:t>муниципального округа</w:t>
      </w:r>
      <w:r w:rsidR="00AE3FA9" w:rsidRPr="004F7F14">
        <w:rPr>
          <w:rFonts w:ascii="Times New Roman" w:hAnsi="Times New Roman" w:cs="Times New Roman"/>
        </w:rPr>
        <w:t xml:space="preserve"> осуществляет филиал «Распределительные сети»</w:t>
      </w:r>
      <w:r w:rsidR="000D075E" w:rsidRPr="004F7F14">
        <w:rPr>
          <w:rFonts w:ascii="Times New Roman" w:hAnsi="Times New Roman" w:cs="Times New Roman"/>
        </w:rPr>
        <w:t xml:space="preserve"> –</w:t>
      </w:r>
      <w:r w:rsidR="00AE3FA9" w:rsidRPr="004F7F14">
        <w:rPr>
          <w:rFonts w:ascii="Times New Roman" w:hAnsi="Times New Roman" w:cs="Times New Roman"/>
        </w:rPr>
        <w:t xml:space="preserve"> ПАО «Сахалинэнерго».</w:t>
      </w:r>
    </w:p>
    <w:p w:rsidR="00AE3FA9" w:rsidRPr="004F7F14" w:rsidRDefault="00AE3FA9" w:rsidP="00A33DCA">
      <w:pPr>
        <w:pStyle w:val="a9"/>
        <w:spacing w:before="0" w:after="0" w:line="276" w:lineRule="auto"/>
        <w:rPr>
          <w:rFonts w:ascii="Times New Roman" w:hAnsi="Times New Roman" w:cs="Times New Roman"/>
        </w:rPr>
      </w:pPr>
      <w:r w:rsidRPr="004F7F14">
        <w:rPr>
          <w:rFonts w:ascii="Times New Roman" w:hAnsi="Times New Roman" w:cs="Times New Roman"/>
        </w:rPr>
        <w:t>Потребность в электрической мощности покрывается в основном за счет перетока с «Южно-Сахалинской ТЭЦ-1» установленной мощностью 455,24 МВт посредством воздушных линий электропередачи (далее – ЛЭП) напряжением 35-110 кВ.</w:t>
      </w:r>
    </w:p>
    <w:p w:rsidR="00AE3FA9" w:rsidRPr="004F7F14" w:rsidRDefault="00AE3FA9"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На территории </w:t>
      </w:r>
      <w:r w:rsidR="00EA17A6">
        <w:rPr>
          <w:rFonts w:ascii="Times New Roman" w:hAnsi="Times New Roman" w:cs="Times New Roman"/>
        </w:rPr>
        <w:t>муниципального округа</w:t>
      </w:r>
      <w:r w:rsidRPr="004F7F14">
        <w:rPr>
          <w:rFonts w:ascii="Times New Roman" w:hAnsi="Times New Roman" w:cs="Times New Roman"/>
        </w:rPr>
        <w:t xml:space="preserve"> получили развитие электрические сети напряжением 35-110 кВ и относятся к объектам магистральной электрической сети ПАО «Сахалинэнерго». Воздушные линии электропередачи (далее также ВЛ) 35-110 кВ, проходящие по территории </w:t>
      </w:r>
      <w:r w:rsidR="00EA17A6">
        <w:rPr>
          <w:rFonts w:ascii="Times New Roman" w:hAnsi="Times New Roman" w:cs="Times New Roman"/>
        </w:rPr>
        <w:t>Анивского муниципального округа</w:t>
      </w:r>
      <w:r w:rsidRPr="004F7F14">
        <w:rPr>
          <w:rFonts w:ascii="Times New Roman" w:hAnsi="Times New Roman" w:cs="Times New Roman"/>
        </w:rPr>
        <w:t xml:space="preserve"> представлены ниже:</w:t>
      </w:r>
    </w:p>
    <w:p w:rsidR="00AE3FA9" w:rsidRPr="004F7F14" w:rsidRDefault="00AE3FA9" w:rsidP="00A33DCA">
      <w:pPr>
        <w:pStyle w:val="-"/>
        <w:spacing w:after="0" w:line="276" w:lineRule="auto"/>
        <w:rPr>
          <w:rFonts w:ascii="Times New Roman" w:hAnsi="Times New Roman" w:cs="Times New Roman"/>
        </w:rPr>
      </w:pPr>
      <w:r w:rsidRPr="004F7F14">
        <w:rPr>
          <w:rFonts w:ascii="Times New Roman" w:hAnsi="Times New Roman" w:cs="Times New Roman"/>
        </w:rPr>
        <w:t>ВЛ 110 кВ Невельская-2 – Петропавловская (С-20);</w:t>
      </w:r>
    </w:p>
    <w:p w:rsidR="00AE3FA9" w:rsidRPr="004F7F14" w:rsidRDefault="00AE3FA9" w:rsidP="00A33DCA">
      <w:pPr>
        <w:pStyle w:val="-"/>
        <w:spacing w:after="0" w:line="276" w:lineRule="auto"/>
        <w:rPr>
          <w:rFonts w:ascii="Times New Roman" w:hAnsi="Times New Roman" w:cs="Times New Roman"/>
        </w:rPr>
      </w:pPr>
      <w:r w:rsidRPr="004F7F14">
        <w:rPr>
          <w:rFonts w:ascii="Times New Roman" w:hAnsi="Times New Roman" w:cs="Times New Roman"/>
        </w:rPr>
        <w:t>ВЛ 110 кВ Петропавловская – Юго-Западная (С-5);</w:t>
      </w:r>
    </w:p>
    <w:p w:rsidR="00AE3FA9" w:rsidRPr="004F7F14" w:rsidRDefault="00AE3FA9" w:rsidP="00A33DCA">
      <w:pPr>
        <w:pStyle w:val="-"/>
        <w:spacing w:after="0" w:line="276" w:lineRule="auto"/>
        <w:rPr>
          <w:rFonts w:ascii="Times New Roman" w:hAnsi="Times New Roman" w:cs="Times New Roman"/>
        </w:rPr>
      </w:pPr>
      <w:r w:rsidRPr="004F7F14">
        <w:rPr>
          <w:rFonts w:ascii="Times New Roman" w:hAnsi="Times New Roman" w:cs="Times New Roman"/>
        </w:rPr>
        <w:t>ВЛ 110 кВ Корсаковская – Хомутово-2 (С-10);</w:t>
      </w:r>
    </w:p>
    <w:p w:rsidR="00AE3FA9" w:rsidRPr="004F7F14" w:rsidRDefault="00AE3FA9" w:rsidP="00A33DCA">
      <w:pPr>
        <w:pStyle w:val="-"/>
        <w:spacing w:after="0" w:line="276" w:lineRule="auto"/>
        <w:rPr>
          <w:rFonts w:ascii="Times New Roman" w:hAnsi="Times New Roman" w:cs="Times New Roman"/>
        </w:rPr>
      </w:pPr>
      <w:r w:rsidRPr="004F7F14">
        <w:rPr>
          <w:rFonts w:ascii="Times New Roman" w:hAnsi="Times New Roman" w:cs="Times New Roman"/>
        </w:rPr>
        <w:t>ВЛ 110 кВ Южно-Сахалинская – Корсаковская с отпайкой на ПС Южная (Южно-Сахалинская – Южная) (С-11);</w:t>
      </w:r>
    </w:p>
    <w:p w:rsidR="00AE3FA9" w:rsidRPr="004F7F14" w:rsidRDefault="00AE3FA9" w:rsidP="00A33DCA">
      <w:pPr>
        <w:pStyle w:val="-"/>
        <w:spacing w:after="0" w:line="276" w:lineRule="auto"/>
        <w:rPr>
          <w:rFonts w:ascii="Times New Roman" w:hAnsi="Times New Roman" w:cs="Times New Roman"/>
        </w:rPr>
      </w:pPr>
      <w:r w:rsidRPr="004F7F14">
        <w:rPr>
          <w:rFonts w:ascii="Times New Roman" w:hAnsi="Times New Roman" w:cs="Times New Roman"/>
        </w:rPr>
        <w:t>ВЛ 35 кВ Петропавловская – Анива (Т-119);</w:t>
      </w:r>
    </w:p>
    <w:p w:rsidR="00AE3FA9" w:rsidRPr="004F7F14" w:rsidRDefault="00AE3FA9" w:rsidP="00A33DCA">
      <w:pPr>
        <w:pStyle w:val="-"/>
        <w:spacing w:after="0" w:line="276" w:lineRule="auto"/>
        <w:rPr>
          <w:rFonts w:ascii="Times New Roman" w:hAnsi="Times New Roman" w:cs="Times New Roman"/>
        </w:rPr>
      </w:pPr>
      <w:r w:rsidRPr="004F7F14">
        <w:rPr>
          <w:rFonts w:ascii="Times New Roman" w:hAnsi="Times New Roman" w:cs="Times New Roman"/>
        </w:rPr>
        <w:t>ВЛ 35 кВ Анива – Таранай (Т-124);</w:t>
      </w:r>
    </w:p>
    <w:p w:rsidR="00AE3FA9" w:rsidRPr="004F7F14" w:rsidRDefault="00AE3FA9" w:rsidP="00A33DCA">
      <w:pPr>
        <w:pStyle w:val="-"/>
        <w:spacing w:after="0" w:line="276" w:lineRule="auto"/>
        <w:rPr>
          <w:rFonts w:ascii="Times New Roman" w:hAnsi="Times New Roman" w:cs="Times New Roman"/>
        </w:rPr>
      </w:pPr>
      <w:r w:rsidRPr="004F7F14">
        <w:rPr>
          <w:rFonts w:ascii="Times New Roman" w:hAnsi="Times New Roman" w:cs="Times New Roman"/>
        </w:rPr>
        <w:t>ВЛ 35 кВ Анива – Дачная (Т-120);</w:t>
      </w:r>
    </w:p>
    <w:p w:rsidR="00AE3FA9" w:rsidRPr="004F7F14" w:rsidRDefault="00AE3FA9" w:rsidP="00A33DCA">
      <w:pPr>
        <w:pStyle w:val="-"/>
        <w:spacing w:after="0" w:line="276" w:lineRule="auto"/>
        <w:rPr>
          <w:rFonts w:ascii="Times New Roman" w:hAnsi="Times New Roman" w:cs="Times New Roman"/>
        </w:rPr>
      </w:pPr>
      <w:r w:rsidRPr="004F7F14">
        <w:rPr>
          <w:rFonts w:ascii="Times New Roman" w:hAnsi="Times New Roman" w:cs="Times New Roman"/>
        </w:rPr>
        <w:t>ВЛ 35 кВ Петропавловская – Троицкая (Т-118);</w:t>
      </w:r>
    </w:p>
    <w:p w:rsidR="00AE3FA9" w:rsidRPr="004F7F14" w:rsidRDefault="00AE3FA9" w:rsidP="00A33DCA">
      <w:pPr>
        <w:pStyle w:val="-"/>
        <w:spacing w:after="0" w:line="276" w:lineRule="auto"/>
        <w:rPr>
          <w:rFonts w:ascii="Times New Roman" w:hAnsi="Times New Roman" w:cs="Times New Roman"/>
        </w:rPr>
      </w:pPr>
      <w:r w:rsidRPr="004F7F14">
        <w:rPr>
          <w:rFonts w:ascii="Times New Roman" w:hAnsi="Times New Roman" w:cs="Times New Roman"/>
        </w:rPr>
        <w:t>ВЛ 35 кВ Дачная – Олимпия (Т-123);</w:t>
      </w:r>
    </w:p>
    <w:p w:rsidR="00AE3FA9" w:rsidRPr="004F7F14" w:rsidRDefault="00AE3FA9" w:rsidP="00A33DCA">
      <w:pPr>
        <w:pStyle w:val="-"/>
        <w:spacing w:after="0" w:line="276" w:lineRule="auto"/>
        <w:rPr>
          <w:rFonts w:ascii="Times New Roman" w:hAnsi="Times New Roman" w:cs="Times New Roman"/>
        </w:rPr>
      </w:pPr>
      <w:r w:rsidRPr="004F7F14">
        <w:rPr>
          <w:rFonts w:ascii="Times New Roman" w:hAnsi="Times New Roman" w:cs="Times New Roman"/>
        </w:rPr>
        <w:t>ВЛ 35 кВ Новотроицкая – Троицкая (Т-149);</w:t>
      </w:r>
    </w:p>
    <w:p w:rsidR="00AE3FA9" w:rsidRPr="004F7F14" w:rsidRDefault="00AE3FA9" w:rsidP="00A33DCA">
      <w:pPr>
        <w:pStyle w:val="-"/>
        <w:spacing w:after="0" w:line="276" w:lineRule="auto"/>
        <w:rPr>
          <w:rFonts w:ascii="Times New Roman" w:hAnsi="Times New Roman" w:cs="Times New Roman"/>
        </w:rPr>
      </w:pPr>
      <w:r w:rsidRPr="004F7F14">
        <w:rPr>
          <w:rFonts w:ascii="Times New Roman" w:hAnsi="Times New Roman" w:cs="Times New Roman"/>
        </w:rPr>
        <w:t>ВЛ 35 кВ Юго-Западная – Троицкая с отпайкой на ПС Ласточка (Т-117);</w:t>
      </w:r>
    </w:p>
    <w:p w:rsidR="00AE3FA9" w:rsidRPr="004F7F14" w:rsidRDefault="00AE3FA9" w:rsidP="00A33DCA">
      <w:pPr>
        <w:pStyle w:val="-"/>
        <w:spacing w:after="0" w:line="276" w:lineRule="auto"/>
        <w:rPr>
          <w:rFonts w:ascii="Times New Roman" w:hAnsi="Times New Roman" w:cs="Times New Roman"/>
        </w:rPr>
      </w:pPr>
      <w:r w:rsidRPr="004F7F14">
        <w:rPr>
          <w:rFonts w:ascii="Times New Roman" w:hAnsi="Times New Roman" w:cs="Times New Roman"/>
        </w:rPr>
        <w:t>ВЛ 35 кВ Дачная - Соловьевка (Т-129);</w:t>
      </w:r>
    </w:p>
    <w:p w:rsidR="00AE3FA9" w:rsidRPr="004F7F14" w:rsidRDefault="00AE3FA9" w:rsidP="00A33DCA">
      <w:pPr>
        <w:pStyle w:val="-"/>
        <w:spacing w:after="0" w:line="276" w:lineRule="auto"/>
        <w:rPr>
          <w:rFonts w:ascii="Times New Roman" w:hAnsi="Times New Roman" w:cs="Times New Roman"/>
        </w:rPr>
      </w:pPr>
      <w:r w:rsidRPr="004F7F14">
        <w:rPr>
          <w:rFonts w:ascii="Times New Roman" w:hAnsi="Times New Roman" w:cs="Times New Roman"/>
        </w:rPr>
        <w:t>ВЛ 35 кВ Юго-Западная – Новотроицкая (Т-142).</w:t>
      </w:r>
    </w:p>
    <w:p w:rsidR="00AE3FA9" w:rsidRPr="004F7F14" w:rsidRDefault="00AE3FA9" w:rsidP="00A33DCA">
      <w:pPr>
        <w:pStyle w:val="a9"/>
        <w:spacing w:before="0" w:after="0" w:line="276" w:lineRule="auto"/>
        <w:rPr>
          <w:rFonts w:ascii="Times New Roman" w:hAnsi="Times New Roman" w:cs="Times New Roman"/>
        </w:rPr>
      </w:pPr>
      <w:r w:rsidRPr="004F7F14">
        <w:rPr>
          <w:rFonts w:ascii="Times New Roman" w:hAnsi="Times New Roman" w:cs="Times New Roman"/>
        </w:rPr>
        <w:t>Техническое состояние линий электропередачи и электрических подстанций напряжением 35 и 110 кВ поддерживается в удовлетворительном состоянии.</w:t>
      </w:r>
    </w:p>
    <w:p w:rsidR="00AE3FA9" w:rsidRPr="004F7F14" w:rsidRDefault="00AE3FA9"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Основным центром питания в энергосистеме </w:t>
      </w:r>
      <w:r w:rsidR="00EA17A6">
        <w:rPr>
          <w:rFonts w:ascii="Times New Roman" w:hAnsi="Times New Roman" w:cs="Times New Roman"/>
        </w:rPr>
        <w:t>муниципального округа</w:t>
      </w:r>
      <w:r w:rsidRPr="004F7F14">
        <w:rPr>
          <w:rFonts w:ascii="Times New Roman" w:hAnsi="Times New Roman" w:cs="Times New Roman"/>
        </w:rPr>
        <w:t xml:space="preserve"> является опорная электрическая подстанция (далее также ПС) 110 кВ Петропавловская суммарной мощностью 28,6 МВА, расположенная в с. Петропавловское.</w:t>
      </w:r>
    </w:p>
    <w:p w:rsidR="00AE3FA9" w:rsidRPr="004F7F14" w:rsidRDefault="00AE3FA9"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От центра питания по ЛЭП 110 кВ осуществляется передача электрической энергии на ПС 110 кВ, расположенные на территории </w:t>
      </w:r>
      <w:r w:rsidR="00EA17A6">
        <w:rPr>
          <w:rFonts w:ascii="Times New Roman" w:hAnsi="Times New Roman" w:cs="Times New Roman"/>
        </w:rPr>
        <w:t>муниципального округа</w:t>
      </w:r>
      <w:r w:rsidRPr="004F7F14">
        <w:rPr>
          <w:rFonts w:ascii="Times New Roman" w:hAnsi="Times New Roman" w:cs="Times New Roman"/>
        </w:rPr>
        <w:t xml:space="preserve"> и обеспечивающие ее потребителей электрической мощностью. Основные характеристики объектов электроснабжения напряжением 35 кВ и выше на территории </w:t>
      </w:r>
      <w:r w:rsidR="00EA17A6">
        <w:rPr>
          <w:rFonts w:ascii="Times New Roman" w:hAnsi="Times New Roman" w:cs="Times New Roman"/>
        </w:rPr>
        <w:t>муниципального округа</w:t>
      </w:r>
      <w:r w:rsidRPr="004F7F14">
        <w:rPr>
          <w:rFonts w:ascii="Times New Roman" w:hAnsi="Times New Roman" w:cs="Times New Roman"/>
        </w:rPr>
        <w:t xml:space="preserve"> представлены ниже </w:t>
      </w:r>
      <w:r w:rsidR="003C6297" w:rsidRPr="004F7F14">
        <w:rPr>
          <w:rFonts w:ascii="Times New Roman" w:hAnsi="Times New Roman" w:cs="Times New Roman"/>
        </w:rPr>
        <w:t>(</w:t>
      </w:r>
      <w:r w:rsidR="007110D8">
        <w:fldChar w:fldCharType="begin"/>
      </w:r>
      <w:r w:rsidR="007110D8">
        <w:instrText xml:space="preserve"> REF _Ref104384174 \h  \* MERGEFORMAT </w:instrText>
      </w:r>
      <w:r w:rsidR="007110D8">
        <w:fldChar w:fldCharType="separate"/>
      </w:r>
      <w:r w:rsidR="002A0961" w:rsidRPr="002A0961">
        <w:rPr>
          <w:rFonts w:ascii="Times New Roman" w:hAnsi="Times New Roman" w:cs="Times New Roman"/>
        </w:rPr>
        <w:t xml:space="preserve">Таблица </w:t>
      </w:r>
      <w:r w:rsidR="007110D8">
        <w:fldChar w:fldCharType="end"/>
      </w:r>
      <w:r w:rsidR="00A145E5" w:rsidRPr="00A145E5">
        <w:rPr>
          <w:rFonts w:ascii="Times New Roman" w:hAnsi="Times New Roman" w:cs="Times New Roman"/>
        </w:rPr>
        <w:t>2.13-5</w:t>
      </w:r>
      <w:r w:rsidR="003C6297" w:rsidRPr="004F7F14">
        <w:rPr>
          <w:rFonts w:ascii="Times New Roman" w:hAnsi="Times New Roman" w:cs="Times New Roman"/>
        </w:rPr>
        <w:t>)</w:t>
      </w:r>
      <w:r w:rsidRPr="004F7F14">
        <w:rPr>
          <w:rFonts w:ascii="Times New Roman" w:hAnsi="Times New Roman" w:cs="Times New Roman"/>
        </w:rPr>
        <w:t>.</w:t>
      </w:r>
    </w:p>
    <w:p w:rsidR="0078685B" w:rsidRDefault="00D33FA2" w:rsidP="0078685B">
      <w:pPr>
        <w:pStyle w:val="af8"/>
        <w:spacing w:line="276" w:lineRule="auto"/>
        <w:jc w:val="right"/>
        <w:rPr>
          <w:rFonts w:ascii="Times New Roman" w:hAnsi="Times New Roman"/>
          <w:noProof/>
        </w:rPr>
      </w:pPr>
      <w:bookmarkStart w:id="334" w:name="_Ref104384174"/>
      <w:r w:rsidRPr="004F7F14">
        <w:rPr>
          <w:rFonts w:ascii="Times New Roman" w:hAnsi="Times New Roman"/>
        </w:rPr>
        <w:t xml:space="preserve">Таблица </w:t>
      </w:r>
      <w:bookmarkEnd w:id="334"/>
      <w:r w:rsidR="0078685B">
        <w:rPr>
          <w:rFonts w:ascii="Times New Roman" w:hAnsi="Times New Roman"/>
          <w:noProof/>
        </w:rPr>
        <w:t xml:space="preserve">2.13-5 </w:t>
      </w:r>
    </w:p>
    <w:p w:rsidR="00AE3FA9" w:rsidRPr="004F7F14" w:rsidRDefault="00AE3FA9" w:rsidP="0078685B">
      <w:pPr>
        <w:pStyle w:val="af8"/>
        <w:spacing w:line="276" w:lineRule="auto"/>
        <w:jc w:val="center"/>
        <w:rPr>
          <w:rFonts w:ascii="Times New Roman" w:hAnsi="Times New Roman"/>
        </w:rPr>
      </w:pPr>
      <w:r w:rsidRPr="004F7F14">
        <w:rPr>
          <w:rFonts w:ascii="Times New Roman" w:hAnsi="Times New Roman"/>
        </w:rPr>
        <w:t xml:space="preserve">Основные характеристики объектов электроснабжения </w:t>
      </w:r>
      <w:r w:rsidR="00EA17A6">
        <w:rPr>
          <w:rFonts w:ascii="Times New Roman" w:hAnsi="Times New Roman"/>
        </w:rPr>
        <w:t>муниципального округа</w:t>
      </w:r>
      <w:r w:rsidRPr="004F7F14">
        <w:rPr>
          <w:rFonts w:ascii="Times New Roman" w:hAnsi="Times New Roman"/>
        </w:rPr>
        <w:t xml:space="preserve"> напряжением 35 кВ и выше</w:t>
      </w:r>
    </w:p>
    <w:tbl>
      <w:tblPr>
        <w:tblStyle w:val="aff5"/>
        <w:tblW w:w="5000" w:type="pct"/>
        <w:jc w:val="center"/>
        <w:shd w:val="clear" w:color="auto" w:fill="FFFFFF" w:themeFill="background1"/>
        <w:tblLayout w:type="fixed"/>
        <w:tblLook w:val="04A0" w:firstRow="1" w:lastRow="0" w:firstColumn="1" w:lastColumn="0" w:noHBand="0" w:noVBand="1"/>
      </w:tblPr>
      <w:tblGrid>
        <w:gridCol w:w="2870"/>
        <w:gridCol w:w="1937"/>
        <w:gridCol w:w="2981"/>
        <w:gridCol w:w="1784"/>
      </w:tblGrid>
      <w:tr w:rsidR="000D5BF0" w:rsidRPr="004F7F14" w:rsidTr="0078685B">
        <w:trPr>
          <w:tblHeader/>
          <w:jc w:val="center"/>
        </w:trPr>
        <w:tc>
          <w:tcPr>
            <w:tcW w:w="1499" w:type="pct"/>
            <w:shd w:val="pct10" w:color="auto" w:fill="FFFFFF" w:themeFill="background1"/>
            <w:vAlign w:val="center"/>
          </w:tcPr>
          <w:p w:rsidR="00AE3FA9" w:rsidRPr="004F7F14" w:rsidRDefault="00AE3FA9" w:rsidP="00A33DCA">
            <w:pPr>
              <w:suppressAutoHyphens/>
              <w:spacing w:line="276" w:lineRule="auto"/>
              <w:jc w:val="center"/>
              <w:rPr>
                <w:sz w:val="20"/>
                <w:szCs w:val="20"/>
              </w:rPr>
            </w:pPr>
            <w:r w:rsidRPr="004F7F14">
              <w:rPr>
                <w:sz w:val="20"/>
                <w:szCs w:val="20"/>
              </w:rPr>
              <w:t>Наименование ПС</w:t>
            </w:r>
          </w:p>
        </w:tc>
        <w:tc>
          <w:tcPr>
            <w:tcW w:w="1012" w:type="pct"/>
            <w:shd w:val="pct10" w:color="auto" w:fill="FFFFFF" w:themeFill="background1"/>
            <w:vAlign w:val="center"/>
          </w:tcPr>
          <w:p w:rsidR="00AE3FA9" w:rsidRPr="004F7F14" w:rsidRDefault="00AE3FA9" w:rsidP="00A33DCA">
            <w:pPr>
              <w:suppressAutoHyphens/>
              <w:spacing w:line="276" w:lineRule="auto"/>
              <w:jc w:val="center"/>
              <w:rPr>
                <w:sz w:val="20"/>
                <w:szCs w:val="20"/>
              </w:rPr>
            </w:pPr>
            <w:r w:rsidRPr="004F7F14">
              <w:rPr>
                <w:sz w:val="20"/>
                <w:szCs w:val="20"/>
              </w:rPr>
              <w:t>Номинальное напряжение, кВ</w:t>
            </w:r>
          </w:p>
        </w:tc>
        <w:tc>
          <w:tcPr>
            <w:tcW w:w="1557" w:type="pct"/>
            <w:shd w:val="pct10" w:color="auto" w:fill="FFFFFF" w:themeFill="background1"/>
            <w:vAlign w:val="center"/>
          </w:tcPr>
          <w:p w:rsidR="00AE3FA9" w:rsidRPr="004F7F14" w:rsidRDefault="00AE3FA9" w:rsidP="00A33DCA">
            <w:pPr>
              <w:suppressAutoHyphens/>
              <w:spacing w:line="276" w:lineRule="auto"/>
              <w:jc w:val="center"/>
              <w:rPr>
                <w:sz w:val="20"/>
                <w:szCs w:val="20"/>
              </w:rPr>
            </w:pPr>
            <w:r w:rsidRPr="004F7F14">
              <w:rPr>
                <w:sz w:val="20"/>
                <w:szCs w:val="20"/>
              </w:rPr>
              <w:t>Количество тр-ров и номинальная мощность, МВА</w:t>
            </w:r>
          </w:p>
        </w:tc>
        <w:tc>
          <w:tcPr>
            <w:tcW w:w="932" w:type="pct"/>
            <w:shd w:val="pct10" w:color="auto" w:fill="FFFFFF" w:themeFill="background1"/>
            <w:vAlign w:val="center"/>
          </w:tcPr>
          <w:p w:rsidR="00AE3FA9" w:rsidRPr="004F7F14" w:rsidRDefault="00AE3FA9" w:rsidP="00A33DCA">
            <w:pPr>
              <w:suppressAutoHyphens/>
              <w:spacing w:line="276" w:lineRule="auto"/>
              <w:jc w:val="center"/>
              <w:rPr>
                <w:sz w:val="20"/>
                <w:szCs w:val="20"/>
              </w:rPr>
            </w:pPr>
            <w:r w:rsidRPr="004F7F14">
              <w:rPr>
                <w:sz w:val="20"/>
                <w:szCs w:val="20"/>
              </w:rPr>
              <w:t>Год ввода в эксплуатацию</w:t>
            </w:r>
          </w:p>
        </w:tc>
      </w:tr>
      <w:tr w:rsidR="000D5BF0" w:rsidRPr="004F7F14" w:rsidTr="003468BE">
        <w:trPr>
          <w:jc w:val="center"/>
        </w:trPr>
        <w:tc>
          <w:tcPr>
            <w:tcW w:w="1499" w:type="pct"/>
          </w:tcPr>
          <w:p w:rsidR="00AE3FA9" w:rsidRPr="004F7F14" w:rsidRDefault="00AE3FA9" w:rsidP="00A33DCA">
            <w:pPr>
              <w:suppressAutoHyphens/>
              <w:spacing w:line="276" w:lineRule="auto"/>
              <w:rPr>
                <w:sz w:val="20"/>
                <w:szCs w:val="20"/>
              </w:rPr>
            </w:pPr>
            <w:r w:rsidRPr="004F7F14">
              <w:rPr>
                <w:sz w:val="20"/>
                <w:szCs w:val="20"/>
              </w:rPr>
              <w:t>ПС Петропавловская</w:t>
            </w:r>
          </w:p>
        </w:tc>
        <w:tc>
          <w:tcPr>
            <w:tcW w:w="1012" w:type="pct"/>
            <w:shd w:val="clear" w:color="auto" w:fill="auto"/>
          </w:tcPr>
          <w:p w:rsidR="00AE3FA9" w:rsidRPr="004F7F14" w:rsidRDefault="00AE3FA9" w:rsidP="00A33DCA">
            <w:pPr>
              <w:suppressAutoHyphens/>
              <w:spacing w:line="276" w:lineRule="auto"/>
              <w:rPr>
                <w:sz w:val="20"/>
                <w:szCs w:val="20"/>
              </w:rPr>
            </w:pPr>
            <w:r w:rsidRPr="004F7F14">
              <w:rPr>
                <w:sz w:val="20"/>
                <w:szCs w:val="20"/>
              </w:rPr>
              <w:t xml:space="preserve">110/35/10 </w:t>
            </w:r>
          </w:p>
        </w:tc>
        <w:tc>
          <w:tcPr>
            <w:tcW w:w="1557" w:type="pct"/>
            <w:shd w:val="clear" w:color="auto" w:fill="auto"/>
          </w:tcPr>
          <w:p w:rsidR="00AE3FA9" w:rsidRPr="004F7F14" w:rsidRDefault="00AE3FA9" w:rsidP="00A33DCA">
            <w:pPr>
              <w:suppressAutoHyphens/>
              <w:spacing w:line="276" w:lineRule="auto"/>
              <w:rPr>
                <w:sz w:val="20"/>
                <w:szCs w:val="20"/>
              </w:rPr>
            </w:pPr>
            <w:r w:rsidRPr="004F7F14">
              <w:rPr>
                <w:sz w:val="20"/>
                <w:szCs w:val="20"/>
              </w:rPr>
              <w:t xml:space="preserve">1х16; 1х2,5; 1х2,5 </w:t>
            </w:r>
          </w:p>
        </w:tc>
        <w:tc>
          <w:tcPr>
            <w:tcW w:w="932" w:type="pct"/>
            <w:shd w:val="clear" w:color="auto" w:fill="auto"/>
          </w:tcPr>
          <w:p w:rsidR="00AE3FA9" w:rsidRPr="004F7F14" w:rsidRDefault="00AE3FA9" w:rsidP="00A33DCA">
            <w:pPr>
              <w:suppressAutoHyphens/>
              <w:spacing w:line="276" w:lineRule="auto"/>
              <w:rPr>
                <w:sz w:val="20"/>
                <w:szCs w:val="20"/>
              </w:rPr>
            </w:pPr>
            <w:r w:rsidRPr="004F7F14">
              <w:rPr>
                <w:sz w:val="20"/>
                <w:szCs w:val="20"/>
              </w:rPr>
              <w:t>2014, 1989, 1983</w:t>
            </w:r>
          </w:p>
        </w:tc>
      </w:tr>
      <w:tr w:rsidR="000D5BF0" w:rsidRPr="004F7F14" w:rsidTr="003468BE">
        <w:trPr>
          <w:trHeight w:val="120"/>
          <w:jc w:val="center"/>
        </w:trPr>
        <w:tc>
          <w:tcPr>
            <w:tcW w:w="1499" w:type="pct"/>
          </w:tcPr>
          <w:p w:rsidR="00AE3FA9" w:rsidRPr="004F7F14" w:rsidRDefault="00AE3FA9" w:rsidP="00A33DCA">
            <w:pPr>
              <w:suppressAutoHyphens/>
              <w:spacing w:line="276" w:lineRule="auto"/>
              <w:rPr>
                <w:sz w:val="20"/>
                <w:szCs w:val="20"/>
                <w:lang w:eastAsia="ja-JP"/>
              </w:rPr>
            </w:pPr>
            <w:r w:rsidRPr="004F7F14">
              <w:rPr>
                <w:sz w:val="20"/>
                <w:szCs w:val="20"/>
                <w:lang w:eastAsia="ja-JP"/>
              </w:rPr>
              <w:t>ПС Дачная</w:t>
            </w:r>
          </w:p>
        </w:tc>
        <w:tc>
          <w:tcPr>
            <w:tcW w:w="1012" w:type="pct"/>
            <w:shd w:val="clear" w:color="auto" w:fill="auto"/>
          </w:tcPr>
          <w:p w:rsidR="00AE3FA9" w:rsidRPr="004F7F14" w:rsidRDefault="00AE3FA9" w:rsidP="00A33DCA">
            <w:pPr>
              <w:suppressAutoHyphens/>
              <w:spacing w:line="276" w:lineRule="auto"/>
              <w:rPr>
                <w:sz w:val="20"/>
                <w:szCs w:val="20"/>
                <w:lang w:eastAsia="ja-JP"/>
              </w:rPr>
            </w:pPr>
            <w:r w:rsidRPr="004F7F14">
              <w:rPr>
                <w:sz w:val="20"/>
                <w:szCs w:val="20"/>
                <w:lang w:eastAsia="ja-JP"/>
              </w:rPr>
              <w:t>35/10</w:t>
            </w:r>
          </w:p>
        </w:tc>
        <w:tc>
          <w:tcPr>
            <w:tcW w:w="1557" w:type="pct"/>
            <w:shd w:val="clear" w:color="auto" w:fill="auto"/>
          </w:tcPr>
          <w:p w:rsidR="00AE3FA9" w:rsidRPr="004F7F14" w:rsidRDefault="00AE3FA9" w:rsidP="00A33DCA">
            <w:pPr>
              <w:suppressAutoHyphens/>
              <w:spacing w:line="276" w:lineRule="auto"/>
              <w:rPr>
                <w:sz w:val="20"/>
                <w:szCs w:val="20"/>
                <w:lang w:eastAsia="ja-JP"/>
              </w:rPr>
            </w:pPr>
            <w:r w:rsidRPr="004F7F14">
              <w:rPr>
                <w:sz w:val="20"/>
                <w:szCs w:val="20"/>
                <w:lang w:eastAsia="ja-JP"/>
              </w:rPr>
              <w:t>1х2,5</w:t>
            </w:r>
          </w:p>
        </w:tc>
        <w:tc>
          <w:tcPr>
            <w:tcW w:w="932" w:type="pct"/>
            <w:shd w:val="clear" w:color="auto" w:fill="auto"/>
          </w:tcPr>
          <w:p w:rsidR="00AE3FA9" w:rsidRPr="004F7F14" w:rsidRDefault="00AE3FA9" w:rsidP="00A33DCA">
            <w:pPr>
              <w:suppressAutoHyphens/>
              <w:spacing w:line="276" w:lineRule="auto"/>
              <w:rPr>
                <w:sz w:val="20"/>
                <w:szCs w:val="20"/>
                <w:lang w:eastAsia="ja-JP"/>
              </w:rPr>
            </w:pPr>
            <w:r w:rsidRPr="004F7F14">
              <w:rPr>
                <w:sz w:val="20"/>
                <w:szCs w:val="20"/>
                <w:lang w:eastAsia="ja-JP"/>
              </w:rPr>
              <w:t>2017</w:t>
            </w:r>
          </w:p>
        </w:tc>
      </w:tr>
      <w:tr w:rsidR="000D5BF0" w:rsidRPr="004F7F14" w:rsidTr="003468BE">
        <w:trPr>
          <w:trHeight w:val="118"/>
          <w:jc w:val="center"/>
        </w:trPr>
        <w:tc>
          <w:tcPr>
            <w:tcW w:w="1499" w:type="pct"/>
          </w:tcPr>
          <w:p w:rsidR="00AE3FA9" w:rsidRPr="004F7F14" w:rsidRDefault="00AE3FA9" w:rsidP="00A33DCA">
            <w:pPr>
              <w:suppressAutoHyphens/>
              <w:spacing w:line="276" w:lineRule="auto"/>
              <w:rPr>
                <w:sz w:val="20"/>
                <w:szCs w:val="20"/>
                <w:lang w:eastAsia="ja-JP"/>
              </w:rPr>
            </w:pPr>
            <w:r w:rsidRPr="004F7F14">
              <w:rPr>
                <w:sz w:val="20"/>
                <w:szCs w:val="20"/>
                <w:lang w:eastAsia="ja-JP"/>
              </w:rPr>
              <w:t>ПС Олимпия</w:t>
            </w:r>
          </w:p>
        </w:tc>
        <w:tc>
          <w:tcPr>
            <w:tcW w:w="1012" w:type="pct"/>
            <w:shd w:val="clear" w:color="auto" w:fill="auto"/>
          </w:tcPr>
          <w:p w:rsidR="00AE3FA9" w:rsidRPr="004F7F14" w:rsidRDefault="00AE3FA9" w:rsidP="00A33DCA">
            <w:pPr>
              <w:suppressAutoHyphens/>
              <w:spacing w:line="276" w:lineRule="auto"/>
              <w:rPr>
                <w:sz w:val="20"/>
                <w:szCs w:val="20"/>
                <w:lang w:eastAsia="ja-JP"/>
              </w:rPr>
            </w:pPr>
            <w:r w:rsidRPr="004F7F14">
              <w:rPr>
                <w:sz w:val="20"/>
                <w:szCs w:val="20"/>
                <w:lang w:eastAsia="ja-JP"/>
              </w:rPr>
              <w:t>35/10</w:t>
            </w:r>
          </w:p>
        </w:tc>
        <w:tc>
          <w:tcPr>
            <w:tcW w:w="1557" w:type="pct"/>
            <w:shd w:val="clear" w:color="auto" w:fill="auto"/>
          </w:tcPr>
          <w:p w:rsidR="00AE3FA9" w:rsidRPr="004F7F14" w:rsidRDefault="00AE3FA9" w:rsidP="00A33DCA">
            <w:pPr>
              <w:suppressAutoHyphens/>
              <w:spacing w:line="276" w:lineRule="auto"/>
              <w:rPr>
                <w:sz w:val="20"/>
                <w:szCs w:val="20"/>
                <w:lang w:eastAsia="ja-JP"/>
              </w:rPr>
            </w:pPr>
            <w:r w:rsidRPr="004F7F14">
              <w:rPr>
                <w:sz w:val="20"/>
                <w:szCs w:val="20"/>
                <w:lang w:eastAsia="ja-JP"/>
              </w:rPr>
              <w:t>2х6,3</w:t>
            </w:r>
          </w:p>
        </w:tc>
        <w:tc>
          <w:tcPr>
            <w:tcW w:w="932" w:type="pct"/>
            <w:shd w:val="clear" w:color="auto" w:fill="auto"/>
          </w:tcPr>
          <w:p w:rsidR="00AE3FA9" w:rsidRPr="004F7F14" w:rsidRDefault="00AE3FA9" w:rsidP="00A33DCA">
            <w:pPr>
              <w:suppressAutoHyphens/>
              <w:spacing w:line="276" w:lineRule="auto"/>
              <w:rPr>
                <w:sz w:val="20"/>
                <w:szCs w:val="20"/>
                <w:lang w:eastAsia="ja-JP"/>
              </w:rPr>
            </w:pPr>
            <w:r w:rsidRPr="004F7F14">
              <w:rPr>
                <w:sz w:val="20"/>
                <w:szCs w:val="20"/>
                <w:lang w:eastAsia="ja-JP"/>
              </w:rPr>
              <w:t>2007</w:t>
            </w:r>
          </w:p>
        </w:tc>
      </w:tr>
      <w:tr w:rsidR="000D5BF0" w:rsidRPr="004F7F14" w:rsidTr="003468BE">
        <w:trPr>
          <w:trHeight w:val="120"/>
          <w:jc w:val="center"/>
        </w:trPr>
        <w:tc>
          <w:tcPr>
            <w:tcW w:w="1499" w:type="pct"/>
          </w:tcPr>
          <w:p w:rsidR="00AE3FA9" w:rsidRPr="004F7F14" w:rsidRDefault="00AE3FA9" w:rsidP="00A33DCA">
            <w:pPr>
              <w:suppressAutoHyphens/>
              <w:spacing w:line="276" w:lineRule="auto"/>
              <w:rPr>
                <w:sz w:val="20"/>
                <w:szCs w:val="20"/>
                <w:lang w:eastAsia="ja-JP"/>
              </w:rPr>
            </w:pPr>
            <w:r w:rsidRPr="004F7F14">
              <w:rPr>
                <w:sz w:val="20"/>
                <w:szCs w:val="20"/>
                <w:lang w:eastAsia="ja-JP"/>
              </w:rPr>
              <w:t>ПС Анива</w:t>
            </w:r>
          </w:p>
        </w:tc>
        <w:tc>
          <w:tcPr>
            <w:tcW w:w="1012" w:type="pct"/>
            <w:shd w:val="clear" w:color="auto" w:fill="auto"/>
          </w:tcPr>
          <w:p w:rsidR="00AE3FA9" w:rsidRPr="004F7F14" w:rsidRDefault="00AE3FA9" w:rsidP="00A33DCA">
            <w:pPr>
              <w:suppressAutoHyphens/>
              <w:spacing w:line="276" w:lineRule="auto"/>
              <w:rPr>
                <w:sz w:val="20"/>
                <w:szCs w:val="20"/>
                <w:lang w:eastAsia="ja-JP"/>
              </w:rPr>
            </w:pPr>
            <w:r w:rsidRPr="004F7F14">
              <w:rPr>
                <w:sz w:val="20"/>
                <w:szCs w:val="20"/>
                <w:lang w:eastAsia="ja-JP"/>
              </w:rPr>
              <w:t>35/10</w:t>
            </w:r>
          </w:p>
        </w:tc>
        <w:tc>
          <w:tcPr>
            <w:tcW w:w="1557" w:type="pct"/>
            <w:shd w:val="clear" w:color="auto" w:fill="auto"/>
          </w:tcPr>
          <w:p w:rsidR="00AE3FA9" w:rsidRPr="004F7F14" w:rsidRDefault="00AE3FA9" w:rsidP="00A33DCA">
            <w:pPr>
              <w:suppressAutoHyphens/>
              <w:spacing w:line="276" w:lineRule="auto"/>
              <w:rPr>
                <w:sz w:val="20"/>
                <w:szCs w:val="20"/>
                <w:lang w:eastAsia="ja-JP"/>
              </w:rPr>
            </w:pPr>
            <w:r w:rsidRPr="004F7F14">
              <w:rPr>
                <w:sz w:val="20"/>
                <w:szCs w:val="20"/>
                <w:lang w:eastAsia="ja-JP"/>
              </w:rPr>
              <w:t>2х6,3</w:t>
            </w:r>
          </w:p>
        </w:tc>
        <w:tc>
          <w:tcPr>
            <w:tcW w:w="932" w:type="pct"/>
            <w:shd w:val="clear" w:color="auto" w:fill="auto"/>
          </w:tcPr>
          <w:p w:rsidR="00AE3FA9" w:rsidRPr="004F7F14" w:rsidRDefault="00AE3FA9" w:rsidP="00A33DCA">
            <w:pPr>
              <w:suppressAutoHyphens/>
              <w:spacing w:line="276" w:lineRule="auto"/>
              <w:rPr>
                <w:sz w:val="20"/>
                <w:szCs w:val="20"/>
                <w:lang w:eastAsia="ja-JP"/>
              </w:rPr>
            </w:pPr>
            <w:r w:rsidRPr="004F7F14">
              <w:rPr>
                <w:sz w:val="20"/>
                <w:szCs w:val="20"/>
                <w:lang w:eastAsia="ja-JP"/>
              </w:rPr>
              <w:t>2008, 2012</w:t>
            </w:r>
          </w:p>
        </w:tc>
      </w:tr>
      <w:tr w:rsidR="000D5BF0" w:rsidRPr="004F7F14" w:rsidTr="003468BE">
        <w:trPr>
          <w:trHeight w:val="105"/>
          <w:jc w:val="center"/>
        </w:trPr>
        <w:tc>
          <w:tcPr>
            <w:tcW w:w="1499" w:type="pct"/>
          </w:tcPr>
          <w:p w:rsidR="00AE3FA9" w:rsidRPr="004F7F14" w:rsidRDefault="00AE3FA9" w:rsidP="00A33DCA">
            <w:pPr>
              <w:suppressAutoHyphens/>
              <w:spacing w:line="276" w:lineRule="auto"/>
              <w:rPr>
                <w:sz w:val="20"/>
                <w:szCs w:val="20"/>
                <w:lang w:eastAsia="ja-JP"/>
              </w:rPr>
            </w:pPr>
            <w:r w:rsidRPr="004F7F14">
              <w:rPr>
                <w:sz w:val="20"/>
                <w:szCs w:val="20"/>
                <w:lang w:eastAsia="ja-JP"/>
              </w:rPr>
              <w:t>ПС Троицкая</w:t>
            </w:r>
          </w:p>
        </w:tc>
        <w:tc>
          <w:tcPr>
            <w:tcW w:w="1012" w:type="pct"/>
            <w:shd w:val="clear" w:color="auto" w:fill="auto"/>
          </w:tcPr>
          <w:p w:rsidR="00AE3FA9" w:rsidRPr="004F7F14" w:rsidRDefault="00AE3FA9" w:rsidP="00A33DCA">
            <w:pPr>
              <w:suppressAutoHyphens/>
              <w:spacing w:line="276" w:lineRule="auto"/>
              <w:rPr>
                <w:sz w:val="20"/>
                <w:szCs w:val="20"/>
                <w:lang w:eastAsia="ja-JP"/>
              </w:rPr>
            </w:pPr>
            <w:r w:rsidRPr="004F7F14">
              <w:rPr>
                <w:sz w:val="20"/>
                <w:szCs w:val="20"/>
                <w:lang w:eastAsia="ja-JP"/>
              </w:rPr>
              <w:t>35/10</w:t>
            </w:r>
          </w:p>
        </w:tc>
        <w:tc>
          <w:tcPr>
            <w:tcW w:w="1557" w:type="pct"/>
            <w:shd w:val="clear" w:color="auto" w:fill="auto"/>
          </w:tcPr>
          <w:p w:rsidR="00AE3FA9" w:rsidRPr="004F7F14" w:rsidRDefault="00AE3FA9" w:rsidP="00A33DCA">
            <w:pPr>
              <w:suppressAutoHyphens/>
              <w:spacing w:line="276" w:lineRule="auto"/>
              <w:rPr>
                <w:sz w:val="20"/>
                <w:szCs w:val="20"/>
                <w:lang w:eastAsia="ja-JP"/>
              </w:rPr>
            </w:pPr>
            <w:r w:rsidRPr="004F7F14">
              <w:rPr>
                <w:sz w:val="20"/>
                <w:szCs w:val="20"/>
                <w:lang w:eastAsia="ja-JP"/>
              </w:rPr>
              <w:t>2х6,3</w:t>
            </w:r>
          </w:p>
        </w:tc>
        <w:tc>
          <w:tcPr>
            <w:tcW w:w="932" w:type="pct"/>
            <w:shd w:val="clear" w:color="auto" w:fill="auto"/>
          </w:tcPr>
          <w:p w:rsidR="00AE3FA9" w:rsidRPr="004F7F14" w:rsidRDefault="00AE3FA9" w:rsidP="00A33DCA">
            <w:pPr>
              <w:suppressAutoHyphens/>
              <w:spacing w:line="276" w:lineRule="auto"/>
              <w:rPr>
                <w:sz w:val="20"/>
                <w:szCs w:val="20"/>
                <w:lang w:eastAsia="ja-JP"/>
              </w:rPr>
            </w:pPr>
            <w:r w:rsidRPr="004F7F14">
              <w:rPr>
                <w:sz w:val="20"/>
                <w:szCs w:val="20"/>
                <w:lang w:eastAsia="ja-JP"/>
              </w:rPr>
              <w:t>2009, 2013</w:t>
            </w:r>
          </w:p>
        </w:tc>
      </w:tr>
      <w:tr w:rsidR="000D5BF0" w:rsidRPr="004F7F14" w:rsidTr="003468BE">
        <w:trPr>
          <w:trHeight w:val="105"/>
          <w:jc w:val="center"/>
        </w:trPr>
        <w:tc>
          <w:tcPr>
            <w:tcW w:w="1499" w:type="pct"/>
          </w:tcPr>
          <w:p w:rsidR="00AE3FA9" w:rsidRPr="004F7F14" w:rsidRDefault="00AE3FA9" w:rsidP="00A33DCA">
            <w:pPr>
              <w:suppressAutoHyphens/>
              <w:spacing w:line="276" w:lineRule="auto"/>
              <w:rPr>
                <w:sz w:val="20"/>
                <w:szCs w:val="20"/>
                <w:lang w:eastAsia="ja-JP"/>
              </w:rPr>
            </w:pPr>
            <w:r w:rsidRPr="004F7F14">
              <w:rPr>
                <w:sz w:val="20"/>
                <w:szCs w:val="20"/>
                <w:lang w:eastAsia="ja-JP"/>
              </w:rPr>
              <w:t>ПС Новотроицкая</w:t>
            </w:r>
          </w:p>
        </w:tc>
        <w:tc>
          <w:tcPr>
            <w:tcW w:w="1012" w:type="pct"/>
            <w:shd w:val="clear" w:color="auto" w:fill="auto"/>
          </w:tcPr>
          <w:p w:rsidR="00AE3FA9" w:rsidRPr="004F7F14" w:rsidRDefault="00AE3FA9" w:rsidP="00A33DCA">
            <w:pPr>
              <w:suppressAutoHyphens/>
              <w:spacing w:line="276" w:lineRule="auto"/>
              <w:rPr>
                <w:sz w:val="20"/>
                <w:szCs w:val="20"/>
                <w:lang w:eastAsia="ja-JP"/>
              </w:rPr>
            </w:pPr>
            <w:r w:rsidRPr="004F7F14">
              <w:rPr>
                <w:sz w:val="20"/>
                <w:szCs w:val="20"/>
                <w:lang w:eastAsia="ja-JP"/>
              </w:rPr>
              <w:t>35/10</w:t>
            </w:r>
          </w:p>
        </w:tc>
        <w:tc>
          <w:tcPr>
            <w:tcW w:w="1557" w:type="pct"/>
            <w:shd w:val="clear" w:color="auto" w:fill="auto"/>
          </w:tcPr>
          <w:p w:rsidR="00AE3FA9" w:rsidRPr="004F7F14" w:rsidRDefault="00AE3FA9" w:rsidP="00A33DCA">
            <w:pPr>
              <w:suppressAutoHyphens/>
              <w:spacing w:line="276" w:lineRule="auto"/>
              <w:rPr>
                <w:sz w:val="20"/>
                <w:szCs w:val="20"/>
                <w:lang w:eastAsia="ja-JP"/>
              </w:rPr>
            </w:pPr>
            <w:r w:rsidRPr="004F7F14">
              <w:rPr>
                <w:sz w:val="20"/>
                <w:szCs w:val="20"/>
                <w:lang w:eastAsia="ja-JP"/>
              </w:rPr>
              <w:t>2х10</w:t>
            </w:r>
          </w:p>
        </w:tc>
        <w:tc>
          <w:tcPr>
            <w:tcW w:w="932" w:type="pct"/>
            <w:shd w:val="clear" w:color="auto" w:fill="auto"/>
          </w:tcPr>
          <w:p w:rsidR="00AE3FA9" w:rsidRPr="004F7F14" w:rsidRDefault="00AE3FA9" w:rsidP="00A33DCA">
            <w:pPr>
              <w:suppressAutoHyphens/>
              <w:spacing w:line="276" w:lineRule="auto"/>
              <w:rPr>
                <w:sz w:val="20"/>
                <w:szCs w:val="20"/>
                <w:lang w:eastAsia="ja-JP"/>
              </w:rPr>
            </w:pPr>
            <w:r w:rsidRPr="004F7F14">
              <w:rPr>
                <w:sz w:val="20"/>
                <w:szCs w:val="20"/>
                <w:lang w:eastAsia="ja-JP"/>
              </w:rPr>
              <w:t>2016</w:t>
            </w:r>
          </w:p>
        </w:tc>
      </w:tr>
      <w:tr w:rsidR="000D5BF0" w:rsidRPr="004F7F14" w:rsidTr="003468BE">
        <w:trPr>
          <w:trHeight w:val="105"/>
          <w:jc w:val="center"/>
        </w:trPr>
        <w:tc>
          <w:tcPr>
            <w:tcW w:w="1499" w:type="pct"/>
          </w:tcPr>
          <w:p w:rsidR="00AE3FA9" w:rsidRPr="004F7F14" w:rsidRDefault="00AE3FA9" w:rsidP="00A33DCA">
            <w:pPr>
              <w:suppressAutoHyphens/>
              <w:spacing w:line="276" w:lineRule="auto"/>
              <w:rPr>
                <w:sz w:val="20"/>
                <w:szCs w:val="20"/>
                <w:lang w:eastAsia="ja-JP"/>
              </w:rPr>
            </w:pPr>
            <w:r w:rsidRPr="004F7F14">
              <w:rPr>
                <w:sz w:val="20"/>
                <w:szCs w:val="20"/>
                <w:lang w:eastAsia="ja-JP"/>
              </w:rPr>
              <w:t>ПС Таранай</w:t>
            </w:r>
          </w:p>
        </w:tc>
        <w:tc>
          <w:tcPr>
            <w:tcW w:w="1012" w:type="pct"/>
            <w:shd w:val="clear" w:color="auto" w:fill="auto"/>
          </w:tcPr>
          <w:p w:rsidR="00AE3FA9" w:rsidRPr="004F7F14" w:rsidRDefault="00AE3FA9" w:rsidP="00A33DCA">
            <w:pPr>
              <w:suppressAutoHyphens/>
              <w:spacing w:line="276" w:lineRule="auto"/>
              <w:rPr>
                <w:sz w:val="20"/>
                <w:szCs w:val="20"/>
                <w:lang w:eastAsia="ja-JP"/>
              </w:rPr>
            </w:pPr>
            <w:r w:rsidRPr="004F7F14">
              <w:rPr>
                <w:sz w:val="20"/>
                <w:szCs w:val="20"/>
                <w:lang w:eastAsia="ja-JP"/>
              </w:rPr>
              <w:t>35/10</w:t>
            </w:r>
          </w:p>
        </w:tc>
        <w:tc>
          <w:tcPr>
            <w:tcW w:w="1557" w:type="pct"/>
            <w:shd w:val="clear" w:color="auto" w:fill="auto"/>
          </w:tcPr>
          <w:p w:rsidR="00AE3FA9" w:rsidRPr="004F7F14" w:rsidRDefault="00AE3FA9" w:rsidP="00A33DCA">
            <w:pPr>
              <w:suppressAutoHyphens/>
              <w:spacing w:line="276" w:lineRule="auto"/>
              <w:rPr>
                <w:sz w:val="20"/>
                <w:szCs w:val="20"/>
                <w:lang w:eastAsia="ja-JP"/>
              </w:rPr>
            </w:pPr>
            <w:r w:rsidRPr="004F7F14">
              <w:rPr>
                <w:sz w:val="20"/>
                <w:szCs w:val="20"/>
                <w:lang w:eastAsia="ja-JP"/>
              </w:rPr>
              <w:t>-</w:t>
            </w:r>
          </w:p>
        </w:tc>
        <w:tc>
          <w:tcPr>
            <w:tcW w:w="932" w:type="pct"/>
            <w:shd w:val="clear" w:color="auto" w:fill="auto"/>
          </w:tcPr>
          <w:p w:rsidR="00AE3FA9" w:rsidRPr="004F7F14" w:rsidRDefault="00AE3FA9" w:rsidP="00A33DCA">
            <w:pPr>
              <w:suppressAutoHyphens/>
              <w:spacing w:line="276" w:lineRule="auto"/>
              <w:rPr>
                <w:sz w:val="20"/>
                <w:szCs w:val="20"/>
                <w:lang w:eastAsia="ja-JP"/>
              </w:rPr>
            </w:pPr>
            <w:r w:rsidRPr="004F7F14">
              <w:rPr>
                <w:sz w:val="20"/>
                <w:szCs w:val="20"/>
                <w:lang w:eastAsia="ja-JP"/>
              </w:rPr>
              <w:t>2020</w:t>
            </w:r>
          </w:p>
        </w:tc>
      </w:tr>
    </w:tbl>
    <w:p w:rsidR="0078685B" w:rsidRDefault="0078685B" w:rsidP="00A33DCA">
      <w:pPr>
        <w:pStyle w:val="a9"/>
        <w:spacing w:before="0" w:after="0" w:line="276" w:lineRule="auto"/>
        <w:rPr>
          <w:rFonts w:ascii="Times New Roman" w:hAnsi="Times New Roman" w:cs="Times New Roman"/>
        </w:rPr>
      </w:pPr>
    </w:p>
    <w:p w:rsidR="00AE3FA9" w:rsidRPr="004F7F14" w:rsidRDefault="00AE3FA9"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Общая протяженность сетей, проходящих в границах </w:t>
      </w:r>
      <w:r w:rsidR="00EA17A6">
        <w:rPr>
          <w:rFonts w:ascii="Times New Roman" w:hAnsi="Times New Roman" w:cs="Times New Roman"/>
        </w:rPr>
        <w:t>муниципального округа</w:t>
      </w:r>
      <w:r w:rsidRPr="004F7F14">
        <w:rPr>
          <w:rFonts w:ascii="Times New Roman" w:hAnsi="Times New Roman" w:cs="Times New Roman"/>
        </w:rPr>
        <w:t>, по трассе составляет:</w:t>
      </w:r>
    </w:p>
    <w:p w:rsidR="00AE3FA9" w:rsidRPr="004F7F14" w:rsidRDefault="00AE3FA9" w:rsidP="00A33DCA">
      <w:pPr>
        <w:pStyle w:val="-"/>
        <w:spacing w:after="0" w:line="276" w:lineRule="auto"/>
        <w:rPr>
          <w:rFonts w:ascii="Times New Roman" w:hAnsi="Times New Roman" w:cs="Times New Roman"/>
        </w:rPr>
      </w:pPr>
      <w:r w:rsidRPr="004F7F14">
        <w:rPr>
          <w:rFonts w:ascii="Times New Roman" w:hAnsi="Times New Roman" w:cs="Times New Roman"/>
        </w:rPr>
        <w:t>ЛЭП 35 кВ – 86,8 км;</w:t>
      </w:r>
    </w:p>
    <w:p w:rsidR="00AE3FA9" w:rsidRPr="004F7F14" w:rsidRDefault="00AE3FA9" w:rsidP="00A33DCA">
      <w:pPr>
        <w:pStyle w:val="-"/>
        <w:spacing w:after="0" w:line="276" w:lineRule="auto"/>
        <w:rPr>
          <w:rFonts w:ascii="Times New Roman" w:hAnsi="Times New Roman" w:cs="Times New Roman"/>
        </w:rPr>
      </w:pPr>
      <w:r w:rsidRPr="004F7F14">
        <w:rPr>
          <w:rFonts w:ascii="Times New Roman" w:hAnsi="Times New Roman" w:cs="Times New Roman"/>
        </w:rPr>
        <w:t>ЛЭП 110 кВ – 77,3 км.</w:t>
      </w:r>
    </w:p>
    <w:p w:rsidR="00AE3FA9" w:rsidRPr="0078685B" w:rsidRDefault="00AE3FA9" w:rsidP="00A33DCA">
      <w:pPr>
        <w:spacing w:line="276" w:lineRule="auto"/>
        <w:ind w:left="567"/>
        <w:jc w:val="both"/>
        <w:rPr>
          <w:u w:val="single"/>
        </w:rPr>
      </w:pPr>
      <w:r w:rsidRPr="0078685B">
        <w:rPr>
          <w:u w:val="single"/>
        </w:rPr>
        <w:t>г. Анива</w:t>
      </w:r>
    </w:p>
    <w:p w:rsidR="00AE3FA9" w:rsidRPr="004F7F14" w:rsidRDefault="00AE3FA9" w:rsidP="00A33DCA">
      <w:pPr>
        <w:pStyle w:val="a9"/>
        <w:spacing w:before="0" w:after="0" w:line="276" w:lineRule="auto"/>
        <w:rPr>
          <w:rFonts w:ascii="Times New Roman" w:hAnsi="Times New Roman" w:cs="Times New Roman"/>
          <w:shd w:val="clear" w:color="auto" w:fill="FFFFFF"/>
        </w:rPr>
      </w:pPr>
      <w:r w:rsidRPr="004F7F14">
        <w:rPr>
          <w:rFonts w:ascii="Times New Roman" w:hAnsi="Times New Roman" w:cs="Times New Roman"/>
        </w:rPr>
        <w:t>Электроснабжение потребителей г. Анива осуществляется от ПС 35/10 кВ Анива по ЛЭП 10 кВ посредством трансформаторных подстанций (далее – ТП) 10/0,4 кВ. Далее по линиям электропередачи напряжением 0,4 кВ непосредственно потребителям. Протяженность ЛЭП 35 кВ в границе населенного пункта составляет 3</w:t>
      </w:r>
      <w:r w:rsidRPr="004F7F14">
        <w:rPr>
          <w:rFonts w:ascii="Times New Roman" w:hAnsi="Times New Roman" w:cs="Times New Roman"/>
          <w:shd w:val="clear" w:color="auto" w:fill="FFFFFF"/>
        </w:rPr>
        <w:t>,7 км.</w:t>
      </w:r>
    </w:p>
    <w:p w:rsidR="00AE3FA9" w:rsidRPr="0078685B" w:rsidRDefault="00AE3FA9" w:rsidP="00A33DCA">
      <w:pPr>
        <w:spacing w:line="276" w:lineRule="auto"/>
        <w:ind w:left="567"/>
        <w:jc w:val="both"/>
        <w:rPr>
          <w:u w:val="single"/>
        </w:rPr>
      </w:pPr>
      <w:r w:rsidRPr="0078685B">
        <w:rPr>
          <w:u w:val="single"/>
        </w:rPr>
        <w:t>с. Воскресенское</w:t>
      </w:r>
    </w:p>
    <w:p w:rsidR="00AE3FA9" w:rsidRPr="004F7F14" w:rsidRDefault="00AE3FA9" w:rsidP="00A33DCA">
      <w:pPr>
        <w:pStyle w:val="a9"/>
        <w:spacing w:before="0" w:after="0" w:line="276" w:lineRule="auto"/>
        <w:rPr>
          <w:rFonts w:ascii="Times New Roman" w:hAnsi="Times New Roman" w:cs="Times New Roman"/>
          <w:shd w:val="clear" w:color="auto" w:fill="FFFFFF"/>
        </w:rPr>
      </w:pPr>
      <w:r w:rsidRPr="004F7F14">
        <w:rPr>
          <w:rFonts w:ascii="Times New Roman" w:hAnsi="Times New Roman" w:cs="Times New Roman"/>
        </w:rPr>
        <w:t>Электроснабжение потребителей с. Воскресенское осуществляется от четырех ТП 10/0,4 кВ, получающих питание от ПС 110/10 кВ Петропавловская и ПС 35/10 кВ Анива по воздушным ЛЭП 10 кВ. Далее по линиям электропередачи напряжением 0,4 кВ непосредственно потребителям. Протяженность ЛЭП 10 кВ в границе населенного пункта составляет 2</w:t>
      </w:r>
      <w:r w:rsidRPr="004F7F14">
        <w:rPr>
          <w:rFonts w:ascii="Times New Roman" w:hAnsi="Times New Roman" w:cs="Times New Roman"/>
          <w:shd w:val="clear" w:color="auto" w:fill="FFFFFF"/>
        </w:rPr>
        <w:t>,9 км.</w:t>
      </w:r>
    </w:p>
    <w:p w:rsidR="00326E9E" w:rsidRPr="0078685B" w:rsidRDefault="00326E9E" w:rsidP="00A33DCA">
      <w:pPr>
        <w:spacing w:line="276" w:lineRule="auto"/>
        <w:ind w:left="567"/>
        <w:jc w:val="both"/>
        <w:rPr>
          <w:u w:val="single"/>
        </w:rPr>
      </w:pPr>
      <w:r w:rsidRPr="0078685B">
        <w:rPr>
          <w:u w:val="single"/>
        </w:rPr>
        <w:t>с. Высокое</w:t>
      </w:r>
    </w:p>
    <w:p w:rsidR="00326E9E" w:rsidRPr="004F7F14" w:rsidRDefault="00326E9E" w:rsidP="00A33DCA">
      <w:pPr>
        <w:pStyle w:val="a9"/>
        <w:spacing w:before="0" w:after="0" w:line="276" w:lineRule="auto"/>
        <w:rPr>
          <w:rFonts w:ascii="Times New Roman" w:hAnsi="Times New Roman" w:cs="Times New Roman"/>
        </w:rPr>
      </w:pPr>
      <w:r w:rsidRPr="004F7F14">
        <w:rPr>
          <w:rFonts w:ascii="Times New Roman" w:hAnsi="Times New Roman" w:cs="Times New Roman"/>
        </w:rPr>
        <w:t>Электроснабжение потребителей с. Высокое</w:t>
      </w:r>
      <w:r w:rsidRPr="004F7F14">
        <w:rPr>
          <w:rFonts w:ascii="Times New Roman" w:hAnsi="Times New Roman" w:cs="Times New Roman"/>
          <w:sz w:val="22"/>
        </w:rPr>
        <w:t xml:space="preserve"> </w:t>
      </w:r>
      <w:r w:rsidRPr="004F7F14">
        <w:rPr>
          <w:rFonts w:ascii="Times New Roman" w:hAnsi="Times New Roman" w:cs="Times New Roman"/>
        </w:rPr>
        <w:t>осуществляется от трех ТП 10/0,4 кВ по воздушным ЛЭП 10 кВ. Далее по линиям электропередачи напряжением 0,4 кВ непосредственно потребителям.</w:t>
      </w:r>
    </w:p>
    <w:p w:rsidR="002716D6" w:rsidRPr="0078685B" w:rsidRDefault="002716D6" w:rsidP="00A33DCA">
      <w:pPr>
        <w:spacing w:line="276" w:lineRule="auto"/>
        <w:ind w:left="567"/>
        <w:jc w:val="both"/>
        <w:rPr>
          <w:u w:val="single"/>
        </w:rPr>
      </w:pPr>
      <w:r w:rsidRPr="0078685B">
        <w:rPr>
          <w:u w:val="single"/>
        </w:rPr>
        <w:t>с. Огоньки</w:t>
      </w:r>
    </w:p>
    <w:p w:rsidR="002716D6" w:rsidRPr="004F7F14" w:rsidRDefault="002716D6" w:rsidP="00A33DCA">
      <w:pPr>
        <w:pStyle w:val="a9"/>
        <w:spacing w:before="0" w:after="0" w:line="276" w:lineRule="auto"/>
        <w:rPr>
          <w:rFonts w:ascii="Times New Roman" w:hAnsi="Times New Roman" w:cs="Times New Roman"/>
        </w:rPr>
      </w:pPr>
      <w:r w:rsidRPr="004F7F14">
        <w:rPr>
          <w:rFonts w:ascii="Times New Roman" w:hAnsi="Times New Roman" w:cs="Times New Roman"/>
        </w:rPr>
        <w:t>Электроснабжение потребителей с. Огоньки</w:t>
      </w:r>
      <w:r w:rsidRPr="004F7F14">
        <w:rPr>
          <w:rFonts w:ascii="Times New Roman" w:hAnsi="Times New Roman" w:cs="Times New Roman"/>
          <w:sz w:val="22"/>
        </w:rPr>
        <w:t xml:space="preserve"> </w:t>
      </w:r>
      <w:r w:rsidRPr="004F7F14">
        <w:rPr>
          <w:rFonts w:ascii="Times New Roman" w:hAnsi="Times New Roman" w:cs="Times New Roman"/>
        </w:rPr>
        <w:t>осуществляется от двух ТП 10/0,4 кВ по воздушным ЛЭП 10 кВ. Далее по линиям электропередачи напряжением 0,4 кВ непосредственно потребителям.</w:t>
      </w:r>
    </w:p>
    <w:p w:rsidR="00AE3FA9" w:rsidRPr="0078685B" w:rsidRDefault="00AE3FA9" w:rsidP="00A33DCA">
      <w:pPr>
        <w:spacing w:line="276" w:lineRule="auto"/>
        <w:ind w:left="567"/>
        <w:jc w:val="both"/>
        <w:rPr>
          <w:u w:val="single"/>
        </w:rPr>
      </w:pPr>
      <w:r w:rsidRPr="0078685B">
        <w:rPr>
          <w:u w:val="single"/>
        </w:rPr>
        <w:t>с. Мицулевка</w:t>
      </w:r>
    </w:p>
    <w:p w:rsidR="00AE3FA9" w:rsidRPr="004F7F14" w:rsidRDefault="00AE3FA9" w:rsidP="00A33DCA">
      <w:pPr>
        <w:pStyle w:val="a9"/>
        <w:spacing w:before="0" w:after="0" w:line="276" w:lineRule="auto"/>
        <w:rPr>
          <w:rFonts w:ascii="Times New Roman" w:hAnsi="Times New Roman" w:cs="Times New Roman"/>
          <w:shd w:val="clear" w:color="auto" w:fill="FFFFFF"/>
        </w:rPr>
      </w:pPr>
      <w:r w:rsidRPr="004F7F14">
        <w:rPr>
          <w:rFonts w:ascii="Times New Roman" w:hAnsi="Times New Roman" w:cs="Times New Roman"/>
        </w:rPr>
        <w:t>Электроснабжение потребителей с. Мицулевка осуществляется от распределительного пункта (далее – РП) 10 кВ и ТП, получающих питание от ПС 35/10 кВ Олимпия и ПС 35/10 кВ Дачная по воздушным ЛЭП 10 кВ. Далее по линиям электропередачи напряжением 0,4 кВ непосредственно потребителям. Протяженность ЛЭП 10 кВ в границе населенного пункта составляет 1</w:t>
      </w:r>
      <w:r w:rsidRPr="004F7F14">
        <w:rPr>
          <w:rFonts w:ascii="Times New Roman" w:hAnsi="Times New Roman" w:cs="Times New Roman"/>
          <w:shd w:val="clear" w:color="auto" w:fill="FFFFFF"/>
        </w:rPr>
        <w:t>,3 км.</w:t>
      </w:r>
    </w:p>
    <w:p w:rsidR="00AE3FA9" w:rsidRPr="0078685B" w:rsidRDefault="00AE3FA9" w:rsidP="00A33DCA">
      <w:pPr>
        <w:spacing w:line="276" w:lineRule="auto"/>
        <w:ind w:left="567"/>
        <w:jc w:val="both"/>
        <w:rPr>
          <w:u w:val="single"/>
        </w:rPr>
      </w:pPr>
      <w:r w:rsidRPr="0078685B">
        <w:rPr>
          <w:u w:val="single"/>
        </w:rPr>
        <w:t>с. Новотроицкое</w:t>
      </w:r>
    </w:p>
    <w:p w:rsidR="00AE3FA9" w:rsidRPr="004F7F14" w:rsidRDefault="00AE3FA9" w:rsidP="00A33DCA">
      <w:pPr>
        <w:pStyle w:val="a9"/>
        <w:spacing w:before="0" w:after="0" w:line="276" w:lineRule="auto"/>
        <w:rPr>
          <w:rFonts w:ascii="Times New Roman" w:hAnsi="Times New Roman" w:cs="Times New Roman"/>
          <w:shd w:val="clear" w:color="auto" w:fill="FFFFFF"/>
        </w:rPr>
      </w:pPr>
      <w:r w:rsidRPr="004F7F14">
        <w:rPr>
          <w:rFonts w:ascii="Times New Roman" w:hAnsi="Times New Roman" w:cs="Times New Roman"/>
        </w:rPr>
        <w:t xml:space="preserve">Электроснабжение потребителей с. </w:t>
      </w:r>
      <w:r w:rsidRPr="004F7F14">
        <w:rPr>
          <w:rFonts w:ascii="Times New Roman" w:hAnsi="Times New Roman" w:cs="Times New Roman"/>
          <w:sz w:val="22"/>
        </w:rPr>
        <w:t>Новотроицкое</w:t>
      </w:r>
      <w:r w:rsidRPr="004F7F14">
        <w:rPr>
          <w:rFonts w:ascii="Times New Roman" w:hAnsi="Times New Roman" w:cs="Times New Roman"/>
        </w:rPr>
        <w:t xml:space="preserve"> осуществляется от ТП 10/0,4 кВ, получающих питание от ПС 35/10 кВ Новотроицкая по воздушным ЛЭП 10 кВ. Далее по линиям электропередачи напряжением 0,4 кВ непосредственно потребителям. Протяженность ЛЭП 35 кВ в границе населенного пункта составляет 2</w:t>
      </w:r>
      <w:r w:rsidRPr="004F7F14">
        <w:rPr>
          <w:rFonts w:ascii="Times New Roman" w:hAnsi="Times New Roman" w:cs="Times New Roman"/>
          <w:shd w:val="clear" w:color="auto" w:fill="FFFFFF"/>
        </w:rPr>
        <w:t>,8 км.</w:t>
      </w:r>
    </w:p>
    <w:p w:rsidR="00AE3FA9" w:rsidRPr="0078685B" w:rsidRDefault="00AE3FA9" w:rsidP="00A33DCA">
      <w:pPr>
        <w:spacing w:line="276" w:lineRule="auto"/>
        <w:ind w:left="567"/>
        <w:jc w:val="both"/>
        <w:rPr>
          <w:u w:val="single"/>
        </w:rPr>
      </w:pPr>
      <w:r w:rsidRPr="0078685B">
        <w:rPr>
          <w:u w:val="single"/>
        </w:rPr>
        <w:t>с. Песчанское</w:t>
      </w:r>
    </w:p>
    <w:p w:rsidR="00AE3FA9" w:rsidRPr="004F7F14" w:rsidRDefault="00AE3FA9" w:rsidP="00A33DCA">
      <w:pPr>
        <w:pStyle w:val="a9"/>
        <w:spacing w:before="0" w:after="0" w:line="276" w:lineRule="auto"/>
        <w:rPr>
          <w:rFonts w:ascii="Times New Roman" w:hAnsi="Times New Roman" w:cs="Times New Roman"/>
          <w:shd w:val="clear" w:color="auto" w:fill="FFFFFF"/>
        </w:rPr>
      </w:pPr>
      <w:r w:rsidRPr="004F7F14">
        <w:rPr>
          <w:rFonts w:ascii="Times New Roman" w:hAnsi="Times New Roman" w:cs="Times New Roman"/>
        </w:rPr>
        <w:t xml:space="preserve">Электроснабжение потребителей с. </w:t>
      </w:r>
      <w:r w:rsidRPr="004F7F14">
        <w:rPr>
          <w:rFonts w:ascii="Times New Roman" w:hAnsi="Times New Roman" w:cs="Times New Roman"/>
          <w:sz w:val="22"/>
        </w:rPr>
        <w:t xml:space="preserve">Песчанское </w:t>
      </w:r>
      <w:r w:rsidRPr="004F7F14">
        <w:rPr>
          <w:rFonts w:ascii="Times New Roman" w:hAnsi="Times New Roman" w:cs="Times New Roman"/>
        </w:rPr>
        <w:t>осуществляется от восьми ТП 10/0,4 кВ, получающих питание от ПС 35/10 кВ Анива по воздушным ЛЭП 10 кВ. Далее по линиям электропередачи напряжением 0,4 кВ непосредственно потребителям. Протяженность ЛЭП 10 кВ в границе населенного пункта составляет 7</w:t>
      </w:r>
      <w:r w:rsidRPr="004F7F14">
        <w:rPr>
          <w:rFonts w:ascii="Times New Roman" w:hAnsi="Times New Roman" w:cs="Times New Roman"/>
          <w:shd w:val="clear" w:color="auto" w:fill="FFFFFF"/>
        </w:rPr>
        <w:t>,2 км.</w:t>
      </w:r>
    </w:p>
    <w:p w:rsidR="00AE3FA9" w:rsidRPr="0078685B" w:rsidRDefault="00AE3FA9" w:rsidP="00A33DCA">
      <w:pPr>
        <w:spacing w:line="276" w:lineRule="auto"/>
        <w:ind w:left="567"/>
        <w:jc w:val="both"/>
        <w:rPr>
          <w:u w:val="single"/>
        </w:rPr>
      </w:pPr>
      <w:r w:rsidRPr="0078685B">
        <w:rPr>
          <w:u w:val="single"/>
        </w:rPr>
        <w:t>с. Петропавловское</w:t>
      </w:r>
    </w:p>
    <w:p w:rsidR="00AE3FA9" w:rsidRPr="004F7F14" w:rsidRDefault="00AE3FA9" w:rsidP="00A33DCA">
      <w:pPr>
        <w:pStyle w:val="a9"/>
        <w:spacing w:before="0" w:after="0" w:line="276" w:lineRule="auto"/>
        <w:rPr>
          <w:rFonts w:ascii="Times New Roman" w:hAnsi="Times New Roman" w:cs="Times New Roman"/>
          <w:shd w:val="clear" w:color="auto" w:fill="FFFFFF"/>
        </w:rPr>
      </w:pPr>
      <w:r w:rsidRPr="004F7F14">
        <w:rPr>
          <w:rFonts w:ascii="Times New Roman" w:hAnsi="Times New Roman" w:cs="Times New Roman"/>
        </w:rPr>
        <w:t xml:space="preserve">Электроснабжение потребителей с. </w:t>
      </w:r>
      <w:r w:rsidRPr="004F7F14">
        <w:rPr>
          <w:rFonts w:ascii="Times New Roman" w:hAnsi="Times New Roman" w:cs="Times New Roman"/>
          <w:sz w:val="22"/>
        </w:rPr>
        <w:t xml:space="preserve">Петропавловское </w:t>
      </w:r>
      <w:r w:rsidRPr="004F7F14">
        <w:rPr>
          <w:rFonts w:ascii="Times New Roman" w:hAnsi="Times New Roman" w:cs="Times New Roman"/>
        </w:rPr>
        <w:t>осуществляется от ТП 10/0,4 кВ, получающих питание от ПС 110/10 кВ Петропавловская по воздушным ЛЭП 10 кВ. Далее по линиям электропередачи напряжением 0,4 кВ непосредственно потребителям. Протяженность ЛЭП 110 кВ в границе населенного пункта составляет 0</w:t>
      </w:r>
      <w:r w:rsidRPr="004F7F14">
        <w:rPr>
          <w:rFonts w:ascii="Times New Roman" w:hAnsi="Times New Roman" w:cs="Times New Roman"/>
          <w:shd w:val="clear" w:color="auto" w:fill="FFFFFF"/>
        </w:rPr>
        <w:t>,8 км.</w:t>
      </w:r>
    </w:p>
    <w:p w:rsidR="00AE3FA9" w:rsidRPr="0078685B" w:rsidRDefault="00AE3FA9" w:rsidP="00A33DCA">
      <w:pPr>
        <w:pStyle w:val="S11"/>
        <w:spacing w:line="276" w:lineRule="auto"/>
        <w:rPr>
          <w:rFonts w:ascii="Times New Roman" w:hAnsi="Times New Roman" w:cs="Times New Roman"/>
          <w:b w:val="0"/>
          <w:sz w:val="24"/>
          <w:u w:val="single"/>
        </w:rPr>
      </w:pPr>
      <w:r w:rsidRPr="0078685B">
        <w:rPr>
          <w:rFonts w:ascii="Times New Roman" w:hAnsi="Times New Roman" w:cs="Times New Roman"/>
          <w:b w:val="0"/>
          <w:sz w:val="24"/>
          <w:u w:val="single"/>
        </w:rPr>
        <w:t>с. Рыбацкое</w:t>
      </w:r>
    </w:p>
    <w:p w:rsidR="00AE3FA9" w:rsidRPr="004F7F14" w:rsidRDefault="00AE3FA9" w:rsidP="00A33DCA">
      <w:pPr>
        <w:pStyle w:val="a9"/>
        <w:spacing w:before="0" w:after="0" w:line="276" w:lineRule="auto"/>
        <w:rPr>
          <w:rFonts w:ascii="Times New Roman" w:hAnsi="Times New Roman" w:cs="Times New Roman"/>
          <w:shd w:val="clear" w:color="auto" w:fill="FFFFFF"/>
        </w:rPr>
      </w:pPr>
      <w:r w:rsidRPr="004F7F14">
        <w:rPr>
          <w:rFonts w:ascii="Times New Roman" w:hAnsi="Times New Roman" w:cs="Times New Roman"/>
        </w:rPr>
        <w:t xml:space="preserve">Электроснабжение потребителей с. </w:t>
      </w:r>
      <w:r w:rsidRPr="004F7F14">
        <w:rPr>
          <w:rFonts w:ascii="Times New Roman" w:hAnsi="Times New Roman" w:cs="Times New Roman"/>
          <w:sz w:val="22"/>
        </w:rPr>
        <w:t xml:space="preserve">Рыбацкое </w:t>
      </w:r>
      <w:r w:rsidRPr="004F7F14">
        <w:rPr>
          <w:rFonts w:ascii="Times New Roman" w:hAnsi="Times New Roman" w:cs="Times New Roman"/>
        </w:rPr>
        <w:t>осуществляется от шести ТП 10/0,4 кВ, получающих питание от ПС 35/10 кВ Анива по воздушным ЛЭП 10 кВ. Далее по линиям электропередачи напряжением 0,4 кВ непосредственно потребителям. Протяженность ЛЭП 10 кВ в границе населенного пункта составляет 2</w:t>
      </w:r>
      <w:r w:rsidRPr="004F7F14">
        <w:rPr>
          <w:rFonts w:ascii="Times New Roman" w:hAnsi="Times New Roman" w:cs="Times New Roman"/>
          <w:shd w:val="clear" w:color="auto" w:fill="FFFFFF"/>
        </w:rPr>
        <w:t>,6 км.</w:t>
      </w:r>
    </w:p>
    <w:p w:rsidR="00AE3FA9" w:rsidRPr="0078685B" w:rsidRDefault="00AE3FA9" w:rsidP="00A33DCA">
      <w:pPr>
        <w:spacing w:line="276" w:lineRule="auto"/>
        <w:ind w:left="567"/>
        <w:jc w:val="both"/>
        <w:rPr>
          <w:u w:val="single"/>
        </w:rPr>
      </w:pPr>
      <w:r w:rsidRPr="0078685B">
        <w:rPr>
          <w:u w:val="single"/>
        </w:rPr>
        <w:t>с. Таранай</w:t>
      </w:r>
    </w:p>
    <w:p w:rsidR="00AE3FA9" w:rsidRPr="004F7F14" w:rsidRDefault="00AE3FA9"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Электроснабжение потребителей с. </w:t>
      </w:r>
      <w:r w:rsidRPr="004F7F14">
        <w:rPr>
          <w:rFonts w:ascii="Times New Roman" w:hAnsi="Times New Roman" w:cs="Times New Roman"/>
          <w:sz w:val="22"/>
        </w:rPr>
        <w:t xml:space="preserve">Таранай </w:t>
      </w:r>
      <w:r w:rsidRPr="004F7F14">
        <w:rPr>
          <w:rFonts w:ascii="Times New Roman" w:hAnsi="Times New Roman" w:cs="Times New Roman"/>
        </w:rPr>
        <w:t>осуществляется от ТП 10/0,4 кВ, получающих питание от ПС 35/10 кВ Таранай по воздушным ЛЭП 10 кВ. Далее по линиям электропередачи напряжением 0,4 кВ непосредственно потребителям.</w:t>
      </w:r>
    </w:p>
    <w:p w:rsidR="00AE3FA9" w:rsidRPr="0078685B" w:rsidRDefault="00AE3FA9" w:rsidP="00A33DCA">
      <w:pPr>
        <w:spacing w:line="276" w:lineRule="auto"/>
        <w:ind w:left="567"/>
        <w:jc w:val="both"/>
        <w:rPr>
          <w:u w:val="single"/>
        </w:rPr>
      </w:pPr>
      <w:r w:rsidRPr="0078685B">
        <w:rPr>
          <w:u w:val="single"/>
        </w:rPr>
        <w:t>с. Троицкое</w:t>
      </w:r>
    </w:p>
    <w:p w:rsidR="00AE3FA9" w:rsidRPr="004F7F14" w:rsidRDefault="00AE3FA9" w:rsidP="00A33DCA">
      <w:pPr>
        <w:pStyle w:val="a9"/>
        <w:spacing w:before="0" w:after="0" w:line="276" w:lineRule="auto"/>
        <w:rPr>
          <w:rFonts w:ascii="Times New Roman" w:hAnsi="Times New Roman" w:cs="Times New Roman"/>
          <w:shd w:val="clear" w:color="auto" w:fill="FFFFFF"/>
        </w:rPr>
      </w:pPr>
      <w:r w:rsidRPr="004F7F14">
        <w:rPr>
          <w:rFonts w:ascii="Times New Roman" w:hAnsi="Times New Roman" w:cs="Times New Roman"/>
        </w:rPr>
        <w:t xml:space="preserve">Электроснабжение потребителей с. </w:t>
      </w:r>
      <w:r w:rsidRPr="004F7F14">
        <w:rPr>
          <w:rFonts w:ascii="Times New Roman" w:hAnsi="Times New Roman" w:cs="Times New Roman"/>
          <w:sz w:val="22"/>
        </w:rPr>
        <w:t xml:space="preserve">Троицкое </w:t>
      </w:r>
      <w:r w:rsidRPr="004F7F14">
        <w:rPr>
          <w:rFonts w:ascii="Times New Roman" w:hAnsi="Times New Roman" w:cs="Times New Roman"/>
        </w:rPr>
        <w:t>осуществляется от 23-х ТП 10/0,4 кВ, получающих питание от ПС 35/10 кВ Троицкая по воздушным ЛЭП 10 кВ. Далее по линиям электропередачи напряжением 0,4 кВ непосредственно потребителям. Протяженность ЛЭП 35 кВ в границе населенного пункта составляет 5</w:t>
      </w:r>
      <w:r w:rsidRPr="004F7F14">
        <w:rPr>
          <w:rFonts w:ascii="Times New Roman" w:hAnsi="Times New Roman" w:cs="Times New Roman"/>
          <w:shd w:val="clear" w:color="auto" w:fill="FFFFFF"/>
        </w:rPr>
        <w:t>,5 км, ЛЭП 10 кВ – 13,9 км.</w:t>
      </w:r>
    </w:p>
    <w:p w:rsidR="00C35747" w:rsidRPr="0078685B" w:rsidRDefault="00AE3FA9" w:rsidP="00A33DCA">
      <w:pPr>
        <w:spacing w:line="276" w:lineRule="auto"/>
        <w:ind w:left="567"/>
        <w:jc w:val="both"/>
        <w:rPr>
          <w:u w:val="single"/>
        </w:rPr>
      </w:pPr>
      <w:r w:rsidRPr="0078685B">
        <w:rPr>
          <w:u w:val="single"/>
        </w:rPr>
        <w:t>с. Успенское</w:t>
      </w:r>
    </w:p>
    <w:p w:rsidR="00C35747" w:rsidRPr="004F7F14" w:rsidRDefault="00C35747" w:rsidP="00A33DCA">
      <w:pPr>
        <w:pStyle w:val="a9"/>
        <w:spacing w:before="0" w:after="0" w:line="276" w:lineRule="auto"/>
        <w:rPr>
          <w:rFonts w:ascii="Times New Roman" w:hAnsi="Times New Roman" w:cs="Times New Roman"/>
        </w:rPr>
      </w:pPr>
      <w:r w:rsidRPr="004F7F14">
        <w:rPr>
          <w:rFonts w:ascii="Times New Roman" w:hAnsi="Times New Roman" w:cs="Times New Roman"/>
        </w:rPr>
        <w:t>Электроснабжение потребителей с. Успенское</w:t>
      </w:r>
      <w:r w:rsidRPr="004F7F14">
        <w:rPr>
          <w:rFonts w:ascii="Times New Roman" w:hAnsi="Times New Roman" w:cs="Times New Roman"/>
          <w:sz w:val="22"/>
        </w:rPr>
        <w:t xml:space="preserve"> </w:t>
      </w:r>
      <w:r w:rsidRPr="004F7F14">
        <w:rPr>
          <w:rFonts w:ascii="Times New Roman" w:hAnsi="Times New Roman" w:cs="Times New Roman"/>
        </w:rPr>
        <w:t>осуществляется от двух ТП 10/0,4 кВ по воздушным ЛЭП 10 кВ. Далее по линиям электропередачи напряжением 0,4 кВ непосредственно потребителям.</w:t>
      </w:r>
    </w:p>
    <w:p w:rsidR="00AE3FA9" w:rsidRPr="0078685B" w:rsidRDefault="00C35747" w:rsidP="00A33DCA">
      <w:pPr>
        <w:pStyle w:val="S11"/>
        <w:spacing w:line="276" w:lineRule="auto"/>
        <w:rPr>
          <w:rFonts w:ascii="Times New Roman" w:hAnsi="Times New Roman" w:cs="Times New Roman"/>
          <w:b w:val="0"/>
          <w:sz w:val="24"/>
          <w:u w:val="single"/>
        </w:rPr>
      </w:pPr>
      <w:r w:rsidRPr="0078685B">
        <w:rPr>
          <w:rFonts w:ascii="Times New Roman" w:hAnsi="Times New Roman" w:cs="Times New Roman"/>
          <w:b w:val="0"/>
          <w:sz w:val="24"/>
          <w:u w:val="single"/>
        </w:rPr>
        <w:t>с. Благовещенское</w:t>
      </w:r>
      <w:r w:rsidR="00BF4A01" w:rsidRPr="0078685B">
        <w:rPr>
          <w:rFonts w:ascii="Times New Roman" w:hAnsi="Times New Roman" w:cs="Times New Roman"/>
          <w:b w:val="0"/>
          <w:sz w:val="24"/>
          <w:u w:val="single"/>
        </w:rPr>
        <w:t>, с. Зеленедольск</w:t>
      </w:r>
    </w:p>
    <w:p w:rsidR="00AE3FA9" w:rsidRPr="004F7F14" w:rsidRDefault="00AE3FA9" w:rsidP="00A33DCA">
      <w:pPr>
        <w:pStyle w:val="a9"/>
        <w:spacing w:before="0" w:after="0" w:line="276" w:lineRule="auto"/>
        <w:rPr>
          <w:rFonts w:ascii="Times New Roman" w:hAnsi="Times New Roman" w:cs="Times New Roman"/>
          <w:shd w:val="clear" w:color="auto" w:fill="FFFFFF"/>
        </w:rPr>
      </w:pPr>
      <w:r w:rsidRPr="004F7F14">
        <w:rPr>
          <w:rFonts w:ascii="Times New Roman" w:hAnsi="Times New Roman" w:cs="Times New Roman"/>
        </w:rPr>
        <w:t xml:space="preserve">Информация по системе электроснабжения </w:t>
      </w:r>
      <w:r w:rsidR="00BF4A01" w:rsidRPr="004F7F14">
        <w:rPr>
          <w:rFonts w:ascii="Times New Roman" w:hAnsi="Times New Roman" w:cs="Times New Roman"/>
        </w:rPr>
        <w:t>населенных пунктов</w:t>
      </w:r>
      <w:r w:rsidRPr="004F7F14">
        <w:rPr>
          <w:rFonts w:ascii="Times New Roman" w:hAnsi="Times New Roman" w:cs="Times New Roman"/>
        </w:rPr>
        <w:t xml:space="preserve"> отсутствует.</w:t>
      </w:r>
    </w:p>
    <w:p w:rsidR="00691038" w:rsidRPr="004F7F14" w:rsidRDefault="00691038"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Анализ современного состояния системы показывает, что система электроснабжения централизованная и в целом обеспечивает необходимый уровень обслуживания. Однако часть оборудования трансформаторных подстанций морально и физически устарело. К основным направлениям развития системы электроснабжения </w:t>
      </w:r>
      <w:r w:rsidR="00EA17A6">
        <w:rPr>
          <w:rFonts w:ascii="Times New Roman" w:hAnsi="Times New Roman" w:cs="Times New Roman"/>
        </w:rPr>
        <w:t>муниципального округа</w:t>
      </w:r>
      <w:r w:rsidRPr="004F7F14">
        <w:rPr>
          <w:rFonts w:ascii="Times New Roman" w:hAnsi="Times New Roman" w:cs="Times New Roman"/>
        </w:rPr>
        <w:t xml:space="preserve"> можно отнести модернизацию электрических сетей напряжением 10-35-110 кВ для поддержания оптимальных уровней напряжения в энергосистеме в режимах как максимальных, так и минимальных нагрузок.</w:t>
      </w:r>
    </w:p>
    <w:p w:rsidR="00691038" w:rsidRPr="004F7F14" w:rsidRDefault="00691038"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Территория </w:t>
      </w:r>
      <w:r w:rsidR="00D074B3">
        <w:rPr>
          <w:rFonts w:ascii="Times New Roman" w:hAnsi="Times New Roman" w:cs="Times New Roman"/>
        </w:rPr>
        <w:t>Анивского муниципального округа Сахалинской области</w:t>
      </w:r>
      <w:r w:rsidRPr="004F7F14">
        <w:rPr>
          <w:rFonts w:ascii="Times New Roman" w:hAnsi="Times New Roman" w:cs="Times New Roman"/>
        </w:rPr>
        <w:t xml:space="preserve"> имеет потенциал для развития возобновляемых источников электрической энергии. Проектом рассмотрена возможность использования источников электроэнергии с использованием энергии ветра.</w:t>
      </w:r>
    </w:p>
    <w:p w:rsidR="00AE3FA9" w:rsidRPr="0078685B" w:rsidRDefault="00AE3FA9" w:rsidP="00A41003">
      <w:pPr>
        <w:spacing w:before="120" w:line="276" w:lineRule="auto"/>
        <w:jc w:val="both"/>
        <w:rPr>
          <w:u w:val="single"/>
        </w:rPr>
      </w:pPr>
      <w:r w:rsidRPr="0078685B">
        <w:rPr>
          <w:u w:val="single"/>
        </w:rPr>
        <w:t>Планируемое развитие</w:t>
      </w:r>
    </w:p>
    <w:p w:rsidR="00AE3FA9" w:rsidRPr="004F7F14" w:rsidRDefault="00AE3FA9" w:rsidP="00A33DCA">
      <w:pPr>
        <w:pStyle w:val="a9"/>
        <w:spacing w:before="0" w:after="0" w:line="276" w:lineRule="auto"/>
        <w:rPr>
          <w:rFonts w:ascii="Times New Roman" w:hAnsi="Times New Roman" w:cs="Times New Roman"/>
        </w:rPr>
      </w:pPr>
      <w:r w:rsidRPr="004F7F14">
        <w:rPr>
          <w:rFonts w:ascii="Times New Roman" w:hAnsi="Times New Roman" w:cs="Times New Roman"/>
        </w:rPr>
        <w:t>Раздел выполнен в соответствии Правилами устройства электроустановок (ПУЭ) 7-го издания и СП 256.1325800.2016 «Электроустановки жилых и общественных зданий. Правила проектирования и монтажа».</w:t>
      </w:r>
    </w:p>
    <w:p w:rsidR="00AE3FA9" w:rsidRPr="004F7F14" w:rsidRDefault="00AE3FA9"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Территория проектирования относится к сейсмическим районам, поэтому при рабочем проектировании необходимо учесть дополнительные требования к системе электроснабжения согласно </w:t>
      </w:r>
      <w:r w:rsidRPr="004F7F14">
        <w:rPr>
          <w:rFonts w:ascii="Times New Roman" w:eastAsia="Calibri" w:hAnsi="Times New Roman" w:cs="Times New Roman"/>
        </w:rPr>
        <w:t>СП 14.13330.</w:t>
      </w:r>
      <w:r w:rsidRPr="004F7F14">
        <w:rPr>
          <w:rFonts w:ascii="Times New Roman" w:hAnsi="Times New Roman" w:cs="Times New Roman"/>
        </w:rPr>
        <w:t>2018</w:t>
      </w:r>
      <w:r w:rsidRPr="004F7F14">
        <w:rPr>
          <w:rFonts w:ascii="Times New Roman" w:eastAsia="Calibri" w:hAnsi="Times New Roman" w:cs="Times New Roman"/>
        </w:rPr>
        <w:t xml:space="preserve"> «Строительство в сейсмических районах»</w:t>
      </w:r>
      <w:r w:rsidRPr="004F7F14">
        <w:rPr>
          <w:rFonts w:ascii="Times New Roman" w:hAnsi="Times New Roman" w:cs="Times New Roman"/>
        </w:rPr>
        <w:t>.</w:t>
      </w:r>
    </w:p>
    <w:p w:rsidR="00AE3FA9" w:rsidRPr="004F7F14" w:rsidRDefault="00AE3FA9"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Покрытие электрических нагрузок </w:t>
      </w:r>
      <w:r w:rsidR="00EA17A6">
        <w:rPr>
          <w:rFonts w:ascii="Times New Roman" w:hAnsi="Times New Roman" w:cs="Times New Roman"/>
        </w:rPr>
        <w:t>Анивского муниципального округа</w:t>
      </w:r>
      <w:r w:rsidRPr="004F7F14">
        <w:rPr>
          <w:rFonts w:ascii="Times New Roman" w:hAnsi="Times New Roman" w:cs="Times New Roman"/>
        </w:rPr>
        <w:t xml:space="preserve"> на все сроки проектирования предусматривается от энергосистемы Сахалинской области.</w:t>
      </w:r>
    </w:p>
    <w:p w:rsidR="00AE3FA9" w:rsidRPr="004F7F14" w:rsidRDefault="00AE3FA9" w:rsidP="00A33DCA">
      <w:pPr>
        <w:pStyle w:val="a9"/>
        <w:spacing w:before="0" w:after="0" w:line="276" w:lineRule="auto"/>
        <w:rPr>
          <w:rFonts w:ascii="Times New Roman" w:hAnsi="Times New Roman" w:cs="Times New Roman"/>
        </w:rPr>
      </w:pPr>
      <w:r w:rsidRPr="004F7F14">
        <w:rPr>
          <w:rFonts w:ascii="Times New Roman" w:hAnsi="Times New Roman" w:cs="Times New Roman"/>
        </w:rPr>
        <w:t>При разработке генерального плана были учтены следующие документы стратегического планирования Российской Федерации:</w:t>
      </w:r>
    </w:p>
    <w:p w:rsidR="00AE3FA9" w:rsidRPr="004F7F14" w:rsidRDefault="00AE3FA9" w:rsidP="00A33DCA">
      <w:pPr>
        <w:pStyle w:val="-"/>
        <w:spacing w:after="0" w:line="276" w:lineRule="auto"/>
        <w:rPr>
          <w:rFonts w:ascii="Times New Roman" w:hAnsi="Times New Roman" w:cs="Times New Roman"/>
        </w:rPr>
      </w:pPr>
      <w:r w:rsidRPr="004F7F14">
        <w:rPr>
          <w:rFonts w:ascii="Times New Roman" w:hAnsi="Times New Roman" w:cs="Times New Roman"/>
        </w:rPr>
        <w:t>Схема территориального планирования Российской Федерации в области энергетики, утвержденная распоряжением Правительства Российской Федерации от 01.08.2016 № 1634-р (далее также – СТП Российской Федерации в области энергетики);</w:t>
      </w:r>
    </w:p>
    <w:p w:rsidR="00AE3FA9" w:rsidRPr="004F7F14" w:rsidRDefault="00AE3FA9" w:rsidP="00A33DCA">
      <w:pPr>
        <w:pStyle w:val="-"/>
        <w:spacing w:after="0" w:line="276" w:lineRule="auto"/>
        <w:rPr>
          <w:rFonts w:ascii="Times New Roman" w:hAnsi="Times New Roman" w:cs="Times New Roman"/>
        </w:rPr>
      </w:pPr>
      <w:r w:rsidRPr="004F7F14">
        <w:rPr>
          <w:rFonts w:ascii="Times New Roman" w:hAnsi="Times New Roman" w:cs="Times New Roman"/>
        </w:rPr>
        <w:t>Схема и программа развития Единой энергетической системы России на 202</w:t>
      </w:r>
      <w:r w:rsidR="00711B71" w:rsidRPr="004F7F14">
        <w:rPr>
          <w:rFonts w:ascii="Times New Roman" w:hAnsi="Times New Roman" w:cs="Times New Roman"/>
        </w:rPr>
        <w:t>2</w:t>
      </w:r>
      <w:r w:rsidRPr="004F7F14">
        <w:rPr>
          <w:rFonts w:ascii="Times New Roman" w:hAnsi="Times New Roman" w:cs="Times New Roman"/>
        </w:rPr>
        <w:t> – 202</w:t>
      </w:r>
      <w:r w:rsidR="00711B71" w:rsidRPr="004F7F14">
        <w:rPr>
          <w:rFonts w:ascii="Times New Roman" w:hAnsi="Times New Roman" w:cs="Times New Roman"/>
        </w:rPr>
        <w:t>8</w:t>
      </w:r>
      <w:r w:rsidRPr="004F7F14">
        <w:rPr>
          <w:rFonts w:ascii="Times New Roman" w:hAnsi="Times New Roman" w:cs="Times New Roman"/>
        </w:rPr>
        <w:t xml:space="preserve"> годы, утвержденная приказом Министерства энергетики Российской Федерации от 2</w:t>
      </w:r>
      <w:r w:rsidR="00711B71" w:rsidRPr="004F7F14">
        <w:rPr>
          <w:rFonts w:ascii="Times New Roman" w:hAnsi="Times New Roman" w:cs="Times New Roman"/>
        </w:rPr>
        <w:t>8</w:t>
      </w:r>
      <w:r w:rsidRPr="004F7F14">
        <w:rPr>
          <w:rFonts w:ascii="Times New Roman" w:hAnsi="Times New Roman" w:cs="Times New Roman"/>
        </w:rPr>
        <w:t>.02.202</w:t>
      </w:r>
      <w:r w:rsidR="00711B71" w:rsidRPr="004F7F14">
        <w:rPr>
          <w:rFonts w:ascii="Times New Roman" w:hAnsi="Times New Roman" w:cs="Times New Roman"/>
        </w:rPr>
        <w:t>2 № 146</w:t>
      </w:r>
      <w:r w:rsidRPr="004F7F14">
        <w:rPr>
          <w:rFonts w:ascii="Times New Roman" w:hAnsi="Times New Roman" w:cs="Times New Roman"/>
        </w:rPr>
        <w:t xml:space="preserve"> (далее также – Схема и программа ЕЭС России на 2021 – 2027 годы).</w:t>
      </w:r>
    </w:p>
    <w:p w:rsidR="00AE3FA9" w:rsidRPr="004F7F14" w:rsidRDefault="00AE3FA9"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Основной целью данных документов является содействие развитию сетевой инфраструктуры и генерирующих мощностей, а также обеспечение удовлетворения долгосрочного и среднесрочного спроса на электрическую энергию и мощность. </w:t>
      </w:r>
    </w:p>
    <w:p w:rsidR="005A2638" w:rsidRPr="004F7F14" w:rsidRDefault="005A2638" w:rsidP="00A33DCA">
      <w:pPr>
        <w:pStyle w:val="a9"/>
        <w:spacing w:before="0" w:after="0" w:line="276" w:lineRule="auto"/>
        <w:rPr>
          <w:rFonts w:ascii="Times New Roman" w:hAnsi="Times New Roman" w:cs="Times New Roman"/>
        </w:rPr>
      </w:pPr>
      <w:r w:rsidRPr="004F7F14">
        <w:rPr>
          <w:rFonts w:ascii="Times New Roman" w:hAnsi="Times New Roman" w:cs="Times New Roman"/>
        </w:rPr>
        <w:t>При разработке генерального плана были учтены документы стратегического планирования Российской Федерации, Сахалинской области, а также инвестиционные программы субъектов электроэнергетики, а именно:</w:t>
      </w:r>
    </w:p>
    <w:p w:rsidR="005A2638" w:rsidRPr="004F7F14" w:rsidRDefault="005A2638" w:rsidP="00A33DCA">
      <w:pPr>
        <w:pStyle w:val="-"/>
        <w:spacing w:after="0" w:line="276" w:lineRule="auto"/>
        <w:rPr>
          <w:rFonts w:ascii="Times New Roman" w:hAnsi="Times New Roman" w:cs="Times New Roman"/>
        </w:rPr>
      </w:pPr>
      <w:r w:rsidRPr="004F7F14">
        <w:rPr>
          <w:rFonts w:ascii="Times New Roman" w:hAnsi="Times New Roman" w:cs="Times New Roman"/>
        </w:rPr>
        <w:t>Схема и программа развития электроэнергетики Сахалинской области;</w:t>
      </w:r>
    </w:p>
    <w:p w:rsidR="005A2638" w:rsidRPr="004F7F14" w:rsidRDefault="005A2638" w:rsidP="00A33DCA">
      <w:pPr>
        <w:pStyle w:val="-"/>
        <w:spacing w:after="0" w:line="276" w:lineRule="auto"/>
        <w:rPr>
          <w:rFonts w:ascii="Times New Roman" w:hAnsi="Times New Roman" w:cs="Times New Roman"/>
        </w:rPr>
      </w:pPr>
      <w:r w:rsidRPr="004F7F14">
        <w:rPr>
          <w:rFonts w:ascii="Times New Roman" w:hAnsi="Times New Roman" w:cs="Times New Roman"/>
        </w:rPr>
        <w:t>СТП Сахалинской области.</w:t>
      </w:r>
    </w:p>
    <w:p w:rsidR="005A2638" w:rsidRPr="004F7F14" w:rsidRDefault="005A2638" w:rsidP="00A33DCA">
      <w:pPr>
        <w:pStyle w:val="a9"/>
        <w:spacing w:before="0" w:after="0" w:line="276" w:lineRule="auto"/>
        <w:rPr>
          <w:rFonts w:ascii="Times New Roman" w:hAnsi="Times New Roman" w:cs="Times New Roman"/>
        </w:rPr>
      </w:pPr>
      <w:r w:rsidRPr="004F7F14">
        <w:rPr>
          <w:rFonts w:ascii="Times New Roman" w:hAnsi="Times New Roman" w:cs="Times New Roman"/>
        </w:rPr>
        <w:t>В соответствии с вышеуказанными документами и предложениями в генеральном плане учтены мероприятия по строительству следующих объектов:</w:t>
      </w:r>
    </w:p>
    <w:p w:rsidR="005A2638" w:rsidRPr="004F7F14" w:rsidRDefault="005A2638" w:rsidP="00A33DCA">
      <w:pPr>
        <w:pStyle w:val="a9"/>
        <w:spacing w:before="0" w:after="0" w:line="276" w:lineRule="auto"/>
        <w:rPr>
          <w:rFonts w:ascii="Times New Roman" w:hAnsi="Times New Roman" w:cs="Times New Roman"/>
        </w:rPr>
      </w:pPr>
      <w:r w:rsidRPr="004F7F14">
        <w:rPr>
          <w:rFonts w:ascii="Times New Roman" w:hAnsi="Times New Roman" w:cs="Times New Roman"/>
        </w:rPr>
        <w:t>Регионального значения</w:t>
      </w:r>
    </w:p>
    <w:p w:rsidR="005A2638" w:rsidRPr="004F7F14" w:rsidRDefault="005A2638" w:rsidP="00A33DCA">
      <w:pPr>
        <w:pStyle w:val="a9"/>
        <w:spacing w:before="0" w:after="0" w:line="276" w:lineRule="auto"/>
        <w:rPr>
          <w:rFonts w:ascii="Times New Roman" w:hAnsi="Times New Roman" w:cs="Times New Roman"/>
        </w:rPr>
      </w:pPr>
      <w:r w:rsidRPr="004F7F14">
        <w:rPr>
          <w:rFonts w:ascii="Times New Roman" w:hAnsi="Times New Roman" w:cs="Times New Roman"/>
        </w:rPr>
        <w:t>«Центральный энергорайон»</w:t>
      </w:r>
    </w:p>
    <w:p w:rsidR="004F2F8D" w:rsidRPr="004F7F14" w:rsidRDefault="008176A4" w:rsidP="00A33DCA">
      <w:pPr>
        <w:pStyle w:val="-"/>
        <w:spacing w:after="0" w:line="276" w:lineRule="auto"/>
        <w:rPr>
          <w:rFonts w:ascii="Times New Roman" w:hAnsi="Times New Roman" w:cs="Times New Roman"/>
        </w:rPr>
      </w:pPr>
      <w:r w:rsidRPr="004F7F14">
        <w:rPr>
          <w:rFonts w:ascii="Times New Roman" w:hAnsi="Times New Roman" w:cs="Times New Roman"/>
        </w:rPr>
        <w:t>р</w:t>
      </w:r>
      <w:r w:rsidR="004F2F8D" w:rsidRPr="004F7F14">
        <w:rPr>
          <w:rFonts w:ascii="Times New Roman" w:hAnsi="Times New Roman" w:cs="Times New Roman"/>
        </w:rPr>
        <w:t>еконструкция ПС-110 кВ «Петропавловская» (2025 год);</w:t>
      </w:r>
    </w:p>
    <w:p w:rsidR="00606B0A" w:rsidRPr="004F7F14" w:rsidRDefault="00FD26C3" w:rsidP="00A33DCA">
      <w:pPr>
        <w:pStyle w:val="-"/>
        <w:spacing w:after="0" w:line="276" w:lineRule="auto"/>
        <w:rPr>
          <w:rFonts w:ascii="Times New Roman" w:hAnsi="Times New Roman" w:cs="Times New Roman"/>
        </w:rPr>
      </w:pPr>
      <w:r w:rsidRPr="004F7F14">
        <w:rPr>
          <w:rFonts w:ascii="Times New Roman" w:hAnsi="Times New Roman" w:cs="Times New Roman"/>
        </w:rPr>
        <w:t>р</w:t>
      </w:r>
      <w:r w:rsidR="00606B0A" w:rsidRPr="004F7F14">
        <w:rPr>
          <w:rFonts w:ascii="Times New Roman" w:hAnsi="Times New Roman" w:cs="Times New Roman"/>
        </w:rPr>
        <w:t>еконструкция КВЛ-110 кВ «Южно-Сахалинская – Южная – Корсаковская» (С-11) (2028 год);</w:t>
      </w:r>
    </w:p>
    <w:p w:rsidR="00FD26C3" w:rsidRPr="004F7F14" w:rsidRDefault="00FD26C3" w:rsidP="00A33DCA">
      <w:pPr>
        <w:pStyle w:val="-"/>
        <w:spacing w:after="0" w:line="276" w:lineRule="auto"/>
        <w:rPr>
          <w:rFonts w:ascii="Times New Roman" w:hAnsi="Times New Roman" w:cs="Times New Roman"/>
        </w:rPr>
      </w:pPr>
      <w:r w:rsidRPr="004F7F14">
        <w:rPr>
          <w:rFonts w:ascii="Times New Roman" w:hAnsi="Times New Roman" w:cs="Times New Roman"/>
        </w:rPr>
        <w:t xml:space="preserve">реконструкция КВЛ-110 кВ «Южно-Сахалинская – Корсаковская» </w:t>
      </w:r>
      <w:r w:rsidR="00711B71" w:rsidRPr="004F7F14">
        <w:rPr>
          <w:rFonts w:ascii="Times New Roman" w:hAnsi="Times New Roman" w:cs="Times New Roman"/>
        </w:rPr>
        <w:t>(С-11) (2022 год).</w:t>
      </w:r>
    </w:p>
    <w:p w:rsidR="00711B71" w:rsidRPr="004F7F14" w:rsidRDefault="00711B71" w:rsidP="00A33DCA">
      <w:pPr>
        <w:pStyle w:val="a9"/>
        <w:spacing w:before="0" w:after="0" w:line="276" w:lineRule="auto"/>
        <w:rPr>
          <w:rFonts w:ascii="Times New Roman" w:hAnsi="Times New Roman" w:cs="Times New Roman"/>
        </w:rPr>
      </w:pPr>
      <w:r w:rsidRPr="004F7F14">
        <w:rPr>
          <w:rFonts w:ascii="Times New Roman" w:hAnsi="Times New Roman" w:cs="Times New Roman"/>
        </w:rPr>
        <w:t>Местного значения</w:t>
      </w:r>
    </w:p>
    <w:p w:rsidR="00B908AF" w:rsidRPr="004F7F14" w:rsidRDefault="00B908AF" w:rsidP="00A33DCA">
      <w:pPr>
        <w:pStyle w:val="a9"/>
        <w:spacing w:before="0" w:after="0" w:line="276" w:lineRule="auto"/>
        <w:rPr>
          <w:rFonts w:ascii="Times New Roman" w:hAnsi="Times New Roman" w:cs="Times New Roman"/>
        </w:rPr>
      </w:pPr>
      <w:r w:rsidRPr="004F7F14">
        <w:rPr>
          <w:rFonts w:ascii="Times New Roman" w:hAnsi="Times New Roman" w:cs="Times New Roman"/>
        </w:rPr>
        <w:t>«Центральный энергорайон»</w:t>
      </w:r>
    </w:p>
    <w:p w:rsidR="00711B71" w:rsidRPr="004F7F14" w:rsidRDefault="00711B71" w:rsidP="00A33DCA">
      <w:pPr>
        <w:pStyle w:val="-"/>
        <w:spacing w:after="0" w:line="276" w:lineRule="auto"/>
        <w:rPr>
          <w:rFonts w:ascii="Times New Roman" w:hAnsi="Times New Roman" w:cs="Times New Roman"/>
        </w:rPr>
      </w:pPr>
      <w:r w:rsidRPr="004F7F14">
        <w:rPr>
          <w:rFonts w:ascii="Times New Roman" w:hAnsi="Times New Roman" w:cs="Times New Roman"/>
        </w:rPr>
        <w:t>реконструкция ПС-35 кВ «Дачная» (2027 год);</w:t>
      </w:r>
    </w:p>
    <w:p w:rsidR="00711B71" w:rsidRPr="004F7F14" w:rsidRDefault="00711B71" w:rsidP="00A33DCA">
      <w:pPr>
        <w:pStyle w:val="-"/>
        <w:spacing w:after="0" w:line="276" w:lineRule="auto"/>
        <w:rPr>
          <w:rFonts w:ascii="Times New Roman" w:hAnsi="Times New Roman" w:cs="Times New Roman"/>
        </w:rPr>
      </w:pPr>
      <w:r w:rsidRPr="004F7F14">
        <w:rPr>
          <w:rFonts w:ascii="Times New Roman" w:hAnsi="Times New Roman" w:cs="Times New Roman"/>
        </w:rPr>
        <w:t>строительство ПС-35 кВ «Огоньки» (2024-2025 год);</w:t>
      </w:r>
    </w:p>
    <w:p w:rsidR="00711B71" w:rsidRPr="004F7F14" w:rsidRDefault="00711B71" w:rsidP="00A33DCA">
      <w:pPr>
        <w:pStyle w:val="-"/>
        <w:spacing w:after="0" w:line="276" w:lineRule="auto"/>
        <w:rPr>
          <w:rFonts w:ascii="Times New Roman" w:hAnsi="Times New Roman" w:cs="Times New Roman"/>
        </w:rPr>
      </w:pPr>
      <w:r w:rsidRPr="004F7F14">
        <w:rPr>
          <w:rFonts w:ascii="Times New Roman" w:hAnsi="Times New Roman" w:cs="Times New Roman"/>
        </w:rPr>
        <w:t>строительство ПС-35 кВ «Мицулевка» (2024 год);</w:t>
      </w:r>
    </w:p>
    <w:p w:rsidR="00711B71" w:rsidRPr="004F7F14" w:rsidRDefault="00711B71" w:rsidP="00A33DCA">
      <w:pPr>
        <w:pStyle w:val="-"/>
        <w:spacing w:after="0" w:line="276" w:lineRule="auto"/>
        <w:rPr>
          <w:rFonts w:ascii="Times New Roman" w:hAnsi="Times New Roman" w:cs="Times New Roman"/>
        </w:rPr>
      </w:pPr>
      <w:r w:rsidRPr="004F7F14">
        <w:rPr>
          <w:rFonts w:ascii="Times New Roman" w:hAnsi="Times New Roman" w:cs="Times New Roman"/>
        </w:rPr>
        <w:t>реконструкция ВЛ-35 кВ «Хомутово-2 – Олимпия» (Т-126) (2022-2023 годы);</w:t>
      </w:r>
    </w:p>
    <w:p w:rsidR="00711B71" w:rsidRPr="004F7F14" w:rsidRDefault="00711B71" w:rsidP="00A33DCA">
      <w:pPr>
        <w:pStyle w:val="-"/>
        <w:spacing w:after="0" w:line="276" w:lineRule="auto"/>
        <w:rPr>
          <w:rFonts w:ascii="Times New Roman" w:hAnsi="Times New Roman" w:cs="Times New Roman"/>
        </w:rPr>
      </w:pPr>
      <w:r w:rsidRPr="004F7F14">
        <w:rPr>
          <w:rFonts w:ascii="Times New Roman" w:hAnsi="Times New Roman" w:cs="Times New Roman"/>
        </w:rPr>
        <w:t>реконструкция ВЛ-35 кВ «Соловьёвка – Дачная» (Т-129) (2022 год);</w:t>
      </w:r>
    </w:p>
    <w:p w:rsidR="00711B71" w:rsidRPr="004F7F14" w:rsidRDefault="00711B71" w:rsidP="00A33DCA">
      <w:pPr>
        <w:pStyle w:val="-"/>
        <w:spacing w:after="0" w:line="276" w:lineRule="auto"/>
        <w:rPr>
          <w:rFonts w:ascii="Times New Roman" w:hAnsi="Times New Roman" w:cs="Times New Roman"/>
        </w:rPr>
      </w:pPr>
      <w:r w:rsidRPr="004F7F14">
        <w:rPr>
          <w:rFonts w:ascii="Times New Roman" w:hAnsi="Times New Roman" w:cs="Times New Roman"/>
        </w:rPr>
        <w:t>реконструкция ВЛ-35 кВ «Дачная – Тамбовка» (Т-121) (2022 год);</w:t>
      </w:r>
    </w:p>
    <w:p w:rsidR="00711B71" w:rsidRPr="004F7F14" w:rsidRDefault="00711B71" w:rsidP="00A33DCA">
      <w:pPr>
        <w:pStyle w:val="-"/>
        <w:spacing w:after="0" w:line="276" w:lineRule="auto"/>
        <w:rPr>
          <w:rFonts w:ascii="Times New Roman" w:hAnsi="Times New Roman" w:cs="Times New Roman"/>
        </w:rPr>
      </w:pPr>
      <w:r w:rsidRPr="004F7F14">
        <w:rPr>
          <w:rFonts w:ascii="Times New Roman" w:hAnsi="Times New Roman" w:cs="Times New Roman"/>
        </w:rPr>
        <w:t>строительство ВЛ-35 кВ «Пятиречье – Петропавловская» (2025-2030 годы).</w:t>
      </w:r>
    </w:p>
    <w:p w:rsidR="00416566" w:rsidRPr="004F7F14" w:rsidRDefault="00416566" w:rsidP="00A33DCA">
      <w:pPr>
        <w:pStyle w:val="a9"/>
        <w:spacing w:before="0" w:after="0" w:line="276" w:lineRule="auto"/>
        <w:rPr>
          <w:rFonts w:ascii="Times New Roman" w:hAnsi="Times New Roman" w:cs="Times New Roman"/>
        </w:rPr>
      </w:pPr>
      <w:r w:rsidRPr="004F7F14">
        <w:rPr>
          <w:rFonts w:ascii="Times New Roman" w:hAnsi="Times New Roman" w:cs="Times New Roman"/>
        </w:rPr>
        <w:t>Н</w:t>
      </w:r>
      <w:r w:rsidR="005A2638" w:rsidRPr="004F7F14">
        <w:rPr>
          <w:rFonts w:ascii="Times New Roman" w:hAnsi="Times New Roman" w:cs="Times New Roman"/>
        </w:rPr>
        <w:t xml:space="preserve">а основании соглашения о сотрудничестве между Правительством </w:t>
      </w:r>
      <w:r w:rsidR="00C01579" w:rsidRPr="004F7F14">
        <w:rPr>
          <w:rFonts w:ascii="Times New Roman" w:hAnsi="Times New Roman" w:cs="Times New Roman"/>
        </w:rPr>
        <w:t>С</w:t>
      </w:r>
      <w:r w:rsidR="005A2638" w:rsidRPr="004F7F14">
        <w:rPr>
          <w:rFonts w:ascii="Times New Roman" w:hAnsi="Times New Roman" w:cs="Times New Roman"/>
        </w:rPr>
        <w:t>ахалинской области и АО «Нов</w:t>
      </w:r>
      <w:r w:rsidR="004F2F8D" w:rsidRPr="004F7F14">
        <w:rPr>
          <w:rFonts w:ascii="Times New Roman" w:hAnsi="Times New Roman" w:cs="Times New Roman"/>
        </w:rPr>
        <w:t>а</w:t>
      </w:r>
      <w:r w:rsidR="005A2638" w:rsidRPr="004F7F14">
        <w:rPr>
          <w:rFonts w:ascii="Times New Roman" w:hAnsi="Times New Roman" w:cs="Times New Roman"/>
        </w:rPr>
        <w:t>Винд»</w:t>
      </w:r>
      <w:r w:rsidRPr="004F7F14">
        <w:rPr>
          <w:rFonts w:ascii="Times New Roman" w:hAnsi="Times New Roman" w:cs="Times New Roman"/>
        </w:rPr>
        <w:t>, а также</w:t>
      </w:r>
      <w:r w:rsidR="005A2638" w:rsidRPr="004F7F14">
        <w:rPr>
          <w:rFonts w:ascii="Times New Roman" w:hAnsi="Times New Roman" w:cs="Times New Roman"/>
        </w:rPr>
        <w:t xml:space="preserve"> в </w:t>
      </w:r>
      <w:r w:rsidR="008B0479" w:rsidRPr="004F7F14">
        <w:rPr>
          <w:rFonts w:ascii="Times New Roman" w:hAnsi="Times New Roman" w:cs="Times New Roman"/>
        </w:rPr>
        <w:t>соответствии с</w:t>
      </w:r>
      <w:r w:rsidRPr="004F7F14">
        <w:rPr>
          <w:rFonts w:ascii="Times New Roman" w:hAnsi="Times New Roman" w:cs="Times New Roman"/>
        </w:rPr>
        <w:t xml:space="preserve"> письм</w:t>
      </w:r>
      <w:r w:rsidR="008B0479" w:rsidRPr="004F7F14">
        <w:rPr>
          <w:rFonts w:ascii="Times New Roman" w:hAnsi="Times New Roman" w:cs="Times New Roman"/>
        </w:rPr>
        <w:t>ом</w:t>
      </w:r>
      <w:r w:rsidRPr="004F7F14">
        <w:rPr>
          <w:rFonts w:ascii="Times New Roman" w:hAnsi="Times New Roman" w:cs="Times New Roman"/>
        </w:rPr>
        <w:t xml:space="preserve"> АО «НоваВинд» от 21.12.2021 года № 716-60/3654</w:t>
      </w:r>
      <w:r w:rsidR="005A2638" w:rsidRPr="004F7F14">
        <w:rPr>
          <w:rFonts w:ascii="Times New Roman" w:hAnsi="Times New Roman" w:cs="Times New Roman"/>
        </w:rPr>
        <w:t xml:space="preserve"> предусмотрен</w:t>
      </w:r>
      <w:r w:rsidRPr="004F7F14">
        <w:rPr>
          <w:rFonts w:ascii="Times New Roman" w:hAnsi="Times New Roman" w:cs="Times New Roman"/>
        </w:rPr>
        <w:t>ы к</w:t>
      </w:r>
      <w:r w:rsidR="005A2638" w:rsidRPr="004F7F14">
        <w:rPr>
          <w:rFonts w:ascii="Times New Roman" w:hAnsi="Times New Roman" w:cs="Times New Roman"/>
        </w:rPr>
        <w:t xml:space="preserve"> реализаци</w:t>
      </w:r>
      <w:r w:rsidRPr="004F7F14">
        <w:rPr>
          <w:rFonts w:ascii="Times New Roman" w:hAnsi="Times New Roman" w:cs="Times New Roman"/>
        </w:rPr>
        <w:t>и следующие объекты электроэнергетики:</w:t>
      </w:r>
    </w:p>
    <w:p w:rsidR="00416566" w:rsidRPr="004F7F14" w:rsidRDefault="00416566" w:rsidP="00A33DCA">
      <w:pPr>
        <w:pStyle w:val="-"/>
        <w:spacing w:after="0" w:line="276" w:lineRule="auto"/>
        <w:rPr>
          <w:rFonts w:ascii="Times New Roman" w:hAnsi="Times New Roman" w:cs="Times New Roman"/>
        </w:rPr>
      </w:pPr>
      <w:r w:rsidRPr="004F7F14">
        <w:rPr>
          <w:rFonts w:ascii="Times New Roman" w:hAnsi="Times New Roman" w:cs="Times New Roman"/>
        </w:rPr>
        <w:t>строительство</w:t>
      </w:r>
      <w:r w:rsidR="00164CB0" w:rsidRPr="004F7F14">
        <w:rPr>
          <w:rFonts w:ascii="Times New Roman" w:hAnsi="Times New Roman" w:cs="Times New Roman"/>
        </w:rPr>
        <w:t xml:space="preserve"> ВЭС «</w:t>
      </w:r>
      <w:r w:rsidR="00636FA8" w:rsidRPr="004F7F14">
        <w:rPr>
          <w:rFonts w:ascii="Times New Roman" w:hAnsi="Times New Roman" w:cs="Times New Roman"/>
        </w:rPr>
        <w:t>Анива</w:t>
      </w:r>
      <w:r w:rsidRPr="004F7F14">
        <w:rPr>
          <w:rFonts w:ascii="Times New Roman" w:hAnsi="Times New Roman" w:cs="Times New Roman"/>
        </w:rPr>
        <w:t>»;</w:t>
      </w:r>
    </w:p>
    <w:p w:rsidR="005A2638" w:rsidRPr="004F7F14" w:rsidRDefault="00416566" w:rsidP="00A33DCA">
      <w:pPr>
        <w:pStyle w:val="-"/>
        <w:spacing w:after="0" w:line="276" w:lineRule="auto"/>
        <w:rPr>
          <w:rFonts w:ascii="Times New Roman" w:hAnsi="Times New Roman" w:cs="Times New Roman"/>
        </w:rPr>
      </w:pPr>
      <w:r w:rsidRPr="004F7F14">
        <w:rPr>
          <w:rFonts w:ascii="Times New Roman" w:hAnsi="Times New Roman" w:cs="Times New Roman"/>
        </w:rPr>
        <w:t>строительство</w:t>
      </w:r>
      <w:r w:rsidR="00164CB0" w:rsidRPr="004F7F14">
        <w:rPr>
          <w:rFonts w:ascii="Times New Roman" w:hAnsi="Times New Roman" w:cs="Times New Roman"/>
        </w:rPr>
        <w:t xml:space="preserve"> ВЭС «Петропавловская-2</w:t>
      </w:r>
      <w:r w:rsidRPr="004F7F14">
        <w:rPr>
          <w:rFonts w:ascii="Times New Roman" w:hAnsi="Times New Roman" w:cs="Times New Roman"/>
        </w:rPr>
        <w:t>»;</w:t>
      </w:r>
    </w:p>
    <w:p w:rsidR="00416566" w:rsidRPr="004F7F14" w:rsidRDefault="00416566" w:rsidP="00A33DCA">
      <w:pPr>
        <w:pStyle w:val="-"/>
        <w:spacing w:after="0" w:line="276" w:lineRule="auto"/>
        <w:rPr>
          <w:rFonts w:ascii="Times New Roman" w:hAnsi="Times New Roman" w:cs="Times New Roman"/>
        </w:rPr>
      </w:pPr>
      <w:r w:rsidRPr="004F7F14">
        <w:rPr>
          <w:rFonts w:ascii="Times New Roman" w:hAnsi="Times New Roman" w:cs="Times New Roman"/>
        </w:rPr>
        <w:t>строительство ВЭС «Воскресенская»;</w:t>
      </w:r>
    </w:p>
    <w:p w:rsidR="00416566" w:rsidRPr="004F7F14" w:rsidRDefault="00416566" w:rsidP="00A33DCA">
      <w:pPr>
        <w:pStyle w:val="-"/>
        <w:spacing w:after="0" w:line="276" w:lineRule="auto"/>
        <w:rPr>
          <w:rFonts w:ascii="Times New Roman" w:hAnsi="Times New Roman" w:cs="Times New Roman"/>
        </w:rPr>
      </w:pPr>
      <w:r w:rsidRPr="004F7F14">
        <w:rPr>
          <w:rFonts w:ascii="Times New Roman" w:hAnsi="Times New Roman" w:cs="Times New Roman"/>
        </w:rPr>
        <w:t>строительство ПС 110 кВ «Песчаная»;</w:t>
      </w:r>
    </w:p>
    <w:p w:rsidR="00416566" w:rsidRPr="004F7F14" w:rsidRDefault="00416566" w:rsidP="00A33DCA">
      <w:pPr>
        <w:pStyle w:val="-"/>
        <w:spacing w:after="0" w:line="276" w:lineRule="auto"/>
        <w:rPr>
          <w:rFonts w:ascii="Times New Roman" w:hAnsi="Times New Roman" w:cs="Times New Roman"/>
        </w:rPr>
      </w:pPr>
      <w:r w:rsidRPr="004F7F14">
        <w:rPr>
          <w:rFonts w:ascii="Times New Roman" w:hAnsi="Times New Roman" w:cs="Times New Roman"/>
        </w:rPr>
        <w:t>строительство отпайки (захода) ВЛ-110 кВ от ВЛ-110 кВ «Юго-Западная – Петропавловская»</w:t>
      </w:r>
      <w:r w:rsidR="006A692C" w:rsidRPr="004F7F14">
        <w:rPr>
          <w:rFonts w:ascii="Times New Roman" w:hAnsi="Times New Roman" w:cs="Times New Roman"/>
        </w:rPr>
        <w:t>*</w:t>
      </w:r>
      <w:r w:rsidRPr="004F7F14">
        <w:rPr>
          <w:rFonts w:ascii="Times New Roman" w:hAnsi="Times New Roman" w:cs="Times New Roman"/>
        </w:rPr>
        <w:t>;</w:t>
      </w:r>
    </w:p>
    <w:p w:rsidR="00416566" w:rsidRPr="004F7F14" w:rsidRDefault="00416566" w:rsidP="00A33DCA">
      <w:pPr>
        <w:pStyle w:val="-"/>
        <w:spacing w:after="0" w:line="276" w:lineRule="auto"/>
        <w:rPr>
          <w:rFonts w:ascii="Times New Roman" w:hAnsi="Times New Roman" w:cs="Times New Roman"/>
        </w:rPr>
      </w:pPr>
      <w:r w:rsidRPr="004F7F14">
        <w:rPr>
          <w:rFonts w:ascii="Times New Roman" w:hAnsi="Times New Roman" w:cs="Times New Roman"/>
        </w:rPr>
        <w:t>строительство захода ВЛ-110 кВ на РУ-110 кВ ПС 110 кВ Петропавловская</w:t>
      </w:r>
      <w:r w:rsidR="006A692C" w:rsidRPr="004F7F14">
        <w:rPr>
          <w:rFonts w:ascii="Times New Roman" w:hAnsi="Times New Roman" w:cs="Times New Roman"/>
        </w:rPr>
        <w:t>*</w:t>
      </w:r>
      <w:r w:rsidRPr="004F7F14">
        <w:rPr>
          <w:rFonts w:ascii="Times New Roman" w:hAnsi="Times New Roman" w:cs="Times New Roman"/>
        </w:rPr>
        <w:t>.</w:t>
      </w:r>
    </w:p>
    <w:p w:rsidR="006A692C" w:rsidRPr="0078685B" w:rsidRDefault="006A692C" w:rsidP="0078685B">
      <w:pPr>
        <w:pStyle w:val="a9"/>
        <w:spacing w:before="0" w:after="120"/>
        <w:rPr>
          <w:rFonts w:ascii="Times New Roman" w:hAnsi="Times New Roman" w:cs="Times New Roman"/>
          <w:i/>
          <w:sz w:val="20"/>
          <w:szCs w:val="20"/>
        </w:rPr>
      </w:pPr>
      <w:r w:rsidRPr="0078685B">
        <w:rPr>
          <w:rFonts w:ascii="Times New Roman" w:hAnsi="Times New Roman" w:cs="Times New Roman"/>
          <w:i/>
          <w:sz w:val="20"/>
          <w:szCs w:val="20"/>
        </w:rPr>
        <w:t>* планируется реализация одного из двух вариантов передачи электрической энергии. Вариант определить на дальнейших стадиях проектирования.</w:t>
      </w:r>
    </w:p>
    <w:p w:rsidR="005A2638" w:rsidRPr="004F7F14" w:rsidRDefault="00604A2D" w:rsidP="00A33DCA">
      <w:pPr>
        <w:pStyle w:val="a9"/>
        <w:spacing w:before="0" w:after="0" w:line="276" w:lineRule="auto"/>
        <w:rPr>
          <w:rFonts w:ascii="Times New Roman" w:hAnsi="Times New Roman" w:cs="Times New Roman"/>
        </w:rPr>
      </w:pPr>
      <w:r w:rsidRPr="004F7F14">
        <w:rPr>
          <w:rFonts w:ascii="Times New Roman" w:hAnsi="Times New Roman" w:cs="Times New Roman"/>
        </w:rPr>
        <w:t>Местного значения</w:t>
      </w:r>
    </w:p>
    <w:p w:rsidR="00EF5C1D" w:rsidRPr="0078685B" w:rsidRDefault="00EF5C1D" w:rsidP="00A33DCA">
      <w:pPr>
        <w:spacing w:line="276" w:lineRule="auto"/>
        <w:ind w:left="567"/>
        <w:jc w:val="both"/>
        <w:rPr>
          <w:u w:val="single"/>
        </w:rPr>
      </w:pPr>
      <w:r w:rsidRPr="0078685B">
        <w:rPr>
          <w:u w:val="single"/>
        </w:rPr>
        <w:t>с. Мицулевка</w:t>
      </w:r>
    </w:p>
    <w:p w:rsidR="00345DF3" w:rsidRPr="004F7F14" w:rsidRDefault="00345DF3" w:rsidP="00A33DCA">
      <w:pPr>
        <w:pStyle w:val="-"/>
        <w:spacing w:after="0" w:line="276" w:lineRule="auto"/>
        <w:rPr>
          <w:rFonts w:ascii="Times New Roman" w:hAnsi="Times New Roman" w:cs="Times New Roman"/>
        </w:rPr>
      </w:pPr>
      <w:r w:rsidRPr="004F7F14">
        <w:rPr>
          <w:rFonts w:ascii="Times New Roman" w:hAnsi="Times New Roman" w:cs="Times New Roman"/>
        </w:rPr>
        <w:t>строительство ТП 10/0,4 кВ</w:t>
      </w:r>
      <w:r w:rsidR="005972AA" w:rsidRPr="004F7F14">
        <w:rPr>
          <w:rFonts w:ascii="Times New Roman" w:hAnsi="Times New Roman" w:cs="Times New Roman"/>
        </w:rPr>
        <w:t xml:space="preserve"> </w:t>
      </w:r>
      <w:r w:rsidRPr="004F7F14">
        <w:rPr>
          <w:rFonts w:ascii="Times New Roman" w:hAnsi="Times New Roman" w:cs="Times New Roman"/>
        </w:rPr>
        <w:t>– 1 объект;</w:t>
      </w:r>
    </w:p>
    <w:p w:rsidR="00345DF3" w:rsidRPr="004F7F14" w:rsidRDefault="003C6297" w:rsidP="00A33DCA">
      <w:pPr>
        <w:pStyle w:val="-"/>
        <w:spacing w:after="0" w:line="276" w:lineRule="auto"/>
        <w:rPr>
          <w:rFonts w:ascii="Times New Roman" w:hAnsi="Times New Roman" w:cs="Times New Roman"/>
        </w:rPr>
      </w:pPr>
      <w:r w:rsidRPr="004F7F14">
        <w:rPr>
          <w:rFonts w:ascii="Times New Roman" w:hAnsi="Times New Roman" w:cs="Times New Roman"/>
        </w:rPr>
        <w:t xml:space="preserve">строительство ЛЭП 10 кВ – </w:t>
      </w:r>
      <w:r w:rsidR="00345DF3" w:rsidRPr="004F7F14">
        <w:rPr>
          <w:rFonts w:ascii="Times New Roman" w:hAnsi="Times New Roman" w:cs="Times New Roman"/>
        </w:rPr>
        <w:t>1,</w:t>
      </w:r>
      <w:r w:rsidR="00A611F2" w:rsidRPr="004F7F14">
        <w:rPr>
          <w:rFonts w:ascii="Times New Roman" w:hAnsi="Times New Roman" w:cs="Times New Roman"/>
        </w:rPr>
        <w:t>5</w:t>
      </w:r>
      <w:r w:rsidR="00345DF3" w:rsidRPr="004F7F14">
        <w:rPr>
          <w:rFonts w:ascii="Times New Roman" w:hAnsi="Times New Roman" w:cs="Times New Roman"/>
        </w:rPr>
        <w:t xml:space="preserve"> км.</w:t>
      </w:r>
    </w:p>
    <w:p w:rsidR="00EF5C1D" w:rsidRPr="0078685B" w:rsidRDefault="00EF5C1D" w:rsidP="00A33DCA">
      <w:pPr>
        <w:spacing w:line="276" w:lineRule="auto"/>
        <w:ind w:left="567"/>
        <w:jc w:val="both"/>
        <w:rPr>
          <w:u w:val="single"/>
        </w:rPr>
      </w:pPr>
      <w:r w:rsidRPr="0078685B">
        <w:rPr>
          <w:u w:val="single"/>
        </w:rPr>
        <w:t>с. Новотроицкое</w:t>
      </w:r>
    </w:p>
    <w:p w:rsidR="00345DF3" w:rsidRPr="004F7F14" w:rsidRDefault="00345DF3" w:rsidP="00A33DCA">
      <w:pPr>
        <w:pStyle w:val="-"/>
        <w:spacing w:after="0" w:line="276" w:lineRule="auto"/>
        <w:rPr>
          <w:rFonts w:ascii="Times New Roman" w:hAnsi="Times New Roman" w:cs="Times New Roman"/>
        </w:rPr>
      </w:pPr>
      <w:r w:rsidRPr="004F7F14">
        <w:rPr>
          <w:rFonts w:ascii="Times New Roman" w:hAnsi="Times New Roman" w:cs="Times New Roman"/>
        </w:rPr>
        <w:t xml:space="preserve">строительство ТП 10/0,4 кВ различных мощностей – </w:t>
      </w:r>
      <w:r w:rsidR="00040977" w:rsidRPr="004F7F14">
        <w:rPr>
          <w:rFonts w:ascii="Times New Roman" w:hAnsi="Times New Roman" w:cs="Times New Roman"/>
        </w:rPr>
        <w:t>7</w:t>
      </w:r>
      <w:r w:rsidRPr="004F7F14">
        <w:rPr>
          <w:rFonts w:ascii="Times New Roman" w:hAnsi="Times New Roman" w:cs="Times New Roman"/>
        </w:rPr>
        <w:t xml:space="preserve"> объектов;</w:t>
      </w:r>
    </w:p>
    <w:p w:rsidR="00345DF3" w:rsidRPr="004F7F14" w:rsidRDefault="003C6297" w:rsidP="00A33DCA">
      <w:pPr>
        <w:pStyle w:val="-"/>
        <w:spacing w:after="0" w:line="276" w:lineRule="auto"/>
        <w:rPr>
          <w:rFonts w:ascii="Times New Roman" w:hAnsi="Times New Roman" w:cs="Times New Roman"/>
        </w:rPr>
      </w:pPr>
      <w:r w:rsidRPr="004F7F14">
        <w:rPr>
          <w:rFonts w:ascii="Times New Roman" w:hAnsi="Times New Roman" w:cs="Times New Roman"/>
        </w:rPr>
        <w:t xml:space="preserve">строительство ЛЭП 10 кВ – </w:t>
      </w:r>
      <w:r w:rsidR="00B61881" w:rsidRPr="004F7F14">
        <w:rPr>
          <w:rFonts w:ascii="Times New Roman" w:hAnsi="Times New Roman" w:cs="Times New Roman"/>
        </w:rPr>
        <w:t>6</w:t>
      </w:r>
      <w:r w:rsidR="00547991" w:rsidRPr="004F7F14">
        <w:rPr>
          <w:rFonts w:ascii="Times New Roman" w:hAnsi="Times New Roman" w:cs="Times New Roman"/>
        </w:rPr>
        <w:t>,7</w:t>
      </w:r>
      <w:r w:rsidR="00345DF3" w:rsidRPr="004F7F14">
        <w:rPr>
          <w:rFonts w:ascii="Times New Roman" w:hAnsi="Times New Roman" w:cs="Times New Roman"/>
        </w:rPr>
        <w:t xml:space="preserve"> км.</w:t>
      </w:r>
    </w:p>
    <w:p w:rsidR="002716D6" w:rsidRPr="0078685B" w:rsidRDefault="002716D6" w:rsidP="00A33DCA">
      <w:pPr>
        <w:spacing w:line="276" w:lineRule="auto"/>
        <w:ind w:left="567"/>
        <w:jc w:val="both"/>
        <w:rPr>
          <w:szCs w:val="22"/>
          <w:u w:val="single"/>
        </w:rPr>
      </w:pPr>
      <w:r w:rsidRPr="0078685B">
        <w:rPr>
          <w:szCs w:val="22"/>
          <w:u w:val="single"/>
        </w:rPr>
        <w:t>с. Огоньки</w:t>
      </w:r>
    </w:p>
    <w:p w:rsidR="00345DF3" w:rsidRPr="004F7F14" w:rsidRDefault="00345DF3" w:rsidP="00A33DCA">
      <w:pPr>
        <w:pStyle w:val="-"/>
        <w:spacing w:after="0" w:line="276" w:lineRule="auto"/>
        <w:rPr>
          <w:rFonts w:ascii="Times New Roman" w:hAnsi="Times New Roman" w:cs="Times New Roman"/>
        </w:rPr>
      </w:pPr>
      <w:r w:rsidRPr="004F7F14">
        <w:rPr>
          <w:rFonts w:ascii="Times New Roman" w:hAnsi="Times New Roman" w:cs="Times New Roman"/>
        </w:rPr>
        <w:t>строительство ТП 10/0,4 кВ различн</w:t>
      </w:r>
      <w:r w:rsidR="00BE1E0D" w:rsidRPr="004F7F14">
        <w:rPr>
          <w:rFonts w:ascii="Times New Roman" w:hAnsi="Times New Roman" w:cs="Times New Roman"/>
        </w:rPr>
        <w:t>ых</w:t>
      </w:r>
      <w:r w:rsidRPr="004F7F14">
        <w:rPr>
          <w:rFonts w:ascii="Times New Roman" w:hAnsi="Times New Roman" w:cs="Times New Roman"/>
        </w:rPr>
        <w:t xml:space="preserve"> мощност</w:t>
      </w:r>
      <w:r w:rsidR="00BE1E0D" w:rsidRPr="004F7F14">
        <w:rPr>
          <w:rFonts w:ascii="Times New Roman" w:hAnsi="Times New Roman" w:cs="Times New Roman"/>
        </w:rPr>
        <w:t>ей</w:t>
      </w:r>
      <w:r w:rsidRPr="004F7F14">
        <w:rPr>
          <w:rFonts w:ascii="Times New Roman" w:hAnsi="Times New Roman" w:cs="Times New Roman"/>
        </w:rPr>
        <w:t xml:space="preserve"> – </w:t>
      </w:r>
      <w:r w:rsidR="003F50BD" w:rsidRPr="004F7F14">
        <w:rPr>
          <w:rFonts w:ascii="Times New Roman" w:hAnsi="Times New Roman" w:cs="Times New Roman"/>
        </w:rPr>
        <w:t>3</w:t>
      </w:r>
      <w:r w:rsidRPr="004F7F14">
        <w:rPr>
          <w:rFonts w:ascii="Times New Roman" w:hAnsi="Times New Roman" w:cs="Times New Roman"/>
        </w:rPr>
        <w:t xml:space="preserve"> объекта;</w:t>
      </w:r>
    </w:p>
    <w:p w:rsidR="00345DF3" w:rsidRPr="004F7F14" w:rsidRDefault="003C6297" w:rsidP="00A33DCA">
      <w:pPr>
        <w:pStyle w:val="-"/>
        <w:spacing w:after="0" w:line="276" w:lineRule="auto"/>
        <w:rPr>
          <w:rFonts w:ascii="Times New Roman" w:hAnsi="Times New Roman" w:cs="Times New Roman"/>
        </w:rPr>
      </w:pPr>
      <w:r w:rsidRPr="004F7F14">
        <w:rPr>
          <w:rFonts w:ascii="Times New Roman" w:hAnsi="Times New Roman" w:cs="Times New Roman"/>
        </w:rPr>
        <w:t>строительство ЛЭП 10 кВ –</w:t>
      </w:r>
      <w:r w:rsidR="00345DF3" w:rsidRPr="004F7F14">
        <w:rPr>
          <w:rFonts w:ascii="Times New Roman" w:hAnsi="Times New Roman" w:cs="Times New Roman"/>
        </w:rPr>
        <w:t xml:space="preserve"> </w:t>
      </w:r>
      <w:r w:rsidR="000136DD" w:rsidRPr="004F7F14">
        <w:rPr>
          <w:rFonts w:ascii="Times New Roman" w:hAnsi="Times New Roman" w:cs="Times New Roman"/>
        </w:rPr>
        <w:t>1</w:t>
      </w:r>
      <w:r w:rsidR="00345DF3" w:rsidRPr="004F7F14">
        <w:rPr>
          <w:rFonts w:ascii="Times New Roman" w:hAnsi="Times New Roman" w:cs="Times New Roman"/>
        </w:rPr>
        <w:t>,</w:t>
      </w:r>
      <w:r w:rsidR="000136DD" w:rsidRPr="004F7F14">
        <w:rPr>
          <w:rFonts w:ascii="Times New Roman" w:hAnsi="Times New Roman" w:cs="Times New Roman"/>
        </w:rPr>
        <w:t>6</w:t>
      </w:r>
      <w:r w:rsidR="00345DF3" w:rsidRPr="004F7F14">
        <w:rPr>
          <w:rFonts w:ascii="Times New Roman" w:hAnsi="Times New Roman" w:cs="Times New Roman"/>
        </w:rPr>
        <w:t xml:space="preserve"> км.</w:t>
      </w:r>
    </w:p>
    <w:p w:rsidR="00345DF3" w:rsidRPr="004F7F14" w:rsidRDefault="00345DF3" w:rsidP="00A33DCA">
      <w:pPr>
        <w:pStyle w:val="-"/>
        <w:spacing w:after="0" w:line="276" w:lineRule="auto"/>
        <w:rPr>
          <w:rFonts w:ascii="Times New Roman" w:hAnsi="Times New Roman" w:cs="Times New Roman"/>
        </w:rPr>
      </w:pPr>
      <w:r w:rsidRPr="004F7F14">
        <w:rPr>
          <w:rFonts w:ascii="Times New Roman" w:hAnsi="Times New Roman" w:cs="Times New Roman"/>
        </w:rPr>
        <w:t>реконструкция ТП 10/0,4 кВ с модернизацией и увеличением мощности – 1 объект.</w:t>
      </w:r>
    </w:p>
    <w:p w:rsidR="00EF5C1D" w:rsidRPr="0078685B" w:rsidRDefault="00EF5C1D" w:rsidP="00A33DCA">
      <w:pPr>
        <w:spacing w:line="276" w:lineRule="auto"/>
        <w:ind w:left="567"/>
        <w:jc w:val="both"/>
        <w:rPr>
          <w:szCs w:val="22"/>
          <w:u w:val="single"/>
        </w:rPr>
      </w:pPr>
      <w:r w:rsidRPr="0078685B">
        <w:rPr>
          <w:szCs w:val="22"/>
          <w:u w:val="single"/>
        </w:rPr>
        <w:t>с. Петропавловское</w:t>
      </w:r>
    </w:p>
    <w:p w:rsidR="00345DF3" w:rsidRPr="004F7F14" w:rsidRDefault="00345DF3" w:rsidP="00A33DCA">
      <w:pPr>
        <w:pStyle w:val="-"/>
        <w:spacing w:after="0" w:line="276" w:lineRule="auto"/>
        <w:rPr>
          <w:rFonts w:ascii="Times New Roman" w:hAnsi="Times New Roman" w:cs="Times New Roman"/>
        </w:rPr>
      </w:pPr>
      <w:r w:rsidRPr="004F7F14">
        <w:rPr>
          <w:rFonts w:ascii="Times New Roman" w:hAnsi="Times New Roman" w:cs="Times New Roman"/>
        </w:rPr>
        <w:t xml:space="preserve">строительство ТП 10/0,4 кВ различных мощностей – </w:t>
      </w:r>
      <w:r w:rsidR="00040977" w:rsidRPr="004F7F14">
        <w:rPr>
          <w:rFonts w:ascii="Times New Roman" w:hAnsi="Times New Roman" w:cs="Times New Roman"/>
        </w:rPr>
        <w:t>1</w:t>
      </w:r>
      <w:r w:rsidRPr="004F7F14">
        <w:rPr>
          <w:rFonts w:ascii="Times New Roman" w:hAnsi="Times New Roman" w:cs="Times New Roman"/>
        </w:rPr>
        <w:t xml:space="preserve"> объект;</w:t>
      </w:r>
    </w:p>
    <w:p w:rsidR="00345DF3" w:rsidRPr="004F7F14" w:rsidRDefault="003C6297" w:rsidP="00A33DCA">
      <w:pPr>
        <w:pStyle w:val="-"/>
        <w:spacing w:after="0" w:line="276" w:lineRule="auto"/>
        <w:rPr>
          <w:rFonts w:ascii="Times New Roman" w:hAnsi="Times New Roman" w:cs="Times New Roman"/>
        </w:rPr>
      </w:pPr>
      <w:r w:rsidRPr="004F7F14">
        <w:rPr>
          <w:rFonts w:ascii="Times New Roman" w:hAnsi="Times New Roman" w:cs="Times New Roman"/>
        </w:rPr>
        <w:t xml:space="preserve">строительство ЛЭП 10 кВ – </w:t>
      </w:r>
      <w:r w:rsidR="00345DF3" w:rsidRPr="004F7F14">
        <w:rPr>
          <w:rFonts w:ascii="Times New Roman" w:hAnsi="Times New Roman" w:cs="Times New Roman"/>
        </w:rPr>
        <w:t>0,5 км.</w:t>
      </w:r>
    </w:p>
    <w:p w:rsidR="00EF5C1D" w:rsidRPr="0078685B" w:rsidRDefault="00EF5C1D" w:rsidP="00A33DCA">
      <w:pPr>
        <w:spacing w:line="276" w:lineRule="auto"/>
        <w:ind w:left="567"/>
        <w:jc w:val="both"/>
        <w:rPr>
          <w:szCs w:val="22"/>
          <w:u w:val="single"/>
        </w:rPr>
      </w:pPr>
      <w:r w:rsidRPr="0078685B">
        <w:rPr>
          <w:szCs w:val="22"/>
          <w:u w:val="single"/>
        </w:rPr>
        <w:t>с. Троицкое</w:t>
      </w:r>
    </w:p>
    <w:p w:rsidR="00BE1E0D" w:rsidRPr="004F7F14" w:rsidRDefault="00BE1E0D" w:rsidP="00A33DCA">
      <w:pPr>
        <w:pStyle w:val="-"/>
        <w:spacing w:after="0" w:line="276" w:lineRule="auto"/>
        <w:rPr>
          <w:rFonts w:ascii="Times New Roman" w:hAnsi="Times New Roman" w:cs="Times New Roman"/>
        </w:rPr>
      </w:pPr>
      <w:r w:rsidRPr="004F7F14">
        <w:rPr>
          <w:rFonts w:ascii="Times New Roman" w:hAnsi="Times New Roman" w:cs="Times New Roman"/>
        </w:rPr>
        <w:t>строительство ТП 10/0,4 кВ</w:t>
      </w:r>
      <w:r w:rsidR="0084179D" w:rsidRPr="004F7F14">
        <w:rPr>
          <w:rFonts w:ascii="Times New Roman" w:hAnsi="Times New Roman" w:cs="Times New Roman"/>
        </w:rPr>
        <w:t xml:space="preserve"> </w:t>
      </w:r>
      <w:r w:rsidRPr="004F7F14">
        <w:rPr>
          <w:rFonts w:ascii="Times New Roman" w:hAnsi="Times New Roman" w:cs="Times New Roman"/>
        </w:rPr>
        <w:t xml:space="preserve">– </w:t>
      </w:r>
      <w:r w:rsidR="0084179D" w:rsidRPr="004F7F14">
        <w:rPr>
          <w:rFonts w:ascii="Times New Roman" w:hAnsi="Times New Roman" w:cs="Times New Roman"/>
        </w:rPr>
        <w:t>1</w:t>
      </w:r>
      <w:r w:rsidRPr="004F7F14">
        <w:rPr>
          <w:rFonts w:ascii="Times New Roman" w:hAnsi="Times New Roman" w:cs="Times New Roman"/>
        </w:rPr>
        <w:t xml:space="preserve"> объект</w:t>
      </w:r>
      <w:r w:rsidR="0084179D" w:rsidRPr="004F7F14">
        <w:rPr>
          <w:rFonts w:ascii="Times New Roman" w:hAnsi="Times New Roman" w:cs="Times New Roman"/>
        </w:rPr>
        <w:t>;</w:t>
      </w:r>
    </w:p>
    <w:p w:rsidR="00BE1E0D" w:rsidRPr="004F7F14" w:rsidRDefault="003C6297" w:rsidP="00A33DCA">
      <w:pPr>
        <w:pStyle w:val="-"/>
        <w:spacing w:after="0" w:line="276" w:lineRule="auto"/>
        <w:rPr>
          <w:rFonts w:ascii="Times New Roman" w:hAnsi="Times New Roman" w:cs="Times New Roman"/>
        </w:rPr>
      </w:pPr>
      <w:r w:rsidRPr="004F7F14">
        <w:rPr>
          <w:rFonts w:ascii="Times New Roman" w:hAnsi="Times New Roman" w:cs="Times New Roman"/>
        </w:rPr>
        <w:t xml:space="preserve">строительство ЛЭП 10 кВ – </w:t>
      </w:r>
      <w:r w:rsidR="0084179D" w:rsidRPr="004F7F14">
        <w:rPr>
          <w:rFonts w:ascii="Times New Roman" w:hAnsi="Times New Roman" w:cs="Times New Roman"/>
        </w:rPr>
        <w:t>0</w:t>
      </w:r>
      <w:r w:rsidR="00BE1E0D" w:rsidRPr="004F7F14">
        <w:rPr>
          <w:rFonts w:ascii="Times New Roman" w:hAnsi="Times New Roman" w:cs="Times New Roman"/>
        </w:rPr>
        <w:t>,</w:t>
      </w:r>
      <w:r w:rsidR="0084179D" w:rsidRPr="004F7F14">
        <w:rPr>
          <w:rFonts w:ascii="Times New Roman" w:hAnsi="Times New Roman" w:cs="Times New Roman"/>
        </w:rPr>
        <w:t>4</w:t>
      </w:r>
      <w:r w:rsidR="00BE1E0D" w:rsidRPr="004F7F14">
        <w:rPr>
          <w:rFonts w:ascii="Times New Roman" w:hAnsi="Times New Roman" w:cs="Times New Roman"/>
        </w:rPr>
        <w:t xml:space="preserve"> км.</w:t>
      </w:r>
    </w:p>
    <w:p w:rsidR="00EF5C1D" w:rsidRPr="0078685B" w:rsidRDefault="00EF5C1D" w:rsidP="00A33DCA">
      <w:pPr>
        <w:spacing w:line="276" w:lineRule="auto"/>
        <w:ind w:left="567"/>
        <w:jc w:val="both"/>
        <w:rPr>
          <w:szCs w:val="22"/>
          <w:u w:val="single"/>
        </w:rPr>
      </w:pPr>
      <w:r w:rsidRPr="0078685B">
        <w:rPr>
          <w:szCs w:val="22"/>
          <w:u w:val="single"/>
        </w:rPr>
        <w:t>с. Успенское</w:t>
      </w:r>
    </w:p>
    <w:p w:rsidR="00BE1E0D" w:rsidRPr="004F7F14" w:rsidRDefault="00BE1E0D" w:rsidP="00A33DCA">
      <w:pPr>
        <w:pStyle w:val="-"/>
        <w:spacing w:after="0" w:line="276" w:lineRule="auto"/>
        <w:rPr>
          <w:rFonts w:ascii="Times New Roman" w:hAnsi="Times New Roman" w:cs="Times New Roman"/>
        </w:rPr>
      </w:pPr>
      <w:r w:rsidRPr="004F7F14">
        <w:rPr>
          <w:rFonts w:ascii="Times New Roman" w:hAnsi="Times New Roman" w:cs="Times New Roman"/>
        </w:rPr>
        <w:t>строительство ТП 10/0,4 кВ – 1 объект;</w:t>
      </w:r>
    </w:p>
    <w:p w:rsidR="00BE1E0D" w:rsidRPr="004F7F14" w:rsidRDefault="003C6297" w:rsidP="00A33DCA">
      <w:pPr>
        <w:pStyle w:val="-"/>
        <w:spacing w:after="0" w:line="276" w:lineRule="auto"/>
        <w:rPr>
          <w:rFonts w:ascii="Times New Roman" w:hAnsi="Times New Roman" w:cs="Times New Roman"/>
        </w:rPr>
      </w:pPr>
      <w:r w:rsidRPr="004F7F14">
        <w:rPr>
          <w:rFonts w:ascii="Times New Roman" w:hAnsi="Times New Roman" w:cs="Times New Roman"/>
        </w:rPr>
        <w:t xml:space="preserve">строительство ЛЭП 10 кВ – </w:t>
      </w:r>
      <w:r w:rsidR="00BE1E0D" w:rsidRPr="004F7F14">
        <w:rPr>
          <w:rFonts w:ascii="Times New Roman" w:hAnsi="Times New Roman" w:cs="Times New Roman"/>
        </w:rPr>
        <w:t>0,2 км.</w:t>
      </w:r>
    </w:p>
    <w:p w:rsidR="00287CF8" w:rsidRPr="004F7F14" w:rsidRDefault="00287CF8" w:rsidP="00A33DCA">
      <w:pPr>
        <w:spacing w:line="276" w:lineRule="auto"/>
        <w:ind w:left="567"/>
        <w:jc w:val="both"/>
        <w:rPr>
          <w:b/>
          <w:sz w:val="22"/>
          <w:szCs w:val="22"/>
        </w:rPr>
      </w:pPr>
      <w:r w:rsidRPr="0078685B">
        <w:rPr>
          <w:szCs w:val="22"/>
          <w:u w:val="single"/>
        </w:rPr>
        <w:t>с.</w:t>
      </w:r>
      <w:r w:rsidRPr="0078685B">
        <w:rPr>
          <w:b/>
          <w:szCs w:val="22"/>
        </w:rPr>
        <w:t xml:space="preserve"> </w:t>
      </w:r>
      <w:r w:rsidRPr="0078685B">
        <w:rPr>
          <w:szCs w:val="22"/>
          <w:u w:val="single"/>
        </w:rPr>
        <w:t>Воскресенское</w:t>
      </w:r>
    </w:p>
    <w:p w:rsidR="00287CF8" w:rsidRPr="004F7F14" w:rsidRDefault="00287CF8" w:rsidP="00A33DCA">
      <w:pPr>
        <w:pStyle w:val="-"/>
        <w:spacing w:after="0" w:line="276" w:lineRule="auto"/>
        <w:rPr>
          <w:rFonts w:ascii="Times New Roman" w:hAnsi="Times New Roman" w:cs="Times New Roman"/>
        </w:rPr>
      </w:pPr>
      <w:r w:rsidRPr="004F7F14">
        <w:rPr>
          <w:rFonts w:ascii="Times New Roman" w:hAnsi="Times New Roman" w:cs="Times New Roman"/>
        </w:rPr>
        <w:t>строительство ЛЭП 10 кВ – 0,9 км;</w:t>
      </w:r>
    </w:p>
    <w:p w:rsidR="00287CF8" w:rsidRPr="004F7F14" w:rsidRDefault="00287CF8" w:rsidP="00A33DCA">
      <w:pPr>
        <w:pStyle w:val="-"/>
        <w:spacing w:after="0" w:line="276" w:lineRule="auto"/>
        <w:rPr>
          <w:rFonts w:ascii="Times New Roman" w:hAnsi="Times New Roman" w:cs="Times New Roman"/>
        </w:rPr>
      </w:pPr>
      <w:r w:rsidRPr="004F7F14">
        <w:rPr>
          <w:rFonts w:ascii="Times New Roman" w:hAnsi="Times New Roman" w:cs="Times New Roman"/>
        </w:rPr>
        <w:t>ликвидация ЛЭП 10 кВ – 0,9 км.</w:t>
      </w:r>
    </w:p>
    <w:p w:rsidR="00040977" w:rsidRPr="0078685B" w:rsidRDefault="00040977" w:rsidP="00A33DCA">
      <w:pPr>
        <w:spacing w:line="276" w:lineRule="auto"/>
        <w:ind w:left="567"/>
        <w:jc w:val="both"/>
        <w:rPr>
          <w:szCs w:val="22"/>
          <w:u w:val="single"/>
        </w:rPr>
      </w:pPr>
      <w:r w:rsidRPr="0078685B">
        <w:rPr>
          <w:szCs w:val="22"/>
          <w:u w:val="single"/>
        </w:rPr>
        <w:t>с. Рыбацкое</w:t>
      </w:r>
    </w:p>
    <w:p w:rsidR="00040977" w:rsidRPr="004F7F14" w:rsidRDefault="00040977" w:rsidP="00A33DCA">
      <w:pPr>
        <w:pStyle w:val="-"/>
        <w:spacing w:after="0" w:line="276" w:lineRule="auto"/>
        <w:rPr>
          <w:rFonts w:ascii="Times New Roman" w:hAnsi="Times New Roman" w:cs="Times New Roman"/>
        </w:rPr>
      </w:pPr>
      <w:r w:rsidRPr="004F7F14">
        <w:rPr>
          <w:rFonts w:ascii="Times New Roman" w:hAnsi="Times New Roman" w:cs="Times New Roman"/>
        </w:rPr>
        <w:t>строительство ТП 10/0,4 кВ различной мощности – 1 объект;</w:t>
      </w:r>
    </w:p>
    <w:p w:rsidR="00040977" w:rsidRPr="004F7F14" w:rsidRDefault="00040977" w:rsidP="00A33DCA">
      <w:pPr>
        <w:pStyle w:val="-"/>
        <w:spacing w:after="0" w:line="276" w:lineRule="auto"/>
        <w:rPr>
          <w:rFonts w:ascii="Times New Roman" w:hAnsi="Times New Roman" w:cs="Times New Roman"/>
        </w:rPr>
      </w:pPr>
      <w:r w:rsidRPr="004F7F14">
        <w:rPr>
          <w:rFonts w:ascii="Times New Roman" w:hAnsi="Times New Roman" w:cs="Times New Roman"/>
        </w:rPr>
        <w:t>строительство ЛЭП 10 кВ –</w:t>
      </w:r>
      <w:r w:rsidR="00A611F2" w:rsidRPr="004F7F14">
        <w:rPr>
          <w:rFonts w:ascii="Times New Roman" w:hAnsi="Times New Roman" w:cs="Times New Roman"/>
        </w:rPr>
        <w:t xml:space="preserve"> </w:t>
      </w:r>
      <w:r w:rsidRPr="004F7F14">
        <w:rPr>
          <w:rFonts w:ascii="Times New Roman" w:hAnsi="Times New Roman" w:cs="Times New Roman"/>
        </w:rPr>
        <w:t>0,4 км.</w:t>
      </w:r>
    </w:p>
    <w:p w:rsidR="005A2638" w:rsidRPr="0078685B" w:rsidRDefault="00326E9E" w:rsidP="00A33DCA">
      <w:pPr>
        <w:spacing w:line="276" w:lineRule="auto"/>
        <w:ind w:left="567"/>
        <w:jc w:val="both"/>
        <w:rPr>
          <w:szCs w:val="22"/>
          <w:u w:val="single"/>
        </w:rPr>
      </w:pPr>
      <w:r w:rsidRPr="0078685B">
        <w:rPr>
          <w:szCs w:val="22"/>
          <w:u w:val="single"/>
        </w:rPr>
        <w:t xml:space="preserve">с. Благовещенское, </w:t>
      </w:r>
      <w:r w:rsidR="00EF5C1D" w:rsidRPr="0078685B">
        <w:rPr>
          <w:szCs w:val="22"/>
          <w:u w:val="single"/>
        </w:rPr>
        <w:t>с. Песчан</w:t>
      </w:r>
      <w:r w:rsidR="00560477" w:rsidRPr="0078685B">
        <w:rPr>
          <w:szCs w:val="22"/>
          <w:u w:val="single"/>
        </w:rPr>
        <w:t>ско</w:t>
      </w:r>
      <w:r w:rsidR="00EF5C1D" w:rsidRPr="0078685B">
        <w:rPr>
          <w:szCs w:val="22"/>
          <w:u w:val="single"/>
        </w:rPr>
        <w:t>е</w:t>
      </w:r>
    </w:p>
    <w:p w:rsidR="005A2638" w:rsidRPr="004F7F14" w:rsidRDefault="005A2638"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Система электроснабжения </w:t>
      </w:r>
      <w:r w:rsidR="00267F50" w:rsidRPr="004F7F14">
        <w:rPr>
          <w:rFonts w:ascii="Times New Roman" w:hAnsi="Times New Roman" w:cs="Times New Roman"/>
        </w:rPr>
        <w:t xml:space="preserve">в населенных пунктах </w:t>
      </w:r>
      <w:r w:rsidRPr="004F7F14">
        <w:rPr>
          <w:rFonts w:ascii="Times New Roman" w:hAnsi="Times New Roman" w:cs="Times New Roman"/>
        </w:rPr>
        <w:t>сохраняется без изменений. Предусматривается модернизация электросетевого хозяйства по мере физического износа.</w:t>
      </w:r>
    </w:p>
    <w:p w:rsidR="005A2638" w:rsidRPr="004F7F14" w:rsidRDefault="005A2638"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Для планируемого развития инвестиционной деятельности в сфере </w:t>
      </w:r>
      <w:r w:rsidR="00D843C5" w:rsidRPr="004F7F14">
        <w:rPr>
          <w:rFonts w:ascii="Times New Roman" w:hAnsi="Times New Roman" w:cs="Times New Roman"/>
        </w:rPr>
        <w:t>жилищного строительства и коммерческо-делового назначения</w:t>
      </w:r>
      <w:r w:rsidRPr="004F7F14">
        <w:rPr>
          <w:rFonts w:ascii="Times New Roman" w:hAnsi="Times New Roman" w:cs="Times New Roman"/>
        </w:rPr>
        <w:t xml:space="preserve"> проектом предусматриваются следующие объекты электроснабжения иного значения:</w:t>
      </w:r>
    </w:p>
    <w:p w:rsidR="003F50BD" w:rsidRPr="0078685B" w:rsidRDefault="003F50BD" w:rsidP="00A33DCA">
      <w:pPr>
        <w:spacing w:line="276" w:lineRule="auto"/>
        <w:ind w:left="567"/>
        <w:jc w:val="both"/>
        <w:rPr>
          <w:szCs w:val="22"/>
          <w:u w:val="single"/>
        </w:rPr>
      </w:pPr>
      <w:r w:rsidRPr="0078685B">
        <w:rPr>
          <w:szCs w:val="22"/>
          <w:u w:val="single"/>
        </w:rPr>
        <w:t>с. Огоньки</w:t>
      </w:r>
    </w:p>
    <w:p w:rsidR="003F50BD" w:rsidRPr="004F7F14" w:rsidRDefault="003F50BD" w:rsidP="00A33DCA">
      <w:pPr>
        <w:pStyle w:val="-"/>
        <w:spacing w:after="0" w:line="276" w:lineRule="auto"/>
        <w:rPr>
          <w:rFonts w:ascii="Times New Roman" w:hAnsi="Times New Roman" w:cs="Times New Roman"/>
        </w:rPr>
      </w:pPr>
      <w:r w:rsidRPr="004F7F14">
        <w:rPr>
          <w:rFonts w:ascii="Times New Roman" w:hAnsi="Times New Roman" w:cs="Times New Roman"/>
        </w:rPr>
        <w:t>строительство ТП 10/0,4 кВ – 1 объект;</w:t>
      </w:r>
    </w:p>
    <w:p w:rsidR="003F50BD" w:rsidRPr="004F7F14" w:rsidRDefault="003F50BD" w:rsidP="00A33DCA">
      <w:pPr>
        <w:pStyle w:val="-"/>
        <w:spacing w:after="0" w:line="276" w:lineRule="auto"/>
        <w:rPr>
          <w:rFonts w:ascii="Times New Roman" w:hAnsi="Times New Roman" w:cs="Times New Roman"/>
        </w:rPr>
      </w:pPr>
      <w:r w:rsidRPr="004F7F14">
        <w:rPr>
          <w:rFonts w:ascii="Times New Roman" w:hAnsi="Times New Roman" w:cs="Times New Roman"/>
        </w:rPr>
        <w:t>строительство ЛЭП 1</w:t>
      </w:r>
      <w:r w:rsidR="003C6297" w:rsidRPr="004F7F14">
        <w:rPr>
          <w:rFonts w:ascii="Times New Roman" w:hAnsi="Times New Roman" w:cs="Times New Roman"/>
        </w:rPr>
        <w:t xml:space="preserve">0 кВ – </w:t>
      </w:r>
      <w:r w:rsidRPr="004F7F14">
        <w:rPr>
          <w:rFonts w:ascii="Times New Roman" w:hAnsi="Times New Roman" w:cs="Times New Roman"/>
        </w:rPr>
        <w:t>0,2 км.</w:t>
      </w:r>
    </w:p>
    <w:p w:rsidR="003F50BD" w:rsidRPr="0078685B" w:rsidRDefault="003F50BD" w:rsidP="00A33DCA">
      <w:pPr>
        <w:spacing w:line="276" w:lineRule="auto"/>
        <w:ind w:left="567"/>
        <w:jc w:val="both"/>
        <w:rPr>
          <w:szCs w:val="22"/>
          <w:u w:val="single"/>
        </w:rPr>
      </w:pPr>
      <w:r w:rsidRPr="0078685B">
        <w:rPr>
          <w:szCs w:val="22"/>
          <w:u w:val="single"/>
        </w:rPr>
        <w:t>с. Высокое</w:t>
      </w:r>
    </w:p>
    <w:p w:rsidR="003F50BD" w:rsidRPr="004F7F14" w:rsidRDefault="003F50BD" w:rsidP="00A33DCA">
      <w:pPr>
        <w:pStyle w:val="-"/>
        <w:spacing w:after="0" w:line="276" w:lineRule="auto"/>
        <w:rPr>
          <w:rFonts w:ascii="Times New Roman" w:hAnsi="Times New Roman" w:cs="Times New Roman"/>
        </w:rPr>
      </w:pPr>
      <w:r w:rsidRPr="004F7F14">
        <w:rPr>
          <w:rFonts w:ascii="Times New Roman" w:hAnsi="Times New Roman" w:cs="Times New Roman"/>
        </w:rPr>
        <w:t>строительство ТП 10/0,4 кВ – 1 объект</w:t>
      </w:r>
      <w:r w:rsidR="000F71CC" w:rsidRPr="004F7F14">
        <w:rPr>
          <w:rFonts w:ascii="Times New Roman" w:hAnsi="Times New Roman" w:cs="Times New Roman"/>
        </w:rPr>
        <w:t>.</w:t>
      </w:r>
    </w:p>
    <w:p w:rsidR="008409A2" w:rsidRPr="0078685B" w:rsidRDefault="008409A2" w:rsidP="00A33DCA">
      <w:pPr>
        <w:spacing w:line="276" w:lineRule="auto"/>
        <w:ind w:left="567"/>
        <w:jc w:val="both"/>
        <w:rPr>
          <w:szCs w:val="22"/>
          <w:u w:val="single"/>
        </w:rPr>
      </w:pPr>
      <w:r w:rsidRPr="0078685B">
        <w:rPr>
          <w:szCs w:val="22"/>
          <w:u w:val="single"/>
        </w:rPr>
        <w:t>с. Таранай</w:t>
      </w:r>
    </w:p>
    <w:p w:rsidR="008409A2" w:rsidRPr="004F7F14" w:rsidRDefault="008409A2" w:rsidP="00A33DCA">
      <w:pPr>
        <w:pStyle w:val="-"/>
        <w:spacing w:after="0" w:line="276" w:lineRule="auto"/>
        <w:rPr>
          <w:rFonts w:ascii="Times New Roman" w:hAnsi="Times New Roman" w:cs="Times New Roman"/>
        </w:rPr>
      </w:pPr>
      <w:r w:rsidRPr="004F7F14">
        <w:rPr>
          <w:rFonts w:ascii="Times New Roman" w:hAnsi="Times New Roman" w:cs="Times New Roman"/>
        </w:rPr>
        <w:t>строительство ТП 10/0,4 кВ – 1 объект;</w:t>
      </w:r>
    </w:p>
    <w:p w:rsidR="008409A2" w:rsidRPr="004F7F14" w:rsidRDefault="003C6297" w:rsidP="00A33DCA">
      <w:pPr>
        <w:pStyle w:val="-"/>
        <w:spacing w:after="0" w:line="276" w:lineRule="auto"/>
        <w:rPr>
          <w:rFonts w:ascii="Times New Roman" w:hAnsi="Times New Roman" w:cs="Times New Roman"/>
        </w:rPr>
      </w:pPr>
      <w:r w:rsidRPr="004F7F14">
        <w:rPr>
          <w:rFonts w:ascii="Times New Roman" w:hAnsi="Times New Roman" w:cs="Times New Roman"/>
        </w:rPr>
        <w:t xml:space="preserve">строительство ЛЭП 10 кВ – </w:t>
      </w:r>
      <w:r w:rsidR="008409A2" w:rsidRPr="004F7F14">
        <w:rPr>
          <w:rFonts w:ascii="Times New Roman" w:hAnsi="Times New Roman" w:cs="Times New Roman"/>
        </w:rPr>
        <w:t>0,</w:t>
      </w:r>
      <w:r w:rsidR="00697BE2" w:rsidRPr="004F7F14">
        <w:rPr>
          <w:rFonts w:ascii="Times New Roman" w:hAnsi="Times New Roman" w:cs="Times New Roman"/>
        </w:rPr>
        <w:t>4</w:t>
      </w:r>
      <w:r w:rsidR="008409A2" w:rsidRPr="004F7F14">
        <w:rPr>
          <w:rFonts w:ascii="Times New Roman" w:hAnsi="Times New Roman" w:cs="Times New Roman"/>
        </w:rPr>
        <w:t xml:space="preserve"> км.</w:t>
      </w:r>
    </w:p>
    <w:p w:rsidR="008409A2" w:rsidRPr="0078685B" w:rsidRDefault="008409A2" w:rsidP="00A33DCA">
      <w:pPr>
        <w:spacing w:line="276" w:lineRule="auto"/>
        <w:ind w:left="567"/>
        <w:jc w:val="both"/>
        <w:rPr>
          <w:szCs w:val="22"/>
          <w:u w:val="single"/>
        </w:rPr>
      </w:pPr>
      <w:r w:rsidRPr="0078685B">
        <w:rPr>
          <w:szCs w:val="22"/>
          <w:u w:val="single"/>
        </w:rPr>
        <w:t>с. Рыбацкое</w:t>
      </w:r>
    </w:p>
    <w:p w:rsidR="008409A2" w:rsidRPr="004F7F14" w:rsidRDefault="008409A2" w:rsidP="00A33DCA">
      <w:pPr>
        <w:pStyle w:val="-"/>
        <w:spacing w:after="0" w:line="276" w:lineRule="auto"/>
        <w:rPr>
          <w:rFonts w:ascii="Times New Roman" w:hAnsi="Times New Roman" w:cs="Times New Roman"/>
        </w:rPr>
      </w:pPr>
      <w:r w:rsidRPr="004F7F14">
        <w:rPr>
          <w:rFonts w:ascii="Times New Roman" w:hAnsi="Times New Roman" w:cs="Times New Roman"/>
        </w:rPr>
        <w:t>реконструкция ЛЭП 10 кВ с увеличением сечения проводов – 3,1 км.</w:t>
      </w:r>
    </w:p>
    <w:p w:rsidR="008409A2" w:rsidRPr="0078685B" w:rsidRDefault="008409A2" w:rsidP="00A33DCA">
      <w:pPr>
        <w:spacing w:line="276" w:lineRule="auto"/>
        <w:ind w:left="567"/>
        <w:jc w:val="both"/>
        <w:rPr>
          <w:szCs w:val="22"/>
          <w:u w:val="single"/>
        </w:rPr>
      </w:pPr>
      <w:r w:rsidRPr="0078685B">
        <w:rPr>
          <w:szCs w:val="22"/>
          <w:u w:val="single"/>
        </w:rPr>
        <w:t>с. Новотроицкое</w:t>
      </w:r>
    </w:p>
    <w:p w:rsidR="003F50BD" w:rsidRPr="004F7F14" w:rsidRDefault="008409A2" w:rsidP="00A33DCA">
      <w:pPr>
        <w:pStyle w:val="-"/>
        <w:spacing w:after="0" w:line="276" w:lineRule="auto"/>
        <w:rPr>
          <w:rFonts w:ascii="Times New Roman" w:hAnsi="Times New Roman" w:cs="Times New Roman"/>
        </w:rPr>
      </w:pPr>
      <w:r w:rsidRPr="004F7F14">
        <w:rPr>
          <w:rFonts w:ascii="Times New Roman" w:hAnsi="Times New Roman" w:cs="Times New Roman"/>
        </w:rPr>
        <w:t>строительство ТП 10/0,4 кВ – 1 объект.</w:t>
      </w:r>
    </w:p>
    <w:p w:rsidR="00000F9C" w:rsidRPr="0078685B" w:rsidRDefault="00000F9C" w:rsidP="00A33DCA">
      <w:pPr>
        <w:spacing w:line="276" w:lineRule="auto"/>
        <w:ind w:left="567"/>
        <w:jc w:val="both"/>
        <w:rPr>
          <w:szCs w:val="22"/>
          <w:u w:val="single"/>
        </w:rPr>
      </w:pPr>
      <w:r w:rsidRPr="0078685B">
        <w:rPr>
          <w:szCs w:val="22"/>
          <w:u w:val="single"/>
        </w:rPr>
        <w:t>с. Петропавловское</w:t>
      </w:r>
    </w:p>
    <w:p w:rsidR="00000F9C" w:rsidRPr="004F7F14" w:rsidRDefault="00000F9C" w:rsidP="00A33DCA">
      <w:pPr>
        <w:pStyle w:val="-"/>
        <w:spacing w:after="0" w:line="276" w:lineRule="auto"/>
        <w:rPr>
          <w:rFonts w:ascii="Times New Roman" w:hAnsi="Times New Roman" w:cs="Times New Roman"/>
        </w:rPr>
      </w:pPr>
      <w:r w:rsidRPr="004F7F14">
        <w:rPr>
          <w:rFonts w:ascii="Times New Roman" w:hAnsi="Times New Roman" w:cs="Times New Roman"/>
        </w:rPr>
        <w:t>строительство ТП 10/0,4 кВ – 1 объект.</w:t>
      </w:r>
    </w:p>
    <w:p w:rsidR="005A2638" w:rsidRPr="004F7F14" w:rsidRDefault="005A2638" w:rsidP="00A33DCA">
      <w:pPr>
        <w:pStyle w:val="a9"/>
        <w:spacing w:before="0" w:after="0" w:line="276" w:lineRule="auto"/>
        <w:rPr>
          <w:rFonts w:ascii="Times New Roman" w:hAnsi="Times New Roman" w:cs="Times New Roman"/>
        </w:rPr>
      </w:pPr>
      <w:r w:rsidRPr="004F7F14">
        <w:rPr>
          <w:rFonts w:ascii="Times New Roman" w:hAnsi="Times New Roman" w:cs="Times New Roman"/>
        </w:rPr>
        <w:t>Подключение планируемых к строительству объектов определить на стадии разработки документации по планировке территории.</w:t>
      </w:r>
    </w:p>
    <w:p w:rsidR="005A2638" w:rsidRPr="004F7F14" w:rsidRDefault="005A2638" w:rsidP="00A33DCA">
      <w:pPr>
        <w:pStyle w:val="a9"/>
        <w:spacing w:before="0" w:after="0" w:line="276" w:lineRule="auto"/>
        <w:rPr>
          <w:rFonts w:ascii="Times New Roman" w:hAnsi="Times New Roman" w:cs="Times New Roman"/>
        </w:rPr>
      </w:pPr>
      <w:r w:rsidRPr="004F7F14">
        <w:rPr>
          <w:rFonts w:ascii="Times New Roman" w:hAnsi="Times New Roman" w:cs="Times New Roman"/>
        </w:rPr>
        <w:t>Трассы планируемых к размещению линий электропередачи, оборудование трансформаторных подстанций и электростанций подлежат уточнению после разработки заданий на проектирование и осуществления проектно-изыскательских работ.</w:t>
      </w:r>
    </w:p>
    <w:p w:rsidR="005A2638" w:rsidRPr="004F7F14" w:rsidRDefault="005A2638" w:rsidP="00A33DCA">
      <w:pPr>
        <w:pStyle w:val="a9"/>
        <w:spacing w:before="0" w:after="0" w:line="276" w:lineRule="auto"/>
        <w:rPr>
          <w:rFonts w:ascii="Times New Roman" w:hAnsi="Times New Roman" w:cs="Times New Roman"/>
        </w:rPr>
      </w:pPr>
      <w:r w:rsidRPr="004F7F14">
        <w:rPr>
          <w:rFonts w:ascii="Times New Roman" w:hAnsi="Times New Roman" w:cs="Times New Roman"/>
        </w:rPr>
        <w:t>Необходимо отметить, что для дальнейшего равномерного распределения нагрузки необходимо развивать сети напряжением 10(6)-0,4 кВ.</w:t>
      </w:r>
    </w:p>
    <w:p w:rsidR="005A2638" w:rsidRPr="004F7F14" w:rsidRDefault="005A2638"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По надежности электроснабжения часть потребителей электроэнергии </w:t>
      </w:r>
      <w:r w:rsidR="00EA17A6">
        <w:rPr>
          <w:rFonts w:ascii="Times New Roman" w:hAnsi="Times New Roman" w:cs="Times New Roman"/>
        </w:rPr>
        <w:t>муниципального округа</w:t>
      </w:r>
      <w:r w:rsidRPr="004F7F14">
        <w:rPr>
          <w:rFonts w:ascii="Times New Roman" w:hAnsi="Times New Roman" w:cs="Times New Roman"/>
        </w:rPr>
        <w:t xml:space="preserve"> относятся к III категории, за исключением таких, как:</w:t>
      </w:r>
    </w:p>
    <w:p w:rsidR="005A2638" w:rsidRPr="004F7F14" w:rsidRDefault="005A2638" w:rsidP="00A33DCA">
      <w:pPr>
        <w:pStyle w:val="-"/>
        <w:spacing w:after="0" w:line="276" w:lineRule="auto"/>
        <w:rPr>
          <w:rFonts w:ascii="Times New Roman" w:hAnsi="Times New Roman" w:cs="Times New Roman"/>
        </w:rPr>
      </w:pPr>
      <w:r w:rsidRPr="004F7F14">
        <w:rPr>
          <w:rFonts w:ascii="Times New Roman" w:hAnsi="Times New Roman" w:cs="Times New Roman"/>
        </w:rPr>
        <w:t>установки тепловых сетей и котельных, индивидуальные тепловые пункты, в соответствии с СП 89.13330.2016 «СНиП II-35-76 «Котельные установки»;</w:t>
      </w:r>
    </w:p>
    <w:p w:rsidR="005A2638" w:rsidRPr="004F7F14" w:rsidRDefault="005A2638" w:rsidP="00A33DCA">
      <w:pPr>
        <w:pStyle w:val="-"/>
        <w:spacing w:after="0" w:line="276" w:lineRule="auto"/>
        <w:rPr>
          <w:rFonts w:ascii="Times New Roman" w:hAnsi="Times New Roman" w:cs="Times New Roman"/>
        </w:rPr>
      </w:pPr>
      <w:r w:rsidRPr="004F7F14">
        <w:rPr>
          <w:rFonts w:ascii="Times New Roman" w:hAnsi="Times New Roman" w:cs="Times New Roman"/>
        </w:rPr>
        <w:t>образовательные и медицинские организации, учреждения социального обслуживания (детские сады, школы, больницы и т.д.), в соответствии с требованиями СП 31-110-2003 «Проектирование и монтаж электроустановок жилых и общественных зданий»;</w:t>
      </w:r>
    </w:p>
    <w:p w:rsidR="005A2638" w:rsidRPr="004F7F14" w:rsidRDefault="005A2638" w:rsidP="00A33DCA">
      <w:pPr>
        <w:pStyle w:val="-"/>
        <w:spacing w:after="0" w:line="276" w:lineRule="auto"/>
        <w:rPr>
          <w:rFonts w:ascii="Times New Roman" w:hAnsi="Times New Roman" w:cs="Times New Roman"/>
        </w:rPr>
      </w:pPr>
      <w:r w:rsidRPr="004F7F14">
        <w:rPr>
          <w:rFonts w:ascii="Times New Roman" w:hAnsi="Times New Roman" w:cs="Times New Roman"/>
        </w:rPr>
        <w:t>объекты водоснабжения и водоотведения (НС, ВОС, КОС, КНС) в соответствии с требованием СП 31.13330.20</w:t>
      </w:r>
      <w:r w:rsidR="00BF47C3" w:rsidRPr="004F7F14">
        <w:rPr>
          <w:rFonts w:ascii="Times New Roman" w:hAnsi="Times New Roman" w:cs="Times New Roman"/>
        </w:rPr>
        <w:t>21</w:t>
      </w:r>
      <w:r w:rsidRPr="004F7F14">
        <w:rPr>
          <w:rFonts w:ascii="Times New Roman" w:hAnsi="Times New Roman" w:cs="Times New Roman"/>
        </w:rPr>
        <w:t xml:space="preserve"> «СНиП 2.04.02-84* «Водоснабжение. Наружные сети и сооружения» и СП 32.13330.2018 «СНиП 2.04.03-85 Канализация. Наружные сети и сооружения».</w:t>
      </w:r>
    </w:p>
    <w:p w:rsidR="005A2638" w:rsidRPr="004F7F14" w:rsidRDefault="005A2638" w:rsidP="00A33DCA">
      <w:pPr>
        <w:pStyle w:val="a9"/>
        <w:spacing w:before="0" w:after="0" w:line="276" w:lineRule="auto"/>
        <w:rPr>
          <w:rFonts w:ascii="Times New Roman" w:hAnsi="Times New Roman" w:cs="Times New Roman"/>
        </w:rPr>
      </w:pPr>
      <w:r w:rsidRPr="004F7F14">
        <w:rPr>
          <w:rFonts w:ascii="Times New Roman" w:hAnsi="Times New Roman" w:cs="Times New Roman"/>
        </w:rPr>
        <w:t>Данные потребители электрической энергии относятся к потребителям I и II категории и, с учетом требований ПУЭ 7-го издания, в нормальных режимах должны обеспечиваться электроэнергией:</w:t>
      </w:r>
    </w:p>
    <w:p w:rsidR="005A2638" w:rsidRPr="004F7F14" w:rsidRDefault="005A2638" w:rsidP="00A33DCA">
      <w:pPr>
        <w:pStyle w:val="-"/>
        <w:spacing w:after="0" w:line="276" w:lineRule="auto"/>
        <w:rPr>
          <w:rFonts w:ascii="Times New Roman" w:hAnsi="Times New Roman" w:cs="Times New Roman"/>
        </w:rPr>
      </w:pPr>
      <w:r w:rsidRPr="004F7F14">
        <w:rPr>
          <w:rFonts w:ascii="Times New Roman" w:hAnsi="Times New Roman" w:cs="Times New Roman"/>
        </w:rPr>
        <w:t>потребители I категории – от двух независимых, взаимно резервирующих источников питания, перерыв электроснабжения которых, при нарушении электроснабжения от одного из источников питания, может быть допущен лишь на время автоматического восстановления питания;</w:t>
      </w:r>
    </w:p>
    <w:p w:rsidR="005A2638" w:rsidRPr="004F7F14" w:rsidRDefault="005A2638" w:rsidP="00A33DCA">
      <w:pPr>
        <w:pStyle w:val="-"/>
        <w:spacing w:after="0" w:line="276" w:lineRule="auto"/>
        <w:rPr>
          <w:rFonts w:ascii="Times New Roman" w:hAnsi="Times New Roman" w:cs="Times New Roman"/>
        </w:rPr>
      </w:pPr>
      <w:r w:rsidRPr="004F7F14">
        <w:rPr>
          <w:rFonts w:ascii="Times New Roman" w:hAnsi="Times New Roman" w:cs="Times New Roman"/>
        </w:rPr>
        <w:t>потребители II категории – от двух независимых, взаимно резервирующих источников питания.</w:t>
      </w:r>
    </w:p>
    <w:p w:rsidR="005A2638" w:rsidRPr="004F7F14" w:rsidRDefault="005A2638" w:rsidP="00A33DCA">
      <w:pPr>
        <w:pStyle w:val="a9"/>
        <w:spacing w:before="0" w:after="0" w:line="276" w:lineRule="auto"/>
        <w:rPr>
          <w:rFonts w:ascii="Times New Roman" w:hAnsi="Times New Roman" w:cs="Times New Roman"/>
        </w:rPr>
      </w:pPr>
      <w:r w:rsidRPr="004F7F14">
        <w:rPr>
          <w:rFonts w:ascii="Times New Roman" w:hAnsi="Times New Roman" w:cs="Times New Roman"/>
        </w:rPr>
        <w:t>В качестве двух независимых, взаимно резервирующих источников питания необходимо предусматривать двухтрансформаторные подстанции, либо две ближайшие однотрансформаторные подстанции, подключенные с разных секций сборных шин или непосредственно с разных секций шин распределительных устройств низшего напряжения понизительной подстанции.</w:t>
      </w:r>
    </w:p>
    <w:p w:rsidR="005A2638" w:rsidRPr="004F7F14" w:rsidRDefault="005A2638" w:rsidP="00A33DCA">
      <w:pPr>
        <w:pStyle w:val="a9"/>
        <w:spacing w:before="0" w:after="0" w:line="276" w:lineRule="auto"/>
        <w:rPr>
          <w:rFonts w:ascii="Times New Roman" w:hAnsi="Times New Roman" w:cs="Times New Roman"/>
        </w:rPr>
      </w:pPr>
      <w:r w:rsidRPr="004F7F14">
        <w:rPr>
          <w:rFonts w:ascii="Times New Roman" w:hAnsi="Times New Roman" w:cs="Times New Roman"/>
        </w:rPr>
        <w:t>Для определения расчетных электрических нагрузок выполнен расчет по укрупненным показателям согласно РД 34.20.185-94 «Инструкция по проектированию городских электрических сетей». Основные показатели электропотребления приведены ниже (</w:t>
      </w:r>
      <w:r w:rsidR="007110D8">
        <w:fldChar w:fldCharType="begin"/>
      </w:r>
      <w:r w:rsidR="007110D8">
        <w:instrText xml:space="preserve"> REF _Ref89771513 \h  \* MERGEFORMAT </w:instrText>
      </w:r>
      <w:r w:rsidR="007110D8">
        <w:fldChar w:fldCharType="separate"/>
      </w:r>
      <w:r w:rsidR="002A0961" w:rsidRPr="002A0961">
        <w:rPr>
          <w:rFonts w:ascii="Times New Roman" w:hAnsi="Times New Roman" w:cs="Times New Roman"/>
        </w:rPr>
        <w:t xml:space="preserve">Таблица </w:t>
      </w:r>
      <w:r w:rsidR="007110D8">
        <w:fldChar w:fldCharType="end"/>
      </w:r>
      <w:r w:rsidR="00A145E5" w:rsidRPr="00A145E5">
        <w:rPr>
          <w:rFonts w:ascii="Times New Roman" w:hAnsi="Times New Roman" w:cs="Times New Roman"/>
        </w:rPr>
        <w:t>2.13-6</w:t>
      </w:r>
      <w:r w:rsidRPr="004F7F14">
        <w:rPr>
          <w:rFonts w:ascii="Times New Roman" w:hAnsi="Times New Roman" w:cs="Times New Roman"/>
        </w:rPr>
        <w:t>).</w:t>
      </w:r>
    </w:p>
    <w:p w:rsidR="0078685B" w:rsidRDefault="005A2638" w:rsidP="0078685B">
      <w:pPr>
        <w:pStyle w:val="af8"/>
        <w:spacing w:line="276" w:lineRule="auto"/>
        <w:jc w:val="right"/>
        <w:rPr>
          <w:rFonts w:ascii="Times New Roman" w:hAnsi="Times New Roman"/>
          <w:noProof/>
        </w:rPr>
      </w:pPr>
      <w:bookmarkStart w:id="335" w:name="_Ref89771513"/>
      <w:r w:rsidRPr="004F7F14">
        <w:rPr>
          <w:rFonts w:ascii="Times New Roman" w:hAnsi="Times New Roman"/>
        </w:rPr>
        <w:t xml:space="preserve">Таблица </w:t>
      </w:r>
      <w:bookmarkEnd w:id="335"/>
      <w:r w:rsidR="0078685B">
        <w:rPr>
          <w:rFonts w:ascii="Times New Roman" w:hAnsi="Times New Roman"/>
          <w:noProof/>
        </w:rPr>
        <w:t>2.13-6</w:t>
      </w:r>
    </w:p>
    <w:p w:rsidR="005A2638" w:rsidRPr="004F7F14" w:rsidRDefault="005A2638" w:rsidP="0078685B">
      <w:pPr>
        <w:pStyle w:val="af8"/>
        <w:spacing w:line="276" w:lineRule="auto"/>
        <w:jc w:val="center"/>
        <w:rPr>
          <w:rFonts w:ascii="Times New Roman" w:hAnsi="Times New Roman"/>
        </w:rPr>
      </w:pPr>
      <w:r w:rsidRPr="004F7F14">
        <w:rPr>
          <w:rFonts w:ascii="Times New Roman" w:hAnsi="Times New Roman"/>
        </w:rPr>
        <w:t xml:space="preserve">Расчет суммарной электрической нагрузки коммунально-бытового сектора территории </w:t>
      </w:r>
      <w:r w:rsidR="00EA17A6">
        <w:rPr>
          <w:rFonts w:ascii="Times New Roman" w:hAnsi="Times New Roman"/>
        </w:rPr>
        <w:t>муниципального округа</w:t>
      </w:r>
      <w:r w:rsidRPr="004F7F14">
        <w:rPr>
          <w:rFonts w:ascii="Times New Roman" w:hAnsi="Times New Roman"/>
        </w:rPr>
        <w:t xml:space="preserve"> на расчетный срок реализации генерального плана (конец 2042 года).</w:t>
      </w:r>
    </w:p>
    <w:p w:rsidR="00032F42" w:rsidRPr="004F7F14" w:rsidRDefault="00032F42" w:rsidP="00A33DCA">
      <w:pPr>
        <w:spacing w:line="276" w:lineRule="auto"/>
        <w:rPr>
          <w:sz w:val="2"/>
          <w:szCs w:val="2"/>
        </w:rPr>
      </w:pPr>
    </w:p>
    <w:tbl>
      <w:tblPr>
        <w:tblStyle w:val="aff5"/>
        <w:tblW w:w="9815" w:type="dxa"/>
        <w:tblLayout w:type="fixed"/>
        <w:tblLook w:val="04A0" w:firstRow="1" w:lastRow="0" w:firstColumn="1" w:lastColumn="0" w:noHBand="0" w:noVBand="1"/>
      </w:tblPr>
      <w:tblGrid>
        <w:gridCol w:w="2093"/>
        <w:gridCol w:w="1276"/>
        <w:gridCol w:w="1701"/>
        <w:gridCol w:w="1984"/>
        <w:gridCol w:w="1276"/>
        <w:gridCol w:w="1485"/>
      </w:tblGrid>
      <w:tr w:rsidR="000D5BF0" w:rsidRPr="004F7F14" w:rsidTr="0078685B">
        <w:trPr>
          <w:trHeight w:val="163"/>
          <w:tblHeader/>
        </w:trPr>
        <w:tc>
          <w:tcPr>
            <w:tcW w:w="2093" w:type="dxa"/>
            <w:shd w:val="pct10" w:color="auto" w:fill="auto"/>
            <w:vAlign w:val="center"/>
          </w:tcPr>
          <w:p w:rsidR="00D33FA2" w:rsidRPr="004F7F14" w:rsidRDefault="00D33FA2" w:rsidP="00A33DCA">
            <w:pPr>
              <w:pStyle w:val="af8"/>
              <w:spacing w:line="276" w:lineRule="auto"/>
              <w:ind w:left="-113" w:right="-113"/>
              <w:jc w:val="center"/>
              <w:rPr>
                <w:rFonts w:ascii="Times New Roman" w:hAnsi="Times New Roman"/>
                <w:sz w:val="20"/>
                <w:szCs w:val="20"/>
              </w:rPr>
            </w:pPr>
            <w:r w:rsidRPr="004F7F14">
              <w:rPr>
                <w:rFonts w:ascii="Times New Roman" w:hAnsi="Times New Roman"/>
                <w:sz w:val="20"/>
                <w:szCs w:val="20"/>
              </w:rPr>
              <w:t>Наименование</w:t>
            </w:r>
          </w:p>
          <w:p w:rsidR="00D33FA2" w:rsidRPr="004F7F14" w:rsidRDefault="00D33FA2" w:rsidP="00A33DCA">
            <w:pPr>
              <w:pStyle w:val="af8"/>
              <w:spacing w:line="276" w:lineRule="auto"/>
              <w:ind w:left="-113" w:right="-113"/>
              <w:jc w:val="center"/>
              <w:rPr>
                <w:rFonts w:ascii="Times New Roman" w:hAnsi="Times New Roman"/>
                <w:sz w:val="20"/>
                <w:szCs w:val="20"/>
                <w:lang w:val="en-US"/>
              </w:rPr>
            </w:pPr>
            <w:r w:rsidRPr="004F7F14">
              <w:rPr>
                <w:rFonts w:ascii="Times New Roman" w:hAnsi="Times New Roman"/>
                <w:sz w:val="20"/>
                <w:szCs w:val="20"/>
              </w:rPr>
              <w:t>населенного пункта</w:t>
            </w:r>
          </w:p>
        </w:tc>
        <w:tc>
          <w:tcPr>
            <w:tcW w:w="1276" w:type="dxa"/>
            <w:shd w:val="pct10" w:color="auto" w:fill="auto"/>
            <w:vAlign w:val="center"/>
          </w:tcPr>
          <w:p w:rsidR="00D33FA2" w:rsidRPr="004F7F14" w:rsidRDefault="00D33FA2" w:rsidP="00A33DCA">
            <w:pPr>
              <w:pStyle w:val="af8"/>
              <w:spacing w:line="276" w:lineRule="auto"/>
              <w:ind w:left="-113" w:right="-113"/>
              <w:jc w:val="center"/>
              <w:rPr>
                <w:rFonts w:ascii="Times New Roman" w:hAnsi="Times New Roman"/>
                <w:sz w:val="20"/>
                <w:szCs w:val="20"/>
                <w:lang w:val="en-US"/>
              </w:rPr>
            </w:pPr>
            <w:r w:rsidRPr="004F7F14">
              <w:rPr>
                <w:rFonts w:ascii="Times New Roman" w:hAnsi="Times New Roman"/>
                <w:sz w:val="20"/>
                <w:szCs w:val="20"/>
              </w:rPr>
              <w:t xml:space="preserve">Население, </w:t>
            </w:r>
            <w:r w:rsidRPr="004F7F14">
              <w:rPr>
                <w:rFonts w:ascii="Times New Roman" w:hAnsi="Times New Roman"/>
                <w:sz w:val="20"/>
                <w:szCs w:val="20"/>
              </w:rPr>
              <w:br/>
              <w:t>человек</w:t>
            </w:r>
          </w:p>
        </w:tc>
        <w:tc>
          <w:tcPr>
            <w:tcW w:w="1701" w:type="dxa"/>
            <w:shd w:val="pct10" w:color="auto" w:fill="auto"/>
            <w:vAlign w:val="center"/>
          </w:tcPr>
          <w:p w:rsidR="00D33FA2" w:rsidRPr="004F7F14" w:rsidRDefault="00D33FA2" w:rsidP="00A33DCA">
            <w:pPr>
              <w:pStyle w:val="af8"/>
              <w:spacing w:line="276" w:lineRule="auto"/>
              <w:ind w:left="-113" w:right="-113"/>
              <w:jc w:val="center"/>
              <w:rPr>
                <w:rFonts w:ascii="Times New Roman" w:hAnsi="Times New Roman"/>
                <w:sz w:val="20"/>
                <w:szCs w:val="20"/>
              </w:rPr>
            </w:pPr>
            <w:r w:rsidRPr="004F7F14">
              <w:rPr>
                <w:rFonts w:ascii="Times New Roman" w:hAnsi="Times New Roman"/>
                <w:sz w:val="20"/>
                <w:szCs w:val="20"/>
              </w:rPr>
              <w:t>Энергопотребление, кВт*ч/ чел. в год</w:t>
            </w:r>
          </w:p>
        </w:tc>
        <w:tc>
          <w:tcPr>
            <w:tcW w:w="1984" w:type="dxa"/>
            <w:shd w:val="pct10" w:color="auto" w:fill="auto"/>
            <w:vAlign w:val="center"/>
          </w:tcPr>
          <w:p w:rsidR="00D33FA2" w:rsidRPr="004F7F14" w:rsidRDefault="00D33FA2" w:rsidP="00A33DCA">
            <w:pPr>
              <w:pStyle w:val="af8"/>
              <w:spacing w:line="276" w:lineRule="auto"/>
              <w:ind w:left="-113" w:right="-113"/>
              <w:jc w:val="center"/>
              <w:rPr>
                <w:rFonts w:ascii="Times New Roman" w:hAnsi="Times New Roman"/>
                <w:sz w:val="20"/>
                <w:szCs w:val="20"/>
              </w:rPr>
            </w:pPr>
            <w:r w:rsidRPr="004F7F14">
              <w:rPr>
                <w:rFonts w:ascii="Times New Roman" w:hAnsi="Times New Roman"/>
                <w:sz w:val="20"/>
                <w:szCs w:val="20"/>
              </w:rPr>
              <w:t>Удельная расчетная коммунально-бытовая нагрузка, кВт/ чел</w:t>
            </w:r>
          </w:p>
        </w:tc>
        <w:tc>
          <w:tcPr>
            <w:tcW w:w="1276" w:type="dxa"/>
            <w:shd w:val="pct10" w:color="auto" w:fill="auto"/>
            <w:vAlign w:val="center"/>
          </w:tcPr>
          <w:p w:rsidR="00D33FA2" w:rsidRPr="004F7F14" w:rsidRDefault="00D33FA2" w:rsidP="00A33DCA">
            <w:pPr>
              <w:pStyle w:val="af8"/>
              <w:spacing w:line="276" w:lineRule="auto"/>
              <w:ind w:left="-113" w:right="-113"/>
              <w:jc w:val="center"/>
              <w:rPr>
                <w:rFonts w:ascii="Times New Roman" w:hAnsi="Times New Roman"/>
                <w:sz w:val="20"/>
                <w:szCs w:val="20"/>
              </w:rPr>
            </w:pPr>
            <w:r w:rsidRPr="004F7F14">
              <w:rPr>
                <w:rFonts w:ascii="Times New Roman" w:hAnsi="Times New Roman"/>
                <w:sz w:val="20"/>
                <w:szCs w:val="20"/>
              </w:rPr>
              <w:t xml:space="preserve">Нагрузка </w:t>
            </w:r>
            <w:r w:rsidRPr="004F7F14">
              <w:rPr>
                <w:rFonts w:ascii="Times New Roman" w:hAnsi="Times New Roman"/>
                <w:sz w:val="20"/>
                <w:szCs w:val="20"/>
              </w:rPr>
              <w:br/>
              <w:t>на шинах 10 кВ, кВт</w:t>
            </w:r>
          </w:p>
        </w:tc>
        <w:tc>
          <w:tcPr>
            <w:tcW w:w="1485" w:type="dxa"/>
            <w:shd w:val="pct10" w:color="auto" w:fill="auto"/>
            <w:vAlign w:val="center"/>
          </w:tcPr>
          <w:p w:rsidR="00D33FA2" w:rsidRPr="004F7F14" w:rsidRDefault="00D33FA2" w:rsidP="00A33DCA">
            <w:pPr>
              <w:pStyle w:val="af8"/>
              <w:spacing w:line="276" w:lineRule="auto"/>
              <w:ind w:left="-113" w:right="-113"/>
              <w:jc w:val="center"/>
              <w:rPr>
                <w:rFonts w:ascii="Times New Roman" w:hAnsi="Times New Roman"/>
                <w:sz w:val="20"/>
                <w:szCs w:val="20"/>
              </w:rPr>
            </w:pPr>
            <w:r w:rsidRPr="004F7F14">
              <w:rPr>
                <w:rFonts w:ascii="Times New Roman" w:hAnsi="Times New Roman"/>
                <w:sz w:val="20"/>
                <w:szCs w:val="20"/>
              </w:rPr>
              <w:t xml:space="preserve">Потребность </w:t>
            </w:r>
            <w:r w:rsidRPr="004F7F14">
              <w:rPr>
                <w:rFonts w:ascii="Times New Roman" w:hAnsi="Times New Roman"/>
                <w:sz w:val="20"/>
                <w:szCs w:val="20"/>
              </w:rPr>
              <w:br/>
              <w:t xml:space="preserve">в эл. энергии, </w:t>
            </w:r>
            <w:r w:rsidRPr="004F7F14">
              <w:rPr>
                <w:rFonts w:ascii="Times New Roman" w:hAnsi="Times New Roman"/>
                <w:sz w:val="20"/>
                <w:szCs w:val="20"/>
              </w:rPr>
              <w:br/>
              <w:t>млн кВт*ч/год</w:t>
            </w:r>
          </w:p>
        </w:tc>
      </w:tr>
      <w:tr w:rsidR="000D5BF0" w:rsidRPr="004F7F14" w:rsidTr="0078685B">
        <w:trPr>
          <w:trHeight w:val="285"/>
        </w:trPr>
        <w:tc>
          <w:tcPr>
            <w:tcW w:w="2093" w:type="dxa"/>
            <w:noWrap/>
            <w:vAlign w:val="center"/>
          </w:tcPr>
          <w:p w:rsidR="00833216" w:rsidRPr="004F7F14" w:rsidRDefault="00833216" w:rsidP="00A33DCA">
            <w:pPr>
              <w:pStyle w:val="102"/>
              <w:spacing w:line="276" w:lineRule="auto"/>
              <w:jc w:val="left"/>
              <w:rPr>
                <w:szCs w:val="20"/>
              </w:rPr>
            </w:pPr>
            <w:r w:rsidRPr="004F7F14">
              <w:rPr>
                <w:szCs w:val="20"/>
              </w:rPr>
              <w:t>г. Анива</w:t>
            </w:r>
          </w:p>
        </w:tc>
        <w:tc>
          <w:tcPr>
            <w:tcW w:w="1276" w:type="dxa"/>
            <w:noWrap/>
            <w:vAlign w:val="center"/>
          </w:tcPr>
          <w:p w:rsidR="00833216" w:rsidRPr="004F7F14" w:rsidRDefault="00833216" w:rsidP="00A33DCA">
            <w:pPr>
              <w:pStyle w:val="102"/>
              <w:spacing w:line="276" w:lineRule="auto"/>
              <w:jc w:val="center"/>
              <w:rPr>
                <w:szCs w:val="20"/>
              </w:rPr>
            </w:pPr>
            <w:r w:rsidRPr="004F7F14">
              <w:rPr>
                <w:szCs w:val="20"/>
              </w:rPr>
              <w:t>9920</w:t>
            </w:r>
          </w:p>
        </w:tc>
        <w:tc>
          <w:tcPr>
            <w:tcW w:w="1701" w:type="dxa"/>
            <w:noWrap/>
            <w:vAlign w:val="center"/>
          </w:tcPr>
          <w:p w:rsidR="00833216" w:rsidRPr="004F7F14" w:rsidRDefault="00833216" w:rsidP="00A33DCA">
            <w:pPr>
              <w:pStyle w:val="102"/>
              <w:spacing w:line="276" w:lineRule="auto"/>
              <w:jc w:val="center"/>
              <w:rPr>
                <w:szCs w:val="20"/>
              </w:rPr>
            </w:pPr>
            <w:r w:rsidRPr="004F7F14">
              <w:rPr>
                <w:szCs w:val="20"/>
              </w:rPr>
              <w:t>1700</w:t>
            </w:r>
          </w:p>
        </w:tc>
        <w:tc>
          <w:tcPr>
            <w:tcW w:w="1984" w:type="dxa"/>
            <w:vMerge w:val="restart"/>
            <w:vAlign w:val="center"/>
          </w:tcPr>
          <w:p w:rsidR="00D33FA2" w:rsidRPr="004F7F14" w:rsidRDefault="00D33FA2" w:rsidP="00A33DCA">
            <w:pPr>
              <w:pStyle w:val="102"/>
              <w:spacing w:line="276" w:lineRule="auto"/>
              <w:jc w:val="center"/>
              <w:rPr>
                <w:szCs w:val="20"/>
              </w:rPr>
            </w:pPr>
          </w:p>
          <w:p w:rsidR="00D33FA2" w:rsidRPr="004F7F14" w:rsidRDefault="00D33FA2" w:rsidP="00A33DCA">
            <w:pPr>
              <w:pStyle w:val="102"/>
              <w:spacing w:line="276" w:lineRule="auto"/>
              <w:jc w:val="center"/>
              <w:rPr>
                <w:szCs w:val="20"/>
              </w:rPr>
            </w:pPr>
          </w:p>
          <w:p w:rsidR="00D33FA2" w:rsidRPr="004F7F14" w:rsidRDefault="00D33FA2" w:rsidP="00A33DCA">
            <w:pPr>
              <w:pStyle w:val="102"/>
              <w:spacing w:line="276" w:lineRule="auto"/>
              <w:jc w:val="center"/>
              <w:rPr>
                <w:szCs w:val="20"/>
              </w:rPr>
            </w:pPr>
          </w:p>
          <w:p w:rsidR="00D33FA2" w:rsidRPr="004F7F14" w:rsidRDefault="00D33FA2" w:rsidP="00A33DCA">
            <w:pPr>
              <w:pStyle w:val="102"/>
              <w:spacing w:line="276" w:lineRule="auto"/>
              <w:jc w:val="center"/>
              <w:rPr>
                <w:szCs w:val="20"/>
              </w:rPr>
            </w:pPr>
          </w:p>
          <w:p w:rsidR="00D33FA2" w:rsidRPr="004F7F14" w:rsidRDefault="00D33FA2" w:rsidP="00A33DCA">
            <w:pPr>
              <w:pStyle w:val="102"/>
              <w:spacing w:line="276" w:lineRule="auto"/>
              <w:jc w:val="center"/>
              <w:rPr>
                <w:szCs w:val="20"/>
              </w:rPr>
            </w:pPr>
          </w:p>
          <w:p w:rsidR="00D33FA2" w:rsidRPr="004F7F14" w:rsidRDefault="00D33FA2" w:rsidP="00A33DCA">
            <w:pPr>
              <w:pStyle w:val="102"/>
              <w:spacing w:line="276" w:lineRule="auto"/>
              <w:jc w:val="center"/>
              <w:rPr>
                <w:szCs w:val="20"/>
              </w:rPr>
            </w:pPr>
          </w:p>
          <w:p w:rsidR="00D33FA2" w:rsidRPr="004F7F14" w:rsidRDefault="00D33FA2" w:rsidP="00A33DCA">
            <w:pPr>
              <w:pStyle w:val="102"/>
              <w:spacing w:line="276" w:lineRule="auto"/>
              <w:jc w:val="center"/>
              <w:rPr>
                <w:szCs w:val="20"/>
              </w:rPr>
            </w:pPr>
          </w:p>
          <w:p w:rsidR="00833216" w:rsidRPr="004F7F14" w:rsidRDefault="00833216" w:rsidP="00A33DCA">
            <w:pPr>
              <w:pStyle w:val="102"/>
              <w:spacing w:line="276" w:lineRule="auto"/>
              <w:jc w:val="center"/>
              <w:rPr>
                <w:szCs w:val="20"/>
              </w:rPr>
            </w:pPr>
            <w:r w:rsidRPr="004F7F14">
              <w:rPr>
                <w:szCs w:val="20"/>
              </w:rPr>
              <w:t>0,49</w:t>
            </w:r>
          </w:p>
          <w:p w:rsidR="00032F42" w:rsidRPr="004F7F14" w:rsidRDefault="00032F42" w:rsidP="00A33DCA">
            <w:pPr>
              <w:pStyle w:val="102"/>
              <w:spacing w:line="276" w:lineRule="auto"/>
              <w:jc w:val="center"/>
              <w:rPr>
                <w:szCs w:val="20"/>
              </w:rPr>
            </w:pPr>
          </w:p>
          <w:p w:rsidR="00032F42" w:rsidRPr="004F7F14" w:rsidRDefault="00032F42" w:rsidP="00A33DCA">
            <w:pPr>
              <w:pStyle w:val="102"/>
              <w:spacing w:line="276" w:lineRule="auto"/>
              <w:jc w:val="center"/>
              <w:rPr>
                <w:szCs w:val="20"/>
              </w:rPr>
            </w:pPr>
          </w:p>
          <w:p w:rsidR="00032F42" w:rsidRPr="004F7F14" w:rsidRDefault="00032F42" w:rsidP="00A33DCA">
            <w:pPr>
              <w:pStyle w:val="102"/>
              <w:spacing w:line="276" w:lineRule="auto"/>
              <w:jc w:val="center"/>
              <w:rPr>
                <w:szCs w:val="20"/>
              </w:rPr>
            </w:pPr>
          </w:p>
          <w:p w:rsidR="00032F42" w:rsidRPr="004F7F14" w:rsidRDefault="00032F42" w:rsidP="00A33DCA">
            <w:pPr>
              <w:pStyle w:val="102"/>
              <w:spacing w:line="276" w:lineRule="auto"/>
              <w:jc w:val="center"/>
              <w:rPr>
                <w:szCs w:val="20"/>
              </w:rPr>
            </w:pPr>
          </w:p>
          <w:p w:rsidR="00032F42" w:rsidRPr="004F7F14" w:rsidRDefault="00032F42" w:rsidP="00A33DCA">
            <w:pPr>
              <w:pStyle w:val="102"/>
              <w:spacing w:line="276" w:lineRule="auto"/>
              <w:jc w:val="center"/>
              <w:rPr>
                <w:szCs w:val="20"/>
              </w:rPr>
            </w:pPr>
          </w:p>
          <w:p w:rsidR="00833216" w:rsidRPr="004F7F14" w:rsidRDefault="00833216" w:rsidP="00A33DCA">
            <w:pPr>
              <w:pStyle w:val="102"/>
              <w:spacing w:line="276" w:lineRule="auto"/>
              <w:rPr>
                <w:szCs w:val="20"/>
              </w:rPr>
            </w:pPr>
          </w:p>
        </w:tc>
        <w:tc>
          <w:tcPr>
            <w:tcW w:w="1276" w:type="dxa"/>
            <w:noWrap/>
            <w:vAlign w:val="center"/>
          </w:tcPr>
          <w:p w:rsidR="00833216" w:rsidRPr="004F7F14" w:rsidRDefault="00833216" w:rsidP="00A33DCA">
            <w:pPr>
              <w:pStyle w:val="102"/>
              <w:spacing w:line="276" w:lineRule="auto"/>
              <w:jc w:val="center"/>
              <w:rPr>
                <w:szCs w:val="20"/>
              </w:rPr>
            </w:pPr>
            <w:r w:rsidRPr="004F7F14">
              <w:rPr>
                <w:szCs w:val="20"/>
              </w:rPr>
              <w:t>4860,8</w:t>
            </w:r>
          </w:p>
        </w:tc>
        <w:tc>
          <w:tcPr>
            <w:tcW w:w="1485" w:type="dxa"/>
            <w:vAlign w:val="center"/>
          </w:tcPr>
          <w:p w:rsidR="00833216" w:rsidRPr="004F7F14" w:rsidRDefault="00833216" w:rsidP="00A33DCA">
            <w:pPr>
              <w:pStyle w:val="102"/>
              <w:spacing w:line="276" w:lineRule="auto"/>
              <w:jc w:val="center"/>
              <w:rPr>
                <w:szCs w:val="20"/>
              </w:rPr>
            </w:pPr>
            <w:r w:rsidRPr="004F7F14">
              <w:rPr>
                <w:szCs w:val="20"/>
              </w:rPr>
              <w:t>10,01</w:t>
            </w:r>
          </w:p>
        </w:tc>
      </w:tr>
      <w:tr w:rsidR="000D5BF0" w:rsidRPr="004F7F14" w:rsidTr="0078685B">
        <w:trPr>
          <w:trHeight w:val="285"/>
        </w:trPr>
        <w:tc>
          <w:tcPr>
            <w:tcW w:w="2093" w:type="dxa"/>
            <w:noWrap/>
            <w:vAlign w:val="center"/>
          </w:tcPr>
          <w:p w:rsidR="00833216" w:rsidRPr="004F7F14" w:rsidRDefault="00833216" w:rsidP="00A33DCA">
            <w:pPr>
              <w:pStyle w:val="102"/>
              <w:spacing w:line="276" w:lineRule="auto"/>
              <w:jc w:val="left"/>
              <w:rPr>
                <w:szCs w:val="20"/>
              </w:rPr>
            </w:pPr>
            <w:r w:rsidRPr="004F7F14">
              <w:rPr>
                <w:szCs w:val="20"/>
              </w:rPr>
              <w:t>село Благовещенское</w:t>
            </w:r>
          </w:p>
        </w:tc>
        <w:tc>
          <w:tcPr>
            <w:tcW w:w="1276" w:type="dxa"/>
            <w:noWrap/>
            <w:vAlign w:val="center"/>
          </w:tcPr>
          <w:p w:rsidR="00833216" w:rsidRPr="004F7F14" w:rsidRDefault="00833216" w:rsidP="00A33DCA">
            <w:pPr>
              <w:pStyle w:val="102"/>
              <w:spacing w:line="276" w:lineRule="auto"/>
              <w:jc w:val="center"/>
              <w:rPr>
                <w:szCs w:val="20"/>
              </w:rPr>
            </w:pPr>
            <w:r w:rsidRPr="004F7F14">
              <w:rPr>
                <w:szCs w:val="20"/>
              </w:rPr>
              <w:t>1</w:t>
            </w:r>
          </w:p>
        </w:tc>
        <w:tc>
          <w:tcPr>
            <w:tcW w:w="1701" w:type="dxa"/>
            <w:noWrap/>
            <w:vAlign w:val="center"/>
          </w:tcPr>
          <w:p w:rsidR="00833216" w:rsidRPr="004F7F14" w:rsidRDefault="00833216" w:rsidP="00A33DCA">
            <w:pPr>
              <w:pStyle w:val="102"/>
              <w:spacing w:line="276" w:lineRule="auto"/>
              <w:jc w:val="center"/>
              <w:rPr>
                <w:szCs w:val="20"/>
              </w:rPr>
            </w:pPr>
            <w:r w:rsidRPr="004F7F14">
              <w:rPr>
                <w:szCs w:val="20"/>
              </w:rPr>
              <w:t>950</w:t>
            </w:r>
          </w:p>
        </w:tc>
        <w:tc>
          <w:tcPr>
            <w:tcW w:w="1984" w:type="dxa"/>
            <w:vMerge/>
            <w:vAlign w:val="center"/>
          </w:tcPr>
          <w:p w:rsidR="00833216" w:rsidRPr="004F7F14" w:rsidRDefault="00833216" w:rsidP="00A33DCA">
            <w:pPr>
              <w:pStyle w:val="102"/>
              <w:spacing w:line="276" w:lineRule="auto"/>
              <w:jc w:val="center"/>
              <w:rPr>
                <w:szCs w:val="20"/>
              </w:rPr>
            </w:pPr>
          </w:p>
        </w:tc>
        <w:tc>
          <w:tcPr>
            <w:tcW w:w="1276" w:type="dxa"/>
            <w:noWrap/>
            <w:vAlign w:val="center"/>
          </w:tcPr>
          <w:p w:rsidR="00833216" w:rsidRPr="004F7F14" w:rsidRDefault="00833216" w:rsidP="00A33DCA">
            <w:pPr>
              <w:pStyle w:val="102"/>
              <w:spacing w:line="276" w:lineRule="auto"/>
              <w:jc w:val="center"/>
              <w:rPr>
                <w:szCs w:val="20"/>
              </w:rPr>
            </w:pPr>
            <w:r w:rsidRPr="004F7F14">
              <w:rPr>
                <w:szCs w:val="20"/>
              </w:rPr>
              <w:t>0,49</w:t>
            </w:r>
          </w:p>
        </w:tc>
        <w:tc>
          <w:tcPr>
            <w:tcW w:w="1485" w:type="dxa"/>
            <w:vAlign w:val="center"/>
          </w:tcPr>
          <w:p w:rsidR="00833216" w:rsidRPr="004F7F14" w:rsidRDefault="00833216" w:rsidP="00A33DCA">
            <w:pPr>
              <w:pStyle w:val="102"/>
              <w:spacing w:line="276" w:lineRule="auto"/>
              <w:jc w:val="center"/>
              <w:rPr>
                <w:szCs w:val="20"/>
              </w:rPr>
            </w:pPr>
            <w:r w:rsidRPr="004F7F14">
              <w:rPr>
                <w:szCs w:val="20"/>
              </w:rPr>
              <w:t>0,00</w:t>
            </w:r>
          </w:p>
        </w:tc>
      </w:tr>
      <w:tr w:rsidR="000D5BF0" w:rsidRPr="004F7F14" w:rsidTr="0078685B">
        <w:trPr>
          <w:trHeight w:val="285"/>
        </w:trPr>
        <w:tc>
          <w:tcPr>
            <w:tcW w:w="2093" w:type="dxa"/>
            <w:noWrap/>
            <w:vAlign w:val="center"/>
          </w:tcPr>
          <w:p w:rsidR="00833216" w:rsidRPr="004F7F14" w:rsidRDefault="00833216" w:rsidP="00A33DCA">
            <w:pPr>
              <w:pStyle w:val="102"/>
              <w:spacing w:line="276" w:lineRule="auto"/>
              <w:jc w:val="left"/>
              <w:rPr>
                <w:szCs w:val="20"/>
              </w:rPr>
            </w:pPr>
            <w:r w:rsidRPr="004F7F14">
              <w:rPr>
                <w:szCs w:val="20"/>
              </w:rPr>
              <w:t>село Воскресенское</w:t>
            </w:r>
          </w:p>
        </w:tc>
        <w:tc>
          <w:tcPr>
            <w:tcW w:w="1276" w:type="dxa"/>
            <w:noWrap/>
            <w:vAlign w:val="center"/>
          </w:tcPr>
          <w:p w:rsidR="00833216" w:rsidRPr="004F7F14" w:rsidRDefault="00833216" w:rsidP="00A33DCA">
            <w:pPr>
              <w:pStyle w:val="102"/>
              <w:spacing w:line="276" w:lineRule="auto"/>
              <w:jc w:val="center"/>
              <w:rPr>
                <w:szCs w:val="20"/>
              </w:rPr>
            </w:pPr>
            <w:r w:rsidRPr="004F7F14">
              <w:rPr>
                <w:szCs w:val="20"/>
              </w:rPr>
              <w:t>307</w:t>
            </w:r>
          </w:p>
        </w:tc>
        <w:tc>
          <w:tcPr>
            <w:tcW w:w="1701" w:type="dxa"/>
            <w:noWrap/>
          </w:tcPr>
          <w:p w:rsidR="00833216" w:rsidRPr="004F7F14" w:rsidRDefault="00833216" w:rsidP="00A33DCA">
            <w:pPr>
              <w:pStyle w:val="102"/>
              <w:spacing w:line="276" w:lineRule="auto"/>
              <w:jc w:val="center"/>
              <w:rPr>
                <w:szCs w:val="20"/>
              </w:rPr>
            </w:pPr>
            <w:r w:rsidRPr="004F7F14">
              <w:rPr>
                <w:szCs w:val="20"/>
              </w:rPr>
              <w:t>950</w:t>
            </w:r>
          </w:p>
        </w:tc>
        <w:tc>
          <w:tcPr>
            <w:tcW w:w="1984" w:type="dxa"/>
            <w:vMerge/>
            <w:vAlign w:val="center"/>
          </w:tcPr>
          <w:p w:rsidR="00833216" w:rsidRPr="004F7F14" w:rsidRDefault="00833216" w:rsidP="00A33DCA">
            <w:pPr>
              <w:pStyle w:val="102"/>
              <w:spacing w:line="276" w:lineRule="auto"/>
              <w:jc w:val="center"/>
              <w:rPr>
                <w:szCs w:val="20"/>
              </w:rPr>
            </w:pPr>
          </w:p>
        </w:tc>
        <w:tc>
          <w:tcPr>
            <w:tcW w:w="1276" w:type="dxa"/>
            <w:noWrap/>
            <w:vAlign w:val="center"/>
          </w:tcPr>
          <w:p w:rsidR="00833216" w:rsidRPr="004F7F14" w:rsidRDefault="00833216" w:rsidP="00A33DCA">
            <w:pPr>
              <w:pStyle w:val="102"/>
              <w:spacing w:line="276" w:lineRule="auto"/>
              <w:jc w:val="center"/>
              <w:rPr>
                <w:szCs w:val="20"/>
              </w:rPr>
            </w:pPr>
            <w:r w:rsidRPr="004F7F14">
              <w:rPr>
                <w:szCs w:val="20"/>
              </w:rPr>
              <w:t>150,43</w:t>
            </w:r>
          </w:p>
        </w:tc>
        <w:tc>
          <w:tcPr>
            <w:tcW w:w="1485" w:type="dxa"/>
            <w:vAlign w:val="center"/>
          </w:tcPr>
          <w:p w:rsidR="00833216" w:rsidRPr="004F7F14" w:rsidRDefault="00833216" w:rsidP="00A33DCA">
            <w:pPr>
              <w:pStyle w:val="102"/>
              <w:spacing w:line="276" w:lineRule="auto"/>
              <w:jc w:val="center"/>
              <w:rPr>
                <w:szCs w:val="20"/>
              </w:rPr>
            </w:pPr>
            <w:r w:rsidRPr="004F7F14">
              <w:rPr>
                <w:szCs w:val="20"/>
              </w:rPr>
              <w:t>0,17</w:t>
            </w:r>
          </w:p>
        </w:tc>
      </w:tr>
      <w:tr w:rsidR="000D5BF0" w:rsidRPr="004F7F14" w:rsidTr="0078685B">
        <w:trPr>
          <w:trHeight w:val="285"/>
        </w:trPr>
        <w:tc>
          <w:tcPr>
            <w:tcW w:w="2093" w:type="dxa"/>
            <w:noWrap/>
            <w:vAlign w:val="center"/>
          </w:tcPr>
          <w:p w:rsidR="00833216" w:rsidRPr="004F7F14" w:rsidRDefault="00833216" w:rsidP="00A33DCA">
            <w:pPr>
              <w:pStyle w:val="102"/>
              <w:spacing w:line="276" w:lineRule="auto"/>
              <w:jc w:val="left"/>
              <w:rPr>
                <w:szCs w:val="20"/>
              </w:rPr>
            </w:pPr>
            <w:r w:rsidRPr="004F7F14">
              <w:rPr>
                <w:szCs w:val="20"/>
              </w:rPr>
              <w:t>село Высокое</w:t>
            </w:r>
          </w:p>
        </w:tc>
        <w:tc>
          <w:tcPr>
            <w:tcW w:w="1276" w:type="dxa"/>
            <w:noWrap/>
            <w:vAlign w:val="center"/>
          </w:tcPr>
          <w:p w:rsidR="00833216" w:rsidRPr="004F7F14" w:rsidRDefault="00833216" w:rsidP="00A33DCA">
            <w:pPr>
              <w:pStyle w:val="102"/>
              <w:spacing w:line="276" w:lineRule="auto"/>
              <w:jc w:val="center"/>
              <w:rPr>
                <w:szCs w:val="20"/>
              </w:rPr>
            </w:pPr>
            <w:r w:rsidRPr="004F7F14">
              <w:rPr>
                <w:szCs w:val="20"/>
              </w:rPr>
              <w:t>95</w:t>
            </w:r>
          </w:p>
        </w:tc>
        <w:tc>
          <w:tcPr>
            <w:tcW w:w="1701" w:type="dxa"/>
            <w:noWrap/>
          </w:tcPr>
          <w:p w:rsidR="00833216" w:rsidRPr="004F7F14" w:rsidRDefault="00833216" w:rsidP="00A33DCA">
            <w:pPr>
              <w:pStyle w:val="102"/>
              <w:spacing w:line="276" w:lineRule="auto"/>
              <w:jc w:val="center"/>
              <w:rPr>
                <w:szCs w:val="20"/>
              </w:rPr>
            </w:pPr>
            <w:r w:rsidRPr="004F7F14">
              <w:rPr>
                <w:szCs w:val="20"/>
              </w:rPr>
              <w:t>950</w:t>
            </w:r>
          </w:p>
        </w:tc>
        <w:tc>
          <w:tcPr>
            <w:tcW w:w="1984" w:type="dxa"/>
            <w:vMerge/>
            <w:vAlign w:val="center"/>
          </w:tcPr>
          <w:p w:rsidR="00833216" w:rsidRPr="004F7F14" w:rsidRDefault="00833216" w:rsidP="00A33DCA">
            <w:pPr>
              <w:pStyle w:val="102"/>
              <w:spacing w:line="276" w:lineRule="auto"/>
              <w:jc w:val="center"/>
              <w:rPr>
                <w:szCs w:val="20"/>
              </w:rPr>
            </w:pPr>
          </w:p>
        </w:tc>
        <w:tc>
          <w:tcPr>
            <w:tcW w:w="1276" w:type="dxa"/>
            <w:noWrap/>
            <w:vAlign w:val="center"/>
          </w:tcPr>
          <w:p w:rsidR="00833216" w:rsidRPr="004F7F14" w:rsidRDefault="00833216" w:rsidP="00A33DCA">
            <w:pPr>
              <w:pStyle w:val="102"/>
              <w:spacing w:line="276" w:lineRule="auto"/>
              <w:jc w:val="center"/>
              <w:rPr>
                <w:szCs w:val="20"/>
              </w:rPr>
            </w:pPr>
            <w:r w:rsidRPr="004F7F14">
              <w:rPr>
                <w:szCs w:val="20"/>
              </w:rPr>
              <w:t>46,55</w:t>
            </w:r>
          </w:p>
        </w:tc>
        <w:tc>
          <w:tcPr>
            <w:tcW w:w="1485" w:type="dxa"/>
            <w:vAlign w:val="center"/>
          </w:tcPr>
          <w:p w:rsidR="00833216" w:rsidRPr="004F7F14" w:rsidRDefault="00833216" w:rsidP="00A33DCA">
            <w:pPr>
              <w:pStyle w:val="102"/>
              <w:spacing w:line="276" w:lineRule="auto"/>
              <w:jc w:val="center"/>
              <w:rPr>
                <w:szCs w:val="20"/>
              </w:rPr>
            </w:pPr>
            <w:r w:rsidRPr="004F7F14">
              <w:rPr>
                <w:szCs w:val="20"/>
              </w:rPr>
              <w:t>0,05</w:t>
            </w:r>
          </w:p>
        </w:tc>
      </w:tr>
      <w:tr w:rsidR="000D5BF0" w:rsidRPr="004F7F14" w:rsidTr="0078685B">
        <w:trPr>
          <w:trHeight w:val="285"/>
        </w:trPr>
        <w:tc>
          <w:tcPr>
            <w:tcW w:w="2093" w:type="dxa"/>
            <w:noWrap/>
            <w:vAlign w:val="center"/>
          </w:tcPr>
          <w:p w:rsidR="00833216" w:rsidRPr="004F7F14" w:rsidRDefault="00833216" w:rsidP="00A33DCA">
            <w:pPr>
              <w:pStyle w:val="102"/>
              <w:spacing w:line="276" w:lineRule="auto"/>
              <w:jc w:val="left"/>
              <w:rPr>
                <w:szCs w:val="20"/>
              </w:rPr>
            </w:pPr>
            <w:r w:rsidRPr="004F7F14">
              <w:rPr>
                <w:szCs w:val="20"/>
              </w:rPr>
              <w:t>село Зеленодольск</w:t>
            </w:r>
          </w:p>
        </w:tc>
        <w:tc>
          <w:tcPr>
            <w:tcW w:w="1276" w:type="dxa"/>
            <w:noWrap/>
            <w:vAlign w:val="center"/>
          </w:tcPr>
          <w:p w:rsidR="00833216" w:rsidRPr="004F7F14" w:rsidRDefault="00833216" w:rsidP="00A33DCA">
            <w:pPr>
              <w:pStyle w:val="102"/>
              <w:spacing w:line="276" w:lineRule="auto"/>
              <w:jc w:val="center"/>
              <w:rPr>
                <w:szCs w:val="20"/>
              </w:rPr>
            </w:pPr>
            <w:r w:rsidRPr="004F7F14">
              <w:rPr>
                <w:szCs w:val="20"/>
              </w:rPr>
              <w:t>30</w:t>
            </w:r>
          </w:p>
        </w:tc>
        <w:tc>
          <w:tcPr>
            <w:tcW w:w="1701" w:type="dxa"/>
            <w:noWrap/>
          </w:tcPr>
          <w:p w:rsidR="00833216" w:rsidRPr="004F7F14" w:rsidRDefault="00833216" w:rsidP="00A33DCA">
            <w:pPr>
              <w:pStyle w:val="102"/>
              <w:spacing w:line="276" w:lineRule="auto"/>
              <w:jc w:val="center"/>
              <w:rPr>
                <w:szCs w:val="20"/>
              </w:rPr>
            </w:pPr>
            <w:r w:rsidRPr="004F7F14">
              <w:rPr>
                <w:szCs w:val="20"/>
              </w:rPr>
              <w:t>950</w:t>
            </w:r>
          </w:p>
        </w:tc>
        <w:tc>
          <w:tcPr>
            <w:tcW w:w="1984" w:type="dxa"/>
            <w:vMerge/>
            <w:vAlign w:val="center"/>
          </w:tcPr>
          <w:p w:rsidR="00833216" w:rsidRPr="004F7F14" w:rsidRDefault="00833216" w:rsidP="00A33DCA">
            <w:pPr>
              <w:pStyle w:val="102"/>
              <w:spacing w:line="276" w:lineRule="auto"/>
              <w:jc w:val="center"/>
              <w:rPr>
                <w:szCs w:val="20"/>
              </w:rPr>
            </w:pPr>
          </w:p>
        </w:tc>
        <w:tc>
          <w:tcPr>
            <w:tcW w:w="1276" w:type="dxa"/>
            <w:noWrap/>
            <w:vAlign w:val="center"/>
          </w:tcPr>
          <w:p w:rsidR="00833216" w:rsidRPr="004F7F14" w:rsidRDefault="00833216" w:rsidP="00A33DCA">
            <w:pPr>
              <w:pStyle w:val="102"/>
              <w:spacing w:line="276" w:lineRule="auto"/>
              <w:jc w:val="center"/>
              <w:rPr>
                <w:szCs w:val="20"/>
              </w:rPr>
            </w:pPr>
            <w:r w:rsidRPr="004F7F14">
              <w:rPr>
                <w:szCs w:val="20"/>
              </w:rPr>
              <w:t>14,7</w:t>
            </w:r>
          </w:p>
        </w:tc>
        <w:tc>
          <w:tcPr>
            <w:tcW w:w="1485" w:type="dxa"/>
            <w:vAlign w:val="center"/>
          </w:tcPr>
          <w:p w:rsidR="00833216" w:rsidRPr="004F7F14" w:rsidRDefault="00833216" w:rsidP="00A33DCA">
            <w:pPr>
              <w:pStyle w:val="102"/>
              <w:spacing w:line="276" w:lineRule="auto"/>
              <w:jc w:val="center"/>
              <w:rPr>
                <w:szCs w:val="20"/>
              </w:rPr>
            </w:pPr>
            <w:r w:rsidRPr="004F7F14">
              <w:rPr>
                <w:szCs w:val="20"/>
              </w:rPr>
              <w:t>0,02</w:t>
            </w:r>
          </w:p>
        </w:tc>
      </w:tr>
      <w:tr w:rsidR="000D5BF0" w:rsidRPr="004F7F14" w:rsidTr="0078685B">
        <w:trPr>
          <w:trHeight w:val="352"/>
        </w:trPr>
        <w:tc>
          <w:tcPr>
            <w:tcW w:w="2093" w:type="dxa"/>
            <w:noWrap/>
            <w:vAlign w:val="center"/>
          </w:tcPr>
          <w:p w:rsidR="00833216" w:rsidRPr="004F7F14" w:rsidRDefault="00833216" w:rsidP="00A33DCA">
            <w:pPr>
              <w:pStyle w:val="102"/>
              <w:spacing w:line="276" w:lineRule="auto"/>
              <w:jc w:val="left"/>
              <w:rPr>
                <w:szCs w:val="20"/>
              </w:rPr>
            </w:pPr>
            <w:r w:rsidRPr="004F7F14">
              <w:rPr>
                <w:szCs w:val="20"/>
              </w:rPr>
              <w:t>село Мицулевка</w:t>
            </w:r>
          </w:p>
        </w:tc>
        <w:tc>
          <w:tcPr>
            <w:tcW w:w="1276" w:type="dxa"/>
            <w:noWrap/>
            <w:vAlign w:val="center"/>
          </w:tcPr>
          <w:p w:rsidR="00833216" w:rsidRPr="004F7F14" w:rsidRDefault="00833216" w:rsidP="00A33DCA">
            <w:pPr>
              <w:pStyle w:val="102"/>
              <w:spacing w:line="276" w:lineRule="auto"/>
              <w:jc w:val="center"/>
              <w:rPr>
                <w:szCs w:val="20"/>
              </w:rPr>
            </w:pPr>
            <w:r w:rsidRPr="004F7F14">
              <w:rPr>
                <w:szCs w:val="20"/>
              </w:rPr>
              <w:t>1075</w:t>
            </w:r>
          </w:p>
        </w:tc>
        <w:tc>
          <w:tcPr>
            <w:tcW w:w="1701" w:type="dxa"/>
            <w:noWrap/>
          </w:tcPr>
          <w:p w:rsidR="00833216" w:rsidRPr="004F7F14" w:rsidRDefault="00833216" w:rsidP="00A33DCA">
            <w:pPr>
              <w:pStyle w:val="102"/>
              <w:spacing w:line="276" w:lineRule="auto"/>
              <w:jc w:val="center"/>
              <w:rPr>
                <w:szCs w:val="20"/>
              </w:rPr>
            </w:pPr>
            <w:r w:rsidRPr="004F7F14">
              <w:rPr>
                <w:szCs w:val="20"/>
              </w:rPr>
              <w:t>950</w:t>
            </w:r>
          </w:p>
        </w:tc>
        <w:tc>
          <w:tcPr>
            <w:tcW w:w="1984" w:type="dxa"/>
            <w:vMerge/>
            <w:vAlign w:val="center"/>
          </w:tcPr>
          <w:p w:rsidR="00833216" w:rsidRPr="004F7F14" w:rsidRDefault="00833216" w:rsidP="00A33DCA">
            <w:pPr>
              <w:pStyle w:val="102"/>
              <w:spacing w:line="276" w:lineRule="auto"/>
              <w:jc w:val="center"/>
              <w:rPr>
                <w:szCs w:val="20"/>
              </w:rPr>
            </w:pPr>
          </w:p>
        </w:tc>
        <w:tc>
          <w:tcPr>
            <w:tcW w:w="1276" w:type="dxa"/>
            <w:noWrap/>
            <w:vAlign w:val="center"/>
          </w:tcPr>
          <w:p w:rsidR="00833216" w:rsidRPr="004F7F14" w:rsidRDefault="00833216" w:rsidP="00A33DCA">
            <w:pPr>
              <w:pStyle w:val="102"/>
              <w:spacing w:line="276" w:lineRule="auto"/>
              <w:jc w:val="center"/>
              <w:rPr>
                <w:szCs w:val="20"/>
              </w:rPr>
            </w:pPr>
            <w:r w:rsidRPr="004F7F14">
              <w:rPr>
                <w:szCs w:val="20"/>
              </w:rPr>
              <w:t>526,75</w:t>
            </w:r>
          </w:p>
        </w:tc>
        <w:tc>
          <w:tcPr>
            <w:tcW w:w="1485" w:type="dxa"/>
            <w:vAlign w:val="center"/>
          </w:tcPr>
          <w:p w:rsidR="00833216" w:rsidRPr="004F7F14" w:rsidRDefault="00833216" w:rsidP="00A33DCA">
            <w:pPr>
              <w:pStyle w:val="102"/>
              <w:spacing w:line="276" w:lineRule="auto"/>
              <w:jc w:val="center"/>
              <w:rPr>
                <w:szCs w:val="20"/>
              </w:rPr>
            </w:pPr>
            <w:r w:rsidRPr="004F7F14">
              <w:rPr>
                <w:szCs w:val="20"/>
              </w:rPr>
              <w:t>0,61</w:t>
            </w:r>
          </w:p>
        </w:tc>
      </w:tr>
      <w:tr w:rsidR="000D5BF0" w:rsidRPr="004F7F14" w:rsidTr="0078685B">
        <w:trPr>
          <w:trHeight w:val="285"/>
        </w:trPr>
        <w:tc>
          <w:tcPr>
            <w:tcW w:w="2093" w:type="dxa"/>
            <w:noWrap/>
            <w:vAlign w:val="center"/>
          </w:tcPr>
          <w:p w:rsidR="00833216" w:rsidRPr="004F7F14" w:rsidRDefault="00833216" w:rsidP="00A33DCA">
            <w:pPr>
              <w:pStyle w:val="102"/>
              <w:spacing w:line="276" w:lineRule="auto"/>
              <w:jc w:val="left"/>
              <w:rPr>
                <w:szCs w:val="20"/>
              </w:rPr>
            </w:pPr>
            <w:r w:rsidRPr="004F7F14">
              <w:rPr>
                <w:szCs w:val="20"/>
              </w:rPr>
              <w:t>село Новотроицкое</w:t>
            </w:r>
          </w:p>
        </w:tc>
        <w:tc>
          <w:tcPr>
            <w:tcW w:w="1276" w:type="dxa"/>
            <w:noWrap/>
            <w:vAlign w:val="center"/>
          </w:tcPr>
          <w:p w:rsidR="00833216" w:rsidRPr="004F7F14" w:rsidRDefault="00833216" w:rsidP="00A33DCA">
            <w:pPr>
              <w:pStyle w:val="102"/>
              <w:spacing w:line="276" w:lineRule="auto"/>
              <w:jc w:val="center"/>
              <w:rPr>
                <w:szCs w:val="20"/>
              </w:rPr>
            </w:pPr>
            <w:r w:rsidRPr="004F7F14">
              <w:rPr>
                <w:szCs w:val="20"/>
              </w:rPr>
              <w:t>4445</w:t>
            </w:r>
          </w:p>
        </w:tc>
        <w:tc>
          <w:tcPr>
            <w:tcW w:w="1701" w:type="dxa"/>
            <w:noWrap/>
          </w:tcPr>
          <w:p w:rsidR="00833216" w:rsidRPr="004F7F14" w:rsidRDefault="00833216" w:rsidP="00A33DCA">
            <w:pPr>
              <w:pStyle w:val="102"/>
              <w:spacing w:line="276" w:lineRule="auto"/>
              <w:jc w:val="center"/>
              <w:rPr>
                <w:szCs w:val="20"/>
              </w:rPr>
            </w:pPr>
            <w:r w:rsidRPr="004F7F14">
              <w:rPr>
                <w:szCs w:val="20"/>
              </w:rPr>
              <w:t>1150</w:t>
            </w:r>
          </w:p>
        </w:tc>
        <w:tc>
          <w:tcPr>
            <w:tcW w:w="1984" w:type="dxa"/>
            <w:vMerge/>
            <w:vAlign w:val="center"/>
          </w:tcPr>
          <w:p w:rsidR="00833216" w:rsidRPr="004F7F14" w:rsidRDefault="00833216" w:rsidP="00A33DCA">
            <w:pPr>
              <w:pStyle w:val="102"/>
              <w:spacing w:line="276" w:lineRule="auto"/>
              <w:jc w:val="center"/>
              <w:rPr>
                <w:szCs w:val="20"/>
              </w:rPr>
            </w:pPr>
          </w:p>
        </w:tc>
        <w:tc>
          <w:tcPr>
            <w:tcW w:w="1276" w:type="dxa"/>
            <w:noWrap/>
            <w:vAlign w:val="center"/>
          </w:tcPr>
          <w:p w:rsidR="00833216" w:rsidRPr="004F7F14" w:rsidRDefault="00833216" w:rsidP="00A33DCA">
            <w:pPr>
              <w:pStyle w:val="102"/>
              <w:spacing w:line="276" w:lineRule="auto"/>
              <w:jc w:val="center"/>
              <w:rPr>
                <w:szCs w:val="20"/>
              </w:rPr>
            </w:pPr>
            <w:r w:rsidRPr="004F7F14">
              <w:rPr>
                <w:szCs w:val="20"/>
              </w:rPr>
              <w:t>2178,05</w:t>
            </w:r>
          </w:p>
        </w:tc>
        <w:tc>
          <w:tcPr>
            <w:tcW w:w="1485" w:type="dxa"/>
            <w:vAlign w:val="center"/>
          </w:tcPr>
          <w:p w:rsidR="00833216" w:rsidRPr="004F7F14" w:rsidRDefault="00833216" w:rsidP="00A33DCA">
            <w:pPr>
              <w:pStyle w:val="102"/>
              <w:spacing w:line="276" w:lineRule="auto"/>
              <w:jc w:val="center"/>
              <w:rPr>
                <w:szCs w:val="20"/>
              </w:rPr>
            </w:pPr>
            <w:r w:rsidRPr="004F7F14">
              <w:rPr>
                <w:szCs w:val="20"/>
              </w:rPr>
              <w:t>3,03</w:t>
            </w:r>
          </w:p>
        </w:tc>
      </w:tr>
      <w:tr w:rsidR="000D5BF0" w:rsidRPr="004F7F14" w:rsidTr="0078685B">
        <w:trPr>
          <w:trHeight w:val="285"/>
        </w:trPr>
        <w:tc>
          <w:tcPr>
            <w:tcW w:w="2093" w:type="dxa"/>
            <w:noWrap/>
            <w:vAlign w:val="center"/>
          </w:tcPr>
          <w:p w:rsidR="00833216" w:rsidRPr="004F7F14" w:rsidRDefault="00833216" w:rsidP="00A33DCA">
            <w:pPr>
              <w:pStyle w:val="102"/>
              <w:spacing w:line="276" w:lineRule="auto"/>
              <w:jc w:val="left"/>
              <w:rPr>
                <w:szCs w:val="20"/>
              </w:rPr>
            </w:pPr>
            <w:r w:rsidRPr="004F7F14">
              <w:rPr>
                <w:szCs w:val="20"/>
              </w:rPr>
              <w:t>село Огоньки</w:t>
            </w:r>
          </w:p>
        </w:tc>
        <w:tc>
          <w:tcPr>
            <w:tcW w:w="1276" w:type="dxa"/>
            <w:noWrap/>
            <w:vAlign w:val="center"/>
          </w:tcPr>
          <w:p w:rsidR="00833216" w:rsidRPr="004F7F14" w:rsidRDefault="00833216" w:rsidP="00A33DCA">
            <w:pPr>
              <w:pStyle w:val="102"/>
              <w:spacing w:line="276" w:lineRule="auto"/>
              <w:jc w:val="center"/>
              <w:rPr>
                <w:szCs w:val="20"/>
              </w:rPr>
            </w:pPr>
            <w:r w:rsidRPr="004F7F14">
              <w:rPr>
                <w:szCs w:val="20"/>
              </w:rPr>
              <w:t>440</w:t>
            </w:r>
          </w:p>
        </w:tc>
        <w:tc>
          <w:tcPr>
            <w:tcW w:w="1701" w:type="dxa"/>
            <w:noWrap/>
          </w:tcPr>
          <w:p w:rsidR="00833216" w:rsidRPr="004F7F14" w:rsidRDefault="00833216" w:rsidP="00A33DCA">
            <w:pPr>
              <w:pStyle w:val="102"/>
              <w:spacing w:line="276" w:lineRule="auto"/>
              <w:jc w:val="center"/>
              <w:rPr>
                <w:szCs w:val="20"/>
              </w:rPr>
            </w:pPr>
            <w:r w:rsidRPr="004F7F14">
              <w:rPr>
                <w:szCs w:val="20"/>
              </w:rPr>
              <w:t>950</w:t>
            </w:r>
          </w:p>
        </w:tc>
        <w:tc>
          <w:tcPr>
            <w:tcW w:w="1984" w:type="dxa"/>
            <w:vMerge/>
            <w:vAlign w:val="center"/>
          </w:tcPr>
          <w:p w:rsidR="00833216" w:rsidRPr="004F7F14" w:rsidRDefault="00833216" w:rsidP="00A33DCA">
            <w:pPr>
              <w:pStyle w:val="102"/>
              <w:spacing w:line="276" w:lineRule="auto"/>
              <w:jc w:val="center"/>
              <w:rPr>
                <w:szCs w:val="20"/>
              </w:rPr>
            </w:pPr>
          </w:p>
        </w:tc>
        <w:tc>
          <w:tcPr>
            <w:tcW w:w="1276" w:type="dxa"/>
            <w:noWrap/>
            <w:vAlign w:val="center"/>
          </w:tcPr>
          <w:p w:rsidR="00833216" w:rsidRPr="004F7F14" w:rsidRDefault="00833216" w:rsidP="00A33DCA">
            <w:pPr>
              <w:pStyle w:val="102"/>
              <w:spacing w:line="276" w:lineRule="auto"/>
              <w:jc w:val="center"/>
              <w:rPr>
                <w:szCs w:val="20"/>
              </w:rPr>
            </w:pPr>
            <w:r w:rsidRPr="004F7F14">
              <w:rPr>
                <w:szCs w:val="20"/>
              </w:rPr>
              <w:t>215,6</w:t>
            </w:r>
          </w:p>
        </w:tc>
        <w:tc>
          <w:tcPr>
            <w:tcW w:w="1485" w:type="dxa"/>
            <w:vAlign w:val="center"/>
          </w:tcPr>
          <w:p w:rsidR="00833216" w:rsidRPr="004F7F14" w:rsidRDefault="00833216" w:rsidP="00A33DCA">
            <w:pPr>
              <w:pStyle w:val="102"/>
              <w:spacing w:line="276" w:lineRule="auto"/>
              <w:jc w:val="center"/>
              <w:rPr>
                <w:szCs w:val="20"/>
              </w:rPr>
            </w:pPr>
            <w:r w:rsidRPr="004F7F14">
              <w:rPr>
                <w:szCs w:val="20"/>
              </w:rPr>
              <w:t>0,25</w:t>
            </w:r>
          </w:p>
        </w:tc>
      </w:tr>
      <w:tr w:rsidR="000D5BF0" w:rsidRPr="004F7F14" w:rsidTr="0078685B">
        <w:trPr>
          <w:trHeight w:val="285"/>
        </w:trPr>
        <w:tc>
          <w:tcPr>
            <w:tcW w:w="2093" w:type="dxa"/>
            <w:noWrap/>
            <w:vAlign w:val="center"/>
          </w:tcPr>
          <w:p w:rsidR="00833216" w:rsidRPr="004F7F14" w:rsidRDefault="00833216" w:rsidP="00A33DCA">
            <w:pPr>
              <w:pStyle w:val="102"/>
              <w:spacing w:line="276" w:lineRule="auto"/>
              <w:jc w:val="left"/>
              <w:rPr>
                <w:szCs w:val="20"/>
              </w:rPr>
            </w:pPr>
            <w:r w:rsidRPr="004F7F14">
              <w:rPr>
                <w:szCs w:val="20"/>
              </w:rPr>
              <w:t>село Песчанское</w:t>
            </w:r>
          </w:p>
        </w:tc>
        <w:tc>
          <w:tcPr>
            <w:tcW w:w="1276" w:type="dxa"/>
            <w:noWrap/>
            <w:vAlign w:val="center"/>
          </w:tcPr>
          <w:p w:rsidR="00833216" w:rsidRPr="004F7F14" w:rsidRDefault="00833216" w:rsidP="00A33DCA">
            <w:pPr>
              <w:pStyle w:val="102"/>
              <w:spacing w:line="276" w:lineRule="auto"/>
              <w:jc w:val="center"/>
              <w:rPr>
                <w:szCs w:val="20"/>
              </w:rPr>
            </w:pPr>
            <w:r w:rsidRPr="004F7F14">
              <w:rPr>
                <w:szCs w:val="20"/>
              </w:rPr>
              <w:t>160</w:t>
            </w:r>
          </w:p>
        </w:tc>
        <w:tc>
          <w:tcPr>
            <w:tcW w:w="1701" w:type="dxa"/>
            <w:noWrap/>
          </w:tcPr>
          <w:p w:rsidR="00833216" w:rsidRPr="004F7F14" w:rsidRDefault="00833216" w:rsidP="00A33DCA">
            <w:pPr>
              <w:pStyle w:val="102"/>
              <w:spacing w:line="276" w:lineRule="auto"/>
              <w:jc w:val="center"/>
              <w:rPr>
                <w:szCs w:val="20"/>
              </w:rPr>
            </w:pPr>
            <w:r w:rsidRPr="004F7F14">
              <w:rPr>
                <w:szCs w:val="20"/>
              </w:rPr>
              <w:t>950</w:t>
            </w:r>
          </w:p>
        </w:tc>
        <w:tc>
          <w:tcPr>
            <w:tcW w:w="1984" w:type="dxa"/>
            <w:vMerge/>
            <w:vAlign w:val="center"/>
          </w:tcPr>
          <w:p w:rsidR="00833216" w:rsidRPr="004F7F14" w:rsidRDefault="00833216" w:rsidP="00A33DCA">
            <w:pPr>
              <w:pStyle w:val="102"/>
              <w:spacing w:line="276" w:lineRule="auto"/>
              <w:jc w:val="center"/>
              <w:rPr>
                <w:szCs w:val="20"/>
              </w:rPr>
            </w:pPr>
          </w:p>
        </w:tc>
        <w:tc>
          <w:tcPr>
            <w:tcW w:w="1276" w:type="dxa"/>
            <w:noWrap/>
            <w:vAlign w:val="center"/>
          </w:tcPr>
          <w:p w:rsidR="00833216" w:rsidRPr="004F7F14" w:rsidRDefault="00833216" w:rsidP="00A33DCA">
            <w:pPr>
              <w:pStyle w:val="102"/>
              <w:spacing w:line="276" w:lineRule="auto"/>
              <w:jc w:val="center"/>
              <w:rPr>
                <w:szCs w:val="20"/>
              </w:rPr>
            </w:pPr>
            <w:r w:rsidRPr="004F7F14">
              <w:rPr>
                <w:szCs w:val="20"/>
              </w:rPr>
              <w:t>78,4</w:t>
            </w:r>
          </w:p>
        </w:tc>
        <w:tc>
          <w:tcPr>
            <w:tcW w:w="1485" w:type="dxa"/>
            <w:vAlign w:val="center"/>
          </w:tcPr>
          <w:p w:rsidR="00833216" w:rsidRPr="004F7F14" w:rsidRDefault="00833216" w:rsidP="00A33DCA">
            <w:pPr>
              <w:pStyle w:val="102"/>
              <w:spacing w:line="276" w:lineRule="auto"/>
              <w:jc w:val="center"/>
              <w:rPr>
                <w:szCs w:val="20"/>
              </w:rPr>
            </w:pPr>
            <w:r w:rsidRPr="004F7F14">
              <w:rPr>
                <w:szCs w:val="20"/>
              </w:rPr>
              <w:t>0,09</w:t>
            </w:r>
          </w:p>
        </w:tc>
      </w:tr>
      <w:tr w:rsidR="000D5BF0" w:rsidRPr="004F7F14" w:rsidTr="0078685B">
        <w:trPr>
          <w:trHeight w:val="285"/>
        </w:trPr>
        <w:tc>
          <w:tcPr>
            <w:tcW w:w="2093" w:type="dxa"/>
            <w:noWrap/>
            <w:vAlign w:val="center"/>
          </w:tcPr>
          <w:p w:rsidR="00833216" w:rsidRPr="004F7F14" w:rsidRDefault="00833216" w:rsidP="00A33DCA">
            <w:pPr>
              <w:pStyle w:val="102"/>
              <w:spacing w:line="276" w:lineRule="auto"/>
              <w:jc w:val="left"/>
              <w:rPr>
                <w:szCs w:val="20"/>
              </w:rPr>
            </w:pPr>
            <w:r w:rsidRPr="004F7F14">
              <w:rPr>
                <w:szCs w:val="20"/>
              </w:rPr>
              <w:t>село Петропавловское</w:t>
            </w:r>
          </w:p>
        </w:tc>
        <w:tc>
          <w:tcPr>
            <w:tcW w:w="1276" w:type="dxa"/>
            <w:noWrap/>
            <w:vAlign w:val="center"/>
          </w:tcPr>
          <w:p w:rsidR="00833216" w:rsidRPr="004F7F14" w:rsidRDefault="00833216" w:rsidP="00A33DCA">
            <w:pPr>
              <w:pStyle w:val="102"/>
              <w:spacing w:line="276" w:lineRule="auto"/>
              <w:jc w:val="center"/>
              <w:rPr>
                <w:szCs w:val="20"/>
              </w:rPr>
            </w:pPr>
            <w:r w:rsidRPr="004F7F14">
              <w:rPr>
                <w:szCs w:val="20"/>
              </w:rPr>
              <w:t>350</w:t>
            </w:r>
          </w:p>
        </w:tc>
        <w:tc>
          <w:tcPr>
            <w:tcW w:w="1701" w:type="dxa"/>
            <w:noWrap/>
          </w:tcPr>
          <w:p w:rsidR="00833216" w:rsidRPr="004F7F14" w:rsidRDefault="00833216" w:rsidP="00A33DCA">
            <w:pPr>
              <w:pStyle w:val="102"/>
              <w:spacing w:line="276" w:lineRule="auto"/>
              <w:jc w:val="center"/>
              <w:rPr>
                <w:szCs w:val="20"/>
              </w:rPr>
            </w:pPr>
            <w:r w:rsidRPr="004F7F14">
              <w:rPr>
                <w:szCs w:val="20"/>
              </w:rPr>
              <w:t>950</w:t>
            </w:r>
          </w:p>
        </w:tc>
        <w:tc>
          <w:tcPr>
            <w:tcW w:w="1984" w:type="dxa"/>
            <w:vMerge/>
            <w:vAlign w:val="center"/>
          </w:tcPr>
          <w:p w:rsidR="00833216" w:rsidRPr="004F7F14" w:rsidRDefault="00833216" w:rsidP="00A33DCA">
            <w:pPr>
              <w:pStyle w:val="102"/>
              <w:spacing w:line="276" w:lineRule="auto"/>
              <w:jc w:val="center"/>
              <w:rPr>
                <w:szCs w:val="20"/>
              </w:rPr>
            </w:pPr>
          </w:p>
        </w:tc>
        <w:tc>
          <w:tcPr>
            <w:tcW w:w="1276" w:type="dxa"/>
            <w:noWrap/>
            <w:vAlign w:val="center"/>
          </w:tcPr>
          <w:p w:rsidR="00833216" w:rsidRPr="004F7F14" w:rsidRDefault="00833216" w:rsidP="00A33DCA">
            <w:pPr>
              <w:pStyle w:val="102"/>
              <w:spacing w:line="276" w:lineRule="auto"/>
              <w:jc w:val="center"/>
              <w:rPr>
                <w:szCs w:val="20"/>
              </w:rPr>
            </w:pPr>
            <w:r w:rsidRPr="004F7F14">
              <w:rPr>
                <w:szCs w:val="20"/>
              </w:rPr>
              <w:t>171,5</w:t>
            </w:r>
          </w:p>
        </w:tc>
        <w:tc>
          <w:tcPr>
            <w:tcW w:w="1485" w:type="dxa"/>
            <w:vAlign w:val="center"/>
          </w:tcPr>
          <w:p w:rsidR="00833216" w:rsidRPr="004F7F14" w:rsidRDefault="00833216" w:rsidP="00A33DCA">
            <w:pPr>
              <w:pStyle w:val="102"/>
              <w:spacing w:line="276" w:lineRule="auto"/>
              <w:jc w:val="center"/>
              <w:rPr>
                <w:szCs w:val="20"/>
              </w:rPr>
            </w:pPr>
            <w:r w:rsidRPr="004F7F14">
              <w:rPr>
                <w:szCs w:val="20"/>
              </w:rPr>
              <w:t>0,20</w:t>
            </w:r>
          </w:p>
        </w:tc>
      </w:tr>
      <w:tr w:rsidR="000D5BF0" w:rsidRPr="004F7F14" w:rsidTr="0078685B">
        <w:trPr>
          <w:trHeight w:val="285"/>
        </w:trPr>
        <w:tc>
          <w:tcPr>
            <w:tcW w:w="2093" w:type="dxa"/>
            <w:noWrap/>
            <w:vAlign w:val="center"/>
          </w:tcPr>
          <w:p w:rsidR="00833216" w:rsidRPr="004F7F14" w:rsidRDefault="00833216" w:rsidP="00A33DCA">
            <w:pPr>
              <w:pStyle w:val="102"/>
              <w:spacing w:line="276" w:lineRule="auto"/>
              <w:jc w:val="left"/>
              <w:rPr>
                <w:szCs w:val="20"/>
              </w:rPr>
            </w:pPr>
            <w:r w:rsidRPr="004F7F14">
              <w:rPr>
                <w:szCs w:val="20"/>
              </w:rPr>
              <w:t>село Рыбацкое</w:t>
            </w:r>
          </w:p>
        </w:tc>
        <w:tc>
          <w:tcPr>
            <w:tcW w:w="1276" w:type="dxa"/>
            <w:noWrap/>
            <w:vAlign w:val="center"/>
          </w:tcPr>
          <w:p w:rsidR="00833216" w:rsidRPr="004F7F14" w:rsidRDefault="00833216" w:rsidP="00A33DCA">
            <w:pPr>
              <w:pStyle w:val="102"/>
              <w:spacing w:line="276" w:lineRule="auto"/>
              <w:jc w:val="center"/>
              <w:rPr>
                <w:szCs w:val="20"/>
              </w:rPr>
            </w:pPr>
            <w:r w:rsidRPr="004F7F14">
              <w:rPr>
                <w:szCs w:val="20"/>
              </w:rPr>
              <w:t>360</w:t>
            </w:r>
          </w:p>
        </w:tc>
        <w:tc>
          <w:tcPr>
            <w:tcW w:w="1701" w:type="dxa"/>
            <w:noWrap/>
          </w:tcPr>
          <w:p w:rsidR="00833216" w:rsidRPr="004F7F14" w:rsidRDefault="00833216" w:rsidP="00A33DCA">
            <w:pPr>
              <w:pStyle w:val="102"/>
              <w:spacing w:line="276" w:lineRule="auto"/>
              <w:jc w:val="center"/>
              <w:rPr>
                <w:szCs w:val="20"/>
              </w:rPr>
            </w:pPr>
            <w:r w:rsidRPr="004F7F14">
              <w:rPr>
                <w:szCs w:val="20"/>
              </w:rPr>
              <w:t>950</w:t>
            </w:r>
          </w:p>
        </w:tc>
        <w:tc>
          <w:tcPr>
            <w:tcW w:w="1984" w:type="dxa"/>
            <w:vMerge/>
            <w:vAlign w:val="center"/>
          </w:tcPr>
          <w:p w:rsidR="00833216" w:rsidRPr="004F7F14" w:rsidRDefault="00833216" w:rsidP="00A33DCA">
            <w:pPr>
              <w:pStyle w:val="102"/>
              <w:spacing w:line="276" w:lineRule="auto"/>
              <w:jc w:val="center"/>
              <w:rPr>
                <w:szCs w:val="20"/>
              </w:rPr>
            </w:pPr>
          </w:p>
        </w:tc>
        <w:tc>
          <w:tcPr>
            <w:tcW w:w="1276" w:type="dxa"/>
            <w:noWrap/>
            <w:vAlign w:val="center"/>
          </w:tcPr>
          <w:p w:rsidR="00833216" w:rsidRPr="004F7F14" w:rsidRDefault="00833216" w:rsidP="00A33DCA">
            <w:pPr>
              <w:pStyle w:val="102"/>
              <w:spacing w:line="276" w:lineRule="auto"/>
              <w:jc w:val="center"/>
              <w:rPr>
                <w:szCs w:val="20"/>
              </w:rPr>
            </w:pPr>
            <w:r w:rsidRPr="004F7F14">
              <w:rPr>
                <w:szCs w:val="20"/>
              </w:rPr>
              <w:t>176,4</w:t>
            </w:r>
          </w:p>
        </w:tc>
        <w:tc>
          <w:tcPr>
            <w:tcW w:w="1485" w:type="dxa"/>
            <w:vAlign w:val="center"/>
          </w:tcPr>
          <w:p w:rsidR="00833216" w:rsidRPr="004F7F14" w:rsidRDefault="00833216" w:rsidP="00A33DCA">
            <w:pPr>
              <w:pStyle w:val="102"/>
              <w:spacing w:line="276" w:lineRule="auto"/>
              <w:jc w:val="center"/>
              <w:rPr>
                <w:szCs w:val="20"/>
              </w:rPr>
            </w:pPr>
            <w:r w:rsidRPr="004F7F14">
              <w:rPr>
                <w:szCs w:val="20"/>
              </w:rPr>
              <w:t>0,20</w:t>
            </w:r>
          </w:p>
        </w:tc>
      </w:tr>
      <w:tr w:rsidR="000D5BF0" w:rsidRPr="004F7F14" w:rsidTr="0078685B">
        <w:trPr>
          <w:trHeight w:val="285"/>
        </w:trPr>
        <w:tc>
          <w:tcPr>
            <w:tcW w:w="2093" w:type="dxa"/>
            <w:noWrap/>
            <w:vAlign w:val="center"/>
          </w:tcPr>
          <w:p w:rsidR="00833216" w:rsidRPr="004F7F14" w:rsidRDefault="00833216" w:rsidP="00A33DCA">
            <w:pPr>
              <w:pStyle w:val="102"/>
              <w:spacing w:line="276" w:lineRule="auto"/>
              <w:jc w:val="left"/>
              <w:rPr>
                <w:szCs w:val="20"/>
              </w:rPr>
            </w:pPr>
            <w:r w:rsidRPr="004F7F14">
              <w:rPr>
                <w:szCs w:val="20"/>
              </w:rPr>
              <w:t>село Таранай</w:t>
            </w:r>
          </w:p>
        </w:tc>
        <w:tc>
          <w:tcPr>
            <w:tcW w:w="1276" w:type="dxa"/>
            <w:noWrap/>
            <w:vAlign w:val="center"/>
          </w:tcPr>
          <w:p w:rsidR="00833216" w:rsidRPr="004F7F14" w:rsidRDefault="00833216" w:rsidP="00A33DCA">
            <w:pPr>
              <w:pStyle w:val="102"/>
              <w:spacing w:line="276" w:lineRule="auto"/>
              <w:jc w:val="center"/>
              <w:rPr>
                <w:szCs w:val="20"/>
              </w:rPr>
            </w:pPr>
            <w:r w:rsidRPr="004F7F14">
              <w:rPr>
                <w:szCs w:val="20"/>
              </w:rPr>
              <w:t>865</w:t>
            </w:r>
          </w:p>
        </w:tc>
        <w:tc>
          <w:tcPr>
            <w:tcW w:w="1701" w:type="dxa"/>
            <w:noWrap/>
          </w:tcPr>
          <w:p w:rsidR="00833216" w:rsidRPr="004F7F14" w:rsidRDefault="00833216" w:rsidP="00A33DCA">
            <w:pPr>
              <w:pStyle w:val="102"/>
              <w:spacing w:line="276" w:lineRule="auto"/>
              <w:jc w:val="center"/>
              <w:rPr>
                <w:szCs w:val="20"/>
              </w:rPr>
            </w:pPr>
            <w:r w:rsidRPr="004F7F14">
              <w:rPr>
                <w:szCs w:val="20"/>
              </w:rPr>
              <w:t>950</w:t>
            </w:r>
          </w:p>
        </w:tc>
        <w:tc>
          <w:tcPr>
            <w:tcW w:w="1984" w:type="dxa"/>
            <w:vMerge/>
            <w:vAlign w:val="center"/>
          </w:tcPr>
          <w:p w:rsidR="00833216" w:rsidRPr="004F7F14" w:rsidRDefault="00833216" w:rsidP="00A33DCA">
            <w:pPr>
              <w:pStyle w:val="102"/>
              <w:spacing w:line="276" w:lineRule="auto"/>
              <w:jc w:val="center"/>
              <w:rPr>
                <w:szCs w:val="20"/>
              </w:rPr>
            </w:pPr>
          </w:p>
        </w:tc>
        <w:tc>
          <w:tcPr>
            <w:tcW w:w="1276" w:type="dxa"/>
            <w:noWrap/>
            <w:vAlign w:val="center"/>
          </w:tcPr>
          <w:p w:rsidR="00833216" w:rsidRPr="004F7F14" w:rsidRDefault="00833216" w:rsidP="00A33DCA">
            <w:pPr>
              <w:pStyle w:val="102"/>
              <w:spacing w:line="276" w:lineRule="auto"/>
              <w:jc w:val="center"/>
              <w:rPr>
                <w:szCs w:val="20"/>
              </w:rPr>
            </w:pPr>
            <w:r w:rsidRPr="004F7F14">
              <w:rPr>
                <w:szCs w:val="20"/>
              </w:rPr>
              <w:t>423,85</w:t>
            </w:r>
          </w:p>
        </w:tc>
        <w:tc>
          <w:tcPr>
            <w:tcW w:w="1485" w:type="dxa"/>
            <w:vAlign w:val="center"/>
          </w:tcPr>
          <w:p w:rsidR="00833216" w:rsidRPr="004F7F14" w:rsidRDefault="00833216" w:rsidP="00A33DCA">
            <w:pPr>
              <w:pStyle w:val="102"/>
              <w:spacing w:line="276" w:lineRule="auto"/>
              <w:jc w:val="center"/>
              <w:rPr>
                <w:szCs w:val="20"/>
              </w:rPr>
            </w:pPr>
            <w:r w:rsidRPr="004F7F14">
              <w:rPr>
                <w:szCs w:val="20"/>
              </w:rPr>
              <w:t>0,49</w:t>
            </w:r>
          </w:p>
        </w:tc>
      </w:tr>
      <w:tr w:rsidR="000D5BF0" w:rsidRPr="004F7F14" w:rsidTr="0078685B">
        <w:trPr>
          <w:trHeight w:val="285"/>
        </w:trPr>
        <w:tc>
          <w:tcPr>
            <w:tcW w:w="2093" w:type="dxa"/>
            <w:noWrap/>
            <w:vAlign w:val="center"/>
          </w:tcPr>
          <w:p w:rsidR="00833216" w:rsidRPr="004F7F14" w:rsidRDefault="00833216" w:rsidP="00A33DCA">
            <w:pPr>
              <w:pStyle w:val="102"/>
              <w:spacing w:line="276" w:lineRule="auto"/>
              <w:jc w:val="left"/>
              <w:rPr>
                <w:szCs w:val="20"/>
              </w:rPr>
            </w:pPr>
            <w:r w:rsidRPr="004F7F14">
              <w:rPr>
                <w:szCs w:val="20"/>
              </w:rPr>
              <w:t>село Троицкое</w:t>
            </w:r>
          </w:p>
        </w:tc>
        <w:tc>
          <w:tcPr>
            <w:tcW w:w="1276" w:type="dxa"/>
            <w:noWrap/>
            <w:vAlign w:val="center"/>
          </w:tcPr>
          <w:p w:rsidR="00833216" w:rsidRPr="004F7F14" w:rsidRDefault="00833216" w:rsidP="00A33DCA">
            <w:pPr>
              <w:pStyle w:val="102"/>
              <w:spacing w:line="276" w:lineRule="auto"/>
              <w:jc w:val="center"/>
              <w:rPr>
                <w:szCs w:val="20"/>
              </w:rPr>
            </w:pPr>
            <w:r w:rsidRPr="004F7F14">
              <w:rPr>
                <w:szCs w:val="20"/>
              </w:rPr>
              <w:t>6650</w:t>
            </w:r>
          </w:p>
        </w:tc>
        <w:tc>
          <w:tcPr>
            <w:tcW w:w="1701" w:type="dxa"/>
            <w:noWrap/>
          </w:tcPr>
          <w:p w:rsidR="00833216" w:rsidRPr="004F7F14" w:rsidRDefault="00833216" w:rsidP="00A33DCA">
            <w:pPr>
              <w:pStyle w:val="102"/>
              <w:spacing w:line="276" w:lineRule="auto"/>
              <w:jc w:val="center"/>
              <w:rPr>
                <w:szCs w:val="20"/>
              </w:rPr>
            </w:pPr>
            <w:r w:rsidRPr="004F7F14">
              <w:rPr>
                <w:szCs w:val="20"/>
              </w:rPr>
              <w:t>1150</w:t>
            </w:r>
          </w:p>
        </w:tc>
        <w:tc>
          <w:tcPr>
            <w:tcW w:w="1984" w:type="dxa"/>
            <w:vMerge/>
            <w:vAlign w:val="center"/>
          </w:tcPr>
          <w:p w:rsidR="00833216" w:rsidRPr="004F7F14" w:rsidRDefault="00833216" w:rsidP="00A33DCA">
            <w:pPr>
              <w:pStyle w:val="102"/>
              <w:spacing w:line="276" w:lineRule="auto"/>
              <w:jc w:val="center"/>
              <w:rPr>
                <w:szCs w:val="20"/>
              </w:rPr>
            </w:pPr>
          </w:p>
        </w:tc>
        <w:tc>
          <w:tcPr>
            <w:tcW w:w="1276" w:type="dxa"/>
            <w:noWrap/>
            <w:vAlign w:val="center"/>
          </w:tcPr>
          <w:p w:rsidR="00833216" w:rsidRPr="004F7F14" w:rsidRDefault="00833216" w:rsidP="00A33DCA">
            <w:pPr>
              <w:pStyle w:val="102"/>
              <w:spacing w:line="276" w:lineRule="auto"/>
              <w:jc w:val="center"/>
              <w:rPr>
                <w:szCs w:val="20"/>
              </w:rPr>
            </w:pPr>
            <w:r w:rsidRPr="004F7F14">
              <w:rPr>
                <w:szCs w:val="20"/>
              </w:rPr>
              <w:t>325,85</w:t>
            </w:r>
          </w:p>
        </w:tc>
        <w:tc>
          <w:tcPr>
            <w:tcW w:w="1485" w:type="dxa"/>
            <w:vAlign w:val="center"/>
          </w:tcPr>
          <w:p w:rsidR="00833216" w:rsidRPr="004F7F14" w:rsidRDefault="00833216" w:rsidP="00A33DCA">
            <w:pPr>
              <w:pStyle w:val="102"/>
              <w:spacing w:line="276" w:lineRule="auto"/>
              <w:jc w:val="center"/>
              <w:rPr>
                <w:szCs w:val="20"/>
              </w:rPr>
            </w:pPr>
            <w:r w:rsidRPr="004F7F14">
              <w:rPr>
                <w:szCs w:val="20"/>
              </w:rPr>
              <w:t>0,45</w:t>
            </w:r>
          </w:p>
        </w:tc>
      </w:tr>
      <w:tr w:rsidR="000D5BF0" w:rsidRPr="004F7F14" w:rsidTr="0078685B">
        <w:trPr>
          <w:trHeight w:val="285"/>
        </w:trPr>
        <w:tc>
          <w:tcPr>
            <w:tcW w:w="2093" w:type="dxa"/>
            <w:noWrap/>
            <w:vAlign w:val="center"/>
          </w:tcPr>
          <w:p w:rsidR="00833216" w:rsidRPr="004F7F14" w:rsidRDefault="00833216" w:rsidP="00A33DCA">
            <w:pPr>
              <w:pStyle w:val="102"/>
              <w:spacing w:line="276" w:lineRule="auto"/>
              <w:jc w:val="left"/>
              <w:rPr>
                <w:szCs w:val="20"/>
              </w:rPr>
            </w:pPr>
            <w:r w:rsidRPr="004F7F14">
              <w:rPr>
                <w:szCs w:val="20"/>
              </w:rPr>
              <w:t>село Успенское</w:t>
            </w:r>
          </w:p>
        </w:tc>
        <w:tc>
          <w:tcPr>
            <w:tcW w:w="1276" w:type="dxa"/>
            <w:noWrap/>
            <w:vAlign w:val="center"/>
          </w:tcPr>
          <w:p w:rsidR="00833216" w:rsidRPr="004F7F14" w:rsidRDefault="00833216" w:rsidP="00A33DCA">
            <w:pPr>
              <w:pStyle w:val="102"/>
              <w:spacing w:line="276" w:lineRule="auto"/>
              <w:jc w:val="center"/>
              <w:rPr>
                <w:szCs w:val="20"/>
              </w:rPr>
            </w:pPr>
            <w:r w:rsidRPr="004F7F14">
              <w:rPr>
                <w:szCs w:val="20"/>
              </w:rPr>
              <w:t>402</w:t>
            </w:r>
          </w:p>
        </w:tc>
        <w:tc>
          <w:tcPr>
            <w:tcW w:w="1701" w:type="dxa"/>
            <w:noWrap/>
          </w:tcPr>
          <w:p w:rsidR="00833216" w:rsidRPr="004F7F14" w:rsidRDefault="00833216" w:rsidP="00A33DCA">
            <w:pPr>
              <w:pStyle w:val="102"/>
              <w:spacing w:line="276" w:lineRule="auto"/>
              <w:jc w:val="center"/>
              <w:rPr>
                <w:szCs w:val="20"/>
              </w:rPr>
            </w:pPr>
            <w:r w:rsidRPr="004F7F14">
              <w:rPr>
                <w:szCs w:val="20"/>
              </w:rPr>
              <w:t>950</w:t>
            </w:r>
          </w:p>
        </w:tc>
        <w:tc>
          <w:tcPr>
            <w:tcW w:w="1984" w:type="dxa"/>
            <w:vMerge/>
            <w:vAlign w:val="center"/>
          </w:tcPr>
          <w:p w:rsidR="00833216" w:rsidRPr="004F7F14" w:rsidRDefault="00833216" w:rsidP="00A33DCA">
            <w:pPr>
              <w:pStyle w:val="102"/>
              <w:spacing w:line="276" w:lineRule="auto"/>
              <w:jc w:val="center"/>
              <w:rPr>
                <w:szCs w:val="20"/>
              </w:rPr>
            </w:pPr>
          </w:p>
        </w:tc>
        <w:tc>
          <w:tcPr>
            <w:tcW w:w="1276" w:type="dxa"/>
            <w:noWrap/>
            <w:vAlign w:val="center"/>
          </w:tcPr>
          <w:p w:rsidR="00833216" w:rsidRPr="004F7F14" w:rsidRDefault="00833216" w:rsidP="00A33DCA">
            <w:pPr>
              <w:pStyle w:val="102"/>
              <w:spacing w:line="276" w:lineRule="auto"/>
              <w:jc w:val="center"/>
              <w:rPr>
                <w:szCs w:val="20"/>
              </w:rPr>
            </w:pPr>
            <w:r w:rsidRPr="004F7F14">
              <w:rPr>
                <w:szCs w:val="20"/>
              </w:rPr>
              <w:t>196,98</w:t>
            </w:r>
          </w:p>
        </w:tc>
        <w:tc>
          <w:tcPr>
            <w:tcW w:w="1485" w:type="dxa"/>
            <w:vAlign w:val="center"/>
          </w:tcPr>
          <w:p w:rsidR="00833216" w:rsidRPr="004F7F14" w:rsidRDefault="00833216" w:rsidP="00A33DCA">
            <w:pPr>
              <w:pStyle w:val="102"/>
              <w:spacing w:line="276" w:lineRule="auto"/>
              <w:jc w:val="center"/>
              <w:rPr>
                <w:szCs w:val="20"/>
              </w:rPr>
            </w:pPr>
            <w:r w:rsidRPr="004F7F14">
              <w:rPr>
                <w:szCs w:val="20"/>
              </w:rPr>
              <w:t>0,23</w:t>
            </w:r>
          </w:p>
        </w:tc>
      </w:tr>
      <w:tr w:rsidR="000D5BF0" w:rsidRPr="004F7F14" w:rsidTr="0078685B">
        <w:trPr>
          <w:trHeight w:val="60"/>
        </w:trPr>
        <w:tc>
          <w:tcPr>
            <w:tcW w:w="2093" w:type="dxa"/>
            <w:noWrap/>
            <w:hideMark/>
          </w:tcPr>
          <w:p w:rsidR="00833216" w:rsidRPr="0078685B" w:rsidRDefault="00833216" w:rsidP="00A33DCA">
            <w:pPr>
              <w:pStyle w:val="102"/>
              <w:spacing w:line="276" w:lineRule="auto"/>
              <w:jc w:val="left"/>
              <w:rPr>
                <w:b/>
                <w:szCs w:val="20"/>
              </w:rPr>
            </w:pPr>
            <w:r w:rsidRPr="0078685B">
              <w:rPr>
                <w:b/>
                <w:szCs w:val="20"/>
              </w:rPr>
              <w:t>Итого:</w:t>
            </w:r>
          </w:p>
        </w:tc>
        <w:tc>
          <w:tcPr>
            <w:tcW w:w="1276" w:type="dxa"/>
          </w:tcPr>
          <w:p w:rsidR="00833216" w:rsidRPr="0078685B" w:rsidRDefault="00833216" w:rsidP="00A33DCA">
            <w:pPr>
              <w:pStyle w:val="102"/>
              <w:spacing w:line="276" w:lineRule="auto"/>
              <w:jc w:val="center"/>
              <w:rPr>
                <w:b/>
                <w:szCs w:val="20"/>
              </w:rPr>
            </w:pPr>
          </w:p>
        </w:tc>
        <w:tc>
          <w:tcPr>
            <w:tcW w:w="1701" w:type="dxa"/>
            <w:noWrap/>
            <w:hideMark/>
          </w:tcPr>
          <w:p w:rsidR="00833216" w:rsidRPr="0078685B" w:rsidRDefault="00833216" w:rsidP="00A33DCA">
            <w:pPr>
              <w:pStyle w:val="102"/>
              <w:spacing w:line="276" w:lineRule="auto"/>
              <w:jc w:val="center"/>
              <w:rPr>
                <w:b/>
                <w:szCs w:val="20"/>
              </w:rPr>
            </w:pPr>
            <w:r w:rsidRPr="0078685B">
              <w:rPr>
                <w:b/>
                <w:szCs w:val="20"/>
              </w:rPr>
              <w:t>-</w:t>
            </w:r>
          </w:p>
        </w:tc>
        <w:tc>
          <w:tcPr>
            <w:tcW w:w="1984" w:type="dxa"/>
          </w:tcPr>
          <w:p w:rsidR="00833216" w:rsidRPr="0078685B" w:rsidRDefault="00833216" w:rsidP="00A33DCA">
            <w:pPr>
              <w:pStyle w:val="102"/>
              <w:spacing w:line="276" w:lineRule="auto"/>
              <w:jc w:val="center"/>
              <w:rPr>
                <w:b/>
                <w:szCs w:val="20"/>
              </w:rPr>
            </w:pPr>
            <w:r w:rsidRPr="0078685B">
              <w:rPr>
                <w:b/>
                <w:szCs w:val="20"/>
              </w:rPr>
              <w:t>-</w:t>
            </w:r>
          </w:p>
        </w:tc>
        <w:tc>
          <w:tcPr>
            <w:tcW w:w="1276" w:type="dxa"/>
            <w:noWrap/>
            <w:vAlign w:val="center"/>
          </w:tcPr>
          <w:p w:rsidR="00833216" w:rsidRPr="0078685B" w:rsidRDefault="00833216" w:rsidP="00A33DCA">
            <w:pPr>
              <w:pStyle w:val="102"/>
              <w:spacing w:line="276" w:lineRule="auto"/>
              <w:jc w:val="center"/>
              <w:rPr>
                <w:b/>
                <w:szCs w:val="20"/>
              </w:rPr>
            </w:pPr>
            <w:r w:rsidRPr="0078685B">
              <w:rPr>
                <w:b/>
                <w:szCs w:val="20"/>
              </w:rPr>
              <w:t>9366,35</w:t>
            </w:r>
          </w:p>
        </w:tc>
        <w:tc>
          <w:tcPr>
            <w:tcW w:w="1485" w:type="dxa"/>
            <w:vAlign w:val="center"/>
          </w:tcPr>
          <w:p w:rsidR="00833216" w:rsidRPr="0078685B" w:rsidRDefault="00833216" w:rsidP="00A33DCA">
            <w:pPr>
              <w:pStyle w:val="102"/>
              <w:spacing w:line="276" w:lineRule="auto"/>
              <w:jc w:val="center"/>
              <w:rPr>
                <w:b/>
                <w:szCs w:val="20"/>
              </w:rPr>
            </w:pPr>
            <w:r w:rsidRPr="0078685B">
              <w:rPr>
                <w:b/>
                <w:szCs w:val="20"/>
              </w:rPr>
              <w:t>15,80</w:t>
            </w:r>
          </w:p>
        </w:tc>
      </w:tr>
    </w:tbl>
    <w:p w:rsidR="0078685B" w:rsidRDefault="0078685B" w:rsidP="00A33DCA">
      <w:pPr>
        <w:pStyle w:val="a9"/>
        <w:spacing w:before="0" w:after="0" w:line="276" w:lineRule="auto"/>
        <w:rPr>
          <w:rFonts w:ascii="Times New Roman" w:hAnsi="Times New Roman" w:cs="Times New Roman"/>
        </w:rPr>
      </w:pPr>
    </w:p>
    <w:p w:rsidR="005A2638" w:rsidRPr="004F7F14" w:rsidRDefault="005A2638"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Укрупненная суммарная максимальная электрическая нагрузка (в режиме пикового потребления энергии без учета потерь в электрических сетях) коммунально-бытового сектора составит </w:t>
      </w:r>
      <w:r w:rsidR="00833216" w:rsidRPr="004F7F14">
        <w:rPr>
          <w:rFonts w:ascii="Times New Roman" w:hAnsi="Times New Roman" w:cs="Times New Roman"/>
        </w:rPr>
        <w:t>9</w:t>
      </w:r>
      <w:r w:rsidRPr="004F7F14">
        <w:rPr>
          <w:rFonts w:ascii="Times New Roman" w:hAnsi="Times New Roman" w:cs="Times New Roman"/>
        </w:rPr>
        <w:t xml:space="preserve">,4 МВт. </w:t>
      </w:r>
      <w:r w:rsidR="008615D0" w:rsidRPr="004F7F14">
        <w:rPr>
          <w:rFonts w:ascii="Times New Roman" w:hAnsi="Times New Roman" w:cs="Times New Roman"/>
        </w:rPr>
        <w:t>Коммунально-бытовая н</w:t>
      </w:r>
      <w:r w:rsidRPr="004F7F14">
        <w:rPr>
          <w:rFonts w:ascii="Times New Roman" w:hAnsi="Times New Roman" w:cs="Times New Roman"/>
        </w:rPr>
        <w:t xml:space="preserve">агрузка территорий инвестиционной деятельности </w:t>
      </w:r>
      <w:r w:rsidR="00FC5DCE" w:rsidRPr="004F7F14">
        <w:rPr>
          <w:rFonts w:ascii="Times New Roman" w:hAnsi="Times New Roman" w:cs="Times New Roman"/>
        </w:rPr>
        <w:t>составит около 0,24</w:t>
      </w:r>
      <w:r w:rsidRPr="004F7F14">
        <w:rPr>
          <w:rFonts w:ascii="Times New Roman" w:hAnsi="Times New Roman" w:cs="Times New Roman"/>
        </w:rPr>
        <w:t xml:space="preserve"> МВт. Электроснабжение данных территорий предусмотрено от действующей системы электроснабжения, а также путем строительства новых объектов электроснабжения за счет инвестора.</w:t>
      </w:r>
    </w:p>
    <w:p w:rsidR="009D2B47" w:rsidRPr="004F7F14" w:rsidRDefault="005D4BED" w:rsidP="00A33DCA">
      <w:pPr>
        <w:pStyle w:val="a9"/>
        <w:spacing w:before="0" w:after="0" w:line="276" w:lineRule="auto"/>
        <w:rPr>
          <w:rFonts w:ascii="Times New Roman" w:hAnsi="Times New Roman" w:cs="Times New Roman"/>
        </w:rPr>
      </w:pPr>
      <w:r w:rsidRPr="004F7F14">
        <w:rPr>
          <w:rFonts w:ascii="Times New Roman" w:hAnsi="Times New Roman" w:cs="Times New Roman"/>
        </w:rPr>
        <w:t>В случае</w:t>
      </w:r>
      <w:r w:rsidR="009D2B47" w:rsidRPr="004F7F14">
        <w:rPr>
          <w:rFonts w:ascii="Times New Roman" w:hAnsi="Times New Roman" w:cs="Times New Roman"/>
        </w:rPr>
        <w:t xml:space="preserve"> </w:t>
      </w:r>
      <w:r w:rsidR="00B27EA0" w:rsidRPr="004F7F14">
        <w:rPr>
          <w:rFonts w:ascii="Times New Roman" w:hAnsi="Times New Roman" w:cs="Times New Roman"/>
        </w:rPr>
        <w:t xml:space="preserve">освоения перспективных территорий в рамках возможного развития Южно-Сахалинской агломерации дополнительная нагрузка </w:t>
      </w:r>
      <w:r w:rsidR="009D2B47" w:rsidRPr="004F7F14">
        <w:rPr>
          <w:rFonts w:ascii="Times New Roman" w:hAnsi="Times New Roman" w:cs="Times New Roman"/>
        </w:rPr>
        <w:t xml:space="preserve">на энергосистему </w:t>
      </w:r>
      <w:r w:rsidRPr="004F7F14">
        <w:rPr>
          <w:rFonts w:ascii="Times New Roman" w:hAnsi="Times New Roman" w:cs="Times New Roman"/>
        </w:rPr>
        <w:t xml:space="preserve">«Центрального энергорайона» </w:t>
      </w:r>
      <w:r w:rsidR="00D61BD2" w:rsidRPr="004F7F14">
        <w:rPr>
          <w:rFonts w:ascii="Times New Roman" w:hAnsi="Times New Roman" w:cs="Times New Roman"/>
        </w:rPr>
        <w:t>составит</w:t>
      </w:r>
      <w:r w:rsidR="009D2B47" w:rsidRPr="004F7F14">
        <w:rPr>
          <w:rFonts w:ascii="Times New Roman" w:hAnsi="Times New Roman" w:cs="Times New Roman"/>
        </w:rPr>
        <w:t xml:space="preserve"> </w:t>
      </w:r>
      <w:r w:rsidR="00B175BD" w:rsidRPr="004F7F14">
        <w:rPr>
          <w:rFonts w:ascii="Times New Roman" w:hAnsi="Times New Roman" w:cs="Times New Roman"/>
        </w:rPr>
        <w:t>94,4</w:t>
      </w:r>
      <w:r w:rsidR="009D2B47" w:rsidRPr="004F7F14">
        <w:rPr>
          <w:rFonts w:ascii="Times New Roman" w:hAnsi="Times New Roman" w:cs="Times New Roman"/>
        </w:rPr>
        <w:t xml:space="preserve"> МВт. </w:t>
      </w:r>
      <w:r w:rsidR="00B27EA0" w:rsidRPr="004F7F14">
        <w:rPr>
          <w:rFonts w:ascii="Times New Roman" w:hAnsi="Times New Roman" w:cs="Times New Roman"/>
        </w:rPr>
        <w:t xml:space="preserve">Для </w:t>
      </w:r>
      <w:r w:rsidR="005D5213" w:rsidRPr="004F7F14">
        <w:rPr>
          <w:rFonts w:ascii="Times New Roman" w:hAnsi="Times New Roman" w:cs="Times New Roman"/>
        </w:rPr>
        <w:t>организации данной мощности</w:t>
      </w:r>
      <w:r w:rsidR="00B27EA0" w:rsidRPr="004F7F14">
        <w:rPr>
          <w:rFonts w:ascii="Times New Roman" w:hAnsi="Times New Roman" w:cs="Times New Roman"/>
        </w:rPr>
        <w:t xml:space="preserve"> потребуется</w:t>
      </w:r>
      <w:r w:rsidR="009D2B47" w:rsidRPr="004F7F14">
        <w:rPr>
          <w:rFonts w:ascii="Times New Roman" w:hAnsi="Times New Roman" w:cs="Times New Roman"/>
        </w:rPr>
        <w:t xml:space="preserve"> размещение новых электрических подстанций напряжением 110 кВ </w:t>
      </w:r>
      <w:r w:rsidR="00D975DF" w:rsidRPr="004F7F14">
        <w:rPr>
          <w:rFonts w:ascii="Times New Roman" w:hAnsi="Times New Roman" w:cs="Times New Roman"/>
        </w:rPr>
        <w:t>со</w:t>
      </w:r>
      <w:r w:rsidR="009D2B47" w:rsidRPr="004F7F14">
        <w:rPr>
          <w:rFonts w:ascii="Times New Roman" w:hAnsi="Times New Roman" w:cs="Times New Roman"/>
        </w:rPr>
        <w:t xml:space="preserve"> строительство</w:t>
      </w:r>
      <w:r w:rsidR="00D975DF" w:rsidRPr="004F7F14">
        <w:rPr>
          <w:rFonts w:ascii="Times New Roman" w:hAnsi="Times New Roman" w:cs="Times New Roman"/>
        </w:rPr>
        <w:t>м</w:t>
      </w:r>
      <w:r w:rsidR="009D2B47" w:rsidRPr="004F7F14">
        <w:rPr>
          <w:rFonts w:ascii="Times New Roman" w:hAnsi="Times New Roman" w:cs="Times New Roman"/>
        </w:rPr>
        <w:t xml:space="preserve"> линий электропередачи 110 кВ, а также реконструкци</w:t>
      </w:r>
      <w:r w:rsidR="005D5213" w:rsidRPr="004F7F14">
        <w:rPr>
          <w:rFonts w:ascii="Times New Roman" w:hAnsi="Times New Roman" w:cs="Times New Roman"/>
        </w:rPr>
        <w:t>я</w:t>
      </w:r>
      <w:r w:rsidR="009D2B47" w:rsidRPr="004F7F14">
        <w:rPr>
          <w:rFonts w:ascii="Times New Roman" w:hAnsi="Times New Roman" w:cs="Times New Roman"/>
        </w:rPr>
        <w:t xml:space="preserve"> головных объектов энергетики для технологического присоединения новых </w:t>
      </w:r>
      <w:r w:rsidRPr="004F7F14">
        <w:rPr>
          <w:rFonts w:ascii="Times New Roman" w:hAnsi="Times New Roman" w:cs="Times New Roman"/>
        </w:rPr>
        <w:t>подстанций</w:t>
      </w:r>
      <w:r w:rsidR="009D2B47" w:rsidRPr="004F7F14">
        <w:rPr>
          <w:rFonts w:ascii="Times New Roman" w:hAnsi="Times New Roman" w:cs="Times New Roman"/>
        </w:rPr>
        <w:t>.</w:t>
      </w:r>
      <w:r w:rsidR="00410BE2" w:rsidRPr="004F7F14">
        <w:rPr>
          <w:rFonts w:ascii="Times New Roman" w:hAnsi="Times New Roman" w:cs="Times New Roman"/>
        </w:rPr>
        <w:t xml:space="preserve"> </w:t>
      </w:r>
      <w:r w:rsidR="00A34F0D" w:rsidRPr="004F7F14">
        <w:rPr>
          <w:rFonts w:ascii="Times New Roman" w:hAnsi="Times New Roman" w:cs="Times New Roman"/>
        </w:rPr>
        <w:t>В качестве а</w:t>
      </w:r>
      <w:r w:rsidR="00410BE2" w:rsidRPr="004F7F14">
        <w:rPr>
          <w:rFonts w:ascii="Times New Roman" w:hAnsi="Times New Roman" w:cs="Times New Roman"/>
        </w:rPr>
        <w:t>льтерниативн</w:t>
      </w:r>
      <w:r w:rsidR="00A34F0D" w:rsidRPr="004F7F14">
        <w:rPr>
          <w:rFonts w:ascii="Times New Roman" w:hAnsi="Times New Roman" w:cs="Times New Roman"/>
        </w:rPr>
        <w:t>ого</w:t>
      </w:r>
      <w:r w:rsidR="00410BE2" w:rsidRPr="004F7F14">
        <w:rPr>
          <w:rFonts w:ascii="Times New Roman" w:hAnsi="Times New Roman" w:cs="Times New Roman"/>
        </w:rPr>
        <w:t xml:space="preserve"> источник</w:t>
      </w:r>
      <w:r w:rsidR="00A34F0D" w:rsidRPr="004F7F14">
        <w:rPr>
          <w:rFonts w:ascii="Times New Roman" w:hAnsi="Times New Roman" w:cs="Times New Roman"/>
        </w:rPr>
        <w:t>а</w:t>
      </w:r>
      <w:r w:rsidR="00410BE2" w:rsidRPr="004F7F14">
        <w:rPr>
          <w:rFonts w:ascii="Times New Roman" w:hAnsi="Times New Roman" w:cs="Times New Roman"/>
        </w:rPr>
        <w:t xml:space="preserve"> электрической мощности возможно использование ветровых электростанций, размещаемых на территории </w:t>
      </w:r>
      <w:r w:rsidR="00D074B3">
        <w:rPr>
          <w:rFonts w:ascii="Times New Roman" w:hAnsi="Times New Roman" w:cs="Times New Roman"/>
        </w:rPr>
        <w:t>Анивского муниципального округа Сахалинской области</w:t>
      </w:r>
      <w:r w:rsidR="00410BE2" w:rsidRPr="004F7F14">
        <w:rPr>
          <w:rFonts w:ascii="Times New Roman" w:hAnsi="Times New Roman" w:cs="Times New Roman"/>
        </w:rPr>
        <w:t>.</w:t>
      </w:r>
    </w:p>
    <w:p w:rsidR="005A2638" w:rsidRPr="004F7F14" w:rsidRDefault="005A2638"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В соответствии с решениями генерального плана и с учетом объектов, запланированных к строительству и реконструкции, определен перечень объектов, предусмотренных к размещению в границах </w:t>
      </w:r>
      <w:r w:rsidR="00EA17A6">
        <w:rPr>
          <w:rFonts w:ascii="Times New Roman" w:hAnsi="Times New Roman" w:cs="Times New Roman"/>
        </w:rPr>
        <w:t>муниципального округа</w:t>
      </w:r>
      <w:r w:rsidRPr="004F7F14">
        <w:rPr>
          <w:rFonts w:ascii="Times New Roman" w:hAnsi="Times New Roman" w:cs="Times New Roman"/>
        </w:rPr>
        <w:t xml:space="preserve"> (ниже указана ориентировочная протяженность ЛЭП):</w:t>
      </w:r>
    </w:p>
    <w:p w:rsidR="005A2638" w:rsidRPr="004F7F14" w:rsidRDefault="005A2638" w:rsidP="00A33DCA">
      <w:pPr>
        <w:pStyle w:val="a9"/>
        <w:spacing w:before="0" w:after="0" w:line="276" w:lineRule="auto"/>
        <w:rPr>
          <w:rFonts w:ascii="Times New Roman" w:hAnsi="Times New Roman" w:cs="Times New Roman"/>
        </w:rPr>
      </w:pPr>
      <w:r w:rsidRPr="004F7F14">
        <w:rPr>
          <w:rFonts w:ascii="Times New Roman" w:hAnsi="Times New Roman" w:cs="Times New Roman"/>
        </w:rPr>
        <w:t>Объекты регионального значения:</w:t>
      </w:r>
    </w:p>
    <w:p w:rsidR="005A2638" w:rsidRPr="004F7F14" w:rsidRDefault="005A2638" w:rsidP="00A33DCA">
      <w:pPr>
        <w:pStyle w:val="-"/>
        <w:spacing w:after="0" w:line="276" w:lineRule="auto"/>
        <w:rPr>
          <w:rFonts w:ascii="Times New Roman" w:hAnsi="Times New Roman" w:cs="Times New Roman"/>
        </w:rPr>
      </w:pPr>
      <w:r w:rsidRPr="004F7F14">
        <w:rPr>
          <w:rFonts w:ascii="Times New Roman" w:hAnsi="Times New Roman" w:cs="Times New Roman"/>
        </w:rPr>
        <w:t xml:space="preserve">электростанция ветровая (ВЭС) – </w:t>
      </w:r>
      <w:r w:rsidR="00606B0A" w:rsidRPr="004F7F14">
        <w:rPr>
          <w:rFonts w:ascii="Times New Roman" w:hAnsi="Times New Roman" w:cs="Times New Roman"/>
        </w:rPr>
        <w:t>3</w:t>
      </w:r>
      <w:r w:rsidRPr="004F7F14">
        <w:rPr>
          <w:rFonts w:ascii="Times New Roman" w:hAnsi="Times New Roman" w:cs="Times New Roman"/>
        </w:rPr>
        <w:t xml:space="preserve"> объекта;</w:t>
      </w:r>
    </w:p>
    <w:p w:rsidR="00EF0755" w:rsidRPr="004F7F14" w:rsidRDefault="00EF0755" w:rsidP="00A33DCA">
      <w:pPr>
        <w:pStyle w:val="-"/>
        <w:spacing w:after="0" w:line="276" w:lineRule="auto"/>
        <w:rPr>
          <w:rFonts w:ascii="Times New Roman" w:hAnsi="Times New Roman" w:cs="Times New Roman"/>
        </w:rPr>
      </w:pPr>
      <w:r w:rsidRPr="004F7F14">
        <w:rPr>
          <w:rFonts w:ascii="Times New Roman" w:hAnsi="Times New Roman" w:cs="Times New Roman"/>
        </w:rPr>
        <w:t>электрическая подстанция 110 кВ – 1 объект;</w:t>
      </w:r>
    </w:p>
    <w:p w:rsidR="00606B0A" w:rsidRPr="004F7F14" w:rsidRDefault="00606B0A" w:rsidP="00A33DCA">
      <w:pPr>
        <w:pStyle w:val="-"/>
        <w:spacing w:after="0" w:line="276" w:lineRule="auto"/>
        <w:rPr>
          <w:rFonts w:ascii="Times New Roman" w:hAnsi="Times New Roman" w:cs="Times New Roman"/>
        </w:rPr>
      </w:pPr>
      <w:r w:rsidRPr="004F7F14">
        <w:rPr>
          <w:rFonts w:ascii="Times New Roman" w:hAnsi="Times New Roman" w:cs="Times New Roman"/>
        </w:rPr>
        <w:t>электрическая подстанция 110 кВ – 1 объект, реконструкция;</w:t>
      </w:r>
    </w:p>
    <w:p w:rsidR="00EF0755" w:rsidRPr="004F7F14" w:rsidRDefault="00EF0755" w:rsidP="00A33DCA">
      <w:pPr>
        <w:pStyle w:val="-"/>
        <w:spacing w:after="0" w:line="276" w:lineRule="auto"/>
        <w:rPr>
          <w:rFonts w:ascii="Times New Roman" w:hAnsi="Times New Roman" w:cs="Times New Roman"/>
        </w:rPr>
      </w:pPr>
      <w:r w:rsidRPr="004F7F14">
        <w:rPr>
          <w:rFonts w:ascii="Times New Roman" w:hAnsi="Times New Roman" w:cs="Times New Roman"/>
        </w:rPr>
        <w:t>линии электропередачи 110 кВ – 2 объекта</w:t>
      </w:r>
      <w:r w:rsidR="008B5E18" w:rsidRPr="004F7F14">
        <w:rPr>
          <w:rFonts w:ascii="Times New Roman" w:hAnsi="Times New Roman" w:cs="Times New Roman"/>
        </w:rPr>
        <w:t>*</w:t>
      </w:r>
      <w:r w:rsidRPr="004F7F14">
        <w:rPr>
          <w:rFonts w:ascii="Times New Roman" w:hAnsi="Times New Roman" w:cs="Times New Roman"/>
        </w:rPr>
        <w:t>;</w:t>
      </w:r>
    </w:p>
    <w:p w:rsidR="005A2638" w:rsidRPr="004F7F14" w:rsidRDefault="005A2638" w:rsidP="00A33DCA">
      <w:pPr>
        <w:pStyle w:val="-"/>
        <w:spacing w:after="0" w:line="276" w:lineRule="auto"/>
        <w:rPr>
          <w:rFonts w:ascii="Times New Roman" w:hAnsi="Times New Roman" w:cs="Times New Roman"/>
        </w:rPr>
      </w:pPr>
      <w:r w:rsidRPr="004F7F14">
        <w:rPr>
          <w:rFonts w:ascii="Times New Roman" w:hAnsi="Times New Roman" w:cs="Times New Roman"/>
        </w:rPr>
        <w:t xml:space="preserve">линии электропередачи 110 кВ – </w:t>
      </w:r>
      <w:r w:rsidR="00FD26C3" w:rsidRPr="004F7F14">
        <w:rPr>
          <w:rFonts w:ascii="Times New Roman" w:hAnsi="Times New Roman" w:cs="Times New Roman"/>
        </w:rPr>
        <w:t>2</w:t>
      </w:r>
      <w:r w:rsidRPr="004F7F14">
        <w:rPr>
          <w:rFonts w:ascii="Times New Roman" w:hAnsi="Times New Roman" w:cs="Times New Roman"/>
        </w:rPr>
        <w:t xml:space="preserve"> объект</w:t>
      </w:r>
      <w:r w:rsidR="00FD26C3" w:rsidRPr="004F7F14">
        <w:rPr>
          <w:rFonts w:ascii="Times New Roman" w:hAnsi="Times New Roman" w:cs="Times New Roman"/>
        </w:rPr>
        <w:t>а</w:t>
      </w:r>
      <w:r w:rsidR="00C46B40" w:rsidRPr="004F7F14">
        <w:rPr>
          <w:rFonts w:ascii="Times New Roman" w:hAnsi="Times New Roman" w:cs="Times New Roman"/>
        </w:rPr>
        <w:t>, реконструкция.</w:t>
      </w:r>
    </w:p>
    <w:p w:rsidR="005A2638" w:rsidRPr="004F7F14" w:rsidRDefault="005A2638" w:rsidP="00A33DCA">
      <w:pPr>
        <w:pStyle w:val="a9"/>
        <w:spacing w:before="0" w:after="0" w:line="276" w:lineRule="auto"/>
        <w:rPr>
          <w:rFonts w:ascii="Times New Roman" w:hAnsi="Times New Roman" w:cs="Times New Roman"/>
        </w:rPr>
      </w:pPr>
      <w:r w:rsidRPr="004F7F14">
        <w:rPr>
          <w:rFonts w:ascii="Times New Roman" w:hAnsi="Times New Roman" w:cs="Times New Roman"/>
        </w:rPr>
        <w:t>Объекты местного значения:</w:t>
      </w:r>
    </w:p>
    <w:p w:rsidR="00C46B40" w:rsidRPr="004F7F14" w:rsidRDefault="00C46B40" w:rsidP="00A33DCA">
      <w:pPr>
        <w:pStyle w:val="-"/>
        <w:spacing w:after="0" w:line="276" w:lineRule="auto"/>
        <w:rPr>
          <w:rFonts w:ascii="Times New Roman" w:hAnsi="Times New Roman" w:cs="Times New Roman"/>
        </w:rPr>
      </w:pPr>
      <w:r w:rsidRPr="004F7F14">
        <w:rPr>
          <w:rFonts w:ascii="Times New Roman" w:hAnsi="Times New Roman" w:cs="Times New Roman"/>
        </w:rPr>
        <w:t>электрическая подстанция 35 кВ – 2 объекта;</w:t>
      </w:r>
    </w:p>
    <w:p w:rsidR="00C46B40" w:rsidRPr="004F7F14" w:rsidRDefault="00C46B40" w:rsidP="00A33DCA">
      <w:pPr>
        <w:pStyle w:val="-"/>
        <w:spacing w:after="0" w:line="276" w:lineRule="auto"/>
        <w:rPr>
          <w:rFonts w:ascii="Times New Roman" w:hAnsi="Times New Roman" w:cs="Times New Roman"/>
        </w:rPr>
      </w:pPr>
      <w:r w:rsidRPr="004F7F14">
        <w:rPr>
          <w:rFonts w:ascii="Times New Roman" w:hAnsi="Times New Roman" w:cs="Times New Roman"/>
        </w:rPr>
        <w:t>электрическая подстанция 35 кВ – 1 объект, реконструкция;</w:t>
      </w:r>
    </w:p>
    <w:p w:rsidR="00C46B40" w:rsidRPr="004F7F14" w:rsidRDefault="00C46B40" w:rsidP="00A33DCA">
      <w:pPr>
        <w:pStyle w:val="-"/>
        <w:spacing w:after="0" w:line="276" w:lineRule="auto"/>
        <w:rPr>
          <w:rFonts w:ascii="Times New Roman" w:hAnsi="Times New Roman" w:cs="Times New Roman"/>
        </w:rPr>
      </w:pPr>
      <w:r w:rsidRPr="004F7F14">
        <w:rPr>
          <w:rFonts w:ascii="Times New Roman" w:hAnsi="Times New Roman" w:cs="Times New Roman"/>
        </w:rPr>
        <w:t>линии электропередачи 35 кВ – 2 объекта;</w:t>
      </w:r>
    </w:p>
    <w:p w:rsidR="005A2638" w:rsidRPr="004F7F14" w:rsidRDefault="005A2638" w:rsidP="00A33DCA">
      <w:pPr>
        <w:pStyle w:val="-"/>
        <w:spacing w:after="0" w:line="276" w:lineRule="auto"/>
        <w:rPr>
          <w:rFonts w:ascii="Times New Roman" w:hAnsi="Times New Roman" w:cs="Times New Roman"/>
        </w:rPr>
      </w:pPr>
      <w:r w:rsidRPr="004F7F14">
        <w:rPr>
          <w:rFonts w:ascii="Times New Roman" w:hAnsi="Times New Roman" w:cs="Times New Roman"/>
        </w:rPr>
        <w:t xml:space="preserve">трансформаторная подстанция (ТП) – </w:t>
      </w:r>
      <w:r w:rsidR="00602BE5" w:rsidRPr="004F7F14">
        <w:rPr>
          <w:rFonts w:ascii="Times New Roman" w:hAnsi="Times New Roman" w:cs="Times New Roman"/>
        </w:rPr>
        <w:t>1</w:t>
      </w:r>
      <w:r w:rsidR="00C00C02" w:rsidRPr="004F7F14">
        <w:rPr>
          <w:rFonts w:ascii="Times New Roman" w:hAnsi="Times New Roman" w:cs="Times New Roman"/>
        </w:rPr>
        <w:t>5</w:t>
      </w:r>
      <w:r w:rsidRPr="004F7F14">
        <w:rPr>
          <w:rFonts w:ascii="Times New Roman" w:hAnsi="Times New Roman" w:cs="Times New Roman"/>
        </w:rPr>
        <w:t xml:space="preserve"> объектов;</w:t>
      </w:r>
    </w:p>
    <w:p w:rsidR="005A2638" w:rsidRPr="004F7F14" w:rsidRDefault="005A2638" w:rsidP="00A33DCA">
      <w:pPr>
        <w:pStyle w:val="-"/>
        <w:spacing w:after="0" w:line="276" w:lineRule="auto"/>
        <w:rPr>
          <w:rFonts w:ascii="Times New Roman" w:hAnsi="Times New Roman" w:cs="Times New Roman"/>
        </w:rPr>
      </w:pPr>
      <w:r w:rsidRPr="004F7F14">
        <w:rPr>
          <w:rFonts w:ascii="Times New Roman" w:hAnsi="Times New Roman" w:cs="Times New Roman"/>
        </w:rPr>
        <w:t xml:space="preserve">линии электропередачи </w:t>
      </w:r>
      <w:r w:rsidR="00602BE5" w:rsidRPr="004F7F14">
        <w:rPr>
          <w:rFonts w:ascii="Times New Roman" w:hAnsi="Times New Roman" w:cs="Times New Roman"/>
        </w:rPr>
        <w:t>10 кВ – 1</w:t>
      </w:r>
      <w:r w:rsidR="00F87C95" w:rsidRPr="004F7F14">
        <w:rPr>
          <w:rFonts w:ascii="Times New Roman" w:hAnsi="Times New Roman" w:cs="Times New Roman"/>
        </w:rPr>
        <w:t>2</w:t>
      </w:r>
      <w:r w:rsidRPr="004F7F14">
        <w:rPr>
          <w:rFonts w:ascii="Times New Roman" w:hAnsi="Times New Roman" w:cs="Times New Roman"/>
        </w:rPr>
        <w:t>,</w:t>
      </w:r>
      <w:r w:rsidR="001D323B" w:rsidRPr="004F7F14">
        <w:rPr>
          <w:rFonts w:ascii="Times New Roman" w:hAnsi="Times New Roman" w:cs="Times New Roman"/>
        </w:rPr>
        <w:t>2</w:t>
      </w:r>
      <w:r w:rsidRPr="004F7F14">
        <w:rPr>
          <w:rFonts w:ascii="Times New Roman" w:hAnsi="Times New Roman" w:cs="Times New Roman"/>
        </w:rPr>
        <w:t xml:space="preserve"> км.</w:t>
      </w:r>
    </w:p>
    <w:p w:rsidR="005A2638" w:rsidRPr="004F7F14" w:rsidRDefault="005A2638" w:rsidP="00A33DCA">
      <w:pPr>
        <w:pStyle w:val="a9"/>
        <w:spacing w:before="0" w:after="0" w:line="276" w:lineRule="auto"/>
        <w:rPr>
          <w:rFonts w:ascii="Times New Roman" w:hAnsi="Times New Roman" w:cs="Times New Roman"/>
        </w:rPr>
      </w:pPr>
      <w:r w:rsidRPr="004F7F14">
        <w:rPr>
          <w:rFonts w:ascii="Times New Roman" w:hAnsi="Times New Roman" w:cs="Times New Roman"/>
        </w:rPr>
        <w:t>Объекты иного значения:</w:t>
      </w:r>
    </w:p>
    <w:p w:rsidR="005A2638" w:rsidRPr="004F7F14" w:rsidRDefault="005A2638" w:rsidP="00A33DCA">
      <w:pPr>
        <w:pStyle w:val="-"/>
        <w:spacing w:after="0" w:line="276" w:lineRule="auto"/>
        <w:rPr>
          <w:rFonts w:ascii="Times New Roman" w:hAnsi="Times New Roman" w:cs="Times New Roman"/>
        </w:rPr>
      </w:pPr>
      <w:r w:rsidRPr="004F7F14">
        <w:rPr>
          <w:rFonts w:ascii="Times New Roman" w:hAnsi="Times New Roman" w:cs="Times New Roman"/>
        </w:rPr>
        <w:t xml:space="preserve">трансформаторная подстанция (ТП) – </w:t>
      </w:r>
      <w:r w:rsidR="00C00C02" w:rsidRPr="004F7F14">
        <w:rPr>
          <w:rFonts w:ascii="Times New Roman" w:hAnsi="Times New Roman" w:cs="Times New Roman"/>
        </w:rPr>
        <w:t>5</w:t>
      </w:r>
      <w:r w:rsidRPr="004F7F14">
        <w:rPr>
          <w:rFonts w:ascii="Times New Roman" w:hAnsi="Times New Roman" w:cs="Times New Roman"/>
        </w:rPr>
        <w:t xml:space="preserve"> объект</w:t>
      </w:r>
      <w:r w:rsidR="007F764D" w:rsidRPr="004F7F14">
        <w:rPr>
          <w:rFonts w:ascii="Times New Roman" w:hAnsi="Times New Roman" w:cs="Times New Roman"/>
        </w:rPr>
        <w:t>ов</w:t>
      </w:r>
      <w:r w:rsidRPr="004F7F14">
        <w:rPr>
          <w:rFonts w:ascii="Times New Roman" w:hAnsi="Times New Roman" w:cs="Times New Roman"/>
        </w:rPr>
        <w:t>;</w:t>
      </w:r>
    </w:p>
    <w:p w:rsidR="005A2638" w:rsidRPr="004F7F14" w:rsidRDefault="005A2638" w:rsidP="00A33DCA">
      <w:pPr>
        <w:pStyle w:val="-"/>
        <w:spacing w:after="0" w:line="276" w:lineRule="auto"/>
        <w:rPr>
          <w:rFonts w:ascii="Times New Roman" w:hAnsi="Times New Roman" w:cs="Times New Roman"/>
        </w:rPr>
      </w:pPr>
      <w:r w:rsidRPr="004F7F14">
        <w:rPr>
          <w:rFonts w:ascii="Times New Roman" w:hAnsi="Times New Roman" w:cs="Times New Roman"/>
        </w:rPr>
        <w:t xml:space="preserve">линии электропередачи 10 кВ – </w:t>
      </w:r>
      <w:r w:rsidR="001D323B" w:rsidRPr="004F7F14">
        <w:rPr>
          <w:rFonts w:ascii="Times New Roman" w:hAnsi="Times New Roman" w:cs="Times New Roman"/>
        </w:rPr>
        <w:t>0</w:t>
      </w:r>
      <w:r w:rsidRPr="004F7F14">
        <w:rPr>
          <w:rFonts w:ascii="Times New Roman" w:hAnsi="Times New Roman" w:cs="Times New Roman"/>
        </w:rPr>
        <w:t>,</w:t>
      </w:r>
      <w:r w:rsidR="001D323B" w:rsidRPr="004F7F14">
        <w:rPr>
          <w:rFonts w:ascii="Times New Roman" w:hAnsi="Times New Roman" w:cs="Times New Roman"/>
        </w:rPr>
        <w:t>6</w:t>
      </w:r>
      <w:r w:rsidR="00602BE5" w:rsidRPr="004F7F14">
        <w:rPr>
          <w:rFonts w:ascii="Times New Roman" w:hAnsi="Times New Roman" w:cs="Times New Roman"/>
        </w:rPr>
        <w:t xml:space="preserve"> км;</w:t>
      </w:r>
    </w:p>
    <w:p w:rsidR="00602BE5" w:rsidRPr="004F7F14" w:rsidRDefault="00602BE5" w:rsidP="00A33DCA">
      <w:pPr>
        <w:pStyle w:val="-"/>
        <w:spacing w:after="0" w:line="276" w:lineRule="auto"/>
        <w:rPr>
          <w:rFonts w:ascii="Times New Roman" w:hAnsi="Times New Roman" w:cs="Times New Roman"/>
        </w:rPr>
      </w:pPr>
      <w:r w:rsidRPr="004F7F14">
        <w:rPr>
          <w:rFonts w:ascii="Times New Roman" w:hAnsi="Times New Roman" w:cs="Times New Roman"/>
        </w:rPr>
        <w:t>линии электропередачи 10 кВ – 3,1 км, реконструкция.</w:t>
      </w:r>
    </w:p>
    <w:p w:rsidR="00317287" w:rsidRPr="0078685B" w:rsidRDefault="0078685B" w:rsidP="0078685B">
      <w:pPr>
        <w:pStyle w:val="3"/>
        <w:numPr>
          <w:ilvl w:val="0"/>
          <w:numId w:val="0"/>
        </w:numPr>
        <w:spacing w:line="276" w:lineRule="auto"/>
        <w:ind w:left="6946" w:hanging="6237"/>
        <w:jc w:val="center"/>
        <w:rPr>
          <w:rFonts w:ascii="Times New Roman" w:hAnsi="Times New Roman" w:cs="Times New Roman"/>
          <w:sz w:val="24"/>
        </w:rPr>
      </w:pPr>
      <w:bookmarkStart w:id="336" w:name="_Toc453164923"/>
      <w:bookmarkStart w:id="337" w:name="_Toc453862472"/>
      <w:bookmarkStart w:id="338" w:name="_Toc477945728"/>
      <w:bookmarkStart w:id="339" w:name="_Toc478059874"/>
      <w:bookmarkStart w:id="340" w:name="_Toc69144800"/>
      <w:bookmarkStart w:id="341" w:name="_Toc69203165"/>
      <w:bookmarkStart w:id="342" w:name="_Toc69895869"/>
      <w:bookmarkStart w:id="343" w:name="_Toc103341124"/>
      <w:bookmarkStart w:id="344" w:name="_Toc103349191"/>
      <w:bookmarkStart w:id="345" w:name="_Toc103352844"/>
      <w:bookmarkStart w:id="346" w:name="_Toc103886946"/>
      <w:bookmarkStart w:id="347" w:name="_Toc198720166"/>
      <w:r w:rsidRPr="0078685B">
        <w:rPr>
          <w:rFonts w:ascii="Times New Roman" w:hAnsi="Times New Roman" w:cs="Times New Roman"/>
          <w:sz w:val="24"/>
        </w:rPr>
        <w:t xml:space="preserve">2.13.5 </w:t>
      </w:r>
      <w:r w:rsidR="00317287" w:rsidRPr="0078685B">
        <w:rPr>
          <w:rFonts w:ascii="Times New Roman" w:hAnsi="Times New Roman" w:cs="Times New Roman"/>
          <w:sz w:val="24"/>
        </w:rPr>
        <w:t>Газоснабжение</w:t>
      </w:r>
      <w:bookmarkEnd w:id="336"/>
      <w:bookmarkEnd w:id="337"/>
      <w:bookmarkEnd w:id="338"/>
      <w:bookmarkEnd w:id="339"/>
      <w:bookmarkEnd w:id="340"/>
      <w:bookmarkEnd w:id="341"/>
      <w:bookmarkEnd w:id="342"/>
      <w:bookmarkEnd w:id="343"/>
      <w:bookmarkEnd w:id="344"/>
      <w:bookmarkEnd w:id="345"/>
      <w:bookmarkEnd w:id="346"/>
      <w:bookmarkEnd w:id="347"/>
    </w:p>
    <w:p w:rsidR="00317287" w:rsidRPr="004F7F14" w:rsidRDefault="00317287"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Газоснабжение потребителей </w:t>
      </w:r>
      <w:r w:rsidR="00EA17A6">
        <w:rPr>
          <w:rFonts w:ascii="Times New Roman" w:hAnsi="Times New Roman" w:cs="Times New Roman"/>
        </w:rPr>
        <w:t>муниципального округа</w:t>
      </w:r>
      <w:r w:rsidRPr="004F7F14">
        <w:rPr>
          <w:rFonts w:ascii="Times New Roman" w:hAnsi="Times New Roman" w:cs="Times New Roman"/>
        </w:rPr>
        <w:t xml:space="preserve"> осуществляется природным газом от Восточно-Луговского, Южно-Луговского и Благовещенского газовых месторождений ОАО «Сахалинская нефтяная компания». </w:t>
      </w:r>
    </w:p>
    <w:p w:rsidR="00317287" w:rsidRPr="004F7F14" w:rsidRDefault="00317287" w:rsidP="00A33DCA">
      <w:pPr>
        <w:pStyle w:val="a9"/>
        <w:spacing w:before="0" w:after="0" w:line="276" w:lineRule="auto"/>
        <w:rPr>
          <w:rFonts w:ascii="Times New Roman" w:hAnsi="Times New Roman" w:cs="Times New Roman"/>
        </w:rPr>
      </w:pPr>
      <w:r w:rsidRPr="004F7F14">
        <w:rPr>
          <w:rFonts w:ascii="Times New Roman" w:hAnsi="Times New Roman" w:cs="Times New Roman"/>
        </w:rPr>
        <w:t>В муниципальном образовании газифицированы следующие населенные пункты: г. Анива, с. Троицкое, с. Ново-Троицкое, с. Рыбацкое, с. Воскресенское, с. Таранай, с. Песчанское, с. Петропавловское.</w:t>
      </w:r>
    </w:p>
    <w:p w:rsidR="00317287" w:rsidRPr="004F7F14" w:rsidRDefault="00317287" w:rsidP="00A33DCA">
      <w:pPr>
        <w:pStyle w:val="a9"/>
        <w:spacing w:before="0" w:after="0" w:line="276" w:lineRule="auto"/>
        <w:rPr>
          <w:rFonts w:ascii="Times New Roman" w:hAnsi="Times New Roman" w:cs="Times New Roman"/>
        </w:rPr>
      </w:pPr>
      <w:r w:rsidRPr="004F7F14">
        <w:rPr>
          <w:rFonts w:ascii="Times New Roman" w:hAnsi="Times New Roman" w:cs="Times New Roman"/>
        </w:rPr>
        <w:t>Источниками газоснабжения являются газораспределительные станции (далее также – ГРС) и установки комплексной подготовки газа (далее также – УПГ), перечень объектов представлен ниже (</w:t>
      </w:r>
      <w:r w:rsidR="007110D8">
        <w:fldChar w:fldCharType="begin"/>
      </w:r>
      <w:r w:rsidR="007110D8">
        <w:instrText xml:space="preserve"> REF _Ref88731412 \h  \* MERGEFORMAT </w:instrText>
      </w:r>
      <w:r w:rsidR="007110D8">
        <w:fldChar w:fldCharType="separate"/>
      </w:r>
      <w:r w:rsidR="002A0961" w:rsidRPr="002A0961">
        <w:rPr>
          <w:rFonts w:ascii="Times New Roman" w:hAnsi="Times New Roman" w:cs="Times New Roman"/>
        </w:rPr>
        <w:t xml:space="preserve">Таблица </w:t>
      </w:r>
      <w:r w:rsidR="007110D8">
        <w:fldChar w:fldCharType="end"/>
      </w:r>
      <w:r w:rsidR="00A145E5" w:rsidRPr="00A145E5">
        <w:rPr>
          <w:rFonts w:ascii="Times New Roman" w:hAnsi="Times New Roman" w:cs="Times New Roman"/>
        </w:rPr>
        <w:t>2.13-7</w:t>
      </w:r>
      <w:r w:rsidRPr="004F7F14">
        <w:rPr>
          <w:rFonts w:ascii="Times New Roman" w:hAnsi="Times New Roman" w:cs="Times New Roman"/>
        </w:rPr>
        <w:t>).</w:t>
      </w:r>
    </w:p>
    <w:p w:rsidR="0078685B" w:rsidRDefault="00317287" w:rsidP="0078685B">
      <w:pPr>
        <w:pStyle w:val="af8"/>
        <w:spacing w:line="276" w:lineRule="auto"/>
        <w:jc w:val="right"/>
        <w:rPr>
          <w:rFonts w:ascii="Times New Roman" w:hAnsi="Times New Roman"/>
          <w:noProof/>
        </w:rPr>
      </w:pPr>
      <w:bookmarkStart w:id="348" w:name="_Ref88731412"/>
      <w:r w:rsidRPr="004F7F14">
        <w:rPr>
          <w:rFonts w:ascii="Times New Roman" w:hAnsi="Times New Roman"/>
        </w:rPr>
        <w:t xml:space="preserve">Таблица </w:t>
      </w:r>
      <w:bookmarkEnd w:id="348"/>
      <w:r w:rsidR="0078685B">
        <w:rPr>
          <w:rFonts w:ascii="Times New Roman" w:hAnsi="Times New Roman"/>
          <w:noProof/>
        </w:rPr>
        <w:t>2.13-7</w:t>
      </w:r>
    </w:p>
    <w:p w:rsidR="00317287" w:rsidRPr="004F7F14" w:rsidRDefault="00317287" w:rsidP="0078685B">
      <w:pPr>
        <w:pStyle w:val="af8"/>
        <w:spacing w:line="276" w:lineRule="auto"/>
        <w:jc w:val="center"/>
        <w:rPr>
          <w:rFonts w:ascii="Times New Roman" w:hAnsi="Times New Roman"/>
        </w:rPr>
      </w:pPr>
      <w:r w:rsidRPr="004F7F14">
        <w:rPr>
          <w:rFonts w:ascii="Times New Roman" w:hAnsi="Times New Roman"/>
        </w:rPr>
        <w:t xml:space="preserve">Перечень действующих источников газоснабжения, расположенных на территории </w:t>
      </w:r>
      <w:r w:rsidR="00EA17A6">
        <w:rPr>
          <w:rFonts w:ascii="Times New Roman" w:hAnsi="Times New Roman"/>
        </w:rPr>
        <w:t>Анивского муниципального округа</w:t>
      </w:r>
    </w:p>
    <w:tbl>
      <w:tblPr>
        <w:tblStyle w:val="aff5"/>
        <w:tblW w:w="0" w:type="auto"/>
        <w:tblLayout w:type="fixed"/>
        <w:tblLook w:val="04A0" w:firstRow="1" w:lastRow="0" w:firstColumn="1" w:lastColumn="0" w:noHBand="0" w:noVBand="1"/>
      </w:tblPr>
      <w:tblGrid>
        <w:gridCol w:w="534"/>
        <w:gridCol w:w="2835"/>
        <w:gridCol w:w="2551"/>
        <w:gridCol w:w="3544"/>
      </w:tblGrid>
      <w:tr w:rsidR="0078685B" w:rsidRPr="004F7F14" w:rsidTr="005D2555">
        <w:trPr>
          <w:tblHeader/>
        </w:trPr>
        <w:tc>
          <w:tcPr>
            <w:tcW w:w="534" w:type="dxa"/>
            <w:shd w:val="pct10" w:color="auto" w:fill="auto"/>
            <w:vAlign w:val="center"/>
          </w:tcPr>
          <w:p w:rsidR="00D33FA2" w:rsidRPr="004F7F14" w:rsidRDefault="00D33FA2" w:rsidP="00A33DCA">
            <w:pPr>
              <w:suppressAutoHyphens/>
              <w:spacing w:line="276" w:lineRule="auto"/>
              <w:jc w:val="center"/>
              <w:rPr>
                <w:rFonts w:eastAsia="Calibri"/>
                <w:b/>
                <w:sz w:val="20"/>
                <w:szCs w:val="20"/>
              </w:rPr>
            </w:pPr>
            <w:r w:rsidRPr="004F7F14">
              <w:rPr>
                <w:rFonts w:eastAsia="Calibri"/>
                <w:b/>
                <w:sz w:val="20"/>
                <w:szCs w:val="20"/>
              </w:rPr>
              <w:t>№ п/п</w:t>
            </w:r>
          </w:p>
        </w:tc>
        <w:tc>
          <w:tcPr>
            <w:tcW w:w="2835" w:type="dxa"/>
            <w:shd w:val="pct10" w:color="auto" w:fill="auto"/>
            <w:vAlign w:val="center"/>
          </w:tcPr>
          <w:p w:rsidR="00D33FA2" w:rsidRPr="004F7F14" w:rsidRDefault="00D33FA2" w:rsidP="00A33DCA">
            <w:pPr>
              <w:suppressAutoHyphens/>
              <w:spacing w:line="276" w:lineRule="auto"/>
              <w:jc w:val="center"/>
              <w:rPr>
                <w:rFonts w:eastAsia="Calibri"/>
                <w:b/>
                <w:sz w:val="20"/>
                <w:szCs w:val="20"/>
              </w:rPr>
            </w:pPr>
            <w:r w:rsidRPr="004F7F14">
              <w:rPr>
                <w:rFonts w:eastAsia="Calibri"/>
                <w:b/>
                <w:sz w:val="20"/>
                <w:szCs w:val="20"/>
              </w:rPr>
              <w:t>Наименование объекта</w:t>
            </w:r>
          </w:p>
        </w:tc>
        <w:tc>
          <w:tcPr>
            <w:tcW w:w="2551" w:type="dxa"/>
            <w:shd w:val="pct10" w:color="auto" w:fill="auto"/>
            <w:vAlign w:val="center"/>
          </w:tcPr>
          <w:p w:rsidR="00D33FA2" w:rsidRPr="004F7F14" w:rsidRDefault="00D33FA2" w:rsidP="00A33DCA">
            <w:pPr>
              <w:suppressAutoHyphens/>
              <w:spacing w:line="276" w:lineRule="auto"/>
              <w:jc w:val="center"/>
              <w:rPr>
                <w:rFonts w:eastAsia="Calibri"/>
                <w:b/>
                <w:sz w:val="20"/>
                <w:szCs w:val="20"/>
              </w:rPr>
            </w:pPr>
            <w:r w:rsidRPr="004F7F14">
              <w:rPr>
                <w:rFonts w:eastAsia="Calibri"/>
                <w:b/>
                <w:sz w:val="20"/>
                <w:szCs w:val="20"/>
              </w:rPr>
              <w:t>Производительность,</w:t>
            </w:r>
          </w:p>
          <w:p w:rsidR="00D33FA2" w:rsidRPr="004F7F14" w:rsidRDefault="00D33FA2" w:rsidP="00A33DCA">
            <w:pPr>
              <w:suppressAutoHyphens/>
              <w:spacing w:line="276" w:lineRule="auto"/>
              <w:jc w:val="center"/>
              <w:rPr>
                <w:rFonts w:eastAsia="Calibri"/>
                <w:b/>
                <w:sz w:val="20"/>
                <w:szCs w:val="20"/>
              </w:rPr>
            </w:pPr>
            <w:r w:rsidRPr="004F7F14">
              <w:rPr>
                <w:rFonts w:eastAsia="Calibri"/>
                <w:b/>
                <w:sz w:val="20"/>
                <w:szCs w:val="20"/>
              </w:rPr>
              <w:t>тыс. куб. м/час</w:t>
            </w:r>
          </w:p>
        </w:tc>
        <w:tc>
          <w:tcPr>
            <w:tcW w:w="3544" w:type="dxa"/>
            <w:shd w:val="pct10" w:color="auto" w:fill="auto"/>
            <w:vAlign w:val="center"/>
          </w:tcPr>
          <w:p w:rsidR="00D33FA2" w:rsidRPr="004F7F14" w:rsidRDefault="00D33FA2" w:rsidP="00A33DCA">
            <w:pPr>
              <w:suppressAutoHyphens/>
              <w:spacing w:line="276" w:lineRule="auto"/>
              <w:jc w:val="center"/>
              <w:rPr>
                <w:rFonts w:eastAsia="Calibri"/>
                <w:b/>
                <w:sz w:val="20"/>
                <w:szCs w:val="20"/>
              </w:rPr>
            </w:pPr>
            <w:r w:rsidRPr="004F7F14">
              <w:rPr>
                <w:rFonts w:eastAsia="Calibri"/>
                <w:b/>
                <w:sz w:val="20"/>
                <w:szCs w:val="20"/>
              </w:rPr>
              <w:t>Потребители</w:t>
            </w:r>
          </w:p>
        </w:tc>
      </w:tr>
      <w:tr w:rsidR="000D5BF0" w:rsidRPr="004F7F14" w:rsidTr="005D2555">
        <w:tc>
          <w:tcPr>
            <w:tcW w:w="534" w:type="dxa"/>
            <w:vAlign w:val="center"/>
          </w:tcPr>
          <w:p w:rsidR="00D33FA2" w:rsidRPr="004F7F14" w:rsidRDefault="00D33FA2" w:rsidP="00A33DCA">
            <w:pPr>
              <w:suppressAutoHyphens/>
              <w:spacing w:line="276" w:lineRule="auto"/>
              <w:rPr>
                <w:rFonts w:eastAsia="Calibri"/>
                <w:sz w:val="20"/>
                <w:szCs w:val="20"/>
              </w:rPr>
            </w:pPr>
            <w:r w:rsidRPr="004F7F14">
              <w:rPr>
                <w:rFonts w:eastAsia="Calibri"/>
                <w:sz w:val="20"/>
                <w:szCs w:val="20"/>
              </w:rPr>
              <w:t>1</w:t>
            </w:r>
          </w:p>
        </w:tc>
        <w:tc>
          <w:tcPr>
            <w:tcW w:w="2835" w:type="dxa"/>
            <w:vAlign w:val="center"/>
          </w:tcPr>
          <w:p w:rsidR="00D33FA2" w:rsidRPr="004F7F14" w:rsidRDefault="00D33FA2" w:rsidP="00A33DCA">
            <w:pPr>
              <w:suppressAutoHyphens/>
              <w:spacing w:line="276" w:lineRule="auto"/>
              <w:rPr>
                <w:rFonts w:eastAsia="Calibri"/>
                <w:sz w:val="20"/>
                <w:szCs w:val="20"/>
              </w:rPr>
            </w:pPr>
            <w:r w:rsidRPr="004F7F14">
              <w:rPr>
                <w:rFonts w:eastAsia="Calibri"/>
                <w:sz w:val="20"/>
                <w:szCs w:val="20"/>
              </w:rPr>
              <w:t>ГРС Троицкое 1,2</w:t>
            </w:r>
          </w:p>
        </w:tc>
        <w:tc>
          <w:tcPr>
            <w:tcW w:w="2551" w:type="dxa"/>
            <w:vAlign w:val="center"/>
          </w:tcPr>
          <w:p w:rsidR="00D33FA2" w:rsidRPr="004F7F14" w:rsidRDefault="00D33FA2" w:rsidP="00A33DCA">
            <w:pPr>
              <w:suppressAutoHyphens/>
              <w:spacing w:line="276" w:lineRule="auto"/>
              <w:jc w:val="center"/>
              <w:rPr>
                <w:rFonts w:eastAsia="Calibri"/>
                <w:sz w:val="20"/>
                <w:szCs w:val="20"/>
              </w:rPr>
            </w:pPr>
            <w:r w:rsidRPr="004F7F14">
              <w:rPr>
                <w:rFonts w:eastAsia="Calibri"/>
                <w:sz w:val="20"/>
                <w:szCs w:val="20"/>
              </w:rPr>
              <w:t>15,0+5,0</w:t>
            </w:r>
          </w:p>
        </w:tc>
        <w:tc>
          <w:tcPr>
            <w:tcW w:w="3544" w:type="dxa"/>
            <w:vAlign w:val="center"/>
          </w:tcPr>
          <w:p w:rsidR="0093180A" w:rsidRDefault="00D33FA2" w:rsidP="0078685B">
            <w:pPr>
              <w:suppressAutoHyphens/>
              <w:spacing w:line="276" w:lineRule="auto"/>
              <w:rPr>
                <w:rFonts w:eastAsia="Calibri"/>
                <w:sz w:val="20"/>
                <w:szCs w:val="20"/>
              </w:rPr>
            </w:pPr>
            <w:r w:rsidRPr="004F7F14">
              <w:rPr>
                <w:rFonts w:eastAsia="Calibri"/>
                <w:sz w:val="20"/>
                <w:szCs w:val="20"/>
              </w:rPr>
              <w:t>с. Троицкое, с. Ново-Троицкое,</w:t>
            </w:r>
          </w:p>
          <w:p w:rsidR="00D33FA2" w:rsidRPr="004F7F14" w:rsidRDefault="0078685B" w:rsidP="0078685B">
            <w:pPr>
              <w:suppressAutoHyphens/>
              <w:spacing w:line="276" w:lineRule="auto"/>
              <w:rPr>
                <w:rFonts w:eastAsia="Calibri"/>
                <w:sz w:val="20"/>
                <w:szCs w:val="20"/>
              </w:rPr>
            </w:pPr>
            <w:r>
              <w:rPr>
                <w:rFonts w:eastAsia="Calibri"/>
                <w:sz w:val="20"/>
                <w:szCs w:val="20"/>
              </w:rPr>
              <w:t xml:space="preserve"> </w:t>
            </w:r>
            <w:r w:rsidR="00D33FA2" w:rsidRPr="004F7F14">
              <w:rPr>
                <w:rFonts w:eastAsia="Calibri"/>
                <w:sz w:val="20"/>
                <w:szCs w:val="20"/>
              </w:rPr>
              <w:t>г.</w:t>
            </w:r>
            <w:r>
              <w:rPr>
                <w:rFonts w:eastAsia="Calibri"/>
                <w:sz w:val="20"/>
                <w:szCs w:val="20"/>
              </w:rPr>
              <w:t xml:space="preserve"> Южно-</w:t>
            </w:r>
            <w:r w:rsidR="00D33FA2" w:rsidRPr="004F7F14">
              <w:rPr>
                <w:rFonts w:eastAsia="Calibri"/>
                <w:sz w:val="20"/>
                <w:szCs w:val="20"/>
              </w:rPr>
              <w:t>Сахалинск</w:t>
            </w:r>
          </w:p>
        </w:tc>
      </w:tr>
      <w:tr w:rsidR="000D5BF0" w:rsidRPr="004F7F14" w:rsidTr="005D2555">
        <w:tc>
          <w:tcPr>
            <w:tcW w:w="534" w:type="dxa"/>
            <w:vAlign w:val="center"/>
          </w:tcPr>
          <w:p w:rsidR="00D33FA2" w:rsidRPr="004F7F14" w:rsidRDefault="00D33FA2" w:rsidP="00A33DCA">
            <w:pPr>
              <w:suppressAutoHyphens/>
              <w:spacing w:line="276" w:lineRule="auto"/>
              <w:rPr>
                <w:rFonts w:eastAsia="Calibri"/>
                <w:sz w:val="20"/>
                <w:szCs w:val="20"/>
              </w:rPr>
            </w:pPr>
            <w:r w:rsidRPr="004F7F14">
              <w:rPr>
                <w:rFonts w:eastAsia="Calibri"/>
                <w:sz w:val="20"/>
                <w:szCs w:val="20"/>
              </w:rPr>
              <w:t>2</w:t>
            </w:r>
          </w:p>
        </w:tc>
        <w:tc>
          <w:tcPr>
            <w:tcW w:w="2835" w:type="dxa"/>
            <w:vAlign w:val="center"/>
          </w:tcPr>
          <w:p w:rsidR="00D33FA2" w:rsidRPr="004F7F14" w:rsidRDefault="00D33FA2" w:rsidP="00A33DCA">
            <w:pPr>
              <w:suppressAutoHyphens/>
              <w:spacing w:line="276" w:lineRule="auto"/>
              <w:rPr>
                <w:rFonts w:eastAsia="Calibri"/>
                <w:sz w:val="20"/>
                <w:szCs w:val="20"/>
              </w:rPr>
            </w:pPr>
            <w:r w:rsidRPr="004F7F14">
              <w:rPr>
                <w:rFonts w:eastAsia="Calibri"/>
                <w:sz w:val="20"/>
                <w:szCs w:val="20"/>
              </w:rPr>
              <w:t>ГРС Петропавловское</w:t>
            </w:r>
          </w:p>
        </w:tc>
        <w:tc>
          <w:tcPr>
            <w:tcW w:w="2551" w:type="dxa"/>
            <w:vAlign w:val="center"/>
          </w:tcPr>
          <w:p w:rsidR="00D33FA2" w:rsidRPr="004F7F14" w:rsidRDefault="00D33FA2" w:rsidP="00A33DCA">
            <w:pPr>
              <w:suppressAutoHyphens/>
              <w:spacing w:line="276" w:lineRule="auto"/>
              <w:jc w:val="center"/>
              <w:rPr>
                <w:rFonts w:eastAsia="Calibri"/>
                <w:sz w:val="20"/>
                <w:szCs w:val="20"/>
              </w:rPr>
            </w:pPr>
            <w:r w:rsidRPr="004F7F14">
              <w:rPr>
                <w:rFonts w:eastAsia="Calibri"/>
                <w:sz w:val="20"/>
                <w:szCs w:val="20"/>
              </w:rPr>
              <w:t>7,0</w:t>
            </w:r>
          </w:p>
        </w:tc>
        <w:tc>
          <w:tcPr>
            <w:tcW w:w="3544" w:type="dxa"/>
            <w:vAlign w:val="center"/>
          </w:tcPr>
          <w:p w:rsidR="00D33FA2" w:rsidRPr="004F7F14" w:rsidRDefault="00D33FA2" w:rsidP="00A33DCA">
            <w:pPr>
              <w:suppressAutoHyphens/>
              <w:spacing w:line="276" w:lineRule="auto"/>
              <w:rPr>
                <w:rFonts w:eastAsia="Calibri"/>
                <w:sz w:val="20"/>
                <w:szCs w:val="20"/>
              </w:rPr>
            </w:pPr>
            <w:r w:rsidRPr="004F7F14">
              <w:rPr>
                <w:rFonts w:eastAsia="Calibri"/>
                <w:sz w:val="20"/>
                <w:szCs w:val="20"/>
              </w:rPr>
              <w:t>с. Петропавловское</w:t>
            </w:r>
          </w:p>
        </w:tc>
      </w:tr>
      <w:tr w:rsidR="000D5BF0" w:rsidRPr="004F7F14" w:rsidTr="005D2555">
        <w:tc>
          <w:tcPr>
            <w:tcW w:w="534" w:type="dxa"/>
            <w:vAlign w:val="center"/>
          </w:tcPr>
          <w:p w:rsidR="00D33FA2" w:rsidRPr="004F7F14" w:rsidRDefault="00D33FA2" w:rsidP="00A33DCA">
            <w:pPr>
              <w:suppressAutoHyphens/>
              <w:spacing w:line="276" w:lineRule="auto"/>
              <w:rPr>
                <w:rFonts w:eastAsia="Calibri"/>
                <w:sz w:val="20"/>
                <w:szCs w:val="20"/>
              </w:rPr>
            </w:pPr>
            <w:r w:rsidRPr="004F7F14">
              <w:rPr>
                <w:rFonts w:eastAsia="Calibri"/>
                <w:sz w:val="20"/>
                <w:szCs w:val="20"/>
              </w:rPr>
              <w:t>3</w:t>
            </w:r>
          </w:p>
        </w:tc>
        <w:tc>
          <w:tcPr>
            <w:tcW w:w="2835" w:type="dxa"/>
            <w:vAlign w:val="center"/>
          </w:tcPr>
          <w:p w:rsidR="00D33FA2" w:rsidRPr="004F7F14" w:rsidRDefault="00D33FA2" w:rsidP="00A33DCA">
            <w:pPr>
              <w:suppressAutoHyphens/>
              <w:spacing w:line="276" w:lineRule="auto"/>
              <w:rPr>
                <w:rFonts w:eastAsia="Calibri"/>
                <w:sz w:val="20"/>
                <w:szCs w:val="20"/>
              </w:rPr>
            </w:pPr>
            <w:r w:rsidRPr="004F7F14">
              <w:rPr>
                <w:rFonts w:eastAsia="Calibri"/>
                <w:sz w:val="20"/>
                <w:szCs w:val="20"/>
              </w:rPr>
              <w:t>УПГ Восточно-Луговское</w:t>
            </w:r>
          </w:p>
        </w:tc>
        <w:tc>
          <w:tcPr>
            <w:tcW w:w="2551" w:type="dxa"/>
            <w:vAlign w:val="center"/>
          </w:tcPr>
          <w:p w:rsidR="00D33FA2" w:rsidRPr="004F7F14" w:rsidRDefault="00D33FA2" w:rsidP="00A33DCA">
            <w:pPr>
              <w:suppressAutoHyphens/>
              <w:spacing w:line="276" w:lineRule="auto"/>
              <w:jc w:val="center"/>
              <w:rPr>
                <w:rFonts w:eastAsia="Calibri"/>
                <w:sz w:val="20"/>
                <w:szCs w:val="20"/>
              </w:rPr>
            </w:pPr>
            <w:r w:rsidRPr="004F7F14">
              <w:rPr>
                <w:rFonts w:eastAsia="Calibri"/>
                <w:sz w:val="20"/>
                <w:szCs w:val="20"/>
              </w:rPr>
              <w:t>16,5</w:t>
            </w:r>
          </w:p>
        </w:tc>
        <w:tc>
          <w:tcPr>
            <w:tcW w:w="3544" w:type="dxa"/>
            <w:vAlign w:val="center"/>
          </w:tcPr>
          <w:p w:rsidR="0093180A" w:rsidRDefault="00D33FA2" w:rsidP="0078685B">
            <w:pPr>
              <w:suppressAutoHyphens/>
              <w:spacing w:line="276" w:lineRule="auto"/>
              <w:rPr>
                <w:rFonts w:eastAsia="Calibri"/>
                <w:sz w:val="20"/>
                <w:szCs w:val="20"/>
              </w:rPr>
            </w:pPr>
            <w:r w:rsidRPr="004F7F14">
              <w:rPr>
                <w:rFonts w:eastAsia="Calibri"/>
                <w:sz w:val="20"/>
                <w:szCs w:val="20"/>
              </w:rPr>
              <w:t xml:space="preserve">г. Анива, с. Рыбацкое, с. Песчаное, </w:t>
            </w:r>
          </w:p>
          <w:p w:rsidR="00D33FA2" w:rsidRPr="004F7F14" w:rsidRDefault="00D33FA2" w:rsidP="0078685B">
            <w:pPr>
              <w:suppressAutoHyphens/>
              <w:spacing w:line="276" w:lineRule="auto"/>
              <w:rPr>
                <w:rFonts w:eastAsia="Calibri"/>
                <w:sz w:val="20"/>
                <w:szCs w:val="20"/>
              </w:rPr>
            </w:pPr>
            <w:r w:rsidRPr="004F7F14">
              <w:rPr>
                <w:rFonts w:eastAsia="Calibri"/>
                <w:sz w:val="20"/>
                <w:szCs w:val="20"/>
              </w:rPr>
              <w:t>с. Воскресенское</w:t>
            </w:r>
          </w:p>
        </w:tc>
      </w:tr>
      <w:tr w:rsidR="000D5BF0" w:rsidRPr="004F7F14" w:rsidTr="005D2555">
        <w:tc>
          <w:tcPr>
            <w:tcW w:w="534" w:type="dxa"/>
            <w:vAlign w:val="center"/>
          </w:tcPr>
          <w:p w:rsidR="00D33FA2" w:rsidRPr="004F7F14" w:rsidRDefault="00D33FA2" w:rsidP="00A33DCA">
            <w:pPr>
              <w:suppressAutoHyphens/>
              <w:spacing w:line="276" w:lineRule="auto"/>
              <w:rPr>
                <w:rFonts w:eastAsia="Calibri"/>
                <w:sz w:val="20"/>
                <w:szCs w:val="20"/>
              </w:rPr>
            </w:pPr>
            <w:r w:rsidRPr="004F7F14">
              <w:rPr>
                <w:rFonts w:eastAsia="Calibri"/>
                <w:sz w:val="20"/>
                <w:szCs w:val="20"/>
              </w:rPr>
              <w:t>4</w:t>
            </w:r>
          </w:p>
        </w:tc>
        <w:tc>
          <w:tcPr>
            <w:tcW w:w="2835" w:type="dxa"/>
            <w:vAlign w:val="center"/>
          </w:tcPr>
          <w:p w:rsidR="00D33FA2" w:rsidRPr="004F7F14" w:rsidRDefault="00D33FA2" w:rsidP="00A33DCA">
            <w:pPr>
              <w:suppressAutoHyphens/>
              <w:spacing w:line="276" w:lineRule="auto"/>
              <w:rPr>
                <w:rFonts w:eastAsia="Calibri"/>
                <w:sz w:val="20"/>
                <w:szCs w:val="20"/>
              </w:rPr>
            </w:pPr>
            <w:r w:rsidRPr="004F7F14">
              <w:rPr>
                <w:rFonts w:eastAsia="Calibri"/>
                <w:sz w:val="20"/>
                <w:szCs w:val="20"/>
              </w:rPr>
              <w:t>УПГ Южно-Луговское</w:t>
            </w:r>
          </w:p>
        </w:tc>
        <w:tc>
          <w:tcPr>
            <w:tcW w:w="2551" w:type="dxa"/>
            <w:vAlign w:val="center"/>
          </w:tcPr>
          <w:p w:rsidR="00D33FA2" w:rsidRPr="004F7F14" w:rsidRDefault="00D33FA2" w:rsidP="00A33DCA">
            <w:pPr>
              <w:suppressAutoHyphens/>
              <w:spacing w:line="276" w:lineRule="auto"/>
              <w:jc w:val="center"/>
              <w:rPr>
                <w:rFonts w:eastAsia="Calibri"/>
                <w:sz w:val="20"/>
                <w:szCs w:val="20"/>
              </w:rPr>
            </w:pPr>
            <w:r w:rsidRPr="004F7F14">
              <w:rPr>
                <w:rFonts w:eastAsia="Calibri"/>
                <w:sz w:val="20"/>
                <w:szCs w:val="20"/>
              </w:rPr>
              <w:t>6,3</w:t>
            </w:r>
          </w:p>
        </w:tc>
        <w:tc>
          <w:tcPr>
            <w:tcW w:w="3544" w:type="dxa"/>
            <w:vAlign w:val="center"/>
          </w:tcPr>
          <w:p w:rsidR="00D33FA2" w:rsidRPr="004F7F14" w:rsidRDefault="00D33FA2" w:rsidP="00A33DCA">
            <w:pPr>
              <w:suppressAutoHyphens/>
              <w:spacing w:line="276" w:lineRule="auto"/>
              <w:rPr>
                <w:rFonts w:eastAsia="Calibri"/>
                <w:sz w:val="20"/>
                <w:szCs w:val="20"/>
              </w:rPr>
            </w:pPr>
            <w:r w:rsidRPr="004F7F14">
              <w:rPr>
                <w:rFonts w:eastAsia="Calibri"/>
                <w:sz w:val="20"/>
                <w:szCs w:val="20"/>
              </w:rPr>
              <w:t>с. Таранай</w:t>
            </w:r>
          </w:p>
        </w:tc>
      </w:tr>
    </w:tbl>
    <w:p w:rsidR="0078685B" w:rsidRDefault="0078685B" w:rsidP="00A33DCA">
      <w:pPr>
        <w:pStyle w:val="a9"/>
        <w:spacing w:before="0" w:after="0" w:line="276" w:lineRule="auto"/>
        <w:rPr>
          <w:rFonts w:ascii="Times New Roman" w:hAnsi="Times New Roman" w:cs="Times New Roman"/>
        </w:rPr>
      </w:pPr>
    </w:p>
    <w:p w:rsidR="00317287" w:rsidRPr="004F7F14" w:rsidRDefault="00317287"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Потребителями природного газа являются: предприятия ЖКХ, промышленные предприятия, население (индивидуальная и малоэтажная жилая застройка). </w:t>
      </w:r>
    </w:p>
    <w:p w:rsidR="00317287" w:rsidRPr="004F7F14" w:rsidRDefault="00317287"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Фактическое потребление природного газа на территории </w:t>
      </w:r>
      <w:r w:rsidR="00EA17A6">
        <w:rPr>
          <w:rFonts w:ascii="Times New Roman" w:hAnsi="Times New Roman" w:cs="Times New Roman"/>
        </w:rPr>
        <w:t>муниципального округа</w:t>
      </w:r>
      <w:r w:rsidRPr="004F7F14">
        <w:rPr>
          <w:rFonts w:ascii="Times New Roman" w:hAnsi="Times New Roman" w:cs="Times New Roman"/>
        </w:rPr>
        <w:t xml:space="preserve"> за 2020 год составило 29,41 млн куб. м. В том числе:</w:t>
      </w:r>
    </w:p>
    <w:p w:rsidR="00317287" w:rsidRPr="004F7F14" w:rsidRDefault="00317287" w:rsidP="00A33DCA">
      <w:pPr>
        <w:pStyle w:val="-"/>
        <w:spacing w:after="0" w:line="276" w:lineRule="auto"/>
        <w:rPr>
          <w:rFonts w:ascii="Times New Roman" w:hAnsi="Times New Roman" w:cs="Times New Roman"/>
        </w:rPr>
      </w:pPr>
      <w:r w:rsidRPr="004F7F14">
        <w:rPr>
          <w:rFonts w:ascii="Times New Roman" w:hAnsi="Times New Roman" w:cs="Times New Roman"/>
        </w:rPr>
        <w:t>Промышленные предприятия – 2,76 млн куб. м;</w:t>
      </w:r>
    </w:p>
    <w:p w:rsidR="00317287" w:rsidRPr="004F7F14" w:rsidRDefault="00317287" w:rsidP="00A33DCA">
      <w:pPr>
        <w:pStyle w:val="-"/>
        <w:spacing w:after="0" w:line="276" w:lineRule="auto"/>
        <w:rPr>
          <w:rFonts w:ascii="Times New Roman" w:hAnsi="Times New Roman" w:cs="Times New Roman"/>
        </w:rPr>
      </w:pPr>
      <w:r w:rsidRPr="004F7F14">
        <w:rPr>
          <w:rFonts w:ascii="Times New Roman" w:hAnsi="Times New Roman" w:cs="Times New Roman"/>
        </w:rPr>
        <w:t>Коммунально-бытовые потребители – 8,64 млн куб. м;</w:t>
      </w:r>
    </w:p>
    <w:p w:rsidR="00317287" w:rsidRPr="004F7F14" w:rsidRDefault="00317287" w:rsidP="00A33DCA">
      <w:pPr>
        <w:pStyle w:val="-"/>
        <w:spacing w:after="0" w:line="276" w:lineRule="auto"/>
        <w:rPr>
          <w:rFonts w:ascii="Times New Roman" w:hAnsi="Times New Roman" w:cs="Times New Roman"/>
        </w:rPr>
      </w:pPr>
      <w:r w:rsidRPr="004F7F14">
        <w:rPr>
          <w:rFonts w:ascii="Times New Roman" w:hAnsi="Times New Roman" w:cs="Times New Roman"/>
        </w:rPr>
        <w:t>Население – 1,84 млн куб. м;</w:t>
      </w:r>
    </w:p>
    <w:p w:rsidR="00317287" w:rsidRPr="004F7F14" w:rsidRDefault="00317287" w:rsidP="00A33DCA">
      <w:pPr>
        <w:pStyle w:val="-"/>
        <w:spacing w:after="0" w:line="276" w:lineRule="auto"/>
        <w:rPr>
          <w:rFonts w:ascii="Times New Roman" w:hAnsi="Times New Roman" w:cs="Times New Roman"/>
        </w:rPr>
      </w:pPr>
      <w:r w:rsidRPr="004F7F14">
        <w:rPr>
          <w:rFonts w:ascii="Times New Roman" w:hAnsi="Times New Roman" w:cs="Times New Roman"/>
        </w:rPr>
        <w:t>Прочие потребители – 15,67 млн куб. м;</w:t>
      </w:r>
    </w:p>
    <w:p w:rsidR="00317287" w:rsidRPr="004F7F14" w:rsidRDefault="00317287" w:rsidP="00A33DCA">
      <w:pPr>
        <w:pStyle w:val="-"/>
        <w:spacing w:after="0" w:line="276" w:lineRule="auto"/>
        <w:rPr>
          <w:rFonts w:ascii="Times New Roman" w:hAnsi="Times New Roman" w:cs="Times New Roman"/>
        </w:rPr>
      </w:pPr>
      <w:r w:rsidRPr="004F7F14">
        <w:rPr>
          <w:rFonts w:ascii="Times New Roman" w:hAnsi="Times New Roman" w:cs="Times New Roman"/>
        </w:rPr>
        <w:t>Собственные нужды – 0,50 млн куб. м;</w:t>
      </w:r>
    </w:p>
    <w:p w:rsidR="00317287" w:rsidRPr="004F7F14" w:rsidRDefault="00317287"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По числу ступеней регулирования давления газа система газораспределения </w:t>
      </w:r>
      <w:r w:rsidRPr="004F7F14">
        <w:rPr>
          <w:rFonts w:ascii="Times New Roman" w:hAnsi="Times New Roman" w:cs="Times New Roman"/>
        </w:rPr>
        <w:br/>
        <w:t>3-х ступенчатая:</w:t>
      </w:r>
    </w:p>
    <w:p w:rsidR="00317287" w:rsidRPr="004F7F14" w:rsidRDefault="00317287" w:rsidP="00A33DCA">
      <w:pPr>
        <w:pStyle w:val="ae"/>
        <w:spacing w:after="0" w:line="276" w:lineRule="auto"/>
        <w:rPr>
          <w:rFonts w:ascii="Times New Roman" w:hAnsi="Times New Roman" w:cs="Times New Roman"/>
        </w:rPr>
      </w:pPr>
      <w:r w:rsidRPr="004F7F14">
        <w:rPr>
          <w:rFonts w:ascii="Times New Roman" w:hAnsi="Times New Roman" w:cs="Times New Roman"/>
        </w:rPr>
        <w:t>от ГРС и УПГ запитываются газопроводы высокого давления II категории (до 0,6 МПа), подводящие газ к промышленным, коммунально-бытовым потребителям и пунктам редуцирования газа (далее также – ПРГ);</w:t>
      </w:r>
    </w:p>
    <w:p w:rsidR="00317287" w:rsidRPr="004F7F14" w:rsidRDefault="00317287" w:rsidP="00A33DCA">
      <w:pPr>
        <w:pStyle w:val="ae"/>
        <w:spacing w:after="0" w:line="276" w:lineRule="auto"/>
        <w:rPr>
          <w:rFonts w:ascii="Times New Roman" w:hAnsi="Times New Roman" w:cs="Times New Roman"/>
        </w:rPr>
      </w:pPr>
      <w:r w:rsidRPr="004F7F14">
        <w:rPr>
          <w:rFonts w:ascii="Times New Roman" w:hAnsi="Times New Roman" w:cs="Times New Roman"/>
        </w:rPr>
        <w:t>от ПРГ запитываются газопроводы среднего (до 0,3 МПа) и низкого (до 0,1 МПа) давления, подводящие газ к потребителям.</w:t>
      </w:r>
    </w:p>
    <w:p w:rsidR="00317287" w:rsidRPr="004F7F14" w:rsidRDefault="00317287" w:rsidP="00A33DCA">
      <w:pPr>
        <w:pStyle w:val="a9"/>
        <w:spacing w:before="0" w:after="0" w:line="276" w:lineRule="auto"/>
        <w:rPr>
          <w:rFonts w:ascii="Times New Roman" w:hAnsi="Times New Roman" w:cs="Times New Roman"/>
        </w:rPr>
      </w:pPr>
      <w:r w:rsidRPr="004F7F14">
        <w:rPr>
          <w:rFonts w:ascii="Times New Roman" w:hAnsi="Times New Roman" w:cs="Times New Roman"/>
        </w:rPr>
        <w:t>По принципу построения сети газораспределения выполнены по смешанной схеме, включающей в себя кольцевые и тупиковые газопроводы.</w:t>
      </w:r>
    </w:p>
    <w:p w:rsidR="00317287" w:rsidRPr="004F7F14" w:rsidRDefault="00317287" w:rsidP="00A33DCA">
      <w:pPr>
        <w:pStyle w:val="a9"/>
        <w:spacing w:before="0" w:after="0" w:line="276" w:lineRule="auto"/>
        <w:rPr>
          <w:rFonts w:ascii="Times New Roman" w:hAnsi="Times New Roman" w:cs="Times New Roman"/>
        </w:rPr>
      </w:pPr>
      <w:r w:rsidRPr="004F7F14">
        <w:rPr>
          <w:rFonts w:ascii="Times New Roman" w:hAnsi="Times New Roman" w:cs="Times New Roman"/>
        </w:rPr>
        <w:t>Населенные пункты с. Благовещенское, с. Огоньки, с. Высокое, с. Зеленодольск, с. Мицулевка, с. Успенское не газифицированы.</w:t>
      </w:r>
    </w:p>
    <w:p w:rsidR="00D33FA2" w:rsidRPr="004F7F14" w:rsidRDefault="00317287" w:rsidP="00A33DCA">
      <w:pPr>
        <w:pStyle w:val="a9"/>
        <w:spacing w:before="0" w:after="0" w:line="276" w:lineRule="auto"/>
        <w:rPr>
          <w:rFonts w:ascii="Times New Roman" w:hAnsi="Times New Roman" w:cs="Times New Roman"/>
        </w:rPr>
      </w:pPr>
      <w:r w:rsidRPr="004F7F14">
        <w:rPr>
          <w:rFonts w:ascii="Times New Roman" w:hAnsi="Times New Roman" w:cs="Times New Roman"/>
        </w:rPr>
        <w:t>В соответствии с региональной программой «Газификация жилищно-коммунального хозяйства, промышленных и иных организаций Сахалинской области на 2021 - 20</w:t>
      </w:r>
      <w:r w:rsidR="00715CA3" w:rsidRPr="004F7F14">
        <w:rPr>
          <w:rFonts w:ascii="Times New Roman" w:hAnsi="Times New Roman" w:cs="Times New Roman"/>
        </w:rPr>
        <w:t>30</w:t>
      </w:r>
      <w:r w:rsidRPr="004F7F14">
        <w:rPr>
          <w:rFonts w:ascii="Times New Roman" w:hAnsi="Times New Roman" w:cs="Times New Roman"/>
        </w:rPr>
        <w:t xml:space="preserve"> годы», утвержденной постановлением Правительства Сахалинской области от 28.05.2021 </w:t>
      </w:r>
      <w:r w:rsidR="00F518A6" w:rsidRPr="004F7F14">
        <w:rPr>
          <w:rFonts w:ascii="Times New Roman" w:hAnsi="Times New Roman" w:cs="Times New Roman"/>
        </w:rPr>
        <w:t>№</w:t>
      </w:r>
      <w:r w:rsidRPr="004F7F14">
        <w:rPr>
          <w:rFonts w:ascii="Times New Roman" w:hAnsi="Times New Roman" w:cs="Times New Roman"/>
        </w:rPr>
        <w:t xml:space="preserve"> 196, на территории </w:t>
      </w:r>
      <w:r w:rsidR="00EA17A6">
        <w:rPr>
          <w:rFonts w:ascii="Times New Roman" w:hAnsi="Times New Roman" w:cs="Times New Roman"/>
        </w:rPr>
        <w:t>муниципального округа</w:t>
      </w:r>
      <w:r w:rsidRPr="004F7F14">
        <w:rPr>
          <w:rFonts w:ascii="Times New Roman" w:hAnsi="Times New Roman" w:cs="Times New Roman"/>
        </w:rPr>
        <w:t xml:space="preserve"> реализуются</w:t>
      </w:r>
      <w:r w:rsidR="00B67BA4" w:rsidRPr="004F7F14">
        <w:rPr>
          <w:rFonts w:ascii="Times New Roman" w:hAnsi="Times New Roman" w:cs="Times New Roman"/>
        </w:rPr>
        <w:t xml:space="preserve"> (частично реализ</w:t>
      </w:r>
      <w:r w:rsidRPr="004F7F14">
        <w:rPr>
          <w:rFonts w:ascii="Times New Roman" w:hAnsi="Times New Roman" w:cs="Times New Roman"/>
        </w:rPr>
        <w:t>ованы) мероприятия по развитию газораспределительных систем, перечень мероприятий приведен ниже</w:t>
      </w:r>
      <w:r w:rsidR="00D33FA2" w:rsidRPr="004F7F14">
        <w:rPr>
          <w:rFonts w:ascii="Times New Roman" w:hAnsi="Times New Roman" w:cs="Times New Roman"/>
        </w:rPr>
        <w:t xml:space="preserve"> (</w:t>
      </w:r>
      <w:r w:rsidR="007110D8">
        <w:fldChar w:fldCharType="begin"/>
      </w:r>
      <w:r w:rsidR="007110D8">
        <w:instrText xml:space="preserve"> REF _Ref104384418 \h  \* MERGEFORMAT </w:instrText>
      </w:r>
      <w:r w:rsidR="007110D8">
        <w:fldChar w:fldCharType="separate"/>
      </w:r>
      <w:r w:rsidR="002A0961" w:rsidRPr="002A0961">
        <w:rPr>
          <w:rFonts w:ascii="Times New Roman" w:hAnsi="Times New Roman" w:cs="Times New Roman"/>
        </w:rPr>
        <w:t xml:space="preserve">Таблица </w:t>
      </w:r>
      <w:r w:rsidR="007110D8">
        <w:fldChar w:fldCharType="end"/>
      </w:r>
      <w:r w:rsidR="00A145E5" w:rsidRPr="00A145E5">
        <w:rPr>
          <w:rFonts w:ascii="Times New Roman" w:hAnsi="Times New Roman" w:cs="Times New Roman"/>
        </w:rPr>
        <w:t>2.13-8</w:t>
      </w:r>
      <w:r w:rsidR="00D33FA2" w:rsidRPr="004F7F14">
        <w:rPr>
          <w:rFonts w:ascii="Times New Roman" w:hAnsi="Times New Roman" w:cs="Times New Roman"/>
        </w:rPr>
        <w:t>).</w:t>
      </w:r>
    </w:p>
    <w:p w:rsidR="0093180A" w:rsidRDefault="00D33FA2" w:rsidP="0093180A">
      <w:pPr>
        <w:pStyle w:val="af8"/>
        <w:spacing w:line="276" w:lineRule="auto"/>
        <w:jc w:val="right"/>
        <w:rPr>
          <w:rFonts w:ascii="Times New Roman" w:hAnsi="Times New Roman"/>
          <w:noProof/>
        </w:rPr>
      </w:pPr>
      <w:bookmarkStart w:id="349" w:name="_Ref104384418"/>
      <w:r w:rsidRPr="004F7F14">
        <w:rPr>
          <w:rFonts w:ascii="Times New Roman" w:hAnsi="Times New Roman"/>
        </w:rPr>
        <w:t xml:space="preserve">Таблица </w:t>
      </w:r>
      <w:bookmarkEnd w:id="349"/>
      <w:r w:rsidR="0093180A">
        <w:rPr>
          <w:rFonts w:ascii="Times New Roman" w:hAnsi="Times New Roman"/>
          <w:noProof/>
        </w:rPr>
        <w:t>2.13-8</w:t>
      </w:r>
    </w:p>
    <w:p w:rsidR="00317287" w:rsidRPr="004F7F14" w:rsidRDefault="00317287" w:rsidP="0093180A">
      <w:pPr>
        <w:pStyle w:val="af8"/>
        <w:spacing w:line="276" w:lineRule="auto"/>
        <w:jc w:val="center"/>
        <w:rPr>
          <w:rFonts w:ascii="Times New Roman" w:hAnsi="Times New Roman"/>
        </w:rPr>
      </w:pPr>
      <w:r w:rsidRPr="004F7F14">
        <w:rPr>
          <w:rFonts w:ascii="Times New Roman" w:hAnsi="Times New Roman"/>
        </w:rPr>
        <w:t>Мероприятия, реализуемые посредством региональной программы «Газификация жилищно-коммунального хозяйства, промышленных и иных организаций Сахалинской области на 2021 - 20</w:t>
      </w:r>
      <w:r w:rsidR="00715CA3" w:rsidRPr="004F7F14">
        <w:rPr>
          <w:rFonts w:ascii="Times New Roman" w:hAnsi="Times New Roman"/>
        </w:rPr>
        <w:t>30</w:t>
      </w:r>
      <w:r w:rsidRPr="004F7F14">
        <w:rPr>
          <w:rFonts w:ascii="Times New Roman" w:hAnsi="Times New Roman"/>
        </w:rPr>
        <w:t xml:space="preserve"> годы»</w:t>
      </w:r>
    </w:p>
    <w:tbl>
      <w:tblPr>
        <w:tblStyle w:val="aff5"/>
        <w:tblW w:w="5000" w:type="pct"/>
        <w:tblLook w:val="04A0" w:firstRow="1" w:lastRow="0" w:firstColumn="1" w:lastColumn="0" w:noHBand="0" w:noVBand="1"/>
      </w:tblPr>
      <w:tblGrid>
        <w:gridCol w:w="506"/>
        <w:gridCol w:w="5652"/>
        <w:gridCol w:w="1718"/>
        <w:gridCol w:w="1696"/>
      </w:tblGrid>
      <w:tr w:rsidR="000D5BF0" w:rsidRPr="004F7F14" w:rsidTr="0093180A">
        <w:trPr>
          <w:tblHeader/>
        </w:trPr>
        <w:tc>
          <w:tcPr>
            <w:tcW w:w="272" w:type="pct"/>
            <w:shd w:val="pct10" w:color="auto" w:fill="auto"/>
            <w:vAlign w:val="center"/>
          </w:tcPr>
          <w:p w:rsidR="00317287" w:rsidRPr="004F7F14" w:rsidRDefault="00317287" w:rsidP="0093180A">
            <w:pPr>
              <w:spacing w:line="276" w:lineRule="auto"/>
              <w:jc w:val="center"/>
              <w:rPr>
                <w:b/>
                <w:sz w:val="20"/>
              </w:rPr>
            </w:pPr>
            <w:r w:rsidRPr="004F7F14">
              <w:rPr>
                <w:b/>
                <w:sz w:val="20"/>
              </w:rPr>
              <w:t>№ п</w:t>
            </w:r>
            <w:r w:rsidR="000A7B48" w:rsidRPr="004F7F14">
              <w:rPr>
                <w:b/>
                <w:sz w:val="20"/>
              </w:rPr>
              <w:t>/</w:t>
            </w:r>
            <w:r w:rsidRPr="004F7F14">
              <w:rPr>
                <w:b/>
                <w:sz w:val="20"/>
              </w:rPr>
              <w:t>п</w:t>
            </w:r>
          </w:p>
        </w:tc>
        <w:tc>
          <w:tcPr>
            <w:tcW w:w="2960" w:type="pct"/>
            <w:shd w:val="pct10" w:color="auto" w:fill="auto"/>
            <w:vAlign w:val="center"/>
          </w:tcPr>
          <w:p w:rsidR="00317287" w:rsidRPr="004F7F14" w:rsidRDefault="00317287" w:rsidP="0093180A">
            <w:pPr>
              <w:spacing w:line="276" w:lineRule="auto"/>
              <w:jc w:val="center"/>
              <w:rPr>
                <w:b/>
                <w:sz w:val="20"/>
              </w:rPr>
            </w:pPr>
            <w:r w:rsidRPr="004F7F14">
              <w:rPr>
                <w:b/>
                <w:sz w:val="20"/>
              </w:rPr>
              <w:t>Наименование</w:t>
            </w:r>
          </w:p>
        </w:tc>
        <w:tc>
          <w:tcPr>
            <w:tcW w:w="875" w:type="pct"/>
            <w:shd w:val="pct10" w:color="auto" w:fill="auto"/>
            <w:vAlign w:val="center"/>
          </w:tcPr>
          <w:p w:rsidR="00317287" w:rsidRPr="004F7F14" w:rsidRDefault="00317287" w:rsidP="0093180A">
            <w:pPr>
              <w:spacing w:line="276" w:lineRule="auto"/>
              <w:jc w:val="center"/>
              <w:rPr>
                <w:b/>
                <w:sz w:val="20"/>
              </w:rPr>
            </w:pPr>
            <w:r w:rsidRPr="004F7F14">
              <w:rPr>
                <w:b/>
                <w:sz w:val="20"/>
              </w:rPr>
              <w:t>Характеристика</w:t>
            </w:r>
          </w:p>
        </w:tc>
        <w:tc>
          <w:tcPr>
            <w:tcW w:w="893" w:type="pct"/>
            <w:shd w:val="pct10" w:color="auto" w:fill="auto"/>
            <w:vAlign w:val="center"/>
          </w:tcPr>
          <w:p w:rsidR="00317287" w:rsidRPr="004F7F14" w:rsidRDefault="00317287" w:rsidP="0093180A">
            <w:pPr>
              <w:spacing w:line="276" w:lineRule="auto"/>
              <w:jc w:val="center"/>
              <w:rPr>
                <w:b/>
                <w:sz w:val="20"/>
              </w:rPr>
            </w:pPr>
            <w:r w:rsidRPr="004F7F14">
              <w:rPr>
                <w:b/>
                <w:sz w:val="20"/>
              </w:rPr>
              <w:t>Сроки реализации (год)</w:t>
            </w:r>
          </w:p>
        </w:tc>
      </w:tr>
      <w:tr w:rsidR="000D5BF0" w:rsidRPr="004F7F14" w:rsidTr="0093180A">
        <w:tc>
          <w:tcPr>
            <w:tcW w:w="272" w:type="pct"/>
            <w:vAlign w:val="center"/>
          </w:tcPr>
          <w:p w:rsidR="00317287" w:rsidRPr="004F7F14" w:rsidRDefault="00317287" w:rsidP="0093180A">
            <w:pPr>
              <w:pStyle w:val="aff8"/>
              <w:numPr>
                <w:ilvl w:val="0"/>
                <w:numId w:val="16"/>
              </w:numPr>
              <w:spacing w:line="276" w:lineRule="auto"/>
              <w:ind w:left="0" w:firstLine="0"/>
              <w:jc w:val="center"/>
              <w:rPr>
                <w:sz w:val="20"/>
              </w:rPr>
            </w:pPr>
          </w:p>
        </w:tc>
        <w:tc>
          <w:tcPr>
            <w:tcW w:w="2960" w:type="pct"/>
            <w:vAlign w:val="center"/>
          </w:tcPr>
          <w:p w:rsidR="00317287" w:rsidRPr="004F7F14" w:rsidRDefault="00317287" w:rsidP="0093180A">
            <w:pPr>
              <w:spacing w:line="276" w:lineRule="auto"/>
              <w:jc w:val="center"/>
              <w:rPr>
                <w:sz w:val="20"/>
              </w:rPr>
            </w:pPr>
            <w:r w:rsidRPr="004F7F14">
              <w:rPr>
                <w:sz w:val="20"/>
              </w:rPr>
              <w:t>Газопровод-отвод и ГРС Южная</w:t>
            </w:r>
          </w:p>
        </w:tc>
        <w:tc>
          <w:tcPr>
            <w:tcW w:w="875" w:type="pct"/>
            <w:vAlign w:val="center"/>
          </w:tcPr>
          <w:p w:rsidR="00317287" w:rsidRPr="004F7F14" w:rsidRDefault="00317287" w:rsidP="0093180A">
            <w:pPr>
              <w:spacing w:line="276" w:lineRule="auto"/>
              <w:jc w:val="center"/>
              <w:rPr>
                <w:sz w:val="20"/>
              </w:rPr>
            </w:pPr>
            <w:r w:rsidRPr="004F7F14">
              <w:rPr>
                <w:sz w:val="20"/>
              </w:rPr>
              <w:t>1,</w:t>
            </w:r>
            <w:r w:rsidR="005E5254" w:rsidRPr="004F7F14">
              <w:rPr>
                <w:sz w:val="20"/>
              </w:rPr>
              <w:t>0</w:t>
            </w:r>
            <w:r w:rsidRPr="004F7F14">
              <w:rPr>
                <w:sz w:val="20"/>
              </w:rPr>
              <w:t xml:space="preserve"> км</w:t>
            </w:r>
          </w:p>
        </w:tc>
        <w:tc>
          <w:tcPr>
            <w:tcW w:w="893" w:type="pct"/>
            <w:vAlign w:val="center"/>
          </w:tcPr>
          <w:p w:rsidR="00317287" w:rsidRPr="004F7F14" w:rsidRDefault="00317287" w:rsidP="0093180A">
            <w:pPr>
              <w:spacing w:line="276" w:lineRule="auto"/>
              <w:jc w:val="center"/>
              <w:rPr>
                <w:sz w:val="20"/>
              </w:rPr>
            </w:pPr>
            <w:r w:rsidRPr="004F7F14">
              <w:rPr>
                <w:sz w:val="20"/>
              </w:rPr>
              <w:t xml:space="preserve">2017 - </w:t>
            </w:r>
            <w:r w:rsidR="005E5254" w:rsidRPr="004F7F14">
              <w:rPr>
                <w:sz w:val="20"/>
              </w:rPr>
              <w:t>2022</w:t>
            </w:r>
          </w:p>
        </w:tc>
      </w:tr>
      <w:tr w:rsidR="000D5BF0" w:rsidRPr="004F7F14" w:rsidTr="0093180A">
        <w:tc>
          <w:tcPr>
            <w:tcW w:w="272" w:type="pct"/>
            <w:vAlign w:val="center"/>
          </w:tcPr>
          <w:p w:rsidR="005E5254" w:rsidRPr="004F7F14" w:rsidRDefault="005E5254" w:rsidP="0093180A">
            <w:pPr>
              <w:pStyle w:val="aff8"/>
              <w:numPr>
                <w:ilvl w:val="0"/>
                <w:numId w:val="16"/>
              </w:numPr>
              <w:spacing w:line="276" w:lineRule="auto"/>
              <w:ind w:left="0" w:firstLine="0"/>
              <w:jc w:val="center"/>
              <w:rPr>
                <w:sz w:val="20"/>
              </w:rPr>
            </w:pPr>
          </w:p>
        </w:tc>
        <w:tc>
          <w:tcPr>
            <w:tcW w:w="2960" w:type="pct"/>
            <w:vAlign w:val="center"/>
          </w:tcPr>
          <w:p w:rsidR="005E5254" w:rsidRPr="004F7F14" w:rsidRDefault="005E5254" w:rsidP="0093180A">
            <w:pPr>
              <w:spacing w:line="276" w:lineRule="auto"/>
              <w:jc w:val="center"/>
              <w:rPr>
                <w:sz w:val="20"/>
              </w:rPr>
            </w:pPr>
            <w:r w:rsidRPr="004F7F14">
              <w:rPr>
                <w:sz w:val="20"/>
              </w:rPr>
              <w:t>Газопровод межпоселковый от пл/р Октябрьский ГО г. Южно-Сахалинск до с. Мицулевка Анивского ГО (межсистемная перемычка)</w:t>
            </w:r>
          </w:p>
        </w:tc>
        <w:tc>
          <w:tcPr>
            <w:tcW w:w="875" w:type="pct"/>
            <w:vAlign w:val="center"/>
          </w:tcPr>
          <w:p w:rsidR="005E5254" w:rsidRPr="004F7F14" w:rsidRDefault="005E5254" w:rsidP="0093180A">
            <w:pPr>
              <w:spacing w:line="276" w:lineRule="auto"/>
              <w:jc w:val="center"/>
              <w:rPr>
                <w:sz w:val="20"/>
              </w:rPr>
            </w:pPr>
            <w:r w:rsidRPr="004F7F14">
              <w:rPr>
                <w:sz w:val="20"/>
              </w:rPr>
              <w:t>11,0 км</w:t>
            </w:r>
          </w:p>
        </w:tc>
        <w:tc>
          <w:tcPr>
            <w:tcW w:w="893" w:type="pct"/>
            <w:vAlign w:val="center"/>
          </w:tcPr>
          <w:p w:rsidR="005E5254" w:rsidRPr="004F7F14" w:rsidRDefault="005E5254" w:rsidP="0093180A">
            <w:pPr>
              <w:spacing w:line="276" w:lineRule="auto"/>
              <w:jc w:val="center"/>
              <w:rPr>
                <w:sz w:val="20"/>
              </w:rPr>
            </w:pPr>
            <w:r w:rsidRPr="004F7F14">
              <w:rPr>
                <w:sz w:val="20"/>
              </w:rPr>
              <w:t>2021 - 2024</w:t>
            </w:r>
          </w:p>
        </w:tc>
      </w:tr>
      <w:tr w:rsidR="000D5BF0" w:rsidRPr="004F7F14" w:rsidTr="0093180A">
        <w:tc>
          <w:tcPr>
            <w:tcW w:w="272" w:type="pct"/>
            <w:vAlign w:val="center"/>
          </w:tcPr>
          <w:p w:rsidR="00317287" w:rsidRPr="004F7F14" w:rsidRDefault="00317287" w:rsidP="0093180A">
            <w:pPr>
              <w:pStyle w:val="aff8"/>
              <w:numPr>
                <w:ilvl w:val="0"/>
                <w:numId w:val="16"/>
              </w:numPr>
              <w:spacing w:line="276" w:lineRule="auto"/>
              <w:ind w:left="0" w:firstLine="0"/>
              <w:jc w:val="center"/>
              <w:rPr>
                <w:sz w:val="20"/>
              </w:rPr>
            </w:pPr>
          </w:p>
        </w:tc>
        <w:tc>
          <w:tcPr>
            <w:tcW w:w="2960" w:type="pct"/>
            <w:vAlign w:val="center"/>
          </w:tcPr>
          <w:p w:rsidR="00317287" w:rsidRPr="004F7F14" w:rsidRDefault="00317287" w:rsidP="0093180A">
            <w:pPr>
              <w:spacing w:line="276" w:lineRule="auto"/>
              <w:jc w:val="center"/>
              <w:rPr>
                <w:sz w:val="20"/>
              </w:rPr>
            </w:pPr>
            <w:r w:rsidRPr="004F7F14">
              <w:rPr>
                <w:sz w:val="20"/>
              </w:rPr>
              <w:t>Газопровод межпоселковый от ГРС Южная до существующего межпоселкового газопровода от ГРС Дальнее до Южно-Сахалинской ТЭЦ-1 с отводами на ГРП г. Южно-Сахалинска Сахалинской области (2 Этап - от ПРГ Ботанический Сад до ГРС "Южная")"</w:t>
            </w:r>
          </w:p>
        </w:tc>
        <w:tc>
          <w:tcPr>
            <w:tcW w:w="875" w:type="pct"/>
            <w:vAlign w:val="center"/>
          </w:tcPr>
          <w:p w:rsidR="00317287" w:rsidRPr="004F7F14" w:rsidRDefault="005E5254" w:rsidP="0093180A">
            <w:pPr>
              <w:spacing w:line="276" w:lineRule="auto"/>
              <w:jc w:val="center"/>
              <w:rPr>
                <w:sz w:val="20"/>
              </w:rPr>
            </w:pPr>
            <w:r w:rsidRPr="004F7F14">
              <w:rPr>
                <w:sz w:val="20"/>
              </w:rPr>
              <w:t>18,0</w:t>
            </w:r>
            <w:r w:rsidR="00317287" w:rsidRPr="004F7F14">
              <w:rPr>
                <w:sz w:val="20"/>
              </w:rPr>
              <w:t xml:space="preserve"> км</w:t>
            </w:r>
          </w:p>
        </w:tc>
        <w:tc>
          <w:tcPr>
            <w:tcW w:w="893" w:type="pct"/>
            <w:vAlign w:val="center"/>
          </w:tcPr>
          <w:p w:rsidR="00317287" w:rsidRPr="004F7F14" w:rsidRDefault="00317287" w:rsidP="0093180A">
            <w:pPr>
              <w:spacing w:line="276" w:lineRule="auto"/>
              <w:jc w:val="center"/>
              <w:rPr>
                <w:sz w:val="20"/>
              </w:rPr>
            </w:pPr>
            <w:r w:rsidRPr="004F7F14">
              <w:rPr>
                <w:sz w:val="20"/>
              </w:rPr>
              <w:t>201</w:t>
            </w:r>
            <w:r w:rsidR="005E5254" w:rsidRPr="004F7F14">
              <w:rPr>
                <w:sz w:val="20"/>
              </w:rPr>
              <w:t>8 - 2023</w:t>
            </w:r>
          </w:p>
        </w:tc>
      </w:tr>
      <w:tr w:rsidR="000D5BF0" w:rsidRPr="004F7F14" w:rsidTr="0093180A">
        <w:tc>
          <w:tcPr>
            <w:tcW w:w="272" w:type="pct"/>
            <w:vAlign w:val="center"/>
          </w:tcPr>
          <w:p w:rsidR="00317287" w:rsidRPr="004F7F14" w:rsidRDefault="00317287" w:rsidP="0093180A">
            <w:pPr>
              <w:pStyle w:val="aff8"/>
              <w:numPr>
                <w:ilvl w:val="0"/>
                <w:numId w:val="16"/>
              </w:numPr>
              <w:spacing w:line="276" w:lineRule="auto"/>
              <w:ind w:left="0" w:firstLine="0"/>
              <w:jc w:val="center"/>
              <w:rPr>
                <w:sz w:val="20"/>
              </w:rPr>
            </w:pPr>
          </w:p>
        </w:tc>
        <w:tc>
          <w:tcPr>
            <w:tcW w:w="2960" w:type="pct"/>
            <w:vAlign w:val="center"/>
          </w:tcPr>
          <w:p w:rsidR="00317287" w:rsidRPr="004F7F14" w:rsidRDefault="00317287" w:rsidP="0093180A">
            <w:pPr>
              <w:spacing w:line="276" w:lineRule="auto"/>
              <w:jc w:val="center"/>
              <w:rPr>
                <w:sz w:val="20"/>
              </w:rPr>
            </w:pPr>
            <w:r w:rsidRPr="004F7F14">
              <w:rPr>
                <w:sz w:val="20"/>
              </w:rPr>
              <w:t>Газопровод-отвод от магистрального газопровода "УПГ Южно-Луговское - ГРС с. Троицкое" с ГРС Петропавловское и газопровод высокого давления до ГРП Петропавловское</w:t>
            </w:r>
          </w:p>
        </w:tc>
        <w:tc>
          <w:tcPr>
            <w:tcW w:w="875" w:type="pct"/>
            <w:vAlign w:val="center"/>
          </w:tcPr>
          <w:p w:rsidR="00317287" w:rsidRPr="004F7F14" w:rsidRDefault="00317287" w:rsidP="0093180A">
            <w:pPr>
              <w:spacing w:line="276" w:lineRule="auto"/>
              <w:jc w:val="center"/>
              <w:rPr>
                <w:sz w:val="20"/>
              </w:rPr>
            </w:pPr>
            <w:r w:rsidRPr="004F7F14">
              <w:rPr>
                <w:sz w:val="20"/>
              </w:rPr>
              <w:t>4,1 км</w:t>
            </w:r>
          </w:p>
        </w:tc>
        <w:tc>
          <w:tcPr>
            <w:tcW w:w="893" w:type="pct"/>
            <w:vAlign w:val="center"/>
          </w:tcPr>
          <w:p w:rsidR="00317287" w:rsidRPr="004F7F14" w:rsidRDefault="00317287" w:rsidP="0093180A">
            <w:pPr>
              <w:spacing w:line="276" w:lineRule="auto"/>
              <w:jc w:val="center"/>
              <w:rPr>
                <w:sz w:val="20"/>
              </w:rPr>
            </w:pPr>
            <w:r w:rsidRPr="004F7F14">
              <w:rPr>
                <w:sz w:val="20"/>
              </w:rPr>
              <w:t>2017 - 2021</w:t>
            </w:r>
          </w:p>
        </w:tc>
      </w:tr>
      <w:tr w:rsidR="000D5BF0" w:rsidRPr="004F7F14" w:rsidTr="0093180A">
        <w:tc>
          <w:tcPr>
            <w:tcW w:w="272" w:type="pct"/>
            <w:vAlign w:val="center"/>
          </w:tcPr>
          <w:p w:rsidR="00317287" w:rsidRPr="004F7F14" w:rsidRDefault="00317287" w:rsidP="0093180A">
            <w:pPr>
              <w:pStyle w:val="aff8"/>
              <w:numPr>
                <w:ilvl w:val="0"/>
                <w:numId w:val="16"/>
              </w:numPr>
              <w:spacing w:line="276" w:lineRule="auto"/>
              <w:ind w:left="0" w:firstLine="0"/>
              <w:jc w:val="center"/>
              <w:rPr>
                <w:sz w:val="20"/>
              </w:rPr>
            </w:pPr>
          </w:p>
        </w:tc>
        <w:tc>
          <w:tcPr>
            <w:tcW w:w="2960" w:type="pct"/>
            <w:vAlign w:val="center"/>
          </w:tcPr>
          <w:p w:rsidR="00317287" w:rsidRPr="004F7F14" w:rsidRDefault="00317287" w:rsidP="0093180A">
            <w:pPr>
              <w:spacing w:line="276" w:lineRule="auto"/>
              <w:jc w:val="center"/>
              <w:rPr>
                <w:sz w:val="20"/>
              </w:rPr>
            </w:pPr>
            <w:r w:rsidRPr="004F7F14">
              <w:rPr>
                <w:sz w:val="20"/>
              </w:rPr>
              <w:t>Газификация с. Троицкое муниципального образования "</w:t>
            </w:r>
            <w:r w:rsidR="00EA17A6">
              <w:rPr>
                <w:sz w:val="20"/>
              </w:rPr>
              <w:t>Анивский муниципальный округ</w:t>
            </w:r>
            <w:r w:rsidRPr="004F7F14">
              <w:rPr>
                <w:sz w:val="20"/>
              </w:rPr>
              <w:t>" (2 этап)</w:t>
            </w:r>
          </w:p>
        </w:tc>
        <w:tc>
          <w:tcPr>
            <w:tcW w:w="875" w:type="pct"/>
            <w:vAlign w:val="center"/>
          </w:tcPr>
          <w:p w:rsidR="00317287" w:rsidRPr="004F7F14" w:rsidRDefault="00317287" w:rsidP="0093180A">
            <w:pPr>
              <w:spacing w:line="276" w:lineRule="auto"/>
              <w:jc w:val="center"/>
              <w:rPr>
                <w:sz w:val="20"/>
              </w:rPr>
            </w:pPr>
            <w:r w:rsidRPr="004F7F14">
              <w:rPr>
                <w:sz w:val="20"/>
              </w:rPr>
              <w:t>31,3 км</w:t>
            </w:r>
          </w:p>
        </w:tc>
        <w:tc>
          <w:tcPr>
            <w:tcW w:w="893" w:type="pct"/>
            <w:vAlign w:val="center"/>
          </w:tcPr>
          <w:p w:rsidR="00317287" w:rsidRPr="004F7F14" w:rsidRDefault="00317287" w:rsidP="0093180A">
            <w:pPr>
              <w:spacing w:line="276" w:lineRule="auto"/>
              <w:jc w:val="center"/>
              <w:rPr>
                <w:sz w:val="20"/>
              </w:rPr>
            </w:pPr>
            <w:r w:rsidRPr="004F7F14">
              <w:rPr>
                <w:sz w:val="20"/>
              </w:rPr>
              <w:t>2019 - 2021</w:t>
            </w:r>
          </w:p>
        </w:tc>
      </w:tr>
      <w:tr w:rsidR="000D5BF0" w:rsidRPr="004F7F14" w:rsidTr="0093180A">
        <w:tc>
          <w:tcPr>
            <w:tcW w:w="272" w:type="pct"/>
            <w:vAlign w:val="center"/>
          </w:tcPr>
          <w:p w:rsidR="005E5254" w:rsidRPr="004F7F14" w:rsidRDefault="005E5254" w:rsidP="0093180A">
            <w:pPr>
              <w:pStyle w:val="aff8"/>
              <w:numPr>
                <w:ilvl w:val="0"/>
                <w:numId w:val="16"/>
              </w:numPr>
              <w:spacing w:line="276" w:lineRule="auto"/>
              <w:ind w:left="0" w:firstLine="0"/>
              <w:jc w:val="center"/>
              <w:rPr>
                <w:sz w:val="20"/>
              </w:rPr>
            </w:pPr>
          </w:p>
        </w:tc>
        <w:tc>
          <w:tcPr>
            <w:tcW w:w="2960" w:type="pct"/>
            <w:vAlign w:val="center"/>
          </w:tcPr>
          <w:p w:rsidR="005E5254" w:rsidRPr="004F7F14" w:rsidRDefault="005E5254" w:rsidP="0093180A">
            <w:pPr>
              <w:spacing w:line="276" w:lineRule="auto"/>
              <w:jc w:val="center"/>
              <w:rPr>
                <w:sz w:val="20"/>
              </w:rPr>
            </w:pPr>
            <w:r w:rsidRPr="004F7F14">
              <w:rPr>
                <w:sz w:val="20"/>
              </w:rPr>
              <w:t>Строительство системы приема, хранения и регазификации (СПХР) сжиженного природного газа (СПГ) в с. Огоньки, Анивский ГО</w:t>
            </w:r>
          </w:p>
        </w:tc>
        <w:tc>
          <w:tcPr>
            <w:tcW w:w="875" w:type="pct"/>
            <w:vAlign w:val="center"/>
          </w:tcPr>
          <w:p w:rsidR="005E5254" w:rsidRPr="004F7F14" w:rsidRDefault="005E5254" w:rsidP="0093180A">
            <w:pPr>
              <w:spacing w:line="276" w:lineRule="auto"/>
              <w:jc w:val="center"/>
              <w:rPr>
                <w:sz w:val="20"/>
              </w:rPr>
            </w:pPr>
            <w:r w:rsidRPr="004F7F14">
              <w:rPr>
                <w:sz w:val="20"/>
              </w:rPr>
              <w:t>96 куб. м/час</w:t>
            </w:r>
          </w:p>
        </w:tc>
        <w:tc>
          <w:tcPr>
            <w:tcW w:w="893" w:type="pct"/>
            <w:vAlign w:val="center"/>
          </w:tcPr>
          <w:p w:rsidR="005E5254" w:rsidRPr="004F7F14" w:rsidRDefault="005E5254" w:rsidP="0093180A">
            <w:pPr>
              <w:spacing w:line="276" w:lineRule="auto"/>
              <w:jc w:val="center"/>
              <w:rPr>
                <w:sz w:val="20"/>
              </w:rPr>
            </w:pPr>
            <w:r w:rsidRPr="004F7F14">
              <w:rPr>
                <w:sz w:val="20"/>
              </w:rPr>
              <w:t>2022 - 2023</w:t>
            </w:r>
          </w:p>
        </w:tc>
      </w:tr>
    </w:tbl>
    <w:p w:rsidR="0093180A" w:rsidRDefault="0093180A" w:rsidP="00A33DCA">
      <w:pPr>
        <w:pStyle w:val="a9"/>
        <w:spacing w:before="0" w:after="0" w:line="276" w:lineRule="auto"/>
        <w:rPr>
          <w:rFonts w:ascii="Times New Roman" w:hAnsi="Times New Roman" w:cs="Times New Roman"/>
        </w:rPr>
      </w:pPr>
    </w:p>
    <w:p w:rsidR="00317287" w:rsidRPr="004F7F14" w:rsidRDefault="00317287" w:rsidP="006919F3">
      <w:pPr>
        <w:pStyle w:val="a9"/>
        <w:spacing w:line="276" w:lineRule="auto"/>
        <w:rPr>
          <w:rFonts w:ascii="Times New Roman" w:hAnsi="Times New Roman" w:cs="Times New Roman"/>
        </w:rPr>
      </w:pPr>
      <w:r w:rsidRPr="004F7F14">
        <w:rPr>
          <w:rFonts w:ascii="Times New Roman" w:hAnsi="Times New Roman" w:cs="Times New Roman"/>
        </w:rPr>
        <w:t xml:space="preserve">В соответствии с государственной программой Сахалинской области </w:t>
      </w:r>
      <w:r w:rsidR="00F518A6" w:rsidRPr="004F7F14">
        <w:rPr>
          <w:rFonts w:ascii="Times New Roman" w:hAnsi="Times New Roman" w:cs="Times New Roman"/>
        </w:rPr>
        <w:t>«</w:t>
      </w:r>
      <w:r w:rsidRPr="004F7F14">
        <w:rPr>
          <w:rFonts w:ascii="Times New Roman" w:hAnsi="Times New Roman" w:cs="Times New Roman"/>
        </w:rPr>
        <w:t>Развитие энергетики Сахалинской области</w:t>
      </w:r>
      <w:r w:rsidR="00F518A6" w:rsidRPr="004F7F14">
        <w:rPr>
          <w:rFonts w:ascii="Times New Roman" w:hAnsi="Times New Roman" w:cs="Times New Roman"/>
        </w:rPr>
        <w:t>»</w:t>
      </w:r>
      <w:r w:rsidRPr="004F7F14">
        <w:rPr>
          <w:rFonts w:ascii="Times New Roman" w:hAnsi="Times New Roman" w:cs="Times New Roman"/>
        </w:rPr>
        <w:t xml:space="preserve">, утвержденной постановлением Правительства Сахалинской области от 31.12.2013 </w:t>
      </w:r>
      <w:r w:rsidR="00F518A6" w:rsidRPr="004F7F14">
        <w:rPr>
          <w:rFonts w:ascii="Times New Roman" w:hAnsi="Times New Roman" w:cs="Times New Roman"/>
        </w:rPr>
        <w:t>№</w:t>
      </w:r>
      <w:r w:rsidRPr="004F7F14">
        <w:rPr>
          <w:rFonts w:ascii="Times New Roman" w:hAnsi="Times New Roman" w:cs="Times New Roman"/>
        </w:rPr>
        <w:t xml:space="preserve"> 808, на территории </w:t>
      </w:r>
      <w:r w:rsidR="00EA17A6">
        <w:rPr>
          <w:rFonts w:ascii="Times New Roman" w:hAnsi="Times New Roman" w:cs="Times New Roman"/>
        </w:rPr>
        <w:t>муниципального округа</w:t>
      </w:r>
      <w:r w:rsidRPr="004F7F14">
        <w:rPr>
          <w:rFonts w:ascii="Times New Roman" w:hAnsi="Times New Roman" w:cs="Times New Roman"/>
        </w:rPr>
        <w:t xml:space="preserve"> реализованы (реализуются) мероприятия по развитию газораспределительных систем, перечень мероприятий приведен ниже (</w:t>
      </w:r>
      <w:r w:rsidR="007110D8">
        <w:fldChar w:fldCharType="begin"/>
      </w:r>
      <w:r w:rsidR="007110D8">
        <w:instrText xml:space="preserve"> REF _Ref89076010 \h  \* MERGEFORMAT </w:instrText>
      </w:r>
      <w:r w:rsidR="007110D8">
        <w:fldChar w:fldCharType="separate"/>
      </w:r>
      <w:r w:rsidR="002A0961" w:rsidRPr="002A0961">
        <w:rPr>
          <w:rFonts w:ascii="Times New Roman" w:hAnsi="Times New Roman" w:cs="Times New Roman"/>
        </w:rPr>
        <w:t>Таблица</w:t>
      </w:r>
      <w:r w:rsidR="002A0961" w:rsidRPr="004F7F14">
        <w:rPr>
          <w:rFonts w:ascii="Times New Roman" w:hAnsi="Times New Roman" w:cs="Times New Roman"/>
        </w:rPr>
        <w:t xml:space="preserve"> </w:t>
      </w:r>
      <w:r w:rsidR="007110D8">
        <w:fldChar w:fldCharType="end"/>
      </w:r>
      <w:r w:rsidR="006919F3">
        <w:t xml:space="preserve"> </w:t>
      </w:r>
      <w:r w:rsidR="006919F3" w:rsidRPr="006919F3">
        <w:rPr>
          <w:rFonts w:ascii="Times New Roman" w:hAnsi="Times New Roman" w:cs="Times New Roman"/>
        </w:rPr>
        <w:t>2.13-9</w:t>
      </w:r>
      <w:r w:rsidR="00605CFB" w:rsidRPr="004F7F14">
        <w:rPr>
          <w:rFonts w:ascii="Times New Roman" w:hAnsi="Times New Roman" w:cs="Times New Roman"/>
        </w:rPr>
        <w:t>).</w:t>
      </w:r>
    </w:p>
    <w:p w:rsidR="0093180A" w:rsidRDefault="00317287" w:rsidP="0093180A">
      <w:pPr>
        <w:pStyle w:val="af8"/>
        <w:spacing w:line="276" w:lineRule="auto"/>
        <w:jc w:val="right"/>
        <w:rPr>
          <w:rFonts w:ascii="Times New Roman" w:hAnsi="Times New Roman"/>
          <w:noProof/>
        </w:rPr>
      </w:pPr>
      <w:bookmarkStart w:id="350" w:name="_Ref89076010"/>
      <w:r w:rsidRPr="004F7F14">
        <w:rPr>
          <w:rFonts w:ascii="Times New Roman" w:hAnsi="Times New Roman"/>
        </w:rPr>
        <w:t xml:space="preserve">Таблица </w:t>
      </w:r>
      <w:bookmarkEnd w:id="350"/>
      <w:r w:rsidR="0093180A">
        <w:rPr>
          <w:rFonts w:ascii="Times New Roman" w:hAnsi="Times New Roman"/>
          <w:noProof/>
        </w:rPr>
        <w:t>2.13-9</w:t>
      </w:r>
    </w:p>
    <w:p w:rsidR="00317287" w:rsidRPr="004F7F14" w:rsidRDefault="00317287" w:rsidP="0093180A">
      <w:pPr>
        <w:pStyle w:val="af8"/>
        <w:spacing w:line="276" w:lineRule="auto"/>
        <w:jc w:val="center"/>
        <w:rPr>
          <w:rFonts w:ascii="Times New Roman" w:hAnsi="Times New Roman"/>
        </w:rPr>
      </w:pPr>
      <w:r w:rsidRPr="004F7F14">
        <w:rPr>
          <w:rFonts w:ascii="Times New Roman" w:hAnsi="Times New Roman"/>
        </w:rPr>
        <w:t xml:space="preserve">Мероприятия, реализуемые посредством государственной программой Сахалинской области </w:t>
      </w:r>
      <w:r w:rsidR="00F518A6" w:rsidRPr="004F7F14">
        <w:rPr>
          <w:rFonts w:ascii="Times New Roman" w:hAnsi="Times New Roman"/>
        </w:rPr>
        <w:t>«</w:t>
      </w:r>
      <w:r w:rsidRPr="004F7F14">
        <w:rPr>
          <w:rFonts w:ascii="Times New Roman" w:hAnsi="Times New Roman"/>
        </w:rPr>
        <w:t>Развитие энергетики Сахалинской области</w:t>
      </w:r>
      <w:r w:rsidR="00F518A6" w:rsidRPr="004F7F14">
        <w:rPr>
          <w:rFonts w:ascii="Times New Roman" w:hAnsi="Times New Roman"/>
        </w:rPr>
        <w:t>»</w:t>
      </w:r>
    </w:p>
    <w:tbl>
      <w:tblPr>
        <w:tblStyle w:val="aff5"/>
        <w:tblW w:w="5000" w:type="pct"/>
        <w:tblLook w:val="04A0" w:firstRow="1" w:lastRow="0" w:firstColumn="1" w:lastColumn="0" w:noHBand="0" w:noVBand="1"/>
      </w:tblPr>
      <w:tblGrid>
        <w:gridCol w:w="521"/>
        <w:gridCol w:w="5531"/>
        <w:gridCol w:w="1742"/>
        <w:gridCol w:w="1778"/>
      </w:tblGrid>
      <w:tr w:rsidR="000D5BF0" w:rsidRPr="004F7F14" w:rsidTr="0093180A">
        <w:trPr>
          <w:tblHeader/>
        </w:trPr>
        <w:tc>
          <w:tcPr>
            <w:tcW w:w="272" w:type="pct"/>
            <w:shd w:val="pct10" w:color="auto" w:fill="auto"/>
            <w:vAlign w:val="center"/>
          </w:tcPr>
          <w:p w:rsidR="00317287" w:rsidRPr="004F7F14" w:rsidRDefault="00317287" w:rsidP="0093180A">
            <w:pPr>
              <w:spacing w:line="276" w:lineRule="auto"/>
              <w:jc w:val="center"/>
              <w:rPr>
                <w:b/>
                <w:sz w:val="20"/>
              </w:rPr>
            </w:pPr>
            <w:r w:rsidRPr="004F7F14">
              <w:rPr>
                <w:b/>
                <w:sz w:val="20"/>
              </w:rPr>
              <w:t>№ п</w:t>
            </w:r>
            <w:r w:rsidR="000A7B48" w:rsidRPr="004F7F14">
              <w:rPr>
                <w:b/>
                <w:sz w:val="20"/>
              </w:rPr>
              <w:t>/</w:t>
            </w:r>
            <w:r w:rsidRPr="004F7F14">
              <w:rPr>
                <w:b/>
                <w:sz w:val="20"/>
              </w:rPr>
              <w:t>п</w:t>
            </w:r>
          </w:p>
        </w:tc>
        <w:tc>
          <w:tcPr>
            <w:tcW w:w="2888" w:type="pct"/>
            <w:shd w:val="pct10" w:color="auto" w:fill="auto"/>
            <w:vAlign w:val="center"/>
          </w:tcPr>
          <w:p w:rsidR="00317287" w:rsidRPr="004F7F14" w:rsidRDefault="00317287" w:rsidP="0093180A">
            <w:pPr>
              <w:spacing w:line="276" w:lineRule="auto"/>
              <w:jc w:val="center"/>
              <w:rPr>
                <w:b/>
                <w:sz w:val="20"/>
              </w:rPr>
            </w:pPr>
            <w:r w:rsidRPr="004F7F14">
              <w:rPr>
                <w:b/>
                <w:sz w:val="20"/>
              </w:rPr>
              <w:t>Наименование</w:t>
            </w:r>
          </w:p>
        </w:tc>
        <w:tc>
          <w:tcPr>
            <w:tcW w:w="910" w:type="pct"/>
            <w:shd w:val="pct10" w:color="auto" w:fill="auto"/>
            <w:vAlign w:val="center"/>
          </w:tcPr>
          <w:p w:rsidR="00317287" w:rsidRPr="004F7F14" w:rsidRDefault="00317287" w:rsidP="0093180A">
            <w:pPr>
              <w:spacing w:line="276" w:lineRule="auto"/>
              <w:jc w:val="center"/>
              <w:rPr>
                <w:b/>
                <w:sz w:val="20"/>
              </w:rPr>
            </w:pPr>
            <w:r w:rsidRPr="004F7F14">
              <w:rPr>
                <w:b/>
                <w:sz w:val="20"/>
              </w:rPr>
              <w:t>Характеристика</w:t>
            </w:r>
          </w:p>
        </w:tc>
        <w:tc>
          <w:tcPr>
            <w:tcW w:w="929" w:type="pct"/>
            <w:shd w:val="pct10" w:color="auto" w:fill="auto"/>
            <w:vAlign w:val="center"/>
          </w:tcPr>
          <w:p w:rsidR="00317287" w:rsidRPr="004F7F14" w:rsidRDefault="00317287" w:rsidP="0093180A">
            <w:pPr>
              <w:spacing w:line="276" w:lineRule="auto"/>
              <w:jc w:val="center"/>
              <w:rPr>
                <w:b/>
                <w:sz w:val="20"/>
              </w:rPr>
            </w:pPr>
            <w:r w:rsidRPr="004F7F14">
              <w:rPr>
                <w:b/>
                <w:sz w:val="20"/>
              </w:rPr>
              <w:t>Сроки реализации (год)</w:t>
            </w:r>
          </w:p>
        </w:tc>
      </w:tr>
      <w:tr w:rsidR="000D5BF0" w:rsidRPr="004F7F14" w:rsidTr="0093180A">
        <w:tc>
          <w:tcPr>
            <w:tcW w:w="272" w:type="pct"/>
            <w:vAlign w:val="center"/>
          </w:tcPr>
          <w:p w:rsidR="0090159A" w:rsidRPr="004F7F14" w:rsidRDefault="0090159A" w:rsidP="0093180A">
            <w:pPr>
              <w:pStyle w:val="aff8"/>
              <w:numPr>
                <w:ilvl w:val="0"/>
                <w:numId w:val="17"/>
              </w:numPr>
              <w:spacing w:line="276" w:lineRule="auto"/>
              <w:jc w:val="center"/>
              <w:rPr>
                <w:sz w:val="20"/>
              </w:rPr>
            </w:pPr>
          </w:p>
        </w:tc>
        <w:tc>
          <w:tcPr>
            <w:tcW w:w="2888" w:type="pct"/>
            <w:vAlign w:val="center"/>
          </w:tcPr>
          <w:p w:rsidR="0090159A" w:rsidRPr="004F7F14" w:rsidRDefault="0090159A" w:rsidP="0093180A">
            <w:pPr>
              <w:spacing w:line="276" w:lineRule="auto"/>
              <w:jc w:val="center"/>
              <w:rPr>
                <w:sz w:val="20"/>
              </w:rPr>
            </w:pPr>
            <w:r w:rsidRPr="004F7F14">
              <w:rPr>
                <w:sz w:val="20"/>
              </w:rPr>
              <w:t>Развитие систем газификации Анивского района (взнос в уставный капитал АО "Сахалинская нефтяная компания")</w:t>
            </w:r>
          </w:p>
        </w:tc>
        <w:tc>
          <w:tcPr>
            <w:tcW w:w="910" w:type="pct"/>
            <w:vAlign w:val="center"/>
          </w:tcPr>
          <w:p w:rsidR="0090159A" w:rsidRPr="004F7F14" w:rsidRDefault="0090159A" w:rsidP="0093180A">
            <w:pPr>
              <w:spacing w:line="276" w:lineRule="auto"/>
              <w:jc w:val="center"/>
              <w:rPr>
                <w:sz w:val="20"/>
              </w:rPr>
            </w:pPr>
            <w:r w:rsidRPr="004F7F14">
              <w:rPr>
                <w:sz w:val="20"/>
              </w:rPr>
              <w:t>2015-2018</w:t>
            </w:r>
          </w:p>
        </w:tc>
        <w:tc>
          <w:tcPr>
            <w:tcW w:w="929" w:type="pct"/>
            <w:vAlign w:val="center"/>
          </w:tcPr>
          <w:p w:rsidR="0090159A" w:rsidRPr="004F7F14" w:rsidRDefault="0090159A" w:rsidP="0093180A">
            <w:pPr>
              <w:spacing w:line="276" w:lineRule="auto"/>
              <w:jc w:val="center"/>
              <w:rPr>
                <w:sz w:val="20"/>
              </w:rPr>
            </w:pPr>
            <w:r w:rsidRPr="004F7F14">
              <w:rPr>
                <w:sz w:val="20"/>
              </w:rPr>
              <w:t>11,9 км</w:t>
            </w:r>
          </w:p>
          <w:p w:rsidR="0090159A" w:rsidRPr="004F7F14" w:rsidRDefault="0090159A" w:rsidP="0093180A">
            <w:pPr>
              <w:spacing w:line="276" w:lineRule="auto"/>
              <w:jc w:val="center"/>
              <w:rPr>
                <w:sz w:val="20"/>
              </w:rPr>
            </w:pPr>
            <w:r w:rsidRPr="004F7F14">
              <w:rPr>
                <w:sz w:val="20"/>
              </w:rPr>
              <w:t>1 ГРС</w:t>
            </w:r>
          </w:p>
        </w:tc>
      </w:tr>
      <w:tr w:rsidR="000D5BF0" w:rsidRPr="004F7F14" w:rsidTr="0093180A">
        <w:tc>
          <w:tcPr>
            <w:tcW w:w="272" w:type="pct"/>
            <w:vAlign w:val="center"/>
          </w:tcPr>
          <w:p w:rsidR="00317287" w:rsidRPr="004F7F14" w:rsidRDefault="00317287" w:rsidP="0093180A">
            <w:pPr>
              <w:pStyle w:val="aff8"/>
              <w:numPr>
                <w:ilvl w:val="0"/>
                <w:numId w:val="17"/>
              </w:numPr>
              <w:spacing w:line="276" w:lineRule="auto"/>
              <w:jc w:val="center"/>
              <w:rPr>
                <w:sz w:val="20"/>
              </w:rPr>
            </w:pPr>
          </w:p>
        </w:tc>
        <w:tc>
          <w:tcPr>
            <w:tcW w:w="2888" w:type="pct"/>
            <w:vAlign w:val="center"/>
          </w:tcPr>
          <w:p w:rsidR="00317287" w:rsidRPr="004F7F14" w:rsidRDefault="00317287" w:rsidP="0093180A">
            <w:pPr>
              <w:spacing w:line="276" w:lineRule="auto"/>
              <w:jc w:val="center"/>
              <w:rPr>
                <w:sz w:val="20"/>
              </w:rPr>
            </w:pPr>
            <w:r w:rsidRPr="004F7F14">
              <w:rPr>
                <w:sz w:val="20"/>
              </w:rPr>
              <w:t>Строительство дополнительных газовых скважин с обустройством на Анивском газовом промысле (взнос в уставный капитал АО "Сахалинская нефтяная компания")</w:t>
            </w:r>
          </w:p>
        </w:tc>
        <w:tc>
          <w:tcPr>
            <w:tcW w:w="910" w:type="pct"/>
            <w:vAlign w:val="center"/>
          </w:tcPr>
          <w:p w:rsidR="00317287" w:rsidRPr="004F7F14" w:rsidRDefault="00317287" w:rsidP="0093180A">
            <w:pPr>
              <w:spacing w:line="276" w:lineRule="auto"/>
              <w:jc w:val="center"/>
              <w:rPr>
                <w:sz w:val="20"/>
              </w:rPr>
            </w:pPr>
            <w:r w:rsidRPr="004F7F14">
              <w:rPr>
                <w:sz w:val="20"/>
              </w:rPr>
              <w:t>9 - 12,4 млн. куб. м газа в год</w:t>
            </w:r>
          </w:p>
        </w:tc>
        <w:tc>
          <w:tcPr>
            <w:tcW w:w="929" w:type="pct"/>
            <w:vAlign w:val="center"/>
          </w:tcPr>
          <w:p w:rsidR="00317287" w:rsidRPr="004F7F14" w:rsidRDefault="00317287" w:rsidP="0093180A">
            <w:pPr>
              <w:spacing w:line="276" w:lineRule="auto"/>
              <w:jc w:val="center"/>
              <w:rPr>
                <w:sz w:val="20"/>
              </w:rPr>
            </w:pPr>
            <w:r w:rsidRPr="004F7F14">
              <w:rPr>
                <w:sz w:val="20"/>
              </w:rPr>
              <w:t>2014-</w:t>
            </w:r>
            <w:r w:rsidR="00441CC6" w:rsidRPr="004F7F14">
              <w:rPr>
                <w:sz w:val="20"/>
              </w:rPr>
              <w:t>2017</w:t>
            </w:r>
          </w:p>
        </w:tc>
      </w:tr>
      <w:tr w:rsidR="000D5BF0" w:rsidRPr="004F7F14" w:rsidTr="0093180A">
        <w:tc>
          <w:tcPr>
            <w:tcW w:w="272" w:type="pct"/>
            <w:vAlign w:val="center"/>
          </w:tcPr>
          <w:p w:rsidR="00317287" w:rsidRPr="004F7F14" w:rsidRDefault="00317287" w:rsidP="0093180A">
            <w:pPr>
              <w:pStyle w:val="aff8"/>
              <w:numPr>
                <w:ilvl w:val="0"/>
                <w:numId w:val="17"/>
              </w:numPr>
              <w:spacing w:line="276" w:lineRule="auto"/>
              <w:jc w:val="center"/>
              <w:rPr>
                <w:sz w:val="20"/>
              </w:rPr>
            </w:pPr>
          </w:p>
        </w:tc>
        <w:tc>
          <w:tcPr>
            <w:tcW w:w="2888" w:type="pct"/>
            <w:vAlign w:val="center"/>
          </w:tcPr>
          <w:p w:rsidR="00317287" w:rsidRPr="004F7F14" w:rsidRDefault="00317287" w:rsidP="0093180A">
            <w:pPr>
              <w:spacing w:line="276" w:lineRule="auto"/>
              <w:jc w:val="center"/>
              <w:rPr>
                <w:sz w:val="20"/>
              </w:rPr>
            </w:pPr>
            <w:r w:rsidRPr="004F7F14">
              <w:rPr>
                <w:sz w:val="20"/>
              </w:rPr>
              <w:t>"Реконструкция газовых скважин на Анивском газовом промысле" (взнос в уставный капитал АО "Сахалинская нефтяная компания")</w:t>
            </w:r>
          </w:p>
        </w:tc>
        <w:tc>
          <w:tcPr>
            <w:tcW w:w="910" w:type="pct"/>
            <w:vAlign w:val="center"/>
          </w:tcPr>
          <w:p w:rsidR="00317287" w:rsidRPr="004F7F14" w:rsidRDefault="00317287" w:rsidP="0093180A">
            <w:pPr>
              <w:spacing w:line="276" w:lineRule="auto"/>
              <w:jc w:val="center"/>
              <w:rPr>
                <w:sz w:val="20"/>
              </w:rPr>
            </w:pPr>
            <w:r w:rsidRPr="004F7F14">
              <w:rPr>
                <w:sz w:val="20"/>
              </w:rPr>
              <w:t>7</w:t>
            </w:r>
            <w:r w:rsidR="00BB1DC1" w:rsidRPr="004F7F14">
              <w:rPr>
                <w:sz w:val="20"/>
              </w:rPr>
              <w:t>,0</w:t>
            </w:r>
            <w:r w:rsidRPr="004F7F14">
              <w:rPr>
                <w:sz w:val="20"/>
              </w:rPr>
              <w:t xml:space="preserve"> млн. куб. м газа в год</w:t>
            </w:r>
          </w:p>
        </w:tc>
        <w:tc>
          <w:tcPr>
            <w:tcW w:w="929" w:type="pct"/>
            <w:vAlign w:val="center"/>
          </w:tcPr>
          <w:p w:rsidR="00317287" w:rsidRPr="004F7F14" w:rsidRDefault="00317287" w:rsidP="0093180A">
            <w:pPr>
              <w:spacing w:line="276" w:lineRule="auto"/>
              <w:jc w:val="center"/>
              <w:rPr>
                <w:sz w:val="20"/>
              </w:rPr>
            </w:pPr>
            <w:r w:rsidRPr="004F7F14">
              <w:rPr>
                <w:sz w:val="20"/>
              </w:rPr>
              <w:t>2016</w:t>
            </w:r>
            <w:r w:rsidR="00BB1DC1" w:rsidRPr="004F7F14">
              <w:rPr>
                <w:sz w:val="20"/>
              </w:rPr>
              <w:t>-2019</w:t>
            </w:r>
          </w:p>
        </w:tc>
      </w:tr>
      <w:tr w:rsidR="000D5BF0" w:rsidRPr="004F7F14" w:rsidTr="0093180A">
        <w:tc>
          <w:tcPr>
            <w:tcW w:w="272" w:type="pct"/>
            <w:vAlign w:val="center"/>
          </w:tcPr>
          <w:p w:rsidR="00317287" w:rsidRPr="004F7F14" w:rsidRDefault="00317287" w:rsidP="0093180A">
            <w:pPr>
              <w:pStyle w:val="aff8"/>
              <w:numPr>
                <w:ilvl w:val="0"/>
                <w:numId w:val="17"/>
              </w:numPr>
              <w:spacing w:line="276" w:lineRule="auto"/>
              <w:jc w:val="center"/>
              <w:rPr>
                <w:sz w:val="20"/>
              </w:rPr>
            </w:pPr>
          </w:p>
        </w:tc>
        <w:tc>
          <w:tcPr>
            <w:tcW w:w="2888" w:type="pct"/>
            <w:vAlign w:val="center"/>
          </w:tcPr>
          <w:p w:rsidR="00317287" w:rsidRPr="004F7F14" w:rsidRDefault="00317287" w:rsidP="0093180A">
            <w:pPr>
              <w:spacing w:line="276" w:lineRule="auto"/>
              <w:jc w:val="center"/>
              <w:rPr>
                <w:sz w:val="20"/>
              </w:rPr>
            </w:pPr>
            <w:r w:rsidRPr="004F7F14">
              <w:rPr>
                <w:sz w:val="20"/>
              </w:rPr>
              <w:t>Строительство газораспределительных станций на Анивском газовом промысле (взнос в уставный капитал АО "Сахалинская нефтяная компания")</w:t>
            </w:r>
          </w:p>
        </w:tc>
        <w:tc>
          <w:tcPr>
            <w:tcW w:w="910" w:type="pct"/>
            <w:vAlign w:val="center"/>
          </w:tcPr>
          <w:p w:rsidR="00317287" w:rsidRPr="004F7F14" w:rsidRDefault="00317287" w:rsidP="0093180A">
            <w:pPr>
              <w:spacing w:line="276" w:lineRule="auto"/>
              <w:jc w:val="center"/>
              <w:rPr>
                <w:sz w:val="20"/>
              </w:rPr>
            </w:pPr>
            <w:r w:rsidRPr="004F7F14">
              <w:rPr>
                <w:sz w:val="20"/>
              </w:rPr>
              <w:t>3 ед.</w:t>
            </w:r>
          </w:p>
        </w:tc>
        <w:tc>
          <w:tcPr>
            <w:tcW w:w="929" w:type="pct"/>
            <w:vAlign w:val="center"/>
          </w:tcPr>
          <w:p w:rsidR="00317287" w:rsidRPr="004F7F14" w:rsidRDefault="00BB1DC1" w:rsidP="0093180A">
            <w:pPr>
              <w:spacing w:line="276" w:lineRule="auto"/>
              <w:jc w:val="center"/>
              <w:rPr>
                <w:sz w:val="20"/>
              </w:rPr>
            </w:pPr>
            <w:r w:rsidRPr="004F7F14">
              <w:rPr>
                <w:sz w:val="20"/>
              </w:rPr>
              <w:t>2019</w:t>
            </w:r>
          </w:p>
          <w:p w:rsidR="00317287" w:rsidRPr="004F7F14" w:rsidRDefault="00317287" w:rsidP="0093180A">
            <w:pPr>
              <w:spacing w:line="276" w:lineRule="auto"/>
              <w:jc w:val="center"/>
              <w:rPr>
                <w:sz w:val="20"/>
              </w:rPr>
            </w:pPr>
          </w:p>
        </w:tc>
      </w:tr>
      <w:tr w:rsidR="000D5BF0" w:rsidRPr="004F7F14" w:rsidTr="0093180A">
        <w:tc>
          <w:tcPr>
            <w:tcW w:w="272" w:type="pct"/>
            <w:vAlign w:val="center"/>
          </w:tcPr>
          <w:p w:rsidR="009B410E" w:rsidRPr="004F7F14" w:rsidRDefault="009B410E" w:rsidP="0093180A">
            <w:pPr>
              <w:pStyle w:val="aff8"/>
              <w:numPr>
                <w:ilvl w:val="0"/>
                <w:numId w:val="17"/>
              </w:numPr>
              <w:spacing w:line="276" w:lineRule="auto"/>
              <w:jc w:val="center"/>
              <w:rPr>
                <w:sz w:val="20"/>
              </w:rPr>
            </w:pPr>
          </w:p>
        </w:tc>
        <w:tc>
          <w:tcPr>
            <w:tcW w:w="2888" w:type="pct"/>
            <w:vAlign w:val="center"/>
          </w:tcPr>
          <w:p w:rsidR="009B410E" w:rsidRPr="004F7F14" w:rsidRDefault="009B410E" w:rsidP="0093180A">
            <w:pPr>
              <w:spacing w:line="276" w:lineRule="auto"/>
              <w:jc w:val="center"/>
              <w:rPr>
                <w:sz w:val="20"/>
              </w:rPr>
            </w:pPr>
            <w:r w:rsidRPr="004F7F14">
              <w:rPr>
                <w:sz w:val="20"/>
              </w:rPr>
              <w:t xml:space="preserve">Газификация котельных и строительство распределительных газопроводов в муниципальных образованиях. Газификация с. Воскресенское (2 этап) муниципального образования </w:t>
            </w:r>
            <w:r w:rsidR="00EA17A6">
              <w:rPr>
                <w:sz w:val="20"/>
              </w:rPr>
              <w:t>Анивский муниципальный округ</w:t>
            </w:r>
          </w:p>
        </w:tc>
        <w:tc>
          <w:tcPr>
            <w:tcW w:w="910" w:type="pct"/>
            <w:vAlign w:val="center"/>
          </w:tcPr>
          <w:p w:rsidR="009B410E" w:rsidRPr="004F7F14" w:rsidRDefault="009B410E" w:rsidP="0093180A">
            <w:pPr>
              <w:spacing w:line="276" w:lineRule="auto"/>
              <w:jc w:val="center"/>
              <w:rPr>
                <w:sz w:val="20"/>
              </w:rPr>
            </w:pPr>
            <w:r w:rsidRPr="004F7F14">
              <w:rPr>
                <w:sz w:val="20"/>
              </w:rPr>
              <w:t>3 км</w:t>
            </w:r>
          </w:p>
        </w:tc>
        <w:tc>
          <w:tcPr>
            <w:tcW w:w="929" w:type="pct"/>
            <w:vAlign w:val="center"/>
          </w:tcPr>
          <w:p w:rsidR="009B410E" w:rsidRPr="004F7F14" w:rsidRDefault="009B410E" w:rsidP="0093180A">
            <w:pPr>
              <w:spacing w:line="276" w:lineRule="auto"/>
              <w:jc w:val="center"/>
              <w:rPr>
                <w:sz w:val="20"/>
              </w:rPr>
            </w:pPr>
            <w:r w:rsidRPr="004F7F14">
              <w:rPr>
                <w:sz w:val="20"/>
              </w:rPr>
              <w:t>2017-2019</w:t>
            </w:r>
          </w:p>
        </w:tc>
      </w:tr>
      <w:tr w:rsidR="000D5BF0" w:rsidRPr="004F7F14" w:rsidTr="0093180A">
        <w:tc>
          <w:tcPr>
            <w:tcW w:w="272" w:type="pct"/>
            <w:vAlign w:val="center"/>
          </w:tcPr>
          <w:p w:rsidR="00317287" w:rsidRPr="004F7F14" w:rsidRDefault="00317287" w:rsidP="0093180A">
            <w:pPr>
              <w:pStyle w:val="aff8"/>
              <w:numPr>
                <w:ilvl w:val="0"/>
                <w:numId w:val="17"/>
              </w:numPr>
              <w:spacing w:line="276" w:lineRule="auto"/>
              <w:jc w:val="center"/>
              <w:rPr>
                <w:sz w:val="20"/>
              </w:rPr>
            </w:pPr>
          </w:p>
        </w:tc>
        <w:tc>
          <w:tcPr>
            <w:tcW w:w="2888" w:type="pct"/>
            <w:vAlign w:val="center"/>
          </w:tcPr>
          <w:p w:rsidR="00317287" w:rsidRPr="004F7F14" w:rsidRDefault="00317287" w:rsidP="0093180A">
            <w:pPr>
              <w:spacing w:line="276" w:lineRule="auto"/>
              <w:jc w:val="center"/>
              <w:rPr>
                <w:sz w:val="20"/>
              </w:rPr>
            </w:pPr>
            <w:r w:rsidRPr="004F7F14">
              <w:rPr>
                <w:sz w:val="20"/>
              </w:rPr>
              <w:t>Газификация котельных и строительство распределительных газопроводов в муниципальных образованиях. Газификация с. Мицулевка муниципального образования "</w:t>
            </w:r>
            <w:r w:rsidR="00EA17A6">
              <w:rPr>
                <w:sz w:val="20"/>
              </w:rPr>
              <w:t>Анивский муниципальный округ</w:t>
            </w:r>
            <w:r w:rsidRPr="004F7F14">
              <w:rPr>
                <w:sz w:val="20"/>
              </w:rPr>
              <w:t>"</w:t>
            </w:r>
          </w:p>
        </w:tc>
        <w:tc>
          <w:tcPr>
            <w:tcW w:w="910" w:type="pct"/>
            <w:vAlign w:val="center"/>
          </w:tcPr>
          <w:p w:rsidR="00317287" w:rsidRPr="004F7F14" w:rsidRDefault="00317287" w:rsidP="0093180A">
            <w:pPr>
              <w:spacing w:line="276" w:lineRule="auto"/>
              <w:jc w:val="center"/>
              <w:rPr>
                <w:sz w:val="20"/>
              </w:rPr>
            </w:pPr>
            <w:r w:rsidRPr="004F7F14">
              <w:rPr>
                <w:sz w:val="20"/>
              </w:rPr>
              <w:t>24,6 км</w:t>
            </w:r>
          </w:p>
        </w:tc>
        <w:tc>
          <w:tcPr>
            <w:tcW w:w="929" w:type="pct"/>
            <w:vAlign w:val="center"/>
          </w:tcPr>
          <w:p w:rsidR="00317287" w:rsidRPr="004F7F14" w:rsidRDefault="00317287" w:rsidP="0093180A">
            <w:pPr>
              <w:spacing w:line="276" w:lineRule="auto"/>
              <w:jc w:val="center"/>
              <w:rPr>
                <w:sz w:val="20"/>
              </w:rPr>
            </w:pPr>
            <w:r w:rsidRPr="004F7F14">
              <w:rPr>
                <w:sz w:val="20"/>
              </w:rPr>
              <w:t xml:space="preserve">2019 - </w:t>
            </w:r>
            <w:r w:rsidR="003F3A3A" w:rsidRPr="004F7F14">
              <w:rPr>
                <w:sz w:val="20"/>
              </w:rPr>
              <w:t>2020</w:t>
            </w:r>
          </w:p>
        </w:tc>
      </w:tr>
      <w:tr w:rsidR="000D5BF0" w:rsidRPr="004F7F14" w:rsidTr="0093180A">
        <w:tc>
          <w:tcPr>
            <w:tcW w:w="272" w:type="pct"/>
            <w:vAlign w:val="center"/>
          </w:tcPr>
          <w:p w:rsidR="00317287" w:rsidRPr="004F7F14" w:rsidRDefault="00317287" w:rsidP="0093180A">
            <w:pPr>
              <w:pStyle w:val="aff8"/>
              <w:numPr>
                <w:ilvl w:val="0"/>
                <w:numId w:val="17"/>
              </w:numPr>
              <w:spacing w:line="276" w:lineRule="auto"/>
              <w:jc w:val="center"/>
              <w:rPr>
                <w:sz w:val="20"/>
              </w:rPr>
            </w:pPr>
          </w:p>
        </w:tc>
        <w:tc>
          <w:tcPr>
            <w:tcW w:w="2888" w:type="pct"/>
            <w:vAlign w:val="center"/>
          </w:tcPr>
          <w:p w:rsidR="00317287" w:rsidRPr="004F7F14" w:rsidRDefault="00317287" w:rsidP="0093180A">
            <w:pPr>
              <w:spacing w:line="276" w:lineRule="auto"/>
              <w:jc w:val="center"/>
              <w:rPr>
                <w:sz w:val="20"/>
              </w:rPr>
            </w:pPr>
            <w:r w:rsidRPr="004F7F14">
              <w:rPr>
                <w:sz w:val="20"/>
              </w:rPr>
              <w:t>Газификация котельных и строительство распределительных газопроводов в муниципальных образованиях. Газификация г. Анивы муниципального образования "</w:t>
            </w:r>
            <w:r w:rsidR="00EA17A6">
              <w:rPr>
                <w:sz w:val="20"/>
              </w:rPr>
              <w:t>Анивский муниципальный округ</w:t>
            </w:r>
            <w:r w:rsidRPr="004F7F14">
              <w:rPr>
                <w:sz w:val="20"/>
              </w:rPr>
              <w:t>" (2, 3 этап)</w:t>
            </w:r>
          </w:p>
        </w:tc>
        <w:tc>
          <w:tcPr>
            <w:tcW w:w="910" w:type="pct"/>
            <w:vAlign w:val="center"/>
          </w:tcPr>
          <w:p w:rsidR="00317287" w:rsidRPr="004F7F14" w:rsidRDefault="00317287" w:rsidP="0093180A">
            <w:pPr>
              <w:spacing w:line="276" w:lineRule="auto"/>
              <w:jc w:val="center"/>
              <w:rPr>
                <w:sz w:val="20"/>
              </w:rPr>
            </w:pPr>
            <w:r w:rsidRPr="004F7F14">
              <w:rPr>
                <w:sz w:val="20"/>
              </w:rPr>
              <w:t>17,3 км</w:t>
            </w:r>
          </w:p>
        </w:tc>
        <w:tc>
          <w:tcPr>
            <w:tcW w:w="929" w:type="pct"/>
            <w:vAlign w:val="center"/>
          </w:tcPr>
          <w:p w:rsidR="00317287" w:rsidRPr="004F7F14" w:rsidRDefault="00317287" w:rsidP="0093180A">
            <w:pPr>
              <w:spacing w:line="276" w:lineRule="auto"/>
              <w:jc w:val="center"/>
              <w:rPr>
                <w:sz w:val="20"/>
              </w:rPr>
            </w:pPr>
            <w:r w:rsidRPr="004F7F14">
              <w:rPr>
                <w:sz w:val="20"/>
              </w:rPr>
              <w:t>2019-2020</w:t>
            </w:r>
          </w:p>
        </w:tc>
      </w:tr>
    </w:tbl>
    <w:p w:rsidR="0093180A" w:rsidRDefault="0093180A" w:rsidP="00A33DCA">
      <w:pPr>
        <w:pStyle w:val="a9"/>
        <w:spacing w:before="0" w:after="0" w:line="276" w:lineRule="auto"/>
        <w:rPr>
          <w:rFonts w:ascii="Times New Roman" w:hAnsi="Times New Roman" w:cs="Times New Roman"/>
        </w:rPr>
      </w:pPr>
    </w:p>
    <w:p w:rsidR="00317287" w:rsidRPr="004F7F14" w:rsidRDefault="00317287"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Газораспределительная система удовлетворяет потребностям газифицированных населенных пунктов и обеспечивает необходимый уровень обслуживания. Необходимо предусмотреть мероприятия по развитию газораспределительной системы, направленные на газификацию коммунально-бытовых потребителей и жилой застройки в населенных пунктах </w:t>
      </w:r>
      <w:r w:rsidR="00EA17A6">
        <w:rPr>
          <w:rFonts w:ascii="Times New Roman" w:hAnsi="Times New Roman" w:cs="Times New Roman"/>
        </w:rPr>
        <w:t>муниципального округа</w:t>
      </w:r>
      <w:r w:rsidRPr="004F7F14">
        <w:rPr>
          <w:rFonts w:ascii="Times New Roman" w:hAnsi="Times New Roman" w:cs="Times New Roman"/>
        </w:rPr>
        <w:t>.</w:t>
      </w:r>
    </w:p>
    <w:p w:rsidR="00317287" w:rsidRPr="0093180A" w:rsidRDefault="00317287" w:rsidP="00A41003">
      <w:pPr>
        <w:spacing w:before="120" w:line="276" w:lineRule="auto"/>
        <w:jc w:val="both"/>
        <w:rPr>
          <w:u w:val="single"/>
        </w:rPr>
      </w:pPr>
      <w:r w:rsidRPr="0093180A">
        <w:rPr>
          <w:u w:val="single"/>
        </w:rPr>
        <w:t>Планируемое развитие</w:t>
      </w:r>
    </w:p>
    <w:p w:rsidR="00317287" w:rsidRPr="004F7F14" w:rsidRDefault="00317287" w:rsidP="00A33DCA">
      <w:pPr>
        <w:pStyle w:val="a9"/>
        <w:spacing w:before="0" w:after="0" w:line="276" w:lineRule="auto"/>
        <w:rPr>
          <w:rFonts w:ascii="Times New Roman" w:hAnsi="Times New Roman" w:cs="Times New Roman"/>
        </w:rPr>
      </w:pPr>
      <w:r w:rsidRPr="004F7F14">
        <w:rPr>
          <w:rFonts w:ascii="Times New Roman" w:hAnsi="Times New Roman" w:cs="Times New Roman"/>
        </w:rPr>
        <w:t>Раздел выполнен в соответствии с требованиями СП 42-101-2003 «Общие положения по проектированию и строительству газораспределительных систем из металлических и полиэтиленовых труб», СП 62.13330.2011 «СНиП 42-01-2002 «Газораспределительные системы».</w:t>
      </w:r>
    </w:p>
    <w:p w:rsidR="00317287" w:rsidRPr="004F7F14" w:rsidRDefault="00317287"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С целью создания условий комфортного проживания населения </w:t>
      </w:r>
      <w:r w:rsidR="00EA17A6">
        <w:rPr>
          <w:rFonts w:ascii="Times New Roman" w:hAnsi="Times New Roman" w:cs="Times New Roman"/>
        </w:rPr>
        <w:t>муниципального округа</w:t>
      </w:r>
      <w:r w:rsidRPr="004F7F14">
        <w:rPr>
          <w:rFonts w:ascii="Times New Roman" w:hAnsi="Times New Roman" w:cs="Times New Roman"/>
        </w:rPr>
        <w:t xml:space="preserve"> генеральным планом предусматривается дальнейшая газификация территории муниципального образования природным газом Анивских месторождений.</w:t>
      </w:r>
    </w:p>
    <w:p w:rsidR="00317287" w:rsidRPr="004F7F14" w:rsidRDefault="00317287" w:rsidP="00A33DCA">
      <w:pPr>
        <w:pStyle w:val="a9"/>
        <w:spacing w:before="0" w:after="0" w:line="276" w:lineRule="auto"/>
        <w:rPr>
          <w:rFonts w:ascii="Times New Roman" w:hAnsi="Times New Roman" w:cs="Times New Roman"/>
        </w:rPr>
      </w:pPr>
      <w:r w:rsidRPr="004F7F14">
        <w:rPr>
          <w:rFonts w:ascii="Times New Roman" w:hAnsi="Times New Roman" w:cs="Times New Roman"/>
        </w:rPr>
        <w:t>Использование природного газа предусматривается для:</w:t>
      </w:r>
    </w:p>
    <w:p w:rsidR="00317287" w:rsidRPr="004F7F14" w:rsidRDefault="00317287" w:rsidP="00A33DCA">
      <w:pPr>
        <w:pStyle w:val="-"/>
        <w:spacing w:after="0" w:line="276" w:lineRule="auto"/>
        <w:rPr>
          <w:rFonts w:ascii="Times New Roman" w:hAnsi="Times New Roman" w:cs="Times New Roman"/>
        </w:rPr>
      </w:pPr>
      <w:r w:rsidRPr="004F7F14">
        <w:rPr>
          <w:rFonts w:ascii="Times New Roman" w:hAnsi="Times New Roman" w:cs="Times New Roman"/>
        </w:rPr>
        <w:t>отопления и горячего водоснабжения потребителей индивидуальных и малоэтажных жилых домов;</w:t>
      </w:r>
    </w:p>
    <w:p w:rsidR="00317287" w:rsidRPr="004F7F14" w:rsidRDefault="00317287" w:rsidP="00A33DCA">
      <w:pPr>
        <w:pStyle w:val="-"/>
        <w:spacing w:after="0" w:line="276" w:lineRule="auto"/>
        <w:rPr>
          <w:rFonts w:ascii="Times New Roman" w:hAnsi="Times New Roman" w:cs="Times New Roman"/>
        </w:rPr>
      </w:pPr>
      <w:r w:rsidRPr="004F7F14">
        <w:rPr>
          <w:rFonts w:ascii="Times New Roman" w:hAnsi="Times New Roman" w:cs="Times New Roman"/>
        </w:rPr>
        <w:t>приготовления пищи потребителями индивидуальных, малоэтажных, среднеэтажных и многоэтажных жилых домов;</w:t>
      </w:r>
    </w:p>
    <w:p w:rsidR="00317287" w:rsidRPr="004F7F14" w:rsidRDefault="00317287" w:rsidP="00A33DCA">
      <w:pPr>
        <w:pStyle w:val="affffffffffffffe"/>
        <w:spacing w:after="0" w:line="276" w:lineRule="auto"/>
        <w:rPr>
          <w:rFonts w:ascii="Times New Roman" w:hAnsi="Times New Roman" w:cs="Times New Roman"/>
        </w:rPr>
      </w:pPr>
      <w:r w:rsidRPr="004F7F14">
        <w:rPr>
          <w:rFonts w:ascii="Times New Roman" w:hAnsi="Times New Roman" w:cs="Times New Roman"/>
        </w:rPr>
        <w:t>нужд коммунально-бытовых и промышленных потребителей.</w:t>
      </w:r>
    </w:p>
    <w:p w:rsidR="00317287" w:rsidRPr="004F7F14" w:rsidRDefault="00317287" w:rsidP="00A33DCA">
      <w:pPr>
        <w:pStyle w:val="a9"/>
        <w:spacing w:before="0" w:after="0" w:line="276" w:lineRule="auto"/>
        <w:rPr>
          <w:rFonts w:ascii="Times New Roman" w:hAnsi="Times New Roman" w:cs="Times New Roman"/>
        </w:rPr>
      </w:pPr>
      <w:r w:rsidRPr="004F7F14">
        <w:rPr>
          <w:rFonts w:ascii="Times New Roman" w:hAnsi="Times New Roman" w:cs="Times New Roman"/>
        </w:rPr>
        <w:t>Обеспеченность централизованным газоснабжением индивидуальных жилых домов принимается на расчетный срок (конец 2042 года) 100% от технической возможности.</w:t>
      </w:r>
    </w:p>
    <w:p w:rsidR="00317287" w:rsidRPr="004F7F14" w:rsidRDefault="00317287"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Схемой территориального планирования Российской Федерации в области федерального транспорта (в части трубопроводного транспорта), утвержденной распоряжением Правительства Российской Федерации от 06.05.2015 № 816-р, на территории </w:t>
      </w:r>
      <w:r w:rsidR="00EA17A6">
        <w:rPr>
          <w:rFonts w:ascii="Times New Roman" w:hAnsi="Times New Roman" w:cs="Times New Roman"/>
        </w:rPr>
        <w:t>муниципального округа</w:t>
      </w:r>
      <w:r w:rsidRPr="004F7F14">
        <w:rPr>
          <w:rFonts w:ascii="Times New Roman" w:hAnsi="Times New Roman" w:cs="Times New Roman"/>
        </w:rPr>
        <w:t xml:space="preserve"> запланированы мероприятия, представленные ниже (</w:t>
      </w:r>
      <w:r w:rsidR="007110D8">
        <w:fldChar w:fldCharType="begin"/>
      </w:r>
      <w:r w:rsidR="007110D8">
        <w:instrText xml:space="preserve"> REF _Ref90547797 \h  \* MERGEFORMAT </w:instrText>
      </w:r>
      <w:r w:rsidR="007110D8">
        <w:fldChar w:fldCharType="separate"/>
      </w:r>
      <w:r w:rsidR="002A0961" w:rsidRPr="002A0961">
        <w:rPr>
          <w:rFonts w:ascii="Times New Roman" w:hAnsi="Times New Roman" w:cs="Times New Roman"/>
        </w:rPr>
        <w:t>Таблица</w:t>
      </w:r>
      <w:r w:rsidR="00A145E5">
        <w:rPr>
          <w:rFonts w:ascii="Times New Roman" w:hAnsi="Times New Roman" w:cs="Times New Roman"/>
        </w:rPr>
        <w:t xml:space="preserve"> 2.13-10</w:t>
      </w:r>
      <w:r w:rsidR="002A0961" w:rsidRPr="002A0961">
        <w:rPr>
          <w:rFonts w:ascii="Times New Roman" w:hAnsi="Times New Roman" w:cs="Times New Roman"/>
        </w:rPr>
        <w:t xml:space="preserve"> </w:t>
      </w:r>
      <w:r w:rsidR="007110D8">
        <w:fldChar w:fldCharType="end"/>
      </w:r>
      <w:r w:rsidRPr="004F7F14">
        <w:rPr>
          <w:rFonts w:ascii="Times New Roman" w:hAnsi="Times New Roman" w:cs="Times New Roman"/>
        </w:rPr>
        <w:t>).</w:t>
      </w:r>
    </w:p>
    <w:p w:rsidR="0093180A" w:rsidRDefault="00317287" w:rsidP="0093180A">
      <w:pPr>
        <w:pStyle w:val="af8"/>
        <w:spacing w:line="276" w:lineRule="auto"/>
        <w:jc w:val="right"/>
        <w:rPr>
          <w:rFonts w:ascii="Times New Roman" w:hAnsi="Times New Roman"/>
          <w:noProof/>
        </w:rPr>
      </w:pPr>
      <w:bookmarkStart w:id="351" w:name="_Ref90547797"/>
      <w:r w:rsidRPr="004F7F14">
        <w:rPr>
          <w:rFonts w:ascii="Times New Roman" w:hAnsi="Times New Roman"/>
        </w:rPr>
        <w:t xml:space="preserve">Таблица </w:t>
      </w:r>
      <w:bookmarkEnd w:id="351"/>
      <w:r w:rsidR="0093180A">
        <w:rPr>
          <w:rFonts w:ascii="Times New Roman" w:hAnsi="Times New Roman"/>
          <w:noProof/>
        </w:rPr>
        <w:t>2.13-10</w:t>
      </w:r>
    </w:p>
    <w:p w:rsidR="00317287" w:rsidRPr="004F7F14" w:rsidRDefault="00317287" w:rsidP="0093180A">
      <w:pPr>
        <w:pStyle w:val="af8"/>
        <w:spacing w:line="276" w:lineRule="auto"/>
        <w:jc w:val="center"/>
        <w:rPr>
          <w:rFonts w:ascii="Times New Roman" w:hAnsi="Times New Roman"/>
        </w:rPr>
      </w:pPr>
      <w:r w:rsidRPr="004F7F14">
        <w:rPr>
          <w:rFonts w:ascii="Times New Roman" w:hAnsi="Times New Roman"/>
        </w:rPr>
        <w:t>Перечень магистральных газопроводов, планируемых для размещения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02" w:type="dxa"/>
          <w:left w:w="62" w:type="dxa"/>
          <w:bottom w:w="102" w:type="dxa"/>
          <w:right w:w="62" w:type="dxa"/>
        </w:tblCellMar>
        <w:tblLook w:val="0000" w:firstRow="0" w:lastRow="0" w:firstColumn="0" w:lastColumn="0" w:noHBand="0" w:noVBand="0"/>
      </w:tblPr>
      <w:tblGrid>
        <w:gridCol w:w="460"/>
        <w:gridCol w:w="2541"/>
        <w:gridCol w:w="2960"/>
        <w:gridCol w:w="3519"/>
      </w:tblGrid>
      <w:tr w:rsidR="000D5BF0" w:rsidRPr="004F7F14" w:rsidTr="0093180A">
        <w:tc>
          <w:tcPr>
            <w:tcW w:w="243" w:type="pct"/>
            <w:shd w:val="pct10" w:color="auto" w:fill="auto"/>
            <w:vAlign w:val="center"/>
          </w:tcPr>
          <w:p w:rsidR="00317287" w:rsidRPr="004F7F14" w:rsidRDefault="00317287" w:rsidP="00A33DCA">
            <w:pPr>
              <w:pStyle w:val="ConsPlusNormal"/>
              <w:spacing w:line="276" w:lineRule="auto"/>
              <w:ind w:firstLine="0"/>
              <w:jc w:val="center"/>
              <w:rPr>
                <w:rFonts w:ascii="Times New Roman" w:hAnsi="Times New Roman" w:cs="Times New Roman"/>
                <w:b/>
              </w:rPr>
            </w:pPr>
            <w:r w:rsidRPr="004F7F14">
              <w:rPr>
                <w:rFonts w:ascii="Times New Roman" w:hAnsi="Times New Roman" w:cs="Times New Roman"/>
                <w:b/>
              </w:rPr>
              <w:t>№</w:t>
            </w:r>
            <w:r w:rsidR="000A7B48" w:rsidRPr="004F7F14">
              <w:rPr>
                <w:rFonts w:ascii="Times New Roman" w:hAnsi="Times New Roman" w:cs="Times New Roman"/>
                <w:b/>
              </w:rPr>
              <w:t xml:space="preserve"> п/п</w:t>
            </w:r>
          </w:p>
        </w:tc>
        <w:tc>
          <w:tcPr>
            <w:tcW w:w="1340" w:type="pct"/>
            <w:shd w:val="pct10" w:color="auto" w:fill="auto"/>
            <w:vAlign w:val="center"/>
          </w:tcPr>
          <w:p w:rsidR="00317287" w:rsidRPr="004F7F14" w:rsidRDefault="00317287" w:rsidP="00A33DCA">
            <w:pPr>
              <w:pStyle w:val="ConsPlusNormal"/>
              <w:spacing w:line="276" w:lineRule="auto"/>
              <w:ind w:firstLine="0"/>
              <w:jc w:val="center"/>
              <w:rPr>
                <w:rFonts w:ascii="Times New Roman" w:hAnsi="Times New Roman" w:cs="Times New Roman"/>
                <w:b/>
              </w:rPr>
            </w:pPr>
            <w:r w:rsidRPr="004F7F14">
              <w:rPr>
                <w:rFonts w:ascii="Times New Roman" w:hAnsi="Times New Roman" w:cs="Times New Roman"/>
                <w:b/>
              </w:rPr>
              <w:t>Наименование объекта</w:t>
            </w:r>
          </w:p>
        </w:tc>
        <w:tc>
          <w:tcPr>
            <w:tcW w:w="1561" w:type="pct"/>
            <w:shd w:val="pct10" w:color="auto" w:fill="auto"/>
            <w:vAlign w:val="center"/>
          </w:tcPr>
          <w:p w:rsidR="00317287" w:rsidRPr="004F7F14" w:rsidRDefault="00317287" w:rsidP="00A33DCA">
            <w:pPr>
              <w:pStyle w:val="ConsPlusNormal"/>
              <w:spacing w:line="276" w:lineRule="auto"/>
              <w:ind w:firstLine="0"/>
              <w:jc w:val="center"/>
              <w:rPr>
                <w:rFonts w:ascii="Times New Roman" w:hAnsi="Times New Roman" w:cs="Times New Roman"/>
                <w:b/>
              </w:rPr>
            </w:pPr>
            <w:r w:rsidRPr="004F7F14">
              <w:rPr>
                <w:rFonts w:ascii="Times New Roman" w:hAnsi="Times New Roman" w:cs="Times New Roman"/>
                <w:b/>
              </w:rPr>
              <w:t>Местоположение</w:t>
            </w:r>
          </w:p>
        </w:tc>
        <w:tc>
          <w:tcPr>
            <w:tcW w:w="1856" w:type="pct"/>
            <w:shd w:val="pct10" w:color="auto" w:fill="auto"/>
            <w:vAlign w:val="center"/>
          </w:tcPr>
          <w:p w:rsidR="00317287" w:rsidRPr="004F7F14" w:rsidRDefault="00317287" w:rsidP="00A33DCA">
            <w:pPr>
              <w:pStyle w:val="ConsPlusNormal"/>
              <w:spacing w:line="276" w:lineRule="auto"/>
              <w:ind w:firstLine="0"/>
              <w:jc w:val="center"/>
              <w:rPr>
                <w:rFonts w:ascii="Times New Roman" w:hAnsi="Times New Roman" w:cs="Times New Roman"/>
                <w:b/>
              </w:rPr>
            </w:pPr>
            <w:r w:rsidRPr="004F7F14">
              <w:rPr>
                <w:rFonts w:ascii="Times New Roman" w:hAnsi="Times New Roman" w:cs="Times New Roman"/>
                <w:b/>
              </w:rPr>
              <w:t>Основное назначение объекта</w:t>
            </w:r>
          </w:p>
        </w:tc>
      </w:tr>
      <w:tr w:rsidR="000D5BF0" w:rsidRPr="004F7F14" w:rsidTr="00AB149D">
        <w:tc>
          <w:tcPr>
            <w:tcW w:w="243" w:type="pct"/>
          </w:tcPr>
          <w:p w:rsidR="00317287" w:rsidRPr="004F7F14" w:rsidRDefault="00317287" w:rsidP="00A33DCA">
            <w:pPr>
              <w:pStyle w:val="ConsPlusNormal"/>
              <w:spacing w:line="276" w:lineRule="auto"/>
              <w:ind w:firstLine="0"/>
              <w:rPr>
                <w:rFonts w:ascii="Times New Roman" w:hAnsi="Times New Roman" w:cs="Times New Roman"/>
              </w:rPr>
            </w:pPr>
            <w:r w:rsidRPr="004F7F14">
              <w:rPr>
                <w:rFonts w:ascii="Times New Roman" w:hAnsi="Times New Roman" w:cs="Times New Roman"/>
              </w:rPr>
              <w:t>1</w:t>
            </w:r>
          </w:p>
        </w:tc>
        <w:tc>
          <w:tcPr>
            <w:tcW w:w="1340" w:type="pct"/>
          </w:tcPr>
          <w:p w:rsidR="00317287" w:rsidRPr="004F7F14" w:rsidRDefault="00317287" w:rsidP="00A33DCA">
            <w:pPr>
              <w:pStyle w:val="ConsPlusNormal"/>
              <w:spacing w:line="276" w:lineRule="auto"/>
              <w:ind w:firstLine="0"/>
              <w:rPr>
                <w:rFonts w:ascii="Times New Roman" w:hAnsi="Times New Roman" w:cs="Times New Roman"/>
              </w:rPr>
            </w:pPr>
            <w:r w:rsidRPr="004F7F14">
              <w:rPr>
                <w:rFonts w:ascii="Times New Roman" w:hAnsi="Times New Roman" w:cs="Times New Roman"/>
              </w:rPr>
              <w:t>Газопровод-отвод и ГРС Южная (Qпр_персп = 170,8 тыс.м</w:t>
            </w:r>
            <w:r w:rsidRPr="004F7F14">
              <w:rPr>
                <w:rFonts w:ascii="Times New Roman" w:hAnsi="Times New Roman" w:cs="Times New Roman"/>
                <w:vertAlign w:val="superscript"/>
              </w:rPr>
              <w:t>3</w:t>
            </w:r>
            <w:r w:rsidRPr="004F7F14">
              <w:rPr>
                <w:rFonts w:ascii="Times New Roman" w:hAnsi="Times New Roman" w:cs="Times New Roman"/>
              </w:rPr>
              <w:t>/ч)</w:t>
            </w:r>
          </w:p>
        </w:tc>
        <w:tc>
          <w:tcPr>
            <w:tcW w:w="1561" w:type="pct"/>
          </w:tcPr>
          <w:p w:rsidR="00317287" w:rsidRPr="004F7F14" w:rsidRDefault="00317287" w:rsidP="00A33DCA">
            <w:pPr>
              <w:pStyle w:val="ConsPlusNormal"/>
              <w:spacing w:line="276" w:lineRule="auto"/>
              <w:ind w:firstLine="0"/>
              <w:rPr>
                <w:rFonts w:ascii="Times New Roman" w:hAnsi="Times New Roman" w:cs="Times New Roman"/>
              </w:rPr>
            </w:pPr>
            <w:r w:rsidRPr="004F7F14">
              <w:rPr>
                <w:rFonts w:ascii="Times New Roman" w:hAnsi="Times New Roman" w:cs="Times New Roman"/>
              </w:rPr>
              <w:t xml:space="preserve">Сахалинская область, </w:t>
            </w:r>
            <w:r w:rsidR="005C6D79">
              <w:rPr>
                <w:rFonts w:ascii="Times New Roman" w:hAnsi="Times New Roman" w:cs="Times New Roman"/>
              </w:rPr>
              <w:t>Муниципальный округ</w:t>
            </w:r>
            <w:r w:rsidRPr="004F7F14">
              <w:rPr>
                <w:rFonts w:ascii="Times New Roman" w:hAnsi="Times New Roman" w:cs="Times New Roman"/>
              </w:rPr>
              <w:t xml:space="preserve"> Анивский</w:t>
            </w:r>
          </w:p>
        </w:tc>
        <w:tc>
          <w:tcPr>
            <w:tcW w:w="1856" w:type="pct"/>
          </w:tcPr>
          <w:p w:rsidR="00317287" w:rsidRPr="004F7F14" w:rsidRDefault="00317287" w:rsidP="00A33DCA">
            <w:pPr>
              <w:pStyle w:val="ConsPlusNormal"/>
              <w:spacing w:line="276" w:lineRule="auto"/>
              <w:ind w:firstLine="0"/>
              <w:rPr>
                <w:rFonts w:ascii="Times New Roman" w:hAnsi="Times New Roman" w:cs="Times New Roman"/>
              </w:rPr>
            </w:pPr>
            <w:r w:rsidRPr="004F7F14">
              <w:rPr>
                <w:rFonts w:ascii="Times New Roman" w:hAnsi="Times New Roman" w:cs="Times New Roman"/>
              </w:rPr>
              <w:t>проектный объем транспортировки газа - 52,9 млн. куб. метров в год; производительность ГРС - 170,8 тыс. куб. метров в час</w:t>
            </w:r>
          </w:p>
        </w:tc>
      </w:tr>
    </w:tbl>
    <w:p w:rsidR="0093180A" w:rsidRDefault="0093180A" w:rsidP="00A33DCA">
      <w:pPr>
        <w:pStyle w:val="a9"/>
        <w:spacing w:before="0" w:after="0" w:line="276" w:lineRule="auto"/>
        <w:rPr>
          <w:rFonts w:ascii="Times New Roman" w:hAnsi="Times New Roman" w:cs="Times New Roman"/>
        </w:rPr>
      </w:pPr>
    </w:p>
    <w:p w:rsidR="00923563" w:rsidRPr="004F7F14" w:rsidRDefault="00317287"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На основании схемы территориального планирования Сахалинской области и схемы газоснабжения и газификации Сахалинской области подлежат газификации с. Благовещенское, с. Огоньки, с. Высокое, с. Зеленодольск, с. Мицулевка, с. Успенское. Предусматривается строительство межпоселковых газопроводов </w:t>
      </w:r>
      <w:r w:rsidR="001F5942" w:rsidRPr="004F7F14">
        <w:rPr>
          <w:rFonts w:ascii="Times New Roman" w:hAnsi="Times New Roman" w:cs="Times New Roman"/>
        </w:rPr>
        <w:t xml:space="preserve">регионального значения </w:t>
      </w:r>
      <w:r w:rsidRPr="004F7F14">
        <w:rPr>
          <w:rFonts w:ascii="Times New Roman" w:hAnsi="Times New Roman" w:cs="Times New Roman"/>
        </w:rPr>
        <w:t xml:space="preserve">общей протяженностью </w:t>
      </w:r>
      <w:r w:rsidR="001144C9" w:rsidRPr="004F7F14">
        <w:rPr>
          <w:rFonts w:ascii="Times New Roman" w:hAnsi="Times New Roman" w:cs="Times New Roman"/>
        </w:rPr>
        <w:t>44,8</w:t>
      </w:r>
      <w:r w:rsidRPr="004F7F14">
        <w:rPr>
          <w:rFonts w:ascii="Times New Roman" w:hAnsi="Times New Roman" w:cs="Times New Roman"/>
        </w:rPr>
        <w:t xml:space="preserve"> км.</w:t>
      </w:r>
      <w:r w:rsidR="00AB149D" w:rsidRPr="004F7F14">
        <w:rPr>
          <w:rFonts w:ascii="Times New Roman" w:hAnsi="Times New Roman" w:cs="Times New Roman"/>
        </w:rPr>
        <w:t xml:space="preserve"> </w:t>
      </w:r>
    </w:p>
    <w:p w:rsidR="00923563" w:rsidRPr="004F7F14" w:rsidRDefault="00AB149D" w:rsidP="00A33DCA">
      <w:pPr>
        <w:pStyle w:val="a9"/>
        <w:spacing w:before="0" w:after="0" w:line="276" w:lineRule="auto"/>
        <w:rPr>
          <w:rFonts w:ascii="Times New Roman" w:hAnsi="Times New Roman" w:cs="Times New Roman"/>
        </w:rPr>
      </w:pPr>
      <w:r w:rsidRPr="004F7F14">
        <w:rPr>
          <w:rFonts w:ascii="Times New Roman" w:hAnsi="Times New Roman" w:cs="Times New Roman"/>
        </w:rPr>
        <w:t>С целью обеспечения газоснабжением потребителей г. Южно-Сахалинска предусматривается строительство ГРС Южная-2 взамен ликвидируемой ГРС Троицкое 1,2, с подключением к магистральному газопроводу «Сахалин-2».</w:t>
      </w:r>
      <w:r w:rsidR="00923563" w:rsidRPr="004F7F14">
        <w:rPr>
          <w:rFonts w:ascii="Times New Roman" w:hAnsi="Times New Roman" w:cs="Times New Roman"/>
        </w:rPr>
        <w:t xml:space="preserve"> </w:t>
      </w:r>
    </w:p>
    <w:p w:rsidR="00923563" w:rsidRPr="004F7F14" w:rsidRDefault="00923563"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СТП Сахалинской области на территории </w:t>
      </w:r>
      <w:r w:rsidR="00EA17A6">
        <w:rPr>
          <w:rFonts w:ascii="Times New Roman" w:hAnsi="Times New Roman" w:cs="Times New Roman"/>
        </w:rPr>
        <w:t>Анивского муниципального округа</w:t>
      </w:r>
      <w:r w:rsidRPr="004F7F14">
        <w:rPr>
          <w:rFonts w:ascii="Times New Roman" w:hAnsi="Times New Roman" w:cs="Times New Roman"/>
        </w:rPr>
        <w:t xml:space="preserve"> предлагается строительство автодорожного обхода города Южно-Сахалинска. В случае, если выбранная трасса дороги будет пересекать территорию ГРС Южная, необходимо предусмотреть мероприятия по ее ликвидации и переключению нагрузки на ГРС Южная-2.</w:t>
      </w:r>
    </w:p>
    <w:p w:rsidR="00317287" w:rsidRPr="004F7F14" w:rsidRDefault="00317287"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В соответствии с РНГП Сахалинской области для определения расходов газа на нужды пищеприготовления удельный расход природного газа принимается равным 120 куб. м на человека в год. Теплотворная способность природного газа составляет 8663 ккал/ куб. м. </w:t>
      </w:r>
    </w:p>
    <w:p w:rsidR="00317287" w:rsidRPr="004F7F14" w:rsidRDefault="00317287" w:rsidP="00A33DCA">
      <w:pPr>
        <w:pStyle w:val="a9"/>
        <w:spacing w:before="0" w:after="0" w:line="276" w:lineRule="auto"/>
        <w:rPr>
          <w:rFonts w:ascii="Times New Roman" w:hAnsi="Times New Roman" w:cs="Times New Roman"/>
        </w:rPr>
      </w:pPr>
      <w:r w:rsidRPr="004F7F14">
        <w:rPr>
          <w:rFonts w:ascii="Times New Roman" w:hAnsi="Times New Roman" w:cs="Times New Roman"/>
        </w:rPr>
        <w:t>Коэффициент часового максимума для г. </w:t>
      </w:r>
      <w:r w:rsidR="0092783C" w:rsidRPr="004F7F14">
        <w:rPr>
          <w:rFonts w:ascii="Times New Roman" w:hAnsi="Times New Roman" w:cs="Times New Roman"/>
        </w:rPr>
        <w:t>Анивы</w:t>
      </w:r>
      <w:r w:rsidRPr="004F7F14">
        <w:rPr>
          <w:rFonts w:ascii="Times New Roman" w:hAnsi="Times New Roman" w:cs="Times New Roman"/>
        </w:rPr>
        <w:t xml:space="preserve"> принят 1/</w:t>
      </w:r>
      <w:r w:rsidR="00E367C6" w:rsidRPr="004F7F14">
        <w:rPr>
          <w:rFonts w:ascii="Times New Roman" w:hAnsi="Times New Roman" w:cs="Times New Roman"/>
        </w:rPr>
        <w:t>22</w:t>
      </w:r>
      <w:r w:rsidRPr="004F7F14">
        <w:rPr>
          <w:rFonts w:ascii="Times New Roman" w:hAnsi="Times New Roman" w:cs="Times New Roman"/>
        </w:rPr>
        <w:t xml:space="preserve">00, </w:t>
      </w:r>
      <w:r w:rsidR="00E367C6" w:rsidRPr="004F7F14">
        <w:rPr>
          <w:rFonts w:ascii="Times New Roman" w:hAnsi="Times New Roman" w:cs="Times New Roman"/>
        </w:rPr>
        <w:t>для с. Новотроицкое и с. Троицкое – 1/2100</w:t>
      </w:r>
      <w:r w:rsidRPr="004F7F14">
        <w:rPr>
          <w:rFonts w:ascii="Times New Roman" w:hAnsi="Times New Roman" w:cs="Times New Roman"/>
        </w:rPr>
        <w:t>, для прочих населенных пунктов – 1/1800.</w:t>
      </w:r>
    </w:p>
    <w:p w:rsidR="00317287" w:rsidRPr="004F7F14" w:rsidRDefault="00317287" w:rsidP="00A33DCA">
      <w:pPr>
        <w:pStyle w:val="a9"/>
        <w:spacing w:before="0" w:after="0" w:line="276" w:lineRule="auto"/>
        <w:rPr>
          <w:rFonts w:ascii="Times New Roman" w:hAnsi="Times New Roman" w:cs="Times New Roman"/>
        </w:rPr>
      </w:pPr>
      <w:r w:rsidRPr="004F7F14">
        <w:rPr>
          <w:rFonts w:ascii="Times New Roman" w:hAnsi="Times New Roman" w:cs="Times New Roman"/>
        </w:rPr>
        <w:t>Потребление газа на отопление и горячее водоснабжение определено исходя из расчетов теплопотребления, представленных в разделе «Теплоснабжение».</w:t>
      </w:r>
    </w:p>
    <w:p w:rsidR="00F847D3" w:rsidRPr="004F7F14" w:rsidRDefault="00317287" w:rsidP="00A145E5">
      <w:pPr>
        <w:pStyle w:val="a9"/>
        <w:spacing w:line="276" w:lineRule="auto"/>
        <w:rPr>
          <w:rFonts w:ascii="Times New Roman" w:hAnsi="Times New Roman" w:cs="Times New Roman"/>
        </w:rPr>
      </w:pPr>
      <w:r w:rsidRPr="004F7F14">
        <w:rPr>
          <w:rFonts w:ascii="Times New Roman" w:hAnsi="Times New Roman" w:cs="Times New Roman"/>
        </w:rPr>
        <w:t xml:space="preserve">Расчет газопотребления </w:t>
      </w:r>
      <w:r w:rsidR="00EA17A6">
        <w:rPr>
          <w:rFonts w:ascii="Times New Roman" w:hAnsi="Times New Roman" w:cs="Times New Roman"/>
        </w:rPr>
        <w:t>муниципального округа</w:t>
      </w:r>
      <w:r w:rsidRPr="004F7F14">
        <w:rPr>
          <w:rFonts w:ascii="Times New Roman" w:hAnsi="Times New Roman" w:cs="Times New Roman"/>
        </w:rPr>
        <w:t xml:space="preserve"> на расчетный срок реализации генерального плана (</w:t>
      </w:r>
      <w:r w:rsidR="00644B3A" w:rsidRPr="004F7F14">
        <w:rPr>
          <w:rFonts w:ascii="Times New Roman" w:hAnsi="Times New Roman" w:cs="Times New Roman"/>
        </w:rPr>
        <w:t>конец 2042 года) приведен ниже (</w:t>
      </w:r>
      <w:r w:rsidR="007110D8">
        <w:fldChar w:fldCharType="begin"/>
      </w:r>
      <w:r w:rsidR="007110D8">
        <w:instrText xml:space="preserve"> REF _Ref91610368 \h  \* MERGEFORMAT </w:instrText>
      </w:r>
      <w:r w:rsidR="007110D8">
        <w:fldChar w:fldCharType="separate"/>
      </w:r>
      <w:r w:rsidR="002A0961" w:rsidRPr="004F7F14">
        <w:rPr>
          <w:rFonts w:ascii="Times New Roman" w:hAnsi="Times New Roman"/>
        </w:rPr>
        <w:t xml:space="preserve">Таблица </w:t>
      </w:r>
      <w:r w:rsidR="007110D8">
        <w:fldChar w:fldCharType="end"/>
      </w:r>
      <w:r w:rsidR="0093180A">
        <w:rPr>
          <w:rFonts w:ascii="Times New Roman" w:hAnsi="Times New Roman" w:cs="Times New Roman"/>
        </w:rPr>
        <w:t>2.13-11</w:t>
      </w:r>
      <w:r w:rsidR="00644B3A" w:rsidRPr="004F7F14">
        <w:rPr>
          <w:rFonts w:ascii="Times New Roman" w:hAnsi="Times New Roman" w:cs="Times New Roman"/>
        </w:rPr>
        <w:t>).</w:t>
      </w:r>
    </w:p>
    <w:p w:rsidR="00582650" w:rsidRDefault="00582650">
      <w:pPr>
        <w:rPr>
          <w:b/>
          <w:sz w:val="22"/>
          <w:szCs w:val="22"/>
        </w:rPr>
      </w:pPr>
      <w:bookmarkStart w:id="352" w:name="_Ref478476020"/>
      <w:bookmarkStart w:id="353" w:name="_Ref91610368"/>
      <w:r>
        <w:br w:type="page"/>
      </w:r>
    </w:p>
    <w:p w:rsidR="0093180A" w:rsidRDefault="00317287" w:rsidP="0093180A">
      <w:pPr>
        <w:pStyle w:val="af8"/>
        <w:spacing w:line="276" w:lineRule="auto"/>
        <w:jc w:val="right"/>
        <w:rPr>
          <w:rFonts w:ascii="Times New Roman" w:hAnsi="Times New Roman"/>
        </w:rPr>
      </w:pPr>
      <w:r w:rsidRPr="004F7F14">
        <w:rPr>
          <w:rFonts w:ascii="Times New Roman" w:hAnsi="Times New Roman"/>
        </w:rPr>
        <w:t xml:space="preserve">Таблица </w:t>
      </w:r>
      <w:bookmarkEnd w:id="352"/>
      <w:bookmarkEnd w:id="353"/>
      <w:r w:rsidR="0093180A">
        <w:rPr>
          <w:rFonts w:ascii="Times New Roman" w:hAnsi="Times New Roman"/>
        </w:rPr>
        <w:t>2.13-11</w:t>
      </w:r>
    </w:p>
    <w:p w:rsidR="00317287" w:rsidRPr="004F7F14" w:rsidRDefault="00317287" w:rsidP="0093180A">
      <w:pPr>
        <w:pStyle w:val="af8"/>
        <w:spacing w:line="276" w:lineRule="auto"/>
        <w:jc w:val="center"/>
        <w:rPr>
          <w:rFonts w:ascii="Times New Roman" w:hAnsi="Times New Roman"/>
        </w:rPr>
      </w:pPr>
      <w:r w:rsidRPr="004F7F14">
        <w:rPr>
          <w:rFonts w:ascii="Times New Roman" w:hAnsi="Times New Roman"/>
        </w:rPr>
        <w:t xml:space="preserve">Объем газопотребления </w:t>
      </w:r>
      <w:r w:rsidR="00EA17A6">
        <w:rPr>
          <w:rFonts w:ascii="Times New Roman" w:hAnsi="Times New Roman"/>
        </w:rPr>
        <w:t>муниципального округа</w:t>
      </w:r>
    </w:p>
    <w:p w:rsidR="005C50B0" w:rsidRPr="004F7F14" w:rsidRDefault="005C50B0" w:rsidP="00A33DCA">
      <w:pPr>
        <w:spacing w:line="276" w:lineRule="auto"/>
        <w:rPr>
          <w:sz w:val="2"/>
        </w:rPr>
      </w:pPr>
    </w:p>
    <w:tbl>
      <w:tblPr>
        <w:tblW w:w="4944" w:type="pct"/>
        <w:tblLayout w:type="fixed"/>
        <w:tblLook w:val="04A0" w:firstRow="1" w:lastRow="0" w:firstColumn="1" w:lastColumn="0" w:noHBand="0" w:noVBand="1"/>
      </w:tblPr>
      <w:tblGrid>
        <w:gridCol w:w="4113"/>
        <w:gridCol w:w="1950"/>
        <w:gridCol w:w="1700"/>
        <w:gridCol w:w="1702"/>
      </w:tblGrid>
      <w:tr w:rsidR="000D5BF0" w:rsidRPr="004F7F14" w:rsidTr="005D2555">
        <w:trPr>
          <w:cantSplit/>
          <w:trHeight w:val="20"/>
          <w:tblHeader/>
        </w:trPr>
        <w:tc>
          <w:tcPr>
            <w:tcW w:w="2173" w:type="pct"/>
            <w:tcBorders>
              <w:top w:val="single" w:sz="4" w:space="0" w:color="auto"/>
              <w:left w:val="single" w:sz="4" w:space="0" w:color="auto"/>
              <w:bottom w:val="single" w:sz="4" w:space="0" w:color="auto"/>
              <w:right w:val="single" w:sz="4" w:space="0" w:color="auto"/>
            </w:tcBorders>
            <w:shd w:val="pct10" w:color="auto" w:fill="auto"/>
            <w:vAlign w:val="center"/>
          </w:tcPr>
          <w:p w:rsidR="005C50B0" w:rsidRPr="004F7F14" w:rsidRDefault="0093180A" w:rsidP="00A33DCA">
            <w:pPr>
              <w:pStyle w:val="af8"/>
              <w:spacing w:line="276" w:lineRule="auto"/>
              <w:jc w:val="center"/>
              <w:rPr>
                <w:rFonts w:ascii="Times New Roman" w:hAnsi="Times New Roman"/>
                <w:sz w:val="20"/>
                <w:szCs w:val="20"/>
              </w:rPr>
            </w:pPr>
            <w:r w:rsidRPr="004F7F14">
              <w:rPr>
                <w:rFonts w:ascii="Times New Roman" w:hAnsi="Times New Roman"/>
                <w:sz w:val="20"/>
                <w:szCs w:val="20"/>
              </w:rPr>
              <w:t>Назначение</w:t>
            </w:r>
          </w:p>
        </w:tc>
        <w:tc>
          <w:tcPr>
            <w:tcW w:w="1030" w:type="pct"/>
            <w:tcBorders>
              <w:top w:val="single" w:sz="4" w:space="0" w:color="auto"/>
              <w:left w:val="nil"/>
              <w:bottom w:val="single" w:sz="4" w:space="0" w:color="auto"/>
              <w:right w:val="single" w:sz="4" w:space="0" w:color="auto"/>
            </w:tcBorders>
            <w:shd w:val="pct10" w:color="auto" w:fill="auto"/>
            <w:noWrap/>
            <w:vAlign w:val="center"/>
          </w:tcPr>
          <w:p w:rsidR="005C50B0" w:rsidRPr="004F7F14" w:rsidRDefault="0093180A" w:rsidP="00A33DCA">
            <w:pPr>
              <w:pStyle w:val="af8"/>
              <w:spacing w:line="276" w:lineRule="auto"/>
              <w:jc w:val="center"/>
              <w:rPr>
                <w:rFonts w:ascii="Times New Roman" w:hAnsi="Times New Roman"/>
                <w:sz w:val="20"/>
                <w:szCs w:val="20"/>
              </w:rPr>
            </w:pPr>
            <w:r w:rsidRPr="004F7F14">
              <w:rPr>
                <w:rFonts w:ascii="Times New Roman" w:hAnsi="Times New Roman"/>
                <w:sz w:val="20"/>
                <w:szCs w:val="20"/>
              </w:rPr>
              <w:t>Численность населения, чел.</w:t>
            </w:r>
          </w:p>
        </w:tc>
        <w:tc>
          <w:tcPr>
            <w:tcW w:w="898" w:type="pct"/>
            <w:tcBorders>
              <w:top w:val="single" w:sz="4" w:space="0" w:color="auto"/>
              <w:left w:val="nil"/>
              <w:bottom w:val="single" w:sz="4" w:space="0" w:color="auto"/>
              <w:right w:val="single" w:sz="4" w:space="0" w:color="auto"/>
            </w:tcBorders>
            <w:shd w:val="pct10" w:color="auto" w:fill="auto"/>
            <w:noWrap/>
            <w:vAlign w:val="center"/>
          </w:tcPr>
          <w:p w:rsidR="005C50B0" w:rsidRPr="004F7F14" w:rsidRDefault="0093180A" w:rsidP="00A33DCA">
            <w:pPr>
              <w:pStyle w:val="af8"/>
              <w:spacing w:line="276" w:lineRule="auto"/>
              <w:jc w:val="center"/>
              <w:rPr>
                <w:rFonts w:ascii="Times New Roman" w:hAnsi="Times New Roman"/>
                <w:sz w:val="20"/>
                <w:szCs w:val="20"/>
              </w:rPr>
            </w:pPr>
            <w:r w:rsidRPr="004F7F14">
              <w:rPr>
                <w:rFonts w:ascii="Times New Roman" w:hAnsi="Times New Roman"/>
                <w:sz w:val="20"/>
                <w:szCs w:val="20"/>
              </w:rPr>
              <w:t>Часовой расход газа, куб. м</w:t>
            </w:r>
          </w:p>
        </w:tc>
        <w:tc>
          <w:tcPr>
            <w:tcW w:w="899" w:type="pct"/>
            <w:tcBorders>
              <w:top w:val="single" w:sz="4" w:space="0" w:color="auto"/>
              <w:left w:val="nil"/>
              <w:bottom w:val="single" w:sz="4" w:space="0" w:color="auto"/>
              <w:right w:val="single" w:sz="4" w:space="0" w:color="auto"/>
            </w:tcBorders>
            <w:shd w:val="pct10" w:color="auto" w:fill="auto"/>
          </w:tcPr>
          <w:p w:rsidR="005C50B0" w:rsidRPr="004F7F14" w:rsidRDefault="0093180A" w:rsidP="00A33DCA">
            <w:pPr>
              <w:pStyle w:val="af8"/>
              <w:spacing w:line="276" w:lineRule="auto"/>
              <w:jc w:val="center"/>
              <w:rPr>
                <w:rFonts w:ascii="Times New Roman" w:hAnsi="Times New Roman"/>
                <w:sz w:val="20"/>
                <w:szCs w:val="20"/>
              </w:rPr>
            </w:pPr>
            <w:r w:rsidRPr="004F7F14">
              <w:rPr>
                <w:rFonts w:ascii="Times New Roman" w:hAnsi="Times New Roman"/>
                <w:sz w:val="20"/>
                <w:szCs w:val="20"/>
              </w:rPr>
              <w:t>Годовой расход газа, млн куб. м</w:t>
            </w:r>
          </w:p>
        </w:tc>
      </w:tr>
      <w:tr w:rsidR="000D5BF0" w:rsidRPr="004F7F14" w:rsidTr="005D2555">
        <w:trPr>
          <w:cantSplit/>
          <w:trHeight w:val="20"/>
        </w:trPr>
        <w:tc>
          <w:tcPr>
            <w:tcW w:w="2173" w:type="pct"/>
            <w:tcBorders>
              <w:top w:val="single" w:sz="4" w:space="0" w:color="auto"/>
              <w:left w:val="single" w:sz="4" w:space="0" w:color="auto"/>
              <w:bottom w:val="single" w:sz="4" w:space="0" w:color="auto"/>
              <w:right w:val="single" w:sz="4" w:space="0" w:color="auto"/>
            </w:tcBorders>
          </w:tcPr>
          <w:p w:rsidR="00514F57" w:rsidRPr="004F7F14" w:rsidRDefault="00E367C6" w:rsidP="00A33DCA">
            <w:pPr>
              <w:pStyle w:val="aff4"/>
              <w:spacing w:line="276" w:lineRule="auto"/>
              <w:rPr>
                <w:b/>
                <w:sz w:val="20"/>
                <w:szCs w:val="20"/>
              </w:rPr>
            </w:pPr>
            <w:r w:rsidRPr="004F7F14">
              <w:rPr>
                <w:b/>
                <w:sz w:val="20"/>
                <w:szCs w:val="20"/>
              </w:rPr>
              <w:t>г</w:t>
            </w:r>
            <w:r w:rsidR="00514F57" w:rsidRPr="004F7F14">
              <w:rPr>
                <w:b/>
                <w:sz w:val="20"/>
                <w:szCs w:val="20"/>
              </w:rPr>
              <w:t>. Анива</w:t>
            </w:r>
          </w:p>
        </w:tc>
        <w:tc>
          <w:tcPr>
            <w:tcW w:w="1030" w:type="pct"/>
            <w:tcBorders>
              <w:top w:val="single" w:sz="4" w:space="0" w:color="auto"/>
              <w:left w:val="nil"/>
              <w:bottom w:val="single" w:sz="4" w:space="0" w:color="auto"/>
              <w:right w:val="single" w:sz="4" w:space="0" w:color="auto"/>
            </w:tcBorders>
            <w:noWrap/>
            <w:vAlign w:val="center"/>
          </w:tcPr>
          <w:p w:rsidR="00514F57" w:rsidRPr="004F7F14" w:rsidRDefault="00514F57" w:rsidP="00A33DCA">
            <w:pPr>
              <w:pStyle w:val="af9"/>
              <w:spacing w:line="276" w:lineRule="auto"/>
              <w:rPr>
                <w:b/>
                <w:sz w:val="20"/>
                <w:szCs w:val="20"/>
              </w:rPr>
            </w:pPr>
            <w:r w:rsidRPr="004F7F14">
              <w:rPr>
                <w:b/>
                <w:sz w:val="20"/>
                <w:szCs w:val="20"/>
              </w:rPr>
              <w:t>9920</w:t>
            </w:r>
          </w:p>
        </w:tc>
        <w:tc>
          <w:tcPr>
            <w:tcW w:w="898" w:type="pct"/>
            <w:tcBorders>
              <w:top w:val="single" w:sz="4" w:space="0" w:color="auto"/>
              <w:left w:val="nil"/>
              <w:bottom w:val="single" w:sz="4" w:space="0" w:color="auto"/>
              <w:right w:val="single" w:sz="4" w:space="0" w:color="auto"/>
            </w:tcBorders>
            <w:noWrap/>
            <w:vAlign w:val="center"/>
          </w:tcPr>
          <w:p w:rsidR="00514F57" w:rsidRPr="004F7F14" w:rsidRDefault="00514F57" w:rsidP="00A33DCA">
            <w:pPr>
              <w:pStyle w:val="af9"/>
              <w:spacing w:line="276" w:lineRule="auto"/>
              <w:rPr>
                <w:b/>
                <w:sz w:val="20"/>
                <w:szCs w:val="20"/>
              </w:rPr>
            </w:pPr>
            <w:r w:rsidRPr="004F7F14">
              <w:rPr>
                <w:b/>
                <w:sz w:val="20"/>
                <w:szCs w:val="20"/>
              </w:rPr>
              <w:t>3946,0</w:t>
            </w:r>
          </w:p>
        </w:tc>
        <w:tc>
          <w:tcPr>
            <w:tcW w:w="899" w:type="pct"/>
            <w:tcBorders>
              <w:top w:val="single" w:sz="4" w:space="0" w:color="auto"/>
              <w:left w:val="nil"/>
              <w:bottom w:val="single" w:sz="4" w:space="0" w:color="auto"/>
              <w:right w:val="single" w:sz="4" w:space="0" w:color="auto"/>
            </w:tcBorders>
            <w:vAlign w:val="center"/>
          </w:tcPr>
          <w:p w:rsidR="00514F57" w:rsidRPr="004F7F14" w:rsidRDefault="00514F57" w:rsidP="00A33DCA">
            <w:pPr>
              <w:pStyle w:val="af9"/>
              <w:spacing w:line="276" w:lineRule="auto"/>
              <w:rPr>
                <w:b/>
                <w:sz w:val="20"/>
                <w:szCs w:val="20"/>
              </w:rPr>
            </w:pPr>
            <w:r w:rsidRPr="004F7F14">
              <w:rPr>
                <w:b/>
                <w:sz w:val="20"/>
                <w:szCs w:val="20"/>
              </w:rPr>
              <w:t>14,45</w:t>
            </w:r>
          </w:p>
        </w:tc>
      </w:tr>
      <w:tr w:rsidR="000D5BF0" w:rsidRPr="004F7F14" w:rsidTr="005D2555">
        <w:trPr>
          <w:cantSplit/>
          <w:trHeight w:val="20"/>
        </w:trPr>
        <w:tc>
          <w:tcPr>
            <w:tcW w:w="2173" w:type="pct"/>
            <w:tcBorders>
              <w:top w:val="single" w:sz="4" w:space="0" w:color="auto"/>
              <w:left w:val="single" w:sz="4" w:space="0" w:color="auto"/>
              <w:bottom w:val="single" w:sz="4" w:space="0" w:color="auto"/>
              <w:right w:val="single" w:sz="4" w:space="0" w:color="auto"/>
            </w:tcBorders>
          </w:tcPr>
          <w:p w:rsidR="0092783C" w:rsidRPr="004F7F14" w:rsidRDefault="0092783C" w:rsidP="00A33DCA">
            <w:pPr>
              <w:pStyle w:val="aff4"/>
              <w:spacing w:line="276" w:lineRule="auto"/>
              <w:rPr>
                <w:sz w:val="20"/>
              </w:rPr>
            </w:pPr>
            <w:r w:rsidRPr="004F7F14">
              <w:rPr>
                <w:sz w:val="20"/>
              </w:rPr>
              <w:t>Жилые дома (пищеприготовление)</w:t>
            </w:r>
          </w:p>
        </w:tc>
        <w:tc>
          <w:tcPr>
            <w:tcW w:w="1030" w:type="pct"/>
            <w:tcBorders>
              <w:top w:val="single" w:sz="4" w:space="0" w:color="auto"/>
              <w:left w:val="nil"/>
              <w:bottom w:val="single" w:sz="4" w:space="0" w:color="auto"/>
              <w:right w:val="single" w:sz="4" w:space="0" w:color="auto"/>
            </w:tcBorders>
            <w:noWrap/>
            <w:vAlign w:val="center"/>
          </w:tcPr>
          <w:p w:rsidR="0092783C" w:rsidRPr="004F7F14" w:rsidRDefault="0092783C" w:rsidP="00A33DCA">
            <w:pPr>
              <w:pStyle w:val="af9"/>
              <w:spacing w:line="276" w:lineRule="auto"/>
              <w:rPr>
                <w:sz w:val="20"/>
              </w:rPr>
            </w:pPr>
            <w:r w:rsidRPr="004F7F14">
              <w:rPr>
                <w:sz w:val="20"/>
              </w:rPr>
              <w:t>9920</w:t>
            </w:r>
          </w:p>
        </w:tc>
        <w:tc>
          <w:tcPr>
            <w:tcW w:w="898" w:type="pct"/>
            <w:tcBorders>
              <w:top w:val="single" w:sz="4" w:space="0" w:color="auto"/>
              <w:left w:val="nil"/>
              <w:bottom w:val="single" w:sz="4" w:space="0" w:color="auto"/>
              <w:right w:val="single" w:sz="4" w:space="0" w:color="auto"/>
            </w:tcBorders>
            <w:noWrap/>
            <w:vAlign w:val="center"/>
          </w:tcPr>
          <w:p w:rsidR="0092783C" w:rsidRPr="004F7F14" w:rsidRDefault="00514F57" w:rsidP="00A33DCA">
            <w:pPr>
              <w:pStyle w:val="af9"/>
              <w:spacing w:line="276" w:lineRule="auto"/>
              <w:rPr>
                <w:sz w:val="20"/>
              </w:rPr>
            </w:pPr>
            <w:r w:rsidRPr="004F7F14">
              <w:rPr>
                <w:sz w:val="20"/>
                <w:szCs w:val="20"/>
              </w:rPr>
              <w:t>541</w:t>
            </w:r>
            <w:r w:rsidR="0092783C" w:rsidRPr="004F7F14">
              <w:rPr>
                <w:sz w:val="20"/>
              </w:rPr>
              <w:t>,0</w:t>
            </w:r>
          </w:p>
        </w:tc>
        <w:tc>
          <w:tcPr>
            <w:tcW w:w="899" w:type="pct"/>
            <w:tcBorders>
              <w:top w:val="single" w:sz="4" w:space="0" w:color="auto"/>
              <w:left w:val="nil"/>
              <w:bottom w:val="single" w:sz="4" w:space="0" w:color="auto"/>
              <w:right w:val="single" w:sz="4" w:space="0" w:color="auto"/>
            </w:tcBorders>
            <w:vAlign w:val="center"/>
          </w:tcPr>
          <w:p w:rsidR="0092783C" w:rsidRPr="004F7F14" w:rsidRDefault="0092783C" w:rsidP="00A33DCA">
            <w:pPr>
              <w:pStyle w:val="af9"/>
              <w:spacing w:line="276" w:lineRule="auto"/>
              <w:rPr>
                <w:sz w:val="20"/>
              </w:rPr>
            </w:pPr>
            <w:r w:rsidRPr="004F7F14">
              <w:rPr>
                <w:sz w:val="20"/>
              </w:rPr>
              <w:t>1,19</w:t>
            </w:r>
          </w:p>
        </w:tc>
      </w:tr>
      <w:tr w:rsidR="000D5BF0" w:rsidRPr="004F7F14" w:rsidTr="005D2555">
        <w:trPr>
          <w:cantSplit/>
          <w:trHeight w:val="20"/>
        </w:trPr>
        <w:tc>
          <w:tcPr>
            <w:tcW w:w="2173" w:type="pct"/>
            <w:tcBorders>
              <w:top w:val="single" w:sz="4" w:space="0" w:color="auto"/>
              <w:left w:val="single" w:sz="4" w:space="0" w:color="auto"/>
              <w:bottom w:val="single" w:sz="4" w:space="0" w:color="auto"/>
              <w:right w:val="single" w:sz="4" w:space="0" w:color="auto"/>
            </w:tcBorders>
          </w:tcPr>
          <w:p w:rsidR="0092783C" w:rsidRPr="004F7F14" w:rsidRDefault="0092783C" w:rsidP="00A33DCA">
            <w:pPr>
              <w:pStyle w:val="aff4"/>
              <w:spacing w:line="276" w:lineRule="auto"/>
              <w:rPr>
                <w:sz w:val="20"/>
              </w:rPr>
            </w:pPr>
            <w:r w:rsidRPr="004F7F14">
              <w:rPr>
                <w:sz w:val="20"/>
              </w:rPr>
              <w:t>Централизованное теплоснабжение</w:t>
            </w:r>
          </w:p>
        </w:tc>
        <w:tc>
          <w:tcPr>
            <w:tcW w:w="1030" w:type="pct"/>
            <w:tcBorders>
              <w:top w:val="single" w:sz="4" w:space="0" w:color="auto"/>
              <w:left w:val="single" w:sz="4" w:space="0" w:color="auto"/>
              <w:bottom w:val="single" w:sz="4" w:space="0" w:color="auto"/>
              <w:right w:val="single" w:sz="4" w:space="0" w:color="auto"/>
            </w:tcBorders>
            <w:vAlign w:val="center"/>
          </w:tcPr>
          <w:p w:rsidR="0092783C" w:rsidRPr="004F7F14" w:rsidRDefault="0092783C" w:rsidP="00A33DCA">
            <w:pPr>
              <w:pStyle w:val="af9"/>
              <w:spacing w:line="276" w:lineRule="auto"/>
              <w:rPr>
                <w:sz w:val="20"/>
              </w:rPr>
            </w:pPr>
            <w:r w:rsidRPr="004F7F14">
              <w:rPr>
                <w:sz w:val="20"/>
              </w:rPr>
              <w:t>-</w:t>
            </w:r>
          </w:p>
        </w:tc>
        <w:tc>
          <w:tcPr>
            <w:tcW w:w="898" w:type="pct"/>
            <w:tcBorders>
              <w:top w:val="single" w:sz="4" w:space="0" w:color="auto"/>
              <w:left w:val="single" w:sz="4" w:space="0" w:color="auto"/>
              <w:bottom w:val="single" w:sz="4" w:space="0" w:color="auto"/>
              <w:right w:val="single" w:sz="4" w:space="0" w:color="auto"/>
            </w:tcBorders>
            <w:vAlign w:val="center"/>
          </w:tcPr>
          <w:p w:rsidR="0092783C" w:rsidRPr="004F7F14" w:rsidRDefault="00514F57" w:rsidP="00A33DCA">
            <w:pPr>
              <w:pStyle w:val="af9"/>
              <w:spacing w:line="276" w:lineRule="auto"/>
              <w:rPr>
                <w:sz w:val="20"/>
              </w:rPr>
            </w:pPr>
            <w:r w:rsidRPr="004F7F14">
              <w:rPr>
                <w:sz w:val="20"/>
                <w:szCs w:val="20"/>
              </w:rPr>
              <w:t>3084</w:t>
            </w:r>
            <w:r w:rsidR="0092783C" w:rsidRPr="004F7F14">
              <w:rPr>
                <w:sz w:val="20"/>
              </w:rPr>
              <w:t>,0</w:t>
            </w:r>
          </w:p>
        </w:tc>
        <w:tc>
          <w:tcPr>
            <w:tcW w:w="899" w:type="pct"/>
            <w:tcBorders>
              <w:top w:val="single" w:sz="4" w:space="0" w:color="auto"/>
              <w:left w:val="single" w:sz="4" w:space="0" w:color="auto"/>
              <w:bottom w:val="single" w:sz="4" w:space="0" w:color="auto"/>
              <w:right w:val="single" w:sz="4" w:space="0" w:color="auto"/>
            </w:tcBorders>
            <w:vAlign w:val="center"/>
          </w:tcPr>
          <w:p w:rsidR="0092783C" w:rsidRPr="004F7F14" w:rsidRDefault="00514F57" w:rsidP="00A33DCA">
            <w:pPr>
              <w:pStyle w:val="af9"/>
              <w:spacing w:line="276" w:lineRule="auto"/>
              <w:rPr>
                <w:sz w:val="20"/>
              </w:rPr>
            </w:pPr>
            <w:r w:rsidRPr="004F7F14">
              <w:rPr>
                <w:sz w:val="20"/>
                <w:szCs w:val="20"/>
              </w:rPr>
              <w:t>12,05</w:t>
            </w:r>
          </w:p>
        </w:tc>
      </w:tr>
      <w:tr w:rsidR="000D5BF0" w:rsidRPr="004F7F14" w:rsidTr="005D2555">
        <w:trPr>
          <w:cantSplit/>
          <w:trHeight w:val="20"/>
        </w:trPr>
        <w:tc>
          <w:tcPr>
            <w:tcW w:w="2173" w:type="pct"/>
            <w:tcBorders>
              <w:top w:val="single" w:sz="4" w:space="0" w:color="auto"/>
              <w:left w:val="single" w:sz="4" w:space="0" w:color="auto"/>
              <w:bottom w:val="single" w:sz="4" w:space="0" w:color="auto"/>
              <w:right w:val="single" w:sz="4" w:space="0" w:color="auto"/>
            </w:tcBorders>
          </w:tcPr>
          <w:p w:rsidR="0092783C" w:rsidRPr="004F7F14" w:rsidRDefault="0092783C" w:rsidP="00A33DCA">
            <w:pPr>
              <w:pStyle w:val="aff4"/>
              <w:spacing w:line="276" w:lineRule="auto"/>
              <w:rPr>
                <w:sz w:val="20"/>
              </w:rPr>
            </w:pPr>
            <w:r w:rsidRPr="004F7F14">
              <w:rPr>
                <w:sz w:val="20"/>
              </w:rPr>
              <w:t>Децентрализованное теплоснабжение</w:t>
            </w:r>
          </w:p>
        </w:tc>
        <w:tc>
          <w:tcPr>
            <w:tcW w:w="1030" w:type="pct"/>
            <w:tcBorders>
              <w:top w:val="single" w:sz="4" w:space="0" w:color="auto"/>
              <w:left w:val="single" w:sz="4" w:space="0" w:color="auto"/>
              <w:bottom w:val="single" w:sz="4" w:space="0" w:color="auto"/>
              <w:right w:val="single" w:sz="4" w:space="0" w:color="auto"/>
            </w:tcBorders>
            <w:vAlign w:val="center"/>
          </w:tcPr>
          <w:p w:rsidR="0092783C" w:rsidRPr="004F7F14" w:rsidRDefault="0092783C" w:rsidP="00A33DCA">
            <w:pPr>
              <w:pStyle w:val="af9"/>
              <w:spacing w:line="276" w:lineRule="auto"/>
              <w:rPr>
                <w:sz w:val="20"/>
              </w:rPr>
            </w:pPr>
            <w:r w:rsidRPr="004F7F14">
              <w:rPr>
                <w:sz w:val="20"/>
              </w:rPr>
              <w:t>-</w:t>
            </w:r>
          </w:p>
        </w:tc>
        <w:tc>
          <w:tcPr>
            <w:tcW w:w="898" w:type="pct"/>
            <w:tcBorders>
              <w:top w:val="single" w:sz="4" w:space="0" w:color="auto"/>
              <w:left w:val="single" w:sz="4" w:space="0" w:color="auto"/>
              <w:bottom w:val="single" w:sz="4" w:space="0" w:color="auto"/>
              <w:right w:val="single" w:sz="4" w:space="0" w:color="auto"/>
            </w:tcBorders>
            <w:vAlign w:val="center"/>
          </w:tcPr>
          <w:p w:rsidR="0092783C" w:rsidRPr="004F7F14" w:rsidRDefault="00514F57" w:rsidP="00A33DCA">
            <w:pPr>
              <w:pStyle w:val="af9"/>
              <w:spacing w:line="276" w:lineRule="auto"/>
              <w:rPr>
                <w:sz w:val="20"/>
              </w:rPr>
            </w:pPr>
            <w:r w:rsidRPr="004F7F14">
              <w:rPr>
                <w:sz w:val="20"/>
                <w:szCs w:val="20"/>
              </w:rPr>
              <w:t>321</w:t>
            </w:r>
            <w:r w:rsidR="0092783C" w:rsidRPr="004F7F14">
              <w:rPr>
                <w:sz w:val="20"/>
              </w:rPr>
              <w:t>,0</w:t>
            </w:r>
          </w:p>
        </w:tc>
        <w:tc>
          <w:tcPr>
            <w:tcW w:w="899" w:type="pct"/>
            <w:tcBorders>
              <w:top w:val="single" w:sz="4" w:space="0" w:color="auto"/>
              <w:left w:val="single" w:sz="4" w:space="0" w:color="auto"/>
              <w:bottom w:val="single" w:sz="4" w:space="0" w:color="auto"/>
              <w:right w:val="single" w:sz="4" w:space="0" w:color="auto"/>
            </w:tcBorders>
            <w:vAlign w:val="center"/>
          </w:tcPr>
          <w:p w:rsidR="0092783C" w:rsidRPr="004F7F14" w:rsidRDefault="00514F57" w:rsidP="00A33DCA">
            <w:pPr>
              <w:pStyle w:val="af9"/>
              <w:spacing w:line="276" w:lineRule="auto"/>
              <w:rPr>
                <w:sz w:val="20"/>
              </w:rPr>
            </w:pPr>
            <w:r w:rsidRPr="004F7F14">
              <w:rPr>
                <w:sz w:val="20"/>
                <w:szCs w:val="20"/>
              </w:rPr>
              <w:t>1,21</w:t>
            </w:r>
          </w:p>
        </w:tc>
      </w:tr>
      <w:tr w:rsidR="000D5BF0" w:rsidRPr="004F7F14" w:rsidTr="005D2555">
        <w:trPr>
          <w:cantSplit/>
          <w:trHeight w:val="20"/>
        </w:trPr>
        <w:tc>
          <w:tcPr>
            <w:tcW w:w="2173" w:type="pct"/>
            <w:tcBorders>
              <w:top w:val="single" w:sz="4" w:space="0" w:color="auto"/>
              <w:left w:val="single" w:sz="4" w:space="0" w:color="auto"/>
              <w:bottom w:val="single" w:sz="4" w:space="0" w:color="auto"/>
              <w:right w:val="single" w:sz="4" w:space="0" w:color="auto"/>
            </w:tcBorders>
          </w:tcPr>
          <w:p w:rsidR="0092783C" w:rsidRPr="004F7F14" w:rsidRDefault="0092783C" w:rsidP="00A33DCA">
            <w:pPr>
              <w:pStyle w:val="aff4"/>
              <w:spacing w:line="276" w:lineRule="auto"/>
              <w:rPr>
                <w:b/>
                <w:sz w:val="20"/>
              </w:rPr>
            </w:pPr>
            <w:r w:rsidRPr="004F7F14">
              <w:rPr>
                <w:b/>
                <w:sz w:val="20"/>
              </w:rPr>
              <w:t>с. Благовещенское</w:t>
            </w:r>
          </w:p>
        </w:tc>
        <w:tc>
          <w:tcPr>
            <w:tcW w:w="1030" w:type="pct"/>
            <w:tcBorders>
              <w:top w:val="single" w:sz="4" w:space="0" w:color="auto"/>
              <w:left w:val="single" w:sz="4" w:space="0" w:color="auto"/>
              <w:bottom w:val="single" w:sz="4" w:space="0" w:color="auto"/>
              <w:right w:val="single" w:sz="4" w:space="0" w:color="auto"/>
            </w:tcBorders>
            <w:vAlign w:val="center"/>
          </w:tcPr>
          <w:p w:rsidR="0092783C" w:rsidRPr="004F7F14" w:rsidRDefault="0092783C" w:rsidP="00A33DCA">
            <w:pPr>
              <w:pStyle w:val="af9"/>
              <w:spacing w:line="276" w:lineRule="auto"/>
              <w:rPr>
                <w:b/>
                <w:sz w:val="20"/>
              </w:rPr>
            </w:pPr>
            <w:r w:rsidRPr="004F7F14">
              <w:rPr>
                <w:b/>
                <w:sz w:val="20"/>
              </w:rPr>
              <w:t>1</w:t>
            </w:r>
          </w:p>
        </w:tc>
        <w:tc>
          <w:tcPr>
            <w:tcW w:w="898" w:type="pct"/>
            <w:tcBorders>
              <w:top w:val="single" w:sz="4" w:space="0" w:color="auto"/>
              <w:left w:val="single" w:sz="4" w:space="0" w:color="auto"/>
              <w:bottom w:val="single" w:sz="4" w:space="0" w:color="auto"/>
              <w:right w:val="single" w:sz="4" w:space="0" w:color="auto"/>
            </w:tcBorders>
            <w:vAlign w:val="center"/>
          </w:tcPr>
          <w:p w:rsidR="0092783C" w:rsidRPr="004F7F14" w:rsidRDefault="0092783C" w:rsidP="00A33DCA">
            <w:pPr>
              <w:pStyle w:val="af9"/>
              <w:spacing w:line="276" w:lineRule="auto"/>
              <w:rPr>
                <w:b/>
                <w:sz w:val="20"/>
              </w:rPr>
            </w:pPr>
            <w:r w:rsidRPr="004F7F14">
              <w:rPr>
                <w:b/>
                <w:sz w:val="20"/>
              </w:rPr>
              <w:t>0,0</w:t>
            </w:r>
          </w:p>
        </w:tc>
        <w:tc>
          <w:tcPr>
            <w:tcW w:w="899" w:type="pct"/>
            <w:tcBorders>
              <w:top w:val="single" w:sz="4" w:space="0" w:color="auto"/>
              <w:left w:val="single" w:sz="4" w:space="0" w:color="auto"/>
              <w:bottom w:val="single" w:sz="4" w:space="0" w:color="auto"/>
              <w:right w:val="single" w:sz="4" w:space="0" w:color="auto"/>
            </w:tcBorders>
            <w:vAlign w:val="center"/>
          </w:tcPr>
          <w:p w:rsidR="0092783C" w:rsidRPr="004F7F14" w:rsidRDefault="0092783C" w:rsidP="00A33DCA">
            <w:pPr>
              <w:pStyle w:val="af9"/>
              <w:spacing w:line="276" w:lineRule="auto"/>
              <w:rPr>
                <w:b/>
                <w:sz w:val="20"/>
              </w:rPr>
            </w:pPr>
            <w:r w:rsidRPr="004F7F14">
              <w:rPr>
                <w:b/>
                <w:sz w:val="20"/>
              </w:rPr>
              <w:t>0,00</w:t>
            </w:r>
          </w:p>
        </w:tc>
      </w:tr>
      <w:tr w:rsidR="000D5BF0" w:rsidRPr="004F7F14" w:rsidTr="005D2555">
        <w:trPr>
          <w:cantSplit/>
          <w:trHeight w:val="20"/>
        </w:trPr>
        <w:tc>
          <w:tcPr>
            <w:tcW w:w="2173" w:type="pct"/>
            <w:tcBorders>
              <w:top w:val="single" w:sz="4" w:space="0" w:color="auto"/>
              <w:left w:val="single" w:sz="4" w:space="0" w:color="auto"/>
              <w:bottom w:val="single" w:sz="4" w:space="0" w:color="auto"/>
              <w:right w:val="single" w:sz="4" w:space="0" w:color="auto"/>
            </w:tcBorders>
          </w:tcPr>
          <w:p w:rsidR="0092783C" w:rsidRPr="004F7F14" w:rsidRDefault="0092783C" w:rsidP="00A33DCA">
            <w:pPr>
              <w:pStyle w:val="aff4"/>
              <w:spacing w:line="276" w:lineRule="auto"/>
              <w:rPr>
                <w:sz w:val="20"/>
              </w:rPr>
            </w:pPr>
            <w:r w:rsidRPr="004F7F14">
              <w:rPr>
                <w:sz w:val="20"/>
              </w:rPr>
              <w:t>Жилые дома (пищеприготовление)</w:t>
            </w:r>
          </w:p>
        </w:tc>
        <w:tc>
          <w:tcPr>
            <w:tcW w:w="1030" w:type="pct"/>
            <w:tcBorders>
              <w:top w:val="single" w:sz="4" w:space="0" w:color="auto"/>
              <w:left w:val="nil"/>
              <w:bottom w:val="single" w:sz="4" w:space="0" w:color="auto"/>
              <w:right w:val="single" w:sz="4" w:space="0" w:color="auto"/>
            </w:tcBorders>
            <w:noWrap/>
            <w:vAlign w:val="center"/>
          </w:tcPr>
          <w:p w:rsidR="0092783C" w:rsidRPr="004F7F14" w:rsidRDefault="0092783C" w:rsidP="00A33DCA">
            <w:pPr>
              <w:pStyle w:val="af9"/>
              <w:spacing w:line="276" w:lineRule="auto"/>
              <w:rPr>
                <w:sz w:val="20"/>
              </w:rPr>
            </w:pPr>
            <w:r w:rsidRPr="004F7F14">
              <w:rPr>
                <w:sz w:val="20"/>
              </w:rPr>
              <w:t>1</w:t>
            </w:r>
          </w:p>
        </w:tc>
        <w:tc>
          <w:tcPr>
            <w:tcW w:w="898" w:type="pct"/>
            <w:tcBorders>
              <w:top w:val="single" w:sz="4" w:space="0" w:color="auto"/>
              <w:left w:val="nil"/>
              <w:bottom w:val="single" w:sz="4" w:space="0" w:color="auto"/>
              <w:right w:val="single" w:sz="4" w:space="0" w:color="auto"/>
            </w:tcBorders>
            <w:noWrap/>
            <w:vAlign w:val="center"/>
          </w:tcPr>
          <w:p w:rsidR="0092783C" w:rsidRPr="004F7F14" w:rsidRDefault="0092783C" w:rsidP="00A33DCA">
            <w:pPr>
              <w:pStyle w:val="af9"/>
              <w:spacing w:line="276" w:lineRule="auto"/>
              <w:rPr>
                <w:sz w:val="20"/>
              </w:rPr>
            </w:pPr>
            <w:r w:rsidRPr="004F7F14">
              <w:rPr>
                <w:sz w:val="20"/>
              </w:rPr>
              <w:t>0,0</w:t>
            </w:r>
          </w:p>
        </w:tc>
        <w:tc>
          <w:tcPr>
            <w:tcW w:w="899" w:type="pct"/>
            <w:tcBorders>
              <w:top w:val="single" w:sz="4" w:space="0" w:color="auto"/>
              <w:left w:val="nil"/>
              <w:bottom w:val="single" w:sz="4" w:space="0" w:color="auto"/>
              <w:right w:val="single" w:sz="4" w:space="0" w:color="auto"/>
            </w:tcBorders>
            <w:vAlign w:val="center"/>
          </w:tcPr>
          <w:p w:rsidR="0092783C" w:rsidRPr="004F7F14" w:rsidRDefault="0092783C" w:rsidP="00A33DCA">
            <w:pPr>
              <w:pStyle w:val="af9"/>
              <w:spacing w:line="276" w:lineRule="auto"/>
              <w:rPr>
                <w:sz w:val="20"/>
              </w:rPr>
            </w:pPr>
            <w:r w:rsidRPr="004F7F14">
              <w:rPr>
                <w:sz w:val="20"/>
              </w:rPr>
              <w:t>0,00</w:t>
            </w:r>
          </w:p>
        </w:tc>
      </w:tr>
      <w:tr w:rsidR="000D5BF0" w:rsidRPr="004F7F14" w:rsidTr="005D2555">
        <w:trPr>
          <w:cantSplit/>
          <w:trHeight w:val="20"/>
        </w:trPr>
        <w:tc>
          <w:tcPr>
            <w:tcW w:w="2173" w:type="pct"/>
            <w:tcBorders>
              <w:top w:val="single" w:sz="4" w:space="0" w:color="auto"/>
              <w:left w:val="single" w:sz="4" w:space="0" w:color="auto"/>
              <w:bottom w:val="single" w:sz="4" w:space="0" w:color="auto"/>
              <w:right w:val="single" w:sz="4" w:space="0" w:color="auto"/>
            </w:tcBorders>
          </w:tcPr>
          <w:p w:rsidR="0092783C" w:rsidRPr="004F7F14" w:rsidRDefault="0092783C" w:rsidP="00A33DCA">
            <w:pPr>
              <w:pStyle w:val="aff4"/>
              <w:spacing w:line="276" w:lineRule="auto"/>
              <w:rPr>
                <w:sz w:val="20"/>
              </w:rPr>
            </w:pPr>
            <w:r w:rsidRPr="004F7F14">
              <w:rPr>
                <w:sz w:val="20"/>
              </w:rPr>
              <w:t>Централизованное теплоснабжение</w:t>
            </w:r>
          </w:p>
        </w:tc>
        <w:tc>
          <w:tcPr>
            <w:tcW w:w="1030" w:type="pct"/>
            <w:tcBorders>
              <w:top w:val="single" w:sz="4" w:space="0" w:color="auto"/>
              <w:left w:val="single" w:sz="4" w:space="0" w:color="auto"/>
              <w:bottom w:val="single" w:sz="4" w:space="0" w:color="auto"/>
              <w:right w:val="single" w:sz="4" w:space="0" w:color="auto"/>
            </w:tcBorders>
            <w:vAlign w:val="center"/>
          </w:tcPr>
          <w:p w:rsidR="0092783C" w:rsidRPr="004F7F14" w:rsidRDefault="0092783C" w:rsidP="00A33DCA">
            <w:pPr>
              <w:pStyle w:val="af9"/>
              <w:spacing w:line="276" w:lineRule="auto"/>
              <w:rPr>
                <w:sz w:val="20"/>
              </w:rPr>
            </w:pPr>
            <w:r w:rsidRPr="004F7F14">
              <w:rPr>
                <w:sz w:val="20"/>
              </w:rPr>
              <w:t>-</w:t>
            </w:r>
          </w:p>
        </w:tc>
        <w:tc>
          <w:tcPr>
            <w:tcW w:w="898" w:type="pct"/>
            <w:tcBorders>
              <w:top w:val="single" w:sz="4" w:space="0" w:color="auto"/>
              <w:left w:val="single" w:sz="4" w:space="0" w:color="auto"/>
              <w:bottom w:val="single" w:sz="4" w:space="0" w:color="auto"/>
              <w:right w:val="single" w:sz="4" w:space="0" w:color="auto"/>
            </w:tcBorders>
            <w:vAlign w:val="center"/>
          </w:tcPr>
          <w:p w:rsidR="0092783C" w:rsidRPr="004F7F14" w:rsidRDefault="0092783C" w:rsidP="00A33DCA">
            <w:pPr>
              <w:pStyle w:val="af9"/>
              <w:spacing w:line="276" w:lineRule="auto"/>
              <w:rPr>
                <w:sz w:val="20"/>
              </w:rPr>
            </w:pPr>
            <w:r w:rsidRPr="004F7F14">
              <w:rPr>
                <w:sz w:val="20"/>
              </w:rPr>
              <w:t>0,0</w:t>
            </w:r>
          </w:p>
        </w:tc>
        <w:tc>
          <w:tcPr>
            <w:tcW w:w="899" w:type="pct"/>
            <w:tcBorders>
              <w:top w:val="single" w:sz="4" w:space="0" w:color="auto"/>
              <w:left w:val="single" w:sz="4" w:space="0" w:color="auto"/>
              <w:bottom w:val="single" w:sz="4" w:space="0" w:color="auto"/>
              <w:right w:val="single" w:sz="4" w:space="0" w:color="auto"/>
            </w:tcBorders>
            <w:vAlign w:val="center"/>
          </w:tcPr>
          <w:p w:rsidR="0092783C" w:rsidRPr="004F7F14" w:rsidRDefault="0092783C" w:rsidP="00A33DCA">
            <w:pPr>
              <w:pStyle w:val="af9"/>
              <w:spacing w:line="276" w:lineRule="auto"/>
              <w:rPr>
                <w:sz w:val="20"/>
              </w:rPr>
            </w:pPr>
            <w:r w:rsidRPr="004F7F14">
              <w:rPr>
                <w:sz w:val="20"/>
              </w:rPr>
              <w:t>0,00</w:t>
            </w:r>
          </w:p>
        </w:tc>
      </w:tr>
      <w:tr w:rsidR="000D5BF0" w:rsidRPr="004F7F14" w:rsidTr="005D2555">
        <w:trPr>
          <w:cantSplit/>
          <w:trHeight w:val="20"/>
        </w:trPr>
        <w:tc>
          <w:tcPr>
            <w:tcW w:w="2173" w:type="pct"/>
            <w:tcBorders>
              <w:top w:val="single" w:sz="4" w:space="0" w:color="auto"/>
              <w:left w:val="single" w:sz="4" w:space="0" w:color="auto"/>
              <w:bottom w:val="single" w:sz="4" w:space="0" w:color="auto"/>
              <w:right w:val="single" w:sz="4" w:space="0" w:color="auto"/>
            </w:tcBorders>
          </w:tcPr>
          <w:p w:rsidR="0092783C" w:rsidRPr="004F7F14" w:rsidRDefault="0092783C" w:rsidP="00A33DCA">
            <w:pPr>
              <w:pStyle w:val="aff4"/>
              <w:spacing w:line="276" w:lineRule="auto"/>
              <w:rPr>
                <w:sz w:val="20"/>
              </w:rPr>
            </w:pPr>
            <w:r w:rsidRPr="004F7F14">
              <w:rPr>
                <w:sz w:val="20"/>
              </w:rPr>
              <w:t>Децентрализованное теплоснабжение</w:t>
            </w:r>
          </w:p>
        </w:tc>
        <w:tc>
          <w:tcPr>
            <w:tcW w:w="1030" w:type="pct"/>
            <w:tcBorders>
              <w:top w:val="single" w:sz="4" w:space="0" w:color="auto"/>
              <w:left w:val="single" w:sz="4" w:space="0" w:color="auto"/>
              <w:bottom w:val="single" w:sz="4" w:space="0" w:color="auto"/>
              <w:right w:val="single" w:sz="4" w:space="0" w:color="auto"/>
            </w:tcBorders>
            <w:vAlign w:val="center"/>
          </w:tcPr>
          <w:p w:rsidR="0092783C" w:rsidRPr="004F7F14" w:rsidRDefault="0092783C" w:rsidP="00A33DCA">
            <w:pPr>
              <w:pStyle w:val="af9"/>
              <w:spacing w:line="276" w:lineRule="auto"/>
              <w:rPr>
                <w:sz w:val="20"/>
              </w:rPr>
            </w:pPr>
            <w:r w:rsidRPr="004F7F14">
              <w:rPr>
                <w:sz w:val="20"/>
              </w:rPr>
              <w:t>-</w:t>
            </w:r>
          </w:p>
        </w:tc>
        <w:tc>
          <w:tcPr>
            <w:tcW w:w="898" w:type="pct"/>
            <w:tcBorders>
              <w:top w:val="single" w:sz="4" w:space="0" w:color="auto"/>
              <w:left w:val="single" w:sz="4" w:space="0" w:color="auto"/>
              <w:bottom w:val="single" w:sz="4" w:space="0" w:color="auto"/>
              <w:right w:val="single" w:sz="4" w:space="0" w:color="auto"/>
            </w:tcBorders>
            <w:vAlign w:val="center"/>
          </w:tcPr>
          <w:p w:rsidR="0092783C" w:rsidRPr="004F7F14" w:rsidRDefault="0092783C" w:rsidP="00A33DCA">
            <w:pPr>
              <w:pStyle w:val="af9"/>
              <w:spacing w:line="276" w:lineRule="auto"/>
              <w:rPr>
                <w:sz w:val="20"/>
              </w:rPr>
            </w:pPr>
            <w:r w:rsidRPr="004F7F14">
              <w:rPr>
                <w:sz w:val="20"/>
              </w:rPr>
              <w:t>0,0</w:t>
            </w:r>
          </w:p>
        </w:tc>
        <w:tc>
          <w:tcPr>
            <w:tcW w:w="899" w:type="pct"/>
            <w:tcBorders>
              <w:top w:val="single" w:sz="4" w:space="0" w:color="auto"/>
              <w:left w:val="single" w:sz="4" w:space="0" w:color="auto"/>
              <w:bottom w:val="single" w:sz="4" w:space="0" w:color="auto"/>
              <w:right w:val="single" w:sz="4" w:space="0" w:color="auto"/>
            </w:tcBorders>
            <w:vAlign w:val="center"/>
          </w:tcPr>
          <w:p w:rsidR="0092783C" w:rsidRPr="004F7F14" w:rsidRDefault="0092783C" w:rsidP="00A33DCA">
            <w:pPr>
              <w:pStyle w:val="af9"/>
              <w:spacing w:line="276" w:lineRule="auto"/>
              <w:rPr>
                <w:sz w:val="20"/>
              </w:rPr>
            </w:pPr>
            <w:r w:rsidRPr="004F7F14">
              <w:rPr>
                <w:sz w:val="20"/>
              </w:rPr>
              <w:t>0,00</w:t>
            </w:r>
          </w:p>
        </w:tc>
      </w:tr>
      <w:tr w:rsidR="000D5BF0" w:rsidRPr="004F7F14" w:rsidTr="005D2555">
        <w:trPr>
          <w:cantSplit/>
          <w:trHeight w:val="20"/>
        </w:trPr>
        <w:tc>
          <w:tcPr>
            <w:tcW w:w="2173" w:type="pct"/>
            <w:tcBorders>
              <w:top w:val="single" w:sz="4" w:space="0" w:color="auto"/>
              <w:left w:val="single" w:sz="4" w:space="0" w:color="auto"/>
              <w:bottom w:val="single" w:sz="4" w:space="0" w:color="auto"/>
              <w:right w:val="single" w:sz="4" w:space="0" w:color="auto"/>
            </w:tcBorders>
          </w:tcPr>
          <w:p w:rsidR="0092783C" w:rsidRPr="004F7F14" w:rsidRDefault="0092783C" w:rsidP="00A33DCA">
            <w:pPr>
              <w:pStyle w:val="aff4"/>
              <w:spacing w:line="276" w:lineRule="auto"/>
              <w:rPr>
                <w:b/>
                <w:sz w:val="20"/>
              </w:rPr>
            </w:pPr>
            <w:r w:rsidRPr="004F7F14">
              <w:rPr>
                <w:b/>
                <w:sz w:val="20"/>
              </w:rPr>
              <w:t>с. Воскресенское</w:t>
            </w:r>
          </w:p>
        </w:tc>
        <w:tc>
          <w:tcPr>
            <w:tcW w:w="1030" w:type="pct"/>
            <w:tcBorders>
              <w:top w:val="single" w:sz="4" w:space="0" w:color="auto"/>
              <w:left w:val="single" w:sz="4" w:space="0" w:color="auto"/>
              <w:bottom w:val="single" w:sz="4" w:space="0" w:color="auto"/>
              <w:right w:val="single" w:sz="4" w:space="0" w:color="auto"/>
            </w:tcBorders>
            <w:vAlign w:val="center"/>
          </w:tcPr>
          <w:p w:rsidR="0092783C" w:rsidRPr="004F7F14" w:rsidRDefault="0092783C" w:rsidP="00A33DCA">
            <w:pPr>
              <w:pStyle w:val="af9"/>
              <w:spacing w:line="276" w:lineRule="auto"/>
              <w:rPr>
                <w:b/>
                <w:sz w:val="20"/>
              </w:rPr>
            </w:pPr>
            <w:r w:rsidRPr="004F7F14">
              <w:rPr>
                <w:b/>
                <w:sz w:val="20"/>
              </w:rPr>
              <w:t>307</w:t>
            </w:r>
          </w:p>
        </w:tc>
        <w:tc>
          <w:tcPr>
            <w:tcW w:w="898" w:type="pct"/>
            <w:tcBorders>
              <w:top w:val="single" w:sz="4" w:space="0" w:color="auto"/>
              <w:left w:val="single" w:sz="4" w:space="0" w:color="auto"/>
              <w:bottom w:val="single" w:sz="4" w:space="0" w:color="auto"/>
              <w:right w:val="single" w:sz="4" w:space="0" w:color="auto"/>
            </w:tcBorders>
            <w:vAlign w:val="center"/>
          </w:tcPr>
          <w:p w:rsidR="0092783C" w:rsidRPr="004F7F14" w:rsidRDefault="00514F57" w:rsidP="00A33DCA">
            <w:pPr>
              <w:pStyle w:val="af9"/>
              <w:spacing w:line="276" w:lineRule="auto"/>
              <w:rPr>
                <w:b/>
                <w:sz w:val="20"/>
              </w:rPr>
            </w:pPr>
            <w:r w:rsidRPr="004F7F14">
              <w:rPr>
                <w:b/>
                <w:sz w:val="20"/>
                <w:szCs w:val="20"/>
              </w:rPr>
              <w:t>139</w:t>
            </w:r>
            <w:r w:rsidR="0092783C" w:rsidRPr="004F7F14">
              <w:rPr>
                <w:b/>
                <w:sz w:val="20"/>
              </w:rPr>
              <w:t>,0</w:t>
            </w:r>
          </w:p>
        </w:tc>
        <w:tc>
          <w:tcPr>
            <w:tcW w:w="899" w:type="pct"/>
            <w:tcBorders>
              <w:top w:val="single" w:sz="4" w:space="0" w:color="auto"/>
              <w:left w:val="single" w:sz="4" w:space="0" w:color="auto"/>
              <w:bottom w:val="single" w:sz="4" w:space="0" w:color="auto"/>
              <w:right w:val="single" w:sz="4" w:space="0" w:color="auto"/>
            </w:tcBorders>
            <w:vAlign w:val="center"/>
          </w:tcPr>
          <w:p w:rsidR="0092783C" w:rsidRPr="004F7F14" w:rsidRDefault="0092783C" w:rsidP="00A33DCA">
            <w:pPr>
              <w:pStyle w:val="af9"/>
              <w:spacing w:line="276" w:lineRule="auto"/>
              <w:rPr>
                <w:b/>
                <w:sz w:val="20"/>
              </w:rPr>
            </w:pPr>
            <w:r w:rsidRPr="004F7F14">
              <w:rPr>
                <w:b/>
                <w:sz w:val="20"/>
              </w:rPr>
              <w:t>0,</w:t>
            </w:r>
            <w:r w:rsidR="00514F57" w:rsidRPr="004F7F14">
              <w:rPr>
                <w:b/>
                <w:sz w:val="20"/>
                <w:szCs w:val="20"/>
              </w:rPr>
              <w:t>49</w:t>
            </w:r>
          </w:p>
        </w:tc>
      </w:tr>
      <w:tr w:rsidR="000D5BF0" w:rsidRPr="004F7F14" w:rsidTr="005D2555">
        <w:trPr>
          <w:cantSplit/>
          <w:trHeight w:val="20"/>
        </w:trPr>
        <w:tc>
          <w:tcPr>
            <w:tcW w:w="2173" w:type="pct"/>
            <w:tcBorders>
              <w:top w:val="single" w:sz="4" w:space="0" w:color="auto"/>
              <w:left w:val="single" w:sz="4" w:space="0" w:color="auto"/>
              <w:bottom w:val="single" w:sz="4" w:space="0" w:color="auto"/>
              <w:right w:val="single" w:sz="4" w:space="0" w:color="auto"/>
            </w:tcBorders>
          </w:tcPr>
          <w:p w:rsidR="0092783C" w:rsidRPr="004F7F14" w:rsidRDefault="0092783C" w:rsidP="00A33DCA">
            <w:pPr>
              <w:pStyle w:val="aff4"/>
              <w:spacing w:line="276" w:lineRule="auto"/>
              <w:rPr>
                <w:sz w:val="20"/>
              </w:rPr>
            </w:pPr>
            <w:r w:rsidRPr="004F7F14">
              <w:rPr>
                <w:sz w:val="20"/>
              </w:rPr>
              <w:t>Жилые дома (пищеприготовление)</w:t>
            </w:r>
          </w:p>
        </w:tc>
        <w:tc>
          <w:tcPr>
            <w:tcW w:w="1030" w:type="pct"/>
            <w:tcBorders>
              <w:top w:val="single" w:sz="4" w:space="0" w:color="auto"/>
              <w:left w:val="nil"/>
              <w:bottom w:val="single" w:sz="4" w:space="0" w:color="auto"/>
              <w:right w:val="single" w:sz="4" w:space="0" w:color="auto"/>
            </w:tcBorders>
            <w:noWrap/>
            <w:vAlign w:val="center"/>
          </w:tcPr>
          <w:p w:rsidR="0092783C" w:rsidRPr="004F7F14" w:rsidRDefault="0092783C" w:rsidP="00A33DCA">
            <w:pPr>
              <w:pStyle w:val="af9"/>
              <w:spacing w:line="276" w:lineRule="auto"/>
              <w:rPr>
                <w:sz w:val="20"/>
              </w:rPr>
            </w:pPr>
            <w:r w:rsidRPr="004F7F14">
              <w:rPr>
                <w:sz w:val="20"/>
              </w:rPr>
              <w:t>307</w:t>
            </w:r>
          </w:p>
        </w:tc>
        <w:tc>
          <w:tcPr>
            <w:tcW w:w="898" w:type="pct"/>
            <w:tcBorders>
              <w:top w:val="single" w:sz="4" w:space="0" w:color="auto"/>
              <w:left w:val="nil"/>
              <w:bottom w:val="single" w:sz="4" w:space="0" w:color="auto"/>
              <w:right w:val="single" w:sz="4" w:space="0" w:color="auto"/>
            </w:tcBorders>
            <w:noWrap/>
            <w:vAlign w:val="center"/>
          </w:tcPr>
          <w:p w:rsidR="0092783C" w:rsidRPr="004F7F14" w:rsidRDefault="0092783C" w:rsidP="00A33DCA">
            <w:pPr>
              <w:pStyle w:val="af9"/>
              <w:spacing w:line="276" w:lineRule="auto"/>
              <w:rPr>
                <w:sz w:val="20"/>
              </w:rPr>
            </w:pPr>
            <w:r w:rsidRPr="004F7F14">
              <w:rPr>
                <w:sz w:val="20"/>
              </w:rPr>
              <w:t>20,0</w:t>
            </w:r>
          </w:p>
        </w:tc>
        <w:tc>
          <w:tcPr>
            <w:tcW w:w="899" w:type="pct"/>
            <w:tcBorders>
              <w:top w:val="single" w:sz="4" w:space="0" w:color="auto"/>
              <w:left w:val="nil"/>
              <w:bottom w:val="single" w:sz="4" w:space="0" w:color="auto"/>
              <w:right w:val="single" w:sz="4" w:space="0" w:color="auto"/>
            </w:tcBorders>
            <w:vAlign w:val="center"/>
          </w:tcPr>
          <w:p w:rsidR="0092783C" w:rsidRPr="004F7F14" w:rsidRDefault="0092783C" w:rsidP="00A33DCA">
            <w:pPr>
              <w:pStyle w:val="af9"/>
              <w:spacing w:line="276" w:lineRule="auto"/>
              <w:rPr>
                <w:sz w:val="20"/>
              </w:rPr>
            </w:pPr>
            <w:r w:rsidRPr="004F7F14">
              <w:rPr>
                <w:sz w:val="20"/>
              </w:rPr>
              <w:t>0,04</w:t>
            </w:r>
          </w:p>
        </w:tc>
      </w:tr>
      <w:tr w:rsidR="000D5BF0" w:rsidRPr="004F7F14" w:rsidTr="005D2555">
        <w:trPr>
          <w:cantSplit/>
          <w:trHeight w:val="20"/>
        </w:trPr>
        <w:tc>
          <w:tcPr>
            <w:tcW w:w="2173" w:type="pct"/>
            <w:tcBorders>
              <w:top w:val="single" w:sz="4" w:space="0" w:color="auto"/>
              <w:left w:val="single" w:sz="4" w:space="0" w:color="auto"/>
              <w:bottom w:val="single" w:sz="4" w:space="0" w:color="auto"/>
              <w:right w:val="single" w:sz="4" w:space="0" w:color="auto"/>
            </w:tcBorders>
          </w:tcPr>
          <w:p w:rsidR="0092783C" w:rsidRPr="004F7F14" w:rsidRDefault="0092783C" w:rsidP="00A33DCA">
            <w:pPr>
              <w:pStyle w:val="aff4"/>
              <w:spacing w:line="276" w:lineRule="auto"/>
              <w:rPr>
                <w:sz w:val="20"/>
              </w:rPr>
            </w:pPr>
            <w:r w:rsidRPr="004F7F14">
              <w:rPr>
                <w:sz w:val="20"/>
              </w:rPr>
              <w:t>Централизованное теплоснабжение</w:t>
            </w:r>
          </w:p>
        </w:tc>
        <w:tc>
          <w:tcPr>
            <w:tcW w:w="1030" w:type="pct"/>
            <w:tcBorders>
              <w:top w:val="single" w:sz="4" w:space="0" w:color="auto"/>
              <w:left w:val="single" w:sz="4" w:space="0" w:color="auto"/>
              <w:bottom w:val="single" w:sz="4" w:space="0" w:color="auto"/>
              <w:right w:val="single" w:sz="4" w:space="0" w:color="auto"/>
            </w:tcBorders>
            <w:vAlign w:val="center"/>
          </w:tcPr>
          <w:p w:rsidR="0092783C" w:rsidRPr="004F7F14" w:rsidRDefault="0092783C" w:rsidP="00A33DCA">
            <w:pPr>
              <w:pStyle w:val="af9"/>
              <w:spacing w:line="276" w:lineRule="auto"/>
              <w:rPr>
                <w:sz w:val="20"/>
              </w:rPr>
            </w:pPr>
            <w:r w:rsidRPr="004F7F14">
              <w:rPr>
                <w:sz w:val="20"/>
              </w:rPr>
              <w:t>-</w:t>
            </w:r>
          </w:p>
        </w:tc>
        <w:tc>
          <w:tcPr>
            <w:tcW w:w="898" w:type="pct"/>
            <w:tcBorders>
              <w:top w:val="single" w:sz="4" w:space="0" w:color="auto"/>
              <w:left w:val="single" w:sz="4" w:space="0" w:color="auto"/>
              <w:bottom w:val="single" w:sz="4" w:space="0" w:color="auto"/>
              <w:right w:val="single" w:sz="4" w:space="0" w:color="auto"/>
            </w:tcBorders>
            <w:vAlign w:val="center"/>
          </w:tcPr>
          <w:p w:rsidR="0092783C" w:rsidRPr="004F7F14" w:rsidRDefault="00514F57" w:rsidP="00A33DCA">
            <w:pPr>
              <w:pStyle w:val="af9"/>
              <w:spacing w:line="276" w:lineRule="auto"/>
              <w:rPr>
                <w:sz w:val="20"/>
              </w:rPr>
            </w:pPr>
            <w:r w:rsidRPr="004F7F14">
              <w:rPr>
                <w:sz w:val="20"/>
                <w:szCs w:val="20"/>
              </w:rPr>
              <w:t>12</w:t>
            </w:r>
            <w:r w:rsidR="0092783C" w:rsidRPr="004F7F14">
              <w:rPr>
                <w:sz w:val="20"/>
              </w:rPr>
              <w:t>,0</w:t>
            </w:r>
          </w:p>
        </w:tc>
        <w:tc>
          <w:tcPr>
            <w:tcW w:w="899" w:type="pct"/>
            <w:tcBorders>
              <w:top w:val="single" w:sz="4" w:space="0" w:color="auto"/>
              <w:left w:val="single" w:sz="4" w:space="0" w:color="auto"/>
              <w:bottom w:val="single" w:sz="4" w:space="0" w:color="auto"/>
              <w:right w:val="single" w:sz="4" w:space="0" w:color="auto"/>
            </w:tcBorders>
            <w:vAlign w:val="center"/>
          </w:tcPr>
          <w:p w:rsidR="0092783C" w:rsidRPr="004F7F14" w:rsidRDefault="0092783C" w:rsidP="00A33DCA">
            <w:pPr>
              <w:pStyle w:val="af9"/>
              <w:spacing w:line="276" w:lineRule="auto"/>
              <w:rPr>
                <w:sz w:val="20"/>
              </w:rPr>
            </w:pPr>
            <w:r w:rsidRPr="004F7F14">
              <w:rPr>
                <w:sz w:val="20"/>
              </w:rPr>
              <w:t>0,</w:t>
            </w:r>
            <w:r w:rsidR="00514F57" w:rsidRPr="004F7F14">
              <w:rPr>
                <w:sz w:val="20"/>
                <w:szCs w:val="20"/>
              </w:rPr>
              <w:t>04</w:t>
            </w:r>
          </w:p>
        </w:tc>
      </w:tr>
      <w:tr w:rsidR="000D5BF0" w:rsidRPr="004F7F14" w:rsidTr="005D2555">
        <w:trPr>
          <w:cantSplit/>
          <w:trHeight w:val="20"/>
        </w:trPr>
        <w:tc>
          <w:tcPr>
            <w:tcW w:w="2173" w:type="pct"/>
            <w:tcBorders>
              <w:top w:val="single" w:sz="4" w:space="0" w:color="auto"/>
              <w:left w:val="single" w:sz="4" w:space="0" w:color="auto"/>
              <w:bottom w:val="single" w:sz="4" w:space="0" w:color="auto"/>
              <w:right w:val="single" w:sz="4" w:space="0" w:color="auto"/>
            </w:tcBorders>
          </w:tcPr>
          <w:p w:rsidR="0092783C" w:rsidRPr="004F7F14" w:rsidRDefault="0092783C" w:rsidP="00A33DCA">
            <w:pPr>
              <w:pStyle w:val="aff4"/>
              <w:spacing w:line="276" w:lineRule="auto"/>
              <w:rPr>
                <w:sz w:val="20"/>
              </w:rPr>
            </w:pPr>
            <w:r w:rsidRPr="004F7F14">
              <w:rPr>
                <w:sz w:val="20"/>
              </w:rPr>
              <w:t>Децентрализованное теплоснабжение</w:t>
            </w:r>
          </w:p>
        </w:tc>
        <w:tc>
          <w:tcPr>
            <w:tcW w:w="1030" w:type="pct"/>
            <w:tcBorders>
              <w:top w:val="single" w:sz="4" w:space="0" w:color="auto"/>
              <w:left w:val="single" w:sz="4" w:space="0" w:color="auto"/>
              <w:bottom w:val="single" w:sz="4" w:space="0" w:color="auto"/>
              <w:right w:val="single" w:sz="4" w:space="0" w:color="auto"/>
            </w:tcBorders>
            <w:vAlign w:val="center"/>
          </w:tcPr>
          <w:p w:rsidR="0092783C" w:rsidRPr="004F7F14" w:rsidRDefault="0092783C" w:rsidP="00A33DCA">
            <w:pPr>
              <w:pStyle w:val="af9"/>
              <w:spacing w:line="276" w:lineRule="auto"/>
              <w:rPr>
                <w:sz w:val="20"/>
              </w:rPr>
            </w:pPr>
            <w:r w:rsidRPr="004F7F14">
              <w:rPr>
                <w:sz w:val="20"/>
              </w:rPr>
              <w:t>-</w:t>
            </w:r>
          </w:p>
        </w:tc>
        <w:tc>
          <w:tcPr>
            <w:tcW w:w="898" w:type="pct"/>
            <w:tcBorders>
              <w:top w:val="single" w:sz="4" w:space="0" w:color="auto"/>
              <w:left w:val="single" w:sz="4" w:space="0" w:color="auto"/>
              <w:bottom w:val="single" w:sz="4" w:space="0" w:color="auto"/>
              <w:right w:val="single" w:sz="4" w:space="0" w:color="auto"/>
            </w:tcBorders>
            <w:vAlign w:val="center"/>
          </w:tcPr>
          <w:p w:rsidR="0092783C" w:rsidRPr="004F7F14" w:rsidRDefault="00514F57" w:rsidP="00A33DCA">
            <w:pPr>
              <w:pStyle w:val="af9"/>
              <w:spacing w:line="276" w:lineRule="auto"/>
              <w:rPr>
                <w:sz w:val="20"/>
              </w:rPr>
            </w:pPr>
            <w:r w:rsidRPr="004F7F14">
              <w:rPr>
                <w:sz w:val="20"/>
                <w:szCs w:val="20"/>
              </w:rPr>
              <w:t>107</w:t>
            </w:r>
            <w:r w:rsidR="0092783C" w:rsidRPr="004F7F14">
              <w:rPr>
                <w:sz w:val="20"/>
              </w:rPr>
              <w:t>,0</w:t>
            </w:r>
          </w:p>
        </w:tc>
        <w:tc>
          <w:tcPr>
            <w:tcW w:w="899" w:type="pct"/>
            <w:tcBorders>
              <w:top w:val="single" w:sz="4" w:space="0" w:color="auto"/>
              <w:left w:val="single" w:sz="4" w:space="0" w:color="auto"/>
              <w:bottom w:val="single" w:sz="4" w:space="0" w:color="auto"/>
              <w:right w:val="single" w:sz="4" w:space="0" w:color="auto"/>
            </w:tcBorders>
            <w:vAlign w:val="center"/>
          </w:tcPr>
          <w:p w:rsidR="0092783C" w:rsidRPr="004F7F14" w:rsidRDefault="0092783C" w:rsidP="00A33DCA">
            <w:pPr>
              <w:pStyle w:val="af9"/>
              <w:spacing w:line="276" w:lineRule="auto"/>
              <w:rPr>
                <w:sz w:val="20"/>
              </w:rPr>
            </w:pPr>
            <w:r w:rsidRPr="004F7F14">
              <w:rPr>
                <w:sz w:val="20"/>
              </w:rPr>
              <w:t>0,</w:t>
            </w:r>
            <w:r w:rsidR="00514F57" w:rsidRPr="004F7F14">
              <w:rPr>
                <w:sz w:val="20"/>
                <w:szCs w:val="20"/>
              </w:rPr>
              <w:t>41</w:t>
            </w:r>
          </w:p>
        </w:tc>
      </w:tr>
      <w:tr w:rsidR="000D5BF0" w:rsidRPr="004F7F14" w:rsidTr="005D2555">
        <w:trPr>
          <w:cantSplit/>
          <w:trHeight w:val="20"/>
        </w:trPr>
        <w:tc>
          <w:tcPr>
            <w:tcW w:w="2173" w:type="pct"/>
            <w:tcBorders>
              <w:top w:val="single" w:sz="4" w:space="0" w:color="auto"/>
              <w:left w:val="single" w:sz="4" w:space="0" w:color="auto"/>
              <w:bottom w:val="single" w:sz="4" w:space="0" w:color="auto"/>
              <w:right w:val="single" w:sz="4" w:space="0" w:color="auto"/>
            </w:tcBorders>
          </w:tcPr>
          <w:p w:rsidR="0092783C" w:rsidRPr="004F7F14" w:rsidRDefault="0092783C" w:rsidP="00A33DCA">
            <w:pPr>
              <w:pStyle w:val="aff4"/>
              <w:spacing w:line="276" w:lineRule="auto"/>
              <w:rPr>
                <w:b/>
                <w:sz w:val="20"/>
              </w:rPr>
            </w:pPr>
            <w:r w:rsidRPr="004F7F14">
              <w:rPr>
                <w:b/>
                <w:sz w:val="20"/>
              </w:rPr>
              <w:t>с. Высокое</w:t>
            </w:r>
          </w:p>
        </w:tc>
        <w:tc>
          <w:tcPr>
            <w:tcW w:w="1030" w:type="pct"/>
            <w:tcBorders>
              <w:top w:val="single" w:sz="4" w:space="0" w:color="auto"/>
              <w:left w:val="single" w:sz="4" w:space="0" w:color="auto"/>
              <w:bottom w:val="single" w:sz="4" w:space="0" w:color="auto"/>
              <w:right w:val="single" w:sz="4" w:space="0" w:color="auto"/>
            </w:tcBorders>
            <w:vAlign w:val="center"/>
          </w:tcPr>
          <w:p w:rsidR="0092783C" w:rsidRPr="004F7F14" w:rsidRDefault="0092783C" w:rsidP="00A33DCA">
            <w:pPr>
              <w:pStyle w:val="af9"/>
              <w:spacing w:line="276" w:lineRule="auto"/>
              <w:rPr>
                <w:b/>
                <w:sz w:val="20"/>
              </w:rPr>
            </w:pPr>
            <w:r w:rsidRPr="004F7F14">
              <w:rPr>
                <w:b/>
                <w:sz w:val="20"/>
              </w:rPr>
              <w:t>95</w:t>
            </w:r>
          </w:p>
        </w:tc>
        <w:tc>
          <w:tcPr>
            <w:tcW w:w="898" w:type="pct"/>
            <w:tcBorders>
              <w:top w:val="single" w:sz="4" w:space="0" w:color="auto"/>
              <w:left w:val="single" w:sz="4" w:space="0" w:color="auto"/>
              <w:bottom w:val="single" w:sz="4" w:space="0" w:color="auto"/>
              <w:right w:val="single" w:sz="4" w:space="0" w:color="auto"/>
            </w:tcBorders>
            <w:vAlign w:val="center"/>
          </w:tcPr>
          <w:p w:rsidR="0092783C" w:rsidRPr="004F7F14" w:rsidRDefault="00514F57" w:rsidP="00A33DCA">
            <w:pPr>
              <w:pStyle w:val="af9"/>
              <w:spacing w:line="276" w:lineRule="auto"/>
              <w:rPr>
                <w:b/>
                <w:sz w:val="20"/>
              </w:rPr>
            </w:pPr>
            <w:r w:rsidRPr="004F7F14">
              <w:rPr>
                <w:b/>
                <w:sz w:val="20"/>
                <w:szCs w:val="20"/>
              </w:rPr>
              <w:t>39</w:t>
            </w:r>
            <w:r w:rsidR="0092783C" w:rsidRPr="004F7F14">
              <w:rPr>
                <w:b/>
                <w:sz w:val="20"/>
              </w:rPr>
              <w:t>,0</w:t>
            </w:r>
          </w:p>
        </w:tc>
        <w:tc>
          <w:tcPr>
            <w:tcW w:w="899" w:type="pct"/>
            <w:tcBorders>
              <w:top w:val="single" w:sz="4" w:space="0" w:color="auto"/>
              <w:left w:val="single" w:sz="4" w:space="0" w:color="auto"/>
              <w:bottom w:val="single" w:sz="4" w:space="0" w:color="auto"/>
              <w:right w:val="single" w:sz="4" w:space="0" w:color="auto"/>
            </w:tcBorders>
            <w:vAlign w:val="center"/>
          </w:tcPr>
          <w:p w:rsidR="0092783C" w:rsidRPr="004F7F14" w:rsidRDefault="0092783C" w:rsidP="00A33DCA">
            <w:pPr>
              <w:pStyle w:val="af9"/>
              <w:spacing w:line="276" w:lineRule="auto"/>
              <w:rPr>
                <w:b/>
                <w:sz w:val="20"/>
              </w:rPr>
            </w:pPr>
            <w:r w:rsidRPr="004F7F14">
              <w:rPr>
                <w:b/>
                <w:sz w:val="20"/>
              </w:rPr>
              <w:t>0,</w:t>
            </w:r>
            <w:r w:rsidR="00514F57" w:rsidRPr="004F7F14">
              <w:rPr>
                <w:b/>
                <w:sz w:val="20"/>
                <w:szCs w:val="20"/>
              </w:rPr>
              <w:t>14</w:t>
            </w:r>
          </w:p>
        </w:tc>
      </w:tr>
      <w:tr w:rsidR="000D5BF0" w:rsidRPr="004F7F14" w:rsidTr="005D2555">
        <w:trPr>
          <w:cantSplit/>
          <w:trHeight w:val="20"/>
        </w:trPr>
        <w:tc>
          <w:tcPr>
            <w:tcW w:w="2173" w:type="pct"/>
            <w:tcBorders>
              <w:top w:val="single" w:sz="4" w:space="0" w:color="auto"/>
              <w:left w:val="single" w:sz="4" w:space="0" w:color="auto"/>
              <w:bottom w:val="single" w:sz="4" w:space="0" w:color="auto"/>
              <w:right w:val="single" w:sz="4" w:space="0" w:color="auto"/>
            </w:tcBorders>
          </w:tcPr>
          <w:p w:rsidR="0092783C" w:rsidRPr="004F7F14" w:rsidRDefault="0092783C" w:rsidP="00A33DCA">
            <w:pPr>
              <w:pStyle w:val="aff4"/>
              <w:spacing w:line="276" w:lineRule="auto"/>
              <w:rPr>
                <w:sz w:val="20"/>
              </w:rPr>
            </w:pPr>
            <w:r w:rsidRPr="004F7F14">
              <w:rPr>
                <w:sz w:val="20"/>
              </w:rPr>
              <w:t>Жилые дома (пищеприготовление)</w:t>
            </w:r>
          </w:p>
        </w:tc>
        <w:tc>
          <w:tcPr>
            <w:tcW w:w="1030" w:type="pct"/>
            <w:tcBorders>
              <w:top w:val="single" w:sz="4" w:space="0" w:color="auto"/>
              <w:left w:val="nil"/>
              <w:bottom w:val="single" w:sz="4" w:space="0" w:color="auto"/>
              <w:right w:val="single" w:sz="4" w:space="0" w:color="auto"/>
            </w:tcBorders>
            <w:noWrap/>
            <w:vAlign w:val="center"/>
          </w:tcPr>
          <w:p w:rsidR="0092783C" w:rsidRPr="004F7F14" w:rsidRDefault="0092783C" w:rsidP="00A33DCA">
            <w:pPr>
              <w:pStyle w:val="af9"/>
              <w:spacing w:line="276" w:lineRule="auto"/>
              <w:rPr>
                <w:sz w:val="20"/>
              </w:rPr>
            </w:pPr>
            <w:r w:rsidRPr="004F7F14">
              <w:rPr>
                <w:sz w:val="20"/>
              </w:rPr>
              <w:t>95</w:t>
            </w:r>
          </w:p>
        </w:tc>
        <w:tc>
          <w:tcPr>
            <w:tcW w:w="898" w:type="pct"/>
            <w:tcBorders>
              <w:top w:val="single" w:sz="4" w:space="0" w:color="auto"/>
              <w:left w:val="nil"/>
              <w:bottom w:val="single" w:sz="4" w:space="0" w:color="auto"/>
              <w:right w:val="single" w:sz="4" w:space="0" w:color="auto"/>
            </w:tcBorders>
            <w:noWrap/>
            <w:vAlign w:val="center"/>
          </w:tcPr>
          <w:p w:rsidR="0092783C" w:rsidRPr="004F7F14" w:rsidRDefault="0092783C" w:rsidP="00A33DCA">
            <w:pPr>
              <w:pStyle w:val="af9"/>
              <w:spacing w:line="276" w:lineRule="auto"/>
              <w:rPr>
                <w:sz w:val="20"/>
              </w:rPr>
            </w:pPr>
            <w:r w:rsidRPr="004F7F14">
              <w:rPr>
                <w:sz w:val="20"/>
              </w:rPr>
              <w:t>6,0</w:t>
            </w:r>
          </w:p>
        </w:tc>
        <w:tc>
          <w:tcPr>
            <w:tcW w:w="899" w:type="pct"/>
            <w:tcBorders>
              <w:top w:val="single" w:sz="4" w:space="0" w:color="auto"/>
              <w:left w:val="nil"/>
              <w:bottom w:val="single" w:sz="4" w:space="0" w:color="auto"/>
              <w:right w:val="single" w:sz="4" w:space="0" w:color="auto"/>
            </w:tcBorders>
            <w:vAlign w:val="center"/>
          </w:tcPr>
          <w:p w:rsidR="0092783C" w:rsidRPr="004F7F14" w:rsidRDefault="0092783C" w:rsidP="00A33DCA">
            <w:pPr>
              <w:pStyle w:val="af9"/>
              <w:spacing w:line="276" w:lineRule="auto"/>
              <w:rPr>
                <w:sz w:val="20"/>
              </w:rPr>
            </w:pPr>
            <w:r w:rsidRPr="004F7F14">
              <w:rPr>
                <w:sz w:val="20"/>
              </w:rPr>
              <w:t>0,01</w:t>
            </w:r>
          </w:p>
        </w:tc>
      </w:tr>
      <w:tr w:rsidR="000D5BF0" w:rsidRPr="004F7F14" w:rsidTr="005D2555">
        <w:trPr>
          <w:cantSplit/>
          <w:trHeight w:val="20"/>
        </w:trPr>
        <w:tc>
          <w:tcPr>
            <w:tcW w:w="2173" w:type="pct"/>
            <w:tcBorders>
              <w:top w:val="single" w:sz="4" w:space="0" w:color="auto"/>
              <w:left w:val="single" w:sz="4" w:space="0" w:color="auto"/>
              <w:bottom w:val="single" w:sz="4" w:space="0" w:color="auto"/>
              <w:right w:val="single" w:sz="4" w:space="0" w:color="auto"/>
            </w:tcBorders>
          </w:tcPr>
          <w:p w:rsidR="0092783C" w:rsidRPr="004F7F14" w:rsidRDefault="0092783C" w:rsidP="00A33DCA">
            <w:pPr>
              <w:pStyle w:val="aff4"/>
              <w:spacing w:line="276" w:lineRule="auto"/>
              <w:rPr>
                <w:sz w:val="20"/>
              </w:rPr>
            </w:pPr>
            <w:r w:rsidRPr="004F7F14">
              <w:rPr>
                <w:sz w:val="20"/>
              </w:rPr>
              <w:t>Централизованное теплоснабжение</w:t>
            </w:r>
          </w:p>
        </w:tc>
        <w:tc>
          <w:tcPr>
            <w:tcW w:w="1030" w:type="pct"/>
            <w:tcBorders>
              <w:top w:val="single" w:sz="4" w:space="0" w:color="auto"/>
              <w:left w:val="single" w:sz="4" w:space="0" w:color="auto"/>
              <w:bottom w:val="single" w:sz="4" w:space="0" w:color="auto"/>
              <w:right w:val="single" w:sz="4" w:space="0" w:color="auto"/>
            </w:tcBorders>
            <w:vAlign w:val="center"/>
          </w:tcPr>
          <w:p w:rsidR="0092783C" w:rsidRPr="004F7F14" w:rsidRDefault="0092783C" w:rsidP="00A33DCA">
            <w:pPr>
              <w:pStyle w:val="af9"/>
              <w:spacing w:line="276" w:lineRule="auto"/>
              <w:rPr>
                <w:sz w:val="20"/>
              </w:rPr>
            </w:pPr>
            <w:r w:rsidRPr="004F7F14">
              <w:rPr>
                <w:sz w:val="20"/>
              </w:rPr>
              <w:t>-</w:t>
            </w:r>
          </w:p>
        </w:tc>
        <w:tc>
          <w:tcPr>
            <w:tcW w:w="898" w:type="pct"/>
            <w:tcBorders>
              <w:top w:val="single" w:sz="4" w:space="0" w:color="auto"/>
              <w:left w:val="single" w:sz="4" w:space="0" w:color="auto"/>
              <w:bottom w:val="single" w:sz="4" w:space="0" w:color="auto"/>
              <w:right w:val="single" w:sz="4" w:space="0" w:color="auto"/>
            </w:tcBorders>
            <w:vAlign w:val="center"/>
          </w:tcPr>
          <w:p w:rsidR="0092783C" w:rsidRPr="004F7F14" w:rsidRDefault="0092783C" w:rsidP="00A33DCA">
            <w:pPr>
              <w:pStyle w:val="af9"/>
              <w:spacing w:line="276" w:lineRule="auto"/>
              <w:rPr>
                <w:sz w:val="20"/>
              </w:rPr>
            </w:pPr>
            <w:r w:rsidRPr="004F7F14">
              <w:rPr>
                <w:sz w:val="20"/>
              </w:rPr>
              <w:t>0,0</w:t>
            </w:r>
          </w:p>
        </w:tc>
        <w:tc>
          <w:tcPr>
            <w:tcW w:w="899" w:type="pct"/>
            <w:tcBorders>
              <w:top w:val="single" w:sz="4" w:space="0" w:color="auto"/>
              <w:left w:val="single" w:sz="4" w:space="0" w:color="auto"/>
              <w:bottom w:val="single" w:sz="4" w:space="0" w:color="auto"/>
              <w:right w:val="single" w:sz="4" w:space="0" w:color="auto"/>
            </w:tcBorders>
            <w:vAlign w:val="center"/>
          </w:tcPr>
          <w:p w:rsidR="0092783C" w:rsidRPr="004F7F14" w:rsidRDefault="0092783C" w:rsidP="00A33DCA">
            <w:pPr>
              <w:pStyle w:val="af9"/>
              <w:spacing w:line="276" w:lineRule="auto"/>
              <w:rPr>
                <w:sz w:val="20"/>
              </w:rPr>
            </w:pPr>
            <w:r w:rsidRPr="004F7F14">
              <w:rPr>
                <w:sz w:val="20"/>
              </w:rPr>
              <w:t>0,00</w:t>
            </w:r>
          </w:p>
        </w:tc>
      </w:tr>
      <w:tr w:rsidR="000D5BF0" w:rsidRPr="004F7F14" w:rsidTr="005D2555">
        <w:trPr>
          <w:cantSplit/>
          <w:trHeight w:val="20"/>
        </w:trPr>
        <w:tc>
          <w:tcPr>
            <w:tcW w:w="2173" w:type="pct"/>
            <w:tcBorders>
              <w:top w:val="single" w:sz="4" w:space="0" w:color="auto"/>
              <w:left w:val="single" w:sz="4" w:space="0" w:color="auto"/>
              <w:bottom w:val="single" w:sz="4" w:space="0" w:color="auto"/>
              <w:right w:val="single" w:sz="4" w:space="0" w:color="auto"/>
            </w:tcBorders>
          </w:tcPr>
          <w:p w:rsidR="0092783C" w:rsidRPr="004F7F14" w:rsidRDefault="0092783C" w:rsidP="00A33DCA">
            <w:pPr>
              <w:pStyle w:val="aff4"/>
              <w:spacing w:line="276" w:lineRule="auto"/>
              <w:rPr>
                <w:sz w:val="20"/>
              </w:rPr>
            </w:pPr>
            <w:r w:rsidRPr="004F7F14">
              <w:rPr>
                <w:sz w:val="20"/>
              </w:rPr>
              <w:t>Децентрализованное теплоснабжение</w:t>
            </w:r>
          </w:p>
        </w:tc>
        <w:tc>
          <w:tcPr>
            <w:tcW w:w="1030" w:type="pct"/>
            <w:tcBorders>
              <w:top w:val="single" w:sz="4" w:space="0" w:color="auto"/>
              <w:left w:val="single" w:sz="4" w:space="0" w:color="auto"/>
              <w:bottom w:val="single" w:sz="4" w:space="0" w:color="auto"/>
              <w:right w:val="single" w:sz="4" w:space="0" w:color="auto"/>
            </w:tcBorders>
            <w:vAlign w:val="center"/>
          </w:tcPr>
          <w:p w:rsidR="0092783C" w:rsidRPr="004F7F14" w:rsidRDefault="0092783C" w:rsidP="00A33DCA">
            <w:pPr>
              <w:pStyle w:val="af9"/>
              <w:spacing w:line="276" w:lineRule="auto"/>
              <w:rPr>
                <w:sz w:val="20"/>
              </w:rPr>
            </w:pPr>
            <w:r w:rsidRPr="004F7F14">
              <w:rPr>
                <w:sz w:val="20"/>
              </w:rPr>
              <w:t>-</w:t>
            </w:r>
          </w:p>
        </w:tc>
        <w:tc>
          <w:tcPr>
            <w:tcW w:w="898" w:type="pct"/>
            <w:tcBorders>
              <w:top w:val="single" w:sz="4" w:space="0" w:color="auto"/>
              <w:left w:val="single" w:sz="4" w:space="0" w:color="auto"/>
              <w:bottom w:val="single" w:sz="4" w:space="0" w:color="auto"/>
              <w:right w:val="single" w:sz="4" w:space="0" w:color="auto"/>
            </w:tcBorders>
            <w:vAlign w:val="center"/>
          </w:tcPr>
          <w:p w:rsidR="0092783C" w:rsidRPr="004F7F14" w:rsidRDefault="00514F57" w:rsidP="00A33DCA">
            <w:pPr>
              <w:pStyle w:val="af9"/>
              <w:spacing w:line="276" w:lineRule="auto"/>
              <w:rPr>
                <w:sz w:val="20"/>
              </w:rPr>
            </w:pPr>
            <w:r w:rsidRPr="004F7F14">
              <w:rPr>
                <w:sz w:val="20"/>
                <w:szCs w:val="20"/>
              </w:rPr>
              <w:t>33</w:t>
            </w:r>
            <w:r w:rsidR="0092783C" w:rsidRPr="004F7F14">
              <w:rPr>
                <w:sz w:val="20"/>
              </w:rPr>
              <w:t>,0</w:t>
            </w:r>
          </w:p>
        </w:tc>
        <w:tc>
          <w:tcPr>
            <w:tcW w:w="899" w:type="pct"/>
            <w:tcBorders>
              <w:top w:val="single" w:sz="4" w:space="0" w:color="auto"/>
              <w:left w:val="single" w:sz="4" w:space="0" w:color="auto"/>
              <w:bottom w:val="single" w:sz="4" w:space="0" w:color="auto"/>
              <w:right w:val="single" w:sz="4" w:space="0" w:color="auto"/>
            </w:tcBorders>
            <w:vAlign w:val="center"/>
          </w:tcPr>
          <w:p w:rsidR="0092783C" w:rsidRPr="004F7F14" w:rsidRDefault="0092783C" w:rsidP="00A33DCA">
            <w:pPr>
              <w:pStyle w:val="af9"/>
              <w:spacing w:line="276" w:lineRule="auto"/>
              <w:rPr>
                <w:sz w:val="20"/>
              </w:rPr>
            </w:pPr>
            <w:r w:rsidRPr="004F7F14">
              <w:rPr>
                <w:sz w:val="20"/>
              </w:rPr>
              <w:t>0,</w:t>
            </w:r>
            <w:r w:rsidR="00514F57" w:rsidRPr="004F7F14">
              <w:rPr>
                <w:sz w:val="20"/>
                <w:szCs w:val="20"/>
              </w:rPr>
              <w:t>13</w:t>
            </w:r>
          </w:p>
        </w:tc>
      </w:tr>
      <w:tr w:rsidR="000D5BF0" w:rsidRPr="004F7F14" w:rsidTr="005D2555">
        <w:trPr>
          <w:cantSplit/>
          <w:trHeight w:val="20"/>
        </w:trPr>
        <w:tc>
          <w:tcPr>
            <w:tcW w:w="2173" w:type="pct"/>
            <w:tcBorders>
              <w:top w:val="single" w:sz="4" w:space="0" w:color="auto"/>
              <w:left w:val="single" w:sz="4" w:space="0" w:color="auto"/>
              <w:bottom w:val="single" w:sz="4" w:space="0" w:color="auto"/>
              <w:right w:val="single" w:sz="4" w:space="0" w:color="auto"/>
            </w:tcBorders>
          </w:tcPr>
          <w:p w:rsidR="0092783C" w:rsidRPr="004F7F14" w:rsidRDefault="0092783C" w:rsidP="00A33DCA">
            <w:pPr>
              <w:pStyle w:val="aff4"/>
              <w:spacing w:line="276" w:lineRule="auto"/>
              <w:rPr>
                <w:b/>
                <w:sz w:val="20"/>
              </w:rPr>
            </w:pPr>
            <w:r w:rsidRPr="004F7F14">
              <w:rPr>
                <w:b/>
                <w:sz w:val="20"/>
              </w:rPr>
              <w:t>с. Зеленодольск</w:t>
            </w:r>
          </w:p>
        </w:tc>
        <w:tc>
          <w:tcPr>
            <w:tcW w:w="1030" w:type="pct"/>
            <w:tcBorders>
              <w:top w:val="single" w:sz="4" w:space="0" w:color="auto"/>
              <w:left w:val="single" w:sz="4" w:space="0" w:color="auto"/>
              <w:bottom w:val="single" w:sz="4" w:space="0" w:color="auto"/>
              <w:right w:val="single" w:sz="4" w:space="0" w:color="auto"/>
            </w:tcBorders>
            <w:vAlign w:val="center"/>
          </w:tcPr>
          <w:p w:rsidR="0092783C" w:rsidRPr="004F7F14" w:rsidRDefault="0092783C" w:rsidP="00A33DCA">
            <w:pPr>
              <w:pStyle w:val="af9"/>
              <w:spacing w:line="276" w:lineRule="auto"/>
              <w:rPr>
                <w:b/>
                <w:sz w:val="20"/>
              </w:rPr>
            </w:pPr>
            <w:r w:rsidRPr="004F7F14">
              <w:rPr>
                <w:b/>
                <w:sz w:val="20"/>
              </w:rPr>
              <w:t>30</w:t>
            </w:r>
          </w:p>
        </w:tc>
        <w:tc>
          <w:tcPr>
            <w:tcW w:w="898" w:type="pct"/>
            <w:tcBorders>
              <w:top w:val="single" w:sz="4" w:space="0" w:color="auto"/>
              <w:left w:val="single" w:sz="4" w:space="0" w:color="auto"/>
              <w:bottom w:val="single" w:sz="4" w:space="0" w:color="auto"/>
              <w:right w:val="single" w:sz="4" w:space="0" w:color="auto"/>
            </w:tcBorders>
            <w:vAlign w:val="center"/>
          </w:tcPr>
          <w:p w:rsidR="0092783C" w:rsidRPr="004F7F14" w:rsidRDefault="00514F57" w:rsidP="00A33DCA">
            <w:pPr>
              <w:pStyle w:val="af9"/>
              <w:spacing w:line="276" w:lineRule="auto"/>
              <w:rPr>
                <w:b/>
                <w:sz w:val="20"/>
              </w:rPr>
            </w:pPr>
            <w:r w:rsidRPr="004F7F14">
              <w:rPr>
                <w:b/>
                <w:sz w:val="20"/>
                <w:szCs w:val="20"/>
              </w:rPr>
              <w:t>12</w:t>
            </w:r>
            <w:r w:rsidR="0092783C" w:rsidRPr="004F7F14">
              <w:rPr>
                <w:b/>
                <w:sz w:val="20"/>
              </w:rPr>
              <w:t>,0</w:t>
            </w:r>
          </w:p>
        </w:tc>
        <w:tc>
          <w:tcPr>
            <w:tcW w:w="899" w:type="pct"/>
            <w:tcBorders>
              <w:top w:val="single" w:sz="4" w:space="0" w:color="auto"/>
              <w:left w:val="single" w:sz="4" w:space="0" w:color="auto"/>
              <w:bottom w:val="single" w:sz="4" w:space="0" w:color="auto"/>
              <w:right w:val="single" w:sz="4" w:space="0" w:color="auto"/>
            </w:tcBorders>
            <w:vAlign w:val="center"/>
          </w:tcPr>
          <w:p w:rsidR="0092783C" w:rsidRPr="004F7F14" w:rsidRDefault="0092783C" w:rsidP="00A33DCA">
            <w:pPr>
              <w:pStyle w:val="af9"/>
              <w:spacing w:line="276" w:lineRule="auto"/>
              <w:rPr>
                <w:b/>
                <w:sz w:val="20"/>
              </w:rPr>
            </w:pPr>
            <w:r w:rsidRPr="004F7F14">
              <w:rPr>
                <w:b/>
                <w:sz w:val="20"/>
              </w:rPr>
              <w:t>0,</w:t>
            </w:r>
            <w:r w:rsidR="00514F57" w:rsidRPr="004F7F14">
              <w:rPr>
                <w:b/>
                <w:sz w:val="20"/>
                <w:szCs w:val="20"/>
              </w:rPr>
              <w:t>04</w:t>
            </w:r>
          </w:p>
        </w:tc>
      </w:tr>
      <w:tr w:rsidR="000D5BF0" w:rsidRPr="004F7F14" w:rsidTr="005D2555">
        <w:trPr>
          <w:cantSplit/>
          <w:trHeight w:val="20"/>
        </w:trPr>
        <w:tc>
          <w:tcPr>
            <w:tcW w:w="2173" w:type="pct"/>
            <w:tcBorders>
              <w:top w:val="single" w:sz="4" w:space="0" w:color="auto"/>
              <w:left w:val="single" w:sz="4" w:space="0" w:color="auto"/>
              <w:bottom w:val="single" w:sz="4" w:space="0" w:color="auto"/>
              <w:right w:val="single" w:sz="4" w:space="0" w:color="auto"/>
            </w:tcBorders>
          </w:tcPr>
          <w:p w:rsidR="0092783C" w:rsidRPr="004F7F14" w:rsidRDefault="0092783C" w:rsidP="00A33DCA">
            <w:pPr>
              <w:pStyle w:val="aff4"/>
              <w:spacing w:line="276" w:lineRule="auto"/>
              <w:rPr>
                <w:sz w:val="20"/>
              </w:rPr>
            </w:pPr>
            <w:r w:rsidRPr="004F7F14">
              <w:rPr>
                <w:sz w:val="20"/>
              </w:rPr>
              <w:t>Жилые дома (пищеприготовление)</w:t>
            </w:r>
          </w:p>
        </w:tc>
        <w:tc>
          <w:tcPr>
            <w:tcW w:w="1030" w:type="pct"/>
            <w:tcBorders>
              <w:top w:val="single" w:sz="4" w:space="0" w:color="auto"/>
              <w:left w:val="nil"/>
              <w:bottom w:val="single" w:sz="4" w:space="0" w:color="auto"/>
              <w:right w:val="single" w:sz="4" w:space="0" w:color="auto"/>
            </w:tcBorders>
            <w:noWrap/>
            <w:vAlign w:val="center"/>
          </w:tcPr>
          <w:p w:rsidR="0092783C" w:rsidRPr="004F7F14" w:rsidRDefault="0092783C" w:rsidP="00A33DCA">
            <w:pPr>
              <w:pStyle w:val="af9"/>
              <w:spacing w:line="276" w:lineRule="auto"/>
              <w:rPr>
                <w:sz w:val="20"/>
              </w:rPr>
            </w:pPr>
            <w:r w:rsidRPr="004F7F14">
              <w:rPr>
                <w:sz w:val="20"/>
              </w:rPr>
              <w:t>30</w:t>
            </w:r>
          </w:p>
        </w:tc>
        <w:tc>
          <w:tcPr>
            <w:tcW w:w="898" w:type="pct"/>
            <w:tcBorders>
              <w:top w:val="single" w:sz="4" w:space="0" w:color="auto"/>
              <w:left w:val="nil"/>
              <w:bottom w:val="single" w:sz="4" w:space="0" w:color="auto"/>
              <w:right w:val="single" w:sz="4" w:space="0" w:color="auto"/>
            </w:tcBorders>
            <w:noWrap/>
            <w:vAlign w:val="center"/>
          </w:tcPr>
          <w:p w:rsidR="0092783C" w:rsidRPr="004F7F14" w:rsidRDefault="0092783C" w:rsidP="00A33DCA">
            <w:pPr>
              <w:pStyle w:val="af9"/>
              <w:spacing w:line="276" w:lineRule="auto"/>
              <w:rPr>
                <w:sz w:val="20"/>
              </w:rPr>
            </w:pPr>
            <w:r w:rsidRPr="004F7F14">
              <w:rPr>
                <w:sz w:val="20"/>
              </w:rPr>
              <w:t>2,0</w:t>
            </w:r>
          </w:p>
        </w:tc>
        <w:tc>
          <w:tcPr>
            <w:tcW w:w="899" w:type="pct"/>
            <w:tcBorders>
              <w:top w:val="single" w:sz="4" w:space="0" w:color="auto"/>
              <w:left w:val="nil"/>
              <w:bottom w:val="single" w:sz="4" w:space="0" w:color="auto"/>
              <w:right w:val="single" w:sz="4" w:space="0" w:color="auto"/>
            </w:tcBorders>
            <w:vAlign w:val="center"/>
          </w:tcPr>
          <w:p w:rsidR="0092783C" w:rsidRPr="004F7F14" w:rsidRDefault="0092783C" w:rsidP="00A33DCA">
            <w:pPr>
              <w:pStyle w:val="af9"/>
              <w:spacing w:line="276" w:lineRule="auto"/>
              <w:rPr>
                <w:sz w:val="20"/>
              </w:rPr>
            </w:pPr>
            <w:r w:rsidRPr="004F7F14">
              <w:rPr>
                <w:sz w:val="20"/>
              </w:rPr>
              <w:t>0,00</w:t>
            </w:r>
          </w:p>
        </w:tc>
      </w:tr>
      <w:tr w:rsidR="000D5BF0" w:rsidRPr="004F7F14" w:rsidTr="005D2555">
        <w:trPr>
          <w:cantSplit/>
          <w:trHeight w:val="20"/>
        </w:trPr>
        <w:tc>
          <w:tcPr>
            <w:tcW w:w="2173" w:type="pct"/>
            <w:tcBorders>
              <w:top w:val="single" w:sz="4" w:space="0" w:color="auto"/>
              <w:left w:val="single" w:sz="4" w:space="0" w:color="auto"/>
              <w:bottom w:val="single" w:sz="4" w:space="0" w:color="auto"/>
              <w:right w:val="single" w:sz="4" w:space="0" w:color="auto"/>
            </w:tcBorders>
          </w:tcPr>
          <w:p w:rsidR="0092783C" w:rsidRPr="004F7F14" w:rsidRDefault="0092783C" w:rsidP="00A33DCA">
            <w:pPr>
              <w:pStyle w:val="aff4"/>
              <w:spacing w:line="276" w:lineRule="auto"/>
              <w:rPr>
                <w:sz w:val="20"/>
              </w:rPr>
            </w:pPr>
            <w:r w:rsidRPr="004F7F14">
              <w:rPr>
                <w:sz w:val="20"/>
              </w:rPr>
              <w:t>Централизованное теплоснабжение</w:t>
            </w:r>
          </w:p>
        </w:tc>
        <w:tc>
          <w:tcPr>
            <w:tcW w:w="1030" w:type="pct"/>
            <w:tcBorders>
              <w:top w:val="single" w:sz="4" w:space="0" w:color="auto"/>
              <w:left w:val="single" w:sz="4" w:space="0" w:color="auto"/>
              <w:bottom w:val="single" w:sz="4" w:space="0" w:color="auto"/>
              <w:right w:val="single" w:sz="4" w:space="0" w:color="auto"/>
            </w:tcBorders>
            <w:vAlign w:val="center"/>
          </w:tcPr>
          <w:p w:rsidR="0092783C" w:rsidRPr="004F7F14" w:rsidRDefault="0092783C" w:rsidP="00A33DCA">
            <w:pPr>
              <w:pStyle w:val="af9"/>
              <w:spacing w:line="276" w:lineRule="auto"/>
              <w:rPr>
                <w:sz w:val="20"/>
              </w:rPr>
            </w:pPr>
            <w:r w:rsidRPr="004F7F14">
              <w:rPr>
                <w:sz w:val="20"/>
              </w:rPr>
              <w:t>-</w:t>
            </w:r>
          </w:p>
        </w:tc>
        <w:tc>
          <w:tcPr>
            <w:tcW w:w="898" w:type="pct"/>
            <w:tcBorders>
              <w:top w:val="single" w:sz="4" w:space="0" w:color="auto"/>
              <w:left w:val="single" w:sz="4" w:space="0" w:color="auto"/>
              <w:bottom w:val="single" w:sz="4" w:space="0" w:color="auto"/>
              <w:right w:val="single" w:sz="4" w:space="0" w:color="auto"/>
            </w:tcBorders>
            <w:vAlign w:val="center"/>
          </w:tcPr>
          <w:p w:rsidR="0092783C" w:rsidRPr="004F7F14" w:rsidRDefault="0092783C" w:rsidP="00A33DCA">
            <w:pPr>
              <w:pStyle w:val="af9"/>
              <w:spacing w:line="276" w:lineRule="auto"/>
              <w:rPr>
                <w:sz w:val="20"/>
              </w:rPr>
            </w:pPr>
            <w:r w:rsidRPr="004F7F14">
              <w:rPr>
                <w:sz w:val="20"/>
              </w:rPr>
              <w:t>0,0</w:t>
            </w:r>
          </w:p>
        </w:tc>
        <w:tc>
          <w:tcPr>
            <w:tcW w:w="899" w:type="pct"/>
            <w:tcBorders>
              <w:top w:val="single" w:sz="4" w:space="0" w:color="auto"/>
              <w:left w:val="single" w:sz="4" w:space="0" w:color="auto"/>
              <w:bottom w:val="single" w:sz="4" w:space="0" w:color="auto"/>
              <w:right w:val="single" w:sz="4" w:space="0" w:color="auto"/>
            </w:tcBorders>
            <w:vAlign w:val="center"/>
          </w:tcPr>
          <w:p w:rsidR="0092783C" w:rsidRPr="004F7F14" w:rsidRDefault="0092783C" w:rsidP="00A33DCA">
            <w:pPr>
              <w:pStyle w:val="af9"/>
              <w:spacing w:line="276" w:lineRule="auto"/>
              <w:rPr>
                <w:sz w:val="20"/>
              </w:rPr>
            </w:pPr>
            <w:r w:rsidRPr="004F7F14">
              <w:rPr>
                <w:sz w:val="20"/>
              </w:rPr>
              <w:t>0,00</w:t>
            </w:r>
          </w:p>
        </w:tc>
      </w:tr>
      <w:tr w:rsidR="000D5BF0" w:rsidRPr="004F7F14" w:rsidTr="005D2555">
        <w:trPr>
          <w:cantSplit/>
          <w:trHeight w:val="20"/>
        </w:trPr>
        <w:tc>
          <w:tcPr>
            <w:tcW w:w="2173" w:type="pct"/>
            <w:tcBorders>
              <w:top w:val="single" w:sz="4" w:space="0" w:color="auto"/>
              <w:left w:val="single" w:sz="4" w:space="0" w:color="auto"/>
              <w:bottom w:val="single" w:sz="4" w:space="0" w:color="auto"/>
              <w:right w:val="single" w:sz="4" w:space="0" w:color="auto"/>
            </w:tcBorders>
          </w:tcPr>
          <w:p w:rsidR="0092783C" w:rsidRPr="004F7F14" w:rsidRDefault="0092783C" w:rsidP="00A33DCA">
            <w:pPr>
              <w:pStyle w:val="aff4"/>
              <w:spacing w:line="276" w:lineRule="auto"/>
              <w:rPr>
                <w:sz w:val="20"/>
              </w:rPr>
            </w:pPr>
            <w:r w:rsidRPr="004F7F14">
              <w:rPr>
                <w:sz w:val="20"/>
              </w:rPr>
              <w:t>Децентрализованное теплоснабжение</w:t>
            </w:r>
          </w:p>
        </w:tc>
        <w:tc>
          <w:tcPr>
            <w:tcW w:w="1030" w:type="pct"/>
            <w:tcBorders>
              <w:top w:val="single" w:sz="4" w:space="0" w:color="auto"/>
              <w:left w:val="single" w:sz="4" w:space="0" w:color="auto"/>
              <w:bottom w:val="single" w:sz="4" w:space="0" w:color="auto"/>
              <w:right w:val="single" w:sz="4" w:space="0" w:color="auto"/>
            </w:tcBorders>
            <w:vAlign w:val="center"/>
          </w:tcPr>
          <w:p w:rsidR="0092783C" w:rsidRPr="004F7F14" w:rsidRDefault="0092783C" w:rsidP="00A33DCA">
            <w:pPr>
              <w:pStyle w:val="af9"/>
              <w:spacing w:line="276" w:lineRule="auto"/>
              <w:rPr>
                <w:sz w:val="20"/>
              </w:rPr>
            </w:pPr>
            <w:r w:rsidRPr="004F7F14">
              <w:rPr>
                <w:sz w:val="20"/>
              </w:rPr>
              <w:t>-</w:t>
            </w:r>
          </w:p>
        </w:tc>
        <w:tc>
          <w:tcPr>
            <w:tcW w:w="898" w:type="pct"/>
            <w:tcBorders>
              <w:top w:val="single" w:sz="4" w:space="0" w:color="auto"/>
              <w:left w:val="single" w:sz="4" w:space="0" w:color="auto"/>
              <w:bottom w:val="single" w:sz="4" w:space="0" w:color="auto"/>
              <w:right w:val="single" w:sz="4" w:space="0" w:color="auto"/>
            </w:tcBorders>
            <w:vAlign w:val="center"/>
          </w:tcPr>
          <w:p w:rsidR="0092783C" w:rsidRPr="004F7F14" w:rsidRDefault="00514F57" w:rsidP="00A33DCA">
            <w:pPr>
              <w:pStyle w:val="af9"/>
              <w:spacing w:line="276" w:lineRule="auto"/>
              <w:rPr>
                <w:sz w:val="20"/>
              </w:rPr>
            </w:pPr>
            <w:r w:rsidRPr="004F7F14">
              <w:rPr>
                <w:sz w:val="20"/>
                <w:szCs w:val="20"/>
              </w:rPr>
              <w:t>10</w:t>
            </w:r>
            <w:r w:rsidR="0092783C" w:rsidRPr="004F7F14">
              <w:rPr>
                <w:sz w:val="20"/>
              </w:rPr>
              <w:t>,0</w:t>
            </w:r>
          </w:p>
        </w:tc>
        <w:tc>
          <w:tcPr>
            <w:tcW w:w="899" w:type="pct"/>
            <w:tcBorders>
              <w:top w:val="single" w:sz="4" w:space="0" w:color="auto"/>
              <w:left w:val="single" w:sz="4" w:space="0" w:color="auto"/>
              <w:bottom w:val="single" w:sz="4" w:space="0" w:color="auto"/>
              <w:right w:val="single" w:sz="4" w:space="0" w:color="auto"/>
            </w:tcBorders>
            <w:vAlign w:val="center"/>
          </w:tcPr>
          <w:p w:rsidR="0092783C" w:rsidRPr="004F7F14" w:rsidRDefault="0092783C" w:rsidP="00A33DCA">
            <w:pPr>
              <w:pStyle w:val="af9"/>
              <w:spacing w:line="276" w:lineRule="auto"/>
              <w:rPr>
                <w:sz w:val="20"/>
              </w:rPr>
            </w:pPr>
            <w:r w:rsidRPr="004F7F14">
              <w:rPr>
                <w:sz w:val="20"/>
              </w:rPr>
              <w:t>0,</w:t>
            </w:r>
            <w:r w:rsidR="00514F57" w:rsidRPr="004F7F14">
              <w:rPr>
                <w:sz w:val="20"/>
                <w:szCs w:val="20"/>
              </w:rPr>
              <w:t>04</w:t>
            </w:r>
          </w:p>
        </w:tc>
      </w:tr>
      <w:tr w:rsidR="000D5BF0" w:rsidRPr="004F7F14" w:rsidTr="005D2555">
        <w:trPr>
          <w:cantSplit/>
          <w:trHeight w:val="20"/>
        </w:trPr>
        <w:tc>
          <w:tcPr>
            <w:tcW w:w="2173" w:type="pct"/>
            <w:tcBorders>
              <w:top w:val="single" w:sz="4" w:space="0" w:color="auto"/>
              <w:left w:val="single" w:sz="4" w:space="0" w:color="auto"/>
              <w:bottom w:val="single" w:sz="4" w:space="0" w:color="auto"/>
              <w:right w:val="single" w:sz="4" w:space="0" w:color="auto"/>
            </w:tcBorders>
          </w:tcPr>
          <w:p w:rsidR="0092783C" w:rsidRPr="004F7F14" w:rsidRDefault="0092783C" w:rsidP="00A33DCA">
            <w:pPr>
              <w:pStyle w:val="aff4"/>
              <w:spacing w:line="276" w:lineRule="auto"/>
              <w:rPr>
                <w:b/>
                <w:sz w:val="20"/>
              </w:rPr>
            </w:pPr>
            <w:r w:rsidRPr="004F7F14">
              <w:rPr>
                <w:b/>
                <w:sz w:val="20"/>
              </w:rPr>
              <w:t>с. Мицулевка</w:t>
            </w:r>
          </w:p>
        </w:tc>
        <w:tc>
          <w:tcPr>
            <w:tcW w:w="1030" w:type="pct"/>
            <w:tcBorders>
              <w:top w:val="single" w:sz="4" w:space="0" w:color="auto"/>
              <w:left w:val="single" w:sz="4" w:space="0" w:color="auto"/>
              <w:bottom w:val="single" w:sz="4" w:space="0" w:color="auto"/>
              <w:right w:val="single" w:sz="4" w:space="0" w:color="auto"/>
            </w:tcBorders>
            <w:vAlign w:val="center"/>
          </w:tcPr>
          <w:p w:rsidR="0092783C" w:rsidRPr="004F7F14" w:rsidRDefault="0092783C" w:rsidP="00A33DCA">
            <w:pPr>
              <w:pStyle w:val="af9"/>
              <w:spacing w:line="276" w:lineRule="auto"/>
              <w:rPr>
                <w:b/>
                <w:sz w:val="20"/>
              </w:rPr>
            </w:pPr>
            <w:r w:rsidRPr="004F7F14">
              <w:rPr>
                <w:b/>
                <w:sz w:val="20"/>
              </w:rPr>
              <w:t>1075</w:t>
            </w:r>
          </w:p>
        </w:tc>
        <w:tc>
          <w:tcPr>
            <w:tcW w:w="898" w:type="pct"/>
            <w:tcBorders>
              <w:top w:val="single" w:sz="4" w:space="0" w:color="auto"/>
              <w:left w:val="single" w:sz="4" w:space="0" w:color="auto"/>
              <w:bottom w:val="single" w:sz="4" w:space="0" w:color="auto"/>
              <w:right w:val="single" w:sz="4" w:space="0" w:color="auto"/>
            </w:tcBorders>
            <w:vAlign w:val="center"/>
          </w:tcPr>
          <w:p w:rsidR="0092783C" w:rsidRPr="004F7F14" w:rsidRDefault="00514F57" w:rsidP="00A33DCA">
            <w:pPr>
              <w:pStyle w:val="af9"/>
              <w:spacing w:line="276" w:lineRule="auto"/>
              <w:rPr>
                <w:b/>
                <w:sz w:val="20"/>
              </w:rPr>
            </w:pPr>
            <w:r w:rsidRPr="004F7F14">
              <w:rPr>
                <w:b/>
                <w:sz w:val="20"/>
                <w:szCs w:val="20"/>
              </w:rPr>
              <w:t>433</w:t>
            </w:r>
            <w:r w:rsidR="0092783C" w:rsidRPr="004F7F14">
              <w:rPr>
                <w:b/>
                <w:sz w:val="20"/>
              </w:rPr>
              <w:t>,0</w:t>
            </w:r>
          </w:p>
        </w:tc>
        <w:tc>
          <w:tcPr>
            <w:tcW w:w="899" w:type="pct"/>
            <w:tcBorders>
              <w:top w:val="single" w:sz="4" w:space="0" w:color="auto"/>
              <w:left w:val="single" w:sz="4" w:space="0" w:color="auto"/>
              <w:bottom w:val="single" w:sz="4" w:space="0" w:color="auto"/>
              <w:right w:val="single" w:sz="4" w:space="0" w:color="auto"/>
            </w:tcBorders>
            <w:vAlign w:val="center"/>
          </w:tcPr>
          <w:p w:rsidR="0092783C" w:rsidRPr="004F7F14" w:rsidRDefault="00514F57" w:rsidP="00A33DCA">
            <w:pPr>
              <w:pStyle w:val="af9"/>
              <w:spacing w:line="276" w:lineRule="auto"/>
              <w:rPr>
                <w:b/>
                <w:sz w:val="20"/>
              </w:rPr>
            </w:pPr>
            <w:r w:rsidRPr="004F7F14">
              <w:rPr>
                <w:b/>
                <w:sz w:val="20"/>
                <w:szCs w:val="20"/>
              </w:rPr>
              <w:t>1,53</w:t>
            </w:r>
          </w:p>
        </w:tc>
      </w:tr>
      <w:tr w:rsidR="000D5BF0" w:rsidRPr="004F7F14" w:rsidTr="005D2555">
        <w:trPr>
          <w:cantSplit/>
          <w:trHeight w:val="20"/>
        </w:trPr>
        <w:tc>
          <w:tcPr>
            <w:tcW w:w="2173" w:type="pct"/>
            <w:tcBorders>
              <w:top w:val="single" w:sz="4" w:space="0" w:color="auto"/>
              <w:left w:val="single" w:sz="4" w:space="0" w:color="auto"/>
              <w:bottom w:val="single" w:sz="4" w:space="0" w:color="auto"/>
              <w:right w:val="single" w:sz="4" w:space="0" w:color="auto"/>
            </w:tcBorders>
          </w:tcPr>
          <w:p w:rsidR="0092783C" w:rsidRPr="004F7F14" w:rsidRDefault="0092783C" w:rsidP="00A33DCA">
            <w:pPr>
              <w:pStyle w:val="aff4"/>
              <w:spacing w:line="276" w:lineRule="auto"/>
              <w:rPr>
                <w:sz w:val="20"/>
              </w:rPr>
            </w:pPr>
            <w:r w:rsidRPr="004F7F14">
              <w:rPr>
                <w:sz w:val="20"/>
              </w:rPr>
              <w:t>Жилые дома (пищеприготовление)</w:t>
            </w:r>
          </w:p>
        </w:tc>
        <w:tc>
          <w:tcPr>
            <w:tcW w:w="1030" w:type="pct"/>
            <w:tcBorders>
              <w:top w:val="single" w:sz="4" w:space="0" w:color="auto"/>
              <w:left w:val="nil"/>
              <w:bottom w:val="single" w:sz="4" w:space="0" w:color="auto"/>
              <w:right w:val="single" w:sz="4" w:space="0" w:color="auto"/>
            </w:tcBorders>
            <w:noWrap/>
            <w:vAlign w:val="center"/>
          </w:tcPr>
          <w:p w:rsidR="0092783C" w:rsidRPr="004F7F14" w:rsidRDefault="0092783C" w:rsidP="00A33DCA">
            <w:pPr>
              <w:pStyle w:val="af9"/>
              <w:spacing w:line="276" w:lineRule="auto"/>
              <w:rPr>
                <w:sz w:val="20"/>
              </w:rPr>
            </w:pPr>
            <w:r w:rsidRPr="004F7F14">
              <w:rPr>
                <w:sz w:val="20"/>
              </w:rPr>
              <w:t>1075</w:t>
            </w:r>
          </w:p>
        </w:tc>
        <w:tc>
          <w:tcPr>
            <w:tcW w:w="898" w:type="pct"/>
            <w:tcBorders>
              <w:top w:val="single" w:sz="4" w:space="0" w:color="auto"/>
              <w:left w:val="nil"/>
              <w:bottom w:val="single" w:sz="4" w:space="0" w:color="auto"/>
              <w:right w:val="single" w:sz="4" w:space="0" w:color="auto"/>
            </w:tcBorders>
            <w:noWrap/>
            <w:vAlign w:val="center"/>
          </w:tcPr>
          <w:p w:rsidR="0092783C" w:rsidRPr="004F7F14" w:rsidRDefault="0092783C" w:rsidP="00A33DCA">
            <w:pPr>
              <w:pStyle w:val="af9"/>
              <w:spacing w:line="276" w:lineRule="auto"/>
              <w:rPr>
                <w:sz w:val="20"/>
              </w:rPr>
            </w:pPr>
            <w:r w:rsidRPr="004F7F14">
              <w:rPr>
                <w:sz w:val="20"/>
              </w:rPr>
              <w:t>72,0</w:t>
            </w:r>
          </w:p>
        </w:tc>
        <w:tc>
          <w:tcPr>
            <w:tcW w:w="899" w:type="pct"/>
            <w:tcBorders>
              <w:top w:val="single" w:sz="4" w:space="0" w:color="auto"/>
              <w:left w:val="nil"/>
              <w:bottom w:val="single" w:sz="4" w:space="0" w:color="auto"/>
              <w:right w:val="single" w:sz="4" w:space="0" w:color="auto"/>
            </w:tcBorders>
            <w:vAlign w:val="center"/>
          </w:tcPr>
          <w:p w:rsidR="0092783C" w:rsidRPr="004F7F14" w:rsidRDefault="0092783C" w:rsidP="00A33DCA">
            <w:pPr>
              <w:pStyle w:val="af9"/>
              <w:spacing w:line="276" w:lineRule="auto"/>
              <w:rPr>
                <w:sz w:val="20"/>
              </w:rPr>
            </w:pPr>
            <w:r w:rsidRPr="004F7F14">
              <w:rPr>
                <w:sz w:val="20"/>
              </w:rPr>
              <w:t>0,13</w:t>
            </w:r>
          </w:p>
        </w:tc>
      </w:tr>
      <w:tr w:rsidR="000D5BF0" w:rsidRPr="004F7F14" w:rsidTr="005D2555">
        <w:trPr>
          <w:cantSplit/>
          <w:trHeight w:val="20"/>
        </w:trPr>
        <w:tc>
          <w:tcPr>
            <w:tcW w:w="2173" w:type="pct"/>
            <w:tcBorders>
              <w:top w:val="single" w:sz="4" w:space="0" w:color="auto"/>
              <w:left w:val="single" w:sz="4" w:space="0" w:color="auto"/>
              <w:bottom w:val="single" w:sz="4" w:space="0" w:color="auto"/>
              <w:right w:val="single" w:sz="4" w:space="0" w:color="auto"/>
            </w:tcBorders>
          </w:tcPr>
          <w:p w:rsidR="0092783C" w:rsidRPr="004F7F14" w:rsidRDefault="0092783C" w:rsidP="00A33DCA">
            <w:pPr>
              <w:pStyle w:val="aff4"/>
              <w:spacing w:line="276" w:lineRule="auto"/>
              <w:rPr>
                <w:sz w:val="20"/>
              </w:rPr>
            </w:pPr>
            <w:r w:rsidRPr="004F7F14">
              <w:rPr>
                <w:sz w:val="20"/>
              </w:rPr>
              <w:t>Централизованное теплоснабжение</w:t>
            </w:r>
          </w:p>
        </w:tc>
        <w:tc>
          <w:tcPr>
            <w:tcW w:w="1030" w:type="pct"/>
            <w:tcBorders>
              <w:top w:val="single" w:sz="4" w:space="0" w:color="auto"/>
              <w:left w:val="single" w:sz="4" w:space="0" w:color="auto"/>
              <w:bottom w:val="single" w:sz="4" w:space="0" w:color="auto"/>
              <w:right w:val="single" w:sz="4" w:space="0" w:color="auto"/>
            </w:tcBorders>
            <w:vAlign w:val="center"/>
          </w:tcPr>
          <w:p w:rsidR="0092783C" w:rsidRPr="004F7F14" w:rsidRDefault="0092783C" w:rsidP="00A33DCA">
            <w:pPr>
              <w:pStyle w:val="af9"/>
              <w:spacing w:line="276" w:lineRule="auto"/>
              <w:rPr>
                <w:sz w:val="20"/>
              </w:rPr>
            </w:pPr>
            <w:r w:rsidRPr="004F7F14">
              <w:rPr>
                <w:sz w:val="20"/>
              </w:rPr>
              <w:t>-</w:t>
            </w:r>
          </w:p>
        </w:tc>
        <w:tc>
          <w:tcPr>
            <w:tcW w:w="898" w:type="pct"/>
            <w:tcBorders>
              <w:top w:val="single" w:sz="4" w:space="0" w:color="auto"/>
              <w:left w:val="single" w:sz="4" w:space="0" w:color="auto"/>
              <w:bottom w:val="single" w:sz="4" w:space="0" w:color="auto"/>
              <w:right w:val="single" w:sz="4" w:space="0" w:color="auto"/>
            </w:tcBorders>
            <w:vAlign w:val="center"/>
          </w:tcPr>
          <w:p w:rsidR="0092783C" w:rsidRPr="004F7F14" w:rsidRDefault="00514F57" w:rsidP="00A33DCA">
            <w:pPr>
              <w:pStyle w:val="af9"/>
              <w:spacing w:line="276" w:lineRule="auto"/>
              <w:rPr>
                <w:sz w:val="20"/>
              </w:rPr>
            </w:pPr>
            <w:r w:rsidRPr="004F7F14">
              <w:rPr>
                <w:sz w:val="20"/>
                <w:szCs w:val="20"/>
              </w:rPr>
              <w:t>239</w:t>
            </w:r>
            <w:r w:rsidR="0092783C" w:rsidRPr="004F7F14">
              <w:rPr>
                <w:sz w:val="20"/>
              </w:rPr>
              <w:t>,0</w:t>
            </w:r>
          </w:p>
        </w:tc>
        <w:tc>
          <w:tcPr>
            <w:tcW w:w="899" w:type="pct"/>
            <w:tcBorders>
              <w:top w:val="single" w:sz="4" w:space="0" w:color="auto"/>
              <w:left w:val="single" w:sz="4" w:space="0" w:color="auto"/>
              <w:bottom w:val="single" w:sz="4" w:space="0" w:color="auto"/>
              <w:right w:val="single" w:sz="4" w:space="0" w:color="auto"/>
            </w:tcBorders>
            <w:vAlign w:val="center"/>
          </w:tcPr>
          <w:p w:rsidR="0092783C" w:rsidRPr="004F7F14" w:rsidRDefault="0092783C" w:rsidP="00A33DCA">
            <w:pPr>
              <w:pStyle w:val="af9"/>
              <w:spacing w:line="276" w:lineRule="auto"/>
              <w:rPr>
                <w:sz w:val="20"/>
              </w:rPr>
            </w:pPr>
            <w:r w:rsidRPr="004F7F14">
              <w:rPr>
                <w:sz w:val="20"/>
              </w:rPr>
              <w:t>0,</w:t>
            </w:r>
            <w:r w:rsidR="00514F57" w:rsidRPr="004F7F14">
              <w:rPr>
                <w:sz w:val="20"/>
                <w:szCs w:val="20"/>
              </w:rPr>
              <w:t>94</w:t>
            </w:r>
          </w:p>
        </w:tc>
      </w:tr>
      <w:tr w:rsidR="000D5BF0" w:rsidRPr="004F7F14" w:rsidTr="005D2555">
        <w:trPr>
          <w:cantSplit/>
          <w:trHeight w:val="20"/>
        </w:trPr>
        <w:tc>
          <w:tcPr>
            <w:tcW w:w="2173" w:type="pct"/>
            <w:tcBorders>
              <w:top w:val="single" w:sz="4" w:space="0" w:color="auto"/>
              <w:left w:val="single" w:sz="4" w:space="0" w:color="auto"/>
              <w:bottom w:val="single" w:sz="4" w:space="0" w:color="auto"/>
              <w:right w:val="single" w:sz="4" w:space="0" w:color="auto"/>
            </w:tcBorders>
          </w:tcPr>
          <w:p w:rsidR="0092783C" w:rsidRPr="004F7F14" w:rsidRDefault="0092783C" w:rsidP="00A33DCA">
            <w:pPr>
              <w:pStyle w:val="aff4"/>
              <w:spacing w:line="276" w:lineRule="auto"/>
              <w:rPr>
                <w:sz w:val="20"/>
              </w:rPr>
            </w:pPr>
            <w:r w:rsidRPr="004F7F14">
              <w:rPr>
                <w:sz w:val="20"/>
              </w:rPr>
              <w:t>Децентрализованное теплоснабжение</w:t>
            </w:r>
          </w:p>
        </w:tc>
        <w:tc>
          <w:tcPr>
            <w:tcW w:w="1030" w:type="pct"/>
            <w:tcBorders>
              <w:top w:val="single" w:sz="4" w:space="0" w:color="auto"/>
              <w:left w:val="single" w:sz="4" w:space="0" w:color="auto"/>
              <w:bottom w:val="single" w:sz="4" w:space="0" w:color="auto"/>
              <w:right w:val="single" w:sz="4" w:space="0" w:color="auto"/>
            </w:tcBorders>
            <w:vAlign w:val="center"/>
          </w:tcPr>
          <w:p w:rsidR="0092783C" w:rsidRPr="004F7F14" w:rsidRDefault="0092783C" w:rsidP="00A33DCA">
            <w:pPr>
              <w:pStyle w:val="af9"/>
              <w:spacing w:line="276" w:lineRule="auto"/>
              <w:rPr>
                <w:sz w:val="20"/>
              </w:rPr>
            </w:pPr>
            <w:r w:rsidRPr="004F7F14">
              <w:rPr>
                <w:sz w:val="20"/>
              </w:rPr>
              <w:t>-</w:t>
            </w:r>
          </w:p>
        </w:tc>
        <w:tc>
          <w:tcPr>
            <w:tcW w:w="898" w:type="pct"/>
            <w:tcBorders>
              <w:top w:val="single" w:sz="4" w:space="0" w:color="auto"/>
              <w:left w:val="single" w:sz="4" w:space="0" w:color="auto"/>
              <w:bottom w:val="single" w:sz="4" w:space="0" w:color="auto"/>
              <w:right w:val="single" w:sz="4" w:space="0" w:color="auto"/>
            </w:tcBorders>
            <w:vAlign w:val="center"/>
          </w:tcPr>
          <w:p w:rsidR="0092783C" w:rsidRPr="004F7F14" w:rsidRDefault="00514F57" w:rsidP="00A33DCA">
            <w:pPr>
              <w:pStyle w:val="af9"/>
              <w:spacing w:line="276" w:lineRule="auto"/>
              <w:rPr>
                <w:sz w:val="20"/>
              </w:rPr>
            </w:pPr>
            <w:r w:rsidRPr="004F7F14">
              <w:rPr>
                <w:sz w:val="20"/>
                <w:szCs w:val="20"/>
              </w:rPr>
              <w:t>122</w:t>
            </w:r>
            <w:r w:rsidR="0092783C" w:rsidRPr="004F7F14">
              <w:rPr>
                <w:sz w:val="20"/>
              </w:rPr>
              <w:t>,0</w:t>
            </w:r>
          </w:p>
        </w:tc>
        <w:tc>
          <w:tcPr>
            <w:tcW w:w="899" w:type="pct"/>
            <w:tcBorders>
              <w:top w:val="single" w:sz="4" w:space="0" w:color="auto"/>
              <w:left w:val="single" w:sz="4" w:space="0" w:color="auto"/>
              <w:bottom w:val="single" w:sz="4" w:space="0" w:color="auto"/>
              <w:right w:val="single" w:sz="4" w:space="0" w:color="auto"/>
            </w:tcBorders>
            <w:vAlign w:val="center"/>
          </w:tcPr>
          <w:p w:rsidR="0092783C" w:rsidRPr="004F7F14" w:rsidRDefault="0092783C" w:rsidP="00A33DCA">
            <w:pPr>
              <w:pStyle w:val="af9"/>
              <w:spacing w:line="276" w:lineRule="auto"/>
              <w:rPr>
                <w:sz w:val="20"/>
              </w:rPr>
            </w:pPr>
            <w:r w:rsidRPr="004F7F14">
              <w:rPr>
                <w:sz w:val="20"/>
              </w:rPr>
              <w:t>0,</w:t>
            </w:r>
            <w:r w:rsidR="00514F57" w:rsidRPr="004F7F14">
              <w:rPr>
                <w:sz w:val="20"/>
                <w:szCs w:val="20"/>
              </w:rPr>
              <w:t>46</w:t>
            </w:r>
          </w:p>
        </w:tc>
      </w:tr>
      <w:tr w:rsidR="000D5BF0" w:rsidRPr="004F7F14" w:rsidTr="005D2555">
        <w:trPr>
          <w:cantSplit/>
          <w:trHeight w:val="20"/>
        </w:trPr>
        <w:tc>
          <w:tcPr>
            <w:tcW w:w="2173" w:type="pct"/>
            <w:tcBorders>
              <w:top w:val="single" w:sz="4" w:space="0" w:color="auto"/>
              <w:left w:val="single" w:sz="4" w:space="0" w:color="auto"/>
              <w:bottom w:val="single" w:sz="4" w:space="0" w:color="auto"/>
              <w:right w:val="single" w:sz="4" w:space="0" w:color="auto"/>
            </w:tcBorders>
          </w:tcPr>
          <w:p w:rsidR="0092783C" w:rsidRPr="004F7F14" w:rsidRDefault="0092783C" w:rsidP="00A33DCA">
            <w:pPr>
              <w:pStyle w:val="aff4"/>
              <w:spacing w:line="276" w:lineRule="auto"/>
              <w:rPr>
                <w:b/>
                <w:sz w:val="20"/>
              </w:rPr>
            </w:pPr>
            <w:r w:rsidRPr="004F7F14">
              <w:rPr>
                <w:b/>
                <w:sz w:val="20"/>
              </w:rPr>
              <w:t>с. Новотроицкое</w:t>
            </w:r>
          </w:p>
        </w:tc>
        <w:tc>
          <w:tcPr>
            <w:tcW w:w="1030" w:type="pct"/>
            <w:tcBorders>
              <w:top w:val="single" w:sz="4" w:space="0" w:color="auto"/>
              <w:left w:val="single" w:sz="4" w:space="0" w:color="auto"/>
              <w:bottom w:val="single" w:sz="4" w:space="0" w:color="auto"/>
              <w:right w:val="single" w:sz="4" w:space="0" w:color="auto"/>
            </w:tcBorders>
            <w:vAlign w:val="center"/>
          </w:tcPr>
          <w:p w:rsidR="0092783C" w:rsidRPr="004F7F14" w:rsidRDefault="0092783C" w:rsidP="00A33DCA">
            <w:pPr>
              <w:pStyle w:val="af9"/>
              <w:spacing w:line="276" w:lineRule="auto"/>
              <w:rPr>
                <w:b/>
                <w:sz w:val="20"/>
              </w:rPr>
            </w:pPr>
            <w:r w:rsidRPr="004F7F14">
              <w:rPr>
                <w:b/>
                <w:sz w:val="20"/>
              </w:rPr>
              <w:t>4445</w:t>
            </w:r>
          </w:p>
        </w:tc>
        <w:tc>
          <w:tcPr>
            <w:tcW w:w="898" w:type="pct"/>
            <w:tcBorders>
              <w:top w:val="single" w:sz="4" w:space="0" w:color="auto"/>
              <w:left w:val="single" w:sz="4" w:space="0" w:color="auto"/>
              <w:bottom w:val="single" w:sz="4" w:space="0" w:color="auto"/>
              <w:right w:val="single" w:sz="4" w:space="0" w:color="auto"/>
            </w:tcBorders>
            <w:vAlign w:val="center"/>
          </w:tcPr>
          <w:p w:rsidR="0092783C" w:rsidRPr="004F7F14" w:rsidRDefault="00514F57" w:rsidP="00A33DCA">
            <w:pPr>
              <w:pStyle w:val="af9"/>
              <w:spacing w:line="276" w:lineRule="auto"/>
              <w:rPr>
                <w:b/>
                <w:sz w:val="20"/>
              </w:rPr>
            </w:pPr>
            <w:r w:rsidRPr="004F7F14">
              <w:rPr>
                <w:b/>
                <w:sz w:val="20"/>
                <w:szCs w:val="20"/>
              </w:rPr>
              <w:t>2207</w:t>
            </w:r>
            <w:r w:rsidR="0092783C" w:rsidRPr="004F7F14">
              <w:rPr>
                <w:b/>
                <w:sz w:val="20"/>
              </w:rPr>
              <w:t>,0</w:t>
            </w:r>
          </w:p>
        </w:tc>
        <w:tc>
          <w:tcPr>
            <w:tcW w:w="899" w:type="pct"/>
            <w:tcBorders>
              <w:top w:val="single" w:sz="4" w:space="0" w:color="auto"/>
              <w:left w:val="single" w:sz="4" w:space="0" w:color="auto"/>
              <w:bottom w:val="single" w:sz="4" w:space="0" w:color="auto"/>
              <w:right w:val="single" w:sz="4" w:space="0" w:color="auto"/>
            </w:tcBorders>
            <w:vAlign w:val="center"/>
          </w:tcPr>
          <w:p w:rsidR="0092783C" w:rsidRPr="004F7F14" w:rsidRDefault="00514F57" w:rsidP="00A33DCA">
            <w:pPr>
              <w:pStyle w:val="af9"/>
              <w:spacing w:line="276" w:lineRule="auto"/>
              <w:rPr>
                <w:b/>
                <w:sz w:val="20"/>
              </w:rPr>
            </w:pPr>
            <w:r w:rsidRPr="004F7F14">
              <w:rPr>
                <w:b/>
                <w:sz w:val="20"/>
                <w:szCs w:val="20"/>
              </w:rPr>
              <w:t>8,29</w:t>
            </w:r>
          </w:p>
        </w:tc>
      </w:tr>
      <w:tr w:rsidR="000D5BF0" w:rsidRPr="004F7F14" w:rsidTr="005D2555">
        <w:trPr>
          <w:cantSplit/>
          <w:trHeight w:val="20"/>
        </w:trPr>
        <w:tc>
          <w:tcPr>
            <w:tcW w:w="2173" w:type="pct"/>
            <w:tcBorders>
              <w:top w:val="single" w:sz="4" w:space="0" w:color="auto"/>
              <w:left w:val="single" w:sz="4" w:space="0" w:color="auto"/>
              <w:bottom w:val="single" w:sz="4" w:space="0" w:color="auto"/>
              <w:right w:val="single" w:sz="4" w:space="0" w:color="auto"/>
            </w:tcBorders>
          </w:tcPr>
          <w:p w:rsidR="0092783C" w:rsidRPr="004F7F14" w:rsidRDefault="0092783C" w:rsidP="00A33DCA">
            <w:pPr>
              <w:pStyle w:val="aff4"/>
              <w:spacing w:line="276" w:lineRule="auto"/>
              <w:rPr>
                <w:sz w:val="20"/>
              </w:rPr>
            </w:pPr>
            <w:r w:rsidRPr="004F7F14">
              <w:rPr>
                <w:sz w:val="20"/>
              </w:rPr>
              <w:t>Жилые дома (пищеприготовление)</w:t>
            </w:r>
          </w:p>
        </w:tc>
        <w:tc>
          <w:tcPr>
            <w:tcW w:w="1030" w:type="pct"/>
            <w:tcBorders>
              <w:top w:val="single" w:sz="4" w:space="0" w:color="auto"/>
              <w:left w:val="single" w:sz="4" w:space="0" w:color="auto"/>
              <w:bottom w:val="single" w:sz="4" w:space="0" w:color="auto"/>
              <w:right w:val="single" w:sz="4" w:space="0" w:color="auto"/>
            </w:tcBorders>
            <w:vAlign w:val="center"/>
          </w:tcPr>
          <w:p w:rsidR="0092783C" w:rsidRPr="004F7F14" w:rsidRDefault="0092783C" w:rsidP="00A33DCA">
            <w:pPr>
              <w:pStyle w:val="af9"/>
              <w:spacing w:line="276" w:lineRule="auto"/>
              <w:rPr>
                <w:sz w:val="20"/>
              </w:rPr>
            </w:pPr>
            <w:r w:rsidRPr="004F7F14">
              <w:rPr>
                <w:sz w:val="20"/>
              </w:rPr>
              <w:t>4445</w:t>
            </w:r>
          </w:p>
        </w:tc>
        <w:tc>
          <w:tcPr>
            <w:tcW w:w="898" w:type="pct"/>
            <w:tcBorders>
              <w:top w:val="single" w:sz="4" w:space="0" w:color="auto"/>
              <w:left w:val="single" w:sz="4" w:space="0" w:color="auto"/>
              <w:bottom w:val="single" w:sz="4" w:space="0" w:color="auto"/>
              <w:right w:val="single" w:sz="4" w:space="0" w:color="auto"/>
            </w:tcBorders>
            <w:vAlign w:val="center"/>
          </w:tcPr>
          <w:p w:rsidR="0092783C" w:rsidRPr="004F7F14" w:rsidRDefault="00514F57" w:rsidP="00A33DCA">
            <w:pPr>
              <w:pStyle w:val="af9"/>
              <w:spacing w:line="276" w:lineRule="auto"/>
              <w:rPr>
                <w:sz w:val="20"/>
              </w:rPr>
            </w:pPr>
            <w:r w:rsidRPr="004F7F14">
              <w:rPr>
                <w:sz w:val="20"/>
                <w:szCs w:val="20"/>
              </w:rPr>
              <w:t>254</w:t>
            </w:r>
            <w:r w:rsidR="0092783C" w:rsidRPr="004F7F14">
              <w:rPr>
                <w:sz w:val="20"/>
              </w:rPr>
              <w:t>,0</w:t>
            </w:r>
          </w:p>
        </w:tc>
        <w:tc>
          <w:tcPr>
            <w:tcW w:w="899" w:type="pct"/>
            <w:tcBorders>
              <w:top w:val="single" w:sz="4" w:space="0" w:color="auto"/>
              <w:left w:val="single" w:sz="4" w:space="0" w:color="auto"/>
              <w:bottom w:val="single" w:sz="4" w:space="0" w:color="auto"/>
              <w:right w:val="single" w:sz="4" w:space="0" w:color="auto"/>
            </w:tcBorders>
            <w:vAlign w:val="center"/>
          </w:tcPr>
          <w:p w:rsidR="0092783C" w:rsidRPr="004F7F14" w:rsidRDefault="0092783C" w:rsidP="00A33DCA">
            <w:pPr>
              <w:pStyle w:val="af9"/>
              <w:spacing w:line="276" w:lineRule="auto"/>
              <w:rPr>
                <w:sz w:val="20"/>
              </w:rPr>
            </w:pPr>
            <w:r w:rsidRPr="004F7F14">
              <w:rPr>
                <w:sz w:val="20"/>
              </w:rPr>
              <w:t>0,53</w:t>
            </w:r>
          </w:p>
        </w:tc>
      </w:tr>
      <w:tr w:rsidR="000D5BF0" w:rsidRPr="004F7F14" w:rsidTr="005D2555">
        <w:trPr>
          <w:cantSplit/>
          <w:trHeight w:val="20"/>
        </w:trPr>
        <w:tc>
          <w:tcPr>
            <w:tcW w:w="2173" w:type="pct"/>
            <w:tcBorders>
              <w:top w:val="single" w:sz="4" w:space="0" w:color="auto"/>
              <w:left w:val="single" w:sz="4" w:space="0" w:color="auto"/>
              <w:bottom w:val="single" w:sz="4" w:space="0" w:color="auto"/>
              <w:right w:val="single" w:sz="4" w:space="0" w:color="auto"/>
            </w:tcBorders>
          </w:tcPr>
          <w:p w:rsidR="0092783C" w:rsidRPr="004F7F14" w:rsidRDefault="0092783C" w:rsidP="00A33DCA">
            <w:pPr>
              <w:pStyle w:val="aff4"/>
              <w:spacing w:line="276" w:lineRule="auto"/>
              <w:rPr>
                <w:sz w:val="20"/>
              </w:rPr>
            </w:pPr>
            <w:r w:rsidRPr="004F7F14">
              <w:rPr>
                <w:sz w:val="20"/>
              </w:rPr>
              <w:t>Централизованное теплоснабжение</w:t>
            </w:r>
          </w:p>
        </w:tc>
        <w:tc>
          <w:tcPr>
            <w:tcW w:w="1030" w:type="pct"/>
            <w:tcBorders>
              <w:top w:val="single" w:sz="4" w:space="0" w:color="auto"/>
              <w:left w:val="single" w:sz="4" w:space="0" w:color="auto"/>
              <w:bottom w:val="single" w:sz="4" w:space="0" w:color="auto"/>
              <w:right w:val="single" w:sz="4" w:space="0" w:color="auto"/>
            </w:tcBorders>
            <w:vAlign w:val="center"/>
          </w:tcPr>
          <w:p w:rsidR="0092783C" w:rsidRPr="004F7F14" w:rsidRDefault="0092783C" w:rsidP="00A33DCA">
            <w:pPr>
              <w:pStyle w:val="af9"/>
              <w:spacing w:line="276" w:lineRule="auto"/>
              <w:rPr>
                <w:sz w:val="20"/>
              </w:rPr>
            </w:pPr>
            <w:r w:rsidRPr="004F7F14">
              <w:rPr>
                <w:sz w:val="20"/>
              </w:rPr>
              <w:t>-</w:t>
            </w:r>
          </w:p>
        </w:tc>
        <w:tc>
          <w:tcPr>
            <w:tcW w:w="898" w:type="pct"/>
            <w:tcBorders>
              <w:top w:val="single" w:sz="4" w:space="0" w:color="auto"/>
              <w:left w:val="single" w:sz="4" w:space="0" w:color="auto"/>
              <w:bottom w:val="single" w:sz="4" w:space="0" w:color="auto"/>
              <w:right w:val="single" w:sz="4" w:space="0" w:color="auto"/>
            </w:tcBorders>
            <w:vAlign w:val="center"/>
          </w:tcPr>
          <w:p w:rsidR="0092783C" w:rsidRPr="004F7F14" w:rsidRDefault="00514F57" w:rsidP="00A33DCA">
            <w:pPr>
              <w:pStyle w:val="af9"/>
              <w:spacing w:line="276" w:lineRule="auto"/>
              <w:rPr>
                <w:sz w:val="20"/>
              </w:rPr>
            </w:pPr>
            <w:r w:rsidRPr="004F7F14">
              <w:rPr>
                <w:sz w:val="20"/>
                <w:szCs w:val="20"/>
              </w:rPr>
              <w:t>1684</w:t>
            </w:r>
            <w:r w:rsidR="0092783C" w:rsidRPr="004F7F14">
              <w:rPr>
                <w:sz w:val="20"/>
              </w:rPr>
              <w:t>,0</w:t>
            </w:r>
          </w:p>
        </w:tc>
        <w:tc>
          <w:tcPr>
            <w:tcW w:w="899" w:type="pct"/>
            <w:tcBorders>
              <w:top w:val="single" w:sz="4" w:space="0" w:color="auto"/>
              <w:left w:val="single" w:sz="4" w:space="0" w:color="auto"/>
              <w:bottom w:val="single" w:sz="4" w:space="0" w:color="auto"/>
              <w:right w:val="single" w:sz="4" w:space="0" w:color="auto"/>
            </w:tcBorders>
            <w:vAlign w:val="center"/>
          </w:tcPr>
          <w:p w:rsidR="0092783C" w:rsidRPr="004F7F14" w:rsidRDefault="00514F57" w:rsidP="00A33DCA">
            <w:pPr>
              <w:pStyle w:val="af9"/>
              <w:spacing w:line="276" w:lineRule="auto"/>
              <w:rPr>
                <w:sz w:val="20"/>
              </w:rPr>
            </w:pPr>
            <w:r w:rsidRPr="004F7F14">
              <w:rPr>
                <w:sz w:val="20"/>
                <w:szCs w:val="20"/>
              </w:rPr>
              <w:t>6,74</w:t>
            </w:r>
          </w:p>
        </w:tc>
      </w:tr>
      <w:tr w:rsidR="000D5BF0" w:rsidRPr="004F7F14" w:rsidTr="005D2555">
        <w:trPr>
          <w:cantSplit/>
          <w:trHeight w:val="20"/>
        </w:trPr>
        <w:tc>
          <w:tcPr>
            <w:tcW w:w="2173" w:type="pct"/>
            <w:tcBorders>
              <w:top w:val="single" w:sz="4" w:space="0" w:color="auto"/>
              <w:left w:val="single" w:sz="4" w:space="0" w:color="auto"/>
              <w:bottom w:val="single" w:sz="4" w:space="0" w:color="auto"/>
              <w:right w:val="single" w:sz="4" w:space="0" w:color="auto"/>
            </w:tcBorders>
          </w:tcPr>
          <w:p w:rsidR="0092783C" w:rsidRPr="004F7F14" w:rsidRDefault="0092783C" w:rsidP="00A33DCA">
            <w:pPr>
              <w:pStyle w:val="aff4"/>
              <w:spacing w:line="276" w:lineRule="auto"/>
              <w:rPr>
                <w:sz w:val="20"/>
              </w:rPr>
            </w:pPr>
            <w:r w:rsidRPr="004F7F14">
              <w:rPr>
                <w:sz w:val="20"/>
              </w:rPr>
              <w:t>Децентрализованное теплоснабжение</w:t>
            </w:r>
          </w:p>
        </w:tc>
        <w:tc>
          <w:tcPr>
            <w:tcW w:w="1030" w:type="pct"/>
            <w:tcBorders>
              <w:top w:val="single" w:sz="4" w:space="0" w:color="auto"/>
              <w:left w:val="single" w:sz="4" w:space="0" w:color="auto"/>
              <w:bottom w:val="single" w:sz="4" w:space="0" w:color="auto"/>
              <w:right w:val="single" w:sz="4" w:space="0" w:color="auto"/>
            </w:tcBorders>
            <w:vAlign w:val="center"/>
          </w:tcPr>
          <w:p w:rsidR="0092783C" w:rsidRPr="004F7F14" w:rsidRDefault="0092783C" w:rsidP="00A33DCA">
            <w:pPr>
              <w:pStyle w:val="af9"/>
              <w:spacing w:line="276" w:lineRule="auto"/>
              <w:rPr>
                <w:sz w:val="20"/>
              </w:rPr>
            </w:pPr>
            <w:r w:rsidRPr="004F7F14">
              <w:rPr>
                <w:sz w:val="20"/>
              </w:rPr>
              <w:t>-</w:t>
            </w:r>
          </w:p>
        </w:tc>
        <w:tc>
          <w:tcPr>
            <w:tcW w:w="898" w:type="pct"/>
            <w:tcBorders>
              <w:top w:val="single" w:sz="4" w:space="0" w:color="auto"/>
              <w:left w:val="single" w:sz="4" w:space="0" w:color="auto"/>
              <w:bottom w:val="single" w:sz="4" w:space="0" w:color="auto"/>
              <w:right w:val="single" w:sz="4" w:space="0" w:color="auto"/>
            </w:tcBorders>
            <w:vAlign w:val="center"/>
          </w:tcPr>
          <w:p w:rsidR="0092783C" w:rsidRPr="004F7F14" w:rsidRDefault="00514F57" w:rsidP="00A33DCA">
            <w:pPr>
              <w:pStyle w:val="af9"/>
              <w:spacing w:line="276" w:lineRule="auto"/>
              <w:rPr>
                <w:sz w:val="20"/>
              </w:rPr>
            </w:pPr>
            <w:r w:rsidRPr="004F7F14">
              <w:rPr>
                <w:sz w:val="20"/>
                <w:szCs w:val="20"/>
              </w:rPr>
              <w:t>269</w:t>
            </w:r>
            <w:r w:rsidR="0092783C" w:rsidRPr="004F7F14">
              <w:rPr>
                <w:sz w:val="20"/>
              </w:rPr>
              <w:t>,0</w:t>
            </w:r>
          </w:p>
        </w:tc>
        <w:tc>
          <w:tcPr>
            <w:tcW w:w="899" w:type="pct"/>
            <w:tcBorders>
              <w:top w:val="single" w:sz="4" w:space="0" w:color="auto"/>
              <w:left w:val="single" w:sz="4" w:space="0" w:color="auto"/>
              <w:bottom w:val="single" w:sz="4" w:space="0" w:color="auto"/>
              <w:right w:val="single" w:sz="4" w:space="0" w:color="auto"/>
            </w:tcBorders>
            <w:vAlign w:val="center"/>
          </w:tcPr>
          <w:p w:rsidR="0092783C" w:rsidRPr="004F7F14" w:rsidRDefault="00514F57" w:rsidP="00A33DCA">
            <w:pPr>
              <w:pStyle w:val="af9"/>
              <w:spacing w:line="276" w:lineRule="auto"/>
              <w:rPr>
                <w:sz w:val="20"/>
              </w:rPr>
            </w:pPr>
            <w:r w:rsidRPr="004F7F14">
              <w:rPr>
                <w:sz w:val="20"/>
                <w:szCs w:val="20"/>
              </w:rPr>
              <w:t>1,02</w:t>
            </w:r>
          </w:p>
        </w:tc>
      </w:tr>
      <w:tr w:rsidR="000D5BF0" w:rsidRPr="004F7F14" w:rsidTr="005D2555">
        <w:trPr>
          <w:cantSplit/>
          <w:trHeight w:val="20"/>
        </w:trPr>
        <w:tc>
          <w:tcPr>
            <w:tcW w:w="2173" w:type="pct"/>
            <w:tcBorders>
              <w:top w:val="single" w:sz="4" w:space="0" w:color="auto"/>
              <w:left w:val="single" w:sz="4" w:space="0" w:color="auto"/>
              <w:bottom w:val="single" w:sz="4" w:space="0" w:color="auto"/>
              <w:right w:val="single" w:sz="4" w:space="0" w:color="auto"/>
            </w:tcBorders>
          </w:tcPr>
          <w:p w:rsidR="0092783C" w:rsidRPr="004F7F14" w:rsidRDefault="0092783C" w:rsidP="00A33DCA">
            <w:pPr>
              <w:pStyle w:val="aff4"/>
              <w:spacing w:line="276" w:lineRule="auto"/>
              <w:rPr>
                <w:b/>
                <w:sz w:val="20"/>
              </w:rPr>
            </w:pPr>
            <w:r w:rsidRPr="004F7F14">
              <w:rPr>
                <w:b/>
                <w:sz w:val="20"/>
              </w:rPr>
              <w:t>с. Огоньки</w:t>
            </w:r>
          </w:p>
        </w:tc>
        <w:tc>
          <w:tcPr>
            <w:tcW w:w="1030" w:type="pct"/>
            <w:tcBorders>
              <w:top w:val="single" w:sz="4" w:space="0" w:color="auto"/>
              <w:left w:val="single" w:sz="4" w:space="0" w:color="auto"/>
              <w:bottom w:val="single" w:sz="4" w:space="0" w:color="auto"/>
              <w:right w:val="single" w:sz="4" w:space="0" w:color="auto"/>
            </w:tcBorders>
            <w:vAlign w:val="center"/>
          </w:tcPr>
          <w:p w:rsidR="0092783C" w:rsidRPr="004F7F14" w:rsidRDefault="0092783C" w:rsidP="00A33DCA">
            <w:pPr>
              <w:pStyle w:val="af9"/>
              <w:spacing w:line="276" w:lineRule="auto"/>
              <w:rPr>
                <w:b/>
                <w:sz w:val="20"/>
              </w:rPr>
            </w:pPr>
            <w:r w:rsidRPr="004F7F14">
              <w:rPr>
                <w:b/>
                <w:sz w:val="20"/>
              </w:rPr>
              <w:t>440</w:t>
            </w:r>
          </w:p>
        </w:tc>
        <w:tc>
          <w:tcPr>
            <w:tcW w:w="898" w:type="pct"/>
            <w:tcBorders>
              <w:top w:val="single" w:sz="4" w:space="0" w:color="auto"/>
              <w:left w:val="single" w:sz="4" w:space="0" w:color="auto"/>
              <w:bottom w:val="single" w:sz="4" w:space="0" w:color="auto"/>
              <w:right w:val="single" w:sz="4" w:space="0" w:color="auto"/>
            </w:tcBorders>
            <w:vAlign w:val="center"/>
          </w:tcPr>
          <w:p w:rsidR="0092783C" w:rsidRPr="004F7F14" w:rsidRDefault="00514F57" w:rsidP="00A33DCA">
            <w:pPr>
              <w:pStyle w:val="af9"/>
              <w:spacing w:line="276" w:lineRule="auto"/>
              <w:rPr>
                <w:b/>
                <w:sz w:val="20"/>
              </w:rPr>
            </w:pPr>
            <w:r w:rsidRPr="004F7F14">
              <w:rPr>
                <w:b/>
                <w:sz w:val="20"/>
                <w:szCs w:val="20"/>
              </w:rPr>
              <w:t>175</w:t>
            </w:r>
            <w:r w:rsidR="0092783C" w:rsidRPr="004F7F14">
              <w:rPr>
                <w:b/>
                <w:sz w:val="20"/>
              </w:rPr>
              <w:t>,0</w:t>
            </w:r>
          </w:p>
        </w:tc>
        <w:tc>
          <w:tcPr>
            <w:tcW w:w="899" w:type="pct"/>
            <w:tcBorders>
              <w:top w:val="single" w:sz="4" w:space="0" w:color="auto"/>
              <w:left w:val="single" w:sz="4" w:space="0" w:color="auto"/>
              <w:bottom w:val="single" w:sz="4" w:space="0" w:color="auto"/>
              <w:right w:val="single" w:sz="4" w:space="0" w:color="auto"/>
            </w:tcBorders>
            <w:vAlign w:val="center"/>
          </w:tcPr>
          <w:p w:rsidR="0092783C" w:rsidRPr="004F7F14" w:rsidRDefault="0092783C" w:rsidP="00A33DCA">
            <w:pPr>
              <w:pStyle w:val="af9"/>
              <w:spacing w:line="276" w:lineRule="auto"/>
              <w:rPr>
                <w:b/>
                <w:sz w:val="20"/>
              </w:rPr>
            </w:pPr>
            <w:r w:rsidRPr="004F7F14">
              <w:rPr>
                <w:b/>
                <w:sz w:val="20"/>
              </w:rPr>
              <w:t>0,</w:t>
            </w:r>
            <w:r w:rsidR="00514F57" w:rsidRPr="004F7F14">
              <w:rPr>
                <w:b/>
                <w:sz w:val="20"/>
                <w:szCs w:val="20"/>
              </w:rPr>
              <w:t>61</w:t>
            </w:r>
          </w:p>
        </w:tc>
      </w:tr>
      <w:tr w:rsidR="000D5BF0" w:rsidRPr="004F7F14" w:rsidTr="005D2555">
        <w:trPr>
          <w:cantSplit/>
          <w:trHeight w:val="20"/>
        </w:trPr>
        <w:tc>
          <w:tcPr>
            <w:tcW w:w="2173" w:type="pct"/>
            <w:tcBorders>
              <w:top w:val="single" w:sz="4" w:space="0" w:color="auto"/>
              <w:left w:val="single" w:sz="4" w:space="0" w:color="auto"/>
              <w:bottom w:val="single" w:sz="4" w:space="0" w:color="auto"/>
              <w:right w:val="single" w:sz="4" w:space="0" w:color="auto"/>
            </w:tcBorders>
          </w:tcPr>
          <w:p w:rsidR="0092783C" w:rsidRPr="004F7F14" w:rsidRDefault="0092783C" w:rsidP="00A33DCA">
            <w:pPr>
              <w:pStyle w:val="aff4"/>
              <w:spacing w:line="276" w:lineRule="auto"/>
              <w:rPr>
                <w:sz w:val="20"/>
              </w:rPr>
            </w:pPr>
            <w:r w:rsidRPr="004F7F14">
              <w:rPr>
                <w:sz w:val="20"/>
              </w:rPr>
              <w:t>Жилые дома (пищеприготовление)</w:t>
            </w:r>
          </w:p>
        </w:tc>
        <w:tc>
          <w:tcPr>
            <w:tcW w:w="1030" w:type="pct"/>
            <w:tcBorders>
              <w:top w:val="single" w:sz="4" w:space="0" w:color="auto"/>
              <w:left w:val="single" w:sz="4" w:space="0" w:color="auto"/>
              <w:bottom w:val="single" w:sz="4" w:space="0" w:color="auto"/>
              <w:right w:val="single" w:sz="4" w:space="0" w:color="auto"/>
            </w:tcBorders>
            <w:vAlign w:val="center"/>
          </w:tcPr>
          <w:p w:rsidR="0092783C" w:rsidRPr="004F7F14" w:rsidRDefault="0092783C" w:rsidP="00A33DCA">
            <w:pPr>
              <w:pStyle w:val="af9"/>
              <w:spacing w:line="276" w:lineRule="auto"/>
              <w:rPr>
                <w:sz w:val="20"/>
              </w:rPr>
            </w:pPr>
            <w:r w:rsidRPr="004F7F14">
              <w:rPr>
                <w:sz w:val="20"/>
              </w:rPr>
              <w:t>440</w:t>
            </w:r>
          </w:p>
        </w:tc>
        <w:tc>
          <w:tcPr>
            <w:tcW w:w="898" w:type="pct"/>
            <w:tcBorders>
              <w:top w:val="single" w:sz="4" w:space="0" w:color="auto"/>
              <w:left w:val="single" w:sz="4" w:space="0" w:color="auto"/>
              <w:bottom w:val="single" w:sz="4" w:space="0" w:color="auto"/>
              <w:right w:val="single" w:sz="4" w:space="0" w:color="auto"/>
            </w:tcBorders>
            <w:vAlign w:val="center"/>
          </w:tcPr>
          <w:p w:rsidR="0092783C" w:rsidRPr="004F7F14" w:rsidRDefault="0092783C" w:rsidP="00A33DCA">
            <w:pPr>
              <w:pStyle w:val="af9"/>
              <w:spacing w:line="276" w:lineRule="auto"/>
              <w:rPr>
                <w:sz w:val="20"/>
              </w:rPr>
            </w:pPr>
            <w:r w:rsidRPr="004F7F14">
              <w:rPr>
                <w:sz w:val="20"/>
              </w:rPr>
              <w:t>29,0</w:t>
            </w:r>
          </w:p>
        </w:tc>
        <w:tc>
          <w:tcPr>
            <w:tcW w:w="899" w:type="pct"/>
            <w:tcBorders>
              <w:top w:val="single" w:sz="4" w:space="0" w:color="auto"/>
              <w:left w:val="single" w:sz="4" w:space="0" w:color="auto"/>
              <w:bottom w:val="single" w:sz="4" w:space="0" w:color="auto"/>
              <w:right w:val="single" w:sz="4" w:space="0" w:color="auto"/>
            </w:tcBorders>
            <w:vAlign w:val="center"/>
          </w:tcPr>
          <w:p w:rsidR="0092783C" w:rsidRPr="004F7F14" w:rsidRDefault="0092783C" w:rsidP="00A33DCA">
            <w:pPr>
              <w:pStyle w:val="af9"/>
              <w:spacing w:line="276" w:lineRule="auto"/>
              <w:rPr>
                <w:sz w:val="20"/>
              </w:rPr>
            </w:pPr>
            <w:r w:rsidRPr="004F7F14">
              <w:rPr>
                <w:sz w:val="20"/>
              </w:rPr>
              <w:t>0,05</w:t>
            </w:r>
          </w:p>
        </w:tc>
      </w:tr>
      <w:tr w:rsidR="000D5BF0" w:rsidRPr="004F7F14" w:rsidTr="005D2555">
        <w:trPr>
          <w:cantSplit/>
          <w:trHeight w:val="20"/>
        </w:trPr>
        <w:tc>
          <w:tcPr>
            <w:tcW w:w="2173" w:type="pct"/>
            <w:tcBorders>
              <w:top w:val="single" w:sz="4" w:space="0" w:color="auto"/>
              <w:left w:val="single" w:sz="4" w:space="0" w:color="auto"/>
              <w:bottom w:val="single" w:sz="4" w:space="0" w:color="auto"/>
              <w:right w:val="single" w:sz="4" w:space="0" w:color="auto"/>
            </w:tcBorders>
          </w:tcPr>
          <w:p w:rsidR="0092783C" w:rsidRPr="004F7F14" w:rsidRDefault="0092783C" w:rsidP="00A33DCA">
            <w:pPr>
              <w:pStyle w:val="aff4"/>
              <w:spacing w:line="276" w:lineRule="auto"/>
              <w:rPr>
                <w:sz w:val="20"/>
              </w:rPr>
            </w:pPr>
            <w:r w:rsidRPr="004F7F14">
              <w:rPr>
                <w:sz w:val="20"/>
              </w:rPr>
              <w:t>Централизованное теплоснабжение</w:t>
            </w:r>
          </w:p>
        </w:tc>
        <w:tc>
          <w:tcPr>
            <w:tcW w:w="1030" w:type="pct"/>
            <w:tcBorders>
              <w:top w:val="single" w:sz="4" w:space="0" w:color="auto"/>
              <w:left w:val="single" w:sz="4" w:space="0" w:color="auto"/>
              <w:bottom w:val="single" w:sz="4" w:space="0" w:color="auto"/>
              <w:right w:val="single" w:sz="4" w:space="0" w:color="auto"/>
            </w:tcBorders>
            <w:vAlign w:val="center"/>
          </w:tcPr>
          <w:p w:rsidR="0092783C" w:rsidRPr="004F7F14" w:rsidRDefault="0092783C" w:rsidP="00A33DCA">
            <w:pPr>
              <w:pStyle w:val="af9"/>
              <w:spacing w:line="276" w:lineRule="auto"/>
              <w:rPr>
                <w:sz w:val="20"/>
              </w:rPr>
            </w:pPr>
            <w:r w:rsidRPr="004F7F14">
              <w:rPr>
                <w:sz w:val="20"/>
              </w:rPr>
              <w:t>-</w:t>
            </w:r>
          </w:p>
        </w:tc>
        <w:tc>
          <w:tcPr>
            <w:tcW w:w="898" w:type="pct"/>
            <w:tcBorders>
              <w:top w:val="single" w:sz="4" w:space="0" w:color="auto"/>
              <w:left w:val="single" w:sz="4" w:space="0" w:color="auto"/>
              <w:bottom w:val="single" w:sz="4" w:space="0" w:color="auto"/>
              <w:right w:val="single" w:sz="4" w:space="0" w:color="auto"/>
            </w:tcBorders>
            <w:vAlign w:val="center"/>
          </w:tcPr>
          <w:p w:rsidR="0092783C" w:rsidRPr="004F7F14" w:rsidRDefault="00514F57" w:rsidP="00A33DCA">
            <w:pPr>
              <w:pStyle w:val="af9"/>
              <w:spacing w:line="276" w:lineRule="auto"/>
              <w:rPr>
                <w:sz w:val="20"/>
              </w:rPr>
            </w:pPr>
            <w:r w:rsidRPr="004F7F14">
              <w:rPr>
                <w:sz w:val="20"/>
                <w:szCs w:val="20"/>
              </w:rPr>
              <w:t>69</w:t>
            </w:r>
            <w:r w:rsidR="0092783C" w:rsidRPr="004F7F14">
              <w:rPr>
                <w:sz w:val="20"/>
              </w:rPr>
              <w:t>,0</w:t>
            </w:r>
          </w:p>
        </w:tc>
        <w:tc>
          <w:tcPr>
            <w:tcW w:w="899" w:type="pct"/>
            <w:tcBorders>
              <w:top w:val="single" w:sz="4" w:space="0" w:color="auto"/>
              <w:left w:val="single" w:sz="4" w:space="0" w:color="auto"/>
              <w:bottom w:val="single" w:sz="4" w:space="0" w:color="auto"/>
              <w:right w:val="single" w:sz="4" w:space="0" w:color="auto"/>
            </w:tcBorders>
            <w:vAlign w:val="center"/>
          </w:tcPr>
          <w:p w:rsidR="0092783C" w:rsidRPr="004F7F14" w:rsidRDefault="0092783C" w:rsidP="00A33DCA">
            <w:pPr>
              <w:pStyle w:val="af9"/>
              <w:spacing w:line="276" w:lineRule="auto"/>
              <w:rPr>
                <w:sz w:val="20"/>
              </w:rPr>
            </w:pPr>
            <w:r w:rsidRPr="004F7F14">
              <w:rPr>
                <w:sz w:val="20"/>
              </w:rPr>
              <w:t>0,</w:t>
            </w:r>
            <w:r w:rsidR="00514F57" w:rsidRPr="004F7F14">
              <w:rPr>
                <w:sz w:val="20"/>
                <w:szCs w:val="20"/>
              </w:rPr>
              <w:t>27</w:t>
            </w:r>
          </w:p>
        </w:tc>
      </w:tr>
      <w:tr w:rsidR="000D5BF0" w:rsidRPr="004F7F14" w:rsidTr="005D2555">
        <w:trPr>
          <w:cantSplit/>
          <w:trHeight w:val="20"/>
        </w:trPr>
        <w:tc>
          <w:tcPr>
            <w:tcW w:w="2173" w:type="pct"/>
            <w:tcBorders>
              <w:top w:val="single" w:sz="4" w:space="0" w:color="auto"/>
              <w:left w:val="single" w:sz="4" w:space="0" w:color="auto"/>
              <w:bottom w:val="single" w:sz="4" w:space="0" w:color="auto"/>
              <w:right w:val="single" w:sz="4" w:space="0" w:color="auto"/>
            </w:tcBorders>
          </w:tcPr>
          <w:p w:rsidR="0092783C" w:rsidRPr="004F7F14" w:rsidRDefault="0092783C" w:rsidP="00A33DCA">
            <w:pPr>
              <w:pStyle w:val="aff4"/>
              <w:spacing w:line="276" w:lineRule="auto"/>
              <w:rPr>
                <w:sz w:val="20"/>
              </w:rPr>
            </w:pPr>
            <w:r w:rsidRPr="004F7F14">
              <w:rPr>
                <w:sz w:val="20"/>
              </w:rPr>
              <w:t>Децентрализованное теплоснабжение</w:t>
            </w:r>
          </w:p>
        </w:tc>
        <w:tc>
          <w:tcPr>
            <w:tcW w:w="1030" w:type="pct"/>
            <w:tcBorders>
              <w:top w:val="single" w:sz="4" w:space="0" w:color="auto"/>
              <w:left w:val="single" w:sz="4" w:space="0" w:color="auto"/>
              <w:bottom w:val="single" w:sz="4" w:space="0" w:color="auto"/>
              <w:right w:val="single" w:sz="4" w:space="0" w:color="auto"/>
            </w:tcBorders>
            <w:vAlign w:val="center"/>
          </w:tcPr>
          <w:p w:rsidR="0092783C" w:rsidRPr="004F7F14" w:rsidRDefault="0092783C" w:rsidP="00A33DCA">
            <w:pPr>
              <w:pStyle w:val="af9"/>
              <w:spacing w:line="276" w:lineRule="auto"/>
              <w:rPr>
                <w:sz w:val="20"/>
              </w:rPr>
            </w:pPr>
            <w:r w:rsidRPr="004F7F14">
              <w:rPr>
                <w:sz w:val="20"/>
              </w:rPr>
              <w:t>-</w:t>
            </w:r>
          </w:p>
        </w:tc>
        <w:tc>
          <w:tcPr>
            <w:tcW w:w="898" w:type="pct"/>
            <w:tcBorders>
              <w:top w:val="single" w:sz="4" w:space="0" w:color="auto"/>
              <w:left w:val="single" w:sz="4" w:space="0" w:color="auto"/>
              <w:bottom w:val="single" w:sz="4" w:space="0" w:color="auto"/>
              <w:right w:val="single" w:sz="4" w:space="0" w:color="auto"/>
            </w:tcBorders>
            <w:vAlign w:val="center"/>
          </w:tcPr>
          <w:p w:rsidR="0092783C" w:rsidRPr="004F7F14" w:rsidRDefault="00514F57" w:rsidP="00A33DCA">
            <w:pPr>
              <w:pStyle w:val="af9"/>
              <w:spacing w:line="276" w:lineRule="auto"/>
              <w:rPr>
                <w:sz w:val="20"/>
              </w:rPr>
            </w:pPr>
            <w:r w:rsidRPr="004F7F14">
              <w:rPr>
                <w:sz w:val="20"/>
                <w:szCs w:val="20"/>
              </w:rPr>
              <w:t>77</w:t>
            </w:r>
            <w:r w:rsidR="0092783C" w:rsidRPr="004F7F14">
              <w:rPr>
                <w:sz w:val="20"/>
              </w:rPr>
              <w:t>,0</w:t>
            </w:r>
          </w:p>
        </w:tc>
        <w:tc>
          <w:tcPr>
            <w:tcW w:w="899" w:type="pct"/>
            <w:tcBorders>
              <w:top w:val="single" w:sz="4" w:space="0" w:color="auto"/>
              <w:left w:val="single" w:sz="4" w:space="0" w:color="auto"/>
              <w:bottom w:val="single" w:sz="4" w:space="0" w:color="auto"/>
              <w:right w:val="single" w:sz="4" w:space="0" w:color="auto"/>
            </w:tcBorders>
            <w:vAlign w:val="center"/>
          </w:tcPr>
          <w:p w:rsidR="0092783C" w:rsidRPr="004F7F14" w:rsidRDefault="0092783C" w:rsidP="00A33DCA">
            <w:pPr>
              <w:pStyle w:val="af9"/>
              <w:spacing w:line="276" w:lineRule="auto"/>
              <w:rPr>
                <w:sz w:val="20"/>
              </w:rPr>
            </w:pPr>
            <w:r w:rsidRPr="004F7F14">
              <w:rPr>
                <w:sz w:val="20"/>
              </w:rPr>
              <w:t>0,</w:t>
            </w:r>
            <w:r w:rsidR="00514F57" w:rsidRPr="004F7F14">
              <w:rPr>
                <w:sz w:val="20"/>
                <w:szCs w:val="20"/>
              </w:rPr>
              <w:t>29</w:t>
            </w:r>
          </w:p>
        </w:tc>
      </w:tr>
      <w:tr w:rsidR="000D5BF0" w:rsidRPr="004F7F14" w:rsidTr="005D2555">
        <w:trPr>
          <w:cantSplit/>
          <w:trHeight w:val="20"/>
        </w:trPr>
        <w:tc>
          <w:tcPr>
            <w:tcW w:w="2173" w:type="pct"/>
            <w:tcBorders>
              <w:top w:val="single" w:sz="4" w:space="0" w:color="auto"/>
              <w:left w:val="single" w:sz="4" w:space="0" w:color="auto"/>
              <w:bottom w:val="single" w:sz="4" w:space="0" w:color="auto"/>
              <w:right w:val="single" w:sz="4" w:space="0" w:color="auto"/>
            </w:tcBorders>
          </w:tcPr>
          <w:p w:rsidR="0092783C" w:rsidRPr="004F7F14" w:rsidRDefault="0092783C" w:rsidP="00A33DCA">
            <w:pPr>
              <w:pStyle w:val="aff4"/>
              <w:spacing w:line="276" w:lineRule="auto"/>
              <w:rPr>
                <w:b/>
                <w:sz w:val="20"/>
              </w:rPr>
            </w:pPr>
            <w:r w:rsidRPr="004F7F14">
              <w:rPr>
                <w:b/>
                <w:sz w:val="20"/>
              </w:rPr>
              <w:t>с. Песчанское</w:t>
            </w:r>
          </w:p>
        </w:tc>
        <w:tc>
          <w:tcPr>
            <w:tcW w:w="1030" w:type="pct"/>
            <w:tcBorders>
              <w:top w:val="single" w:sz="4" w:space="0" w:color="auto"/>
              <w:left w:val="single" w:sz="4" w:space="0" w:color="auto"/>
              <w:bottom w:val="single" w:sz="4" w:space="0" w:color="auto"/>
              <w:right w:val="single" w:sz="4" w:space="0" w:color="auto"/>
            </w:tcBorders>
            <w:vAlign w:val="center"/>
          </w:tcPr>
          <w:p w:rsidR="0092783C" w:rsidRPr="004F7F14" w:rsidRDefault="0092783C" w:rsidP="00A33DCA">
            <w:pPr>
              <w:pStyle w:val="af9"/>
              <w:spacing w:line="276" w:lineRule="auto"/>
              <w:rPr>
                <w:b/>
                <w:sz w:val="20"/>
              </w:rPr>
            </w:pPr>
            <w:r w:rsidRPr="004F7F14">
              <w:rPr>
                <w:b/>
                <w:sz w:val="20"/>
              </w:rPr>
              <w:t>160</w:t>
            </w:r>
          </w:p>
        </w:tc>
        <w:tc>
          <w:tcPr>
            <w:tcW w:w="898" w:type="pct"/>
            <w:tcBorders>
              <w:top w:val="single" w:sz="4" w:space="0" w:color="auto"/>
              <w:left w:val="single" w:sz="4" w:space="0" w:color="auto"/>
              <w:bottom w:val="single" w:sz="4" w:space="0" w:color="auto"/>
              <w:right w:val="single" w:sz="4" w:space="0" w:color="auto"/>
            </w:tcBorders>
            <w:vAlign w:val="center"/>
          </w:tcPr>
          <w:p w:rsidR="0092783C" w:rsidRPr="004F7F14" w:rsidRDefault="00514F57" w:rsidP="00A33DCA">
            <w:pPr>
              <w:pStyle w:val="af9"/>
              <w:spacing w:line="276" w:lineRule="auto"/>
              <w:rPr>
                <w:b/>
                <w:sz w:val="20"/>
              </w:rPr>
            </w:pPr>
            <w:r w:rsidRPr="004F7F14">
              <w:rPr>
                <w:b/>
                <w:sz w:val="20"/>
                <w:szCs w:val="20"/>
              </w:rPr>
              <w:t>189</w:t>
            </w:r>
            <w:r w:rsidR="0092783C" w:rsidRPr="004F7F14">
              <w:rPr>
                <w:b/>
                <w:sz w:val="20"/>
              </w:rPr>
              <w:t>,0</w:t>
            </w:r>
          </w:p>
        </w:tc>
        <w:tc>
          <w:tcPr>
            <w:tcW w:w="899" w:type="pct"/>
            <w:tcBorders>
              <w:top w:val="single" w:sz="4" w:space="0" w:color="auto"/>
              <w:left w:val="single" w:sz="4" w:space="0" w:color="auto"/>
              <w:bottom w:val="single" w:sz="4" w:space="0" w:color="auto"/>
              <w:right w:val="single" w:sz="4" w:space="0" w:color="auto"/>
            </w:tcBorders>
            <w:vAlign w:val="center"/>
          </w:tcPr>
          <w:p w:rsidR="0092783C" w:rsidRPr="004F7F14" w:rsidRDefault="0092783C" w:rsidP="00A33DCA">
            <w:pPr>
              <w:pStyle w:val="af9"/>
              <w:spacing w:line="276" w:lineRule="auto"/>
              <w:rPr>
                <w:b/>
                <w:sz w:val="20"/>
              </w:rPr>
            </w:pPr>
            <w:r w:rsidRPr="004F7F14">
              <w:rPr>
                <w:b/>
                <w:sz w:val="20"/>
              </w:rPr>
              <w:t>0,</w:t>
            </w:r>
            <w:r w:rsidR="00514F57" w:rsidRPr="004F7F14">
              <w:rPr>
                <w:b/>
                <w:sz w:val="20"/>
                <w:szCs w:val="20"/>
              </w:rPr>
              <w:t>69</w:t>
            </w:r>
          </w:p>
        </w:tc>
      </w:tr>
      <w:tr w:rsidR="000D5BF0" w:rsidRPr="004F7F14" w:rsidTr="005D2555">
        <w:trPr>
          <w:cantSplit/>
          <w:trHeight w:val="20"/>
        </w:trPr>
        <w:tc>
          <w:tcPr>
            <w:tcW w:w="2173" w:type="pct"/>
            <w:tcBorders>
              <w:top w:val="single" w:sz="4" w:space="0" w:color="auto"/>
              <w:left w:val="single" w:sz="4" w:space="0" w:color="auto"/>
              <w:bottom w:val="single" w:sz="4" w:space="0" w:color="auto"/>
              <w:right w:val="single" w:sz="4" w:space="0" w:color="auto"/>
            </w:tcBorders>
          </w:tcPr>
          <w:p w:rsidR="0092783C" w:rsidRPr="004F7F14" w:rsidRDefault="0092783C" w:rsidP="00A33DCA">
            <w:pPr>
              <w:pStyle w:val="aff4"/>
              <w:spacing w:line="276" w:lineRule="auto"/>
              <w:rPr>
                <w:sz w:val="20"/>
              </w:rPr>
            </w:pPr>
            <w:r w:rsidRPr="004F7F14">
              <w:rPr>
                <w:sz w:val="20"/>
              </w:rPr>
              <w:t>Жилые дома (пищеприготовление)</w:t>
            </w:r>
          </w:p>
        </w:tc>
        <w:tc>
          <w:tcPr>
            <w:tcW w:w="1030" w:type="pct"/>
            <w:tcBorders>
              <w:top w:val="single" w:sz="4" w:space="0" w:color="auto"/>
              <w:left w:val="nil"/>
              <w:bottom w:val="single" w:sz="4" w:space="0" w:color="auto"/>
              <w:right w:val="single" w:sz="4" w:space="0" w:color="auto"/>
            </w:tcBorders>
            <w:noWrap/>
            <w:vAlign w:val="center"/>
          </w:tcPr>
          <w:p w:rsidR="0092783C" w:rsidRPr="004F7F14" w:rsidRDefault="0092783C" w:rsidP="00A33DCA">
            <w:pPr>
              <w:pStyle w:val="af9"/>
              <w:spacing w:line="276" w:lineRule="auto"/>
              <w:rPr>
                <w:sz w:val="20"/>
              </w:rPr>
            </w:pPr>
            <w:r w:rsidRPr="004F7F14">
              <w:rPr>
                <w:sz w:val="20"/>
              </w:rPr>
              <w:t>160</w:t>
            </w:r>
          </w:p>
        </w:tc>
        <w:tc>
          <w:tcPr>
            <w:tcW w:w="898" w:type="pct"/>
            <w:tcBorders>
              <w:top w:val="single" w:sz="4" w:space="0" w:color="auto"/>
              <w:left w:val="nil"/>
              <w:bottom w:val="single" w:sz="4" w:space="0" w:color="auto"/>
              <w:right w:val="single" w:sz="4" w:space="0" w:color="auto"/>
            </w:tcBorders>
            <w:noWrap/>
            <w:vAlign w:val="center"/>
          </w:tcPr>
          <w:p w:rsidR="0092783C" w:rsidRPr="004F7F14" w:rsidRDefault="0092783C" w:rsidP="00A33DCA">
            <w:pPr>
              <w:pStyle w:val="af9"/>
              <w:spacing w:line="276" w:lineRule="auto"/>
              <w:rPr>
                <w:sz w:val="20"/>
              </w:rPr>
            </w:pPr>
            <w:r w:rsidRPr="004F7F14">
              <w:rPr>
                <w:sz w:val="20"/>
              </w:rPr>
              <w:t>11,0</w:t>
            </w:r>
          </w:p>
        </w:tc>
        <w:tc>
          <w:tcPr>
            <w:tcW w:w="899" w:type="pct"/>
            <w:tcBorders>
              <w:top w:val="single" w:sz="4" w:space="0" w:color="auto"/>
              <w:left w:val="nil"/>
              <w:bottom w:val="single" w:sz="4" w:space="0" w:color="auto"/>
              <w:right w:val="single" w:sz="4" w:space="0" w:color="auto"/>
            </w:tcBorders>
            <w:vAlign w:val="center"/>
          </w:tcPr>
          <w:p w:rsidR="0092783C" w:rsidRPr="004F7F14" w:rsidRDefault="0092783C" w:rsidP="00A33DCA">
            <w:pPr>
              <w:pStyle w:val="af9"/>
              <w:spacing w:line="276" w:lineRule="auto"/>
              <w:rPr>
                <w:sz w:val="20"/>
              </w:rPr>
            </w:pPr>
            <w:r w:rsidRPr="004F7F14">
              <w:rPr>
                <w:sz w:val="20"/>
              </w:rPr>
              <w:t>0,02</w:t>
            </w:r>
          </w:p>
        </w:tc>
      </w:tr>
      <w:tr w:rsidR="000D5BF0" w:rsidRPr="004F7F14" w:rsidTr="005D2555">
        <w:trPr>
          <w:cantSplit/>
          <w:trHeight w:val="20"/>
        </w:trPr>
        <w:tc>
          <w:tcPr>
            <w:tcW w:w="2173" w:type="pct"/>
            <w:tcBorders>
              <w:top w:val="single" w:sz="4" w:space="0" w:color="auto"/>
              <w:left w:val="single" w:sz="4" w:space="0" w:color="auto"/>
              <w:bottom w:val="single" w:sz="4" w:space="0" w:color="auto"/>
              <w:right w:val="single" w:sz="4" w:space="0" w:color="auto"/>
            </w:tcBorders>
          </w:tcPr>
          <w:p w:rsidR="0092783C" w:rsidRPr="004F7F14" w:rsidRDefault="0092783C" w:rsidP="00A33DCA">
            <w:pPr>
              <w:pStyle w:val="aff4"/>
              <w:spacing w:line="276" w:lineRule="auto"/>
              <w:rPr>
                <w:sz w:val="20"/>
              </w:rPr>
            </w:pPr>
            <w:r w:rsidRPr="004F7F14">
              <w:rPr>
                <w:sz w:val="20"/>
              </w:rPr>
              <w:t>Централизованное теплоснабжение</w:t>
            </w:r>
          </w:p>
        </w:tc>
        <w:tc>
          <w:tcPr>
            <w:tcW w:w="1030" w:type="pct"/>
            <w:tcBorders>
              <w:top w:val="single" w:sz="4" w:space="0" w:color="auto"/>
              <w:left w:val="single" w:sz="4" w:space="0" w:color="auto"/>
              <w:bottom w:val="single" w:sz="4" w:space="0" w:color="auto"/>
              <w:right w:val="single" w:sz="4" w:space="0" w:color="auto"/>
            </w:tcBorders>
            <w:vAlign w:val="center"/>
          </w:tcPr>
          <w:p w:rsidR="0092783C" w:rsidRPr="004F7F14" w:rsidRDefault="0092783C" w:rsidP="00A33DCA">
            <w:pPr>
              <w:pStyle w:val="af9"/>
              <w:spacing w:line="276" w:lineRule="auto"/>
              <w:rPr>
                <w:sz w:val="20"/>
              </w:rPr>
            </w:pPr>
            <w:r w:rsidRPr="004F7F14">
              <w:rPr>
                <w:sz w:val="20"/>
              </w:rPr>
              <w:t>-</w:t>
            </w:r>
          </w:p>
        </w:tc>
        <w:tc>
          <w:tcPr>
            <w:tcW w:w="898" w:type="pct"/>
            <w:tcBorders>
              <w:top w:val="single" w:sz="4" w:space="0" w:color="auto"/>
              <w:left w:val="single" w:sz="4" w:space="0" w:color="auto"/>
              <w:bottom w:val="single" w:sz="4" w:space="0" w:color="auto"/>
              <w:right w:val="single" w:sz="4" w:space="0" w:color="auto"/>
            </w:tcBorders>
            <w:vAlign w:val="center"/>
          </w:tcPr>
          <w:p w:rsidR="0092783C" w:rsidRPr="004F7F14" w:rsidRDefault="00514F57" w:rsidP="00A33DCA">
            <w:pPr>
              <w:pStyle w:val="af9"/>
              <w:spacing w:line="276" w:lineRule="auto"/>
              <w:rPr>
                <w:sz w:val="20"/>
              </w:rPr>
            </w:pPr>
            <w:r w:rsidRPr="004F7F14">
              <w:rPr>
                <w:sz w:val="20"/>
                <w:szCs w:val="20"/>
              </w:rPr>
              <w:t>56</w:t>
            </w:r>
            <w:r w:rsidR="0092783C" w:rsidRPr="004F7F14">
              <w:rPr>
                <w:sz w:val="20"/>
              </w:rPr>
              <w:t>,0</w:t>
            </w:r>
          </w:p>
        </w:tc>
        <w:tc>
          <w:tcPr>
            <w:tcW w:w="899" w:type="pct"/>
            <w:tcBorders>
              <w:top w:val="single" w:sz="4" w:space="0" w:color="auto"/>
              <w:left w:val="single" w:sz="4" w:space="0" w:color="auto"/>
              <w:bottom w:val="single" w:sz="4" w:space="0" w:color="auto"/>
              <w:right w:val="single" w:sz="4" w:space="0" w:color="auto"/>
            </w:tcBorders>
            <w:vAlign w:val="center"/>
          </w:tcPr>
          <w:p w:rsidR="0092783C" w:rsidRPr="004F7F14" w:rsidRDefault="0092783C" w:rsidP="00A33DCA">
            <w:pPr>
              <w:pStyle w:val="af9"/>
              <w:spacing w:line="276" w:lineRule="auto"/>
              <w:rPr>
                <w:sz w:val="20"/>
              </w:rPr>
            </w:pPr>
            <w:r w:rsidRPr="004F7F14">
              <w:rPr>
                <w:sz w:val="20"/>
              </w:rPr>
              <w:t>0,</w:t>
            </w:r>
            <w:r w:rsidR="00514F57" w:rsidRPr="004F7F14">
              <w:rPr>
                <w:sz w:val="20"/>
                <w:szCs w:val="20"/>
              </w:rPr>
              <w:t>21</w:t>
            </w:r>
          </w:p>
        </w:tc>
      </w:tr>
      <w:tr w:rsidR="000D5BF0" w:rsidRPr="004F7F14" w:rsidTr="005D2555">
        <w:trPr>
          <w:cantSplit/>
          <w:trHeight w:val="20"/>
        </w:trPr>
        <w:tc>
          <w:tcPr>
            <w:tcW w:w="2173" w:type="pct"/>
            <w:tcBorders>
              <w:top w:val="single" w:sz="4" w:space="0" w:color="auto"/>
              <w:left w:val="single" w:sz="4" w:space="0" w:color="auto"/>
              <w:bottom w:val="single" w:sz="4" w:space="0" w:color="auto"/>
              <w:right w:val="single" w:sz="4" w:space="0" w:color="auto"/>
            </w:tcBorders>
          </w:tcPr>
          <w:p w:rsidR="0092783C" w:rsidRPr="004F7F14" w:rsidRDefault="0092783C" w:rsidP="00A33DCA">
            <w:pPr>
              <w:pStyle w:val="aff4"/>
              <w:spacing w:line="276" w:lineRule="auto"/>
              <w:rPr>
                <w:sz w:val="20"/>
              </w:rPr>
            </w:pPr>
            <w:r w:rsidRPr="004F7F14">
              <w:rPr>
                <w:sz w:val="20"/>
              </w:rPr>
              <w:t>Децентрализованное теплоснабжение</w:t>
            </w:r>
          </w:p>
        </w:tc>
        <w:tc>
          <w:tcPr>
            <w:tcW w:w="1030" w:type="pct"/>
            <w:tcBorders>
              <w:top w:val="single" w:sz="4" w:space="0" w:color="auto"/>
              <w:left w:val="single" w:sz="4" w:space="0" w:color="auto"/>
              <w:bottom w:val="single" w:sz="4" w:space="0" w:color="auto"/>
              <w:right w:val="single" w:sz="4" w:space="0" w:color="auto"/>
            </w:tcBorders>
            <w:vAlign w:val="center"/>
          </w:tcPr>
          <w:p w:rsidR="0092783C" w:rsidRPr="004F7F14" w:rsidRDefault="0092783C" w:rsidP="00A33DCA">
            <w:pPr>
              <w:pStyle w:val="af9"/>
              <w:spacing w:line="276" w:lineRule="auto"/>
              <w:rPr>
                <w:sz w:val="20"/>
              </w:rPr>
            </w:pPr>
            <w:r w:rsidRPr="004F7F14">
              <w:rPr>
                <w:sz w:val="20"/>
              </w:rPr>
              <w:t>-</w:t>
            </w:r>
          </w:p>
        </w:tc>
        <w:tc>
          <w:tcPr>
            <w:tcW w:w="898" w:type="pct"/>
            <w:tcBorders>
              <w:top w:val="single" w:sz="4" w:space="0" w:color="auto"/>
              <w:left w:val="single" w:sz="4" w:space="0" w:color="auto"/>
              <w:bottom w:val="single" w:sz="4" w:space="0" w:color="auto"/>
              <w:right w:val="single" w:sz="4" w:space="0" w:color="auto"/>
            </w:tcBorders>
            <w:vAlign w:val="center"/>
          </w:tcPr>
          <w:p w:rsidR="0092783C" w:rsidRPr="004F7F14" w:rsidRDefault="00514F57" w:rsidP="00A33DCA">
            <w:pPr>
              <w:pStyle w:val="af9"/>
              <w:spacing w:line="276" w:lineRule="auto"/>
              <w:rPr>
                <w:sz w:val="20"/>
              </w:rPr>
            </w:pPr>
            <w:r w:rsidRPr="004F7F14">
              <w:rPr>
                <w:sz w:val="20"/>
                <w:szCs w:val="20"/>
              </w:rPr>
              <w:t>122</w:t>
            </w:r>
            <w:r w:rsidR="0092783C" w:rsidRPr="004F7F14">
              <w:rPr>
                <w:sz w:val="20"/>
              </w:rPr>
              <w:t>,0</w:t>
            </w:r>
          </w:p>
        </w:tc>
        <w:tc>
          <w:tcPr>
            <w:tcW w:w="899" w:type="pct"/>
            <w:tcBorders>
              <w:top w:val="single" w:sz="4" w:space="0" w:color="auto"/>
              <w:left w:val="single" w:sz="4" w:space="0" w:color="auto"/>
              <w:bottom w:val="single" w:sz="4" w:space="0" w:color="auto"/>
              <w:right w:val="single" w:sz="4" w:space="0" w:color="auto"/>
            </w:tcBorders>
            <w:vAlign w:val="center"/>
          </w:tcPr>
          <w:p w:rsidR="0092783C" w:rsidRPr="004F7F14" w:rsidRDefault="0092783C" w:rsidP="00A33DCA">
            <w:pPr>
              <w:pStyle w:val="af9"/>
              <w:spacing w:line="276" w:lineRule="auto"/>
              <w:rPr>
                <w:sz w:val="20"/>
              </w:rPr>
            </w:pPr>
            <w:r w:rsidRPr="004F7F14">
              <w:rPr>
                <w:sz w:val="20"/>
              </w:rPr>
              <w:t>0,</w:t>
            </w:r>
            <w:r w:rsidR="00514F57" w:rsidRPr="004F7F14">
              <w:rPr>
                <w:sz w:val="20"/>
                <w:szCs w:val="20"/>
              </w:rPr>
              <w:t>46</w:t>
            </w:r>
          </w:p>
        </w:tc>
      </w:tr>
      <w:tr w:rsidR="000D5BF0" w:rsidRPr="004F7F14" w:rsidTr="005D2555">
        <w:trPr>
          <w:cantSplit/>
          <w:trHeight w:val="20"/>
        </w:trPr>
        <w:tc>
          <w:tcPr>
            <w:tcW w:w="2173" w:type="pct"/>
            <w:tcBorders>
              <w:top w:val="single" w:sz="4" w:space="0" w:color="auto"/>
              <w:left w:val="single" w:sz="4" w:space="0" w:color="auto"/>
              <w:bottom w:val="single" w:sz="4" w:space="0" w:color="auto"/>
              <w:right w:val="single" w:sz="4" w:space="0" w:color="auto"/>
            </w:tcBorders>
          </w:tcPr>
          <w:p w:rsidR="0092783C" w:rsidRPr="004F7F14" w:rsidRDefault="0092783C" w:rsidP="00A33DCA">
            <w:pPr>
              <w:pStyle w:val="aff4"/>
              <w:spacing w:line="276" w:lineRule="auto"/>
              <w:rPr>
                <w:b/>
                <w:sz w:val="20"/>
              </w:rPr>
            </w:pPr>
            <w:r w:rsidRPr="004F7F14">
              <w:rPr>
                <w:b/>
                <w:sz w:val="20"/>
              </w:rPr>
              <w:t>с. Петропавловское</w:t>
            </w:r>
          </w:p>
        </w:tc>
        <w:tc>
          <w:tcPr>
            <w:tcW w:w="1030" w:type="pct"/>
            <w:tcBorders>
              <w:top w:val="single" w:sz="4" w:space="0" w:color="auto"/>
              <w:left w:val="single" w:sz="4" w:space="0" w:color="auto"/>
              <w:bottom w:val="single" w:sz="4" w:space="0" w:color="auto"/>
              <w:right w:val="single" w:sz="4" w:space="0" w:color="auto"/>
            </w:tcBorders>
            <w:vAlign w:val="center"/>
          </w:tcPr>
          <w:p w:rsidR="0092783C" w:rsidRPr="004F7F14" w:rsidRDefault="0092783C" w:rsidP="00A33DCA">
            <w:pPr>
              <w:pStyle w:val="af9"/>
              <w:spacing w:line="276" w:lineRule="auto"/>
              <w:rPr>
                <w:b/>
                <w:sz w:val="20"/>
              </w:rPr>
            </w:pPr>
            <w:r w:rsidRPr="004F7F14">
              <w:rPr>
                <w:b/>
                <w:sz w:val="20"/>
              </w:rPr>
              <w:t>350</w:t>
            </w:r>
          </w:p>
        </w:tc>
        <w:tc>
          <w:tcPr>
            <w:tcW w:w="898" w:type="pct"/>
            <w:tcBorders>
              <w:top w:val="single" w:sz="4" w:space="0" w:color="auto"/>
              <w:left w:val="single" w:sz="4" w:space="0" w:color="auto"/>
              <w:bottom w:val="single" w:sz="4" w:space="0" w:color="auto"/>
              <w:right w:val="single" w:sz="4" w:space="0" w:color="auto"/>
            </w:tcBorders>
            <w:vAlign w:val="center"/>
          </w:tcPr>
          <w:p w:rsidR="0092783C" w:rsidRPr="004F7F14" w:rsidRDefault="0092783C" w:rsidP="00A33DCA">
            <w:pPr>
              <w:pStyle w:val="af9"/>
              <w:spacing w:line="276" w:lineRule="auto"/>
              <w:rPr>
                <w:b/>
                <w:sz w:val="20"/>
              </w:rPr>
            </w:pPr>
            <w:r w:rsidRPr="004F7F14">
              <w:rPr>
                <w:b/>
                <w:sz w:val="20"/>
              </w:rPr>
              <w:t>23,0</w:t>
            </w:r>
          </w:p>
        </w:tc>
        <w:tc>
          <w:tcPr>
            <w:tcW w:w="899" w:type="pct"/>
            <w:tcBorders>
              <w:top w:val="single" w:sz="4" w:space="0" w:color="auto"/>
              <w:left w:val="single" w:sz="4" w:space="0" w:color="auto"/>
              <w:bottom w:val="single" w:sz="4" w:space="0" w:color="auto"/>
              <w:right w:val="single" w:sz="4" w:space="0" w:color="auto"/>
            </w:tcBorders>
            <w:vAlign w:val="center"/>
          </w:tcPr>
          <w:p w:rsidR="0092783C" w:rsidRPr="004F7F14" w:rsidRDefault="0092783C" w:rsidP="00A33DCA">
            <w:pPr>
              <w:pStyle w:val="af9"/>
              <w:spacing w:line="276" w:lineRule="auto"/>
              <w:rPr>
                <w:b/>
                <w:sz w:val="20"/>
              </w:rPr>
            </w:pPr>
            <w:r w:rsidRPr="004F7F14">
              <w:rPr>
                <w:b/>
                <w:sz w:val="20"/>
              </w:rPr>
              <w:t>0,04</w:t>
            </w:r>
          </w:p>
        </w:tc>
      </w:tr>
      <w:tr w:rsidR="000D5BF0" w:rsidRPr="004F7F14" w:rsidTr="005D2555">
        <w:trPr>
          <w:cantSplit/>
          <w:trHeight w:val="20"/>
        </w:trPr>
        <w:tc>
          <w:tcPr>
            <w:tcW w:w="2173" w:type="pct"/>
            <w:tcBorders>
              <w:top w:val="single" w:sz="4" w:space="0" w:color="auto"/>
              <w:left w:val="single" w:sz="4" w:space="0" w:color="auto"/>
              <w:bottom w:val="single" w:sz="4" w:space="0" w:color="auto"/>
              <w:right w:val="single" w:sz="4" w:space="0" w:color="auto"/>
            </w:tcBorders>
          </w:tcPr>
          <w:p w:rsidR="0092783C" w:rsidRPr="004F7F14" w:rsidRDefault="0092783C" w:rsidP="00A33DCA">
            <w:pPr>
              <w:pStyle w:val="aff4"/>
              <w:spacing w:line="276" w:lineRule="auto"/>
              <w:rPr>
                <w:sz w:val="20"/>
              </w:rPr>
            </w:pPr>
            <w:r w:rsidRPr="004F7F14">
              <w:rPr>
                <w:sz w:val="20"/>
              </w:rPr>
              <w:t>Жилые дома (пищеприготовление)</w:t>
            </w:r>
          </w:p>
        </w:tc>
        <w:tc>
          <w:tcPr>
            <w:tcW w:w="1030" w:type="pct"/>
            <w:tcBorders>
              <w:top w:val="single" w:sz="4" w:space="0" w:color="auto"/>
              <w:left w:val="nil"/>
              <w:bottom w:val="single" w:sz="4" w:space="0" w:color="auto"/>
              <w:right w:val="single" w:sz="4" w:space="0" w:color="auto"/>
            </w:tcBorders>
            <w:noWrap/>
            <w:vAlign w:val="center"/>
          </w:tcPr>
          <w:p w:rsidR="0092783C" w:rsidRPr="004F7F14" w:rsidRDefault="0092783C" w:rsidP="00A33DCA">
            <w:pPr>
              <w:pStyle w:val="af9"/>
              <w:spacing w:line="276" w:lineRule="auto"/>
              <w:rPr>
                <w:sz w:val="20"/>
              </w:rPr>
            </w:pPr>
            <w:r w:rsidRPr="004F7F14">
              <w:rPr>
                <w:sz w:val="20"/>
              </w:rPr>
              <w:t>350</w:t>
            </w:r>
          </w:p>
        </w:tc>
        <w:tc>
          <w:tcPr>
            <w:tcW w:w="898" w:type="pct"/>
            <w:tcBorders>
              <w:top w:val="single" w:sz="4" w:space="0" w:color="auto"/>
              <w:left w:val="nil"/>
              <w:bottom w:val="single" w:sz="4" w:space="0" w:color="auto"/>
              <w:right w:val="single" w:sz="4" w:space="0" w:color="auto"/>
            </w:tcBorders>
            <w:noWrap/>
            <w:vAlign w:val="center"/>
          </w:tcPr>
          <w:p w:rsidR="0092783C" w:rsidRPr="004F7F14" w:rsidRDefault="0092783C" w:rsidP="00A33DCA">
            <w:pPr>
              <w:pStyle w:val="af9"/>
              <w:spacing w:line="276" w:lineRule="auto"/>
              <w:rPr>
                <w:sz w:val="20"/>
              </w:rPr>
            </w:pPr>
            <w:r w:rsidRPr="004F7F14">
              <w:rPr>
                <w:sz w:val="20"/>
              </w:rPr>
              <w:t>23,0</w:t>
            </w:r>
          </w:p>
        </w:tc>
        <w:tc>
          <w:tcPr>
            <w:tcW w:w="899" w:type="pct"/>
            <w:tcBorders>
              <w:top w:val="single" w:sz="4" w:space="0" w:color="auto"/>
              <w:left w:val="nil"/>
              <w:bottom w:val="single" w:sz="4" w:space="0" w:color="auto"/>
              <w:right w:val="single" w:sz="4" w:space="0" w:color="auto"/>
            </w:tcBorders>
            <w:vAlign w:val="center"/>
          </w:tcPr>
          <w:p w:rsidR="0092783C" w:rsidRPr="004F7F14" w:rsidRDefault="0092783C" w:rsidP="00A33DCA">
            <w:pPr>
              <w:pStyle w:val="af9"/>
              <w:spacing w:line="276" w:lineRule="auto"/>
              <w:rPr>
                <w:sz w:val="20"/>
              </w:rPr>
            </w:pPr>
            <w:r w:rsidRPr="004F7F14">
              <w:rPr>
                <w:sz w:val="20"/>
              </w:rPr>
              <w:t>0,04</w:t>
            </w:r>
          </w:p>
        </w:tc>
      </w:tr>
      <w:tr w:rsidR="000D5BF0" w:rsidRPr="004F7F14" w:rsidTr="005D2555">
        <w:trPr>
          <w:cantSplit/>
          <w:trHeight w:val="20"/>
        </w:trPr>
        <w:tc>
          <w:tcPr>
            <w:tcW w:w="2173" w:type="pct"/>
            <w:tcBorders>
              <w:top w:val="single" w:sz="4" w:space="0" w:color="auto"/>
              <w:left w:val="single" w:sz="4" w:space="0" w:color="auto"/>
              <w:bottom w:val="single" w:sz="4" w:space="0" w:color="auto"/>
              <w:right w:val="single" w:sz="4" w:space="0" w:color="auto"/>
            </w:tcBorders>
          </w:tcPr>
          <w:p w:rsidR="0092783C" w:rsidRPr="004F7F14" w:rsidRDefault="0092783C" w:rsidP="00A33DCA">
            <w:pPr>
              <w:pStyle w:val="aff4"/>
              <w:spacing w:line="276" w:lineRule="auto"/>
              <w:rPr>
                <w:sz w:val="20"/>
              </w:rPr>
            </w:pPr>
            <w:r w:rsidRPr="004F7F14">
              <w:rPr>
                <w:sz w:val="20"/>
              </w:rPr>
              <w:t>Централизованное теплоснабжение</w:t>
            </w:r>
          </w:p>
        </w:tc>
        <w:tc>
          <w:tcPr>
            <w:tcW w:w="1030" w:type="pct"/>
            <w:tcBorders>
              <w:top w:val="single" w:sz="4" w:space="0" w:color="auto"/>
              <w:left w:val="single" w:sz="4" w:space="0" w:color="auto"/>
              <w:bottom w:val="single" w:sz="4" w:space="0" w:color="auto"/>
              <w:right w:val="single" w:sz="4" w:space="0" w:color="auto"/>
            </w:tcBorders>
            <w:vAlign w:val="center"/>
          </w:tcPr>
          <w:p w:rsidR="0092783C" w:rsidRPr="004F7F14" w:rsidRDefault="0092783C" w:rsidP="00A33DCA">
            <w:pPr>
              <w:pStyle w:val="af9"/>
              <w:spacing w:line="276" w:lineRule="auto"/>
              <w:rPr>
                <w:sz w:val="20"/>
              </w:rPr>
            </w:pPr>
            <w:r w:rsidRPr="004F7F14">
              <w:rPr>
                <w:sz w:val="20"/>
              </w:rPr>
              <w:t>-</w:t>
            </w:r>
          </w:p>
        </w:tc>
        <w:tc>
          <w:tcPr>
            <w:tcW w:w="898" w:type="pct"/>
            <w:tcBorders>
              <w:top w:val="single" w:sz="4" w:space="0" w:color="auto"/>
              <w:left w:val="single" w:sz="4" w:space="0" w:color="auto"/>
              <w:bottom w:val="single" w:sz="4" w:space="0" w:color="auto"/>
              <w:right w:val="single" w:sz="4" w:space="0" w:color="auto"/>
            </w:tcBorders>
            <w:vAlign w:val="center"/>
          </w:tcPr>
          <w:p w:rsidR="0092783C" w:rsidRPr="004F7F14" w:rsidRDefault="0092783C" w:rsidP="00A33DCA">
            <w:pPr>
              <w:pStyle w:val="af9"/>
              <w:spacing w:line="276" w:lineRule="auto"/>
              <w:rPr>
                <w:sz w:val="20"/>
              </w:rPr>
            </w:pPr>
            <w:r w:rsidRPr="004F7F14">
              <w:rPr>
                <w:sz w:val="20"/>
              </w:rPr>
              <w:t>0,0</w:t>
            </w:r>
          </w:p>
        </w:tc>
        <w:tc>
          <w:tcPr>
            <w:tcW w:w="899" w:type="pct"/>
            <w:tcBorders>
              <w:top w:val="single" w:sz="4" w:space="0" w:color="auto"/>
              <w:left w:val="single" w:sz="4" w:space="0" w:color="auto"/>
              <w:bottom w:val="single" w:sz="4" w:space="0" w:color="auto"/>
              <w:right w:val="single" w:sz="4" w:space="0" w:color="auto"/>
            </w:tcBorders>
            <w:vAlign w:val="center"/>
          </w:tcPr>
          <w:p w:rsidR="0092783C" w:rsidRPr="004F7F14" w:rsidRDefault="0092783C" w:rsidP="00A33DCA">
            <w:pPr>
              <w:pStyle w:val="af9"/>
              <w:spacing w:line="276" w:lineRule="auto"/>
              <w:rPr>
                <w:sz w:val="20"/>
              </w:rPr>
            </w:pPr>
            <w:r w:rsidRPr="004F7F14">
              <w:rPr>
                <w:sz w:val="20"/>
              </w:rPr>
              <w:t>0,00</w:t>
            </w:r>
          </w:p>
        </w:tc>
      </w:tr>
      <w:tr w:rsidR="000D5BF0" w:rsidRPr="004F7F14" w:rsidTr="005D2555">
        <w:trPr>
          <w:cantSplit/>
          <w:trHeight w:val="20"/>
        </w:trPr>
        <w:tc>
          <w:tcPr>
            <w:tcW w:w="2173" w:type="pct"/>
            <w:tcBorders>
              <w:top w:val="single" w:sz="4" w:space="0" w:color="auto"/>
              <w:left w:val="single" w:sz="4" w:space="0" w:color="auto"/>
              <w:bottom w:val="single" w:sz="4" w:space="0" w:color="auto"/>
              <w:right w:val="single" w:sz="4" w:space="0" w:color="auto"/>
            </w:tcBorders>
          </w:tcPr>
          <w:p w:rsidR="0092783C" w:rsidRPr="004F7F14" w:rsidRDefault="0092783C" w:rsidP="00A33DCA">
            <w:pPr>
              <w:pStyle w:val="aff4"/>
              <w:spacing w:line="276" w:lineRule="auto"/>
              <w:rPr>
                <w:sz w:val="20"/>
              </w:rPr>
            </w:pPr>
            <w:r w:rsidRPr="004F7F14">
              <w:rPr>
                <w:sz w:val="20"/>
              </w:rPr>
              <w:t>Децентрализованное теплоснабжение</w:t>
            </w:r>
          </w:p>
        </w:tc>
        <w:tc>
          <w:tcPr>
            <w:tcW w:w="1030" w:type="pct"/>
            <w:tcBorders>
              <w:top w:val="single" w:sz="4" w:space="0" w:color="auto"/>
              <w:left w:val="single" w:sz="4" w:space="0" w:color="auto"/>
              <w:bottom w:val="single" w:sz="4" w:space="0" w:color="auto"/>
              <w:right w:val="single" w:sz="4" w:space="0" w:color="auto"/>
            </w:tcBorders>
            <w:vAlign w:val="center"/>
          </w:tcPr>
          <w:p w:rsidR="0092783C" w:rsidRPr="004F7F14" w:rsidRDefault="0092783C" w:rsidP="00A33DCA">
            <w:pPr>
              <w:pStyle w:val="af9"/>
              <w:spacing w:line="276" w:lineRule="auto"/>
              <w:rPr>
                <w:sz w:val="20"/>
              </w:rPr>
            </w:pPr>
            <w:r w:rsidRPr="004F7F14">
              <w:rPr>
                <w:sz w:val="20"/>
              </w:rPr>
              <w:t>-</w:t>
            </w:r>
          </w:p>
        </w:tc>
        <w:tc>
          <w:tcPr>
            <w:tcW w:w="898" w:type="pct"/>
            <w:tcBorders>
              <w:top w:val="single" w:sz="4" w:space="0" w:color="auto"/>
              <w:left w:val="single" w:sz="4" w:space="0" w:color="auto"/>
              <w:bottom w:val="single" w:sz="4" w:space="0" w:color="auto"/>
              <w:right w:val="single" w:sz="4" w:space="0" w:color="auto"/>
            </w:tcBorders>
            <w:vAlign w:val="center"/>
          </w:tcPr>
          <w:p w:rsidR="0092783C" w:rsidRPr="004F7F14" w:rsidRDefault="0092783C" w:rsidP="00A33DCA">
            <w:pPr>
              <w:pStyle w:val="af9"/>
              <w:spacing w:line="276" w:lineRule="auto"/>
              <w:rPr>
                <w:sz w:val="20"/>
              </w:rPr>
            </w:pPr>
            <w:r w:rsidRPr="004F7F14">
              <w:rPr>
                <w:sz w:val="20"/>
              </w:rPr>
              <w:t>0,0</w:t>
            </w:r>
          </w:p>
        </w:tc>
        <w:tc>
          <w:tcPr>
            <w:tcW w:w="899" w:type="pct"/>
            <w:tcBorders>
              <w:top w:val="single" w:sz="4" w:space="0" w:color="auto"/>
              <w:left w:val="single" w:sz="4" w:space="0" w:color="auto"/>
              <w:bottom w:val="single" w:sz="4" w:space="0" w:color="auto"/>
              <w:right w:val="single" w:sz="4" w:space="0" w:color="auto"/>
            </w:tcBorders>
            <w:vAlign w:val="center"/>
          </w:tcPr>
          <w:p w:rsidR="0092783C" w:rsidRPr="004F7F14" w:rsidRDefault="0092783C" w:rsidP="00A33DCA">
            <w:pPr>
              <w:pStyle w:val="af9"/>
              <w:spacing w:line="276" w:lineRule="auto"/>
              <w:rPr>
                <w:sz w:val="20"/>
              </w:rPr>
            </w:pPr>
            <w:r w:rsidRPr="004F7F14">
              <w:rPr>
                <w:sz w:val="20"/>
              </w:rPr>
              <w:t>0,00</w:t>
            </w:r>
          </w:p>
        </w:tc>
      </w:tr>
      <w:tr w:rsidR="000D5BF0" w:rsidRPr="004F7F14" w:rsidTr="005D2555">
        <w:trPr>
          <w:cantSplit/>
          <w:trHeight w:val="20"/>
        </w:trPr>
        <w:tc>
          <w:tcPr>
            <w:tcW w:w="2173" w:type="pct"/>
            <w:tcBorders>
              <w:top w:val="single" w:sz="4" w:space="0" w:color="auto"/>
              <w:left w:val="single" w:sz="4" w:space="0" w:color="auto"/>
              <w:bottom w:val="single" w:sz="4" w:space="0" w:color="auto"/>
              <w:right w:val="single" w:sz="4" w:space="0" w:color="auto"/>
            </w:tcBorders>
          </w:tcPr>
          <w:p w:rsidR="0092783C" w:rsidRPr="004F7F14" w:rsidRDefault="0092783C" w:rsidP="00A33DCA">
            <w:pPr>
              <w:pStyle w:val="aff4"/>
              <w:spacing w:line="276" w:lineRule="auto"/>
              <w:rPr>
                <w:b/>
                <w:sz w:val="20"/>
              </w:rPr>
            </w:pPr>
            <w:r w:rsidRPr="004F7F14">
              <w:rPr>
                <w:b/>
                <w:sz w:val="20"/>
              </w:rPr>
              <w:t>с. Рыбацкое</w:t>
            </w:r>
          </w:p>
        </w:tc>
        <w:tc>
          <w:tcPr>
            <w:tcW w:w="1030" w:type="pct"/>
            <w:tcBorders>
              <w:top w:val="single" w:sz="4" w:space="0" w:color="auto"/>
              <w:left w:val="single" w:sz="4" w:space="0" w:color="auto"/>
              <w:bottom w:val="single" w:sz="4" w:space="0" w:color="auto"/>
              <w:right w:val="single" w:sz="4" w:space="0" w:color="auto"/>
            </w:tcBorders>
            <w:vAlign w:val="center"/>
          </w:tcPr>
          <w:p w:rsidR="0092783C" w:rsidRPr="004F7F14" w:rsidRDefault="0092783C" w:rsidP="00A33DCA">
            <w:pPr>
              <w:pStyle w:val="af9"/>
              <w:spacing w:line="276" w:lineRule="auto"/>
              <w:rPr>
                <w:b/>
                <w:sz w:val="20"/>
              </w:rPr>
            </w:pPr>
            <w:r w:rsidRPr="004F7F14">
              <w:rPr>
                <w:b/>
                <w:sz w:val="20"/>
              </w:rPr>
              <w:t>360</w:t>
            </w:r>
          </w:p>
        </w:tc>
        <w:tc>
          <w:tcPr>
            <w:tcW w:w="898" w:type="pct"/>
            <w:tcBorders>
              <w:top w:val="single" w:sz="4" w:space="0" w:color="auto"/>
              <w:left w:val="single" w:sz="4" w:space="0" w:color="auto"/>
              <w:bottom w:val="single" w:sz="4" w:space="0" w:color="auto"/>
              <w:right w:val="single" w:sz="4" w:space="0" w:color="auto"/>
            </w:tcBorders>
            <w:vAlign w:val="center"/>
          </w:tcPr>
          <w:p w:rsidR="0092783C" w:rsidRPr="004F7F14" w:rsidRDefault="00514F57" w:rsidP="00A33DCA">
            <w:pPr>
              <w:pStyle w:val="af9"/>
              <w:spacing w:line="276" w:lineRule="auto"/>
              <w:rPr>
                <w:b/>
                <w:sz w:val="20"/>
              </w:rPr>
            </w:pPr>
            <w:r w:rsidRPr="004F7F14">
              <w:rPr>
                <w:b/>
                <w:sz w:val="20"/>
                <w:szCs w:val="20"/>
              </w:rPr>
              <w:t>150</w:t>
            </w:r>
            <w:r w:rsidR="0092783C" w:rsidRPr="004F7F14">
              <w:rPr>
                <w:b/>
                <w:sz w:val="20"/>
              </w:rPr>
              <w:t>,0</w:t>
            </w:r>
          </w:p>
        </w:tc>
        <w:tc>
          <w:tcPr>
            <w:tcW w:w="899" w:type="pct"/>
            <w:tcBorders>
              <w:top w:val="single" w:sz="4" w:space="0" w:color="auto"/>
              <w:left w:val="single" w:sz="4" w:space="0" w:color="auto"/>
              <w:bottom w:val="single" w:sz="4" w:space="0" w:color="auto"/>
              <w:right w:val="single" w:sz="4" w:space="0" w:color="auto"/>
            </w:tcBorders>
            <w:vAlign w:val="center"/>
          </w:tcPr>
          <w:p w:rsidR="0092783C" w:rsidRPr="004F7F14" w:rsidRDefault="0092783C" w:rsidP="00A33DCA">
            <w:pPr>
              <w:pStyle w:val="af9"/>
              <w:spacing w:line="276" w:lineRule="auto"/>
              <w:rPr>
                <w:b/>
                <w:sz w:val="20"/>
              </w:rPr>
            </w:pPr>
            <w:r w:rsidRPr="004F7F14">
              <w:rPr>
                <w:b/>
                <w:sz w:val="20"/>
              </w:rPr>
              <w:t>0,</w:t>
            </w:r>
            <w:r w:rsidR="00514F57" w:rsidRPr="004F7F14">
              <w:rPr>
                <w:b/>
                <w:sz w:val="20"/>
                <w:szCs w:val="20"/>
              </w:rPr>
              <w:t>51</w:t>
            </w:r>
          </w:p>
        </w:tc>
      </w:tr>
      <w:tr w:rsidR="000D5BF0" w:rsidRPr="004F7F14" w:rsidTr="005D2555">
        <w:trPr>
          <w:cantSplit/>
          <w:trHeight w:val="20"/>
        </w:trPr>
        <w:tc>
          <w:tcPr>
            <w:tcW w:w="2173" w:type="pct"/>
            <w:tcBorders>
              <w:top w:val="single" w:sz="4" w:space="0" w:color="auto"/>
              <w:left w:val="single" w:sz="4" w:space="0" w:color="auto"/>
              <w:bottom w:val="single" w:sz="4" w:space="0" w:color="auto"/>
              <w:right w:val="single" w:sz="4" w:space="0" w:color="auto"/>
            </w:tcBorders>
          </w:tcPr>
          <w:p w:rsidR="0092783C" w:rsidRPr="004F7F14" w:rsidRDefault="0092783C" w:rsidP="00A33DCA">
            <w:pPr>
              <w:pStyle w:val="aff4"/>
              <w:spacing w:line="276" w:lineRule="auto"/>
              <w:rPr>
                <w:sz w:val="20"/>
              </w:rPr>
            </w:pPr>
            <w:r w:rsidRPr="004F7F14">
              <w:rPr>
                <w:sz w:val="20"/>
              </w:rPr>
              <w:t>Жилые дома (пищеприготовление)</w:t>
            </w:r>
          </w:p>
        </w:tc>
        <w:tc>
          <w:tcPr>
            <w:tcW w:w="1030" w:type="pct"/>
            <w:tcBorders>
              <w:top w:val="single" w:sz="4" w:space="0" w:color="auto"/>
              <w:left w:val="nil"/>
              <w:bottom w:val="single" w:sz="4" w:space="0" w:color="auto"/>
              <w:right w:val="single" w:sz="4" w:space="0" w:color="auto"/>
            </w:tcBorders>
            <w:noWrap/>
            <w:vAlign w:val="center"/>
          </w:tcPr>
          <w:p w:rsidR="0092783C" w:rsidRPr="004F7F14" w:rsidRDefault="0092783C" w:rsidP="00A33DCA">
            <w:pPr>
              <w:pStyle w:val="af9"/>
              <w:spacing w:line="276" w:lineRule="auto"/>
              <w:rPr>
                <w:sz w:val="20"/>
              </w:rPr>
            </w:pPr>
            <w:r w:rsidRPr="004F7F14">
              <w:rPr>
                <w:sz w:val="20"/>
              </w:rPr>
              <w:t>360</w:t>
            </w:r>
          </w:p>
        </w:tc>
        <w:tc>
          <w:tcPr>
            <w:tcW w:w="898" w:type="pct"/>
            <w:tcBorders>
              <w:top w:val="single" w:sz="4" w:space="0" w:color="auto"/>
              <w:left w:val="nil"/>
              <w:bottom w:val="single" w:sz="4" w:space="0" w:color="auto"/>
              <w:right w:val="single" w:sz="4" w:space="0" w:color="auto"/>
            </w:tcBorders>
            <w:noWrap/>
            <w:vAlign w:val="center"/>
          </w:tcPr>
          <w:p w:rsidR="0092783C" w:rsidRPr="004F7F14" w:rsidRDefault="0092783C" w:rsidP="00A33DCA">
            <w:pPr>
              <w:pStyle w:val="af9"/>
              <w:spacing w:line="276" w:lineRule="auto"/>
              <w:rPr>
                <w:sz w:val="20"/>
              </w:rPr>
            </w:pPr>
            <w:r w:rsidRPr="004F7F14">
              <w:rPr>
                <w:sz w:val="20"/>
              </w:rPr>
              <w:t>24,0</w:t>
            </w:r>
          </w:p>
        </w:tc>
        <w:tc>
          <w:tcPr>
            <w:tcW w:w="899" w:type="pct"/>
            <w:tcBorders>
              <w:top w:val="single" w:sz="4" w:space="0" w:color="auto"/>
              <w:left w:val="nil"/>
              <w:bottom w:val="single" w:sz="4" w:space="0" w:color="auto"/>
              <w:right w:val="single" w:sz="4" w:space="0" w:color="auto"/>
            </w:tcBorders>
            <w:vAlign w:val="center"/>
          </w:tcPr>
          <w:p w:rsidR="0092783C" w:rsidRPr="004F7F14" w:rsidRDefault="0092783C" w:rsidP="00A33DCA">
            <w:pPr>
              <w:pStyle w:val="af9"/>
              <w:spacing w:line="276" w:lineRule="auto"/>
              <w:rPr>
                <w:sz w:val="20"/>
              </w:rPr>
            </w:pPr>
            <w:r w:rsidRPr="004F7F14">
              <w:rPr>
                <w:sz w:val="20"/>
              </w:rPr>
              <w:t>0,04</w:t>
            </w:r>
          </w:p>
        </w:tc>
      </w:tr>
      <w:tr w:rsidR="000D5BF0" w:rsidRPr="004F7F14" w:rsidTr="005D2555">
        <w:trPr>
          <w:cantSplit/>
          <w:trHeight w:val="20"/>
        </w:trPr>
        <w:tc>
          <w:tcPr>
            <w:tcW w:w="2173" w:type="pct"/>
            <w:tcBorders>
              <w:top w:val="single" w:sz="4" w:space="0" w:color="auto"/>
              <w:left w:val="single" w:sz="4" w:space="0" w:color="auto"/>
              <w:bottom w:val="single" w:sz="4" w:space="0" w:color="auto"/>
              <w:right w:val="single" w:sz="4" w:space="0" w:color="auto"/>
            </w:tcBorders>
          </w:tcPr>
          <w:p w:rsidR="0092783C" w:rsidRPr="004F7F14" w:rsidRDefault="0092783C" w:rsidP="00A33DCA">
            <w:pPr>
              <w:pStyle w:val="aff4"/>
              <w:spacing w:line="276" w:lineRule="auto"/>
              <w:rPr>
                <w:sz w:val="20"/>
              </w:rPr>
            </w:pPr>
            <w:r w:rsidRPr="004F7F14">
              <w:rPr>
                <w:sz w:val="20"/>
              </w:rPr>
              <w:t>Централизованное теплоснабжение</w:t>
            </w:r>
          </w:p>
        </w:tc>
        <w:tc>
          <w:tcPr>
            <w:tcW w:w="1030" w:type="pct"/>
            <w:tcBorders>
              <w:top w:val="single" w:sz="4" w:space="0" w:color="auto"/>
              <w:left w:val="single" w:sz="4" w:space="0" w:color="auto"/>
              <w:bottom w:val="single" w:sz="4" w:space="0" w:color="auto"/>
              <w:right w:val="single" w:sz="4" w:space="0" w:color="auto"/>
            </w:tcBorders>
            <w:vAlign w:val="center"/>
          </w:tcPr>
          <w:p w:rsidR="0092783C" w:rsidRPr="004F7F14" w:rsidRDefault="0092783C" w:rsidP="00A33DCA">
            <w:pPr>
              <w:pStyle w:val="af9"/>
              <w:spacing w:line="276" w:lineRule="auto"/>
              <w:rPr>
                <w:sz w:val="20"/>
              </w:rPr>
            </w:pPr>
            <w:r w:rsidRPr="004F7F14">
              <w:rPr>
                <w:sz w:val="20"/>
              </w:rPr>
              <w:t>-</w:t>
            </w:r>
          </w:p>
        </w:tc>
        <w:tc>
          <w:tcPr>
            <w:tcW w:w="898" w:type="pct"/>
            <w:tcBorders>
              <w:top w:val="single" w:sz="4" w:space="0" w:color="auto"/>
              <w:left w:val="single" w:sz="4" w:space="0" w:color="auto"/>
              <w:bottom w:val="single" w:sz="4" w:space="0" w:color="auto"/>
              <w:right w:val="single" w:sz="4" w:space="0" w:color="auto"/>
            </w:tcBorders>
            <w:vAlign w:val="center"/>
          </w:tcPr>
          <w:p w:rsidR="0092783C" w:rsidRPr="004F7F14" w:rsidRDefault="0092783C" w:rsidP="00A33DCA">
            <w:pPr>
              <w:pStyle w:val="af9"/>
              <w:spacing w:line="276" w:lineRule="auto"/>
              <w:rPr>
                <w:sz w:val="20"/>
              </w:rPr>
            </w:pPr>
            <w:r w:rsidRPr="004F7F14">
              <w:rPr>
                <w:sz w:val="20"/>
              </w:rPr>
              <w:t>0,0</w:t>
            </w:r>
          </w:p>
        </w:tc>
        <w:tc>
          <w:tcPr>
            <w:tcW w:w="899" w:type="pct"/>
            <w:tcBorders>
              <w:top w:val="single" w:sz="4" w:space="0" w:color="auto"/>
              <w:left w:val="single" w:sz="4" w:space="0" w:color="auto"/>
              <w:bottom w:val="single" w:sz="4" w:space="0" w:color="auto"/>
              <w:right w:val="single" w:sz="4" w:space="0" w:color="auto"/>
            </w:tcBorders>
            <w:vAlign w:val="center"/>
          </w:tcPr>
          <w:p w:rsidR="0092783C" w:rsidRPr="004F7F14" w:rsidRDefault="0092783C" w:rsidP="00A33DCA">
            <w:pPr>
              <w:pStyle w:val="af9"/>
              <w:spacing w:line="276" w:lineRule="auto"/>
              <w:rPr>
                <w:sz w:val="20"/>
              </w:rPr>
            </w:pPr>
            <w:r w:rsidRPr="004F7F14">
              <w:rPr>
                <w:sz w:val="20"/>
              </w:rPr>
              <w:t>0,00</w:t>
            </w:r>
          </w:p>
        </w:tc>
      </w:tr>
      <w:tr w:rsidR="000D5BF0" w:rsidRPr="004F7F14" w:rsidTr="005D2555">
        <w:trPr>
          <w:cantSplit/>
          <w:trHeight w:val="20"/>
        </w:trPr>
        <w:tc>
          <w:tcPr>
            <w:tcW w:w="2173" w:type="pct"/>
            <w:tcBorders>
              <w:top w:val="single" w:sz="4" w:space="0" w:color="auto"/>
              <w:left w:val="single" w:sz="4" w:space="0" w:color="auto"/>
              <w:bottom w:val="single" w:sz="4" w:space="0" w:color="auto"/>
              <w:right w:val="single" w:sz="4" w:space="0" w:color="auto"/>
            </w:tcBorders>
          </w:tcPr>
          <w:p w:rsidR="0092783C" w:rsidRPr="004F7F14" w:rsidRDefault="0092783C" w:rsidP="00A33DCA">
            <w:pPr>
              <w:pStyle w:val="aff4"/>
              <w:spacing w:line="276" w:lineRule="auto"/>
              <w:rPr>
                <w:sz w:val="20"/>
              </w:rPr>
            </w:pPr>
            <w:r w:rsidRPr="004F7F14">
              <w:rPr>
                <w:sz w:val="20"/>
              </w:rPr>
              <w:t>Децентрализованное теплоснабжение</w:t>
            </w:r>
          </w:p>
        </w:tc>
        <w:tc>
          <w:tcPr>
            <w:tcW w:w="1030" w:type="pct"/>
            <w:tcBorders>
              <w:top w:val="single" w:sz="4" w:space="0" w:color="auto"/>
              <w:left w:val="single" w:sz="4" w:space="0" w:color="auto"/>
              <w:bottom w:val="single" w:sz="4" w:space="0" w:color="auto"/>
              <w:right w:val="single" w:sz="4" w:space="0" w:color="auto"/>
            </w:tcBorders>
            <w:vAlign w:val="center"/>
          </w:tcPr>
          <w:p w:rsidR="0092783C" w:rsidRPr="004F7F14" w:rsidRDefault="0092783C" w:rsidP="00A33DCA">
            <w:pPr>
              <w:pStyle w:val="af9"/>
              <w:spacing w:line="276" w:lineRule="auto"/>
              <w:rPr>
                <w:sz w:val="20"/>
              </w:rPr>
            </w:pPr>
            <w:r w:rsidRPr="004F7F14">
              <w:rPr>
                <w:sz w:val="20"/>
              </w:rPr>
              <w:t>-</w:t>
            </w:r>
          </w:p>
        </w:tc>
        <w:tc>
          <w:tcPr>
            <w:tcW w:w="898" w:type="pct"/>
            <w:tcBorders>
              <w:top w:val="single" w:sz="4" w:space="0" w:color="auto"/>
              <w:left w:val="single" w:sz="4" w:space="0" w:color="auto"/>
              <w:bottom w:val="single" w:sz="4" w:space="0" w:color="auto"/>
              <w:right w:val="single" w:sz="4" w:space="0" w:color="auto"/>
            </w:tcBorders>
            <w:vAlign w:val="center"/>
          </w:tcPr>
          <w:p w:rsidR="0092783C" w:rsidRPr="004F7F14" w:rsidRDefault="00514F57" w:rsidP="00A33DCA">
            <w:pPr>
              <w:pStyle w:val="af9"/>
              <w:spacing w:line="276" w:lineRule="auto"/>
              <w:rPr>
                <w:sz w:val="20"/>
              </w:rPr>
            </w:pPr>
            <w:r w:rsidRPr="004F7F14">
              <w:rPr>
                <w:sz w:val="20"/>
                <w:szCs w:val="20"/>
              </w:rPr>
              <w:t>126</w:t>
            </w:r>
            <w:r w:rsidR="0092783C" w:rsidRPr="004F7F14">
              <w:rPr>
                <w:sz w:val="20"/>
              </w:rPr>
              <w:t>,0</w:t>
            </w:r>
          </w:p>
        </w:tc>
        <w:tc>
          <w:tcPr>
            <w:tcW w:w="899" w:type="pct"/>
            <w:tcBorders>
              <w:top w:val="single" w:sz="4" w:space="0" w:color="auto"/>
              <w:left w:val="single" w:sz="4" w:space="0" w:color="auto"/>
              <w:bottom w:val="single" w:sz="4" w:space="0" w:color="auto"/>
              <w:right w:val="single" w:sz="4" w:space="0" w:color="auto"/>
            </w:tcBorders>
            <w:vAlign w:val="center"/>
          </w:tcPr>
          <w:p w:rsidR="0092783C" w:rsidRPr="004F7F14" w:rsidRDefault="0092783C" w:rsidP="00A33DCA">
            <w:pPr>
              <w:pStyle w:val="af9"/>
              <w:spacing w:line="276" w:lineRule="auto"/>
              <w:rPr>
                <w:sz w:val="20"/>
              </w:rPr>
            </w:pPr>
            <w:r w:rsidRPr="004F7F14">
              <w:rPr>
                <w:sz w:val="20"/>
              </w:rPr>
              <w:t>0,</w:t>
            </w:r>
            <w:r w:rsidR="00514F57" w:rsidRPr="004F7F14">
              <w:rPr>
                <w:sz w:val="20"/>
                <w:szCs w:val="20"/>
              </w:rPr>
              <w:t>47</w:t>
            </w:r>
          </w:p>
        </w:tc>
      </w:tr>
      <w:tr w:rsidR="000D5BF0" w:rsidRPr="004F7F14" w:rsidTr="005D2555">
        <w:trPr>
          <w:cantSplit/>
          <w:trHeight w:val="20"/>
        </w:trPr>
        <w:tc>
          <w:tcPr>
            <w:tcW w:w="2173" w:type="pct"/>
            <w:tcBorders>
              <w:top w:val="single" w:sz="4" w:space="0" w:color="auto"/>
              <w:left w:val="single" w:sz="4" w:space="0" w:color="auto"/>
              <w:bottom w:val="single" w:sz="4" w:space="0" w:color="auto"/>
              <w:right w:val="single" w:sz="4" w:space="0" w:color="auto"/>
            </w:tcBorders>
          </w:tcPr>
          <w:p w:rsidR="0092783C" w:rsidRPr="004F7F14" w:rsidRDefault="0092783C" w:rsidP="00A33DCA">
            <w:pPr>
              <w:pStyle w:val="aff4"/>
              <w:spacing w:line="276" w:lineRule="auto"/>
              <w:rPr>
                <w:b/>
                <w:sz w:val="20"/>
              </w:rPr>
            </w:pPr>
            <w:r w:rsidRPr="004F7F14">
              <w:rPr>
                <w:b/>
                <w:sz w:val="20"/>
              </w:rPr>
              <w:t>с. Таранай</w:t>
            </w:r>
          </w:p>
        </w:tc>
        <w:tc>
          <w:tcPr>
            <w:tcW w:w="1030" w:type="pct"/>
            <w:tcBorders>
              <w:top w:val="single" w:sz="4" w:space="0" w:color="auto"/>
              <w:left w:val="single" w:sz="4" w:space="0" w:color="auto"/>
              <w:bottom w:val="single" w:sz="4" w:space="0" w:color="auto"/>
              <w:right w:val="single" w:sz="4" w:space="0" w:color="auto"/>
            </w:tcBorders>
            <w:vAlign w:val="center"/>
          </w:tcPr>
          <w:p w:rsidR="0092783C" w:rsidRPr="004F7F14" w:rsidRDefault="0092783C" w:rsidP="00A33DCA">
            <w:pPr>
              <w:pStyle w:val="af9"/>
              <w:spacing w:line="276" w:lineRule="auto"/>
              <w:rPr>
                <w:b/>
                <w:sz w:val="20"/>
              </w:rPr>
            </w:pPr>
            <w:r w:rsidRPr="004F7F14">
              <w:rPr>
                <w:b/>
                <w:sz w:val="20"/>
              </w:rPr>
              <w:t>865</w:t>
            </w:r>
          </w:p>
        </w:tc>
        <w:tc>
          <w:tcPr>
            <w:tcW w:w="898" w:type="pct"/>
            <w:tcBorders>
              <w:top w:val="single" w:sz="4" w:space="0" w:color="auto"/>
              <w:left w:val="single" w:sz="4" w:space="0" w:color="auto"/>
              <w:bottom w:val="single" w:sz="4" w:space="0" w:color="auto"/>
              <w:right w:val="single" w:sz="4" w:space="0" w:color="auto"/>
            </w:tcBorders>
            <w:vAlign w:val="center"/>
          </w:tcPr>
          <w:p w:rsidR="0092783C" w:rsidRPr="004F7F14" w:rsidRDefault="00514F57" w:rsidP="00A33DCA">
            <w:pPr>
              <w:pStyle w:val="af9"/>
              <w:spacing w:line="276" w:lineRule="auto"/>
              <w:rPr>
                <w:b/>
                <w:sz w:val="20"/>
              </w:rPr>
            </w:pPr>
            <w:r w:rsidRPr="004F7F14">
              <w:rPr>
                <w:b/>
                <w:sz w:val="20"/>
                <w:szCs w:val="20"/>
              </w:rPr>
              <w:t>327</w:t>
            </w:r>
            <w:r w:rsidR="0092783C" w:rsidRPr="004F7F14">
              <w:rPr>
                <w:b/>
                <w:sz w:val="20"/>
              </w:rPr>
              <w:t>,0</w:t>
            </w:r>
          </w:p>
        </w:tc>
        <w:tc>
          <w:tcPr>
            <w:tcW w:w="899" w:type="pct"/>
            <w:tcBorders>
              <w:top w:val="single" w:sz="4" w:space="0" w:color="auto"/>
              <w:left w:val="single" w:sz="4" w:space="0" w:color="auto"/>
              <w:bottom w:val="single" w:sz="4" w:space="0" w:color="auto"/>
              <w:right w:val="single" w:sz="4" w:space="0" w:color="auto"/>
            </w:tcBorders>
            <w:vAlign w:val="center"/>
          </w:tcPr>
          <w:p w:rsidR="0092783C" w:rsidRPr="004F7F14" w:rsidRDefault="00514F57" w:rsidP="00A33DCA">
            <w:pPr>
              <w:pStyle w:val="af9"/>
              <w:spacing w:line="276" w:lineRule="auto"/>
              <w:rPr>
                <w:b/>
                <w:sz w:val="20"/>
              </w:rPr>
            </w:pPr>
            <w:r w:rsidRPr="004F7F14">
              <w:rPr>
                <w:b/>
                <w:sz w:val="20"/>
                <w:szCs w:val="20"/>
              </w:rPr>
              <w:t>1,17</w:t>
            </w:r>
          </w:p>
        </w:tc>
      </w:tr>
      <w:tr w:rsidR="000D5BF0" w:rsidRPr="004F7F14" w:rsidTr="005D2555">
        <w:trPr>
          <w:cantSplit/>
          <w:trHeight w:val="20"/>
        </w:trPr>
        <w:tc>
          <w:tcPr>
            <w:tcW w:w="2173" w:type="pct"/>
            <w:tcBorders>
              <w:top w:val="single" w:sz="4" w:space="0" w:color="auto"/>
              <w:left w:val="single" w:sz="4" w:space="0" w:color="auto"/>
              <w:bottom w:val="single" w:sz="4" w:space="0" w:color="auto"/>
              <w:right w:val="single" w:sz="4" w:space="0" w:color="auto"/>
            </w:tcBorders>
          </w:tcPr>
          <w:p w:rsidR="0092783C" w:rsidRPr="004F7F14" w:rsidRDefault="0092783C" w:rsidP="00A33DCA">
            <w:pPr>
              <w:pStyle w:val="aff4"/>
              <w:spacing w:line="276" w:lineRule="auto"/>
              <w:rPr>
                <w:sz w:val="20"/>
              </w:rPr>
            </w:pPr>
            <w:r w:rsidRPr="004F7F14">
              <w:rPr>
                <w:sz w:val="20"/>
              </w:rPr>
              <w:t>Жилые дома (пищеприготовление)</w:t>
            </w:r>
          </w:p>
        </w:tc>
        <w:tc>
          <w:tcPr>
            <w:tcW w:w="1030" w:type="pct"/>
            <w:tcBorders>
              <w:top w:val="single" w:sz="4" w:space="0" w:color="auto"/>
              <w:left w:val="nil"/>
              <w:bottom w:val="single" w:sz="4" w:space="0" w:color="auto"/>
              <w:right w:val="single" w:sz="4" w:space="0" w:color="auto"/>
            </w:tcBorders>
            <w:noWrap/>
            <w:vAlign w:val="center"/>
          </w:tcPr>
          <w:p w:rsidR="0092783C" w:rsidRPr="004F7F14" w:rsidRDefault="0092783C" w:rsidP="00A33DCA">
            <w:pPr>
              <w:pStyle w:val="af9"/>
              <w:spacing w:line="276" w:lineRule="auto"/>
              <w:rPr>
                <w:sz w:val="20"/>
              </w:rPr>
            </w:pPr>
            <w:r w:rsidRPr="004F7F14">
              <w:rPr>
                <w:sz w:val="20"/>
              </w:rPr>
              <w:t>865</w:t>
            </w:r>
          </w:p>
        </w:tc>
        <w:tc>
          <w:tcPr>
            <w:tcW w:w="898" w:type="pct"/>
            <w:tcBorders>
              <w:top w:val="single" w:sz="4" w:space="0" w:color="auto"/>
              <w:left w:val="nil"/>
              <w:bottom w:val="single" w:sz="4" w:space="0" w:color="auto"/>
              <w:right w:val="single" w:sz="4" w:space="0" w:color="auto"/>
            </w:tcBorders>
            <w:noWrap/>
            <w:vAlign w:val="center"/>
          </w:tcPr>
          <w:p w:rsidR="0092783C" w:rsidRPr="004F7F14" w:rsidRDefault="0092783C" w:rsidP="00A33DCA">
            <w:pPr>
              <w:pStyle w:val="af9"/>
              <w:spacing w:line="276" w:lineRule="auto"/>
              <w:rPr>
                <w:sz w:val="20"/>
              </w:rPr>
            </w:pPr>
            <w:r w:rsidRPr="004F7F14">
              <w:rPr>
                <w:sz w:val="20"/>
              </w:rPr>
              <w:t>58,0</w:t>
            </w:r>
          </w:p>
        </w:tc>
        <w:tc>
          <w:tcPr>
            <w:tcW w:w="899" w:type="pct"/>
            <w:tcBorders>
              <w:top w:val="single" w:sz="4" w:space="0" w:color="auto"/>
              <w:left w:val="nil"/>
              <w:bottom w:val="single" w:sz="4" w:space="0" w:color="auto"/>
              <w:right w:val="single" w:sz="4" w:space="0" w:color="auto"/>
            </w:tcBorders>
            <w:vAlign w:val="center"/>
          </w:tcPr>
          <w:p w:rsidR="0092783C" w:rsidRPr="004F7F14" w:rsidRDefault="0092783C" w:rsidP="00A33DCA">
            <w:pPr>
              <w:pStyle w:val="af9"/>
              <w:spacing w:line="276" w:lineRule="auto"/>
              <w:rPr>
                <w:sz w:val="20"/>
              </w:rPr>
            </w:pPr>
            <w:r w:rsidRPr="004F7F14">
              <w:rPr>
                <w:sz w:val="20"/>
              </w:rPr>
              <w:t>0,10</w:t>
            </w:r>
          </w:p>
        </w:tc>
      </w:tr>
      <w:tr w:rsidR="000D5BF0" w:rsidRPr="004F7F14" w:rsidTr="005D2555">
        <w:trPr>
          <w:cantSplit/>
          <w:trHeight w:val="20"/>
        </w:trPr>
        <w:tc>
          <w:tcPr>
            <w:tcW w:w="2173" w:type="pct"/>
            <w:tcBorders>
              <w:top w:val="single" w:sz="4" w:space="0" w:color="auto"/>
              <w:left w:val="single" w:sz="4" w:space="0" w:color="auto"/>
              <w:bottom w:val="single" w:sz="4" w:space="0" w:color="auto"/>
              <w:right w:val="single" w:sz="4" w:space="0" w:color="auto"/>
            </w:tcBorders>
          </w:tcPr>
          <w:p w:rsidR="0092783C" w:rsidRPr="004F7F14" w:rsidRDefault="0092783C" w:rsidP="00A33DCA">
            <w:pPr>
              <w:pStyle w:val="aff4"/>
              <w:spacing w:line="276" w:lineRule="auto"/>
              <w:rPr>
                <w:sz w:val="20"/>
              </w:rPr>
            </w:pPr>
            <w:r w:rsidRPr="004F7F14">
              <w:rPr>
                <w:sz w:val="20"/>
              </w:rPr>
              <w:t>Централизованное теплоснабжение</w:t>
            </w:r>
          </w:p>
        </w:tc>
        <w:tc>
          <w:tcPr>
            <w:tcW w:w="1030" w:type="pct"/>
            <w:tcBorders>
              <w:top w:val="single" w:sz="4" w:space="0" w:color="auto"/>
              <w:left w:val="single" w:sz="4" w:space="0" w:color="auto"/>
              <w:bottom w:val="single" w:sz="4" w:space="0" w:color="auto"/>
              <w:right w:val="single" w:sz="4" w:space="0" w:color="auto"/>
            </w:tcBorders>
            <w:vAlign w:val="center"/>
          </w:tcPr>
          <w:p w:rsidR="0092783C" w:rsidRPr="004F7F14" w:rsidRDefault="0092783C" w:rsidP="00A33DCA">
            <w:pPr>
              <w:pStyle w:val="af9"/>
              <w:spacing w:line="276" w:lineRule="auto"/>
              <w:rPr>
                <w:sz w:val="20"/>
              </w:rPr>
            </w:pPr>
            <w:r w:rsidRPr="004F7F14">
              <w:rPr>
                <w:sz w:val="20"/>
              </w:rPr>
              <w:t>-</w:t>
            </w:r>
          </w:p>
        </w:tc>
        <w:tc>
          <w:tcPr>
            <w:tcW w:w="898" w:type="pct"/>
            <w:tcBorders>
              <w:top w:val="single" w:sz="4" w:space="0" w:color="auto"/>
              <w:left w:val="single" w:sz="4" w:space="0" w:color="auto"/>
              <w:bottom w:val="single" w:sz="4" w:space="0" w:color="auto"/>
              <w:right w:val="single" w:sz="4" w:space="0" w:color="auto"/>
            </w:tcBorders>
            <w:vAlign w:val="center"/>
          </w:tcPr>
          <w:p w:rsidR="0092783C" w:rsidRPr="004F7F14" w:rsidRDefault="00514F57" w:rsidP="00A33DCA">
            <w:pPr>
              <w:pStyle w:val="af9"/>
              <w:spacing w:line="276" w:lineRule="auto"/>
              <w:rPr>
                <w:sz w:val="20"/>
              </w:rPr>
            </w:pPr>
            <w:r w:rsidRPr="004F7F14">
              <w:rPr>
                <w:sz w:val="20"/>
                <w:szCs w:val="20"/>
              </w:rPr>
              <w:t>187</w:t>
            </w:r>
            <w:r w:rsidR="0092783C" w:rsidRPr="004F7F14">
              <w:rPr>
                <w:sz w:val="20"/>
              </w:rPr>
              <w:t>,0</w:t>
            </w:r>
          </w:p>
        </w:tc>
        <w:tc>
          <w:tcPr>
            <w:tcW w:w="899" w:type="pct"/>
            <w:tcBorders>
              <w:top w:val="single" w:sz="4" w:space="0" w:color="auto"/>
              <w:left w:val="single" w:sz="4" w:space="0" w:color="auto"/>
              <w:bottom w:val="single" w:sz="4" w:space="0" w:color="auto"/>
              <w:right w:val="single" w:sz="4" w:space="0" w:color="auto"/>
            </w:tcBorders>
            <w:vAlign w:val="center"/>
          </w:tcPr>
          <w:p w:rsidR="0092783C" w:rsidRPr="004F7F14" w:rsidRDefault="0092783C" w:rsidP="00A33DCA">
            <w:pPr>
              <w:pStyle w:val="af9"/>
              <w:spacing w:line="276" w:lineRule="auto"/>
              <w:rPr>
                <w:sz w:val="20"/>
              </w:rPr>
            </w:pPr>
            <w:r w:rsidRPr="004F7F14">
              <w:rPr>
                <w:sz w:val="20"/>
              </w:rPr>
              <w:t>0,</w:t>
            </w:r>
            <w:r w:rsidR="00514F57" w:rsidRPr="004F7F14">
              <w:rPr>
                <w:sz w:val="20"/>
                <w:szCs w:val="20"/>
              </w:rPr>
              <w:t>75</w:t>
            </w:r>
          </w:p>
        </w:tc>
      </w:tr>
      <w:tr w:rsidR="000D5BF0" w:rsidRPr="004F7F14" w:rsidTr="005D2555">
        <w:trPr>
          <w:cantSplit/>
          <w:trHeight w:val="20"/>
        </w:trPr>
        <w:tc>
          <w:tcPr>
            <w:tcW w:w="2173" w:type="pct"/>
            <w:tcBorders>
              <w:top w:val="single" w:sz="4" w:space="0" w:color="auto"/>
              <w:left w:val="single" w:sz="4" w:space="0" w:color="auto"/>
              <w:bottom w:val="single" w:sz="4" w:space="0" w:color="auto"/>
              <w:right w:val="single" w:sz="4" w:space="0" w:color="auto"/>
            </w:tcBorders>
          </w:tcPr>
          <w:p w:rsidR="0092783C" w:rsidRPr="004F7F14" w:rsidRDefault="0092783C" w:rsidP="00A33DCA">
            <w:pPr>
              <w:pStyle w:val="aff4"/>
              <w:spacing w:line="276" w:lineRule="auto"/>
              <w:rPr>
                <w:sz w:val="20"/>
              </w:rPr>
            </w:pPr>
            <w:r w:rsidRPr="004F7F14">
              <w:rPr>
                <w:sz w:val="20"/>
              </w:rPr>
              <w:t>Децентрализованное теплоснабжение</w:t>
            </w:r>
          </w:p>
        </w:tc>
        <w:tc>
          <w:tcPr>
            <w:tcW w:w="1030" w:type="pct"/>
            <w:tcBorders>
              <w:top w:val="single" w:sz="4" w:space="0" w:color="auto"/>
              <w:left w:val="single" w:sz="4" w:space="0" w:color="auto"/>
              <w:bottom w:val="single" w:sz="4" w:space="0" w:color="auto"/>
              <w:right w:val="single" w:sz="4" w:space="0" w:color="auto"/>
            </w:tcBorders>
            <w:vAlign w:val="center"/>
          </w:tcPr>
          <w:p w:rsidR="0092783C" w:rsidRPr="004F7F14" w:rsidRDefault="0092783C" w:rsidP="00A33DCA">
            <w:pPr>
              <w:pStyle w:val="af9"/>
              <w:spacing w:line="276" w:lineRule="auto"/>
              <w:rPr>
                <w:sz w:val="20"/>
              </w:rPr>
            </w:pPr>
            <w:r w:rsidRPr="004F7F14">
              <w:rPr>
                <w:sz w:val="20"/>
              </w:rPr>
              <w:t>-</w:t>
            </w:r>
          </w:p>
        </w:tc>
        <w:tc>
          <w:tcPr>
            <w:tcW w:w="898" w:type="pct"/>
            <w:tcBorders>
              <w:top w:val="single" w:sz="4" w:space="0" w:color="auto"/>
              <w:left w:val="single" w:sz="4" w:space="0" w:color="auto"/>
              <w:bottom w:val="single" w:sz="4" w:space="0" w:color="auto"/>
              <w:right w:val="single" w:sz="4" w:space="0" w:color="auto"/>
            </w:tcBorders>
            <w:vAlign w:val="center"/>
          </w:tcPr>
          <w:p w:rsidR="0092783C" w:rsidRPr="004F7F14" w:rsidRDefault="00514F57" w:rsidP="00A33DCA">
            <w:pPr>
              <w:pStyle w:val="af9"/>
              <w:spacing w:line="276" w:lineRule="auto"/>
              <w:rPr>
                <w:sz w:val="20"/>
              </w:rPr>
            </w:pPr>
            <w:r w:rsidRPr="004F7F14">
              <w:rPr>
                <w:sz w:val="20"/>
                <w:szCs w:val="20"/>
              </w:rPr>
              <w:t>82</w:t>
            </w:r>
            <w:r w:rsidR="0092783C" w:rsidRPr="004F7F14">
              <w:rPr>
                <w:sz w:val="20"/>
              </w:rPr>
              <w:t>,0</w:t>
            </w:r>
          </w:p>
        </w:tc>
        <w:tc>
          <w:tcPr>
            <w:tcW w:w="899" w:type="pct"/>
            <w:tcBorders>
              <w:top w:val="single" w:sz="4" w:space="0" w:color="auto"/>
              <w:left w:val="single" w:sz="4" w:space="0" w:color="auto"/>
              <w:bottom w:val="single" w:sz="4" w:space="0" w:color="auto"/>
              <w:right w:val="single" w:sz="4" w:space="0" w:color="auto"/>
            </w:tcBorders>
            <w:vAlign w:val="center"/>
          </w:tcPr>
          <w:p w:rsidR="0092783C" w:rsidRPr="004F7F14" w:rsidRDefault="0092783C" w:rsidP="00A33DCA">
            <w:pPr>
              <w:pStyle w:val="af9"/>
              <w:spacing w:line="276" w:lineRule="auto"/>
              <w:rPr>
                <w:sz w:val="20"/>
              </w:rPr>
            </w:pPr>
            <w:r w:rsidRPr="004F7F14">
              <w:rPr>
                <w:sz w:val="20"/>
              </w:rPr>
              <w:t>0,</w:t>
            </w:r>
            <w:r w:rsidR="00514F57" w:rsidRPr="004F7F14">
              <w:rPr>
                <w:sz w:val="20"/>
                <w:szCs w:val="20"/>
              </w:rPr>
              <w:t>32</w:t>
            </w:r>
          </w:p>
        </w:tc>
      </w:tr>
      <w:tr w:rsidR="000D5BF0" w:rsidRPr="004F7F14" w:rsidTr="005D2555">
        <w:trPr>
          <w:cantSplit/>
          <w:trHeight w:val="20"/>
        </w:trPr>
        <w:tc>
          <w:tcPr>
            <w:tcW w:w="2173" w:type="pct"/>
            <w:tcBorders>
              <w:top w:val="single" w:sz="4" w:space="0" w:color="auto"/>
              <w:left w:val="single" w:sz="4" w:space="0" w:color="auto"/>
              <w:bottom w:val="single" w:sz="4" w:space="0" w:color="auto"/>
              <w:right w:val="single" w:sz="4" w:space="0" w:color="auto"/>
            </w:tcBorders>
          </w:tcPr>
          <w:p w:rsidR="005157B3" w:rsidRPr="004F7F14" w:rsidRDefault="005157B3" w:rsidP="00A33DCA">
            <w:pPr>
              <w:pStyle w:val="aff4"/>
              <w:spacing w:line="276" w:lineRule="auto"/>
              <w:rPr>
                <w:b/>
                <w:sz w:val="20"/>
              </w:rPr>
            </w:pPr>
            <w:r w:rsidRPr="004F7F14">
              <w:rPr>
                <w:b/>
                <w:sz w:val="20"/>
              </w:rPr>
              <w:t>с. Троицкое</w:t>
            </w:r>
          </w:p>
        </w:tc>
        <w:tc>
          <w:tcPr>
            <w:tcW w:w="1030" w:type="pct"/>
            <w:tcBorders>
              <w:top w:val="single" w:sz="4" w:space="0" w:color="auto"/>
              <w:left w:val="single" w:sz="4" w:space="0" w:color="auto"/>
              <w:bottom w:val="single" w:sz="4" w:space="0" w:color="auto"/>
              <w:right w:val="single" w:sz="4" w:space="0" w:color="auto"/>
            </w:tcBorders>
            <w:vAlign w:val="center"/>
          </w:tcPr>
          <w:p w:rsidR="005157B3" w:rsidRPr="004F7F14" w:rsidRDefault="005157B3" w:rsidP="00A33DCA">
            <w:pPr>
              <w:pStyle w:val="af9"/>
              <w:spacing w:line="276" w:lineRule="auto"/>
              <w:rPr>
                <w:b/>
                <w:sz w:val="20"/>
              </w:rPr>
            </w:pPr>
            <w:r w:rsidRPr="004F7F14">
              <w:rPr>
                <w:b/>
                <w:sz w:val="20"/>
              </w:rPr>
              <w:t>6650</w:t>
            </w:r>
          </w:p>
        </w:tc>
        <w:tc>
          <w:tcPr>
            <w:tcW w:w="898" w:type="pct"/>
            <w:tcBorders>
              <w:top w:val="single" w:sz="4" w:space="0" w:color="auto"/>
              <w:left w:val="single" w:sz="4" w:space="0" w:color="auto"/>
              <w:bottom w:val="single" w:sz="4" w:space="0" w:color="auto"/>
              <w:right w:val="single" w:sz="4" w:space="0" w:color="auto"/>
            </w:tcBorders>
            <w:vAlign w:val="center"/>
          </w:tcPr>
          <w:p w:rsidR="005157B3" w:rsidRPr="004F7F14" w:rsidRDefault="005157B3" w:rsidP="00A33DCA">
            <w:pPr>
              <w:pStyle w:val="af9"/>
              <w:spacing w:line="276" w:lineRule="auto"/>
              <w:rPr>
                <w:b/>
                <w:sz w:val="20"/>
                <w:szCs w:val="20"/>
              </w:rPr>
            </w:pPr>
            <w:r w:rsidRPr="004F7F14">
              <w:rPr>
                <w:b/>
                <w:bCs/>
                <w:sz w:val="20"/>
                <w:szCs w:val="20"/>
              </w:rPr>
              <w:t>3625,0</w:t>
            </w:r>
          </w:p>
        </w:tc>
        <w:tc>
          <w:tcPr>
            <w:tcW w:w="899" w:type="pct"/>
            <w:tcBorders>
              <w:top w:val="single" w:sz="4" w:space="0" w:color="auto"/>
              <w:left w:val="single" w:sz="4" w:space="0" w:color="auto"/>
              <w:bottom w:val="single" w:sz="4" w:space="0" w:color="auto"/>
              <w:right w:val="single" w:sz="4" w:space="0" w:color="auto"/>
            </w:tcBorders>
            <w:vAlign w:val="center"/>
          </w:tcPr>
          <w:p w:rsidR="005157B3" w:rsidRPr="004F7F14" w:rsidRDefault="005157B3" w:rsidP="00A33DCA">
            <w:pPr>
              <w:pStyle w:val="af9"/>
              <w:spacing w:line="276" w:lineRule="auto"/>
              <w:rPr>
                <w:b/>
                <w:sz w:val="20"/>
                <w:szCs w:val="20"/>
              </w:rPr>
            </w:pPr>
            <w:r w:rsidRPr="004F7F14">
              <w:rPr>
                <w:b/>
                <w:bCs/>
                <w:sz w:val="20"/>
                <w:szCs w:val="20"/>
              </w:rPr>
              <w:t>18,82</w:t>
            </w:r>
          </w:p>
        </w:tc>
      </w:tr>
      <w:tr w:rsidR="000D5BF0" w:rsidRPr="004F7F14" w:rsidTr="005D2555">
        <w:trPr>
          <w:cantSplit/>
          <w:trHeight w:val="20"/>
        </w:trPr>
        <w:tc>
          <w:tcPr>
            <w:tcW w:w="2173" w:type="pct"/>
            <w:tcBorders>
              <w:top w:val="single" w:sz="4" w:space="0" w:color="auto"/>
              <w:left w:val="single" w:sz="4" w:space="0" w:color="auto"/>
              <w:bottom w:val="single" w:sz="4" w:space="0" w:color="auto"/>
              <w:right w:val="single" w:sz="4" w:space="0" w:color="auto"/>
            </w:tcBorders>
          </w:tcPr>
          <w:p w:rsidR="00F70D6D" w:rsidRPr="004F7F14" w:rsidRDefault="00F70D6D" w:rsidP="00A33DCA">
            <w:pPr>
              <w:pStyle w:val="aff4"/>
              <w:spacing w:line="276" w:lineRule="auto"/>
              <w:rPr>
                <w:sz w:val="20"/>
              </w:rPr>
            </w:pPr>
            <w:r w:rsidRPr="004F7F14">
              <w:rPr>
                <w:sz w:val="20"/>
              </w:rPr>
              <w:t>Жилые дома (пищеприготовление)</w:t>
            </w:r>
          </w:p>
        </w:tc>
        <w:tc>
          <w:tcPr>
            <w:tcW w:w="1030" w:type="pct"/>
            <w:tcBorders>
              <w:top w:val="single" w:sz="4" w:space="0" w:color="auto"/>
              <w:left w:val="single" w:sz="4" w:space="0" w:color="auto"/>
              <w:bottom w:val="single" w:sz="4" w:space="0" w:color="auto"/>
              <w:right w:val="single" w:sz="4" w:space="0" w:color="auto"/>
            </w:tcBorders>
            <w:vAlign w:val="center"/>
          </w:tcPr>
          <w:p w:rsidR="00F70D6D" w:rsidRPr="004F7F14" w:rsidRDefault="00F70D6D" w:rsidP="00A33DCA">
            <w:pPr>
              <w:pStyle w:val="af9"/>
              <w:spacing w:line="276" w:lineRule="auto"/>
              <w:rPr>
                <w:sz w:val="20"/>
              </w:rPr>
            </w:pPr>
            <w:r w:rsidRPr="004F7F14">
              <w:rPr>
                <w:sz w:val="20"/>
              </w:rPr>
              <w:t>6650</w:t>
            </w:r>
          </w:p>
        </w:tc>
        <w:tc>
          <w:tcPr>
            <w:tcW w:w="898" w:type="pct"/>
            <w:tcBorders>
              <w:top w:val="single" w:sz="4" w:space="0" w:color="auto"/>
              <w:left w:val="single" w:sz="4" w:space="0" w:color="auto"/>
              <w:bottom w:val="single" w:sz="4" w:space="0" w:color="auto"/>
              <w:right w:val="single" w:sz="4" w:space="0" w:color="auto"/>
            </w:tcBorders>
            <w:vAlign w:val="center"/>
          </w:tcPr>
          <w:p w:rsidR="00F70D6D" w:rsidRPr="004F7F14" w:rsidRDefault="00F70D6D" w:rsidP="00A33DCA">
            <w:pPr>
              <w:pStyle w:val="af9"/>
              <w:spacing w:line="276" w:lineRule="auto"/>
              <w:rPr>
                <w:sz w:val="20"/>
              </w:rPr>
            </w:pPr>
            <w:r w:rsidRPr="004F7F14">
              <w:rPr>
                <w:sz w:val="20"/>
              </w:rPr>
              <w:t>380,0</w:t>
            </w:r>
          </w:p>
        </w:tc>
        <w:tc>
          <w:tcPr>
            <w:tcW w:w="899" w:type="pct"/>
            <w:tcBorders>
              <w:top w:val="single" w:sz="4" w:space="0" w:color="auto"/>
              <w:left w:val="single" w:sz="4" w:space="0" w:color="auto"/>
              <w:bottom w:val="single" w:sz="4" w:space="0" w:color="auto"/>
              <w:right w:val="single" w:sz="4" w:space="0" w:color="auto"/>
            </w:tcBorders>
            <w:vAlign w:val="center"/>
          </w:tcPr>
          <w:p w:rsidR="00F70D6D" w:rsidRPr="004F7F14" w:rsidRDefault="00F70D6D" w:rsidP="00A33DCA">
            <w:pPr>
              <w:pStyle w:val="af9"/>
              <w:spacing w:line="276" w:lineRule="auto"/>
              <w:rPr>
                <w:sz w:val="20"/>
              </w:rPr>
            </w:pPr>
            <w:r w:rsidRPr="004F7F14">
              <w:rPr>
                <w:sz w:val="20"/>
              </w:rPr>
              <w:t>0,80</w:t>
            </w:r>
          </w:p>
        </w:tc>
      </w:tr>
      <w:tr w:rsidR="000D5BF0" w:rsidRPr="004F7F14" w:rsidTr="005D2555">
        <w:trPr>
          <w:cantSplit/>
          <w:trHeight w:val="20"/>
        </w:trPr>
        <w:tc>
          <w:tcPr>
            <w:tcW w:w="2173" w:type="pct"/>
            <w:tcBorders>
              <w:top w:val="single" w:sz="4" w:space="0" w:color="auto"/>
              <w:left w:val="single" w:sz="4" w:space="0" w:color="auto"/>
              <w:bottom w:val="single" w:sz="4" w:space="0" w:color="auto"/>
              <w:right w:val="single" w:sz="4" w:space="0" w:color="auto"/>
            </w:tcBorders>
          </w:tcPr>
          <w:p w:rsidR="005157B3" w:rsidRPr="004F7F14" w:rsidRDefault="005157B3" w:rsidP="00A33DCA">
            <w:pPr>
              <w:pStyle w:val="aff4"/>
              <w:spacing w:line="276" w:lineRule="auto"/>
              <w:rPr>
                <w:sz w:val="20"/>
              </w:rPr>
            </w:pPr>
            <w:r w:rsidRPr="004F7F14">
              <w:rPr>
                <w:sz w:val="20"/>
              </w:rPr>
              <w:t>Централизованное теплоснабжение</w:t>
            </w:r>
          </w:p>
        </w:tc>
        <w:tc>
          <w:tcPr>
            <w:tcW w:w="1030" w:type="pct"/>
            <w:tcBorders>
              <w:top w:val="single" w:sz="4" w:space="0" w:color="auto"/>
              <w:left w:val="single" w:sz="4" w:space="0" w:color="auto"/>
              <w:bottom w:val="single" w:sz="4" w:space="0" w:color="auto"/>
              <w:right w:val="single" w:sz="4" w:space="0" w:color="auto"/>
            </w:tcBorders>
            <w:vAlign w:val="center"/>
          </w:tcPr>
          <w:p w:rsidR="005157B3" w:rsidRPr="004F7F14" w:rsidRDefault="005157B3" w:rsidP="00A33DCA">
            <w:pPr>
              <w:pStyle w:val="af9"/>
              <w:spacing w:line="276" w:lineRule="auto"/>
              <w:rPr>
                <w:sz w:val="20"/>
              </w:rPr>
            </w:pPr>
            <w:r w:rsidRPr="004F7F14">
              <w:rPr>
                <w:sz w:val="20"/>
              </w:rPr>
              <w:t>-</w:t>
            </w:r>
          </w:p>
        </w:tc>
        <w:tc>
          <w:tcPr>
            <w:tcW w:w="898" w:type="pct"/>
            <w:tcBorders>
              <w:top w:val="single" w:sz="4" w:space="0" w:color="auto"/>
              <w:left w:val="single" w:sz="4" w:space="0" w:color="auto"/>
              <w:bottom w:val="single" w:sz="4" w:space="0" w:color="auto"/>
              <w:right w:val="single" w:sz="4" w:space="0" w:color="auto"/>
            </w:tcBorders>
            <w:vAlign w:val="center"/>
          </w:tcPr>
          <w:p w:rsidR="005157B3" w:rsidRPr="004F7F14" w:rsidRDefault="005157B3" w:rsidP="00A33DCA">
            <w:pPr>
              <w:pStyle w:val="af9"/>
              <w:spacing w:line="276" w:lineRule="auto"/>
              <w:rPr>
                <w:sz w:val="20"/>
              </w:rPr>
            </w:pPr>
            <w:r w:rsidRPr="004F7F14">
              <w:rPr>
                <w:sz w:val="20"/>
              </w:rPr>
              <w:t>2737,0</w:t>
            </w:r>
          </w:p>
        </w:tc>
        <w:tc>
          <w:tcPr>
            <w:tcW w:w="899" w:type="pct"/>
            <w:tcBorders>
              <w:top w:val="single" w:sz="4" w:space="0" w:color="auto"/>
              <w:left w:val="single" w:sz="4" w:space="0" w:color="auto"/>
              <w:bottom w:val="single" w:sz="4" w:space="0" w:color="auto"/>
              <w:right w:val="single" w:sz="4" w:space="0" w:color="auto"/>
            </w:tcBorders>
            <w:vAlign w:val="center"/>
          </w:tcPr>
          <w:p w:rsidR="005157B3" w:rsidRPr="004F7F14" w:rsidRDefault="005157B3" w:rsidP="00A33DCA">
            <w:pPr>
              <w:pStyle w:val="af9"/>
              <w:spacing w:line="276" w:lineRule="auto"/>
              <w:rPr>
                <w:sz w:val="20"/>
              </w:rPr>
            </w:pPr>
            <w:r w:rsidRPr="004F7F14">
              <w:rPr>
                <w:sz w:val="20"/>
              </w:rPr>
              <w:t>16,06</w:t>
            </w:r>
          </w:p>
        </w:tc>
      </w:tr>
      <w:tr w:rsidR="000D5BF0" w:rsidRPr="004F7F14" w:rsidTr="005D2555">
        <w:trPr>
          <w:cantSplit/>
          <w:trHeight w:val="20"/>
        </w:trPr>
        <w:tc>
          <w:tcPr>
            <w:tcW w:w="2173" w:type="pct"/>
            <w:tcBorders>
              <w:top w:val="single" w:sz="4" w:space="0" w:color="auto"/>
              <w:left w:val="single" w:sz="4" w:space="0" w:color="auto"/>
              <w:bottom w:val="single" w:sz="4" w:space="0" w:color="auto"/>
              <w:right w:val="single" w:sz="4" w:space="0" w:color="auto"/>
            </w:tcBorders>
          </w:tcPr>
          <w:p w:rsidR="00F70D6D" w:rsidRPr="004F7F14" w:rsidRDefault="00F70D6D" w:rsidP="00A33DCA">
            <w:pPr>
              <w:pStyle w:val="aff4"/>
              <w:spacing w:line="276" w:lineRule="auto"/>
              <w:rPr>
                <w:sz w:val="20"/>
              </w:rPr>
            </w:pPr>
            <w:r w:rsidRPr="004F7F14">
              <w:rPr>
                <w:sz w:val="20"/>
              </w:rPr>
              <w:t>Децентрализованное теплоснабжение</w:t>
            </w:r>
          </w:p>
        </w:tc>
        <w:tc>
          <w:tcPr>
            <w:tcW w:w="1030" w:type="pct"/>
            <w:tcBorders>
              <w:top w:val="single" w:sz="4" w:space="0" w:color="auto"/>
              <w:left w:val="single" w:sz="4" w:space="0" w:color="auto"/>
              <w:bottom w:val="single" w:sz="4" w:space="0" w:color="auto"/>
              <w:right w:val="single" w:sz="4" w:space="0" w:color="auto"/>
            </w:tcBorders>
            <w:vAlign w:val="center"/>
          </w:tcPr>
          <w:p w:rsidR="00F70D6D" w:rsidRPr="004F7F14" w:rsidRDefault="00F70D6D" w:rsidP="00A33DCA">
            <w:pPr>
              <w:pStyle w:val="af9"/>
              <w:spacing w:line="276" w:lineRule="auto"/>
              <w:rPr>
                <w:sz w:val="20"/>
              </w:rPr>
            </w:pPr>
            <w:r w:rsidRPr="004F7F14">
              <w:rPr>
                <w:sz w:val="20"/>
              </w:rPr>
              <w:t>-</w:t>
            </w:r>
          </w:p>
        </w:tc>
        <w:tc>
          <w:tcPr>
            <w:tcW w:w="898" w:type="pct"/>
            <w:tcBorders>
              <w:top w:val="single" w:sz="4" w:space="0" w:color="auto"/>
              <w:left w:val="single" w:sz="4" w:space="0" w:color="auto"/>
              <w:bottom w:val="single" w:sz="4" w:space="0" w:color="auto"/>
              <w:right w:val="single" w:sz="4" w:space="0" w:color="auto"/>
            </w:tcBorders>
            <w:vAlign w:val="center"/>
          </w:tcPr>
          <w:p w:rsidR="00F70D6D" w:rsidRPr="004F7F14" w:rsidRDefault="00F70D6D" w:rsidP="00A33DCA">
            <w:pPr>
              <w:pStyle w:val="af9"/>
              <w:spacing w:line="276" w:lineRule="auto"/>
              <w:rPr>
                <w:sz w:val="20"/>
              </w:rPr>
            </w:pPr>
            <w:r w:rsidRPr="004F7F14">
              <w:rPr>
                <w:sz w:val="20"/>
              </w:rPr>
              <w:t>508,0</w:t>
            </w:r>
          </w:p>
        </w:tc>
        <w:tc>
          <w:tcPr>
            <w:tcW w:w="899" w:type="pct"/>
            <w:tcBorders>
              <w:top w:val="single" w:sz="4" w:space="0" w:color="auto"/>
              <w:left w:val="single" w:sz="4" w:space="0" w:color="auto"/>
              <w:bottom w:val="single" w:sz="4" w:space="0" w:color="auto"/>
              <w:right w:val="single" w:sz="4" w:space="0" w:color="auto"/>
            </w:tcBorders>
            <w:vAlign w:val="center"/>
          </w:tcPr>
          <w:p w:rsidR="00F70D6D" w:rsidRPr="004F7F14" w:rsidRDefault="00F70D6D" w:rsidP="00A33DCA">
            <w:pPr>
              <w:pStyle w:val="af9"/>
              <w:spacing w:line="276" w:lineRule="auto"/>
              <w:rPr>
                <w:sz w:val="20"/>
              </w:rPr>
            </w:pPr>
            <w:r w:rsidRPr="004F7F14">
              <w:rPr>
                <w:sz w:val="20"/>
              </w:rPr>
              <w:t>1,96</w:t>
            </w:r>
          </w:p>
        </w:tc>
      </w:tr>
      <w:tr w:rsidR="000D5BF0" w:rsidRPr="004F7F14" w:rsidTr="005D2555">
        <w:trPr>
          <w:cantSplit/>
          <w:trHeight w:val="20"/>
        </w:trPr>
        <w:tc>
          <w:tcPr>
            <w:tcW w:w="2173" w:type="pct"/>
            <w:tcBorders>
              <w:top w:val="single" w:sz="4" w:space="0" w:color="auto"/>
              <w:left w:val="single" w:sz="4" w:space="0" w:color="auto"/>
              <w:bottom w:val="single" w:sz="4" w:space="0" w:color="auto"/>
              <w:right w:val="single" w:sz="4" w:space="0" w:color="auto"/>
            </w:tcBorders>
          </w:tcPr>
          <w:p w:rsidR="0092783C" w:rsidRPr="004F7F14" w:rsidRDefault="0092783C" w:rsidP="00A33DCA">
            <w:pPr>
              <w:pStyle w:val="aff4"/>
              <w:spacing w:line="276" w:lineRule="auto"/>
              <w:rPr>
                <w:b/>
                <w:sz w:val="20"/>
              </w:rPr>
            </w:pPr>
            <w:r w:rsidRPr="004F7F14">
              <w:rPr>
                <w:b/>
                <w:sz w:val="20"/>
              </w:rPr>
              <w:t>с. Успенское</w:t>
            </w:r>
          </w:p>
        </w:tc>
        <w:tc>
          <w:tcPr>
            <w:tcW w:w="1030" w:type="pct"/>
            <w:tcBorders>
              <w:top w:val="single" w:sz="4" w:space="0" w:color="auto"/>
              <w:left w:val="single" w:sz="4" w:space="0" w:color="auto"/>
              <w:bottom w:val="single" w:sz="4" w:space="0" w:color="auto"/>
              <w:right w:val="single" w:sz="4" w:space="0" w:color="auto"/>
            </w:tcBorders>
            <w:vAlign w:val="center"/>
          </w:tcPr>
          <w:p w:rsidR="0092783C" w:rsidRPr="004F7F14" w:rsidRDefault="0092783C" w:rsidP="00A33DCA">
            <w:pPr>
              <w:pStyle w:val="af9"/>
              <w:spacing w:line="276" w:lineRule="auto"/>
              <w:rPr>
                <w:b/>
                <w:sz w:val="20"/>
              </w:rPr>
            </w:pPr>
            <w:r w:rsidRPr="004F7F14">
              <w:rPr>
                <w:b/>
                <w:sz w:val="20"/>
              </w:rPr>
              <w:t>402</w:t>
            </w:r>
          </w:p>
        </w:tc>
        <w:tc>
          <w:tcPr>
            <w:tcW w:w="898" w:type="pct"/>
            <w:tcBorders>
              <w:top w:val="single" w:sz="4" w:space="0" w:color="auto"/>
              <w:left w:val="single" w:sz="4" w:space="0" w:color="auto"/>
              <w:bottom w:val="single" w:sz="4" w:space="0" w:color="auto"/>
              <w:right w:val="single" w:sz="4" w:space="0" w:color="auto"/>
            </w:tcBorders>
            <w:vAlign w:val="center"/>
          </w:tcPr>
          <w:p w:rsidR="0092783C" w:rsidRPr="004F7F14" w:rsidRDefault="00514F57" w:rsidP="00A33DCA">
            <w:pPr>
              <w:pStyle w:val="af9"/>
              <w:spacing w:line="276" w:lineRule="auto"/>
              <w:rPr>
                <w:b/>
                <w:sz w:val="20"/>
              </w:rPr>
            </w:pPr>
            <w:r w:rsidRPr="004F7F14">
              <w:rPr>
                <w:b/>
                <w:sz w:val="20"/>
                <w:szCs w:val="20"/>
              </w:rPr>
              <w:t>182</w:t>
            </w:r>
            <w:r w:rsidR="0092783C" w:rsidRPr="004F7F14">
              <w:rPr>
                <w:b/>
                <w:sz w:val="20"/>
              </w:rPr>
              <w:t>,0</w:t>
            </w:r>
          </w:p>
        </w:tc>
        <w:tc>
          <w:tcPr>
            <w:tcW w:w="899" w:type="pct"/>
            <w:tcBorders>
              <w:top w:val="single" w:sz="4" w:space="0" w:color="auto"/>
              <w:left w:val="single" w:sz="4" w:space="0" w:color="auto"/>
              <w:bottom w:val="single" w:sz="4" w:space="0" w:color="auto"/>
              <w:right w:val="single" w:sz="4" w:space="0" w:color="auto"/>
            </w:tcBorders>
            <w:vAlign w:val="center"/>
          </w:tcPr>
          <w:p w:rsidR="0092783C" w:rsidRPr="004F7F14" w:rsidRDefault="0092783C" w:rsidP="00A33DCA">
            <w:pPr>
              <w:pStyle w:val="af9"/>
              <w:spacing w:line="276" w:lineRule="auto"/>
              <w:rPr>
                <w:b/>
                <w:sz w:val="20"/>
              </w:rPr>
            </w:pPr>
            <w:r w:rsidRPr="004F7F14">
              <w:rPr>
                <w:b/>
                <w:sz w:val="20"/>
              </w:rPr>
              <w:t>0,</w:t>
            </w:r>
            <w:r w:rsidR="00514F57" w:rsidRPr="004F7F14">
              <w:rPr>
                <w:b/>
                <w:sz w:val="20"/>
                <w:szCs w:val="20"/>
              </w:rPr>
              <w:t>63</w:t>
            </w:r>
          </w:p>
        </w:tc>
      </w:tr>
      <w:tr w:rsidR="000D5BF0" w:rsidRPr="004F7F14" w:rsidTr="005D2555">
        <w:trPr>
          <w:cantSplit/>
          <w:trHeight w:val="20"/>
        </w:trPr>
        <w:tc>
          <w:tcPr>
            <w:tcW w:w="2173" w:type="pct"/>
            <w:tcBorders>
              <w:top w:val="single" w:sz="4" w:space="0" w:color="auto"/>
              <w:left w:val="single" w:sz="4" w:space="0" w:color="auto"/>
              <w:bottom w:val="single" w:sz="4" w:space="0" w:color="auto"/>
              <w:right w:val="single" w:sz="4" w:space="0" w:color="auto"/>
            </w:tcBorders>
          </w:tcPr>
          <w:p w:rsidR="0092783C" w:rsidRPr="004F7F14" w:rsidRDefault="0092783C" w:rsidP="00A33DCA">
            <w:pPr>
              <w:pStyle w:val="aff4"/>
              <w:spacing w:line="276" w:lineRule="auto"/>
              <w:rPr>
                <w:sz w:val="20"/>
              </w:rPr>
            </w:pPr>
            <w:r w:rsidRPr="004F7F14">
              <w:rPr>
                <w:sz w:val="20"/>
              </w:rPr>
              <w:t>Жилые дома (пищеприготовление)</w:t>
            </w:r>
          </w:p>
        </w:tc>
        <w:tc>
          <w:tcPr>
            <w:tcW w:w="1030" w:type="pct"/>
            <w:tcBorders>
              <w:top w:val="single" w:sz="4" w:space="0" w:color="auto"/>
              <w:left w:val="single" w:sz="4" w:space="0" w:color="auto"/>
              <w:bottom w:val="single" w:sz="4" w:space="0" w:color="auto"/>
              <w:right w:val="single" w:sz="4" w:space="0" w:color="auto"/>
            </w:tcBorders>
            <w:vAlign w:val="center"/>
          </w:tcPr>
          <w:p w:rsidR="0092783C" w:rsidRPr="004F7F14" w:rsidRDefault="0092783C" w:rsidP="00A33DCA">
            <w:pPr>
              <w:pStyle w:val="af9"/>
              <w:spacing w:line="276" w:lineRule="auto"/>
              <w:rPr>
                <w:sz w:val="20"/>
              </w:rPr>
            </w:pPr>
            <w:r w:rsidRPr="004F7F14">
              <w:rPr>
                <w:sz w:val="20"/>
              </w:rPr>
              <w:t>402</w:t>
            </w:r>
          </w:p>
        </w:tc>
        <w:tc>
          <w:tcPr>
            <w:tcW w:w="898" w:type="pct"/>
            <w:tcBorders>
              <w:top w:val="single" w:sz="4" w:space="0" w:color="auto"/>
              <w:left w:val="single" w:sz="4" w:space="0" w:color="auto"/>
              <w:bottom w:val="single" w:sz="4" w:space="0" w:color="auto"/>
              <w:right w:val="single" w:sz="4" w:space="0" w:color="auto"/>
            </w:tcBorders>
            <w:vAlign w:val="center"/>
          </w:tcPr>
          <w:p w:rsidR="0092783C" w:rsidRPr="004F7F14" w:rsidRDefault="0092783C" w:rsidP="00A33DCA">
            <w:pPr>
              <w:pStyle w:val="af9"/>
              <w:spacing w:line="276" w:lineRule="auto"/>
              <w:rPr>
                <w:sz w:val="20"/>
              </w:rPr>
            </w:pPr>
            <w:r w:rsidRPr="004F7F14">
              <w:rPr>
                <w:sz w:val="20"/>
              </w:rPr>
              <w:t>27,0</w:t>
            </w:r>
          </w:p>
        </w:tc>
        <w:tc>
          <w:tcPr>
            <w:tcW w:w="899" w:type="pct"/>
            <w:tcBorders>
              <w:top w:val="single" w:sz="4" w:space="0" w:color="auto"/>
              <w:left w:val="single" w:sz="4" w:space="0" w:color="auto"/>
              <w:bottom w:val="single" w:sz="4" w:space="0" w:color="auto"/>
              <w:right w:val="single" w:sz="4" w:space="0" w:color="auto"/>
            </w:tcBorders>
            <w:vAlign w:val="center"/>
          </w:tcPr>
          <w:p w:rsidR="0092783C" w:rsidRPr="004F7F14" w:rsidRDefault="0092783C" w:rsidP="00A33DCA">
            <w:pPr>
              <w:pStyle w:val="af9"/>
              <w:spacing w:line="276" w:lineRule="auto"/>
              <w:rPr>
                <w:sz w:val="20"/>
              </w:rPr>
            </w:pPr>
            <w:r w:rsidRPr="004F7F14">
              <w:rPr>
                <w:sz w:val="20"/>
              </w:rPr>
              <w:t>0,05</w:t>
            </w:r>
          </w:p>
        </w:tc>
      </w:tr>
      <w:tr w:rsidR="000D5BF0" w:rsidRPr="004F7F14" w:rsidTr="005D2555">
        <w:trPr>
          <w:cantSplit/>
          <w:trHeight w:val="20"/>
        </w:trPr>
        <w:tc>
          <w:tcPr>
            <w:tcW w:w="2173" w:type="pct"/>
            <w:tcBorders>
              <w:top w:val="single" w:sz="4" w:space="0" w:color="auto"/>
              <w:left w:val="single" w:sz="4" w:space="0" w:color="auto"/>
              <w:bottom w:val="single" w:sz="4" w:space="0" w:color="auto"/>
              <w:right w:val="single" w:sz="4" w:space="0" w:color="auto"/>
            </w:tcBorders>
          </w:tcPr>
          <w:p w:rsidR="0092783C" w:rsidRPr="004F7F14" w:rsidRDefault="0092783C" w:rsidP="00A33DCA">
            <w:pPr>
              <w:pStyle w:val="aff4"/>
              <w:spacing w:line="276" w:lineRule="auto"/>
              <w:rPr>
                <w:sz w:val="20"/>
              </w:rPr>
            </w:pPr>
            <w:r w:rsidRPr="004F7F14">
              <w:rPr>
                <w:sz w:val="20"/>
              </w:rPr>
              <w:t>Централизованное теплоснабжение</w:t>
            </w:r>
          </w:p>
        </w:tc>
        <w:tc>
          <w:tcPr>
            <w:tcW w:w="1030" w:type="pct"/>
            <w:tcBorders>
              <w:top w:val="single" w:sz="4" w:space="0" w:color="auto"/>
              <w:left w:val="single" w:sz="4" w:space="0" w:color="auto"/>
              <w:bottom w:val="single" w:sz="4" w:space="0" w:color="auto"/>
              <w:right w:val="single" w:sz="4" w:space="0" w:color="auto"/>
            </w:tcBorders>
            <w:vAlign w:val="center"/>
          </w:tcPr>
          <w:p w:rsidR="0092783C" w:rsidRPr="004F7F14" w:rsidRDefault="0092783C" w:rsidP="00A33DCA">
            <w:pPr>
              <w:pStyle w:val="af9"/>
              <w:spacing w:line="276" w:lineRule="auto"/>
              <w:rPr>
                <w:sz w:val="20"/>
              </w:rPr>
            </w:pPr>
            <w:r w:rsidRPr="004F7F14">
              <w:rPr>
                <w:sz w:val="20"/>
              </w:rPr>
              <w:t>-</w:t>
            </w:r>
          </w:p>
        </w:tc>
        <w:tc>
          <w:tcPr>
            <w:tcW w:w="898" w:type="pct"/>
            <w:tcBorders>
              <w:top w:val="single" w:sz="4" w:space="0" w:color="auto"/>
              <w:left w:val="single" w:sz="4" w:space="0" w:color="auto"/>
              <w:bottom w:val="single" w:sz="4" w:space="0" w:color="auto"/>
              <w:right w:val="single" w:sz="4" w:space="0" w:color="auto"/>
            </w:tcBorders>
            <w:vAlign w:val="center"/>
          </w:tcPr>
          <w:p w:rsidR="0092783C" w:rsidRPr="004F7F14" w:rsidRDefault="00514F57" w:rsidP="00A33DCA">
            <w:pPr>
              <w:pStyle w:val="af9"/>
              <w:spacing w:line="276" w:lineRule="auto"/>
              <w:rPr>
                <w:sz w:val="20"/>
              </w:rPr>
            </w:pPr>
            <w:r w:rsidRPr="004F7F14">
              <w:rPr>
                <w:sz w:val="20"/>
                <w:szCs w:val="20"/>
              </w:rPr>
              <w:t>31</w:t>
            </w:r>
            <w:r w:rsidR="0092783C" w:rsidRPr="004F7F14">
              <w:rPr>
                <w:sz w:val="20"/>
              </w:rPr>
              <w:t>,0</w:t>
            </w:r>
          </w:p>
        </w:tc>
        <w:tc>
          <w:tcPr>
            <w:tcW w:w="899" w:type="pct"/>
            <w:tcBorders>
              <w:top w:val="single" w:sz="4" w:space="0" w:color="auto"/>
              <w:left w:val="single" w:sz="4" w:space="0" w:color="auto"/>
              <w:bottom w:val="single" w:sz="4" w:space="0" w:color="auto"/>
              <w:right w:val="single" w:sz="4" w:space="0" w:color="auto"/>
            </w:tcBorders>
            <w:vAlign w:val="center"/>
          </w:tcPr>
          <w:p w:rsidR="0092783C" w:rsidRPr="004F7F14" w:rsidRDefault="0092783C" w:rsidP="00A33DCA">
            <w:pPr>
              <w:pStyle w:val="af9"/>
              <w:spacing w:line="276" w:lineRule="auto"/>
              <w:rPr>
                <w:sz w:val="20"/>
              </w:rPr>
            </w:pPr>
            <w:r w:rsidRPr="004F7F14">
              <w:rPr>
                <w:sz w:val="20"/>
              </w:rPr>
              <w:t>0,</w:t>
            </w:r>
            <w:r w:rsidR="00514F57" w:rsidRPr="004F7F14">
              <w:rPr>
                <w:sz w:val="20"/>
                <w:szCs w:val="20"/>
              </w:rPr>
              <w:t>10</w:t>
            </w:r>
          </w:p>
        </w:tc>
      </w:tr>
      <w:tr w:rsidR="000D5BF0" w:rsidRPr="004F7F14" w:rsidTr="005D2555">
        <w:trPr>
          <w:cantSplit/>
          <w:trHeight w:val="20"/>
        </w:trPr>
        <w:tc>
          <w:tcPr>
            <w:tcW w:w="2173" w:type="pct"/>
            <w:tcBorders>
              <w:top w:val="single" w:sz="4" w:space="0" w:color="auto"/>
              <w:left w:val="single" w:sz="4" w:space="0" w:color="auto"/>
              <w:bottom w:val="single" w:sz="4" w:space="0" w:color="auto"/>
              <w:right w:val="single" w:sz="4" w:space="0" w:color="auto"/>
            </w:tcBorders>
          </w:tcPr>
          <w:p w:rsidR="0092783C" w:rsidRPr="004F7F14" w:rsidRDefault="0092783C" w:rsidP="00A33DCA">
            <w:pPr>
              <w:pStyle w:val="aff4"/>
              <w:spacing w:line="276" w:lineRule="auto"/>
              <w:rPr>
                <w:sz w:val="20"/>
              </w:rPr>
            </w:pPr>
            <w:r w:rsidRPr="004F7F14">
              <w:rPr>
                <w:sz w:val="20"/>
              </w:rPr>
              <w:t>Децентрализованное теплоснабжение</w:t>
            </w:r>
          </w:p>
        </w:tc>
        <w:tc>
          <w:tcPr>
            <w:tcW w:w="1030" w:type="pct"/>
            <w:tcBorders>
              <w:top w:val="single" w:sz="4" w:space="0" w:color="auto"/>
              <w:left w:val="single" w:sz="4" w:space="0" w:color="auto"/>
              <w:bottom w:val="single" w:sz="4" w:space="0" w:color="auto"/>
              <w:right w:val="single" w:sz="4" w:space="0" w:color="auto"/>
            </w:tcBorders>
            <w:vAlign w:val="center"/>
          </w:tcPr>
          <w:p w:rsidR="0092783C" w:rsidRPr="004F7F14" w:rsidRDefault="0092783C" w:rsidP="00A33DCA">
            <w:pPr>
              <w:pStyle w:val="af9"/>
              <w:spacing w:line="276" w:lineRule="auto"/>
              <w:rPr>
                <w:sz w:val="20"/>
              </w:rPr>
            </w:pPr>
            <w:r w:rsidRPr="004F7F14">
              <w:rPr>
                <w:sz w:val="20"/>
              </w:rPr>
              <w:t>-</w:t>
            </w:r>
          </w:p>
        </w:tc>
        <w:tc>
          <w:tcPr>
            <w:tcW w:w="898" w:type="pct"/>
            <w:tcBorders>
              <w:top w:val="single" w:sz="4" w:space="0" w:color="auto"/>
              <w:left w:val="single" w:sz="4" w:space="0" w:color="auto"/>
              <w:bottom w:val="single" w:sz="4" w:space="0" w:color="auto"/>
              <w:right w:val="single" w:sz="4" w:space="0" w:color="auto"/>
            </w:tcBorders>
            <w:vAlign w:val="center"/>
          </w:tcPr>
          <w:p w:rsidR="0092783C" w:rsidRPr="004F7F14" w:rsidRDefault="00514F57" w:rsidP="00A33DCA">
            <w:pPr>
              <w:pStyle w:val="af9"/>
              <w:spacing w:line="276" w:lineRule="auto"/>
              <w:rPr>
                <w:sz w:val="20"/>
              </w:rPr>
            </w:pPr>
            <w:r w:rsidRPr="004F7F14">
              <w:rPr>
                <w:sz w:val="20"/>
                <w:szCs w:val="20"/>
              </w:rPr>
              <w:t>124</w:t>
            </w:r>
            <w:r w:rsidR="0092783C" w:rsidRPr="004F7F14">
              <w:rPr>
                <w:sz w:val="20"/>
              </w:rPr>
              <w:t>,0</w:t>
            </w:r>
          </w:p>
        </w:tc>
        <w:tc>
          <w:tcPr>
            <w:tcW w:w="899" w:type="pct"/>
            <w:tcBorders>
              <w:top w:val="single" w:sz="4" w:space="0" w:color="auto"/>
              <w:left w:val="single" w:sz="4" w:space="0" w:color="auto"/>
              <w:bottom w:val="single" w:sz="4" w:space="0" w:color="auto"/>
              <w:right w:val="single" w:sz="4" w:space="0" w:color="auto"/>
            </w:tcBorders>
            <w:vAlign w:val="center"/>
          </w:tcPr>
          <w:p w:rsidR="0092783C" w:rsidRPr="004F7F14" w:rsidRDefault="0092783C" w:rsidP="00A33DCA">
            <w:pPr>
              <w:pStyle w:val="af9"/>
              <w:spacing w:line="276" w:lineRule="auto"/>
              <w:rPr>
                <w:sz w:val="20"/>
              </w:rPr>
            </w:pPr>
            <w:r w:rsidRPr="004F7F14">
              <w:rPr>
                <w:sz w:val="20"/>
              </w:rPr>
              <w:t>0,</w:t>
            </w:r>
            <w:r w:rsidR="00514F57" w:rsidRPr="004F7F14">
              <w:rPr>
                <w:sz w:val="20"/>
                <w:szCs w:val="20"/>
              </w:rPr>
              <w:t>48</w:t>
            </w:r>
          </w:p>
        </w:tc>
      </w:tr>
      <w:tr w:rsidR="000D5BF0" w:rsidRPr="004F7F14" w:rsidTr="005D2555">
        <w:trPr>
          <w:cantSplit/>
          <w:trHeight w:val="77"/>
        </w:trPr>
        <w:tc>
          <w:tcPr>
            <w:tcW w:w="2173" w:type="pct"/>
            <w:tcBorders>
              <w:top w:val="single" w:sz="4" w:space="0" w:color="auto"/>
              <w:left w:val="single" w:sz="4" w:space="0" w:color="auto"/>
              <w:bottom w:val="single" w:sz="4" w:space="0" w:color="auto"/>
              <w:right w:val="single" w:sz="4" w:space="0" w:color="auto"/>
            </w:tcBorders>
          </w:tcPr>
          <w:p w:rsidR="005157B3" w:rsidRPr="004F7F14" w:rsidRDefault="005157B3" w:rsidP="00A33DCA">
            <w:pPr>
              <w:pStyle w:val="aff4"/>
              <w:spacing w:line="276" w:lineRule="auto"/>
              <w:rPr>
                <w:b/>
                <w:sz w:val="20"/>
              </w:rPr>
            </w:pPr>
            <w:r w:rsidRPr="004F7F14">
              <w:rPr>
                <w:b/>
                <w:sz w:val="20"/>
              </w:rPr>
              <w:t>Итого</w:t>
            </w:r>
          </w:p>
        </w:tc>
        <w:tc>
          <w:tcPr>
            <w:tcW w:w="1030" w:type="pct"/>
            <w:tcBorders>
              <w:top w:val="single" w:sz="4" w:space="0" w:color="auto"/>
              <w:left w:val="single" w:sz="4" w:space="0" w:color="auto"/>
              <w:bottom w:val="single" w:sz="4" w:space="0" w:color="auto"/>
              <w:right w:val="single" w:sz="4" w:space="0" w:color="auto"/>
            </w:tcBorders>
            <w:vAlign w:val="center"/>
          </w:tcPr>
          <w:p w:rsidR="005157B3" w:rsidRPr="004F7F14" w:rsidRDefault="005157B3" w:rsidP="00A33DCA">
            <w:pPr>
              <w:pStyle w:val="af9"/>
              <w:spacing w:line="276" w:lineRule="auto"/>
              <w:rPr>
                <w:b/>
                <w:sz w:val="20"/>
              </w:rPr>
            </w:pPr>
            <w:r w:rsidRPr="004F7F14">
              <w:rPr>
                <w:b/>
                <w:sz w:val="20"/>
              </w:rPr>
              <w:t>-</w:t>
            </w:r>
          </w:p>
        </w:tc>
        <w:tc>
          <w:tcPr>
            <w:tcW w:w="898" w:type="pct"/>
            <w:tcBorders>
              <w:top w:val="single" w:sz="4" w:space="0" w:color="auto"/>
              <w:left w:val="single" w:sz="4" w:space="0" w:color="auto"/>
              <w:bottom w:val="single" w:sz="4" w:space="0" w:color="auto"/>
              <w:right w:val="single" w:sz="4" w:space="0" w:color="auto"/>
            </w:tcBorders>
            <w:vAlign w:val="center"/>
          </w:tcPr>
          <w:p w:rsidR="005157B3" w:rsidRPr="004F7F14" w:rsidRDefault="005157B3" w:rsidP="00A33DCA">
            <w:pPr>
              <w:pStyle w:val="af9"/>
              <w:spacing w:line="276" w:lineRule="auto"/>
              <w:rPr>
                <w:b/>
                <w:sz w:val="20"/>
                <w:szCs w:val="20"/>
              </w:rPr>
            </w:pPr>
            <w:r w:rsidRPr="004F7F14">
              <w:rPr>
                <w:b/>
                <w:bCs/>
                <w:sz w:val="20"/>
                <w:szCs w:val="20"/>
              </w:rPr>
              <w:t>11447,0</w:t>
            </w:r>
          </w:p>
        </w:tc>
        <w:tc>
          <w:tcPr>
            <w:tcW w:w="899" w:type="pct"/>
            <w:tcBorders>
              <w:top w:val="single" w:sz="4" w:space="0" w:color="auto"/>
              <w:left w:val="single" w:sz="4" w:space="0" w:color="auto"/>
              <w:bottom w:val="single" w:sz="4" w:space="0" w:color="auto"/>
              <w:right w:val="single" w:sz="4" w:space="0" w:color="auto"/>
            </w:tcBorders>
            <w:vAlign w:val="center"/>
          </w:tcPr>
          <w:p w:rsidR="005157B3" w:rsidRPr="004F7F14" w:rsidRDefault="005157B3" w:rsidP="00A33DCA">
            <w:pPr>
              <w:pStyle w:val="af9"/>
              <w:spacing w:line="276" w:lineRule="auto"/>
              <w:rPr>
                <w:b/>
                <w:sz w:val="20"/>
                <w:szCs w:val="20"/>
              </w:rPr>
            </w:pPr>
            <w:r w:rsidRPr="004F7F14">
              <w:rPr>
                <w:b/>
                <w:bCs/>
                <w:sz w:val="20"/>
                <w:szCs w:val="20"/>
              </w:rPr>
              <w:t>47,4</w:t>
            </w:r>
          </w:p>
        </w:tc>
      </w:tr>
    </w:tbl>
    <w:p w:rsidR="0093180A" w:rsidRDefault="0093180A" w:rsidP="00A33DCA">
      <w:pPr>
        <w:pStyle w:val="a9"/>
        <w:spacing w:before="0" w:after="0" w:line="276" w:lineRule="auto"/>
        <w:rPr>
          <w:rFonts w:ascii="Times New Roman" w:hAnsi="Times New Roman" w:cs="Times New Roman"/>
        </w:rPr>
      </w:pPr>
    </w:p>
    <w:p w:rsidR="00317287" w:rsidRPr="004F7F14" w:rsidRDefault="00317287"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С целью создания централизованной системы газоснабжения в </w:t>
      </w:r>
      <w:r w:rsidR="000D15B1">
        <w:rPr>
          <w:rFonts w:ascii="Times New Roman" w:hAnsi="Times New Roman" w:cs="Times New Roman"/>
        </w:rPr>
        <w:t>муниципальном округе</w:t>
      </w:r>
      <w:r w:rsidRPr="004F7F14">
        <w:rPr>
          <w:rFonts w:ascii="Times New Roman" w:hAnsi="Times New Roman" w:cs="Times New Roman"/>
        </w:rPr>
        <w:t xml:space="preserve"> предусмотрены следующие мероприятия по размещению объектов местного значения:</w:t>
      </w:r>
    </w:p>
    <w:p w:rsidR="00317287" w:rsidRPr="00067765" w:rsidRDefault="00317287" w:rsidP="00A33DCA">
      <w:pPr>
        <w:spacing w:line="276" w:lineRule="auto"/>
        <w:ind w:left="567"/>
        <w:jc w:val="both"/>
        <w:rPr>
          <w:szCs w:val="22"/>
          <w:u w:val="single"/>
        </w:rPr>
      </w:pPr>
      <w:r w:rsidRPr="00067765">
        <w:rPr>
          <w:szCs w:val="22"/>
          <w:u w:val="single"/>
        </w:rPr>
        <w:t>Муниципальное образование</w:t>
      </w:r>
    </w:p>
    <w:p w:rsidR="00B852F3" w:rsidRPr="004F7F14" w:rsidRDefault="00B852F3" w:rsidP="00A33DCA">
      <w:pPr>
        <w:pStyle w:val="-"/>
        <w:spacing w:after="0" w:line="276" w:lineRule="auto"/>
        <w:rPr>
          <w:rFonts w:ascii="Times New Roman" w:hAnsi="Times New Roman" w:cs="Times New Roman"/>
        </w:rPr>
      </w:pPr>
      <w:r w:rsidRPr="004F7F14">
        <w:rPr>
          <w:rFonts w:ascii="Times New Roman" w:hAnsi="Times New Roman" w:cs="Times New Roman"/>
        </w:rPr>
        <w:t>строительство пунктов редуцирования газа – 3 объекта;</w:t>
      </w:r>
    </w:p>
    <w:p w:rsidR="00317287" w:rsidRPr="004F7F14" w:rsidRDefault="00317287" w:rsidP="00A33DCA">
      <w:pPr>
        <w:pStyle w:val="-"/>
        <w:spacing w:after="0" w:line="276" w:lineRule="auto"/>
        <w:rPr>
          <w:rFonts w:ascii="Times New Roman" w:hAnsi="Times New Roman" w:cs="Times New Roman"/>
        </w:rPr>
      </w:pPr>
      <w:r w:rsidRPr="004F7F14">
        <w:rPr>
          <w:rFonts w:ascii="Times New Roman" w:hAnsi="Times New Roman" w:cs="Times New Roman"/>
        </w:rPr>
        <w:t xml:space="preserve">строительство газопроводов высокого давления – </w:t>
      </w:r>
      <w:r w:rsidR="001144C9" w:rsidRPr="004F7F14">
        <w:rPr>
          <w:rFonts w:ascii="Times New Roman" w:hAnsi="Times New Roman" w:cs="Times New Roman"/>
        </w:rPr>
        <w:t>35,9</w:t>
      </w:r>
      <w:r w:rsidRPr="004F7F14">
        <w:rPr>
          <w:rFonts w:ascii="Times New Roman" w:hAnsi="Times New Roman" w:cs="Times New Roman"/>
        </w:rPr>
        <w:t xml:space="preserve"> км</w:t>
      </w:r>
      <w:r w:rsidR="00A075A9" w:rsidRPr="004F7F14">
        <w:rPr>
          <w:rFonts w:ascii="Times New Roman" w:hAnsi="Times New Roman" w:cs="Times New Roman"/>
        </w:rPr>
        <w:t>;</w:t>
      </w:r>
    </w:p>
    <w:p w:rsidR="00B852F3" w:rsidRPr="004F7F14" w:rsidRDefault="00B852F3" w:rsidP="00A33DCA">
      <w:pPr>
        <w:pStyle w:val="-"/>
        <w:spacing w:after="0" w:line="276" w:lineRule="auto"/>
        <w:rPr>
          <w:rFonts w:ascii="Times New Roman" w:hAnsi="Times New Roman" w:cs="Times New Roman"/>
        </w:rPr>
      </w:pPr>
      <w:r w:rsidRPr="004F7F14">
        <w:rPr>
          <w:rFonts w:ascii="Times New Roman" w:hAnsi="Times New Roman" w:cs="Times New Roman"/>
        </w:rPr>
        <w:t xml:space="preserve">строительство газопроводов среднего давления – </w:t>
      </w:r>
      <w:r w:rsidR="00A075A9" w:rsidRPr="004F7F14">
        <w:rPr>
          <w:rFonts w:ascii="Times New Roman" w:hAnsi="Times New Roman" w:cs="Times New Roman"/>
        </w:rPr>
        <w:t>0,9</w:t>
      </w:r>
      <w:r w:rsidRPr="004F7F14">
        <w:rPr>
          <w:rFonts w:ascii="Times New Roman" w:hAnsi="Times New Roman" w:cs="Times New Roman"/>
        </w:rPr>
        <w:t xml:space="preserve"> км</w:t>
      </w:r>
      <w:r w:rsidR="00A075A9" w:rsidRPr="004F7F14">
        <w:rPr>
          <w:rFonts w:ascii="Times New Roman" w:hAnsi="Times New Roman" w:cs="Times New Roman"/>
        </w:rPr>
        <w:t>;</w:t>
      </w:r>
    </w:p>
    <w:p w:rsidR="00A075A9" w:rsidRPr="004F7F14" w:rsidRDefault="00A075A9" w:rsidP="00A33DCA">
      <w:pPr>
        <w:pStyle w:val="-"/>
        <w:spacing w:after="0" w:line="276" w:lineRule="auto"/>
        <w:rPr>
          <w:rFonts w:ascii="Times New Roman" w:hAnsi="Times New Roman" w:cs="Times New Roman"/>
        </w:rPr>
      </w:pPr>
      <w:r w:rsidRPr="004F7F14">
        <w:rPr>
          <w:rFonts w:ascii="Times New Roman" w:hAnsi="Times New Roman" w:cs="Times New Roman"/>
        </w:rPr>
        <w:t xml:space="preserve">строительство газопроводов </w:t>
      </w:r>
      <w:r w:rsidR="007E64E8" w:rsidRPr="004F7F14">
        <w:rPr>
          <w:rFonts w:ascii="Times New Roman" w:hAnsi="Times New Roman" w:cs="Times New Roman"/>
        </w:rPr>
        <w:t>низкого</w:t>
      </w:r>
      <w:r w:rsidRPr="004F7F14">
        <w:rPr>
          <w:rFonts w:ascii="Times New Roman" w:hAnsi="Times New Roman" w:cs="Times New Roman"/>
        </w:rPr>
        <w:t xml:space="preserve"> давления – 3,</w:t>
      </w:r>
      <w:r w:rsidR="007E64E8" w:rsidRPr="004F7F14">
        <w:rPr>
          <w:rFonts w:ascii="Times New Roman" w:hAnsi="Times New Roman" w:cs="Times New Roman"/>
        </w:rPr>
        <w:t>2</w:t>
      </w:r>
      <w:r w:rsidRPr="004F7F14">
        <w:rPr>
          <w:rFonts w:ascii="Times New Roman" w:hAnsi="Times New Roman" w:cs="Times New Roman"/>
        </w:rPr>
        <w:t xml:space="preserve"> км.</w:t>
      </w:r>
    </w:p>
    <w:p w:rsidR="00317287" w:rsidRPr="00067765" w:rsidRDefault="0092783C" w:rsidP="00A33DCA">
      <w:pPr>
        <w:spacing w:line="276" w:lineRule="auto"/>
        <w:ind w:left="567"/>
        <w:jc w:val="both"/>
        <w:rPr>
          <w:szCs w:val="22"/>
          <w:u w:val="single"/>
        </w:rPr>
      </w:pPr>
      <w:r w:rsidRPr="00067765">
        <w:rPr>
          <w:szCs w:val="22"/>
          <w:u w:val="single"/>
        </w:rPr>
        <w:t>г. Анива</w:t>
      </w:r>
    </w:p>
    <w:p w:rsidR="00317287" w:rsidRPr="004F7F14" w:rsidRDefault="00317287" w:rsidP="00A33DCA">
      <w:pPr>
        <w:pStyle w:val="-"/>
        <w:spacing w:after="0" w:line="276" w:lineRule="auto"/>
        <w:rPr>
          <w:rFonts w:ascii="Times New Roman" w:hAnsi="Times New Roman" w:cs="Times New Roman"/>
        </w:rPr>
      </w:pPr>
      <w:r w:rsidRPr="004F7F14">
        <w:rPr>
          <w:rFonts w:ascii="Times New Roman" w:hAnsi="Times New Roman" w:cs="Times New Roman"/>
        </w:rPr>
        <w:t xml:space="preserve">строительство </w:t>
      </w:r>
      <w:r w:rsidRPr="004F7F14">
        <w:rPr>
          <w:rFonts w:ascii="Times New Roman" w:hAnsi="Times New Roman" w:cs="Times New Roman"/>
          <w:lang w:eastAsia="ar-SA" w:bidi="en-US"/>
        </w:rPr>
        <w:t>пункт</w:t>
      </w:r>
      <w:r w:rsidR="00B852F3" w:rsidRPr="004F7F14">
        <w:rPr>
          <w:rFonts w:ascii="Times New Roman" w:hAnsi="Times New Roman" w:cs="Times New Roman"/>
          <w:lang w:eastAsia="ar-SA" w:bidi="en-US"/>
        </w:rPr>
        <w:t>а</w:t>
      </w:r>
      <w:r w:rsidRPr="004F7F14">
        <w:rPr>
          <w:rFonts w:ascii="Times New Roman" w:hAnsi="Times New Roman" w:cs="Times New Roman"/>
          <w:lang w:eastAsia="ar-SA"/>
        </w:rPr>
        <w:t xml:space="preserve"> редуцирования газа </w:t>
      </w:r>
      <w:r w:rsidRPr="004F7F14">
        <w:rPr>
          <w:rFonts w:ascii="Times New Roman" w:hAnsi="Times New Roman" w:cs="Times New Roman"/>
        </w:rPr>
        <w:t xml:space="preserve">– </w:t>
      </w:r>
      <w:r w:rsidR="00B852F3" w:rsidRPr="004F7F14">
        <w:rPr>
          <w:rFonts w:ascii="Times New Roman" w:hAnsi="Times New Roman" w:cs="Times New Roman"/>
        </w:rPr>
        <w:t>1</w:t>
      </w:r>
      <w:r w:rsidRPr="004F7F14">
        <w:rPr>
          <w:rFonts w:ascii="Times New Roman" w:hAnsi="Times New Roman" w:cs="Times New Roman"/>
        </w:rPr>
        <w:t xml:space="preserve"> объект</w:t>
      </w:r>
      <w:r w:rsidR="001A2150" w:rsidRPr="004F7F14">
        <w:rPr>
          <w:rFonts w:ascii="Times New Roman" w:hAnsi="Times New Roman" w:cs="Times New Roman"/>
        </w:rPr>
        <w:t>;</w:t>
      </w:r>
    </w:p>
    <w:p w:rsidR="001A2150" w:rsidRPr="004F7F14" w:rsidRDefault="001A2150" w:rsidP="00A33DCA">
      <w:pPr>
        <w:pStyle w:val="-"/>
        <w:spacing w:after="0" w:line="276" w:lineRule="auto"/>
        <w:rPr>
          <w:rFonts w:ascii="Times New Roman" w:hAnsi="Times New Roman" w:cs="Times New Roman"/>
        </w:rPr>
      </w:pPr>
      <w:r w:rsidRPr="004F7F14">
        <w:rPr>
          <w:rFonts w:ascii="Times New Roman" w:hAnsi="Times New Roman" w:cs="Times New Roman"/>
        </w:rPr>
        <w:t>строительство газопроводов среднего давления – 4,2 км;</w:t>
      </w:r>
    </w:p>
    <w:p w:rsidR="001A2150" w:rsidRPr="004F7F14" w:rsidRDefault="001A2150" w:rsidP="00A33DCA">
      <w:pPr>
        <w:pStyle w:val="-"/>
        <w:spacing w:after="0" w:line="276" w:lineRule="auto"/>
        <w:rPr>
          <w:rFonts w:ascii="Times New Roman" w:hAnsi="Times New Roman" w:cs="Times New Roman"/>
        </w:rPr>
      </w:pPr>
      <w:r w:rsidRPr="004F7F14">
        <w:rPr>
          <w:rFonts w:ascii="Times New Roman" w:hAnsi="Times New Roman" w:cs="Times New Roman"/>
        </w:rPr>
        <w:t>строительство газопроводов низкого давления – 2,5 км.</w:t>
      </w:r>
    </w:p>
    <w:p w:rsidR="00317287" w:rsidRPr="00067765" w:rsidRDefault="00317287" w:rsidP="00A33DCA">
      <w:pPr>
        <w:spacing w:line="276" w:lineRule="auto"/>
        <w:ind w:left="567"/>
        <w:jc w:val="both"/>
        <w:rPr>
          <w:szCs w:val="22"/>
          <w:u w:val="single"/>
        </w:rPr>
      </w:pPr>
      <w:r w:rsidRPr="00067765">
        <w:rPr>
          <w:szCs w:val="22"/>
          <w:u w:val="single"/>
        </w:rPr>
        <w:t xml:space="preserve">с. </w:t>
      </w:r>
      <w:r w:rsidR="0092783C" w:rsidRPr="00067765">
        <w:rPr>
          <w:szCs w:val="22"/>
          <w:u w:val="single"/>
        </w:rPr>
        <w:t>Воскресенское</w:t>
      </w:r>
    </w:p>
    <w:p w:rsidR="00317287" w:rsidRPr="004F7F14" w:rsidRDefault="00317287" w:rsidP="00A33DCA">
      <w:pPr>
        <w:pStyle w:val="-"/>
        <w:spacing w:after="0" w:line="276" w:lineRule="auto"/>
        <w:rPr>
          <w:rFonts w:ascii="Times New Roman" w:hAnsi="Times New Roman" w:cs="Times New Roman"/>
        </w:rPr>
      </w:pPr>
      <w:r w:rsidRPr="004F7F14">
        <w:rPr>
          <w:rFonts w:ascii="Times New Roman" w:hAnsi="Times New Roman" w:cs="Times New Roman"/>
        </w:rPr>
        <w:t xml:space="preserve">строительство </w:t>
      </w:r>
      <w:r w:rsidRPr="004F7F14">
        <w:rPr>
          <w:rFonts w:ascii="Times New Roman" w:hAnsi="Times New Roman" w:cs="Times New Roman"/>
          <w:lang w:eastAsia="ar-SA"/>
        </w:rPr>
        <w:t xml:space="preserve">пункта редуцирования газа </w:t>
      </w:r>
      <w:r w:rsidRPr="004F7F14">
        <w:rPr>
          <w:rFonts w:ascii="Times New Roman" w:hAnsi="Times New Roman" w:cs="Times New Roman"/>
        </w:rPr>
        <w:t>– 1 объект</w:t>
      </w:r>
      <w:r w:rsidR="001A2150" w:rsidRPr="004F7F14">
        <w:rPr>
          <w:rFonts w:ascii="Times New Roman" w:hAnsi="Times New Roman" w:cs="Times New Roman"/>
        </w:rPr>
        <w:t>;</w:t>
      </w:r>
    </w:p>
    <w:p w:rsidR="001A2150" w:rsidRPr="004F7F14" w:rsidRDefault="001A2150" w:rsidP="00A33DCA">
      <w:pPr>
        <w:pStyle w:val="-"/>
        <w:spacing w:after="0" w:line="276" w:lineRule="auto"/>
        <w:rPr>
          <w:rFonts w:ascii="Times New Roman" w:hAnsi="Times New Roman" w:cs="Times New Roman"/>
        </w:rPr>
      </w:pPr>
      <w:r w:rsidRPr="004F7F14">
        <w:rPr>
          <w:rFonts w:ascii="Times New Roman" w:hAnsi="Times New Roman" w:cs="Times New Roman"/>
        </w:rPr>
        <w:t>строительство газопроводов низкого давления – 6,9 км.</w:t>
      </w:r>
    </w:p>
    <w:p w:rsidR="00317287" w:rsidRPr="00067765" w:rsidRDefault="00317287" w:rsidP="00A33DCA">
      <w:pPr>
        <w:spacing w:line="276" w:lineRule="auto"/>
        <w:ind w:left="567"/>
        <w:jc w:val="both"/>
        <w:rPr>
          <w:szCs w:val="22"/>
          <w:u w:val="single"/>
        </w:rPr>
      </w:pPr>
      <w:r w:rsidRPr="00067765">
        <w:rPr>
          <w:szCs w:val="22"/>
          <w:u w:val="single"/>
        </w:rPr>
        <w:t xml:space="preserve">с. </w:t>
      </w:r>
      <w:r w:rsidR="0092783C" w:rsidRPr="00067765">
        <w:rPr>
          <w:szCs w:val="22"/>
          <w:u w:val="single"/>
        </w:rPr>
        <w:t>Высокое</w:t>
      </w:r>
    </w:p>
    <w:p w:rsidR="00317287" w:rsidRPr="004F7F14" w:rsidRDefault="00317287" w:rsidP="00A33DCA">
      <w:pPr>
        <w:pStyle w:val="-"/>
        <w:spacing w:after="0" w:line="276" w:lineRule="auto"/>
        <w:rPr>
          <w:rFonts w:ascii="Times New Roman" w:hAnsi="Times New Roman" w:cs="Times New Roman"/>
        </w:rPr>
      </w:pPr>
      <w:r w:rsidRPr="004F7F14">
        <w:rPr>
          <w:rFonts w:ascii="Times New Roman" w:hAnsi="Times New Roman" w:cs="Times New Roman"/>
        </w:rPr>
        <w:t xml:space="preserve">строительство </w:t>
      </w:r>
      <w:r w:rsidRPr="004F7F14">
        <w:rPr>
          <w:rFonts w:ascii="Times New Roman" w:hAnsi="Times New Roman" w:cs="Times New Roman"/>
          <w:lang w:eastAsia="ar-SA"/>
        </w:rPr>
        <w:t xml:space="preserve">пункта редуцирования газа </w:t>
      </w:r>
      <w:r w:rsidRPr="004F7F14">
        <w:rPr>
          <w:rFonts w:ascii="Times New Roman" w:hAnsi="Times New Roman" w:cs="Times New Roman"/>
        </w:rPr>
        <w:t>– 1 объект</w:t>
      </w:r>
      <w:r w:rsidR="001A2150" w:rsidRPr="004F7F14">
        <w:rPr>
          <w:rFonts w:ascii="Times New Roman" w:hAnsi="Times New Roman" w:cs="Times New Roman"/>
        </w:rPr>
        <w:t>;</w:t>
      </w:r>
    </w:p>
    <w:p w:rsidR="001A2150" w:rsidRPr="004F7F14" w:rsidRDefault="001A2150" w:rsidP="00A33DCA">
      <w:pPr>
        <w:pStyle w:val="-"/>
        <w:spacing w:after="0" w:line="276" w:lineRule="auto"/>
        <w:rPr>
          <w:rFonts w:ascii="Times New Roman" w:hAnsi="Times New Roman" w:cs="Times New Roman"/>
        </w:rPr>
      </w:pPr>
      <w:r w:rsidRPr="004F7F14">
        <w:rPr>
          <w:rFonts w:ascii="Times New Roman" w:hAnsi="Times New Roman" w:cs="Times New Roman"/>
        </w:rPr>
        <w:t>строительство газопроводов среднего давления – 1,4 км.</w:t>
      </w:r>
    </w:p>
    <w:p w:rsidR="00317287" w:rsidRPr="00067765" w:rsidRDefault="00317287" w:rsidP="00A33DCA">
      <w:pPr>
        <w:spacing w:line="276" w:lineRule="auto"/>
        <w:ind w:left="567"/>
        <w:jc w:val="both"/>
        <w:rPr>
          <w:szCs w:val="22"/>
          <w:u w:val="single"/>
        </w:rPr>
      </w:pPr>
      <w:r w:rsidRPr="00067765">
        <w:rPr>
          <w:szCs w:val="22"/>
          <w:u w:val="single"/>
        </w:rPr>
        <w:t xml:space="preserve">с. </w:t>
      </w:r>
      <w:r w:rsidR="0092783C" w:rsidRPr="00067765">
        <w:rPr>
          <w:szCs w:val="22"/>
          <w:u w:val="single"/>
        </w:rPr>
        <w:t>Зеленодольск</w:t>
      </w:r>
    </w:p>
    <w:p w:rsidR="00317287" w:rsidRPr="004F7F14" w:rsidRDefault="00317287" w:rsidP="00A33DCA">
      <w:pPr>
        <w:pStyle w:val="-"/>
        <w:spacing w:after="0" w:line="276" w:lineRule="auto"/>
        <w:rPr>
          <w:rFonts w:ascii="Times New Roman" w:hAnsi="Times New Roman" w:cs="Times New Roman"/>
        </w:rPr>
      </w:pPr>
      <w:r w:rsidRPr="004F7F14">
        <w:rPr>
          <w:rFonts w:ascii="Times New Roman" w:hAnsi="Times New Roman" w:cs="Times New Roman"/>
        </w:rPr>
        <w:t xml:space="preserve">строительство </w:t>
      </w:r>
      <w:r w:rsidRPr="004F7F14">
        <w:rPr>
          <w:rFonts w:ascii="Times New Roman" w:hAnsi="Times New Roman" w:cs="Times New Roman"/>
          <w:lang w:eastAsia="ar-SA"/>
        </w:rPr>
        <w:t xml:space="preserve">пункта редуцирования газа </w:t>
      </w:r>
      <w:r w:rsidRPr="004F7F14">
        <w:rPr>
          <w:rFonts w:ascii="Times New Roman" w:hAnsi="Times New Roman" w:cs="Times New Roman"/>
        </w:rPr>
        <w:t>– 1 объект</w:t>
      </w:r>
      <w:r w:rsidR="001A2150" w:rsidRPr="004F7F14">
        <w:rPr>
          <w:rFonts w:ascii="Times New Roman" w:hAnsi="Times New Roman" w:cs="Times New Roman"/>
        </w:rPr>
        <w:t>.</w:t>
      </w:r>
    </w:p>
    <w:p w:rsidR="00317287" w:rsidRPr="00067765" w:rsidRDefault="00317287" w:rsidP="00A33DCA">
      <w:pPr>
        <w:spacing w:line="276" w:lineRule="auto"/>
        <w:ind w:left="567"/>
        <w:jc w:val="both"/>
        <w:rPr>
          <w:szCs w:val="22"/>
          <w:u w:val="single"/>
        </w:rPr>
      </w:pPr>
      <w:r w:rsidRPr="00067765">
        <w:rPr>
          <w:szCs w:val="22"/>
          <w:u w:val="single"/>
        </w:rPr>
        <w:t xml:space="preserve">с. </w:t>
      </w:r>
      <w:r w:rsidR="0092783C" w:rsidRPr="00067765">
        <w:rPr>
          <w:szCs w:val="22"/>
          <w:u w:val="single"/>
        </w:rPr>
        <w:t>Мицулевка</w:t>
      </w:r>
    </w:p>
    <w:p w:rsidR="00317287" w:rsidRPr="004F7F14" w:rsidRDefault="00317287" w:rsidP="00A33DCA">
      <w:pPr>
        <w:pStyle w:val="-"/>
        <w:spacing w:after="0" w:line="276" w:lineRule="auto"/>
        <w:rPr>
          <w:rFonts w:ascii="Times New Roman" w:hAnsi="Times New Roman" w:cs="Times New Roman"/>
        </w:rPr>
      </w:pPr>
      <w:r w:rsidRPr="004F7F14">
        <w:rPr>
          <w:rFonts w:ascii="Times New Roman" w:hAnsi="Times New Roman" w:cs="Times New Roman"/>
        </w:rPr>
        <w:t xml:space="preserve">строительство </w:t>
      </w:r>
      <w:r w:rsidRPr="004F7F14">
        <w:rPr>
          <w:rFonts w:ascii="Times New Roman" w:hAnsi="Times New Roman" w:cs="Times New Roman"/>
          <w:lang w:eastAsia="ar-SA"/>
        </w:rPr>
        <w:t xml:space="preserve">пункта редуцирования газа </w:t>
      </w:r>
      <w:r w:rsidRPr="004F7F14">
        <w:rPr>
          <w:rFonts w:ascii="Times New Roman" w:hAnsi="Times New Roman" w:cs="Times New Roman"/>
        </w:rPr>
        <w:t>– 1 объект</w:t>
      </w:r>
      <w:r w:rsidR="001A2150" w:rsidRPr="004F7F14">
        <w:rPr>
          <w:rFonts w:ascii="Times New Roman" w:hAnsi="Times New Roman" w:cs="Times New Roman"/>
        </w:rPr>
        <w:t>;</w:t>
      </w:r>
    </w:p>
    <w:p w:rsidR="001A2150" w:rsidRPr="004F7F14" w:rsidRDefault="001A2150" w:rsidP="00A33DCA">
      <w:pPr>
        <w:pStyle w:val="-"/>
        <w:spacing w:after="0" w:line="276" w:lineRule="auto"/>
        <w:rPr>
          <w:rFonts w:ascii="Times New Roman" w:hAnsi="Times New Roman" w:cs="Times New Roman"/>
        </w:rPr>
      </w:pPr>
      <w:r w:rsidRPr="004F7F14">
        <w:rPr>
          <w:rFonts w:ascii="Times New Roman" w:hAnsi="Times New Roman" w:cs="Times New Roman"/>
        </w:rPr>
        <w:t>строительство газопроводов низкого давления – 3,3 км.</w:t>
      </w:r>
    </w:p>
    <w:p w:rsidR="00317287" w:rsidRPr="00067765" w:rsidRDefault="00317287" w:rsidP="00A33DCA">
      <w:pPr>
        <w:spacing w:line="276" w:lineRule="auto"/>
        <w:ind w:left="567"/>
        <w:jc w:val="both"/>
        <w:rPr>
          <w:szCs w:val="22"/>
          <w:u w:val="single"/>
        </w:rPr>
      </w:pPr>
      <w:r w:rsidRPr="00067765">
        <w:rPr>
          <w:szCs w:val="22"/>
          <w:u w:val="single"/>
        </w:rPr>
        <w:t xml:space="preserve">с. </w:t>
      </w:r>
      <w:r w:rsidR="0092783C" w:rsidRPr="00067765">
        <w:rPr>
          <w:szCs w:val="22"/>
          <w:u w:val="single"/>
        </w:rPr>
        <w:t>Новотроицкое</w:t>
      </w:r>
    </w:p>
    <w:p w:rsidR="001A2150" w:rsidRPr="004F7F14" w:rsidRDefault="001A2150" w:rsidP="00A33DCA">
      <w:pPr>
        <w:pStyle w:val="-"/>
        <w:spacing w:after="0" w:line="276" w:lineRule="auto"/>
        <w:rPr>
          <w:rFonts w:ascii="Times New Roman" w:hAnsi="Times New Roman" w:cs="Times New Roman"/>
        </w:rPr>
      </w:pPr>
      <w:r w:rsidRPr="004F7F14">
        <w:rPr>
          <w:rFonts w:ascii="Times New Roman" w:hAnsi="Times New Roman" w:cs="Times New Roman"/>
        </w:rPr>
        <w:t>строительство газопроводов низкого давления – 1,3 км.</w:t>
      </w:r>
    </w:p>
    <w:p w:rsidR="00317287" w:rsidRPr="00067765" w:rsidRDefault="00317287" w:rsidP="00A33DCA">
      <w:pPr>
        <w:spacing w:line="276" w:lineRule="auto"/>
        <w:ind w:left="567"/>
        <w:jc w:val="both"/>
        <w:rPr>
          <w:szCs w:val="22"/>
          <w:u w:val="single"/>
        </w:rPr>
      </w:pPr>
      <w:r w:rsidRPr="00067765">
        <w:rPr>
          <w:szCs w:val="22"/>
          <w:u w:val="single"/>
        </w:rPr>
        <w:t xml:space="preserve">с. </w:t>
      </w:r>
      <w:r w:rsidR="0092783C" w:rsidRPr="00067765">
        <w:rPr>
          <w:szCs w:val="22"/>
          <w:u w:val="single"/>
        </w:rPr>
        <w:t>Огоньки</w:t>
      </w:r>
    </w:p>
    <w:p w:rsidR="00C90D89" w:rsidRPr="004F7F14" w:rsidRDefault="00C90D89" w:rsidP="00A33DCA">
      <w:pPr>
        <w:pStyle w:val="-"/>
        <w:spacing w:after="0" w:line="276" w:lineRule="auto"/>
        <w:rPr>
          <w:rFonts w:ascii="Times New Roman" w:hAnsi="Times New Roman" w:cs="Times New Roman"/>
        </w:rPr>
      </w:pPr>
      <w:r w:rsidRPr="004F7F14">
        <w:rPr>
          <w:rFonts w:ascii="Times New Roman" w:hAnsi="Times New Roman" w:cs="Times New Roman"/>
        </w:rPr>
        <w:t xml:space="preserve">строительство </w:t>
      </w:r>
      <w:r w:rsidRPr="004F7F14">
        <w:rPr>
          <w:rFonts w:ascii="Times New Roman" w:hAnsi="Times New Roman" w:cs="Times New Roman"/>
          <w:lang w:eastAsia="ar-SA" w:bidi="en-US"/>
        </w:rPr>
        <w:t xml:space="preserve">пункта редуцирования газа </w:t>
      </w:r>
      <w:r w:rsidRPr="004F7F14">
        <w:rPr>
          <w:rFonts w:ascii="Times New Roman" w:hAnsi="Times New Roman" w:cs="Times New Roman"/>
        </w:rPr>
        <w:t>– 1 объект.</w:t>
      </w:r>
    </w:p>
    <w:p w:rsidR="00317287" w:rsidRPr="00067765" w:rsidRDefault="00317287" w:rsidP="00A33DCA">
      <w:pPr>
        <w:spacing w:line="276" w:lineRule="auto"/>
        <w:ind w:left="567"/>
        <w:jc w:val="both"/>
        <w:rPr>
          <w:szCs w:val="22"/>
          <w:u w:val="single"/>
        </w:rPr>
      </w:pPr>
      <w:r w:rsidRPr="00067765">
        <w:rPr>
          <w:szCs w:val="22"/>
          <w:u w:val="single"/>
        </w:rPr>
        <w:t xml:space="preserve">с. </w:t>
      </w:r>
      <w:r w:rsidR="0092783C" w:rsidRPr="00067765">
        <w:rPr>
          <w:szCs w:val="22"/>
          <w:u w:val="single"/>
        </w:rPr>
        <w:t>Троицкое</w:t>
      </w:r>
    </w:p>
    <w:p w:rsidR="001A2150" w:rsidRPr="004F7F14" w:rsidRDefault="001A2150" w:rsidP="00A33DCA">
      <w:pPr>
        <w:pStyle w:val="-"/>
        <w:spacing w:after="0" w:line="276" w:lineRule="auto"/>
        <w:rPr>
          <w:rFonts w:ascii="Times New Roman" w:hAnsi="Times New Roman" w:cs="Times New Roman"/>
        </w:rPr>
      </w:pPr>
      <w:r w:rsidRPr="004F7F14">
        <w:rPr>
          <w:rFonts w:ascii="Times New Roman" w:hAnsi="Times New Roman" w:cs="Times New Roman"/>
        </w:rPr>
        <w:t xml:space="preserve">строительство газопроводов низкого давления – </w:t>
      </w:r>
      <w:r w:rsidR="00502F25" w:rsidRPr="004F7F14">
        <w:rPr>
          <w:rFonts w:ascii="Times New Roman" w:hAnsi="Times New Roman" w:cs="Times New Roman"/>
        </w:rPr>
        <w:t>4</w:t>
      </w:r>
      <w:r w:rsidRPr="004F7F14">
        <w:rPr>
          <w:rFonts w:ascii="Times New Roman" w:hAnsi="Times New Roman" w:cs="Times New Roman"/>
        </w:rPr>
        <w:t>,4 км.</w:t>
      </w:r>
    </w:p>
    <w:p w:rsidR="0092783C" w:rsidRPr="00067765" w:rsidRDefault="0092783C" w:rsidP="00A33DCA">
      <w:pPr>
        <w:spacing w:line="276" w:lineRule="auto"/>
        <w:ind w:left="567"/>
        <w:jc w:val="both"/>
        <w:rPr>
          <w:szCs w:val="22"/>
          <w:u w:val="single"/>
        </w:rPr>
      </w:pPr>
      <w:r w:rsidRPr="00067765">
        <w:rPr>
          <w:szCs w:val="22"/>
          <w:u w:val="single"/>
        </w:rPr>
        <w:t>с. Успенское</w:t>
      </w:r>
    </w:p>
    <w:p w:rsidR="001A2150" w:rsidRPr="004F7F14" w:rsidRDefault="001A2150" w:rsidP="00A33DCA">
      <w:pPr>
        <w:pStyle w:val="-"/>
        <w:spacing w:after="0" w:line="276" w:lineRule="auto"/>
        <w:rPr>
          <w:rFonts w:ascii="Times New Roman" w:hAnsi="Times New Roman" w:cs="Times New Roman"/>
        </w:rPr>
      </w:pPr>
      <w:r w:rsidRPr="004F7F14">
        <w:rPr>
          <w:rFonts w:ascii="Times New Roman" w:hAnsi="Times New Roman" w:cs="Times New Roman"/>
        </w:rPr>
        <w:t>строительство газопроводов низкого давления – 4,8 км.</w:t>
      </w:r>
    </w:p>
    <w:p w:rsidR="00317287" w:rsidRPr="004F7F14" w:rsidRDefault="00317287" w:rsidP="00A33DCA">
      <w:pPr>
        <w:pStyle w:val="a9"/>
        <w:spacing w:before="0" w:after="0" w:line="276" w:lineRule="auto"/>
        <w:rPr>
          <w:rFonts w:ascii="Times New Roman" w:hAnsi="Times New Roman" w:cs="Times New Roman"/>
        </w:rPr>
      </w:pPr>
      <w:r w:rsidRPr="004F7F14">
        <w:rPr>
          <w:rFonts w:ascii="Times New Roman" w:hAnsi="Times New Roman" w:cs="Times New Roman"/>
        </w:rPr>
        <w:t>Местоположение ПРГ и трасс газопроводов высокого давления отображено с учетом Генеральной схемы газоснабжения и газификации Сахалинской области. Характеристики и местоположение объектов и сетей необходимо уточнить на стадии рабочего проектирования.</w:t>
      </w:r>
    </w:p>
    <w:p w:rsidR="00317287" w:rsidRPr="004F7F14" w:rsidRDefault="00317287" w:rsidP="00A33DCA">
      <w:pPr>
        <w:pStyle w:val="a9"/>
        <w:spacing w:before="0" w:after="0" w:line="276" w:lineRule="auto"/>
        <w:rPr>
          <w:rFonts w:ascii="Times New Roman" w:hAnsi="Times New Roman" w:cs="Times New Roman"/>
        </w:rPr>
      </w:pPr>
      <w:r w:rsidRPr="004F7F14">
        <w:rPr>
          <w:rFonts w:ascii="Times New Roman" w:hAnsi="Times New Roman" w:cs="Times New Roman"/>
        </w:rPr>
        <w:t>В соответствии с проектными решениями, учитывая объекты, запланированные к строительству и реконструкции, определен перечень объектов, предусмотренных к размещению:</w:t>
      </w:r>
    </w:p>
    <w:p w:rsidR="00317287" w:rsidRPr="004F7F14" w:rsidRDefault="00317287" w:rsidP="00A33DCA">
      <w:pPr>
        <w:pStyle w:val="a9"/>
        <w:spacing w:before="0" w:after="0" w:line="276" w:lineRule="auto"/>
        <w:rPr>
          <w:rFonts w:ascii="Times New Roman" w:hAnsi="Times New Roman" w:cs="Times New Roman"/>
        </w:rPr>
      </w:pPr>
      <w:r w:rsidRPr="004F7F14">
        <w:rPr>
          <w:rFonts w:ascii="Times New Roman" w:hAnsi="Times New Roman" w:cs="Times New Roman"/>
        </w:rPr>
        <w:t>Федеральное значение</w:t>
      </w:r>
    </w:p>
    <w:p w:rsidR="00317287" w:rsidRPr="004F7F14" w:rsidRDefault="00317287" w:rsidP="00A33DCA">
      <w:pPr>
        <w:pStyle w:val="-"/>
        <w:spacing w:after="0" w:line="276" w:lineRule="auto"/>
        <w:rPr>
          <w:rFonts w:ascii="Times New Roman" w:hAnsi="Times New Roman" w:cs="Times New Roman"/>
        </w:rPr>
      </w:pPr>
      <w:r w:rsidRPr="004F7F14">
        <w:rPr>
          <w:rFonts w:ascii="Times New Roman" w:hAnsi="Times New Roman" w:cs="Times New Roman"/>
        </w:rPr>
        <w:t>газораспределительная станция - 1 объект;</w:t>
      </w:r>
    </w:p>
    <w:p w:rsidR="00317287" w:rsidRPr="004F7F14" w:rsidRDefault="00317287" w:rsidP="00A33DCA">
      <w:pPr>
        <w:pStyle w:val="-"/>
        <w:spacing w:after="0" w:line="276" w:lineRule="auto"/>
        <w:rPr>
          <w:rFonts w:ascii="Times New Roman" w:hAnsi="Times New Roman" w:cs="Times New Roman"/>
        </w:rPr>
      </w:pPr>
      <w:r w:rsidRPr="004F7F14">
        <w:rPr>
          <w:rFonts w:ascii="Times New Roman" w:hAnsi="Times New Roman" w:cs="Times New Roman"/>
        </w:rPr>
        <w:t xml:space="preserve">газопровод – отвод – </w:t>
      </w:r>
      <w:r w:rsidR="001A2150" w:rsidRPr="004F7F14">
        <w:rPr>
          <w:rFonts w:ascii="Times New Roman" w:hAnsi="Times New Roman" w:cs="Times New Roman"/>
        </w:rPr>
        <w:t>0,5</w:t>
      </w:r>
      <w:r w:rsidRPr="004F7F14">
        <w:rPr>
          <w:rFonts w:ascii="Times New Roman" w:hAnsi="Times New Roman" w:cs="Times New Roman"/>
        </w:rPr>
        <w:t xml:space="preserve"> км.</w:t>
      </w:r>
    </w:p>
    <w:p w:rsidR="00317287" w:rsidRPr="004F7F14" w:rsidRDefault="00317287" w:rsidP="00A33DCA">
      <w:pPr>
        <w:pStyle w:val="a9"/>
        <w:spacing w:before="0" w:after="0" w:line="276" w:lineRule="auto"/>
        <w:rPr>
          <w:rFonts w:ascii="Times New Roman" w:hAnsi="Times New Roman" w:cs="Times New Roman"/>
        </w:rPr>
      </w:pPr>
      <w:r w:rsidRPr="004F7F14">
        <w:rPr>
          <w:rFonts w:ascii="Times New Roman" w:hAnsi="Times New Roman" w:cs="Times New Roman"/>
        </w:rPr>
        <w:t>Региональное значение</w:t>
      </w:r>
    </w:p>
    <w:p w:rsidR="001A2150" w:rsidRPr="004F7F14" w:rsidRDefault="001A2150" w:rsidP="00A33DCA">
      <w:pPr>
        <w:pStyle w:val="-"/>
        <w:spacing w:after="0" w:line="276" w:lineRule="auto"/>
        <w:rPr>
          <w:rFonts w:ascii="Times New Roman" w:hAnsi="Times New Roman" w:cs="Times New Roman"/>
        </w:rPr>
      </w:pPr>
      <w:r w:rsidRPr="004F7F14">
        <w:rPr>
          <w:rFonts w:ascii="Times New Roman" w:hAnsi="Times New Roman" w:cs="Times New Roman"/>
        </w:rPr>
        <w:t>газораспределительная станция - 1 объект;</w:t>
      </w:r>
    </w:p>
    <w:p w:rsidR="001A2150" w:rsidRPr="004F7F14" w:rsidRDefault="00F70D6D" w:rsidP="00A33DCA">
      <w:pPr>
        <w:pStyle w:val="-"/>
        <w:spacing w:after="0" w:line="276" w:lineRule="auto"/>
        <w:rPr>
          <w:rFonts w:ascii="Times New Roman" w:hAnsi="Times New Roman" w:cs="Times New Roman"/>
        </w:rPr>
      </w:pPr>
      <w:r w:rsidRPr="004F7F14">
        <w:rPr>
          <w:rFonts w:ascii="Times New Roman" w:hAnsi="Times New Roman" w:cs="Times New Roman"/>
        </w:rPr>
        <w:t>газопровод – отвод – 1</w:t>
      </w:r>
      <w:r w:rsidR="001A2150" w:rsidRPr="004F7F14">
        <w:rPr>
          <w:rFonts w:ascii="Times New Roman" w:hAnsi="Times New Roman" w:cs="Times New Roman"/>
        </w:rPr>
        <w:t>,7 км.</w:t>
      </w:r>
    </w:p>
    <w:p w:rsidR="00317287" w:rsidRPr="004F7F14" w:rsidRDefault="00317287" w:rsidP="00A33DCA">
      <w:pPr>
        <w:pStyle w:val="-"/>
        <w:spacing w:after="0" w:line="276" w:lineRule="auto"/>
        <w:rPr>
          <w:rFonts w:ascii="Times New Roman" w:hAnsi="Times New Roman" w:cs="Times New Roman"/>
        </w:rPr>
      </w:pPr>
      <w:r w:rsidRPr="004F7F14">
        <w:rPr>
          <w:rFonts w:ascii="Times New Roman" w:hAnsi="Times New Roman" w:cs="Times New Roman"/>
        </w:rPr>
        <w:t xml:space="preserve">газопроводы высокого давления протяженностью </w:t>
      </w:r>
      <w:r w:rsidR="001144C9" w:rsidRPr="004F7F14">
        <w:rPr>
          <w:rFonts w:ascii="Times New Roman" w:hAnsi="Times New Roman" w:cs="Times New Roman"/>
        </w:rPr>
        <w:t>44,8</w:t>
      </w:r>
      <w:r w:rsidRPr="004F7F14">
        <w:rPr>
          <w:rFonts w:ascii="Times New Roman" w:hAnsi="Times New Roman" w:cs="Times New Roman"/>
        </w:rPr>
        <w:t> км.</w:t>
      </w:r>
    </w:p>
    <w:p w:rsidR="00317287" w:rsidRPr="004F7F14" w:rsidRDefault="00317287"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Местное значение </w:t>
      </w:r>
      <w:r w:rsidR="00EA17A6">
        <w:rPr>
          <w:rFonts w:ascii="Times New Roman" w:hAnsi="Times New Roman" w:cs="Times New Roman"/>
        </w:rPr>
        <w:t>муниципального округа</w:t>
      </w:r>
    </w:p>
    <w:p w:rsidR="00317287" w:rsidRPr="004F7F14" w:rsidRDefault="00317287" w:rsidP="00A33DCA">
      <w:pPr>
        <w:pStyle w:val="-"/>
        <w:spacing w:after="0" w:line="276" w:lineRule="auto"/>
        <w:rPr>
          <w:rFonts w:ascii="Times New Roman" w:hAnsi="Times New Roman" w:cs="Times New Roman"/>
        </w:rPr>
      </w:pPr>
      <w:r w:rsidRPr="004F7F14">
        <w:rPr>
          <w:rFonts w:ascii="Times New Roman" w:hAnsi="Times New Roman" w:cs="Times New Roman"/>
        </w:rPr>
        <w:t xml:space="preserve">пункт редуцирования газа – </w:t>
      </w:r>
      <w:r w:rsidR="001A2150" w:rsidRPr="004F7F14">
        <w:rPr>
          <w:rFonts w:ascii="Times New Roman" w:hAnsi="Times New Roman" w:cs="Times New Roman"/>
        </w:rPr>
        <w:t>9</w:t>
      </w:r>
      <w:r w:rsidRPr="004F7F14">
        <w:rPr>
          <w:rFonts w:ascii="Times New Roman" w:hAnsi="Times New Roman" w:cs="Times New Roman"/>
        </w:rPr>
        <w:t xml:space="preserve"> объектов;</w:t>
      </w:r>
    </w:p>
    <w:p w:rsidR="00317287" w:rsidRPr="004F7F14" w:rsidRDefault="00317287" w:rsidP="00A33DCA">
      <w:pPr>
        <w:pStyle w:val="-"/>
        <w:spacing w:after="0" w:line="276" w:lineRule="auto"/>
        <w:rPr>
          <w:rFonts w:ascii="Times New Roman" w:hAnsi="Times New Roman" w:cs="Times New Roman"/>
        </w:rPr>
      </w:pPr>
      <w:r w:rsidRPr="004F7F14">
        <w:rPr>
          <w:rFonts w:ascii="Times New Roman" w:hAnsi="Times New Roman" w:cs="Times New Roman"/>
        </w:rPr>
        <w:t xml:space="preserve">газопроводы высокого давления протяженностью </w:t>
      </w:r>
      <w:r w:rsidR="001144C9" w:rsidRPr="004F7F14">
        <w:rPr>
          <w:rFonts w:ascii="Times New Roman" w:hAnsi="Times New Roman" w:cs="Times New Roman"/>
        </w:rPr>
        <w:t>35,9</w:t>
      </w:r>
      <w:r w:rsidRPr="004F7F14">
        <w:rPr>
          <w:rFonts w:ascii="Times New Roman" w:hAnsi="Times New Roman" w:cs="Times New Roman"/>
        </w:rPr>
        <w:t> км</w:t>
      </w:r>
      <w:r w:rsidR="001A2150" w:rsidRPr="004F7F14">
        <w:rPr>
          <w:rFonts w:ascii="Times New Roman" w:hAnsi="Times New Roman" w:cs="Times New Roman"/>
        </w:rPr>
        <w:t>;</w:t>
      </w:r>
    </w:p>
    <w:p w:rsidR="001A2150" w:rsidRPr="004F7F14" w:rsidRDefault="001A2150" w:rsidP="00A33DCA">
      <w:pPr>
        <w:pStyle w:val="-"/>
        <w:spacing w:after="0" w:line="276" w:lineRule="auto"/>
        <w:rPr>
          <w:rFonts w:ascii="Times New Roman" w:hAnsi="Times New Roman" w:cs="Times New Roman"/>
        </w:rPr>
      </w:pPr>
      <w:r w:rsidRPr="004F7F14">
        <w:rPr>
          <w:rFonts w:ascii="Times New Roman" w:hAnsi="Times New Roman" w:cs="Times New Roman"/>
        </w:rPr>
        <w:t>газопроводы среднего давления протяженностью 6,5 км;</w:t>
      </w:r>
    </w:p>
    <w:p w:rsidR="001A2150" w:rsidRPr="004F7F14" w:rsidRDefault="001A2150" w:rsidP="00A33DCA">
      <w:pPr>
        <w:pStyle w:val="-"/>
        <w:spacing w:after="0" w:line="276" w:lineRule="auto"/>
        <w:rPr>
          <w:rFonts w:ascii="Times New Roman" w:hAnsi="Times New Roman" w:cs="Times New Roman"/>
        </w:rPr>
      </w:pPr>
      <w:r w:rsidRPr="004F7F14">
        <w:rPr>
          <w:rFonts w:ascii="Times New Roman" w:hAnsi="Times New Roman" w:cs="Times New Roman"/>
        </w:rPr>
        <w:t xml:space="preserve">газопроводы низкого давления протяженностью </w:t>
      </w:r>
      <w:r w:rsidR="00A075A9" w:rsidRPr="004F7F14">
        <w:rPr>
          <w:rFonts w:ascii="Times New Roman" w:hAnsi="Times New Roman" w:cs="Times New Roman"/>
        </w:rPr>
        <w:t>2</w:t>
      </w:r>
      <w:r w:rsidR="007E64E8" w:rsidRPr="004F7F14">
        <w:rPr>
          <w:rFonts w:ascii="Times New Roman" w:hAnsi="Times New Roman" w:cs="Times New Roman"/>
        </w:rPr>
        <w:t>6</w:t>
      </w:r>
      <w:r w:rsidR="00A075A9" w:rsidRPr="004F7F14">
        <w:rPr>
          <w:rFonts w:ascii="Times New Roman" w:hAnsi="Times New Roman" w:cs="Times New Roman"/>
        </w:rPr>
        <w:t>,</w:t>
      </w:r>
      <w:r w:rsidR="007E64E8" w:rsidRPr="004F7F14">
        <w:rPr>
          <w:rFonts w:ascii="Times New Roman" w:hAnsi="Times New Roman" w:cs="Times New Roman"/>
        </w:rPr>
        <w:t>4</w:t>
      </w:r>
      <w:r w:rsidRPr="004F7F14">
        <w:rPr>
          <w:rFonts w:ascii="Times New Roman" w:hAnsi="Times New Roman" w:cs="Times New Roman"/>
        </w:rPr>
        <w:t> км.</w:t>
      </w:r>
    </w:p>
    <w:p w:rsidR="00F736FE" w:rsidRPr="004F7F14" w:rsidRDefault="00F736FE"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В случае освоения </w:t>
      </w:r>
      <w:r w:rsidR="00AB5A99" w:rsidRPr="004F7F14">
        <w:rPr>
          <w:rFonts w:ascii="Times New Roman" w:hAnsi="Times New Roman" w:cs="Times New Roman"/>
        </w:rPr>
        <w:t xml:space="preserve">перспективных </w:t>
      </w:r>
      <w:r w:rsidRPr="004F7F14">
        <w:rPr>
          <w:rFonts w:ascii="Times New Roman" w:hAnsi="Times New Roman" w:cs="Times New Roman"/>
        </w:rPr>
        <w:t xml:space="preserve">территорий </w:t>
      </w:r>
      <w:r w:rsidR="00AB5A99" w:rsidRPr="004F7F14">
        <w:rPr>
          <w:rFonts w:ascii="Times New Roman" w:hAnsi="Times New Roman" w:cs="Times New Roman"/>
        </w:rPr>
        <w:t xml:space="preserve">в рамках возможного развития Южно-Сахалинской агломерации </w:t>
      </w:r>
      <w:r w:rsidRPr="004F7F14">
        <w:rPr>
          <w:rFonts w:ascii="Times New Roman" w:hAnsi="Times New Roman" w:cs="Times New Roman"/>
        </w:rPr>
        <w:t>дополнительная нагрузка на газораспределит</w:t>
      </w:r>
      <w:r w:rsidR="007B31AB" w:rsidRPr="004F7F14">
        <w:rPr>
          <w:rFonts w:ascii="Times New Roman" w:hAnsi="Times New Roman" w:cs="Times New Roman"/>
        </w:rPr>
        <w:t>ельную систему составит около 4</w:t>
      </w:r>
      <w:r w:rsidR="00DC469F" w:rsidRPr="004F7F14">
        <w:rPr>
          <w:rFonts w:ascii="Times New Roman" w:hAnsi="Times New Roman" w:cs="Times New Roman"/>
        </w:rPr>
        <w:t>8</w:t>
      </w:r>
      <w:r w:rsidR="007B31AB" w:rsidRPr="004F7F14">
        <w:rPr>
          <w:rFonts w:ascii="Times New Roman" w:hAnsi="Times New Roman" w:cs="Times New Roman"/>
        </w:rPr>
        <w:t>,0</w:t>
      </w:r>
      <w:r w:rsidRPr="004F7F14">
        <w:rPr>
          <w:rFonts w:ascii="Times New Roman" w:hAnsi="Times New Roman" w:cs="Times New Roman"/>
        </w:rPr>
        <w:t xml:space="preserve"> тыс. м</w:t>
      </w:r>
      <w:r w:rsidRPr="004F7F14">
        <w:rPr>
          <w:rFonts w:ascii="Times New Roman" w:hAnsi="Times New Roman" w:cs="Times New Roman"/>
          <w:vertAlign w:val="superscript"/>
        </w:rPr>
        <w:t>3</w:t>
      </w:r>
      <w:r w:rsidRPr="004F7F14">
        <w:rPr>
          <w:rFonts w:ascii="Times New Roman" w:hAnsi="Times New Roman" w:cs="Times New Roman"/>
        </w:rPr>
        <w:t>/час. Для обеспечения перспективных потребителей природным газом необходимо строительство пунктов редуцирования газа</w:t>
      </w:r>
      <w:r w:rsidR="007B31AB" w:rsidRPr="004F7F14">
        <w:rPr>
          <w:rFonts w:ascii="Times New Roman" w:hAnsi="Times New Roman" w:cs="Times New Roman"/>
        </w:rPr>
        <w:t xml:space="preserve"> (5 объектов) и газопроводов</w:t>
      </w:r>
      <w:r w:rsidR="0085130D" w:rsidRPr="004F7F14">
        <w:rPr>
          <w:rFonts w:ascii="Times New Roman" w:hAnsi="Times New Roman" w:cs="Times New Roman"/>
        </w:rPr>
        <w:t xml:space="preserve"> высокого давления протяженностью около 0,</w:t>
      </w:r>
      <w:r w:rsidR="007E64E8" w:rsidRPr="004F7F14">
        <w:rPr>
          <w:rFonts w:ascii="Times New Roman" w:hAnsi="Times New Roman" w:cs="Times New Roman"/>
        </w:rPr>
        <w:t>5</w:t>
      </w:r>
      <w:r w:rsidR="0085130D" w:rsidRPr="004F7F14">
        <w:rPr>
          <w:rFonts w:ascii="Times New Roman" w:hAnsi="Times New Roman" w:cs="Times New Roman"/>
        </w:rPr>
        <w:t xml:space="preserve"> км</w:t>
      </w:r>
      <w:r w:rsidRPr="004F7F14">
        <w:rPr>
          <w:rFonts w:ascii="Times New Roman" w:hAnsi="Times New Roman" w:cs="Times New Roman"/>
        </w:rPr>
        <w:t>.</w:t>
      </w:r>
    </w:p>
    <w:p w:rsidR="008D766C" w:rsidRPr="00067765" w:rsidRDefault="00067765" w:rsidP="00067765">
      <w:pPr>
        <w:pStyle w:val="3"/>
        <w:numPr>
          <w:ilvl w:val="0"/>
          <w:numId w:val="0"/>
        </w:numPr>
        <w:spacing w:line="276" w:lineRule="auto"/>
        <w:ind w:left="6946" w:hanging="6379"/>
        <w:jc w:val="center"/>
        <w:rPr>
          <w:rFonts w:ascii="Times New Roman" w:hAnsi="Times New Roman" w:cs="Times New Roman"/>
          <w:sz w:val="24"/>
        </w:rPr>
      </w:pPr>
      <w:bookmarkStart w:id="354" w:name="_Toc103341125"/>
      <w:bookmarkStart w:id="355" w:name="_Toc103349192"/>
      <w:bookmarkStart w:id="356" w:name="_Toc103352845"/>
      <w:bookmarkStart w:id="357" w:name="_Toc103886947"/>
      <w:bookmarkStart w:id="358" w:name="_Toc198720167"/>
      <w:r w:rsidRPr="00067765">
        <w:rPr>
          <w:rFonts w:ascii="Times New Roman" w:hAnsi="Times New Roman" w:cs="Times New Roman"/>
          <w:sz w:val="24"/>
        </w:rPr>
        <w:t xml:space="preserve">2.13.6 </w:t>
      </w:r>
      <w:r w:rsidR="008D766C" w:rsidRPr="00067765">
        <w:rPr>
          <w:rFonts w:ascii="Times New Roman" w:hAnsi="Times New Roman" w:cs="Times New Roman"/>
          <w:sz w:val="24"/>
        </w:rPr>
        <w:t>Связь и информатизация</w:t>
      </w:r>
      <w:bookmarkEnd w:id="354"/>
      <w:bookmarkEnd w:id="355"/>
      <w:bookmarkEnd w:id="356"/>
      <w:bookmarkEnd w:id="357"/>
      <w:bookmarkEnd w:id="358"/>
    </w:p>
    <w:p w:rsidR="006F6CE0" w:rsidRPr="004F7F14" w:rsidRDefault="006F6CE0"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Связь является составной частью инфраструктуры территории </w:t>
      </w:r>
      <w:r w:rsidR="00EA17A6">
        <w:rPr>
          <w:rFonts w:ascii="Times New Roman" w:hAnsi="Times New Roman" w:cs="Times New Roman"/>
        </w:rPr>
        <w:t>Анивского муниципального округа</w:t>
      </w:r>
      <w:r w:rsidRPr="004F7F14">
        <w:rPr>
          <w:rFonts w:ascii="Times New Roman" w:hAnsi="Times New Roman" w:cs="Times New Roman"/>
        </w:rPr>
        <w:t>. Существующая сеть связи позволяет частично удовлетворить информационные потребности граждан.</w:t>
      </w:r>
    </w:p>
    <w:p w:rsidR="006F6CE0" w:rsidRPr="004F7F14" w:rsidRDefault="006F6CE0"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В последние годы на территории </w:t>
      </w:r>
      <w:r w:rsidR="00EA17A6">
        <w:rPr>
          <w:rFonts w:ascii="Times New Roman" w:hAnsi="Times New Roman" w:cs="Times New Roman"/>
        </w:rPr>
        <w:t>Анивского муниципального округа</w:t>
      </w:r>
      <w:r w:rsidR="003F08CE" w:rsidRPr="004F7F14">
        <w:rPr>
          <w:rFonts w:ascii="Times New Roman" w:hAnsi="Times New Roman" w:cs="Times New Roman"/>
        </w:rPr>
        <w:t xml:space="preserve"> </w:t>
      </w:r>
      <w:r w:rsidRPr="004F7F14">
        <w:rPr>
          <w:rFonts w:ascii="Times New Roman" w:hAnsi="Times New Roman" w:cs="Times New Roman"/>
        </w:rPr>
        <w:t>связь развивалась высокими темпами, внедрялся доступ к сетям передачи данных.</w:t>
      </w:r>
    </w:p>
    <w:p w:rsidR="006F6CE0" w:rsidRPr="004F7F14" w:rsidRDefault="006F6CE0"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Динамично развивающимся направлением предоставления услуг связи являются сети мобильной связи. На территории </w:t>
      </w:r>
      <w:r w:rsidR="00EA17A6">
        <w:rPr>
          <w:rFonts w:ascii="Times New Roman" w:hAnsi="Times New Roman" w:cs="Times New Roman"/>
        </w:rPr>
        <w:t>муниципального округа</w:t>
      </w:r>
      <w:r w:rsidRPr="004F7F14">
        <w:rPr>
          <w:rFonts w:ascii="Times New Roman" w:hAnsi="Times New Roman" w:cs="Times New Roman"/>
        </w:rPr>
        <w:t xml:space="preserve"> предоставляют услуги четыре оператора сети сотовой подвижной связи (СПС):</w:t>
      </w:r>
    </w:p>
    <w:p w:rsidR="006F6CE0" w:rsidRPr="004F7F14" w:rsidRDefault="006F6CE0" w:rsidP="00A33DCA">
      <w:pPr>
        <w:pStyle w:val="-"/>
        <w:spacing w:after="0" w:line="276" w:lineRule="auto"/>
        <w:rPr>
          <w:rFonts w:ascii="Times New Roman" w:hAnsi="Times New Roman" w:cs="Times New Roman"/>
        </w:rPr>
      </w:pPr>
      <w:r w:rsidRPr="004F7F14">
        <w:rPr>
          <w:rFonts w:ascii="Times New Roman" w:hAnsi="Times New Roman" w:cs="Times New Roman"/>
        </w:rPr>
        <w:t>ПАО </w:t>
      </w:r>
      <w:r w:rsidR="00067765">
        <w:rPr>
          <w:rFonts w:ascii="Times New Roman" w:hAnsi="Times New Roman" w:cs="Times New Roman"/>
        </w:rPr>
        <w:t>«ВымпелКом» (торговая марка «Би</w:t>
      </w:r>
      <w:r w:rsidRPr="004F7F14">
        <w:rPr>
          <w:rFonts w:ascii="Times New Roman" w:hAnsi="Times New Roman" w:cs="Times New Roman"/>
        </w:rPr>
        <w:t>Лайн»);</w:t>
      </w:r>
    </w:p>
    <w:p w:rsidR="006F6CE0" w:rsidRPr="004F7F14" w:rsidRDefault="006F6CE0" w:rsidP="00A33DCA">
      <w:pPr>
        <w:pStyle w:val="-"/>
        <w:spacing w:after="0" w:line="276" w:lineRule="auto"/>
        <w:rPr>
          <w:rFonts w:ascii="Times New Roman" w:hAnsi="Times New Roman" w:cs="Times New Roman"/>
        </w:rPr>
      </w:pPr>
      <w:r w:rsidRPr="004F7F14">
        <w:rPr>
          <w:rFonts w:ascii="Times New Roman" w:hAnsi="Times New Roman" w:cs="Times New Roman"/>
        </w:rPr>
        <w:t>ПАО «МТС» (торговая марка МТС);</w:t>
      </w:r>
    </w:p>
    <w:p w:rsidR="006F6CE0" w:rsidRPr="004F7F14" w:rsidRDefault="006F6CE0" w:rsidP="00A33DCA">
      <w:pPr>
        <w:pStyle w:val="-"/>
        <w:spacing w:after="0" w:line="276" w:lineRule="auto"/>
        <w:rPr>
          <w:rFonts w:ascii="Times New Roman" w:hAnsi="Times New Roman" w:cs="Times New Roman"/>
        </w:rPr>
      </w:pPr>
      <w:r w:rsidRPr="004F7F14">
        <w:rPr>
          <w:rFonts w:ascii="Times New Roman" w:hAnsi="Times New Roman" w:cs="Times New Roman"/>
        </w:rPr>
        <w:t>ПАО «МегаФон» (торговая марка «Мегафон»);</w:t>
      </w:r>
    </w:p>
    <w:p w:rsidR="006F6CE0" w:rsidRPr="004F7F14" w:rsidRDefault="006F6CE0" w:rsidP="00A33DCA">
      <w:pPr>
        <w:pStyle w:val="-"/>
        <w:spacing w:after="0" w:line="276" w:lineRule="auto"/>
        <w:rPr>
          <w:rFonts w:ascii="Times New Roman" w:hAnsi="Times New Roman" w:cs="Times New Roman"/>
        </w:rPr>
      </w:pPr>
      <w:r w:rsidRPr="004F7F14">
        <w:rPr>
          <w:rFonts w:ascii="Times New Roman" w:hAnsi="Times New Roman" w:cs="Times New Roman"/>
        </w:rPr>
        <w:t>ПАО «Теле2» (торговая марка «Теле2»).</w:t>
      </w:r>
    </w:p>
    <w:p w:rsidR="006F6CE0" w:rsidRPr="004F7F14" w:rsidRDefault="006F6CE0" w:rsidP="00A33DCA">
      <w:pPr>
        <w:pStyle w:val="a9"/>
        <w:spacing w:before="0" w:after="0" w:line="276" w:lineRule="auto"/>
        <w:rPr>
          <w:rFonts w:ascii="Times New Roman" w:hAnsi="Times New Roman" w:cs="Times New Roman"/>
        </w:rPr>
      </w:pPr>
      <w:r w:rsidRPr="004F7F14">
        <w:rPr>
          <w:rFonts w:ascii="Times New Roman" w:hAnsi="Times New Roman" w:cs="Times New Roman"/>
        </w:rPr>
        <w:t>Последние годы наблюдается ежегодный прирост числа активных абонентов мобильной связи, использующих услугу доступа в сеть Интернет.</w:t>
      </w:r>
    </w:p>
    <w:p w:rsidR="006F6CE0" w:rsidRPr="004F7F14" w:rsidRDefault="006F6CE0" w:rsidP="00A33DCA">
      <w:pPr>
        <w:pStyle w:val="a9"/>
        <w:spacing w:before="0" w:after="0" w:line="276" w:lineRule="auto"/>
        <w:rPr>
          <w:rFonts w:ascii="Times New Roman" w:hAnsi="Times New Roman" w:cs="Times New Roman"/>
        </w:rPr>
      </w:pPr>
      <w:r w:rsidRPr="004F7F14">
        <w:rPr>
          <w:rFonts w:ascii="Times New Roman" w:hAnsi="Times New Roman" w:cs="Times New Roman"/>
        </w:rPr>
        <w:t>Основным оператором, оказывающим услуги на основе систем фиксированной связи, является ПАО «Ростелеком», в собственности которого находится большая часть первичных сетей связи.</w:t>
      </w:r>
    </w:p>
    <w:p w:rsidR="006F6CE0" w:rsidRPr="004F7F14" w:rsidRDefault="006F6CE0" w:rsidP="00A33DCA">
      <w:pPr>
        <w:pStyle w:val="a9"/>
        <w:spacing w:before="0" w:after="0" w:line="276" w:lineRule="auto"/>
        <w:rPr>
          <w:rFonts w:ascii="Times New Roman" w:hAnsi="Times New Roman" w:cs="Times New Roman"/>
        </w:rPr>
      </w:pPr>
      <w:r w:rsidRPr="004F7F14">
        <w:rPr>
          <w:rFonts w:ascii="Times New Roman" w:hAnsi="Times New Roman" w:cs="Times New Roman"/>
        </w:rPr>
        <w:t>Новейшее оборудование компаний позволяет представлять весь спектр услуг связи:</w:t>
      </w:r>
    </w:p>
    <w:p w:rsidR="006F6CE0" w:rsidRPr="004F7F14" w:rsidRDefault="006F6CE0" w:rsidP="00A33DCA">
      <w:pPr>
        <w:pStyle w:val="-"/>
        <w:spacing w:after="0" w:line="276" w:lineRule="auto"/>
        <w:rPr>
          <w:rFonts w:ascii="Times New Roman" w:hAnsi="Times New Roman" w:cs="Times New Roman"/>
        </w:rPr>
      </w:pPr>
      <w:r w:rsidRPr="004F7F14">
        <w:rPr>
          <w:rFonts w:ascii="Times New Roman" w:hAnsi="Times New Roman" w:cs="Times New Roman"/>
        </w:rPr>
        <w:t>местная, междугородная, международная телефонная связь;</w:t>
      </w:r>
    </w:p>
    <w:p w:rsidR="006F6CE0" w:rsidRPr="004F7F14" w:rsidRDefault="006F6CE0" w:rsidP="00A33DCA">
      <w:pPr>
        <w:pStyle w:val="-"/>
        <w:spacing w:after="0" w:line="276" w:lineRule="auto"/>
        <w:rPr>
          <w:rFonts w:ascii="Times New Roman" w:hAnsi="Times New Roman" w:cs="Times New Roman"/>
        </w:rPr>
      </w:pPr>
      <w:r w:rsidRPr="004F7F14">
        <w:rPr>
          <w:rFonts w:ascii="Times New Roman" w:hAnsi="Times New Roman" w:cs="Times New Roman"/>
        </w:rPr>
        <w:t>услуги мобильной связи;</w:t>
      </w:r>
    </w:p>
    <w:p w:rsidR="006F6CE0" w:rsidRPr="004F7F14" w:rsidRDefault="006F6CE0" w:rsidP="00A33DCA">
      <w:pPr>
        <w:pStyle w:val="-"/>
        <w:spacing w:after="0" w:line="276" w:lineRule="auto"/>
        <w:rPr>
          <w:rFonts w:ascii="Times New Roman" w:hAnsi="Times New Roman" w:cs="Times New Roman"/>
        </w:rPr>
      </w:pPr>
      <w:r w:rsidRPr="004F7F14">
        <w:rPr>
          <w:rFonts w:ascii="Times New Roman" w:hAnsi="Times New Roman" w:cs="Times New Roman"/>
        </w:rPr>
        <w:t>услуги передачи данных;</w:t>
      </w:r>
    </w:p>
    <w:p w:rsidR="006F6CE0" w:rsidRPr="004F7F14" w:rsidRDefault="006F6CE0" w:rsidP="00A33DCA">
      <w:pPr>
        <w:pStyle w:val="-"/>
        <w:spacing w:after="0" w:line="276" w:lineRule="auto"/>
        <w:rPr>
          <w:rFonts w:ascii="Times New Roman" w:hAnsi="Times New Roman" w:cs="Times New Roman"/>
        </w:rPr>
      </w:pPr>
      <w:r w:rsidRPr="004F7F14">
        <w:rPr>
          <w:rFonts w:ascii="Times New Roman" w:hAnsi="Times New Roman" w:cs="Times New Roman"/>
        </w:rPr>
        <w:t>выделенный доступ к сети Интернет;</w:t>
      </w:r>
    </w:p>
    <w:p w:rsidR="006F6CE0" w:rsidRPr="004F7F14" w:rsidRDefault="006F6CE0" w:rsidP="00A33DCA">
      <w:pPr>
        <w:pStyle w:val="-"/>
        <w:spacing w:after="0" w:line="276" w:lineRule="auto"/>
        <w:rPr>
          <w:rFonts w:ascii="Times New Roman" w:hAnsi="Times New Roman" w:cs="Times New Roman"/>
        </w:rPr>
      </w:pPr>
      <w:r w:rsidRPr="004F7F14">
        <w:rPr>
          <w:rFonts w:ascii="Times New Roman" w:hAnsi="Times New Roman" w:cs="Times New Roman"/>
        </w:rPr>
        <w:t>услуги связи по предоставлению каналов связи;</w:t>
      </w:r>
    </w:p>
    <w:p w:rsidR="006F6CE0" w:rsidRPr="004F7F14" w:rsidRDefault="006F6CE0" w:rsidP="00A33DCA">
      <w:pPr>
        <w:pStyle w:val="-"/>
        <w:spacing w:after="0" w:line="276" w:lineRule="auto"/>
        <w:rPr>
          <w:rFonts w:ascii="Times New Roman" w:hAnsi="Times New Roman" w:cs="Times New Roman"/>
        </w:rPr>
      </w:pPr>
      <w:r w:rsidRPr="004F7F14">
        <w:rPr>
          <w:rFonts w:ascii="Times New Roman" w:hAnsi="Times New Roman" w:cs="Times New Roman"/>
        </w:rPr>
        <w:t>услуги IP-телефонии;</w:t>
      </w:r>
    </w:p>
    <w:p w:rsidR="006F6CE0" w:rsidRPr="004F7F14" w:rsidRDefault="006F6CE0" w:rsidP="00A33DCA">
      <w:pPr>
        <w:pStyle w:val="-"/>
        <w:spacing w:after="0" w:line="276" w:lineRule="auto"/>
        <w:rPr>
          <w:rFonts w:ascii="Times New Roman" w:hAnsi="Times New Roman" w:cs="Times New Roman"/>
        </w:rPr>
      </w:pPr>
      <w:r w:rsidRPr="004F7F14">
        <w:rPr>
          <w:rFonts w:ascii="Times New Roman" w:hAnsi="Times New Roman" w:cs="Times New Roman"/>
        </w:rPr>
        <w:t>организация корпоративных сетей;</w:t>
      </w:r>
    </w:p>
    <w:p w:rsidR="006F6CE0" w:rsidRPr="004F7F14" w:rsidRDefault="006F6CE0" w:rsidP="00A33DCA">
      <w:pPr>
        <w:pStyle w:val="-"/>
        <w:spacing w:after="0" w:line="276" w:lineRule="auto"/>
        <w:rPr>
          <w:rFonts w:ascii="Times New Roman" w:hAnsi="Times New Roman" w:cs="Times New Roman"/>
        </w:rPr>
      </w:pPr>
      <w:r w:rsidRPr="004F7F14">
        <w:rPr>
          <w:rFonts w:ascii="Times New Roman" w:hAnsi="Times New Roman" w:cs="Times New Roman"/>
        </w:rPr>
        <w:t>доставка почтовой корреспонденции.</w:t>
      </w:r>
    </w:p>
    <w:p w:rsidR="006F6CE0" w:rsidRPr="004F7F14" w:rsidRDefault="006F6CE0"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По территории </w:t>
      </w:r>
      <w:r w:rsidR="00EA17A6">
        <w:rPr>
          <w:rFonts w:ascii="Times New Roman" w:hAnsi="Times New Roman" w:cs="Times New Roman"/>
        </w:rPr>
        <w:t>муниципального округа</w:t>
      </w:r>
      <w:r w:rsidRPr="004F7F14">
        <w:rPr>
          <w:rFonts w:ascii="Times New Roman" w:hAnsi="Times New Roman" w:cs="Times New Roman"/>
        </w:rPr>
        <w:t xml:space="preserve"> проходит транзитная волоконно-оптическая линия связи (ВОЛС). </w:t>
      </w:r>
    </w:p>
    <w:p w:rsidR="006F6CE0" w:rsidRPr="004F7F14" w:rsidRDefault="006F6CE0"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Телевизионное вещание на территории </w:t>
      </w:r>
      <w:r w:rsidR="00EA17A6">
        <w:rPr>
          <w:rFonts w:ascii="Times New Roman" w:hAnsi="Times New Roman" w:cs="Times New Roman"/>
        </w:rPr>
        <w:t>Анивского муниципального округа</w:t>
      </w:r>
      <w:r w:rsidR="00533B65" w:rsidRPr="004F7F14">
        <w:rPr>
          <w:rFonts w:ascii="Times New Roman" w:hAnsi="Times New Roman" w:cs="Times New Roman"/>
        </w:rPr>
        <w:t xml:space="preserve"> </w:t>
      </w:r>
      <w:r w:rsidRPr="004F7F14">
        <w:rPr>
          <w:rFonts w:ascii="Times New Roman" w:hAnsi="Times New Roman" w:cs="Times New Roman"/>
        </w:rPr>
        <w:t>осуществляется от телевизионн</w:t>
      </w:r>
      <w:r w:rsidR="00533B65" w:rsidRPr="004F7F14">
        <w:rPr>
          <w:rFonts w:ascii="Times New Roman" w:hAnsi="Times New Roman" w:cs="Times New Roman"/>
        </w:rPr>
        <w:t>ых</w:t>
      </w:r>
      <w:r w:rsidRPr="004F7F14">
        <w:rPr>
          <w:rFonts w:ascii="Times New Roman" w:hAnsi="Times New Roman" w:cs="Times New Roman"/>
        </w:rPr>
        <w:t xml:space="preserve"> ретранслятор</w:t>
      </w:r>
      <w:r w:rsidR="00533B65" w:rsidRPr="004F7F14">
        <w:rPr>
          <w:rFonts w:ascii="Times New Roman" w:hAnsi="Times New Roman" w:cs="Times New Roman"/>
        </w:rPr>
        <w:t>ов</w:t>
      </w:r>
      <w:r w:rsidRPr="004F7F14">
        <w:rPr>
          <w:rFonts w:ascii="Times New Roman" w:hAnsi="Times New Roman" w:cs="Times New Roman"/>
        </w:rPr>
        <w:t>, которы</w:t>
      </w:r>
      <w:r w:rsidR="00533B65" w:rsidRPr="004F7F14">
        <w:rPr>
          <w:rFonts w:ascii="Times New Roman" w:hAnsi="Times New Roman" w:cs="Times New Roman"/>
        </w:rPr>
        <w:t>е</w:t>
      </w:r>
      <w:r w:rsidRPr="004F7F14">
        <w:rPr>
          <w:rFonts w:ascii="Times New Roman" w:hAnsi="Times New Roman" w:cs="Times New Roman"/>
        </w:rPr>
        <w:t xml:space="preserve"> расположен</w:t>
      </w:r>
      <w:r w:rsidR="00533B65" w:rsidRPr="004F7F14">
        <w:rPr>
          <w:rFonts w:ascii="Times New Roman" w:hAnsi="Times New Roman" w:cs="Times New Roman"/>
        </w:rPr>
        <w:t>ы</w:t>
      </w:r>
      <w:r w:rsidRPr="004F7F14">
        <w:rPr>
          <w:rFonts w:ascii="Times New Roman" w:hAnsi="Times New Roman" w:cs="Times New Roman"/>
        </w:rPr>
        <w:t xml:space="preserve"> в городе </w:t>
      </w:r>
      <w:r w:rsidR="008B60D8" w:rsidRPr="004F7F14">
        <w:rPr>
          <w:rFonts w:ascii="Times New Roman" w:hAnsi="Times New Roman" w:cs="Times New Roman"/>
        </w:rPr>
        <w:t>Южно-Сахалинск</w:t>
      </w:r>
      <w:r w:rsidR="00B348FD" w:rsidRPr="004F7F14">
        <w:rPr>
          <w:rFonts w:ascii="Times New Roman" w:hAnsi="Times New Roman" w:cs="Times New Roman"/>
        </w:rPr>
        <w:t xml:space="preserve"> и с. Огоньки.</w:t>
      </w:r>
    </w:p>
    <w:p w:rsidR="006F6CE0" w:rsidRPr="004F7F14" w:rsidRDefault="006F6CE0"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Анализ перечня услуг связи, предоставляемых населению </w:t>
      </w:r>
      <w:r w:rsidR="00EA17A6">
        <w:rPr>
          <w:rFonts w:ascii="Times New Roman" w:hAnsi="Times New Roman" w:cs="Times New Roman"/>
        </w:rPr>
        <w:t>Анивского муниципального округа</w:t>
      </w:r>
      <w:r w:rsidRPr="004F7F14">
        <w:rPr>
          <w:rFonts w:ascii="Times New Roman" w:hAnsi="Times New Roman" w:cs="Times New Roman"/>
        </w:rPr>
        <w:t xml:space="preserve">, показывает, что в целом системы телекоммуникаций </w:t>
      </w:r>
      <w:r w:rsidR="00EA17A6">
        <w:rPr>
          <w:rFonts w:ascii="Times New Roman" w:hAnsi="Times New Roman" w:cs="Times New Roman"/>
        </w:rPr>
        <w:t>муниципального округа</w:t>
      </w:r>
      <w:r w:rsidRPr="004F7F14">
        <w:rPr>
          <w:rFonts w:ascii="Times New Roman" w:hAnsi="Times New Roman" w:cs="Times New Roman"/>
        </w:rPr>
        <w:t xml:space="preserve"> обеспечивают необходимый уровень обслуживания. Однако существуют потенциальные возможности увеличения объема и улучшения качества предоставления услуг.</w:t>
      </w:r>
    </w:p>
    <w:p w:rsidR="006F6CE0" w:rsidRPr="004F7F14" w:rsidRDefault="006F6CE0" w:rsidP="00A33DCA">
      <w:pPr>
        <w:pStyle w:val="a9"/>
        <w:spacing w:before="0" w:after="0" w:line="276" w:lineRule="auto"/>
        <w:rPr>
          <w:rFonts w:ascii="Times New Roman" w:hAnsi="Times New Roman" w:cs="Times New Roman"/>
        </w:rPr>
      </w:pPr>
      <w:r w:rsidRPr="004F7F14">
        <w:rPr>
          <w:rFonts w:ascii="Times New Roman" w:hAnsi="Times New Roman" w:cs="Times New Roman"/>
        </w:rPr>
        <w:t>Основными задачами являются: развитие территории за счет привлечения инвестиций частных операторов связи, расширение спектра и снижение стоимости предоставляемых услуг.</w:t>
      </w:r>
    </w:p>
    <w:p w:rsidR="00C76418" w:rsidRPr="00067765" w:rsidRDefault="00C76418" w:rsidP="00A41003">
      <w:pPr>
        <w:spacing w:before="120" w:line="276" w:lineRule="auto"/>
        <w:jc w:val="both"/>
        <w:rPr>
          <w:u w:val="single"/>
        </w:rPr>
      </w:pPr>
      <w:r w:rsidRPr="00067765">
        <w:rPr>
          <w:u w:val="single"/>
        </w:rPr>
        <w:t>Планируемое развитие</w:t>
      </w:r>
    </w:p>
    <w:p w:rsidR="00974B59" w:rsidRPr="004F7F14" w:rsidRDefault="00974B59"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На территории </w:t>
      </w:r>
      <w:r w:rsidR="00EA17A6">
        <w:rPr>
          <w:rFonts w:ascii="Times New Roman" w:hAnsi="Times New Roman" w:cs="Times New Roman"/>
        </w:rPr>
        <w:t>Анивского муниципального округа</w:t>
      </w:r>
      <w:r w:rsidRPr="004F7F14">
        <w:rPr>
          <w:rFonts w:ascii="Times New Roman" w:hAnsi="Times New Roman" w:cs="Times New Roman"/>
        </w:rPr>
        <w:t xml:space="preserve"> предлагается сохранение существующих систем связи. Основными направлениями развития телекоммуникационного комплекса являются:</w:t>
      </w:r>
    </w:p>
    <w:p w:rsidR="00974B59" w:rsidRPr="004F7F14" w:rsidRDefault="00974B59" w:rsidP="00A33DCA">
      <w:pPr>
        <w:pStyle w:val="-"/>
        <w:spacing w:after="0" w:line="276" w:lineRule="auto"/>
        <w:rPr>
          <w:rFonts w:ascii="Times New Roman" w:hAnsi="Times New Roman" w:cs="Times New Roman"/>
        </w:rPr>
      </w:pPr>
      <w:r w:rsidRPr="004F7F14">
        <w:rPr>
          <w:rFonts w:ascii="Times New Roman" w:hAnsi="Times New Roman" w:cs="Times New Roman"/>
        </w:rPr>
        <w:t xml:space="preserve">обеспечение качественным доступом к сети Интернет всех жителей </w:t>
      </w:r>
      <w:r w:rsidR="00EA17A6">
        <w:rPr>
          <w:rFonts w:ascii="Times New Roman" w:hAnsi="Times New Roman" w:cs="Times New Roman"/>
        </w:rPr>
        <w:t>муниципального округа</w:t>
      </w:r>
      <w:r w:rsidRPr="004F7F14">
        <w:rPr>
          <w:rFonts w:ascii="Times New Roman" w:hAnsi="Times New Roman" w:cs="Times New Roman"/>
        </w:rPr>
        <w:t>;</w:t>
      </w:r>
    </w:p>
    <w:p w:rsidR="00974B59" w:rsidRPr="004F7F14" w:rsidRDefault="00974B59" w:rsidP="00A33DCA">
      <w:pPr>
        <w:pStyle w:val="-"/>
        <w:spacing w:after="0" w:line="276" w:lineRule="auto"/>
        <w:rPr>
          <w:rFonts w:ascii="Times New Roman" w:hAnsi="Times New Roman" w:cs="Times New Roman"/>
        </w:rPr>
      </w:pPr>
      <w:r w:rsidRPr="004F7F14">
        <w:rPr>
          <w:rFonts w:ascii="Times New Roman" w:hAnsi="Times New Roman" w:cs="Times New Roman"/>
        </w:rPr>
        <w:t>развитие сетей мобильной связи 4G на территориях, существующих и формируемых транспортных коридоров;</w:t>
      </w:r>
    </w:p>
    <w:p w:rsidR="00974B59" w:rsidRPr="004F7F14" w:rsidRDefault="00974B59" w:rsidP="00A33DCA">
      <w:pPr>
        <w:pStyle w:val="-"/>
        <w:spacing w:after="0" w:line="276" w:lineRule="auto"/>
        <w:rPr>
          <w:rFonts w:ascii="Times New Roman" w:hAnsi="Times New Roman" w:cs="Times New Roman"/>
        </w:rPr>
      </w:pPr>
      <w:r w:rsidRPr="004F7F14">
        <w:rPr>
          <w:rFonts w:ascii="Times New Roman" w:hAnsi="Times New Roman" w:cs="Times New Roman"/>
        </w:rPr>
        <w:t>развитие мобильных сетей стандарта 4G и 5G;</w:t>
      </w:r>
    </w:p>
    <w:p w:rsidR="00974B59" w:rsidRPr="004F7F14" w:rsidRDefault="00974B59" w:rsidP="00A33DCA">
      <w:pPr>
        <w:pStyle w:val="-"/>
        <w:spacing w:after="0" w:line="276" w:lineRule="auto"/>
        <w:rPr>
          <w:rFonts w:ascii="Times New Roman" w:hAnsi="Times New Roman" w:cs="Times New Roman"/>
        </w:rPr>
      </w:pPr>
      <w:r w:rsidRPr="004F7F14">
        <w:rPr>
          <w:rFonts w:ascii="Times New Roman" w:hAnsi="Times New Roman" w:cs="Times New Roman"/>
        </w:rPr>
        <w:t>развитие Интернета Вещей (</w:t>
      </w:r>
      <w:r w:rsidRPr="004F7F14">
        <w:rPr>
          <w:rFonts w:ascii="Times New Roman" w:hAnsi="Times New Roman" w:cs="Times New Roman"/>
          <w:lang w:val="en-US"/>
        </w:rPr>
        <w:t>IoT</w:t>
      </w:r>
      <w:r w:rsidRPr="004F7F14">
        <w:rPr>
          <w:rFonts w:ascii="Times New Roman" w:hAnsi="Times New Roman" w:cs="Times New Roman"/>
        </w:rPr>
        <w:t>) и систем искуственного интелекта (</w:t>
      </w:r>
      <w:r w:rsidRPr="004F7F14">
        <w:rPr>
          <w:rFonts w:ascii="Times New Roman" w:hAnsi="Times New Roman" w:cs="Times New Roman"/>
          <w:lang w:val="en-US"/>
        </w:rPr>
        <w:t>AI</w:t>
      </w:r>
      <w:r w:rsidRPr="004F7F14">
        <w:rPr>
          <w:rFonts w:ascii="Times New Roman" w:hAnsi="Times New Roman" w:cs="Times New Roman"/>
        </w:rPr>
        <w:t>);</w:t>
      </w:r>
    </w:p>
    <w:p w:rsidR="00974B59" w:rsidRPr="004F7F14" w:rsidRDefault="00974B59" w:rsidP="00A33DCA">
      <w:pPr>
        <w:pStyle w:val="-"/>
        <w:spacing w:after="0" w:line="276" w:lineRule="auto"/>
        <w:rPr>
          <w:rFonts w:ascii="Times New Roman" w:hAnsi="Times New Roman" w:cs="Times New Roman"/>
        </w:rPr>
      </w:pPr>
      <w:r w:rsidRPr="004F7F14">
        <w:rPr>
          <w:rFonts w:ascii="Times New Roman" w:hAnsi="Times New Roman" w:cs="Times New Roman"/>
        </w:rPr>
        <w:t>дальнейшее развитие цифрового телевизионного вещания на базе существующих ретрансляторов;</w:t>
      </w:r>
    </w:p>
    <w:p w:rsidR="00974B59" w:rsidRPr="004F7F14" w:rsidRDefault="00974B59" w:rsidP="00A33DCA">
      <w:pPr>
        <w:pStyle w:val="-"/>
        <w:spacing w:after="0" w:line="276" w:lineRule="auto"/>
        <w:rPr>
          <w:rFonts w:ascii="Times New Roman" w:hAnsi="Times New Roman" w:cs="Times New Roman"/>
        </w:rPr>
      </w:pPr>
      <w:r w:rsidRPr="004F7F14">
        <w:rPr>
          <w:rFonts w:ascii="Times New Roman" w:hAnsi="Times New Roman" w:cs="Times New Roman"/>
        </w:rPr>
        <w:t>развитие сети радиовещания различными тематическими радиостанциями.</w:t>
      </w:r>
    </w:p>
    <w:p w:rsidR="00974B59" w:rsidRPr="004F7F14" w:rsidRDefault="00974B59" w:rsidP="00A33DCA">
      <w:pPr>
        <w:pStyle w:val="a9"/>
        <w:spacing w:before="0" w:after="0" w:line="276" w:lineRule="auto"/>
        <w:rPr>
          <w:rFonts w:ascii="Times New Roman" w:hAnsi="Times New Roman" w:cs="Times New Roman"/>
        </w:rPr>
      </w:pPr>
      <w:r w:rsidRPr="004F7F14">
        <w:rPr>
          <w:rFonts w:ascii="Times New Roman" w:hAnsi="Times New Roman" w:cs="Times New Roman"/>
        </w:rPr>
        <w:t>Пассивные оптические сети связи позволят развивать сети передачи данных без каких-либо активных элементов между отправителем и получателем. Использование оптических узлов связи, позволит операторам развить сеть общего пользования с учетом заинтересованных абонентов, тем самым операторы минимизируют свои затраты на развитие сетей. Развитие сети позволит абонентам получать весь спектр услуг связи по ВОЛС, проложенным в каждый дом.</w:t>
      </w:r>
    </w:p>
    <w:p w:rsidR="00974B59" w:rsidRPr="004F7F14" w:rsidRDefault="00974B59" w:rsidP="00A33DCA">
      <w:pPr>
        <w:pStyle w:val="a9"/>
        <w:spacing w:before="0" w:after="0" w:line="276" w:lineRule="auto"/>
        <w:rPr>
          <w:rFonts w:ascii="Times New Roman" w:hAnsi="Times New Roman" w:cs="Times New Roman"/>
        </w:rPr>
      </w:pPr>
      <w:r w:rsidRPr="004F7F14">
        <w:rPr>
          <w:rFonts w:ascii="Times New Roman" w:hAnsi="Times New Roman" w:cs="Times New Roman"/>
        </w:rPr>
        <w:t>Развивая сети мобильной связи на основе технологий 4</w:t>
      </w:r>
      <w:r w:rsidRPr="004F7F14">
        <w:rPr>
          <w:rFonts w:ascii="Times New Roman" w:hAnsi="Times New Roman" w:cs="Times New Roman"/>
          <w:lang w:val="en-US"/>
        </w:rPr>
        <w:t>G</w:t>
      </w:r>
      <w:r w:rsidRPr="004F7F14">
        <w:rPr>
          <w:rFonts w:ascii="Times New Roman" w:hAnsi="Times New Roman" w:cs="Times New Roman"/>
        </w:rPr>
        <w:t xml:space="preserve"> и 5G, операторы связи предоставляет абонентам широкий спектр услуг по высокоскоростной передаче данных, видеотелефонии, качественным голосовым услугам. Развитие сетей связи 4G на территориях, существующих и формируемых транспортных коридоров позволит обеспечить абонентов непрерывной связью на всем пути следования. Развитие технологи связи 5G – это работа базовых станций в миллиметровом радиодиапазоне, что означает увеличение количества базовых станций. Применение технологии малых базовых станций и использование для этих целей опор двойного назначения позволит построить сеть 5G. Антенны миллиметрового диапазона будут настолько компактны, что станции вместе с их антеннами не будут слишком выделяться на опорах двойного назначения, совмещенных с системой освещения.</w:t>
      </w:r>
    </w:p>
    <w:p w:rsidR="00974B59" w:rsidRPr="004F7F14" w:rsidRDefault="00974B59" w:rsidP="00A33DCA">
      <w:pPr>
        <w:pStyle w:val="a9"/>
        <w:spacing w:before="0" w:after="0" w:line="276" w:lineRule="auto"/>
        <w:rPr>
          <w:rFonts w:ascii="Times New Roman" w:hAnsi="Times New Roman" w:cs="Times New Roman"/>
        </w:rPr>
      </w:pPr>
      <w:r w:rsidRPr="004F7F14">
        <w:rPr>
          <w:rFonts w:ascii="Times New Roman" w:hAnsi="Times New Roman" w:cs="Times New Roman"/>
        </w:rPr>
        <w:t>Дальнейшее развитие цифрового телевизионного вещания на базе существующих ретрансляторов позволит расширить количество транслируемых каналов при запуске в эфирное вещание новых мультиплексов.</w:t>
      </w:r>
    </w:p>
    <w:p w:rsidR="00974B59" w:rsidRPr="004F7F14" w:rsidRDefault="00974B59"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Развитие сети </w:t>
      </w:r>
      <w:r w:rsidRPr="004F7F14">
        <w:rPr>
          <w:rFonts w:ascii="Times New Roman" w:hAnsi="Times New Roman" w:cs="Times New Roman"/>
          <w:lang w:val="en-US"/>
        </w:rPr>
        <w:t>FM</w:t>
      </w:r>
      <w:r w:rsidRPr="004F7F14">
        <w:rPr>
          <w:rFonts w:ascii="Times New Roman" w:hAnsi="Times New Roman" w:cs="Times New Roman"/>
        </w:rPr>
        <w:t xml:space="preserve"> радиовещания предлагается как коммерческими компаниями, так и филиалом РТРС «Сахалинский ОРТПЦ», что позволит предоставить жителям </w:t>
      </w:r>
      <w:r w:rsidR="00EA17A6">
        <w:rPr>
          <w:rFonts w:ascii="Times New Roman" w:hAnsi="Times New Roman" w:cs="Times New Roman"/>
        </w:rPr>
        <w:t>муниципального округа</w:t>
      </w:r>
      <w:r w:rsidRPr="004F7F14">
        <w:rPr>
          <w:rFonts w:ascii="Times New Roman" w:hAnsi="Times New Roman" w:cs="Times New Roman"/>
        </w:rPr>
        <w:t xml:space="preserve"> выбор для прослушивания тематических радиостанций различного направления.</w:t>
      </w:r>
    </w:p>
    <w:p w:rsidR="00974B59" w:rsidRPr="004F7F14" w:rsidRDefault="00974B59" w:rsidP="00A33DCA">
      <w:pPr>
        <w:pStyle w:val="a9"/>
        <w:spacing w:before="0" w:after="0" w:line="276" w:lineRule="auto"/>
        <w:rPr>
          <w:rFonts w:ascii="Times New Roman" w:hAnsi="Times New Roman" w:cs="Times New Roman"/>
        </w:rPr>
      </w:pPr>
      <w:r w:rsidRPr="004F7F14">
        <w:rPr>
          <w:rFonts w:ascii="Times New Roman" w:hAnsi="Times New Roman" w:cs="Times New Roman"/>
        </w:rPr>
        <w:t>Результатами мероприятий, направленных на развитие сетей информатизации и</w:t>
      </w:r>
      <w:r w:rsidRPr="004F7F14">
        <w:rPr>
          <w:rFonts w:ascii="Times New Roman" w:hAnsi="Times New Roman" w:cs="Times New Roman"/>
          <w:lang w:val="en-US"/>
        </w:rPr>
        <w:t> </w:t>
      </w:r>
      <w:r w:rsidRPr="004F7F14">
        <w:rPr>
          <w:rFonts w:ascii="Times New Roman" w:hAnsi="Times New Roman" w:cs="Times New Roman"/>
        </w:rPr>
        <w:t xml:space="preserve">связи </w:t>
      </w:r>
      <w:r w:rsidR="00EA17A6">
        <w:rPr>
          <w:rFonts w:ascii="Times New Roman" w:hAnsi="Times New Roman" w:cs="Times New Roman"/>
        </w:rPr>
        <w:t>муниципального округа</w:t>
      </w:r>
      <w:r w:rsidRPr="004F7F14">
        <w:rPr>
          <w:rFonts w:ascii="Times New Roman" w:hAnsi="Times New Roman" w:cs="Times New Roman"/>
        </w:rPr>
        <w:t>, будет достигнуто развитие отрасли связи и полное удовлетворение потребностей населения в коммуникационных услугах в</w:t>
      </w:r>
      <w:r w:rsidRPr="004F7F14">
        <w:rPr>
          <w:rFonts w:ascii="Times New Roman" w:hAnsi="Times New Roman" w:cs="Times New Roman"/>
          <w:lang w:val="en-US"/>
        </w:rPr>
        <w:t> </w:t>
      </w:r>
      <w:r w:rsidRPr="004F7F14">
        <w:rPr>
          <w:rFonts w:ascii="Times New Roman" w:hAnsi="Times New Roman" w:cs="Times New Roman"/>
        </w:rPr>
        <w:t>сформированном едином информационно-телекоммуникационном пространстве.</w:t>
      </w:r>
    </w:p>
    <w:p w:rsidR="00974B59" w:rsidRPr="004F7F14" w:rsidRDefault="00974B59"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На территории </w:t>
      </w:r>
      <w:r w:rsidR="00EA17A6">
        <w:rPr>
          <w:rFonts w:ascii="Times New Roman" w:hAnsi="Times New Roman" w:cs="Times New Roman"/>
        </w:rPr>
        <w:t>муниципального округа</w:t>
      </w:r>
      <w:r w:rsidRPr="004F7F14">
        <w:rPr>
          <w:rFonts w:ascii="Times New Roman" w:hAnsi="Times New Roman" w:cs="Times New Roman"/>
        </w:rPr>
        <w:t xml:space="preserve"> сохраняется транзитная ВОЛС.</w:t>
      </w:r>
    </w:p>
    <w:p w:rsidR="00974B59" w:rsidRPr="004F7F14" w:rsidRDefault="00974B59"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Емкость сети связи общего пользования определена из расчета 100% обеспеченности. Емкость сети связи должна будет составлять к расчетному сроку порядка 400 точек доступа на 1000 жителей. </w:t>
      </w:r>
    </w:p>
    <w:p w:rsidR="00974B59" w:rsidRPr="004F7F14" w:rsidRDefault="00974B59"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Основные потребности в системах связи и информатизации </w:t>
      </w:r>
      <w:r w:rsidR="00EA17A6">
        <w:rPr>
          <w:rFonts w:ascii="Times New Roman" w:hAnsi="Times New Roman" w:cs="Times New Roman"/>
        </w:rPr>
        <w:t>Анивского муниципального округа</w:t>
      </w:r>
      <w:r w:rsidRPr="004F7F14">
        <w:rPr>
          <w:rFonts w:ascii="Times New Roman" w:hAnsi="Times New Roman" w:cs="Times New Roman"/>
        </w:rPr>
        <w:t xml:space="preserve"> на расчетный срок (конец 2042 года) приведены ниже </w:t>
      </w:r>
      <w:r w:rsidR="003C6297" w:rsidRPr="004F7F14">
        <w:rPr>
          <w:rFonts w:ascii="Times New Roman" w:hAnsi="Times New Roman" w:cs="Times New Roman"/>
        </w:rPr>
        <w:t>(</w:t>
      </w:r>
      <w:r w:rsidR="007110D8">
        <w:fldChar w:fldCharType="begin"/>
      </w:r>
      <w:r w:rsidR="007110D8">
        <w:instrText xml:space="preserve"> REF _Ref91526644 \h  \* MERGEFORMAT </w:instrText>
      </w:r>
      <w:r w:rsidR="007110D8">
        <w:fldChar w:fldCharType="separate"/>
      </w:r>
      <w:r w:rsidR="002A0961" w:rsidRPr="002A0961">
        <w:rPr>
          <w:rFonts w:ascii="Times New Roman" w:hAnsi="Times New Roman" w:cs="Times New Roman"/>
        </w:rPr>
        <w:t xml:space="preserve">Таблица </w:t>
      </w:r>
      <w:r w:rsidR="007110D8">
        <w:fldChar w:fldCharType="end"/>
      </w:r>
      <w:r w:rsidR="00067765">
        <w:rPr>
          <w:rFonts w:ascii="Times New Roman" w:hAnsi="Times New Roman" w:cs="Times New Roman"/>
        </w:rPr>
        <w:t>2.13-12</w:t>
      </w:r>
      <w:r w:rsidR="003C6297" w:rsidRPr="004F7F14">
        <w:rPr>
          <w:rFonts w:ascii="Times New Roman" w:hAnsi="Times New Roman" w:cs="Times New Roman"/>
        </w:rPr>
        <w:t>).</w:t>
      </w:r>
    </w:p>
    <w:p w:rsidR="00067765" w:rsidRDefault="00974B59" w:rsidP="005D2555">
      <w:pPr>
        <w:pStyle w:val="af8"/>
        <w:spacing w:before="120" w:line="276" w:lineRule="auto"/>
        <w:jc w:val="right"/>
        <w:rPr>
          <w:rFonts w:ascii="Times New Roman" w:hAnsi="Times New Roman"/>
        </w:rPr>
      </w:pPr>
      <w:bookmarkStart w:id="359" w:name="_Ref91526644"/>
      <w:r w:rsidRPr="004F7F14">
        <w:rPr>
          <w:rFonts w:ascii="Times New Roman" w:hAnsi="Times New Roman"/>
        </w:rPr>
        <w:t xml:space="preserve">Таблица </w:t>
      </w:r>
      <w:bookmarkEnd w:id="359"/>
      <w:r w:rsidR="00067765">
        <w:rPr>
          <w:rFonts w:ascii="Times New Roman" w:hAnsi="Times New Roman"/>
        </w:rPr>
        <w:t>2.13-12</w:t>
      </w:r>
    </w:p>
    <w:p w:rsidR="00974B59" w:rsidRPr="004F7F14" w:rsidRDefault="00974B59" w:rsidP="00067765">
      <w:pPr>
        <w:pStyle w:val="af8"/>
        <w:spacing w:line="276" w:lineRule="auto"/>
        <w:jc w:val="center"/>
        <w:rPr>
          <w:rFonts w:ascii="Times New Roman" w:hAnsi="Times New Roman"/>
        </w:rPr>
      </w:pPr>
      <w:r w:rsidRPr="004F7F14">
        <w:rPr>
          <w:rFonts w:ascii="Times New Roman" w:hAnsi="Times New Roman"/>
        </w:rPr>
        <w:t>Основные потребности в системах связи и информатизации</w:t>
      </w:r>
      <w:r w:rsidRPr="004F7F14">
        <w:rPr>
          <w:rFonts w:ascii="Times New Roman" w:eastAsia="TimesNewRoman" w:hAnsi="Times New Roman"/>
        </w:rPr>
        <w:t xml:space="preserve"> </w:t>
      </w:r>
      <w:r w:rsidR="00EA17A6">
        <w:rPr>
          <w:rFonts w:ascii="Times New Roman" w:hAnsi="Times New Roman"/>
        </w:rPr>
        <w:t>Анивского муниципального округа</w:t>
      </w:r>
      <w:r w:rsidRPr="004F7F14">
        <w:rPr>
          <w:rFonts w:ascii="Times New Roman" w:hAnsi="Times New Roman"/>
        </w:rPr>
        <w:t xml:space="preserve"> на расчетный срок (конец 2042 года)</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6"/>
        <w:gridCol w:w="2694"/>
        <w:gridCol w:w="1400"/>
        <w:gridCol w:w="1927"/>
        <w:gridCol w:w="2815"/>
      </w:tblGrid>
      <w:tr w:rsidR="000D5BF0" w:rsidRPr="004F7F14" w:rsidTr="00CA75EC">
        <w:trPr>
          <w:tblHeader/>
        </w:trPr>
        <w:tc>
          <w:tcPr>
            <w:tcW w:w="486" w:type="dxa"/>
            <w:shd w:val="pct10" w:color="auto" w:fill="auto"/>
            <w:vAlign w:val="center"/>
          </w:tcPr>
          <w:p w:rsidR="00974B59" w:rsidRPr="00067765" w:rsidRDefault="00067765" w:rsidP="00067765">
            <w:pPr>
              <w:pStyle w:val="a9"/>
              <w:spacing w:before="0" w:after="0" w:line="276" w:lineRule="auto"/>
              <w:ind w:firstLine="0"/>
              <w:jc w:val="center"/>
              <w:rPr>
                <w:rFonts w:ascii="Times New Roman" w:hAnsi="Times New Roman" w:cs="Times New Roman"/>
                <w:sz w:val="20"/>
                <w:szCs w:val="20"/>
              </w:rPr>
            </w:pPr>
            <w:r>
              <w:rPr>
                <w:rFonts w:ascii="Times New Roman" w:hAnsi="Times New Roman" w:cs="Times New Roman"/>
                <w:sz w:val="20"/>
                <w:szCs w:val="20"/>
              </w:rPr>
              <w:t>№</w:t>
            </w:r>
          </w:p>
          <w:p w:rsidR="00974B59" w:rsidRPr="004F7F14" w:rsidRDefault="00974B59" w:rsidP="00067765">
            <w:pPr>
              <w:pStyle w:val="a9"/>
              <w:spacing w:before="0" w:after="0" w:line="276" w:lineRule="auto"/>
              <w:ind w:firstLine="0"/>
              <w:jc w:val="center"/>
              <w:rPr>
                <w:rFonts w:ascii="Times New Roman" w:hAnsi="Times New Roman" w:cs="Times New Roman"/>
                <w:sz w:val="20"/>
                <w:szCs w:val="20"/>
              </w:rPr>
            </w:pPr>
            <w:r w:rsidRPr="004F7F14">
              <w:rPr>
                <w:rFonts w:ascii="Times New Roman" w:hAnsi="Times New Roman" w:cs="Times New Roman"/>
                <w:sz w:val="20"/>
                <w:szCs w:val="20"/>
              </w:rPr>
              <w:t>п/п</w:t>
            </w:r>
          </w:p>
        </w:tc>
        <w:tc>
          <w:tcPr>
            <w:tcW w:w="2694" w:type="dxa"/>
            <w:shd w:val="pct10" w:color="auto" w:fill="auto"/>
            <w:vAlign w:val="center"/>
          </w:tcPr>
          <w:p w:rsidR="00974B59" w:rsidRPr="004F7F14" w:rsidRDefault="00974B59" w:rsidP="00067765">
            <w:pPr>
              <w:pStyle w:val="a9"/>
              <w:spacing w:before="0" w:after="0" w:line="276" w:lineRule="auto"/>
              <w:ind w:firstLine="0"/>
              <w:jc w:val="center"/>
              <w:rPr>
                <w:rFonts w:ascii="Times New Roman" w:hAnsi="Times New Roman" w:cs="Times New Roman"/>
                <w:sz w:val="20"/>
                <w:szCs w:val="20"/>
              </w:rPr>
            </w:pPr>
            <w:r w:rsidRPr="004F7F14">
              <w:rPr>
                <w:rFonts w:ascii="Times New Roman" w:hAnsi="Times New Roman" w:cs="Times New Roman"/>
                <w:sz w:val="20"/>
                <w:szCs w:val="20"/>
              </w:rPr>
              <w:t>Наименование населенного пункта</w:t>
            </w:r>
          </w:p>
        </w:tc>
        <w:tc>
          <w:tcPr>
            <w:tcW w:w="1400" w:type="dxa"/>
            <w:shd w:val="pct10" w:color="auto" w:fill="auto"/>
            <w:vAlign w:val="center"/>
          </w:tcPr>
          <w:p w:rsidR="00974B59" w:rsidRPr="004F7F14" w:rsidRDefault="00974B59" w:rsidP="00067765">
            <w:pPr>
              <w:pStyle w:val="a9"/>
              <w:spacing w:before="0" w:after="0" w:line="276" w:lineRule="auto"/>
              <w:ind w:firstLine="0"/>
              <w:jc w:val="center"/>
              <w:rPr>
                <w:rFonts w:ascii="Times New Roman" w:hAnsi="Times New Roman" w:cs="Times New Roman"/>
                <w:sz w:val="20"/>
                <w:szCs w:val="20"/>
              </w:rPr>
            </w:pPr>
            <w:r w:rsidRPr="004F7F14">
              <w:rPr>
                <w:rFonts w:ascii="Times New Roman" w:hAnsi="Times New Roman" w:cs="Times New Roman"/>
                <w:sz w:val="20"/>
                <w:szCs w:val="20"/>
              </w:rPr>
              <w:t>Население, чел.</w:t>
            </w:r>
          </w:p>
        </w:tc>
        <w:tc>
          <w:tcPr>
            <w:tcW w:w="1927" w:type="dxa"/>
            <w:shd w:val="pct10" w:color="auto" w:fill="auto"/>
            <w:vAlign w:val="center"/>
          </w:tcPr>
          <w:p w:rsidR="00974B59" w:rsidRPr="004F7F14" w:rsidRDefault="00974B59" w:rsidP="00067765">
            <w:pPr>
              <w:pStyle w:val="a9"/>
              <w:spacing w:before="0" w:after="0" w:line="276" w:lineRule="auto"/>
              <w:ind w:firstLine="0"/>
              <w:jc w:val="center"/>
              <w:rPr>
                <w:rFonts w:ascii="Times New Roman" w:hAnsi="Times New Roman" w:cs="Times New Roman"/>
                <w:sz w:val="20"/>
                <w:szCs w:val="20"/>
              </w:rPr>
            </w:pPr>
            <w:r w:rsidRPr="004F7F14">
              <w:rPr>
                <w:rFonts w:ascii="Times New Roman" w:hAnsi="Times New Roman" w:cs="Times New Roman"/>
                <w:sz w:val="20"/>
                <w:szCs w:val="20"/>
              </w:rPr>
              <w:t>Количество точек доступа, шт.</w:t>
            </w:r>
          </w:p>
        </w:tc>
        <w:tc>
          <w:tcPr>
            <w:tcW w:w="2815" w:type="dxa"/>
            <w:shd w:val="pct10" w:color="auto" w:fill="auto"/>
            <w:vAlign w:val="center"/>
          </w:tcPr>
          <w:p w:rsidR="00974B59" w:rsidRPr="004F7F14" w:rsidRDefault="00974B59" w:rsidP="00067765">
            <w:pPr>
              <w:pStyle w:val="a9"/>
              <w:spacing w:before="0" w:after="0" w:line="276" w:lineRule="auto"/>
              <w:ind w:firstLine="0"/>
              <w:jc w:val="center"/>
              <w:rPr>
                <w:rFonts w:ascii="Times New Roman" w:hAnsi="Times New Roman" w:cs="Times New Roman"/>
                <w:sz w:val="20"/>
                <w:szCs w:val="20"/>
              </w:rPr>
            </w:pPr>
            <w:r w:rsidRPr="004F7F14">
              <w:rPr>
                <w:rFonts w:ascii="Times New Roman" w:hAnsi="Times New Roman" w:cs="Times New Roman"/>
                <w:sz w:val="20"/>
                <w:szCs w:val="20"/>
              </w:rPr>
              <w:t>Нагрузка мультисервисной сети передачи данных, Гбит/с</w:t>
            </w:r>
          </w:p>
        </w:tc>
      </w:tr>
      <w:tr w:rsidR="000D5BF0" w:rsidRPr="004F7F14" w:rsidTr="00CA75EC">
        <w:tc>
          <w:tcPr>
            <w:tcW w:w="486" w:type="dxa"/>
            <w:shd w:val="clear" w:color="auto" w:fill="auto"/>
            <w:vAlign w:val="center"/>
          </w:tcPr>
          <w:p w:rsidR="00CC1C4F" w:rsidRPr="004F7F14" w:rsidRDefault="00CC1C4F" w:rsidP="00067765">
            <w:pPr>
              <w:pStyle w:val="a9"/>
              <w:spacing w:before="0" w:after="0" w:line="276" w:lineRule="auto"/>
              <w:ind w:firstLine="0"/>
              <w:jc w:val="center"/>
              <w:rPr>
                <w:rFonts w:ascii="Times New Roman" w:hAnsi="Times New Roman" w:cs="Times New Roman"/>
                <w:sz w:val="20"/>
                <w:szCs w:val="20"/>
              </w:rPr>
            </w:pPr>
            <w:r w:rsidRPr="004F7F14">
              <w:rPr>
                <w:rFonts w:ascii="Times New Roman" w:hAnsi="Times New Roman" w:cs="Times New Roman"/>
                <w:sz w:val="20"/>
                <w:szCs w:val="20"/>
              </w:rPr>
              <w:t>1</w:t>
            </w:r>
          </w:p>
        </w:tc>
        <w:tc>
          <w:tcPr>
            <w:tcW w:w="2694" w:type="dxa"/>
            <w:shd w:val="clear" w:color="auto" w:fill="auto"/>
            <w:vAlign w:val="center"/>
          </w:tcPr>
          <w:p w:rsidR="00CC1C4F" w:rsidRPr="004F7F14" w:rsidRDefault="00CC1C4F" w:rsidP="00067765">
            <w:pPr>
              <w:pStyle w:val="af9"/>
              <w:spacing w:line="276" w:lineRule="auto"/>
              <w:rPr>
                <w:sz w:val="20"/>
                <w:szCs w:val="20"/>
              </w:rPr>
            </w:pPr>
            <w:r w:rsidRPr="004F7F14">
              <w:rPr>
                <w:sz w:val="20"/>
                <w:szCs w:val="20"/>
              </w:rPr>
              <w:t>г. Анива</w:t>
            </w:r>
          </w:p>
        </w:tc>
        <w:tc>
          <w:tcPr>
            <w:tcW w:w="1400" w:type="dxa"/>
            <w:shd w:val="clear" w:color="auto" w:fill="auto"/>
            <w:vAlign w:val="center"/>
          </w:tcPr>
          <w:p w:rsidR="00CC1C4F" w:rsidRPr="004F7F14" w:rsidRDefault="00CC1C4F" w:rsidP="00067765">
            <w:pPr>
              <w:pStyle w:val="af9"/>
              <w:spacing w:line="276" w:lineRule="auto"/>
              <w:rPr>
                <w:sz w:val="20"/>
                <w:szCs w:val="20"/>
              </w:rPr>
            </w:pPr>
            <w:r w:rsidRPr="004F7F14">
              <w:rPr>
                <w:sz w:val="20"/>
                <w:szCs w:val="20"/>
              </w:rPr>
              <w:t>9920</w:t>
            </w:r>
          </w:p>
        </w:tc>
        <w:tc>
          <w:tcPr>
            <w:tcW w:w="1927" w:type="dxa"/>
            <w:shd w:val="clear" w:color="auto" w:fill="auto"/>
            <w:vAlign w:val="center"/>
          </w:tcPr>
          <w:p w:rsidR="00CC1C4F" w:rsidRPr="004F7F14" w:rsidRDefault="00CC1C4F" w:rsidP="00067765">
            <w:pPr>
              <w:pStyle w:val="a9"/>
              <w:spacing w:before="0" w:after="0" w:line="276" w:lineRule="auto"/>
              <w:ind w:firstLine="0"/>
              <w:jc w:val="center"/>
              <w:rPr>
                <w:rFonts w:ascii="Times New Roman" w:hAnsi="Times New Roman" w:cs="Times New Roman"/>
                <w:sz w:val="20"/>
                <w:szCs w:val="20"/>
              </w:rPr>
            </w:pPr>
            <w:r w:rsidRPr="004F7F14">
              <w:rPr>
                <w:rFonts w:ascii="Times New Roman" w:hAnsi="Times New Roman" w:cs="Times New Roman"/>
                <w:sz w:val="20"/>
                <w:szCs w:val="20"/>
              </w:rPr>
              <w:t>3968</w:t>
            </w:r>
          </w:p>
        </w:tc>
        <w:tc>
          <w:tcPr>
            <w:tcW w:w="2815" w:type="dxa"/>
            <w:shd w:val="clear" w:color="auto" w:fill="auto"/>
            <w:vAlign w:val="center"/>
          </w:tcPr>
          <w:p w:rsidR="00CC1C4F" w:rsidRPr="004F7F14" w:rsidRDefault="008055F9" w:rsidP="00067765">
            <w:pPr>
              <w:pStyle w:val="a9"/>
              <w:spacing w:before="0" w:after="0" w:line="276" w:lineRule="auto"/>
              <w:ind w:firstLine="0"/>
              <w:jc w:val="center"/>
              <w:rPr>
                <w:rFonts w:ascii="Times New Roman" w:hAnsi="Times New Roman" w:cs="Times New Roman"/>
                <w:sz w:val="20"/>
                <w:szCs w:val="20"/>
              </w:rPr>
            </w:pPr>
            <w:r w:rsidRPr="004F7F14">
              <w:rPr>
                <w:rFonts w:ascii="Times New Roman" w:hAnsi="Times New Roman" w:cs="Times New Roman"/>
                <w:sz w:val="20"/>
                <w:szCs w:val="20"/>
              </w:rPr>
              <w:t>5,0</w:t>
            </w:r>
          </w:p>
        </w:tc>
      </w:tr>
      <w:tr w:rsidR="000D5BF0" w:rsidRPr="004F7F14" w:rsidTr="00CA75EC">
        <w:tc>
          <w:tcPr>
            <w:tcW w:w="486" w:type="dxa"/>
            <w:shd w:val="clear" w:color="auto" w:fill="auto"/>
            <w:vAlign w:val="center"/>
          </w:tcPr>
          <w:p w:rsidR="00CC1C4F" w:rsidRPr="004F7F14" w:rsidRDefault="00CC1C4F" w:rsidP="00067765">
            <w:pPr>
              <w:pStyle w:val="a9"/>
              <w:spacing w:before="0" w:after="0" w:line="276" w:lineRule="auto"/>
              <w:ind w:firstLine="0"/>
              <w:jc w:val="center"/>
              <w:rPr>
                <w:rFonts w:ascii="Times New Roman" w:hAnsi="Times New Roman" w:cs="Times New Roman"/>
                <w:sz w:val="20"/>
                <w:szCs w:val="20"/>
              </w:rPr>
            </w:pPr>
            <w:r w:rsidRPr="004F7F14">
              <w:rPr>
                <w:rFonts w:ascii="Times New Roman" w:hAnsi="Times New Roman" w:cs="Times New Roman"/>
                <w:sz w:val="20"/>
                <w:szCs w:val="20"/>
              </w:rPr>
              <w:t>2</w:t>
            </w:r>
          </w:p>
        </w:tc>
        <w:tc>
          <w:tcPr>
            <w:tcW w:w="2694" w:type="dxa"/>
            <w:shd w:val="clear" w:color="auto" w:fill="auto"/>
            <w:vAlign w:val="center"/>
          </w:tcPr>
          <w:p w:rsidR="00CC1C4F" w:rsidRPr="004F7F14" w:rsidRDefault="00CC1C4F" w:rsidP="00067765">
            <w:pPr>
              <w:pStyle w:val="af9"/>
              <w:spacing w:line="276" w:lineRule="auto"/>
              <w:rPr>
                <w:sz w:val="20"/>
                <w:szCs w:val="20"/>
              </w:rPr>
            </w:pPr>
            <w:r w:rsidRPr="004F7F14">
              <w:rPr>
                <w:sz w:val="20"/>
                <w:szCs w:val="20"/>
              </w:rPr>
              <w:t>село Благовещенское</w:t>
            </w:r>
          </w:p>
        </w:tc>
        <w:tc>
          <w:tcPr>
            <w:tcW w:w="1400" w:type="dxa"/>
            <w:shd w:val="clear" w:color="auto" w:fill="auto"/>
            <w:vAlign w:val="center"/>
          </w:tcPr>
          <w:p w:rsidR="00CC1C4F" w:rsidRPr="004F7F14" w:rsidRDefault="00CC1C4F" w:rsidP="00067765">
            <w:pPr>
              <w:pStyle w:val="af9"/>
              <w:spacing w:line="276" w:lineRule="auto"/>
              <w:rPr>
                <w:sz w:val="20"/>
                <w:szCs w:val="20"/>
              </w:rPr>
            </w:pPr>
            <w:r w:rsidRPr="004F7F14">
              <w:rPr>
                <w:sz w:val="20"/>
                <w:szCs w:val="20"/>
              </w:rPr>
              <w:t>1</w:t>
            </w:r>
          </w:p>
        </w:tc>
        <w:tc>
          <w:tcPr>
            <w:tcW w:w="1927" w:type="dxa"/>
            <w:shd w:val="clear" w:color="auto" w:fill="auto"/>
            <w:vAlign w:val="center"/>
          </w:tcPr>
          <w:p w:rsidR="00CC1C4F" w:rsidRPr="004F7F14" w:rsidRDefault="00CC1C4F" w:rsidP="00067765">
            <w:pPr>
              <w:pStyle w:val="a9"/>
              <w:spacing w:before="0" w:after="0" w:line="276" w:lineRule="auto"/>
              <w:ind w:firstLine="0"/>
              <w:jc w:val="center"/>
              <w:rPr>
                <w:rFonts w:ascii="Times New Roman" w:hAnsi="Times New Roman" w:cs="Times New Roman"/>
                <w:sz w:val="20"/>
                <w:szCs w:val="20"/>
              </w:rPr>
            </w:pPr>
            <w:r w:rsidRPr="004F7F14">
              <w:rPr>
                <w:rFonts w:ascii="Times New Roman" w:hAnsi="Times New Roman" w:cs="Times New Roman"/>
                <w:sz w:val="20"/>
                <w:szCs w:val="20"/>
              </w:rPr>
              <w:t>-</w:t>
            </w:r>
          </w:p>
        </w:tc>
        <w:tc>
          <w:tcPr>
            <w:tcW w:w="2815" w:type="dxa"/>
            <w:shd w:val="clear" w:color="auto" w:fill="auto"/>
            <w:vAlign w:val="center"/>
          </w:tcPr>
          <w:p w:rsidR="00CC1C4F" w:rsidRPr="004F7F14" w:rsidRDefault="00CC1C4F" w:rsidP="00067765">
            <w:pPr>
              <w:pStyle w:val="a9"/>
              <w:spacing w:before="0" w:after="0" w:line="276" w:lineRule="auto"/>
              <w:ind w:firstLine="0"/>
              <w:jc w:val="center"/>
              <w:rPr>
                <w:rFonts w:ascii="Times New Roman" w:hAnsi="Times New Roman" w:cs="Times New Roman"/>
                <w:sz w:val="20"/>
                <w:szCs w:val="20"/>
              </w:rPr>
            </w:pPr>
            <w:r w:rsidRPr="004F7F14">
              <w:rPr>
                <w:rFonts w:ascii="Times New Roman" w:hAnsi="Times New Roman" w:cs="Times New Roman"/>
                <w:sz w:val="20"/>
                <w:szCs w:val="20"/>
              </w:rPr>
              <w:t>-</w:t>
            </w:r>
          </w:p>
        </w:tc>
      </w:tr>
      <w:tr w:rsidR="000D5BF0" w:rsidRPr="004F7F14" w:rsidTr="00CA75EC">
        <w:tc>
          <w:tcPr>
            <w:tcW w:w="486" w:type="dxa"/>
            <w:shd w:val="clear" w:color="auto" w:fill="auto"/>
            <w:vAlign w:val="center"/>
          </w:tcPr>
          <w:p w:rsidR="00CC1C4F" w:rsidRPr="004F7F14" w:rsidRDefault="00CC1C4F" w:rsidP="00067765">
            <w:pPr>
              <w:pStyle w:val="a9"/>
              <w:spacing w:before="0" w:after="0" w:line="276" w:lineRule="auto"/>
              <w:ind w:firstLine="0"/>
              <w:jc w:val="center"/>
              <w:rPr>
                <w:rFonts w:ascii="Times New Roman" w:hAnsi="Times New Roman" w:cs="Times New Roman"/>
                <w:sz w:val="20"/>
                <w:szCs w:val="20"/>
              </w:rPr>
            </w:pPr>
            <w:r w:rsidRPr="004F7F14">
              <w:rPr>
                <w:rFonts w:ascii="Times New Roman" w:hAnsi="Times New Roman" w:cs="Times New Roman"/>
                <w:sz w:val="20"/>
                <w:szCs w:val="20"/>
              </w:rPr>
              <w:t>3</w:t>
            </w:r>
          </w:p>
        </w:tc>
        <w:tc>
          <w:tcPr>
            <w:tcW w:w="2694" w:type="dxa"/>
            <w:shd w:val="clear" w:color="auto" w:fill="auto"/>
            <w:vAlign w:val="center"/>
          </w:tcPr>
          <w:p w:rsidR="00CC1C4F" w:rsidRPr="004F7F14" w:rsidRDefault="00CC1C4F" w:rsidP="00067765">
            <w:pPr>
              <w:pStyle w:val="af9"/>
              <w:spacing w:line="276" w:lineRule="auto"/>
              <w:rPr>
                <w:sz w:val="20"/>
                <w:szCs w:val="20"/>
              </w:rPr>
            </w:pPr>
            <w:r w:rsidRPr="004F7F14">
              <w:rPr>
                <w:sz w:val="20"/>
                <w:szCs w:val="20"/>
              </w:rPr>
              <w:t>село Воскресенское</w:t>
            </w:r>
          </w:p>
        </w:tc>
        <w:tc>
          <w:tcPr>
            <w:tcW w:w="1400" w:type="dxa"/>
            <w:shd w:val="clear" w:color="auto" w:fill="auto"/>
            <w:vAlign w:val="center"/>
          </w:tcPr>
          <w:p w:rsidR="00CC1C4F" w:rsidRPr="004F7F14" w:rsidRDefault="00CC1C4F" w:rsidP="00067765">
            <w:pPr>
              <w:pStyle w:val="af9"/>
              <w:spacing w:line="276" w:lineRule="auto"/>
              <w:rPr>
                <w:sz w:val="20"/>
                <w:szCs w:val="20"/>
              </w:rPr>
            </w:pPr>
            <w:r w:rsidRPr="004F7F14">
              <w:rPr>
                <w:sz w:val="20"/>
                <w:szCs w:val="20"/>
              </w:rPr>
              <w:t>307</w:t>
            </w:r>
          </w:p>
        </w:tc>
        <w:tc>
          <w:tcPr>
            <w:tcW w:w="1927" w:type="dxa"/>
            <w:shd w:val="clear" w:color="auto" w:fill="auto"/>
            <w:vAlign w:val="center"/>
          </w:tcPr>
          <w:p w:rsidR="00CC1C4F" w:rsidRPr="004F7F14" w:rsidRDefault="008055F9" w:rsidP="00067765">
            <w:pPr>
              <w:pStyle w:val="a9"/>
              <w:spacing w:before="0" w:after="0" w:line="276" w:lineRule="auto"/>
              <w:ind w:firstLine="0"/>
              <w:jc w:val="center"/>
              <w:rPr>
                <w:rFonts w:ascii="Times New Roman" w:hAnsi="Times New Roman" w:cs="Times New Roman"/>
                <w:sz w:val="20"/>
                <w:szCs w:val="20"/>
              </w:rPr>
            </w:pPr>
            <w:r w:rsidRPr="004F7F14">
              <w:rPr>
                <w:rFonts w:ascii="Times New Roman" w:hAnsi="Times New Roman" w:cs="Times New Roman"/>
                <w:sz w:val="20"/>
                <w:szCs w:val="20"/>
              </w:rPr>
              <w:t>122</w:t>
            </w:r>
          </w:p>
        </w:tc>
        <w:tc>
          <w:tcPr>
            <w:tcW w:w="2815" w:type="dxa"/>
            <w:shd w:val="clear" w:color="auto" w:fill="auto"/>
            <w:vAlign w:val="center"/>
          </w:tcPr>
          <w:p w:rsidR="00CC1C4F" w:rsidRPr="004F7F14" w:rsidRDefault="008055F9" w:rsidP="00067765">
            <w:pPr>
              <w:pStyle w:val="a9"/>
              <w:spacing w:before="0" w:after="0" w:line="276" w:lineRule="auto"/>
              <w:ind w:firstLine="0"/>
              <w:jc w:val="center"/>
              <w:rPr>
                <w:rFonts w:ascii="Times New Roman" w:hAnsi="Times New Roman" w:cs="Times New Roman"/>
                <w:sz w:val="20"/>
                <w:szCs w:val="20"/>
              </w:rPr>
            </w:pPr>
            <w:r w:rsidRPr="004F7F14">
              <w:rPr>
                <w:rFonts w:ascii="Times New Roman" w:hAnsi="Times New Roman" w:cs="Times New Roman"/>
                <w:sz w:val="20"/>
                <w:szCs w:val="20"/>
              </w:rPr>
              <w:t>0,2</w:t>
            </w:r>
          </w:p>
        </w:tc>
      </w:tr>
      <w:tr w:rsidR="000D5BF0" w:rsidRPr="004F7F14" w:rsidTr="00CA75EC">
        <w:tc>
          <w:tcPr>
            <w:tcW w:w="486" w:type="dxa"/>
            <w:shd w:val="clear" w:color="auto" w:fill="auto"/>
            <w:vAlign w:val="center"/>
          </w:tcPr>
          <w:p w:rsidR="00CC1C4F" w:rsidRPr="004F7F14" w:rsidRDefault="00CC1C4F" w:rsidP="00067765">
            <w:pPr>
              <w:pStyle w:val="a9"/>
              <w:spacing w:before="0" w:after="0" w:line="276" w:lineRule="auto"/>
              <w:ind w:firstLine="0"/>
              <w:jc w:val="center"/>
              <w:rPr>
                <w:rFonts w:ascii="Times New Roman" w:hAnsi="Times New Roman" w:cs="Times New Roman"/>
                <w:sz w:val="20"/>
                <w:szCs w:val="20"/>
              </w:rPr>
            </w:pPr>
            <w:r w:rsidRPr="004F7F14">
              <w:rPr>
                <w:rFonts w:ascii="Times New Roman" w:hAnsi="Times New Roman" w:cs="Times New Roman"/>
                <w:sz w:val="20"/>
                <w:szCs w:val="20"/>
              </w:rPr>
              <w:t>4</w:t>
            </w:r>
          </w:p>
        </w:tc>
        <w:tc>
          <w:tcPr>
            <w:tcW w:w="2694" w:type="dxa"/>
            <w:shd w:val="clear" w:color="auto" w:fill="auto"/>
            <w:vAlign w:val="center"/>
          </w:tcPr>
          <w:p w:rsidR="00CC1C4F" w:rsidRPr="004F7F14" w:rsidRDefault="00CC1C4F" w:rsidP="00067765">
            <w:pPr>
              <w:pStyle w:val="af9"/>
              <w:spacing w:line="276" w:lineRule="auto"/>
              <w:rPr>
                <w:sz w:val="20"/>
                <w:szCs w:val="20"/>
              </w:rPr>
            </w:pPr>
            <w:r w:rsidRPr="004F7F14">
              <w:rPr>
                <w:sz w:val="20"/>
                <w:szCs w:val="20"/>
              </w:rPr>
              <w:t>село Высокое</w:t>
            </w:r>
          </w:p>
        </w:tc>
        <w:tc>
          <w:tcPr>
            <w:tcW w:w="1400" w:type="dxa"/>
            <w:shd w:val="clear" w:color="auto" w:fill="auto"/>
            <w:vAlign w:val="center"/>
          </w:tcPr>
          <w:p w:rsidR="00CC1C4F" w:rsidRPr="004F7F14" w:rsidRDefault="00CC1C4F" w:rsidP="00067765">
            <w:pPr>
              <w:pStyle w:val="af9"/>
              <w:spacing w:line="276" w:lineRule="auto"/>
              <w:rPr>
                <w:sz w:val="20"/>
                <w:szCs w:val="20"/>
              </w:rPr>
            </w:pPr>
            <w:r w:rsidRPr="004F7F14">
              <w:rPr>
                <w:sz w:val="20"/>
                <w:szCs w:val="20"/>
              </w:rPr>
              <w:t>95</w:t>
            </w:r>
          </w:p>
        </w:tc>
        <w:tc>
          <w:tcPr>
            <w:tcW w:w="1927" w:type="dxa"/>
            <w:shd w:val="clear" w:color="auto" w:fill="auto"/>
            <w:vAlign w:val="center"/>
          </w:tcPr>
          <w:p w:rsidR="00CC1C4F" w:rsidRPr="004F7F14" w:rsidRDefault="00CC1C4F" w:rsidP="00067765">
            <w:pPr>
              <w:pStyle w:val="a9"/>
              <w:spacing w:before="0" w:after="0" w:line="276" w:lineRule="auto"/>
              <w:ind w:firstLine="0"/>
              <w:jc w:val="center"/>
              <w:rPr>
                <w:rFonts w:ascii="Times New Roman" w:hAnsi="Times New Roman" w:cs="Times New Roman"/>
                <w:sz w:val="20"/>
                <w:szCs w:val="20"/>
              </w:rPr>
            </w:pPr>
            <w:r w:rsidRPr="004F7F14">
              <w:rPr>
                <w:rFonts w:ascii="Times New Roman" w:hAnsi="Times New Roman" w:cs="Times New Roman"/>
                <w:sz w:val="20"/>
                <w:szCs w:val="20"/>
              </w:rPr>
              <w:t>-</w:t>
            </w:r>
          </w:p>
        </w:tc>
        <w:tc>
          <w:tcPr>
            <w:tcW w:w="2815" w:type="dxa"/>
            <w:shd w:val="clear" w:color="auto" w:fill="auto"/>
            <w:vAlign w:val="center"/>
          </w:tcPr>
          <w:p w:rsidR="00CC1C4F" w:rsidRPr="004F7F14" w:rsidRDefault="00CC1C4F" w:rsidP="00067765">
            <w:pPr>
              <w:pStyle w:val="a9"/>
              <w:spacing w:before="0" w:after="0" w:line="276" w:lineRule="auto"/>
              <w:ind w:firstLine="0"/>
              <w:jc w:val="center"/>
              <w:rPr>
                <w:rFonts w:ascii="Times New Roman" w:hAnsi="Times New Roman" w:cs="Times New Roman"/>
                <w:sz w:val="20"/>
                <w:szCs w:val="20"/>
              </w:rPr>
            </w:pPr>
            <w:r w:rsidRPr="004F7F14">
              <w:rPr>
                <w:rFonts w:ascii="Times New Roman" w:hAnsi="Times New Roman" w:cs="Times New Roman"/>
                <w:sz w:val="20"/>
                <w:szCs w:val="20"/>
              </w:rPr>
              <w:t>-</w:t>
            </w:r>
          </w:p>
        </w:tc>
      </w:tr>
      <w:tr w:rsidR="000D5BF0" w:rsidRPr="004F7F14" w:rsidTr="00CA75EC">
        <w:tc>
          <w:tcPr>
            <w:tcW w:w="486" w:type="dxa"/>
            <w:shd w:val="clear" w:color="auto" w:fill="auto"/>
            <w:vAlign w:val="center"/>
          </w:tcPr>
          <w:p w:rsidR="00CC1C4F" w:rsidRPr="004F7F14" w:rsidRDefault="00CC1C4F" w:rsidP="00067765">
            <w:pPr>
              <w:pStyle w:val="a9"/>
              <w:spacing w:before="0" w:after="0" w:line="276" w:lineRule="auto"/>
              <w:ind w:firstLine="0"/>
              <w:jc w:val="center"/>
              <w:rPr>
                <w:rFonts w:ascii="Times New Roman" w:hAnsi="Times New Roman" w:cs="Times New Roman"/>
                <w:sz w:val="20"/>
                <w:szCs w:val="20"/>
              </w:rPr>
            </w:pPr>
            <w:r w:rsidRPr="004F7F14">
              <w:rPr>
                <w:rFonts w:ascii="Times New Roman" w:hAnsi="Times New Roman" w:cs="Times New Roman"/>
                <w:sz w:val="20"/>
                <w:szCs w:val="20"/>
              </w:rPr>
              <w:t>5</w:t>
            </w:r>
          </w:p>
        </w:tc>
        <w:tc>
          <w:tcPr>
            <w:tcW w:w="2694" w:type="dxa"/>
            <w:shd w:val="clear" w:color="auto" w:fill="auto"/>
            <w:vAlign w:val="center"/>
          </w:tcPr>
          <w:p w:rsidR="00CC1C4F" w:rsidRPr="004F7F14" w:rsidRDefault="00CC1C4F" w:rsidP="00067765">
            <w:pPr>
              <w:pStyle w:val="af9"/>
              <w:spacing w:line="276" w:lineRule="auto"/>
              <w:rPr>
                <w:sz w:val="20"/>
                <w:szCs w:val="20"/>
              </w:rPr>
            </w:pPr>
            <w:r w:rsidRPr="004F7F14">
              <w:rPr>
                <w:sz w:val="20"/>
                <w:szCs w:val="20"/>
              </w:rPr>
              <w:t>село Зеленодольск</w:t>
            </w:r>
          </w:p>
        </w:tc>
        <w:tc>
          <w:tcPr>
            <w:tcW w:w="1400" w:type="dxa"/>
            <w:shd w:val="clear" w:color="auto" w:fill="auto"/>
            <w:vAlign w:val="center"/>
          </w:tcPr>
          <w:p w:rsidR="00CC1C4F" w:rsidRPr="004F7F14" w:rsidRDefault="00CC1C4F" w:rsidP="00067765">
            <w:pPr>
              <w:pStyle w:val="af9"/>
              <w:spacing w:line="276" w:lineRule="auto"/>
              <w:rPr>
                <w:sz w:val="20"/>
                <w:szCs w:val="20"/>
              </w:rPr>
            </w:pPr>
            <w:r w:rsidRPr="004F7F14">
              <w:rPr>
                <w:sz w:val="20"/>
                <w:szCs w:val="20"/>
              </w:rPr>
              <w:t>30</w:t>
            </w:r>
          </w:p>
        </w:tc>
        <w:tc>
          <w:tcPr>
            <w:tcW w:w="1927" w:type="dxa"/>
            <w:shd w:val="clear" w:color="auto" w:fill="auto"/>
            <w:vAlign w:val="center"/>
          </w:tcPr>
          <w:p w:rsidR="00CC1C4F" w:rsidRPr="004F7F14" w:rsidRDefault="00CC1C4F" w:rsidP="00067765">
            <w:pPr>
              <w:pStyle w:val="a9"/>
              <w:spacing w:before="0" w:after="0" w:line="276" w:lineRule="auto"/>
              <w:ind w:firstLine="0"/>
              <w:jc w:val="center"/>
              <w:rPr>
                <w:rFonts w:ascii="Times New Roman" w:hAnsi="Times New Roman" w:cs="Times New Roman"/>
                <w:sz w:val="20"/>
                <w:szCs w:val="20"/>
              </w:rPr>
            </w:pPr>
            <w:r w:rsidRPr="004F7F14">
              <w:rPr>
                <w:rFonts w:ascii="Times New Roman" w:hAnsi="Times New Roman" w:cs="Times New Roman"/>
                <w:sz w:val="20"/>
                <w:szCs w:val="20"/>
              </w:rPr>
              <w:t>-</w:t>
            </w:r>
          </w:p>
        </w:tc>
        <w:tc>
          <w:tcPr>
            <w:tcW w:w="2815" w:type="dxa"/>
            <w:shd w:val="clear" w:color="auto" w:fill="auto"/>
            <w:vAlign w:val="center"/>
          </w:tcPr>
          <w:p w:rsidR="00CC1C4F" w:rsidRPr="004F7F14" w:rsidRDefault="00CC1C4F" w:rsidP="00067765">
            <w:pPr>
              <w:pStyle w:val="a9"/>
              <w:spacing w:before="0" w:after="0" w:line="276" w:lineRule="auto"/>
              <w:ind w:firstLine="0"/>
              <w:jc w:val="center"/>
              <w:rPr>
                <w:rFonts w:ascii="Times New Roman" w:hAnsi="Times New Roman" w:cs="Times New Roman"/>
                <w:sz w:val="20"/>
                <w:szCs w:val="20"/>
              </w:rPr>
            </w:pPr>
            <w:r w:rsidRPr="004F7F14">
              <w:rPr>
                <w:rFonts w:ascii="Times New Roman" w:hAnsi="Times New Roman" w:cs="Times New Roman"/>
                <w:sz w:val="20"/>
                <w:szCs w:val="20"/>
              </w:rPr>
              <w:t>-</w:t>
            </w:r>
          </w:p>
        </w:tc>
      </w:tr>
      <w:tr w:rsidR="000D5BF0" w:rsidRPr="004F7F14" w:rsidTr="00CA75EC">
        <w:tc>
          <w:tcPr>
            <w:tcW w:w="486" w:type="dxa"/>
            <w:shd w:val="clear" w:color="auto" w:fill="auto"/>
            <w:vAlign w:val="center"/>
          </w:tcPr>
          <w:p w:rsidR="00CC1C4F" w:rsidRPr="004F7F14" w:rsidRDefault="00CA75EC" w:rsidP="00067765">
            <w:pPr>
              <w:pStyle w:val="a9"/>
              <w:spacing w:before="0" w:after="0" w:line="276" w:lineRule="auto"/>
              <w:ind w:firstLine="0"/>
              <w:jc w:val="center"/>
              <w:rPr>
                <w:rFonts w:ascii="Times New Roman" w:hAnsi="Times New Roman" w:cs="Times New Roman"/>
                <w:sz w:val="20"/>
                <w:szCs w:val="20"/>
              </w:rPr>
            </w:pPr>
            <w:r>
              <w:rPr>
                <w:rFonts w:ascii="Times New Roman" w:hAnsi="Times New Roman" w:cs="Times New Roman"/>
                <w:sz w:val="20"/>
                <w:szCs w:val="20"/>
              </w:rPr>
              <w:t>6</w:t>
            </w:r>
          </w:p>
        </w:tc>
        <w:tc>
          <w:tcPr>
            <w:tcW w:w="2694" w:type="dxa"/>
            <w:shd w:val="clear" w:color="auto" w:fill="auto"/>
            <w:vAlign w:val="center"/>
          </w:tcPr>
          <w:p w:rsidR="00CC1C4F" w:rsidRPr="004F7F14" w:rsidRDefault="00CC1C4F" w:rsidP="00067765">
            <w:pPr>
              <w:pStyle w:val="af9"/>
              <w:spacing w:line="276" w:lineRule="auto"/>
              <w:rPr>
                <w:sz w:val="20"/>
                <w:szCs w:val="20"/>
              </w:rPr>
            </w:pPr>
            <w:r w:rsidRPr="004F7F14">
              <w:rPr>
                <w:sz w:val="20"/>
                <w:szCs w:val="20"/>
              </w:rPr>
              <w:t>село Мицулевка</w:t>
            </w:r>
          </w:p>
        </w:tc>
        <w:tc>
          <w:tcPr>
            <w:tcW w:w="1400" w:type="dxa"/>
            <w:shd w:val="clear" w:color="auto" w:fill="auto"/>
            <w:vAlign w:val="center"/>
          </w:tcPr>
          <w:p w:rsidR="00CC1C4F" w:rsidRPr="004F7F14" w:rsidRDefault="00CC1C4F" w:rsidP="00067765">
            <w:pPr>
              <w:pStyle w:val="af9"/>
              <w:spacing w:line="276" w:lineRule="auto"/>
              <w:rPr>
                <w:sz w:val="20"/>
                <w:szCs w:val="20"/>
              </w:rPr>
            </w:pPr>
            <w:r w:rsidRPr="004F7F14">
              <w:rPr>
                <w:sz w:val="20"/>
                <w:szCs w:val="20"/>
              </w:rPr>
              <w:t>1075</w:t>
            </w:r>
          </w:p>
        </w:tc>
        <w:tc>
          <w:tcPr>
            <w:tcW w:w="1927" w:type="dxa"/>
            <w:shd w:val="clear" w:color="auto" w:fill="auto"/>
            <w:vAlign w:val="center"/>
          </w:tcPr>
          <w:p w:rsidR="00CC1C4F" w:rsidRPr="004F7F14" w:rsidRDefault="00CC1C4F" w:rsidP="00067765">
            <w:pPr>
              <w:pStyle w:val="a9"/>
              <w:spacing w:before="0" w:after="0" w:line="276" w:lineRule="auto"/>
              <w:ind w:firstLine="0"/>
              <w:jc w:val="center"/>
              <w:rPr>
                <w:rFonts w:ascii="Times New Roman" w:hAnsi="Times New Roman" w:cs="Times New Roman"/>
                <w:sz w:val="20"/>
                <w:szCs w:val="20"/>
              </w:rPr>
            </w:pPr>
            <w:r w:rsidRPr="004F7F14">
              <w:rPr>
                <w:rFonts w:ascii="Times New Roman" w:hAnsi="Times New Roman" w:cs="Times New Roman"/>
                <w:sz w:val="20"/>
                <w:szCs w:val="20"/>
              </w:rPr>
              <w:t>430</w:t>
            </w:r>
          </w:p>
        </w:tc>
        <w:tc>
          <w:tcPr>
            <w:tcW w:w="2815" w:type="dxa"/>
            <w:shd w:val="clear" w:color="auto" w:fill="auto"/>
            <w:vAlign w:val="center"/>
          </w:tcPr>
          <w:p w:rsidR="00CC1C4F" w:rsidRPr="004F7F14" w:rsidRDefault="008055F9" w:rsidP="00067765">
            <w:pPr>
              <w:pStyle w:val="a9"/>
              <w:spacing w:before="0" w:after="0" w:line="276" w:lineRule="auto"/>
              <w:ind w:firstLine="0"/>
              <w:jc w:val="center"/>
              <w:rPr>
                <w:rFonts w:ascii="Times New Roman" w:hAnsi="Times New Roman" w:cs="Times New Roman"/>
                <w:sz w:val="20"/>
                <w:szCs w:val="20"/>
              </w:rPr>
            </w:pPr>
            <w:r w:rsidRPr="004F7F14">
              <w:rPr>
                <w:rFonts w:ascii="Times New Roman" w:hAnsi="Times New Roman" w:cs="Times New Roman"/>
                <w:sz w:val="20"/>
                <w:szCs w:val="20"/>
              </w:rPr>
              <w:t>0,5</w:t>
            </w:r>
          </w:p>
        </w:tc>
      </w:tr>
      <w:tr w:rsidR="000D5BF0" w:rsidRPr="004F7F14" w:rsidTr="00CA75EC">
        <w:tc>
          <w:tcPr>
            <w:tcW w:w="486" w:type="dxa"/>
            <w:shd w:val="clear" w:color="auto" w:fill="auto"/>
            <w:vAlign w:val="center"/>
          </w:tcPr>
          <w:p w:rsidR="00CC1C4F" w:rsidRPr="004F7F14" w:rsidRDefault="00CA75EC" w:rsidP="00067765">
            <w:pPr>
              <w:pStyle w:val="a9"/>
              <w:spacing w:before="0" w:after="0" w:line="276" w:lineRule="auto"/>
              <w:ind w:firstLine="0"/>
              <w:jc w:val="center"/>
              <w:rPr>
                <w:rFonts w:ascii="Times New Roman" w:hAnsi="Times New Roman" w:cs="Times New Roman"/>
                <w:sz w:val="20"/>
                <w:szCs w:val="20"/>
              </w:rPr>
            </w:pPr>
            <w:r>
              <w:rPr>
                <w:rFonts w:ascii="Times New Roman" w:hAnsi="Times New Roman" w:cs="Times New Roman"/>
                <w:sz w:val="20"/>
                <w:szCs w:val="20"/>
              </w:rPr>
              <w:t>7</w:t>
            </w:r>
          </w:p>
        </w:tc>
        <w:tc>
          <w:tcPr>
            <w:tcW w:w="2694" w:type="dxa"/>
            <w:shd w:val="clear" w:color="auto" w:fill="auto"/>
            <w:vAlign w:val="center"/>
          </w:tcPr>
          <w:p w:rsidR="00CC1C4F" w:rsidRPr="004F7F14" w:rsidRDefault="00CC1C4F" w:rsidP="00067765">
            <w:pPr>
              <w:pStyle w:val="af9"/>
              <w:spacing w:line="276" w:lineRule="auto"/>
              <w:rPr>
                <w:sz w:val="20"/>
                <w:szCs w:val="20"/>
              </w:rPr>
            </w:pPr>
            <w:r w:rsidRPr="004F7F14">
              <w:rPr>
                <w:sz w:val="20"/>
                <w:szCs w:val="20"/>
              </w:rPr>
              <w:t>село Новотроицкое</w:t>
            </w:r>
          </w:p>
        </w:tc>
        <w:tc>
          <w:tcPr>
            <w:tcW w:w="1400" w:type="dxa"/>
            <w:shd w:val="clear" w:color="auto" w:fill="auto"/>
            <w:vAlign w:val="center"/>
          </w:tcPr>
          <w:p w:rsidR="00CC1C4F" w:rsidRPr="004F7F14" w:rsidRDefault="00CC1C4F" w:rsidP="00067765">
            <w:pPr>
              <w:pStyle w:val="af9"/>
              <w:spacing w:line="276" w:lineRule="auto"/>
              <w:rPr>
                <w:sz w:val="20"/>
                <w:szCs w:val="20"/>
              </w:rPr>
            </w:pPr>
            <w:r w:rsidRPr="004F7F14">
              <w:rPr>
                <w:sz w:val="20"/>
                <w:szCs w:val="20"/>
              </w:rPr>
              <w:t>4445</w:t>
            </w:r>
          </w:p>
        </w:tc>
        <w:tc>
          <w:tcPr>
            <w:tcW w:w="1927" w:type="dxa"/>
            <w:shd w:val="clear" w:color="auto" w:fill="auto"/>
            <w:vAlign w:val="center"/>
          </w:tcPr>
          <w:p w:rsidR="00CC1C4F" w:rsidRPr="004F7F14" w:rsidRDefault="00CC1C4F" w:rsidP="00067765">
            <w:pPr>
              <w:pStyle w:val="a9"/>
              <w:spacing w:before="0" w:after="0" w:line="276" w:lineRule="auto"/>
              <w:ind w:firstLine="0"/>
              <w:jc w:val="center"/>
              <w:rPr>
                <w:rFonts w:ascii="Times New Roman" w:hAnsi="Times New Roman" w:cs="Times New Roman"/>
                <w:sz w:val="20"/>
                <w:szCs w:val="20"/>
              </w:rPr>
            </w:pPr>
            <w:r w:rsidRPr="004F7F14">
              <w:rPr>
                <w:rFonts w:ascii="Times New Roman" w:hAnsi="Times New Roman" w:cs="Times New Roman"/>
                <w:sz w:val="20"/>
                <w:szCs w:val="20"/>
              </w:rPr>
              <w:t>1778</w:t>
            </w:r>
          </w:p>
        </w:tc>
        <w:tc>
          <w:tcPr>
            <w:tcW w:w="2815" w:type="dxa"/>
            <w:shd w:val="clear" w:color="auto" w:fill="auto"/>
            <w:vAlign w:val="center"/>
          </w:tcPr>
          <w:p w:rsidR="00CC1C4F" w:rsidRPr="004F7F14" w:rsidRDefault="008055F9" w:rsidP="00067765">
            <w:pPr>
              <w:pStyle w:val="a9"/>
              <w:spacing w:before="0" w:after="0" w:line="276" w:lineRule="auto"/>
              <w:ind w:firstLine="0"/>
              <w:jc w:val="center"/>
              <w:rPr>
                <w:rFonts w:ascii="Times New Roman" w:hAnsi="Times New Roman" w:cs="Times New Roman"/>
                <w:sz w:val="20"/>
                <w:szCs w:val="20"/>
              </w:rPr>
            </w:pPr>
            <w:r w:rsidRPr="004F7F14">
              <w:rPr>
                <w:rFonts w:ascii="Times New Roman" w:hAnsi="Times New Roman" w:cs="Times New Roman"/>
                <w:sz w:val="20"/>
                <w:szCs w:val="20"/>
              </w:rPr>
              <w:t>2,2</w:t>
            </w:r>
          </w:p>
        </w:tc>
      </w:tr>
      <w:tr w:rsidR="000D5BF0" w:rsidRPr="004F7F14" w:rsidTr="00CA75EC">
        <w:tc>
          <w:tcPr>
            <w:tcW w:w="486" w:type="dxa"/>
            <w:shd w:val="clear" w:color="auto" w:fill="auto"/>
            <w:vAlign w:val="center"/>
          </w:tcPr>
          <w:p w:rsidR="00CC1C4F" w:rsidRPr="004F7F14" w:rsidRDefault="00CA75EC" w:rsidP="00067765">
            <w:pPr>
              <w:pStyle w:val="a9"/>
              <w:spacing w:before="0" w:after="0" w:line="276" w:lineRule="auto"/>
              <w:ind w:firstLine="0"/>
              <w:jc w:val="center"/>
              <w:rPr>
                <w:rFonts w:ascii="Times New Roman" w:hAnsi="Times New Roman" w:cs="Times New Roman"/>
                <w:sz w:val="20"/>
                <w:szCs w:val="20"/>
              </w:rPr>
            </w:pPr>
            <w:r>
              <w:rPr>
                <w:rFonts w:ascii="Times New Roman" w:hAnsi="Times New Roman" w:cs="Times New Roman"/>
                <w:sz w:val="20"/>
                <w:szCs w:val="20"/>
              </w:rPr>
              <w:t>8</w:t>
            </w:r>
          </w:p>
        </w:tc>
        <w:tc>
          <w:tcPr>
            <w:tcW w:w="2694" w:type="dxa"/>
            <w:shd w:val="clear" w:color="auto" w:fill="auto"/>
            <w:vAlign w:val="center"/>
          </w:tcPr>
          <w:p w:rsidR="00CC1C4F" w:rsidRPr="004F7F14" w:rsidRDefault="00CC1C4F" w:rsidP="00067765">
            <w:pPr>
              <w:pStyle w:val="af9"/>
              <w:spacing w:line="276" w:lineRule="auto"/>
              <w:rPr>
                <w:sz w:val="20"/>
                <w:szCs w:val="20"/>
              </w:rPr>
            </w:pPr>
            <w:r w:rsidRPr="004F7F14">
              <w:rPr>
                <w:sz w:val="20"/>
                <w:szCs w:val="20"/>
              </w:rPr>
              <w:t>село Огоньки</w:t>
            </w:r>
          </w:p>
        </w:tc>
        <w:tc>
          <w:tcPr>
            <w:tcW w:w="1400" w:type="dxa"/>
            <w:shd w:val="clear" w:color="auto" w:fill="auto"/>
            <w:vAlign w:val="center"/>
          </w:tcPr>
          <w:p w:rsidR="00CC1C4F" w:rsidRPr="004F7F14" w:rsidRDefault="00CC1C4F" w:rsidP="00067765">
            <w:pPr>
              <w:pStyle w:val="af9"/>
              <w:spacing w:line="276" w:lineRule="auto"/>
              <w:rPr>
                <w:sz w:val="20"/>
                <w:szCs w:val="20"/>
              </w:rPr>
            </w:pPr>
            <w:r w:rsidRPr="004F7F14">
              <w:rPr>
                <w:sz w:val="20"/>
                <w:szCs w:val="20"/>
              </w:rPr>
              <w:t>440</w:t>
            </w:r>
          </w:p>
        </w:tc>
        <w:tc>
          <w:tcPr>
            <w:tcW w:w="1927" w:type="dxa"/>
            <w:shd w:val="clear" w:color="auto" w:fill="auto"/>
            <w:vAlign w:val="center"/>
          </w:tcPr>
          <w:p w:rsidR="00CC1C4F" w:rsidRPr="004F7F14" w:rsidRDefault="00CC1C4F" w:rsidP="00067765">
            <w:pPr>
              <w:pStyle w:val="a9"/>
              <w:spacing w:before="0" w:after="0" w:line="276" w:lineRule="auto"/>
              <w:ind w:firstLine="0"/>
              <w:jc w:val="center"/>
              <w:rPr>
                <w:rFonts w:ascii="Times New Roman" w:hAnsi="Times New Roman" w:cs="Times New Roman"/>
                <w:sz w:val="20"/>
                <w:szCs w:val="20"/>
              </w:rPr>
            </w:pPr>
            <w:r w:rsidRPr="004F7F14">
              <w:rPr>
                <w:rFonts w:ascii="Times New Roman" w:hAnsi="Times New Roman" w:cs="Times New Roman"/>
                <w:sz w:val="20"/>
                <w:szCs w:val="20"/>
              </w:rPr>
              <w:t>176</w:t>
            </w:r>
          </w:p>
        </w:tc>
        <w:tc>
          <w:tcPr>
            <w:tcW w:w="2815" w:type="dxa"/>
            <w:shd w:val="clear" w:color="auto" w:fill="auto"/>
            <w:vAlign w:val="center"/>
          </w:tcPr>
          <w:p w:rsidR="00CC1C4F" w:rsidRPr="004F7F14" w:rsidRDefault="008055F9" w:rsidP="00067765">
            <w:pPr>
              <w:pStyle w:val="a9"/>
              <w:spacing w:before="0" w:after="0" w:line="276" w:lineRule="auto"/>
              <w:ind w:firstLine="0"/>
              <w:jc w:val="center"/>
              <w:rPr>
                <w:rFonts w:ascii="Times New Roman" w:hAnsi="Times New Roman" w:cs="Times New Roman"/>
                <w:sz w:val="20"/>
                <w:szCs w:val="20"/>
              </w:rPr>
            </w:pPr>
            <w:r w:rsidRPr="004F7F14">
              <w:rPr>
                <w:rFonts w:ascii="Times New Roman" w:hAnsi="Times New Roman" w:cs="Times New Roman"/>
                <w:sz w:val="20"/>
                <w:szCs w:val="20"/>
              </w:rPr>
              <w:t>0,2</w:t>
            </w:r>
          </w:p>
        </w:tc>
      </w:tr>
      <w:tr w:rsidR="000D5BF0" w:rsidRPr="004F7F14" w:rsidTr="00CA75EC">
        <w:tc>
          <w:tcPr>
            <w:tcW w:w="486" w:type="dxa"/>
            <w:shd w:val="clear" w:color="auto" w:fill="auto"/>
            <w:vAlign w:val="center"/>
          </w:tcPr>
          <w:p w:rsidR="00CC1C4F" w:rsidRPr="004F7F14" w:rsidRDefault="00CA75EC" w:rsidP="00067765">
            <w:pPr>
              <w:pStyle w:val="a9"/>
              <w:spacing w:before="0" w:after="0" w:line="276" w:lineRule="auto"/>
              <w:ind w:firstLine="0"/>
              <w:jc w:val="center"/>
              <w:rPr>
                <w:rFonts w:ascii="Times New Roman" w:hAnsi="Times New Roman" w:cs="Times New Roman"/>
                <w:sz w:val="20"/>
                <w:szCs w:val="20"/>
              </w:rPr>
            </w:pPr>
            <w:r>
              <w:rPr>
                <w:rFonts w:ascii="Times New Roman" w:hAnsi="Times New Roman" w:cs="Times New Roman"/>
                <w:sz w:val="20"/>
                <w:szCs w:val="20"/>
              </w:rPr>
              <w:t>9</w:t>
            </w:r>
          </w:p>
        </w:tc>
        <w:tc>
          <w:tcPr>
            <w:tcW w:w="2694" w:type="dxa"/>
            <w:shd w:val="clear" w:color="auto" w:fill="auto"/>
            <w:vAlign w:val="center"/>
          </w:tcPr>
          <w:p w:rsidR="00CC1C4F" w:rsidRPr="004F7F14" w:rsidRDefault="00CC1C4F" w:rsidP="00067765">
            <w:pPr>
              <w:pStyle w:val="af9"/>
              <w:spacing w:line="276" w:lineRule="auto"/>
              <w:rPr>
                <w:sz w:val="20"/>
                <w:szCs w:val="20"/>
              </w:rPr>
            </w:pPr>
            <w:r w:rsidRPr="004F7F14">
              <w:rPr>
                <w:sz w:val="20"/>
                <w:szCs w:val="20"/>
              </w:rPr>
              <w:t>село Песчанское</w:t>
            </w:r>
          </w:p>
        </w:tc>
        <w:tc>
          <w:tcPr>
            <w:tcW w:w="1400" w:type="dxa"/>
            <w:shd w:val="clear" w:color="auto" w:fill="auto"/>
            <w:vAlign w:val="center"/>
          </w:tcPr>
          <w:p w:rsidR="00CC1C4F" w:rsidRPr="004F7F14" w:rsidRDefault="00CC1C4F" w:rsidP="00067765">
            <w:pPr>
              <w:pStyle w:val="af9"/>
              <w:spacing w:line="276" w:lineRule="auto"/>
              <w:rPr>
                <w:sz w:val="20"/>
                <w:szCs w:val="20"/>
              </w:rPr>
            </w:pPr>
            <w:r w:rsidRPr="004F7F14">
              <w:rPr>
                <w:sz w:val="20"/>
                <w:szCs w:val="20"/>
              </w:rPr>
              <w:t>160</w:t>
            </w:r>
          </w:p>
        </w:tc>
        <w:tc>
          <w:tcPr>
            <w:tcW w:w="1927" w:type="dxa"/>
            <w:shd w:val="clear" w:color="auto" w:fill="auto"/>
            <w:vAlign w:val="center"/>
          </w:tcPr>
          <w:p w:rsidR="00CC1C4F" w:rsidRPr="004F7F14" w:rsidRDefault="00CC1C4F" w:rsidP="00067765">
            <w:pPr>
              <w:pStyle w:val="a9"/>
              <w:spacing w:before="0" w:after="0" w:line="276" w:lineRule="auto"/>
              <w:ind w:firstLine="0"/>
              <w:jc w:val="center"/>
              <w:rPr>
                <w:rFonts w:ascii="Times New Roman" w:hAnsi="Times New Roman" w:cs="Times New Roman"/>
                <w:sz w:val="20"/>
                <w:szCs w:val="20"/>
              </w:rPr>
            </w:pPr>
            <w:r w:rsidRPr="004F7F14">
              <w:rPr>
                <w:rFonts w:ascii="Times New Roman" w:hAnsi="Times New Roman" w:cs="Times New Roman"/>
                <w:sz w:val="20"/>
                <w:szCs w:val="20"/>
              </w:rPr>
              <w:t>-</w:t>
            </w:r>
          </w:p>
        </w:tc>
        <w:tc>
          <w:tcPr>
            <w:tcW w:w="2815" w:type="dxa"/>
            <w:shd w:val="clear" w:color="auto" w:fill="auto"/>
            <w:vAlign w:val="center"/>
          </w:tcPr>
          <w:p w:rsidR="00CC1C4F" w:rsidRPr="004F7F14" w:rsidRDefault="00CC1C4F" w:rsidP="00067765">
            <w:pPr>
              <w:pStyle w:val="a9"/>
              <w:spacing w:before="0" w:after="0" w:line="276" w:lineRule="auto"/>
              <w:ind w:firstLine="0"/>
              <w:jc w:val="center"/>
              <w:rPr>
                <w:rFonts w:ascii="Times New Roman" w:hAnsi="Times New Roman" w:cs="Times New Roman"/>
                <w:sz w:val="20"/>
                <w:szCs w:val="20"/>
              </w:rPr>
            </w:pPr>
            <w:r w:rsidRPr="004F7F14">
              <w:rPr>
                <w:rFonts w:ascii="Times New Roman" w:hAnsi="Times New Roman" w:cs="Times New Roman"/>
                <w:sz w:val="20"/>
                <w:szCs w:val="20"/>
              </w:rPr>
              <w:t>-</w:t>
            </w:r>
          </w:p>
        </w:tc>
      </w:tr>
      <w:tr w:rsidR="000D5BF0" w:rsidRPr="004F7F14" w:rsidTr="00CA75EC">
        <w:tc>
          <w:tcPr>
            <w:tcW w:w="486" w:type="dxa"/>
            <w:shd w:val="clear" w:color="auto" w:fill="auto"/>
            <w:vAlign w:val="center"/>
          </w:tcPr>
          <w:p w:rsidR="00CC1C4F" w:rsidRPr="004F7F14" w:rsidRDefault="00CA75EC" w:rsidP="00067765">
            <w:pPr>
              <w:pStyle w:val="a9"/>
              <w:spacing w:before="0" w:after="0" w:line="276" w:lineRule="auto"/>
              <w:ind w:firstLine="0"/>
              <w:jc w:val="center"/>
              <w:rPr>
                <w:rFonts w:ascii="Times New Roman" w:hAnsi="Times New Roman" w:cs="Times New Roman"/>
                <w:sz w:val="20"/>
                <w:szCs w:val="20"/>
              </w:rPr>
            </w:pPr>
            <w:r>
              <w:rPr>
                <w:rFonts w:ascii="Times New Roman" w:hAnsi="Times New Roman" w:cs="Times New Roman"/>
                <w:sz w:val="20"/>
                <w:szCs w:val="20"/>
              </w:rPr>
              <w:t>10</w:t>
            </w:r>
          </w:p>
        </w:tc>
        <w:tc>
          <w:tcPr>
            <w:tcW w:w="2694" w:type="dxa"/>
            <w:shd w:val="clear" w:color="auto" w:fill="auto"/>
            <w:vAlign w:val="center"/>
          </w:tcPr>
          <w:p w:rsidR="00CC1C4F" w:rsidRPr="004F7F14" w:rsidRDefault="00CC1C4F" w:rsidP="00067765">
            <w:pPr>
              <w:pStyle w:val="af9"/>
              <w:spacing w:line="276" w:lineRule="auto"/>
              <w:rPr>
                <w:sz w:val="20"/>
                <w:szCs w:val="20"/>
              </w:rPr>
            </w:pPr>
            <w:r w:rsidRPr="004F7F14">
              <w:rPr>
                <w:sz w:val="20"/>
                <w:szCs w:val="20"/>
              </w:rPr>
              <w:t>село Петропавловское</w:t>
            </w:r>
          </w:p>
        </w:tc>
        <w:tc>
          <w:tcPr>
            <w:tcW w:w="1400" w:type="dxa"/>
            <w:shd w:val="clear" w:color="auto" w:fill="auto"/>
            <w:vAlign w:val="center"/>
          </w:tcPr>
          <w:p w:rsidR="00CC1C4F" w:rsidRPr="004F7F14" w:rsidRDefault="00CC1C4F" w:rsidP="00067765">
            <w:pPr>
              <w:pStyle w:val="af9"/>
              <w:spacing w:line="276" w:lineRule="auto"/>
              <w:rPr>
                <w:sz w:val="20"/>
                <w:szCs w:val="20"/>
              </w:rPr>
            </w:pPr>
            <w:r w:rsidRPr="004F7F14">
              <w:rPr>
                <w:sz w:val="20"/>
                <w:szCs w:val="20"/>
              </w:rPr>
              <w:t>350</w:t>
            </w:r>
          </w:p>
        </w:tc>
        <w:tc>
          <w:tcPr>
            <w:tcW w:w="1927" w:type="dxa"/>
            <w:shd w:val="clear" w:color="auto" w:fill="auto"/>
            <w:vAlign w:val="center"/>
          </w:tcPr>
          <w:p w:rsidR="00CC1C4F" w:rsidRPr="004F7F14" w:rsidRDefault="00CC1C4F" w:rsidP="00067765">
            <w:pPr>
              <w:pStyle w:val="a9"/>
              <w:spacing w:before="0" w:after="0" w:line="276" w:lineRule="auto"/>
              <w:ind w:firstLine="0"/>
              <w:jc w:val="center"/>
              <w:rPr>
                <w:rFonts w:ascii="Times New Roman" w:hAnsi="Times New Roman" w:cs="Times New Roman"/>
                <w:sz w:val="20"/>
                <w:szCs w:val="20"/>
              </w:rPr>
            </w:pPr>
            <w:r w:rsidRPr="004F7F14">
              <w:rPr>
                <w:rFonts w:ascii="Times New Roman" w:hAnsi="Times New Roman" w:cs="Times New Roman"/>
                <w:sz w:val="20"/>
                <w:szCs w:val="20"/>
              </w:rPr>
              <w:t>140</w:t>
            </w:r>
          </w:p>
        </w:tc>
        <w:tc>
          <w:tcPr>
            <w:tcW w:w="2815" w:type="dxa"/>
            <w:shd w:val="clear" w:color="auto" w:fill="auto"/>
            <w:vAlign w:val="center"/>
          </w:tcPr>
          <w:p w:rsidR="00CC1C4F" w:rsidRPr="004F7F14" w:rsidRDefault="008055F9" w:rsidP="00067765">
            <w:pPr>
              <w:pStyle w:val="a9"/>
              <w:spacing w:before="0" w:after="0" w:line="276" w:lineRule="auto"/>
              <w:ind w:firstLine="0"/>
              <w:jc w:val="center"/>
              <w:rPr>
                <w:rFonts w:ascii="Times New Roman" w:hAnsi="Times New Roman" w:cs="Times New Roman"/>
                <w:sz w:val="20"/>
                <w:szCs w:val="20"/>
              </w:rPr>
            </w:pPr>
            <w:r w:rsidRPr="004F7F14">
              <w:rPr>
                <w:rFonts w:ascii="Times New Roman" w:hAnsi="Times New Roman" w:cs="Times New Roman"/>
                <w:sz w:val="20"/>
                <w:szCs w:val="20"/>
              </w:rPr>
              <w:t>0,2</w:t>
            </w:r>
          </w:p>
        </w:tc>
      </w:tr>
      <w:tr w:rsidR="000D5BF0" w:rsidRPr="004F7F14" w:rsidTr="00CA75EC">
        <w:tc>
          <w:tcPr>
            <w:tcW w:w="486" w:type="dxa"/>
            <w:shd w:val="clear" w:color="auto" w:fill="auto"/>
            <w:vAlign w:val="center"/>
          </w:tcPr>
          <w:p w:rsidR="00CC1C4F" w:rsidRPr="004F7F14" w:rsidRDefault="00CA75EC" w:rsidP="00067765">
            <w:pPr>
              <w:pStyle w:val="a9"/>
              <w:spacing w:before="0" w:after="0" w:line="276" w:lineRule="auto"/>
              <w:ind w:firstLine="0"/>
              <w:jc w:val="center"/>
              <w:rPr>
                <w:rFonts w:ascii="Times New Roman" w:hAnsi="Times New Roman" w:cs="Times New Roman"/>
                <w:sz w:val="20"/>
                <w:szCs w:val="20"/>
              </w:rPr>
            </w:pPr>
            <w:r>
              <w:rPr>
                <w:rFonts w:ascii="Times New Roman" w:hAnsi="Times New Roman" w:cs="Times New Roman"/>
                <w:sz w:val="20"/>
                <w:szCs w:val="20"/>
              </w:rPr>
              <w:t>11</w:t>
            </w:r>
          </w:p>
        </w:tc>
        <w:tc>
          <w:tcPr>
            <w:tcW w:w="2694" w:type="dxa"/>
            <w:shd w:val="clear" w:color="auto" w:fill="auto"/>
            <w:vAlign w:val="center"/>
          </w:tcPr>
          <w:p w:rsidR="00CC1C4F" w:rsidRPr="004F7F14" w:rsidRDefault="00CC1C4F" w:rsidP="00067765">
            <w:pPr>
              <w:pStyle w:val="af9"/>
              <w:spacing w:line="276" w:lineRule="auto"/>
              <w:rPr>
                <w:sz w:val="20"/>
                <w:szCs w:val="20"/>
              </w:rPr>
            </w:pPr>
            <w:r w:rsidRPr="004F7F14">
              <w:rPr>
                <w:sz w:val="20"/>
                <w:szCs w:val="20"/>
              </w:rPr>
              <w:t>село Рыбацкое</w:t>
            </w:r>
          </w:p>
        </w:tc>
        <w:tc>
          <w:tcPr>
            <w:tcW w:w="1400" w:type="dxa"/>
            <w:shd w:val="clear" w:color="auto" w:fill="auto"/>
            <w:vAlign w:val="center"/>
          </w:tcPr>
          <w:p w:rsidR="00CC1C4F" w:rsidRPr="004F7F14" w:rsidRDefault="00CC1C4F" w:rsidP="00067765">
            <w:pPr>
              <w:pStyle w:val="af9"/>
              <w:spacing w:line="276" w:lineRule="auto"/>
              <w:rPr>
                <w:sz w:val="20"/>
                <w:szCs w:val="20"/>
              </w:rPr>
            </w:pPr>
            <w:r w:rsidRPr="004F7F14">
              <w:rPr>
                <w:sz w:val="20"/>
                <w:szCs w:val="20"/>
              </w:rPr>
              <w:t>360</w:t>
            </w:r>
          </w:p>
        </w:tc>
        <w:tc>
          <w:tcPr>
            <w:tcW w:w="1927" w:type="dxa"/>
            <w:shd w:val="clear" w:color="auto" w:fill="auto"/>
            <w:vAlign w:val="center"/>
          </w:tcPr>
          <w:p w:rsidR="00CC1C4F" w:rsidRPr="004F7F14" w:rsidRDefault="00CC1C4F" w:rsidP="00067765">
            <w:pPr>
              <w:pStyle w:val="a9"/>
              <w:spacing w:before="0" w:after="0" w:line="276" w:lineRule="auto"/>
              <w:ind w:firstLine="0"/>
              <w:jc w:val="center"/>
              <w:rPr>
                <w:rFonts w:ascii="Times New Roman" w:hAnsi="Times New Roman" w:cs="Times New Roman"/>
                <w:sz w:val="20"/>
                <w:szCs w:val="20"/>
              </w:rPr>
            </w:pPr>
            <w:r w:rsidRPr="004F7F14">
              <w:rPr>
                <w:rFonts w:ascii="Times New Roman" w:hAnsi="Times New Roman" w:cs="Times New Roman"/>
                <w:sz w:val="20"/>
                <w:szCs w:val="20"/>
              </w:rPr>
              <w:t>144</w:t>
            </w:r>
          </w:p>
        </w:tc>
        <w:tc>
          <w:tcPr>
            <w:tcW w:w="2815" w:type="dxa"/>
            <w:shd w:val="clear" w:color="auto" w:fill="auto"/>
            <w:vAlign w:val="center"/>
          </w:tcPr>
          <w:p w:rsidR="00CC1C4F" w:rsidRPr="004F7F14" w:rsidRDefault="008055F9" w:rsidP="00067765">
            <w:pPr>
              <w:pStyle w:val="a9"/>
              <w:spacing w:before="0" w:after="0" w:line="276" w:lineRule="auto"/>
              <w:ind w:firstLine="0"/>
              <w:jc w:val="center"/>
              <w:rPr>
                <w:rFonts w:ascii="Times New Roman" w:hAnsi="Times New Roman" w:cs="Times New Roman"/>
                <w:sz w:val="20"/>
                <w:szCs w:val="20"/>
              </w:rPr>
            </w:pPr>
            <w:r w:rsidRPr="004F7F14">
              <w:rPr>
                <w:rFonts w:ascii="Times New Roman" w:hAnsi="Times New Roman" w:cs="Times New Roman"/>
                <w:sz w:val="20"/>
                <w:szCs w:val="20"/>
              </w:rPr>
              <w:t>0,2</w:t>
            </w:r>
          </w:p>
        </w:tc>
      </w:tr>
      <w:tr w:rsidR="000D5BF0" w:rsidRPr="004F7F14" w:rsidTr="00CA75EC">
        <w:tc>
          <w:tcPr>
            <w:tcW w:w="486" w:type="dxa"/>
            <w:shd w:val="clear" w:color="auto" w:fill="auto"/>
            <w:vAlign w:val="center"/>
          </w:tcPr>
          <w:p w:rsidR="00CC1C4F" w:rsidRPr="004F7F14" w:rsidRDefault="00CA75EC" w:rsidP="00067765">
            <w:pPr>
              <w:pStyle w:val="a9"/>
              <w:spacing w:before="0" w:after="0" w:line="276" w:lineRule="auto"/>
              <w:ind w:firstLine="0"/>
              <w:jc w:val="center"/>
              <w:rPr>
                <w:rFonts w:ascii="Times New Roman" w:hAnsi="Times New Roman" w:cs="Times New Roman"/>
                <w:sz w:val="20"/>
                <w:szCs w:val="20"/>
              </w:rPr>
            </w:pPr>
            <w:r>
              <w:rPr>
                <w:rFonts w:ascii="Times New Roman" w:hAnsi="Times New Roman" w:cs="Times New Roman"/>
                <w:sz w:val="20"/>
                <w:szCs w:val="20"/>
              </w:rPr>
              <w:t>12</w:t>
            </w:r>
          </w:p>
        </w:tc>
        <w:tc>
          <w:tcPr>
            <w:tcW w:w="2694" w:type="dxa"/>
            <w:shd w:val="clear" w:color="auto" w:fill="auto"/>
            <w:vAlign w:val="center"/>
          </w:tcPr>
          <w:p w:rsidR="00CC1C4F" w:rsidRPr="004F7F14" w:rsidRDefault="00CC1C4F" w:rsidP="00067765">
            <w:pPr>
              <w:pStyle w:val="af9"/>
              <w:spacing w:line="276" w:lineRule="auto"/>
              <w:rPr>
                <w:sz w:val="20"/>
                <w:szCs w:val="20"/>
              </w:rPr>
            </w:pPr>
            <w:r w:rsidRPr="004F7F14">
              <w:rPr>
                <w:sz w:val="20"/>
                <w:szCs w:val="20"/>
              </w:rPr>
              <w:t>село Таранай</w:t>
            </w:r>
          </w:p>
        </w:tc>
        <w:tc>
          <w:tcPr>
            <w:tcW w:w="1400" w:type="dxa"/>
            <w:shd w:val="clear" w:color="auto" w:fill="auto"/>
            <w:vAlign w:val="center"/>
          </w:tcPr>
          <w:p w:rsidR="00CC1C4F" w:rsidRPr="004F7F14" w:rsidRDefault="00CC1C4F" w:rsidP="00067765">
            <w:pPr>
              <w:pStyle w:val="af9"/>
              <w:spacing w:line="276" w:lineRule="auto"/>
              <w:rPr>
                <w:sz w:val="20"/>
                <w:szCs w:val="20"/>
              </w:rPr>
            </w:pPr>
            <w:r w:rsidRPr="004F7F14">
              <w:rPr>
                <w:sz w:val="20"/>
                <w:szCs w:val="20"/>
              </w:rPr>
              <w:t>865</w:t>
            </w:r>
          </w:p>
        </w:tc>
        <w:tc>
          <w:tcPr>
            <w:tcW w:w="1927" w:type="dxa"/>
            <w:shd w:val="clear" w:color="auto" w:fill="auto"/>
            <w:vAlign w:val="center"/>
          </w:tcPr>
          <w:p w:rsidR="00CC1C4F" w:rsidRPr="004F7F14" w:rsidRDefault="00CC1C4F" w:rsidP="00067765">
            <w:pPr>
              <w:pStyle w:val="a9"/>
              <w:spacing w:before="0" w:after="0" w:line="276" w:lineRule="auto"/>
              <w:ind w:firstLine="0"/>
              <w:jc w:val="center"/>
              <w:rPr>
                <w:rFonts w:ascii="Times New Roman" w:hAnsi="Times New Roman" w:cs="Times New Roman"/>
                <w:sz w:val="20"/>
                <w:szCs w:val="20"/>
              </w:rPr>
            </w:pPr>
            <w:r w:rsidRPr="004F7F14">
              <w:rPr>
                <w:rFonts w:ascii="Times New Roman" w:hAnsi="Times New Roman" w:cs="Times New Roman"/>
                <w:sz w:val="20"/>
                <w:szCs w:val="20"/>
              </w:rPr>
              <w:t>346</w:t>
            </w:r>
          </w:p>
        </w:tc>
        <w:tc>
          <w:tcPr>
            <w:tcW w:w="2815" w:type="dxa"/>
            <w:shd w:val="clear" w:color="auto" w:fill="auto"/>
            <w:vAlign w:val="center"/>
          </w:tcPr>
          <w:p w:rsidR="00CC1C4F" w:rsidRPr="004F7F14" w:rsidRDefault="008055F9" w:rsidP="00067765">
            <w:pPr>
              <w:pStyle w:val="a9"/>
              <w:spacing w:before="0" w:after="0" w:line="276" w:lineRule="auto"/>
              <w:ind w:firstLine="0"/>
              <w:jc w:val="center"/>
              <w:rPr>
                <w:rFonts w:ascii="Times New Roman" w:hAnsi="Times New Roman" w:cs="Times New Roman"/>
                <w:sz w:val="20"/>
                <w:szCs w:val="20"/>
              </w:rPr>
            </w:pPr>
            <w:r w:rsidRPr="004F7F14">
              <w:rPr>
                <w:rFonts w:ascii="Times New Roman" w:hAnsi="Times New Roman" w:cs="Times New Roman"/>
                <w:sz w:val="20"/>
                <w:szCs w:val="20"/>
              </w:rPr>
              <w:t>0,4</w:t>
            </w:r>
          </w:p>
        </w:tc>
      </w:tr>
      <w:tr w:rsidR="000D5BF0" w:rsidRPr="004F7F14" w:rsidTr="00CA75EC">
        <w:tc>
          <w:tcPr>
            <w:tcW w:w="486" w:type="dxa"/>
            <w:shd w:val="clear" w:color="auto" w:fill="auto"/>
            <w:vAlign w:val="center"/>
          </w:tcPr>
          <w:p w:rsidR="00CC1C4F" w:rsidRPr="004F7F14" w:rsidRDefault="00CA75EC" w:rsidP="00067765">
            <w:pPr>
              <w:pStyle w:val="a9"/>
              <w:spacing w:before="0" w:after="0" w:line="276" w:lineRule="auto"/>
              <w:ind w:firstLine="0"/>
              <w:jc w:val="center"/>
              <w:rPr>
                <w:rFonts w:ascii="Times New Roman" w:hAnsi="Times New Roman" w:cs="Times New Roman"/>
                <w:sz w:val="20"/>
                <w:szCs w:val="20"/>
              </w:rPr>
            </w:pPr>
            <w:r>
              <w:rPr>
                <w:rFonts w:ascii="Times New Roman" w:hAnsi="Times New Roman" w:cs="Times New Roman"/>
                <w:sz w:val="20"/>
                <w:szCs w:val="20"/>
              </w:rPr>
              <w:t>13</w:t>
            </w:r>
          </w:p>
        </w:tc>
        <w:tc>
          <w:tcPr>
            <w:tcW w:w="2694" w:type="dxa"/>
            <w:shd w:val="clear" w:color="auto" w:fill="auto"/>
            <w:vAlign w:val="center"/>
          </w:tcPr>
          <w:p w:rsidR="00CC1C4F" w:rsidRPr="004F7F14" w:rsidRDefault="00CC1C4F" w:rsidP="00067765">
            <w:pPr>
              <w:pStyle w:val="af9"/>
              <w:spacing w:line="276" w:lineRule="auto"/>
              <w:rPr>
                <w:sz w:val="20"/>
                <w:szCs w:val="20"/>
              </w:rPr>
            </w:pPr>
            <w:r w:rsidRPr="004F7F14">
              <w:rPr>
                <w:sz w:val="20"/>
                <w:szCs w:val="20"/>
              </w:rPr>
              <w:t>село Троицкое</w:t>
            </w:r>
          </w:p>
        </w:tc>
        <w:tc>
          <w:tcPr>
            <w:tcW w:w="1400" w:type="dxa"/>
            <w:shd w:val="clear" w:color="auto" w:fill="auto"/>
            <w:vAlign w:val="center"/>
          </w:tcPr>
          <w:p w:rsidR="00CC1C4F" w:rsidRPr="004F7F14" w:rsidRDefault="00CC1C4F" w:rsidP="00067765">
            <w:pPr>
              <w:pStyle w:val="af9"/>
              <w:spacing w:line="276" w:lineRule="auto"/>
              <w:rPr>
                <w:sz w:val="20"/>
                <w:szCs w:val="20"/>
              </w:rPr>
            </w:pPr>
            <w:r w:rsidRPr="004F7F14">
              <w:rPr>
                <w:sz w:val="20"/>
                <w:szCs w:val="20"/>
              </w:rPr>
              <w:t>6650</w:t>
            </w:r>
          </w:p>
        </w:tc>
        <w:tc>
          <w:tcPr>
            <w:tcW w:w="1927" w:type="dxa"/>
            <w:shd w:val="clear" w:color="auto" w:fill="auto"/>
            <w:vAlign w:val="center"/>
          </w:tcPr>
          <w:p w:rsidR="00CC1C4F" w:rsidRPr="004F7F14" w:rsidRDefault="00CC1C4F" w:rsidP="00067765">
            <w:pPr>
              <w:pStyle w:val="a9"/>
              <w:spacing w:before="0" w:after="0" w:line="276" w:lineRule="auto"/>
              <w:ind w:firstLine="0"/>
              <w:jc w:val="center"/>
              <w:rPr>
                <w:rFonts w:ascii="Times New Roman" w:hAnsi="Times New Roman" w:cs="Times New Roman"/>
                <w:sz w:val="20"/>
                <w:szCs w:val="20"/>
              </w:rPr>
            </w:pPr>
            <w:r w:rsidRPr="004F7F14">
              <w:rPr>
                <w:rFonts w:ascii="Times New Roman" w:hAnsi="Times New Roman" w:cs="Times New Roman"/>
                <w:sz w:val="20"/>
                <w:szCs w:val="20"/>
              </w:rPr>
              <w:t>2660</w:t>
            </w:r>
          </w:p>
        </w:tc>
        <w:tc>
          <w:tcPr>
            <w:tcW w:w="2815" w:type="dxa"/>
            <w:shd w:val="clear" w:color="auto" w:fill="auto"/>
            <w:vAlign w:val="center"/>
          </w:tcPr>
          <w:p w:rsidR="00CC1C4F" w:rsidRPr="004F7F14" w:rsidRDefault="008055F9" w:rsidP="00067765">
            <w:pPr>
              <w:pStyle w:val="a9"/>
              <w:spacing w:before="0" w:after="0" w:line="276" w:lineRule="auto"/>
              <w:ind w:firstLine="0"/>
              <w:jc w:val="center"/>
              <w:rPr>
                <w:rFonts w:ascii="Times New Roman" w:hAnsi="Times New Roman" w:cs="Times New Roman"/>
                <w:sz w:val="20"/>
                <w:szCs w:val="20"/>
              </w:rPr>
            </w:pPr>
            <w:r w:rsidRPr="004F7F14">
              <w:rPr>
                <w:rFonts w:ascii="Times New Roman" w:hAnsi="Times New Roman" w:cs="Times New Roman"/>
                <w:sz w:val="20"/>
                <w:szCs w:val="20"/>
              </w:rPr>
              <w:t>3,3</w:t>
            </w:r>
          </w:p>
        </w:tc>
      </w:tr>
      <w:tr w:rsidR="000D5BF0" w:rsidRPr="004F7F14" w:rsidTr="00CA75EC">
        <w:tc>
          <w:tcPr>
            <w:tcW w:w="486" w:type="dxa"/>
            <w:shd w:val="clear" w:color="auto" w:fill="auto"/>
            <w:vAlign w:val="center"/>
          </w:tcPr>
          <w:p w:rsidR="00CC1C4F" w:rsidRPr="004F7F14" w:rsidRDefault="00CA75EC" w:rsidP="00067765">
            <w:pPr>
              <w:pStyle w:val="a9"/>
              <w:spacing w:before="0" w:after="0" w:line="276" w:lineRule="auto"/>
              <w:ind w:firstLine="0"/>
              <w:jc w:val="center"/>
              <w:rPr>
                <w:rFonts w:ascii="Times New Roman" w:hAnsi="Times New Roman" w:cs="Times New Roman"/>
                <w:sz w:val="20"/>
                <w:szCs w:val="20"/>
              </w:rPr>
            </w:pPr>
            <w:r>
              <w:rPr>
                <w:rFonts w:ascii="Times New Roman" w:hAnsi="Times New Roman" w:cs="Times New Roman"/>
                <w:sz w:val="20"/>
                <w:szCs w:val="20"/>
              </w:rPr>
              <w:t>14</w:t>
            </w:r>
          </w:p>
        </w:tc>
        <w:tc>
          <w:tcPr>
            <w:tcW w:w="2694" w:type="dxa"/>
            <w:shd w:val="clear" w:color="auto" w:fill="auto"/>
            <w:vAlign w:val="center"/>
          </w:tcPr>
          <w:p w:rsidR="00CC1C4F" w:rsidRPr="004F7F14" w:rsidRDefault="00CC1C4F" w:rsidP="00067765">
            <w:pPr>
              <w:pStyle w:val="af9"/>
              <w:spacing w:line="276" w:lineRule="auto"/>
              <w:rPr>
                <w:sz w:val="20"/>
                <w:szCs w:val="20"/>
              </w:rPr>
            </w:pPr>
            <w:r w:rsidRPr="004F7F14">
              <w:rPr>
                <w:sz w:val="20"/>
                <w:szCs w:val="20"/>
              </w:rPr>
              <w:t>село Успенское</w:t>
            </w:r>
          </w:p>
        </w:tc>
        <w:tc>
          <w:tcPr>
            <w:tcW w:w="1400" w:type="dxa"/>
            <w:shd w:val="clear" w:color="auto" w:fill="auto"/>
            <w:vAlign w:val="center"/>
          </w:tcPr>
          <w:p w:rsidR="00CC1C4F" w:rsidRPr="004F7F14" w:rsidRDefault="00CC1C4F" w:rsidP="00067765">
            <w:pPr>
              <w:pStyle w:val="af9"/>
              <w:spacing w:line="276" w:lineRule="auto"/>
              <w:rPr>
                <w:sz w:val="20"/>
                <w:szCs w:val="20"/>
              </w:rPr>
            </w:pPr>
            <w:r w:rsidRPr="004F7F14">
              <w:rPr>
                <w:sz w:val="20"/>
                <w:szCs w:val="20"/>
              </w:rPr>
              <w:t>402</w:t>
            </w:r>
          </w:p>
        </w:tc>
        <w:tc>
          <w:tcPr>
            <w:tcW w:w="1927" w:type="dxa"/>
            <w:shd w:val="clear" w:color="auto" w:fill="auto"/>
            <w:vAlign w:val="center"/>
          </w:tcPr>
          <w:p w:rsidR="00CC1C4F" w:rsidRPr="004F7F14" w:rsidRDefault="008055F9" w:rsidP="00067765">
            <w:pPr>
              <w:pStyle w:val="a9"/>
              <w:spacing w:before="0" w:after="0" w:line="276" w:lineRule="auto"/>
              <w:ind w:firstLine="0"/>
              <w:jc w:val="center"/>
              <w:rPr>
                <w:rFonts w:ascii="Times New Roman" w:hAnsi="Times New Roman" w:cs="Times New Roman"/>
                <w:sz w:val="20"/>
                <w:szCs w:val="20"/>
              </w:rPr>
            </w:pPr>
            <w:r w:rsidRPr="004F7F14">
              <w:rPr>
                <w:rFonts w:ascii="Times New Roman" w:hAnsi="Times New Roman" w:cs="Times New Roman"/>
                <w:sz w:val="20"/>
                <w:szCs w:val="20"/>
              </w:rPr>
              <w:t>160</w:t>
            </w:r>
          </w:p>
        </w:tc>
        <w:tc>
          <w:tcPr>
            <w:tcW w:w="2815" w:type="dxa"/>
            <w:shd w:val="clear" w:color="auto" w:fill="auto"/>
            <w:vAlign w:val="center"/>
          </w:tcPr>
          <w:p w:rsidR="00CC1C4F" w:rsidRPr="004F7F14" w:rsidRDefault="008055F9" w:rsidP="00067765">
            <w:pPr>
              <w:pStyle w:val="a9"/>
              <w:spacing w:before="0" w:after="0" w:line="276" w:lineRule="auto"/>
              <w:ind w:firstLine="0"/>
              <w:jc w:val="center"/>
              <w:rPr>
                <w:rFonts w:ascii="Times New Roman" w:hAnsi="Times New Roman" w:cs="Times New Roman"/>
                <w:sz w:val="20"/>
                <w:szCs w:val="20"/>
              </w:rPr>
            </w:pPr>
            <w:r w:rsidRPr="004F7F14">
              <w:rPr>
                <w:rFonts w:ascii="Times New Roman" w:hAnsi="Times New Roman" w:cs="Times New Roman"/>
                <w:sz w:val="20"/>
                <w:szCs w:val="20"/>
              </w:rPr>
              <w:t>0,2</w:t>
            </w:r>
          </w:p>
        </w:tc>
      </w:tr>
      <w:tr w:rsidR="000D5BF0" w:rsidRPr="004F7F14" w:rsidTr="00CA75EC">
        <w:tc>
          <w:tcPr>
            <w:tcW w:w="4580" w:type="dxa"/>
            <w:gridSpan w:val="3"/>
            <w:shd w:val="clear" w:color="auto" w:fill="auto"/>
            <w:vAlign w:val="center"/>
          </w:tcPr>
          <w:p w:rsidR="008055F9" w:rsidRPr="00067765" w:rsidRDefault="008055F9" w:rsidP="00067765">
            <w:pPr>
              <w:pStyle w:val="a9"/>
              <w:spacing w:before="0" w:after="0" w:line="276" w:lineRule="auto"/>
              <w:ind w:firstLine="0"/>
              <w:jc w:val="center"/>
              <w:rPr>
                <w:rFonts w:ascii="Times New Roman" w:hAnsi="Times New Roman" w:cs="Times New Roman"/>
                <w:b/>
                <w:sz w:val="20"/>
                <w:szCs w:val="20"/>
              </w:rPr>
            </w:pPr>
            <w:r w:rsidRPr="00067765">
              <w:rPr>
                <w:rFonts w:ascii="Times New Roman" w:hAnsi="Times New Roman" w:cs="Times New Roman"/>
                <w:b/>
                <w:sz w:val="20"/>
                <w:szCs w:val="20"/>
              </w:rPr>
              <w:t>Итого:</w:t>
            </w:r>
          </w:p>
        </w:tc>
        <w:tc>
          <w:tcPr>
            <w:tcW w:w="1927" w:type="dxa"/>
            <w:shd w:val="clear" w:color="auto" w:fill="auto"/>
            <w:vAlign w:val="center"/>
          </w:tcPr>
          <w:p w:rsidR="008055F9" w:rsidRPr="00067765" w:rsidRDefault="008055F9" w:rsidP="00067765">
            <w:pPr>
              <w:pStyle w:val="a9"/>
              <w:spacing w:before="0" w:after="0" w:line="276" w:lineRule="auto"/>
              <w:ind w:firstLine="0"/>
              <w:jc w:val="center"/>
              <w:rPr>
                <w:rFonts w:ascii="Times New Roman" w:hAnsi="Times New Roman" w:cs="Times New Roman"/>
                <w:b/>
                <w:sz w:val="20"/>
                <w:szCs w:val="20"/>
              </w:rPr>
            </w:pPr>
            <w:r w:rsidRPr="00067765">
              <w:rPr>
                <w:rFonts w:ascii="Times New Roman" w:hAnsi="Times New Roman" w:cs="Times New Roman"/>
                <w:b/>
                <w:sz w:val="20"/>
                <w:szCs w:val="20"/>
              </w:rPr>
              <w:t>9924</w:t>
            </w:r>
          </w:p>
        </w:tc>
        <w:tc>
          <w:tcPr>
            <w:tcW w:w="2815" w:type="dxa"/>
            <w:shd w:val="clear" w:color="auto" w:fill="auto"/>
            <w:vAlign w:val="center"/>
          </w:tcPr>
          <w:p w:rsidR="008055F9" w:rsidRPr="00067765" w:rsidRDefault="008055F9" w:rsidP="00067765">
            <w:pPr>
              <w:pStyle w:val="a9"/>
              <w:spacing w:before="0" w:after="0" w:line="276" w:lineRule="auto"/>
              <w:ind w:firstLine="0"/>
              <w:jc w:val="center"/>
              <w:rPr>
                <w:rFonts w:ascii="Times New Roman" w:hAnsi="Times New Roman" w:cs="Times New Roman"/>
                <w:b/>
                <w:sz w:val="20"/>
                <w:szCs w:val="20"/>
              </w:rPr>
            </w:pPr>
            <w:r w:rsidRPr="00067765">
              <w:rPr>
                <w:rFonts w:ascii="Times New Roman" w:hAnsi="Times New Roman" w:cs="Times New Roman"/>
                <w:b/>
                <w:sz w:val="20"/>
                <w:szCs w:val="20"/>
              </w:rPr>
              <w:t>12,4</w:t>
            </w:r>
          </w:p>
        </w:tc>
      </w:tr>
    </w:tbl>
    <w:p w:rsidR="00067765" w:rsidRDefault="00067765" w:rsidP="00A33DCA">
      <w:pPr>
        <w:pStyle w:val="a9"/>
        <w:spacing w:before="0" w:after="0" w:line="276" w:lineRule="auto"/>
        <w:rPr>
          <w:rFonts w:ascii="Times New Roman" w:hAnsi="Times New Roman" w:cs="Times New Roman"/>
        </w:rPr>
      </w:pPr>
    </w:p>
    <w:p w:rsidR="00974B59" w:rsidRPr="004F7F14" w:rsidRDefault="00974B59" w:rsidP="00A33DCA">
      <w:pPr>
        <w:pStyle w:val="a9"/>
        <w:spacing w:before="0" w:after="0" w:line="276" w:lineRule="auto"/>
        <w:rPr>
          <w:rFonts w:ascii="Times New Roman" w:hAnsi="Times New Roman" w:cs="Times New Roman"/>
        </w:rPr>
      </w:pPr>
      <w:r w:rsidRPr="004F7F14">
        <w:rPr>
          <w:rFonts w:ascii="Times New Roman" w:hAnsi="Times New Roman" w:cs="Times New Roman"/>
        </w:rPr>
        <w:t>Максимальный прирост нагрузки мультисервисной сети передачи данных в сезон присутствия временного населения составит 0,3 Гбит/с.</w:t>
      </w:r>
    </w:p>
    <w:p w:rsidR="00F93039" w:rsidRPr="004F7F14" w:rsidRDefault="00F93039"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В случае освоения перспективных территорий в рамках возможного развития Южно-Сахалинской агломерации дополнительная нагрузка на мультисервисную сеть передачи данных составит около 200 Гбит/с. </w:t>
      </w:r>
    </w:p>
    <w:p w:rsidR="00E92FB3" w:rsidRPr="004F7F14" w:rsidRDefault="00E92FB3"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Объекты местного значения </w:t>
      </w:r>
      <w:r w:rsidR="00EA17A6">
        <w:rPr>
          <w:rFonts w:ascii="Times New Roman" w:hAnsi="Times New Roman" w:cs="Times New Roman"/>
        </w:rPr>
        <w:t>муниципального округа</w:t>
      </w:r>
      <w:r w:rsidRPr="004F7F14">
        <w:rPr>
          <w:rFonts w:ascii="Times New Roman" w:hAnsi="Times New Roman" w:cs="Times New Roman"/>
        </w:rPr>
        <w:t xml:space="preserve"> к размещению не предусмотрены.</w:t>
      </w:r>
    </w:p>
    <w:p w:rsidR="008D766C" w:rsidRPr="00067765" w:rsidRDefault="00067765" w:rsidP="00067765">
      <w:pPr>
        <w:pStyle w:val="2"/>
        <w:numPr>
          <w:ilvl w:val="0"/>
          <w:numId w:val="0"/>
        </w:numPr>
        <w:spacing w:before="120" w:after="120" w:line="276" w:lineRule="auto"/>
        <w:ind w:left="851"/>
        <w:jc w:val="center"/>
        <w:rPr>
          <w:iCs w:val="0"/>
          <w:sz w:val="24"/>
        </w:rPr>
      </w:pPr>
      <w:bookmarkStart w:id="360" w:name="_Toc77785927"/>
      <w:bookmarkStart w:id="361" w:name="_Toc77783344"/>
      <w:bookmarkStart w:id="362" w:name="_Toc35619545"/>
      <w:bookmarkStart w:id="363" w:name="_Toc35611065"/>
      <w:bookmarkStart w:id="364" w:name="_Toc35600148"/>
      <w:bookmarkStart w:id="365" w:name="_Toc25070182"/>
      <w:bookmarkStart w:id="366" w:name="_Toc24733225"/>
      <w:bookmarkStart w:id="367" w:name="_Toc24642348"/>
      <w:bookmarkStart w:id="368" w:name="_Toc24642190"/>
      <w:bookmarkStart w:id="369" w:name="_Toc24634594"/>
      <w:bookmarkStart w:id="370" w:name="_Toc24571049"/>
      <w:bookmarkStart w:id="371" w:name="_Toc519873237"/>
      <w:bookmarkStart w:id="372" w:name="_Toc519867246"/>
      <w:bookmarkStart w:id="373" w:name="_Toc519866271"/>
      <w:bookmarkStart w:id="374" w:name="_Toc519863681"/>
      <w:bookmarkStart w:id="375" w:name="_Toc519859607"/>
      <w:bookmarkStart w:id="376" w:name="_Toc519500303"/>
      <w:bookmarkStart w:id="377" w:name="_Toc519499123"/>
      <w:bookmarkStart w:id="378" w:name="_Toc519257584"/>
      <w:bookmarkStart w:id="379" w:name="_Toc519251340"/>
      <w:bookmarkStart w:id="380" w:name="_Toc519249945"/>
      <w:bookmarkStart w:id="381" w:name="_Toc519178237"/>
      <w:bookmarkStart w:id="382" w:name="_Toc519170724"/>
      <w:bookmarkStart w:id="383" w:name="_Toc519166869"/>
      <w:bookmarkStart w:id="384" w:name="_Toc515548603"/>
      <w:bookmarkStart w:id="385" w:name="_Toc509326487"/>
      <w:bookmarkStart w:id="386" w:name="_Toc103341126"/>
      <w:bookmarkStart w:id="387" w:name="_Toc103349193"/>
      <w:bookmarkStart w:id="388" w:name="_Toc103352846"/>
      <w:bookmarkStart w:id="389" w:name="_Toc103886948"/>
      <w:bookmarkStart w:id="390" w:name="_Toc198720168"/>
      <w:r w:rsidRPr="00067765">
        <w:rPr>
          <w:sz w:val="24"/>
        </w:rPr>
        <w:t xml:space="preserve">2.14 </w:t>
      </w:r>
      <w:r w:rsidR="008D766C" w:rsidRPr="00067765">
        <w:rPr>
          <w:sz w:val="24"/>
        </w:rPr>
        <w:t>Инженерная</w:t>
      </w:r>
      <w:r w:rsidR="008D766C" w:rsidRPr="00067765">
        <w:rPr>
          <w:iCs w:val="0"/>
          <w:sz w:val="24"/>
        </w:rPr>
        <w:t xml:space="preserve"> подготовка территории</w:t>
      </w:r>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p>
    <w:p w:rsidR="0097782F" w:rsidRPr="00067765" w:rsidRDefault="0097782F" w:rsidP="00A33DCA">
      <w:pPr>
        <w:spacing w:line="276" w:lineRule="auto"/>
        <w:jc w:val="both"/>
        <w:rPr>
          <w:u w:val="single"/>
        </w:rPr>
      </w:pPr>
      <w:r w:rsidRPr="00067765">
        <w:rPr>
          <w:u w:val="single"/>
        </w:rPr>
        <w:t>Существующее состояние</w:t>
      </w:r>
    </w:p>
    <w:p w:rsidR="00C50642" w:rsidRPr="004F7F14" w:rsidRDefault="0097782F"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В настоящее время в </w:t>
      </w:r>
      <w:r w:rsidR="000D15B1">
        <w:rPr>
          <w:rFonts w:ascii="Times New Roman" w:hAnsi="Times New Roman" w:cs="Times New Roman"/>
        </w:rPr>
        <w:t>Анивском муниципальном округе</w:t>
      </w:r>
      <w:r w:rsidR="002B10C4" w:rsidRPr="004F7F14">
        <w:rPr>
          <w:rFonts w:ascii="Times New Roman" w:hAnsi="Times New Roman" w:cs="Times New Roman"/>
        </w:rPr>
        <w:t xml:space="preserve"> ливневая канализация представлена одной веткой открытых лотков по улице Калинина в г. Анива. Протяженность </w:t>
      </w:r>
      <w:r w:rsidRPr="004F7F14">
        <w:rPr>
          <w:rFonts w:ascii="Times New Roman" w:hAnsi="Times New Roman" w:cs="Times New Roman"/>
        </w:rPr>
        <w:t xml:space="preserve">существующей сети дождевой канализации составляет </w:t>
      </w:r>
      <w:r w:rsidR="002B10C4" w:rsidRPr="004F7F14">
        <w:rPr>
          <w:rFonts w:ascii="Times New Roman" w:hAnsi="Times New Roman" w:cs="Times New Roman"/>
        </w:rPr>
        <w:t>0</w:t>
      </w:r>
      <w:r w:rsidRPr="004F7F14">
        <w:rPr>
          <w:rFonts w:ascii="Times New Roman" w:hAnsi="Times New Roman" w:cs="Times New Roman"/>
        </w:rPr>
        <w:t>,97 км.</w:t>
      </w:r>
    </w:p>
    <w:p w:rsidR="0097782F" w:rsidRPr="004F7F14" w:rsidRDefault="00C50642"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На территории </w:t>
      </w:r>
      <w:r w:rsidR="00EA17A6">
        <w:rPr>
          <w:rFonts w:ascii="Times New Roman" w:hAnsi="Times New Roman" w:cs="Times New Roman"/>
        </w:rPr>
        <w:t>Анивского муниципального округа</w:t>
      </w:r>
      <w:r w:rsidRPr="004F7F14">
        <w:rPr>
          <w:rFonts w:ascii="Times New Roman" w:hAnsi="Times New Roman" w:cs="Times New Roman"/>
        </w:rPr>
        <w:t xml:space="preserve"> отсутствует организованная система сбора, отвода и очистки поверхностного стока. В данный момент </w:t>
      </w:r>
      <w:r w:rsidR="0097782F" w:rsidRPr="004F7F14">
        <w:rPr>
          <w:rFonts w:ascii="Times New Roman" w:hAnsi="Times New Roman" w:cs="Times New Roman"/>
        </w:rPr>
        <w:t>пове</w:t>
      </w:r>
      <w:r w:rsidRPr="004F7F14">
        <w:rPr>
          <w:rFonts w:ascii="Times New Roman" w:hAnsi="Times New Roman" w:cs="Times New Roman"/>
        </w:rPr>
        <w:t>рхностные стоки попадают в водные объекты без предварительной очистки, в результате чего наблюдается значительное загрязнение и заиление водотоков. Неорганизованный поверхностный сток вызывает затопление отдельных участков, размыв склонов рек, образование промоин.</w:t>
      </w:r>
    </w:p>
    <w:p w:rsidR="0097782F" w:rsidRPr="004F7F14" w:rsidRDefault="0097782F" w:rsidP="00A33DCA">
      <w:pPr>
        <w:pStyle w:val="a9"/>
        <w:spacing w:before="0" w:after="0" w:line="276" w:lineRule="auto"/>
        <w:rPr>
          <w:rFonts w:ascii="Times New Roman" w:hAnsi="Times New Roman" w:cs="Times New Roman"/>
        </w:rPr>
      </w:pPr>
      <w:r w:rsidRPr="004F7F14">
        <w:rPr>
          <w:rFonts w:ascii="Times New Roman" w:hAnsi="Times New Roman" w:cs="Times New Roman"/>
        </w:rPr>
        <w:t>Сложившаяся ситуация обуславливает необходимость строительства очистных сооружений поверхностных сточных вод на существующих и перспективных водовыпусках и исключения сброса поверхностных стоков без очистки.</w:t>
      </w:r>
    </w:p>
    <w:p w:rsidR="0097782F" w:rsidRPr="00067765" w:rsidRDefault="0097782F" w:rsidP="00A41003">
      <w:pPr>
        <w:spacing w:before="120" w:line="276" w:lineRule="auto"/>
        <w:jc w:val="both"/>
        <w:rPr>
          <w:u w:val="single"/>
        </w:rPr>
      </w:pPr>
      <w:r w:rsidRPr="00067765">
        <w:rPr>
          <w:u w:val="single"/>
        </w:rPr>
        <w:t>Планируемое развитие</w:t>
      </w:r>
    </w:p>
    <w:p w:rsidR="0097782F" w:rsidRPr="004F7F14" w:rsidRDefault="0097782F"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Организация поверхностного стока на территории </w:t>
      </w:r>
      <w:r w:rsidR="00EA17A6">
        <w:rPr>
          <w:rFonts w:ascii="Times New Roman" w:hAnsi="Times New Roman" w:cs="Times New Roman"/>
        </w:rPr>
        <w:t>Анивского муниципального округа</w:t>
      </w:r>
      <w:r w:rsidRPr="004F7F14">
        <w:rPr>
          <w:rFonts w:ascii="Times New Roman" w:hAnsi="Times New Roman" w:cs="Times New Roman"/>
        </w:rPr>
        <w:t xml:space="preserve"> имеет большое значение, так как является не только фактором благоустройства территории населенных пунктов, но и способствует уменьшению инфильтрации осадков в грунт, что приводит к понижению уровня грунтовых вод, недопущению подтопления территорий.</w:t>
      </w:r>
    </w:p>
    <w:p w:rsidR="0097782F" w:rsidRPr="004F7F14" w:rsidRDefault="0097782F" w:rsidP="00A33DCA">
      <w:pPr>
        <w:pStyle w:val="a9"/>
        <w:spacing w:before="0" w:after="0" w:line="276" w:lineRule="auto"/>
        <w:rPr>
          <w:rFonts w:ascii="Times New Roman" w:hAnsi="Times New Roman" w:cs="Times New Roman"/>
        </w:rPr>
      </w:pPr>
      <w:r w:rsidRPr="004F7F14">
        <w:rPr>
          <w:rFonts w:ascii="Times New Roman" w:hAnsi="Times New Roman" w:cs="Times New Roman"/>
        </w:rPr>
        <w:t>Необходима организация сис</w:t>
      </w:r>
      <w:r w:rsidR="003E62D8" w:rsidRPr="004F7F14">
        <w:rPr>
          <w:rFonts w:ascii="Times New Roman" w:hAnsi="Times New Roman" w:cs="Times New Roman"/>
        </w:rPr>
        <w:t>темы дождевой канализации населенных пунктов</w:t>
      </w:r>
      <w:r w:rsidRPr="004F7F14">
        <w:rPr>
          <w:rFonts w:ascii="Times New Roman" w:hAnsi="Times New Roman" w:cs="Times New Roman"/>
        </w:rPr>
        <w:t>, посредством которой стоки с поверхности жилых районов, а также с территорий производственно – коммунальных предприятий, отводятся на очистку и уже очищенные стоки сбрасываются в водоприёмник.</w:t>
      </w:r>
    </w:p>
    <w:p w:rsidR="0097782F" w:rsidRPr="004F7F14" w:rsidRDefault="0097782F" w:rsidP="00A33DCA">
      <w:pPr>
        <w:pStyle w:val="a9"/>
        <w:spacing w:before="0" w:after="0" w:line="276" w:lineRule="auto"/>
        <w:rPr>
          <w:rFonts w:ascii="Times New Roman" w:hAnsi="Times New Roman" w:cs="Times New Roman"/>
        </w:rPr>
      </w:pPr>
      <w:r w:rsidRPr="004F7F14">
        <w:rPr>
          <w:rFonts w:ascii="Times New Roman" w:hAnsi="Times New Roman" w:cs="Times New Roman"/>
        </w:rPr>
        <w:t>Расположение площадок очистных сооружений намечено ориентировочно, в пониженных местах рельефа. Выпуск неочищенных дождевых вод в водные объекты исключается.</w:t>
      </w:r>
    </w:p>
    <w:p w:rsidR="0097782F" w:rsidRPr="004F7F14" w:rsidRDefault="0097782F" w:rsidP="00A33DCA">
      <w:pPr>
        <w:pStyle w:val="a9"/>
        <w:spacing w:before="0" w:after="0" w:line="276" w:lineRule="auto"/>
        <w:rPr>
          <w:rFonts w:ascii="Times New Roman" w:hAnsi="Times New Roman" w:cs="Times New Roman"/>
        </w:rPr>
      </w:pPr>
      <w:r w:rsidRPr="004F7F14">
        <w:rPr>
          <w:rFonts w:ascii="Times New Roman" w:hAnsi="Times New Roman" w:cs="Times New Roman"/>
        </w:rPr>
        <w:t>На территории перспективной индивидуальной жилой застройки поверхностные стоки отводятся по сложившемуся рельефу по открытым водоотводным лоткам. Устройство закрытой ливневой канализации на данной территории не предусмотрено.</w:t>
      </w:r>
    </w:p>
    <w:p w:rsidR="00CC5A15" w:rsidRPr="00067765" w:rsidRDefault="005C6D79" w:rsidP="00A33DCA">
      <w:pPr>
        <w:pStyle w:val="affffffffffffffffffffffffffffff9"/>
        <w:spacing w:before="0" w:after="0" w:line="276" w:lineRule="auto"/>
        <w:rPr>
          <w:rFonts w:ascii="Times New Roman" w:hAnsi="Times New Roman" w:cs="Times New Roman"/>
          <w:b w:val="0"/>
          <w:sz w:val="24"/>
          <w:u w:val="single"/>
        </w:rPr>
      </w:pPr>
      <w:r>
        <w:rPr>
          <w:rFonts w:ascii="Times New Roman" w:hAnsi="Times New Roman" w:cs="Times New Roman"/>
          <w:b w:val="0"/>
          <w:sz w:val="24"/>
          <w:u w:val="single"/>
        </w:rPr>
        <w:t>Муниципальный округ</w:t>
      </w:r>
      <w:r w:rsidR="00CC5A15" w:rsidRPr="00067765">
        <w:rPr>
          <w:rFonts w:ascii="Times New Roman" w:hAnsi="Times New Roman" w:cs="Times New Roman"/>
          <w:b w:val="0"/>
          <w:sz w:val="24"/>
          <w:u w:val="single"/>
        </w:rPr>
        <w:t xml:space="preserve"> Анивский</w:t>
      </w:r>
    </w:p>
    <w:p w:rsidR="00CC5A15" w:rsidRPr="004F7F14" w:rsidRDefault="00CC5A15" w:rsidP="00A33DCA">
      <w:pPr>
        <w:pStyle w:val="-"/>
        <w:spacing w:after="0" w:line="276" w:lineRule="auto"/>
        <w:rPr>
          <w:rFonts w:ascii="Times New Roman" w:hAnsi="Times New Roman" w:cs="Times New Roman"/>
        </w:rPr>
      </w:pPr>
      <w:r w:rsidRPr="004F7F14">
        <w:rPr>
          <w:rFonts w:ascii="Times New Roman" w:hAnsi="Times New Roman" w:cs="Times New Roman"/>
        </w:rPr>
        <w:t>строительство канализации дождевой самотечной закрытой, общей протяженностью 0,48 км;</w:t>
      </w:r>
    </w:p>
    <w:p w:rsidR="00050826" w:rsidRPr="004F7F14" w:rsidRDefault="00050826" w:rsidP="00A33DCA">
      <w:pPr>
        <w:pStyle w:val="-"/>
        <w:spacing w:after="0" w:line="276" w:lineRule="auto"/>
        <w:rPr>
          <w:rFonts w:ascii="Times New Roman" w:hAnsi="Times New Roman" w:cs="Times New Roman"/>
        </w:rPr>
      </w:pPr>
      <w:r w:rsidRPr="004F7F14">
        <w:rPr>
          <w:rFonts w:ascii="Times New Roman" w:hAnsi="Times New Roman" w:cs="Times New Roman"/>
        </w:rPr>
        <w:t>строительство очистных сооружений дождевой канализации – 5 объектов</w:t>
      </w:r>
      <w:r w:rsidR="002D228F" w:rsidRPr="004F7F14">
        <w:rPr>
          <w:rFonts w:ascii="Times New Roman" w:hAnsi="Times New Roman" w:cs="Times New Roman"/>
        </w:rPr>
        <w:t>;</w:t>
      </w:r>
    </w:p>
    <w:p w:rsidR="002D228F" w:rsidRPr="004F7F14" w:rsidRDefault="002D228F" w:rsidP="00A33DCA">
      <w:pPr>
        <w:pStyle w:val="-"/>
        <w:spacing w:after="0" w:line="276" w:lineRule="auto"/>
        <w:rPr>
          <w:rFonts w:ascii="Times New Roman" w:hAnsi="Times New Roman" w:cs="Times New Roman"/>
        </w:rPr>
      </w:pPr>
      <w:r w:rsidRPr="004F7F14">
        <w:rPr>
          <w:rFonts w:ascii="Times New Roman" w:hAnsi="Times New Roman" w:cs="Times New Roman"/>
        </w:rPr>
        <w:t>строительство насосной станции дождевой канализации – 1 объект.</w:t>
      </w:r>
    </w:p>
    <w:p w:rsidR="0097782F" w:rsidRPr="00067765" w:rsidRDefault="004F274E" w:rsidP="00A33DCA">
      <w:pPr>
        <w:pStyle w:val="affffffffffffffffffffffffffffff9"/>
        <w:spacing w:before="0" w:after="0" w:line="276" w:lineRule="auto"/>
        <w:rPr>
          <w:rFonts w:ascii="Times New Roman" w:hAnsi="Times New Roman" w:cs="Times New Roman"/>
          <w:b w:val="0"/>
          <w:sz w:val="24"/>
          <w:u w:val="single"/>
        </w:rPr>
      </w:pPr>
      <w:r w:rsidRPr="00067765">
        <w:rPr>
          <w:rFonts w:ascii="Times New Roman" w:hAnsi="Times New Roman" w:cs="Times New Roman"/>
          <w:b w:val="0"/>
          <w:sz w:val="24"/>
          <w:u w:val="single"/>
        </w:rPr>
        <w:t>г. Анива</w:t>
      </w:r>
    </w:p>
    <w:p w:rsidR="0097782F" w:rsidRPr="004F7F14" w:rsidRDefault="0097782F" w:rsidP="00A33DCA">
      <w:pPr>
        <w:pStyle w:val="a9"/>
        <w:spacing w:before="0" w:after="0" w:line="276" w:lineRule="auto"/>
        <w:rPr>
          <w:rFonts w:ascii="Times New Roman" w:eastAsia="Calibri" w:hAnsi="Times New Roman" w:cs="Times New Roman"/>
        </w:rPr>
      </w:pPr>
      <w:r w:rsidRPr="004F7F14">
        <w:rPr>
          <w:rFonts w:ascii="Times New Roman" w:eastAsia="Calibri" w:hAnsi="Times New Roman" w:cs="Times New Roman"/>
        </w:rPr>
        <w:t>Для отвода поверхностног</w:t>
      </w:r>
      <w:r w:rsidR="004F274E" w:rsidRPr="004F7F14">
        <w:rPr>
          <w:rFonts w:ascii="Times New Roman" w:eastAsia="Calibri" w:hAnsi="Times New Roman" w:cs="Times New Roman"/>
        </w:rPr>
        <w:t>о стока с территории г. Анива</w:t>
      </w:r>
      <w:r w:rsidRPr="004F7F14">
        <w:rPr>
          <w:rFonts w:ascii="Times New Roman" w:eastAsia="Calibri" w:hAnsi="Times New Roman" w:cs="Times New Roman"/>
        </w:rPr>
        <w:t xml:space="preserve"> </w:t>
      </w:r>
      <w:r w:rsidR="004F274E" w:rsidRPr="004F7F14">
        <w:rPr>
          <w:rFonts w:ascii="Times New Roman" w:eastAsia="Calibri" w:hAnsi="Times New Roman" w:cs="Times New Roman"/>
        </w:rPr>
        <w:t>г</w:t>
      </w:r>
      <w:r w:rsidRPr="004F7F14">
        <w:rPr>
          <w:rFonts w:ascii="Times New Roman" w:eastAsia="Calibri" w:hAnsi="Times New Roman" w:cs="Times New Roman"/>
        </w:rPr>
        <w:t>енеральным планом предлагаются следующие мероприятия:</w:t>
      </w:r>
    </w:p>
    <w:p w:rsidR="0097782F" w:rsidRPr="004F7F14" w:rsidRDefault="0097782F" w:rsidP="00A33DCA">
      <w:pPr>
        <w:pStyle w:val="-"/>
        <w:spacing w:after="0" w:line="276" w:lineRule="auto"/>
        <w:rPr>
          <w:rFonts w:ascii="Times New Roman" w:hAnsi="Times New Roman" w:cs="Times New Roman"/>
        </w:rPr>
      </w:pPr>
      <w:r w:rsidRPr="004F7F14">
        <w:rPr>
          <w:rFonts w:ascii="Times New Roman" w:hAnsi="Times New Roman" w:cs="Times New Roman"/>
        </w:rPr>
        <w:t>строительство канализации дождевой самотечной з</w:t>
      </w:r>
      <w:r w:rsidR="004F274E" w:rsidRPr="004F7F14">
        <w:rPr>
          <w:rFonts w:ascii="Times New Roman" w:hAnsi="Times New Roman" w:cs="Times New Roman"/>
        </w:rPr>
        <w:t>акрытой, общей протяженностью 9,</w:t>
      </w:r>
      <w:r w:rsidR="002D228F" w:rsidRPr="004F7F14">
        <w:rPr>
          <w:rFonts w:ascii="Times New Roman" w:hAnsi="Times New Roman" w:cs="Times New Roman"/>
        </w:rPr>
        <w:t>24</w:t>
      </w:r>
      <w:r w:rsidRPr="004F7F14">
        <w:rPr>
          <w:rFonts w:ascii="Times New Roman" w:hAnsi="Times New Roman" w:cs="Times New Roman"/>
        </w:rPr>
        <w:t xml:space="preserve"> км;</w:t>
      </w:r>
    </w:p>
    <w:p w:rsidR="0097782F" w:rsidRPr="004F7F14" w:rsidRDefault="0097782F" w:rsidP="00A33DCA">
      <w:pPr>
        <w:pStyle w:val="-"/>
        <w:spacing w:after="0" w:line="276" w:lineRule="auto"/>
        <w:rPr>
          <w:rFonts w:ascii="Times New Roman" w:hAnsi="Times New Roman" w:cs="Times New Roman"/>
        </w:rPr>
      </w:pPr>
      <w:r w:rsidRPr="004F7F14">
        <w:rPr>
          <w:rFonts w:ascii="Times New Roman" w:hAnsi="Times New Roman" w:cs="Times New Roman"/>
        </w:rPr>
        <w:t>строительство очистных соо</w:t>
      </w:r>
      <w:r w:rsidR="004F274E" w:rsidRPr="004F7F14">
        <w:rPr>
          <w:rFonts w:ascii="Times New Roman" w:hAnsi="Times New Roman" w:cs="Times New Roman"/>
        </w:rPr>
        <w:t>ружений дождевой канализации – 4 объекта</w:t>
      </w:r>
      <w:r w:rsidRPr="004F7F14">
        <w:rPr>
          <w:rFonts w:ascii="Times New Roman" w:hAnsi="Times New Roman" w:cs="Times New Roman"/>
        </w:rPr>
        <w:t>;</w:t>
      </w:r>
    </w:p>
    <w:p w:rsidR="0097782F" w:rsidRPr="004F7F14" w:rsidRDefault="0097782F" w:rsidP="00A33DCA">
      <w:pPr>
        <w:pStyle w:val="-"/>
        <w:spacing w:after="0" w:line="276" w:lineRule="auto"/>
        <w:rPr>
          <w:rFonts w:ascii="Times New Roman" w:hAnsi="Times New Roman" w:cs="Times New Roman"/>
        </w:rPr>
      </w:pPr>
      <w:r w:rsidRPr="004F7F14">
        <w:rPr>
          <w:rFonts w:ascii="Times New Roman" w:hAnsi="Times New Roman" w:cs="Times New Roman"/>
        </w:rPr>
        <w:t>строительство насосной ст</w:t>
      </w:r>
      <w:r w:rsidR="004F274E" w:rsidRPr="004F7F14">
        <w:rPr>
          <w:rFonts w:ascii="Times New Roman" w:hAnsi="Times New Roman" w:cs="Times New Roman"/>
        </w:rPr>
        <w:t>анции дождевой канализации – 3</w:t>
      </w:r>
      <w:r w:rsidRPr="004F7F14">
        <w:rPr>
          <w:rFonts w:ascii="Times New Roman" w:hAnsi="Times New Roman" w:cs="Times New Roman"/>
        </w:rPr>
        <w:t xml:space="preserve"> объект</w:t>
      </w:r>
      <w:r w:rsidR="004F274E" w:rsidRPr="004F7F14">
        <w:rPr>
          <w:rFonts w:ascii="Times New Roman" w:hAnsi="Times New Roman" w:cs="Times New Roman"/>
        </w:rPr>
        <w:t>а</w:t>
      </w:r>
      <w:r w:rsidRPr="004F7F14">
        <w:rPr>
          <w:rFonts w:ascii="Times New Roman" w:hAnsi="Times New Roman" w:cs="Times New Roman"/>
        </w:rPr>
        <w:t>.</w:t>
      </w:r>
    </w:p>
    <w:p w:rsidR="0097782F" w:rsidRPr="00067765" w:rsidRDefault="00677026" w:rsidP="00A33DCA">
      <w:pPr>
        <w:pStyle w:val="affffffffffffffffffffffffffffff9"/>
        <w:spacing w:before="0" w:after="0" w:line="276" w:lineRule="auto"/>
        <w:rPr>
          <w:rFonts w:ascii="Times New Roman" w:hAnsi="Times New Roman" w:cs="Times New Roman"/>
          <w:b w:val="0"/>
          <w:sz w:val="24"/>
          <w:u w:val="single"/>
        </w:rPr>
      </w:pPr>
      <w:r w:rsidRPr="00067765">
        <w:rPr>
          <w:rFonts w:ascii="Times New Roman" w:hAnsi="Times New Roman" w:cs="Times New Roman"/>
          <w:b w:val="0"/>
          <w:sz w:val="24"/>
          <w:u w:val="single"/>
        </w:rPr>
        <w:t>с. Воскресенское</w:t>
      </w:r>
    </w:p>
    <w:p w:rsidR="0097782F" w:rsidRPr="004F7F14" w:rsidRDefault="0097782F" w:rsidP="00A33DCA">
      <w:pPr>
        <w:pStyle w:val="a9"/>
        <w:spacing w:before="0" w:after="0" w:line="276" w:lineRule="auto"/>
        <w:rPr>
          <w:rFonts w:ascii="Times New Roman" w:eastAsia="Calibri" w:hAnsi="Times New Roman" w:cs="Times New Roman"/>
        </w:rPr>
      </w:pPr>
      <w:r w:rsidRPr="004F7F14">
        <w:rPr>
          <w:rFonts w:ascii="Times New Roman" w:eastAsia="Calibri" w:hAnsi="Times New Roman" w:cs="Times New Roman"/>
        </w:rPr>
        <w:t>Для отвода повер</w:t>
      </w:r>
      <w:r w:rsidR="00677026" w:rsidRPr="004F7F14">
        <w:rPr>
          <w:rFonts w:ascii="Times New Roman" w:eastAsia="Calibri" w:hAnsi="Times New Roman" w:cs="Times New Roman"/>
        </w:rPr>
        <w:t>хностного стока с территории с. Воскресенское г</w:t>
      </w:r>
      <w:r w:rsidRPr="004F7F14">
        <w:rPr>
          <w:rFonts w:ascii="Times New Roman" w:eastAsia="Calibri" w:hAnsi="Times New Roman" w:cs="Times New Roman"/>
        </w:rPr>
        <w:t>енеральным планом предлагаются следующие мероприятия:</w:t>
      </w:r>
    </w:p>
    <w:p w:rsidR="0097782F" w:rsidRPr="004F7F14" w:rsidRDefault="0097782F" w:rsidP="00A33DCA">
      <w:pPr>
        <w:pStyle w:val="-"/>
        <w:spacing w:after="0" w:line="276" w:lineRule="auto"/>
        <w:rPr>
          <w:rFonts w:ascii="Times New Roman" w:hAnsi="Times New Roman" w:cs="Times New Roman"/>
        </w:rPr>
      </w:pPr>
      <w:r w:rsidRPr="004F7F14">
        <w:rPr>
          <w:rFonts w:ascii="Times New Roman" w:hAnsi="Times New Roman" w:cs="Times New Roman"/>
        </w:rPr>
        <w:t xml:space="preserve">строительство канализации дождевой самотечной </w:t>
      </w:r>
      <w:r w:rsidR="00677026" w:rsidRPr="004F7F14">
        <w:rPr>
          <w:rFonts w:ascii="Times New Roman" w:hAnsi="Times New Roman" w:cs="Times New Roman"/>
        </w:rPr>
        <w:t>закрытой, общей протяженностью 2,21</w:t>
      </w:r>
      <w:r w:rsidRPr="004F7F14">
        <w:rPr>
          <w:rFonts w:ascii="Times New Roman" w:hAnsi="Times New Roman" w:cs="Times New Roman"/>
        </w:rPr>
        <w:t xml:space="preserve"> км</w:t>
      </w:r>
      <w:r w:rsidR="002D228F" w:rsidRPr="004F7F14">
        <w:rPr>
          <w:rFonts w:ascii="Times New Roman" w:hAnsi="Times New Roman" w:cs="Times New Roman"/>
        </w:rPr>
        <w:t>.</w:t>
      </w:r>
    </w:p>
    <w:p w:rsidR="0097782F" w:rsidRPr="00067765" w:rsidRDefault="005453E5" w:rsidP="00A33DCA">
      <w:pPr>
        <w:spacing w:line="276" w:lineRule="auto"/>
        <w:ind w:left="567"/>
        <w:jc w:val="both"/>
        <w:rPr>
          <w:u w:val="single"/>
        </w:rPr>
      </w:pPr>
      <w:r w:rsidRPr="00067765">
        <w:rPr>
          <w:u w:val="single"/>
        </w:rPr>
        <w:t>с. Высокое</w:t>
      </w:r>
    </w:p>
    <w:p w:rsidR="0097782F" w:rsidRPr="004F7F14" w:rsidRDefault="0097782F" w:rsidP="00A33DCA">
      <w:pPr>
        <w:pStyle w:val="a9"/>
        <w:spacing w:before="0" w:after="0" w:line="276" w:lineRule="auto"/>
        <w:rPr>
          <w:rFonts w:ascii="Times New Roman" w:eastAsia="Calibri" w:hAnsi="Times New Roman" w:cs="Times New Roman"/>
        </w:rPr>
      </w:pPr>
      <w:r w:rsidRPr="004F7F14">
        <w:rPr>
          <w:rFonts w:ascii="Times New Roman" w:eastAsia="Calibri" w:hAnsi="Times New Roman" w:cs="Times New Roman"/>
        </w:rPr>
        <w:t xml:space="preserve">Для отвода поверхностного </w:t>
      </w:r>
      <w:r w:rsidR="005453E5" w:rsidRPr="004F7F14">
        <w:rPr>
          <w:rFonts w:ascii="Times New Roman" w:eastAsia="Calibri" w:hAnsi="Times New Roman" w:cs="Times New Roman"/>
        </w:rPr>
        <w:t>стока с территории с. Высокое г</w:t>
      </w:r>
      <w:r w:rsidRPr="004F7F14">
        <w:rPr>
          <w:rFonts w:ascii="Times New Roman" w:eastAsia="Calibri" w:hAnsi="Times New Roman" w:cs="Times New Roman"/>
        </w:rPr>
        <w:t>енеральным планом предлагаются следующие мероприятия:</w:t>
      </w:r>
    </w:p>
    <w:p w:rsidR="0097782F" w:rsidRPr="004F7F14" w:rsidRDefault="0097782F" w:rsidP="00A33DCA">
      <w:pPr>
        <w:pStyle w:val="-"/>
        <w:spacing w:after="0" w:line="276" w:lineRule="auto"/>
        <w:rPr>
          <w:rFonts w:ascii="Times New Roman" w:hAnsi="Times New Roman" w:cs="Times New Roman"/>
        </w:rPr>
      </w:pPr>
      <w:r w:rsidRPr="004F7F14">
        <w:rPr>
          <w:rFonts w:ascii="Times New Roman" w:hAnsi="Times New Roman" w:cs="Times New Roman"/>
        </w:rPr>
        <w:t>строительство канализации дождевой самотечной закрытой, общей пр</w:t>
      </w:r>
      <w:r w:rsidR="005453E5" w:rsidRPr="004F7F14">
        <w:rPr>
          <w:rFonts w:ascii="Times New Roman" w:hAnsi="Times New Roman" w:cs="Times New Roman"/>
        </w:rPr>
        <w:t>отяженностью 1,</w:t>
      </w:r>
      <w:r w:rsidR="00CC5A15" w:rsidRPr="004F7F14">
        <w:rPr>
          <w:rFonts w:ascii="Times New Roman" w:hAnsi="Times New Roman" w:cs="Times New Roman"/>
        </w:rPr>
        <w:t>07</w:t>
      </w:r>
      <w:r w:rsidRPr="004F7F14">
        <w:rPr>
          <w:rFonts w:ascii="Times New Roman" w:hAnsi="Times New Roman" w:cs="Times New Roman"/>
        </w:rPr>
        <w:t xml:space="preserve"> км;</w:t>
      </w:r>
    </w:p>
    <w:p w:rsidR="0097782F" w:rsidRPr="004F7F14" w:rsidRDefault="0097782F" w:rsidP="00A33DCA">
      <w:pPr>
        <w:pStyle w:val="-"/>
        <w:spacing w:after="0" w:line="276" w:lineRule="auto"/>
        <w:rPr>
          <w:rFonts w:ascii="Times New Roman" w:hAnsi="Times New Roman" w:cs="Times New Roman"/>
        </w:rPr>
      </w:pPr>
      <w:r w:rsidRPr="004F7F14">
        <w:rPr>
          <w:rFonts w:ascii="Times New Roman" w:hAnsi="Times New Roman" w:cs="Times New Roman"/>
        </w:rPr>
        <w:t>строительство очистных соо</w:t>
      </w:r>
      <w:r w:rsidR="005453E5" w:rsidRPr="004F7F14">
        <w:rPr>
          <w:rFonts w:ascii="Times New Roman" w:hAnsi="Times New Roman" w:cs="Times New Roman"/>
        </w:rPr>
        <w:t>ружений дождевой канализации – 1 объект</w:t>
      </w:r>
      <w:r w:rsidRPr="004F7F14">
        <w:rPr>
          <w:rFonts w:ascii="Times New Roman" w:hAnsi="Times New Roman" w:cs="Times New Roman"/>
        </w:rPr>
        <w:t>.</w:t>
      </w:r>
    </w:p>
    <w:p w:rsidR="0097782F" w:rsidRPr="00067765" w:rsidRDefault="0095789A" w:rsidP="00A33DCA">
      <w:pPr>
        <w:spacing w:line="276" w:lineRule="auto"/>
        <w:ind w:left="567"/>
        <w:jc w:val="both"/>
        <w:rPr>
          <w:u w:val="single"/>
        </w:rPr>
      </w:pPr>
      <w:r w:rsidRPr="00067765">
        <w:rPr>
          <w:u w:val="single"/>
        </w:rPr>
        <w:t>с. Мицулевка</w:t>
      </w:r>
    </w:p>
    <w:p w:rsidR="0097782F" w:rsidRPr="004F7F14" w:rsidRDefault="0097782F" w:rsidP="00A33DCA">
      <w:pPr>
        <w:pStyle w:val="a9"/>
        <w:spacing w:before="0" w:after="0" w:line="276" w:lineRule="auto"/>
        <w:rPr>
          <w:rFonts w:ascii="Times New Roman" w:eastAsia="Calibri" w:hAnsi="Times New Roman" w:cs="Times New Roman"/>
        </w:rPr>
      </w:pPr>
      <w:r w:rsidRPr="004F7F14">
        <w:rPr>
          <w:rFonts w:ascii="Times New Roman" w:eastAsia="Calibri" w:hAnsi="Times New Roman" w:cs="Times New Roman"/>
        </w:rPr>
        <w:t>Для отвода поверхностно</w:t>
      </w:r>
      <w:r w:rsidR="0095789A" w:rsidRPr="004F7F14">
        <w:rPr>
          <w:rFonts w:ascii="Times New Roman" w:eastAsia="Calibri" w:hAnsi="Times New Roman" w:cs="Times New Roman"/>
        </w:rPr>
        <w:t>го стока с территории с. Мицулевка г</w:t>
      </w:r>
      <w:r w:rsidRPr="004F7F14">
        <w:rPr>
          <w:rFonts w:ascii="Times New Roman" w:eastAsia="Calibri" w:hAnsi="Times New Roman" w:cs="Times New Roman"/>
        </w:rPr>
        <w:t>енеральным планом предлагаются следующие мероприятия:</w:t>
      </w:r>
    </w:p>
    <w:p w:rsidR="0097782F" w:rsidRPr="004F7F14" w:rsidRDefault="0097782F" w:rsidP="00A33DCA">
      <w:pPr>
        <w:pStyle w:val="-"/>
        <w:spacing w:after="0" w:line="276" w:lineRule="auto"/>
        <w:rPr>
          <w:rFonts w:ascii="Times New Roman" w:hAnsi="Times New Roman" w:cs="Times New Roman"/>
        </w:rPr>
      </w:pPr>
      <w:r w:rsidRPr="004F7F14">
        <w:rPr>
          <w:rFonts w:ascii="Times New Roman" w:hAnsi="Times New Roman" w:cs="Times New Roman"/>
        </w:rPr>
        <w:t xml:space="preserve">строительство канализации дождевой самотечной </w:t>
      </w:r>
      <w:r w:rsidR="0095789A" w:rsidRPr="004F7F14">
        <w:rPr>
          <w:rFonts w:ascii="Times New Roman" w:hAnsi="Times New Roman" w:cs="Times New Roman"/>
        </w:rPr>
        <w:t>закрытой, общей протяженностью 4,54</w:t>
      </w:r>
      <w:r w:rsidRPr="004F7F14">
        <w:rPr>
          <w:rFonts w:ascii="Times New Roman" w:hAnsi="Times New Roman" w:cs="Times New Roman"/>
        </w:rPr>
        <w:t xml:space="preserve"> км;</w:t>
      </w:r>
    </w:p>
    <w:p w:rsidR="0097782F" w:rsidRPr="004F7F14" w:rsidRDefault="0097782F" w:rsidP="00A33DCA">
      <w:pPr>
        <w:pStyle w:val="-"/>
        <w:spacing w:after="0" w:line="276" w:lineRule="auto"/>
        <w:rPr>
          <w:rFonts w:ascii="Times New Roman" w:hAnsi="Times New Roman" w:cs="Times New Roman"/>
        </w:rPr>
      </w:pPr>
      <w:r w:rsidRPr="004F7F14">
        <w:rPr>
          <w:rFonts w:ascii="Times New Roman" w:hAnsi="Times New Roman" w:cs="Times New Roman"/>
        </w:rPr>
        <w:t>строительство очистных соор</w:t>
      </w:r>
      <w:r w:rsidR="0095789A" w:rsidRPr="004F7F14">
        <w:rPr>
          <w:rFonts w:ascii="Times New Roman" w:hAnsi="Times New Roman" w:cs="Times New Roman"/>
        </w:rPr>
        <w:t>ужений дождевой канализации – 1 объект;</w:t>
      </w:r>
    </w:p>
    <w:p w:rsidR="0095789A" w:rsidRPr="004F7F14" w:rsidRDefault="0095789A" w:rsidP="00A33DCA">
      <w:pPr>
        <w:pStyle w:val="-"/>
        <w:spacing w:after="0" w:line="276" w:lineRule="auto"/>
        <w:rPr>
          <w:rFonts w:ascii="Times New Roman" w:hAnsi="Times New Roman" w:cs="Times New Roman"/>
        </w:rPr>
      </w:pPr>
      <w:r w:rsidRPr="004F7F14">
        <w:rPr>
          <w:rFonts w:ascii="Times New Roman" w:hAnsi="Times New Roman" w:cs="Times New Roman"/>
        </w:rPr>
        <w:t>строительство насосной станции дождевой канализации – 1 объект.</w:t>
      </w:r>
    </w:p>
    <w:p w:rsidR="0097782F" w:rsidRPr="00067765" w:rsidRDefault="0095789A" w:rsidP="00A33DCA">
      <w:pPr>
        <w:spacing w:line="276" w:lineRule="auto"/>
        <w:ind w:left="567"/>
        <w:jc w:val="both"/>
        <w:rPr>
          <w:u w:val="single"/>
        </w:rPr>
      </w:pPr>
      <w:r w:rsidRPr="00067765">
        <w:rPr>
          <w:u w:val="single"/>
        </w:rPr>
        <w:t xml:space="preserve">с. Новотроицкое </w:t>
      </w:r>
    </w:p>
    <w:p w:rsidR="0097782F" w:rsidRPr="004F7F14" w:rsidRDefault="0097782F" w:rsidP="00A33DCA">
      <w:pPr>
        <w:pStyle w:val="a9"/>
        <w:spacing w:before="0" w:after="0" w:line="276" w:lineRule="auto"/>
        <w:rPr>
          <w:rFonts w:ascii="Times New Roman" w:eastAsia="Calibri" w:hAnsi="Times New Roman" w:cs="Times New Roman"/>
        </w:rPr>
      </w:pPr>
      <w:r w:rsidRPr="004F7F14">
        <w:rPr>
          <w:rFonts w:ascii="Times New Roman" w:eastAsia="Calibri" w:hAnsi="Times New Roman" w:cs="Times New Roman"/>
        </w:rPr>
        <w:t>Для отвода поверхностног</w:t>
      </w:r>
      <w:r w:rsidR="0095789A" w:rsidRPr="004F7F14">
        <w:rPr>
          <w:rFonts w:ascii="Times New Roman" w:eastAsia="Calibri" w:hAnsi="Times New Roman" w:cs="Times New Roman"/>
        </w:rPr>
        <w:t>о стока с территории с. Новотроицкое г</w:t>
      </w:r>
      <w:r w:rsidRPr="004F7F14">
        <w:rPr>
          <w:rFonts w:ascii="Times New Roman" w:eastAsia="Calibri" w:hAnsi="Times New Roman" w:cs="Times New Roman"/>
        </w:rPr>
        <w:t>енеральным планом предлагаются следующие мероприятия:</w:t>
      </w:r>
    </w:p>
    <w:p w:rsidR="0097782F" w:rsidRPr="004F7F14" w:rsidRDefault="0097782F" w:rsidP="00A33DCA">
      <w:pPr>
        <w:pStyle w:val="-"/>
        <w:spacing w:after="0" w:line="276" w:lineRule="auto"/>
        <w:rPr>
          <w:rFonts w:ascii="Times New Roman" w:hAnsi="Times New Roman" w:cs="Times New Roman"/>
        </w:rPr>
      </w:pPr>
      <w:r w:rsidRPr="004F7F14">
        <w:rPr>
          <w:rFonts w:ascii="Times New Roman" w:hAnsi="Times New Roman" w:cs="Times New Roman"/>
        </w:rPr>
        <w:t xml:space="preserve">строительство канализации дождевой самотечной </w:t>
      </w:r>
      <w:r w:rsidR="0095789A" w:rsidRPr="004F7F14">
        <w:rPr>
          <w:rFonts w:ascii="Times New Roman" w:hAnsi="Times New Roman" w:cs="Times New Roman"/>
        </w:rPr>
        <w:t>закрытой, общей протяженностью 9,9</w:t>
      </w:r>
      <w:r w:rsidR="00CC5A15" w:rsidRPr="004F7F14">
        <w:rPr>
          <w:rFonts w:ascii="Times New Roman" w:hAnsi="Times New Roman" w:cs="Times New Roman"/>
        </w:rPr>
        <w:t>6</w:t>
      </w:r>
      <w:r w:rsidRPr="004F7F14">
        <w:rPr>
          <w:rFonts w:ascii="Times New Roman" w:hAnsi="Times New Roman" w:cs="Times New Roman"/>
        </w:rPr>
        <w:t xml:space="preserve"> км;</w:t>
      </w:r>
    </w:p>
    <w:p w:rsidR="0095789A" w:rsidRPr="004F7F14" w:rsidRDefault="0097782F" w:rsidP="00A33DCA">
      <w:pPr>
        <w:pStyle w:val="-"/>
        <w:spacing w:after="0" w:line="276" w:lineRule="auto"/>
        <w:rPr>
          <w:rFonts w:ascii="Times New Roman" w:hAnsi="Times New Roman" w:cs="Times New Roman"/>
        </w:rPr>
      </w:pPr>
      <w:r w:rsidRPr="004F7F14">
        <w:rPr>
          <w:rFonts w:ascii="Times New Roman" w:hAnsi="Times New Roman" w:cs="Times New Roman"/>
        </w:rPr>
        <w:t>строительство очистных сооружений д</w:t>
      </w:r>
      <w:r w:rsidR="0095789A" w:rsidRPr="004F7F14">
        <w:rPr>
          <w:rFonts w:ascii="Times New Roman" w:hAnsi="Times New Roman" w:cs="Times New Roman"/>
        </w:rPr>
        <w:t>ождевой канализации – 1 объект.</w:t>
      </w:r>
    </w:p>
    <w:p w:rsidR="0097782F" w:rsidRPr="00067765" w:rsidRDefault="004B37C2" w:rsidP="00A33DCA">
      <w:pPr>
        <w:spacing w:line="276" w:lineRule="auto"/>
        <w:ind w:left="567"/>
        <w:jc w:val="both"/>
        <w:rPr>
          <w:u w:val="single"/>
        </w:rPr>
      </w:pPr>
      <w:r w:rsidRPr="00067765">
        <w:rPr>
          <w:u w:val="single"/>
        </w:rPr>
        <w:t xml:space="preserve">с. Петропавловское </w:t>
      </w:r>
    </w:p>
    <w:p w:rsidR="0097782F" w:rsidRPr="004F7F14" w:rsidRDefault="0097782F" w:rsidP="00A33DCA">
      <w:pPr>
        <w:pStyle w:val="a9"/>
        <w:spacing w:before="0" w:after="0" w:line="276" w:lineRule="auto"/>
        <w:rPr>
          <w:rFonts w:ascii="Times New Roman" w:eastAsia="Calibri" w:hAnsi="Times New Roman" w:cs="Times New Roman"/>
        </w:rPr>
      </w:pPr>
      <w:r w:rsidRPr="004F7F14">
        <w:rPr>
          <w:rFonts w:ascii="Times New Roman" w:eastAsia="Calibri" w:hAnsi="Times New Roman" w:cs="Times New Roman"/>
        </w:rPr>
        <w:t>Для отвода поверхностног</w:t>
      </w:r>
      <w:r w:rsidR="004B37C2" w:rsidRPr="004F7F14">
        <w:rPr>
          <w:rFonts w:ascii="Times New Roman" w:eastAsia="Calibri" w:hAnsi="Times New Roman" w:cs="Times New Roman"/>
        </w:rPr>
        <w:t>о стока с территории с. Петропавловское г</w:t>
      </w:r>
      <w:r w:rsidRPr="004F7F14">
        <w:rPr>
          <w:rFonts w:ascii="Times New Roman" w:eastAsia="Calibri" w:hAnsi="Times New Roman" w:cs="Times New Roman"/>
        </w:rPr>
        <w:t>енеральным планом предлагаются следующие мероприятия:</w:t>
      </w:r>
    </w:p>
    <w:p w:rsidR="0097782F" w:rsidRPr="004F7F14" w:rsidRDefault="0097782F" w:rsidP="00A33DCA">
      <w:pPr>
        <w:pStyle w:val="-"/>
        <w:spacing w:after="0" w:line="276" w:lineRule="auto"/>
        <w:rPr>
          <w:rFonts w:ascii="Times New Roman" w:hAnsi="Times New Roman" w:cs="Times New Roman"/>
        </w:rPr>
      </w:pPr>
      <w:r w:rsidRPr="004F7F14">
        <w:rPr>
          <w:rFonts w:ascii="Times New Roman" w:hAnsi="Times New Roman" w:cs="Times New Roman"/>
        </w:rPr>
        <w:t>строительство канализации дождевой самотечной зак</w:t>
      </w:r>
      <w:r w:rsidR="004B37C2" w:rsidRPr="004F7F14">
        <w:rPr>
          <w:rFonts w:ascii="Times New Roman" w:hAnsi="Times New Roman" w:cs="Times New Roman"/>
        </w:rPr>
        <w:t>рытой, общей протяженностью 1,54</w:t>
      </w:r>
      <w:r w:rsidRPr="004F7F14">
        <w:rPr>
          <w:rFonts w:ascii="Times New Roman" w:hAnsi="Times New Roman" w:cs="Times New Roman"/>
        </w:rPr>
        <w:t xml:space="preserve"> км;</w:t>
      </w:r>
    </w:p>
    <w:p w:rsidR="00B76A8C" w:rsidRPr="004F7F14" w:rsidRDefault="0097782F" w:rsidP="00A33DCA">
      <w:pPr>
        <w:pStyle w:val="-"/>
        <w:spacing w:after="0" w:line="276" w:lineRule="auto"/>
        <w:rPr>
          <w:rFonts w:ascii="Times New Roman" w:hAnsi="Times New Roman" w:cs="Times New Roman"/>
        </w:rPr>
      </w:pPr>
      <w:r w:rsidRPr="004F7F14">
        <w:rPr>
          <w:rFonts w:ascii="Times New Roman" w:hAnsi="Times New Roman" w:cs="Times New Roman"/>
        </w:rPr>
        <w:t>строительство очистных сооружений дождевой канализации – 1 объект.</w:t>
      </w:r>
    </w:p>
    <w:p w:rsidR="00315A48" w:rsidRPr="00067765" w:rsidRDefault="00315A48" w:rsidP="00A33DCA">
      <w:pPr>
        <w:spacing w:line="276" w:lineRule="auto"/>
        <w:ind w:left="567"/>
        <w:jc w:val="both"/>
        <w:rPr>
          <w:u w:val="single"/>
        </w:rPr>
      </w:pPr>
      <w:r w:rsidRPr="00067765">
        <w:rPr>
          <w:u w:val="single"/>
        </w:rPr>
        <w:t>с. Таранай</w:t>
      </w:r>
    </w:p>
    <w:p w:rsidR="00315A48" w:rsidRPr="004F7F14" w:rsidRDefault="00315A48" w:rsidP="00A33DCA">
      <w:pPr>
        <w:pStyle w:val="a9"/>
        <w:spacing w:before="0" w:after="0" w:line="276" w:lineRule="auto"/>
        <w:rPr>
          <w:rFonts w:ascii="Times New Roman" w:eastAsia="Calibri" w:hAnsi="Times New Roman" w:cs="Times New Roman"/>
        </w:rPr>
      </w:pPr>
      <w:r w:rsidRPr="004F7F14">
        <w:rPr>
          <w:rFonts w:ascii="Times New Roman" w:eastAsia="Calibri" w:hAnsi="Times New Roman" w:cs="Times New Roman"/>
        </w:rPr>
        <w:t>Для отвода поверхностного стока с террит</w:t>
      </w:r>
      <w:r w:rsidR="00C0199D" w:rsidRPr="004F7F14">
        <w:rPr>
          <w:rFonts w:ascii="Times New Roman" w:eastAsia="Calibri" w:hAnsi="Times New Roman" w:cs="Times New Roman"/>
        </w:rPr>
        <w:t>ории с. Таранай</w:t>
      </w:r>
      <w:r w:rsidRPr="004F7F14">
        <w:rPr>
          <w:rFonts w:ascii="Times New Roman" w:eastAsia="Calibri" w:hAnsi="Times New Roman" w:cs="Times New Roman"/>
        </w:rPr>
        <w:t xml:space="preserve"> генеральным планом предлагаются следующие мероприятия:</w:t>
      </w:r>
    </w:p>
    <w:p w:rsidR="00315A48" w:rsidRPr="004F7F14" w:rsidRDefault="00315A48" w:rsidP="00A33DCA">
      <w:pPr>
        <w:pStyle w:val="-"/>
        <w:spacing w:after="0" w:line="276" w:lineRule="auto"/>
        <w:rPr>
          <w:rFonts w:ascii="Times New Roman" w:hAnsi="Times New Roman" w:cs="Times New Roman"/>
        </w:rPr>
      </w:pPr>
      <w:r w:rsidRPr="004F7F14">
        <w:rPr>
          <w:rFonts w:ascii="Times New Roman" w:hAnsi="Times New Roman" w:cs="Times New Roman"/>
        </w:rPr>
        <w:t>строительство канализации дождевой самотечной закрытой, общей протяженностью 2,94 км;</w:t>
      </w:r>
    </w:p>
    <w:p w:rsidR="00315A48" w:rsidRPr="004F7F14" w:rsidRDefault="00315A48" w:rsidP="00A33DCA">
      <w:pPr>
        <w:pStyle w:val="-"/>
        <w:spacing w:after="0" w:line="276" w:lineRule="auto"/>
        <w:rPr>
          <w:rFonts w:ascii="Times New Roman" w:hAnsi="Times New Roman" w:cs="Times New Roman"/>
        </w:rPr>
      </w:pPr>
      <w:r w:rsidRPr="004F7F14">
        <w:rPr>
          <w:rFonts w:ascii="Times New Roman" w:hAnsi="Times New Roman" w:cs="Times New Roman"/>
        </w:rPr>
        <w:t>строительство очистных сооружений дождевой канализации – 1 объект;</w:t>
      </w:r>
    </w:p>
    <w:p w:rsidR="00315A48" w:rsidRPr="004F7F14" w:rsidRDefault="00315A48" w:rsidP="00A33DCA">
      <w:pPr>
        <w:pStyle w:val="-"/>
        <w:spacing w:after="0" w:line="276" w:lineRule="auto"/>
        <w:rPr>
          <w:rFonts w:ascii="Times New Roman" w:hAnsi="Times New Roman" w:cs="Times New Roman"/>
        </w:rPr>
      </w:pPr>
      <w:r w:rsidRPr="004F7F14">
        <w:rPr>
          <w:rFonts w:ascii="Times New Roman" w:hAnsi="Times New Roman" w:cs="Times New Roman"/>
        </w:rPr>
        <w:t>строительство насосной станции дождевой канализации – 1 объект.</w:t>
      </w:r>
    </w:p>
    <w:p w:rsidR="000A27A4" w:rsidRPr="00067765" w:rsidRDefault="000A27A4" w:rsidP="00A33DCA">
      <w:pPr>
        <w:spacing w:line="276" w:lineRule="auto"/>
        <w:ind w:left="567"/>
        <w:jc w:val="both"/>
        <w:rPr>
          <w:u w:val="single"/>
        </w:rPr>
      </w:pPr>
      <w:r w:rsidRPr="00067765">
        <w:rPr>
          <w:u w:val="single"/>
        </w:rPr>
        <w:t>с. Троицкое</w:t>
      </w:r>
    </w:p>
    <w:p w:rsidR="000A27A4" w:rsidRPr="004F7F14" w:rsidRDefault="000A27A4" w:rsidP="00A33DCA">
      <w:pPr>
        <w:pStyle w:val="a9"/>
        <w:spacing w:before="0" w:after="0" w:line="276" w:lineRule="auto"/>
        <w:rPr>
          <w:rFonts w:ascii="Times New Roman" w:eastAsia="Calibri" w:hAnsi="Times New Roman" w:cs="Times New Roman"/>
        </w:rPr>
      </w:pPr>
      <w:r w:rsidRPr="004F7F14">
        <w:rPr>
          <w:rFonts w:ascii="Times New Roman" w:eastAsia="Calibri" w:hAnsi="Times New Roman" w:cs="Times New Roman"/>
        </w:rPr>
        <w:t>Для отвода поверхностного стока с территории с. Троицкое генеральным планом предлагаются следующие мероприятия:</w:t>
      </w:r>
    </w:p>
    <w:p w:rsidR="000A27A4" w:rsidRPr="004F7F14" w:rsidRDefault="000A27A4" w:rsidP="00A33DCA">
      <w:pPr>
        <w:pStyle w:val="-"/>
        <w:spacing w:after="0" w:line="276" w:lineRule="auto"/>
        <w:rPr>
          <w:rFonts w:ascii="Times New Roman" w:hAnsi="Times New Roman" w:cs="Times New Roman"/>
        </w:rPr>
      </w:pPr>
      <w:r w:rsidRPr="004F7F14">
        <w:rPr>
          <w:rFonts w:ascii="Times New Roman" w:hAnsi="Times New Roman" w:cs="Times New Roman"/>
        </w:rPr>
        <w:t xml:space="preserve">строительство канализации дождевой самотечной закрытой, общей протяженностью </w:t>
      </w:r>
      <w:r w:rsidR="002D228F" w:rsidRPr="004F7F14">
        <w:rPr>
          <w:rFonts w:ascii="Times New Roman" w:hAnsi="Times New Roman" w:cs="Times New Roman"/>
        </w:rPr>
        <w:t>5,93</w:t>
      </w:r>
      <w:r w:rsidRPr="004F7F14">
        <w:rPr>
          <w:rFonts w:ascii="Times New Roman" w:hAnsi="Times New Roman" w:cs="Times New Roman"/>
        </w:rPr>
        <w:t xml:space="preserve"> км;</w:t>
      </w:r>
    </w:p>
    <w:p w:rsidR="000A27A4" w:rsidRPr="004F7F14" w:rsidRDefault="000A27A4" w:rsidP="00A33DCA">
      <w:pPr>
        <w:pStyle w:val="-"/>
        <w:spacing w:after="0" w:line="276" w:lineRule="auto"/>
        <w:rPr>
          <w:rFonts w:ascii="Times New Roman" w:hAnsi="Times New Roman" w:cs="Times New Roman"/>
        </w:rPr>
      </w:pPr>
      <w:r w:rsidRPr="004F7F14">
        <w:rPr>
          <w:rFonts w:ascii="Times New Roman" w:hAnsi="Times New Roman" w:cs="Times New Roman"/>
        </w:rPr>
        <w:t xml:space="preserve">строительство очистных сооружений дождевой канализации – </w:t>
      </w:r>
      <w:r w:rsidR="002D228F" w:rsidRPr="004F7F14">
        <w:rPr>
          <w:rFonts w:ascii="Times New Roman" w:hAnsi="Times New Roman" w:cs="Times New Roman"/>
        </w:rPr>
        <w:t>1</w:t>
      </w:r>
      <w:r w:rsidRPr="004F7F14">
        <w:rPr>
          <w:rFonts w:ascii="Times New Roman" w:hAnsi="Times New Roman" w:cs="Times New Roman"/>
        </w:rPr>
        <w:t xml:space="preserve"> объект.</w:t>
      </w:r>
    </w:p>
    <w:p w:rsidR="000A27A4" w:rsidRPr="00067765" w:rsidRDefault="000A27A4" w:rsidP="00A33DCA">
      <w:pPr>
        <w:spacing w:line="276" w:lineRule="auto"/>
        <w:ind w:left="567"/>
        <w:jc w:val="both"/>
        <w:rPr>
          <w:u w:val="single"/>
        </w:rPr>
      </w:pPr>
      <w:r w:rsidRPr="00067765">
        <w:rPr>
          <w:u w:val="single"/>
        </w:rPr>
        <w:t>с. Успенское</w:t>
      </w:r>
    </w:p>
    <w:p w:rsidR="000A27A4" w:rsidRPr="004F7F14" w:rsidRDefault="000A27A4" w:rsidP="00A33DCA">
      <w:pPr>
        <w:pStyle w:val="a9"/>
        <w:spacing w:before="0" w:after="0" w:line="276" w:lineRule="auto"/>
        <w:rPr>
          <w:rFonts w:ascii="Times New Roman" w:eastAsia="Calibri" w:hAnsi="Times New Roman" w:cs="Times New Roman"/>
        </w:rPr>
      </w:pPr>
      <w:r w:rsidRPr="004F7F14">
        <w:rPr>
          <w:rFonts w:ascii="Times New Roman" w:eastAsia="Calibri" w:hAnsi="Times New Roman" w:cs="Times New Roman"/>
        </w:rPr>
        <w:t>Для отвода поверхностного стока с территории с. Новотроицкое генеральным планом предлагаются следующие мероприятия:</w:t>
      </w:r>
    </w:p>
    <w:p w:rsidR="000A27A4" w:rsidRPr="004F7F14" w:rsidRDefault="000A27A4" w:rsidP="00A33DCA">
      <w:pPr>
        <w:pStyle w:val="-"/>
        <w:spacing w:after="0" w:line="276" w:lineRule="auto"/>
        <w:rPr>
          <w:rFonts w:ascii="Times New Roman" w:hAnsi="Times New Roman" w:cs="Times New Roman"/>
        </w:rPr>
      </w:pPr>
      <w:r w:rsidRPr="004F7F14">
        <w:rPr>
          <w:rFonts w:ascii="Times New Roman" w:hAnsi="Times New Roman" w:cs="Times New Roman"/>
        </w:rPr>
        <w:t>строительство канализации дождевой самотечной закрытой, общей протяженностью 1,63 км;</w:t>
      </w:r>
    </w:p>
    <w:p w:rsidR="000A27A4" w:rsidRPr="004F7F14" w:rsidRDefault="000A27A4" w:rsidP="00A33DCA">
      <w:pPr>
        <w:pStyle w:val="-"/>
        <w:spacing w:after="0" w:line="276" w:lineRule="auto"/>
        <w:rPr>
          <w:rFonts w:ascii="Times New Roman" w:hAnsi="Times New Roman" w:cs="Times New Roman"/>
        </w:rPr>
      </w:pPr>
      <w:r w:rsidRPr="004F7F14">
        <w:rPr>
          <w:rFonts w:ascii="Times New Roman" w:hAnsi="Times New Roman" w:cs="Times New Roman"/>
        </w:rPr>
        <w:t>строительство очистных сооружений дождевой канализации – 1 объект;</w:t>
      </w:r>
    </w:p>
    <w:p w:rsidR="00ED2D30" w:rsidRPr="004F7F14" w:rsidRDefault="000A27A4" w:rsidP="00A33DCA">
      <w:pPr>
        <w:pStyle w:val="-"/>
        <w:spacing w:after="0" w:line="276" w:lineRule="auto"/>
        <w:rPr>
          <w:rFonts w:ascii="Times New Roman" w:hAnsi="Times New Roman" w:cs="Times New Roman"/>
        </w:rPr>
      </w:pPr>
      <w:r w:rsidRPr="004F7F14">
        <w:rPr>
          <w:rFonts w:ascii="Times New Roman" w:hAnsi="Times New Roman" w:cs="Times New Roman"/>
        </w:rPr>
        <w:t>строительство насосной станции дождевой канализации – 1 объект.</w:t>
      </w:r>
    </w:p>
    <w:p w:rsidR="00ED2D30" w:rsidRPr="00067765" w:rsidRDefault="00ED2D30" w:rsidP="00A33DCA">
      <w:pPr>
        <w:pStyle w:val="ae"/>
        <w:tabs>
          <w:tab w:val="clear" w:pos="992"/>
          <w:tab w:val="left" w:pos="851"/>
        </w:tabs>
        <w:spacing w:after="0" w:line="276" w:lineRule="auto"/>
        <w:ind w:left="567" w:firstLine="0"/>
        <w:rPr>
          <w:rFonts w:ascii="Times New Roman" w:hAnsi="Times New Roman" w:cs="Times New Roman"/>
          <w:sz w:val="28"/>
          <w:u w:val="single"/>
        </w:rPr>
      </w:pPr>
      <w:r w:rsidRPr="00067765">
        <w:rPr>
          <w:rFonts w:ascii="Times New Roman" w:hAnsi="Times New Roman" w:cs="Times New Roman"/>
          <w:u w:val="single"/>
        </w:rPr>
        <w:t>Защита от затопления и подтопления</w:t>
      </w:r>
    </w:p>
    <w:p w:rsidR="00ED2D30" w:rsidRPr="004F7F14" w:rsidRDefault="00787D21" w:rsidP="00A33DCA">
      <w:pPr>
        <w:pStyle w:val="a9"/>
        <w:spacing w:before="0" w:after="0" w:line="276" w:lineRule="auto"/>
        <w:rPr>
          <w:rFonts w:ascii="Times New Roman" w:eastAsia="Calibri" w:hAnsi="Times New Roman" w:cs="Times New Roman"/>
        </w:rPr>
      </w:pPr>
      <w:r w:rsidRPr="004F7F14">
        <w:rPr>
          <w:rFonts w:ascii="Times New Roman" w:eastAsia="Calibri" w:hAnsi="Times New Roman" w:cs="Times New Roman"/>
        </w:rPr>
        <w:t>Для рассматриваемой территории характерно выпадение большого количества осадков при прохождении циклонов, тайфунов, сопровождающихся сильным ветром, вследствие чего возможно затопление территорий, эрозия почв, разрушение зданий и сооружений.</w:t>
      </w:r>
    </w:p>
    <w:p w:rsidR="00787D21" w:rsidRPr="004F7F14" w:rsidRDefault="00787D21" w:rsidP="00A33DCA">
      <w:pPr>
        <w:pStyle w:val="a9"/>
        <w:spacing w:before="0" w:after="0" w:line="276" w:lineRule="auto"/>
        <w:rPr>
          <w:rFonts w:ascii="Times New Roman" w:eastAsia="Calibri" w:hAnsi="Times New Roman" w:cs="Times New Roman"/>
        </w:rPr>
      </w:pPr>
      <w:r w:rsidRPr="004F7F14">
        <w:rPr>
          <w:rFonts w:ascii="Times New Roman" w:eastAsia="Calibri" w:hAnsi="Times New Roman" w:cs="Times New Roman"/>
        </w:rPr>
        <w:t>С целью защиты</w:t>
      </w:r>
      <w:r w:rsidR="00DF1B68" w:rsidRPr="004F7F14">
        <w:rPr>
          <w:rFonts w:ascii="Times New Roman" w:eastAsia="Calibri" w:hAnsi="Times New Roman" w:cs="Times New Roman"/>
        </w:rPr>
        <w:t xml:space="preserve"> от затопления паводками генеральным планом запланированы следующие мероприятия: </w:t>
      </w:r>
    </w:p>
    <w:p w:rsidR="00DF1B68" w:rsidRPr="004F7F14" w:rsidRDefault="00DF1B68" w:rsidP="00A33DCA">
      <w:pPr>
        <w:pStyle w:val="-"/>
        <w:spacing w:after="0" w:line="276" w:lineRule="auto"/>
        <w:rPr>
          <w:rFonts w:ascii="Times New Roman" w:eastAsia="Calibri" w:hAnsi="Times New Roman" w:cs="Times New Roman"/>
        </w:rPr>
      </w:pPr>
      <w:r w:rsidRPr="004F7F14">
        <w:rPr>
          <w:rFonts w:ascii="Times New Roman" w:eastAsia="Calibri" w:hAnsi="Times New Roman" w:cs="Times New Roman"/>
        </w:rPr>
        <w:t>строительство сооружений для защиты от затопления и подтопления</w:t>
      </w:r>
      <w:r w:rsidR="002623C6" w:rsidRPr="004F7F14">
        <w:rPr>
          <w:rFonts w:ascii="Times New Roman" w:eastAsia="Calibri" w:hAnsi="Times New Roman" w:cs="Times New Roman"/>
        </w:rPr>
        <w:t xml:space="preserve"> на реке Лютога в г. Анива, </w:t>
      </w:r>
      <w:r w:rsidRPr="004F7F14">
        <w:rPr>
          <w:rFonts w:ascii="Times New Roman" w:eastAsia="Calibri" w:hAnsi="Times New Roman" w:cs="Times New Roman"/>
        </w:rPr>
        <w:t xml:space="preserve">общей протяженностью </w:t>
      </w:r>
      <w:r w:rsidR="00BA0615" w:rsidRPr="004F7F14">
        <w:rPr>
          <w:rFonts w:ascii="Times New Roman" w:eastAsia="Calibri" w:hAnsi="Times New Roman" w:cs="Times New Roman"/>
        </w:rPr>
        <w:t>8,5</w:t>
      </w:r>
      <w:r w:rsidR="000D3875" w:rsidRPr="004F7F14">
        <w:rPr>
          <w:rFonts w:ascii="Times New Roman" w:eastAsia="Calibri" w:hAnsi="Times New Roman" w:cs="Times New Roman"/>
        </w:rPr>
        <w:t>7</w:t>
      </w:r>
      <w:r w:rsidRPr="004F7F14">
        <w:rPr>
          <w:rFonts w:ascii="Times New Roman" w:eastAsia="Calibri" w:hAnsi="Times New Roman" w:cs="Times New Roman"/>
        </w:rPr>
        <w:t xml:space="preserve"> км;</w:t>
      </w:r>
    </w:p>
    <w:p w:rsidR="00DF1B68" w:rsidRPr="004F7F14" w:rsidRDefault="00DF1B68" w:rsidP="00A33DCA">
      <w:pPr>
        <w:pStyle w:val="-"/>
        <w:spacing w:after="0" w:line="276" w:lineRule="auto"/>
        <w:rPr>
          <w:rFonts w:ascii="Times New Roman" w:eastAsia="Calibri" w:hAnsi="Times New Roman" w:cs="Times New Roman"/>
        </w:rPr>
      </w:pPr>
      <w:r w:rsidRPr="004F7F14">
        <w:rPr>
          <w:rFonts w:ascii="Times New Roman" w:eastAsia="Calibri" w:hAnsi="Times New Roman" w:cs="Times New Roman"/>
        </w:rPr>
        <w:t>строительство сооружений для защиты берегов морей, водохранилищ, озер, рек</w:t>
      </w:r>
      <w:r w:rsidR="002623C6" w:rsidRPr="004F7F14">
        <w:rPr>
          <w:rFonts w:ascii="Times New Roman" w:eastAsia="Calibri" w:hAnsi="Times New Roman" w:cs="Times New Roman"/>
        </w:rPr>
        <w:t xml:space="preserve"> на реке Сусуя в с. Мицулевка, общей протяженностью 1,43 км;</w:t>
      </w:r>
    </w:p>
    <w:p w:rsidR="002623C6" w:rsidRPr="004F7F14" w:rsidRDefault="002623C6" w:rsidP="00A33DCA">
      <w:pPr>
        <w:pStyle w:val="-"/>
        <w:spacing w:after="0" w:line="276" w:lineRule="auto"/>
        <w:rPr>
          <w:rFonts w:ascii="Times New Roman" w:eastAsia="Calibri" w:hAnsi="Times New Roman" w:cs="Times New Roman"/>
        </w:rPr>
      </w:pPr>
      <w:r w:rsidRPr="004F7F14">
        <w:rPr>
          <w:rFonts w:ascii="Times New Roman" w:eastAsia="Calibri" w:hAnsi="Times New Roman" w:cs="Times New Roman"/>
        </w:rPr>
        <w:t>строительство сооружений для защиты берегов морей, водохранилищ, озер, рек в с. Троицкое, общей протяженностью 1,88 км.</w:t>
      </w:r>
    </w:p>
    <w:p w:rsidR="00BF024D" w:rsidRPr="00067765" w:rsidRDefault="00067765" w:rsidP="00067765">
      <w:pPr>
        <w:pStyle w:val="2"/>
        <w:numPr>
          <w:ilvl w:val="0"/>
          <w:numId w:val="0"/>
        </w:numPr>
        <w:spacing w:before="120" w:after="120" w:line="276" w:lineRule="auto"/>
        <w:ind w:left="851"/>
        <w:jc w:val="center"/>
        <w:rPr>
          <w:sz w:val="24"/>
        </w:rPr>
      </w:pPr>
      <w:bookmarkStart w:id="391" w:name="_Toc103341127"/>
      <w:bookmarkStart w:id="392" w:name="_Toc103349194"/>
      <w:bookmarkStart w:id="393" w:name="_Toc103352847"/>
      <w:bookmarkStart w:id="394" w:name="_Toc103886949"/>
      <w:bookmarkStart w:id="395" w:name="_Toc198720169"/>
      <w:r w:rsidRPr="00067765">
        <w:rPr>
          <w:sz w:val="24"/>
        </w:rPr>
        <w:t xml:space="preserve">2.15 </w:t>
      </w:r>
      <w:r w:rsidR="00E14F45" w:rsidRPr="00067765">
        <w:rPr>
          <w:sz w:val="24"/>
        </w:rPr>
        <w:t>Функциональное использование и пространственное развитие территории</w:t>
      </w:r>
      <w:bookmarkEnd w:id="391"/>
      <w:bookmarkEnd w:id="392"/>
      <w:bookmarkEnd w:id="393"/>
      <w:bookmarkEnd w:id="394"/>
      <w:bookmarkEnd w:id="395"/>
    </w:p>
    <w:p w:rsidR="00E14F45" w:rsidRPr="00067765" w:rsidRDefault="00E14F45" w:rsidP="00A33DCA">
      <w:pPr>
        <w:spacing w:line="276" w:lineRule="auto"/>
        <w:jc w:val="both"/>
        <w:rPr>
          <w:u w:val="single"/>
        </w:rPr>
      </w:pPr>
      <w:r w:rsidRPr="00067765">
        <w:rPr>
          <w:u w:val="single"/>
        </w:rPr>
        <w:t>Существующее состояние</w:t>
      </w:r>
    </w:p>
    <w:p w:rsidR="00D130A9" w:rsidRPr="00067765" w:rsidRDefault="00EA17A6" w:rsidP="00A33DCA">
      <w:pPr>
        <w:pStyle w:val="a9"/>
        <w:spacing w:before="0" w:after="0" w:line="276" w:lineRule="auto"/>
        <w:rPr>
          <w:rFonts w:ascii="Times New Roman" w:hAnsi="Times New Roman" w:cs="Times New Roman"/>
          <w:szCs w:val="22"/>
          <w:u w:val="single"/>
        </w:rPr>
      </w:pPr>
      <w:r>
        <w:rPr>
          <w:rFonts w:ascii="Times New Roman" w:hAnsi="Times New Roman" w:cs="Times New Roman"/>
          <w:szCs w:val="22"/>
          <w:u w:val="single"/>
        </w:rPr>
        <w:t>Анивский муниципальный округ</w:t>
      </w:r>
    </w:p>
    <w:p w:rsidR="00644EA8" w:rsidRPr="004F7F14" w:rsidRDefault="00644EA8"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Территория </w:t>
      </w:r>
      <w:r w:rsidR="00EA17A6">
        <w:rPr>
          <w:rFonts w:ascii="Times New Roman" w:hAnsi="Times New Roman" w:cs="Times New Roman"/>
        </w:rPr>
        <w:t>Анивского муниципального округа</w:t>
      </w:r>
      <w:r w:rsidRPr="004F7F14">
        <w:rPr>
          <w:rFonts w:ascii="Times New Roman" w:hAnsi="Times New Roman" w:cs="Times New Roman"/>
        </w:rPr>
        <w:t xml:space="preserve"> расположена на юге о. Сахалин, в восточной части полуострова Крильон, на берегу Анивского залива. В состав </w:t>
      </w:r>
      <w:r w:rsidR="00EA17A6">
        <w:rPr>
          <w:rFonts w:ascii="Times New Roman" w:hAnsi="Times New Roman" w:cs="Times New Roman"/>
        </w:rPr>
        <w:t>Анивского муниципального округа</w:t>
      </w:r>
      <w:r w:rsidRPr="004F7F14">
        <w:rPr>
          <w:rFonts w:ascii="Times New Roman" w:hAnsi="Times New Roman" w:cs="Times New Roman"/>
        </w:rPr>
        <w:t xml:space="preserve"> входит 16 населенных пунктов</w:t>
      </w:r>
      <w:r w:rsidR="00F60B50" w:rsidRPr="004F7F14">
        <w:rPr>
          <w:rFonts w:ascii="Times New Roman" w:hAnsi="Times New Roman" w:cs="Times New Roman"/>
        </w:rPr>
        <w:t xml:space="preserve">: город Анива; села: Воскресенское, Благовещенское, Песчанское, Петропавловское, Рыбацкое, Огоньки, </w:t>
      </w:r>
      <w:r w:rsidR="00CA75EC">
        <w:rPr>
          <w:rFonts w:ascii="Times New Roman" w:hAnsi="Times New Roman" w:cs="Times New Roman"/>
        </w:rPr>
        <w:t>Высокое, Таранай, Зеленодольск</w:t>
      </w:r>
      <w:r w:rsidR="00F60B50" w:rsidRPr="004F7F14">
        <w:rPr>
          <w:rFonts w:ascii="Times New Roman" w:hAnsi="Times New Roman" w:cs="Times New Roman"/>
        </w:rPr>
        <w:t>, Троицкое, Мицулевка, Новотроицкое, Успенское.</w:t>
      </w:r>
      <w:r w:rsidR="00AD757E" w:rsidRPr="004F7F14">
        <w:rPr>
          <w:rFonts w:ascii="Times New Roman" w:hAnsi="Times New Roman" w:cs="Times New Roman"/>
        </w:rPr>
        <w:t xml:space="preserve"> </w:t>
      </w:r>
      <w:r w:rsidR="00F60B50" w:rsidRPr="004F7F14">
        <w:rPr>
          <w:rFonts w:ascii="Times New Roman" w:hAnsi="Times New Roman" w:cs="Times New Roman"/>
        </w:rPr>
        <w:t xml:space="preserve">Административный центр </w:t>
      </w:r>
      <w:r w:rsidR="007D5333" w:rsidRPr="004F7F14">
        <w:rPr>
          <w:rFonts w:ascii="Times New Roman" w:hAnsi="Times New Roman" w:cs="Times New Roman"/>
        </w:rPr>
        <w:t>– город</w:t>
      </w:r>
      <w:r w:rsidR="00F60B50" w:rsidRPr="004F7F14">
        <w:rPr>
          <w:rFonts w:ascii="Times New Roman" w:hAnsi="Times New Roman" w:cs="Times New Roman"/>
        </w:rPr>
        <w:t xml:space="preserve"> Анива, расположен в северо-восточ</w:t>
      </w:r>
      <w:r w:rsidRPr="004F7F14">
        <w:rPr>
          <w:rFonts w:ascii="Times New Roman" w:hAnsi="Times New Roman" w:cs="Times New Roman"/>
        </w:rPr>
        <w:t xml:space="preserve">ной части </w:t>
      </w:r>
      <w:r w:rsidR="00EA17A6">
        <w:rPr>
          <w:rFonts w:ascii="Times New Roman" w:hAnsi="Times New Roman" w:cs="Times New Roman"/>
        </w:rPr>
        <w:t>муниципального округа</w:t>
      </w:r>
      <w:r w:rsidRPr="004F7F14">
        <w:rPr>
          <w:rFonts w:ascii="Times New Roman" w:hAnsi="Times New Roman" w:cs="Times New Roman"/>
        </w:rPr>
        <w:t xml:space="preserve">. Пространственно-планировочная структура </w:t>
      </w:r>
      <w:r w:rsidR="00EA17A6">
        <w:rPr>
          <w:rFonts w:ascii="Times New Roman" w:hAnsi="Times New Roman" w:cs="Times New Roman"/>
        </w:rPr>
        <w:t>муниципального округа</w:t>
      </w:r>
      <w:r w:rsidRPr="004F7F14">
        <w:rPr>
          <w:rFonts w:ascii="Times New Roman" w:hAnsi="Times New Roman" w:cs="Times New Roman"/>
        </w:rPr>
        <w:t xml:space="preserve"> обусловлена ландшафтно-природными факторами</w:t>
      </w:r>
      <w:r w:rsidR="005028C6" w:rsidRPr="004F7F14">
        <w:rPr>
          <w:rFonts w:ascii="Times New Roman" w:hAnsi="Times New Roman" w:cs="Times New Roman"/>
        </w:rPr>
        <w:t>, из которых основными являются горные и равнинные природно-территориальные комплексы</w:t>
      </w:r>
      <w:r w:rsidR="00931858" w:rsidRPr="004F7F14">
        <w:rPr>
          <w:rFonts w:ascii="Times New Roman" w:hAnsi="Times New Roman" w:cs="Times New Roman"/>
        </w:rPr>
        <w:t>,</w:t>
      </w:r>
      <w:r w:rsidRPr="004F7F14">
        <w:rPr>
          <w:rFonts w:ascii="Times New Roman" w:hAnsi="Times New Roman" w:cs="Times New Roman"/>
        </w:rPr>
        <w:t xml:space="preserve"> и </w:t>
      </w:r>
      <w:r w:rsidR="00931858" w:rsidRPr="004F7F14">
        <w:rPr>
          <w:rFonts w:ascii="Times New Roman" w:hAnsi="Times New Roman" w:cs="Times New Roman"/>
        </w:rPr>
        <w:t>транспортными</w:t>
      </w:r>
      <w:r w:rsidRPr="004F7F14">
        <w:rPr>
          <w:rFonts w:ascii="Times New Roman" w:hAnsi="Times New Roman" w:cs="Times New Roman"/>
        </w:rPr>
        <w:t xml:space="preserve"> связями. Большая часть территории занята лесами, заболоченными участками. Территории, не занятые лесами, за границами населенных пунктов, используются в сельскохозяйственных целях. В сельскохозяйственном отношении наибольшую ценность представляют </w:t>
      </w:r>
      <w:r w:rsidR="005028C6" w:rsidRPr="004F7F14">
        <w:rPr>
          <w:rFonts w:ascii="Times New Roman" w:hAnsi="Times New Roman" w:cs="Times New Roman"/>
        </w:rPr>
        <w:t>равнинные</w:t>
      </w:r>
      <w:r w:rsidRPr="004F7F14">
        <w:rPr>
          <w:rFonts w:ascii="Times New Roman" w:hAnsi="Times New Roman" w:cs="Times New Roman"/>
        </w:rPr>
        <w:t xml:space="preserve"> элементы рельефа, занятые в основном пахотными угодьями. Пониженные места используются как сенокосы и пастбища. </w:t>
      </w:r>
    </w:p>
    <w:p w:rsidR="00644EA8" w:rsidRPr="004F7F14" w:rsidRDefault="00B22B87"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С севера на юг, по направлению </w:t>
      </w:r>
      <w:r w:rsidR="00931858" w:rsidRPr="004F7F14">
        <w:rPr>
          <w:rFonts w:ascii="Times New Roman" w:hAnsi="Times New Roman" w:cs="Times New Roman"/>
        </w:rPr>
        <w:t>Долинск – Корсаков</w:t>
      </w:r>
      <w:r w:rsidRPr="004F7F14">
        <w:rPr>
          <w:rFonts w:ascii="Times New Roman" w:hAnsi="Times New Roman" w:cs="Times New Roman"/>
        </w:rPr>
        <w:t xml:space="preserve">, по территории </w:t>
      </w:r>
      <w:r w:rsidR="00EA17A6">
        <w:rPr>
          <w:rFonts w:ascii="Times New Roman" w:hAnsi="Times New Roman" w:cs="Times New Roman"/>
        </w:rPr>
        <w:t>Анивского муниципального округа</w:t>
      </w:r>
      <w:r w:rsidR="00644EA8" w:rsidRPr="004F7F14">
        <w:rPr>
          <w:rFonts w:ascii="Times New Roman" w:hAnsi="Times New Roman" w:cs="Times New Roman"/>
        </w:rPr>
        <w:t xml:space="preserve"> </w:t>
      </w:r>
      <w:r w:rsidRPr="004F7F14">
        <w:rPr>
          <w:rFonts w:ascii="Times New Roman" w:hAnsi="Times New Roman" w:cs="Times New Roman"/>
        </w:rPr>
        <w:t>через с. </w:t>
      </w:r>
      <w:r w:rsidR="005A2899" w:rsidRPr="004F7F14">
        <w:rPr>
          <w:rFonts w:ascii="Times New Roman" w:hAnsi="Times New Roman" w:cs="Times New Roman"/>
        </w:rPr>
        <w:t>Мицуле</w:t>
      </w:r>
      <w:r w:rsidRPr="004F7F14">
        <w:rPr>
          <w:rFonts w:ascii="Times New Roman" w:hAnsi="Times New Roman" w:cs="Times New Roman"/>
        </w:rPr>
        <w:t>вку</w:t>
      </w:r>
      <w:r w:rsidR="00644EA8" w:rsidRPr="004F7F14">
        <w:rPr>
          <w:rFonts w:ascii="Times New Roman" w:hAnsi="Times New Roman" w:cs="Times New Roman"/>
        </w:rPr>
        <w:t xml:space="preserve"> </w:t>
      </w:r>
      <w:r w:rsidRPr="004F7F14">
        <w:rPr>
          <w:rFonts w:ascii="Times New Roman" w:hAnsi="Times New Roman" w:cs="Times New Roman"/>
        </w:rPr>
        <w:t>проходит участок</w:t>
      </w:r>
      <w:r w:rsidR="00644EA8" w:rsidRPr="004F7F14">
        <w:rPr>
          <w:rFonts w:ascii="Times New Roman" w:hAnsi="Times New Roman" w:cs="Times New Roman"/>
        </w:rPr>
        <w:t xml:space="preserve"> железной дороги </w:t>
      </w:r>
      <w:r w:rsidRPr="004F7F14">
        <w:rPr>
          <w:rFonts w:ascii="Times New Roman" w:hAnsi="Times New Roman" w:cs="Times New Roman"/>
        </w:rPr>
        <w:t>общего пользования федерального значения</w:t>
      </w:r>
      <w:r w:rsidR="00644EA8" w:rsidRPr="004F7F14">
        <w:rPr>
          <w:rFonts w:ascii="Times New Roman" w:hAnsi="Times New Roman" w:cs="Times New Roman"/>
        </w:rPr>
        <w:t xml:space="preserve">, который является основным транзитным коридором для грузовых и пассажирских перевозок. </w:t>
      </w:r>
      <w:r w:rsidRPr="004F7F14">
        <w:rPr>
          <w:rFonts w:ascii="Times New Roman" w:hAnsi="Times New Roman" w:cs="Times New Roman"/>
        </w:rPr>
        <w:t>Также с севера на юг через с. </w:t>
      </w:r>
      <w:r w:rsidR="005A2899" w:rsidRPr="004F7F14">
        <w:rPr>
          <w:rFonts w:ascii="Times New Roman" w:hAnsi="Times New Roman" w:cs="Times New Roman"/>
        </w:rPr>
        <w:t>Мицуле</w:t>
      </w:r>
      <w:r w:rsidRPr="004F7F14">
        <w:rPr>
          <w:rFonts w:ascii="Times New Roman" w:hAnsi="Times New Roman" w:cs="Times New Roman"/>
        </w:rPr>
        <w:t>вку проходит автомобильная дорога общего пользования федерального значения А-391 Южно-Сахалинск – Корсаков, соответствующая классу «обычная автомобильная дорога», III категории.</w:t>
      </w:r>
      <w:r w:rsidR="00AD757E" w:rsidRPr="004F7F14">
        <w:rPr>
          <w:rFonts w:ascii="Times New Roman" w:hAnsi="Times New Roman" w:cs="Times New Roman"/>
        </w:rPr>
        <w:t xml:space="preserve"> </w:t>
      </w:r>
      <w:r w:rsidRPr="004F7F14">
        <w:rPr>
          <w:rFonts w:ascii="Times New Roman" w:hAnsi="Times New Roman" w:cs="Times New Roman"/>
        </w:rPr>
        <w:t>В</w:t>
      </w:r>
      <w:r w:rsidR="00644EA8" w:rsidRPr="004F7F14">
        <w:rPr>
          <w:rFonts w:ascii="Times New Roman" w:hAnsi="Times New Roman" w:cs="Times New Roman"/>
        </w:rPr>
        <w:t xml:space="preserve"> широтном в направ</w:t>
      </w:r>
      <w:r w:rsidRPr="004F7F14">
        <w:rPr>
          <w:rFonts w:ascii="Times New Roman" w:hAnsi="Times New Roman" w:cs="Times New Roman"/>
        </w:rPr>
        <w:t>лении, севернее г.</w:t>
      </w:r>
      <w:r w:rsidR="009B6D84" w:rsidRPr="004F7F14">
        <w:rPr>
          <w:rFonts w:ascii="Times New Roman" w:hAnsi="Times New Roman" w:cs="Times New Roman"/>
        </w:rPr>
        <w:t> </w:t>
      </w:r>
      <w:r w:rsidRPr="004F7F14">
        <w:rPr>
          <w:rFonts w:ascii="Times New Roman" w:hAnsi="Times New Roman" w:cs="Times New Roman"/>
        </w:rPr>
        <w:t>Анива</w:t>
      </w:r>
      <w:r w:rsidR="00644EA8" w:rsidRPr="004F7F14">
        <w:rPr>
          <w:rFonts w:ascii="Times New Roman" w:hAnsi="Times New Roman" w:cs="Times New Roman"/>
        </w:rPr>
        <w:t>, проходит автомобильная дорога общего по</w:t>
      </w:r>
      <w:r w:rsidRPr="004F7F14">
        <w:rPr>
          <w:rFonts w:ascii="Times New Roman" w:hAnsi="Times New Roman" w:cs="Times New Roman"/>
        </w:rPr>
        <w:t>льзования федерального значения А-392 Южно-Сахалинск – Холмск, соответствующая классу «обычная автомобильная дорога», III категории</w:t>
      </w:r>
      <w:r w:rsidR="00AD757E" w:rsidRPr="004F7F14">
        <w:rPr>
          <w:rFonts w:ascii="Times New Roman" w:hAnsi="Times New Roman" w:cs="Times New Roman"/>
        </w:rPr>
        <w:t>.</w:t>
      </w:r>
      <w:r w:rsidR="00463CD3" w:rsidRPr="004F7F14">
        <w:rPr>
          <w:rFonts w:ascii="Times New Roman" w:hAnsi="Times New Roman" w:cs="Times New Roman"/>
        </w:rPr>
        <w:t xml:space="preserve"> </w:t>
      </w:r>
      <w:r w:rsidR="00AD757E" w:rsidRPr="004F7F14">
        <w:rPr>
          <w:rFonts w:ascii="Times New Roman" w:hAnsi="Times New Roman" w:cs="Times New Roman"/>
        </w:rPr>
        <w:t xml:space="preserve">Транспортные связи между населенными пунктами муниципального образования осуществляются по </w:t>
      </w:r>
      <w:r w:rsidR="00644EA8" w:rsidRPr="004F7F14">
        <w:rPr>
          <w:rFonts w:ascii="Times New Roman" w:hAnsi="Times New Roman" w:cs="Times New Roman"/>
        </w:rPr>
        <w:t>автомобильны</w:t>
      </w:r>
      <w:r w:rsidR="00AD757E" w:rsidRPr="004F7F14">
        <w:rPr>
          <w:rFonts w:ascii="Times New Roman" w:hAnsi="Times New Roman" w:cs="Times New Roman"/>
        </w:rPr>
        <w:t>м</w:t>
      </w:r>
      <w:r w:rsidR="00644EA8" w:rsidRPr="004F7F14">
        <w:rPr>
          <w:rFonts w:ascii="Times New Roman" w:hAnsi="Times New Roman" w:cs="Times New Roman"/>
        </w:rPr>
        <w:t xml:space="preserve"> дорог</w:t>
      </w:r>
      <w:r w:rsidR="00AD757E" w:rsidRPr="004F7F14">
        <w:rPr>
          <w:rFonts w:ascii="Times New Roman" w:hAnsi="Times New Roman" w:cs="Times New Roman"/>
        </w:rPr>
        <w:t>ам</w:t>
      </w:r>
      <w:r w:rsidR="00644EA8" w:rsidRPr="004F7F14">
        <w:rPr>
          <w:rFonts w:ascii="Times New Roman" w:hAnsi="Times New Roman" w:cs="Times New Roman"/>
        </w:rPr>
        <w:t xml:space="preserve"> общего пользования регионального значения</w:t>
      </w:r>
      <w:r w:rsidR="00AD757E" w:rsidRPr="004F7F14">
        <w:rPr>
          <w:rFonts w:ascii="Times New Roman" w:hAnsi="Times New Roman" w:cs="Times New Roman"/>
        </w:rPr>
        <w:t>,</w:t>
      </w:r>
      <w:r w:rsidR="00644EA8" w:rsidRPr="004F7F14">
        <w:rPr>
          <w:rFonts w:ascii="Times New Roman" w:hAnsi="Times New Roman" w:cs="Times New Roman"/>
        </w:rPr>
        <w:t xml:space="preserve"> межмуниципального значения</w:t>
      </w:r>
      <w:r w:rsidR="00AD757E" w:rsidRPr="004F7F14">
        <w:rPr>
          <w:rFonts w:ascii="Times New Roman" w:hAnsi="Times New Roman" w:cs="Times New Roman"/>
        </w:rPr>
        <w:t xml:space="preserve"> и местного значения.</w:t>
      </w:r>
      <w:r w:rsidR="00644EA8" w:rsidRPr="004F7F14">
        <w:rPr>
          <w:rFonts w:ascii="Times New Roman" w:hAnsi="Times New Roman" w:cs="Times New Roman"/>
        </w:rPr>
        <w:t xml:space="preserve"> Помимо транспортных связей</w:t>
      </w:r>
      <w:r w:rsidR="00AD757E" w:rsidRPr="004F7F14">
        <w:rPr>
          <w:rFonts w:ascii="Times New Roman" w:hAnsi="Times New Roman" w:cs="Times New Roman"/>
        </w:rPr>
        <w:t xml:space="preserve"> планировочный каркас </w:t>
      </w:r>
      <w:r w:rsidR="00EA17A6">
        <w:rPr>
          <w:rFonts w:ascii="Times New Roman" w:hAnsi="Times New Roman" w:cs="Times New Roman"/>
        </w:rPr>
        <w:t>Анивского муниципального округа</w:t>
      </w:r>
      <w:r w:rsidR="00644EA8" w:rsidRPr="004F7F14">
        <w:rPr>
          <w:rFonts w:ascii="Times New Roman" w:hAnsi="Times New Roman" w:cs="Times New Roman"/>
        </w:rPr>
        <w:t xml:space="preserve"> форм</w:t>
      </w:r>
      <w:r w:rsidR="00AD757E" w:rsidRPr="004F7F14">
        <w:rPr>
          <w:rFonts w:ascii="Times New Roman" w:hAnsi="Times New Roman" w:cs="Times New Roman"/>
        </w:rPr>
        <w:t>ируют природные оси – реки</w:t>
      </w:r>
      <w:r w:rsidR="003A7816" w:rsidRPr="004F7F14">
        <w:rPr>
          <w:rFonts w:ascii="Times New Roman" w:hAnsi="Times New Roman" w:cs="Times New Roman"/>
        </w:rPr>
        <w:t>, наиболее крупными из которых являются</w:t>
      </w:r>
      <w:r w:rsidR="00AD757E" w:rsidRPr="004F7F14">
        <w:rPr>
          <w:rFonts w:ascii="Times New Roman" w:hAnsi="Times New Roman" w:cs="Times New Roman"/>
        </w:rPr>
        <w:t xml:space="preserve"> Лютога, Сусуя</w:t>
      </w:r>
      <w:r w:rsidR="003A7816" w:rsidRPr="004F7F14">
        <w:rPr>
          <w:rFonts w:ascii="Times New Roman" w:hAnsi="Times New Roman" w:cs="Times New Roman"/>
        </w:rPr>
        <w:t>, Цунай, Таранай,</w:t>
      </w:r>
      <w:r w:rsidR="00644EA8" w:rsidRPr="004F7F14">
        <w:rPr>
          <w:rFonts w:ascii="Times New Roman" w:hAnsi="Times New Roman" w:cs="Times New Roman"/>
        </w:rPr>
        <w:t xml:space="preserve"> и их притоки, вдоль которых расположены населённые пункты. </w:t>
      </w:r>
    </w:p>
    <w:p w:rsidR="00644EA8" w:rsidRPr="004F7F14" w:rsidRDefault="00644EA8"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Вне границ населённых </w:t>
      </w:r>
      <w:r w:rsidR="00AD757E" w:rsidRPr="004F7F14">
        <w:rPr>
          <w:rFonts w:ascii="Times New Roman" w:hAnsi="Times New Roman" w:cs="Times New Roman"/>
        </w:rPr>
        <w:t xml:space="preserve">пунктов, на территории </w:t>
      </w:r>
      <w:r w:rsidR="00EA17A6">
        <w:rPr>
          <w:rFonts w:ascii="Times New Roman" w:hAnsi="Times New Roman" w:cs="Times New Roman"/>
        </w:rPr>
        <w:t>Анивского муниципального округа</w:t>
      </w:r>
      <w:r w:rsidRPr="004F7F14">
        <w:rPr>
          <w:rFonts w:ascii="Times New Roman" w:hAnsi="Times New Roman" w:cs="Times New Roman"/>
        </w:rPr>
        <w:t>, располагаются объекты специально</w:t>
      </w:r>
      <w:r w:rsidR="00B556CF" w:rsidRPr="004F7F14">
        <w:rPr>
          <w:rFonts w:ascii="Times New Roman" w:hAnsi="Times New Roman" w:cs="Times New Roman"/>
        </w:rPr>
        <w:t>го назначения – кладбища, объекты утилизации и размещения отходов, режимные территории, объекты производственной сферы</w:t>
      </w:r>
      <w:r w:rsidRPr="004F7F14">
        <w:rPr>
          <w:rFonts w:ascii="Times New Roman" w:hAnsi="Times New Roman" w:cs="Times New Roman"/>
        </w:rPr>
        <w:t>, карьеры, а также объекты инженерной и транспортной инфраструктур.</w:t>
      </w:r>
    </w:p>
    <w:p w:rsidR="00D130A9" w:rsidRPr="00067765" w:rsidRDefault="00D130A9" w:rsidP="00A33DCA">
      <w:pPr>
        <w:pStyle w:val="a9"/>
        <w:spacing w:before="0" w:after="0" w:line="276" w:lineRule="auto"/>
        <w:rPr>
          <w:rFonts w:ascii="Times New Roman" w:hAnsi="Times New Roman" w:cs="Times New Roman"/>
          <w:szCs w:val="22"/>
          <w:u w:val="single"/>
        </w:rPr>
      </w:pPr>
      <w:r w:rsidRPr="00067765">
        <w:rPr>
          <w:rFonts w:ascii="Times New Roman" w:hAnsi="Times New Roman" w:cs="Times New Roman"/>
          <w:szCs w:val="22"/>
          <w:u w:val="single"/>
        </w:rPr>
        <w:t>Город Анива</w:t>
      </w:r>
    </w:p>
    <w:p w:rsidR="00227DD9" w:rsidRPr="004F7F14" w:rsidRDefault="007D5333" w:rsidP="00A33DCA">
      <w:pPr>
        <w:pStyle w:val="a9"/>
        <w:spacing w:before="0" w:after="0" w:line="276" w:lineRule="auto"/>
        <w:rPr>
          <w:rFonts w:ascii="Times New Roman" w:hAnsi="Times New Roman" w:cs="Times New Roman"/>
          <w:lang w:eastAsia="ar-SA" w:bidi="en-US"/>
        </w:rPr>
      </w:pPr>
      <w:r w:rsidRPr="004F7F14">
        <w:rPr>
          <w:rFonts w:ascii="Times New Roman" w:hAnsi="Times New Roman" w:cs="Times New Roman"/>
          <w:lang w:eastAsia="ar-SA" w:bidi="en-US"/>
        </w:rPr>
        <w:t>Город Анива</w:t>
      </w:r>
      <w:r w:rsidR="00227DD9" w:rsidRPr="004F7F14">
        <w:rPr>
          <w:rFonts w:ascii="Times New Roman" w:hAnsi="Times New Roman" w:cs="Times New Roman"/>
          <w:lang w:eastAsia="ar-SA" w:bidi="en-US"/>
        </w:rPr>
        <w:t xml:space="preserve"> расположен в север</w:t>
      </w:r>
      <w:r w:rsidRPr="004F7F14">
        <w:rPr>
          <w:rFonts w:ascii="Times New Roman" w:hAnsi="Times New Roman" w:cs="Times New Roman"/>
          <w:lang w:eastAsia="ar-SA" w:bidi="en-US"/>
        </w:rPr>
        <w:t>о-восточ</w:t>
      </w:r>
      <w:r w:rsidR="00227DD9" w:rsidRPr="004F7F14">
        <w:rPr>
          <w:rFonts w:ascii="Times New Roman" w:hAnsi="Times New Roman" w:cs="Times New Roman"/>
          <w:lang w:eastAsia="ar-SA" w:bidi="en-US"/>
        </w:rPr>
        <w:t>ной части</w:t>
      </w:r>
      <w:r w:rsidRPr="004F7F14">
        <w:rPr>
          <w:rFonts w:ascii="Times New Roman" w:hAnsi="Times New Roman" w:cs="Times New Roman"/>
        </w:rPr>
        <w:t xml:space="preserve"> </w:t>
      </w:r>
      <w:r w:rsidR="00EA17A6">
        <w:rPr>
          <w:rFonts w:ascii="Times New Roman" w:hAnsi="Times New Roman" w:cs="Times New Roman"/>
        </w:rPr>
        <w:t>Анивского муниципального округа</w:t>
      </w:r>
      <w:r w:rsidR="00227DD9" w:rsidRPr="004F7F14">
        <w:rPr>
          <w:rFonts w:ascii="Times New Roman" w:hAnsi="Times New Roman" w:cs="Times New Roman"/>
          <w:lang w:eastAsia="ar-SA" w:bidi="en-US"/>
        </w:rPr>
        <w:t>, в 37 км к югу от города </w:t>
      </w:r>
      <w:hyperlink r:id="rId27" w:tooltip="Южно-Сахалинск" w:history="1">
        <w:r w:rsidR="00227DD9" w:rsidRPr="004F7F14">
          <w:rPr>
            <w:rFonts w:ascii="Times New Roman" w:hAnsi="Times New Roman" w:cs="Times New Roman"/>
            <w:lang w:eastAsia="ar-SA" w:bidi="en-US"/>
          </w:rPr>
          <w:t>Южно-Сахалинск</w:t>
        </w:r>
      </w:hyperlink>
      <w:r w:rsidRPr="004F7F14">
        <w:rPr>
          <w:rFonts w:ascii="Times New Roman" w:hAnsi="Times New Roman" w:cs="Times New Roman"/>
          <w:lang w:eastAsia="ar-SA" w:bidi="en-US"/>
        </w:rPr>
        <w:t xml:space="preserve">а, </w:t>
      </w:r>
      <w:r w:rsidRPr="004F7F14">
        <w:rPr>
          <w:rFonts w:ascii="Times New Roman" w:hAnsi="Times New Roman" w:cs="Times New Roman"/>
        </w:rPr>
        <w:t>при впадении реки Лютоги в бухту Лососей</w:t>
      </w:r>
      <w:r w:rsidR="00227DD9" w:rsidRPr="004F7F14">
        <w:rPr>
          <w:rFonts w:ascii="Times New Roman" w:hAnsi="Times New Roman" w:cs="Times New Roman"/>
          <w:lang w:eastAsia="ar-SA" w:bidi="en-US"/>
        </w:rPr>
        <w:t xml:space="preserve">. Современная планировочная организация территории населенного пункта имеет в своей основе компактную структуру. Особенностью населенного пункта является то, что в центре </w:t>
      </w:r>
      <w:r w:rsidR="00990CD4" w:rsidRPr="004F7F14">
        <w:rPr>
          <w:rFonts w:ascii="Times New Roman" w:hAnsi="Times New Roman" w:cs="Times New Roman"/>
          <w:lang w:eastAsia="ar-SA" w:bidi="en-US"/>
        </w:rPr>
        <w:t xml:space="preserve">города </w:t>
      </w:r>
      <w:r w:rsidR="00227DD9" w:rsidRPr="004F7F14">
        <w:rPr>
          <w:rFonts w:ascii="Times New Roman" w:hAnsi="Times New Roman" w:cs="Times New Roman"/>
          <w:lang w:eastAsia="ar-SA" w:bidi="en-US"/>
        </w:rPr>
        <w:t>наход</w:t>
      </w:r>
      <w:r w:rsidRPr="004F7F14">
        <w:rPr>
          <w:rFonts w:ascii="Times New Roman" w:hAnsi="Times New Roman" w:cs="Times New Roman"/>
          <w:lang w:eastAsia="ar-SA" w:bidi="en-US"/>
        </w:rPr>
        <w:t>я</w:t>
      </w:r>
      <w:r w:rsidR="00227DD9" w:rsidRPr="004F7F14">
        <w:rPr>
          <w:rFonts w:ascii="Times New Roman" w:hAnsi="Times New Roman" w:cs="Times New Roman"/>
          <w:lang w:eastAsia="ar-SA" w:bidi="en-US"/>
        </w:rPr>
        <w:t xml:space="preserve">тся объекты обороны и безопасности, занимающие </w:t>
      </w:r>
      <w:r w:rsidRPr="004F7F14">
        <w:rPr>
          <w:rFonts w:ascii="Times New Roman" w:hAnsi="Times New Roman" w:cs="Times New Roman"/>
          <w:lang w:eastAsia="ar-SA" w:bidi="en-US"/>
        </w:rPr>
        <w:t>значитель</w:t>
      </w:r>
      <w:r w:rsidR="00227DD9" w:rsidRPr="004F7F14">
        <w:rPr>
          <w:rFonts w:ascii="Times New Roman" w:hAnsi="Times New Roman" w:cs="Times New Roman"/>
          <w:lang w:eastAsia="ar-SA" w:bidi="en-US"/>
        </w:rPr>
        <w:t xml:space="preserve">ные </w:t>
      </w:r>
      <w:r w:rsidR="00990CD4" w:rsidRPr="004F7F14">
        <w:rPr>
          <w:rFonts w:ascii="Times New Roman" w:hAnsi="Times New Roman" w:cs="Times New Roman"/>
          <w:lang w:eastAsia="ar-SA" w:bidi="en-US"/>
        </w:rPr>
        <w:t xml:space="preserve">его </w:t>
      </w:r>
      <w:r w:rsidR="00227DD9" w:rsidRPr="004F7F14">
        <w:rPr>
          <w:rFonts w:ascii="Times New Roman" w:hAnsi="Times New Roman" w:cs="Times New Roman"/>
          <w:lang w:eastAsia="ar-SA" w:bidi="en-US"/>
        </w:rPr>
        <w:t>территории. Развитие города в большинстве направлений ограничено производственными территориями и болотистой местностью.</w:t>
      </w:r>
    </w:p>
    <w:p w:rsidR="00227DD9" w:rsidRPr="004F7F14" w:rsidRDefault="00227DD9" w:rsidP="00A33DCA">
      <w:pPr>
        <w:pStyle w:val="a9"/>
        <w:spacing w:before="0" w:after="0" w:line="276" w:lineRule="auto"/>
        <w:rPr>
          <w:rFonts w:ascii="Times New Roman" w:hAnsi="Times New Roman" w:cs="Times New Roman"/>
          <w:b/>
        </w:rPr>
      </w:pPr>
      <w:r w:rsidRPr="004F7F14">
        <w:rPr>
          <w:rFonts w:ascii="Times New Roman" w:hAnsi="Times New Roman" w:cs="Times New Roman"/>
          <w:lang w:eastAsia="ar-SA" w:bidi="en-US"/>
        </w:rPr>
        <w:t>Территории жилой застройки представлены среднеэтажной, индивидуальной и малоэтажной застройкой. Центральными улицами являются улицы Ленина, Калинина и Кирова. Вдоль этих улиц сосредоточены основные социально-значимые объекты.</w:t>
      </w:r>
      <w:r w:rsidR="00B66F1B" w:rsidRPr="004F7F14">
        <w:rPr>
          <w:rFonts w:ascii="Times New Roman" w:hAnsi="Times New Roman" w:cs="Times New Roman"/>
          <w:lang w:eastAsia="ar-SA" w:bidi="en-US"/>
        </w:rPr>
        <w:t xml:space="preserve"> </w:t>
      </w:r>
      <w:r w:rsidR="00C87F74" w:rsidRPr="004F7F14">
        <w:rPr>
          <w:rFonts w:ascii="Times New Roman" w:hAnsi="Times New Roman" w:cs="Times New Roman"/>
        </w:rPr>
        <w:t xml:space="preserve">Основные объекты социального обслуживания расположены в центральной части города и формируют компактный общественный центр, представленный объектами учебно-образовательного, спортивного, культурно-досугового, социального, торгового назначения и здравоохранения. </w:t>
      </w:r>
      <w:r w:rsidR="00A867EC" w:rsidRPr="004F7F14">
        <w:rPr>
          <w:rFonts w:ascii="Times New Roman" w:hAnsi="Times New Roman" w:cs="Times New Roman"/>
        </w:rPr>
        <w:t xml:space="preserve">В границах населенного пункта находятся несколько территорий рекреационного назначения и объектов спорта. В центральной части населенного пункта зоны рекреационного назначения представлены скверами, парками и благоустроенными территориями общего пользования. </w:t>
      </w:r>
      <w:r w:rsidR="00C87F74" w:rsidRPr="004F7F14">
        <w:rPr>
          <w:rFonts w:ascii="Times New Roman" w:hAnsi="Times New Roman" w:cs="Times New Roman"/>
        </w:rPr>
        <w:t>Н</w:t>
      </w:r>
      <w:r w:rsidR="00A867EC" w:rsidRPr="004F7F14">
        <w:rPr>
          <w:rFonts w:ascii="Times New Roman" w:hAnsi="Times New Roman" w:cs="Times New Roman"/>
        </w:rPr>
        <w:t xml:space="preserve">а </w:t>
      </w:r>
      <w:r w:rsidR="00C87F74" w:rsidRPr="004F7F14">
        <w:rPr>
          <w:rFonts w:ascii="Times New Roman" w:hAnsi="Times New Roman" w:cs="Times New Roman"/>
        </w:rPr>
        <w:t>прибрежных территориях</w:t>
      </w:r>
      <w:r w:rsidR="00A867EC" w:rsidRPr="004F7F14">
        <w:rPr>
          <w:rFonts w:ascii="Times New Roman" w:hAnsi="Times New Roman" w:cs="Times New Roman"/>
        </w:rPr>
        <w:t xml:space="preserve"> р</w:t>
      </w:r>
      <w:r w:rsidR="00990CD4" w:rsidRPr="004F7F14">
        <w:rPr>
          <w:rFonts w:ascii="Times New Roman" w:hAnsi="Times New Roman" w:cs="Times New Roman"/>
        </w:rPr>
        <w:t>еки</w:t>
      </w:r>
      <w:r w:rsidR="00C87F74" w:rsidRPr="004F7F14">
        <w:rPr>
          <w:rFonts w:ascii="Times New Roman" w:hAnsi="Times New Roman" w:cs="Times New Roman"/>
        </w:rPr>
        <w:t xml:space="preserve"> Лютоги формируется городская парковая зона.</w:t>
      </w:r>
      <w:r w:rsidR="00B66F1B" w:rsidRPr="004F7F14">
        <w:rPr>
          <w:rFonts w:ascii="Times New Roman" w:hAnsi="Times New Roman" w:cs="Times New Roman"/>
          <w:lang w:eastAsia="ar-SA" w:bidi="en-US"/>
        </w:rPr>
        <w:t xml:space="preserve"> </w:t>
      </w:r>
      <w:r w:rsidR="00A867EC" w:rsidRPr="004F7F14">
        <w:rPr>
          <w:rFonts w:ascii="Times New Roman" w:hAnsi="Times New Roman" w:cs="Times New Roman"/>
        </w:rPr>
        <w:t>На территории населенного пункта расположены объекты сельскохозяйственного, производственного и коммунально-складского назначения. Самые крупные территории объектов сельскохозяйственного и производственного назначения расположены преимущественно в восточной и южной частях города.</w:t>
      </w:r>
      <w:r w:rsidR="00990CD4" w:rsidRPr="004F7F14">
        <w:rPr>
          <w:rFonts w:ascii="Times New Roman" w:hAnsi="Times New Roman" w:cs="Times New Roman"/>
        </w:rPr>
        <w:t xml:space="preserve"> На территории города имеются земельные участки, предоставленные в рамках действия </w:t>
      </w:r>
      <w:r w:rsidR="00B42C7C" w:rsidRPr="004F7F14">
        <w:rPr>
          <w:rFonts w:ascii="Times New Roman" w:hAnsi="Times New Roman" w:cs="Times New Roman"/>
        </w:rPr>
        <w:t>программы «Дальневосточный гектар»</w:t>
      </w:r>
      <w:r w:rsidR="00990CD4" w:rsidRPr="004F7F14">
        <w:rPr>
          <w:rFonts w:ascii="Times New Roman" w:hAnsi="Times New Roman" w:cs="Times New Roman"/>
        </w:rPr>
        <w:t xml:space="preserve">. </w:t>
      </w:r>
    </w:p>
    <w:p w:rsidR="00D130A9" w:rsidRPr="00067765" w:rsidRDefault="00D130A9" w:rsidP="00A33DCA">
      <w:pPr>
        <w:pStyle w:val="a9"/>
        <w:spacing w:before="0" w:after="0" w:line="276" w:lineRule="auto"/>
        <w:rPr>
          <w:rFonts w:ascii="Times New Roman" w:hAnsi="Times New Roman" w:cs="Times New Roman"/>
          <w:szCs w:val="22"/>
          <w:u w:val="single"/>
        </w:rPr>
      </w:pPr>
      <w:r w:rsidRPr="00067765">
        <w:rPr>
          <w:rFonts w:ascii="Times New Roman" w:hAnsi="Times New Roman" w:cs="Times New Roman"/>
          <w:szCs w:val="22"/>
          <w:u w:val="single"/>
        </w:rPr>
        <w:t>Село Воскресенское</w:t>
      </w:r>
    </w:p>
    <w:p w:rsidR="00D5678B" w:rsidRPr="004F7F14" w:rsidRDefault="00C87F74" w:rsidP="00A33DCA">
      <w:pPr>
        <w:pStyle w:val="a9"/>
        <w:spacing w:before="0" w:after="0" w:line="276" w:lineRule="auto"/>
        <w:rPr>
          <w:rFonts w:ascii="Times New Roman" w:hAnsi="Times New Roman" w:cs="Times New Roman"/>
          <w:b/>
        </w:rPr>
      </w:pPr>
      <w:r w:rsidRPr="004F7F14">
        <w:rPr>
          <w:rFonts w:ascii="Times New Roman" w:hAnsi="Times New Roman" w:cs="Times New Roman"/>
        </w:rPr>
        <w:t xml:space="preserve">Село Воскресенское расположено в северо-восточной части </w:t>
      </w:r>
      <w:r w:rsidR="00EA17A6">
        <w:rPr>
          <w:rFonts w:ascii="Times New Roman" w:hAnsi="Times New Roman" w:cs="Times New Roman"/>
        </w:rPr>
        <w:t>Анивского муниципального округа</w:t>
      </w:r>
      <w:r w:rsidR="00D5780F" w:rsidRPr="004F7F14">
        <w:rPr>
          <w:rFonts w:ascii="Times New Roman" w:hAnsi="Times New Roman" w:cs="Times New Roman"/>
        </w:rPr>
        <w:t>, на левом берегу реки </w:t>
      </w:r>
      <w:hyperlink r:id="rId28" w:tooltip="Лютога (река)" w:history="1">
        <w:r w:rsidR="00D5780F" w:rsidRPr="004F7F14">
          <w:rPr>
            <w:rFonts w:ascii="Times New Roman" w:hAnsi="Times New Roman" w:cs="Times New Roman"/>
          </w:rPr>
          <w:t>Лютоги</w:t>
        </w:r>
      </w:hyperlink>
      <w:r w:rsidR="00D5780F" w:rsidRPr="004F7F14">
        <w:rPr>
          <w:rFonts w:ascii="Times New Roman" w:hAnsi="Times New Roman" w:cs="Times New Roman"/>
        </w:rPr>
        <w:t xml:space="preserve">, </w:t>
      </w:r>
      <w:r w:rsidRPr="004F7F14">
        <w:rPr>
          <w:rFonts w:ascii="Times New Roman" w:hAnsi="Times New Roman" w:cs="Times New Roman"/>
        </w:rPr>
        <w:t xml:space="preserve">примыкая к северо-восточной границе </w:t>
      </w:r>
      <w:r w:rsidR="00D5780F" w:rsidRPr="004F7F14">
        <w:rPr>
          <w:rFonts w:ascii="Times New Roman" w:hAnsi="Times New Roman" w:cs="Times New Roman"/>
        </w:rPr>
        <w:t>административного центра</w:t>
      </w:r>
      <w:r w:rsidR="00D5678B" w:rsidRPr="004F7F14">
        <w:rPr>
          <w:rFonts w:ascii="Times New Roman" w:hAnsi="Times New Roman" w:cs="Times New Roman"/>
        </w:rPr>
        <w:t xml:space="preserve">. Планировочная структура имеет линейный характер и сформирована вдоль автомобильной дороги </w:t>
      </w:r>
      <w:r w:rsidR="00D5780F" w:rsidRPr="004F7F14">
        <w:rPr>
          <w:rFonts w:ascii="Times New Roman" w:hAnsi="Times New Roman" w:cs="Times New Roman"/>
        </w:rPr>
        <w:t xml:space="preserve">общего пользования регионального значения </w:t>
      </w:r>
      <w:r w:rsidR="00D5678B" w:rsidRPr="004F7F14">
        <w:rPr>
          <w:rFonts w:ascii="Times New Roman" w:hAnsi="Times New Roman" w:cs="Times New Roman"/>
        </w:rPr>
        <w:t>«Петропавловское</w:t>
      </w:r>
      <w:r w:rsidR="00D5780F" w:rsidRPr="004F7F14">
        <w:rPr>
          <w:rFonts w:ascii="Times New Roman" w:hAnsi="Times New Roman" w:cs="Times New Roman"/>
        </w:rPr>
        <w:t xml:space="preserve"> – </w:t>
      </w:r>
      <w:r w:rsidR="00D5678B" w:rsidRPr="004F7F14">
        <w:rPr>
          <w:rFonts w:ascii="Times New Roman" w:hAnsi="Times New Roman" w:cs="Times New Roman"/>
        </w:rPr>
        <w:t>Воскресенское</w:t>
      </w:r>
      <w:r w:rsidR="00D5780F" w:rsidRPr="004F7F14">
        <w:rPr>
          <w:rFonts w:ascii="Times New Roman" w:hAnsi="Times New Roman" w:cs="Times New Roman"/>
        </w:rPr>
        <w:t xml:space="preserve"> – </w:t>
      </w:r>
      <w:r w:rsidR="00D5678B" w:rsidRPr="004F7F14">
        <w:rPr>
          <w:rFonts w:ascii="Times New Roman" w:hAnsi="Times New Roman" w:cs="Times New Roman"/>
        </w:rPr>
        <w:t>Анива</w:t>
      </w:r>
      <w:r w:rsidR="00D5780F" w:rsidRPr="004F7F14">
        <w:rPr>
          <w:rFonts w:ascii="Times New Roman" w:hAnsi="Times New Roman" w:cs="Times New Roman"/>
        </w:rPr>
        <w:t xml:space="preserve"> – </w:t>
      </w:r>
      <w:r w:rsidR="00D5678B" w:rsidRPr="004F7F14">
        <w:rPr>
          <w:rFonts w:ascii="Times New Roman" w:hAnsi="Times New Roman" w:cs="Times New Roman"/>
        </w:rPr>
        <w:t>Соловьёвка»</w:t>
      </w:r>
      <w:r w:rsidR="009B6D84" w:rsidRPr="004F7F14">
        <w:rPr>
          <w:rFonts w:ascii="Times New Roman" w:hAnsi="Times New Roman" w:cs="Times New Roman"/>
        </w:rPr>
        <w:t>, соответствующей классу «обычная автомобильная дорога», I</w:t>
      </w:r>
      <w:r w:rsidR="009B6D84" w:rsidRPr="004F7F14">
        <w:rPr>
          <w:rFonts w:ascii="Times New Roman" w:hAnsi="Times New Roman" w:cs="Times New Roman"/>
          <w:lang w:val="en-US"/>
        </w:rPr>
        <w:t>V</w:t>
      </w:r>
      <w:r w:rsidR="009B6D84" w:rsidRPr="004F7F14">
        <w:rPr>
          <w:rFonts w:ascii="Times New Roman" w:hAnsi="Times New Roman" w:cs="Times New Roman"/>
        </w:rPr>
        <w:t xml:space="preserve"> категории</w:t>
      </w:r>
      <w:r w:rsidR="00D5678B" w:rsidRPr="004F7F14">
        <w:rPr>
          <w:rFonts w:ascii="Times New Roman" w:hAnsi="Times New Roman" w:cs="Times New Roman"/>
        </w:rPr>
        <w:t>. Основной композиционной осью, формирующей планировочную структуру, являются улицы Центральная и Новая. В центральной части населенного пункта</w:t>
      </w:r>
      <w:r w:rsidR="00D5780F" w:rsidRPr="004F7F14">
        <w:rPr>
          <w:rFonts w:ascii="Times New Roman" w:hAnsi="Times New Roman" w:cs="Times New Roman"/>
        </w:rPr>
        <w:t xml:space="preserve"> сформирован компактный</w:t>
      </w:r>
      <w:r w:rsidR="00D5678B" w:rsidRPr="004F7F14">
        <w:rPr>
          <w:rFonts w:ascii="Times New Roman" w:hAnsi="Times New Roman" w:cs="Times New Roman"/>
        </w:rPr>
        <w:t xml:space="preserve"> </w:t>
      </w:r>
      <w:r w:rsidR="00D5780F" w:rsidRPr="004F7F14">
        <w:rPr>
          <w:rFonts w:ascii="Times New Roman" w:hAnsi="Times New Roman" w:cs="Times New Roman"/>
        </w:rPr>
        <w:t>общественный центр</w:t>
      </w:r>
      <w:r w:rsidR="00D5678B" w:rsidRPr="004F7F14">
        <w:rPr>
          <w:rFonts w:ascii="Times New Roman" w:hAnsi="Times New Roman" w:cs="Times New Roman"/>
        </w:rPr>
        <w:t xml:space="preserve">, </w:t>
      </w:r>
      <w:r w:rsidR="00AF4BA3" w:rsidRPr="004F7F14">
        <w:rPr>
          <w:rFonts w:ascii="Times New Roman" w:hAnsi="Times New Roman" w:cs="Times New Roman"/>
        </w:rPr>
        <w:t>на территории которого расположен сельский клуб с. Воскресенское с сельской библиотекой. Помимо этого, в селе имеются</w:t>
      </w:r>
      <w:r w:rsidR="00D5678B" w:rsidRPr="004F7F14">
        <w:rPr>
          <w:rFonts w:ascii="Times New Roman" w:hAnsi="Times New Roman" w:cs="Times New Roman"/>
        </w:rPr>
        <w:t xml:space="preserve"> фельдшерско-акушерск</w:t>
      </w:r>
      <w:r w:rsidR="00AF4BA3" w:rsidRPr="004F7F14">
        <w:rPr>
          <w:rFonts w:ascii="Times New Roman" w:hAnsi="Times New Roman" w:cs="Times New Roman"/>
        </w:rPr>
        <w:t>ий пункт, баня</w:t>
      </w:r>
      <w:r w:rsidR="00D5678B" w:rsidRPr="004F7F14">
        <w:rPr>
          <w:rFonts w:ascii="Times New Roman" w:hAnsi="Times New Roman" w:cs="Times New Roman"/>
        </w:rPr>
        <w:t xml:space="preserve">, </w:t>
      </w:r>
      <w:r w:rsidR="00AF4BA3" w:rsidRPr="004F7F14">
        <w:rPr>
          <w:rFonts w:ascii="Times New Roman" w:hAnsi="Times New Roman" w:cs="Times New Roman"/>
        </w:rPr>
        <w:t>магазин</w:t>
      </w:r>
      <w:r w:rsidR="00D5678B" w:rsidRPr="004F7F14">
        <w:rPr>
          <w:rFonts w:ascii="Times New Roman" w:hAnsi="Times New Roman" w:cs="Times New Roman"/>
        </w:rPr>
        <w:t xml:space="preserve">. Вокруг общественного центра расположены </w:t>
      </w:r>
      <w:r w:rsidR="007F521C" w:rsidRPr="004F7F14">
        <w:rPr>
          <w:rFonts w:ascii="Times New Roman" w:hAnsi="Times New Roman" w:cs="Times New Roman"/>
        </w:rPr>
        <w:t>кварталы</w:t>
      </w:r>
      <w:r w:rsidR="00D5678B" w:rsidRPr="004F7F14">
        <w:rPr>
          <w:rFonts w:ascii="Times New Roman" w:hAnsi="Times New Roman" w:cs="Times New Roman"/>
        </w:rPr>
        <w:t xml:space="preserve"> индивидуальной </w:t>
      </w:r>
      <w:r w:rsidR="007F521C" w:rsidRPr="004F7F14">
        <w:rPr>
          <w:rFonts w:ascii="Times New Roman" w:hAnsi="Times New Roman" w:cs="Times New Roman"/>
        </w:rPr>
        <w:t xml:space="preserve">и малоэтажной </w:t>
      </w:r>
      <w:r w:rsidR="00D5678B" w:rsidRPr="004F7F14">
        <w:rPr>
          <w:rFonts w:ascii="Times New Roman" w:hAnsi="Times New Roman" w:cs="Times New Roman"/>
        </w:rPr>
        <w:t>жилой застройки. Существенным фактором, вли</w:t>
      </w:r>
      <w:r w:rsidR="007F521C" w:rsidRPr="004F7F14">
        <w:rPr>
          <w:rFonts w:ascii="Times New Roman" w:hAnsi="Times New Roman" w:cs="Times New Roman"/>
        </w:rPr>
        <w:t>яющим на</w:t>
      </w:r>
      <w:r w:rsidR="00D5678B" w:rsidRPr="004F7F14">
        <w:rPr>
          <w:rFonts w:ascii="Times New Roman" w:hAnsi="Times New Roman" w:cs="Times New Roman"/>
        </w:rPr>
        <w:t xml:space="preserve"> предпосылки развития территории, являются земельные участки, предоставленные в рамках действия </w:t>
      </w:r>
      <w:r w:rsidR="00B42C7C" w:rsidRPr="004F7F14">
        <w:rPr>
          <w:rFonts w:ascii="Times New Roman" w:hAnsi="Times New Roman" w:cs="Times New Roman"/>
        </w:rPr>
        <w:t>программы «Дальневосточный гектар»</w:t>
      </w:r>
      <w:r w:rsidR="00D5678B" w:rsidRPr="004F7F14">
        <w:rPr>
          <w:rFonts w:ascii="Times New Roman" w:hAnsi="Times New Roman" w:cs="Times New Roman"/>
        </w:rPr>
        <w:t xml:space="preserve">. На территории села Воскресенское такие земельные участки расположены к северу от населенного пункта и в южной </w:t>
      </w:r>
      <w:r w:rsidR="00AF4BA3" w:rsidRPr="004F7F14">
        <w:rPr>
          <w:rFonts w:ascii="Times New Roman" w:hAnsi="Times New Roman" w:cs="Times New Roman"/>
        </w:rPr>
        <w:t xml:space="preserve">его </w:t>
      </w:r>
      <w:r w:rsidR="00D5678B" w:rsidRPr="004F7F14">
        <w:rPr>
          <w:rFonts w:ascii="Times New Roman" w:hAnsi="Times New Roman" w:cs="Times New Roman"/>
        </w:rPr>
        <w:t xml:space="preserve">части. </w:t>
      </w:r>
    </w:p>
    <w:p w:rsidR="00D130A9" w:rsidRPr="00067765" w:rsidRDefault="00D130A9" w:rsidP="00A33DCA">
      <w:pPr>
        <w:pStyle w:val="a9"/>
        <w:spacing w:before="0" w:after="0" w:line="276" w:lineRule="auto"/>
        <w:rPr>
          <w:rFonts w:ascii="Times New Roman" w:hAnsi="Times New Roman" w:cs="Times New Roman"/>
          <w:szCs w:val="22"/>
          <w:u w:val="single"/>
        </w:rPr>
      </w:pPr>
      <w:r w:rsidRPr="00067765">
        <w:rPr>
          <w:rFonts w:ascii="Times New Roman" w:hAnsi="Times New Roman" w:cs="Times New Roman"/>
          <w:szCs w:val="22"/>
          <w:u w:val="single"/>
        </w:rPr>
        <w:t>Село Благовещенское</w:t>
      </w:r>
    </w:p>
    <w:p w:rsidR="00B66F1B" w:rsidRPr="004F7F14" w:rsidRDefault="00B66F1B"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Село Благовещенское расположено </w:t>
      </w:r>
      <w:r w:rsidR="00204178" w:rsidRPr="004F7F14">
        <w:rPr>
          <w:rFonts w:ascii="Times New Roman" w:hAnsi="Times New Roman" w:cs="Times New Roman"/>
        </w:rPr>
        <w:t xml:space="preserve">в северо-восточной части </w:t>
      </w:r>
      <w:r w:rsidR="00EA17A6">
        <w:rPr>
          <w:rFonts w:ascii="Times New Roman" w:hAnsi="Times New Roman" w:cs="Times New Roman"/>
        </w:rPr>
        <w:t>Анивского муниципального округа</w:t>
      </w:r>
      <w:r w:rsidR="00204178" w:rsidRPr="004F7F14">
        <w:rPr>
          <w:rFonts w:ascii="Times New Roman" w:hAnsi="Times New Roman" w:cs="Times New Roman"/>
        </w:rPr>
        <w:t xml:space="preserve">, в двух </w:t>
      </w:r>
      <w:r w:rsidR="009829F8" w:rsidRPr="004F7F14">
        <w:rPr>
          <w:rFonts w:ascii="Times New Roman" w:hAnsi="Times New Roman" w:cs="Times New Roman"/>
        </w:rPr>
        <w:t>километрах севернее города Анивы</w:t>
      </w:r>
      <w:r w:rsidR="00204178" w:rsidRPr="004F7F14">
        <w:rPr>
          <w:rFonts w:ascii="Times New Roman" w:hAnsi="Times New Roman" w:cs="Times New Roman"/>
        </w:rPr>
        <w:t>.</w:t>
      </w:r>
      <w:r w:rsidR="0017697B" w:rsidRPr="004F7F14">
        <w:rPr>
          <w:rFonts w:ascii="Times New Roman" w:hAnsi="Times New Roman" w:cs="Times New Roman"/>
        </w:rPr>
        <w:t xml:space="preserve"> К западу от села проходит автомобильная дорога общего пользования регионального значения 64 ОП РЗ 64К-24 Благовещенское – Анива, </w:t>
      </w:r>
      <w:r w:rsidR="009B6D84" w:rsidRPr="004F7F14">
        <w:rPr>
          <w:rFonts w:ascii="Times New Roman" w:hAnsi="Times New Roman" w:cs="Times New Roman"/>
        </w:rPr>
        <w:t xml:space="preserve">соответствующая классу «обычная автомобильная дорога», </w:t>
      </w:r>
      <w:r w:rsidR="0017697B" w:rsidRPr="004F7F14">
        <w:rPr>
          <w:rFonts w:ascii="Times New Roman" w:hAnsi="Times New Roman" w:cs="Times New Roman"/>
          <w:lang w:val="en-US"/>
        </w:rPr>
        <w:t>IV</w:t>
      </w:r>
      <w:r w:rsidR="0017697B" w:rsidRPr="004F7F14">
        <w:rPr>
          <w:rFonts w:ascii="Times New Roman" w:hAnsi="Times New Roman" w:cs="Times New Roman"/>
        </w:rPr>
        <w:t xml:space="preserve"> категории.</w:t>
      </w:r>
      <w:r w:rsidR="00204178" w:rsidRPr="004F7F14">
        <w:rPr>
          <w:rFonts w:ascii="Times New Roman" w:hAnsi="Times New Roman" w:cs="Times New Roman"/>
        </w:rPr>
        <w:t xml:space="preserve"> </w:t>
      </w:r>
      <w:r w:rsidR="009829F8" w:rsidRPr="004F7F14">
        <w:rPr>
          <w:rFonts w:ascii="Times New Roman" w:hAnsi="Times New Roman" w:cs="Times New Roman"/>
        </w:rPr>
        <w:t>Большую часть населенного пункта занимают садово-огородные участки</w:t>
      </w:r>
      <w:r w:rsidR="009C3990" w:rsidRPr="004F7F14">
        <w:rPr>
          <w:rFonts w:ascii="Times New Roman" w:hAnsi="Times New Roman" w:cs="Times New Roman"/>
        </w:rPr>
        <w:t xml:space="preserve">, территории сельскохозяйственного назначения. </w:t>
      </w:r>
      <w:r w:rsidR="0017697B" w:rsidRPr="004F7F14">
        <w:rPr>
          <w:rFonts w:ascii="Times New Roman" w:hAnsi="Times New Roman" w:cs="Times New Roman"/>
        </w:rPr>
        <w:t>Предпосылки для развития населенного пункта отсутствуют.</w:t>
      </w:r>
    </w:p>
    <w:p w:rsidR="00D130A9" w:rsidRPr="00067765" w:rsidRDefault="00D130A9" w:rsidP="00A33DCA">
      <w:pPr>
        <w:pStyle w:val="a9"/>
        <w:spacing w:before="0" w:after="0" w:line="276" w:lineRule="auto"/>
        <w:rPr>
          <w:rFonts w:ascii="Times New Roman" w:hAnsi="Times New Roman" w:cs="Times New Roman"/>
          <w:szCs w:val="22"/>
          <w:u w:val="single"/>
        </w:rPr>
      </w:pPr>
      <w:r w:rsidRPr="00067765">
        <w:rPr>
          <w:rFonts w:ascii="Times New Roman" w:hAnsi="Times New Roman" w:cs="Times New Roman"/>
          <w:szCs w:val="22"/>
          <w:u w:val="single"/>
        </w:rPr>
        <w:t>Село Песчанское</w:t>
      </w:r>
    </w:p>
    <w:p w:rsidR="00B44164" w:rsidRPr="004F7F14" w:rsidRDefault="002810FF"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Село Песчанское расположено в северо-восточной части </w:t>
      </w:r>
      <w:r w:rsidR="00EA17A6">
        <w:rPr>
          <w:rFonts w:ascii="Times New Roman" w:hAnsi="Times New Roman" w:cs="Times New Roman"/>
        </w:rPr>
        <w:t>Анивского муниципального округа</w:t>
      </w:r>
      <w:r w:rsidRPr="004F7F14">
        <w:rPr>
          <w:rFonts w:ascii="Times New Roman" w:hAnsi="Times New Roman" w:cs="Times New Roman"/>
        </w:rPr>
        <w:t>, на берегу бухты Лососей Анивского залива, примыкая к юго-восточной границе административного центра и к северной границе села Рыбацкое. Планировочная структура имеет линейный характер и сформирована вдоль автомобильной дороги общего пользования регионального значения «Петропавловское – Воскресенское – Анива – Соловьёвка»</w:t>
      </w:r>
      <w:r w:rsidR="009B6D84" w:rsidRPr="004F7F14">
        <w:rPr>
          <w:rFonts w:ascii="Times New Roman" w:hAnsi="Times New Roman" w:cs="Times New Roman"/>
        </w:rPr>
        <w:t>, соответствующая классу «обычная автомобильная дорога», III категории</w:t>
      </w:r>
      <w:r w:rsidRPr="004F7F14">
        <w:rPr>
          <w:rFonts w:ascii="Times New Roman" w:hAnsi="Times New Roman" w:cs="Times New Roman"/>
        </w:rPr>
        <w:t xml:space="preserve">. </w:t>
      </w:r>
    </w:p>
    <w:p w:rsidR="002810FF" w:rsidRPr="004F7F14" w:rsidRDefault="002810FF" w:rsidP="00A33DCA">
      <w:pPr>
        <w:pStyle w:val="a9"/>
        <w:spacing w:before="0" w:after="0" w:line="276" w:lineRule="auto"/>
        <w:rPr>
          <w:rFonts w:ascii="Times New Roman" w:hAnsi="Times New Roman" w:cs="Times New Roman"/>
          <w:b/>
        </w:rPr>
      </w:pPr>
      <w:r w:rsidRPr="004F7F14">
        <w:rPr>
          <w:rFonts w:ascii="Times New Roman" w:hAnsi="Times New Roman" w:cs="Times New Roman"/>
        </w:rPr>
        <w:t>Основной композиционной осью, формирующей планировочную структуру, являются улицы Центральная и Кубанск</w:t>
      </w:r>
      <w:r w:rsidR="0081610A" w:rsidRPr="004F7F14">
        <w:rPr>
          <w:rFonts w:ascii="Times New Roman" w:hAnsi="Times New Roman" w:cs="Times New Roman"/>
        </w:rPr>
        <w:t>ая. В северо-восточ</w:t>
      </w:r>
      <w:r w:rsidRPr="004F7F14">
        <w:rPr>
          <w:rFonts w:ascii="Times New Roman" w:hAnsi="Times New Roman" w:cs="Times New Roman"/>
        </w:rPr>
        <w:t>ной части населенного пункта сформирован компактный общественный центр, на территории которого расп</w:t>
      </w:r>
      <w:r w:rsidR="0081610A" w:rsidRPr="004F7F14">
        <w:rPr>
          <w:rFonts w:ascii="Times New Roman" w:hAnsi="Times New Roman" w:cs="Times New Roman"/>
        </w:rPr>
        <w:t>оложен сельский клуб с. Песча</w:t>
      </w:r>
      <w:r w:rsidRPr="004F7F14">
        <w:rPr>
          <w:rFonts w:ascii="Times New Roman" w:hAnsi="Times New Roman" w:cs="Times New Roman"/>
        </w:rPr>
        <w:t>нское с сельской библиотекой</w:t>
      </w:r>
      <w:r w:rsidR="0081610A" w:rsidRPr="004F7F14">
        <w:rPr>
          <w:rFonts w:ascii="Times New Roman" w:hAnsi="Times New Roman" w:cs="Times New Roman"/>
        </w:rPr>
        <w:t>, ФАП</w:t>
      </w:r>
      <w:r w:rsidRPr="004F7F14">
        <w:rPr>
          <w:rFonts w:ascii="Times New Roman" w:hAnsi="Times New Roman" w:cs="Times New Roman"/>
        </w:rPr>
        <w:t xml:space="preserve">. </w:t>
      </w:r>
      <w:r w:rsidR="00B44164" w:rsidRPr="004F7F14">
        <w:rPr>
          <w:rFonts w:ascii="Times New Roman" w:hAnsi="Times New Roman" w:cs="Times New Roman"/>
        </w:rPr>
        <w:t>Вдоль улиц Центральная и Кубанская расположены кварталы индивидуальной жилой застройки. Производственные территории рыбоперерабатывающих предприятий сформированы вдоль береговой линии бухты Лососей.</w:t>
      </w:r>
      <w:r w:rsidR="00B44164" w:rsidRPr="004F7F14">
        <w:rPr>
          <w:rFonts w:ascii="Times New Roman" w:hAnsi="Times New Roman" w:cs="Times New Roman"/>
          <w:b/>
        </w:rPr>
        <w:t xml:space="preserve"> </w:t>
      </w:r>
      <w:r w:rsidR="00B44164" w:rsidRPr="004F7F14">
        <w:rPr>
          <w:rFonts w:ascii="Times New Roman" w:hAnsi="Times New Roman" w:cs="Times New Roman"/>
        </w:rPr>
        <w:t>На территории села, в юго-западной его части, име</w:t>
      </w:r>
      <w:r w:rsidRPr="004F7F14">
        <w:rPr>
          <w:rFonts w:ascii="Times New Roman" w:hAnsi="Times New Roman" w:cs="Times New Roman"/>
        </w:rPr>
        <w:t xml:space="preserve">ются земельные участки, предоставленные в рамках действия </w:t>
      </w:r>
      <w:r w:rsidR="00B42C7C" w:rsidRPr="004F7F14">
        <w:rPr>
          <w:rFonts w:ascii="Times New Roman" w:hAnsi="Times New Roman" w:cs="Times New Roman"/>
        </w:rPr>
        <w:t>программы «Дальневосточный гектар»</w:t>
      </w:r>
      <w:r w:rsidRPr="004F7F14">
        <w:rPr>
          <w:rFonts w:ascii="Times New Roman" w:hAnsi="Times New Roman" w:cs="Times New Roman"/>
        </w:rPr>
        <w:t xml:space="preserve">. </w:t>
      </w:r>
    </w:p>
    <w:p w:rsidR="00D130A9" w:rsidRPr="00067765" w:rsidRDefault="00D130A9" w:rsidP="00A33DCA">
      <w:pPr>
        <w:pStyle w:val="a9"/>
        <w:spacing w:before="0" w:after="0" w:line="276" w:lineRule="auto"/>
        <w:rPr>
          <w:rFonts w:ascii="Times New Roman" w:hAnsi="Times New Roman" w:cs="Times New Roman"/>
          <w:szCs w:val="22"/>
          <w:u w:val="single"/>
        </w:rPr>
      </w:pPr>
      <w:r w:rsidRPr="00067765">
        <w:rPr>
          <w:rFonts w:ascii="Times New Roman" w:hAnsi="Times New Roman" w:cs="Times New Roman"/>
          <w:szCs w:val="22"/>
          <w:u w:val="single"/>
        </w:rPr>
        <w:t>Село Петропавловское</w:t>
      </w:r>
    </w:p>
    <w:p w:rsidR="00992A23" w:rsidRPr="004F7F14" w:rsidRDefault="00992A23"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Село Петропавловское расположено в северо-восточной части </w:t>
      </w:r>
      <w:r w:rsidR="00EA17A6">
        <w:rPr>
          <w:rFonts w:ascii="Times New Roman" w:hAnsi="Times New Roman" w:cs="Times New Roman"/>
        </w:rPr>
        <w:t>Анивского муниципального округа</w:t>
      </w:r>
      <w:r w:rsidRPr="004F7F14">
        <w:rPr>
          <w:rFonts w:ascii="Times New Roman" w:hAnsi="Times New Roman" w:cs="Times New Roman"/>
        </w:rPr>
        <w:t xml:space="preserve">, к югу от автомобильной дороги общего пользования федерального значения А-391 Южно-Сахалинск – Корсаков, </w:t>
      </w:r>
      <w:r w:rsidR="009B6D84" w:rsidRPr="004F7F14">
        <w:rPr>
          <w:rFonts w:ascii="Times New Roman" w:hAnsi="Times New Roman" w:cs="Times New Roman"/>
        </w:rPr>
        <w:t>соответствующей классу «обычная автомобильная дорога», III категории</w:t>
      </w:r>
      <w:r w:rsidRPr="004F7F14">
        <w:rPr>
          <w:rFonts w:ascii="Times New Roman" w:hAnsi="Times New Roman" w:cs="Times New Roman"/>
        </w:rPr>
        <w:t xml:space="preserve">. С востока территорию населенного пункта ограничивает автомобильная дорога общего пользования регионального значения «Петропавловское – Воскресенское – Анива – Соловьёвка», </w:t>
      </w:r>
      <w:r w:rsidR="009B6D84" w:rsidRPr="004F7F14">
        <w:rPr>
          <w:rFonts w:ascii="Times New Roman" w:hAnsi="Times New Roman" w:cs="Times New Roman"/>
        </w:rPr>
        <w:t xml:space="preserve">соответствующая классу «обычная автомобильная дорога», </w:t>
      </w:r>
      <w:r w:rsidRPr="004F7F14">
        <w:rPr>
          <w:rFonts w:ascii="Times New Roman" w:hAnsi="Times New Roman" w:cs="Times New Roman"/>
          <w:lang w:val="en-US"/>
        </w:rPr>
        <w:t>IV</w:t>
      </w:r>
      <w:r w:rsidRPr="004F7F14">
        <w:rPr>
          <w:rFonts w:ascii="Times New Roman" w:hAnsi="Times New Roman" w:cs="Times New Roman"/>
        </w:rPr>
        <w:t xml:space="preserve"> категории, а с запада – автомобильная дорога общего пользования регионального значения 64 ОП РЗ 64К-24 Благовещенское – Анива, </w:t>
      </w:r>
      <w:r w:rsidR="009B6D84" w:rsidRPr="004F7F14">
        <w:rPr>
          <w:rFonts w:ascii="Times New Roman" w:hAnsi="Times New Roman" w:cs="Times New Roman"/>
        </w:rPr>
        <w:t xml:space="preserve">соответствующая классу «обычная автомобильная дорога», </w:t>
      </w:r>
      <w:r w:rsidRPr="004F7F14">
        <w:rPr>
          <w:rFonts w:ascii="Times New Roman" w:hAnsi="Times New Roman" w:cs="Times New Roman"/>
          <w:lang w:val="en-US"/>
        </w:rPr>
        <w:t>IV</w:t>
      </w:r>
      <w:r w:rsidRPr="004F7F14">
        <w:rPr>
          <w:rFonts w:ascii="Times New Roman" w:hAnsi="Times New Roman" w:cs="Times New Roman"/>
        </w:rPr>
        <w:t xml:space="preserve"> категории.</w:t>
      </w:r>
    </w:p>
    <w:p w:rsidR="009F3D32" w:rsidRPr="004F7F14" w:rsidRDefault="00992A23" w:rsidP="00A33DCA">
      <w:pPr>
        <w:pStyle w:val="a9"/>
        <w:spacing w:before="0" w:after="0" w:line="276" w:lineRule="auto"/>
        <w:rPr>
          <w:rFonts w:ascii="Times New Roman" w:hAnsi="Times New Roman" w:cs="Times New Roman"/>
        </w:rPr>
      </w:pPr>
      <w:r w:rsidRPr="004F7F14">
        <w:rPr>
          <w:rFonts w:ascii="Times New Roman" w:hAnsi="Times New Roman" w:cs="Times New Roman"/>
        </w:rPr>
        <w:t>Планировочная структура имеет смешанный характер. Основными композиционными осями являются улицы</w:t>
      </w:r>
      <w:r w:rsidR="00DA6327" w:rsidRPr="004F7F14">
        <w:rPr>
          <w:rFonts w:ascii="Times New Roman" w:hAnsi="Times New Roman" w:cs="Times New Roman"/>
        </w:rPr>
        <w:t xml:space="preserve"> Центральная и Школьн</w:t>
      </w:r>
      <w:r w:rsidRPr="004F7F14">
        <w:rPr>
          <w:rFonts w:ascii="Times New Roman" w:hAnsi="Times New Roman" w:cs="Times New Roman"/>
        </w:rPr>
        <w:t xml:space="preserve">ая. </w:t>
      </w:r>
      <w:r w:rsidR="00DA6327" w:rsidRPr="004F7F14">
        <w:rPr>
          <w:rFonts w:ascii="Times New Roman" w:hAnsi="Times New Roman" w:cs="Times New Roman"/>
        </w:rPr>
        <w:t>Компактный общественный центр сформирован в районе улиц Зеленая и Клубная</w:t>
      </w:r>
      <w:r w:rsidRPr="004F7F14">
        <w:rPr>
          <w:rFonts w:ascii="Times New Roman" w:hAnsi="Times New Roman" w:cs="Times New Roman"/>
        </w:rPr>
        <w:t xml:space="preserve">, </w:t>
      </w:r>
      <w:r w:rsidR="00DA6327" w:rsidRPr="004F7F14">
        <w:rPr>
          <w:rFonts w:ascii="Times New Roman" w:hAnsi="Times New Roman" w:cs="Times New Roman"/>
        </w:rPr>
        <w:t xml:space="preserve">где </w:t>
      </w:r>
      <w:r w:rsidRPr="004F7F14">
        <w:rPr>
          <w:rFonts w:ascii="Times New Roman" w:hAnsi="Times New Roman" w:cs="Times New Roman"/>
        </w:rPr>
        <w:t xml:space="preserve">расположен сельский клуб с. </w:t>
      </w:r>
      <w:r w:rsidR="00DA6327" w:rsidRPr="004F7F14">
        <w:rPr>
          <w:rFonts w:ascii="Times New Roman" w:hAnsi="Times New Roman" w:cs="Times New Roman"/>
        </w:rPr>
        <w:t>Петропавловское</w:t>
      </w:r>
      <w:r w:rsidRPr="004F7F14">
        <w:rPr>
          <w:rFonts w:ascii="Times New Roman" w:hAnsi="Times New Roman" w:cs="Times New Roman"/>
        </w:rPr>
        <w:t xml:space="preserve"> с сельской библиотекой, </w:t>
      </w:r>
      <w:r w:rsidR="00DA6327" w:rsidRPr="004F7F14">
        <w:rPr>
          <w:rFonts w:ascii="Times New Roman" w:hAnsi="Times New Roman" w:cs="Times New Roman"/>
        </w:rPr>
        <w:t>ФАП, хоккейный корт, храм святой великомученицы Татианы</w:t>
      </w:r>
      <w:r w:rsidRPr="004F7F14">
        <w:rPr>
          <w:rFonts w:ascii="Times New Roman" w:hAnsi="Times New Roman" w:cs="Times New Roman"/>
        </w:rPr>
        <w:t xml:space="preserve">. Жилые кварталы формирует индивидуальная и малоэтажная жилая застройка. Производственные территории </w:t>
      </w:r>
      <w:r w:rsidR="00DA6327" w:rsidRPr="004F7F14">
        <w:rPr>
          <w:rFonts w:ascii="Times New Roman" w:hAnsi="Times New Roman" w:cs="Times New Roman"/>
        </w:rPr>
        <w:t>сформированы в восточной, в западной и в южной</w:t>
      </w:r>
      <w:r w:rsidRPr="004F7F14">
        <w:rPr>
          <w:rFonts w:ascii="Times New Roman" w:hAnsi="Times New Roman" w:cs="Times New Roman"/>
        </w:rPr>
        <w:t xml:space="preserve"> частях села. </w:t>
      </w:r>
      <w:r w:rsidR="00DA6327" w:rsidRPr="004F7F14">
        <w:rPr>
          <w:rFonts w:ascii="Times New Roman" w:hAnsi="Times New Roman" w:cs="Times New Roman"/>
        </w:rPr>
        <w:t>С западной стороны от населенного пункта</w:t>
      </w:r>
      <w:r w:rsidRPr="004F7F14">
        <w:rPr>
          <w:rFonts w:ascii="Times New Roman" w:hAnsi="Times New Roman" w:cs="Times New Roman"/>
        </w:rPr>
        <w:t xml:space="preserve"> расположено кладбище. На территории села, в северной </w:t>
      </w:r>
      <w:r w:rsidR="00DA6327" w:rsidRPr="004F7F14">
        <w:rPr>
          <w:rFonts w:ascii="Times New Roman" w:hAnsi="Times New Roman" w:cs="Times New Roman"/>
        </w:rPr>
        <w:t>и южной его частях</w:t>
      </w:r>
      <w:r w:rsidRPr="004F7F14">
        <w:rPr>
          <w:rFonts w:ascii="Times New Roman" w:hAnsi="Times New Roman" w:cs="Times New Roman"/>
        </w:rPr>
        <w:t xml:space="preserve">, имеются земельные участки, предоставленные в рамках действия </w:t>
      </w:r>
      <w:r w:rsidR="00B42C7C" w:rsidRPr="004F7F14">
        <w:rPr>
          <w:rFonts w:ascii="Times New Roman" w:hAnsi="Times New Roman" w:cs="Times New Roman"/>
        </w:rPr>
        <w:t>программы «Дальневосточный гектар»</w:t>
      </w:r>
      <w:r w:rsidR="006B68EE" w:rsidRPr="004F7F14">
        <w:rPr>
          <w:rFonts w:ascii="Times New Roman" w:hAnsi="Times New Roman" w:cs="Times New Roman"/>
        </w:rPr>
        <w:t xml:space="preserve">. </w:t>
      </w:r>
    </w:p>
    <w:p w:rsidR="00D130A9" w:rsidRPr="00067765" w:rsidRDefault="00D130A9" w:rsidP="00A33DCA">
      <w:pPr>
        <w:pStyle w:val="a9"/>
        <w:spacing w:before="0" w:after="0" w:line="276" w:lineRule="auto"/>
        <w:rPr>
          <w:rFonts w:ascii="Times New Roman" w:hAnsi="Times New Roman" w:cs="Times New Roman"/>
          <w:szCs w:val="22"/>
          <w:u w:val="single"/>
        </w:rPr>
      </w:pPr>
      <w:r w:rsidRPr="00067765">
        <w:rPr>
          <w:rFonts w:ascii="Times New Roman" w:hAnsi="Times New Roman" w:cs="Times New Roman"/>
          <w:szCs w:val="22"/>
          <w:u w:val="single"/>
        </w:rPr>
        <w:t>Село Рыбацкое</w:t>
      </w:r>
    </w:p>
    <w:p w:rsidR="00B44164" w:rsidRPr="004F7F14" w:rsidRDefault="00B44164"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Село Рыбацкое расположено в северо-восточной части </w:t>
      </w:r>
      <w:r w:rsidR="00EA17A6">
        <w:rPr>
          <w:rFonts w:ascii="Times New Roman" w:hAnsi="Times New Roman" w:cs="Times New Roman"/>
        </w:rPr>
        <w:t>Анивского муниципального округа</w:t>
      </w:r>
      <w:r w:rsidRPr="004F7F14">
        <w:rPr>
          <w:rFonts w:ascii="Times New Roman" w:hAnsi="Times New Roman" w:cs="Times New Roman"/>
        </w:rPr>
        <w:t xml:space="preserve">, на </w:t>
      </w:r>
      <w:r w:rsidR="009F3D32" w:rsidRPr="004F7F14">
        <w:rPr>
          <w:rFonts w:ascii="Times New Roman" w:hAnsi="Times New Roman" w:cs="Times New Roman"/>
        </w:rPr>
        <w:t>месте впадения реки Лютоги в бухту</w:t>
      </w:r>
      <w:r w:rsidRPr="004F7F14">
        <w:rPr>
          <w:rFonts w:ascii="Times New Roman" w:hAnsi="Times New Roman" w:cs="Times New Roman"/>
        </w:rPr>
        <w:t xml:space="preserve"> Лососей Анивского залива</w:t>
      </w:r>
      <w:r w:rsidR="009F3D32" w:rsidRPr="004F7F14">
        <w:rPr>
          <w:rFonts w:ascii="Times New Roman" w:hAnsi="Times New Roman" w:cs="Times New Roman"/>
        </w:rPr>
        <w:t>.</w:t>
      </w:r>
      <w:r w:rsidRPr="004F7F14">
        <w:rPr>
          <w:rFonts w:ascii="Times New Roman" w:hAnsi="Times New Roman" w:cs="Times New Roman"/>
        </w:rPr>
        <w:t xml:space="preserve"> </w:t>
      </w:r>
      <w:r w:rsidR="009F3D32" w:rsidRPr="004F7F14">
        <w:rPr>
          <w:rFonts w:ascii="Times New Roman" w:hAnsi="Times New Roman" w:cs="Times New Roman"/>
        </w:rPr>
        <w:t xml:space="preserve">Граница села Рыбацкое </w:t>
      </w:r>
      <w:r w:rsidR="004B1472" w:rsidRPr="004F7F14">
        <w:rPr>
          <w:rFonts w:ascii="Times New Roman" w:hAnsi="Times New Roman" w:cs="Times New Roman"/>
        </w:rPr>
        <w:t>примыка</w:t>
      </w:r>
      <w:r w:rsidR="009F3D32" w:rsidRPr="004F7F14">
        <w:rPr>
          <w:rFonts w:ascii="Times New Roman" w:hAnsi="Times New Roman" w:cs="Times New Roman"/>
        </w:rPr>
        <w:t>ет</w:t>
      </w:r>
      <w:r w:rsidR="004B1472" w:rsidRPr="004F7F14">
        <w:rPr>
          <w:rFonts w:ascii="Times New Roman" w:hAnsi="Times New Roman" w:cs="Times New Roman"/>
        </w:rPr>
        <w:t xml:space="preserve"> к юж</w:t>
      </w:r>
      <w:r w:rsidRPr="004F7F14">
        <w:rPr>
          <w:rFonts w:ascii="Times New Roman" w:hAnsi="Times New Roman" w:cs="Times New Roman"/>
        </w:rPr>
        <w:t>ной границе административного центра</w:t>
      </w:r>
      <w:r w:rsidR="004B1472" w:rsidRPr="004F7F14">
        <w:rPr>
          <w:rFonts w:ascii="Times New Roman" w:hAnsi="Times New Roman" w:cs="Times New Roman"/>
        </w:rPr>
        <w:t xml:space="preserve"> и к юго-западной границе села Песчанс</w:t>
      </w:r>
      <w:r w:rsidRPr="004F7F14">
        <w:rPr>
          <w:rFonts w:ascii="Times New Roman" w:hAnsi="Times New Roman" w:cs="Times New Roman"/>
        </w:rPr>
        <w:t xml:space="preserve">кое. Планировочная структура </w:t>
      </w:r>
      <w:r w:rsidR="004B1472" w:rsidRPr="004F7F14">
        <w:rPr>
          <w:rFonts w:ascii="Times New Roman" w:hAnsi="Times New Roman" w:cs="Times New Roman"/>
        </w:rPr>
        <w:t>компактная, имеет смешан</w:t>
      </w:r>
      <w:r w:rsidRPr="004F7F14">
        <w:rPr>
          <w:rFonts w:ascii="Times New Roman" w:hAnsi="Times New Roman" w:cs="Times New Roman"/>
        </w:rPr>
        <w:t>ный характер и сформирована вдоль автомобильной дороги общего пользования регионального значения «</w:t>
      </w:r>
      <w:r w:rsidR="004B1472" w:rsidRPr="004F7F14">
        <w:rPr>
          <w:rFonts w:ascii="Times New Roman" w:hAnsi="Times New Roman" w:cs="Times New Roman"/>
        </w:rPr>
        <w:t xml:space="preserve">64 ОП РЗ 64К-26 Анива </w:t>
      </w:r>
      <w:r w:rsidR="005763F8" w:rsidRPr="004F7F14">
        <w:rPr>
          <w:rFonts w:ascii="Times New Roman" w:hAnsi="Times New Roman" w:cs="Times New Roman"/>
        </w:rPr>
        <w:t>–</w:t>
      </w:r>
      <w:r w:rsidR="004B1472" w:rsidRPr="004F7F14">
        <w:rPr>
          <w:rFonts w:ascii="Times New Roman" w:hAnsi="Times New Roman" w:cs="Times New Roman"/>
        </w:rPr>
        <w:t xml:space="preserve"> Рыбацкое</w:t>
      </w:r>
      <w:r w:rsidRPr="004F7F14">
        <w:rPr>
          <w:rFonts w:ascii="Times New Roman" w:hAnsi="Times New Roman" w:cs="Times New Roman"/>
        </w:rPr>
        <w:t>»</w:t>
      </w:r>
      <w:r w:rsidR="009B6D84" w:rsidRPr="004F7F14">
        <w:rPr>
          <w:rFonts w:ascii="Times New Roman" w:hAnsi="Times New Roman" w:cs="Times New Roman"/>
        </w:rPr>
        <w:t>, соответствующей классу «обычная автомобильная дорога», IV категории</w:t>
      </w:r>
      <w:r w:rsidRPr="004F7F14">
        <w:rPr>
          <w:rFonts w:ascii="Times New Roman" w:hAnsi="Times New Roman" w:cs="Times New Roman"/>
        </w:rPr>
        <w:t xml:space="preserve">. Основной композиционной осью, формирующей планировочную структуру, </w:t>
      </w:r>
      <w:r w:rsidR="004B1472" w:rsidRPr="004F7F14">
        <w:rPr>
          <w:rFonts w:ascii="Times New Roman" w:hAnsi="Times New Roman" w:cs="Times New Roman"/>
        </w:rPr>
        <w:t>является улиц</w:t>
      </w:r>
      <w:r w:rsidR="00BA1856" w:rsidRPr="004F7F14">
        <w:rPr>
          <w:rFonts w:ascii="Times New Roman" w:hAnsi="Times New Roman" w:cs="Times New Roman"/>
        </w:rPr>
        <w:t>а</w:t>
      </w:r>
      <w:r w:rsidR="004B1472" w:rsidRPr="004F7F14">
        <w:rPr>
          <w:rFonts w:ascii="Times New Roman" w:hAnsi="Times New Roman" w:cs="Times New Roman"/>
        </w:rPr>
        <w:t xml:space="preserve"> Анив</w:t>
      </w:r>
      <w:r w:rsidRPr="004F7F14">
        <w:rPr>
          <w:rFonts w:ascii="Times New Roman" w:hAnsi="Times New Roman" w:cs="Times New Roman"/>
        </w:rPr>
        <w:t xml:space="preserve">ская. </w:t>
      </w:r>
      <w:r w:rsidR="00BA1856" w:rsidRPr="004F7F14">
        <w:rPr>
          <w:rFonts w:ascii="Times New Roman" w:hAnsi="Times New Roman" w:cs="Times New Roman"/>
        </w:rPr>
        <w:t>На пересечении улицы Анивская с улицей Береговая</w:t>
      </w:r>
      <w:r w:rsidRPr="004F7F14">
        <w:rPr>
          <w:rFonts w:ascii="Times New Roman" w:hAnsi="Times New Roman" w:cs="Times New Roman"/>
        </w:rPr>
        <w:t xml:space="preserve"> сформирован компактный общественный центр, на территории которого располож</w:t>
      </w:r>
      <w:r w:rsidR="00BA1856" w:rsidRPr="004F7F14">
        <w:rPr>
          <w:rFonts w:ascii="Times New Roman" w:hAnsi="Times New Roman" w:cs="Times New Roman"/>
        </w:rPr>
        <w:t>ен сельский клуб с. Рыбац</w:t>
      </w:r>
      <w:r w:rsidRPr="004F7F14">
        <w:rPr>
          <w:rFonts w:ascii="Times New Roman" w:hAnsi="Times New Roman" w:cs="Times New Roman"/>
        </w:rPr>
        <w:t xml:space="preserve">кое с сельской библиотекой, </w:t>
      </w:r>
      <w:r w:rsidR="00BA1856" w:rsidRPr="004F7F14">
        <w:rPr>
          <w:rFonts w:ascii="Times New Roman" w:hAnsi="Times New Roman" w:cs="Times New Roman"/>
        </w:rPr>
        <w:t>торговые объекты</w:t>
      </w:r>
      <w:r w:rsidRPr="004F7F14">
        <w:rPr>
          <w:rFonts w:ascii="Times New Roman" w:hAnsi="Times New Roman" w:cs="Times New Roman"/>
        </w:rPr>
        <w:t xml:space="preserve">. </w:t>
      </w:r>
      <w:r w:rsidR="00BA1856" w:rsidRPr="004F7F14">
        <w:rPr>
          <w:rFonts w:ascii="Times New Roman" w:hAnsi="Times New Roman" w:cs="Times New Roman"/>
        </w:rPr>
        <w:t xml:space="preserve">Жилые </w:t>
      </w:r>
      <w:r w:rsidRPr="004F7F14">
        <w:rPr>
          <w:rFonts w:ascii="Times New Roman" w:hAnsi="Times New Roman" w:cs="Times New Roman"/>
        </w:rPr>
        <w:t xml:space="preserve">кварталы </w:t>
      </w:r>
      <w:r w:rsidR="00BA1856" w:rsidRPr="004F7F14">
        <w:rPr>
          <w:rFonts w:ascii="Times New Roman" w:hAnsi="Times New Roman" w:cs="Times New Roman"/>
        </w:rPr>
        <w:t xml:space="preserve">формирует индивидуальная и малоэтажная </w:t>
      </w:r>
      <w:r w:rsidRPr="004F7F14">
        <w:rPr>
          <w:rFonts w:ascii="Times New Roman" w:hAnsi="Times New Roman" w:cs="Times New Roman"/>
        </w:rPr>
        <w:t>жил</w:t>
      </w:r>
      <w:r w:rsidR="00BA1856" w:rsidRPr="004F7F14">
        <w:rPr>
          <w:rFonts w:ascii="Times New Roman" w:hAnsi="Times New Roman" w:cs="Times New Roman"/>
        </w:rPr>
        <w:t>ая застройка</w:t>
      </w:r>
      <w:r w:rsidRPr="004F7F14">
        <w:rPr>
          <w:rFonts w:ascii="Times New Roman" w:hAnsi="Times New Roman" w:cs="Times New Roman"/>
        </w:rPr>
        <w:t>. Производственные территории сформированы вдо</w:t>
      </w:r>
      <w:r w:rsidR="00756C0A" w:rsidRPr="004F7F14">
        <w:rPr>
          <w:rFonts w:ascii="Times New Roman" w:hAnsi="Times New Roman" w:cs="Times New Roman"/>
        </w:rPr>
        <w:t>ль берега реки Лютоги в южной и западной частях села</w:t>
      </w:r>
      <w:r w:rsidRPr="004F7F14">
        <w:rPr>
          <w:rFonts w:ascii="Times New Roman" w:hAnsi="Times New Roman" w:cs="Times New Roman"/>
        </w:rPr>
        <w:t xml:space="preserve">. </w:t>
      </w:r>
      <w:r w:rsidR="009F3D32" w:rsidRPr="004F7F14">
        <w:rPr>
          <w:rFonts w:ascii="Times New Roman" w:hAnsi="Times New Roman" w:cs="Times New Roman"/>
        </w:rPr>
        <w:t xml:space="preserve">К северо-востоку от селитебной территории населенного пункта расположено кладбище и садово-огородные участки. </w:t>
      </w:r>
      <w:r w:rsidRPr="004F7F14">
        <w:rPr>
          <w:rFonts w:ascii="Times New Roman" w:hAnsi="Times New Roman" w:cs="Times New Roman"/>
        </w:rPr>
        <w:t>На территории села</w:t>
      </w:r>
      <w:r w:rsidR="00756C0A" w:rsidRPr="004F7F14">
        <w:rPr>
          <w:rFonts w:ascii="Times New Roman" w:hAnsi="Times New Roman" w:cs="Times New Roman"/>
        </w:rPr>
        <w:t>, в север</w:t>
      </w:r>
      <w:r w:rsidRPr="004F7F14">
        <w:rPr>
          <w:rFonts w:ascii="Times New Roman" w:hAnsi="Times New Roman" w:cs="Times New Roman"/>
        </w:rPr>
        <w:t xml:space="preserve">о-западной его части, имеются земельные участки, предоставленные в рамках действия </w:t>
      </w:r>
      <w:r w:rsidR="00B42C7C" w:rsidRPr="004F7F14">
        <w:rPr>
          <w:rFonts w:ascii="Times New Roman" w:hAnsi="Times New Roman" w:cs="Times New Roman"/>
        </w:rPr>
        <w:t>программы «Дальневосточный гектар»</w:t>
      </w:r>
      <w:r w:rsidRPr="004F7F14">
        <w:rPr>
          <w:rFonts w:ascii="Times New Roman" w:hAnsi="Times New Roman" w:cs="Times New Roman"/>
        </w:rPr>
        <w:t xml:space="preserve">. </w:t>
      </w:r>
    </w:p>
    <w:p w:rsidR="00FB484F" w:rsidRPr="00067765" w:rsidRDefault="00D130A9" w:rsidP="00A33DCA">
      <w:pPr>
        <w:pStyle w:val="a9"/>
        <w:spacing w:before="0" w:after="0" w:line="276" w:lineRule="auto"/>
        <w:rPr>
          <w:rFonts w:ascii="Times New Roman" w:hAnsi="Times New Roman" w:cs="Times New Roman"/>
          <w:szCs w:val="22"/>
          <w:u w:val="single"/>
        </w:rPr>
      </w:pPr>
      <w:r w:rsidRPr="00067765">
        <w:rPr>
          <w:rFonts w:ascii="Times New Roman" w:hAnsi="Times New Roman" w:cs="Times New Roman"/>
          <w:szCs w:val="22"/>
          <w:u w:val="single"/>
        </w:rPr>
        <w:t>Село Огоньки</w:t>
      </w:r>
    </w:p>
    <w:p w:rsidR="00FB484F" w:rsidRPr="004F7F14" w:rsidRDefault="00FB484F"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Село Огоньки расположено в северной части </w:t>
      </w:r>
      <w:r w:rsidR="00EA17A6">
        <w:rPr>
          <w:rFonts w:ascii="Times New Roman" w:hAnsi="Times New Roman" w:cs="Times New Roman"/>
        </w:rPr>
        <w:t>Анивского муниципального округа</w:t>
      </w:r>
      <w:r w:rsidRPr="004F7F14">
        <w:rPr>
          <w:rFonts w:ascii="Times New Roman" w:hAnsi="Times New Roman" w:cs="Times New Roman"/>
        </w:rPr>
        <w:t xml:space="preserve">, в 17 км от г. Анива и в 41 км от г. Южно-Сахалинска, на месте впадения реки Быстрая в реку Лютогу. Связь между с. Огоньки и г. Южно-Сахалинском осуществляется по автомобильной дороге общего пользования федерального значения А-392 «Южно-Сахалинск – Холмск», </w:t>
      </w:r>
      <w:r w:rsidR="00A75630" w:rsidRPr="004F7F14">
        <w:rPr>
          <w:rFonts w:ascii="Times New Roman" w:hAnsi="Times New Roman" w:cs="Times New Roman"/>
        </w:rPr>
        <w:t xml:space="preserve">соответствующей классу «обычная автомобильная дорога», </w:t>
      </w:r>
      <w:r w:rsidRPr="004F7F14">
        <w:rPr>
          <w:rFonts w:ascii="Times New Roman" w:hAnsi="Times New Roman" w:cs="Times New Roman"/>
        </w:rPr>
        <w:t>III категории. По территории села проходит автомобильная дорога общего пользования регионального значения 64 ОП МЗ 64Н-6 Огоньки – Невельск</w:t>
      </w:r>
      <w:r w:rsidR="00A75630" w:rsidRPr="004F7F14">
        <w:rPr>
          <w:rFonts w:ascii="Times New Roman" w:hAnsi="Times New Roman" w:cs="Times New Roman"/>
        </w:rPr>
        <w:t>, соответствующая классу «обычная автомобильная дорога», IV категории</w:t>
      </w:r>
      <w:r w:rsidRPr="004F7F14">
        <w:rPr>
          <w:rFonts w:ascii="Times New Roman" w:hAnsi="Times New Roman" w:cs="Times New Roman"/>
        </w:rPr>
        <w:t xml:space="preserve">. Планировочная организация селитебной территории населенного пункта имеет </w:t>
      </w:r>
      <w:r w:rsidR="00507540" w:rsidRPr="004F7F14">
        <w:rPr>
          <w:rFonts w:ascii="Times New Roman" w:hAnsi="Times New Roman" w:cs="Times New Roman"/>
        </w:rPr>
        <w:t>линей</w:t>
      </w:r>
      <w:r w:rsidRPr="004F7F14">
        <w:rPr>
          <w:rFonts w:ascii="Times New Roman" w:hAnsi="Times New Roman" w:cs="Times New Roman"/>
        </w:rPr>
        <w:t xml:space="preserve">ную структуру, </w:t>
      </w:r>
      <w:r w:rsidR="00507540" w:rsidRPr="004F7F14">
        <w:rPr>
          <w:rFonts w:ascii="Times New Roman" w:hAnsi="Times New Roman" w:cs="Times New Roman"/>
        </w:rPr>
        <w:t>образованную улицами Школьная и Советская</w:t>
      </w:r>
      <w:r w:rsidRPr="004F7F14">
        <w:rPr>
          <w:rFonts w:ascii="Times New Roman" w:hAnsi="Times New Roman" w:cs="Times New Roman"/>
        </w:rPr>
        <w:t>. По улице</w:t>
      </w:r>
      <w:r w:rsidR="00507540" w:rsidRPr="004F7F14">
        <w:rPr>
          <w:rFonts w:ascii="Times New Roman" w:hAnsi="Times New Roman" w:cs="Times New Roman"/>
        </w:rPr>
        <w:t xml:space="preserve"> Советск</w:t>
      </w:r>
      <w:r w:rsidRPr="004F7F14">
        <w:rPr>
          <w:rFonts w:ascii="Times New Roman" w:hAnsi="Times New Roman" w:cs="Times New Roman"/>
        </w:rPr>
        <w:t>ая расп</w:t>
      </w:r>
      <w:r w:rsidR="00507540" w:rsidRPr="004F7F14">
        <w:rPr>
          <w:rFonts w:ascii="Times New Roman" w:hAnsi="Times New Roman" w:cs="Times New Roman"/>
        </w:rPr>
        <w:t>оложен сельский клуб с. Огоньки с сельской библиотекой</w:t>
      </w:r>
      <w:r w:rsidR="00A75630" w:rsidRPr="004F7F14">
        <w:rPr>
          <w:rFonts w:ascii="Times New Roman" w:hAnsi="Times New Roman" w:cs="Times New Roman"/>
        </w:rPr>
        <w:t>,</w:t>
      </w:r>
      <w:r w:rsidR="00507540" w:rsidRPr="004F7F14">
        <w:rPr>
          <w:rFonts w:ascii="Times New Roman" w:hAnsi="Times New Roman" w:cs="Times New Roman"/>
        </w:rPr>
        <w:t xml:space="preserve"> ФАП. По улице Школьн</w:t>
      </w:r>
      <w:r w:rsidRPr="004F7F14">
        <w:rPr>
          <w:rFonts w:ascii="Times New Roman" w:hAnsi="Times New Roman" w:cs="Times New Roman"/>
        </w:rPr>
        <w:t xml:space="preserve">ая размещается здание </w:t>
      </w:r>
      <w:r w:rsidR="00507540" w:rsidRPr="004F7F14">
        <w:rPr>
          <w:rFonts w:ascii="Times New Roman" w:hAnsi="Times New Roman" w:cs="Times New Roman"/>
        </w:rPr>
        <w:t>МБОУ «Средняя общеобразовательная школа № 3 с. Огоньки», спортивная площадка, ОП ПЧ-51 с. Огоньки</w:t>
      </w:r>
      <w:r w:rsidRPr="004F7F14">
        <w:rPr>
          <w:rFonts w:ascii="Times New Roman" w:hAnsi="Times New Roman" w:cs="Times New Roman"/>
        </w:rPr>
        <w:t xml:space="preserve">. Зоны жилой застройки представлены индивидуальной и малоэтажной жилой застройкой. Жилая и общественная застройка окружена территориями сельскохозяйственного назначения с земельные участки, предоставленными в рамках действия </w:t>
      </w:r>
      <w:r w:rsidR="00B42C7C" w:rsidRPr="004F7F14">
        <w:rPr>
          <w:rFonts w:ascii="Times New Roman" w:hAnsi="Times New Roman" w:cs="Times New Roman"/>
        </w:rPr>
        <w:t>программы «Дальневосточный гектар»</w:t>
      </w:r>
      <w:r w:rsidRPr="004F7F14">
        <w:rPr>
          <w:rFonts w:ascii="Times New Roman" w:hAnsi="Times New Roman" w:cs="Times New Roman"/>
        </w:rPr>
        <w:t>.</w:t>
      </w:r>
      <w:r w:rsidR="00507540" w:rsidRPr="004F7F14">
        <w:rPr>
          <w:rFonts w:ascii="Times New Roman" w:hAnsi="Times New Roman" w:cs="Times New Roman"/>
        </w:rPr>
        <w:t xml:space="preserve"> С южной стороны от села </w:t>
      </w:r>
      <w:r w:rsidR="00734581" w:rsidRPr="004F7F14">
        <w:rPr>
          <w:rFonts w:ascii="Times New Roman" w:hAnsi="Times New Roman" w:cs="Times New Roman"/>
        </w:rPr>
        <w:t>расположено кладбище. К северу от населенного пункта находится животноводческий комплекс К(Ф)Х «Огоньки».</w:t>
      </w:r>
    </w:p>
    <w:p w:rsidR="00D130A9" w:rsidRPr="00067765" w:rsidRDefault="00D130A9" w:rsidP="00A33DCA">
      <w:pPr>
        <w:pStyle w:val="a9"/>
        <w:spacing w:before="0" w:after="0" w:line="276" w:lineRule="auto"/>
        <w:rPr>
          <w:rFonts w:ascii="Times New Roman" w:hAnsi="Times New Roman" w:cs="Times New Roman"/>
          <w:szCs w:val="22"/>
          <w:u w:val="single"/>
        </w:rPr>
      </w:pPr>
      <w:r w:rsidRPr="00067765">
        <w:rPr>
          <w:rFonts w:ascii="Times New Roman" w:hAnsi="Times New Roman" w:cs="Times New Roman"/>
          <w:szCs w:val="22"/>
          <w:u w:val="single"/>
        </w:rPr>
        <w:t>Село Высокое</w:t>
      </w:r>
    </w:p>
    <w:p w:rsidR="00855898" w:rsidRPr="004F7F14" w:rsidRDefault="009A766D"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Село Высокое расположено в </w:t>
      </w:r>
      <w:r w:rsidR="0017697B" w:rsidRPr="004F7F14">
        <w:rPr>
          <w:rFonts w:ascii="Times New Roman" w:hAnsi="Times New Roman" w:cs="Times New Roman"/>
        </w:rPr>
        <w:t xml:space="preserve">северной части </w:t>
      </w:r>
      <w:r w:rsidR="00EA17A6">
        <w:rPr>
          <w:rFonts w:ascii="Times New Roman" w:hAnsi="Times New Roman" w:cs="Times New Roman"/>
        </w:rPr>
        <w:t>Анивского муниципального округа</w:t>
      </w:r>
      <w:r w:rsidR="0017697B" w:rsidRPr="004F7F14">
        <w:rPr>
          <w:rFonts w:ascii="Times New Roman" w:hAnsi="Times New Roman" w:cs="Times New Roman"/>
        </w:rPr>
        <w:t>,</w:t>
      </w:r>
      <w:r w:rsidRPr="004F7F14">
        <w:rPr>
          <w:rFonts w:ascii="Times New Roman" w:hAnsi="Times New Roman" w:cs="Times New Roman"/>
        </w:rPr>
        <w:t xml:space="preserve"> в 20 км от г. Анива и в 40 км от г. </w:t>
      </w:r>
      <w:r w:rsidR="00855898" w:rsidRPr="004F7F14">
        <w:rPr>
          <w:rFonts w:ascii="Times New Roman" w:hAnsi="Times New Roman" w:cs="Times New Roman"/>
        </w:rPr>
        <w:t>Южно-Сахалинск</w:t>
      </w:r>
      <w:r w:rsidR="0084461C" w:rsidRPr="004F7F14">
        <w:rPr>
          <w:rFonts w:ascii="Times New Roman" w:hAnsi="Times New Roman" w:cs="Times New Roman"/>
        </w:rPr>
        <w:t>а</w:t>
      </w:r>
      <w:r w:rsidRPr="004F7F14">
        <w:rPr>
          <w:rFonts w:ascii="Times New Roman" w:hAnsi="Times New Roman" w:cs="Times New Roman"/>
        </w:rPr>
        <w:t xml:space="preserve">. Связь между </w:t>
      </w:r>
      <w:r w:rsidR="00855898" w:rsidRPr="004F7F14">
        <w:rPr>
          <w:rFonts w:ascii="Times New Roman" w:hAnsi="Times New Roman" w:cs="Times New Roman"/>
        </w:rPr>
        <w:t xml:space="preserve">с. Высокое </w:t>
      </w:r>
      <w:r w:rsidRPr="004F7F14">
        <w:rPr>
          <w:rFonts w:ascii="Times New Roman" w:hAnsi="Times New Roman" w:cs="Times New Roman"/>
        </w:rPr>
        <w:t>и г.</w:t>
      </w:r>
      <w:r w:rsidR="00855898" w:rsidRPr="004F7F14">
        <w:rPr>
          <w:rFonts w:ascii="Times New Roman" w:hAnsi="Times New Roman" w:cs="Times New Roman"/>
        </w:rPr>
        <w:t xml:space="preserve"> Южно-Сахалинск</w:t>
      </w:r>
      <w:r w:rsidRPr="004F7F14">
        <w:rPr>
          <w:rFonts w:ascii="Times New Roman" w:hAnsi="Times New Roman" w:cs="Times New Roman"/>
        </w:rPr>
        <w:t>ом</w:t>
      </w:r>
      <w:r w:rsidR="0084461C" w:rsidRPr="004F7F14">
        <w:rPr>
          <w:rFonts w:ascii="Times New Roman" w:hAnsi="Times New Roman" w:cs="Times New Roman"/>
        </w:rPr>
        <w:t xml:space="preserve"> осуществляется по автомобильной дороге </w:t>
      </w:r>
      <w:r w:rsidR="00855898" w:rsidRPr="004F7F14">
        <w:rPr>
          <w:rFonts w:ascii="Times New Roman" w:hAnsi="Times New Roman" w:cs="Times New Roman"/>
        </w:rPr>
        <w:t xml:space="preserve">общего </w:t>
      </w:r>
      <w:r w:rsidR="0084461C" w:rsidRPr="004F7F14">
        <w:rPr>
          <w:rFonts w:ascii="Times New Roman" w:hAnsi="Times New Roman" w:cs="Times New Roman"/>
        </w:rPr>
        <w:t xml:space="preserve">пользования федерального значения А-392 «Южно-Сахалинск – </w:t>
      </w:r>
      <w:r w:rsidR="00855898" w:rsidRPr="004F7F14">
        <w:rPr>
          <w:rFonts w:ascii="Times New Roman" w:hAnsi="Times New Roman" w:cs="Times New Roman"/>
        </w:rPr>
        <w:t>Холмск</w:t>
      </w:r>
      <w:r w:rsidR="0084461C" w:rsidRPr="004F7F14">
        <w:rPr>
          <w:rFonts w:ascii="Times New Roman" w:hAnsi="Times New Roman" w:cs="Times New Roman"/>
        </w:rPr>
        <w:t>»</w:t>
      </w:r>
      <w:r w:rsidR="0017697B" w:rsidRPr="004F7F14">
        <w:rPr>
          <w:rFonts w:ascii="Times New Roman" w:hAnsi="Times New Roman" w:cs="Times New Roman"/>
        </w:rPr>
        <w:t>,</w:t>
      </w:r>
      <w:r w:rsidR="0084461C" w:rsidRPr="004F7F14">
        <w:rPr>
          <w:rFonts w:ascii="Times New Roman" w:hAnsi="Times New Roman" w:cs="Times New Roman"/>
        </w:rPr>
        <w:t xml:space="preserve"> </w:t>
      </w:r>
      <w:r w:rsidR="004644EB" w:rsidRPr="004F7F14">
        <w:rPr>
          <w:rFonts w:ascii="Times New Roman" w:hAnsi="Times New Roman" w:cs="Times New Roman"/>
        </w:rPr>
        <w:t xml:space="preserve">соответствующей классу «обычная автомобильная дорога», </w:t>
      </w:r>
      <w:r w:rsidR="00855898" w:rsidRPr="004F7F14">
        <w:rPr>
          <w:rFonts w:ascii="Times New Roman" w:hAnsi="Times New Roman" w:cs="Times New Roman"/>
        </w:rPr>
        <w:t xml:space="preserve">III </w:t>
      </w:r>
      <w:r w:rsidR="0017697B" w:rsidRPr="004F7F14">
        <w:rPr>
          <w:rFonts w:ascii="Times New Roman" w:hAnsi="Times New Roman" w:cs="Times New Roman"/>
        </w:rPr>
        <w:t>категории</w:t>
      </w:r>
      <w:r w:rsidR="004644EB" w:rsidRPr="004F7F14">
        <w:rPr>
          <w:rFonts w:ascii="Times New Roman" w:hAnsi="Times New Roman" w:cs="Times New Roman"/>
        </w:rPr>
        <w:t xml:space="preserve">.  </w:t>
      </w:r>
      <w:r w:rsidR="0084461C" w:rsidRPr="004F7F14">
        <w:rPr>
          <w:rFonts w:ascii="Times New Roman" w:hAnsi="Times New Roman" w:cs="Times New Roman"/>
        </w:rPr>
        <w:t xml:space="preserve">С </w:t>
      </w:r>
      <w:r w:rsidR="004644EB" w:rsidRPr="004F7F14">
        <w:rPr>
          <w:rFonts w:ascii="Times New Roman" w:hAnsi="Times New Roman" w:cs="Times New Roman"/>
        </w:rPr>
        <w:t>запада на восток</w:t>
      </w:r>
      <w:r w:rsidR="00A75630" w:rsidRPr="004F7F14">
        <w:rPr>
          <w:rFonts w:ascii="Times New Roman" w:hAnsi="Times New Roman" w:cs="Times New Roman"/>
        </w:rPr>
        <w:t xml:space="preserve"> по территории</w:t>
      </w:r>
      <w:r w:rsidR="0084461C" w:rsidRPr="004F7F14">
        <w:rPr>
          <w:rFonts w:ascii="Times New Roman" w:hAnsi="Times New Roman" w:cs="Times New Roman"/>
        </w:rPr>
        <w:t xml:space="preserve"> села</w:t>
      </w:r>
      <w:r w:rsidR="00855898" w:rsidRPr="004F7F14">
        <w:rPr>
          <w:rFonts w:ascii="Times New Roman" w:hAnsi="Times New Roman" w:cs="Times New Roman"/>
        </w:rPr>
        <w:t xml:space="preserve"> </w:t>
      </w:r>
      <w:r w:rsidR="00A75630" w:rsidRPr="004F7F14">
        <w:rPr>
          <w:rFonts w:ascii="Times New Roman" w:hAnsi="Times New Roman" w:cs="Times New Roman"/>
        </w:rPr>
        <w:t>протекает</w:t>
      </w:r>
      <w:r w:rsidR="0084461C" w:rsidRPr="004F7F14">
        <w:rPr>
          <w:rFonts w:ascii="Times New Roman" w:hAnsi="Times New Roman" w:cs="Times New Roman"/>
        </w:rPr>
        <w:t xml:space="preserve"> река Апельсиновка, </w:t>
      </w:r>
      <w:r w:rsidR="00A75630" w:rsidRPr="004F7F14">
        <w:rPr>
          <w:rFonts w:ascii="Times New Roman" w:hAnsi="Times New Roman" w:cs="Times New Roman"/>
        </w:rPr>
        <w:t xml:space="preserve">впадающая в реку Лютогу, протекающую с восточной стороны </w:t>
      </w:r>
      <w:r w:rsidR="004644EB" w:rsidRPr="004F7F14">
        <w:rPr>
          <w:rFonts w:ascii="Times New Roman" w:hAnsi="Times New Roman" w:cs="Times New Roman"/>
        </w:rPr>
        <w:t>населенного пункта</w:t>
      </w:r>
      <w:r w:rsidR="0084461C" w:rsidRPr="004F7F14">
        <w:rPr>
          <w:rFonts w:ascii="Times New Roman" w:hAnsi="Times New Roman" w:cs="Times New Roman"/>
        </w:rPr>
        <w:t xml:space="preserve">. </w:t>
      </w:r>
      <w:r w:rsidR="0017697B" w:rsidRPr="004F7F14">
        <w:rPr>
          <w:rFonts w:ascii="Times New Roman" w:hAnsi="Times New Roman" w:cs="Times New Roman"/>
        </w:rPr>
        <w:t>П</w:t>
      </w:r>
      <w:r w:rsidR="0084461C" w:rsidRPr="004F7F14">
        <w:rPr>
          <w:rFonts w:ascii="Times New Roman" w:hAnsi="Times New Roman" w:cs="Times New Roman"/>
        </w:rPr>
        <w:t xml:space="preserve">ланировочная </w:t>
      </w:r>
      <w:r w:rsidR="00855898" w:rsidRPr="004F7F14">
        <w:rPr>
          <w:rFonts w:ascii="Times New Roman" w:hAnsi="Times New Roman" w:cs="Times New Roman"/>
        </w:rPr>
        <w:t xml:space="preserve">организация </w:t>
      </w:r>
      <w:r w:rsidR="008A69CC" w:rsidRPr="004F7F14">
        <w:rPr>
          <w:rFonts w:ascii="Times New Roman" w:hAnsi="Times New Roman" w:cs="Times New Roman"/>
        </w:rPr>
        <w:t xml:space="preserve">селитебной </w:t>
      </w:r>
      <w:r w:rsidR="00855898" w:rsidRPr="004F7F14">
        <w:rPr>
          <w:rFonts w:ascii="Times New Roman" w:hAnsi="Times New Roman" w:cs="Times New Roman"/>
        </w:rPr>
        <w:t xml:space="preserve">территории населенного пункта имеет в </w:t>
      </w:r>
      <w:r w:rsidR="0084461C" w:rsidRPr="004F7F14">
        <w:rPr>
          <w:rFonts w:ascii="Times New Roman" w:hAnsi="Times New Roman" w:cs="Times New Roman"/>
        </w:rPr>
        <w:t>своей основе упорядоченную</w:t>
      </w:r>
      <w:r w:rsidR="00855898" w:rsidRPr="004F7F14">
        <w:rPr>
          <w:rFonts w:ascii="Times New Roman" w:hAnsi="Times New Roman" w:cs="Times New Roman"/>
        </w:rPr>
        <w:t xml:space="preserve"> структуру, </w:t>
      </w:r>
      <w:r w:rsidR="0084461C" w:rsidRPr="004F7F14">
        <w:rPr>
          <w:rFonts w:ascii="Times New Roman" w:hAnsi="Times New Roman" w:cs="Times New Roman"/>
        </w:rPr>
        <w:t>образованную улицами Цент</w:t>
      </w:r>
      <w:r w:rsidR="0017697B" w:rsidRPr="004F7F14">
        <w:rPr>
          <w:rFonts w:ascii="Times New Roman" w:hAnsi="Times New Roman" w:cs="Times New Roman"/>
        </w:rPr>
        <w:t>ральная,</w:t>
      </w:r>
      <w:r w:rsidR="0084461C" w:rsidRPr="004F7F14">
        <w:rPr>
          <w:rFonts w:ascii="Times New Roman" w:hAnsi="Times New Roman" w:cs="Times New Roman"/>
        </w:rPr>
        <w:t xml:space="preserve"> Новая</w:t>
      </w:r>
      <w:r w:rsidR="00855898" w:rsidRPr="004F7F14">
        <w:rPr>
          <w:rFonts w:ascii="Times New Roman" w:hAnsi="Times New Roman" w:cs="Times New Roman"/>
        </w:rPr>
        <w:t xml:space="preserve"> и перпендикулярной им </w:t>
      </w:r>
      <w:r w:rsidR="0017697B" w:rsidRPr="004F7F14">
        <w:rPr>
          <w:rFonts w:ascii="Times New Roman" w:hAnsi="Times New Roman" w:cs="Times New Roman"/>
        </w:rPr>
        <w:t xml:space="preserve">улицей </w:t>
      </w:r>
      <w:r w:rsidR="00855898" w:rsidRPr="004F7F14">
        <w:rPr>
          <w:rFonts w:ascii="Times New Roman" w:hAnsi="Times New Roman" w:cs="Times New Roman"/>
        </w:rPr>
        <w:t xml:space="preserve">Луговой. </w:t>
      </w:r>
      <w:r w:rsidR="002D2484" w:rsidRPr="004F7F14">
        <w:rPr>
          <w:rFonts w:ascii="Times New Roman" w:hAnsi="Times New Roman" w:cs="Times New Roman"/>
        </w:rPr>
        <w:t>По</w:t>
      </w:r>
      <w:r w:rsidR="00855898" w:rsidRPr="004F7F14">
        <w:rPr>
          <w:rFonts w:ascii="Times New Roman" w:hAnsi="Times New Roman" w:cs="Times New Roman"/>
        </w:rPr>
        <w:t xml:space="preserve"> улиц</w:t>
      </w:r>
      <w:r w:rsidR="002D2484" w:rsidRPr="004F7F14">
        <w:rPr>
          <w:rFonts w:ascii="Times New Roman" w:hAnsi="Times New Roman" w:cs="Times New Roman"/>
        </w:rPr>
        <w:t>е</w:t>
      </w:r>
      <w:r w:rsidR="00855898" w:rsidRPr="004F7F14">
        <w:rPr>
          <w:rFonts w:ascii="Times New Roman" w:hAnsi="Times New Roman" w:cs="Times New Roman"/>
        </w:rPr>
        <w:t xml:space="preserve"> Центральная </w:t>
      </w:r>
      <w:r w:rsidR="002D2484" w:rsidRPr="004F7F14">
        <w:rPr>
          <w:rFonts w:ascii="Times New Roman" w:hAnsi="Times New Roman" w:cs="Times New Roman"/>
        </w:rPr>
        <w:t xml:space="preserve">расположен </w:t>
      </w:r>
      <w:r w:rsidR="0084461C" w:rsidRPr="004F7F14">
        <w:rPr>
          <w:rFonts w:ascii="Times New Roman" w:hAnsi="Times New Roman" w:cs="Times New Roman"/>
        </w:rPr>
        <w:t xml:space="preserve">сельский клуб с. Высокое. </w:t>
      </w:r>
      <w:r w:rsidR="002D2484" w:rsidRPr="004F7F14">
        <w:rPr>
          <w:rFonts w:ascii="Times New Roman" w:hAnsi="Times New Roman" w:cs="Times New Roman"/>
        </w:rPr>
        <w:t>По улице Луговая размещается</w:t>
      </w:r>
      <w:r w:rsidR="0084461C" w:rsidRPr="004F7F14">
        <w:rPr>
          <w:rFonts w:ascii="Times New Roman" w:hAnsi="Times New Roman" w:cs="Times New Roman"/>
        </w:rPr>
        <w:t xml:space="preserve"> здание </w:t>
      </w:r>
      <w:r w:rsidR="002D2484" w:rsidRPr="004F7F14">
        <w:rPr>
          <w:rFonts w:ascii="Times New Roman" w:hAnsi="Times New Roman" w:cs="Times New Roman"/>
        </w:rPr>
        <w:t>ФАПа с. Высокое</w:t>
      </w:r>
      <w:r w:rsidR="00855898" w:rsidRPr="004F7F14">
        <w:rPr>
          <w:rFonts w:ascii="Times New Roman" w:hAnsi="Times New Roman" w:cs="Times New Roman"/>
        </w:rPr>
        <w:t xml:space="preserve">. Зоны жилой застройки представлены индивидуальной и малоэтажной </w:t>
      </w:r>
      <w:r w:rsidR="008A69CC" w:rsidRPr="004F7F14">
        <w:rPr>
          <w:rFonts w:ascii="Times New Roman" w:hAnsi="Times New Roman" w:cs="Times New Roman"/>
        </w:rPr>
        <w:t xml:space="preserve">жилой </w:t>
      </w:r>
      <w:r w:rsidR="00855898" w:rsidRPr="004F7F14">
        <w:rPr>
          <w:rFonts w:ascii="Times New Roman" w:hAnsi="Times New Roman" w:cs="Times New Roman"/>
        </w:rPr>
        <w:t>застройкой.</w:t>
      </w:r>
      <w:r w:rsidR="008A69CC" w:rsidRPr="004F7F14">
        <w:rPr>
          <w:rFonts w:ascii="Times New Roman" w:hAnsi="Times New Roman" w:cs="Times New Roman"/>
        </w:rPr>
        <w:t xml:space="preserve"> Жилая и общественная застройка окружена территориями сельскохозяйственного назначения с земельные участки, предоставленными в рамках действия </w:t>
      </w:r>
      <w:r w:rsidR="00B42C7C" w:rsidRPr="004F7F14">
        <w:rPr>
          <w:rFonts w:ascii="Times New Roman" w:hAnsi="Times New Roman" w:cs="Times New Roman"/>
        </w:rPr>
        <w:t>программы «Дальневосточный гектар»</w:t>
      </w:r>
      <w:r w:rsidR="008A69CC" w:rsidRPr="004F7F14">
        <w:rPr>
          <w:rFonts w:ascii="Times New Roman" w:hAnsi="Times New Roman" w:cs="Times New Roman"/>
        </w:rPr>
        <w:t>.</w:t>
      </w:r>
    </w:p>
    <w:p w:rsidR="00D130A9" w:rsidRPr="00067765" w:rsidRDefault="00D130A9" w:rsidP="00A33DCA">
      <w:pPr>
        <w:pStyle w:val="a9"/>
        <w:spacing w:before="0" w:after="0" w:line="276" w:lineRule="auto"/>
        <w:rPr>
          <w:rFonts w:ascii="Times New Roman" w:hAnsi="Times New Roman" w:cs="Times New Roman"/>
          <w:szCs w:val="22"/>
          <w:u w:val="single"/>
        </w:rPr>
      </w:pPr>
      <w:r w:rsidRPr="00067765">
        <w:rPr>
          <w:rFonts w:ascii="Times New Roman" w:hAnsi="Times New Roman" w:cs="Times New Roman"/>
          <w:szCs w:val="22"/>
          <w:u w:val="single"/>
        </w:rPr>
        <w:t>Село Таранай</w:t>
      </w:r>
    </w:p>
    <w:p w:rsidR="00734581" w:rsidRPr="004F7F14" w:rsidRDefault="00734581"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Село Таранай расположено в северо-восточной части </w:t>
      </w:r>
      <w:r w:rsidR="00EA17A6">
        <w:rPr>
          <w:rFonts w:ascii="Times New Roman" w:hAnsi="Times New Roman" w:cs="Times New Roman"/>
        </w:rPr>
        <w:t>Анивского муниципального округа</w:t>
      </w:r>
      <w:r w:rsidRPr="004F7F14">
        <w:rPr>
          <w:rFonts w:ascii="Times New Roman" w:hAnsi="Times New Roman" w:cs="Times New Roman"/>
        </w:rPr>
        <w:t>, в 15 км от г. Анива и в 53 км от г. Южно-Сахалинска, на месте впадения реки Таранай в бухту Лососей Анивского залива. Подъезд к селу осуществляется по</w:t>
      </w:r>
      <w:r w:rsidR="001622BC" w:rsidRPr="004F7F14">
        <w:rPr>
          <w:rFonts w:ascii="Times New Roman" w:hAnsi="Times New Roman" w:cs="Times New Roman"/>
        </w:rPr>
        <w:t xml:space="preserve"> автомобильной дороге общего пользования регионального значения «64 ОП РЗ 64К-25 Анива – Таранай»</w:t>
      </w:r>
      <w:r w:rsidR="00440944" w:rsidRPr="004F7F14">
        <w:rPr>
          <w:rFonts w:ascii="Times New Roman" w:hAnsi="Times New Roman" w:cs="Times New Roman"/>
        </w:rPr>
        <w:t>, соответствующей классу «обычная автомобильная дорога», IV категории</w:t>
      </w:r>
      <w:r w:rsidR="001622BC" w:rsidRPr="004F7F14">
        <w:rPr>
          <w:rFonts w:ascii="Times New Roman" w:hAnsi="Times New Roman" w:cs="Times New Roman"/>
        </w:rPr>
        <w:t xml:space="preserve">. </w:t>
      </w:r>
      <w:r w:rsidRPr="004F7F14">
        <w:rPr>
          <w:rFonts w:ascii="Times New Roman" w:hAnsi="Times New Roman" w:cs="Times New Roman"/>
        </w:rPr>
        <w:t>Планировочная структура дисперсная, разделена рекой Таранай</w:t>
      </w:r>
      <w:r w:rsidR="001622BC" w:rsidRPr="004F7F14">
        <w:rPr>
          <w:rFonts w:ascii="Times New Roman" w:hAnsi="Times New Roman" w:cs="Times New Roman"/>
        </w:rPr>
        <w:t>.</w:t>
      </w:r>
      <w:r w:rsidRPr="004F7F14">
        <w:rPr>
          <w:rFonts w:ascii="Times New Roman" w:hAnsi="Times New Roman" w:cs="Times New Roman"/>
        </w:rPr>
        <w:t xml:space="preserve"> Основной композиционной осью, формирующей планировочную структуру, является улица</w:t>
      </w:r>
      <w:r w:rsidR="001622BC" w:rsidRPr="004F7F14">
        <w:rPr>
          <w:rFonts w:ascii="Times New Roman" w:hAnsi="Times New Roman" w:cs="Times New Roman"/>
        </w:rPr>
        <w:t xml:space="preserve"> Центральн</w:t>
      </w:r>
      <w:r w:rsidRPr="004F7F14">
        <w:rPr>
          <w:rFonts w:ascii="Times New Roman" w:hAnsi="Times New Roman" w:cs="Times New Roman"/>
        </w:rPr>
        <w:t xml:space="preserve">ая. </w:t>
      </w:r>
      <w:r w:rsidR="000D3E57" w:rsidRPr="004F7F14">
        <w:rPr>
          <w:rFonts w:ascii="Times New Roman" w:hAnsi="Times New Roman" w:cs="Times New Roman"/>
        </w:rPr>
        <w:t>В районе улиц Лесная и Совхозная сформирован</w:t>
      </w:r>
      <w:r w:rsidRPr="004F7F14">
        <w:rPr>
          <w:rFonts w:ascii="Times New Roman" w:hAnsi="Times New Roman" w:cs="Times New Roman"/>
        </w:rPr>
        <w:t xml:space="preserve"> общественный центр, на территории которого расположен</w:t>
      </w:r>
      <w:r w:rsidR="000D3E57" w:rsidRPr="004F7F14">
        <w:rPr>
          <w:rFonts w:ascii="Times New Roman" w:hAnsi="Times New Roman" w:cs="Times New Roman"/>
        </w:rPr>
        <w:t>ы:</w:t>
      </w:r>
      <w:r w:rsidRPr="004F7F14">
        <w:rPr>
          <w:rFonts w:ascii="Times New Roman" w:hAnsi="Times New Roman" w:cs="Times New Roman"/>
        </w:rPr>
        <w:t xml:space="preserve"> сельский клуб с. </w:t>
      </w:r>
      <w:r w:rsidR="000D3E57" w:rsidRPr="004F7F14">
        <w:rPr>
          <w:rFonts w:ascii="Times New Roman" w:hAnsi="Times New Roman" w:cs="Times New Roman"/>
        </w:rPr>
        <w:t>Таранай с сельской библиотекой; МБОУ «Средняя общеобразовательная школа № 4 с. Таранай», ОП ПЧ-51 с. Таранай;</w:t>
      </w:r>
      <w:r w:rsidRPr="004F7F14">
        <w:rPr>
          <w:rFonts w:ascii="Times New Roman" w:hAnsi="Times New Roman" w:cs="Times New Roman"/>
        </w:rPr>
        <w:t xml:space="preserve"> </w:t>
      </w:r>
      <w:r w:rsidR="000D3E57" w:rsidRPr="004F7F14">
        <w:rPr>
          <w:rFonts w:ascii="Times New Roman" w:hAnsi="Times New Roman" w:cs="Times New Roman"/>
        </w:rPr>
        <w:t xml:space="preserve">МДОУ «Детский сад № 5 «Берёзка» с. Таранай», ФАП; </w:t>
      </w:r>
      <w:r w:rsidRPr="004F7F14">
        <w:rPr>
          <w:rFonts w:ascii="Times New Roman" w:hAnsi="Times New Roman" w:cs="Times New Roman"/>
        </w:rPr>
        <w:t xml:space="preserve">торговые объекты. </w:t>
      </w:r>
      <w:r w:rsidR="009849D0" w:rsidRPr="004F7F14">
        <w:rPr>
          <w:rFonts w:ascii="Times New Roman" w:hAnsi="Times New Roman" w:cs="Times New Roman"/>
        </w:rPr>
        <w:t xml:space="preserve">Восточнее улицы Центральная имеется футбольное роле. </w:t>
      </w:r>
      <w:r w:rsidRPr="004F7F14">
        <w:rPr>
          <w:rFonts w:ascii="Times New Roman" w:hAnsi="Times New Roman" w:cs="Times New Roman"/>
        </w:rPr>
        <w:t xml:space="preserve">Жилые кварталы формирует индивидуальная и малоэтажная жилая застройка. Производственные территории сформированы </w:t>
      </w:r>
      <w:r w:rsidR="009849D0" w:rsidRPr="004F7F14">
        <w:rPr>
          <w:rFonts w:ascii="Times New Roman" w:hAnsi="Times New Roman" w:cs="Times New Roman"/>
        </w:rPr>
        <w:t>в север</w:t>
      </w:r>
      <w:r w:rsidRPr="004F7F14">
        <w:rPr>
          <w:rFonts w:ascii="Times New Roman" w:hAnsi="Times New Roman" w:cs="Times New Roman"/>
        </w:rPr>
        <w:t>ной и запад</w:t>
      </w:r>
      <w:r w:rsidR="009849D0" w:rsidRPr="004F7F14">
        <w:rPr>
          <w:rFonts w:ascii="Times New Roman" w:hAnsi="Times New Roman" w:cs="Times New Roman"/>
        </w:rPr>
        <w:t>ной частях села. На севере</w:t>
      </w:r>
      <w:r w:rsidRPr="004F7F14">
        <w:rPr>
          <w:rFonts w:ascii="Times New Roman" w:hAnsi="Times New Roman" w:cs="Times New Roman"/>
        </w:rPr>
        <w:t xml:space="preserve"> населенного пункта расположено кла</w:t>
      </w:r>
      <w:r w:rsidR="009849D0" w:rsidRPr="004F7F14">
        <w:rPr>
          <w:rFonts w:ascii="Times New Roman" w:hAnsi="Times New Roman" w:cs="Times New Roman"/>
        </w:rPr>
        <w:t>дбище</w:t>
      </w:r>
      <w:r w:rsidRPr="004F7F14">
        <w:rPr>
          <w:rFonts w:ascii="Times New Roman" w:hAnsi="Times New Roman" w:cs="Times New Roman"/>
        </w:rPr>
        <w:t xml:space="preserve">. </w:t>
      </w:r>
      <w:r w:rsidR="009849D0" w:rsidRPr="004F7F14">
        <w:rPr>
          <w:rFonts w:ascii="Times New Roman" w:hAnsi="Times New Roman" w:cs="Times New Roman"/>
        </w:rPr>
        <w:t>На территории села</w:t>
      </w:r>
      <w:r w:rsidRPr="004F7F14">
        <w:rPr>
          <w:rFonts w:ascii="Times New Roman" w:hAnsi="Times New Roman" w:cs="Times New Roman"/>
        </w:rPr>
        <w:t xml:space="preserve"> имеются земельные участки, предоставленные в рамках действия </w:t>
      </w:r>
      <w:r w:rsidR="00B42C7C" w:rsidRPr="004F7F14">
        <w:rPr>
          <w:rFonts w:ascii="Times New Roman" w:hAnsi="Times New Roman" w:cs="Times New Roman"/>
        </w:rPr>
        <w:t>программы «Дальневосточный гектар»</w:t>
      </w:r>
      <w:r w:rsidRPr="004F7F14">
        <w:rPr>
          <w:rFonts w:ascii="Times New Roman" w:hAnsi="Times New Roman" w:cs="Times New Roman"/>
        </w:rPr>
        <w:t xml:space="preserve">. </w:t>
      </w:r>
    </w:p>
    <w:p w:rsidR="00D130A9" w:rsidRPr="00067765" w:rsidRDefault="00D130A9" w:rsidP="00A33DCA">
      <w:pPr>
        <w:pStyle w:val="a9"/>
        <w:spacing w:before="0" w:after="0" w:line="276" w:lineRule="auto"/>
        <w:rPr>
          <w:rFonts w:ascii="Times New Roman" w:hAnsi="Times New Roman" w:cs="Times New Roman"/>
          <w:szCs w:val="22"/>
          <w:u w:val="single"/>
        </w:rPr>
      </w:pPr>
      <w:r w:rsidRPr="00067765">
        <w:rPr>
          <w:rFonts w:ascii="Times New Roman" w:hAnsi="Times New Roman" w:cs="Times New Roman"/>
          <w:szCs w:val="22"/>
          <w:u w:val="single"/>
        </w:rPr>
        <w:t>Село Зеленодольск</w:t>
      </w:r>
    </w:p>
    <w:p w:rsidR="005763F8" w:rsidRPr="004F7F14" w:rsidRDefault="005763F8"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Село Зеленодольск расположено в северо-восточной части </w:t>
      </w:r>
      <w:r w:rsidR="00EA17A6">
        <w:rPr>
          <w:rFonts w:ascii="Times New Roman" w:hAnsi="Times New Roman" w:cs="Times New Roman"/>
        </w:rPr>
        <w:t>Анивского муниципального округа</w:t>
      </w:r>
      <w:r w:rsidRPr="004F7F14">
        <w:rPr>
          <w:rFonts w:ascii="Times New Roman" w:hAnsi="Times New Roman" w:cs="Times New Roman"/>
        </w:rPr>
        <w:t xml:space="preserve">, в </w:t>
      </w:r>
      <w:r w:rsidR="00C364CF" w:rsidRPr="004F7F14">
        <w:rPr>
          <w:rFonts w:ascii="Times New Roman" w:hAnsi="Times New Roman" w:cs="Times New Roman"/>
        </w:rPr>
        <w:t>2</w:t>
      </w:r>
      <w:r w:rsidRPr="004F7F14">
        <w:rPr>
          <w:rFonts w:ascii="Times New Roman" w:hAnsi="Times New Roman" w:cs="Times New Roman"/>
        </w:rPr>
        <w:t>9</w:t>
      </w:r>
      <w:r w:rsidR="00C364CF" w:rsidRPr="004F7F14">
        <w:rPr>
          <w:rFonts w:ascii="Times New Roman" w:hAnsi="Times New Roman" w:cs="Times New Roman"/>
        </w:rPr>
        <w:t xml:space="preserve"> км от г. Анива и в 57</w:t>
      </w:r>
      <w:r w:rsidRPr="004F7F14">
        <w:rPr>
          <w:rFonts w:ascii="Times New Roman" w:hAnsi="Times New Roman" w:cs="Times New Roman"/>
        </w:rPr>
        <w:t xml:space="preserve"> км от г. Южно-Сахалинска, на </w:t>
      </w:r>
      <w:r w:rsidR="00327FEF" w:rsidRPr="004F7F14">
        <w:rPr>
          <w:rFonts w:ascii="Times New Roman" w:hAnsi="Times New Roman" w:cs="Times New Roman"/>
        </w:rPr>
        <w:t>левом берегу реки Таранай, в 4 км к северо-западу от села Таранай</w:t>
      </w:r>
      <w:r w:rsidRPr="004F7F14">
        <w:rPr>
          <w:rFonts w:ascii="Times New Roman" w:hAnsi="Times New Roman" w:cs="Times New Roman"/>
        </w:rPr>
        <w:t xml:space="preserve">. Подъезд к селу осуществляется по автомобильной дороге общего пользования </w:t>
      </w:r>
      <w:r w:rsidR="00327FEF" w:rsidRPr="004F7F14">
        <w:rPr>
          <w:rFonts w:ascii="Times New Roman" w:hAnsi="Times New Roman" w:cs="Times New Roman"/>
        </w:rPr>
        <w:t>мест</w:t>
      </w:r>
      <w:r w:rsidRPr="004F7F14">
        <w:rPr>
          <w:rFonts w:ascii="Times New Roman" w:hAnsi="Times New Roman" w:cs="Times New Roman"/>
        </w:rPr>
        <w:t>ного значения «</w:t>
      </w:r>
      <w:r w:rsidR="00327FEF" w:rsidRPr="004F7F14">
        <w:rPr>
          <w:rFonts w:ascii="Times New Roman" w:hAnsi="Times New Roman" w:cs="Times New Roman"/>
        </w:rPr>
        <w:t>Таранай – Зеленодольск</w:t>
      </w:r>
      <w:r w:rsidRPr="004F7F14">
        <w:rPr>
          <w:rFonts w:ascii="Times New Roman" w:hAnsi="Times New Roman" w:cs="Times New Roman"/>
        </w:rPr>
        <w:t>»</w:t>
      </w:r>
      <w:r w:rsidR="00327FEF" w:rsidRPr="004F7F14">
        <w:rPr>
          <w:rFonts w:ascii="Times New Roman" w:hAnsi="Times New Roman" w:cs="Times New Roman"/>
        </w:rPr>
        <w:t xml:space="preserve">, </w:t>
      </w:r>
      <w:r w:rsidR="00440944" w:rsidRPr="004F7F14">
        <w:rPr>
          <w:rFonts w:ascii="Times New Roman" w:hAnsi="Times New Roman" w:cs="Times New Roman"/>
        </w:rPr>
        <w:t xml:space="preserve">соответствующей классу «обычная автомобильная дорога», </w:t>
      </w:r>
      <w:r w:rsidR="00327FEF" w:rsidRPr="004F7F14">
        <w:rPr>
          <w:rFonts w:ascii="Times New Roman" w:hAnsi="Times New Roman" w:cs="Times New Roman"/>
          <w:lang w:val="en-US"/>
        </w:rPr>
        <w:t>IV</w:t>
      </w:r>
      <w:r w:rsidR="00327FEF" w:rsidRPr="004F7F14">
        <w:rPr>
          <w:rFonts w:ascii="Times New Roman" w:hAnsi="Times New Roman" w:cs="Times New Roman"/>
        </w:rPr>
        <w:t xml:space="preserve"> категории</w:t>
      </w:r>
      <w:r w:rsidRPr="004F7F14">
        <w:rPr>
          <w:rFonts w:ascii="Times New Roman" w:hAnsi="Times New Roman" w:cs="Times New Roman"/>
        </w:rPr>
        <w:t>. Основной композиционной осью, формирующей планировочную структуру, является улица</w:t>
      </w:r>
      <w:r w:rsidR="00327FEF" w:rsidRPr="004F7F14">
        <w:rPr>
          <w:rFonts w:ascii="Times New Roman" w:hAnsi="Times New Roman" w:cs="Times New Roman"/>
        </w:rPr>
        <w:t xml:space="preserve"> Заводск</w:t>
      </w:r>
      <w:r w:rsidRPr="004F7F14">
        <w:rPr>
          <w:rFonts w:ascii="Times New Roman" w:hAnsi="Times New Roman" w:cs="Times New Roman"/>
        </w:rPr>
        <w:t>ая.</w:t>
      </w:r>
      <w:r w:rsidR="00327FEF" w:rsidRPr="004F7F14">
        <w:rPr>
          <w:rFonts w:ascii="Times New Roman" w:hAnsi="Times New Roman" w:cs="Times New Roman"/>
        </w:rPr>
        <w:t xml:space="preserve"> О</w:t>
      </w:r>
      <w:r w:rsidRPr="004F7F14">
        <w:rPr>
          <w:rFonts w:ascii="Times New Roman" w:hAnsi="Times New Roman" w:cs="Times New Roman"/>
        </w:rPr>
        <w:t xml:space="preserve">бщественный центр на территории </w:t>
      </w:r>
      <w:r w:rsidR="00327FEF" w:rsidRPr="004F7F14">
        <w:rPr>
          <w:rFonts w:ascii="Times New Roman" w:hAnsi="Times New Roman" w:cs="Times New Roman"/>
        </w:rPr>
        <w:t>населенного пункта не сформирован</w:t>
      </w:r>
      <w:r w:rsidRPr="004F7F14">
        <w:rPr>
          <w:rFonts w:ascii="Times New Roman" w:hAnsi="Times New Roman" w:cs="Times New Roman"/>
        </w:rPr>
        <w:t xml:space="preserve">. Жилые кварталы </w:t>
      </w:r>
      <w:r w:rsidR="00440944" w:rsidRPr="004F7F14">
        <w:rPr>
          <w:rFonts w:ascii="Times New Roman" w:hAnsi="Times New Roman" w:cs="Times New Roman"/>
        </w:rPr>
        <w:t>представлены</w:t>
      </w:r>
      <w:r w:rsidR="00327FEF" w:rsidRPr="004F7F14">
        <w:rPr>
          <w:rFonts w:ascii="Times New Roman" w:hAnsi="Times New Roman" w:cs="Times New Roman"/>
        </w:rPr>
        <w:t xml:space="preserve"> </w:t>
      </w:r>
      <w:r w:rsidRPr="004F7F14">
        <w:rPr>
          <w:rFonts w:ascii="Times New Roman" w:hAnsi="Times New Roman" w:cs="Times New Roman"/>
        </w:rPr>
        <w:t>малоэтажн</w:t>
      </w:r>
      <w:r w:rsidR="00440944" w:rsidRPr="004F7F14">
        <w:rPr>
          <w:rFonts w:ascii="Times New Roman" w:hAnsi="Times New Roman" w:cs="Times New Roman"/>
        </w:rPr>
        <w:t>ой</w:t>
      </w:r>
      <w:r w:rsidRPr="004F7F14">
        <w:rPr>
          <w:rFonts w:ascii="Times New Roman" w:hAnsi="Times New Roman" w:cs="Times New Roman"/>
        </w:rPr>
        <w:t xml:space="preserve"> жил</w:t>
      </w:r>
      <w:r w:rsidR="00440944" w:rsidRPr="004F7F14">
        <w:rPr>
          <w:rFonts w:ascii="Times New Roman" w:hAnsi="Times New Roman" w:cs="Times New Roman"/>
        </w:rPr>
        <w:t>ой застройкой</w:t>
      </w:r>
      <w:r w:rsidRPr="004F7F14">
        <w:rPr>
          <w:rFonts w:ascii="Times New Roman" w:hAnsi="Times New Roman" w:cs="Times New Roman"/>
        </w:rPr>
        <w:t xml:space="preserve">. </w:t>
      </w:r>
      <w:r w:rsidR="00327FEF" w:rsidRPr="004F7F14">
        <w:rPr>
          <w:rFonts w:ascii="Times New Roman" w:hAnsi="Times New Roman" w:cs="Times New Roman"/>
        </w:rPr>
        <w:t>В</w:t>
      </w:r>
      <w:r w:rsidRPr="004F7F14">
        <w:rPr>
          <w:rFonts w:ascii="Times New Roman" w:hAnsi="Times New Roman" w:cs="Times New Roman"/>
        </w:rPr>
        <w:t xml:space="preserve"> север</w:t>
      </w:r>
      <w:r w:rsidR="00327FEF" w:rsidRPr="004F7F14">
        <w:rPr>
          <w:rFonts w:ascii="Times New Roman" w:hAnsi="Times New Roman" w:cs="Times New Roman"/>
        </w:rPr>
        <w:t>о-</w:t>
      </w:r>
      <w:r w:rsidRPr="004F7F14">
        <w:rPr>
          <w:rFonts w:ascii="Times New Roman" w:hAnsi="Times New Roman" w:cs="Times New Roman"/>
        </w:rPr>
        <w:t>западной ча</w:t>
      </w:r>
      <w:r w:rsidR="00327FEF" w:rsidRPr="004F7F14">
        <w:rPr>
          <w:rFonts w:ascii="Times New Roman" w:hAnsi="Times New Roman" w:cs="Times New Roman"/>
        </w:rPr>
        <w:t>сти</w:t>
      </w:r>
      <w:r w:rsidRPr="004F7F14">
        <w:rPr>
          <w:rFonts w:ascii="Times New Roman" w:hAnsi="Times New Roman" w:cs="Times New Roman"/>
        </w:rPr>
        <w:t xml:space="preserve"> села</w:t>
      </w:r>
      <w:r w:rsidR="00327FEF" w:rsidRPr="004F7F14">
        <w:rPr>
          <w:rFonts w:ascii="Times New Roman" w:hAnsi="Times New Roman" w:cs="Times New Roman"/>
        </w:rPr>
        <w:t xml:space="preserve"> расположен Таранайский ЛРЗ</w:t>
      </w:r>
      <w:r w:rsidRPr="004F7F14">
        <w:rPr>
          <w:rFonts w:ascii="Times New Roman" w:hAnsi="Times New Roman" w:cs="Times New Roman"/>
        </w:rPr>
        <w:t xml:space="preserve">. На территории села имеются земельные участки, предоставленные в рамках действия </w:t>
      </w:r>
      <w:r w:rsidR="00B42C7C" w:rsidRPr="004F7F14">
        <w:rPr>
          <w:rFonts w:ascii="Times New Roman" w:hAnsi="Times New Roman" w:cs="Times New Roman"/>
        </w:rPr>
        <w:t>программы «Дальневосточный гектар»</w:t>
      </w:r>
      <w:r w:rsidRPr="004F7F14">
        <w:rPr>
          <w:rFonts w:ascii="Times New Roman" w:hAnsi="Times New Roman" w:cs="Times New Roman"/>
        </w:rPr>
        <w:t xml:space="preserve">. </w:t>
      </w:r>
    </w:p>
    <w:p w:rsidR="00D130A9" w:rsidRPr="00067765" w:rsidRDefault="00D130A9" w:rsidP="00A33DCA">
      <w:pPr>
        <w:pStyle w:val="a9"/>
        <w:spacing w:before="0" w:after="0" w:line="276" w:lineRule="auto"/>
        <w:rPr>
          <w:rFonts w:ascii="Times New Roman" w:hAnsi="Times New Roman" w:cs="Times New Roman"/>
          <w:szCs w:val="22"/>
          <w:u w:val="single"/>
        </w:rPr>
      </w:pPr>
      <w:r w:rsidRPr="00067765">
        <w:rPr>
          <w:rFonts w:ascii="Times New Roman" w:hAnsi="Times New Roman" w:cs="Times New Roman"/>
          <w:szCs w:val="22"/>
          <w:u w:val="single"/>
        </w:rPr>
        <w:t>Село Троицкое</w:t>
      </w:r>
    </w:p>
    <w:p w:rsidR="007B6480" w:rsidRPr="004F7F14" w:rsidRDefault="007B6480" w:rsidP="00A33DCA">
      <w:pPr>
        <w:pStyle w:val="a9"/>
        <w:spacing w:before="0" w:after="0" w:line="276" w:lineRule="auto"/>
        <w:rPr>
          <w:rFonts w:ascii="Times New Roman" w:hAnsi="Times New Roman" w:cs="Times New Roman"/>
        </w:rPr>
      </w:pPr>
      <w:r w:rsidRPr="004F7F14">
        <w:rPr>
          <w:rFonts w:ascii="Times New Roman" w:hAnsi="Times New Roman" w:cs="Times New Roman"/>
        </w:rPr>
        <w:t>Село Троицкое</w:t>
      </w:r>
      <w:r w:rsidR="00C364CF" w:rsidRPr="004F7F14">
        <w:rPr>
          <w:rFonts w:ascii="Times New Roman" w:hAnsi="Times New Roman" w:cs="Times New Roman"/>
        </w:rPr>
        <w:t xml:space="preserve"> расположено в северо-восточной части </w:t>
      </w:r>
      <w:r w:rsidR="00EA17A6">
        <w:rPr>
          <w:rFonts w:ascii="Times New Roman" w:hAnsi="Times New Roman" w:cs="Times New Roman"/>
        </w:rPr>
        <w:t>Анивского муниципального округа</w:t>
      </w:r>
      <w:r w:rsidR="00C364CF" w:rsidRPr="004F7F14">
        <w:rPr>
          <w:rFonts w:ascii="Times New Roman" w:hAnsi="Times New Roman" w:cs="Times New Roman"/>
        </w:rPr>
        <w:t>, в 19 км от г. Анива и в 10 км от г. Южно-Сахалинска</w:t>
      </w:r>
      <w:r w:rsidR="00440944" w:rsidRPr="004F7F14">
        <w:rPr>
          <w:rFonts w:ascii="Times New Roman" w:hAnsi="Times New Roman" w:cs="Times New Roman"/>
        </w:rPr>
        <w:t>. Населенный пункт является</w:t>
      </w:r>
      <w:r w:rsidR="00C364CF" w:rsidRPr="004F7F14">
        <w:rPr>
          <w:rFonts w:ascii="Times New Roman" w:hAnsi="Times New Roman" w:cs="Times New Roman"/>
        </w:rPr>
        <w:t xml:space="preserve"> пригородом</w:t>
      </w:r>
      <w:r w:rsidR="00440944" w:rsidRPr="004F7F14">
        <w:rPr>
          <w:rFonts w:ascii="Times New Roman" w:hAnsi="Times New Roman" w:cs="Times New Roman"/>
        </w:rPr>
        <w:t xml:space="preserve"> г. Южно-Сахалинска</w:t>
      </w:r>
      <w:r w:rsidR="00D77A7F" w:rsidRPr="004F7F14">
        <w:rPr>
          <w:rFonts w:ascii="Times New Roman" w:hAnsi="Times New Roman" w:cs="Times New Roman"/>
        </w:rPr>
        <w:t xml:space="preserve">. </w:t>
      </w:r>
      <w:r w:rsidRPr="004F7F14">
        <w:rPr>
          <w:rFonts w:ascii="Times New Roman" w:hAnsi="Times New Roman" w:cs="Times New Roman"/>
        </w:rPr>
        <w:t>Планировочная структура с. Троицко</w:t>
      </w:r>
      <w:r w:rsidR="00440944" w:rsidRPr="004F7F14">
        <w:rPr>
          <w:rFonts w:ascii="Times New Roman" w:hAnsi="Times New Roman" w:cs="Times New Roman"/>
        </w:rPr>
        <w:t>е</w:t>
      </w:r>
      <w:r w:rsidRPr="004F7F14">
        <w:rPr>
          <w:rFonts w:ascii="Times New Roman" w:hAnsi="Times New Roman" w:cs="Times New Roman"/>
        </w:rPr>
        <w:t xml:space="preserve"> подчинена основной планировочной оси </w:t>
      </w:r>
      <w:r w:rsidR="00C364CF" w:rsidRPr="004F7F14">
        <w:rPr>
          <w:rFonts w:ascii="Times New Roman" w:hAnsi="Times New Roman" w:cs="Times New Roman"/>
        </w:rPr>
        <w:t>–</w:t>
      </w:r>
      <w:r w:rsidRPr="004F7F14">
        <w:rPr>
          <w:rFonts w:ascii="Times New Roman" w:hAnsi="Times New Roman" w:cs="Times New Roman"/>
        </w:rPr>
        <w:t xml:space="preserve"> </w:t>
      </w:r>
      <w:r w:rsidR="00D77A7F" w:rsidRPr="004F7F14">
        <w:rPr>
          <w:rFonts w:ascii="Times New Roman" w:hAnsi="Times New Roman" w:cs="Times New Roman"/>
        </w:rPr>
        <w:t xml:space="preserve">улице Центральная, по которой проходит </w:t>
      </w:r>
      <w:r w:rsidRPr="004F7F14">
        <w:rPr>
          <w:rFonts w:ascii="Times New Roman" w:hAnsi="Times New Roman" w:cs="Times New Roman"/>
        </w:rPr>
        <w:t>автомобильн</w:t>
      </w:r>
      <w:r w:rsidR="00D77A7F" w:rsidRPr="004F7F14">
        <w:rPr>
          <w:rFonts w:ascii="Times New Roman" w:hAnsi="Times New Roman" w:cs="Times New Roman"/>
        </w:rPr>
        <w:t>ая</w:t>
      </w:r>
      <w:r w:rsidRPr="004F7F14">
        <w:rPr>
          <w:rFonts w:ascii="Times New Roman" w:hAnsi="Times New Roman" w:cs="Times New Roman"/>
        </w:rPr>
        <w:t xml:space="preserve"> дорог</w:t>
      </w:r>
      <w:r w:rsidR="00D77A7F" w:rsidRPr="004F7F14">
        <w:rPr>
          <w:rFonts w:ascii="Times New Roman" w:hAnsi="Times New Roman" w:cs="Times New Roman"/>
        </w:rPr>
        <w:t>а</w:t>
      </w:r>
      <w:r w:rsidR="00C364CF" w:rsidRPr="004F7F14">
        <w:rPr>
          <w:rFonts w:ascii="Times New Roman" w:hAnsi="Times New Roman" w:cs="Times New Roman"/>
        </w:rPr>
        <w:t xml:space="preserve"> общего пользования федерального значения</w:t>
      </w:r>
      <w:r w:rsidRPr="004F7F14">
        <w:rPr>
          <w:rFonts w:ascii="Times New Roman" w:hAnsi="Times New Roman" w:cs="Times New Roman"/>
        </w:rPr>
        <w:t xml:space="preserve"> А-392</w:t>
      </w:r>
      <w:r w:rsidR="00A85761" w:rsidRPr="004F7F14">
        <w:rPr>
          <w:rFonts w:ascii="Times New Roman" w:hAnsi="Times New Roman" w:cs="Times New Roman"/>
        </w:rPr>
        <w:t xml:space="preserve"> Южно-Сахалинск – Холмск,</w:t>
      </w:r>
      <w:r w:rsidRPr="004F7F14">
        <w:rPr>
          <w:rFonts w:ascii="Times New Roman" w:hAnsi="Times New Roman" w:cs="Times New Roman"/>
        </w:rPr>
        <w:t xml:space="preserve"> </w:t>
      </w:r>
      <w:r w:rsidR="00440944" w:rsidRPr="004F7F14">
        <w:rPr>
          <w:rFonts w:ascii="Times New Roman" w:hAnsi="Times New Roman" w:cs="Times New Roman"/>
        </w:rPr>
        <w:t xml:space="preserve">соответствующая классу «обычная автомобильная дорога», </w:t>
      </w:r>
      <w:r w:rsidRPr="004F7F14">
        <w:rPr>
          <w:rFonts w:ascii="Times New Roman" w:hAnsi="Times New Roman" w:cs="Times New Roman"/>
          <w:lang w:val="en-US"/>
        </w:rPr>
        <w:t>III</w:t>
      </w:r>
      <w:r w:rsidR="00A85761" w:rsidRPr="004F7F14">
        <w:rPr>
          <w:rFonts w:ascii="Times New Roman" w:hAnsi="Times New Roman" w:cs="Times New Roman"/>
        </w:rPr>
        <w:t xml:space="preserve"> категории</w:t>
      </w:r>
      <w:r w:rsidRPr="004F7F14">
        <w:rPr>
          <w:rFonts w:ascii="Times New Roman" w:hAnsi="Times New Roman" w:cs="Times New Roman"/>
        </w:rPr>
        <w:t xml:space="preserve">. </w:t>
      </w:r>
      <w:r w:rsidR="00AF6ABD" w:rsidRPr="004F7F14">
        <w:rPr>
          <w:rFonts w:ascii="Times New Roman" w:hAnsi="Times New Roman" w:cs="Times New Roman"/>
        </w:rPr>
        <w:t>По территории села</w:t>
      </w:r>
      <w:r w:rsidR="00A85761" w:rsidRPr="004F7F14">
        <w:rPr>
          <w:rFonts w:ascii="Times New Roman" w:hAnsi="Times New Roman" w:cs="Times New Roman"/>
        </w:rPr>
        <w:t>, с запада на восток, протека</w:t>
      </w:r>
      <w:r w:rsidR="00AF6ABD" w:rsidRPr="004F7F14">
        <w:rPr>
          <w:rFonts w:ascii="Times New Roman" w:hAnsi="Times New Roman" w:cs="Times New Roman"/>
        </w:rPr>
        <w:t>ю</w:t>
      </w:r>
      <w:r w:rsidR="00A85761" w:rsidRPr="004F7F14">
        <w:rPr>
          <w:rFonts w:ascii="Times New Roman" w:hAnsi="Times New Roman" w:cs="Times New Roman"/>
        </w:rPr>
        <w:t>т рек</w:t>
      </w:r>
      <w:r w:rsidR="00AF6ABD" w:rsidRPr="004F7F14">
        <w:rPr>
          <w:rFonts w:ascii="Times New Roman" w:hAnsi="Times New Roman" w:cs="Times New Roman"/>
        </w:rPr>
        <w:t>и</w:t>
      </w:r>
      <w:r w:rsidR="00A85761" w:rsidRPr="004F7F14">
        <w:rPr>
          <w:rFonts w:ascii="Times New Roman" w:hAnsi="Times New Roman" w:cs="Times New Roman"/>
        </w:rPr>
        <w:t xml:space="preserve"> Вахрушевка</w:t>
      </w:r>
      <w:r w:rsidR="00AF6ABD" w:rsidRPr="004F7F14">
        <w:rPr>
          <w:rFonts w:ascii="Times New Roman" w:hAnsi="Times New Roman" w:cs="Times New Roman"/>
        </w:rPr>
        <w:t xml:space="preserve"> (в северной части) и Средняя (в южной части)</w:t>
      </w:r>
      <w:r w:rsidR="00A85761" w:rsidRPr="004F7F14">
        <w:rPr>
          <w:rFonts w:ascii="Times New Roman" w:hAnsi="Times New Roman" w:cs="Times New Roman"/>
        </w:rPr>
        <w:t xml:space="preserve">. </w:t>
      </w:r>
      <w:r w:rsidR="00B848E9" w:rsidRPr="004F7F14">
        <w:rPr>
          <w:rFonts w:ascii="Times New Roman" w:hAnsi="Times New Roman" w:cs="Times New Roman"/>
        </w:rPr>
        <w:t>В районе улиц Центральная и Советская</w:t>
      </w:r>
      <w:r w:rsidR="00A85761" w:rsidRPr="004F7F14">
        <w:rPr>
          <w:rFonts w:ascii="Times New Roman" w:hAnsi="Times New Roman" w:cs="Times New Roman"/>
        </w:rPr>
        <w:t xml:space="preserve"> сформирован общественный центр</w:t>
      </w:r>
      <w:r w:rsidR="00B848E9" w:rsidRPr="004F7F14">
        <w:rPr>
          <w:rFonts w:ascii="Times New Roman" w:hAnsi="Times New Roman" w:cs="Times New Roman"/>
        </w:rPr>
        <w:t>,</w:t>
      </w:r>
      <w:r w:rsidR="00A85761" w:rsidRPr="004F7F14">
        <w:rPr>
          <w:rFonts w:ascii="Times New Roman" w:hAnsi="Times New Roman" w:cs="Times New Roman"/>
        </w:rPr>
        <w:t xml:space="preserve"> на территории которого расположены: </w:t>
      </w:r>
      <w:r w:rsidR="00B848E9" w:rsidRPr="004F7F14">
        <w:rPr>
          <w:rFonts w:ascii="Times New Roman" w:hAnsi="Times New Roman" w:cs="Times New Roman"/>
        </w:rPr>
        <w:t xml:space="preserve">СДК с. </w:t>
      </w:r>
      <w:r w:rsidR="00440944" w:rsidRPr="004F7F14">
        <w:rPr>
          <w:rFonts w:ascii="Times New Roman" w:hAnsi="Times New Roman" w:cs="Times New Roman"/>
        </w:rPr>
        <w:t>Троицкое</w:t>
      </w:r>
      <w:r w:rsidR="00B848E9" w:rsidRPr="004F7F14">
        <w:rPr>
          <w:rFonts w:ascii="Times New Roman" w:hAnsi="Times New Roman" w:cs="Times New Roman"/>
        </w:rPr>
        <w:t>;</w:t>
      </w:r>
      <w:r w:rsidR="00A85761" w:rsidRPr="004F7F14">
        <w:rPr>
          <w:rFonts w:ascii="Times New Roman" w:hAnsi="Times New Roman" w:cs="Times New Roman"/>
        </w:rPr>
        <w:t xml:space="preserve"> </w:t>
      </w:r>
      <w:r w:rsidR="00B848E9" w:rsidRPr="004F7F14">
        <w:rPr>
          <w:rFonts w:ascii="Times New Roman" w:hAnsi="Times New Roman" w:cs="Times New Roman"/>
        </w:rPr>
        <w:t xml:space="preserve">сельская библиотека № 7 с. </w:t>
      </w:r>
      <w:r w:rsidR="00440944" w:rsidRPr="004F7F14">
        <w:rPr>
          <w:rFonts w:ascii="Times New Roman" w:hAnsi="Times New Roman" w:cs="Times New Roman"/>
        </w:rPr>
        <w:t>Троицкое</w:t>
      </w:r>
      <w:r w:rsidR="00A85761" w:rsidRPr="004F7F14">
        <w:rPr>
          <w:rFonts w:ascii="Times New Roman" w:hAnsi="Times New Roman" w:cs="Times New Roman"/>
        </w:rPr>
        <w:t>; МБОУ «</w:t>
      </w:r>
      <w:r w:rsidR="00B848E9" w:rsidRPr="004F7F14">
        <w:rPr>
          <w:rFonts w:ascii="Times New Roman" w:hAnsi="Times New Roman" w:cs="Times New Roman"/>
        </w:rPr>
        <w:t>«Начальная общеобразовательная школа №</w:t>
      </w:r>
      <w:r w:rsidR="00440944" w:rsidRPr="004F7F14">
        <w:rPr>
          <w:rFonts w:ascii="Times New Roman" w:hAnsi="Times New Roman" w:cs="Times New Roman"/>
        </w:rPr>
        <w:t> </w:t>
      </w:r>
      <w:r w:rsidR="00B848E9" w:rsidRPr="004F7F14">
        <w:rPr>
          <w:rFonts w:ascii="Times New Roman" w:hAnsi="Times New Roman" w:cs="Times New Roman"/>
        </w:rPr>
        <w:t>6 с.</w:t>
      </w:r>
      <w:r w:rsidR="00440944" w:rsidRPr="004F7F14">
        <w:rPr>
          <w:rFonts w:ascii="Times New Roman" w:hAnsi="Times New Roman" w:cs="Times New Roman"/>
        </w:rPr>
        <w:t> </w:t>
      </w:r>
      <w:r w:rsidR="00B848E9" w:rsidRPr="004F7F14">
        <w:rPr>
          <w:rFonts w:ascii="Times New Roman" w:hAnsi="Times New Roman" w:cs="Times New Roman"/>
        </w:rPr>
        <w:t>Троицкое</w:t>
      </w:r>
      <w:r w:rsidR="00A85761" w:rsidRPr="004F7F14">
        <w:rPr>
          <w:rFonts w:ascii="Times New Roman" w:hAnsi="Times New Roman" w:cs="Times New Roman"/>
        </w:rPr>
        <w:t>»</w:t>
      </w:r>
      <w:r w:rsidR="00B848E9" w:rsidRPr="004F7F14">
        <w:rPr>
          <w:rFonts w:ascii="Times New Roman" w:hAnsi="Times New Roman" w:cs="Times New Roman"/>
        </w:rPr>
        <w:t>; МБОУ «Средняя общеобразовательная школа № 4 с. Троицкое»;</w:t>
      </w:r>
      <w:r w:rsidR="00A85761" w:rsidRPr="004F7F14">
        <w:rPr>
          <w:rFonts w:ascii="Times New Roman" w:hAnsi="Times New Roman" w:cs="Times New Roman"/>
        </w:rPr>
        <w:t xml:space="preserve"> </w:t>
      </w:r>
      <w:r w:rsidR="00B848E9" w:rsidRPr="004F7F14">
        <w:rPr>
          <w:rFonts w:ascii="Times New Roman" w:hAnsi="Times New Roman" w:cs="Times New Roman"/>
        </w:rPr>
        <w:t>ГКУ для детей-сирот и детей, оставшихся без попечения родителей «Троицкий детский дом»; врачебная амбулатория с. Троицкое</w:t>
      </w:r>
      <w:r w:rsidR="00A85761" w:rsidRPr="004F7F14">
        <w:rPr>
          <w:rFonts w:ascii="Times New Roman" w:hAnsi="Times New Roman" w:cs="Times New Roman"/>
        </w:rPr>
        <w:t xml:space="preserve">; </w:t>
      </w:r>
      <w:r w:rsidR="00440944" w:rsidRPr="004F7F14">
        <w:rPr>
          <w:rFonts w:ascii="Times New Roman" w:hAnsi="Times New Roman" w:cs="Times New Roman"/>
        </w:rPr>
        <w:t>парк</w:t>
      </w:r>
      <w:r w:rsidR="00B848E9" w:rsidRPr="004F7F14">
        <w:rPr>
          <w:rFonts w:ascii="Times New Roman" w:hAnsi="Times New Roman" w:cs="Times New Roman"/>
        </w:rPr>
        <w:t xml:space="preserve">, </w:t>
      </w:r>
      <w:r w:rsidR="00A85761" w:rsidRPr="004F7F14">
        <w:rPr>
          <w:rFonts w:ascii="Times New Roman" w:hAnsi="Times New Roman" w:cs="Times New Roman"/>
        </w:rPr>
        <w:t xml:space="preserve">торговые объекты. </w:t>
      </w:r>
      <w:r w:rsidR="002466A3" w:rsidRPr="004F7F14">
        <w:rPr>
          <w:rFonts w:ascii="Times New Roman" w:hAnsi="Times New Roman" w:cs="Times New Roman"/>
        </w:rPr>
        <w:t>Запад</w:t>
      </w:r>
      <w:r w:rsidR="00A85761" w:rsidRPr="004F7F14">
        <w:rPr>
          <w:rFonts w:ascii="Times New Roman" w:hAnsi="Times New Roman" w:cs="Times New Roman"/>
        </w:rPr>
        <w:t>нее улицы Центр</w:t>
      </w:r>
      <w:r w:rsidR="002466A3" w:rsidRPr="004F7F14">
        <w:rPr>
          <w:rFonts w:ascii="Times New Roman" w:hAnsi="Times New Roman" w:cs="Times New Roman"/>
        </w:rPr>
        <w:t>альная имею</w:t>
      </w:r>
      <w:r w:rsidR="00A85761" w:rsidRPr="004F7F14">
        <w:rPr>
          <w:rFonts w:ascii="Times New Roman" w:hAnsi="Times New Roman" w:cs="Times New Roman"/>
        </w:rPr>
        <w:t xml:space="preserve">тся </w:t>
      </w:r>
      <w:r w:rsidR="002466A3" w:rsidRPr="004F7F14">
        <w:rPr>
          <w:rFonts w:ascii="Times New Roman" w:hAnsi="Times New Roman" w:cs="Times New Roman"/>
        </w:rPr>
        <w:t>объекты спорта, отдыха и рекреации</w:t>
      </w:r>
      <w:r w:rsidR="00A85761" w:rsidRPr="004F7F14">
        <w:rPr>
          <w:rFonts w:ascii="Times New Roman" w:hAnsi="Times New Roman" w:cs="Times New Roman"/>
        </w:rPr>
        <w:t xml:space="preserve">. Жилые кварталы формирует индивидуальная и малоэтажная жилая застройка. </w:t>
      </w:r>
      <w:r w:rsidR="002466A3" w:rsidRPr="004F7F14">
        <w:rPr>
          <w:rFonts w:ascii="Times New Roman" w:hAnsi="Times New Roman" w:cs="Times New Roman"/>
        </w:rPr>
        <w:t xml:space="preserve">Отдельные жилые дома средней этажности имеются в центральной и западной частях села. </w:t>
      </w:r>
      <w:r w:rsidR="00A85761" w:rsidRPr="004F7F14">
        <w:rPr>
          <w:rFonts w:ascii="Times New Roman" w:hAnsi="Times New Roman" w:cs="Times New Roman"/>
        </w:rPr>
        <w:t>Производственные территории сформированы в север</w:t>
      </w:r>
      <w:r w:rsidR="002466A3" w:rsidRPr="004F7F14">
        <w:rPr>
          <w:rFonts w:ascii="Times New Roman" w:hAnsi="Times New Roman" w:cs="Times New Roman"/>
        </w:rPr>
        <w:t>ной и восточ</w:t>
      </w:r>
      <w:r w:rsidR="00A85761" w:rsidRPr="004F7F14">
        <w:rPr>
          <w:rFonts w:ascii="Times New Roman" w:hAnsi="Times New Roman" w:cs="Times New Roman"/>
        </w:rPr>
        <w:t xml:space="preserve">ной частях села. </w:t>
      </w:r>
      <w:r w:rsidR="002466A3" w:rsidRPr="004F7F14">
        <w:rPr>
          <w:rFonts w:ascii="Times New Roman" w:hAnsi="Times New Roman" w:cs="Times New Roman"/>
        </w:rPr>
        <w:t>С западной стороны от</w:t>
      </w:r>
      <w:r w:rsidR="00A85761" w:rsidRPr="004F7F14">
        <w:rPr>
          <w:rFonts w:ascii="Times New Roman" w:hAnsi="Times New Roman" w:cs="Times New Roman"/>
        </w:rPr>
        <w:t xml:space="preserve"> населенного пункта расположено кладбище. На территории села</w:t>
      </w:r>
      <w:r w:rsidR="00D77A7F" w:rsidRPr="004F7F14">
        <w:rPr>
          <w:rFonts w:ascii="Times New Roman" w:hAnsi="Times New Roman" w:cs="Times New Roman"/>
        </w:rPr>
        <w:t>, в южной его части,</w:t>
      </w:r>
      <w:r w:rsidR="00A85761" w:rsidRPr="004F7F14">
        <w:rPr>
          <w:rFonts w:ascii="Times New Roman" w:hAnsi="Times New Roman" w:cs="Times New Roman"/>
        </w:rPr>
        <w:t xml:space="preserve"> имеются земельные участки, предоставленные в рамках действия </w:t>
      </w:r>
      <w:r w:rsidR="00B42C7C" w:rsidRPr="004F7F14">
        <w:rPr>
          <w:rFonts w:ascii="Times New Roman" w:hAnsi="Times New Roman" w:cs="Times New Roman"/>
        </w:rPr>
        <w:t>программы «Дальневосточный гектар»</w:t>
      </w:r>
      <w:r w:rsidR="00A85761" w:rsidRPr="004F7F14">
        <w:rPr>
          <w:rFonts w:ascii="Times New Roman" w:hAnsi="Times New Roman" w:cs="Times New Roman"/>
        </w:rPr>
        <w:t xml:space="preserve">. </w:t>
      </w:r>
    </w:p>
    <w:p w:rsidR="00D130A9" w:rsidRPr="00067765" w:rsidRDefault="00D130A9" w:rsidP="00A33DCA">
      <w:pPr>
        <w:pStyle w:val="a9"/>
        <w:spacing w:before="0" w:after="0" w:line="276" w:lineRule="auto"/>
        <w:rPr>
          <w:rFonts w:ascii="Times New Roman" w:hAnsi="Times New Roman" w:cs="Times New Roman"/>
          <w:szCs w:val="22"/>
          <w:u w:val="single"/>
        </w:rPr>
      </w:pPr>
      <w:r w:rsidRPr="00067765">
        <w:rPr>
          <w:rFonts w:ascii="Times New Roman" w:hAnsi="Times New Roman" w:cs="Times New Roman"/>
          <w:szCs w:val="22"/>
          <w:u w:val="single"/>
        </w:rPr>
        <w:t xml:space="preserve">Село </w:t>
      </w:r>
      <w:r w:rsidR="00175A0A" w:rsidRPr="00067765">
        <w:rPr>
          <w:rFonts w:ascii="Times New Roman" w:hAnsi="Times New Roman" w:cs="Times New Roman"/>
          <w:szCs w:val="22"/>
          <w:u w:val="single"/>
        </w:rPr>
        <w:t>Мицуле</w:t>
      </w:r>
      <w:r w:rsidRPr="00067765">
        <w:rPr>
          <w:rFonts w:ascii="Times New Roman" w:hAnsi="Times New Roman" w:cs="Times New Roman"/>
          <w:szCs w:val="22"/>
          <w:u w:val="single"/>
        </w:rPr>
        <w:t>вка</w:t>
      </w:r>
    </w:p>
    <w:p w:rsidR="00346E08" w:rsidRPr="004F7F14" w:rsidRDefault="006B68EE"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Село </w:t>
      </w:r>
      <w:r w:rsidR="00175A0A" w:rsidRPr="004F7F14">
        <w:rPr>
          <w:rFonts w:ascii="Times New Roman" w:hAnsi="Times New Roman" w:cs="Times New Roman"/>
        </w:rPr>
        <w:t>Мицуле</w:t>
      </w:r>
      <w:r w:rsidRPr="004F7F14">
        <w:rPr>
          <w:rFonts w:ascii="Times New Roman" w:hAnsi="Times New Roman" w:cs="Times New Roman"/>
        </w:rPr>
        <w:t xml:space="preserve">вка расположено в северо-восточной части </w:t>
      </w:r>
      <w:r w:rsidR="00EA17A6">
        <w:rPr>
          <w:rFonts w:ascii="Times New Roman" w:hAnsi="Times New Roman" w:cs="Times New Roman"/>
        </w:rPr>
        <w:t>Анивского муниципального округа</w:t>
      </w:r>
      <w:r w:rsidR="00346E08" w:rsidRPr="004F7F14">
        <w:rPr>
          <w:rFonts w:ascii="Times New Roman" w:hAnsi="Times New Roman" w:cs="Times New Roman"/>
        </w:rPr>
        <w:t>,</w:t>
      </w:r>
      <w:r w:rsidRPr="004F7F14">
        <w:rPr>
          <w:rFonts w:ascii="Times New Roman" w:hAnsi="Times New Roman" w:cs="Times New Roman"/>
        </w:rPr>
        <w:t xml:space="preserve"> </w:t>
      </w:r>
      <w:r w:rsidR="00346E08" w:rsidRPr="004F7F14">
        <w:rPr>
          <w:rFonts w:ascii="Times New Roman" w:hAnsi="Times New Roman" w:cs="Times New Roman"/>
        </w:rPr>
        <w:t>южнее Южно-Сахалинска на расстоянии 15 км от города и в 20,0 км от г. Анива. На территории села протекают реки Мицулевка</w:t>
      </w:r>
      <w:r w:rsidR="009511DA" w:rsidRPr="004F7F14">
        <w:rPr>
          <w:rFonts w:ascii="Times New Roman" w:hAnsi="Times New Roman" w:cs="Times New Roman"/>
        </w:rPr>
        <w:t xml:space="preserve"> (в западной части)</w:t>
      </w:r>
      <w:r w:rsidR="00346E08" w:rsidRPr="004F7F14">
        <w:rPr>
          <w:rFonts w:ascii="Times New Roman" w:hAnsi="Times New Roman" w:cs="Times New Roman"/>
        </w:rPr>
        <w:t xml:space="preserve"> и Балхаш (в южной части). Через село проходят</w:t>
      </w:r>
      <w:r w:rsidR="009511DA" w:rsidRPr="004F7F14">
        <w:rPr>
          <w:rFonts w:ascii="Times New Roman" w:hAnsi="Times New Roman" w:cs="Times New Roman"/>
        </w:rPr>
        <w:t>:</w:t>
      </w:r>
      <w:r w:rsidR="00346E08" w:rsidRPr="004F7F14">
        <w:rPr>
          <w:rFonts w:ascii="Times New Roman" w:hAnsi="Times New Roman" w:cs="Times New Roman"/>
        </w:rPr>
        <w:t xml:space="preserve"> железнодорожная магистраль Долинск</w:t>
      </w:r>
      <w:r w:rsidR="009511DA" w:rsidRPr="004F7F14">
        <w:rPr>
          <w:rFonts w:ascii="Times New Roman" w:hAnsi="Times New Roman" w:cs="Times New Roman"/>
        </w:rPr>
        <w:t xml:space="preserve"> – </w:t>
      </w:r>
      <w:r w:rsidR="00346E08" w:rsidRPr="004F7F14">
        <w:rPr>
          <w:rFonts w:ascii="Times New Roman" w:hAnsi="Times New Roman" w:cs="Times New Roman"/>
        </w:rPr>
        <w:t xml:space="preserve">Корсаков и </w:t>
      </w:r>
      <w:r w:rsidR="009511DA" w:rsidRPr="004F7F14">
        <w:rPr>
          <w:rFonts w:ascii="Times New Roman" w:hAnsi="Times New Roman" w:cs="Times New Roman"/>
        </w:rPr>
        <w:t>автомобильная дорога общего пользования федерального значения А-391 Южно-Сахалинск – Корсаков, соответствующая классу «обычная автомобильная дорога», III категории.</w:t>
      </w:r>
    </w:p>
    <w:p w:rsidR="006B68EE" w:rsidRPr="004F7F14" w:rsidRDefault="006B68EE"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Планировочная структура с. </w:t>
      </w:r>
      <w:r w:rsidR="00175A0A" w:rsidRPr="004F7F14">
        <w:rPr>
          <w:rFonts w:ascii="Times New Roman" w:hAnsi="Times New Roman" w:cs="Times New Roman"/>
        </w:rPr>
        <w:t>Мицуле</w:t>
      </w:r>
      <w:r w:rsidRPr="004F7F14">
        <w:rPr>
          <w:rFonts w:ascii="Times New Roman" w:hAnsi="Times New Roman" w:cs="Times New Roman"/>
        </w:rPr>
        <w:t xml:space="preserve">вка </w:t>
      </w:r>
      <w:r w:rsidR="009511DA" w:rsidRPr="004F7F14">
        <w:rPr>
          <w:rFonts w:ascii="Times New Roman" w:hAnsi="Times New Roman" w:cs="Times New Roman"/>
        </w:rPr>
        <w:t>расчленена территориями сельскохозяйственного назначения</w:t>
      </w:r>
      <w:r w:rsidR="00175A0A" w:rsidRPr="004F7F14">
        <w:rPr>
          <w:rFonts w:ascii="Times New Roman" w:hAnsi="Times New Roman" w:cs="Times New Roman"/>
        </w:rPr>
        <w:t>,</w:t>
      </w:r>
      <w:r w:rsidR="00700CF3" w:rsidRPr="004F7F14">
        <w:rPr>
          <w:rFonts w:ascii="Times New Roman" w:hAnsi="Times New Roman" w:cs="Times New Roman"/>
        </w:rPr>
        <w:t xml:space="preserve"> магист</w:t>
      </w:r>
      <w:r w:rsidR="00440944" w:rsidRPr="004F7F14">
        <w:rPr>
          <w:rFonts w:ascii="Times New Roman" w:hAnsi="Times New Roman" w:cs="Times New Roman"/>
        </w:rPr>
        <w:t>р</w:t>
      </w:r>
      <w:r w:rsidR="00700CF3" w:rsidRPr="004F7F14">
        <w:rPr>
          <w:rFonts w:ascii="Times New Roman" w:hAnsi="Times New Roman" w:cs="Times New Roman"/>
        </w:rPr>
        <w:t xml:space="preserve">альными нефте- и газопроводами </w:t>
      </w:r>
      <w:r w:rsidR="009511DA" w:rsidRPr="004F7F14">
        <w:rPr>
          <w:rFonts w:ascii="Times New Roman" w:hAnsi="Times New Roman" w:cs="Times New Roman"/>
        </w:rPr>
        <w:t xml:space="preserve">на северную и южную части, расстояние между которыми около 3 км. Застройку северной части формирует малоэтажная жилая застройка </w:t>
      </w:r>
      <w:r w:rsidR="00605B0B" w:rsidRPr="004F7F14">
        <w:rPr>
          <w:rFonts w:ascii="Times New Roman" w:hAnsi="Times New Roman" w:cs="Times New Roman"/>
        </w:rPr>
        <w:t>жилого комплекса «Олимпия»</w:t>
      </w:r>
      <w:r w:rsidR="00700CF3" w:rsidRPr="004F7F14">
        <w:rPr>
          <w:rFonts w:ascii="Times New Roman" w:hAnsi="Times New Roman" w:cs="Times New Roman"/>
        </w:rPr>
        <w:t>, на территории которого имеются торгово-бытовой, физкультурно-оздоровительный и культурно-досуговый комплексы</w:t>
      </w:r>
      <w:r w:rsidR="00605B0B" w:rsidRPr="004F7F14">
        <w:rPr>
          <w:rFonts w:ascii="Times New Roman" w:hAnsi="Times New Roman" w:cs="Times New Roman"/>
        </w:rPr>
        <w:t>.</w:t>
      </w:r>
      <w:r w:rsidR="009511DA" w:rsidRPr="004F7F14">
        <w:rPr>
          <w:rFonts w:ascii="Times New Roman" w:hAnsi="Times New Roman" w:cs="Times New Roman"/>
        </w:rPr>
        <w:t xml:space="preserve"> </w:t>
      </w:r>
      <w:r w:rsidR="00605B0B" w:rsidRPr="004F7F14">
        <w:rPr>
          <w:rFonts w:ascii="Times New Roman" w:hAnsi="Times New Roman" w:cs="Times New Roman"/>
        </w:rPr>
        <w:t>В южной части сформированы кварталы индивидуальной и малоэтажной жилой застройки</w:t>
      </w:r>
      <w:r w:rsidR="003644E1" w:rsidRPr="004F7F14">
        <w:rPr>
          <w:rFonts w:ascii="Times New Roman" w:hAnsi="Times New Roman" w:cs="Times New Roman"/>
        </w:rPr>
        <w:t xml:space="preserve">. </w:t>
      </w:r>
      <w:r w:rsidR="00605B0B" w:rsidRPr="004F7F14">
        <w:rPr>
          <w:rFonts w:ascii="Times New Roman" w:hAnsi="Times New Roman" w:cs="Times New Roman"/>
        </w:rPr>
        <w:t>О</w:t>
      </w:r>
      <w:r w:rsidRPr="004F7F14">
        <w:rPr>
          <w:rFonts w:ascii="Times New Roman" w:hAnsi="Times New Roman" w:cs="Times New Roman"/>
        </w:rPr>
        <w:t>бщественный центр</w:t>
      </w:r>
      <w:r w:rsidR="00605B0B" w:rsidRPr="004F7F14">
        <w:rPr>
          <w:rFonts w:ascii="Times New Roman" w:hAnsi="Times New Roman" w:cs="Times New Roman"/>
        </w:rPr>
        <w:t xml:space="preserve"> села не сформирован. В западной части населенного пункта, за железной дорогой, по ул. Рабочая, </w:t>
      </w:r>
      <w:r w:rsidRPr="004F7F14">
        <w:rPr>
          <w:rFonts w:ascii="Times New Roman" w:hAnsi="Times New Roman" w:cs="Times New Roman"/>
        </w:rPr>
        <w:t xml:space="preserve">расположен </w:t>
      </w:r>
      <w:r w:rsidR="00605B0B" w:rsidRPr="004F7F14">
        <w:rPr>
          <w:rFonts w:ascii="Times New Roman" w:hAnsi="Times New Roman" w:cs="Times New Roman"/>
        </w:rPr>
        <w:t xml:space="preserve">СК с. </w:t>
      </w:r>
      <w:r w:rsidR="00175A0A" w:rsidRPr="004F7F14">
        <w:rPr>
          <w:rFonts w:ascii="Times New Roman" w:hAnsi="Times New Roman" w:cs="Times New Roman"/>
        </w:rPr>
        <w:t>Мицуле</w:t>
      </w:r>
      <w:r w:rsidR="00605B0B" w:rsidRPr="004F7F14">
        <w:rPr>
          <w:rFonts w:ascii="Times New Roman" w:hAnsi="Times New Roman" w:cs="Times New Roman"/>
        </w:rPr>
        <w:t>вка</w:t>
      </w:r>
      <w:r w:rsidRPr="004F7F14">
        <w:rPr>
          <w:rFonts w:ascii="Times New Roman" w:hAnsi="Times New Roman" w:cs="Times New Roman"/>
        </w:rPr>
        <w:t xml:space="preserve">; </w:t>
      </w:r>
      <w:r w:rsidR="00605B0B" w:rsidRPr="004F7F14">
        <w:rPr>
          <w:rFonts w:ascii="Times New Roman" w:hAnsi="Times New Roman" w:cs="Times New Roman"/>
        </w:rPr>
        <w:t xml:space="preserve">сельская библиотека № 9 с. </w:t>
      </w:r>
      <w:r w:rsidR="00175A0A" w:rsidRPr="004F7F14">
        <w:rPr>
          <w:rFonts w:ascii="Times New Roman" w:hAnsi="Times New Roman" w:cs="Times New Roman"/>
        </w:rPr>
        <w:t>Мицуле</w:t>
      </w:r>
      <w:r w:rsidR="00605B0B" w:rsidRPr="004F7F14">
        <w:rPr>
          <w:rFonts w:ascii="Times New Roman" w:hAnsi="Times New Roman" w:cs="Times New Roman"/>
        </w:rPr>
        <w:t>вка</w:t>
      </w:r>
      <w:r w:rsidRPr="004F7F14">
        <w:rPr>
          <w:rFonts w:ascii="Times New Roman" w:hAnsi="Times New Roman" w:cs="Times New Roman"/>
        </w:rPr>
        <w:t xml:space="preserve">. </w:t>
      </w:r>
      <w:r w:rsidR="00605B0B" w:rsidRPr="004F7F14">
        <w:rPr>
          <w:rFonts w:ascii="Times New Roman" w:hAnsi="Times New Roman" w:cs="Times New Roman"/>
        </w:rPr>
        <w:t xml:space="preserve">В центре села, по ул. Первомайская, находится ФАП. </w:t>
      </w:r>
      <w:r w:rsidRPr="004F7F14">
        <w:rPr>
          <w:rFonts w:ascii="Times New Roman" w:hAnsi="Times New Roman" w:cs="Times New Roman"/>
        </w:rPr>
        <w:t xml:space="preserve">Производственные территории </w:t>
      </w:r>
      <w:r w:rsidR="00700CF3" w:rsidRPr="004F7F14">
        <w:rPr>
          <w:rFonts w:ascii="Times New Roman" w:hAnsi="Times New Roman" w:cs="Times New Roman"/>
        </w:rPr>
        <w:t>в селе отсутствуют</w:t>
      </w:r>
      <w:r w:rsidRPr="004F7F14">
        <w:rPr>
          <w:rFonts w:ascii="Times New Roman" w:hAnsi="Times New Roman" w:cs="Times New Roman"/>
        </w:rPr>
        <w:t xml:space="preserve">. </w:t>
      </w:r>
      <w:r w:rsidR="00700CF3" w:rsidRPr="004F7F14">
        <w:rPr>
          <w:rFonts w:ascii="Times New Roman" w:hAnsi="Times New Roman" w:cs="Times New Roman"/>
        </w:rPr>
        <w:t>С север</w:t>
      </w:r>
      <w:r w:rsidRPr="004F7F14">
        <w:rPr>
          <w:rFonts w:ascii="Times New Roman" w:hAnsi="Times New Roman" w:cs="Times New Roman"/>
        </w:rPr>
        <w:t xml:space="preserve">ной стороны от населенного пункта расположено кладбище. На территории села, в южной его части, имеются земельные участки, предоставленные в рамках действия </w:t>
      </w:r>
      <w:r w:rsidR="00B42C7C" w:rsidRPr="004F7F14">
        <w:rPr>
          <w:rFonts w:ascii="Times New Roman" w:hAnsi="Times New Roman" w:cs="Times New Roman"/>
        </w:rPr>
        <w:t>программы «Дальневосточный гектар»</w:t>
      </w:r>
      <w:r w:rsidRPr="004F7F14">
        <w:rPr>
          <w:rFonts w:ascii="Times New Roman" w:hAnsi="Times New Roman" w:cs="Times New Roman"/>
        </w:rPr>
        <w:t xml:space="preserve">. </w:t>
      </w:r>
    </w:p>
    <w:p w:rsidR="00D130A9" w:rsidRPr="00067765" w:rsidRDefault="00D130A9" w:rsidP="00A33DCA">
      <w:pPr>
        <w:pStyle w:val="a9"/>
        <w:spacing w:before="0" w:after="0" w:line="276" w:lineRule="auto"/>
        <w:rPr>
          <w:rFonts w:ascii="Times New Roman" w:hAnsi="Times New Roman" w:cs="Times New Roman"/>
          <w:szCs w:val="22"/>
          <w:u w:val="single"/>
        </w:rPr>
      </w:pPr>
      <w:r w:rsidRPr="00067765">
        <w:rPr>
          <w:rFonts w:ascii="Times New Roman" w:hAnsi="Times New Roman" w:cs="Times New Roman"/>
          <w:szCs w:val="22"/>
          <w:u w:val="single"/>
        </w:rPr>
        <w:t>Село Новотроицкое</w:t>
      </w:r>
    </w:p>
    <w:p w:rsidR="00700CF3" w:rsidRPr="004F7F14" w:rsidRDefault="00700CF3"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Село Новотроицкое расположено в северо-восточной части </w:t>
      </w:r>
      <w:r w:rsidR="00EA17A6">
        <w:rPr>
          <w:rFonts w:ascii="Times New Roman" w:hAnsi="Times New Roman" w:cs="Times New Roman"/>
        </w:rPr>
        <w:t>Анивского муниципального округа</w:t>
      </w:r>
      <w:r w:rsidRPr="004F7F14">
        <w:rPr>
          <w:rFonts w:ascii="Times New Roman" w:hAnsi="Times New Roman" w:cs="Times New Roman"/>
        </w:rPr>
        <w:t xml:space="preserve">, южнее </w:t>
      </w:r>
      <w:r w:rsidR="00175A0A" w:rsidRPr="004F7F14">
        <w:rPr>
          <w:rFonts w:ascii="Times New Roman" w:hAnsi="Times New Roman" w:cs="Times New Roman"/>
        </w:rPr>
        <w:t xml:space="preserve">г. </w:t>
      </w:r>
      <w:r w:rsidRPr="004F7F14">
        <w:rPr>
          <w:rFonts w:ascii="Times New Roman" w:hAnsi="Times New Roman" w:cs="Times New Roman"/>
        </w:rPr>
        <w:t xml:space="preserve">Южно-Сахалинска на расстоянии 10 км от города и в 33,0 км от г. Анива. </w:t>
      </w:r>
      <w:r w:rsidR="00BB2561" w:rsidRPr="004F7F14">
        <w:rPr>
          <w:rFonts w:ascii="Times New Roman" w:hAnsi="Times New Roman" w:cs="Times New Roman"/>
        </w:rPr>
        <w:t>Вдоль восточной границы</w:t>
      </w:r>
      <w:r w:rsidRPr="004F7F14">
        <w:rPr>
          <w:rFonts w:ascii="Times New Roman" w:hAnsi="Times New Roman" w:cs="Times New Roman"/>
        </w:rPr>
        <w:t xml:space="preserve"> села </w:t>
      </w:r>
      <w:r w:rsidR="00BB2561" w:rsidRPr="004F7F14">
        <w:rPr>
          <w:rFonts w:ascii="Times New Roman" w:hAnsi="Times New Roman" w:cs="Times New Roman"/>
        </w:rPr>
        <w:t>протекает река Сусуя</w:t>
      </w:r>
      <w:r w:rsidRPr="004F7F14">
        <w:rPr>
          <w:rFonts w:ascii="Times New Roman" w:hAnsi="Times New Roman" w:cs="Times New Roman"/>
        </w:rPr>
        <w:t xml:space="preserve">. </w:t>
      </w:r>
      <w:r w:rsidR="00BB2561" w:rsidRPr="004F7F14">
        <w:rPr>
          <w:rFonts w:ascii="Times New Roman" w:hAnsi="Times New Roman" w:cs="Times New Roman"/>
        </w:rPr>
        <w:t xml:space="preserve">Подъезд к населенному пункту осуществляется по </w:t>
      </w:r>
      <w:r w:rsidRPr="004F7F14">
        <w:rPr>
          <w:rFonts w:ascii="Times New Roman" w:hAnsi="Times New Roman" w:cs="Times New Roman"/>
        </w:rPr>
        <w:t>автомобильн</w:t>
      </w:r>
      <w:r w:rsidR="00BB2561" w:rsidRPr="004F7F14">
        <w:rPr>
          <w:rFonts w:ascii="Times New Roman" w:hAnsi="Times New Roman" w:cs="Times New Roman"/>
        </w:rPr>
        <w:t>ой дороге общего пользования регион</w:t>
      </w:r>
      <w:r w:rsidRPr="004F7F14">
        <w:rPr>
          <w:rFonts w:ascii="Times New Roman" w:hAnsi="Times New Roman" w:cs="Times New Roman"/>
        </w:rPr>
        <w:t xml:space="preserve">ального значения </w:t>
      </w:r>
      <w:r w:rsidR="00BB2561" w:rsidRPr="004F7F14">
        <w:rPr>
          <w:rFonts w:ascii="Times New Roman" w:hAnsi="Times New Roman" w:cs="Times New Roman"/>
        </w:rPr>
        <w:t>64 ОП РЗ 64К-27 Троицкое – Новотроицкое</w:t>
      </w:r>
      <w:r w:rsidRPr="004F7F14">
        <w:rPr>
          <w:rFonts w:ascii="Times New Roman" w:hAnsi="Times New Roman" w:cs="Times New Roman"/>
        </w:rPr>
        <w:t>, соответствующая классу «о</w:t>
      </w:r>
      <w:r w:rsidR="00BB2561" w:rsidRPr="004F7F14">
        <w:rPr>
          <w:rFonts w:ascii="Times New Roman" w:hAnsi="Times New Roman" w:cs="Times New Roman"/>
        </w:rPr>
        <w:t xml:space="preserve">бычная автомобильная дорога», </w:t>
      </w:r>
      <w:r w:rsidRPr="004F7F14">
        <w:rPr>
          <w:rFonts w:ascii="Times New Roman" w:hAnsi="Times New Roman" w:cs="Times New Roman"/>
        </w:rPr>
        <w:t>I</w:t>
      </w:r>
      <w:r w:rsidR="00BB2561" w:rsidRPr="004F7F14">
        <w:rPr>
          <w:rFonts w:ascii="Times New Roman" w:hAnsi="Times New Roman" w:cs="Times New Roman"/>
          <w:lang w:val="en-US"/>
        </w:rPr>
        <w:t>V</w:t>
      </w:r>
      <w:r w:rsidRPr="004F7F14">
        <w:rPr>
          <w:rFonts w:ascii="Times New Roman" w:hAnsi="Times New Roman" w:cs="Times New Roman"/>
        </w:rPr>
        <w:t xml:space="preserve"> категории.</w:t>
      </w:r>
    </w:p>
    <w:p w:rsidR="00BB2561" w:rsidRPr="004F7F14" w:rsidRDefault="00BB2561" w:rsidP="00A33DCA">
      <w:pPr>
        <w:pStyle w:val="a9"/>
        <w:spacing w:before="0" w:after="0" w:line="276" w:lineRule="auto"/>
        <w:rPr>
          <w:rFonts w:ascii="Times New Roman" w:hAnsi="Times New Roman" w:cs="Times New Roman"/>
        </w:rPr>
      </w:pPr>
      <w:r w:rsidRPr="004F7F14">
        <w:rPr>
          <w:rFonts w:ascii="Times New Roman" w:hAnsi="Times New Roman" w:cs="Times New Roman"/>
        </w:rPr>
        <w:t>Планировочная структура с. Новотроицко</w:t>
      </w:r>
      <w:r w:rsidR="00175A0A" w:rsidRPr="004F7F14">
        <w:rPr>
          <w:rFonts w:ascii="Times New Roman" w:hAnsi="Times New Roman" w:cs="Times New Roman"/>
        </w:rPr>
        <w:t>е</w:t>
      </w:r>
      <w:r w:rsidRPr="004F7F14">
        <w:rPr>
          <w:rFonts w:ascii="Times New Roman" w:hAnsi="Times New Roman" w:cs="Times New Roman"/>
        </w:rPr>
        <w:t xml:space="preserve"> подчинена основной планировочной оси – улице Центральная. В районе улиц Центральная и Зеленая на пересечении с улицей Октябрьская сформирован общественный центр, на территории которого расположены: МБДОУ «Детский сад № 4 «Теремок» с. </w:t>
      </w:r>
      <w:r w:rsidR="00175A0A" w:rsidRPr="004F7F14">
        <w:rPr>
          <w:rFonts w:ascii="Times New Roman" w:hAnsi="Times New Roman" w:cs="Times New Roman"/>
        </w:rPr>
        <w:t>Новот</w:t>
      </w:r>
      <w:r w:rsidRPr="004F7F14">
        <w:rPr>
          <w:rFonts w:ascii="Times New Roman" w:hAnsi="Times New Roman" w:cs="Times New Roman"/>
        </w:rPr>
        <w:t>роицкое»</w:t>
      </w:r>
      <w:r w:rsidR="009564CF" w:rsidRPr="004F7F14">
        <w:rPr>
          <w:rFonts w:ascii="Times New Roman" w:hAnsi="Times New Roman" w:cs="Times New Roman"/>
        </w:rPr>
        <w:t>; ФАП;</w:t>
      </w:r>
      <w:r w:rsidRPr="004F7F14">
        <w:rPr>
          <w:rFonts w:ascii="Times New Roman" w:hAnsi="Times New Roman" w:cs="Times New Roman"/>
        </w:rPr>
        <w:t xml:space="preserve"> торговые объекты. </w:t>
      </w:r>
      <w:r w:rsidR="0055700A" w:rsidRPr="004F7F14">
        <w:rPr>
          <w:rFonts w:ascii="Times New Roman" w:hAnsi="Times New Roman" w:cs="Times New Roman"/>
        </w:rPr>
        <w:t xml:space="preserve">По ул. Новая </w:t>
      </w:r>
      <w:r w:rsidR="00B304B6" w:rsidRPr="004F7F14">
        <w:rPr>
          <w:rFonts w:ascii="Times New Roman" w:hAnsi="Times New Roman" w:cs="Times New Roman"/>
        </w:rPr>
        <w:t xml:space="preserve">временно, до окончания строительства нового здания, </w:t>
      </w:r>
      <w:r w:rsidR="0055700A" w:rsidRPr="004F7F14">
        <w:rPr>
          <w:rFonts w:ascii="Times New Roman" w:hAnsi="Times New Roman" w:cs="Times New Roman"/>
        </w:rPr>
        <w:t xml:space="preserve">расположены СДК с. </w:t>
      </w:r>
      <w:r w:rsidR="00175A0A" w:rsidRPr="004F7F14">
        <w:rPr>
          <w:rFonts w:ascii="Times New Roman" w:hAnsi="Times New Roman" w:cs="Times New Roman"/>
        </w:rPr>
        <w:t>Новотроицкое</w:t>
      </w:r>
      <w:r w:rsidR="0055700A" w:rsidRPr="004F7F14">
        <w:rPr>
          <w:rFonts w:ascii="Times New Roman" w:hAnsi="Times New Roman" w:cs="Times New Roman"/>
        </w:rPr>
        <w:t xml:space="preserve">, сельская библиотека № 8 с. Новотроицкое. </w:t>
      </w:r>
      <w:r w:rsidR="00B304B6" w:rsidRPr="004F7F14">
        <w:rPr>
          <w:rFonts w:ascii="Times New Roman" w:hAnsi="Times New Roman" w:cs="Times New Roman"/>
        </w:rPr>
        <w:t xml:space="preserve">Жилые кварталы формирует, в основном, </w:t>
      </w:r>
      <w:r w:rsidRPr="004F7F14">
        <w:rPr>
          <w:rFonts w:ascii="Times New Roman" w:hAnsi="Times New Roman" w:cs="Times New Roman"/>
        </w:rPr>
        <w:t xml:space="preserve">индивидуальная и малоэтажная жилая застройка. </w:t>
      </w:r>
      <w:r w:rsidR="00B304B6" w:rsidRPr="004F7F14">
        <w:rPr>
          <w:rFonts w:ascii="Times New Roman" w:hAnsi="Times New Roman" w:cs="Times New Roman"/>
        </w:rPr>
        <w:t>Ж</w:t>
      </w:r>
      <w:r w:rsidRPr="004F7F14">
        <w:rPr>
          <w:rFonts w:ascii="Times New Roman" w:hAnsi="Times New Roman" w:cs="Times New Roman"/>
        </w:rPr>
        <w:t>илые дома сред</w:t>
      </w:r>
      <w:r w:rsidR="00B304B6" w:rsidRPr="004F7F14">
        <w:rPr>
          <w:rFonts w:ascii="Times New Roman" w:hAnsi="Times New Roman" w:cs="Times New Roman"/>
        </w:rPr>
        <w:t>ней этажности имеются в северо-западной части</w:t>
      </w:r>
      <w:r w:rsidRPr="004F7F14">
        <w:rPr>
          <w:rFonts w:ascii="Times New Roman" w:hAnsi="Times New Roman" w:cs="Times New Roman"/>
        </w:rPr>
        <w:t xml:space="preserve"> села</w:t>
      </w:r>
      <w:r w:rsidR="00B304B6" w:rsidRPr="004F7F14">
        <w:rPr>
          <w:rFonts w:ascii="Times New Roman" w:hAnsi="Times New Roman" w:cs="Times New Roman"/>
        </w:rPr>
        <w:t xml:space="preserve"> на территории жилого комплекса «Зеленая планета»</w:t>
      </w:r>
      <w:r w:rsidRPr="004F7F14">
        <w:rPr>
          <w:rFonts w:ascii="Times New Roman" w:hAnsi="Times New Roman" w:cs="Times New Roman"/>
        </w:rPr>
        <w:t>. Производственные территории сформированы</w:t>
      </w:r>
      <w:r w:rsidR="00B304B6" w:rsidRPr="004F7F14">
        <w:rPr>
          <w:rFonts w:ascii="Times New Roman" w:hAnsi="Times New Roman" w:cs="Times New Roman"/>
        </w:rPr>
        <w:t xml:space="preserve"> в центральной части села</w:t>
      </w:r>
      <w:r w:rsidR="00175A0A" w:rsidRPr="004F7F14">
        <w:rPr>
          <w:rFonts w:ascii="Times New Roman" w:hAnsi="Times New Roman" w:cs="Times New Roman"/>
        </w:rPr>
        <w:t>,</w:t>
      </w:r>
      <w:r w:rsidRPr="004F7F14">
        <w:rPr>
          <w:rFonts w:ascii="Times New Roman" w:hAnsi="Times New Roman" w:cs="Times New Roman"/>
        </w:rPr>
        <w:t xml:space="preserve"> </w:t>
      </w:r>
      <w:r w:rsidR="00B304B6" w:rsidRPr="004F7F14">
        <w:rPr>
          <w:rFonts w:ascii="Times New Roman" w:hAnsi="Times New Roman" w:cs="Times New Roman"/>
        </w:rPr>
        <w:t>с западной стороны от жилой застройки</w:t>
      </w:r>
      <w:r w:rsidRPr="004F7F14">
        <w:rPr>
          <w:rFonts w:ascii="Times New Roman" w:hAnsi="Times New Roman" w:cs="Times New Roman"/>
        </w:rPr>
        <w:t xml:space="preserve">. На территории </w:t>
      </w:r>
      <w:r w:rsidR="00175A0A" w:rsidRPr="004F7F14">
        <w:rPr>
          <w:rFonts w:ascii="Times New Roman" w:hAnsi="Times New Roman" w:cs="Times New Roman"/>
        </w:rPr>
        <w:t>населенного пункта</w:t>
      </w:r>
      <w:r w:rsidR="00B304B6" w:rsidRPr="004F7F14">
        <w:rPr>
          <w:rFonts w:ascii="Times New Roman" w:hAnsi="Times New Roman" w:cs="Times New Roman"/>
        </w:rPr>
        <w:t xml:space="preserve"> </w:t>
      </w:r>
      <w:r w:rsidRPr="004F7F14">
        <w:rPr>
          <w:rFonts w:ascii="Times New Roman" w:hAnsi="Times New Roman" w:cs="Times New Roman"/>
        </w:rPr>
        <w:t xml:space="preserve">имеются земельные участки, предоставленные в рамках действия </w:t>
      </w:r>
      <w:r w:rsidR="00B42C7C" w:rsidRPr="004F7F14">
        <w:rPr>
          <w:rFonts w:ascii="Times New Roman" w:hAnsi="Times New Roman" w:cs="Times New Roman"/>
        </w:rPr>
        <w:t>программы «Дальневосточный гектар»</w:t>
      </w:r>
      <w:r w:rsidRPr="004F7F14">
        <w:rPr>
          <w:rFonts w:ascii="Times New Roman" w:hAnsi="Times New Roman" w:cs="Times New Roman"/>
        </w:rPr>
        <w:t xml:space="preserve">. </w:t>
      </w:r>
    </w:p>
    <w:p w:rsidR="00D130A9" w:rsidRPr="00067765" w:rsidRDefault="00D130A9" w:rsidP="00A33DCA">
      <w:pPr>
        <w:pStyle w:val="a9"/>
        <w:spacing w:before="0" w:after="0" w:line="276" w:lineRule="auto"/>
        <w:rPr>
          <w:rFonts w:ascii="Times New Roman" w:hAnsi="Times New Roman" w:cs="Times New Roman"/>
          <w:szCs w:val="22"/>
          <w:u w:val="single"/>
        </w:rPr>
      </w:pPr>
      <w:r w:rsidRPr="00067765">
        <w:rPr>
          <w:rFonts w:ascii="Times New Roman" w:hAnsi="Times New Roman" w:cs="Times New Roman"/>
          <w:szCs w:val="22"/>
          <w:u w:val="single"/>
        </w:rPr>
        <w:t>Село Успенское</w:t>
      </w:r>
    </w:p>
    <w:p w:rsidR="00D130A9" w:rsidRPr="004F7F14" w:rsidRDefault="00D130A9" w:rsidP="00A33DCA">
      <w:pPr>
        <w:pStyle w:val="a9"/>
        <w:spacing w:before="0" w:after="0" w:line="276" w:lineRule="auto"/>
        <w:rPr>
          <w:rFonts w:ascii="Times New Roman" w:hAnsi="Times New Roman" w:cs="Times New Roman"/>
          <w:shd w:val="clear" w:color="auto" w:fill="FFFFFB"/>
        </w:rPr>
      </w:pPr>
      <w:r w:rsidRPr="004F7F14">
        <w:rPr>
          <w:rFonts w:ascii="Times New Roman" w:hAnsi="Times New Roman" w:cs="Times New Roman"/>
          <w:shd w:val="clear" w:color="auto" w:fill="FFFFFB"/>
        </w:rPr>
        <w:t xml:space="preserve">Село Успенское расположено в северо-восточной части </w:t>
      </w:r>
      <w:r w:rsidR="00EA17A6">
        <w:rPr>
          <w:rFonts w:ascii="Times New Roman" w:hAnsi="Times New Roman" w:cs="Times New Roman"/>
          <w:shd w:val="clear" w:color="auto" w:fill="FFFFFB"/>
        </w:rPr>
        <w:t>Анивского муниципального округа</w:t>
      </w:r>
      <w:r w:rsidRPr="004F7F14">
        <w:rPr>
          <w:rFonts w:ascii="Times New Roman" w:hAnsi="Times New Roman" w:cs="Times New Roman"/>
          <w:shd w:val="clear" w:color="auto" w:fill="FFFFFB"/>
        </w:rPr>
        <w:t xml:space="preserve">, связано с районным центром </w:t>
      </w:r>
      <w:r w:rsidR="009564CF" w:rsidRPr="004F7F14">
        <w:rPr>
          <w:rFonts w:ascii="Times New Roman" w:hAnsi="Times New Roman" w:cs="Times New Roman"/>
        </w:rPr>
        <w:t>автомобильная дорога общего пользования</w:t>
      </w:r>
      <w:r w:rsidRPr="004F7F14">
        <w:rPr>
          <w:rFonts w:ascii="Times New Roman" w:hAnsi="Times New Roman" w:cs="Times New Roman"/>
        </w:rPr>
        <w:t xml:space="preserve"> федерального значения А-392 Южно-Сахалинск – Холмск, </w:t>
      </w:r>
      <w:r w:rsidR="009564CF" w:rsidRPr="004F7F14">
        <w:rPr>
          <w:rFonts w:ascii="Times New Roman" w:hAnsi="Times New Roman" w:cs="Times New Roman"/>
        </w:rPr>
        <w:t>соответствующая классу «обычная автомобильная дорога», III категории</w:t>
      </w:r>
      <w:r w:rsidR="009564CF" w:rsidRPr="004F7F14">
        <w:rPr>
          <w:rFonts w:ascii="Times New Roman" w:hAnsi="Times New Roman" w:cs="Times New Roman"/>
          <w:shd w:val="clear" w:color="auto" w:fill="FFFFFB"/>
        </w:rPr>
        <w:t>.</w:t>
      </w:r>
      <w:r w:rsidR="009564CF" w:rsidRPr="004F7F14">
        <w:rPr>
          <w:rFonts w:ascii="Times New Roman" w:hAnsi="Times New Roman" w:cs="Times New Roman"/>
        </w:rPr>
        <w:t xml:space="preserve"> Расстояние от села Успенское до </w:t>
      </w:r>
      <w:r w:rsidR="00BA2D64" w:rsidRPr="004F7F14">
        <w:rPr>
          <w:rFonts w:ascii="Times New Roman" w:hAnsi="Times New Roman" w:cs="Times New Roman"/>
        </w:rPr>
        <w:t>г. </w:t>
      </w:r>
      <w:r w:rsidR="009564CF" w:rsidRPr="004F7F14">
        <w:rPr>
          <w:rFonts w:ascii="Times New Roman" w:hAnsi="Times New Roman" w:cs="Times New Roman"/>
        </w:rPr>
        <w:t xml:space="preserve">Анива </w:t>
      </w:r>
      <w:r w:rsidR="00175A0A" w:rsidRPr="004F7F14">
        <w:rPr>
          <w:rFonts w:ascii="Times New Roman" w:hAnsi="Times New Roman" w:cs="Times New Roman"/>
        </w:rPr>
        <w:t>–</w:t>
      </w:r>
      <w:r w:rsidR="009564CF" w:rsidRPr="004F7F14">
        <w:rPr>
          <w:rFonts w:ascii="Times New Roman" w:hAnsi="Times New Roman" w:cs="Times New Roman"/>
        </w:rPr>
        <w:t xml:space="preserve"> 20 км, до г. Южно-Сахалинска – 20 км</w:t>
      </w:r>
      <w:r w:rsidRPr="004F7F14">
        <w:rPr>
          <w:rFonts w:ascii="Times New Roman" w:hAnsi="Times New Roman" w:cs="Times New Roman"/>
        </w:rPr>
        <w:t>.</w:t>
      </w:r>
      <w:r w:rsidR="00175A0A" w:rsidRPr="004F7F14">
        <w:rPr>
          <w:rFonts w:ascii="Times New Roman" w:hAnsi="Times New Roman" w:cs="Times New Roman"/>
          <w:shd w:val="clear" w:color="auto" w:fill="FFFFFB"/>
        </w:rPr>
        <w:t xml:space="preserve"> </w:t>
      </w:r>
      <w:r w:rsidR="00780E6D" w:rsidRPr="004F7F14">
        <w:rPr>
          <w:rFonts w:ascii="Times New Roman" w:hAnsi="Times New Roman" w:cs="Times New Roman"/>
          <w:shd w:val="clear" w:color="auto" w:fill="FFFFFB"/>
        </w:rPr>
        <w:t>Населенный пункт</w:t>
      </w:r>
      <w:r w:rsidRPr="004F7F14">
        <w:rPr>
          <w:rFonts w:ascii="Times New Roman" w:hAnsi="Times New Roman" w:cs="Times New Roman"/>
          <w:shd w:val="clear" w:color="auto" w:fill="FFFFFB"/>
        </w:rPr>
        <w:t xml:space="preserve"> с северной</w:t>
      </w:r>
      <w:r w:rsidR="00780E6D" w:rsidRPr="004F7F14">
        <w:rPr>
          <w:rFonts w:ascii="Times New Roman" w:hAnsi="Times New Roman" w:cs="Times New Roman"/>
          <w:shd w:val="clear" w:color="auto" w:fill="FFFFFB"/>
        </w:rPr>
        <w:t>, южной</w:t>
      </w:r>
      <w:r w:rsidRPr="004F7F14">
        <w:rPr>
          <w:rFonts w:ascii="Times New Roman" w:hAnsi="Times New Roman" w:cs="Times New Roman"/>
          <w:shd w:val="clear" w:color="auto" w:fill="FFFFFB"/>
        </w:rPr>
        <w:t xml:space="preserve"> и восточной стороны граничит с сельскохозяйственными угодьями, с северо-западной примыкает к автомобильной </w:t>
      </w:r>
      <w:r w:rsidR="00780E6D" w:rsidRPr="004F7F14">
        <w:rPr>
          <w:rFonts w:ascii="Times New Roman" w:hAnsi="Times New Roman" w:cs="Times New Roman"/>
          <w:shd w:val="clear" w:color="auto" w:fill="FFFFFB"/>
        </w:rPr>
        <w:t>дороге</w:t>
      </w:r>
      <w:r w:rsidRPr="004F7F14">
        <w:rPr>
          <w:rFonts w:ascii="Times New Roman" w:hAnsi="Times New Roman" w:cs="Times New Roman"/>
          <w:shd w:val="clear" w:color="auto" w:fill="FFFFFB"/>
        </w:rPr>
        <w:t xml:space="preserve"> федерального значения А-392 Южно-Сахалинск-Холмск. </w:t>
      </w:r>
      <w:r w:rsidR="00780E6D" w:rsidRPr="004F7F14">
        <w:rPr>
          <w:rFonts w:ascii="Times New Roman" w:hAnsi="Times New Roman" w:cs="Times New Roman"/>
          <w:shd w:val="clear" w:color="auto" w:fill="FFFFFB"/>
        </w:rPr>
        <w:t>С юго-западной стороны села протекает река Цунай.</w:t>
      </w:r>
    </w:p>
    <w:p w:rsidR="00D130A9" w:rsidRPr="004F7F14" w:rsidRDefault="00D130A9" w:rsidP="00A33DCA">
      <w:pPr>
        <w:pStyle w:val="a9"/>
        <w:spacing w:before="0" w:after="0" w:line="276" w:lineRule="auto"/>
        <w:rPr>
          <w:rFonts w:ascii="Times New Roman" w:hAnsi="Times New Roman" w:cs="Times New Roman"/>
        </w:rPr>
      </w:pPr>
      <w:r w:rsidRPr="004F7F14">
        <w:rPr>
          <w:rFonts w:ascii="Times New Roman" w:hAnsi="Times New Roman" w:cs="Times New Roman"/>
          <w:shd w:val="clear" w:color="auto" w:fill="FFFFFB"/>
        </w:rPr>
        <w:t xml:space="preserve">Планировочная структура сформирована вдоль </w:t>
      </w:r>
      <w:r w:rsidR="00780E6D" w:rsidRPr="004F7F14">
        <w:rPr>
          <w:rFonts w:ascii="Times New Roman" w:hAnsi="Times New Roman" w:cs="Times New Roman"/>
          <w:shd w:val="clear" w:color="auto" w:fill="FFFFFB"/>
        </w:rPr>
        <w:t>о</w:t>
      </w:r>
      <w:r w:rsidRPr="004F7F14">
        <w:rPr>
          <w:rFonts w:ascii="Times New Roman" w:hAnsi="Times New Roman" w:cs="Times New Roman"/>
          <w:shd w:val="clear" w:color="auto" w:fill="FFFFFB"/>
        </w:rPr>
        <w:t xml:space="preserve">сновной композиционной </w:t>
      </w:r>
      <w:r w:rsidR="00780E6D" w:rsidRPr="004F7F14">
        <w:rPr>
          <w:rFonts w:ascii="Times New Roman" w:hAnsi="Times New Roman" w:cs="Times New Roman"/>
          <w:shd w:val="clear" w:color="auto" w:fill="FFFFFB"/>
        </w:rPr>
        <w:t>оси –улицы</w:t>
      </w:r>
      <w:r w:rsidRPr="004F7F14">
        <w:rPr>
          <w:rFonts w:ascii="Times New Roman" w:hAnsi="Times New Roman" w:cs="Times New Roman"/>
          <w:shd w:val="clear" w:color="auto" w:fill="FFFFFB"/>
        </w:rPr>
        <w:t xml:space="preserve"> Центральная, проходящ</w:t>
      </w:r>
      <w:r w:rsidR="00780E6D" w:rsidRPr="004F7F14">
        <w:rPr>
          <w:rFonts w:ascii="Times New Roman" w:hAnsi="Times New Roman" w:cs="Times New Roman"/>
          <w:shd w:val="clear" w:color="auto" w:fill="FFFFFB"/>
        </w:rPr>
        <w:t>ей по территории села</w:t>
      </w:r>
      <w:r w:rsidRPr="004F7F14">
        <w:rPr>
          <w:rFonts w:ascii="Times New Roman" w:hAnsi="Times New Roman" w:cs="Times New Roman"/>
          <w:shd w:val="clear" w:color="auto" w:fill="FFFFFB"/>
        </w:rPr>
        <w:t xml:space="preserve"> от автомобильной дороги федерального значения А-392 Южно-Сахалинск-Холмск по направлению с северо-запада на юго-восток.</w:t>
      </w:r>
      <w:r w:rsidRPr="004F7F14">
        <w:rPr>
          <w:rFonts w:ascii="Times New Roman" w:hAnsi="Times New Roman" w:cs="Times New Roman"/>
        </w:rPr>
        <w:t xml:space="preserve"> Селитебные территории имеют четко сформированные кварталы, расположившиеся между улицами Центральная и Цветочная. Жилая застройка представлена индивидуальной жилой застройкой и малоэтажной жилой застройкой в виде двухквартирных жилых домов. Общественный центр сформирован в центральной части населенного пункта на </w:t>
      </w:r>
      <w:r w:rsidR="00780E6D" w:rsidRPr="004F7F14">
        <w:rPr>
          <w:rFonts w:ascii="Times New Roman" w:hAnsi="Times New Roman" w:cs="Times New Roman"/>
        </w:rPr>
        <w:t>пересечении улицы</w:t>
      </w:r>
      <w:r w:rsidRPr="004F7F14">
        <w:rPr>
          <w:rFonts w:ascii="Times New Roman" w:hAnsi="Times New Roman" w:cs="Times New Roman"/>
        </w:rPr>
        <w:t xml:space="preserve"> Центральная и </w:t>
      </w:r>
      <w:r w:rsidR="00780E6D" w:rsidRPr="004F7F14">
        <w:rPr>
          <w:rFonts w:ascii="Times New Roman" w:hAnsi="Times New Roman" w:cs="Times New Roman"/>
        </w:rPr>
        <w:t>переулка</w:t>
      </w:r>
      <w:r w:rsidRPr="004F7F14">
        <w:rPr>
          <w:rFonts w:ascii="Times New Roman" w:hAnsi="Times New Roman" w:cs="Times New Roman"/>
        </w:rPr>
        <w:t xml:space="preserve"> Почтовый</w:t>
      </w:r>
      <w:r w:rsidR="00780E6D" w:rsidRPr="004F7F14">
        <w:rPr>
          <w:rFonts w:ascii="Times New Roman" w:hAnsi="Times New Roman" w:cs="Times New Roman"/>
        </w:rPr>
        <w:t xml:space="preserve">, где расположены </w:t>
      </w:r>
      <w:r w:rsidRPr="004F7F14">
        <w:rPr>
          <w:rFonts w:ascii="Times New Roman" w:hAnsi="Times New Roman" w:cs="Times New Roman"/>
        </w:rPr>
        <w:t xml:space="preserve">социально-значимые объекты: </w:t>
      </w:r>
      <w:r w:rsidR="00780E6D" w:rsidRPr="004F7F14">
        <w:rPr>
          <w:rFonts w:ascii="Times New Roman" w:hAnsi="Times New Roman" w:cs="Times New Roman"/>
        </w:rPr>
        <w:t>М</w:t>
      </w:r>
      <w:r w:rsidR="00175A0A" w:rsidRPr="004F7F14">
        <w:rPr>
          <w:rFonts w:ascii="Times New Roman" w:hAnsi="Times New Roman" w:cs="Times New Roman"/>
        </w:rPr>
        <w:t>БОУ «</w:t>
      </w:r>
      <w:r w:rsidR="00780E6D" w:rsidRPr="004F7F14">
        <w:rPr>
          <w:rFonts w:ascii="Times New Roman" w:hAnsi="Times New Roman" w:cs="Times New Roman"/>
        </w:rPr>
        <w:t>Начальная общеобразовательная школа № 7 с. Успенское</w:t>
      </w:r>
      <w:r w:rsidR="00175A0A" w:rsidRPr="004F7F14">
        <w:rPr>
          <w:rFonts w:ascii="Times New Roman" w:hAnsi="Times New Roman" w:cs="Times New Roman"/>
        </w:rPr>
        <w:t>»</w:t>
      </w:r>
      <w:r w:rsidR="00780E6D" w:rsidRPr="004F7F14">
        <w:rPr>
          <w:rFonts w:ascii="Times New Roman" w:hAnsi="Times New Roman" w:cs="Times New Roman"/>
        </w:rPr>
        <w:t xml:space="preserve"> с дошкольными группами</w:t>
      </w:r>
      <w:r w:rsidR="005A2899" w:rsidRPr="004F7F14">
        <w:rPr>
          <w:rFonts w:ascii="Times New Roman" w:hAnsi="Times New Roman" w:cs="Times New Roman"/>
        </w:rPr>
        <w:t xml:space="preserve"> МБОУ «</w:t>
      </w:r>
      <w:r w:rsidR="00780E6D" w:rsidRPr="004F7F14">
        <w:rPr>
          <w:rFonts w:ascii="Times New Roman" w:hAnsi="Times New Roman" w:cs="Times New Roman"/>
        </w:rPr>
        <w:t>Начальная общеобразовательная школа № 7 с.</w:t>
      </w:r>
      <w:r w:rsidR="005A2899" w:rsidRPr="004F7F14">
        <w:rPr>
          <w:rFonts w:ascii="Times New Roman" w:hAnsi="Times New Roman" w:cs="Times New Roman"/>
        </w:rPr>
        <w:t> Успенское»</w:t>
      </w:r>
      <w:r w:rsidR="00780E6D" w:rsidRPr="004F7F14">
        <w:rPr>
          <w:rFonts w:ascii="Times New Roman" w:hAnsi="Times New Roman" w:cs="Times New Roman"/>
        </w:rPr>
        <w:t>; ФАП;</w:t>
      </w:r>
      <w:r w:rsidR="00175A0A" w:rsidRPr="004F7F14">
        <w:rPr>
          <w:rFonts w:ascii="Times New Roman" w:hAnsi="Times New Roman" w:cs="Times New Roman"/>
        </w:rPr>
        <w:t xml:space="preserve"> СДК</w:t>
      </w:r>
      <w:r w:rsidR="00780E6D" w:rsidRPr="004F7F14">
        <w:rPr>
          <w:rFonts w:ascii="Times New Roman" w:hAnsi="Times New Roman" w:cs="Times New Roman"/>
        </w:rPr>
        <w:t xml:space="preserve"> с.</w:t>
      </w:r>
      <w:r w:rsidR="00175A0A" w:rsidRPr="004F7F14">
        <w:rPr>
          <w:rFonts w:ascii="Times New Roman" w:hAnsi="Times New Roman" w:cs="Times New Roman"/>
        </w:rPr>
        <w:t xml:space="preserve"> </w:t>
      </w:r>
      <w:r w:rsidR="00780E6D" w:rsidRPr="004F7F14">
        <w:rPr>
          <w:rFonts w:ascii="Times New Roman" w:hAnsi="Times New Roman" w:cs="Times New Roman"/>
        </w:rPr>
        <w:t>Успенское;</w:t>
      </w:r>
      <w:r w:rsidR="005A2899" w:rsidRPr="004F7F14">
        <w:rPr>
          <w:rFonts w:ascii="Times New Roman" w:hAnsi="Times New Roman" w:cs="Times New Roman"/>
        </w:rPr>
        <w:t xml:space="preserve"> </w:t>
      </w:r>
      <w:r w:rsidR="00175A0A" w:rsidRPr="004F7F14">
        <w:rPr>
          <w:rFonts w:ascii="Times New Roman" w:hAnsi="Times New Roman" w:cs="Times New Roman"/>
        </w:rPr>
        <w:t>с</w:t>
      </w:r>
      <w:r w:rsidR="00780E6D" w:rsidRPr="004F7F14">
        <w:rPr>
          <w:rFonts w:ascii="Times New Roman" w:hAnsi="Times New Roman" w:cs="Times New Roman"/>
        </w:rPr>
        <w:t>ельская библиотека №</w:t>
      </w:r>
      <w:r w:rsidR="00175A0A" w:rsidRPr="004F7F14">
        <w:rPr>
          <w:rFonts w:ascii="Times New Roman" w:hAnsi="Times New Roman" w:cs="Times New Roman"/>
        </w:rPr>
        <w:t> </w:t>
      </w:r>
      <w:r w:rsidR="00780E6D" w:rsidRPr="004F7F14">
        <w:rPr>
          <w:rFonts w:ascii="Times New Roman" w:hAnsi="Times New Roman" w:cs="Times New Roman"/>
        </w:rPr>
        <w:t xml:space="preserve">6 с. </w:t>
      </w:r>
      <w:r w:rsidR="00175A0A" w:rsidRPr="004F7F14">
        <w:rPr>
          <w:rFonts w:ascii="Times New Roman" w:hAnsi="Times New Roman" w:cs="Times New Roman"/>
        </w:rPr>
        <w:t>Успенское</w:t>
      </w:r>
      <w:r w:rsidR="00780E6D" w:rsidRPr="004F7F14">
        <w:rPr>
          <w:rFonts w:ascii="Times New Roman" w:hAnsi="Times New Roman" w:cs="Times New Roman"/>
        </w:rPr>
        <w:t>;</w:t>
      </w:r>
      <w:r w:rsidR="00501EF2" w:rsidRPr="004F7F14">
        <w:rPr>
          <w:rFonts w:ascii="Times New Roman" w:hAnsi="Times New Roman" w:cs="Times New Roman"/>
        </w:rPr>
        <w:t xml:space="preserve"> объекты спортивного назначения, объекты торговли</w:t>
      </w:r>
      <w:r w:rsidR="00780E6D" w:rsidRPr="004F7F14">
        <w:rPr>
          <w:rFonts w:ascii="Times New Roman" w:hAnsi="Times New Roman" w:cs="Times New Roman"/>
        </w:rPr>
        <w:t>.</w:t>
      </w:r>
      <w:r w:rsidR="00501EF2" w:rsidRPr="004F7F14">
        <w:rPr>
          <w:rFonts w:ascii="Times New Roman" w:hAnsi="Times New Roman" w:cs="Times New Roman"/>
        </w:rPr>
        <w:t xml:space="preserve"> </w:t>
      </w:r>
      <w:r w:rsidRPr="004F7F14">
        <w:rPr>
          <w:rFonts w:ascii="Times New Roman" w:hAnsi="Times New Roman" w:cs="Times New Roman"/>
        </w:rPr>
        <w:t xml:space="preserve">В юго-восточной части территории расположены производственные </w:t>
      </w:r>
      <w:r w:rsidR="00780E6D" w:rsidRPr="004F7F14">
        <w:rPr>
          <w:rFonts w:ascii="Times New Roman" w:hAnsi="Times New Roman" w:cs="Times New Roman"/>
        </w:rPr>
        <w:t>территории</w:t>
      </w:r>
      <w:r w:rsidRPr="004F7F14">
        <w:rPr>
          <w:rFonts w:ascii="Times New Roman" w:hAnsi="Times New Roman" w:cs="Times New Roman"/>
        </w:rPr>
        <w:t xml:space="preserve">. </w:t>
      </w:r>
      <w:r w:rsidR="00780E6D" w:rsidRPr="004F7F14">
        <w:rPr>
          <w:rFonts w:ascii="Times New Roman" w:hAnsi="Times New Roman" w:cs="Times New Roman"/>
        </w:rPr>
        <w:t xml:space="preserve">Существенным фактором, влияющим на планировочные решения и предпосылки развития территории, являются земельные участки, предоставленные в рамках действия </w:t>
      </w:r>
      <w:r w:rsidR="00B42C7C" w:rsidRPr="004F7F14">
        <w:rPr>
          <w:rFonts w:ascii="Times New Roman" w:hAnsi="Times New Roman" w:cs="Times New Roman"/>
        </w:rPr>
        <w:t>программы «Дальневосточный гектар»</w:t>
      </w:r>
      <w:r w:rsidR="00780E6D" w:rsidRPr="004F7F14">
        <w:rPr>
          <w:rFonts w:ascii="Times New Roman" w:hAnsi="Times New Roman" w:cs="Times New Roman"/>
        </w:rPr>
        <w:t>. На территории села Успенское такие земельные участки расположены преимущественно в северо-восточной и южной частях населенного пункта.</w:t>
      </w:r>
    </w:p>
    <w:p w:rsidR="00E14F45" w:rsidRPr="004F7F14" w:rsidRDefault="00E14F45" w:rsidP="00A33DCA">
      <w:pPr>
        <w:spacing w:line="276" w:lineRule="auto"/>
        <w:jc w:val="center"/>
        <w:rPr>
          <w:b/>
          <w:sz w:val="22"/>
          <w:szCs w:val="22"/>
        </w:rPr>
      </w:pPr>
      <w:r w:rsidRPr="004F7F14">
        <w:rPr>
          <w:b/>
          <w:sz w:val="22"/>
          <w:szCs w:val="22"/>
        </w:rPr>
        <w:t>Проектное функциональное зонирование территории</w:t>
      </w:r>
    </w:p>
    <w:p w:rsidR="00D728D5" w:rsidRPr="004F7F14" w:rsidRDefault="00335D43" w:rsidP="00A33DCA">
      <w:pPr>
        <w:pStyle w:val="a9"/>
        <w:spacing w:before="0" w:after="0" w:line="276" w:lineRule="auto"/>
        <w:rPr>
          <w:rFonts w:ascii="Times New Roman" w:hAnsi="Times New Roman" w:cs="Times New Roman"/>
        </w:rPr>
      </w:pPr>
      <w:r w:rsidRPr="004F7F14">
        <w:rPr>
          <w:rFonts w:ascii="Times New Roman" w:hAnsi="Times New Roman" w:cs="Times New Roman"/>
        </w:rPr>
        <w:t>В п</w:t>
      </w:r>
      <w:r w:rsidR="00D728D5" w:rsidRPr="004F7F14">
        <w:rPr>
          <w:rFonts w:ascii="Times New Roman" w:hAnsi="Times New Roman" w:cs="Times New Roman"/>
        </w:rPr>
        <w:t xml:space="preserve">роекте генерального плана функциональное зонирование территории </w:t>
      </w:r>
      <w:r w:rsidR="00EA17A6">
        <w:rPr>
          <w:rFonts w:ascii="Times New Roman" w:hAnsi="Times New Roman" w:cs="Times New Roman"/>
        </w:rPr>
        <w:t>муниципального округа</w:t>
      </w:r>
      <w:r w:rsidR="00D728D5" w:rsidRPr="004F7F14">
        <w:rPr>
          <w:rFonts w:ascii="Times New Roman" w:hAnsi="Times New Roman" w:cs="Times New Roman"/>
        </w:rPr>
        <w:t xml:space="preserve"> установлено с соблюдением приказа Министерства экономического развития Российской Федерации от 09.01.2018 № 10 «Об утверждении Требований к описанию и отображению в документах территориального планирования объектов федерального значения, объектов регионального значения, объектов местного значения и о признании утратившим силу приказа Министерства экономического развития России от 07.12.2016 № 793». </w:t>
      </w:r>
    </w:p>
    <w:p w:rsidR="00D728D5" w:rsidRPr="004F7F14" w:rsidRDefault="00D728D5"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Установленное проектом Генерального плана </w:t>
      </w:r>
      <w:r w:rsidR="00EA17A6">
        <w:rPr>
          <w:rFonts w:ascii="Times New Roman" w:hAnsi="Times New Roman" w:cs="Times New Roman"/>
        </w:rPr>
        <w:t>Анивского муниципального округа</w:t>
      </w:r>
      <w:r w:rsidRPr="004F7F14">
        <w:rPr>
          <w:rFonts w:ascii="Times New Roman" w:hAnsi="Times New Roman" w:cs="Times New Roman"/>
        </w:rPr>
        <w:t xml:space="preserve"> функциональное зонирование учитывает: </w:t>
      </w:r>
    </w:p>
    <w:p w:rsidR="00D728D5" w:rsidRPr="004F7F14" w:rsidRDefault="00D728D5" w:rsidP="00A33DCA">
      <w:pPr>
        <w:pStyle w:val="-"/>
        <w:spacing w:after="0" w:line="276" w:lineRule="auto"/>
        <w:rPr>
          <w:rFonts w:ascii="Times New Roman" w:hAnsi="Times New Roman" w:cs="Times New Roman"/>
        </w:rPr>
      </w:pPr>
      <w:r w:rsidRPr="004F7F14">
        <w:rPr>
          <w:rFonts w:ascii="Times New Roman" w:hAnsi="Times New Roman" w:cs="Times New Roman"/>
        </w:rPr>
        <w:t xml:space="preserve">анализ использования и комплексную оценку территории </w:t>
      </w:r>
      <w:r w:rsidR="00EA17A6">
        <w:rPr>
          <w:rFonts w:ascii="Times New Roman" w:hAnsi="Times New Roman" w:cs="Times New Roman"/>
        </w:rPr>
        <w:t>муниципального округа</w:t>
      </w:r>
      <w:r w:rsidRPr="004F7F14">
        <w:rPr>
          <w:rFonts w:ascii="Times New Roman" w:hAnsi="Times New Roman" w:cs="Times New Roman"/>
        </w:rPr>
        <w:t>;</w:t>
      </w:r>
    </w:p>
    <w:p w:rsidR="00D728D5" w:rsidRPr="004F7F14" w:rsidRDefault="00D728D5" w:rsidP="00A33DCA">
      <w:pPr>
        <w:pStyle w:val="-"/>
        <w:spacing w:after="0" w:line="276" w:lineRule="auto"/>
        <w:rPr>
          <w:rFonts w:ascii="Times New Roman" w:hAnsi="Times New Roman" w:cs="Times New Roman"/>
        </w:rPr>
      </w:pPr>
      <w:r w:rsidRPr="004F7F14">
        <w:rPr>
          <w:rFonts w:ascii="Times New Roman" w:hAnsi="Times New Roman" w:cs="Times New Roman"/>
        </w:rPr>
        <w:t>анализ ранее разработанной градостроительной документации;</w:t>
      </w:r>
    </w:p>
    <w:p w:rsidR="00D728D5" w:rsidRPr="004F7F14" w:rsidRDefault="00D728D5" w:rsidP="00A33DCA">
      <w:pPr>
        <w:pStyle w:val="-"/>
        <w:spacing w:after="0" w:line="276" w:lineRule="auto"/>
        <w:rPr>
          <w:rFonts w:ascii="Times New Roman" w:hAnsi="Times New Roman" w:cs="Times New Roman"/>
        </w:rPr>
      </w:pPr>
      <w:r w:rsidRPr="004F7F14">
        <w:rPr>
          <w:rFonts w:ascii="Times New Roman" w:hAnsi="Times New Roman" w:cs="Times New Roman"/>
        </w:rPr>
        <w:t xml:space="preserve">особенности планировочного развития территории </w:t>
      </w:r>
      <w:r w:rsidR="00EA17A6">
        <w:rPr>
          <w:rFonts w:ascii="Times New Roman" w:hAnsi="Times New Roman" w:cs="Times New Roman"/>
        </w:rPr>
        <w:t>муниципального округа</w:t>
      </w:r>
      <w:r w:rsidRPr="004F7F14">
        <w:rPr>
          <w:rFonts w:ascii="Times New Roman" w:hAnsi="Times New Roman" w:cs="Times New Roman"/>
        </w:rPr>
        <w:t>.</w:t>
      </w:r>
    </w:p>
    <w:p w:rsidR="00D728D5" w:rsidRPr="004F7F14" w:rsidRDefault="00D728D5" w:rsidP="00A33DCA">
      <w:pPr>
        <w:pStyle w:val="a9"/>
        <w:spacing w:before="0" w:after="0" w:line="276" w:lineRule="auto"/>
        <w:rPr>
          <w:rFonts w:ascii="Times New Roman" w:hAnsi="Times New Roman" w:cs="Times New Roman"/>
        </w:rPr>
      </w:pPr>
      <w:r w:rsidRPr="004F7F14">
        <w:rPr>
          <w:rFonts w:ascii="Times New Roman" w:hAnsi="Times New Roman" w:cs="Times New Roman"/>
        </w:rPr>
        <w:t>При определении границ и местоположения функциональных зон за основу приняты следующие положения:</w:t>
      </w:r>
    </w:p>
    <w:p w:rsidR="00D728D5" w:rsidRPr="004F7F14" w:rsidRDefault="00D728D5" w:rsidP="00A33DCA">
      <w:pPr>
        <w:pStyle w:val="-"/>
        <w:spacing w:after="0" w:line="276" w:lineRule="auto"/>
        <w:rPr>
          <w:rFonts w:ascii="Times New Roman" w:hAnsi="Times New Roman" w:cs="Times New Roman"/>
        </w:rPr>
      </w:pPr>
      <w:r w:rsidRPr="004F7F14">
        <w:rPr>
          <w:rFonts w:ascii="Times New Roman" w:hAnsi="Times New Roman" w:cs="Times New Roman"/>
        </w:rPr>
        <w:t>прогнозная численность населения на конец 2042 года – 25,1 тыс. человек.</w:t>
      </w:r>
    </w:p>
    <w:p w:rsidR="00D728D5" w:rsidRPr="004F7F14" w:rsidRDefault="00D728D5" w:rsidP="00A33DCA">
      <w:pPr>
        <w:pStyle w:val="-"/>
        <w:spacing w:after="0" w:line="276" w:lineRule="auto"/>
        <w:rPr>
          <w:rFonts w:ascii="Times New Roman" w:hAnsi="Times New Roman" w:cs="Times New Roman"/>
        </w:rPr>
      </w:pPr>
      <w:r w:rsidRPr="004F7F14">
        <w:rPr>
          <w:rFonts w:ascii="Times New Roman" w:hAnsi="Times New Roman" w:cs="Times New Roman"/>
        </w:rPr>
        <w:t>формирование функциональных зон и определение параметров их развития, взаимосвязанное с ранее принятыми градостроительными решениями, в части отсутствия противоречий современной градостроительной ситуации.</w:t>
      </w:r>
    </w:p>
    <w:p w:rsidR="00D728D5" w:rsidRPr="004F7F14" w:rsidRDefault="00D728D5" w:rsidP="00A33DCA">
      <w:pPr>
        <w:pStyle w:val="-"/>
        <w:spacing w:after="0" w:line="276" w:lineRule="auto"/>
        <w:rPr>
          <w:rFonts w:ascii="Times New Roman" w:hAnsi="Times New Roman" w:cs="Times New Roman"/>
        </w:rPr>
      </w:pPr>
      <w:r w:rsidRPr="004F7F14">
        <w:rPr>
          <w:rFonts w:ascii="Times New Roman" w:hAnsi="Times New Roman" w:cs="Times New Roman"/>
        </w:rPr>
        <w:t>совершенствование внешних и внутренних транспортных связей, развитие улично-дорожной сети.</w:t>
      </w:r>
    </w:p>
    <w:p w:rsidR="00D728D5" w:rsidRPr="004F7F14" w:rsidRDefault="00D728D5" w:rsidP="00A33DCA">
      <w:pPr>
        <w:pStyle w:val="-"/>
        <w:spacing w:after="0" w:line="276" w:lineRule="auto"/>
        <w:rPr>
          <w:rFonts w:ascii="Times New Roman" w:hAnsi="Times New Roman" w:cs="Times New Roman"/>
        </w:rPr>
      </w:pPr>
      <w:r w:rsidRPr="004F7F14">
        <w:rPr>
          <w:rFonts w:ascii="Times New Roman" w:hAnsi="Times New Roman" w:cs="Times New Roman"/>
        </w:rPr>
        <w:t>модернизация основных существующих объектов инженерной инфраструктуры и создание новых с учетом перспективного развития территории.</w:t>
      </w:r>
    </w:p>
    <w:p w:rsidR="00D728D5" w:rsidRPr="004F7F14" w:rsidRDefault="00D728D5" w:rsidP="00A33DCA">
      <w:pPr>
        <w:pStyle w:val="-"/>
        <w:spacing w:after="0" w:line="276" w:lineRule="auto"/>
        <w:rPr>
          <w:rFonts w:ascii="Times New Roman" w:hAnsi="Times New Roman" w:cs="Times New Roman"/>
        </w:rPr>
      </w:pPr>
      <w:r w:rsidRPr="004F7F14">
        <w:rPr>
          <w:rFonts w:ascii="Times New Roman" w:hAnsi="Times New Roman" w:cs="Times New Roman"/>
        </w:rPr>
        <w:t>создание условий для организации досуга и массового отдыха жителей, развития физической культуры и массового спорта, предоставления образовательных услуг, организации отдыха детей и мероприятий по работе с детьми и молодежью, библиотечного обслуживания населения, развития малого бизнеса и предпринимательства, различной инвестиционной деятельности.</w:t>
      </w:r>
    </w:p>
    <w:p w:rsidR="00D728D5" w:rsidRPr="004F7F14" w:rsidRDefault="00D728D5" w:rsidP="00A33DCA">
      <w:pPr>
        <w:pStyle w:val="-"/>
        <w:spacing w:after="0" w:line="276" w:lineRule="auto"/>
        <w:rPr>
          <w:rFonts w:ascii="Times New Roman" w:hAnsi="Times New Roman" w:cs="Times New Roman"/>
        </w:rPr>
      </w:pPr>
      <w:r w:rsidRPr="004F7F14">
        <w:rPr>
          <w:rFonts w:ascii="Times New Roman" w:hAnsi="Times New Roman" w:cs="Times New Roman"/>
        </w:rPr>
        <w:t>формирование комплексной инфраструктуры населенных пунктов, отвечающей современным требованиям, установленным действующим законодательством.</w:t>
      </w:r>
    </w:p>
    <w:p w:rsidR="00D728D5" w:rsidRPr="004F7F14" w:rsidRDefault="00D728D5"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На территории </w:t>
      </w:r>
      <w:r w:rsidR="00EA17A6">
        <w:rPr>
          <w:rFonts w:ascii="Times New Roman" w:hAnsi="Times New Roman" w:cs="Times New Roman"/>
        </w:rPr>
        <w:t>Анивского муниципального округа</w:t>
      </w:r>
      <w:r w:rsidRPr="004F7F14">
        <w:rPr>
          <w:rFonts w:ascii="Times New Roman" w:hAnsi="Times New Roman" w:cs="Times New Roman"/>
        </w:rPr>
        <w:t xml:space="preserve"> вне границ населенных пунктов установлены следующие функциональные зоны:</w:t>
      </w:r>
    </w:p>
    <w:p w:rsidR="00D728D5" w:rsidRPr="004F7F14" w:rsidRDefault="002B5215" w:rsidP="00A33DCA">
      <w:pPr>
        <w:pStyle w:val="-"/>
        <w:spacing w:after="0" w:line="276" w:lineRule="auto"/>
        <w:rPr>
          <w:rFonts w:ascii="Times New Roman" w:hAnsi="Times New Roman" w:cs="Times New Roman"/>
        </w:rPr>
      </w:pPr>
      <w:r w:rsidRPr="004F7F14">
        <w:rPr>
          <w:rFonts w:ascii="Times New Roman" w:hAnsi="Times New Roman" w:cs="Times New Roman"/>
        </w:rPr>
        <w:t>о</w:t>
      </w:r>
      <w:r w:rsidR="00B8439E" w:rsidRPr="004F7F14">
        <w:rPr>
          <w:rFonts w:ascii="Times New Roman" w:hAnsi="Times New Roman" w:cs="Times New Roman"/>
        </w:rPr>
        <w:t>бщественно-деловые зоны</w:t>
      </w:r>
      <w:r w:rsidR="00D728D5" w:rsidRPr="004F7F14">
        <w:rPr>
          <w:rFonts w:ascii="Times New Roman" w:hAnsi="Times New Roman" w:cs="Times New Roman"/>
        </w:rPr>
        <w:t>;</w:t>
      </w:r>
    </w:p>
    <w:p w:rsidR="00B8439E" w:rsidRPr="004F7F14" w:rsidRDefault="002B5215" w:rsidP="00A33DCA">
      <w:pPr>
        <w:pStyle w:val="-"/>
        <w:spacing w:after="0" w:line="276" w:lineRule="auto"/>
        <w:rPr>
          <w:rFonts w:ascii="Times New Roman" w:hAnsi="Times New Roman" w:cs="Times New Roman"/>
        </w:rPr>
      </w:pPr>
      <w:r w:rsidRPr="004F7F14">
        <w:rPr>
          <w:rFonts w:ascii="Times New Roman" w:hAnsi="Times New Roman" w:cs="Times New Roman"/>
        </w:rPr>
        <w:t>з</w:t>
      </w:r>
      <w:r w:rsidR="00B8439E" w:rsidRPr="004F7F14">
        <w:rPr>
          <w:rFonts w:ascii="Times New Roman" w:hAnsi="Times New Roman" w:cs="Times New Roman"/>
        </w:rPr>
        <w:t>она специализированной общественной застройки;</w:t>
      </w:r>
    </w:p>
    <w:p w:rsidR="00B8439E" w:rsidRPr="004F7F14" w:rsidRDefault="002B5215" w:rsidP="00A33DCA">
      <w:pPr>
        <w:pStyle w:val="-"/>
        <w:spacing w:after="0" w:line="276" w:lineRule="auto"/>
        <w:rPr>
          <w:rFonts w:ascii="Times New Roman" w:hAnsi="Times New Roman" w:cs="Times New Roman"/>
        </w:rPr>
      </w:pPr>
      <w:r w:rsidRPr="004F7F14">
        <w:rPr>
          <w:rFonts w:ascii="Times New Roman" w:hAnsi="Times New Roman" w:cs="Times New Roman"/>
        </w:rPr>
        <w:t>м</w:t>
      </w:r>
      <w:r w:rsidR="00B8439E" w:rsidRPr="004F7F14">
        <w:rPr>
          <w:rFonts w:ascii="Times New Roman" w:hAnsi="Times New Roman" w:cs="Times New Roman"/>
        </w:rPr>
        <w:t>ногофункциональная общественно-деловая зона</w:t>
      </w:r>
    </w:p>
    <w:p w:rsidR="00D728D5" w:rsidRPr="004F7F14" w:rsidRDefault="002B5215" w:rsidP="00A33DCA">
      <w:pPr>
        <w:pStyle w:val="-"/>
        <w:spacing w:after="0" w:line="276" w:lineRule="auto"/>
        <w:rPr>
          <w:rFonts w:ascii="Times New Roman" w:hAnsi="Times New Roman" w:cs="Times New Roman"/>
        </w:rPr>
      </w:pPr>
      <w:r w:rsidRPr="004F7F14">
        <w:rPr>
          <w:rFonts w:ascii="Times New Roman" w:hAnsi="Times New Roman" w:cs="Times New Roman"/>
        </w:rPr>
        <w:t>п</w:t>
      </w:r>
      <w:r w:rsidR="00B8439E" w:rsidRPr="004F7F14">
        <w:rPr>
          <w:rFonts w:ascii="Times New Roman" w:hAnsi="Times New Roman" w:cs="Times New Roman"/>
        </w:rPr>
        <w:t>роизводственные зоны, зоны инженерной и транспортной инфраструктур</w:t>
      </w:r>
      <w:r w:rsidR="00D728D5" w:rsidRPr="004F7F14">
        <w:rPr>
          <w:rFonts w:ascii="Times New Roman" w:hAnsi="Times New Roman" w:cs="Times New Roman"/>
        </w:rPr>
        <w:t>;</w:t>
      </w:r>
    </w:p>
    <w:p w:rsidR="00D728D5" w:rsidRPr="004F7F14" w:rsidRDefault="00D728D5" w:rsidP="00A33DCA">
      <w:pPr>
        <w:pStyle w:val="-"/>
        <w:spacing w:after="0" w:line="276" w:lineRule="auto"/>
        <w:rPr>
          <w:rFonts w:ascii="Times New Roman" w:hAnsi="Times New Roman" w:cs="Times New Roman"/>
        </w:rPr>
      </w:pPr>
      <w:r w:rsidRPr="004F7F14">
        <w:rPr>
          <w:rFonts w:ascii="Times New Roman" w:hAnsi="Times New Roman" w:cs="Times New Roman"/>
        </w:rPr>
        <w:t>зона инженерной инфраструктуры;</w:t>
      </w:r>
    </w:p>
    <w:p w:rsidR="00D728D5" w:rsidRPr="004F7F14" w:rsidRDefault="00D728D5" w:rsidP="00A33DCA">
      <w:pPr>
        <w:pStyle w:val="-"/>
        <w:spacing w:after="0" w:line="276" w:lineRule="auto"/>
        <w:rPr>
          <w:rFonts w:ascii="Times New Roman" w:hAnsi="Times New Roman" w:cs="Times New Roman"/>
        </w:rPr>
      </w:pPr>
      <w:r w:rsidRPr="004F7F14">
        <w:rPr>
          <w:rFonts w:ascii="Times New Roman" w:hAnsi="Times New Roman" w:cs="Times New Roman"/>
        </w:rPr>
        <w:t>зона транспортной инфраструктуры;</w:t>
      </w:r>
    </w:p>
    <w:p w:rsidR="00D728D5" w:rsidRPr="004F7F14" w:rsidRDefault="00D728D5" w:rsidP="00A33DCA">
      <w:pPr>
        <w:pStyle w:val="-"/>
        <w:spacing w:after="0" w:line="276" w:lineRule="auto"/>
        <w:rPr>
          <w:rFonts w:ascii="Times New Roman" w:hAnsi="Times New Roman" w:cs="Times New Roman"/>
        </w:rPr>
      </w:pPr>
      <w:r w:rsidRPr="004F7F14">
        <w:rPr>
          <w:rFonts w:ascii="Times New Roman" w:hAnsi="Times New Roman" w:cs="Times New Roman"/>
        </w:rPr>
        <w:t>зоны сельскохозяйственного использования;</w:t>
      </w:r>
    </w:p>
    <w:p w:rsidR="00B8439E" w:rsidRPr="004F7F14" w:rsidRDefault="002B5215" w:rsidP="00A33DCA">
      <w:pPr>
        <w:pStyle w:val="-"/>
        <w:spacing w:after="0" w:line="276" w:lineRule="auto"/>
        <w:rPr>
          <w:rFonts w:ascii="Times New Roman" w:hAnsi="Times New Roman" w:cs="Times New Roman"/>
        </w:rPr>
      </w:pPr>
      <w:r w:rsidRPr="004F7F14">
        <w:rPr>
          <w:rFonts w:ascii="Times New Roman" w:hAnsi="Times New Roman" w:cs="Times New Roman"/>
        </w:rPr>
        <w:t>з</w:t>
      </w:r>
      <w:r w:rsidR="00B8439E" w:rsidRPr="004F7F14">
        <w:rPr>
          <w:rFonts w:ascii="Times New Roman" w:hAnsi="Times New Roman" w:cs="Times New Roman"/>
        </w:rPr>
        <w:t>она садоводческих или огороднических некоммерческих товариществ;</w:t>
      </w:r>
    </w:p>
    <w:p w:rsidR="00B8439E" w:rsidRPr="004F7F14" w:rsidRDefault="002B5215" w:rsidP="00A33DCA">
      <w:pPr>
        <w:pStyle w:val="-"/>
        <w:spacing w:after="0" w:line="276" w:lineRule="auto"/>
        <w:rPr>
          <w:rFonts w:ascii="Times New Roman" w:hAnsi="Times New Roman" w:cs="Times New Roman"/>
        </w:rPr>
      </w:pPr>
      <w:r w:rsidRPr="004F7F14">
        <w:rPr>
          <w:rFonts w:ascii="Times New Roman" w:hAnsi="Times New Roman" w:cs="Times New Roman"/>
        </w:rPr>
        <w:t>п</w:t>
      </w:r>
      <w:r w:rsidR="00B8439E" w:rsidRPr="004F7F14">
        <w:rPr>
          <w:rFonts w:ascii="Times New Roman" w:hAnsi="Times New Roman" w:cs="Times New Roman"/>
        </w:rPr>
        <w:t>роизводственная зона сельскохозяйственных предприятий;</w:t>
      </w:r>
    </w:p>
    <w:p w:rsidR="00D728D5" w:rsidRPr="004F7F14" w:rsidRDefault="00D728D5" w:rsidP="00A33DCA">
      <w:pPr>
        <w:pStyle w:val="-"/>
        <w:spacing w:after="0" w:line="276" w:lineRule="auto"/>
        <w:rPr>
          <w:rFonts w:ascii="Times New Roman" w:hAnsi="Times New Roman" w:cs="Times New Roman"/>
        </w:rPr>
      </w:pPr>
      <w:r w:rsidRPr="004F7F14">
        <w:rPr>
          <w:rFonts w:ascii="Times New Roman" w:hAnsi="Times New Roman" w:cs="Times New Roman"/>
        </w:rPr>
        <w:t>зоны рекреационного назначения;</w:t>
      </w:r>
    </w:p>
    <w:p w:rsidR="00D728D5" w:rsidRPr="004F7F14" w:rsidRDefault="00D728D5" w:rsidP="00A33DCA">
      <w:pPr>
        <w:pStyle w:val="-"/>
        <w:spacing w:after="0" w:line="276" w:lineRule="auto"/>
        <w:rPr>
          <w:rFonts w:ascii="Times New Roman" w:hAnsi="Times New Roman" w:cs="Times New Roman"/>
        </w:rPr>
      </w:pPr>
      <w:r w:rsidRPr="004F7F14">
        <w:rPr>
          <w:rFonts w:ascii="Times New Roman" w:hAnsi="Times New Roman" w:cs="Times New Roman"/>
        </w:rPr>
        <w:t>зона озелененных территорий общего пользования (лесопарки, парки, сады, скверы, бульвары, городские леса);</w:t>
      </w:r>
    </w:p>
    <w:p w:rsidR="00B8439E" w:rsidRPr="004F7F14" w:rsidRDefault="005C50B0" w:rsidP="00A33DCA">
      <w:pPr>
        <w:pStyle w:val="-"/>
        <w:spacing w:after="0" w:line="276" w:lineRule="auto"/>
        <w:rPr>
          <w:rFonts w:ascii="Times New Roman" w:hAnsi="Times New Roman" w:cs="Times New Roman"/>
        </w:rPr>
      </w:pPr>
      <w:r w:rsidRPr="004F7F14">
        <w:rPr>
          <w:rFonts w:ascii="Times New Roman" w:hAnsi="Times New Roman" w:cs="Times New Roman"/>
        </w:rPr>
        <w:t>з</w:t>
      </w:r>
      <w:r w:rsidR="00B8439E" w:rsidRPr="004F7F14">
        <w:rPr>
          <w:rFonts w:ascii="Times New Roman" w:hAnsi="Times New Roman" w:cs="Times New Roman"/>
        </w:rPr>
        <w:t>она отдыха;</w:t>
      </w:r>
    </w:p>
    <w:p w:rsidR="00D728D5" w:rsidRPr="004F7F14" w:rsidRDefault="00D728D5" w:rsidP="00A33DCA">
      <w:pPr>
        <w:pStyle w:val="-"/>
        <w:spacing w:after="0" w:line="276" w:lineRule="auto"/>
        <w:rPr>
          <w:rFonts w:ascii="Times New Roman" w:hAnsi="Times New Roman" w:cs="Times New Roman"/>
        </w:rPr>
      </w:pPr>
      <w:r w:rsidRPr="004F7F14">
        <w:rPr>
          <w:rFonts w:ascii="Times New Roman" w:hAnsi="Times New Roman" w:cs="Times New Roman"/>
        </w:rPr>
        <w:t>зона лесов;</w:t>
      </w:r>
    </w:p>
    <w:p w:rsidR="00D728D5" w:rsidRPr="004F7F14" w:rsidRDefault="00D728D5" w:rsidP="00A33DCA">
      <w:pPr>
        <w:pStyle w:val="-"/>
        <w:spacing w:after="0" w:line="276" w:lineRule="auto"/>
        <w:rPr>
          <w:rFonts w:ascii="Times New Roman" w:hAnsi="Times New Roman" w:cs="Times New Roman"/>
        </w:rPr>
      </w:pPr>
      <w:r w:rsidRPr="004F7F14">
        <w:rPr>
          <w:rFonts w:ascii="Times New Roman" w:hAnsi="Times New Roman" w:cs="Times New Roman"/>
        </w:rPr>
        <w:t>зона кладбищ;</w:t>
      </w:r>
    </w:p>
    <w:p w:rsidR="00D728D5" w:rsidRPr="004F7F14" w:rsidRDefault="00D728D5" w:rsidP="00A33DCA">
      <w:pPr>
        <w:pStyle w:val="-"/>
        <w:spacing w:after="0" w:line="276" w:lineRule="auto"/>
        <w:rPr>
          <w:rFonts w:ascii="Times New Roman" w:hAnsi="Times New Roman" w:cs="Times New Roman"/>
        </w:rPr>
      </w:pPr>
      <w:r w:rsidRPr="004F7F14">
        <w:rPr>
          <w:rFonts w:ascii="Times New Roman" w:hAnsi="Times New Roman" w:cs="Times New Roman"/>
        </w:rPr>
        <w:t>зона складирования и захоронения отходов;</w:t>
      </w:r>
    </w:p>
    <w:p w:rsidR="00B8439E" w:rsidRPr="004F7F14" w:rsidRDefault="002B5215" w:rsidP="00A33DCA">
      <w:pPr>
        <w:pStyle w:val="-"/>
        <w:spacing w:after="0" w:line="276" w:lineRule="auto"/>
        <w:rPr>
          <w:rFonts w:ascii="Times New Roman" w:hAnsi="Times New Roman" w:cs="Times New Roman"/>
        </w:rPr>
      </w:pPr>
      <w:r w:rsidRPr="004F7F14">
        <w:rPr>
          <w:rFonts w:ascii="Times New Roman" w:hAnsi="Times New Roman" w:cs="Times New Roman"/>
        </w:rPr>
        <w:t>з</w:t>
      </w:r>
      <w:r w:rsidR="00B8439E" w:rsidRPr="004F7F14">
        <w:rPr>
          <w:rFonts w:ascii="Times New Roman" w:hAnsi="Times New Roman" w:cs="Times New Roman"/>
        </w:rPr>
        <w:t>она режимных территорий;</w:t>
      </w:r>
    </w:p>
    <w:p w:rsidR="00D728D5" w:rsidRPr="004F7F14" w:rsidRDefault="00D728D5" w:rsidP="00A33DCA">
      <w:pPr>
        <w:pStyle w:val="-"/>
        <w:spacing w:after="0" w:line="276" w:lineRule="auto"/>
        <w:rPr>
          <w:rFonts w:ascii="Times New Roman" w:hAnsi="Times New Roman" w:cs="Times New Roman"/>
        </w:rPr>
      </w:pPr>
      <w:r w:rsidRPr="004F7F14">
        <w:rPr>
          <w:rFonts w:ascii="Times New Roman" w:hAnsi="Times New Roman" w:cs="Times New Roman"/>
        </w:rPr>
        <w:t>зона акваторий;</w:t>
      </w:r>
    </w:p>
    <w:p w:rsidR="00B8439E" w:rsidRPr="004F7F14" w:rsidRDefault="002B5215" w:rsidP="00A33DCA">
      <w:pPr>
        <w:pStyle w:val="-"/>
        <w:spacing w:after="0" w:line="276" w:lineRule="auto"/>
        <w:rPr>
          <w:rFonts w:ascii="Times New Roman" w:hAnsi="Times New Roman" w:cs="Times New Roman"/>
        </w:rPr>
      </w:pPr>
      <w:r w:rsidRPr="004F7F14">
        <w:rPr>
          <w:rFonts w:ascii="Times New Roman" w:hAnsi="Times New Roman" w:cs="Times New Roman"/>
        </w:rPr>
        <w:t>з</w:t>
      </w:r>
      <w:r w:rsidR="00B8439E" w:rsidRPr="004F7F14">
        <w:rPr>
          <w:rFonts w:ascii="Times New Roman" w:hAnsi="Times New Roman" w:cs="Times New Roman"/>
        </w:rPr>
        <w:t>она озелененных территорий специального назначения;</w:t>
      </w:r>
    </w:p>
    <w:p w:rsidR="00D728D5" w:rsidRPr="004F7F14" w:rsidRDefault="00D728D5" w:rsidP="00A33DCA">
      <w:pPr>
        <w:pStyle w:val="-"/>
        <w:spacing w:after="0" w:line="276" w:lineRule="auto"/>
        <w:rPr>
          <w:rFonts w:ascii="Times New Roman" w:hAnsi="Times New Roman" w:cs="Times New Roman"/>
        </w:rPr>
      </w:pPr>
      <w:r w:rsidRPr="004F7F14">
        <w:rPr>
          <w:rFonts w:ascii="Times New Roman" w:hAnsi="Times New Roman" w:cs="Times New Roman"/>
        </w:rPr>
        <w:t>иные зоны.</w:t>
      </w:r>
    </w:p>
    <w:p w:rsidR="00D728D5" w:rsidRPr="004F7F14" w:rsidRDefault="00D728D5" w:rsidP="00A33DCA">
      <w:pPr>
        <w:pStyle w:val="a9"/>
        <w:spacing w:before="0" w:after="0" w:line="276" w:lineRule="auto"/>
        <w:rPr>
          <w:rFonts w:ascii="Times New Roman" w:hAnsi="Times New Roman" w:cs="Times New Roman"/>
        </w:rPr>
      </w:pPr>
      <w:r w:rsidRPr="004F7F14">
        <w:rPr>
          <w:rFonts w:ascii="Times New Roman" w:hAnsi="Times New Roman" w:cs="Times New Roman"/>
        </w:rPr>
        <w:t>Н</w:t>
      </w:r>
      <w:r w:rsidR="00285A7D" w:rsidRPr="004F7F14">
        <w:rPr>
          <w:rFonts w:ascii="Times New Roman" w:hAnsi="Times New Roman" w:cs="Times New Roman"/>
        </w:rPr>
        <w:t xml:space="preserve">а территории </w:t>
      </w:r>
      <w:r w:rsidR="00A45083" w:rsidRPr="004F7F14">
        <w:rPr>
          <w:rFonts w:ascii="Times New Roman" w:hAnsi="Times New Roman" w:cs="Times New Roman"/>
        </w:rPr>
        <w:t xml:space="preserve">всех </w:t>
      </w:r>
      <w:r w:rsidR="00285A7D" w:rsidRPr="004F7F14">
        <w:rPr>
          <w:rFonts w:ascii="Times New Roman" w:hAnsi="Times New Roman" w:cs="Times New Roman"/>
        </w:rPr>
        <w:t xml:space="preserve">населенных пунктов </w:t>
      </w:r>
      <w:r w:rsidRPr="004F7F14">
        <w:rPr>
          <w:rFonts w:ascii="Times New Roman" w:hAnsi="Times New Roman" w:cs="Times New Roman"/>
        </w:rPr>
        <w:t>установлены следующие функциональные зоны:</w:t>
      </w:r>
    </w:p>
    <w:p w:rsidR="00A45083" w:rsidRPr="004F7F14" w:rsidRDefault="00A45083" w:rsidP="00A33DCA">
      <w:pPr>
        <w:pStyle w:val="-"/>
        <w:spacing w:after="0" w:line="276" w:lineRule="auto"/>
        <w:rPr>
          <w:rFonts w:ascii="Times New Roman" w:hAnsi="Times New Roman" w:cs="Times New Roman"/>
        </w:rPr>
      </w:pPr>
      <w:r w:rsidRPr="004F7F14">
        <w:rPr>
          <w:rFonts w:ascii="Times New Roman" w:hAnsi="Times New Roman" w:cs="Times New Roman"/>
        </w:rPr>
        <w:t>жилая зона;</w:t>
      </w:r>
    </w:p>
    <w:p w:rsidR="00A45083" w:rsidRPr="004F7F14" w:rsidRDefault="00A45083" w:rsidP="00A33DCA">
      <w:pPr>
        <w:pStyle w:val="-"/>
        <w:spacing w:after="0" w:line="276" w:lineRule="auto"/>
        <w:rPr>
          <w:rFonts w:ascii="Times New Roman" w:hAnsi="Times New Roman" w:cs="Times New Roman"/>
        </w:rPr>
      </w:pPr>
      <w:r w:rsidRPr="004F7F14">
        <w:rPr>
          <w:rFonts w:ascii="Times New Roman" w:hAnsi="Times New Roman" w:cs="Times New Roman"/>
        </w:rPr>
        <w:t>зона застройки индивидуальными жилыми домами;</w:t>
      </w:r>
    </w:p>
    <w:p w:rsidR="00A45083" w:rsidRPr="004F7F14" w:rsidRDefault="00A45083" w:rsidP="00A33DCA">
      <w:pPr>
        <w:pStyle w:val="-"/>
        <w:spacing w:after="0" w:line="276" w:lineRule="auto"/>
        <w:rPr>
          <w:rFonts w:ascii="Times New Roman" w:hAnsi="Times New Roman" w:cs="Times New Roman"/>
        </w:rPr>
      </w:pPr>
      <w:r w:rsidRPr="004F7F14">
        <w:rPr>
          <w:rFonts w:ascii="Times New Roman" w:hAnsi="Times New Roman" w:cs="Times New Roman"/>
        </w:rPr>
        <w:t>общественно-деловые зоны;</w:t>
      </w:r>
    </w:p>
    <w:p w:rsidR="000517F0" w:rsidRPr="004F7F14" w:rsidRDefault="000517F0" w:rsidP="00A33DCA">
      <w:pPr>
        <w:pStyle w:val="-"/>
        <w:spacing w:after="0" w:line="276" w:lineRule="auto"/>
        <w:rPr>
          <w:rFonts w:ascii="Times New Roman" w:hAnsi="Times New Roman" w:cs="Times New Roman"/>
        </w:rPr>
      </w:pPr>
      <w:r w:rsidRPr="004F7F14">
        <w:rPr>
          <w:rFonts w:ascii="Times New Roman" w:hAnsi="Times New Roman" w:cs="Times New Roman"/>
        </w:rPr>
        <w:t>многофункциональная общественно-деловая зона;</w:t>
      </w:r>
    </w:p>
    <w:p w:rsidR="000517F0" w:rsidRPr="004F7F14" w:rsidRDefault="000517F0" w:rsidP="00A33DCA">
      <w:pPr>
        <w:pStyle w:val="-"/>
        <w:spacing w:after="0" w:line="276" w:lineRule="auto"/>
        <w:rPr>
          <w:rFonts w:ascii="Times New Roman" w:hAnsi="Times New Roman" w:cs="Times New Roman"/>
        </w:rPr>
      </w:pPr>
      <w:r w:rsidRPr="004F7F14">
        <w:rPr>
          <w:rFonts w:ascii="Times New Roman" w:hAnsi="Times New Roman" w:cs="Times New Roman"/>
        </w:rPr>
        <w:t>зона специализированной общественной застройки;</w:t>
      </w:r>
    </w:p>
    <w:p w:rsidR="006531C7" w:rsidRPr="004F7F14" w:rsidRDefault="006531C7" w:rsidP="00A33DCA">
      <w:pPr>
        <w:pStyle w:val="-"/>
        <w:spacing w:after="0" w:line="276" w:lineRule="auto"/>
        <w:rPr>
          <w:rFonts w:ascii="Times New Roman" w:hAnsi="Times New Roman" w:cs="Times New Roman"/>
        </w:rPr>
      </w:pPr>
      <w:r w:rsidRPr="004F7F14">
        <w:rPr>
          <w:rFonts w:ascii="Times New Roman" w:hAnsi="Times New Roman" w:cs="Times New Roman"/>
        </w:rPr>
        <w:t>производственные зоны, зоны инженерной и транспортной инфраструктур;</w:t>
      </w:r>
    </w:p>
    <w:p w:rsidR="009B43B9" w:rsidRPr="004F7F14" w:rsidRDefault="009B43B9" w:rsidP="00A33DCA">
      <w:pPr>
        <w:pStyle w:val="-"/>
        <w:spacing w:after="0" w:line="276" w:lineRule="auto"/>
        <w:rPr>
          <w:rFonts w:ascii="Times New Roman" w:hAnsi="Times New Roman" w:cs="Times New Roman"/>
        </w:rPr>
      </w:pPr>
      <w:r w:rsidRPr="004F7F14">
        <w:rPr>
          <w:rFonts w:ascii="Times New Roman" w:hAnsi="Times New Roman" w:cs="Times New Roman"/>
        </w:rPr>
        <w:t>производственная зона</w:t>
      </w:r>
      <w:r w:rsidR="003E2EA2" w:rsidRPr="004F7F14">
        <w:rPr>
          <w:rFonts w:ascii="Times New Roman" w:hAnsi="Times New Roman" w:cs="Times New Roman"/>
        </w:rPr>
        <w:t>;</w:t>
      </w:r>
    </w:p>
    <w:p w:rsidR="00A45083" w:rsidRPr="004F7F14" w:rsidRDefault="00A45083" w:rsidP="00A33DCA">
      <w:pPr>
        <w:pStyle w:val="-"/>
        <w:spacing w:after="0" w:line="276" w:lineRule="auto"/>
        <w:rPr>
          <w:rFonts w:ascii="Times New Roman" w:hAnsi="Times New Roman" w:cs="Times New Roman"/>
        </w:rPr>
      </w:pPr>
      <w:r w:rsidRPr="004F7F14">
        <w:rPr>
          <w:rFonts w:ascii="Times New Roman" w:hAnsi="Times New Roman" w:cs="Times New Roman"/>
        </w:rPr>
        <w:t>зона инженерной инфраструктуры;</w:t>
      </w:r>
    </w:p>
    <w:p w:rsidR="00A45083" w:rsidRPr="004F7F14" w:rsidRDefault="00A45083" w:rsidP="00A33DCA">
      <w:pPr>
        <w:pStyle w:val="-"/>
        <w:spacing w:after="0" w:line="276" w:lineRule="auto"/>
        <w:rPr>
          <w:rFonts w:ascii="Times New Roman" w:hAnsi="Times New Roman" w:cs="Times New Roman"/>
        </w:rPr>
      </w:pPr>
      <w:r w:rsidRPr="004F7F14">
        <w:rPr>
          <w:rFonts w:ascii="Times New Roman" w:hAnsi="Times New Roman" w:cs="Times New Roman"/>
        </w:rPr>
        <w:t>зона транспортной инфраструктуры;</w:t>
      </w:r>
    </w:p>
    <w:p w:rsidR="00A45083" w:rsidRPr="004F7F14" w:rsidRDefault="00A45083" w:rsidP="00A33DCA">
      <w:pPr>
        <w:pStyle w:val="-"/>
        <w:spacing w:after="0" w:line="276" w:lineRule="auto"/>
        <w:rPr>
          <w:rFonts w:ascii="Times New Roman" w:hAnsi="Times New Roman" w:cs="Times New Roman"/>
        </w:rPr>
      </w:pPr>
      <w:r w:rsidRPr="004F7F14">
        <w:rPr>
          <w:rFonts w:ascii="Times New Roman" w:hAnsi="Times New Roman" w:cs="Times New Roman"/>
        </w:rPr>
        <w:t>зоны сельскохозяйственного использования;</w:t>
      </w:r>
    </w:p>
    <w:p w:rsidR="006531C7" w:rsidRPr="004F7F14" w:rsidRDefault="006531C7" w:rsidP="00A33DCA">
      <w:pPr>
        <w:pStyle w:val="-"/>
        <w:spacing w:after="0" w:line="276" w:lineRule="auto"/>
        <w:rPr>
          <w:rFonts w:ascii="Times New Roman" w:hAnsi="Times New Roman" w:cs="Times New Roman"/>
        </w:rPr>
      </w:pPr>
      <w:r w:rsidRPr="004F7F14">
        <w:rPr>
          <w:rFonts w:ascii="Times New Roman" w:hAnsi="Times New Roman" w:cs="Times New Roman"/>
        </w:rPr>
        <w:t xml:space="preserve">производственная зона сельскохозяйственных предприятий; </w:t>
      </w:r>
    </w:p>
    <w:p w:rsidR="000517F0" w:rsidRPr="004F7F14" w:rsidRDefault="000517F0" w:rsidP="00A33DCA">
      <w:pPr>
        <w:pStyle w:val="-"/>
        <w:spacing w:after="0" w:line="276" w:lineRule="auto"/>
        <w:rPr>
          <w:rFonts w:ascii="Times New Roman" w:hAnsi="Times New Roman" w:cs="Times New Roman"/>
        </w:rPr>
      </w:pPr>
      <w:r w:rsidRPr="004F7F14">
        <w:rPr>
          <w:rFonts w:ascii="Times New Roman" w:hAnsi="Times New Roman" w:cs="Times New Roman"/>
        </w:rPr>
        <w:t>зоны садоводческих или огороднических некоммерческих товариществ;</w:t>
      </w:r>
    </w:p>
    <w:p w:rsidR="00A45083" w:rsidRPr="004F7F14" w:rsidRDefault="00A45083" w:rsidP="00A33DCA">
      <w:pPr>
        <w:pStyle w:val="-"/>
        <w:spacing w:after="0" w:line="276" w:lineRule="auto"/>
        <w:rPr>
          <w:rFonts w:ascii="Times New Roman" w:hAnsi="Times New Roman" w:cs="Times New Roman"/>
        </w:rPr>
      </w:pPr>
      <w:r w:rsidRPr="004F7F14">
        <w:rPr>
          <w:rFonts w:ascii="Times New Roman" w:hAnsi="Times New Roman" w:cs="Times New Roman"/>
        </w:rPr>
        <w:t>зоны рекреационного назначения;</w:t>
      </w:r>
    </w:p>
    <w:p w:rsidR="00A45083" w:rsidRPr="004F7F14" w:rsidRDefault="00A45083" w:rsidP="00A33DCA">
      <w:pPr>
        <w:pStyle w:val="-"/>
        <w:spacing w:after="0" w:line="276" w:lineRule="auto"/>
        <w:rPr>
          <w:rFonts w:ascii="Times New Roman" w:hAnsi="Times New Roman" w:cs="Times New Roman"/>
        </w:rPr>
      </w:pPr>
      <w:r w:rsidRPr="004F7F14">
        <w:rPr>
          <w:rFonts w:ascii="Times New Roman" w:hAnsi="Times New Roman" w:cs="Times New Roman"/>
        </w:rPr>
        <w:t>зона отдыха;</w:t>
      </w:r>
    </w:p>
    <w:p w:rsidR="00A45083" w:rsidRPr="004F7F14" w:rsidRDefault="00A45083" w:rsidP="00A33DCA">
      <w:pPr>
        <w:pStyle w:val="-"/>
        <w:spacing w:after="0" w:line="276" w:lineRule="auto"/>
        <w:rPr>
          <w:rFonts w:ascii="Times New Roman" w:hAnsi="Times New Roman" w:cs="Times New Roman"/>
        </w:rPr>
      </w:pPr>
      <w:r w:rsidRPr="004F7F14">
        <w:rPr>
          <w:rFonts w:ascii="Times New Roman" w:hAnsi="Times New Roman" w:cs="Times New Roman"/>
        </w:rPr>
        <w:t>зона озелененных территорий общего пользования (лесопарки, парки, сады, скверы, бульвары, городские леса);</w:t>
      </w:r>
    </w:p>
    <w:p w:rsidR="00A45083" w:rsidRPr="004F7F14" w:rsidRDefault="00A45083" w:rsidP="00A33DCA">
      <w:pPr>
        <w:pStyle w:val="-"/>
        <w:spacing w:after="0" w:line="276" w:lineRule="auto"/>
        <w:rPr>
          <w:rFonts w:ascii="Times New Roman" w:hAnsi="Times New Roman" w:cs="Times New Roman"/>
        </w:rPr>
      </w:pPr>
      <w:r w:rsidRPr="004F7F14">
        <w:rPr>
          <w:rFonts w:ascii="Times New Roman" w:hAnsi="Times New Roman" w:cs="Times New Roman"/>
        </w:rPr>
        <w:t>зона озелененных территорий специального назначения;</w:t>
      </w:r>
    </w:p>
    <w:p w:rsidR="00A45083" w:rsidRPr="004F7F14" w:rsidRDefault="00A45083" w:rsidP="00A33DCA">
      <w:pPr>
        <w:pStyle w:val="-"/>
        <w:spacing w:after="0" w:line="276" w:lineRule="auto"/>
        <w:rPr>
          <w:rFonts w:ascii="Times New Roman" w:hAnsi="Times New Roman" w:cs="Times New Roman"/>
        </w:rPr>
      </w:pPr>
      <w:r w:rsidRPr="004F7F14">
        <w:rPr>
          <w:rFonts w:ascii="Times New Roman" w:hAnsi="Times New Roman" w:cs="Times New Roman"/>
        </w:rPr>
        <w:t>зона режимных территорий;</w:t>
      </w:r>
    </w:p>
    <w:p w:rsidR="006531C7" w:rsidRPr="004F7F14" w:rsidRDefault="006531C7" w:rsidP="00A33DCA">
      <w:pPr>
        <w:pStyle w:val="-"/>
        <w:spacing w:after="0" w:line="276" w:lineRule="auto"/>
        <w:rPr>
          <w:rFonts w:ascii="Times New Roman" w:hAnsi="Times New Roman" w:cs="Times New Roman"/>
        </w:rPr>
      </w:pPr>
      <w:r w:rsidRPr="004F7F14">
        <w:rPr>
          <w:rFonts w:ascii="Times New Roman" w:hAnsi="Times New Roman" w:cs="Times New Roman"/>
        </w:rPr>
        <w:t>зона лесов;</w:t>
      </w:r>
    </w:p>
    <w:p w:rsidR="006531C7" w:rsidRPr="004F7F14" w:rsidRDefault="006531C7" w:rsidP="00A33DCA">
      <w:pPr>
        <w:pStyle w:val="-"/>
        <w:spacing w:after="0" w:line="276" w:lineRule="auto"/>
        <w:rPr>
          <w:rFonts w:ascii="Times New Roman" w:hAnsi="Times New Roman" w:cs="Times New Roman"/>
        </w:rPr>
      </w:pPr>
      <w:r w:rsidRPr="004F7F14">
        <w:rPr>
          <w:rFonts w:ascii="Times New Roman" w:hAnsi="Times New Roman" w:cs="Times New Roman"/>
        </w:rPr>
        <w:t>зона кладбищ;</w:t>
      </w:r>
    </w:p>
    <w:p w:rsidR="00A45083" w:rsidRPr="004F7F14" w:rsidRDefault="00A45083" w:rsidP="00A33DCA">
      <w:pPr>
        <w:pStyle w:val="-"/>
        <w:spacing w:after="0" w:line="276" w:lineRule="auto"/>
        <w:rPr>
          <w:rFonts w:ascii="Times New Roman" w:hAnsi="Times New Roman" w:cs="Times New Roman"/>
        </w:rPr>
      </w:pPr>
      <w:r w:rsidRPr="004F7F14">
        <w:rPr>
          <w:rFonts w:ascii="Times New Roman" w:hAnsi="Times New Roman" w:cs="Times New Roman"/>
        </w:rPr>
        <w:t>зона акваторий;</w:t>
      </w:r>
    </w:p>
    <w:p w:rsidR="00E14F45" w:rsidRPr="004F7F14" w:rsidRDefault="00A45083" w:rsidP="00A33DCA">
      <w:pPr>
        <w:pStyle w:val="-"/>
        <w:spacing w:after="0" w:line="276" w:lineRule="auto"/>
        <w:rPr>
          <w:rFonts w:ascii="Times New Roman" w:hAnsi="Times New Roman" w:cs="Times New Roman"/>
        </w:rPr>
      </w:pPr>
      <w:r w:rsidRPr="004F7F14">
        <w:rPr>
          <w:rFonts w:ascii="Times New Roman" w:hAnsi="Times New Roman" w:cs="Times New Roman"/>
        </w:rPr>
        <w:t>иные зоны.</w:t>
      </w:r>
    </w:p>
    <w:p w:rsidR="009E70F6" w:rsidRPr="004F7F14" w:rsidRDefault="009E70F6" w:rsidP="00A33DCA">
      <w:pPr>
        <w:pStyle w:val="a9"/>
        <w:spacing w:before="0" w:after="0" w:line="276" w:lineRule="auto"/>
        <w:rPr>
          <w:rFonts w:ascii="Times New Roman" w:hAnsi="Times New Roman" w:cs="Times New Roman"/>
        </w:rPr>
      </w:pPr>
      <w:r w:rsidRPr="004F7F14">
        <w:rPr>
          <w:rFonts w:ascii="Times New Roman" w:hAnsi="Times New Roman" w:cs="Times New Roman"/>
          <w:b/>
        </w:rPr>
        <w:t>Жилые зоны</w:t>
      </w:r>
      <w:r w:rsidRPr="004F7F14">
        <w:rPr>
          <w:rFonts w:ascii="Times New Roman" w:hAnsi="Times New Roman" w:cs="Times New Roman"/>
        </w:rPr>
        <w:t xml:space="preserve"> предназначены для преимущественного размещения жилищного фонда. </w:t>
      </w:r>
    </w:p>
    <w:p w:rsidR="009E70F6" w:rsidRPr="004F7F14" w:rsidRDefault="009E70F6" w:rsidP="00A33DCA">
      <w:pPr>
        <w:pStyle w:val="a9"/>
        <w:spacing w:before="0" w:after="0" w:line="276" w:lineRule="auto"/>
        <w:rPr>
          <w:rFonts w:ascii="Times New Roman" w:hAnsi="Times New Roman" w:cs="Times New Roman"/>
        </w:rPr>
      </w:pPr>
      <w:r w:rsidRPr="004F7F14">
        <w:rPr>
          <w:rFonts w:ascii="Times New Roman" w:hAnsi="Times New Roman" w:cs="Times New Roman"/>
        </w:rPr>
        <w:t>В жилых зонах допускается размещение отдельно стоящих, встроенных или пристроенных объектов социального и коммунально-бытового назначения, медицинских организаций, дошкольных образовательных организаций и общеобразовательных организаций, гаражей и открытых стоянок для постоянного хранения индивидуальных легковых автомобилей, с включением объектов общественно-делового назначения и инженерной инфраструктуры, связанных с обслуживанием данной зоны.</w:t>
      </w:r>
    </w:p>
    <w:p w:rsidR="009E70F6" w:rsidRPr="004F7F14" w:rsidRDefault="009E70F6" w:rsidP="00A33DCA">
      <w:pPr>
        <w:pStyle w:val="a9"/>
        <w:spacing w:before="0" w:after="0" w:line="276" w:lineRule="auto"/>
        <w:rPr>
          <w:rFonts w:ascii="Times New Roman" w:hAnsi="Times New Roman" w:cs="Times New Roman"/>
        </w:rPr>
      </w:pPr>
      <w:r w:rsidRPr="004F7F14">
        <w:rPr>
          <w:rFonts w:ascii="Times New Roman" w:hAnsi="Times New Roman" w:cs="Times New Roman"/>
        </w:rPr>
        <w:t>В состав жилой зон включены:</w:t>
      </w:r>
    </w:p>
    <w:p w:rsidR="009E70F6" w:rsidRPr="004F7F14" w:rsidRDefault="009E70F6" w:rsidP="00A33DCA">
      <w:pPr>
        <w:pStyle w:val="-"/>
        <w:spacing w:after="0" w:line="276" w:lineRule="auto"/>
        <w:rPr>
          <w:rFonts w:ascii="Times New Roman" w:hAnsi="Times New Roman" w:cs="Times New Roman"/>
          <w:lang w:eastAsia="ar-SA"/>
        </w:rPr>
      </w:pPr>
      <w:r w:rsidRPr="004F7F14">
        <w:rPr>
          <w:rFonts w:ascii="Times New Roman" w:hAnsi="Times New Roman" w:cs="Times New Roman"/>
          <w:lang w:eastAsia="ar-SA"/>
        </w:rPr>
        <w:t>зона застройки малоэтажными жилыми домами (до 4 этажей, включая мансардный);</w:t>
      </w:r>
    </w:p>
    <w:p w:rsidR="009E70F6" w:rsidRPr="004F7F14" w:rsidRDefault="009E70F6" w:rsidP="00A33DCA">
      <w:pPr>
        <w:pStyle w:val="-"/>
        <w:spacing w:after="0" w:line="276" w:lineRule="auto"/>
        <w:rPr>
          <w:rFonts w:ascii="Times New Roman" w:hAnsi="Times New Roman" w:cs="Times New Roman"/>
          <w:lang w:eastAsia="ar-SA"/>
        </w:rPr>
      </w:pPr>
      <w:r w:rsidRPr="004F7F14">
        <w:rPr>
          <w:rFonts w:ascii="Times New Roman" w:hAnsi="Times New Roman" w:cs="Times New Roman"/>
          <w:lang w:eastAsia="ar-SA"/>
        </w:rPr>
        <w:t>зона застройки среднеэтажными жилыми домами (от 5 д</w:t>
      </w:r>
      <w:r w:rsidR="00BA0B40" w:rsidRPr="004F7F14">
        <w:rPr>
          <w:rFonts w:ascii="Times New Roman" w:hAnsi="Times New Roman" w:cs="Times New Roman"/>
          <w:lang w:eastAsia="ar-SA"/>
        </w:rPr>
        <w:t>о 8 этажей, включая мансардный);</w:t>
      </w:r>
    </w:p>
    <w:p w:rsidR="00BA0B40" w:rsidRPr="004F7F14" w:rsidRDefault="00BA0B40" w:rsidP="00A33DCA">
      <w:pPr>
        <w:pStyle w:val="-"/>
        <w:spacing w:after="0" w:line="276" w:lineRule="auto"/>
        <w:rPr>
          <w:rFonts w:ascii="Times New Roman" w:hAnsi="Times New Roman" w:cs="Times New Roman"/>
          <w:lang w:eastAsia="ar-SA"/>
        </w:rPr>
      </w:pPr>
      <w:r w:rsidRPr="004F7F14">
        <w:rPr>
          <w:rFonts w:ascii="Times New Roman" w:hAnsi="Times New Roman" w:cs="Times New Roman"/>
          <w:lang w:eastAsia="ar-SA"/>
        </w:rPr>
        <w:t>зона застройки многоэтажными жилыми домами (9 этажей и более).</w:t>
      </w:r>
    </w:p>
    <w:p w:rsidR="009E70F6" w:rsidRPr="004F7F14" w:rsidRDefault="009E70F6" w:rsidP="00A33DCA">
      <w:pPr>
        <w:pStyle w:val="a9"/>
        <w:spacing w:before="0" w:after="0" w:line="276" w:lineRule="auto"/>
        <w:rPr>
          <w:rFonts w:ascii="Times New Roman" w:hAnsi="Times New Roman" w:cs="Times New Roman"/>
        </w:rPr>
      </w:pPr>
      <w:r w:rsidRPr="004F7F14">
        <w:rPr>
          <w:rFonts w:ascii="Times New Roman" w:hAnsi="Times New Roman" w:cs="Times New Roman"/>
          <w:b/>
        </w:rPr>
        <w:t>Зона застройки индивидуальными жилыми домами</w:t>
      </w:r>
      <w:r w:rsidRPr="004F7F14">
        <w:rPr>
          <w:rFonts w:ascii="Times New Roman" w:hAnsi="Times New Roman" w:cs="Times New Roman"/>
        </w:rPr>
        <w:t xml:space="preserve"> предназначена для размещения  отдельно стоящих жилых домов (с количеством этажей не более чем 3, для проживания одной семьи) и блокированных жилых домов  (жилые дома с количеством этажей не более чем 3, состоящие из нескольких блоков, количество которых не превышает десять и каждый из которых предназначен для проживания одной семьи, имеет общую стену (общие стены) без проемов с соседним блоком или соседними блоками, расположен на отдельном земельном участке и имеет выход на территорию общего пользования), а также территории, предназначенные для ведения огородничества, садоводства и дачного хозяйства.</w:t>
      </w:r>
    </w:p>
    <w:p w:rsidR="009E70F6" w:rsidRPr="004F7F14" w:rsidRDefault="009E70F6" w:rsidP="00A33DCA">
      <w:pPr>
        <w:pStyle w:val="a9"/>
        <w:spacing w:before="0" w:after="0" w:line="276" w:lineRule="auto"/>
        <w:rPr>
          <w:rFonts w:ascii="Times New Roman" w:hAnsi="Times New Roman" w:cs="Times New Roman"/>
        </w:rPr>
      </w:pPr>
      <w:r w:rsidRPr="004F7F14">
        <w:rPr>
          <w:rFonts w:ascii="Times New Roman" w:hAnsi="Times New Roman" w:cs="Times New Roman"/>
        </w:rPr>
        <w:t>В зоне застройки индивидуальными жилыми домами допускается размещение объектов, связанных с проживанием граждан и не оказывающих негативного воздействия на окружающую среду, а также стоянок, гаражей, площадок для временной парковки автотранспорта, объектов социального и коммунально-бытового назначения, линейных и иных объектов.</w:t>
      </w:r>
    </w:p>
    <w:p w:rsidR="009E70F6" w:rsidRPr="004F7F14" w:rsidRDefault="009E70F6" w:rsidP="00A33DCA">
      <w:pPr>
        <w:spacing w:line="276" w:lineRule="auto"/>
        <w:ind w:firstLine="567"/>
        <w:jc w:val="both"/>
      </w:pPr>
      <w:r w:rsidRPr="004F7F14">
        <w:rPr>
          <w:b/>
        </w:rPr>
        <w:t>Общественно-деловые зоны</w:t>
      </w:r>
      <w:r w:rsidRPr="004F7F14">
        <w:t xml:space="preserve"> предназначены для размещения общественно-деловой застройки различного назначения. </w:t>
      </w:r>
    </w:p>
    <w:p w:rsidR="009E70F6" w:rsidRPr="004F7F14" w:rsidRDefault="009E70F6"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В состав общественно-деловых зон включены: </w:t>
      </w:r>
    </w:p>
    <w:p w:rsidR="009E70F6" w:rsidRPr="004F7F14" w:rsidRDefault="009E70F6" w:rsidP="00A33DCA">
      <w:pPr>
        <w:pStyle w:val="-"/>
        <w:spacing w:after="0" w:line="276" w:lineRule="auto"/>
        <w:rPr>
          <w:rFonts w:ascii="Times New Roman" w:hAnsi="Times New Roman" w:cs="Times New Roman"/>
        </w:rPr>
      </w:pPr>
      <w:r w:rsidRPr="004F7F14">
        <w:rPr>
          <w:rFonts w:ascii="Times New Roman" w:hAnsi="Times New Roman" w:cs="Times New Roman"/>
        </w:rPr>
        <w:t xml:space="preserve">многофункциональная общественно-деловая зона; </w:t>
      </w:r>
    </w:p>
    <w:p w:rsidR="009E70F6" w:rsidRPr="004F7F14" w:rsidRDefault="009E70F6" w:rsidP="00A33DCA">
      <w:pPr>
        <w:pStyle w:val="-"/>
        <w:spacing w:after="0" w:line="276" w:lineRule="auto"/>
        <w:rPr>
          <w:rFonts w:ascii="Times New Roman" w:hAnsi="Times New Roman" w:cs="Times New Roman"/>
        </w:rPr>
      </w:pPr>
      <w:r w:rsidRPr="004F7F14">
        <w:rPr>
          <w:rFonts w:ascii="Times New Roman" w:hAnsi="Times New Roman" w:cs="Times New Roman"/>
        </w:rPr>
        <w:t>зона специализированной общественной застройки</w:t>
      </w:r>
      <w:r w:rsidR="007C02EC" w:rsidRPr="004F7F14">
        <w:rPr>
          <w:rFonts w:ascii="Times New Roman" w:hAnsi="Times New Roman" w:cs="Times New Roman"/>
        </w:rPr>
        <w:t>;</w:t>
      </w:r>
    </w:p>
    <w:p w:rsidR="007C02EC" w:rsidRPr="004F7F14" w:rsidRDefault="007C02EC" w:rsidP="00A33DCA">
      <w:pPr>
        <w:pStyle w:val="-"/>
        <w:spacing w:after="0" w:line="276" w:lineRule="auto"/>
        <w:rPr>
          <w:rFonts w:ascii="Times New Roman" w:hAnsi="Times New Roman" w:cs="Times New Roman"/>
          <w:lang w:eastAsia="ar-SA"/>
        </w:rPr>
      </w:pPr>
      <w:r w:rsidRPr="004F7F14">
        <w:rPr>
          <w:rFonts w:ascii="Times New Roman" w:hAnsi="Times New Roman" w:cs="Times New Roman"/>
          <w:lang w:eastAsia="ar-SA"/>
        </w:rPr>
        <w:t>зона застройки многоэтажными жилыми домами (9 этажей и более).</w:t>
      </w:r>
    </w:p>
    <w:p w:rsidR="009E70F6" w:rsidRPr="004F7F14" w:rsidRDefault="009E70F6" w:rsidP="00A33DCA">
      <w:pPr>
        <w:spacing w:line="276" w:lineRule="auto"/>
        <w:ind w:firstLine="567"/>
        <w:jc w:val="both"/>
      </w:pPr>
      <w:r w:rsidRPr="004F7F14">
        <w:rPr>
          <w:b/>
        </w:rPr>
        <w:t>Многофункциональная общественно-деловая зона</w:t>
      </w:r>
      <w:r w:rsidRPr="004F7F14">
        <w:t>, предназначена для размещения объектов торгового, административного назначения, логистических и многофункциональных комплексов, небольших производственных территорий с минимальными санитарно-защитными зонами. При размещении объектов в многофункциональной общественно-деловой зоне необходимо учитывать территории для организации санитарно-защитных зон.</w:t>
      </w:r>
    </w:p>
    <w:p w:rsidR="009E70F6" w:rsidRPr="004F7F14" w:rsidRDefault="009E70F6" w:rsidP="00A33DCA">
      <w:pPr>
        <w:spacing w:line="276" w:lineRule="auto"/>
        <w:ind w:firstLine="567"/>
        <w:jc w:val="both"/>
      </w:pPr>
      <w:r w:rsidRPr="004F7F14">
        <w:rPr>
          <w:b/>
        </w:rPr>
        <w:t>Зона специализированной общественной застройки</w:t>
      </w:r>
      <w:r w:rsidRPr="004F7F14">
        <w:t xml:space="preserve"> - это территории общественных учреждений с ограниченным или закрытым режимом посещения: органы власти и управления, НИИ, посольства, больницы и т.п. объекты.</w:t>
      </w:r>
    </w:p>
    <w:p w:rsidR="009E70F6" w:rsidRPr="004F7F14" w:rsidRDefault="009E70F6" w:rsidP="00A33DCA">
      <w:pPr>
        <w:spacing w:line="276" w:lineRule="auto"/>
        <w:ind w:firstLine="567"/>
        <w:jc w:val="both"/>
      </w:pPr>
      <w:r w:rsidRPr="004F7F14">
        <w:rPr>
          <w:b/>
        </w:rPr>
        <w:t>Производственные зоны</w:t>
      </w:r>
      <w:r w:rsidRPr="004F7F14">
        <w:t>, зоны инженерной и транспортной инфраструктур предназначена для размещения промышленных, коммунальных и складских объектов, объектов инженерной и транспортной инфраструктур, а также для установления санитарно-защитных зон таких объектов, с включением объектов общественно-делового назначения, связанных с обслуживанием данной зоны. Площадь санитарно-защитных зон должна учитываться обособленно.</w:t>
      </w:r>
    </w:p>
    <w:p w:rsidR="009E70F6" w:rsidRPr="004F7F14" w:rsidRDefault="009E70F6" w:rsidP="00A33DCA">
      <w:pPr>
        <w:spacing w:line="276" w:lineRule="auto"/>
        <w:ind w:firstLine="567"/>
        <w:jc w:val="both"/>
      </w:pPr>
      <w:r w:rsidRPr="004F7F14">
        <w:t>В составе Производственных зон, зон инженерной и транспортной инфраструктур выделены:</w:t>
      </w:r>
    </w:p>
    <w:p w:rsidR="009E70F6" w:rsidRPr="004F7F14" w:rsidRDefault="009E70F6" w:rsidP="00A33DCA">
      <w:pPr>
        <w:pStyle w:val="-"/>
        <w:spacing w:after="0" w:line="276" w:lineRule="auto"/>
        <w:rPr>
          <w:rFonts w:ascii="Times New Roman" w:hAnsi="Times New Roman" w:cs="Times New Roman"/>
          <w:lang w:eastAsia="ar-SA"/>
        </w:rPr>
      </w:pPr>
      <w:r w:rsidRPr="004F7F14">
        <w:rPr>
          <w:rFonts w:ascii="Times New Roman" w:hAnsi="Times New Roman" w:cs="Times New Roman"/>
          <w:lang w:eastAsia="ar-SA"/>
        </w:rPr>
        <w:t>производственная зона;</w:t>
      </w:r>
    </w:p>
    <w:p w:rsidR="009E70F6" w:rsidRPr="004F7F14" w:rsidRDefault="009E70F6" w:rsidP="00A33DCA">
      <w:pPr>
        <w:pStyle w:val="-"/>
        <w:spacing w:after="0" w:line="276" w:lineRule="auto"/>
        <w:rPr>
          <w:rFonts w:ascii="Times New Roman" w:hAnsi="Times New Roman" w:cs="Times New Roman"/>
          <w:lang w:eastAsia="ar-SA"/>
        </w:rPr>
      </w:pPr>
      <w:r w:rsidRPr="004F7F14">
        <w:rPr>
          <w:rFonts w:ascii="Times New Roman" w:hAnsi="Times New Roman" w:cs="Times New Roman"/>
          <w:lang w:eastAsia="ar-SA"/>
        </w:rPr>
        <w:t>коммунальная зона;</w:t>
      </w:r>
    </w:p>
    <w:p w:rsidR="009E70F6" w:rsidRPr="004F7F14" w:rsidRDefault="009E70F6" w:rsidP="00A33DCA">
      <w:pPr>
        <w:pStyle w:val="-"/>
        <w:spacing w:after="0" w:line="276" w:lineRule="auto"/>
        <w:rPr>
          <w:rFonts w:ascii="Times New Roman" w:hAnsi="Times New Roman" w:cs="Times New Roman"/>
          <w:lang w:eastAsia="ar-SA"/>
        </w:rPr>
      </w:pPr>
      <w:r w:rsidRPr="004F7F14">
        <w:rPr>
          <w:rFonts w:ascii="Times New Roman" w:hAnsi="Times New Roman" w:cs="Times New Roman"/>
          <w:lang w:eastAsia="ar-SA"/>
        </w:rPr>
        <w:t>смешанная производственная зона.</w:t>
      </w:r>
    </w:p>
    <w:p w:rsidR="009E70F6" w:rsidRPr="004F7F14" w:rsidRDefault="009E70F6" w:rsidP="00A33DCA">
      <w:pPr>
        <w:spacing w:line="276" w:lineRule="auto"/>
        <w:ind w:firstLine="567"/>
        <w:jc w:val="both"/>
      </w:pPr>
      <w:r w:rsidRPr="004F7F14">
        <w:rPr>
          <w:b/>
        </w:rPr>
        <w:t>Производственная зона</w:t>
      </w:r>
      <w:r w:rsidRPr="004F7F14">
        <w:t xml:space="preserve"> предназначена для преимущественного размещения производственных объектов, а также объектов инженерной и транспортной инфраструктур, обеспечивающих их функционирование.</w:t>
      </w:r>
    </w:p>
    <w:p w:rsidR="009E70F6" w:rsidRPr="004F7F14" w:rsidRDefault="009E70F6" w:rsidP="00A33DCA">
      <w:pPr>
        <w:spacing w:line="276" w:lineRule="auto"/>
        <w:ind w:firstLine="567"/>
        <w:jc w:val="both"/>
      </w:pPr>
      <w:r w:rsidRPr="004F7F14">
        <w:rPr>
          <w:b/>
        </w:rPr>
        <w:t>Коммунально-складская зона</w:t>
      </w:r>
      <w:r w:rsidRPr="004F7F14">
        <w:t xml:space="preserve"> предназначена для размещения коммунальных и складских объектов, обеспечивающих функционирование объектов инженерной и транспортной инфраструктур, а также для установления санитарно-защитных зон таких объектов.</w:t>
      </w:r>
    </w:p>
    <w:p w:rsidR="009E70F6" w:rsidRPr="004F7F14" w:rsidRDefault="009E70F6" w:rsidP="00A33DCA">
      <w:pPr>
        <w:spacing w:line="276" w:lineRule="auto"/>
        <w:ind w:firstLine="567"/>
        <w:jc w:val="both"/>
      </w:pPr>
      <w:r w:rsidRPr="004F7F14">
        <w:rPr>
          <w:b/>
        </w:rPr>
        <w:t>Зона инженерной инфраструктуры</w:t>
      </w:r>
      <w:r w:rsidRPr="004F7F14">
        <w:t>, предназначенная для размещения и функционирования сооружений и коммуникаций водоснабжения, водоотведения, теплоснабжения, электроснабжения, газоснабжения, очистки стоков, связи, а также включает в себя территории, необходимые для их технического обслуживания и охраны.</w:t>
      </w:r>
    </w:p>
    <w:p w:rsidR="009E70F6" w:rsidRPr="004F7F14" w:rsidRDefault="009E70F6" w:rsidP="00A33DCA">
      <w:pPr>
        <w:spacing w:line="276" w:lineRule="auto"/>
        <w:ind w:firstLine="567"/>
        <w:jc w:val="both"/>
      </w:pPr>
      <w:r w:rsidRPr="004F7F14">
        <w:rPr>
          <w:b/>
        </w:rPr>
        <w:t>Зона транспортной инфраструктуры</w:t>
      </w:r>
      <w:r w:rsidRPr="004F7F14">
        <w:t>, предназначенная для размещения и функционирования сооружений и коммуникаций внешнего и общественного транспорта, а также включает зону улично-дорожной сети, территории которой подлежат благоустройству с учетом технических и эксплуатационных характеристик таких сооружений и коммуникаций, в том числе для создания санитарно-защитных зон.</w:t>
      </w:r>
    </w:p>
    <w:p w:rsidR="009E70F6" w:rsidRPr="004F7F14" w:rsidRDefault="009E70F6" w:rsidP="00A33DCA">
      <w:pPr>
        <w:spacing w:line="276" w:lineRule="auto"/>
        <w:ind w:firstLine="567"/>
        <w:jc w:val="both"/>
      </w:pPr>
      <w:r w:rsidRPr="004F7F14">
        <w:rPr>
          <w:b/>
        </w:rPr>
        <w:t>Зоны сельскохозяйственного использования</w:t>
      </w:r>
      <w:r w:rsidRPr="004F7F14">
        <w:t xml:space="preserve"> предназначена для выделения территорий, связанных с выращиванием и переработкой сельскохозяйственной продукции.</w:t>
      </w:r>
    </w:p>
    <w:p w:rsidR="009E70F6" w:rsidRPr="004F7F14" w:rsidRDefault="009E70F6" w:rsidP="00A33DCA">
      <w:pPr>
        <w:pStyle w:val="a9"/>
        <w:spacing w:before="0" w:after="0" w:line="276" w:lineRule="auto"/>
        <w:rPr>
          <w:rFonts w:ascii="Times New Roman" w:hAnsi="Times New Roman" w:cs="Times New Roman"/>
        </w:rPr>
      </w:pPr>
      <w:r w:rsidRPr="004F7F14">
        <w:rPr>
          <w:rFonts w:ascii="Times New Roman" w:hAnsi="Times New Roman" w:cs="Times New Roman"/>
        </w:rPr>
        <w:t>В состав зоны сельскохозяйственного использования включены:</w:t>
      </w:r>
    </w:p>
    <w:p w:rsidR="009E70F6" w:rsidRPr="004F7F14" w:rsidRDefault="009E70F6" w:rsidP="00A33DCA">
      <w:pPr>
        <w:pStyle w:val="-"/>
        <w:spacing w:after="0" w:line="276" w:lineRule="auto"/>
        <w:rPr>
          <w:rFonts w:ascii="Times New Roman" w:hAnsi="Times New Roman" w:cs="Times New Roman"/>
          <w:lang w:eastAsia="ar-SA"/>
        </w:rPr>
      </w:pPr>
      <w:r w:rsidRPr="004F7F14">
        <w:rPr>
          <w:rFonts w:ascii="Times New Roman" w:hAnsi="Times New Roman" w:cs="Times New Roman"/>
          <w:lang w:eastAsia="ar-SA"/>
        </w:rPr>
        <w:t>Зона сельскохозяйственных угодий – предназначена для выделения территории пашни, сенокосов, пастбищ для выпаса домашнего скота, залежей.</w:t>
      </w:r>
    </w:p>
    <w:p w:rsidR="009E70F6" w:rsidRPr="004F7F14" w:rsidRDefault="009E70F6" w:rsidP="00A33DCA">
      <w:pPr>
        <w:pStyle w:val="-"/>
        <w:spacing w:after="0" w:line="276" w:lineRule="auto"/>
        <w:rPr>
          <w:rFonts w:ascii="Times New Roman" w:hAnsi="Times New Roman" w:cs="Times New Roman"/>
          <w:lang w:eastAsia="ar-SA"/>
        </w:rPr>
      </w:pPr>
      <w:r w:rsidRPr="004F7F14">
        <w:rPr>
          <w:rFonts w:ascii="Times New Roman" w:hAnsi="Times New Roman" w:cs="Times New Roman"/>
          <w:lang w:eastAsia="ar-SA"/>
        </w:rPr>
        <w:t>Зона объектов сельскохозяйственного производства - земли, предназначенные для ведения сельского хозяйства, личного подсобного хозяйства, развития объектов сельскохозяйственного назначения, с включением объектов инженерной инфраструктуры, связанных с обслуживанием данной зоны.</w:t>
      </w:r>
    </w:p>
    <w:p w:rsidR="009E70F6" w:rsidRPr="004F7F14" w:rsidRDefault="009E70F6" w:rsidP="00A33DCA">
      <w:pPr>
        <w:pStyle w:val="-"/>
        <w:spacing w:after="0" w:line="276" w:lineRule="auto"/>
        <w:rPr>
          <w:rFonts w:ascii="Times New Roman" w:hAnsi="Times New Roman" w:cs="Times New Roman"/>
          <w:lang w:eastAsia="ar-SA"/>
        </w:rPr>
      </w:pPr>
      <w:r w:rsidRPr="004F7F14">
        <w:rPr>
          <w:rFonts w:ascii="Times New Roman" w:hAnsi="Times New Roman" w:cs="Times New Roman"/>
          <w:lang w:eastAsia="ar-SA"/>
        </w:rPr>
        <w:t>Зона многолетних насаждений (виноградники, фруктовые сады и пр.) – земли, предназначенные под использование искусственно созданных древесных, кустарниковых (без лесной площади) или травянистых многолетних насаждений, предназначенных для получения урожая плодово-ягодной, технической и лекарственной продукции. В составе многолетних насаждений различают: сады, виноградники, плодовые питомники, ягодники, плантации.</w:t>
      </w:r>
    </w:p>
    <w:p w:rsidR="009E70F6" w:rsidRPr="004F7F14" w:rsidRDefault="009E70F6" w:rsidP="00A33DCA">
      <w:pPr>
        <w:spacing w:line="276" w:lineRule="auto"/>
        <w:ind w:firstLine="567"/>
        <w:jc w:val="both"/>
      </w:pPr>
      <w:r w:rsidRPr="004F7F14">
        <w:rPr>
          <w:b/>
        </w:rPr>
        <w:t>Зона садоводческих или огороднических некоммерческих товариществ</w:t>
      </w:r>
      <w:r w:rsidRPr="004F7F14">
        <w:t> – земли, предназначенные для ведения дачного хозяйства, садоводства, личного подсобного хозяйства с включением объектов инженерной инфраструктуры, связанных с обслуживанием данной зоны.</w:t>
      </w:r>
    </w:p>
    <w:p w:rsidR="009E70F6" w:rsidRPr="004F7F14" w:rsidRDefault="009E70F6" w:rsidP="00A33DCA">
      <w:pPr>
        <w:spacing w:line="276" w:lineRule="auto"/>
        <w:ind w:firstLine="567"/>
        <w:jc w:val="both"/>
      </w:pPr>
      <w:r w:rsidRPr="004F7F14">
        <w:rPr>
          <w:b/>
        </w:rPr>
        <w:t>Зона рекреационного назначения</w:t>
      </w:r>
      <w:r w:rsidRPr="004F7F14">
        <w:t xml:space="preserve"> представляет собой озелененные территории общего пользования в пределах муниципального образования, предназначенные для организации отдыха населения, туризма, физкультурно-оздоровительной и спортивной деятельности граждан в зеленом окружении и создания благоприятной среды в застройке населенного пункта с включением объектов, допустимых в соответствии с действующим законодательством. Площадь озеленения в рекреационной зоне должна составлять не менее 40%.</w:t>
      </w:r>
    </w:p>
    <w:p w:rsidR="009E70F6" w:rsidRPr="004F7F14" w:rsidRDefault="009E70F6" w:rsidP="00A33DCA">
      <w:pPr>
        <w:pStyle w:val="a9"/>
        <w:spacing w:before="0" w:after="0" w:line="276" w:lineRule="auto"/>
        <w:rPr>
          <w:rFonts w:ascii="Times New Roman" w:hAnsi="Times New Roman" w:cs="Times New Roman"/>
        </w:rPr>
      </w:pPr>
      <w:r w:rsidRPr="004F7F14">
        <w:rPr>
          <w:rFonts w:ascii="Times New Roman" w:hAnsi="Times New Roman" w:cs="Times New Roman"/>
        </w:rPr>
        <w:t>В состав зоны рекреационного назначения включены:</w:t>
      </w:r>
    </w:p>
    <w:p w:rsidR="009E70F6" w:rsidRPr="004F7F14" w:rsidRDefault="009E70F6" w:rsidP="00A33DCA">
      <w:pPr>
        <w:pStyle w:val="a9"/>
        <w:spacing w:before="0" w:after="0" w:line="276" w:lineRule="auto"/>
        <w:rPr>
          <w:rFonts w:ascii="Times New Roman" w:hAnsi="Times New Roman" w:cs="Times New Roman"/>
          <w:snapToGrid w:val="0"/>
          <w:lang w:eastAsia="ar-SA"/>
        </w:rPr>
      </w:pPr>
      <w:r w:rsidRPr="004F7F14">
        <w:rPr>
          <w:rFonts w:ascii="Times New Roman" w:hAnsi="Times New Roman" w:cs="Times New Roman"/>
          <w:snapToGrid w:val="0"/>
          <w:lang w:eastAsia="ar-SA"/>
        </w:rPr>
        <w:t>Зона озелененных территорий общего пользования (лесопарки, парки, сады, скверы, бульвары, городские леса);</w:t>
      </w:r>
    </w:p>
    <w:p w:rsidR="009E70F6" w:rsidRPr="004F7F14" w:rsidRDefault="009E70F6" w:rsidP="00A33DCA">
      <w:pPr>
        <w:pStyle w:val="-"/>
        <w:spacing w:after="0" w:line="276" w:lineRule="auto"/>
        <w:rPr>
          <w:rFonts w:ascii="Times New Roman" w:hAnsi="Times New Roman" w:cs="Times New Roman"/>
          <w:lang w:eastAsia="ar-SA"/>
        </w:rPr>
      </w:pPr>
      <w:r w:rsidRPr="004F7F14">
        <w:rPr>
          <w:rFonts w:ascii="Times New Roman" w:hAnsi="Times New Roman" w:cs="Times New Roman"/>
          <w:lang w:eastAsia="ar-SA"/>
        </w:rPr>
        <w:t>зона отдыха;</w:t>
      </w:r>
    </w:p>
    <w:p w:rsidR="009E70F6" w:rsidRPr="004F7F14" w:rsidRDefault="009E70F6" w:rsidP="00A33DCA">
      <w:pPr>
        <w:pStyle w:val="-"/>
        <w:spacing w:after="0" w:line="276" w:lineRule="auto"/>
        <w:rPr>
          <w:rFonts w:ascii="Times New Roman" w:hAnsi="Times New Roman" w:cs="Times New Roman"/>
          <w:lang w:eastAsia="ar-SA"/>
        </w:rPr>
      </w:pPr>
      <w:r w:rsidRPr="004F7F14">
        <w:rPr>
          <w:rFonts w:ascii="Times New Roman" w:hAnsi="Times New Roman" w:cs="Times New Roman"/>
          <w:lang w:eastAsia="ar-SA"/>
        </w:rPr>
        <w:t>курортная зона;</w:t>
      </w:r>
    </w:p>
    <w:p w:rsidR="009E70F6" w:rsidRPr="004F7F14" w:rsidRDefault="009E70F6" w:rsidP="00A33DCA">
      <w:pPr>
        <w:pStyle w:val="-"/>
        <w:spacing w:after="0" w:line="276" w:lineRule="auto"/>
        <w:rPr>
          <w:rFonts w:ascii="Times New Roman" w:hAnsi="Times New Roman" w:cs="Times New Roman"/>
          <w:lang w:eastAsia="ar-SA"/>
        </w:rPr>
      </w:pPr>
      <w:r w:rsidRPr="004F7F14">
        <w:rPr>
          <w:rFonts w:ascii="Times New Roman" w:hAnsi="Times New Roman" w:cs="Times New Roman"/>
          <w:lang w:eastAsia="ar-SA"/>
        </w:rPr>
        <w:t>лесопарковая зона;</w:t>
      </w:r>
    </w:p>
    <w:p w:rsidR="009E70F6" w:rsidRPr="004F7F14" w:rsidRDefault="009E70F6" w:rsidP="00A33DCA">
      <w:pPr>
        <w:pStyle w:val="-"/>
        <w:spacing w:after="0" w:line="276" w:lineRule="auto"/>
        <w:rPr>
          <w:rFonts w:ascii="Times New Roman" w:hAnsi="Times New Roman" w:cs="Times New Roman"/>
          <w:lang w:eastAsia="ar-SA"/>
        </w:rPr>
      </w:pPr>
      <w:r w:rsidRPr="004F7F14">
        <w:rPr>
          <w:rFonts w:ascii="Times New Roman" w:hAnsi="Times New Roman" w:cs="Times New Roman"/>
          <w:lang w:eastAsia="ar-SA"/>
        </w:rPr>
        <w:t>зона лесов.</w:t>
      </w:r>
    </w:p>
    <w:p w:rsidR="009E70F6" w:rsidRPr="004F7F14" w:rsidRDefault="009E70F6" w:rsidP="00A33DCA">
      <w:pPr>
        <w:spacing w:line="276" w:lineRule="auto"/>
        <w:ind w:firstLine="567"/>
        <w:jc w:val="both"/>
      </w:pPr>
      <w:r w:rsidRPr="004F7F14">
        <w:rPr>
          <w:b/>
        </w:rPr>
        <w:t>Зона озелененных территорий общего пользования (лесопарки, парки, сады, скверы, бульвары, городские леса)</w:t>
      </w:r>
      <w:r w:rsidRPr="004F7F14">
        <w:t xml:space="preserve"> предназначенная для организации парков, садов, скверов, бульваров, набережных, других мест кратковременного отдыха населения, не предназначена для размещения объектов капитального строительства, не предусматривающих другие виды хозяйственной деятельности кроме отдыха населения.</w:t>
      </w:r>
    </w:p>
    <w:p w:rsidR="009E70F6" w:rsidRPr="004F7F14" w:rsidRDefault="009E70F6" w:rsidP="00A33DCA">
      <w:pPr>
        <w:spacing w:line="276" w:lineRule="auto"/>
        <w:ind w:firstLine="567"/>
        <w:jc w:val="both"/>
      </w:pPr>
      <w:r w:rsidRPr="004F7F14">
        <w:rPr>
          <w:b/>
        </w:rPr>
        <w:t>Зона отдыха</w:t>
      </w:r>
      <w:r w:rsidRPr="004F7F14">
        <w:t>, предназначена для размещения туристских объектов, территории плоскостных спортивных сооружений и крупных комплексов крытых спортивных сооружений, занимающих значительные территории. Зона объектов отдыха, туризма – это территории, пригодные для организации отдыха населения и обладающие природными рекреационными ресурсами (климат, пляжи, части акваторий, другие природные объекты и условия).</w:t>
      </w:r>
    </w:p>
    <w:p w:rsidR="009E70F6" w:rsidRPr="004F7F14" w:rsidRDefault="009E70F6" w:rsidP="00A33DCA">
      <w:pPr>
        <w:spacing w:line="276" w:lineRule="auto"/>
        <w:ind w:firstLine="567"/>
        <w:jc w:val="both"/>
      </w:pPr>
      <w:r w:rsidRPr="004F7F14">
        <w:rPr>
          <w:b/>
        </w:rPr>
        <w:t>Зона лесов</w:t>
      </w:r>
      <w:r w:rsidRPr="004F7F14">
        <w:t>, предназначена для выделения участков лесной растительности на территории муниципального образования, требующая особого режима рекреации и кратковременного массового самодеятельного отдыха населения, с соблюдением санитарных и экологических норм.</w:t>
      </w:r>
    </w:p>
    <w:p w:rsidR="009E70F6" w:rsidRPr="004F7F14" w:rsidRDefault="009E70F6" w:rsidP="00A33DCA">
      <w:pPr>
        <w:spacing w:line="276" w:lineRule="auto"/>
        <w:ind w:firstLine="567"/>
        <w:jc w:val="both"/>
      </w:pPr>
      <w:r w:rsidRPr="004F7F14">
        <w:rPr>
          <w:b/>
        </w:rPr>
        <w:t>Зоны специального назначения</w:t>
      </w:r>
      <w:r w:rsidRPr="004F7F14">
        <w:t xml:space="preserve"> предназначена для размещения объектов специального назначения, размещение которых недопустимо на территории других функциональных зон, в том числе кладбищ, скотомогильников, полигонов твердых коммунальных отходов и других объектов. В зоне специального назначения допускается размещение объектов общественно-делового назначения и инженерной инфраструктуры, связанных с обслуживанием данной зоны.</w:t>
      </w:r>
    </w:p>
    <w:p w:rsidR="009E70F6" w:rsidRPr="004F7F14" w:rsidRDefault="009E70F6" w:rsidP="00A33DCA">
      <w:pPr>
        <w:spacing w:line="276" w:lineRule="auto"/>
        <w:ind w:firstLine="567"/>
        <w:jc w:val="both"/>
      </w:pPr>
      <w:r w:rsidRPr="004F7F14">
        <w:t>В состав зоны специального назначения включены:</w:t>
      </w:r>
    </w:p>
    <w:p w:rsidR="009E70F6" w:rsidRPr="004F7F14" w:rsidRDefault="009E70F6" w:rsidP="00A33DCA">
      <w:pPr>
        <w:pStyle w:val="-"/>
        <w:spacing w:after="0" w:line="276" w:lineRule="auto"/>
        <w:rPr>
          <w:rFonts w:ascii="Times New Roman" w:hAnsi="Times New Roman" w:cs="Times New Roman"/>
          <w:lang w:eastAsia="ar-SA"/>
        </w:rPr>
      </w:pPr>
      <w:r w:rsidRPr="004F7F14">
        <w:rPr>
          <w:rFonts w:ascii="Times New Roman" w:hAnsi="Times New Roman" w:cs="Times New Roman"/>
          <w:lang w:eastAsia="ar-SA"/>
        </w:rPr>
        <w:t>зона кладбищ;</w:t>
      </w:r>
    </w:p>
    <w:p w:rsidR="009E70F6" w:rsidRPr="004F7F14" w:rsidRDefault="009E70F6" w:rsidP="00A33DCA">
      <w:pPr>
        <w:pStyle w:val="-"/>
        <w:spacing w:after="0" w:line="276" w:lineRule="auto"/>
        <w:rPr>
          <w:rFonts w:ascii="Times New Roman" w:hAnsi="Times New Roman" w:cs="Times New Roman"/>
          <w:lang w:eastAsia="ar-SA"/>
        </w:rPr>
      </w:pPr>
      <w:r w:rsidRPr="004F7F14">
        <w:rPr>
          <w:rFonts w:ascii="Times New Roman" w:hAnsi="Times New Roman" w:cs="Times New Roman"/>
          <w:lang w:eastAsia="ar-SA"/>
        </w:rPr>
        <w:t>зона складирования и захоронения отходов;</w:t>
      </w:r>
    </w:p>
    <w:p w:rsidR="009E70F6" w:rsidRPr="004F7F14" w:rsidRDefault="009E70F6" w:rsidP="00A33DCA">
      <w:pPr>
        <w:pStyle w:val="-"/>
        <w:spacing w:after="0" w:line="276" w:lineRule="auto"/>
        <w:rPr>
          <w:rFonts w:ascii="Times New Roman" w:hAnsi="Times New Roman" w:cs="Times New Roman"/>
          <w:lang w:eastAsia="ar-SA"/>
        </w:rPr>
      </w:pPr>
      <w:r w:rsidRPr="004F7F14">
        <w:rPr>
          <w:rFonts w:ascii="Times New Roman" w:hAnsi="Times New Roman" w:cs="Times New Roman"/>
          <w:lang w:eastAsia="ar-SA"/>
        </w:rPr>
        <w:t xml:space="preserve">зона озелененных территорий специального назначения; </w:t>
      </w:r>
    </w:p>
    <w:p w:rsidR="009E70F6" w:rsidRPr="004F7F14" w:rsidRDefault="009E70F6" w:rsidP="00A33DCA">
      <w:pPr>
        <w:pStyle w:val="-"/>
        <w:spacing w:after="0" w:line="276" w:lineRule="auto"/>
        <w:rPr>
          <w:rFonts w:ascii="Times New Roman" w:hAnsi="Times New Roman" w:cs="Times New Roman"/>
          <w:lang w:eastAsia="ar-SA"/>
        </w:rPr>
      </w:pPr>
      <w:r w:rsidRPr="004F7F14">
        <w:rPr>
          <w:rFonts w:ascii="Times New Roman" w:hAnsi="Times New Roman" w:cs="Times New Roman"/>
          <w:lang w:eastAsia="ar-SA"/>
        </w:rPr>
        <w:t>зона режимных территорий.</w:t>
      </w:r>
    </w:p>
    <w:p w:rsidR="009E70F6" w:rsidRPr="004F7F14" w:rsidRDefault="009E70F6" w:rsidP="00A33DCA">
      <w:pPr>
        <w:spacing w:line="276" w:lineRule="auto"/>
        <w:ind w:firstLine="567"/>
        <w:jc w:val="both"/>
      </w:pPr>
      <w:r w:rsidRPr="004F7F14">
        <w:rPr>
          <w:b/>
        </w:rPr>
        <w:t>Зона кладбищ</w:t>
      </w:r>
      <w:r w:rsidRPr="004F7F14">
        <w:t>, предназначенная для размещения участка территории, для погребения умерших или их праха после кремации.</w:t>
      </w:r>
    </w:p>
    <w:p w:rsidR="009E70F6" w:rsidRPr="004F7F14" w:rsidRDefault="009E70F6" w:rsidP="00A33DCA">
      <w:pPr>
        <w:spacing w:line="276" w:lineRule="auto"/>
        <w:ind w:firstLine="567"/>
        <w:jc w:val="both"/>
      </w:pPr>
      <w:r w:rsidRPr="004F7F14">
        <w:rPr>
          <w:b/>
        </w:rPr>
        <w:t>Зона складирования и захоронения отходов</w:t>
      </w:r>
      <w:r w:rsidRPr="004F7F14">
        <w:t xml:space="preserve"> предназначена для складирования отходов в специализированных объектах сроком более чем одиннадцать месяцев в целях утилизации, обезвреживания, изоляция отходов, не подлежащих дальнейшей утилизации, в специальных хранилищах в целях предотвращения попадания вредных веществ в окружающую среду.</w:t>
      </w:r>
    </w:p>
    <w:p w:rsidR="009E70F6" w:rsidRPr="004F7F14" w:rsidRDefault="009E70F6" w:rsidP="00A33DCA">
      <w:pPr>
        <w:spacing w:line="276" w:lineRule="auto"/>
        <w:ind w:firstLine="567"/>
        <w:jc w:val="both"/>
      </w:pPr>
      <w:r w:rsidRPr="004F7F14">
        <w:rPr>
          <w:b/>
        </w:rPr>
        <w:t>Зона озелененных территорий специального назначения</w:t>
      </w:r>
      <w:r w:rsidRPr="004F7F14">
        <w:t xml:space="preserve"> устанавливается с целью создания довольно больших буферных зон между промышленными предприятиями и остальной застройкой с обеспечением нормативной площади озеленения санитарно-защитных зон, а также выделения территорий под коммуникационные коридоры магистральных инженерных сетей, вдоль магистральных дорог скоростного движения и магистральных улиц общегородского значения непрерывного движения.</w:t>
      </w:r>
    </w:p>
    <w:p w:rsidR="009E70F6" w:rsidRPr="004F7F14" w:rsidRDefault="009E70F6" w:rsidP="00A33DCA">
      <w:pPr>
        <w:pStyle w:val="a9"/>
        <w:spacing w:before="0" w:after="0" w:line="276" w:lineRule="auto"/>
        <w:rPr>
          <w:rFonts w:ascii="Times New Roman" w:hAnsi="Times New Roman" w:cs="Times New Roman"/>
          <w:sz w:val="21"/>
          <w:szCs w:val="21"/>
          <w:shd w:val="clear" w:color="auto" w:fill="FFFFFF"/>
        </w:rPr>
      </w:pPr>
      <w:r w:rsidRPr="004F7F14">
        <w:rPr>
          <w:rFonts w:ascii="Times New Roman" w:hAnsi="Times New Roman" w:cs="Times New Roman"/>
          <w:b/>
        </w:rPr>
        <w:t>Зона режимных территорий</w:t>
      </w:r>
      <w:r w:rsidRPr="004F7F14">
        <w:rPr>
          <w:rFonts w:ascii="Times New Roman" w:hAnsi="Times New Roman" w:cs="Times New Roman"/>
          <w:b/>
          <w:bCs/>
        </w:rPr>
        <w:t xml:space="preserve"> </w:t>
      </w:r>
      <w:r w:rsidRPr="004F7F14">
        <w:rPr>
          <w:rFonts w:ascii="Times New Roman" w:hAnsi="Times New Roman" w:cs="Times New Roman"/>
        </w:rPr>
        <w:t>предназначены для размещения объектов обороны, безопасности и космической деятельности, аэродромов, режимных объектов связи, а также мест содержания под стражей подозреваемых и обвиняемых, учреждений и органов, исполняющих наказание, установления санитарно-защитных зон указанных объектов, размещения иных объектов, связанных с обслуживанием объектов, расположенных в зоне режимных территорий.</w:t>
      </w:r>
    </w:p>
    <w:p w:rsidR="009E70F6" w:rsidRPr="004F7F14" w:rsidRDefault="009E70F6" w:rsidP="00A33DCA">
      <w:pPr>
        <w:spacing w:line="276" w:lineRule="auto"/>
        <w:ind w:firstLine="567"/>
        <w:jc w:val="both"/>
      </w:pPr>
      <w:r w:rsidRPr="004F7F14">
        <w:rPr>
          <w:b/>
        </w:rPr>
        <w:t>Зона акваторий</w:t>
      </w:r>
      <w:r w:rsidRPr="004F7F14">
        <w:t xml:space="preserve"> устанавливается в целях отображения водного пространства в пределах естественных, искусственных или условных границ, в пределах которых устанавливается особый режим использования соответствующей территории. Зоны акваторий, являющиеся каркасом системы озеленения, территориально изменяются незначительно. </w:t>
      </w:r>
    </w:p>
    <w:p w:rsidR="009E70F6" w:rsidRPr="004F7F14" w:rsidRDefault="009E70F6" w:rsidP="00A33DCA">
      <w:pPr>
        <w:spacing w:line="276" w:lineRule="auto"/>
        <w:ind w:firstLine="567"/>
        <w:jc w:val="both"/>
      </w:pPr>
      <w:r w:rsidRPr="004F7F14">
        <w:rPr>
          <w:b/>
        </w:rPr>
        <w:t xml:space="preserve">Иные зоны </w:t>
      </w:r>
      <w:r w:rsidRPr="004F7F14">
        <w:t>предназначены для сохранения и использования природного ландшафта, экологически чистой окружающей среды в интересах здоровья населения, сохранения и воспроизводства элементов природного ландшафта (лесов, водоемов и др.) и рационального использования.</w:t>
      </w:r>
    </w:p>
    <w:p w:rsidR="00E14F45" w:rsidRPr="00A41003" w:rsidRDefault="00E14F45" w:rsidP="00A41003">
      <w:pPr>
        <w:spacing w:before="120" w:line="276" w:lineRule="auto"/>
        <w:jc w:val="both"/>
        <w:rPr>
          <w:u w:val="single"/>
        </w:rPr>
      </w:pPr>
      <w:r w:rsidRPr="00A41003">
        <w:rPr>
          <w:u w:val="single"/>
        </w:rPr>
        <w:t>Планируемое развитие</w:t>
      </w:r>
    </w:p>
    <w:p w:rsidR="00D130A9" w:rsidRPr="00A41003" w:rsidRDefault="00EA17A6" w:rsidP="00A33DCA">
      <w:pPr>
        <w:pStyle w:val="a9"/>
        <w:spacing w:before="0" w:after="0" w:line="276" w:lineRule="auto"/>
        <w:rPr>
          <w:rFonts w:ascii="Times New Roman" w:hAnsi="Times New Roman" w:cs="Times New Roman"/>
          <w:szCs w:val="22"/>
          <w:u w:val="single"/>
        </w:rPr>
      </w:pPr>
      <w:r>
        <w:rPr>
          <w:rFonts w:ascii="Times New Roman" w:hAnsi="Times New Roman" w:cs="Times New Roman"/>
          <w:szCs w:val="22"/>
          <w:u w:val="single"/>
        </w:rPr>
        <w:t>Анивский муниципальный округ</w:t>
      </w:r>
    </w:p>
    <w:p w:rsidR="002E4651" w:rsidRPr="004F7F14" w:rsidRDefault="00FF7E3A" w:rsidP="00A33DCA">
      <w:pPr>
        <w:pStyle w:val="a9"/>
        <w:spacing w:before="0" w:after="0" w:line="276" w:lineRule="auto"/>
        <w:rPr>
          <w:rFonts w:ascii="Times New Roman" w:hAnsi="Times New Roman" w:cs="Times New Roman"/>
        </w:rPr>
      </w:pPr>
      <w:r w:rsidRPr="004F7F14">
        <w:rPr>
          <w:rFonts w:ascii="Times New Roman" w:hAnsi="Times New Roman" w:cs="Times New Roman"/>
        </w:rPr>
        <w:t>Проектными решениями предлагается</w:t>
      </w:r>
      <w:r w:rsidR="006F7939" w:rsidRPr="004F7F14">
        <w:rPr>
          <w:rFonts w:ascii="Times New Roman" w:hAnsi="Times New Roman" w:cs="Times New Roman"/>
        </w:rPr>
        <w:t xml:space="preserve"> значительное преобразование территории </w:t>
      </w:r>
      <w:r w:rsidR="00EA17A6">
        <w:rPr>
          <w:rFonts w:ascii="Times New Roman" w:hAnsi="Times New Roman" w:cs="Times New Roman"/>
        </w:rPr>
        <w:t>Анивского муниципального округа</w:t>
      </w:r>
      <w:r w:rsidR="008272A4" w:rsidRPr="004F7F14">
        <w:rPr>
          <w:rFonts w:ascii="Times New Roman" w:hAnsi="Times New Roman" w:cs="Times New Roman"/>
        </w:rPr>
        <w:t xml:space="preserve">. Одним </w:t>
      </w:r>
      <w:r w:rsidR="00FB1A2B" w:rsidRPr="004F7F14">
        <w:rPr>
          <w:rFonts w:ascii="Times New Roman" w:hAnsi="Times New Roman" w:cs="Times New Roman"/>
        </w:rPr>
        <w:t>из такого решения</w:t>
      </w:r>
      <w:r w:rsidR="008272A4" w:rsidRPr="004F7F14">
        <w:rPr>
          <w:rFonts w:ascii="Times New Roman" w:hAnsi="Times New Roman" w:cs="Times New Roman"/>
        </w:rPr>
        <w:t xml:space="preserve"> является предложение</w:t>
      </w:r>
      <w:r w:rsidR="006F7939" w:rsidRPr="004F7F14">
        <w:rPr>
          <w:rFonts w:ascii="Times New Roman" w:hAnsi="Times New Roman" w:cs="Times New Roman"/>
        </w:rPr>
        <w:t xml:space="preserve"> западного обхода </w:t>
      </w:r>
      <w:r w:rsidR="002005E2" w:rsidRPr="004F7F14">
        <w:rPr>
          <w:rFonts w:ascii="Times New Roman" w:hAnsi="Times New Roman" w:cs="Times New Roman"/>
        </w:rPr>
        <w:t xml:space="preserve">г. Южно-Сахалинска </w:t>
      </w:r>
      <w:r w:rsidR="006F7939" w:rsidRPr="004F7F14">
        <w:rPr>
          <w:rFonts w:ascii="Times New Roman" w:hAnsi="Times New Roman" w:cs="Times New Roman"/>
        </w:rPr>
        <w:t xml:space="preserve">железной дороги </w:t>
      </w:r>
      <w:r w:rsidR="008272A4" w:rsidRPr="004F7F14">
        <w:rPr>
          <w:rFonts w:ascii="Times New Roman" w:hAnsi="Times New Roman" w:cs="Times New Roman"/>
        </w:rPr>
        <w:t xml:space="preserve">и рядом объездной </w:t>
      </w:r>
      <w:r w:rsidR="006A5925" w:rsidRPr="004F7F14">
        <w:rPr>
          <w:rFonts w:ascii="Times New Roman" w:hAnsi="Times New Roman" w:cs="Times New Roman"/>
        </w:rPr>
        <w:t>автомобильной дороги</w:t>
      </w:r>
      <w:r w:rsidR="007D0B13" w:rsidRPr="004F7F14">
        <w:rPr>
          <w:rFonts w:ascii="Times New Roman" w:hAnsi="Times New Roman" w:cs="Times New Roman"/>
        </w:rPr>
        <w:t xml:space="preserve"> регионального или межмуниципального значения</w:t>
      </w:r>
      <w:r w:rsidR="006A5925" w:rsidRPr="004F7F14">
        <w:rPr>
          <w:rFonts w:ascii="Times New Roman" w:hAnsi="Times New Roman" w:cs="Times New Roman"/>
        </w:rPr>
        <w:t>. Данные р</w:t>
      </w:r>
      <w:r w:rsidR="008272A4" w:rsidRPr="004F7F14">
        <w:rPr>
          <w:rFonts w:ascii="Times New Roman" w:hAnsi="Times New Roman" w:cs="Times New Roman"/>
        </w:rPr>
        <w:t>ешения по тран</w:t>
      </w:r>
      <w:r w:rsidR="006A5925" w:rsidRPr="004F7F14">
        <w:rPr>
          <w:rFonts w:ascii="Times New Roman" w:hAnsi="Times New Roman" w:cs="Times New Roman"/>
        </w:rPr>
        <w:t>спортному обеспечению затрагивают территории населенных пунктов</w:t>
      </w:r>
      <w:r w:rsidR="00E82524" w:rsidRPr="004F7F14">
        <w:rPr>
          <w:rFonts w:ascii="Times New Roman" w:hAnsi="Times New Roman" w:cs="Times New Roman"/>
        </w:rPr>
        <w:t xml:space="preserve"> с. Троицкое, с. Новотр</w:t>
      </w:r>
      <w:r w:rsidR="00B47829" w:rsidRPr="004F7F14">
        <w:rPr>
          <w:rFonts w:ascii="Times New Roman" w:hAnsi="Times New Roman" w:cs="Times New Roman"/>
        </w:rPr>
        <w:t>о</w:t>
      </w:r>
      <w:r w:rsidR="00E82524" w:rsidRPr="004F7F14">
        <w:rPr>
          <w:rFonts w:ascii="Times New Roman" w:hAnsi="Times New Roman" w:cs="Times New Roman"/>
        </w:rPr>
        <w:t>ицкое и с. Мицулевка</w:t>
      </w:r>
      <w:r w:rsidR="002E4651" w:rsidRPr="004F7F14">
        <w:rPr>
          <w:rFonts w:ascii="Times New Roman" w:hAnsi="Times New Roman" w:cs="Times New Roman"/>
        </w:rPr>
        <w:t xml:space="preserve">, </w:t>
      </w:r>
      <w:r w:rsidR="00FB1A2B" w:rsidRPr="004F7F14">
        <w:rPr>
          <w:rFonts w:ascii="Times New Roman" w:hAnsi="Times New Roman" w:cs="Times New Roman"/>
        </w:rPr>
        <w:t>разграниченные территории,</w:t>
      </w:r>
      <w:r w:rsidR="00B47829" w:rsidRPr="004F7F14">
        <w:rPr>
          <w:rFonts w:ascii="Times New Roman" w:hAnsi="Times New Roman" w:cs="Times New Roman"/>
        </w:rPr>
        <w:t xml:space="preserve"> занятые землями сельскохозяйственного назначения, </w:t>
      </w:r>
      <w:r w:rsidR="00CC5340" w:rsidRPr="004F7F14">
        <w:rPr>
          <w:rFonts w:ascii="Times New Roman" w:hAnsi="Times New Roman" w:cs="Times New Roman"/>
        </w:rPr>
        <w:t>производственного и коммунально-складского назначения, транспортного и инженерного обеспечения</w:t>
      </w:r>
      <w:r w:rsidR="006A5925" w:rsidRPr="004F7F14">
        <w:rPr>
          <w:rFonts w:ascii="Times New Roman" w:hAnsi="Times New Roman" w:cs="Times New Roman"/>
        </w:rPr>
        <w:t xml:space="preserve"> и некоторых существующих объектов, расположенных на этих территориях</w:t>
      </w:r>
      <w:r w:rsidR="00E82524" w:rsidRPr="004F7F14">
        <w:rPr>
          <w:rFonts w:ascii="Times New Roman" w:hAnsi="Times New Roman" w:cs="Times New Roman"/>
        </w:rPr>
        <w:t>.</w:t>
      </w:r>
      <w:r w:rsidR="008C473A" w:rsidRPr="004F7F14">
        <w:rPr>
          <w:rFonts w:ascii="Times New Roman" w:hAnsi="Times New Roman" w:cs="Times New Roman"/>
        </w:rPr>
        <w:t xml:space="preserve"> </w:t>
      </w:r>
      <w:r w:rsidR="002E4651" w:rsidRPr="004F7F14">
        <w:rPr>
          <w:rFonts w:ascii="Times New Roman" w:hAnsi="Times New Roman" w:cs="Times New Roman"/>
        </w:rPr>
        <w:t xml:space="preserve">При строительстве транспортного коридора </w:t>
      </w:r>
      <w:r w:rsidR="00CE116C" w:rsidRPr="004F7F14">
        <w:rPr>
          <w:rFonts w:ascii="Times New Roman" w:hAnsi="Times New Roman" w:cs="Times New Roman"/>
        </w:rPr>
        <w:t xml:space="preserve">западного обхода и установлении зоны транспортной инфраструктуры, </w:t>
      </w:r>
      <w:r w:rsidR="005749E1" w:rsidRPr="004F7F14">
        <w:rPr>
          <w:rFonts w:ascii="Times New Roman" w:hAnsi="Times New Roman" w:cs="Times New Roman"/>
        </w:rPr>
        <w:t>попадают: спортивное сооружение КСК "Золотой Мустанг"</w:t>
      </w:r>
      <w:r w:rsidR="00A769DA" w:rsidRPr="004F7F14">
        <w:rPr>
          <w:rFonts w:ascii="Times New Roman" w:hAnsi="Times New Roman" w:cs="Times New Roman"/>
        </w:rPr>
        <w:t xml:space="preserve">, предприятие ООО "Ресурсы Сахалина", </w:t>
      </w:r>
      <w:r w:rsidR="0016094D" w:rsidRPr="004F7F14">
        <w:rPr>
          <w:rFonts w:ascii="Times New Roman" w:hAnsi="Times New Roman" w:cs="Times New Roman"/>
        </w:rPr>
        <w:t>некоторые</w:t>
      </w:r>
      <w:r w:rsidR="002005E2" w:rsidRPr="004F7F14">
        <w:rPr>
          <w:rFonts w:ascii="Times New Roman" w:hAnsi="Times New Roman" w:cs="Times New Roman"/>
        </w:rPr>
        <w:t xml:space="preserve"> объекты ликвидируются</w:t>
      </w:r>
      <w:r w:rsidR="00100E30" w:rsidRPr="004F7F14">
        <w:rPr>
          <w:rFonts w:ascii="Times New Roman" w:hAnsi="Times New Roman" w:cs="Times New Roman"/>
        </w:rPr>
        <w:t xml:space="preserve"> и </w:t>
      </w:r>
      <w:r w:rsidR="00E90E3F" w:rsidRPr="004F7F14">
        <w:rPr>
          <w:rFonts w:ascii="Times New Roman" w:hAnsi="Times New Roman" w:cs="Times New Roman"/>
        </w:rPr>
        <w:t>предлагаются</w:t>
      </w:r>
      <w:r w:rsidR="002005E2" w:rsidRPr="004F7F14">
        <w:rPr>
          <w:rFonts w:ascii="Times New Roman" w:hAnsi="Times New Roman" w:cs="Times New Roman"/>
        </w:rPr>
        <w:t xml:space="preserve"> нов</w:t>
      </w:r>
      <w:r w:rsidR="00E90E3F" w:rsidRPr="004F7F14">
        <w:rPr>
          <w:rFonts w:ascii="Times New Roman" w:hAnsi="Times New Roman" w:cs="Times New Roman"/>
        </w:rPr>
        <w:t>ые территории для их размещения</w:t>
      </w:r>
      <w:r w:rsidR="00CE116C" w:rsidRPr="004F7F14">
        <w:rPr>
          <w:rFonts w:ascii="Times New Roman" w:hAnsi="Times New Roman" w:cs="Times New Roman"/>
        </w:rPr>
        <w:t>.</w:t>
      </w:r>
      <w:r w:rsidR="0016094D" w:rsidRPr="004F7F14">
        <w:rPr>
          <w:rFonts w:ascii="Times New Roman" w:hAnsi="Times New Roman" w:cs="Times New Roman"/>
        </w:rPr>
        <w:t xml:space="preserve"> При строительстве западного обхода в узлах пересечений, а </w:t>
      </w:r>
      <w:r w:rsidR="00FB1A2B" w:rsidRPr="004F7F14">
        <w:rPr>
          <w:rFonts w:ascii="Times New Roman" w:hAnsi="Times New Roman" w:cs="Times New Roman"/>
        </w:rPr>
        <w:t>также</w:t>
      </w:r>
      <w:r w:rsidR="0016094D" w:rsidRPr="004F7F14">
        <w:rPr>
          <w:rFonts w:ascii="Times New Roman" w:hAnsi="Times New Roman" w:cs="Times New Roman"/>
        </w:rPr>
        <w:t xml:space="preserve"> на всем протяжении железной и автомобильной дорог даны предложения по обустройству прилегающих территорий</w:t>
      </w:r>
      <w:r w:rsidR="00784128" w:rsidRPr="004F7F14">
        <w:rPr>
          <w:rFonts w:ascii="Times New Roman" w:hAnsi="Times New Roman" w:cs="Times New Roman"/>
        </w:rPr>
        <w:t>. Т</w:t>
      </w:r>
      <w:r w:rsidR="0016094D" w:rsidRPr="004F7F14">
        <w:rPr>
          <w:rFonts w:ascii="Times New Roman" w:hAnsi="Times New Roman" w:cs="Times New Roman"/>
        </w:rPr>
        <w:t xml:space="preserve">ак с </w:t>
      </w:r>
      <w:r w:rsidR="00784128" w:rsidRPr="004F7F14">
        <w:rPr>
          <w:rFonts w:ascii="Times New Roman" w:hAnsi="Times New Roman" w:cs="Times New Roman"/>
        </w:rPr>
        <w:t xml:space="preserve">северо-западной стороны от с. Троицкое в районе планируемой автомобильной </w:t>
      </w:r>
      <w:r w:rsidR="00BA0B40" w:rsidRPr="004F7F14">
        <w:rPr>
          <w:rFonts w:ascii="Times New Roman" w:hAnsi="Times New Roman" w:cs="Times New Roman"/>
        </w:rPr>
        <w:t>дроги</w:t>
      </w:r>
      <w:r w:rsidR="00784128" w:rsidRPr="004F7F14">
        <w:rPr>
          <w:rFonts w:ascii="Times New Roman" w:hAnsi="Times New Roman" w:cs="Times New Roman"/>
        </w:rPr>
        <w:t xml:space="preserve"> предлагается формирование производственной зоны, зоны инженерной и транспортной инфраструктур, </w:t>
      </w:r>
      <w:r w:rsidR="003952CB" w:rsidRPr="004F7F14">
        <w:rPr>
          <w:rFonts w:ascii="Times New Roman" w:hAnsi="Times New Roman" w:cs="Times New Roman"/>
        </w:rPr>
        <w:t xml:space="preserve">данная </w:t>
      </w:r>
      <w:r w:rsidR="00784128" w:rsidRPr="004F7F14">
        <w:rPr>
          <w:rFonts w:ascii="Times New Roman" w:hAnsi="Times New Roman" w:cs="Times New Roman"/>
        </w:rPr>
        <w:t xml:space="preserve">территория больше подходит для </w:t>
      </w:r>
      <w:r w:rsidR="000844E6" w:rsidRPr="004F7F14">
        <w:rPr>
          <w:rFonts w:ascii="Times New Roman" w:hAnsi="Times New Roman" w:cs="Times New Roman"/>
        </w:rPr>
        <w:t xml:space="preserve">размещения </w:t>
      </w:r>
      <w:r w:rsidR="00784128" w:rsidRPr="004F7F14">
        <w:rPr>
          <w:rFonts w:ascii="Times New Roman" w:hAnsi="Times New Roman" w:cs="Times New Roman"/>
        </w:rPr>
        <w:t>объектов коммунально-складского назначения</w:t>
      </w:r>
      <w:r w:rsidR="000844E6" w:rsidRPr="004F7F14">
        <w:rPr>
          <w:rFonts w:ascii="Times New Roman" w:hAnsi="Times New Roman" w:cs="Times New Roman"/>
        </w:rPr>
        <w:t xml:space="preserve">. </w:t>
      </w:r>
      <w:r w:rsidR="00473075" w:rsidRPr="004F7F14">
        <w:rPr>
          <w:rFonts w:ascii="Times New Roman" w:hAnsi="Times New Roman" w:cs="Times New Roman"/>
        </w:rPr>
        <w:t xml:space="preserve">На продолжении ул. Гвардейская, северо-западнее с. Троицкое предлагается установление зоны </w:t>
      </w:r>
      <w:r w:rsidR="006A7715" w:rsidRPr="004F7F14">
        <w:rPr>
          <w:rFonts w:ascii="Times New Roman" w:hAnsi="Times New Roman" w:cs="Times New Roman"/>
        </w:rPr>
        <w:t xml:space="preserve">рекреационного назначения </w:t>
      </w:r>
      <w:r w:rsidR="00473075" w:rsidRPr="004F7F14">
        <w:rPr>
          <w:rFonts w:ascii="Times New Roman" w:hAnsi="Times New Roman" w:cs="Times New Roman"/>
        </w:rPr>
        <w:t>с возможностью переноса КСК "Золотой Мустанг"</w:t>
      </w:r>
      <w:r w:rsidR="00BD4DA8" w:rsidRPr="004F7F14">
        <w:rPr>
          <w:rFonts w:ascii="Times New Roman" w:hAnsi="Times New Roman" w:cs="Times New Roman"/>
        </w:rPr>
        <w:t>.</w:t>
      </w:r>
      <w:r w:rsidR="00CF5D47" w:rsidRPr="004F7F14">
        <w:rPr>
          <w:rFonts w:ascii="Times New Roman" w:hAnsi="Times New Roman" w:cs="Times New Roman"/>
        </w:rPr>
        <w:t xml:space="preserve"> Восточнее с. Троицкое и восточнее территории фермы ООО "Грин Агро-Сахалин" предлагается формирование многофункциональных общественно-деловых зон.</w:t>
      </w:r>
      <w:r w:rsidR="00893A15" w:rsidRPr="004F7F14">
        <w:rPr>
          <w:rFonts w:ascii="Times New Roman" w:hAnsi="Times New Roman" w:cs="Times New Roman"/>
        </w:rPr>
        <w:t xml:space="preserve"> С целью рационального использования и поддержания статуса </w:t>
      </w:r>
      <w:r w:rsidR="00EA17A6">
        <w:rPr>
          <w:rFonts w:ascii="Times New Roman" w:hAnsi="Times New Roman" w:cs="Times New Roman"/>
        </w:rPr>
        <w:t>Анивского муниципального округа</w:t>
      </w:r>
      <w:r w:rsidR="00893A15" w:rsidRPr="004F7F14">
        <w:rPr>
          <w:rFonts w:ascii="Times New Roman" w:hAnsi="Times New Roman" w:cs="Times New Roman"/>
        </w:rPr>
        <w:t xml:space="preserve"> как территории по развитию агропромышленной сферы предлагается в южной части западного обхода формирование </w:t>
      </w:r>
      <w:r w:rsidR="008F00CC" w:rsidRPr="004F7F14">
        <w:rPr>
          <w:rFonts w:ascii="Times New Roman" w:hAnsi="Times New Roman" w:cs="Times New Roman"/>
        </w:rPr>
        <w:t>п</w:t>
      </w:r>
      <w:r w:rsidR="00893A15" w:rsidRPr="004F7F14">
        <w:rPr>
          <w:rFonts w:ascii="Times New Roman" w:hAnsi="Times New Roman" w:cs="Times New Roman"/>
        </w:rPr>
        <w:t>роизводственной зоны сельскохозяйственных предприятий с в</w:t>
      </w:r>
      <w:r w:rsidR="006A7715" w:rsidRPr="004F7F14">
        <w:rPr>
          <w:rFonts w:ascii="Times New Roman" w:hAnsi="Times New Roman" w:cs="Times New Roman"/>
        </w:rPr>
        <w:t xml:space="preserve">озможностью размещения тепличного </w:t>
      </w:r>
      <w:r w:rsidR="003952CB" w:rsidRPr="004F7F14">
        <w:rPr>
          <w:rFonts w:ascii="Times New Roman" w:hAnsi="Times New Roman" w:cs="Times New Roman"/>
        </w:rPr>
        <w:t>и животноводческого комплексов</w:t>
      </w:r>
      <w:r w:rsidR="00893A15" w:rsidRPr="004F7F14">
        <w:rPr>
          <w:rFonts w:ascii="Times New Roman" w:hAnsi="Times New Roman" w:cs="Times New Roman"/>
        </w:rPr>
        <w:t>.</w:t>
      </w:r>
    </w:p>
    <w:p w:rsidR="006A7715" w:rsidRPr="004F7F14" w:rsidRDefault="006A7715"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Проектными решениями </w:t>
      </w:r>
      <w:r w:rsidR="00F847D3" w:rsidRPr="004F7F14">
        <w:rPr>
          <w:rFonts w:ascii="Times New Roman" w:hAnsi="Times New Roman" w:cs="Times New Roman"/>
        </w:rPr>
        <w:t>предлагается связать в широтном</w:t>
      </w:r>
      <w:r w:rsidRPr="004F7F14">
        <w:rPr>
          <w:rFonts w:ascii="Times New Roman" w:hAnsi="Times New Roman" w:cs="Times New Roman"/>
        </w:rPr>
        <w:t xml:space="preserve"> направлении</w:t>
      </w:r>
      <w:r w:rsidR="00D35564" w:rsidRPr="004F7F14">
        <w:rPr>
          <w:rFonts w:ascii="Times New Roman" w:hAnsi="Times New Roman" w:cs="Times New Roman"/>
        </w:rPr>
        <w:t xml:space="preserve"> автомобильную дорогу федерального значения «А-392 Южно-Сахалинск – Холмск», планируемой автомобильной дороги регионального или межмуниципального значения западного обхода и далее в восточном направлении с выходом на автомобильную дорогу регионального или межмуниципального значения «Лиственничное-Охотское»</w:t>
      </w:r>
      <w:r w:rsidR="00FA7F3C" w:rsidRPr="004F7F14">
        <w:rPr>
          <w:rFonts w:ascii="Times New Roman" w:hAnsi="Times New Roman" w:cs="Times New Roman"/>
        </w:rPr>
        <w:t xml:space="preserve">.  </w:t>
      </w:r>
      <w:r w:rsidR="00B81D7B" w:rsidRPr="004F7F14">
        <w:rPr>
          <w:rFonts w:ascii="Times New Roman" w:hAnsi="Times New Roman" w:cs="Times New Roman"/>
        </w:rPr>
        <w:t>М</w:t>
      </w:r>
      <w:r w:rsidR="00FA7F3C" w:rsidRPr="004F7F14">
        <w:rPr>
          <w:rFonts w:ascii="Times New Roman" w:hAnsi="Times New Roman" w:cs="Times New Roman"/>
        </w:rPr>
        <w:t xml:space="preserve">ежду с. Успенское и западным обходом на участке планируемой </w:t>
      </w:r>
      <w:r w:rsidR="00395CED" w:rsidRPr="004F7F14">
        <w:rPr>
          <w:rFonts w:ascii="Times New Roman" w:hAnsi="Times New Roman" w:cs="Times New Roman"/>
        </w:rPr>
        <w:t xml:space="preserve">автомобильной </w:t>
      </w:r>
      <w:r w:rsidR="00FA7F3C" w:rsidRPr="004F7F14">
        <w:rPr>
          <w:rFonts w:ascii="Times New Roman" w:hAnsi="Times New Roman" w:cs="Times New Roman"/>
        </w:rPr>
        <w:t xml:space="preserve">дороги </w:t>
      </w:r>
      <w:r w:rsidR="00395CED" w:rsidRPr="004F7F14">
        <w:rPr>
          <w:rFonts w:ascii="Times New Roman" w:hAnsi="Times New Roman" w:cs="Times New Roman"/>
        </w:rPr>
        <w:t xml:space="preserve">и вдоль автомобильной дороги регионального или межмуниципального значения «Лиственничное-Охотское» </w:t>
      </w:r>
      <w:r w:rsidR="00FA7F3C" w:rsidRPr="004F7F14">
        <w:rPr>
          <w:rFonts w:ascii="Times New Roman" w:hAnsi="Times New Roman" w:cs="Times New Roman"/>
        </w:rPr>
        <w:t>предлагается формирование зоны садоводческих или огороднических некомм</w:t>
      </w:r>
      <w:r w:rsidR="00335D43" w:rsidRPr="004F7F14">
        <w:rPr>
          <w:rFonts w:ascii="Times New Roman" w:hAnsi="Times New Roman" w:cs="Times New Roman"/>
        </w:rPr>
        <w:t xml:space="preserve">ерческих товариществ. </w:t>
      </w:r>
      <w:r w:rsidR="007E6F74" w:rsidRPr="004F7F14">
        <w:rPr>
          <w:rFonts w:ascii="Times New Roman" w:hAnsi="Times New Roman" w:cs="Times New Roman"/>
        </w:rPr>
        <w:t>Так же, северо-западнее на примыкании к с. Троицкое, на земельном участке 65:05:0000009:323 и в юго-западном направлении по автомобильной дороге на земельных участках предлагается формирование зон садоводческих или огороднических некоммерческих товариществ.</w:t>
      </w:r>
    </w:p>
    <w:p w:rsidR="008F42DD" w:rsidRPr="004F7F14" w:rsidRDefault="00F136A1" w:rsidP="00A33DCA">
      <w:pPr>
        <w:pStyle w:val="a9"/>
        <w:spacing w:before="0" w:after="0" w:line="276" w:lineRule="auto"/>
        <w:rPr>
          <w:rFonts w:ascii="Times New Roman" w:hAnsi="Times New Roman" w:cs="Times New Roman"/>
        </w:rPr>
      </w:pPr>
      <w:r w:rsidRPr="004F7F14">
        <w:rPr>
          <w:rFonts w:ascii="Times New Roman" w:hAnsi="Times New Roman" w:cs="Times New Roman"/>
        </w:rPr>
        <w:t>Еще одним решением</w:t>
      </w:r>
      <w:r w:rsidR="002439E6" w:rsidRPr="004F7F14">
        <w:rPr>
          <w:rFonts w:ascii="Times New Roman" w:hAnsi="Times New Roman" w:cs="Times New Roman"/>
        </w:rPr>
        <w:t>,</w:t>
      </w:r>
      <w:r w:rsidRPr="004F7F14">
        <w:rPr>
          <w:rFonts w:ascii="Times New Roman" w:hAnsi="Times New Roman" w:cs="Times New Roman"/>
        </w:rPr>
        <w:t xml:space="preserve"> которое </w:t>
      </w:r>
      <w:r w:rsidR="002439E6" w:rsidRPr="004F7F14">
        <w:rPr>
          <w:rFonts w:ascii="Times New Roman" w:hAnsi="Times New Roman" w:cs="Times New Roman"/>
        </w:rPr>
        <w:t>влияет</w:t>
      </w:r>
      <w:r w:rsidRPr="004F7F14">
        <w:rPr>
          <w:rFonts w:ascii="Times New Roman" w:hAnsi="Times New Roman" w:cs="Times New Roman"/>
        </w:rPr>
        <w:t xml:space="preserve"> на развитие территории </w:t>
      </w:r>
      <w:r w:rsidR="00EA17A6">
        <w:rPr>
          <w:rFonts w:ascii="Times New Roman" w:hAnsi="Times New Roman" w:cs="Times New Roman"/>
        </w:rPr>
        <w:t>Анивского муниципального округа</w:t>
      </w:r>
      <w:r w:rsidR="00C57CEE" w:rsidRPr="004F7F14">
        <w:rPr>
          <w:rFonts w:ascii="Times New Roman" w:hAnsi="Times New Roman" w:cs="Times New Roman"/>
        </w:rPr>
        <w:t>,</w:t>
      </w:r>
      <w:r w:rsidRPr="004F7F14">
        <w:rPr>
          <w:rFonts w:ascii="Times New Roman" w:hAnsi="Times New Roman" w:cs="Times New Roman"/>
        </w:rPr>
        <w:t xml:space="preserve"> является строительство автомобильной дороги регионального или межмуниципального значения </w:t>
      </w:r>
      <w:r w:rsidR="002439E6" w:rsidRPr="004F7F14">
        <w:rPr>
          <w:rFonts w:ascii="Times New Roman" w:hAnsi="Times New Roman" w:cs="Times New Roman"/>
        </w:rPr>
        <w:t xml:space="preserve">«Петропавловское – Воскресенское – Анива – Соловьевка (64 ОП МЗ 64Н-5)». </w:t>
      </w:r>
      <w:r w:rsidR="008F42DD" w:rsidRPr="004F7F14">
        <w:rPr>
          <w:rFonts w:ascii="Times New Roman" w:hAnsi="Times New Roman" w:cs="Times New Roman"/>
        </w:rPr>
        <w:t>В одном коридоре с автомобильной дорогой предлагается строительство железнодорожной ветки для организации перевозок легкорельсовым транспортом.</w:t>
      </w:r>
    </w:p>
    <w:p w:rsidR="00F136A1" w:rsidRPr="004F7F14" w:rsidRDefault="002439E6" w:rsidP="00A33DCA">
      <w:pPr>
        <w:pStyle w:val="a9"/>
        <w:spacing w:before="0" w:after="0" w:line="276" w:lineRule="auto"/>
        <w:rPr>
          <w:rFonts w:ascii="Times New Roman" w:hAnsi="Times New Roman" w:cs="Times New Roman"/>
        </w:rPr>
      </w:pPr>
      <w:r w:rsidRPr="004F7F14">
        <w:rPr>
          <w:rFonts w:ascii="Times New Roman" w:hAnsi="Times New Roman" w:cs="Times New Roman"/>
        </w:rPr>
        <w:t>Данное направление будет являт</w:t>
      </w:r>
      <w:r w:rsidR="00327DC2" w:rsidRPr="004F7F14">
        <w:rPr>
          <w:rFonts w:ascii="Times New Roman" w:hAnsi="Times New Roman" w:cs="Times New Roman"/>
        </w:rPr>
        <w:t>ь</w:t>
      </w:r>
      <w:r w:rsidRPr="004F7F14">
        <w:rPr>
          <w:rFonts w:ascii="Times New Roman" w:hAnsi="Times New Roman" w:cs="Times New Roman"/>
        </w:rPr>
        <w:t xml:space="preserve">ся </w:t>
      </w:r>
      <w:r w:rsidR="00327DC2" w:rsidRPr="004F7F14">
        <w:rPr>
          <w:rFonts w:ascii="Times New Roman" w:hAnsi="Times New Roman" w:cs="Times New Roman"/>
        </w:rPr>
        <w:t>кротчайшим между городом А</w:t>
      </w:r>
      <w:r w:rsidR="00022FD7" w:rsidRPr="004F7F14">
        <w:rPr>
          <w:rFonts w:ascii="Times New Roman" w:hAnsi="Times New Roman" w:cs="Times New Roman"/>
        </w:rPr>
        <w:t>нива и городами Южно-Сахалинск</w:t>
      </w:r>
      <w:r w:rsidR="00327DC2" w:rsidRPr="004F7F14">
        <w:rPr>
          <w:rFonts w:ascii="Times New Roman" w:hAnsi="Times New Roman" w:cs="Times New Roman"/>
        </w:rPr>
        <w:t xml:space="preserve"> и Корсаков</w:t>
      </w:r>
      <w:r w:rsidR="00C57CEE" w:rsidRPr="004F7F14">
        <w:rPr>
          <w:rFonts w:ascii="Times New Roman" w:hAnsi="Times New Roman" w:cs="Times New Roman"/>
        </w:rPr>
        <w:t xml:space="preserve">, береговая часть вдоль автомобильной дороги наиболее привлекательна в плане развития </w:t>
      </w:r>
      <w:r w:rsidR="009545E2" w:rsidRPr="004F7F14">
        <w:rPr>
          <w:rFonts w:ascii="Times New Roman" w:hAnsi="Times New Roman" w:cs="Times New Roman"/>
        </w:rPr>
        <w:t>туристско-</w:t>
      </w:r>
      <w:r w:rsidR="00C57CEE" w:rsidRPr="004F7F14">
        <w:rPr>
          <w:rFonts w:ascii="Times New Roman" w:hAnsi="Times New Roman" w:cs="Times New Roman"/>
        </w:rPr>
        <w:t>рекреационных функций.</w:t>
      </w:r>
      <w:r w:rsidR="001C10AD" w:rsidRPr="004F7F14">
        <w:rPr>
          <w:rFonts w:ascii="Times New Roman" w:hAnsi="Times New Roman" w:cs="Times New Roman"/>
        </w:rPr>
        <w:t xml:space="preserve"> П</w:t>
      </w:r>
      <w:r w:rsidR="00CE3103" w:rsidRPr="004F7F14">
        <w:rPr>
          <w:rFonts w:ascii="Times New Roman" w:hAnsi="Times New Roman" w:cs="Times New Roman"/>
        </w:rPr>
        <w:t xml:space="preserve">роектными решениями </w:t>
      </w:r>
      <w:r w:rsidR="00294872" w:rsidRPr="004F7F14">
        <w:rPr>
          <w:rFonts w:ascii="Times New Roman" w:hAnsi="Times New Roman" w:cs="Times New Roman"/>
        </w:rPr>
        <w:t>предлагается</w:t>
      </w:r>
      <w:r w:rsidR="00CE3103" w:rsidRPr="004F7F14">
        <w:rPr>
          <w:rFonts w:ascii="Times New Roman" w:hAnsi="Times New Roman" w:cs="Times New Roman"/>
        </w:rPr>
        <w:t xml:space="preserve"> установить зону отдыха с возможностью</w:t>
      </w:r>
      <w:r w:rsidR="001C10AD" w:rsidRPr="004F7F14">
        <w:rPr>
          <w:rFonts w:ascii="Times New Roman" w:hAnsi="Times New Roman" w:cs="Times New Roman"/>
        </w:rPr>
        <w:t xml:space="preserve"> </w:t>
      </w:r>
      <w:r w:rsidR="00CE3103" w:rsidRPr="004F7F14">
        <w:rPr>
          <w:rFonts w:ascii="Times New Roman" w:hAnsi="Times New Roman" w:cs="Times New Roman"/>
        </w:rPr>
        <w:t xml:space="preserve">размещения рекреационных объектов </w:t>
      </w:r>
      <w:r w:rsidR="001C10AD" w:rsidRPr="004F7F14">
        <w:rPr>
          <w:rFonts w:ascii="Times New Roman" w:hAnsi="Times New Roman" w:cs="Times New Roman"/>
        </w:rPr>
        <w:t>(</w:t>
      </w:r>
      <w:r w:rsidR="008F42DD" w:rsidRPr="004F7F14">
        <w:rPr>
          <w:rFonts w:ascii="Times New Roman" w:hAnsi="Times New Roman" w:cs="Times New Roman"/>
        </w:rPr>
        <w:t>баз отдыха, общественных и туристических пространств, объектов развлечения</w:t>
      </w:r>
      <w:r w:rsidR="00BE410D" w:rsidRPr="004F7F14">
        <w:rPr>
          <w:rFonts w:ascii="Times New Roman" w:hAnsi="Times New Roman" w:cs="Times New Roman"/>
        </w:rPr>
        <w:t xml:space="preserve"> -</w:t>
      </w:r>
      <w:r w:rsidR="008F42DD" w:rsidRPr="004F7F14">
        <w:rPr>
          <w:rFonts w:ascii="Times New Roman" w:hAnsi="Times New Roman" w:cs="Times New Roman"/>
        </w:rPr>
        <w:t xml:space="preserve"> </w:t>
      </w:r>
      <w:r w:rsidR="00CE3103" w:rsidRPr="004F7F14">
        <w:rPr>
          <w:rFonts w:ascii="Times New Roman" w:hAnsi="Times New Roman" w:cs="Times New Roman"/>
        </w:rPr>
        <w:t>зона</w:t>
      </w:r>
      <w:r w:rsidR="001C10AD" w:rsidRPr="004F7F14">
        <w:rPr>
          <w:rFonts w:ascii="Times New Roman" w:hAnsi="Times New Roman" w:cs="Times New Roman"/>
        </w:rPr>
        <w:t xml:space="preserve"> лакшери</w:t>
      </w:r>
      <w:r w:rsidR="008F42DD" w:rsidRPr="004F7F14">
        <w:rPr>
          <w:rFonts w:ascii="Times New Roman" w:hAnsi="Times New Roman" w:cs="Times New Roman"/>
        </w:rPr>
        <w:t>)</w:t>
      </w:r>
      <w:r w:rsidR="00395CED" w:rsidRPr="004F7F14">
        <w:rPr>
          <w:rFonts w:ascii="Times New Roman" w:hAnsi="Times New Roman" w:cs="Times New Roman"/>
        </w:rPr>
        <w:t xml:space="preserve"> и </w:t>
      </w:r>
      <w:r w:rsidR="006001C3" w:rsidRPr="004F7F14">
        <w:rPr>
          <w:rFonts w:ascii="Times New Roman" w:hAnsi="Times New Roman" w:cs="Times New Roman"/>
        </w:rPr>
        <w:t>многофункциональную общественно-деловую зону</w:t>
      </w:r>
      <w:r w:rsidR="008F42DD" w:rsidRPr="004F7F14">
        <w:rPr>
          <w:rFonts w:ascii="Times New Roman" w:hAnsi="Times New Roman" w:cs="Times New Roman"/>
        </w:rPr>
        <w:t>.</w:t>
      </w:r>
      <w:r w:rsidR="000F1BDD" w:rsidRPr="004F7F14">
        <w:rPr>
          <w:rFonts w:ascii="Times New Roman" w:hAnsi="Times New Roman" w:cs="Times New Roman"/>
        </w:rPr>
        <w:t xml:space="preserve"> В настоящее время</w:t>
      </w:r>
      <w:r w:rsidR="00BE410D" w:rsidRPr="004F7F14">
        <w:rPr>
          <w:rFonts w:ascii="Times New Roman" w:hAnsi="Times New Roman" w:cs="Times New Roman"/>
        </w:rPr>
        <w:t xml:space="preserve"> часть территории, предлагаемая для рекреационных </w:t>
      </w:r>
      <w:r w:rsidR="00294872" w:rsidRPr="004F7F14">
        <w:rPr>
          <w:rFonts w:ascii="Times New Roman" w:hAnsi="Times New Roman" w:cs="Times New Roman"/>
        </w:rPr>
        <w:t>функций</w:t>
      </w:r>
      <w:r w:rsidR="00BE410D" w:rsidRPr="004F7F14">
        <w:rPr>
          <w:rFonts w:ascii="Times New Roman" w:hAnsi="Times New Roman" w:cs="Times New Roman"/>
        </w:rPr>
        <w:t>, занята землями лесного фонда и поставлена на кадастровый учет в ЕГРН, однако по факту практически не имеет растительности.</w:t>
      </w:r>
      <w:r w:rsidR="00F817D2" w:rsidRPr="004F7F14">
        <w:rPr>
          <w:rFonts w:ascii="Times New Roman" w:hAnsi="Times New Roman" w:cs="Times New Roman"/>
        </w:rPr>
        <w:t xml:space="preserve"> Так же </w:t>
      </w:r>
      <w:r w:rsidR="00F817D2" w:rsidRPr="004F7F14">
        <w:rPr>
          <w:rFonts w:ascii="Times New Roman" w:hAnsi="Times New Roman" w:cs="Times New Roman"/>
          <w:bCs/>
        </w:rPr>
        <w:t>п</w:t>
      </w:r>
      <w:r w:rsidR="008F42DD" w:rsidRPr="004F7F14">
        <w:rPr>
          <w:rFonts w:ascii="Times New Roman" w:hAnsi="Times New Roman" w:cs="Times New Roman"/>
          <w:bCs/>
        </w:rPr>
        <w:t>редлагается установление зоны отдых</w:t>
      </w:r>
      <w:r w:rsidR="00F817D2" w:rsidRPr="004F7F14">
        <w:rPr>
          <w:rFonts w:ascii="Times New Roman" w:hAnsi="Times New Roman" w:cs="Times New Roman"/>
          <w:bCs/>
        </w:rPr>
        <w:t xml:space="preserve">а в районе пограничной заставы </w:t>
      </w:r>
      <w:r w:rsidR="008F42DD" w:rsidRPr="004F7F14">
        <w:rPr>
          <w:rFonts w:ascii="Times New Roman" w:hAnsi="Times New Roman" w:cs="Times New Roman"/>
          <w:bCs/>
        </w:rPr>
        <w:t xml:space="preserve">«Кириллово», с возможностью размещения базы отдыха. Восточнее с. Высокое, так же устанавливается зоны отдыха для размещения базы отдыха (начало туристического маршрута «Сплав») и Эко-деревни. </w:t>
      </w:r>
    </w:p>
    <w:p w:rsidR="009545E2" w:rsidRPr="004F7F14" w:rsidRDefault="00177002" w:rsidP="00A33DCA">
      <w:pPr>
        <w:pStyle w:val="a9"/>
        <w:spacing w:before="0" w:after="0" w:line="276" w:lineRule="auto"/>
        <w:rPr>
          <w:rFonts w:ascii="Times New Roman" w:hAnsi="Times New Roman" w:cs="Times New Roman"/>
        </w:rPr>
      </w:pPr>
      <w:r w:rsidRPr="004F7F14">
        <w:rPr>
          <w:rFonts w:ascii="Times New Roman" w:hAnsi="Times New Roman" w:cs="Times New Roman"/>
        </w:rPr>
        <w:t>На</w:t>
      </w:r>
      <w:r w:rsidR="009545E2" w:rsidRPr="004F7F14">
        <w:rPr>
          <w:rFonts w:ascii="Times New Roman" w:hAnsi="Times New Roman" w:cs="Times New Roman"/>
        </w:rPr>
        <w:t xml:space="preserve"> территории </w:t>
      </w:r>
      <w:r w:rsidR="00EA17A6">
        <w:rPr>
          <w:rFonts w:ascii="Times New Roman" w:hAnsi="Times New Roman" w:cs="Times New Roman"/>
        </w:rPr>
        <w:t>муниципального округа</w:t>
      </w:r>
      <w:r w:rsidR="009545E2" w:rsidRPr="004F7F14">
        <w:rPr>
          <w:rFonts w:ascii="Times New Roman" w:hAnsi="Times New Roman" w:cs="Times New Roman"/>
        </w:rPr>
        <w:t xml:space="preserve"> вне границ населенных пунктов предлагается установление производственной зоны восточнее г. </w:t>
      </w:r>
      <w:r w:rsidR="00BF41D7" w:rsidRPr="004F7F14">
        <w:rPr>
          <w:rFonts w:ascii="Times New Roman" w:hAnsi="Times New Roman" w:cs="Times New Roman"/>
        </w:rPr>
        <w:t>Анива с целью выноса производственных объектов из центральной части города</w:t>
      </w:r>
      <w:r w:rsidR="00CD6AE0" w:rsidRPr="004F7F14">
        <w:rPr>
          <w:rFonts w:ascii="Times New Roman" w:hAnsi="Times New Roman" w:cs="Times New Roman"/>
        </w:rPr>
        <w:t>.</w:t>
      </w:r>
      <w:r w:rsidR="00BF41D7" w:rsidRPr="004F7F14">
        <w:rPr>
          <w:rFonts w:ascii="Times New Roman" w:hAnsi="Times New Roman" w:cs="Times New Roman"/>
        </w:rPr>
        <w:t xml:space="preserve"> </w:t>
      </w:r>
      <w:r w:rsidR="00294872" w:rsidRPr="004F7F14">
        <w:rPr>
          <w:rFonts w:ascii="Times New Roman" w:hAnsi="Times New Roman" w:cs="Times New Roman"/>
        </w:rPr>
        <w:t xml:space="preserve">Для эффективного использования территории из северной части г. Анива предлагается перенести установку асфальтового завода юго-западнее от населенного пункта и разместить вдоль автомобильной дороги Анива – Таранай (64 ОП РЗ 64К-25) на территорию </w:t>
      </w:r>
      <w:r w:rsidR="00EA17A6">
        <w:rPr>
          <w:rFonts w:ascii="Times New Roman" w:hAnsi="Times New Roman" w:cs="Times New Roman"/>
        </w:rPr>
        <w:t>муниципального округа</w:t>
      </w:r>
      <w:r w:rsidR="00294872" w:rsidRPr="004F7F14">
        <w:rPr>
          <w:rFonts w:ascii="Times New Roman" w:hAnsi="Times New Roman" w:cs="Times New Roman"/>
        </w:rPr>
        <w:t xml:space="preserve">. </w:t>
      </w:r>
      <w:r w:rsidR="00CD6AE0" w:rsidRPr="004F7F14">
        <w:rPr>
          <w:rFonts w:ascii="Times New Roman" w:hAnsi="Times New Roman" w:cs="Times New Roman"/>
        </w:rPr>
        <w:t>С</w:t>
      </w:r>
      <w:r w:rsidR="00BF41D7" w:rsidRPr="004F7F14">
        <w:rPr>
          <w:rFonts w:ascii="Times New Roman" w:hAnsi="Times New Roman" w:cs="Times New Roman"/>
        </w:rPr>
        <w:t xml:space="preserve">евернее с. Таранай </w:t>
      </w:r>
      <w:r w:rsidR="00CD6AE0" w:rsidRPr="004F7F14">
        <w:rPr>
          <w:rFonts w:ascii="Times New Roman" w:hAnsi="Times New Roman" w:cs="Times New Roman"/>
        </w:rPr>
        <w:t xml:space="preserve">установлена производственная зона </w:t>
      </w:r>
      <w:r w:rsidR="00BF41D7" w:rsidRPr="004F7F14">
        <w:rPr>
          <w:rFonts w:ascii="Times New Roman" w:hAnsi="Times New Roman" w:cs="Times New Roman"/>
        </w:rPr>
        <w:t>для центра перегрузки кормов и увеличение мощностей по переработке мяса (АО «Мерси Агро Сахалин»).</w:t>
      </w:r>
      <w:r w:rsidR="00617ED7" w:rsidRPr="004F7F14">
        <w:rPr>
          <w:rFonts w:ascii="Times New Roman" w:hAnsi="Times New Roman" w:cs="Times New Roman"/>
        </w:rPr>
        <w:t xml:space="preserve">  </w:t>
      </w:r>
    </w:p>
    <w:p w:rsidR="00893A15" w:rsidRPr="004F7F14" w:rsidRDefault="00783041" w:rsidP="00A33DCA">
      <w:pPr>
        <w:pStyle w:val="a9"/>
        <w:spacing w:before="0" w:after="0" w:line="276" w:lineRule="auto"/>
        <w:rPr>
          <w:rFonts w:ascii="Times New Roman" w:hAnsi="Times New Roman" w:cs="Times New Roman"/>
        </w:rPr>
      </w:pPr>
      <w:r w:rsidRPr="004F7F14">
        <w:rPr>
          <w:rFonts w:ascii="Times New Roman" w:hAnsi="Times New Roman" w:cs="Times New Roman"/>
        </w:rPr>
        <w:t>Помимо крупного тепличного ком</w:t>
      </w:r>
      <w:r w:rsidR="002E651B" w:rsidRPr="004F7F14">
        <w:rPr>
          <w:rFonts w:ascii="Times New Roman" w:hAnsi="Times New Roman" w:cs="Times New Roman"/>
        </w:rPr>
        <w:t>п</w:t>
      </w:r>
      <w:r w:rsidRPr="004F7F14">
        <w:rPr>
          <w:rFonts w:ascii="Times New Roman" w:hAnsi="Times New Roman" w:cs="Times New Roman"/>
        </w:rPr>
        <w:t>лекса</w:t>
      </w:r>
      <w:r w:rsidR="00DA0230" w:rsidRPr="004F7F14">
        <w:rPr>
          <w:rFonts w:ascii="Times New Roman" w:hAnsi="Times New Roman" w:cs="Times New Roman"/>
        </w:rPr>
        <w:t xml:space="preserve"> в границах земельного участка 65:05:0000005:421</w:t>
      </w:r>
      <w:r w:rsidRPr="004F7F14">
        <w:rPr>
          <w:rFonts w:ascii="Times New Roman" w:hAnsi="Times New Roman" w:cs="Times New Roman"/>
        </w:rPr>
        <w:t xml:space="preserve"> в южной части западного обхода</w:t>
      </w:r>
      <w:r w:rsidR="002E651B" w:rsidRPr="004F7F14">
        <w:rPr>
          <w:rFonts w:ascii="Times New Roman" w:hAnsi="Times New Roman" w:cs="Times New Roman"/>
        </w:rPr>
        <w:t xml:space="preserve">, на территории </w:t>
      </w:r>
      <w:r w:rsidR="00EA17A6">
        <w:rPr>
          <w:rFonts w:ascii="Times New Roman" w:hAnsi="Times New Roman" w:cs="Times New Roman"/>
        </w:rPr>
        <w:t>муниципального округа</w:t>
      </w:r>
      <w:r w:rsidR="002E651B" w:rsidRPr="004F7F14">
        <w:rPr>
          <w:rFonts w:ascii="Times New Roman" w:hAnsi="Times New Roman" w:cs="Times New Roman"/>
        </w:rPr>
        <w:t xml:space="preserve"> планируется установление производственной зоны сельскохозяйственных предприятий северо-западнее с. Благовещенское с целью размещения теплиц и севернее с. Таранай с целью увеличения мощностей свиноводческого комплекса АО "Мерси Агро-Сахалин".</w:t>
      </w:r>
    </w:p>
    <w:p w:rsidR="00EB4E4F" w:rsidRPr="004F7F14" w:rsidRDefault="00B74659" w:rsidP="00A33DCA">
      <w:pPr>
        <w:pStyle w:val="a9"/>
        <w:spacing w:before="0" w:after="0" w:line="276" w:lineRule="auto"/>
        <w:rPr>
          <w:rFonts w:ascii="Times New Roman" w:hAnsi="Times New Roman" w:cs="Times New Roman"/>
        </w:rPr>
      </w:pPr>
      <w:r w:rsidRPr="004F7F14">
        <w:rPr>
          <w:rFonts w:ascii="Times New Roman" w:hAnsi="Times New Roman" w:cs="Times New Roman"/>
        </w:rPr>
        <w:t>С учетом развития транспор</w:t>
      </w:r>
      <w:r w:rsidR="006001C3" w:rsidRPr="004F7F14">
        <w:rPr>
          <w:rFonts w:ascii="Times New Roman" w:hAnsi="Times New Roman" w:cs="Times New Roman"/>
        </w:rPr>
        <w:t>тной инфраструктуры и размещения</w:t>
      </w:r>
      <w:r w:rsidRPr="004F7F14">
        <w:rPr>
          <w:rFonts w:ascii="Times New Roman" w:hAnsi="Times New Roman" w:cs="Times New Roman"/>
        </w:rPr>
        <w:t xml:space="preserve"> объектов </w:t>
      </w:r>
      <w:r w:rsidR="00D07275" w:rsidRPr="004F7F14">
        <w:rPr>
          <w:rFonts w:ascii="Times New Roman" w:hAnsi="Times New Roman" w:cs="Times New Roman"/>
        </w:rPr>
        <w:t xml:space="preserve">на территории </w:t>
      </w:r>
      <w:r w:rsidR="00EA17A6">
        <w:rPr>
          <w:rFonts w:ascii="Times New Roman" w:hAnsi="Times New Roman" w:cs="Times New Roman"/>
        </w:rPr>
        <w:t>муниципального округа</w:t>
      </w:r>
      <w:r w:rsidR="00FB1A2B" w:rsidRPr="004F7F14">
        <w:rPr>
          <w:rFonts w:ascii="Times New Roman" w:hAnsi="Times New Roman" w:cs="Times New Roman"/>
        </w:rPr>
        <w:t xml:space="preserve"> </w:t>
      </w:r>
      <w:r w:rsidR="00294872" w:rsidRPr="004F7F14">
        <w:rPr>
          <w:rFonts w:ascii="Times New Roman" w:hAnsi="Times New Roman" w:cs="Times New Roman"/>
        </w:rPr>
        <w:t>предлагается</w:t>
      </w:r>
      <w:r w:rsidR="005B1494" w:rsidRPr="004F7F14">
        <w:rPr>
          <w:rFonts w:ascii="Times New Roman" w:hAnsi="Times New Roman" w:cs="Times New Roman"/>
        </w:rPr>
        <w:t xml:space="preserve"> установить</w:t>
      </w:r>
      <w:r w:rsidR="00A04386" w:rsidRPr="004F7F14">
        <w:rPr>
          <w:rFonts w:ascii="Times New Roman" w:hAnsi="Times New Roman" w:cs="Times New Roman"/>
        </w:rPr>
        <w:t xml:space="preserve"> зон</w:t>
      </w:r>
      <w:r w:rsidR="009F1C7E" w:rsidRPr="004F7F14">
        <w:rPr>
          <w:rFonts w:ascii="Times New Roman" w:hAnsi="Times New Roman" w:cs="Times New Roman"/>
        </w:rPr>
        <w:t>ы</w:t>
      </w:r>
      <w:r w:rsidRPr="004F7F14">
        <w:rPr>
          <w:rFonts w:ascii="Times New Roman" w:hAnsi="Times New Roman" w:cs="Times New Roman"/>
        </w:rPr>
        <w:t xml:space="preserve"> транспортной инфраструктуры.</w:t>
      </w:r>
      <w:r w:rsidR="003F6A48" w:rsidRPr="004F7F14">
        <w:rPr>
          <w:rFonts w:ascii="Times New Roman" w:hAnsi="Times New Roman" w:cs="Times New Roman"/>
        </w:rPr>
        <w:t xml:space="preserve"> </w:t>
      </w:r>
    </w:p>
    <w:p w:rsidR="00CA5EA6" w:rsidRPr="004F7F14" w:rsidRDefault="003F6A48"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Северо-восточнее с. Петропавловское предлагается </w:t>
      </w:r>
      <w:r w:rsidR="005B1494" w:rsidRPr="004F7F14">
        <w:rPr>
          <w:rFonts w:ascii="Times New Roman" w:hAnsi="Times New Roman" w:cs="Times New Roman"/>
        </w:rPr>
        <w:t>расширение территории существующего</w:t>
      </w:r>
      <w:r w:rsidRPr="004F7F14">
        <w:rPr>
          <w:rFonts w:ascii="Times New Roman" w:hAnsi="Times New Roman" w:cs="Times New Roman"/>
        </w:rPr>
        <w:t xml:space="preserve"> кладбища</w:t>
      </w:r>
      <w:r w:rsidR="005B1494" w:rsidRPr="004F7F14">
        <w:rPr>
          <w:rFonts w:ascii="Times New Roman" w:hAnsi="Times New Roman" w:cs="Times New Roman"/>
        </w:rPr>
        <w:t xml:space="preserve"> по границе земельного участка 65:05:0000005:421, </w:t>
      </w:r>
      <w:r w:rsidR="00CD6AE0" w:rsidRPr="004F7F14">
        <w:rPr>
          <w:rFonts w:ascii="Times New Roman" w:hAnsi="Times New Roman" w:cs="Times New Roman"/>
        </w:rPr>
        <w:t>и рядом</w:t>
      </w:r>
      <w:r w:rsidR="005B1494" w:rsidRPr="004F7F14">
        <w:rPr>
          <w:rFonts w:ascii="Times New Roman" w:hAnsi="Times New Roman" w:cs="Times New Roman"/>
        </w:rPr>
        <w:t xml:space="preserve"> </w:t>
      </w:r>
      <w:r w:rsidR="006A7337" w:rsidRPr="004F7F14">
        <w:rPr>
          <w:rFonts w:ascii="Times New Roman" w:hAnsi="Times New Roman" w:cs="Times New Roman"/>
        </w:rPr>
        <w:t xml:space="preserve">резервирование территории </w:t>
      </w:r>
      <w:r w:rsidR="006001C3" w:rsidRPr="004F7F14">
        <w:rPr>
          <w:rFonts w:ascii="Times New Roman" w:hAnsi="Times New Roman" w:cs="Times New Roman"/>
        </w:rPr>
        <w:t>еще одного кладбища</w:t>
      </w:r>
      <w:r w:rsidR="006A7337" w:rsidRPr="004F7F14">
        <w:rPr>
          <w:rFonts w:ascii="Times New Roman" w:hAnsi="Times New Roman" w:cs="Times New Roman"/>
        </w:rPr>
        <w:t xml:space="preserve">, что обусловлено </w:t>
      </w:r>
      <w:r w:rsidR="00CD6AE0" w:rsidRPr="004F7F14">
        <w:rPr>
          <w:rFonts w:ascii="Times New Roman" w:hAnsi="Times New Roman" w:cs="Times New Roman"/>
        </w:rPr>
        <w:t xml:space="preserve">решениями генерального плана </w:t>
      </w:r>
      <w:r w:rsidR="00EB4E4F" w:rsidRPr="004F7F14">
        <w:rPr>
          <w:rFonts w:ascii="Times New Roman" w:hAnsi="Times New Roman" w:cs="Times New Roman"/>
        </w:rPr>
        <w:t xml:space="preserve">по увеличению территорий </w:t>
      </w:r>
      <w:r w:rsidR="00294872" w:rsidRPr="004F7F14">
        <w:rPr>
          <w:rFonts w:ascii="Times New Roman" w:hAnsi="Times New Roman" w:cs="Times New Roman"/>
        </w:rPr>
        <w:t>населённых</w:t>
      </w:r>
      <w:r w:rsidR="00EB4E4F" w:rsidRPr="004F7F14">
        <w:rPr>
          <w:rFonts w:ascii="Times New Roman" w:hAnsi="Times New Roman" w:cs="Times New Roman"/>
        </w:rPr>
        <w:t xml:space="preserve"> пунктов в </w:t>
      </w:r>
      <w:r w:rsidR="000D15B1">
        <w:rPr>
          <w:rFonts w:ascii="Times New Roman" w:hAnsi="Times New Roman" w:cs="Times New Roman"/>
        </w:rPr>
        <w:t>Анивском муниципальном округе</w:t>
      </w:r>
      <w:r w:rsidR="00EB4E4F" w:rsidRPr="004F7F14">
        <w:rPr>
          <w:rFonts w:ascii="Times New Roman" w:hAnsi="Times New Roman" w:cs="Times New Roman"/>
        </w:rPr>
        <w:t xml:space="preserve"> и возможных перспектив в </w:t>
      </w:r>
      <w:r w:rsidR="00294872" w:rsidRPr="004F7F14">
        <w:rPr>
          <w:rFonts w:ascii="Times New Roman" w:hAnsi="Times New Roman" w:cs="Times New Roman"/>
        </w:rPr>
        <w:t>жилищном</w:t>
      </w:r>
      <w:r w:rsidR="00EB4E4F" w:rsidRPr="004F7F14">
        <w:rPr>
          <w:rFonts w:ascii="Times New Roman" w:hAnsi="Times New Roman" w:cs="Times New Roman"/>
        </w:rPr>
        <w:t xml:space="preserve"> строительстве в рамках развития Южно-Сахалинской агломерации</w:t>
      </w:r>
      <w:r w:rsidR="005B1494" w:rsidRPr="004F7F14">
        <w:rPr>
          <w:rFonts w:ascii="Times New Roman" w:hAnsi="Times New Roman" w:cs="Times New Roman"/>
        </w:rPr>
        <w:t>.</w:t>
      </w:r>
      <w:r w:rsidR="001E0CB3" w:rsidRPr="004F7F14">
        <w:rPr>
          <w:rFonts w:ascii="Times New Roman" w:hAnsi="Times New Roman" w:cs="Times New Roman"/>
        </w:rPr>
        <w:t xml:space="preserve"> В этой же связи проектными решениями предлагается залож</w:t>
      </w:r>
      <w:r w:rsidR="00F910E1" w:rsidRPr="004F7F14">
        <w:rPr>
          <w:rFonts w:ascii="Times New Roman" w:hAnsi="Times New Roman" w:cs="Times New Roman"/>
        </w:rPr>
        <w:t xml:space="preserve">ить </w:t>
      </w:r>
      <w:r w:rsidR="00294872" w:rsidRPr="004F7F14">
        <w:rPr>
          <w:rFonts w:ascii="Times New Roman" w:hAnsi="Times New Roman" w:cs="Times New Roman"/>
        </w:rPr>
        <w:t>резерв</w:t>
      </w:r>
      <w:r w:rsidR="00F910E1" w:rsidRPr="004F7F14">
        <w:rPr>
          <w:rFonts w:ascii="Times New Roman" w:hAnsi="Times New Roman" w:cs="Times New Roman"/>
        </w:rPr>
        <w:t xml:space="preserve"> территорий для размещ</w:t>
      </w:r>
      <w:r w:rsidR="001E0CB3" w:rsidRPr="004F7F14">
        <w:rPr>
          <w:rFonts w:ascii="Times New Roman" w:hAnsi="Times New Roman" w:cs="Times New Roman"/>
        </w:rPr>
        <w:t xml:space="preserve">ения объектов </w:t>
      </w:r>
      <w:r w:rsidR="00294872" w:rsidRPr="004F7F14">
        <w:rPr>
          <w:rFonts w:ascii="Times New Roman" w:hAnsi="Times New Roman" w:cs="Times New Roman"/>
        </w:rPr>
        <w:t>инженерной</w:t>
      </w:r>
      <w:r w:rsidR="001E0CB3" w:rsidRPr="004F7F14">
        <w:rPr>
          <w:rFonts w:ascii="Times New Roman" w:hAnsi="Times New Roman" w:cs="Times New Roman"/>
        </w:rPr>
        <w:t xml:space="preserve"> инфраструктуры</w:t>
      </w:r>
      <w:r w:rsidR="00F910E1" w:rsidRPr="004F7F14">
        <w:rPr>
          <w:rFonts w:ascii="Times New Roman" w:hAnsi="Times New Roman" w:cs="Times New Roman"/>
        </w:rPr>
        <w:t>,</w:t>
      </w:r>
      <w:r w:rsidR="001E0CB3" w:rsidRPr="004F7F14">
        <w:rPr>
          <w:rFonts w:ascii="Times New Roman" w:hAnsi="Times New Roman" w:cs="Times New Roman"/>
        </w:rPr>
        <w:t xml:space="preserve"> так </w:t>
      </w:r>
      <w:r w:rsidR="00F910E1" w:rsidRPr="004F7F14">
        <w:rPr>
          <w:rFonts w:ascii="Times New Roman" w:hAnsi="Times New Roman" w:cs="Times New Roman"/>
        </w:rPr>
        <w:t>юго-восточнее с. Новотроицкое в границах земельного участка 65:05:0000000:1079 под водопроводные очистные сооружения</w:t>
      </w:r>
      <w:r w:rsidR="00294872" w:rsidRPr="004F7F14">
        <w:rPr>
          <w:rFonts w:ascii="Times New Roman" w:hAnsi="Times New Roman" w:cs="Times New Roman"/>
        </w:rPr>
        <w:t xml:space="preserve"> (ВОС) и восточнее северного обхода канализационные очистные сооружения (КОС).</w:t>
      </w:r>
      <w:r w:rsidR="00382ABE" w:rsidRPr="004F7F14">
        <w:rPr>
          <w:rFonts w:ascii="Times New Roman" w:hAnsi="Times New Roman" w:cs="Times New Roman"/>
        </w:rPr>
        <w:t xml:space="preserve"> </w:t>
      </w:r>
      <w:r w:rsidR="00886FC5" w:rsidRPr="004F7F14">
        <w:rPr>
          <w:rFonts w:ascii="Times New Roman" w:hAnsi="Times New Roman" w:cs="Times New Roman"/>
        </w:rPr>
        <w:t xml:space="preserve">Так же, предлагается на территории </w:t>
      </w:r>
      <w:r w:rsidR="00EA17A6">
        <w:rPr>
          <w:rFonts w:ascii="Times New Roman" w:hAnsi="Times New Roman" w:cs="Times New Roman"/>
        </w:rPr>
        <w:t>муниципального округа</w:t>
      </w:r>
      <w:r w:rsidR="00886FC5" w:rsidRPr="004F7F14">
        <w:rPr>
          <w:rFonts w:ascii="Times New Roman" w:hAnsi="Times New Roman" w:cs="Times New Roman"/>
        </w:rPr>
        <w:t xml:space="preserve"> формирование зон инженерной инфраструктуры юго-западнее с. Мицулевка под очистные сооружения (КОС), восточнее с. Воскресенское под электрическую подстанцию 110 кВ, восточнее с. Троицкое под газопровод-отвод и ГРС, и южнее с. Троицкое под ГРС Южная-2.</w:t>
      </w:r>
    </w:p>
    <w:p w:rsidR="003F6A48" w:rsidRPr="004F7F14" w:rsidRDefault="005B1494"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Предлагается </w:t>
      </w:r>
      <w:r w:rsidR="003F6A48" w:rsidRPr="004F7F14">
        <w:rPr>
          <w:rFonts w:ascii="Times New Roman" w:hAnsi="Times New Roman" w:cs="Times New Roman"/>
        </w:rPr>
        <w:t>ликвидация полигона ТБО западнее г. Анива, вывоз мусора будет осуществляться на полигон в г. Южно</w:t>
      </w:r>
      <w:r w:rsidR="00BA40F1" w:rsidRPr="004F7F14">
        <w:rPr>
          <w:rFonts w:ascii="Times New Roman" w:hAnsi="Times New Roman" w:cs="Times New Roman"/>
        </w:rPr>
        <w:t>-Сахалинске.</w:t>
      </w:r>
    </w:p>
    <w:p w:rsidR="00D130A9" w:rsidRPr="00A41003" w:rsidRDefault="00D130A9" w:rsidP="00A33DCA">
      <w:pPr>
        <w:pStyle w:val="a9"/>
        <w:spacing w:before="0" w:after="0" w:line="276" w:lineRule="auto"/>
        <w:rPr>
          <w:rFonts w:ascii="Times New Roman" w:hAnsi="Times New Roman" w:cs="Times New Roman"/>
          <w:szCs w:val="22"/>
          <w:u w:val="single"/>
        </w:rPr>
      </w:pPr>
      <w:r w:rsidRPr="00A41003">
        <w:rPr>
          <w:rFonts w:ascii="Times New Roman" w:hAnsi="Times New Roman" w:cs="Times New Roman"/>
          <w:szCs w:val="22"/>
          <w:u w:val="single"/>
        </w:rPr>
        <w:t>Город Анива</w:t>
      </w:r>
    </w:p>
    <w:p w:rsidR="00735E12" w:rsidRPr="004F7F14" w:rsidRDefault="00036DC4" w:rsidP="00A33DCA">
      <w:pPr>
        <w:pStyle w:val="a9"/>
        <w:spacing w:before="0" w:after="0" w:line="276" w:lineRule="auto"/>
        <w:rPr>
          <w:rFonts w:ascii="Times New Roman" w:hAnsi="Times New Roman" w:cs="Times New Roman"/>
        </w:rPr>
      </w:pPr>
      <w:r w:rsidRPr="004F7F14">
        <w:rPr>
          <w:rFonts w:ascii="Times New Roman" w:hAnsi="Times New Roman" w:cs="Times New Roman"/>
        </w:rPr>
        <w:t>Развитие</w:t>
      </w:r>
      <w:r w:rsidR="00640A8A" w:rsidRPr="004F7F14">
        <w:rPr>
          <w:rFonts w:ascii="Times New Roman" w:hAnsi="Times New Roman" w:cs="Times New Roman"/>
        </w:rPr>
        <w:t xml:space="preserve"> транспортного направления вдоль береговой линии</w:t>
      </w:r>
      <w:r w:rsidR="00632ECF" w:rsidRPr="004F7F14">
        <w:rPr>
          <w:rFonts w:ascii="Times New Roman" w:hAnsi="Times New Roman" w:cs="Times New Roman"/>
        </w:rPr>
        <w:t>,</w:t>
      </w:r>
      <w:r w:rsidR="00640A8A" w:rsidRPr="004F7F14">
        <w:rPr>
          <w:rFonts w:ascii="Times New Roman" w:hAnsi="Times New Roman" w:cs="Times New Roman"/>
        </w:rPr>
        <w:t xml:space="preserve"> строительства автомобильной дороги </w:t>
      </w:r>
      <w:r w:rsidR="00731EFD" w:rsidRPr="004F7F14">
        <w:rPr>
          <w:rFonts w:ascii="Times New Roman" w:hAnsi="Times New Roman" w:cs="Times New Roman"/>
        </w:rPr>
        <w:t>регионального или межмуниципального значения «Петропавловское – Воскресенское – Анива – Соловьевка (64 ОП МЗ 64Н-5)», позволит сократить расстояние до г. Южно-Сахалинска и г. Корсаков, повысит интерес д</w:t>
      </w:r>
      <w:r w:rsidR="00E80267" w:rsidRPr="004F7F14">
        <w:rPr>
          <w:rFonts w:ascii="Times New Roman" w:hAnsi="Times New Roman" w:cs="Times New Roman"/>
        </w:rPr>
        <w:t>ля нового жилищного строительств</w:t>
      </w:r>
      <w:r w:rsidR="00731EFD" w:rsidRPr="004F7F14">
        <w:rPr>
          <w:rFonts w:ascii="Times New Roman" w:hAnsi="Times New Roman" w:cs="Times New Roman"/>
        </w:rPr>
        <w:t>а</w:t>
      </w:r>
      <w:r w:rsidR="00E80267" w:rsidRPr="004F7F14">
        <w:rPr>
          <w:rFonts w:ascii="Times New Roman" w:hAnsi="Times New Roman" w:cs="Times New Roman"/>
        </w:rPr>
        <w:t xml:space="preserve"> и развития туристско-рекреационных функций в г. Анива и </w:t>
      </w:r>
      <w:r w:rsidR="00FB1A2B" w:rsidRPr="004F7F14">
        <w:rPr>
          <w:rFonts w:ascii="Times New Roman" w:hAnsi="Times New Roman" w:cs="Times New Roman"/>
        </w:rPr>
        <w:t>населенных пунктов,</w:t>
      </w:r>
      <w:r w:rsidR="00E80267" w:rsidRPr="004F7F14">
        <w:rPr>
          <w:rFonts w:ascii="Times New Roman" w:hAnsi="Times New Roman" w:cs="Times New Roman"/>
        </w:rPr>
        <w:t xml:space="preserve"> расположенных рядом</w:t>
      </w:r>
      <w:r w:rsidR="00731EFD" w:rsidRPr="004F7F14">
        <w:rPr>
          <w:rFonts w:ascii="Times New Roman" w:hAnsi="Times New Roman" w:cs="Times New Roman"/>
        </w:rPr>
        <w:t xml:space="preserve">. </w:t>
      </w:r>
    </w:p>
    <w:p w:rsidR="00015CDA" w:rsidRPr="004F7F14" w:rsidRDefault="00AF2EDD"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Проектными решениями </w:t>
      </w:r>
      <w:r w:rsidR="00890B5C" w:rsidRPr="004F7F14">
        <w:rPr>
          <w:rFonts w:ascii="Times New Roman" w:hAnsi="Times New Roman" w:cs="Times New Roman"/>
        </w:rPr>
        <w:t>предлагаются следующие мероприятия в области жилищного строительства на территории города. В существующей центральной части предусмотрен</w:t>
      </w:r>
      <w:r w:rsidRPr="004F7F14">
        <w:rPr>
          <w:rFonts w:ascii="Times New Roman" w:hAnsi="Times New Roman" w:cs="Times New Roman"/>
        </w:rPr>
        <w:t xml:space="preserve"> снос ветхих и аварийных домов </w:t>
      </w:r>
      <w:r w:rsidR="004A5F4F" w:rsidRPr="004F7F14">
        <w:rPr>
          <w:rFonts w:ascii="Times New Roman" w:hAnsi="Times New Roman" w:cs="Times New Roman"/>
        </w:rPr>
        <w:t>по ул. Дьяконова, ул. Октябрьская, ул. Первомайская, ул. Калинина</w:t>
      </w:r>
      <w:r w:rsidR="00890B5C" w:rsidRPr="004F7F14">
        <w:rPr>
          <w:rFonts w:ascii="Times New Roman" w:hAnsi="Times New Roman" w:cs="Times New Roman"/>
        </w:rPr>
        <w:t xml:space="preserve">, </w:t>
      </w:r>
      <w:r w:rsidR="0086149B" w:rsidRPr="004F7F14">
        <w:rPr>
          <w:rFonts w:ascii="Times New Roman" w:hAnsi="Times New Roman" w:cs="Times New Roman"/>
        </w:rPr>
        <w:t>и</w:t>
      </w:r>
      <w:r w:rsidR="004A5F4F" w:rsidRPr="004F7F14">
        <w:rPr>
          <w:rFonts w:ascii="Times New Roman" w:hAnsi="Times New Roman" w:cs="Times New Roman"/>
        </w:rPr>
        <w:t xml:space="preserve"> на их месте строительство новых жилых домов, установлена жилая зона для среднеэтажного жилищного строительства. </w:t>
      </w:r>
      <w:r w:rsidR="00FF2B68" w:rsidRPr="004F7F14">
        <w:rPr>
          <w:rFonts w:ascii="Times New Roman" w:hAnsi="Times New Roman" w:cs="Times New Roman"/>
        </w:rPr>
        <w:t>В районе</w:t>
      </w:r>
      <w:r w:rsidR="00AC49B7" w:rsidRPr="004F7F14">
        <w:rPr>
          <w:rFonts w:ascii="Times New Roman" w:hAnsi="Times New Roman" w:cs="Times New Roman"/>
        </w:rPr>
        <w:t xml:space="preserve"> ул. Пудова С.Н.</w:t>
      </w:r>
      <w:r w:rsidR="00FF2B68" w:rsidRPr="004F7F14">
        <w:rPr>
          <w:rFonts w:ascii="Times New Roman" w:hAnsi="Times New Roman" w:cs="Times New Roman"/>
        </w:rPr>
        <w:t xml:space="preserve">, ул. Эстакадная, пер. Речной, пер. Рябиновый, на месте </w:t>
      </w:r>
      <w:r w:rsidR="00936684" w:rsidRPr="004F7F14">
        <w:rPr>
          <w:rFonts w:ascii="Times New Roman" w:hAnsi="Times New Roman" w:cs="Times New Roman"/>
        </w:rPr>
        <w:t>предложенных к сносу</w:t>
      </w:r>
      <w:r w:rsidR="00FF2B68" w:rsidRPr="004F7F14">
        <w:rPr>
          <w:rFonts w:ascii="Times New Roman" w:hAnsi="Times New Roman" w:cs="Times New Roman"/>
        </w:rPr>
        <w:t xml:space="preserve"> домов установлена жилая зона с возможностью строительства малоэтажных жилых домов. </w:t>
      </w:r>
    </w:p>
    <w:p w:rsidR="0014335C" w:rsidRPr="004F7F14" w:rsidRDefault="005B0C9D" w:rsidP="00A33DCA">
      <w:pPr>
        <w:pStyle w:val="a9"/>
        <w:spacing w:before="0" w:after="0" w:line="276" w:lineRule="auto"/>
        <w:rPr>
          <w:rFonts w:ascii="Times New Roman" w:hAnsi="Times New Roman" w:cs="Times New Roman"/>
        </w:rPr>
      </w:pPr>
      <w:r w:rsidRPr="004F7F14">
        <w:rPr>
          <w:rFonts w:ascii="Times New Roman" w:hAnsi="Times New Roman" w:cs="Times New Roman"/>
        </w:rPr>
        <w:t>В центральной части города по ул. Калинина расположена воинская часть</w:t>
      </w:r>
      <w:r w:rsidR="0014335C" w:rsidRPr="004F7F14">
        <w:rPr>
          <w:rFonts w:ascii="Times New Roman" w:hAnsi="Times New Roman" w:cs="Times New Roman"/>
        </w:rPr>
        <w:t xml:space="preserve"> (земельные</w:t>
      </w:r>
      <w:r w:rsidR="00A82B03" w:rsidRPr="004F7F14">
        <w:rPr>
          <w:rFonts w:ascii="Times New Roman" w:hAnsi="Times New Roman" w:cs="Times New Roman"/>
        </w:rPr>
        <w:t xml:space="preserve"> </w:t>
      </w:r>
      <w:r w:rsidR="0014335C" w:rsidRPr="004F7F14">
        <w:rPr>
          <w:rFonts w:ascii="Times New Roman" w:hAnsi="Times New Roman" w:cs="Times New Roman"/>
        </w:rPr>
        <w:t>участки</w:t>
      </w:r>
      <w:r w:rsidR="00A82B03" w:rsidRPr="004F7F14">
        <w:rPr>
          <w:rFonts w:ascii="Times New Roman" w:hAnsi="Times New Roman" w:cs="Times New Roman"/>
        </w:rPr>
        <w:t xml:space="preserve"> </w:t>
      </w:r>
      <w:r w:rsidR="0014335C" w:rsidRPr="004F7F14">
        <w:rPr>
          <w:rFonts w:ascii="Times New Roman" w:hAnsi="Times New Roman" w:cs="Times New Roman"/>
        </w:rPr>
        <w:t>65:05:0000064:6, 65:05:0000064:7</w:t>
      </w:r>
      <w:r w:rsidR="00F71643" w:rsidRPr="004F7F14">
        <w:rPr>
          <w:rFonts w:ascii="Times New Roman" w:hAnsi="Times New Roman" w:cs="Times New Roman"/>
        </w:rPr>
        <w:t>)</w:t>
      </w:r>
      <w:r w:rsidR="0014335C" w:rsidRPr="004F7F14">
        <w:rPr>
          <w:rFonts w:ascii="Times New Roman" w:hAnsi="Times New Roman" w:cs="Times New Roman"/>
        </w:rPr>
        <w:t>, значимый</w:t>
      </w:r>
      <w:r w:rsidR="00D16591" w:rsidRPr="004F7F14">
        <w:rPr>
          <w:rFonts w:ascii="Times New Roman" w:hAnsi="Times New Roman" w:cs="Times New Roman"/>
        </w:rPr>
        <w:t xml:space="preserve"> для города объект, однако данная территория имеет неприглядный вид и требует модернизации. Проектными решениями предлагается перенос воинской части в северном направлении по ул. Заречная</w:t>
      </w:r>
      <w:r w:rsidR="00536236" w:rsidRPr="004F7F14">
        <w:rPr>
          <w:rFonts w:ascii="Times New Roman" w:hAnsi="Times New Roman" w:cs="Times New Roman"/>
        </w:rPr>
        <w:t xml:space="preserve"> </w:t>
      </w:r>
      <w:r w:rsidR="0020240A" w:rsidRPr="004F7F14">
        <w:rPr>
          <w:rFonts w:ascii="Times New Roman" w:hAnsi="Times New Roman" w:cs="Times New Roman"/>
        </w:rPr>
        <w:t xml:space="preserve">и на </w:t>
      </w:r>
      <w:r w:rsidR="00015CDA" w:rsidRPr="004F7F14">
        <w:rPr>
          <w:rFonts w:ascii="Times New Roman" w:hAnsi="Times New Roman" w:cs="Times New Roman"/>
        </w:rPr>
        <w:t>свободную территорию</w:t>
      </w:r>
      <w:r w:rsidR="0086149B" w:rsidRPr="004F7F14">
        <w:rPr>
          <w:rFonts w:ascii="Times New Roman" w:hAnsi="Times New Roman" w:cs="Times New Roman"/>
        </w:rPr>
        <w:t xml:space="preserve">, где </w:t>
      </w:r>
      <w:r w:rsidR="0014335C" w:rsidRPr="004F7F14">
        <w:rPr>
          <w:rFonts w:ascii="Times New Roman" w:hAnsi="Times New Roman" w:cs="Times New Roman"/>
        </w:rPr>
        <w:t>устанавливается</w:t>
      </w:r>
      <w:r w:rsidR="0086149B" w:rsidRPr="004F7F14">
        <w:rPr>
          <w:rFonts w:ascii="Times New Roman" w:hAnsi="Times New Roman" w:cs="Times New Roman"/>
        </w:rPr>
        <w:t xml:space="preserve"> зона режимных территорий</w:t>
      </w:r>
      <w:r w:rsidR="0020240A" w:rsidRPr="004F7F14">
        <w:rPr>
          <w:rFonts w:ascii="Times New Roman" w:hAnsi="Times New Roman" w:cs="Times New Roman"/>
        </w:rPr>
        <w:t xml:space="preserve">. На месте существующей воинской части </w:t>
      </w:r>
      <w:r w:rsidR="00E3389B" w:rsidRPr="004F7F14">
        <w:rPr>
          <w:rFonts w:ascii="Times New Roman" w:hAnsi="Times New Roman" w:cs="Times New Roman"/>
        </w:rPr>
        <w:t>целесообразно</w:t>
      </w:r>
      <w:r w:rsidR="0020240A" w:rsidRPr="004F7F14">
        <w:rPr>
          <w:rFonts w:ascii="Times New Roman" w:hAnsi="Times New Roman" w:cs="Times New Roman"/>
        </w:rPr>
        <w:t xml:space="preserve"> формирование </w:t>
      </w:r>
      <w:r w:rsidR="00015CDA" w:rsidRPr="004F7F14">
        <w:rPr>
          <w:rFonts w:ascii="Times New Roman" w:hAnsi="Times New Roman" w:cs="Times New Roman"/>
        </w:rPr>
        <w:t>жилого квартала</w:t>
      </w:r>
      <w:r w:rsidR="00E548E7" w:rsidRPr="004F7F14">
        <w:rPr>
          <w:rFonts w:ascii="Times New Roman" w:hAnsi="Times New Roman" w:cs="Times New Roman"/>
        </w:rPr>
        <w:t xml:space="preserve"> и строительство среднеэтажных жилых домов для семей военнослужащих</w:t>
      </w:r>
      <w:r w:rsidR="00015CDA" w:rsidRPr="004F7F14">
        <w:rPr>
          <w:rFonts w:ascii="Times New Roman" w:hAnsi="Times New Roman" w:cs="Times New Roman"/>
        </w:rPr>
        <w:t>, установлена жилая зона</w:t>
      </w:r>
      <w:r w:rsidR="00E548E7" w:rsidRPr="004F7F14">
        <w:rPr>
          <w:rFonts w:ascii="Times New Roman" w:hAnsi="Times New Roman" w:cs="Times New Roman"/>
        </w:rPr>
        <w:t>.</w:t>
      </w:r>
      <w:r w:rsidR="00F71643" w:rsidRPr="004F7F14">
        <w:rPr>
          <w:rFonts w:ascii="Times New Roman" w:hAnsi="Times New Roman" w:cs="Times New Roman"/>
        </w:rPr>
        <w:t xml:space="preserve"> </w:t>
      </w:r>
    </w:p>
    <w:p w:rsidR="00071C84" w:rsidRPr="004F7F14" w:rsidRDefault="00536236"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Предлагается формирование жилой зоны под малоэтажное жилищное строительство </w:t>
      </w:r>
      <w:r w:rsidR="00F71643" w:rsidRPr="004F7F14">
        <w:rPr>
          <w:rFonts w:ascii="Times New Roman" w:hAnsi="Times New Roman" w:cs="Times New Roman"/>
        </w:rPr>
        <w:t>по ул. Транспортная на базе земельных участков 65:05:0000049:35 (использование - Обесп</w:t>
      </w:r>
      <w:r w:rsidRPr="004F7F14">
        <w:rPr>
          <w:rFonts w:ascii="Times New Roman" w:hAnsi="Times New Roman" w:cs="Times New Roman"/>
        </w:rPr>
        <w:t>ечение обороны и безопасности),</w:t>
      </w:r>
      <w:r w:rsidR="00F71643" w:rsidRPr="004F7F14">
        <w:rPr>
          <w:rFonts w:ascii="Times New Roman" w:hAnsi="Times New Roman" w:cs="Times New Roman"/>
        </w:rPr>
        <w:t xml:space="preserve"> 65:05:0000049:447 (</w:t>
      </w:r>
      <w:r w:rsidR="00977B71" w:rsidRPr="004F7F14">
        <w:rPr>
          <w:rFonts w:ascii="Times New Roman" w:hAnsi="Times New Roman" w:cs="Times New Roman"/>
        </w:rPr>
        <w:t>использование - коммунальное обслуживание (3.1</w:t>
      </w:r>
      <w:r w:rsidRPr="004F7F14">
        <w:rPr>
          <w:rFonts w:ascii="Times New Roman" w:hAnsi="Times New Roman" w:cs="Times New Roman"/>
        </w:rPr>
        <w:t xml:space="preserve">)) и в северном направлении по </w:t>
      </w:r>
      <w:r w:rsidR="00906149" w:rsidRPr="004F7F14">
        <w:rPr>
          <w:rFonts w:ascii="Times New Roman" w:hAnsi="Times New Roman" w:cs="Times New Roman"/>
        </w:rPr>
        <w:t>ул.</w:t>
      </w:r>
      <w:r w:rsidRPr="004F7F14">
        <w:rPr>
          <w:rFonts w:ascii="Times New Roman" w:hAnsi="Times New Roman" w:cs="Times New Roman"/>
        </w:rPr>
        <w:t xml:space="preserve">, Заречная на месте асфальтобетонной установки с учетом выноса </w:t>
      </w:r>
      <w:r w:rsidR="00F14FEB" w:rsidRPr="004F7F14">
        <w:rPr>
          <w:rFonts w:ascii="Times New Roman" w:hAnsi="Times New Roman" w:cs="Times New Roman"/>
        </w:rPr>
        <w:t>установки</w:t>
      </w:r>
      <w:r w:rsidRPr="004F7F14">
        <w:rPr>
          <w:rFonts w:ascii="Times New Roman" w:hAnsi="Times New Roman" w:cs="Times New Roman"/>
        </w:rPr>
        <w:t xml:space="preserve"> н</w:t>
      </w:r>
      <w:r w:rsidR="00967250" w:rsidRPr="004F7F14">
        <w:rPr>
          <w:rFonts w:ascii="Times New Roman" w:hAnsi="Times New Roman" w:cs="Times New Roman"/>
        </w:rPr>
        <w:t xml:space="preserve">а территорию </w:t>
      </w:r>
      <w:r w:rsidR="00EA17A6">
        <w:rPr>
          <w:rFonts w:ascii="Times New Roman" w:hAnsi="Times New Roman" w:cs="Times New Roman"/>
        </w:rPr>
        <w:t>муниципального округа</w:t>
      </w:r>
      <w:r w:rsidRPr="004F7F14">
        <w:rPr>
          <w:rFonts w:ascii="Times New Roman" w:hAnsi="Times New Roman" w:cs="Times New Roman"/>
        </w:rPr>
        <w:t xml:space="preserve">. </w:t>
      </w:r>
      <w:r w:rsidR="00EF6AC2" w:rsidRPr="004F7F14">
        <w:rPr>
          <w:rFonts w:ascii="Times New Roman" w:hAnsi="Times New Roman" w:cs="Times New Roman"/>
        </w:rPr>
        <w:t>В западной части населенного пункта на продолжении</w:t>
      </w:r>
      <w:r w:rsidR="00C70B17" w:rsidRPr="004F7F14">
        <w:rPr>
          <w:rFonts w:ascii="Times New Roman" w:hAnsi="Times New Roman" w:cs="Times New Roman"/>
        </w:rPr>
        <w:t xml:space="preserve"> ул. Заречная</w:t>
      </w:r>
      <w:r w:rsidR="00D2290E" w:rsidRPr="004F7F14">
        <w:rPr>
          <w:rFonts w:ascii="Times New Roman" w:hAnsi="Times New Roman" w:cs="Times New Roman"/>
        </w:rPr>
        <w:t xml:space="preserve"> предлагается формирование жилых кварталов под перспективное малоэтажное строительство (</w:t>
      </w:r>
      <w:r w:rsidR="00480D73" w:rsidRPr="004F7F14">
        <w:rPr>
          <w:rFonts w:ascii="Times New Roman" w:hAnsi="Times New Roman" w:cs="Times New Roman"/>
        </w:rPr>
        <w:t>тип - т</w:t>
      </w:r>
      <w:r w:rsidR="000025E1" w:rsidRPr="004F7F14">
        <w:rPr>
          <w:rFonts w:ascii="Times New Roman" w:hAnsi="Times New Roman" w:cs="Times New Roman"/>
        </w:rPr>
        <w:t>ау</w:t>
      </w:r>
      <w:r w:rsidR="00480D73" w:rsidRPr="004F7F14">
        <w:rPr>
          <w:rFonts w:ascii="Times New Roman" w:hAnsi="Times New Roman" w:cs="Times New Roman"/>
        </w:rPr>
        <w:t>н</w:t>
      </w:r>
      <w:r w:rsidR="000025E1" w:rsidRPr="004F7F14">
        <w:rPr>
          <w:rFonts w:ascii="Times New Roman" w:hAnsi="Times New Roman" w:cs="Times New Roman"/>
        </w:rPr>
        <w:t>хаусы</w:t>
      </w:r>
      <w:r w:rsidR="00D2290E" w:rsidRPr="004F7F14">
        <w:rPr>
          <w:rFonts w:ascii="Times New Roman" w:hAnsi="Times New Roman" w:cs="Times New Roman"/>
        </w:rPr>
        <w:t>)</w:t>
      </w:r>
      <w:r w:rsidR="00480D73" w:rsidRPr="004F7F14">
        <w:rPr>
          <w:rFonts w:ascii="Times New Roman" w:hAnsi="Times New Roman" w:cs="Times New Roman"/>
        </w:rPr>
        <w:t xml:space="preserve">. </w:t>
      </w:r>
    </w:p>
    <w:p w:rsidR="00632ECF" w:rsidRPr="004F7F14" w:rsidRDefault="00A42176" w:rsidP="00A33DCA">
      <w:pPr>
        <w:pStyle w:val="a9"/>
        <w:spacing w:before="0" w:after="0" w:line="276" w:lineRule="auto"/>
        <w:rPr>
          <w:rFonts w:ascii="Times New Roman" w:hAnsi="Times New Roman" w:cs="Times New Roman"/>
        </w:rPr>
      </w:pPr>
      <w:r w:rsidRPr="004F7F14">
        <w:rPr>
          <w:rFonts w:ascii="Times New Roman" w:hAnsi="Times New Roman" w:cs="Times New Roman"/>
        </w:rPr>
        <w:t>Территория города имеет спокойный рельеф, поэтому</w:t>
      </w:r>
      <w:r w:rsidR="00C70B17" w:rsidRPr="004F7F14">
        <w:rPr>
          <w:rFonts w:ascii="Times New Roman" w:hAnsi="Times New Roman" w:cs="Times New Roman"/>
        </w:rPr>
        <w:t xml:space="preserve"> она</w:t>
      </w:r>
      <w:r w:rsidRPr="004F7F14">
        <w:rPr>
          <w:rFonts w:ascii="Times New Roman" w:hAnsi="Times New Roman" w:cs="Times New Roman"/>
        </w:rPr>
        <w:t xml:space="preserve"> интересна </w:t>
      </w:r>
      <w:r w:rsidR="00967250" w:rsidRPr="004F7F14">
        <w:rPr>
          <w:rFonts w:ascii="Times New Roman" w:hAnsi="Times New Roman" w:cs="Times New Roman"/>
        </w:rPr>
        <w:t>для индивидуального</w:t>
      </w:r>
      <w:r w:rsidR="00FB1A2B" w:rsidRPr="004F7F14">
        <w:rPr>
          <w:rFonts w:ascii="Times New Roman" w:hAnsi="Times New Roman" w:cs="Times New Roman"/>
        </w:rPr>
        <w:t xml:space="preserve"> жилищн</w:t>
      </w:r>
      <w:r w:rsidR="00967250" w:rsidRPr="004F7F14">
        <w:rPr>
          <w:rFonts w:ascii="Times New Roman" w:hAnsi="Times New Roman" w:cs="Times New Roman"/>
        </w:rPr>
        <w:t>ого</w:t>
      </w:r>
      <w:r w:rsidR="00FB1A2B" w:rsidRPr="004F7F14">
        <w:rPr>
          <w:rFonts w:ascii="Times New Roman" w:hAnsi="Times New Roman" w:cs="Times New Roman"/>
        </w:rPr>
        <w:t xml:space="preserve"> строительств</w:t>
      </w:r>
      <w:r w:rsidR="00967250" w:rsidRPr="004F7F14">
        <w:rPr>
          <w:rFonts w:ascii="Times New Roman" w:hAnsi="Times New Roman" w:cs="Times New Roman"/>
        </w:rPr>
        <w:t>а</w:t>
      </w:r>
      <w:r w:rsidR="00C70B17" w:rsidRPr="004F7F14">
        <w:rPr>
          <w:rFonts w:ascii="Times New Roman" w:hAnsi="Times New Roman" w:cs="Times New Roman"/>
        </w:rPr>
        <w:t xml:space="preserve">. Разграничены и активно застраиваются территории </w:t>
      </w:r>
      <w:r w:rsidR="00071C84" w:rsidRPr="004F7F14">
        <w:rPr>
          <w:rFonts w:ascii="Times New Roman" w:hAnsi="Times New Roman" w:cs="Times New Roman"/>
        </w:rPr>
        <w:t>в</w:t>
      </w:r>
      <w:r w:rsidR="00C70B17" w:rsidRPr="004F7F14">
        <w:rPr>
          <w:rFonts w:ascii="Times New Roman" w:hAnsi="Times New Roman" w:cs="Times New Roman"/>
        </w:rPr>
        <w:t xml:space="preserve"> западной </w:t>
      </w:r>
      <w:r w:rsidR="00071C84" w:rsidRPr="004F7F14">
        <w:rPr>
          <w:rFonts w:ascii="Times New Roman" w:hAnsi="Times New Roman" w:cs="Times New Roman"/>
        </w:rPr>
        <w:t>части</w:t>
      </w:r>
      <w:r w:rsidR="00C70B17" w:rsidRPr="004F7F14">
        <w:rPr>
          <w:rFonts w:ascii="Times New Roman" w:hAnsi="Times New Roman" w:cs="Times New Roman"/>
        </w:rPr>
        <w:t xml:space="preserve"> населенного пункта по ул. Совхозная. Проектными решениями</w:t>
      </w:r>
      <w:r w:rsidR="0044187A" w:rsidRPr="004F7F14">
        <w:rPr>
          <w:rFonts w:ascii="Times New Roman" w:hAnsi="Times New Roman" w:cs="Times New Roman"/>
        </w:rPr>
        <w:t xml:space="preserve"> предлагается формирование зоны индивидуальной жилой застройки в западном направлении на свободных территориях. </w:t>
      </w:r>
      <w:r w:rsidR="00A0023C" w:rsidRPr="004F7F14">
        <w:rPr>
          <w:rFonts w:ascii="Times New Roman" w:hAnsi="Times New Roman" w:cs="Times New Roman"/>
        </w:rPr>
        <w:t xml:space="preserve">Так же на территории </w:t>
      </w:r>
      <w:r w:rsidR="00EA17A6">
        <w:rPr>
          <w:rFonts w:ascii="Times New Roman" w:hAnsi="Times New Roman" w:cs="Times New Roman"/>
        </w:rPr>
        <w:t>Анивского муниципального округа</w:t>
      </w:r>
      <w:r w:rsidR="00A0023C" w:rsidRPr="004F7F14">
        <w:rPr>
          <w:rFonts w:ascii="Times New Roman" w:hAnsi="Times New Roman" w:cs="Times New Roman"/>
        </w:rPr>
        <w:t xml:space="preserve"> находится значительное количество </w:t>
      </w:r>
      <w:r w:rsidR="00FB1A2B" w:rsidRPr="004F7F14">
        <w:rPr>
          <w:rFonts w:ascii="Times New Roman" w:hAnsi="Times New Roman" w:cs="Times New Roman"/>
        </w:rPr>
        <w:t>земельных участков,</w:t>
      </w:r>
      <w:r w:rsidR="00A0023C" w:rsidRPr="004F7F14">
        <w:rPr>
          <w:rFonts w:ascii="Times New Roman" w:hAnsi="Times New Roman" w:cs="Times New Roman"/>
        </w:rPr>
        <w:t xml:space="preserve"> выдан</w:t>
      </w:r>
      <w:r w:rsidR="00C9154A" w:rsidRPr="004F7F14">
        <w:rPr>
          <w:rFonts w:ascii="Times New Roman" w:hAnsi="Times New Roman" w:cs="Times New Roman"/>
        </w:rPr>
        <w:t>н</w:t>
      </w:r>
      <w:r w:rsidR="00A0023C" w:rsidRPr="004F7F14">
        <w:rPr>
          <w:rFonts w:ascii="Times New Roman" w:hAnsi="Times New Roman" w:cs="Times New Roman"/>
        </w:rPr>
        <w:t xml:space="preserve">ых по программе «Дальневосточный гектар», часть из которых под жилищное строительство. Проблемой этих участков является их хаотичное расположение без учета санитарно-защитных зон, санитарных разрывов и других ограничений. </w:t>
      </w:r>
      <w:r w:rsidR="00C9154A" w:rsidRPr="004F7F14">
        <w:rPr>
          <w:rFonts w:ascii="Times New Roman" w:hAnsi="Times New Roman" w:cs="Times New Roman"/>
        </w:rPr>
        <w:t>Проектными решениями учтено часть таких участков и определена зона индивидуальной жилой застройки в северной части города Анива на продолжении ул. Заречная и в юго-восточной на въезде в с. Рыбацкое.</w:t>
      </w:r>
    </w:p>
    <w:p w:rsidR="00260A28" w:rsidRPr="004F7F14" w:rsidRDefault="00173749" w:rsidP="00A33DCA">
      <w:pPr>
        <w:pStyle w:val="a9"/>
        <w:spacing w:before="0" w:after="0" w:line="276" w:lineRule="auto"/>
        <w:rPr>
          <w:rFonts w:ascii="Times New Roman" w:hAnsi="Times New Roman" w:cs="Times New Roman"/>
        </w:rPr>
      </w:pPr>
      <w:r w:rsidRPr="004F7F14">
        <w:rPr>
          <w:rFonts w:ascii="Times New Roman" w:hAnsi="Times New Roman" w:cs="Times New Roman"/>
        </w:rPr>
        <w:t>Ча</w:t>
      </w:r>
      <w:r w:rsidR="00344D05" w:rsidRPr="004F7F14">
        <w:rPr>
          <w:rFonts w:ascii="Times New Roman" w:hAnsi="Times New Roman" w:cs="Times New Roman"/>
        </w:rPr>
        <w:t>сть</w:t>
      </w:r>
      <w:r w:rsidRPr="004F7F14">
        <w:rPr>
          <w:rFonts w:ascii="Times New Roman" w:hAnsi="Times New Roman" w:cs="Times New Roman"/>
        </w:rPr>
        <w:t xml:space="preserve"> </w:t>
      </w:r>
      <w:r w:rsidR="00344D05" w:rsidRPr="004F7F14">
        <w:rPr>
          <w:rFonts w:ascii="Times New Roman" w:hAnsi="Times New Roman" w:cs="Times New Roman"/>
        </w:rPr>
        <w:t xml:space="preserve">существующих </w:t>
      </w:r>
      <w:r w:rsidRPr="004F7F14">
        <w:rPr>
          <w:rFonts w:ascii="Times New Roman" w:hAnsi="Times New Roman" w:cs="Times New Roman"/>
        </w:rPr>
        <w:t xml:space="preserve">производственных территорий расположено </w:t>
      </w:r>
      <w:r w:rsidR="00344D05" w:rsidRPr="004F7F14">
        <w:rPr>
          <w:rFonts w:ascii="Times New Roman" w:hAnsi="Times New Roman" w:cs="Times New Roman"/>
        </w:rPr>
        <w:t>в цен</w:t>
      </w:r>
      <w:r w:rsidR="00432640" w:rsidRPr="004F7F14">
        <w:rPr>
          <w:rFonts w:ascii="Times New Roman" w:hAnsi="Times New Roman" w:cs="Times New Roman"/>
        </w:rPr>
        <w:t>т</w:t>
      </w:r>
      <w:r w:rsidR="00344D05" w:rsidRPr="004F7F14">
        <w:rPr>
          <w:rFonts w:ascii="Times New Roman" w:hAnsi="Times New Roman" w:cs="Times New Roman"/>
        </w:rPr>
        <w:t>ральной части города, санитарно-защитная зона от некоторых объектов накладывается на жилую застройку. На пересечении ул. Дъяконова и ул. Объездная</w:t>
      </w:r>
      <w:r w:rsidR="00432640" w:rsidRPr="004F7F14">
        <w:rPr>
          <w:rFonts w:ascii="Times New Roman" w:hAnsi="Times New Roman" w:cs="Times New Roman"/>
        </w:rPr>
        <w:t xml:space="preserve"> производственные объекты</w:t>
      </w:r>
      <w:r w:rsidR="00344D05" w:rsidRPr="004F7F14">
        <w:rPr>
          <w:rFonts w:ascii="Times New Roman" w:hAnsi="Times New Roman" w:cs="Times New Roman"/>
        </w:rPr>
        <w:t xml:space="preserve"> не действуют</w:t>
      </w:r>
      <w:r w:rsidR="00432640" w:rsidRPr="004F7F14">
        <w:rPr>
          <w:rFonts w:ascii="Times New Roman" w:hAnsi="Times New Roman" w:cs="Times New Roman"/>
        </w:rPr>
        <w:t xml:space="preserve"> и имеют неприглядный вид</w:t>
      </w:r>
      <w:r w:rsidR="00344D05" w:rsidRPr="004F7F14">
        <w:rPr>
          <w:rFonts w:ascii="Times New Roman" w:hAnsi="Times New Roman" w:cs="Times New Roman"/>
        </w:rPr>
        <w:t xml:space="preserve">. Проектными решениями предлагается упорядочение существующих производственных территорий, </w:t>
      </w:r>
      <w:r w:rsidR="00071C84" w:rsidRPr="004F7F14">
        <w:rPr>
          <w:rFonts w:ascii="Times New Roman" w:hAnsi="Times New Roman" w:cs="Times New Roman"/>
        </w:rPr>
        <w:t xml:space="preserve">запланировано </w:t>
      </w:r>
      <w:r w:rsidR="00344D05" w:rsidRPr="004F7F14">
        <w:rPr>
          <w:rFonts w:ascii="Times New Roman" w:hAnsi="Times New Roman" w:cs="Times New Roman"/>
        </w:rPr>
        <w:t>размещение новых предприятий ниже ул. Пудова С.Н. с санитарно-защитной зоной 50-100 метро</w:t>
      </w:r>
      <w:r w:rsidR="0089216E" w:rsidRPr="004F7F14">
        <w:rPr>
          <w:rFonts w:ascii="Times New Roman" w:hAnsi="Times New Roman" w:cs="Times New Roman"/>
        </w:rPr>
        <w:t xml:space="preserve">в до жилой застройки. Так же предлагается вынос производственных объектов из центральной части </w:t>
      </w:r>
      <w:r w:rsidR="00432640" w:rsidRPr="004F7F14">
        <w:rPr>
          <w:rFonts w:ascii="Times New Roman" w:hAnsi="Times New Roman" w:cs="Times New Roman"/>
        </w:rPr>
        <w:t>расположенных на</w:t>
      </w:r>
      <w:r w:rsidR="0089216E" w:rsidRPr="004F7F14">
        <w:rPr>
          <w:rFonts w:ascii="Times New Roman" w:hAnsi="Times New Roman" w:cs="Times New Roman"/>
        </w:rPr>
        <w:t xml:space="preserve"> пересечении ул. Пудова С.Н</w:t>
      </w:r>
      <w:r w:rsidR="002817FB" w:rsidRPr="004F7F14">
        <w:rPr>
          <w:rFonts w:ascii="Times New Roman" w:hAnsi="Times New Roman" w:cs="Times New Roman"/>
        </w:rPr>
        <w:t>.</w:t>
      </w:r>
      <w:r w:rsidR="0089216E" w:rsidRPr="004F7F14">
        <w:rPr>
          <w:rFonts w:ascii="Times New Roman" w:hAnsi="Times New Roman" w:cs="Times New Roman"/>
        </w:rPr>
        <w:t xml:space="preserve"> и ул. Транспортная</w:t>
      </w:r>
      <w:r w:rsidR="00B10C50" w:rsidRPr="004F7F14">
        <w:rPr>
          <w:rFonts w:ascii="Times New Roman" w:hAnsi="Times New Roman" w:cs="Times New Roman"/>
        </w:rPr>
        <w:t>,</w:t>
      </w:r>
      <w:r w:rsidR="0089216E" w:rsidRPr="004F7F14">
        <w:rPr>
          <w:rFonts w:ascii="Times New Roman" w:hAnsi="Times New Roman" w:cs="Times New Roman"/>
        </w:rPr>
        <w:t xml:space="preserve"> </w:t>
      </w:r>
      <w:r w:rsidR="00B10C50" w:rsidRPr="004F7F14">
        <w:rPr>
          <w:rFonts w:ascii="Times New Roman" w:hAnsi="Times New Roman" w:cs="Times New Roman"/>
        </w:rPr>
        <w:t>где устанавливается многофункциональная</w:t>
      </w:r>
      <w:r w:rsidR="0089216E" w:rsidRPr="004F7F14">
        <w:rPr>
          <w:rFonts w:ascii="Times New Roman" w:hAnsi="Times New Roman" w:cs="Times New Roman"/>
        </w:rPr>
        <w:t xml:space="preserve"> общественно-</w:t>
      </w:r>
      <w:r w:rsidR="00B10C50" w:rsidRPr="004F7F14">
        <w:rPr>
          <w:rFonts w:ascii="Times New Roman" w:hAnsi="Times New Roman" w:cs="Times New Roman"/>
        </w:rPr>
        <w:t>деловая зона и зона</w:t>
      </w:r>
      <w:r w:rsidR="0089216E" w:rsidRPr="004F7F14">
        <w:rPr>
          <w:rFonts w:ascii="Times New Roman" w:hAnsi="Times New Roman" w:cs="Times New Roman"/>
        </w:rPr>
        <w:t xml:space="preserve"> смешанной и общественно-деловой застройки с целью благоустроить</w:t>
      </w:r>
      <w:r w:rsidR="00432640" w:rsidRPr="004F7F14">
        <w:rPr>
          <w:rFonts w:ascii="Times New Roman" w:hAnsi="Times New Roman" w:cs="Times New Roman"/>
        </w:rPr>
        <w:t xml:space="preserve"> центральную часть города и направление дороги к пляжу Анивский. Производственные зоны предлагаются </w:t>
      </w:r>
      <w:r w:rsidR="00967250" w:rsidRPr="004F7F14">
        <w:rPr>
          <w:rFonts w:ascii="Times New Roman" w:hAnsi="Times New Roman" w:cs="Times New Roman"/>
        </w:rPr>
        <w:t xml:space="preserve">на продолжении ул. Пудова </w:t>
      </w:r>
      <w:r w:rsidR="00432640" w:rsidRPr="004F7F14">
        <w:rPr>
          <w:rFonts w:ascii="Times New Roman" w:hAnsi="Times New Roman" w:cs="Times New Roman"/>
        </w:rPr>
        <w:t xml:space="preserve">в </w:t>
      </w:r>
      <w:r w:rsidR="00967250" w:rsidRPr="004F7F14">
        <w:rPr>
          <w:rFonts w:ascii="Times New Roman" w:hAnsi="Times New Roman" w:cs="Times New Roman"/>
        </w:rPr>
        <w:t xml:space="preserve">северном направлении на территории </w:t>
      </w:r>
      <w:r w:rsidR="00EA17A6">
        <w:rPr>
          <w:rFonts w:ascii="Times New Roman" w:hAnsi="Times New Roman" w:cs="Times New Roman"/>
        </w:rPr>
        <w:t>муниципального округа</w:t>
      </w:r>
      <w:r w:rsidR="00967250" w:rsidRPr="004F7F14">
        <w:rPr>
          <w:rFonts w:ascii="Times New Roman" w:hAnsi="Times New Roman" w:cs="Times New Roman"/>
        </w:rPr>
        <w:t>.</w:t>
      </w:r>
    </w:p>
    <w:p w:rsidR="0091221E" w:rsidRPr="004F7F14" w:rsidRDefault="0060208A" w:rsidP="00A33DCA">
      <w:pPr>
        <w:pStyle w:val="a9"/>
        <w:spacing w:before="0" w:after="0" w:line="276" w:lineRule="auto"/>
        <w:rPr>
          <w:rFonts w:ascii="Times New Roman" w:eastAsiaTheme="minorEastAsia" w:hAnsi="Times New Roman" w:cs="Times New Roman"/>
          <w:kern w:val="24"/>
        </w:rPr>
      </w:pPr>
      <w:r w:rsidRPr="004F7F14">
        <w:rPr>
          <w:rFonts w:ascii="Times New Roman" w:hAnsi="Times New Roman" w:cs="Times New Roman"/>
        </w:rPr>
        <w:t xml:space="preserve">Особое значение для города Анива </w:t>
      </w:r>
      <w:r w:rsidR="00577D58" w:rsidRPr="004F7F14">
        <w:rPr>
          <w:rFonts w:ascii="Times New Roman" w:hAnsi="Times New Roman" w:cs="Times New Roman"/>
        </w:rPr>
        <w:t xml:space="preserve">является </w:t>
      </w:r>
      <w:r w:rsidRPr="004F7F14">
        <w:rPr>
          <w:rFonts w:ascii="Times New Roman" w:hAnsi="Times New Roman" w:cs="Times New Roman"/>
        </w:rPr>
        <w:t>развити</w:t>
      </w:r>
      <w:r w:rsidR="00260A28" w:rsidRPr="004F7F14">
        <w:rPr>
          <w:rFonts w:ascii="Times New Roman" w:hAnsi="Times New Roman" w:cs="Times New Roman"/>
        </w:rPr>
        <w:t xml:space="preserve">е туристско-рекреационных функций. В северной части города </w:t>
      </w:r>
      <w:r w:rsidR="00DE141E" w:rsidRPr="004F7F14">
        <w:rPr>
          <w:rFonts w:ascii="Times New Roman" w:hAnsi="Times New Roman" w:cs="Times New Roman"/>
        </w:rPr>
        <w:t>на продолжение ул. Тракторная п</w:t>
      </w:r>
      <w:r w:rsidR="00577D58" w:rsidRPr="004F7F14">
        <w:rPr>
          <w:rFonts w:ascii="Times New Roman" w:hAnsi="Times New Roman" w:cs="Times New Roman"/>
        </w:rPr>
        <w:t xml:space="preserve">редлагается формирование </w:t>
      </w:r>
      <w:r w:rsidR="00DE141E" w:rsidRPr="004F7F14">
        <w:rPr>
          <w:rFonts w:ascii="Times New Roman" w:hAnsi="Times New Roman" w:cs="Times New Roman"/>
        </w:rPr>
        <w:t>рекреационного центра, который будет состоять из группы близких и взаимодополняющих друг друга объектов, в его состав будут входить</w:t>
      </w:r>
      <w:r w:rsidR="00577D58" w:rsidRPr="004F7F14">
        <w:rPr>
          <w:rFonts w:ascii="Times New Roman" w:hAnsi="Times New Roman" w:cs="Times New Roman"/>
        </w:rPr>
        <w:t>:</w:t>
      </w:r>
      <w:r w:rsidR="00DE141E" w:rsidRPr="004F7F14">
        <w:rPr>
          <w:rFonts w:ascii="Times New Roman" w:hAnsi="Times New Roman" w:cs="Times New Roman"/>
        </w:rPr>
        <w:t xml:space="preserve"> </w:t>
      </w:r>
      <w:r w:rsidR="00577D58" w:rsidRPr="004F7F14">
        <w:rPr>
          <w:rFonts w:ascii="Times New Roman" w:hAnsi="Times New Roman" w:cs="Times New Roman"/>
        </w:rPr>
        <w:t>сквер «Заречь</w:t>
      </w:r>
      <w:r w:rsidR="00DE141E" w:rsidRPr="004F7F14">
        <w:rPr>
          <w:rFonts w:ascii="Times New Roman" w:hAnsi="Times New Roman" w:cs="Times New Roman"/>
        </w:rPr>
        <w:t xml:space="preserve">е», всероссийский детский оздоровительный лагерь, лыжероллерная трасса, </w:t>
      </w:r>
      <w:r w:rsidR="002F7EA5" w:rsidRPr="004F7F14">
        <w:rPr>
          <w:rFonts w:ascii="Times New Roman" w:hAnsi="Times New Roman" w:cs="Times New Roman"/>
        </w:rPr>
        <w:t>д</w:t>
      </w:r>
      <w:r w:rsidR="00DE141E" w:rsidRPr="004F7F14">
        <w:rPr>
          <w:rFonts w:ascii="Times New Roman" w:hAnsi="Times New Roman" w:cs="Times New Roman"/>
        </w:rPr>
        <w:t>етский образовательный центр, база отдыха (на месте производствен</w:t>
      </w:r>
      <w:r w:rsidR="002F7EA5" w:rsidRPr="004F7F14">
        <w:rPr>
          <w:rFonts w:ascii="Times New Roman" w:hAnsi="Times New Roman" w:cs="Times New Roman"/>
        </w:rPr>
        <w:t xml:space="preserve">ной базы), пляж на реке Лютога. В соответствии с перечисленными планируемыми объектами </w:t>
      </w:r>
      <w:r w:rsidR="00577D58" w:rsidRPr="004F7F14">
        <w:rPr>
          <w:rFonts w:ascii="Times New Roman" w:hAnsi="Times New Roman" w:cs="Times New Roman"/>
        </w:rPr>
        <w:t>установлены следующие зоны: зоны рекреационного назначения</w:t>
      </w:r>
      <w:r w:rsidR="00806815" w:rsidRPr="004F7F14">
        <w:rPr>
          <w:rFonts w:ascii="Times New Roman" w:hAnsi="Times New Roman" w:cs="Times New Roman"/>
        </w:rPr>
        <w:t>, зона отдыха, общественно-деловые зоны.</w:t>
      </w:r>
      <w:r w:rsidR="0091221E" w:rsidRPr="004F7F14">
        <w:rPr>
          <w:rFonts w:ascii="Times New Roman" w:hAnsi="Times New Roman" w:cs="Times New Roman"/>
        </w:rPr>
        <w:t xml:space="preserve"> </w:t>
      </w:r>
      <w:r w:rsidR="002F7EA5" w:rsidRPr="004F7F14">
        <w:rPr>
          <w:rFonts w:ascii="Times New Roman" w:hAnsi="Times New Roman" w:cs="Times New Roman"/>
        </w:rPr>
        <w:t>В н</w:t>
      </w:r>
      <w:r w:rsidR="0091221E" w:rsidRPr="004F7F14">
        <w:rPr>
          <w:rFonts w:ascii="Times New Roman" w:hAnsi="Times New Roman" w:cs="Times New Roman"/>
        </w:rPr>
        <w:t xml:space="preserve">астоящее время построен стадион. Транспортная связи будет осуществляться по ул. Тракторная, а пешеходная по существующему и </w:t>
      </w:r>
      <w:r w:rsidR="00071C84" w:rsidRPr="004F7F14">
        <w:rPr>
          <w:rFonts w:ascii="Times New Roman" w:hAnsi="Times New Roman" w:cs="Times New Roman"/>
        </w:rPr>
        <w:t>планируемому</w:t>
      </w:r>
      <w:r w:rsidR="0091221E" w:rsidRPr="004F7F14">
        <w:rPr>
          <w:rFonts w:ascii="Times New Roman" w:hAnsi="Times New Roman" w:cs="Times New Roman"/>
        </w:rPr>
        <w:t xml:space="preserve"> пешеходным мостам.</w:t>
      </w:r>
      <w:r w:rsidR="0091221E" w:rsidRPr="004F7F14">
        <w:rPr>
          <w:rFonts w:ascii="Times New Roman" w:eastAsiaTheme="minorEastAsia" w:hAnsi="Times New Roman" w:cs="Times New Roman"/>
          <w:kern w:val="24"/>
        </w:rPr>
        <w:t xml:space="preserve"> </w:t>
      </w:r>
      <w:r w:rsidR="003C705E" w:rsidRPr="004F7F14">
        <w:rPr>
          <w:rFonts w:ascii="Times New Roman" w:hAnsi="Times New Roman" w:cs="Times New Roman"/>
        </w:rPr>
        <w:t>Между ул. Зеленая и старицей реки Лютога имеется свободный участок, требующий предварительной подготовки территории, предлагается установить зону отдыха.</w:t>
      </w:r>
    </w:p>
    <w:p w:rsidR="00F72A32" w:rsidRPr="004F7F14" w:rsidRDefault="0091221E" w:rsidP="00A33DCA">
      <w:pPr>
        <w:pStyle w:val="a9"/>
        <w:spacing w:before="0" w:after="0" w:line="276" w:lineRule="auto"/>
        <w:rPr>
          <w:rFonts w:ascii="Times New Roman" w:hAnsi="Times New Roman" w:cs="Times New Roman"/>
          <w:bCs/>
        </w:rPr>
      </w:pPr>
      <w:r w:rsidRPr="004F7F14">
        <w:rPr>
          <w:rFonts w:ascii="Times New Roman" w:hAnsi="Times New Roman" w:cs="Times New Roman"/>
        </w:rPr>
        <w:t>Расположение г. Анива на живописной реке Лютога дает уникальную возможность создания неповторимого, несравнимого с другими городами облика.</w:t>
      </w:r>
      <w:r w:rsidR="00071C84" w:rsidRPr="004F7F14">
        <w:rPr>
          <w:rFonts w:ascii="Times New Roman" w:hAnsi="Times New Roman" w:cs="Times New Roman"/>
        </w:rPr>
        <w:t xml:space="preserve"> </w:t>
      </w:r>
      <w:r w:rsidR="00260A28" w:rsidRPr="004F7F14">
        <w:rPr>
          <w:rFonts w:ascii="Times New Roman" w:hAnsi="Times New Roman" w:cs="Times New Roman"/>
        </w:rPr>
        <w:t xml:space="preserve">Так </w:t>
      </w:r>
      <w:r w:rsidR="00260A28" w:rsidRPr="004F7F14">
        <w:rPr>
          <w:rFonts w:ascii="Times New Roman" w:hAnsi="Times New Roman" w:cs="Times New Roman"/>
          <w:bCs/>
        </w:rPr>
        <w:t>благоустройство, озеленение</w:t>
      </w:r>
      <w:r w:rsidR="00177C33" w:rsidRPr="004F7F14">
        <w:rPr>
          <w:rFonts w:ascii="Times New Roman" w:hAnsi="Times New Roman" w:cs="Times New Roman"/>
          <w:bCs/>
        </w:rPr>
        <w:t xml:space="preserve"> и</w:t>
      </w:r>
      <w:r w:rsidR="00260A28" w:rsidRPr="004F7F14">
        <w:rPr>
          <w:rFonts w:ascii="Times New Roman" w:hAnsi="Times New Roman" w:cs="Times New Roman"/>
          <w:bCs/>
        </w:rPr>
        <w:t xml:space="preserve"> строительство набережной на всем протяжении реки в черте города будет являться берегоукреплением и решит не только проблему с подтоплением территории, но и создаст возможность организации непрерывной полосы велосипедной и пешеходной связи. </w:t>
      </w:r>
      <w:r w:rsidR="00177C33" w:rsidRPr="004F7F14">
        <w:rPr>
          <w:rFonts w:ascii="Times New Roman" w:hAnsi="Times New Roman" w:cs="Times New Roman"/>
          <w:bCs/>
        </w:rPr>
        <w:t xml:space="preserve">Проектными решениями устанавливается зона озелененных территорий общего пользования (лесопарки, парки, сады, скверы, бульвары, городские леса). </w:t>
      </w:r>
    </w:p>
    <w:p w:rsidR="00D33FA2" w:rsidRPr="00A41003" w:rsidRDefault="00D33FA2" w:rsidP="00A41003">
      <w:pPr>
        <w:pStyle w:val="a9"/>
        <w:spacing w:before="0" w:after="0" w:line="276" w:lineRule="auto"/>
        <w:rPr>
          <w:rFonts w:ascii="Times New Roman" w:hAnsi="Times New Roman" w:cs="Times New Roman"/>
        </w:rPr>
      </w:pPr>
      <w:r w:rsidRPr="004F7F14">
        <w:rPr>
          <w:rFonts w:ascii="Times New Roman" w:hAnsi="Times New Roman" w:cs="Times New Roman"/>
        </w:rPr>
        <w:t>Предлагается изменение вида разрешенного использования с целью установления жилых зон и зоны озелененных территорий общего пользования для создания городской среды: 65:05:0000064:7, 65:05:0000064:6, 65:05:0000066:16, 65:05:0000049:35, 65:05:0000020:15</w:t>
      </w:r>
    </w:p>
    <w:p w:rsidR="00F72A32" w:rsidRPr="00A41003" w:rsidRDefault="00D130A9" w:rsidP="00A33DCA">
      <w:pPr>
        <w:pStyle w:val="a9"/>
        <w:spacing w:before="0" w:after="0" w:line="276" w:lineRule="auto"/>
        <w:rPr>
          <w:rFonts w:ascii="Times New Roman" w:hAnsi="Times New Roman" w:cs="Times New Roman"/>
          <w:sz w:val="28"/>
          <w:u w:val="single"/>
        </w:rPr>
      </w:pPr>
      <w:r w:rsidRPr="00A41003">
        <w:rPr>
          <w:rFonts w:ascii="Times New Roman" w:hAnsi="Times New Roman" w:cs="Times New Roman"/>
          <w:szCs w:val="22"/>
          <w:u w:val="single"/>
        </w:rPr>
        <w:t>Село Воскресенское</w:t>
      </w:r>
    </w:p>
    <w:p w:rsidR="00581F5D" w:rsidRPr="004F7F14" w:rsidRDefault="00581F5D" w:rsidP="00A33DCA">
      <w:pPr>
        <w:pStyle w:val="a9"/>
        <w:spacing w:before="0" w:after="0" w:line="276" w:lineRule="auto"/>
        <w:rPr>
          <w:rFonts w:ascii="Times New Roman" w:hAnsi="Times New Roman" w:cs="Times New Roman"/>
        </w:rPr>
      </w:pPr>
      <w:r w:rsidRPr="004F7F14">
        <w:rPr>
          <w:rFonts w:ascii="Times New Roman" w:hAnsi="Times New Roman" w:cs="Times New Roman"/>
        </w:rPr>
        <w:t>Село Воскресенское имеет протяженную планировочную структуру, основная селитебная часть и общественный центр расположены в центральной части</w:t>
      </w:r>
      <w:r w:rsidR="00A772BB" w:rsidRPr="004F7F14">
        <w:rPr>
          <w:rFonts w:ascii="Times New Roman" w:hAnsi="Times New Roman" w:cs="Times New Roman"/>
        </w:rPr>
        <w:t>.</w:t>
      </w:r>
      <w:r w:rsidR="009F5B48" w:rsidRPr="004F7F14">
        <w:rPr>
          <w:rFonts w:ascii="Times New Roman" w:hAnsi="Times New Roman" w:cs="Times New Roman"/>
        </w:rPr>
        <w:t xml:space="preserve"> </w:t>
      </w:r>
      <w:r w:rsidRPr="004F7F14">
        <w:rPr>
          <w:rFonts w:ascii="Times New Roman" w:hAnsi="Times New Roman" w:cs="Times New Roman"/>
        </w:rPr>
        <w:t>Общественные объекты сконцентрированы в районе улиц Новая, Зеленая и Центральная. Основной планировочной осью является ул. Центральная, она же автомобильные дорога регионального или межмуниципального значения «Петропавловское-Воскресенское-Анива-Соловьёва». В северном направлении по ул. Центральная расположено ряд существующих объектов, это тепличное хозяйство, кладбище, коневодческая ферма и несколько жилых домов. В соответствии существующими объектами установлены иные зоны сельскохозяйственного назначения, зона кладбищ, Производственная зона сельскохозяйственных предприятий, жилые зоны, зона застройки индивидуальными жилыми домами.</w:t>
      </w:r>
    </w:p>
    <w:p w:rsidR="00581F5D" w:rsidRPr="004F7F14" w:rsidRDefault="00581F5D"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Развитие с. Воскресенское предлагается частично вести в соответствии с ранее утвержденным генеральным планом. Решения действующего генерального плана были основаны на наличии существующего землепользования, а именно большого количества земельных участков, предоставленных по программе </w:t>
      </w:r>
      <w:r w:rsidR="00F518A6" w:rsidRPr="004F7F14">
        <w:rPr>
          <w:rFonts w:ascii="Times New Roman" w:hAnsi="Times New Roman" w:cs="Times New Roman"/>
        </w:rPr>
        <w:t>«</w:t>
      </w:r>
      <w:r w:rsidRPr="004F7F14">
        <w:rPr>
          <w:rFonts w:ascii="Times New Roman" w:hAnsi="Times New Roman" w:cs="Times New Roman"/>
        </w:rPr>
        <w:t>Дальневосточный гектар</w:t>
      </w:r>
      <w:r w:rsidR="00F518A6" w:rsidRPr="004F7F14">
        <w:rPr>
          <w:rFonts w:ascii="Times New Roman" w:hAnsi="Times New Roman" w:cs="Times New Roman"/>
        </w:rPr>
        <w:t>»</w:t>
      </w:r>
      <w:r w:rsidRPr="004F7F14">
        <w:rPr>
          <w:rFonts w:ascii="Times New Roman" w:hAnsi="Times New Roman" w:cs="Times New Roman"/>
        </w:rPr>
        <w:t xml:space="preserve"> и имеющих категорию – Земли населенного пункта. Такие территории позиционируются как перспективные возможные территории за расчетный срок, Данные территории включены в границы населенного пункта и установлены функциональные зоны с указанным видом разрешенного использования, а именно - Зона застройки индивидуальными жилыми домами. Однако предложено решение в части исключения территорий и земельных участков из границ населенного пункта, которые попадают в санитарный разрыв магистральных трубопроводов углеводородного сырья, с целью недопущения в дальнейшем жилищного строительства. Магистральный газопровод «УПГ Южно-Луговское - ГРС с. Троицкое» пересекает населенный пункт в южной части и далее проходит с восточной стороны от населенного пункта</w:t>
      </w:r>
      <w:r w:rsidR="00A772BB" w:rsidRPr="004F7F14">
        <w:rPr>
          <w:rFonts w:ascii="Times New Roman" w:hAnsi="Times New Roman" w:cs="Times New Roman"/>
        </w:rPr>
        <w:t>.</w:t>
      </w:r>
    </w:p>
    <w:p w:rsidR="00581F5D" w:rsidRPr="004F7F14" w:rsidRDefault="00581F5D" w:rsidP="00A33DCA">
      <w:pPr>
        <w:pStyle w:val="a9"/>
        <w:spacing w:before="0" w:after="0" w:line="276" w:lineRule="auto"/>
        <w:rPr>
          <w:rFonts w:ascii="Times New Roman" w:hAnsi="Times New Roman" w:cs="Times New Roman"/>
        </w:rPr>
      </w:pPr>
      <w:r w:rsidRPr="004F7F14">
        <w:rPr>
          <w:rFonts w:ascii="Times New Roman" w:hAnsi="Times New Roman" w:cs="Times New Roman"/>
        </w:rPr>
        <w:t>В расчетный срок предложено развитие территорий восточнее ул. Молодежная</w:t>
      </w:r>
      <w:r w:rsidR="00806E3F" w:rsidRPr="004F7F14">
        <w:rPr>
          <w:rFonts w:ascii="Times New Roman" w:hAnsi="Times New Roman" w:cs="Times New Roman"/>
        </w:rPr>
        <w:t xml:space="preserve"> </w:t>
      </w:r>
      <w:r w:rsidRPr="004F7F14">
        <w:rPr>
          <w:rFonts w:ascii="Times New Roman" w:hAnsi="Times New Roman" w:cs="Times New Roman"/>
        </w:rPr>
        <w:t xml:space="preserve">и установление зоны специализированной общественной застройки и озелененных территорий общего пользования с целью размещения: дошкольной образовательной организации, общеобразовательной организации, объектов дополнительного образования. </w:t>
      </w:r>
    </w:p>
    <w:p w:rsidR="00581F5D" w:rsidRPr="004F7F14" w:rsidRDefault="00581F5D" w:rsidP="00A33DCA">
      <w:pPr>
        <w:pStyle w:val="a9"/>
        <w:spacing w:before="0" w:after="0" w:line="276" w:lineRule="auto"/>
        <w:rPr>
          <w:rFonts w:ascii="Times New Roman" w:hAnsi="Times New Roman" w:cs="Times New Roman"/>
        </w:rPr>
      </w:pPr>
      <w:r w:rsidRPr="004F7F14">
        <w:rPr>
          <w:rFonts w:ascii="Times New Roman" w:hAnsi="Times New Roman" w:cs="Times New Roman"/>
        </w:rPr>
        <w:t>В северо-восточной части предлагается установить многофункциональную общественно-деловую зону под магазин и озелененные территории общего пользования.</w:t>
      </w:r>
    </w:p>
    <w:p w:rsidR="000F5B3D" w:rsidRPr="00A41003" w:rsidRDefault="00D130A9" w:rsidP="00A33DCA">
      <w:pPr>
        <w:pStyle w:val="a9"/>
        <w:spacing w:before="0" w:after="0" w:line="276" w:lineRule="auto"/>
        <w:rPr>
          <w:rFonts w:ascii="Times New Roman" w:hAnsi="Times New Roman" w:cs="Times New Roman"/>
          <w:sz w:val="28"/>
          <w:u w:val="single"/>
        </w:rPr>
      </w:pPr>
      <w:r w:rsidRPr="00A41003">
        <w:rPr>
          <w:rFonts w:ascii="Times New Roman" w:hAnsi="Times New Roman" w:cs="Times New Roman"/>
          <w:szCs w:val="22"/>
          <w:u w:val="single"/>
        </w:rPr>
        <w:t>Село Благовещенское</w:t>
      </w:r>
    </w:p>
    <w:p w:rsidR="00000491" w:rsidRPr="004F7F14" w:rsidRDefault="00AE7B22"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На период 2021 с. Благовещенское </w:t>
      </w:r>
      <w:r w:rsidR="00000491" w:rsidRPr="004F7F14">
        <w:rPr>
          <w:rFonts w:ascii="Times New Roman" w:hAnsi="Times New Roman" w:cs="Times New Roman"/>
        </w:rPr>
        <w:t xml:space="preserve">входит в состав населенных пунктов </w:t>
      </w:r>
      <w:r w:rsidR="00EA17A6">
        <w:rPr>
          <w:rFonts w:ascii="Times New Roman" w:hAnsi="Times New Roman" w:cs="Times New Roman"/>
        </w:rPr>
        <w:t>Анивского муниципального округа</w:t>
      </w:r>
      <w:r w:rsidR="00AB1719" w:rsidRPr="004F7F14">
        <w:rPr>
          <w:rFonts w:ascii="Times New Roman" w:hAnsi="Times New Roman" w:cs="Times New Roman"/>
        </w:rPr>
        <w:t>.</w:t>
      </w:r>
      <w:r w:rsidRPr="004F7F14">
        <w:rPr>
          <w:rFonts w:ascii="Times New Roman" w:hAnsi="Times New Roman" w:cs="Times New Roman"/>
        </w:rPr>
        <w:t xml:space="preserve"> </w:t>
      </w:r>
      <w:r w:rsidR="00AB1719" w:rsidRPr="004F7F14">
        <w:rPr>
          <w:rFonts w:ascii="Times New Roman" w:hAnsi="Times New Roman" w:cs="Times New Roman"/>
        </w:rPr>
        <w:t xml:space="preserve">В настоящее время территория представлена садоводческим некоммерческим товариществом "Звездочка". В соответствии планом мероприятий «Дорожная карта» по упразднению населенного пункта: село Благовещенское, расположенного на территории </w:t>
      </w:r>
      <w:r w:rsidR="00D074B3">
        <w:rPr>
          <w:rFonts w:ascii="Times New Roman" w:hAnsi="Times New Roman" w:cs="Times New Roman"/>
        </w:rPr>
        <w:t>Анивского муниципального округа Сахалинской области</w:t>
      </w:r>
      <w:r w:rsidR="00AB1719" w:rsidRPr="004F7F14">
        <w:rPr>
          <w:rFonts w:ascii="Times New Roman" w:hAnsi="Times New Roman" w:cs="Times New Roman"/>
        </w:rPr>
        <w:t xml:space="preserve"> комиссией подтвержден факт отсутствия проживающих.</w:t>
      </w:r>
    </w:p>
    <w:p w:rsidR="000F5B3D" w:rsidRPr="00035F99" w:rsidRDefault="00D130A9" w:rsidP="00A33DCA">
      <w:pPr>
        <w:pStyle w:val="a9"/>
        <w:spacing w:before="0" w:after="0" w:line="276" w:lineRule="auto"/>
        <w:rPr>
          <w:rFonts w:ascii="Times New Roman" w:hAnsi="Times New Roman" w:cs="Times New Roman"/>
          <w:szCs w:val="22"/>
          <w:u w:val="single"/>
        </w:rPr>
      </w:pPr>
      <w:r w:rsidRPr="00035F99">
        <w:rPr>
          <w:rFonts w:ascii="Times New Roman" w:hAnsi="Times New Roman" w:cs="Times New Roman"/>
          <w:szCs w:val="22"/>
          <w:u w:val="single"/>
        </w:rPr>
        <w:t>Село Песчанское</w:t>
      </w:r>
    </w:p>
    <w:p w:rsidR="00D60D20" w:rsidRPr="004F7F14" w:rsidRDefault="002028B7"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Село Песчанское расположено вдоль берега бухты Лососей залива Анивский и имеет протяженную планировочную структуру, главной планировочной осью является ул. </w:t>
      </w:r>
      <w:r w:rsidR="00274606" w:rsidRPr="004F7F14">
        <w:rPr>
          <w:rFonts w:ascii="Times New Roman" w:hAnsi="Times New Roman" w:cs="Times New Roman"/>
        </w:rPr>
        <w:t>Центральная</w:t>
      </w:r>
      <w:r w:rsidR="00A772BB" w:rsidRPr="004F7F14">
        <w:rPr>
          <w:rFonts w:ascii="Times New Roman" w:hAnsi="Times New Roman" w:cs="Times New Roman"/>
        </w:rPr>
        <w:t>,</w:t>
      </w:r>
      <w:r w:rsidRPr="004F7F14">
        <w:rPr>
          <w:rFonts w:ascii="Times New Roman" w:hAnsi="Times New Roman" w:cs="Times New Roman"/>
        </w:rPr>
        <w:t xml:space="preserve"> которая так же является автомобильной дорогой регионального или межмуниципального значения «Петропавловское – Воскресенское – Анива – Соловьевка (64 ОП МЗ 64Н-5)»</w:t>
      </w:r>
      <w:r w:rsidR="005A0FC5" w:rsidRPr="004F7F14">
        <w:rPr>
          <w:rFonts w:ascii="Times New Roman" w:hAnsi="Times New Roman" w:cs="Times New Roman"/>
        </w:rPr>
        <w:t xml:space="preserve">. </w:t>
      </w:r>
      <w:r w:rsidRPr="004F7F14">
        <w:rPr>
          <w:rFonts w:ascii="Times New Roman" w:hAnsi="Times New Roman" w:cs="Times New Roman"/>
        </w:rPr>
        <w:t xml:space="preserve">По обеим сторонам </w:t>
      </w:r>
      <w:r w:rsidR="000B43AF" w:rsidRPr="004F7F14">
        <w:rPr>
          <w:rFonts w:ascii="Times New Roman" w:hAnsi="Times New Roman" w:cs="Times New Roman"/>
        </w:rPr>
        <w:t xml:space="preserve">автомобильной дороги </w:t>
      </w:r>
      <w:r w:rsidR="00D60D20" w:rsidRPr="004F7F14">
        <w:rPr>
          <w:rFonts w:ascii="Times New Roman" w:hAnsi="Times New Roman" w:cs="Times New Roman"/>
        </w:rPr>
        <w:t>располагаются существующие кварталы жилой застройки и относятся к зоне застройки индивидуальными жилыми домами</w:t>
      </w:r>
      <w:r w:rsidR="00BD1905" w:rsidRPr="004F7F14">
        <w:rPr>
          <w:rFonts w:ascii="Times New Roman" w:hAnsi="Times New Roman" w:cs="Times New Roman"/>
        </w:rPr>
        <w:t xml:space="preserve">. Вдоль береговой линии расположены производственные территории, где находятся </w:t>
      </w:r>
      <w:r w:rsidR="00486F4A" w:rsidRPr="004F7F14">
        <w:rPr>
          <w:rFonts w:ascii="Times New Roman" w:hAnsi="Times New Roman" w:cs="Times New Roman"/>
        </w:rPr>
        <w:t xml:space="preserve">существующие </w:t>
      </w:r>
      <w:r w:rsidR="00BD1905" w:rsidRPr="004F7F14">
        <w:rPr>
          <w:rFonts w:ascii="Times New Roman" w:hAnsi="Times New Roman" w:cs="Times New Roman"/>
        </w:rPr>
        <w:t xml:space="preserve">предприятия рыбопереробатывающей отросли. </w:t>
      </w:r>
    </w:p>
    <w:p w:rsidR="00D33FA2" w:rsidRPr="004F7F14" w:rsidRDefault="00486F4A"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При развитии с. Песчанское предлагается придерживаться решений утвержденного генерального плана, а именно строительство и обустройство береговой части населенного пункта, установлены планируемые зоны отдыха </w:t>
      </w:r>
      <w:r w:rsidR="00D502EE" w:rsidRPr="004F7F14">
        <w:rPr>
          <w:rFonts w:ascii="Times New Roman" w:hAnsi="Times New Roman" w:cs="Times New Roman"/>
        </w:rPr>
        <w:t>под объекты пляж Анивский и базы</w:t>
      </w:r>
      <w:r w:rsidRPr="004F7F14">
        <w:rPr>
          <w:rFonts w:ascii="Times New Roman" w:hAnsi="Times New Roman" w:cs="Times New Roman"/>
        </w:rPr>
        <w:t xml:space="preserve"> отдых</w:t>
      </w:r>
      <w:r w:rsidR="00274606" w:rsidRPr="004F7F14">
        <w:rPr>
          <w:rFonts w:ascii="Times New Roman" w:hAnsi="Times New Roman" w:cs="Times New Roman"/>
        </w:rPr>
        <w:t>а. Проектными решениями уточнены</w:t>
      </w:r>
      <w:r w:rsidRPr="004F7F14">
        <w:rPr>
          <w:rFonts w:ascii="Times New Roman" w:hAnsi="Times New Roman" w:cs="Times New Roman"/>
        </w:rPr>
        <w:t xml:space="preserve"> функциональные зоны в связи с вновь образованными земельными участками и строящейся базой отдыха.</w:t>
      </w:r>
      <w:r w:rsidR="00D502EE" w:rsidRPr="004F7F14">
        <w:rPr>
          <w:rFonts w:ascii="Times New Roman" w:hAnsi="Times New Roman" w:cs="Times New Roman"/>
        </w:rPr>
        <w:t xml:space="preserve"> Планируемого жилищного строительства не предусматривается.</w:t>
      </w:r>
    </w:p>
    <w:p w:rsidR="00282E0E" w:rsidRPr="0074147D" w:rsidRDefault="00D130A9" w:rsidP="00A33DCA">
      <w:pPr>
        <w:pStyle w:val="a9"/>
        <w:spacing w:before="0" w:after="0" w:line="276" w:lineRule="auto"/>
        <w:rPr>
          <w:rFonts w:ascii="Times New Roman" w:hAnsi="Times New Roman" w:cs="Times New Roman"/>
          <w:szCs w:val="22"/>
          <w:u w:val="single"/>
        </w:rPr>
      </w:pPr>
      <w:r w:rsidRPr="0074147D">
        <w:rPr>
          <w:rFonts w:ascii="Times New Roman" w:hAnsi="Times New Roman" w:cs="Times New Roman"/>
          <w:szCs w:val="22"/>
          <w:u w:val="single"/>
        </w:rPr>
        <w:t>Село Петропавловское</w:t>
      </w:r>
    </w:p>
    <w:p w:rsidR="004C6FA0" w:rsidRPr="004F7F14" w:rsidRDefault="00282E0E" w:rsidP="0074147D">
      <w:pPr>
        <w:pStyle w:val="a9"/>
        <w:spacing w:before="0" w:after="0" w:line="276" w:lineRule="auto"/>
        <w:rPr>
          <w:rFonts w:ascii="Times New Roman" w:hAnsi="Times New Roman" w:cs="Times New Roman"/>
        </w:rPr>
      </w:pPr>
      <w:r w:rsidRPr="004F7F14">
        <w:rPr>
          <w:rFonts w:ascii="Times New Roman" w:hAnsi="Times New Roman" w:cs="Times New Roman"/>
        </w:rPr>
        <w:t>Развитие населенного пункта с. Петропавловское в настоящее время предлагается вести в соответствии с ранее утвержденным генеральным планом. Так проектными решениями в соответствии с разграниченными уч</w:t>
      </w:r>
      <w:r w:rsidR="00EB615E" w:rsidRPr="004F7F14">
        <w:rPr>
          <w:rFonts w:ascii="Times New Roman" w:hAnsi="Times New Roman" w:cs="Times New Roman"/>
        </w:rPr>
        <w:t xml:space="preserve">астками по ул.Дальняя, </w:t>
      </w:r>
      <w:r w:rsidR="00EF1164" w:rsidRPr="004F7F14">
        <w:rPr>
          <w:rFonts w:ascii="Times New Roman" w:hAnsi="Times New Roman" w:cs="Times New Roman"/>
        </w:rPr>
        <w:t xml:space="preserve">ул. </w:t>
      </w:r>
      <w:r w:rsidR="00B86D1B" w:rsidRPr="004F7F14">
        <w:rPr>
          <w:rFonts w:ascii="Times New Roman" w:hAnsi="Times New Roman" w:cs="Times New Roman"/>
        </w:rPr>
        <w:t>Советская и у</w:t>
      </w:r>
      <w:r w:rsidR="00EB68A5" w:rsidRPr="004F7F14">
        <w:rPr>
          <w:rFonts w:ascii="Times New Roman" w:hAnsi="Times New Roman" w:cs="Times New Roman"/>
        </w:rPr>
        <w:t>л</w:t>
      </w:r>
      <w:r w:rsidR="00B86D1B" w:rsidRPr="004F7F14">
        <w:rPr>
          <w:rFonts w:ascii="Times New Roman" w:hAnsi="Times New Roman" w:cs="Times New Roman"/>
        </w:rPr>
        <w:t xml:space="preserve">. Лесная </w:t>
      </w:r>
      <w:r w:rsidRPr="004F7F14">
        <w:rPr>
          <w:rFonts w:ascii="Times New Roman" w:hAnsi="Times New Roman" w:cs="Times New Roman"/>
        </w:rPr>
        <w:t xml:space="preserve">было предусмотрено установить </w:t>
      </w:r>
      <w:r w:rsidR="00B86D1B" w:rsidRPr="004F7F14">
        <w:rPr>
          <w:rFonts w:ascii="Times New Roman" w:hAnsi="Times New Roman" w:cs="Times New Roman"/>
        </w:rPr>
        <w:t xml:space="preserve">планируемую зону застройки индивидуальными жилыми домами. </w:t>
      </w:r>
      <w:r w:rsidR="009509D2" w:rsidRPr="004F7F14">
        <w:rPr>
          <w:rFonts w:ascii="Times New Roman" w:hAnsi="Times New Roman" w:cs="Times New Roman"/>
        </w:rPr>
        <w:t>В дополнении к действующим решениям генерального плана предлагается</w:t>
      </w:r>
      <w:r w:rsidR="00B86D1B" w:rsidRPr="004F7F14">
        <w:rPr>
          <w:rFonts w:ascii="Times New Roman" w:hAnsi="Times New Roman" w:cs="Times New Roman"/>
        </w:rPr>
        <w:t xml:space="preserve"> </w:t>
      </w:r>
      <w:r w:rsidR="009509D2" w:rsidRPr="004F7F14">
        <w:rPr>
          <w:rFonts w:ascii="Times New Roman" w:hAnsi="Times New Roman" w:cs="Times New Roman"/>
        </w:rPr>
        <w:t>установить зону</w:t>
      </w:r>
      <w:r w:rsidR="00B86D1B" w:rsidRPr="004F7F14">
        <w:rPr>
          <w:rFonts w:ascii="Times New Roman" w:hAnsi="Times New Roman" w:cs="Times New Roman"/>
        </w:rPr>
        <w:t xml:space="preserve"> застройки индивидуальными жилыми домами </w:t>
      </w:r>
      <w:r w:rsidR="00F847D3" w:rsidRPr="004F7F14">
        <w:rPr>
          <w:rFonts w:ascii="Times New Roman" w:hAnsi="Times New Roman" w:cs="Times New Roman"/>
        </w:rPr>
        <w:t>на свободных территориях,</w:t>
      </w:r>
      <w:r w:rsidR="009509D2" w:rsidRPr="004F7F14">
        <w:rPr>
          <w:rFonts w:ascii="Times New Roman" w:hAnsi="Times New Roman" w:cs="Times New Roman"/>
        </w:rPr>
        <w:t xml:space="preserve"> приближенных</w:t>
      </w:r>
      <w:r w:rsidR="00B86D1B" w:rsidRPr="004F7F14">
        <w:rPr>
          <w:rFonts w:ascii="Times New Roman" w:hAnsi="Times New Roman" w:cs="Times New Roman"/>
        </w:rPr>
        <w:t xml:space="preserve"> к автомобильной дороги общего пользования регионального значения «64 ОП РЗ 64К-26 Анива – Рыбацкое»</w:t>
      </w:r>
      <w:r w:rsidR="00EB615E" w:rsidRPr="004F7F14">
        <w:rPr>
          <w:rFonts w:ascii="Times New Roman" w:hAnsi="Times New Roman" w:cs="Times New Roman"/>
        </w:rPr>
        <w:t>.</w:t>
      </w:r>
    </w:p>
    <w:p w:rsidR="00D130A9" w:rsidRPr="004F7F14" w:rsidRDefault="004C4824" w:rsidP="00A33DCA">
      <w:pPr>
        <w:pStyle w:val="a9"/>
        <w:spacing w:before="0" w:after="0" w:line="276" w:lineRule="auto"/>
        <w:rPr>
          <w:rFonts w:ascii="Times New Roman" w:hAnsi="Times New Roman" w:cs="Times New Roman"/>
        </w:rPr>
      </w:pPr>
      <w:r w:rsidRPr="004F7F14">
        <w:rPr>
          <w:rFonts w:ascii="Times New Roman" w:hAnsi="Times New Roman" w:cs="Times New Roman"/>
        </w:rPr>
        <w:t>В соответствии с генеральным планом</w:t>
      </w:r>
      <w:r w:rsidR="001248C9" w:rsidRPr="004F7F14">
        <w:rPr>
          <w:rFonts w:ascii="Times New Roman" w:hAnsi="Times New Roman" w:cs="Times New Roman"/>
        </w:rPr>
        <w:t xml:space="preserve"> предусмотрено установление производственной зоны в западной части населенного пункта (реновация недействующих производственных территорий) и </w:t>
      </w:r>
      <w:r w:rsidR="00EB615E" w:rsidRPr="004F7F14">
        <w:rPr>
          <w:rFonts w:ascii="Times New Roman" w:hAnsi="Times New Roman" w:cs="Times New Roman"/>
        </w:rPr>
        <w:t>на свободной</w:t>
      </w:r>
      <w:r w:rsidR="00EB68A5" w:rsidRPr="004F7F14">
        <w:rPr>
          <w:rFonts w:ascii="Times New Roman" w:hAnsi="Times New Roman" w:cs="Times New Roman"/>
        </w:rPr>
        <w:t xml:space="preserve"> территории</w:t>
      </w:r>
      <w:r w:rsidR="00BB13DA" w:rsidRPr="004F7F14">
        <w:rPr>
          <w:rFonts w:ascii="Times New Roman" w:hAnsi="Times New Roman" w:cs="Times New Roman"/>
        </w:rPr>
        <w:t xml:space="preserve"> на продолжении ул. Центральная в восточной части. В южной части села установлены планируемые зоны сельскохозяйственных угодий и садоводческих или огороднических некоммерческих товариществ. В районе существующего общественного центра по ул. Зеленая предусмотрена зона озелененных территорий общего пользования.</w:t>
      </w:r>
    </w:p>
    <w:p w:rsidR="004C6FA0" w:rsidRPr="0074147D" w:rsidRDefault="00D130A9" w:rsidP="00A33DCA">
      <w:pPr>
        <w:pStyle w:val="a9"/>
        <w:spacing w:before="0" w:after="0" w:line="276" w:lineRule="auto"/>
        <w:rPr>
          <w:rFonts w:ascii="Times New Roman" w:hAnsi="Times New Roman" w:cs="Times New Roman"/>
          <w:szCs w:val="22"/>
          <w:u w:val="single"/>
        </w:rPr>
      </w:pPr>
      <w:r w:rsidRPr="0074147D">
        <w:rPr>
          <w:rFonts w:ascii="Times New Roman" w:hAnsi="Times New Roman" w:cs="Times New Roman"/>
          <w:szCs w:val="22"/>
          <w:u w:val="single"/>
        </w:rPr>
        <w:t>Село Рыбацкое</w:t>
      </w:r>
    </w:p>
    <w:p w:rsidR="00071C84" w:rsidRPr="004F7F14" w:rsidRDefault="00071C84"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Село Рыбацкое расположено на берегу бухты </w:t>
      </w:r>
      <w:r w:rsidR="00906149" w:rsidRPr="004F7F14">
        <w:rPr>
          <w:rFonts w:ascii="Times New Roman" w:hAnsi="Times New Roman" w:cs="Times New Roman"/>
        </w:rPr>
        <w:t>Лососей</w:t>
      </w:r>
      <w:r w:rsidRPr="004F7F14">
        <w:rPr>
          <w:rFonts w:ascii="Times New Roman" w:hAnsi="Times New Roman" w:cs="Times New Roman"/>
        </w:rPr>
        <w:t xml:space="preserve"> в Анивском заливе</w:t>
      </w:r>
      <w:r w:rsidR="0049636C" w:rsidRPr="004F7F14">
        <w:rPr>
          <w:rFonts w:ascii="Times New Roman" w:hAnsi="Times New Roman" w:cs="Times New Roman"/>
        </w:rPr>
        <w:t>. Раз</w:t>
      </w:r>
      <w:r w:rsidR="00C2076C" w:rsidRPr="004F7F14">
        <w:rPr>
          <w:rFonts w:ascii="Times New Roman" w:hAnsi="Times New Roman" w:cs="Times New Roman"/>
        </w:rPr>
        <w:t>витие населенного пункта ведется в соответствии</w:t>
      </w:r>
      <w:r w:rsidR="0049636C" w:rsidRPr="004F7F14">
        <w:rPr>
          <w:rFonts w:ascii="Times New Roman" w:hAnsi="Times New Roman" w:cs="Times New Roman"/>
        </w:rPr>
        <w:t xml:space="preserve"> </w:t>
      </w:r>
      <w:r w:rsidR="00C2076C" w:rsidRPr="004F7F14">
        <w:rPr>
          <w:rFonts w:ascii="Times New Roman" w:hAnsi="Times New Roman" w:cs="Times New Roman"/>
        </w:rPr>
        <w:t>ранее утвержденным в 2016 году генеральным планом, проектными решениями</w:t>
      </w:r>
      <w:r w:rsidR="0005263C" w:rsidRPr="004F7F14">
        <w:rPr>
          <w:rFonts w:ascii="Times New Roman" w:hAnsi="Times New Roman" w:cs="Times New Roman"/>
        </w:rPr>
        <w:t xml:space="preserve"> предлагается и дальше придержи</w:t>
      </w:r>
      <w:r w:rsidR="00C2076C" w:rsidRPr="004F7F14">
        <w:rPr>
          <w:rFonts w:ascii="Times New Roman" w:hAnsi="Times New Roman" w:cs="Times New Roman"/>
        </w:rPr>
        <w:t>в</w:t>
      </w:r>
      <w:r w:rsidR="0005263C" w:rsidRPr="004F7F14">
        <w:rPr>
          <w:rFonts w:ascii="Times New Roman" w:hAnsi="Times New Roman" w:cs="Times New Roman"/>
        </w:rPr>
        <w:t>а</w:t>
      </w:r>
      <w:r w:rsidR="00C2076C" w:rsidRPr="004F7F14">
        <w:rPr>
          <w:rFonts w:ascii="Times New Roman" w:hAnsi="Times New Roman" w:cs="Times New Roman"/>
        </w:rPr>
        <w:t xml:space="preserve">ться </w:t>
      </w:r>
      <w:r w:rsidR="0005263C" w:rsidRPr="004F7F14">
        <w:rPr>
          <w:rFonts w:ascii="Times New Roman" w:hAnsi="Times New Roman" w:cs="Times New Roman"/>
        </w:rPr>
        <w:t xml:space="preserve">ранее утвержденных решений. </w:t>
      </w:r>
    </w:p>
    <w:p w:rsidR="00D863BF" w:rsidRPr="004F7F14" w:rsidRDefault="0005263C"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Дополнительно проектными решениями предлагается </w:t>
      </w:r>
      <w:r w:rsidR="00176738" w:rsidRPr="004F7F14">
        <w:rPr>
          <w:rFonts w:ascii="Times New Roman" w:hAnsi="Times New Roman" w:cs="Times New Roman"/>
        </w:rPr>
        <w:t>формирование</w:t>
      </w:r>
      <w:r w:rsidR="00D863BF" w:rsidRPr="004F7F14">
        <w:rPr>
          <w:rFonts w:ascii="Times New Roman" w:hAnsi="Times New Roman" w:cs="Times New Roman"/>
        </w:rPr>
        <w:t xml:space="preserve"> зоны отдыха вдоль береговой линии по ул. Береговая с уточнением по фактическому землепользованию. В границах земельного участка 65:05:0000025:162 предусмотрено размещение Водно-</w:t>
      </w:r>
      <w:r w:rsidR="00EB54DD" w:rsidRPr="004F7F14">
        <w:rPr>
          <w:rFonts w:ascii="Times New Roman" w:hAnsi="Times New Roman" w:cs="Times New Roman"/>
        </w:rPr>
        <w:t>оздоровительного</w:t>
      </w:r>
      <w:r w:rsidR="00D863BF" w:rsidRPr="004F7F14">
        <w:rPr>
          <w:rFonts w:ascii="Times New Roman" w:hAnsi="Times New Roman" w:cs="Times New Roman"/>
        </w:rPr>
        <w:t xml:space="preserve"> комплекс</w:t>
      </w:r>
      <w:r w:rsidR="00EB54DD" w:rsidRPr="004F7F14">
        <w:rPr>
          <w:rFonts w:ascii="Times New Roman" w:hAnsi="Times New Roman" w:cs="Times New Roman"/>
        </w:rPr>
        <w:t>а</w:t>
      </w:r>
      <w:r w:rsidR="00D863BF" w:rsidRPr="004F7F14">
        <w:rPr>
          <w:rFonts w:ascii="Times New Roman" w:hAnsi="Times New Roman" w:cs="Times New Roman"/>
        </w:rPr>
        <w:t xml:space="preserve"> с гостиницей и пред</w:t>
      </w:r>
      <w:r w:rsidR="00EB54DD" w:rsidRPr="004F7F14">
        <w:rPr>
          <w:rFonts w:ascii="Times New Roman" w:hAnsi="Times New Roman" w:cs="Times New Roman"/>
        </w:rPr>
        <w:t>приятиями общественного питания. Уточнено размещение</w:t>
      </w:r>
      <w:r w:rsidR="001305A1" w:rsidRPr="004F7F14">
        <w:rPr>
          <w:rFonts w:ascii="Times New Roman" w:hAnsi="Times New Roman" w:cs="Times New Roman"/>
        </w:rPr>
        <w:t xml:space="preserve"> вновь образованного объекта Вейк-парк</w:t>
      </w:r>
      <w:r w:rsidR="003169A5" w:rsidRPr="004F7F14">
        <w:rPr>
          <w:rFonts w:ascii="Times New Roman" w:hAnsi="Times New Roman" w:cs="Times New Roman"/>
        </w:rPr>
        <w:t>а.</w:t>
      </w:r>
    </w:p>
    <w:p w:rsidR="00965381" w:rsidRPr="004F7F14" w:rsidRDefault="003169A5" w:rsidP="00A33DCA">
      <w:pPr>
        <w:pStyle w:val="a9"/>
        <w:spacing w:before="0" w:after="0" w:line="276" w:lineRule="auto"/>
        <w:rPr>
          <w:rFonts w:ascii="Times New Roman" w:hAnsi="Times New Roman" w:cs="Times New Roman"/>
        </w:rPr>
      </w:pPr>
      <w:r w:rsidRPr="004F7F14">
        <w:rPr>
          <w:rFonts w:ascii="Times New Roman" w:hAnsi="Times New Roman" w:cs="Times New Roman"/>
        </w:rPr>
        <w:t>Юго-восточнее основной селитебной территории предлагается значительное развитие села Рыбацкое. Помимо зоны отдыха</w:t>
      </w:r>
      <w:r w:rsidR="0076273D" w:rsidRPr="004F7F14">
        <w:rPr>
          <w:rFonts w:ascii="Times New Roman" w:hAnsi="Times New Roman" w:cs="Times New Roman"/>
        </w:rPr>
        <w:t xml:space="preserve"> в месте впадения р. Лютога в бухту Лососей</w:t>
      </w:r>
      <w:r w:rsidRPr="004F7F14">
        <w:rPr>
          <w:rFonts w:ascii="Times New Roman" w:hAnsi="Times New Roman" w:cs="Times New Roman"/>
        </w:rPr>
        <w:t xml:space="preserve">, которая была предложена утвержденным генеральным планом под </w:t>
      </w:r>
      <w:r w:rsidR="0076273D" w:rsidRPr="004F7F14">
        <w:rPr>
          <w:rFonts w:ascii="Times New Roman" w:hAnsi="Times New Roman" w:cs="Times New Roman"/>
        </w:rPr>
        <w:t>размещение базы отдыха</w:t>
      </w:r>
      <w:r w:rsidR="00C75FBE">
        <w:rPr>
          <w:rFonts w:ascii="Times New Roman" w:hAnsi="Times New Roman" w:cs="Times New Roman"/>
        </w:rPr>
        <w:t>,</w:t>
      </w:r>
      <w:r w:rsidR="0076273D" w:rsidRPr="004F7F14">
        <w:rPr>
          <w:rFonts w:ascii="Times New Roman" w:hAnsi="Times New Roman" w:cs="Times New Roman"/>
        </w:rPr>
        <w:t xml:space="preserve"> дополнительно предложена еще одна площадка, юго-восточнее по береговой линии.</w:t>
      </w:r>
      <w:r w:rsidR="002D4FD2" w:rsidRPr="004F7F14">
        <w:rPr>
          <w:rFonts w:ascii="Times New Roman" w:hAnsi="Times New Roman" w:cs="Times New Roman"/>
        </w:rPr>
        <w:t xml:space="preserve"> Так же предлагается формирование зоны застройки индивидуальными жилыми домами под перспективное жилищное строительство за расчетный период.</w:t>
      </w:r>
    </w:p>
    <w:p w:rsidR="00D33FA2" w:rsidRPr="0074147D" w:rsidRDefault="00EB615E" w:rsidP="00A33DCA">
      <w:pPr>
        <w:pStyle w:val="a9"/>
        <w:spacing w:before="0" w:after="0" w:line="276" w:lineRule="auto"/>
        <w:rPr>
          <w:rFonts w:ascii="Times New Roman" w:hAnsi="Times New Roman" w:cs="Times New Roman"/>
          <w:szCs w:val="22"/>
          <w:u w:val="single"/>
        </w:rPr>
      </w:pPr>
      <w:r w:rsidRPr="0074147D">
        <w:rPr>
          <w:rFonts w:ascii="Times New Roman" w:hAnsi="Times New Roman" w:cs="Times New Roman"/>
          <w:szCs w:val="22"/>
          <w:u w:val="single"/>
        </w:rPr>
        <w:t>Село Огоньки</w:t>
      </w:r>
    </w:p>
    <w:p w:rsidR="00EB615E" w:rsidRPr="004F7F14" w:rsidRDefault="00EB615E" w:rsidP="00A33DCA">
      <w:pPr>
        <w:pStyle w:val="a9"/>
        <w:spacing w:before="0" w:after="0" w:line="276" w:lineRule="auto"/>
        <w:rPr>
          <w:rFonts w:ascii="Times New Roman" w:hAnsi="Times New Roman" w:cs="Times New Roman"/>
        </w:rPr>
      </w:pPr>
      <w:r w:rsidRPr="004F7F14">
        <w:rPr>
          <w:rFonts w:ascii="Times New Roman" w:hAnsi="Times New Roman" w:cs="Times New Roman"/>
        </w:rPr>
        <w:t>Село Огоньки имеет протяженную структуру, значительного развития населенного пункта не предвидится. Проектными решениями предлагается придерживаться решений ранее утвержденного генерального плана. К вновь предлагаемым решениям относится формирование в северной части села по ул. Школьная производственной зоны сельскохозяйственных предприятий под теплицы и производственной зоны с целью размещения пожарного депо. Существующее пожарное депо предложено к сносу.</w:t>
      </w:r>
    </w:p>
    <w:p w:rsidR="007B10D9" w:rsidRPr="004F7F14" w:rsidRDefault="007B10D9"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Проектными решениями предлагается упорядочение существующей жилой застройки. Предлагается формирование жилой зоны для малоэтажного строительства на пересечении ул. Школьная и ул. Сосновая, а </w:t>
      </w:r>
      <w:r w:rsidR="00D80260" w:rsidRPr="004F7F14">
        <w:rPr>
          <w:rFonts w:ascii="Times New Roman" w:hAnsi="Times New Roman" w:cs="Times New Roman"/>
        </w:rPr>
        <w:t>также</w:t>
      </w:r>
      <w:r w:rsidRPr="004F7F14">
        <w:rPr>
          <w:rFonts w:ascii="Times New Roman" w:hAnsi="Times New Roman" w:cs="Times New Roman"/>
        </w:rPr>
        <w:t xml:space="preserve"> озможое жилищное строительство предлагается за счет внутреннего резерва территорий существующих жилых кварталов. </w:t>
      </w:r>
    </w:p>
    <w:p w:rsidR="00965381" w:rsidRPr="0074147D" w:rsidRDefault="00965381" w:rsidP="00A33DCA">
      <w:pPr>
        <w:pStyle w:val="a9"/>
        <w:spacing w:before="0" w:after="0" w:line="276" w:lineRule="auto"/>
        <w:rPr>
          <w:rFonts w:ascii="Times New Roman" w:hAnsi="Times New Roman" w:cs="Times New Roman"/>
          <w:szCs w:val="22"/>
          <w:u w:val="single"/>
        </w:rPr>
      </w:pPr>
      <w:r w:rsidRPr="0074147D">
        <w:rPr>
          <w:rFonts w:ascii="Times New Roman" w:hAnsi="Times New Roman" w:cs="Times New Roman"/>
          <w:szCs w:val="22"/>
          <w:u w:val="single"/>
        </w:rPr>
        <w:t>Село Высокое</w:t>
      </w:r>
    </w:p>
    <w:p w:rsidR="0074147D" w:rsidRDefault="002E687B" w:rsidP="00A33DCA">
      <w:pPr>
        <w:pStyle w:val="a9"/>
        <w:spacing w:before="0" w:after="0" w:line="276" w:lineRule="auto"/>
        <w:rPr>
          <w:rFonts w:ascii="Times New Roman" w:hAnsi="Times New Roman" w:cs="Times New Roman"/>
        </w:rPr>
      </w:pPr>
      <w:r w:rsidRPr="004F7F14">
        <w:rPr>
          <w:rFonts w:ascii="Times New Roman" w:hAnsi="Times New Roman" w:cs="Times New Roman"/>
        </w:rPr>
        <w:t>Значительного развития территории с. Высокое не предвидится. Однако в 2021 году был утвержден генеральный план, в котором даны предложения по перспективному развитию территории села. В границах населенного пункта в существующей застроенной части по ул. Луговая, ул. Новая, и ул. Центральная расположены аварийные жилые дом, которые предложены к сносу и на их месте планируется строительство новых малоэтажных жилых домов, установлена жилая зона. На территории села расположены земельные участки по программе «Дальневосточный гектар» и в соответствии с видом разрешенного использования установлены зона сельскохозяйственных угодий и зона застройки индивидуальными жилыми домами. В районе общественных объектов по ул. Луговая и ул. Центральная предлагается установить зону озелененных территорий общего пользования. В северной части установлена общественно-деловая зона с целью размещения объекта религиозной организации.</w:t>
      </w:r>
    </w:p>
    <w:p w:rsidR="00CE6468" w:rsidRPr="0074147D" w:rsidRDefault="00CE6468" w:rsidP="00A33DCA">
      <w:pPr>
        <w:pStyle w:val="a9"/>
        <w:spacing w:before="0" w:after="0" w:line="276" w:lineRule="auto"/>
        <w:rPr>
          <w:rFonts w:ascii="Times New Roman" w:hAnsi="Times New Roman" w:cs="Times New Roman"/>
          <w:szCs w:val="22"/>
          <w:u w:val="single"/>
        </w:rPr>
      </w:pPr>
      <w:r w:rsidRPr="0074147D">
        <w:rPr>
          <w:rFonts w:ascii="Times New Roman" w:hAnsi="Times New Roman" w:cs="Times New Roman"/>
          <w:szCs w:val="22"/>
          <w:u w:val="single"/>
        </w:rPr>
        <w:t>Село Таранай</w:t>
      </w:r>
    </w:p>
    <w:p w:rsidR="00EB615E" w:rsidRPr="004F7F14" w:rsidRDefault="00CE6468" w:rsidP="00A33DCA">
      <w:pPr>
        <w:pStyle w:val="a9"/>
        <w:spacing w:before="0" w:after="0" w:line="276" w:lineRule="auto"/>
        <w:rPr>
          <w:rFonts w:ascii="Times New Roman" w:hAnsi="Times New Roman" w:cs="Times New Roman"/>
        </w:rPr>
      </w:pPr>
      <w:r w:rsidRPr="004F7F14">
        <w:rPr>
          <w:rFonts w:ascii="Times New Roman" w:hAnsi="Times New Roman" w:cs="Times New Roman"/>
        </w:rPr>
        <w:t>Развитие с. Таранай в настоящее время ведется согласно ранее утвержденного генерального плана. Проектными решениями предлагается и дальше следовать генеральному плану, функциональное зонирование уточнено по вновь выданным земельным участкам, так установлена функциональная зона отдыха в районе впадения реки Таранай в бухту Лососей, учтены земельные участки под индивидуальную жилую застройку по ул. Первомайская и ул. Набережная</w:t>
      </w:r>
      <w:r w:rsidR="001013D7" w:rsidRPr="004F7F14">
        <w:rPr>
          <w:rFonts w:ascii="Times New Roman" w:hAnsi="Times New Roman" w:cs="Times New Roman"/>
        </w:rPr>
        <w:t xml:space="preserve">. </w:t>
      </w:r>
      <w:r w:rsidR="00906149" w:rsidRPr="004F7F14">
        <w:rPr>
          <w:rFonts w:ascii="Times New Roman" w:hAnsi="Times New Roman" w:cs="Times New Roman"/>
        </w:rPr>
        <w:t>Дополнительно предложены территории выше ул. Набережная, где установлена зона индивидуальной жилой застройки.</w:t>
      </w:r>
    </w:p>
    <w:p w:rsidR="00D130A9" w:rsidRPr="0074147D" w:rsidRDefault="0074147D" w:rsidP="00A33DCA">
      <w:pPr>
        <w:pStyle w:val="a9"/>
        <w:spacing w:before="0" w:after="0" w:line="276" w:lineRule="auto"/>
        <w:rPr>
          <w:rFonts w:ascii="Times New Roman" w:hAnsi="Times New Roman" w:cs="Times New Roman"/>
          <w:szCs w:val="22"/>
          <w:u w:val="single"/>
        </w:rPr>
      </w:pPr>
      <w:r w:rsidRPr="0074147D">
        <w:rPr>
          <w:rFonts w:ascii="Times New Roman" w:hAnsi="Times New Roman" w:cs="Times New Roman"/>
          <w:szCs w:val="22"/>
          <w:u w:val="single"/>
        </w:rPr>
        <w:t xml:space="preserve">Село </w:t>
      </w:r>
      <w:r w:rsidR="00D130A9" w:rsidRPr="0074147D">
        <w:rPr>
          <w:rFonts w:ascii="Times New Roman" w:hAnsi="Times New Roman" w:cs="Times New Roman"/>
          <w:szCs w:val="22"/>
          <w:u w:val="single"/>
        </w:rPr>
        <w:t>Зеленодольск</w:t>
      </w:r>
    </w:p>
    <w:p w:rsidR="00DF7A34" w:rsidRPr="004F7F14" w:rsidRDefault="008D6AFB" w:rsidP="00A33DCA">
      <w:pPr>
        <w:pStyle w:val="a9"/>
        <w:spacing w:before="0" w:after="0" w:line="276" w:lineRule="auto"/>
        <w:rPr>
          <w:rFonts w:ascii="Times New Roman" w:hAnsi="Times New Roman" w:cs="Times New Roman"/>
        </w:rPr>
      </w:pPr>
      <w:r w:rsidRPr="004F7F14">
        <w:rPr>
          <w:rFonts w:ascii="Times New Roman" w:hAnsi="Times New Roman" w:cs="Times New Roman"/>
        </w:rPr>
        <w:t>Село Зеленодольск расположено севернее с. Таранай и по факту представляет собой ряд жилых домов вдоль ул. Заводс</w:t>
      </w:r>
      <w:r w:rsidR="00374367" w:rsidRPr="004F7F14">
        <w:rPr>
          <w:rFonts w:ascii="Times New Roman" w:hAnsi="Times New Roman" w:cs="Times New Roman"/>
        </w:rPr>
        <w:t>к</w:t>
      </w:r>
      <w:r w:rsidRPr="004F7F14">
        <w:rPr>
          <w:rFonts w:ascii="Times New Roman" w:hAnsi="Times New Roman" w:cs="Times New Roman"/>
        </w:rPr>
        <w:t xml:space="preserve">ая </w:t>
      </w:r>
      <w:r w:rsidR="00737D9F" w:rsidRPr="004F7F14">
        <w:rPr>
          <w:rFonts w:ascii="Times New Roman" w:hAnsi="Times New Roman" w:cs="Times New Roman"/>
        </w:rPr>
        <w:t xml:space="preserve">и </w:t>
      </w:r>
      <w:r w:rsidR="005F5DE1" w:rsidRPr="004F7F14">
        <w:rPr>
          <w:rFonts w:ascii="Times New Roman" w:hAnsi="Times New Roman" w:cs="Times New Roman"/>
        </w:rPr>
        <w:t>существующее</w:t>
      </w:r>
      <w:r w:rsidRPr="004F7F14">
        <w:rPr>
          <w:rFonts w:ascii="Times New Roman" w:hAnsi="Times New Roman" w:cs="Times New Roman"/>
        </w:rPr>
        <w:t xml:space="preserve"> предприят</w:t>
      </w:r>
      <w:r w:rsidR="005F5DE1" w:rsidRPr="004F7F14">
        <w:rPr>
          <w:rFonts w:ascii="Times New Roman" w:hAnsi="Times New Roman" w:cs="Times New Roman"/>
        </w:rPr>
        <w:t>ие</w:t>
      </w:r>
      <w:r w:rsidR="00FB1A2B" w:rsidRPr="004F7F14">
        <w:rPr>
          <w:rFonts w:ascii="Times New Roman" w:hAnsi="Times New Roman" w:cs="Times New Roman"/>
        </w:rPr>
        <w:t xml:space="preserve"> по рыболовству и рыбоводству</w:t>
      </w:r>
      <w:r w:rsidRPr="004F7F14">
        <w:rPr>
          <w:rFonts w:ascii="Times New Roman" w:hAnsi="Times New Roman" w:cs="Times New Roman"/>
        </w:rPr>
        <w:t xml:space="preserve"> «Таранайский ЛРЗ».</w:t>
      </w:r>
      <w:r w:rsidR="00737D9F" w:rsidRPr="004F7F14">
        <w:rPr>
          <w:rFonts w:ascii="Times New Roman" w:hAnsi="Times New Roman" w:cs="Times New Roman"/>
        </w:rPr>
        <w:t xml:space="preserve"> В настоящее время разработанной</w:t>
      </w:r>
      <w:r w:rsidR="00906149" w:rsidRPr="004F7F14">
        <w:rPr>
          <w:rFonts w:ascii="Times New Roman" w:hAnsi="Times New Roman" w:cs="Times New Roman"/>
        </w:rPr>
        <w:t xml:space="preserve"> проектной документации</w:t>
      </w:r>
      <w:r w:rsidRPr="004F7F14">
        <w:rPr>
          <w:rFonts w:ascii="Times New Roman" w:hAnsi="Times New Roman" w:cs="Times New Roman"/>
        </w:rPr>
        <w:t xml:space="preserve"> нет</w:t>
      </w:r>
      <w:r w:rsidR="00737D9F" w:rsidRPr="004F7F14">
        <w:rPr>
          <w:rFonts w:ascii="Times New Roman" w:hAnsi="Times New Roman" w:cs="Times New Roman"/>
        </w:rPr>
        <w:t>,</w:t>
      </w:r>
      <w:r w:rsidRPr="004F7F14">
        <w:rPr>
          <w:rFonts w:ascii="Times New Roman" w:hAnsi="Times New Roman" w:cs="Times New Roman"/>
        </w:rPr>
        <w:t xml:space="preserve"> граница населенного пункта не установлена.</w:t>
      </w:r>
    </w:p>
    <w:p w:rsidR="008D6AFB" w:rsidRPr="004F7F14" w:rsidRDefault="008D6AFB" w:rsidP="00A33DCA">
      <w:pPr>
        <w:pStyle w:val="a9"/>
        <w:spacing w:before="0" w:after="0" w:line="276" w:lineRule="auto"/>
        <w:rPr>
          <w:rFonts w:ascii="Times New Roman" w:hAnsi="Times New Roman" w:cs="Times New Roman"/>
        </w:rPr>
      </w:pPr>
      <w:r w:rsidRPr="004F7F14">
        <w:rPr>
          <w:rFonts w:ascii="Times New Roman" w:hAnsi="Times New Roman" w:cs="Times New Roman"/>
        </w:rPr>
        <w:t>Проектными решениями предлаг</w:t>
      </w:r>
      <w:r w:rsidR="00737D9F" w:rsidRPr="004F7F14">
        <w:rPr>
          <w:rFonts w:ascii="Times New Roman" w:hAnsi="Times New Roman" w:cs="Times New Roman"/>
        </w:rPr>
        <w:t>ается формирование жилой зоны в</w:t>
      </w:r>
      <w:r w:rsidRPr="004F7F14">
        <w:rPr>
          <w:rFonts w:ascii="Times New Roman" w:hAnsi="Times New Roman" w:cs="Times New Roman"/>
        </w:rPr>
        <w:t xml:space="preserve">доль </w:t>
      </w:r>
      <w:r w:rsidR="00FB1A2B" w:rsidRPr="004F7F14">
        <w:rPr>
          <w:rFonts w:ascii="Times New Roman" w:hAnsi="Times New Roman" w:cs="Times New Roman"/>
        </w:rPr>
        <w:br/>
      </w:r>
      <w:r w:rsidRPr="004F7F14">
        <w:rPr>
          <w:rFonts w:ascii="Times New Roman" w:hAnsi="Times New Roman" w:cs="Times New Roman"/>
        </w:rPr>
        <w:t xml:space="preserve">ул. Заводская </w:t>
      </w:r>
      <w:r w:rsidR="00A02569" w:rsidRPr="004F7F14">
        <w:rPr>
          <w:rFonts w:ascii="Times New Roman" w:hAnsi="Times New Roman" w:cs="Times New Roman"/>
        </w:rPr>
        <w:t>с возможностью строитель</w:t>
      </w:r>
      <w:r w:rsidR="00737D9F" w:rsidRPr="004F7F14">
        <w:rPr>
          <w:rFonts w:ascii="Times New Roman" w:hAnsi="Times New Roman" w:cs="Times New Roman"/>
        </w:rPr>
        <w:t>ства малоэтажных жилых домов. Т</w:t>
      </w:r>
      <w:r w:rsidR="00A02569" w:rsidRPr="004F7F14">
        <w:rPr>
          <w:rFonts w:ascii="Times New Roman" w:hAnsi="Times New Roman" w:cs="Times New Roman"/>
        </w:rPr>
        <w:t xml:space="preserve">ак же предлагается на свободной территории в юго-восточном направлении формирование зоны застройки индивидуальными жилыми домами </w:t>
      </w:r>
      <w:r w:rsidR="005F5DE1" w:rsidRPr="004F7F14">
        <w:rPr>
          <w:rFonts w:ascii="Times New Roman" w:hAnsi="Times New Roman" w:cs="Times New Roman"/>
        </w:rPr>
        <w:t>в рамках перспективного развития Южно-Сахалинской агломерации</w:t>
      </w:r>
      <w:r w:rsidR="00A02569" w:rsidRPr="004F7F14">
        <w:rPr>
          <w:rFonts w:ascii="Times New Roman" w:hAnsi="Times New Roman" w:cs="Times New Roman"/>
        </w:rPr>
        <w:t>.</w:t>
      </w:r>
    </w:p>
    <w:p w:rsidR="00D130A9" w:rsidRPr="0074147D" w:rsidRDefault="00D130A9" w:rsidP="00A33DCA">
      <w:pPr>
        <w:pStyle w:val="a9"/>
        <w:spacing w:before="0" w:after="0" w:line="276" w:lineRule="auto"/>
        <w:rPr>
          <w:rFonts w:ascii="Times New Roman" w:hAnsi="Times New Roman" w:cs="Times New Roman"/>
          <w:szCs w:val="22"/>
          <w:u w:val="single"/>
        </w:rPr>
      </w:pPr>
      <w:r w:rsidRPr="0074147D">
        <w:rPr>
          <w:rFonts w:ascii="Times New Roman" w:hAnsi="Times New Roman" w:cs="Times New Roman"/>
          <w:szCs w:val="22"/>
          <w:u w:val="single"/>
        </w:rPr>
        <w:t>Село Троицкое</w:t>
      </w:r>
    </w:p>
    <w:p w:rsidR="00032F42" w:rsidRPr="004F7F14" w:rsidRDefault="002817FB" w:rsidP="00A33DCA">
      <w:pPr>
        <w:pStyle w:val="-"/>
        <w:spacing w:after="0" w:line="276" w:lineRule="auto"/>
        <w:rPr>
          <w:rFonts w:ascii="Times New Roman" w:hAnsi="Times New Roman" w:cs="Times New Roman"/>
        </w:rPr>
      </w:pPr>
      <w:r w:rsidRPr="004F7F14">
        <w:rPr>
          <w:rFonts w:ascii="Times New Roman" w:hAnsi="Times New Roman" w:cs="Times New Roman"/>
        </w:rPr>
        <w:t>Разви</w:t>
      </w:r>
      <w:r w:rsidR="00E4682E" w:rsidRPr="004F7F14">
        <w:rPr>
          <w:rFonts w:ascii="Times New Roman" w:hAnsi="Times New Roman" w:cs="Times New Roman"/>
        </w:rPr>
        <w:t>тие с. Троицкое</w:t>
      </w:r>
      <w:r w:rsidRPr="004F7F14">
        <w:rPr>
          <w:rFonts w:ascii="Times New Roman" w:hAnsi="Times New Roman" w:cs="Times New Roman"/>
        </w:rPr>
        <w:t xml:space="preserve"> в настоящее время ведется согласно ранее утвержденного генераль</w:t>
      </w:r>
      <w:r w:rsidR="00A8390C" w:rsidRPr="004F7F14">
        <w:rPr>
          <w:rFonts w:ascii="Times New Roman" w:hAnsi="Times New Roman" w:cs="Times New Roman"/>
        </w:rPr>
        <w:t>ного плана. Однако строительство</w:t>
      </w:r>
      <w:r w:rsidRPr="004F7F14">
        <w:rPr>
          <w:rFonts w:ascii="Times New Roman" w:hAnsi="Times New Roman" w:cs="Times New Roman"/>
        </w:rPr>
        <w:t xml:space="preserve"> западного обхода железной дороги</w:t>
      </w:r>
      <w:r w:rsidR="00A8390C" w:rsidRPr="004F7F14">
        <w:rPr>
          <w:rFonts w:ascii="Times New Roman" w:hAnsi="Times New Roman" w:cs="Times New Roman"/>
        </w:rPr>
        <w:t xml:space="preserve"> г. Южно-Сахалинска</w:t>
      </w:r>
      <w:r w:rsidRPr="004F7F14">
        <w:rPr>
          <w:rFonts w:ascii="Times New Roman" w:hAnsi="Times New Roman" w:cs="Times New Roman"/>
        </w:rPr>
        <w:t xml:space="preserve"> и автомобильной дороги значительно </w:t>
      </w:r>
      <w:r w:rsidR="00BA48C5" w:rsidRPr="004F7F14">
        <w:rPr>
          <w:rFonts w:ascii="Times New Roman" w:hAnsi="Times New Roman" w:cs="Times New Roman"/>
        </w:rPr>
        <w:t>повлияют</w:t>
      </w:r>
      <w:r w:rsidR="00A8390C" w:rsidRPr="004F7F14">
        <w:rPr>
          <w:rFonts w:ascii="Times New Roman" w:hAnsi="Times New Roman" w:cs="Times New Roman"/>
        </w:rPr>
        <w:t xml:space="preserve"> на развитие и преобразование территории </w:t>
      </w:r>
      <w:r w:rsidR="00BA48C5" w:rsidRPr="004F7F14">
        <w:rPr>
          <w:rFonts w:ascii="Times New Roman" w:hAnsi="Times New Roman" w:cs="Times New Roman"/>
        </w:rPr>
        <w:t>с. Троицкое</w:t>
      </w:r>
      <w:r w:rsidR="00906149" w:rsidRPr="004F7F14">
        <w:rPr>
          <w:rFonts w:ascii="Times New Roman" w:hAnsi="Times New Roman" w:cs="Times New Roman"/>
        </w:rPr>
        <w:t xml:space="preserve">. Коридор железной дороги делит населенный пункт на две части и затрагивает существующие производственные территории ООО "Ресурсы Сахалина" и станцию по производству углекислоты, территорию конноспортивного клуба "Золотой Мустанг", жилые территории по ул. Рябиновая и ул. Березовая. </w:t>
      </w:r>
      <w:r w:rsidR="00E011B6" w:rsidRPr="004F7F14">
        <w:rPr>
          <w:rFonts w:ascii="Times New Roman" w:hAnsi="Times New Roman" w:cs="Times New Roman"/>
        </w:rPr>
        <w:t>Данные территории предложены к сносу, объекты переносятся</w:t>
      </w:r>
      <w:r w:rsidR="0020768F" w:rsidRPr="004F7F14">
        <w:rPr>
          <w:rFonts w:ascii="Times New Roman" w:hAnsi="Times New Roman" w:cs="Times New Roman"/>
        </w:rPr>
        <w:t>.</w:t>
      </w:r>
    </w:p>
    <w:p w:rsidR="00E011B6" w:rsidRPr="004F7F14" w:rsidRDefault="00E011B6"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Проектными решениями предлагается в северной части населенного пункта на </w:t>
      </w:r>
      <w:r w:rsidR="00655B1A" w:rsidRPr="004F7F14">
        <w:rPr>
          <w:rFonts w:ascii="Times New Roman" w:hAnsi="Times New Roman" w:cs="Times New Roman"/>
        </w:rPr>
        <w:t>границе с г. Южно-Сахалинском формировании зоны индивидуальной жилой застройки, жилой зоны для ср</w:t>
      </w:r>
      <w:r w:rsidR="004E7D9E" w:rsidRPr="004F7F14">
        <w:rPr>
          <w:rFonts w:ascii="Times New Roman" w:hAnsi="Times New Roman" w:cs="Times New Roman"/>
        </w:rPr>
        <w:t>еднеэтажного строительства, смешенной и общественно-деловой застройки</w:t>
      </w:r>
      <w:r w:rsidR="0026372A" w:rsidRPr="004F7F14">
        <w:rPr>
          <w:rFonts w:ascii="Times New Roman" w:hAnsi="Times New Roman" w:cs="Times New Roman"/>
        </w:rPr>
        <w:t>.</w:t>
      </w:r>
      <w:r w:rsidR="004E7D9E" w:rsidRPr="004F7F14">
        <w:rPr>
          <w:rFonts w:ascii="Times New Roman" w:hAnsi="Times New Roman" w:cs="Times New Roman"/>
        </w:rPr>
        <w:t xml:space="preserve"> </w:t>
      </w:r>
    </w:p>
    <w:p w:rsidR="00684BEA" w:rsidRPr="004F7F14" w:rsidRDefault="00684BEA" w:rsidP="00A33DCA">
      <w:pPr>
        <w:pStyle w:val="a9"/>
        <w:spacing w:before="0" w:after="0" w:line="276" w:lineRule="auto"/>
        <w:rPr>
          <w:rFonts w:ascii="Times New Roman" w:hAnsi="Times New Roman" w:cs="Times New Roman"/>
        </w:rPr>
      </w:pPr>
      <w:r w:rsidRPr="004F7F14">
        <w:rPr>
          <w:rFonts w:ascii="Times New Roman" w:hAnsi="Times New Roman" w:cs="Times New Roman"/>
        </w:rPr>
        <w:t>В соответствии с генеральным планом в северо-западном направлении по ул. Гвардейская, а также дополнительно на свободной территории между ул. Гвардейская и ул. Центральная предусмотрено формирование зоны индивидуальной жилой застройки. В районе земельного участка 65:05:0000032:570 предлагается формирование жилой зоны для многоэтажного строительства. В южной части по ул. Матросова на земельных участках 65:05:0000040:47, 65:05:0000040:46 предлагается формирование кварталов среднеэтажной жилой застройки и на земельном участке 65:05:0000010:330 формирование жилой зоны для малоэтажного жилищного строительства.</w:t>
      </w:r>
    </w:p>
    <w:p w:rsidR="00665B00" w:rsidRPr="004F7F14" w:rsidRDefault="00665B00"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В юго-западной части по ул. Центральная в районе теплиц на месте </w:t>
      </w:r>
      <w:r w:rsidR="00806AA0" w:rsidRPr="004F7F14">
        <w:rPr>
          <w:rFonts w:ascii="Times New Roman" w:hAnsi="Times New Roman" w:cs="Times New Roman"/>
        </w:rPr>
        <w:t>земельных участков,</w:t>
      </w:r>
      <w:r w:rsidRPr="004F7F14">
        <w:rPr>
          <w:rFonts w:ascii="Times New Roman" w:hAnsi="Times New Roman" w:cs="Times New Roman"/>
        </w:rPr>
        <w:t xml:space="preserve"> предоставленных по программе «Дальневосточный гектар» предусмотрено формирование индивидуальной жилой зоны.</w:t>
      </w:r>
      <w:r w:rsidR="00974E15" w:rsidRPr="004F7F14">
        <w:rPr>
          <w:rFonts w:ascii="Times New Roman" w:hAnsi="Times New Roman" w:cs="Times New Roman"/>
        </w:rPr>
        <w:t xml:space="preserve"> На въезде в населенный пункт с юго-западной стороны частично сохраняется </w:t>
      </w:r>
      <w:r w:rsidR="00906149" w:rsidRPr="004F7F14">
        <w:rPr>
          <w:rFonts w:ascii="Times New Roman" w:hAnsi="Times New Roman" w:cs="Times New Roman"/>
        </w:rPr>
        <w:t>решения утвержденного генерального плана в отношении</w:t>
      </w:r>
      <w:r w:rsidR="00974E15" w:rsidRPr="004F7F14">
        <w:rPr>
          <w:rFonts w:ascii="Times New Roman" w:hAnsi="Times New Roman" w:cs="Times New Roman"/>
        </w:rPr>
        <w:t xml:space="preserve"> земельных участков с категорией земель «Земли сельскохозяйственного назначения</w:t>
      </w:r>
      <w:r w:rsidR="00906149" w:rsidRPr="004F7F14">
        <w:rPr>
          <w:rFonts w:ascii="Times New Roman" w:hAnsi="Times New Roman" w:cs="Times New Roman"/>
        </w:rPr>
        <w:t>». Установлена зона</w:t>
      </w:r>
      <w:r w:rsidR="00974E15" w:rsidRPr="004F7F14">
        <w:rPr>
          <w:rFonts w:ascii="Times New Roman" w:hAnsi="Times New Roman" w:cs="Times New Roman"/>
        </w:rPr>
        <w:t xml:space="preserve"> застройки индивидуальными жилыми домами за исключением земельного участка 65:05:0000010:2202 </w:t>
      </w:r>
      <w:r w:rsidR="0065610A" w:rsidRPr="004F7F14">
        <w:rPr>
          <w:rFonts w:ascii="Times New Roman" w:hAnsi="Times New Roman" w:cs="Times New Roman"/>
        </w:rPr>
        <w:t>(</w:t>
      </w:r>
      <w:r w:rsidR="00974E15" w:rsidRPr="004F7F14">
        <w:rPr>
          <w:rFonts w:ascii="Times New Roman" w:hAnsi="Times New Roman" w:cs="Times New Roman"/>
        </w:rPr>
        <w:t>где проведено более мелкое разделение на земельные участки</w:t>
      </w:r>
      <w:r w:rsidR="0065610A" w:rsidRPr="004F7F14">
        <w:rPr>
          <w:rFonts w:ascii="Times New Roman" w:hAnsi="Times New Roman" w:cs="Times New Roman"/>
        </w:rPr>
        <w:t>)</w:t>
      </w:r>
      <w:r w:rsidR="00974E15" w:rsidRPr="004F7F14">
        <w:rPr>
          <w:rFonts w:ascii="Times New Roman" w:hAnsi="Times New Roman" w:cs="Times New Roman"/>
        </w:rPr>
        <w:t>, так как данная территория попадает в охранную зону</w:t>
      </w:r>
      <w:r w:rsidR="0065610A" w:rsidRPr="004F7F14">
        <w:rPr>
          <w:rFonts w:ascii="Times New Roman" w:hAnsi="Times New Roman" w:cs="Times New Roman"/>
        </w:rPr>
        <w:t xml:space="preserve"> от магистрального газопровода 100 метров.</w:t>
      </w:r>
    </w:p>
    <w:p w:rsidR="002817FB" w:rsidRPr="004F7F14" w:rsidRDefault="0058151A"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С западной части населенного пункта в районе планируемого гольф-поля установлена рекреационная зона, для планируемых объектов бассейна и лыжной базы установлена зона специализированной застройки, и под базу отдыха в границах земельного участка 65:05:0000008:411 установлена зона отдыха. </w:t>
      </w:r>
    </w:p>
    <w:p w:rsidR="002A47A9" w:rsidRPr="004F7F14" w:rsidRDefault="00BC0C4D" w:rsidP="00A33DCA">
      <w:pPr>
        <w:pStyle w:val="a9"/>
        <w:spacing w:before="0" w:after="0" w:line="276" w:lineRule="auto"/>
        <w:rPr>
          <w:rFonts w:ascii="Times New Roman" w:hAnsi="Times New Roman" w:cs="Times New Roman"/>
        </w:rPr>
      </w:pPr>
      <w:r w:rsidRPr="004F7F14">
        <w:rPr>
          <w:rFonts w:ascii="Times New Roman" w:hAnsi="Times New Roman" w:cs="Times New Roman"/>
          <w:u w:val="single"/>
        </w:rPr>
        <w:t>Вовлекаемые земельные участки с категорией «Земли сельскохозяйственного назначения»</w:t>
      </w:r>
      <w:r w:rsidRPr="004F7F14">
        <w:rPr>
          <w:rFonts w:ascii="Times New Roman" w:hAnsi="Times New Roman" w:cs="Times New Roman"/>
        </w:rPr>
        <w:t xml:space="preserve"> с целью включения в границы населенного </w:t>
      </w:r>
      <w:r w:rsidR="00697FF1" w:rsidRPr="004F7F14">
        <w:rPr>
          <w:rFonts w:ascii="Times New Roman" w:hAnsi="Times New Roman" w:cs="Times New Roman"/>
        </w:rPr>
        <w:t>пункта</w:t>
      </w:r>
      <w:r w:rsidRPr="004F7F14">
        <w:rPr>
          <w:rFonts w:ascii="Times New Roman" w:hAnsi="Times New Roman" w:cs="Times New Roman"/>
        </w:rPr>
        <w:t xml:space="preserve"> с. Троицкое и перевода в категорию «Земли населенного пункта», </w:t>
      </w:r>
      <w:r w:rsidR="00697FF1" w:rsidRPr="004F7F14">
        <w:rPr>
          <w:rFonts w:ascii="Times New Roman" w:hAnsi="Times New Roman" w:cs="Times New Roman"/>
        </w:rPr>
        <w:t>где предлагается установление</w:t>
      </w:r>
      <w:r w:rsidRPr="004F7F14">
        <w:rPr>
          <w:rFonts w:ascii="Times New Roman" w:hAnsi="Times New Roman" w:cs="Times New Roman"/>
        </w:rPr>
        <w:t xml:space="preserve"> жилой зоны и зоны застройки индивидуальными жилыми домами для планируемого жилищного строительства в рамках развития Южно-Сахалинской агломерации:</w:t>
      </w:r>
      <w:r w:rsidR="00171153">
        <w:rPr>
          <w:rFonts w:ascii="Times New Roman" w:hAnsi="Times New Roman" w:cs="Times New Roman"/>
        </w:rPr>
        <w:t xml:space="preserve"> </w:t>
      </w:r>
      <w:r w:rsidR="002A47A9" w:rsidRPr="004F7F14">
        <w:rPr>
          <w:rFonts w:ascii="Times New Roman" w:hAnsi="Times New Roman" w:cs="Times New Roman"/>
        </w:rPr>
        <w:t xml:space="preserve">65:05:0000009:498, 65:05:0000009:188, 65:05:0000010:330, </w:t>
      </w:r>
      <w:r w:rsidR="00C573EA" w:rsidRPr="004F7F14">
        <w:rPr>
          <w:rFonts w:ascii="Times New Roman" w:hAnsi="Times New Roman" w:cs="Times New Roman"/>
        </w:rPr>
        <w:t>65:05:0000010:983</w:t>
      </w:r>
      <w:r w:rsidR="002A47A9" w:rsidRPr="004F7F14">
        <w:rPr>
          <w:rFonts w:ascii="Times New Roman" w:hAnsi="Times New Roman" w:cs="Times New Roman"/>
        </w:rPr>
        <w:t xml:space="preserve">, </w:t>
      </w:r>
      <w:r w:rsidR="00C573EA" w:rsidRPr="004F7F14">
        <w:rPr>
          <w:rFonts w:ascii="Times New Roman" w:hAnsi="Times New Roman" w:cs="Times New Roman"/>
        </w:rPr>
        <w:t>65:05:0000010:982, 65:05:0000010:887, 65:05:0000010:722, 65:05:0000010:721, 65:05:0000010:659, 65:05:0000010:652, 65:05:0000010:628, 65:05:0000010:1144, 65:05:0000010:1143, 65:05:0000010:1131, 65:05:0000010:1130, 65:05:0000010:1122, 65:05:0000010:1121, 65:05:0000010:1117, 65:05:0000010:1110, 65:05:0000010:1109</w:t>
      </w:r>
      <w:r w:rsidR="002A47A9" w:rsidRPr="004F7F14">
        <w:rPr>
          <w:rFonts w:ascii="Times New Roman" w:hAnsi="Times New Roman" w:cs="Times New Roman"/>
        </w:rPr>
        <w:t>.</w:t>
      </w:r>
    </w:p>
    <w:p w:rsidR="00D130A9" w:rsidRPr="0074147D" w:rsidRDefault="00D130A9" w:rsidP="00A33DCA">
      <w:pPr>
        <w:pStyle w:val="a9"/>
        <w:spacing w:before="0" w:after="0" w:line="276" w:lineRule="auto"/>
        <w:rPr>
          <w:rFonts w:ascii="Times New Roman" w:hAnsi="Times New Roman" w:cs="Times New Roman"/>
          <w:szCs w:val="22"/>
          <w:u w:val="single"/>
        </w:rPr>
      </w:pPr>
      <w:r w:rsidRPr="0074147D">
        <w:rPr>
          <w:rFonts w:ascii="Times New Roman" w:hAnsi="Times New Roman" w:cs="Times New Roman"/>
          <w:szCs w:val="22"/>
          <w:u w:val="single"/>
        </w:rPr>
        <w:t>Село Мицулёвка</w:t>
      </w:r>
    </w:p>
    <w:p w:rsidR="006F24D0" w:rsidRPr="004F7F14" w:rsidRDefault="00041166" w:rsidP="00A33DCA">
      <w:pPr>
        <w:pStyle w:val="a9"/>
        <w:spacing w:before="0" w:after="0" w:line="276" w:lineRule="auto"/>
        <w:rPr>
          <w:rFonts w:ascii="Times New Roman" w:hAnsi="Times New Roman" w:cs="Times New Roman"/>
        </w:rPr>
      </w:pPr>
      <w:r w:rsidRPr="004F7F14">
        <w:rPr>
          <w:rFonts w:ascii="Times New Roman" w:hAnsi="Times New Roman" w:cs="Times New Roman"/>
        </w:rPr>
        <w:t>Село Мицулевка, это еще один из населенных пунктов который расположен в непосредственной близости к г. Южно-Сахалинску и в 2020 году был утвержден генеральный план. Проектными решениями предлагается и даль</w:t>
      </w:r>
      <w:r w:rsidR="00815E02" w:rsidRPr="004F7F14">
        <w:rPr>
          <w:rFonts w:ascii="Times New Roman" w:hAnsi="Times New Roman" w:cs="Times New Roman"/>
        </w:rPr>
        <w:t>ше следовать ранее утвержденного генерального плана</w:t>
      </w:r>
      <w:r w:rsidR="004E74C0" w:rsidRPr="004F7F14">
        <w:rPr>
          <w:rFonts w:ascii="Times New Roman" w:hAnsi="Times New Roman" w:cs="Times New Roman"/>
        </w:rPr>
        <w:t xml:space="preserve">, а </w:t>
      </w:r>
      <w:r w:rsidR="00032F42" w:rsidRPr="004F7F14">
        <w:rPr>
          <w:rFonts w:ascii="Times New Roman" w:hAnsi="Times New Roman" w:cs="Times New Roman"/>
        </w:rPr>
        <w:t>так</w:t>
      </w:r>
      <w:r w:rsidR="004E74C0" w:rsidRPr="004F7F14">
        <w:rPr>
          <w:rFonts w:ascii="Times New Roman" w:hAnsi="Times New Roman" w:cs="Times New Roman"/>
        </w:rPr>
        <w:t>же даны новые предложения по развитию</w:t>
      </w:r>
      <w:r w:rsidR="008C1789" w:rsidRPr="004F7F14">
        <w:rPr>
          <w:rFonts w:ascii="Times New Roman" w:hAnsi="Times New Roman" w:cs="Times New Roman"/>
        </w:rPr>
        <w:t xml:space="preserve"> с. Мицулевка</w:t>
      </w:r>
      <w:r w:rsidR="006F24D0" w:rsidRPr="004F7F14">
        <w:rPr>
          <w:rFonts w:ascii="Times New Roman" w:hAnsi="Times New Roman" w:cs="Times New Roman"/>
        </w:rPr>
        <w:t>.</w:t>
      </w:r>
    </w:p>
    <w:p w:rsidR="00DE3DC6" w:rsidRPr="004F7F14" w:rsidRDefault="00372FB5" w:rsidP="00A33DCA">
      <w:pPr>
        <w:pStyle w:val="a9"/>
        <w:spacing w:before="0" w:after="0" w:line="276" w:lineRule="auto"/>
        <w:rPr>
          <w:rFonts w:ascii="Times New Roman" w:hAnsi="Times New Roman" w:cs="Times New Roman"/>
        </w:rPr>
      </w:pPr>
      <w:r w:rsidRPr="004F7F14">
        <w:rPr>
          <w:rFonts w:ascii="Times New Roman" w:hAnsi="Times New Roman" w:cs="Times New Roman"/>
        </w:rPr>
        <w:t>Проектными решениями ю</w:t>
      </w:r>
      <w:r w:rsidR="00815E02" w:rsidRPr="004F7F14">
        <w:rPr>
          <w:rFonts w:ascii="Times New Roman" w:hAnsi="Times New Roman" w:cs="Times New Roman"/>
        </w:rPr>
        <w:t>жнее жилого микрорайона «Олимпия» в границах земельных участков 65:05:0</w:t>
      </w:r>
      <w:r w:rsidR="004E74C0" w:rsidRPr="004F7F14">
        <w:rPr>
          <w:rFonts w:ascii="Times New Roman" w:hAnsi="Times New Roman" w:cs="Times New Roman"/>
        </w:rPr>
        <w:t>000011:204 и 65:05:0000011:203 «</w:t>
      </w:r>
      <w:r w:rsidR="00815E02" w:rsidRPr="004F7F14">
        <w:rPr>
          <w:rFonts w:ascii="Times New Roman" w:hAnsi="Times New Roman" w:cs="Times New Roman"/>
        </w:rPr>
        <w:t>Земли с</w:t>
      </w:r>
      <w:r w:rsidR="004E74C0" w:rsidRPr="004F7F14">
        <w:rPr>
          <w:rFonts w:ascii="Times New Roman" w:hAnsi="Times New Roman" w:cs="Times New Roman"/>
        </w:rPr>
        <w:t>ельскохозяйственного назначения»</w:t>
      </w:r>
      <w:r w:rsidR="00815E02" w:rsidRPr="004F7F14">
        <w:rPr>
          <w:rFonts w:ascii="Times New Roman" w:hAnsi="Times New Roman" w:cs="Times New Roman"/>
        </w:rPr>
        <w:t xml:space="preserve"> </w:t>
      </w:r>
      <w:r w:rsidRPr="004F7F14">
        <w:rPr>
          <w:rFonts w:ascii="Times New Roman" w:hAnsi="Times New Roman" w:cs="Times New Roman"/>
        </w:rPr>
        <w:t xml:space="preserve">предлагается </w:t>
      </w:r>
      <w:r w:rsidR="00815E02" w:rsidRPr="004F7F14">
        <w:rPr>
          <w:rFonts w:ascii="Times New Roman" w:hAnsi="Times New Roman" w:cs="Times New Roman"/>
        </w:rPr>
        <w:t xml:space="preserve">формирование зоны индивидуальной жилой застройки. </w:t>
      </w:r>
      <w:r w:rsidR="004E74C0" w:rsidRPr="004F7F14">
        <w:rPr>
          <w:rFonts w:ascii="Times New Roman" w:hAnsi="Times New Roman" w:cs="Times New Roman"/>
        </w:rPr>
        <w:t xml:space="preserve">Западнее </w:t>
      </w:r>
      <w:r w:rsidR="006C0B83" w:rsidRPr="004F7F14">
        <w:rPr>
          <w:rFonts w:ascii="Times New Roman" w:hAnsi="Times New Roman" w:cs="Times New Roman"/>
        </w:rPr>
        <w:t xml:space="preserve">микрорайона «Олимпия» расположены значительные </w:t>
      </w:r>
      <w:r w:rsidR="00697FF1" w:rsidRPr="004F7F14">
        <w:rPr>
          <w:rFonts w:ascii="Times New Roman" w:hAnsi="Times New Roman" w:cs="Times New Roman"/>
        </w:rPr>
        <w:t>территории</w:t>
      </w:r>
      <w:r w:rsidR="00032F42" w:rsidRPr="004F7F14">
        <w:rPr>
          <w:rFonts w:ascii="Times New Roman" w:hAnsi="Times New Roman" w:cs="Times New Roman"/>
        </w:rPr>
        <w:t>,</w:t>
      </w:r>
      <w:r w:rsidR="006C0B83" w:rsidRPr="004F7F14">
        <w:rPr>
          <w:rFonts w:ascii="Times New Roman" w:hAnsi="Times New Roman" w:cs="Times New Roman"/>
        </w:rPr>
        <w:t xml:space="preserve"> занятые садоводческими товариществами («Геркулес», «Изабелла» и др.) которые по факту не используются. Предлагается включить данные территории в границы населенного пункта с учетом </w:t>
      </w:r>
      <w:r w:rsidR="00A62B5C" w:rsidRPr="004F7F14">
        <w:rPr>
          <w:rFonts w:ascii="Times New Roman" w:hAnsi="Times New Roman" w:cs="Times New Roman"/>
        </w:rPr>
        <w:t xml:space="preserve">соблюдения </w:t>
      </w:r>
      <w:r w:rsidR="00697FF1" w:rsidRPr="004F7F14">
        <w:rPr>
          <w:rFonts w:ascii="Times New Roman" w:hAnsi="Times New Roman" w:cs="Times New Roman"/>
        </w:rPr>
        <w:t>ограничений</w:t>
      </w:r>
      <w:r w:rsidR="006C0B83" w:rsidRPr="004F7F14">
        <w:rPr>
          <w:rFonts w:ascii="Times New Roman" w:hAnsi="Times New Roman" w:cs="Times New Roman"/>
        </w:rPr>
        <w:t xml:space="preserve"> от существующих </w:t>
      </w:r>
      <w:r w:rsidR="00697FF1" w:rsidRPr="004F7F14">
        <w:rPr>
          <w:rFonts w:ascii="Times New Roman" w:hAnsi="Times New Roman" w:cs="Times New Roman"/>
        </w:rPr>
        <w:t>инженерных</w:t>
      </w:r>
      <w:r w:rsidR="006C0B83" w:rsidRPr="004F7F14">
        <w:rPr>
          <w:rFonts w:ascii="Times New Roman" w:hAnsi="Times New Roman" w:cs="Times New Roman"/>
        </w:rPr>
        <w:t>, водных и других объектов и установ</w:t>
      </w:r>
      <w:r w:rsidR="00E22E66" w:rsidRPr="004F7F14">
        <w:rPr>
          <w:rFonts w:ascii="Times New Roman" w:hAnsi="Times New Roman" w:cs="Times New Roman"/>
        </w:rPr>
        <w:t>ить</w:t>
      </w:r>
      <w:r w:rsidR="006C0B83" w:rsidRPr="004F7F14">
        <w:rPr>
          <w:rFonts w:ascii="Times New Roman" w:hAnsi="Times New Roman" w:cs="Times New Roman"/>
        </w:rPr>
        <w:t xml:space="preserve"> жилую зону для малоэтажного строительс</w:t>
      </w:r>
      <w:r w:rsidR="00EA2F10" w:rsidRPr="004F7F14">
        <w:rPr>
          <w:rFonts w:ascii="Times New Roman" w:hAnsi="Times New Roman" w:cs="Times New Roman"/>
        </w:rPr>
        <w:t>тва.</w:t>
      </w:r>
      <w:r w:rsidR="006C0B83" w:rsidRPr="004F7F14">
        <w:rPr>
          <w:rFonts w:ascii="Times New Roman" w:hAnsi="Times New Roman" w:cs="Times New Roman"/>
        </w:rPr>
        <w:t xml:space="preserve"> </w:t>
      </w:r>
    </w:p>
    <w:p w:rsidR="00EA2F10" w:rsidRPr="004F7F14" w:rsidRDefault="00E22E66"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В южной части с. Мицулевка </w:t>
      </w:r>
      <w:r w:rsidR="008F3BCD" w:rsidRPr="004F7F14">
        <w:rPr>
          <w:rFonts w:ascii="Times New Roman" w:hAnsi="Times New Roman" w:cs="Times New Roman"/>
        </w:rPr>
        <w:t xml:space="preserve">предлагается </w:t>
      </w:r>
      <w:r w:rsidRPr="004F7F14">
        <w:rPr>
          <w:rFonts w:ascii="Times New Roman" w:hAnsi="Times New Roman" w:cs="Times New Roman"/>
        </w:rPr>
        <w:t xml:space="preserve">на свободной от застройки </w:t>
      </w:r>
      <w:r w:rsidR="00697FF1" w:rsidRPr="004F7F14">
        <w:rPr>
          <w:rFonts w:ascii="Times New Roman" w:hAnsi="Times New Roman" w:cs="Times New Roman"/>
        </w:rPr>
        <w:t>территории</w:t>
      </w:r>
      <w:r w:rsidRPr="004F7F14">
        <w:rPr>
          <w:rFonts w:ascii="Times New Roman" w:hAnsi="Times New Roman" w:cs="Times New Roman"/>
        </w:rPr>
        <w:t xml:space="preserve"> рядом с </w:t>
      </w:r>
      <w:r w:rsidR="00697FF1" w:rsidRPr="004F7F14">
        <w:rPr>
          <w:rFonts w:ascii="Times New Roman" w:hAnsi="Times New Roman" w:cs="Times New Roman"/>
        </w:rPr>
        <w:t>земельным</w:t>
      </w:r>
      <w:r w:rsidRPr="004F7F14">
        <w:rPr>
          <w:rFonts w:ascii="Times New Roman" w:hAnsi="Times New Roman" w:cs="Times New Roman"/>
        </w:rPr>
        <w:t xml:space="preserve"> участком 65:05:0000028:461, установить жилую зону для малоэтажного строительства.</w:t>
      </w:r>
      <w:r w:rsidR="008F3BCD" w:rsidRPr="004F7F14">
        <w:rPr>
          <w:rFonts w:ascii="Times New Roman" w:hAnsi="Times New Roman" w:cs="Times New Roman"/>
        </w:rPr>
        <w:t xml:space="preserve"> А </w:t>
      </w:r>
      <w:r w:rsidR="00032F42" w:rsidRPr="004F7F14">
        <w:rPr>
          <w:rFonts w:ascii="Times New Roman" w:hAnsi="Times New Roman" w:cs="Times New Roman"/>
        </w:rPr>
        <w:t>также</w:t>
      </w:r>
      <w:r w:rsidR="008F3BCD" w:rsidRPr="004F7F14">
        <w:rPr>
          <w:rFonts w:ascii="Times New Roman" w:hAnsi="Times New Roman" w:cs="Times New Roman"/>
        </w:rPr>
        <w:t xml:space="preserve">, включить </w:t>
      </w:r>
      <w:r w:rsidR="00697FF1" w:rsidRPr="004F7F14">
        <w:rPr>
          <w:rFonts w:ascii="Times New Roman" w:hAnsi="Times New Roman" w:cs="Times New Roman"/>
        </w:rPr>
        <w:t>земельный</w:t>
      </w:r>
      <w:r w:rsidR="008F3BCD" w:rsidRPr="004F7F14">
        <w:rPr>
          <w:rFonts w:ascii="Times New Roman" w:hAnsi="Times New Roman" w:cs="Times New Roman"/>
        </w:rPr>
        <w:t xml:space="preserve"> участок 65:05:0000007:228 в границы населенного пункта и установить </w:t>
      </w:r>
      <w:r w:rsidR="00434C59" w:rsidRPr="004F7F14">
        <w:rPr>
          <w:rFonts w:ascii="Times New Roman" w:hAnsi="Times New Roman" w:cs="Times New Roman"/>
        </w:rPr>
        <w:t>зону индивидуальной жилой застройки.</w:t>
      </w:r>
    </w:p>
    <w:p w:rsidR="00361735" w:rsidRPr="004F7F14" w:rsidRDefault="00361735"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Проектом предлагается разделить земельный участок 65:05:0000011:525 на два, с сохранением исходного номера у большого участка, с целью исключения пересечений с землями лесного фона. Предлагается установить зону смешанной и общественно-деловой застройки для того чтобы была возможность размещения не только объекта </w:t>
      </w:r>
      <w:r w:rsidR="00E84522" w:rsidRPr="004F7F14">
        <w:rPr>
          <w:rFonts w:ascii="Times New Roman" w:hAnsi="Times New Roman" w:cs="Times New Roman"/>
        </w:rPr>
        <w:t>–</w:t>
      </w:r>
      <w:r w:rsidRPr="004F7F14">
        <w:rPr>
          <w:rFonts w:ascii="Times New Roman" w:hAnsi="Times New Roman" w:cs="Times New Roman"/>
        </w:rPr>
        <w:t xml:space="preserve"> </w:t>
      </w:r>
      <w:r w:rsidR="00E84522" w:rsidRPr="004F7F14">
        <w:rPr>
          <w:rFonts w:ascii="Times New Roman" w:hAnsi="Times New Roman" w:cs="Times New Roman"/>
        </w:rPr>
        <w:t>гольф-поле,</w:t>
      </w:r>
      <w:r w:rsidRPr="004F7F14">
        <w:rPr>
          <w:rFonts w:ascii="Times New Roman" w:hAnsi="Times New Roman" w:cs="Times New Roman"/>
        </w:rPr>
        <w:t xml:space="preserve"> но и возможной жилой застройки.</w:t>
      </w:r>
      <w:r w:rsidR="00434C59" w:rsidRPr="004F7F14">
        <w:rPr>
          <w:rFonts w:ascii="Times New Roman" w:hAnsi="Times New Roman" w:cs="Times New Roman"/>
        </w:rPr>
        <w:t xml:space="preserve"> Так же предлагается формирование зоны смешанной и общественно-деловой застройки в границах земельных участков 65:05:0000007:262, 65:05:0000007:232, 65:05:0000007:439.</w:t>
      </w:r>
    </w:p>
    <w:p w:rsidR="00372FB5" w:rsidRPr="004F7F14" w:rsidRDefault="008F3BCD" w:rsidP="00A33DCA">
      <w:pPr>
        <w:pStyle w:val="a9"/>
        <w:spacing w:before="0" w:after="0" w:line="276" w:lineRule="auto"/>
        <w:rPr>
          <w:rFonts w:ascii="Times New Roman" w:hAnsi="Times New Roman" w:cs="Times New Roman"/>
        </w:rPr>
      </w:pPr>
      <w:r w:rsidRPr="004F7F14">
        <w:rPr>
          <w:rFonts w:ascii="Times New Roman" w:hAnsi="Times New Roman" w:cs="Times New Roman"/>
          <w:u w:val="single"/>
        </w:rPr>
        <w:t>Вовлекаемые земельные участки с категорией «Земли сельскохозяйственного назначения»</w:t>
      </w:r>
      <w:r w:rsidRPr="004F7F14">
        <w:rPr>
          <w:rFonts w:ascii="Times New Roman" w:hAnsi="Times New Roman" w:cs="Times New Roman"/>
        </w:rPr>
        <w:t xml:space="preserve"> с целью включения в границы населенного </w:t>
      </w:r>
      <w:r w:rsidR="00697FF1" w:rsidRPr="004F7F14">
        <w:rPr>
          <w:rFonts w:ascii="Times New Roman" w:hAnsi="Times New Roman" w:cs="Times New Roman"/>
        </w:rPr>
        <w:t>пункта</w:t>
      </w:r>
      <w:r w:rsidRPr="004F7F14">
        <w:rPr>
          <w:rFonts w:ascii="Times New Roman" w:hAnsi="Times New Roman" w:cs="Times New Roman"/>
        </w:rPr>
        <w:t xml:space="preserve"> с. Мицулевка и перевода в категорию «Земли населенного пункта», далее установление жилой зоны и зоны застройки индивидуальными жилыми домами</w:t>
      </w:r>
      <w:r w:rsidR="00BC0C4D" w:rsidRPr="004F7F14">
        <w:rPr>
          <w:rFonts w:ascii="Times New Roman" w:hAnsi="Times New Roman" w:cs="Times New Roman"/>
        </w:rPr>
        <w:t xml:space="preserve"> для планируемого жилищного строительства</w:t>
      </w:r>
      <w:r w:rsidRPr="004F7F14">
        <w:rPr>
          <w:rFonts w:ascii="Times New Roman" w:hAnsi="Times New Roman" w:cs="Times New Roman"/>
        </w:rPr>
        <w:t xml:space="preserve"> в рамках развития Южно-Сахалинской агломерации:</w:t>
      </w:r>
      <w:r w:rsidR="00847A06" w:rsidRPr="004F7F14">
        <w:rPr>
          <w:rFonts w:ascii="Times New Roman" w:hAnsi="Times New Roman" w:cs="Times New Roman"/>
        </w:rPr>
        <w:t xml:space="preserve"> 65:05:0000011:204, 65:05:0000011:203, </w:t>
      </w:r>
      <w:r w:rsidR="007E65F5" w:rsidRPr="004F7F14">
        <w:rPr>
          <w:rFonts w:ascii="Times New Roman" w:hAnsi="Times New Roman" w:cs="Times New Roman"/>
        </w:rPr>
        <w:t xml:space="preserve">65:05:0000007:228 и территории садоводческих </w:t>
      </w:r>
      <w:r w:rsidR="00697FF1" w:rsidRPr="004F7F14">
        <w:rPr>
          <w:rFonts w:ascii="Times New Roman" w:hAnsi="Times New Roman" w:cs="Times New Roman"/>
        </w:rPr>
        <w:t>товариществ</w:t>
      </w:r>
      <w:r w:rsidR="007E65F5" w:rsidRPr="004F7F14">
        <w:rPr>
          <w:rFonts w:ascii="Times New Roman" w:hAnsi="Times New Roman" w:cs="Times New Roman"/>
        </w:rPr>
        <w:t xml:space="preserve"> </w:t>
      </w:r>
      <w:r w:rsidR="001D20CB" w:rsidRPr="004F7F14">
        <w:rPr>
          <w:rFonts w:ascii="Times New Roman" w:hAnsi="Times New Roman" w:cs="Times New Roman"/>
        </w:rPr>
        <w:t>(</w:t>
      </w:r>
      <w:r w:rsidR="007E65F5" w:rsidRPr="004F7F14">
        <w:rPr>
          <w:rFonts w:ascii="Times New Roman" w:hAnsi="Times New Roman" w:cs="Times New Roman"/>
        </w:rPr>
        <w:t>«Геркулес», «Изабелла» и др.</w:t>
      </w:r>
      <w:r w:rsidR="001D20CB" w:rsidRPr="004F7F14">
        <w:rPr>
          <w:rFonts w:ascii="Times New Roman" w:hAnsi="Times New Roman" w:cs="Times New Roman"/>
        </w:rPr>
        <w:t xml:space="preserve">, </w:t>
      </w:r>
      <w:r w:rsidR="007E65F5" w:rsidRPr="004F7F14">
        <w:rPr>
          <w:rFonts w:ascii="Times New Roman" w:hAnsi="Times New Roman" w:cs="Times New Roman"/>
        </w:rPr>
        <w:t xml:space="preserve">общее число земельных участков </w:t>
      </w:r>
      <w:r w:rsidR="001D20CB" w:rsidRPr="004F7F14">
        <w:rPr>
          <w:rFonts w:ascii="Times New Roman" w:hAnsi="Times New Roman" w:cs="Times New Roman"/>
        </w:rPr>
        <w:t xml:space="preserve">– около 660 </w:t>
      </w:r>
      <w:r w:rsidR="00697FF1" w:rsidRPr="004F7F14">
        <w:rPr>
          <w:rFonts w:ascii="Times New Roman" w:hAnsi="Times New Roman" w:cs="Times New Roman"/>
        </w:rPr>
        <w:t>шт.</w:t>
      </w:r>
      <w:r w:rsidR="001D20CB" w:rsidRPr="004F7F14">
        <w:rPr>
          <w:rFonts w:ascii="Times New Roman" w:hAnsi="Times New Roman" w:cs="Times New Roman"/>
        </w:rPr>
        <w:t>)</w:t>
      </w:r>
      <w:r w:rsidR="0073443B" w:rsidRPr="004F7F14">
        <w:rPr>
          <w:rFonts w:ascii="Times New Roman" w:hAnsi="Times New Roman" w:cs="Times New Roman"/>
        </w:rPr>
        <w:t xml:space="preserve">, общая </w:t>
      </w:r>
      <w:r w:rsidR="00032F42" w:rsidRPr="004F7F14">
        <w:rPr>
          <w:rFonts w:ascii="Times New Roman" w:hAnsi="Times New Roman" w:cs="Times New Roman"/>
        </w:rPr>
        <w:t>площадь</w:t>
      </w:r>
      <w:r w:rsidR="0073443B" w:rsidRPr="004F7F14">
        <w:rPr>
          <w:rFonts w:ascii="Times New Roman" w:hAnsi="Times New Roman" w:cs="Times New Roman"/>
        </w:rPr>
        <w:t xml:space="preserve"> составит – 119,71 га</w:t>
      </w:r>
      <w:r w:rsidR="001D20CB" w:rsidRPr="004F7F14">
        <w:rPr>
          <w:rFonts w:ascii="Times New Roman" w:hAnsi="Times New Roman" w:cs="Times New Roman"/>
        </w:rPr>
        <w:t>.</w:t>
      </w:r>
    </w:p>
    <w:p w:rsidR="00D130A9" w:rsidRPr="0074147D" w:rsidRDefault="00D130A9" w:rsidP="00A33DCA">
      <w:pPr>
        <w:pStyle w:val="a9"/>
        <w:spacing w:before="0" w:after="0" w:line="276" w:lineRule="auto"/>
        <w:rPr>
          <w:rFonts w:ascii="Times New Roman" w:hAnsi="Times New Roman" w:cs="Times New Roman"/>
          <w:szCs w:val="22"/>
          <w:u w:val="single"/>
        </w:rPr>
      </w:pPr>
      <w:r w:rsidRPr="0074147D">
        <w:rPr>
          <w:rFonts w:ascii="Times New Roman" w:hAnsi="Times New Roman" w:cs="Times New Roman"/>
          <w:szCs w:val="22"/>
          <w:u w:val="single"/>
        </w:rPr>
        <w:t>Село Новотроицкое</w:t>
      </w:r>
    </w:p>
    <w:p w:rsidR="00274606" w:rsidRPr="004F7F14" w:rsidRDefault="00274606"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Село </w:t>
      </w:r>
      <w:r w:rsidR="00FC12E5" w:rsidRPr="004F7F14">
        <w:rPr>
          <w:rFonts w:ascii="Times New Roman" w:hAnsi="Times New Roman" w:cs="Times New Roman"/>
        </w:rPr>
        <w:t xml:space="preserve">Новотроицкое </w:t>
      </w:r>
      <w:r w:rsidR="006C02DE" w:rsidRPr="004F7F14">
        <w:rPr>
          <w:rFonts w:ascii="Times New Roman" w:hAnsi="Times New Roman" w:cs="Times New Roman"/>
        </w:rPr>
        <w:t>расположено рядом с</w:t>
      </w:r>
      <w:r w:rsidR="00FC12E5" w:rsidRPr="004F7F14">
        <w:rPr>
          <w:rFonts w:ascii="Times New Roman" w:hAnsi="Times New Roman" w:cs="Times New Roman"/>
        </w:rPr>
        <w:t xml:space="preserve"> г</w:t>
      </w:r>
      <w:r w:rsidR="00B547D7" w:rsidRPr="004F7F14">
        <w:rPr>
          <w:rFonts w:ascii="Times New Roman" w:hAnsi="Times New Roman" w:cs="Times New Roman"/>
        </w:rPr>
        <w:t>. Южно-Сахалинску и является потенциально привлекательной территор</w:t>
      </w:r>
      <w:r w:rsidR="00CB0CED" w:rsidRPr="004F7F14">
        <w:rPr>
          <w:rFonts w:ascii="Times New Roman" w:hAnsi="Times New Roman" w:cs="Times New Roman"/>
        </w:rPr>
        <w:t>ией для жилищного строительство. П</w:t>
      </w:r>
      <w:r w:rsidR="00B547D7" w:rsidRPr="004F7F14">
        <w:rPr>
          <w:rFonts w:ascii="Times New Roman" w:hAnsi="Times New Roman" w:cs="Times New Roman"/>
        </w:rPr>
        <w:t>озиционирование населенного пункта</w:t>
      </w:r>
      <w:r w:rsidR="00CB0CED" w:rsidRPr="004F7F14">
        <w:rPr>
          <w:rFonts w:ascii="Times New Roman" w:hAnsi="Times New Roman" w:cs="Times New Roman"/>
        </w:rPr>
        <w:t xml:space="preserve"> с. Новотроицкое - </w:t>
      </w:r>
      <w:r w:rsidR="00B547D7" w:rsidRPr="004F7F14">
        <w:rPr>
          <w:rFonts w:ascii="Times New Roman" w:hAnsi="Times New Roman" w:cs="Times New Roman"/>
        </w:rPr>
        <w:t>спальный район</w:t>
      </w:r>
      <w:r w:rsidR="00CB0CED" w:rsidRPr="004F7F14">
        <w:rPr>
          <w:rFonts w:ascii="Times New Roman" w:hAnsi="Times New Roman" w:cs="Times New Roman"/>
        </w:rPr>
        <w:t xml:space="preserve"> г. Южно-Сахалинска</w:t>
      </w:r>
      <w:r w:rsidR="00B547D7" w:rsidRPr="004F7F14">
        <w:rPr>
          <w:rFonts w:ascii="Times New Roman" w:hAnsi="Times New Roman" w:cs="Times New Roman"/>
        </w:rPr>
        <w:t xml:space="preserve">. </w:t>
      </w:r>
    </w:p>
    <w:p w:rsidR="004009E6" w:rsidRPr="004F7F14" w:rsidRDefault="00B547D7" w:rsidP="00A33DCA">
      <w:pPr>
        <w:pStyle w:val="a9"/>
        <w:spacing w:before="0" w:after="0" w:line="276" w:lineRule="auto"/>
        <w:rPr>
          <w:rFonts w:ascii="Times New Roman" w:hAnsi="Times New Roman" w:cs="Times New Roman"/>
        </w:rPr>
      </w:pPr>
      <w:r w:rsidRPr="004F7F14">
        <w:rPr>
          <w:rFonts w:ascii="Times New Roman" w:hAnsi="Times New Roman" w:cs="Times New Roman"/>
        </w:rPr>
        <w:t>Планировочная структура разрозненная</w:t>
      </w:r>
      <w:r w:rsidR="002252D8" w:rsidRPr="004F7F14">
        <w:rPr>
          <w:rFonts w:ascii="Times New Roman" w:hAnsi="Times New Roman" w:cs="Times New Roman"/>
        </w:rPr>
        <w:t xml:space="preserve">, однако, надо отметить, что развитие населенного пункта ведется в соответствии с утвержденным генеральным планом и </w:t>
      </w:r>
      <w:r w:rsidR="00CB04A4" w:rsidRPr="004F7F14">
        <w:rPr>
          <w:rFonts w:ascii="Times New Roman" w:hAnsi="Times New Roman" w:cs="Times New Roman"/>
        </w:rPr>
        <w:t xml:space="preserve">прослеживается </w:t>
      </w:r>
      <w:r w:rsidR="004009E6" w:rsidRPr="004F7F14">
        <w:rPr>
          <w:rFonts w:ascii="Times New Roman" w:hAnsi="Times New Roman" w:cs="Times New Roman"/>
        </w:rPr>
        <w:t>намеченная проектными решениями планировочная структура</w:t>
      </w:r>
      <w:r w:rsidR="002252D8" w:rsidRPr="004F7F14">
        <w:rPr>
          <w:rFonts w:ascii="Times New Roman" w:hAnsi="Times New Roman" w:cs="Times New Roman"/>
        </w:rPr>
        <w:t xml:space="preserve">. </w:t>
      </w:r>
    </w:p>
    <w:p w:rsidR="004255A5" w:rsidRPr="004F7F14" w:rsidRDefault="004009E6"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Проектными решениями </w:t>
      </w:r>
      <w:r w:rsidR="00B454A7" w:rsidRPr="004F7F14">
        <w:rPr>
          <w:rFonts w:ascii="Times New Roman" w:hAnsi="Times New Roman" w:cs="Times New Roman"/>
        </w:rPr>
        <w:t xml:space="preserve">предлагается </w:t>
      </w:r>
      <w:r w:rsidRPr="004F7F14">
        <w:rPr>
          <w:rFonts w:ascii="Times New Roman" w:hAnsi="Times New Roman" w:cs="Times New Roman"/>
        </w:rPr>
        <w:t>на расчетный период придерживаться ранее разработанной градостро</w:t>
      </w:r>
      <w:r w:rsidR="00D57E00" w:rsidRPr="004F7F14">
        <w:rPr>
          <w:rFonts w:ascii="Times New Roman" w:hAnsi="Times New Roman" w:cs="Times New Roman"/>
        </w:rPr>
        <w:t>ительной документац</w:t>
      </w:r>
      <w:r w:rsidRPr="004F7F14">
        <w:rPr>
          <w:rFonts w:ascii="Times New Roman" w:hAnsi="Times New Roman" w:cs="Times New Roman"/>
        </w:rPr>
        <w:t>ии, а именно</w:t>
      </w:r>
      <w:r w:rsidR="00D57E00" w:rsidRPr="004F7F14">
        <w:rPr>
          <w:rFonts w:ascii="Times New Roman" w:hAnsi="Times New Roman" w:cs="Times New Roman"/>
        </w:rPr>
        <w:t xml:space="preserve"> проекта планировки по ул. Снежная</w:t>
      </w:r>
      <w:r w:rsidR="004255A5" w:rsidRPr="004F7F14">
        <w:rPr>
          <w:rFonts w:ascii="Times New Roman" w:hAnsi="Times New Roman" w:cs="Times New Roman"/>
        </w:rPr>
        <w:t>,</w:t>
      </w:r>
      <w:r w:rsidR="00D57E00" w:rsidRPr="004F7F14">
        <w:rPr>
          <w:rFonts w:ascii="Times New Roman" w:hAnsi="Times New Roman" w:cs="Times New Roman"/>
        </w:rPr>
        <w:t xml:space="preserve"> ул. Рижская</w:t>
      </w:r>
      <w:r w:rsidR="00B454A7" w:rsidRPr="004F7F14">
        <w:rPr>
          <w:rFonts w:ascii="Times New Roman" w:hAnsi="Times New Roman" w:cs="Times New Roman"/>
        </w:rPr>
        <w:t>.</w:t>
      </w:r>
      <w:r w:rsidR="00D57E00" w:rsidRPr="004F7F14">
        <w:rPr>
          <w:rFonts w:ascii="Times New Roman" w:hAnsi="Times New Roman" w:cs="Times New Roman"/>
        </w:rPr>
        <w:t xml:space="preserve"> </w:t>
      </w:r>
      <w:r w:rsidR="00B454A7" w:rsidRPr="004F7F14">
        <w:rPr>
          <w:rFonts w:ascii="Times New Roman" w:hAnsi="Times New Roman" w:cs="Times New Roman"/>
        </w:rPr>
        <w:t xml:space="preserve">В пределах этих улиц устанавливается жилая зона под малоэтажное жилищное строительство. </w:t>
      </w:r>
    </w:p>
    <w:p w:rsidR="004255A5" w:rsidRPr="004F7F14" w:rsidRDefault="004255A5" w:rsidP="00A33DCA">
      <w:pPr>
        <w:pStyle w:val="a9"/>
        <w:spacing w:before="0" w:after="0" w:line="276" w:lineRule="auto"/>
        <w:rPr>
          <w:rFonts w:ascii="Times New Roman" w:hAnsi="Times New Roman" w:cs="Times New Roman"/>
        </w:rPr>
      </w:pPr>
      <w:r w:rsidRPr="004F7F14">
        <w:rPr>
          <w:rFonts w:ascii="Times New Roman" w:hAnsi="Times New Roman" w:cs="Times New Roman"/>
        </w:rPr>
        <w:t>Проектными решениями предлагается установить жилую зону восточнее ул. Зеленая на свободной территории с целью строительства среднеэтажных домов</w:t>
      </w:r>
      <w:r w:rsidR="005629E5" w:rsidRPr="004F7F14">
        <w:rPr>
          <w:rFonts w:ascii="Times New Roman" w:hAnsi="Times New Roman" w:cs="Times New Roman"/>
        </w:rPr>
        <w:t>.</w:t>
      </w:r>
    </w:p>
    <w:p w:rsidR="005629E5" w:rsidRPr="004F7F14" w:rsidRDefault="005629E5"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В юго-западной </w:t>
      </w:r>
      <w:r w:rsidR="005E592F" w:rsidRPr="004F7F14">
        <w:rPr>
          <w:rFonts w:ascii="Times New Roman" w:hAnsi="Times New Roman" w:cs="Times New Roman"/>
        </w:rPr>
        <w:t>и в северо-западной частях</w:t>
      </w:r>
      <w:r w:rsidRPr="004F7F14">
        <w:rPr>
          <w:rFonts w:ascii="Times New Roman" w:hAnsi="Times New Roman" w:cs="Times New Roman"/>
        </w:rPr>
        <w:t xml:space="preserve"> населенного пункта установлена зона индивидуальной жилой застройки согласно земельным участкам выданными под индивидуальные жилые дома. Проектными решениями предлагается формирование новой площадки под индивидуальное жилищное строительство в пределах земельного участка 65:05:0000031:109.</w:t>
      </w:r>
    </w:p>
    <w:p w:rsidR="004009E6" w:rsidRPr="004F7F14" w:rsidRDefault="000B59E5" w:rsidP="00A33DCA">
      <w:pPr>
        <w:pStyle w:val="a9"/>
        <w:spacing w:before="0" w:after="0" w:line="276" w:lineRule="auto"/>
        <w:rPr>
          <w:rFonts w:ascii="Times New Roman" w:hAnsi="Times New Roman" w:cs="Times New Roman"/>
        </w:rPr>
      </w:pPr>
      <w:r w:rsidRPr="004F7F14">
        <w:rPr>
          <w:rFonts w:ascii="Times New Roman" w:hAnsi="Times New Roman" w:cs="Times New Roman"/>
        </w:rPr>
        <w:t>Генеральным планом у</w:t>
      </w:r>
      <w:r w:rsidR="00B454A7" w:rsidRPr="004F7F14">
        <w:rPr>
          <w:rFonts w:ascii="Times New Roman" w:hAnsi="Times New Roman" w:cs="Times New Roman"/>
        </w:rPr>
        <w:t xml:space="preserve">становлены планируемые </w:t>
      </w:r>
      <w:r w:rsidR="00CB0CED" w:rsidRPr="004F7F14">
        <w:rPr>
          <w:rFonts w:ascii="Times New Roman" w:hAnsi="Times New Roman" w:cs="Times New Roman"/>
        </w:rPr>
        <w:t>о</w:t>
      </w:r>
      <w:r w:rsidR="00B454A7" w:rsidRPr="004F7F14">
        <w:rPr>
          <w:rFonts w:ascii="Times New Roman" w:hAnsi="Times New Roman" w:cs="Times New Roman"/>
        </w:rPr>
        <w:t>бщественно-деловые зоны с целью размещения объектов:</w:t>
      </w:r>
      <w:r w:rsidR="00CB0CED" w:rsidRPr="004F7F14">
        <w:rPr>
          <w:rFonts w:ascii="Times New Roman" w:hAnsi="Times New Roman" w:cs="Times New Roman"/>
        </w:rPr>
        <w:t xml:space="preserve"> </w:t>
      </w:r>
      <w:r w:rsidR="00EB7A91" w:rsidRPr="004F7F14">
        <w:rPr>
          <w:rFonts w:ascii="Times New Roman" w:hAnsi="Times New Roman" w:cs="Times New Roman"/>
        </w:rPr>
        <w:t>общеобразовательной организации</w:t>
      </w:r>
      <w:r w:rsidR="00CB0CED" w:rsidRPr="004F7F14">
        <w:rPr>
          <w:rFonts w:ascii="Times New Roman" w:hAnsi="Times New Roman" w:cs="Times New Roman"/>
        </w:rPr>
        <w:t>, центра дополнительного образования, физкультурно-оздоровительного комплекса</w:t>
      </w:r>
      <w:r w:rsidRPr="004F7F14">
        <w:rPr>
          <w:rFonts w:ascii="Times New Roman" w:hAnsi="Times New Roman" w:cs="Times New Roman"/>
        </w:rPr>
        <w:t>, пожарного депо, хоккейного корта и других объектов</w:t>
      </w:r>
      <w:r w:rsidR="00CB0CED" w:rsidRPr="004F7F14">
        <w:rPr>
          <w:rFonts w:ascii="Times New Roman" w:hAnsi="Times New Roman" w:cs="Times New Roman"/>
        </w:rPr>
        <w:t>.</w:t>
      </w:r>
    </w:p>
    <w:p w:rsidR="000B59E5" w:rsidRPr="004F7F14" w:rsidRDefault="000B59E5" w:rsidP="00A33DCA">
      <w:pPr>
        <w:pStyle w:val="a9"/>
        <w:spacing w:before="0" w:after="0" w:line="276" w:lineRule="auto"/>
        <w:rPr>
          <w:rFonts w:ascii="Times New Roman" w:hAnsi="Times New Roman" w:cs="Times New Roman"/>
        </w:rPr>
      </w:pPr>
      <w:r w:rsidRPr="004F7F14">
        <w:rPr>
          <w:rFonts w:ascii="Times New Roman" w:hAnsi="Times New Roman" w:cs="Times New Roman"/>
        </w:rPr>
        <w:t>Многофункциональная общественно-деловая зона</w:t>
      </w:r>
      <w:r w:rsidR="009F16B2" w:rsidRPr="004F7F14">
        <w:rPr>
          <w:rFonts w:ascii="Times New Roman" w:hAnsi="Times New Roman" w:cs="Times New Roman"/>
        </w:rPr>
        <w:t xml:space="preserve"> в центральной части предлагается под инвестиционную площадку с целью размещения многофункционального торгово-развлекательного комплекса</w:t>
      </w:r>
      <w:r w:rsidR="00597DDB" w:rsidRPr="004F7F14">
        <w:rPr>
          <w:rFonts w:ascii="Times New Roman" w:hAnsi="Times New Roman" w:cs="Times New Roman"/>
        </w:rPr>
        <w:t xml:space="preserve">. В восточной части села </w:t>
      </w:r>
      <w:r w:rsidR="008B4FE8" w:rsidRPr="004F7F14">
        <w:rPr>
          <w:rFonts w:ascii="Times New Roman" w:hAnsi="Times New Roman" w:cs="Times New Roman"/>
        </w:rPr>
        <w:t>планируется установить зону</w:t>
      </w:r>
      <w:r w:rsidR="00FB1A2B" w:rsidRPr="004F7F14">
        <w:rPr>
          <w:rFonts w:ascii="Times New Roman" w:hAnsi="Times New Roman" w:cs="Times New Roman"/>
        </w:rPr>
        <w:t xml:space="preserve"> инженерной инфраструктуры </w:t>
      </w:r>
      <w:r w:rsidR="00597DDB" w:rsidRPr="004F7F14">
        <w:rPr>
          <w:rFonts w:ascii="Times New Roman" w:hAnsi="Times New Roman" w:cs="Times New Roman"/>
        </w:rPr>
        <w:t>под проектируемую котельную №1.</w:t>
      </w:r>
    </w:p>
    <w:p w:rsidR="00EF21E6" w:rsidRPr="004F7F14" w:rsidRDefault="00EF21E6" w:rsidP="00A33DCA">
      <w:pPr>
        <w:pStyle w:val="a9"/>
        <w:spacing w:before="0" w:after="0" w:line="276" w:lineRule="auto"/>
        <w:rPr>
          <w:rFonts w:ascii="Times New Roman" w:hAnsi="Times New Roman" w:cs="Times New Roman"/>
        </w:rPr>
      </w:pPr>
      <w:r w:rsidRPr="004F7F14">
        <w:rPr>
          <w:rFonts w:ascii="Times New Roman" w:hAnsi="Times New Roman" w:cs="Times New Roman"/>
        </w:rPr>
        <w:t>Так как село Новотроицкое является потенциальной площадкой для жилищного строительства, то проектными решениями за расчетный период предлагается установить жилую зону в северной для возможного среднеэтажного строительства и в южной части для индивидуального жилищного строительства. Данные территории разграничены, вид разрешенного использования - Для сельскохозяйственного использования.</w:t>
      </w:r>
    </w:p>
    <w:p w:rsidR="002E44A9" w:rsidRPr="004F7F14" w:rsidRDefault="002E44A9" w:rsidP="00A33DCA">
      <w:pPr>
        <w:pStyle w:val="a9"/>
        <w:spacing w:before="0" w:after="0" w:line="276" w:lineRule="auto"/>
        <w:rPr>
          <w:rFonts w:ascii="Times New Roman" w:hAnsi="Times New Roman" w:cs="Times New Roman"/>
        </w:rPr>
      </w:pPr>
      <w:r w:rsidRPr="004F7F14">
        <w:rPr>
          <w:rFonts w:ascii="Times New Roman" w:hAnsi="Times New Roman" w:cs="Times New Roman"/>
        </w:rPr>
        <w:t>Населенный пункт с. Новотроицкое с восточной стороны граничит с г. Ю</w:t>
      </w:r>
      <w:r w:rsidR="00A84C03" w:rsidRPr="004F7F14">
        <w:rPr>
          <w:rFonts w:ascii="Times New Roman" w:hAnsi="Times New Roman" w:cs="Times New Roman"/>
        </w:rPr>
        <w:t>жно-Сахалинском,</w:t>
      </w:r>
      <w:r w:rsidRPr="004F7F14">
        <w:rPr>
          <w:rFonts w:ascii="Times New Roman" w:hAnsi="Times New Roman" w:cs="Times New Roman"/>
        </w:rPr>
        <w:t xml:space="preserve"> с западной стороны</w:t>
      </w:r>
      <w:r w:rsidR="003C3615" w:rsidRPr="004F7F14">
        <w:rPr>
          <w:rFonts w:ascii="Times New Roman" w:hAnsi="Times New Roman" w:cs="Times New Roman"/>
        </w:rPr>
        <w:t xml:space="preserve"> развитие территории ограничено наличием существующего магистрального нефтепровода «Сахалин-2</w:t>
      </w:r>
      <w:r w:rsidR="00A84C03" w:rsidRPr="004F7F14">
        <w:rPr>
          <w:rFonts w:ascii="Times New Roman" w:hAnsi="Times New Roman" w:cs="Times New Roman"/>
        </w:rPr>
        <w:t>»</w:t>
      </w:r>
      <w:r w:rsidR="00C316F5" w:rsidRPr="004F7F14">
        <w:rPr>
          <w:rFonts w:ascii="Times New Roman" w:hAnsi="Times New Roman" w:cs="Times New Roman"/>
        </w:rPr>
        <w:t xml:space="preserve"> и санитарного</w:t>
      </w:r>
      <w:r w:rsidR="00A84C03" w:rsidRPr="004F7F14">
        <w:rPr>
          <w:rFonts w:ascii="Times New Roman" w:hAnsi="Times New Roman" w:cs="Times New Roman"/>
        </w:rPr>
        <w:t xml:space="preserve"> разрыв</w:t>
      </w:r>
      <w:r w:rsidR="00C316F5" w:rsidRPr="004F7F14">
        <w:rPr>
          <w:rFonts w:ascii="Times New Roman" w:hAnsi="Times New Roman" w:cs="Times New Roman"/>
        </w:rPr>
        <w:t>а от</w:t>
      </w:r>
      <w:r w:rsidR="00A84C03" w:rsidRPr="004F7F14">
        <w:rPr>
          <w:rFonts w:ascii="Times New Roman" w:hAnsi="Times New Roman" w:cs="Times New Roman"/>
        </w:rPr>
        <w:t xml:space="preserve"> магистральных трубопроводов углеводородного сырья</w:t>
      </w:r>
      <w:r w:rsidR="005E592F" w:rsidRPr="004F7F14">
        <w:rPr>
          <w:rFonts w:ascii="Times New Roman" w:hAnsi="Times New Roman" w:cs="Times New Roman"/>
        </w:rPr>
        <w:t>, что составляет</w:t>
      </w:r>
      <w:r w:rsidR="00A84C03" w:rsidRPr="004F7F14">
        <w:rPr>
          <w:rFonts w:ascii="Times New Roman" w:hAnsi="Times New Roman" w:cs="Times New Roman"/>
        </w:rPr>
        <w:t xml:space="preserve"> </w:t>
      </w:r>
      <w:r w:rsidR="00A43EE1" w:rsidRPr="004F7F14">
        <w:rPr>
          <w:rFonts w:ascii="Times New Roman" w:hAnsi="Times New Roman" w:cs="Times New Roman"/>
        </w:rPr>
        <w:br/>
      </w:r>
      <w:r w:rsidR="00A84C03" w:rsidRPr="004F7F14">
        <w:rPr>
          <w:rFonts w:ascii="Times New Roman" w:hAnsi="Times New Roman" w:cs="Times New Roman"/>
        </w:rPr>
        <w:t>300 метров. С целью недопущения в дальнейшем жилищного ст</w:t>
      </w:r>
      <w:r w:rsidR="00CC38D5" w:rsidRPr="004F7F14">
        <w:rPr>
          <w:rFonts w:ascii="Times New Roman" w:hAnsi="Times New Roman" w:cs="Times New Roman"/>
        </w:rPr>
        <w:t>роительства</w:t>
      </w:r>
      <w:r w:rsidR="00C316F5" w:rsidRPr="004F7F14">
        <w:rPr>
          <w:rFonts w:ascii="Times New Roman" w:hAnsi="Times New Roman" w:cs="Times New Roman"/>
        </w:rPr>
        <w:t xml:space="preserve"> и другой деятельности,</w:t>
      </w:r>
      <w:r w:rsidR="00CC38D5" w:rsidRPr="004F7F14">
        <w:rPr>
          <w:rFonts w:ascii="Times New Roman" w:hAnsi="Times New Roman" w:cs="Times New Roman"/>
        </w:rPr>
        <w:t xml:space="preserve"> на территориях</w:t>
      </w:r>
      <w:r w:rsidR="00C316F5" w:rsidRPr="004F7F14">
        <w:rPr>
          <w:rFonts w:ascii="Times New Roman" w:hAnsi="Times New Roman" w:cs="Times New Roman"/>
        </w:rPr>
        <w:t>,</w:t>
      </w:r>
      <w:r w:rsidR="00CC38D5" w:rsidRPr="004F7F14">
        <w:rPr>
          <w:rFonts w:ascii="Times New Roman" w:hAnsi="Times New Roman" w:cs="Times New Roman"/>
        </w:rPr>
        <w:t xml:space="preserve"> которые попали в</w:t>
      </w:r>
      <w:r w:rsidR="00C316F5" w:rsidRPr="004F7F14">
        <w:rPr>
          <w:rFonts w:ascii="Times New Roman" w:hAnsi="Times New Roman" w:cs="Times New Roman"/>
        </w:rPr>
        <w:t xml:space="preserve"> санитарный разрыв, установлены зона озелененных территорий специального назначения или зона сельскохозяйственных угодий.</w:t>
      </w:r>
    </w:p>
    <w:p w:rsidR="00F13DA3" w:rsidRPr="004F7F14" w:rsidRDefault="00BB6307"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В западной части населенного пункта в районе ул. Речная и ул. Цветочная на разграниченных территориях в соответствии с видом разрешенного использования установлена функциональная зона сельскохозяйственного использования. </w:t>
      </w:r>
      <w:r w:rsidR="005E592F" w:rsidRPr="004F7F14">
        <w:rPr>
          <w:rFonts w:ascii="Times New Roman" w:hAnsi="Times New Roman" w:cs="Times New Roman"/>
        </w:rPr>
        <w:t>При въезде в населенный пункт с</w:t>
      </w:r>
      <w:r w:rsidRPr="004F7F14">
        <w:rPr>
          <w:rFonts w:ascii="Times New Roman" w:hAnsi="Times New Roman" w:cs="Times New Roman"/>
        </w:rPr>
        <w:t xml:space="preserve"> восточной </w:t>
      </w:r>
      <w:r w:rsidR="005E592F" w:rsidRPr="004F7F14">
        <w:rPr>
          <w:rFonts w:ascii="Times New Roman" w:hAnsi="Times New Roman" w:cs="Times New Roman"/>
        </w:rPr>
        <w:t>стороны</w:t>
      </w:r>
      <w:r w:rsidR="004F7F6B" w:rsidRPr="004F7F14">
        <w:rPr>
          <w:rFonts w:ascii="Times New Roman" w:hAnsi="Times New Roman" w:cs="Times New Roman"/>
        </w:rPr>
        <w:t xml:space="preserve"> расположена недействующая производственная база</w:t>
      </w:r>
      <w:r w:rsidR="005E592F" w:rsidRPr="004F7F14">
        <w:rPr>
          <w:rFonts w:ascii="Times New Roman" w:hAnsi="Times New Roman" w:cs="Times New Roman"/>
        </w:rPr>
        <w:t>,</w:t>
      </w:r>
      <w:r w:rsidR="004F7F6B" w:rsidRPr="004F7F14">
        <w:rPr>
          <w:rFonts w:ascii="Times New Roman" w:hAnsi="Times New Roman" w:cs="Times New Roman"/>
        </w:rPr>
        <w:t xml:space="preserve"> которая предложена к ликвидации</w:t>
      </w:r>
      <w:r w:rsidR="005E592F" w:rsidRPr="004F7F14">
        <w:rPr>
          <w:rFonts w:ascii="Times New Roman" w:hAnsi="Times New Roman" w:cs="Times New Roman"/>
        </w:rPr>
        <w:t>,</w:t>
      </w:r>
      <w:r w:rsidR="004F7F6B" w:rsidRPr="004F7F14">
        <w:rPr>
          <w:rFonts w:ascii="Times New Roman" w:hAnsi="Times New Roman" w:cs="Times New Roman"/>
        </w:rPr>
        <w:t xml:space="preserve"> а на ее месте с целью эффективного использования территории установлена жилая зона для среднеэтажного жилищного строительства.</w:t>
      </w:r>
    </w:p>
    <w:p w:rsidR="006C02DE" w:rsidRPr="004F7F14" w:rsidRDefault="006C02DE" w:rsidP="00A33DCA">
      <w:pPr>
        <w:pStyle w:val="a9"/>
        <w:spacing w:before="0" w:after="0" w:line="276" w:lineRule="auto"/>
        <w:rPr>
          <w:rFonts w:ascii="Times New Roman" w:hAnsi="Times New Roman" w:cs="Times New Roman"/>
        </w:rPr>
      </w:pPr>
      <w:r w:rsidRPr="004F7F14">
        <w:rPr>
          <w:rFonts w:ascii="Times New Roman" w:hAnsi="Times New Roman" w:cs="Times New Roman"/>
          <w:u w:val="single"/>
        </w:rPr>
        <w:t>Вовлекаемые земельные участки с категорией «Земли сельскохозяйственного назначения»</w:t>
      </w:r>
      <w:r w:rsidRPr="004F7F14">
        <w:rPr>
          <w:rFonts w:ascii="Times New Roman" w:hAnsi="Times New Roman" w:cs="Times New Roman"/>
        </w:rPr>
        <w:t xml:space="preserve"> с целью включения в границы населенного пункта с. Новотроицкое и перевода в категорию «Земли населенного пункта», далее установление жилой зоны и зоны застройки индивидуальными жилыми домами для планируемого жилищного строительства в рамках развития Южно-Сахалинской агломерации:</w:t>
      </w:r>
      <w:r w:rsidR="00FB543A" w:rsidRPr="004F7F14">
        <w:rPr>
          <w:rFonts w:ascii="Times New Roman" w:hAnsi="Times New Roman" w:cs="Times New Roman"/>
        </w:rPr>
        <w:t xml:space="preserve"> 65:05:0000007:24, 65:05:0000007:2</w:t>
      </w:r>
      <w:r w:rsidR="00D14578" w:rsidRPr="004F7F14">
        <w:rPr>
          <w:rFonts w:ascii="Times New Roman" w:hAnsi="Times New Roman" w:cs="Times New Roman"/>
        </w:rPr>
        <w:t>5</w:t>
      </w:r>
      <w:r w:rsidR="00FB543A" w:rsidRPr="004F7F14">
        <w:rPr>
          <w:rFonts w:ascii="Times New Roman" w:hAnsi="Times New Roman" w:cs="Times New Roman"/>
        </w:rPr>
        <w:t>, 65:05:0000007:2</w:t>
      </w:r>
      <w:r w:rsidR="00D14578" w:rsidRPr="004F7F14">
        <w:rPr>
          <w:rFonts w:ascii="Times New Roman" w:hAnsi="Times New Roman" w:cs="Times New Roman"/>
        </w:rPr>
        <w:t>6</w:t>
      </w:r>
      <w:r w:rsidR="00FB543A" w:rsidRPr="004F7F14">
        <w:rPr>
          <w:rFonts w:ascii="Times New Roman" w:hAnsi="Times New Roman" w:cs="Times New Roman"/>
        </w:rPr>
        <w:t>, 65:05:0000007:2</w:t>
      </w:r>
      <w:r w:rsidR="00D14578" w:rsidRPr="004F7F14">
        <w:rPr>
          <w:rFonts w:ascii="Times New Roman" w:hAnsi="Times New Roman" w:cs="Times New Roman"/>
        </w:rPr>
        <w:t>7</w:t>
      </w:r>
      <w:r w:rsidR="00FB543A" w:rsidRPr="004F7F14">
        <w:rPr>
          <w:rFonts w:ascii="Times New Roman" w:hAnsi="Times New Roman" w:cs="Times New Roman"/>
        </w:rPr>
        <w:t xml:space="preserve">, </w:t>
      </w:r>
      <w:r w:rsidR="00D14578" w:rsidRPr="004F7F14">
        <w:rPr>
          <w:rFonts w:ascii="Times New Roman" w:hAnsi="Times New Roman" w:cs="Times New Roman"/>
        </w:rPr>
        <w:t>65:05:0000007:35, 65:05:0000007:36, 65:05:0000007:42, 65:05:0000007:43, 65:05:0000007:45, 65:05:0000007:46, 65:05:0000007:48, 65:05:0000007:49, 65:05:0000007:50, 65:05:0000007:51, 65:05:0000007:53, 65:05:0000007:54, 65:05:0000007:55, 65:05:0000007:61, 65:05:0000007:62, 65:05:0000007:63, 65:05:0000007:64, 65:05:0000007:65, 65:05:0000007:66, 65:05:0000007:68,  65:05:0000007:737, 65:05:0000007:739, 65:05:0000007:740, 65:05:0000007:741, 65:05:0000007:742, 65:05:0000010:323, 65:05:0000010:324, 65:05:0000010:326.</w:t>
      </w:r>
      <w:r w:rsidR="00FB543A" w:rsidRPr="004F7F14">
        <w:rPr>
          <w:rFonts w:ascii="Times New Roman" w:hAnsi="Times New Roman" w:cs="Times New Roman"/>
        </w:rPr>
        <w:tab/>
      </w:r>
    </w:p>
    <w:p w:rsidR="00D130A9" w:rsidRPr="0074147D" w:rsidRDefault="00D130A9" w:rsidP="00A33DCA">
      <w:pPr>
        <w:pStyle w:val="a9"/>
        <w:spacing w:before="0" w:after="0" w:line="276" w:lineRule="auto"/>
        <w:rPr>
          <w:rFonts w:ascii="Times New Roman" w:hAnsi="Times New Roman" w:cs="Times New Roman"/>
          <w:szCs w:val="22"/>
          <w:u w:val="single"/>
        </w:rPr>
      </w:pPr>
      <w:r w:rsidRPr="0074147D">
        <w:rPr>
          <w:rFonts w:ascii="Times New Roman" w:hAnsi="Times New Roman" w:cs="Times New Roman"/>
          <w:szCs w:val="22"/>
          <w:u w:val="single"/>
        </w:rPr>
        <w:t>Село Успенское</w:t>
      </w:r>
    </w:p>
    <w:p w:rsidR="0074147D" w:rsidRDefault="0042025F"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Значительного развития населенного пункта с. Успенское не планируется. </w:t>
      </w:r>
      <w:r w:rsidR="009E3C21" w:rsidRPr="004F7F14">
        <w:rPr>
          <w:rFonts w:ascii="Times New Roman" w:hAnsi="Times New Roman" w:cs="Times New Roman"/>
        </w:rPr>
        <w:t>Проектными решениями предлагается придерживаться решений ранее утвержденного генерального плана</w:t>
      </w:r>
      <w:r w:rsidRPr="004F7F14">
        <w:rPr>
          <w:rFonts w:ascii="Times New Roman" w:hAnsi="Times New Roman" w:cs="Times New Roman"/>
        </w:rPr>
        <w:t>. Сохраняются существующие</w:t>
      </w:r>
      <w:r w:rsidR="009E3C21" w:rsidRPr="004F7F14">
        <w:rPr>
          <w:rFonts w:ascii="Times New Roman" w:hAnsi="Times New Roman" w:cs="Times New Roman"/>
        </w:rPr>
        <w:t xml:space="preserve"> зоны жилой индивидуальной</w:t>
      </w:r>
      <w:r w:rsidRPr="004F7F14">
        <w:rPr>
          <w:rFonts w:ascii="Times New Roman" w:hAnsi="Times New Roman" w:cs="Times New Roman"/>
        </w:rPr>
        <w:t xml:space="preserve"> и малоэтажной </w:t>
      </w:r>
      <w:r w:rsidR="009E3C21" w:rsidRPr="004F7F14">
        <w:rPr>
          <w:rFonts w:ascii="Times New Roman" w:hAnsi="Times New Roman" w:cs="Times New Roman"/>
        </w:rPr>
        <w:t>застройки</w:t>
      </w:r>
      <w:r w:rsidRPr="004F7F14">
        <w:rPr>
          <w:rFonts w:ascii="Times New Roman" w:hAnsi="Times New Roman" w:cs="Times New Roman"/>
        </w:rPr>
        <w:t>.</w:t>
      </w:r>
      <w:r w:rsidR="009E3C21" w:rsidRPr="004F7F14">
        <w:rPr>
          <w:rFonts w:ascii="Times New Roman" w:hAnsi="Times New Roman" w:cs="Times New Roman"/>
        </w:rPr>
        <w:t xml:space="preserve"> </w:t>
      </w:r>
      <w:r w:rsidR="00697FF1" w:rsidRPr="004F7F14">
        <w:rPr>
          <w:rFonts w:ascii="Times New Roman" w:hAnsi="Times New Roman" w:cs="Times New Roman"/>
        </w:rPr>
        <w:t xml:space="preserve">В северо-восточной и южной части, где выделены участки по программе «Дальневосточный гектар», предлагается установить зоны застройки индивидуальными жилыми домами. </w:t>
      </w:r>
      <w:r w:rsidR="00F6502B" w:rsidRPr="004F7F14">
        <w:rPr>
          <w:rFonts w:ascii="Times New Roman" w:hAnsi="Times New Roman" w:cs="Times New Roman"/>
        </w:rPr>
        <w:t>В северной части населенного пункта</w:t>
      </w:r>
      <w:r w:rsidR="00847A06" w:rsidRPr="004F7F14">
        <w:rPr>
          <w:rFonts w:ascii="Times New Roman" w:hAnsi="Times New Roman" w:cs="Times New Roman"/>
        </w:rPr>
        <w:t>,</w:t>
      </w:r>
      <w:r w:rsidR="00F6502B" w:rsidRPr="004F7F14">
        <w:rPr>
          <w:rFonts w:ascii="Times New Roman" w:hAnsi="Times New Roman" w:cs="Times New Roman"/>
        </w:rPr>
        <w:t xml:space="preserve"> в границах земельного участка 65:05:0000027:602</w:t>
      </w:r>
      <w:r w:rsidR="00847A06" w:rsidRPr="004F7F14">
        <w:rPr>
          <w:rFonts w:ascii="Times New Roman" w:hAnsi="Times New Roman" w:cs="Times New Roman"/>
        </w:rPr>
        <w:t>,</w:t>
      </w:r>
      <w:r w:rsidR="00F6502B" w:rsidRPr="004F7F14">
        <w:rPr>
          <w:rFonts w:ascii="Times New Roman" w:hAnsi="Times New Roman" w:cs="Times New Roman"/>
        </w:rPr>
        <w:t xml:space="preserve"> так же планируется индивидуальное жилищное строительство. При въезде с северной стороны предлагается установление общественно-деловой зоны</w:t>
      </w:r>
      <w:r w:rsidR="006A2AA0" w:rsidRPr="004F7F14">
        <w:rPr>
          <w:rFonts w:ascii="Times New Roman" w:hAnsi="Times New Roman" w:cs="Times New Roman"/>
        </w:rPr>
        <w:t xml:space="preserve"> с це</w:t>
      </w:r>
      <w:r w:rsidR="003359EF" w:rsidRPr="004F7F14">
        <w:rPr>
          <w:rFonts w:ascii="Times New Roman" w:hAnsi="Times New Roman" w:cs="Times New Roman"/>
        </w:rPr>
        <w:t xml:space="preserve">лью размещения пожарного депо. </w:t>
      </w:r>
      <w:r w:rsidR="0053504B" w:rsidRPr="004F7F14">
        <w:rPr>
          <w:rFonts w:ascii="Times New Roman" w:hAnsi="Times New Roman" w:cs="Times New Roman"/>
        </w:rPr>
        <w:t xml:space="preserve">По ул. Почтовая предусмотрена планируемая зона специализированной общественной застройки для размещения начальной общеобразовательной </w:t>
      </w:r>
      <w:r w:rsidR="00FB1A2B" w:rsidRPr="004F7F14">
        <w:rPr>
          <w:rFonts w:ascii="Times New Roman" w:hAnsi="Times New Roman" w:cs="Times New Roman"/>
        </w:rPr>
        <w:t>школы и детского сада в</w:t>
      </w:r>
      <w:r w:rsidR="0053504B" w:rsidRPr="004F7F14">
        <w:rPr>
          <w:rFonts w:ascii="Times New Roman" w:hAnsi="Times New Roman" w:cs="Times New Roman"/>
        </w:rPr>
        <w:t xml:space="preserve">замен ветхих объектов. </w:t>
      </w:r>
      <w:r w:rsidR="00044CD7" w:rsidRPr="004F7F14">
        <w:rPr>
          <w:rFonts w:ascii="Times New Roman" w:hAnsi="Times New Roman" w:cs="Times New Roman"/>
        </w:rPr>
        <w:t>По</w:t>
      </w:r>
      <w:r w:rsidR="0053504B" w:rsidRPr="004F7F14">
        <w:rPr>
          <w:rFonts w:ascii="Times New Roman" w:hAnsi="Times New Roman" w:cs="Times New Roman"/>
        </w:rPr>
        <w:t xml:space="preserve"> пер. Школьный</w:t>
      </w:r>
      <w:r w:rsidR="00044CD7" w:rsidRPr="004F7F14">
        <w:rPr>
          <w:rFonts w:ascii="Times New Roman" w:hAnsi="Times New Roman" w:cs="Times New Roman"/>
        </w:rPr>
        <w:t xml:space="preserve"> предусмотрена многофункциональная общественно-деловая зона с возможностью размещения дома культуры и библиотеки.</w:t>
      </w:r>
      <w:r w:rsidR="00D644E1" w:rsidRPr="004F7F14">
        <w:rPr>
          <w:rFonts w:ascii="Times New Roman" w:hAnsi="Times New Roman" w:cs="Times New Roman"/>
        </w:rPr>
        <w:t xml:space="preserve"> </w:t>
      </w:r>
    </w:p>
    <w:p w:rsidR="008F52A8" w:rsidRPr="004F7F14" w:rsidRDefault="00FB1A2B"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В </w:t>
      </w:r>
      <w:r w:rsidR="00D644E1" w:rsidRPr="004F7F14">
        <w:rPr>
          <w:rFonts w:ascii="Times New Roman" w:hAnsi="Times New Roman" w:cs="Times New Roman"/>
        </w:rPr>
        <w:t>центральной части села в районе общественных объектов и вдоль берега реки установлена зона</w:t>
      </w:r>
      <w:r w:rsidR="00FC4D25" w:rsidRPr="004F7F14">
        <w:rPr>
          <w:rFonts w:ascii="Times New Roman" w:hAnsi="Times New Roman" w:cs="Times New Roman"/>
        </w:rPr>
        <w:t xml:space="preserve"> озелененных территорий общего пользования.</w:t>
      </w:r>
      <w:r w:rsidR="00671B98" w:rsidRPr="004F7F14">
        <w:rPr>
          <w:rFonts w:ascii="Times New Roman" w:hAnsi="Times New Roman" w:cs="Times New Roman"/>
        </w:rPr>
        <w:t xml:space="preserve"> В юго-восточной части населенного</w:t>
      </w:r>
      <w:r w:rsidR="00282E0E" w:rsidRPr="004F7F14">
        <w:rPr>
          <w:rFonts w:ascii="Times New Roman" w:hAnsi="Times New Roman" w:cs="Times New Roman"/>
        </w:rPr>
        <w:t xml:space="preserve"> пункта установлена зона инжене</w:t>
      </w:r>
      <w:r w:rsidR="00671B98" w:rsidRPr="004F7F14">
        <w:rPr>
          <w:rFonts w:ascii="Times New Roman" w:hAnsi="Times New Roman" w:cs="Times New Roman"/>
        </w:rPr>
        <w:t>рной инфраструктуры для размещения канализационных очистных сооружений</w:t>
      </w:r>
      <w:r w:rsidR="00282E0E" w:rsidRPr="004F7F14">
        <w:rPr>
          <w:rFonts w:ascii="Times New Roman" w:hAnsi="Times New Roman" w:cs="Times New Roman"/>
        </w:rPr>
        <w:t>.</w:t>
      </w:r>
    </w:p>
    <w:p w:rsidR="006C02DE" w:rsidRPr="00C75FBE" w:rsidRDefault="00E451B6" w:rsidP="00C75FBE">
      <w:pPr>
        <w:pStyle w:val="a9"/>
        <w:spacing w:before="0" w:after="0" w:line="276" w:lineRule="auto"/>
        <w:ind w:firstLine="0"/>
        <w:jc w:val="left"/>
        <w:rPr>
          <w:rFonts w:ascii="Times New Roman" w:hAnsi="Times New Roman" w:cs="Times New Roman"/>
          <w:u w:val="single"/>
        </w:rPr>
      </w:pPr>
      <w:r w:rsidRPr="00C75FBE">
        <w:rPr>
          <w:rFonts w:ascii="Times New Roman" w:hAnsi="Times New Roman" w:cs="Times New Roman"/>
          <w:u w:val="single"/>
        </w:rPr>
        <w:t>Дополнительные</w:t>
      </w:r>
      <w:r w:rsidR="007015F6" w:rsidRPr="00C75FBE">
        <w:rPr>
          <w:rFonts w:ascii="Times New Roman" w:hAnsi="Times New Roman" w:cs="Times New Roman"/>
          <w:u w:val="single"/>
        </w:rPr>
        <w:t xml:space="preserve"> предложения</w:t>
      </w:r>
      <w:r w:rsidRPr="00C75FBE">
        <w:rPr>
          <w:rFonts w:ascii="Times New Roman" w:hAnsi="Times New Roman" w:cs="Times New Roman"/>
          <w:u w:val="single"/>
        </w:rPr>
        <w:t xml:space="preserve"> </w:t>
      </w:r>
      <w:r w:rsidR="007015F6" w:rsidRPr="00C75FBE">
        <w:rPr>
          <w:rFonts w:ascii="Times New Roman" w:hAnsi="Times New Roman" w:cs="Times New Roman"/>
          <w:u w:val="single"/>
        </w:rPr>
        <w:t xml:space="preserve">по </w:t>
      </w:r>
      <w:r w:rsidR="008D4248" w:rsidRPr="00C75FBE">
        <w:rPr>
          <w:rFonts w:ascii="Times New Roman" w:hAnsi="Times New Roman" w:cs="Times New Roman"/>
          <w:u w:val="single"/>
        </w:rPr>
        <w:t>функциональному использованию и пространственному развитию территорий</w:t>
      </w:r>
      <w:r w:rsidRPr="00C75FBE">
        <w:rPr>
          <w:rFonts w:ascii="Times New Roman" w:hAnsi="Times New Roman" w:cs="Times New Roman"/>
          <w:u w:val="single"/>
        </w:rPr>
        <w:t xml:space="preserve"> населенных пунктов в рамках </w:t>
      </w:r>
      <w:r w:rsidR="00E975A0" w:rsidRPr="00C75FBE">
        <w:rPr>
          <w:rFonts w:ascii="Times New Roman" w:hAnsi="Times New Roman" w:cs="Times New Roman"/>
          <w:u w:val="single"/>
        </w:rPr>
        <w:t xml:space="preserve">развития </w:t>
      </w:r>
      <w:r w:rsidRPr="00C75FBE">
        <w:rPr>
          <w:rFonts w:ascii="Times New Roman" w:hAnsi="Times New Roman" w:cs="Times New Roman"/>
          <w:u w:val="single"/>
        </w:rPr>
        <w:t>Южно-Сахалинской агломерации</w:t>
      </w:r>
    </w:p>
    <w:p w:rsidR="007471B1" w:rsidRPr="0074147D" w:rsidRDefault="008F52A8" w:rsidP="00A33DCA">
      <w:pPr>
        <w:pStyle w:val="a9"/>
        <w:numPr>
          <w:ilvl w:val="0"/>
          <w:numId w:val="39"/>
        </w:numPr>
        <w:spacing w:before="0" w:after="0" w:line="276" w:lineRule="auto"/>
        <w:rPr>
          <w:rFonts w:ascii="Times New Roman" w:hAnsi="Times New Roman" w:cs="Times New Roman"/>
          <w:u w:val="single"/>
        </w:rPr>
      </w:pPr>
      <w:r w:rsidRPr="0074147D">
        <w:rPr>
          <w:rFonts w:ascii="Times New Roman" w:hAnsi="Times New Roman" w:cs="Times New Roman"/>
          <w:u w:val="single"/>
        </w:rPr>
        <w:t>Город Анива (дополнительное предложение</w:t>
      </w:r>
      <w:r w:rsidR="007471B1" w:rsidRPr="0074147D">
        <w:rPr>
          <w:rFonts w:ascii="Times New Roman" w:hAnsi="Times New Roman" w:cs="Times New Roman"/>
          <w:u w:val="single"/>
        </w:rPr>
        <w:t>)</w:t>
      </w:r>
    </w:p>
    <w:p w:rsidR="00741BD3" w:rsidRPr="004F7F14" w:rsidRDefault="00581F5D" w:rsidP="00A33DCA">
      <w:pPr>
        <w:pStyle w:val="a9"/>
        <w:spacing w:before="0" w:after="0" w:line="276" w:lineRule="auto"/>
        <w:rPr>
          <w:rFonts w:ascii="Times New Roman" w:hAnsi="Times New Roman" w:cs="Times New Roman"/>
        </w:rPr>
      </w:pPr>
      <w:r w:rsidRPr="004F7F14">
        <w:rPr>
          <w:rFonts w:ascii="Times New Roman" w:hAnsi="Times New Roman" w:cs="Times New Roman"/>
        </w:rPr>
        <w:t>Особое внимание в части развития г. Анива надо уделить территории предлагаемой к включению в границы</w:t>
      </w:r>
      <w:r w:rsidR="00006105" w:rsidRPr="004F7F14">
        <w:rPr>
          <w:rFonts w:ascii="Times New Roman" w:hAnsi="Times New Roman" w:cs="Times New Roman"/>
        </w:rPr>
        <w:t xml:space="preserve"> населенного пункта в восточном направлении </w:t>
      </w:r>
      <w:r w:rsidRPr="004F7F14">
        <w:rPr>
          <w:rFonts w:ascii="Times New Roman" w:hAnsi="Times New Roman" w:cs="Times New Roman"/>
        </w:rPr>
        <w:t xml:space="preserve">вдоль побережья. Данное решение обосновано строительством автомобильной дороги регионального или межмуниципального значения «Петропавловское – Воскресенское – Анива – Соловьевка (64 ОП МЗ 64Н-5)» и параллельно ей строительством ветки железной дороги для легкорельсового транспорта. </w:t>
      </w:r>
    </w:p>
    <w:p w:rsidR="00581F5D" w:rsidRPr="004F7F14" w:rsidRDefault="00741BD3" w:rsidP="00A33DCA">
      <w:pPr>
        <w:pStyle w:val="a9"/>
        <w:spacing w:before="0" w:after="0" w:line="276" w:lineRule="auto"/>
        <w:rPr>
          <w:rFonts w:ascii="Times New Roman" w:hAnsi="Times New Roman" w:cs="Times New Roman"/>
        </w:rPr>
      </w:pPr>
      <w:r w:rsidRPr="004F7F14">
        <w:rPr>
          <w:rFonts w:ascii="Times New Roman" w:hAnsi="Times New Roman" w:cs="Times New Roman"/>
        </w:rPr>
        <w:t>В дополнительных материалах</w:t>
      </w:r>
      <w:r w:rsidR="00581F5D" w:rsidRPr="004F7F14">
        <w:rPr>
          <w:rFonts w:ascii="Times New Roman" w:hAnsi="Times New Roman" w:cs="Times New Roman"/>
        </w:rPr>
        <w:t xml:space="preserve"> предлагается следующий сценарий развития территории</w:t>
      </w:r>
      <w:r w:rsidRPr="004F7F14">
        <w:rPr>
          <w:rFonts w:ascii="Times New Roman" w:hAnsi="Times New Roman" w:cs="Times New Roman"/>
        </w:rPr>
        <w:t xml:space="preserve"> г. Анива</w:t>
      </w:r>
      <w:r w:rsidR="00581F5D" w:rsidRPr="004F7F14">
        <w:rPr>
          <w:rFonts w:ascii="Times New Roman" w:hAnsi="Times New Roman" w:cs="Times New Roman"/>
        </w:rPr>
        <w:t>. В восточном направлении от с. Песчанское вдоль береговой линии предлагается формирование зоны отдыха с возможностью размещения объектов в сфере развития туристско-рекреационного комплекса (территория лакшери), это могут быть базы отдыха, гостиницы, кафе, магазины и другие объекты. Непосредственно на берегу будут располагаться пляжи, территории будут разделены зоной озелененных территорий общего пользования, здесь предусмотрена протяженная набережная</w:t>
      </w:r>
      <w:r w:rsidRPr="004F7F14">
        <w:rPr>
          <w:rFonts w:ascii="Times New Roman" w:hAnsi="Times New Roman" w:cs="Times New Roman"/>
        </w:rPr>
        <w:t xml:space="preserve">, а </w:t>
      </w:r>
      <w:r w:rsidR="00806E3F" w:rsidRPr="004F7F14">
        <w:rPr>
          <w:rFonts w:ascii="Times New Roman" w:hAnsi="Times New Roman" w:cs="Times New Roman"/>
        </w:rPr>
        <w:t>также</w:t>
      </w:r>
      <w:r w:rsidRPr="004F7F14">
        <w:rPr>
          <w:rFonts w:ascii="Times New Roman" w:hAnsi="Times New Roman" w:cs="Times New Roman"/>
        </w:rPr>
        <w:t xml:space="preserve"> карманы</w:t>
      </w:r>
      <w:r w:rsidR="00581F5D" w:rsidRPr="004F7F14">
        <w:rPr>
          <w:rFonts w:ascii="Times New Roman" w:hAnsi="Times New Roman" w:cs="Times New Roman"/>
        </w:rPr>
        <w:t xml:space="preserve"> для парковок, что будет удобно для отдыхающих</w:t>
      </w:r>
      <w:r w:rsidRPr="004F7F14">
        <w:rPr>
          <w:rFonts w:ascii="Times New Roman" w:hAnsi="Times New Roman" w:cs="Times New Roman"/>
        </w:rPr>
        <w:t>. Предлагается размещение</w:t>
      </w:r>
      <w:r w:rsidR="00581F5D" w:rsidRPr="004F7F14">
        <w:rPr>
          <w:rFonts w:ascii="Times New Roman" w:hAnsi="Times New Roman" w:cs="Times New Roman"/>
        </w:rPr>
        <w:t xml:space="preserve"> яхтенных марин для небольших прогулочных судов с возможностью организации туристических маршрутов.</w:t>
      </w:r>
    </w:p>
    <w:p w:rsidR="00581F5D" w:rsidRPr="004F7F14" w:rsidRDefault="00581F5D" w:rsidP="00A33DCA">
      <w:pPr>
        <w:pStyle w:val="a9"/>
        <w:spacing w:before="0" w:after="0" w:line="276" w:lineRule="auto"/>
        <w:rPr>
          <w:rFonts w:ascii="Times New Roman" w:hAnsi="Times New Roman" w:cs="Times New Roman"/>
        </w:rPr>
      </w:pPr>
      <w:r w:rsidRPr="004F7F14">
        <w:rPr>
          <w:rFonts w:ascii="Times New Roman" w:hAnsi="Times New Roman" w:cs="Times New Roman"/>
        </w:rPr>
        <w:t>Проектными решениями предлагается провести коридор автомобильной дороги выше относительно раннее выделенного земельного участка 65:05:0000000:725 (Для реконструкции автомобильной дороги Петропавловское-Воскресенское-Анива-Соловьевка на участке км 14 - км 29)</w:t>
      </w:r>
      <w:r w:rsidR="00C4294C" w:rsidRPr="004F7F14">
        <w:rPr>
          <w:rFonts w:ascii="Times New Roman" w:hAnsi="Times New Roman" w:cs="Times New Roman"/>
        </w:rPr>
        <w:t>,</w:t>
      </w:r>
      <w:r w:rsidRPr="004F7F14">
        <w:rPr>
          <w:rFonts w:ascii="Times New Roman" w:hAnsi="Times New Roman" w:cs="Times New Roman"/>
        </w:rPr>
        <w:t xml:space="preserve"> </w:t>
      </w:r>
      <w:r w:rsidR="00C4294C" w:rsidRPr="004F7F14">
        <w:rPr>
          <w:rFonts w:ascii="Times New Roman" w:hAnsi="Times New Roman" w:cs="Times New Roman"/>
        </w:rPr>
        <w:t>чтобы</w:t>
      </w:r>
      <w:r w:rsidRPr="004F7F14">
        <w:rPr>
          <w:rFonts w:ascii="Times New Roman" w:hAnsi="Times New Roman" w:cs="Times New Roman"/>
        </w:rPr>
        <w:t xml:space="preserve"> полноценно организовать вдоль побережья зону отдыха, где будет проходить активная туристическая жизнь, развлечения и отделить от планируемой жилой застройки.</w:t>
      </w:r>
    </w:p>
    <w:p w:rsidR="00A50AA4" w:rsidRPr="004F7F14" w:rsidRDefault="00741BD3" w:rsidP="00A33DCA">
      <w:pPr>
        <w:pStyle w:val="a9"/>
        <w:spacing w:before="0" w:after="0" w:line="276" w:lineRule="auto"/>
        <w:rPr>
          <w:rFonts w:ascii="Times New Roman" w:hAnsi="Times New Roman" w:cs="Times New Roman"/>
        </w:rPr>
      </w:pPr>
      <w:r w:rsidRPr="004F7F14">
        <w:rPr>
          <w:rFonts w:ascii="Times New Roman" w:hAnsi="Times New Roman" w:cs="Times New Roman"/>
        </w:rPr>
        <w:t>Для более эффективного и рационального обслуживания</w:t>
      </w:r>
      <w:r w:rsidR="00A50AA4" w:rsidRPr="004F7F14">
        <w:rPr>
          <w:rFonts w:ascii="Times New Roman" w:hAnsi="Times New Roman" w:cs="Times New Roman"/>
        </w:rPr>
        <w:t xml:space="preserve"> автомобильной и железной дорог (перевозка граждан в г. Южно-Сахалинск и г. </w:t>
      </w:r>
      <w:r w:rsidR="00022FC1" w:rsidRPr="004F7F14">
        <w:rPr>
          <w:rFonts w:ascii="Times New Roman" w:hAnsi="Times New Roman" w:cs="Times New Roman"/>
        </w:rPr>
        <w:t>Корсаков</w:t>
      </w:r>
      <w:r w:rsidR="00A50AA4" w:rsidRPr="004F7F14">
        <w:rPr>
          <w:rFonts w:ascii="Times New Roman" w:hAnsi="Times New Roman" w:cs="Times New Roman"/>
        </w:rPr>
        <w:t xml:space="preserve">) </w:t>
      </w:r>
      <w:r w:rsidRPr="004F7F14">
        <w:rPr>
          <w:rFonts w:ascii="Times New Roman" w:hAnsi="Times New Roman" w:cs="Times New Roman"/>
        </w:rPr>
        <w:t xml:space="preserve">предлагается </w:t>
      </w:r>
      <w:r w:rsidR="00A50AA4" w:rsidRPr="004F7F14">
        <w:rPr>
          <w:rFonts w:ascii="Times New Roman" w:hAnsi="Times New Roman" w:cs="Times New Roman"/>
        </w:rPr>
        <w:t>р</w:t>
      </w:r>
      <w:r w:rsidR="00581F5D" w:rsidRPr="004F7F14">
        <w:rPr>
          <w:rFonts w:ascii="Times New Roman" w:hAnsi="Times New Roman" w:cs="Times New Roman"/>
        </w:rPr>
        <w:t>азвитие жилой зоны в северном направлении в вид</w:t>
      </w:r>
      <w:r w:rsidR="008D4248" w:rsidRPr="004F7F14">
        <w:rPr>
          <w:rFonts w:ascii="Times New Roman" w:hAnsi="Times New Roman" w:cs="Times New Roman"/>
        </w:rPr>
        <w:t xml:space="preserve">е двух протяженных ярусов </w:t>
      </w:r>
      <w:r w:rsidR="00581F5D" w:rsidRPr="004F7F14">
        <w:rPr>
          <w:rFonts w:ascii="Times New Roman" w:hAnsi="Times New Roman" w:cs="Times New Roman"/>
        </w:rPr>
        <w:t>с возможностью строительства малоэтажных жилых домов.  Данное решение продиктовано наличием двух ручьев.</w:t>
      </w:r>
      <w:r w:rsidR="00A50AA4" w:rsidRPr="004F7F14">
        <w:rPr>
          <w:rFonts w:ascii="Times New Roman" w:hAnsi="Times New Roman" w:cs="Times New Roman"/>
        </w:rPr>
        <w:t xml:space="preserve"> Дополнительные территории для жилищного строительства предлагаются в рамках развития Южно-Сахалинской агломерации.</w:t>
      </w:r>
    </w:p>
    <w:p w:rsidR="00E85891" w:rsidRPr="004F7F14" w:rsidRDefault="00C4294C" w:rsidP="00A33DCA">
      <w:pPr>
        <w:pStyle w:val="a9"/>
        <w:spacing w:before="0" w:after="0" w:line="276" w:lineRule="auto"/>
        <w:rPr>
          <w:rFonts w:ascii="Times New Roman" w:hAnsi="Times New Roman" w:cs="Times New Roman"/>
        </w:rPr>
      </w:pPr>
      <w:r w:rsidRPr="004F7F14">
        <w:rPr>
          <w:rFonts w:ascii="Times New Roman" w:hAnsi="Times New Roman" w:cs="Times New Roman"/>
        </w:rPr>
        <w:t>Планируемые расчетные</w:t>
      </w:r>
      <w:r w:rsidR="00E85891" w:rsidRPr="004F7F14">
        <w:rPr>
          <w:rFonts w:ascii="Times New Roman" w:hAnsi="Times New Roman" w:cs="Times New Roman"/>
        </w:rPr>
        <w:t xml:space="preserve"> показатели территории: численность </w:t>
      </w:r>
      <w:r w:rsidR="001751D7" w:rsidRPr="004F7F14">
        <w:rPr>
          <w:rFonts w:ascii="Times New Roman" w:hAnsi="Times New Roman" w:cs="Times New Roman"/>
        </w:rPr>
        <w:t>–</w:t>
      </w:r>
      <w:r w:rsidR="00F959C3" w:rsidRPr="004F7F14">
        <w:rPr>
          <w:rFonts w:ascii="Times New Roman" w:hAnsi="Times New Roman" w:cs="Times New Roman"/>
        </w:rPr>
        <w:t xml:space="preserve"> 64300</w:t>
      </w:r>
      <w:r w:rsidR="00E85891" w:rsidRPr="004F7F14">
        <w:rPr>
          <w:rFonts w:ascii="Times New Roman" w:hAnsi="Times New Roman" w:cs="Times New Roman"/>
        </w:rPr>
        <w:t xml:space="preserve"> чел; плотность </w:t>
      </w:r>
      <w:r w:rsidR="001751D7" w:rsidRPr="004F7F14">
        <w:rPr>
          <w:rFonts w:ascii="Times New Roman" w:hAnsi="Times New Roman" w:cs="Times New Roman"/>
        </w:rPr>
        <w:t xml:space="preserve">– </w:t>
      </w:r>
      <w:r w:rsidR="00E85891" w:rsidRPr="004F7F14">
        <w:rPr>
          <w:rFonts w:ascii="Times New Roman" w:hAnsi="Times New Roman" w:cs="Times New Roman"/>
        </w:rPr>
        <w:t>1</w:t>
      </w:r>
      <w:r w:rsidR="00F959C3" w:rsidRPr="004F7F14">
        <w:rPr>
          <w:rFonts w:ascii="Times New Roman" w:hAnsi="Times New Roman" w:cs="Times New Roman"/>
        </w:rPr>
        <w:t>30</w:t>
      </w:r>
      <w:r w:rsidR="00E85891" w:rsidRPr="004F7F14">
        <w:rPr>
          <w:rFonts w:ascii="Times New Roman" w:hAnsi="Times New Roman" w:cs="Times New Roman"/>
        </w:rPr>
        <w:t xml:space="preserve">; площадь жилья – </w:t>
      </w:r>
      <w:r w:rsidR="00F959C3" w:rsidRPr="004F7F14">
        <w:rPr>
          <w:rFonts w:ascii="Times New Roman" w:hAnsi="Times New Roman" w:cs="Times New Roman"/>
        </w:rPr>
        <w:t>1621800</w:t>
      </w:r>
      <w:r w:rsidR="00E85891" w:rsidRPr="004F7F14">
        <w:rPr>
          <w:rFonts w:ascii="Times New Roman" w:hAnsi="Times New Roman" w:cs="Times New Roman"/>
        </w:rPr>
        <w:t xml:space="preserve"> кв.м.</w:t>
      </w:r>
    </w:p>
    <w:p w:rsidR="00E85891" w:rsidRDefault="000E3868" w:rsidP="00A33DCA">
      <w:pPr>
        <w:pStyle w:val="a9"/>
        <w:spacing w:before="0" w:after="0" w:line="276" w:lineRule="auto"/>
        <w:rPr>
          <w:rFonts w:ascii="Times New Roman" w:hAnsi="Times New Roman" w:cs="Times New Roman"/>
        </w:rPr>
      </w:pPr>
      <w:r w:rsidRPr="004F7F14">
        <w:rPr>
          <w:rFonts w:ascii="Times New Roman" w:hAnsi="Times New Roman" w:cs="Times New Roman"/>
        </w:rPr>
        <w:t>Однако на рассматриваемую территорию частично накладываются земли лесного фона, которые поставлены на кадастровый учет в ЕГРН</w:t>
      </w:r>
      <w:r w:rsidR="00F657E4" w:rsidRPr="004F7F14">
        <w:rPr>
          <w:rFonts w:ascii="Times New Roman" w:hAnsi="Times New Roman" w:cs="Times New Roman"/>
        </w:rPr>
        <w:t xml:space="preserve">, </w:t>
      </w:r>
      <w:r w:rsidRPr="004F7F14">
        <w:rPr>
          <w:rFonts w:ascii="Times New Roman" w:hAnsi="Times New Roman" w:cs="Times New Roman"/>
        </w:rPr>
        <w:t xml:space="preserve">по факту территория </w:t>
      </w:r>
      <w:r w:rsidR="00E74BD9" w:rsidRPr="004F7F14">
        <w:rPr>
          <w:rFonts w:ascii="Times New Roman" w:hAnsi="Times New Roman" w:cs="Times New Roman"/>
        </w:rPr>
        <w:t xml:space="preserve">частично </w:t>
      </w:r>
      <w:r w:rsidR="00022FC1" w:rsidRPr="004F7F14">
        <w:rPr>
          <w:rFonts w:ascii="Times New Roman" w:hAnsi="Times New Roman" w:cs="Times New Roman"/>
        </w:rPr>
        <w:t>залесная</w:t>
      </w:r>
      <w:r w:rsidRPr="004F7F14">
        <w:rPr>
          <w:rFonts w:ascii="Times New Roman" w:hAnsi="Times New Roman" w:cs="Times New Roman"/>
        </w:rPr>
        <w:t>.</w:t>
      </w:r>
    </w:p>
    <w:p w:rsidR="001830E7" w:rsidRPr="004F7F14" w:rsidRDefault="001830E7" w:rsidP="00A33DCA">
      <w:pPr>
        <w:pStyle w:val="a9"/>
        <w:spacing w:before="0" w:after="0" w:line="276" w:lineRule="auto"/>
        <w:rPr>
          <w:rFonts w:ascii="Times New Roman" w:hAnsi="Times New Roman" w:cs="Times New Roman"/>
        </w:rPr>
      </w:pPr>
    </w:p>
    <w:p w:rsidR="00D33FA2" w:rsidRPr="004F7F14" w:rsidRDefault="00D33FA2" w:rsidP="001830E7">
      <w:pPr>
        <w:pStyle w:val="a9"/>
        <w:spacing w:before="0" w:after="0" w:line="276" w:lineRule="auto"/>
        <w:ind w:firstLine="0"/>
        <w:jc w:val="center"/>
        <w:rPr>
          <w:rFonts w:ascii="Times New Roman" w:hAnsi="Times New Roman" w:cs="Times New Roman"/>
        </w:rPr>
      </w:pPr>
      <w:r w:rsidRPr="004F7F14">
        <w:rPr>
          <w:rFonts w:ascii="Times New Roman" w:hAnsi="Times New Roman" w:cs="Times New Roman"/>
          <w:noProof/>
        </w:rPr>
        <w:drawing>
          <wp:inline distT="0" distB="0" distL="0" distR="0" wp14:anchorId="644C53D3" wp14:editId="5F38BAFD">
            <wp:extent cx="5990462" cy="1619250"/>
            <wp:effectExtent l="19050" t="0" r="0" b="0"/>
            <wp:docPr id="52"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990462" cy="1619250"/>
                    </a:xfrm>
                    <a:prstGeom prst="rect">
                      <a:avLst/>
                    </a:prstGeom>
                    <a:noFill/>
                  </pic:spPr>
                </pic:pic>
              </a:graphicData>
            </a:graphic>
          </wp:inline>
        </w:drawing>
      </w:r>
    </w:p>
    <w:p w:rsidR="001830E7" w:rsidRDefault="008D4248" w:rsidP="001830E7">
      <w:pPr>
        <w:pStyle w:val="af5"/>
        <w:spacing w:before="0" w:after="0" w:line="276" w:lineRule="auto"/>
        <w:ind w:firstLine="567"/>
        <w:rPr>
          <w:rFonts w:ascii="Times New Roman" w:hAnsi="Times New Roman" w:cs="Times New Roman"/>
        </w:rPr>
      </w:pPr>
      <w:bookmarkStart w:id="396" w:name="_Ref103351664"/>
      <w:r w:rsidRPr="004F7F14">
        <w:rPr>
          <w:rFonts w:ascii="Times New Roman" w:hAnsi="Times New Roman" w:cs="Times New Roman"/>
        </w:rPr>
        <w:t xml:space="preserve">Рисунок </w:t>
      </w:r>
      <w:bookmarkEnd w:id="396"/>
      <w:r w:rsidR="001830E7">
        <w:rPr>
          <w:rFonts w:ascii="Times New Roman" w:hAnsi="Times New Roman" w:cs="Times New Roman"/>
          <w:noProof/>
        </w:rPr>
        <w:t xml:space="preserve">8. </w:t>
      </w:r>
      <w:r w:rsidR="00022FC1" w:rsidRPr="004F7F14">
        <w:rPr>
          <w:rFonts w:ascii="Times New Roman" w:hAnsi="Times New Roman" w:cs="Times New Roman"/>
        </w:rPr>
        <w:t>Обзорная схем</w:t>
      </w:r>
      <w:r w:rsidR="00D1435F" w:rsidRPr="004F7F14">
        <w:rPr>
          <w:rFonts w:ascii="Times New Roman" w:hAnsi="Times New Roman" w:cs="Times New Roman"/>
        </w:rPr>
        <w:t>а, существующее положение</w:t>
      </w:r>
    </w:p>
    <w:p w:rsidR="001830E7" w:rsidRPr="001830E7" w:rsidRDefault="001830E7" w:rsidP="001830E7"/>
    <w:p w:rsidR="008D4248" w:rsidRDefault="001830E7" w:rsidP="001830E7">
      <w:pPr>
        <w:tabs>
          <w:tab w:val="left" w:pos="1905"/>
        </w:tabs>
        <w:ind w:firstLine="567"/>
      </w:pPr>
      <w:r w:rsidRPr="004F7F14">
        <w:t>Анивское лесничества, часть 1,  составит - 946,40 га., с Кварталами 73, 74, 75, 76, 77, 78, 79, 80, 81, 82, 83, 84, 85, 86, 87, 88, 89 - защитные леса (Лес, выполняющий функции защиты природных и иных объектов - зеленые зоны).</w:t>
      </w:r>
    </w:p>
    <w:p w:rsidR="001830E7" w:rsidRDefault="001830E7" w:rsidP="001830E7">
      <w:pPr>
        <w:pStyle w:val="a9"/>
        <w:spacing w:before="0" w:after="0" w:line="276" w:lineRule="auto"/>
        <w:rPr>
          <w:rFonts w:ascii="Times New Roman" w:hAnsi="Times New Roman" w:cs="Times New Roman"/>
        </w:rPr>
      </w:pPr>
      <w:r w:rsidRPr="004F7F14">
        <w:rPr>
          <w:rFonts w:ascii="Times New Roman" w:hAnsi="Times New Roman" w:cs="Times New Roman"/>
        </w:rPr>
        <w:t xml:space="preserve">Пересечение предлагаемой границы населенного пункта г. Анивы (с включением зоны лакшери и малоэтажной застройки), с землями лесного фонда  </w:t>
      </w:r>
    </w:p>
    <w:p w:rsidR="001830E7" w:rsidRDefault="001830E7">
      <w:r>
        <w:br w:type="page"/>
      </w:r>
    </w:p>
    <w:p w:rsidR="001830E7" w:rsidRDefault="00F5288D">
      <w:r>
        <w:rPr>
          <w:noProof/>
        </w:rPr>
        <w:pict>
          <v:group id="Группа 108" o:spid="_x0000_s1230" style="position:absolute;margin-left:16.2pt;margin-top:17.75pt;width:424.4pt;height:657.9pt;z-index:251803648;mso-width-relative:margin;mso-height-relative:margin" coordsize="55803,86982"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&#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uD0z/AIsrrcPhub5fCGqXYj0mZumj&#10;3k02Fsz6W8ruBD2jf9yCFaBF7yq2saPpXiDSrjQ9c06G7s7uForm1uIwySoRgqQeooAs0VxngrWN&#10;V8GazD8KfGeoTXJ8kDw1rd5IWfVIkQlopWPW6jVctkgyrmRR8soTs6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Mjxv4N03x14fk0O/uJ7WTPmWOo2bB&#10;biwuADsuIWIIWRSeMgqRlWDKzKaPgHxnqWryXPhPxlbwWviLS/8Aj+gt1KxXUJZlivIQxJEUoXO3&#10;cxibdGzMU3N0tc74+8F3XiFLbXvDN5HY+INLk36XqDKdrKWUyW0uPvQyhdrDnadsigPGjAA6KisX&#10;wH40tfHGhf2iLKSyvreT7PrGk3DAzaddhVZ7eTHBIDKQwyroyOhZHVjt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cf460DWfDurN8VfAthJc31vbFd&#10;a0SDAOtWyjIVO32qPB8pmwrZMTFFcSxdJoGv6P4o0e31/QL9Lqzuk3QzR555wQQeVYEEFSAQQQQC&#10;CKuVwmtxv8H/ABFJ4ysUZfCupTs/iK2QfJpc7FmbUQOcRu2BOAAqlvPOAJmIB3dFNjkSWNZYnVlZ&#10;cqynII9ad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SM&#10;qupR1DK3BUjrS0UAcH4dZvg7rtv4BvSf+EY1CUReF7o/c0uTCKNNcnojHJgbOOTDhdkXmd5VLxH4&#10;d0bxdoF54Y8RWK3Njf27wXUDMRvRhgjIIIPoQQQeQQa57wN4i1rRtbk+F3jq+a41G3hafSNWkUKN&#10;Ws97AHgAfaIhsWYKMHckg2iXYgB11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Y3jfwZZeNtKjtZbuWzvLO4F1pOqW2POsLoKyrMmQQTtd1ZSCro7owZX&#10;ZTs0UAc38PfGl94ihuvD/ii0is/EWjtHDrVnDny2ZkDLcQbjloJBkox5BV0b543A6SuZ+IHg7VNV&#10;ns/GXgyWGHxFo+4WTXDFYru3Z0aazlIB2pKEAEgVjE4RwrhWR9DwV4x0vxzoMeu6ZFNCfMeG6s7p&#10;Qs9pOh2yQyqCQHVgQcEg9VJUgkA1q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43xnouq+EPETfFbwbYyXDSRpF4o0mEZa/tY1fZNEv8Az8xFuDn95Huj&#10;YMwhMfZUUAVdE1rSvEej2viDQ76O6sr63Se1uIj8skbAMrD2INWq4O//AOLLeIH1uP5fCGsXjNqi&#10;9f7IvppVC3AHa2ldm83r5UjLJgRtM8fe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Muba3vLeSzvLdJYZUKSxSKGV1IwQQeCCO1cT4Wubn4V+IbX4Y6&#10;zcPJot8fL8I6jMxZ0cLI7adIe5SNC0UhxvjDIw3xb5u5rN8XeFdG8b+HLrwtr8DPa3ke1mjkKSRs&#10;DlZI3HMciMAyupDKyqwIIBoA0qK5XwN4q1mDVpPhv4+nU65awyT2d2sYRNXsVdVF0gHAdS8aTIAN&#10;kjKQoSWIt1V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cb490PV/Detf8&#10;Lb8FafJdXkFqsWv6TbrufVrGMSMqRj/n4jaRmj6Bwzxtjerx9lRQBV0PXNJ8S6Rb69oOoR3VndRC&#10;S3uIWyrqf88jqDwatVwevA/BrX7nxzajb4V1OdpvE0A5/s66Yoov0/uwkA+eOi4EwC/v2fvAQRkG&#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G&#10;AYbWGQeCD3rg/DrN8HfEFv4CvDjwzql0Y/C8/UafO29zp7dkhwMW+BtUDyPlxCr95VHxL4b0Xxho&#10;F54X8R2IubG+gaG5hLsu5SOzKQysOoZSGUgEEEA0AXqK5HwT4k1vRtff4XeO75rjUIoXn0TVpEVT&#10;q9knlhpHCgKtxG0ipKqgK2VkRVVzHH11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BjeOfBdl430dLCa7ls7q1uY7rS9St8edZXKHKSJn8VZT8r&#10;o7owKuwNX4e+NL3xDDceHvFNpFZ+JNJjiXXLGHPl5cNsuISeWt5djlGPI2sjBXR1Xo65n4h+D9T1&#10;VrXxl4Nkjh8RaMsjae0rbYr2NlIeznI58qTg552SJHJhtm1gDpqKyfBXjDTfHOgR67psckJ82SC7&#10;tLhcS2txG5SWFx03I6spwSDjKkqQTr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HG+NND1fwlr5+KfgrT5LqRlSLxFotuv/IRtwyjz0A63MKAl&#10;epkQGLBJiaPqND1zSPEujWviHQNQiu7G+t0ntLqFtySxsAysD6EGrVcHqv8AxZfX5fE1uPL8H6pN&#10;v1mFeI9EuTvZ74f3YJW2iYDCxv8AviAHnegDv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o7u0tb+1ksb62jmhmjaOaGZAyyKRgqQeCCOCD1qSi&#10;gDh/Dd3dfCnXbf4d67dSTaHqEj/8Izq07km2ctkabMx6kA/uJM/OimJgHiV5+4qj4l8NaL4v0Sfw&#10;74hsvPtbjbvXeysrKwZHVlIZHV1VldSGVlVgQQDXP+APEutafqMnwz8f3vmazZR77DUZECDWrMBf&#10;9JUKAokVm2SxjlW2vhUljyAdd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Vh+P8AwTH420ZYbXUW0/VLGQ3Oh6vHHvewutjIsoXI3rhmVkJAdGZD&#10;wxrcooA5/wABeNpPFdvdabrOnDT9b0ubydX03zN3ltk7ZYyQC8EgUtHJgZGQQrq6L0Fcv4/8H6tf&#10;3tn458FNDH4g0lWS3E7lYr61dkaazkODtV9ilZMExuqsAw3o+n4L8YaV468OW/iPSEmjWZds1pdI&#10;EntJhw8EyAnZKjZVlycEHr1oA1a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uJ8a6bqPw/1m4+K/hKwmuIJMP4u0m1jMj3sKRbVuYUHLXUaqi4Xm&#10;WJSmHdYdvbUUAQaZqen6zp1vq+kX0N1a3UKy21zbyB45Y2GVZWHBBByCOoqeuDm/4sr4gm1A/wDI&#10;n6zeqZ1X/mC380pzKfW2mkdd2P8AUyncQY5HaDv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">
            <v:group id="Группа 192" o:spid="_x0000_s1231" style="position:absolute;width:55803;height:86982" coordorigin=",-79" coordsize="55813,8698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DxQNDfCAAAA3AAAAA8A&#10;AAAAAAAAAAAAAAAAqgIAAGRycy9kb3ducmV2LnhtbFBLBQYAAAAABAAEAPoAAACZAw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Рисунок 188" o:spid="_x0000_s1232" type="#_x0000_t75" style="position:absolute;left:238;top:21786;width:55341;height:21230;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plrrDAAAA3AAAAA8AAABkcnMvZG93bnJldi54bWxEj0FvwjAMhe9I/IfISLvRlE2aWEdACAnB&#10;FcYP8Bov7dY4JclKt1+PD5N2s/We3/u82oy+UwPF1AY2sChKUMR1sC07A5e3/XwJKmVki11gMvBD&#10;CTbr6WSFlQ03PtFwzk5JCKcKDTQ595XWqW7IYypCTyzaR4ges6zRaRvxJuG+049l+aw9tiwNDfa0&#10;a6j+On97A9edc/HFbl1ZLwY6fP7G+HR5N+ZhNm5fQWUa87/57/poBX8ptPKMTKDXd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X6mWusMAAADcAAAADwAAAAAAAAAAAAAAAACf&#10;AgAAZHJzL2Rvd25yZXYueG1sUEsFBgAAAAAEAAQA9wAAAI8DAAAAAA==&#10;" stroked="t" strokecolor="black [3213]" strokeweight=".25pt">
                <v:imagedata r:id="rId30" o:title="" croptop="1761f" cropbottom="13389f" cropleft="1026f" cropright="755f"/>
                <v:path arrowok="t"/>
              </v:shape>
              <v:group id="Группа 191" o:spid="_x0000_s1233" style="position:absolute;top:-79;width:55813;height:86985" coordorigin=",-79" coordsize="55818,869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zIKqQMQAAADcAAAA&#10;DwAAAAAAAAAAAAAAAACqAgAAZHJzL2Rvd25yZXYueG1sUEsFBgAAAAAEAAQA+gAAAJsDAAAAAA==&#10;">
                <v:shape id="Рисунок 183" o:spid="_x0000_s1234" type="#_x0000_t75" style="position:absolute;left:238;top:-79;width:55580;height:21308;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" stroked="t" strokecolor="black [3213]" strokeweight=".25pt">
                  <v:imagedata r:id="rId31" o:title="" croptop="1338f" cropbottom="13945f" cropleft="927f" cropright="1019f"/>
                  <v:path arrowok="t"/>
                </v:shape>
                <v:shape id="Рисунок 185" o:spid="_x0000_s1235" type="#_x0000_t75" style="position:absolute;top:43891;width:55341;height:21071;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cyEVTEAAAA3AAAAA8AAABkcnMvZG93bnJldi54bWxET0trAjEQvgv+hzCCN81atMjWKLZUsFIU&#10;H4cep5vp7uJmsiapbvvrjSB4m4/vOZNZYypxJudLywoG/QQEcWZ1ybmCw37RG4PwAVljZZkU/JGH&#10;2bTdmmCq7YW3dN6FXMQQ9ikqKEKoUyl9VpBB37c1ceR+rDMYInS51A4vMdxU8ilJnqXBkmNDgTW9&#10;FZQdd79GweJz+bXZDN8Tp/9fP+T8e306rdZKdTvN/AVEoCY8xHf3Usf54xHcnokXyOkV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JcyEVTEAAAA3AAAAA8AAAAAAAAAAAAAAAAA&#10;nwIAAGRycy9kb3ducmV2LnhtbFBLBQYAAAAABAAEAPcAAACQAwAAAAA=&#10;">
                  <v:imagedata r:id="rId32" o:title="" croptop="1409f" cropbottom="13742f" cropleft="598f" cropright="672f"/>
                  <v:path arrowok="t"/>
                </v:shape>
                <v:shape id="Рисунок 186" o:spid="_x0000_s1236" type="#_x0000_t75" style="position:absolute;left:79;top:65598;width:55341;height:21309;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nKAPbBAAAA3AAAAA8AAABkcnMvZG93bnJldi54bWxET9tqAjEQfS/4D2EKfavZFpV1axQtCD56&#10;+4BhM27WbiZrEt2tX98UBN/mcK4zW/S2ETfyoXas4GOYgSAuna65UnA8rN9zECEia2wck4JfCrCY&#10;D15mWGjX8Y5u+1iJFMKhQAUmxraQMpSGLIaha4kTd3LeYkzQV1J77FK4beRnlk2kxZpTg8GWvg2V&#10;P/urVTD1zXl73l2sGY3H93habfPuWin19tovv0BE6uNT/HBvdJqfT+D/mXSBnP8B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JnKAPbBAAAA3AAAAA8AAAAAAAAAAAAAAAAAnwIA&#10;AGRycy9kb3ducmV2LnhtbFBLBQYAAAAABAAEAPcAAACNAwAAAAA=&#10;" stroked="t" strokecolor="black [3213]" strokeweight=".25pt">
                  <v:imagedata r:id="rId33" o:title="" croptop="1762f" cropbottom="12976f" cropleft="684f" cropright="941f"/>
                  <v:path arrowok="t"/>
                </v:shape>
                <v:shape id="Рисунок 189" o:spid="_x0000_s1237" type="#_x0000_t75" style="position:absolute;left:34667;top:38325;width:20435;height:4612;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4hjk7CAAAA3AAAAA8AAABkcnMvZG93bnJldi54bWxET01rAjEQvQv+hzCCN00sttjVKKW0UAo9&#10;VAteh82YXUwmyybd3frrTUHwNo/3OZvd4J3oqI11YA2LuQJBXAZTs9Xwc3ifrUDEhGzQBSYNfxRh&#10;tx2PNliY0PM3dftkRQ7hWKCGKqWmkDKWFXmM89AQZ+4UWo8pw9ZK02Kfw72TD0o9SY8154YKG3qt&#10;qDzvf72GL9eHz+7t6B7rZtkfL0oqazutp5PhZQ0i0ZDu4pv7w+T5q2f4fyZfILdX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IY5OwgAAANwAAAAPAAAAAAAAAAAAAAAAAJ8C&#10;AABkcnMvZG93bnJldi54bWxQSwUGAAAAAAQABAD3AAAAjgMAAAAA&#10;">
                  <v:imagedata r:id="rId34" o:title="" croptop="10192f" cropbottom="48123f" cropleft="27194f" cropright="15584f"/>
                  <v:path arrowok="t"/>
                </v:shape>
                <v:shape id="Рисунок 190" o:spid="_x0000_s1238" type="#_x0000_t75" style="position:absolute;left:35144;top:29578;width:19401;height:898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AR2AvFAAAA3AAAAA8AAABkcnMvZG93bnJldi54bWxEj81qw0AMhO+BvsOiQm/Nui2E2s0m1IWS&#10;HNJD3TyA8Mo/xKs1u+vEffvoEMhNYkYzn9bb2Q3qTCH2ng28LDNQxLW3PbcGjn/fz++gYkK2OHgm&#10;A/8UYbt5WKyxsP7Cv3SuUqskhGOBBrqUxkLrWHfkMC79SCxa44PDJGtotQ14kXA36NcsW2mHPUtD&#10;hyN9dVSfqskZKH1zLMuhDFNTvaX8cNhNp5+dMU+P8+cHqERzuptv13sr+LngyzMygd5cA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gEdgLxQAAANwAAAAPAAAAAAAAAAAAAAAA&#10;AJ8CAABkcnMvZG93bnJldi54bWxQSwUGAAAAAAQABAD3AAAAkQMAAAAA&#10;">
                  <v:imagedata r:id="rId34" o:title="" croptop="5367f" cropbottom="44819f" cropleft="1948f" cropright="40044f"/>
                  <v:path arrowok="t"/>
                </v:shape>
              </v:group>
            </v:group>
            <v:shape id="Рисунок 103" o:spid="_x0000_s1239" type="#_x0000_t75" style="position:absolute;left:29407;top:76297;width:25969;height:10680;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Lo/DTAAAAA3AAAAA8AAABkcnMvZG93bnJldi54bWxET02LwjAQvQv+hzDC3myisstajaUsCOJt&#10;Xdfz0IxtsZmUJtXqr98sCN7m8T5nnQ22EVfqfO1YwyxRIIgLZ2ouNRx/ttNPED4gG2wck4Y7ecg2&#10;49EaU+Nu/E3XQyhFDGGfooYqhDaV0hcVWfSJa4kjd3adxRBhV0rT4S2G20bOlfqQFmuODRW29FVR&#10;cTn0VoNbmCZftuG+l706PYr37c7Mf7V+mwz5CkSgIbzET/fOxPlqAf/PxAvk5g8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Quj8NMAAAADcAAAADwAAAAAAAAAAAAAAAACfAgAA&#10;ZHJzL2Rvd25yZXYueG1sUEsFBgAAAAAEAAQA9wAAAIwDAAAAAA==&#10;">
              <v:imagedata r:id="rId35" o:title="" cropbottom="3472f" cropright="-101f"/>
              <v:path arrowok="t"/>
            </v:shape>
            <w10:wrap type="topAndBottom"/>
          </v:group>
        </w:pict>
      </w:r>
    </w:p>
    <w:p w:rsidR="001830E7" w:rsidRPr="004F7F14" w:rsidRDefault="001830E7" w:rsidP="001830E7">
      <w:pPr>
        <w:pStyle w:val="af5"/>
        <w:spacing w:before="0" w:after="0" w:line="276" w:lineRule="auto"/>
        <w:ind w:firstLine="567"/>
        <w:rPr>
          <w:rFonts w:ascii="Times New Roman" w:hAnsi="Times New Roman" w:cs="Times New Roman"/>
        </w:rPr>
      </w:pPr>
      <w:bookmarkStart w:id="397" w:name="_Ref103351725"/>
      <w:r w:rsidRPr="004F7F14">
        <w:rPr>
          <w:rFonts w:ascii="Times New Roman" w:hAnsi="Times New Roman" w:cs="Times New Roman"/>
        </w:rPr>
        <w:t xml:space="preserve">Рисунок </w:t>
      </w:r>
      <w:bookmarkEnd w:id="397"/>
      <w:r>
        <w:rPr>
          <w:rFonts w:ascii="Times New Roman" w:hAnsi="Times New Roman" w:cs="Times New Roman"/>
          <w:noProof/>
        </w:rPr>
        <w:t xml:space="preserve">9. </w:t>
      </w:r>
      <w:r w:rsidRPr="004F7F14">
        <w:rPr>
          <w:rFonts w:ascii="Times New Roman" w:hAnsi="Times New Roman" w:cs="Times New Roman"/>
        </w:rPr>
        <w:t>Дополнительное предложение по развитию г. Анива</w:t>
      </w:r>
    </w:p>
    <w:p w:rsidR="001830E7" w:rsidRDefault="001830E7"/>
    <w:p w:rsidR="001830E7" w:rsidRDefault="001830E7"/>
    <w:p w:rsidR="001830E7" w:rsidRDefault="001830E7"/>
    <w:p w:rsidR="001830E7" w:rsidRDefault="001830E7"/>
    <w:p w:rsidR="001830E7" w:rsidRDefault="001830E7"/>
    <w:p w:rsidR="001830E7" w:rsidRDefault="001830E7"/>
    <w:p w:rsidR="00E74BD9" w:rsidRPr="001830E7" w:rsidRDefault="00F5288D" w:rsidP="00A33DCA">
      <w:pPr>
        <w:pStyle w:val="a9"/>
        <w:numPr>
          <w:ilvl w:val="0"/>
          <w:numId w:val="39"/>
        </w:numPr>
        <w:spacing w:before="0" w:after="0" w:line="276" w:lineRule="auto"/>
        <w:rPr>
          <w:rFonts w:ascii="Times New Roman" w:hAnsi="Times New Roman" w:cs="Times New Roman"/>
          <w:u w:val="single"/>
        </w:rPr>
      </w:pPr>
      <w:r>
        <w:rPr>
          <w:rFonts w:ascii="Times New Roman" w:hAnsi="Times New Roman" w:cs="Times New Roman"/>
          <w:noProof/>
          <w:u w:val="single"/>
        </w:rPr>
        <w:pict>
          <v:group id="Группа 89" o:spid="_x0000_s1185" style="position:absolute;left:0;text-align:left;margin-left:25.25pt;margin-top:29.55pt;width:416.85pt;height:213.15pt;z-index:251607040;mso-width-relative:margin;mso-height-relative:margin" coordsize="60204,3211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">
            <v:shape id="Рисунок 40" o:spid="_x0000_s1189" type="#_x0000_t75" style="position:absolute;width:60204;height:32113;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4uUpvBAAAA2wAAAA8AAABkcnMvZG93bnJldi54bWxET81qwkAQvhd8h2UK3uomIiGmrlILou1B&#10;8OcBhuyYhGZn0+yosU/fPRR6/Pj+F6vBtepGfWg8G0gnCSji0tuGKwPn0+YlBxUE2WLrmQw8KMBq&#10;OXpaYGH9nQ90O0qlYgiHAg3UIl2hdShrchgmviOO3MX3DiXCvtK2x3sMd62eJkmmHTYcG2rs6L2m&#10;8ut4dQayH/n8Ps+32Tp1qeRNvv/gy96Y8fPw9gpKaJB/8Z97Zw3M4vr4Jf4AvfwF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E4uUpvBAAAA2wAAAA8AAAAAAAAAAAAAAAAAnwIA&#10;AGRycy9kb3ducmV2LnhtbFBLBQYAAAAABAAEAPcAAACNAwAAAAA=&#10;" stroked="t" strokecolor="black [3213]" strokeweight=".25pt">
              <v:imagedata r:id="rId36" o:title=""/>
              <v:path arrowok="t"/>
            </v:shape>
            <v:shape id="Полилиния 86" o:spid="_x0000_s1188" style="position:absolute;left:31967;top:9290;width:5074;height:6501;visibility:visible;mso-wrap-style:square;v-text-anchor:middle" coordsize="507412,65012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LzzZMIA&#10;AADbAAAADwAAAGRycy9kb3ducmV2LnhtbESPT2sCMRTE70K/Q3gFb5q1gshqFLFIPViK/+6PzXN3&#10;NXlZktRdv70pFDwOM/MbZr7srBF38qF2rGA0zEAQF07XXCo4HTeDKYgQkTUax6TgQQGWi7feHHPt&#10;Wt7T/RBLkSAcclRQxdjkUoaiIoth6Bri5F2ctxiT9KXUHtsEt0Z+ZNlEWqw5LVTY0Lqi4nb4tQp2&#10;n1/dxtCPL6M0x2vzPT63LSvVf+9WMxCRuvgK/7e3WsF0An9f0g+Qiy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MvPNkwgAAANsAAAAPAAAAAAAAAAAAAAAAAJgCAABkcnMvZG93&#10;bnJldi54bWxQSwUGAAAAAAQABAD1AAAAhwMAAAAA&#10;" path="m,438701l79283,650123,507412,,443986,,153281,58141v1762,100425,3523,200851,5285,301276l89854,459843,,438701xe" filled="f" strokecolor="#4472c4 [3208]" strokeweight="3pt">
              <v:stroke joinstyle="miter"/>
              <v:path arrowok="t" o:connecttype="custom" o:connectlocs="0,438701;79283,650123;507412,0;443986,0;153281,58141;158566,359417;89854,459843;0,438701" o:connectangles="0,0,0,0,0,0,0,0"/>
            </v:shape>
            <v:shapetype id="_x0000_t202" coordsize="21600,21600" o:spt="202" path="m,l,21600r21600,l21600,xe">
              <v:stroke joinstyle="miter"/>
              <v:path gradientshapeok="t" o:connecttype="rect"/>
            </v:shapetype>
            <v:shape id="Поле 88" o:spid="_x0000_s1187" type="#_x0000_t202" style="position:absolute;left:44037;top:2487;width:14694;height:538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J/eWcIA&#10;AADbAAAADwAAAGRycy9kb3ducmV2LnhtbERPy4rCMBTdC/5DuMJsBk1nZFSqUQZxHrjT+sDdpbm2&#10;xeamNJm2/r1ZDLg8nPdi1ZlSNFS7wrKCt1EEgji1uuBMwSH5Gs5AOI+ssbRMCu7kYLXs9xYYa9vy&#10;jpq9z0QIYRejgtz7KpbSpTkZdCNbEQfuamuDPsA6k7rGNoSbUr5H0UQaLDg05FjROqf0tv8zCi6v&#10;2Xnruu9jO/4YV5ufJpmedKLUy6D7nIPw1Pmn+N/9qxXMwtjwJfwAuXw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Yn95ZwgAAANsAAAAPAAAAAAAAAAAAAAAAAJgCAABkcnMvZG93&#10;bnJldi54bWxQSwUGAAAAAAQABAD1AAAAhwMAAAAA&#10;" fillcolor="white [3201]" stroked="f" strokeweight=".5pt">
              <v:textbox style="mso-next-textbox:#Поле 88">
                <w:txbxContent>
                  <w:p w:rsidR="00295AA7" w:rsidRPr="008E773C" w:rsidRDefault="00295AA7">
                    <w:pPr>
                      <w:rPr>
                        <w:rFonts w:ascii="Tahoma" w:hAnsi="Tahoma" w:cs="Tahoma"/>
                        <w:sz w:val="20"/>
                        <w:szCs w:val="20"/>
                        <w:lang w:val="en-US"/>
                      </w:rPr>
                    </w:pPr>
                    <w:r w:rsidRPr="008E773C">
                      <w:rPr>
                        <w:rFonts w:ascii="Tahoma" w:hAnsi="Tahoma" w:cs="Tahoma"/>
                        <w:sz w:val="20"/>
                        <w:szCs w:val="20"/>
                      </w:rPr>
                      <w:t>Рассматриваемый участок</w:t>
                    </w:r>
                  </w:p>
                </w:txbxContent>
              </v:textbox>
            </v:shape>
            <v:shape id="Полилиния 87" o:spid="_x0000_s1186" style="position:absolute;left:36576;top:4754;width:20455;height:5233;visibility:visible;mso-wrap-style:square;v-text-anchor:middle" coordsize="2045508,5232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5q+rsIA&#10;AADbAAAADwAAAGRycy9kb3ducmV2LnhtbESPQYvCMBSE74L/ITzBi2iqCyrVKCoI7sHDquj10Tzb&#10;YPNSmqh1f/1GWPA4zMw3zHzZ2FI8qPbGsYLhIAFBnDltOFdwOm77UxA+IGssHZOCF3lYLtqtOaba&#10;PfmHHoeQiwhhn6KCIoQqldJnBVn0A1cRR+/qaoshyjqXusZnhNtSjpJkLC0ajgsFVrQpKLsd7lbB&#10;b3PMkvP+dPlyvd43rcmM0GyU6naa1QxEoCZ8wv/tnVYwncD7S/wBcvE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nmr6uwgAAANsAAAAPAAAAAAAAAAAAAAAAAJgCAABkcnMvZG93&#10;bnJldi54bWxQSwUGAAAAAAQABAD1AAAAhwMAAAAA&#10;" path="m,523269l755834,,2045508,e" filled="f" strokecolor="black [3213]" strokeweight="1pt">
              <v:stroke joinstyle="miter"/>
              <v:path arrowok="t" o:connecttype="custom" o:connectlocs="0,523269;755834,0;2045508,0" o:connectangles="0,0,0"/>
            </v:shape>
            <w10:wrap type="topAndBottom"/>
          </v:group>
        </w:pict>
      </w:r>
      <w:r w:rsidR="008F52A8" w:rsidRPr="001830E7">
        <w:rPr>
          <w:rFonts w:ascii="Times New Roman" w:hAnsi="Times New Roman" w:cs="Times New Roman"/>
          <w:u w:val="single"/>
        </w:rPr>
        <w:t>Село Мицулев</w:t>
      </w:r>
      <w:r w:rsidR="001830E7">
        <w:rPr>
          <w:rFonts w:ascii="Times New Roman" w:hAnsi="Times New Roman" w:cs="Times New Roman"/>
          <w:u w:val="single"/>
        </w:rPr>
        <w:t>ка (дополнительное предложение)</w:t>
      </w:r>
    </w:p>
    <w:p w:rsidR="00F543A9" w:rsidRPr="004F7F14" w:rsidRDefault="00575B77" w:rsidP="00AC6DEB">
      <w:pPr>
        <w:pStyle w:val="af5"/>
        <w:spacing w:before="0" w:after="0" w:line="276" w:lineRule="auto"/>
        <w:ind w:left="567"/>
        <w:rPr>
          <w:rFonts w:ascii="Times New Roman" w:hAnsi="Times New Roman" w:cs="Times New Roman"/>
        </w:rPr>
      </w:pPr>
      <w:bookmarkStart w:id="398" w:name="_Ref103847961"/>
      <w:r w:rsidRPr="004F7F14">
        <w:rPr>
          <w:rFonts w:ascii="Times New Roman" w:hAnsi="Times New Roman" w:cs="Times New Roman"/>
        </w:rPr>
        <w:t xml:space="preserve">Рисунок </w:t>
      </w:r>
      <w:bookmarkEnd w:id="398"/>
      <w:r w:rsidR="00AC6DEB">
        <w:rPr>
          <w:rFonts w:ascii="Times New Roman" w:hAnsi="Times New Roman" w:cs="Times New Roman"/>
          <w:noProof/>
        </w:rPr>
        <w:t xml:space="preserve">10. </w:t>
      </w:r>
      <w:r w:rsidR="00EF6FDC" w:rsidRPr="004F7F14">
        <w:rPr>
          <w:rFonts w:ascii="Times New Roman" w:hAnsi="Times New Roman" w:cs="Times New Roman"/>
        </w:rPr>
        <w:t>Дополнительное предложение по развитию с. Мицулевка</w:t>
      </w:r>
      <w:r w:rsidR="007A5766" w:rsidRPr="004F7F14">
        <w:rPr>
          <w:rFonts w:ascii="Times New Roman" w:hAnsi="Times New Roman" w:cs="Times New Roman"/>
        </w:rPr>
        <w:t xml:space="preserve"> которая входит в состав проекта «Южная </w:t>
      </w:r>
      <w:r w:rsidR="00806E3F" w:rsidRPr="004F7F14">
        <w:rPr>
          <w:rFonts w:ascii="Times New Roman" w:hAnsi="Times New Roman" w:cs="Times New Roman"/>
        </w:rPr>
        <w:t>До</w:t>
      </w:r>
      <w:r w:rsidR="007A5766" w:rsidRPr="004F7F14">
        <w:rPr>
          <w:rFonts w:ascii="Times New Roman" w:hAnsi="Times New Roman" w:cs="Times New Roman"/>
        </w:rPr>
        <w:t>лина»</w:t>
      </w:r>
    </w:p>
    <w:p w:rsidR="00AC6DEB" w:rsidRDefault="00AC6DEB" w:rsidP="00AC6DEB">
      <w:pPr>
        <w:spacing w:line="276" w:lineRule="auto"/>
        <w:ind w:firstLine="567"/>
        <w:jc w:val="both"/>
      </w:pPr>
    </w:p>
    <w:p w:rsidR="00AC6DEB" w:rsidRDefault="00AC6DEB" w:rsidP="00AC6DEB">
      <w:pPr>
        <w:spacing w:line="276" w:lineRule="auto"/>
        <w:ind w:firstLine="567"/>
        <w:jc w:val="both"/>
      </w:pPr>
      <w:r w:rsidRPr="004F7F14">
        <w:t xml:space="preserve">Предлагается к дополнительному рассмотрению территория, которая расположена на границе с г. Южно-Сахалинском и является частью проекта «Южная долина». Рассматриваемый участок обозначен голубым контуром на рисунке и относится к территории </w:t>
      </w:r>
      <w:r w:rsidR="00EA17A6">
        <w:t>Анивского муниципального округа</w:t>
      </w:r>
      <w:r w:rsidRPr="004F7F14">
        <w:t>. Проектными решениями предлагается присоединить данную территорию к селу Мицулевка и установить жилую зону для малоэтажного и среднеэтажного строительства за расчетный срок, так как прогнозные параметры участка выше прогнозируемого.</w:t>
      </w:r>
    </w:p>
    <w:p w:rsidR="00AC6DEB" w:rsidRPr="004F7F14" w:rsidRDefault="00AC6DEB" w:rsidP="00AC6DEB">
      <w:pPr>
        <w:pStyle w:val="a9"/>
        <w:spacing w:before="0" w:after="0" w:line="276" w:lineRule="auto"/>
        <w:rPr>
          <w:rFonts w:ascii="Times New Roman" w:hAnsi="Times New Roman" w:cs="Times New Roman"/>
        </w:rPr>
      </w:pPr>
      <w:r w:rsidRPr="004F7F14">
        <w:rPr>
          <w:rFonts w:ascii="Times New Roman" w:hAnsi="Times New Roman" w:cs="Times New Roman"/>
        </w:rPr>
        <w:t>Расчетные планируемые показатели территории: численность – 38400 чел; плотность – 150; площадь жилья – 1109760 кв.м.</w:t>
      </w:r>
    </w:p>
    <w:p w:rsidR="00AC6DEB" w:rsidRPr="004F7F14" w:rsidRDefault="00AC6DEB" w:rsidP="00AC6DEB">
      <w:pPr>
        <w:pStyle w:val="a9"/>
        <w:spacing w:before="0" w:after="0" w:line="276" w:lineRule="auto"/>
        <w:rPr>
          <w:rFonts w:ascii="Times New Roman" w:hAnsi="Times New Roman" w:cs="Times New Roman"/>
        </w:rPr>
      </w:pPr>
      <w:r w:rsidRPr="004F7F14">
        <w:rPr>
          <w:rFonts w:ascii="Times New Roman" w:hAnsi="Times New Roman" w:cs="Times New Roman"/>
        </w:rPr>
        <w:t xml:space="preserve">Однако рассматриваемая территория относится к землям лесного фонда, площадь составляет – 256,3 га. – леса защитные (Ценный лес, нерестоохранные полосы лесов). По факту территория имеет различный рельеф, от спокойного, до гористого, покрыта лесной растительностью. </w:t>
      </w:r>
    </w:p>
    <w:p w:rsidR="00AC6DEB" w:rsidRPr="004F7F14" w:rsidRDefault="00AC6DEB" w:rsidP="00AC6DEB">
      <w:pPr>
        <w:spacing w:line="276" w:lineRule="auto"/>
        <w:ind w:firstLine="567"/>
        <w:jc w:val="both"/>
      </w:pPr>
    </w:p>
    <w:p w:rsidR="00AC6DEB" w:rsidRDefault="00AC6DEB">
      <w:pPr>
        <w:rPr>
          <w:b/>
          <w:sz w:val="22"/>
        </w:rPr>
      </w:pPr>
    </w:p>
    <w:p w:rsidR="00AC6DEB" w:rsidRDefault="00F5288D" w:rsidP="00AC6DEB">
      <w:pPr>
        <w:pStyle w:val="a9"/>
        <w:spacing w:before="0" w:after="0" w:line="276" w:lineRule="auto"/>
        <w:ind w:firstLine="0"/>
        <w:rPr>
          <w:rFonts w:ascii="Times New Roman" w:hAnsi="Times New Roman" w:cs="Times New Roman"/>
          <w:b/>
          <w:sz w:val="22"/>
        </w:rPr>
      </w:pPr>
      <w:r>
        <w:rPr>
          <w:rFonts w:ascii="Times New Roman" w:hAnsi="Times New Roman" w:cs="Times New Roman"/>
          <w:b/>
          <w:noProof/>
          <w:sz w:val="22"/>
        </w:rPr>
        <w:pict>
          <v:group id="Группа 269" o:spid="_x0000_s1240" style="position:absolute;left:0;text-align:left;margin-left:14.45pt;margin-top:16.05pt;width:426.05pt;height:340.25pt;z-index:251804672" coordsize="58007,48049"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uD0z/AIsrrcPhub5fCGqXYj0mZumj3k02Fsz6W8ruBD2j&#10;f9yCFaBF7yq2saPpXiDSrjQ9c06G7s7uForm1uIwySoRgqQeooAs0VxngrWNV8GazD8KfGeoTXJ8&#10;kDw1rd5IWfVIkQlopWPW6jVctkgyrmRR8soTs6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Mjxv4N03x14fk0O/uJ7WTPmWOo2bBbiwuADsuIWIIWRSe&#10;MgqRlWDKzKaPgHxnqWryXPhPxlbwWviLS/8Aj+gt1KxXUJZlivIQxJEUoXO3cxibdGzMU3N0tc74&#10;+8F3XiFLbXvDN5HY+INLk36XqDKdrKWUyW0uPvQyhdrDnadsigPGjAA6KisXwH40tfHGhf2iLKSy&#10;vreT7PrGk3DAzaddhVZ7eTHBIDKQwyroyOhZHVjt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cf460DWfDurN8VfAthJc31vbFda0SDAOtWyjIVO32q&#10;PB8pmwrZMTFFcSxdJoGv6P4o0e31/QL9Lqzuk3QzR555wQQeVYEEFSAQQQQCCKuVwmtxv8H/ABFJ&#10;4ysUZfCupTs/iK2QfJpc7FmbUQOcRu2BOAAqlvPOAJmIB3dFNjkSWNZYnVlZcqynII9ad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SMqupR1DK3BUjrS0UA&#10;cH4dZvg7rtv4BvSf+EY1CUReF7o/c0uTCKNNcnojHJgbOOTDhdkXmd5VLxH4d0bxdoF54Y8RWK3N&#10;jf27wXUDMRvRhgjIIIPoQQQeQQa57wN4i1rRtbk+F3jq+a41G3hafSNWkUKNWs97AHgAfaIhsWYK&#10;MHckg2iXYgB11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Y3jfwZZeNtKjtZbuWzvLO4F1pOqW2POsLoKyrMmQQTtd1ZSCro7owZXZTs0UAc38PfGl94i&#10;huvD/ii0is/EWjtHDrVnDny2ZkDLcQbjloJBkox5BV0b543A6SuZ+IHg7VNVns/GXgyWGHxFo+4W&#10;TXDFYru3Z0aazlIB2pKEAEgVjE4RwrhWR9DwV4x0vxzoMeu6ZFNCfMeG6s7pQs9pOh2yQyqCQHVg&#10;QcEg9VJUgkA1q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43xnouq+EPETfFbwbYyXDSRpF4o0mEZa/tY1fZNEv8Az8xFuDn95HujYMwhMfZUUAVdE1rS&#10;vEej2viDQ76O6sr63Se1uIj8skbAMrD2INWq4O//AOLLeIH1uP5fCGsXjNqi9f7IvppVC3AHa2ld&#10;m83r5UjLJgRtM8fe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Muba3vLeSzvLdJYZUKSxSKGV1IwQQeCCO1cT4Wubn4V+IbX4Y6zcPJot8fL8I6jMxZ&#10;0cLI7adIe5SNC0UhxvjDIw3xb5u5rN8XeFdG8b+HLrwtr8DPa3ke1mjkKSRsDlZI3HMciMAyupDK&#10;yqwIIBoA0qK5XwN4q1mDVpPhv4+nU65awyT2d2sYRNXsVdVF0gHAdS8aTIANkjKQoSWIt1V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">
            <v:group id="Группа 54" o:spid="_x0000_s1241" style="position:absolute;width:58007;height:37134" coordsize="58007,3714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ARsfdnFAAAA2wAA&#10;AA8AAAAAAAAAAAAAAAAAqgIAAGRycy9kb3ducmV2LnhtbFBLBQYAAAAABAAEAPoAAACcAwAAAAA=&#10;">
              <v:shape id="Рисунок 242" o:spid="_x0000_s1242" type="#_x0000_t75" style="position:absolute;left:29622;width:28385;height:37147;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3Ysh3FAAAA3AAAAA8AAABkcnMvZG93bnJldi54bWxEj09rAjEUxO+FfofwCt5q1lVKWY2i4l/s&#10;oVUvvT02r5vFzcu6ibp+e1Mo9DjMzG+Y0aS1lbhS40vHCnrdBARx7nTJhYLjYfn6DsIHZI2VY1Jw&#10;Jw+T8fPTCDPtbvxF130oRISwz1CBCaHOpPS5IYu+62ri6P24xmKIsimkbvAW4baSaZK8SYslxwWD&#10;Nc0N5af9xSqwu+Pp26y8Oy+KjzD43K5dOesr1Xlpp0MQgdrwH/5rb7SCdJDC75l4BOT4A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92LIdxQAAANwAAAAPAAAAAAAAAAAAAAAA&#10;AJ8CAABkcnMvZG93bnJldi54bWxQSwUGAAAAAAQABAD3AAAAkQMAAAAA&#10;" stroked="t" strokecolor="black [3213]" strokeweight=".25pt">
                <v:imagedata r:id="rId37" o:title="" croptop="2694f" cropbottom="5206f" cropleft="1025f" cropright="32717f"/>
                <v:path arrowok="t"/>
              </v:shape>
              <v:shape id="Рисунок 51" o:spid="_x0000_s1243" type="#_x0000_t75" style="position:absolute;width:27336;height:37147;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VKBI/DAAAA2wAAAA8AAABkcnMvZG93bnJldi54bWxEj0FrwkAUhO+F/oflFbzVjaFWja7SFgTp&#10;pRhFr4/sMwlm34bdjcZ/3xUEj8PMfMMsVr1pxIWcry0rGA0TEMSF1TWXCva79fsUhA/IGhvLpOBG&#10;HlbL15cFZtpeeUuXPJQiQthnqKAKoc2k9EVFBv3QtsTRO1lnMETpSqkdXiPcNDJNkk9psOa4UGFL&#10;PxUV57wzCo7b726dng6/eTJLJ23ayQ9n/pQavPVfcxCB+vAMP9obrWA8gvuX+APk8h8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pUoEj8MAAADbAAAADwAAAAAAAAAAAAAAAACf&#10;AgAAZHJzL2Rvd25yZXYueG1sUEsFBgAAAAAEAAQA9wAAAI8DAAAAAA==&#10;" stroked="t" strokecolor="black [3213]" strokeweight=".25pt">
                <v:imagedata r:id="rId38" o:title="" croptop="1844f" cropbottom="4069f" cropleft="1025f" cropright="32820f"/>
                <v:path arrowok="t"/>
              </v:shape>
            </v:group>
            <v:shape id="Рисунок 59" o:spid="_x0000_s1244" type="#_x0000_t75" style="position:absolute;left:25879;top:43218;width:20444;height:4572;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stsEzEAAAA2wAAAA8AAABkcnMvZG93bnJldi54bWxEj09rAjEUxO+C3yE8oRfRrMU/7dYopSJ4&#10;qqhtz4/N62Zp8rJsou5+eyMUPA4z8xtmuW6dFRdqQuVZwWScgSAuvK64VPB12o5eQISIrNF6JgUd&#10;BViv+r0l5tpf+UCXYyxFgnDIUYGJsc6lDIUhh2Hsa+Lk/frGYUyyKaVu8JrgzsrnLJtLhxWnBYM1&#10;fRgq/o5np2A7XHwPP+3PopvsO2MPU9rMp2elngbt+xuISG18hP/bO61g9gr3L+kHyNUN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FstsEzEAAAA2wAAAA8AAAAAAAAAAAAAAAAA&#10;nwIAAGRycy9kb3ducmV2LnhtbFBLBQYAAAAABAAEAPcAAACQAwAAAAA=&#10;">
              <v:imagedata r:id="rId32" o:title="" croptop="10192f" cropbottom="48123f" cropleft="27194f" cropright="15584f"/>
              <v:path arrowok="t"/>
            </v:shape>
            <v:shape id="Рисунок 267" o:spid="_x0000_s1245" type="#_x0000_t75" style="position:absolute;left:3278;top:39077;width:19409;height:8972;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uZuOrGAAAA3AAAAA8AAABkcnMvZG93bnJldi54bWxEj0FrwkAUhO+C/2F5gjfdqJDa6CptQWih&#10;lBoLpbdH9pnEZt+G3VVTf70rFDwOM/MNs1x3phEncr62rGAyTkAQF1bXXCr42m1GcxA+IGtsLJOC&#10;P/KwXvV7S8y0PfOWTnkoRYSwz1BBFUKbSemLigz6sW2Jo7e3zmCI0pVSOzxHuGnkNElSabDmuFBh&#10;Sy8VFb/50Sgo02eXv799zh/15fvn8EF80duZUsNB97QAEagL9/B/+1UrmKYPcDsTj4BcXQE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O5m46sYAAADcAAAADwAAAAAAAAAAAAAA&#10;AACfAgAAZHJzL2Rvd25yZXYueG1sUEsFBgAAAAAEAAQA9wAAAJIDAAAAAA==&#10;">
              <v:imagedata r:id="rId32" o:title="" croptop="5367f" cropbottom="44819f" cropleft="1948f" cropright="40044f"/>
              <v:path arrowok="t"/>
            </v:shape>
            <w10:wrap type="topAndBottom"/>
          </v:group>
        </w:pict>
      </w:r>
    </w:p>
    <w:p w:rsidR="00AC6DEB" w:rsidRPr="004F7F14" w:rsidRDefault="00F5288D" w:rsidP="00A33DCA">
      <w:pPr>
        <w:pStyle w:val="a9"/>
        <w:spacing w:before="0" w:after="0" w:line="276" w:lineRule="auto"/>
        <w:ind w:firstLine="0"/>
        <w:rPr>
          <w:rFonts w:ascii="Times New Roman" w:hAnsi="Times New Roman" w:cs="Times New Roman"/>
          <w:b/>
          <w:sz w:val="22"/>
        </w:rPr>
      </w:pPr>
      <w:r>
        <w:rPr>
          <w:rFonts w:ascii="Times New Roman" w:hAnsi="Times New Roman" w:cs="Times New Roman"/>
          <w:noProof/>
        </w:rPr>
        <w:pict>
          <v:group id="Группа 239" o:spid="_x0000_s1173" style="position:absolute;left:0;text-align:left;margin-left:25.85pt;margin-top:365.15pt;width:444.75pt;height:307.9pt;z-index:251628544" coordsize="58013,41865"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10;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">
            <v:group id="Группа 212" o:spid="_x0000_s1176" style="position:absolute;left:666;top:34480;width:57347;height:7385" coordorigin=",35039" coordsize="57351,73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KplYRxgAAANwA&#10;AAAPAAAAAAAAAAAAAAAAAKoCAABkcnMvZG93bnJldi54bWxQSwUGAAAAAAQABAD6AAAAnQMAAAAA&#10;">
              <v:shape id="Рисунок 210" o:spid="_x0000_s1178" type="#_x0000_t75" style="position:absolute;top:35332;width:27651;height:6364;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">
                <v:imagedata r:id="rId39" o:title="" croptop="1143f" cropbottom="34701f" cropright="-3046f"/>
                <v:path arrowok="t"/>
              </v:shape>
              <v:shape id="Рисунок 211" o:spid="_x0000_s1177" type="#_x0000_t75" style="position:absolute;left:29260;top:35039;width:28091;height:7389;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uFVrEAAAA3AAAAA8AAABkcnMvZG93bnJldi54bWxEj0+LwjAUxO8LfofwBC+Lpi1LlWoUXRB2&#10;T+I/8Phonm2xeSlNttZvvxEEj8PM/IZZrHpTi45aV1lWEE8iEMS51RUXCk7H7XgGwnlkjbVlUvAg&#10;B6vl4GOBmbZ33lN38IUIEHYZKii9bzIpXV6SQTexDXHwrrY16INsC6lbvAe4qWUSRak0WHFYKLGh&#10;75Ly2+HPKEj3U7k5Py67U/4Zp7+zr2vSFVKp0bBfz0F46v07/Gr/aAVJHMPzTDgCcvkP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K+uFVrEAAAA3AAAAA8AAAAAAAAAAAAAAAAA&#10;nwIAAGRycy9kb3ducmV2LnhtbFBLBQYAAAAABAAEAPcAAACQAwAAAAA=&#10;">
                <v:imagedata r:id="rId39" o:title="" croptop="29574f" cropbottom="3029f" cropright="-1266f"/>
                <v:path arrowok="t"/>
              </v:shape>
            </v:group>
            <v:shape id="Рисунок 18" o:spid="_x0000_s1175" type="#_x0000_t75" style="position:absolute;left:31146;top:476;width:25337;height:32766;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Gxn9PCAAAA2wAAAA8AAABkcnMvZG93bnJldi54bWxEj0FvwjAMhe+T9h8iT+I2UjigqRAQQkzq&#10;YRxod+BoNaataJySBCj/Hh8m7WbrPb/3ebUZXa/uFGLn2cBsmoEirr3tuDHwW31/foGKCdli75kM&#10;PCnCZv3+tsLc+gcf6V6mRkkIxxwNtCkNudaxbslhnPqBWLSzDw6TrKHRNuBDwl2v51m20A47loYW&#10;B9q1VF/KmzPwcyiuFMq9i1XF8766FR6LkzGTj3G7BJVoTP/mv+vCCr7Ayi8ygF6/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xsZ/TwgAAANsAAAAPAAAAAAAAAAAAAAAAAJ8C&#10;AABkcnMvZG93bnJldi54bWxQSwUGAAAAAAQABAD3AAAAjgMAAAAA&#10;" stroked="t" strokecolor="windowText" strokeweight=".25pt">
              <v:stroke joinstyle="round"/>
              <v:imagedata r:id="rId40" o:title="" croptop="3519f" cropbottom="6183f" cropleft="1024f" cropright="33360f"/>
              <v:path arrowok="t"/>
            </v:shape>
            <v:shape id="Рисунок 30" o:spid="_x0000_s1174" type="#_x0000_t75" style="position:absolute;width:25336;height:33718;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DzsyXAAAAA2wAAAA8AAABkcnMvZG93bnJldi54bWxET89rwjAUvgv7H8Ib7GbTORjSGWVsiIJe&#10;7Nb7o3lrujUvNYm1+tcvB8Hjx/d7sRptJwbyoXWs4DnLQRDXTrfcKPj+Wk/nIEJE1tg5JgUXCrBa&#10;PkwWWGh35gMNZWxECuFQoAITY19IGWpDFkPmeuLE/ThvMSboG6k9nlO47eQsz1+lxZZTg8GePgzV&#10;f+XJKuh8JU+bfVXR1fxq8znsjuXGK/X0OL6/gYg0xrv45t5qBS9pffqSfoBc/gM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kPOzJcAAAADbAAAADwAAAAAAAAAAAAAAAACfAgAA&#10;ZHJzL2Rvd25yZXYueG1sUEsFBgAAAAAEAAQA9wAAAIwDAAAAAA==&#10;">
              <v:imagedata r:id="rId41" o:title="" croptop="2992f" cropbottom="5413f" cropleft="1229f" cropright="33322f"/>
              <v:path arrowok="t"/>
            </v:shape>
            <w10:wrap type="topAndBottom"/>
          </v:group>
        </w:pict>
      </w:r>
    </w:p>
    <w:p w:rsidR="00EF6FDC" w:rsidRPr="004F7F14" w:rsidRDefault="00D64F28" w:rsidP="00AC6DEB">
      <w:pPr>
        <w:pStyle w:val="af5"/>
        <w:spacing w:before="0" w:after="0" w:line="276" w:lineRule="auto"/>
        <w:ind w:firstLine="567"/>
        <w:rPr>
          <w:rFonts w:ascii="Times New Roman" w:hAnsi="Times New Roman" w:cs="Times New Roman"/>
        </w:rPr>
      </w:pPr>
      <w:bookmarkStart w:id="399" w:name="_Ref103850857"/>
      <w:r w:rsidRPr="004F7F14">
        <w:rPr>
          <w:rFonts w:ascii="Times New Roman" w:hAnsi="Times New Roman" w:cs="Times New Roman"/>
        </w:rPr>
        <w:t xml:space="preserve">Рисунок </w:t>
      </w:r>
      <w:bookmarkEnd w:id="399"/>
      <w:r w:rsidR="00AC6DEB">
        <w:rPr>
          <w:rFonts w:ascii="Times New Roman" w:hAnsi="Times New Roman" w:cs="Times New Roman"/>
          <w:noProof/>
        </w:rPr>
        <w:t xml:space="preserve">11. </w:t>
      </w:r>
      <w:r w:rsidR="002532BB" w:rsidRPr="004F7F14">
        <w:rPr>
          <w:rFonts w:ascii="Times New Roman" w:hAnsi="Times New Roman" w:cs="Times New Roman"/>
        </w:rPr>
        <w:t>Дополнительное предложение по развитию с. Мицулевка</w:t>
      </w:r>
    </w:p>
    <w:p w:rsidR="00AC6DEB" w:rsidRDefault="00AC6DEB" w:rsidP="0074147D">
      <w:pPr>
        <w:pStyle w:val="a9"/>
        <w:spacing w:before="0" w:after="0" w:line="276" w:lineRule="auto"/>
        <w:jc w:val="center"/>
        <w:rPr>
          <w:rFonts w:ascii="Times New Roman" w:hAnsi="Times New Roman" w:cs="Times New Roman"/>
          <w:b/>
          <w:szCs w:val="22"/>
        </w:rPr>
      </w:pPr>
    </w:p>
    <w:p w:rsidR="00AC6DEB" w:rsidRDefault="00AC6DEB" w:rsidP="0074147D">
      <w:pPr>
        <w:pStyle w:val="a9"/>
        <w:spacing w:before="0" w:after="0" w:line="276" w:lineRule="auto"/>
        <w:jc w:val="center"/>
        <w:rPr>
          <w:rFonts w:ascii="Times New Roman" w:hAnsi="Times New Roman" w:cs="Times New Roman"/>
          <w:b/>
          <w:szCs w:val="22"/>
        </w:rPr>
      </w:pPr>
    </w:p>
    <w:p w:rsidR="00AC6DEB" w:rsidRDefault="00AC6DEB" w:rsidP="0074147D">
      <w:pPr>
        <w:pStyle w:val="a9"/>
        <w:spacing w:before="0" w:after="0" w:line="276" w:lineRule="auto"/>
        <w:jc w:val="center"/>
        <w:rPr>
          <w:rFonts w:ascii="Times New Roman" w:hAnsi="Times New Roman" w:cs="Times New Roman"/>
          <w:b/>
          <w:szCs w:val="22"/>
        </w:rPr>
      </w:pPr>
      <w:r w:rsidRPr="00AC6DEB">
        <w:rPr>
          <w:rFonts w:ascii="Times New Roman" w:hAnsi="Times New Roman" w:cs="Times New Roman"/>
          <w:b/>
          <w:noProof/>
          <w:szCs w:val="22"/>
        </w:rPr>
        <w:drawing>
          <wp:inline distT="0" distB="0" distL="0" distR="0" wp14:anchorId="1E6A66FC" wp14:editId="72FD9AAD">
            <wp:extent cx="5498435" cy="2576946"/>
            <wp:effectExtent l="19050" t="0" r="7015" b="0"/>
            <wp:docPr id="13" name="Рисунок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2" cstate="print">
                      <a:extLst>
                        <a:ext uri="{28A0092B-C50C-407E-A947-70E740481C1C}">
                          <a14:useLocalDpi xmlns:a14="http://schemas.microsoft.com/office/drawing/2010/main" val="0"/>
                        </a:ext>
                      </a:extLst>
                    </a:blip>
                    <a:stretch>
                      <a:fillRect/>
                    </a:stretch>
                  </pic:blipFill>
                  <pic:spPr>
                    <a:xfrm>
                      <a:off x="0" y="0"/>
                      <a:ext cx="5499606" cy="2577495"/>
                    </a:xfrm>
                    <a:prstGeom prst="rect">
                      <a:avLst/>
                    </a:prstGeom>
                  </pic:spPr>
                </pic:pic>
              </a:graphicData>
            </a:graphic>
          </wp:inline>
        </w:drawing>
      </w:r>
    </w:p>
    <w:p w:rsidR="00AC6DEB" w:rsidRPr="004F7F14" w:rsidRDefault="00AC6DEB" w:rsidP="00AC6DEB">
      <w:pPr>
        <w:pStyle w:val="af5"/>
        <w:spacing w:before="0" w:after="0" w:line="276" w:lineRule="auto"/>
        <w:ind w:firstLine="567"/>
        <w:rPr>
          <w:rFonts w:ascii="Times New Roman" w:hAnsi="Times New Roman" w:cs="Times New Roman"/>
        </w:rPr>
      </w:pPr>
      <w:r w:rsidRPr="004F7F14">
        <w:rPr>
          <w:rFonts w:ascii="Times New Roman" w:hAnsi="Times New Roman" w:cs="Times New Roman"/>
        </w:rPr>
        <w:t xml:space="preserve">Рисунок </w:t>
      </w:r>
      <w:r>
        <w:rPr>
          <w:rFonts w:ascii="Times New Roman" w:hAnsi="Times New Roman" w:cs="Times New Roman"/>
          <w:noProof/>
        </w:rPr>
        <w:t xml:space="preserve">12. </w:t>
      </w:r>
      <w:r w:rsidRPr="004F7F14">
        <w:rPr>
          <w:rFonts w:ascii="Times New Roman" w:hAnsi="Times New Roman" w:cs="Times New Roman"/>
        </w:rPr>
        <w:t>Фото местности</w:t>
      </w:r>
    </w:p>
    <w:p w:rsidR="00AC6DEB" w:rsidRDefault="00AC6DEB" w:rsidP="0074147D">
      <w:pPr>
        <w:pStyle w:val="a9"/>
        <w:spacing w:before="0" w:after="0" w:line="276" w:lineRule="auto"/>
        <w:jc w:val="center"/>
        <w:rPr>
          <w:rFonts w:ascii="Times New Roman" w:hAnsi="Times New Roman" w:cs="Times New Roman"/>
          <w:b/>
          <w:szCs w:val="22"/>
        </w:rPr>
      </w:pPr>
    </w:p>
    <w:p w:rsidR="00782F45" w:rsidRPr="00AC6DEB" w:rsidRDefault="00782F45" w:rsidP="0074147D">
      <w:pPr>
        <w:pStyle w:val="a9"/>
        <w:spacing w:before="0" w:after="0" w:line="276" w:lineRule="auto"/>
        <w:jc w:val="center"/>
        <w:rPr>
          <w:rFonts w:ascii="Times New Roman" w:hAnsi="Times New Roman" w:cs="Times New Roman"/>
          <w:b/>
          <w:szCs w:val="22"/>
        </w:rPr>
      </w:pPr>
      <w:r w:rsidRPr="00AC6DEB">
        <w:rPr>
          <w:rFonts w:ascii="Times New Roman" w:hAnsi="Times New Roman" w:cs="Times New Roman"/>
          <w:b/>
          <w:szCs w:val="22"/>
        </w:rPr>
        <w:t>Определение границ неэффективно используемых территорий, предложения по территориям, в границах которых предлагается осуществление деятельности по комплексному и устойчивому развитию территории</w:t>
      </w:r>
    </w:p>
    <w:p w:rsidR="00782F45" w:rsidRPr="004F7F14" w:rsidRDefault="00E17D37" w:rsidP="00A33DCA">
      <w:pPr>
        <w:pStyle w:val="a9"/>
        <w:spacing w:before="0" w:after="0" w:line="276" w:lineRule="auto"/>
        <w:rPr>
          <w:rFonts w:ascii="Times New Roman" w:hAnsi="Times New Roman" w:cs="Times New Roman"/>
        </w:rPr>
      </w:pPr>
      <w:r w:rsidRPr="004F7F14">
        <w:rPr>
          <w:rFonts w:ascii="Times New Roman" w:hAnsi="Times New Roman" w:cs="Times New Roman"/>
        </w:rPr>
        <w:t>В соответствии с разработанной ранее градостроительной документацией, анализом жилищного фонда, в том числе ориентировочными сроками вывода из эксплуатации неаварийных жилых домов, были определены территории, подлежащие градостроительному преобразованию с целью комплексного развития и дальнейшего выявления первоочередных площадок для освоения</w:t>
      </w:r>
    </w:p>
    <w:p w:rsidR="00E17D37" w:rsidRPr="004F7F14" w:rsidRDefault="00E17D37"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Основной тип развития, характерный для г. </w:t>
      </w:r>
      <w:r w:rsidR="00770DAB" w:rsidRPr="004F7F14">
        <w:rPr>
          <w:rFonts w:ascii="Times New Roman" w:hAnsi="Times New Roman" w:cs="Times New Roman"/>
        </w:rPr>
        <w:t>Анива, с. Высокое, с. Огоньки</w:t>
      </w:r>
      <w:r w:rsidRPr="004F7F14">
        <w:rPr>
          <w:rFonts w:ascii="Times New Roman" w:hAnsi="Times New Roman" w:cs="Times New Roman"/>
        </w:rPr>
        <w:t xml:space="preserve">, –- развитие застроенных территорий в связи с тем, что на территории </w:t>
      </w:r>
      <w:r w:rsidR="00770DAB" w:rsidRPr="004F7F14">
        <w:rPr>
          <w:rFonts w:ascii="Times New Roman" w:hAnsi="Times New Roman" w:cs="Times New Roman"/>
        </w:rPr>
        <w:t>населенных пунктов имеются</w:t>
      </w:r>
      <w:r w:rsidRPr="004F7F14">
        <w:rPr>
          <w:rFonts w:ascii="Times New Roman" w:hAnsi="Times New Roman" w:cs="Times New Roman"/>
        </w:rPr>
        <w:t xml:space="preserve"> </w:t>
      </w:r>
      <w:r w:rsidR="00770DAB" w:rsidRPr="004F7F14">
        <w:rPr>
          <w:rFonts w:ascii="Times New Roman" w:hAnsi="Times New Roman" w:cs="Times New Roman"/>
        </w:rPr>
        <w:t>жилые дома</w:t>
      </w:r>
      <w:r w:rsidRPr="004F7F14">
        <w:rPr>
          <w:rFonts w:ascii="Times New Roman" w:hAnsi="Times New Roman" w:cs="Times New Roman"/>
        </w:rPr>
        <w:t xml:space="preserve"> с износом более 50%, а также аварийных жилых домов, с износом 70%. Предлагается формирование территорий под комплексное развитие под жилую застройку </w:t>
      </w:r>
      <w:r w:rsidR="00770DAB" w:rsidRPr="004F7F14">
        <w:rPr>
          <w:rFonts w:ascii="Times New Roman" w:hAnsi="Times New Roman" w:cs="Times New Roman"/>
        </w:rPr>
        <w:t>в г. Анива (по ул.</w:t>
      </w:r>
      <w:r w:rsidR="0028461B" w:rsidRPr="004F7F14">
        <w:rPr>
          <w:rFonts w:ascii="Times New Roman" w:hAnsi="Times New Roman" w:cs="Times New Roman"/>
        </w:rPr>
        <w:t xml:space="preserve"> Ленина, у</w:t>
      </w:r>
      <w:r w:rsidR="00770DAB" w:rsidRPr="004F7F14">
        <w:rPr>
          <w:rFonts w:ascii="Times New Roman" w:hAnsi="Times New Roman" w:cs="Times New Roman"/>
        </w:rPr>
        <w:t>л. Калинина, ул. Первомайская, ул.</w:t>
      </w:r>
      <w:r w:rsidR="0028461B" w:rsidRPr="004F7F14">
        <w:rPr>
          <w:rFonts w:ascii="Times New Roman" w:hAnsi="Times New Roman" w:cs="Times New Roman"/>
        </w:rPr>
        <w:t xml:space="preserve"> </w:t>
      </w:r>
      <w:r w:rsidR="00697FF1" w:rsidRPr="004F7F14">
        <w:rPr>
          <w:rFonts w:ascii="Times New Roman" w:hAnsi="Times New Roman" w:cs="Times New Roman"/>
        </w:rPr>
        <w:t>Дьяконова</w:t>
      </w:r>
      <w:r w:rsidR="0028461B" w:rsidRPr="004F7F14">
        <w:rPr>
          <w:rFonts w:ascii="Times New Roman" w:hAnsi="Times New Roman" w:cs="Times New Roman"/>
        </w:rPr>
        <w:t>, ул. Эстакадная, пер. Речной и пер. Рябиновый</w:t>
      </w:r>
      <w:r w:rsidR="00770DAB" w:rsidRPr="004F7F14">
        <w:rPr>
          <w:rFonts w:ascii="Times New Roman" w:hAnsi="Times New Roman" w:cs="Times New Roman"/>
        </w:rPr>
        <w:t>), в с. Высокое (по ул. Центральная, ул. Луговая и у</w:t>
      </w:r>
      <w:r w:rsidR="007C080A" w:rsidRPr="004F7F14">
        <w:rPr>
          <w:rFonts w:ascii="Times New Roman" w:hAnsi="Times New Roman" w:cs="Times New Roman"/>
        </w:rPr>
        <w:t>л</w:t>
      </w:r>
      <w:r w:rsidR="00770DAB" w:rsidRPr="004F7F14">
        <w:rPr>
          <w:rFonts w:ascii="Times New Roman" w:hAnsi="Times New Roman" w:cs="Times New Roman"/>
        </w:rPr>
        <w:t>. Новая), в с. Огоньки (по ул. Центральная)</w:t>
      </w:r>
    </w:p>
    <w:p w:rsidR="0028461B" w:rsidRPr="004F7F14" w:rsidRDefault="00E17D37" w:rsidP="00A33DCA">
      <w:pPr>
        <w:spacing w:line="276" w:lineRule="auto"/>
        <w:ind w:firstLine="567"/>
        <w:jc w:val="both"/>
      </w:pPr>
      <w:r w:rsidRPr="004F7F14">
        <w:t xml:space="preserve">На территории с. </w:t>
      </w:r>
      <w:r w:rsidR="0028461B" w:rsidRPr="004F7F14">
        <w:t>Новотроицкое</w:t>
      </w:r>
      <w:r w:rsidRPr="004F7F14">
        <w:t xml:space="preserve"> осваивать под жилищное строительство предлагается территории </w:t>
      </w:r>
      <w:r w:rsidR="0028461B" w:rsidRPr="004F7F14">
        <w:t>в границах земельного участка</w:t>
      </w:r>
      <w:r w:rsidR="008A422F" w:rsidRPr="004F7F14">
        <w:t xml:space="preserve"> 65:05:0000010:1113 недействующая производственная база.</w:t>
      </w:r>
    </w:p>
    <w:p w:rsidR="008A422F" w:rsidRPr="004F7F14" w:rsidRDefault="00FB1A2B" w:rsidP="00A33DCA">
      <w:pPr>
        <w:spacing w:line="276" w:lineRule="auto"/>
        <w:ind w:firstLine="567"/>
        <w:jc w:val="both"/>
      </w:pPr>
      <w:r w:rsidRPr="004F7F14">
        <w:t xml:space="preserve">На территории г. Анива </w:t>
      </w:r>
      <w:r w:rsidR="008A422F" w:rsidRPr="004F7F14">
        <w:t>предлагается освоить территорию под жилищное строительство в границах земельного участка 65:05:0000064:7 с возможностью переноса воинской части и строительства среднеэтажных домов для военнослужащих. Перенос производственных территорий на пересечении</w:t>
      </w:r>
      <w:r w:rsidR="00AC6DEB">
        <w:t xml:space="preserve"> </w:t>
      </w:r>
      <w:r w:rsidR="008A422F" w:rsidRPr="004F7F14">
        <w:t xml:space="preserve">ул. Пудова С.Н. и ул. Транспортная, </w:t>
      </w:r>
      <w:r w:rsidR="00AF3EE5" w:rsidRPr="004F7F14">
        <w:t>на пересечении ул</w:t>
      </w:r>
      <w:r w:rsidR="008A422F" w:rsidRPr="004F7F14">
        <w:t>. Объездная</w:t>
      </w:r>
      <w:r w:rsidRPr="004F7F14">
        <w:t xml:space="preserve"> и ул. Дъяконова </w:t>
      </w:r>
      <w:r w:rsidR="00AF3EE5" w:rsidRPr="004F7F14">
        <w:t>с целью выноса производственных территорий и размещение новых производственных в северном направлении по ул. Пудова С.Н.</w:t>
      </w:r>
    </w:p>
    <w:p w:rsidR="00A44000" w:rsidRPr="004F7F14" w:rsidRDefault="00AF3EE5" w:rsidP="00A33DCA">
      <w:pPr>
        <w:spacing w:line="276" w:lineRule="auto"/>
        <w:ind w:firstLine="567"/>
        <w:jc w:val="both"/>
        <w:rPr>
          <w:b/>
          <w:sz w:val="22"/>
        </w:rPr>
      </w:pPr>
      <w:r w:rsidRPr="004F7F14">
        <w:t>В районе старицы реки Лютога</w:t>
      </w:r>
      <w:r w:rsidR="00E17D37" w:rsidRPr="004F7F14">
        <w:t xml:space="preserve"> формируются территории под комплексное развитие жилой застройки на незастроенных территориях</w:t>
      </w:r>
      <w:r w:rsidRPr="004F7F14">
        <w:t>.</w:t>
      </w:r>
    </w:p>
    <w:p w:rsidR="00704F24" w:rsidRPr="0074147D" w:rsidRDefault="0074147D" w:rsidP="0074147D">
      <w:pPr>
        <w:pStyle w:val="3"/>
        <w:numPr>
          <w:ilvl w:val="0"/>
          <w:numId w:val="0"/>
        </w:numPr>
        <w:spacing w:line="276" w:lineRule="auto"/>
        <w:ind w:left="6946" w:hanging="6379"/>
        <w:jc w:val="center"/>
        <w:rPr>
          <w:rFonts w:ascii="Times New Roman" w:hAnsi="Times New Roman" w:cs="Times New Roman"/>
          <w:sz w:val="24"/>
        </w:rPr>
      </w:pPr>
      <w:bookmarkStart w:id="400" w:name="_Toc453082877"/>
      <w:bookmarkStart w:id="401" w:name="_Toc453164934"/>
      <w:bookmarkStart w:id="402" w:name="_Toc453862482"/>
      <w:bookmarkStart w:id="403" w:name="_Toc477945738"/>
      <w:bookmarkStart w:id="404" w:name="_Toc478059884"/>
      <w:bookmarkStart w:id="405" w:name="_Toc69144811"/>
      <w:bookmarkStart w:id="406" w:name="_Toc69203176"/>
      <w:bookmarkStart w:id="407" w:name="_Toc69895880"/>
      <w:bookmarkStart w:id="408" w:name="_Toc103341128"/>
      <w:bookmarkStart w:id="409" w:name="_Toc103349195"/>
      <w:bookmarkStart w:id="410" w:name="_Toc103352848"/>
      <w:bookmarkStart w:id="411" w:name="_Toc198720170"/>
      <w:r w:rsidRPr="0074147D">
        <w:rPr>
          <w:rFonts w:ascii="Times New Roman" w:hAnsi="Times New Roman" w:cs="Times New Roman"/>
          <w:sz w:val="24"/>
        </w:rPr>
        <w:t xml:space="preserve">2.15.1 </w:t>
      </w:r>
      <w:bookmarkStart w:id="412" w:name="_Toc103886950"/>
      <w:r w:rsidR="00704F24" w:rsidRPr="0074147D">
        <w:rPr>
          <w:rFonts w:ascii="Times New Roman" w:hAnsi="Times New Roman" w:cs="Times New Roman"/>
          <w:sz w:val="24"/>
        </w:rPr>
        <w:t>Ранее разработанная градостроительная документация</w:t>
      </w:r>
      <w:bookmarkEnd w:id="400"/>
      <w:bookmarkEnd w:id="401"/>
      <w:bookmarkEnd w:id="402"/>
      <w:bookmarkEnd w:id="403"/>
      <w:bookmarkEnd w:id="404"/>
      <w:bookmarkEnd w:id="405"/>
      <w:bookmarkEnd w:id="406"/>
      <w:bookmarkEnd w:id="407"/>
      <w:bookmarkEnd w:id="408"/>
      <w:bookmarkEnd w:id="409"/>
      <w:bookmarkEnd w:id="410"/>
      <w:bookmarkEnd w:id="411"/>
      <w:bookmarkEnd w:id="412"/>
    </w:p>
    <w:p w:rsidR="000F2084" w:rsidRPr="00C75FBE" w:rsidRDefault="00EA17A6" w:rsidP="00A33DCA">
      <w:pPr>
        <w:pStyle w:val="a9"/>
        <w:spacing w:before="0" w:after="0" w:line="276" w:lineRule="auto"/>
        <w:rPr>
          <w:rFonts w:ascii="Times New Roman" w:hAnsi="Times New Roman" w:cs="Times New Roman"/>
          <w:sz w:val="28"/>
          <w:u w:val="single"/>
        </w:rPr>
      </w:pPr>
      <w:r>
        <w:rPr>
          <w:rFonts w:ascii="Times New Roman" w:hAnsi="Times New Roman" w:cs="Times New Roman"/>
          <w:szCs w:val="22"/>
          <w:u w:val="single"/>
        </w:rPr>
        <w:t>Анивский муниципальный округ</w:t>
      </w:r>
    </w:p>
    <w:p w:rsidR="000F2084" w:rsidRPr="004F7F14" w:rsidRDefault="000F2084"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Действующий генеральный план </w:t>
      </w:r>
      <w:r w:rsidR="00D074B3">
        <w:rPr>
          <w:rFonts w:ascii="Times New Roman" w:hAnsi="Times New Roman" w:cs="Times New Roman"/>
        </w:rPr>
        <w:t xml:space="preserve">Анивского муниципального округа </w:t>
      </w:r>
      <w:r w:rsidR="00B24519">
        <w:rPr>
          <w:rFonts w:ascii="Times New Roman" w:hAnsi="Times New Roman" w:cs="Times New Roman"/>
        </w:rPr>
        <w:t xml:space="preserve">Сахалинской области </w:t>
      </w:r>
      <w:r w:rsidRPr="004F7F14">
        <w:rPr>
          <w:rFonts w:ascii="Times New Roman" w:hAnsi="Times New Roman" w:cs="Times New Roman"/>
        </w:rPr>
        <w:t>(разработчик ФГУП «РосНИПИУрбанистики», г. Санкт-Петербург, 2007 год), утвержден решением Собрания депутатов муниципального образования "</w:t>
      </w:r>
      <w:r w:rsidR="00EA17A6">
        <w:rPr>
          <w:rFonts w:ascii="Times New Roman" w:hAnsi="Times New Roman" w:cs="Times New Roman"/>
        </w:rPr>
        <w:t xml:space="preserve">Анивский </w:t>
      </w:r>
      <w:r w:rsidR="00582650">
        <w:rPr>
          <w:rFonts w:ascii="Times New Roman" w:hAnsi="Times New Roman" w:cs="Times New Roman"/>
        </w:rPr>
        <w:t>городской</w:t>
      </w:r>
      <w:r w:rsidR="00EA17A6">
        <w:rPr>
          <w:rFonts w:ascii="Times New Roman" w:hAnsi="Times New Roman" w:cs="Times New Roman"/>
        </w:rPr>
        <w:t xml:space="preserve"> округ</w:t>
      </w:r>
      <w:r w:rsidRPr="004F7F14">
        <w:rPr>
          <w:rFonts w:ascii="Times New Roman" w:hAnsi="Times New Roman" w:cs="Times New Roman"/>
        </w:rPr>
        <w:t xml:space="preserve">" от 08.04.2010 № 61. </w:t>
      </w:r>
    </w:p>
    <w:p w:rsidR="0036087F" w:rsidRDefault="0036087F"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Расчетный срок генерального плана: I-я очередь – 2015 год, II-я очередь – 2025 год. Расчетная численность населения: I-я очередь – 15,883 тыс. человек, II-я очередь – 16,303 тыс. человек. Общая площадь планируемого жилищного фонда: I-я очередь – 309,7 тыс. кв. м, II-я очередь – 342,9 тыс. кв. м. Общая площадь жилых помещений в среднем на одного человека: I-я очередь – 19,6 кв.м, II-я очередь – 21,0 кв. м. Предлагаемые типы жилой застройки: преимущественно жилые дома средней и малой этажности; блокированные с приквартирными участками; усадебные. Генеральным планом предусмотрено развитие социальной, инженерной, транспортной инфраструктур. Действующий генеральный план </w:t>
      </w:r>
      <w:r w:rsidR="00EA17A6">
        <w:rPr>
          <w:rFonts w:ascii="Times New Roman" w:hAnsi="Times New Roman" w:cs="Times New Roman"/>
        </w:rPr>
        <w:t>Анивского муниципального округа</w:t>
      </w:r>
      <w:r w:rsidRPr="004F7F14">
        <w:rPr>
          <w:rFonts w:ascii="Times New Roman" w:hAnsi="Times New Roman" w:cs="Times New Roman"/>
        </w:rPr>
        <w:t xml:space="preserve"> не содержит решений об установлении границ населенных пунктов, входящих в состав муниципального образования.</w:t>
      </w:r>
    </w:p>
    <w:p w:rsidR="000F2084" w:rsidRPr="004F7F14" w:rsidRDefault="000F2084" w:rsidP="00582650">
      <w:pPr>
        <w:pStyle w:val="a9"/>
        <w:spacing w:before="0" w:after="0" w:line="276" w:lineRule="auto"/>
        <w:ind w:firstLine="0"/>
        <w:jc w:val="center"/>
        <w:rPr>
          <w:rFonts w:ascii="Times New Roman" w:hAnsi="Times New Roman" w:cs="Times New Roman"/>
        </w:rPr>
      </w:pPr>
      <w:r w:rsidRPr="004F7F14">
        <w:rPr>
          <w:rFonts w:ascii="Times New Roman" w:hAnsi="Times New Roman" w:cs="Times New Roman"/>
          <w:noProof/>
        </w:rPr>
        <w:drawing>
          <wp:inline distT="0" distB="0" distL="0" distR="0" wp14:anchorId="0623C37B" wp14:editId="250EF710">
            <wp:extent cx="4975010" cy="4893192"/>
            <wp:effectExtent l="19050" t="19050" r="16090" b="21708"/>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3" cstate="print">
                      <a:extLst>
                        <a:ext uri="{28A0092B-C50C-407E-A947-70E740481C1C}">
                          <a14:useLocalDpi xmlns:a14="http://schemas.microsoft.com/office/drawing/2010/main" val="0"/>
                        </a:ext>
                      </a:extLst>
                    </a:blip>
                    <a:stretch>
                      <a:fillRect/>
                    </a:stretch>
                  </pic:blipFill>
                  <pic:spPr>
                    <a:xfrm>
                      <a:off x="0" y="0"/>
                      <a:ext cx="4984636" cy="4902659"/>
                    </a:xfrm>
                    <a:prstGeom prst="rect">
                      <a:avLst/>
                    </a:prstGeom>
                    <a:ln w="3175">
                      <a:solidFill>
                        <a:schemeClr val="tx1"/>
                      </a:solidFill>
                    </a:ln>
                  </pic:spPr>
                </pic:pic>
              </a:graphicData>
            </a:graphic>
          </wp:inline>
        </w:drawing>
      </w:r>
    </w:p>
    <w:p w:rsidR="000F2084" w:rsidRPr="004F7F14" w:rsidRDefault="00045884" w:rsidP="001E622C">
      <w:pPr>
        <w:pStyle w:val="af5"/>
        <w:spacing w:before="0" w:after="0"/>
        <w:ind w:left="567"/>
        <w:rPr>
          <w:rFonts w:ascii="Times New Roman" w:hAnsi="Times New Roman" w:cs="Times New Roman"/>
        </w:rPr>
      </w:pPr>
      <w:bookmarkStart w:id="413" w:name="_Ref37404591"/>
      <w:bookmarkStart w:id="414" w:name="_Ref96964590"/>
      <w:bookmarkEnd w:id="413"/>
      <w:r w:rsidRPr="004F7F14">
        <w:rPr>
          <w:rFonts w:ascii="Times New Roman" w:hAnsi="Times New Roman" w:cs="Times New Roman"/>
        </w:rPr>
        <w:t xml:space="preserve">Рисунок </w:t>
      </w:r>
      <w:bookmarkEnd w:id="414"/>
      <w:r w:rsidR="00AC6DEB">
        <w:rPr>
          <w:rFonts w:ascii="Times New Roman" w:hAnsi="Times New Roman" w:cs="Times New Roman"/>
          <w:noProof/>
        </w:rPr>
        <w:t xml:space="preserve">13. </w:t>
      </w:r>
      <w:r w:rsidR="00B24519">
        <w:rPr>
          <w:rFonts w:ascii="Times New Roman" w:hAnsi="Times New Roman" w:cs="Times New Roman"/>
        </w:rPr>
        <w:t>Анивского муниципального округа</w:t>
      </w:r>
      <w:r w:rsidR="000F2084" w:rsidRPr="004F7F14">
        <w:rPr>
          <w:rFonts w:ascii="Times New Roman" w:hAnsi="Times New Roman" w:cs="Times New Roman"/>
        </w:rPr>
        <w:t xml:space="preserve">. Генеральный план </w:t>
      </w:r>
      <w:r w:rsidR="00EA17A6">
        <w:rPr>
          <w:rFonts w:ascii="Times New Roman" w:hAnsi="Times New Roman" w:cs="Times New Roman"/>
        </w:rPr>
        <w:t>муниципального округа</w:t>
      </w:r>
      <w:r w:rsidR="000F2084" w:rsidRPr="004F7F14">
        <w:rPr>
          <w:rFonts w:ascii="Times New Roman" w:hAnsi="Times New Roman" w:cs="Times New Roman"/>
        </w:rPr>
        <w:t>. Материалы по обоснова</w:t>
      </w:r>
      <w:r w:rsidR="00670281" w:rsidRPr="004F7F14">
        <w:rPr>
          <w:rFonts w:ascii="Times New Roman" w:hAnsi="Times New Roman" w:cs="Times New Roman"/>
        </w:rPr>
        <w:t>нию проекта генерального плана</w:t>
      </w:r>
      <w:r w:rsidR="00511FD1" w:rsidRPr="004F7F14">
        <w:rPr>
          <w:rFonts w:ascii="Times New Roman" w:hAnsi="Times New Roman" w:cs="Times New Roman"/>
        </w:rPr>
        <w:t xml:space="preserve">. </w:t>
      </w:r>
      <w:r w:rsidR="000F2084" w:rsidRPr="004F7F14">
        <w:rPr>
          <w:rFonts w:ascii="Times New Roman" w:hAnsi="Times New Roman" w:cs="Times New Roman"/>
        </w:rPr>
        <w:t>Схема планируемых границ функциональных зон, зон планируемого размещения объектов капитального строительства местного значения и планируемых границ территорий, документация по планировке которых подлежит разр</w:t>
      </w:r>
      <w:r w:rsidR="003D40DE" w:rsidRPr="004F7F14">
        <w:rPr>
          <w:rFonts w:ascii="Times New Roman" w:hAnsi="Times New Roman" w:cs="Times New Roman"/>
        </w:rPr>
        <w:t>аботке в первоочередном порядке</w:t>
      </w:r>
    </w:p>
    <w:p w:rsidR="00AC6DEB" w:rsidRDefault="00AC6DEB" w:rsidP="00A33DCA">
      <w:pPr>
        <w:pStyle w:val="a9"/>
        <w:spacing w:before="0" w:after="0" w:line="276" w:lineRule="auto"/>
        <w:rPr>
          <w:rFonts w:ascii="Times New Roman" w:hAnsi="Times New Roman" w:cs="Times New Roman"/>
          <w:b/>
          <w:sz w:val="22"/>
          <w:szCs w:val="22"/>
        </w:rPr>
      </w:pPr>
    </w:p>
    <w:p w:rsidR="000F2084" w:rsidRPr="00AC6DEB" w:rsidRDefault="000F2084" w:rsidP="00A33DCA">
      <w:pPr>
        <w:pStyle w:val="a9"/>
        <w:spacing w:before="0" w:after="0" w:line="276" w:lineRule="auto"/>
        <w:rPr>
          <w:rFonts w:ascii="Times New Roman" w:hAnsi="Times New Roman" w:cs="Times New Roman"/>
          <w:szCs w:val="22"/>
          <w:u w:val="single"/>
        </w:rPr>
      </w:pPr>
      <w:r w:rsidRPr="00AC6DEB">
        <w:rPr>
          <w:rFonts w:ascii="Times New Roman" w:hAnsi="Times New Roman" w:cs="Times New Roman"/>
          <w:szCs w:val="22"/>
          <w:u w:val="single"/>
        </w:rPr>
        <w:t>Город Анива</w:t>
      </w:r>
    </w:p>
    <w:p w:rsidR="000F2084" w:rsidRPr="004F7F14" w:rsidRDefault="000F2084"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Действующий генеральный план г. Анива </w:t>
      </w:r>
      <w:r w:rsidR="00D074B3">
        <w:rPr>
          <w:rFonts w:ascii="Times New Roman" w:hAnsi="Times New Roman" w:cs="Times New Roman"/>
        </w:rPr>
        <w:t xml:space="preserve">Анивского муниципального округа </w:t>
      </w:r>
      <w:r w:rsidR="00B24519">
        <w:rPr>
          <w:rFonts w:ascii="Times New Roman" w:hAnsi="Times New Roman" w:cs="Times New Roman"/>
        </w:rPr>
        <w:t xml:space="preserve">Сахалинской области </w:t>
      </w:r>
      <w:r w:rsidRPr="004F7F14">
        <w:rPr>
          <w:rFonts w:ascii="Times New Roman" w:hAnsi="Times New Roman" w:cs="Times New Roman"/>
        </w:rPr>
        <w:t xml:space="preserve">(разработчик ООО «АРТ Геоника», г. Омск, 2018 год), утвержден решением Собрания депутатов </w:t>
      </w:r>
      <w:r w:rsidR="00D074B3">
        <w:rPr>
          <w:rFonts w:ascii="Times New Roman" w:hAnsi="Times New Roman" w:cs="Times New Roman"/>
        </w:rPr>
        <w:t>Анивского муниципального округа Сахалинской области</w:t>
      </w:r>
      <w:r w:rsidRPr="004F7F14">
        <w:rPr>
          <w:rFonts w:ascii="Times New Roman" w:hAnsi="Times New Roman" w:cs="Times New Roman"/>
        </w:rPr>
        <w:t xml:space="preserve"> от 15.10.2020 № 203. </w:t>
      </w:r>
    </w:p>
    <w:p w:rsidR="000F2084" w:rsidRDefault="000F2084" w:rsidP="00A33DCA">
      <w:pPr>
        <w:pStyle w:val="a9"/>
        <w:spacing w:before="0" w:after="0" w:line="276" w:lineRule="auto"/>
        <w:rPr>
          <w:rFonts w:ascii="Times New Roman" w:hAnsi="Times New Roman" w:cs="Times New Roman"/>
          <w:noProof/>
        </w:rPr>
      </w:pPr>
      <w:r w:rsidRPr="004F7F14">
        <w:rPr>
          <w:rFonts w:ascii="Times New Roman" w:hAnsi="Times New Roman" w:cs="Times New Roman"/>
        </w:rPr>
        <w:t>Расчетный срок генерального плана – 2038 год. Расчетная численность населения – 9,8 тыс. человек. Общая площадь планируемого жилищного фонда – 294,0 тыс. кв. м. Общая площадь жилых помещений в среднем на одного человека – 30,0 кв. м. Генеральным планом предусмотрено увеличение территории жилой застройки на 25 %. На конец расчетного срока площадь жилых территорий должна составить не менее 162 га. Предлагаемые типы жилой застройки: индивидуальная жилая застройка, малоэтажная жилая застройка, среднеэтажная жилая застройка. Генеральным планом предусмотрено развитие социальной, инженерной, транспортной инфраструктур в соответствии с нормативной потребностью и с учетом развития города. Действующий генеральный план г. Анива содержит решения об установлении границы населенного пункта. Решения генерального плана не реализованы в связи с тем, что с момента его утверждения прошел один год.</w:t>
      </w:r>
      <w:r w:rsidR="001E622C" w:rsidRPr="001E622C">
        <w:rPr>
          <w:rFonts w:ascii="Times New Roman" w:hAnsi="Times New Roman" w:cs="Times New Roman"/>
          <w:noProof/>
        </w:rPr>
        <w:t xml:space="preserve"> </w:t>
      </w:r>
    </w:p>
    <w:p w:rsidR="001E622C" w:rsidRPr="004F7F14" w:rsidRDefault="001E622C" w:rsidP="001E622C">
      <w:pPr>
        <w:pStyle w:val="a9"/>
        <w:spacing w:before="0" w:after="0" w:line="276" w:lineRule="auto"/>
        <w:ind w:firstLine="0"/>
        <w:jc w:val="center"/>
        <w:rPr>
          <w:rFonts w:ascii="Times New Roman" w:hAnsi="Times New Roman" w:cs="Times New Roman"/>
        </w:rPr>
      </w:pPr>
      <w:r>
        <w:rPr>
          <w:rFonts w:ascii="Times New Roman" w:hAnsi="Times New Roman" w:cs="Times New Roman"/>
          <w:noProof/>
        </w:rPr>
        <w:drawing>
          <wp:inline distT="0" distB="0" distL="0" distR="0" wp14:anchorId="4A28EF30" wp14:editId="1F6CDE21">
            <wp:extent cx="4509066" cy="5180271"/>
            <wp:effectExtent l="38100" t="19050" r="24834" b="20379"/>
            <wp:docPr id="227"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4" cstate="print">
                      <a:extLst>
                        <a:ext uri="{28A0092B-C50C-407E-A947-70E740481C1C}">
                          <a14:useLocalDpi xmlns:a14="http://schemas.microsoft.com/office/drawing/2010/main" val="0"/>
                        </a:ext>
                      </a:extLst>
                    </a:blip>
                    <a:srcRect l="1094" t="480" r="1878" b="625"/>
                    <a:stretch/>
                  </pic:blipFill>
                  <pic:spPr bwMode="auto">
                    <a:xfrm>
                      <a:off x="0" y="0"/>
                      <a:ext cx="4512593" cy="5184322"/>
                    </a:xfrm>
                    <a:prstGeom prst="rect">
                      <a:avLst/>
                    </a:prstGeom>
                    <a:ln w="3175">
                      <a:solidFill>
                        <a:schemeClr val="tx1"/>
                      </a:solidFill>
                    </a:ln>
                    <a:extLst>
                      <a:ext uri="{53640926-AAD7-44D8-BBD7-CCE9431645EC}">
                        <a14:shadowObscured xmlns:a14="http://schemas.microsoft.com/office/drawing/2010/main"/>
                      </a:ext>
                    </a:extLst>
                  </pic:spPr>
                </pic:pic>
              </a:graphicData>
            </a:graphic>
          </wp:inline>
        </w:drawing>
      </w:r>
    </w:p>
    <w:p w:rsidR="000F2084" w:rsidRPr="004F7F14" w:rsidRDefault="00045884" w:rsidP="001E622C">
      <w:pPr>
        <w:pStyle w:val="af5"/>
        <w:spacing w:before="0" w:after="0"/>
        <w:ind w:left="567"/>
        <w:rPr>
          <w:rFonts w:ascii="Times New Roman" w:hAnsi="Times New Roman" w:cs="Times New Roman"/>
        </w:rPr>
      </w:pPr>
      <w:r w:rsidRPr="004F7F14">
        <w:rPr>
          <w:rFonts w:ascii="Times New Roman" w:hAnsi="Times New Roman" w:cs="Times New Roman"/>
        </w:rPr>
        <w:t xml:space="preserve">Рисунок </w:t>
      </w:r>
      <w:r w:rsidR="00AC6DEB">
        <w:rPr>
          <w:rFonts w:ascii="Times New Roman" w:hAnsi="Times New Roman" w:cs="Times New Roman"/>
          <w:noProof/>
        </w:rPr>
        <w:t xml:space="preserve">14. </w:t>
      </w:r>
      <w:r w:rsidR="000F2084" w:rsidRPr="004F7F14">
        <w:rPr>
          <w:rFonts w:ascii="Times New Roman" w:hAnsi="Times New Roman" w:cs="Times New Roman"/>
        </w:rPr>
        <w:t xml:space="preserve">Выполнение работ по разработке проекта внесения изменений в генеральный план г. Анива </w:t>
      </w:r>
      <w:r w:rsidR="00B24519">
        <w:rPr>
          <w:rFonts w:ascii="Times New Roman" w:hAnsi="Times New Roman" w:cs="Times New Roman"/>
        </w:rPr>
        <w:t>Анивского муниципального округа Сахалинской области</w:t>
      </w:r>
      <w:r w:rsidR="000F2084" w:rsidRPr="004F7F14">
        <w:rPr>
          <w:rFonts w:ascii="Times New Roman" w:hAnsi="Times New Roman" w:cs="Times New Roman"/>
        </w:rPr>
        <w:t>. Карта планируемого размещ</w:t>
      </w:r>
      <w:r w:rsidR="003D40DE" w:rsidRPr="004F7F14">
        <w:rPr>
          <w:rFonts w:ascii="Times New Roman" w:hAnsi="Times New Roman" w:cs="Times New Roman"/>
        </w:rPr>
        <w:t>ения объектов местного значения</w:t>
      </w:r>
    </w:p>
    <w:p w:rsidR="00AC6DEB" w:rsidRDefault="00AC6DEB" w:rsidP="00A33DCA">
      <w:pPr>
        <w:pStyle w:val="a9"/>
        <w:spacing w:before="0" w:after="0" w:line="276" w:lineRule="auto"/>
        <w:rPr>
          <w:rFonts w:ascii="Times New Roman" w:hAnsi="Times New Roman" w:cs="Times New Roman"/>
          <w:b/>
          <w:sz w:val="22"/>
          <w:szCs w:val="22"/>
        </w:rPr>
      </w:pPr>
    </w:p>
    <w:p w:rsidR="000F2084" w:rsidRPr="00AC6DEB" w:rsidRDefault="000F2084" w:rsidP="00A33DCA">
      <w:pPr>
        <w:pStyle w:val="a9"/>
        <w:spacing w:before="0" w:after="0" w:line="276" w:lineRule="auto"/>
        <w:rPr>
          <w:rFonts w:ascii="Times New Roman" w:hAnsi="Times New Roman" w:cs="Times New Roman"/>
          <w:szCs w:val="22"/>
          <w:u w:val="single"/>
        </w:rPr>
      </w:pPr>
      <w:r w:rsidRPr="00AC6DEB">
        <w:rPr>
          <w:rFonts w:ascii="Times New Roman" w:hAnsi="Times New Roman" w:cs="Times New Roman"/>
          <w:szCs w:val="22"/>
          <w:u w:val="single"/>
        </w:rPr>
        <w:t>Село Воскресенское</w:t>
      </w:r>
    </w:p>
    <w:p w:rsidR="000F2084" w:rsidRPr="004F7F14" w:rsidRDefault="000F2084"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Действующий генеральный план с. Воскресенское </w:t>
      </w:r>
      <w:r w:rsidR="00D074B3">
        <w:rPr>
          <w:rFonts w:ascii="Times New Roman" w:hAnsi="Times New Roman" w:cs="Times New Roman"/>
        </w:rPr>
        <w:t xml:space="preserve">Анивского муниципального округа </w:t>
      </w:r>
      <w:r w:rsidR="00B24519">
        <w:rPr>
          <w:rFonts w:ascii="Times New Roman" w:hAnsi="Times New Roman" w:cs="Times New Roman"/>
        </w:rPr>
        <w:t xml:space="preserve">Сахалинской области </w:t>
      </w:r>
      <w:r w:rsidRPr="004F7F14">
        <w:rPr>
          <w:rFonts w:ascii="Times New Roman" w:hAnsi="Times New Roman" w:cs="Times New Roman"/>
        </w:rPr>
        <w:t xml:space="preserve">(разработчик ООО «АРТ Геоника», г. Омск, 2018 год), утвержден решением Собрания депутатов </w:t>
      </w:r>
      <w:r w:rsidR="00D074B3">
        <w:rPr>
          <w:rFonts w:ascii="Times New Roman" w:hAnsi="Times New Roman" w:cs="Times New Roman"/>
        </w:rPr>
        <w:t xml:space="preserve">Анивского </w:t>
      </w:r>
      <w:r w:rsidR="00582650">
        <w:rPr>
          <w:rFonts w:ascii="Times New Roman" w:hAnsi="Times New Roman" w:cs="Times New Roman"/>
        </w:rPr>
        <w:t>городского</w:t>
      </w:r>
      <w:r w:rsidR="00D074B3">
        <w:rPr>
          <w:rFonts w:ascii="Times New Roman" w:hAnsi="Times New Roman" w:cs="Times New Roman"/>
        </w:rPr>
        <w:t xml:space="preserve"> округа Сахалинской области</w:t>
      </w:r>
      <w:r w:rsidRPr="004F7F14">
        <w:rPr>
          <w:rFonts w:ascii="Times New Roman" w:hAnsi="Times New Roman" w:cs="Times New Roman"/>
        </w:rPr>
        <w:t xml:space="preserve"> от 10.09.2020 № 196. </w:t>
      </w:r>
    </w:p>
    <w:p w:rsidR="001E622C" w:rsidRDefault="000F2084" w:rsidP="00A33DCA">
      <w:pPr>
        <w:pStyle w:val="a9"/>
        <w:spacing w:before="0" w:after="0" w:line="276" w:lineRule="auto"/>
        <w:rPr>
          <w:rFonts w:ascii="Times New Roman" w:hAnsi="Times New Roman" w:cs="Times New Roman"/>
          <w:noProof/>
        </w:rPr>
      </w:pPr>
      <w:r w:rsidRPr="004F7F14">
        <w:rPr>
          <w:rFonts w:ascii="Times New Roman" w:hAnsi="Times New Roman" w:cs="Times New Roman"/>
        </w:rPr>
        <w:t>Расчетный срок генерального плана – 2030 год. Расчетная численность населения – 1,0 тыс. человек. Общая площадь планируемого жилищного фонда – 30,0 тыс. кв. м. Общая площадь жилых помещений в среднем на одного человека – 30,0 кв. м. На конец расчетного срока площадь жилых территорий должна составить не менее 168,3 га. Предлагаемые типы жилой застройки: индивидуальная жилая застройка, малоэтажная жилая застройка. Генеральным планом предусмотрено развитие социальной, инженерной, транспортной инфраструктур в соответствии с нормативной потребностью и с учетом развития населенного пункта. Действующий генеральный план с. Воскресенское содержит решения об установлении границы населенного пункта. Решения генерального плана не реализованы в связи с тем, что с момента его утверждения прошел один год.</w:t>
      </w:r>
      <w:r w:rsidR="001E622C" w:rsidRPr="001E622C">
        <w:rPr>
          <w:rFonts w:ascii="Times New Roman" w:hAnsi="Times New Roman" w:cs="Times New Roman"/>
          <w:noProof/>
        </w:rPr>
        <w:t xml:space="preserve"> </w:t>
      </w:r>
    </w:p>
    <w:p w:rsidR="000F2084" w:rsidRPr="004F7F14" w:rsidRDefault="001E622C" w:rsidP="001E622C">
      <w:pPr>
        <w:pStyle w:val="a9"/>
        <w:spacing w:before="0" w:after="0" w:line="276" w:lineRule="auto"/>
        <w:ind w:firstLine="0"/>
        <w:jc w:val="center"/>
        <w:rPr>
          <w:rFonts w:ascii="Times New Roman" w:hAnsi="Times New Roman" w:cs="Times New Roman"/>
        </w:rPr>
      </w:pPr>
      <w:r w:rsidRPr="004F7F14">
        <w:rPr>
          <w:rFonts w:ascii="Times New Roman" w:hAnsi="Times New Roman" w:cs="Times New Roman"/>
          <w:noProof/>
        </w:rPr>
        <w:drawing>
          <wp:inline distT="0" distB="0" distL="0" distR="0" wp14:anchorId="2E925BBA" wp14:editId="3FD5A9D7">
            <wp:extent cx="4073135" cy="5550196"/>
            <wp:effectExtent l="19050" t="0" r="3565" b="0"/>
            <wp:docPr id="228"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5" cstate="print">
                      <a:extLst>
                        <a:ext uri="{28A0092B-C50C-407E-A947-70E740481C1C}">
                          <a14:useLocalDpi xmlns:a14="http://schemas.microsoft.com/office/drawing/2010/main" val="0"/>
                        </a:ext>
                      </a:extLst>
                    </a:blip>
                    <a:stretch>
                      <a:fillRect/>
                    </a:stretch>
                  </pic:blipFill>
                  <pic:spPr>
                    <a:xfrm>
                      <a:off x="0" y="0"/>
                      <a:ext cx="4081347" cy="5561386"/>
                    </a:xfrm>
                    <a:prstGeom prst="rect">
                      <a:avLst/>
                    </a:prstGeom>
                  </pic:spPr>
                </pic:pic>
              </a:graphicData>
            </a:graphic>
          </wp:inline>
        </w:drawing>
      </w:r>
    </w:p>
    <w:p w:rsidR="000F2084" w:rsidRPr="004F7F14" w:rsidRDefault="00045884" w:rsidP="001E622C">
      <w:pPr>
        <w:pStyle w:val="af5"/>
        <w:spacing w:before="0" w:after="0"/>
        <w:ind w:left="567"/>
        <w:rPr>
          <w:rFonts w:ascii="Times New Roman" w:hAnsi="Times New Roman" w:cs="Times New Roman"/>
        </w:rPr>
      </w:pPr>
      <w:r w:rsidRPr="004F7F14">
        <w:rPr>
          <w:rFonts w:ascii="Times New Roman" w:hAnsi="Times New Roman" w:cs="Times New Roman"/>
        </w:rPr>
        <w:t xml:space="preserve">Рисунок </w:t>
      </w:r>
      <w:r w:rsidR="00CB1006">
        <w:rPr>
          <w:rFonts w:ascii="Times New Roman" w:hAnsi="Times New Roman" w:cs="Times New Roman"/>
          <w:noProof/>
        </w:rPr>
        <w:t xml:space="preserve">15. </w:t>
      </w:r>
      <w:r w:rsidR="000F2084" w:rsidRPr="004F7F14">
        <w:rPr>
          <w:rFonts w:ascii="Times New Roman" w:hAnsi="Times New Roman" w:cs="Times New Roman"/>
        </w:rPr>
        <w:t xml:space="preserve"> Выполнение работ по разработке проекта внесения изменений в генеральный план с. Воскресенское </w:t>
      </w:r>
      <w:r w:rsidR="00B24519">
        <w:rPr>
          <w:rFonts w:ascii="Times New Roman" w:hAnsi="Times New Roman" w:cs="Times New Roman"/>
        </w:rPr>
        <w:t>Анивского муниципального округа Сахалинской области</w:t>
      </w:r>
      <w:r w:rsidR="000F2084" w:rsidRPr="004F7F14">
        <w:rPr>
          <w:rFonts w:ascii="Times New Roman" w:hAnsi="Times New Roman" w:cs="Times New Roman"/>
        </w:rPr>
        <w:t>. Карта планируемого размещ</w:t>
      </w:r>
      <w:r w:rsidR="003D40DE" w:rsidRPr="004F7F14">
        <w:rPr>
          <w:rFonts w:ascii="Times New Roman" w:hAnsi="Times New Roman" w:cs="Times New Roman"/>
        </w:rPr>
        <w:t>ения объектов местного значения</w:t>
      </w:r>
    </w:p>
    <w:p w:rsidR="00CB1006" w:rsidRDefault="00CB1006" w:rsidP="00A33DCA">
      <w:pPr>
        <w:pStyle w:val="a9"/>
        <w:spacing w:before="0" w:after="0" w:line="276" w:lineRule="auto"/>
        <w:rPr>
          <w:rFonts w:ascii="Times New Roman" w:hAnsi="Times New Roman" w:cs="Times New Roman"/>
          <w:b/>
          <w:sz w:val="22"/>
          <w:szCs w:val="22"/>
        </w:rPr>
      </w:pPr>
    </w:p>
    <w:p w:rsidR="000F2084" w:rsidRPr="00CB1006" w:rsidRDefault="000F2084" w:rsidP="00A33DCA">
      <w:pPr>
        <w:pStyle w:val="a9"/>
        <w:spacing w:before="0" w:after="0" w:line="276" w:lineRule="auto"/>
        <w:rPr>
          <w:rFonts w:ascii="Times New Roman" w:hAnsi="Times New Roman" w:cs="Times New Roman"/>
          <w:szCs w:val="22"/>
          <w:u w:val="single"/>
        </w:rPr>
      </w:pPr>
      <w:r w:rsidRPr="00CB1006">
        <w:rPr>
          <w:rFonts w:ascii="Times New Roman" w:hAnsi="Times New Roman" w:cs="Times New Roman"/>
          <w:szCs w:val="22"/>
          <w:u w:val="single"/>
        </w:rPr>
        <w:t>Село Благовещенское</w:t>
      </w:r>
    </w:p>
    <w:p w:rsidR="000F2084" w:rsidRPr="004F7F14" w:rsidRDefault="000F2084" w:rsidP="00A33DCA">
      <w:pPr>
        <w:pStyle w:val="a9"/>
        <w:spacing w:before="0" w:after="0" w:line="276" w:lineRule="auto"/>
        <w:rPr>
          <w:rFonts w:ascii="Times New Roman" w:hAnsi="Times New Roman" w:cs="Times New Roman"/>
        </w:rPr>
      </w:pPr>
      <w:r w:rsidRPr="004F7F14">
        <w:rPr>
          <w:rFonts w:ascii="Times New Roman" w:hAnsi="Times New Roman" w:cs="Times New Roman"/>
        </w:rPr>
        <w:t>Сведения о действующих документах территориального планирования села Благовещенское отсутствуют.</w:t>
      </w:r>
    </w:p>
    <w:p w:rsidR="000F2084" w:rsidRPr="00CB1006" w:rsidRDefault="000F2084" w:rsidP="00A33DCA">
      <w:pPr>
        <w:pStyle w:val="a9"/>
        <w:spacing w:before="0" w:after="0" w:line="276" w:lineRule="auto"/>
        <w:rPr>
          <w:rFonts w:ascii="Times New Roman" w:hAnsi="Times New Roman" w:cs="Times New Roman"/>
          <w:szCs w:val="22"/>
          <w:u w:val="single"/>
        </w:rPr>
      </w:pPr>
      <w:r w:rsidRPr="00CB1006">
        <w:rPr>
          <w:rFonts w:ascii="Times New Roman" w:hAnsi="Times New Roman" w:cs="Times New Roman"/>
          <w:szCs w:val="22"/>
          <w:u w:val="single"/>
        </w:rPr>
        <w:t>Село Песчанское</w:t>
      </w:r>
    </w:p>
    <w:p w:rsidR="000F2084" w:rsidRPr="004F7F14" w:rsidRDefault="000F2084"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Действующий генеральный план с. Песчанское </w:t>
      </w:r>
      <w:r w:rsidR="00D074B3">
        <w:rPr>
          <w:rFonts w:ascii="Times New Roman" w:hAnsi="Times New Roman" w:cs="Times New Roman"/>
        </w:rPr>
        <w:t xml:space="preserve">Анивского муниципального округа </w:t>
      </w:r>
      <w:r w:rsidR="00B24519">
        <w:rPr>
          <w:rFonts w:ascii="Times New Roman" w:hAnsi="Times New Roman" w:cs="Times New Roman"/>
        </w:rPr>
        <w:t xml:space="preserve">Сахалинской области </w:t>
      </w:r>
      <w:r w:rsidRPr="004F7F14">
        <w:rPr>
          <w:rFonts w:ascii="Times New Roman" w:hAnsi="Times New Roman" w:cs="Times New Roman"/>
        </w:rPr>
        <w:t>(разработчик ООО «АРТ Геоника», г. Омск, 2016 год), утвержден решением Собрания депутатов муниципального образования "</w:t>
      </w:r>
      <w:r w:rsidR="00EA17A6">
        <w:rPr>
          <w:rFonts w:ascii="Times New Roman" w:hAnsi="Times New Roman" w:cs="Times New Roman"/>
        </w:rPr>
        <w:t xml:space="preserve">Анивский </w:t>
      </w:r>
      <w:r w:rsidR="006919F3">
        <w:rPr>
          <w:rFonts w:ascii="Times New Roman" w:hAnsi="Times New Roman" w:cs="Times New Roman"/>
        </w:rPr>
        <w:t>городской</w:t>
      </w:r>
      <w:r w:rsidR="00EA17A6">
        <w:rPr>
          <w:rFonts w:ascii="Times New Roman" w:hAnsi="Times New Roman" w:cs="Times New Roman"/>
        </w:rPr>
        <w:t xml:space="preserve"> округ</w:t>
      </w:r>
      <w:r w:rsidRPr="004F7F14">
        <w:rPr>
          <w:rFonts w:ascii="Times New Roman" w:hAnsi="Times New Roman" w:cs="Times New Roman"/>
        </w:rPr>
        <w:t xml:space="preserve">" от 08.12.2016 № 237. </w:t>
      </w:r>
    </w:p>
    <w:p w:rsidR="000F2084" w:rsidRPr="004F7F14" w:rsidRDefault="000F2084"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Генеральный план села Песчанское разработан в составе Генерального плана города Анива, села Песчанское, села Рыбацкое </w:t>
      </w:r>
      <w:r w:rsidR="00D074B3">
        <w:rPr>
          <w:rFonts w:ascii="Times New Roman" w:hAnsi="Times New Roman" w:cs="Times New Roman"/>
        </w:rPr>
        <w:t>Анивского муниципального округа Сахалинской области</w:t>
      </w:r>
      <w:r w:rsidRPr="004F7F14">
        <w:rPr>
          <w:rFonts w:ascii="Times New Roman" w:hAnsi="Times New Roman" w:cs="Times New Roman"/>
        </w:rPr>
        <w:t xml:space="preserve"> Сахалинской области.</w:t>
      </w:r>
    </w:p>
    <w:p w:rsidR="000F2084" w:rsidRPr="004F7F14" w:rsidRDefault="000F2084" w:rsidP="00A33DCA">
      <w:pPr>
        <w:pStyle w:val="a9"/>
        <w:spacing w:before="0" w:after="0" w:line="276" w:lineRule="auto"/>
        <w:rPr>
          <w:rFonts w:ascii="Times New Roman" w:hAnsi="Times New Roman" w:cs="Times New Roman"/>
        </w:rPr>
      </w:pPr>
      <w:r w:rsidRPr="004F7F14">
        <w:rPr>
          <w:rFonts w:ascii="Times New Roman" w:hAnsi="Times New Roman" w:cs="Times New Roman"/>
          <w:noProof/>
        </w:rPr>
        <w:drawing>
          <wp:anchor distT="0" distB="0" distL="114300" distR="114300" simplePos="0" relativeHeight="251648512" behindDoc="0" locked="0" layoutInCell="1" allowOverlap="1" wp14:anchorId="02E16A96" wp14:editId="1CC2A8ED">
            <wp:simplePos x="0" y="0"/>
            <wp:positionH relativeFrom="column">
              <wp:posOffset>361950</wp:posOffset>
            </wp:positionH>
            <wp:positionV relativeFrom="paragraph">
              <wp:posOffset>2074545</wp:posOffset>
            </wp:positionV>
            <wp:extent cx="5029835" cy="3900805"/>
            <wp:effectExtent l="19050" t="0" r="0" b="0"/>
            <wp:wrapTopAndBottom/>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6" cstate="print">
                      <a:extLst>
                        <a:ext uri="{28A0092B-C50C-407E-A947-70E740481C1C}">
                          <a14:useLocalDpi xmlns:a14="http://schemas.microsoft.com/office/drawing/2010/main" val="0"/>
                        </a:ext>
                      </a:extLst>
                    </a:blip>
                    <a:stretch>
                      <a:fillRect/>
                    </a:stretch>
                  </pic:blipFill>
                  <pic:spPr>
                    <a:xfrm>
                      <a:off x="0" y="0"/>
                      <a:ext cx="5029835" cy="3900805"/>
                    </a:xfrm>
                    <a:prstGeom prst="rect">
                      <a:avLst/>
                    </a:prstGeom>
                  </pic:spPr>
                </pic:pic>
              </a:graphicData>
            </a:graphic>
          </wp:anchor>
        </w:drawing>
      </w:r>
      <w:r w:rsidRPr="004F7F14">
        <w:rPr>
          <w:rFonts w:ascii="Times New Roman" w:hAnsi="Times New Roman" w:cs="Times New Roman"/>
        </w:rPr>
        <w:t>Расчетный срок генерального плана – 2036 год. Расчетная численность населения – 0,3 тыс. человек. Общая площадь планируемого жилищного фонда – 30,0 тыс. кв. м. Общая площадь жилых помещений в среднем на одного человека: для сохраняемой жилой застройки – 20 кв. м; для планируемой жилой застройки – 34,0 кв. м. На конец расчетного срока площадь жилых территорий должна составить не менее 35,5 га. Предлагаемый тип жилой застройки – индивидуальная жилая застройка. Генеральным планом предусмотрено развитие социальной, инженерной, транспортной инфраструктур в соответствии с нормативной потребностью и с учетом развития населенного пункта. Действующий генеральный план с. Песчанское содержит решения об установлении границы населенного пункта.</w:t>
      </w:r>
    </w:p>
    <w:p w:rsidR="000F2084" w:rsidRPr="004F7F14" w:rsidRDefault="00045884" w:rsidP="001E622C">
      <w:pPr>
        <w:pStyle w:val="af5"/>
        <w:spacing w:before="0" w:after="0"/>
        <w:ind w:left="567"/>
        <w:rPr>
          <w:rFonts w:ascii="Times New Roman" w:hAnsi="Times New Roman" w:cs="Times New Roman"/>
        </w:rPr>
      </w:pPr>
      <w:r w:rsidRPr="004F7F14">
        <w:rPr>
          <w:rFonts w:ascii="Times New Roman" w:hAnsi="Times New Roman" w:cs="Times New Roman"/>
        </w:rPr>
        <w:t xml:space="preserve">Рисунок </w:t>
      </w:r>
      <w:r w:rsidR="00CB1006">
        <w:rPr>
          <w:rFonts w:ascii="Times New Roman" w:hAnsi="Times New Roman" w:cs="Times New Roman"/>
          <w:noProof/>
        </w:rPr>
        <w:t xml:space="preserve">16. </w:t>
      </w:r>
      <w:r w:rsidR="000F2084" w:rsidRPr="004F7F14">
        <w:rPr>
          <w:rFonts w:ascii="Times New Roman" w:hAnsi="Times New Roman" w:cs="Times New Roman"/>
        </w:rPr>
        <w:t xml:space="preserve">Генеральный план города Анива, села Песчанское, села Рыбацкое </w:t>
      </w:r>
      <w:r w:rsidR="00D074B3">
        <w:rPr>
          <w:rFonts w:ascii="Times New Roman" w:hAnsi="Times New Roman" w:cs="Times New Roman"/>
        </w:rPr>
        <w:t>Анивского муниципального округа Сахалинской области</w:t>
      </w:r>
      <w:r w:rsidR="000F2084" w:rsidRPr="004F7F14">
        <w:rPr>
          <w:rFonts w:ascii="Times New Roman" w:hAnsi="Times New Roman" w:cs="Times New Roman"/>
        </w:rPr>
        <w:t xml:space="preserve"> Сахалинской об</w:t>
      </w:r>
      <w:r w:rsidR="003D40DE" w:rsidRPr="004F7F14">
        <w:rPr>
          <w:rFonts w:ascii="Times New Roman" w:hAnsi="Times New Roman" w:cs="Times New Roman"/>
        </w:rPr>
        <w:t>ласти. Карта функциональных зон</w:t>
      </w:r>
    </w:p>
    <w:p w:rsidR="00CB1006" w:rsidRDefault="00CB1006" w:rsidP="00A33DCA">
      <w:pPr>
        <w:pStyle w:val="affffffffffffffffffffffffffffff9"/>
        <w:spacing w:before="0" w:after="0" w:line="276" w:lineRule="auto"/>
        <w:rPr>
          <w:rFonts w:ascii="Times New Roman" w:hAnsi="Times New Roman" w:cs="Times New Roman"/>
        </w:rPr>
      </w:pPr>
    </w:p>
    <w:p w:rsidR="000F2084" w:rsidRPr="00CB1006" w:rsidRDefault="000F2084" w:rsidP="00A33DCA">
      <w:pPr>
        <w:pStyle w:val="affffffffffffffffffffffffffffff9"/>
        <w:spacing w:before="0" w:after="0" w:line="276" w:lineRule="auto"/>
        <w:rPr>
          <w:rFonts w:ascii="Times New Roman" w:hAnsi="Times New Roman" w:cs="Times New Roman"/>
          <w:b w:val="0"/>
          <w:sz w:val="24"/>
          <w:u w:val="single"/>
        </w:rPr>
      </w:pPr>
      <w:r w:rsidRPr="00CB1006">
        <w:rPr>
          <w:rFonts w:ascii="Times New Roman" w:hAnsi="Times New Roman" w:cs="Times New Roman"/>
          <w:b w:val="0"/>
          <w:sz w:val="24"/>
          <w:u w:val="single"/>
        </w:rPr>
        <w:t>Село Петропавловское</w:t>
      </w:r>
    </w:p>
    <w:p w:rsidR="003D40DE" w:rsidRPr="004F7F14" w:rsidRDefault="003D40DE"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Действующий генеральный план с. Петропавловское </w:t>
      </w:r>
      <w:r w:rsidR="00D074B3">
        <w:rPr>
          <w:rFonts w:ascii="Times New Roman" w:hAnsi="Times New Roman" w:cs="Times New Roman"/>
        </w:rPr>
        <w:t xml:space="preserve">Анивского муниципального округа </w:t>
      </w:r>
      <w:r w:rsidR="00B24519">
        <w:rPr>
          <w:rFonts w:ascii="Times New Roman" w:hAnsi="Times New Roman" w:cs="Times New Roman"/>
        </w:rPr>
        <w:t xml:space="preserve">Сахалинской области </w:t>
      </w:r>
      <w:r w:rsidRPr="004F7F14">
        <w:rPr>
          <w:rFonts w:ascii="Times New Roman" w:hAnsi="Times New Roman" w:cs="Times New Roman"/>
        </w:rPr>
        <w:t xml:space="preserve">(разработчик ООО «АРТ Геоника», г. Омск, 2015 год), утвержден решением Собрания депутатов </w:t>
      </w:r>
      <w:r w:rsidR="00D074B3">
        <w:rPr>
          <w:rFonts w:ascii="Times New Roman" w:hAnsi="Times New Roman" w:cs="Times New Roman"/>
        </w:rPr>
        <w:t xml:space="preserve">Анивского </w:t>
      </w:r>
      <w:r w:rsidR="00582650">
        <w:rPr>
          <w:rFonts w:ascii="Times New Roman" w:hAnsi="Times New Roman" w:cs="Times New Roman"/>
        </w:rPr>
        <w:t>городского</w:t>
      </w:r>
      <w:r w:rsidR="00D074B3">
        <w:rPr>
          <w:rFonts w:ascii="Times New Roman" w:hAnsi="Times New Roman" w:cs="Times New Roman"/>
        </w:rPr>
        <w:t xml:space="preserve"> округа Сахалинской области</w:t>
      </w:r>
      <w:r w:rsidRPr="004F7F14">
        <w:rPr>
          <w:rFonts w:ascii="Times New Roman" w:hAnsi="Times New Roman" w:cs="Times New Roman"/>
        </w:rPr>
        <w:t xml:space="preserve"> от 08.09.2016 № 222.</w:t>
      </w:r>
    </w:p>
    <w:p w:rsidR="005D0B60" w:rsidRPr="004F7F14" w:rsidRDefault="00CB1006" w:rsidP="00A33DCA">
      <w:pPr>
        <w:pStyle w:val="af5"/>
        <w:spacing w:before="0" w:after="0" w:line="276" w:lineRule="auto"/>
        <w:rPr>
          <w:rFonts w:ascii="Times New Roman" w:hAnsi="Times New Roman" w:cs="Times New Roman"/>
          <w:sz w:val="2"/>
          <w:szCs w:val="2"/>
        </w:rPr>
      </w:pPr>
      <w:r>
        <w:rPr>
          <w:rFonts w:ascii="Times New Roman" w:hAnsi="Times New Roman" w:cs="Times New Roman"/>
          <w:noProof/>
          <w:sz w:val="2"/>
          <w:szCs w:val="2"/>
        </w:rPr>
        <w:drawing>
          <wp:anchor distT="0" distB="0" distL="114300" distR="114300" simplePos="0" relativeHeight="251681280" behindDoc="0" locked="0" layoutInCell="1" allowOverlap="1" wp14:anchorId="72D75AEC" wp14:editId="4AC803DF">
            <wp:simplePos x="0" y="0"/>
            <wp:positionH relativeFrom="column">
              <wp:posOffset>54610</wp:posOffset>
            </wp:positionH>
            <wp:positionV relativeFrom="paragraph">
              <wp:posOffset>176530</wp:posOffset>
            </wp:positionV>
            <wp:extent cx="5936615" cy="2896235"/>
            <wp:effectExtent l="19050" t="0" r="6985" b="0"/>
            <wp:wrapTopAndBottom/>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Приложение №4 Карта функциональных зон.jpg"/>
                    <pic:cNvPicPr/>
                  </pic:nvPicPr>
                  <pic:blipFill>
                    <a:blip r:embed="rId47" cstate="print">
                      <a:extLst>
                        <a:ext uri="{28A0092B-C50C-407E-A947-70E740481C1C}">
                          <a14:useLocalDpi xmlns:a14="http://schemas.microsoft.com/office/drawing/2010/main" val="0"/>
                        </a:ext>
                      </a:extLst>
                    </a:blip>
                    <a:stretch>
                      <a:fillRect/>
                    </a:stretch>
                  </pic:blipFill>
                  <pic:spPr>
                    <a:xfrm>
                      <a:off x="0" y="0"/>
                      <a:ext cx="5936615" cy="2896235"/>
                    </a:xfrm>
                    <a:prstGeom prst="rect">
                      <a:avLst/>
                    </a:prstGeom>
                  </pic:spPr>
                </pic:pic>
              </a:graphicData>
            </a:graphic>
          </wp:anchor>
        </w:drawing>
      </w:r>
    </w:p>
    <w:p w:rsidR="005D0B60" w:rsidRPr="00CB1006" w:rsidRDefault="00045884" w:rsidP="001E622C">
      <w:pPr>
        <w:pStyle w:val="af5"/>
        <w:spacing w:before="0" w:after="0"/>
        <w:ind w:left="567"/>
        <w:rPr>
          <w:rFonts w:ascii="Times New Roman" w:hAnsi="Times New Roman" w:cs="Times New Roman"/>
        </w:rPr>
      </w:pPr>
      <w:r w:rsidRPr="00CB1006">
        <w:rPr>
          <w:rFonts w:ascii="Times New Roman" w:hAnsi="Times New Roman" w:cs="Times New Roman"/>
        </w:rPr>
        <w:t xml:space="preserve">Рисунок </w:t>
      </w:r>
      <w:r w:rsidR="00CB1006" w:rsidRPr="00CB1006">
        <w:rPr>
          <w:rFonts w:ascii="Times New Roman" w:hAnsi="Times New Roman" w:cs="Times New Roman"/>
          <w:noProof/>
        </w:rPr>
        <w:t xml:space="preserve">17. </w:t>
      </w:r>
      <w:r w:rsidR="005D0B60" w:rsidRPr="00CB1006">
        <w:rPr>
          <w:rFonts w:ascii="Times New Roman" w:hAnsi="Times New Roman" w:cs="Times New Roman"/>
        </w:rPr>
        <w:t xml:space="preserve">Генеральный план села Петропавловское </w:t>
      </w:r>
      <w:r w:rsidR="00D074B3">
        <w:rPr>
          <w:rFonts w:ascii="Times New Roman" w:hAnsi="Times New Roman" w:cs="Times New Roman"/>
        </w:rPr>
        <w:t>Анивского муниципального округа Сахалинской области</w:t>
      </w:r>
      <w:r w:rsidR="005D0B60" w:rsidRPr="00CB1006">
        <w:rPr>
          <w:rFonts w:ascii="Times New Roman" w:hAnsi="Times New Roman" w:cs="Times New Roman"/>
        </w:rPr>
        <w:t xml:space="preserve"> Сахалинской области. Карта функциональных зон</w:t>
      </w:r>
    </w:p>
    <w:p w:rsidR="00CB1006" w:rsidRDefault="00CB1006" w:rsidP="00A33DCA">
      <w:pPr>
        <w:pStyle w:val="a9"/>
        <w:spacing w:before="0" w:after="0" w:line="276" w:lineRule="auto"/>
        <w:rPr>
          <w:rFonts w:ascii="Times New Roman" w:hAnsi="Times New Roman" w:cs="Times New Roman"/>
          <w:b/>
          <w:sz w:val="22"/>
          <w:szCs w:val="22"/>
        </w:rPr>
      </w:pPr>
    </w:p>
    <w:p w:rsidR="000F2084" w:rsidRPr="00CB1006" w:rsidRDefault="000F2084" w:rsidP="00A33DCA">
      <w:pPr>
        <w:pStyle w:val="a9"/>
        <w:spacing w:before="0" w:after="0" w:line="276" w:lineRule="auto"/>
        <w:rPr>
          <w:rFonts w:ascii="Times New Roman" w:hAnsi="Times New Roman" w:cs="Times New Roman"/>
          <w:szCs w:val="22"/>
          <w:u w:val="single"/>
        </w:rPr>
      </w:pPr>
      <w:r w:rsidRPr="00CB1006">
        <w:rPr>
          <w:rFonts w:ascii="Times New Roman" w:hAnsi="Times New Roman" w:cs="Times New Roman"/>
          <w:szCs w:val="22"/>
          <w:u w:val="single"/>
        </w:rPr>
        <w:t>Село Рыбацкое</w:t>
      </w:r>
    </w:p>
    <w:p w:rsidR="000F2084" w:rsidRPr="004F7F14" w:rsidRDefault="000F2084"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Действующий генеральный план с. Рыбацкое </w:t>
      </w:r>
      <w:r w:rsidR="00D074B3">
        <w:rPr>
          <w:rFonts w:ascii="Times New Roman" w:hAnsi="Times New Roman" w:cs="Times New Roman"/>
        </w:rPr>
        <w:t xml:space="preserve">Анивского муниципального округа </w:t>
      </w:r>
      <w:r w:rsidR="00B24519">
        <w:rPr>
          <w:rFonts w:ascii="Times New Roman" w:hAnsi="Times New Roman" w:cs="Times New Roman"/>
        </w:rPr>
        <w:t xml:space="preserve">Сахалинской области </w:t>
      </w:r>
      <w:r w:rsidRPr="004F7F14">
        <w:rPr>
          <w:rFonts w:ascii="Times New Roman" w:hAnsi="Times New Roman" w:cs="Times New Roman"/>
        </w:rPr>
        <w:t xml:space="preserve">(разработчик ООО «АРТ Геоника», г. Омск, 2016 год), утвержден решением Собрания депутатов </w:t>
      </w:r>
      <w:r w:rsidR="00D074B3">
        <w:rPr>
          <w:rFonts w:ascii="Times New Roman" w:hAnsi="Times New Roman" w:cs="Times New Roman"/>
        </w:rPr>
        <w:t xml:space="preserve">Анивского </w:t>
      </w:r>
      <w:r w:rsidR="00582650">
        <w:rPr>
          <w:rFonts w:ascii="Times New Roman" w:hAnsi="Times New Roman" w:cs="Times New Roman"/>
        </w:rPr>
        <w:t>городского</w:t>
      </w:r>
      <w:r w:rsidR="00D074B3">
        <w:rPr>
          <w:rFonts w:ascii="Times New Roman" w:hAnsi="Times New Roman" w:cs="Times New Roman"/>
        </w:rPr>
        <w:t xml:space="preserve"> округа Сахалинской области</w:t>
      </w:r>
      <w:r w:rsidRPr="004F7F14">
        <w:rPr>
          <w:rFonts w:ascii="Times New Roman" w:hAnsi="Times New Roman" w:cs="Times New Roman"/>
        </w:rPr>
        <w:t xml:space="preserve"> от 08.12.2016 № 237. </w:t>
      </w:r>
    </w:p>
    <w:p w:rsidR="000F2084" w:rsidRPr="004F7F14" w:rsidRDefault="000F2084"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Генеральный план села Рыбацкое разработан в составе Генерального плана города Анива, села Песчанское, села Рыбацкое </w:t>
      </w:r>
      <w:r w:rsidR="00D074B3">
        <w:rPr>
          <w:rFonts w:ascii="Times New Roman" w:hAnsi="Times New Roman" w:cs="Times New Roman"/>
        </w:rPr>
        <w:t>Анивского муниципального округа Сахалинской области</w:t>
      </w:r>
      <w:r w:rsidRPr="004F7F14">
        <w:rPr>
          <w:rFonts w:ascii="Times New Roman" w:hAnsi="Times New Roman" w:cs="Times New Roman"/>
        </w:rPr>
        <w:t xml:space="preserve"> Сахалинской области.</w:t>
      </w:r>
    </w:p>
    <w:p w:rsidR="000F2084" w:rsidRPr="004F7F14" w:rsidRDefault="000F2084" w:rsidP="00A33DCA">
      <w:pPr>
        <w:pStyle w:val="a9"/>
        <w:spacing w:before="0" w:after="0" w:line="276" w:lineRule="auto"/>
        <w:rPr>
          <w:rFonts w:ascii="Times New Roman" w:hAnsi="Times New Roman" w:cs="Times New Roman"/>
        </w:rPr>
      </w:pPr>
      <w:r w:rsidRPr="004F7F14">
        <w:rPr>
          <w:rFonts w:ascii="Times New Roman" w:hAnsi="Times New Roman" w:cs="Times New Roman"/>
        </w:rPr>
        <w:t>Расчетный срок генерального плана – 2036 год. Расчетная численность населения – 0,4 тыс. человек. Общая площадь планируемого жилищного фонда – 8,7 тыс. кв. м. Общая площадь жилых помещений в среднем на одного человека: для сохраняемой жилой застройки – 20 кв. м; для планируемой жилой застройки – 34,0 кв. м. На конец расчетного срока площадь жилых территорий должна составить не менее 43,5 га. Предлагаемый тип жилой застройки – индивидуальная жилая застройка. Генеральным планом предусмотрено развитие социальной, инженерной, транспортной инфраструктур в соответствии с нормативной потребностью и с учетом развития населенного пункта. Действующий генеральный план с. Рыбацкое содержит решения об установлении границы населенного пункта</w:t>
      </w:r>
      <w:r w:rsidR="00045884" w:rsidRPr="004F7F14">
        <w:rPr>
          <w:rFonts w:ascii="Times New Roman" w:hAnsi="Times New Roman" w:cs="Times New Roman"/>
        </w:rPr>
        <w:t xml:space="preserve"> (</w:t>
      </w:r>
      <w:r w:rsidR="007110D8">
        <w:fldChar w:fldCharType="begin"/>
      </w:r>
      <w:r w:rsidR="007110D8">
        <w:instrText xml:space="preserve"> REF _Ref96964590 \h  \* MERGEFORMAT </w:instrText>
      </w:r>
      <w:r w:rsidR="007110D8">
        <w:fldChar w:fldCharType="separate"/>
      </w:r>
      <w:r w:rsidR="002A0961" w:rsidRPr="004F7F14">
        <w:rPr>
          <w:rFonts w:ascii="Times New Roman" w:hAnsi="Times New Roman" w:cs="Times New Roman"/>
        </w:rPr>
        <w:t xml:space="preserve">Рисунок </w:t>
      </w:r>
      <w:r w:rsidR="007110D8">
        <w:fldChar w:fldCharType="end"/>
      </w:r>
      <w:r w:rsidR="00582650" w:rsidRPr="00582650">
        <w:rPr>
          <w:rFonts w:ascii="Times New Roman" w:hAnsi="Times New Roman" w:cs="Times New Roman"/>
        </w:rPr>
        <w:t>17</w:t>
      </w:r>
      <w:r w:rsidR="00045884" w:rsidRPr="004F7F14">
        <w:rPr>
          <w:rFonts w:ascii="Times New Roman" w:hAnsi="Times New Roman" w:cs="Times New Roman"/>
        </w:rPr>
        <w:t>)</w:t>
      </w:r>
      <w:r w:rsidRPr="004F7F14">
        <w:rPr>
          <w:rFonts w:ascii="Times New Roman" w:hAnsi="Times New Roman" w:cs="Times New Roman"/>
        </w:rPr>
        <w:t xml:space="preserve">. </w:t>
      </w:r>
    </w:p>
    <w:p w:rsidR="000F2084" w:rsidRPr="00CB1006" w:rsidRDefault="000F2084" w:rsidP="00A33DCA">
      <w:pPr>
        <w:pStyle w:val="a9"/>
        <w:spacing w:before="0" w:after="0" w:line="276" w:lineRule="auto"/>
        <w:rPr>
          <w:rFonts w:ascii="Times New Roman" w:hAnsi="Times New Roman" w:cs="Times New Roman"/>
          <w:szCs w:val="22"/>
          <w:u w:val="single"/>
        </w:rPr>
      </w:pPr>
      <w:r w:rsidRPr="00CB1006">
        <w:rPr>
          <w:rFonts w:ascii="Times New Roman" w:hAnsi="Times New Roman" w:cs="Times New Roman"/>
          <w:szCs w:val="22"/>
          <w:u w:val="single"/>
        </w:rPr>
        <w:t>Село Огоньки</w:t>
      </w:r>
    </w:p>
    <w:p w:rsidR="000F2084" w:rsidRPr="004F7F14" w:rsidRDefault="000F2084"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Действующий генеральный план с. Огоньки </w:t>
      </w:r>
      <w:r w:rsidR="00D074B3">
        <w:rPr>
          <w:rFonts w:ascii="Times New Roman" w:hAnsi="Times New Roman" w:cs="Times New Roman"/>
        </w:rPr>
        <w:t xml:space="preserve">Анивского муниципального округа </w:t>
      </w:r>
      <w:r w:rsidR="00B24519">
        <w:rPr>
          <w:rFonts w:ascii="Times New Roman" w:hAnsi="Times New Roman" w:cs="Times New Roman"/>
        </w:rPr>
        <w:t xml:space="preserve">Сахалинской области </w:t>
      </w:r>
      <w:r w:rsidRPr="004F7F14">
        <w:rPr>
          <w:rFonts w:ascii="Times New Roman" w:hAnsi="Times New Roman" w:cs="Times New Roman"/>
        </w:rPr>
        <w:t xml:space="preserve">(разработчик ОАО «Российский институт градостроительства и инвестиционного развития "Гипрогор"», г. Москва, 2020 год), утвержден решением Собрания депутатов </w:t>
      </w:r>
      <w:r w:rsidR="00D074B3">
        <w:rPr>
          <w:rFonts w:ascii="Times New Roman" w:hAnsi="Times New Roman" w:cs="Times New Roman"/>
        </w:rPr>
        <w:t xml:space="preserve">Анивского </w:t>
      </w:r>
      <w:r w:rsidR="00582650">
        <w:rPr>
          <w:rFonts w:ascii="Times New Roman" w:hAnsi="Times New Roman" w:cs="Times New Roman"/>
        </w:rPr>
        <w:t>городского</w:t>
      </w:r>
      <w:r w:rsidR="00D074B3">
        <w:rPr>
          <w:rFonts w:ascii="Times New Roman" w:hAnsi="Times New Roman" w:cs="Times New Roman"/>
        </w:rPr>
        <w:t xml:space="preserve"> округа Сахалинской области</w:t>
      </w:r>
      <w:r w:rsidRPr="004F7F14">
        <w:rPr>
          <w:rFonts w:ascii="Times New Roman" w:hAnsi="Times New Roman" w:cs="Times New Roman"/>
        </w:rPr>
        <w:t xml:space="preserve"> от 15.10.2020 № 205. </w:t>
      </w:r>
    </w:p>
    <w:p w:rsidR="000F2084" w:rsidRPr="004F7F14" w:rsidRDefault="000F2084" w:rsidP="00A33DCA">
      <w:pPr>
        <w:pStyle w:val="a9"/>
        <w:spacing w:before="0" w:after="0" w:line="276" w:lineRule="auto"/>
        <w:rPr>
          <w:rFonts w:ascii="Times New Roman" w:hAnsi="Times New Roman" w:cs="Times New Roman"/>
        </w:rPr>
      </w:pPr>
      <w:r w:rsidRPr="004F7F14">
        <w:rPr>
          <w:rFonts w:ascii="Times New Roman" w:hAnsi="Times New Roman" w:cs="Times New Roman"/>
        </w:rPr>
        <w:t>Расчетный срок генерального плана – 2031 год. Расчетная численность населения – 0,6 тыс. человек. Общая площадь планируемого жилищного фонда – 23,4 тыс. кв. м. Общая площадь жилых помещений в среднем на одного человека – 38,4 кв. м. Предлагаемый тип жилой застройки – индивидуальная жилая застройка, малоэтажная жилая застройка. Генеральным планом предусмотрено развитие социальной, инженерной, транспортной инфраструктур в соответствии с нормативной потребностью и с учетом развития населенного пункта. Действующий генеральный план с. Огоньки содержит решения об установлении границы населенного пункта.</w:t>
      </w:r>
    </w:p>
    <w:p w:rsidR="000F2084" w:rsidRPr="004F7F14" w:rsidRDefault="00CB1006" w:rsidP="00A33DCA">
      <w:pPr>
        <w:spacing w:line="276" w:lineRule="auto"/>
        <w:jc w:val="center"/>
        <w:rPr>
          <w:b/>
          <w:sz w:val="2"/>
          <w:szCs w:val="2"/>
        </w:rPr>
      </w:pPr>
      <w:r>
        <w:rPr>
          <w:b/>
          <w:noProof/>
          <w:sz w:val="2"/>
          <w:szCs w:val="2"/>
        </w:rPr>
        <w:drawing>
          <wp:anchor distT="0" distB="0" distL="114300" distR="114300" simplePos="0" relativeHeight="251664896" behindDoc="0" locked="0" layoutInCell="1" allowOverlap="1" wp14:anchorId="764970D4" wp14:editId="7A7A67A7">
            <wp:simplePos x="0" y="0"/>
            <wp:positionH relativeFrom="column">
              <wp:posOffset>278765</wp:posOffset>
            </wp:positionH>
            <wp:positionV relativeFrom="paragraph">
              <wp:posOffset>93345</wp:posOffset>
            </wp:positionV>
            <wp:extent cx="4871085" cy="3510915"/>
            <wp:effectExtent l="19050" t="19050" r="24765" b="13335"/>
            <wp:wrapTopAndBottom/>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205 приложение 3_Карта объектов  ИК.jpg"/>
                    <pic:cNvPicPr/>
                  </pic:nvPicPr>
                  <pic:blipFill>
                    <a:blip r:embed="rId48" cstate="print">
                      <a:extLst>
                        <a:ext uri="{28A0092B-C50C-407E-A947-70E740481C1C}">
                          <a14:useLocalDpi xmlns:a14="http://schemas.microsoft.com/office/drawing/2010/main" val="0"/>
                        </a:ext>
                      </a:extLst>
                    </a:blip>
                    <a:stretch>
                      <a:fillRect/>
                    </a:stretch>
                  </pic:blipFill>
                  <pic:spPr>
                    <a:xfrm>
                      <a:off x="0" y="0"/>
                      <a:ext cx="4871085" cy="3510915"/>
                    </a:xfrm>
                    <a:prstGeom prst="rect">
                      <a:avLst/>
                    </a:prstGeom>
                    <a:ln w="3175">
                      <a:solidFill>
                        <a:schemeClr val="tx1"/>
                      </a:solidFill>
                    </a:ln>
                  </pic:spPr>
                </pic:pic>
              </a:graphicData>
            </a:graphic>
          </wp:anchor>
        </w:drawing>
      </w:r>
    </w:p>
    <w:p w:rsidR="000F2084" w:rsidRPr="004F7F14" w:rsidRDefault="00045884" w:rsidP="00CB1006">
      <w:pPr>
        <w:pStyle w:val="af5"/>
        <w:spacing w:before="0" w:after="0" w:line="276" w:lineRule="auto"/>
        <w:ind w:left="567"/>
        <w:rPr>
          <w:rFonts w:ascii="Times New Roman" w:hAnsi="Times New Roman" w:cs="Times New Roman"/>
        </w:rPr>
      </w:pPr>
      <w:r w:rsidRPr="004F7F14">
        <w:rPr>
          <w:rFonts w:ascii="Times New Roman" w:hAnsi="Times New Roman" w:cs="Times New Roman"/>
        </w:rPr>
        <w:t xml:space="preserve">Рисунок </w:t>
      </w:r>
      <w:r w:rsidR="00CB1006">
        <w:rPr>
          <w:rFonts w:ascii="Times New Roman" w:hAnsi="Times New Roman" w:cs="Times New Roman"/>
          <w:noProof/>
        </w:rPr>
        <w:t xml:space="preserve">18. </w:t>
      </w:r>
      <w:r w:rsidR="000F2084" w:rsidRPr="004F7F14">
        <w:rPr>
          <w:rFonts w:ascii="Times New Roman" w:hAnsi="Times New Roman" w:cs="Times New Roman"/>
        </w:rPr>
        <w:t>Внесение изменений в генеральный план села Огоньки. Карта планируемого размещения объектов местного значения в области инженерной и транспортной инфраструктуры. Электро-, тепло-, газо- и водоснабжение населения водоотведение. Автомоб</w:t>
      </w:r>
      <w:r w:rsidRPr="004F7F14">
        <w:rPr>
          <w:rFonts w:ascii="Times New Roman" w:hAnsi="Times New Roman" w:cs="Times New Roman"/>
        </w:rPr>
        <w:t>ильные дороги местного значения</w:t>
      </w:r>
    </w:p>
    <w:p w:rsidR="00CB1006" w:rsidRDefault="00CB1006" w:rsidP="00A33DCA">
      <w:pPr>
        <w:pStyle w:val="a9"/>
        <w:spacing w:before="0" w:after="0" w:line="276" w:lineRule="auto"/>
        <w:rPr>
          <w:rFonts w:ascii="Times New Roman" w:hAnsi="Times New Roman" w:cs="Times New Roman"/>
          <w:szCs w:val="22"/>
          <w:u w:val="single"/>
        </w:rPr>
      </w:pPr>
    </w:p>
    <w:p w:rsidR="000F2084" w:rsidRPr="00CB1006" w:rsidRDefault="000F2084" w:rsidP="00A33DCA">
      <w:pPr>
        <w:pStyle w:val="a9"/>
        <w:spacing w:before="0" w:after="0" w:line="276" w:lineRule="auto"/>
        <w:rPr>
          <w:rFonts w:ascii="Times New Roman" w:hAnsi="Times New Roman" w:cs="Times New Roman"/>
          <w:szCs w:val="22"/>
          <w:u w:val="single"/>
        </w:rPr>
      </w:pPr>
      <w:r w:rsidRPr="00CB1006">
        <w:rPr>
          <w:rFonts w:ascii="Times New Roman" w:hAnsi="Times New Roman" w:cs="Times New Roman"/>
          <w:szCs w:val="22"/>
          <w:u w:val="single"/>
        </w:rPr>
        <w:t>Село Высокое</w:t>
      </w:r>
    </w:p>
    <w:p w:rsidR="000F2084" w:rsidRPr="004F7F14" w:rsidRDefault="000F2084"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Действующий генеральный план с. Высокое </w:t>
      </w:r>
      <w:r w:rsidR="00D074B3">
        <w:rPr>
          <w:rFonts w:ascii="Times New Roman" w:hAnsi="Times New Roman" w:cs="Times New Roman"/>
        </w:rPr>
        <w:t xml:space="preserve">Анивского муниципального округа </w:t>
      </w:r>
      <w:r w:rsidR="00B24519">
        <w:rPr>
          <w:rFonts w:ascii="Times New Roman" w:hAnsi="Times New Roman" w:cs="Times New Roman"/>
        </w:rPr>
        <w:t xml:space="preserve">Сахалинской области </w:t>
      </w:r>
      <w:r w:rsidRPr="004F7F14">
        <w:rPr>
          <w:rFonts w:ascii="Times New Roman" w:hAnsi="Times New Roman" w:cs="Times New Roman"/>
        </w:rPr>
        <w:t xml:space="preserve">(разработчик ООО «АРТ Геоника», г. Омск, 2020 год), утвержден решением Собрания депутатов </w:t>
      </w:r>
      <w:r w:rsidR="00D074B3">
        <w:rPr>
          <w:rFonts w:ascii="Times New Roman" w:hAnsi="Times New Roman" w:cs="Times New Roman"/>
        </w:rPr>
        <w:t xml:space="preserve">Анивского </w:t>
      </w:r>
      <w:r w:rsidR="00582650">
        <w:rPr>
          <w:rFonts w:ascii="Times New Roman" w:hAnsi="Times New Roman" w:cs="Times New Roman"/>
        </w:rPr>
        <w:t>городского</w:t>
      </w:r>
      <w:r w:rsidR="00D074B3">
        <w:rPr>
          <w:rFonts w:ascii="Times New Roman" w:hAnsi="Times New Roman" w:cs="Times New Roman"/>
        </w:rPr>
        <w:t xml:space="preserve"> округа Сахалинской области</w:t>
      </w:r>
      <w:r w:rsidRPr="004F7F14">
        <w:rPr>
          <w:rFonts w:ascii="Times New Roman" w:hAnsi="Times New Roman" w:cs="Times New Roman"/>
        </w:rPr>
        <w:t xml:space="preserve"> в 2021 году. </w:t>
      </w:r>
    </w:p>
    <w:p w:rsidR="000F2084" w:rsidRPr="004F7F14" w:rsidRDefault="000F2084" w:rsidP="00A33DCA">
      <w:pPr>
        <w:pStyle w:val="a9"/>
        <w:spacing w:before="0" w:after="0" w:line="276" w:lineRule="auto"/>
        <w:rPr>
          <w:rFonts w:ascii="Times New Roman" w:hAnsi="Times New Roman" w:cs="Times New Roman"/>
        </w:rPr>
      </w:pPr>
      <w:r w:rsidRPr="004F7F14">
        <w:rPr>
          <w:rFonts w:ascii="Times New Roman" w:hAnsi="Times New Roman" w:cs="Times New Roman"/>
        </w:rPr>
        <w:t>Расчетный срок генерального плана – 2040 год. Расчетная численность населения – 0,1 тыс. человек. Общая площадь планируемого жилищного фонда – 4,4 тыс. кв. м. Общая площадь жилых помещений в среднем на одного человека – 35,0 кв. м. На конец расчетного срока площадь жилых территорий должна составить не менее 13,2 га. Предлагаемый тип жилой застройки – индивидуальная жилая застройка, малоэтажная жилая застройка. Генеральным планом предусмотрено развитие социальной, инженерной, транспортной инфраструктур в соответствии с нормативной потребностью и с учетом развития населенного пункта. Действующий генеральный план с. Высокое содержит решения об установлении границы населенного пункта.</w:t>
      </w:r>
    </w:p>
    <w:p w:rsidR="00D1435F" w:rsidRPr="004F7F14" w:rsidRDefault="00D1435F" w:rsidP="00CB1006">
      <w:pPr>
        <w:pStyle w:val="a9"/>
        <w:spacing w:before="0" w:after="0" w:line="276" w:lineRule="auto"/>
        <w:ind w:firstLine="0"/>
        <w:jc w:val="center"/>
        <w:rPr>
          <w:rFonts w:ascii="Times New Roman" w:hAnsi="Times New Roman" w:cs="Times New Roman"/>
        </w:rPr>
      </w:pPr>
      <w:r w:rsidRPr="004F7F14">
        <w:rPr>
          <w:rFonts w:ascii="Times New Roman" w:hAnsi="Times New Roman" w:cs="Times New Roman"/>
          <w:noProof/>
        </w:rPr>
        <w:drawing>
          <wp:inline distT="0" distB="0" distL="0" distR="0" wp14:anchorId="44E76E93" wp14:editId="7D89CF72">
            <wp:extent cx="5403157" cy="3085106"/>
            <wp:effectExtent l="19050" t="0" r="7043"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5415807" cy="3092329"/>
                    </a:xfrm>
                    <a:prstGeom prst="rect">
                      <a:avLst/>
                    </a:prstGeom>
                    <a:noFill/>
                  </pic:spPr>
                </pic:pic>
              </a:graphicData>
            </a:graphic>
          </wp:inline>
        </w:drawing>
      </w:r>
    </w:p>
    <w:p w:rsidR="000F2084" w:rsidRPr="004F7F14" w:rsidRDefault="00045884" w:rsidP="00CB1006">
      <w:pPr>
        <w:pStyle w:val="af5"/>
        <w:spacing w:before="0" w:after="0" w:line="276" w:lineRule="auto"/>
        <w:ind w:left="567"/>
        <w:rPr>
          <w:rFonts w:ascii="Times New Roman" w:hAnsi="Times New Roman" w:cs="Times New Roman"/>
        </w:rPr>
      </w:pPr>
      <w:bookmarkStart w:id="415" w:name="_Ref103694103"/>
      <w:r w:rsidRPr="004F7F14">
        <w:rPr>
          <w:rFonts w:ascii="Times New Roman" w:hAnsi="Times New Roman" w:cs="Times New Roman"/>
        </w:rPr>
        <w:t xml:space="preserve">Рисунок </w:t>
      </w:r>
      <w:bookmarkEnd w:id="415"/>
      <w:r w:rsidR="00CB1006">
        <w:rPr>
          <w:rFonts w:ascii="Times New Roman" w:hAnsi="Times New Roman" w:cs="Times New Roman"/>
          <w:noProof/>
        </w:rPr>
        <w:t>19.</w:t>
      </w:r>
      <w:r w:rsidR="000F2084" w:rsidRPr="004F7F14">
        <w:rPr>
          <w:rFonts w:ascii="Times New Roman" w:hAnsi="Times New Roman" w:cs="Times New Roman"/>
        </w:rPr>
        <w:t xml:space="preserve"> Генеральный план села Высокое </w:t>
      </w:r>
      <w:r w:rsidR="00EA17A6">
        <w:rPr>
          <w:rFonts w:ascii="Times New Roman" w:hAnsi="Times New Roman" w:cs="Times New Roman"/>
        </w:rPr>
        <w:t>Анивского муниципального округа</w:t>
      </w:r>
      <w:r w:rsidRPr="004F7F14">
        <w:rPr>
          <w:rFonts w:ascii="Times New Roman" w:hAnsi="Times New Roman" w:cs="Times New Roman"/>
        </w:rPr>
        <w:t>. Карта функциональных зон</w:t>
      </w:r>
    </w:p>
    <w:p w:rsidR="002F5987" w:rsidRPr="004F7F14" w:rsidRDefault="002F5987" w:rsidP="00A33DCA">
      <w:pPr>
        <w:pStyle w:val="a9"/>
        <w:spacing w:before="0" w:after="0" w:line="276" w:lineRule="auto"/>
        <w:rPr>
          <w:rFonts w:ascii="Times New Roman" w:hAnsi="Times New Roman" w:cs="Times New Roman"/>
          <w:b/>
          <w:sz w:val="22"/>
          <w:szCs w:val="22"/>
        </w:rPr>
      </w:pPr>
    </w:p>
    <w:p w:rsidR="000F2084" w:rsidRPr="00CB1006" w:rsidRDefault="000F2084" w:rsidP="00A33DCA">
      <w:pPr>
        <w:pStyle w:val="a9"/>
        <w:spacing w:before="0" w:after="0" w:line="276" w:lineRule="auto"/>
        <w:rPr>
          <w:rFonts w:ascii="Times New Roman" w:hAnsi="Times New Roman" w:cs="Times New Roman"/>
          <w:szCs w:val="22"/>
          <w:u w:val="single"/>
        </w:rPr>
      </w:pPr>
      <w:r w:rsidRPr="00CB1006">
        <w:rPr>
          <w:rFonts w:ascii="Times New Roman" w:hAnsi="Times New Roman" w:cs="Times New Roman"/>
          <w:szCs w:val="22"/>
          <w:u w:val="single"/>
        </w:rPr>
        <w:t>Село Таранай</w:t>
      </w:r>
    </w:p>
    <w:p w:rsidR="000F2084" w:rsidRPr="004F7F14" w:rsidRDefault="000F2084" w:rsidP="00A33DCA">
      <w:pPr>
        <w:pStyle w:val="a9"/>
        <w:spacing w:before="0" w:after="0" w:line="276" w:lineRule="auto"/>
        <w:rPr>
          <w:rFonts w:ascii="Times New Roman" w:hAnsi="Times New Roman" w:cs="Times New Roman"/>
        </w:rPr>
      </w:pPr>
      <w:r w:rsidRPr="004F7F14">
        <w:rPr>
          <w:rFonts w:ascii="Times New Roman" w:hAnsi="Times New Roman" w:cs="Times New Roman"/>
        </w:rPr>
        <w:t>Действующий генеральный план с. Таранай муниципального образования "</w:t>
      </w:r>
      <w:r w:rsidR="00EA17A6">
        <w:rPr>
          <w:rFonts w:ascii="Times New Roman" w:hAnsi="Times New Roman" w:cs="Times New Roman"/>
        </w:rPr>
        <w:t>Анивский муниципальный округ</w:t>
      </w:r>
      <w:r w:rsidRPr="004F7F14">
        <w:rPr>
          <w:rFonts w:ascii="Times New Roman" w:hAnsi="Times New Roman" w:cs="Times New Roman"/>
        </w:rPr>
        <w:t>" Сахалинской области (разработчик ООО «АРТ Геоника», г. Омск, 2015 год), утвержден решением Собрания депутатов муниципального образования "</w:t>
      </w:r>
      <w:r w:rsidR="00EA17A6">
        <w:rPr>
          <w:rFonts w:ascii="Times New Roman" w:hAnsi="Times New Roman" w:cs="Times New Roman"/>
        </w:rPr>
        <w:t xml:space="preserve">Анивский </w:t>
      </w:r>
      <w:r w:rsidR="006919F3">
        <w:rPr>
          <w:rFonts w:ascii="Times New Roman" w:hAnsi="Times New Roman" w:cs="Times New Roman"/>
        </w:rPr>
        <w:t>городской</w:t>
      </w:r>
      <w:r w:rsidR="00EA17A6">
        <w:rPr>
          <w:rFonts w:ascii="Times New Roman" w:hAnsi="Times New Roman" w:cs="Times New Roman"/>
        </w:rPr>
        <w:t xml:space="preserve"> округ</w:t>
      </w:r>
      <w:r w:rsidRPr="004F7F14">
        <w:rPr>
          <w:rFonts w:ascii="Times New Roman" w:hAnsi="Times New Roman" w:cs="Times New Roman"/>
        </w:rPr>
        <w:t xml:space="preserve">" от 08.09.2016 № 223. </w:t>
      </w:r>
    </w:p>
    <w:p w:rsidR="000F2084" w:rsidRPr="004F7F14" w:rsidRDefault="000F2084" w:rsidP="00A33DCA">
      <w:pPr>
        <w:pStyle w:val="a9"/>
        <w:spacing w:before="0" w:after="0" w:line="276" w:lineRule="auto"/>
        <w:ind w:firstLine="0"/>
        <w:jc w:val="center"/>
        <w:rPr>
          <w:rFonts w:ascii="Times New Roman" w:hAnsi="Times New Roman" w:cs="Times New Roman"/>
          <w:sz w:val="2"/>
          <w:szCs w:val="2"/>
        </w:rPr>
      </w:pPr>
      <w:r w:rsidRPr="004F7F14">
        <w:rPr>
          <w:rFonts w:ascii="Times New Roman" w:hAnsi="Times New Roman" w:cs="Times New Roman"/>
          <w:noProof/>
          <w:sz w:val="2"/>
          <w:szCs w:val="2"/>
        </w:rPr>
        <w:drawing>
          <wp:inline distT="0" distB="0" distL="0" distR="0" wp14:anchorId="2AE844A6" wp14:editId="2B9E4E13">
            <wp:extent cx="3105499" cy="4182386"/>
            <wp:effectExtent l="19050" t="0" r="0"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Приложение №4 Карта функциональных зон.jpg"/>
                    <pic:cNvPicPr/>
                  </pic:nvPicPr>
                  <pic:blipFill>
                    <a:blip r:embed="rId50" cstate="print">
                      <a:extLst>
                        <a:ext uri="{28A0092B-C50C-407E-A947-70E740481C1C}">
                          <a14:useLocalDpi xmlns:a14="http://schemas.microsoft.com/office/drawing/2010/main" val="0"/>
                        </a:ext>
                      </a:extLst>
                    </a:blip>
                    <a:stretch>
                      <a:fillRect/>
                    </a:stretch>
                  </pic:blipFill>
                  <pic:spPr>
                    <a:xfrm>
                      <a:off x="0" y="0"/>
                      <a:ext cx="3109579" cy="4187880"/>
                    </a:xfrm>
                    <a:prstGeom prst="rect">
                      <a:avLst/>
                    </a:prstGeom>
                  </pic:spPr>
                </pic:pic>
              </a:graphicData>
            </a:graphic>
          </wp:inline>
        </w:drawing>
      </w:r>
    </w:p>
    <w:p w:rsidR="000F2084" w:rsidRPr="004F7F14" w:rsidRDefault="00045884" w:rsidP="00CB1006">
      <w:pPr>
        <w:pStyle w:val="af5"/>
        <w:spacing w:before="0" w:after="0" w:line="276" w:lineRule="auto"/>
        <w:ind w:left="567"/>
        <w:rPr>
          <w:rFonts w:ascii="Times New Roman" w:hAnsi="Times New Roman" w:cs="Times New Roman"/>
        </w:rPr>
      </w:pPr>
      <w:r w:rsidRPr="004F7F14">
        <w:rPr>
          <w:rFonts w:ascii="Times New Roman" w:hAnsi="Times New Roman" w:cs="Times New Roman"/>
        </w:rPr>
        <w:t xml:space="preserve">Рисунок </w:t>
      </w:r>
      <w:r w:rsidR="00CB1006">
        <w:rPr>
          <w:rFonts w:ascii="Times New Roman" w:hAnsi="Times New Roman" w:cs="Times New Roman"/>
          <w:noProof/>
        </w:rPr>
        <w:t>20.</w:t>
      </w:r>
      <w:r w:rsidR="000F2084" w:rsidRPr="004F7F14">
        <w:rPr>
          <w:rFonts w:ascii="Times New Roman" w:hAnsi="Times New Roman" w:cs="Times New Roman"/>
        </w:rPr>
        <w:t xml:space="preserve"> Генеральный план села </w:t>
      </w:r>
      <w:r w:rsidR="002F5987" w:rsidRPr="004F7F14">
        <w:rPr>
          <w:rFonts w:ascii="Times New Roman" w:hAnsi="Times New Roman" w:cs="Times New Roman"/>
        </w:rPr>
        <w:t>Таранай</w:t>
      </w:r>
      <w:r w:rsidR="000F2084" w:rsidRPr="004F7F14">
        <w:rPr>
          <w:rFonts w:ascii="Times New Roman" w:hAnsi="Times New Roman" w:cs="Times New Roman"/>
        </w:rPr>
        <w:t xml:space="preserve"> </w:t>
      </w:r>
      <w:r w:rsidR="00EA17A6">
        <w:rPr>
          <w:rFonts w:ascii="Times New Roman" w:hAnsi="Times New Roman" w:cs="Times New Roman"/>
        </w:rPr>
        <w:t>Анивского муниципального округа</w:t>
      </w:r>
      <w:r w:rsidR="000F2084" w:rsidRPr="004F7F14">
        <w:rPr>
          <w:rFonts w:ascii="Times New Roman" w:hAnsi="Times New Roman" w:cs="Times New Roman"/>
        </w:rPr>
        <w:t>. Карта функциональных зон</w:t>
      </w:r>
    </w:p>
    <w:p w:rsidR="00045884" w:rsidRPr="004F7F14" w:rsidRDefault="00045884" w:rsidP="00A33DCA">
      <w:pPr>
        <w:pStyle w:val="a9"/>
        <w:spacing w:before="0" w:after="0" w:line="276" w:lineRule="auto"/>
        <w:rPr>
          <w:rFonts w:ascii="Times New Roman" w:hAnsi="Times New Roman" w:cs="Times New Roman"/>
          <w:b/>
          <w:sz w:val="22"/>
          <w:szCs w:val="22"/>
        </w:rPr>
      </w:pPr>
    </w:p>
    <w:p w:rsidR="000F2084" w:rsidRPr="00CB1006" w:rsidRDefault="000F2084" w:rsidP="00A33DCA">
      <w:pPr>
        <w:pStyle w:val="affffffffffffffffffffffffffffff9"/>
        <w:spacing w:before="0" w:after="0" w:line="276" w:lineRule="auto"/>
        <w:rPr>
          <w:rFonts w:ascii="Times New Roman" w:hAnsi="Times New Roman" w:cs="Times New Roman"/>
          <w:b w:val="0"/>
          <w:sz w:val="24"/>
          <w:u w:val="single"/>
        </w:rPr>
      </w:pPr>
      <w:r w:rsidRPr="00CB1006">
        <w:rPr>
          <w:rFonts w:ascii="Times New Roman" w:hAnsi="Times New Roman" w:cs="Times New Roman"/>
          <w:b w:val="0"/>
          <w:sz w:val="24"/>
          <w:u w:val="single"/>
        </w:rPr>
        <w:t>Село Зеленодольск</w:t>
      </w:r>
    </w:p>
    <w:p w:rsidR="000F2084" w:rsidRPr="004F7F14" w:rsidRDefault="002F5987"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Действующий генеральный план с. Зеленодольск </w:t>
      </w:r>
      <w:r w:rsidR="00D074B3">
        <w:rPr>
          <w:rFonts w:ascii="Times New Roman" w:hAnsi="Times New Roman" w:cs="Times New Roman"/>
        </w:rPr>
        <w:t xml:space="preserve">Анивского муниципального округа </w:t>
      </w:r>
      <w:r w:rsidR="00B24519">
        <w:rPr>
          <w:rFonts w:ascii="Times New Roman" w:hAnsi="Times New Roman" w:cs="Times New Roman"/>
        </w:rPr>
        <w:t xml:space="preserve">Сахалинской области </w:t>
      </w:r>
      <w:r w:rsidRPr="004F7F14">
        <w:rPr>
          <w:rFonts w:ascii="Times New Roman" w:hAnsi="Times New Roman" w:cs="Times New Roman"/>
        </w:rPr>
        <w:t xml:space="preserve">(разработчик ООО «Компания Земпроект», г. Барнаул, 2021 год), утвержден решением Собрания депутатов </w:t>
      </w:r>
      <w:r w:rsidR="00D074B3">
        <w:rPr>
          <w:rFonts w:ascii="Times New Roman" w:hAnsi="Times New Roman" w:cs="Times New Roman"/>
        </w:rPr>
        <w:t xml:space="preserve">Анивского </w:t>
      </w:r>
      <w:r w:rsidR="00582650">
        <w:rPr>
          <w:rFonts w:ascii="Times New Roman" w:hAnsi="Times New Roman" w:cs="Times New Roman"/>
        </w:rPr>
        <w:t>городского</w:t>
      </w:r>
      <w:r w:rsidR="00D074B3">
        <w:rPr>
          <w:rFonts w:ascii="Times New Roman" w:hAnsi="Times New Roman" w:cs="Times New Roman"/>
        </w:rPr>
        <w:t xml:space="preserve"> округа Сахалинской области</w:t>
      </w:r>
      <w:r w:rsidRPr="004F7F14">
        <w:rPr>
          <w:rFonts w:ascii="Times New Roman" w:hAnsi="Times New Roman" w:cs="Times New Roman"/>
        </w:rPr>
        <w:t xml:space="preserve"> от 26.0.2022 №397.</w:t>
      </w:r>
    </w:p>
    <w:p w:rsidR="002F5987" w:rsidRPr="004F7F14" w:rsidRDefault="002F5987" w:rsidP="001E622C">
      <w:pPr>
        <w:pStyle w:val="a9"/>
        <w:spacing w:before="0" w:after="0" w:line="276" w:lineRule="auto"/>
        <w:ind w:firstLine="0"/>
        <w:jc w:val="center"/>
        <w:rPr>
          <w:rFonts w:ascii="Times New Roman" w:hAnsi="Times New Roman" w:cs="Times New Roman"/>
        </w:rPr>
      </w:pPr>
      <w:r w:rsidRPr="004F7F14">
        <w:rPr>
          <w:rFonts w:ascii="Times New Roman" w:hAnsi="Times New Roman" w:cs="Times New Roman"/>
          <w:noProof/>
        </w:rPr>
        <w:drawing>
          <wp:inline distT="0" distB="0" distL="0" distR="0" wp14:anchorId="73260A76" wp14:editId="156C4FB9">
            <wp:extent cx="4255769" cy="3263933"/>
            <wp:effectExtent l="19050" t="0" r="0" b="0"/>
            <wp:docPr id="18" name="Рисунок 17" descr="4. Карта ФЗ.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 Карта ФЗ.jpg"/>
                    <pic:cNvPicPr/>
                  </pic:nvPicPr>
                  <pic:blipFill>
                    <a:blip r:embed="rId51" cstate="print"/>
                    <a:stretch>
                      <a:fillRect/>
                    </a:stretch>
                  </pic:blipFill>
                  <pic:spPr>
                    <a:xfrm>
                      <a:off x="0" y="0"/>
                      <a:ext cx="4260184" cy="3267319"/>
                    </a:xfrm>
                    <a:prstGeom prst="rect">
                      <a:avLst/>
                    </a:prstGeom>
                  </pic:spPr>
                </pic:pic>
              </a:graphicData>
            </a:graphic>
          </wp:inline>
        </w:drawing>
      </w:r>
    </w:p>
    <w:p w:rsidR="002F5987" w:rsidRPr="004F7F14" w:rsidRDefault="002F5987" w:rsidP="00CB1006">
      <w:pPr>
        <w:pStyle w:val="af5"/>
        <w:spacing w:before="0" w:after="0" w:line="276" w:lineRule="auto"/>
        <w:ind w:left="567"/>
        <w:rPr>
          <w:rFonts w:ascii="Times New Roman" w:hAnsi="Times New Roman" w:cs="Times New Roman"/>
        </w:rPr>
      </w:pPr>
      <w:r w:rsidRPr="004F7F14">
        <w:rPr>
          <w:rFonts w:ascii="Times New Roman" w:hAnsi="Times New Roman" w:cs="Times New Roman"/>
        </w:rPr>
        <w:t xml:space="preserve">Рисунок </w:t>
      </w:r>
      <w:r w:rsidR="00CB1006">
        <w:rPr>
          <w:rFonts w:ascii="Times New Roman" w:hAnsi="Times New Roman" w:cs="Times New Roman"/>
          <w:noProof/>
        </w:rPr>
        <w:t xml:space="preserve">21. </w:t>
      </w:r>
      <w:r w:rsidRPr="004F7F14">
        <w:rPr>
          <w:rFonts w:ascii="Times New Roman" w:hAnsi="Times New Roman" w:cs="Times New Roman"/>
        </w:rPr>
        <w:t>Генеральный план села Зеленодольск. Карта функциональных зон</w:t>
      </w:r>
    </w:p>
    <w:p w:rsidR="00CB1006" w:rsidRDefault="00CB1006" w:rsidP="00A33DCA">
      <w:pPr>
        <w:pStyle w:val="a9"/>
        <w:spacing w:before="0" w:after="0" w:line="276" w:lineRule="auto"/>
        <w:rPr>
          <w:rFonts w:ascii="Times New Roman" w:hAnsi="Times New Roman" w:cs="Times New Roman"/>
        </w:rPr>
      </w:pPr>
    </w:p>
    <w:p w:rsidR="00CB1006" w:rsidRDefault="002F5987" w:rsidP="00CB1006">
      <w:pPr>
        <w:pStyle w:val="a9"/>
        <w:spacing w:before="0" w:after="0" w:line="276" w:lineRule="auto"/>
        <w:rPr>
          <w:rFonts w:ascii="Times New Roman" w:hAnsi="Times New Roman" w:cs="Times New Roman"/>
        </w:rPr>
      </w:pPr>
      <w:r w:rsidRPr="004F7F14">
        <w:rPr>
          <w:rFonts w:ascii="Times New Roman" w:hAnsi="Times New Roman" w:cs="Times New Roman"/>
        </w:rPr>
        <w:t>Расчетный срок генерального плана – 2041 год. Расчетная численность населения – 29 человек. Предлагаемый тип жилой застройки –</w:t>
      </w:r>
      <w:r w:rsidR="00556323" w:rsidRPr="004F7F14">
        <w:rPr>
          <w:rFonts w:ascii="Times New Roman" w:hAnsi="Times New Roman" w:cs="Times New Roman"/>
        </w:rPr>
        <w:t xml:space="preserve"> индивидуальная жилая застройка</w:t>
      </w:r>
      <w:r w:rsidRPr="004F7F14">
        <w:rPr>
          <w:rFonts w:ascii="Times New Roman" w:hAnsi="Times New Roman" w:cs="Times New Roman"/>
        </w:rPr>
        <w:t xml:space="preserve">. Генеральным планом предусмотрено развитие социальной, инженерной, транспортной инфраструктур в соответствии с нормативной потребностью и с учетом развития населенного пункта. Действующий генеральный план с. </w:t>
      </w:r>
      <w:r w:rsidR="00CB1006">
        <w:rPr>
          <w:rFonts w:ascii="Times New Roman" w:hAnsi="Times New Roman" w:cs="Times New Roman"/>
        </w:rPr>
        <w:t>Зеленодольск</w:t>
      </w:r>
      <w:r w:rsidRPr="004F7F14">
        <w:rPr>
          <w:rFonts w:ascii="Times New Roman" w:hAnsi="Times New Roman" w:cs="Times New Roman"/>
        </w:rPr>
        <w:t xml:space="preserve"> содержит решения об установлении границы населенного пункта. </w:t>
      </w:r>
    </w:p>
    <w:p w:rsidR="000F2084" w:rsidRDefault="000F2084" w:rsidP="00CB1006">
      <w:pPr>
        <w:pStyle w:val="a9"/>
        <w:spacing w:before="0" w:after="0" w:line="276" w:lineRule="auto"/>
        <w:rPr>
          <w:rFonts w:ascii="Times New Roman" w:hAnsi="Times New Roman" w:cs="Times New Roman"/>
          <w:u w:val="single"/>
        </w:rPr>
      </w:pPr>
      <w:r w:rsidRPr="00CB1006">
        <w:rPr>
          <w:rFonts w:ascii="Times New Roman" w:hAnsi="Times New Roman" w:cs="Times New Roman"/>
          <w:u w:val="single"/>
        </w:rPr>
        <w:t>Село Троицкое</w:t>
      </w:r>
    </w:p>
    <w:p w:rsidR="00CB1006" w:rsidRDefault="00CB1006" w:rsidP="00CB1006">
      <w:pPr>
        <w:pStyle w:val="a9"/>
        <w:spacing w:before="0" w:after="0" w:line="276" w:lineRule="auto"/>
        <w:rPr>
          <w:rFonts w:ascii="Times New Roman" w:hAnsi="Times New Roman" w:cs="Times New Roman"/>
        </w:rPr>
      </w:pPr>
      <w:r w:rsidRPr="004F7F14">
        <w:rPr>
          <w:rFonts w:ascii="Times New Roman" w:hAnsi="Times New Roman" w:cs="Times New Roman"/>
        </w:rPr>
        <w:t xml:space="preserve">Действующий генеральный план с. Троицкое </w:t>
      </w:r>
      <w:r w:rsidR="00D074B3">
        <w:rPr>
          <w:rFonts w:ascii="Times New Roman" w:hAnsi="Times New Roman" w:cs="Times New Roman"/>
        </w:rPr>
        <w:t xml:space="preserve">Анивского муниципального округа </w:t>
      </w:r>
      <w:r w:rsidR="00B24519">
        <w:rPr>
          <w:rFonts w:ascii="Times New Roman" w:hAnsi="Times New Roman" w:cs="Times New Roman"/>
        </w:rPr>
        <w:t xml:space="preserve">Сахалинской области </w:t>
      </w:r>
      <w:r w:rsidRPr="004F7F14">
        <w:rPr>
          <w:rFonts w:ascii="Times New Roman" w:hAnsi="Times New Roman" w:cs="Times New Roman"/>
        </w:rPr>
        <w:t xml:space="preserve">(разработчик ОАО «Гипрогор», г. Москва, 2020 год), утвержден решением Собрания депутатов </w:t>
      </w:r>
      <w:r w:rsidR="00D074B3">
        <w:rPr>
          <w:rFonts w:ascii="Times New Roman" w:hAnsi="Times New Roman" w:cs="Times New Roman"/>
        </w:rPr>
        <w:t xml:space="preserve">Анивского </w:t>
      </w:r>
      <w:r w:rsidR="00582650">
        <w:rPr>
          <w:rFonts w:ascii="Times New Roman" w:hAnsi="Times New Roman" w:cs="Times New Roman"/>
        </w:rPr>
        <w:t>городского</w:t>
      </w:r>
      <w:r w:rsidR="00D074B3">
        <w:rPr>
          <w:rFonts w:ascii="Times New Roman" w:hAnsi="Times New Roman" w:cs="Times New Roman"/>
        </w:rPr>
        <w:t xml:space="preserve"> округа Сахалинской области</w:t>
      </w:r>
      <w:r w:rsidRPr="004F7F14">
        <w:rPr>
          <w:rFonts w:ascii="Times New Roman" w:hAnsi="Times New Roman" w:cs="Times New Roman"/>
        </w:rPr>
        <w:t xml:space="preserve"> от 10.12.2020 № 216.</w:t>
      </w:r>
    </w:p>
    <w:p w:rsidR="00CB1006" w:rsidRPr="004F7F14" w:rsidRDefault="00CB1006" w:rsidP="00CB1006">
      <w:pPr>
        <w:pStyle w:val="a9"/>
        <w:spacing w:before="0" w:after="0" w:line="276" w:lineRule="auto"/>
        <w:rPr>
          <w:rFonts w:ascii="Times New Roman" w:hAnsi="Times New Roman" w:cs="Times New Roman"/>
        </w:rPr>
      </w:pPr>
      <w:r w:rsidRPr="004F7F14">
        <w:rPr>
          <w:rFonts w:ascii="Times New Roman" w:hAnsi="Times New Roman" w:cs="Times New Roman"/>
        </w:rPr>
        <w:t>Расчетный срок генерального плана – 2031 год. Расчетная численность населения – 11,4 тыс. человек. Общая площадь планируемого жилищного фонда – 394,3 тыс. кв. м. Общая площадь жилых помещений в среднем на одного человека – 34,6 кв. м. Предлагаемый тип жилой застройки – индивидуальная жилая застройка, среднеэтажная жилая застройка. Генеральным планом предусмотрено развитие социальной, инженерной, транспортной инфраструктур в соответствии с нормативной потребностью и с учетом развития населенного пункта. Действующий генеральный план с. Троицкое содержит решения об установлении границы населенного пункта. Решения генерального плана не реализованы в связи с тем, что с момента его утверждения прошел один год.</w:t>
      </w:r>
    </w:p>
    <w:p w:rsidR="00CB1006" w:rsidRPr="00CB1006" w:rsidRDefault="00CB1006" w:rsidP="00CB1006">
      <w:pPr>
        <w:pStyle w:val="a9"/>
        <w:spacing w:before="0" w:after="0" w:line="276" w:lineRule="auto"/>
        <w:rPr>
          <w:rFonts w:ascii="Times New Roman" w:hAnsi="Times New Roman" w:cs="Times New Roman"/>
          <w:u w:val="single"/>
        </w:rPr>
      </w:pPr>
    </w:p>
    <w:p w:rsidR="000F2084" w:rsidRPr="004F7F14" w:rsidRDefault="000F2084" w:rsidP="001E622C">
      <w:pPr>
        <w:pStyle w:val="a9"/>
        <w:spacing w:before="0" w:after="0" w:line="276" w:lineRule="auto"/>
        <w:ind w:firstLine="0"/>
        <w:jc w:val="center"/>
        <w:rPr>
          <w:rFonts w:ascii="Times New Roman" w:hAnsi="Times New Roman" w:cs="Times New Roman"/>
        </w:rPr>
      </w:pPr>
      <w:r w:rsidRPr="004F7F14">
        <w:rPr>
          <w:rFonts w:ascii="Times New Roman" w:hAnsi="Times New Roman" w:cs="Times New Roman"/>
          <w:noProof/>
        </w:rPr>
        <w:drawing>
          <wp:inline distT="0" distB="0" distL="0" distR="0" wp14:anchorId="773B339C" wp14:editId="3537EBD9">
            <wp:extent cx="3698248" cy="4142630"/>
            <wp:effectExtent l="19050" t="0" r="0"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прил 4 Карта функциональных зон.jpg"/>
                    <pic:cNvPicPr/>
                  </pic:nvPicPr>
                  <pic:blipFill>
                    <a:blip r:embed="rId52" cstate="print">
                      <a:extLst>
                        <a:ext uri="{28A0092B-C50C-407E-A947-70E740481C1C}">
                          <a14:useLocalDpi xmlns:a14="http://schemas.microsoft.com/office/drawing/2010/main" val="0"/>
                        </a:ext>
                      </a:extLst>
                    </a:blip>
                    <a:stretch>
                      <a:fillRect/>
                    </a:stretch>
                  </pic:blipFill>
                  <pic:spPr>
                    <a:xfrm>
                      <a:off x="0" y="0"/>
                      <a:ext cx="3703401" cy="4148402"/>
                    </a:xfrm>
                    <a:prstGeom prst="rect">
                      <a:avLst/>
                    </a:prstGeom>
                  </pic:spPr>
                </pic:pic>
              </a:graphicData>
            </a:graphic>
          </wp:inline>
        </w:drawing>
      </w:r>
    </w:p>
    <w:p w:rsidR="000F2084" w:rsidRPr="004F7F14" w:rsidRDefault="00045884" w:rsidP="00CB1006">
      <w:pPr>
        <w:pStyle w:val="af5"/>
        <w:spacing w:before="0" w:after="0" w:line="276" w:lineRule="auto"/>
        <w:ind w:left="567"/>
        <w:rPr>
          <w:rFonts w:ascii="Times New Roman" w:hAnsi="Times New Roman" w:cs="Times New Roman"/>
        </w:rPr>
      </w:pPr>
      <w:r w:rsidRPr="004F7F14">
        <w:rPr>
          <w:rFonts w:ascii="Times New Roman" w:hAnsi="Times New Roman" w:cs="Times New Roman"/>
        </w:rPr>
        <w:t xml:space="preserve">Рисунок </w:t>
      </w:r>
      <w:r w:rsidR="00CB1006">
        <w:rPr>
          <w:rFonts w:ascii="Times New Roman" w:hAnsi="Times New Roman" w:cs="Times New Roman"/>
          <w:noProof/>
        </w:rPr>
        <w:t>22.</w:t>
      </w:r>
      <w:r w:rsidR="000F2084" w:rsidRPr="004F7F14">
        <w:rPr>
          <w:rFonts w:ascii="Times New Roman" w:hAnsi="Times New Roman" w:cs="Times New Roman"/>
        </w:rPr>
        <w:t xml:space="preserve"> Генеральный план села Троицкое. Карта функциональных зон</w:t>
      </w:r>
    </w:p>
    <w:p w:rsidR="00CB1006" w:rsidRDefault="00CB1006" w:rsidP="00A33DCA">
      <w:pPr>
        <w:pStyle w:val="a9"/>
        <w:spacing w:before="0" w:after="0" w:line="276" w:lineRule="auto"/>
        <w:rPr>
          <w:rFonts w:ascii="Times New Roman" w:hAnsi="Times New Roman" w:cs="Times New Roman"/>
        </w:rPr>
      </w:pPr>
    </w:p>
    <w:p w:rsidR="000F2084" w:rsidRPr="001E622C" w:rsidRDefault="000F2084" w:rsidP="00A33DCA">
      <w:pPr>
        <w:pStyle w:val="a9"/>
        <w:spacing w:before="0" w:after="0" w:line="276" w:lineRule="auto"/>
        <w:rPr>
          <w:rFonts w:ascii="Times New Roman" w:hAnsi="Times New Roman" w:cs="Times New Roman"/>
          <w:szCs w:val="22"/>
          <w:u w:val="single"/>
        </w:rPr>
      </w:pPr>
      <w:r w:rsidRPr="001E622C">
        <w:rPr>
          <w:rFonts w:ascii="Times New Roman" w:hAnsi="Times New Roman" w:cs="Times New Roman"/>
          <w:szCs w:val="22"/>
          <w:u w:val="single"/>
        </w:rPr>
        <w:t>Село Мицулевка</w:t>
      </w:r>
    </w:p>
    <w:p w:rsidR="000F2084" w:rsidRPr="004F7F14" w:rsidRDefault="000F2084" w:rsidP="00A33DCA">
      <w:pPr>
        <w:pStyle w:val="a9"/>
        <w:spacing w:before="0" w:after="0" w:line="276" w:lineRule="auto"/>
        <w:rPr>
          <w:rFonts w:ascii="Times New Roman" w:hAnsi="Times New Roman" w:cs="Times New Roman"/>
        </w:rPr>
      </w:pPr>
      <w:r w:rsidRPr="004F7F14">
        <w:rPr>
          <w:rFonts w:ascii="Times New Roman" w:hAnsi="Times New Roman" w:cs="Times New Roman"/>
        </w:rPr>
        <w:t>Действующий генеральный план с. Мицулевка муниципального образования "</w:t>
      </w:r>
      <w:r w:rsidR="00EA17A6">
        <w:rPr>
          <w:rFonts w:ascii="Times New Roman" w:hAnsi="Times New Roman" w:cs="Times New Roman"/>
        </w:rPr>
        <w:t>Анивский муниципальный округ</w:t>
      </w:r>
      <w:r w:rsidRPr="004F7F14">
        <w:rPr>
          <w:rFonts w:ascii="Times New Roman" w:hAnsi="Times New Roman" w:cs="Times New Roman"/>
        </w:rPr>
        <w:t>" Сахалинской области (разработчик ОАО «Российский институт градостроительства и инвестиционного развития "Гипрогор"», г. Москва, 2020 год), утвержден решением Собрания депутатов муниципального образования "</w:t>
      </w:r>
      <w:r w:rsidR="00EA17A6">
        <w:rPr>
          <w:rFonts w:ascii="Times New Roman" w:hAnsi="Times New Roman" w:cs="Times New Roman"/>
        </w:rPr>
        <w:t xml:space="preserve">Анивский </w:t>
      </w:r>
      <w:r w:rsidR="006919F3">
        <w:rPr>
          <w:rFonts w:ascii="Times New Roman" w:hAnsi="Times New Roman" w:cs="Times New Roman"/>
        </w:rPr>
        <w:t>городской</w:t>
      </w:r>
      <w:r w:rsidR="00EA17A6">
        <w:rPr>
          <w:rFonts w:ascii="Times New Roman" w:hAnsi="Times New Roman" w:cs="Times New Roman"/>
        </w:rPr>
        <w:t xml:space="preserve"> округ</w:t>
      </w:r>
      <w:r w:rsidRPr="004F7F14">
        <w:rPr>
          <w:rFonts w:ascii="Times New Roman" w:hAnsi="Times New Roman" w:cs="Times New Roman"/>
        </w:rPr>
        <w:t xml:space="preserve">" от 15.12.2020 № 221. </w:t>
      </w:r>
    </w:p>
    <w:p w:rsidR="001E622C" w:rsidRDefault="000F2084"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Расчетный срок генерального плана – 2031 год. Расчетная численность населения – 5,4 тыс. человек. Общая площадь планируемого жилищного фонда – 210,1 тыс. кв. м. Общая площадь жилых помещений в среднем на одного человека – 39,5 кв. м. Предлагаемый тип жилой застройки – индивидуальная жилая застройка, среднеэтажная жилая застройка. Генеральным планом предусмотрено развитие социальной, инженерной, транспортной инфраструктур в соответствии с нормативной потребностью и с учетом развития населенного пункта. </w:t>
      </w:r>
    </w:p>
    <w:p w:rsidR="001E622C" w:rsidRDefault="000F2084" w:rsidP="00A33DCA">
      <w:pPr>
        <w:pStyle w:val="a9"/>
        <w:spacing w:before="0" w:after="0" w:line="276" w:lineRule="auto"/>
        <w:rPr>
          <w:rFonts w:ascii="Times New Roman" w:hAnsi="Times New Roman" w:cs="Times New Roman"/>
        </w:rPr>
      </w:pPr>
      <w:r w:rsidRPr="004F7F14">
        <w:rPr>
          <w:rFonts w:ascii="Times New Roman" w:hAnsi="Times New Roman" w:cs="Times New Roman"/>
        </w:rPr>
        <w:t>Действующий генеральный план с. Мицулевка содержит решения об установлении границы населенного пункта. Решения генерального плана не реализованы в связи с тем, что с момента его утверждения прошел один год.</w:t>
      </w:r>
    </w:p>
    <w:p w:rsidR="000F2084" w:rsidRPr="004F7F14" w:rsidRDefault="001E622C" w:rsidP="00582650">
      <w:pPr>
        <w:pStyle w:val="a9"/>
        <w:spacing w:before="0" w:after="0" w:line="276" w:lineRule="auto"/>
        <w:ind w:firstLine="0"/>
        <w:jc w:val="center"/>
        <w:rPr>
          <w:rFonts w:ascii="Times New Roman" w:hAnsi="Times New Roman" w:cs="Times New Roman"/>
        </w:rPr>
      </w:pPr>
      <w:r w:rsidRPr="004F7F14">
        <w:rPr>
          <w:rFonts w:ascii="Times New Roman" w:hAnsi="Times New Roman" w:cs="Times New Roman"/>
          <w:noProof/>
        </w:rPr>
        <w:drawing>
          <wp:inline distT="0" distB="0" distL="0" distR="0" wp14:anchorId="3D5FA731" wp14:editId="199DE7F5">
            <wp:extent cx="4961033" cy="3331938"/>
            <wp:effectExtent l="19050" t="0" r="0" b="0"/>
            <wp:docPr id="22"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Приложение 4 ГП 1_4 Карта функциональных зон.jpg"/>
                    <pic:cNvPicPr/>
                  </pic:nvPicPr>
                  <pic:blipFill>
                    <a:blip r:embed="rId53" cstate="print">
                      <a:extLst>
                        <a:ext uri="{28A0092B-C50C-407E-A947-70E740481C1C}">
                          <a14:useLocalDpi xmlns:a14="http://schemas.microsoft.com/office/drawing/2010/main" val="0"/>
                        </a:ext>
                      </a:extLst>
                    </a:blip>
                    <a:stretch>
                      <a:fillRect/>
                    </a:stretch>
                  </pic:blipFill>
                  <pic:spPr>
                    <a:xfrm>
                      <a:off x="0" y="0"/>
                      <a:ext cx="4964929" cy="3334555"/>
                    </a:xfrm>
                    <a:prstGeom prst="rect">
                      <a:avLst/>
                    </a:prstGeom>
                  </pic:spPr>
                </pic:pic>
              </a:graphicData>
            </a:graphic>
          </wp:inline>
        </w:drawing>
      </w:r>
    </w:p>
    <w:p w:rsidR="000F2084" w:rsidRPr="004F7F14" w:rsidRDefault="00045884" w:rsidP="001E622C">
      <w:pPr>
        <w:pStyle w:val="af5"/>
        <w:spacing w:before="0" w:after="0" w:line="276" w:lineRule="auto"/>
        <w:ind w:left="567"/>
        <w:rPr>
          <w:rFonts w:ascii="Times New Roman" w:hAnsi="Times New Roman" w:cs="Times New Roman"/>
        </w:rPr>
      </w:pPr>
      <w:r w:rsidRPr="004F7F14">
        <w:rPr>
          <w:rFonts w:ascii="Times New Roman" w:hAnsi="Times New Roman" w:cs="Times New Roman"/>
        </w:rPr>
        <w:t xml:space="preserve">Рисунок </w:t>
      </w:r>
      <w:r w:rsidR="001E622C">
        <w:rPr>
          <w:rFonts w:ascii="Times New Roman" w:hAnsi="Times New Roman" w:cs="Times New Roman"/>
          <w:noProof/>
        </w:rPr>
        <w:t>23.</w:t>
      </w:r>
      <w:r w:rsidR="000F2084" w:rsidRPr="004F7F14">
        <w:rPr>
          <w:rFonts w:ascii="Times New Roman" w:hAnsi="Times New Roman" w:cs="Times New Roman"/>
        </w:rPr>
        <w:t xml:space="preserve"> Разработка генерального плана села Мицулевка. </w:t>
      </w:r>
      <w:r w:rsidR="00D33FA2" w:rsidRPr="004F7F14">
        <w:rPr>
          <w:rFonts w:ascii="Times New Roman" w:hAnsi="Times New Roman" w:cs="Times New Roman"/>
        </w:rPr>
        <w:br/>
      </w:r>
      <w:r w:rsidR="000F2084" w:rsidRPr="004F7F14">
        <w:rPr>
          <w:rFonts w:ascii="Times New Roman" w:hAnsi="Times New Roman" w:cs="Times New Roman"/>
        </w:rPr>
        <w:t>Карта функциональных зон</w:t>
      </w:r>
    </w:p>
    <w:p w:rsidR="00045884" w:rsidRPr="004F7F14" w:rsidRDefault="00045884" w:rsidP="00A33DCA">
      <w:pPr>
        <w:pStyle w:val="a9"/>
        <w:spacing w:before="0" w:after="0" w:line="276" w:lineRule="auto"/>
        <w:rPr>
          <w:rFonts w:ascii="Times New Roman" w:hAnsi="Times New Roman" w:cs="Times New Roman"/>
          <w:b/>
          <w:sz w:val="22"/>
          <w:szCs w:val="22"/>
        </w:rPr>
      </w:pPr>
    </w:p>
    <w:p w:rsidR="000F2084" w:rsidRPr="001E622C" w:rsidRDefault="000F2084" w:rsidP="00A33DCA">
      <w:pPr>
        <w:pStyle w:val="a9"/>
        <w:spacing w:before="0" w:after="0" w:line="276" w:lineRule="auto"/>
        <w:rPr>
          <w:rFonts w:ascii="Times New Roman" w:hAnsi="Times New Roman" w:cs="Times New Roman"/>
          <w:szCs w:val="22"/>
          <w:u w:val="single"/>
        </w:rPr>
      </w:pPr>
      <w:r w:rsidRPr="001E622C">
        <w:rPr>
          <w:rFonts w:ascii="Times New Roman" w:hAnsi="Times New Roman" w:cs="Times New Roman"/>
          <w:szCs w:val="22"/>
          <w:u w:val="single"/>
        </w:rPr>
        <w:t>Село Новотроицкое</w:t>
      </w:r>
    </w:p>
    <w:p w:rsidR="000F2084" w:rsidRPr="004F7F14" w:rsidRDefault="000F2084" w:rsidP="00A33DCA">
      <w:pPr>
        <w:pStyle w:val="a9"/>
        <w:spacing w:before="0" w:after="0" w:line="276" w:lineRule="auto"/>
        <w:rPr>
          <w:rFonts w:ascii="Times New Roman" w:hAnsi="Times New Roman" w:cs="Times New Roman"/>
        </w:rPr>
      </w:pPr>
      <w:r w:rsidRPr="004F7F14">
        <w:rPr>
          <w:rFonts w:ascii="Times New Roman" w:hAnsi="Times New Roman" w:cs="Times New Roman"/>
        </w:rPr>
        <w:t>Действующий генеральный план с. Новотроицкое муниципального образования "</w:t>
      </w:r>
      <w:r w:rsidR="00EA17A6">
        <w:rPr>
          <w:rFonts w:ascii="Times New Roman" w:hAnsi="Times New Roman" w:cs="Times New Roman"/>
        </w:rPr>
        <w:t>Анивский муниципальный округ</w:t>
      </w:r>
      <w:r w:rsidRPr="004F7F14">
        <w:rPr>
          <w:rFonts w:ascii="Times New Roman" w:hAnsi="Times New Roman" w:cs="Times New Roman"/>
        </w:rPr>
        <w:t>" Сахалинской области (разработчик ОАО «Сахалин-Инжиниринг», г. Южно-Сахалинск, 2014 год), утвержден решением Собрания депутатов муниципального образования "</w:t>
      </w:r>
      <w:r w:rsidR="00EA17A6">
        <w:rPr>
          <w:rFonts w:ascii="Times New Roman" w:hAnsi="Times New Roman" w:cs="Times New Roman"/>
        </w:rPr>
        <w:t xml:space="preserve">Анивский </w:t>
      </w:r>
      <w:r w:rsidR="006919F3">
        <w:rPr>
          <w:rFonts w:ascii="Times New Roman" w:hAnsi="Times New Roman" w:cs="Times New Roman"/>
        </w:rPr>
        <w:t>городской</w:t>
      </w:r>
      <w:r w:rsidR="00EA17A6">
        <w:rPr>
          <w:rFonts w:ascii="Times New Roman" w:hAnsi="Times New Roman" w:cs="Times New Roman"/>
        </w:rPr>
        <w:t xml:space="preserve"> округ</w:t>
      </w:r>
      <w:r w:rsidRPr="004F7F14">
        <w:rPr>
          <w:rFonts w:ascii="Times New Roman" w:hAnsi="Times New Roman" w:cs="Times New Roman"/>
        </w:rPr>
        <w:t xml:space="preserve">" от 10.04.2014 № 73. </w:t>
      </w:r>
    </w:p>
    <w:p w:rsidR="001E622C" w:rsidRDefault="000F2084" w:rsidP="00A33DCA">
      <w:pPr>
        <w:pStyle w:val="a9"/>
        <w:spacing w:before="0" w:after="0" w:line="276" w:lineRule="auto"/>
        <w:rPr>
          <w:rFonts w:ascii="Times New Roman" w:hAnsi="Times New Roman" w:cs="Times New Roman"/>
          <w:noProof/>
        </w:rPr>
      </w:pPr>
      <w:r w:rsidRPr="004F7F14">
        <w:rPr>
          <w:rFonts w:ascii="Times New Roman" w:hAnsi="Times New Roman" w:cs="Times New Roman"/>
        </w:rPr>
        <w:t xml:space="preserve">Расчетный срок генерального плана – 2033 год. Расчетная численность населения – 9,0 тыс. человек. </w:t>
      </w:r>
      <w:r w:rsidRPr="004F7F14">
        <w:rPr>
          <w:rFonts w:ascii="Times New Roman" w:eastAsia="Calibri" w:hAnsi="Times New Roman" w:cs="Times New Roman"/>
        </w:rPr>
        <w:t xml:space="preserve">Потребность в строительстве жилья на расчетный срок – 205 тыс. кв. м. </w:t>
      </w:r>
      <w:r w:rsidRPr="004F7F14">
        <w:rPr>
          <w:rFonts w:ascii="Times New Roman" w:hAnsi="Times New Roman" w:cs="Times New Roman"/>
        </w:rPr>
        <w:t>Общая площадь жилых помещений в среднем на одного человека: для массовой жилой застройки – 30 кв. м; для социального жилья – 20,0 кв. м. На конец расчетного срока площадь жилых территорий должна составить не менее 125,1 га. Предлагаемый тип жилой застройки – индивидуальная жилая застройка, малоэтажная жилая застройка. Генеральным планом предусмотрено развитие социальной, инженерной, транспортной инфраструктур в соответствии с нормативной потребностью и с учетом развития населенного пункта. Действующий генеральный план с. Новотроицкое содержит решения об установлении границы населенного пункта.</w:t>
      </w:r>
      <w:r w:rsidR="001E622C" w:rsidRPr="001E622C">
        <w:rPr>
          <w:rFonts w:ascii="Times New Roman" w:hAnsi="Times New Roman" w:cs="Times New Roman"/>
          <w:noProof/>
        </w:rPr>
        <w:t xml:space="preserve"> </w:t>
      </w:r>
    </w:p>
    <w:p w:rsidR="000F2084" w:rsidRPr="004F7F14" w:rsidRDefault="001E622C" w:rsidP="001E622C">
      <w:pPr>
        <w:pStyle w:val="a9"/>
        <w:spacing w:before="0" w:after="0" w:line="276" w:lineRule="auto"/>
        <w:ind w:firstLine="0"/>
        <w:jc w:val="center"/>
        <w:rPr>
          <w:rFonts w:ascii="Times New Roman" w:hAnsi="Times New Roman" w:cs="Times New Roman"/>
        </w:rPr>
      </w:pPr>
      <w:r w:rsidRPr="004F7F14">
        <w:rPr>
          <w:rFonts w:ascii="Times New Roman" w:hAnsi="Times New Roman" w:cs="Times New Roman"/>
          <w:noProof/>
        </w:rPr>
        <w:drawing>
          <wp:inline distT="0" distB="0" distL="0" distR="0" wp14:anchorId="59D85DB8" wp14:editId="5C905321">
            <wp:extent cx="3658861" cy="5327374"/>
            <wp:effectExtent l="19050" t="0" r="0" b="0"/>
            <wp:docPr id="30"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4" cstate="print">
                      <a:extLst>
                        <a:ext uri="{28A0092B-C50C-407E-A947-70E740481C1C}">
                          <a14:useLocalDpi xmlns:a14="http://schemas.microsoft.com/office/drawing/2010/main" val="0"/>
                        </a:ext>
                      </a:extLst>
                    </a:blip>
                    <a:stretch>
                      <a:fillRect/>
                    </a:stretch>
                  </pic:blipFill>
                  <pic:spPr>
                    <a:xfrm>
                      <a:off x="0" y="0"/>
                      <a:ext cx="3665958" cy="5337707"/>
                    </a:xfrm>
                    <a:prstGeom prst="rect">
                      <a:avLst/>
                    </a:prstGeom>
                  </pic:spPr>
                </pic:pic>
              </a:graphicData>
            </a:graphic>
          </wp:inline>
        </w:drawing>
      </w:r>
    </w:p>
    <w:p w:rsidR="000F2084" w:rsidRPr="004F7F14" w:rsidRDefault="00045884" w:rsidP="00A33DCA">
      <w:pPr>
        <w:pStyle w:val="af5"/>
        <w:spacing w:before="0" w:after="0" w:line="276" w:lineRule="auto"/>
        <w:rPr>
          <w:rFonts w:ascii="Times New Roman" w:hAnsi="Times New Roman" w:cs="Times New Roman"/>
        </w:rPr>
      </w:pPr>
      <w:r w:rsidRPr="004F7F14">
        <w:rPr>
          <w:rFonts w:ascii="Times New Roman" w:hAnsi="Times New Roman" w:cs="Times New Roman"/>
        </w:rPr>
        <w:t xml:space="preserve">Рисунок </w:t>
      </w:r>
      <w:r w:rsidR="001E622C">
        <w:rPr>
          <w:rFonts w:ascii="Times New Roman" w:hAnsi="Times New Roman" w:cs="Times New Roman"/>
          <w:noProof/>
        </w:rPr>
        <w:t xml:space="preserve">24. </w:t>
      </w:r>
      <w:r w:rsidR="000F2084" w:rsidRPr="004F7F14">
        <w:rPr>
          <w:rFonts w:ascii="Times New Roman" w:hAnsi="Times New Roman" w:cs="Times New Roman"/>
        </w:rPr>
        <w:t xml:space="preserve">Разработка генерального плана села Мицулевка. </w:t>
      </w:r>
      <w:r w:rsidR="00E84522" w:rsidRPr="004F7F14">
        <w:rPr>
          <w:rFonts w:ascii="Times New Roman" w:hAnsi="Times New Roman" w:cs="Times New Roman"/>
        </w:rPr>
        <w:br/>
      </w:r>
      <w:r w:rsidR="000F2084" w:rsidRPr="004F7F14">
        <w:rPr>
          <w:rFonts w:ascii="Times New Roman" w:hAnsi="Times New Roman" w:cs="Times New Roman"/>
        </w:rPr>
        <w:t>Карта функциональных зон</w:t>
      </w:r>
    </w:p>
    <w:p w:rsidR="001E622C" w:rsidRPr="001E622C" w:rsidRDefault="001E622C" w:rsidP="001E622C">
      <w:pPr>
        <w:spacing w:line="276" w:lineRule="auto"/>
        <w:rPr>
          <w:sz w:val="28"/>
          <w:u w:val="single"/>
        </w:rPr>
      </w:pPr>
    </w:p>
    <w:p w:rsidR="000F2084" w:rsidRPr="001E622C" w:rsidRDefault="000F2084" w:rsidP="001E622C">
      <w:pPr>
        <w:spacing w:line="276" w:lineRule="auto"/>
        <w:rPr>
          <w:szCs w:val="22"/>
          <w:u w:val="single"/>
        </w:rPr>
      </w:pPr>
      <w:r w:rsidRPr="001E622C">
        <w:rPr>
          <w:szCs w:val="22"/>
          <w:u w:val="single"/>
        </w:rPr>
        <w:t>Село Успенское</w:t>
      </w:r>
    </w:p>
    <w:p w:rsidR="000F2084" w:rsidRPr="004F7F14" w:rsidRDefault="000F2084" w:rsidP="00A33DCA">
      <w:pPr>
        <w:pStyle w:val="a9"/>
        <w:spacing w:before="0" w:after="0" w:line="276" w:lineRule="auto"/>
        <w:rPr>
          <w:rFonts w:ascii="Times New Roman" w:hAnsi="Times New Roman" w:cs="Times New Roman"/>
        </w:rPr>
      </w:pPr>
      <w:r w:rsidRPr="004F7F14">
        <w:rPr>
          <w:rFonts w:ascii="Times New Roman" w:hAnsi="Times New Roman" w:cs="Times New Roman"/>
        </w:rPr>
        <w:t>Действующий генеральный план с. Успенское муниципального образования "</w:t>
      </w:r>
      <w:r w:rsidR="00EA17A6">
        <w:rPr>
          <w:rFonts w:ascii="Times New Roman" w:hAnsi="Times New Roman" w:cs="Times New Roman"/>
        </w:rPr>
        <w:t>Анивский муниципальный округ</w:t>
      </w:r>
      <w:r w:rsidRPr="004F7F14">
        <w:rPr>
          <w:rFonts w:ascii="Times New Roman" w:hAnsi="Times New Roman" w:cs="Times New Roman"/>
        </w:rPr>
        <w:t>" Сахалинской области (разработчик ООО «АРТ Геоника», г. Омск, 2016 год), утвержден решением Собрания депутатов муниципального образования "</w:t>
      </w:r>
      <w:r w:rsidR="00EA17A6">
        <w:rPr>
          <w:rFonts w:ascii="Times New Roman" w:hAnsi="Times New Roman" w:cs="Times New Roman"/>
        </w:rPr>
        <w:t xml:space="preserve">Анивский </w:t>
      </w:r>
      <w:r w:rsidR="006919F3">
        <w:rPr>
          <w:rFonts w:ascii="Times New Roman" w:hAnsi="Times New Roman" w:cs="Times New Roman"/>
        </w:rPr>
        <w:t>городской</w:t>
      </w:r>
      <w:r w:rsidR="00EA17A6">
        <w:rPr>
          <w:rFonts w:ascii="Times New Roman" w:hAnsi="Times New Roman" w:cs="Times New Roman"/>
        </w:rPr>
        <w:t xml:space="preserve"> округ</w:t>
      </w:r>
      <w:r w:rsidRPr="004F7F14">
        <w:rPr>
          <w:rFonts w:ascii="Times New Roman" w:hAnsi="Times New Roman" w:cs="Times New Roman"/>
        </w:rPr>
        <w:t xml:space="preserve">" от 16.02.2017 № 245. </w:t>
      </w:r>
    </w:p>
    <w:p w:rsidR="001E622C" w:rsidRDefault="000F2084" w:rsidP="00A33DCA">
      <w:pPr>
        <w:pStyle w:val="a9"/>
        <w:spacing w:before="0" w:after="0" w:line="276" w:lineRule="auto"/>
        <w:rPr>
          <w:rFonts w:ascii="Times New Roman" w:hAnsi="Times New Roman" w:cs="Times New Roman"/>
          <w:noProof/>
        </w:rPr>
      </w:pPr>
      <w:r w:rsidRPr="004F7F14">
        <w:rPr>
          <w:rFonts w:ascii="Times New Roman" w:hAnsi="Times New Roman" w:cs="Times New Roman"/>
        </w:rPr>
        <w:t xml:space="preserve">Расчетный срок генерального плана – 2037 год. Расчетная численность населения – 0,5 тыс. человек. Общая площадь жилых помещений в среднем на одного человека – 17,1 кв. м. </w:t>
      </w:r>
      <w:r w:rsidRPr="004F7F14">
        <w:rPr>
          <w:rFonts w:ascii="Times New Roman" w:eastAsia="Calibri" w:hAnsi="Times New Roman" w:cs="Times New Roman"/>
        </w:rPr>
        <w:t xml:space="preserve"> </w:t>
      </w:r>
      <w:r w:rsidRPr="004F7F14">
        <w:rPr>
          <w:rFonts w:ascii="Times New Roman" w:hAnsi="Times New Roman" w:cs="Times New Roman"/>
        </w:rPr>
        <w:t>Общая площадь жилых помещений в среднем на одного человека – 32 кв. м. На конец расчетного срока площадь жилых территорий должна составить не менее 32,7 га. Предлагаемый тип жилой застройки – индивидуальная жилая застройка, малоэтажная жилая застройка. Генеральным планом предусмотрено развитие социальной, инженерной, транспортной инфраструктур в соответствии с нормативной потребностью и с учетом развития населенного пункта. Действующий генеральный план с. Успенское содержит решения об установлении границы населенного пункта.</w:t>
      </w:r>
      <w:r w:rsidR="001E622C" w:rsidRPr="001E622C">
        <w:rPr>
          <w:rFonts w:ascii="Times New Roman" w:hAnsi="Times New Roman" w:cs="Times New Roman"/>
          <w:noProof/>
        </w:rPr>
        <w:t xml:space="preserve"> </w:t>
      </w:r>
    </w:p>
    <w:p w:rsidR="000F2084" w:rsidRPr="004F7F14" w:rsidRDefault="001E622C" w:rsidP="00582650">
      <w:pPr>
        <w:pStyle w:val="a9"/>
        <w:spacing w:before="0" w:after="0" w:line="276" w:lineRule="auto"/>
        <w:ind w:firstLine="0"/>
        <w:jc w:val="center"/>
        <w:rPr>
          <w:rFonts w:ascii="Times New Roman" w:hAnsi="Times New Roman" w:cs="Times New Roman"/>
        </w:rPr>
      </w:pPr>
      <w:r w:rsidRPr="004F7F14">
        <w:rPr>
          <w:rFonts w:ascii="Times New Roman" w:hAnsi="Times New Roman" w:cs="Times New Roman"/>
          <w:noProof/>
        </w:rPr>
        <w:drawing>
          <wp:inline distT="0" distB="0" distL="0" distR="0" wp14:anchorId="27D1F96C" wp14:editId="3D5A754F">
            <wp:extent cx="5018336" cy="3477860"/>
            <wp:effectExtent l="19050" t="0" r="0" b="0"/>
            <wp:docPr id="224"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5" cstate="print">
                      <a:extLst>
                        <a:ext uri="{28A0092B-C50C-407E-A947-70E740481C1C}">
                          <a14:useLocalDpi xmlns:a14="http://schemas.microsoft.com/office/drawing/2010/main" val="0"/>
                        </a:ext>
                      </a:extLst>
                    </a:blip>
                    <a:stretch>
                      <a:fillRect/>
                    </a:stretch>
                  </pic:blipFill>
                  <pic:spPr>
                    <a:xfrm>
                      <a:off x="0" y="0"/>
                      <a:ext cx="5025542" cy="3482854"/>
                    </a:xfrm>
                    <a:prstGeom prst="rect">
                      <a:avLst/>
                    </a:prstGeom>
                  </pic:spPr>
                </pic:pic>
              </a:graphicData>
            </a:graphic>
          </wp:inline>
        </w:drawing>
      </w:r>
    </w:p>
    <w:p w:rsidR="000F2084" w:rsidRDefault="00045884" w:rsidP="00300CBA">
      <w:pPr>
        <w:pStyle w:val="af5"/>
        <w:spacing w:before="0" w:after="0"/>
        <w:ind w:left="567"/>
        <w:rPr>
          <w:rFonts w:ascii="Times New Roman" w:hAnsi="Times New Roman" w:cs="Times New Roman"/>
        </w:rPr>
      </w:pPr>
      <w:r w:rsidRPr="004F7F14">
        <w:rPr>
          <w:rFonts w:ascii="Times New Roman" w:hAnsi="Times New Roman" w:cs="Times New Roman"/>
        </w:rPr>
        <w:t xml:space="preserve">Рисунок </w:t>
      </w:r>
      <w:r w:rsidR="001E622C">
        <w:rPr>
          <w:rFonts w:ascii="Times New Roman" w:hAnsi="Times New Roman" w:cs="Times New Roman"/>
        </w:rPr>
        <w:t xml:space="preserve">25. </w:t>
      </w:r>
      <w:r w:rsidR="000F2084" w:rsidRPr="004F7F14">
        <w:rPr>
          <w:rFonts w:ascii="Times New Roman" w:hAnsi="Times New Roman" w:cs="Times New Roman"/>
        </w:rPr>
        <w:t xml:space="preserve"> Внесение изменений в генеральный план села Успенское </w:t>
      </w:r>
      <w:r w:rsidR="00B24519">
        <w:rPr>
          <w:rFonts w:ascii="Times New Roman" w:hAnsi="Times New Roman" w:cs="Times New Roman"/>
        </w:rPr>
        <w:t>Анивского муниципального округа Сахалинской области</w:t>
      </w:r>
      <w:r w:rsidR="000F2084" w:rsidRPr="004F7F14">
        <w:rPr>
          <w:rFonts w:ascii="Times New Roman" w:hAnsi="Times New Roman" w:cs="Times New Roman"/>
        </w:rPr>
        <w:t>. Карта функциональных зон</w:t>
      </w:r>
    </w:p>
    <w:p w:rsidR="001E622C" w:rsidRPr="001E622C" w:rsidRDefault="001E622C" w:rsidP="001E622C"/>
    <w:p w:rsidR="003A3864" w:rsidRPr="004E462A" w:rsidRDefault="004E462A" w:rsidP="004E462A">
      <w:pPr>
        <w:pStyle w:val="3"/>
        <w:numPr>
          <w:ilvl w:val="0"/>
          <w:numId w:val="0"/>
        </w:numPr>
        <w:spacing w:line="276" w:lineRule="auto"/>
        <w:ind w:left="567"/>
        <w:jc w:val="center"/>
        <w:rPr>
          <w:rFonts w:ascii="Times New Roman" w:hAnsi="Times New Roman" w:cs="Times New Roman"/>
          <w:sz w:val="24"/>
        </w:rPr>
      </w:pPr>
      <w:bookmarkStart w:id="416" w:name="_Toc453082880"/>
      <w:bookmarkStart w:id="417" w:name="_Toc453164937"/>
      <w:bookmarkStart w:id="418" w:name="_Toc453862484"/>
      <w:bookmarkStart w:id="419" w:name="_Toc477945740"/>
      <w:bookmarkStart w:id="420" w:name="_Toc478059886"/>
      <w:bookmarkStart w:id="421" w:name="_Toc69144813"/>
      <w:bookmarkStart w:id="422" w:name="_Toc69203178"/>
      <w:bookmarkStart w:id="423" w:name="_Toc69895882"/>
      <w:bookmarkStart w:id="424" w:name="_Toc103341129"/>
      <w:bookmarkStart w:id="425" w:name="_Toc103349196"/>
      <w:bookmarkStart w:id="426" w:name="_Toc103352849"/>
      <w:bookmarkStart w:id="427" w:name="_Toc103886951"/>
      <w:bookmarkStart w:id="428" w:name="_Toc198720171"/>
      <w:r w:rsidRPr="004E462A">
        <w:rPr>
          <w:rFonts w:ascii="Times New Roman" w:hAnsi="Times New Roman" w:cs="Times New Roman"/>
          <w:sz w:val="24"/>
        </w:rPr>
        <w:t xml:space="preserve">2.15.2 </w:t>
      </w:r>
      <w:r w:rsidR="0042544A" w:rsidRPr="004E462A">
        <w:rPr>
          <w:rFonts w:ascii="Times New Roman" w:hAnsi="Times New Roman" w:cs="Times New Roman"/>
          <w:sz w:val="24"/>
        </w:rPr>
        <w:t xml:space="preserve">Обоснование </w:t>
      </w:r>
      <w:bookmarkEnd w:id="416"/>
      <w:bookmarkEnd w:id="417"/>
      <w:bookmarkEnd w:id="418"/>
      <w:bookmarkEnd w:id="419"/>
      <w:bookmarkEnd w:id="420"/>
      <w:r w:rsidR="0042544A" w:rsidRPr="004E462A">
        <w:rPr>
          <w:rFonts w:ascii="Times New Roman" w:hAnsi="Times New Roman" w:cs="Times New Roman"/>
          <w:sz w:val="24"/>
        </w:rPr>
        <w:t>установления (изменения) границ населенных пунктов</w:t>
      </w:r>
      <w:bookmarkEnd w:id="421"/>
      <w:bookmarkEnd w:id="422"/>
      <w:bookmarkEnd w:id="423"/>
      <w:bookmarkEnd w:id="424"/>
      <w:bookmarkEnd w:id="425"/>
      <w:bookmarkEnd w:id="426"/>
      <w:bookmarkEnd w:id="427"/>
      <w:bookmarkEnd w:id="428"/>
    </w:p>
    <w:p w:rsidR="005A7893" w:rsidRPr="004F7F14" w:rsidRDefault="005A7893"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Сведения о границах населенных пунктов внесены в Единый государственный реестр недвижимости (далее – ЕГРН) с реестровыми номерами: г. Анива - 65:05-4.3, с. Троицкое - 65:05-4.7, с. Новотроицкое - 65:05-4.1, с. Успенское - </w:t>
      </w:r>
      <w:r w:rsidR="008E29F7" w:rsidRPr="004F7F14">
        <w:rPr>
          <w:rFonts w:ascii="Times New Roman" w:hAnsi="Times New Roman" w:cs="Times New Roman"/>
        </w:rPr>
        <w:t>65:05-4.5</w:t>
      </w:r>
      <w:r w:rsidRPr="004F7F14">
        <w:rPr>
          <w:rFonts w:ascii="Times New Roman" w:hAnsi="Times New Roman" w:cs="Times New Roman"/>
        </w:rPr>
        <w:t xml:space="preserve">, с. </w:t>
      </w:r>
      <w:r w:rsidR="008E29F7" w:rsidRPr="004F7F14">
        <w:rPr>
          <w:rFonts w:ascii="Times New Roman" w:hAnsi="Times New Roman" w:cs="Times New Roman"/>
        </w:rPr>
        <w:t>Петропавловское</w:t>
      </w:r>
      <w:r w:rsidRPr="004F7F14">
        <w:rPr>
          <w:rFonts w:ascii="Times New Roman" w:hAnsi="Times New Roman" w:cs="Times New Roman"/>
        </w:rPr>
        <w:t xml:space="preserve"> - </w:t>
      </w:r>
      <w:r w:rsidR="008E29F7" w:rsidRPr="004F7F14">
        <w:rPr>
          <w:rFonts w:ascii="Times New Roman" w:hAnsi="Times New Roman" w:cs="Times New Roman"/>
        </w:rPr>
        <w:t>65:05-4.8</w:t>
      </w:r>
      <w:r w:rsidRPr="004F7F14">
        <w:rPr>
          <w:rFonts w:ascii="Times New Roman" w:hAnsi="Times New Roman" w:cs="Times New Roman"/>
        </w:rPr>
        <w:t xml:space="preserve">, с. </w:t>
      </w:r>
      <w:r w:rsidR="008E29F7" w:rsidRPr="004F7F14">
        <w:rPr>
          <w:rFonts w:ascii="Times New Roman" w:hAnsi="Times New Roman" w:cs="Times New Roman"/>
        </w:rPr>
        <w:t>Воскресенское</w:t>
      </w:r>
      <w:r w:rsidRPr="004F7F14">
        <w:rPr>
          <w:rFonts w:ascii="Times New Roman" w:hAnsi="Times New Roman" w:cs="Times New Roman"/>
        </w:rPr>
        <w:t xml:space="preserve"> – </w:t>
      </w:r>
      <w:r w:rsidR="008E29F7" w:rsidRPr="004F7F14">
        <w:rPr>
          <w:rFonts w:ascii="Times New Roman" w:hAnsi="Times New Roman" w:cs="Times New Roman"/>
        </w:rPr>
        <w:t>65:05-4.4</w:t>
      </w:r>
      <w:r w:rsidRPr="004F7F14">
        <w:rPr>
          <w:rFonts w:ascii="Times New Roman" w:hAnsi="Times New Roman" w:cs="Times New Roman"/>
        </w:rPr>
        <w:t xml:space="preserve">, с. </w:t>
      </w:r>
      <w:r w:rsidR="006A0CF8" w:rsidRPr="004F7F14">
        <w:rPr>
          <w:rFonts w:ascii="Times New Roman" w:hAnsi="Times New Roman" w:cs="Times New Roman"/>
        </w:rPr>
        <w:t>Рыбацкое</w:t>
      </w:r>
      <w:r w:rsidRPr="004F7F14">
        <w:rPr>
          <w:rFonts w:ascii="Times New Roman" w:hAnsi="Times New Roman" w:cs="Times New Roman"/>
        </w:rPr>
        <w:t xml:space="preserve"> - </w:t>
      </w:r>
      <w:r w:rsidR="008E29F7" w:rsidRPr="004F7F14">
        <w:rPr>
          <w:rFonts w:ascii="Times New Roman" w:hAnsi="Times New Roman" w:cs="Times New Roman"/>
        </w:rPr>
        <w:t>65:05-4.2</w:t>
      </w:r>
      <w:r w:rsidRPr="004F7F14">
        <w:rPr>
          <w:rFonts w:ascii="Times New Roman" w:hAnsi="Times New Roman" w:cs="Times New Roman"/>
        </w:rPr>
        <w:t xml:space="preserve">, с. </w:t>
      </w:r>
      <w:r w:rsidR="008E29F7" w:rsidRPr="004F7F14">
        <w:rPr>
          <w:rFonts w:ascii="Times New Roman" w:hAnsi="Times New Roman" w:cs="Times New Roman"/>
        </w:rPr>
        <w:t>Песчанское</w:t>
      </w:r>
      <w:r w:rsidRPr="004F7F14">
        <w:rPr>
          <w:rFonts w:ascii="Times New Roman" w:hAnsi="Times New Roman" w:cs="Times New Roman"/>
        </w:rPr>
        <w:t xml:space="preserve"> - </w:t>
      </w:r>
      <w:r w:rsidR="008E29F7" w:rsidRPr="004F7F14">
        <w:rPr>
          <w:rFonts w:ascii="Times New Roman" w:hAnsi="Times New Roman" w:cs="Times New Roman"/>
        </w:rPr>
        <w:t>65:05-4.9</w:t>
      </w:r>
      <w:r w:rsidRPr="004F7F14">
        <w:rPr>
          <w:rFonts w:ascii="Times New Roman" w:hAnsi="Times New Roman" w:cs="Times New Roman"/>
        </w:rPr>
        <w:t xml:space="preserve">, с. </w:t>
      </w:r>
      <w:r w:rsidR="008E29F7" w:rsidRPr="004F7F14">
        <w:rPr>
          <w:rFonts w:ascii="Times New Roman" w:hAnsi="Times New Roman" w:cs="Times New Roman"/>
        </w:rPr>
        <w:t>Таранай</w:t>
      </w:r>
      <w:r w:rsidRPr="004F7F14">
        <w:rPr>
          <w:rFonts w:ascii="Times New Roman" w:hAnsi="Times New Roman" w:cs="Times New Roman"/>
        </w:rPr>
        <w:t xml:space="preserve"> - </w:t>
      </w:r>
      <w:r w:rsidR="008E29F7" w:rsidRPr="004F7F14">
        <w:rPr>
          <w:rFonts w:ascii="Times New Roman" w:hAnsi="Times New Roman" w:cs="Times New Roman"/>
        </w:rPr>
        <w:t>65:05-4.6</w:t>
      </w:r>
      <w:r w:rsidR="001B6C61" w:rsidRPr="004F7F14">
        <w:rPr>
          <w:rFonts w:ascii="Times New Roman" w:hAnsi="Times New Roman" w:cs="Times New Roman"/>
        </w:rPr>
        <w:t xml:space="preserve">, </w:t>
      </w:r>
      <w:r w:rsidRPr="004F7F14">
        <w:rPr>
          <w:rFonts w:ascii="Times New Roman" w:hAnsi="Times New Roman" w:cs="Times New Roman"/>
        </w:rPr>
        <w:t xml:space="preserve">с. </w:t>
      </w:r>
      <w:r w:rsidR="008E29F7" w:rsidRPr="004F7F14">
        <w:rPr>
          <w:rFonts w:ascii="Times New Roman" w:hAnsi="Times New Roman" w:cs="Times New Roman"/>
        </w:rPr>
        <w:t>Высокое</w:t>
      </w:r>
      <w:r w:rsidR="00A20038" w:rsidRPr="004F7F14">
        <w:rPr>
          <w:rFonts w:ascii="Times New Roman" w:hAnsi="Times New Roman" w:cs="Times New Roman"/>
        </w:rPr>
        <w:t xml:space="preserve"> - 65:05-4.111</w:t>
      </w:r>
      <w:r w:rsidR="008E29F7" w:rsidRPr="004F7F14">
        <w:rPr>
          <w:rFonts w:ascii="Times New Roman" w:hAnsi="Times New Roman" w:cs="Times New Roman"/>
        </w:rPr>
        <w:t>, с. Огоньки</w:t>
      </w:r>
      <w:r w:rsidR="00A20038" w:rsidRPr="004F7F14">
        <w:rPr>
          <w:rFonts w:ascii="Times New Roman" w:hAnsi="Times New Roman" w:cs="Times New Roman"/>
        </w:rPr>
        <w:t xml:space="preserve"> - 65:05-4.113</w:t>
      </w:r>
      <w:r w:rsidR="008E29F7" w:rsidRPr="004F7F14">
        <w:rPr>
          <w:rFonts w:ascii="Times New Roman" w:hAnsi="Times New Roman" w:cs="Times New Roman"/>
        </w:rPr>
        <w:t>, с. Мицулевка</w:t>
      </w:r>
      <w:r w:rsidR="00A20038" w:rsidRPr="004F7F14">
        <w:rPr>
          <w:rFonts w:ascii="Times New Roman" w:hAnsi="Times New Roman" w:cs="Times New Roman"/>
        </w:rPr>
        <w:t xml:space="preserve"> - 65:05-4.114</w:t>
      </w:r>
      <w:r w:rsidR="008E29F7" w:rsidRPr="004F7F14">
        <w:rPr>
          <w:rFonts w:ascii="Times New Roman" w:hAnsi="Times New Roman" w:cs="Times New Roman"/>
        </w:rPr>
        <w:t>, с. Зеленодольск</w:t>
      </w:r>
      <w:r w:rsidR="00A20038" w:rsidRPr="004F7F14">
        <w:rPr>
          <w:rFonts w:ascii="Times New Roman" w:hAnsi="Times New Roman" w:cs="Times New Roman"/>
        </w:rPr>
        <w:t xml:space="preserve"> - 65:05-4.112</w:t>
      </w:r>
      <w:r w:rsidR="00491641" w:rsidRPr="004F7F14">
        <w:rPr>
          <w:rFonts w:ascii="Times New Roman" w:hAnsi="Times New Roman" w:cs="Times New Roman"/>
        </w:rPr>
        <w:t>.</w:t>
      </w:r>
    </w:p>
    <w:p w:rsidR="005A7893" w:rsidRPr="004F7F14" w:rsidRDefault="005A7893" w:rsidP="00A33DCA">
      <w:pPr>
        <w:pStyle w:val="a9"/>
        <w:spacing w:before="0" w:after="0" w:line="276" w:lineRule="auto"/>
        <w:rPr>
          <w:rFonts w:ascii="Times New Roman" w:hAnsi="Times New Roman" w:cs="Times New Roman"/>
        </w:rPr>
      </w:pPr>
      <w:r w:rsidRPr="004F7F14">
        <w:rPr>
          <w:rFonts w:ascii="Times New Roman" w:hAnsi="Times New Roman" w:cs="Times New Roman"/>
        </w:rPr>
        <w:t>Установлением или изменением границ населенных пунктов является утверждение или изменение генерального плана, отображающего границы населенных пунктов, расположенных в границах муниципального образования. До утверждения генерального плана он подлежит согласованию в порядке, предусмотренном ст. 25 Градостроительного кодекса Российской Федерации. После согласования проекта генерального плана и его утверждения орган, утвердивший генеральный план, направляет копию генерального плана в течение пяти дней со дня его принятия в федеральный орган исполнительной власти, уполномоченный на осуществление государственного кадастрового учета недвижимого имущества и ведение государственного кадастра недвижимости (далее – орган кадастрового учета). О внесенных изменениях орган кадастрового учета уведомляет заинтересованных правообладателей земельных участков с указанием акта о переводе земель или земельных участков, а также органы, осуществляющие государственную регистрацию прав на недвижимое имущество и сделок с ним, для внесения в течение семи дней изменений в связи с переводом земель или земельных участков в составе таких земель из одной категории в другую в записи Единого государственного реестра прав на недвижимое имущество и сделок с ним. Перевод земель или земельных участков в составе таких земель из одной категории в другую считается состоявшимся с момента внесения изменений о таком переводе в записи Единого государственного реестра прав на недвижимое имущество и сделок с ним.</w:t>
      </w:r>
    </w:p>
    <w:p w:rsidR="005A7893" w:rsidRPr="004F7F14" w:rsidRDefault="005A7893" w:rsidP="00A33DCA">
      <w:pPr>
        <w:pStyle w:val="a9"/>
        <w:spacing w:before="0" w:after="0" w:line="276" w:lineRule="auto"/>
        <w:rPr>
          <w:rFonts w:ascii="Times New Roman" w:hAnsi="Times New Roman" w:cs="Times New Roman"/>
        </w:rPr>
      </w:pPr>
      <w:r w:rsidRPr="004F7F14">
        <w:rPr>
          <w:rFonts w:ascii="Times New Roman" w:hAnsi="Times New Roman" w:cs="Times New Roman"/>
        </w:rPr>
        <w:t>Согласно ч. ч. 11, 12 ст. 14 Федерального закона от 21.12.2004 № 172-ФЗ «О переводе земель или земельных участков из одной категории в другую» земельные участки, расположенные в границах населенных пунктов, подлежат отнесению к землям населенных пунктов независимо от наличия в государственном лесном реестре, лесном плане субъекта Российской Федерации и (или) лесоустроительной документации сведений о нахождении земельного участка в границах земель лесного фонда.</w:t>
      </w:r>
    </w:p>
    <w:p w:rsidR="005A7893" w:rsidRPr="004F7F14" w:rsidRDefault="005A7893" w:rsidP="00A33DCA">
      <w:pPr>
        <w:pStyle w:val="a9"/>
        <w:spacing w:before="0" w:after="0" w:line="276" w:lineRule="auto"/>
        <w:rPr>
          <w:rFonts w:ascii="Times New Roman" w:hAnsi="Times New Roman" w:cs="Times New Roman"/>
        </w:rPr>
      </w:pPr>
      <w:r w:rsidRPr="004F7F14">
        <w:rPr>
          <w:rFonts w:ascii="Times New Roman" w:hAnsi="Times New Roman" w:cs="Times New Roman"/>
        </w:rPr>
        <w:t>При подготовке генерального плана был проведен анализ границ населенных пунктов на соответствие:</w:t>
      </w:r>
    </w:p>
    <w:p w:rsidR="005A7893" w:rsidRPr="004F7F14" w:rsidRDefault="005A7893" w:rsidP="00A33DCA">
      <w:pPr>
        <w:pStyle w:val="-"/>
        <w:spacing w:after="0" w:line="276" w:lineRule="auto"/>
        <w:rPr>
          <w:rFonts w:ascii="Times New Roman" w:hAnsi="Times New Roman" w:cs="Times New Roman"/>
        </w:rPr>
      </w:pPr>
      <w:r w:rsidRPr="004F7F14">
        <w:rPr>
          <w:rFonts w:ascii="Times New Roman" w:hAnsi="Times New Roman" w:cs="Times New Roman"/>
        </w:rPr>
        <w:t>требованиям ч. 2 ст. 83 Земельного кодекса Российской Федерации о недопустимости пересечения границ населенного пункта с границами муниципального образования, а также с границами земельных участков, сведения о которых внесены в ЕГРН;</w:t>
      </w:r>
    </w:p>
    <w:p w:rsidR="005A7893" w:rsidRPr="004F7F14" w:rsidRDefault="005A7893" w:rsidP="00A33DCA">
      <w:pPr>
        <w:pStyle w:val="-"/>
        <w:spacing w:after="0" w:line="276" w:lineRule="auto"/>
        <w:rPr>
          <w:rFonts w:ascii="Times New Roman" w:hAnsi="Times New Roman" w:cs="Times New Roman"/>
        </w:rPr>
      </w:pPr>
      <w:r w:rsidRPr="004F7F14">
        <w:rPr>
          <w:rFonts w:ascii="Times New Roman" w:hAnsi="Times New Roman" w:cs="Times New Roman"/>
        </w:rPr>
        <w:t>требованиям СП 36.13330.2012 «СНиП 2.05.06-85* «Магистральные трубопроводы», Федеральных норм и правил в области промышленной безопасности «Правила безопасности в нефтяной и газовой промышленности», утвержденных приказом Ростехнадзора от 15.12.2020 № 534, об установлении расстояний от трубопроводов и объектов трубопроводного транспорта до границ населенных пунктов;</w:t>
      </w:r>
    </w:p>
    <w:p w:rsidR="005A7893" w:rsidRPr="004F7F14" w:rsidRDefault="005A7893" w:rsidP="00A33DCA">
      <w:pPr>
        <w:pStyle w:val="-"/>
        <w:spacing w:after="0" w:line="276" w:lineRule="auto"/>
        <w:rPr>
          <w:rFonts w:ascii="Times New Roman" w:hAnsi="Times New Roman" w:cs="Times New Roman"/>
        </w:rPr>
      </w:pPr>
      <w:r w:rsidRPr="004F7F14">
        <w:rPr>
          <w:rFonts w:ascii="Times New Roman" w:hAnsi="Times New Roman" w:cs="Times New Roman"/>
        </w:rPr>
        <w:t>требованиям ч. 5 ст. 12 Федерального закона от 24.06.1998 № 89-ФЗ «Об отходах производства и потребления» о запрете захоронения отходов в границе населенного пункта.</w:t>
      </w:r>
    </w:p>
    <w:p w:rsidR="00C77987" w:rsidRPr="004F7F14" w:rsidRDefault="005A7893" w:rsidP="00A33DCA">
      <w:pPr>
        <w:pStyle w:val="a9"/>
        <w:spacing w:before="0" w:after="0" w:line="276" w:lineRule="auto"/>
        <w:rPr>
          <w:rFonts w:ascii="Times New Roman" w:hAnsi="Times New Roman" w:cs="Times New Roman"/>
        </w:rPr>
      </w:pPr>
      <w:r w:rsidRPr="004F7F14">
        <w:rPr>
          <w:rStyle w:val="ad"/>
          <w:rFonts w:ascii="Times New Roman" w:hAnsi="Times New Roman" w:cs="Times New Roman"/>
        </w:rPr>
        <w:t>Также при подготовке генерального плана был проведен анализ земельных участков, расположенных вне границ населенных пунктов, либо исключаемых из границ населенных пунктов, фактически расположенных на землях лесного фонда или пересекаемые ими, которые предлагается отнести к категории 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w:t>
      </w:r>
      <w:r w:rsidRPr="004F7F14">
        <w:rPr>
          <w:rFonts w:ascii="Times New Roman" w:hAnsi="Times New Roman" w:cs="Times New Roman"/>
        </w:rPr>
        <w:t xml:space="preserve"> специального назначения. </w:t>
      </w:r>
    </w:p>
    <w:p w:rsidR="00AB72FB" w:rsidRPr="004E462A" w:rsidRDefault="00D130A9" w:rsidP="00A33DCA">
      <w:pPr>
        <w:pStyle w:val="a9"/>
        <w:spacing w:before="0" w:after="0" w:line="276" w:lineRule="auto"/>
        <w:rPr>
          <w:rFonts w:ascii="Times New Roman" w:hAnsi="Times New Roman" w:cs="Times New Roman"/>
          <w:szCs w:val="22"/>
          <w:u w:val="single"/>
        </w:rPr>
      </w:pPr>
      <w:r w:rsidRPr="004E462A">
        <w:rPr>
          <w:rFonts w:ascii="Times New Roman" w:hAnsi="Times New Roman" w:cs="Times New Roman"/>
          <w:szCs w:val="22"/>
          <w:u w:val="single"/>
        </w:rPr>
        <w:t>Город Анива</w:t>
      </w:r>
    </w:p>
    <w:p w:rsidR="00F06F22" w:rsidRPr="004F7F14" w:rsidRDefault="006062C6" w:rsidP="00A33DCA">
      <w:pPr>
        <w:pStyle w:val="a9"/>
        <w:spacing w:before="0" w:after="0" w:line="276" w:lineRule="auto"/>
        <w:rPr>
          <w:rFonts w:ascii="Times New Roman" w:hAnsi="Times New Roman" w:cs="Times New Roman"/>
        </w:rPr>
      </w:pPr>
      <w:r w:rsidRPr="004F7F14">
        <w:rPr>
          <w:rFonts w:ascii="Times New Roman" w:hAnsi="Times New Roman" w:cs="Times New Roman"/>
        </w:rPr>
        <w:t>Существующая граница г. Ани</w:t>
      </w:r>
      <w:r>
        <w:rPr>
          <w:rFonts w:ascii="Times New Roman" w:hAnsi="Times New Roman" w:cs="Times New Roman"/>
        </w:rPr>
        <w:t xml:space="preserve">ва утверждена решением Собрания Анивского городского округа №47 от 04.04.24г. </w:t>
      </w:r>
      <w:r w:rsidR="00A83B55">
        <w:rPr>
          <w:rFonts w:ascii="Times New Roman" w:hAnsi="Times New Roman" w:cs="Times New Roman"/>
        </w:rPr>
        <w:t>Проектом внесения изменений в генеральный план Анивского муниципального округа предлагается оставить границы без изменений.</w:t>
      </w:r>
    </w:p>
    <w:p w:rsidR="00AB72FB" w:rsidRPr="004F7F14" w:rsidRDefault="00AB72FB" w:rsidP="00A33DCA">
      <w:pPr>
        <w:pStyle w:val="a9"/>
        <w:spacing w:before="0" w:after="0" w:line="276" w:lineRule="auto"/>
        <w:rPr>
          <w:rFonts w:ascii="Times New Roman" w:hAnsi="Times New Roman" w:cs="Times New Roman"/>
        </w:rPr>
      </w:pPr>
      <w:r w:rsidRPr="004F7F14">
        <w:rPr>
          <w:rFonts w:ascii="Times New Roman" w:hAnsi="Times New Roman" w:cs="Times New Roman"/>
        </w:rPr>
        <w:t>Площадь территории г. Анива в существующих границах составляет</w:t>
      </w:r>
      <w:r w:rsidR="00A83B55">
        <w:rPr>
          <w:rFonts w:ascii="Times New Roman" w:hAnsi="Times New Roman" w:cs="Times New Roman"/>
        </w:rPr>
        <w:t xml:space="preserve"> </w:t>
      </w:r>
      <w:r w:rsidR="00582D82" w:rsidRPr="004F7F14">
        <w:rPr>
          <w:rFonts w:ascii="Times New Roman" w:hAnsi="Times New Roman" w:cs="Times New Roman"/>
        </w:rPr>
        <w:t>–</w:t>
      </w:r>
      <w:r w:rsidR="00B91F2D" w:rsidRPr="004F7F14">
        <w:rPr>
          <w:rFonts w:ascii="Times New Roman" w:hAnsi="Times New Roman" w:cs="Times New Roman"/>
        </w:rPr>
        <w:t xml:space="preserve"> </w:t>
      </w:r>
      <w:r w:rsidR="00A83B55">
        <w:rPr>
          <w:rFonts w:ascii="Times New Roman" w:hAnsi="Times New Roman" w:cs="Times New Roman"/>
        </w:rPr>
        <w:t>1196,1</w:t>
      </w:r>
      <w:r w:rsidR="00B91F2D" w:rsidRPr="004F7F14">
        <w:rPr>
          <w:rFonts w:ascii="Times New Roman" w:hAnsi="Times New Roman" w:cs="Times New Roman"/>
        </w:rPr>
        <w:t xml:space="preserve"> га</w:t>
      </w:r>
      <w:r w:rsidR="001178FB" w:rsidRPr="004F7F14">
        <w:rPr>
          <w:rFonts w:ascii="Times New Roman" w:hAnsi="Times New Roman" w:cs="Times New Roman"/>
        </w:rPr>
        <w:t>.</w:t>
      </w:r>
    </w:p>
    <w:p w:rsidR="00D130A9" w:rsidRPr="007476C4" w:rsidRDefault="00D130A9" w:rsidP="00A33DCA">
      <w:pPr>
        <w:pStyle w:val="a9"/>
        <w:spacing w:before="0" w:after="0" w:line="276" w:lineRule="auto"/>
        <w:rPr>
          <w:rFonts w:ascii="Times New Roman" w:hAnsi="Times New Roman" w:cs="Times New Roman"/>
          <w:szCs w:val="22"/>
          <w:u w:val="single"/>
        </w:rPr>
      </w:pPr>
      <w:r w:rsidRPr="007476C4">
        <w:rPr>
          <w:rFonts w:ascii="Times New Roman" w:hAnsi="Times New Roman" w:cs="Times New Roman"/>
          <w:szCs w:val="22"/>
          <w:u w:val="single"/>
        </w:rPr>
        <w:t>Село Воскресенское</w:t>
      </w:r>
    </w:p>
    <w:p w:rsidR="0005701D" w:rsidRPr="004F7F14" w:rsidRDefault="0005701D"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Существующая граница </w:t>
      </w:r>
      <w:r w:rsidR="006062C6">
        <w:rPr>
          <w:rFonts w:ascii="Times New Roman" w:hAnsi="Times New Roman" w:cs="Times New Roman"/>
        </w:rPr>
        <w:t xml:space="preserve">с. Воскресенское утверждена решением Собрания Анивского городского округа №47 от 04.04.24г. </w:t>
      </w:r>
      <w:r w:rsidR="00A83B55">
        <w:rPr>
          <w:rFonts w:ascii="Times New Roman" w:hAnsi="Times New Roman" w:cs="Times New Roman"/>
        </w:rPr>
        <w:t>Проектом внесения изменений в генеральный план Анивского муниципального округа предлагается оставить границы без изменений.</w:t>
      </w:r>
    </w:p>
    <w:p w:rsidR="00573861" w:rsidRPr="004F7F14" w:rsidRDefault="00573861"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Площадь территории с. Воскресенское в существующих границах составляет – </w:t>
      </w:r>
      <w:r w:rsidR="0005701D" w:rsidRPr="004F7F14">
        <w:rPr>
          <w:rFonts w:ascii="Times New Roman" w:hAnsi="Times New Roman" w:cs="Times New Roman"/>
        </w:rPr>
        <w:t>354,6 га</w:t>
      </w:r>
      <w:r w:rsidRPr="004F7F14">
        <w:rPr>
          <w:rFonts w:ascii="Times New Roman" w:hAnsi="Times New Roman" w:cs="Times New Roman"/>
        </w:rPr>
        <w:t>.</w:t>
      </w:r>
    </w:p>
    <w:p w:rsidR="00F56C51" w:rsidRPr="002D53D9" w:rsidRDefault="00D130A9" w:rsidP="00A33DCA">
      <w:pPr>
        <w:pStyle w:val="a9"/>
        <w:spacing w:before="0" w:after="0" w:line="276" w:lineRule="auto"/>
        <w:rPr>
          <w:rFonts w:ascii="Times New Roman" w:hAnsi="Times New Roman" w:cs="Times New Roman"/>
          <w:szCs w:val="22"/>
          <w:u w:val="single"/>
        </w:rPr>
      </w:pPr>
      <w:r w:rsidRPr="002D53D9">
        <w:rPr>
          <w:rFonts w:ascii="Times New Roman" w:hAnsi="Times New Roman" w:cs="Times New Roman"/>
          <w:szCs w:val="22"/>
          <w:u w:val="single"/>
        </w:rPr>
        <w:t>Село Благовещенское</w:t>
      </w:r>
    </w:p>
    <w:p w:rsidR="00832465" w:rsidRPr="004F7F14" w:rsidRDefault="008351E2"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Существующая граница с. </w:t>
      </w:r>
      <w:r w:rsidR="00891EAC" w:rsidRPr="004F7F14">
        <w:rPr>
          <w:rFonts w:ascii="Times New Roman" w:hAnsi="Times New Roman" w:cs="Times New Roman"/>
        </w:rPr>
        <w:t>Благовещенское</w:t>
      </w:r>
      <w:r w:rsidRPr="004F7F14">
        <w:rPr>
          <w:rFonts w:ascii="Times New Roman" w:hAnsi="Times New Roman" w:cs="Times New Roman"/>
        </w:rPr>
        <w:t xml:space="preserve"> </w:t>
      </w:r>
      <w:r w:rsidR="00353534" w:rsidRPr="004F7F14">
        <w:rPr>
          <w:rFonts w:ascii="Times New Roman" w:hAnsi="Times New Roman" w:cs="Times New Roman"/>
        </w:rPr>
        <w:t>утверждена генеральным планом, сведения внесены в ЕГРН</w:t>
      </w:r>
      <w:r w:rsidR="00A83B55">
        <w:rPr>
          <w:rFonts w:ascii="Times New Roman" w:hAnsi="Times New Roman" w:cs="Times New Roman"/>
        </w:rPr>
        <w:t>.</w:t>
      </w:r>
    </w:p>
    <w:p w:rsidR="00D434A8" w:rsidRPr="004F7F14" w:rsidRDefault="00D434A8"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Площадь территории с. Благовещенское </w:t>
      </w:r>
      <w:r w:rsidR="00353534" w:rsidRPr="004F7F14">
        <w:rPr>
          <w:rFonts w:ascii="Times New Roman" w:hAnsi="Times New Roman" w:cs="Times New Roman"/>
        </w:rPr>
        <w:t xml:space="preserve">в существующих границах составляет </w:t>
      </w:r>
      <w:r w:rsidRPr="004F7F14">
        <w:rPr>
          <w:rFonts w:ascii="Times New Roman" w:hAnsi="Times New Roman" w:cs="Times New Roman"/>
        </w:rPr>
        <w:t xml:space="preserve">– </w:t>
      </w:r>
      <w:r w:rsidR="00353534" w:rsidRPr="004F7F14">
        <w:rPr>
          <w:rFonts w:ascii="Times New Roman" w:hAnsi="Times New Roman" w:cs="Times New Roman"/>
        </w:rPr>
        <w:t>1,6</w:t>
      </w:r>
      <w:r w:rsidR="00FB4C37" w:rsidRPr="004F7F14">
        <w:rPr>
          <w:rFonts w:ascii="Times New Roman" w:hAnsi="Times New Roman" w:cs="Times New Roman"/>
        </w:rPr>
        <w:t xml:space="preserve"> га</w:t>
      </w:r>
      <w:r w:rsidR="00843B46" w:rsidRPr="004F7F14">
        <w:rPr>
          <w:rFonts w:ascii="Times New Roman" w:hAnsi="Times New Roman" w:cs="Times New Roman"/>
        </w:rPr>
        <w:t>.</w:t>
      </w:r>
    </w:p>
    <w:p w:rsidR="00C810A4" w:rsidRPr="002D53D9" w:rsidRDefault="00D130A9" w:rsidP="00A33DCA">
      <w:pPr>
        <w:pStyle w:val="a9"/>
        <w:spacing w:before="0" w:after="0" w:line="276" w:lineRule="auto"/>
        <w:rPr>
          <w:rFonts w:ascii="Times New Roman" w:hAnsi="Times New Roman" w:cs="Times New Roman"/>
          <w:szCs w:val="22"/>
          <w:u w:val="single"/>
        </w:rPr>
      </w:pPr>
      <w:r w:rsidRPr="002D53D9">
        <w:rPr>
          <w:rFonts w:ascii="Times New Roman" w:hAnsi="Times New Roman" w:cs="Times New Roman"/>
          <w:szCs w:val="22"/>
          <w:u w:val="single"/>
        </w:rPr>
        <w:t>Село Песчанское</w:t>
      </w:r>
      <w:r w:rsidR="00C810A4" w:rsidRPr="002D53D9">
        <w:rPr>
          <w:rFonts w:ascii="Times New Roman" w:hAnsi="Times New Roman" w:cs="Times New Roman"/>
          <w:szCs w:val="22"/>
          <w:u w:val="single"/>
        </w:rPr>
        <w:t xml:space="preserve"> </w:t>
      </w:r>
    </w:p>
    <w:p w:rsidR="006B3230" w:rsidRPr="004F7F14" w:rsidRDefault="006062C6" w:rsidP="00A33DCA">
      <w:pPr>
        <w:pStyle w:val="a9"/>
        <w:spacing w:before="0" w:after="0" w:line="276" w:lineRule="auto"/>
        <w:rPr>
          <w:rFonts w:ascii="Times New Roman" w:hAnsi="Times New Roman" w:cs="Times New Roman"/>
        </w:rPr>
      </w:pPr>
      <w:r>
        <w:rPr>
          <w:rFonts w:ascii="Times New Roman" w:hAnsi="Times New Roman" w:cs="Times New Roman"/>
        </w:rPr>
        <w:t>Граница с.</w:t>
      </w:r>
      <w:r w:rsidR="00C810A4" w:rsidRPr="004F7F14">
        <w:rPr>
          <w:rFonts w:ascii="Times New Roman" w:hAnsi="Times New Roman" w:cs="Times New Roman"/>
        </w:rPr>
        <w:t xml:space="preserve"> Песчанское </w:t>
      </w:r>
      <w:r>
        <w:rPr>
          <w:rFonts w:ascii="Times New Roman" w:hAnsi="Times New Roman" w:cs="Times New Roman"/>
        </w:rPr>
        <w:t>утверждена решением Собрания Анивского городского округа №47 от 04.04.24г. Проектом внесения изменений в генеральный план Анивского муниципального округа предлагается оставить границы без изменений.</w:t>
      </w:r>
    </w:p>
    <w:p w:rsidR="006B3230" w:rsidRPr="004F7F14" w:rsidRDefault="006B3230" w:rsidP="00A33DCA">
      <w:pPr>
        <w:pStyle w:val="a9"/>
        <w:spacing w:before="0" w:after="0" w:line="276" w:lineRule="auto"/>
        <w:rPr>
          <w:rFonts w:ascii="Times New Roman" w:hAnsi="Times New Roman" w:cs="Times New Roman"/>
        </w:rPr>
      </w:pPr>
      <w:r w:rsidRPr="004F7F14">
        <w:rPr>
          <w:rFonts w:ascii="Times New Roman" w:hAnsi="Times New Roman" w:cs="Times New Roman"/>
        </w:rPr>
        <w:t>Площадь территории с. Песчанское в существующих границах составляет – 1</w:t>
      </w:r>
      <w:r w:rsidR="006062C6">
        <w:rPr>
          <w:rFonts w:ascii="Times New Roman" w:hAnsi="Times New Roman" w:cs="Times New Roman"/>
        </w:rPr>
        <w:t>65,2</w:t>
      </w:r>
      <w:r w:rsidRPr="004F7F14">
        <w:rPr>
          <w:rFonts w:ascii="Times New Roman" w:hAnsi="Times New Roman" w:cs="Times New Roman"/>
        </w:rPr>
        <w:t xml:space="preserve"> га</w:t>
      </w:r>
    </w:p>
    <w:p w:rsidR="00D130A9" w:rsidRPr="002D53D9" w:rsidRDefault="00D130A9" w:rsidP="00A33DCA">
      <w:pPr>
        <w:pStyle w:val="a9"/>
        <w:spacing w:before="0" w:after="0" w:line="276" w:lineRule="auto"/>
        <w:rPr>
          <w:rFonts w:ascii="Times New Roman" w:hAnsi="Times New Roman" w:cs="Times New Roman"/>
          <w:szCs w:val="22"/>
          <w:u w:val="single"/>
        </w:rPr>
      </w:pPr>
      <w:r w:rsidRPr="002D53D9">
        <w:rPr>
          <w:rFonts w:ascii="Times New Roman" w:hAnsi="Times New Roman" w:cs="Times New Roman"/>
          <w:szCs w:val="22"/>
          <w:u w:val="single"/>
        </w:rPr>
        <w:t>Село Петропавловское</w:t>
      </w:r>
    </w:p>
    <w:p w:rsidR="00D30616" w:rsidRDefault="006062C6" w:rsidP="00A33DCA">
      <w:pPr>
        <w:pStyle w:val="a9"/>
        <w:spacing w:before="0" w:after="0" w:line="276" w:lineRule="auto"/>
        <w:rPr>
          <w:rFonts w:ascii="Times New Roman" w:hAnsi="Times New Roman" w:cs="Times New Roman"/>
        </w:rPr>
      </w:pPr>
      <w:r>
        <w:rPr>
          <w:rFonts w:ascii="Times New Roman" w:hAnsi="Times New Roman" w:cs="Times New Roman"/>
        </w:rPr>
        <w:t>Граница с.</w:t>
      </w:r>
      <w:r w:rsidR="00C810A4" w:rsidRPr="004F7F14">
        <w:rPr>
          <w:rFonts w:ascii="Times New Roman" w:hAnsi="Times New Roman" w:cs="Times New Roman"/>
        </w:rPr>
        <w:t xml:space="preserve"> Петропавловское </w:t>
      </w:r>
      <w:r>
        <w:rPr>
          <w:rFonts w:ascii="Times New Roman" w:hAnsi="Times New Roman" w:cs="Times New Roman"/>
        </w:rPr>
        <w:t>утверждена решением Собрания Анивского гор</w:t>
      </w:r>
      <w:r w:rsidR="00D30616">
        <w:rPr>
          <w:rFonts w:ascii="Times New Roman" w:hAnsi="Times New Roman" w:cs="Times New Roman"/>
        </w:rPr>
        <w:t>одского округа №47 от 04.04.24г</w:t>
      </w:r>
      <w:r w:rsidR="004C5195" w:rsidRPr="004F7F14">
        <w:rPr>
          <w:rFonts w:ascii="Times New Roman" w:hAnsi="Times New Roman" w:cs="Times New Roman"/>
        </w:rPr>
        <w:t>. Проектными решениями пред</w:t>
      </w:r>
      <w:r w:rsidR="00D30616">
        <w:rPr>
          <w:rFonts w:ascii="Times New Roman" w:hAnsi="Times New Roman" w:cs="Times New Roman"/>
        </w:rPr>
        <w:t>лагается изменение границы села, с целью исключания части территории населенного пункта, гранича</w:t>
      </w:r>
      <w:r w:rsidR="00844702">
        <w:rPr>
          <w:rFonts w:ascii="Times New Roman" w:hAnsi="Times New Roman" w:cs="Times New Roman"/>
        </w:rPr>
        <w:t>щ</w:t>
      </w:r>
      <w:r w:rsidR="00D30616">
        <w:rPr>
          <w:rFonts w:ascii="Times New Roman" w:hAnsi="Times New Roman" w:cs="Times New Roman"/>
        </w:rPr>
        <w:t xml:space="preserve">его с водным объектом. </w:t>
      </w:r>
    </w:p>
    <w:p w:rsidR="004C5195" w:rsidRPr="004F7F14" w:rsidRDefault="004C5195" w:rsidP="00A33DCA">
      <w:pPr>
        <w:pStyle w:val="a9"/>
        <w:spacing w:before="0" w:after="0" w:line="276" w:lineRule="auto"/>
        <w:rPr>
          <w:rFonts w:ascii="Times New Roman" w:hAnsi="Times New Roman" w:cs="Times New Roman"/>
        </w:rPr>
      </w:pPr>
      <w:r w:rsidRPr="004F7F14">
        <w:rPr>
          <w:rFonts w:ascii="Times New Roman" w:hAnsi="Times New Roman" w:cs="Times New Roman"/>
        </w:rPr>
        <w:t>Площадь территории с. Петропавловское в существующих гр</w:t>
      </w:r>
      <w:r w:rsidR="00D30616">
        <w:rPr>
          <w:rFonts w:ascii="Times New Roman" w:hAnsi="Times New Roman" w:cs="Times New Roman"/>
        </w:rPr>
        <w:t>аницах составляет – 159,9</w:t>
      </w:r>
      <w:r w:rsidRPr="004F7F14">
        <w:rPr>
          <w:rFonts w:ascii="Times New Roman" w:hAnsi="Times New Roman" w:cs="Times New Roman"/>
        </w:rPr>
        <w:t xml:space="preserve"> га, в проектных границах – </w:t>
      </w:r>
      <w:r w:rsidR="008760E1" w:rsidRPr="004F7F14">
        <w:rPr>
          <w:rFonts w:ascii="Times New Roman" w:hAnsi="Times New Roman" w:cs="Times New Roman"/>
        </w:rPr>
        <w:t>15</w:t>
      </w:r>
      <w:r w:rsidR="00D30616">
        <w:rPr>
          <w:rFonts w:ascii="Times New Roman" w:hAnsi="Times New Roman" w:cs="Times New Roman"/>
        </w:rPr>
        <w:t>6,5</w:t>
      </w:r>
      <w:r w:rsidRPr="004F7F14">
        <w:rPr>
          <w:rFonts w:ascii="Times New Roman" w:hAnsi="Times New Roman" w:cs="Times New Roman"/>
        </w:rPr>
        <w:t xml:space="preserve"> га.</w:t>
      </w:r>
    </w:p>
    <w:p w:rsidR="001C551F" w:rsidRPr="004F7F14" w:rsidRDefault="00D30616" w:rsidP="00A33DCA">
      <w:pPr>
        <w:pStyle w:val="a9"/>
        <w:spacing w:before="0" w:after="0" w:line="276" w:lineRule="auto"/>
        <w:jc w:val="center"/>
        <w:rPr>
          <w:rFonts w:ascii="Times New Roman" w:hAnsi="Times New Roman" w:cs="Times New Roman"/>
        </w:rPr>
      </w:pPr>
      <w:r>
        <w:rPr>
          <w:rFonts w:ascii="Times New Roman" w:hAnsi="Times New Roman" w:cs="Times New Roman"/>
          <w:noProof/>
        </w:rPr>
        <w:drawing>
          <wp:inline distT="0" distB="0" distL="0" distR="0" wp14:anchorId="52531FB4" wp14:editId="59F42B95">
            <wp:extent cx="3033549" cy="3402418"/>
            <wp:effectExtent l="19050" t="0" r="0" b="0"/>
            <wp:docPr id="4" name="Рисунок 3" descr="Screenshot_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shot_2.jpg"/>
                    <pic:cNvPicPr/>
                  </pic:nvPicPr>
                  <pic:blipFill>
                    <a:blip r:embed="rId56" cstate="print"/>
                    <a:stretch>
                      <a:fillRect/>
                    </a:stretch>
                  </pic:blipFill>
                  <pic:spPr>
                    <a:xfrm>
                      <a:off x="0" y="0"/>
                      <a:ext cx="3044531" cy="3414735"/>
                    </a:xfrm>
                    <a:prstGeom prst="rect">
                      <a:avLst/>
                    </a:prstGeom>
                  </pic:spPr>
                </pic:pic>
              </a:graphicData>
            </a:graphic>
          </wp:inline>
        </w:drawing>
      </w:r>
    </w:p>
    <w:p w:rsidR="0005701D" w:rsidRPr="004F7F14" w:rsidRDefault="0005701D" w:rsidP="003017CE">
      <w:pPr>
        <w:pStyle w:val="af5"/>
        <w:spacing w:before="0" w:after="0"/>
        <w:ind w:firstLine="426"/>
        <w:rPr>
          <w:rFonts w:ascii="Times New Roman" w:hAnsi="Times New Roman" w:cs="Times New Roman"/>
        </w:rPr>
      </w:pPr>
      <w:r w:rsidRPr="004F7F14">
        <w:rPr>
          <w:rFonts w:ascii="Times New Roman" w:hAnsi="Times New Roman" w:cs="Times New Roman"/>
        </w:rPr>
        <w:t xml:space="preserve">Рисунок </w:t>
      </w:r>
      <w:r w:rsidR="00844702">
        <w:rPr>
          <w:rFonts w:ascii="Times New Roman" w:hAnsi="Times New Roman" w:cs="Times New Roman"/>
          <w:noProof/>
        </w:rPr>
        <w:t>26</w:t>
      </w:r>
      <w:r w:rsidR="002D53D9">
        <w:rPr>
          <w:rFonts w:ascii="Times New Roman" w:hAnsi="Times New Roman" w:cs="Times New Roman"/>
          <w:noProof/>
        </w:rPr>
        <w:t>.</w:t>
      </w:r>
      <w:r w:rsidRPr="004F7F14">
        <w:rPr>
          <w:rFonts w:ascii="Times New Roman" w:hAnsi="Times New Roman" w:cs="Times New Roman"/>
        </w:rPr>
        <w:t xml:space="preserve"> Обзорная схема планируемой границы населенного пункта с. Петропавловское</w:t>
      </w:r>
    </w:p>
    <w:p w:rsidR="00510994" w:rsidRPr="002D53D9" w:rsidRDefault="00354CC2" w:rsidP="003017CE">
      <w:pPr>
        <w:pStyle w:val="a9"/>
        <w:spacing w:after="0" w:line="276" w:lineRule="auto"/>
        <w:rPr>
          <w:rFonts w:ascii="Times New Roman" w:hAnsi="Times New Roman" w:cs="Times New Roman"/>
          <w:szCs w:val="22"/>
          <w:u w:val="single"/>
        </w:rPr>
      </w:pPr>
      <w:r w:rsidRPr="002D53D9">
        <w:rPr>
          <w:rFonts w:ascii="Times New Roman" w:hAnsi="Times New Roman" w:cs="Times New Roman"/>
          <w:szCs w:val="22"/>
          <w:u w:val="single"/>
        </w:rPr>
        <w:t>Село Рыбацкое</w:t>
      </w:r>
    </w:p>
    <w:p w:rsidR="0005701D" w:rsidRPr="004F7F14" w:rsidRDefault="00D30616" w:rsidP="00A33DCA">
      <w:pPr>
        <w:pStyle w:val="a9"/>
        <w:spacing w:before="0" w:after="0" w:line="276" w:lineRule="auto"/>
        <w:rPr>
          <w:rFonts w:ascii="Times New Roman" w:hAnsi="Times New Roman" w:cs="Times New Roman"/>
        </w:rPr>
      </w:pPr>
      <w:r>
        <w:rPr>
          <w:rFonts w:ascii="Times New Roman" w:hAnsi="Times New Roman" w:cs="Times New Roman"/>
        </w:rPr>
        <w:t>Граница с.</w:t>
      </w:r>
      <w:r w:rsidR="0005701D" w:rsidRPr="004F7F14">
        <w:rPr>
          <w:rFonts w:ascii="Times New Roman" w:hAnsi="Times New Roman" w:cs="Times New Roman"/>
        </w:rPr>
        <w:t xml:space="preserve"> Рыбацкое </w:t>
      </w:r>
      <w:r>
        <w:rPr>
          <w:rFonts w:ascii="Times New Roman" w:hAnsi="Times New Roman" w:cs="Times New Roman"/>
        </w:rPr>
        <w:t>утверждена решением Собрания Анивского городского округа №47 от 04.04.24г. Проектом внесения изменений в генеральный план Анивского муниципального округа предлагается оставить границы без изменений.</w:t>
      </w:r>
    </w:p>
    <w:p w:rsidR="0005701D" w:rsidRPr="004F7F14" w:rsidRDefault="0005701D" w:rsidP="00A33DCA">
      <w:pPr>
        <w:pStyle w:val="a9"/>
        <w:spacing w:before="0" w:after="0" w:line="276" w:lineRule="auto"/>
        <w:rPr>
          <w:rFonts w:ascii="Times New Roman" w:hAnsi="Times New Roman" w:cs="Times New Roman"/>
        </w:rPr>
      </w:pPr>
      <w:r w:rsidRPr="004F7F14">
        <w:rPr>
          <w:rFonts w:ascii="Times New Roman" w:hAnsi="Times New Roman" w:cs="Times New Roman"/>
        </w:rPr>
        <w:t>Площадь территории с. Рыбацкое в существу</w:t>
      </w:r>
      <w:r w:rsidR="00D30616">
        <w:rPr>
          <w:rFonts w:ascii="Times New Roman" w:hAnsi="Times New Roman" w:cs="Times New Roman"/>
        </w:rPr>
        <w:t>ющих границах составляет – 353,0</w:t>
      </w:r>
      <w:r w:rsidRPr="004F7F14">
        <w:rPr>
          <w:rFonts w:ascii="Times New Roman" w:hAnsi="Times New Roman" w:cs="Times New Roman"/>
        </w:rPr>
        <w:t xml:space="preserve"> га</w:t>
      </w:r>
    </w:p>
    <w:p w:rsidR="00D130A9" w:rsidRPr="002D53D9" w:rsidRDefault="00D130A9" w:rsidP="00A33DCA">
      <w:pPr>
        <w:pStyle w:val="a9"/>
        <w:spacing w:before="0" w:after="0" w:line="276" w:lineRule="auto"/>
        <w:rPr>
          <w:rFonts w:ascii="Times New Roman" w:hAnsi="Times New Roman" w:cs="Times New Roman"/>
          <w:szCs w:val="22"/>
          <w:u w:val="single"/>
        </w:rPr>
      </w:pPr>
      <w:r w:rsidRPr="002D53D9">
        <w:rPr>
          <w:rFonts w:ascii="Times New Roman" w:hAnsi="Times New Roman" w:cs="Times New Roman"/>
          <w:szCs w:val="22"/>
          <w:u w:val="single"/>
        </w:rPr>
        <w:t>Село Огоньки</w:t>
      </w:r>
    </w:p>
    <w:p w:rsidR="00A16B1A" w:rsidRPr="004F7F14" w:rsidRDefault="00D30616" w:rsidP="00A33DCA">
      <w:pPr>
        <w:pStyle w:val="a9"/>
        <w:spacing w:before="0" w:after="0" w:line="276" w:lineRule="auto"/>
        <w:rPr>
          <w:rFonts w:ascii="Times New Roman" w:hAnsi="Times New Roman" w:cs="Times New Roman"/>
        </w:rPr>
      </w:pPr>
      <w:r>
        <w:rPr>
          <w:rFonts w:ascii="Times New Roman" w:hAnsi="Times New Roman" w:cs="Times New Roman"/>
        </w:rPr>
        <w:t>Граница с.</w:t>
      </w:r>
      <w:r w:rsidR="00A16B1A" w:rsidRPr="004F7F14">
        <w:rPr>
          <w:rFonts w:ascii="Times New Roman" w:hAnsi="Times New Roman" w:cs="Times New Roman"/>
        </w:rPr>
        <w:t xml:space="preserve"> Огоньки </w:t>
      </w:r>
      <w:r>
        <w:rPr>
          <w:rFonts w:ascii="Times New Roman" w:hAnsi="Times New Roman" w:cs="Times New Roman"/>
        </w:rPr>
        <w:t>утверждена решением Собрания Анивского городского округа №47 от 04.04.24г. Проектом внесения изменений в генеральный план Анивского муниципального округа предлагается оставить границы без изменений.</w:t>
      </w:r>
    </w:p>
    <w:p w:rsidR="00A16B1A" w:rsidRPr="004F7F14" w:rsidRDefault="00A16B1A" w:rsidP="00A33DCA">
      <w:pPr>
        <w:pStyle w:val="a9"/>
        <w:spacing w:before="0" w:after="0" w:line="276" w:lineRule="auto"/>
        <w:rPr>
          <w:rFonts w:ascii="Times New Roman" w:hAnsi="Times New Roman" w:cs="Times New Roman"/>
        </w:rPr>
      </w:pPr>
      <w:r w:rsidRPr="004F7F14">
        <w:rPr>
          <w:rFonts w:ascii="Times New Roman" w:hAnsi="Times New Roman" w:cs="Times New Roman"/>
        </w:rPr>
        <w:t>Площадь территории с. Огоньки в существующих границах составляет – 61,1 га</w:t>
      </w:r>
    </w:p>
    <w:p w:rsidR="00D130A9" w:rsidRPr="002D53D9" w:rsidRDefault="00D130A9" w:rsidP="00A33DCA">
      <w:pPr>
        <w:pStyle w:val="a9"/>
        <w:spacing w:before="0" w:after="0" w:line="276" w:lineRule="auto"/>
        <w:rPr>
          <w:rFonts w:ascii="Times New Roman" w:hAnsi="Times New Roman" w:cs="Times New Roman"/>
          <w:szCs w:val="22"/>
          <w:u w:val="single"/>
        </w:rPr>
      </w:pPr>
      <w:r w:rsidRPr="002D53D9">
        <w:rPr>
          <w:rFonts w:ascii="Times New Roman" w:hAnsi="Times New Roman" w:cs="Times New Roman"/>
          <w:szCs w:val="22"/>
          <w:u w:val="single"/>
        </w:rPr>
        <w:t>Село Высокое</w:t>
      </w:r>
    </w:p>
    <w:p w:rsidR="00892807" w:rsidRPr="004F7F14" w:rsidRDefault="00892807" w:rsidP="00A33DCA">
      <w:pPr>
        <w:pStyle w:val="a9"/>
        <w:spacing w:before="0" w:after="0" w:line="276" w:lineRule="auto"/>
        <w:rPr>
          <w:rFonts w:ascii="Times New Roman" w:hAnsi="Times New Roman" w:cs="Times New Roman"/>
        </w:rPr>
      </w:pPr>
      <w:r w:rsidRPr="004F7F14">
        <w:rPr>
          <w:rFonts w:ascii="Times New Roman" w:hAnsi="Times New Roman" w:cs="Times New Roman"/>
        </w:rPr>
        <w:t>Граница</w:t>
      </w:r>
      <w:r w:rsidR="00CA7125" w:rsidRPr="004F7F14">
        <w:rPr>
          <w:rFonts w:ascii="Times New Roman" w:hAnsi="Times New Roman" w:cs="Times New Roman"/>
        </w:rPr>
        <w:t xml:space="preserve"> с. </w:t>
      </w:r>
      <w:r w:rsidR="000D15BC" w:rsidRPr="004F7F14">
        <w:rPr>
          <w:rFonts w:ascii="Times New Roman" w:hAnsi="Times New Roman" w:cs="Times New Roman"/>
        </w:rPr>
        <w:t>Высокое</w:t>
      </w:r>
      <w:r w:rsidR="00CA7125" w:rsidRPr="004F7F14">
        <w:rPr>
          <w:rFonts w:ascii="Times New Roman" w:hAnsi="Times New Roman" w:cs="Times New Roman"/>
        </w:rPr>
        <w:t xml:space="preserve"> </w:t>
      </w:r>
      <w:r w:rsidR="00D30616">
        <w:rPr>
          <w:rFonts w:ascii="Times New Roman" w:hAnsi="Times New Roman" w:cs="Times New Roman"/>
        </w:rPr>
        <w:t>утверждена решением Собрания Анивского городского округа №47 от 04.04.24г. Проектом внесения изменений в генеральный план Анивского муниципального округа предлагается оставить границы без изменений.</w:t>
      </w:r>
    </w:p>
    <w:p w:rsidR="00892807" w:rsidRPr="004F7F14" w:rsidRDefault="00892807" w:rsidP="00A33DCA">
      <w:pPr>
        <w:pStyle w:val="a9"/>
        <w:spacing w:before="0" w:after="0" w:line="276" w:lineRule="auto"/>
        <w:rPr>
          <w:rFonts w:ascii="Times New Roman" w:hAnsi="Times New Roman" w:cs="Times New Roman"/>
        </w:rPr>
      </w:pPr>
      <w:r w:rsidRPr="004F7F14">
        <w:rPr>
          <w:rFonts w:ascii="Times New Roman" w:hAnsi="Times New Roman" w:cs="Times New Roman"/>
        </w:rPr>
        <w:t>Площадь территории с. Высокое в существующих границах составляет – 116,6 га</w:t>
      </w:r>
    </w:p>
    <w:p w:rsidR="00F41353" w:rsidRPr="002D53D9" w:rsidRDefault="004C5195" w:rsidP="00A33DCA">
      <w:pPr>
        <w:pStyle w:val="a9"/>
        <w:spacing w:before="0" w:after="0" w:line="276" w:lineRule="auto"/>
        <w:rPr>
          <w:rFonts w:ascii="Times New Roman" w:hAnsi="Times New Roman" w:cs="Times New Roman"/>
          <w:sz w:val="28"/>
          <w:u w:val="single"/>
        </w:rPr>
      </w:pPr>
      <w:r w:rsidRPr="002D53D9">
        <w:rPr>
          <w:rFonts w:ascii="Times New Roman" w:hAnsi="Times New Roman" w:cs="Times New Roman"/>
          <w:szCs w:val="22"/>
          <w:u w:val="single"/>
        </w:rPr>
        <w:t>Село Таранай</w:t>
      </w:r>
    </w:p>
    <w:p w:rsidR="00892807" w:rsidRPr="004F7F14" w:rsidRDefault="00D30616" w:rsidP="00A33DCA">
      <w:pPr>
        <w:pStyle w:val="a9"/>
        <w:spacing w:before="0" w:after="0" w:line="276" w:lineRule="auto"/>
        <w:rPr>
          <w:rFonts w:ascii="Times New Roman" w:hAnsi="Times New Roman" w:cs="Times New Roman"/>
        </w:rPr>
      </w:pPr>
      <w:r>
        <w:rPr>
          <w:rFonts w:ascii="Times New Roman" w:hAnsi="Times New Roman" w:cs="Times New Roman"/>
        </w:rPr>
        <w:t>Граница с.</w:t>
      </w:r>
      <w:r w:rsidR="00C810A4" w:rsidRPr="004F7F14">
        <w:rPr>
          <w:rFonts w:ascii="Times New Roman" w:hAnsi="Times New Roman" w:cs="Times New Roman"/>
        </w:rPr>
        <w:t xml:space="preserve"> Таранай </w:t>
      </w:r>
      <w:r>
        <w:rPr>
          <w:rFonts w:ascii="Times New Roman" w:hAnsi="Times New Roman" w:cs="Times New Roman"/>
        </w:rPr>
        <w:t>утверждена решением Собрания Анивского городского округа №47 от 04.04.24г. Проектом внесения изменений в генеральный план Анивского муниципального округа предлагается оставить границы без изменений.</w:t>
      </w:r>
    </w:p>
    <w:p w:rsidR="00F862BB" w:rsidRPr="004F7F14" w:rsidRDefault="00F862BB"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Площадь территории с. Таранай в существующих границах составляет – </w:t>
      </w:r>
      <w:r w:rsidR="00892807" w:rsidRPr="004F7F14">
        <w:rPr>
          <w:rFonts w:ascii="Times New Roman" w:hAnsi="Times New Roman" w:cs="Times New Roman"/>
        </w:rPr>
        <w:t>335,4 га</w:t>
      </w:r>
    </w:p>
    <w:p w:rsidR="00D130A9" w:rsidRPr="002D53D9" w:rsidRDefault="00D130A9" w:rsidP="00A33DCA">
      <w:pPr>
        <w:pStyle w:val="a9"/>
        <w:spacing w:before="0" w:after="0" w:line="276" w:lineRule="auto"/>
        <w:rPr>
          <w:rFonts w:ascii="Times New Roman" w:hAnsi="Times New Roman" w:cs="Times New Roman"/>
          <w:szCs w:val="22"/>
          <w:u w:val="single"/>
        </w:rPr>
      </w:pPr>
      <w:r w:rsidRPr="002D53D9">
        <w:rPr>
          <w:rFonts w:ascii="Times New Roman" w:hAnsi="Times New Roman" w:cs="Times New Roman"/>
          <w:szCs w:val="22"/>
          <w:u w:val="single"/>
        </w:rPr>
        <w:t>Село Зеленодольск</w:t>
      </w:r>
    </w:p>
    <w:p w:rsidR="00CC3FDF" w:rsidRPr="004F7F14" w:rsidRDefault="00D30616" w:rsidP="00A33DCA">
      <w:pPr>
        <w:pStyle w:val="a9"/>
        <w:spacing w:before="0" w:after="0" w:line="276" w:lineRule="auto"/>
        <w:rPr>
          <w:rFonts w:ascii="Times New Roman" w:hAnsi="Times New Roman" w:cs="Times New Roman"/>
        </w:rPr>
      </w:pPr>
      <w:r>
        <w:rPr>
          <w:rFonts w:ascii="Times New Roman" w:hAnsi="Times New Roman" w:cs="Times New Roman"/>
        </w:rPr>
        <w:t>Граница с.</w:t>
      </w:r>
      <w:r w:rsidR="00FD0B4B" w:rsidRPr="004F7F14">
        <w:rPr>
          <w:rFonts w:ascii="Times New Roman" w:hAnsi="Times New Roman" w:cs="Times New Roman"/>
        </w:rPr>
        <w:t xml:space="preserve"> Зеленодольск </w:t>
      </w:r>
      <w:r>
        <w:rPr>
          <w:rFonts w:ascii="Times New Roman" w:hAnsi="Times New Roman" w:cs="Times New Roman"/>
        </w:rPr>
        <w:t>утверждена решением Собрания Анивского городского округа №47 от 04.04.24г. Проектом внесения изменений в генеральный план Анивского муниципального округа предлагается оставить границы без изменений.</w:t>
      </w:r>
    </w:p>
    <w:p w:rsidR="00892807" w:rsidRPr="004F7F14" w:rsidRDefault="00892807"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 Площадь территории с. Зелен</w:t>
      </w:r>
      <w:r w:rsidR="00CC3FDF" w:rsidRPr="004F7F14">
        <w:rPr>
          <w:rFonts w:ascii="Times New Roman" w:hAnsi="Times New Roman" w:cs="Times New Roman"/>
        </w:rPr>
        <w:t>о</w:t>
      </w:r>
      <w:r w:rsidRPr="004F7F14">
        <w:rPr>
          <w:rFonts w:ascii="Times New Roman" w:hAnsi="Times New Roman" w:cs="Times New Roman"/>
        </w:rPr>
        <w:t>дольск в существ</w:t>
      </w:r>
      <w:r w:rsidR="00D30616">
        <w:rPr>
          <w:rFonts w:ascii="Times New Roman" w:hAnsi="Times New Roman" w:cs="Times New Roman"/>
        </w:rPr>
        <w:t>ующих границах составляет – 97,6</w:t>
      </w:r>
      <w:r w:rsidRPr="004F7F14">
        <w:rPr>
          <w:rFonts w:ascii="Times New Roman" w:hAnsi="Times New Roman" w:cs="Times New Roman"/>
        </w:rPr>
        <w:t xml:space="preserve"> га</w:t>
      </w:r>
    </w:p>
    <w:p w:rsidR="00F941DF" w:rsidRPr="002D53D9" w:rsidRDefault="00F941DF" w:rsidP="00A33DCA">
      <w:pPr>
        <w:pStyle w:val="a9"/>
        <w:spacing w:before="0" w:after="0" w:line="276" w:lineRule="auto"/>
        <w:rPr>
          <w:rFonts w:ascii="Times New Roman" w:hAnsi="Times New Roman" w:cs="Times New Roman"/>
          <w:szCs w:val="22"/>
          <w:u w:val="single"/>
        </w:rPr>
      </w:pPr>
      <w:r w:rsidRPr="002D53D9">
        <w:rPr>
          <w:rFonts w:ascii="Times New Roman" w:hAnsi="Times New Roman" w:cs="Times New Roman"/>
          <w:szCs w:val="22"/>
          <w:u w:val="single"/>
        </w:rPr>
        <w:t>Село Новотроицкое</w:t>
      </w:r>
    </w:p>
    <w:p w:rsidR="00E91155" w:rsidRPr="004F7F14" w:rsidRDefault="00F941DF"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Граница с. Новотроицкое </w:t>
      </w:r>
      <w:r w:rsidR="00D30616">
        <w:rPr>
          <w:rFonts w:ascii="Times New Roman" w:hAnsi="Times New Roman" w:cs="Times New Roman"/>
        </w:rPr>
        <w:t xml:space="preserve">утверждена решением Собрания Анивского городского округа №47 от 04.04.24г. </w:t>
      </w:r>
      <w:r w:rsidR="00E01D98">
        <w:rPr>
          <w:rFonts w:ascii="Times New Roman" w:hAnsi="Times New Roman" w:cs="Times New Roman"/>
        </w:rPr>
        <w:t>Проектным решением предлагается</w:t>
      </w:r>
      <w:r w:rsidR="00541C9C">
        <w:rPr>
          <w:rFonts w:ascii="Times New Roman" w:hAnsi="Times New Roman" w:cs="Times New Roman"/>
        </w:rPr>
        <w:t xml:space="preserve"> включение 107 земельных участков в границу населенного пункта. </w:t>
      </w:r>
      <w:r w:rsidR="00E91155" w:rsidRPr="004F7F14">
        <w:rPr>
          <w:rFonts w:ascii="Times New Roman" w:hAnsi="Times New Roman" w:cs="Times New Roman"/>
        </w:rPr>
        <w:t xml:space="preserve">Перечень </w:t>
      </w:r>
      <w:r w:rsidR="00295AA7">
        <w:rPr>
          <w:rFonts w:ascii="Times New Roman" w:hAnsi="Times New Roman" w:cs="Times New Roman"/>
        </w:rPr>
        <w:t>включаемых</w:t>
      </w:r>
      <w:r w:rsidR="00E91155" w:rsidRPr="004F7F14">
        <w:rPr>
          <w:rFonts w:ascii="Times New Roman" w:hAnsi="Times New Roman" w:cs="Times New Roman"/>
        </w:rPr>
        <w:t xml:space="preserve"> земельных участков приведен </w:t>
      </w:r>
      <w:r w:rsidR="00E91155" w:rsidRPr="00B33D75">
        <w:rPr>
          <w:rFonts w:ascii="Times New Roman" w:hAnsi="Times New Roman" w:cs="Times New Roman"/>
        </w:rPr>
        <w:t xml:space="preserve">в </w:t>
      </w:r>
      <w:hyperlink w:anchor="_5._ПЕРЕЧЕНЬ_ЗЕМЕЛЬНЫХ" w:history="1">
        <w:r w:rsidR="00E91155" w:rsidRPr="0097424E">
          <w:rPr>
            <w:rStyle w:val="affff3"/>
            <w:rFonts w:ascii="Times New Roman" w:hAnsi="Times New Roman" w:cs="Times New Roman"/>
          </w:rPr>
          <w:t xml:space="preserve">таблице </w:t>
        </w:r>
        <w:r w:rsidR="00B33D75" w:rsidRPr="0097424E">
          <w:rPr>
            <w:rStyle w:val="affff3"/>
            <w:rFonts w:ascii="Times New Roman" w:hAnsi="Times New Roman" w:cs="Times New Roman"/>
          </w:rPr>
          <w:t>5-1</w:t>
        </w:r>
      </w:hyperlink>
      <w:r w:rsidR="00B33D75" w:rsidRPr="00B33D75">
        <w:rPr>
          <w:rFonts w:ascii="Times New Roman" w:hAnsi="Times New Roman" w:cs="Times New Roman"/>
        </w:rPr>
        <w:t>.</w:t>
      </w:r>
    </w:p>
    <w:p w:rsidR="00E91155" w:rsidRPr="004F7F14" w:rsidRDefault="00E91155"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Площадь территории с. Новотроицкое в существующих границах составляет – </w:t>
      </w:r>
      <w:r w:rsidR="00B33D75">
        <w:rPr>
          <w:rFonts w:ascii="Times New Roman" w:hAnsi="Times New Roman" w:cs="Times New Roman"/>
        </w:rPr>
        <w:t>1131,6</w:t>
      </w:r>
      <w:r w:rsidRPr="004F7F14">
        <w:rPr>
          <w:rFonts w:ascii="Times New Roman" w:hAnsi="Times New Roman" w:cs="Times New Roman"/>
        </w:rPr>
        <w:t xml:space="preserve"> га., в проектых границах – </w:t>
      </w:r>
      <w:r w:rsidR="00541C9C">
        <w:rPr>
          <w:rFonts w:ascii="Times New Roman" w:hAnsi="Times New Roman" w:cs="Times New Roman"/>
        </w:rPr>
        <w:t>1151,9</w:t>
      </w:r>
      <w:r w:rsidRPr="004F7F14">
        <w:rPr>
          <w:rFonts w:ascii="Times New Roman" w:hAnsi="Times New Roman" w:cs="Times New Roman"/>
        </w:rPr>
        <w:t xml:space="preserve"> га.</w:t>
      </w:r>
    </w:p>
    <w:p w:rsidR="0005701D" w:rsidRPr="004F7F14" w:rsidRDefault="00295AA7" w:rsidP="00A33DCA">
      <w:pPr>
        <w:spacing w:line="276" w:lineRule="auto"/>
        <w:jc w:val="center"/>
        <w:rPr>
          <w:b/>
          <w:sz w:val="22"/>
          <w:szCs w:val="22"/>
        </w:rPr>
      </w:pPr>
      <w:r>
        <w:rPr>
          <w:b/>
          <w:noProof/>
          <w:sz w:val="22"/>
          <w:szCs w:val="22"/>
        </w:rPr>
        <w:drawing>
          <wp:inline distT="0" distB="0" distL="0" distR="0" wp14:anchorId="0738E240" wp14:editId="2C4C730A">
            <wp:extent cx="2051759" cy="5431864"/>
            <wp:effectExtent l="19050" t="0" r="5641" b="0"/>
            <wp:docPr id="3" name="Рисунок 2" descr="Screenshot_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shot_3.jpg"/>
                    <pic:cNvPicPr/>
                  </pic:nvPicPr>
                  <pic:blipFill>
                    <a:blip r:embed="rId57" cstate="print"/>
                    <a:stretch>
                      <a:fillRect/>
                    </a:stretch>
                  </pic:blipFill>
                  <pic:spPr>
                    <a:xfrm>
                      <a:off x="0" y="0"/>
                      <a:ext cx="2062580" cy="5460512"/>
                    </a:xfrm>
                    <a:prstGeom prst="rect">
                      <a:avLst/>
                    </a:prstGeom>
                  </pic:spPr>
                </pic:pic>
              </a:graphicData>
            </a:graphic>
          </wp:inline>
        </w:drawing>
      </w:r>
    </w:p>
    <w:p w:rsidR="00E91155" w:rsidRPr="004F7F14" w:rsidRDefault="00E91155" w:rsidP="00A33DCA">
      <w:pPr>
        <w:pStyle w:val="af5"/>
        <w:spacing w:before="0" w:after="0" w:line="276" w:lineRule="auto"/>
        <w:rPr>
          <w:rFonts w:ascii="Times New Roman" w:hAnsi="Times New Roman" w:cs="Times New Roman"/>
        </w:rPr>
      </w:pPr>
      <w:r w:rsidRPr="004F7F14">
        <w:rPr>
          <w:rFonts w:ascii="Times New Roman" w:hAnsi="Times New Roman" w:cs="Times New Roman"/>
        </w:rPr>
        <w:t xml:space="preserve">Рисунок </w:t>
      </w:r>
      <w:r w:rsidR="002D53D9">
        <w:rPr>
          <w:rFonts w:ascii="Times New Roman" w:hAnsi="Times New Roman" w:cs="Times New Roman"/>
        </w:rPr>
        <w:t>2</w:t>
      </w:r>
      <w:r w:rsidR="00844702">
        <w:rPr>
          <w:rFonts w:ascii="Times New Roman" w:hAnsi="Times New Roman" w:cs="Times New Roman"/>
        </w:rPr>
        <w:t>7</w:t>
      </w:r>
      <w:r w:rsidR="002D53D9">
        <w:rPr>
          <w:rFonts w:ascii="Times New Roman" w:hAnsi="Times New Roman" w:cs="Times New Roman"/>
        </w:rPr>
        <w:t xml:space="preserve">. </w:t>
      </w:r>
      <w:r w:rsidRPr="004F7F14">
        <w:rPr>
          <w:rFonts w:ascii="Times New Roman" w:hAnsi="Times New Roman" w:cs="Times New Roman"/>
        </w:rPr>
        <w:t>Обзорная схема планируемой границы населенного пункта</w:t>
      </w:r>
    </w:p>
    <w:p w:rsidR="00E91155" w:rsidRPr="004F7F14" w:rsidRDefault="00E91155" w:rsidP="00A33DCA">
      <w:pPr>
        <w:pStyle w:val="af5"/>
        <w:spacing w:before="0" w:after="0" w:line="276" w:lineRule="auto"/>
        <w:rPr>
          <w:rFonts w:ascii="Times New Roman" w:hAnsi="Times New Roman" w:cs="Times New Roman"/>
        </w:rPr>
      </w:pPr>
      <w:r w:rsidRPr="004F7F14">
        <w:rPr>
          <w:rFonts w:ascii="Times New Roman" w:hAnsi="Times New Roman" w:cs="Times New Roman"/>
        </w:rPr>
        <w:t xml:space="preserve"> с. Новотроицкое</w:t>
      </w:r>
    </w:p>
    <w:p w:rsidR="00E91155" w:rsidRPr="004F7F14" w:rsidRDefault="00E91155" w:rsidP="00A33DCA">
      <w:pPr>
        <w:pStyle w:val="a9"/>
        <w:spacing w:before="0" w:after="0" w:line="276" w:lineRule="auto"/>
        <w:rPr>
          <w:rFonts w:ascii="Times New Roman" w:hAnsi="Times New Roman" w:cs="Times New Roman"/>
          <w:b/>
          <w:sz w:val="22"/>
          <w:szCs w:val="22"/>
        </w:rPr>
      </w:pPr>
    </w:p>
    <w:p w:rsidR="00CC6B62" w:rsidRDefault="00D130A9" w:rsidP="00A33DCA">
      <w:pPr>
        <w:pStyle w:val="a9"/>
        <w:spacing w:before="0" w:after="0" w:line="276" w:lineRule="auto"/>
        <w:rPr>
          <w:rFonts w:ascii="Times New Roman" w:hAnsi="Times New Roman" w:cs="Times New Roman"/>
          <w:szCs w:val="22"/>
          <w:u w:val="single"/>
        </w:rPr>
      </w:pPr>
      <w:r w:rsidRPr="002D53D9">
        <w:rPr>
          <w:rFonts w:ascii="Times New Roman" w:hAnsi="Times New Roman" w:cs="Times New Roman"/>
          <w:szCs w:val="22"/>
          <w:u w:val="single"/>
        </w:rPr>
        <w:t>Село Троицкое</w:t>
      </w:r>
    </w:p>
    <w:p w:rsidR="00B33D75" w:rsidRPr="004F7F14" w:rsidRDefault="00B33D75" w:rsidP="00B33D75">
      <w:pPr>
        <w:pStyle w:val="a9"/>
        <w:spacing w:before="0" w:after="0" w:line="276" w:lineRule="auto"/>
        <w:rPr>
          <w:rFonts w:ascii="Times New Roman" w:hAnsi="Times New Roman" w:cs="Times New Roman"/>
        </w:rPr>
      </w:pPr>
      <w:r>
        <w:rPr>
          <w:rFonts w:ascii="Times New Roman" w:hAnsi="Times New Roman" w:cs="Times New Roman"/>
        </w:rPr>
        <w:t>Граница с. Троицкое</w:t>
      </w:r>
      <w:r w:rsidRPr="004F7F14">
        <w:rPr>
          <w:rFonts w:ascii="Times New Roman" w:hAnsi="Times New Roman" w:cs="Times New Roman"/>
        </w:rPr>
        <w:t xml:space="preserve"> </w:t>
      </w:r>
      <w:r>
        <w:rPr>
          <w:rFonts w:ascii="Times New Roman" w:hAnsi="Times New Roman" w:cs="Times New Roman"/>
        </w:rPr>
        <w:t>утверждена решением Собрания Анивского городского округа №47 от 04.04.24г. Проектом внесения изменений в генеральный план Анивского муниципального округа предлагается оставить границы без изменений.</w:t>
      </w:r>
    </w:p>
    <w:p w:rsidR="00B33D75" w:rsidRPr="004F7F14" w:rsidRDefault="00B33D75" w:rsidP="00B33D75">
      <w:pPr>
        <w:pStyle w:val="a9"/>
        <w:spacing w:before="0" w:after="0" w:line="276" w:lineRule="auto"/>
        <w:rPr>
          <w:rFonts w:ascii="Times New Roman" w:hAnsi="Times New Roman" w:cs="Times New Roman"/>
        </w:rPr>
      </w:pPr>
      <w:r>
        <w:rPr>
          <w:rFonts w:ascii="Times New Roman" w:hAnsi="Times New Roman" w:cs="Times New Roman"/>
        </w:rPr>
        <w:t>Площадь территории с. Троицкое</w:t>
      </w:r>
      <w:r w:rsidRPr="004F7F14">
        <w:rPr>
          <w:rFonts w:ascii="Times New Roman" w:hAnsi="Times New Roman" w:cs="Times New Roman"/>
        </w:rPr>
        <w:t xml:space="preserve"> в существующих границах составляет – </w:t>
      </w:r>
      <w:r>
        <w:rPr>
          <w:rFonts w:ascii="Times New Roman" w:hAnsi="Times New Roman" w:cs="Times New Roman"/>
        </w:rPr>
        <w:t>425,7</w:t>
      </w:r>
      <w:r w:rsidRPr="004F7F14">
        <w:rPr>
          <w:rFonts w:ascii="Times New Roman" w:hAnsi="Times New Roman" w:cs="Times New Roman"/>
        </w:rPr>
        <w:t xml:space="preserve"> га</w:t>
      </w:r>
    </w:p>
    <w:p w:rsidR="00D130A9" w:rsidRPr="002D53D9" w:rsidRDefault="00E675B9" w:rsidP="00A33DCA">
      <w:pPr>
        <w:pStyle w:val="a9"/>
        <w:spacing w:before="0" w:after="0" w:line="276" w:lineRule="auto"/>
        <w:rPr>
          <w:rFonts w:ascii="Times New Roman" w:hAnsi="Times New Roman" w:cs="Times New Roman"/>
          <w:szCs w:val="22"/>
          <w:u w:val="single"/>
        </w:rPr>
      </w:pPr>
      <w:r w:rsidRPr="002D53D9">
        <w:rPr>
          <w:rFonts w:ascii="Times New Roman" w:hAnsi="Times New Roman" w:cs="Times New Roman"/>
          <w:szCs w:val="22"/>
          <w:u w:val="single"/>
        </w:rPr>
        <w:t>Село Мицуле</w:t>
      </w:r>
      <w:r w:rsidR="00D130A9" w:rsidRPr="002D53D9">
        <w:rPr>
          <w:rFonts w:ascii="Times New Roman" w:hAnsi="Times New Roman" w:cs="Times New Roman"/>
          <w:szCs w:val="22"/>
          <w:u w:val="single"/>
        </w:rPr>
        <w:t>вка</w:t>
      </w:r>
    </w:p>
    <w:p w:rsidR="00603111" w:rsidRPr="004F7F14" w:rsidRDefault="00B33D75" w:rsidP="00141F53">
      <w:pPr>
        <w:pStyle w:val="a9"/>
        <w:spacing w:before="0" w:after="0" w:line="276" w:lineRule="auto"/>
        <w:rPr>
          <w:rFonts w:ascii="Times New Roman" w:hAnsi="Times New Roman" w:cs="Times New Roman"/>
        </w:rPr>
      </w:pPr>
      <w:r>
        <w:rPr>
          <w:rFonts w:ascii="Times New Roman" w:hAnsi="Times New Roman" w:cs="Times New Roman"/>
        </w:rPr>
        <w:t>Граница с.</w:t>
      </w:r>
      <w:r w:rsidR="00603111" w:rsidRPr="004F7F14">
        <w:rPr>
          <w:rFonts w:ascii="Times New Roman" w:hAnsi="Times New Roman" w:cs="Times New Roman"/>
        </w:rPr>
        <w:t xml:space="preserve"> </w:t>
      </w:r>
      <w:r w:rsidR="008A08BA" w:rsidRPr="004F7F14">
        <w:rPr>
          <w:rFonts w:ascii="Times New Roman" w:hAnsi="Times New Roman" w:cs="Times New Roman"/>
        </w:rPr>
        <w:t>Мицулевка</w:t>
      </w:r>
      <w:r w:rsidR="00603111" w:rsidRPr="004F7F14">
        <w:rPr>
          <w:rFonts w:ascii="Times New Roman" w:hAnsi="Times New Roman" w:cs="Times New Roman"/>
        </w:rPr>
        <w:t xml:space="preserve"> </w:t>
      </w:r>
      <w:r>
        <w:rPr>
          <w:rFonts w:ascii="Times New Roman" w:hAnsi="Times New Roman" w:cs="Times New Roman"/>
        </w:rPr>
        <w:t>утверждена решением Собрания Анивского городского округа №47 от 04.04.24г.</w:t>
      </w:r>
    </w:p>
    <w:p w:rsidR="003D12E4" w:rsidRPr="004F7F14" w:rsidRDefault="00FD7CBA"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Площадь территории с. Мицулевка в существующих границах составляет – </w:t>
      </w:r>
      <w:r w:rsidR="00141F53">
        <w:rPr>
          <w:rFonts w:ascii="Times New Roman" w:hAnsi="Times New Roman" w:cs="Times New Roman"/>
        </w:rPr>
        <w:t>839,4</w:t>
      </w:r>
      <w:r w:rsidRPr="004F7F14">
        <w:rPr>
          <w:rFonts w:ascii="Times New Roman" w:hAnsi="Times New Roman" w:cs="Times New Roman"/>
        </w:rPr>
        <w:t xml:space="preserve"> га, в проектных границах – </w:t>
      </w:r>
      <w:r w:rsidR="00B270FE">
        <w:rPr>
          <w:rFonts w:ascii="Times New Roman" w:hAnsi="Times New Roman" w:cs="Times New Roman"/>
        </w:rPr>
        <w:t>782,3</w:t>
      </w:r>
      <w:r w:rsidRPr="004F7F14">
        <w:rPr>
          <w:rFonts w:ascii="Times New Roman" w:hAnsi="Times New Roman" w:cs="Times New Roman"/>
        </w:rPr>
        <w:t xml:space="preserve"> га.</w:t>
      </w:r>
      <w:r w:rsidR="00230D34" w:rsidRPr="004F7F14">
        <w:rPr>
          <w:rFonts w:ascii="Times New Roman" w:hAnsi="Times New Roman" w:cs="Times New Roman"/>
          <w:noProof/>
        </w:rPr>
        <w:t xml:space="preserve"> </w:t>
      </w:r>
    </w:p>
    <w:p w:rsidR="00CA7125" w:rsidRPr="004F7F14" w:rsidRDefault="003017CE" w:rsidP="00A33DCA">
      <w:pPr>
        <w:spacing w:line="276" w:lineRule="auto"/>
        <w:jc w:val="center"/>
      </w:pPr>
      <w:r>
        <w:rPr>
          <w:noProof/>
        </w:rPr>
        <w:drawing>
          <wp:inline distT="0" distB="0" distL="0" distR="0" wp14:anchorId="0BE60C8B" wp14:editId="137BF608">
            <wp:extent cx="2989964" cy="4414026"/>
            <wp:effectExtent l="19050" t="0" r="886" b="0"/>
            <wp:docPr id="12" name="Рисунок 11" descr="Screenshot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shot_1.jpg"/>
                    <pic:cNvPicPr/>
                  </pic:nvPicPr>
                  <pic:blipFill>
                    <a:blip r:embed="rId58" cstate="print"/>
                    <a:stretch>
                      <a:fillRect/>
                    </a:stretch>
                  </pic:blipFill>
                  <pic:spPr>
                    <a:xfrm>
                      <a:off x="0" y="0"/>
                      <a:ext cx="2989715" cy="4413659"/>
                    </a:xfrm>
                    <a:prstGeom prst="rect">
                      <a:avLst/>
                    </a:prstGeom>
                  </pic:spPr>
                </pic:pic>
              </a:graphicData>
            </a:graphic>
          </wp:inline>
        </w:drawing>
      </w:r>
    </w:p>
    <w:p w:rsidR="003B23D9" w:rsidRPr="004F7F14" w:rsidRDefault="00315F2B" w:rsidP="002D53D9">
      <w:pPr>
        <w:pStyle w:val="af5"/>
        <w:spacing w:before="0" w:after="0"/>
        <w:ind w:left="567"/>
        <w:rPr>
          <w:rFonts w:ascii="Times New Roman" w:hAnsi="Times New Roman" w:cs="Times New Roman"/>
        </w:rPr>
      </w:pPr>
      <w:r w:rsidRPr="004F7F14">
        <w:rPr>
          <w:rFonts w:ascii="Times New Roman" w:hAnsi="Times New Roman" w:cs="Times New Roman"/>
        </w:rPr>
        <w:t xml:space="preserve">Рисунок </w:t>
      </w:r>
      <w:r w:rsidR="005C6CD1">
        <w:rPr>
          <w:rFonts w:ascii="Times New Roman" w:hAnsi="Times New Roman" w:cs="Times New Roman"/>
        </w:rPr>
        <w:t>2</w:t>
      </w:r>
      <w:r w:rsidR="00844702">
        <w:rPr>
          <w:rFonts w:ascii="Times New Roman" w:hAnsi="Times New Roman" w:cs="Times New Roman"/>
        </w:rPr>
        <w:t>8</w:t>
      </w:r>
      <w:r w:rsidR="002D53D9">
        <w:rPr>
          <w:rFonts w:ascii="Times New Roman" w:hAnsi="Times New Roman" w:cs="Times New Roman"/>
        </w:rPr>
        <w:t>.</w:t>
      </w:r>
      <w:r w:rsidR="00F941DF" w:rsidRPr="004F7F14">
        <w:rPr>
          <w:rFonts w:ascii="Times New Roman" w:hAnsi="Times New Roman" w:cs="Times New Roman"/>
        </w:rPr>
        <w:t xml:space="preserve"> Обзорная схема</w:t>
      </w:r>
      <w:r w:rsidR="00611FCB" w:rsidRPr="004F7F14">
        <w:rPr>
          <w:rFonts w:ascii="Times New Roman" w:hAnsi="Times New Roman" w:cs="Times New Roman"/>
        </w:rPr>
        <w:t xml:space="preserve"> пл</w:t>
      </w:r>
      <w:r w:rsidR="00881E21" w:rsidRPr="004F7F14">
        <w:rPr>
          <w:rFonts w:ascii="Times New Roman" w:hAnsi="Times New Roman" w:cs="Times New Roman"/>
        </w:rPr>
        <w:t>анируемой границ</w:t>
      </w:r>
      <w:r w:rsidR="00611FCB" w:rsidRPr="004F7F14">
        <w:rPr>
          <w:rFonts w:ascii="Times New Roman" w:hAnsi="Times New Roman" w:cs="Times New Roman"/>
        </w:rPr>
        <w:t xml:space="preserve"> населенного пункта с. Мицулевка</w:t>
      </w:r>
    </w:p>
    <w:p w:rsidR="00F941DF" w:rsidRPr="004F7F14" w:rsidRDefault="00F941DF" w:rsidP="00A33DCA">
      <w:pPr>
        <w:spacing w:line="276" w:lineRule="auto"/>
        <w:rPr>
          <w:b/>
        </w:rPr>
      </w:pPr>
    </w:p>
    <w:p w:rsidR="00F941DF" w:rsidRPr="002D53D9" w:rsidRDefault="00F941DF" w:rsidP="00A33DCA">
      <w:pPr>
        <w:spacing w:line="276" w:lineRule="auto"/>
        <w:rPr>
          <w:u w:val="single"/>
        </w:rPr>
      </w:pPr>
      <w:r w:rsidRPr="002D53D9">
        <w:rPr>
          <w:u w:val="single"/>
        </w:rPr>
        <w:t xml:space="preserve">село Успенское </w:t>
      </w:r>
    </w:p>
    <w:p w:rsidR="00141F53" w:rsidRDefault="00141F53" w:rsidP="00141F53">
      <w:pPr>
        <w:pStyle w:val="a9"/>
        <w:spacing w:before="0" w:after="0" w:line="276" w:lineRule="auto"/>
        <w:rPr>
          <w:rFonts w:ascii="Times New Roman" w:hAnsi="Times New Roman" w:cs="Times New Roman"/>
        </w:rPr>
      </w:pPr>
      <w:r>
        <w:rPr>
          <w:rFonts w:ascii="Times New Roman" w:hAnsi="Times New Roman" w:cs="Times New Roman"/>
        </w:rPr>
        <w:t>Граница с.</w:t>
      </w:r>
      <w:r w:rsidR="00F941DF" w:rsidRPr="004F7F14">
        <w:rPr>
          <w:rFonts w:ascii="Times New Roman" w:hAnsi="Times New Roman" w:cs="Times New Roman"/>
        </w:rPr>
        <w:t xml:space="preserve"> Успенское </w:t>
      </w:r>
      <w:r>
        <w:rPr>
          <w:rFonts w:ascii="Times New Roman" w:hAnsi="Times New Roman" w:cs="Times New Roman"/>
        </w:rPr>
        <w:t>утверждена решением Собрания Анивского городского округа №47 от 04.04.24г. Проектом внесения изменений в генеральный план Анивского муниципального округа предлагается оставить границы без изменений.</w:t>
      </w:r>
    </w:p>
    <w:p w:rsidR="00F85984" w:rsidRDefault="00F85984" w:rsidP="00141F53">
      <w:pPr>
        <w:pStyle w:val="a9"/>
        <w:spacing w:before="0" w:after="0" w:line="276" w:lineRule="auto"/>
        <w:rPr>
          <w:rFonts w:ascii="Times New Roman" w:hAnsi="Times New Roman" w:cs="Times New Roman"/>
          <w:noProof/>
        </w:rPr>
      </w:pPr>
      <w:r w:rsidRPr="004F7F14">
        <w:rPr>
          <w:rFonts w:ascii="Times New Roman" w:hAnsi="Times New Roman" w:cs="Times New Roman"/>
        </w:rPr>
        <w:t>Площадь территории с. Успенское в существующи</w:t>
      </w:r>
      <w:r w:rsidR="00141F53">
        <w:rPr>
          <w:rFonts w:ascii="Times New Roman" w:hAnsi="Times New Roman" w:cs="Times New Roman"/>
        </w:rPr>
        <w:t>х границах составляет – 84,9 га.</w:t>
      </w:r>
      <w:r w:rsidRPr="004F7F14">
        <w:rPr>
          <w:rFonts w:ascii="Times New Roman" w:hAnsi="Times New Roman" w:cs="Times New Roman"/>
          <w:noProof/>
        </w:rPr>
        <w:t xml:space="preserve"> </w:t>
      </w:r>
    </w:p>
    <w:p w:rsidR="0074696E" w:rsidRPr="004F7F14" w:rsidRDefault="0074696E" w:rsidP="0074696E">
      <w:pPr>
        <w:pStyle w:val="a9"/>
        <w:spacing w:after="0" w:line="276" w:lineRule="auto"/>
        <w:rPr>
          <w:rFonts w:ascii="Times New Roman" w:hAnsi="Times New Roman" w:cs="Times New Roman"/>
          <w:noProof/>
        </w:rPr>
      </w:pPr>
      <w:r w:rsidRPr="0074696E">
        <w:rPr>
          <w:rFonts w:ascii="Times New Roman" w:hAnsi="Times New Roman" w:cs="Times New Roman"/>
          <w:noProof/>
        </w:rPr>
        <w:t xml:space="preserve">Перечень земельных участков, категория и разрешенное использование которых подлежат изменению на территории </w:t>
      </w:r>
      <w:r>
        <w:rPr>
          <w:rFonts w:ascii="Times New Roman" w:hAnsi="Times New Roman" w:cs="Times New Roman"/>
          <w:noProof/>
        </w:rPr>
        <w:t>Анивского муниципального округа Сахалинкой области</w:t>
      </w:r>
      <w:r w:rsidRPr="0074696E">
        <w:rPr>
          <w:rFonts w:ascii="Times New Roman" w:hAnsi="Times New Roman" w:cs="Times New Roman"/>
          <w:noProof/>
        </w:rPr>
        <w:t xml:space="preserve"> приведен в </w:t>
      </w:r>
      <w:hyperlink w:anchor="_5._ПЕРЕЧЕНЬ_ЗЕМЕЛЬНЫХ" w:history="1">
        <w:r w:rsidRPr="0097424E">
          <w:rPr>
            <w:rStyle w:val="affff3"/>
            <w:rFonts w:ascii="Times New Roman" w:hAnsi="Times New Roman" w:cs="Times New Roman"/>
            <w:noProof/>
          </w:rPr>
          <w:t>таблице 5-</w:t>
        </w:r>
        <w:r w:rsidR="0074679C" w:rsidRPr="0097424E">
          <w:rPr>
            <w:rStyle w:val="affff3"/>
            <w:rFonts w:ascii="Times New Roman" w:hAnsi="Times New Roman" w:cs="Times New Roman"/>
            <w:noProof/>
          </w:rPr>
          <w:t>2</w:t>
        </w:r>
      </w:hyperlink>
      <w:r w:rsidRPr="0074696E">
        <w:rPr>
          <w:rFonts w:ascii="Times New Roman" w:hAnsi="Times New Roman" w:cs="Times New Roman"/>
          <w:noProof/>
        </w:rPr>
        <w:t>.</w:t>
      </w:r>
    </w:p>
    <w:p w:rsidR="00141F53" w:rsidRDefault="00141F53" w:rsidP="002D53D9">
      <w:pPr>
        <w:pStyle w:val="3"/>
        <w:numPr>
          <w:ilvl w:val="0"/>
          <w:numId w:val="0"/>
        </w:numPr>
        <w:spacing w:before="0" w:after="0" w:line="276" w:lineRule="auto"/>
        <w:ind w:firstLine="567"/>
        <w:jc w:val="center"/>
        <w:rPr>
          <w:rFonts w:ascii="Times New Roman" w:hAnsi="Times New Roman" w:cs="Times New Roman"/>
        </w:rPr>
      </w:pPr>
      <w:bookmarkStart w:id="429" w:name="_Toc103341130"/>
      <w:bookmarkStart w:id="430" w:name="_Toc103349197"/>
      <w:bookmarkStart w:id="431" w:name="_Toc103352850"/>
      <w:bookmarkStart w:id="432" w:name="_Toc103886952"/>
    </w:p>
    <w:bookmarkEnd w:id="429"/>
    <w:bookmarkEnd w:id="430"/>
    <w:bookmarkEnd w:id="431"/>
    <w:bookmarkEnd w:id="432"/>
    <w:p w:rsidR="00D22316" w:rsidRPr="004F7F14" w:rsidRDefault="00D22316" w:rsidP="00A33DCA">
      <w:pPr>
        <w:pStyle w:val="a9"/>
        <w:spacing w:before="0" w:after="0" w:line="276" w:lineRule="auto"/>
        <w:ind w:firstLine="0"/>
        <w:rPr>
          <w:rFonts w:ascii="Times New Roman" w:hAnsi="Times New Roman" w:cs="Times New Roman"/>
        </w:rPr>
        <w:sectPr w:rsidR="00D22316" w:rsidRPr="004F7F14" w:rsidSect="00CB1006">
          <w:headerReference w:type="default" r:id="rId59"/>
          <w:pgSz w:w="11906" w:h="16838"/>
          <w:pgMar w:top="993" w:right="849" w:bottom="851" w:left="1701" w:header="426" w:footer="546" w:gutter="0"/>
          <w:cols w:space="708"/>
          <w:docGrid w:linePitch="360"/>
        </w:sectPr>
      </w:pPr>
    </w:p>
    <w:p w:rsidR="00DC1AD6" w:rsidRPr="009F0708" w:rsidRDefault="009F0708" w:rsidP="009F0708">
      <w:pPr>
        <w:pStyle w:val="2"/>
        <w:numPr>
          <w:ilvl w:val="0"/>
          <w:numId w:val="0"/>
        </w:numPr>
        <w:spacing w:before="120" w:after="120" w:line="276" w:lineRule="auto"/>
        <w:ind w:left="851"/>
        <w:jc w:val="center"/>
        <w:rPr>
          <w:sz w:val="24"/>
        </w:rPr>
      </w:pPr>
      <w:bookmarkStart w:id="433" w:name="_Toc453082868"/>
      <w:bookmarkStart w:id="434" w:name="_Toc453164926"/>
      <w:bookmarkStart w:id="435" w:name="_Toc453862474"/>
      <w:bookmarkStart w:id="436" w:name="_Toc477945730"/>
      <w:bookmarkStart w:id="437" w:name="_Toc478059876"/>
      <w:bookmarkStart w:id="438" w:name="_Toc69144803"/>
      <w:bookmarkStart w:id="439" w:name="_Toc69203168"/>
      <w:bookmarkStart w:id="440" w:name="_Toc69895872"/>
      <w:bookmarkStart w:id="441" w:name="_Toc88841784"/>
      <w:bookmarkStart w:id="442" w:name="_Toc103341133"/>
      <w:bookmarkStart w:id="443" w:name="_Toc103349200"/>
      <w:bookmarkStart w:id="444" w:name="_Toc103352853"/>
      <w:bookmarkStart w:id="445" w:name="_Toc103886955"/>
      <w:bookmarkStart w:id="446" w:name="_Toc198720173"/>
      <w:bookmarkStart w:id="447" w:name="_Toc327458408"/>
      <w:bookmarkStart w:id="448" w:name="_Toc432407794"/>
      <w:bookmarkStart w:id="449" w:name="_Toc434502947"/>
      <w:bookmarkStart w:id="450" w:name="_Toc453082910"/>
      <w:bookmarkStart w:id="451" w:name="_Toc453164967"/>
      <w:bookmarkStart w:id="452" w:name="_Toc453862514"/>
      <w:bookmarkStart w:id="453" w:name="_Toc477945771"/>
      <w:bookmarkStart w:id="454" w:name="_Toc478059917"/>
      <w:bookmarkStart w:id="455" w:name="_Toc69144843"/>
      <w:bookmarkStart w:id="456" w:name="_Toc69203208"/>
      <w:bookmarkStart w:id="457" w:name="_Toc69895912"/>
      <w:r w:rsidRPr="009F0708">
        <w:rPr>
          <w:sz w:val="24"/>
        </w:rPr>
        <w:t xml:space="preserve">2.16 </w:t>
      </w:r>
      <w:r w:rsidR="00DC1AD6" w:rsidRPr="009F0708">
        <w:rPr>
          <w:sz w:val="24"/>
        </w:rPr>
        <w:t>Экологическое состояние</w:t>
      </w:r>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p>
    <w:p w:rsidR="00DC1AD6" w:rsidRPr="009F0708" w:rsidRDefault="009F0708" w:rsidP="009F0708">
      <w:pPr>
        <w:pStyle w:val="3"/>
        <w:numPr>
          <w:ilvl w:val="0"/>
          <w:numId w:val="0"/>
        </w:numPr>
        <w:spacing w:line="276" w:lineRule="auto"/>
        <w:ind w:left="567"/>
        <w:jc w:val="center"/>
        <w:rPr>
          <w:rFonts w:ascii="Times New Roman" w:hAnsi="Times New Roman" w:cs="Times New Roman"/>
          <w:sz w:val="24"/>
        </w:rPr>
      </w:pPr>
      <w:bookmarkStart w:id="458" w:name="_Toc307839527"/>
      <w:bookmarkStart w:id="459" w:name="_Toc310247222"/>
      <w:bookmarkStart w:id="460" w:name="_Toc434502907"/>
      <w:bookmarkStart w:id="461" w:name="_Toc453082869"/>
      <w:bookmarkStart w:id="462" w:name="_Toc453164927"/>
      <w:bookmarkStart w:id="463" w:name="_Toc453862475"/>
      <w:bookmarkStart w:id="464" w:name="_Toc477945731"/>
      <w:bookmarkStart w:id="465" w:name="_Toc478059877"/>
      <w:bookmarkStart w:id="466" w:name="_Toc69144804"/>
      <w:bookmarkStart w:id="467" w:name="_Toc69203169"/>
      <w:bookmarkStart w:id="468" w:name="_Toc69895873"/>
      <w:bookmarkStart w:id="469" w:name="_Toc88841785"/>
      <w:bookmarkStart w:id="470" w:name="_Toc103341134"/>
      <w:bookmarkStart w:id="471" w:name="_Toc103349201"/>
      <w:bookmarkStart w:id="472" w:name="_Toc103352854"/>
      <w:bookmarkStart w:id="473" w:name="_Toc103886956"/>
      <w:bookmarkStart w:id="474" w:name="_Toc198720174"/>
      <w:r w:rsidRPr="009F0708">
        <w:rPr>
          <w:rFonts w:ascii="Times New Roman" w:hAnsi="Times New Roman" w:cs="Times New Roman"/>
          <w:sz w:val="24"/>
        </w:rPr>
        <w:t xml:space="preserve">2.16.1 </w:t>
      </w:r>
      <w:r w:rsidR="00DC1AD6" w:rsidRPr="009F0708">
        <w:rPr>
          <w:rFonts w:ascii="Times New Roman" w:hAnsi="Times New Roman" w:cs="Times New Roman"/>
          <w:sz w:val="24"/>
        </w:rPr>
        <w:t>Атмосферный воздух</w:t>
      </w:r>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p>
    <w:p w:rsidR="00E273DB" w:rsidRPr="004F7F14" w:rsidRDefault="00E273DB" w:rsidP="00A33DCA">
      <w:pPr>
        <w:pStyle w:val="a9"/>
        <w:spacing w:before="0" w:after="0" w:line="276" w:lineRule="auto"/>
        <w:rPr>
          <w:rFonts w:ascii="Times New Roman" w:hAnsi="Times New Roman" w:cs="Times New Roman"/>
        </w:rPr>
      </w:pPr>
      <w:r w:rsidRPr="004F7F14">
        <w:rPr>
          <w:rFonts w:ascii="Times New Roman" w:hAnsi="Times New Roman" w:cs="Times New Roman"/>
        </w:rPr>
        <w:t>Качество воздуха обусловлено соотношением тех или иных веществ в его составе. От качества воз</w:t>
      </w:r>
      <w:r w:rsidRPr="004F7F14">
        <w:rPr>
          <w:rFonts w:ascii="Times New Roman" w:hAnsi="Times New Roman" w:cs="Times New Roman"/>
        </w:rPr>
        <w:softHyphen/>
        <w:t>духа зависят здоровье людей, состояние растительного и животного мира, прочность и долговечность любых конструкций, зданий, сооружений.</w:t>
      </w:r>
    </w:p>
    <w:p w:rsidR="00E273DB" w:rsidRPr="004F7F14" w:rsidRDefault="00E273DB" w:rsidP="00A33DCA">
      <w:pPr>
        <w:pStyle w:val="a9"/>
        <w:spacing w:before="0" w:after="0" w:line="276" w:lineRule="auto"/>
        <w:rPr>
          <w:rFonts w:ascii="Times New Roman" w:hAnsi="Times New Roman" w:cs="Times New Roman"/>
        </w:rPr>
      </w:pPr>
      <w:r w:rsidRPr="004F7F14">
        <w:rPr>
          <w:rFonts w:ascii="Times New Roman" w:hAnsi="Times New Roman" w:cs="Times New Roman"/>
        </w:rPr>
        <w:t>В 2020 году мониторинг качества атмосферного воздуха осуществлялся ФГБУ «Сахалинское управ</w:t>
      </w:r>
      <w:r w:rsidRPr="004F7F14">
        <w:rPr>
          <w:rFonts w:ascii="Times New Roman" w:hAnsi="Times New Roman" w:cs="Times New Roman"/>
        </w:rPr>
        <w:softHyphen/>
        <w:t>ление по гидрометеорологии и мониторингу окружающей среды» Федеральной службы по гидрометеорологии и мониторингу окружающей среды.</w:t>
      </w:r>
    </w:p>
    <w:p w:rsidR="00831229" w:rsidRPr="004F7F14" w:rsidRDefault="00831229"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Согласно данным Доклада о состоянии и об охране окружающей среды Сахалинской области в 2020 году, подготовленном министерством экологии </w:t>
      </w:r>
      <w:r w:rsidR="00D74BF1" w:rsidRPr="004F7F14">
        <w:rPr>
          <w:rFonts w:ascii="Times New Roman" w:hAnsi="Times New Roman" w:cs="Times New Roman"/>
        </w:rPr>
        <w:t xml:space="preserve">и устойчивого развития </w:t>
      </w:r>
      <w:r w:rsidRPr="004F7F14">
        <w:rPr>
          <w:rFonts w:ascii="Times New Roman" w:hAnsi="Times New Roman" w:cs="Times New Roman"/>
        </w:rPr>
        <w:t xml:space="preserve">Сахалинской области, полевые и лабораторные исследования качества атмосферного воздуха в 2020 году проводились в трех населенных пунктах </w:t>
      </w:r>
      <w:r w:rsidR="00EA17A6">
        <w:rPr>
          <w:rFonts w:ascii="Times New Roman" w:hAnsi="Times New Roman" w:cs="Times New Roman"/>
        </w:rPr>
        <w:t>Анивского муниципального округа</w:t>
      </w:r>
      <w:r w:rsidRPr="004F7F14">
        <w:rPr>
          <w:rFonts w:ascii="Times New Roman" w:hAnsi="Times New Roman" w:cs="Times New Roman"/>
        </w:rPr>
        <w:t xml:space="preserve"> (г. Анива, с. Таранай, с. Троицкое).</w:t>
      </w:r>
    </w:p>
    <w:p w:rsidR="00831229" w:rsidRPr="004F7F14" w:rsidRDefault="00831229" w:rsidP="00A33DCA">
      <w:pPr>
        <w:pStyle w:val="a9"/>
        <w:spacing w:before="0" w:after="0" w:line="276" w:lineRule="auto"/>
        <w:rPr>
          <w:rFonts w:ascii="Times New Roman" w:hAnsi="Times New Roman" w:cs="Times New Roman"/>
        </w:rPr>
      </w:pPr>
      <w:r w:rsidRPr="004F7F14">
        <w:rPr>
          <w:rFonts w:ascii="Times New Roman" w:hAnsi="Times New Roman" w:cs="Times New Roman"/>
        </w:rPr>
        <w:t>Согласно рассчитанным критериям загрязнения, атмосферный воздух населенных пунктов характеризовался как повышенный. В течение года наиболее высокий уровень загрязнения атмосферного воздуха (сезонные максимумы) отмечались: в г. Анива - в ноябре (ИЗА5 = 5,3), в с. Таранай - в июле (ИЗА5 = 5,8), в с. Троицкое - в июле (ИЗА = 5,5).</w:t>
      </w:r>
    </w:p>
    <w:p w:rsidR="00831229" w:rsidRPr="004F7F14" w:rsidRDefault="00831229" w:rsidP="00A33DCA">
      <w:pPr>
        <w:pStyle w:val="a9"/>
        <w:spacing w:before="0" w:after="0" w:line="276" w:lineRule="auto"/>
        <w:rPr>
          <w:rFonts w:ascii="Times New Roman" w:hAnsi="Times New Roman" w:cs="Times New Roman"/>
        </w:rPr>
      </w:pPr>
      <w:r w:rsidRPr="004F7F14">
        <w:rPr>
          <w:rFonts w:ascii="Times New Roman" w:hAnsi="Times New Roman" w:cs="Times New Roman"/>
        </w:rPr>
        <w:t>В г. Анива и с. Троицкое причиной повышенной степени загрязнения атмосферного воздуха могут являться как агропромышленный комплекс (перенос взвешенных частиц в атмосферном воздухе), так и автотранспорт, о чем свидетельствует наличие загрязняющих веществ азотной группы в атмосферном воздухе.</w:t>
      </w:r>
    </w:p>
    <w:p w:rsidR="00831229" w:rsidRPr="004F7F14" w:rsidRDefault="00831229"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По результатам наблюдений в </w:t>
      </w:r>
      <w:r w:rsidR="000D15B1">
        <w:rPr>
          <w:rFonts w:ascii="Times New Roman" w:hAnsi="Times New Roman" w:cs="Times New Roman"/>
        </w:rPr>
        <w:t>Анивском муниципальном округе</w:t>
      </w:r>
      <w:r w:rsidRPr="004F7F14">
        <w:rPr>
          <w:rFonts w:ascii="Times New Roman" w:hAnsi="Times New Roman" w:cs="Times New Roman"/>
        </w:rPr>
        <w:t xml:space="preserve"> не зафиксирова</w:t>
      </w:r>
      <w:r w:rsidR="00D558B2" w:rsidRPr="004F7F14">
        <w:rPr>
          <w:rFonts w:ascii="Times New Roman" w:hAnsi="Times New Roman" w:cs="Times New Roman"/>
        </w:rPr>
        <w:t>но превышения максимальных разо</w:t>
      </w:r>
      <w:r w:rsidRPr="004F7F14">
        <w:rPr>
          <w:rFonts w:ascii="Times New Roman" w:hAnsi="Times New Roman" w:cs="Times New Roman"/>
        </w:rPr>
        <w:t>вых значений ПДК в атмосферном воздухе взвешенных веществ (пыли), диоксида серы, оксида углерода, сажи и формальдегида, диоксида азота, оксида азота и сероводорода.</w:t>
      </w:r>
    </w:p>
    <w:p w:rsidR="00831229" w:rsidRPr="004F7F14" w:rsidRDefault="00831229" w:rsidP="00A33DCA">
      <w:pPr>
        <w:pStyle w:val="a9"/>
        <w:spacing w:before="0" w:after="0" w:line="276" w:lineRule="auto"/>
        <w:rPr>
          <w:rFonts w:ascii="Times New Roman" w:hAnsi="Times New Roman" w:cs="Times New Roman"/>
        </w:rPr>
      </w:pPr>
      <w:r w:rsidRPr="004F7F14">
        <w:rPr>
          <w:rFonts w:ascii="Times New Roman" w:hAnsi="Times New Roman" w:cs="Times New Roman"/>
        </w:rPr>
        <w:t>По результатам проведенных замеров радиоактивного фона значения фоновой радиации (га</w:t>
      </w:r>
      <w:r w:rsidR="006A0CF8" w:rsidRPr="004F7F14">
        <w:rPr>
          <w:rFonts w:ascii="Times New Roman" w:hAnsi="Times New Roman" w:cs="Times New Roman"/>
        </w:rPr>
        <w:t>мма-фо</w:t>
      </w:r>
      <w:r w:rsidR="006A0CF8" w:rsidRPr="004F7F14">
        <w:rPr>
          <w:rFonts w:ascii="Times New Roman" w:hAnsi="Times New Roman" w:cs="Times New Roman"/>
        </w:rPr>
        <w:softHyphen/>
        <w:t>на) не превысили 0,25 м</w:t>
      </w:r>
      <w:r w:rsidR="006A0CF8" w:rsidRPr="004F7F14">
        <w:rPr>
          <w:rFonts w:ascii="Times New Roman" w:hAnsi="Times New Roman" w:cs="Times New Roman"/>
          <w:vertAlign w:val="superscript"/>
        </w:rPr>
        <w:t>3</w:t>
      </w:r>
      <w:r w:rsidRPr="004F7F14">
        <w:rPr>
          <w:rFonts w:ascii="Times New Roman" w:hAnsi="Times New Roman" w:cs="Times New Roman"/>
        </w:rPr>
        <w:t>/час.</w:t>
      </w:r>
    </w:p>
    <w:p w:rsidR="00945FCC" w:rsidRPr="004F7F14" w:rsidRDefault="00945FCC"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На территории </w:t>
      </w:r>
      <w:r w:rsidR="00EA17A6">
        <w:rPr>
          <w:rFonts w:ascii="Times New Roman" w:hAnsi="Times New Roman" w:cs="Times New Roman"/>
        </w:rPr>
        <w:t>муниципального округа</w:t>
      </w:r>
      <w:r w:rsidRPr="004F7F14">
        <w:rPr>
          <w:rFonts w:ascii="Times New Roman" w:hAnsi="Times New Roman" w:cs="Times New Roman"/>
        </w:rPr>
        <w:t xml:space="preserve"> </w:t>
      </w:r>
      <w:r w:rsidR="00AA11F5" w:rsidRPr="004F7F14">
        <w:rPr>
          <w:rFonts w:ascii="Times New Roman" w:hAnsi="Times New Roman" w:cs="Times New Roman"/>
        </w:rPr>
        <w:t>Анивский</w:t>
      </w:r>
      <w:r w:rsidRPr="004F7F14">
        <w:rPr>
          <w:rFonts w:ascii="Times New Roman" w:hAnsi="Times New Roman" w:cs="Times New Roman"/>
        </w:rPr>
        <w:t xml:space="preserve"> располагаются объекты негативного воздействия на окружающую среду требующие установления санитарно-защитных зон (далее – СЗЗ) в соответствии с СанПиН 2.2.1/2.1.1.1200-03 «Санитарно-защитные зоны и санитарная классификация предприятий, сооружений и иных объектов» для уменьшения воздействия до значений, установленных гигиеническими нормативами и уменьшения отрицательного влияния предприятий на население.</w:t>
      </w:r>
    </w:p>
    <w:p w:rsidR="00945FCC" w:rsidRPr="004F7F14" w:rsidRDefault="00945FCC" w:rsidP="00A33DCA">
      <w:pPr>
        <w:pStyle w:val="a9"/>
        <w:spacing w:before="0" w:after="0" w:line="276" w:lineRule="auto"/>
        <w:rPr>
          <w:rFonts w:ascii="Times New Roman" w:hAnsi="Times New Roman" w:cs="Times New Roman"/>
        </w:rPr>
      </w:pPr>
      <w:r w:rsidRPr="004F7F14">
        <w:rPr>
          <w:rFonts w:ascii="Times New Roman" w:hAnsi="Times New Roman" w:cs="Times New Roman"/>
        </w:rPr>
        <w:t>Сведения о санитарно-защитных зонах в Е</w:t>
      </w:r>
      <w:r w:rsidR="004404DA" w:rsidRPr="004F7F14">
        <w:rPr>
          <w:rFonts w:ascii="Times New Roman" w:hAnsi="Times New Roman" w:cs="Times New Roman"/>
        </w:rPr>
        <w:t xml:space="preserve">дином государственном реестре недвижимости </w:t>
      </w:r>
      <w:r w:rsidRPr="004F7F14">
        <w:rPr>
          <w:rFonts w:ascii="Times New Roman" w:hAnsi="Times New Roman" w:cs="Times New Roman"/>
        </w:rPr>
        <w:t>отсутствуют.</w:t>
      </w:r>
    </w:p>
    <w:p w:rsidR="00945FCC" w:rsidRPr="004F7F14" w:rsidRDefault="00945FCC" w:rsidP="00A33DCA">
      <w:pPr>
        <w:pStyle w:val="a9"/>
        <w:spacing w:before="0" w:after="0" w:line="276" w:lineRule="auto"/>
        <w:rPr>
          <w:rFonts w:ascii="Times New Roman" w:hAnsi="Times New Roman" w:cs="Times New Roman"/>
        </w:rPr>
      </w:pPr>
      <w:r w:rsidRPr="004F7F14">
        <w:rPr>
          <w:rFonts w:ascii="Times New Roman" w:hAnsi="Times New Roman" w:cs="Times New Roman"/>
        </w:rPr>
        <w:t>В соответствии с пунктом 2.6. СанПиН 2.2.1/2.1.1.1200-03 для линий железнодорожного транспорта устанавливается расстояние от источника химического, биологического и/или физического воздействия, уменьшающее эти воздействия до значений гигиенических нормативов (санитарные разрывы). Величина разрыва устанавливается в каждом конкретном случае на основании расчетов рассеивания загрязнения атмосферного воздуха и физических факторов (шума, вибрации, электромагнитных полей и др.) с последующим проведением натурных исследований и измерений.</w:t>
      </w:r>
    </w:p>
    <w:p w:rsidR="00DC1AD6" w:rsidRPr="009F0708" w:rsidRDefault="009F0708" w:rsidP="009F0708">
      <w:pPr>
        <w:pStyle w:val="3"/>
        <w:numPr>
          <w:ilvl w:val="0"/>
          <w:numId w:val="0"/>
        </w:numPr>
        <w:spacing w:line="276" w:lineRule="auto"/>
        <w:ind w:left="567"/>
        <w:jc w:val="center"/>
        <w:rPr>
          <w:rFonts w:ascii="Times New Roman" w:hAnsi="Times New Roman" w:cs="Times New Roman"/>
          <w:sz w:val="24"/>
        </w:rPr>
      </w:pPr>
      <w:bookmarkStart w:id="475" w:name="_Toc453082870"/>
      <w:bookmarkStart w:id="476" w:name="_Toc453164928"/>
      <w:bookmarkStart w:id="477" w:name="_Toc453862476"/>
      <w:bookmarkStart w:id="478" w:name="_Toc477945732"/>
      <w:bookmarkStart w:id="479" w:name="_Toc478059878"/>
      <w:bookmarkStart w:id="480" w:name="_Toc69144805"/>
      <w:bookmarkStart w:id="481" w:name="_Toc69203170"/>
      <w:bookmarkStart w:id="482" w:name="_Toc69895874"/>
      <w:bookmarkStart w:id="483" w:name="_Toc88841786"/>
      <w:bookmarkStart w:id="484" w:name="_Toc103341135"/>
      <w:bookmarkStart w:id="485" w:name="_Toc103349202"/>
      <w:bookmarkStart w:id="486" w:name="_Toc103352855"/>
      <w:bookmarkStart w:id="487" w:name="_Toc103886957"/>
      <w:bookmarkStart w:id="488" w:name="_Toc198720175"/>
      <w:r w:rsidRPr="009F0708">
        <w:rPr>
          <w:rFonts w:ascii="Times New Roman" w:hAnsi="Times New Roman" w:cs="Times New Roman"/>
          <w:sz w:val="24"/>
        </w:rPr>
        <w:t xml:space="preserve">2.16.2 </w:t>
      </w:r>
      <w:r w:rsidR="00DC1AD6" w:rsidRPr="009F0708">
        <w:rPr>
          <w:rFonts w:ascii="Times New Roman" w:hAnsi="Times New Roman" w:cs="Times New Roman"/>
          <w:sz w:val="24"/>
        </w:rPr>
        <w:t>Поверхностные воды</w:t>
      </w:r>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p>
    <w:p w:rsidR="00945FCC" w:rsidRPr="004F7F14" w:rsidRDefault="00505E53" w:rsidP="00A33DCA">
      <w:pPr>
        <w:pStyle w:val="a9"/>
        <w:spacing w:before="0" w:after="0" w:line="276" w:lineRule="auto"/>
        <w:rPr>
          <w:rFonts w:ascii="Times New Roman" w:hAnsi="Times New Roman" w:cs="Times New Roman"/>
        </w:rPr>
      </w:pPr>
      <w:r w:rsidRPr="004F7F14">
        <w:rPr>
          <w:rFonts w:ascii="Times New Roman" w:hAnsi="Times New Roman" w:cs="Times New Roman"/>
        </w:rPr>
        <w:t>Согласно данным Доклада о состоянии и об охране окружающей среды Сахалинской области в 2020 году наблюдения за качеством поверхностных вод суши проводились ФГБУ «Сахалинское управление по гидрометеорологии и мониторингу окружающей среды».</w:t>
      </w:r>
    </w:p>
    <w:p w:rsidR="00505E53" w:rsidRPr="004F7F14" w:rsidRDefault="00505E53" w:rsidP="00A33DCA">
      <w:pPr>
        <w:pStyle w:val="a9"/>
        <w:spacing w:before="0" w:after="0" w:line="276" w:lineRule="auto"/>
        <w:rPr>
          <w:rFonts w:ascii="Times New Roman" w:hAnsi="Times New Roman" w:cs="Times New Roman"/>
        </w:rPr>
      </w:pPr>
      <w:r w:rsidRPr="004F7F14">
        <w:rPr>
          <w:rFonts w:ascii="Times New Roman" w:hAnsi="Times New Roman" w:cs="Times New Roman"/>
        </w:rPr>
        <w:t>Река Сусуя протекает по самой густонаселенной части острова - Сусунайской долине и загрязняется от истоков до устья сточными водами промышленных и сельскохозяйственных предприятий, хозяйственно-бытовыми сточными водами г. Южно-Сахалинска, что в значительной степени влияет на химический состав воды. Организованный сброс сточных вод в реку осуществляют АО</w:t>
      </w:r>
      <w:r w:rsidR="007F2852" w:rsidRPr="004F7F14">
        <w:rPr>
          <w:rFonts w:ascii="Times New Roman" w:hAnsi="Times New Roman" w:cs="Times New Roman"/>
        </w:rPr>
        <w:t xml:space="preserve"> «Сахалинская коммуналь</w:t>
      </w:r>
      <w:r w:rsidRPr="004F7F14">
        <w:rPr>
          <w:rFonts w:ascii="Times New Roman" w:hAnsi="Times New Roman" w:cs="Times New Roman"/>
        </w:rPr>
        <w:t>ная компания», МКП «Сахалинский водоканал», АО «Птицефабрика «Островная», компания «Сахалин Энерджи Инвестмент Компани Лтд.», ООО «Рускор», компания «Эксон Нефтегаз Лимитед», ООО «Армсах- строй».</w:t>
      </w:r>
    </w:p>
    <w:p w:rsidR="003A6052" w:rsidRPr="004F7F14" w:rsidRDefault="003A6052" w:rsidP="00A33DCA">
      <w:pPr>
        <w:pStyle w:val="a9"/>
        <w:spacing w:before="0" w:after="0" w:line="276" w:lineRule="auto"/>
        <w:rPr>
          <w:rFonts w:ascii="Times New Roman" w:hAnsi="Times New Roman" w:cs="Times New Roman"/>
        </w:rPr>
      </w:pPr>
      <w:r w:rsidRPr="004F7F14">
        <w:rPr>
          <w:rFonts w:ascii="Times New Roman" w:hAnsi="Times New Roman" w:cs="Times New Roman"/>
        </w:rPr>
        <w:t>Коэффициент комплексности загрязненности воды снизился до 47,8%, УКИЗВ возрос до 5,31. Коэффициент высокого загрязнения составил 3,2 %. Вода реки по-прежнему относится к 4-му классу, разряд Б, грязная.</w:t>
      </w:r>
    </w:p>
    <w:p w:rsidR="003A6052" w:rsidRPr="004F7F14" w:rsidRDefault="003A6052" w:rsidP="00A33DCA">
      <w:pPr>
        <w:pStyle w:val="a9"/>
        <w:spacing w:before="0" w:after="0" w:line="276" w:lineRule="auto"/>
        <w:rPr>
          <w:rFonts w:ascii="Times New Roman" w:hAnsi="Times New Roman" w:cs="Times New Roman"/>
        </w:rPr>
      </w:pPr>
      <w:r w:rsidRPr="004F7F14">
        <w:rPr>
          <w:rFonts w:ascii="Times New Roman" w:hAnsi="Times New Roman" w:cs="Times New Roman"/>
        </w:rPr>
        <w:t>Отмечалось увеличение среднего содержания марганца до 8,7 ПДК, фенолов - до 2,4 ПДК, железа общего - до 1,7 ПДК, соединений меди - до 2,8 ПДК, азота нитритного - до 2,8 ПДК. Снизились средние концентрации нефтепродуктов - до 1,0 ПДК, азота аммонийного - до 6,7 ПДК. БПК5 - 2,9 ПДК, ХПК - 1,4 ПДК - остались на прошлогоднем уровне. Было отмечено четыре случая высокого загрязнения азотом аммонийным - от 12,8 ПДК до 17,0 ПДК. Средние величины азота нитратного, цинка, никеля не превышали норм. Отмечен один случай высокого загрязнения БПК5 - 7,2 ПДК. Отмечено снижение растворенного кислорода до 3,5 мг/л.</w:t>
      </w:r>
    </w:p>
    <w:p w:rsidR="003A6052" w:rsidRPr="004F7F14" w:rsidRDefault="003A6052" w:rsidP="00A33DCA">
      <w:pPr>
        <w:pStyle w:val="a9"/>
        <w:spacing w:before="0" w:after="0" w:line="276" w:lineRule="auto"/>
        <w:rPr>
          <w:rFonts w:ascii="Times New Roman" w:hAnsi="Times New Roman" w:cs="Times New Roman"/>
        </w:rPr>
      </w:pPr>
      <w:r w:rsidRPr="004F7F14">
        <w:rPr>
          <w:rFonts w:ascii="Times New Roman" w:hAnsi="Times New Roman" w:cs="Times New Roman"/>
        </w:rPr>
        <w:t>Организованный сброс сточных вод в реку Лютога осуществляет АО «АКоС». Качество воды реки не изменилось. Вода реки по-прежнему относится к 2-му классу, слабо за</w:t>
      </w:r>
      <w:r w:rsidRPr="004F7F14">
        <w:rPr>
          <w:rFonts w:ascii="Times New Roman" w:hAnsi="Times New Roman" w:cs="Times New Roman"/>
        </w:rPr>
        <w:softHyphen/>
        <w:t>грязненная.</w:t>
      </w:r>
    </w:p>
    <w:p w:rsidR="003A6052" w:rsidRPr="004F7F14" w:rsidRDefault="003A6052" w:rsidP="00A33DCA">
      <w:pPr>
        <w:pStyle w:val="a9"/>
        <w:spacing w:before="0" w:after="0" w:line="276" w:lineRule="auto"/>
        <w:rPr>
          <w:rFonts w:ascii="Times New Roman" w:hAnsi="Times New Roman" w:cs="Times New Roman"/>
        </w:rPr>
      </w:pPr>
      <w:r w:rsidRPr="004F7F14">
        <w:rPr>
          <w:rFonts w:ascii="Times New Roman" w:hAnsi="Times New Roman" w:cs="Times New Roman"/>
        </w:rPr>
        <w:t>Снизилось среднее содержание меди - до 1,7 ПДК, содержание нефтепродуктов возросло до 1,0 ПДК. Среднее содержание ХПК, БПК5, азота аммонийного, азота нитритного, азота нитратного, железа общего, цинка, никеля, фенолов, марганца не превышало норм.</w:t>
      </w:r>
    </w:p>
    <w:p w:rsidR="003A6052" w:rsidRPr="004F7F14" w:rsidRDefault="003A6052" w:rsidP="00A33DCA">
      <w:pPr>
        <w:pStyle w:val="a9"/>
        <w:spacing w:before="0" w:after="0" w:line="276" w:lineRule="auto"/>
        <w:rPr>
          <w:rFonts w:ascii="Times New Roman" w:hAnsi="Times New Roman" w:cs="Times New Roman"/>
        </w:rPr>
      </w:pPr>
      <w:r w:rsidRPr="004F7F14">
        <w:rPr>
          <w:rFonts w:ascii="Times New Roman" w:hAnsi="Times New Roman" w:cs="Times New Roman"/>
        </w:rPr>
        <w:t>В устье реки качество воды реки ухудшилось. Коэффициент комплексности загрязненности воды снизился до 18,7%, УКИЗВ возрос до 3,38, Квз был на уровне 0,6%. Вода реки от 3-го класса, разряд А, загрязненная, перешла к 3-му классу, разряд Б, очень загрязненная.</w:t>
      </w:r>
    </w:p>
    <w:p w:rsidR="00505E53" w:rsidRPr="004F7F14" w:rsidRDefault="003A6052" w:rsidP="00A33DCA">
      <w:pPr>
        <w:pStyle w:val="a9"/>
        <w:spacing w:before="0" w:after="0" w:line="276" w:lineRule="auto"/>
        <w:rPr>
          <w:rFonts w:ascii="Times New Roman" w:hAnsi="Times New Roman" w:cs="Times New Roman"/>
        </w:rPr>
      </w:pPr>
      <w:r w:rsidRPr="004F7F14">
        <w:rPr>
          <w:rFonts w:ascii="Times New Roman" w:hAnsi="Times New Roman" w:cs="Times New Roman"/>
        </w:rPr>
        <w:t>Возросли средние концентрации марганца - до 2,7 ПДК, ХПК - до 1,5 ПДК, железа общего - до 1,1 ПДК; соединений меди - снизились до 2,8 ПДК. Среднегодовые величины азота аммонийного, азота нитритного, азота нитратного, цинка, никеля, фенолов, нефтепродуктов не превышали предельно допустимых концентраций.</w:t>
      </w:r>
    </w:p>
    <w:p w:rsidR="00DC1AD6" w:rsidRPr="009F0708" w:rsidRDefault="009F0708" w:rsidP="009F0708">
      <w:pPr>
        <w:pStyle w:val="3"/>
        <w:numPr>
          <w:ilvl w:val="0"/>
          <w:numId w:val="0"/>
        </w:numPr>
        <w:spacing w:line="276" w:lineRule="auto"/>
        <w:ind w:left="567"/>
        <w:jc w:val="center"/>
        <w:rPr>
          <w:rFonts w:ascii="Times New Roman" w:hAnsi="Times New Roman" w:cs="Times New Roman"/>
          <w:sz w:val="24"/>
        </w:rPr>
      </w:pPr>
      <w:bookmarkStart w:id="489" w:name="_Toc453082871"/>
      <w:bookmarkStart w:id="490" w:name="_Toc453164929"/>
      <w:bookmarkStart w:id="491" w:name="_Toc453862477"/>
      <w:bookmarkStart w:id="492" w:name="_Toc477945733"/>
      <w:bookmarkStart w:id="493" w:name="_Toc478059879"/>
      <w:bookmarkStart w:id="494" w:name="_Toc69144806"/>
      <w:bookmarkStart w:id="495" w:name="_Toc69203171"/>
      <w:bookmarkStart w:id="496" w:name="_Toc69895875"/>
      <w:bookmarkStart w:id="497" w:name="_Toc88841787"/>
      <w:bookmarkStart w:id="498" w:name="_Toc103341136"/>
      <w:bookmarkStart w:id="499" w:name="_Toc103349203"/>
      <w:bookmarkStart w:id="500" w:name="_Toc103352856"/>
      <w:bookmarkStart w:id="501" w:name="_Toc103886958"/>
      <w:bookmarkStart w:id="502" w:name="_Toc198720176"/>
      <w:r w:rsidRPr="009F0708">
        <w:rPr>
          <w:rFonts w:ascii="Times New Roman" w:hAnsi="Times New Roman" w:cs="Times New Roman"/>
          <w:sz w:val="24"/>
        </w:rPr>
        <w:t xml:space="preserve">2.16.3 </w:t>
      </w:r>
      <w:r w:rsidR="00DC1AD6" w:rsidRPr="009F0708">
        <w:rPr>
          <w:rFonts w:ascii="Times New Roman" w:hAnsi="Times New Roman" w:cs="Times New Roman"/>
          <w:sz w:val="24"/>
        </w:rPr>
        <w:t>Почвенный покров</w:t>
      </w:r>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p>
    <w:p w:rsidR="007F2852" w:rsidRPr="004F7F14" w:rsidRDefault="007F2852"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Почва является местом сосредоточения всех загрязнителей, главным образом поступающих с воздухом. Перемещаясь воздушными потоками на большие расстояния от места выброса, вредные вещества возвращаются с атмосферными осадками, загрязняя почву. </w:t>
      </w:r>
    </w:p>
    <w:p w:rsidR="007F2852" w:rsidRPr="004F7F14" w:rsidRDefault="007F2852"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Нарушенными считают почвы, утратившие свое плодородие и ценность, в связи с хозяйственной деятельностью человека. В результате антропогенного воздействия на почвенный покров происходит изменение морфологии почв, изменение физических, химических свойств почв и их потенциального плодородия. </w:t>
      </w:r>
    </w:p>
    <w:p w:rsidR="007F2852" w:rsidRPr="004F7F14" w:rsidRDefault="007F2852" w:rsidP="00A33DCA">
      <w:pPr>
        <w:pStyle w:val="a9"/>
        <w:spacing w:before="0" w:after="0" w:line="276" w:lineRule="auto"/>
        <w:rPr>
          <w:rFonts w:ascii="Times New Roman" w:hAnsi="Times New Roman" w:cs="Times New Roman"/>
        </w:rPr>
      </w:pPr>
      <w:r w:rsidRPr="004F7F14">
        <w:rPr>
          <w:rFonts w:ascii="Times New Roman" w:hAnsi="Times New Roman" w:cs="Times New Roman"/>
        </w:rPr>
        <w:t>Влияние на качество почв оказывает э</w:t>
      </w:r>
      <w:r w:rsidR="00D80260" w:rsidRPr="004F7F14">
        <w:rPr>
          <w:rFonts w:ascii="Times New Roman" w:hAnsi="Times New Roman" w:cs="Times New Roman"/>
        </w:rPr>
        <w:t>экономическая</w:t>
      </w:r>
      <w:r w:rsidRPr="004F7F14">
        <w:rPr>
          <w:rFonts w:ascii="Times New Roman" w:hAnsi="Times New Roman" w:cs="Times New Roman"/>
        </w:rPr>
        <w:t xml:space="preserve"> деятельность, связанная с разработкой месторождений, освоением рыбных и лесных ресурсов, ведением сельского хозяйства. Строительная и транспортная техника создает механические нагрузки, способные уничтожить растительные сообщества частично или полностью.</w:t>
      </w:r>
    </w:p>
    <w:p w:rsidR="007F2852" w:rsidRPr="004F7F14" w:rsidRDefault="007F2852" w:rsidP="00A33DCA">
      <w:pPr>
        <w:pStyle w:val="a9"/>
        <w:spacing w:before="0" w:after="0" w:line="276" w:lineRule="auto"/>
        <w:rPr>
          <w:rFonts w:ascii="Times New Roman" w:hAnsi="Times New Roman" w:cs="Times New Roman"/>
        </w:rPr>
      </w:pPr>
      <w:r w:rsidRPr="004F7F14">
        <w:rPr>
          <w:rFonts w:ascii="Times New Roman" w:hAnsi="Times New Roman" w:cs="Times New Roman"/>
        </w:rPr>
        <w:t>Основными источниками загрязнения почвы являются предприятия нефтега</w:t>
      </w:r>
      <w:r w:rsidR="006A0CF8" w:rsidRPr="004F7F14">
        <w:rPr>
          <w:rFonts w:ascii="Times New Roman" w:hAnsi="Times New Roman" w:cs="Times New Roman"/>
        </w:rPr>
        <w:t>зо-</w:t>
      </w:r>
      <w:r w:rsidRPr="004F7F14">
        <w:rPr>
          <w:rFonts w:ascii="Times New Roman" w:hAnsi="Times New Roman" w:cs="Times New Roman"/>
        </w:rPr>
        <w:t>добывающей отрасли, автотранспорта, сельского хозяйства, рыбопереработки, топливно-энергетического комплекса, лечебно-профилактические учреждения, ремонтно-механические предприятия.</w:t>
      </w:r>
    </w:p>
    <w:p w:rsidR="00945FCC" w:rsidRPr="004F7F14" w:rsidRDefault="007F2852" w:rsidP="00A33DCA">
      <w:pPr>
        <w:pStyle w:val="a9"/>
        <w:spacing w:before="0" w:after="0" w:line="276" w:lineRule="auto"/>
        <w:rPr>
          <w:rFonts w:ascii="Times New Roman" w:hAnsi="Times New Roman" w:cs="Times New Roman"/>
        </w:rPr>
      </w:pPr>
      <w:r w:rsidRPr="004F7F14">
        <w:rPr>
          <w:rFonts w:ascii="Times New Roman" w:hAnsi="Times New Roman" w:cs="Times New Roman"/>
        </w:rPr>
        <w:t>Мониторинг качества почвы проводится испытательным лабораторным центром (ИЛЦ) ФБУЗ «Центр гигиены и эпидемиологии в Сахалинской области».</w:t>
      </w:r>
    </w:p>
    <w:p w:rsidR="007F2852" w:rsidRPr="004F7F14" w:rsidRDefault="007F2852" w:rsidP="00A33DCA">
      <w:pPr>
        <w:pStyle w:val="a9"/>
        <w:spacing w:before="0" w:after="0" w:line="276" w:lineRule="auto"/>
        <w:rPr>
          <w:rFonts w:ascii="Times New Roman" w:hAnsi="Times New Roman" w:cs="Times New Roman"/>
        </w:rPr>
      </w:pPr>
      <w:r w:rsidRPr="004F7F14">
        <w:rPr>
          <w:rFonts w:ascii="Times New Roman" w:hAnsi="Times New Roman" w:cs="Times New Roman"/>
        </w:rPr>
        <w:t>К числу преобладающих тяжелых металлов, загрязняющих почву относятся кадмий, цинк, никель, свинец.</w:t>
      </w:r>
    </w:p>
    <w:p w:rsidR="007F2852" w:rsidRPr="004F7F14" w:rsidRDefault="008E4EFD"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Согласно данным Доклада о состоянии и об охране окружающей среды Сахалинской области в 2020 году на территории </w:t>
      </w:r>
      <w:r w:rsidR="00EA17A6">
        <w:rPr>
          <w:rFonts w:ascii="Times New Roman" w:hAnsi="Times New Roman" w:cs="Times New Roman"/>
        </w:rPr>
        <w:t>Анивского муниципального округа</w:t>
      </w:r>
      <w:r w:rsidR="007F2852" w:rsidRPr="004F7F14">
        <w:rPr>
          <w:rFonts w:ascii="Times New Roman" w:hAnsi="Times New Roman" w:cs="Times New Roman"/>
        </w:rPr>
        <w:t xml:space="preserve"> отмечается увеличение на </w:t>
      </w:r>
      <w:r w:rsidRPr="004F7F14">
        <w:rPr>
          <w:rFonts w:ascii="Times New Roman" w:hAnsi="Times New Roman" w:cs="Times New Roman"/>
        </w:rPr>
        <w:t xml:space="preserve">640 </w:t>
      </w:r>
      <w:r w:rsidR="007F2852" w:rsidRPr="004F7F14">
        <w:rPr>
          <w:rFonts w:ascii="Times New Roman" w:hAnsi="Times New Roman" w:cs="Times New Roman"/>
        </w:rPr>
        <w:t>% показателя доли проб почвы, не соответствующих гигиеническим нормативам по микробиологическим показателям, по отношению к 2019 году.</w:t>
      </w:r>
    </w:p>
    <w:p w:rsidR="00DC1AD6" w:rsidRPr="009F0708" w:rsidRDefault="009F0708" w:rsidP="009F0708">
      <w:pPr>
        <w:pStyle w:val="3"/>
        <w:numPr>
          <w:ilvl w:val="0"/>
          <w:numId w:val="0"/>
        </w:numPr>
        <w:spacing w:line="276" w:lineRule="auto"/>
        <w:ind w:left="567"/>
        <w:jc w:val="center"/>
        <w:rPr>
          <w:rFonts w:ascii="Times New Roman" w:hAnsi="Times New Roman" w:cs="Times New Roman"/>
          <w:sz w:val="24"/>
        </w:rPr>
      </w:pPr>
      <w:bookmarkStart w:id="503" w:name="_Toc453082872"/>
      <w:bookmarkStart w:id="504" w:name="_Toc453164930"/>
      <w:bookmarkStart w:id="505" w:name="_Toc453862478"/>
      <w:bookmarkStart w:id="506" w:name="_Toc477945734"/>
      <w:bookmarkStart w:id="507" w:name="_Toc478059880"/>
      <w:bookmarkStart w:id="508" w:name="_Toc69144807"/>
      <w:bookmarkStart w:id="509" w:name="_Toc69203172"/>
      <w:bookmarkStart w:id="510" w:name="_Toc69895876"/>
      <w:bookmarkStart w:id="511" w:name="_Toc88841788"/>
      <w:bookmarkStart w:id="512" w:name="_Toc103341137"/>
      <w:bookmarkStart w:id="513" w:name="_Toc103349204"/>
      <w:bookmarkStart w:id="514" w:name="_Toc103352857"/>
      <w:bookmarkStart w:id="515" w:name="_Toc103886959"/>
      <w:bookmarkStart w:id="516" w:name="_Toc198720177"/>
      <w:r w:rsidRPr="009F0708">
        <w:rPr>
          <w:rFonts w:ascii="Times New Roman" w:hAnsi="Times New Roman" w:cs="Times New Roman"/>
          <w:sz w:val="24"/>
        </w:rPr>
        <w:t xml:space="preserve">2.16.4 </w:t>
      </w:r>
      <w:r w:rsidR="00DC1AD6" w:rsidRPr="009F0708">
        <w:rPr>
          <w:rFonts w:ascii="Times New Roman" w:hAnsi="Times New Roman" w:cs="Times New Roman"/>
          <w:sz w:val="24"/>
        </w:rPr>
        <w:t>Санитарная очистка территории</w:t>
      </w:r>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p>
    <w:p w:rsidR="00945FCC" w:rsidRPr="004F7F14" w:rsidRDefault="008E4EFD" w:rsidP="00A33DCA">
      <w:pPr>
        <w:pStyle w:val="a9"/>
        <w:spacing w:before="0" w:after="0" w:line="276" w:lineRule="auto"/>
        <w:rPr>
          <w:rFonts w:ascii="Times New Roman" w:hAnsi="Times New Roman" w:cs="Times New Roman"/>
        </w:rPr>
      </w:pPr>
      <w:r w:rsidRPr="004F7F14">
        <w:rPr>
          <w:rFonts w:ascii="Times New Roman" w:hAnsi="Times New Roman" w:cs="Times New Roman"/>
        </w:rPr>
        <w:t>Приказом министерства жилищно-коммунального хозяйства Сахалинской</w:t>
      </w:r>
      <w:r w:rsidR="009F0708">
        <w:rPr>
          <w:rFonts w:ascii="Times New Roman" w:hAnsi="Times New Roman" w:cs="Times New Roman"/>
        </w:rPr>
        <w:t xml:space="preserve"> области от 8.11.2021 г. № 3.10</w:t>
      </w:r>
      <w:r w:rsidRPr="004F7F14">
        <w:rPr>
          <w:rFonts w:ascii="Times New Roman" w:hAnsi="Times New Roman" w:cs="Times New Roman"/>
        </w:rPr>
        <w:t>-35-П утверждена территориальная схема обращения с отходами Сахалинской области, в которой отражен комплексный подход в решении ключевых задач в области обращения с твердыми коммунальными отходами</w:t>
      </w:r>
      <w:r w:rsidR="00E931F2" w:rsidRPr="004F7F14">
        <w:rPr>
          <w:rFonts w:ascii="Times New Roman" w:hAnsi="Times New Roman" w:cs="Times New Roman"/>
        </w:rPr>
        <w:t xml:space="preserve"> (далее </w:t>
      </w:r>
      <w:r w:rsidR="00B023AD" w:rsidRPr="004F7F14">
        <w:rPr>
          <w:rFonts w:ascii="Times New Roman" w:hAnsi="Times New Roman" w:cs="Times New Roman"/>
        </w:rPr>
        <w:t xml:space="preserve">– </w:t>
      </w:r>
      <w:r w:rsidR="00E931F2" w:rsidRPr="004F7F14">
        <w:rPr>
          <w:rFonts w:ascii="Times New Roman" w:hAnsi="Times New Roman" w:cs="Times New Roman"/>
        </w:rPr>
        <w:t>ТКО)</w:t>
      </w:r>
      <w:r w:rsidRPr="004F7F14">
        <w:rPr>
          <w:rFonts w:ascii="Times New Roman" w:hAnsi="Times New Roman" w:cs="Times New Roman"/>
        </w:rPr>
        <w:t>.</w:t>
      </w:r>
    </w:p>
    <w:p w:rsidR="00A53450" w:rsidRPr="004F7F14" w:rsidRDefault="00A53450"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Согласно данным территориальной схемы обращения с отходами в </w:t>
      </w:r>
      <w:r w:rsidR="000D15B1">
        <w:rPr>
          <w:rFonts w:ascii="Times New Roman" w:hAnsi="Times New Roman" w:cs="Times New Roman"/>
        </w:rPr>
        <w:t>Анивском муниципальном округе</w:t>
      </w:r>
      <w:r w:rsidRPr="004F7F14">
        <w:rPr>
          <w:rFonts w:ascii="Times New Roman" w:hAnsi="Times New Roman" w:cs="Times New Roman"/>
        </w:rPr>
        <w:t xml:space="preserve"> образуется 8,</w:t>
      </w:r>
      <w:r w:rsidR="00E931F2" w:rsidRPr="004F7F14">
        <w:rPr>
          <w:rFonts w:ascii="Times New Roman" w:hAnsi="Times New Roman" w:cs="Times New Roman"/>
        </w:rPr>
        <w:t>74</w:t>
      </w:r>
      <w:r w:rsidRPr="004F7F14">
        <w:rPr>
          <w:rFonts w:ascii="Times New Roman" w:hAnsi="Times New Roman" w:cs="Times New Roman"/>
        </w:rPr>
        <w:t xml:space="preserve"> тыс. тонн</w:t>
      </w:r>
      <w:r w:rsidR="00E931F2" w:rsidRPr="004F7F14">
        <w:rPr>
          <w:rFonts w:ascii="Times New Roman" w:hAnsi="Times New Roman" w:cs="Times New Roman"/>
        </w:rPr>
        <w:t xml:space="preserve"> в год</w:t>
      </w:r>
      <w:r w:rsidRPr="004F7F14">
        <w:rPr>
          <w:rFonts w:ascii="Times New Roman" w:hAnsi="Times New Roman" w:cs="Times New Roman"/>
        </w:rPr>
        <w:t xml:space="preserve"> твердых коммунальных отходов</w:t>
      </w:r>
      <w:r w:rsidR="00E931F2" w:rsidRPr="004F7F14">
        <w:rPr>
          <w:rFonts w:ascii="Times New Roman" w:hAnsi="Times New Roman" w:cs="Times New Roman"/>
        </w:rPr>
        <w:t>.</w:t>
      </w:r>
    </w:p>
    <w:p w:rsidR="00E931F2" w:rsidRPr="004F7F14" w:rsidRDefault="00E931F2" w:rsidP="00A33DCA">
      <w:pPr>
        <w:pStyle w:val="a9"/>
        <w:spacing w:before="0" w:after="0" w:line="276" w:lineRule="auto"/>
        <w:rPr>
          <w:rFonts w:ascii="Times New Roman" w:hAnsi="Times New Roman" w:cs="Times New Roman"/>
        </w:rPr>
      </w:pPr>
      <w:r w:rsidRPr="004F7F14">
        <w:rPr>
          <w:rFonts w:ascii="Times New Roman" w:hAnsi="Times New Roman" w:cs="Times New Roman"/>
        </w:rPr>
        <w:t>Основными источниками образования ТКО являются объекты, связанные с жизнедеятельностью человека – жилые дома, учреждения социальной сферы, административные учреждения, предприятия торговли и общественного питания, туристско-рекреационные учреждения и др.</w:t>
      </w:r>
    </w:p>
    <w:p w:rsidR="001C6BB9" w:rsidRPr="004F7F14" w:rsidRDefault="001C6BB9"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На территории </w:t>
      </w:r>
      <w:r w:rsidR="00EA17A6">
        <w:rPr>
          <w:rFonts w:ascii="Times New Roman" w:hAnsi="Times New Roman" w:cs="Times New Roman"/>
        </w:rPr>
        <w:t>муниципального округа</w:t>
      </w:r>
      <w:r w:rsidRPr="004F7F14">
        <w:rPr>
          <w:rFonts w:ascii="Times New Roman" w:hAnsi="Times New Roman" w:cs="Times New Roman"/>
        </w:rPr>
        <w:t xml:space="preserve"> действует контейнерная система сбора и вывоза ТКО. Система раздельного сбора ТКО на территории не развита.</w:t>
      </w:r>
    </w:p>
    <w:p w:rsidR="00E931F2" w:rsidRPr="004F7F14" w:rsidRDefault="00E931F2"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На территории </w:t>
      </w:r>
      <w:r w:rsidR="00EA17A6">
        <w:rPr>
          <w:rFonts w:ascii="Times New Roman" w:hAnsi="Times New Roman" w:cs="Times New Roman"/>
        </w:rPr>
        <w:t>Анивского муниципального округа</w:t>
      </w:r>
      <w:r w:rsidRPr="004F7F14">
        <w:rPr>
          <w:rFonts w:ascii="Times New Roman" w:hAnsi="Times New Roman" w:cs="Times New Roman"/>
        </w:rPr>
        <w:t xml:space="preserve"> </w:t>
      </w:r>
      <w:r w:rsidR="001C6BB9" w:rsidRPr="004F7F14">
        <w:rPr>
          <w:rFonts w:ascii="Times New Roman" w:hAnsi="Times New Roman" w:cs="Times New Roman"/>
        </w:rPr>
        <w:t xml:space="preserve">находится свалка ТБО, которая по решению суда не эксплуатируется с 01.01.2019 г., сбор, вывоз и утилизацию отходов осуществляет АО "Управление по обращению с отходами" </w:t>
      </w:r>
      <w:r w:rsidRPr="004F7F14">
        <w:rPr>
          <w:rFonts w:ascii="Times New Roman" w:hAnsi="Times New Roman" w:cs="Times New Roman"/>
        </w:rPr>
        <w:t>на свалку МУП ЖЭУ №10 г. Южно-Сахалинск</w:t>
      </w:r>
      <w:r w:rsidR="006A4404" w:rsidRPr="004F7F14">
        <w:rPr>
          <w:rFonts w:ascii="Times New Roman" w:hAnsi="Times New Roman" w:cs="Times New Roman"/>
        </w:rPr>
        <w:t xml:space="preserve"> и</w:t>
      </w:r>
      <w:r w:rsidRPr="004F7F14">
        <w:rPr>
          <w:rFonts w:ascii="Times New Roman" w:hAnsi="Times New Roman" w:cs="Times New Roman"/>
        </w:rPr>
        <w:t xml:space="preserve"> Полигон ТБО в г. Южно-Сахалинске (юго-западнее карьера "Известковый").</w:t>
      </w:r>
    </w:p>
    <w:p w:rsidR="00073951" w:rsidRPr="00731D9E" w:rsidRDefault="00731D9E" w:rsidP="00731D9E">
      <w:pPr>
        <w:pStyle w:val="2"/>
        <w:numPr>
          <w:ilvl w:val="0"/>
          <w:numId w:val="0"/>
        </w:numPr>
        <w:spacing w:before="120" w:after="120" w:line="276" w:lineRule="auto"/>
        <w:ind w:left="851"/>
        <w:jc w:val="center"/>
        <w:rPr>
          <w:sz w:val="24"/>
        </w:rPr>
      </w:pPr>
      <w:bookmarkStart w:id="517" w:name="_Toc103341138"/>
      <w:bookmarkStart w:id="518" w:name="_Toc103349205"/>
      <w:bookmarkStart w:id="519" w:name="_Toc103352858"/>
      <w:bookmarkStart w:id="520" w:name="_Toc103886960"/>
      <w:bookmarkStart w:id="521" w:name="_Toc198720178"/>
      <w:r w:rsidRPr="00731D9E">
        <w:rPr>
          <w:sz w:val="24"/>
        </w:rPr>
        <w:t xml:space="preserve">2.17 </w:t>
      </w:r>
      <w:r w:rsidR="00073951" w:rsidRPr="00731D9E">
        <w:rPr>
          <w:sz w:val="24"/>
        </w:rPr>
        <w:t>Градостроительные ограничения и особые условия использования территории</w:t>
      </w:r>
      <w:bookmarkEnd w:id="517"/>
      <w:bookmarkEnd w:id="518"/>
      <w:bookmarkEnd w:id="519"/>
      <w:bookmarkEnd w:id="520"/>
      <w:bookmarkEnd w:id="521"/>
    </w:p>
    <w:p w:rsidR="00073951" w:rsidRPr="004F7F14" w:rsidRDefault="00073951"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Основными мероприятиями по охране окружающей среды и поддержанию благоприятной санитарно-эпидемиологической обстановки в условиях градостроительного развития, является отображение зон с особыми условиями использования территорий. На момент разработки проекта на территории </w:t>
      </w:r>
      <w:r w:rsidR="00EA17A6">
        <w:rPr>
          <w:rFonts w:ascii="Times New Roman" w:hAnsi="Times New Roman" w:cs="Times New Roman"/>
        </w:rPr>
        <w:t>муниципального округа</w:t>
      </w:r>
      <w:r w:rsidRPr="004F7F14">
        <w:rPr>
          <w:rFonts w:ascii="Times New Roman" w:hAnsi="Times New Roman" w:cs="Times New Roman"/>
        </w:rPr>
        <w:t xml:space="preserve"> расположены объекты, требующие установления зон с особыми условиями использования территорий.</w:t>
      </w:r>
    </w:p>
    <w:p w:rsidR="00073951" w:rsidRPr="00731D9E" w:rsidRDefault="00731D9E" w:rsidP="00731D9E">
      <w:pPr>
        <w:pStyle w:val="3"/>
        <w:numPr>
          <w:ilvl w:val="0"/>
          <w:numId w:val="0"/>
        </w:numPr>
        <w:spacing w:line="276" w:lineRule="auto"/>
        <w:ind w:left="567"/>
        <w:jc w:val="center"/>
        <w:rPr>
          <w:rFonts w:ascii="Times New Roman" w:hAnsi="Times New Roman" w:cs="Times New Roman"/>
          <w:sz w:val="24"/>
        </w:rPr>
      </w:pPr>
      <w:bookmarkStart w:id="522" w:name="_Toc434502937"/>
      <w:bookmarkStart w:id="523" w:name="_Toc453082900"/>
      <w:bookmarkStart w:id="524" w:name="_Toc453164957"/>
      <w:bookmarkStart w:id="525" w:name="_Toc453862504"/>
      <w:bookmarkStart w:id="526" w:name="_Toc477945761"/>
      <w:bookmarkStart w:id="527" w:name="_Toc478059907"/>
      <w:bookmarkStart w:id="528" w:name="_Toc69144833"/>
      <w:bookmarkStart w:id="529" w:name="_Toc69203198"/>
      <w:bookmarkStart w:id="530" w:name="_Toc69895902"/>
      <w:bookmarkStart w:id="531" w:name="_Toc103341139"/>
      <w:bookmarkStart w:id="532" w:name="_Toc103349206"/>
      <w:bookmarkStart w:id="533" w:name="_Toc103352859"/>
      <w:bookmarkStart w:id="534" w:name="_Toc103886961"/>
      <w:bookmarkStart w:id="535" w:name="_Toc198720179"/>
      <w:r w:rsidRPr="00731D9E">
        <w:rPr>
          <w:rFonts w:ascii="Times New Roman" w:hAnsi="Times New Roman" w:cs="Times New Roman"/>
          <w:sz w:val="24"/>
        </w:rPr>
        <w:t xml:space="preserve">2.17.1 </w:t>
      </w:r>
      <w:r w:rsidR="00073951" w:rsidRPr="00731D9E">
        <w:rPr>
          <w:rFonts w:ascii="Times New Roman" w:hAnsi="Times New Roman" w:cs="Times New Roman"/>
          <w:sz w:val="24"/>
        </w:rPr>
        <w:t>Зоны с особыми условиями использования территорий</w:t>
      </w:r>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p>
    <w:p w:rsidR="00073951" w:rsidRPr="004F7F14" w:rsidRDefault="00073951"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В соответствии с пунктом 2 статьи 104 Земельного кодекса Российской Федерации в границах зон с особыми условиями использования территорий устанавливаются ограничения использования земельных участков, которые ограничивают или запрещают размещение и (или) использование расположенных на таких земельных участках объектов недвижимого имущества и (или) ограничивают или запрещают использование земельных участков для осуществления иных видов деятельности, которые несовместимы с целями установления зон с особыми условиями использования территорий. Зоны с особыми условиями использования территорий, в том числе возникающие в силу закона, ограничения использования земельных участков в таких зонах считаются установленными, измененными со дня внесения сведений о зоне с особыми условиями использования территории, соответствующих изменений в сведения о такой зоне в Единый государственный реестр недвижимости (далее также </w:t>
      </w:r>
      <w:r w:rsidR="00560BC2" w:rsidRPr="004F7F14">
        <w:rPr>
          <w:rFonts w:ascii="Times New Roman" w:hAnsi="Times New Roman" w:cs="Times New Roman"/>
        </w:rPr>
        <w:t>–</w:t>
      </w:r>
      <w:r w:rsidRPr="004F7F14">
        <w:rPr>
          <w:rFonts w:ascii="Times New Roman" w:hAnsi="Times New Roman" w:cs="Times New Roman"/>
        </w:rPr>
        <w:t xml:space="preserve"> ЕГРН).  </w:t>
      </w:r>
    </w:p>
    <w:p w:rsidR="00073951" w:rsidRPr="004F7F14" w:rsidRDefault="00073951"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В генеральном плане </w:t>
      </w:r>
      <w:r w:rsidRPr="004F7F14">
        <w:rPr>
          <w:rFonts w:ascii="Times New Roman" w:eastAsia="Calibri" w:hAnsi="Times New Roman" w:cs="Times New Roman"/>
        </w:rPr>
        <w:t xml:space="preserve">отображены ЗОУИТ в соответствии с нормативными правовыми документами и сведениями, содержащимися в ЕГРН. </w:t>
      </w:r>
    </w:p>
    <w:p w:rsidR="00073951" w:rsidRPr="004F7F14" w:rsidRDefault="00073951" w:rsidP="00A33DCA">
      <w:pPr>
        <w:pStyle w:val="a9"/>
        <w:spacing w:before="0" w:after="0" w:line="276" w:lineRule="auto"/>
        <w:rPr>
          <w:rFonts w:ascii="Times New Roman" w:hAnsi="Times New Roman" w:cs="Times New Roman"/>
        </w:rPr>
      </w:pPr>
      <w:r w:rsidRPr="004F7F14">
        <w:rPr>
          <w:rFonts w:ascii="Times New Roman" w:hAnsi="Times New Roman" w:cs="Times New Roman"/>
        </w:rPr>
        <w:t>Наличие тех или иных зон с особыми условиями использования территорий определяет систему градостроительных ограничений, от которых во многом зависят планировочная структура, условия развития селитебных территорий или промышленных зон.</w:t>
      </w:r>
    </w:p>
    <w:p w:rsidR="00073951" w:rsidRPr="004F7F14" w:rsidRDefault="00073951"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Зоны с особыми условиями использования территорий в границах </w:t>
      </w:r>
      <w:r w:rsidR="00EA17A6">
        <w:rPr>
          <w:rFonts w:ascii="Times New Roman" w:hAnsi="Times New Roman" w:cs="Times New Roman"/>
        </w:rPr>
        <w:t>муниципального округа</w:t>
      </w:r>
      <w:r w:rsidRPr="004F7F14">
        <w:rPr>
          <w:rFonts w:ascii="Times New Roman" w:hAnsi="Times New Roman" w:cs="Times New Roman"/>
        </w:rPr>
        <w:t xml:space="preserve"> представлены:</w:t>
      </w:r>
    </w:p>
    <w:p w:rsidR="00073951" w:rsidRPr="004F7F14" w:rsidRDefault="00073951" w:rsidP="00A33DCA">
      <w:pPr>
        <w:pStyle w:val="-"/>
        <w:spacing w:after="0" w:line="276" w:lineRule="auto"/>
        <w:rPr>
          <w:rFonts w:ascii="Times New Roman" w:hAnsi="Times New Roman" w:cs="Times New Roman"/>
        </w:rPr>
      </w:pPr>
      <w:r w:rsidRPr="004F7F14">
        <w:rPr>
          <w:rFonts w:ascii="Times New Roman" w:hAnsi="Times New Roman" w:cs="Times New Roman"/>
        </w:rPr>
        <w:t xml:space="preserve">санитарно-защитными зонами предприятий, сооружений и иных объектов; </w:t>
      </w:r>
    </w:p>
    <w:p w:rsidR="00073951" w:rsidRPr="004F7F14" w:rsidRDefault="00073951" w:rsidP="00A33DCA">
      <w:pPr>
        <w:pStyle w:val="-"/>
        <w:spacing w:after="0" w:line="276" w:lineRule="auto"/>
        <w:rPr>
          <w:rFonts w:ascii="Times New Roman" w:hAnsi="Times New Roman" w:cs="Times New Roman"/>
        </w:rPr>
      </w:pPr>
      <w:r w:rsidRPr="004F7F14">
        <w:rPr>
          <w:rFonts w:ascii="Times New Roman" w:hAnsi="Times New Roman" w:cs="Times New Roman"/>
        </w:rPr>
        <w:t xml:space="preserve">водоохранными зонами; </w:t>
      </w:r>
    </w:p>
    <w:p w:rsidR="00073951" w:rsidRPr="004F7F14" w:rsidRDefault="00073951" w:rsidP="00A33DCA">
      <w:pPr>
        <w:pStyle w:val="-"/>
        <w:spacing w:after="0" w:line="276" w:lineRule="auto"/>
        <w:rPr>
          <w:rFonts w:ascii="Times New Roman" w:hAnsi="Times New Roman" w:cs="Times New Roman"/>
        </w:rPr>
      </w:pPr>
      <w:r w:rsidRPr="004F7F14">
        <w:rPr>
          <w:rFonts w:ascii="Times New Roman" w:hAnsi="Times New Roman" w:cs="Times New Roman"/>
        </w:rPr>
        <w:t>прибрежными защитными полосами;</w:t>
      </w:r>
    </w:p>
    <w:p w:rsidR="00073951" w:rsidRPr="004F7F14" w:rsidRDefault="00073951" w:rsidP="00A33DCA">
      <w:pPr>
        <w:pStyle w:val="-"/>
        <w:spacing w:after="0" w:line="276" w:lineRule="auto"/>
        <w:rPr>
          <w:rFonts w:ascii="Times New Roman" w:hAnsi="Times New Roman" w:cs="Times New Roman"/>
        </w:rPr>
      </w:pPr>
      <w:r w:rsidRPr="004F7F14">
        <w:rPr>
          <w:rFonts w:ascii="Times New Roman" w:hAnsi="Times New Roman" w:cs="Times New Roman"/>
        </w:rPr>
        <w:t>береговыми полосами водных объектов;</w:t>
      </w:r>
    </w:p>
    <w:p w:rsidR="00073951" w:rsidRPr="004F7F14" w:rsidRDefault="00073951" w:rsidP="00A33DCA">
      <w:pPr>
        <w:pStyle w:val="-"/>
        <w:spacing w:after="0" w:line="276" w:lineRule="auto"/>
        <w:rPr>
          <w:rFonts w:ascii="Times New Roman" w:hAnsi="Times New Roman" w:cs="Times New Roman"/>
        </w:rPr>
      </w:pPr>
      <w:r w:rsidRPr="004F7F14">
        <w:rPr>
          <w:rFonts w:ascii="Times New Roman" w:hAnsi="Times New Roman" w:cs="Times New Roman"/>
        </w:rPr>
        <w:t>охранными зонами особо охраняемых природных территорий;</w:t>
      </w:r>
    </w:p>
    <w:p w:rsidR="00073951" w:rsidRPr="004F7F14" w:rsidRDefault="00073951" w:rsidP="00A33DCA">
      <w:pPr>
        <w:pStyle w:val="-"/>
        <w:spacing w:after="0" w:line="276" w:lineRule="auto"/>
        <w:rPr>
          <w:rFonts w:ascii="Times New Roman" w:hAnsi="Times New Roman" w:cs="Times New Roman"/>
        </w:rPr>
      </w:pPr>
      <w:r w:rsidRPr="004F7F14">
        <w:rPr>
          <w:rFonts w:ascii="Times New Roman" w:hAnsi="Times New Roman" w:cs="Times New Roman"/>
        </w:rPr>
        <w:t>зонами санитарной охраны источников водоснабжения и водопроводов питьевого назначения;</w:t>
      </w:r>
    </w:p>
    <w:p w:rsidR="00073951" w:rsidRPr="004F7F14" w:rsidRDefault="00073951" w:rsidP="00A33DCA">
      <w:pPr>
        <w:pStyle w:val="-"/>
        <w:spacing w:after="0" w:line="276" w:lineRule="auto"/>
        <w:rPr>
          <w:rFonts w:ascii="Times New Roman" w:hAnsi="Times New Roman" w:cs="Times New Roman"/>
        </w:rPr>
      </w:pPr>
      <w:r w:rsidRPr="004F7F14">
        <w:rPr>
          <w:rFonts w:ascii="Times New Roman" w:hAnsi="Times New Roman" w:cs="Times New Roman"/>
        </w:rPr>
        <w:t>санитарно-защитными и охранными зонами транспортной и инженерной инфраструктуры;</w:t>
      </w:r>
    </w:p>
    <w:p w:rsidR="00073951" w:rsidRPr="004F7F14" w:rsidRDefault="00073951" w:rsidP="00A33DCA">
      <w:pPr>
        <w:pStyle w:val="-"/>
        <w:spacing w:after="0" w:line="276" w:lineRule="auto"/>
        <w:rPr>
          <w:rFonts w:ascii="Times New Roman" w:hAnsi="Times New Roman" w:cs="Times New Roman"/>
        </w:rPr>
      </w:pPr>
      <w:r w:rsidRPr="004F7F14">
        <w:rPr>
          <w:rFonts w:ascii="Times New Roman" w:hAnsi="Times New Roman" w:cs="Times New Roman"/>
        </w:rPr>
        <w:t>приаэродромными территориями и иными зонами;</w:t>
      </w:r>
    </w:p>
    <w:p w:rsidR="00073951" w:rsidRPr="004F7F14" w:rsidRDefault="00073951" w:rsidP="00A33DCA">
      <w:pPr>
        <w:pStyle w:val="-"/>
        <w:spacing w:after="0" w:line="276" w:lineRule="auto"/>
        <w:rPr>
          <w:rFonts w:ascii="Times New Roman" w:hAnsi="Times New Roman" w:cs="Times New Roman"/>
        </w:rPr>
      </w:pPr>
      <w:r w:rsidRPr="004F7F14">
        <w:rPr>
          <w:rFonts w:ascii="Times New Roman" w:hAnsi="Times New Roman" w:cs="Times New Roman"/>
        </w:rPr>
        <w:t>охранными зонами стационарных пунктов наблюдений за состоянием окружающей природной среды и геодезических пунктов;</w:t>
      </w:r>
    </w:p>
    <w:p w:rsidR="00073951" w:rsidRPr="004F7F14" w:rsidRDefault="00073951" w:rsidP="00A33DCA">
      <w:pPr>
        <w:pStyle w:val="-"/>
        <w:spacing w:after="0" w:line="276" w:lineRule="auto"/>
        <w:rPr>
          <w:rFonts w:ascii="Times New Roman" w:hAnsi="Times New Roman" w:cs="Times New Roman"/>
        </w:rPr>
      </w:pPr>
      <w:r w:rsidRPr="004F7F14">
        <w:rPr>
          <w:rFonts w:ascii="Times New Roman" w:hAnsi="Times New Roman" w:cs="Times New Roman"/>
        </w:rPr>
        <w:t>придорожными полосами.</w:t>
      </w:r>
    </w:p>
    <w:p w:rsidR="00073951" w:rsidRPr="004F7F14" w:rsidRDefault="00073951"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Зоны с особыми условиями использования территорий в границе </w:t>
      </w:r>
      <w:r w:rsidR="00EA17A6">
        <w:rPr>
          <w:rFonts w:ascii="Times New Roman" w:hAnsi="Times New Roman" w:cs="Times New Roman"/>
        </w:rPr>
        <w:t>муниципального округа</w:t>
      </w:r>
      <w:r w:rsidRPr="004F7F14">
        <w:rPr>
          <w:rFonts w:ascii="Times New Roman" w:hAnsi="Times New Roman" w:cs="Times New Roman"/>
        </w:rPr>
        <w:t xml:space="preserve"> приведены ниже (</w:t>
      </w:r>
      <w:r w:rsidR="007110D8">
        <w:fldChar w:fldCharType="begin"/>
      </w:r>
      <w:r w:rsidR="007110D8">
        <w:instrText xml:space="preserve"> REF _Ref44503593 \h  \* MERGEFORMAT </w:instrText>
      </w:r>
      <w:r w:rsidR="007110D8">
        <w:fldChar w:fldCharType="separate"/>
      </w:r>
      <w:r w:rsidR="002A0961" w:rsidRPr="002A0961">
        <w:rPr>
          <w:rFonts w:ascii="Times New Roman" w:hAnsi="Times New Roman" w:cs="Times New Roman"/>
        </w:rPr>
        <w:t xml:space="preserve">Таблица </w:t>
      </w:r>
      <w:r w:rsidR="007110D8">
        <w:fldChar w:fldCharType="end"/>
      </w:r>
      <w:r w:rsidR="006919F3" w:rsidRPr="006919F3">
        <w:rPr>
          <w:rFonts w:ascii="Times New Roman" w:hAnsi="Times New Roman" w:cs="Times New Roman"/>
        </w:rPr>
        <w:t>2.17-1</w:t>
      </w:r>
      <w:r w:rsidR="00B119E9" w:rsidRPr="004F7F14">
        <w:rPr>
          <w:rFonts w:ascii="Times New Roman" w:hAnsi="Times New Roman" w:cs="Times New Roman"/>
        </w:rPr>
        <w:fldChar w:fldCharType="begin"/>
      </w:r>
      <w:r w:rsidRPr="004F7F14">
        <w:rPr>
          <w:rFonts w:ascii="Times New Roman" w:hAnsi="Times New Roman" w:cs="Times New Roman"/>
        </w:rPr>
        <w:instrText xml:space="preserve"> REF _Ref31567045 \h  \* MERGEFORMAT </w:instrText>
      </w:r>
      <w:r w:rsidR="00B119E9" w:rsidRPr="004F7F14">
        <w:rPr>
          <w:rFonts w:ascii="Times New Roman" w:hAnsi="Times New Roman" w:cs="Times New Roman"/>
        </w:rPr>
      </w:r>
      <w:r w:rsidR="00B119E9" w:rsidRPr="004F7F14">
        <w:rPr>
          <w:rFonts w:ascii="Times New Roman" w:hAnsi="Times New Roman" w:cs="Times New Roman"/>
        </w:rPr>
        <w:fldChar w:fldCharType="end"/>
      </w:r>
      <w:r w:rsidRPr="004F7F14">
        <w:rPr>
          <w:rFonts w:ascii="Times New Roman" w:hAnsi="Times New Roman" w:cs="Times New Roman"/>
        </w:rPr>
        <w:t>).</w:t>
      </w:r>
    </w:p>
    <w:p w:rsidR="00731D9E" w:rsidRDefault="00073951" w:rsidP="00731D9E">
      <w:pPr>
        <w:pStyle w:val="af8"/>
        <w:spacing w:line="276" w:lineRule="auto"/>
        <w:jc w:val="right"/>
        <w:rPr>
          <w:rFonts w:ascii="Times New Roman" w:hAnsi="Times New Roman"/>
        </w:rPr>
      </w:pPr>
      <w:bookmarkStart w:id="536" w:name="_Ref31567045"/>
      <w:bookmarkStart w:id="537" w:name="_Ref44503593"/>
      <w:bookmarkEnd w:id="536"/>
      <w:r w:rsidRPr="004F7F14">
        <w:rPr>
          <w:rFonts w:ascii="Times New Roman" w:hAnsi="Times New Roman"/>
        </w:rPr>
        <w:t xml:space="preserve">Таблица </w:t>
      </w:r>
      <w:bookmarkEnd w:id="537"/>
      <w:r w:rsidR="00731D9E">
        <w:rPr>
          <w:rFonts w:ascii="Times New Roman" w:hAnsi="Times New Roman"/>
          <w:noProof/>
        </w:rPr>
        <w:t>2.17-1</w:t>
      </w:r>
      <w:r w:rsidR="00731D9E">
        <w:rPr>
          <w:rFonts w:ascii="Times New Roman" w:hAnsi="Times New Roman"/>
        </w:rPr>
        <w:t xml:space="preserve"> </w:t>
      </w:r>
    </w:p>
    <w:p w:rsidR="00073951" w:rsidRPr="004F7F14" w:rsidRDefault="00073951" w:rsidP="00731D9E">
      <w:pPr>
        <w:pStyle w:val="af8"/>
        <w:spacing w:line="276" w:lineRule="auto"/>
        <w:jc w:val="center"/>
        <w:rPr>
          <w:rFonts w:ascii="Times New Roman" w:hAnsi="Times New Roman"/>
        </w:rPr>
      </w:pPr>
      <w:r w:rsidRPr="004F7F14">
        <w:rPr>
          <w:rFonts w:ascii="Times New Roman" w:hAnsi="Times New Roman"/>
        </w:rPr>
        <w:t xml:space="preserve">Зоны с особыми условиями использования территорий на территории </w:t>
      </w:r>
      <w:r w:rsidR="00EA17A6">
        <w:rPr>
          <w:rFonts w:ascii="Times New Roman" w:hAnsi="Times New Roman"/>
        </w:rPr>
        <w:t>муниципального округа</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4"/>
        <w:gridCol w:w="6520"/>
        <w:gridCol w:w="2693"/>
      </w:tblGrid>
      <w:tr w:rsidR="000D5BF0" w:rsidRPr="004F7F14" w:rsidTr="00731D9E">
        <w:trPr>
          <w:trHeight w:val="20"/>
          <w:tblHeader/>
        </w:trPr>
        <w:tc>
          <w:tcPr>
            <w:tcW w:w="534" w:type="dxa"/>
            <w:tcBorders>
              <w:bottom w:val="single" w:sz="4" w:space="0" w:color="auto"/>
            </w:tcBorders>
            <w:shd w:val="pct10" w:color="auto" w:fill="auto"/>
            <w:noWrap/>
            <w:vAlign w:val="center"/>
            <w:hideMark/>
          </w:tcPr>
          <w:p w:rsidR="00073951" w:rsidRPr="004F7F14" w:rsidRDefault="00073951" w:rsidP="00A33DCA">
            <w:pPr>
              <w:spacing w:line="276" w:lineRule="auto"/>
              <w:jc w:val="center"/>
              <w:rPr>
                <w:b/>
                <w:sz w:val="20"/>
                <w:szCs w:val="20"/>
              </w:rPr>
            </w:pPr>
            <w:r w:rsidRPr="004F7F14">
              <w:rPr>
                <w:b/>
                <w:sz w:val="20"/>
                <w:szCs w:val="20"/>
              </w:rPr>
              <w:t>№ п/п</w:t>
            </w:r>
          </w:p>
        </w:tc>
        <w:tc>
          <w:tcPr>
            <w:tcW w:w="6520" w:type="dxa"/>
            <w:tcBorders>
              <w:bottom w:val="single" w:sz="4" w:space="0" w:color="auto"/>
            </w:tcBorders>
            <w:shd w:val="pct10" w:color="auto" w:fill="auto"/>
            <w:vAlign w:val="center"/>
            <w:hideMark/>
          </w:tcPr>
          <w:p w:rsidR="00073951" w:rsidRPr="004F7F14" w:rsidRDefault="00073951" w:rsidP="00A33DCA">
            <w:pPr>
              <w:spacing w:line="276" w:lineRule="auto"/>
              <w:jc w:val="center"/>
              <w:rPr>
                <w:b/>
                <w:sz w:val="20"/>
                <w:szCs w:val="20"/>
              </w:rPr>
            </w:pPr>
            <w:r w:rsidRPr="004F7F14">
              <w:rPr>
                <w:b/>
                <w:sz w:val="20"/>
                <w:szCs w:val="20"/>
              </w:rPr>
              <w:t>Назначение объекта (территории)</w:t>
            </w:r>
          </w:p>
        </w:tc>
        <w:tc>
          <w:tcPr>
            <w:tcW w:w="2693" w:type="dxa"/>
            <w:tcBorders>
              <w:bottom w:val="single" w:sz="4" w:space="0" w:color="auto"/>
            </w:tcBorders>
            <w:shd w:val="pct10" w:color="auto" w:fill="auto"/>
            <w:noWrap/>
            <w:vAlign w:val="center"/>
            <w:hideMark/>
          </w:tcPr>
          <w:p w:rsidR="00073951" w:rsidRPr="004F7F14" w:rsidRDefault="00073951" w:rsidP="00A33DCA">
            <w:pPr>
              <w:spacing w:line="276" w:lineRule="auto"/>
              <w:ind w:right="33"/>
              <w:jc w:val="center"/>
              <w:rPr>
                <w:b/>
                <w:sz w:val="20"/>
                <w:szCs w:val="20"/>
              </w:rPr>
            </w:pPr>
            <w:r w:rsidRPr="004F7F14">
              <w:rPr>
                <w:b/>
                <w:sz w:val="20"/>
                <w:szCs w:val="20"/>
              </w:rPr>
              <w:t>Размер ограничений, м</w:t>
            </w:r>
          </w:p>
        </w:tc>
      </w:tr>
      <w:tr w:rsidR="000D5BF0" w:rsidRPr="004F7F14" w:rsidTr="00731D9E">
        <w:trPr>
          <w:trHeight w:val="20"/>
        </w:trPr>
        <w:tc>
          <w:tcPr>
            <w:tcW w:w="9747" w:type="dxa"/>
            <w:gridSpan w:val="3"/>
            <w:shd w:val="pct5" w:color="auto" w:fill="auto"/>
            <w:noWrap/>
            <w:vAlign w:val="center"/>
          </w:tcPr>
          <w:p w:rsidR="00073951" w:rsidRPr="004F7F14" w:rsidRDefault="00073951" w:rsidP="00A33DCA">
            <w:pPr>
              <w:spacing w:line="276" w:lineRule="auto"/>
              <w:ind w:right="33"/>
              <w:jc w:val="center"/>
              <w:rPr>
                <w:b/>
                <w:sz w:val="20"/>
                <w:szCs w:val="20"/>
              </w:rPr>
            </w:pPr>
            <w:r w:rsidRPr="004F7F14">
              <w:rPr>
                <w:b/>
                <w:sz w:val="20"/>
                <w:szCs w:val="20"/>
              </w:rPr>
              <w:t>Санитарно-защитные зоны</w:t>
            </w:r>
          </w:p>
        </w:tc>
      </w:tr>
      <w:tr w:rsidR="000D5BF0" w:rsidRPr="004F7F14" w:rsidTr="00731D9E">
        <w:trPr>
          <w:trHeight w:val="20"/>
        </w:trPr>
        <w:tc>
          <w:tcPr>
            <w:tcW w:w="534" w:type="dxa"/>
            <w:shd w:val="clear" w:color="auto" w:fill="auto"/>
            <w:noWrap/>
            <w:vAlign w:val="center"/>
          </w:tcPr>
          <w:p w:rsidR="00073951" w:rsidRPr="004F7F14" w:rsidRDefault="00073951" w:rsidP="00A33DCA">
            <w:pPr>
              <w:pStyle w:val="aff8"/>
              <w:numPr>
                <w:ilvl w:val="0"/>
                <w:numId w:val="34"/>
              </w:numPr>
              <w:tabs>
                <w:tab w:val="left" w:pos="284"/>
              </w:tabs>
              <w:spacing w:line="276" w:lineRule="auto"/>
              <w:ind w:left="0" w:firstLine="0"/>
              <w:jc w:val="center"/>
              <w:rPr>
                <w:sz w:val="20"/>
                <w:szCs w:val="20"/>
              </w:rPr>
            </w:pPr>
          </w:p>
        </w:tc>
        <w:tc>
          <w:tcPr>
            <w:tcW w:w="6520" w:type="dxa"/>
            <w:shd w:val="clear" w:color="auto" w:fill="auto"/>
            <w:vAlign w:val="bottom"/>
          </w:tcPr>
          <w:p w:rsidR="00073951" w:rsidRPr="004F7F14" w:rsidRDefault="00073951" w:rsidP="00A33DCA">
            <w:pPr>
              <w:spacing w:line="276" w:lineRule="auto"/>
              <w:rPr>
                <w:sz w:val="20"/>
                <w:szCs w:val="20"/>
              </w:rPr>
            </w:pPr>
            <w:r w:rsidRPr="004F7F14">
              <w:rPr>
                <w:sz w:val="20"/>
                <w:szCs w:val="20"/>
              </w:rPr>
              <w:t>Сибиреязвенный скотомогильник "Ветряки"</w:t>
            </w:r>
          </w:p>
        </w:tc>
        <w:tc>
          <w:tcPr>
            <w:tcW w:w="2693" w:type="dxa"/>
            <w:shd w:val="clear" w:color="auto" w:fill="auto"/>
            <w:noWrap/>
            <w:vAlign w:val="bottom"/>
          </w:tcPr>
          <w:p w:rsidR="00073951" w:rsidRPr="004F7F14" w:rsidRDefault="00073951" w:rsidP="00A33DCA">
            <w:pPr>
              <w:spacing w:line="276" w:lineRule="auto"/>
              <w:ind w:right="33"/>
              <w:jc w:val="center"/>
              <w:rPr>
                <w:sz w:val="20"/>
                <w:szCs w:val="20"/>
              </w:rPr>
            </w:pPr>
            <w:r w:rsidRPr="004F7F14">
              <w:rPr>
                <w:sz w:val="20"/>
                <w:szCs w:val="20"/>
              </w:rPr>
              <w:t>1000</w:t>
            </w:r>
          </w:p>
        </w:tc>
      </w:tr>
      <w:tr w:rsidR="000D5BF0" w:rsidRPr="004F7F14" w:rsidTr="00731D9E">
        <w:trPr>
          <w:trHeight w:val="20"/>
        </w:trPr>
        <w:tc>
          <w:tcPr>
            <w:tcW w:w="534" w:type="dxa"/>
            <w:shd w:val="clear" w:color="auto" w:fill="auto"/>
            <w:noWrap/>
            <w:vAlign w:val="center"/>
          </w:tcPr>
          <w:p w:rsidR="00073951" w:rsidRPr="004F7F14" w:rsidRDefault="00073951" w:rsidP="00A33DCA">
            <w:pPr>
              <w:pStyle w:val="aff8"/>
              <w:numPr>
                <w:ilvl w:val="0"/>
                <w:numId w:val="34"/>
              </w:numPr>
              <w:tabs>
                <w:tab w:val="left" w:pos="284"/>
              </w:tabs>
              <w:spacing w:line="276" w:lineRule="auto"/>
              <w:ind w:left="0" w:firstLine="0"/>
              <w:jc w:val="center"/>
              <w:rPr>
                <w:sz w:val="20"/>
                <w:szCs w:val="20"/>
              </w:rPr>
            </w:pPr>
          </w:p>
        </w:tc>
        <w:tc>
          <w:tcPr>
            <w:tcW w:w="6520" w:type="dxa"/>
            <w:shd w:val="clear" w:color="auto" w:fill="auto"/>
            <w:vAlign w:val="bottom"/>
          </w:tcPr>
          <w:p w:rsidR="00073951" w:rsidRPr="004F7F14" w:rsidRDefault="00073951" w:rsidP="00A33DCA">
            <w:pPr>
              <w:spacing w:line="276" w:lineRule="auto"/>
              <w:rPr>
                <w:sz w:val="20"/>
                <w:szCs w:val="20"/>
              </w:rPr>
            </w:pPr>
            <w:r w:rsidRPr="004F7F14">
              <w:rPr>
                <w:sz w:val="20"/>
                <w:szCs w:val="20"/>
              </w:rPr>
              <w:t>Установка комплексной подготовки газа (УКПГ); Газовая скважина</w:t>
            </w:r>
          </w:p>
        </w:tc>
        <w:tc>
          <w:tcPr>
            <w:tcW w:w="2693" w:type="dxa"/>
            <w:shd w:val="clear" w:color="auto" w:fill="auto"/>
            <w:noWrap/>
            <w:vAlign w:val="bottom"/>
          </w:tcPr>
          <w:p w:rsidR="00073951" w:rsidRPr="004F7F14" w:rsidRDefault="00073951" w:rsidP="00A33DCA">
            <w:pPr>
              <w:spacing w:line="276" w:lineRule="auto"/>
              <w:ind w:right="33"/>
              <w:jc w:val="center"/>
              <w:rPr>
                <w:sz w:val="20"/>
                <w:szCs w:val="20"/>
              </w:rPr>
            </w:pPr>
            <w:r w:rsidRPr="004F7F14">
              <w:rPr>
                <w:sz w:val="20"/>
                <w:szCs w:val="20"/>
              </w:rPr>
              <w:t>1000</w:t>
            </w:r>
          </w:p>
        </w:tc>
      </w:tr>
      <w:tr w:rsidR="000D5BF0" w:rsidRPr="004F7F14" w:rsidTr="00731D9E">
        <w:trPr>
          <w:trHeight w:val="20"/>
        </w:trPr>
        <w:tc>
          <w:tcPr>
            <w:tcW w:w="534" w:type="dxa"/>
            <w:shd w:val="clear" w:color="auto" w:fill="auto"/>
            <w:noWrap/>
            <w:vAlign w:val="center"/>
          </w:tcPr>
          <w:p w:rsidR="00073951" w:rsidRPr="004F7F14" w:rsidRDefault="00073951" w:rsidP="00A33DCA">
            <w:pPr>
              <w:pStyle w:val="aff8"/>
              <w:numPr>
                <w:ilvl w:val="0"/>
                <w:numId w:val="34"/>
              </w:numPr>
              <w:tabs>
                <w:tab w:val="left" w:pos="284"/>
              </w:tabs>
              <w:spacing w:line="276" w:lineRule="auto"/>
              <w:ind w:left="0" w:firstLine="0"/>
              <w:jc w:val="center"/>
              <w:rPr>
                <w:sz w:val="20"/>
                <w:szCs w:val="20"/>
              </w:rPr>
            </w:pPr>
          </w:p>
        </w:tc>
        <w:tc>
          <w:tcPr>
            <w:tcW w:w="6520" w:type="dxa"/>
            <w:shd w:val="clear" w:color="auto" w:fill="auto"/>
            <w:vAlign w:val="bottom"/>
          </w:tcPr>
          <w:p w:rsidR="00073951" w:rsidRPr="004F7F14" w:rsidRDefault="00073951" w:rsidP="00A33DCA">
            <w:pPr>
              <w:spacing w:line="276" w:lineRule="auto"/>
              <w:rPr>
                <w:sz w:val="20"/>
                <w:szCs w:val="20"/>
              </w:rPr>
            </w:pPr>
            <w:r w:rsidRPr="004F7F14">
              <w:rPr>
                <w:sz w:val="20"/>
                <w:szCs w:val="20"/>
              </w:rPr>
              <w:t>АО "Мерси Агро-Сахалин"</w:t>
            </w:r>
          </w:p>
        </w:tc>
        <w:tc>
          <w:tcPr>
            <w:tcW w:w="2693" w:type="dxa"/>
            <w:shd w:val="clear" w:color="auto" w:fill="auto"/>
            <w:noWrap/>
            <w:vAlign w:val="bottom"/>
          </w:tcPr>
          <w:p w:rsidR="00073951" w:rsidRPr="004F7F14" w:rsidRDefault="00073951" w:rsidP="00A33DCA">
            <w:pPr>
              <w:spacing w:line="276" w:lineRule="auto"/>
              <w:ind w:right="33"/>
              <w:jc w:val="center"/>
              <w:rPr>
                <w:sz w:val="20"/>
                <w:szCs w:val="20"/>
              </w:rPr>
            </w:pPr>
            <w:r w:rsidRPr="004F7F14">
              <w:rPr>
                <w:sz w:val="20"/>
                <w:szCs w:val="20"/>
              </w:rPr>
              <w:t>500</w:t>
            </w:r>
          </w:p>
        </w:tc>
      </w:tr>
      <w:tr w:rsidR="000D5BF0" w:rsidRPr="004F7F14" w:rsidTr="00731D9E">
        <w:trPr>
          <w:trHeight w:val="20"/>
        </w:trPr>
        <w:tc>
          <w:tcPr>
            <w:tcW w:w="534" w:type="dxa"/>
            <w:shd w:val="clear" w:color="auto" w:fill="auto"/>
            <w:noWrap/>
            <w:vAlign w:val="center"/>
          </w:tcPr>
          <w:p w:rsidR="00073951" w:rsidRPr="004F7F14" w:rsidRDefault="00073951" w:rsidP="00A33DCA">
            <w:pPr>
              <w:pStyle w:val="aff8"/>
              <w:numPr>
                <w:ilvl w:val="0"/>
                <w:numId w:val="34"/>
              </w:numPr>
              <w:tabs>
                <w:tab w:val="left" w:pos="284"/>
              </w:tabs>
              <w:spacing w:line="276" w:lineRule="auto"/>
              <w:ind w:left="0" w:firstLine="0"/>
              <w:jc w:val="center"/>
              <w:rPr>
                <w:sz w:val="20"/>
                <w:szCs w:val="20"/>
              </w:rPr>
            </w:pPr>
          </w:p>
        </w:tc>
        <w:tc>
          <w:tcPr>
            <w:tcW w:w="6520" w:type="dxa"/>
            <w:shd w:val="clear" w:color="auto" w:fill="auto"/>
            <w:vAlign w:val="bottom"/>
          </w:tcPr>
          <w:p w:rsidR="00073951" w:rsidRPr="004F7F14" w:rsidRDefault="00073951" w:rsidP="00A33DCA">
            <w:pPr>
              <w:spacing w:line="276" w:lineRule="auto"/>
              <w:rPr>
                <w:sz w:val="20"/>
                <w:szCs w:val="20"/>
              </w:rPr>
            </w:pPr>
            <w:r w:rsidRPr="004F7F14">
              <w:rPr>
                <w:sz w:val="20"/>
                <w:szCs w:val="20"/>
              </w:rPr>
              <w:t>Асфальтовый завод</w:t>
            </w:r>
          </w:p>
        </w:tc>
        <w:tc>
          <w:tcPr>
            <w:tcW w:w="2693" w:type="dxa"/>
            <w:shd w:val="clear" w:color="auto" w:fill="auto"/>
            <w:noWrap/>
            <w:vAlign w:val="bottom"/>
          </w:tcPr>
          <w:p w:rsidR="00073951" w:rsidRPr="004F7F14" w:rsidRDefault="00073951" w:rsidP="00A33DCA">
            <w:pPr>
              <w:spacing w:line="276" w:lineRule="auto"/>
              <w:ind w:right="33"/>
              <w:jc w:val="center"/>
              <w:rPr>
                <w:sz w:val="20"/>
                <w:szCs w:val="20"/>
              </w:rPr>
            </w:pPr>
            <w:r w:rsidRPr="004F7F14">
              <w:rPr>
                <w:sz w:val="20"/>
                <w:szCs w:val="20"/>
              </w:rPr>
              <w:t>500</w:t>
            </w:r>
          </w:p>
        </w:tc>
      </w:tr>
      <w:tr w:rsidR="000D5BF0" w:rsidRPr="004F7F14" w:rsidTr="00731D9E">
        <w:trPr>
          <w:trHeight w:val="20"/>
        </w:trPr>
        <w:tc>
          <w:tcPr>
            <w:tcW w:w="534" w:type="dxa"/>
            <w:shd w:val="clear" w:color="auto" w:fill="auto"/>
            <w:noWrap/>
            <w:vAlign w:val="center"/>
          </w:tcPr>
          <w:p w:rsidR="00073951" w:rsidRPr="004F7F14" w:rsidRDefault="00073951" w:rsidP="00A33DCA">
            <w:pPr>
              <w:pStyle w:val="aff8"/>
              <w:numPr>
                <w:ilvl w:val="0"/>
                <w:numId w:val="34"/>
              </w:numPr>
              <w:tabs>
                <w:tab w:val="left" w:pos="284"/>
              </w:tabs>
              <w:spacing w:line="276" w:lineRule="auto"/>
              <w:ind w:left="0" w:firstLine="0"/>
              <w:jc w:val="center"/>
              <w:rPr>
                <w:sz w:val="20"/>
                <w:szCs w:val="20"/>
              </w:rPr>
            </w:pPr>
          </w:p>
        </w:tc>
        <w:tc>
          <w:tcPr>
            <w:tcW w:w="6520" w:type="dxa"/>
            <w:shd w:val="clear" w:color="auto" w:fill="auto"/>
            <w:vAlign w:val="bottom"/>
          </w:tcPr>
          <w:p w:rsidR="00073951" w:rsidRPr="004F7F14" w:rsidRDefault="00073951" w:rsidP="00A33DCA">
            <w:pPr>
              <w:spacing w:line="276" w:lineRule="auto"/>
              <w:rPr>
                <w:sz w:val="20"/>
                <w:szCs w:val="20"/>
              </w:rPr>
            </w:pPr>
            <w:r w:rsidRPr="004F7F14">
              <w:rPr>
                <w:sz w:val="20"/>
                <w:szCs w:val="20"/>
              </w:rPr>
              <w:t>Биотермическая яма №2 КСК "Золотой мустанг"</w:t>
            </w:r>
          </w:p>
        </w:tc>
        <w:tc>
          <w:tcPr>
            <w:tcW w:w="2693" w:type="dxa"/>
            <w:shd w:val="clear" w:color="auto" w:fill="auto"/>
            <w:noWrap/>
            <w:vAlign w:val="bottom"/>
          </w:tcPr>
          <w:p w:rsidR="00073951" w:rsidRPr="004F7F14" w:rsidRDefault="00073951" w:rsidP="00A33DCA">
            <w:pPr>
              <w:spacing w:line="276" w:lineRule="auto"/>
              <w:ind w:right="33"/>
              <w:jc w:val="center"/>
              <w:rPr>
                <w:sz w:val="20"/>
                <w:szCs w:val="20"/>
              </w:rPr>
            </w:pPr>
            <w:r w:rsidRPr="004F7F14">
              <w:rPr>
                <w:sz w:val="20"/>
                <w:szCs w:val="20"/>
              </w:rPr>
              <w:t>500</w:t>
            </w:r>
          </w:p>
        </w:tc>
      </w:tr>
      <w:tr w:rsidR="000D5BF0" w:rsidRPr="004F7F14" w:rsidTr="00731D9E">
        <w:trPr>
          <w:trHeight w:val="20"/>
        </w:trPr>
        <w:tc>
          <w:tcPr>
            <w:tcW w:w="534" w:type="dxa"/>
            <w:shd w:val="clear" w:color="auto" w:fill="auto"/>
            <w:noWrap/>
            <w:vAlign w:val="center"/>
          </w:tcPr>
          <w:p w:rsidR="00073951" w:rsidRPr="004F7F14" w:rsidRDefault="00073951" w:rsidP="00A33DCA">
            <w:pPr>
              <w:pStyle w:val="aff8"/>
              <w:numPr>
                <w:ilvl w:val="0"/>
                <w:numId w:val="34"/>
              </w:numPr>
              <w:tabs>
                <w:tab w:val="left" w:pos="284"/>
              </w:tabs>
              <w:spacing w:line="276" w:lineRule="auto"/>
              <w:ind w:left="0" w:firstLine="0"/>
              <w:jc w:val="center"/>
              <w:rPr>
                <w:sz w:val="20"/>
                <w:szCs w:val="20"/>
              </w:rPr>
            </w:pPr>
          </w:p>
        </w:tc>
        <w:tc>
          <w:tcPr>
            <w:tcW w:w="6520" w:type="dxa"/>
            <w:shd w:val="clear" w:color="auto" w:fill="auto"/>
            <w:vAlign w:val="bottom"/>
          </w:tcPr>
          <w:p w:rsidR="00073951" w:rsidRPr="004F7F14" w:rsidRDefault="00073951" w:rsidP="00A33DCA">
            <w:pPr>
              <w:spacing w:line="276" w:lineRule="auto"/>
              <w:rPr>
                <w:sz w:val="20"/>
                <w:szCs w:val="20"/>
              </w:rPr>
            </w:pPr>
            <w:r w:rsidRPr="004F7F14">
              <w:rPr>
                <w:sz w:val="20"/>
                <w:szCs w:val="20"/>
              </w:rPr>
              <w:t>Биотермическая яма №3 ООО «Новое время»</w:t>
            </w:r>
          </w:p>
        </w:tc>
        <w:tc>
          <w:tcPr>
            <w:tcW w:w="2693" w:type="dxa"/>
            <w:shd w:val="clear" w:color="auto" w:fill="auto"/>
            <w:noWrap/>
            <w:vAlign w:val="bottom"/>
          </w:tcPr>
          <w:p w:rsidR="00073951" w:rsidRPr="004F7F14" w:rsidRDefault="00073951" w:rsidP="00A33DCA">
            <w:pPr>
              <w:spacing w:line="276" w:lineRule="auto"/>
              <w:ind w:right="33"/>
              <w:jc w:val="center"/>
              <w:rPr>
                <w:sz w:val="20"/>
                <w:szCs w:val="20"/>
              </w:rPr>
            </w:pPr>
            <w:r w:rsidRPr="004F7F14">
              <w:rPr>
                <w:sz w:val="20"/>
                <w:szCs w:val="20"/>
              </w:rPr>
              <w:t>500</w:t>
            </w:r>
          </w:p>
        </w:tc>
      </w:tr>
      <w:tr w:rsidR="000D5BF0" w:rsidRPr="004F7F14" w:rsidTr="00731D9E">
        <w:trPr>
          <w:trHeight w:val="20"/>
        </w:trPr>
        <w:tc>
          <w:tcPr>
            <w:tcW w:w="534" w:type="dxa"/>
            <w:shd w:val="clear" w:color="auto" w:fill="auto"/>
            <w:noWrap/>
            <w:vAlign w:val="center"/>
          </w:tcPr>
          <w:p w:rsidR="00073951" w:rsidRPr="004F7F14" w:rsidRDefault="00073951" w:rsidP="00A33DCA">
            <w:pPr>
              <w:pStyle w:val="aff8"/>
              <w:numPr>
                <w:ilvl w:val="0"/>
                <w:numId w:val="34"/>
              </w:numPr>
              <w:tabs>
                <w:tab w:val="left" w:pos="284"/>
              </w:tabs>
              <w:spacing w:line="276" w:lineRule="auto"/>
              <w:ind w:left="0" w:firstLine="0"/>
              <w:jc w:val="center"/>
              <w:rPr>
                <w:sz w:val="20"/>
                <w:szCs w:val="20"/>
              </w:rPr>
            </w:pPr>
          </w:p>
        </w:tc>
        <w:tc>
          <w:tcPr>
            <w:tcW w:w="6520" w:type="dxa"/>
            <w:shd w:val="clear" w:color="auto" w:fill="auto"/>
            <w:vAlign w:val="bottom"/>
          </w:tcPr>
          <w:p w:rsidR="00073951" w:rsidRPr="004F7F14" w:rsidRDefault="00073951" w:rsidP="00A33DCA">
            <w:pPr>
              <w:spacing w:line="276" w:lineRule="auto"/>
              <w:rPr>
                <w:sz w:val="20"/>
                <w:szCs w:val="20"/>
              </w:rPr>
            </w:pPr>
            <w:r w:rsidRPr="004F7F14">
              <w:rPr>
                <w:sz w:val="20"/>
                <w:szCs w:val="20"/>
              </w:rPr>
              <w:t>ООО "Грин Агро-Сахалин"</w:t>
            </w:r>
          </w:p>
        </w:tc>
        <w:tc>
          <w:tcPr>
            <w:tcW w:w="2693" w:type="dxa"/>
            <w:shd w:val="clear" w:color="auto" w:fill="auto"/>
            <w:noWrap/>
            <w:vAlign w:val="bottom"/>
          </w:tcPr>
          <w:p w:rsidR="00073951" w:rsidRPr="004F7F14" w:rsidRDefault="00073951" w:rsidP="00A33DCA">
            <w:pPr>
              <w:spacing w:line="276" w:lineRule="auto"/>
              <w:ind w:right="33"/>
              <w:jc w:val="center"/>
              <w:rPr>
                <w:sz w:val="20"/>
                <w:szCs w:val="20"/>
              </w:rPr>
            </w:pPr>
            <w:r w:rsidRPr="004F7F14">
              <w:rPr>
                <w:sz w:val="20"/>
                <w:szCs w:val="20"/>
              </w:rPr>
              <w:t>500</w:t>
            </w:r>
          </w:p>
        </w:tc>
      </w:tr>
      <w:tr w:rsidR="000D5BF0" w:rsidRPr="004F7F14" w:rsidTr="00731D9E">
        <w:trPr>
          <w:trHeight w:val="20"/>
        </w:trPr>
        <w:tc>
          <w:tcPr>
            <w:tcW w:w="534" w:type="dxa"/>
            <w:shd w:val="clear" w:color="auto" w:fill="auto"/>
            <w:noWrap/>
            <w:vAlign w:val="center"/>
          </w:tcPr>
          <w:p w:rsidR="00073951" w:rsidRPr="004F7F14" w:rsidRDefault="00073951" w:rsidP="00A33DCA">
            <w:pPr>
              <w:pStyle w:val="aff8"/>
              <w:numPr>
                <w:ilvl w:val="0"/>
                <w:numId w:val="34"/>
              </w:numPr>
              <w:tabs>
                <w:tab w:val="left" w:pos="284"/>
              </w:tabs>
              <w:spacing w:line="276" w:lineRule="auto"/>
              <w:ind w:left="0" w:firstLine="0"/>
              <w:jc w:val="center"/>
              <w:rPr>
                <w:sz w:val="20"/>
                <w:szCs w:val="20"/>
              </w:rPr>
            </w:pPr>
          </w:p>
        </w:tc>
        <w:tc>
          <w:tcPr>
            <w:tcW w:w="6520" w:type="dxa"/>
            <w:shd w:val="clear" w:color="auto" w:fill="auto"/>
            <w:vAlign w:val="bottom"/>
          </w:tcPr>
          <w:p w:rsidR="00073951" w:rsidRPr="004F7F14" w:rsidRDefault="00073951" w:rsidP="00A33DCA">
            <w:pPr>
              <w:spacing w:line="276" w:lineRule="auto"/>
              <w:rPr>
                <w:sz w:val="20"/>
                <w:szCs w:val="20"/>
              </w:rPr>
            </w:pPr>
            <w:r w:rsidRPr="004F7F14">
              <w:rPr>
                <w:sz w:val="20"/>
                <w:szCs w:val="20"/>
              </w:rPr>
              <w:t>ООО "Ресурсы Сахалина"</w:t>
            </w:r>
          </w:p>
        </w:tc>
        <w:tc>
          <w:tcPr>
            <w:tcW w:w="2693" w:type="dxa"/>
            <w:shd w:val="clear" w:color="auto" w:fill="auto"/>
            <w:noWrap/>
            <w:vAlign w:val="bottom"/>
          </w:tcPr>
          <w:p w:rsidR="00073951" w:rsidRPr="004F7F14" w:rsidRDefault="00073951" w:rsidP="00A33DCA">
            <w:pPr>
              <w:spacing w:line="276" w:lineRule="auto"/>
              <w:ind w:right="33"/>
              <w:jc w:val="center"/>
              <w:rPr>
                <w:sz w:val="20"/>
                <w:szCs w:val="20"/>
              </w:rPr>
            </w:pPr>
            <w:r w:rsidRPr="004F7F14">
              <w:rPr>
                <w:sz w:val="20"/>
                <w:szCs w:val="20"/>
              </w:rPr>
              <w:t>500</w:t>
            </w:r>
          </w:p>
        </w:tc>
      </w:tr>
      <w:tr w:rsidR="000D5BF0" w:rsidRPr="004F7F14" w:rsidTr="00731D9E">
        <w:trPr>
          <w:trHeight w:val="20"/>
        </w:trPr>
        <w:tc>
          <w:tcPr>
            <w:tcW w:w="534" w:type="dxa"/>
            <w:shd w:val="clear" w:color="auto" w:fill="auto"/>
            <w:noWrap/>
            <w:vAlign w:val="center"/>
          </w:tcPr>
          <w:p w:rsidR="00073951" w:rsidRPr="004F7F14" w:rsidRDefault="00073951" w:rsidP="00A33DCA">
            <w:pPr>
              <w:pStyle w:val="aff8"/>
              <w:numPr>
                <w:ilvl w:val="0"/>
                <w:numId w:val="34"/>
              </w:numPr>
              <w:tabs>
                <w:tab w:val="left" w:pos="284"/>
              </w:tabs>
              <w:spacing w:line="276" w:lineRule="auto"/>
              <w:ind w:left="0" w:firstLine="0"/>
              <w:jc w:val="center"/>
              <w:rPr>
                <w:sz w:val="20"/>
                <w:szCs w:val="20"/>
              </w:rPr>
            </w:pPr>
          </w:p>
        </w:tc>
        <w:tc>
          <w:tcPr>
            <w:tcW w:w="6520" w:type="dxa"/>
            <w:shd w:val="clear" w:color="auto" w:fill="auto"/>
            <w:vAlign w:val="bottom"/>
          </w:tcPr>
          <w:p w:rsidR="00073951" w:rsidRPr="004F7F14" w:rsidRDefault="00073951" w:rsidP="00A33DCA">
            <w:pPr>
              <w:spacing w:line="276" w:lineRule="auto"/>
              <w:rPr>
                <w:sz w:val="20"/>
                <w:szCs w:val="20"/>
              </w:rPr>
            </w:pPr>
            <w:r w:rsidRPr="004F7F14">
              <w:rPr>
                <w:sz w:val="20"/>
                <w:szCs w:val="20"/>
              </w:rPr>
              <w:t>Птицекомплекс</w:t>
            </w:r>
          </w:p>
        </w:tc>
        <w:tc>
          <w:tcPr>
            <w:tcW w:w="2693" w:type="dxa"/>
            <w:shd w:val="clear" w:color="auto" w:fill="auto"/>
            <w:noWrap/>
            <w:vAlign w:val="bottom"/>
          </w:tcPr>
          <w:p w:rsidR="00073951" w:rsidRPr="004F7F14" w:rsidRDefault="00073951" w:rsidP="00A33DCA">
            <w:pPr>
              <w:spacing w:line="276" w:lineRule="auto"/>
              <w:ind w:right="33"/>
              <w:jc w:val="center"/>
              <w:rPr>
                <w:sz w:val="20"/>
                <w:szCs w:val="20"/>
              </w:rPr>
            </w:pPr>
            <w:r w:rsidRPr="004F7F14">
              <w:rPr>
                <w:sz w:val="20"/>
                <w:szCs w:val="20"/>
              </w:rPr>
              <w:t>500</w:t>
            </w:r>
          </w:p>
        </w:tc>
      </w:tr>
      <w:tr w:rsidR="000D5BF0" w:rsidRPr="004F7F14" w:rsidTr="00731D9E">
        <w:trPr>
          <w:trHeight w:val="20"/>
        </w:trPr>
        <w:tc>
          <w:tcPr>
            <w:tcW w:w="534" w:type="dxa"/>
            <w:shd w:val="clear" w:color="auto" w:fill="auto"/>
            <w:noWrap/>
            <w:vAlign w:val="center"/>
          </w:tcPr>
          <w:p w:rsidR="00073951" w:rsidRPr="004F7F14" w:rsidRDefault="00073951" w:rsidP="00A33DCA">
            <w:pPr>
              <w:pStyle w:val="aff8"/>
              <w:numPr>
                <w:ilvl w:val="0"/>
                <w:numId w:val="34"/>
              </w:numPr>
              <w:tabs>
                <w:tab w:val="left" w:pos="284"/>
              </w:tabs>
              <w:spacing w:line="276" w:lineRule="auto"/>
              <w:ind w:left="0" w:firstLine="0"/>
              <w:jc w:val="center"/>
              <w:rPr>
                <w:sz w:val="20"/>
                <w:szCs w:val="20"/>
              </w:rPr>
            </w:pPr>
          </w:p>
        </w:tc>
        <w:tc>
          <w:tcPr>
            <w:tcW w:w="6520" w:type="dxa"/>
            <w:shd w:val="clear" w:color="auto" w:fill="auto"/>
            <w:vAlign w:val="bottom"/>
          </w:tcPr>
          <w:p w:rsidR="00073951" w:rsidRPr="004F7F14" w:rsidRDefault="00073951" w:rsidP="00A33DCA">
            <w:pPr>
              <w:spacing w:line="276" w:lineRule="auto"/>
              <w:rPr>
                <w:sz w:val="20"/>
                <w:szCs w:val="20"/>
              </w:rPr>
            </w:pPr>
            <w:r w:rsidRPr="004F7F14">
              <w:rPr>
                <w:sz w:val="20"/>
                <w:szCs w:val="20"/>
              </w:rPr>
              <w:t>Газораспределительная станция (ГРС)</w:t>
            </w:r>
          </w:p>
        </w:tc>
        <w:tc>
          <w:tcPr>
            <w:tcW w:w="2693" w:type="dxa"/>
            <w:shd w:val="clear" w:color="auto" w:fill="auto"/>
            <w:noWrap/>
            <w:vAlign w:val="bottom"/>
          </w:tcPr>
          <w:p w:rsidR="00073951" w:rsidRPr="004F7F14" w:rsidRDefault="00073951" w:rsidP="00A33DCA">
            <w:pPr>
              <w:spacing w:line="276" w:lineRule="auto"/>
              <w:ind w:right="33"/>
              <w:jc w:val="center"/>
              <w:rPr>
                <w:sz w:val="20"/>
                <w:szCs w:val="20"/>
              </w:rPr>
            </w:pPr>
            <w:r w:rsidRPr="004F7F14">
              <w:rPr>
                <w:sz w:val="20"/>
                <w:szCs w:val="20"/>
              </w:rPr>
              <w:t>300</w:t>
            </w:r>
          </w:p>
        </w:tc>
      </w:tr>
      <w:tr w:rsidR="000D5BF0" w:rsidRPr="004F7F14" w:rsidTr="00731D9E">
        <w:trPr>
          <w:trHeight w:val="20"/>
        </w:trPr>
        <w:tc>
          <w:tcPr>
            <w:tcW w:w="534" w:type="dxa"/>
            <w:shd w:val="clear" w:color="auto" w:fill="auto"/>
            <w:noWrap/>
            <w:vAlign w:val="center"/>
          </w:tcPr>
          <w:p w:rsidR="00073951" w:rsidRPr="004F7F14" w:rsidRDefault="00073951" w:rsidP="00A33DCA">
            <w:pPr>
              <w:pStyle w:val="aff8"/>
              <w:numPr>
                <w:ilvl w:val="0"/>
                <w:numId w:val="34"/>
              </w:numPr>
              <w:tabs>
                <w:tab w:val="left" w:pos="284"/>
              </w:tabs>
              <w:spacing w:line="276" w:lineRule="auto"/>
              <w:ind w:left="0" w:firstLine="0"/>
              <w:jc w:val="center"/>
              <w:rPr>
                <w:sz w:val="20"/>
                <w:szCs w:val="20"/>
              </w:rPr>
            </w:pPr>
          </w:p>
        </w:tc>
        <w:tc>
          <w:tcPr>
            <w:tcW w:w="6520" w:type="dxa"/>
            <w:shd w:val="clear" w:color="auto" w:fill="auto"/>
            <w:vAlign w:val="bottom"/>
          </w:tcPr>
          <w:p w:rsidR="00073951" w:rsidRPr="004F7F14" w:rsidRDefault="00073951" w:rsidP="00A33DCA">
            <w:pPr>
              <w:spacing w:line="276" w:lineRule="auto"/>
              <w:rPr>
                <w:sz w:val="20"/>
                <w:szCs w:val="20"/>
              </w:rPr>
            </w:pPr>
            <w:r w:rsidRPr="004F7F14">
              <w:rPr>
                <w:sz w:val="20"/>
                <w:szCs w:val="20"/>
              </w:rPr>
              <w:t>Животноводческая ферма</w:t>
            </w:r>
          </w:p>
        </w:tc>
        <w:tc>
          <w:tcPr>
            <w:tcW w:w="2693" w:type="dxa"/>
            <w:shd w:val="clear" w:color="auto" w:fill="auto"/>
            <w:noWrap/>
            <w:vAlign w:val="bottom"/>
          </w:tcPr>
          <w:p w:rsidR="00073951" w:rsidRPr="004F7F14" w:rsidRDefault="00073951" w:rsidP="00A33DCA">
            <w:pPr>
              <w:spacing w:line="276" w:lineRule="auto"/>
              <w:ind w:right="33"/>
              <w:jc w:val="center"/>
              <w:rPr>
                <w:sz w:val="20"/>
                <w:szCs w:val="20"/>
              </w:rPr>
            </w:pPr>
            <w:r w:rsidRPr="004F7F14">
              <w:rPr>
                <w:sz w:val="20"/>
                <w:szCs w:val="20"/>
              </w:rPr>
              <w:t>300</w:t>
            </w:r>
          </w:p>
        </w:tc>
      </w:tr>
      <w:tr w:rsidR="000D5BF0" w:rsidRPr="004F7F14" w:rsidTr="00731D9E">
        <w:trPr>
          <w:trHeight w:val="20"/>
        </w:trPr>
        <w:tc>
          <w:tcPr>
            <w:tcW w:w="534" w:type="dxa"/>
            <w:shd w:val="clear" w:color="auto" w:fill="auto"/>
            <w:noWrap/>
            <w:vAlign w:val="center"/>
          </w:tcPr>
          <w:p w:rsidR="00073951" w:rsidRPr="004F7F14" w:rsidRDefault="00073951" w:rsidP="00A33DCA">
            <w:pPr>
              <w:pStyle w:val="aff8"/>
              <w:numPr>
                <w:ilvl w:val="0"/>
                <w:numId w:val="34"/>
              </w:numPr>
              <w:tabs>
                <w:tab w:val="left" w:pos="284"/>
              </w:tabs>
              <w:spacing w:line="276" w:lineRule="auto"/>
              <w:ind w:left="0" w:firstLine="0"/>
              <w:jc w:val="center"/>
              <w:rPr>
                <w:sz w:val="20"/>
                <w:szCs w:val="20"/>
              </w:rPr>
            </w:pPr>
          </w:p>
        </w:tc>
        <w:tc>
          <w:tcPr>
            <w:tcW w:w="6520" w:type="dxa"/>
            <w:shd w:val="clear" w:color="auto" w:fill="auto"/>
            <w:vAlign w:val="bottom"/>
          </w:tcPr>
          <w:p w:rsidR="00073951" w:rsidRPr="004F7F14" w:rsidRDefault="00073951" w:rsidP="00A33DCA">
            <w:pPr>
              <w:spacing w:line="276" w:lineRule="auto"/>
              <w:rPr>
                <w:sz w:val="20"/>
                <w:szCs w:val="20"/>
              </w:rPr>
            </w:pPr>
            <w:r w:rsidRPr="004F7F14">
              <w:rPr>
                <w:sz w:val="20"/>
                <w:szCs w:val="20"/>
              </w:rPr>
              <w:t>Коневодческая ферма</w:t>
            </w:r>
          </w:p>
        </w:tc>
        <w:tc>
          <w:tcPr>
            <w:tcW w:w="2693" w:type="dxa"/>
            <w:shd w:val="clear" w:color="auto" w:fill="auto"/>
            <w:noWrap/>
            <w:vAlign w:val="bottom"/>
          </w:tcPr>
          <w:p w:rsidR="00073951" w:rsidRPr="004F7F14" w:rsidRDefault="00073951" w:rsidP="00A33DCA">
            <w:pPr>
              <w:spacing w:line="276" w:lineRule="auto"/>
              <w:ind w:right="33"/>
              <w:jc w:val="center"/>
              <w:rPr>
                <w:sz w:val="20"/>
                <w:szCs w:val="20"/>
              </w:rPr>
            </w:pPr>
            <w:r w:rsidRPr="004F7F14">
              <w:rPr>
                <w:sz w:val="20"/>
                <w:szCs w:val="20"/>
              </w:rPr>
              <w:t>300</w:t>
            </w:r>
          </w:p>
        </w:tc>
      </w:tr>
      <w:tr w:rsidR="000D5BF0" w:rsidRPr="004F7F14" w:rsidTr="00731D9E">
        <w:trPr>
          <w:trHeight w:val="20"/>
        </w:trPr>
        <w:tc>
          <w:tcPr>
            <w:tcW w:w="534" w:type="dxa"/>
            <w:shd w:val="clear" w:color="auto" w:fill="auto"/>
            <w:noWrap/>
            <w:vAlign w:val="center"/>
          </w:tcPr>
          <w:p w:rsidR="00073951" w:rsidRPr="004F7F14" w:rsidRDefault="00073951" w:rsidP="00A33DCA">
            <w:pPr>
              <w:pStyle w:val="aff8"/>
              <w:numPr>
                <w:ilvl w:val="0"/>
                <w:numId w:val="34"/>
              </w:numPr>
              <w:tabs>
                <w:tab w:val="left" w:pos="284"/>
              </w:tabs>
              <w:spacing w:line="276" w:lineRule="auto"/>
              <w:ind w:left="0" w:firstLine="0"/>
              <w:jc w:val="center"/>
              <w:rPr>
                <w:sz w:val="20"/>
                <w:szCs w:val="20"/>
              </w:rPr>
            </w:pPr>
          </w:p>
        </w:tc>
        <w:tc>
          <w:tcPr>
            <w:tcW w:w="6520" w:type="dxa"/>
            <w:shd w:val="clear" w:color="auto" w:fill="auto"/>
            <w:vAlign w:val="bottom"/>
          </w:tcPr>
          <w:p w:rsidR="00073951" w:rsidRPr="004F7F14" w:rsidRDefault="00073951" w:rsidP="00A33DCA">
            <w:pPr>
              <w:spacing w:line="276" w:lineRule="auto"/>
              <w:rPr>
                <w:sz w:val="20"/>
                <w:szCs w:val="20"/>
              </w:rPr>
            </w:pPr>
            <w:r w:rsidRPr="004F7F14">
              <w:rPr>
                <w:sz w:val="20"/>
                <w:szCs w:val="20"/>
              </w:rPr>
              <w:t>Крестьянское фермерское хозяйство</w:t>
            </w:r>
          </w:p>
        </w:tc>
        <w:tc>
          <w:tcPr>
            <w:tcW w:w="2693" w:type="dxa"/>
            <w:shd w:val="clear" w:color="auto" w:fill="auto"/>
            <w:noWrap/>
            <w:vAlign w:val="bottom"/>
          </w:tcPr>
          <w:p w:rsidR="00073951" w:rsidRPr="004F7F14" w:rsidRDefault="00073951" w:rsidP="00A33DCA">
            <w:pPr>
              <w:spacing w:line="276" w:lineRule="auto"/>
              <w:ind w:right="33"/>
              <w:jc w:val="center"/>
              <w:rPr>
                <w:sz w:val="20"/>
                <w:szCs w:val="20"/>
              </w:rPr>
            </w:pPr>
            <w:r w:rsidRPr="004F7F14">
              <w:rPr>
                <w:sz w:val="20"/>
                <w:szCs w:val="20"/>
              </w:rPr>
              <w:t>300</w:t>
            </w:r>
          </w:p>
        </w:tc>
      </w:tr>
      <w:tr w:rsidR="000D5BF0" w:rsidRPr="004F7F14" w:rsidTr="00731D9E">
        <w:trPr>
          <w:trHeight w:val="158"/>
        </w:trPr>
        <w:tc>
          <w:tcPr>
            <w:tcW w:w="534" w:type="dxa"/>
            <w:shd w:val="clear" w:color="auto" w:fill="auto"/>
            <w:noWrap/>
            <w:vAlign w:val="center"/>
          </w:tcPr>
          <w:p w:rsidR="00073951" w:rsidRPr="004F7F14" w:rsidRDefault="00073951" w:rsidP="00A33DCA">
            <w:pPr>
              <w:pStyle w:val="aff8"/>
              <w:numPr>
                <w:ilvl w:val="0"/>
                <w:numId w:val="34"/>
              </w:numPr>
              <w:tabs>
                <w:tab w:val="left" w:pos="284"/>
              </w:tabs>
              <w:spacing w:line="276" w:lineRule="auto"/>
              <w:ind w:left="0" w:firstLine="0"/>
              <w:jc w:val="center"/>
              <w:rPr>
                <w:sz w:val="20"/>
                <w:szCs w:val="20"/>
              </w:rPr>
            </w:pPr>
          </w:p>
        </w:tc>
        <w:tc>
          <w:tcPr>
            <w:tcW w:w="6520" w:type="dxa"/>
            <w:shd w:val="clear" w:color="auto" w:fill="auto"/>
            <w:vAlign w:val="bottom"/>
          </w:tcPr>
          <w:p w:rsidR="00073951" w:rsidRPr="004F7F14" w:rsidRDefault="00073951" w:rsidP="00A33DCA">
            <w:pPr>
              <w:spacing w:line="276" w:lineRule="auto"/>
              <w:rPr>
                <w:sz w:val="20"/>
                <w:szCs w:val="20"/>
              </w:rPr>
            </w:pPr>
            <w:r w:rsidRPr="004F7F14">
              <w:rPr>
                <w:sz w:val="20"/>
                <w:szCs w:val="20"/>
              </w:rPr>
              <w:t>ООО "Анива Бетон плюс"</w:t>
            </w:r>
          </w:p>
        </w:tc>
        <w:tc>
          <w:tcPr>
            <w:tcW w:w="2693" w:type="dxa"/>
            <w:shd w:val="clear" w:color="auto" w:fill="auto"/>
            <w:noWrap/>
            <w:vAlign w:val="bottom"/>
          </w:tcPr>
          <w:p w:rsidR="00073951" w:rsidRPr="004F7F14" w:rsidRDefault="00073951" w:rsidP="00A33DCA">
            <w:pPr>
              <w:spacing w:line="276" w:lineRule="auto"/>
              <w:ind w:right="33"/>
              <w:jc w:val="center"/>
              <w:rPr>
                <w:sz w:val="20"/>
                <w:szCs w:val="20"/>
              </w:rPr>
            </w:pPr>
            <w:r w:rsidRPr="004F7F14">
              <w:rPr>
                <w:sz w:val="20"/>
                <w:szCs w:val="20"/>
              </w:rPr>
              <w:t>300</w:t>
            </w:r>
          </w:p>
        </w:tc>
      </w:tr>
      <w:tr w:rsidR="000D5BF0" w:rsidRPr="004F7F14" w:rsidTr="00731D9E">
        <w:trPr>
          <w:trHeight w:val="20"/>
        </w:trPr>
        <w:tc>
          <w:tcPr>
            <w:tcW w:w="534" w:type="dxa"/>
            <w:shd w:val="clear" w:color="auto" w:fill="auto"/>
            <w:noWrap/>
            <w:vAlign w:val="center"/>
          </w:tcPr>
          <w:p w:rsidR="00073951" w:rsidRPr="004F7F14" w:rsidRDefault="00073951" w:rsidP="00A33DCA">
            <w:pPr>
              <w:pStyle w:val="aff8"/>
              <w:numPr>
                <w:ilvl w:val="0"/>
                <w:numId w:val="34"/>
              </w:numPr>
              <w:tabs>
                <w:tab w:val="left" w:pos="284"/>
              </w:tabs>
              <w:spacing w:line="276" w:lineRule="auto"/>
              <w:ind w:left="0" w:firstLine="0"/>
              <w:jc w:val="center"/>
              <w:rPr>
                <w:sz w:val="20"/>
                <w:szCs w:val="20"/>
              </w:rPr>
            </w:pPr>
          </w:p>
        </w:tc>
        <w:tc>
          <w:tcPr>
            <w:tcW w:w="6520" w:type="dxa"/>
            <w:shd w:val="clear" w:color="auto" w:fill="auto"/>
            <w:vAlign w:val="bottom"/>
          </w:tcPr>
          <w:p w:rsidR="00073951" w:rsidRPr="004F7F14" w:rsidRDefault="00073951" w:rsidP="00A33DCA">
            <w:pPr>
              <w:spacing w:line="276" w:lineRule="auto"/>
              <w:rPr>
                <w:sz w:val="20"/>
                <w:szCs w:val="20"/>
              </w:rPr>
            </w:pPr>
            <w:r w:rsidRPr="004F7F14">
              <w:rPr>
                <w:sz w:val="20"/>
                <w:szCs w:val="20"/>
              </w:rPr>
              <w:t>ООО "Анивское АТП"</w:t>
            </w:r>
          </w:p>
        </w:tc>
        <w:tc>
          <w:tcPr>
            <w:tcW w:w="2693" w:type="dxa"/>
            <w:shd w:val="clear" w:color="auto" w:fill="auto"/>
            <w:noWrap/>
            <w:vAlign w:val="bottom"/>
          </w:tcPr>
          <w:p w:rsidR="00073951" w:rsidRPr="004F7F14" w:rsidRDefault="000E74B7" w:rsidP="00A33DCA">
            <w:pPr>
              <w:spacing w:line="276" w:lineRule="auto"/>
              <w:ind w:right="33"/>
              <w:jc w:val="center"/>
              <w:rPr>
                <w:sz w:val="20"/>
                <w:szCs w:val="20"/>
              </w:rPr>
            </w:pPr>
            <w:r w:rsidRPr="004F7F14">
              <w:rPr>
                <w:sz w:val="20"/>
                <w:szCs w:val="20"/>
              </w:rPr>
              <w:t>100</w:t>
            </w:r>
          </w:p>
        </w:tc>
      </w:tr>
      <w:tr w:rsidR="000D5BF0" w:rsidRPr="004F7F14" w:rsidTr="00731D9E">
        <w:trPr>
          <w:trHeight w:val="20"/>
        </w:trPr>
        <w:tc>
          <w:tcPr>
            <w:tcW w:w="534" w:type="dxa"/>
            <w:shd w:val="clear" w:color="auto" w:fill="auto"/>
            <w:noWrap/>
            <w:vAlign w:val="center"/>
          </w:tcPr>
          <w:p w:rsidR="00073951" w:rsidRPr="004F7F14" w:rsidRDefault="00073951" w:rsidP="00A33DCA">
            <w:pPr>
              <w:pStyle w:val="aff8"/>
              <w:numPr>
                <w:ilvl w:val="0"/>
                <w:numId w:val="34"/>
              </w:numPr>
              <w:tabs>
                <w:tab w:val="left" w:pos="284"/>
              </w:tabs>
              <w:spacing w:line="276" w:lineRule="auto"/>
              <w:ind w:left="0" w:firstLine="0"/>
              <w:jc w:val="center"/>
              <w:rPr>
                <w:sz w:val="20"/>
                <w:szCs w:val="20"/>
              </w:rPr>
            </w:pPr>
          </w:p>
        </w:tc>
        <w:tc>
          <w:tcPr>
            <w:tcW w:w="6520" w:type="dxa"/>
            <w:shd w:val="clear" w:color="auto" w:fill="auto"/>
            <w:vAlign w:val="bottom"/>
          </w:tcPr>
          <w:p w:rsidR="00073951" w:rsidRPr="004F7F14" w:rsidRDefault="00073951" w:rsidP="00A33DCA">
            <w:pPr>
              <w:spacing w:line="276" w:lineRule="auto"/>
              <w:rPr>
                <w:sz w:val="20"/>
                <w:szCs w:val="20"/>
              </w:rPr>
            </w:pPr>
            <w:r w:rsidRPr="004F7F14">
              <w:rPr>
                <w:sz w:val="20"/>
                <w:szCs w:val="20"/>
              </w:rPr>
              <w:t>ООО "РПК Резон плюс"</w:t>
            </w:r>
          </w:p>
        </w:tc>
        <w:tc>
          <w:tcPr>
            <w:tcW w:w="2693" w:type="dxa"/>
            <w:shd w:val="clear" w:color="auto" w:fill="auto"/>
            <w:noWrap/>
            <w:vAlign w:val="bottom"/>
          </w:tcPr>
          <w:p w:rsidR="00073951" w:rsidRPr="004F7F14" w:rsidRDefault="00073951" w:rsidP="00A33DCA">
            <w:pPr>
              <w:spacing w:line="276" w:lineRule="auto"/>
              <w:ind w:right="33"/>
              <w:jc w:val="center"/>
              <w:rPr>
                <w:sz w:val="20"/>
                <w:szCs w:val="20"/>
              </w:rPr>
            </w:pPr>
            <w:r w:rsidRPr="004F7F14">
              <w:rPr>
                <w:sz w:val="20"/>
                <w:szCs w:val="20"/>
              </w:rPr>
              <w:t>300</w:t>
            </w:r>
          </w:p>
        </w:tc>
      </w:tr>
      <w:tr w:rsidR="000D5BF0" w:rsidRPr="004F7F14" w:rsidTr="00731D9E">
        <w:trPr>
          <w:trHeight w:val="20"/>
        </w:trPr>
        <w:tc>
          <w:tcPr>
            <w:tcW w:w="534" w:type="dxa"/>
            <w:shd w:val="clear" w:color="auto" w:fill="auto"/>
            <w:noWrap/>
            <w:vAlign w:val="center"/>
          </w:tcPr>
          <w:p w:rsidR="00073951" w:rsidRPr="004F7F14" w:rsidRDefault="00073951" w:rsidP="00A33DCA">
            <w:pPr>
              <w:pStyle w:val="aff8"/>
              <w:numPr>
                <w:ilvl w:val="0"/>
                <w:numId w:val="34"/>
              </w:numPr>
              <w:tabs>
                <w:tab w:val="left" w:pos="284"/>
              </w:tabs>
              <w:spacing w:line="276" w:lineRule="auto"/>
              <w:ind w:left="0" w:firstLine="0"/>
              <w:jc w:val="center"/>
              <w:rPr>
                <w:sz w:val="20"/>
                <w:szCs w:val="20"/>
              </w:rPr>
            </w:pPr>
          </w:p>
        </w:tc>
        <w:tc>
          <w:tcPr>
            <w:tcW w:w="6520" w:type="dxa"/>
            <w:shd w:val="clear" w:color="auto" w:fill="auto"/>
            <w:vAlign w:val="bottom"/>
          </w:tcPr>
          <w:p w:rsidR="00073951" w:rsidRPr="004F7F14" w:rsidRDefault="00073951" w:rsidP="00A33DCA">
            <w:pPr>
              <w:spacing w:line="276" w:lineRule="auto"/>
              <w:rPr>
                <w:sz w:val="20"/>
                <w:szCs w:val="20"/>
              </w:rPr>
            </w:pPr>
            <w:r w:rsidRPr="004F7F14">
              <w:rPr>
                <w:sz w:val="20"/>
                <w:szCs w:val="20"/>
              </w:rPr>
              <w:t>Предприятие по добыче песка</w:t>
            </w:r>
          </w:p>
        </w:tc>
        <w:tc>
          <w:tcPr>
            <w:tcW w:w="2693" w:type="dxa"/>
            <w:shd w:val="clear" w:color="auto" w:fill="auto"/>
            <w:noWrap/>
            <w:vAlign w:val="bottom"/>
          </w:tcPr>
          <w:p w:rsidR="00073951" w:rsidRPr="004F7F14" w:rsidRDefault="00073951" w:rsidP="00A33DCA">
            <w:pPr>
              <w:spacing w:line="276" w:lineRule="auto"/>
              <w:ind w:right="33"/>
              <w:jc w:val="center"/>
              <w:rPr>
                <w:sz w:val="20"/>
                <w:szCs w:val="20"/>
              </w:rPr>
            </w:pPr>
            <w:r w:rsidRPr="004F7F14">
              <w:rPr>
                <w:sz w:val="20"/>
                <w:szCs w:val="20"/>
              </w:rPr>
              <w:t>300</w:t>
            </w:r>
          </w:p>
        </w:tc>
      </w:tr>
      <w:tr w:rsidR="000D5BF0" w:rsidRPr="004F7F14" w:rsidTr="00731D9E">
        <w:trPr>
          <w:trHeight w:val="20"/>
        </w:trPr>
        <w:tc>
          <w:tcPr>
            <w:tcW w:w="534" w:type="dxa"/>
            <w:shd w:val="clear" w:color="auto" w:fill="auto"/>
            <w:noWrap/>
            <w:vAlign w:val="center"/>
          </w:tcPr>
          <w:p w:rsidR="00073951" w:rsidRPr="004F7F14" w:rsidRDefault="00073951" w:rsidP="00A33DCA">
            <w:pPr>
              <w:pStyle w:val="aff8"/>
              <w:numPr>
                <w:ilvl w:val="0"/>
                <w:numId w:val="34"/>
              </w:numPr>
              <w:tabs>
                <w:tab w:val="left" w:pos="284"/>
              </w:tabs>
              <w:spacing w:line="276" w:lineRule="auto"/>
              <w:ind w:left="0" w:firstLine="0"/>
              <w:jc w:val="center"/>
              <w:rPr>
                <w:sz w:val="20"/>
                <w:szCs w:val="20"/>
              </w:rPr>
            </w:pPr>
          </w:p>
        </w:tc>
        <w:tc>
          <w:tcPr>
            <w:tcW w:w="6520" w:type="dxa"/>
            <w:shd w:val="clear" w:color="auto" w:fill="auto"/>
            <w:vAlign w:val="bottom"/>
          </w:tcPr>
          <w:p w:rsidR="00731D9E" w:rsidRDefault="00073951" w:rsidP="00A33DCA">
            <w:pPr>
              <w:spacing w:line="276" w:lineRule="auto"/>
              <w:rPr>
                <w:sz w:val="20"/>
                <w:szCs w:val="20"/>
              </w:rPr>
            </w:pPr>
            <w:r w:rsidRPr="004F7F14">
              <w:rPr>
                <w:sz w:val="20"/>
                <w:szCs w:val="20"/>
              </w:rPr>
              <w:t xml:space="preserve">Рыбоперерабатывающее предприятие ООО "СахФиш Продукт"; </w:t>
            </w:r>
          </w:p>
          <w:p w:rsidR="00073951" w:rsidRPr="004F7F14" w:rsidRDefault="00073951" w:rsidP="00A33DCA">
            <w:pPr>
              <w:spacing w:line="276" w:lineRule="auto"/>
              <w:rPr>
                <w:sz w:val="20"/>
                <w:szCs w:val="20"/>
              </w:rPr>
            </w:pPr>
            <w:r w:rsidRPr="004F7F14">
              <w:rPr>
                <w:sz w:val="20"/>
                <w:szCs w:val="20"/>
              </w:rPr>
              <w:t>ООО "Интер-Аква"; ООО "Анивский бриз"</w:t>
            </w:r>
          </w:p>
        </w:tc>
        <w:tc>
          <w:tcPr>
            <w:tcW w:w="2693" w:type="dxa"/>
            <w:shd w:val="clear" w:color="auto" w:fill="auto"/>
            <w:noWrap/>
            <w:vAlign w:val="bottom"/>
          </w:tcPr>
          <w:p w:rsidR="00073951" w:rsidRPr="004F7F14" w:rsidRDefault="00073951" w:rsidP="00A33DCA">
            <w:pPr>
              <w:spacing w:line="276" w:lineRule="auto"/>
              <w:ind w:right="33"/>
              <w:jc w:val="center"/>
              <w:rPr>
                <w:sz w:val="20"/>
                <w:szCs w:val="20"/>
              </w:rPr>
            </w:pPr>
            <w:r w:rsidRPr="004F7F14">
              <w:rPr>
                <w:sz w:val="20"/>
                <w:szCs w:val="20"/>
              </w:rPr>
              <w:t>300</w:t>
            </w:r>
          </w:p>
        </w:tc>
      </w:tr>
      <w:tr w:rsidR="000D5BF0" w:rsidRPr="004F7F14" w:rsidTr="00731D9E">
        <w:trPr>
          <w:trHeight w:val="20"/>
        </w:trPr>
        <w:tc>
          <w:tcPr>
            <w:tcW w:w="534" w:type="dxa"/>
            <w:shd w:val="clear" w:color="auto" w:fill="auto"/>
            <w:noWrap/>
            <w:vAlign w:val="center"/>
          </w:tcPr>
          <w:p w:rsidR="00073951" w:rsidRPr="004F7F14" w:rsidRDefault="00073951" w:rsidP="00A33DCA">
            <w:pPr>
              <w:pStyle w:val="aff8"/>
              <w:numPr>
                <w:ilvl w:val="0"/>
                <w:numId w:val="34"/>
              </w:numPr>
              <w:tabs>
                <w:tab w:val="left" w:pos="284"/>
              </w:tabs>
              <w:spacing w:line="276" w:lineRule="auto"/>
              <w:ind w:left="0" w:firstLine="0"/>
              <w:jc w:val="center"/>
              <w:rPr>
                <w:sz w:val="20"/>
                <w:szCs w:val="20"/>
              </w:rPr>
            </w:pPr>
          </w:p>
        </w:tc>
        <w:tc>
          <w:tcPr>
            <w:tcW w:w="6520" w:type="dxa"/>
            <w:shd w:val="clear" w:color="auto" w:fill="auto"/>
            <w:vAlign w:val="bottom"/>
          </w:tcPr>
          <w:p w:rsidR="00073951" w:rsidRPr="004F7F14" w:rsidRDefault="00073951" w:rsidP="00A33DCA">
            <w:pPr>
              <w:spacing w:line="276" w:lineRule="auto"/>
              <w:rPr>
                <w:sz w:val="20"/>
                <w:szCs w:val="20"/>
              </w:rPr>
            </w:pPr>
            <w:r w:rsidRPr="004F7F14">
              <w:rPr>
                <w:sz w:val="20"/>
                <w:szCs w:val="20"/>
              </w:rPr>
              <w:t>Рыбоперерабатывающий цех</w:t>
            </w:r>
          </w:p>
        </w:tc>
        <w:tc>
          <w:tcPr>
            <w:tcW w:w="2693" w:type="dxa"/>
            <w:shd w:val="clear" w:color="auto" w:fill="auto"/>
            <w:noWrap/>
            <w:vAlign w:val="bottom"/>
          </w:tcPr>
          <w:p w:rsidR="00073951" w:rsidRPr="004F7F14" w:rsidRDefault="00073951" w:rsidP="00A33DCA">
            <w:pPr>
              <w:spacing w:line="276" w:lineRule="auto"/>
              <w:ind w:right="33"/>
              <w:jc w:val="center"/>
              <w:rPr>
                <w:sz w:val="20"/>
                <w:szCs w:val="20"/>
              </w:rPr>
            </w:pPr>
            <w:r w:rsidRPr="004F7F14">
              <w:rPr>
                <w:sz w:val="20"/>
                <w:szCs w:val="20"/>
              </w:rPr>
              <w:t>300</w:t>
            </w:r>
          </w:p>
        </w:tc>
      </w:tr>
      <w:tr w:rsidR="000D5BF0" w:rsidRPr="004F7F14" w:rsidTr="00731D9E">
        <w:trPr>
          <w:trHeight w:val="20"/>
        </w:trPr>
        <w:tc>
          <w:tcPr>
            <w:tcW w:w="534" w:type="dxa"/>
            <w:shd w:val="clear" w:color="auto" w:fill="auto"/>
            <w:noWrap/>
            <w:vAlign w:val="center"/>
          </w:tcPr>
          <w:p w:rsidR="00073951" w:rsidRPr="004F7F14" w:rsidRDefault="00073951" w:rsidP="00A33DCA">
            <w:pPr>
              <w:pStyle w:val="aff8"/>
              <w:numPr>
                <w:ilvl w:val="0"/>
                <w:numId w:val="34"/>
              </w:numPr>
              <w:tabs>
                <w:tab w:val="left" w:pos="284"/>
              </w:tabs>
              <w:spacing w:line="276" w:lineRule="auto"/>
              <w:ind w:left="0" w:firstLine="0"/>
              <w:jc w:val="center"/>
              <w:rPr>
                <w:sz w:val="20"/>
                <w:szCs w:val="20"/>
              </w:rPr>
            </w:pPr>
          </w:p>
        </w:tc>
        <w:tc>
          <w:tcPr>
            <w:tcW w:w="6520" w:type="dxa"/>
            <w:shd w:val="clear" w:color="auto" w:fill="auto"/>
            <w:vAlign w:val="bottom"/>
          </w:tcPr>
          <w:p w:rsidR="00073951" w:rsidRPr="004F7F14" w:rsidRDefault="00073951" w:rsidP="00A33DCA">
            <w:pPr>
              <w:spacing w:line="276" w:lineRule="auto"/>
              <w:rPr>
                <w:sz w:val="20"/>
                <w:szCs w:val="20"/>
              </w:rPr>
            </w:pPr>
            <w:r w:rsidRPr="004F7F14">
              <w:rPr>
                <w:sz w:val="20"/>
                <w:szCs w:val="20"/>
              </w:rPr>
              <w:t>Рыбоперерабатывающий цех ООО "Компас+"</w:t>
            </w:r>
          </w:p>
        </w:tc>
        <w:tc>
          <w:tcPr>
            <w:tcW w:w="2693" w:type="dxa"/>
            <w:shd w:val="clear" w:color="auto" w:fill="auto"/>
            <w:noWrap/>
            <w:vAlign w:val="bottom"/>
          </w:tcPr>
          <w:p w:rsidR="00073951" w:rsidRPr="004F7F14" w:rsidRDefault="00073951" w:rsidP="00A33DCA">
            <w:pPr>
              <w:spacing w:line="276" w:lineRule="auto"/>
              <w:ind w:right="33"/>
              <w:jc w:val="center"/>
              <w:rPr>
                <w:sz w:val="20"/>
                <w:szCs w:val="20"/>
              </w:rPr>
            </w:pPr>
            <w:r w:rsidRPr="004F7F14">
              <w:rPr>
                <w:sz w:val="20"/>
                <w:szCs w:val="20"/>
              </w:rPr>
              <w:t>300</w:t>
            </w:r>
          </w:p>
        </w:tc>
      </w:tr>
      <w:tr w:rsidR="000D5BF0" w:rsidRPr="004F7F14" w:rsidTr="00731D9E">
        <w:trPr>
          <w:trHeight w:val="20"/>
        </w:trPr>
        <w:tc>
          <w:tcPr>
            <w:tcW w:w="534" w:type="dxa"/>
            <w:shd w:val="clear" w:color="auto" w:fill="auto"/>
            <w:noWrap/>
            <w:vAlign w:val="center"/>
          </w:tcPr>
          <w:p w:rsidR="00073951" w:rsidRPr="004F7F14" w:rsidRDefault="00073951" w:rsidP="00A33DCA">
            <w:pPr>
              <w:pStyle w:val="aff8"/>
              <w:numPr>
                <w:ilvl w:val="0"/>
                <w:numId w:val="34"/>
              </w:numPr>
              <w:tabs>
                <w:tab w:val="left" w:pos="284"/>
              </w:tabs>
              <w:spacing w:line="276" w:lineRule="auto"/>
              <w:ind w:left="0" w:firstLine="0"/>
              <w:jc w:val="center"/>
              <w:rPr>
                <w:sz w:val="20"/>
                <w:szCs w:val="20"/>
              </w:rPr>
            </w:pPr>
          </w:p>
        </w:tc>
        <w:tc>
          <w:tcPr>
            <w:tcW w:w="6520" w:type="dxa"/>
            <w:shd w:val="clear" w:color="auto" w:fill="auto"/>
            <w:vAlign w:val="bottom"/>
          </w:tcPr>
          <w:p w:rsidR="00073951" w:rsidRPr="004F7F14" w:rsidRDefault="00073951" w:rsidP="00A33DCA">
            <w:pPr>
              <w:spacing w:line="276" w:lineRule="auto"/>
              <w:rPr>
                <w:sz w:val="20"/>
                <w:szCs w:val="20"/>
              </w:rPr>
            </w:pPr>
            <w:r w:rsidRPr="004F7F14">
              <w:rPr>
                <w:sz w:val="20"/>
                <w:szCs w:val="20"/>
              </w:rPr>
              <w:t>Очистные сооружения (КОС)</w:t>
            </w:r>
          </w:p>
        </w:tc>
        <w:tc>
          <w:tcPr>
            <w:tcW w:w="2693" w:type="dxa"/>
            <w:shd w:val="clear" w:color="auto" w:fill="auto"/>
            <w:noWrap/>
            <w:vAlign w:val="bottom"/>
          </w:tcPr>
          <w:p w:rsidR="00073951" w:rsidRPr="004F7F14" w:rsidRDefault="00073951" w:rsidP="00A33DCA">
            <w:pPr>
              <w:spacing w:line="276" w:lineRule="auto"/>
              <w:ind w:right="33"/>
              <w:jc w:val="center"/>
              <w:rPr>
                <w:sz w:val="20"/>
                <w:szCs w:val="20"/>
              </w:rPr>
            </w:pPr>
            <w:r w:rsidRPr="004F7F14">
              <w:rPr>
                <w:sz w:val="20"/>
                <w:szCs w:val="20"/>
              </w:rPr>
              <w:t>100</w:t>
            </w:r>
            <w:r w:rsidR="00C07C70" w:rsidRPr="004F7F14">
              <w:rPr>
                <w:sz w:val="20"/>
                <w:szCs w:val="20"/>
              </w:rPr>
              <w:t>; 300</w:t>
            </w:r>
          </w:p>
        </w:tc>
      </w:tr>
      <w:tr w:rsidR="000D5BF0" w:rsidRPr="004F7F14" w:rsidTr="00731D9E">
        <w:trPr>
          <w:trHeight w:val="20"/>
        </w:trPr>
        <w:tc>
          <w:tcPr>
            <w:tcW w:w="534" w:type="dxa"/>
            <w:shd w:val="clear" w:color="auto" w:fill="auto"/>
            <w:noWrap/>
            <w:vAlign w:val="center"/>
          </w:tcPr>
          <w:p w:rsidR="00073951" w:rsidRPr="004F7F14" w:rsidRDefault="00073951" w:rsidP="00A33DCA">
            <w:pPr>
              <w:pStyle w:val="aff8"/>
              <w:numPr>
                <w:ilvl w:val="0"/>
                <w:numId w:val="34"/>
              </w:numPr>
              <w:tabs>
                <w:tab w:val="left" w:pos="284"/>
              </w:tabs>
              <w:spacing w:line="276" w:lineRule="auto"/>
              <w:ind w:left="0" w:firstLine="0"/>
              <w:jc w:val="center"/>
              <w:rPr>
                <w:sz w:val="20"/>
                <w:szCs w:val="20"/>
              </w:rPr>
            </w:pPr>
          </w:p>
        </w:tc>
        <w:tc>
          <w:tcPr>
            <w:tcW w:w="6520" w:type="dxa"/>
            <w:shd w:val="clear" w:color="auto" w:fill="auto"/>
            <w:vAlign w:val="bottom"/>
          </w:tcPr>
          <w:p w:rsidR="00073951" w:rsidRPr="004F7F14" w:rsidRDefault="00073951" w:rsidP="00A33DCA">
            <w:pPr>
              <w:spacing w:line="276" w:lineRule="auto"/>
              <w:rPr>
                <w:sz w:val="20"/>
                <w:szCs w:val="20"/>
              </w:rPr>
            </w:pPr>
            <w:r w:rsidRPr="004F7F14">
              <w:rPr>
                <w:sz w:val="20"/>
                <w:szCs w:val="20"/>
              </w:rPr>
              <w:t>Ветеринарная лечебница</w:t>
            </w:r>
          </w:p>
        </w:tc>
        <w:tc>
          <w:tcPr>
            <w:tcW w:w="2693" w:type="dxa"/>
            <w:shd w:val="clear" w:color="auto" w:fill="auto"/>
            <w:noWrap/>
            <w:vAlign w:val="bottom"/>
          </w:tcPr>
          <w:p w:rsidR="00073951" w:rsidRPr="004F7F14" w:rsidRDefault="00764421" w:rsidP="00A33DCA">
            <w:pPr>
              <w:spacing w:line="276" w:lineRule="auto"/>
              <w:ind w:right="33"/>
              <w:jc w:val="center"/>
              <w:rPr>
                <w:sz w:val="20"/>
                <w:szCs w:val="20"/>
              </w:rPr>
            </w:pPr>
            <w:r w:rsidRPr="004F7F14">
              <w:rPr>
                <w:sz w:val="20"/>
                <w:szCs w:val="20"/>
              </w:rPr>
              <w:t>50</w:t>
            </w:r>
          </w:p>
        </w:tc>
      </w:tr>
      <w:tr w:rsidR="000D5BF0" w:rsidRPr="004F7F14" w:rsidTr="00731D9E">
        <w:trPr>
          <w:trHeight w:val="20"/>
        </w:trPr>
        <w:tc>
          <w:tcPr>
            <w:tcW w:w="534" w:type="dxa"/>
            <w:shd w:val="clear" w:color="auto" w:fill="auto"/>
            <w:noWrap/>
            <w:vAlign w:val="center"/>
          </w:tcPr>
          <w:p w:rsidR="00073951" w:rsidRPr="004F7F14" w:rsidRDefault="00073951" w:rsidP="00A33DCA">
            <w:pPr>
              <w:pStyle w:val="aff8"/>
              <w:numPr>
                <w:ilvl w:val="0"/>
                <w:numId w:val="34"/>
              </w:numPr>
              <w:tabs>
                <w:tab w:val="left" w:pos="284"/>
              </w:tabs>
              <w:spacing w:line="276" w:lineRule="auto"/>
              <w:ind w:left="0" w:firstLine="0"/>
              <w:jc w:val="center"/>
              <w:rPr>
                <w:sz w:val="20"/>
                <w:szCs w:val="20"/>
              </w:rPr>
            </w:pPr>
          </w:p>
        </w:tc>
        <w:tc>
          <w:tcPr>
            <w:tcW w:w="6520" w:type="dxa"/>
            <w:shd w:val="clear" w:color="auto" w:fill="auto"/>
            <w:vAlign w:val="bottom"/>
          </w:tcPr>
          <w:p w:rsidR="00073951" w:rsidRPr="004F7F14" w:rsidRDefault="00073951" w:rsidP="00A33DCA">
            <w:pPr>
              <w:spacing w:line="276" w:lineRule="auto"/>
              <w:rPr>
                <w:sz w:val="20"/>
                <w:szCs w:val="20"/>
              </w:rPr>
            </w:pPr>
            <w:r w:rsidRPr="004F7F14">
              <w:rPr>
                <w:sz w:val="20"/>
                <w:szCs w:val="20"/>
              </w:rPr>
              <w:t>ГУП Анивское ДРСУ</w:t>
            </w:r>
          </w:p>
        </w:tc>
        <w:tc>
          <w:tcPr>
            <w:tcW w:w="2693" w:type="dxa"/>
            <w:shd w:val="clear" w:color="auto" w:fill="auto"/>
            <w:noWrap/>
            <w:vAlign w:val="bottom"/>
          </w:tcPr>
          <w:p w:rsidR="00073951" w:rsidRPr="004F7F14" w:rsidRDefault="00073951" w:rsidP="00A33DCA">
            <w:pPr>
              <w:spacing w:line="276" w:lineRule="auto"/>
              <w:ind w:right="33"/>
              <w:jc w:val="center"/>
              <w:rPr>
                <w:sz w:val="20"/>
                <w:szCs w:val="20"/>
              </w:rPr>
            </w:pPr>
            <w:r w:rsidRPr="004F7F14">
              <w:rPr>
                <w:sz w:val="20"/>
                <w:szCs w:val="20"/>
              </w:rPr>
              <w:t>100</w:t>
            </w:r>
          </w:p>
        </w:tc>
      </w:tr>
      <w:tr w:rsidR="000D5BF0" w:rsidRPr="004F7F14" w:rsidTr="00731D9E">
        <w:trPr>
          <w:trHeight w:val="20"/>
        </w:trPr>
        <w:tc>
          <w:tcPr>
            <w:tcW w:w="534" w:type="dxa"/>
            <w:shd w:val="clear" w:color="auto" w:fill="auto"/>
            <w:noWrap/>
            <w:vAlign w:val="center"/>
          </w:tcPr>
          <w:p w:rsidR="00073951" w:rsidRPr="004F7F14" w:rsidRDefault="00073951" w:rsidP="00A33DCA">
            <w:pPr>
              <w:pStyle w:val="aff8"/>
              <w:numPr>
                <w:ilvl w:val="0"/>
                <w:numId w:val="34"/>
              </w:numPr>
              <w:tabs>
                <w:tab w:val="left" w:pos="284"/>
              </w:tabs>
              <w:spacing w:line="276" w:lineRule="auto"/>
              <w:ind w:left="0" w:firstLine="0"/>
              <w:jc w:val="center"/>
              <w:rPr>
                <w:sz w:val="20"/>
                <w:szCs w:val="20"/>
              </w:rPr>
            </w:pPr>
          </w:p>
        </w:tc>
        <w:tc>
          <w:tcPr>
            <w:tcW w:w="6520" w:type="dxa"/>
            <w:shd w:val="clear" w:color="auto" w:fill="auto"/>
            <w:vAlign w:val="bottom"/>
          </w:tcPr>
          <w:p w:rsidR="00073951" w:rsidRPr="004F7F14" w:rsidRDefault="00073951" w:rsidP="00A33DCA">
            <w:pPr>
              <w:spacing w:line="276" w:lineRule="auto"/>
              <w:rPr>
                <w:sz w:val="20"/>
                <w:szCs w:val="20"/>
              </w:rPr>
            </w:pPr>
            <w:r w:rsidRPr="004F7F14">
              <w:rPr>
                <w:sz w:val="20"/>
                <w:szCs w:val="20"/>
              </w:rPr>
              <w:t>Кладбище</w:t>
            </w:r>
          </w:p>
        </w:tc>
        <w:tc>
          <w:tcPr>
            <w:tcW w:w="2693" w:type="dxa"/>
            <w:shd w:val="clear" w:color="auto" w:fill="auto"/>
            <w:noWrap/>
            <w:vAlign w:val="bottom"/>
          </w:tcPr>
          <w:p w:rsidR="00073951" w:rsidRPr="004F7F14" w:rsidRDefault="00073951" w:rsidP="00A33DCA">
            <w:pPr>
              <w:spacing w:line="276" w:lineRule="auto"/>
              <w:ind w:right="33"/>
              <w:jc w:val="center"/>
              <w:rPr>
                <w:sz w:val="20"/>
                <w:szCs w:val="20"/>
              </w:rPr>
            </w:pPr>
            <w:r w:rsidRPr="004F7F14">
              <w:rPr>
                <w:sz w:val="20"/>
                <w:szCs w:val="20"/>
              </w:rPr>
              <w:t>100; 50</w:t>
            </w:r>
          </w:p>
        </w:tc>
      </w:tr>
      <w:tr w:rsidR="000D5BF0" w:rsidRPr="004F7F14" w:rsidTr="00731D9E">
        <w:trPr>
          <w:trHeight w:val="20"/>
        </w:trPr>
        <w:tc>
          <w:tcPr>
            <w:tcW w:w="534" w:type="dxa"/>
            <w:shd w:val="clear" w:color="auto" w:fill="auto"/>
            <w:noWrap/>
            <w:vAlign w:val="center"/>
          </w:tcPr>
          <w:p w:rsidR="00073951" w:rsidRPr="004F7F14" w:rsidRDefault="00073951" w:rsidP="00A33DCA">
            <w:pPr>
              <w:pStyle w:val="aff8"/>
              <w:numPr>
                <w:ilvl w:val="0"/>
                <w:numId w:val="34"/>
              </w:numPr>
              <w:tabs>
                <w:tab w:val="left" w:pos="284"/>
              </w:tabs>
              <w:spacing w:line="276" w:lineRule="auto"/>
              <w:ind w:left="0" w:firstLine="0"/>
              <w:jc w:val="center"/>
              <w:rPr>
                <w:sz w:val="20"/>
                <w:szCs w:val="20"/>
              </w:rPr>
            </w:pPr>
          </w:p>
        </w:tc>
        <w:tc>
          <w:tcPr>
            <w:tcW w:w="6520" w:type="dxa"/>
            <w:shd w:val="clear" w:color="auto" w:fill="auto"/>
            <w:vAlign w:val="bottom"/>
          </w:tcPr>
          <w:p w:rsidR="00073951" w:rsidRPr="004F7F14" w:rsidRDefault="00073951" w:rsidP="00A33DCA">
            <w:pPr>
              <w:spacing w:line="276" w:lineRule="auto"/>
              <w:rPr>
                <w:sz w:val="20"/>
                <w:szCs w:val="20"/>
              </w:rPr>
            </w:pPr>
            <w:r w:rsidRPr="004F7F14">
              <w:rPr>
                <w:sz w:val="20"/>
                <w:szCs w:val="20"/>
              </w:rPr>
              <w:t>Лесопильный цех; Столярный цех. Пеноблочный цех</w:t>
            </w:r>
          </w:p>
        </w:tc>
        <w:tc>
          <w:tcPr>
            <w:tcW w:w="2693" w:type="dxa"/>
            <w:shd w:val="clear" w:color="auto" w:fill="auto"/>
            <w:noWrap/>
            <w:vAlign w:val="bottom"/>
          </w:tcPr>
          <w:p w:rsidR="00073951" w:rsidRPr="004F7F14" w:rsidRDefault="00073951" w:rsidP="00A33DCA">
            <w:pPr>
              <w:spacing w:line="276" w:lineRule="auto"/>
              <w:ind w:right="33"/>
              <w:jc w:val="center"/>
              <w:rPr>
                <w:sz w:val="20"/>
                <w:szCs w:val="20"/>
              </w:rPr>
            </w:pPr>
            <w:r w:rsidRPr="004F7F14">
              <w:rPr>
                <w:sz w:val="20"/>
                <w:szCs w:val="20"/>
              </w:rPr>
              <w:t>100</w:t>
            </w:r>
          </w:p>
        </w:tc>
      </w:tr>
      <w:tr w:rsidR="000D5BF0" w:rsidRPr="004F7F14" w:rsidTr="00731D9E">
        <w:trPr>
          <w:trHeight w:val="20"/>
        </w:trPr>
        <w:tc>
          <w:tcPr>
            <w:tcW w:w="534" w:type="dxa"/>
            <w:shd w:val="clear" w:color="auto" w:fill="auto"/>
            <w:noWrap/>
            <w:vAlign w:val="center"/>
          </w:tcPr>
          <w:p w:rsidR="00073951" w:rsidRPr="004F7F14" w:rsidRDefault="00073951" w:rsidP="00A33DCA">
            <w:pPr>
              <w:pStyle w:val="aff8"/>
              <w:numPr>
                <w:ilvl w:val="0"/>
                <w:numId w:val="34"/>
              </w:numPr>
              <w:tabs>
                <w:tab w:val="left" w:pos="284"/>
              </w:tabs>
              <w:spacing w:line="276" w:lineRule="auto"/>
              <w:ind w:left="0" w:firstLine="0"/>
              <w:jc w:val="center"/>
              <w:rPr>
                <w:sz w:val="20"/>
                <w:szCs w:val="20"/>
              </w:rPr>
            </w:pPr>
          </w:p>
        </w:tc>
        <w:tc>
          <w:tcPr>
            <w:tcW w:w="6520" w:type="dxa"/>
            <w:shd w:val="clear" w:color="auto" w:fill="auto"/>
            <w:vAlign w:val="bottom"/>
          </w:tcPr>
          <w:p w:rsidR="00073951" w:rsidRPr="004F7F14" w:rsidRDefault="00073951" w:rsidP="00A33DCA">
            <w:pPr>
              <w:spacing w:line="276" w:lineRule="auto"/>
              <w:rPr>
                <w:sz w:val="20"/>
                <w:szCs w:val="20"/>
              </w:rPr>
            </w:pPr>
            <w:r w:rsidRPr="004F7F14">
              <w:rPr>
                <w:sz w:val="20"/>
                <w:szCs w:val="20"/>
              </w:rPr>
              <w:t>ООО "Рос-Агро"</w:t>
            </w:r>
          </w:p>
        </w:tc>
        <w:tc>
          <w:tcPr>
            <w:tcW w:w="2693" w:type="dxa"/>
            <w:shd w:val="clear" w:color="auto" w:fill="auto"/>
            <w:noWrap/>
            <w:vAlign w:val="bottom"/>
          </w:tcPr>
          <w:p w:rsidR="00073951" w:rsidRPr="004F7F14" w:rsidRDefault="00073951" w:rsidP="00A33DCA">
            <w:pPr>
              <w:spacing w:line="276" w:lineRule="auto"/>
              <w:ind w:right="33"/>
              <w:jc w:val="center"/>
              <w:rPr>
                <w:sz w:val="20"/>
                <w:szCs w:val="20"/>
              </w:rPr>
            </w:pPr>
            <w:r w:rsidRPr="004F7F14">
              <w:rPr>
                <w:sz w:val="20"/>
                <w:szCs w:val="20"/>
              </w:rPr>
              <w:t>100</w:t>
            </w:r>
          </w:p>
        </w:tc>
      </w:tr>
      <w:tr w:rsidR="000D5BF0" w:rsidRPr="004F7F14" w:rsidTr="00731D9E">
        <w:trPr>
          <w:trHeight w:val="20"/>
        </w:trPr>
        <w:tc>
          <w:tcPr>
            <w:tcW w:w="534" w:type="dxa"/>
            <w:shd w:val="clear" w:color="auto" w:fill="auto"/>
            <w:noWrap/>
            <w:vAlign w:val="center"/>
          </w:tcPr>
          <w:p w:rsidR="00073951" w:rsidRPr="004F7F14" w:rsidRDefault="00073951" w:rsidP="00A33DCA">
            <w:pPr>
              <w:pStyle w:val="aff8"/>
              <w:numPr>
                <w:ilvl w:val="0"/>
                <w:numId w:val="34"/>
              </w:numPr>
              <w:tabs>
                <w:tab w:val="left" w:pos="284"/>
              </w:tabs>
              <w:spacing w:line="276" w:lineRule="auto"/>
              <w:ind w:left="0" w:firstLine="0"/>
              <w:jc w:val="center"/>
              <w:rPr>
                <w:sz w:val="20"/>
                <w:szCs w:val="20"/>
              </w:rPr>
            </w:pPr>
          </w:p>
        </w:tc>
        <w:tc>
          <w:tcPr>
            <w:tcW w:w="6520" w:type="dxa"/>
            <w:shd w:val="clear" w:color="auto" w:fill="auto"/>
            <w:vAlign w:val="bottom"/>
          </w:tcPr>
          <w:p w:rsidR="00073951" w:rsidRPr="004F7F14" w:rsidRDefault="00073951" w:rsidP="00A33DCA">
            <w:pPr>
              <w:spacing w:line="276" w:lineRule="auto"/>
              <w:rPr>
                <w:sz w:val="20"/>
                <w:szCs w:val="20"/>
              </w:rPr>
            </w:pPr>
            <w:r w:rsidRPr="004F7F14">
              <w:rPr>
                <w:sz w:val="20"/>
                <w:szCs w:val="20"/>
              </w:rPr>
              <w:t>Полигон для складирования снега</w:t>
            </w:r>
          </w:p>
        </w:tc>
        <w:tc>
          <w:tcPr>
            <w:tcW w:w="2693" w:type="dxa"/>
            <w:shd w:val="clear" w:color="auto" w:fill="auto"/>
            <w:noWrap/>
            <w:vAlign w:val="bottom"/>
          </w:tcPr>
          <w:p w:rsidR="00073951" w:rsidRPr="004F7F14" w:rsidRDefault="00073951" w:rsidP="00A33DCA">
            <w:pPr>
              <w:spacing w:line="276" w:lineRule="auto"/>
              <w:ind w:right="33"/>
              <w:jc w:val="center"/>
              <w:rPr>
                <w:sz w:val="20"/>
                <w:szCs w:val="20"/>
              </w:rPr>
            </w:pPr>
            <w:r w:rsidRPr="004F7F14">
              <w:rPr>
                <w:sz w:val="20"/>
                <w:szCs w:val="20"/>
              </w:rPr>
              <w:t>100</w:t>
            </w:r>
          </w:p>
        </w:tc>
      </w:tr>
      <w:tr w:rsidR="000D5BF0" w:rsidRPr="004F7F14" w:rsidTr="00731D9E">
        <w:trPr>
          <w:trHeight w:val="20"/>
        </w:trPr>
        <w:tc>
          <w:tcPr>
            <w:tcW w:w="534" w:type="dxa"/>
            <w:shd w:val="clear" w:color="auto" w:fill="auto"/>
            <w:noWrap/>
            <w:vAlign w:val="center"/>
          </w:tcPr>
          <w:p w:rsidR="00073951" w:rsidRPr="004F7F14" w:rsidRDefault="00073951" w:rsidP="00A33DCA">
            <w:pPr>
              <w:pStyle w:val="aff8"/>
              <w:numPr>
                <w:ilvl w:val="0"/>
                <w:numId w:val="34"/>
              </w:numPr>
              <w:tabs>
                <w:tab w:val="left" w:pos="284"/>
              </w:tabs>
              <w:spacing w:line="276" w:lineRule="auto"/>
              <w:ind w:left="0" w:firstLine="0"/>
              <w:jc w:val="center"/>
              <w:rPr>
                <w:sz w:val="20"/>
                <w:szCs w:val="20"/>
              </w:rPr>
            </w:pPr>
          </w:p>
        </w:tc>
        <w:tc>
          <w:tcPr>
            <w:tcW w:w="6520" w:type="dxa"/>
            <w:shd w:val="clear" w:color="auto" w:fill="auto"/>
            <w:vAlign w:val="bottom"/>
          </w:tcPr>
          <w:p w:rsidR="00073951" w:rsidRPr="004F7F14" w:rsidRDefault="00073951" w:rsidP="00A33DCA">
            <w:pPr>
              <w:spacing w:line="276" w:lineRule="auto"/>
              <w:rPr>
                <w:sz w:val="20"/>
                <w:szCs w:val="20"/>
              </w:rPr>
            </w:pPr>
            <w:r w:rsidRPr="004F7F14">
              <w:rPr>
                <w:sz w:val="20"/>
                <w:szCs w:val="20"/>
              </w:rPr>
              <w:t>Станция автозаправочная</w:t>
            </w:r>
          </w:p>
        </w:tc>
        <w:tc>
          <w:tcPr>
            <w:tcW w:w="2693" w:type="dxa"/>
            <w:shd w:val="clear" w:color="auto" w:fill="auto"/>
            <w:noWrap/>
            <w:vAlign w:val="bottom"/>
          </w:tcPr>
          <w:p w:rsidR="00073951" w:rsidRPr="004F7F14" w:rsidRDefault="00073951" w:rsidP="00A33DCA">
            <w:pPr>
              <w:spacing w:line="276" w:lineRule="auto"/>
              <w:ind w:right="33"/>
              <w:jc w:val="center"/>
              <w:rPr>
                <w:sz w:val="20"/>
                <w:szCs w:val="20"/>
              </w:rPr>
            </w:pPr>
            <w:r w:rsidRPr="004F7F14">
              <w:rPr>
                <w:sz w:val="20"/>
                <w:szCs w:val="20"/>
              </w:rPr>
              <w:t>100</w:t>
            </w:r>
          </w:p>
        </w:tc>
      </w:tr>
      <w:tr w:rsidR="000D5BF0" w:rsidRPr="004F7F14" w:rsidTr="00731D9E">
        <w:trPr>
          <w:trHeight w:val="20"/>
        </w:trPr>
        <w:tc>
          <w:tcPr>
            <w:tcW w:w="534" w:type="dxa"/>
            <w:shd w:val="clear" w:color="auto" w:fill="auto"/>
            <w:noWrap/>
            <w:vAlign w:val="center"/>
          </w:tcPr>
          <w:p w:rsidR="00073951" w:rsidRPr="004F7F14" w:rsidRDefault="00073951" w:rsidP="00A33DCA">
            <w:pPr>
              <w:pStyle w:val="aff8"/>
              <w:numPr>
                <w:ilvl w:val="0"/>
                <w:numId w:val="34"/>
              </w:numPr>
              <w:tabs>
                <w:tab w:val="left" w:pos="284"/>
              </w:tabs>
              <w:spacing w:line="276" w:lineRule="auto"/>
              <w:ind w:left="0" w:firstLine="0"/>
              <w:jc w:val="center"/>
              <w:rPr>
                <w:sz w:val="20"/>
                <w:szCs w:val="20"/>
              </w:rPr>
            </w:pPr>
          </w:p>
        </w:tc>
        <w:tc>
          <w:tcPr>
            <w:tcW w:w="6520" w:type="dxa"/>
            <w:shd w:val="clear" w:color="auto" w:fill="auto"/>
            <w:vAlign w:val="bottom"/>
          </w:tcPr>
          <w:p w:rsidR="00073951" w:rsidRPr="004F7F14" w:rsidRDefault="00073951" w:rsidP="00A33DCA">
            <w:pPr>
              <w:spacing w:line="276" w:lineRule="auto"/>
              <w:rPr>
                <w:sz w:val="20"/>
                <w:szCs w:val="20"/>
              </w:rPr>
            </w:pPr>
            <w:r w:rsidRPr="004F7F14">
              <w:rPr>
                <w:sz w:val="20"/>
                <w:szCs w:val="20"/>
              </w:rPr>
              <w:t>Станция подземного хранения газа (СПХГ)</w:t>
            </w:r>
          </w:p>
        </w:tc>
        <w:tc>
          <w:tcPr>
            <w:tcW w:w="2693" w:type="dxa"/>
            <w:shd w:val="clear" w:color="auto" w:fill="auto"/>
            <w:noWrap/>
            <w:vAlign w:val="bottom"/>
          </w:tcPr>
          <w:p w:rsidR="00073951" w:rsidRPr="004F7F14" w:rsidRDefault="00073951" w:rsidP="00A33DCA">
            <w:pPr>
              <w:spacing w:line="276" w:lineRule="auto"/>
              <w:ind w:right="33"/>
              <w:jc w:val="center"/>
              <w:rPr>
                <w:sz w:val="20"/>
                <w:szCs w:val="20"/>
              </w:rPr>
            </w:pPr>
            <w:r w:rsidRPr="004F7F14">
              <w:rPr>
                <w:sz w:val="20"/>
                <w:szCs w:val="20"/>
              </w:rPr>
              <w:t>100</w:t>
            </w:r>
          </w:p>
        </w:tc>
      </w:tr>
      <w:tr w:rsidR="000D5BF0" w:rsidRPr="004F7F14" w:rsidTr="00731D9E">
        <w:trPr>
          <w:trHeight w:val="20"/>
        </w:trPr>
        <w:tc>
          <w:tcPr>
            <w:tcW w:w="534" w:type="dxa"/>
            <w:shd w:val="clear" w:color="auto" w:fill="auto"/>
            <w:noWrap/>
            <w:vAlign w:val="center"/>
          </w:tcPr>
          <w:p w:rsidR="00BE1491" w:rsidRPr="004F7F14" w:rsidRDefault="00BE1491" w:rsidP="00A33DCA">
            <w:pPr>
              <w:pStyle w:val="aff8"/>
              <w:numPr>
                <w:ilvl w:val="0"/>
                <w:numId w:val="34"/>
              </w:numPr>
              <w:tabs>
                <w:tab w:val="left" w:pos="284"/>
              </w:tabs>
              <w:spacing w:line="276" w:lineRule="auto"/>
              <w:ind w:left="0" w:firstLine="0"/>
              <w:jc w:val="center"/>
              <w:rPr>
                <w:sz w:val="20"/>
                <w:szCs w:val="20"/>
              </w:rPr>
            </w:pPr>
          </w:p>
        </w:tc>
        <w:tc>
          <w:tcPr>
            <w:tcW w:w="6520" w:type="dxa"/>
            <w:shd w:val="clear" w:color="auto" w:fill="auto"/>
            <w:vAlign w:val="bottom"/>
          </w:tcPr>
          <w:p w:rsidR="00BE1491" w:rsidRPr="004F7F14" w:rsidRDefault="00BE1491" w:rsidP="00A33DCA">
            <w:pPr>
              <w:spacing w:line="276" w:lineRule="auto"/>
              <w:rPr>
                <w:sz w:val="20"/>
                <w:szCs w:val="20"/>
              </w:rPr>
            </w:pPr>
            <w:r w:rsidRPr="004F7F14">
              <w:rPr>
                <w:sz w:val="20"/>
                <w:szCs w:val="20"/>
              </w:rPr>
              <w:t>Котельная ЦРК</w:t>
            </w:r>
          </w:p>
        </w:tc>
        <w:tc>
          <w:tcPr>
            <w:tcW w:w="2693" w:type="dxa"/>
            <w:shd w:val="clear" w:color="auto" w:fill="auto"/>
            <w:noWrap/>
            <w:vAlign w:val="bottom"/>
          </w:tcPr>
          <w:p w:rsidR="00BE1491" w:rsidRPr="004F7F14" w:rsidRDefault="00BE1491" w:rsidP="00A33DCA">
            <w:pPr>
              <w:spacing w:line="276" w:lineRule="auto"/>
              <w:ind w:right="33"/>
              <w:jc w:val="center"/>
              <w:rPr>
                <w:sz w:val="20"/>
                <w:szCs w:val="20"/>
              </w:rPr>
            </w:pPr>
            <w:r w:rsidRPr="004F7F14">
              <w:rPr>
                <w:sz w:val="20"/>
                <w:szCs w:val="20"/>
              </w:rPr>
              <w:t>100</w:t>
            </w:r>
          </w:p>
        </w:tc>
      </w:tr>
      <w:tr w:rsidR="000D5BF0" w:rsidRPr="004F7F14" w:rsidTr="00731D9E">
        <w:trPr>
          <w:trHeight w:val="20"/>
        </w:trPr>
        <w:tc>
          <w:tcPr>
            <w:tcW w:w="534" w:type="dxa"/>
            <w:shd w:val="clear" w:color="auto" w:fill="auto"/>
            <w:noWrap/>
            <w:vAlign w:val="center"/>
          </w:tcPr>
          <w:p w:rsidR="00073951" w:rsidRPr="004F7F14" w:rsidRDefault="00073951" w:rsidP="00A33DCA">
            <w:pPr>
              <w:pStyle w:val="aff8"/>
              <w:numPr>
                <w:ilvl w:val="0"/>
                <w:numId w:val="34"/>
              </w:numPr>
              <w:tabs>
                <w:tab w:val="left" w:pos="284"/>
              </w:tabs>
              <w:spacing w:line="276" w:lineRule="auto"/>
              <w:ind w:left="0" w:firstLine="0"/>
              <w:jc w:val="center"/>
              <w:rPr>
                <w:sz w:val="20"/>
                <w:szCs w:val="20"/>
              </w:rPr>
            </w:pPr>
          </w:p>
        </w:tc>
        <w:tc>
          <w:tcPr>
            <w:tcW w:w="6520" w:type="dxa"/>
            <w:shd w:val="clear" w:color="auto" w:fill="auto"/>
            <w:vAlign w:val="bottom"/>
          </w:tcPr>
          <w:p w:rsidR="00073951" w:rsidRPr="004F7F14" w:rsidRDefault="00073951" w:rsidP="00A33DCA">
            <w:pPr>
              <w:spacing w:line="276" w:lineRule="auto"/>
              <w:rPr>
                <w:sz w:val="20"/>
                <w:szCs w:val="20"/>
              </w:rPr>
            </w:pPr>
            <w:r w:rsidRPr="004F7F14">
              <w:rPr>
                <w:sz w:val="20"/>
                <w:szCs w:val="20"/>
              </w:rPr>
              <w:t>Тепличное хозяйство</w:t>
            </w:r>
          </w:p>
        </w:tc>
        <w:tc>
          <w:tcPr>
            <w:tcW w:w="2693" w:type="dxa"/>
            <w:shd w:val="clear" w:color="auto" w:fill="auto"/>
            <w:noWrap/>
            <w:vAlign w:val="bottom"/>
          </w:tcPr>
          <w:p w:rsidR="00073951" w:rsidRPr="004F7F14" w:rsidRDefault="00927062" w:rsidP="00A33DCA">
            <w:pPr>
              <w:spacing w:line="276" w:lineRule="auto"/>
              <w:ind w:right="33"/>
              <w:jc w:val="center"/>
              <w:rPr>
                <w:sz w:val="20"/>
                <w:szCs w:val="20"/>
              </w:rPr>
            </w:pPr>
            <w:r w:rsidRPr="004F7F14">
              <w:rPr>
                <w:sz w:val="20"/>
                <w:szCs w:val="20"/>
              </w:rPr>
              <w:t>50</w:t>
            </w:r>
          </w:p>
        </w:tc>
      </w:tr>
      <w:tr w:rsidR="000D5BF0" w:rsidRPr="004F7F14" w:rsidTr="00731D9E">
        <w:trPr>
          <w:trHeight w:val="20"/>
        </w:trPr>
        <w:tc>
          <w:tcPr>
            <w:tcW w:w="534" w:type="dxa"/>
            <w:shd w:val="clear" w:color="auto" w:fill="auto"/>
            <w:noWrap/>
            <w:vAlign w:val="center"/>
          </w:tcPr>
          <w:p w:rsidR="00073951" w:rsidRPr="004F7F14" w:rsidRDefault="00073951" w:rsidP="00A33DCA">
            <w:pPr>
              <w:pStyle w:val="aff8"/>
              <w:numPr>
                <w:ilvl w:val="0"/>
                <w:numId w:val="34"/>
              </w:numPr>
              <w:tabs>
                <w:tab w:val="left" w:pos="284"/>
              </w:tabs>
              <w:spacing w:line="276" w:lineRule="auto"/>
              <w:ind w:left="0" w:firstLine="0"/>
              <w:jc w:val="center"/>
              <w:rPr>
                <w:sz w:val="20"/>
                <w:szCs w:val="20"/>
              </w:rPr>
            </w:pPr>
          </w:p>
        </w:tc>
        <w:tc>
          <w:tcPr>
            <w:tcW w:w="6520" w:type="dxa"/>
            <w:shd w:val="clear" w:color="auto" w:fill="auto"/>
            <w:vAlign w:val="bottom"/>
          </w:tcPr>
          <w:p w:rsidR="00073951" w:rsidRPr="004F7F14" w:rsidRDefault="00073951" w:rsidP="00A33DCA">
            <w:pPr>
              <w:spacing w:line="276" w:lineRule="auto"/>
              <w:rPr>
                <w:sz w:val="20"/>
                <w:szCs w:val="20"/>
              </w:rPr>
            </w:pPr>
            <w:r w:rsidRPr="004F7F14">
              <w:rPr>
                <w:sz w:val="20"/>
                <w:szCs w:val="20"/>
              </w:rPr>
              <w:t>Кондитерский цех</w:t>
            </w:r>
          </w:p>
        </w:tc>
        <w:tc>
          <w:tcPr>
            <w:tcW w:w="2693" w:type="dxa"/>
            <w:shd w:val="clear" w:color="auto" w:fill="auto"/>
            <w:noWrap/>
            <w:vAlign w:val="bottom"/>
          </w:tcPr>
          <w:p w:rsidR="00073951" w:rsidRPr="004F7F14" w:rsidRDefault="00073951" w:rsidP="00A33DCA">
            <w:pPr>
              <w:spacing w:line="276" w:lineRule="auto"/>
              <w:ind w:right="33"/>
              <w:jc w:val="center"/>
              <w:rPr>
                <w:sz w:val="20"/>
                <w:szCs w:val="20"/>
              </w:rPr>
            </w:pPr>
            <w:r w:rsidRPr="004F7F14">
              <w:rPr>
                <w:sz w:val="20"/>
                <w:szCs w:val="20"/>
              </w:rPr>
              <w:t>50</w:t>
            </w:r>
          </w:p>
        </w:tc>
      </w:tr>
      <w:tr w:rsidR="000D5BF0" w:rsidRPr="004F7F14" w:rsidTr="00731D9E">
        <w:trPr>
          <w:trHeight w:val="20"/>
        </w:trPr>
        <w:tc>
          <w:tcPr>
            <w:tcW w:w="534" w:type="dxa"/>
            <w:shd w:val="clear" w:color="auto" w:fill="auto"/>
            <w:noWrap/>
            <w:vAlign w:val="center"/>
          </w:tcPr>
          <w:p w:rsidR="00073951" w:rsidRPr="004F7F14" w:rsidRDefault="00073951" w:rsidP="00A33DCA">
            <w:pPr>
              <w:pStyle w:val="aff8"/>
              <w:numPr>
                <w:ilvl w:val="0"/>
                <w:numId w:val="34"/>
              </w:numPr>
              <w:tabs>
                <w:tab w:val="left" w:pos="284"/>
              </w:tabs>
              <w:spacing w:line="276" w:lineRule="auto"/>
              <w:ind w:left="0" w:firstLine="0"/>
              <w:jc w:val="center"/>
              <w:rPr>
                <w:sz w:val="20"/>
                <w:szCs w:val="20"/>
              </w:rPr>
            </w:pPr>
          </w:p>
        </w:tc>
        <w:tc>
          <w:tcPr>
            <w:tcW w:w="6520" w:type="dxa"/>
            <w:shd w:val="clear" w:color="auto" w:fill="auto"/>
            <w:vAlign w:val="bottom"/>
          </w:tcPr>
          <w:p w:rsidR="00073951" w:rsidRPr="004F7F14" w:rsidRDefault="00073951" w:rsidP="00A33DCA">
            <w:pPr>
              <w:spacing w:line="276" w:lineRule="auto"/>
              <w:rPr>
                <w:sz w:val="20"/>
                <w:szCs w:val="20"/>
              </w:rPr>
            </w:pPr>
            <w:r w:rsidRPr="004F7F14">
              <w:rPr>
                <w:sz w:val="20"/>
                <w:szCs w:val="20"/>
              </w:rPr>
              <w:t>ОАО "САМПКОЭР"; ИП Лапин Юрий Михайлович</w:t>
            </w:r>
          </w:p>
        </w:tc>
        <w:tc>
          <w:tcPr>
            <w:tcW w:w="2693" w:type="dxa"/>
            <w:shd w:val="clear" w:color="auto" w:fill="auto"/>
            <w:noWrap/>
            <w:vAlign w:val="bottom"/>
          </w:tcPr>
          <w:p w:rsidR="00073951" w:rsidRPr="004F7F14" w:rsidRDefault="00073951" w:rsidP="00A33DCA">
            <w:pPr>
              <w:spacing w:line="276" w:lineRule="auto"/>
              <w:ind w:right="33"/>
              <w:jc w:val="center"/>
              <w:rPr>
                <w:sz w:val="20"/>
                <w:szCs w:val="20"/>
              </w:rPr>
            </w:pPr>
            <w:r w:rsidRPr="004F7F14">
              <w:rPr>
                <w:sz w:val="20"/>
                <w:szCs w:val="20"/>
              </w:rPr>
              <w:t>50</w:t>
            </w:r>
          </w:p>
        </w:tc>
      </w:tr>
      <w:tr w:rsidR="000D5BF0" w:rsidRPr="004F7F14" w:rsidTr="00731D9E">
        <w:trPr>
          <w:trHeight w:val="20"/>
        </w:trPr>
        <w:tc>
          <w:tcPr>
            <w:tcW w:w="534" w:type="dxa"/>
            <w:shd w:val="clear" w:color="auto" w:fill="auto"/>
            <w:noWrap/>
            <w:vAlign w:val="center"/>
          </w:tcPr>
          <w:p w:rsidR="00073951" w:rsidRPr="004F7F14" w:rsidRDefault="00073951" w:rsidP="00A33DCA">
            <w:pPr>
              <w:pStyle w:val="aff8"/>
              <w:numPr>
                <w:ilvl w:val="0"/>
                <w:numId w:val="34"/>
              </w:numPr>
              <w:tabs>
                <w:tab w:val="left" w:pos="284"/>
              </w:tabs>
              <w:spacing w:line="276" w:lineRule="auto"/>
              <w:ind w:left="0" w:firstLine="0"/>
              <w:jc w:val="center"/>
              <w:rPr>
                <w:sz w:val="20"/>
                <w:szCs w:val="20"/>
              </w:rPr>
            </w:pPr>
          </w:p>
        </w:tc>
        <w:tc>
          <w:tcPr>
            <w:tcW w:w="6520" w:type="dxa"/>
            <w:shd w:val="clear" w:color="auto" w:fill="auto"/>
            <w:vAlign w:val="bottom"/>
          </w:tcPr>
          <w:p w:rsidR="00073951" w:rsidRPr="004F7F14" w:rsidRDefault="00073951" w:rsidP="00A33DCA">
            <w:pPr>
              <w:spacing w:line="276" w:lineRule="auto"/>
              <w:rPr>
                <w:sz w:val="20"/>
                <w:szCs w:val="20"/>
              </w:rPr>
            </w:pPr>
            <w:r w:rsidRPr="004F7F14">
              <w:rPr>
                <w:sz w:val="20"/>
                <w:szCs w:val="20"/>
              </w:rPr>
              <w:t>ООО "Аква-Стандарт М"</w:t>
            </w:r>
          </w:p>
        </w:tc>
        <w:tc>
          <w:tcPr>
            <w:tcW w:w="2693" w:type="dxa"/>
            <w:shd w:val="clear" w:color="auto" w:fill="auto"/>
            <w:noWrap/>
            <w:vAlign w:val="bottom"/>
          </w:tcPr>
          <w:p w:rsidR="00073951" w:rsidRPr="004F7F14" w:rsidRDefault="00073951" w:rsidP="00A33DCA">
            <w:pPr>
              <w:spacing w:line="276" w:lineRule="auto"/>
              <w:ind w:right="33"/>
              <w:jc w:val="center"/>
              <w:rPr>
                <w:sz w:val="20"/>
                <w:szCs w:val="20"/>
              </w:rPr>
            </w:pPr>
            <w:r w:rsidRPr="004F7F14">
              <w:rPr>
                <w:sz w:val="20"/>
                <w:szCs w:val="20"/>
              </w:rPr>
              <w:t>50</w:t>
            </w:r>
          </w:p>
        </w:tc>
      </w:tr>
      <w:tr w:rsidR="000D5BF0" w:rsidRPr="004F7F14" w:rsidTr="00731D9E">
        <w:trPr>
          <w:trHeight w:val="20"/>
        </w:trPr>
        <w:tc>
          <w:tcPr>
            <w:tcW w:w="534" w:type="dxa"/>
            <w:shd w:val="clear" w:color="auto" w:fill="auto"/>
            <w:noWrap/>
            <w:vAlign w:val="center"/>
          </w:tcPr>
          <w:p w:rsidR="00073951" w:rsidRPr="004F7F14" w:rsidRDefault="00073951" w:rsidP="00A33DCA">
            <w:pPr>
              <w:pStyle w:val="aff8"/>
              <w:numPr>
                <w:ilvl w:val="0"/>
                <w:numId w:val="34"/>
              </w:numPr>
              <w:tabs>
                <w:tab w:val="left" w:pos="284"/>
              </w:tabs>
              <w:spacing w:line="276" w:lineRule="auto"/>
              <w:ind w:left="0" w:firstLine="0"/>
              <w:jc w:val="center"/>
              <w:rPr>
                <w:sz w:val="20"/>
                <w:szCs w:val="20"/>
              </w:rPr>
            </w:pPr>
          </w:p>
        </w:tc>
        <w:tc>
          <w:tcPr>
            <w:tcW w:w="6520" w:type="dxa"/>
            <w:shd w:val="clear" w:color="auto" w:fill="auto"/>
            <w:vAlign w:val="bottom"/>
          </w:tcPr>
          <w:p w:rsidR="00073951" w:rsidRPr="004F7F14" w:rsidRDefault="00073951" w:rsidP="00A33DCA">
            <w:pPr>
              <w:spacing w:line="276" w:lineRule="auto"/>
              <w:rPr>
                <w:sz w:val="20"/>
                <w:szCs w:val="20"/>
              </w:rPr>
            </w:pPr>
            <w:r w:rsidRPr="004F7F14">
              <w:rPr>
                <w:sz w:val="20"/>
                <w:szCs w:val="20"/>
              </w:rPr>
              <w:t>ООО "Буревестник"</w:t>
            </w:r>
          </w:p>
        </w:tc>
        <w:tc>
          <w:tcPr>
            <w:tcW w:w="2693" w:type="dxa"/>
            <w:shd w:val="clear" w:color="auto" w:fill="auto"/>
            <w:noWrap/>
            <w:vAlign w:val="bottom"/>
          </w:tcPr>
          <w:p w:rsidR="00073951" w:rsidRPr="004F7F14" w:rsidRDefault="00073951" w:rsidP="00A33DCA">
            <w:pPr>
              <w:spacing w:line="276" w:lineRule="auto"/>
              <w:ind w:right="33"/>
              <w:jc w:val="center"/>
              <w:rPr>
                <w:sz w:val="20"/>
                <w:szCs w:val="20"/>
              </w:rPr>
            </w:pPr>
            <w:r w:rsidRPr="004F7F14">
              <w:rPr>
                <w:sz w:val="20"/>
                <w:szCs w:val="20"/>
              </w:rPr>
              <w:t>50</w:t>
            </w:r>
          </w:p>
        </w:tc>
      </w:tr>
      <w:tr w:rsidR="000D5BF0" w:rsidRPr="004F7F14" w:rsidTr="00731D9E">
        <w:trPr>
          <w:trHeight w:val="20"/>
        </w:trPr>
        <w:tc>
          <w:tcPr>
            <w:tcW w:w="534" w:type="dxa"/>
            <w:shd w:val="clear" w:color="auto" w:fill="auto"/>
            <w:noWrap/>
            <w:vAlign w:val="center"/>
          </w:tcPr>
          <w:p w:rsidR="00073951" w:rsidRPr="004F7F14" w:rsidRDefault="00073951" w:rsidP="00A33DCA">
            <w:pPr>
              <w:pStyle w:val="aff8"/>
              <w:numPr>
                <w:ilvl w:val="0"/>
                <w:numId w:val="34"/>
              </w:numPr>
              <w:tabs>
                <w:tab w:val="left" w:pos="284"/>
              </w:tabs>
              <w:spacing w:line="276" w:lineRule="auto"/>
              <w:ind w:left="0" w:firstLine="0"/>
              <w:jc w:val="center"/>
              <w:rPr>
                <w:sz w:val="20"/>
                <w:szCs w:val="20"/>
              </w:rPr>
            </w:pPr>
          </w:p>
        </w:tc>
        <w:tc>
          <w:tcPr>
            <w:tcW w:w="6520" w:type="dxa"/>
            <w:shd w:val="clear" w:color="auto" w:fill="auto"/>
            <w:vAlign w:val="bottom"/>
          </w:tcPr>
          <w:p w:rsidR="00073951" w:rsidRPr="004F7F14" w:rsidRDefault="00073951" w:rsidP="00A33DCA">
            <w:pPr>
              <w:spacing w:line="276" w:lineRule="auto"/>
              <w:rPr>
                <w:sz w:val="20"/>
                <w:szCs w:val="20"/>
              </w:rPr>
            </w:pPr>
            <w:r w:rsidRPr="004F7F14">
              <w:rPr>
                <w:sz w:val="20"/>
                <w:szCs w:val="20"/>
              </w:rPr>
              <w:t>ООО "Завод напитков "Петропавловское"</w:t>
            </w:r>
          </w:p>
        </w:tc>
        <w:tc>
          <w:tcPr>
            <w:tcW w:w="2693" w:type="dxa"/>
            <w:shd w:val="clear" w:color="auto" w:fill="auto"/>
            <w:noWrap/>
            <w:vAlign w:val="bottom"/>
          </w:tcPr>
          <w:p w:rsidR="00073951" w:rsidRPr="004F7F14" w:rsidRDefault="00073951" w:rsidP="00A33DCA">
            <w:pPr>
              <w:spacing w:line="276" w:lineRule="auto"/>
              <w:ind w:right="33"/>
              <w:jc w:val="center"/>
              <w:rPr>
                <w:sz w:val="20"/>
                <w:szCs w:val="20"/>
              </w:rPr>
            </w:pPr>
            <w:r w:rsidRPr="004F7F14">
              <w:rPr>
                <w:sz w:val="20"/>
                <w:szCs w:val="20"/>
              </w:rPr>
              <w:t>50</w:t>
            </w:r>
          </w:p>
        </w:tc>
      </w:tr>
      <w:tr w:rsidR="000D5BF0" w:rsidRPr="004F7F14" w:rsidTr="00731D9E">
        <w:trPr>
          <w:trHeight w:val="20"/>
        </w:trPr>
        <w:tc>
          <w:tcPr>
            <w:tcW w:w="534" w:type="dxa"/>
            <w:shd w:val="clear" w:color="auto" w:fill="auto"/>
            <w:noWrap/>
            <w:vAlign w:val="center"/>
          </w:tcPr>
          <w:p w:rsidR="00073951" w:rsidRPr="004F7F14" w:rsidRDefault="00073951" w:rsidP="00A33DCA">
            <w:pPr>
              <w:pStyle w:val="aff8"/>
              <w:numPr>
                <w:ilvl w:val="0"/>
                <w:numId w:val="34"/>
              </w:numPr>
              <w:tabs>
                <w:tab w:val="left" w:pos="284"/>
              </w:tabs>
              <w:spacing w:line="276" w:lineRule="auto"/>
              <w:ind w:left="0" w:firstLine="0"/>
              <w:jc w:val="center"/>
              <w:rPr>
                <w:sz w:val="20"/>
                <w:szCs w:val="20"/>
              </w:rPr>
            </w:pPr>
          </w:p>
        </w:tc>
        <w:tc>
          <w:tcPr>
            <w:tcW w:w="6520" w:type="dxa"/>
            <w:shd w:val="clear" w:color="auto" w:fill="auto"/>
            <w:vAlign w:val="bottom"/>
          </w:tcPr>
          <w:p w:rsidR="00073951" w:rsidRPr="004F7F14" w:rsidRDefault="00073951" w:rsidP="00A33DCA">
            <w:pPr>
              <w:spacing w:line="276" w:lineRule="auto"/>
              <w:rPr>
                <w:sz w:val="20"/>
                <w:szCs w:val="20"/>
              </w:rPr>
            </w:pPr>
            <w:r w:rsidRPr="004F7F14">
              <w:rPr>
                <w:sz w:val="20"/>
                <w:szCs w:val="20"/>
              </w:rPr>
              <w:t>ООО "Картас-Анива"</w:t>
            </w:r>
          </w:p>
        </w:tc>
        <w:tc>
          <w:tcPr>
            <w:tcW w:w="2693" w:type="dxa"/>
            <w:shd w:val="clear" w:color="auto" w:fill="auto"/>
            <w:noWrap/>
            <w:vAlign w:val="bottom"/>
          </w:tcPr>
          <w:p w:rsidR="00073951" w:rsidRPr="004F7F14" w:rsidRDefault="00073951" w:rsidP="00A33DCA">
            <w:pPr>
              <w:spacing w:line="276" w:lineRule="auto"/>
              <w:ind w:right="33"/>
              <w:jc w:val="center"/>
              <w:rPr>
                <w:sz w:val="20"/>
                <w:szCs w:val="20"/>
              </w:rPr>
            </w:pPr>
            <w:r w:rsidRPr="004F7F14">
              <w:rPr>
                <w:sz w:val="20"/>
                <w:szCs w:val="20"/>
              </w:rPr>
              <w:t>50</w:t>
            </w:r>
          </w:p>
        </w:tc>
      </w:tr>
      <w:tr w:rsidR="000D5BF0" w:rsidRPr="004F7F14" w:rsidTr="00731D9E">
        <w:trPr>
          <w:trHeight w:val="20"/>
        </w:trPr>
        <w:tc>
          <w:tcPr>
            <w:tcW w:w="534" w:type="dxa"/>
            <w:shd w:val="clear" w:color="auto" w:fill="auto"/>
            <w:noWrap/>
            <w:vAlign w:val="center"/>
          </w:tcPr>
          <w:p w:rsidR="00073951" w:rsidRPr="004F7F14" w:rsidRDefault="00073951" w:rsidP="00A33DCA">
            <w:pPr>
              <w:pStyle w:val="aff8"/>
              <w:numPr>
                <w:ilvl w:val="0"/>
                <w:numId w:val="34"/>
              </w:numPr>
              <w:tabs>
                <w:tab w:val="left" w:pos="284"/>
              </w:tabs>
              <w:spacing w:line="276" w:lineRule="auto"/>
              <w:ind w:left="0" w:firstLine="0"/>
              <w:jc w:val="center"/>
              <w:rPr>
                <w:sz w:val="20"/>
                <w:szCs w:val="20"/>
              </w:rPr>
            </w:pPr>
          </w:p>
        </w:tc>
        <w:tc>
          <w:tcPr>
            <w:tcW w:w="6520" w:type="dxa"/>
            <w:shd w:val="clear" w:color="auto" w:fill="auto"/>
            <w:vAlign w:val="bottom"/>
          </w:tcPr>
          <w:p w:rsidR="00073951" w:rsidRPr="004F7F14" w:rsidRDefault="00073951" w:rsidP="00A33DCA">
            <w:pPr>
              <w:spacing w:line="276" w:lineRule="auto"/>
              <w:rPr>
                <w:sz w:val="20"/>
                <w:szCs w:val="20"/>
              </w:rPr>
            </w:pPr>
            <w:r w:rsidRPr="004F7F14">
              <w:rPr>
                <w:sz w:val="20"/>
                <w:szCs w:val="20"/>
              </w:rPr>
              <w:t>ООО "Лагуна"; ООО "Песчанское"</w:t>
            </w:r>
          </w:p>
        </w:tc>
        <w:tc>
          <w:tcPr>
            <w:tcW w:w="2693" w:type="dxa"/>
            <w:shd w:val="clear" w:color="auto" w:fill="auto"/>
            <w:noWrap/>
            <w:vAlign w:val="bottom"/>
          </w:tcPr>
          <w:p w:rsidR="00073951" w:rsidRPr="004F7F14" w:rsidRDefault="00073951" w:rsidP="00A33DCA">
            <w:pPr>
              <w:spacing w:line="276" w:lineRule="auto"/>
              <w:ind w:right="33"/>
              <w:jc w:val="center"/>
              <w:rPr>
                <w:sz w:val="20"/>
                <w:szCs w:val="20"/>
              </w:rPr>
            </w:pPr>
            <w:r w:rsidRPr="004F7F14">
              <w:rPr>
                <w:sz w:val="20"/>
                <w:szCs w:val="20"/>
              </w:rPr>
              <w:t>50</w:t>
            </w:r>
          </w:p>
        </w:tc>
      </w:tr>
      <w:tr w:rsidR="000D5BF0" w:rsidRPr="004F7F14" w:rsidTr="00731D9E">
        <w:trPr>
          <w:trHeight w:val="20"/>
        </w:trPr>
        <w:tc>
          <w:tcPr>
            <w:tcW w:w="534" w:type="dxa"/>
            <w:shd w:val="clear" w:color="auto" w:fill="auto"/>
            <w:noWrap/>
            <w:vAlign w:val="center"/>
          </w:tcPr>
          <w:p w:rsidR="00073951" w:rsidRPr="004F7F14" w:rsidRDefault="00073951" w:rsidP="00A33DCA">
            <w:pPr>
              <w:pStyle w:val="aff8"/>
              <w:numPr>
                <w:ilvl w:val="0"/>
                <w:numId w:val="34"/>
              </w:numPr>
              <w:tabs>
                <w:tab w:val="left" w:pos="284"/>
              </w:tabs>
              <w:spacing w:line="276" w:lineRule="auto"/>
              <w:ind w:left="0" w:firstLine="0"/>
              <w:jc w:val="center"/>
              <w:rPr>
                <w:sz w:val="20"/>
                <w:szCs w:val="20"/>
              </w:rPr>
            </w:pPr>
          </w:p>
        </w:tc>
        <w:tc>
          <w:tcPr>
            <w:tcW w:w="6520" w:type="dxa"/>
            <w:shd w:val="clear" w:color="auto" w:fill="auto"/>
            <w:vAlign w:val="bottom"/>
          </w:tcPr>
          <w:p w:rsidR="00073951" w:rsidRPr="004F7F14" w:rsidRDefault="00073951" w:rsidP="00A33DCA">
            <w:pPr>
              <w:spacing w:line="276" w:lineRule="auto"/>
              <w:rPr>
                <w:sz w:val="20"/>
                <w:szCs w:val="20"/>
              </w:rPr>
            </w:pPr>
            <w:r w:rsidRPr="004F7F14">
              <w:rPr>
                <w:sz w:val="20"/>
                <w:szCs w:val="20"/>
              </w:rPr>
              <w:t>ООО "Ника"</w:t>
            </w:r>
          </w:p>
        </w:tc>
        <w:tc>
          <w:tcPr>
            <w:tcW w:w="2693" w:type="dxa"/>
            <w:shd w:val="clear" w:color="auto" w:fill="auto"/>
            <w:noWrap/>
            <w:vAlign w:val="bottom"/>
          </w:tcPr>
          <w:p w:rsidR="00073951" w:rsidRPr="004F7F14" w:rsidRDefault="00073951" w:rsidP="00A33DCA">
            <w:pPr>
              <w:spacing w:line="276" w:lineRule="auto"/>
              <w:ind w:right="33"/>
              <w:jc w:val="center"/>
              <w:rPr>
                <w:sz w:val="20"/>
                <w:szCs w:val="20"/>
              </w:rPr>
            </w:pPr>
            <w:r w:rsidRPr="004F7F14">
              <w:rPr>
                <w:sz w:val="20"/>
                <w:szCs w:val="20"/>
              </w:rPr>
              <w:t>50</w:t>
            </w:r>
          </w:p>
        </w:tc>
      </w:tr>
      <w:tr w:rsidR="000D5BF0" w:rsidRPr="004F7F14" w:rsidTr="00731D9E">
        <w:trPr>
          <w:trHeight w:val="70"/>
        </w:trPr>
        <w:tc>
          <w:tcPr>
            <w:tcW w:w="534" w:type="dxa"/>
            <w:shd w:val="clear" w:color="auto" w:fill="auto"/>
            <w:noWrap/>
            <w:vAlign w:val="center"/>
          </w:tcPr>
          <w:p w:rsidR="00073951" w:rsidRPr="004F7F14" w:rsidRDefault="00073951" w:rsidP="00A33DCA">
            <w:pPr>
              <w:pStyle w:val="aff8"/>
              <w:numPr>
                <w:ilvl w:val="0"/>
                <w:numId w:val="34"/>
              </w:numPr>
              <w:tabs>
                <w:tab w:val="left" w:pos="284"/>
              </w:tabs>
              <w:spacing w:line="276" w:lineRule="auto"/>
              <w:ind w:left="0" w:firstLine="0"/>
              <w:jc w:val="center"/>
              <w:rPr>
                <w:sz w:val="20"/>
                <w:szCs w:val="20"/>
              </w:rPr>
            </w:pPr>
          </w:p>
        </w:tc>
        <w:tc>
          <w:tcPr>
            <w:tcW w:w="6520" w:type="dxa"/>
            <w:shd w:val="clear" w:color="auto" w:fill="auto"/>
            <w:vAlign w:val="bottom"/>
          </w:tcPr>
          <w:p w:rsidR="00073951" w:rsidRPr="004F7F14" w:rsidRDefault="00073951" w:rsidP="00A33DCA">
            <w:pPr>
              <w:spacing w:line="276" w:lineRule="auto"/>
              <w:rPr>
                <w:sz w:val="20"/>
                <w:szCs w:val="20"/>
              </w:rPr>
            </w:pPr>
            <w:r w:rsidRPr="004F7F14">
              <w:rPr>
                <w:sz w:val="20"/>
                <w:szCs w:val="20"/>
              </w:rPr>
              <w:t>ООО "Отдых"; ИП Саркисян Альберт Карленович</w:t>
            </w:r>
          </w:p>
        </w:tc>
        <w:tc>
          <w:tcPr>
            <w:tcW w:w="2693" w:type="dxa"/>
            <w:shd w:val="clear" w:color="auto" w:fill="auto"/>
            <w:noWrap/>
            <w:vAlign w:val="bottom"/>
          </w:tcPr>
          <w:p w:rsidR="00073951" w:rsidRPr="004F7F14" w:rsidRDefault="00073951" w:rsidP="00A33DCA">
            <w:pPr>
              <w:spacing w:line="276" w:lineRule="auto"/>
              <w:jc w:val="center"/>
              <w:rPr>
                <w:sz w:val="20"/>
                <w:szCs w:val="20"/>
              </w:rPr>
            </w:pPr>
            <w:r w:rsidRPr="004F7F14">
              <w:rPr>
                <w:sz w:val="20"/>
                <w:szCs w:val="20"/>
              </w:rPr>
              <w:t>50</w:t>
            </w:r>
          </w:p>
        </w:tc>
      </w:tr>
      <w:tr w:rsidR="000D5BF0" w:rsidRPr="004F7F14" w:rsidTr="00731D9E">
        <w:trPr>
          <w:trHeight w:val="20"/>
        </w:trPr>
        <w:tc>
          <w:tcPr>
            <w:tcW w:w="534" w:type="dxa"/>
            <w:shd w:val="clear" w:color="auto" w:fill="auto"/>
            <w:noWrap/>
            <w:vAlign w:val="center"/>
          </w:tcPr>
          <w:p w:rsidR="00073951" w:rsidRPr="004F7F14" w:rsidRDefault="00073951" w:rsidP="00A33DCA">
            <w:pPr>
              <w:pStyle w:val="aff8"/>
              <w:numPr>
                <w:ilvl w:val="0"/>
                <w:numId w:val="34"/>
              </w:numPr>
              <w:tabs>
                <w:tab w:val="left" w:pos="284"/>
              </w:tabs>
              <w:spacing w:line="276" w:lineRule="auto"/>
              <w:ind w:left="0" w:firstLine="0"/>
              <w:jc w:val="center"/>
              <w:rPr>
                <w:sz w:val="20"/>
                <w:szCs w:val="20"/>
              </w:rPr>
            </w:pPr>
          </w:p>
        </w:tc>
        <w:tc>
          <w:tcPr>
            <w:tcW w:w="6520" w:type="dxa"/>
            <w:shd w:val="clear" w:color="auto" w:fill="auto"/>
            <w:vAlign w:val="bottom"/>
          </w:tcPr>
          <w:p w:rsidR="00073951" w:rsidRPr="004F7F14" w:rsidRDefault="00073951" w:rsidP="00A33DCA">
            <w:pPr>
              <w:spacing w:line="276" w:lineRule="auto"/>
              <w:rPr>
                <w:sz w:val="20"/>
                <w:szCs w:val="20"/>
              </w:rPr>
            </w:pPr>
            <w:r w:rsidRPr="004F7F14">
              <w:rPr>
                <w:sz w:val="20"/>
                <w:szCs w:val="20"/>
              </w:rPr>
              <w:t>ООО "Прибой Трейд"</w:t>
            </w:r>
          </w:p>
        </w:tc>
        <w:tc>
          <w:tcPr>
            <w:tcW w:w="2693" w:type="dxa"/>
            <w:shd w:val="clear" w:color="auto" w:fill="auto"/>
            <w:noWrap/>
            <w:vAlign w:val="bottom"/>
          </w:tcPr>
          <w:p w:rsidR="00073951" w:rsidRPr="004F7F14" w:rsidRDefault="00073951" w:rsidP="00A33DCA">
            <w:pPr>
              <w:spacing w:line="276" w:lineRule="auto"/>
              <w:ind w:right="33"/>
              <w:jc w:val="center"/>
              <w:rPr>
                <w:sz w:val="20"/>
                <w:szCs w:val="20"/>
              </w:rPr>
            </w:pPr>
            <w:r w:rsidRPr="004F7F14">
              <w:rPr>
                <w:sz w:val="20"/>
                <w:szCs w:val="20"/>
              </w:rPr>
              <w:t>50</w:t>
            </w:r>
          </w:p>
        </w:tc>
      </w:tr>
      <w:tr w:rsidR="000D5BF0" w:rsidRPr="004F7F14" w:rsidTr="00731D9E">
        <w:trPr>
          <w:trHeight w:val="20"/>
        </w:trPr>
        <w:tc>
          <w:tcPr>
            <w:tcW w:w="534" w:type="dxa"/>
            <w:shd w:val="clear" w:color="auto" w:fill="auto"/>
            <w:noWrap/>
            <w:vAlign w:val="center"/>
          </w:tcPr>
          <w:p w:rsidR="00073951" w:rsidRPr="004F7F14" w:rsidRDefault="00073951" w:rsidP="00A33DCA">
            <w:pPr>
              <w:pStyle w:val="aff8"/>
              <w:numPr>
                <w:ilvl w:val="0"/>
                <w:numId w:val="34"/>
              </w:numPr>
              <w:tabs>
                <w:tab w:val="left" w:pos="284"/>
              </w:tabs>
              <w:spacing w:line="276" w:lineRule="auto"/>
              <w:ind w:left="0" w:firstLine="0"/>
              <w:jc w:val="center"/>
              <w:rPr>
                <w:sz w:val="20"/>
                <w:szCs w:val="20"/>
              </w:rPr>
            </w:pPr>
          </w:p>
        </w:tc>
        <w:tc>
          <w:tcPr>
            <w:tcW w:w="6520" w:type="dxa"/>
            <w:shd w:val="clear" w:color="auto" w:fill="auto"/>
            <w:vAlign w:val="bottom"/>
          </w:tcPr>
          <w:p w:rsidR="00073951" w:rsidRPr="004F7F14" w:rsidRDefault="00073951" w:rsidP="00A33DCA">
            <w:pPr>
              <w:spacing w:line="276" w:lineRule="auto"/>
              <w:rPr>
                <w:sz w:val="20"/>
                <w:szCs w:val="20"/>
              </w:rPr>
            </w:pPr>
            <w:r w:rsidRPr="004F7F14">
              <w:rPr>
                <w:sz w:val="20"/>
                <w:szCs w:val="20"/>
              </w:rPr>
              <w:t>ООО "Рыбак"</w:t>
            </w:r>
          </w:p>
        </w:tc>
        <w:tc>
          <w:tcPr>
            <w:tcW w:w="2693" w:type="dxa"/>
            <w:shd w:val="clear" w:color="auto" w:fill="auto"/>
            <w:noWrap/>
            <w:vAlign w:val="bottom"/>
          </w:tcPr>
          <w:p w:rsidR="00073951" w:rsidRPr="004F7F14" w:rsidRDefault="00073951" w:rsidP="00A33DCA">
            <w:pPr>
              <w:spacing w:line="276" w:lineRule="auto"/>
              <w:ind w:right="33"/>
              <w:jc w:val="center"/>
              <w:rPr>
                <w:sz w:val="20"/>
                <w:szCs w:val="20"/>
              </w:rPr>
            </w:pPr>
            <w:r w:rsidRPr="004F7F14">
              <w:rPr>
                <w:sz w:val="20"/>
                <w:szCs w:val="20"/>
              </w:rPr>
              <w:t>50</w:t>
            </w:r>
          </w:p>
        </w:tc>
      </w:tr>
      <w:tr w:rsidR="000D5BF0" w:rsidRPr="004F7F14" w:rsidTr="00731D9E">
        <w:trPr>
          <w:trHeight w:val="20"/>
        </w:trPr>
        <w:tc>
          <w:tcPr>
            <w:tcW w:w="534" w:type="dxa"/>
            <w:shd w:val="clear" w:color="auto" w:fill="auto"/>
            <w:noWrap/>
            <w:vAlign w:val="center"/>
          </w:tcPr>
          <w:p w:rsidR="00073951" w:rsidRPr="004F7F14" w:rsidRDefault="00073951" w:rsidP="00A33DCA">
            <w:pPr>
              <w:pStyle w:val="aff8"/>
              <w:numPr>
                <w:ilvl w:val="0"/>
                <w:numId w:val="34"/>
              </w:numPr>
              <w:tabs>
                <w:tab w:val="left" w:pos="284"/>
              </w:tabs>
              <w:spacing w:line="276" w:lineRule="auto"/>
              <w:ind w:left="0" w:firstLine="0"/>
              <w:jc w:val="center"/>
              <w:rPr>
                <w:sz w:val="20"/>
                <w:szCs w:val="20"/>
              </w:rPr>
            </w:pPr>
          </w:p>
        </w:tc>
        <w:tc>
          <w:tcPr>
            <w:tcW w:w="6520" w:type="dxa"/>
            <w:shd w:val="clear" w:color="auto" w:fill="auto"/>
            <w:vAlign w:val="bottom"/>
          </w:tcPr>
          <w:p w:rsidR="00073951" w:rsidRPr="004F7F14" w:rsidRDefault="00073951" w:rsidP="00A33DCA">
            <w:pPr>
              <w:spacing w:line="276" w:lineRule="auto"/>
              <w:rPr>
                <w:sz w:val="20"/>
                <w:szCs w:val="20"/>
              </w:rPr>
            </w:pPr>
            <w:r w:rsidRPr="004F7F14">
              <w:rPr>
                <w:sz w:val="20"/>
                <w:szCs w:val="20"/>
              </w:rPr>
              <w:t>ООО "СахГрупп"</w:t>
            </w:r>
          </w:p>
        </w:tc>
        <w:tc>
          <w:tcPr>
            <w:tcW w:w="2693" w:type="dxa"/>
            <w:shd w:val="clear" w:color="auto" w:fill="auto"/>
            <w:noWrap/>
            <w:vAlign w:val="bottom"/>
          </w:tcPr>
          <w:p w:rsidR="00073951" w:rsidRPr="004F7F14" w:rsidRDefault="00073951" w:rsidP="00A33DCA">
            <w:pPr>
              <w:spacing w:line="276" w:lineRule="auto"/>
              <w:ind w:right="33"/>
              <w:jc w:val="center"/>
              <w:rPr>
                <w:sz w:val="20"/>
                <w:szCs w:val="20"/>
              </w:rPr>
            </w:pPr>
            <w:r w:rsidRPr="004F7F14">
              <w:rPr>
                <w:sz w:val="20"/>
                <w:szCs w:val="20"/>
              </w:rPr>
              <w:t>50</w:t>
            </w:r>
          </w:p>
        </w:tc>
      </w:tr>
      <w:tr w:rsidR="000D5BF0" w:rsidRPr="004F7F14" w:rsidTr="00731D9E">
        <w:trPr>
          <w:trHeight w:val="20"/>
        </w:trPr>
        <w:tc>
          <w:tcPr>
            <w:tcW w:w="534" w:type="dxa"/>
            <w:shd w:val="clear" w:color="auto" w:fill="auto"/>
            <w:noWrap/>
            <w:vAlign w:val="center"/>
          </w:tcPr>
          <w:p w:rsidR="00073951" w:rsidRPr="004F7F14" w:rsidRDefault="00073951" w:rsidP="00A33DCA">
            <w:pPr>
              <w:pStyle w:val="aff8"/>
              <w:numPr>
                <w:ilvl w:val="0"/>
                <w:numId w:val="34"/>
              </w:numPr>
              <w:tabs>
                <w:tab w:val="left" w:pos="284"/>
              </w:tabs>
              <w:spacing w:line="276" w:lineRule="auto"/>
              <w:ind w:left="0" w:firstLine="0"/>
              <w:jc w:val="center"/>
              <w:rPr>
                <w:sz w:val="20"/>
                <w:szCs w:val="20"/>
              </w:rPr>
            </w:pPr>
          </w:p>
        </w:tc>
        <w:tc>
          <w:tcPr>
            <w:tcW w:w="6520" w:type="dxa"/>
            <w:shd w:val="clear" w:color="auto" w:fill="auto"/>
            <w:vAlign w:val="bottom"/>
          </w:tcPr>
          <w:p w:rsidR="00073951" w:rsidRPr="004F7F14" w:rsidRDefault="00073951" w:rsidP="00A33DCA">
            <w:pPr>
              <w:spacing w:line="276" w:lineRule="auto"/>
              <w:rPr>
                <w:sz w:val="20"/>
                <w:szCs w:val="20"/>
              </w:rPr>
            </w:pPr>
            <w:r w:rsidRPr="004F7F14">
              <w:rPr>
                <w:sz w:val="20"/>
                <w:szCs w:val="20"/>
              </w:rPr>
              <w:t>ООО "Фирма Альтаир"</w:t>
            </w:r>
          </w:p>
        </w:tc>
        <w:tc>
          <w:tcPr>
            <w:tcW w:w="2693" w:type="dxa"/>
            <w:shd w:val="clear" w:color="auto" w:fill="auto"/>
            <w:noWrap/>
            <w:vAlign w:val="bottom"/>
          </w:tcPr>
          <w:p w:rsidR="00073951" w:rsidRPr="004F7F14" w:rsidRDefault="00073951" w:rsidP="00A33DCA">
            <w:pPr>
              <w:spacing w:line="276" w:lineRule="auto"/>
              <w:ind w:right="33"/>
              <w:jc w:val="center"/>
              <w:rPr>
                <w:sz w:val="20"/>
                <w:szCs w:val="20"/>
              </w:rPr>
            </w:pPr>
            <w:r w:rsidRPr="004F7F14">
              <w:rPr>
                <w:sz w:val="20"/>
                <w:szCs w:val="20"/>
              </w:rPr>
              <w:t>50</w:t>
            </w:r>
          </w:p>
        </w:tc>
      </w:tr>
      <w:tr w:rsidR="000D5BF0" w:rsidRPr="004F7F14" w:rsidTr="00731D9E">
        <w:trPr>
          <w:trHeight w:val="20"/>
        </w:trPr>
        <w:tc>
          <w:tcPr>
            <w:tcW w:w="534" w:type="dxa"/>
            <w:shd w:val="clear" w:color="auto" w:fill="auto"/>
            <w:noWrap/>
            <w:vAlign w:val="center"/>
          </w:tcPr>
          <w:p w:rsidR="00073951" w:rsidRPr="004F7F14" w:rsidRDefault="00073951" w:rsidP="00A33DCA">
            <w:pPr>
              <w:pStyle w:val="aff8"/>
              <w:numPr>
                <w:ilvl w:val="0"/>
                <w:numId w:val="34"/>
              </w:numPr>
              <w:tabs>
                <w:tab w:val="left" w:pos="284"/>
              </w:tabs>
              <w:spacing w:line="276" w:lineRule="auto"/>
              <w:ind w:left="0" w:firstLine="0"/>
              <w:jc w:val="center"/>
              <w:rPr>
                <w:sz w:val="20"/>
                <w:szCs w:val="20"/>
              </w:rPr>
            </w:pPr>
          </w:p>
        </w:tc>
        <w:tc>
          <w:tcPr>
            <w:tcW w:w="6520" w:type="dxa"/>
            <w:shd w:val="clear" w:color="auto" w:fill="auto"/>
            <w:vAlign w:val="bottom"/>
          </w:tcPr>
          <w:p w:rsidR="00073951" w:rsidRPr="004F7F14" w:rsidRDefault="00073951" w:rsidP="00A33DCA">
            <w:pPr>
              <w:spacing w:line="276" w:lineRule="auto"/>
              <w:rPr>
                <w:sz w:val="20"/>
                <w:szCs w:val="20"/>
              </w:rPr>
            </w:pPr>
            <w:r w:rsidRPr="004F7F14">
              <w:rPr>
                <w:sz w:val="20"/>
                <w:szCs w:val="20"/>
              </w:rPr>
              <w:t>ООО «СМПФ «Золотой теленок»</w:t>
            </w:r>
          </w:p>
        </w:tc>
        <w:tc>
          <w:tcPr>
            <w:tcW w:w="2693" w:type="dxa"/>
            <w:shd w:val="clear" w:color="auto" w:fill="auto"/>
            <w:noWrap/>
            <w:vAlign w:val="bottom"/>
          </w:tcPr>
          <w:p w:rsidR="00073951" w:rsidRPr="004F7F14" w:rsidRDefault="00073951" w:rsidP="00A33DCA">
            <w:pPr>
              <w:spacing w:line="276" w:lineRule="auto"/>
              <w:ind w:right="33"/>
              <w:jc w:val="center"/>
              <w:rPr>
                <w:sz w:val="20"/>
                <w:szCs w:val="20"/>
              </w:rPr>
            </w:pPr>
            <w:r w:rsidRPr="004F7F14">
              <w:rPr>
                <w:sz w:val="20"/>
                <w:szCs w:val="20"/>
              </w:rPr>
              <w:t>50</w:t>
            </w:r>
          </w:p>
        </w:tc>
      </w:tr>
      <w:tr w:rsidR="000D5BF0" w:rsidRPr="004F7F14" w:rsidTr="00731D9E">
        <w:trPr>
          <w:trHeight w:val="20"/>
        </w:trPr>
        <w:tc>
          <w:tcPr>
            <w:tcW w:w="534" w:type="dxa"/>
            <w:shd w:val="clear" w:color="auto" w:fill="auto"/>
            <w:noWrap/>
            <w:vAlign w:val="center"/>
          </w:tcPr>
          <w:p w:rsidR="00073951" w:rsidRPr="004F7F14" w:rsidRDefault="00073951" w:rsidP="00A33DCA">
            <w:pPr>
              <w:pStyle w:val="aff8"/>
              <w:numPr>
                <w:ilvl w:val="0"/>
                <w:numId w:val="34"/>
              </w:numPr>
              <w:tabs>
                <w:tab w:val="left" w:pos="284"/>
              </w:tabs>
              <w:spacing w:line="276" w:lineRule="auto"/>
              <w:ind w:left="0" w:firstLine="0"/>
              <w:jc w:val="center"/>
              <w:rPr>
                <w:sz w:val="20"/>
                <w:szCs w:val="20"/>
              </w:rPr>
            </w:pPr>
          </w:p>
        </w:tc>
        <w:tc>
          <w:tcPr>
            <w:tcW w:w="6520" w:type="dxa"/>
            <w:shd w:val="clear" w:color="auto" w:fill="auto"/>
            <w:vAlign w:val="bottom"/>
          </w:tcPr>
          <w:p w:rsidR="00073951" w:rsidRPr="004F7F14" w:rsidRDefault="00073951" w:rsidP="00A33DCA">
            <w:pPr>
              <w:spacing w:line="276" w:lineRule="auto"/>
              <w:rPr>
                <w:sz w:val="20"/>
                <w:szCs w:val="20"/>
              </w:rPr>
            </w:pPr>
            <w:r w:rsidRPr="004F7F14">
              <w:rPr>
                <w:sz w:val="20"/>
                <w:szCs w:val="20"/>
              </w:rPr>
              <w:t>Очистные сооружения дождевой канализации</w:t>
            </w:r>
          </w:p>
        </w:tc>
        <w:tc>
          <w:tcPr>
            <w:tcW w:w="2693" w:type="dxa"/>
            <w:shd w:val="clear" w:color="auto" w:fill="auto"/>
            <w:noWrap/>
            <w:vAlign w:val="bottom"/>
          </w:tcPr>
          <w:p w:rsidR="00073951" w:rsidRPr="004F7F14" w:rsidRDefault="00073951" w:rsidP="00A33DCA">
            <w:pPr>
              <w:spacing w:line="276" w:lineRule="auto"/>
              <w:ind w:right="33"/>
              <w:jc w:val="center"/>
              <w:rPr>
                <w:sz w:val="20"/>
                <w:szCs w:val="20"/>
              </w:rPr>
            </w:pPr>
            <w:r w:rsidRPr="004F7F14">
              <w:rPr>
                <w:sz w:val="20"/>
                <w:szCs w:val="20"/>
              </w:rPr>
              <w:t>50</w:t>
            </w:r>
          </w:p>
        </w:tc>
      </w:tr>
      <w:tr w:rsidR="000D5BF0" w:rsidRPr="004F7F14" w:rsidTr="00731D9E">
        <w:trPr>
          <w:trHeight w:val="20"/>
        </w:trPr>
        <w:tc>
          <w:tcPr>
            <w:tcW w:w="534" w:type="dxa"/>
            <w:shd w:val="clear" w:color="auto" w:fill="auto"/>
            <w:noWrap/>
            <w:vAlign w:val="center"/>
          </w:tcPr>
          <w:p w:rsidR="00073951" w:rsidRPr="004F7F14" w:rsidRDefault="00073951" w:rsidP="00A33DCA">
            <w:pPr>
              <w:pStyle w:val="aff8"/>
              <w:numPr>
                <w:ilvl w:val="0"/>
                <w:numId w:val="34"/>
              </w:numPr>
              <w:tabs>
                <w:tab w:val="left" w:pos="284"/>
              </w:tabs>
              <w:spacing w:line="276" w:lineRule="auto"/>
              <w:ind w:left="0" w:firstLine="0"/>
              <w:jc w:val="center"/>
              <w:rPr>
                <w:sz w:val="20"/>
                <w:szCs w:val="20"/>
              </w:rPr>
            </w:pPr>
          </w:p>
        </w:tc>
        <w:tc>
          <w:tcPr>
            <w:tcW w:w="6520" w:type="dxa"/>
            <w:shd w:val="clear" w:color="auto" w:fill="auto"/>
            <w:vAlign w:val="bottom"/>
          </w:tcPr>
          <w:p w:rsidR="00073951" w:rsidRPr="004F7F14" w:rsidRDefault="00073951" w:rsidP="00A33DCA">
            <w:pPr>
              <w:spacing w:line="276" w:lineRule="auto"/>
              <w:rPr>
                <w:sz w:val="20"/>
                <w:szCs w:val="20"/>
              </w:rPr>
            </w:pPr>
            <w:r w:rsidRPr="004F7F14">
              <w:rPr>
                <w:sz w:val="20"/>
                <w:szCs w:val="20"/>
              </w:rPr>
              <w:t>Пекарня</w:t>
            </w:r>
          </w:p>
        </w:tc>
        <w:tc>
          <w:tcPr>
            <w:tcW w:w="2693" w:type="dxa"/>
            <w:shd w:val="clear" w:color="auto" w:fill="auto"/>
            <w:noWrap/>
            <w:vAlign w:val="bottom"/>
          </w:tcPr>
          <w:p w:rsidR="00073951" w:rsidRPr="004F7F14" w:rsidRDefault="00073951" w:rsidP="00A33DCA">
            <w:pPr>
              <w:spacing w:line="276" w:lineRule="auto"/>
              <w:ind w:right="33"/>
              <w:jc w:val="center"/>
              <w:rPr>
                <w:sz w:val="20"/>
                <w:szCs w:val="20"/>
              </w:rPr>
            </w:pPr>
            <w:r w:rsidRPr="004F7F14">
              <w:rPr>
                <w:sz w:val="20"/>
                <w:szCs w:val="20"/>
              </w:rPr>
              <w:t>50</w:t>
            </w:r>
          </w:p>
        </w:tc>
      </w:tr>
      <w:tr w:rsidR="000D5BF0" w:rsidRPr="004F7F14" w:rsidTr="00731D9E">
        <w:trPr>
          <w:trHeight w:val="20"/>
        </w:trPr>
        <w:tc>
          <w:tcPr>
            <w:tcW w:w="534" w:type="dxa"/>
            <w:shd w:val="clear" w:color="auto" w:fill="auto"/>
            <w:noWrap/>
            <w:vAlign w:val="center"/>
          </w:tcPr>
          <w:p w:rsidR="00073951" w:rsidRPr="004F7F14" w:rsidRDefault="00073951" w:rsidP="00A33DCA">
            <w:pPr>
              <w:pStyle w:val="aff8"/>
              <w:numPr>
                <w:ilvl w:val="0"/>
                <w:numId w:val="34"/>
              </w:numPr>
              <w:tabs>
                <w:tab w:val="left" w:pos="284"/>
              </w:tabs>
              <w:spacing w:line="276" w:lineRule="auto"/>
              <w:ind w:left="0" w:firstLine="0"/>
              <w:jc w:val="center"/>
              <w:rPr>
                <w:sz w:val="20"/>
                <w:szCs w:val="20"/>
              </w:rPr>
            </w:pPr>
          </w:p>
        </w:tc>
        <w:tc>
          <w:tcPr>
            <w:tcW w:w="6520" w:type="dxa"/>
            <w:shd w:val="clear" w:color="auto" w:fill="auto"/>
            <w:vAlign w:val="bottom"/>
          </w:tcPr>
          <w:p w:rsidR="00073951" w:rsidRPr="004F7F14" w:rsidRDefault="00073951" w:rsidP="00A33DCA">
            <w:pPr>
              <w:spacing w:line="276" w:lineRule="auto"/>
              <w:rPr>
                <w:sz w:val="20"/>
                <w:szCs w:val="20"/>
              </w:rPr>
            </w:pPr>
            <w:r w:rsidRPr="004F7F14">
              <w:rPr>
                <w:sz w:val="20"/>
                <w:szCs w:val="20"/>
              </w:rPr>
              <w:t>Производственная база</w:t>
            </w:r>
          </w:p>
        </w:tc>
        <w:tc>
          <w:tcPr>
            <w:tcW w:w="2693" w:type="dxa"/>
            <w:shd w:val="clear" w:color="auto" w:fill="auto"/>
            <w:noWrap/>
            <w:vAlign w:val="bottom"/>
          </w:tcPr>
          <w:p w:rsidR="00073951" w:rsidRPr="004F7F14" w:rsidRDefault="00073951" w:rsidP="00A33DCA">
            <w:pPr>
              <w:spacing w:line="276" w:lineRule="auto"/>
              <w:ind w:right="33"/>
              <w:jc w:val="center"/>
              <w:rPr>
                <w:sz w:val="20"/>
                <w:szCs w:val="20"/>
              </w:rPr>
            </w:pPr>
            <w:r w:rsidRPr="004F7F14">
              <w:rPr>
                <w:sz w:val="20"/>
                <w:szCs w:val="20"/>
              </w:rPr>
              <w:t>50</w:t>
            </w:r>
          </w:p>
        </w:tc>
      </w:tr>
      <w:tr w:rsidR="000D5BF0" w:rsidRPr="004F7F14" w:rsidTr="00731D9E">
        <w:trPr>
          <w:trHeight w:val="20"/>
        </w:trPr>
        <w:tc>
          <w:tcPr>
            <w:tcW w:w="534" w:type="dxa"/>
            <w:shd w:val="clear" w:color="auto" w:fill="auto"/>
            <w:noWrap/>
            <w:vAlign w:val="center"/>
          </w:tcPr>
          <w:p w:rsidR="00073951" w:rsidRPr="004F7F14" w:rsidRDefault="00073951" w:rsidP="00A33DCA">
            <w:pPr>
              <w:pStyle w:val="aff8"/>
              <w:numPr>
                <w:ilvl w:val="0"/>
                <w:numId w:val="34"/>
              </w:numPr>
              <w:tabs>
                <w:tab w:val="left" w:pos="284"/>
              </w:tabs>
              <w:spacing w:line="276" w:lineRule="auto"/>
              <w:ind w:left="0" w:firstLine="0"/>
              <w:jc w:val="center"/>
              <w:rPr>
                <w:sz w:val="20"/>
                <w:szCs w:val="20"/>
              </w:rPr>
            </w:pPr>
          </w:p>
        </w:tc>
        <w:tc>
          <w:tcPr>
            <w:tcW w:w="6520" w:type="dxa"/>
            <w:shd w:val="clear" w:color="auto" w:fill="auto"/>
            <w:vAlign w:val="bottom"/>
          </w:tcPr>
          <w:p w:rsidR="00073951" w:rsidRPr="004F7F14" w:rsidRDefault="00073951" w:rsidP="00A33DCA">
            <w:pPr>
              <w:spacing w:line="276" w:lineRule="auto"/>
              <w:rPr>
                <w:sz w:val="20"/>
                <w:szCs w:val="20"/>
              </w:rPr>
            </w:pPr>
            <w:r w:rsidRPr="004F7F14">
              <w:rPr>
                <w:sz w:val="20"/>
                <w:szCs w:val="20"/>
              </w:rPr>
              <w:t>Производственная база ОАО Сахалинэнерго</w:t>
            </w:r>
          </w:p>
        </w:tc>
        <w:tc>
          <w:tcPr>
            <w:tcW w:w="2693" w:type="dxa"/>
            <w:shd w:val="clear" w:color="auto" w:fill="auto"/>
            <w:noWrap/>
            <w:vAlign w:val="bottom"/>
          </w:tcPr>
          <w:p w:rsidR="00073951" w:rsidRPr="004F7F14" w:rsidRDefault="00073951" w:rsidP="00A33DCA">
            <w:pPr>
              <w:spacing w:line="276" w:lineRule="auto"/>
              <w:ind w:right="33"/>
              <w:jc w:val="center"/>
              <w:rPr>
                <w:sz w:val="20"/>
                <w:szCs w:val="20"/>
              </w:rPr>
            </w:pPr>
            <w:r w:rsidRPr="004F7F14">
              <w:rPr>
                <w:sz w:val="20"/>
                <w:szCs w:val="20"/>
              </w:rPr>
              <w:t>50</w:t>
            </w:r>
          </w:p>
        </w:tc>
      </w:tr>
      <w:tr w:rsidR="000D5BF0" w:rsidRPr="004F7F14" w:rsidTr="00731D9E">
        <w:trPr>
          <w:trHeight w:val="20"/>
        </w:trPr>
        <w:tc>
          <w:tcPr>
            <w:tcW w:w="534" w:type="dxa"/>
            <w:shd w:val="clear" w:color="auto" w:fill="auto"/>
            <w:noWrap/>
            <w:vAlign w:val="center"/>
          </w:tcPr>
          <w:p w:rsidR="00073951" w:rsidRPr="004F7F14" w:rsidRDefault="00073951" w:rsidP="00A33DCA">
            <w:pPr>
              <w:pStyle w:val="aff8"/>
              <w:numPr>
                <w:ilvl w:val="0"/>
                <w:numId w:val="34"/>
              </w:numPr>
              <w:tabs>
                <w:tab w:val="left" w:pos="284"/>
              </w:tabs>
              <w:spacing w:line="276" w:lineRule="auto"/>
              <w:ind w:left="0" w:firstLine="0"/>
              <w:jc w:val="center"/>
              <w:rPr>
                <w:sz w:val="20"/>
                <w:szCs w:val="20"/>
              </w:rPr>
            </w:pPr>
          </w:p>
        </w:tc>
        <w:tc>
          <w:tcPr>
            <w:tcW w:w="6520" w:type="dxa"/>
            <w:shd w:val="clear" w:color="auto" w:fill="auto"/>
            <w:vAlign w:val="bottom"/>
          </w:tcPr>
          <w:p w:rsidR="00073951" w:rsidRPr="004F7F14" w:rsidRDefault="00073951" w:rsidP="00A33DCA">
            <w:pPr>
              <w:spacing w:line="276" w:lineRule="auto"/>
              <w:rPr>
                <w:sz w:val="20"/>
                <w:szCs w:val="20"/>
              </w:rPr>
            </w:pPr>
            <w:r w:rsidRPr="004F7F14">
              <w:rPr>
                <w:sz w:val="20"/>
                <w:szCs w:val="20"/>
              </w:rPr>
              <w:t>Рыбоперерабатывающий цех</w:t>
            </w:r>
          </w:p>
        </w:tc>
        <w:tc>
          <w:tcPr>
            <w:tcW w:w="2693" w:type="dxa"/>
            <w:shd w:val="clear" w:color="auto" w:fill="auto"/>
            <w:noWrap/>
            <w:vAlign w:val="bottom"/>
          </w:tcPr>
          <w:p w:rsidR="00073951" w:rsidRPr="004F7F14" w:rsidRDefault="00073951" w:rsidP="00A33DCA">
            <w:pPr>
              <w:spacing w:line="276" w:lineRule="auto"/>
              <w:ind w:right="33"/>
              <w:jc w:val="center"/>
              <w:rPr>
                <w:sz w:val="20"/>
                <w:szCs w:val="20"/>
              </w:rPr>
            </w:pPr>
            <w:r w:rsidRPr="004F7F14">
              <w:rPr>
                <w:sz w:val="20"/>
                <w:szCs w:val="20"/>
              </w:rPr>
              <w:t>50</w:t>
            </w:r>
          </w:p>
        </w:tc>
      </w:tr>
      <w:tr w:rsidR="000D5BF0" w:rsidRPr="004F7F14" w:rsidTr="00731D9E">
        <w:trPr>
          <w:trHeight w:val="20"/>
        </w:trPr>
        <w:tc>
          <w:tcPr>
            <w:tcW w:w="534" w:type="dxa"/>
            <w:shd w:val="clear" w:color="auto" w:fill="auto"/>
            <w:noWrap/>
            <w:vAlign w:val="center"/>
          </w:tcPr>
          <w:p w:rsidR="00073951" w:rsidRPr="004F7F14" w:rsidRDefault="00073951" w:rsidP="00A33DCA">
            <w:pPr>
              <w:pStyle w:val="aff8"/>
              <w:numPr>
                <w:ilvl w:val="0"/>
                <w:numId w:val="34"/>
              </w:numPr>
              <w:tabs>
                <w:tab w:val="left" w:pos="284"/>
              </w:tabs>
              <w:spacing w:line="276" w:lineRule="auto"/>
              <w:ind w:left="0" w:firstLine="0"/>
              <w:jc w:val="center"/>
              <w:rPr>
                <w:sz w:val="20"/>
                <w:szCs w:val="20"/>
              </w:rPr>
            </w:pPr>
          </w:p>
        </w:tc>
        <w:tc>
          <w:tcPr>
            <w:tcW w:w="6520" w:type="dxa"/>
            <w:shd w:val="clear" w:color="auto" w:fill="auto"/>
            <w:vAlign w:val="bottom"/>
          </w:tcPr>
          <w:p w:rsidR="00073951" w:rsidRPr="004F7F14" w:rsidRDefault="00073951" w:rsidP="00A33DCA">
            <w:pPr>
              <w:spacing w:line="276" w:lineRule="auto"/>
              <w:rPr>
                <w:sz w:val="20"/>
                <w:szCs w:val="20"/>
              </w:rPr>
            </w:pPr>
            <w:r w:rsidRPr="004F7F14">
              <w:rPr>
                <w:sz w:val="20"/>
                <w:szCs w:val="20"/>
              </w:rPr>
              <w:t>Рыбоперерабатывающий цех "Анивский залив"</w:t>
            </w:r>
          </w:p>
        </w:tc>
        <w:tc>
          <w:tcPr>
            <w:tcW w:w="2693" w:type="dxa"/>
            <w:shd w:val="clear" w:color="auto" w:fill="auto"/>
            <w:noWrap/>
            <w:vAlign w:val="bottom"/>
          </w:tcPr>
          <w:p w:rsidR="00073951" w:rsidRPr="004F7F14" w:rsidRDefault="00073951" w:rsidP="00A33DCA">
            <w:pPr>
              <w:spacing w:line="276" w:lineRule="auto"/>
              <w:ind w:right="33"/>
              <w:jc w:val="center"/>
              <w:rPr>
                <w:sz w:val="20"/>
                <w:szCs w:val="20"/>
              </w:rPr>
            </w:pPr>
            <w:r w:rsidRPr="004F7F14">
              <w:rPr>
                <w:sz w:val="20"/>
                <w:szCs w:val="20"/>
              </w:rPr>
              <w:t>50</w:t>
            </w:r>
          </w:p>
        </w:tc>
      </w:tr>
      <w:tr w:rsidR="000D5BF0" w:rsidRPr="004F7F14" w:rsidTr="00731D9E">
        <w:trPr>
          <w:trHeight w:val="20"/>
        </w:trPr>
        <w:tc>
          <w:tcPr>
            <w:tcW w:w="534" w:type="dxa"/>
            <w:shd w:val="clear" w:color="auto" w:fill="auto"/>
            <w:noWrap/>
            <w:vAlign w:val="center"/>
          </w:tcPr>
          <w:p w:rsidR="00073951" w:rsidRPr="004F7F14" w:rsidRDefault="00073951" w:rsidP="00A33DCA">
            <w:pPr>
              <w:pStyle w:val="aff8"/>
              <w:numPr>
                <w:ilvl w:val="0"/>
                <w:numId w:val="34"/>
              </w:numPr>
              <w:tabs>
                <w:tab w:val="left" w:pos="284"/>
              </w:tabs>
              <w:spacing w:line="276" w:lineRule="auto"/>
              <w:ind w:left="0" w:firstLine="0"/>
              <w:jc w:val="center"/>
              <w:rPr>
                <w:sz w:val="20"/>
                <w:szCs w:val="20"/>
              </w:rPr>
            </w:pPr>
          </w:p>
        </w:tc>
        <w:tc>
          <w:tcPr>
            <w:tcW w:w="6520" w:type="dxa"/>
            <w:shd w:val="clear" w:color="auto" w:fill="auto"/>
            <w:vAlign w:val="bottom"/>
          </w:tcPr>
          <w:p w:rsidR="00073951" w:rsidRPr="004F7F14" w:rsidRDefault="00073951" w:rsidP="00A33DCA">
            <w:pPr>
              <w:spacing w:line="276" w:lineRule="auto"/>
              <w:rPr>
                <w:sz w:val="20"/>
                <w:szCs w:val="20"/>
              </w:rPr>
            </w:pPr>
            <w:r w:rsidRPr="004F7F14">
              <w:rPr>
                <w:sz w:val="20"/>
                <w:szCs w:val="20"/>
              </w:rPr>
              <w:t>Склад</w:t>
            </w:r>
          </w:p>
        </w:tc>
        <w:tc>
          <w:tcPr>
            <w:tcW w:w="2693" w:type="dxa"/>
            <w:shd w:val="clear" w:color="auto" w:fill="auto"/>
            <w:noWrap/>
            <w:vAlign w:val="bottom"/>
          </w:tcPr>
          <w:p w:rsidR="00073951" w:rsidRPr="004F7F14" w:rsidRDefault="00073951" w:rsidP="00A33DCA">
            <w:pPr>
              <w:spacing w:line="276" w:lineRule="auto"/>
              <w:ind w:right="33"/>
              <w:jc w:val="center"/>
              <w:rPr>
                <w:sz w:val="20"/>
                <w:szCs w:val="20"/>
              </w:rPr>
            </w:pPr>
            <w:r w:rsidRPr="004F7F14">
              <w:rPr>
                <w:sz w:val="20"/>
                <w:szCs w:val="20"/>
              </w:rPr>
              <w:t>50</w:t>
            </w:r>
          </w:p>
        </w:tc>
      </w:tr>
      <w:tr w:rsidR="000D5BF0" w:rsidRPr="004F7F14" w:rsidTr="00731D9E">
        <w:trPr>
          <w:trHeight w:val="20"/>
        </w:trPr>
        <w:tc>
          <w:tcPr>
            <w:tcW w:w="534" w:type="dxa"/>
            <w:shd w:val="clear" w:color="auto" w:fill="auto"/>
            <w:noWrap/>
            <w:vAlign w:val="center"/>
          </w:tcPr>
          <w:p w:rsidR="00073951" w:rsidRPr="004F7F14" w:rsidRDefault="00073951" w:rsidP="00A33DCA">
            <w:pPr>
              <w:pStyle w:val="aff8"/>
              <w:numPr>
                <w:ilvl w:val="0"/>
                <w:numId w:val="34"/>
              </w:numPr>
              <w:tabs>
                <w:tab w:val="left" w:pos="284"/>
              </w:tabs>
              <w:spacing w:line="276" w:lineRule="auto"/>
              <w:ind w:left="0" w:firstLine="0"/>
              <w:jc w:val="center"/>
              <w:rPr>
                <w:sz w:val="20"/>
                <w:szCs w:val="20"/>
              </w:rPr>
            </w:pPr>
          </w:p>
        </w:tc>
        <w:tc>
          <w:tcPr>
            <w:tcW w:w="6520" w:type="dxa"/>
            <w:shd w:val="clear" w:color="auto" w:fill="auto"/>
            <w:vAlign w:val="bottom"/>
          </w:tcPr>
          <w:p w:rsidR="00073951" w:rsidRPr="004F7F14" w:rsidRDefault="00073951" w:rsidP="00A33DCA">
            <w:pPr>
              <w:spacing w:line="276" w:lineRule="auto"/>
              <w:rPr>
                <w:sz w:val="20"/>
                <w:szCs w:val="20"/>
              </w:rPr>
            </w:pPr>
            <w:r w:rsidRPr="004F7F14">
              <w:rPr>
                <w:sz w:val="20"/>
                <w:szCs w:val="20"/>
              </w:rPr>
              <w:t>Станция по производству углекислоты</w:t>
            </w:r>
          </w:p>
        </w:tc>
        <w:tc>
          <w:tcPr>
            <w:tcW w:w="2693" w:type="dxa"/>
            <w:shd w:val="clear" w:color="auto" w:fill="auto"/>
            <w:noWrap/>
            <w:vAlign w:val="bottom"/>
          </w:tcPr>
          <w:p w:rsidR="00073951" w:rsidRPr="004F7F14" w:rsidRDefault="00073951" w:rsidP="00A33DCA">
            <w:pPr>
              <w:spacing w:line="276" w:lineRule="auto"/>
              <w:ind w:right="33"/>
              <w:jc w:val="center"/>
              <w:rPr>
                <w:sz w:val="20"/>
                <w:szCs w:val="20"/>
              </w:rPr>
            </w:pPr>
            <w:r w:rsidRPr="004F7F14">
              <w:rPr>
                <w:sz w:val="20"/>
                <w:szCs w:val="20"/>
              </w:rPr>
              <w:t>50</w:t>
            </w:r>
          </w:p>
        </w:tc>
      </w:tr>
      <w:tr w:rsidR="000D5BF0" w:rsidRPr="004F7F14" w:rsidTr="00731D9E">
        <w:trPr>
          <w:trHeight w:val="20"/>
        </w:trPr>
        <w:tc>
          <w:tcPr>
            <w:tcW w:w="534" w:type="dxa"/>
            <w:shd w:val="clear" w:color="auto" w:fill="auto"/>
            <w:noWrap/>
            <w:vAlign w:val="center"/>
          </w:tcPr>
          <w:p w:rsidR="00073951" w:rsidRPr="004F7F14" w:rsidRDefault="00073951" w:rsidP="00A33DCA">
            <w:pPr>
              <w:pStyle w:val="aff8"/>
              <w:numPr>
                <w:ilvl w:val="0"/>
                <w:numId w:val="34"/>
              </w:numPr>
              <w:tabs>
                <w:tab w:val="left" w:pos="284"/>
              </w:tabs>
              <w:spacing w:line="276" w:lineRule="auto"/>
              <w:ind w:left="0" w:firstLine="0"/>
              <w:jc w:val="center"/>
              <w:rPr>
                <w:sz w:val="20"/>
                <w:szCs w:val="20"/>
              </w:rPr>
            </w:pPr>
          </w:p>
        </w:tc>
        <w:tc>
          <w:tcPr>
            <w:tcW w:w="6520" w:type="dxa"/>
            <w:shd w:val="clear" w:color="auto" w:fill="auto"/>
            <w:vAlign w:val="bottom"/>
          </w:tcPr>
          <w:p w:rsidR="00073951" w:rsidRPr="004F7F14" w:rsidRDefault="00073951" w:rsidP="00A33DCA">
            <w:pPr>
              <w:spacing w:line="276" w:lineRule="auto"/>
              <w:rPr>
                <w:sz w:val="20"/>
                <w:szCs w:val="20"/>
              </w:rPr>
            </w:pPr>
            <w:r w:rsidRPr="004F7F14">
              <w:rPr>
                <w:sz w:val="20"/>
                <w:szCs w:val="20"/>
              </w:rPr>
              <w:t>Станция технического обслуживания</w:t>
            </w:r>
          </w:p>
        </w:tc>
        <w:tc>
          <w:tcPr>
            <w:tcW w:w="2693" w:type="dxa"/>
            <w:shd w:val="clear" w:color="auto" w:fill="auto"/>
            <w:noWrap/>
            <w:vAlign w:val="bottom"/>
          </w:tcPr>
          <w:p w:rsidR="00073951" w:rsidRPr="004F7F14" w:rsidRDefault="00073951" w:rsidP="00A33DCA">
            <w:pPr>
              <w:spacing w:line="276" w:lineRule="auto"/>
              <w:ind w:right="33"/>
              <w:jc w:val="center"/>
              <w:rPr>
                <w:sz w:val="20"/>
                <w:szCs w:val="20"/>
              </w:rPr>
            </w:pPr>
            <w:r w:rsidRPr="004F7F14">
              <w:rPr>
                <w:sz w:val="20"/>
                <w:szCs w:val="20"/>
              </w:rPr>
              <w:t>50</w:t>
            </w:r>
          </w:p>
        </w:tc>
      </w:tr>
      <w:tr w:rsidR="000D5BF0" w:rsidRPr="004F7F14" w:rsidTr="00731D9E">
        <w:trPr>
          <w:trHeight w:val="20"/>
        </w:trPr>
        <w:tc>
          <w:tcPr>
            <w:tcW w:w="534" w:type="dxa"/>
            <w:tcBorders>
              <w:bottom w:val="single" w:sz="4" w:space="0" w:color="auto"/>
            </w:tcBorders>
            <w:shd w:val="clear" w:color="auto" w:fill="auto"/>
            <w:noWrap/>
            <w:vAlign w:val="center"/>
          </w:tcPr>
          <w:p w:rsidR="00073951" w:rsidRPr="004F7F14" w:rsidRDefault="00073951" w:rsidP="00A33DCA">
            <w:pPr>
              <w:pStyle w:val="aff8"/>
              <w:numPr>
                <w:ilvl w:val="0"/>
                <w:numId w:val="34"/>
              </w:numPr>
              <w:tabs>
                <w:tab w:val="left" w:pos="284"/>
              </w:tabs>
              <w:spacing w:line="276" w:lineRule="auto"/>
              <w:ind w:left="0" w:firstLine="0"/>
              <w:jc w:val="center"/>
              <w:rPr>
                <w:sz w:val="20"/>
                <w:szCs w:val="20"/>
              </w:rPr>
            </w:pPr>
          </w:p>
        </w:tc>
        <w:tc>
          <w:tcPr>
            <w:tcW w:w="6520" w:type="dxa"/>
            <w:tcBorders>
              <w:bottom w:val="single" w:sz="4" w:space="0" w:color="auto"/>
            </w:tcBorders>
            <w:shd w:val="clear" w:color="auto" w:fill="auto"/>
            <w:vAlign w:val="bottom"/>
          </w:tcPr>
          <w:p w:rsidR="00073951" w:rsidRPr="004F7F14" w:rsidRDefault="00073951" w:rsidP="00A33DCA">
            <w:pPr>
              <w:spacing w:line="276" w:lineRule="auto"/>
              <w:rPr>
                <w:sz w:val="20"/>
                <w:szCs w:val="20"/>
              </w:rPr>
            </w:pPr>
            <w:r w:rsidRPr="004F7F14">
              <w:rPr>
                <w:sz w:val="20"/>
                <w:szCs w:val="20"/>
              </w:rPr>
              <w:t>Канализационная насосная станция (КНС)</w:t>
            </w:r>
          </w:p>
        </w:tc>
        <w:tc>
          <w:tcPr>
            <w:tcW w:w="2693" w:type="dxa"/>
            <w:tcBorders>
              <w:bottom w:val="single" w:sz="4" w:space="0" w:color="auto"/>
            </w:tcBorders>
            <w:shd w:val="clear" w:color="auto" w:fill="auto"/>
            <w:noWrap/>
            <w:vAlign w:val="bottom"/>
          </w:tcPr>
          <w:p w:rsidR="00073951" w:rsidRPr="004F7F14" w:rsidRDefault="00073951" w:rsidP="00A33DCA">
            <w:pPr>
              <w:spacing w:line="276" w:lineRule="auto"/>
              <w:ind w:right="33"/>
              <w:jc w:val="center"/>
              <w:rPr>
                <w:sz w:val="20"/>
                <w:szCs w:val="20"/>
              </w:rPr>
            </w:pPr>
            <w:r w:rsidRPr="004F7F14">
              <w:rPr>
                <w:sz w:val="20"/>
                <w:szCs w:val="20"/>
              </w:rPr>
              <w:t>20; 15</w:t>
            </w:r>
          </w:p>
        </w:tc>
      </w:tr>
      <w:tr w:rsidR="000D5BF0" w:rsidRPr="004F7F14" w:rsidTr="00731D9E">
        <w:trPr>
          <w:trHeight w:val="20"/>
        </w:trPr>
        <w:tc>
          <w:tcPr>
            <w:tcW w:w="9747" w:type="dxa"/>
            <w:gridSpan w:val="3"/>
            <w:shd w:val="pct5" w:color="auto" w:fill="auto"/>
            <w:noWrap/>
            <w:vAlign w:val="center"/>
          </w:tcPr>
          <w:p w:rsidR="00073951" w:rsidRPr="004F7F14" w:rsidRDefault="00073951" w:rsidP="00A33DCA">
            <w:pPr>
              <w:spacing w:line="276" w:lineRule="auto"/>
              <w:ind w:right="33"/>
              <w:jc w:val="center"/>
              <w:rPr>
                <w:sz w:val="20"/>
                <w:szCs w:val="20"/>
              </w:rPr>
            </w:pPr>
            <w:r w:rsidRPr="004F7F14">
              <w:rPr>
                <w:b/>
                <w:sz w:val="20"/>
                <w:szCs w:val="20"/>
              </w:rPr>
              <w:t>Охранные зоны объектов инженерной инфраструктуры</w:t>
            </w:r>
          </w:p>
        </w:tc>
      </w:tr>
      <w:tr w:rsidR="000D5BF0" w:rsidRPr="004F7F14" w:rsidTr="00731D9E">
        <w:trPr>
          <w:trHeight w:val="20"/>
        </w:trPr>
        <w:tc>
          <w:tcPr>
            <w:tcW w:w="534" w:type="dxa"/>
            <w:shd w:val="clear" w:color="auto" w:fill="auto"/>
            <w:noWrap/>
            <w:vAlign w:val="center"/>
          </w:tcPr>
          <w:p w:rsidR="00073951" w:rsidRPr="004F7F14" w:rsidRDefault="00073951" w:rsidP="00A33DCA">
            <w:pPr>
              <w:pStyle w:val="aff8"/>
              <w:numPr>
                <w:ilvl w:val="0"/>
                <w:numId w:val="34"/>
              </w:numPr>
              <w:tabs>
                <w:tab w:val="left" w:pos="284"/>
              </w:tabs>
              <w:spacing w:line="276" w:lineRule="auto"/>
              <w:ind w:left="0" w:firstLine="0"/>
              <w:jc w:val="center"/>
              <w:rPr>
                <w:sz w:val="20"/>
                <w:szCs w:val="20"/>
              </w:rPr>
            </w:pPr>
          </w:p>
        </w:tc>
        <w:tc>
          <w:tcPr>
            <w:tcW w:w="6520" w:type="dxa"/>
            <w:shd w:val="clear" w:color="auto" w:fill="auto"/>
            <w:vAlign w:val="bottom"/>
          </w:tcPr>
          <w:p w:rsidR="00073951" w:rsidRPr="004F7F14" w:rsidRDefault="00073951" w:rsidP="00A33DCA">
            <w:pPr>
              <w:spacing w:line="276" w:lineRule="auto"/>
              <w:rPr>
                <w:sz w:val="20"/>
                <w:szCs w:val="20"/>
              </w:rPr>
            </w:pPr>
            <w:r w:rsidRPr="004F7F14">
              <w:rPr>
                <w:sz w:val="20"/>
                <w:szCs w:val="20"/>
              </w:rPr>
              <w:t>Газораспределительная станция (ГРС)</w:t>
            </w:r>
          </w:p>
        </w:tc>
        <w:tc>
          <w:tcPr>
            <w:tcW w:w="2693" w:type="dxa"/>
            <w:shd w:val="clear" w:color="auto" w:fill="auto"/>
            <w:noWrap/>
            <w:vAlign w:val="bottom"/>
          </w:tcPr>
          <w:p w:rsidR="00731D9E" w:rsidRDefault="00073951" w:rsidP="00A33DCA">
            <w:pPr>
              <w:spacing w:line="276" w:lineRule="auto"/>
              <w:ind w:right="33"/>
              <w:jc w:val="center"/>
              <w:rPr>
                <w:sz w:val="20"/>
                <w:szCs w:val="20"/>
              </w:rPr>
            </w:pPr>
            <w:r w:rsidRPr="004F7F14">
              <w:rPr>
                <w:sz w:val="20"/>
                <w:szCs w:val="20"/>
              </w:rPr>
              <w:t xml:space="preserve">100; </w:t>
            </w:r>
          </w:p>
          <w:p w:rsidR="00073951" w:rsidRPr="004F7F14" w:rsidRDefault="00073951" w:rsidP="00A33DCA">
            <w:pPr>
              <w:spacing w:line="276" w:lineRule="auto"/>
              <w:ind w:right="33"/>
              <w:jc w:val="center"/>
              <w:rPr>
                <w:sz w:val="20"/>
                <w:szCs w:val="20"/>
              </w:rPr>
            </w:pPr>
            <w:r w:rsidRPr="004F7F14">
              <w:rPr>
                <w:sz w:val="20"/>
                <w:szCs w:val="20"/>
              </w:rPr>
              <w:t>Сведения внесены в ЕГРН</w:t>
            </w:r>
          </w:p>
        </w:tc>
      </w:tr>
      <w:tr w:rsidR="000D5BF0" w:rsidRPr="004F7F14" w:rsidTr="00731D9E">
        <w:trPr>
          <w:trHeight w:val="20"/>
        </w:trPr>
        <w:tc>
          <w:tcPr>
            <w:tcW w:w="534" w:type="dxa"/>
            <w:shd w:val="clear" w:color="auto" w:fill="auto"/>
            <w:noWrap/>
            <w:vAlign w:val="center"/>
          </w:tcPr>
          <w:p w:rsidR="00073951" w:rsidRPr="004F7F14" w:rsidRDefault="00073951" w:rsidP="00A33DCA">
            <w:pPr>
              <w:pStyle w:val="aff8"/>
              <w:numPr>
                <w:ilvl w:val="0"/>
                <w:numId w:val="34"/>
              </w:numPr>
              <w:tabs>
                <w:tab w:val="left" w:pos="284"/>
              </w:tabs>
              <w:spacing w:line="276" w:lineRule="auto"/>
              <w:ind w:left="0" w:firstLine="0"/>
              <w:jc w:val="center"/>
              <w:rPr>
                <w:sz w:val="20"/>
                <w:szCs w:val="20"/>
              </w:rPr>
            </w:pPr>
          </w:p>
        </w:tc>
        <w:tc>
          <w:tcPr>
            <w:tcW w:w="6520" w:type="dxa"/>
            <w:shd w:val="clear" w:color="auto" w:fill="auto"/>
            <w:vAlign w:val="bottom"/>
          </w:tcPr>
          <w:p w:rsidR="00073951" w:rsidRPr="004F7F14" w:rsidRDefault="00073951" w:rsidP="00A33DCA">
            <w:pPr>
              <w:spacing w:line="276" w:lineRule="auto"/>
              <w:rPr>
                <w:sz w:val="20"/>
                <w:szCs w:val="20"/>
              </w:rPr>
            </w:pPr>
            <w:r w:rsidRPr="004F7F14">
              <w:rPr>
                <w:sz w:val="20"/>
                <w:szCs w:val="20"/>
              </w:rPr>
              <w:t>Магистральный газопровод</w:t>
            </w:r>
          </w:p>
        </w:tc>
        <w:tc>
          <w:tcPr>
            <w:tcW w:w="2693" w:type="dxa"/>
            <w:shd w:val="clear" w:color="auto" w:fill="auto"/>
            <w:noWrap/>
            <w:vAlign w:val="bottom"/>
          </w:tcPr>
          <w:p w:rsidR="00073951" w:rsidRPr="004F7F14" w:rsidRDefault="00073951" w:rsidP="00A33DCA">
            <w:pPr>
              <w:spacing w:line="276" w:lineRule="auto"/>
              <w:ind w:right="33"/>
              <w:jc w:val="center"/>
              <w:rPr>
                <w:sz w:val="20"/>
                <w:szCs w:val="20"/>
              </w:rPr>
            </w:pPr>
            <w:r w:rsidRPr="004F7F14">
              <w:rPr>
                <w:sz w:val="20"/>
                <w:szCs w:val="20"/>
              </w:rPr>
              <w:t>25</w:t>
            </w:r>
          </w:p>
        </w:tc>
      </w:tr>
      <w:tr w:rsidR="000D5BF0" w:rsidRPr="004F7F14" w:rsidTr="00731D9E">
        <w:trPr>
          <w:trHeight w:val="20"/>
        </w:trPr>
        <w:tc>
          <w:tcPr>
            <w:tcW w:w="534" w:type="dxa"/>
            <w:shd w:val="clear" w:color="auto" w:fill="auto"/>
            <w:noWrap/>
            <w:vAlign w:val="center"/>
          </w:tcPr>
          <w:p w:rsidR="00073951" w:rsidRPr="004F7F14" w:rsidRDefault="00073951" w:rsidP="00A33DCA">
            <w:pPr>
              <w:pStyle w:val="aff8"/>
              <w:numPr>
                <w:ilvl w:val="0"/>
                <w:numId w:val="34"/>
              </w:numPr>
              <w:tabs>
                <w:tab w:val="left" w:pos="284"/>
              </w:tabs>
              <w:spacing w:line="276" w:lineRule="auto"/>
              <w:ind w:left="0" w:firstLine="0"/>
              <w:jc w:val="center"/>
              <w:rPr>
                <w:sz w:val="20"/>
                <w:szCs w:val="20"/>
              </w:rPr>
            </w:pPr>
          </w:p>
        </w:tc>
        <w:tc>
          <w:tcPr>
            <w:tcW w:w="6520" w:type="dxa"/>
            <w:shd w:val="clear" w:color="auto" w:fill="auto"/>
            <w:vAlign w:val="bottom"/>
          </w:tcPr>
          <w:p w:rsidR="00073951" w:rsidRPr="004F7F14" w:rsidRDefault="00073951" w:rsidP="00A33DCA">
            <w:pPr>
              <w:spacing w:line="276" w:lineRule="auto"/>
              <w:rPr>
                <w:sz w:val="20"/>
                <w:szCs w:val="20"/>
              </w:rPr>
            </w:pPr>
            <w:r w:rsidRPr="004F7F14">
              <w:rPr>
                <w:sz w:val="20"/>
                <w:szCs w:val="20"/>
              </w:rPr>
              <w:t>Линии электропередачи 110 кВ</w:t>
            </w:r>
          </w:p>
        </w:tc>
        <w:tc>
          <w:tcPr>
            <w:tcW w:w="2693" w:type="dxa"/>
            <w:shd w:val="clear" w:color="auto" w:fill="auto"/>
            <w:noWrap/>
            <w:vAlign w:val="bottom"/>
          </w:tcPr>
          <w:p w:rsidR="00731D9E" w:rsidRDefault="00073951" w:rsidP="00A33DCA">
            <w:pPr>
              <w:spacing w:line="276" w:lineRule="auto"/>
              <w:ind w:right="33"/>
              <w:jc w:val="center"/>
              <w:rPr>
                <w:sz w:val="20"/>
                <w:szCs w:val="20"/>
              </w:rPr>
            </w:pPr>
            <w:r w:rsidRPr="004F7F14">
              <w:rPr>
                <w:sz w:val="20"/>
                <w:szCs w:val="20"/>
              </w:rPr>
              <w:t xml:space="preserve">20; </w:t>
            </w:r>
          </w:p>
          <w:p w:rsidR="00073951" w:rsidRPr="004F7F14" w:rsidRDefault="00073951" w:rsidP="00A33DCA">
            <w:pPr>
              <w:spacing w:line="276" w:lineRule="auto"/>
              <w:ind w:right="33"/>
              <w:jc w:val="center"/>
              <w:rPr>
                <w:sz w:val="20"/>
                <w:szCs w:val="20"/>
              </w:rPr>
            </w:pPr>
            <w:r w:rsidRPr="004F7F14">
              <w:rPr>
                <w:sz w:val="20"/>
                <w:szCs w:val="20"/>
              </w:rPr>
              <w:t>Сведения внесены в ЕГРН</w:t>
            </w:r>
          </w:p>
        </w:tc>
      </w:tr>
      <w:tr w:rsidR="000D5BF0" w:rsidRPr="004F7F14" w:rsidTr="00731D9E">
        <w:trPr>
          <w:trHeight w:val="20"/>
        </w:trPr>
        <w:tc>
          <w:tcPr>
            <w:tcW w:w="534" w:type="dxa"/>
            <w:shd w:val="clear" w:color="auto" w:fill="auto"/>
            <w:noWrap/>
            <w:vAlign w:val="center"/>
          </w:tcPr>
          <w:p w:rsidR="00073951" w:rsidRPr="004F7F14" w:rsidRDefault="00073951" w:rsidP="00A33DCA">
            <w:pPr>
              <w:pStyle w:val="aff8"/>
              <w:numPr>
                <w:ilvl w:val="0"/>
                <w:numId w:val="34"/>
              </w:numPr>
              <w:tabs>
                <w:tab w:val="left" w:pos="284"/>
              </w:tabs>
              <w:spacing w:line="276" w:lineRule="auto"/>
              <w:ind w:left="0" w:firstLine="0"/>
              <w:jc w:val="center"/>
              <w:rPr>
                <w:sz w:val="20"/>
                <w:szCs w:val="20"/>
              </w:rPr>
            </w:pPr>
          </w:p>
        </w:tc>
        <w:tc>
          <w:tcPr>
            <w:tcW w:w="6520" w:type="dxa"/>
            <w:shd w:val="clear" w:color="auto" w:fill="auto"/>
            <w:vAlign w:val="bottom"/>
          </w:tcPr>
          <w:p w:rsidR="00073951" w:rsidRPr="004F7F14" w:rsidRDefault="00073951" w:rsidP="00A33DCA">
            <w:pPr>
              <w:spacing w:line="276" w:lineRule="auto"/>
              <w:rPr>
                <w:sz w:val="20"/>
                <w:szCs w:val="20"/>
              </w:rPr>
            </w:pPr>
            <w:r w:rsidRPr="004F7F14">
              <w:rPr>
                <w:sz w:val="20"/>
                <w:szCs w:val="20"/>
              </w:rPr>
              <w:t>Электрическая подстанция 110 кВ</w:t>
            </w:r>
          </w:p>
        </w:tc>
        <w:tc>
          <w:tcPr>
            <w:tcW w:w="2693" w:type="dxa"/>
            <w:shd w:val="clear" w:color="auto" w:fill="auto"/>
            <w:noWrap/>
            <w:vAlign w:val="bottom"/>
          </w:tcPr>
          <w:p w:rsidR="00073951" w:rsidRPr="004F7F14" w:rsidRDefault="00073951" w:rsidP="00A33DCA">
            <w:pPr>
              <w:spacing w:line="276" w:lineRule="auto"/>
              <w:ind w:right="33"/>
              <w:jc w:val="center"/>
              <w:rPr>
                <w:sz w:val="20"/>
                <w:szCs w:val="20"/>
              </w:rPr>
            </w:pPr>
            <w:r w:rsidRPr="004F7F14">
              <w:rPr>
                <w:sz w:val="20"/>
                <w:szCs w:val="20"/>
              </w:rPr>
              <w:t>20</w:t>
            </w:r>
          </w:p>
        </w:tc>
      </w:tr>
      <w:tr w:rsidR="000D5BF0" w:rsidRPr="004F7F14" w:rsidTr="00731D9E">
        <w:trPr>
          <w:trHeight w:val="20"/>
        </w:trPr>
        <w:tc>
          <w:tcPr>
            <w:tcW w:w="534" w:type="dxa"/>
            <w:shd w:val="clear" w:color="auto" w:fill="auto"/>
            <w:noWrap/>
            <w:vAlign w:val="center"/>
          </w:tcPr>
          <w:p w:rsidR="00073951" w:rsidRPr="004F7F14" w:rsidRDefault="00073951" w:rsidP="00A33DCA">
            <w:pPr>
              <w:pStyle w:val="aff8"/>
              <w:numPr>
                <w:ilvl w:val="0"/>
                <w:numId w:val="34"/>
              </w:numPr>
              <w:tabs>
                <w:tab w:val="left" w:pos="284"/>
              </w:tabs>
              <w:spacing w:line="276" w:lineRule="auto"/>
              <w:ind w:left="0" w:firstLine="0"/>
              <w:jc w:val="center"/>
              <w:rPr>
                <w:sz w:val="20"/>
                <w:szCs w:val="20"/>
              </w:rPr>
            </w:pPr>
          </w:p>
        </w:tc>
        <w:tc>
          <w:tcPr>
            <w:tcW w:w="6520" w:type="dxa"/>
            <w:shd w:val="clear" w:color="auto" w:fill="auto"/>
            <w:vAlign w:val="bottom"/>
          </w:tcPr>
          <w:p w:rsidR="00073951" w:rsidRPr="004F7F14" w:rsidRDefault="00073951" w:rsidP="00A33DCA">
            <w:pPr>
              <w:spacing w:line="276" w:lineRule="auto"/>
              <w:rPr>
                <w:sz w:val="20"/>
                <w:szCs w:val="20"/>
              </w:rPr>
            </w:pPr>
            <w:r w:rsidRPr="004F7F14">
              <w:rPr>
                <w:sz w:val="20"/>
                <w:szCs w:val="20"/>
              </w:rPr>
              <w:t>Линии электропередачи 35 кВ</w:t>
            </w:r>
          </w:p>
        </w:tc>
        <w:tc>
          <w:tcPr>
            <w:tcW w:w="2693" w:type="dxa"/>
            <w:shd w:val="clear" w:color="auto" w:fill="auto"/>
            <w:noWrap/>
            <w:vAlign w:val="bottom"/>
          </w:tcPr>
          <w:p w:rsidR="00731D9E" w:rsidRDefault="00073951" w:rsidP="00A33DCA">
            <w:pPr>
              <w:spacing w:line="276" w:lineRule="auto"/>
              <w:ind w:right="33"/>
              <w:jc w:val="center"/>
              <w:rPr>
                <w:sz w:val="20"/>
                <w:szCs w:val="20"/>
              </w:rPr>
            </w:pPr>
            <w:r w:rsidRPr="004F7F14">
              <w:rPr>
                <w:sz w:val="20"/>
                <w:szCs w:val="20"/>
              </w:rPr>
              <w:t xml:space="preserve">15; </w:t>
            </w:r>
          </w:p>
          <w:p w:rsidR="00073951" w:rsidRPr="004F7F14" w:rsidRDefault="00073951" w:rsidP="00A33DCA">
            <w:pPr>
              <w:spacing w:line="276" w:lineRule="auto"/>
              <w:ind w:right="33"/>
              <w:jc w:val="center"/>
              <w:rPr>
                <w:sz w:val="20"/>
                <w:szCs w:val="20"/>
              </w:rPr>
            </w:pPr>
            <w:r w:rsidRPr="004F7F14">
              <w:rPr>
                <w:sz w:val="20"/>
                <w:szCs w:val="20"/>
              </w:rPr>
              <w:t>Сведения внесены в ЕГРН</w:t>
            </w:r>
          </w:p>
        </w:tc>
      </w:tr>
      <w:tr w:rsidR="000D5BF0" w:rsidRPr="004F7F14" w:rsidTr="00731D9E">
        <w:trPr>
          <w:trHeight w:val="20"/>
        </w:trPr>
        <w:tc>
          <w:tcPr>
            <w:tcW w:w="534" w:type="dxa"/>
            <w:shd w:val="clear" w:color="auto" w:fill="auto"/>
            <w:noWrap/>
            <w:vAlign w:val="center"/>
          </w:tcPr>
          <w:p w:rsidR="00073951" w:rsidRPr="004F7F14" w:rsidRDefault="00073951" w:rsidP="00A33DCA">
            <w:pPr>
              <w:pStyle w:val="aff8"/>
              <w:numPr>
                <w:ilvl w:val="0"/>
                <w:numId w:val="34"/>
              </w:numPr>
              <w:tabs>
                <w:tab w:val="left" w:pos="284"/>
              </w:tabs>
              <w:spacing w:line="276" w:lineRule="auto"/>
              <w:ind w:left="0" w:firstLine="0"/>
              <w:jc w:val="center"/>
              <w:rPr>
                <w:sz w:val="20"/>
                <w:szCs w:val="20"/>
              </w:rPr>
            </w:pPr>
          </w:p>
        </w:tc>
        <w:tc>
          <w:tcPr>
            <w:tcW w:w="6520" w:type="dxa"/>
            <w:shd w:val="clear" w:color="auto" w:fill="auto"/>
            <w:vAlign w:val="bottom"/>
          </w:tcPr>
          <w:p w:rsidR="00073951" w:rsidRPr="004F7F14" w:rsidRDefault="00073951" w:rsidP="00A33DCA">
            <w:pPr>
              <w:spacing w:line="276" w:lineRule="auto"/>
              <w:rPr>
                <w:sz w:val="20"/>
                <w:szCs w:val="20"/>
              </w:rPr>
            </w:pPr>
            <w:r w:rsidRPr="004F7F14">
              <w:rPr>
                <w:sz w:val="20"/>
                <w:szCs w:val="20"/>
              </w:rPr>
              <w:t>Электрическая подстанция 35 кВ</w:t>
            </w:r>
          </w:p>
        </w:tc>
        <w:tc>
          <w:tcPr>
            <w:tcW w:w="2693" w:type="dxa"/>
            <w:shd w:val="clear" w:color="auto" w:fill="auto"/>
            <w:noWrap/>
            <w:vAlign w:val="bottom"/>
          </w:tcPr>
          <w:p w:rsidR="00073951" w:rsidRPr="004F7F14" w:rsidRDefault="00073951" w:rsidP="00A33DCA">
            <w:pPr>
              <w:spacing w:line="276" w:lineRule="auto"/>
              <w:ind w:right="33"/>
              <w:jc w:val="center"/>
              <w:rPr>
                <w:sz w:val="20"/>
                <w:szCs w:val="20"/>
              </w:rPr>
            </w:pPr>
            <w:r w:rsidRPr="004F7F14">
              <w:rPr>
                <w:sz w:val="20"/>
                <w:szCs w:val="20"/>
              </w:rPr>
              <w:t>15</w:t>
            </w:r>
          </w:p>
        </w:tc>
      </w:tr>
      <w:tr w:rsidR="000D5BF0" w:rsidRPr="004F7F14" w:rsidTr="00731D9E">
        <w:trPr>
          <w:trHeight w:val="20"/>
        </w:trPr>
        <w:tc>
          <w:tcPr>
            <w:tcW w:w="534" w:type="dxa"/>
            <w:shd w:val="clear" w:color="auto" w:fill="auto"/>
            <w:noWrap/>
            <w:vAlign w:val="center"/>
          </w:tcPr>
          <w:p w:rsidR="00073951" w:rsidRPr="004F7F14" w:rsidRDefault="00073951" w:rsidP="00A33DCA">
            <w:pPr>
              <w:pStyle w:val="aff8"/>
              <w:numPr>
                <w:ilvl w:val="0"/>
                <w:numId w:val="34"/>
              </w:numPr>
              <w:tabs>
                <w:tab w:val="left" w:pos="284"/>
              </w:tabs>
              <w:spacing w:line="276" w:lineRule="auto"/>
              <w:ind w:left="0" w:firstLine="0"/>
              <w:jc w:val="center"/>
              <w:rPr>
                <w:sz w:val="20"/>
                <w:szCs w:val="20"/>
              </w:rPr>
            </w:pPr>
          </w:p>
        </w:tc>
        <w:tc>
          <w:tcPr>
            <w:tcW w:w="6520" w:type="dxa"/>
            <w:shd w:val="clear" w:color="auto" w:fill="auto"/>
            <w:vAlign w:val="bottom"/>
          </w:tcPr>
          <w:p w:rsidR="00073951" w:rsidRPr="004F7F14" w:rsidRDefault="00073951" w:rsidP="00A33DCA">
            <w:pPr>
              <w:spacing w:line="276" w:lineRule="auto"/>
              <w:rPr>
                <w:sz w:val="20"/>
                <w:szCs w:val="20"/>
              </w:rPr>
            </w:pPr>
            <w:r w:rsidRPr="004F7F14">
              <w:rPr>
                <w:sz w:val="20"/>
                <w:szCs w:val="20"/>
              </w:rPr>
              <w:t>Линии электропередачи 10 кВ</w:t>
            </w:r>
          </w:p>
        </w:tc>
        <w:tc>
          <w:tcPr>
            <w:tcW w:w="2693" w:type="dxa"/>
            <w:shd w:val="clear" w:color="auto" w:fill="auto"/>
            <w:noWrap/>
            <w:vAlign w:val="bottom"/>
          </w:tcPr>
          <w:p w:rsidR="00073951" w:rsidRPr="004F7F14" w:rsidRDefault="00073951" w:rsidP="00A33DCA">
            <w:pPr>
              <w:spacing w:line="276" w:lineRule="auto"/>
              <w:ind w:right="33"/>
              <w:jc w:val="center"/>
              <w:rPr>
                <w:sz w:val="20"/>
                <w:szCs w:val="20"/>
              </w:rPr>
            </w:pPr>
            <w:r w:rsidRPr="004F7F14">
              <w:rPr>
                <w:sz w:val="20"/>
                <w:szCs w:val="20"/>
              </w:rPr>
              <w:t>10; 5</w:t>
            </w:r>
          </w:p>
        </w:tc>
      </w:tr>
      <w:tr w:rsidR="000D5BF0" w:rsidRPr="004F7F14" w:rsidTr="00731D9E">
        <w:trPr>
          <w:trHeight w:val="20"/>
        </w:trPr>
        <w:tc>
          <w:tcPr>
            <w:tcW w:w="534" w:type="dxa"/>
            <w:shd w:val="clear" w:color="auto" w:fill="auto"/>
            <w:noWrap/>
            <w:vAlign w:val="center"/>
          </w:tcPr>
          <w:p w:rsidR="00073951" w:rsidRPr="004F7F14" w:rsidRDefault="00073951" w:rsidP="00A33DCA">
            <w:pPr>
              <w:pStyle w:val="aff8"/>
              <w:numPr>
                <w:ilvl w:val="0"/>
                <w:numId w:val="34"/>
              </w:numPr>
              <w:tabs>
                <w:tab w:val="left" w:pos="284"/>
              </w:tabs>
              <w:spacing w:line="276" w:lineRule="auto"/>
              <w:ind w:left="0" w:firstLine="0"/>
              <w:jc w:val="center"/>
              <w:rPr>
                <w:sz w:val="20"/>
                <w:szCs w:val="20"/>
              </w:rPr>
            </w:pPr>
          </w:p>
        </w:tc>
        <w:tc>
          <w:tcPr>
            <w:tcW w:w="6520" w:type="dxa"/>
            <w:shd w:val="clear" w:color="auto" w:fill="auto"/>
            <w:vAlign w:val="bottom"/>
          </w:tcPr>
          <w:p w:rsidR="00073951" w:rsidRPr="004F7F14" w:rsidRDefault="00073951" w:rsidP="00A33DCA">
            <w:pPr>
              <w:spacing w:line="276" w:lineRule="auto"/>
              <w:rPr>
                <w:sz w:val="20"/>
                <w:szCs w:val="20"/>
              </w:rPr>
            </w:pPr>
            <w:r w:rsidRPr="004F7F14">
              <w:rPr>
                <w:sz w:val="20"/>
                <w:szCs w:val="20"/>
              </w:rPr>
              <w:t>Пункт редуцирования газа (ПРГ)</w:t>
            </w:r>
          </w:p>
        </w:tc>
        <w:tc>
          <w:tcPr>
            <w:tcW w:w="2693" w:type="dxa"/>
            <w:shd w:val="clear" w:color="auto" w:fill="auto"/>
            <w:noWrap/>
            <w:vAlign w:val="bottom"/>
          </w:tcPr>
          <w:p w:rsidR="00731D9E" w:rsidRDefault="00073951" w:rsidP="00A33DCA">
            <w:pPr>
              <w:spacing w:line="276" w:lineRule="auto"/>
              <w:ind w:right="33"/>
              <w:jc w:val="center"/>
              <w:rPr>
                <w:sz w:val="20"/>
                <w:szCs w:val="20"/>
              </w:rPr>
            </w:pPr>
            <w:r w:rsidRPr="004F7F14">
              <w:rPr>
                <w:sz w:val="20"/>
                <w:szCs w:val="20"/>
              </w:rPr>
              <w:t xml:space="preserve">10; </w:t>
            </w:r>
          </w:p>
          <w:p w:rsidR="00073951" w:rsidRPr="004F7F14" w:rsidRDefault="00073951" w:rsidP="00A33DCA">
            <w:pPr>
              <w:spacing w:line="276" w:lineRule="auto"/>
              <w:ind w:right="33"/>
              <w:jc w:val="center"/>
              <w:rPr>
                <w:sz w:val="20"/>
                <w:szCs w:val="20"/>
              </w:rPr>
            </w:pPr>
            <w:r w:rsidRPr="004F7F14">
              <w:rPr>
                <w:sz w:val="20"/>
                <w:szCs w:val="20"/>
              </w:rPr>
              <w:t>Сведения внесены в ЕГРН</w:t>
            </w:r>
          </w:p>
        </w:tc>
      </w:tr>
      <w:tr w:rsidR="000D5BF0" w:rsidRPr="004F7F14" w:rsidTr="00731D9E">
        <w:trPr>
          <w:trHeight w:val="20"/>
        </w:trPr>
        <w:tc>
          <w:tcPr>
            <w:tcW w:w="534" w:type="dxa"/>
            <w:shd w:val="clear" w:color="auto" w:fill="auto"/>
            <w:noWrap/>
            <w:vAlign w:val="center"/>
          </w:tcPr>
          <w:p w:rsidR="00073951" w:rsidRPr="004F7F14" w:rsidRDefault="00073951" w:rsidP="00A33DCA">
            <w:pPr>
              <w:pStyle w:val="aff8"/>
              <w:numPr>
                <w:ilvl w:val="0"/>
                <w:numId w:val="34"/>
              </w:numPr>
              <w:tabs>
                <w:tab w:val="left" w:pos="284"/>
              </w:tabs>
              <w:spacing w:line="276" w:lineRule="auto"/>
              <w:ind w:left="0" w:firstLine="0"/>
              <w:jc w:val="center"/>
              <w:rPr>
                <w:sz w:val="20"/>
                <w:szCs w:val="20"/>
              </w:rPr>
            </w:pPr>
          </w:p>
        </w:tc>
        <w:tc>
          <w:tcPr>
            <w:tcW w:w="6520" w:type="dxa"/>
            <w:shd w:val="clear" w:color="auto" w:fill="auto"/>
            <w:vAlign w:val="bottom"/>
          </w:tcPr>
          <w:p w:rsidR="00073951" w:rsidRPr="004F7F14" w:rsidRDefault="00073951" w:rsidP="00A33DCA">
            <w:pPr>
              <w:spacing w:line="276" w:lineRule="auto"/>
              <w:rPr>
                <w:sz w:val="20"/>
                <w:szCs w:val="20"/>
              </w:rPr>
            </w:pPr>
            <w:r w:rsidRPr="004F7F14">
              <w:rPr>
                <w:sz w:val="20"/>
                <w:szCs w:val="20"/>
              </w:rPr>
              <w:t>Распределительный пункт (РП)</w:t>
            </w:r>
          </w:p>
        </w:tc>
        <w:tc>
          <w:tcPr>
            <w:tcW w:w="2693" w:type="dxa"/>
            <w:shd w:val="clear" w:color="auto" w:fill="auto"/>
            <w:noWrap/>
            <w:vAlign w:val="bottom"/>
          </w:tcPr>
          <w:p w:rsidR="00073951" w:rsidRPr="004F7F14" w:rsidRDefault="00073951" w:rsidP="00A33DCA">
            <w:pPr>
              <w:spacing w:line="276" w:lineRule="auto"/>
              <w:ind w:right="33"/>
              <w:jc w:val="center"/>
              <w:rPr>
                <w:sz w:val="20"/>
                <w:szCs w:val="20"/>
              </w:rPr>
            </w:pPr>
            <w:r w:rsidRPr="004F7F14">
              <w:rPr>
                <w:sz w:val="20"/>
                <w:szCs w:val="20"/>
              </w:rPr>
              <w:t>10</w:t>
            </w:r>
          </w:p>
        </w:tc>
      </w:tr>
      <w:tr w:rsidR="000D5BF0" w:rsidRPr="004F7F14" w:rsidTr="00731D9E">
        <w:trPr>
          <w:trHeight w:val="20"/>
        </w:trPr>
        <w:tc>
          <w:tcPr>
            <w:tcW w:w="534" w:type="dxa"/>
            <w:shd w:val="clear" w:color="auto" w:fill="auto"/>
            <w:noWrap/>
            <w:vAlign w:val="center"/>
          </w:tcPr>
          <w:p w:rsidR="00073951" w:rsidRPr="004F7F14" w:rsidRDefault="00073951" w:rsidP="00A33DCA">
            <w:pPr>
              <w:pStyle w:val="aff8"/>
              <w:numPr>
                <w:ilvl w:val="0"/>
                <w:numId w:val="34"/>
              </w:numPr>
              <w:tabs>
                <w:tab w:val="left" w:pos="284"/>
              </w:tabs>
              <w:spacing w:line="276" w:lineRule="auto"/>
              <w:ind w:left="0" w:firstLine="0"/>
              <w:jc w:val="center"/>
              <w:rPr>
                <w:sz w:val="20"/>
                <w:szCs w:val="20"/>
              </w:rPr>
            </w:pPr>
          </w:p>
        </w:tc>
        <w:tc>
          <w:tcPr>
            <w:tcW w:w="6520" w:type="dxa"/>
            <w:shd w:val="clear" w:color="auto" w:fill="auto"/>
            <w:vAlign w:val="bottom"/>
          </w:tcPr>
          <w:p w:rsidR="00073951" w:rsidRPr="004F7F14" w:rsidRDefault="00073951" w:rsidP="00A33DCA">
            <w:pPr>
              <w:spacing w:line="276" w:lineRule="auto"/>
              <w:rPr>
                <w:sz w:val="20"/>
                <w:szCs w:val="20"/>
              </w:rPr>
            </w:pPr>
            <w:r w:rsidRPr="004F7F14">
              <w:rPr>
                <w:sz w:val="20"/>
                <w:szCs w:val="20"/>
              </w:rPr>
              <w:t>Трансформаторная подстанция (ТП)</w:t>
            </w:r>
          </w:p>
        </w:tc>
        <w:tc>
          <w:tcPr>
            <w:tcW w:w="2693" w:type="dxa"/>
            <w:shd w:val="clear" w:color="auto" w:fill="auto"/>
            <w:noWrap/>
            <w:vAlign w:val="bottom"/>
          </w:tcPr>
          <w:p w:rsidR="00073951" w:rsidRPr="004F7F14" w:rsidRDefault="00073951" w:rsidP="00A33DCA">
            <w:pPr>
              <w:spacing w:line="276" w:lineRule="auto"/>
              <w:ind w:right="33"/>
              <w:jc w:val="center"/>
              <w:rPr>
                <w:sz w:val="20"/>
                <w:szCs w:val="20"/>
              </w:rPr>
            </w:pPr>
            <w:r w:rsidRPr="004F7F14">
              <w:rPr>
                <w:sz w:val="20"/>
                <w:szCs w:val="20"/>
              </w:rPr>
              <w:t>10</w:t>
            </w:r>
          </w:p>
        </w:tc>
      </w:tr>
      <w:tr w:rsidR="000D5BF0" w:rsidRPr="004F7F14" w:rsidTr="00731D9E">
        <w:trPr>
          <w:trHeight w:val="20"/>
        </w:trPr>
        <w:tc>
          <w:tcPr>
            <w:tcW w:w="534" w:type="dxa"/>
            <w:shd w:val="clear" w:color="auto" w:fill="auto"/>
            <w:noWrap/>
            <w:vAlign w:val="center"/>
          </w:tcPr>
          <w:p w:rsidR="00073951" w:rsidRPr="004F7F14" w:rsidRDefault="00073951" w:rsidP="00A33DCA">
            <w:pPr>
              <w:pStyle w:val="aff8"/>
              <w:numPr>
                <w:ilvl w:val="0"/>
                <w:numId w:val="34"/>
              </w:numPr>
              <w:tabs>
                <w:tab w:val="left" w:pos="284"/>
              </w:tabs>
              <w:spacing w:line="276" w:lineRule="auto"/>
              <w:ind w:left="0" w:firstLine="0"/>
              <w:jc w:val="center"/>
              <w:rPr>
                <w:sz w:val="20"/>
                <w:szCs w:val="20"/>
              </w:rPr>
            </w:pPr>
          </w:p>
        </w:tc>
        <w:tc>
          <w:tcPr>
            <w:tcW w:w="6520" w:type="dxa"/>
            <w:shd w:val="clear" w:color="auto" w:fill="auto"/>
            <w:vAlign w:val="bottom"/>
          </w:tcPr>
          <w:p w:rsidR="00073951" w:rsidRPr="004F7F14" w:rsidRDefault="00073951" w:rsidP="00A33DCA">
            <w:pPr>
              <w:spacing w:line="276" w:lineRule="auto"/>
              <w:rPr>
                <w:sz w:val="20"/>
                <w:szCs w:val="20"/>
              </w:rPr>
            </w:pPr>
            <w:r w:rsidRPr="004F7F14">
              <w:rPr>
                <w:sz w:val="20"/>
                <w:szCs w:val="20"/>
              </w:rPr>
              <w:t>Газопровод распределительный</w:t>
            </w:r>
          </w:p>
        </w:tc>
        <w:tc>
          <w:tcPr>
            <w:tcW w:w="2693" w:type="dxa"/>
            <w:shd w:val="clear" w:color="auto" w:fill="auto"/>
            <w:noWrap/>
            <w:vAlign w:val="bottom"/>
          </w:tcPr>
          <w:p w:rsidR="00731D9E" w:rsidRDefault="00073951" w:rsidP="00A33DCA">
            <w:pPr>
              <w:spacing w:line="276" w:lineRule="auto"/>
              <w:ind w:right="33"/>
              <w:jc w:val="center"/>
              <w:rPr>
                <w:sz w:val="20"/>
                <w:szCs w:val="20"/>
              </w:rPr>
            </w:pPr>
            <w:r w:rsidRPr="004F7F14">
              <w:rPr>
                <w:sz w:val="20"/>
                <w:szCs w:val="20"/>
              </w:rPr>
              <w:t xml:space="preserve">3; </w:t>
            </w:r>
          </w:p>
          <w:p w:rsidR="00073951" w:rsidRPr="004F7F14" w:rsidRDefault="00073951" w:rsidP="00A33DCA">
            <w:pPr>
              <w:spacing w:line="276" w:lineRule="auto"/>
              <w:ind w:right="33"/>
              <w:jc w:val="center"/>
              <w:rPr>
                <w:sz w:val="20"/>
                <w:szCs w:val="20"/>
              </w:rPr>
            </w:pPr>
            <w:r w:rsidRPr="004F7F14">
              <w:rPr>
                <w:sz w:val="20"/>
                <w:szCs w:val="20"/>
              </w:rPr>
              <w:t>Сведения внесены в ЕГРН</w:t>
            </w:r>
          </w:p>
        </w:tc>
      </w:tr>
      <w:tr w:rsidR="000D5BF0" w:rsidRPr="004F7F14" w:rsidTr="00731D9E">
        <w:trPr>
          <w:trHeight w:val="20"/>
        </w:trPr>
        <w:tc>
          <w:tcPr>
            <w:tcW w:w="534" w:type="dxa"/>
            <w:shd w:val="clear" w:color="auto" w:fill="auto"/>
            <w:noWrap/>
            <w:vAlign w:val="center"/>
          </w:tcPr>
          <w:p w:rsidR="00073951" w:rsidRPr="004F7F14" w:rsidRDefault="00073951" w:rsidP="00A33DCA">
            <w:pPr>
              <w:pStyle w:val="aff8"/>
              <w:numPr>
                <w:ilvl w:val="0"/>
                <w:numId w:val="34"/>
              </w:numPr>
              <w:tabs>
                <w:tab w:val="left" w:pos="284"/>
              </w:tabs>
              <w:spacing w:line="276" w:lineRule="auto"/>
              <w:ind w:left="0" w:firstLine="0"/>
              <w:jc w:val="center"/>
              <w:rPr>
                <w:sz w:val="20"/>
                <w:szCs w:val="20"/>
              </w:rPr>
            </w:pPr>
          </w:p>
        </w:tc>
        <w:tc>
          <w:tcPr>
            <w:tcW w:w="6520" w:type="dxa"/>
            <w:shd w:val="clear" w:color="auto" w:fill="auto"/>
            <w:vAlign w:val="bottom"/>
          </w:tcPr>
          <w:p w:rsidR="00073951" w:rsidRPr="004F7F14" w:rsidRDefault="00073951" w:rsidP="00A33DCA">
            <w:pPr>
              <w:spacing w:line="276" w:lineRule="auto"/>
              <w:rPr>
                <w:sz w:val="20"/>
                <w:szCs w:val="20"/>
              </w:rPr>
            </w:pPr>
            <w:r w:rsidRPr="004F7F14">
              <w:rPr>
                <w:sz w:val="20"/>
                <w:szCs w:val="20"/>
              </w:rPr>
              <w:t>Теплопровод</w:t>
            </w:r>
          </w:p>
        </w:tc>
        <w:tc>
          <w:tcPr>
            <w:tcW w:w="2693" w:type="dxa"/>
            <w:shd w:val="clear" w:color="auto" w:fill="auto"/>
            <w:noWrap/>
            <w:vAlign w:val="bottom"/>
          </w:tcPr>
          <w:p w:rsidR="00073951" w:rsidRPr="004F7F14" w:rsidRDefault="00073951" w:rsidP="00A33DCA">
            <w:pPr>
              <w:spacing w:line="276" w:lineRule="auto"/>
              <w:ind w:right="33"/>
              <w:jc w:val="center"/>
              <w:rPr>
                <w:sz w:val="20"/>
                <w:szCs w:val="20"/>
              </w:rPr>
            </w:pPr>
            <w:r w:rsidRPr="004F7F14">
              <w:rPr>
                <w:sz w:val="20"/>
                <w:szCs w:val="20"/>
              </w:rPr>
              <w:t>3</w:t>
            </w:r>
          </w:p>
        </w:tc>
      </w:tr>
      <w:tr w:rsidR="000D5BF0" w:rsidRPr="004F7F14" w:rsidTr="00731D9E">
        <w:trPr>
          <w:trHeight w:val="20"/>
        </w:trPr>
        <w:tc>
          <w:tcPr>
            <w:tcW w:w="534" w:type="dxa"/>
            <w:shd w:val="clear" w:color="auto" w:fill="auto"/>
            <w:noWrap/>
            <w:vAlign w:val="center"/>
          </w:tcPr>
          <w:p w:rsidR="00073951" w:rsidRPr="004F7F14" w:rsidRDefault="00073951" w:rsidP="00A33DCA">
            <w:pPr>
              <w:pStyle w:val="aff8"/>
              <w:numPr>
                <w:ilvl w:val="0"/>
                <w:numId w:val="34"/>
              </w:numPr>
              <w:tabs>
                <w:tab w:val="left" w:pos="284"/>
              </w:tabs>
              <w:spacing w:line="276" w:lineRule="auto"/>
              <w:ind w:left="0" w:firstLine="0"/>
              <w:jc w:val="center"/>
              <w:rPr>
                <w:sz w:val="20"/>
                <w:szCs w:val="20"/>
              </w:rPr>
            </w:pPr>
          </w:p>
        </w:tc>
        <w:tc>
          <w:tcPr>
            <w:tcW w:w="6520" w:type="dxa"/>
            <w:shd w:val="clear" w:color="auto" w:fill="auto"/>
            <w:vAlign w:val="bottom"/>
          </w:tcPr>
          <w:p w:rsidR="00073951" w:rsidRPr="004F7F14" w:rsidRDefault="00073951" w:rsidP="00A33DCA">
            <w:pPr>
              <w:spacing w:line="276" w:lineRule="auto"/>
              <w:rPr>
                <w:sz w:val="20"/>
                <w:szCs w:val="20"/>
              </w:rPr>
            </w:pPr>
            <w:r w:rsidRPr="004F7F14">
              <w:rPr>
                <w:sz w:val="20"/>
                <w:szCs w:val="20"/>
              </w:rPr>
              <w:t>Линия связи</w:t>
            </w:r>
          </w:p>
        </w:tc>
        <w:tc>
          <w:tcPr>
            <w:tcW w:w="2693" w:type="dxa"/>
            <w:shd w:val="clear" w:color="auto" w:fill="auto"/>
            <w:noWrap/>
            <w:vAlign w:val="bottom"/>
          </w:tcPr>
          <w:p w:rsidR="00731D9E" w:rsidRDefault="00073951" w:rsidP="00A33DCA">
            <w:pPr>
              <w:spacing w:line="276" w:lineRule="auto"/>
              <w:ind w:right="33"/>
              <w:jc w:val="center"/>
              <w:rPr>
                <w:sz w:val="20"/>
                <w:szCs w:val="20"/>
              </w:rPr>
            </w:pPr>
            <w:r w:rsidRPr="004F7F14">
              <w:rPr>
                <w:sz w:val="20"/>
                <w:szCs w:val="20"/>
              </w:rPr>
              <w:t xml:space="preserve">2; </w:t>
            </w:r>
          </w:p>
          <w:p w:rsidR="00073951" w:rsidRPr="004F7F14" w:rsidRDefault="00073951" w:rsidP="00A33DCA">
            <w:pPr>
              <w:spacing w:line="276" w:lineRule="auto"/>
              <w:ind w:right="33"/>
              <w:jc w:val="center"/>
              <w:rPr>
                <w:sz w:val="20"/>
                <w:szCs w:val="20"/>
              </w:rPr>
            </w:pPr>
            <w:r w:rsidRPr="004F7F14">
              <w:rPr>
                <w:sz w:val="20"/>
                <w:szCs w:val="20"/>
              </w:rPr>
              <w:t>Сведения внесены в ЕГРН</w:t>
            </w:r>
          </w:p>
        </w:tc>
      </w:tr>
      <w:tr w:rsidR="000D5BF0" w:rsidRPr="004F7F14" w:rsidTr="00731D9E">
        <w:trPr>
          <w:trHeight w:val="20"/>
        </w:trPr>
        <w:tc>
          <w:tcPr>
            <w:tcW w:w="534" w:type="dxa"/>
            <w:shd w:val="clear" w:color="auto" w:fill="auto"/>
            <w:noWrap/>
            <w:vAlign w:val="center"/>
          </w:tcPr>
          <w:p w:rsidR="00073951" w:rsidRPr="004F7F14" w:rsidRDefault="00073951" w:rsidP="00A33DCA">
            <w:pPr>
              <w:pStyle w:val="aff8"/>
              <w:numPr>
                <w:ilvl w:val="0"/>
                <w:numId w:val="34"/>
              </w:numPr>
              <w:tabs>
                <w:tab w:val="left" w:pos="284"/>
              </w:tabs>
              <w:spacing w:line="276" w:lineRule="auto"/>
              <w:ind w:left="0" w:firstLine="0"/>
              <w:jc w:val="center"/>
              <w:rPr>
                <w:sz w:val="20"/>
                <w:szCs w:val="20"/>
              </w:rPr>
            </w:pPr>
          </w:p>
        </w:tc>
        <w:tc>
          <w:tcPr>
            <w:tcW w:w="6520" w:type="dxa"/>
            <w:shd w:val="clear" w:color="auto" w:fill="auto"/>
            <w:vAlign w:val="bottom"/>
          </w:tcPr>
          <w:p w:rsidR="00073951" w:rsidRPr="004F7F14" w:rsidRDefault="00073951" w:rsidP="00A33DCA">
            <w:pPr>
              <w:spacing w:line="276" w:lineRule="auto"/>
              <w:rPr>
                <w:sz w:val="20"/>
                <w:szCs w:val="20"/>
              </w:rPr>
            </w:pPr>
            <w:r w:rsidRPr="004F7F14">
              <w:rPr>
                <w:sz w:val="20"/>
                <w:szCs w:val="20"/>
              </w:rPr>
              <w:t>Кабельная линия электропередачи 10 кВ</w:t>
            </w:r>
          </w:p>
        </w:tc>
        <w:tc>
          <w:tcPr>
            <w:tcW w:w="2693" w:type="dxa"/>
            <w:shd w:val="clear" w:color="auto" w:fill="auto"/>
            <w:noWrap/>
            <w:vAlign w:val="bottom"/>
          </w:tcPr>
          <w:p w:rsidR="00073951" w:rsidRPr="004F7F14" w:rsidRDefault="00073951" w:rsidP="00A33DCA">
            <w:pPr>
              <w:spacing w:line="276" w:lineRule="auto"/>
              <w:ind w:right="33"/>
              <w:jc w:val="center"/>
              <w:rPr>
                <w:sz w:val="20"/>
                <w:szCs w:val="20"/>
              </w:rPr>
            </w:pPr>
            <w:r w:rsidRPr="004F7F14">
              <w:rPr>
                <w:sz w:val="20"/>
                <w:szCs w:val="20"/>
              </w:rPr>
              <w:t>1</w:t>
            </w:r>
          </w:p>
        </w:tc>
      </w:tr>
      <w:tr w:rsidR="000D5BF0" w:rsidRPr="004F7F14" w:rsidTr="00731D9E">
        <w:trPr>
          <w:trHeight w:val="20"/>
        </w:trPr>
        <w:tc>
          <w:tcPr>
            <w:tcW w:w="534" w:type="dxa"/>
            <w:shd w:val="clear" w:color="auto" w:fill="auto"/>
            <w:noWrap/>
            <w:vAlign w:val="center"/>
          </w:tcPr>
          <w:p w:rsidR="00073951" w:rsidRPr="004F7F14" w:rsidRDefault="00073951" w:rsidP="00A33DCA">
            <w:pPr>
              <w:pStyle w:val="aff8"/>
              <w:numPr>
                <w:ilvl w:val="0"/>
                <w:numId w:val="34"/>
              </w:numPr>
              <w:tabs>
                <w:tab w:val="left" w:pos="284"/>
              </w:tabs>
              <w:spacing w:line="276" w:lineRule="auto"/>
              <w:ind w:left="0" w:firstLine="0"/>
              <w:jc w:val="center"/>
              <w:rPr>
                <w:sz w:val="20"/>
                <w:szCs w:val="20"/>
              </w:rPr>
            </w:pPr>
          </w:p>
        </w:tc>
        <w:tc>
          <w:tcPr>
            <w:tcW w:w="6520" w:type="dxa"/>
            <w:shd w:val="clear" w:color="auto" w:fill="auto"/>
            <w:vAlign w:val="bottom"/>
          </w:tcPr>
          <w:p w:rsidR="00073951" w:rsidRPr="004F7F14" w:rsidRDefault="00073951" w:rsidP="00A33DCA">
            <w:pPr>
              <w:spacing w:line="276" w:lineRule="auto"/>
              <w:rPr>
                <w:sz w:val="20"/>
                <w:szCs w:val="20"/>
              </w:rPr>
            </w:pPr>
            <w:r w:rsidRPr="004F7F14">
              <w:rPr>
                <w:sz w:val="20"/>
                <w:szCs w:val="20"/>
              </w:rPr>
              <w:t>Кабельная линия электропередачи 110 кВ</w:t>
            </w:r>
          </w:p>
        </w:tc>
        <w:tc>
          <w:tcPr>
            <w:tcW w:w="2693" w:type="dxa"/>
            <w:shd w:val="clear" w:color="auto" w:fill="auto"/>
            <w:noWrap/>
            <w:vAlign w:val="bottom"/>
          </w:tcPr>
          <w:p w:rsidR="00073951" w:rsidRPr="004F7F14" w:rsidRDefault="00073951" w:rsidP="00A33DCA">
            <w:pPr>
              <w:spacing w:line="276" w:lineRule="auto"/>
              <w:ind w:right="33"/>
              <w:jc w:val="center"/>
              <w:rPr>
                <w:sz w:val="20"/>
                <w:szCs w:val="20"/>
              </w:rPr>
            </w:pPr>
            <w:r w:rsidRPr="004F7F14">
              <w:rPr>
                <w:sz w:val="20"/>
                <w:szCs w:val="20"/>
              </w:rPr>
              <w:t>1</w:t>
            </w:r>
          </w:p>
        </w:tc>
      </w:tr>
      <w:tr w:rsidR="000D5BF0" w:rsidRPr="004F7F14" w:rsidTr="00731D9E">
        <w:trPr>
          <w:trHeight w:val="20"/>
        </w:trPr>
        <w:tc>
          <w:tcPr>
            <w:tcW w:w="534" w:type="dxa"/>
            <w:shd w:val="clear" w:color="auto" w:fill="auto"/>
            <w:noWrap/>
            <w:vAlign w:val="center"/>
          </w:tcPr>
          <w:p w:rsidR="00073951" w:rsidRPr="004F7F14" w:rsidRDefault="00073951" w:rsidP="00A33DCA">
            <w:pPr>
              <w:pStyle w:val="aff8"/>
              <w:numPr>
                <w:ilvl w:val="0"/>
                <w:numId w:val="34"/>
              </w:numPr>
              <w:tabs>
                <w:tab w:val="left" w:pos="284"/>
              </w:tabs>
              <w:spacing w:line="276" w:lineRule="auto"/>
              <w:ind w:left="0" w:firstLine="0"/>
              <w:jc w:val="center"/>
              <w:rPr>
                <w:sz w:val="20"/>
                <w:szCs w:val="20"/>
              </w:rPr>
            </w:pPr>
          </w:p>
        </w:tc>
        <w:tc>
          <w:tcPr>
            <w:tcW w:w="6520" w:type="dxa"/>
            <w:shd w:val="clear" w:color="auto" w:fill="auto"/>
            <w:vAlign w:val="bottom"/>
          </w:tcPr>
          <w:p w:rsidR="00073951" w:rsidRPr="004F7F14" w:rsidRDefault="00073951" w:rsidP="00A33DCA">
            <w:pPr>
              <w:spacing w:line="276" w:lineRule="auto"/>
              <w:rPr>
                <w:sz w:val="20"/>
                <w:szCs w:val="20"/>
              </w:rPr>
            </w:pPr>
            <w:r w:rsidRPr="004F7F14">
              <w:rPr>
                <w:sz w:val="20"/>
                <w:szCs w:val="20"/>
              </w:rPr>
              <w:t>Магистральный газопровод</w:t>
            </w:r>
          </w:p>
        </w:tc>
        <w:tc>
          <w:tcPr>
            <w:tcW w:w="2693" w:type="dxa"/>
            <w:shd w:val="clear" w:color="auto" w:fill="auto"/>
            <w:noWrap/>
            <w:vAlign w:val="center"/>
          </w:tcPr>
          <w:p w:rsidR="00073951" w:rsidRPr="004F7F14" w:rsidRDefault="00073951" w:rsidP="00A33DCA">
            <w:pPr>
              <w:spacing w:line="276" w:lineRule="auto"/>
              <w:ind w:right="33"/>
              <w:jc w:val="center"/>
              <w:rPr>
                <w:sz w:val="20"/>
                <w:szCs w:val="20"/>
              </w:rPr>
            </w:pPr>
            <w:r w:rsidRPr="004F7F14">
              <w:rPr>
                <w:sz w:val="20"/>
                <w:szCs w:val="20"/>
              </w:rPr>
              <w:t>Сведения внесены в ЕГРН</w:t>
            </w:r>
          </w:p>
        </w:tc>
      </w:tr>
      <w:tr w:rsidR="000D5BF0" w:rsidRPr="004F7F14" w:rsidTr="00731D9E">
        <w:trPr>
          <w:trHeight w:val="20"/>
        </w:trPr>
        <w:tc>
          <w:tcPr>
            <w:tcW w:w="534" w:type="dxa"/>
            <w:tcBorders>
              <w:bottom w:val="single" w:sz="4" w:space="0" w:color="auto"/>
            </w:tcBorders>
            <w:shd w:val="clear" w:color="auto" w:fill="auto"/>
            <w:noWrap/>
            <w:vAlign w:val="center"/>
          </w:tcPr>
          <w:p w:rsidR="00073951" w:rsidRPr="004F7F14" w:rsidRDefault="00073951" w:rsidP="00A33DCA">
            <w:pPr>
              <w:pStyle w:val="aff8"/>
              <w:numPr>
                <w:ilvl w:val="0"/>
                <w:numId w:val="34"/>
              </w:numPr>
              <w:tabs>
                <w:tab w:val="left" w:pos="284"/>
              </w:tabs>
              <w:spacing w:line="276" w:lineRule="auto"/>
              <w:ind w:left="0" w:firstLine="0"/>
              <w:jc w:val="center"/>
              <w:rPr>
                <w:sz w:val="20"/>
                <w:szCs w:val="20"/>
              </w:rPr>
            </w:pPr>
          </w:p>
        </w:tc>
        <w:tc>
          <w:tcPr>
            <w:tcW w:w="6520" w:type="dxa"/>
            <w:tcBorders>
              <w:bottom w:val="single" w:sz="4" w:space="0" w:color="auto"/>
            </w:tcBorders>
            <w:shd w:val="clear" w:color="auto" w:fill="auto"/>
            <w:vAlign w:val="bottom"/>
          </w:tcPr>
          <w:p w:rsidR="00073951" w:rsidRPr="004F7F14" w:rsidRDefault="00073951" w:rsidP="00A33DCA">
            <w:pPr>
              <w:spacing w:line="276" w:lineRule="auto"/>
              <w:rPr>
                <w:sz w:val="20"/>
                <w:szCs w:val="20"/>
              </w:rPr>
            </w:pPr>
            <w:r w:rsidRPr="004F7F14">
              <w:rPr>
                <w:sz w:val="20"/>
                <w:szCs w:val="20"/>
              </w:rPr>
              <w:t>Магистральный нефтепровод</w:t>
            </w:r>
          </w:p>
        </w:tc>
        <w:tc>
          <w:tcPr>
            <w:tcW w:w="2693" w:type="dxa"/>
            <w:tcBorders>
              <w:bottom w:val="single" w:sz="4" w:space="0" w:color="auto"/>
            </w:tcBorders>
            <w:shd w:val="clear" w:color="auto" w:fill="auto"/>
            <w:noWrap/>
            <w:vAlign w:val="center"/>
          </w:tcPr>
          <w:p w:rsidR="00073951" w:rsidRPr="004F7F14" w:rsidRDefault="00073951" w:rsidP="00A33DCA">
            <w:pPr>
              <w:spacing w:line="276" w:lineRule="auto"/>
              <w:ind w:right="33"/>
              <w:jc w:val="center"/>
              <w:rPr>
                <w:sz w:val="20"/>
                <w:szCs w:val="20"/>
              </w:rPr>
            </w:pPr>
            <w:r w:rsidRPr="004F7F14">
              <w:rPr>
                <w:sz w:val="20"/>
                <w:szCs w:val="20"/>
              </w:rPr>
              <w:t>Сведения внесены в ЕГРН</w:t>
            </w:r>
          </w:p>
        </w:tc>
      </w:tr>
      <w:tr w:rsidR="000D5BF0" w:rsidRPr="004F7F14" w:rsidTr="00731D9E">
        <w:trPr>
          <w:trHeight w:val="20"/>
        </w:trPr>
        <w:tc>
          <w:tcPr>
            <w:tcW w:w="9747" w:type="dxa"/>
            <w:gridSpan w:val="3"/>
            <w:shd w:val="pct5" w:color="auto" w:fill="auto"/>
            <w:noWrap/>
            <w:vAlign w:val="center"/>
          </w:tcPr>
          <w:p w:rsidR="00073951" w:rsidRPr="004F7F14" w:rsidRDefault="00073951" w:rsidP="00A33DCA">
            <w:pPr>
              <w:spacing w:line="276" w:lineRule="auto"/>
              <w:ind w:right="33"/>
              <w:jc w:val="center"/>
              <w:rPr>
                <w:sz w:val="20"/>
                <w:szCs w:val="20"/>
              </w:rPr>
            </w:pPr>
            <w:r w:rsidRPr="004F7F14">
              <w:rPr>
                <w:b/>
                <w:sz w:val="20"/>
                <w:szCs w:val="20"/>
              </w:rPr>
              <w:t>Минимальные расстояния</w:t>
            </w:r>
            <w:r w:rsidRPr="004F7F14">
              <w:rPr>
                <w:sz w:val="20"/>
                <w:szCs w:val="20"/>
              </w:rPr>
              <w:t xml:space="preserve"> </w:t>
            </w:r>
          </w:p>
        </w:tc>
      </w:tr>
      <w:tr w:rsidR="000D5BF0" w:rsidRPr="004F7F14" w:rsidTr="00731D9E">
        <w:trPr>
          <w:trHeight w:val="20"/>
        </w:trPr>
        <w:tc>
          <w:tcPr>
            <w:tcW w:w="534" w:type="dxa"/>
            <w:shd w:val="clear" w:color="auto" w:fill="auto"/>
            <w:noWrap/>
            <w:vAlign w:val="center"/>
          </w:tcPr>
          <w:p w:rsidR="00073951" w:rsidRPr="004F7F14" w:rsidRDefault="00073951" w:rsidP="00A33DCA">
            <w:pPr>
              <w:pStyle w:val="aff8"/>
              <w:numPr>
                <w:ilvl w:val="0"/>
                <w:numId w:val="34"/>
              </w:numPr>
              <w:tabs>
                <w:tab w:val="left" w:pos="284"/>
              </w:tabs>
              <w:spacing w:line="276" w:lineRule="auto"/>
              <w:ind w:left="0" w:firstLine="0"/>
              <w:jc w:val="center"/>
              <w:rPr>
                <w:sz w:val="20"/>
                <w:szCs w:val="20"/>
              </w:rPr>
            </w:pPr>
          </w:p>
        </w:tc>
        <w:tc>
          <w:tcPr>
            <w:tcW w:w="6520" w:type="dxa"/>
            <w:shd w:val="clear" w:color="auto" w:fill="auto"/>
            <w:vAlign w:val="center"/>
          </w:tcPr>
          <w:p w:rsidR="00073951" w:rsidRPr="004F7F14" w:rsidRDefault="00073951" w:rsidP="00A33DCA">
            <w:pPr>
              <w:spacing w:line="276" w:lineRule="auto"/>
              <w:rPr>
                <w:sz w:val="20"/>
                <w:szCs w:val="20"/>
              </w:rPr>
            </w:pPr>
            <w:r w:rsidRPr="004F7F14">
              <w:rPr>
                <w:sz w:val="20"/>
                <w:szCs w:val="20"/>
              </w:rPr>
              <w:t>Магистральный газопровод</w:t>
            </w:r>
          </w:p>
        </w:tc>
        <w:tc>
          <w:tcPr>
            <w:tcW w:w="2693" w:type="dxa"/>
            <w:shd w:val="clear" w:color="auto" w:fill="auto"/>
            <w:noWrap/>
            <w:vAlign w:val="center"/>
          </w:tcPr>
          <w:p w:rsidR="00073951" w:rsidRPr="004F7F14" w:rsidRDefault="00073951" w:rsidP="00A33DCA">
            <w:pPr>
              <w:spacing w:line="276" w:lineRule="auto"/>
              <w:ind w:right="33"/>
              <w:jc w:val="center"/>
              <w:rPr>
                <w:sz w:val="20"/>
                <w:szCs w:val="20"/>
              </w:rPr>
            </w:pPr>
            <w:r w:rsidRPr="004F7F14">
              <w:rPr>
                <w:sz w:val="20"/>
                <w:szCs w:val="20"/>
              </w:rPr>
              <w:t>300; 100</w:t>
            </w:r>
          </w:p>
        </w:tc>
      </w:tr>
      <w:tr w:rsidR="000D5BF0" w:rsidRPr="004F7F14" w:rsidTr="00731D9E">
        <w:trPr>
          <w:trHeight w:val="20"/>
        </w:trPr>
        <w:tc>
          <w:tcPr>
            <w:tcW w:w="534" w:type="dxa"/>
            <w:tcBorders>
              <w:bottom w:val="single" w:sz="4" w:space="0" w:color="auto"/>
            </w:tcBorders>
            <w:shd w:val="clear" w:color="auto" w:fill="auto"/>
            <w:noWrap/>
            <w:vAlign w:val="center"/>
          </w:tcPr>
          <w:p w:rsidR="00073951" w:rsidRPr="004F7F14" w:rsidRDefault="00073951" w:rsidP="00A33DCA">
            <w:pPr>
              <w:pStyle w:val="aff8"/>
              <w:numPr>
                <w:ilvl w:val="0"/>
                <w:numId w:val="34"/>
              </w:numPr>
              <w:tabs>
                <w:tab w:val="left" w:pos="284"/>
              </w:tabs>
              <w:spacing w:line="276" w:lineRule="auto"/>
              <w:ind w:left="0" w:firstLine="0"/>
              <w:jc w:val="center"/>
              <w:rPr>
                <w:sz w:val="20"/>
                <w:szCs w:val="20"/>
              </w:rPr>
            </w:pPr>
          </w:p>
        </w:tc>
        <w:tc>
          <w:tcPr>
            <w:tcW w:w="6520" w:type="dxa"/>
            <w:tcBorders>
              <w:bottom w:val="single" w:sz="4" w:space="0" w:color="auto"/>
            </w:tcBorders>
            <w:shd w:val="clear" w:color="auto" w:fill="auto"/>
            <w:vAlign w:val="center"/>
          </w:tcPr>
          <w:p w:rsidR="00073951" w:rsidRPr="004F7F14" w:rsidRDefault="00073951" w:rsidP="00A33DCA">
            <w:pPr>
              <w:spacing w:line="276" w:lineRule="auto"/>
              <w:rPr>
                <w:sz w:val="20"/>
                <w:szCs w:val="20"/>
              </w:rPr>
            </w:pPr>
            <w:r w:rsidRPr="004F7F14">
              <w:rPr>
                <w:sz w:val="20"/>
                <w:szCs w:val="20"/>
              </w:rPr>
              <w:t>Магистральный нефтепровод</w:t>
            </w:r>
          </w:p>
        </w:tc>
        <w:tc>
          <w:tcPr>
            <w:tcW w:w="2693" w:type="dxa"/>
            <w:tcBorders>
              <w:bottom w:val="single" w:sz="4" w:space="0" w:color="auto"/>
            </w:tcBorders>
            <w:shd w:val="clear" w:color="auto" w:fill="auto"/>
            <w:noWrap/>
            <w:vAlign w:val="center"/>
          </w:tcPr>
          <w:p w:rsidR="00073951" w:rsidRPr="004F7F14" w:rsidRDefault="00073951" w:rsidP="00A33DCA">
            <w:pPr>
              <w:spacing w:line="276" w:lineRule="auto"/>
              <w:ind w:right="33"/>
              <w:jc w:val="center"/>
              <w:rPr>
                <w:sz w:val="20"/>
                <w:szCs w:val="20"/>
              </w:rPr>
            </w:pPr>
            <w:r w:rsidRPr="004F7F14">
              <w:rPr>
                <w:sz w:val="20"/>
                <w:szCs w:val="20"/>
              </w:rPr>
              <w:t>100</w:t>
            </w:r>
          </w:p>
        </w:tc>
      </w:tr>
      <w:tr w:rsidR="000D5BF0" w:rsidRPr="004F7F14" w:rsidTr="00731D9E">
        <w:trPr>
          <w:trHeight w:val="20"/>
        </w:trPr>
        <w:tc>
          <w:tcPr>
            <w:tcW w:w="9747" w:type="dxa"/>
            <w:gridSpan w:val="3"/>
            <w:shd w:val="pct5" w:color="auto" w:fill="auto"/>
            <w:noWrap/>
            <w:vAlign w:val="center"/>
          </w:tcPr>
          <w:p w:rsidR="00073951" w:rsidRPr="004F7F14" w:rsidRDefault="00073951" w:rsidP="00A33DCA">
            <w:pPr>
              <w:spacing w:line="276" w:lineRule="auto"/>
              <w:ind w:right="33"/>
              <w:jc w:val="center"/>
              <w:rPr>
                <w:b/>
                <w:sz w:val="20"/>
                <w:szCs w:val="20"/>
              </w:rPr>
            </w:pPr>
            <w:r w:rsidRPr="004F7F14">
              <w:rPr>
                <w:b/>
                <w:sz w:val="20"/>
                <w:szCs w:val="20"/>
              </w:rPr>
              <w:t>Зоны санитарной охраны источников водоснабжения и водопроводов питьевого назначения</w:t>
            </w:r>
          </w:p>
        </w:tc>
      </w:tr>
      <w:tr w:rsidR="000D5BF0" w:rsidRPr="004F7F14" w:rsidTr="00731D9E">
        <w:trPr>
          <w:trHeight w:val="20"/>
        </w:trPr>
        <w:tc>
          <w:tcPr>
            <w:tcW w:w="534" w:type="dxa"/>
            <w:tcBorders>
              <w:bottom w:val="single" w:sz="4" w:space="0" w:color="auto"/>
            </w:tcBorders>
            <w:shd w:val="clear" w:color="auto" w:fill="auto"/>
            <w:noWrap/>
            <w:vAlign w:val="center"/>
          </w:tcPr>
          <w:p w:rsidR="00073951" w:rsidRPr="004F7F14" w:rsidRDefault="00073951" w:rsidP="00A33DCA">
            <w:pPr>
              <w:pStyle w:val="aff8"/>
              <w:numPr>
                <w:ilvl w:val="0"/>
                <w:numId w:val="34"/>
              </w:numPr>
              <w:tabs>
                <w:tab w:val="left" w:pos="284"/>
              </w:tabs>
              <w:spacing w:line="276" w:lineRule="auto"/>
              <w:ind w:left="0" w:firstLine="0"/>
              <w:jc w:val="center"/>
              <w:rPr>
                <w:sz w:val="20"/>
                <w:szCs w:val="20"/>
              </w:rPr>
            </w:pPr>
          </w:p>
        </w:tc>
        <w:tc>
          <w:tcPr>
            <w:tcW w:w="6520" w:type="dxa"/>
            <w:tcBorders>
              <w:bottom w:val="single" w:sz="4" w:space="0" w:color="auto"/>
            </w:tcBorders>
            <w:shd w:val="clear" w:color="auto" w:fill="auto"/>
            <w:vAlign w:val="center"/>
          </w:tcPr>
          <w:p w:rsidR="00073951" w:rsidRPr="004F7F14" w:rsidRDefault="00073951" w:rsidP="00A33DCA">
            <w:pPr>
              <w:spacing w:line="276" w:lineRule="auto"/>
              <w:rPr>
                <w:sz w:val="20"/>
                <w:szCs w:val="20"/>
              </w:rPr>
            </w:pPr>
            <w:r w:rsidRPr="004F7F14">
              <w:rPr>
                <w:sz w:val="20"/>
                <w:szCs w:val="20"/>
              </w:rPr>
              <w:t>Подземный водозабор</w:t>
            </w:r>
          </w:p>
        </w:tc>
        <w:tc>
          <w:tcPr>
            <w:tcW w:w="2693" w:type="dxa"/>
            <w:tcBorders>
              <w:bottom w:val="single" w:sz="4" w:space="0" w:color="auto"/>
            </w:tcBorders>
            <w:shd w:val="clear" w:color="auto" w:fill="auto"/>
            <w:noWrap/>
            <w:vAlign w:val="center"/>
          </w:tcPr>
          <w:p w:rsidR="00073951" w:rsidRPr="004F7F14" w:rsidRDefault="00073951" w:rsidP="00A33DCA">
            <w:pPr>
              <w:spacing w:line="276" w:lineRule="auto"/>
              <w:ind w:right="33"/>
              <w:jc w:val="center"/>
              <w:rPr>
                <w:sz w:val="20"/>
                <w:szCs w:val="20"/>
              </w:rPr>
            </w:pPr>
          </w:p>
        </w:tc>
      </w:tr>
      <w:tr w:rsidR="000D5BF0" w:rsidRPr="004F7F14" w:rsidTr="00731D9E">
        <w:trPr>
          <w:trHeight w:val="20"/>
        </w:trPr>
        <w:tc>
          <w:tcPr>
            <w:tcW w:w="9747" w:type="dxa"/>
            <w:gridSpan w:val="3"/>
            <w:shd w:val="pct5" w:color="auto" w:fill="auto"/>
            <w:noWrap/>
            <w:vAlign w:val="center"/>
          </w:tcPr>
          <w:p w:rsidR="00073951" w:rsidRPr="004F7F14" w:rsidRDefault="00073951" w:rsidP="00A33DCA">
            <w:pPr>
              <w:spacing w:line="276" w:lineRule="auto"/>
              <w:ind w:right="33"/>
              <w:jc w:val="center"/>
              <w:rPr>
                <w:sz w:val="20"/>
                <w:szCs w:val="20"/>
              </w:rPr>
            </w:pPr>
            <w:r w:rsidRPr="004F7F14">
              <w:rPr>
                <w:b/>
                <w:sz w:val="20"/>
                <w:szCs w:val="20"/>
              </w:rPr>
              <w:t>Первый пояс зон санитарной охраны (строгого режима)</w:t>
            </w:r>
          </w:p>
        </w:tc>
      </w:tr>
      <w:tr w:rsidR="000D5BF0" w:rsidRPr="004F7F14" w:rsidTr="00731D9E">
        <w:trPr>
          <w:trHeight w:val="20"/>
        </w:trPr>
        <w:tc>
          <w:tcPr>
            <w:tcW w:w="534" w:type="dxa"/>
            <w:shd w:val="clear" w:color="auto" w:fill="auto"/>
            <w:noWrap/>
            <w:vAlign w:val="center"/>
          </w:tcPr>
          <w:p w:rsidR="00073951" w:rsidRPr="004F7F14" w:rsidRDefault="00073951" w:rsidP="00A33DCA">
            <w:pPr>
              <w:pStyle w:val="aff8"/>
              <w:numPr>
                <w:ilvl w:val="0"/>
                <w:numId w:val="34"/>
              </w:numPr>
              <w:tabs>
                <w:tab w:val="left" w:pos="284"/>
              </w:tabs>
              <w:spacing w:line="276" w:lineRule="auto"/>
              <w:ind w:left="0" w:firstLine="0"/>
              <w:jc w:val="center"/>
              <w:rPr>
                <w:sz w:val="20"/>
                <w:szCs w:val="20"/>
              </w:rPr>
            </w:pPr>
          </w:p>
        </w:tc>
        <w:tc>
          <w:tcPr>
            <w:tcW w:w="6520" w:type="dxa"/>
            <w:shd w:val="clear" w:color="auto" w:fill="auto"/>
            <w:vAlign w:val="center"/>
          </w:tcPr>
          <w:p w:rsidR="00073951" w:rsidRPr="004F7F14" w:rsidRDefault="00073951" w:rsidP="00A33DCA">
            <w:pPr>
              <w:spacing w:line="276" w:lineRule="auto"/>
              <w:rPr>
                <w:sz w:val="20"/>
                <w:szCs w:val="20"/>
              </w:rPr>
            </w:pPr>
            <w:r w:rsidRPr="004F7F14">
              <w:rPr>
                <w:sz w:val="20"/>
                <w:szCs w:val="20"/>
              </w:rPr>
              <w:t>Подземный водозабор</w:t>
            </w:r>
          </w:p>
        </w:tc>
        <w:tc>
          <w:tcPr>
            <w:tcW w:w="2693" w:type="dxa"/>
            <w:shd w:val="clear" w:color="auto" w:fill="auto"/>
            <w:noWrap/>
            <w:vAlign w:val="center"/>
          </w:tcPr>
          <w:p w:rsidR="00073951" w:rsidRPr="004F7F14" w:rsidRDefault="00073951" w:rsidP="00A33DCA">
            <w:pPr>
              <w:spacing w:line="276" w:lineRule="auto"/>
              <w:ind w:right="33"/>
              <w:jc w:val="center"/>
              <w:rPr>
                <w:sz w:val="20"/>
                <w:szCs w:val="20"/>
              </w:rPr>
            </w:pPr>
            <w:r w:rsidRPr="004F7F14">
              <w:rPr>
                <w:sz w:val="20"/>
                <w:szCs w:val="20"/>
              </w:rPr>
              <w:t>30</w:t>
            </w:r>
          </w:p>
        </w:tc>
      </w:tr>
      <w:tr w:rsidR="000D5BF0" w:rsidRPr="004F7F14" w:rsidTr="00731D9E">
        <w:trPr>
          <w:trHeight w:val="20"/>
        </w:trPr>
        <w:tc>
          <w:tcPr>
            <w:tcW w:w="534" w:type="dxa"/>
            <w:shd w:val="clear" w:color="auto" w:fill="auto"/>
            <w:noWrap/>
            <w:vAlign w:val="center"/>
          </w:tcPr>
          <w:p w:rsidR="00E76116" w:rsidRPr="004F7F14" w:rsidRDefault="00E76116" w:rsidP="00A33DCA">
            <w:pPr>
              <w:pStyle w:val="aff8"/>
              <w:numPr>
                <w:ilvl w:val="0"/>
                <w:numId w:val="34"/>
              </w:numPr>
              <w:tabs>
                <w:tab w:val="left" w:pos="284"/>
              </w:tabs>
              <w:spacing w:line="276" w:lineRule="auto"/>
              <w:ind w:left="0" w:firstLine="0"/>
              <w:jc w:val="center"/>
              <w:rPr>
                <w:sz w:val="20"/>
                <w:szCs w:val="20"/>
              </w:rPr>
            </w:pPr>
          </w:p>
        </w:tc>
        <w:tc>
          <w:tcPr>
            <w:tcW w:w="6520" w:type="dxa"/>
            <w:shd w:val="clear" w:color="auto" w:fill="auto"/>
            <w:vAlign w:val="center"/>
          </w:tcPr>
          <w:p w:rsidR="00E76116" w:rsidRPr="004F7F14" w:rsidRDefault="00E76116" w:rsidP="00A33DCA">
            <w:pPr>
              <w:spacing w:line="276" w:lineRule="auto"/>
              <w:rPr>
                <w:sz w:val="20"/>
                <w:szCs w:val="20"/>
              </w:rPr>
            </w:pPr>
            <w:r w:rsidRPr="004F7F14">
              <w:rPr>
                <w:sz w:val="20"/>
                <w:szCs w:val="20"/>
              </w:rPr>
              <w:t>Водопроводные очистные сооружения</w:t>
            </w:r>
          </w:p>
        </w:tc>
        <w:tc>
          <w:tcPr>
            <w:tcW w:w="2693" w:type="dxa"/>
            <w:shd w:val="clear" w:color="auto" w:fill="auto"/>
            <w:noWrap/>
            <w:vAlign w:val="center"/>
          </w:tcPr>
          <w:p w:rsidR="00E76116" w:rsidRPr="004F7F14" w:rsidRDefault="00E76116" w:rsidP="00A33DCA">
            <w:pPr>
              <w:spacing w:line="276" w:lineRule="auto"/>
              <w:ind w:right="33"/>
              <w:jc w:val="center"/>
              <w:rPr>
                <w:sz w:val="20"/>
                <w:szCs w:val="20"/>
              </w:rPr>
            </w:pPr>
            <w:r w:rsidRPr="004F7F14">
              <w:rPr>
                <w:sz w:val="20"/>
                <w:szCs w:val="20"/>
              </w:rPr>
              <w:t>30</w:t>
            </w:r>
          </w:p>
        </w:tc>
      </w:tr>
      <w:tr w:rsidR="000D5BF0" w:rsidRPr="004F7F14" w:rsidTr="00731D9E">
        <w:trPr>
          <w:trHeight w:val="20"/>
        </w:trPr>
        <w:tc>
          <w:tcPr>
            <w:tcW w:w="534" w:type="dxa"/>
            <w:shd w:val="clear" w:color="auto" w:fill="auto"/>
            <w:noWrap/>
            <w:vAlign w:val="center"/>
          </w:tcPr>
          <w:p w:rsidR="00073951" w:rsidRPr="004F7F14" w:rsidRDefault="00073951" w:rsidP="00A33DCA">
            <w:pPr>
              <w:pStyle w:val="aff8"/>
              <w:numPr>
                <w:ilvl w:val="0"/>
                <w:numId w:val="34"/>
              </w:numPr>
              <w:tabs>
                <w:tab w:val="left" w:pos="284"/>
              </w:tabs>
              <w:spacing w:line="276" w:lineRule="auto"/>
              <w:ind w:left="0" w:firstLine="0"/>
              <w:jc w:val="center"/>
              <w:rPr>
                <w:sz w:val="20"/>
                <w:szCs w:val="20"/>
              </w:rPr>
            </w:pPr>
          </w:p>
        </w:tc>
        <w:tc>
          <w:tcPr>
            <w:tcW w:w="6520" w:type="dxa"/>
            <w:shd w:val="clear" w:color="auto" w:fill="auto"/>
            <w:vAlign w:val="center"/>
          </w:tcPr>
          <w:p w:rsidR="00073951" w:rsidRPr="004F7F14" w:rsidRDefault="00073951" w:rsidP="00A33DCA">
            <w:pPr>
              <w:spacing w:line="276" w:lineRule="auto"/>
              <w:rPr>
                <w:sz w:val="20"/>
                <w:szCs w:val="20"/>
              </w:rPr>
            </w:pPr>
            <w:r w:rsidRPr="004F7F14">
              <w:rPr>
                <w:sz w:val="20"/>
                <w:szCs w:val="20"/>
              </w:rPr>
              <w:t>Насосная станция</w:t>
            </w:r>
          </w:p>
        </w:tc>
        <w:tc>
          <w:tcPr>
            <w:tcW w:w="2693" w:type="dxa"/>
            <w:shd w:val="clear" w:color="auto" w:fill="auto"/>
            <w:noWrap/>
            <w:vAlign w:val="center"/>
          </w:tcPr>
          <w:p w:rsidR="00073951" w:rsidRPr="004F7F14" w:rsidRDefault="00073951" w:rsidP="00A33DCA">
            <w:pPr>
              <w:spacing w:line="276" w:lineRule="auto"/>
              <w:ind w:right="33"/>
              <w:jc w:val="center"/>
              <w:rPr>
                <w:sz w:val="20"/>
                <w:szCs w:val="20"/>
              </w:rPr>
            </w:pPr>
            <w:r w:rsidRPr="004F7F14">
              <w:rPr>
                <w:sz w:val="20"/>
                <w:szCs w:val="20"/>
              </w:rPr>
              <w:t>15</w:t>
            </w:r>
          </w:p>
        </w:tc>
      </w:tr>
      <w:tr w:rsidR="000D5BF0" w:rsidRPr="004F7F14" w:rsidTr="00731D9E">
        <w:trPr>
          <w:trHeight w:val="20"/>
        </w:trPr>
        <w:tc>
          <w:tcPr>
            <w:tcW w:w="534" w:type="dxa"/>
            <w:tcBorders>
              <w:bottom w:val="single" w:sz="4" w:space="0" w:color="auto"/>
            </w:tcBorders>
            <w:shd w:val="clear" w:color="auto" w:fill="auto"/>
            <w:noWrap/>
            <w:vAlign w:val="center"/>
          </w:tcPr>
          <w:p w:rsidR="00073951" w:rsidRPr="004F7F14" w:rsidRDefault="00073951" w:rsidP="00A33DCA">
            <w:pPr>
              <w:pStyle w:val="aff8"/>
              <w:numPr>
                <w:ilvl w:val="0"/>
                <w:numId w:val="34"/>
              </w:numPr>
              <w:tabs>
                <w:tab w:val="left" w:pos="284"/>
              </w:tabs>
              <w:spacing w:line="276" w:lineRule="auto"/>
              <w:ind w:left="0" w:firstLine="0"/>
              <w:jc w:val="center"/>
              <w:rPr>
                <w:sz w:val="20"/>
                <w:szCs w:val="20"/>
              </w:rPr>
            </w:pPr>
          </w:p>
        </w:tc>
        <w:tc>
          <w:tcPr>
            <w:tcW w:w="6520" w:type="dxa"/>
            <w:tcBorders>
              <w:bottom w:val="single" w:sz="4" w:space="0" w:color="auto"/>
            </w:tcBorders>
            <w:shd w:val="clear" w:color="auto" w:fill="auto"/>
            <w:vAlign w:val="center"/>
          </w:tcPr>
          <w:p w:rsidR="00073951" w:rsidRPr="004F7F14" w:rsidRDefault="00073951" w:rsidP="00A33DCA">
            <w:pPr>
              <w:spacing w:line="276" w:lineRule="auto"/>
              <w:rPr>
                <w:sz w:val="20"/>
                <w:szCs w:val="20"/>
              </w:rPr>
            </w:pPr>
            <w:r w:rsidRPr="004F7F14">
              <w:rPr>
                <w:sz w:val="20"/>
                <w:szCs w:val="20"/>
              </w:rPr>
              <w:t>Водонапорная башня</w:t>
            </w:r>
          </w:p>
        </w:tc>
        <w:tc>
          <w:tcPr>
            <w:tcW w:w="2693" w:type="dxa"/>
            <w:tcBorders>
              <w:bottom w:val="single" w:sz="4" w:space="0" w:color="auto"/>
            </w:tcBorders>
            <w:shd w:val="clear" w:color="auto" w:fill="auto"/>
            <w:noWrap/>
            <w:vAlign w:val="center"/>
          </w:tcPr>
          <w:p w:rsidR="00073951" w:rsidRPr="004F7F14" w:rsidRDefault="00073951" w:rsidP="00A33DCA">
            <w:pPr>
              <w:spacing w:line="276" w:lineRule="auto"/>
              <w:ind w:right="33"/>
              <w:jc w:val="center"/>
              <w:rPr>
                <w:sz w:val="20"/>
                <w:szCs w:val="20"/>
              </w:rPr>
            </w:pPr>
            <w:r w:rsidRPr="004F7F14">
              <w:rPr>
                <w:sz w:val="20"/>
                <w:szCs w:val="20"/>
              </w:rPr>
              <w:t>10</w:t>
            </w:r>
          </w:p>
        </w:tc>
      </w:tr>
      <w:tr w:rsidR="000D5BF0" w:rsidRPr="004F7F14" w:rsidTr="00731D9E">
        <w:trPr>
          <w:trHeight w:val="253"/>
        </w:trPr>
        <w:tc>
          <w:tcPr>
            <w:tcW w:w="9747" w:type="dxa"/>
            <w:gridSpan w:val="3"/>
            <w:shd w:val="pct5" w:color="auto" w:fill="auto"/>
            <w:noWrap/>
            <w:vAlign w:val="center"/>
          </w:tcPr>
          <w:p w:rsidR="00073951" w:rsidRPr="004F7F14" w:rsidRDefault="00073951" w:rsidP="00A33DCA">
            <w:pPr>
              <w:spacing w:line="276" w:lineRule="auto"/>
              <w:ind w:right="33"/>
              <w:jc w:val="center"/>
              <w:rPr>
                <w:b/>
                <w:sz w:val="20"/>
                <w:szCs w:val="20"/>
              </w:rPr>
            </w:pPr>
            <w:r w:rsidRPr="004F7F14">
              <w:rPr>
                <w:b/>
                <w:sz w:val="20"/>
                <w:szCs w:val="20"/>
              </w:rPr>
              <w:t>Охранные зоны стационарных пунктов наблюдений за состоянием окружающей природной среды</w:t>
            </w:r>
          </w:p>
        </w:tc>
      </w:tr>
      <w:tr w:rsidR="000D5BF0" w:rsidRPr="004F7F14" w:rsidTr="00731D9E">
        <w:trPr>
          <w:trHeight w:val="20"/>
        </w:trPr>
        <w:tc>
          <w:tcPr>
            <w:tcW w:w="534" w:type="dxa"/>
            <w:shd w:val="clear" w:color="auto" w:fill="auto"/>
            <w:noWrap/>
            <w:vAlign w:val="center"/>
          </w:tcPr>
          <w:p w:rsidR="00073951" w:rsidRPr="004F7F14" w:rsidRDefault="00073951" w:rsidP="00A33DCA">
            <w:pPr>
              <w:pStyle w:val="aff8"/>
              <w:numPr>
                <w:ilvl w:val="0"/>
                <w:numId w:val="34"/>
              </w:numPr>
              <w:tabs>
                <w:tab w:val="left" w:pos="426"/>
              </w:tabs>
              <w:spacing w:line="276" w:lineRule="auto"/>
              <w:ind w:left="0" w:firstLine="0"/>
              <w:jc w:val="center"/>
              <w:rPr>
                <w:sz w:val="20"/>
                <w:szCs w:val="20"/>
              </w:rPr>
            </w:pPr>
          </w:p>
        </w:tc>
        <w:tc>
          <w:tcPr>
            <w:tcW w:w="6520" w:type="dxa"/>
            <w:shd w:val="clear" w:color="auto" w:fill="auto"/>
            <w:vAlign w:val="center"/>
          </w:tcPr>
          <w:p w:rsidR="00073951" w:rsidRPr="004F7F14" w:rsidRDefault="00073951" w:rsidP="00A33DCA">
            <w:pPr>
              <w:spacing w:line="276" w:lineRule="auto"/>
              <w:rPr>
                <w:sz w:val="20"/>
                <w:szCs w:val="20"/>
              </w:rPr>
            </w:pPr>
            <w:r w:rsidRPr="004F7F14">
              <w:rPr>
                <w:sz w:val="20"/>
                <w:szCs w:val="20"/>
              </w:rPr>
              <w:t>Гидрометеостанция</w:t>
            </w:r>
          </w:p>
        </w:tc>
        <w:tc>
          <w:tcPr>
            <w:tcW w:w="2693" w:type="dxa"/>
            <w:shd w:val="clear" w:color="auto" w:fill="auto"/>
            <w:noWrap/>
          </w:tcPr>
          <w:p w:rsidR="00073951" w:rsidRPr="004F7F14" w:rsidRDefault="00731D9E" w:rsidP="00A33DCA">
            <w:pPr>
              <w:spacing w:line="276" w:lineRule="auto"/>
              <w:ind w:left="34" w:right="33" w:firstLine="33"/>
              <w:jc w:val="center"/>
              <w:rPr>
                <w:sz w:val="20"/>
                <w:szCs w:val="20"/>
              </w:rPr>
            </w:pPr>
            <w:r w:rsidRPr="004F7F14">
              <w:rPr>
                <w:sz w:val="20"/>
                <w:szCs w:val="20"/>
              </w:rPr>
              <w:t>Сведения внесены в ЕГРН</w:t>
            </w:r>
          </w:p>
        </w:tc>
      </w:tr>
      <w:tr w:rsidR="000D5BF0" w:rsidRPr="004F7F14" w:rsidTr="00731D9E">
        <w:trPr>
          <w:trHeight w:val="20"/>
        </w:trPr>
        <w:tc>
          <w:tcPr>
            <w:tcW w:w="534" w:type="dxa"/>
            <w:shd w:val="clear" w:color="auto" w:fill="auto"/>
            <w:noWrap/>
            <w:vAlign w:val="center"/>
          </w:tcPr>
          <w:p w:rsidR="00073951" w:rsidRPr="004F7F14" w:rsidRDefault="00073951" w:rsidP="00A33DCA">
            <w:pPr>
              <w:pStyle w:val="aff8"/>
              <w:numPr>
                <w:ilvl w:val="0"/>
                <w:numId w:val="34"/>
              </w:numPr>
              <w:tabs>
                <w:tab w:val="left" w:pos="426"/>
              </w:tabs>
              <w:spacing w:line="276" w:lineRule="auto"/>
              <w:ind w:left="0" w:firstLine="0"/>
              <w:jc w:val="center"/>
              <w:rPr>
                <w:sz w:val="20"/>
                <w:szCs w:val="20"/>
              </w:rPr>
            </w:pPr>
          </w:p>
        </w:tc>
        <w:tc>
          <w:tcPr>
            <w:tcW w:w="6520" w:type="dxa"/>
            <w:shd w:val="clear" w:color="auto" w:fill="auto"/>
            <w:vAlign w:val="center"/>
          </w:tcPr>
          <w:p w:rsidR="00073951" w:rsidRPr="004F7F14" w:rsidRDefault="00073951" w:rsidP="00A33DCA">
            <w:pPr>
              <w:spacing w:line="276" w:lineRule="auto"/>
              <w:rPr>
                <w:sz w:val="20"/>
                <w:szCs w:val="20"/>
              </w:rPr>
            </w:pPr>
            <w:r w:rsidRPr="004F7F14">
              <w:rPr>
                <w:sz w:val="20"/>
                <w:szCs w:val="20"/>
              </w:rPr>
              <w:t>Гидропост №2</w:t>
            </w:r>
          </w:p>
        </w:tc>
        <w:tc>
          <w:tcPr>
            <w:tcW w:w="2693" w:type="dxa"/>
            <w:shd w:val="clear" w:color="auto" w:fill="auto"/>
            <w:noWrap/>
          </w:tcPr>
          <w:p w:rsidR="00073951" w:rsidRPr="004F7F14" w:rsidRDefault="00073951" w:rsidP="00A33DCA">
            <w:pPr>
              <w:spacing w:line="276" w:lineRule="auto"/>
              <w:ind w:left="34" w:right="33" w:firstLine="33"/>
              <w:jc w:val="center"/>
              <w:rPr>
                <w:sz w:val="20"/>
                <w:szCs w:val="20"/>
              </w:rPr>
            </w:pPr>
            <w:r w:rsidRPr="004F7F14">
              <w:rPr>
                <w:sz w:val="20"/>
                <w:szCs w:val="20"/>
              </w:rPr>
              <w:t>Сведения внесены в ЕГРН</w:t>
            </w:r>
          </w:p>
        </w:tc>
      </w:tr>
      <w:tr w:rsidR="000D5BF0" w:rsidRPr="004F7F14" w:rsidTr="00731D9E">
        <w:trPr>
          <w:trHeight w:val="20"/>
        </w:trPr>
        <w:tc>
          <w:tcPr>
            <w:tcW w:w="534" w:type="dxa"/>
            <w:tcBorders>
              <w:bottom w:val="single" w:sz="4" w:space="0" w:color="auto"/>
            </w:tcBorders>
            <w:shd w:val="clear" w:color="auto" w:fill="auto"/>
            <w:noWrap/>
            <w:vAlign w:val="center"/>
          </w:tcPr>
          <w:p w:rsidR="00073951" w:rsidRPr="004F7F14" w:rsidRDefault="00073951" w:rsidP="00A33DCA">
            <w:pPr>
              <w:pStyle w:val="aff8"/>
              <w:numPr>
                <w:ilvl w:val="0"/>
                <w:numId w:val="34"/>
              </w:numPr>
              <w:tabs>
                <w:tab w:val="left" w:pos="426"/>
              </w:tabs>
              <w:spacing w:line="276" w:lineRule="auto"/>
              <w:ind w:left="0" w:firstLine="0"/>
              <w:jc w:val="center"/>
              <w:rPr>
                <w:sz w:val="20"/>
                <w:szCs w:val="20"/>
              </w:rPr>
            </w:pPr>
          </w:p>
        </w:tc>
        <w:tc>
          <w:tcPr>
            <w:tcW w:w="6520" w:type="dxa"/>
            <w:tcBorders>
              <w:bottom w:val="single" w:sz="4" w:space="0" w:color="auto"/>
            </w:tcBorders>
            <w:shd w:val="clear" w:color="auto" w:fill="auto"/>
            <w:vAlign w:val="center"/>
          </w:tcPr>
          <w:p w:rsidR="00073951" w:rsidRPr="004F7F14" w:rsidRDefault="00073951" w:rsidP="00A33DCA">
            <w:pPr>
              <w:spacing w:line="276" w:lineRule="auto"/>
              <w:rPr>
                <w:sz w:val="20"/>
                <w:szCs w:val="20"/>
              </w:rPr>
            </w:pPr>
            <w:r w:rsidRPr="004F7F14">
              <w:rPr>
                <w:sz w:val="20"/>
                <w:szCs w:val="20"/>
              </w:rPr>
              <w:t>Гидрометеорологическая станция</w:t>
            </w:r>
          </w:p>
        </w:tc>
        <w:tc>
          <w:tcPr>
            <w:tcW w:w="2693" w:type="dxa"/>
            <w:tcBorders>
              <w:bottom w:val="single" w:sz="4" w:space="0" w:color="auto"/>
            </w:tcBorders>
            <w:shd w:val="clear" w:color="auto" w:fill="auto"/>
            <w:noWrap/>
          </w:tcPr>
          <w:p w:rsidR="00073951" w:rsidRPr="004F7F14" w:rsidRDefault="000F04D8" w:rsidP="00A33DCA">
            <w:pPr>
              <w:spacing w:line="276" w:lineRule="auto"/>
              <w:ind w:left="34" w:right="33" w:firstLine="33"/>
              <w:jc w:val="center"/>
              <w:rPr>
                <w:sz w:val="20"/>
                <w:szCs w:val="20"/>
              </w:rPr>
            </w:pPr>
            <w:r w:rsidRPr="004F7F14">
              <w:rPr>
                <w:sz w:val="20"/>
                <w:szCs w:val="20"/>
              </w:rPr>
              <w:t>200</w:t>
            </w:r>
          </w:p>
        </w:tc>
      </w:tr>
      <w:tr w:rsidR="000D5BF0" w:rsidRPr="004F7F14" w:rsidTr="00731D9E">
        <w:trPr>
          <w:trHeight w:val="20"/>
        </w:trPr>
        <w:tc>
          <w:tcPr>
            <w:tcW w:w="9747" w:type="dxa"/>
            <w:gridSpan w:val="3"/>
            <w:shd w:val="pct5" w:color="auto" w:fill="auto"/>
            <w:noWrap/>
            <w:vAlign w:val="center"/>
          </w:tcPr>
          <w:p w:rsidR="00073951" w:rsidRPr="004F7F14" w:rsidRDefault="00073951" w:rsidP="00A33DCA">
            <w:pPr>
              <w:spacing w:line="276" w:lineRule="auto"/>
              <w:ind w:right="33"/>
              <w:jc w:val="center"/>
              <w:rPr>
                <w:b/>
                <w:sz w:val="20"/>
                <w:szCs w:val="20"/>
              </w:rPr>
            </w:pPr>
            <w:r w:rsidRPr="004F7F14">
              <w:rPr>
                <w:b/>
                <w:sz w:val="20"/>
                <w:szCs w:val="20"/>
              </w:rPr>
              <w:t>Охранные зоны геодезических пунктов</w:t>
            </w:r>
          </w:p>
        </w:tc>
      </w:tr>
      <w:tr w:rsidR="000D5BF0" w:rsidRPr="004F7F14" w:rsidTr="00731D9E">
        <w:trPr>
          <w:trHeight w:val="20"/>
        </w:trPr>
        <w:tc>
          <w:tcPr>
            <w:tcW w:w="534" w:type="dxa"/>
            <w:tcBorders>
              <w:bottom w:val="single" w:sz="4" w:space="0" w:color="auto"/>
            </w:tcBorders>
            <w:shd w:val="clear" w:color="auto" w:fill="auto"/>
            <w:noWrap/>
            <w:vAlign w:val="center"/>
          </w:tcPr>
          <w:p w:rsidR="00073951" w:rsidRPr="004F7F14" w:rsidRDefault="00073951" w:rsidP="00A33DCA">
            <w:pPr>
              <w:pStyle w:val="aff8"/>
              <w:numPr>
                <w:ilvl w:val="0"/>
                <w:numId w:val="34"/>
              </w:numPr>
              <w:tabs>
                <w:tab w:val="left" w:pos="426"/>
              </w:tabs>
              <w:spacing w:line="276" w:lineRule="auto"/>
              <w:ind w:left="0" w:firstLine="0"/>
              <w:jc w:val="center"/>
              <w:rPr>
                <w:sz w:val="20"/>
                <w:szCs w:val="20"/>
              </w:rPr>
            </w:pPr>
          </w:p>
        </w:tc>
        <w:tc>
          <w:tcPr>
            <w:tcW w:w="6520" w:type="dxa"/>
            <w:tcBorders>
              <w:bottom w:val="single" w:sz="4" w:space="0" w:color="auto"/>
            </w:tcBorders>
            <w:shd w:val="clear" w:color="auto" w:fill="auto"/>
            <w:vAlign w:val="center"/>
          </w:tcPr>
          <w:p w:rsidR="00073951" w:rsidRPr="004F7F14" w:rsidRDefault="00073951" w:rsidP="00A33DCA">
            <w:pPr>
              <w:spacing w:line="276" w:lineRule="auto"/>
              <w:rPr>
                <w:sz w:val="20"/>
                <w:szCs w:val="20"/>
              </w:rPr>
            </w:pPr>
            <w:r w:rsidRPr="004F7F14">
              <w:rPr>
                <w:sz w:val="20"/>
                <w:szCs w:val="20"/>
              </w:rPr>
              <w:t>Геодезический пункт</w:t>
            </w:r>
          </w:p>
        </w:tc>
        <w:tc>
          <w:tcPr>
            <w:tcW w:w="2693" w:type="dxa"/>
            <w:tcBorders>
              <w:bottom w:val="single" w:sz="4" w:space="0" w:color="auto"/>
            </w:tcBorders>
            <w:shd w:val="clear" w:color="auto" w:fill="auto"/>
            <w:noWrap/>
            <w:vAlign w:val="center"/>
          </w:tcPr>
          <w:p w:rsidR="00073951" w:rsidRPr="004F7F14" w:rsidRDefault="00073951" w:rsidP="00A33DCA">
            <w:pPr>
              <w:spacing w:line="276" w:lineRule="auto"/>
              <w:ind w:left="34" w:right="33" w:firstLine="33"/>
              <w:jc w:val="center"/>
              <w:rPr>
                <w:sz w:val="20"/>
                <w:szCs w:val="20"/>
              </w:rPr>
            </w:pPr>
            <w:r w:rsidRPr="004F7F14">
              <w:rPr>
                <w:sz w:val="20"/>
                <w:szCs w:val="20"/>
              </w:rPr>
              <w:t>Сведения внесены в ЕГРН</w:t>
            </w:r>
          </w:p>
        </w:tc>
      </w:tr>
      <w:tr w:rsidR="000D5BF0" w:rsidRPr="004F7F14" w:rsidTr="00731D9E">
        <w:trPr>
          <w:trHeight w:val="20"/>
        </w:trPr>
        <w:tc>
          <w:tcPr>
            <w:tcW w:w="9747" w:type="dxa"/>
            <w:gridSpan w:val="3"/>
            <w:shd w:val="pct5" w:color="auto" w:fill="auto"/>
            <w:noWrap/>
            <w:vAlign w:val="center"/>
          </w:tcPr>
          <w:p w:rsidR="00073951" w:rsidRPr="004F7F14" w:rsidRDefault="00073951" w:rsidP="00A33DCA">
            <w:pPr>
              <w:spacing w:line="276" w:lineRule="auto"/>
              <w:ind w:right="33"/>
              <w:jc w:val="center"/>
              <w:rPr>
                <w:b/>
                <w:sz w:val="20"/>
                <w:szCs w:val="20"/>
              </w:rPr>
            </w:pPr>
            <w:r w:rsidRPr="004F7F14">
              <w:rPr>
                <w:b/>
                <w:sz w:val="20"/>
                <w:szCs w:val="20"/>
              </w:rPr>
              <w:t>Придорожные полосы</w:t>
            </w:r>
          </w:p>
        </w:tc>
      </w:tr>
      <w:tr w:rsidR="000D5BF0" w:rsidRPr="004F7F14" w:rsidTr="00731D9E">
        <w:trPr>
          <w:trHeight w:val="20"/>
        </w:trPr>
        <w:tc>
          <w:tcPr>
            <w:tcW w:w="534" w:type="dxa"/>
            <w:shd w:val="clear" w:color="auto" w:fill="auto"/>
            <w:noWrap/>
            <w:vAlign w:val="center"/>
          </w:tcPr>
          <w:p w:rsidR="00073951" w:rsidRPr="004F7F14" w:rsidRDefault="00073951" w:rsidP="00A33DCA">
            <w:pPr>
              <w:pStyle w:val="aff8"/>
              <w:numPr>
                <w:ilvl w:val="0"/>
                <w:numId w:val="34"/>
              </w:numPr>
              <w:tabs>
                <w:tab w:val="left" w:pos="426"/>
              </w:tabs>
              <w:spacing w:line="276" w:lineRule="auto"/>
              <w:ind w:left="0" w:firstLine="0"/>
              <w:jc w:val="center"/>
              <w:rPr>
                <w:sz w:val="20"/>
                <w:szCs w:val="20"/>
              </w:rPr>
            </w:pPr>
          </w:p>
        </w:tc>
        <w:tc>
          <w:tcPr>
            <w:tcW w:w="6520" w:type="dxa"/>
            <w:shd w:val="clear" w:color="auto" w:fill="auto"/>
            <w:vAlign w:val="center"/>
          </w:tcPr>
          <w:p w:rsidR="00073951" w:rsidRPr="004F7F14" w:rsidRDefault="00073951" w:rsidP="00A33DCA">
            <w:pPr>
              <w:spacing w:line="276" w:lineRule="auto"/>
              <w:rPr>
                <w:sz w:val="20"/>
                <w:szCs w:val="20"/>
              </w:rPr>
            </w:pPr>
            <w:r w:rsidRPr="004F7F14">
              <w:rPr>
                <w:sz w:val="20"/>
                <w:szCs w:val="20"/>
              </w:rPr>
              <w:t>Автомобильные дороги II, III, IV, V категории</w:t>
            </w:r>
          </w:p>
        </w:tc>
        <w:tc>
          <w:tcPr>
            <w:tcW w:w="2693" w:type="dxa"/>
            <w:shd w:val="clear" w:color="auto" w:fill="auto"/>
            <w:noWrap/>
          </w:tcPr>
          <w:p w:rsidR="00073951" w:rsidRPr="004F7F14" w:rsidRDefault="00073951" w:rsidP="00A33DCA">
            <w:pPr>
              <w:spacing w:line="276" w:lineRule="auto"/>
              <w:ind w:left="34" w:right="33" w:firstLine="33"/>
              <w:jc w:val="center"/>
              <w:rPr>
                <w:sz w:val="20"/>
                <w:szCs w:val="20"/>
              </w:rPr>
            </w:pPr>
            <w:r w:rsidRPr="004F7F14">
              <w:rPr>
                <w:sz w:val="20"/>
                <w:szCs w:val="20"/>
              </w:rPr>
              <w:t>75; 50; 25</w:t>
            </w:r>
          </w:p>
        </w:tc>
      </w:tr>
    </w:tbl>
    <w:p w:rsidR="00731D9E" w:rsidRDefault="00731D9E" w:rsidP="00A33DCA">
      <w:pPr>
        <w:pStyle w:val="a9"/>
        <w:spacing w:before="0" w:after="0" w:line="276" w:lineRule="auto"/>
        <w:rPr>
          <w:rFonts w:ascii="Times New Roman" w:hAnsi="Times New Roman" w:cs="Times New Roman"/>
        </w:rPr>
      </w:pPr>
    </w:p>
    <w:p w:rsidR="00073951" w:rsidRPr="004F7F14" w:rsidRDefault="00073951" w:rsidP="00A33DCA">
      <w:pPr>
        <w:pStyle w:val="a9"/>
        <w:spacing w:before="0" w:after="0" w:line="276" w:lineRule="auto"/>
        <w:rPr>
          <w:rFonts w:ascii="Times New Roman" w:hAnsi="Times New Roman" w:cs="Times New Roman"/>
        </w:rPr>
      </w:pPr>
      <w:r w:rsidRPr="004F7F14">
        <w:rPr>
          <w:rFonts w:ascii="Times New Roman" w:hAnsi="Times New Roman" w:cs="Times New Roman"/>
        </w:rPr>
        <w:t>Перечень нормативных правовых актов в соответствии, с которыми регламентируются размеры, режимы использования зон с особыми условиями использования территорий:</w:t>
      </w:r>
    </w:p>
    <w:p w:rsidR="00073951" w:rsidRPr="004F7F14" w:rsidRDefault="00073951" w:rsidP="00A33DCA">
      <w:pPr>
        <w:pStyle w:val="-"/>
        <w:spacing w:after="0" w:line="276" w:lineRule="auto"/>
        <w:rPr>
          <w:rFonts w:ascii="Times New Roman" w:hAnsi="Times New Roman" w:cs="Times New Roman"/>
        </w:rPr>
      </w:pPr>
      <w:r w:rsidRPr="004F7F14">
        <w:rPr>
          <w:rFonts w:ascii="Times New Roman" w:hAnsi="Times New Roman" w:cs="Times New Roman"/>
        </w:rPr>
        <w:t>Водный кодекс Российской Федерации;</w:t>
      </w:r>
    </w:p>
    <w:p w:rsidR="00073951" w:rsidRPr="004F7F14" w:rsidRDefault="00073951" w:rsidP="00A33DCA">
      <w:pPr>
        <w:pStyle w:val="-"/>
        <w:spacing w:after="0" w:line="276" w:lineRule="auto"/>
        <w:rPr>
          <w:rFonts w:ascii="Times New Roman" w:hAnsi="Times New Roman" w:cs="Times New Roman"/>
        </w:rPr>
      </w:pPr>
      <w:r w:rsidRPr="004F7F14">
        <w:rPr>
          <w:rFonts w:ascii="Times New Roman" w:hAnsi="Times New Roman" w:cs="Times New Roman"/>
        </w:rPr>
        <w:t>СанПиН 2.2.1/2.1.1.1200-03 «Санитарно-защитные зоны и санитарная классификация предприятий, сооружений и иных объектов»;</w:t>
      </w:r>
    </w:p>
    <w:p w:rsidR="00073951" w:rsidRPr="004F7F14" w:rsidRDefault="00073951" w:rsidP="00A33DCA">
      <w:pPr>
        <w:pStyle w:val="-"/>
        <w:spacing w:after="0" w:line="276" w:lineRule="auto"/>
        <w:rPr>
          <w:rFonts w:ascii="Times New Roman" w:hAnsi="Times New Roman" w:cs="Times New Roman"/>
        </w:rPr>
      </w:pPr>
      <w:r w:rsidRPr="004F7F14">
        <w:rPr>
          <w:rFonts w:ascii="Times New Roman" w:hAnsi="Times New Roman" w:cs="Times New Roman"/>
        </w:rPr>
        <w:t xml:space="preserve">Правила установления санитарно-защитных зон и использования земельных участков, расположенных в границах санитарно-защитных зон, утвержденных Постановлением Правительства Российской Федерации от 03.03.2018 № 222; </w:t>
      </w:r>
    </w:p>
    <w:p w:rsidR="00073951" w:rsidRPr="004F7F14" w:rsidRDefault="00073951" w:rsidP="00A33DCA">
      <w:pPr>
        <w:pStyle w:val="-"/>
        <w:spacing w:after="0" w:line="276" w:lineRule="auto"/>
        <w:rPr>
          <w:rFonts w:ascii="Times New Roman" w:hAnsi="Times New Roman" w:cs="Times New Roman"/>
        </w:rPr>
      </w:pPr>
      <w:r w:rsidRPr="004F7F14">
        <w:rPr>
          <w:rFonts w:ascii="Times New Roman" w:hAnsi="Times New Roman" w:cs="Times New Roman"/>
        </w:rPr>
        <w:t>Правила установления охранных зон объектов электросетевого хозяйства и особых условий использования земельных участков, расположенных в границах таких зон, утвержденные постановлением Правительства Российской Федерации от 24.02.2009 № 160;</w:t>
      </w:r>
    </w:p>
    <w:p w:rsidR="00073951" w:rsidRPr="004F7F14" w:rsidRDefault="00BC126B" w:rsidP="00A33DCA">
      <w:pPr>
        <w:pStyle w:val="-"/>
        <w:spacing w:after="0" w:line="276" w:lineRule="auto"/>
        <w:rPr>
          <w:rFonts w:ascii="Times New Roman" w:hAnsi="Times New Roman" w:cs="Times New Roman"/>
        </w:rPr>
      </w:pPr>
      <w:r w:rsidRPr="004F7F14">
        <w:rPr>
          <w:rFonts w:ascii="Times New Roman" w:hAnsi="Times New Roman" w:cs="Times New Roman"/>
        </w:rPr>
        <w:t>Постановление Правительства РФ от 17.03.2021 N 392 "Об утверждении Положения об охранной зоне стационарных пунктов наблюдений за состоянием окружающей среды, ее загрязнением, о признании утратившим силу постановления Правительства Российской Федерации от 27 августа 1999 г. N 972 и признании не действующим на территории Российской Федерации постановления Совета Министров СССР от 6 января 1983 г. N 19"</w:t>
      </w:r>
      <w:r w:rsidR="00073951" w:rsidRPr="004F7F14">
        <w:rPr>
          <w:rFonts w:ascii="Times New Roman" w:hAnsi="Times New Roman" w:cs="Times New Roman"/>
        </w:rPr>
        <w:t>;</w:t>
      </w:r>
    </w:p>
    <w:p w:rsidR="00073951" w:rsidRPr="004F7F14" w:rsidRDefault="00073951" w:rsidP="00A33DCA">
      <w:pPr>
        <w:pStyle w:val="-"/>
        <w:spacing w:after="0" w:line="276" w:lineRule="auto"/>
        <w:rPr>
          <w:rFonts w:ascii="Times New Roman" w:hAnsi="Times New Roman" w:cs="Times New Roman"/>
        </w:rPr>
      </w:pPr>
      <w:r w:rsidRPr="004F7F14">
        <w:rPr>
          <w:rFonts w:ascii="Times New Roman" w:hAnsi="Times New Roman" w:cs="Times New Roman"/>
        </w:rPr>
        <w:t>Постановление Правительства РФ от 21.08.2019 № 1080 «Об охранных зонах пунктов государственной геодезической сети, государственной нивелирной сети и государственной гравиметрической сети»;</w:t>
      </w:r>
    </w:p>
    <w:p w:rsidR="00073951" w:rsidRPr="004F7F14" w:rsidRDefault="00073951" w:rsidP="00A33DCA">
      <w:pPr>
        <w:pStyle w:val="-"/>
        <w:spacing w:after="0" w:line="276" w:lineRule="auto"/>
        <w:rPr>
          <w:rFonts w:ascii="Times New Roman" w:hAnsi="Times New Roman" w:cs="Times New Roman"/>
        </w:rPr>
      </w:pPr>
      <w:r w:rsidRPr="004F7F14">
        <w:rPr>
          <w:rFonts w:ascii="Times New Roman" w:hAnsi="Times New Roman" w:cs="Times New Roman"/>
        </w:rPr>
        <w:t>СанПиН 2.1.4.1110-02 «Зоны санитарной охраны источников водоснабжения и водопроводов питьевого назначения»;</w:t>
      </w:r>
    </w:p>
    <w:p w:rsidR="00073951" w:rsidRPr="004F7F14" w:rsidRDefault="00073951" w:rsidP="00A33DCA">
      <w:pPr>
        <w:pStyle w:val="-"/>
        <w:spacing w:after="0" w:line="276" w:lineRule="auto"/>
        <w:rPr>
          <w:rFonts w:ascii="Times New Roman" w:hAnsi="Times New Roman" w:cs="Times New Roman"/>
        </w:rPr>
      </w:pPr>
      <w:r w:rsidRPr="004F7F14">
        <w:rPr>
          <w:rFonts w:ascii="Times New Roman" w:hAnsi="Times New Roman" w:cs="Times New Roman"/>
        </w:rPr>
        <w:t>Правила охраны газораспределительных сетей, утвержденные постановлением Правительства Российской Федерации от 20.11.2000 № 878;</w:t>
      </w:r>
    </w:p>
    <w:p w:rsidR="00073951" w:rsidRPr="004F7F14" w:rsidRDefault="00073951" w:rsidP="00A33DCA">
      <w:pPr>
        <w:pStyle w:val="-"/>
        <w:spacing w:after="0" w:line="276" w:lineRule="auto"/>
        <w:rPr>
          <w:rFonts w:ascii="Times New Roman" w:hAnsi="Times New Roman" w:cs="Times New Roman"/>
        </w:rPr>
      </w:pPr>
      <w:r w:rsidRPr="004F7F14">
        <w:rPr>
          <w:rFonts w:ascii="Times New Roman" w:hAnsi="Times New Roman" w:cs="Times New Roman"/>
        </w:rPr>
        <w:t>Правила охраны магистральных трубопроводов, утвержденные постановлением Госгортехнадзора России от 22.04.1992 № 9;</w:t>
      </w:r>
    </w:p>
    <w:p w:rsidR="00525228" w:rsidRPr="004F7F14" w:rsidRDefault="00525228" w:rsidP="00A33DCA">
      <w:pPr>
        <w:pStyle w:val="-"/>
        <w:spacing w:after="0" w:line="276" w:lineRule="auto"/>
        <w:rPr>
          <w:rFonts w:ascii="Times New Roman" w:hAnsi="Times New Roman" w:cs="Times New Roman"/>
        </w:rPr>
      </w:pPr>
      <w:r w:rsidRPr="004F7F14">
        <w:rPr>
          <w:rFonts w:ascii="Times New Roman" w:hAnsi="Times New Roman" w:cs="Times New Roman"/>
        </w:rPr>
        <w:t>СП 36.13330.2012. Свод правил. Магистральные трубопроводы. Актуализированная редакция СНиП 2.05.06-85*;</w:t>
      </w:r>
    </w:p>
    <w:p w:rsidR="00073951" w:rsidRPr="004F7F14" w:rsidRDefault="00073951" w:rsidP="00A33DCA">
      <w:pPr>
        <w:pStyle w:val="-"/>
        <w:spacing w:after="0" w:line="276" w:lineRule="auto"/>
        <w:rPr>
          <w:rFonts w:ascii="Times New Roman" w:hAnsi="Times New Roman" w:cs="Times New Roman"/>
        </w:rPr>
      </w:pPr>
      <w:r w:rsidRPr="004F7F14">
        <w:rPr>
          <w:rFonts w:ascii="Times New Roman" w:hAnsi="Times New Roman" w:cs="Times New Roman"/>
        </w:rPr>
        <w:t>Типовые правила охраны коммунальных тепловых сетей, утвержденные приказом Министерства строительства Российской Федерации от 17.08.1992 № 197;</w:t>
      </w:r>
    </w:p>
    <w:p w:rsidR="00073951" w:rsidRPr="004F7F14" w:rsidRDefault="00073951" w:rsidP="00A33DCA">
      <w:pPr>
        <w:pStyle w:val="-"/>
        <w:spacing w:after="0" w:line="276" w:lineRule="auto"/>
        <w:rPr>
          <w:rFonts w:ascii="Times New Roman" w:hAnsi="Times New Roman" w:cs="Times New Roman"/>
        </w:rPr>
      </w:pPr>
      <w:r w:rsidRPr="004F7F14">
        <w:rPr>
          <w:rFonts w:ascii="Times New Roman" w:hAnsi="Times New Roman" w:cs="Times New Roman"/>
        </w:rPr>
        <w:t>Федеральный закон от 08.11.2</w:t>
      </w:r>
      <w:r w:rsidRPr="004F7F14">
        <w:rPr>
          <w:rFonts w:ascii="Times New Roman" w:eastAsia="Calibri" w:hAnsi="Times New Roman" w:cs="Times New Roman"/>
        </w:rPr>
        <w:t>007 № 257-ФЗ «Об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w:t>
      </w:r>
      <w:r w:rsidR="005C50B0" w:rsidRPr="004F7F14">
        <w:rPr>
          <w:rFonts w:ascii="Times New Roman" w:eastAsia="Calibri" w:hAnsi="Times New Roman" w:cs="Times New Roman"/>
        </w:rPr>
        <w:t>.</w:t>
      </w:r>
    </w:p>
    <w:p w:rsidR="006D4B67" w:rsidRPr="004F7F14" w:rsidRDefault="006926E3" w:rsidP="00A33DCA">
      <w:pPr>
        <w:pStyle w:val="affffffffffffffffffffffffffffffb"/>
        <w:spacing w:before="0" w:after="0" w:line="276" w:lineRule="auto"/>
        <w:rPr>
          <w:rFonts w:ascii="Times New Roman" w:hAnsi="Times New Roman" w:cs="Times New Roman"/>
          <w:color w:val="auto"/>
        </w:rPr>
      </w:pPr>
      <w:r w:rsidRPr="004F7F14">
        <w:rPr>
          <w:rFonts w:ascii="Times New Roman" w:hAnsi="Times New Roman" w:cs="Times New Roman"/>
          <w:color w:val="auto"/>
        </w:rPr>
        <w:t xml:space="preserve">Информация о зонах санитарной охраны на территории </w:t>
      </w:r>
      <w:r w:rsidR="00EA17A6">
        <w:rPr>
          <w:rFonts w:ascii="Times New Roman" w:hAnsi="Times New Roman" w:cs="Times New Roman"/>
          <w:color w:val="auto"/>
        </w:rPr>
        <w:t>Анивского муниципального округа</w:t>
      </w:r>
      <w:r w:rsidRPr="004F7F14">
        <w:rPr>
          <w:rFonts w:ascii="Times New Roman" w:hAnsi="Times New Roman" w:cs="Times New Roman"/>
          <w:color w:val="auto"/>
        </w:rPr>
        <w:t xml:space="preserve">, установленных распоряжениями, приведены ниже </w:t>
      </w:r>
      <w:r w:rsidR="00271A66" w:rsidRPr="004F7F14">
        <w:rPr>
          <w:rFonts w:ascii="Times New Roman" w:hAnsi="Times New Roman" w:cs="Times New Roman"/>
          <w:color w:val="auto"/>
        </w:rPr>
        <w:t>(</w:t>
      </w:r>
      <w:r w:rsidR="007110D8">
        <w:fldChar w:fldCharType="begin"/>
      </w:r>
      <w:r w:rsidR="007110D8">
        <w:instrText xml:space="preserve"> REF _Ref112574678 \h  \* MERGEFORMAT </w:instrText>
      </w:r>
      <w:r w:rsidR="007110D8">
        <w:fldChar w:fldCharType="separate"/>
      </w:r>
      <w:r w:rsidR="002A0961" w:rsidRPr="002A0961">
        <w:rPr>
          <w:rFonts w:ascii="Times New Roman" w:hAnsi="Times New Roman" w:cs="Times New Roman"/>
          <w:color w:val="auto"/>
        </w:rPr>
        <w:t xml:space="preserve">Таблица </w:t>
      </w:r>
      <w:r w:rsidR="007110D8">
        <w:fldChar w:fldCharType="end"/>
      </w:r>
      <w:r w:rsidR="006919F3" w:rsidRPr="006919F3">
        <w:rPr>
          <w:rFonts w:ascii="Times New Roman" w:hAnsi="Times New Roman" w:cs="Times New Roman"/>
        </w:rPr>
        <w:t>2.17-2</w:t>
      </w:r>
      <w:r w:rsidR="00271A66" w:rsidRPr="004F7F14">
        <w:rPr>
          <w:rFonts w:ascii="Times New Roman" w:hAnsi="Times New Roman" w:cs="Times New Roman"/>
          <w:color w:val="auto"/>
        </w:rPr>
        <w:t>)</w:t>
      </w:r>
      <w:r w:rsidR="001147BE" w:rsidRPr="004F7F14">
        <w:rPr>
          <w:rFonts w:ascii="Times New Roman" w:hAnsi="Times New Roman" w:cs="Times New Roman"/>
          <w:color w:val="auto"/>
        </w:rPr>
        <w:t>.</w:t>
      </w:r>
    </w:p>
    <w:p w:rsidR="00731D9E" w:rsidRDefault="00271A66" w:rsidP="00731D9E">
      <w:pPr>
        <w:pStyle w:val="af8"/>
        <w:spacing w:line="276" w:lineRule="auto"/>
        <w:jc w:val="right"/>
        <w:rPr>
          <w:rFonts w:ascii="Times New Roman" w:hAnsi="Times New Roman"/>
          <w:noProof/>
        </w:rPr>
      </w:pPr>
      <w:bookmarkStart w:id="538" w:name="_Ref112574678"/>
      <w:bookmarkStart w:id="539" w:name="_Ref112574669"/>
      <w:r w:rsidRPr="004F7F14">
        <w:rPr>
          <w:rFonts w:ascii="Times New Roman" w:hAnsi="Times New Roman"/>
        </w:rPr>
        <w:t xml:space="preserve">Таблица </w:t>
      </w:r>
      <w:bookmarkEnd w:id="538"/>
      <w:r w:rsidR="00731D9E">
        <w:rPr>
          <w:rFonts w:ascii="Times New Roman" w:hAnsi="Times New Roman"/>
          <w:noProof/>
        </w:rPr>
        <w:t>2.17-2</w:t>
      </w:r>
    </w:p>
    <w:p w:rsidR="006926E3" w:rsidRPr="004F7F14" w:rsidRDefault="00271A66" w:rsidP="00731D9E">
      <w:pPr>
        <w:pStyle w:val="af8"/>
        <w:spacing w:line="276" w:lineRule="auto"/>
        <w:jc w:val="center"/>
        <w:rPr>
          <w:rFonts w:ascii="Times New Roman" w:hAnsi="Times New Roman"/>
        </w:rPr>
      </w:pPr>
      <w:r w:rsidRPr="004F7F14">
        <w:rPr>
          <w:rFonts w:ascii="Times New Roman" w:hAnsi="Times New Roman"/>
        </w:rPr>
        <w:t xml:space="preserve">Зоны санитарной охраны на территории </w:t>
      </w:r>
      <w:r w:rsidR="00EA17A6">
        <w:rPr>
          <w:rFonts w:ascii="Times New Roman" w:hAnsi="Times New Roman"/>
        </w:rPr>
        <w:t>Анивского муниципального округа</w:t>
      </w:r>
      <w:bookmarkEnd w:id="539"/>
    </w:p>
    <w:p w:rsidR="001147BE" w:rsidRPr="004F7F14" w:rsidRDefault="001147BE" w:rsidP="00A33DCA">
      <w:pPr>
        <w:spacing w:line="276" w:lineRule="auto"/>
        <w:rPr>
          <w:sz w:val="2"/>
          <w:szCs w:val="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4"/>
        <w:gridCol w:w="1701"/>
        <w:gridCol w:w="1701"/>
        <w:gridCol w:w="2268"/>
        <w:gridCol w:w="1134"/>
        <w:gridCol w:w="992"/>
        <w:gridCol w:w="1485"/>
      </w:tblGrid>
      <w:tr w:rsidR="000D5BF0" w:rsidRPr="004F7F14" w:rsidTr="00731D9E">
        <w:trPr>
          <w:trHeight w:val="133"/>
          <w:tblHeader/>
        </w:trPr>
        <w:tc>
          <w:tcPr>
            <w:tcW w:w="534" w:type="dxa"/>
            <w:shd w:val="pct10" w:color="auto" w:fill="auto"/>
            <w:vAlign w:val="center"/>
          </w:tcPr>
          <w:p w:rsidR="007216D8" w:rsidRPr="004F7F14" w:rsidRDefault="00ED010E" w:rsidP="00A33DCA">
            <w:pPr>
              <w:spacing w:line="276" w:lineRule="auto"/>
              <w:jc w:val="center"/>
              <w:rPr>
                <w:b/>
                <w:bCs/>
                <w:sz w:val="18"/>
                <w:szCs w:val="20"/>
              </w:rPr>
            </w:pPr>
            <w:r w:rsidRPr="004F7F14">
              <w:rPr>
                <w:b/>
                <w:bCs/>
                <w:sz w:val="18"/>
                <w:szCs w:val="20"/>
              </w:rPr>
              <w:t>№ п/п</w:t>
            </w:r>
          </w:p>
        </w:tc>
        <w:tc>
          <w:tcPr>
            <w:tcW w:w="1701" w:type="dxa"/>
            <w:shd w:val="pct10" w:color="auto" w:fill="auto"/>
            <w:vAlign w:val="center"/>
          </w:tcPr>
          <w:p w:rsidR="007216D8" w:rsidRPr="004F7F14" w:rsidRDefault="00ED010E" w:rsidP="00A33DCA">
            <w:pPr>
              <w:spacing w:line="276" w:lineRule="auto"/>
              <w:jc w:val="center"/>
              <w:rPr>
                <w:b/>
                <w:bCs/>
                <w:sz w:val="18"/>
                <w:szCs w:val="20"/>
              </w:rPr>
            </w:pPr>
            <w:r w:rsidRPr="004F7F14">
              <w:rPr>
                <w:b/>
                <w:bCs/>
                <w:sz w:val="18"/>
                <w:szCs w:val="20"/>
              </w:rPr>
              <w:t>Наименование заявителя</w:t>
            </w:r>
          </w:p>
        </w:tc>
        <w:tc>
          <w:tcPr>
            <w:tcW w:w="1701" w:type="dxa"/>
            <w:shd w:val="pct10" w:color="auto" w:fill="auto"/>
            <w:vAlign w:val="center"/>
          </w:tcPr>
          <w:p w:rsidR="007216D8" w:rsidRPr="004F7F14" w:rsidRDefault="00ED010E" w:rsidP="00A33DCA">
            <w:pPr>
              <w:spacing w:line="276" w:lineRule="auto"/>
              <w:jc w:val="center"/>
              <w:rPr>
                <w:b/>
                <w:bCs/>
                <w:sz w:val="18"/>
                <w:szCs w:val="20"/>
              </w:rPr>
            </w:pPr>
            <w:r w:rsidRPr="004F7F14">
              <w:rPr>
                <w:b/>
                <w:bCs/>
                <w:sz w:val="18"/>
                <w:szCs w:val="20"/>
              </w:rPr>
              <w:t>Наименование водного объекта</w:t>
            </w:r>
          </w:p>
        </w:tc>
        <w:tc>
          <w:tcPr>
            <w:tcW w:w="2268" w:type="dxa"/>
            <w:shd w:val="pct10" w:color="auto" w:fill="auto"/>
            <w:vAlign w:val="center"/>
          </w:tcPr>
          <w:p w:rsidR="007216D8" w:rsidRPr="004F7F14" w:rsidRDefault="00ED010E" w:rsidP="00A33DCA">
            <w:pPr>
              <w:spacing w:line="276" w:lineRule="auto"/>
              <w:jc w:val="center"/>
              <w:rPr>
                <w:b/>
                <w:bCs/>
                <w:sz w:val="18"/>
                <w:szCs w:val="20"/>
              </w:rPr>
            </w:pPr>
            <w:r w:rsidRPr="004F7F14">
              <w:rPr>
                <w:b/>
                <w:bCs/>
                <w:sz w:val="18"/>
                <w:szCs w:val="20"/>
              </w:rPr>
              <w:t>Наименование проекта</w:t>
            </w:r>
          </w:p>
        </w:tc>
        <w:tc>
          <w:tcPr>
            <w:tcW w:w="2126" w:type="dxa"/>
            <w:gridSpan w:val="2"/>
            <w:shd w:val="pct10" w:color="auto" w:fill="auto"/>
            <w:vAlign w:val="center"/>
          </w:tcPr>
          <w:p w:rsidR="007216D8" w:rsidRPr="004F7F14" w:rsidRDefault="00ED010E" w:rsidP="00A33DCA">
            <w:pPr>
              <w:spacing w:line="276" w:lineRule="auto"/>
              <w:jc w:val="center"/>
              <w:rPr>
                <w:b/>
                <w:bCs/>
                <w:sz w:val="18"/>
                <w:szCs w:val="20"/>
              </w:rPr>
            </w:pPr>
            <w:r w:rsidRPr="004F7F14">
              <w:rPr>
                <w:b/>
                <w:bCs/>
                <w:sz w:val="18"/>
                <w:szCs w:val="20"/>
              </w:rPr>
              <w:t xml:space="preserve">Распоряжение об утверждении/отказе от утверждения                                         </w:t>
            </w:r>
          </w:p>
        </w:tc>
        <w:tc>
          <w:tcPr>
            <w:tcW w:w="1485" w:type="dxa"/>
            <w:shd w:val="pct10" w:color="auto" w:fill="auto"/>
            <w:vAlign w:val="center"/>
          </w:tcPr>
          <w:p w:rsidR="007216D8" w:rsidRPr="004F7F14" w:rsidRDefault="00ED010E" w:rsidP="00A33DCA">
            <w:pPr>
              <w:spacing w:line="276" w:lineRule="auto"/>
              <w:jc w:val="center"/>
              <w:rPr>
                <w:b/>
                <w:bCs/>
                <w:sz w:val="18"/>
                <w:szCs w:val="20"/>
              </w:rPr>
            </w:pPr>
            <w:r w:rsidRPr="004F7F14">
              <w:rPr>
                <w:b/>
                <w:bCs/>
                <w:sz w:val="18"/>
                <w:szCs w:val="20"/>
              </w:rPr>
              <w:t>Постановлены на учет в ЕГРН</w:t>
            </w:r>
          </w:p>
        </w:tc>
      </w:tr>
      <w:tr w:rsidR="000D5BF0" w:rsidRPr="004F7F14" w:rsidTr="00731D9E">
        <w:trPr>
          <w:trHeight w:val="766"/>
        </w:trPr>
        <w:tc>
          <w:tcPr>
            <w:tcW w:w="534" w:type="dxa"/>
            <w:shd w:val="clear" w:color="auto" w:fill="auto"/>
            <w:vAlign w:val="center"/>
            <w:hideMark/>
          </w:tcPr>
          <w:p w:rsidR="006D4B67" w:rsidRPr="004F7F14" w:rsidRDefault="006D4B67" w:rsidP="00A33DCA">
            <w:pPr>
              <w:pStyle w:val="aff8"/>
              <w:numPr>
                <w:ilvl w:val="0"/>
                <w:numId w:val="40"/>
              </w:numPr>
              <w:spacing w:line="276" w:lineRule="auto"/>
              <w:ind w:left="0" w:firstLine="0"/>
              <w:jc w:val="center"/>
              <w:rPr>
                <w:sz w:val="18"/>
                <w:szCs w:val="20"/>
              </w:rPr>
            </w:pPr>
          </w:p>
        </w:tc>
        <w:tc>
          <w:tcPr>
            <w:tcW w:w="1701" w:type="dxa"/>
            <w:shd w:val="clear" w:color="auto" w:fill="auto"/>
            <w:vAlign w:val="center"/>
            <w:hideMark/>
          </w:tcPr>
          <w:p w:rsidR="006D4B67" w:rsidRPr="004F7F14" w:rsidRDefault="006D4B67" w:rsidP="00A33DCA">
            <w:pPr>
              <w:spacing w:line="276" w:lineRule="auto"/>
              <w:jc w:val="center"/>
              <w:rPr>
                <w:sz w:val="18"/>
                <w:szCs w:val="20"/>
              </w:rPr>
            </w:pPr>
            <w:r w:rsidRPr="004F7F14">
              <w:rPr>
                <w:sz w:val="18"/>
                <w:szCs w:val="20"/>
              </w:rPr>
              <w:t>ОАО "Анивские коммунальные системы"</w:t>
            </w:r>
          </w:p>
        </w:tc>
        <w:tc>
          <w:tcPr>
            <w:tcW w:w="1701" w:type="dxa"/>
            <w:shd w:val="clear" w:color="auto" w:fill="auto"/>
            <w:vAlign w:val="center"/>
            <w:hideMark/>
          </w:tcPr>
          <w:p w:rsidR="006D4B67" w:rsidRPr="004F7F14" w:rsidRDefault="006D4B67" w:rsidP="00A33DCA">
            <w:pPr>
              <w:spacing w:line="276" w:lineRule="auto"/>
              <w:jc w:val="center"/>
              <w:rPr>
                <w:sz w:val="18"/>
                <w:szCs w:val="20"/>
              </w:rPr>
            </w:pPr>
            <w:r w:rsidRPr="004F7F14">
              <w:rPr>
                <w:sz w:val="18"/>
                <w:szCs w:val="20"/>
              </w:rPr>
              <w:t>подземные водные объекты</w:t>
            </w:r>
          </w:p>
        </w:tc>
        <w:tc>
          <w:tcPr>
            <w:tcW w:w="2268" w:type="dxa"/>
            <w:shd w:val="clear" w:color="auto" w:fill="auto"/>
            <w:vAlign w:val="center"/>
            <w:hideMark/>
          </w:tcPr>
          <w:p w:rsidR="006D4B67" w:rsidRPr="004F7F14" w:rsidRDefault="006D4B67" w:rsidP="00A33DCA">
            <w:pPr>
              <w:spacing w:line="276" w:lineRule="auto"/>
              <w:jc w:val="center"/>
              <w:rPr>
                <w:sz w:val="18"/>
                <w:szCs w:val="20"/>
              </w:rPr>
            </w:pPr>
            <w:r w:rsidRPr="004F7F14">
              <w:rPr>
                <w:sz w:val="18"/>
                <w:szCs w:val="20"/>
              </w:rPr>
              <w:t xml:space="preserve">Проект зон санитарной охраны водозабора подземных вод </w:t>
            </w:r>
            <w:r w:rsidRPr="004F7F14">
              <w:rPr>
                <w:bCs/>
                <w:sz w:val="18"/>
                <w:szCs w:val="20"/>
              </w:rPr>
              <w:t>"Петропавловский"</w:t>
            </w:r>
          </w:p>
        </w:tc>
        <w:tc>
          <w:tcPr>
            <w:tcW w:w="1134" w:type="dxa"/>
            <w:shd w:val="clear" w:color="auto" w:fill="auto"/>
            <w:vAlign w:val="center"/>
            <w:hideMark/>
          </w:tcPr>
          <w:p w:rsidR="006D4B67" w:rsidRPr="004F7F14" w:rsidRDefault="006D4B67" w:rsidP="00A33DCA">
            <w:pPr>
              <w:spacing w:line="276" w:lineRule="auto"/>
              <w:jc w:val="center"/>
              <w:rPr>
                <w:sz w:val="18"/>
                <w:szCs w:val="20"/>
              </w:rPr>
            </w:pPr>
            <w:r w:rsidRPr="004F7F14">
              <w:rPr>
                <w:sz w:val="18"/>
                <w:szCs w:val="20"/>
              </w:rPr>
              <w:t>54-р</w:t>
            </w:r>
          </w:p>
        </w:tc>
        <w:tc>
          <w:tcPr>
            <w:tcW w:w="992" w:type="dxa"/>
            <w:shd w:val="clear" w:color="auto" w:fill="auto"/>
            <w:vAlign w:val="center"/>
            <w:hideMark/>
          </w:tcPr>
          <w:p w:rsidR="006D4B67" w:rsidRPr="004F7F14" w:rsidRDefault="006D4B67" w:rsidP="00A33DCA">
            <w:pPr>
              <w:spacing w:line="276" w:lineRule="auto"/>
              <w:jc w:val="center"/>
              <w:rPr>
                <w:sz w:val="18"/>
                <w:szCs w:val="20"/>
              </w:rPr>
            </w:pPr>
            <w:r w:rsidRPr="004F7F14">
              <w:rPr>
                <w:sz w:val="18"/>
                <w:szCs w:val="20"/>
              </w:rPr>
              <w:t>04.03.2013</w:t>
            </w:r>
          </w:p>
        </w:tc>
        <w:tc>
          <w:tcPr>
            <w:tcW w:w="1485" w:type="dxa"/>
            <w:shd w:val="clear" w:color="auto" w:fill="auto"/>
            <w:vAlign w:val="center"/>
            <w:hideMark/>
          </w:tcPr>
          <w:p w:rsidR="006D4B67" w:rsidRPr="004F7F14" w:rsidRDefault="006D4B67" w:rsidP="00A33DCA">
            <w:pPr>
              <w:spacing w:line="276" w:lineRule="auto"/>
              <w:jc w:val="center"/>
              <w:rPr>
                <w:sz w:val="18"/>
                <w:szCs w:val="20"/>
              </w:rPr>
            </w:pPr>
            <w:r w:rsidRPr="004F7F14">
              <w:rPr>
                <w:sz w:val="18"/>
                <w:szCs w:val="20"/>
              </w:rPr>
              <w:t>65:05-6.170,                        65:05-6.171,                       65:05-6.172</w:t>
            </w:r>
          </w:p>
        </w:tc>
      </w:tr>
      <w:tr w:rsidR="000D5BF0" w:rsidRPr="004F7F14" w:rsidTr="00731D9E">
        <w:trPr>
          <w:trHeight w:val="453"/>
        </w:trPr>
        <w:tc>
          <w:tcPr>
            <w:tcW w:w="534" w:type="dxa"/>
            <w:shd w:val="clear" w:color="auto" w:fill="auto"/>
            <w:vAlign w:val="center"/>
            <w:hideMark/>
          </w:tcPr>
          <w:p w:rsidR="006D4B67" w:rsidRPr="004F7F14" w:rsidRDefault="006D4B67" w:rsidP="00A33DCA">
            <w:pPr>
              <w:pStyle w:val="aff8"/>
              <w:numPr>
                <w:ilvl w:val="0"/>
                <w:numId w:val="40"/>
              </w:numPr>
              <w:spacing w:line="276" w:lineRule="auto"/>
              <w:ind w:left="0" w:firstLine="0"/>
              <w:jc w:val="center"/>
              <w:rPr>
                <w:sz w:val="18"/>
                <w:szCs w:val="20"/>
              </w:rPr>
            </w:pPr>
          </w:p>
        </w:tc>
        <w:tc>
          <w:tcPr>
            <w:tcW w:w="1701" w:type="dxa"/>
            <w:shd w:val="clear" w:color="auto" w:fill="auto"/>
            <w:vAlign w:val="center"/>
            <w:hideMark/>
          </w:tcPr>
          <w:p w:rsidR="006D4B67" w:rsidRPr="004F7F14" w:rsidRDefault="006D4B67" w:rsidP="00A33DCA">
            <w:pPr>
              <w:spacing w:line="276" w:lineRule="auto"/>
              <w:jc w:val="center"/>
              <w:rPr>
                <w:sz w:val="18"/>
                <w:szCs w:val="20"/>
              </w:rPr>
            </w:pPr>
            <w:r w:rsidRPr="004F7F14">
              <w:rPr>
                <w:sz w:val="18"/>
                <w:szCs w:val="20"/>
              </w:rPr>
              <w:t>ОАО "Анивские коммунальные системы"</w:t>
            </w:r>
          </w:p>
        </w:tc>
        <w:tc>
          <w:tcPr>
            <w:tcW w:w="1701" w:type="dxa"/>
            <w:shd w:val="clear" w:color="auto" w:fill="auto"/>
            <w:vAlign w:val="center"/>
            <w:hideMark/>
          </w:tcPr>
          <w:p w:rsidR="006D4B67" w:rsidRPr="004F7F14" w:rsidRDefault="006D4B67" w:rsidP="00A33DCA">
            <w:pPr>
              <w:spacing w:line="276" w:lineRule="auto"/>
              <w:jc w:val="center"/>
              <w:rPr>
                <w:sz w:val="18"/>
                <w:szCs w:val="20"/>
              </w:rPr>
            </w:pPr>
            <w:r w:rsidRPr="004F7F14">
              <w:rPr>
                <w:sz w:val="18"/>
                <w:szCs w:val="20"/>
              </w:rPr>
              <w:t>подземные водные объекты</w:t>
            </w:r>
          </w:p>
        </w:tc>
        <w:tc>
          <w:tcPr>
            <w:tcW w:w="2268" w:type="dxa"/>
            <w:shd w:val="clear" w:color="auto" w:fill="auto"/>
            <w:vAlign w:val="center"/>
            <w:hideMark/>
          </w:tcPr>
          <w:p w:rsidR="006D4B67" w:rsidRPr="004F7F14" w:rsidRDefault="006D4B67" w:rsidP="00A33DCA">
            <w:pPr>
              <w:spacing w:line="276" w:lineRule="auto"/>
              <w:jc w:val="center"/>
              <w:rPr>
                <w:bCs/>
                <w:sz w:val="18"/>
                <w:szCs w:val="20"/>
              </w:rPr>
            </w:pPr>
            <w:r w:rsidRPr="004F7F14">
              <w:rPr>
                <w:sz w:val="18"/>
                <w:szCs w:val="20"/>
              </w:rPr>
              <w:t xml:space="preserve">Проект зон санитарной охраны водозабора подземных вод </w:t>
            </w:r>
            <w:r w:rsidRPr="004F7F14">
              <w:rPr>
                <w:bCs/>
                <w:sz w:val="18"/>
                <w:szCs w:val="20"/>
              </w:rPr>
              <w:t>"Таранайский-1"</w:t>
            </w:r>
          </w:p>
        </w:tc>
        <w:tc>
          <w:tcPr>
            <w:tcW w:w="1134" w:type="dxa"/>
            <w:shd w:val="clear" w:color="auto" w:fill="auto"/>
            <w:vAlign w:val="center"/>
            <w:hideMark/>
          </w:tcPr>
          <w:p w:rsidR="006D4B67" w:rsidRPr="004F7F14" w:rsidRDefault="006D4B67" w:rsidP="00A33DCA">
            <w:pPr>
              <w:spacing w:line="276" w:lineRule="auto"/>
              <w:jc w:val="center"/>
              <w:rPr>
                <w:sz w:val="18"/>
                <w:szCs w:val="20"/>
              </w:rPr>
            </w:pPr>
            <w:r w:rsidRPr="004F7F14">
              <w:rPr>
                <w:sz w:val="18"/>
                <w:szCs w:val="20"/>
              </w:rPr>
              <w:t>55-р</w:t>
            </w:r>
          </w:p>
        </w:tc>
        <w:tc>
          <w:tcPr>
            <w:tcW w:w="992" w:type="dxa"/>
            <w:shd w:val="clear" w:color="auto" w:fill="auto"/>
            <w:vAlign w:val="center"/>
            <w:hideMark/>
          </w:tcPr>
          <w:p w:rsidR="006D4B67" w:rsidRPr="004F7F14" w:rsidRDefault="006D4B67" w:rsidP="00A33DCA">
            <w:pPr>
              <w:spacing w:line="276" w:lineRule="auto"/>
              <w:jc w:val="center"/>
              <w:rPr>
                <w:sz w:val="18"/>
                <w:szCs w:val="20"/>
              </w:rPr>
            </w:pPr>
            <w:r w:rsidRPr="004F7F14">
              <w:rPr>
                <w:sz w:val="18"/>
                <w:szCs w:val="20"/>
              </w:rPr>
              <w:t>04.03.2013</w:t>
            </w:r>
          </w:p>
        </w:tc>
        <w:tc>
          <w:tcPr>
            <w:tcW w:w="1485" w:type="dxa"/>
            <w:shd w:val="clear" w:color="auto" w:fill="auto"/>
            <w:vAlign w:val="center"/>
            <w:hideMark/>
          </w:tcPr>
          <w:p w:rsidR="006D4B67" w:rsidRPr="004F7F14" w:rsidRDefault="006D4B67" w:rsidP="00A33DCA">
            <w:pPr>
              <w:spacing w:line="276" w:lineRule="auto"/>
              <w:jc w:val="center"/>
              <w:rPr>
                <w:sz w:val="18"/>
                <w:szCs w:val="20"/>
              </w:rPr>
            </w:pPr>
            <w:r w:rsidRPr="004F7F14">
              <w:rPr>
                <w:sz w:val="18"/>
                <w:szCs w:val="20"/>
              </w:rPr>
              <w:t>65:05-6.173,                        65:05-6.174,                       65:05-6.175</w:t>
            </w:r>
          </w:p>
        </w:tc>
      </w:tr>
      <w:tr w:rsidR="000D5BF0" w:rsidRPr="004F7F14" w:rsidTr="00731D9E">
        <w:trPr>
          <w:trHeight w:val="60"/>
        </w:trPr>
        <w:tc>
          <w:tcPr>
            <w:tcW w:w="534" w:type="dxa"/>
            <w:shd w:val="clear" w:color="auto" w:fill="auto"/>
            <w:vAlign w:val="center"/>
            <w:hideMark/>
          </w:tcPr>
          <w:p w:rsidR="006D4B67" w:rsidRPr="004F7F14" w:rsidRDefault="006D4B67" w:rsidP="00A33DCA">
            <w:pPr>
              <w:pStyle w:val="aff8"/>
              <w:numPr>
                <w:ilvl w:val="0"/>
                <w:numId w:val="40"/>
              </w:numPr>
              <w:spacing w:line="276" w:lineRule="auto"/>
              <w:ind w:left="0" w:firstLine="0"/>
              <w:jc w:val="center"/>
              <w:rPr>
                <w:sz w:val="18"/>
                <w:szCs w:val="20"/>
              </w:rPr>
            </w:pPr>
          </w:p>
        </w:tc>
        <w:tc>
          <w:tcPr>
            <w:tcW w:w="1701" w:type="dxa"/>
            <w:shd w:val="clear" w:color="auto" w:fill="auto"/>
            <w:vAlign w:val="center"/>
            <w:hideMark/>
          </w:tcPr>
          <w:p w:rsidR="006D4B67" w:rsidRPr="004F7F14" w:rsidRDefault="006D4B67" w:rsidP="00A33DCA">
            <w:pPr>
              <w:spacing w:line="276" w:lineRule="auto"/>
              <w:jc w:val="center"/>
              <w:rPr>
                <w:sz w:val="18"/>
                <w:szCs w:val="20"/>
              </w:rPr>
            </w:pPr>
            <w:r w:rsidRPr="004F7F14">
              <w:rPr>
                <w:sz w:val="18"/>
                <w:szCs w:val="20"/>
              </w:rPr>
              <w:t>ОАО "Анивские коммунальные системы"</w:t>
            </w:r>
          </w:p>
        </w:tc>
        <w:tc>
          <w:tcPr>
            <w:tcW w:w="1701" w:type="dxa"/>
            <w:shd w:val="clear" w:color="auto" w:fill="auto"/>
            <w:vAlign w:val="center"/>
            <w:hideMark/>
          </w:tcPr>
          <w:p w:rsidR="006D4B67" w:rsidRPr="004F7F14" w:rsidRDefault="006D4B67" w:rsidP="00A33DCA">
            <w:pPr>
              <w:spacing w:line="276" w:lineRule="auto"/>
              <w:jc w:val="center"/>
              <w:rPr>
                <w:sz w:val="18"/>
                <w:szCs w:val="20"/>
              </w:rPr>
            </w:pPr>
            <w:r w:rsidRPr="004F7F14">
              <w:rPr>
                <w:sz w:val="18"/>
                <w:szCs w:val="20"/>
              </w:rPr>
              <w:t>подземные водные объекты</w:t>
            </w:r>
          </w:p>
        </w:tc>
        <w:tc>
          <w:tcPr>
            <w:tcW w:w="2268" w:type="dxa"/>
            <w:shd w:val="clear" w:color="auto" w:fill="auto"/>
            <w:vAlign w:val="center"/>
            <w:hideMark/>
          </w:tcPr>
          <w:p w:rsidR="006D4B67" w:rsidRPr="004F7F14" w:rsidRDefault="006D4B67" w:rsidP="00A33DCA">
            <w:pPr>
              <w:spacing w:line="276" w:lineRule="auto"/>
              <w:jc w:val="center"/>
              <w:rPr>
                <w:bCs/>
                <w:sz w:val="18"/>
                <w:szCs w:val="20"/>
              </w:rPr>
            </w:pPr>
            <w:r w:rsidRPr="004F7F14">
              <w:rPr>
                <w:sz w:val="18"/>
                <w:szCs w:val="20"/>
              </w:rPr>
              <w:t xml:space="preserve">Проект зон санитарной охраны водозабора подземных вод </w:t>
            </w:r>
            <w:r w:rsidRPr="004F7F14">
              <w:rPr>
                <w:bCs/>
                <w:sz w:val="18"/>
                <w:szCs w:val="20"/>
              </w:rPr>
              <w:t>"Огоньки"</w:t>
            </w:r>
          </w:p>
        </w:tc>
        <w:tc>
          <w:tcPr>
            <w:tcW w:w="1134" w:type="dxa"/>
            <w:shd w:val="clear" w:color="auto" w:fill="auto"/>
            <w:vAlign w:val="center"/>
            <w:hideMark/>
          </w:tcPr>
          <w:p w:rsidR="006D4B67" w:rsidRPr="004F7F14" w:rsidRDefault="006D4B67" w:rsidP="00A33DCA">
            <w:pPr>
              <w:spacing w:line="276" w:lineRule="auto"/>
              <w:jc w:val="center"/>
              <w:rPr>
                <w:sz w:val="18"/>
                <w:szCs w:val="20"/>
              </w:rPr>
            </w:pPr>
            <w:r w:rsidRPr="004F7F14">
              <w:rPr>
                <w:sz w:val="18"/>
                <w:szCs w:val="20"/>
              </w:rPr>
              <w:t>56-р</w:t>
            </w:r>
          </w:p>
        </w:tc>
        <w:tc>
          <w:tcPr>
            <w:tcW w:w="992" w:type="dxa"/>
            <w:shd w:val="clear" w:color="auto" w:fill="auto"/>
            <w:vAlign w:val="center"/>
            <w:hideMark/>
          </w:tcPr>
          <w:p w:rsidR="006D4B67" w:rsidRPr="004F7F14" w:rsidRDefault="006D4B67" w:rsidP="00A33DCA">
            <w:pPr>
              <w:spacing w:line="276" w:lineRule="auto"/>
              <w:jc w:val="center"/>
              <w:rPr>
                <w:sz w:val="18"/>
                <w:szCs w:val="20"/>
              </w:rPr>
            </w:pPr>
            <w:r w:rsidRPr="004F7F14">
              <w:rPr>
                <w:sz w:val="18"/>
                <w:szCs w:val="20"/>
              </w:rPr>
              <w:t>04.03.2013</w:t>
            </w:r>
          </w:p>
        </w:tc>
        <w:tc>
          <w:tcPr>
            <w:tcW w:w="1485" w:type="dxa"/>
            <w:shd w:val="clear" w:color="auto" w:fill="auto"/>
            <w:vAlign w:val="center"/>
            <w:hideMark/>
          </w:tcPr>
          <w:p w:rsidR="006D4B67" w:rsidRPr="004F7F14" w:rsidRDefault="006D4B67" w:rsidP="00A33DCA">
            <w:pPr>
              <w:spacing w:line="276" w:lineRule="auto"/>
              <w:jc w:val="center"/>
              <w:rPr>
                <w:sz w:val="18"/>
                <w:szCs w:val="20"/>
              </w:rPr>
            </w:pPr>
            <w:r w:rsidRPr="004F7F14">
              <w:rPr>
                <w:sz w:val="18"/>
                <w:szCs w:val="20"/>
              </w:rPr>
              <w:t>65:05-6.204,                65:05-6.237</w:t>
            </w:r>
          </w:p>
        </w:tc>
      </w:tr>
      <w:tr w:rsidR="000D5BF0" w:rsidRPr="004F7F14" w:rsidTr="00731D9E">
        <w:trPr>
          <w:trHeight w:val="251"/>
        </w:trPr>
        <w:tc>
          <w:tcPr>
            <w:tcW w:w="534" w:type="dxa"/>
            <w:shd w:val="clear" w:color="auto" w:fill="auto"/>
            <w:vAlign w:val="center"/>
            <w:hideMark/>
          </w:tcPr>
          <w:p w:rsidR="006D4B67" w:rsidRPr="004F7F14" w:rsidRDefault="006D4B67" w:rsidP="00A33DCA">
            <w:pPr>
              <w:pStyle w:val="aff8"/>
              <w:numPr>
                <w:ilvl w:val="0"/>
                <w:numId w:val="40"/>
              </w:numPr>
              <w:spacing w:line="276" w:lineRule="auto"/>
              <w:ind w:left="0" w:firstLine="0"/>
              <w:jc w:val="center"/>
              <w:rPr>
                <w:sz w:val="18"/>
                <w:szCs w:val="20"/>
              </w:rPr>
            </w:pPr>
          </w:p>
        </w:tc>
        <w:tc>
          <w:tcPr>
            <w:tcW w:w="1701" w:type="dxa"/>
            <w:shd w:val="clear" w:color="auto" w:fill="auto"/>
            <w:vAlign w:val="center"/>
            <w:hideMark/>
          </w:tcPr>
          <w:p w:rsidR="006D4B67" w:rsidRPr="004F7F14" w:rsidRDefault="006D4B67" w:rsidP="00A33DCA">
            <w:pPr>
              <w:spacing w:line="276" w:lineRule="auto"/>
              <w:jc w:val="center"/>
              <w:rPr>
                <w:sz w:val="18"/>
                <w:szCs w:val="20"/>
              </w:rPr>
            </w:pPr>
            <w:r w:rsidRPr="004F7F14">
              <w:rPr>
                <w:sz w:val="18"/>
                <w:szCs w:val="20"/>
              </w:rPr>
              <w:t>ОАО "Анивские коммунальные системы"</w:t>
            </w:r>
          </w:p>
        </w:tc>
        <w:tc>
          <w:tcPr>
            <w:tcW w:w="1701" w:type="dxa"/>
            <w:shd w:val="clear" w:color="auto" w:fill="auto"/>
            <w:vAlign w:val="center"/>
            <w:hideMark/>
          </w:tcPr>
          <w:p w:rsidR="006D4B67" w:rsidRPr="004F7F14" w:rsidRDefault="006D4B67" w:rsidP="00A33DCA">
            <w:pPr>
              <w:spacing w:line="276" w:lineRule="auto"/>
              <w:jc w:val="center"/>
              <w:rPr>
                <w:sz w:val="18"/>
                <w:szCs w:val="20"/>
              </w:rPr>
            </w:pPr>
            <w:r w:rsidRPr="004F7F14">
              <w:rPr>
                <w:sz w:val="18"/>
                <w:szCs w:val="20"/>
              </w:rPr>
              <w:t>подземные водные объекты</w:t>
            </w:r>
          </w:p>
        </w:tc>
        <w:tc>
          <w:tcPr>
            <w:tcW w:w="2268" w:type="dxa"/>
            <w:shd w:val="clear" w:color="auto" w:fill="auto"/>
            <w:vAlign w:val="center"/>
            <w:hideMark/>
          </w:tcPr>
          <w:p w:rsidR="006D4B67" w:rsidRPr="004F7F14" w:rsidRDefault="006D4B67" w:rsidP="00A33DCA">
            <w:pPr>
              <w:spacing w:line="276" w:lineRule="auto"/>
              <w:jc w:val="center"/>
              <w:rPr>
                <w:sz w:val="18"/>
                <w:szCs w:val="20"/>
              </w:rPr>
            </w:pPr>
            <w:r w:rsidRPr="004F7F14">
              <w:rPr>
                <w:sz w:val="18"/>
                <w:szCs w:val="20"/>
              </w:rPr>
              <w:t xml:space="preserve">Проект зон санитарной охраны водозабора подземных вод </w:t>
            </w:r>
            <w:r w:rsidRPr="004F7F14">
              <w:rPr>
                <w:bCs/>
                <w:sz w:val="18"/>
                <w:szCs w:val="20"/>
              </w:rPr>
              <w:t>"Успенский"</w:t>
            </w:r>
          </w:p>
        </w:tc>
        <w:tc>
          <w:tcPr>
            <w:tcW w:w="1134" w:type="dxa"/>
            <w:shd w:val="clear" w:color="auto" w:fill="auto"/>
            <w:vAlign w:val="center"/>
            <w:hideMark/>
          </w:tcPr>
          <w:p w:rsidR="006D4B67" w:rsidRPr="004F7F14" w:rsidRDefault="006D4B67" w:rsidP="00A33DCA">
            <w:pPr>
              <w:spacing w:line="276" w:lineRule="auto"/>
              <w:jc w:val="center"/>
              <w:rPr>
                <w:sz w:val="18"/>
                <w:szCs w:val="20"/>
              </w:rPr>
            </w:pPr>
            <w:r w:rsidRPr="004F7F14">
              <w:rPr>
                <w:sz w:val="18"/>
                <w:szCs w:val="20"/>
              </w:rPr>
              <w:t>57-р</w:t>
            </w:r>
          </w:p>
        </w:tc>
        <w:tc>
          <w:tcPr>
            <w:tcW w:w="992" w:type="dxa"/>
            <w:shd w:val="clear" w:color="auto" w:fill="auto"/>
            <w:vAlign w:val="center"/>
            <w:hideMark/>
          </w:tcPr>
          <w:p w:rsidR="006D4B67" w:rsidRPr="004F7F14" w:rsidRDefault="006D4B67" w:rsidP="00A33DCA">
            <w:pPr>
              <w:spacing w:line="276" w:lineRule="auto"/>
              <w:jc w:val="center"/>
              <w:rPr>
                <w:sz w:val="18"/>
                <w:szCs w:val="20"/>
              </w:rPr>
            </w:pPr>
            <w:r w:rsidRPr="004F7F14">
              <w:rPr>
                <w:sz w:val="18"/>
                <w:szCs w:val="20"/>
              </w:rPr>
              <w:t>04.03.2013</w:t>
            </w:r>
          </w:p>
        </w:tc>
        <w:tc>
          <w:tcPr>
            <w:tcW w:w="1485" w:type="dxa"/>
            <w:shd w:val="clear" w:color="auto" w:fill="auto"/>
            <w:vAlign w:val="center"/>
            <w:hideMark/>
          </w:tcPr>
          <w:p w:rsidR="006D4B67" w:rsidRPr="004F7F14" w:rsidRDefault="006D4B67" w:rsidP="00A33DCA">
            <w:pPr>
              <w:spacing w:line="276" w:lineRule="auto"/>
              <w:jc w:val="center"/>
              <w:rPr>
                <w:sz w:val="18"/>
                <w:szCs w:val="20"/>
              </w:rPr>
            </w:pPr>
            <w:r w:rsidRPr="004F7F14">
              <w:rPr>
                <w:sz w:val="18"/>
                <w:szCs w:val="20"/>
              </w:rPr>
              <w:t>65:05-6.205,                65:05-6.206,                     65:05-6.207</w:t>
            </w:r>
          </w:p>
        </w:tc>
      </w:tr>
      <w:tr w:rsidR="000D5BF0" w:rsidRPr="004F7F14" w:rsidTr="00731D9E">
        <w:trPr>
          <w:trHeight w:val="79"/>
        </w:trPr>
        <w:tc>
          <w:tcPr>
            <w:tcW w:w="534" w:type="dxa"/>
            <w:shd w:val="clear" w:color="auto" w:fill="auto"/>
            <w:vAlign w:val="center"/>
            <w:hideMark/>
          </w:tcPr>
          <w:p w:rsidR="006D4B67" w:rsidRPr="004F7F14" w:rsidRDefault="006D4B67" w:rsidP="00A33DCA">
            <w:pPr>
              <w:pStyle w:val="aff8"/>
              <w:numPr>
                <w:ilvl w:val="0"/>
                <w:numId w:val="40"/>
              </w:numPr>
              <w:spacing w:line="276" w:lineRule="auto"/>
              <w:ind w:left="0" w:firstLine="0"/>
              <w:jc w:val="center"/>
              <w:rPr>
                <w:sz w:val="18"/>
                <w:szCs w:val="20"/>
              </w:rPr>
            </w:pPr>
          </w:p>
        </w:tc>
        <w:tc>
          <w:tcPr>
            <w:tcW w:w="1701" w:type="dxa"/>
            <w:shd w:val="clear" w:color="auto" w:fill="auto"/>
            <w:vAlign w:val="center"/>
            <w:hideMark/>
          </w:tcPr>
          <w:p w:rsidR="006D4B67" w:rsidRPr="004F7F14" w:rsidRDefault="006D4B67" w:rsidP="00A33DCA">
            <w:pPr>
              <w:spacing w:line="276" w:lineRule="auto"/>
              <w:jc w:val="center"/>
              <w:rPr>
                <w:sz w:val="18"/>
                <w:szCs w:val="20"/>
              </w:rPr>
            </w:pPr>
            <w:r w:rsidRPr="004F7F14">
              <w:rPr>
                <w:sz w:val="18"/>
                <w:szCs w:val="20"/>
              </w:rPr>
              <w:t>ОАО "Анивские коммунальные системы"</w:t>
            </w:r>
          </w:p>
        </w:tc>
        <w:tc>
          <w:tcPr>
            <w:tcW w:w="1701" w:type="dxa"/>
            <w:shd w:val="clear" w:color="auto" w:fill="auto"/>
            <w:vAlign w:val="center"/>
            <w:hideMark/>
          </w:tcPr>
          <w:p w:rsidR="006D4B67" w:rsidRPr="004F7F14" w:rsidRDefault="006D4B67" w:rsidP="00A33DCA">
            <w:pPr>
              <w:spacing w:line="276" w:lineRule="auto"/>
              <w:jc w:val="center"/>
              <w:rPr>
                <w:sz w:val="18"/>
                <w:szCs w:val="20"/>
              </w:rPr>
            </w:pPr>
            <w:r w:rsidRPr="004F7F14">
              <w:rPr>
                <w:sz w:val="18"/>
                <w:szCs w:val="20"/>
              </w:rPr>
              <w:t>подземные водные объекты</w:t>
            </w:r>
          </w:p>
        </w:tc>
        <w:tc>
          <w:tcPr>
            <w:tcW w:w="2268" w:type="dxa"/>
            <w:shd w:val="clear" w:color="auto" w:fill="auto"/>
            <w:vAlign w:val="center"/>
            <w:hideMark/>
          </w:tcPr>
          <w:p w:rsidR="006D4B67" w:rsidRPr="004F7F14" w:rsidRDefault="006D4B67" w:rsidP="00A33DCA">
            <w:pPr>
              <w:spacing w:line="276" w:lineRule="auto"/>
              <w:jc w:val="center"/>
              <w:rPr>
                <w:sz w:val="18"/>
                <w:szCs w:val="20"/>
              </w:rPr>
            </w:pPr>
            <w:r w:rsidRPr="004F7F14">
              <w:rPr>
                <w:sz w:val="18"/>
                <w:szCs w:val="20"/>
              </w:rPr>
              <w:t xml:space="preserve">Проект зон санитарной охраны водозабора подземных вод </w:t>
            </w:r>
            <w:r w:rsidRPr="004F7F14">
              <w:rPr>
                <w:bCs/>
                <w:sz w:val="18"/>
                <w:szCs w:val="20"/>
              </w:rPr>
              <w:t>улица Центральная</w:t>
            </w:r>
          </w:p>
        </w:tc>
        <w:tc>
          <w:tcPr>
            <w:tcW w:w="1134" w:type="dxa"/>
            <w:shd w:val="clear" w:color="auto" w:fill="auto"/>
            <w:vAlign w:val="center"/>
            <w:hideMark/>
          </w:tcPr>
          <w:p w:rsidR="006D4B67" w:rsidRPr="004F7F14" w:rsidRDefault="006D4B67" w:rsidP="00A33DCA">
            <w:pPr>
              <w:spacing w:line="276" w:lineRule="auto"/>
              <w:jc w:val="center"/>
              <w:rPr>
                <w:sz w:val="18"/>
                <w:szCs w:val="20"/>
              </w:rPr>
            </w:pPr>
            <w:r w:rsidRPr="004F7F14">
              <w:rPr>
                <w:sz w:val="18"/>
                <w:szCs w:val="20"/>
              </w:rPr>
              <w:t>58-р</w:t>
            </w:r>
          </w:p>
        </w:tc>
        <w:tc>
          <w:tcPr>
            <w:tcW w:w="992" w:type="dxa"/>
            <w:shd w:val="clear" w:color="auto" w:fill="auto"/>
            <w:vAlign w:val="center"/>
            <w:hideMark/>
          </w:tcPr>
          <w:p w:rsidR="006D4B67" w:rsidRPr="004F7F14" w:rsidRDefault="006D4B67" w:rsidP="00A33DCA">
            <w:pPr>
              <w:spacing w:line="276" w:lineRule="auto"/>
              <w:jc w:val="center"/>
              <w:rPr>
                <w:sz w:val="18"/>
                <w:szCs w:val="20"/>
              </w:rPr>
            </w:pPr>
            <w:r w:rsidRPr="004F7F14">
              <w:rPr>
                <w:sz w:val="18"/>
                <w:szCs w:val="20"/>
              </w:rPr>
              <w:t>04.03.2013</w:t>
            </w:r>
          </w:p>
        </w:tc>
        <w:tc>
          <w:tcPr>
            <w:tcW w:w="1485" w:type="dxa"/>
            <w:shd w:val="clear" w:color="auto" w:fill="auto"/>
            <w:vAlign w:val="center"/>
            <w:hideMark/>
          </w:tcPr>
          <w:p w:rsidR="006D4B67" w:rsidRPr="004F7F14" w:rsidRDefault="006D4B67" w:rsidP="00A33DCA">
            <w:pPr>
              <w:spacing w:line="276" w:lineRule="auto"/>
              <w:jc w:val="center"/>
              <w:rPr>
                <w:sz w:val="18"/>
                <w:szCs w:val="20"/>
              </w:rPr>
            </w:pPr>
            <w:r w:rsidRPr="004F7F14">
              <w:rPr>
                <w:sz w:val="18"/>
                <w:szCs w:val="20"/>
              </w:rPr>
              <w:t>65:05-6.208,                65:05-6.209,                     65:05-6.210</w:t>
            </w:r>
          </w:p>
        </w:tc>
      </w:tr>
      <w:tr w:rsidR="000D5BF0" w:rsidRPr="004F7F14" w:rsidTr="00731D9E">
        <w:trPr>
          <w:trHeight w:val="60"/>
        </w:trPr>
        <w:tc>
          <w:tcPr>
            <w:tcW w:w="534" w:type="dxa"/>
            <w:shd w:val="clear" w:color="auto" w:fill="auto"/>
            <w:vAlign w:val="center"/>
            <w:hideMark/>
          </w:tcPr>
          <w:p w:rsidR="006D4B67" w:rsidRPr="004F7F14" w:rsidRDefault="006D4B67" w:rsidP="00A33DCA">
            <w:pPr>
              <w:pStyle w:val="aff8"/>
              <w:numPr>
                <w:ilvl w:val="0"/>
                <w:numId w:val="40"/>
              </w:numPr>
              <w:spacing w:line="276" w:lineRule="auto"/>
              <w:ind w:left="0" w:firstLine="0"/>
              <w:jc w:val="center"/>
              <w:rPr>
                <w:sz w:val="18"/>
                <w:szCs w:val="20"/>
              </w:rPr>
            </w:pPr>
          </w:p>
        </w:tc>
        <w:tc>
          <w:tcPr>
            <w:tcW w:w="1701" w:type="dxa"/>
            <w:shd w:val="clear" w:color="auto" w:fill="auto"/>
            <w:vAlign w:val="center"/>
            <w:hideMark/>
          </w:tcPr>
          <w:p w:rsidR="006D4B67" w:rsidRPr="004F7F14" w:rsidRDefault="006D4B67" w:rsidP="00A33DCA">
            <w:pPr>
              <w:spacing w:line="276" w:lineRule="auto"/>
              <w:jc w:val="center"/>
              <w:rPr>
                <w:sz w:val="18"/>
                <w:szCs w:val="20"/>
              </w:rPr>
            </w:pPr>
            <w:r w:rsidRPr="004F7F14">
              <w:rPr>
                <w:sz w:val="18"/>
                <w:szCs w:val="20"/>
              </w:rPr>
              <w:t>ОАО "Анивские коммунальные системы"</w:t>
            </w:r>
          </w:p>
        </w:tc>
        <w:tc>
          <w:tcPr>
            <w:tcW w:w="1701" w:type="dxa"/>
            <w:shd w:val="clear" w:color="auto" w:fill="auto"/>
            <w:vAlign w:val="center"/>
            <w:hideMark/>
          </w:tcPr>
          <w:p w:rsidR="006D4B67" w:rsidRPr="004F7F14" w:rsidRDefault="006D4B67" w:rsidP="00A33DCA">
            <w:pPr>
              <w:spacing w:line="276" w:lineRule="auto"/>
              <w:jc w:val="center"/>
              <w:rPr>
                <w:sz w:val="18"/>
                <w:szCs w:val="20"/>
              </w:rPr>
            </w:pPr>
            <w:r w:rsidRPr="004F7F14">
              <w:rPr>
                <w:sz w:val="18"/>
                <w:szCs w:val="20"/>
              </w:rPr>
              <w:t>подземные водные объекты</w:t>
            </w:r>
          </w:p>
        </w:tc>
        <w:tc>
          <w:tcPr>
            <w:tcW w:w="2268" w:type="dxa"/>
            <w:shd w:val="clear" w:color="auto" w:fill="auto"/>
            <w:vAlign w:val="center"/>
            <w:hideMark/>
          </w:tcPr>
          <w:p w:rsidR="006D4B67" w:rsidRPr="004F7F14" w:rsidRDefault="006D4B67" w:rsidP="00A33DCA">
            <w:pPr>
              <w:spacing w:line="276" w:lineRule="auto"/>
              <w:jc w:val="center"/>
              <w:rPr>
                <w:sz w:val="18"/>
                <w:szCs w:val="20"/>
              </w:rPr>
            </w:pPr>
            <w:r w:rsidRPr="004F7F14">
              <w:rPr>
                <w:sz w:val="18"/>
                <w:szCs w:val="20"/>
              </w:rPr>
              <w:t xml:space="preserve">Проект зон санитарной охраны водозабора подземных вод </w:t>
            </w:r>
            <w:r w:rsidRPr="004F7F14">
              <w:rPr>
                <w:bCs/>
                <w:sz w:val="18"/>
                <w:szCs w:val="20"/>
              </w:rPr>
              <w:t>"Южный"</w:t>
            </w:r>
          </w:p>
        </w:tc>
        <w:tc>
          <w:tcPr>
            <w:tcW w:w="1134" w:type="dxa"/>
            <w:shd w:val="clear" w:color="auto" w:fill="auto"/>
            <w:vAlign w:val="center"/>
            <w:hideMark/>
          </w:tcPr>
          <w:p w:rsidR="006D4B67" w:rsidRPr="004F7F14" w:rsidRDefault="006D4B67" w:rsidP="00A33DCA">
            <w:pPr>
              <w:spacing w:line="276" w:lineRule="auto"/>
              <w:jc w:val="center"/>
              <w:rPr>
                <w:sz w:val="18"/>
                <w:szCs w:val="20"/>
              </w:rPr>
            </w:pPr>
            <w:r w:rsidRPr="004F7F14">
              <w:rPr>
                <w:sz w:val="18"/>
                <w:szCs w:val="20"/>
              </w:rPr>
              <w:t>59-р</w:t>
            </w:r>
          </w:p>
        </w:tc>
        <w:tc>
          <w:tcPr>
            <w:tcW w:w="992" w:type="dxa"/>
            <w:shd w:val="clear" w:color="auto" w:fill="auto"/>
            <w:vAlign w:val="center"/>
            <w:hideMark/>
          </w:tcPr>
          <w:p w:rsidR="006D4B67" w:rsidRPr="004F7F14" w:rsidRDefault="006D4B67" w:rsidP="00A33DCA">
            <w:pPr>
              <w:spacing w:line="276" w:lineRule="auto"/>
              <w:jc w:val="center"/>
              <w:rPr>
                <w:sz w:val="18"/>
                <w:szCs w:val="20"/>
              </w:rPr>
            </w:pPr>
            <w:r w:rsidRPr="004F7F14">
              <w:rPr>
                <w:sz w:val="18"/>
                <w:szCs w:val="20"/>
              </w:rPr>
              <w:t>04.03.2013</w:t>
            </w:r>
          </w:p>
        </w:tc>
        <w:tc>
          <w:tcPr>
            <w:tcW w:w="1485" w:type="dxa"/>
            <w:shd w:val="clear" w:color="auto" w:fill="auto"/>
            <w:vAlign w:val="center"/>
            <w:hideMark/>
          </w:tcPr>
          <w:p w:rsidR="006D4B67" w:rsidRPr="004F7F14" w:rsidRDefault="006D4B67" w:rsidP="00A33DCA">
            <w:pPr>
              <w:spacing w:line="276" w:lineRule="auto"/>
              <w:jc w:val="center"/>
              <w:rPr>
                <w:sz w:val="18"/>
                <w:szCs w:val="20"/>
              </w:rPr>
            </w:pPr>
            <w:r w:rsidRPr="004F7F14">
              <w:rPr>
                <w:sz w:val="18"/>
                <w:szCs w:val="20"/>
              </w:rPr>
              <w:t>65:05-6.211,                65:05-6.212,                     65:05-6.213</w:t>
            </w:r>
          </w:p>
        </w:tc>
      </w:tr>
      <w:tr w:rsidR="000D5BF0" w:rsidRPr="004F7F14" w:rsidTr="00731D9E">
        <w:trPr>
          <w:trHeight w:val="60"/>
        </w:trPr>
        <w:tc>
          <w:tcPr>
            <w:tcW w:w="534" w:type="dxa"/>
            <w:shd w:val="clear" w:color="auto" w:fill="auto"/>
            <w:vAlign w:val="center"/>
            <w:hideMark/>
          </w:tcPr>
          <w:p w:rsidR="006D4B67" w:rsidRPr="004F7F14" w:rsidRDefault="006D4B67" w:rsidP="00A33DCA">
            <w:pPr>
              <w:pStyle w:val="aff8"/>
              <w:numPr>
                <w:ilvl w:val="0"/>
                <w:numId w:val="40"/>
              </w:numPr>
              <w:spacing w:line="276" w:lineRule="auto"/>
              <w:ind w:left="0" w:firstLine="0"/>
              <w:jc w:val="center"/>
              <w:rPr>
                <w:sz w:val="18"/>
                <w:szCs w:val="20"/>
              </w:rPr>
            </w:pPr>
          </w:p>
        </w:tc>
        <w:tc>
          <w:tcPr>
            <w:tcW w:w="1701" w:type="dxa"/>
            <w:shd w:val="clear" w:color="auto" w:fill="auto"/>
            <w:vAlign w:val="center"/>
            <w:hideMark/>
          </w:tcPr>
          <w:p w:rsidR="006D4B67" w:rsidRPr="004F7F14" w:rsidRDefault="006D4B67" w:rsidP="00A33DCA">
            <w:pPr>
              <w:spacing w:line="276" w:lineRule="auto"/>
              <w:jc w:val="center"/>
              <w:rPr>
                <w:sz w:val="18"/>
                <w:szCs w:val="20"/>
              </w:rPr>
            </w:pPr>
            <w:r w:rsidRPr="004F7F14">
              <w:rPr>
                <w:sz w:val="18"/>
                <w:szCs w:val="20"/>
              </w:rPr>
              <w:t>ОАО "Анивские коммунальные системы"</w:t>
            </w:r>
          </w:p>
        </w:tc>
        <w:tc>
          <w:tcPr>
            <w:tcW w:w="1701" w:type="dxa"/>
            <w:shd w:val="clear" w:color="auto" w:fill="auto"/>
            <w:vAlign w:val="center"/>
            <w:hideMark/>
          </w:tcPr>
          <w:p w:rsidR="006D4B67" w:rsidRPr="004F7F14" w:rsidRDefault="006D4B67" w:rsidP="00A33DCA">
            <w:pPr>
              <w:spacing w:line="276" w:lineRule="auto"/>
              <w:jc w:val="center"/>
              <w:rPr>
                <w:sz w:val="18"/>
                <w:szCs w:val="20"/>
              </w:rPr>
            </w:pPr>
            <w:r w:rsidRPr="004F7F14">
              <w:rPr>
                <w:sz w:val="18"/>
                <w:szCs w:val="20"/>
              </w:rPr>
              <w:t>подземные водные объекты</w:t>
            </w:r>
          </w:p>
        </w:tc>
        <w:tc>
          <w:tcPr>
            <w:tcW w:w="2268" w:type="dxa"/>
            <w:shd w:val="clear" w:color="auto" w:fill="auto"/>
            <w:vAlign w:val="center"/>
            <w:hideMark/>
          </w:tcPr>
          <w:p w:rsidR="006D4B67" w:rsidRPr="004F7F14" w:rsidRDefault="006D4B67" w:rsidP="00A33DCA">
            <w:pPr>
              <w:spacing w:line="276" w:lineRule="auto"/>
              <w:jc w:val="center"/>
              <w:rPr>
                <w:sz w:val="18"/>
                <w:szCs w:val="20"/>
              </w:rPr>
            </w:pPr>
            <w:r w:rsidRPr="004F7F14">
              <w:rPr>
                <w:sz w:val="18"/>
                <w:szCs w:val="20"/>
              </w:rPr>
              <w:t xml:space="preserve">Проект зоны санитарной охраны водозабора подземных вод </w:t>
            </w:r>
            <w:r w:rsidRPr="004F7F14">
              <w:rPr>
                <w:bCs/>
                <w:sz w:val="18"/>
                <w:szCs w:val="20"/>
              </w:rPr>
              <w:t>Автомост</w:t>
            </w:r>
          </w:p>
        </w:tc>
        <w:tc>
          <w:tcPr>
            <w:tcW w:w="1134" w:type="dxa"/>
            <w:shd w:val="clear" w:color="auto" w:fill="auto"/>
            <w:vAlign w:val="center"/>
            <w:hideMark/>
          </w:tcPr>
          <w:p w:rsidR="006D4B67" w:rsidRPr="004F7F14" w:rsidRDefault="006D4B67" w:rsidP="00A33DCA">
            <w:pPr>
              <w:spacing w:line="276" w:lineRule="auto"/>
              <w:jc w:val="center"/>
              <w:rPr>
                <w:sz w:val="18"/>
                <w:szCs w:val="20"/>
              </w:rPr>
            </w:pPr>
            <w:r w:rsidRPr="004F7F14">
              <w:rPr>
                <w:sz w:val="18"/>
                <w:szCs w:val="20"/>
              </w:rPr>
              <w:t>60-р</w:t>
            </w:r>
          </w:p>
        </w:tc>
        <w:tc>
          <w:tcPr>
            <w:tcW w:w="992" w:type="dxa"/>
            <w:shd w:val="clear" w:color="auto" w:fill="auto"/>
            <w:vAlign w:val="center"/>
            <w:hideMark/>
          </w:tcPr>
          <w:p w:rsidR="006D4B67" w:rsidRPr="004F7F14" w:rsidRDefault="006D4B67" w:rsidP="00A33DCA">
            <w:pPr>
              <w:spacing w:line="276" w:lineRule="auto"/>
              <w:jc w:val="center"/>
              <w:rPr>
                <w:sz w:val="18"/>
                <w:szCs w:val="20"/>
              </w:rPr>
            </w:pPr>
            <w:r w:rsidRPr="004F7F14">
              <w:rPr>
                <w:sz w:val="18"/>
                <w:szCs w:val="20"/>
              </w:rPr>
              <w:t>04.03.2013</w:t>
            </w:r>
          </w:p>
        </w:tc>
        <w:tc>
          <w:tcPr>
            <w:tcW w:w="1485" w:type="dxa"/>
            <w:shd w:val="clear" w:color="auto" w:fill="auto"/>
            <w:vAlign w:val="center"/>
            <w:hideMark/>
          </w:tcPr>
          <w:p w:rsidR="006D4B67" w:rsidRPr="004F7F14" w:rsidRDefault="006D4B67" w:rsidP="00A33DCA">
            <w:pPr>
              <w:spacing w:line="276" w:lineRule="auto"/>
              <w:jc w:val="center"/>
              <w:rPr>
                <w:sz w:val="18"/>
                <w:szCs w:val="20"/>
              </w:rPr>
            </w:pPr>
            <w:r w:rsidRPr="004F7F14">
              <w:rPr>
                <w:sz w:val="18"/>
                <w:szCs w:val="20"/>
              </w:rPr>
              <w:t>65:05-6.214,                65:05-6.215,                     65:05-6.216</w:t>
            </w:r>
          </w:p>
        </w:tc>
      </w:tr>
      <w:tr w:rsidR="000D5BF0" w:rsidRPr="004F7F14" w:rsidTr="00731D9E">
        <w:trPr>
          <w:trHeight w:val="416"/>
        </w:trPr>
        <w:tc>
          <w:tcPr>
            <w:tcW w:w="534" w:type="dxa"/>
            <w:shd w:val="clear" w:color="auto" w:fill="auto"/>
            <w:vAlign w:val="center"/>
            <w:hideMark/>
          </w:tcPr>
          <w:p w:rsidR="006D4B67" w:rsidRPr="004F7F14" w:rsidRDefault="006D4B67" w:rsidP="00A33DCA">
            <w:pPr>
              <w:pStyle w:val="aff8"/>
              <w:numPr>
                <w:ilvl w:val="0"/>
                <w:numId w:val="40"/>
              </w:numPr>
              <w:spacing w:line="276" w:lineRule="auto"/>
              <w:ind w:left="0" w:firstLine="0"/>
              <w:jc w:val="center"/>
              <w:rPr>
                <w:sz w:val="18"/>
                <w:szCs w:val="20"/>
              </w:rPr>
            </w:pPr>
          </w:p>
        </w:tc>
        <w:tc>
          <w:tcPr>
            <w:tcW w:w="1701" w:type="dxa"/>
            <w:shd w:val="clear" w:color="auto" w:fill="auto"/>
            <w:vAlign w:val="center"/>
            <w:hideMark/>
          </w:tcPr>
          <w:p w:rsidR="006D4B67" w:rsidRPr="004F7F14" w:rsidRDefault="006D4B67" w:rsidP="00A33DCA">
            <w:pPr>
              <w:spacing w:line="276" w:lineRule="auto"/>
              <w:jc w:val="center"/>
              <w:rPr>
                <w:sz w:val="18"/>
                <w:szCs w:val="20"/>
              </w:rPr>
            </w:pPr>
            <w:r w:rsidRPr="004F7F14">
              <w:rPr>
                <w:sz w:val="18"/>
                <w:szCs w:val="20"/>
              </w:rPr>
              <w:t>ОАО "Анивские коммунальные системы"</w:t>
            </w:r>
          </w:p>
        </w:tc>
        <w:tc>
          <w:tcPr>
            <w:tcW w:w="1701" w:type="dxa"/>
            <w:shd w:val="clear" w:color="auto" w:fill="auto"/>
            <w:vAlign w:val="center"/>
            <w:hideMark/>
          </w:tcPr>
          <w:p w:rsidR="006D4B67" w:rsidRPr="004F7F14" w:rsidRDefault="006D4B67" w:rsidP="00A33DCA">
            <w:pPr>
              <w:spacing w:line="276" w:lineRule="auto"/>
              <w:jc w:val="center"/>
              <w:rPr>
                <w:sz w:val="18"/>
                <w:szCs w:val="20"/>
              </w:rPr>
            </w:pPr>
            <w:r w:rsidRPr="004F7F14">
              <w:rPr>
                <w:sz w:val="18"/>
                <w:szCs w:val="20"/>
              </w:rPr>
              <w:t>подземные водные объекты</w:t>
            </w:r>
          </w:p>
        </w:tc>
        <w:tc>
          <w:tcPr>
            <w:tcW w:w="2268" w:type="dxa"/>
            <w:shd w:val="clear" w:color="auto" w:fill="auto"/>
            <w:vAlign w:val="center"/>
            <w:hideMark/>
          </w:tcPr>
          <w:p w:rsidR="006D4B67" w:rsidRPr="004F7F14" w:rsidRDefault="006D4B67" w:rsidP="00A33DCA">
            <w:pPr>
              <w:spacing w:line="276" w:lineRule="auto"/>
              <w:jc w:val="center"/>
              <w:rPr>
                <w:bCs/>
                <w:sz w:val="18"/>
                <w:szCs w:val="20"/>
              </w:rPr>
            </w:pPr>
            <w:r w:rsidRPr="004F7F14">
              <w:rPr>
                <w:sz w:val="18"/>
                <w:szCs w:val="20"/>
              </w:rPr>
              <w:t>Проект зоны санитарной охраны водозабора подземных вод</w:t>
            </w:r>
            <w:r w:rsidRPr="004F7F14">
              <w:rPr>
                <w:bCs/>
                <w:sz w:val="18"/>
                <w:szCs w:val="20"/>
              </w:rPr>
              <w:t xml:space="preserve"> Мицулевка </w:t>
            </w:r>
            <w:r w:rsidRPr="004F7F14">
              <w:rPr>
                <w:sz w:val="18"/>
                <w:szCs w:val="20"/>
              </w:rPr>
              <w:t>(скважина № 479)</w:t>
            </w:r>
          </w:p>
        </w:tc>
        <w:tc>
          <w:tcPr>
            <w:tcW w:w="1134" w:type="dxa"/>
            <w:shd w:val="clear" w:color="auto" w:fill="auto"/>
            <w:vAlign w:val="center"/>
            <w:hideMark/>
          </w:tcPr>
          <w:p w:rsidR="006D4B67" w:rsidRPr="004F7F14" w:rsidRDefault="006D4B67" w:rsidP="00A33DCA">
            <w:pPr>
              <w:spacing w:line="276" w:lineRule="auto"/>
              <w:jc w:val="center"/>
              <w:rPr>
                <w:sz w:val="18"/>
                <w:szCs w:val="20"/>
              </w:rPr>
            </w:pPr>
            <w:r w:rsidRPr="004F7F14">
              <w:rPr>
                <w:sz w:val="18"/>
                <w:szCs w:val="20"/>
              </w:rPr>
              <w:t>61-р</w:t>
            </w:r>
          </w:p>
        </w:tc>
        <w:tc>
          <w:tcPr>
            <w:tcW w:w="992" w:type="dxa"/>
            <w:shd w:val="clear" w:color="auto" w:fill="auto"/>
            <w:vAlign w:val="center"/>
            <w:hideMark/>
          </w:tcPr>
          <w:p w:rsidR="006D4B67" w:rsidRPr="004F7F14" w:rsidRDefault="006D4B67" w:rsidP="00A33DCA">
            <w:pPr>
              <w:spacing w:line="276" w:lineRule="auto"/>
              <w:jc w:val="center"/>
              <w:rPr>
                <w:sz w:val="18"/>
                <w:szCs w:val="20"/>
              </w:rPr>
            </w:pPr>
            <w:r w:rsidRPr="004F7F14">
              <w:rPr>
                <w:sz w:val="18"/>
                <w:szCs w:val="20"/>
              </w:rPr>
              <w:t>04.03.2013</w:t>
            </w:r>
          </w:p>
        </w:tc>
        <w:tc>
          <w:tcPr>
            <w:tcW w:w="1485" w:type="dxa"/>
            <w:shd w:val="clear" w:color="auto" w:fill="auto"/>
            <w:vAlign w:val="center"/>
            <w:hideMark/>
          </w:tcPr>
          <w:p w:rsidR="006D4B67" w:rsidRPr="004F7F14" w:rsidRDefault="006D4B67" w:rsidP="00A33DCA">
            <w:pPr>
              <w:spacing w:line="276" w:lineRule="auto"/>
              <w:jc w:val="center"/>
              <w:rPr>
                <w:sz w:val="18"/>
                <w:szCs w:val="20"/>
              </w:rPr>
            </w:pPr>
            <w:r w:rsidRPr="004F7F14">
              <w:rPr>
                <w:sz w:val="18"/>
                <w:szCs w:val="20"/>
              </w:rPr>
              <w:t>65:05-6.217,               65:05-6.218,                        65:05-6.234</w:t>
            </w:r>
          </w:p>
        </w:tc>
      </w:tr>
      <w:tr w:rsidR="000D5BF0" w:rsidRPr="004F7F14" w:rsidTr="00731D9E">
        <w:trPr>
          <w:trHeight w:val="60"/>
        </w:trPr>
        <w:tc>
          <w:tcPr>
            <w:tcW w:w="534" w:type="dxa"/>
            <w:shd w:val="clear" w:color="auto" w:fill="auto"/>
            <w:vAlign w:val="center"/>
            <w:hideMark/>
          </w:tcPr>
          <w:p w:rsidR="006D4B67" w:rsidRPr="004F7F14" w:rsidRDefault="006D4B67" w:rsidP="00A33DCA">
            <w:pPr>
              <w:pStyle w:val="aff8"/>
              <w:numPr>
                <w:ilvl w:val="0"/>
                <w:numId w:val="40"/>
              </w:numPr>
              <w:spacing w:line="276" w:lineRule="auto"/>
              <w:ind w:left="0" w:firstLine="0"/>
              <w:jc w:val="center"/>
              <w:rPr>
                <w:sz w:val="18"/>
                <w:szCs w:val="20"/>
              </w:rPr>
            </w:pPr>
          </w:p>
        </w:tc>
        <w:tc>
          <w:tcPr>
            <w:tcW w:w="1701" w:type="dxa"/>
            <w:shd w:val="clear" w:color="auto" w:fill="auto"/>
            <w:vAlign w:val="center"/>
            <w:hideMark/>
          </w:tcPr>
          <w:p w:rsidR="006D4B67" w:rsidRPr="004F7F14" w:rsidRDefault="006D4B67" w:rsidP="00A33DCA">
            <w:pPr>
              <w:spacing w:line="276" w:lineRule="auto"/>
              <w:jc w:val="center"/>
              <w:rPr>
                <w:sz w:val="18"/>
                <w:szCs w:val="20"/>
              </w:rPr>
            </w:pPr>
            <w:r w:rsidRPr="004F7F14">
              <w:rPr>
                <w:sz w:val="18"/>
                <w:szCs w:val="20"/>
              </w:rPr>
              <w:t>ОАО "Анивские коммунальные системы"</w:t>
            </w:r>
          </w:p>
        </w:tc>
        <w:tc>
          <w:tcPr>
            <w:tcW w:w="1701" w:type="dxa"/>
            <w:shd w:val="clear" w:color="auto" w:fill="auto"/>
            <w:vAlign w:val="center"/>
            <w:hideMark/>
          </w:tcPr>
          <w:p w:rsidR="006D4B67" w:rsidRPr="004F7F14" w:rsidRDefault="006D4B67" w:rsidP="00A33DCA">
            <w:pPr>
              <w:spacing w:line="276" w:lineRule="auto"/>
              <w:jc w:val="center"/>
              <w:rPr>
                <w:sz w:val="18"/>
                <w:szCs w:val="20"/>
              </w:rPr>
            </w:pPr>
            <w:r w:rsidRPr="004F7F14">
              <w:rPr>
                <w:sz w:val="18"/>
                <w:szCs w:val="20"/>
              </w:rPr>
              <w:t>подземные водные объекты</w:t>
            </w:r>
          </w:p>
        </w:tc>
        <w:tc>
          <w:tcPr>
            <w:tcW w:w="2268" w:type="dxa"/>
            <w:shd w:val="clear" w:color="auto" w:fill="auto"/>
            <w:vAlign w:val="center"/>
            <w:hideMark/>
          </w:tcPr>
          <w:p w:rsidR="006D4B67" w:rsidRPr="004F7F14" w:rsidRDefault="006D4B67" w:rsidP="00A33DCA">
            <w:pPr>
              <w:spacing w:line="276" w:lineRule="auto"/>
              <w:jc w:val="center"/>
              <w:rPr>
                <w:bCs/>
                <w:sz w:val="18"/>
                <w:szCs w:val="20"/>
              </w:rPr>
            </w:pPr>
            <w:r w:rsidRPr="004F7F14">
              <w:rPr>
                <w:sz w:val="18"/>
                <w:szCs w:val="20"/>
              </w:rPr>
              <w:t xml:space="preserve">Проект зоны санитарной охраны водозабора подземных вод </w:t>
            </w:r>
            <w:r w:rsidRPr="004F7F14">
              <w:rPr>
                <w:bCs/>
                <w:sz w:val="18"/>
                <w:szCs w:val="20"/>
              </w:rPr>
              <w:t>Новотроицкий-1</w:t>
            </w:r>
          </w:p>
        </w:tc>
        <w:tc>
          <w:tcPr>
            <w:tcW w:w="1134" w:type="dxa"/>
            <w:shd w:val="clear" w:color="auto" w:fill="auto"/>
            <w:vAlign w:val="center"/>
            <w:hideMark/>
          </w:tcPr>
          <w:p w:rsidR="006D4B67" w:rsidRPr="004F7F14" w:rsidRDefault="006D4B67" w:rsidP="00A33DCA">
            <w:pPr>
              <w:spacing w:line="276" w:lineRule="auto"/>
              <w:jc w:val="center"/>
              <w:rPr>
                <w:sz w:val="18"/>
                <w:szCs w:val="20"/>
              </w:rPr>
            </w:pPr>
            <w:r w:rsidRPr="004F7F14">
              <w:rPr>
                <w:sz w:val="18"/>
                <w:szCs w:val="20"/>
              </w:rPr>
              <w:t>62-р</w:t>
            </w:r>
          </w:p>
        </w:tc>
        <w:tc>
          <w:tcPr>
            <w:tcW w:w="992" w:type="dxa"/>
            <w:shd w:val="clear" w:color="auto" w:fill="auto"/>
            <w:vAlign w:val="center"/>
            <w:hideMark/>
          </w:tcPr>
          <w:p w:rsidR="006D4B67" w:rsidRPr="004F7F14" w:rsidRDefault="006D4B67" w:rsidP="00A33DCA">
            <w:pPr>
              <w:spacing w:line="276" w:lineRule="auto"/>
              <w:jc w:val="center"/>
              <w:rPr>
                <w:sz w:val="18"/>
                <w:szCs w:val="20"/>
              </w:rPr>
            </w:pPr>
            <w:r w:rsidRPr="004F7F14">
              <w:rPr>
                <w:sz w:val="18"/>
                <w:szCs w:val="20"/>
              </w:rPr>
              <w:t>04.03.2013</w:t>
            </w:r>
          </w:p>
        </w:tc>
        <w:tc>
          <w:tcPr>
            <w:tcW w:w="1485" w:type="dxa"/>
            <w:shd w:val="clear" w:color="auto" w:fill="auto"/>
            <w:noWrap/>
            <w:vAlign w:val="center"/>
            <w:hideMark/>
          </w:tcPr>
          <w:p w:rsidR="006D4B67" w:rsidRPr="004F7F14" w:rsidRDefault="006D4B67" w:rsidP="00A33DCA">
            <w:pPr>
              <w:spacing w:line="276" w:lineRule="auto"/>
              <w:jc w:val="center"/>
              <w:rPr>
                <w:sz w:val="18"/>
                <w:szCs w:val="20"/>
              </w:rPr>
            </w:pPr>
            <w:r w:rsidRPr="004F7F14">
              <w:rPr>
                <w:sz w:val="18"/>
                <w:szCs w:val="20"/>
              </w:rPr>
              <w:t>-</w:t>
            </w:r>
          </w:p>
        </w:tc>
      </w:tr>
      <w:tr w:rsidR="000D5BF0" w:rsidRPr="004F7F14" w:rsidTr="00731D9E">
        <w:trPr>
          <w:trHeight w:val="79"/>
        </w:trPr>
        <w:tc>
          <w:tcPr>
            <w:tcW w:w="534" w:type="dxa"/>
            <w:shd w:val="clear" w:color="auto" w:fill="auto"/>
            <w:vAlign w:val="center"/>
            <w:hideMark/>
          </w:tcPr>
          <w:p w:rsidR="006D4B67" w:rsidRPr="004F7F14" w:rsidRDefault="006D4B67" w:rsidP="00A33DCA">
            <w:pPr>
              <w:pStyle w:val="aff8"/>
              <w:numPr>
                <w:ilvl w:val="0"/>
                <w:numId w:val="40"/>
              </w:numPr>
              <w:spacing w:line="276" w:lineRule="auto"/>
              <w:ind w:left="0" w:firstLine="0"/>
              <w:jc w:val="center"/>
              <w:rPr>
                <w:sz w:val="18"/>
                <w:szCs w:val="20"/>
              </w:rPr>
            </w:pPr>
          </w:p>
        </w:tc>
        <w:tc>
          <w:tcPr>
            <w:tcW w:w="1701" w:type="dxa"/>
            <w:shd w:val="clear" w:color="auto" w:fill="auto"/>
            <w:vAlign w:val="center"/>
            <w:hideMark/>
          </w:tcPr>
          <w:p w:rsidR="006D4B67" w:rsidRPr="004F7F14" w:rsidRDefault="006D4B67" w:rsidP="00A33DCA">
            <w:pPr>
              <w:spacing w:line="276" w:lineRule="auto"/>
              <w:jc w:val="center"/>
              <w:rPr>
                <w:sz w:val="18"/>
                <w:szCs w:val="20"/>
              </w:rPr>
            </w:pPr>
            <w:r w:rsidRPr="004F7F14">
              <w:rPr>
                <w:sz w:val="18"/>
                <w:szCs w:val="20"/>
              </w:rPr>
              <w:t>ОАО "Анивские коммунальные системы"</w:t>
            </w:r>
          </w:p>
        </w:tc>
        <w:tc>
          <w:tcPr>
            <w:tcW w:w="1701" w:type="dxa"/>
            <w:shd w:val="clear" w:color="auto" w:fill="auto"/>
            <w:vAlign w:val="center"/>
            <w:hideMark/>
          </w:tcPr>
          <w:p w:rsidR="006D4B67" w:rsidRPr="004F7F14" w:rsidRDefault="006D4B67" w:rsidP="00A33DCA">
            <w:pPr>
              <w:spacing w:line="276" w:lineRule="auto"/>
              <w:jc w:val="center"/>
              <w:rPr>
                <w:sz w:val="18"/>
                <w:szCs w:val="20"/>
              </w:rPr>
            </w:pPr>
            <w:r w:rsidRPr="004F7F14">
              <w:rPr>
                <w:sz w:val="18"/>
                <w:szCs w:val="20"/>
              </w:rPr>
              <w:t>подземные водные объекты</w:t>
            </w:r>
          </w:p>
        </w:tc>
        <w:tc>
          <w:tcPr>
            <w:tcW w:w="2268" w:type="dxa"/>
            <w:shd w:val="clear" w:color="auto" w:fill="auto"/>
            <w:vAlign w:val="center"/>
            <w:hideMark/>
          </w:tcPr>
          <w:p w:rsidR="006D4B67" w:rsidRPr="004F7F14" w:rsidRDefault="006D4B67" w:rsidP="00A33DCA">
            <w:pPr>
              <w:spacing w:line="276" w:lineRule="auto"/>
              <w:jc w:val="center"/>
              <w:rPr>
                <w:sz w:val="18"/>
                <w:szCs w:val="20"/>
              </w:rPr>
            </w:pPr>
            <w:r w:rsidRPr="004F7F14">
              <w:rPr>
                <w:sz w:val="18"/>
                <w:szCs w:val="20"/>
              </w:rPr>
              <w:t xml:space="preserve">Проект зоны санитарной охраны </w:t>
            </w:r>
            <w:r w:rsidRPr="004F7F14">
              <w:rPr>
                <w:bCs/>
                <w:sz w:val="18"/>
                <w:szCs w:val="20"/>
              </w:rPr>
              <w:t>насосной станции "II подъема"</w:t>
            </w:r>
          </w:p>
        </w:tc>
        <w:tc>
          <w:tcPr>
            <w:tcW w:w="1134" w:type="dxa"/>
            <w:shd w:val="clear" w:color="auto" w:fill="auto"/>
            <w:vAlign w:val="center"/>
            <w:hideMark/>
          </w:tcPr>
          <w:p w:rsidR="006D4B67" w:rsidRPr="004F7F14" w:rsidRDefault="006D4B67" w:rsidP="00A33DCA">
            <w:pPr>
              <w:spacing w:line="276" w:lineRule="auto"/>
              <w:jc w:val="center"/>
              <w:rPr>
                <w:sz w:val="18"/>
                <w:szCs w:val="20"/>
              </w:rPr>
            </w:pPr>
            <w:r w:rsidRPr="004F7F14">
              <w:rPr>
                <w:sz w:val="18"/>
                <w:szCs w:val="20"/>
              </w:rPr>
              <w:t>155-р</w:t>
            </w:r>
          </w:p>
        </w:tc>
        <w:tc>
          <w:tcPr>
            <w:tcW w:w="992" w:type="dxa"/>
            <w:shd w:val="clear" w:color="auto" w:fill="auto"/>
            <w:vAlign w:val="center"/>
            <w:hideMark/>
          </w:tcPr>
          <w:p w:rsidR="006D4B67" w:rsidRPr="004F7F14" w:rsidRDefault="006D4B67" w:rsidP="00A33DCA">
            <w:pPr>
              <w:spacing w:line="276" w:lineRule="auto"/>
              <w:jc w:val="center"/>
              <w:rPr>
                <w:sz w:val="18"/>
                <w:szCs w:val="20"/>
              </w:rPr>
            </w:pPr>
            <w:r w:rsidRPr="004F7F14">
              <w:rPr>
                <w:sz w:val="18"/>
                <w:szCs w:val="20"/>
              </w:rPr>
              <w:t>14.06.2013</w:t>
            </w:r>
          </w:p>
        </w:tc>
        <w:tc>
          <w:tcPr>
            <w:tcW w:w="1485" w:type="dxa"/>
            <w:shd w:val="clear" w:color="auto" w:fill="auto"/>
            <w:noWrap/>
            <w:vAlign w:val="center"/>
            <w:hideMark/>
          </w:tcPr>
          <w:p w:rsidR="006D4B67" w:rsidRPr="004F7F14" w:rsidRDefault="006D4B67" w:rsidP="00A33DCA">
            <w:pPr>
              <w:spacing w:line="276" w:lineRule="auto"/>
              <w:jc w:val="center"/>
              <w:rPr>
                <w:sz w:val="18"/>
                <w:szCs w:val="20"/>
              </w:rPr>
            </w:pPr>
            <w:r w:rsidRPr="004F7F14">
              <w:rPr>
                <w:sz w:val="18"/>
                <w:szCs w:val="20"/>
              </w:rPr>
              <w:t>-</w:t>
            </w:r>
          </w:p>
        </w:tc>
      </w:tr>
      <w:tr w:rsidR="000D5BF0" w:rsidRPr="004F7F14" w:rsidTr="00731D9E">
        <w:trPr>
          <w:trHeight w:val="205"/>
        </w:trPr>
        <w:tc>
          <w:tcPr>
            <w:tcW w:w="534" w:type="dxa"/>
            <w:shd w:val="clear" w:color="auto" w:fill="auto"/>
            <w:vAlign w:val="center"/>
            <w:hideMark/>
          </w:tcPr>
          <w:p w:rsidR="006D4B67" w:rsidRPr="004F7F14" w:rsidRDefault="006D4B67" w:rsidP="00A33DCA">
            <w:pPr>
              <w:pStyle w:val="aff8"/>
              <w:numPr>
                <w:ilvl w:val="0"/>
                <w:numId w:val="40"/>
              </w:numPr>
              <w:spacing w:line="276" w:lineRule="auto"/>
              <w:ind w:left="0" w:firstLine="0"/>
              <w:jc w:val="center"/>
              <w:rPr>
                <w:sz w:val="18"/>
                <w:szCs w:val="20"/>
              </w:rPr>
            </w:pPr>
          </w:p>
        </w:tc>
        <w:tc>
          <w:tcPr>
            <w:tcW w:w="1701" w:type="dxa"/>
            <w:shd w:val="clear" w:color="auto" w:fill="auto"/>
            <w:vAlign w:val="center"/>
            <w:hideMark/>
          </w:tcPr>
          <w:p w:rsidR="006D4B67" w:rsidRPr="004F7F14" w:rsidRDefault="006D4B67" w:rsidP="00A33DCA">
            <w:pPr>
              <w:spacing w:line="276" w:lineRule="auto"/>
              <w:jc w:val="center"/>
              <w:rPr>
                <w:sz w:val="18"/>
                <w:szCs w:val="20"/>
              </w:rPr>
            </w:pPr>
            <w:r w:rsidRPr="004F7F14">
              <w:rPr>
                <w:sz w:val="18"/>
                <w:szCs w:val="20"/>
              </w:rPr>
              <w:t>ОАО "Анивские коммунальные системы"</w:t>
            </w:r>
          </w:p>
        </w:tc>
        <w:tc>
          <w:tcPr>
            <w:tcW w:w="1701" w:type="dxa"/>
            <w:shd w:val="clear" w:color="auto" w:fill="auto"/>
            <w:vAlign w:val="center"/>
            <w:hideMark/>
          </w:tcPr>
          <w:p w:rsidR="006D4B67" w:rsidRPr="004F7F14" w:rsidRDefault="006D4B67" w:rsidP="00A33DCA">
            <w:pPr>
              <w:spacing w:line="276" w:lineRule="auto"/>
              <w:jc w:val="center"/>
              <w:rPr>
                <w:sz w:val="18"/>
                <w:szCs w:val="20"/>
              </w:rPr>
            </w:pPr>
            <w:r w:rsidRPr="004F7F14">
              <w:rPr>
                <w:sz w:val="18"/>
                <w:szCs w:val="20"/>
              </w:rPr>
              <w:t>подземные водные объекты</w:t>
            </w:r>
          </w:p>
        </w:tc>
        <w:tc>
          <w:tcPr>
            <w:tcW w:w="2268" w:type="dxa"/>
            <w:shd w:val="clear" w:color="auto" w:fill="auto"/>
            <w:vAlign w:val="center"/>
            <w:hideMark/>
          </w:tcPr>
          <w:p w:rsidR="006D4B67" w:rsidRPr="004F7F14" w:rsidRDefault="006D4B67" w:rsidP="00A33DCA">
            <w:pPr>
              <w:spacing w:line="276" w:lineRule="auto"/>
              <w:jc w:val="center"/>
              <w:rPr>
                <w:sz w:val="18"/>
                <w:szCs w:val="20"/>
              </w:rPr>
            </w:pPr>
            <w:r w:rsidRPr="004F7F14">
              <w:rPr>
                <w:sz w:val="18"/>
                <w:szCs w:val="20"/>
              </w:rPr>
              <w:t xml:space="preserve">Проект зоны санитарной охраны </w:t>
            </w:r>
            <w:r w:rsidRPr="004F7F14">
              <w:rPr>
                <w:bCs/>
                <w:sz w:val="18"/>
                <w:szCs w:val="20"/>
              </w:rPr>
              <w:t>"Водонапорная башня с. Троицкое"</w:t>
            </w:r>
          </w:p>
        </w:tc>
        <w:tc>
          <w:tcPr>
            <w:tcW w:w="1134" w:type="dxa"/>
            <w:shd w:val="clear" w:color="auto" w:fill="auto"/>
            <w:vAlign w:val="center"/>
            <w:hideMark/>
          </w:tcPr>
          <w:p w:rsidR="006D4B67" w:rsidRPr="004F7F14" w:rsidRDefault="006D4B67" w:rsidP="00A33DCA">
            <w:pPr>
              <w:spacing w:line="276" w:lineRule="auto"/>
              <w:jc w:val="center"/>
              <w:rPr>
                <w:sz w:val="18"/>
                <w:szCs w:val="20"/>
              </w:rPr>
            </w:pPr>
            <w:r w:rsidRPr="004F7F14">
              <w:rPr>
                <w:sz w:val="18"/>
                <w:szCs w:val="20"/>
              </w:rPr>
              <w:t>156-р</w:t>
            </w:r>
          </w:p>
        </w:tc>
        <w:tc>
          <w:tcPr>
            <w:tcW w:w="992" w:type="dxa"/>
            <w:shd w:val="clear" w:color="auto" w:fill="auto"/>
            <w:vAlign w:val="center"/>
            <w:hideMark/>
          </w:tcPr>
          <w:p w:rsidR="006D4B67" w:rsidRPr="004F7F14" w:rsidRDefault="006D4B67" w:rsidP="00A33DCA">
            <w:pPr>
              <w:spacing w:line="276" w:lineRule="auto"/>
              <w:jc w:val="center"/>
              <w:rPr>
                <w:sz w:val="18"/>
                <w:szCs w:val="20"/>
              </w:rPr>
            </w:pPr>
            <w:r w:rsidRPr="004F7F14">
              <w:rPr>
                <w:sz w:val="18"/>
                <w:szCs w:val="20"/>
              </w:rPr>
              <w:t>14.06.2013</w:t>
            </w:r>
          </w:p>
        </w:tc>
        <w:tc>
          <w:tcPr>
            <w:tcW w:w="1485" w:type="dxa"/>
            <w:shd w:val="clear" w:color="auto" w:fill="auto"/>
            <w:noWrap/>
            <w:vAlign w:val="center"/>
            <w:hideMark/>
          </w:tcPr>
          <w:p w:rsidR="006D4B67" w:rsidRPr="004F7F14" w:rsidRDefault="006D4B67" w:rsidP="00A33DCA">
            <w:pPr>
              <w:spacing w:line="276" w:lineRule="auto"/>
              <w:jc w:val="center"/>
              <w:rPr>
                <w:sz w:val="18"/>
                <w:szCs w:val="20"/>
              </w:rPr>
            </w:pPr>
            <w:r w:rsidRPr="004F7F14">
              <w:rPr>
                <w:sz w:val="18"/>
                <w:szCs w:val="20"/>
              </w:rPr>
              <w:t>-</w:t>
            </w:r>
          </w:p>
        </w:tc>
      </w:tr>
      <w:tr w:rsidR="000D5BF0" w:rsidRPr="004F7F14" w:rsidTr="00731D9E">
        <w:trPr>
          <w:trHeight w:val="175"/>
        </w:trPr>
        <w:tc>
          <w:tcPr>
            <w:tcW w:w="534" w:type="dxa"/>
            <w:shd w:val="clear" w:color="auto" w:fill="auto"/>
            <w:vAlign w:val="center"/>
            <w:hideMark/>
          </w:tcPr>
          <w:p w:rsidR="006D4B67" w:rsidRPr="004F7F14" w:rsidRDefault="006D4B67" w:rsidP="00A33DCA">
            <w:pPr>
              <w:pStyle w:val="aff8"/>
              <w:numPr>
                <w:ilvl w:val="0"/>
                <w:numId w:val="40"/>
              </w:numPr>
              <w:spacing w:line="276" w:lineRule="auto"/>
              <w:ind w:left="0" w:firstLine="0"/>
              <w:jc w:val="center"/>
              <w:rPr>
                <w:sz w:val="18"/>
                <w:szCs w:val="20"/>
              </w:rPr>
            </w:pPr>
          </w:p>
        </w:tc>
        <w:tc>
          <w:tcPr>
            <w:tcW w:w="1701" w:type="dxa"/>
            <w:shd w:val="clear" w:color="auto" w:fill="auto"/>
            <w:vAlign w:val="center"/>
            <w:hideMark/>
          </w:tcPr>
          <w:p w:rsidR="006D4B67" w:rsidRPr="004F7F14" w:rsidRDefault="006D4B67" w:rsidP="00A33DCA">
            <w:pPr>
              <w:spacing w:line="276" w:lineRule="auto"/>
              <w:jc w:val="center"/>
              <w:rPr>
                <w:sz w:val="18"/>
                <w:szCs w:val="20"/>
              </w:rPr>
            </w:pPr>
            <w:r w:rsidRPr="004F7F14">
              <w:rPr>
                <w:sz w:val="18"/>
                <w:szCs w:val="20"/>
              </w:rPr>
              <w:t>Сахалинский филиал компании "Эксон Нефтегаз Лимитед"</w:t>
            </w:r>
          </w:p>
        </w:tc>
        <w:tc>
          <w:tcPr>
            <w:tcW w:w="1701" w:type="dxa"/>
            <w:shd w:val="clear" w:color="auto" w:fill="auto"/>
            <w:vAlign w:val="center"/>
            <w:hideMark/>
          </w:tcPr>
          <w:p w:rsidR="006D4B67" w:rsidRPr="004F7F14" w:rsidRDefault="006D4B67" w:rsidP="00A33DCA">
            <w:pPr>
              <w:spacing w:line="276" w:lineRule="auto"/>
              <w:jc w:val="center"/>
              <w:rPr>
                <w:sz w:val="18"/>
                <w:szCs w:val="20"/>
              </w:rPr>
            </w:pPr>
            <w:r w:rsidRPr="004F7F14">
              <w:rPr>
                <w:sz w:val="18"/>
                <w:szCs w:val="20"/>
              </w:rPr>
              <w:t>подземные водные объекты</w:t>
            </w:r>
          </w:p>
        </w:tc>
        <w:tc>
          <w:tcPr>
            <w:tcW w:w="2268" w:type="dxa"/>
            <w:shd w:val="clear" w:color="auto" w:fill="auto"/>
            <w:vAlign w:val="center"/>
            <w:hideMark/>
          </w:tcPr>
          <w:p w:rsidR="006D4B67" w:rsidRPr="004F7F14" w:rsidRDefault="006D4B67" w:rsidP="00A33DCA">
            <w:pPr>
              <w:spacing w:line="276" w:lineRule="auto"/>
              <w:jc w:val="center"/>
              <w:rPr>
                <w:sz w:val="18"/>
                <w:szCs w:val="20"/>
              </w:rPr>
            </w:pPr>
            <w:r w:rsidRPr="004F7F14">
              <w:rPr>
                <w:sz w:val="18"/>
                <w:szCs w:val="20"/>
              </w:rPr>
              <w:t xml:space="preserve">Проект зон санитарной охраны и установлении границ и режима зон санитарной охраны водазабора подземных вод участка недр </w:t>
            </w:r>
            <w:r w:rsidRPr="004F7F14">
              <w:rPr>
                <w:bCs/>
                <w:sz w:val="18"/>
                <w:szCs w:val="20"/>
              </w:rPr>
              <w:t>"Эксон"</w:t>
            </w:r>
            <w:r w:rsidRPr="004F7F14">
              <w:rPr>
                <w:sz w:val="18"/>
                <w:szCs w:val="20"/>
              </w:rPr>
              <w:t xml:space="preserve"> (скважины № 108,1307)</w:t>
            </w:r>
          </w:p>
        </w:tc>
        <w:tc>
          <w:tcPr>
            <w:tcW w:w="1134" w:type="dxa"/>
            <w:shd w:val="clear" w:color="auto" w:fill="auto"/>
            <w:vAlign w:val="center"/>
            <w:hideMark/>
          </w:tcPr>
          <w:p w:rsidR="006D4B67" w:rsidRPr="004F7F14" w:rsidRDefault="006D4B67" w:rsidP="00A33DCA">
            <w:pPr>
              <w:spacing w:line="276" w:lineRule="auto"/>
              <w:jc w:val="center"/>
              <w:rPr>
                <w:sz w:val="18"/>
                <w:szCs w:val="20"/>
              </w:rPr>
            </w:pPr>
            <w:r w:rsidRPr="004F7F14">
              <w:rPr>
                <w:sz w:val="18"/>
                <w:szCs w:val="20"/>
              </w:rPr>
              <w:t>42-р</w:t>
            </w:r>
          </w:p>
        </w:tc>
        <w:tc>
          <w:tcPr>
            <w:tcW w:w="992" w:type="dxa"/>
            <w:shd w:val="clear" w:color="auto" w:fill="auto"/>
            <w:vAlign w:val="center"/>
            <w:hideMark/>
          </w:tcPr>
          <w:p w:rsidR="006D4B67" w:rsidRPr="004F7F14" w:rsidRDefault="006D4B67" w:rsidP="00A33DCA">
            <w:pPr>
              <w:spacing w:line="276" w:lineRule="auto"/>
              <w:jc w:val="center"/>
              <w:rPr>
                <w:sz w:val="18"/>
                <w:szCs w:val="20"/>
              </w:rPr>
            </w:pPr>
            <w:r w:rsidRPr="004F7F14">
              <w:rPr>
                <w:sz w:val="18"/>
                <w:szCs w:val="20"/>
              </w:rPr>
              <w:t>11.02.2015</w:t>
            </w:r>
          </w:p>
        </w:tc>
        <w:tc>
          <w:tcPr>
            <w:tcW w:w="1485" w:type="dxa"/>
            <w:shd w:val="clear" w:color="auto" w:fill="auto"/>
            <w:vAlign w:val="center"/>
            <w:hideMark/>
          </w:tcPr>
          <w:p w:rsidR="006D4B67" w:rsidRPr="004F7F14" w:rsidRDefault="006D4B67" w:rsidP="00A33DCA">
            <w:pPr>
              <w:spacing w:line="276" w:lineRule="auto"/>
              <w:jc w:val="center"/>
              <w:rPr>
                <w:sz w:val="18"/>
                <w:szCs w:val="20"/>
              </w:rPr>
            </w:pPr>
            <w:r w:rsidRPr="004F7F14">
              <w:rPr>
                <w:sz w:val="18"/>
                <w:szCs w:val="20"/>
              </w:rPr>
              <w:t>65:05-6.219,                        65:05-6.220,                       65:05-6.221</w:t>
            </w:r>
          </w:p>
        </w:tc>
      </w:tr>
      <w:tr w:rsidR="000D5BF0" w:rsidRPr="004F7F14" w:rsidTr="00731D9E">
        <w:trPr>
          <w:trHeight w:val="60"/>
        </w:trPr>
        <w:tc>
          <w:tcPr>
            <w:tcW w:w="534" w:type="dxa"/>
            <w:shd w:val="clear" w:color="auto" w:fill="auto"/>
            <w:vAlign w:val="center"/>
            <w:hideMark/>
          </w:tcPr>
          <w:p w:rsidR="006D4B67" w:rsidRPr="004F7F14" w:rsidRDefault="006D4B67" w:rsidP="00A33DCA">
            <w:pPr>
              <w:pStyle w:val="aff8"/>
              <w:numPr>
                <w:ilvl w:val="0"/>
                <w:numId w:val="40"/>
              </w:numPr>
              <w:spacing w:line="276" w:lineRule="auto"/>
              <w:ind w:left="0" w:firstLine="0"/>
              <w:jc w:val="center"/>
              <w:rPr>
                <w:sz w:val="18"/>
                <w:szCs w:val="20"/>
              </w:rPr>
            </w:pPr>
          </w:p>
        </w:tc>
        <w:tc>
          <w:tcPr>
            <w:tcW w:w="1701" w:type="dxa"/>
            <w:shd w:val="clear" w:color="auto" w:fill="auto"/>
            <w:vAlign w:val="center"/>
            <w:hideMark/>
          </w:tcPr>
          <w:p w:rsidR="006D4B67" w:rsidRPr="004F7F14" w:rsidRDefault="006D4B67" w:rsidP="00A33DCA">
            <w:pPr>
              <w:spacing w:line="276" w:lineRule="auto"/>
              <w:jc w:val="center"/>
              <w:rPr>
                <w:sz w:val="18"/>
                <w:szCs w:val="20"/>
              </w:rPr>
            </w:pPr>
            <w:r w:rsidRPr="004F7F14">
              <w:rPr>
                <w:sz w:val="18"/>
                <w:szCs w:val="20"/>
              </w:rPr>
              <w:t>ООО "Крестьянское хозяйство "Огоньки"</w:t>
            </w:r>
          </w:p>
        </w:tc>
        <w:tc>
          <w:tcPr>
            <w:tcW w:w="1701" w:type="dxa"/>
            <w:shd w:val="clear" w:color="auto" w:fill="auto"/>
            <w:vAlign w:val="center"/>
            <w:hideMark/>
          </w:tcPr>
          <w:p w:rsidR="006D4B67" w:rsidRPr="004F7F14" w:rsidRDefault="006D4B67" w:rsidP="00A33DCA">
            <w:pPr>
              <w:spacing w:line="276" w:lineRule="auto"/>
              <w:jc w:val="center"/>
              <w:rPr>
                <w:sz w:val="18"/>
                <w:szCs w:val="20"/>
              </w:rPr>
            </w:pPr>
            <w:r w:rsidRPr="004F7F14">
              <w:rPr>
                <w:sz w:val="18"/>
                <w:szCs w:val="20"/>
              </w:rPr>
              <w:t>подземные водные объекты</w:t>
            </w:r>
          </w:p>
        </w:tc>
        <w:tc>
          <w:tcPr>
            <w:tcW w:w="2268" w:type="dxa"/>
            <w:shd w:val="clear" w:color="auto" w:fill="auto"/>
            <w:vAlign w:val="center"/>
            <w:hideMark/>
          </w:tcPr>
          <w:p w:rsidR="006D4B67" w:rsidRPr="004F7F14" w:rsidRDefault="006D4B67" w:rsidP="00A33DCA">
            <w:pPr>
              <w:spacing w:line="276" w:lineRule="auto"/>
              <w:jc w:val="center"/>
              <w:rPr>
                <w:sz w:val="18"/>
                <w:szCs w:val="20"/>
              </w:rPr>
            </w:pPr>
            <w:r w:rsidRPr="004F7F14">
              <w:rPr>
                <w:sz w:val="18"/>
                <w:szCs w:val="20"/>
              </w:rPr>
              <w:t xml:space="preserve">Проект зон санитарной охраны и качества подземных вод водозабора </w:t>
            </w:r>
            <w:r w:rsidRPr="004F7F14">
              <w:rPr>
                <w:bCs/>
                <w:sz w:val="18"/>
                <w:szCs w:val="20"/>
              </w:rPr>
              <w:t>"Нижнелютогский"</w:t>
            </w:r>
          </w:p>
        </w:tc>
        <w:tc>
          <w:tcPr>
            <w:tcW w:w="1134" w:type="dxa"/>
            <w:shd w:val="clear" w:color="auto" w:fill="auto"/>
            <w:vAlign w:val="center"/>
            <w:hideMark/>
          </w:tcPr>
          <w:p w:rsidR="006D4B67" w:rsidRPr="004F7F14" w:rsidRDefault="006D4B67" w:rsidP="00A33DCA">
            <w:pPr>
              <w:spacing w:line="276" w:lineRule="auto"/>
              <w:jc w:val="center"/>
              <w:rPr>
                <w:sz w:val="18"/>
                <w:szCs w:val="20"/>
              </w:rPr>
            </w:pPr>
            <w:r w:rsidRPr="004F7F14">
              <w:rPr>
                <w:sz w:val="18"/>
                <w:szCs w:val="20"/>
              </w:rPr>
              <w:t>582-р</w:t>
            </w:r>
          </w:p>
        </w:tc>
        <w:tc>
          <w:tcPr>
            <w:tcW w:w="992" w:type="dxa"/>
            <w:shd w:val="clear" w:color="auto" w:fill="auto"/>
            <w:vAlign w:val="center"/>
            <w:hideMark/>
          </w:tcPr>
          <w:p w:rsidR="006D4B67" w:rsidRPr="004F7F14" w:rsidRDefault="006D4B67" w:rsidP="00A33DCA">
            <w:pPr>
              <w:spacing w:line="276" w:lineRule="auto"/>
              <w:jc w:val="center"/>
              <w:rPr>
                <w:sz w:val="18"/>
                <w:szCs w:val="20"/>
              </w:rPr>
            </w:pPr>
            <w:r w:rsidRPr="004F7F14">
              <w:rPr>
                <w:sz w:val="18"/>
                <w:szCs w:val="20"/>
              </w:rPr>
              <w:t>17.11.2016</w:t>
            </w:r>
          </w:p>
        </w:tc>
        <w:tc>
          <w:tcPr>
            <w:tcW w:w="1485" w:type="dxa"/>
            <w:shd w:val="clear" w:color="auto" w:fill="auto"/>
            <w:vAlign w:val="center"/>
            <w:hideMark/>
          </w:tcPr>
          <w:p w:rsidR="006D4B67" w:rsidRPr="004F7F14" w:rsidRDefault="006D4B67" w:rsidP="00A33DCA">
            <w:pPr>
              <w:spacing w:line="276" w:lineRule="auto"/>
              <w:jc w:val="center"/>
              <w:rPr>
                <w:sz w:val="18"/>
                <w:szCs w:val="20"/>
              </w:rPr>
            </w:pPr>
            <w:r w:rsidRPr="004F7F14">
              <w:rPr>
                <w:sz w:val="18"/>
                <w:szCs w:val="20"/>
              </w:rPr>
              <w:t>65:05-6.222,                       65:05-6.223,                        65:05-6.224</w:t>
            </w:r>
          </w:p>
        </w:tc>
      </w:tr>
      <w:tr w:rsidR="000D5BF0" w:rsidRPr="004F7F14" w:rsidTr="00731D9E">
        <w:trPr>
          <w:trHeight w:val="78"/>
        </w:trPr>
        <w:tc>
          <w:tcPr>
            <w:tcW w:w="534" w:type="dxa"/>
            <w:shd w:val="clear" w:color="auto" w:fill="auto"/>
            <w:vAlign w:val="center"/>
            <w:hideMark/>
          </w:tcPr>
          <w:p w:rsidR="006D4B67" w:rsidRPr="004F7F14" w:rsidRDefault="006D4B67" w:rsidP="00A33DCA">
            <w:pPr>
              <w:pStyle w:val="aff8"/>
              <w:numPr>
                <w:ilvl w:val="0"/>
                <w:numId w:val="40"/>
              </w:numPr>
              <w:spacing w:line="276" w:lineRule="auto"/>
              <w:ind w:left="0" w:firstLine="0"/>
              <w:jc w:val="center"/>
              <w:rPr>
                <w:sz w:val="18"/>
                <w:szCs w:val="20"/>
              </w:rPr>
            </w:pPr>
          </w:p>
        </w:tc>
        <w:tc>
          <w:tcPr>
            <w:tcW w:w="1701" w:type="dxa"/>
            <w:shd w:val="clear" w:color="auto" w:fill="auto"/>
            <w:vAlign w:val="center"/>
            <w:hideMark/>
          </w:tcPr>
          <w:p w:rsidR="006D4B67" w:rsidRPr="004F7F14" w:rsidRDefault="006D4B67" w:rsidP="00A33DCA">
            <w:pPr>
              <w:spacing w:line="276" w:lineRule="auto"/>
              <w:jc w:val="center"/>
              <w:rPr>
                <w:sz w:val="18"/>
                <w:szCs w:val="20"/>
              </w:rPr>
            </w:pPr>
            <w:r w:rsidRPr="004F7F14">
              <w:rPr>
                <w:sz w:val="18"/>
                <w:szCs w:val="20"/>
              </w:rPr>
              <w:t>АО "Анивские коммунальные системы"</w:t>
            </w:r>
          </w:p>
        </w:tc>
        <w:tc>
          <w:tcPr>
            <w:tcW w:w="1701" w:type="dxa"/>
            <w:shd w:val="clear" w:color="auto" w:fill="auto"/>
            <w:vAlign w:val="center"/>
            <w:hideMark/>
          </w:tcPr>
          <w:p w:rsidR="006D4B67" w:rsidRPr="004F7F14" w:rsidRDefault="006D4B67" w:rsidP="00A33DCA">
            <w:pPr>
              <w:spacing w:line="276" w:lineRule="auto"/>
              <w:jc w:val="center"/>
              <w:rPr>
                <w:sz w:val="18"/>
                <w:szCs w:val="20"/>
              </w:rPr>
            </w:pPr>
            <w:r w:rsidRPr="004F7F14">
              <w:rPr>
                <w:sz w:val="18"/>
                <w:szCs w:val="20"/>
              </w:rPr>
              <w:t>подземные водные объекты</w:t>
            </w:r>
          </w:p>
        </w:tc>
        <w:tc>
          <w:tcPr>
            <w:tcW w:w="2268" w:type="dxa"/>
            <w:shd w:val="clear" w:color="auto" w:fill="auto"/>
            <w:vAlign w:val="center"/>
            <w:hideMark/>
          </w:tcPr>
          <w:p w:rsidR="006D4B67" w:rsidRPr="004F7F14" w:rsidRDefault="006D4B67" w:rsidP="00A33DCA">
            <w:pPr>
              <w:spacing w:line="276" w:lineRule="auto"/>
              <w:jc w:val="center"/>
              <w:rPr>
                <w:sz w:val="18"/>
                <w:szCs w:val="20"/>
              </w:rPr>
            </w:pPr>
            <w:r w:rsidRPr="004F7F14">
              <w:rPr>
                <w:sz w:val="18"/>
                <w:szCs w:val="20"/>
              </w:rPr>
              <w:t xml:space="preserve">Проект зон санитарной охраны водозабора подземных вод </w:t>
            </w:r>
            <w:r w:rsidRPr="004F7F14">
              <w:rPr>
                <w:bCs/>
                <w:sz w:val="18"/>
                <w:szCs w:val="20"/>
              </w:rPr>
              <w:t>"Высокий"</w:t>
            </w:r>
          </w:p>
        </w:tc>
        <w:tc>
          <w:tcPr>
            <w:tcW w:w="1134" w:type="dxa"/>
            <w:shd w:val="clear" w:color="auto" w:fill="auto"/>
            <w:vAlign w:val="center"/>
            <w:hideMark/>
          </w:tcPr>
          <w:p w:rsidR="006D4B67" w:rsidRPr="004F7F14" w:rsidRDefault="006D4B67" w:rsidP="00A33DCA">
            <w:pPr>
              <w:spacing w:line="276" w:lineRule="auto"/>
              <w:jc w:val="center"/>
              <w:rPr>
                <w:sz w:val="18"/>
                <w:szCs w:val="20"/>
              </w:rPr>
            </w:pPr>
            <w:r w:rsidRPr="004F7F14">
              <w:rPr>
                <w:sz w:val="18"/>
                <w:szCs w:val="20"/>
              </w:rPr>
              <w:t>585-р</w:t>
            </w:r>
          </w:p>
        </w:tc>
        <w:tc>
          <w:tcPr>
            <w:tcW w:w="992" w:type="dxa"/>
            <w:shd w:val="clear" w:color="auto" w:fill="auto"/>
            <w:vAlign w:val="center"/>
            <w:hideMark/>
          </w:tcPr>
          <w:p w:rsidR="006D4B67" w:rsidRPr="004F7F14" w:rsidRDefault="006D4B67" w:rsidP="00A33DCA">
            <w:pPr>
              <w:spacing w:line="276" w:lineRule="auto"/>
              <w:jc w:val="center"/>
              <w:rPr>
                <w:sz w:val="18"/>
                <w:szCs w:val="20"/>
              </w:rPr>
            </w:pPr>
            <w:r w:rsidRPr="004F7F14">
              <w:rPr>
                <w:sz w:val="18"/>
                <w:szCs w:val="20"/>
              </w:rPr>
              <w:t>17.11.2016</w:t>
            </w:r>
          </w:p>
        </w:tc>
        <w:tc>
          <w:tcPr>
            <w:tcW w:w="1485" w:type="dxa"/>
            <w:shd w:val="clear" w:color="auto" w:fill="auto"/>
            <w:noWrap/>
            <w:vAlign w:val="center"/>
            <w:hideMark/>
          </w:tcPr>
          <w:p w:rsidR="006D4B67" w:rsidRPr="004F7F14" w:rsidRDefault="006D4B67" w:rsidP="00A33DCA">
            <w:pPr>
              <w:spacing w:line="276" w:lineRule="auto"/>
              <w:jc w:val="center"/>
              <w:rPr>
                <w:sz w:val="18"/>
                <w:szCs w:val="20"/>
              </w:rPr>
            </w:pPr>
            <w:r w:rsidRPr="004F7F14">
              <w:rPr>
                <w:sz w:val="18"/>
                <w:szCs w:val="20"/>
              </w:rPr>
              <w:t>-</w:t>
            </w:r>
          </w:p>
        </w:tc>
      </w:tr>
      <w:tr w:rsidR="000D5BF0" w:rsidRPr="004F7F14" w:rsidTr="00731D9E">
        <w:trPr>
          <w:trHeight w:val="203"/>
        </w:trPr>
        <w:tc>
          <w:tcPr>
            <w:tcW w:w="534" w:type="dxa"/>
            <w:shd w:val="clear" w:color="auto" w:fill="auto"/>
            <w:vAlign w:val="center"/>
            <w:hideMark/>
          </w:tcPr>
          <w:p w:rsidR="006D4B67" w:rsidRPr="004F7F14" w:rsidRDefault="006D4B67" w:rsidP="00A33DCA">
            <w:pPr>
              <w:pStyle w:val="aff8"/>
              <w:numPr>
                <w:ilvl w:val="0"/>
                <w:numId w:val="40"/>
              </w:numPr>
              <w:spacing w:line="276" w:lineRule="auto"/>
              <w:ind w:left="0" w:firstLine="0"/>
              <w:jc w:val="center"/>
              <w:rPr>
                <w:sz w:val="18"/>
                <w:szCs w:val="20"/>
              </w:rPr>
            </w:pPr>
          </w:p>
        </w:tc>
        <w:tc>
          <w:tcPr>
            <w:tcW w:w="1701" w:type="dxa"/>
            <w:shd w:val="clear" w:color="auto" w:fill="auto"/>
            <w:vAlign w:val="center"/>
            <w:hideMark/>
          </w:tcPr>
          <w:p w:rsidR="006D4B67" w:rsidRPr="004F7F14" w:rsidRDefault="006D4B67" w:rsidP="00A33DCA">
            <w:pPr>
              <w:spacing w:line="276" w:lineRule="auto"/>
              <w:jc w:val="center"/>
              <w:rPr>
                <w:sz w:val="18"/>
                <w:szCs w:val="20"/>
              </w:rPr>
            </w:pPr>
            <w:r w:rsidRPr="004F7F14">
              <w:rPr>
                <w:sz w:val="18"/>
                <w:szCs w:val="20"/>
              </w:rPr>
              <w:t>АО "Мерси Агро Сахалин"</w:t>
            </w:r>
          </w:p>
        </w:tc>
        <w:tc>
          <w:tcPr>
            <w:tcW w:w="1701" w:type="dxa"/>
            <w:shd w:val="clear" w:color="auto" w:fill="auto"/>
            <w:vAlign w:val="center"/>
            <w:hideMark/>
          </w:tcPr>
          <w:p w:rsidR="006D4B67" w:rsidRPr="004F7F14" w:rsidRDefault="006D4B67" w:rsidP="00A33DCA">
            <w:pPr>
              <w:spacing w:line="276" w:lineRule="auto"/>
              <w:jc w:val="center"/>
              <w:rPr>
                <w:sz w:val="18"/>
                <w:szCs w:val="20"/>
              </w:rPr>
            </w:pPr>
            <w:r w:rsidRPr="004F7F14">
              <w:rPr>
                <w:sz w:val="18"/>
                <w:szCs w:val="20"/>
              </w:rPr>
              <w:t>подземные водные объекты</w:t>
            </w:r>
          </w:p>
        </w:tc>
        <w:tc>
          <w:tcPr>
            <w:tcW w:w="2268" w:type="dxa"/>
            <w:shd w:val="clear" w:color="auto" w:fill="auto"/>
            <w:vAlign w:val="center"/>
            <w:hideMark/>
          </w:tcPr>
          <w:p w:rsidR="006D4B67" w:rsidRPr="004F7F14" w:rsidRDefault="006D4B67" w:rsidP="00A33DCA">
            <w:pPr>
              <w:spacing w:line="276" w:lineRule="auto"/>
              <w:jc w:val="center"/>
              <w:rPr>
                <w:sz w:val="18"/>
                <w:szCs w:val="20"/>
              </w:rPr>
            </w:pPr>
            <w:r w:rsidRPr="004F7F14">
              <w:rPr>
                <w:sz w:val="18"/>
                <w:szCs w:val="20"/>
              </w:rPr>
              <w:t xml:space="preserve">Проект организации зоны санитарной охраны водозабора </w:t>
            </w:r>
            <w:r w:rsidRPr="004F7F14">
              <w:rPr>
                <w:bCs/>
                <w:sz w:val="18"/>
                <w:szCs w:val="20"/>
              </w:rPr>
              <w:t xml:space="preserve">"Нижнесиговский" </w:t>
            </w:r>
            <w:r w:rsidRPr="004F7F14">
              <w:rPr>
                <w:sz w:val="18"/>
                <w:szCs w:val="20"/>
              </w:rPr>
              <w:t>для водоснабжения сельскохозяйственного объекта в с. Таранай Анивского района (скв. №№ 328, 329)</w:t>
            </w:r>
          </w:p>
        </w:tc>
        <w:tc>
          <w:tcPr>
            <w:tcW w:w="1134" w:type="dxa"/>
            <w:shd w:val="clear" w:color="auto" w:fill="auto"/>
            <w:noWrap/>
            <w:vAlign w:val="center"/>
            <w:hideMark/>
          </w:tcPr>
          <w:p w:rsidR="006D4B67" w:rsidRPr="004F7F14" w:rsidRDefault="006D4B67" w:rsidP="00A33DCA">
            <w:pPr>
              <w:spacing w:line="276" w:lineRule="auto"/>
              <w:jc w:val="center"/>
              <w:rPr>
                <w:sz w:val="18"/>
                <w:szCs w:val="20"/>
              </w:rPr>
            </w:pPr>
            <w:r w:rsidRPr="004F7F14">
              <w:rPr>
                <w:sz w:val="18"/>
                <w:szCs w:val="20"/>
              </w:rPr>
              <w:t>706-р</w:t>
            </w:r>
          </w:p>
        </w:tc>
        <w:tc>
          <w:tcPr>
            <w:tcW w:w="992" w:type="dxa"/>
            <w:shd w:val="clear" w:color="auto" w:fill="auto"/>
            <w:vAlign w:val="center"/>
            <w:hideMark/>
          </w:tcPr>
          <w:p w:rsidR="006D4B67" w:rsidRPr="004F7F14" w:rsidRDefault="006D4B67" w:rsidP="00A33DCA">
            <w:pPr>
              <w:spacing w:line="276" w:lineRule="auto"/>
              <w:jc w:val="center"/>
              <w:rPr>
                <w:sz w:val="18"/>
                <w:szCs w:val="20"/>
              </w:rPr>
            </w:pPr>
            <w:r w:rsidRPr="004F7F14">
              <w:rPr>
                <w:sz w:val="18"/>
                <w:szCs w:val="20"/>
              </w:rPr>
              <w:t>08.12.2017</w:t>
            </w:r>
          </w:p>
        </w:tc>
        <w:tc>
          <w:tcPr>
            <w:tcW w:w="1485" w:type="dxa"/>
            <w:shd w:val="clear" w:color="auto" w:fill="auto"/>
            <w:vAlign w:val="center"/>
            <w:hideMark/>
          </w:tcPr>
          <w:p w:rsidR="006D4B67" w:rsidRPr="004F7F14" w:rsidRDefault="006D4B67" w:rsidP="00A33DCA">
            <w:pPr>
              <w:spacing w:line="276" w:lineRule="auto"/>
              <w:jc w:val="center"/>
              <w:rPr>
                <w:sz w:val="18"/>
                <w:szCs w:val="20"/>
              </w:rPr>
            </w:pPr>
            <w:r w:rsidRPr="004F7F14">
              <w:rPr>
                <w:sz w:val="18"/>
                <w:szCs w:val="20"/>
              </w:rPr>
              <w:t>65:05-6.225,                       65:05-6.226,                        65:05-6.227</w:t>
            </w:r>
          </w:p>
        </w:tc>
      </w:tr>
      <w:tr w:rsidR="000D5BF0" w:rsidRPr="004F7F14" w:rsidTr="00731D9E">
        <w:trPr>
          <w:trHeight w:val="60"/>
        </w:trPr>
        <w:tc>
          <w:tcPr>
            <w:tcW w:w="534" w:type="dxa"/>
            <w:shd w:val="clear" w:color="auto" w:fill="auto"/>
            <w:vAlign w:val="center"/>
            <w:hideMark/>
          </w:tcPr>
          <w:p w:rsidR="006D4B67" w:rsidRPr="004F7F14" w:rsidRDefault="006D4B67" w:rsidP="00A33DCA">
            <w:pPr>
              <w:pStyle w:val="aff8"/>
              <w:numPr>
                <w:ilvl w:val="0"/>
                <w:numId w:val="40"/>
              </w:numPr>
              <w:spacing w:line="276" w:lineRule="auto"/>
              <w:ind w:left="0" w:firstLine="0"/>
              <w:jc w:val="center"/>
              <w:rPr>
                <w:sz w:val="18"/>
                <w:szCs w:val="20"/>
              </w:rPr>
            </w:pPr>
          </w:p>
        </w:tc>
        <w:tc>
          <w:tcPr>
            <w:tcW w:w="1701" w:type="dxa"/>
            <w:shd w:val="clear" w:color="auto" w:fill="auto"/>
            <w:vAlign w:val="center"/>
            <w:hideMark/>
          </w:tcPr>
          <w:p w:rsidR="006D4B67" w:rsidRPr="004F7F14" w:rsidRDefault="006D4B67" w:rsidP="00A33DCA">
            <w:pPr>
              <w:spacing w:line="276" w:lineRule="auto"/>
              <w:jc w:val="center"/>
              <w:rPr>
                <w:sz w:val="18"/>
                <w:szCs w:val="20"/>
              </w:rPr>
            </w:pPr>
            <w:r w:rsidRPr="004F7F14">
              <w:rPr>
                <w:sz w:val="18"/>
                <w:szCs w:val="20"/>
              </w:rPr>
              <w:t>ООО "Буревестник"</w:t>
            </w:r>
          </w:p>
        </w:tc>
        <w:tc>
          <w:tcPr>
            <w:tcW w:w="1701" w:type="dxa"/>
            <w:shd w:val="clear" w:color="auto" w:fill="auto"/>
            <w:vAlign w:val="center"/>
            <w:hideMark/>
          </w:tcPr>
          <w:p w:rsidR="006D4B67" w:rsidRPr="004F7F14" w:rsidRDefault="006D4B67" w:rsidP="00A33DCA">
            <w:pPr>
              <w:spacing w:line="276" w:lineRule="auto"/>
              <w:jc w:val="center"/>
              <w:rPr>
                <w:sz w:val="18"/>
                <w:szCs w:val="20"/>
              </w:rPr>
            </w:pPr>
            <w:r w:rsidRPr="004F7F14">
              <w:rPr>
                <w:sz w:val="18"/>
                <w:szCs w:val="20"/>
              </w:rPr>
              <w:t>подземные водные объекты</w:t>
            </w:r>
          </w:p>
        </w:tc>
        <w:tc>
          <w:tcPr>
            <w:tcW w:w="2268" w:type="dxa"/>
            <w:shd w:val="clear" w:color="auto" w:fill="auto"/>
            <w:vAlign w:val="center"/>
            <w:hideMark/>
          </w:tcPr>
          <w:p w:rsidR="006D4B67" w:rsidRPr="004F7F14" w:rsidRDefault="006D4B67" w:rsidP="00A33DCA">
            <w:pPr>
              <w:spacing w:line="276" w:lineRule="auto"/>
              <w:jc w:val="center"/>
              <w:rPr>
                <w:sz w:val="18"/>
                <w:szCs w:val="20"/>
              </w:rPr>
            </w:pPr>
            <w:r w:rsidRPr="004F7F14">
              <w:rPr>
                <w:sz w:val="18"/>
                <w:szCs w:val="20"/>
              </w:rPr>
              <w:t xml:space="preserve">Проект организации зон санитрной охраны подземных вод водозабора </w:t>
            </w:r>
            <w:r w:rsidRPr="004F7F14">
              <w:rPr>
                <w:bCs/>
                <w:sz w:val="18"/>
                <w:szCs w:val="20"/>
              </w:rPr>
              <w:t>"Река Средняя"</w:t>
            </w:r>
          </w:p>
        </w:tc>
        <w:tc>
          <w:tcPr>
            <w:tcW w:w="1134" w:type="dxa"/>
            <w:shd w:val="clear" w:color="auto" w:fill="auto"/>
            <w:vAlign w:val="center"/>
            <w:hideMark/>
          </w:tcPr>
          <w:p w:rsidR="006D4B67" w:rsidRPr="004F7F14" w:rsidRDefault="006D4B67" w:rsidP="00A33DCA">
            <w:pPr>
              <w:spacing w:line="276" w:lineRule="auto"/>
              <w:jc w:val="center"/>
              <w:rPr>
                <w:sz w:val="18"/>
                <w:szCs w:val="20"/>
              </w:rPr>
            </w:pPr>
            <w:r w:rsidRPr="004F7F14">
              <w:rPr>
                <w:sz w:val="18"/>
                <w:szCs w:val="20"/>
              </w:rPr>
              <w:t>254-р</w:t>
            </w:r>
          </w:p>
        </w:tc>
        <w:tc>
          <w:tcPr>
            <w:tcW w:w="992" w:type="dxa"/>
            <w:shd w:val="clear" w:color="auto" w:fill="auto"/>
            <w:vAlign w:val="center"/>
            <w:hideMark/>
          </w:tcPr>
          <w:p w:rsidR="006D4B67" w:rsidRPr="004F7F14" w:rsidRDefault="006D4B67" w:rsidP="00A33DCA">
            <w:pPr>
              <w:spacing w:line="276" w:lineRule="auto"/>
              <w:jc w:val="center"/>
              <w:rPr>
                <w:sz w:val="18"/>
                <w:szCs w:val="20"/>
              </w:rPr>
            </w:pPr>
            <w:r w:rsidRPr="004F7F14">
              <w:rPr>
                <w:sz w:val="18"/>
                <w:szCs w:val="20"/>
              </w:rPr>
              <w:t>27.09.2019</w:t>
            </w:r>
          </w:p>
        </w:tc>
        <w:tc>
          <w:tcPr>
            <w:tcW w:w="1485" w:type="dxa"/>
            <w:shd w:val="clear" w:color="auto" w:fill="auto"/>
            <w:vAlign w:val="center"/>
            <w:hideMark/>
          </w:tcPr>
          <w:p w:rsidR="006D4B67" w:rsidRPr="004F7F14" w:rsidRDefault="006D4B67" w:rsidP="00A33DCA">
            <w:pPr>
              <w:spacing w:line="276" w:lineRule="auto"/>
              <w:jc w:val="center"/>
              <w:rPr>
                <w:sz w:val="18"/>
                <w:szCs w:val="20"/>
              </w:rPr>
            </w:pPr>
            <w:r w:rsidRPr="004F7F14">
              <w:rPr>
                <w:sz w:val="18"/>
                <w:szCs w:val="20"/>
              </w:rPr>
              <w:t>65:05-6.228,                       65:05-6.229,                        65:05-6.231</w:t>
            </w:r>
          </w:p>
        </w:tc>
      </w:tr>
      <w:tr w:rsidR="000D5BF0" w:rsidRPr="004F7F14" w:rsidTr="00731D9E">
        <w:trPr>
          <w:trHeight w:val="60"/>
        </w:trPr>
        <w:tc>
          <w:tcPr>
            <w:tcW w:w="534" w:type="dxa"/>
            <w:shd w:val="clear" w:color="auto" w:fill="auto"/>
            <w:vAlign w:val="center"/>
            <w:hideMark/>
          </w:tcPr>
          <w:p w:rsidR="006D4B67" w:rsidRPr="004F7F14" w:rsidRDefault="006D4B67" w:rsidP="00A33DCA">
            <w:pPr>
              <w:pStyle w:val="aff8"/>
              <w:numPr>
                <w:ilvl w:val="0"/>
                <w:numId w:val="40"/>
              </w:numPr>
              <w:spacing w:line="276" w:lineRule="auto"/>
              <w:ind w:left="0" w:firstLine="0"/>
              <w:jc w:val="center"/>
              <w:rPr>
                <w:sz w:val="18"/>
                <w:szCs w:val="20"/>
              </w:rPr>
            </w:pPr>
          </w:p>
        </w:tc>
        <w:tc>
          <w:tcPr>
            <w:tcW w:w="1701" w:type="dxa"/>
            <w:shd w:val="clear" w:color="auto" w:fill="auto"/>
            <w:vAlign w:val="center"/>
            <w:hideMark/>
          </w:tcPr>
          <w:p w:rsidR="006D4B67" w:rsidRPr="004F7F14" w:rsidRDefault="006D4B67" w:rsidP="00A33DCA">
            <w:pPr>
              <w:spacing w:line="276" w:lineRule="auto"/>
              <w:jc w:val="center"/>
              <w:rPr>
                <w:sz w:val="18"/>
                <w:szCs w:val="20"/>
              </w:rPr>
            </w:pPr>
            <w:r w:rsidRPr="004F7F14">
              <w:rPr>
                <w:sz w:val="18"/>
                <w:szCs w:val="20"/>
              </w:rPr>
              <w:t>ООО "Буревестник"</w:t>
            </w:r>
          </w:p>
        </w:tc>
        <w:tc>
          <w:tcPr>
            <w:tcW w:w="1701" w:type="dxa"/>
            <w:shd w:val="clear" w:color="auto" w:fill="auto"/>
            <w:vAlign w:val="center"/>
            <w:hideMark/>
          </w:tcPr>
          <w:p w:rsidR="006D4B67" w:rsidRPr="004F7F14" w:rsidRDefault="006D4B67" w:rsidP="00A33DCA">
            <w:pPr>
              <w:spacing w:line="276" w:lineRule="auto"/>
              <w:jc w:val="center"/>
              <w:rPr>
                <w:sz w:val="18"/>
                <w:szCs w:val="20"/>
              </w:rPr>
            </w:pPr>
            <w:r w:rsidRPr="004F7F14">
              <w:rPr>
                <w:sz w:val="18"/>
                <w:szCs w:val="20"/>
              </w:rPr>
              <w:t>подземные водные объекты</w:t>
            </w:r>
          </w:p>
        </w:tc>
        <w:tc>
          <w:tcPr>
            <w:tcW w:w="2268" w:type="dxa"/>
            <w:shd w:val="clear" w:color="auto" w:fill="auto"/>
            <w:vAlign w:val="center"/>
            <w:hideMark/>
          </w:tcPr>
          <w:p w:rsidR="006D4B67" w:rsidRPr="004F7F14" w:rsidRDefault="006D4B67" w:rsidP="00A33DCA">
            <w:pPr>
              <w:spacing w:line="276" w:lineRule="auto"/>
              <w:jc w:val="center"/>
              <w:rPr>
                <w:sz w:val="18"/>
                <w:szCs w:val="20"/>
              </w:rPr>
            </w:pPr>
            <w:r w:rsidRPr="004F7F14">
              <w:rPr>
                <w:sz w:val="18"/>
                <w:szCs w:val="20"/>
              </w:rPr>
              <w:t xml:space="preserve">Проект «Обоснования качества подземных вод и зон санитарной охраны водозабора на участке недр </w:t>
            </w:r>
            <w:r w:rsidRPr="004F7F14">
              <w:rPr>
                <w:bCs/>
                <w:sz w:val="18"/>
                <w:szCs w:val="20"/>
              </w:rPr>
              <w:t>"Среднинский"</w:t>
            </w:r>
            <w:r w:rsidRPr="004F7F14">
              <w:rPr>
                <w:sz w:val="18"/>
                <w:szCs w:val="20"/>
              </w:rPr>
              <w:t xml:space="preserve"> (скважина № 5-2012)</w:t>
            </w:r>
          </w:p>
        </w:tc>
        <w:tc>
          <w:tcPr>
            <w:tcW w:w="1134" w:type="dxa"/>
            <w:shd w:val="clear" w:color="auto" w:fill="auto"/>
            <w:vAlign w:val="center"/>
            <w:hideMark/>
          </w:tcPr>
          <w:p w:rsidR="006D4B67" w:rsidRPr="004F7F14" w:rsidRDefault="006D4B67" w:rsidP="00A33DCA">
            <w:pPr>
              <w:spacing w:line="276" w:lineRule="auto"/>
              <w:jc w:val="center"/>
              <w:rPr>
                <w:sz w:val="18"/>
                <w:szCs w:val="20"/>
              </w:rPr>
            </w:pPr>
            <w:r w:rsidRPr="004F7F14">
              <w:rPr>
                <w:sz w:val="18"/>
                <w:szCs w:val="20"/>
              </w:rPr>
              <w:t>255-р</w:t>
            </w:r>
          </w:p>
        </w:tc>
        <w:tc>
          <w:tcPr>
            <w:tcW w:w="992" w:type="dxa"/>
            <w:shd w:val="clear" w:color="auto" w:fill="auto"/>
            <w:vAlign w:val="center"/>
            <w:hideMark/>
          </w:tcPr>
          <w:p w:rsidR="006D4B67" w:rsidRPr="004F7F14" w:rsidRDefault="006D4B67" w:rsidP="00A33DCA">
            <w:pPr>
              <w:spacing w:line="276" w:lineRule="auto"/>
              <w:jc w:val="center"/>
              <w:rPr>
                <w:sz w:val="18"/>
                <w:szCs w:val="20"/>
              </w:rPr>
            </w:pPr>
            <w:r w:rsidRPr="004F7F14">
              <w:rPr>
                <w:sz w:val="18"/>
                <w:szCs w:val="20"/>
              </w:rPr>
              <w:t>27.09.2019</w:t>
            </w:r>
          </w:p>
        </w:tc>
        <w:tc>
          <w:tcPr>
            <w:tcW w:w="1485" w:type="dxa"/>
            <w:shd w:val="clear" w:color="auto" w:fill="auto"/>
            <w:noWrap/>
            <w:vAlign w:val="center"/>
            <w:hideMark/>
          </w:tcPr>
          <w:p w:rsidR="006D4B67" w:rsidRPr="004F7F14" w:rsidRDefault="006D4B67" w:rsidP="00A33DCA">
            <w:pPr>
              <w:spacing w:line="276" w:lineRule="auto"/>
              <w:jc w:val="center"/>
              <w:rPr>
                <w:sz w:val="18"/>
                <w:szCs w:val="20"/>
              </w:rPr>
            </w:pPr>
            <w:r w:rsidRPr="004F7F14">
              <w:rPr>
                <w:sz w:val="18"/>
                <w:szCs w:val="20"/>
              </w:rPr>
              <w:t>-</w:t>
            </w:r>
          </w:p>
        </w:tc>
      </w:tr>
      <w:tr w:rsidR="000D5BF0" w:rsidRPr="004F7F14" w:rsidTr="00731D9E">
        <w:trPr>
          <w:trHeight w:val="60"/>
        </w:trPr>
        <w:tc>
          <w:tcPr>
            <w:tcW w:w="534" w:type="dxa"/>
            <w:shd w:val="clear" w:color="auto" w:fill="auto"/>
            <w:vAlign w:val="center"/>
            <w:hideMark/>
          </w:tcPr>
          <w:p w:rsidR="006D4B67" w:rsidRPr="004F7F14" w:rsidRDefault="006D4B67" w:rsidP="00A33DCA">
            <w:pPr>
              <w:pStyle w:val="aff8"/>
              <w:numPr>
                <w:ilvl w:val="0"/>
                <w:numId w:val="40"/>
              </w:numPr>
              <w:spacing w:line="276" w:lineRule="auto"/>
              <w:ind w:left="0" w:firstLine="0"/>
              <w:jc w:val="center"/>
              <w:rPr>
                <w:sz w:val="18"/>
                <w:szCs w:val="20"/>
              </w:rPr>
            </w:pPr>
          </w:p>
        </w:tc>
        <w:tc>
          <w:tcPr>
            <w:tcW w:w="1701" w:type="dxa"/>
            <w:shd w:val="clear" w:color="auto" w:fill="auto"/>
            <w:vAlign w:val="center"/>
            <w:hideMark/>
          </w:tcPr>
          <w:p w:rsidR="006D4B67" w:rsidRPr="004F7F14" w:rsidRDefault="006D4B67" w:rsidP="00A33DCA">
            <w:pPr>
              <w:spacing w:line="276" w:lineRule="auto"/>
              <w:jc w:val="center"/>
              <w:rPr>
                <w:sz w:val="18"/>
                <w:szCs w:val="20"/>
              </w:rPr>
            </w:pPr>
            <w:r w:rsidRPr="004F7F14">
              <w:rPr>
                <w:sz w:val="18"/>
                <w:szCs w:val="20"/>
              </w:rPr>
              <w:t>ФКУ "ЦХиСО УМВД Росии по Сахалинской области"</w:t>
            </w:r>
          </w:p>
        </w:tc>
        <w:tc>
          <w:tcPr>
            <w:tcW w:w="1701" w:type="dxa"/>
            <w:shd w:val="clear" w:color="auto" w:fill="auto"/>
            <w:vAlign w:val="center"/>
            <w:hideMark/>
          </w:tcPr>
          <w:p w:rsidR="006D4B67" w:rsidRPr="004F7F14" w:rsidRDefault="006D4B67" w:rsidP="00A33DCA">
            <w:pPr>
              <w:spacing w:line="276" w:lineRule="auto"/>
              <w:jc w:val="center"/>
              <w:rPr>
                <w:sz w:val="18"/>
                <w:szCs w:val="20"/>
              </w:rPr>
            </w:pPr>
            <w:r w:rsidRPr="004F7F14">
              <w:rPr>
                <w:sz w:val="18"/>
                <w:szCs w:val="20"/>
              </w:rPr>
              <w:t>подземные водные объекты</w:t>
            </w:r>
          </w:p>
        </w:tc>
        <w:tc>
          <w:tcPr>
            <w:tcW w:w="2268" w:type="dxa"/>
            <w:shd w:val="clear" w:color="auto" w:fill="auto"/>
            <w:vAlign w:val="center"/>
            <w:hideMark/>
          </w:tcPr>
          <w:p w:rsidR="006D4B67" w:rsidRPr="004F7F14" w:rsidRDefault="006D4B67" w:rsidP="00A33DCA">
            <w:pPr>
              <w:spacing w:line="276" w:lineRule="auto"/>
              <w:jc w:val="center"/>
              <w:rPr>
                <w:sz w:val="18"/>
                <w:szCs w:val="20"/>
              </w:rPr>
            </w:pPr>
            <w:r w:rsidRPr="004F7F14">
              <w:rPr>
                <w:sz w:val="18"/>
                <w:szCs w:val="20"/>
              </w:rPr>
              <w:t xml:space="preserve">Проект зоны санитарной охраны водозабора </w:t>
            </w:r>
            <w:r w:rsidRPr="004F7F14">
              <w:rPr>
                <w:bCs/>
                <w:sz w:val="18"/>
                <w:szCs w:val="20"/>
              </w:rPr>
              <w:t>"Буревестник"</w:t>
            </w:r>
          </w:p>
        </w:tc>
        <w:tc>
          <w:tcPr>
            <w:tcW w:w="1134" w:type="dxa"/>
            <w:shd w:val="clear" w:color="auto" w:fill="auto"/>
            <w:vAlign w:val="center"/>
            <w:hideMark/>
          </w:tcPr>
          <w:p w:rsidR="006D4B67" w:rsidRPr="004F7F14" w:rsidRDefault="006D4B67" w:rsidP="00A33DCA">
            <w:pPr>
              <w:spacing w:line="276" w:lineRule="auto"/>
              <w:jc w:val="center"/>
              <w:rPr>
                <w:sz w:val="18"/>
                <w:szCs w:val="20"/>
              </w:rPr>
            </w:pPr>
            <w:r w:rsidRPr="004F7F14">
              <w:rPr>
                <w:sz w:val="18"/>
                <w:szCs w:val="20"/>
              </w:rPr>
              <w:t>341-р</w:t>
            </w:r>
          </w:p>
        </w:tc>
        <w:tc>
          <w:tcPr>
            <w:tcW w:w="992" w:type="dxa"/>
            <w:shd w:val="clear" w:color="auto" w:fill="auto"/>
            <w:vAlign w:val="center"/>
            <w:hideMark/>
          </w:tcPr>
          <w:p w:rsidR="006D4B67" w:rsidRPr="004F7F14" w:rsidRDefault="006D4B67" w:rsidP="00A33DCA">
            <w:pPr>
              <w:spacing w:line="276" w:lineRule="auto"/>
              <w:jc w:val="center"/>
              <w:rPr>
                <w:sz w:val="18"/>
                <w:szCs w:val="20"/>
              </w:rPr>
            </w:pPr>
            <w:r w:rsidRPr="004F7F14">
              <w:rPr>
                <w:sz w:val="18"/>
                <w:szCs w:val="20"/>
              </w:rPr>
              <w:t>09.12.2019</w:t>
            </w:r>
          </w:p>
        </w:tc>
        <w:tc>
          <w:tcPr>
            <w:tcW w:w="1485" w:type="dxa"/>
            <w:shd w:val="clear" w:color="auto" w:fill="auto"/>
            <w:vAlign w:val="center"/>
            <w:hideMark/>
          </w:tcPr>
          <w:p w:rsidR="006D4B67" w:rsidRPr="004F7F14" w:rsidRDefault="006D4B67" w:rsidP="00A33DCA">
            <w:pPr>
              <w:spacing w:line="276" w:lineRule="auto"/>
              <w:jc w:val="center"/>
              <w:rPr>
                <w:sz w:val="18"/>
                <w:szCs w:val="20"/>
              </w:rPr>
            </w:pPr>
            <w:r w:rsidRPr="004F7F14">
              <w:rPr>
                <w:sz w:val="18"/>
                <w:szCs w:val="20"/>
              </w:rPr>
              <w:t>65:05-6.230,                65:05-6.232,               65:05-6.233</w:t>
            </w:r>
          </w:p>
        </w:tc>
      </w:tr>
      <w:tr w:rsidR="000D5BF0" w:rsidRPr="004F7F14" w:rsidTr="00731D9E">
        <w:trPr>
          <w:trHeight w:val="60"/>
        </w:trPr>
        <w:tc>
          <w:tcPr>
            <w:tcW w:w="534" w:type="dxa"/>
            <w:shd w:val="clear" w:color="auto" w:fill="auto"/>
            <w:vAlign w:val="center"/>
            <w:hideMark/>
          </w:tcPr>
          <w:p w:rsidR="006D4B67" w:rsidRPr="004F7F14" w:rsidRDefault="006D4B67" w:rsidP="00A33DCA">
            <w:pPr>
              <w:pStyle w:val="aff8"/>
              <w:numPr>
                <w:ilvl w:val="0"/>
                <w:numId w:val="40"/>
              </w:numPr>
              <w:spacing w:line="276" w:lineRule="auto"/>
              <w:ind w:left="0" w:firstLine="0"/>
              <w:jc w:val="center"/>
              <w:rPr>
                <w:sz w:val="18"/>
                <w:szCs w:val="20"/>
              </w:rPr>
            </w:pPr>
          </w:p>
        </w:tc>
        <w:tc>
          <w:tcPr>
            <w:tcW w:w="1701" w:type="dxa"/>
            <w:shd w:val="clear" w:color="auto" w:fill="auto"/>
            <w:vAlign w:val="center"/>
            <w:hideMark/>
          </w:tcPr>
          <w:p w:rsidR="006D4B67" w:rsidRPr="004F7F14" w:rsidRDefault="006D4B67" w:rsidP="00A33DCA">
            <w:pPr>
              <w:spacing w:line="276" w:lineRule="auto"/>
              <w:jc w:val="center"/>
              <w:rPr>
                <w:sz w:val="18"/>
                <w:szCs w:val="20"/>
              </w:rPr>
            </w:pPr>
            <w:r w:rsidRPr="004F7F14">
              <w:rPr>
                <w:sz w:val="18"/>
                <w:szCs w:val="20"/>
              </w:rPr>
              <w:t>СП ООО "С.С.С."</w:t>
            </w:r>
          </w:p>
        </w:tc>
        <w:tc>
          <w:tcPr>
            <w:tcW w:w="1701" w:type="dxa"/>
            <w:shd w:val="clear" w:color="auto" w:fill="auto"/>
            <w:vAlign w:val="center"/>
            <w:hideMark/>
          </w:tcPr>
          <w:p w:rsidR="006D4B67" w:rsidRPr="004F7F14" w:rsidRDefault="006D4B67" w:rsidP="00A33DCA">
            <w:pPr>
              <w:spacing w:line="276" w:lineRule="auto"/>
              <w:jc w:val="center"/>
              <w:rPr>
                <w:sz w:val="18"/>
                <w:szCs w:val="20"/>
              </w:rPr>
            </w:pPr>
            <w:r w:rsidRPr="004F7F14">
              <w:rPr>
                <w:sz w:val="18"/>
                <w:szCs w:val="20"/>
              </w:rPr>
              <w:t>подземные водные объекты</w:t>
            </w:r>
          </w:p>
        </w:tc>
        <w:tc>
          <w:tcPr>
            <w:tcW w:w="2268" w:type="dxa"/>
            <w:shd w:val="clear" w:color="auto" w:fill="auto"/>
            <w:vAlign w:val="center"/>
            <w:hideMark/>
          </w:tcPr>
          <w:p w:rsidR="006D4B67" w:rsidRPr="004F7F14" w:rsidRDefault="006D4B67" w:rsidP="00A33DCA">
            <w:pPr>
              <w:spacing w:line="276" w:lineRule="auto"/>
              <w:jc w:val="center"/>
              <w:rPr>
                <w:sz w:val="18"/>
                <w:szCs w:val="20"/>
              </w:rPr>
            </w:pPr>
            <w:r w:rsidRPr="004F7F14">
              <w:rPr>
                <w:sz w:val="18"/>
                <w:szCs w:val="20"/>
              </w:rPr>
              <w:t>Проект зон санитарной охраны водозабора пресных подземных вод на участке недр</w:t>
            </w:r>
            <w:r w:rsidRPr="004F7F14">
              <w:rPr>
                <w:bCs/>
                <w:sz w:val="18"/>
                <w:szCs w:val="20"/>
              </w:rPr>
              <w:t xml:space="preserve"> "Пиленга"</w:t>
            </w:r>
          </w:p>
        </w:tc>
        <w:tc>
          <w:tcPr>
            <w:tcW w:w="1134" w:type="dxa"/>
            <w:shd w:val="clear" w:color="auto" w:fill="auto"/>
            <w:vAlign w:val="center"/>
            <w:hideMark/>
          </w:tcPr>
          <w:p w:rsidR="006D4B67" w:rsidRPr="004F7F14" w:rsidRDefault="006D4B67" w:rsidP="00A33DCA">
            <w:pPr>
              <w:spacing w:line="276" w:lineRule="auto"/>
              <w:jc w:val="center"/>
              <w:rPr>
                <w:sz w:val="18"/>
                <w:szCs w:val="20"/>
              </w:rPr>
            </w:pPr>
            <w:r w:rsidRPr="004F7F14">
              <w:rPr>
                <w:sz w:val="18"/>
                <w:szCs w:val="20"/>
              </w:rPr>
              <w:t>420-р</w:t>
            </w:r>
          </w:p>
        </w:tc>
        <w:tc>
          <w:tcPr>
            <w:tcW w:w="992" w:type="dxa"/>
            <w:shd w:val="clear" w:color="auto" w:fill="auto"/>
            <w:vAlign w:val="center"/>
            <w:hideMark/>
          </w:tcPr>
          <w:p w:rsidR="006D4B67" w:rsidRPr="004F7F14" w:rsidRDefault="006D4B67" w:rsidP="00A33DCA">
            <w:pPr>
              <w:spacing w:line="276" w:lineRule="auto"/>
              <w:jc w:val="center"/>
              <w:rPr>
                <w:sz w:val="18"/>
                <w:szCs w:val="20"/>
              </w:rPr>
            </w:pPr>
            <w:r w:rsidRPr="004F7F14">
              <w:rPr>
                <w:sz w:val="18"/>
                <w:szCs w:val="20"/>
              </w:rPr>
              <w:t>23.07.2020</w:t>
            </w:r>
          </w:p>
        </w:tc>
        <w:tc>
          <w:tcPr>
            <w:tcW w:w="1485" w:type="dxa"/>
            <w:shd w:val="clear" w:color="auto" w:fill="auto"/>
            <w:vAlign w:val="center"/>
            <w:hideMark/>
          </w:tcPr>
          <w:p w:rsidR="006D4B67" w:rsidRPr="004F7F14" w:rsidRDefault="00D6720D" w:rsidP="00A33DCA">
            <w:pPr>
              <w:spacing w:line="276" w:lineRule="auto"/>
              <w:jc w:val="center"/>
              <w:rPr>
                <w:sz w:val="18"/>
                <w:szCs w:val="20"/>
              </w:rPr>
            </w:pPr>
            <w:r w:rsidRPr="004F7F14">
              <w:rPr>
                <w:sz w:val="18"/>
                <w:szCs w:val="20"/>
              </w:rPr>
              <w:t>1п. 65:05-6.318,                2п. 65:05-6.314,                   3п.65:05-6.315</w:t>
            </w:r>
          </w:p>
        </w:tc>
      </w:tr>
      <w:tr w:rsidR="000D5BF0" w:rsidRPr="004F7F14" w:rsidTr="00731D9E">
        <w:trPr>
          <w:trHeight w:val="60"/>
        </w:trPr>
        <w:tc>
          <w:tcPr>
            <w:tcW w:w="534" w:type="dxa"/>
            <w:shd w:val="clear" w:color="auto" w:fill="auto"/>
            <w:vAlign w:val="center"/>
            <w:hideMark/>
          </w:tcPr>
          <w:p w:rsidR="006D4B67" w:rsidRPr="004F7F14" w:rsidRDefault="006D4B67" w:rsidP="00A33DCA">
            <w:pPr>
              <w:pStyle w:val="aff8"/>
              <w:numPr>
                <w:ilvl w:val="0"/>
                <w:numId w:val="40"/>
              </w:numPr>
              <w:spacing w:line="276" w:lineRule="auto"/>
              <w:ind w:left="0" w:firstLine="0"/>
              <w:jc w:val="center"/>
              <w:rPr>
                <w:sz w:val="18"/>
                <w:szCs w:val="20"/>
              </w:rPr>
            </w:pPr>
          </w:p>
        </w:tc>
        <w:tc>
          <w:tcPr>
            <w:tcW w:w="1701" w:type="dxa"/>
            <w:shd w:val="clear" w:color="auto" w:fill="auto"/>
            <w:vAlign w:val="center"/>
            <w:hideMark/>
          </w:tcPr>
          <w:p w:rsidR="006D4B67" w:rsidRPr="004F7F14" w:rsidRDefault="006D4B67" w:rsidP="00A33DCA">
            <w:pPr>
              <w:spacing w:line="276" w:lineRule="auto"/>
              <w:jc w:val="center"/>
              <w:rPr>
                <w:sz w:val="18"/>
                <w:szCs w:val="20"/>
              </w:rPr>
            </w:pPr>
            <w:r w:rsidRPr="004F7F14">
              <w:rPr>
                <w:sz w:val="18"/>
                <w:szCs w:val="20"/>
              </w:rPr>
              <w:t>ООО "Фирма Альтаир"</w:t>
            </w:r>
          </w:p>
        </w:tc>
        <w:tc>
          <w:tcPr>
            <w:tcW w:w="1701" w:type="dxa"/>
            <w:shd w:val="clear" w:color="auto" w:fill="auto"/>
            <w:vAlign w:val="center"/>
            <w:hideMark/>
          </w:tcPr>
          <w:p w:rsidR="006D4B67" w:rsidRPr="004F7F14" w:rsidRDefault="006D4B67" w:rsidP="00A33DCA">
            <w:pPr>
              <w:spacing w:line="276" w:lineRule="auto"/>
              <w:jc w:val="center"/>
              <w:rPr>
                <w:sz w:val="18"/>
                <w:szCs w:val="20"/>
              </w:rPr>
            </w:pPr>
            <w:r w:rsidRPr="004F7F14">
              <w:rPr>
                <w:sz w:val="18"/>
                <w:szCs w:val="20"/>
              </w:rPr>
              <w:t>подземные водные объекты</w:t>
            </w:r>
          </w:p>
        </w:tc>
        <w:tc>
          <w:tcPr>
            <w:tcW w:w="2268" w:type="dxa"/>
            <w:shd w:val="clear" w:color="auto" w:fill="auto"/>
            <w:vAlign w:val="center"/>
            <w:hideMark/>
          </w:tcPr>
          <w:p w:rsidR="006D4B67" w:rsidRPr="004F7F14" w:rsidRDefault="006D4B67" w:rsidP="00A33DCA">
            <w:pPr>
              <w:spacing w:line="276" w:lineRule="auto"/>
              <w:jc w:val="center"/>
              <w:rPr>
                <w:sz w:val="18"/>
                <w:szCs w:val="20"/>
              </w:rPr>
            </w:pPr>
            <w:r w:rsidRPr="004F7F14">
              <w:rPr>
                <w:sz w:val="18"/>
                <w:szCs w:val="20"/>
              </w:rPr>
              <w:t xml:space="preserve">Проект зоны санитарной охраны водозабора </w:t>
            </w:r>
            <w:r w:rsidRPr="004F7F14">
              <w:rPr>
                <w:bCs/>
                <w:sz w:val="18"/>
                <w:szCs w:val="20"/>
              </w:rPr>
              <w:t>"Альтаир"</w:t>
            </w:r>
          </w:p>
        </w:tc>
        <w:tc>
          <w:tcPr>
            <w:tcW w:w="1134" w:type="dxa"/>
            <w:shd w:val="clear" w:color="auto" w:fill="auto"/>
            <w:vAlign w:val="center"/>
            <w:hideMark/>
          </w:tcPr>
          <w:p w:rsidR="006D4B67" w:rsidRPr="004F7F14" w:rsidRDefault="006D4B67" w:rsidP="00A33DCA">
            <w:pPr>
              <w:spacing w:line="276" w:lineRule="auto"/>
              <w:jc w:val="center"/>
              <w:rPr>
                <w:sz w:val="18"/>
                <w:szCs w:val="20"/>
              </w:rPr>
            </w:pPr>
            <w:r w:rsidRPr="004F7F14">
              <w:rPr>
                <w:sz w:val="18"/>
                <w:szCs w:val="20"/>
              </w:rPr>
              <w:t>95-р/н</w:t>
            </w:r>
          </w:p>
        </w:tc>
        <w:tc>
          <w:tcPr>
            <w:tcW w:w="992" w:type="dxa"/>
            <w:shd w:val="clear" w:color="auto" w:fill="auto"/>
            <w:vAlign w:val="center"/>
            <w:hideMark/>
          </w:tcPr>
          <w:p w:rsidR="006D4B67" w:rsidRPr="004F7F14" w:rsidRDefault="006D4B67" w:rsidP="00A33DCA">
            <w:pPr>
              <w:spacing w:line="276" w:lineRule="auto"/>
              <w:jc w:val="center"/>
              <w:rPr>
                <w:sz w:val="18"/>
                <w:szCs w:val="20"/>
              </w:rPr>
            </w:pPr>
            <w:r w:rsidRPr="004F7F14">
              <w:rPr>
                <w:sz w:val="18"/>
                <w:szCs w:val="20"/>
              </w:rPr>
              <w:t>17.05.2021</w:t>
            </w:r>
          </w:p>
        </w:tc>
        <w:tc>
          <w:tcPr>
            <w:tcW w:w="1485" w:type="dxa"/>
            <w:shd w:val="clear" w:color="auto" w:fill="auto"/>
            <w:vAlign w:val="center"/>
            <w:hideMark/>
          </w:tcPr>
          <w:p w:rsidR="006D4B67" w:rsidRPr="004F7F14" w:rsidRDefault="00D6720D" w:rsidP="00A33DCA">
            <w:pPr>
              <w:spacing w:line="276" w:lineRule="auto"/>
              <w:jc w:val="center"/>
              <w:rPr>
                <w:sz w:val="18"/>
                <w:szCs w:val="20"/>
              </w:rPr>
            </w:pPr>
            <w:r w:rsidRPr="004F7F14">
              <w:rPr>
                <w:sz w:val="18"/>
                <w:szCs w:val="20"/>
              </w:rPr>
              <w:t>1п.65:05-6.319,      2п.65:05-6.317,     3п.65:05-6.316</w:t>
            </w:r>
          </w:p>
        </w:tc>
      </w:tr>
    </w:tbl>
    <w:p w:rsidR="00731D9E" w:rsidRDefault="00731D9E" w:rsidP="00A33DCA">
      <w:pPr>
        <w:pStyle w:val="a9"/>
        <w:spacing w:before="0" w:after="0" w:line="276" w:lineRule="auto"/>
        <w:rPr>
          <w:rFonts w:ascii="Times New Roman" w:hAnsi="Times New Roman" w:cs="Times New Roman"/>
        </w:rPr>
      </w:pPr>
    </w:p>
    <w:p w:rsidR="00073951" w:rsidRPr="004F7F14" w:rsidRDefault="00073951"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В соответствии с СанПиН 2.2.1/2.1.1.1200-03 для автомагистралей устанавливается санитарный разрыв. Величина санитарного разрыва устанавливается в каждом конкретном случае на основании расчетов рассеивания загрязнения атмосферного воздуха и физических факторов (шума, вибрации, электромагнитных полей и др.) с последующим проведением натурных исследований и измерений. </w:t>
      </w:r>
    </w:p>
    <w:p w:rsidR="00073951" w:rsidRPr="004F7F14" w:rsidRDefault="003A7C55"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В соответствии с Положением об охранной зоне стационарных пунктов наблюдений за состоянием окружающей среды, ее загрязнением, утвержденном постановлением Правительства Российской Федерации от 17.03.2021 № 392 охранная зона устанавливается для стационарных пунктов наблюдений: 100 метров во все стороны от места расположения приборов и оборудования стационарного пункта наблюдений </w:t>
      </w:r>
      <w:r w:rsidR="009A1608" w:rsidRPr="004F7F14">
        <w:rPr>
          <w:rFonts w:ascii="Times New Roman" w:hAnsi="Times New Roman" w:cs="Times New Roman"/>
        </w:rPr>
        <w:t>–</w:t>
      </w:r>
      <w:r w:rsidRPr="004F7F14">
        <w:rPr>
          <w:rFonts w:ascii="Times New Roman" w:hAnsi="Times New Roman" w:cs="Times New Roman"/>
        </w:rPr>
        <w:t xml:space="preserve"> для стационарных пунктов наблюдений, на которых осуществляются гидрологические наблюдения или наблюдения за загрязнением атмосферного воздуха; 200 метров - для остальных стационарных пунктов наблюдений.</w:t>
      </w:r>
    </w:p>
    <w:p w:rsidR="00073951" w:rsidRPr="004F7F14" w:rsidRDefault="00073951"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По территории </w:t>
      </w:r>
      <w:r w:rsidR="00EA17A6">
        <w:rPr>
          <w:rFonts w:ascii="Times New Roman" w:hAnsi="Times New Roman" w:cs="Times New Roman"/>
        </w:rPr>
        <w:t>муниципального округа</w:t>
      </w:r>
      <w:r w:rsidRPr="004F7F14">
        <w:rPr>
          <w:rFonts w:ascii="Times New Roman" w:hAnsi="Times New Roman" w:cs="Times New Roman"/>
        </w:rPr>
        <w:t xml:space="preserve"> проходит железная дорога. Для железной дороги требуется установление санитарного разрыва в соответствии СанПиН 2.2.1/2.1.1.1200-03. Величина санитарного разрыва устанавливается в каждом конкретном случае на основании расчетов рассеивания загрязнения атмосферного воздуха и физических факторов (шума, вибрации, электромагнитных полей и др.) с последующим проведением натурных исследований и измерений. Выбор мероприятий по обеспечению нормативных уровней шума на рассматриваемой территории и в помещениях, расположенных на ней жилых и общественных зданий, следует проводить на основе результатов акустических расчетов или данных натурных измерений.</w:t>
      </w:r>
    </w:p>
    <w:p w:rsidR="00073951" w:rsidRPr="004F7F14" w:rsidRDefault="00073951" w:rsidP="00A33DCA">
      <w:pPr>
        <w:pStyle w:val="a9"/>
        <w:spacing w:before="0" w:after="0" w:line="276" w:lineRule="auto"/>
        <w:rPr>
          <w:rFonts w:ascii="Times New Roman" w:hAnsi="Times New Roman" w:cs="Times New Roman"/>
        </w:rPr>
      </w:pPr>
      <w:r w:rsidRPr="004F7F14">
        <w:rPr>
          <w:rFonts w:ascii="Times New Roman" w:hAnsi="Times New Roman" w:cs="Times New Roman"/>
        </w:rPr>
        <w:t>Согласно сведениям, внесенным в ЕГРН, на территории Сахалинской области установлена приаэродромная территория международного аэропорта Южно-Сахалинск (Хомутово)</w:t>
      </w:r>
      <w:r w:rsidR="00E37DE0" w:rsidRPr="004F7F14">
        <w:rPr>
          <w:rFonts w:ascii="Times New Roman" w:hAnsi="Times New Roman" w:cs="Times New Roman"/>
        </w:rPr>
        <w:t xml:space="preserve"> (установлена приказом Росавиации от 26 декабря 2019 г. № 1567-П)</w:t>
      </w:r>
      <w:r w:rsidRPr="004F7F14">
        <w:rPr>
          <w:rFonts w:ascii="Times New Roman" w:hAnsi="Times New Roman" w:cs="Times New Roman"/>
        </w:rPr>
        <w:t>.</w:t>
      </w:r>
    </w:p>
    <w:p w:rsidR="00073951" w:rsidRPr="004F7F14" w:rsidRDefault="00073951"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В соответствии с Правилами выделения на приаэродромной территории подзон, утвержденными постановлением Правительства Российской Федерации от 02.12.2017 № 1460, и в соответствии с Воздушным кодексом Российской Федерации на приаэродромной территории могут выделяться следующие подзоны, в которых устанавливаются ограничения использования объектов недвижимости и осуществления деятельности. На Территорию </w:t>
      </w:r>
      <w:r w:rsidR="00EA17A6">
        <w:rPr>
          <w:rFonts w:ascii="Times New Roman" w:hAnsi="Times New Roman" w:cs="Times New Roman"/>
        </w:rPr>
        <w:t>муниципального округа</w:t>
      </w:r>
      <w:r w:rsidRPr="004F7F14">
        <w:rPr>
          <w:rFonts w:ascii="Times New Roman" w:hAnsi="Times New Roman" w:cs="Times New Roman"/>
        </w:rPr>
        <w:t xml:space="preserve"> накладываются 3, 4, 5, 6 и 7 подзоны:</w:t>
      </w:r>
    </w:p>
    <w:p w:rsidR="00073951" w:rsidRPr="004F7F14" w:rsidRDefault="00073951" w:rsidP="00A33DCA">
      <w:pPr>
        <w:pStyle w:val="-"/>
        <w:spacing w:after="0" w:line="276" w:lineRule="auto"/>
        <w:rPr>
          <w:rFonts w:ascii="Times New Roman" w:hAnsi="Times New Roman" w:cs="Times New Roman"/>
        </w:rPr>
      </w:pPr>
      <w:r w:rsidRPr="004F7F14">
        <w:rPr>
          <w:rFonts w:ascii="Times New Roman" w:hAnsi="Times New Roman" w:cs="Times New Roman"/>
        </w:rPr>
        <w:t>третья подзона, в которой запрещается размещать объекты, высота которых превышает ограничения, установленные уполномоченным Правительством Российской Федерации федеральным органом исполнительной власти при установлении соответствующей приаэродромной территории;</w:t>
      </w:r>
    </w:p>
    <w:p w:rsidR="00073951" w:rsidRPr="004F7F14" w:rsidRDefault="00073951" w:rsidP="00A33DCA">
      <w:pPr>
        <w:pStyle w:val="-"/>
        <w:spacing w:after="0" w:line="276" w:lineRule="auto"/>
        <w:rPr>
          <w:rFonts w:ascii="Times New Roman" w:hAnsi="Times New Roman" w:cs="Times New Roman"/>
        </w:rPr>
      </w:pPr>
      <w:r w:rsidRPr="004F7F14">
        <w:rPr>
          <w:rFonts w:ascii="Times New Roman" w:hAnsi="Times New Roman" w:cs="Times New Roman"/>
        </w:rPr>
        <w:t>четвертая подзона, в которой запрещается размещать объекты, создающие помехи в работе наземных объектов средств и систем обслуживания воздушного движения, навигации, посадки и связи, предназначенных для организации воздушного движения и расположенных вне первой подзоны;</w:t>
      </w:r>
    </w:p>
    <w:p w:rsidR="00073951" w:rsidRPr="004F7F14" w:rsidRDefault="00073951" w:rsidP="00A33DCA">
      <w:pPr>
        <w:pStyle w:val="-"/>
        <w:spacing w:after="0" w:line="276" w:lineRule="auto"/>
        <w:rPr>
          <w:rFonts w:ascii="Times New Roman" w:hAnsi="Times New Roman" w:cs="Times New Roman"/>
        </w:rPr>
      </w:pPr>
      <w:r w:rsidRPr="004F7F14">
        <w:rPr>
          <w:rFonts w:ascii="Times New Roman" w:hAnsi="Times New Roman" w:cs="Times New Roman"/>
        </w:rPr>
        <w:t>пятая подзона, в которой запрещается размещать опасные производственные объекты, функционирование которых может повлиять на безопасность полетов воздушных судов;</w:t>
      </w:r>
    </w:p>
    <w:p w:rsidR="00073951" w:rsidRPr="004F7F14" w:rsidRDefault="00073951" w:rsidP="00A33DCA">
      <w:pPr>
        <w:pStyle w:val="-"/>
        <w:spacing w:after="0" w:line="276" w:lineRule="auto"/>
        <w:rPr>
          <w:rFonts w:ascii="Times New Roman" w:hAnsi="Times New Roman" w:cs="Times New Roman"/>
        </w:rPr>
      </w:pPr>
      <w:r w:rsidRPr="004F7F14">
        <w:rPr>
          <w:rFonts w:ascii="Times New Roman" w:hAnsi="Times New Roman" w:cs="Times New Roman"/>
        </w:rPr>
        <w:t>шестая подзона, в которой запрещается размещать объекты, способствующие привлечению и массовому скоплению птиц;</w:t>
      </w:r>
    </w:p>
    <w:p w:rsidR="00073951" w:rsidRPr="004F7F14" w:rsidRDefault="00073951" w:rsidP="00A33DCA">
      <w:pPr>
        <w:pStyle w:val="-"/>
        <w:spacing w:after="0" w:line="276" w:lineRule="auto"/>
        <w:rPr>
          <w:rFonts w:ascii="Times New Roman" w:hAnsi="Times New Roman" w:cs="Times New Roman"/>
        </w:rPr>
      </w:pPr>
      <w:r w:rsidRPr="004F7F14">
        <w:rPr>
          <w:rFonts w:ascii="Times New Roman" w:hAnsi="Times New Roman" w:cs="Times New Roman"/>
        </w:rPr>
        <w:t>седьмая подзона, в которой ввиду превышения уровня шумового, электромагнитного воздействий, концентраций загрязняющих веществ в атмосферном воздухе запрещается размещать объекты, виды которых в зависимости от их функционального назначения определяются уполномоченным Правительством Российской Федерации федеральным органом исполнительной власти при установлении соответствующей приаэродромной территории с учетом требований законодательства в области обеспечения санитарно-эпидемиологического благополучия населения, если иное не установлено федеральными законами.</w:t>
      </w:r>
    </w:p>
    <w:p w:rsidR="00073951" w:rsidRPr="004F7F14" w:rsidRDefault="00073951"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Согласно статье 1 Градостроительного кодекса Российской Федерации к зонам с особыми условиями использования территорий относятся зоны затопления подтопления. </w:t>
      </w:r>
    </w:p>
    <w:p w:rsidR="00073951" w:rsidRPr="004F7F14" w:rsidRDefault="00073951" w:rsidP="00A33DCA">
      <w:pPr>
        <w:pStyle w:val="a9"/>
        <w:spacing w:before="0" w:after="0" w:line="276" w:lineRule="auto"/>
        <w:rPr>
          <w:rFonts w:ascii="Times New Roman" w:hAnsi="Times New Roman" w:cs="Times New Roman"/>
        </w:rPr>
      </w:pPr>
      <w:r w:rsidRPr="004F7F14">
        <w:rPr>
          <w:rFonts w:ascii="Times New Roman" w:hAnsi="Times New Roman" w:cs="Times New Roman"/>
        </w:rPr>
        <w:t>Зоны подтопления определяются в отношении территорий, прилегающих к зонам затопления, повышение уровня грунтовых вод которых обусловливается подпором грунтовых вод уровнями высоких вод водных объектов.</w:t>
      </w:r>
    </w:p>
    <w:p w:rsidR="00073951" w:rsidRPr="004F7F14" w:rsidRDefault="00073951" w:rsidP="00A33DCA">
      <w:pPr>
        <w:pStyle w:val="a9"/>
        <w:spacing w:before="0" w:after="0" w:line="276" w:lineRule="auto"/>
        <w:rPr>
          <w:rFonts w:ascii="Times New Roman" w:hAnsi="Times New Roman" w:cs="Times New Roman"/>
        </w:rPr>
      </w:pPr>
      <w:r w:rsidRPr="004F7F14">
        <w:rPr>
          <w:rFonts w:ascii="Times New Roman" w:hAnsi="Times New Roman" w:cs="Times New Roman"/>
        </w:rPr>
        <w:t>Порядок установления, изменения и прекращения существования зон затопления, подтопления определяется в соответствии с Положением о зонах затопления, подтопления, утвержденным постановлением Правительства Российской Федерации от 18.04.2014 № 360 (далее – Положение о зонах затопления, подтопления). В соответствии с Положением о зонах затопления, подтопления, зоны затопления, подтопления устанавливаются или изменяются решением Федерального агентства водных ресурсов (его территориальных органов) на основании предложений органа исполнительной власти субъекта Российской Федерации, подготовленных совместно с органами местного самоуправления, об установлении границ зон затопления, подтопления и сведений о границах этих зон, которые должны содержать графическое описание местоположения границ этих зон, перечень координат характерных границ таких зон в системе координат, установленной для ведения ЕГРН.</w:t>
      </w:r>
    </w:p>
    <w:p w:rsidR="00073951" w:rsidRPr="004F7F14" w:rsidRDefault="00073951" w:rsidP="00A33DCA">
      <w:pPr>
        <w:pStyle w:val="a9"/>
        <w:spacing w:before="0" w:after="0" w:line="276" w:lineRule="auto"/>
        <w:rPr>
          <w:rFonts w:ascii="Times New Roman" w:hAnsi="Times New Roman" w:cs="Times New Roman"/>
        </w:rPr>
      </w:pPr>
      <w:r w:rsidRPr="004F7F14">
        <w:rPr>
          <w:rFonts w:ascii="Times New Roman" w:hAnsi="Times New Roman" w:cs="Times New Roman"/>
        </w:rPr>
        <w:t>Решение об установлении или изменении зон затопления, подтопления оформляется актом Федерального агентства водных ресурсов (его территориальных органов).</w:t>
      </w:r>
    </w:p>
    <w:p w:rsidR="00073951" w:rsidRPr="004F7F14" w:rsidRDefault="00073951"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Министерством архитектуры и градостроительства Сахалинской области и Амурским бассейновым водным управлением Федерального агентства водных ресурсов в 2021 году определен График установления границ зон затопления, подтопления, в соответствии с которым установление зон затопления, подтопления в границах </w:t>
      </w:r>
      <w:r w:rsidR="00EA17A6">
        <w:rPr>
          <w:rFonts w:ascii="Times New Roman" w:hAnsi="Times New Roman" w:cs="Times New Roman"/>
        </w:rPr>
        <w:t>муниципального округа</w:t>
      </w:r>
      <w:r w:rsidRPr="004F7F14">
        <w:rPr>
          <w:rFonts w:ascii="Times New Roman" w:hAnsi="Times New Roman" w:cs="Times New Roman"/>
        </w:rPr>
        <w:t xml:space="preserve"> Анивский запланировано на конец 2024 года.</w:t>
      </w:r>
    </w:p>
    <w:p w:rsidR="004B2A4E" w:rsidRPr="004F7F14" w:rsidRDefault="004B2A4E" w:rsidP="00A33DCA">
      <w:pPr>
        <w:pStyle w:val="a9"/>
        <w:spacing w:before="0" w:after="0" w:line="276" w:lineRule="auto"/>
        <w:rPr>
          <w:rFonts w:ascii="Times New Roman" w:hAnsi="Times New Roman" w:cs="Times New Roman"/>
        </w:rPr>
      </w:pPr>
      <w:r w:rsidRPr="004F7F14">
        <w:rPr>
          <w:rFonts w:ascii="Times New Roman" w:hAnsi="Times New Roman" w:cs="Times New Roman"/>
        </w:rPr>
        <w:t>Водоохранными зонами являются территории, которые примыкают к береговой линии (границам водного объекта) морей, рек, ручьев, каналов, озер, водохранилищ и на которых устанавливается специальный режим осуществления хозяйственной и иной деятельности в целях предотвращения загрязнения, засорения, заиления указанных водных объектов и истощения их вод, а также сохранения среды обитания водных биологических ресурсов и других объектов животного и растительного мира.</w:t>
      </w:r>
    </w:p>
    <w:p w:rsidR="004B2A4E" w:rsidRPr="004F7F14" w:rsidRDefault="004B2A4E" w:rsidP="00A33DCA">
      <w:pPr>
        <w:pStyle w:val="a9"/>
        <w:spacing w:before="0" w:after="0" w:line="276" w:lineRule="auto"/>
        <w:rPr>
          <w:rFonts w:ascii="Times New Roman" w:hAnsi="Times New Roman" w:cs="Times New Roman"/>
        </w:rPr>
      </w:pPr>
      <w:r w:rsidRPr="004F7F14">
        <w:rPr>
          <w:rFonts w:ascii="Times New Roman" w:hAnsi="Times New Roman" w:cs="Times New Roman"/>
        </w:rPr>
        <w:t>В границах водоохранных зон устанавливаются прибрежные защитные полосы, на территориях которых вводятся дополнительные ограничения хозяйственной и иной деятельности.</w:t>
      </w:r>
    </w:p>
    <w:p w:rsidR="004B2A4E" w:rsidRPr="004F7F14" w:rsidRDefault="004B2A4E" w:rsidP="00A33DCA">
      <w:pPr>
        <w:pStyle w:val="a9"/>
        <w:spacing w:before="0" w:after="0" w:line="276" w:lineRule="auto"/>
        <w:rPr>
          <w:rFonts w:ascii="Times New Roman" w:hAnsi="Times New Roman" w:cs="Times New Roman"/>
        </w:rPr>
      </w:pPr>
      <w:r w:rsidRPr="004F7F14">
        <w:rPr>
          <w:rFonts w:ascii="Times New Roman" w:hAnsi="Times New Roman" w:cs="Times New Roman"/>
        </w:rPr>
        <w:t>Согласно статье 65 Водного кодекса Российской Федерации ширина водоохранной зоны рек или ручьев устанавливается от их истока для рек или ручьев протяженностью:</w:t>
      </w:r>
    </w:p>
    <w:p w:rsidR="004B2A4E" w:rsidRPr="004F7F14" w:rsidRDefault="004B2A4E" w:rsidP="00A33DCA">
      <w:pPr>
        <w:pStyle w:val="-"/>
        <w:spacing w:after="0" w:line="276" w:lineRule="auto"/>
        <w:rPr>
          <w:rFonts w:ascii="Times New Roman" w:hAnsi="Times New Roman" w:cs="Times New Roman"/>
        </w:rPr>
      </w:pPr>
      <w:r w:rsidRPr="004F7F14">
        <w:rPr>
          <w:rFonts w:ascii="Times New Roman" w:hAnsi="Times New Roman" w:cs="Times New Roman"/>
        </w:rPr>
        <w:t>до 10 километров – в размере 50 м;</w:t>
      </w:r>
    </w:p>
    <w:p w:rsidR="004B2A4E" w:rsidRPr="004F7F14" w:rsidRDefault="004B2A4E" w:rsidP="00A33DCA">
      <w:pPr>
        <w:pStyle w:val="-"/>
        <w:spacing w:after="0" w:line="276" w:lineRule="auto"/>
        <w:rPr>
          <w:rFonts w:ascii="Times New Roman" w:hAnsi="Times New Roman" w:cs="Times New Roman"/>
        </w:rPr>
      </w:pPr>
      <w:r w:rsidRPr="004F7F14">
        <w:rPr>
          <w:rFonts w:ascii="Times New Roman" w:hAnsi="Times New Roman" w:cs="Times New Roman"/>
        </w:rPr>
        <w:t>от 10 до 50 километров – в размере 100 м;</w:t>
      </w:r>
    </w:p>
    <w:p w:rsidR="004B2A4E" w:rsidRPr="004F7F14" w:rsidRDefault="004B2A4E" w:rsidP="00A33DCA">
      <w:pPr>
        <w:pStyle w:val="-"/>
        <w:spacing w:after="0" w:line="276" w:lineRule="auto"/>
        <w:rPr>
          <w:rFonts w:ascii="Times New Roman" w:hAnsi="Times New Roman" w:cs="Times New Roman"/>
        </w:rPr>
      </w:pPr>
      <w:r w:rsidRPr="004F7F14">
        <w:rPr>
          <w:rFonts w:ascii="Times New Roman" w:hAnsi="Times New Roman" w:cs="Times New Roman"/>
        </w:rPr>
        <w:t>от 50 километров и более – в размере 200 м.</w:t>
      </w:r>
    </w:p>
    <w:p w:rsidR="004B2A4E" w:rsidRPr="004F7F14" w:rsidRDefault="004B2A4E"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Ширина водоохранной зоны озера, водохранилища, за исключением озера, расположенного внутри болота, или озера, водохранилища с акваторией менее </w:t>
      </w:r>
    </w:p>
    <w:p w:rsidR="004B2A4E" w:rsidRPr="004F7F14" w:rsidRDefault="004B2A4E" w:rsidP="00A33DCA">
      <w:pPr>
        <w:pStyle w:val="a9"/>
        <w:spacing w:before="0" w:after="0" w:line="276" w:lineRule="auto"/>
        <w:rPr>
          <w:rFonts w:ascii="Times New Roman" w:hAnsi="Times New Roman" w:cs="Times New Roman"/>
        </w:rPr>
      </w:pPr>
      <w:r w:rsidRPr="004F7F14">
        <w:rPr>
          <w:rFonts w:ascii="Times New Roman" w:hAnsi="Times New Roman" w:cs="Times New Roman"/>
        </w:rPr>
        <w:t>0,5 кв. км, устанавливается в размере 50 метров. Ширина водоохранной зоны водохранилища, расположенного на водотоке, устанавливается равной ширине водоохранной зоны этого водотока.</w:t>
      </w:r>
    </w:p>
    <w:p w:rsidR="004B2A4E" w:rsidRPr="004F7F14" w:rsidRDefault="004B2A4E" w:rsidP="00A33DCA">
      <w:pPr>
        <w:pStyle w:val="a9"/>
        <w:spacing w:before="0" w:after="0" w:line="276" w:lineRule="auto"/>
        <w:rPr>
          <w:rFonts w:ascii="Times New Roman" w:hAnsi="Times New Roman" w:cs="Times New Roman"/>
        </w:rPr>
      </w:pPr>
      <w:r w:rsidRPr="004F7F14">
        <w:rPr>
          <w:rFonts w:ascii="Times New Roman" w:hAnsi="Times New Roman" w:cs="Times New Roman"/>
        </w:rPr>
        <w:t>Ширина прибрежной защитной полосы устанавливается в зависимости от уклона берега водного объекта и составляет 30 м для обратного или нулевого уклона, 40 м – для уклона до трех градусов и 50 м – для уклона три и более градуса.</w:t>
      </w:r>
    </w:p>
    <w:p w:rsidR="004B2A4E" w:rsidRPr="004F7F14" w:rsidRDefault="004B2A4E" w:rsidP="00A33DCA">
      <w:pPr>
        <w:pStyle w:val="a9"/>
        <w:spacing w:before="0" w:after="0" w:line="276" w:lineRule="auto"/>
        <w:rPr>
          <w:rFonts w:ascii="Times New Roman" w:hAnsi="Times New Roman" w:cs="Times New Roman"/>
        </w:rPr>
      </w:pPr>
      <w:r w:rsidRPr="004F7F14">
        <w:rPr>
          <w:rFonts w:ascii="Times New Roman" w:hAnsi="Times New Roman" w:cs="Times New Roman"/>
        </w:rPr>
        <w:t>Ширина береговой полосы водных объектов общего пользования составляет 20 м, за исключением береговой полосы каналов, а также рек и ручьев, протяженность которых от истока до устья не более чем 10 км. Ширина береговой полосы каналов, а также рек и ручьев, протяженность которых от истока до устья не более чем 10 км, составляет 5 м.</w:t>
      </w:r>
    </w:p>
    <w:p w:rsidR="004B2A4E" w:rsidRPr="004F7F14" w:rsidRDefault="004B2A4E" w:rsidP="00A33DCA">
      <w:pPr>
        <w:pStyle w:val="a9"/>
        <w:spacing w:before="0" w:after="0" w:line="276" w:lineRule="auto"/>
        <w:rPr>
          <w:rFonts w:ascii="Times New Roman" w:hAnsi="Times New Roman" w:cs="Times New Roman"/>
        </w:rPr>
      </w:pPr>
      <w:r w:rsidRPr="004F7F14">
        <w:rPr>
          <w:rFonts w:ascii="Times New Roman" w:hAnsi="Times New Roman" w:cs="Times New Roman"/>
        </w:rPr>
        <w:t>Установление на местности границ водоохранных зон и границ прибрежных защитных полос водных объектов, в том числе посредством специальных информационных знаков, осуществляется в порядке, установленном Правительством Российской Федерации.</w:t>
      </w:r>
    </w:p>
    <w:p w:rsidR="004B2A4E" w:rsidRPr="004F7F14" w:rsidRDefault="004B2A4E" w:rsidP="00A33DCA">
      <w:pPr>
        <w:pStyle w:val="a9"/>
        <w:spacing w:before="0" w:after="0" w:line="276" w:lineRule="auto"/>
        <w:rPr>
          <w:rFonts w:ascii="Times New Roman" w:hAnsi="Times New Roman" w:cs="Times New Roman"/>
        </w:rPr>
      </w:pPr>
      <w:r w:rsidRPr="004F7F14">
        <w:rPr>
          <w:rFonts w:ascii="Times New Roman" w:hAnsi="Times New Roman" w:cs="Times New Roman"/>
        </w:rPr>
        <w:t>В границах водоохранных зон, прибрежных защитных полос вводится особый режим использования территории, который регламентируется статьей 65 Водного кодекса Российской Федерации.</w:t>
      </w:r>
    </w:p>
    <w:p w:rsidR="004B2A4E" w:rsidRPr="004F7F14" w:rsidRDefault="004B2A4E" w:rsidP="00A33DCA">
      <w:pPr>
        <w:pStyle w:val="a9"/>
        <w:spacing w:before="0" w:after="0" w:line="276" w:lineRule="auto"/>
        <w:rPr>
          <w:rFonts w:ascii="Times New Roman" w:hAnsi="Times New Roman" w:cs="Times New Roman"/>
        </w:rPr>
      </w:pPr>
      <w:r w:rsidRPr="004F7F14">
        <w:rPr>
          <w:rFonts w:ascii="Times New Roman" w:hAnsi="Times New Roman" w:cs="Times New Roman"/>
        </w:rPr>
        <w:t>В границах водоохранных зон запрещаются: использование сточных вод в целях регулирования плодородия почв; размещение кладбищ, скотомогильников, объектов размещения отходов производства и потребления, химических, взрывчатых, токсичных, отравляющих и ядовитых веществ, пунктов захоронения радиоактивных отходов, а также загрязнение территории загрязняющими веществами, предельно допустимые концентрации которых в водах водных объектов рыбохозяйственного значения не установлены; осуществление авиационных мер по борьбе с вредными организмами; движение и стоянка транспортных средств (кроме специальных транспортных средств), за исключением их движения по дорогам и стоянки на дорогах и в специально оборудованных местах, имеющих твердое покрытие; строительство и реконструкция автозаправочных станций, складов горюче-смазочных материалов (за исключением случаев, если автозаправочные станции, склады горюче-смазочных материалов размещены на территориях портов, инфраструктуры внутренних водных путей, в том числе баз (сооружений) для стоянки маломерных судов, объектов органов федеральной службы безопасности), станций технического обслуживания, используемых для технического осмотра и ремонта транспортных средств, осуществление мойки транспортных средств; хранение пестицидов и агрохимикатов (за исключением хранения агрохимикатов в специализированных хранилищах на территориях морских портов за пределами границ прибрежных защитных полос), применение пестицидов и агрохимикатов; сброс сточных, в том числе дренажных, вод; разведка и добыча общераспространенных полезных ископаемых (за исключением случаев, если разведка и добыча общераспространенных полезных ископаемых осуществляются пользователями недр, осуществляющими разведку и добычу иных видов полезных ископаемых, в границах предоставленных им в соответствии с законодательством Российской Федерации о недрах горных отводов и (или) геологических отводов на основании утвержденного технического проекта в соответствии со статьей 19.1 Закона Российской Федерации от 21 февраля 1992 года N 2395-1 "О недрах").</w:t>
      </w:r>
    </w:p>
    <w:p w:rsidR="004B2A4E" w:rsidRPr="004F7F14" w:rsidRDefault="004B2A4E" w:rsidP="00A33DCA">
      <w:pPr>
        <w:pStyle w:val="a9"/>
        <w:spacing w:before="0" w:after="0" w:line="276" w:lineRule="auto"/>
        <w:rPr>
          <w:rFonts w:ascii="Times New Roman" w:hAnsi="Times New Roman" w:cs="Times New Roman"/>
        </w:rPr>
      </w:pPr>
      <w:r w:rsidRPr="004F7F14">
        <w:rPr>
          <w:rFonts w:ascii="Times New Roman" w:hAnsi="Times New Roman" w:cs="Times New Roman"/>
        </w:rPr>
        <w:t>В границах прибрежных защитных полос наряду с установленными ограничениями для водоохранных зон запрещаются: распашка земель; размещение отвалов размываемых грунтов; выпас сельскохозяйственных животных и организация для них летних лагерей, ванн.</w:t>
      </w:r>
    </w:p>
    <w:p w:rsidR="003A7C55" w:rsidRPr="004F7F14" w:rsidRDefault="003A7C55" w:rsidP="00A33DCA">
      <w:pPr>
        <w:pStyle w:val="a9"/>
        <w:spacing w:before="0" w:after="0" w:line="276" w:lineRule="auto"/>
        <w:rPr>
          <w:rFonts w:ascii="Times New Roman" w:hAnsi="Times New Roman" w:cs="Times New Roman"/>
        </w:rPr>
      </w:pPr>
      <w:r w:rsidRPr="004F7F14">
        <w:rPr>
          <w:rFonts w:ascii="Times New Roman" w:hAnsi="Times New Roman" w:cs="Times New Roman"/>
        </w:rPr>
        <w:t>Водный объект рыбохозяйственного значения или его часть с прилегающей к таким объекту или его части территорией, имеющие важное значение для сохранения водных биоресурсов особо ценных и ценных видов, могут быть объявлены рыбохозяйственной заповедной зоной.</w:t>
      </w:r>
    </w:p>
    <w:p w:rsidR="003A7C55" w:rsidRPr="004F7F14" w:rsidRDefault="003A7C55" w:rsidP="00A33DCA">
      <w:pPr>
        <w:pStyle w:val="a9"/>
        <w:spacing w:before="0" w:after="0" w:line="276" w:lineRule="auto"/>
        <w:rPr>
          <w:rFonts w:ascii="Times New Roman" w:hAnsi="Times New Roman" w:cs="Times New Roman"/>
        </w:rPr>
      </w:pPr>
      <w:r w:rsidRPr="004F7F14">
        <w:rPr>
          <w:rFonts w:ascii="Times New Roman" w:hAnsi="Times New Roman" w:cs="Times New Roman"/>
        </w:rPr>
        <w:t>В рыбохозяйственной заповедной зоне устанавливается особый режим хозяйственной и иной деятельности в целях сохранения водных биоресурсов, в том числе сохранения условий для их воспроизводства, и создания условий для развития аквакультуры и рыболовства.</w:t>
      </w:r>
    </w:p>
    <w:p w:rsidR="003A7C55" w:rsidRPr="004F7F14" w:rsidRDefault="003A7C55" w:rsidP="00A33DCA">
      <w:pPr>
        <w:pStyle w:val="a9"/>
        <w:spacing w:before="0" w:after="0" w:line="276" w:lineRule="auto"/>
        <w:rPr>
          <w:rFonts w:ascii="Times New Roman" w:hAnsi="Times New Roman" w:cs="Times New Roman"/>
        </w:rPr>
      </w:pPr>
      <w:r w:rsidRPr="004F7F14">
        <w:rPr>
          <w:rFonts w:ascii="Times New Roman" w:hAnsi="Times New Roman" w:cs="Times New Roman"/>
        </w:rPr>
        <w:t>В рыбохозяйственных заповедных зонах могут быть запрещены полностью или частично, постоянно или временно либо ограничены следующие виды хозяйственной и иной деятельности: разведка и добыча полезных ископаемых; судоходство; транспортировка углеводородов и продукции из них трубопроводным транспортом; сплав древесины (лесоматериалов); деятельность, влекущая за собой изменения гидрологического режима, за исключением осуществления мероприятий по рыбохозяйственной мелиорации; сброс сточных, в том числе дренажных, вод в водный объект; строительство гидроэлектростанций; рубка лесных насаждений; строительство промышленных объектов; использование сточных вод в целях регулирования плодородия почв; размещение кладбищ, скотомогильников, объектов размещения отходов производства и потребления, химических, взрывчатых, токсичных, отравляющих и ядовитых веществ, пунктов захоронения радиоактивных отходов; осуществление авиационных мер по борьбе с вредными организмами; движение и стоянка транспортных средств (кроме специальных транспортных средств), за исключением их движения по дорогам и стоянки на дорогах и в специально оборудованных местах, имеющих твердое покрытие; строительство и реконструкция автозаправочных станций, складов горюче-смазочных материалов, станций технического обслуживания, используемых для технического осмотра и ремонта транспортных средств, осуществление мойки транспортных средств; хранение пестицидов и агрохимикатов (за исключением хранения агрохимикатов в специализированных хранилищах на территориях морских портов за пределами границ прибрежных защитных полос), применение пестицидов и агрохимикатов; распашка земель; размещение отвалов размываемых грунтов; выпас сельскохозяйственных животных и организация для них летних лагерей, ванн.</w:t>
      </w:r>
    </w:p>
    <w:p w:rsidR="00180527" w:rsidRPr="004F7F14" w:rsidRDefault="003A7C55" w:rsidP="00A33DCA">
      <w:pPr>
        <w:pStyle w:val="a9"/>
        <w:spacing w:before="0" w:after="0" w:line="276" w:lineRule="auto"/>
        <w:rPr>
          <w:rFonts w:ascii="Times New Roman" w:hAnsi="Times New Roman" w:cs="Times New Roman"/>
        </w:rPr>
      </w:pPr>
      <w:r w:rsidRPr="004F7F14">
        <w:rPr>
          <w:rFonts w:ascii="Times New Roman" w:hAnsi="Times New Roman" w:cs="Times New Roman"/>
        </w:rPr>
        <w:t>Порядок установления рыбохозяйственных заповедных зон, изменения их границ, принятия решений о прекращении существования рыбохозяйственных заповедных зон определяется Правительством Российской Федерации.</w:t>
      </w:r>
    </w:p>
    <w:p w:rsidR="00073951" w:rsidRPr="004F7F14" w:rsidRDefault="00210A4F"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На территории </w:t>
      </w:r>
      <w:r w:rsidR="00EA17A6">
        <w:rPr>
          <w:rFonts w:ascii="Times New Roman" w:hAnsi="Times New Roman" w:cs="Times New Roman"/>
        </w:rPr>
        <w:t>муниципального округа</w:t>
      </w:r>
      <w:r w:rsidRPr="004F7F14">
        <w:rPr>
          <w:rFonts w:ascii="Times New Roman" w:hAnsi="Times New Roman" w:cs="Times New Roman"/>
        </w:rPr>
        <w:t xml:space="preserve"> Анивский установлена запретная зона военного объекта </w:t>
      </w:r>
      <w:r w:rsidR="004831FE" w:rsidRPr="004F7F14">
        <w:rPr>
          <w:rFonts w:ascii="Times New Roman" w:hAnsi="Times New Roman" w:cs="Times New Roman"/>
        </w:rPr>
        <w:t>–</w:t>
      </w:r>
      <w:r w:rsidRPr="004F7F14">
        <w:rPr>
          <w:rFonts w:ascii="Times New Roman" w:hAnsi="Times New Roman" w:cs="Times New Roman"/>
        </w:rPr>
        <w:t xml:space="preserve"> Южно-Сахалинское лесничество Министерства обороны Российской Федерации, сведения о которой внесены в ЕГРН.</w:t>
      </w:r>
    </w:p>
    <w:p w:rsidR="00210A4F" w:rsidRPr="004F7F14" w:rsidRDefault="00210A4F" w:rsidP="00A33DCA">
      <w:pPr>
        <w:pStyle w:val="a9"/>
        <w:spacing w:before="0" w:after="0" w:line="276" w:lineRule="auto"/>
        <w:rPr>
          <w:rFonts w:ascii="Times New Roman" w:hAnsi="Times New Roman" w:cs="Times New Roman"/>
        </w:rPr>
      </w:pPr>
      <w:r w:rsidRPr="004F7F14">
        <w:rPr>
          <w:rFonts w:ascii="Times New Roman" w:hAnsi="Times New Roman" w:cs="Times New Roman"/>
        </w:rPr>
        <w:t>В соответствии с постановлением Правительства Российской Федерации от 05.05.2014 № 405 «Об установлении запретных и иных зон с особыми условиями использования земель для обеспечения функционирования военных объектов вооруженных сил Российской Федерации, других войск, воинских формирований и органов, выполняющих задачи в области обороны страны» вокруг военных объектов, устанавливаются запретные зоны. Запретная зона – территория вокруг военного объекта, включающая земельный участок, на котором он размещен, в границах которой запрещается или ограничивается хозяйственная и иная деятельность с целью обеспечения безопасности населения при функционировании военного объекта и возникновении на нем чрезвычайных ситуаций природного и техногенного характера или совершении террористического акта.</w:t>
      </w:r>
    </w:p>
    <w:p w:rsidR="0040114E" w:rsidRPr="00731D9E" w:rsidRDefault="00731D9E" w:rsidP="00731D9E">
      <w:pPr>
        <w:pStyle w:val="2"/>
        <w:numPr>
          <w:ilvl w:val="0"/>
          <w:numId w:val="0"/>
        </w:numPr>
        <w:spacing w:before="120" w:after="120" w:line="276" w:lineRule="auto"/>
        <w:ind w:left="851"/>
        <w:jc w:val="center"/>
        <w:rPr>
          <w:strike/>
          <w:sz w:val="24"/>
        </w:rPr>
      </w:pPr>
      <w:bookmarkStart w:id="540" w:name="_Toc88768877"/>
      <w:bookmarkStart w:id="541" w:name="_Toc77783356"/>
      <w:bookmarkStart w:id="542" w:name="_Toc35619557"/>
      <w:bookmarkStart w:id="543" w:name="_Toc35611077"/>
      <w:bookmarkStart w:id="544" w:name="_Toc35600160"/>
      <w:bookmarkStart w:id="545" w:name="_Toc25070193"/>
      <w:bookmarkStart w:id="546" w:name="_Toc24733231"/>
      <w:bookmarkStart w:id="547" w:name="_Toc24642354"/>
      <w:bookmarkStart w:id="548" w:name="_Toc24642196"/>
      <w:bookmarkStart w:id="549" w:name="_Toc24634600"/>
      <w:bookmarkStart w:id="550" w:name="_Toc24571055"/>
      <w:bookmarkStart w:id="551" w:name="_Toc103341140"/>
      <w:bookmarkStart w:id="552" w:name="_Toc103349207"/>
      <w:bookmarkStart w:id="553" w:name="_Toc103352860"/>
      <w:bookmarkStart w:id="554" w:name="_Toc103886962"/>
      <w:bookmarkStart w:id="555" w:name="_Toc198720180"/>
      <w:r w:rsidRPr="00731D9E">
        <w:rPr>
          <w:sz w:val="24"/>
        </w:rPr>
        <w:t xml:space="preserve">2.18 </w:t>
      </w:r>
      <w:r w:rsidR="0040114E" w:rsidRPr="00731D9E">
        <w:rPr>
          <w:sz w:val="24"/>
        </w:rPr>
        <w:t>Мероприятия по охране окружающей среды</w:t>
      </w:r>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p>
    <w:p w:rsidR="0040114E" w:rsidRPr="00731D9E" w:rsidRDefault="00731D9E" w:rsidP="00731D9E">
      <w:pPr>
        <w:pStyle w:val="3"/>
        <w:numPr>
          <w:ilvl w:val="0"/>
          <w:numId w:val="0"/>
        </w:numPr>
        <w:spacing w:line="276" w:lineRule="auto"/>
        <w:ind w:left="567"/>
        <w:jc w:val="center"/>
        <w:rPr>
          <w:rFonts w:ascii="Times New Roman" w:hAnsi="Times New Roman" w:cs="Times New Roman"/>
          <w:sz w:val="24"/>
        </w:rPr>
      </w:pPr>
      <w:bookmarkStart w:id="556" w:name="_Toc453082902"/>
      <w:bookmarkStart w:id="557" w:name="_Toc453164959"/>
      <w:bookmarkStart w:id="558" w:name="_Toc453862506"/>
      <w:bookmarkStart w:id="559" w:name="_Toc477945763"/>
      <w:bookmarkStart w:id="560" w:name="_Toc478059909"/>
      <w:bookmarkStart w:id="561" w:name="_Toc69144835"/>
      <w:bookmarkStart w:id="562" w:name="_Toc69203200"/>
      <w:bookmarkStart w:id="563" w:name="_Toc69895904"/>
      <w:bookmarkStart w:id="564" w:name="_Toc103341141"/>
      <w:bookmarkStart w:id="565" w:name="_Toc103349208"/>
      <w:bookmarkStart w:id="566" w:name="_Toc103352861"/>
      <w:bookmarkStart w:id="567" w:name="_Toc103886963"/>
      <w:bookmarkStart w:id="568" w:name="_Toc198720181"/>
      <w:r w:rsidRPr="00731D9E">
        <w:rPr>
          <w:rFonts w:ascii="Times New Roman" w:hAnsi="Times New Roman" w:cs="Times New Roman"/>
          <w:sz w:val="24"/>
        </w:rPr>
        <w:t xml:space="preserve">2.18.1 </w:t>
      </w:r>
      <w:r w:rsidR="0040114E" w:rsidRPr="00731D9E">
        <w:rPr>
          <w:rFonts w:ascii="Times New Roman" w:hAnsi="Times New Roman" w:cs="Times New Roman"/>
          <w:sz w:val="24"/>
        </w:rPr>
        <w:t>Мероприятия по охране атмосферного воздуха</w:t>
      </w:r>
      <w:bookmarkEnd w:id="556"/>
      <w:bookmarkEnd w:id="557"/>
      <w:bookmarkEnd w:id="558"/>
      <w:bookmarkEnd w:id="559"/>
      <w:bookmarkEnd w:id="560"/>
      <w:bookmarkEnd w:id="561"/>
      <w:bookmarkEnd w:id="562"/>
      <w:bookmarkEnd w:id="563"/>
      <w:bookmarkEnd w:id="564"/>
      <w:bookmarkEnd w:id="565"/>
      <w:bookmarkEnd w:id="566"/>
      <w:bookmarkEnd w:id="567"/>
      <w:bookmarkEnd w:id="568"/>
    </w:p>
    <w:p w:rsidR="0040114E" w:rsidRPr="004F7F14" w:rsidRDefault="0040114E" w:rsidP="00A33DCA">
      <w:pPr>
        <w:pStyle w:val="a9"/>
        <w:spacing w:before="0" w:after="0" w:line="276" w:lineRule="auto"/>
        <w:rPr>
          <w:rFonts w:ascii="Times New Roman" w:hAnsi="Times New Roman" w:cs="Times New Roman"/>
        </w:rPr>
      </w:pPr>
      <w:bookmarkStart w:id="569" w:name="_Toc88045594"/>
      <w:r w:rsidRPr="004F7F14">
        <w:rPr>
          <w:rFonts w:ascii="Times New Roman" w:hAnsi="Times New Roman" w:cs="Times New Roman"/>
        </w:rPr>
        <w:t>В</w:t>
      </w:r>
      <w:bookmarkEnd w:id="569"/>
      <w:r w:rsidRPr="004F7F14">
        <w:rPr>
          <w:rFonts w:ascii="Times New Roman" w:hAnsi="Times New Roman" w:cs="Times New Roman"/>
        </w:rPr>
        <w:t xml:space="preserve"> 2020 году Правительством Сахалинской области поставлена цель достижения углеродной нейтральности региона к 2025 году. Уникальные географические и климатические особенности создают потенциал для дальнейшего развития «зеленой» энергетики на основе различных видов возобновляемых источников и водорода. Для достижения данной цели был принят стратегический проект «Климат» для эффективного сопровождения задач по достижению углеродной нейтральности в регионе. Срок реализации проекта 2020-2025 гг.</w:t>
      </w:r>
    </w:p>
    <w:p w:rsidR="0040114E" w:rsidRPr="004F7F14" w:rsidRDefault="0040114E" w:rsidP="00A33DCA">
      <w:pPr>
        <w:pStyle w:val="a9"/>
        <w:spacing w:before="0" w:after="0" w:line="276" w:lineRule="auto"/>
        <w:rPr>
          <w:rFonts w:ascii="Times New Roman" w:hAnsi="Times New Roman" w:cs="Times New Roman"/>
        </w:rPr>
      </w:pPr>
      <w:r w:rsidRPr="004F7F14">
        <w:rPr>
          <w:rFonts w:ascii="Times New Roman" w:hAnsi="Times New Roman" w:cs="Times New Roman"/>
        </w:rPr>
        <w:t>Ожидаемые результаты стратегического проекта «Климат»:</w:t>
      </w:r>
    </w:p>
    <w:p w:rsidR="0040114E" w:rsidRPr="004F7F14" w:rsidRDefault="0040114E" w:rsidP="00A33DCA">
      <w:pPr>
        <w:pStyle w:val="-"/>
        <w:spacing w:after="0" w:line="276" w:lineRule="auto"/>
        <w:rPr>
          <w:rFonts w:ascii="Times New Roman" w:hAnsi="Times New Roman" w:cs="Times New Roman"/>
        </w:rPr>
      </w:pPr>
      <w:r w:rsidRPr="004F7F14">
        <w:rPr>
          <w:rFonts w:ascii="Times New Roman" w:hAnsi="Times New Roman" w:cs="Times New Roman"/>
        </w:rPr>
        <w:t>проведение инвентаризации выбросов и поглощений Сахалинской области на ежегодной основе;</w:t>
      </w:r>
    </w:p>
    <w:p w:rsidR="0040114E" w:rsidRPr="004F7F14" w:rsidRDefault="0040114E" w:rsidP="00A33DCA">
      <w:pPr>
        <w:pStyle w:val="-"/>
        <w:spacing w:after="0" w:line="276" w:lineRule="auto"/>
        <w:rPr>
          <w:rFonts w:ascii="Times New Roman" w:hAnsi="Times New Roman" w:cs="Times New Roman"/>
        </w:rPr>
      </w:pPr>
      <w:r w:rsidRPr="004F7F14">
        <w:rPr>
          <w:rFonts w:ascii="Times New Roman" w:hAnsi="Times New Roman" w:cs="Times New Roman"/>
        </w:rPr>
        <w:t>создание информационной системы для регистрации операций по обращению углеродных единиц;</w:t>
      </w:r>
    </w:p>
    <w:p w:rsidR="0040114E" w:rsidRPr="004F7F14" w:rsidRDefault="0040114E" w:rsidP="00A33DCA">
      <w:pPr>
        <w:pStyle w:val="-"/>
        <w:spacing w:after="0" w:line="276" w:lineRule="auto"/>
        <w:rPr>
          <w:rFonts w:ascii="Times New Roman" w:hAnsi="Times New Roman" w:cs="Times New Roman"/>
        </w:rPr>
      </w:pPr>
      <w:r w:rsidRPr="004F7F14">
        <w:rPr>
          <w:rFonts w:ascii="Times New Roman" w:hAnsi="Times New Roman" w:cs="Times New Roman"/>
        </w:rPr>
        <w:t>анализ потенциала сокращения выбросов и адаптации к изменениям климата. Принятие Климатической программы Сахалинской области до 2025 года;</w:t>
      </w:r>
    </w:p>
    <w:p w:rsidR="0040114E" w:rsidRPr="004F7F14" w:rsidRDefault="0040114E" w:rsidP="00A33DCA">
      <w:pPr>
        <w:pStyle w:val="-"/>
        <w:spacing w:after="0" w:line="276" w:lineRule="auto"/>
        <w:rPr>
          <w:rFonts w:ascii="Times New Roman" w:hAnsi="Times New Roman" w:cs="Times New Roman"/>
        </w:rPr>
      </w:pPr>
      <w:r w:rsidRPr="004F7F14">
        <w:rPr>
          <w:rFonts w:ascii="Times New Roman" w:hAnsi="Times New Roman" w:cs="Times New Roman"/>
        </w:rPr>
        <w:t>реализация климатических проектов на территории Сахалинской области, углеродное регулирование и обращение углеродных единиц;</w:t>
      </w:r>
    </w:p>
    <w:p w:rsidR="0040114E" w:rsidRPr="004F7F14" w:rsidRDefault="0040114E" w:rsidP="00A33DCA">
      <w:pPr>
        <w:pStyle w:val="-"/>
        <w:spacing w:after="0" w:line="276" w:lineRule="auto"/>
        <w:rPr>
          <w:rFonts w:ascii="Times New Roman" w:hAnsi="Times New Roman" w:cs="Times New Roman"/>
        </w:rPr>
      </w:pPr>
      <w:r w:rsidRPr="004F7F14">
        <w:rPr>
          <w:rFonts w:ascii="Times New Roman" w:hAnsi="Times New Roman" w:cs="Times New Roman"/>
        </w:rPr>
        <w:t>активизация международного сотрудничества по вопросам изменения климата и углеродного регулирования;</w:t>
      </w:r>
    </w:p>
    <w:p w:rsidR="0040114E" w:rsidRPr="004F7F14" w:rsidRDefault="0040114E" w:rsidP="00A33DCA">
      <w:pPr>
        <w:pStyle w:val="-"/>
        <w:spacing w:after="0" w:line="276" w:lineRule="auto"/>
        <w:rPr>
          <w:rFonts w:ascii="Times New Roman" w:hAnsi="Times New Roman" w:cs="Times New Roman"/>
        </w:rPr>
      </w:pPr>
      <w:r w:rsidRPr="004F7F14">
        <w:rPr>
          <w:rFonts w:ascii="Times New Roman" w:hAnsi="Times New Roman" w:cs="Times New Roman"/>
        </w:rPr>
        <w:t>мероприятия по климатическому просвещению, образованию, обмену опытом.</w:t>
      </w:r>
    </w:p>
    <w:p w:rsidR="0040114E" w:rsidRPr="004F7F14" w:rsidRDefault="0040114E" w:rsidP="00A33DCA">
      <w:pPr>
        <w:pStyle w:val="a9"/>
        <w:spacing w:before="0" w:after="0" w:line="276" w:lineRule="auto"/>
        <w:rPr>
          <w:rFonts w:ascii="Times New Roman" w:hAnsi="Times New Roman" w:cs="Times New Roman"/>
        </w:rPr>
      </w:pPr>
      <w:r w:rsidRPr="004F7F14">
        <w:rPr>
          <w:rFonts w:ascii="Times New Roman" w:hAnsi="Times New Roman" w:cs="Times New Roman"/>
        </w:rPr>
        <w:t>Снижение выбросов парниковых газов станет результатом реализации региональных программ повышения энергоэффективности, газификации, развития газомоторного и электротранспорта, введения новых объектов электрогенерации. Устойчивое управление лесами обеспечит необходимый уровень поглощения парниковых газов. В Сахалинской области проводится эксперимент по углерод</w:t>
      </w:r>
      <w:r w:rsidRPr="004F7F14">
        <w:rPr>
          <w:rFonts w:ascii="Times New Roman" w:hAnsi="Times New Roman" w:cs="Times New Roman"/>
        </w:rPr>
        <w:softHyphen/>
        <w:t>ному регулированию для достижения заявленной цели.</w:t>
      </w:r>
    </w:p>
    <w:p w:rsidR="0040114E" w:rsidRPr="004F7F14" w:rsidRDefault="0040114E"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Также с целью охраны атмосферного воздуха и оздоровления воздушного бассейна территории </w:t>
      </w:r>
      <w:r w:rsidR="00EA17A6">
        <w:rPr>
          <w:rFonts w:ascii="Times New Roman" w:hAnsi="Times New Roman" w:cs="Times New Roman"/>
        </w:rPr>
        <w:t>муниципального округа</w:t>
      </w:r>
      <w:r w:rsidRPr="004F7F14">
        <w:rPr>
          <w:rFonts w:ascii="Times New Roman" w:hAnsi="Times New Roman" w:cs="Times New Roman"/>
        </w:rPr>
        <w:t xml:space="preserve"> рекомендованы следующие мероприятия:</w:t>
      </w:r>
    </w:p>
    <w:p w:rsidR="0040114E" w:rsidRPr="004F7F14" w:rsidRDefault="0040114E" w:rsidP="00A33DCA">
      <w:pPr>
        <w:pStyle w:val="-"/>
        <w:spacing w:after="0" w:line="276" w:lineRule="auto"/>
        <w:rPr>
          <w:rFonts w:ascii="Times New Roman" w:hAnsi="Times New Roman" w:cs="Times New Roman"/>
        </w:rPr>
      </w:pPr>
      <w:r w:rsidRPr="004F7F14">
        <w:rPr>
          <w:rFonts w:ascii="Times New Roman" w:hAnsi="Times New Roman" w:cs="Times New Roman"/>
        </w:rPr>
        <w:t>создание, благоустройство санитарно-защитных зон промышленных предприятий и других источников загрязнения атмосферного воздуха, водоемов, почвы. Порядок установления, изменения и прекращения существования санитарно-защитных зон, а также особые условия использования земельных участков, расположенных в границах санитарно-защитных зон определяют Правила установления санитарно-защитных зон и использования земельных участков, расположенных в границах санитарно-защитных зон;</w:t>
      </w:r>
    </w:p>
    <w:p w:rsidR="0040114E" w:rsidRPr="004F7F14" w:rsidRDefault="0040114E" w:rsidP="00A33DCA">
      <w:pPr>
        <w:pStyle w:val="-"/>
        <w:spacing w:after="0" w:line="276" w:lineRule="auto"/>
        <w:rPr>
          <w:rFonts w:ascii="Times New Roman" w:hAnsi="Times New Roman" w:cs="Times New Roman"/>
        </w:rPr>
      </w:pPr>
      <w:r w:rsidRPr="004F7F14">
        <w:rPr>
          <w:rFonts w:ascii="Times New Roman" w:hAnsi="Times New Roman" w:cs="Times New Roman"/>
        </w:rPr>
        <w:t>проведение мониторинговых исследований загрязнения атмосферного воздуха;</w:t>
      </w:r>
    </w:p>
    <w:p w:rsidR="0040114E" w:rsidRPr="004F7F14" w:rsidRDefault="0040114E" w:rsidP="00A33DCA">
      <w:pPr>
        <w:pStyle w:val="-"/>
        <w:spacing w:after="0" w:line="276" w:lineRule="auto"/>
        <w:rPr>
          <w:rFonts w:ascii="Times New Roman" w:hAnsi="Times New Roman" w:cs="Times New Roman"/>
        </w:rPr>
      </w:pPr>
      <w:r w:rsidRPr="004F7F14">
        <w:rPr>
          <w:rFonts w:ascii="Times New Roman" w:hAnsi="Times New Roman" w:cs="Times New Roman"/>
        </w:rPr>
        <w:t>ликвидация и рекультивация территорий несанкционированных свалок и как следствие устранение существующей угрозы их возгорания и загрязнения воздуха токсичными продуктами горения;</w:t>
      </w:r>
    </w:p>
    <w:p w:rsidR="0040114E" w:rsidRPr="004F7F14" w:rsidRDefault="0040114E" w:rsidP="00A33DCA">
      <w:pPr>
        <w:pStyle w:val="-"/>
        <w:spacing w:after="0" w:line="276" w:lineRule="auto"/>
        <w:rPr>
          <w:rFonts w:ascii="Times New Roman" w:hAnsi="Times New Roman" w:cs="Times New Roman"/>
        </w:rPr>
      </w:pPr>
      <w:r w:rsidRPr="004F7F14">
        <w:rPr>
          <w:rFonts w:ascii="Times New Roman" w:hAnsi="Times New Roman" w:cs="Times New Roman"/>
        </w:rPr>
        <w:t>использование высококачественных видов топлива на предприятиях и автотранспорте, соблюдение технологических режимов работы, исключающих аварийные выбросы промышленных токсичных веществ;</w:t>
      </w:r>
    </w:p>
    <w:p w:rsidR="0040114E" w:rsidRPr="004F7F14" w:rsidRDefault="0040114E" w:rsidP="00A33DCA">
      <w:pPr>
        <w:pStyle w:val="-"/>
        <w:spacing w:after="0" w:line="276" w:lineRule="auto"/>
        <w:rPr>
          <w:rFonts w:ascii="Times New Roman" w:hAnsi="Times New Roman" w:cs="Times New Roman"/>
        </w:rPr>
      </w:pPr>
      <w:r w:rsidRPr="004F7F14">
        <w:rPr>
          <w:rFonts w:ascii="Times New Roman" w:hAnsi="Times New Roman" w:cs="Times New Roman"/>
        </w:rPr>
        <w:t>внедрение малоотходных и безотходных технологий в производстве;</w:t>
      </w:r>
    </w:p>
    <w:p w:rsidR="0040114E" w:rsidRPr="004F7F14" w:rsidRDefault="0040114E" w:rsidP="00A33DCA">
      <w:pPr>
        <w:pStyle w:val="-"/>
        <w:spacing w:after="0" w:line="276" w:lineRule="auto"/>
        <w:rPr>
          <w:rFonts w:ascii="Times New Roman" w:hAnsi="Times New Roman" w:cs="Times New Roman"/>
        </w:rPr>
      </w:pPr>
      <w:r w:rsidRPr="004F7F14">
        <w:rPr>
          <w:rFonts w:ascii="Times New Roman" w:hAnsi="Times New Roman" w:cs="Times New Roman"/>
        </w:rPr>
        <w:t xml:space="preserve">внедрение и реконструкция пылегазоочистного оборудования, механических и биологических фильтров на всех производственных и инженерных объектах на территории </w:t>
      </w:r>
      <w:r w:rsidR="00EA17A6">
        <w:rPr>
          <w:rFonts w:ascii="Times New Roman" w:hAnsi="Times New Roman" w:cs="Times New Roman"/>
        </w:rPr>
        <w:t>муниципального округа</w:t>
      </w:r>
      <w:r w:rsidRPr="004F7F14">
        <w:rPr>
          <w:rFonts w:ascii="Times New Roman" w:hAnsi="Times New Roman" w:cs="Times New Roman"/>
        </w:rPr>
        <w:t>;</w:t>
      </w:r>
    </w:p>
    <w:p w:rsidR="0040114E" w:rsidRPr="004F7F14" w:rsidRDefault="0040114E" w:rsidP="00A33DCA">
      <w:pPr>
        <w:pStyle w:val="-"/>
        <w:spacing w:after="0" w:line="276" w:lineRule="auto"/>
        <w:rPr>
          <w:rFonts w:ascii="Times New Roman" w:hAnsi="Times New Roman" w:cs="Times New Roman"/>
        </w:rPr>
      </w:pPr>
      <w:r w:rsidRPr="004F7F14">
        <w:rPr>
          <w:rFonts w:ascii="Times New Roman" w:hAnsi="Times New Roman" w:cs="Times New Roman"/>
        </w:rPr>
        <w:t>вынос из жилой застройки коммунальных объектов и промышленных предприятий источников загрязнения атмосферного воздуха на расстояние, обеспечивающее санитарные нормы;</w:t>
      </w:r>
    </w:p>
    <w:p w:rsidR="0040114E" w:rsidRPr="004F7F14" w:rsidRDefault="0040114E" w:rsidP="00A33DCA">
      <w:pPr>
        <w:pStyle w:val="-"/>
        <w:spacing w:after="0" w:line="276" w:lineRule="auto"/>
        <w:rPr>
          <w:rFonts w:ascii="Times New Roman" w:hAnsi="Times New Roman" w:cs="Times New Roman"/>
        </w:rPr>
      </w:pPr>
      <w:r w:rsidRPr="004F7F14">
        <w:rPr>
          <w:rFonts w:ascii="Times New Roman" w:hAnsi="Times New Roman" w:cs="Times New Roman"/>
        </w:rPr>
        <w:t>благоустройство, озеленение улиц и проектируемой территории в целом, в целях защиты городской застройки от неблагоприятных ветров, борьбы с шумом, повышения влажности воздуха, обогащения воздуха кислородом и поглощения из воздуха углекислого газа.</w:t>
      </w:r>
    </w:p>
    <w:p w:rsidR="0040114E" w:rsidRPr="004F7F14" w:rsidRDefault="0040114E" w:rsidP="00A33DCA">
      <w:pPr>
        <w:pStyle w:val="-"/>
        <w:spacing w:after="0" w:line="276" w:lineRule="auto"/>
        <w:rPr>
          <w:rFonts w:ascii="Times New Roman" w:hAnsi="Times New Roman" w:cs="Times New Roman"/>
        </w:rPr>
      </w:pPr>
      <w:r w:rsidRPr="004F7F14">
        <w:rPr>
          <w:rFonts w:ascii="Times New Roman" w:hAnsi="Times New Roman" w:cs="Times New Roman"/>
        </w:rPr>
        <w:t>обеспечение требуемых разрывов с соответствующим озеленением между транспортными магистралями и застройкой;</w:t>
      </w:r>
    </w:p>
    <w:p w:rsidR="0040114E" w:rsidRPr="004F7F14" w:rsidRDefault="0040114E" w:rsidP="00A33DCA">
      <w:pPr>
        <w:pStyle w:val="-"/>
        <w:spacing w:after="0" w:line="276" w:lineRule="auto"/>
        <w:rPr>
          <w:rFonts w:ascii="Times New Roman" w:hAnsi="Times New Roman" w:cs="Times New Roman"/>
        </w:rPr>
      </w:pPr>
      <w:r w:rsidRPr="004F7F14">
        <w:rPr>
          <w:rFonts w:ascii="Times New Roman" w:hAnsi="Times New Roman" w:cs="Times New Roman"/>
        </w:rPr>
        <w:t>размещение объектов коммунально-бытового назначения, связанных со значительными грузовыми перевозками, в непосредственной близости от магистральных улиц для сокращения протяженности проездов по территории жилой застройки;</w:t>
      </w:r>
    </w:p>
    <w:p w:rsidR="0040114E" w:rsidRPr="004F7F14" w:rsidRDefault="0040114E" w:rsidP="00A33DCA">
      <w:pPr>
        <w:pStyle w:val="-"/>
        <w:spacing w:after="0" w:line="276" w:lineRule="auto"/>
        <w:rPr>
          <w:rFonts w:ascii="Times New Roman" w:hAnsi="Times New Roman" w:cs="Times New Roman"/>
        </w:rPr>
      </w:pPr>
      <w:r w:rsidRPr="004F7F14">
        <w:rPr>
          <w:rFonts w:ascii="Times New Roman" w:hAnsi="Times New Roman" w:cs="Times New Roman"/>
        </w:rPr>
        <w:t xml:space="preserve">организация зеленых полос вдоль магистралей и озеленение внутримикрорайонных пространств. </w:t>
      </w:r>
    </w:p>
    <w:p w:rsidR="0040114E" w:rsidRPr="004F7F14" w:rsidRDefault="0040114E" w:rsidP="00A33DCA">
      <w:pPr>
        <w:pStyle w:val="-"/>
        <w:spacing w:after="0" w:line="276" w:lineRule="auto"/>
        <w:rPr>
          <w:rFonts w:ascii="Times New Roman" w:hAnsi="Times New Roman" w:cs="Times New Roman"/>
        </w:rPr>
      </w:pPr>
      <w:r w:rsidRPr="004F7F14">
        <w:rPr>
          <w:rFonts w:ascii="Times New Roman" w:hAnsi="Times New Roman" w:cs="Times New Roman"/>
        </w:rPr>
        <w:t>перевод котельных на газовое топливо, что позволит свести практически к нулю поступление в воздух окиси углерода и ликвидирует выбросы золы и сернистого газа.</w:t>
      </w:r>
    </w:p>
    <w:p w:rsidR="0040114E" w:rsidRPr="00731D9E" w:rsidRDefault="00731D9E" w:rsidP="00731D9E">
      <w:pPr>
        <w:pStyle w:val="3"/>
        <w:numPr>
          <w:ilvl w:val="0"/>
          <w:numId w:val="0"/>
        </w:numPr>
        <w:spacing w:line="276" w:lineRule="auto"/>
        <w:ind w:left="567"/>
        <w:jc w:val="center"/>
        <w:rPr>
          <w:rFonts w:ascii="Times New Roman" w:hAnsi="Times New Roman" w:cs="Times New Roman"/>
          <w:sz w:val="24"/>
        </w:rPr>
      </w:pPr>
      <w:bookmarkStart w:id="570" w:name="_Toc453082903"/>
      <w:bookmarkStart w:id="571" w:name="_Toc453164960"/>
      <w:bookmarkStart w:id="572" w:name="_Toc453862507"/>
      <w:bookmarkStart w:id="573" w:name="_Toc477945764"/>
      <w:bookmarkStart w:id="574" w:name="_Toc478059910"/>
      <w:bookmarkStart w:id="575" w:name="_Toc69144836"/>
      <w:bookmarkStart w:id="576" w:name="_Toc69203201"/>
      <w:bookmarkStart w:id="577" w:name="_Toc69895905"/>
      <w:bookmarkStart w:id="578" w:name="_Toc103341142"/>
      <w:bookmarkStart w:id="579" w:name="_Toc103349209"/>
      <w:bookmarkStart w:id="580" w:name="_Toc103352862"/>
      <w:bookmarkStart w:id="581" w:name="_Toc103886964"/>
      <w:bookmarkStart w:id="582" w:name="_Toc198720182"/>
      <w:r w:rsidRPr="00731D9E">
        <w:rPr>
          <w:rFonts w:ascii="Times New Roman" w:hAnsi="Times New Roman" w:cs="Times New Roman"/>
          <w:sz w:val="24"/>
        </w:rPr>
        <w:t xml:space="preserve">2.18.2 </w:t>
      </w:r>
      <w:r w:rsidR="0040114E" w:rsidRPr="00731D9E">
        <w:rPr>
          <w:rFonts w:ascii="Times New Roman" w:hAnsi="Times New Roman" w:cs="Times New Roman"/>
          <w:sz w:val="24"/>
        </w:rPr>
        <w:t>Мероприятия по охране водной среды</w:t>
      </w:r>
      <w:bookmarkEnd w:id="570"/>
      <w:bookmarkEnd w:id="571"/>
      <w:bookmarkEnd w:id="572"/>
      <w:bookmarkEnd w:id="573"/>
      <w:bookmarkEnd w:id="574"/>
      <w:bookmarkEnd w:id="575"/>
      <w:bookmarkEnd w:id="576"/>
      <w:bookmarkEnd w:id="577"/>
      <w:bookmarkEnd w:id="578"/>
      <w:bookmarkEnd w:id="579"/>
      <w:bookmarkEnd w:id="580"/>
      <w:bookmarkEnd w:id="581"/>
      <w:bookmarkEnd w:id="582"/>
    </w:p>
    <w:p w:rsidR="0040114E" w:rsidRPr="004F7F14" w:rsidRDefault="0040114E"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Генеральным планом рекомендованы следующие мероприятия по улучшению состояния водных объектов и прилегающих территорий: </w:t>
      </w:r>
    </w:p>
    <w:p w:rsidR="0040114E" w:rsidRPr="004F7F14" w:rsidRDefault="0040114E" w:rsidP="00A33DCA">
      <w:pPr>
        <w:pStyle w:val="-"/>
        <w:spacing w:after="0" w:line="276" w:lineRule="auto"/>
        <w:rPr>
          <w:rFonts w:ascii="Times New Roman" w:hAnsi="Times New Roman" w:cs="Times New Roman"/>
        </w:rPr>
      </w:pPr>
      <w:r w:rsidRPr="004F7F14">
        <w:rPr>
          <w:rFonts w:ascii="Times New Roman" w:hAnsi="Times New Roman" w:cs="Times New Roman"/>
        </w:rPr>
        <w:t>установление на местности границ водоохранных зон и границ прибрежных защитных полос водных объектов;</w:t>
      </w:r>
    </w:p>
    <w:p w:rsidR="0040114E" w:rsidRPr="004F7F14" w:rsidRDefault="0040114E" w:rsidP="00A33DCA">
      <w:pPr>
        <w:pStyle w:val="-"/>
        <w:spacing w:after="0" w:line="276" w:lineRule="auto"/>
        <w:rPr>
          <w:rFonts w:ascii="Times New Roman" w:hAnsi="Times New Roman" w:cs="Times New Roman"/>
        </w:rPr>
      </w:pPr>
      <w:r w:rsidRPr="004F7F14">
        <w:rPr>
          <w:rFonts w:ascii="Times New Roman" w:hAnsi="Times New Roman" w:cs="Times New Roman"/>
        </w:rPr>
        <w:t>соблюдение режимов и требований в границах водоохранных зон, прибрежных защитных полос, а также в границах зон санитарной охраны источников водоснабжения и водопроводов питьевого назначения в соответствии с нормативными правовыми актами;</w:t>
      </w:r>
    </w:p>
    <w:p w:rsidR="0040114E" w:rsidRPr="004F7F14" w:rsidRDefault="0040114E" w:rsidP="00A33DCA">
      <w:pPr>
        <w:pStyle w:val="-"/>
        <w:spacing w:after="0" w:line="276" w:lineRule="auto"/>
        <w:rPr>
          <w:rFonts w:ascii="Times New Roman" w:hAnsi="Times New Roman" w:cs="Times New Roman"/>
        </w:rPr>
      </w:pPr>
      <w:r w:rsidRPr="004F7F14">
        <w:rPr>
          <w:rFonts w:ascii="Times New Roman" w:hAnsi="Times New Roman" w:cs="Times New Roman"/>
        </w:rPr>
        <w:t>запрещение движения и стоянок транспортных средств в границах водоохранных зон (кроме специальных транспортных средств), за исключением их движения по дорогам и стоянки на дорогах и в специально оборудованных местах, имеющих твердое покрытие;</w:t>
      </w:r>
    </w:p>
    <w:p w:rsidR="0040114E" w:rsidRPr="004F7F14" w:rsidRDefault="0040114E" w:rsidP="00A33DCA">
      <w:pPr>
        <w:pStyle w:val="-"/>
        <w:spacing w:after="0" w:line="276" w:lineRule="auto"/>
        <w:rPr>
          <w:rFonts w:ascii="Times New Roman" w:hAnsi="Times New Roman" w:cs="Times New Roman"/>
        </w:rPr>
      </w:pPr>
      <w:r w:rsidRPr="004F7F14">
        <w:rPr>
          <w:rFonts w:ascii="Times New Roman" w:hAnsi="Times New Roman" w:cs="Times New Roman"/>
        </w:rPr>
        <w:t>проведение берегоукрепительных работ;</w:t>
      </w:r>
    </w:p>
    <w:p w:rsidR="0040114E" w:rsidRPr="004F7F14" w:rsidRDefault="0040114E" w:rsidP="00A33DCA">
      <w:pPr>
        <w:pStyle w:val="-"/>
        <w:spacing w:after="0" w:line="276" w:lineRule="auto"/>
        <w:rPr>
          <w:rFonts w:ascii="Times New Roman" w:hAnsi="Times New Roman" w:cs="Times New Roman"/>
        </w:rPr>
      </w:pPr>
      <w:r w:rsidRPr="004F7F14">
        <w:rPr>
          <w:rFonts w:ascii="Times New Roman" w:hAnsi="Times New Roman" w:cs="Times New Roman"/>
        </w:rPr>
        <w:t>проведение очистки территорий водоохранных зон от несанкционированных свалок бытового и строительного мусора, отходов производства и потребления;</w:t>
      </w:r>
    </w:p>
    <w:p w:rsidR="0040114E" w:rsidRPr="004F7F14" w:rsidRDefault="0040114E" w:rsidP="00A33DCA">
      <w:pPr>
        <w:pStyle w:val="-"/>
        <w:spacing w:after="0" w:line="276" w:lineRule="auto"/>
        <w:rPr>
          <w:rFonts w:ascii="Times New Roman" w:hAnsi="Times New Roman" w:cs="Times New Roman"/>
        </w:rPr>
      </w:pPr>
      <w:r w:rsidRPr="004F7F14">
        <w:rPr>
          <w:rFonts w:ascii="Times New Roman" w:hAnsi="Times New Roman" w:cs="Times New Roman"/>
        </w:rPr>
        <w:t>проведение благоустройства и расчистка водных объектов;</w:t>
      </w:r>
    </w:p>
    <w:p w:rsidR="0040114E" w:rsidRPr="004F7F14" w:rsidRDefault="0040114E" w:rsidP="00A33DCA">
      <w:pPr>
        <w:pStyle w:val="-"/>
        <w:spacing w:after="0" w:line="276" w:lineRule="auto"/>
        <w:rPr>
          <w:rFonts w:ascii="Times New Roman" w:hAnsi="Times New Roman" w:cs="Times New Roman"/>
        </w:rPr>
      </w:pPr>
      <w:r w:rsidRPr="004F7F14">
        <w:rPr>
          <w:rFonts w:ascii="Times New Roman" w:hAnsi="Times New Roman" w:cs="Times New Roman"/>
        </w:rPr>
        <w:t>проведение благоустройства и озеленение прибрежных защитных полос и водоохранных зон;</w:t>
      </w:r>
    </w:p>
    <w:p w:rsidR="0040114E" w:rsidRPr="004F7F14" w:rsidRDefault="0040114E" w:rsidP="00A33DCA">
      <w:pPr>
        <w:pStyle w:val="-"/>
        <w:spacing w:after="0" w:line="276" w:lineRule="auto"/>
        <w:rPr>
          <w:rFonts w:ascii="Times New Roman" w:hAnsi="Times New Roman" w:cs="Times New Roman"/>
        </w:rPr>
      </w:pPr>
      <w:r w:rsidRPr="004F7F14">
        <w:rPr>
          <w:rFonts w:ascii="Times New Roman" w:hAnsi="Times New Roman" w:cs="Times New Roman"/>
        </w:rPr>
        <w:t>реконструкция очистных сооружений (КОС);</w:t>
      </w:r>
    </w:p>
    <w:p w:rsidR="0040114E" w:rsidRPr="004F7F14" w:rsidRDefault="0040114E" w:rsidP="00A33DCA">
      <w:pPr>
        <w:pStyle w:val="-"/>
        <w:spacing w:after="0" w:line="276" w:lineRule="auto"/>
        <w:rPr>
          <w:rFonts w:ascii="Times New Roman" w:hAnsi="Times New Roman" w:cs="Times New Roman"/>
        </w:rPr>
      </w:pPr>
      <w:r w:rsidRPr="004F7F14">
        <w:rPr>
          <w:rFonts w:ascii="Times New Roman" w:hAnsi="Times New Roman" w:cs="Times New Roman"/>
        </w:rPr>
        <w:t xml:space="preserve">инженерная подготовка территории, планируемой к застройке; </w:t>
      </w:r>
    </w:p>
    <w:p w:rsidR="0040114E" w:rsidRPr="004F7F14" w:rsidRDefault="0040114E" w:rsidP="00A33DCA">
      <w:pPr>
        <w:pStyle w:val="-"/>
        <w:spacing w:after="0" w:line="276" w:lineRule="auto"/>
        <w:rPr>
          <w:rFonts w:ascii="Times New Roman" w:hAnsi="Times New Roman" w:cs="Times New Roman"/>
        </w:rPr>
      </w:pPr>
      <w:r w:rsidRPr="004F7F14">
        <w:rPr>
          <w:rFonts w:ascii="Times New Roman" w:hAnsi="Times New Roman" w:cs="Times New Roman"/>
        </w:rPr>
        <w:t>организация сети дождевой канализации, отводящей поверхностные стоки на очистные сооружения;</w:t>
      </w:r>
    </w:p>
    <w:p w:rsidR="0040114E" w:rsidRPr="004F7F14" w:rsidRDefault="0040114E" w:rsidP="00A33DCA">
      <w:pPr>
        <w:pStyle w:val="-"/>
        <w:spacing w:after="0" w:line="276" w:lineRule="auto"/>
        <w:rPr>
          <w:rFonts w:ascii="Times New Roman" w:hAnsi="Times New Roman" w:cs="Times New Roman"/>
        </w:rPr>
      </w:pPr>
      <w:r w:rsidRPr="004F7F14">
        <w:rPr>
          <w:rFonts w:ascii="Times New Roman" w:hAnsi="Times New Roman" w:cs="Times New Roman"/>
        </w:rPr>
        <w:t>размещение очистных сооружений дождевой канализации;</w:t>
      </w:r>
    </w:p>
    <w:p w:rsidR="0040114E" w:rsidRPr="004F7F14" w:rsidRDefault="0040114E" w:rsidP="00A33DCA">
      <w:pPr>
        <w:pStyle w:val="-"/>
        <w:spacing w:after="0" w:line="276" w:lineRule="auto"/>
        <w:rPr>
          <w:rFonts w:ascii="Times New Roman" w:hAnsi="Times New Roman" w:cs="Times New Roman"/>
        </w:rPr>
      </w:pPr>
      <w:r w:rsidRPr="004F7F14">
        <w:rPr>
          <w:rFonts w:ascii="Times New Roman" w:hAnsi="Times New Roman" w:cs="Times New Roman"/>
        </w:rPr>
        <w:t>запрещение сброса хозяйственно-бытовых стоков с территорий производственных предприятий на рельеф местности;</w:t>
      </w:r>
    </w:p>
    <w:p w:rsidR="0040114E" w:rsidRPr="004F7F14" w:rsidRDefault="0040114E" w:rsidP="00A33DCA">
      <w:pPr>
        <w:pStyle w:val="-"/>
        <w:spacing w:after="0" w:line="276" w:lineRule="auto"/>
        <w:rPr>
          <w:rFonts w:ascii="Times New Roman" w:hAnsi="Times New Roman" w:cs="Times New Roman"/>
        </w:rPr>
      </w:pPr>
      <w:r w:rsidRPr="004F7F14">
        <w:rPr>
          <w:rFonts w:ascii="Times New Roman" w:hAnsi="Times New Roman" w:cs="Times New Roman"/>
        </w:rPr>
        <w:t>организация контроля уровня загрязнения поверхностных и грунтовых вод;</w:t>
      </w:r>
    </w:p>
    <w:p w:rsidR="0040114E" w:rsidRPr="004F7F14" w:rsidRDefault="0040114E" w:rsidP="00A33DCA">
      <w:pPr>
        <w:pStyle w:val="-"/>
        <w:spacing w:after="0" w:line="276" w:lineRule="auto"/>
        <w:rPr>
          <w:rFonts w:ascii="Times New Roman" w:hAnsi="Times New Roman" w:cs="Times New Roman"/>
        </w:rPr>
      </w:pPr>
      <w:r w:rsidRPr="004F7F14">
        <w:rPr>
          <w:rFonts w:ascii="Times New Roman" w:hAnsi="Times New Roman" w:cs="Times New Roman"/>
        </w:rPr>
        <w:t>оборудование объектов, расположенных в водоохранной зоне, сооружениями, обеспечивающими охрану водных объектов от загрязнения, засорения, заиления и истощения вод в соответствии с водным законодательством и законодательством в области охраны окружающей среды. Выбор типа сооружения, обеспечивающего охрану водного объекта от загрязнения, засорения, заиления и истощения вод, осуществляется с учетом необходимости соблюдения установленных в соответствии с законодательством в области охраны окружающей среды нормативов допустимых сбросов загрязняющих веществ, иных веществ и микроорганизмов;</w:t>
      </w:r>
    </w:p>
    <w:p w:rsidR="0040114E" w:rsidRPr="004F7F14" w:rsidRDefault="0040114E" w:rsidP="00A33DCA">
      <w:pPr>
        <w:pStyle w:val="-"/>
        <w:spacing w:after="0" w:line="276" w:lineRule="auto"/>
        <w:rPr>
          <w:rFonts w:ascii="Times New Roman" w:hAnsi="Times New Roman" w:cs="Times New Roman"/>
        </w:rPr>
      </w:pPr>
      <w:r w:rsidRPr="004F7F14">
        <w:rPr>
          <w:rFonts w:ascii="Times New Roman" w:hAnsi="Times New Roman" w:cs="Times New Roman"/>
        </w:rPr>
        <w:t>размещение объектов и определение зон нового строительства с учетом режимов использования водоохранных зон, прибрежных защитных полос, береговых полос водных объектов;</w:t>
      </w:r>
    </w:p>
    <w:p w:rsidR="0040114E" w:rsidRPr="004F7F14" w:rsidRDefault="0040114E" w:rsidP="00A33DCA">
      <w:pPr>
        <w:pStyle w:val="-"/>
        <w:spacing w:after="0" w:line="276" w:lineRule="auto"/>
        <w:rPr>
          <w:rFonts w:ascii="Times New Roman" w:hAnsi="Times New Roman" w:cs="Times New Roman"/>
        </w:rPr>
      </w:pPr>
      <w:r w:rsidRPr="004F7F14">
        <w:rPr>
          <w:rFonts w:ascii="Times New Roman" w:hAnsi="Times New Roman" w:cs="Times New Roman"/>
        </w:rPr>
        <w:t>размещение объектов производственной, инженерной и транспортной инфраструктуры, определение зон нового строительства с учетом зон зато</w:t>
      </w:r>
      <w:r w:rsidR="003B24E8" w:rsidRPr="004F7F14">
        <w:rPr>
          <w:rFonts w:ascii="Times New Roman" w:hAnsi="Times New Roman" w:cs="Times New Roman"/>
        </w:rPr>
        <w:t>пления и подтопления территории.</w:t>
      </w:r>
    </w:p>
    <w:p w:rsidR="0040114E" w:rsidRPr="004F7F14" w:rsidRDefault="0040114E" w:rsidP="00A33DCA">
      <w:pPr>
        <w:pStyle w:val="a9"/>
        <w:spacing w:before="0" w:after="0" w:line="276" w:lineRule="auto"/>
        <w:rPr>
          <w:rFonts w:ascii="Times New Roman" w:hAnsi="Times New Roman" w:cs="Times New Roman"/>
        </w:rPr>
      </w:pPr>
      <w:r w:rsidRPr="004F7F14">
        <w:rPr>
          <w:rFonts w:ascii="Times New Roman" w:hAnsi="Times New Roman" w:cs="Times New Roman"/>
        </w:rPr>
        <w:t>Согласно пункту 1 статьи 65 Водного кодекса Российской Федерации водоохранными зонами являются территории, которые примыкают к береговой линии (границам водного объекта) морей, рек, ручьев, каналов, озер, водохранилищ и на которых устанавливается специальный режим осуществления хозяйственной и иной деятельности в целях предотвращения загрязнения, засорения, заиления указанных водных объектов и истощения их вод, а также сохранения среды обитания водных биологических ресурсов и других объектов животного и растительного мира.</w:t>
      </w:r>
    </w:p>
    <w:p w:rsidR="0040114E" w:rsidRPr="004F7F14" w:rsidRDefault="0040114E" w:rsidP="00A33DCA">
      <w:pPr>
        <w:pStyle w:val="a9"/>
        <w:spacing w:before="0" w:after="0" w:line="276" w:lineRule="auto"/>
        <w:rPr>
          <w:rFonts w:ascii="Times New Roman" w:hAnsi="Times New Roman" w:cs="Times New Roman"/>
        </w:rPr>
      </w:pPr>
      <w:r w:rsidRPr="004F7F14">
        <w:rPr>
          <w:rFonts w:ascii="Times New Roman" w:hAnsi="Times New Roman" w:cs="Times New Roman"/>
        </w:rPr>
        <w:t>В границах водоохранных зон в соответствии с пунктом 15 статьи 65 Водного кодекса Российской Федерации запрещаются:</w:t>
      </w:r>
    </w:p>
    <w:p w:rsidR="0040114E" w:rsidRPr="004F7F14" w:rsidRDefault="0040114E" w:rsidP="00A33DCA">
      <w:pPr>
        <w:pStyle w:val="-"/>
        <w:spacing w:after="0" w:line="276" w:lineRule="auto"/>
        <w:rPr>
          <w:rFonts w:ascii="Times New Roman" w:hAnsi="Times New Roman" w:cs="Times New Roman"/>
        </w:rPr>
      </w:pPr>
      <w:r w:rsidRPr="004F7F14">
        <w:rPr>
          <w:rFonts w:ascii="Times New Roman" w:hAnsi="Times New Roman" w:cs="Times New Roman"/>
        </w:rPr>
        <w:t>размещение кладбищ, скотомогильников, объектов размещения отходов производства и потребления, химических, взрывчатых, токсичных, отравляющих и ядовитых веществ, пунктов захоронения радиоактивных отходов;</w:t>
      </w:r>
    </w:p>
    <w:p w:rsidR="0040114E" w:rsidRPr="004F7F14" w:rsidRDefault="0040114E" w:rsidP="00A33DCA">
      <w:pPr>
        <w:pStyle w:val="-"/>
        <w:spacing w:after="0" w:line="276" w:lineRule="auto"/>
        <w:rPr>
          <w:rFonts w:ascii="Times New Roman" w:hAnsi="Times New Roman" w:cs="Times New Roman"/>
        </w:rPr>
      </w:pPr>
      <w:r w:rsidRPr="004F7F14">
        <w:rPr>
          <w:rFonts w:ascii="Times New Roman" w:hAnsi="Times New Roman" w:cs="Times New Roman"/>
        </w:rPr>
        <w:t>движение и стоянка транспортных средств (кроме специальных транспортных средств), за исключением их движения по дорогам и стоянки на дорогах и в специально оборудованных местах, имеющих твердое покрытие;</w:t>
      </w:r>
    </w:p>
    <w:p w:rsidR="0040114E" w:rsidRPr="004F7F14" w:rsidRDefault="0040114E" w:rsidP="00A33DCA">
      <w:pPr>
        <w:pStyle w:val="-"/>
        <w:spacing w:after="0" w:line="276" w:lineRule="auto"/>
        <w:rPr>
          <w:rFonts w:ascii="Times New Roman" w:hAnsi="Times New Roman" w:cs="Times New Roman"/>
        </w:rPr>
      </w:pPr>
      <w:r w:rsidRPr="004F7F14">
        <w:rPr>
          <w:rFonts w:ascii="Times New Roman" w:hAnsi="Times New Roman" w:cs="Times New Roman"/>
        </w:rPr>
        <w:t>строительство и реконструкция автозаправочных станций, складов горюче-смазочных материалов (за исключением случаев, если автозаправочные станции, склады горюче-смазочных материалов размещены на территориях портов, инфраструктуры внутренних водных путей, в том числе баз (сооружений) для стоянки маломерных судов, объектов органов федеральной службы безопасности), станций технического обслуживания, используемых для технического осмотра и ремонта транспортных средств, осуществление мойки транспортных средств;</w:t>
      </w:r>
    </w:p>
    <w:p w:rsidR="0040114E" w:rsidRPr="004F7F14" w:rsidRDefault="0040114E" w:rsidP="00A33DCA">
      <w:pPr>
        <w:pStyle w:val="-"/>
        <w:spacing w:after="0" w:line="276" w:lineRule="auto"/>
        <w:rPr>
          <w:rFonts w:ascii="Times New Roman" w:hAnsi="Times New Roman" w:cs="Times New Roman"/>
        </w:rPr>
      </w:pPr>
      <w:r w:rsidRPr="004F7F14">
        <w:rPr>
          <w:rFonts w:ascii="Times New Roman" w:hAnsi="Times New Roman" w:cs="Times New Roman"/>
        </w:rPr>
        <w:t>сброс сточных, в том числе дренажных, вод;</w:t>
      </w:r>
    </w:p>
    <w:p w:rsidR="0040114E" w:rsidRPr="004F7F14" w:rsidRDefault="0040114E" w:rsidP="00A33DCA">
      <w:pPr>
        <w:pStyle w:val="-"/>
        <w:spacing w:after="0" w:line="276" w:lineRule="auto"/>
        <w:rPr>
          <w:rFonts w:ascii="Times New Roman" w:hAnsi="Times New Roman" w:cs="Times New Roman"/>
        </w:rPr>
      </w:pPr>
      <w:r w:rsidRPr="004F7F14">
        <w:rPr>
          <w:rFonts w:ascii="Times New Roman" w:hAnsi="Times New Roman" w:cs="Times New Roman"/>
        </w:rPr>
        <w:t xml:space="preserve">разведка и добыча общераспространенных полезных ископаемых (за исключением случаев, если разведка и добыча общераспространенных полезных ископаемых осуществляются пользователями недр, осуществляющими разведку и добычу иных видов полезных ископаемых, в границах предоставленных им в соответствии с законодательством Российской Федерации о недрах горных отводов и (или) геологических отводов на основании утвержденного технического проекта в соответствии со статьей 19.1 Федерального </w:t>
      </w:r>
      <w:r w:rsidR="00212FC4" w:rsidRPr="004F7F14">
        <w:rPr>
          <w:rFonts w:ascii="Times New Roman" w:hAnsi="Times New Roman" w:cs="Times New Roman"/>
        </w:rPr>
        <w:t>з</w:t>
      </w:r>
      <w:r w:rsidRPr="004F7F14">
        <w:rPr>
          <w:rFonts w:ascii="Times New Roman" w:hAnsi="Times New Roman" w:cs="Times New Roman"/>
        </w:rPr>
        <w:t>акона от 21.02.1992 № 2395-1 «О недрах»).</w:t>
      </w:r>
    </w:p>
    <w:p w:rsidR="0040114E" w:rsidRPr="004F7F14" w:rsidRDefault="0040114E" w:rsidP="00A33DCA">
      <w:pPr>
        <w:pStyle w:val="a9"/>
        <w:spacing w:before="0" w:after="0" w:line="276" w:lineRule="auto"/>
        <w:rPr>
          <w:rFonts w:ascii="Times New Roman" w:hAnsi="Times New Roman" w:cs="Times New Roman"/>
        </w:rPr>
      </w:pPr>
      <w:r w:rsidRPr="004F7F14">
        <w:rPr>
          <w:rFonts w:ascii="Times New Roman" w:hAnsi="Times New Roman" w:cs="Times New Roman"/>
        </w:rPr>
        <w:t>Согласно пункту 16 статьи 65 Водного кодекса Российской Федерации в границах водоохранных зон допускаются проектирование, строительство, реконструкция, ввод в эксплуатацию, эксплуатация хозяйственных и иных объектов при условии оборудования таких объектов сооружениями, обеспечивающими охрану водных объектов от загрязнения, засорения, заиления и истощения вод в соответствии с водным законодательством и законодательством в области охраны окружающей среды. Выбор типа сооружения, обеспечивающего охрану водного объекта от загрязнения, засорения, заиления и истощения вод, осуществляется с учетом необходимости соблюдения установленных в соответствии с законодательством в области охраны окружающей среды нормативов допустимых сбросов загрязняющих веществ, иных веществ и микроорганизмов. Под сооружениями, обеспечивающими охрану водных объектов от загрязнения, засорения, заиления и истощения вод, понимаются:</w:t>
      </w:r>
    </w:p>
    <w:p w:rsidR="0040114E" w:rsidRPr="004F7F14" w:rsidRDefault="0040114E" w:rsidP="00A33DCA">
      <w:pPr>
        <w:pStyle w:val="-"/>
        <w:spacing w:after="0" w:line="276" w:lineRule="auto"/>
        <w:rPr>
          <w:rFonts w:ascii="Times New Roman" w:hAnsi="Times New Roman" w:cs="Times New Roman"/>
        </w:rPr>
      </w:pPr>
      <w:r w:rsidRPr="004F7F14">
        <w:rPr>
          <w:rFonts w:ascii="Times New Roman" w:hAnsi="Times New Roman" w:cs="Times New Roman"/>
        </w:rPr>
        <w:t>централизованные системы водоотведения (канализации), централизованные ливневые системы водоотведения;</w:t>
      </w:r>
    </w:p>
    <w:p w:rsidR="0040114E" w:rsidRPr="004F7F14" w:rsidRDefault="0040114E" w:rsidP="00A33DCA">
      <w:pPr>
        <w:pStyle w:val="-"/>
        <w:spacing w:after="0" w:line="276" w:lineRule="auto"/>
        <w:rPr>
          <w:rFonts w:ascii="Times New Roman" w:hAnsi="Times New Roman" w:cs="Times New Roman"/>
        </w:rPr>
      </w:pPr>
      <w:r w:rsidRPr="004F7F14">
        <w:rPr>
          <w:rFonts w:ascii="Times New Roman" w:hAnsi="Times New Roman" w:cs="Times New Roman"/>
        </w:rPr>
        <w:t>сооружения и системы для отведения (сброса) сточных вод в централизованные системы водоотведения (в том числе дождевых, талых, инфильтрационных, поливомоечных и дренажных вод), если они предназначены для приема таких вод;</w:t>
      </w:r>
    </w:p>
    <w:p w:rsidR="0040114E" w:rsidRPr="004F7F14" w:rsidRDefault="0040114E" w:rsidP="00A33DCA">
      <w:pPr>
        <w:pStyle w:val="-"/>
        <w:spacing w:after="0" w:line="276" w:lineRule="auto"/>
        <w:rPr>
          <w:rFonts w:ascii="Times New Roman" w:hAnsi="Times New Roman" w:cs="Times New Roman"/>
        </w:rPr>
      </w:pPr>
      <w:r w:rsidRPr="004F7F14">
        <w:rPr>
          <w:rFonts w:ascii="Times New Roman" w:hAnsi="Times New Roman" w:cs="Times New Roman"/>
        </w:rPr>
        <w:t>локальные очистные сооружения для очистки сточных вод (в том числе дождевых, талых, инфильтрационных, поливомоечных и дренажных вод), обеспечивающие их очистку исходя из нормативов, установленных в соответствии с требованиями законодательства в области охраны окружающей среды и Водного кодекса Российской Федерации;</w:t>
      </w:r>
    </w:p>
    <w:p w:rsidR="0040114E" w:rsidRPr="004F7F14" w:rsidRDefault="0040114E" w:rsidP="00A33DCA">
      <w:pPr>
        <w:pStyle w:val="-"/>
        <w:spacing w:after="0" w:line="276" w:lineRule="auto"/>
        <w:rPr>
          <w:rFonts w:ascii="Times New Roman" w:hAnsi="Times New Roman" w:cs="Times New Roman"/>
        </w:rPr>
      </w:pPr>
      <w:r w:rsidRPr="004F7F14">
        <w:rPr>
          <w:rFonts w:ascii="Times New Roman" w:hAnsi="Times New Roman" w:cs="Times New Roman"/>
        </w:rPr>
        <w:t>сооружения для сбора отходов производства и потребления, а также сооружения и системы для отведения (сброса) сточных вод (в том числе дождевых, талых, инфильтрационных, поливомоечных и дренажных вод) в приемники, изготовленные из водонепроницаемых материалов;</w:t>
      </w:r>
    </w:p>
    <w:p w:rsidR="0040114E" w:rsidRPr="004F7F14" w:rsidRDefault="0040114E" w:rsidP="00A33DCA">
      <w:pPr>
        <w:pStyle w:val="-"/>
        <w:spacing w:after="0" w:line="276" w:lineRule="auto"/>
        <w:rPr>
          <w:rFonts w:ascii="Times New Roman" w:hAnsi="Times New Roman" w:cs="Times New Roman"/>
        </w:rPr>
      </w:pPr>
      <w:r w:rsidRPr="004F7F14">
        <w:rPr>
          <w:rFonts w:ascii="Times New Roman" w:hAnsi="Times New Roman" w:cs="Times New Roman"/>
        </w:rPr>
        <w:t xml:space="preserve">сооружения, обеспечивающие защиту водных объектов и прилегающих к ним территорий от разливов нефти и </w:t>
      </w:r>
      <w:r w:rsidR="006A0CF8" w:rsidRPr="004F7F14">
        <w:rPr>
          <w:rFonts w:ascii="Times New Roman" w:hAnsi="Times New Roman" w:cs="Times New Roman"/>
        </w:rPr>
        <w:t>нефтепродуктов,</w:t>
      </w:r>
      <w:r w:rsidRPr="004F7F14">
        <w:rPr>
          <w:rFonts w:ascii="Times New Roman" w:hAnsi="Times New Roman" w:cs="Times New Roman"/>
        </w:rPr>
        <w:t xml:space="preserve"> и иного негативного воздействия на окружающую среду.</w:t>
      </w:r>
    </w:p>
    <w:p w:rsidR="0040114E" w:rsidRPr="004F7F14" w:rsidRDefault="0040114E" w:rsidP="00A33DCA">
      <w:pPr>
        <w:pStyle w:val="a9"/>
        <w:spacing w:before="0" w:after="0" w:line="276" w:lineRule="auto"/>
        <w:rPr>
          <w:rFonts w:ascii="Times New Roman" w:hAnsi="Times New Roman" w:cs="Times New Roman"/>
        </w:rPr>
      </w:pPr>
      <w:r w:rsidRPr="004F7F14">
        <w:rPr>
          <w:rFonts w:ascii="Times New Roman" w:hAnsi="Times New Roman" w:cs="Times New Roman"/>
        </w:rPr>
        <w:t>В границах водоохранных зон устанавливаются прибрежные защитные полосы, на территориях которых вводятся дополнительные ограничения хозяйственной и иной деятельности. Так, согласно части 17 статьи 65 Водного кодекса Российской Федерации в границах прибрежных защитных полос наряду с перечисленными выше ограничениями запрещаются: распашка земель; размещение отвалов размываемых грунтов; выпас сельскохозяйственных животных и организация для них летних лагерей, ванн.</w:t>
      </w:r>
    </w:p>
    <w:p w:rsidR="0040114E" w:rsidRPr="00731D9E" w:rsidRDefault="00731D9E" w:rsidP="00731D9E">
      <w:pPr>
        <w:pStyle w:val="3"/>
        <w:numPr>
          <w:ilvl w:val="0"/>
          <w:numId w:val="0"/>
        </w:numPr>
        <w:spacing w:line="276" w:lineRule="auto"/>
        <w:ind w:left="567"/>
        <w:jc w:val="center"/>
        <w:rPr>
          <w:rFonts w:ascii="Times New Roman" w:hAnsi="Times New Roman" w:cs="Times New Roman"/>
          <w:sz w:val="24"/>
        </w:rPr>
      </w:pPr>
      <w:bookmarkStart w:id="583" w:name="_Toc453082904"/>
      <w:bookmarkStart w:id="584" w:name="_Toc453164961"/>
      <w:bookmarkStart w:id="585" w:name="_Toc453862508"/>
      <w:bookmarkStart w:id="586" w:name="_Toc477945765"/>
      <w:bookmarkStart w:id="587" w:name="_Toc478059911"/>
      <w:bookmarkStart w:id="588" w:name="_Toc69144837"/>
      <w:bookmarkStart w:id="589" w:name="_Toc69203202"/>
      <w:bookmarkStart w:id="590" w:name="_Toc69895906"/>
      <w:bookmarkStart w:id="591" w:name="_Toc103341143"/>
      <w:bookmarkStart w:id="592" w:name="_Toc103349210"/>
      <w:bookmarkStart w:id="593" w:name="_Toc103352863"/>
      <w:bookmarkStart w:id="594" w:name="_Toc103886965"/>
      <w:bookmarkStart w:id="595" w:name="_Toc198720183"/>
      <w:r w:rsidRPr="00731D9E">
        <w:rPr>
          <w:rFonts w:ascii="Times New Roman" w:hAnsi="Times New Roman" w:cs="Times New Roman"/>
          <w:sz w:val="24"/>
        </w:rPr>
        <w:t xml:space="preserve">2.18.3 </w:t>
      </w:r>
      <w:r w:rsidR="0040114E" w:rsidRPr="00731D9E">
        <w:rPr>
          <w:rFonts w:ascii="Times New Roman" w:hAnsi="Times New Roman" w:cs="Times New Roman"/>
          <w:sz w:val="24"/>
        </w:rPr>
        <w:t>Мероприятия по охране почвенного покрова</w:t>
      </w:r>
      <w:bookmarkEnd w:id="583"/>
      <w:bookmarkEnd w:id="584"/>
      <w:bookmarkEnd w:id="585"/>
      <w:bookmarkEnd w:id="586"/>
      <w:bookmarkEnd w:id="587"/>
      <w:bookmarkEnd w:id="588"/>
      <w:bookmarkEnd w:id="589"/>
      <w:bookmarkEnd w:id="590"/>
      <w:bookmarkEnd w:id="591"/>
      <w:bookmarkEnd w:id="592"/>
      <w:bookmarkEnd w:id="593"/>
      <w:bookmarkEnd w:id="594"/>
      <w:bookmarkEnd w:id="595"/>
    </w:p>
    <w:p w:rsidR="0040114E" w:rsidRPr="004F7F14" w:rsidRDefault="0040114E"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Для предотвращения загрязнения, деградации и разрушения почвенного покрова на территории </w:t>
      </w:r>
      <w:r w:rsidR="00EA17A6">
        <w:rPr>
          <w:rFonts w:ascii="Times New Roman" w:hAnsi="Times New Roman" w:cs="Times New Roman"/>
        </w:rPr>
        <w:t>муниципального округа</w:t>
      </w:r>
      <w:r w:rsidRPr="004F7F14">
        <w:rPr>
          <w:rFonts w:ascii="Times New Roman" w:hAnsi="Times New Roman" w:cs="Times New Roman"/>
        </w:rPr>
        <w:t xml:space="preserve"> рекомендуется проведение следующих мероприятий:</w:t>
      </w:r>
    </w:p>
    <w:p w:rsidR="0040114E" w:rsidRPr="004F7F14" w:rsidRDefault="0040114E" w:rsidP="00A33DCA">
      <w:pPr>
        <w:pStyle w:val="-"/>
        <w:spacing w:after="0" w:line="276" w:lineRule="auto"/>
        <w:rPr>
          <w:rFonts w:ascii="Times New Roman" w:hAnsi="Times New Roman" w:cs="Times New Roman"/>
        </w:rPr>
      </w:pPr>
      <w:r w:rsidRPr="004F7F14">
        <w:rPr>
          <w:rFonts w:ascii="Times New Roman" w:hAnsi="Times New Roman" w:cs="Times New Roman"/>
        </w:rPr>
        <w:t>ликвидация и рекультивация территорий несанкционированных свалок на территории города;</w:t>
      </w:r>
    </w:p>
    <w:p w:rsidR="0040114E" w:rsidRPr="004F7F14" w:rsidRDefault="0040114E" w:rsidP="00A33DCA">
      <w:pPr>
        <w:pStyle w:val="-"/>
        <w:spacing w:after="0" w:line="276" w:lineRule="auto"/>
        <w:rPr>
          <w:rFonts w:ascii="Times New Roman" w:hAnsi="Times New Roman" w:cs="Times New Roman"/>
        </w:rPr>
      </w:pPr>
      <w:r w:rsidRPr="004F7F14">
        <w:rPr>
          <w:rFonts w:ascii="Times New Roman" w:hAnsi="Times New Roman" w:cs="Times New Roman"/>
        </w:rPr>
        <w:t>мониторинг степени загрязнения почвы на селитебных территориях, в зоне влияния предприятий;</w:t>
      </w:r>
    </w:p>
    <w:p w:rsidR="0040114E" w:rsidRPr="004F7F14" w:rsidRDefault="0040114E" w:rsidP="00A33DCA">
      <w:pPr>
        <w:pStyle w:val="-"/>
        <w:spacing w:after="0" w:line="276" w:lineRule="auto"/>
        <w:rPr>
          <w:rFonts w:ascii="Times New Roman" w:hAnsi="Times New Roman" w:cs="Times New Roman"/>
        </w:rPr>
      </w:pPr>
      <w:r w:rsidRPr="004F7F14">
        <w:rPr>
          <w:rFonts w:ascii="Times New Roman" w:hAnsi="Times New Roman" w:cs="Times New Roman"/>
        </w:rPr>
        <w:t>проведение рекультивации земель, нарушенных при строительстве и прокладке инженерных сетей;</w:t>
      </w:r>
    </w:p>
    <w:p w:rsidR="0040114E" w:rsidRPr="004F7F14" w:rsidRDefault="0040114E" w:rsidP="00A33DCA">
      <w:pPr>
        <w:pStyle w:val="-"/>
        <w:spacing w:after="0" w:line="276" w:lineRule="auto"/>
        <w:rPr>
          <w:rFonts w:ascii="Times New Roman" w:hAnsi="Times New Roman" w:cs="Times New Roman"/>
        </w:rPr>
      </w:pPr>
      <w:r w:rsidRPr="004F7F14">
        <w:rPr>
          <w:rFonts w:ascii="Times New Roman" w:hAnsi="Times New Roman" w:cs="Times New Roman"/>
        </w:rPr>
        <w:t>контроль за качеством и своевременностью выполнения работ по рекультивации нарушенных земель;</w:t>
      </w:r>
    </w:p>
    <w:p w:rsidR="0040114E" w:rsidRPr="004F7F14" w:rsidRDefault="0040114E" w:rsidP="00A33DCA">
      <w:pPr>
        <w:pStyle w:val="-"/>
        <w:spacing w:after="0" w:line="276" w:lineRule="auto"/>
        <w:rPr>
          <w:rFonts w:ascii="Times New Roman" w:hAnsi="Times New Roman" w:cs="Times New Roman"/>
        </w:rPr>
      </w:pPr>
      <w:r w:rsidRPr="004F7F14">
        <w:rPr>
          <w:rFonts w:ascii="Times New Roman" w:hAnsi="Times New Roman" w:cs="Times New Roman"/>
        </w:rPr>
        <w:t>предотвращение загрязнения земель неочищенными сточными водами, производственными и прочими технологическими отходами.</w:t>
      </w:r>
    </w:p>
    <w:p w:rsidR="0040114E" w:rsidRPr="004F7F14" w:rsidRDefault="0040114E" w:rsidP="00A33DCA">
      <w:pPr>
        <w:pStyle w:val="a9"/>
        <w:spacing w:before="0" w:after="0" w:line="276" w:lineRule="auto"/>
        <w:rPr>
          <w:rFonts w:ascii="Times New Roman" w:hAnsi="Times New Roman" w:cs="Times New Roman"/>
        </w:rPr>
      </w:pPr>
      <w:r w:rsidRPr="004F7F14">
        <w:rPr>
          <w:rFonts w:ascii="Times New Roman" w:hAnsi="Times New Roman" w:cs="Times New Roman"/>
        </w:rPr>
        <w:t>На территориях с наибольшими техногенными нагрузками и загрязнением почв, необходимо обеспечение контроля за состоянием почвенного покрова, выведение источников загрязнения, посадка древесных культур, подсев трав.</w:t>
      </w:r>
    </w:p>
    <w:p w:rsidR="0040114E" w:rsidRPr="00731D9E" w:rsidRDefault="00731D9E" w:rsidP="00731D9E">
      <w:pPr>
        <w:pStyle w:val="3"/>
        <w:numPr>
          <w:ilvl w:val="0"/>
          <w:numId w:val="0"/>
        </w:numPr>
        <w:spacing w:line="276" w:lineRule="auto"/>
        <w:ind w:left="567"/>
        <w:jc w:val="center"/>
        <w:rPr>
          <w:rFonts w:ascii="Times New Roman" w:hAnsi="Times New Roman" w:cs="Times New Roman"/>
          <w:sz w:val="24"/>
        </w:rPr>
      </w:pPr>
      <w:bookmarkStart w:id="596" w:name="_Toc453082905"/>
      <w:bookmarkStart w:id="597" w:name="_Toc453164962"/>
      <w:bookmarkStart w:id="598" w:name="_Toc453862509"/>
      <w:bookmarkStart w:id="599" w:name="_Toc477945766"/>
      <w:bookmarkStart w:id="600" w:name="_Toc478059912"/>
      <w:bookmarkStart w:id="601" w:name="_Toc69144838"/>
      <w:bookmarkStart w:id="602" w:name="_Toc69203203"/>
      <w:bookmarkStart w:id="603" w:name="_Toc69895907"/>
      <w:bookmarkStart w:id="604" w:name="_Toc103341144"/>
      <w:bookmarkStart w:id="605" w:name="_Toc103349211"/>
      <w:bookmarkStart w:id="606" w:name="_Toc103352864"/>
      <w:bookmarkStart w:id="607" w:name="_Toc103886966"/>
      <w:bookmarkStart w:id="608" w:name="_Toc198720184"/>
      <w:r w:rsidRPr="00731D9E">
        <w:rPr>
          <w:rFonts w:ascii="Times New Roman" w:hAnsi="Times New Roman" w:cs="Times New Roman"/>
          <w:sz w:val="24"/>
        </w:rPr>
        <w:t xml:space="preserve">2.18.4 </w:t>
      </w:r>
      <w:r w:rsidR="0040114E" w:rsidRPr="00731D9E">
        <w:rPr>
          <w:rFonts w:ascii="Times New Roman" w:hAnsi="Times New Roman" w:cs="Times New Roman"/>
          <w:sz w:val="24"/>
        </w:rPr>
        <w:t xml:space="preserve">Мероприятия </w:t>
      </w:r>
      <w:bookmarkEnd w:id="596"/>
      <w:bookmarkEnd w:id="597"/>
      <w:bookmarkEnd w:id="598"/>
      <w:bookmarkEnd w:id="599"/>
      <w:bookmarkEnd w:id="600"/>
      <w:bookmarkEnd w:id="601"/>
      <w:bookmarkEnd w:id="602"/>
      <w:bookmarkEnd w:id="603"/>
      <w:r w:rsidR="0040114E" w:rsidRPr="00731D9E">
        <w:rPr>
          <w:rFonts w:ascii="Times New Roman" w:hAnsi="Times New Roman" w:cs="Times New Roman"/>
          <w:sz w:val="24"/>
        </w:rPr>
        <w:t>в области обращения с отходами</w:t>
      </w:r>
      <w:bookmarkEnd w:id="604"/>
      <w:bookmarkEnd w:id="605"/>
      <w:bookmarkEnd w:id="606"/>
      <w:bookmarkEnd w:id="607"/>
      <w:bookmarkEnd w:id="608"/>
    </w:p>
    <w:p w:rsidR="0040114E" w:rsidRPr="004F7F14" w:rsidRDefault="0040114E" w:rsidP="00A33DCA">
      <w:pPr>
        <w:pStyle w:val="a9"/>
        <w:spacing w:before="0" w:after="0" w:line="276" w:lineRule="auto"/>
        <w:rPr>
          <w:rFonts w:ascii="Times New Roman" w:hAnsi="Times New Roman" w:cs="Times New Roman"/>
        </w:rPr>
      </w:pPr>
      <w:r w:rsidRPr="004F7F14">
        <w:rPr>
          <w:rFonts w:ascii="Times New Roman" w:hAnsi="Times New Roman" w:cs="Times New Roman"/>
        </w:rPr>
        <w:t>Генеральным планом рекомендуется проведение следующих мероприятий по санитарной очистке территории:</w:t>
      </w:r>
    </w:p>
    <w:p w:rsidR="0040114E" w:rsidRPr="004F7F14" w:rsidRDefault="0040114E" w:rsidP="00A33DCA">
      <w:pPr>
        <w:pStyle w:val="-"/>
        <w:spacing w:after="0" w:line="276" w:lineRule="auto"/>
        <w:rPr>
          <w:rFonts w:ascii="Times New Roman" w:hAnsi="Times New Roman" w:cs="Times New Roman"/>
        </w:rPr>
      </w:pPr>
      <w:r w:rsidRPr="004F7F14">
        <w:rPr>
          <w:rFonts w:ascii="Times New Roman" w:hAnsi="Times New Roman" w:cs="Times New Roman"/>
        </w:rPr>
        <w:t>организация планово-регулярной системы очистки, своевременного сбора и вывоза отходов различных классов опасности на санкционированные места размещения отходов;</w:t>
      </w:r>
    </w:p>
    <w:p w:rsidR="0040114E" w:rsidRPr="004F7F14" w:rsidRDefault="0040114E" w:rsidP="00A33DCA">
      <w:pPr>
        <w:pStyle w:val="-"/>
        <w:spacing w:after="0" w:line="276" w:lineRule="auto"/>
        <w:rPr>
          <w:rFonts w:ascii="Times New Roman" w:hAnsi="Times New Roman" w:cs="Times New Roman"/>
        </w:rPr>
      </w:pPr>
      <w:r w:rsidRPr="004F7F14">
        <w:rPr>
          <w:rFonts w:ascii="Times New Roman" w:hAnsi="Times New Roman" w:cs="Times New Roman"/>
        </w:rPr>
        <w:t>ликвидация несанкционированных свалок твердых коммунальных отходов;</w:t>
      </w:r>
    </w:p>
    <w:p w:rsidR="0040114E" w:rsidRPr="004F7F14" w:rsidRDefault="0040114E" w:rsidP="00A33DCA">
      <w:pPr>
        <w:pStyle w:val="-"/>
        <w:spacing w:after="0" w:line="276" w:lineRule="auto"/>
        <w:rPr>
          <w:rFonts w:ascii="Times New Roman" w:hAnsi="Times New Roman" w:cs="Times New Roman"/>
        </w:rPr>
      </w:pPr>
      <w:r w:rsidRPr="004F7F14">
        <w:rPr>
          <w:rFonts w:ascii="Times New Roman" w:hAnsi="Times New Roman" w:cs="Times New Roman"/>
        </w:rPr>
        <w:t>уборка территорий от мусора, смета, снега;</w:t>
      </w:r>
    </w:p>
    <w:p w:rsidR="0040114E" w:rsidRPr="004F7F14" w:rsidRDefault="0040114E" w:rsidP="00A33DCA">
      <w:pPr>
        <w:pStyle w:val="-"/>
        <w:spacing w:after="0" w:line="276" w:lineRule="auto"/>
        <w:rPr>
          <w:rFonts w:ascii="Times New Roman" w:hAnsi="Times New Roman" w:cs="Times New Roman"/>
        </w:rPr>
      </w:pPr>
      <w:r w:rsidRPr="004F7F14">
        <w:rPr>
          <w:rFonts w:ascii="Times New Roman" w:hAnsi="Times New Roman" w:cs="Times New Roman"/>
        </w:rPr>
        <w:t>организация оборудованных контейнерных площадок для сбора отходов;</w:t>
      </w:r>
    </w:p>
    <w:p w:rsidR="0040114E" w:rsidRPr="004F7F14" w:rsidRDefault="0040114E" w:rsidP="00A33DCA">
      <w:pPr>
        <w:pStyle w:val="-"/>
        <w:spacing w:after="0" w:line="276" w:lineRule="auto"/>
        <w:rPr>
          <w:rFonts w:ascii="Times New Roman" w:hAnsi="Times New Roman" w:cs="Times New Roman"/>
        </w:rPr>
      </w:pPr>
      <w:r w:rsidRPr="004F7F14">
        <w:rPr>
          <w:rFonts w:ascii="Times New Roman" w:hAnsi="Times New Roman" w:cs="Times New Roman"/>
        </w:rPr>
        <w:t xml:space="preserve">организация системы деятельности по сбору, накоплению, транспортированию, обработке, утилизации, обезвреживанию, размещению (хранению и захоронению) твердых коммунальных отходов на территории </w:t>
      </w:r>
      <w:r w:rsidR="00EA17A6">
        <w:rPr>
          <w:rFonts w:ascii="Times New Roman" w:hAnsi="Times New Roman" w:cs="Times New Roman"/>
        </w:rPr>
        <w:t>муниципального округа</w:t>
      </w:r>
      <w:r w:rsidRPr="004F7F14">
        <w:rPr>
          <w:rFonts w:ascii="Times New Roman" w:hAnsi="Times New Roman" w:cs="Times New Roman"/>
        </w:rPr>
        <w:t xml:space="preserve"> в соответствии с Территориальной </w:t>
      </w:r>
      <w:hyperlink w:anchor="Par1" w:history="1">
        <w:r w:rsidRPr="004F7F14">
          <w:rPr>
            <w:rFonts w:ascii="Times New Roman" w:hAnsi="Times New Roman" w:cs="Times New Roman"/>
          </w:rPr>
          <w:t>схем</w:t>
        </w:r>
      </w:hyperlink>
      <w:r w:rsidRPr="004F7F14">
        <w:rPr>
          <w:rFonts w:ascii="Times New Roman" w:hAnsi="Times New Roman" w:cs="Times New Roman"/>
        </w:rPr>
        <w:t>ой обращения с отходами Сахалинской области, утвержденной приказом министерства жилищно-коммунального хозяйства Сахалинской области  от 08.11.2021 № 3.10-35-П.</w:t>
      </w:r>
    </w:p>
    <w:p w:rsidR="0040114E" w:rsidRPr="004F7F14" w:rsidRDefault="0040114E" w:rsidP="00A33DCA">
      <w:pPr>
        <w:pStyle w:val="ae"/>
        <w:spacing w:after="0" w:line="276" w:lineRule="auto"/>
        <w:rPr>
          <w:rFonts w:ascii="Times New Roman" w:hAnsi="Times New Roman" w:cs="Times New Roman"/>
        </w:rPr>
      </w:pPr>
      <w:r w:rsidRPr="004F7F14">
        <w:rPr>
          <w:rFonts w:ascii="Times New Roman" w:hAnsi="Times New Roman" w:cs="Times New Roman"/>
        </w:rPr>
        <w:t xml:space="preserve">Согласно Территориальной </w:t>
      </w:r>
      <w:hyperlink w:anchor="Par1" w:history="1">
        <w:r w:rsidRPr="004F7F14">
          <w:rPr>
            <w:rFonts w:ascii="Times New Roman" w:hAnsi="Times New Roman" w:cs="Times New Roman"/>
          </w:rPr>
          <w:t>схем</w:t>
        </w:r>
      </w:hyperlink>
      <w:r w:rsidRPr="004F7F14">
        <w:rPr>
          <w:rFonts w:ascii="Times New Roman" w:hAnsi="Times New Roman" w:cs="Times New Roman"/>
        </w:rPr>
        <w:t xml:space="preserve">ы обращения с отходами Сахалинской области сортировка отходов </w:t>
      </w:r>
      <w:r w:rsidR="00EA17A6">
        <w:rPr>
          <w:rFonts w:ascii="Times New Roman" w:hAnsi="Times New Roman" w:cs="Times New Roman"/>
        </w:rPr>
        <w:t>муниципального округа</w:t>
      </w:r>
      <w:r w:rsidRPr="004F7F14">
        <w:rPr>
          <w:rFonts w:ascii="Times New Roman" w:hAnsi="Times New Roman" w:cs="Times New Roman"/>
        </w:rPr>
        <w:t xml:space="preserve"> предусмотрена на мусоросортировочном комплексе, планируемом юго-западнее карьера "Известковый" (65:02:0000046:772), с дальнейшим размещением там же на полигоне ТКО. Так же планируется рекультивация </w:t>
      </w:r>
      <w:r w:rsidR="001C6BB9" w:rsidRPr="004F7F14">
        <w:rPr>
          <w:rFonts w:ascii="Times New Roman" w:hAnsi="Times New Roman" w:cs="Times New Roman"/>
        </w:rPr>
        <w:t>свалки</w:t>
      </w:r>
      <w:r w:rsidRPr="004F7F14">
        <w:rPr>
          <w:rFonts w:ascii="Times New Roman" w:hAnsi="Times New Roman" w:cs="Times New Roman"/>
        </w:rPr>
        <w:t xml:space="preserve"> ТБО г. Анива.</w:t>
      </w:r>
    </w:p>
    <w:p w:rsidR="0040114E" w:rsidRPr="004F7F14" w:rsidRDefault="0040114E"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Вывоз опасных отходов должны осуществлять организации, имеющие лицензию, в соответствии с требованиями </w:t>
      </w:r>
      <w:hyperlink r:id="rId60" w:history="1">
        <w:r w:rsidRPr="004F7F14">
          <w:rPr>
            <w:rFonts w:ascii="Times New Roman" w:hAnsi="Times New Roman" w:cs="Times New Roman"/>
          </w:rPr>
          <w:t>законодательства</w:t>
        </w:r>
      </w:hyperlink>
      <w:r w:rsidRPr="004F7F14">
        <w:rPr>
          <w:rFonts w:ascii="Times New Roman" w:hAnsi="Times New Roman" w:cs="Times New Roman"/>
        </w:rPr>
        <w:t xml:space="preserve"> Российской Федерации.</w:t>
      </w:r>
    </w:p>
    <w:p w:rsidR="0040114E" w:rsidRPr="004F7F14" w:rsidRDefault="0040114E" w:rsidP="00A33DCA">
      <w:pPr>
        <w:pStyle w:val="a9"/>
        <w:spacing w:before="0" w:after="0" w:line="276" w:lineRule="auto"/>
        <w:rPr>
          <w:rFonts w:ascii="Times New Roman" w:hAnsi="Times New Roman" w:cs="Times New Roman"/>
        </w:rPr>
      </w:pPr>
      <w:r w:rsidRPr="004F7F14">
        <w:rPr>
          <w:rFonts w:ascii="Times New Roman" w:hAnsi="Times New Roman" w:cs="Times New Roman"/>
        </w:rPr>
        <w:t>Для вывоза смета при механизированной уборке тротуаров и проезжей части улиц, дорог, площадей предусматривается использование машин специализированного назначения. Сбор смета в контейнеры совместно с твердыми коммунальными отходами не производится.</w:t>
      </w:r>
    </w:p>
    <w:p w:rsidR="0040114E" w:rsidRPr="004F7F14" w:rsidRDefault="0040114E" w:rsidP="00A33DCA">
      <w:pPr>
        <w:pStyle w:val="a9"/>
        <w:spacing w:before="0" w:after="0" w:line="276" w:lineRule="auto"/>
        <w:rPr>
          <w:rFonts w:ascii="Times New Roman" w:hAnsi="Times New Roman" w:cs="Times New Roman"/>
        </w:rPr>
      </w:pPr>
      <w:r w:rsidRPr="004F7F14">
        <w:rPr>
          <w:rFonts w:ascii="Times New Roman" w:hAnsi="Times New Roman" w:cs="Times New Roman"/>
        </w:rPr>
        <w:t>Сбор, использование, обезвреживание, размещение, хранение, транспортировка, учет и утилизация медицинских отходов должны осуществляться согласно СанПиН 2.1.3684-21 «Санитарно-эпидемиологические требования к содержанию территорий городских и сельских поселений, к водным объектам, питьевой воде и питьевому водоснабжению, атмосферному воздуху, почвам, жилым помещениям, эксплуатации производственных, общественных помещений, организации и проведению санитарно-противоэпидемических (профилактических) мероприятий», утвержденным постановлением Главного государственного санитарного врача Российской Федерации от 28.01.2021 № 3.</w:t>
      </w:r>
    </w:p>
    <w:p w:rsidR="0040114E" w:rsidRPr="004F7F14" w:rsidRDefault="0040114E"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Сбор, хранение, переработку и утилизацию биологических отходов на территории </w:t>
      </w:r>
      <w:r w:rsidR="00EA17A6">
        <w:rPr>
          <w:rFonts w:ascii="Times New Roman" w:hAnsi="Times New Roman" w:cs="Times New Roman"/>
        </w:rPr>
        <w:t>муниципального округа</w:t>
      </w:r>
      <w:r w:rsidRPr="004F7F14">
        <w:rPr>
          <w:rFonts w:ascii="Times New Roman" w:hAnsi="Times New Roman" w:cs="Times New Roman"/>
        </w:rPr>
        <w:t xml:space="preserve"> рекомендуется осуществлять в соответствии с Ветеринарными правилами перемещения, хранения, переработки и утилизации биологических отходов, утвержденные приказом Министерства сельского хозяйства Российской Федерации от 26.10.2020 № 626. </w:t>
      </w:r>
    </w:p>
    <w:p w:rsidR="0040114E" w:rsidRPr="004F7F14" w:rsidRDefault="0040114E" w:rsidP="00A33DCA">
      <w:pPr>
        <w:pStyle w:val="a9"/>
        <w:spacing w:before="0" w:after="0" w:line="276" w:lineRule="auto"/>
        <w:rPr>
          <w:rFonts w:ascii="Times New Roman" w:hAnsi="Times New Roman" w:cs="Times New Roman"/>
        </w:rPr>
      </w:pPr>
      <w:r w:rsidRPr="004F7F14">
        <w:rPr>
          <w:rFonts w:ascii="Times New Roman" w:hAnsi="Times New Roman" w:cs="Times New Roman"/>
        </w:rPr>
        <w:t>Ветеринарные правила перемещения, хранения, переработки и утилизации биологических отходов устанавливают обязательные для исполнения физическими и юридическими лицами требования при перемещении, хранении, переработке и утилизации биологических отходов.</w:t>
      </w:r>
    </w:p>
    <w:p w:rsidR="00073951" w:rsidRPr="00731D9E" w:rsidRDefault="00731D9E" w:rsidP="00731D9E">
      <w:pPr>
        <w:pStyle w:val="2"/>
        <w:numPr>
          <w:ilvl w:val="0"/>
          <w:numId w:val="0"/>
        </w:numPr>
        <w:spacing w:before="120" w:after="120" w:line="276" w:lineRule="auto"/>
        <w:ind w:left="851"/>
        <w:jc w:val="center"/>
        <w:rPr>
          <w:sz w:val="24"/>
        </w:rPr>
      </w:pPr>
      <w:bookmarkStart w:id="609" w:name="_Toc453082907"/>
      <w:bookmarkStart w:id="610" w:name="_Toc453164964"/>
      <w:bookmarkStart w:id="611" w:name="_Toc453862511"/>
      <w:bookmarkStart w:id="612" w:name="_Toc477945768"/>
      <w:bookmarkStart w:id="613" w:name="_Toc478059914"/>
      <w:bookmarkStart w:id="614" w:name="_Toc69144840"/>
      <w:bookmarkStart w:id="615" w:name="_Toc69203205"/>
      <w:bookmarkStart w:id="616" w:name="_Toc69895909"/>
      <w:bookmarkStart w:id="617" w:name="_Toc103341145"/>
      <w:bookmarkStart w:id="618" w:name="_Toc103349212"/>
      <w:bookmarkStart w:id="619" w:name="_Toc103352865"/>
      <w:bookmarkStart w:id="620" w:name="_Toc103886967"/>
      <w:bookmarkStart w:id="621" w:name="_Toc198720185"/>
      <w:r w:rsidRPr="00731D9E">
        <w:rPr>
          <w:sz w:val="24"/>
        </w:rPr>
        <w:t xml:space="preserve">2.19 </w:t>
      </w:r>
      <w:r w:rsidR="00073951" w:rsidRPr="00731D9E">
        <w:rPr>
          <w:sz w:val="24"/>
        </w:rPr>
        <w:t>Перечень и характеристика основных факторов риска возникновения чрезвычайных ситуаций природного и техногенного характера</w:t>
      </w:r>
      <w:bookmarkEnd w:id="609"/>
      <w:bookmarkEnd w:id="610"/>
      <w:bookmarkEnd w:id="611"/>
      <w:bookmarkEnd w:id="612"/>
      <w:bookmarkEnd w:id="613"/>
      <w:bookmarkEnd w:id="614"/>
      <w:bookmarkEnd w:id="615"/>
      <w:bookmarkEnd w:id="616"/>
      <w:bookmarkEnd w:id="617"/>
      <w:bookmarkEnd w:id="618"/>
      <w:bookmarkEnd w:id="619"/>
      <w:bookmarkEnd w:id="620"/>
      <w:bookmarkEnd w:id="621"/>
    </w:p>
    <w:p w:rsidR="00073951" w:rsidRPr="004F7F14" w:rsidRDefault="00073951" w:rsidP="00A33DCA">
      <w:pPr>
        <w:pStyle w:val="a9"/>
        <w:spacing w:before="0" w:after="0" w:line="276" w:lineRule="auto"/>
        <w:rPr>
          <w:rFonts w:ascii="Times New Roman" w:hAnsi="Times New Roman" w:cs="Times New Roman"/>
        </w:rPr>
      </w:pPr>
      <w:r w:rsidRPr="004F7F14">
        <w:rPr>
          <w:rFonts w:ascii="Times New Roman" w:hAnsi="Times New Roman" w:cs="Times New Roman"/>
        </w:rPr>
        <w:t>Задачами раздела является выявление основных факторов риска возникновения чрезвычайных ситуаций природного и техногенного характера, оказывающих непосредственное влияние на пространственное планирование территории, определение ключевых проблем и приоритетных направлений в области защиты населения и территорий от чрезвычайных ситуаций.</w:t>
      </w:r>
    </w:p>
    <w:p w:rsidR="00073951" w:rsidRPr="004F7F14" w:rsidRDefault="00073951" w:rsidP="00A33DCA">
      <w:pPr>
        <w:pStyle w:val="a9"/>
        <w:spacing w:before="0" w:after="0" w:line="276" w:lineRule="auto"/>
        <w:rPr>
          <w:rFonts w:ascii="Times New Roman" w:hAnsi="Times New Roman" w:cs="Times New Roman"/>
        </w:rPr>
      </w:pPr>
      <w:r w:rsidRPr="004F7F14">
        <w:rPr>
          <w:rFonts w:ascii="Times New Roman" w:hAnsi="Times New Roman" w:cs="Times New Roman"/>
        </w:rPr>
        <w:t>Согласно ГОСТ Р 22.0.02-2016 «Безопасность в чрезвычайных ситуациях. Термины и определения» чрезвычайная ситуация (далее – ЧС) – это обстановка на определенной территории, сложившаяся в результате аварии, опасного природного явления, катастрофы, стихийного или иного бедствия, которые могут повлечь или повлекли за собой человеческие жертвы, ущерб здоровью людей или окружающей среде, значительные материальные потери и нарушение условий жизнедеятельности людей.</w:t>
      </w:r>
    </w:p>
    <w:p w:rsidR="00073951" w:rsidRPr="004F7F14" w:rsidRDefault="00073951" w:rsidP="00A33DCA">
      <w:pPr>
        <w:pStyle w:val="a9"/>
        <w:spacing w:before="0" w:after="0" w:line="276" w:lineRule="auto"/>
        <w:rPr>
          <w:rFonts w:ascii="Times New Roman" w:hAnsi="Times New Roman" w:cs="Times New Roman"/>
        </w:rPr>
      </w:pPr>
      <w:r w:rsidRPr="004F7F14">
        <w:rPr>
          <w:rFonts w:ascii="Times New Roman" w:hAnsi="Times New Roman" w:cs="Times New Roman"/>
        </w:rPr>
        <w:t>Различают чрезвычайные ситуации по характеру источника (природные, техногенные, биолого-социальные) и по масштабам (локальные, местные, территориальные, региональные, федеральные и трансграничные).</w:t>
      </w:r>
    </w:p>
    <w:p w:rsidR="00073951" w:rsidRPr="004F7F14" w:rsidRDefault="00073951" w:rsidP="00A33DCA">
      <w:pPr>
        <w:pStyle w:val="a9"/>
        <w:spacing w:before="0" w:after="0" w:line="276" w:lineRule="auto"/>
        <w:rPr>
          <w:rFonts w:ascii="Times New Roman" w:hAnsi="Times New Roman" w:cs="Times New Roman"/>
        </w:rPr>
      </w:pPr>
      <w:r w:rsidRPr="004F7F14">
        <w:rPr>
          <w:rFonts w:ascii="Times New Roman" w:hAnsi="Times New Roman" w:cs="Times New Roman"/>
        </w:rPr>
        <w:t>Источниками чрезвычайных ситуаций являются: опасное техногенное происшествие, авария, катастрофа, опасное природное явление, стихийное бедствие, широко распространенная инфекционная болезнь людей, сельскохозяйственных животных и растений, в результате чего произошла или может возникнуть чрезвычайная ситуация.</w:t>
      </w:r>
    </w:p>
    <w:p w:rsidR="00073951" w:rsidRPr="004F7F14" w:rsidRDefault="00073951" w:rsidP="00A33DCA">
      <w:pPr>
        <w:pStyle w:val="a9"/>
        <w:spacing w:before="0" w:after="0" w:line="276" w:lineRule="auto"/>
        <w:rPr>
          <w:rFonts w:ascii="Times New Roman" w:hAnsi="Times New Roman" w:cs="Times New Roman"/>
        </w:rPr>
      </w:pPr>
      <w:r w:rsidRPr="004F7F14">
        <w:rPr>
          <w:rFonts w:ascii="Times New Roman" w:hAnsi="Times New Roman" w:cs="Times New Roman"/>
        </w:rPr>
        <w:t>В соответствии с Федеральным законом от 21.12.1994 № 68-ФЗ «О защите населения и территорий от чрезвычайных ситуаций природного и техногенного характера» мероприятия, направленные на предупреждение чрезвычайных ситуаций, а также на максимально возможное снижение размеров ущерба и потерь в случае их возникновения, проводятся заблаговременно. Планирование и осуществление мероприятий по защите населения и территорий от чрезвычайных ситуаций проводятся с учетом экономических, природных и иных характеристик, особенностей территорий и степени реальной опасности возникновения чрезвычайных ситуаций.</w:t>
      </w:r>
    </w:p>
    <w:p w:rsidR="00073951" w:rsidRPr="004F7F14" w:rsidRDefault="00073951"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Сахалинская область относится к единственной в России области, расположенной на островах, в зоне чрезвычайно высокой сейсмичности. Кроме того, остров подвержен такому проявлению водной стихии, как цунами. </w:t>
      </w:r>
    </w:p>
    <w:p w:rsidR="00073951" w:rsidRPr="004F7F14" w:rsidRDefault="00073951" w:rsidP="00A33DCA">
      <w:pPr>
        <w:pStyle w:val="a9"/>
        <w:spacing w:before="0" w:after="0" w:line="276" w:lineRule="auto"/>
        <w:rPr>
          <w:rFonts w:ascii="Times New Roman" w:hAnsi="Times New Roman" w:cs="Times New Roman"/>
        </w:rPr>
      </w:pPr>
      <w:r w:rsidRPr="004F7F14">
        <w:rPr>
          <w:rFonts w:ascii="Times New Roman" w:hAnsi="Times New Roman" w:cs="Times New Roman"/>
        </w:rPr>
        <w:t>Одно из первых мест в ряду стихийных бедствий по повторяемости, охвату территорий и среднегодовому материальному ущербу в Сахалинской области занимают наводнения.</w:t>
      </w:r>
    </w:p>
    <w:p w:rsidR="00073951" w:rsidRPr="004F7F14" w:rsidRDefault="00073951" w:rsidP="00A33DCA">
      <w:pPr>
        <w:pStyle w:val="a9"/>
        <w:spacing w:before="0" w:after="0" w:line="276" w:lineRule="auto"/>
        <w:rPr>
          <w:rFonts w:ascii="Times New Roman" w:hAnsi="Times New Roman" w:cs="Times New Roman"/>
        </w:rPr>
      </w:pPr>
      <w:r w:rsidRPr="004F7F14">
        <w:rPr>
          <w:rFonts w:ascii="Times New Roman" w:hAnsi="Times New Roman" w:cs="Times New Roman"/>
        </w:rPr>
        <w:t>Широко развиты и экзогенные геологические процессы – лавины, сели, оползни, обвалы, процессы абразии и т.д. При сильных землетрясениях их активность сильно возрастает.</w:t>
      </w:r>
    </w:p>
    <w:p w:rsidR="00073951" w:rsidRPr="004F7F14" w:rsidRDefault="00073951" w:rsidP="00A33DCA">
      <w:pPr>
        <w:pStyle w:val="a9"/>
        <w:spacing w:before="0" w:after="0" w:line="276" w:lineRule="auto"/>
        <w:rPr>
          <w:rFonts w:ascii="Times New Roman" w:hAnsi="Times New Roman" w:cs="Times New Roman"/>
        </w:rPr>
      </w:pPr>
      <w:r w:rsidRPr="004F7F14">
        <w:rPr>
          <w:rFonts w:ascii="Times New Roman" w:hAnsi="Times New Roman" w:cs="Times New Roman"/>
        </w:rPr>
        <w:t>Центром государственного мониторинга геологической среды Сахалинской области (ЦГМГС) постоянно проводится «Государственный мониторинг природной среды территории Сахалинской области».</w:t>
      </w:r>
    </w:p>
    <w:p w:rsidR="00073951" w:rsidRPr="00731D9E" w:rsidRDefault="00731D9E" w:rsidP="00731D9E">
      <w:pPr>
        <w:pStyle w:val="3"/>
        <w:numPr>
          <w:ilvl w:val="0"/>
          <w:numId w:val="0"/>
        </w:numPr>
        <w:spacing w:line="276" w:lineRule="auto"/>
        <w:ind w:left="567"/>
        <w:jc w:val="center"/>
        <w:rPr>
          <w:rFonts w:ascii="Times New Roman" w:hAnsi="Times New Roman" w:cs="Times New Roman"/>
          <w:sz w:val="24"/>
        </w:rPr>
      </w:pPr>
      <w:bookmarkStart w:id="622" w:name="_Toc307839577"/>
      <w:bookmarkStart w:id="623" w:name="_Toc432407792"/>
      <w:bookmarkStart w:id="624" w:name="_Toc434502945"/>
      <w:bookmarkStart w:id="625" w:name="_Toc453082908"/>
      <w:bookmarkStart w:id="626" w:name="_Toc453164965"/>
      <w:bookmarkStart w:id="627" w:name="_Toc453862512"/>
      <w:bookmarkStart w:id="628" w:name="_Toc477945769"/>
      <w:bookmarkStart w:id="629" w:name="_Toc478059915"/>
      <w:bookmarkStart w:id="630" w:name="_Toc69144841"/>
      <w:bookmarkStart w:id="631" w:name="_Toc69203206"/>
      <w:bookmarkStart w:id="632" w:name="_Toc69895910"/>
      <w:bookmarkStart w:id="633" w:name="_Toc103341146"/>
      <w:bookmarkStart w:id="634" w:name="_Toc103349213"/>
      <w:bookmarkStart w:id="635" w:name="_Toc103352866"/>
      <w:bookmarkStart w:id="636" w:name="_Toc103886968"/>
      <w:bookmarkStart w:id="637" w:name="_Toc198720186"/>
      <w:r w:rsidRPr="00731D9E">
        <w:rPr>
          <w:rFonts w:ascii="Times New Roman" w:hAnsi="Times New Roman" w:cs="Times New Roman"/>
          <w:sz w:val="24"/>
        </w:rPr>
        <w:t xml:space="preserve">2.19.1 </w:t>
      </w:r>
      <w:r w:rsidR="00073951" w:rsidRPr="00731D9E">
        <w:rPr>
          <w:rFonts w:ascii="Times New Roman" w:hAnsi="Times New Roman" w:cs="Times New Roman"/>
          <w:sz w:val="24"/>
        </w:rPr>
        <w:t>Перечень возможных источников чрезвычайных ситуаций природного характера</w:t>
      </w:r>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p>
    <w:p w:rsidR="00073951" w:rsidRPr="004F7F14" w:rsidRDefault="00073951" w:rsidP="00A33DCA">
      <w:pPr>
        <w:pStyle w:val="a9"/>
        <w:spacing w:before="0" w:after="0" w:line="276" w:lineRule="auto"/>
        <w:rPr>
          <w:rFonts w:ascii="Times New Roman" w:hAnsi="Times New Roman" w:cs="Times New Roman"/>
        </w:rPr>
      </w:pPr>
      <w:r w:rsidRPr="004F7F14">
        <w:rPr>
          <w:rFonts w:ascii="Times New Roman" w:hAnsi="Times New Roman" w:cs="Times New Roman"/>
        </w:rPr>
        <w:t>Природная чрезвычайная ситуация – обстановка на определенной территории или акватории, сложившаяся в результате возникновения источника природной чрезвычайной ситуации, который может повлечь или повлек за собой человеческие жертвы, ущерб здоровью и (или) окружающей природной среде, значительные материальные потери и нарушение условий жизнедеятельности людей.</w:t>
      </w:r>
    </w:p>
    <w:p w:rsidR="00073951" w:rsidRPr="004F7F14" w:rsidRDefault="00073951" w:rsidP="00A33DCA">
      <w:pPr>
        <w:pStyle w:val="a9"/>
        <w:spacing w:before="0" w:after="0" w:line="276" w:lineRule="auto"/>
        <w:rPr>
          <w:rFonts w:ascii="Times New Roman" w:hAnsi="Times New Roman" w:cs="Times New Roman"/>
        </w:rPr>
      </w:pPr>
      <w:r w:rsidRPr="004F7F14">
        <w:rPr>
          <w:rFonts w:ascii="Times New Roman" w:hAnsi="Times New Roman" w:cs="Times New Roman"/>
        </w:rPr>
        <w:t>В соответствии с ГОСТ 22.0.06-97/ГОСТ Р 22.0.06-95 «Безопасность в чрезвычайных ситуациях. Источники природных чрезвычайных ситуаций. Поражающие факторы. Номенклатура параметров поражающих воздействий» на рассматриваемой территории возможны следующие чрезвычайные ситуации природного характера, представленные ниже (</w:t>
      </w:r>
      <w:r w:rsidR="007110D8">
        <w:fldChar w:fldCharType="begin"/>
      </w:r>
      <w:r w:rsidR="007110D8">
        <w:instrText xml:space="preserve"> REF _Ref88125176 \h  \* MERGEFORMAT </w:instrText>
      </w:r>
      <w:r w:rsidR="007110D8">
        <w:fldChar w:fldCharType="separate"/>
      </w:r>
      <w:r w:rsidR="002A0961" w:rsidRPr="002A0961">
        <w:rPr>
          <w:rFonts w:ascii="Times New Roman" w:hAnsi="Times New Roman" w:cs="Times New Roman"/>
        </w:rPr>
        <w:t xml:space="preserve">Таблица </w:t>
      </w:r>
      <w:r w:rsidR="007110D8">
        <w:fldChar w:fldCharType="end"/>
      </w:r>
      <w:r w:rsidR="00D15244" w:rsidRPr="00D15244">
        <w:rPr>
          <w:rFonts w:ascii="Times New Roman" w:hAnsi="Times New Roman" w:cs="Times New Roman"/>
        </w:rPr>
        <w:t>2.19-1</w:t>
      </w:r>
      <w:r w:rsidRPr="004F7F14">
        <w:rPr>
          <w:rFonts w:ascii="Times New Roman" w:hAnsi="Times New Roman" w:cs="Times New Roman"/>
        </w:rPr>
        <w:t>).</w:t>
      </w:r>
    </w:p>
    <w:p w:rsidR="00731D9E" w:rsidRDefault="00073951" w:rsidP="00731D9E">
      <w:pPr>
        <w:pStyle w:val="af8"/>
        <w:spacing w:line="276" w:lineRule="auto"/>
        <w:jc w:val="right"/>
        <w:rPr>
          <w:rFonts w:ascii="Times New Roman" w:hAnsi="Times New Roman"/>
          <w:noProof/>
        </w:rPr>
      </w:pPr>
      <w:bookmarkStart w:id="638" w:name="_Ref88125176"/>
      <w:r w:rsidRPr="004F7F14">
        <w:rPr>
          <w:rFonts w:ascii="Times New Roman" w:hAnsi="Times New Roman"/>
        </w:rPr>
        <w:t xml:space="preserve">Таблица </w:t>
      </w:r>
      <w:bookmarkEnd w:id="638"/>
      <w:r w:rsidR="00731D9E">
        <w:rPr>
          <w:rFonts w:ascii="Times New Roman" w:hAnsi="Times New Roman"/>
          <w:noProof/>
        </w:rPr>
        <w:t>2.19-1</w:t>
      </w:r>
    </w:p>
    <w:p w:rsidR="00073951" w:rsidRPr="004F7F14" w:rsidRDefault="00073951" w:rsidP="00731D9E">
      <w:pPr>
        <w:pStyle w:val="af8"/>
        <w:spacing w:line="276" w:lineRule="auto"/>
        <w:jc w:val="center"/>
        <w:rPr>
          <w:rFonts w:ascii="Times New Roman" w:hAnsi="Times New Roman"/>
        </w:rPr>
      </w:pPr>
      <w:r w:rsidRPr="004F7F14">
        <w:rPr>
          <w:rFonts w:ascii="Times New Roman" w:hAnsi="Times New Roman"/>
        </w:rPr>
        <w:t>Возможные чрезвычайные ситуации природного характера на территории Сахалинской области</w:t>
      </w:r>
    </w:p>
    <w:p w:rsidR="00954E44" w:rsidRPr="004F7F14" w:rsidRDefault="00954E44" w:rsidP="00A33DCA">
      <w:pPr>
        <w:spacing w:line="276" w:lineRule="auto"/>
        <w:rPr>
          <w:sz w:val="2"/>
        </w:rPr>
      </w:pPr>
    </w:p>
    <w:tbl>
      <w:tblPr>
        <w:tblW w:w="0" w:type="auto"/>
        <w:jc w:val="center"/>
        <w:tblLayout w:type="fixed"/>
        <w:tblLook w:val="0000" w:firstRow="0" w:lastRow="0" w:firstColumn="0" w:lastColumn="0" w:noHBand="0" w:noVBand="0"/>
      </w:tblPr>
      <w:tblGrid>
        <w:gridCol w:w="675"/>
        <w:gridCol w:w="1843"/>
        <w:gridCol w:w="2552"/>
        <w:gridCol w:w="4745"/>
      </w:tblGrid>
      <w:tr w:rsidR="000D5BF0" w:rsidRPr="004F7F14" w:rsidTr="007178E8">
        <w:trPr>
          <w:trHeight w:val="20"/>
          <w:tblHeader/>
          <w:jc w:val="center"/>
        </w:trPr>
        <w:tc>
          <w:tcPr>
            <w:tcW w:w="675" w:type="dxa"/>
            <w:tcBorders>
              <w:top w:val="single" w:sz="4" w:space="0" w:color="000000"/>
              <w:left w:val="single" w:sz="4" w:space="0" w:color="000000"/>
              <w:bottom w:val="single" w:sz="4" w:space="0" w:color="000000"/>
            </w:tcBorders>
            <w:shd w:val="pct10" w:color="auto" w:fill="auto"/>
            <w:vAlign w:val="center"/>
          </w:tcPr>
          <w:p w:rsidR="00954E44" w:rsidRPr="004F7F14" w:rsidRDefault="00ED010E" w:rsidP="00A33DCA">
            <w:pPr>
              <w:pStyle w:val="100"/>
              <w:suppressAutoHyphens/>
              <w:spacing w:line="276" w:lineRule="auto"/>
              <w:rPr>
                <w:rFonts w:eastAsia="Calibri"/>
                <w:b/>
                <w:szCs w:val="20"/>
              </w:rPr>
            </w:pPr>
            <w:r w:rsidRPr="004F7F14">
              <w:rPr>
                <w:rFonts w:eastAsia="Calibri"/>
                <w:b/>
                <w:szCs w:val="20"/>
              </w:rPr>
              <w:t>№ п/п</w:t>
            </w:r>
          </w:p>
        </w:tc>
        <w:tc>
          <w:tcPr>
            <w:tcW w:w="1843" w:type="dxa"/>
            <w:tcBorders>
              <w:top w:val="single" w:sz="4" w:space="0" w:color="000000"/>
              <w:left w:val="single" w:sz="4" w:space="0" w:color="000000"/>
              <w:bottom w:val="single" w:sz="4" w:space="0" w:color="000000"/>
            </w:tcBorders>
            <w:shd w:val="pct10" w:color="auto" w:fill="auto"/>
            <w:vAlign w:val="center"/>
          </w:tcPr>
          <w:p w:rsidR="00954E44" w:rsidRPr="004F7F14" w:rsidRDefault="00ED010E" w:rsidP="00A33DCA">
            <w:pPr>
              <w:pStyle w:val="100"/>
              <w:suppressAutoHyphens/>
              <w:spacing w:line="276" w:lineRule="auto"/>
              <w:rPr>
                <w:rFonts w:eastAsia="Calibri"/>
                <w:b/>
                <w:szCs w:val="20"/>
              </w:rPr>
            </w:pPr>
            <w:r w:rsidRPr="004F7F14">
              <w:rPr>
                <w:rFonts w:eastAsia="Calibri"/>
                <w:b/>
                <w:szCs w:val="20"/>
              </w:rPr>
              <w:t>Источник природной ЧС</w:t>
            </w:r>
          </w:p>
        </w:tc>
        <w:tc>
          <w:tcPr>
            <w:tcW w:w="2552" w:type="dxa"/>
            <w:tcBorders>
              <w:top w:val="single" w:sz="4" w:space="0" w:color="000000"/>
              <w:left w:val="single" w:sz="4" w:space="0" w:color="000000"/>
              <w:bottom w:val="single" w:sz="4" w:space="0" w:color="000000"/>
            </w:tcBorders>
            <w:shd w:val="pct10" w:color="auto" w:fill="auto"/>
            <w:vAlign w:val="center"/>
          </w:tcPr>
          <w:p w:rsidR="00954E44" w:rsidRPr="004F7F14" w:rsidRDefault="00ED010E" w:rsidP="00A33DCA">
            <w:pPr>
              <w:pStyle w:val="100"/>
              <w:suppressAutoHyphens/>
              <w:spacing w:line="276" w:lineRule="auto"/>
              <w:rPr>
                <w:rFonts w:eastAsia="Calibri"/>
                <w:b/>
                <w:szCs w:val="20"/>
              </w:rPr>
            </w:pPr>
            <w:r w:rsidRPr="004F7F14">
              <w:rPr>
                <w:rFonts w:eastAsia="Calibri"/>
                <w:b/>
                <w:szCs w:val="20"/>
              </w:rPr>
              <w:t>Наименование поражающего фактора</w:t>
            </w:r>
          </w:p>
        </w:tc>
        <w:tc>
          <w:tcPr>
            <w:tcW w:w="4745" w:type="dxa"/>
            <w:tcBorders>
              <w:top w:val="single" w:sz="4" w:space="0" w:color="000000"/>
              <w:left w:val="single" w:sz="4" w:space="0" w:color="000000"/>
              <w:bottom w:val="single" w:sz="4" w:space="0" w:color="000000"/>
              <w:right w:val="single" w:sz="4" w:space="0" w:color="000000"/>
            </w:tcBorders>
            <w:shd w:val="pct10" w:color="auto" w:fill="auto"/>
            <w:vAlign w:val="center"/>
          </w:tcPr>
          <w:p w:rsidR="00954E44" w:rsidRPr="004F7F14" w:rsidRDefault="00ED010E" w:rsidP="00A33DCA">
            <w:pPr>
              <w:pStyle w:val="100"/>
              <w:suppressAutoHyphens/>
              <w:spacing w:line="276" w:lineRule="auto"/>
              <w:rPr>
                <w:rFonts w:eastAsia="Calibri"/>
                <w:b/>
                <w:szCs w:val="20"/>
              </w:rPr>
            </w:pPr>
            <w:r w:rsidRPr="004F7F14">
              <w:rPr>
                <w:rFonts w:eastAsia="Calibri"/>
                <w:b/>
                <w:szCs w:val="20"/>
              </w:rPr>
              <w:t>Характер действия, проявления поражающего фактора источника природной ЧС</w:t>
            </w:r>
          </w:p>
        </w:tc>
      </w:tr>
      <w:tr w:rsidR="000D5BF0" w:rsidRPr="004F7F14" w:rsidTr="00731D9E">
        <w:trPr>
          <w:trHeight w:val="20"/>
          <w:jc w:val="center"/>
        </w:trPr>
        <w:tc>
          <w:tcPr>
            <w:tcW w:w="9815" w:type="dxa"/>
            <w:gridSpan w:val="4"/>
            <w:tcBorders>
              <w:top w:val="single" w:sz="4" w:space="0" w:color="000000"/>
              <w:left w:val="single" w:sz="4" w:space="0" w:color="000000"/>
              <w:bottom w:val="single" w:sz="4" w:space="0" w:color="000000"/>
              <w:right w:val="single" w:sz="4" w:space="0" w:color="000000"/>
            </w:tcBorders>
            <w:shd w:val="pct5" w:color="auto" w:fill="auto"/>
            <w:vAlign w:val="center"/>
          </w:tcPr>
          <w:p w:rsidR="00073951" w:rsidRPr="004F7F14" w:rsidRDefault="00073951" w:rsidP="00A33DCA">
            <w:pPr>
              <w:pStyle w:val="af8"/>
              <w:numPr>
                <w:ilvl w:val="0"/>
                <w:numId w:val="35"/>
              </w:numPr>
              <w:spacing w:line="276" w:lineRule="auto"/>
              <w:rPr>
                <w:rFonts w:ascii="Times New Roman" w:eastAsia="Calibri" w:hAnsi="Times New Roman"/>
                <w:sz w:val="20"/>
                <w:szCs w:val="20"/>
              </w:rPr>
            </w:pPr>
            <w:r w:rsidRPr="004F7F14">
              <w:rPr>
                <w:rFonts w:ascii="Times New Roman" w:hAnsi="Times New Roman"/>
                <w:sz w:val="20"/>
                <w:szCs w:val="20"/>
              </w:rPr>
              <w:t>Опасные геологические процессы</w:t>
            </w:r>
          </w:p>
        </w:tc>
      </w:tr>
      <w:tr w:rsidR="000D5BF0" w:rsidRPr="004F7F14" w:rsidTr="007178E8">
        <w:trPr>
          <w:trHeight w:val="20"/>
          <w:jc w:val="center"/>
        </w:trPr>
        <w:tc>
          <w:tcPr>
            <w:tcW w:w="675" w:type="dxa"/>
            <w:vMerge w:val="restart"/>
            <w:tcBorders>
              <w:top w:val="single" w:sz="4" w:space="0" w:color="000000"/>
              <w:left w:val="single" w:sz="4" w:space="0" w:color="000000"/>
            </w:tcBorders>
            <w:vAlign w:val="center"/>
          </w:tcPr>
          <w:p w:rsidR="00073951" w:rsidRPr="004F7F14" w:rsidRDefault="00073951" w:rsidP="00A33DCA">
            <w:pPr>
              <w:pStyle w:val="af9"/>
              <w:widowControl w:val="0"/>
              <w:suppressAutoHyphens/>
              <w:spacing w:line="276" w:lineRule="auto"/>
              <w:rPr>
                <w:rFonts w:eastAsia="Calibri"/>
                <w:snapToGrid w:val="0"/>
                <w:sz w:val="20"/>
                <w:szCs w:val="20"/>
              </w:rPr>
            </w:pPr>
            <w:r w:rsidRPr="004F7F14">
              <w:rPr>
                <w:rFonts w:eastAsia="Calibri"/>
                <w:snapToGrid w:val="0"/>
                <w:sz w:val="20"/>
                <w:szCs w:val="20"/>
              </w:rPr>
              <w:t>1.1</w:t>
            </w:r>
          </w:p>
        </w:tc>
        <w:tc>
          <w:tcPr>
            <w:tcW w:w="1843" w:type="dxa"/>
            <w:vMerge w:val="restart"/>
            <w:tcBorders>
              <w:top w:val="single" w:sz="4" w:space="0" w:color="000000"/>
              <w:left w:val="single" w:sz="4" w:space="0" w:color="000000"/>
            </w:tcBorders>
            <w:vAlign w:val="center"/>
          </w:tcPr>
          <w:p w:rsidR="00073951" w:rsidRPr="004F7F14" w:rsidRDefault="00073951" w:rsidP="00A33DCA">
            <w:pPr>
              <w:pStyle w:val="af9"/>
              <w:widowControl w:val="0"/>
              <w:suppressAutoHyphens/>
              <w:spacing w:line="276" w:lineRule="auto"/>
              <w:rPr>
                <w:rFonts w:eastAsia="Calibri"/>
                <w:snapToGrid w:val="0"/>
                <w:sz w:val="20"/>
                <w:szCs w:val="20"/>
              </w:rPr>
            </w:pPr>
            <w:r w:rsidRPr="004F7F14">
              <w:rPr>
                <w:rFonts w:eastAsia="Calibri"/>
                <w:snapToGrid w:val="0"/>
                <w:sz w:val="20"/>
                <w:szCs w:val="20"/>
              </w:rPr>
              <w:t>Землетрясение</w:t>
            </w:r>
          </w:p>
        </w:tc>
        <w:tc>
          <w:tcPr>
            <w:tcW w:w="2552" w:type="dxa"/>
            <w:tcBorders>
              <w:top w:val="single" w:sz="4" w:space="0" w:color="000000"/>
              <w:left w:val="single" w:sz="4" w:space="0" w:color="000000"/>
            </w:tcBorders>
            <w:vAlign w:val="center"/>
          </w:tcPr>
          <w:p w:rsidR="00073951" w:rsidRPr="004F7F14" w:rsidRDefault="00073951" w:rsidP="00A33DCA">
            <w:pPr>
              <w:pStyle w:val="af9"/>
              <w:widowControl w:val="0"/>
              <w:suppressAutoHyphens/>
              <w:spacing w:line="276" w:lineRule="auto"/>
              <w:rPr>
                <w:rFonts w:eastAsia="Calibri"/>
                <w:snapToGrid w:val="0"/>
                <w:sz w:val="20"/>
                <w:szCs w:val="20"/>
              </w:rPr>
            </w:pPr>
            <w:r w:rsidRPr="004F7F14">
              <w:rPr>
                <w:rFonts w:eastAsia="Calibri"/>
                <w:snapToGrid w:val="0"/>
                <w:sz w:val="20"/>
                <w:szCs w:val="20"/>
              </w:rPr>
              <w:t>Сейсмический</w:t>
            </w:r>
          </w:p>
        </w:tc>
        <w:tc>
          <w:tcPr>
            <w:tcW w:w="4745" w:type="dxa"/>
            <w:tcBorders>
              <w:top w:val="single" w:sz="4" w:space="0" w:color="000000"/>
              <w:left w:val="single" w:sz="4" w:space="0" w:color="000000"/>
              <w:right w:val="single" w:sz="4" w:space="0" w:color="000000"/>
            </w:tcBorders>
            <w:vAlign w:val="center"/>
          </w:tcPr>
          <w:p w:rsidR="00073951" w:rsidRPr="004F7F14" w:rsidRDefault="00073951" w:rsidP="00A33DCA">
            <w:pPr>
              <w:pStyle w:val="af9"/>
              <w:widowControl w:val="0"/>
              <w:suppressAutoHyphens/>
              <w:spacing w:line="276" w:lineRule="auto"/>
              <w:rPr>
                <w:rFonts w:eastAsia="Calibri"/>
                <w:snapToGrid w:val="0"/>
                <w:sz w:val="20"/>
                <w:szCs w:val="20"/>
              </w:rPr>
            </w:pPr>
            <w:r w:rsidRPr="004F7F14">
              <w:rPr>
                <w:rFonts w:eastAsia="Calibri"/>
                <w:snapToGrid w:val="0"/>
                <w:sz w:val="20"/>
                <w:szCs w:val="20"/>
              </w:rPr>
              <w:t>Сейсмический удар</w:t>
            </w:r>
          </w:p>
          <w:p w:rsidR="00073951" w:rsidRPr="004F7F14" w:rsidRDefault="00073951" w:rsidP="00A33DCA">
            <w:pPr>
              <w:pStyle w:val="af9"/>
              <w:widowControl w:val="0"/>
              <w:suppressAutoHyphens/>
              <w:spacing w:line="276" w:lineRule="auto"/>
              <w:rPr>
                <w:rFonts w:eastAsia="Calibri"/>
                <w:snapToGrid w:val="0"/>
                <w:sz w:val="20"/>
                <w:szCs w:val="20"/>
              </w:rPr>
            </w:pPr>
            <w:r w:rsidRPr="004F7F14">
              <w:rPr>
                <w:rFonts w:eastAsia="Calibri"/>
                <w:snapToGrid w:val="0"/>
                <w:sz w:val="20"/>
                <w:szCs w:val="20"/>
              </w:rPr>
              <w:t>Деформация горных пород</w:t>
            </w:r>
          </w:p>
          <w:p w:rsidR="00073951" w:rsidRPr="004F7F14" w:rsidRDefault="00073951" w:rsidP="00A33DCA">
            <w:pPr>
              <w:pStyle w:val="af9"/>
              <w:widowControl w:val="0"/>
              <w:suppressAutoHyphens/>
              <w:spacing w:line="276" w:lineRule="auto"/>
              <w:rPr>
                <w:rFonts w:eastAsia="Calibri"/>
                <w:snapToGrid w:val="0"/>
                <w:sz w:val="20"/>
                <w:szCs w:val="20"/>
              </w:rPr>
            </w:pPr>
            <w:r w:rsidRPr="004F7F14">
              <w:rPr>
                <w:rFonts w:eastAsia="Calibri"/>
                <w:snapToGrid w:val="0"/>
                <w:sz w:val="20"/>
                <w:szCs w:val="20"/>
              </w:rPr>
              <w:t xml:space="preserve">Взрывная волна </w:t>
            </w:r>
          </w:p>
          <w:p w:rsidR="00073951" w:rsidRPr="004F7F14" w:rsidRDefault="00073951" w:rsidP="00A33DCA">
            <w:pPr>
              <w:pStyle w:val="af9"/>
              <w:widowControl w:val="0"/>
              <w:suppressAutoHyphens/>
              <w:spacing w:line="276" w:lineRule="auto"/>
              <w:rPr>
                <w:rFonts w:eastAsia="Calibri"/>
                <w:snapToGrid w:val="0"/>
                <w:sz w:val="20"/>
                <w:szCs w:val="20"/>
              </w:rPr>
            </w:pPr>
            <w:r w:rsidRPr="004F7F14">
              <w:rPr>
                <w:rFonts w:eastAsia="Calibri"/>
                <w:snapToGrid w:val="0"/>
                <w:sz w:val="20"/>
                <w:szCs w:val="20"/>
              </w:rPr>
              <w:t>Гравитационное смещение горных</w:t>
            </w:r>
          </w:p>
          <w:p w:rsidR="00073951" w:rsidRPr="004F7F14" w:rsidRDefault="00073951" w:rsidP="00A33DCA">
            <w:pPr>
              <w:pStyle w:val="af9"/>
              <w:widowControl w:val="0"/>
              <w:suppressAutoHyphens/>
              <w:spacing w:line="276" w:lineRule="auto"/>
              <w:rPr>
                <w:rFonts w:eastAsia="Calibri"/>
                <w:snapToGrid w:val="0"/>
                <w:sz w:val="20"/>
                <w:szCs w:val="20"/>
              </w:rPr>
            </w:pPr>
            <w:r w:rsidRPr="004F7F14">
              <w:rPr>
                <w:rFonts w:eastAsia="Calibri"/>
                <w:snapToGrid w:val="0"/>
                <w:sz w:val="20"/>
                <w:szCs w:val="20"/>
              </w:rPr>
              <w:t>пород, снежных масс, ледников</w:t>
            </w:r>
          </w:p>
          <w:p w:rsidR="00073951" w:rsidRPr="004F7F14" w:rsidRDefault="00073951" w:rsidP="00A33DCA">
            <w:pPr>
              <w:pStyle w:val="af9"/>
              <w:widowControl w:val="0"/>
              <w:suppressAutoHyphens/>
              <w:spacing w:line="276" w:lineRule="auto"/>
              <w:rPr>
                <w:rFonts w:eastAsia="Calibri"/>
                <w:snapToGrid w:val="0"/>
                <w:sz w:val="20"/>
                <w:szCs w:val="20"/>
              </w:rPr>
            </w:pPr>
            <w:r w:rsidRPr="004F7F14">
              <w:rPr>
                <w:rFonts w:eastAsia="Calibri"/>
                <w:snapToGrid w:val="0"/>
                <w:sz w:val="20"/>
                <w:szCs w:val="20"/>
              </w:rPr>
              <w:t>Затопление поверхностными водами</w:t>
            </w:r>
          </w:p>
          <w:p w:rsidR="00073951" w:rsidRPr="004F7F14" w:rsidRDefault="00073951" w:rsidP="00A33DCA">
            <w:pPr>
              <w:pStyle w:val="af9"/>
              <w:widowControl w:val="0"/>
              <w:suppressAutoHyphens/>
              <w:spacing w:line="276" w:lineRule="auto"/>
              <w:rPr>
                <w:rFonts w:eastAsia="Calibri"/>
                <w:snapToGrid w:val="0"/>
                <w:sz w:val="20"/>
                <w:szCs w:val="20"/>
              </w:rPr>
            </w:pPr>
            <w:r w:rsidRPr="004F7F14">
              <w:rPr>
                <w:rFonts w:eastAsia="Calibri"/>
                <w:snapToGrid w:val="0"/>
                <w:sz w:val="20"/>
                <w:szCs w:val="20"/>
              </w:rPr>
              <w:t xml:space="preserve">Деформация речных русел </w:t>
            </w:r>
          </w:p>
        </w:tc>
      </w:tr>
      <w:tr w:rsidR="000D5BF0" w:rsidRPr="004F7F14" w:rsidTr="007178E8">
        <w:trPr>
          <w:trHeight w:val="20"/>
          <w:jc w:val="center"/>
        </w:trPr>
        <w:tc>
          <w:tcPr>
            <w:tcW w:w="675" w:type="dxa"/>
            <w:vMerge/>
            <w:tcBorders>
              <w:left w:val="single" w:sz="4" w:space="0" w:color="000000"/>
              <w:bottom w:val="single" w:sz="4" w:space="0" w:color="000000"/>
            </w:tcBorders>
            <w:vAlign w:val="center"/>
          </w:tcPr>
          <w:p w:rsidR="00073951" w:rsidRPr="004F7F14" w:rsidRDefault="00073951" w:rsidP="00A33DCA">
            <w:pPr>
              <w:pStyle w:val="af9"/>
              <w:widowControl w:val="0"/>
              <w:suppressAutoHyphens/>
              <w:spacing w:line="276" w:lineRule="auto"/>
              <w:rPr>
                <w:rFonts w:eastAsia="Calibri"/>
                <w:snapToGrid w:val="0"/>
                <w:sz w:val="20"/>
                <w:szCs w:val="20"/>
              </w:rPr>
            </w:pPr>
          </w:p>
        </w:tc>
        <w:tc>
          <w:tcPr>
            <w:tcW w:w="1843" w:type="dxa"/>
            <w:vMerge/>
            <w:tcBorders>
              <w:left w:val="single" w:sz="4" w:space="0" w:color="000000"/>
              <w:bottom w:val="single" w:sz="4" w:space="0" w:color="000000"/>
            </w:tcBorders>
            <w:vAlign w:val="center"/>
          </w:tcPr>
          <w:p w:rsidR="00073951" w:rsidRPr="004F7F14" w:rsidRDefault="00073951" w:rsidP="00A33DCA">
            <w:pPr>
              <w:pStyle w:val="af9"/>
              <w:widowControl w:val="0"/>
              <w:suppressAutoHyphens/>
              <w:spacing w:line="276" w:lineRule="auto"/>
              <w:rPr>
                <w:rFonts w:eastAsia="Calibri"/>
                <w:snapToGrid w:val="0"/>
                <w:sz w:val="20"/>
                <w:szCs w:val="20"/>
              </w:rPr>
            </w:pPr>
          </w:p>
        </w:tc>
        <w:tc>
          <w:tcPr>
            <w:tcW w:w="2552" w:type="dxa"/>
            <w:tcBorders>
              <w:top w:val="single" w:sz="4" w:space="0" w:color="000000"/>
              <w:left w:val="single" w:sz="4" w:space="0" w:color="000000"/>
              <w:bottom w:val="single" w:sz="4" w:space="0" w:color="000000"/>
            </w:tcBorders>
            <w:vAlign w:val="center"/>
          </w:tcPr>
          <w:p w:rsidR="00073951" w:rsidRPr="004F7F14" w:rsidRDefault="00073951" w:rsidP="00A33DCA">
            <w:pPr>
              <w:pStyle w:val="af9"/>
              <w:widowControl w:val="0"/>
              <w:suppressAutoHyphens/>
              <w:spacing w:line="276" w:lineRule="auto"/>
              <w:rPr>
                <w:rFonts w:eastAsia="Calibri"/>
                <w:snapToGrid w:val="0"/>
                <w:sz w:val="20"/>
                <w:szCs w:val="20"/>
              </w:rPr>
            </w:pPr>
            <w:r w:rsidRPr="004F7F14">
              <w:rPr>
                <w:rFonts w:eastAsia="Calibri"/>
                <w:snapToGrid w:val="0"/>
                <w:sz w:val="20"/>
                <w:szCs w:val="20"/>
              </w:rPr>
              <w:t>Физический</w:t>
            </w:r>
          </w:p>
        </w:tc>
        <w:tc>
          <w:tcPr>
            <w:tcW w:w="4745" w:type="dxa"/>
            <w:tcBorders>
              <w:top w:val="single" w:sz="4" w:space="0" w:color="000000"/>
              <w:left w:val="single" w:sz="4" w:space="0" w:color="000000"/>
              <w:bottom w:val="single" w:sz="4" w:space="0" w:color="000000"/>
              <w:right w:val="single" w:sz="4" w:space="0" w:color="000000"/>
            </w:tcBorders>
            <w:vAlign w:val="center"/>
          </w:tcPr>
          <w:p w:rsidR="00073951" w:rsidRPr="004F7F14" w:rsidRDefault="00073951" w:rsidP="00A33DCA">
            <w:pPr>
              <w:pStyle w:val="af9"/>
              <w:widowControl w:val="0"/>
              <w:suppressAutoHyphens/>
              <w:spacing w:line="276" w:lineRule="auto"/>
              <w:rPr>
                <w:rFonts w:eastAsia="Calibri"/>
                <w:snapToGrid w:val="0"/>
                <w:sz w:val="20"/>
                <w:szCs w:val="20"/>
              </w:rPr>
            </w:pPr>
            <w:r w:rsidRPr="004F7F14">
              <w:rPr>
                <w:rFonts w:eastAsia="Calibri"/>
                <w:snapToGrid w:val="0"/>
                <w:sz w:val="20"/>
                <w:szCs w:val="20"/>
              </w:rPr>
              <w:t>Электромагнитное поле</w:t>
            </w:r>
          </w:p>
        </w:tc>
      </w:tr>
      <w:tr w:rsidR="000D5BF0" w:rsidRPr="004F7F14" w:rsidTr="007178E8">
        <w:trPr>
          <w:trHeight w:val="20"/>
          <w:jc w:val="center"/>
        </w:trPr>
        <w:tc>
          <w:tcPr>
            <w:tcW w:w="675" w:type="dxa"/>
            <w:vMerge w:val="restart"/>
            <w:tcBorders>
              <w:left w:val="single" w:sz="4" w:space="0" w:color="000000"/>
            </w:tcBorders>
            <w:vAlign w:val="center"/>
          </w:tcPr>
          <w:p w:rsidR="00073951" w:rsidRPr="004F7F14" w:rsidRDefault="00073951" w:rsidP="00A33DCA">
            <w:pPr>
              <w:pStyle w:val="af9"/>
              <w:widowControl w:val="0"/>
              <w:suppressAutoHyphens/>
              <w:spacing w:line="276" w:lineRule="auto"/>
              <w:rPr>
                <w:rFonts w:eastAsia="Calibri"/>
                <w:snapToGrid w:val="0"/>
                <w:sz w:val="20"/>
                <w:szCs w:val="20"/>
              </w:rPr>
            </w:pPr>
            <w:r w:rsidRPr="004F7F14">
              <w:rPr>
                <w:rFonts w:eastAsia="Calibri"/>
                <w:snapToGrid w:val="0"/>
                <w:sz w:val="20"/>
                <w:szCs w:val="20"/>
              </w:rPr>
              <w:t>1.2</w:t>
            </w:r>
          </w:p>
        </w:tc>
        <w:tc>
          <w:tcPr>
            <w:tcW w:w="1843" w:type="dxa"/>
            <w:vMerge w:val="restart"/>
            <w:tcBorders>
              <w:left w:val="single" w:sz="4" w:space="0" w:color="000000"/>
            </w:tcBorders>
            <w:vAlign w:val="center"/>
          </w:tcPr>
          <w:p w:rsidR="00073951" w:rsidRPr="004F7F14" w:rsidRDefault="00073951" w:rsidP="00A33DCA">
            <w:pPr>
              <w:pStyle w:val="af9"/>
              <w:widowControl w:val="0"/>
              <w:suppressAutoHyphens/>
              <w:spacing w:line="276" w:lineRule="auto"/>
              <w:rPr>
                <w:rFonts w:eastAsia="Calibri"/>
                <w:snapToGrid w:val="0"/>
                <w:sz w:val="20"/>
                <w:szCs w:val="20"/>
              </w:rPr>
            </w:pPr>
            <w:r w:rsidRPr="004F7F14">
              <w:rPr>
                <w:rFonts w:eastAsia="Calibri"/>
                <w:snapToGrid w:val="0"/>
                <w:sz w:val="20"/>
                <w:szCs w:val="20"/>
              </w:rPr>
              <w:t>Оползень. Обвал</w:t>
            </w:r>
          </w:p>
        </w:tc>
        <w:tc>
          <w:tcPr>
            <w:tcW w:w="2552" w:type="dxa"/>
            <w:tcBorders>
              <w:top w:val="single" w:sz="4" w:space="0" w:color="000000"/>
              <w:left w:val="single" w:sz="4" w:space="0" w:color="000000"/>
              <w:bottom w:val="single" w:sz="4" w:space="0" w:color="000000"/>
            </w:tcBorders>
            <w:vAlign w:val="center"/>
          </w:tcPr>
          <w:p w:rsidR="00073951" w:rsidRPr="004F7F14" w:rsidRDefault="00073951" w:rsidP="00A33DCA">
            <w:pPr>
              <w:pStyle w:val="af9"/>
              <w:widowControl w:val="0"/>
              <w:suppressAutoHyphens/>
              <w:spacing w:line="276" w:lineRule="auto"/>
              <w:rPr>
                <w:rFonts w:eastAsia="Calibri"/>
                <w:snapToGrid w:val="0"/>
                <w:sz w:val="20"/>
                <w:szCs w:val="20"/>
              </w:rPr>
            </w:pPr>
            <w:r w:rsidRPr="004F7F14">
              <w:rPr>
                <w:rFonts w:eastAsia="Calibri"/>
                <w:snapToGrid w:val="0"/>
                <w:sz w:val="20"/>
                <w:szCs w:val="20"/>
              </w:rPr>
              <w:t>Динамический</w:t>
            </w:r>
          </w:p>
        </w:tc>
        <w:tc>
          <w:tcPr>
            <w:tcW w:w="4745" w:type="dxa"/>
            <w:tcBorders>
              <w:top w:val="single" w:sz="4" w:space="0" w:color="000000"/>
              <w:left w:val="single" w:sz="4" w:space="0" w:color="000000"/>
              <w:bottom w:val="single" w:sz="4" w:space="0" w:color="000000"/>
              <w:right w:val="single" w:sz="4" w:space="0" w:color="000000"/>
            </w:tcBorders>
            <w:vAlign w:val="center"/>
          </w:tcPr>
          <w:p w:rsidR="00073951" w:rsidRPr="004F7F14" w:rsidRDefault="00073951" w:rsidP="00A33DCA">
            <w:pPr>
              <w:pStyle w:val="af9"/>
              <w:widowControl w:val="0"/>
              <w:suppressAutoHyphens/>
              <w:spacing w:line="276" w:lineRule="auto"/>
              <w:rPr>
                <w:rFonts w:eastAsia="Calibri"/>
                <w:snapToGrid w:val="0"/>
                <w:sz w:val="20"/>
                <w:szCs w:val="20"/>
              </w:rPr>
            </w:pPr>
            <w:r w:rsidRPr="004F7F14">
              <w:rPr>
                <w:rFonts w:eastAsia="Calibri"/>
                <w:snapToGrid w:val="0"/>
                <w:sz w:val="20"/>
                <w:szCs w:val="20"/>
              </w:rPr>
              <w:t xml:space="preserve">Смещение (движение) горных пород </w:t>
            </w:r>
          </w:p>
        </w:tc>
      </w:tr>
      <w:tr w:rsidR="000D5BF0" w:rsidRPr="004F7F14" w:rsidTr="007178E8">
        <w:trPr>
          <w:trHeight w:val="20"/>
          <w:jc w:val="center"/>
        </w:trPr>
        <w:tc>
          <w:tcPr>
            <w:tcW w:w="675" w:type="dxa"/>
            <w:vMerge/>
            <w:tcBorders>
              <w:left w:val="single" w:sz="4" w:space="0" w:color="000000"/>
              <w:bottom w:val="single" w:sz="4" w:space="0" w:color="000000"/>
            </w:tcBorders>
            <w:vAlign w:val="center"/>
          </w:tcPr>
          <w:p w:rsidR="00073951" w:rsidRPr="004F7F14" w:rsidRDefault="00073951" w:rsidP="00A33DCA">
            <w:pPr>
              <w:pStyle w:val="af9"/>
              <w:widowControl w:val="0"/>
              <w:suppressAutoHyphens/>
              <w:spacing w:line="276" w:lineRule="auto"/>
              <w:rPr>
                <w:rFonts w:eastAsia="Calibri"/>
                <w:snapToGrid w:val="0"/>
                <w:sz w:val="20"/>
                <w:szCs w:val="20"/>
              </w:rPr>
            </w:pPr>
          </w:p>
        </w:tc>
        <w:tc>
          <w:tcPr>
            <w:tcW w:w="1843" w:type="dxa"/>
            <w:vMerge/>
            <w:tcBorders>
              <w:left w:val="single" w:sz="4" w:space="0" w:color="000000"/>
              <w:bottom w:val="single" w:sz="4" w:space="0" w:color="000000"/>
            </w:tcBorders>
            <w:vAlign w:val="center"/>
          </w:tcPr>
          <w:p w:rsidR="00073951" w:rsidRPr="004F7F14" w:rsidRDefault="00073951" w:rsidP="00A33DCA">
            <w:pPr>
              <w:pStyle w:val="af9"/>
              <w:widowControl w:val="0"/>
              <w:suppressAutoHyphens/>
              <w:spacing w:line="276" w:lineRule="auto"/>
              <w:rPr>
                <w:rFonts w:eastAsia="Calibri"/>
                <w:snapToGrid w:val="0"/>
                <w:sz w:val="20"/>
                <w:szCs w:val="20"/>
              </w:rPr>
            </w:pPr>
          </w:p>
        </w:tc>
        <w:tc>
          <w:tcPr>
            <w:tcW w:w="2552" w:type="dxa"/>
            <w:tcBorders>
              <w:top w:val="single" w:sz="4" w:space="0" w:color="000000"/>
              <w:left w:val="single" w:sz="4" w:space="0" w:color="000000"/>
              <w:bottom w:val="single" w:sz="4" w:space="0" w:color="000000"/>
            </w:tcBorders>
            <w:vAlign w:val="center"/>
          </w:tcPr>
          <w:p w:rsidR="00073951" w:rsidRPr="004F7F14" w:rsidRDefault="00073951" w:rsidP="00A33DCA">
            <w:pPr>
              <w:pStyle w:val="af9"/>
              <w:widowControl w:val="0"/>
              <w:suppressAutoHyphens/>
              <w:spacing w:line="276" w:lineRule="auto"/>
              <w:rPr>
                <w:rFonts w:eastAsia="Calibri"/>
                <w:snapToGrid w:val="0"/>
                <w:sz w:val="20"/>
                <w:szCs w:val="20"/>
              </w:rPr>
            </w:pPr>
            <w:r w:rsidRPr="004F7F14">
              <w:rPr>
                <w:rFonts w:eastAsia="Calibri"/>
                <w:snapToGrid w:val="0"/>
                <w:sz w:val="20"/>
                <w:szCs w:val="20"/>
              </w:rPr>
              <w:t>Гравитационный</w:t>
            </w:r>
          </w:p>
        </w:tc>
        <w:tc>
          <w:tcPr>
            <w:tcW w:w="4745" w:type="dxa"/>
            <w:tcBorders>
              <w:top w:val="single" w:sz="4" w:space="0" w:color="000000"/>
              <w:left w:val="single" w:sz="4" w:space="0" w:color="000000"/>
              <w:bottom w:val="single" w:sz="4" w:space="0" w:color="000000"/>
              <w:right w:val="single" w:sz="4" w:space="0" w:color="000000"/>
            </w:tcBorders>
            <w:vAlign w:val="center"/>
          </w:tcPr>
          <w:p w:rsidR="00073951" w:rsidRPr="004F7F14" w:rsidRDefault="00073951" w:rsidP="00A33DCA">
            <w:pPr>
              <w:pStyle w:val="af9"/>
              <w:widowControl w:val="0"/>
              <w:suppressAutoHyphens/>
              <w:spacing w:line="276" w:lineRule="auto"/>
              <w:rPr>
                <w:rFonts w:eastAsia="Calibri"/>
                <w:snapToGrid w:val="0"/>
                <w:sz w:val="20"/>
                <w:szCs w:val="20"/>
              </w:rPr>
            </w:pPr>
            <w:r w:rsidRPr="004F7F14">
              <w:rPr>
                <w:rFonts w:eastAsia="Calibri"/>
                <w:snapToGrid w:val="0"/>
                <w:sz w:val="20"/>
                <w:szCs w:val="20"/>
              </w:rPr>
              <w:t>Сотрясение земной поверхности</w:t>
            </w:r>
          </w:p>
          <w:p w:rsidR="00073951" w:rsidRPr="004F7F14" w:rsidRDefault="00073951" w:rsidP="00A33DCA">
            <w:pPr>
              <w:pStyle w:val="af9"/>
              <w:widowControl w:val="0"/>
              <w:suppressAutoHyphens/>
              <w:spacing w:line="276" w:lineRule="auto"/>
              <w:rPr>
                <w:rFonts w:eastAsia="Calibri"/>
                <w:snapToGrid w:val="0"/>
                <w:sz w:val="20"/>
                <w:szCs w:val="20"/>
              </w:rPr>
            </w:pPr>
            <w:r w:rsidRPr="004F7F14">
              <w:rPr>
                <w:rFonts w:eastAsia="Calibri"/>
                <w:snapToGrid w:val="0"/>
                <w:sz w:val="20"/>
                <w:szCs w:val="20"/>
              </w:rPr>
              <w:t>Динамическое, механическое</w:t>
            </w:r>
          </w:p>
          <w:p w:rsidR="00073951" w:rsidRPr="004F7F14" w:rsidRDefault="00073951" w:rsidP="00A33DCA">
            <w:pPr>
              <w:pStyle w:val="af9"/>
              <w:widowControl w:val="0"/>
              <w:suppressAutoHyphens/>
              <w:spacing w:line="276" w:lineRule="auto"/>
              <w:rPr>
                <w:rFonts w:eastAsia="Calibri"/>
                <w:snapToGrid w:val="0"/>
                <w:sz w:val="20"/>
                <w:szCs w:val="20"/>
              </w:rPr>
            </w:pPr>
            <w:r w:rsidRPr="004F7F14">
              <w:rPr>
                <w:rFonts w:eastAsia="Calibri"/>
                <w:snapToGrid w:val="0"/>
                <w:sz w:val="20"/>
                <w:szCs w:val="20"/>
              </w:rPr>
              <w:t>давление смещенных масс</w:t>
            </w:r>
          </w:p>
          <w:p w:rsidR="00073951" w:rsidRPr="004F7F14" w:rsidRDefault="00073951" w:rsidP="00A33DCA">
            <w:pPr>
              <w:pStyle w:val="af9"/>
              <w:widowControl w:val="0"/>
              <w:suppressAutoHyphens/>
              <w:spacing w:line="276" w:lineRule="auto"/>
              <w:rPr>
                <w:rFonts w:eastAsia="Calibri"/>
                <w:snapToGrid w:val="0"/>
                <w:sz w:val="20"/>
                <w:szCs w:val="20"/>
              </w:rPr>
            </w:pPr>
            <w:r w:rsidRPr="004F7F14">
              <w:rPr>
                <w:rFonts w:eastAsia="Calibri"/>
                <w:snapToGrid w:val="0"/>
                <w:sz w:val="20"/>
                <w:szCs w:val="20"/>
              </w:rPr>
              <w:t>Удар</w:t>
            </w:r>
          </w:p>
        </w:tc>
      </w:tr>
      <w:tr w:rsidR="000D5BF0" w:rsidRPr="004F7F14" w:rsidTr="007178E8">
        <w:trPr>
          <w:trHeight w:val="20"/>
          <w:jc w:val="center"/>
        </w:trPr>
        <w:tc>
          <w:tcPr>
            <w:tcW w:w="675" w:type="dxa"/>
            <w:vMerge w:val="restart"/>
            <w:tcBorders>
              <w:top w:val="single" w:sz="4" w:space="0" w:color="000000"/>
              <w:left w:val="single" w:sz="4" w:space="0" w:color="000000"/>
              <w:bottom w:val="single" w:sz="4" w:space="0" w:color="auto"/>
            </w:tcBorders>
            <w:vAlign w:val="center"/>
          </w:tcPr>
          <w:p w:rsidR="00073951" w:rsidRPr="004F7F14" w:rsidRDefault="00073951" w:rsidP="00A33DCA">
            <w:pPr>
              <w:pStyle w:val="af9"/>
              <w:widowControl w:val="0"/>
              <w:suppressAutoHyphens/>
              <w:spacing w:line="276" w:lineRule="auto"/>
              <w:rPr>
                <w:rFonts w:eastAsia="Calibri"/>
                <w:snapToGrid w:val="0"/>
                <w:sz w:val="20"/>
                <w:szCs w:val="20"/>
              </w:rPr>
            </w:pPr>
            <w:r w:rsidRPr="004F7F14">
              <w:rPr>
                <w:rFonts w:eastAsia="Calibri"/>
                <w:snapToGrid w:val="0"/>
                <w:sz w:val="20"/>
                <w:szCs w:val="20"/>
              </w:rPr>
              <w:t>1.3</w:t>
            </w:r>
          </w:p>
          <w:p w:rsidR="00100A0B" w:rsidRPr="004F7F14" w:rsidRDefault="00100A0B" w:rsidP="00A33DCA">
            <w:pPr>
              <w:pStyle w:val="af9"/>
              <w:widowControl w:val="0"/>
              <w:suppressAutoHyphens/>
              <w:spacing w:line="276" w:lineRule="auto"/>
              <w:rPr>
                <w:rFonts w:eastAsia="Calibri"/>
                <w:snapToGrid w:val="0"/>
                <w:sz w:val="20"/>
                <w:szCs w:val="20"/>
              </w:rPr>
            </w:pPr>
          </w:p>
        </w:tc>
        <w:tc>
          <w:tcPr>
            <w:tcW w:w="1843" w:type="dxa"/>
            <w:vMerge w:val="restart"/>
            <w:tcBorders>
              <w:top w:val="single" w:sz="4" w:space="0" w:color="000000"/>
              <w:left w:val="single" w:sz="4" w:space="0" w:color="000000"/>
              <w:bottom w:val="single" w:sz="4" w:space="0" w:color="auto"/>
            </w:tcBorders>
            <w:vAlign w:val="center"/>
          </w:tcPr>
          <w:p w:rsidR="00073951" w:rsidRPr="004F7F14" w:rsidRDefault="00073951" w:rsidP="00A33DCA">
            <w:pPr>
              <w:pStyle w:val="af9"/>
              <w:widowControl w:val="0"/>
              <w:suppressAutoHyphens/>
              <w:spacing w:line="276" w:lineRule="auto"/>
              <w:rPr>
                <w:rFonts w:eastAsia="Calibri"/>
                <w:snapToGrid w:val="0"/>
                <w:sz w:val="20"/>
                <w:szCs w:val="20"/>
              </w:rPr>
            </w:pPr>
            <w:r w:rsidRPr="004F7F14">
              <w:rPr>
                <w:rFonts w:eastAsia="Calibri"/>
                <w:snapToGrid w:val="0"/>
                <w:sz w:val="20"/>
                <w:szCs w:val="20"/>
              </w:rPr>
              <w:t>Карст (карстово- суффозионный процесс)</w:t>
            </w:r>
          </w:p>
        </w:tc>
        <w:tc>
          <w:tcPr>
            <w:tcW w:w="2552" w:type="dxa"/>
            <w:tcBorders>
              <w:top w:val="single" w:sz="4" w:space="0" w:color="000000"/>
              <w:left w:val="single" w:sz="4" w:space="0" w:color="000000"/>
              <w:bottom w:val="single" w:sz="4" w:space="0" w:color="000000"/>
            </w:tcBorders>
            <w:vAlign w:val="center"/>
          </w:tcPr>
          <w:p w:rsidR="00073951" w:rsidRPr="004F7F14" w:rsidRDefault="00073951" w:rsidP="00A33DCA">
            <w:pPr>
              <w:pStyle w:val="af9"/>
              <w:widowControl w:val="0"/>
              <w:suppressAutoHyphens/>
              <w:spacing w:line="276" w:lineRule="auto"/>
              <w:rPr>
                <w:rFonts w:eastAsia="Calibri"/>
                <w:snapToGrid w:val="0"/>
                <w:sz w:val="20"/>
                <w:szCs w:val="20"/>
              </w:rPr>
            </w:pPr>
            <w:r w:rsidRPr="004F7F14">
              <w:rPr>
                <w:rFonts w:eastAsia="Calibri"/>
                <w:snapToGrid w:val="0"/>
                <w:sz w:val="20"/>
                <w:szCs w:val="20"/>
              </w:rPr>
              <w:t>Химический</w:t>
            </w:r>
          </w:p>
        </w:tc>
        <w:tc>
          <w:tcPr>
            <w:tcW w:w="4745" w:type="dxa"/>
            <w:tcBorders>
              <w:top w:val="single" w:sz="4" w:space="0" w:color="000000"/>
              <w:left w:val="single" w:sz="4" w:space="0" w:color="000000"/>
              <w:bottom w:val="single" w:sz="4" w:space="0" w:color="000000"/>
              <w:right w:val="single" w:sz="4" w:space="0" w:color="000000"/>
            </w:tcBorders>
            <w:vAlign w:val="center"/>
          </w:tcPr>
          <w:p w:rsidR="00073951" w:rsidRPr="004F7F14" w:rsidRDefault="00073951" w:rsidP="00A33DCA">
            <w:pPr>
              <w:pStyle w:val="af9"/>
              <w:widowControl w:val="0"/>
              <w:suppressAutoHyphens/>
              <w:spacing w:line="276" w:lineRule="auto"/>
              <w:rPr>
                <w:rFonts w:eastAsia="Calibri"/>
                <w:snapToGrid w:val="0"/>
                <w:sz w:val="20"/>
                <w:szCs w:val="20"/>
              </w:rPr>
            </w:pPr>
            <w:r w:rsidRPr="004F7F14">
              <w:rPr>
                <w:rFonts w:eastAsia="Calibri"/>
                <w:snapToGrid w:val="0"/>
                <w:sz w:val="20"/>
                <w:szCs w:val="20"/>
              </w:rPr>
              <w:t xml:space="preserve">Растворение горных пород </w:t>
            </w:r>
          </w:p>
        </w:tc>
      </w:tr>
      <w:tr w:rsidR="000D5BF0" w:rsidRPr="004F7F14" w:rsidTr="007178E8">
        <w:trPr>
          <w:trHeight w:val="20"/>
          <w:jc w:val="center"/>
        </w:trPr>
        <w:tc>
          <w:tcPr>
            <w:tcW w:w="675" w:type="dxa"/>
            <w:vMerge/>
            <w:tcBorders>
              <w:top w:val="single" w:sz="4" w:space="0" w:color="000000"/>
              <w:left w:val="single" w:sz="4" w:space="0" w:color="000000"/>
              <w:bottom w:val="single" w:sz="4" w:space="0" w:color="auto"/>
            </w:tcBorders>
            <w:vAlign w:val="center"/>
          </w:tcPr>
          <w:p w:rsidR="00073951" w:rsidRPr="004F7F14" w:rsidRDefault="00073951" w:rsidP="00A33DCA">
            <w:pPr>
              <w:pStyle w:val="af9"/>
              <w:widowControl w:val="0"/>
              <w:suppressAutoHyphens/>
              <w:spacing w:line="276" w:lineRule="auto"/>
              <w:rPr>
                <w:rFonts w:eastAsia="Calibri"/>
                <w:snapToGrid w:val="0"/>
                <w:sz w:val="20"/>
                <w:szCs w:val="20"/>
              </w:rPr>
            </w:pPr>
          </w:p>
        </w:tc>
        <w:tc>
          <w:tcPr>
            <w:tcW w:w="1843" w:type="dxa"/>
            <w:vMerge/>
            <w:tcBorders>
              <w:top w:val="single" w:sz="4" w:space="0" w:color="000000"/>
              <w:left w:val="single" w:sz="4" w:space="0" w:color="000000"/>
              <w:bottom w:val="single" w:sz="4" w:space="0" w:color="auto"/>
            </w:tcBorders>
            <w:vAlign w:val="center"/>
          </w:tcPr>
          <w:p w:rsidR="00073951" w:rsidRPr="004F7F14" w:rsidRDefault="00073951" w:rsidP="00A33DCA">
            <w:pPr>
              <w:pStyle w:val="af9"/>
              <w:widowControl w:val="0"/>
              <w:suppressAutoHyphens/>
              <w:spacing w:line="276" w:lineRule="auto"/>
              <w:rPr>
                <w:rFonts w:eastAsia="Calibri"/>
                <w:snapToGrid w:val="0"/>
                <w:sz w:val="20"/>
                <w:szCs w:val="20"/>
              </w:rPr>
            </w:pPr>
          </w:p>
        </w:tc>
        <w:tc>
          <w:tcPr>
            <w:tcW w:w="2552" w:type="dxa"/>
            <w:tcBorders>
              <w:top w:val="single" w:sz="4" w:space="0" w:color="000000"/>
              <w:left w:val="single" w:sz="4" w:space="0" w:color="000000"/>
              <w:bottom w:val="single" w:sz="4" w:space="0" w:color="000000"/>
            </w:tcBorders>
            <w:vAlign w:val="center"/>
          </w:tcPr>
          <w:p w:rsidR="00073951" w:rsidRPr="004F7F14" w:rsidRDefault="00073951" w:rsidP="00A33DCA">
            <w:pPr>
              <w:pStyle w:val="af9"/>
              <w:widowControl w:val="0"/>
              <w:suppressAutoHyphens/>
              <w:spacing w:line="276" w:lineRule="auto"/>
              <w:rPr>
                <w:rFonts w:eastAsia="Calibri"/>
                <w:snapToGrid w:val="0"/>
                <w:sz w:val="20"/>
                <w:szCs w:val="20"/>
              </w:rPr>
            </w:pPr>
            <w:r w:rsidRPr="004F7F14">
              <w:rPr>
                <w:rFonts w:eastAsia="Calibri"/>
                <w:snapToGrid w:val="0"/>
                <w:sz w:val="20"/>
                <w:szCs w:val="20"/>
              </w:rPr>
              <w:t>Гидродинамический</w:t>
            </w:r>
          </w:p>
        </w:tc>
        <w:tc>
          <w:tcPr>
            <w:tcW w:w="4745" w:type="dxa"/>
            <w:tcBorders>
              <w:top w:val="single" w:sz="4" w:space="0" w:color="000000"/>
              <w:left w:val="single" w:sz="4" w:space="0" w:color="000000"/>
              <w:bottom w:val="single" w:sz="4" w:space="0" w:color="000000"/>
              <w:right w:val="single" w:sz="4" w:space="0" w:color="000000"/>
            </w:tcBorders>
            <w:vAlign w:val="center"/>
          </w:tcPr>
          <w:p w:rsidR="00073951" w:rsidRPr="004F7F14" w:rsidRDefault="00073951" w:rsidP="00A33DCA">
            <w:pPr>
              <w:pStyle w:val="af9"/>
              <w:widowControl w:val="0"/>
              <w:suppressAutoHyphens/>
              <w:spacing w:line="276" w:lineRule="auto"/>
              <w:rPr>
                <w:rFonts w:eastAsia="Calibri"/>
                <w:snapToGrid w:val="0"/>
                <w:sz w:val="20"/>
                <w:szCs w:val="20"/>
              </w:rPr>
            </w:pPr>
            <w:r w:rsidRPr="004F7F14">
              <w:rPr>
                <w:rFonts w:eastAsia="Calibri"/>
                <w:snapToGrid w:val="0"/>
                <w:sz w:val="20"/>
                <w:szCs w:val="20"/>
              </w:rPr>
              <w:t>Разрушение структуры пород</w:t>
            </w:r>
          </w:p>
          <w:p w:rsidR="00073951" w:rsidRPr="004F7F14" w:rsidRDefault="00073951" w:rsidP="00A33DCA">
            <w:pPr>
              <w:pStyle w:val="af9"/>
              <w:widowControl w:val="0"/>
              <w:suppressAutoHyphens/>
              <w:spacing w:line="276" w:lineRule="auto"/>
              <w:rPr>
                <w:rFonts w:eastAsia="Calibri"/>
                <w:snapToGrid w:val="0"/>
                <w:sz w:val="20"/>
                <w:szCs w:val="20"/>
              </w:rPr>
            </w:pPr>
            <w:r w:rsidRPr="004F7F14">
              <w:rPr>
                <w:rFonts w:eastAsia="Calibri"/>
                <w:snapToGrid w:val="0"/>
                <w:sz w:val="20"/>
                <w:szCs w:val="20"/>
              </w:rPr>
              <w:t>Перемещение (вымывание) частиц породы</w:t>
            </w:r>
          </w:p>
        </w:tc>
      </w:tr>
      <w:tr w:rsidR="000D5BF0" w:rsidRPr="004F7F14" w:rsidTr="007178E8">
        <w:trPr>
          <w:trHeight w:val="439"/>
          <w:jc w:val="center"/>
        </w:trPr>
        <w:tc>
          <w:tcPr>
            <w:tcW w:w="675" w:type="dxa"/>
            <w:vMerge/>
            <w:tcBorders>
              <w:top w:val="single" w:sz="4" w:space="0" w:color="000000"/>
              <w:left w:val="single" w:sz="4" w:space="0" w:color="000000"/>
              <w:bottom w:val="single" w:sz="4" w:space="0" w:color="auto"/>
            </w:tcBorders>
            <w:vAlign w:val="center"/>
          </w:tcPr>
          <w:p w:rsidR="00073951" w:rsidRPr="004F7F14" w:rsidRDefault="00073951" w:rsidP="00A33DCA">
            <w:pPr>
              <w:pStyle w:val="af9"/>
              <w:widowControl w:val="0"/>
              <w:suppressAutoHyphens/>
              <w:spacing w:line="276" w:lineRule="auto"/>
              <w:rPr>
                <w:rFonts w:eastAsia="Calibri"/>
                <w:snapToGrid w:val="0"/>
                <w:sz w:val="20"/>
                <w:szCs w:val="20"/>
              </w:rPr>
            </w:pPr>
          </w:p>
        </w:tc>
        <w:tc>
          <w:tcPr>
            <w:tcW w:w="1843" w:type="dxa"/>
            <w:vMerge/>
            <w:tcBorders>
              <w:top w:val="single" w:sz="4" w:space="0" w:color="000000"/>
              <w:left w:val="single" w:sz="4" w:space="0" w:color="000000"/>
              <w:bottom w:val="single" w:sz="4" w:space="0" w:color="auto"/>
            </w:tcBorders>
            <w:vAlign w:val="center"/>
          </w:tcPr>
          <w:p w:rsidR="00073951" w:rsidRPr="004F7F14" w:rsidRDefault="00073951" w:rsidP="00A33DCA">
            <w:pPr>
              <w:pStyle w:val="af9"/>
              <w:widowControl w:val="0"/>
              <w:suppressAutoHyphens/>
              <w:spacing w:line="276" w:lineRule="auto"/>
              <w:rPr>
                <w:rFonts w:eastAsia="Calibri"/>
                <w:snapToGrid w:val="0"/>
                <w:sz w:val="20"/>
                <w:szCs w:val="20"/>
              </w:rPr>
            </w:pPr>
          </w:p>
        </w:tc>
        <w:tc>
          <w:tcPr>
            <w:tcW w:w="2552" w:type="dxa"/>
            <w:tcBorders>
              <w:top w:val="single" w:sz="4" w:space="0" w:color="000000"/>
              <w:left w:val="single" w:sz="4" w:space="0" w:color="000000"/>
              <w:bottom w:val="single" w:sz="4" w:space="0" w:color="000000"/>
            </w:tcBorders>
            <w:vAlign w:val="center"/>
          </w:tcPr>
          <w:p w:rsidR="00073951" w:rsidRPr="004F7F14" w:rsidRDefault="00073951" w:rsidP="00A33DCA">
            <w:pPr>
              <w:pStyle w:val="af9"/>
              <w:widowControl w:val="0"/>
              <w:suppressAutoHyphens/>
              <w:spacing w:line="276" w:lineRule="auto"/>
              <w:rPr>
                <w:rFonts w:eastAsia="Calibri"/>
                <w:snapToGrid w:val="0"/>
                <w:sz w:val="20"/>
                <w:szCs w:val="20"/>
              </w:rPr>
            </w:pPr>
            <w:r w:rsidRPr="004F7F14">
              <w:rPr>
                <w:rFonts w:eastAsia="Calibri"/>
                <w:snapToGrid w:val="0"/>
                <w:sz w:val="20"/>
                <w:szCs w:val="20"/>
              </w:rPr>
              <w:t>Гравитационный</w:t>
            </w:r>
          </w:p>
        </w:tc>
        <w:tc>
          <w:tcPr>
            <w:tcW w:w="4745" w:type="dxa"/>
            <w:tcBorders>
              <w:top w:val="single" w:sz="4" w:space="0" w:color="000000"/>
              <w:left w:val="single" w:sz="4" w:space="0" w:color="000000"/>
              <w:bottom w:val="single" w:sz="4" w:space="0" w:color="000000"/>
              <w:right w:val="single" w:sz="4" w:space="0" w:color="000000"/>
            </w:tcBorders>
            <w:vAlign w:val="center"/>
          </w:tcPr>
          <w:p w:rsidR="00073951" w:rsidRPr="004F7F14" w:rsidRDefault="00073951" w:rsidP="00A33DCA">
            <w:pPr>
              <w:pStyle w:val="af9"/>
              <w:widowControl w:val="0"/>
              <w:suppressAutoHyphens/>
              <w:spacing w:line="276" w:lineRule="auto"/>
              <w:rPr>
                <w:rFonts w:eastAsia="Calibri"/>
                <w:snapToGrid w:val="0"/>
                <w:sz w:val="20"/>
                <w:szCs w:val="20"/>
              </w:rPr>
            </w:pPr>
            <w:r w:rsidRPr="004F7F14">
              <w:rPr>
                <w:rFonts w:eastAsia="Calibri"/>
                <w:snapToGrid w:val="0"/>
                <w:sz w:val="20"/>
                <w:szCs w:val="20"/>
              </w:rPr>
              <w:t>Смещение (обрушение) пород</w:t>
            </w:r>
          </w:p>
          <w:p w:rsidR="00073951" w:rsidRPr="004F7F14" w:rsidRDefault="00073951" w:rsidP="00A33DCA">
            <w:pPr>
              <w:pStyle w:val="af9"/>
              <w:widowControl w:val="0"/>
              <w:suppressAutoHyphens/>
              <w:spacing w:line="276" w:lineRule="auto"/>
              <w:rPr>
                <w:rFonts w:eastAsia="Calibri"/>
                <w:snapToGrid w:val="0"/>
                <w:sz w:val="20"/>
                <w:szCs w:val="20"/>
              </w:rPr>
            </w:pPr>
            <w:r w:rsidRPr="004F7F14">
              <w:rPr>
                <w:rFonts w:eastAsia="Calibri"/>
                <w:snapToGrid w:val="0"/>
                <w:sz w:val="20"/>
                <w:szCs w:val="20"/>
              </w:rPr>
              <w:t xml:space="preserve">Деформация земной поверхности </w:t>
            </w:r>
          </w:p>
        </w:tc>
      </w:tr>
      <w:tr w:rsidR="000D5BF0" w:rsidRPr="004F7F14" w:rsidTr="007178E8">
        <w:trPr>
          <w:trHeight w:val="20"/>
          <w:jc w:val="center"/>
        </w:trPr>
        <w:tc>
          <w:tcPr>
            <w:tcW w:w="675" w:type="dxa"/>
            <w:vMerge w:val="restart"/>
            <w:tcBorders>
              <w:top w:val="single" w:sz="4" w:space="0" w:color="auto"/>
              <w:left w:val="single" w:sz="4" w:space="0" w:color="000000"/>
            </w:tcBorders>
            <w:vAlign w:val="center"/>
          </w:tcPr>
          <w:p w:rsidR="00073951" w:rsidRPr="004F7F14" w:rsidRDefault="00073951" w:rsidP="00A33DCA">
            <w:pPr>
              <w:pStyle w:val="af9"/>
              <w:widowControl w:val="0"/>
              <w:suppressAutoHyphens/>
              <w:spacing w:line="276" w:lineRule="auto"/>
              <w:rPr>
                <w:rFonts w:eastAsia="Calibri"/>
                <w:sz w:val="20"/>
                <w:szCs w:val="20"/>
              </w:rPr>
            </w:pPr>
            <w:r w:rsidRPr="004F7F14">
              <w:rPr>
                <w:rFonts w:eastAsia="Calibri"/>
                <w:sz w:val="20"/>
                <w:szCs w:val="20"/>
              </w:rPr>
              <w:t>1.4</w:t>
            </w:r>
          </w:p>
        </w:tc>
        <w:tc>
          <w:tcPr>
            <w:tcW w:w="1843" w:type="dxa"/>
            <w:vMerge w:val="restart"/>
            <w:tcBorders>
              <w:top w:val="single" w:sz="4" w:space="0" w:color="auto"/>
              <w:left w:val="single" w:sz="4" w:space="0" w:color="000000"/>
            </w:tcBorders>
            <w:vAlign w:val="center"/>
          </w:tcPr>
          <w:p w:rsidR="00073951" w:rsidRPr="004F7F14" w:rsidRDefault="00073951" w:rsidP="00A33DCA">
            <w:pPr>
              <w:pStyle w:val="af9"/>
              <w:widowControl w:val="0"/>
              <w:suppressAutoHyphens/>
              <w:spacing w:line="276" w:lineRule="auto"/>
              <w:rPr>
                <w:rFonts w:eastAsia="Calibri"/>
                <w:snapToGrid w:val="0"/>
                <w:sz w:val="20"/>
                <w:szCs w:val="20"/>
              </w:rPr>
            </w:pPr>
            <w:r w:rsidRPr="004F7F14">
              <w:rPr>
                <w:rFonts w:eastAsia="Calibri"/>
                <w:snapToGrid w:val="0"/>
                <w:sz w:val="20"/>
                <w:szCs w:val="20"/>
              </w:rPr>
              <w:t>Переработка берегов</w:t>
            </w:r>
          </w:p>
        </w:tc>
        <w:tc>
          <w:tcPr>
            <w:tcW w:w="2552" w:type="dxa"/>
            <w:tcBorders>
              <w:top w:val="single" w:sz="4" w:space="0" w:color="000000"/>
              <w:left w:val="single" w:sz="4" w:space="0" w:color="000000"/>
              <w:bottom w:val="single" w:sz="4" w:space="0" w:color="000000"/>
            </w:tcBorders>
            <w:vAlign w:val="center"/>
          </w:tcPr>
          <w:p w:rsidR="00073951" w:rsidRPr="004F7F14" w:rsidRDefault="00073951" w:rsidP="00A33DCA">
            <w:pPr>
              <w:pStyle w:val="af9"/>
              <w:widowControl w:val="0"/>
              <w:suppressAutoHyphens/>
              <w:spacing w:line="276" w:lineRule="auto"/>
              <w:rPr>
                <w:rFonts w:eastAsia="Calibri"/>
                <w:snapToGrid w:val="0"/>
                <w:sz w:val="20"/>
                <w:szCs w:val="20"/>
              </w:rPr>
            </w:pPr>
            <w:r w:rsidRPr="004F7F14">
              <w:rPr>
                <w:rFonts w:eastAsia="Calibri"/>
                <w:snapToGrid w:val="0"/>
                <w:sz w:val="20"/>
                <w:szCs w:val="20"/>
              </w:rPr>
              <w:t>Гидродинамический</w:t>
            </w:r>
          </w:p>
        </w:tc>
        <w:tc>
          <w:tcPr>
            <w:tcW w:w="4745" w:type="dxa"/>
            <w:tcBorders>
              <w:top w:val="single" w:sz="4" w:space="0" w:color="000000"/>
              <w:left w:val="single" w:sz="4" w:space="0" w:color="000000"/>
              <w:bottom w:val="single" w:sz="4" w:space="0" w:color="000000"/>
              <w:right w:val="single" w:sz="4" w:space="0" w:color="000000"/>
            </w:tcBorders>
            <w:vAlign w:val="center"/>
          </w:tcPr>
          <w:p w:rsidR="00073951" w:rsidRPr="004F7F14" w:rsidRDefault="00073951" w:rsidP="00A33DCA">
            <w:pPr>
              <w:pStyle w:val="af9"/>
              <w:widowControl w:val="0"/>
              <w:suppressAutoHyphens/>
              <w:spacing w:line="276" w:lineRule="auto"/>
              <w:rPr>
                <w:rFonts w:eastAsia="Calibri"/>
                <w:snapToGrid w:val="0"/>
                <w:sz w:val="20"/>
                <w:szCs w:val="20"/>
              </w:rPr>
            </w:pPr>
            <w:r w:rsidRPr="004F7F14">
              <w:rPr>
                <w:rFonts w:eastAsia="Calibri"/>
                <w:snapToGrid w:val="0"/>
                <w:sz w:val="20"/>
                <w:szCs w:val="20"/>
              </w:rPr>
              <w:t>Удар волны.</w:t>
            </w:r>
          </w:p>
          <w:p w:rsidR="00073951" w:rsidRPr="004F7F14" w:rsidRDefault="00073951" w:rsidP="00A33DCA">
            <w:pPr>
              <w:pStyle w:val="af9"/>
              <w:widowControl w:val="0"/>
              <w:suppressAutoHyphens/>
              <w:spacing w:line="276" w:lineRule="auto"/>
              <w:rPr>
                <w:rFonts w:eastAsia="Calibri"/>
                <w:snapToGrid w:val="0"/>
                <w:sz w:val="20"/>
                <w:szCs w:val="20"/>
              </w:rPr>
            </w:pPr>
            <w:r w:rsidRPr="004F7F14">
              <w:rPr>
                <w:rFonts w:eastAsia="Calibri"/>
                <w:snapToGrid w:val="0"/>
                <w:sz w:val="20"/>
                <w:szCs w:val="20"/>
              </w:rPr>
              <w:t>Размывание (разрушение) грунтов.</w:t>
            </w:r>
          </w:p>
          <w:p w:rsidR="00073951" w:rsidRPr="004F7F14" w:rsidRDefault="00073951" w:rsidP="00A33DCA">
            <w:pPr>
              <w:pStyle w:val="af9"/>
              <w:widowControl w:val="0"/>
              <w:suppressAutoHyphens/>
              <w:spacing w:line="276" w:lineRule="auto"/>
              <w:rPr>
                <w:rFonts w:eastAsia="Calibri"/>
                <w:snapToGrid w:val="0"/>
                <w:sz w:val="20"/>
                <w:szCs w:val="20"/>
              </w:rPr>
            </w:pPr>
            <w:r w:rsidRPr="004F7F14">
              <w:rPr>
                <w:rFonts w:eastAsia="Calibri"/>
                <w:snapToGrid w:val="0"/>
                <w:sz w:val="20"/>
                <w:szCs w:val="20"/>
              </w:rPr>
              <w:t>Перенос (переотложение) частиц грунта</w:t>
            </w:r>
          </w:p>
        </w:tc>
      </w:tr>
      <w:tr w:rsidR="000D5BF0" w:rsidRPr="004F7F14" w:rsidTr="007178E8">
        <w:trPr>
          <w:trHeight w:val="20"/>
          <w:jc w:val="center"/>
        </w:trPr>
        <w:tc>
          <w:tcPr>
            <w:tcW w:w="675" w:type="dxa"/>
            <w:vMerge/>
            <w:tcBorders>
              <w:left w:val="single" w:sz="4" w:space="0" w:color="000000"/>
              <w:bottom w:val="single" w:sz="4" w:space="0" w:color="000000"/>
            </w:tcBorders>
            <w:vAlign w:val="center"/>
          </w:tcPr>
          <w:p w:rsidR="00073951" w:rsidRPr="004F7F14" w:rsidRDefault="00073951" w:rsidP="00A33DCA">
            <w:pPr>
              <w:pStyle w:val="af9"/>
              <w:widowControl w:val="0"/>
              <w:suppressAutoHyphens/>
              <w:spacing w:line="276" w:lineRule="auto"/>
              <w:rPr>
                <w:rFonts w:eastAsia="Calibri"/>
                <w:sz w:val="20"/>
                <w:szCs w:val="20"/>
              </w:rPr>
            </w:pPr>
          </w:p>
        </w:tc>
        <w:tc>
          <w:tcPr>
            <w:tcW w:w="1843" w:type="dxa"/>
            <w:vMerge/>
            <w:tcBorders>
              <w:left w:val="single" w:sz="4" w:space="0" w:color="000000"/>
              <w:bottom w:val="single" w:sz="4" w:space="0" w:color="000000"/>
            </w:tcBorders>
            <w:vAlign w:val="center"/>
          </w:tcPr>
          <w:p w:rsidR="00073951" w:rsidRPr="004F7F14" w:rsidRDefault="00073951" w:rsidP="00A33DCA">
            <w:pPr>
              <w:pStyle w:val="af9"/>
              <w:widowControl w:val="0"/>
              <w:suppressAutoHyphens/>
              <w:spacing w:line="276" w:lineRule="auto"/>
              <w:rPr>
                <w:rFonts w:eastAsia="Calibri"/>
                <w:sz w:val="20"/>
                <w:szCs w:val="20"/>
              </w:rPr>
            </w:pPr>
          </w:p>
        </w:tc>
        <w:tc>
          <w:tcPr>
            <w:tcW w:w="2552" w:type="dxa"/>
            <w:tcBorders>
              <w:top w:val="single" w:sz="4" w:space="0" w:color="000000"/>
              <w:left w:val="single" w:sz="4" w:space="0" w:color="000000"/>
              <w:bottom w:val="single" w:sz="4" w:space="0" w:color="000000"/>
            </w:tcBorders>
            <w:vAlign w:val="center"/>
          </w:tcPr>
          <w:p w:rsidR="00073951" w:rsidRPr="004F7F14" w:rsidRDefault="00073951" w:rsidP="00A33DCA">
            <w:pPr>
              <w:pStyle w:val="af9"/>
              <w:widowControl w:val="0"/>
              <w:suppressAutoHyphens/>
              <w:spacing w:line="276" w:lineRule="auto"/>
              <w:rPr>
                <w:rFonts w:eastAsia="Calibri"/>
                <w:snapToGrid w:val="0"/>
                <w:sz w:val="20"/>
                <w:szCs w:val="20"/>
              </w:rPr>
            </w:pPr>
            <w:r w:rsidRPr="004F7F14">
              <w:rPr>
                <w:rFonts w:eastAsia="Calibri"/>
                <w:snapToGrid w:val="0"/>
                <w:sz w:val="20"/>
                <w:szCs w:val="20"/>
              </w:rPr>
              <w:t>Гравитационный</w:t>
            </w:r>
          </w:p>
        </w:tc>
        <w:tc>
          <w:tcPr>
            <w:tcW w:w="4745" w:type="dxa"/>
            <w:tcBorders>
              <w:top w:val="single" w:sz="4" w:space="0" w:color="000000"/>
              <w:left w:val="single" w:sz="4" w:space="0" w:color="000000"/>
              <w:bottom w:val="single" w:sz="4" w:space="0" w:color="000000"/>
              <w:right w:val="single" w:sz="4" w:space="0" w:color="000000"/>
            </w:tcBorders>
            <w:vAlign w:val="center"/>
          </w:tcPr>
          <w:p w:rsidR="00073951" w:rsidRPr="004F7F14" w:rsidRDefault="00073951" w:rsidP="00A33DCA">
            <w:pPr>
              <w:pStyle w:val="af9"/>
              <w:widowControl w:val="0"/>
              <w:suppressAutoHyphens/>
              <w:spacing w:line="276" w:lineRule="auto"/>
              <w:rPr>
                <w:rFonts w:eastAsia="Calibri"/>
                <w:snapToGrid w:val="0"/>
                <w:sz w:val="20"/>
                <w:szCs w:val="20"/>
              </w:rPr>
            </w:pPr>
            <w:r w:rsidRPr="004F7F14">
              <w:rPr>
                <w:rFonts w:eastAsia="Calibri"/>
                <w:snapToGrid w:val="0"/>
                <w:sz w:val="20"/>
                <w:szCs w:val="20"/>
              </w:rPr>
              <w:t xml:space="preserve">Смещение (обрушение) пород </w:t>
            </w:r>
          </w:p>
          <w:p w:rsidR="00073951" w:rsidRPr="004F7F14" w:rsidRDefault="00073951" w:rsidP="00A33DCA">
            <w:pPr>
              <w:pStyle w:val="af9"/>
              <w:widowControl w:val="0"/>
              <w:suppressAutoHyphens/>
              <w:spacing w:line="276" w:lineRule="auto"/>
              <w:rPr>
                <w:rFonts w:eastAsia="Calibri"/>
                <w:snapToGrid w:val="0"/>
                <w:sz w:val="20"/>
                <w:szCs w:val="20"/>
              </w:rPr>
            </w:pPr>
            <w:r w:rsidRPr="004F7F14">
              <w:rPr>
                <w:rFonts w:eastAsia="Calibri"/>
                <w:snapToGrid w:val="0"/>
                <w:sz w:val="20"/>
                <w:szCs w:val="20"/>
              </w:rPr>
              <w:t xml:space="preserve">в береговой части </w:t>
            </w:r>
          </w:p>
        </w:tc>
      </w:tr>
      <w:tr w:rsidR="000D5BF0" w:rsidRPr="004F7F14" w:rsidTr="007178E8">
        <w:trPr>
          <w:trHeight w:val="215"/>
          <w:jc w:val="center"/>
        </w:trPr>
        <w:tc>
          <w:tcPr>
            <w:tcW w:w="9815" w:type="dxa"/>
            <w:gridSpan w:val="4"/>
            <w:tcBorders>
              <w:top w:val="single" w:sz="4" w:space="0" w:color="000000"/>
              <w:left w:val="single" w:sz="4" w:space="0" w:color="000000"/>
              <w:bottom w:val="single" w:sz="4" w:space="0" w:color="000000"/>
              <w:right w:val="single" w:sz="4" w:space="0" w:color="000000"/>
            </w:tcBorders>
            <w:shd w:val="pct5" w:color="auto" w:fill="auto"/>
            <w:vAlign w:val="center"/>
          </w:tcPr>
          <w:p w:rsidR="00073951" w:rsidRPr="004F7F14" w:rsidRDefault="00073951" w:rsidP="00A33DCA">
            <w:pPr>
              <w:pStyle w:val="af8"/>
              <w:numPr>
                <w:ilvl w:val="0"/>
                <w:numId w:val="35"/>
              </w:numPr>
              <w:spacing w:line="276" w:lineRule="auto"/>
              <w:rPr>
                <w:rFonts w:ascii="Times New Roman" w:eastAsia="Calibri" w:hAnsi="Times New Roman"/>
                <w:sz w:val="20"/>
                <w:szCs w:val="20"/>
              </w:rPr>
            </w:pPr>
            <w:r w:rsidRPr="004F7F14">
              <w:rPr>
                <w:rFonts w:ascii="Times New Roman" w:eastAsia="Calibri" w:hAnsi="Times New Roman"/>
                <w:sz w:val="20"/>
                <w:szCs w:val="20"/>
              </w:rPr>
              <w:t>Опасные гидрологические явления и процессы</w:t>
            </w:r>
          </w:p>
        </w:tc>
      </w:tr>
      <w:tr w:rsidR="000D5BF0" w:rsidRPr="004F7F14" w:rsidTr="007178E8">
        <w:trPr>
          <w:trHeight w:val="20"/>
          <w:jc w:val="center"/>
        </w:trPr>
        <w:tc>
          <w:tcPr>
            <w:tcW w:w="675" w:type="dxa"/>
            <w:vMerge w:val="restart"/>
            <w:tcBorders>
              <w:top w:val="single" w:sz="4" w:space="0" w:color="000000"/>
              <w:left w:val="single" w:sz="4" w:space="0" w:color="000000"/>
              <w:bottom w:val="single" w:sz="4" w:space="0" w:color="auto"/>
            </w:tcBorders>
            <w:vAlign w:val="center"/>
          </w:tcPr>
          <w:p w:rsidR="00073951" w:rsidRPr="004F7F14" w:rsidRDefault="00073951" w:rsidP="00A33DCA">
            <w:pPr>
              <w:pStyle w:val="af9"/>
              <w:widowControl w:val="0"/>
              <w:suppressAutoHyphens/>
              <w:spacing w:line="276" w:lineRule="auto"/>
              <w:rPr>
                <w:rFonts w:eastAsia="Calibri"/>
                <w:sz w:val="20"/>
                <w:szCs w:val="20"/>
              </w:rPr>
            </w:pPr>
            <w:r w:rsidRPr="004F7F14">
              <w:rPr>
                <w:rFonts w:eastAsia="Calibri"/>
                <w:sz w:val="20"/>
                <w:szCs w:val="20"/>
              </w:rPr>
              <w:t>2.1</w:t>
            </w:r>
          </w:p>
          <w:p w:rsidR="001147BE" w:rsidRPr="004F7F14" w:rsidRDefault="001147BE" w:rsidP="00A33DCA">
            <w:pPr>
              <w:pStyle w:val="af9"/>
              <w:widowControl w:val="0"/>
              <w:suppressAutoHyphens/>
              <w:spacing w:line="276" w:lineRule="auto"/>
              <w:rPr>
                <w:rFonts w:eastAsia="Calibri"/>
                <w:sz w:val="20"/>
                <w:szCs w:val="20"/>
              </w:rPr>
            </w:pPr>
          </w:p>
        </w:tc>
        <w:tc>
          <w:tcPr>
            <w:tcW w:w="1843" w:type="dxa"/>
            <w:vMerge w:val="restart"/>
            <w:tcBorders>
              <w:top w:val="single" w:sz="4" w:space="0" w:color="000000"/>
              <w:left w:val="single" w:sz="4" w:space="0" w:color="000000"/>
              <w:bottom w:val="single" w:sz="4" w:space="0" w:color="auto"/>
            </w:tcBorders>
            <w:vAlign w:val="center"/>
          </w:tcPr>
          <w:p w:rsidR="00073951" w:rsidRPr="004F7F14" w:rsidRDefault="00073951" w:rsidP="00A33DCA">
            <w:pPr>
              <w:pStyle w:val="af9"/>
              <w:widowControl w:val="0"/>
              <w:suppressAutoHyphens/>
              <w:spacing w:line="276" w:lineRule="auto"/>
              <w:rPr>
                <w:sz w:val="20"/>
                <w:szCs w:val="20"/>
              </w:rPr>
            </w:pPr>
            <w:r w:rsidRPr="004F7F14">
              <w:rPr>
                <w:sz w:val="20"/>
                <w:szCs w:val="20"/>
              </w:rPr>
              <w:t>Подтопление</w:t>
            </w:r>
          </w:p>
        </w:tc>
        <w:tc>
          <w:tcPr>
            <w:tcW w:w="2552" w:type="dxa"/>
            <w:tcBorders>
              <w:top w:val="single" w:sz="4" w:space="0" w:color="000000"/>
              <w:left w:val="single" w:sz="4" w:space="0" w:color="000000"/>
              <w:bottom w:val="single" w:sz="4" w:space="0" w:color="000000"/>
            </w:tcBorders>
            <w:vAlign w:val="center"/>
          </w:tcPr>
          <w:p w:rsidR="00073951" w:rsidRPr="004F7F14" w:rsidRDefault="00073951" w:rsidP="00A33DCA">
            <w:pPr>
              <w:pStyle w:val="af9"/>
              <w:widowControl w:val="0"/>
              <w:suppressAutoHyphens/>
              <w:spacing w:line="276" w:lineRule="auto"/>
              <w:rPr>
                <w:rFonts w:eastAsia="Calibri"/>
                <w:sz w:val="20"/>
                <w:szCs w:val="20"/>
              </w:rPr>
            </w:pPr>
            <w:r w:rsidRPr="004F7F14">
              <w:rPr>
                <w:rFonts w:eastAsia="Calibri"/>
                <w:sz w:val="20"/>
                <w:szCs w:val="20"/>
              </w:rPr>
              <w:t>Гидростатический</w:t>
            </w:r>
          </w:p>
        </w:tc>
        <w:tc>
          <w:tcPr>
            <w:tcW w:w="4745" w:type="dxa"/>
            <w:tcBorders>
              <w:top w:val="single" w:sz="4" w:space="0" w:color="000000"/>
              <w:left w:val="single" w:sz="4" w:space="0" w:color="000000"/>
              <w:bottom w:val="single" w:sz="4" w:space="0" w:color="000000"/>
              <w:right w:val="single" w:sz="4" w:space="0" w:color="000000"/>
            </w:tcBorders>
            <w:vAlign w:val="center"/>
          </w:tcPr>
          <w:p w:rsidR="00073951" w:rsidRPr="004F7F14" w:rsidRDefault="00073951" w:rsidP="00A33DCA">
            <w:pPr>
              <w:pStyle w:val="af9"/>
              <w:widowControl w:val="0"/>
              <w:suppressAutoHyphens/>
              <w:spacing w:line="276" w:lineRule="auto"/>
              <w:rPr>
                <w:rFonts w:eastAsia="Calibri"/>
                <w:sz w:val="20"/>
                <w:szCs w:val="20"/>
              </w:rPr>
            </w:pPr>
            <w:r w:rsidRPr="004F7F14">
              <w:rPr>
                <w:rFonts w:eastAsia="Calibri"/>
                <w:sz w:val="20"/>
                <w:szCs w:val="20"/>
              </w:rPr>
              <w:t>Повышение уровня грунтовых вод</w:t>
            </w:r>
          </w:p>
        </w:tc>
      </w:tr>
      <w:tr w:rsidR="000D5BF0" w:rsidRPr="004F7F14" w:rsidTr="007178E8">
        <w:trPr>
          <w:trHeight w:val="20"/>
          <w:jc w:val="center"/>
        </w:trPr>
        <w:tc>
          <w:tcPr>
            <w:tcW w:w="675" w:type="dxa"/>
            <w:vMerge/>
            <w:tcBorders>
              <w:top w:val="single" w:sz="4" w:space="0" w:color="000000"/>
              <w:left w:val="single" w:sz="4" w:space="0" w:color="000000"/>
              <w:bottom w:val="single" w:sz="4" w:space="0" w:color="auto"/>
            </w:tcBorders>
            <w:vAlign w:val="center"/>
          </w:tcPr>
          <w:p w:rsidR="001147BE" w:rsidRPr="004F7F14" w:rsidRDefault="001147BE" w:rsidP="00A33DCA">
            <w:pPr>
              <w:pStyle w:val="af9"/>
              <w:widowControl w:val="0"/>
              <w:suppressAutoHyphens/>
              <w:spacing w:line="276" w:lineRule="auto"/>
              <w:rPr>
                <w:rFonts w:eastAsia="Calibri"/>
                <w:sz w:val="20"/>
                <w:szCs w:val="20"/>
              </w:rPr>
            </w:pPr>
          </w:p>
        </w:tc>
        <w:tc>
          <w:tcPr>
            <w:tcW w:w="1843" w:type="dxa"/>
            <w:vMerge/>
            <w:tcBorders>
              <w:top w:val="single" w:sz="4" w:space="0" w:color="000000"/>
              <w:left w:val="single" w:sz="4" w:space="0" w:color="000000"/>
              <w:bottom w:val="single" w:sz="4" w:space="0" w:color="auto"/>
            </w:tcBorders>
            <w:vAlign w:val="center"/>
          </w:tcPr>
          <w:p w:rsidR="001147BE" w:rsidRPr="004F7F14" w:rsidRDefault="001147BE" w:rsidP="00A33DCA">
            <w:pPr>
              <w:pStyle w:val="af9"/>
              <w:widowControl w:val="0"/>
              <w:suppressAutoHyphens/>
              <w:spacing w:line="276" w:lineRule="auto"/>
              <w:rPr>
                <w:sz w:val="20"/>
                <w:szCs w:val="20"/>
              </w:rPr>
            </w:pPr>
          </w:p>
        </w:tc>
        <w:tc>
          <w:tcPr>
            <w:tcW w:w="2552" w:type="dxa"/>
            <w:tcBorders>
              <w:top w:val="single" w:sz="4" w:space="0" w:color="000000"/>
              <w:left w:val="single" w:sz="4" w:space="0" w:color="000000"/>
              <w:bottom w:val="single" w:sz="4" w:space="0" w:color="000000"/>
            </w:tcBorders>
            <w:vAlign w:val="center"/>
          </w:tcPr>
          <w:p w:rsidR="001147BE" w:rsidRPr="004F7F14" w:rsidRDefault="001147BE" w:rsidP="00A33DCA">
            <w:pPr>
              <w:pStyle w:val="af9"/>
              <w:widowControl w:val="0"/>
              <w:suppressAutoHyphens/>
              <w:spacing w:line="276" w:lineRule="auto"/>
              <w:rPr>
                <w:rFonts w:eastAsia="Calibri"/>
                <w:sz w:val="20"/>
                <w:szCs w:val="20"/>
              </w:rPr>
            </w:pPr>
            <w:r w:rsidRPr="004F7F14">
              <w:rPr>
                <w:rFonts w:eastAsia="Calibri"/>
                <w:sz w:val="20"/>
                <w:szCs w:val="20"/>
              </w:rPr>
              <w:t>Гидродинамический</w:t>
            </w:r>
          </w:p>
        </w:tc>
        <w:tc>
          <w:tcPr>
            <w:tcW w:w="4745" w:type="dxa"/>
            <w:tcBorders>
              <w:top w:val="single" w:sz="4" w:space="0" w:color="000000"/>
              <w:left w:val="single" w:sz="4" w:space="0" w:color="000000"/>
              <w:bottom w:val="single" w:sz="4" w:space="0" w:color="000000"/>
              <w:right w:val="single" w:sz="4" w:space="0" w:color="000000"/>
            </w:tcBorders>
            <w:vAlign w:val="center"/>
          </w:tcPr>
          <w:p w:rsidR="001147BE" w:rsidRPr="004F7F14" w:rsidRDefault="001147BE" w:rsidP="00A33DCA">
            <w:pPr>
              <w:pStyle w:val="af9"/>
              <w:widowControl w:val="0"/>
              <w:suppressAutoHyphens/>
              <w:spacing w:line="276" w:lineRule="auto"/>
              <w:rPr>
                <w:rFonts w:eastAsia="Calibri"/>
                <w:sz w:val="20"/>
                <w:szCs w:val="20"/>
              </w:rPr>
            </w:pPr>
            <w:r w:rsidRPr="004F7F14">
              <w:rPr>
                <w:rFonts w:eastAsia="Calibri"/>
                <w:sz w:val="20"/>
                <w:szCs w:val="20"/>
              </w:rPr>
              <w:t>Гидродинамическое давление потока грунтовых вод</w:t>
            </w:r>
          </w:p>
        </w:tc>
      </w:tr>
      <w:tr w:rsidR="000D5BF0" w:rsidRPr="004F7F14" w:rsidTr="007178E8">
        <w:trPr>
          <w:trHeight w:val="20"/>
          <w:jc w:val="center"/>
        </w:trPr>
        <w:tc>
          <w:tcPr>
            <w:tcW w:w="675" w:type="dxa"/>
            <w:vMerge/>
            <w:tcBorders>
              <w:top w:val="single" w:sz="4" w:space="0" w:color="000000"/>
              <w:left w:val="single" w:sz="4" w:space="0" w:color="000000"/>
              <w:bottom w:val="single" w:sz="4" w:space="0" w:color="auto"/>
            </w:tcBorders>
            <w:vAlign w:val="center"/>
          </w:tcPr>
          <w:p w:rsidR="001147BE" w:rsidRPr="004F7F14" w:rsidRDefault="001147BE" w:rsidP="00A33DCA">
            <w:pPr>
              <w:pStyle w:val="af9"/>
              <w:widowControl w:val="0"/>
              <w:suppressAutoHyphens/>
              <w:spacing w:line="276" w:lineRule="auto"/>
              <w:rPr>
                <w:rFonts w:eastAsia="Calibri"/>
                <w:sz w:val="20"/>
                <w:szCs w:val="20"/>
              </w:rPr>
            </w:pPr>
          </w:p>
        </w:tc>
        <w:tc>
          <w:tcPr>
            <w:tcW w:w="1843" w:type="dxa"/>
            <w:vMerge/>
            <w:tcBorders>
              <w:top w:val="single" w:sz="4" w:space="0" w:color="000000"/>
              <w:left w:val="single" w:sz="4" w:space="0" w:color="000000"/>
              <w:bottom w:val="single" w:sz="4" w:space="0" w:color="auto"/>
            </w:tcBorders>
            <w:vAlign w:val="center"/>
          </w:tcPr>
          <w:p w:rsidR="001147BE" w:rsidRPr="004F7F14" w:rsidRDefault="001147BE" w:rsidP="00A33DCA">
            <w:pPr>
              <w:pStyle w:val="af9"/>
              <w:widowControl w:val="0"/>
              <w:suppressAutoHyphens/>
              <w:spacing w:line="276" w:lineRule="auto"/>
              <w:rPr>
                <w:sz w:val="20"/>
                <w:szCs w:val="20"/>
              </w:rPr>
            </w:pPr>
          </w:p>
        </w:tc>
        <w:tc>
          <w:tcPr>
            <w:tcW w:w="2552" w:type="dxa"/>
            <w:tcBorders>
              <w:top w:val="single" w:sz="4" w:space="0" w:color="000000"/>
              <w:left w:val="single" w:sz="4" w:space="0" w:color="000000"/>
              <w:bottom w:val="single" w:sz="4" w:space="0" w:color="000000"/>
            </w:tcBorders>
            <w:vAlign w:val="center"/>
          </w:tcPr>
          <w:p w:rsidR="001147BE" w:rsidRPr="004F7F14" w:rsidRDefault="001147BE" w:rsidP="00A33DCA">
            <w:pPr>
              <w:pStyle w:val="af9"/>
              <w:widowControl w:val="0"/>
              <w:suppressAutoHyphens/>
              <w:spacing w:line="276" w:lineRule="auto"/>
              <w:rPr>
                <w:rFonts w:eastAsia="Calibri"/>
                <w:sz w:val="20"/>
                <w:szCs w:val="20"/>
              </w:rPr>
            </w:pPr>
            <w:r w:rsidRPr="004F7F14">
              <w:rPr>
                <w:rFonts w:eastAsia="Calibri"/>
                <w:sz w:val="20"/>
                <w:szCs w:val="20"/>
              </w:rPr>
              <w:t>Гидрохимический</w:t>
            </w:r>
          </w:p>
        </w:tc>
        <w:tc>
          <w:tcPr>
            <w:tcW w:w="4745" w:type="dxa"/>
            <w:tcBorders>
              <w:top w:val="single" w:sz="4" w:space="0" w:color="000000"/>
              <w:left w:val="single" w:sz="4" w:space="0" w:color="000000"/>
              <w:bottom w:val="single" w:sz="4" w:space="0" w:color="000000"/>
              <w:right w:val="single" w:sz="4" w:space="0" w:color="000000"/>
            </w:tcBorders>
            <w:vAlign w:val="center"/>
          </w:tcPr>
          <w:p w:rsidR="001147BE" w:rsidRPr="004F7F14" w:rsidRDefault="001147BE" w:rsidP="00A33DCA">
            <w:pPr>
              <w:pStyle w:val="af9"/>
              <w:widowControl w:val="0"/>
              <w:suppressAutoHyphens/>
              <w:spacing w:line="276" w:lineRule="auto"/>
              <w:rPr>
                <w:rFonts w:eastAsia="Calibri"/>
                <w:sz w:val="20"/>
                <w:szCs w:val="20"/>
              </w:rPr>
            </w:pPr>
            <w:r w:rsidRPr="004F7F14">
              <w:rPr>
                <w:rFonts w:eastAsia="Calibri"/>
                <w:sz w:val="20"/>
                <w:szCs w:val="20"/>
              </w:rPr>
              <w:t>Загрязнение (засоление) почв, грунтов</w:t>
            </w:r>
          </w:p>
          <w:p w:rsidR="001147BE" w:rsidRPr="004F7F14" w:rsidRDefault="001147BE" w:rsidP="00A33DCA">
            <w:pPr>
              <w:pStyle w:val="af9"/>
              <w:widowControl w:val="0"/>
              <w:suppressAutoHyphens/>
              <w:spacing w:line="276" w:lineRule="auto"/>
              <w:rPr>
                <w:rFonts w:eastAsia="Calibri"/>
                <w:sz w:val="20"/>
                <w:szCs w:val="20"/>
              </w:rPr>
            </w:pPr>
            <w:r w:rsidRPr="004F7F14">
              <w:rPr>
                <w:rFonts w:eastAsia="Calibri"/>
                <w:sz w:val="20"/>
                <w:szCs w:val="20"/>
              </w:rPr>
              <w:t>Коррозия подземных металлических конструкций</w:t>
            </w:r>
          </w:p>
        </w:tc>
      </w:tr>
      <w:tr w:rsidR="000D5BF0" w:rsidRPr="004F7F14" w:rsidTr="007178E8">
        <w:trPr>
          <w:trHeight w:val="20"/>
          <w:jc w:val="center"/>
        </w:trPr>
        <w:tc>
          <w:tcPr>
            <w:tcW w:w="675" w:type="dxa"/>
            <w:tcBorders>
              <w:top w:val="single" w:sz="4" w:space="0" w:color="auto"/>
              <w:left w:val="single" w:sz="4" w:space="0" w:color="000000"/>
              <w:bottom w:val="single" w:sz="4" w:space="0" w:color="000000"/>
            </w:tcBorders>
            <w:vAlign w:val="center"/>
          </w:tcPr>
          <w:p w:rsidR="00073951" w:rsidRPr="004F7F14" w:rsidRDefault="00073951" w:rsidP="00A33DCA">
            <w:pPr>
              <w:pStyle w:val="af8"/>
              <w:spacing w:line="276" w:lineRule="auto"/>
              <w:rPr>
                <w:rFonts w:ascii="Times New Roman" w:eastAsia="Calibri" w:hAnsi="Times New Roman"/>
                <w:b w:val="0"/>
                <w:sz w:val="20"/>
                <w:szCs w:val="20"/>
              </w:rPr>
            </w:pPr>
            <w:r w:rsidRPr="004F7F14">
              <w:rPr>
                <w:rFonts w:ascii="Times New Roman" w:eastAsia="Calibri" w:hAnsi="Times New Roman"/>
                <w:b w:val="0"/>
                <w:sz w:val="20"/>
                <w:szCs w:val="20"/>
              </w:rPr>
              <w:t>2.2</w:t>
            </w:r>
          </w:p>
        </w:tc>
        <w:tc>
          <w:tcPr>
            <w:tcW w:w="1843" w:type="dxa"/>
            <w:tcBorders>
              <w:top w:val="single" w:sz="4" w:space="0" w:color="auto"/>
              <w:left w:val="single" w:sz="4" w:space="0" w:color="000000"/>
              <w:bottom w:val="single" w:sz="4" w:space="0" w:color="auto"/>
            </w:tcBorders>
            <w:vAlign w:val="center"/>
          </w:tcPr>
          <w:p w:rsidR="00073951" w:rsidRPr="004F7F14" w:rsidRDefault="00073951" w:rsidP="00A33DCA">
            <w:pPr>
              <w:pStyle w:val="af9"/>
              <w:widowControl w:val="0"/>
              <w:suppressAutoHyphens/>
              <w:spacing w:line="276" w:lineRule="auto"/>
              <w:rPr>
                <w:sz w:val="20"/>
                <w:szCs w:val="20"/>
              </w:rPr>
            </w:pPr>
            <w:r w:rsidRPr="004F7F14">
              <w:rPr>
                <w:sz w:val="20"/>
                <w:szCs w:val="20"/>
              </w:rPr>
              <w:t>Русловая эрозия</w:t>
            </w:r>
          </w:p>
        </w:tc>
        <w:tc>
          <w:tcPr>
            <w:tcW w:w="2552" w:type="dxa"/>
            <w:tcBorders>
              <w:top w:val="single" w:sz="4" w:space="0" w:color="000000"/>
              <w:left w:val="single" w:sz="4" w:space="0" w:color="000000"/>
              <w:bottom w:val="single" w:sz="4" w:space="0" w:color="auto"/>
            </w:tcBorders>
            <w:vAlign w:val="center"/>
          </w:tcPr>
          <w:p w:rsidR="00073951" w:rsidRPr="004F7F14" w:rsidRDefault="00073951" w:rsidP="00A33DCA">
            <w:pPr>
              <w:pStyle w:val="af9"/>
              <w:widowControl w:val="0"/>
              <w:suppressAutoHyphens/>
              <w:spacing w:line="276" w:lineRule="auto"/>
              <w:rPr>
                <w:rFonts w:eastAsia="Calibri"/>
                <w:sz w:val="20"/>
                <w:szCs w:val="20"/>
              </w:rPr>
            </w:pPr>
            <w:r w:rsidRPr="004F7F14">
              <w:rPr>
                <w:rFonts w:eastAsia="Calibri"/>
                <w:sz w:val="20"/>
                <w:szCs w:val="20"/>
              </w:rPr>
              <w:t>Гидродинамический</w:t>
            </w:r>
          </w:p>
        </w:tc>
        <w:tc>
          <w:tcPr>
            <w:tcW w:w="4745" w:type="dxa"/>
            <w:tcBorders>
              <w:top w:val="single" w:sz="4" w:space="0" w:color="000000"/>
              <w:left w:val="single" w:sz="4" w:space="0" w:color="000000"/>
              <w:bottom w:val="single" w:sz="4" w:space="0" w:color="auto"/>
              <w:right w:val="single" w:sz="4" w:space="0" w:color="000000"/>
            </w:tcBorders>
            <w:vAlign w:val="center"/>
          </w:tcPr>
          <w:p w:rsidR="00073951" w:rsidRPr="004F7F14" w:rsidRDefault="00073951" w:rsidP="00A33DCA">
            <w:pPr>
              <w:pStyle w:val="af9"/>
              <w:widowControl w:val="0"/>
              <w:suppressAutoHyphens/>
              <w:spacing w:line="276" w:lineRule="auto"/>
              <w:rPr>
                <w:rFonts w:eastAsia="Calibri"/>
                <w:sz w:val="20"/>
                <w:szCs w:val="20"/>
              </w:rPr>
            </w:pPr>
            <w:r w:rsidRPr="004F7F14">
              <w:rPr>
                <w:rFonts w:eastAsia="Calibri"/>
                <w:sz w:val="20"/>
                <w:szCs w:val="20"/>
              </w:rPr>
              <w:t>Гидродинамическое давление потока воды</w:t>
            </w:r>
          </w:p>
          <w:p w:rsidR="00073951" w:rsidRPr="004F7F14" w:rsidRDefault="00073951" w:rsidP="00A33DCA">
            <w:pPr>
              <w:pStyle w:val="af9"/>
              <w:widowControl w:val="0"/>
              <w:suppressAutoHyphens/>
              <w:spacing w:line="276" w:lineRule="auto"/>
              <w:rPr>
                <w:rFonts w:eastAsia="Calibri"/>
                <w:sz w:val="20"/>
                <w:szCs w:val="20"/>
              </w:rPr>
            </w:pPr>
            <w:r w:rsidRPr="004F7F14">
              <w:rPr>
                <w:rFonts w:eastAsia="Calibri"/>
                <w:sz w:val="20"/>
                <w:szCs w:val="20"/>
              </w:rPr>
              <w:t>Деформация речного русла</w:t>
            </w:r>
          </w:p>
        </w:tc>
      </w:tr>
      <w:tr w:rsidR="000D5BF0" w:rsidRPr="004F7F14" w:rsidTr="007178E8">
        <w:trPr>
          <w:trHeight w:val="20"/>
          <w:jc w:val="center"/>
        </w:trPr>
        <w:tc>
          <w:tcPr>
            <w:tcW w:w="675" w:type="dxa"/>
            <w:tcBorders>
              <w:left w:val="single" w:sz="4" w:space="0" w:color="000000"/>
              <w:bottom w:val="single" w:sz="4" w:space="0" w:color="000000"/>
            </w:tcBorders>
            <w:vAlign w:val="center"/>
          </w:tcPr>
          <w:p w:rsidR="00073951" w:rsidRPr="004F7F14" w:rsidRDefault="00073951" w:rsidP="00A33DCA">
            <w:pPr>
              <w:pStyle w:val="af8"/>
              <w:spacing w:line="276" w:lineRule="auto"/>
              <w:rPr>
                <w:rFonts w:ascii="Times New Roman" w:eastAsia="Calibri" w:hAnsi="Times New Roman"/>
                <w:b w:val="0"/>
                <w:sz w:val="20"/>
                <w:szCs w:val="20"/>
              </w:rPr>
            </w:pPr>
            <w:r w:rsidRPr="004F7F14">
              <w:rPr>
                <w:rFonts w:ascii="Times New Roman" w:eastAsia="Calibri" w:hAnsi="Times New Roman"/>
                <w:b w:val="0"/>
                <w:sz w:val="20"/>
                <w:szCs w:val="20"/>
              </w:rPr>
              <w:t>2.3</w:t>
            </w:r>
          </w:p>
        </w:tc>
        <w:tc>
          <w:tcPr>
            <w:tcW w:w="1843" w:type="dxa"/>
            <w:tcBorders>
              <w:left w:val="single" w:sz="4" w:space="0" w:color="000000"/>
              <w:bottom w:val="single" w:sz="4" w:space="0" w:color="auto"/>
            </w:tcBorders>
            <w:vAlign w:val="center"/>
          </w:tcPr>
          <w:p w:rsidR="00073951" w:rsidRPr="004F7F14" w:rsidRDefault="00073951" w:rsidP="00A33DCA">
            <w:pPr>
              <w:pStyle w:val="af9"/>
              <w:widowControl w:val="0"/>
              <w:suppressAutoHyphens/>
              <w:spacing w:line="276" w:lineRule="auto"/>
              <w:rPr>
                <w:sz w:val="20"/>
                <w:szCs w:val="20"/>
              </w:rPr>
            </w:pPr>
            <w:r w:rsidRPr="004F7F14">
              <w:rPr>
                <w:sz w:val="20"/>
                <w:szCs w:val="20"/>
              </w:rPr>
              <w:t>Цунами</w:t>
            </w:r>
          </w:p>
          <w:p w:rsidR="00073951" w:rsidRPr="004F7F14" w:rsidRDefault="00073951" w:rsidP="00A33DCA">
            <w:pPr>
              <w:pStyle w:val="af9"/>
              <w:widowControl w:val="0"/>
              <w:suppressAutoHyphens/>
              <w:spacing w:line="276" w:lineRule="auto"/>
              <w:rPr>
                <w:sz w:val="20"/>
                <w:szCs w:val="20"/>
              </w:rPr>
            </w:pPr>
            <w:r w:rsidRPr="004F7F14">
              <w:rPr>
                <w:sz w:val="20"/>
                <w:szCs w:val="20"/>
              </w:rPr>
              <w:t xml:space="preserve">Штормовой нагон воды </w:t>
            </w:r>
          </w:p>
        </w:tc>
        <w:tc>
          <w:tcPr>
            <w:tcW w:w="2552" w:type="dxa"/>
            <w:tcBorders>
              <w:top w:val="single" w:sz="4" w:space="0" w:color="000000"/>
              <w:left w:val="single" w:sz="4" w:space="0" w:color="000000"/>
              <w:bottom w:val="single" w:sz="4" w:space="0" w:color="auto"/>
            </w:tcBorders>
            <w:vAlign w:val="center"/>
          </w:tcPr>
          <w:p w:rsidR="00073951" w:rsidRPr="004F7F14" w:rsidRDefault="00073951" w:rsidP="00A33DCA">
            <w:pPr>
              <w:pStyle w:val="af9"/>
              <w:widowControl w:val="0"/>
              <w:suppressAutoHyphens/>
              <w:spacing w:line="276" w:lineRule="auto"/>
              <w:rPr>
                <w:sz w:val="20"/>
                <w:szCs w:val="20"/>
              </w:rPr>
            </w:pPr>
            <w:r w:rsidRPr="004F7F14">
              <w:rPr>
                <w:sz w:val="20"/>
                <w:szCs w:val="20"/>
              </w:rPr>
              <w:t>Гидродинамический</w:t>
            </w:r>
          </w:p>
        </w:tc>
        <w:tc>
          <w:tcPr>
            <w:tcW w:w="4745" w:type="dxa"/>
            <w:tcBorders>
              <w:top w:val="single" w:sz="4" w:space="0" w:color="000000"/>
              <w:left w:val="single" w:sz="4" w:space="0" w:color="000000"/>
              <w:bottom w:val="single" w:sz="4" w:space="0" w:color="auto"/>
              <w:right w:val="single" w:sz="4" w:space="0" w:color="000000"/>
            </w:tcBorders>
            <w:vAlign w:val="center"/>
          </w:tcPr>
          <w:p w:rsidR="00073951" w:rsidRPr="004F7F14" w:rsidRDefault="00073951" w:rsidP="00A33DCA">
            <w:pPr>
              <w:pStyle w:val="af9"/>
              <w:widowControl w:val="0"/>
              <w:suppressAutoHyphens/>
              <w:spacing w:line="276" w:lineRule="auto"/>
              <w:rPr>
                <w:sz w:val="20"/>
                <w:szCs w:val="20"/>
              </w:rPr>
            </w:pPr>
            <w:r w:rsidRPr="004F7F14">
              <w:rPr>
                <w:sz w:val="20"/>
                <w:szCs w:val="20"/>
              </w:rPr>
              <w:t>Удар волны.</w:t>
            </w:r>
          </w:p>
          <w:p w:rsidR="00073951" w:rsidRPr="004F7F14" w:rsidRDefault="00073951" w:rsidP="00A33DCA">
            <w:pPr>
              <w:pStyle w:val="af9"/>
              <w:widowControl w:val="0"/>
              <w:suppressAutoHyphens/>
              <w:spacing w:line="276" w:lineRule="auto"/>
              <w:rPr>
                <w:sz w:val="20"/>
                <w:szCs w:val="20"/>
              </w:rPr>
            </w:pPr>
            <w:r w:rsidRPr="004F7F14">
              <w:rPr>
                <w:sz w:val="20"/>
                <w:szCs w:val="20"/>
              </w:rPr>
              <w:t xml:space="preserve">Гидродинамическое давление потока воды </w:t>
            </w:r>
          </w:p>
          <w:p w:rsidR="00073951" w:rsidRPr="004F7F14" w:rsidRDefault="00073951" w:rsidP="00A33DCA">
            <w:pPr>
              <w:pStyle w:val="af9"/>
              <w:widowControl w:val="0"/>
              <w:suppressAutoHyphens/>
              <w:spacing w:line="276" w:lineRule="auto"/>
              <w:rPr>
                <w:sz w:val="20"/>
                <w:szCs w:val="20"/>
              </w:rPr>
            </w:pPr>
            <w:r w:rsidRPr="004F7F14">
              <w:rPr>
                <w:sz w:val="20"/>
                <w:szCs w:val="20"/>
              </w:rPr>
              <w:t>Размывание грунтов</w:t>
            </w:r>
          </w:p>
          <w:p w:rsidR="00073951" w:rsidRPr="004F7F14" w:rsidRDefault="00073951" w:rsidP="00A33DCA">
            <w:pPr>
              <w:pStyle w:val="af9"/>
              <w:widowControl w:val="0"/>
              <w:suppressAutoHyphens/>
              <w:spacing w:line="276" w:lineRule="auto"/>
              <w:rPr>
                <w:sz w:val="20"/>
                <w:szCs w:val="20"/>
              </w:rPr>
            </w:pPr>
            <w:r w:rsidRPr="004F7F14">
              <w:rPr>
                <w:sz w:val="20"/>
                <w:szCs w:val="20"/>
              </w:rPr>
              <w:t xml:space="preserve">Затопление территории </w:t>
            </w:r>
          </w:p>
          <w:p w:rsidR="00073951" w:rsidRPr="004F7F14" w:rsidRDefault="00073951" w:rsidP="00A33DCA">
            <w:pPr>
              <w:pStyle w:val="af9"/>
              <w:widowControl w:val="0"/>
              <w:suppressAutoHyphens/>
              <w:spacing w:line="276" w:lineRule="auto"/>
              <w:rPr>
                <w:sz w:val="20"/>
                <w:szCs w:val="20"/>
              </w:rPr>
            </w:pPr>
            <w:r w:rsidRPr="004F7F14">
              <w:rPr>
                <w:sz w:val="20"/>
                <w:szCs w:val="20"/>
              </w:rPr>
              <w:t xml:space="preserve">Подпор воды в реках </w:t>
            </w:r>
          </w:p>
        </w:tc>
      </w:tr>
      <w:tr w:rsidR="000D5BF0" w:rsidRPr="004F7F14" w:rsidTr="007178E8">
        <w:trPr>
          <w:trHeight w:val="20"/>
          <w:jc w:val="center"/>
        </w:trPr>
        <w:tc>
          <w:tcPr>
            <w:tcW w:w="675" w:type="dxa"/>
            <w:vMerge w:val="restart"/>
            <w:tcBorders>
              <w:left w:val="single" w:sz="4" w:space="0" w:color="000000"/>
            </w:tcBorders>
            <w:vAlign w:val="center"/>
          </w:tcPr>
          <w:p w:rsidR="00073951" w:rsidRPr="004F7F14" w:rsidRDefault="00073951" w:rsidP="00A33DCA">
            <w:pPr>
              <w:pStyle w:val="af8"/>
              <w:spacing w:line="276" w:lineRule="auto"/>
              <w:rPr>
                <w:rFonts w:ascii="Times New Roman" w:eastAsia="Calibri" w:hAnsi="Times New Roman"/>
                <w:b w:val="0"/>
                <w:sz w:val="20"/>
                <w:szCs w:val="20"/>
              </w:rPr>
            </w:pPr>
            <w:r w:rsidRPr="004F7F14">
              <w:rPr>
                <w:rFonts w:ascii="Times New Roman" w:eastAsia="Calibri" w:hAnsi="Times New Roman"/>
                <w:b w:val="0"/>
                <w:sz w:val="20"/>
                <w:szCs w:val="20"/>
              </w:rPr>
              <w:t>2.4</w:t>
            </w:r>
          </w:p>
        </w:tc>
        <w:tc>
          <w:tcPr>
            <w:tcW w:w="1843" w:type="dxa"/>
            <w:vMerge w:val="restart"/>
            <w:tcBorders>
              <w:left w:val="single" w:sz="4" w:space="0" w:color="000000"/>
            </w:tcBorders>
            <w:vAlign w:val="center"/>
          </w:tcPr>
          <w:p w:rsidR="00073951" w:rsidRPr="004F7F14" w:rsidRDefault="00073951" w:rsidP="00A33DCA">
            <w:pPr>
              <w:pStyle w:val="af9"/>
              <w:widowControl w:val="0"/>
              <w:suppressAutoHyphens/>
              <w:spacing w:line="276" w:lineRule="auto"/>
              <w:rPr>
                <w:sz w:val="20"/>
                <w:szCs w:val="20"/>
              </w:rPr>
            </w:pPr>
            <w:r w:rsidRPr="004F7F14">
              <w:rPr>
                <w:sz w:val="20"/>
                <w:szCs w:val="20"/>
              </w:rPr>
              <w:t>Сель</w:t>
            </w:r>
          </w:p>
        </w:tc>
        <w:tc>
          <w:tcPr>
            <w:tcW w:w="2552" w:type="dxa"/>
            <w:tcBorders>
              <w:top w:val="single" w:sz="4" w:space="0" w:color="000000"/>
              <w:left w:val="single" w:sz="4" w:space="0" w:color="000000"/>
              <w:bottom w:val="single" w:sz="4" w:space="0" w:color="auto"/>
            </w:tcBorders>
            <w:vAlign w:val="center"/>
          </w:tcPr>
          <w:p w:rsidR="00073951" w:rsidRPr="004F7F14" w:rsidRDefault="00073951" w:rsidP="00A33DCA">
            <w:pPr>
              <w:pStyle w:val="af9"/>
              <w:widowControl w:val="0"/>
              <w:suppressAutoHyphens/>
              <w:spacing w:line="276" w:lineRule="auto"/>
              <w:rPr>
                <w:sz w:val="20"/>
                <w:szCs w:val="20"/>
              </w:rPr>
            </w:pPr>
            <w:r w:rsidRPr="004F7F14">
              <w:rPr>
                <w:sz w:val="20"/>
                <w:szCs w:val="20"/>
              </w:rPr>
              <w:t>Динамический</w:t>
            </w:r>
          </w:p>
        </w:tc>
        <w:tc>
          <w:tcPr>
            <w:tcW w:w="4745" w:type="dxa"/>
            <w:tcBorders>
              <w:top w:val="single" w:sz="4" w:space="0" w:color="000000"/>
              <w:left w:val="single" w:sz="4" w:space="0" w:color="000000"/>
              <w:bottom w:val="single" w:sz="4" w:space="0" w:color="auto"/>
              <w:right w:val="single" w:sz="4" w:space="0" w:color="000000"/>
            </w:tcBorders>
            <w:vAlign w:val="center"/>
          </w:tcPr>
          <w:p w:rsidR="00073951" w:rsidRPr="004F7F14" w:rsidRDefault="00073951" w:rsidP="00A33DCA">
            <w:pPr>
              <w:pStyle w:val="af9"/>
              <w:widowControl w:val="0"/>
              <w:suppressAutoHyphens/>
              <w:spacing w:line="276" w:lineRule="auto"/>
              <w:rPr>
                <w:sz w:val="20"/>
                <w:szCs w:val="20"/>
              </w:rPr>
            </w:pPr>
            <w:r w:rsidRPr="004F7F14">
              <w:rPr>
                <w:sz w:val="20"/>
                <w:szCs w:val="20"/>
              </w:rPr>
              <w:t>Смещение (движение) горных пород</w:t>
            </w:r>
          </w:p>
        </w:tc>
      </w:tr>
      <w:tr w:rsidR="000D5BF0" w:rsidRPr="004F7F14" w:rsidTr="007178E8">
        <w:trPr>
          <w:trHeight w:val="20"/>
          <w:jc w:val="center"/>
        </w:trPr>
        <w:tc>
          <w:tcPr>
            <w:tcW w:w="675" w:type="dxa"/>
            <w:vMerge/>
            <w:tcBorders>
              <w:left w:val="single" w:sz="4" w:space="0" w:color="000000"/>
            </w:tcBorders>
            <w:vAlign w:val="center"/>
          </w:tcPr>
          <w:p w:rsidR="00073951" w:rsidRPr="004F7F14" w:rsidRDefault="00073951" w:rsidP="00A33DCA">
            <w:pPr>
              <w:pStyle w:val="af8"/>
              <w:spacing w:line="276" w:lineRule="auto"/>
              <w:rPr>
                <w:rFonts w:ascii="Times New Roman" w:eastAsia="Calibri" w:hAnsi="Times New Roman"/>
                <w:sz w:val="20"/>
                <w:szCs w:val="20"/>
              </w:rPr>
            </w:pPr>
          </w:p>
        </w:tc>
        <w:tc>
          <w:tcPr>
            <w:tcW w:w="1843" w:type="dxa"/>
            <w:vMerge/>
            <w:tcBorders>
              <w:left w:val="single" w:sz="4" w:space="0" w:color="000000"/>
            </w:tcBorders>
            <w:vAlign w:val="center"/>
          </w:tcPr>
          <w:p w:rsidR="00073951" w:rsidRPr="004F7F14" w:rsidRDefault="00073951" w:rsidP="00A33DCA">
            <w:pPr>
              <w:pStyle w:val="af9"/>
              <w:widowControl w:val="0"/>
              <w:suppressAutoHyphens/>
              <w:spacing w:line="276" w:lineRule="auto"/>
              <w:rPr>
                <w:sz w:val="20"/>
                <w:szCs w:val="20"/>
              </w:rPr>
            </w:pPr>
          </w:p>
        </w:tc>
        <w:tc>
          <w:tcPr>
            <w:tcW w:w="2552" w:type="dxa"/>
            <w:tcBorders>
              <w:top w:val="single" w:sz="4" w:space="0" w:color="000000"/>
              <w:left w:val="single" w:sz="4" w:space="0" w:color="000000"/>
              <w:bottom w:val="single" w:sz="4" w:space="0" w:color="auto"/>
            </w:tcBorders>
            <w:vAlign w:val="center"/>
          </w:tcPr>
          <w:p w:rsidR="00073951" w:rsidRPr="004F7F14" w:rsidRDefault="00073951" w:rsidP="00A33DCA">
            <w:pPr>
              <w:pStyle w:val="af9"/>
              <w:widowControl w:val="0"/>
              <w:suppressAutoHyphens/>
              <w:spacing w:line="276" w:lineRule="auto"/>
              <w:rPr>
                <w:sz w:val="20"/>
                <w:szCs w:val="20"/>
              </w:rPr>
            </w:pPr>
            <w:r w:rsidRPr="004F7F14">
              <w:rPr>
                <w:sz w:val="20"/>
                <w:szCs w:val="20"/>
              </w:rPr>
              <w:t>Гравитационный</w:t>
            </w:r>
          </w:p>
        </w:tc>
        <w:tc>
          <w:tcPr>
            <w:tcW w:w="4745" w:type="dxa"/>
            <w:tcBorders>
              <w:top w:val="single" w:sz="4" w:space="0" w:color="000000"/>
              <w:left w:val="single" w:sz="4" w:space="0" w:color="000000"/>
              <w:bottom w:val="single" w:sz="4" w:space="0" w:color="auto"/>
              <w:right w:val="single" w:sz="4" w:space="0" w:color="000000"/>
            </w:tcBorders>
            <w:vAlign w:val="center"/>
          </w:tcPr>
          <w:p w:rsidR="00073951" w:rsidRPr="004F7F14" w:rsidRDefault="00073951" w:rsidP="00A33DCA">
            <w:pPr>
              <w:pStyle w:val="af9"/>
              <w:widowControl w:val="0"/>
              <w:suppressAutoHyphens/>
              <w:spacing w:line="276" w:lineRule="auto"/>
              <w:rPr>
                <w:sz w:val="20"/>
                <w:szCs w:val="20"/>
              </w:rPr>
            </w:pPr>
            <w:r w:rsidRPr="004F7F14">
              <w:rPr>
                <w:sz w:val="20"/>
                <w:szCs w:val="20"/>
              </w:rPr>
              <w:t xml:space="preserve">Удар </w:t>
            </w:r>
          </w:p>
          <w:p w:rsidR="00073951" w:rsidRPr="004F7F14" w:rsidRDefault="00073951" w:rsidP="00A33DCA">
            <w:pPr>
              <w:pStyle w:val="af9"/>
              <w:widowControl w:val="0"/>
              <w:suppressAutoHyphens/>
              <w:spacing w:line="276" w:lineRule="auto"/>
              <w:rPr>
                <w:sz w:val="20"/>
                <w:szCs w:val="20"/>
              </w:rPr>
            </w:pPr>
            <w:r w:rsidRPr="004F7F14">
              <w:rPr>
                <w:sz w:val="20"/>
                <w:szCs w:val="20"/>
              </w:rPr>
              <w:t xml:space="preserve">Механическое давление селевой массы </w:t>
            </w:r>
          </w:p>
        </w:tc>
      </w:tr>
      <w:tr w:rsidR="000D5BF0" w:rsidRPr="004F7F14" w:rsidTr="007178E8">
        <w:trPr>
          <w:trHeight w:val="20"/>
          <w:jc w:val="center"/>
        </w:trPr>
        <w:tc>
          <w:tcPr>
            <w:tcW w:w="675" w:type="dxa"/>
            <w:vMerge/>
            <w:tcBorders>
              <w:left w:val="single" w:sz="4" w:space="0" w:color="000000"/>
            </w:tcBorders>
            <w:vAlign w:val="center"/>
          </w:tcPr>
          <w:p w:rsidR="00073951" w:rsidRPr="004F7F14" w:rsidRDefault="00073951" w:rsidP="00A33DCA">
            <w:pPr>
              <w:pStyle w:val="af8"/>
              <w:spacing w:line="276" w:lineRule="auto"/>
              <w:rPr>
                <w:rFonts w:ascii="Times New Roman" w:eastAsia="Calibri" w:hAnsi="Times New Roman"/>
                <w:sz w:val="20"/>
                <w:szCs w:val="20"/>
              </w:rPr>
            </w:pPr>
          </w:p>
        </w:tc>
        <w:tc>
          <w:tcPr>
            <w:tcW w:w="1843" w:type="dxa"/>
            <w:vMerge/>
            <w:tcBorders>
              <w:left w:val="single" w:sz="4" w:space="0" w:color="000000"/>
            </w:tcBorders>
            <w:vAlign w:val="center"/>
          </w:tcPr>
          <w:p w:rsidR="00073951" w:rsidRPr="004F7F14" w:rsidRDefault="00073951" w:rsidP="00A33DCA">
            <w:pPr>
              <w:pStyle w:val="af9"/>
              <w:widowControl w:val="0"/>
              <w:suppressAutoHyphens/>
              <w:spacing w:line="276" w:lineRule="auto"/>
              <w:rPr>
                <w:sz w:val="20"/>
                <w:szCs w:val="20"/>
              </w:rPr>
            </w:pPr>
          </w:p>
        </w:tc>
        <w:tc>
          <w:tcPr>
            <w:tcW w:w="2552" w:type="dxa"/>
            <w:tcBorders>
              <w:top w:val="single" w:sz="4" w:space="0" w:color="000000"/>
              <w:left w:val="single" w:sz="4" w:space="0" w:color="000000"/>
              <w:bottom w:val="single" w:sz="4" w:space="0" w:color="auto"/>
            </w:tcBorders>
            <w:vAlign w:val="center"/>
          </w:tcPr>
          <w:p w:rsidR="00073951" w:rsidRPr="004F7F14" w:rsidRDefault="00073951" w:rsidP="00A33DCA">
            <w:pPr>
              <w:pStyle w:val="af9"/>
              <w:widowControl w:val="0"/>
              <w:suppressAutoHyphens/>
              <w:spacing w:line="276" w:lineRule="auto"/>
              <w:rPr>
                <w:sz w:val="20"/>
                <w:szCs w:val="20"/>
              </w:rPr>
            </w:pPr>
            <w:r w:rsidRPr="004F7F14">
              <w:rPr>
                <w:sz w:val="20"/>
                <w:szCs w:val="20"/>
              </w:rPr>
              <w:t>Гидродинамический</w:t>
            </w:r>
          </w:p>
        </w:tc>
        <w:tc>
          <w:tcPr>
            <w:tcW w:w="4745" w:type="dxa"/>
            <w:tcBorders>
              <w:top w:val="single" w:sz="4" w:space="0" w:color="000000"/>
              <w:left w:val="single" w:sz="4" w:space="0" w:color="000000"/>
              <w:bottom w:val="single" w:sz="4" w:space="0" w:color="auto"/>
              <w:right w:val="single" w:sz="4" w:space="0" w:color="000000"/>
            </w:tcBorders>
            <w:vAlign w:val="center"/>
          </w:tcPr>
          <w:p w:rsidR="00073951" w:rsidRPr="004F7F14" w:rsidRDefault="00073951" w:rsidP="00A33DCA">
            <w:pPr>
              <w:pStyle w:val="af9"/>
              <w:widowControl w:val="0"/>
              <w:suppressAutoHyphens/>
              <w:spacing w:line="276" w:lineRule="auto"/>
              <w:rPr>
                <w:sz w:val="20"/>
                <w:szCs w:val="20"/>
              </w:rPr>
            </w:pPr>
            <w:r w:rsidRPr="004F7F14">
              <w:rPr>
                <w:sz w:val="20"/>
                <w:szCs w:val="20"/>
              </w:rPr>
              <w:t>Гидродинамическое давление</w:t>
            </w:r>
          </w:p>
          <w:p w:rsidR="00073951" w:rsidRPr="004F7F14" w:rsidRDefault="00073951" w:rsidP="00A33DCA">
            <w:pPr>
              <w:pStyle w:val="af9"/>
              <w:widowControl w:val="0"/>
              <w:suppressAutoHyphens/>
              <w:spacing w:line="276" w:lineRule="auto"/>
              <w:rPr>
                <w:sz w:val="20"/>
                <w:szCs w:val="20"/>
              </w:rPr>
            </w:pPr>
            <w:r w:rsidRPr="004F7F14">
              <w:rPr>
                <w:sz w:val="20"/>
                <w:szCs w:val="20"/>
              </w:rPr>
              <w:t xml:space="preserve">селевого потока </w:t>
            </w:r>
          </w:p>
        </w:tc>
      </w:tr>
      <w:tr w:rsidR="000D5BF0" w:rsidRPr="004F7F14" w:rsidTr="007178E8">
        <w:trPr>
          <w:trHeight w:val="20"/>
          <w:jc w:val="center"/>
        </w:trPr>
        <w:tc>
          <w:tcPr>
            <w:tcW w:w="675" w:type="dxa"/>
            <w:vMerge/>
            <w:tcBorders>
              <w:left w:val="single" w:sz="4" w:space="0" w:color="000000"/>
              <w:bottom w:val="single" w:sz="4" w:space="0" w:color="000000"/>
            </w:tcBorders>
            <w:vAlign w:val="center"/>
          </w:tcPr>
          <w:p w:rsidR="00073951" w:rsidRPr="004F7F14" w:rsidRDefault="00073951" w:rsidP="00A33DCA">
            <w:pPr>
              <w:pStyle w:val="af8"/>
              <w:spacing w:line="276" w:lineRule="auto"/>
              <w:rPr>
                <w:rFonts w:ascii="Times New Roman" w:eastAsia="Calibri" w:hAnsi="Times New Roman"/>
                <w:sz w:val="20"/>
                <w:szCs w:val="20"/>
              </w:rPr>
            </w:pPr>
          </w:p>
        </w:tc>
        <w:tc>
          <w:tcPr>
            <w:tcW w:w="1843" w:type="dxa"/>
            <w:vMerge/>
            <w:tcBorders>
              <w:left w:val="single" w:sz="4" w:space="0" w:color="000000"/>
              <w:bottom w:val="single" w:sz="4" w:space="0" w:color="auto"/>
            </w:tcBorders>
            <w:vAlign w:val="center"/>
          </w:tcPr>
          <w:p w:rsidR="00073951" w:rsidRPr="004F7F14" w:rsidRDefault="00073951" w:rsidP="00A33DCA">
            <w:pPr>
              <w:pStyle w:val="af9"/>
              <w:widowControl w:val="0"/>
              <w:suppressAutoHyphens/>
              <w:spacing w:line="276" w:lineRule="auto"/>
              <w:rPr>
                <w:sz w:val="20"/>
                <w:szCs w:val="20"/>
              </w:rPr>
            </w:pPr>
          </w:p>
        </w:tc>
        <w:tc>
          <w:tcPr>
            <w:tcW w:w="2552" w:type="dxa"/>
            <w:tcBorders>
              <w:top w:val="single" w:sz="4" w:space="0" w:color="000000"/>
              <w:left w:val="single" w:sz="4" w:space="0" w:color="000000"/>
              <w:bottom w:val="single" w:sz="4" w:space="0" w:color="auto"/>
            </w:tcBorders>
            <w:vAlign w:val="center"/>
          </w:tcPr>
          <w:p w:rsidR="00073951" w:rsidRPr="004F7F14" w:rsidRDefault="00073951" w:rsidP="00A33DCA">
            <w:pPr>
              <w:pStyle w:val="af9"/>
              <w:widowControl w:val="0"/>
              <w:suppressAutoHyphens/>
              <w:spacing w:line="276" w:lineRule="auto"/>
              <w:rPr>
                <w:sz w:val="20"/>
                <w:szCs w:val="20"/>
              </w:rPr>
            </w:pPr>
            <w:r w:rsidRPr="004F7F14">
              <w:rPr>
                <w:sz w:val="20"/>
                <w:szCs w:val="20"/>
              </w:rPr>
              <w:t>Аэродинамический</w:t>
            </w:r>
          </w:p>
        </w:tc>
        <w:tc>
          <w:tcPr>
            <w:tcW w:w="4745" w:type="dxa"/>
            <w:tcBorders>
              <w:top w:val="single" w:sz="4" w:space="0" w:color="000000"/>
              <w:left w:val="single" w:sz="4" w:space="0" w:color="000000"/>
              <w:bottom w:val="single" w:sz="4" w:space="0" w:color="auto"/>
              <w:right w:val="single" w:sz="4" w:space="0" w:color="000000"/>
            </w:tcBorders>
            <w:vAlign w:val="center"/>
          </w:tcPr>
          <w:p w:rsidR="00073951" w:rsidRPr="004F7F14" w:rsidRDefault="00073951" w:rsidP="00A33DCA">
            <w:pPr>
              <w:pStyle w:val="af9"/>
              <w:widowControl w:val="0"/>
              <w:suppressAutoHyphens/>
              <w:spacing w:line="276" w:lineRule="auto"/>
              <w:rPr>
                <w:sz w:val="20"/>
                <w:szCs w:val="20"/>
              </w:rPr>
            </w:pPr>
            <w:r w:rsidRPr="004F7F14">
              <w:rPr>
                <w:sz w:val="20"/>
                <w:szCs w:val="20"/>
              </w:rPr>
              <w:t xml:space="preserve">Ударная волна </w:t>
            </w:r>
          </w:p>
        </w:tc>
      </w:tr>
      <w:tr w:rsidR="000D5BF0" w:rsidRPr="004F7F14" w:rsidTr="007178E8">
        <w:trPr>
          <w:trHeight w:val="20"/>
          <w:jc w:val="center"/>
        </w:trPr>
        <w:tc>
          <w:tcPr>
            <w:tcW w:w="675" w:type="dxa"/>
            <w:vMerge w:val="restart"/>
            <w:tcBorders>
              <w:left w:val="single" w:sz="4" w:space="0" w:color="000000"/>
              <w:bottom w:val="single" w:sz="4" w:space="0" w:color="auto"/>
            </w:tcBorders>
            <w:vAlign w:val="center"/>
          </w:tcPr>
          <w:p w:rsidR="00073951" w:rsidRPr="004F7F14" w:rsidRDefault="00073951" w:rsidP="00A33DCA">
            <w:pPr>
              <w:pStyle w:val="af9"/>
              <w:widowControl w:val="0"/>
              <w:suppressAutoHyphens/>
              <w:spacing w:line="276" w:lineRule="auto"/>
              <w:rPr>
                <w:rFonts w:eastAsia="Calibri"/>
                <w:sz w:val="20"/>
                <w:szCs w:val="20"/>
              </w:rPr>
            </w:pPr>
            <w:r w:rsidRPr="004F7F14">
              <w:rPr>
                <w:rFonts w:eastAsia="Calibri"/>
                <w:sz w:val="20"/>
                <w:szCs w:val="20"/>
              </w:rPr>
              <w:t>2.5</w:t>
            </w:r>
          </w:p>
        </w:tc>
        <w:tc>
          <w:tcPr>
            <w:tcW w:w="1843" w:type="dxa"/>
            <w:vMerge w:val="restart"/>
            <w:tcBorders>
              <w:top w:val="single" w:sz="4" w:space="0" w:color="auto"/>
              <w:left w:val="single" w:sz="4" w:space="0" w:color="000000"/>
              <w:bottom w:val="single" w:sz="4" w:space="0" w:color="auto"/>
            </w:tcBorders>
            <w:vAlign w:val="center"/>
          </w:tcPr>
          <w:p w:rsidR="00073951" w:rsidRPr="004F7F14" w:rsidRDefault="00073951" w:rsidP="00A33DCA">
            <w:pPr>
              <w:pStyle w:val="af9"/>
              <w:widowControl w:val="0"/>
              <w:suppressAutoHyphens/>
              <w:spacing w:line="276" w:lineRule="auto"/>
              <w:rPr>
                <w:sz w:val="20"/>
                <w:szCs w:val="20"/>
              </w:rPr>
            </w:pPr>
            <w:r w:rsidRPr="004F7F14">
              <w:rPr>
                <w:sz w:val="20"/>
                <w:szCs w:val="20"/>
              </w:rPr>
              <w:t>Наводнение</w:t>
            </w:r>
          </w:p>
          <w:p w:rsidR="00073951" w:rsidRPr="004F7F14" w:rsidRDefault="00073951" w:rsidP="00A33DCA">
            <w:pPr>
              <w:pStyle w:val="af9"/>
              <w:widowControl w:val="0"/>
              <w:suppressAutoHyphens/>
              <w:spacing w:line="276" w:lineRule="auto"/>
              <w:rPr>
                <w:sz w:val="20"/>
                <w:szCs w:val="20"/>
              </w:rPr>
            </w:pPr>
            <w:r w:rsidRPr="004F7F14">
              <w:rPr>
                <w:sz w:val="20"/>
                <w:szCs w:val="20"/>
              </w:rPr>
              <w:t>Половодье</w:t>
            </w:r>
          </w:p>
          <w:p w:rsidR="00073951" w:rsidRPr="004F7F14" w:rsidRDefault="00073951" w:rsidP="00A33DCA">
            <w:pPr>
              <w:pStyle w:val="af9"/>
              <w:widowControl w:val="0"/>
              <w:suppressAutoHyphens/>
              <w:spacing w:line="276" w:lineRule="auto"/>
              <w:rPr>
                <w:sz w:val="20"/>
                <w:szCs w:val="20"/>
              </w:rPr>
            </w:pPr>
            <w:r w:rsidRPr="004F7F14">
              <w:rPr>
                <w:sz w:val="20"/>
                <w:szCs w:val="20"/>
              </w:rPr>
              <w:t>Паводок</w:t>
            </w:r>
          </w:p>
          <w:p w:rsidR="00073951" w:rsidRPr="004F7F14" w:rsidRDefault="00073951" w:rsidP="00A33DCA">
            <w:pPr>
              <w:pStyle w:val="af9"/>
              <w:widowControl w:val="0"/>
              <w:suppressAutoHyphens/>
              <w:spacing w:line="276" w:lineRule="auto"/>
              <w:rPr>
                <w:sz w:val="20"/>
                <w:szCs w:val="20"/>
              </w:rPr>
            </w:pPr>
            <w:r w:rsidRPr="004F7F14">
              <w:rPr>
                <w:sz w:val="20"/>
                <w:szCs w:val="20"/>
              </w:rPr>
              <w:t>Катастрофический паводок</w:t>
            </w:r>
          </w:p>
        </w:tc>
        <w:tc>
          <w:tcPr>
            <w:tcW w:w="2552" w:type="dxa"/>
            <w:tcBorders>
              <w:top w:val="single" w:sz="4" w:space="0" w:color="auto"/>
              <w:left w:val="single" w:sz="4" w:space="0" w:color="000000"/>
              <w:bottom w:val="single" w:sz="4" w:space="0" w:color="000000"/>
            </w:tcBorders>
            <w:vAlign w:val="center"/>
          </w:tcPr>
          <w:p w:rsidR="00073951" w:rsidRPr="004F7F14" w:rsidRDefault="00073951" w:rsidP="00A33DCA">
            <w:pPr>
              <w:pStyle w:val="af9"/>
              <w:widowControl w:val="0"/>
              <w:suppressAutoHyphens/>
              <w:spacing w:line="276" w:lineRule="auto"/>
              <w:rPr>
                <w:rFonts w:eastAsia="Calibri"/>
                <w:sz w:val="20"/>
                <w:szCs w:val="20"/>
              </w:rPr>
            </w:pPr>
            <w:r w:rsidRPr="004F7F14">
              <w:rPr>
                <w:rFonts w:eastAsia="Calibri"/>
                <w:sz w:val="20"/>
                <w:szCs w:val="20"/>
              </w:rPr>
              <w:t>Гидродинамический</w:t>
            </w:r>
          </w:p>
        </w:tc>
        <w:tc>
          <w:tcPr>
            <w:tcW w:w="4745" w:type="dxa"/>
            <w:tcBorders>
              <w:top w:val="single" w:sz="4" w:space="0" w:color="auto"/>
              <w:left w:val="single" w:sz="4" w:space="0" w:color="000000"/>
              <w:bottom w:val="single" w:sz="4" w:space="0" w:color="000000"/>
              <w:right w:val="single" w:sz="4" w:space="0" w:color="000000"/>
            </w:tcBorders>
            <w:vAlign w:val="center"/>
          </w:tcPr>
          <w:p w:rsidR="00073951" w:rsidRPr="004F7F14" w:rsidRDefault="00073951" w:rsidP="00A33DCA">
            <w:pPr>
              <w:pStyle w:val="af9"/>
              <w:widowControl w:val="0"/>
              <w:suppressAutoHyphens/>
              <w:spacing w:line="276" w:lineRule="auto"/>
              <w:rPr>
                <w:rFonts w:eastAsia="Calibri"/>
                <w:sz w:val="20"/>
                <w:szCs w:val="20"/>
              </w:rPr>
            </w:pPr>
            <w:r w:rsidRPr="004F7F14">
              <w:rPr>
                <w:rFonts w:eastAsia="Calibri"/>
                <w:sz w:val="20"/>
                <w:szCs w:val="20"/>
              </w:rPr>
              <w:t>Поток (течение) воды</w:t>
            </w:r>
          </w:p>
        </w:tc>
      </w:tr>
      <w:tr w:rsidR="000D5BF0" w:rsidRPr="004F7F14" w:rsidTr="007178E8">
        <w:trPr>
          <w:trHeight w:val="20"/>
          <w:jc w:val="center"/>
        </w:trPr>
        <w:tc>
          <w:tcPr>
            <w:tcW w:w="675" w:type="dxa"/>
            <w:vMerge/>
            <w:tcBorders>
              <w:top w:val="single" w:sz="4" w:space="0" w:color="000000"/>
              <w:left w:val="single" w:sz="4" w:space="0" w:color="000000"/>
              <w:bottom w:val="single" w:sz="4" w:space="0" w:color="000000"/>
            </w:tcBorders>
            <w:vAlign w:val="center"/>
          </w:tcPr>
          <w:p w:rsidR="00073951" w:rsidRPr="004F7F14" w:rsidRDefault="00073951" w:rsidP="00A33DCA">
            <w:pPr>
              <w:pStyle w:val="af9"/>
              <w:widowControl w:val="0"/>
              <w:suppressAutoHyphens/>
              <w:spacing w:line="276" w:lineRule="auto"/>
              <w:rPr>
                <w:rFonts w:eastAsia="Calibri"/>
                <w:sz w:val="20"/>
                <w:szCs w:val="20"/>
              </w:rPr>
            </w:pPr>
          </w:p>
        </w:tc>
        <w:tc>
          <w:tcPr>
            <w:tcW w:w="1843" w:type="dxa"/>
            <w:vMerge/>
            <w:tcBorders>
              <w:top w:val="single" w:sz="4" w:space="0" w:color="000000"/>
              <w:left w:val="single" w:sz="4" w:space="0" w:color="000000"/>
              <w:bottom w:val="single" w:sz="4" w:space="0" w:color="000000"/>
            </w:tcBorders>
            <w:vAlign w:val="center"/>
          </w:tcPr>
          <w:p w:rsidR="00073951" w:rsidRPr="004F7F14" w:rsidRDefault="00073951" w:rsidP="00A33DCA">
            <w:pPr>
              <w:pStyle w:val="af9"/>
              <w:widowControl w:val="0"/>
              <w:suppressAutoHyphens/>
              <w:spacing w:line="276" w:lineRule="auto"/>
              <w:rPr>
                <w:sz w:val="20"/>
                <w:szCs w:val="20"/>
              </w:rPr>
            </w:pPr>
          </w:p>
        </w:tc>
        <w:tc>
          <w:tcPr>
            <w:tcW w:w="2552" w:type="dxa"/>
            <w:tcBorders>
              <w:top w:val="single" w:sz="4" w:space="0" w:color="000000"/>
              <w:left w:val="single" w:sz="4" w:space="0" w:color="000000"/>
              <w:bottom w:val="single" w:sz="4" w:space="0" w:color="000000"/>
            </w:tcBorders>
            <w:vAlign w:val="center"/>
          </w:tcPr>
          <w:p w:rsidR="00073951" w:rsidRPr="004F7F14" w:rsidRDefault="00073951" w:rsidP="00A33DCA">
            <w:pPr>
              <w:pStyle w:val="af9"/>
              <w:widowControl w:val="0"/>
              <w:suppressAutoHyphens/>
              <w:spacing w:line="276" w:lineRule="auto"/>
              <w:rPr>
                <w:rFonts w:eastAsia="Calibri"/>
                <w:sz w:val="20"/>
                <w:szCs w:val="20"/>
              </w:rPr>
            </w:pPr>
            <w:r w:rsidRPr="004F7F14">
              <w:rPr>
                <w:rFonts w:eastAsia="Calibri"/>
                <w:sz w:val="20"/>
                <w:szCs w:val="20"/>
              </w:rPr>
              <w:t>Гидрохимический</w:t>
            </w:r>
          </w:p>
        </w:tc>
        <w:tc>
          <w:tcPr>
            <w:tcW w:w="4745" w:type="dxa"/>
            <w:tcBorders>
              <w:top w:val="single" w:sz="4" w:space="0" w:color="000000"/>
              <w:left w:val="single" w:sz="4" w:space="0" w:color="000000"/>
              <w:bottom w:val="single" w:sz="4" w:space="0" w:color="000000"/>
              <w:right w:val="single" w:sz="4" w:space="0" w:color="000000"/>
            </w:tcBorders>
            <w:vAlign w:val="center"/>
          </w:tcPr>
          <w:p w:rsidR="00073951" w:rsidRPr="004F7F14" w:rsidRDefault="00073951" w:rsidP="00A33DCA">
            <w:pPr>
              <w:pStyle w:val="af9"/>
              <w:widowControl w:val="0"/>
              <w:suppressAutoHyphens/>
              <w:spacing w:line="276" w:lineRule="auto"/>
              <w:rPr>
                <w:rFonts w:eastAsia="Calibri"/>
                <w:sz w:val="20"/>
                <w:szCs w:val="20"/>
              </w:rPr>
            </w:pPr>
            <w:r w:rsidRPr="004F7F14">
              <w:rPr>
                <w:rFonts w:eastAsia="Calibri"/>
                <w:sz w:val="20"/>
                <w:szCs w:val="20"/>
              </w:rPr>
              <w:t>Загрязнение гидросферы, почв, грунтов</w:t>
            </w:r>
          </w:p>
        </w:tc>
      </w:tr>
      <w:tr w:rsidR="000D5BF0" w:rsidRPr="004F7F14" w:rsidTr="007178E8">
        <w:trPr>
          <w:trHeight w:val="20"/>
          <w:jc w:val="center"/>
        </w:trPr>
        <w:tc>
          <w:tcPr>
            <w:tcW w:w="9815" w:type="dxa"/>
            <w:gridSpan w:val="4"/>
            <w:tcBorders>
              <w:top w:val="single" w:sz="4" w:space="0" w:color="000000"/>
              <w:left w:val="single" w:sz="4" w:space="0" w:color="000000"/>
              <w:bottom w:val="single" w:sz="4" w:space="0" w:color="000000"/>
              <w:right w:val="single" w:sz="4" w:space="0" w:color="000000"/>
            </w:tcBorders>
            <w:shd w:val="pct5" w:color="auto" w:fill="auto"/>
            <w:vAlign w:val="center"/>
          </w:tcPr>
          <w:p w:rsidR="00073951" w:rsidRPr="004F7F14" w:rsidRDefault="00073951" w:rsidP="00A33DCA">
            <w:pPr>
              <w:pStyle w:val="af8"/>
              <w:numPr>
                <w:ilvl w:val="0"/>
                <w:numId w:val="35"/>
              </w:numPr>
              <w:spacing w:line="276" w:lineRule="auto"/>
              <w:rPr>
                <w:rFonts w:ascii="Times New Roman" w:eastAsia="Calibri" w:hAnsi="Times New Roman"/>
                <w:sz w:val="20"/>
                <w:szCs w:val="20"/>
              </w:rPr>
            </w:pPr>
            <w:r w:rsidRPr="004F7F14">
              <w:rPr>
                <w:rFonts w:ascii="Times New Roman" w:eastAsia="Calibri" w:hAnsi="Times New Roman"/>
                <w:sz w:val="20"/>
                <w:szCs w:val="20"/>
              </w:rPr>
              <w:t>Опасные метеорологические явления и процессы</w:t>
            </w:r>
          </w:p>
        </w:tc>
      </w:tr>
      <w:tr w:rsidR="000D5BF0" w:rsidRPr="004F7F14" w:rsidTr="007178E8">
        <w:trPr>
          <w:trHeight w:val="20"/>
          <w:jc w:val="center"/>
        </w:trPr>
        <w:tc>
          <w:tcPr>
            <w:tcW w:w="675" w:type="dxa"/>
            <w:tcBorders>
              <w:top w:val="single" w:sz="4" w:space="0" w:color="000000"/>
              <w:left w:val="single" w:sz="4" w:space="0" w:color="000000"/>
              <w:bottom w:val="single" w:sz="4" w:space="0" w:color="000000"/>
            </w:tcBorders>
            <w:vAlign w:val="center"/>
          </w:tcPr>
          <w:p w:rsidR="00073951" w:rsidRPr="004F7F14" w:rsidRDefault="00073951" w:rsidP="00A33DCA">
            <w:pPr>
              <w:pStyle w:val="af9"/>
              <w:widowControl w:val="0"/>
              <w:suppressAutoHyphens/>
              <w:spacing w:line="276" w:lineRule="auto"/>
              <w:rPr>
                <w:rFonts w:eastAsia="Calibri"/>
                <w:sz w:val="20"/>
                <w:szCs w:val="20"/>
              </w:rPr>
            </w:pPr>
            <w:r w:rsidRPr="004F7F14">
              <w:rPr>
                <w:rFonts w:eastAsia="Calibri"/>
                <w:sz w:val="20"/>
                <w:szCs w:val="20"/>
              </w:rPr>
              <w:t>3.1</w:t>
            </w:r>
          </w:p>
        </w:tc>
        <w:tc>
          <w:tcPr>
            <w:tcW w:w="1843" w:type="dxa"/>
            <w:tcBorders>
              <w:top w:val="single" w:sz="4" w:space="0" w:color="000000"/>
              <w:left w:val="single" w:sz="4" w:space="0" w:color="000000"/>
              <w:bottom w:val="single" w:sz="4" w:space="0" w:color="000000"/>
            </w:tcBorders>
            <w:vAlign w:val="center"/>
          </w:tcPr>
          <w:p w:rsidR="00073951" w:rsidRPr="004F7F14" w:rsidRDefault="00073951" w:rsidP="00A33DCA">
            <w:pPr>
              <w:pStyle w:val="af9"/>
              <w:widowControl w:val="0"/>
              <w:suppressAutoHyphens/>
              <w:spacing w:line="276" w:lineRule="auto"/>
              <w:rPr>
                <w:sz w:val="20"/>
                <w:szCs w:val="20"/>
              </w:rPr>
            </w:pPr>
            <w:r w:rsidRPr="004F7F14">
              <w:rPr>
                <w:sz w:val="20"/>
                <w:szCs w:val="20"/>
              </w:rPr>
              <w:t>Сильный ветер Шторм</w:t>
            </w:r>
          </w:p>
          <w:p w:rsidR="00073951" w:rsidRPr="004F7F14" w:rsidRDefault="00073951" w:rsidP="00A33DCA">
            <w:pPr>
              <w:pStyle w:val="af9"/>
              <w:widowControl w:val="0"/>
              <w:suppressAutoHyphens/>
              <w:spacing w:line="276" w:lineRule="auto"/>
              <w:rPr>
                <w:sz w:val="20"/>
                <w:szCs w:val="20"/>
              </w:rPr>
            </w:pPr>
            <w:r w:rsidRPr="004F7F14">
              <w:rPr>
                <w:sz w:val="20"/>
                <w:szCs w:val="20"/>
              </w:rPr>
              <w:t>Шквал</w:t>
            </w:r>
          </w:p>
          <w:p w:rsidR="00073951" w:rsidRPr="004F7F14" w:rsidRDefault="00073951" w:rsidP="00A33DCA">
            <w:pPr>
              <w:pStyle w:val="af9"/>
              <w:widowControl w:val="0"/>
              <w:suppressAutoHyphens/>
              <w:spacing w:line="276" w:lineRule="auto"/>
              <w:rPr>
                <w:rFonts w:eastAsia="Calibri"/>
                <w:sz w:val="20"/>
                <w:szCs w:val="20"/>
              </w:rPr>
            </w:pPr>
            <w:r w:rsidRPr="004F7F14">
              <w:rPr>
                <w:sz w:val="20"/>
                <w:szCs w:val="20"/>
              </w:rPr>
              <w:t>Ураган</w:t>
            </w:r>
          </w:p>
        </w:tc>
        <w:tc>
          <w:tcPr>
            <w:tcW w:w="2552" w:type="dxa"/>
            <w:tcBorders>
              <w:top w:val="single" w:sz="4" w:space="0" w:color="000000"/>
              <w:left w:val="single" w:sz="4" w:space="0" w:color="000000"/>
              <w:bottom w:val="single" w:sz="4" w:space="0" w:color="000000"/>
            </w:tcBorders>
            <w:vAlign w:val="center"/>
          </w:tcPr>
          <w:p w:rsidR="00073951" w:rsidRPr="004F7F14" w:rsidRDefault="00073951" w:rsidP="00A33DCA">
            <w:pPr>
              <w:pStyle w:val="af9"/>
              <w:widowControl w:val="0"/>
              <w:suppressAutoHyphens/>
              <w:spacing w:line="276" w:lineRule="auto"/>
              <w:rPr>
                <w:rFonts w:eastAsia="Calibri"/>
                <w:sz w:val="20"/>
                <w:szCs w:val="20"/>
              </w:rPr>
            </w:pPr>
            <w:r w:rsidRPr="004F7F14">
              <w:rPr>
                <w:rFonts w:eastAsia="Calibri"/>
                <w:sz w:val="20"/>
                <w:szCs w:val="20"/>
              </w:rPr>
              <w:t>Аэродинамический</w:t>
            </w:r>
          </w:p>
        </w:tc>
        <w:tc>
          <w:tcPr>
            <w:tcW w:w="4745" w:type="dxa"/>
            <w:tcBorders>
              <w:top w:val="single" w:sz="4" w:space="0" w:color="000000"/>
              <w:left w:val="single" w:sz="4" w:space="0" w:color="000000"/>
              <w:bottom w:val="single" w:sz="4" w:space="0" w:color="000000"/>
              <w:right w:val="single" w:sz="4" w:space="0" w:color="000000"/>
            </w:tcBorders>
            <w:vAlign w:val="center"/>
          </w:tcPr>
          <w:p w:rsidR="00073951" w:rsidRPr="004F7F14" w:rsidRDefault="00073951" w:rsidP="00A33DCA">
            <w:pPr>
              <w:pStyle w:val="af9"/>
              <w:widowControl w:val="0"/>
              <w:suppressAutoHyphens/>
              <w:spacing w:line="276" w:lineRule="auto"/>
              <w:rPr>
                <w:rFonts w:eastAsia="Calibri"/>
                <w:sz w:val="20"/>
                <w:szCs w:val="20"/>
              </w:rPr>
            </w:pPr>
            <w:r w:rsidRPr="004F7F14">
              <w:rPr>
                <w:rFonts w:eastAsia="Calibri"/>
                <w:sz w:val="20"/>
                <w:szCs w:val="20"/>
              </w:rPr>
              <w:t>Ветровой поток</w:t>
            </w:r>
          </w:p>
          <w:p w:rsidR="00073951" w:rsidRPr="004F7F14" w:rsidRDefault="00073951" w:rsidP="00A33DCA">
            <w:pPr>
              <w:pStyle w:val="af9"/>
              <w:widowControl w:val="0"/>
              <w:suppressAutoHyphens/>
              <w:spacing w:line="276" w:lineRule="auto"/>
              <w:rPr>
                <w:rFonts w:eastAsia="Calibri"/>
                <w:sz w:val="20"/>
                <w:szCs w:val="20"/>
              </w:rPr>
            </w:pPr>
            <w:r w:rsidRPr="004F7F14">
              <w:rPr>
                <w:rFonts w:eastAsia="Calibri"/>
                <w:sz w:val="20"/>
                <w:szCs w:val="20"/>
              </w:rPr>
              <w:t>Ветровая нагрузка</w:t>
            </w:r>
          </w:p>
          <w:p w:rsidR="00073951" w:rsidRPr="004F7F14" w:rsidRDefault="00073951" w:rsidP="00A33DCA">
            <w:pPr>
              <w:pStyle w:val="af9"/>
              <w:widowControl w:val="0"/>
              <w:suppressAutoHyphens/>
              <w:spacing w:line="276" w:lineRule="auto"/>
              <w:rPr>
                <w:rFonts w:eastAsia="Calibri"/>
                <w:sz w:val="20"/>
                <w:szCs w:val="20"/>
              </w:rPr>
            </w:pPr>
            <w:r w:rsidRPr="004F7F14">
              <w:rPr>
                <w:rFonts w:eastAsia="Calibri"/>
                <w:sz w:val="20"/>
                <w:szCs w:val="20"/>
              </w:rPr>
              <w:t xml:space="preserve">Аэродинамическое давление </w:t>
            </w:r>
          </w:p>
          <w:p w:rsidR="00073951" w:rsidRPr="004F7F14" w:rsidRDefault="00073951" w:rsidP="00A33DCA">
            <w:pPr>
              <w:pStyle w:val="af9"/>
              <w:widowControl w:val="0"/>
              <w:suppressAutoHyphens/>
              <w:spacing w:line="276" w:lineRule="auto"/>
              <w:rPr>
                <w:rFonts w:eastAsia="Calibri"/>
                <w:sz w:val="20"/>
                <w:szCs w:val="20"/>
              </w:rPr>
            </w:pPr>
            <w:r w:rsidRPr="004F7F14">
              <w:rPr>
                <w:rFonts w:eastAsia="Calibri"/>
                <w:sz w:val="20"/>
                <w:szCs w:val="20"/>
              </w:rPr>
              <w:t>Вибрация</w:t>
            </w:r>
          </w:p>
        </w:tc>
      </w:tr>
      <w:tr w:rsidR="000D5BF0" w:rsidRPr="004F7F14" w:rsidTr="007178E8">
        <w:trPr>
          <w:trHeight w:val="20"/>
          <w:jc w:val="center"/>
        </w:trPr>
        <w:tc>
          <w:tcPr>
            <w:tcW w:w="675" w:type="dxa"/>
            <w:tcBorders>
              <w:top w:val="single" w:sz="4" w:space="0" w:color="000000"/>
              <w:left w:val="single" w:sz="4" w:space="0" w:color="000000"/>
              <w:bottom w:val="single" w:sz="4" w:space="0" w:color="000000"/>
            </w:tcBorders>
            <w:vAlign w:val="center"/>
          </w:tcPr>
          <w:p w:rsidR="00073951" w:rsidRPr="004F7F14" w:rsidRDefault="00073951" w:rsidP="00A33DCA">
            <w:pPr>
              <w:pStyle w:val="af9"/>
              <w:widowControl w:val="0"/>
              <w:suppressAutoHyphens/>
              <w:spacing w:line="276" w:lineRule="auto"/>
              <w:rPr>
                <w:rFonts w:eastAsia="Calibri"/>
                <w:sz w:val="20"/>
                <w:szCs w:val="20"/>
              </w:rPr>
            </w:pPr>
            <w:r w:rsidRPr="004F7F14">
              <w:rPr>
                <w:rFonts w:eastAsia="Calibri"/>
                <w:sz w:val="20"/>
                <w:szCs w:val="20"/>
              </w:rPr>
              <w:t>3.2</w:t>
            </w:r>
          </w:p>
        </w:tc>
        <w:tc>
          <w:tcPr>
            <w:tcW w:w="1843" w:type="dxa"/>
            <w:tcBorders>
              <w:top w:val="single" w:sz="4" w:space="0" w:color="000000"/>
              <w:left w:val="single" w:sz="4" w:space="0" w:color="000000"/>
              <w:bottom w:val="single" w:sz="4" w:space="0" w:color="000000"/>
            </w:tcBorders>
            <w:vAlign w:val="center"/>
          </w:tcPr>
          <w:p w:rsidR="00073951" w:rsidRPr="004F7F14" w:rsidRDefault="00073951" w:rsidP="00A33DCA">
            <w:pPr>
              <w:pStyle w:val="af9"/>
              <w:widowControl w:val="0"/>
              <w:suppressAutoHyphens/>
              <w:spacing w:line="276" w:lineRule="auto"/>
              <w:rPr>
                <w:sz w:val="20"/>
                <w:szCs w:val="20"/>
              </w:rPr>
            </w:pPr>
            <w:r w:rsidRPr="004F7F14">
              <w:rPr>
                <w:sz w:val="20"/>
                <w:szCs w:val="20"/>
              </w:rPr>
              <w:t>Смерч</w:t>
            </w:r>
          </w:p>
          <w:p w:rsidR="00073951" w:rsidRPr="004F7F14" w:rsidRDefault="00073951" w:rsidP="00A33DCA">
            <w:pPr>
              <w:pStyle w:val="af9"/>
              <w:widowControl w:val="0"/>
              <w:suppressAutoHyphens/>
              <w:spacing w:line="276" w:lineRule="auto"/>
              <w:rPr>
                <w:sz w:val="20"/>
                <w:szCs w:val="20"/>
              </w:rPr>
            </w:pPr>
            <w:r w:rsidRPr="004F7F14">
              <w:rPr>
                <w:sz w:val="20"/>
                <w:szCs w:val="20"/>
              </w:rPr>
              <w:t>Вихрь</w:t>
            </w:r>
          </w:p>
        </w:tc>
        <w:tc>
          <w:tcPr>
            <w:tcW w:w="2552" w:type="dxa"/>
            <w:tcBorders>
              <w:top w:val="single" w:sz="4" w:space="0" w:color="000000"/>
              <w:left w:val="single" w:sz="4" w:space="0" w:color="000000"/>
              <w:bottom w:val="single" w:sz="4" w:space="0" w:color="000000"/>
            </w:tcBorders>
            <w:vAlign w:val="center"/>
          </w:tcPr>
          <w:p w:rsidR="00073951" w:rsidRPr="004F7F14" w:rsidRDefault="00073951" w:rsidP="00A33DCA">
            <w:pPr>
              <w:pStyle w:val="af9"/>
              <w:widowControl w:val="0"/>
              <w:suppressAutoHyphens/>
              <w:spacing w:line="276" w:lineRule="auto"/>
              <w:rPr>
                <w:rFonts w:eastAsia="Calibri"/>
                <w:sz w:val="20"/>
                <w:szCs w:val="20"/>
              </w:rPr>
            </w:pPr>
            <w:r w:rsidRPr="004F7F14">
              <w:rPr>
                <w:rFonts w:eastAsia="Calibri"/>
                <w:sz w:val="20"/>
                <w:szCs w:val="20"/>
              </w:rPr>
              <w:t>Аэродинамический</w:t>
            </w:r>
          </w:p>
        </w:tc>
        <w:tc>
          <w:tcPr>
            <w:tcW w:w="4745" w:type="dxa"/>
            <w:tcBorders>
              <w:top w:val="single" w:sz="4" w:space="0" w:color="000000"/>
              <w:left w:val="single" w:sz="4" w:space="0" w:color="000000"/>
              <w:bottom w:val="single" w:sz="4" w:space="0" w:color="000000"/>
              <w:right w:val="single" w:sz="4" w:space="0" w:color="000000"/>
            </w:tcBorders>
            <w:vAlign w:val="center"/>
          </w:tcPr>
          <w:p w:rsidR="00073951" w:rsidRPr="004F7F14" w:rsidRDefault="00073951" w:rsidP="00A33DCA">
            <w:pPr>
              <w:pStyle w:val="af9"/>
              <w:widowControl w:val="0"/>
              <w:suppressAutoHyphens/>
              <w:spacing w:line="276" w:lineRule="auto"/>
              <w:rPr>
                <w:rFonts w:eastAsia="Calibri"/>
                <w:sz w:val="20"/>
                <w:szCs w:val="20"/>
              </w:rPr>
            </w:pPr>
            <w:r w:rsidRPr="004F7F14">
              <w:rPr>
                <w:rFonts w:eastAsia="Calibri"/>
                <w:sz w:val="20"/>
                <w:szCs w:val="20"/>
              </w:rPr>
              <w:t>Сильное разряжение воздуха</w:t>
            </w:r>
          </w:p>
          <w:p w:rsidR="00073951" w:rsidRPr="004F7F14" w:rsidRDefault="00073951" w:rsidP="00A33DCA">
            <w:pPr>
              <w:pStyle w:val="af9"/>
              <w:widowControl w:val="0"/>
              <w:suppressAutoHyphens/>
              <w:spacing w:line="276" w:lineRule="auto"/>
              <w:rPr>
                <w:rFonts w:eastAsia="Calibri"/>
                <w:sz w:val="20"/>
                <w:szCs w:val="20"/>
              </w:rPr>
            </w:pPr>
            <w:r w:rsidRPr="004F7F14">
              <w:rPr>
                <w:rFonts w:eastAsia="Calibri"/>
                <w:sz w:val="20"/>
                <w:szCs w:val="20"/>
              </w:rPr>
              <w:t>Вихревой восходящий поток</w:t>
            </w:r>
          </w:p>
          <w:p w:rsidR="00073951" w:rsidRPr="004F7F14" w:rsidRDefault="00073951" w:rsidP="00A33DCA">
            <w:pPr>
              <w:pStyle w:val="af9"/>
              <w:widowControl w:val="0"/>
              <w:suppressAutoHyphens/>
              <w:spacing w:line="276" w:lineRule="auto"/>
              <w:rPr>
                <w:rFonts w:eastAsia="Calibri"/>
                <w:sz w:val="20"/>
                <w:szCs w:val="20"/>
              </w:rPr>
            </w:pPr>
            <w:r w:rsidRPr="004F7F14">
              <w:rPr>
                <w:rFonts w:eastAsia="Calibri"/>
                <w:sz w:val="20"/>
                <w:szCs w:val="20"/>
              </w:rPr>
              <w:t>Ветровая нагрузка</w:t>
            </w:r>
          </w:p>
        </w:tc>
      </w:tr>
      <w:tr w:rsidR="000D5BF0" w:rsidRPr="004F7F14" w:rsidTr="007178E8">
        <w:trPr>
          <w:trHeight w:val="20"/>
          <w:jc w:val="center"/>
        </w:trPr>
        <w:tc>
          <w:tcPr>
            <w:tcW w:w="675" w:type="dxa"/>
            <w:tcBorders>
              <w:top w:val="single" w:sz="4" w:space="0" w:color="000000"/>
              <w:left w:val="single" w:sz="4" w:space="0" w:color="000000"/>
              <w:bottom w:val="single" w:sz="4" w:space="0" w:color="000000"/>
            </w:tcBorders>
            <w:vAlign w:val="center"/>
          </w:tcPr>
          <w:p w:rsidR="00073951" w:rsidRPr="004F7F14" w:rsidRDefault="00073951" w:rsidP="00A33DCA">
            <w:pPr>
              <w:pStyle w:val="af9"/>
              <w:widowControl w:val="0"/>
              <w:suppressAutoHyphens/>
              <w:spacing w:line="276" w:lineRule="auto"/>
              <w:rPr>
                <w:rFonts w:eastAsia="Calibri"/>
                <w:sz w:val="20"/>
                <w:szCs w:val="20"/>
              </w:rPr>
            </w:pPr>
            <w:r w:rsidRPr="004F7F14">
              <w:rPr>
                <w:rFonts w:eastAsia="Calibri"/>
                <w:sz w:val="20"/>
                <w:szCs w:val="20"/>
              </w:rPr>
              <w:t>3.3</w:t>
            </w:r>
          </w:p>
        </w:tc>
        <w:tc>
          <w:tcPr>
            <w:tcW w:w="1843" w:type="dxa"/>
            <w:tcBorders>
              <w:top w:val="single" w:sz="4" w:space="0" w:color="000000"/>
              <w:left w:val="single" w:sz="4" w:space="0" w:color="000000"/>
              <w:bottom w:val="single" w:sz="4" w:space="0" w:color="000000"/>
            </w:tcBorders>
            <w:vAlign w:val="center"/>
          </w:tcPr>
          <w:p w:rsidR="00073951" w:rsidRPr="004F7F14" w:rsidRDefault="00073951" w:rsidP="00A33DCA">
            <w:pPr>
              <w:pStyle w:val="af9"/>
              <w:suppressAutoHyphens/>
              <w:spacing w:line="276" w:lineRule="auto"/>
              <w:rPr>
                <w:sz w:val="20"/>
                <w:szCs w:val="20"/>
              </w:rPr>
            </w:pPr>
            <w:r w:rsidRPr="004F7F14">
              <w:rPr>
                <w:sz w:val="20"/>
                <w:szCs w:val="20"/>
              </w:rPr>
              <w:t>Сильные осадки</w:t>
            </w:r>
          </w:p>
        </w:tc>
        <w:tc>
          <w:tcPr>
            <w:tcW w:w="2552" w:type="dxa"/>
            <w:tcBorders>
              <w:top w:val="single" w:sz="4" w:space="0" w:color="000000"/>
              <w:left w:val="single" w:sz="4" w:space="0" w:color="000000"/>
              <w:bottom w:val="single" w:sz="4" w:space="0" w:color="000000"/>
            </w:tcBorders>
            <w:vAlign w:val="center"/>
          </w:tcPr>
          <w:p w:rsidR="00073951" w:rsidRPr="004F7F14" w:rsidRDefault="00073951" w:rsidP="00A33DCA">
            <w:pPr>
              <w:pStyle w:val="af9"/>
              <w:widowControl w:val="0"/>
              <w:suppressAutoHyphens/>
              <w:spacing w:line="276" w:lineRule="auto"/>
              <w:rPr>
                <w:rFonts w:eastAsia="Calibri"/>
                <w:sz w:val="20"/>
                <w:szCs w:val="20"/>
              </w:rPr>
            </w:pPr>
          </w:p>
        </w:tc>
        <w:tc>
          <w:tcPr>
            <w:tcW w:w="4745" w:type="dxa"/>
            <w:tcBorders>
              <w:top w:val="single" w:sz="4" w:space="0" w:color="000000"/>
              <w:left w:val="single" w:sz="4" w:space="0" w:color="000000"/>
              <w:bottom w:val="single" w:sz="4" w:space="0" w:color="000000"/>
              <w:right w:val="single" w:sz="4" w:space="0" w:color="000000"/>
            </w:tcBorders>
            <w:vAlign w:val="center"/>
          </w:tcPr>
          <w:p w:rsidR="00073951" w:rsidRPr="004F7F14" w:rsidRDefault="00073951" w:rsidP="00A33DCA">
            <w:pPr>
              <w:pStyle w:val="af9"/>
              <w:widowControl w:val="0"/>
              <w:suppressAutoHyphens/>
              <w:spacing w:line="276" w:lineRule="auto"/>
              <w:rPr>
                <w:rFonts w:eastAsia="Calibri"/>
                <w:sz w:val="20"/>
                <w:szCs w:val="20"/>
              </w:rPr>
            </w:pPr>
          </w:p>
        </w:tc>
      </w:tr>
      <w:tr w:rsidR="000D5BF0" w:rsidRPr="004F7F14" w:rsidTr="007178E8">
        <w:trPr>
          <w:trHeight w:val="20"/>
          <w:jc w:val="center"/>
        </w:trPr>
        <w:tc>
          <w:tcPr>
            <w:tcW w:w="675" w:type="dxa"/>
            <w:tcBorders>
              <w:top w:val="single" w:sz="4" w:space="0" w:color="000000"/>
              <w:left w:val="single" w:sz="4" w:space="0" w:color="000000"/>
              <w:bottom w:val="single" w:sz="4" w:space="0" w:color="000000"/>
            </w:tcBorders>
            <w:vAlign w:val="center"/>
          </w:tcPr>
          <w:p w:rsidR="00073951" w:rsidRPr="004F7F14" w:rsidRDefault="00073951" w:rsidP="00A33DCA">
            <w:pPr>
              <w:pStyle w:val="af9"/>
              <w:widowControl w:val="0"/>
              <w:suppressAutoHyphens/>
              <w:spacing w:line="276" w:lineRule="auto"/>
              <w:rPr>
                <w:rFonts w:eastAsia="Calibri"/>
                <w:sz w:val="20"/>
                <w:szCs w:val="20"/>
              </w:rPr>
            </w:pPr>
            <w:r w:rsidRPr="004F7F14">
              <w:rPr>
                <w:rFonts w:eastAsia="Calibri"/>
                <w:sz w:val="20"/>
                <w:szCs w:val="20"/>
              </w:rPr>
              <w:t>3.3.1</w:t>
            </w:r>
          </w:p>
        </w:tc>
        <w:tc>
          <w:tcPr>
            <w:tcW w:w="1843" w:type="dxa"/>
            <w:tcBorders>
              <w:top w:val="single" w:sz="4" w:space="0" w:color="000000"/>
              <w:left w:val="single" w:sz="4" w:space="0" w:color="000000"/>
              <w:bottom w:val="single" w:sz="4" w:space="0" w:color="000000"/>
            </w:tcBorders>
            <w:vAlign w:val="center"/>
          </w:tcPr>
          <w:p w:rsidR="00073951" w:rsidRPr="004F7F14" w:rsidRDefault="00073951" w:rsidP="00A33DCA">
            <w:pPr>
              <w:pStyle w:val="af9"/>
              <w:suppressAutoHyphens/>
              <w:spacing w:line="276" w:lineRule="auto"/>
              <w:rPr>
                <w:sz w:val="20"/>
                <w:szCs w:val="20"/>
              </w:rPr>
            </w:pPr>
            <w:r w:rsidRPr="004F7F14">
              <w:rPr>
                <w:sz w:val="20"/>
                <w:szCs w:val="20"/>
              </w:rPr>
              <w:t>Продолжительный дождь (ливень)</w:t>
            </w:r>
          </w:p>
        </w:tc>
        <w:tc>
          <w:tcPr>
            <w:tcW w:w="2552" w:type="dxa"/>
            <w:tcBorders>
              <w:top w:val="single" w:sz="4" w:space="0" w:color="000000"/>
              <w:left w:val="single" w:sz="4" w:space="0" w:color="000000"/>
              <w:bottom w:val="single" w:sz="4" w:space="0" w:color="000000"/>
            </w:tcBorders>
            <w:vAlign w:val="center"/>
          </w:tcPr>
          <w:p w:rsidR="00073951" w:rsidRPr="004F7F14" w:rsidRDefault="00073951" w:rsidP="00A33DCA">
            <w:pPr>
              <w:pStyle w:val="af9"/>
              <w:suppressAutoHyphens/>
              <w:spacing w:line="276" w:lineRule="auto"/>
              <w:rPr>
                <w:sz w:val="20"/>
                <w:szCs w:val="20"/>
              </w:rPr>
            </w:pPr>
            <w:r w:rsidRPr="004F7F14">
              <w:rPr>
                <w:sz w:val="20"/>
                <w:szCs w:val="20"/>
              </w:rPr>
              <w:t>Гидродинамический</w:t>
            </w:r>
          </w:p>
        </w:tc>
        <w:tc>
          <w:tcPr>
            <w:tcW w:w="4745" w:type="dxa"/>
            <w:tcBorders>
              <w:top w:val="single" w:sz="4" w:space="0" w:color="000000"/>
              <w:left w:val="single" w:sz="4" w:space="0" w:color="000000"/>
              <w:bottom w:val="single" w:sz="4" w:space="0" w:color="000000"/>
              <w:right w:val="single" w:sz="4" w:space="0" w:color="000000"/>
            </w:tcBorders>
            <w:vAlign w:val="center"/>
          </w:tcPr>
          <w:p w:rsidR="00073951" w:rsidRPr="004F7F14" w:rsidRDefault="00073951" w:rsidP="00A33DCA">
            <w:pPr>
              <w:pStyle w:val="af9"/>
              <w:suppressAutoHyphens/>
              <w:spacing w:line="276" w:lineRule="auto"/>
              <w:rPr>
                <w:sz w:val="20"/>
                <w:szCs w:val="20"/>
              </w:rPr>
            </w:pPr>
            <w:r w:rsidRPr="004F7F14">
              <w:rPr>
                <w:sz w:val="20"/>
                <w:szCs w:val="20"/>
              </w:rPr>
              <w:t>Поток (течение) воды</w:t>
            </w:r>
          </w:p>
          <w:p w:rsidR="00073951" w:rsidRPr="004F7F14" w:rsidRDefault="00073951" w:rsidP="00A33DCA">
            <w:pPr>
              <w:pStyle w:val="af9"/>
              <w:suppressAutoHyphens/>
              <w:spacing w:line="276" w:lineRule="auto"/>
              <w:rPr>
                <w:sz w:val="20"/>
                <w:szCs w:val="20"/>
              </w:rPr>
            </w:pPr>
            <w:r w:rsidRPr="004F7F14">
              <w:rPr>
                <w:sz w:val="20"/>
                <w:szCs w:val="20"/>
              </w:rPr>
              <w:t>Затопление территории</w:t>
            </w:r>
          </w:p>
        </w:tc>
      </w:tr>
      <w:tr w:rsidR="000D5BF0" w:rsidRPr="004F7F14" w:rsidTr="007178E8">
        <w:trPr>
          <w:trHeight w:val="20"/>
          <w:jc w:val="center"/>
        </w:trPr>
        <w:tc>
          <w:tcPr>
            <w:tcW w:w="675" w:type="dxa"/>
            <w:tcBorders>
              <w:top w:val="single" w:sz="4" w:space="0" w:color="000000"/>
              <w:left w:val="single" w:sz="4" w:space="0" w:color="000000"/>
              <w:bottom w:val="single" w:sz="4" w:space="0" w:color="000000"/>
            </w:tcBorders>
            <w:vAlign w:val="center"/>
          </w:tcPr>
          <w:p w:rsidR="00073951" w:rsidRPr="004F7F14" w:rsidRDefault="00073951" w:rsidP="00A33DCA">
            <w:pPr>
              <w:pStyle w:val="af9"/>
              <w:widowControl w:val="0"/>
              <w:suppressAutoHyphens/>
              <w:spacing w:line="276" w:lineRule="auto"/>
              <w:rPr>
                <w:rFonts w:eastAsia="Calibri"/>
                <w:sz w:val="20"/>
                <w:szCs w:val="20"/>
              </w:rPr>
            </w:pPr>
            <w:r w:rsidRPr="004F7F14">
              <w:rPr>
                <w:rFonts w:eastAsia="Calibri"/>
                <w:sz w:val="20"/>
                <w:szCs w:val="20"/>
              </w:rPr>
              <w:t>3.3.2</w:t>
            </w:r>
          </w:p>
        </w:tc>
        <w:tc>
          <w:tcPr>
            <w:tcW w:w="1843" w:type="dxa"/>
            <w:tcBorders>
              <w:top w:val="single" w:sz="4" w:space="0" w:color="000000"/>
              <w:left w:val="single" w:sz="4" w:space="0" w:color="000000"/>
              <w:bottom w:val="single" w:sz="4" w:space="0" w:color="000000"/>
            </w:tcBorders>
            <w:vAlign w:val="center"/>
          </w:tcPr>
          <w:p w:rsidR="00073951" w:rsidRPr="004F7F14" w:rsidRDefault="00073951" w:rsidP="00A33DCA">
            <w:pPr>
              <w:pStyle w:val="af9"/>
              <w:widowControl w:val="0"/>
              <w:suppressAutoHyphens/>
              <w:spacing w:line="276" w:lineRule="auto"/>
              <w:rPr>
                <w:rFonts w:eastAsia="Calibri"/>
                <w:sz w:val="20"/>
                <w:szCs w:val="20"/>
              </w:rPr>
            </w:pPr>
            <w:r w:rsidRPr="004F7F14">
              <w:rPr>
                <w:rFonts w:eastAsia="Calibri"/>
                <w:sz w:val="20"/>
                <w:szCs w:val="20"/>
              </w:rPr>
              <w:t>Сильный снегопад</w:t>
            </w:r>
          </w:p>
        </w:tc>
        <w:tc>
          <w:tcPr>
            <w:tcW w:w="2552" w:type="dxa"/>
            <w:tcBorders>
              <w:top w:val="single" w:sz="4" w:space="0" w:color="000000"/>
              <w:left w:val="single" w:sz="4" w:space="0" w:color="000000"/>
              <w:bottom w:val="single" w:sz="4" w:space="0" w:color="000000"/>
            </w:tcBorders>
            <w:vAlign w:val="center"/>
          </w:tcPr>
          <w:p w:rsidR="00073951" w:rsidRPr="004F7F14" w:rsidRDefault="00073951" w:rsidP="00A33DCA">
            <w:pPr>
              <w:pStyle w:val="af9"/>
              <w:widowControl w:val="0"/>
              <w:suppressAutoHyphens/>
              <w:spacing w:line="276" w:lineRule="auto"/>
              <w:rPr>
                <w:rFonts w:eastAsia="Calibri"/>
                <w:sz w:val="20"/>
                <w:szCs w:val="20"/>
              </w:rPr>
            </w:pPr>
            <w:r w:rsidRPr="004F7F14">
              <w:rPr>
                <w:rFonts w:eastAsia="Calibri"/>
                <w:sz w:val="20"/>
                <w:szCs w:val="20"/>
              </w:rPr>
              <w:t>Гидродинамический</w:t>
            </w:r>
          </w:p>
        </w:tc>
        <w:tc>
          <w:tcPr>
            <w:tcW w:w="4745" w:type="dxa"/>
            <w:tcBorders>
              <w:top w:val="single" w:sz="4" w:space="0" w:color="000000"/>
              <w:left w:val="single" w:sz="4" w:space="0" w:color="000000"/>
              <w:bottom w:val="single" w:sz="4" w:space="0" w:color="000000"/>
              <w:right w:val="single" w:sz="4" w:space="0" w:color="000000"/>
            </w:tcBorders>
          </w:tcPr>
          <w:p w:rsidR="00073951" w:rsidRPr="004F7F14" w:rsidRDefault="00073951" w:rsidP="00A33DCA">
            <w:pPr>
              <w:pStyle w:val="af9"/>
              <w:widowControl w:val="0"/>
              <w:suppressAutoHyphens/>
              <w:spacing w:line="276" w:lineRule="auto"/>
              <w:rPr>
                <w:rFonts w:eastAsia="Calibri"/>
                <w:sz w:val="20"/>
                <w:szCs w:val="20"/>
              </w:rPr>
            </w:pPr>
            <w:r w:rsidRPr="004F7F14">
              <w:rPr>
                <w:rFonts w:eastAsia="Calibri"/>
                <w:sz w:val="20"/>
                <w:szCs w:val="20"/>
              </w:rPr>
              <w:t>Снеговая нагрузка</w:t>
            </w:r>
          </w:p>
          <w:p w:rsidR="00073951" w:rsidRPr="004F7F14" w:rsidRDefault="00073951" w:rsidP="00A33DCA">
            <w:pPr>
              <w:pStyle w:val="af9"/>
              <w:widowControl w:val="0"/>
              <w:suppressAutoHyphens/>
              <w:spacing w:line="276" w:lineRule="auto"/>
              <w:rPr>
                <w:rFonts w:eastAsia="Calibri"/>
                <w:sz w:val="20"/>
                <w:szCs w:val="20"/>
              </w:rPr>
            </w:pPr>
            <w:r w:rsidRPr="004F7F14">
              <w:rPr>
                <w:rFonts w:eastAsia="Calibri"/>
                <w:sz w:val="20"/>
                <w:szCs w:val="20"/>
              </w:rPr>
              <w:t>Снежные заносы</w:t>
            </w:r>
          </w:p>
        </w:tc>
      </w:tr>
      <w:tr w:rsidR="000D5BF0" w:rsidRPr="004F7F14" w:rsidTr="007178E8">
        <w:trPr>
          <w:trHeight w:val="20"/>
          <w:jc w:val="center"/>
        </w:trPr>
        <w:tc>
          <w:tcPr>
            <w:tcW w:w="675" w:type="dxa"/>
            <w:tcBorders>
              <w:top w:val="single" w:sz="4" w:space="0" w:color="000000"/>
              <w:left w:val="single" w:sz="4" w:space="0" w:color="000000"/>
              <w:bottom w:val="single" w:sz="4" w:space="0" w:color="000000"/>
            </w:tcBorders>
            <w:vAlign w:val="center"/>
          </w:tcPr>
          <w:p w:rsidR="00073951" w:rsidRPr="004F7F14" w:rsidRDefault="00073951" w:rsidP="00A33DCA">
            <w:pPr>
              <w:pStyle w:val="af9"/>
              <w:widowControl w:val="0"/>
              <w:suppressAutoHyphens/>
              <w:spacing w:line="276" w:lineRule="auto"/>
              <w:rPr>
                <w:rFonts w:eastAsia="Calibri"/>
                <w:sz w:val="20"/>
                <w:szCs w:val="20"/>
              </w:rPr>
            </w:pPr>
            <w:r w:rsidRPr="004F7F14">
              <w:rPr>
                <w:rFonts w:eastAsia="Calibri"/>
                <w:sz w:val="20"/>
                <w:szCs w:val="20"/>
              </w:rPr>
              <w:t>3.3.3</w:t>
            </w:r>
          </w:p>
        </w:tc>
        <w:tc>
          <w:tcPr>
            <w:tcW w:w="1843" w:type="dxa"/>
            <w:tcBorders>
              <w:top w:val="single" w:sz="4" w:space="0" w:color="000000"/>
              <w:left w:val="single" w:sz="4" w:space="0" w:color="000000"/>
              <w:bottom w:val="single" w:sz="4" w:space="0" w:color="000000"/>
            </w:tcBorders>
            <w:vAlign w:val="center"/>
          </w:tcPr>
          <w:p w:rsidR="00073951" w:rsidRPr="004F7F14" w:rsidRDefault="00073951" w:rsidP="00A33DCA">
            <w:pPr>
              <w:pStyle w:val="af9"/>
              <w:widowControl w:val="0"/>
              <w:suppressAutoHyphens/>
              <w:spacing w:line="276" w:lineRule="auto"/>
              <w:rPr>
                <w:rFonts w:eastAsia="Calibri"/>
                <w:sz w:val="20"/>
                <w:szCs w:val="20"/>
              </w:rPr>
            </w:pPr>
            <w:r w:rsidRPr="004F7F14">
              <w:rPr>
                <w:rFonts w:eastAsia="Calibri"/>
                <w:sz w:val="20"/>
                <w:szCs w:val="20"/>
              </w:rPr>
              <w:t>Сильная метель</w:t>
            </w:r>
          </w:p>
        </w:tc>
        <w:tc>
          <w:tcPr>
            <w:tcW w:w="2552" w:type="dxa"/>
            <w:tcBorders>
              <w:top w:val="single" w:sz="4" w:space="0" w:color="000000"/>
              <w:left w:val="single" w:sz="4" w:space="0" w:color="000000"/>
              <w:bottom w:val="single" w:sz="4" w:space="0" w:color="000000"/>
            </w:tcBorders>
            <w:vAlign w:val="center"/>
          </w:tcPr>
          <w:p w:rsidR="00073951" w:rsidRPr="004F7F14" w:rsidRDefault="00073951" w:rsidP="00A33DCA">
            <w:pPr>
              <w:pStyle w:val="af9"/>
              <w:widowControl w:val="0"/>
              <w:suppressAutoHyphens/>
              <w:spacing w:line="276" w:lineRule="auto"/>
              <w:rPr>
                <w:rFonts w:eastAsia="Calibri"/>
                <w:sz w:val="20"/>
                <w:szCs w:val="20"/>
              </w:rPr>
            </w:pPr>
            <w:r w:rsidRPr="004F7F14">
              <w:rPr>
                <w:rFonts w:eastAsia="Calibri"/>
                <w:sz w:val="20"/>
                <w:szCs w:val="20"/>
              </w:rPr>
              <w:t>Гидродинамический</w:t>
            </w:r>
          </w:p>
        </w:tc>
        <w:tc>
          <w:tcPr>
            <w:tcW w:w="4745" w:type="dxa"/>
            <w:tcBorders>
              <w:top w:val="single" w:sz="4" w:space="0" w:color="000000"/>
              <w:left w:val="single" w:sz="4" w:space="0" w:color="000000"/>
              <w:bottom w:val="single" w:sz="4" w:space="0" w:color="000000"/>
              <w:right w:val="single" w:sz="4" w:space="0" w:color="000000"/>
            </w:tcBorders>
          </w:tcPr>
          <w:p w:rsidR="00073951" w:rsidRPr="004F7F14" w:rsidRDefault="00073951" w:rsidP="00A33DCA">
            <w:pPr>
              <w:pStyle w:val="af9"/>
              <w:widowControl w:val="0"/>
              <w:suppressAutoHyphens/>
              <w:spacing w:line="276" w:lineRule="auto"/>
              <w:rPr>
                <w:rFonts w:eastAsia="Calibri"/>
                <w:sz w:val="20"/>
                <w:szCs w:val="20"/>
              </w:rPr>
            </w:pPr>
            <w:r w:rsidRPr="004F7F14">
              <w:rPr>
                <w:rFonts w:eastAsia="Calibri"/>
                <w:sz w:val="20"/>
                <w:szCs w:val="20"/>
              </w:rPr>
              <w:t>Снеговая нагрузка</w:t>
            </w:r>
          </w:p>
          <w:p w:rsidR="00073951" w:rsidRPr="004F7F14" w:rsidRDefault="00073951" w:rsidP="00A33DCA">
            <w:pPr>
              <w:pStyle w:val="af9"/>
              <w:widowControl w:val="0"/>
              <w:suppressAutoHyphens/>
              <w:spacing w:line="276" w:lineRule="auto"/>
              <w:rPr>
                <w:rFonts w:eastAsia="Calibri"/>
                <w:sz w:val="20"/>
                <w:szCs w:val="20"/>
              </w:rPr>
            </w:pPr>
            <w:r w:rsidRPr="004F7F14">
              <w:rPr>
                <w:rFonts w:eastAsia="Calibri"/>
                <w:sz w:val="20"/>
                <w:szCs w:val="20"/>
              </w:rPr>
              <w:t>Ветровая нагрузка</w:t>
            </w:r>
          </w:p>
          <w:p w:rsidR="00073951" w:rsidRPr="004F7F14" w:rsidRDefault="00073951" w:rsidP="00A33DCA">
            <w:pPr>
              <w:pStyle w:val="af9"/>
              <w:widowControl w:val="0"/>
              <w:suppressAutoHyphens/>
              <w:spacing w:line="276" w:lineRule="auto"/>
              <w:rPr>
                <w:rFonts w:eastAsia="Calibri"/>
                <w:sz w:val="20"/>
                <w:szCs w:val="20"/>
              </w:rPr>
            </w:pPr>
            <w:r w:rsidRPr="004F7F14">
              <w:rPr>
                <w:rFonts w:eastAsia="Calibri"/>
                <w:sz w:val="20"/>
                <w:szCs w:val="20"/>
              </w:rPr>
              <w:t>Снежные заносы</w:t>
            </w:r>
          </w:p>
        </w:tc>
      </w:tr>
      <w:tr w:rsidR="000D5BF0" w:rsidRPr="004F7F14" w:rsidTr="007178E8">
        <w:trPr>
          <w:trHeight w:val="20"/>
          <w:jc w:val="center"/>
        </w:trPr>
        <w:tc>
          <w:tcPr>
            <w:tcW w:w="675" w:type="dxa"/>
            <w:vMerge w:val="restart"/>
            <w:tcBorders>
              <w:top w:val="single" w:sz="4" w:space="0" w:color="000000"/>
              <w:left w:val="single" w:sz="4" w:space="0" w:color="000000"/>
            </w:tcBorders>
            <w:vAlign w:val="center"/>
          </w:tcPr>
          <w:p w:rsidR="00073951" w:rsidRPr="004F7F14" w:rsidRDefault="00073951" w:rsidP="00A33DCA">
            <w:pPr>
              <w:pStyle w:val="af9"/>
              <w:widowControl w:val="0"/>
              <w:suppressAutoHyphens/>
              <w:spacing w:line="276" w:lineRule="auto"/>
              <w:rPr>
                <w:rFonts w:eastAsia="Calibri"/>
                <w:sz w:val="20"/>
                <w:szCs w:val="20"/>
              </w:rPr>
            </w:pPr>
            <w:r w:rsidRPr="004F7F14">
              <w:rPr>
                <w:rFonts w:eastAsia="Calibri"/>
                <w:sz w:val="20"/>
                <w:szCs w:val="20"/>
              </w:rPr>
              <w:t>3.3.4</w:t>
            </w:r>
          </w:p>
        </w:tc>
        <w:tc>
          <w:tcPr>
            <w:tcW w:w="1843" w:type="dxa"/>
            <w:vMerge w:val="restart"/>
            <w:tcBorders>
              <w:top w:val="single" w:sz="4" w:space="0" w:color="000000"/>
              <w:left w:val="single" w:sz="4" w:space="0" w:color="000000"/>
            </w:tcBorders>
            <w:vAlign w:val="center"/>
          </w:tcPr>
          <w:p w:rsidR="00073951" w:rsidRPr="004F7F14" w:rsidRDefault="00073951" w:rsidP="00A33DCA">
            <w:pPr>
              <w:pStyle w:val="af9"/>
              <w:widowControl w:val="0"/>
              <w:suppressAutoHyphens/>
              <w:spacing w:line="276" w:lineRule="auto"/>
              <w:rPr>
                <w:rFonts w:eastAsia="Calibri"/>
                <w:sz w:val="20"/>
                <w:szCs w:val="20"/>
              </w:rPr>
            </w:pPr>
            <w:r w:rsidRPr="004F7F14">
              <w:rPr>
                <w:rFonts w:eastAsia="Calibri"/>
                <w:sz w:val="20"/>
                <w:szCs w:val="20"/>
              </w:rPr>
              <w:t>Гололед</w:t>
            </w:r>
          </w:p>
        </w:tc>
        <w:tc>
          <w:tcPr>
            <w:tcW w:w="2552" w:type="dxa"/>
            <w:tcBorders>
              <w:top w:val="single" w:sz="4" w:space="0" w:color="000000"/>
              <w:left w:val="single" w:sz="4" w:space="0" w:color="000000"/>
              <w:bottom w:val="single" w:sz="4" w:space="0" w:color="000000"/>
            </w:tcBorders>
            <w:vAlign w:val="bottom"/>
          </w:tcPr>
          <w:p w:rsidR="00073951" w:rsidRPr="004F7F14" w:rsidRDefault="00073951" w:rsidP="00A33DCA">
            <w:pPr>
              <w:pStyle w:val="af9"/>
              <w:widowControl w:val="0"/>
              <w:suppressAutoHyphens/>
              <w:spacing w:line="276" w:lineRule="auto"/>
              <w:rPr>
                <w:rFonts w:eastAsia="Calibri"/>
                <w:sz w:val="20"/>
                <w:szCs w:val="20"/>
              </w:rPr>
            </w:pPr>
            <w:r w:rsidRPr="004F7F14">
              <w:rPr>
                <w:rFonts w:eastAsia="Calibri"/>
                <w:sz w:val="20"/>
                <w:szCs w:val="20"/>
              </w:rPr>
              <w:t>Гравитационный</w:t>
            </w:r>
          </w:p>
        </w:tc>
        <w:tc>
          <w:tcPr>
            <w:tcW w:w="4745" w:type="dxa"/>
            <w:tcBorders>
              <w:top w:val="single" w:sz="4" w:space="0" w:color="000000"/>
              <w:left w:val="single" w:sz="4" w:space="0" w:color="000000"/>
              <w:bottom w:val="single" w:sz="4" w:space="0" w:color="000000"/>
              <w:right w:val="single" w:sz="4" w:space="0" w:color="000000"/>
            </w:tcBorders>
            <w:vAlign w:val="center"/>
          </w:tcPr>
          <w:p w:rsidR="00073951" w:rsidRPr="004F7F14" w:rsidRDefault="00073951" w:rsidP="00A33DCA">
            <w:pPr>
              <w:pStyle w:val="af9"/>
              <w:widowControl w:val="0"/>
              <w:suppressAutoHyphens/>
              <w:spacing w:line="276" w:lineRule="auto"/>
              <w:rPr>
                <w:rFonts w:eastAsia="Calibri"/>
                <w:sz w:val="20"/>
                <w:szCs w:val="20"/>
              </w:rPr>
            </w:pPr>
            <w:r w:rsidRPr="004F7F14">
              <w:rPr>
                <w:rFonts w:eastAsia="Calibri"/>
                <w:sz w:val="20"/>
                <w:szCs w:val="20"/>
              </w:rPr>
              <w:t>Гололедная нагрузка</w:t>
            </w:r>
          </w:p>
        </w:tc>
      </w:tr>
      <w:tr w:rsidR="000D5BF0" w:rsidRPr="004F7F14" w:rsidTr="007178E8">
        <w:trPr>
          <w:trHeight w:val="20"/>
          <w:jc w:val="center"/>
        </w:trPr>
        <w:tc>
          <w:tcPr>
            <w:tcW w:w="675" w:type="dxa"/>
            <w:vMerge/>
            <w:tcBorders>
              <w:left w:val="single" w:sz="4" w:space="0" w:color="000000"/>
              <w:bottom w:val="single" w:sz="4" w:space="0" w:color="000000"/>
            </w:tcBorders>
            <w:vAlign w:val="center"/>
          </w:tcPr>
          <w:p w:rsidR="00073951" w:rsidRPr="004F7F14" w:rsidRDefault="00073951" w:rsidP="00A33DCA">
            <w:pPr>
              <w:pStyle w:val="af9"/>
              <w:widowControl w:val="0"/>
              <w:suppressAutoHyphens/>
              <w:spacing w:line="276" w:lineRule="auto"/>
              <w:rPr>
                <w:rFonts w:eastAsia="Calibri"/>
                <w:sz w:val="20"/>
                <w:szCs w:val="20"/>
              </w:rPr>
            </w:pPr>
          </w:p>
        </w:tc>
        <w:tc>
          <w:tcPr>
            <w:tcW w:w="1843" w:type="dxa"/>
            <w:vMerge/>
            <w:tcBorders>
              <w:left w:val="single" w:sz="4" w:space="0" w:color="000000"/>
              <w:bottom w:val="single" w:sz="4" w:space="0" w:color="000000"/>
            </w:tcBorders>
            <w:vAlign w:val="center"/>
          </w:tcPr>
          <w:p w:rsidR="00073951" w:rsidRPr="004F7F14" w:rsidRDefault="00073951" w:rsidP="00A33DCA">
            <w:pPr>
              <w:pStyle w:val="af9"/>
              <w:widowControl w:val="0"/>
              <w:suppressAutoHyphens/>
              <w:spacing w:line="276" w:lineRule="auto"/>
              <w:rPr>
                <w:rFonts w:eastAsia="Calibri"/>
                <w:sz w:val="20"/>
                <w:szCs w:val="20"/>
              </w:rPr>
            </w:pPr>
          </w:p>
        </w:tc>
        <w:tc>
          <w:tcPr>
            <w:tcW w:w="2552" w:type="dxa"/>
            <w:tcBorders>
              <w:top w:val="single" w:sz="4" w:space="0" w:color="000000"/>
              <w:left w:val="single" w:sz="4" w:space="0" w:color="000000"/>
              <w:bottom w:val="single" w:sz="4" w:space="0" w:color="000000"/>
            </w:tcBorders>
            <w:vAlign w:val="bottom"/>
          </w:tcPr>
          <w:p w:rsidR="00073951" w:rsidRPr="004F7F14" w:rsidRDefault="00073951" w:rsidP="00A33DCA">
            <w:pPr>
              <w:pStyle w:val="af9"/>
              <w:widowControl w:val="0"/>
              <w:suppressAutoHyphens/>
              <w:spacing w:line="276" w:lineRule="auto"/>
              <w:rPr>
                <w:rFonts w:eastAsia="Calibri"/>
                <w:sz w:val="20"/>
                <w:szCs w:val="20"/>
              </w:rPr>
            </w:pPr>
            <w:r w:rsidRPr="004F7F14">
              <w:rPr>
                <w:rFonts w:eastAsia="Calibri"/>
                <w:sz w:val="20"/>
                <w:szCs w:val="20"/>
              </w:rPr>
              <w:t>Динамический</w:t>
            </w:r>
          </w:p>
        </w:tc>
        <w:tc>
          <w:tcPr>
            <w:tcW w:w="4745" w:type="dxa"/>
            <w:tcBorders>
              <w:top w:val="single" w:sz="4" w:space="0" w:color="000000"/>
              <w:left w:val="single" w:sz="4" w:space="0" w:color="000000"/>
              <w:bottom w:val="single" w:sz="4" w:space="0" w:color="000000"/>
              <w:right w:val="single" w:sz="4" w:space="0" w:color="000000"/>
            </w:tcBorders>
            <w:vAlign w:val="center"/>
          </w:tcPr>
          <w:p w:rsidR="00073951" w:rsidRPr="004F7F14" w:rsidRDefault="00073951" w:rsidP="00A33DCA">
            <w:pPr>
              <w:pStyle w:val="af9"/>
              <w:widowControl w:val="0"/>
              <w:suppressAutoHyphens/>
              <w:spacing w:line="276" w:lineRule="auto"/>
              <w:rPr>
                <w:rFonts w:eastAsia="Calibri"/>
                <w:sz w:val="20"/>
                <w:szCs w:val="20"/>
              </w:rPr>
            </w:pPr>
            <w:r w:rsidRPr="004F7F14">
              <w:rPr>
                <w:rFonts w:eastAsia="Calibri"/>
                <w:sz w:val="20"/>
                <w:szCs w:val="20"/>
              </w:rPr>
              <w:t>Вибрация</w:t>
            </w:r>
          </w:p>
        </w:tc>
      </w:tr>
      <w:tr w:rsidR="000D5BF0" w:rsidRPr="004F7F14" w:rsidTr="007178E8">
        <w:trPr>
          <w:trHeight w:val="20"/>
          <w:jc w:val="center"/>
        </w:trPr>
        <w:tc>
          <w:tcPr>
            <w:tcW w:w="675" w:type="dxa"/>
            <w:tcBorders>
              <w:top w:val="single" w:sz="4" w:space="0" w:color="000000"/>
              <w:left w:val="single" w:sz="4" w:space="0" w:color="000000"/>
              <w:bottom w:val="single" w:sz="4" w:space="0" w:color="000000"/>
            </w:tcBorders>
            <w:vAlign w:val="center"/>
          </w:tcPr>
          <w:p w:rsidR="00073951" w:rsidRPr="004F7F14" w:rsidRDefault="00073951" w:rsidP="00A33DCA">
            <w:pPr>
              <w:pStyle w:val="af9"/>
              <w:widowControl w:val="0"/>
              <w:suppressAutoHyphens/>
              <w:spacing w:line="276" w:lineRule="auto"/>
              <w:rPr>
                <w:rFonts w:eastAsia="Calibri"/>
                <w:sz w:val="20"/>
                <w:szCs w:val="20"/>
              </w:rPr>
            </w:pPr>
            <w:r w:rsidRPr="004F7F14">
              <w:rPr>
                <w:rFonts w:eastAsia="Calibri"/>
                <w:sz w:val="20"/>
                <w:szCs w:val="20"/>
              </w:rPr>
              <w:t>3.3.5</w:t>
            </w:r>
          </w:p>
        </w:tc>
        <w:tc>
          <w:tcPr>
            <w:tcW w:w="1843" w:type="dxa"/>
            <w:tcBorders>
              <w:top w:val="single" w:sz="4" w:space="0" w:color="000000"/>
              <w:left w:val="single" w:sz="4" w:space="0" w:color="000000"/>
              <w:bottom w:val="single" w:sz="4" w:space="0" w:color="000000"/>
            </w:tcBorders>
            <w:vAlign w:val="center"/>
          </w:tcPr>
          <w:p w:rsidR="00073951" w:rsidRPr="004F7F14" w:rsidRDefault="00073951" w:rsidP="00A33DCA">
            <w:pPr>
              <w:pStyle w:val="af9"/>
              <w:widowControl w:val="0"/>
              <w:suppressAutoHyphens/>
              <w:spacing w:line="276" w:lineRule="auto"/>
              <w:rPr>
                <w:rFonts w:eastAsia="Calibri"/>
                <w:sz w:val="20"/>
                <w:szCs w:val="20"/>
              </w:rPr>
            </w:pPr>
            <w:r w:rsidRPr="004F7F14">
              <w:rPr>
                <w:rFonts w:eastAsia="Calibri"/>
                <w:sz w:val="20"/>
                <w:szCs w:val="20"/>
              </w:rPr>
              <w:t>Град</w:t>
            </w:r>
          </w:p>
        </w:tc>
        <w:tc>
          <w:tcPr>
            <w:tcW w:w="2552" w:type="dxa"/>
            <w:tcBorders>
              <w:top w:val="single" w:sz="4" w:space="0" w:color="000000"/>
              <w:left w:val="single" w:sz="4" w:space="0" w:color="000000"/>
              <w:bottom w:val="single" w:sz="4" w:space="0" w:color="000000"/>
            </w:tcBorders>
            <w:vAlign w:val="bottom"/>
          </w:tcPr>
          <w:p w:rsidR="00073951" w:rsidRPr="004F7F14" w:rsidRDefault="00073951" w:rsidP="00A33DCA">
            <w:pPr>
              <w:pStyle w:val="af9"/>
              <w:widowControl w:val="0"/>
              <w:suppressAutoHyphens/>
              <w:spacing w:line="276" w:lineRule="auto"/>
              <w:rPr>
                <w:rFonts w:eastAsia="Calibri"/>
                <w:sz w:val="20"/>
                <w:szCs w:val="20"/>
              </w:rPr>
            </w:pPr>
            <w:r w:rsidRPr="004F7F14">
              <w:rPr>
                <w:rFonts w:eastAsia="Calibri"/>
                <w:sz w:val="20"/>
                <w:szCs w:val="20"/>
              </w:rPr>
              <w:t>Динамический</w:t>
            </w:r>
          </w:p>
        </w:tc>
        <w:tc>
          <w:tcPr>
            <w:tcW w:w="4745" w:type="dxa"/>
            <w:tcBorders>
              <w:top w:val="single" w:sz="4" w:space="0" w:color="000000"/>
              <w:left w:val="single" w:sz="4" w:space="0" w:color="000000"/>
              <w:bottom w:val="single" w:sz="4" w:space="0" w:color="000000"/>
              <w:right w:val="single" w:sz="4" w:space="0" w:color="000000"/>
            </w:tcBorders>
            <w:vAlign w:val="center"/>
          </w:tcPr>
          <w:p w:rsidR="00073951" w:rsidRPr="004F7F14" w:rsidRDefault="00073951" w:rsidP="00A33DCA">
            <w:pPr>
              <w:pStyle w:val="af9"/>
              <w:widowControl w:val="0"/>
              <w:suppressAutoHyphens/>
              <w:spacing w:line="276" w:lineRule="auto"/>
              <w:rPr>
                <w:rFonts w:eastAsia="Calibri"/>
                <w:sz w:val="20"/>
                <w:szCs w:val="20"/>
              </w:rPr>
            </w:pPr>
            <w:r w:rsidRPr="004F7F14">
              <w:rPr>
                <w:rFonts w:eastAsia="Calibri"/>
                <w:sz w:val="20"/>
                <w:szCs w:val="20"/>
              </w:rPr>
              <w:t>Удар</w:t>
            </w:r>
          </w:p>
        </w:tc>
      </w:tr>
      <w:tr w:rsidR="000D5BF0" w:rsidRPr="004F7F14" w:rsidTr="007178E8">
        <w:trPr>
          <w:trHeight w:val="20"/>
          <w:jc w:val="center"/>
        </w:trPr>
        <w:tc>
          <w:tcPr>
            <w:tcW w:w="675" w:type="dxa"/>
            <w:tcBorders>
              <w:top w:val="single" w:sz="4" w:space="0" w:color="000000"/>
              <w:left w:val="single" w:sz="4" w:space="0" w:color="000000"/>
              <w:bottom w:val="single" w:sz="4" w:space="0" w:color="000000"/>
            </w:tcBorders>
            <w:vAlign w:val="center"/>
          </w:tcPr>
          <w:p w:rsidR="00073951" w:rsidRPr="004F7F14" w:rsidRDefault="00073951" w:rsidP="00A33DCA">
            <w:pPr>
              <w:pStyle w:val="af9"/>
              <w:widowControl w:val="0"/>
              <w:suppressAutoHyphens/>
              <w:spacing w:line="276" w:lineRule="auto"/>
              <w:rPr>
                <w:rFonts w:eastAsia="Calibri"/>
                <w:sz w:val="20"/>
                <w:szCs w:val="20"/>
              </w:rPr>
            </w:pPr>
            <w:r w:rsidRPr="004F7F14">
              <w:rPr>
                <w:rFonts w:eastAsia="Calibri"/>
                <w:sz w:val="20"/>
                <w:szCs w:val="20"/>
              </w:rPr>
              <w:t>3.4</w:t>
            </w:r>
          </w:p>
        </w:tc>
        <w:tc>
          <w:tcPr>
            <w:tcW w:w="1843" w:type="dxa"/>
            <w:tcBorders>
              <w:top w:val="single" w:sz="4" w:space="0" w:color="000000"/>
              <w:left w:val="single" w:sz="4" w:space="0" w:color="000000"/>
              <w:bottom w:val="single" w:sz="4" w:space="0" w:color="000000"/>
            </w:tcBorders>
            <w:vAlign w:val="center"/>
          </w:tcPr>
          <w:p w:rsidR="00073951" w:rsidRPr="004F7F14" w:rsidRDefault="00073951" w:rsidP="00A33DCA">
            <w:pPr>
              <w:pStyle w:val="af9"/>
              <w:widowControl w:val="0"/>
              <w:suppressAutoHyphens/>
              <w:spacing w:line="276" w:lineRule="auto"/>
              <w:rPr>
                <w:rFonts w:eastAsia="Calibri"/>
                <w:sz w:val="20"/>
                <w:szCs w:val="20"/>
              </w:rPr>
            </w:pPr>
            <w:r w:rsidRPr="004F7F14">
              <w:rPr>
                <w:rFonts w:eastAsia="Calibri"/>
                <w:sz w:val="20"/>
                <w:szCs w:val="20"/>
              </w:rPr>
              <w:t>Туман</w:t>
            </w:r>
          </w:p>
        </w:tc>
        <w:tc>
          <w:tcPr>
            <w:tcW w:w="2552" w:type="dxa"/>
            <w:tcBorders>
              <w:top w:val="single" w:sz="4" w:space="0" w:color="000000"/>
              <w:left w:val="single" w:sz="4" w:space="0" w:color="000000"/>
              <w:bottom w:val="single" w:sz="4" w:space="0" w:color="000000"/>
            </w:tcBorders>
            <w:vAlign w:val="bottom"/>
          </w:tcPr>
          <w:p w:rsidR="00073951" w:rsidRPr="004F7F14" w:rsidRDefault="00073951" w:rsidP="00A33DCA">
            <w:pPr>
              <w:pStyle w:val="af9"/>
              <w:widowControl w:val="0"/>
              <w:suppressAutoHyphens/>
              <w:spacing w:line="276" w:lineRule="auto"/>
              <w:rPr>
                <w:rFonts w:eastAsia="Calibri"/>
                <w:sz w:val="20"/>
                <w:szCs w:val="20"/>
              </w:rPr>
            </w:pPr>
            <w:r w:rsidRPr="004F7F14">
              <w:rPr>
                <w:rFonts w:eastAsia="Calibri"/>
                <w:sz w:val="20"/>
                <w:szCs w:val="20"/>
              </w:rPr>
              <w:t>Теплофизический</w:t>
            </w:r>
          </w:p>
        </w:tc>
        <w:tc>
          <w:tcPr>
            <w:tcW w:w="4745" w:type="dxa"/>
            <w:tcBorders>
              <w:top w:val="single" w:sz="4" w:space="0" w:color="000000"/>
              <w:left w:val="single" w:sz="4" w:space="0" w:color="000000"/>
              <w:bottom w:val="single" w:sz="4" w:space="0" w:color="000000"/>
              <w:right w:val="single" w:sz="4" w:space="0" w:color="000000"/>
            </w:tcBorders>
            <w:vAlign w:val="center"/>
          </w:tcPr>
          <w:p w:rsidR="00073951" w:rsidRPr="004F7F14" w:rsidRDefault="00073951" w:rsidP="00A33DCA">
            <w:pPr>
              <w:pStyle w:val="af9"/>
              <w:widowControl w:val="0"/>
              <w:suppressAutoHyphens/>
              <w:spacing w:line="276" w:lineRule="auto"/>
              <w:rPr>
                <w:rFonts w:eastAsia="Calibri"/>
                <w:sz w:val="20"/>
                <w:szCs w:val="20"/>
              </w:rPr>
            </w:pPr>
            <w:r w:rsidRPr="004F7F14">
              <w:rPr>
                <w:rFonts w:eastAsia="Calibri"/>
                <w:sz w:val="20"/>
                <w:szCs w:val="20"/>
              </w:rPr>
              <w:t>Снижение видимости (помутнение воздуха)</w:t>
            </w:r>
          </w:p>
        </w:tc>
      </w:tr>
      <w:tr w:rsidR="000D5BF0" w:rsidRPr="004F7F14" w:rsidTr="007178E8">
        <w:trPr>
          <w:trHeight w:val="20"/>
          <w:jc w:val="center"/>
        </w:trPr>
        <w:tc>
          <w:tcPr>
            <w:tcW w:w="675" w:type="dxa"/>
            <w:tcBorders>
              <w:top w:val="single" w:sz="4" w:space="0" w:color="000000"/>
              <w:left w:val="single" w:sz="4" w:space="0" w:color="000000"/>
              <w:bottom w:val="single" w:sz="4" w:space="0" w:color="000000"/>
            </w:tcBorders>
            <w:vAlign w:val="center"/>
          </w:tcPr>
          <w:p w:rsidR="00073951" w:rsidRPr="004F7F14" w:rsidRDefault="00073951" w:rsidP="00A33DCA">
            <w:pPr>
              <w:pStyle w:val="af9"/>
              <w:widowControl w:val="0"/>
              <w:suppressAutoHyphens/>
              <w:spacing w:line="276" w:lineRule="auto"/>
              <w:rPr>
                <w:rFonts w:eastAsia="Calibri"/>
                <w:sz w:val="20"/>
                <w:szCs w:val="20"/>
              </w:rPr>
            </w:pPr>
            <w:r w:rsidRPr="004F7F14">
              <w:rPr>
                <w:rFonts w:eastAsia="Calibri"/>
                <w:sz w:val="20"/>
                <w:szCs w:val="20"/>
              </w:rPr>
              <w:t>3.5</w:t>
            </w:r>
          </w:p>
        </w:tc>
        <w:tc>
          <w:tcPr>
            <w:tcW w:w="1843" w:type="dxa"/>
            <w:tcBorders>
              <w:top w:val="single" w:sz="4" w:space="0" w:color="000000"/>
              <w:left w:val="single" w:sz="4" w:space="0" w:color="000000"/>
              <w:bottom w:val="single" w:sz="4" w:space="0" w:color="000000"/>
            </w:tcBorders>
            <w:vAlign w:val="center"/>
          </w:tcPr>
          <w:p w:rsidR="00073951" w:rsidRPr="004F7F14" w:rsidRDefault="00073951" w:rsidP="00A33DCA">
            <w:pPr>
              <w:pStyle w:val="af9"/>
              <w:widowControl w:val="0"/>
              <w:suppressAutoHyphens/>
              <w:spacing w:line="276" w:lineRule="auto"/>
              <w:rPr>
                <w:rFonts w:eastAsia="Calibri"/>
                <w:sz w:val="20"/>
                <w:szCs w:val="20"/>
              </w:rPr>
            </w:pPr>
            <w:r w:rsidRPr="004F7F14">
              <w:rPr>
                <w:rFonts w:eastAsia="Calibri"/>
                <w:sz w:val="20"/>
                <w:szCs w:val="20"/>
              </w:rPr>
              <w:t>Заморозок</w:t>
            </w:r>
          </w:p>
        </w:tc>
        <w:tc>
          <w:tcPr>
            <w:tcW w:w="2552" w:type="dxa"/>
            <w:tcBorders>
              <w:top w:val="single" w:sz="4" w:space="0" w:color="000000"/>
              <w:left w:val="single" w:sz="4" w:space="0" w:color="000000"/>
              <w:bottom w:val="single" w:sz="4" w:space="0" w:color="000000"/>
            </w:tcBorders>
            <w:vAlign w:val="center"/>
          </w:tcPr>
          <w:p w:rsidR="00073951" w:rsidRPr="004F7F14" w:rsidRDefault="00073951" w:rsidP="00A33DCA">
            <w:pPr>
              <w:pStyle w:val="af9"/>
              <w:widowControl w:val="0"/>
              <w:suppressAutoHyphens/>
              <w:spacing w:line="276" w:lineRule="auto"/>
              <w:rPr>
                <w:rFonts w:eastAsia="Calibri"/>
                <w:sz w:val="20"/>
                <w:szCs w:val="20"/>
              </w:rPr>
            </w:pPr>
            <w:r w:rsidRPr="004F7F14">
              <w:rPr>
                <w:rFonts w:eastAsia="Calibri"/>
                <w:sz w:val="20"/>
                <w:szCs w:val="20"/>
              </w:rPr>
              <w:t>Тепловой</w:t>
            </w:r>
          </w:p>
        </w:tc>
        <w:tc>
          <w:tcPr>
            <w:tcW w:w="4745" w:type="dxa"/>
            <w:tcBorders>
              <w:top w:val="single" w:sz="4" w:space="0" w:color="000000"/>
              <w:left w:val="single" w:sz="4" w:space="0" w:color="000000"/>
              <w:bottom w:val="single" w:sz="4" w:space="0" w:color="000000"/>
              <w:right w:val="single" w:sz="4" w:space="0" w:color="000000"/>
            </w:tcBorders>
            <w:vAlign w:val="center"/>
          </w:tcPr>
          <w:p w:rsidR="00073951" w:rsidRPr="004F7F14" w:rsidRDefault="00073951" w:rsidP="00A33DCA">
            <w:pPr>
              <w:pStyle w:val="af9"/>
              <w:widowControl w:val="0"/>
              <w:suppressAutoHyphens/>
              <w:spacing w:line="276" w:lineRule="auto"/>
              <w:rPr>
                <w:rFonts w:eastAsia="Calibri"/>
                <w:sz w:val="20"/>
                <w:szCs w:val="20"/>
              </w:rPr>
            </w:pPr>
            <w:r w:rsidRPr="004F7F14">
              <w:rPr>
                <w:rFonts w:eastAsia="Calibri"/>
                <w:sz w:val="20"/>
                <w:szCs w:val="20"/>
              </w:rPr>
              <w:t>Охлаждение почвы, воздуха</w:t>
            </w:r>
          </w:p>
        </w:tc>
      </w:tr>
      <w:tr w:rsidR="000D5BF0" w:rsidRPr="004F7F14" w:rsidTr="007178E8">
        <w:trPr>
          <w:trHeight w:val="20"/>
          <w:jc w:val="center"/>
        </w:trPr>
        <w:tc>
          <w:tcPr>
            <w:tcW w:w="675" w:type="dxa"/>
            <w:tcBorders>
              <w:top w:val="single" w:sz="4" w:space="0" w:color="000000"/>
              <w:left w:val="single" w:sz="4" w:space="0" w:color="000000"/>
              <w:bottom w:val="single" w:sz="4" w:space="0" w:color="000000"/>
            </w:tcBorders>
            <w:vAlign w:val="center"/>
          </w:tcPr>
          <w:p w:rsidR="00073951" w:rsidRPr="004F7F14" w:rsidRDefault="00073951" w:rsidP="00A33DCA">
            <w:pPr>
              <w:pStyle w:val="af9"/>
              <w:widowControl w:val="0"/>
              <w:suppressAutoHyphens/>
              <w:spacing w:line="276" w:lineRule="auto"/>
              <w:rPr>
                <w:rFonts w:eastAsia="Calibri"/>
                <w:sz w:val="20"/>
                <w:szCs w:val="20"/>
              </w:rPr>
            </w:pPr>
            <w:r w:rsidRPr="004F7F14">
              <w:rPr>
                <w:rFonts w:eastAsia="Calibri"/>
                <w:sz w:val="20"/>
                <w:szCs w:val="20"/>
              </w:rPr>
              <w:t>3.6</w:t>
            </w:r>
          </w:p>
        </w:tc>
        <w:tc>
          <w:tcPr>
            <w:tcW w:w="1843" w:type="dxa"/>
            <w:tcBorders>
              <w:top w:val="single" w:sz="4" w:space="0" w:color="000000"/>
              <w:left w:val="single" w:sz="4" w:space="0" w:color="000000"/>
              <w:bottom w:val="single" w:sz="4" w:space="0" w:color="000000"/>
            </w:tcBorders>
            <w:vAlign w:val="center"/>
          </w:tcPr>
          <w:p w:rsidR="00073951" w:rsidRPr="004F7F14" w:rsidRDefault="00073951" w:rsidP="00A33DCA">
            <w:pPr>
              <w:pStyle w:val="af9"/>
              <w:widowControl w:val="0"/>
              <w:suppressAutoHyphens/>
              <w:spacing w:line="276" w:lineRule="auto"/>
              <w:rPr>
                <w:rFonts w:eastAsia="Calibri"/>
                <w:sz w:val="20"/>
                <w:szCs w:val="20"/>
              </w:rPr>
            </w:pPr>
            <w:r w:rsidRPr="004F7F14">
              <w:rPr>
                <w:rFonts w:eastAsia="Calibri"/>
                <w:sz w:val="20"/>
                <w:szCs w:val="20"/>
              </w:rPr>
              <w:t>Засуха</w:t>
            </w:r>
          </w:p>
        </w:tc>
        <w:tc>
          <w:tcPr>
            <w:tcW w:w="2552" w:type="dxa"/>
            <w:tcBorders>
              <w:top w:val="single" w:sz="4" w:space="0" w:color="000000"/>
              <w:left w:val="single" w:sz="4" w:space="0" w:color="000000"/>
              <w:bottom w:val="single" w:sz="4" w:space="0" w:color="000000"/>
            </w:tcBorders>
            <w:vAlign w:val="center"/>
          </w:tcPr>
          <w:p w:rsidR="00073951" w:rsidRPr="004F7F14" w:rsidRDefault="00073951" w:rsidP="00A33DCA">
            <w:pPr>
              <w:pStyle w:val="af9"/>
              <w:widowControl w:val="0"/>
              <w:suppressAutoHyphens/>
              <w:spacing w:line="276" w:lineRule="auto"/>
              <w:rPr>
                <w:rFonts w:eastAsia="Calibri"/>
                <w:sz w:val="20"/>
                <w:szCs w:val="20"/>
              </w:rPr>
            </w:pPr>
            <w:r w:rsidRPr="004F7F14">
              <w:rPr>
                <w:rFonts w:eastAsia="Calibri"/>
                <w:sz w:val="20"/>
                <w:szCs w:val="20"/>
              </w:rPr>
              <w:t>Тепловой</w:t>
            </w:r>
          </w:p>
        </w:tc>
        <w:tc>
          <w:tcPr>
            <w:tcW w:w="4745" w:type="dxa"/>
            <w:tcBorders>
              <w:top w:val="single" w:sz="4" w:space="0" w:color="000000"/>
              <w:left w:val="single" w:sz="4" w:space="0" w:color="000000"/>
              <w:bottom w:val="single" w:sz="4" w:space="0" w:color="000000"/>
              <w:right w:val="single" w:sz="4" w:space="0" w:color="000000"/>
            </w:tcBorders>
            <w:vAlign w:val="center"/>
          </w:tcPr>
          <w:p w:rsidR="00073951" w:rsidRPr="004F7F14" w:rsidRDefault="00073951" w:rsidP="00A33DCA">
            <w:pPr>
              <w:pStyle w:val="af9"/>
              <w:widowControl w:val="0"/>
              <w:suppressAutoHyphens/>
              <w:spacing w:line="276" w:lineRule="auto"/>
              <w:rPr>
                <w:rFonts w:eastAsia="Calibri"/>
                <w:sz w:val="20"/>
                <w:szCs w:val="20"/>
              </w:rPr>
            </w:pPr>
            <w:r w:rsidRPr="004F7F14">
              <w:rPr>
                <w:rFonts w:eastAsia="Calibri"/>
                <w:sz w:val="20"/>
                <w:szCs w:val="20"/>
              </w:rPr>
              <w:t>Нагревание почвы, воздуха</w:t>
            </w:r>
          </w:p>
        </w:tc>
      </w:tr>
      <w:tr w:rsidR="000D5BF0" w:rsidRPr="004F7F14" w:rsidTr="007178E8">
        <w:trPr>
          <w:trHeight w:val="20"/>
          <w:jc w:val="center"/>
        </w:trPr>
        <w:tc>
          <w:tcPr>
            <w:tcW w:w="675" w:type="dxa"/>
            <w:tcBorders>
              <w:top w:val="single" w:sz="4" w:space="0" w:color="000000"/>
              <w:left w:val="single" w:sz="4" w:space="0" w:color="000000"/>
              <w:bottom w:val="single" w:sz="4" w:space="0" w:color="000000"/>
            </w:tcBorders>
            <w:vAlign w:val="center"/>
          </w:tcPr>
          <w:p w:rsidR="00073951" w:rsidRPr="004F7F14" w:rsidRDefault="00073951" w:rsidP="00A33DCA">
            <w:pPr>
              <w:pStyle w:val="af9"/>
              <w:widowControl w:val="0"/>
              <w:suppressAutoHyphens/>
              <w:spacing w:line="276" w:lineRule="auto"/>
              <w:rPr>
                <w:rFonts w:eastAsia="Calibri"/>
                <w:sz w:val="20"/>
                <w:szCs w:val="20"/>
              </w:rPr>
            </w:pPr>
            <w:r w:rsidRPr="004F7F14">
              <w:rPr>
                <w:rFonts w:eastAsia="Calibri"/>
                <w:sz w:val="20"/>
                <w:szCs w:val="20"/>
              </w:rPr>
              <w:t>3.7</w:t>
            </w:r>
          </w:p>
        </w:tc>
        <w:tc>
          <w:tcPr>
            <w:tcW w:w="1843" w:type="dxa"/>
            <w:tcBorders>
              <w:top w:val="single" w:sz="4" w:space="0" w:color="000000"/>
              <w:left w:val="single" w:sz="4" w:space="0" w:color="000000"/>
              <w:bottom w:val="single" w:sz="4" w:space="0" w:color="000000"/>
            </w:tcBorders>
            <w:vAlign w:val="center"/>
          </w:tcPr>
          <w:p w:rsidR="00073951" w:rsidRPr="004F7F14" w:rsidRDefault="00073951" w:rsidP="00A33DCA">
            <w:pPr>
              <w:pStyle w:val="af9"/>
              <w:widowControl w:val="0"/>
              <w:suppressAutoHyphens/>
              <w:spacing w:line="276" w:lineRule="auto"/>
              <w:rPr>
                <w:rFonts w:eastAsia="Calibri"/>
                <w:sz w:val="20"/>
                <w:szCs w:val="20"/>
              </w:rPr>
            </w:pPr>
            <w:r w:rsidRPr="004F7F14">
              <w:rPr>
                <w:rFonts w:eastAsia="Calibri"/>
                <w:sz w:val="20"/>
                <w:szCs w:val="20"/>
              </w:rPr>
              <w:t>Суховей</w:t>
            </w:r>
          </w:p>
        </w:tc>
        <w:tc>
          <w:tcPr>
            <w:tcW w:w="2552" w:type="dxa"/>
            <w:tcBorders>
              <w:top w:val="single" w:sz="4" w:space="0" w:color="000000"/>
              <w:left w:val="single" w:sz="4" w:space="0" w:color="000000"/>
              <w:bottom w:val="single" w:sz="4" w:space="0" w:color="000000"/>
            </w:tcBorders>
            <w:vAlign w:val="center"/>
          </w:tcPr>
          <w:p w:rsidR="00073951" w:rsidRPr="004F7F14" w:rsidRDefault="00073951" w:rsidP="00A33DCA">
            <w:pPr>
              <w:pStyle w:val="af9"/>
              <w:widowControl w:val="0"/>
              <w:suppressAutoHyphens/>
              <w:spacing w:line="276" w:lineRule="auto"/>
              <w:rPr>
                <w:rFonts w:eastAsia="Calibri"/>
                <w:sz w:val="20"/>
                <w:szCs w:val="20"/>
              </w:rPr>
            </w:pPr>
            <w:r w:rsidRPr="004F7F14">
              <w:rPr>
                <w:rFonts w:eastAsia="Calibri"/>
                <w:sz w:val="20"/>
                <w:szCs w:val="20"/>
              </w:rPr>
              <w:t>Аэродинамический</w:t>
            </w:r>
          </w:p>
          <w:p w:rsidR="00073951" w:rsidRPr="004F7F14" w:rsidRDefault="00073951" w:rsidP="00A33DCA">
            <w:pPr>
              <w:pStyle w:val="af9"/>
              <w:widowControl w:val="0"/>
              <w:suppressAutoHyphens/>
              <w:spacing w:line="276" w:lineRule="auto"/>
              <w:rPr>
                <w:rFonts w:eastAsia="Calibri"/>
                <w:sz w:val="20"/>
                <w:szCs w:val="20"/>
              </w:rPr>
            </w:pPr>
            <w:r w:rsidRPr="004F7F14">
              <w:rPr>
                <w:rFonts w:eastAsia="Calibri"/>
                <w:sz w:val="20"/>
                <w:szCs w:val="20"/>
              </w:rPr>
              <w:t>Тепловой</w:t>
            </w:r>
          </w:p>
        </w:tc>
        <w:tc>
          <w:tcPr>
            <w:tcW w:w="4745" w:type="dxa"/>
            <w:tcBorders>
              <w:top w:val="single" w:sz="4" w:space="0" w:color="000000"/>
              <w:left w:val="single" w:sz="4" w:space="0" w:color="000000"/>
              <w:bottom w:val="single" w:sz="4" w:space="0" w:color="000000"/>
              <w:right w:val="single" w:sz="4" w:space="0" w:color="000000"/>
            </w:tcBorders>
            <w:vAlign w:val="center"/>
          </w:tcPr>
          <w:p w:rsidR="00073951" w:rsidRPr="004F7F14" w:rsidRDefault="00073951" w:rsidP="00A33DCA">
            <w:pPr>
              <w:pStyle w:val="af9"/>
              <w:widowControl w:val="0"/>
              <w:suppressAutoHyphens/>
              <w:spacing w:line="276" w:lineRule="auto"/>
              <w:rPr>
                <w:rFonts w:eastAsia="Calibri"/>
                <w:sz w:val="20"/>
                <w:szCs w:val="20"/>
              </w:rPr>
            </w:pPr>
            <w:r w:rsidRPr="004F7F14">
              <w:rPr>
                <w:rFonts w:eastAsia="Calibri"/>
                <w:sz w:val="20"/>
                <w:szCs w:val="20"/>
              </w:rPr>
              <w:t>Иссушение почвы</w:t>
            </w:r>
          </w:p>
        </w:tc>
      </w:tr>
      <w:tr w:rsidR="000D5BF0" w:rsidRPr="004F7F14" w:rsidTr="007178E8">
        <w:trPr>
          <w:trHeight w:val="20"/>
          <w:jc w:val="center"/>
        </w:trPr>
        <w:tc>
          <w:tcPr>
            <w:tcW w:w="675" w:type="dxa"/>
            <w:tcBorders>
              <w:top w:val="single" w:sz="4" w:space="0" w:color="000000"/>
              <w:left w:val="single" w:sz="4" w:space="0" w:color="000000"/>
              <w:bottom w:val="single" w:sz="4" w:space="0" w:color="000000"/>
            </w:tcBorders>
            <w:vAlign w:val="center"/>
          </w:tcPr>
          <w:p w:rsidR="00073951" w:rsidRPr="004F7F14" w:rsidRDefault="00073951" w:rsidP="00A33DCA">
            <w:pPr>
              <w:pStyle w:val="af9"/>
              <w:widowControl w:val="0"/>
              <w:suppressAutoHyphens/>
              <w:spacing w:line="276" w:lineRule="auto"/>
              <w:rPr>
                <w:rFonts w:eastAsia="Calibri"/>
                <w:sz w:val="20"/>
                <w:szCs w:val="20"/>
              </w:rPr>
            </w:pPr>
            <w:r w:rsidRPr="004F7F14">
              <w:rPr>
                <w:rFonts w:eastAsia="Calibri"/>
                <w:sz w:val="20"/>
                <w:szCs w:val="20"/>
              </w:rPr>
              <w:t>3.8</w:t>
            </w:r>
          </w:p>
        </w:tc>
        <w:tc>
          <w:tcPr>
            <w:tcW w:w="1843" w:type="dxa"/>
            <w:tcBorders>
              <w:top w:val="single" w:sz="4" w:space="0" w:color="000000"/>
              <w:left w:val="single" w:sz="4" w:space="0" w:color="000000"/>
              <w:bottom w:val="single" w:sz="4" w:space="0" w:color="000000"/>
            </w:tcBorders>
            <w:vAlign w:val="center"/>
          </w:tcPr>
          <w:p w:rsidR="00073951" w:rsidRPr="004F7F14" w:rsidRDefault="00073951" w:rsidP="00A33DCA">
            <w:pPr>
              <w:pStyle w:val="af9"/>
              <w:widowControl w:val="0"/>
              <w:suppressAutoHyphens/>
              <w:spacing w:line="276" w:lineRule="auto"/>
              <w:rPr>
                <w:rFonts w:eastAsia="Calibri"/>
                <w:sz w:val="20"/>
                <w:szCs w:val="20"/>
              </w:rPr>
            </w:pPr>
            <w:r w:rsidRPr="004F7F14">
              <w:rPr>
                <w:rFonts w:eastAsia="Calibri"/>
                <w:sz w:val="20"/>
                <w:szCs w:val="20"/>
              </w:rPr>
              <w:t>Гроза</w:t>
            </w:r>
          </w:p>
        </w:tc>
        <w:tc>
          <w:tcPr>
            <w:tcW w:w="2552" w:type="dxa"/>
            <w:tcBorders>
              <w:top w:val="single" w:sz="4" w:space="0" w:color="000000"/>
              <w:left w:val="single" w:sz="4" w:space="0" w:color="000000"/>
              <w:bottom w:val="single" w:sz="4" w:space="0" w:color="000000"/>
            </w:tcBorders>
            <w:vAlign w:val="center"/>
          </w:tcPr>
          <w:p w:rsidR="00073951" w:rsidRPr="004F7F14" w:rsidRDefault="00073951" w:rsidP="00A33DCA">
            <w:pPr>
              <w:pStyle w:val="af9"/>
              <w:widowControl w:val="0"/>
              <w:suppressAutoHyphens/>
              <w:spacing w:line="276" w:lineRule="auto"/>
              <w:rPr>
                <w:rFonts w:eastAsia="Calibri"/>
                <w:sz w:val="20"/>
                <w:szCs w:val="20"/>
              </w:rPr>
            </w:pPr>
            <w:r w:rsidRPr="004F7F14">
              <w:rPr>
                <w:rFonts w:eastAsia="Calibri"/>
                <w:sz w:val="20"/>
                <w:szCs w:val="20"/>
              </w:rPr>
              <w:t>Электрофизический</w:t>
            </w:r>
          </w:p>
        </w:tc>
        <w:tc>
          <w:tcPr>
            <w:tcW w:w="4745" w:type="dxa"/>
            <w:tcBorders>
              <w:top w:val="single" w:sz="4" w:space="0" w:color="000000"/>
              <w:left w:val="single" w:sz="4" w:space="0" w:color="000000"/>
              <w:bottom w:val="single" w:sz="4" w:space="0" w:color="000000"/>
              <w:right w:val="single" w:sz="4" w:space="0" w:color="000000"/>
            </w:tcBorders>
            <w:vAlign w:val="center"/>
          </w:tcPr>
          <w:p w:rsidR="00073951" w:rsidRPr="004F7F14" w:rsidRDefault="00073951" w:rsidP="00A33DCA">
            <w:pPr>
              <w:pStyle w:val="af9"/>
              <w:widowControl w:val="0"/>
              <w:suppressAutoHyphens/>
              <w:spacing w:line="276" w:lineRule="auto"/>
              <w:rPr>
                <w:rFonts w:eastAsia="Calibri"/>
                <w:sz w:val="20"/>
                <w:szCs w:val="20"/>
              </w:rPr>
            </w:pPr>
            <w:r w:rsidRPr="004F7F14">
              <w:rPr>
                <w:rFonts w:eastAsia="Calibri"/>
                <w:sz w:val="20"/>
                <w:szCs w:val="20"/>
              </w:rPr>
              <w:t>Электрические разряды</w:t>
            </w:r>
          </w:p>
        </w:tc>
      </w:tr>
      <w:tr w:rsidR="000D5BF0" w:rsidRPr="004F7F14" w:rsidTr="007178E8">
        <w:trPr>
          <w:trHeight w:val="20"/>
          <w:jc w:val="center"/>
        </w:trPr>
        <w:tc>
          <w:tcPr>
            <w:tcW w:w="9815" w:type="dxa"/>
            <w:gridSpan w:val="4"/>
            <w:tcBorders>
              <w:top w:val="single" w:sz="4" w:space="0" w:color="000000"/>
              <w:left w:val="single" w:sz="4" w:space="0" w:color="000000"/>
              <w:bottom w:val="single" w:sz="4" w:space="0" w:color="000000"/>
              <w:right w:val="single" w:sz="4" w:space="0" w:color="000000"/>
            </w:tcBorders>
            <w:shd w:val="pct5" w:color="auto" w:fill="auto"/>
            <w:vAlign w:val="center"/>
          </w:tcPr>
          <w:p w:rsidR="00073951" w:rsidRPr="004F7F14" w:rsidRDefault="00073951" w:rsidP="00A33DCA">
            <w:pPr>
              <w:pStyle w:val="af8"/>
              <w:numPr>
                <w:ilvl w:val="0"/>
                <w:numId w:val="35"/>
              </w:numPr>
              <w:spacing w:line="276" w:lineRule="auto"/>
              <w:rPr>
                <w:rFonts w:ascii="Times New Roman" w:eastAsia="Calibri" w:hAnsi="Times New Roman"/>
                <w:sz w:val="20"/>
                <w:szCs w:val="20"/>
              </w:rPr>
            </w:pPr>
            <w:r w:rsidRPr="004F7F14">
              <w:rPr>
                <w:rFonts w:ascii="Times New Roman" w:eastAsia="Calibri" w:hAnsi="Times New Roman"/>
                <w:sz w:val="20"/>
                <w:szCs w:val="20"/>
              </w:rPr>
              <w:t>Природные пожары</w:t>
            </w:r>
          </w:p>
        </w:tc>
      </w:tr>
      <w:tr w:rsidR="000D5BF0" w:rsidRPr="004F7F14" w:rsidTr="007178E8">
        <w:trPr>
          <w:trHeight w:val="20"/>
          <w:jc w:val="center"/>
        </w:trPr>
        <w:tc>
          <w:tcPr>
            <w:tcW w:w="675" w:type="dxa"/>
            <w:vMerge w:val="restart"/>
            <w:tcBorders>
              <w:top w:val="single" w:sz="4" w:space="0" w:color="000000"/>
              <w:left w:val="single" w:sz="4" w:space="0" w:color="000000"/>
              <w:bottom w:val="single" w:sz="4" w:space="0" w:color="000000"/>
            </w:tcBorders>
            <w:vAlign w:val="center"/>
          </w:tcPr>
          <w:p w:rsidR="00073951" w:rsidRPr="004F7F14" w:rsidRDefault="00073951" w:rsidP="00A33DCA">
            <w:pPr>
              <w:pStyle w:val="af9"/>
              <w:widowControl w:val="0"/>
              <w:suppressAutoHyphens/>
              <w:spacing w:line="276" w:lineRule="auto"/>
              <w:rPr>
                <w:rFonts w:eastAsia="Calibri"/>
                <w:sz w:val="20"/>
                <w:szCs w:val="20"/>
              </w:rPr>
            </w:pPr>
            <w:r w:rsidRPr="004F7F14">
              <w:rPr>
                <w:rFonts w:eastAsia="Calibri"/>
                <w:sz w:val="20"/>
                <w:szCs w:val="20"/>
              </w:rPr>
              <w:t>4.1</w:t>
            </w:r>
          </w:p>
        </w:tc>
        <w:tc>
          <w:tcPr>
            <w:tcW w:w="1843" w:type="dxa"/>
            <w:vMerge w:val="restart"/>
            <w:tcBorders>
              <w:top w:val="single" w:sz="4" w:space="0" w:color="000000"/>
              <w:left w:val="single" w:sz="4" w:space="0" w:color="000000"/>
              <w:bottom w:val="single" w:sz="4" w:space="0" w:color="000000"/>
            </w:tcBorders>
            <w:vAlign w:val="center"/>
          </w:tcPr>
          <w:p w:rsidR="00073951" w:rsidRPr="004F7F14" w:rsidRDefault="00073951" w:rsidP="00A33DCA">
            <w:pPr>
              <w:pStyle w:val="af9"/>
              <w:widowControl w:val="0"/>
              <w:suppressAutoHyphens/>
              <w:spacing w:line="276" w:lineRule="auto"/>
              <w:rPr>
                <w:rFonts w:eastAsia="Calibri"/>
                <w:sz w:val="20"/>
                <w:szCs w:val="20"/>
              </w:rPr>
            </w:pPr>
            <w:r w:rsidRPr="004F7F14">
              <w:rPr>
                <w:rFonts w:eastAsia="Calibri"/>
                <w:sz w:val="20"/>
                <w:szCs w:val="20"/>
              </w:rPr>
              <w:t>Пожар (ландшафтный, лесной)</w:t>
            </w:r>
          </w:p>
        </w:tc>
        <w:tc>
          <w:tcPr>
            <w:tcW w:w="2552" w:type="dxa"/>
            <w:tcBorders>
              <w:top w:val="single" w:sz="4" w:space="0" w:color="000000"/>
              <w:left w:val="single" w:sz="4" w:space="0" w:color="000000"/>
              <w:bottom w:val="single" w:sz="4" w:space="0" w:color="000000"/>
            </w:tcBorders>
            <w:vAlign w:val="center"/>
          </w:tcPr>
          <w:p w:rsidR="00073951" w:rsidRPr="004F7F14" w:rsidRDefault="00073951" w:rsidP="00A33DCA">
            <w:pPr>
              <w:pStyle w:val="af9"/>
              <w:widowControl w:val="0"/>
              <w:suppressAutoHyphens/>
              <w:spacing w:line="276" w:lineRule="auto"/>
              <w:rPr>
                <w:rFonts w:eastAsia="Calibri"/>
                <w:sz w:val="20"/>
                <w:szCs w:val="20"/>
              </w:rPr>
            </w:pPr>
            <w:r w:rsidRPr="004F7F14">
              <w:rPr>
                <w:rFonts w:eastAsia="Calibri"/>
                <w:sz w:val="20"/>
                <w:szCs w:val="20"/>
              </w:rPr>
              <w:t>Теплофизический</w:t>
            </w:r>
          </w:p>
        </w:tc>
        <w:tc>
          <w:tcPr>
            <w:tcW w:w="4745" w:type="dxa"/>
            <w:tcBorders>
              <w:top w:val="single" w:sz="4" w:space="0" w:color="000000"/>
              <w:left w:val="single" w:sz="4" w:space="0" w:color="000000"/>
              <w:bottom w:val="single" w:sz="4" w:space="0" w:color="000000"/>
              <w:right w:val="single" w:sz="4" w:space="0" w:color="000000"/>
            </w:tcBorders>
          </w:tcPr>
          <w:p w:rsidR="00073951" w:rsidRPr="004F7F14" w:rsidRDefault="00073951" w:rsidP="00A33DCA">
            <w:pPr>
              <w:pStyle w:val="af9"/>
              <w:widowControl w:val="0"/>
              <w:suppressAutoHyphens/>
              <w:spacing w:line="276" w:lineRule="auto"/>
              <w:rPr>
                <w:rFonts w:eastAsia="Calibri"/>
                <w:sz w:val="20"/>
                <w:szCs w:val="20"/>
              </w:rPr>
            </w:pPr>
            <w:r w:rsidRPr="004F7F14">
              <w:rPr>
                <w:rFonts w:eastAsia="Calibri"/>
                <w:sz w:val="20"/>
                <w:szCs w:val="20"/>
              </w:rPr>
              <w:t>Пламя</w:t>
            </w:r>
          </w:p>
          <w:p w:rsidR="00073951" w:rsidRPr="004F7F14" w:rsidRDefault="00073951" w:rsidP="00A33DCA">
            <w:pPr>
              <w:pStyle w:val="af9"/>
              <w:widowControl w:val="0"/>
              <w:suppressAutoHyphens/>
              <w:spacing w:line="276" w:lineRule="auto"/>
              <w:rPr>
                <w:rFonts w:eastAsia="Calibri"/>
                <w:sz w:val="20"/>
                <w:szCs w:val="20"/>
              </w:rPr>
            </w:pPr>
            <w:r w:rsidRPr="004F7F14">
              <w:rPr>
                <w:rFonts w:eastAsia="Calibri"/>
                <w:sz w:val="20"/>
                <w:szCs w:val="20"/>
              </w:rPr>
              <w:t>Нагрев тепловым потоком</w:t>
            </w:r>
          </w:p>
          <w:p w:rsidR="00073951" w:rsidRPr="004F7F14" w:rsidRDefault="00073951" w:rsidP="00A33DCA">
            <w:pPr>
              <w:pStyle w:val="af9"/>
              <w:widowControl w:val="0"/>
              <w:suppressAutoHyphens/>
              <w:spacing w:line="276" w:lineRule="auto"/>
              <w:rPr>
                <w:rFonts w:eastAsia="Calibri"/>
                <w:sz w:val="20"/>
                <w:szCs w:val="20"/>
              </w:rPr>
            </w:pPr>
            <w:r w:rsidRPr="004F7F14">
              <w:rPr>
                <w:rFonts w:eastAsia="Calibri"/>
                <w:sz w:val="20"/>
                <w:szCs w:val="20"/>
              </w:rPr>
              <w:t>Тепловой удар</w:t>
            </w:r>
          </w:p>
          <w:p w:rsidR="00073951" w:rsidRPr="004F7F14" w:rsidRDefault="00073951" w:rsidP="00A33DCA">
            <w:pPr>
              <w:pStyle w:val="af9"/>
              <w:widowControl w:val="0"/>
              <w:suppressAutoHyphens/>
              <w:spacing w:line="276" w:lineRule="auto"/>
              <w:rPr>
                <w:rFonts w:eastAsia="Calibri"/>
                <w:sz w:val="20"/>
                <w:szCs w:val="20"/>
              </w:rPr>
            </w:pPr>
            <w:r w:rsidRPr="004F7F14">
              <w:rPr>
                <w:rFonts w:eastAsia="Calibri"/>
                <w:sz w:val="20"/>
                <w:szCs w:val="20"/>
              </w:rPr>
              <w:t>Помутнение воздуха</w:t>
            </w:r>
          </w:p>
          <w:p w:rsidR="00073951" w:rsidRPr="004F7F14" w:rsidRDefault="00073951" w:rsidP="00A33DCA">
            <w:pPr>
              <w:pStyle w:val="af9"/>
              <w:widowControl w:val="0"/>
              <w:suppressAutoHyphens/>
              <w:spacing w:line="276" w:lineRule="auto"/>
              <w:rPr>
                <w:rFonts w:eastAsia="Calibri"/>
                <w:sz w:val="20"/>
                <w:szCs w:val="20"/>
              </w:rPr>
            </w:pPr>
            <w:r w:rsidRPr="004F7F14">
              <w:rPr>
                <w:rFonts w:eastAsia="Calibri"/>
                <w:sz w:val="20"/>
                <w:szCs w:val="20"/>
              </w:rPr>
              <w:t>Опасные дымы</w:t>
            </w:r>
          </w:p>
        </w:tc>
      </w:tr>
      <w:tr w:rsidR="000D5BF0" w:rsidRPr="004F7F14" w:rsidTr="007178E8">
        <w:trPr>
          <w:trHeight w:val="20"/>
          <w:jc w:val="center"/>
        </w:trPr>
        <w:tc>
          <w:tcPr>
            <w:tcW w:w="675" w:type="dxa"/>
            <w:vMerge/>
            <w:tcBorders>
              <w:top w:val="single" w:sz="4" w:space="0" w:color="000000"/>
              <w:left w:val="single" w:sz="4" w:space="0" w:color="000000"/>
              <w:bottom w:val="single" w:sz="4" w:space="0" w:color="000000"/>
            </w:tcBorders>
            <w:vAlign w:val="center"/>
          </w:tcPr>
          <w:p w:rsidR="00073951" w:rsidRPr="004F7F14" w:rsidRDefault="00073951" w:rsidP="00A33DCA">
            <w:pPr>
              <w:pStyle w:val="af9"/>
              <w:widowControl w:val="0"/>
              <w:suppressAutoHyphens/>
              <w:spacing w:line="276" w:lineRule="auto"/>
              <w:rPr>
                <w:sz w:val="20"/>
                <w:szCs w:val="20"/>
              </w:rPr>
            </w:pPr>
          </w:p>
        </w:tc>
        <w:tc>
          <w:tcPr>
            <w:tcW w:w="1843" w:type="dxa"/>
            <w:vMerge/>
            <w:tcBorders>
              <w:top w:val="single" w:sz="4" w:space="0" w:color="000000"/>
              <w:left w:val="single" w:sz="4" w:space="0" w:color="000000"/>
              <w:bottom w:val="single" w:sz="4" w:space="0" w:color="000000"/>
            </w:tcBorders>
            <w:vAlign w:val="center"/>
          </w:tcPr>
          <w:p w:rsidR="00073951" w:rsidRPr="004F7F14" w:rsidRDefault="00073951" w:rsidP="00A33DCA">
            <w:pPr>
              <w:pStyle w:val="af9"/>
              <w:widowControl w:val="0"/>
              <w:suppressAutoHyphens/>
              <w:spacing w:line="276" w:lineRule="auto"/>
              <w:rPr>
                <w:sz w:val="20"/>
                <w:szCs w:val="20"/>
              </w:rPr>
            </w:pPr>
          </w:p>
        </w:tc>
        <w:tc>
          <w:tcPr>
            <w:tcW w:w="2552" w:type="dxa"/>
            <w:tcBorders>
              <w:top w:val="single" w:sz="4" w:space="0" w:color="000000"/>
              <w:left w:val="single" w:sz="4" w:space="0" w:color="000000"/>
              <w:bottom w:val="single" w:sz="4" w:space="0" w:color="000000"/>
            </w:tcBorders>
            <w:vAlign w:val="center"/>
          </w:tcPr>
          <w:p w:rsidR="00073951" w:rsidRPr="004F7F14" w:rsidRDefault="00073951" w:rsidP="00A33DCA">
            <w:pPr>
              <w:pStyle w:val="af9"/>
              <w:widowControl w:val="0"/>
              <w:suppressAutoHyphens/>
              <w:spacing w:line="276" w:lineRule="auto"/>
              <w:rPr>
                <w:rFonts w:eastAsia="Calibri"/>
                <w:sz w:val="20"/>
                <w:szCs w:val="20"/>
              </w:rPr>
            </w:pPr>
            <w:r w:rsidRPr="004F7F14">
              <w:rPr>
                <w:rFonts w:eastAsia="Calibri"/>
                <w:sz w:val="20"/>
                <w:szCs w:val="20"/>
              </w:rPr>
              <w:t>Химический</w:t>
            </w:r>
          </w:p>
        </w:tc>
        <w:tc>
          <w:tcPr>
            <w:tcW w:w="4745" w:type="dxa"/>
            <w:tcBorders>
              <w:top w:val="single" w:sz="4" w:space="0" w:color="000000"/>
              <w:left w:val="single" w:sz="4" w:space="0" w:color="000000"/>
              <w:bottom w:val="single" w:sz="4" w:space="0" w:color="000000"/>
              <w:right w:val="single" w:sz="4" w:space="0" w:color="000000"/>
            </w:tcBorders>
          </w:tcPr>
          <w:p w:rsidR="00073951" w:rsidRPr="004F7F14" w:rsidRDefault="00073951" w:rsidP="00A33DCA">
            <w:pPr>
              <w:pStyle w:val="af9"/>
              <w:widowControl w:val="0"/>
              <w:suppressAutoHyphens/>
              <w:spacing w:line="276" w:lineRule="auto"/>
              <w:rPr>
                <w:rFonts w:eastAsia="Calibri"/>
                <w:sz w:val="20"/>
                <w:szCs w:val="20"/>
              </w:rPr>
            </w:pPr>
            <w:r w:rsidRPr="004F7F14">
              <w:rPr>
                <w:rFonts w:eastAsia="Calibri"/>
                <w:sz w:val="20"/>
                <w:szCs w:val="20"/>
              </w:rPr>
              <w:t>Загрязнение атмосферы, почвы, грунтов, гидросферы</w:t>
            </w:r>
          </w:p>
        </w:tc>
      </w:tr>
    </w:tbl>
    <w:p w:rsidR="007178E8" w:rsidRDefault="007178E8" w:rsidP="00A33DCA">
      <w:pPr>
        <w:pStyle w:val="a9"/>
        <w:spacing w:before="0" w:after="0" w:line="276" w:lineRule="auto"/>
        <w:rPr>
          <w:rFonts w:ascii="Times New Roman" w:hAnsi="Times New Roman" w:cs="Times New Roman"/>
        </w:rPr>
      </w:pPr>
    </w:p>
    <w:p w:rsidR="00073951" w:rsidRPr="004F7F14" w:rsidRDefault="00073951" w:rsidP="00A33DCA">
      <w:pPr>
        <w:pStyle w:val="a9"/>
        <w:spacing w:before="0" w:after="0" w:line="276" w:lineRule="auto"/>
        <w:rPr>
          <w:rFonts w:ascii="Times New Roman" w:hAnsi="Times New Roman" w:cs="Times New Roman"/>
        </w:rPr>
      </w:pPr>
      <w:r w:rsidRPr="004F7F14">
        <w:rPr>
          <w:rFonts w:ascii="Times New Roman" w:hAnsi="Times New Roman" w:cs="Times New Roman"/>
        </w:rPr>
        <w:t>В соответствии с СП 115.13330.2016 «СНиП 22-01-95 «Геофизика опасных природных воздействий» опасные природные воздействия необходимо учитывать при хозяйственном освоении территорий, подверженных риску возникновения и (или) активизации опасных природных процессов и явлений, а также территорий с распространением специфических и многолетнемерзлых грунтов.</w:t>
      </w:r>
    </w:p>
    <w:p w:rsidR="00073951" w:rsidRPr="004F7F14" w:rsidRDefault="00073951" w:rsidP="00A33DCA">
      <w:pPr>
        <w:pStyle w:val="a9"/>
        <w:spacing w:before="0" w:after="0" w:line="276" w:lineRule="auto"/>
        <w:rPr>
          <w:rFonts w:ascii="Times New Roman" w:hAnsi="Times New Roman" w:cs="Times New Roman"/>
        </w:rPr>
      </w:pPr>
      <w:r w:rsidRPr="004F7F14">
        <w:rPr>
          <w:rFonts w:ascii="Times New Roman" w:hAnsi="Times New Roman" w:cs="Times New Roman"/>
        </w:rPr>
        <w:t>Необходимость учета опасных природных воздействий определена негативными последствиями, которые могут возникнуть вследствие таких воздействий и которые связаны с риском нанесения вреда жизни и здоровью людей, безопасности строительных объектов.</w:t>
      </w:r>
    </w:p>
    <w:p w:rsidR="00073951" w:rsidRPr="004F7F14" w:rsidRDefault="00073951" w:rsidP="00A33DCA">
      <w:pPr>
        <w:pStyle w:val="a9"/>
        <w:spacing w:before="0" w:after="0" w:line="276" w:lineRule="auto"/>
        <w:rPr>
          <w:rFonts w:ascii="Times New Roman" w:hAnsi="Times New Roman" w:cs="Times New Roman"/>
        </w:rPr>
      </w:pPr>
      <w:r w:rsidRPr="004F7F14">
        <w:rPr>
          <w:rFonts w:ascii="Times New Roman" w:hAnsi="Times New Roman" w:cs="Times New Roman"/>
        </w:rPr>
        <w:t>При выявлении по результатам предварительной оценки возможности проявления опасных природных воздействий на территории, планируемой для хозяйственного освоения, в целях уточнения границ развития опасных природных процессов, явлений и определения их параметров следует осуществлять инженерные изыскания.</w:t>
      </w:r>
    </w:p>
    <w:p w:rsidR="00073951" w:rsidRPr="004F7F14" w:rsidRDefault="00073951" w:rsidP="00A33DCA">
      <w:pPr>
        <w:pStyle w:val="a9"/>
        <w:spacing w:before="0" w:after="0" w:line="276" w:lineRule="auto"/>
        <w:rPr>
          <w:rFonts w:ascii="Times New Roman" w:hAnsi="Times New Roman" w:cs="Times New Roman"/>
        </w:rPr>
      </w:pPr>
      <w:r w:rsidRPr="004F7F14">
        <w:rPr>
          <w:rFonts w:ascii="Times New Roman" w:hAnsi="Times New Roman" w:cs="Times New Roman"/>
        </w:rPr>
        <w:t>Оценку категории опасности природных процессов и явлений следует проводить при выполнении инженерных изысканий исходя из характеристик и параметров опасных процессов, явлений, специфических и многолетнемерзлых грунтов, выявленных на исследуемой территории, которые могут оказать негативное воздействие на здания и сооружения и/или угрожать жизни и здоровью людей.</w:t>
      </w:r>
    </w:p>
    <w:p w:rsidR="007178E8" w:rsidRDefault="00073951" w:rsidP="007178E8">
      <w:pPr>
        <w:pStyle w:val="a9"/>
        <w:spacing w:before="0" w:after="0" w:line="276" w:lineRule="auto"/>
        <w:jc w:val="center"/>
        <w:rPr>
          <w:rFonts w:ascii="Times New Roman" w:hAnsi="Times New Roman" w:cs="Times New Roman"/>
        </w:rPr>
      </w:pPr>
      <w:r w:rsidRPr="004F7F14">
        <w:rPr>
          <w:rFonts w:ascii="Times New Roman" w:hAnsi="Times New Roman" w:cs="Times New Roman"/>
          <w:b/>
        </w:rPr>
        <w:t>Опасные геологические процессы</w:t>
      </w:r>
      <w:r w:rsidRPr="004F7F14">
        <w:rPr>
          <w:rFonts w:ascii="Times New Roman" w:hAnsi="Times New Roman" w:cs="Times New Roman"/>
        </w:rPr>
        <w:t>.</w:t>
      </w:r>
    </w:p>
    <w:p w:rsidR="00073951" w:rsidRPr="004F7F14" w:rsidRDefault="00073951" w:rsidP="00A33DCA">
      <w:pPr>
        <w:pStyle w:val="a9"/>
        <w:spacing w:before="0" w:after="0" w:line="276" w:lineRule="auto"/>
        <w:rPr>
          <w:rFonts w:ascii="Times New Roman" w:hAnsi="Times New Roman" w:cs="Times New Roman"/>
        </w:rPr>
      </w:pPr>
      <w:r w:rsidRPr="004F7F14">
        <w:rPr>
          <w:rFonts w:ascii="Times New Roman" w:hAnsi="Times New Roman" w:cs="Times New Roman"/>
        </w:rPr>
        <w:t>Из опасных геологических процессов имеют место: повышенная сейсмичность (землетрясения), оползни.</w:t>
      </w:r>
    </w:p>
    <w:p w:rsidR="00073951" w:rsidRPr="004F7F14" w:rsidRDefault="00073951"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Землетрясения. </w:t>
      </w:r>
    </w:p>
    <w:p w:rsidR="00073951" w:rsidRPr="004F7F14" w:rsidRDefault="00073951"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Для сейсмически опасных районов России </w:t>
      </w:r>
      <w:r w:rsidRPr="004F7F14">
        <w:rPr>
          <w:rFonts w:ascii="Times New Roman" w:hAnsi="Times New Roman" w:cs="Times New Roman"/>
          <w:bCs/>
        </w:rPr>
        <w:t>нормативный уровень сейсмической</w:t>
      </w:r>
      <w:r w:rsidRPr="004F7F14">
        <w:rPr>
          <w:rFonts w:ascii="Times New Roman" w:hAnsi="Times New Roman" w:cs="Times New Roman"/>
        </w:rPr>
        <w:t xml:space="preserve"> </w:t>
      </w:r>
      <w:r w:rsidRPr="004F7F14">
        <w:rPr>
          <w:rFonts w:ascii="Times New Roman" w:hAnsi="Times New Roman" w:cs="Times New Roman"/>
          <w:bCs/>
        </w:rPr>
        <w:t>опасности</w:t>
      </w:r>
      <w:r w:rsidRPr="004F7F14">
        <w:rPr>
          <w:rFonts w:ascii="Times New Roman" w:hAnsi="Times New Roman" w:cs="Times New Roman"/>
        </w:rPr>
        <w:t xml:space="preserve"> (исходная или фоновая сейсмичность) того или иного района для целей проектирования и строительства принимается по действующим нормативным документам – СП 14.13330.2018.</w:t>
      </w:r>
    </w:p>
    <w:p w:rsidR="00073951" w:rsidRPr="004F7F14" w:rsidRDefault="00073951" w:rsidP="00A33DCA">
      <w:pPr>
        <w:pStyle w:val="a9"/>
        <w:spacing w:before="0" w:after="0" w:line="276" w:lineRule="auto"/>
        <w:rPr>
          <w:rFonts w:ascii="Times New Roman" w:hAnsi="Times New Roman" w:cs="Times New Roman"/>
        </w:rPr>
      </w:pPr>
      <w:r w:rsidRPr="004F7F14">
        <w:rPr>
          <w:rFonts w:ascii="Times New Roman" w:hAnsi="Times New Roman" w:cs="Times New Roman"/>
        </w:rPr>
        <w:t>В соответствии с рекомендациями РАН указанные карты должны учитываться при проектировании объектов строительства.</w:t>
      </w:r>
    </w:p>
    <w:p w:rsidR="007178E8" w:rsidRDefault="00073951" w:rsidP="00ED010E">
      <w:pPr>
        <w:pStyle w:val="af8"/>
        <w:spacing w:line="276" w:lineRule="auto"/>
        <w:jc w:val="right"/>
        <w:rPr>
          <w:rFonts w:ascii="Times New Roman" w:hAnsi="Times New Roman"/>
          <w:noProof/>
        </w:rPr>
      </w:pPr>
      <w:r w:rsidRPr="004F7F14">
        <w:rPr>
          <w:rFonts w:ascii="Times New Roman" w:hAnsi="Times New Roman"/>
        </w:rPr>
        <w:t xml:space="preserve">Таблица </w:t>
      </w:r>
      <w:r w:rsidR="007178E8">
        <w:rPr>
          <w:rFonts w:ascii="Times New Roman" w:hAnsi="Times New Roman"/>
          <w:noProof/>
        </w:rPr>
        <w:t>2.19-2</w:t>
      </w:r>
    </w:p>
    <w:p w:rsidR="00073951" w:rsidRPr="004F7F14" w:rsidRDefault="00073951" w:rsidP="007178E8">
      <w:pPr>
        <w:pStyle w:val="af8"/>
        <w:spacing w:line="276" w:lineRule="auto"/>
        <w:jc w:val="center"/>
        <w:rPr>
          <w:rFonts w:ascii="Times New Roman" w:hAnsi="Times New Roman"/>
        </w:rPr>
      </w:pPr>
      <w:r w:rsidRPr="004F7F14">
        <w:rPr>
          <w:rFonts w:ascii="Times New Roman" w:hAnsi="Times New Roman"/>
        </w:rPr>
        <w:t>Использование карт сейсмического районирования для разных видов строительства</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03"/>
        <w:gridCol w:w="4176"/>
        <w:gridCol w:w="5136"/>
      </w:tblGrid>
      <w:tr w:rsidR="000D5BF0" w:rsidRPr="004F7F14" w:rsidTr="007178E8">
        <w:trPr>
          <w:tblHeader/>
        </w:trPr>
        <w:tc>
          <w:tcPr>
            <w:tcW w:w="0" w:type="auto"/>
            <w:tcBorders>
              <w:top w:val="single" w:sz="4" w:space="0" w:color="auto"/>
              <w:left w:val="single" w:sz="4" w:space="0" w:color="auto"/>
              <w:bottom w:val="single" w:sz="4" w:space="0" w:color="auto"/>
              <w:right w:val="single" w:sz="4" w:space="0" w:color="auto"/>
            </w:tcBorders>
            <w:shd w:val="pct10" w:color="auto" w:fill="auto"/>
            <w:vAlign w:val="center"/>
          </w:tcPr>
          <w:p w:rsidR="00073951" w:rsidRPr="004F7F14" w:rsidRDefault="00073951" w:rsidP="007178E8">
            <w:pPr>
              <w:suppressAutoHyphens/>
              <w:spacing w:line="276" w:lineRule="auto"/>
              <w:jc w:val="center"/>
              <w:rPr>
                <w:b/>
                <w:sz w:val="20"/>
                <w:szCs w:val="20"/>
              </w:rPr>
            </w:pPr>
            <w:r w:rsidRPr="004F7F14">
              <w:rPr>
                <w:b/>
                <w:sz w:val="20"/>
                <w:szCs w:val="20"/>
              </w:rPr>
              <w:t>№</w:t>
            </w:r>
          </w:p>
          <w:p w:rsidR="00073951" w:rsidRPr="004F7F14" w:rsidRDefault="00073951" w:rsidP="007178E8">
            <w:pPr>
              <w:suppressAutoHyphens/>
              <w:spacing w:line="276" w:lineRule="auto"/>
              <w:jc w:val="center"/>
              <w:rPr>
                <w:b/>
                <w:sz w:val="20"/>
                <w:szCs w:val="20"/>
              </w:rPr>
            </w:pPr>
            <w:r w:rsidRPr="004F7F14">
              <w:rPr>
                <w:b/>
                <w:sz w:val="20"/>
                <w:szCs w:val="20"/>
              </w:rPr>
              <w:t>п/п</w:t>
            </w:r>
          </w:p>
        </w:tc>
        <w:tc>
          <w:tcPr>
            <w:tcW w:w="0" w:type="auto"/>
            <w:tcBorders>
              <w:top w:val="single" w:sz="4" w:space="0" w:color="auto"/>
              <w:left w:val="single" w:sz="4" w:space="0" w:color="auto"/>
              <w:bottom w:val="single" w:sz="4" w:space="0" w:color="auto"/>
              <w:right w:val="single" w:sz="4" w:space="0" w:color="auto"/>
            </w:tcBorders>
            <w:shd w:val="pct10" w:color="auto" w:fill="auto"/>
            <w:vAlign w:val="center"/>
          </w:tcPr>
          <w:p w:rsidR="00073951" w:rsidRPr="004F7F14" w:rsidRDefault="00073951" w:rsidP="007178E8">
            <w:pPr>
              <w:suppressAutoHyphens/>
              <w:spacing w:line="276" w:lineRule="auto"/>
              <w:jc w:val="center"/>
              <w:rPr>
                <w:b/>
                <w:sz w:val="20"/>
                <w:szCs w:val="20"/>
              </w:rPr>
            </w:pPr>
            <w:r w:rsidRPr="004F7F14">
              <w:rPr>
                <w:b/>
                <w:sz w:val="20"/>
                <w:szCs w:val="20"/>
              </w:rPr>
              <w:t>Характеристика карты</w:t>
            </w:r>
          </w:p>
        </w:tc>
        <w:tc>
          <w:tcPr>
            <w:tcW w:w="0" w:type="auto"/>
            <w:tcBorders>
              <w:top w:val="single" w:sz="4" w:space="0" w:color="auto"/>
              <w:left w:val="single" w:sz="4" w:space="0" w:color="auto"/>
              <w:bottom w:val="single" w:sz="4" w:space="0" w:color="auto"/>
              <w:right w:val="single" w:sz="4" w:space="0" w:color="auto"/>
            </w:tcBorders>
            <w:shd w:val="pct10" w:color="auto" w:fill="auto"/>
            <w:vAlign w:val="center"/>
          </w:tcPr>
          <w:p w:rsidR="00073951" w:rsidRPr="004F7F14" w:rsidRDefault="00073951" w:rsidP="007178E8">
            <w:pPr>
              <w:suppressAutoHyphens/>
              <w:spacing w:line="276" w:lineRule="auto"/>
              <w:jc w:val="center"/>
              <w:rPr>
                <w:b/>
                <w:sz w:val="20"/>
                <w:szCs w:val="20"/>
              </w:rPr>
            </w:pPr>
            <w:r w:rsidRPr="004F7F14">
              <w:rPr>
                <w:b/>
                <w:sz w:val="20"/>
                <w:szCs w:val="20"/>
              </w:rPr>
              <w:t>Рекомендуемые объекты строительства</w:t>
            </w:r>
          </w:p>
        </w:tc>
      </w:tr>
      <w:tr w:rsidR="000D5BF0" w:rsidRPr="004F7F14" w:rsidTr="007178E8">
        <w:tc>
          <w:tcPr>
            <w:tcW w:w="0" w:type="auto"/>
            <w:tcBorders>
              <w:top w:val="single" w:sz="4" w:space="0" w:color="auto"/>
              <w:left w:val="single" w:sz="4" w:space="0" w:color="auto"/>
              <w:bottom w:val="single" w:sz="4" w:space="0" w:color="auto"/>
              <w:right w:val="single" w:sz="4" w:space="0" w:color="auto"/>
            </w:tcBorders>
            <w:vAlign w:val="center"/>
          </w:tcPr>
          <w:p w:rsidR="00073951" w:rsidRPr="004F7F14" w:rsidRDefault="00073951" w:rsidP="007178E8">
            <w:pPr>
              <w:suppressAutoHyphens/>
              <w:spacing w:line="276" w:lineRule="auto"/>
              <w:jc w:val="center"/>
              <w:rPr>
                <w:sz w:val="20"/>
                <w:szCs w:val="20"/>
              </w:rPr>
            </w:pPr>
            <w:r w:rsidRPr="004F7F14">
              <w:rPr>
                <w:sz w:val="20"/>
                <w:szCs w:val="20"/>
              </w:rPr>
              <w:t>1</w:t>
            </w:r>
          </w:p>
        </w:tc>
        <w:tc>
          <w:tcPr>
            <w:tcW w:w="0" w:type="auto"/>
            <w:tcBorders>
              <w:top w:val="single" w:sz="4" w:space="0" w:color="auto"/>
              <w:left w:val="single" w:sz="4" w:space="0" w:color="auto"/>
              <w:bottom w:val="single" w:sz="4" w:space="0" w:color="auto"/>
              <w:right w:val="single" w:sz="4" w:space="0" w:color="auto"/>
            </w:tcBorders>
            <w:vAlign w:val="center"/>
          </w:tcPr>
          <w:p w:rsidR="00073951" w:rsidRPr="004F7F14" w:rsidRDefault="00073951" w:rsidP="007178E8">
            <w:pPr>
              <w:suppressAutoHyphens/>
              <w:spacing w:line="276" w:lineRule="auto"/>
              <w:jc w:val="center"/>
              <w:rPr>
                <w:b/>
                <w:bCs/>
                <w:sz w:val="20"/>
                <w:szCs w:val="20"/>
              </w:rPr>
            </w:pPr>
            <w:r w:rsidRPr="004F7F14">
              <w:rPr>
                <w:b/>
                <w:bCs/>
                <w:sz w:val="20"/>
                <w:szCs w:val="20"/>
              </w:rPr>
              <w:t>Карта А</w:t>
            </w:r>
          </w:p>
          <w:p w:rsidR="00073951" w:rsidRPr="004F7F14" w:rsidRDefault="00073951" w:rsidP="007178E8">
            <w:pPr>
              <w:suppressAutoHyphens/>
              <w:spacing w:line="276" w:lineRule="auto"/>
              <w:jc w:val="center"/>
              <w:rPr>
                <w:sz w:val="20"/>
                <w:szCs w:val="20"/>
              </w:rPr>
            </w:pPr>
            <w:r w:rsidRPr="004F7F14">
              <w:rPr>
                <w:sz w:val="20"/>
                <w:szCs w:val="20"/>
              </w:rPr>
              <w:t>Вероятность превышения указанных на карте значений сейсмической интенсивности для соответствующих территорий в течение 50 лет – 10%</w:t>
            </w:r>
          </w:p>
        </w:tc>
        <w:tc>
          <w:tcPr>
            <w:tcW w:w="0" w:type="auto"/>
            <w:tcBorders>
              <w:top w:val="single" w:sz="4" w:space="0" w:color="auto"/>
              <w:left w:val="single" w:sz="4" w:space="0" w:color="auto"/>
              <w:bottom w:val="single" w:sz="4" w:space="0" w:color="auto"/>
              <w:right w:val="single" w:sz="4" w:space="0" w:color="auto"/>
            </w:tcBorders>
            <w:vAlign w:val="center"/>
          </w:tcPr>
          <w:p w:rsidR="00073951" w:rsidRPr="004F7F14" w:rsidRDefault="00073951" w:rsidP="007178E8">
            <w:pPr>
              <w:suppressAutoHyphens/>
              <w:spacing w:line="276" w:lineRule="auto"/>
              <w:jc w:val="center"/>
              <w:rPr>
                <w:sz w:val="20"/>
                <w:szCs w:val="20"/>
              </w:rPr>
            </w:pPr>
            <w:r w:rsidRPr="004F7F14">
              <w:rPr>
                <w:sz w:val="20"/>
                <w:szCs w:val="20"/>
              </w:rPr>
              <w:t>Массовое строительство жилых, общественных и производственных зданий (сооружений), кроме указанных в пункте 2.</w:t>
            </w:r>
          </w:p>
        </w:tc>
      </w:tr>
      <w:tr w:rsidR="000D5BF0" w:rsidRPr="004F7F14" w:rsidTr="007178E8">
        <w:tc>
          <w:tcPr>
            <w:tcW w:w="0" w:type="auto"/>
            <w:tcBorders>
              <w:top w:val="single" w:sz="4" w:space="0" w:color="auto"/>
              <w:left w:val="single" w:sz="4" w:space="0" w:color="auto"/>
              <w:bottom w:val="single" w:sz="4" w:space="0" w:color="auto"/>
              <w:right w:val="single" w:sz="4" w:space="0" w:color="auto"/>
            </w:tcBorders>
            <w:vAlign w:val="center"/>
          </w:tcPr>
          <w:p w:rsidR="00073951" w:rsidRPr="004F7F14" w:rsidRDefault="00073951" w:rsidP="007178E8">
            <w:pPr>
              <w:suppressAutoHyphens/>
              <w:spacing w:line="276" w:lineRule="auto"/>
              <w:jc w:val="center"/>
              <w:rPr>
                <w:sz w:val="20"/>
                <w:szCs w:val="20"/>
              </w:rPr>
            </w:pPr>
            <w:r w:rsidRPr="004F7F14">
              <w:rPr>
                <w:sz w:val="20"/>
                <w:szCs w:val="20"/>
              </w:rPr>
              <w:t>2</w:t>
            </w:r>
          </w:p>
        </w:tc>
        <w:tc>
          <w:tcPr>
            <w:tcW w:w="0" w:type="auto"/>
            <w:tcBorders>
              <w:top w:val="single" w:sz="4" w:space="0" w:color="auto"/>
              <w:left w:val="single" w:sz="4" w:space="0" w:color="auto"/>
              <w:bottom w:val="single" w:sz="4" w:space="0" w:color="auto"/>
              <w:right w:val="single" w:sz="4" w:space="0" w:color="auto"/>
            </w:tcBorders>
            <w:vAlign w:val="center"/>
          </w:tcPr>
          <w:p w:rsidR="00073951" w:rsidRPr="004F7F14" w:rsidRDefault="00073951" w:rsidP="007178E8">
            <w:pPr>
              <w:suppressAutoHyphens/>
              <w:spacing w:line="276" w:lineRule="auto"/>
              <w:jc w:val="center"/>
              <w:rPr>
                <w:b/>
                <w:bCs/>
                <w:sz w:val="20"/>
                <w:szCs w:val="20"/>
              </w:rPr>
            </w:pPr>
            <w:r w:rsidRPr="004F7F14">
              <w:rPr>
                <w:b/>
                <w:bCs/>
                <w:sz w:val="20"/>
                <w:szCs w:val="20"/>
              </w:rPr>
              <w:t>Карта В</w:t>
            </w:r>
          </w:p>
          <w:p w:rsidR="00073951" w:rsidRPr="004F7F14" w:rsidRDefault="00073951" w:rsidP="007178E8">
            <w:pPr>
              <w:suppressAutoHyphens/>
              <w:spacing w:line="276" w:lineRule="auto"/>
              <w:jc w:val="center"/>
              <w:rPr>
                <w:sz w:val="20"/>
                <w:szCs w:val="20"/>
              </w:rPr>
            </w:pPr>
            <w:r w:rsidRPr="004F7F14">
              <w:rPr>
                <w:sz w:val="20"/>
                <w:szCs w:val="20"/>
              </w:rPr>
              <w:t>Вероятность превышения указанных на карте значений сейсмической интенсивности для соответствующих территорий в течение 50 лет – 5 %</w:t>
            </w:r>
          </w:p>
        </w:tc>
        <w:tc>
          <w:tcPr>
            <w:tcW w:w="0" w:type="auto"/>
            <w:tcBorders>
              <w:top w:val="single" w:sz="4" w:space="0" w:color="auto"/>
              <w:left w:val="single" w:sz="4" w:space="0" w:color="auto"/>
              <w:bottom w:val="single" w:sz="4" w:space="0" w:color="auto"/>
              <w:right w:val="single" w:sz="4" w:space="0" w:color="auto"/>
            </w:tcBorders>
            <w:vAlign w:val="center"/>
          </w:tcPr>
          <w:p w:rsidR="00073951" w:rsidRPr="004F7F14" w:rsidRDefault="00073951" w:rsidP="007178E8">
            <w:pPr>
              <w:suppressAutoHyphens/>
              <w:spacing w:line="276" w:lineRule="auto"/>
              <w:jc w:val="center"/>
              <w:rPr>
                <w:sz w:val="20"/>
                <w:szCs w:val="20"/>
              </w:rPr>
            </w:pPr>
            <w:r w:rsidRPr="004F7F14">
              <w:rPr>
                <w:sz w:val="20"/>
                <w:szCs w:val="20"/>
              </w:rPr>
              <w:t>Объекты повышенной ответственности:</w:t>
            </w:r>
          </w:p>
          <w:p w:rsidR="00073951" w:rsidRPr="004F7F14" w:rsidRDefault="00073951" w:rsidP="007178E8">
            <w:pPr>
              <w:suppressAutoHyphens/>
              <w:spacing w:line="276" w:lineRule="auto"/>
              <w:jc w:val="center"/>
              <w:rPr>
                <w:sz w:val="20"/>
                <w:szCs w:val="20"/>
              </w:rPr>
            </w:pPr>
            <w:r w:rsidRPr="004F7F14">
              <w:rPr>
                <w:sz w:val="20"/>
                <w:szCs w:val="20"/>
              </w:rPr>
              <w:t>-здания и сооружения, эксплуатация которых необходима при землетрясении и при ликвидации его последствий (системы энерго- и водоснабжения, пожарное депо, сооружения связи и т.д.)</w:t>
            </w:r>
          </w:p>
          <w:p w:rsidR="00073951" w:rsidRPr="004F7F14" w:rsidRDefault="00073951" w:rsidP="007178E8">
            <w:pPr>
              <w:suppressAutoHyphens/>
              <w:spacing w:line="276" w:lineRule="auto"/>
              <w:jc w:val="center"/>
              <w:rPr>
                <w:sz w:val="20"/>
                <w:szCs w:val="20"/>
              </w:rPr>
            </w:pPr>
            <w:r w:rsidRPr="004F7F14">
              <w:rPr>
                <w:sz w:val="20"/>
                <w:szCs w:val="20"/>
              </w:rPr>
              <w:t xml:space="preserve">-здания с одновременным пребыванием в них </w:t>
            </w:r>
            <w:r w:rsidR="006A0CF8" w:rsidRPr="004F7F14">
              <w:rPr>
                <w:sz w:val="20"/>
                <w:szCs w:val="20"/>
              </w:rPr>
              <w:t xml:space="preserve">большого числа людей (вокзалы, </w:t>
            </w:r>
            <w:r w:rsidRPr="004F7F14">
              <w:rPr>
                <w:sz w:val="20"/>
                <w:szCs w:val="20"/>
              </w:rPr>
              <w:t>аэропорты, театры, цирки, концертные залы, крытые рынки, спортивные сооружения);</w:t>
            </w:r>
          </w:p>
          <w:p w:rsidR="00073951" w:rsidRPr="004F7F14" w:rsidRDefault="00073951" w:rsidP="007178E8">
            <w:pPr>
              <w:suppressAutoHyphens/>
              <w:spacing w:line="276" w:lineRule="auto"/>
              <w:jc w:val="center"/>
              <w:rPr>
                <w:sz w:val="20"/>
                <w:szCs w:val="20"/>
              </w:rPr>
            </w:pPr>
            <w:r w:rsidRPr="004F7F14">
              <w:rPr>
                <w:sz w:val="20"/>
                <w:szCs w:val="20"/>
              </w:rPr>
              <w:t>больницы, школы, дошкольные учреждения;</w:t>
            </w:r>
          </w:p>
          <w:p w:rsidR="00073951" w:rsidRPr="004F7F14" w:rsidRDefault="00073951" w:rsidP="007178E8">
            <w:pPr>
              <w:suppressAutoHyphens/>
              <w:spacing w:line="276" w:lineRule="auto"/>
              <w:jc w:val="center"/>
              <w:rPr>
                <w:sz w:val="20"/>
                <w:szCs w:val="20"/>
              </w:rPr>
            </w:pPr>
            <w:r w:rsidRPr="004F7F14">
              <w:rPr>
                <w:sz w:val="20"/>
                <w:szCs w:val="20"/>
              </w:rPr>
              <w:t>-здания высотой более 16 этажей;</w:t>
            </w:r>
          </w:p>
          <w:p w:rsidR="00073951" w:rsidRPr="004F7F14" w:rsidRDefault="00073951" w:rsidP="007178E8">
            <w:pPr>
              <w:suppressAutoHyphens/>
              <w:spacing w:line="276" w:lineRule="auto"/>
              <w:jc w:val="center"/>
              <w:rPr>
                <w:sz w:val="20"/>
                <w:szCs w:val="20"/>
              </w:rPr>
            </w:pPr>
            <w:r w:rsidRPr="004F7F14">
              <w:rPr>
                <w:sz w:val="20"/>
                <w:szCs w:val="20"/>
              </w:rPr>
              <w:t xml:space="preserve">другие здания и сооружения, отказы которых могут привести к тяжелым экономическим, социальным, </w:t>
            </w:r>
            <w:r w:rsidR="006A0CF8" w:rsidRPr="004F7F14">
              <w:rPr>
                <w:sz w:val="20"/>
                <w:szCs w:val="20"/>
              </w:rPr>
              <w:t>экологическим последствиям.</w:t>
            </w:r>
          </w:p>
        </w:tc>
      </w:tr>
      <w:tr w:rsidR="000D5BF0" w:rsidRPr="004F7F14" w:rsidTr="007178E8">
        <w:tc>
          <w:tcPr>
            <w:tcW w:w="0" w:type="auto"/>
            <w:tcBorders>
              <w:top w:val="single" w:sz="4" w:space="0" w:color="auto"/>
              <w:left w:val="single" w:sz="4" w:space="0" w:color="auto"/>
              <w:bottom w:val="single" w:sz="4" w:space="0" w:color="auto"/>
              <w:right w:val="single" w:sz="4" w:space="0" w:color="auto"/>
            </w:tcBorders>
            <w:vAlign w:val="center"/>
          </w:tcPr>
          <w:p w:rsidR="00073951" w:rsidRPr="004F7F14" w:rsidRDefault="00073951" w:rsidP="007178E8">
            <w:pPr>
              <w:suppressAutoHyphens/>
              <w:spacing w:line="276" w:lineRule="auto"/>
              <w:jc w:val="center"/>
              <w:rPr>
                <w:sz w:val="20"/>
                <w:szCs w:val="20"/>
              </w:rPr>
            </w:pPr>
            <w:r w:rsidRPr="004F7F14">
              <w:rPr>
                <w:sz w:val="20"/>
                <w:szCs w:val="20"/>
              </w:rPr>
              <w:t>3</w:t>
            </w:r>
          </w:p>
        </w:tc>
        <w:tc>
          <w:tcPr>
            <w:tcW w:w="0" w:type="auto"/>
            <w:tcBorders>
              <w:top w:val="single" w:sz="4" w:space="0" w:color="auto"/>
              <w:left w:val="single" w:sz="4" w:space="0" w:color="auto"/>
              <w:bottom w:val="single" w:sz="4" w:space="0" w:color="auto"/>
              <w:right w:val="single" w:sz="4" w:space="0" w:color="auto"/>
            </w:tcBorders>
            <w:vAlign w:val="center"/>
          </w:tcPr>
          <w:p w:rsidR="00073951" w:rsidRPr="004F7F14" w:rsidRDefault="00073951" w:rsidP="007178E8">
            <w:pPr>
              <w:suppressAutoHyphens/>
              <w:spacing w:line="276" w:lineRule="auto"/>
              <w:jc w:val="center"/>
              <w:rPr>
                <w:b/>
                <w:bCs/>
                <w:sz w:val="20"/>
                <w:szCs w:val="20"/>
              </w:rPr>
            </w:pPr>
            <w:r w:rsidRPr="004F7F14">
              <w:rPr>
                <w:b/>
                <w:bCs/>
                <w:sz w:val="20"/>
                <w:szCs w:val="20"/>
              </w:rPr>
              <w:t>Карта С</w:t>
            </w:r>
          </w:p>
          <w:p w:rsidR="00073951" w:rsidRPr="004F7F14" w:rsidRDefault="00073951" w:rsidP="007178E8">
            <w:pPr>
              <w:suppressAutoHyphens/>
              <w:spacing w:line="276" w:lineRule="auto"/>
              <w:jc w:val="center"/>
              <w:rPr>
                <w:sz w:val="20"/>
                <w:szCs w:val="20"/>
              </w:rPr>
            </w:pPr>
            <w:r w:rsidRPr="004F7F14">
              <w:rPr>
                <w:sz w:val="20"/>
                <w:szCs w:val="20"/>
              </w:rPr>
              <w:t>Вероятность превышения указанных на карте значений сейсмической интенсивности для соответствующих территорий в течение 50 лет – 1 %</w:t>
            </w:r>
          </w:p>
        </w:tc>
        <w:tc>
          <w:tcPr>
            <w:tcW w:w="0" w:type="auto"/>
            <w:tcBorders>
              <w:top w:val="single" w:sz="4" w:space="0" w:color="auto"/>
              <w:left w:val="single" w:sz="4" w:space="0" w:color="auto"/>
              <w:bottom w:val="single" w:sz="4" w:space="0" w:color="auto"/>
              <w:right w:val="single" w:sz="4" w:space="0" w:color="auto"/>
            </w:tcBorders>
            <w:vAlign w:val="center"/>
          </w:tcPr>
          <w:p w:rsidR="00073951" w:rsidRPr="004F7F14" w:rsidRDefault="00073951" w:rsidP="007178E8">
            <w:pPr>
              <w:suppressAutoHyphens/>
              <w:spacing w:line="276" w:lineRule="auto"/>
              <w:jc w:val="center"/>
              <w:rPr>
                <w:sz w:val="20"/>
                <w:szCs w:val="20"/>
              </w:rPr>
            </w:pPr>
            <w:r w:rsidRPr="004F7F14">
              <w:rPr>
                <w:sz w:val="20"/>
                <w:szCs w:val="20"/>
              </w:rPr>
              <w:t>Особо ответственные объекты, в том числе из числа указанных в пункте 2 по решению заказчика или соответствующего органа исполнительной власти.</w:t>
            </w:r>
          </w:p>
        </w:tc>
      </w:tr>
    </w:tbl>
    <w:p w:rsidR="007178E8" w:rsidRDefault="007178E8" w:rsidP="00A33DCA">
      <w:pPr>
        <w:pStyle w:val="a9"/>
        <w:spacing w:before="0" w:after="0" w:line="276" w:lineRule="auto"/>
        <w:rPr>
          <w:rFonts w:ascii="Times New Roman" w:hAnsi="Times New Roman" w:cs="Times New Roman"/>
        </w:rPr>
      </w:pPr>
    </w:p>
    <w:p w:rsidR="00073951" w:rsidRPr="004F7F14" w:rsidRDefault="00073951" w:rsidP="00A33DCA">
      <w:pPr>
        <w:pStyle w:val="a9"/>
        <w:spacing w:before="0" w:after="0" w:line="276" w:lineRule="auto"/>
        <w:rPr>
          <w:rFonts w:ascii="Times New Roman" w:hAnsi="Times New Roman" w:cs="Times New Roman"/>
        </w:rPr>
      </w:pPr>
      <w:r w:rsidRPr="004F7F14">
        <w:rPr>
          <w:rFonts w:ascii="Times New Roman" w:hAnsi="Times New Roman" w:cs="Times New Roman"/>
        </w:rPr>
        <w:t>Исходя из карты «А», исходная сейсмичность территории о. Сахалин составляет 8-9 баллов.</w:t>
      </w:r>
    </w:p>
    <w:p w:rsidR="00073951" w:rsidRPr="004F7F14" w:rsidRDefault="00073951" w:rsidP="00A33DCA">
      <w:pPr>
        <w:pStyle w:val="a9"/>
        <w:spacing w:before="0" w:after="0" w:line="276" w:lineRule="auto"/>
        <w:rPr>
          <w:rFonts w:ascii="Times New Roman" w:hAnsi="Times New Roman" w:cs="Times New Roman"/>
        </w:rPr>
      </w:pPr>
      <w:r w:rsidRPr="004F7F14">
        <w:rPr>
          <w:rFonts w:ascii="Times New Roman" w:hAnsi="Times New Roman" w:cs="Times New Roman"/>
        </w:rPr>
        <w:t>Преобладающая сейсмичность территории области – 9-10 баллов.</w:t>
      </w:r>
    </w:p>
    <w:p w:rsidR="00073951" w:rsidRPr="004F7F14" w:rsidRDefault="00073951" w:rsidP="00A33DCA">
      <w:pPr>
        <w:pStyle w:val="a9"/>
        <w:spacing w:before="0" w:after="0" w:line="276" w:lineRule="auto"/>
        <w:rPr>
          <w:rFonts w:ascii="Times New Roman" w:hAnsi="Times New Roman" w:cs="Times New Roman"/>
        </w:rPr>
      </w:pPr>
      <w:r w:rsidRPr="004F7F14">
        <w:rPr>
          <w:rFonts w:ascii="Times New Roman" w:hAnsi="Times New Roman" w:cs="Times New Roman"/>
        </w:rPr>
        <w:t>Сильные землетрясения сопровождаются обширными и разнообразными вторичными последствиями природного и техногенного характера. Основными из них могут быть:</w:t>
      </w:r>
    </w:p>
    <w:p w:rsidR="00073951" w:rsidRPr="004F7F14" w:rsidRDefault="00073951" w:rsidP="00A33DCA">
      <w:pPr>
        <w:pStyle w:val="-"/>
        <w:spacing w:after="0" w:line="276" w:lineRule="auto"/>
        <w:rPr>
          <w:rFonts w:ascii="Times New Roman" w:hAnsi="Times New Roman" w:cs="Times New Roman"/>
        </w:rPr>
      </w:pPr>
      <w:r w:rsidRPr="004F7F14">
        <w:rPr>
          <w:rFonts w:ascii="Times New Roman" w:hAnsi="Times New Roman" w:cs="Times New Roman"/>
        </w:rPr>
        <w:t>последствия природного характера – цунами, снежные лавины, сели, оползни, обвалы и т.д. Активность их проявления зависит от интенсивности землетрясений, характера грунтовых условий и от погодных условий;</w:t>
      </w:r>
    </w:p>
    <w:p w:rsidR="00073951" w:rsidRPr="004F7F14" w:rsidRDefault="00073951" w:rsidP="00A33DCA">
      <w:pPr>
        <w:pStyle w:val="-"/>
        <w:spacing w:after="0" w:line="276" w:lineRule="auto"/>
        <w:rPr>
          <w:rFonts w:ascii="Times New Roman" w:hAnsi="Times New Roman" w:cs="Times New Roman"/>
        </w:rPr>
      </w:pPr>
      <w:r w:rsidRPr="004F7F14">
        <w:rPr>
          <w:rFonts w:ascii="Times New Roman" w:hAnsi="Times New Roman" w:cs="Times New Roman"/>
        </w:rPr>
        <w:t>последствия техногенного характера – взрывы, пожары, нарушение транспортной доступности, нарушение инженерных коммуникаций – электроснабжения, теплоснабжения, водоснабжения и т.д.</w:t>
      </w:r>
    </w:p>
    <w:p w:rsidR="00073951" w:rsidRPr="004F7F14" w:rsidRDefault="00073951" w:rsidP="00A33DCA">
      <w:pPr>
        <w:pStyle w:val="a9"/>
        <w:spacing w:before="0" w:after="0" w:line="276" w:lineRule="auto"/>
        <w:rPr>
          <w:rFonts w:ascii="Times New Roman" w:hAnsi="Times New Roman" w:cs="Times New Roman"/>
        </w:rPr>
      </w:pPr>
      <w:r w:rsidRPr="004F7F14">
        <w:rPr>
          <w:rFonts w:ascii="Times New Roman" w:hAnsi="Times New Roman" w:cs="Times New Roman"/>
        </w:rPr>
        <w:t>Масштабы последствий вторичных воздействий часто соизмеримы с последствиями самого землетрясения и приносят огромный ущерб экономическому состоянию области.</w:t>
      </w:r>
    </w:p>
    <w:p w:rsidR="00073951" w:rsidRPr="004F7F14" w:rsidRDefault="00073951" w:rsidP="00A33DCA">
      <w:pPr>
        <w:pStyle w:val="a9"/>
        <w:spacing w:before="0" w:after="0" w:line="276" w:lineRule="auto"/>
        <w:rPr>
          <w:rFonts w:ascii="Times New Roman" w:hAnsi="Times New Roman" w:cs="Times New Roman"/>
        </w:rPr>
      </w:pPr>
      <w:r w:rsidRPr="004F7F14">
        <w:rPr>
          <w:rFonts w:ascii="Times New Roman" w:hAnsi="Times New Roman" w:cs="Times New Roman"/>
        </w:rPr>
        <w:t>Возможность предсказания землетрясений в настоящее время недостаточно эффективна, с одной стороны - из-за сложности расчетов, с другой стороны - из-за чрезвычайно редкой сети сейсмических станций на Дальнем Востоке и, в частности, на Сахалине.</w:t>
      </w:r>
    </w:p>
    <w:p w:rsidR="00073951" w:rsidRPr="004F7F14" w:rsidRDefault="00073951" w:rsidP="00A33DCA">
      <w:pPr>
        <w:pStyle w:val="a9"/>
        <w:spacing w:before="0" w:after="0" w:line="276" w:lineRule="auto"/>
        <w:rPr>
          <w:rFonts w:ascii="Times New Roman" w:hAnsi="Times New Roman" w:cs="Times New Roman"/>
        </w:rPr>
      </w:pPr>
      <w:r w:rsidRPr="004F7F14">
        <w:rPr>
          <w:rFonts w:ascii="Times New Roman" w:hAnsi="Times New Roman" w:cs="Times New Roman"/>
        </w:rPr>
        <w:t>Предотвратить землетрясения невозможно. Поэтому меры защиты при землетрясениях должны быть приняты на основе знаний и соответствующих действий, чтобы уменьшить их негативные последствия.</w:t>
      </w:r>
    </w:p>
    <w:p w:rsidR="00073951" w:rsidRPr="004F7F14" w:rsidRDefault="00073951"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При возведении зданий и сооружений в сейсмически опасных районах необходимо, прежде всего, учитывать требования СП 14.13330.2018 (актуализированная редакция СНиП </w:t>
      </w:r>
      <w:r w:rsidRPr="004F7F14">
        <w:rPr>
          <w:rFonts w:ascii="Times New Roman" w:hAnsi="Times New Roman" w:cs="Times New Roman"/>
          <w:lang w:val="en-US"/>
        </w:rPr>
        <w:t>II</w:t>
      </w:r>
      <w:r w:rsidRPr="004F7F14">
        <w:rPr>
          <w:rFonts w:ascii="Times New Roman" w:hAnsi="Times New Roman" w:cs="Times New Roman"/>
        </w:rPr>
        <w:t xml:space="preserve">-7-81* Строительство в сейсмических районах). Конструкции возводимых зданий и сооружений, а также тип фундаментов, должны быть рассчитаны на возможную сейсмичность той или иной площадки. </w:t>
      </w:r>
    </w:p>
    <w:p w:rsidR="00073951" w:rsidRPr="004F7F14" w:rsidRDefault="00073951" w:rsidP="00A33DCA">
      <w:pPr>
        <w:pStyle w:val="a9"/>
        <w:spacing w:before="0" w:after="0" w:line="276" w:lineRule="auto"/>
        <w:rPr>
          <w:rFonts w:ascii="Times New Roman" w:hAnsi="Times New Roman" w:cs="Times New Roman"/>
        </w:rPr>
      </w:pPr>
      <w:r w:rsidRPr="004F7F14">
        <w:rPr>
          <w:rFonts w:ascii="Times New Roman" w:hAnsi="Times New Roman" w:cs="Times New Roman"/>
        </w:rPr>
        <w:t>Строительству должны предшествовать инженерно-геологические изыскания и работы по микросейсморайонированию территории с целью выбора участков, наиболее благоприятных для освоения – участков с развитием грунтовых условий 1 типа, на которых возможно снижение сейсмичности.</w:t>
      </w:r>
    </w:p>
    <w:p w:rsidR="00073951" w:rsidRPr="004F7F14" w:rsidRDefault="00073951" w:rsidP="00A33DCA">
      <w:pPr>
        <w:pStyle w:val="a9"/>
        <w:spacing w:before="0" w:after="0" w:line="276" w:lineRule="auto"/>
        <w:rPr>
          <w:rFonts w:ascii="Times New Roman" w:hAnsi="Times New Roman" w:cs="Times New Roman"/>
        </w:rPr>
      </w:pPr>
      <w:r w:rsidRPr="004F7F14">
        <w:rPr>
          <w:rFonts w:ascii="Times New Roman" w:hAnsi="Times New Roman" w:cs="Times New Roman"/>
        </w:rPr>
        <w:t>До 1996 года строительство существующих зданий и сооружений в Сахалинской области велось без учета сейсмической опасности либо с расчетом на более низкую сейсмическую опасность, поэтому в настоящее время требуется проведение работ по усилению их конструкций. Отдельные здания и сооружения с истекшим амортизационным сроком их эксплуатации подлежат сносу.</w:t>
      </w:r>
    </w:p>
    <w:p w:rsidR="00073951" w:rsidRPr="004F7F14" w:rsidRDefault="00073951" w:rsidP="00A33DCA">
      <w:pPr>
        <w:pStyle w:val="a9"/>
        <w:spacing w:before="0" w:after="0" w:line="276" w:lineRule="auto"/>
        <w:rPr>
          <w:rFonts w:ascii="Times New Roman" w:hAnsi="Times New Roman" w:cs="Times New Roman"/>
        </w:rPr>
      </w:pPr>
      <w:r w:rsidRPr="004F7F14">
        <w:rPr>
          <w:rFonts w:ascii="Times New Roman" w:hAnsi="Times New Roman" w:cs="Times New Roman"/>
        </w:rPr>
        <w:t>По результатам общего сейсмического районирования (ОСР-97) сейсмическая опасность территории Сахалинской области была повышена на 2-3 балла. В то же время большая часть жилищного фонда, сформированного в 50-80-х годах прошлого века, была рассчитана на сейсмические воздействия силой до 7 баллов включительно. Таким образом здания и сооружения, построенные до уточнения величины сейсмической опасности, имеют значительный дефицит сейсмостойкости.</w:t>
      </w:r>
    </w:p>
    <w:p w:rsidR="00073951" w:rsidRPr="004F7F14" w:rsidRDefault="00073951" w:rsidP="00A33DCA">
      <w:pPr>
        <w:pStyle w:val="a9"/>
        <w:spacing w:before="0" w:after="0" w:line="276" w:lineRule="auto"/>
        <w:rPr>
          <w:rFonts w:ascii="Times New Roman" w:hAnsi="Times New Roman" w:cs="Times New Roman"/>
        </w:rPr>
      </w:pPr>
      <w:r w:rsidRPr="004F7F14">
        <w:rPr>
          <w:rFonts w:ascii="Times New Roman" w:hAnsi="Times New Roman" w:cs="Times New Roman"/>
        </w:rPr>
        <w:t>В сейсмически опасных районах должны быть соблюдены все необходимые требования по безопасности жизни населения и устойчивости зданий и сооружений.</w:t>
      </w:r>
    </w:p>
    <w:p w:rsidR="00073951" w:rsidRPr="004F7F14" w:rsidRDefault="00073951" w:rsidP="00A33DCA">
      <w:pPr>
        <w:pStyle w:val="a9"/>
        <w:spacing w:before="0" w:after="0" w:line="276" w:lineRule="auto"/>
        <w:rPr>
          <w:rFonts w:ascii="Times New Roman" w:hAnsi="Times New Roman" w:cs="Times New Roman"/>
        </w:rPr>
      </w:pPr>
      <w:r w:rsidRPr="004F7F14">
        <w:rPr>
          <w:rFonts w:ascii="Times New Roman" w:hAnsi="Times New Roman" w:cs="Times New Roman"/>
        </w:rPr>
        <w:t>Сложность и комплексность проблем по защите населения, жилых зданий и сооружений, инфраструктуры экологически опасных производств от воздействия землетрясений, цунами и вторичных эффектов от землетрясений обусловливает необходимость интеграции бюджетных средств и инвестиций для их планомерного решения.</w:t>
      </w:r>
    </w:p>
    <w:p w:rsidR="00073951" w:rsidRPr="004F7F14" w:rsidRDefault="00073951"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Подпрограмма «Повышение сейсмоустойчивости жилых домов, основных объектов и систем жизнеобеспечения» государственной программы Сахалинской области «Обеспечение населения Сахалинской области качественным жильем», утвержденная Постановлением Правительства Сахалинской области от 06.08.2013 № 428, определяет основные направления и мероприятия, позволяющие комплексно реализовать цели и задачи по обеспечению сейсмической безопасности населения, снижению социального, экономического и экологического ущерба от разрушительных землетрясений. </w:t>
      </w:r>
    </w:p>
    <w:p w:rsidR="00073951" w:rsidRPr="004F7F14" w:rsidRDefault="00073951" w:rsidP="00A33DCA">
      <w:pPr>
        <w:pStyle w:val="a9"/>
        <w:spacing w:before="0" w:after="0" w:line="276" w:lineRule="auto"/>
        <w:rPr>
          <w:rFonts w:ascii="Times New Roman" w:hAnsi="Times New Roman" w:cs="Times New Roman"/>
        </w:rPr>
      </w:pPr>
      <w:r w:rsidRPr="004F7F14">
        <w:rPr>
          <w:rFonts w:ascii="Times New Roman" w:hAnsi="Times New Roman" w:cs="Times New Roman"/>
        </w:rPr>
        <w:t>Система программных мероприятий направлена на последовательное выполнение конкретных задач: от оценки сейсмической опасности территорий области до обеспечения сейсмостойкости жилых домов, эксплуатируемых зданий и сооружений.</w:t>
      </w:r>
    </w:p>
    <w:p w:rsidR="00073951" w:rsidRPr="004F7F14" w:rsidRDefault="00073951"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Достижение цели и решение задач </w:t>
      </w:r>
      <w:r w:rsidR="004E1405" w:rsidRPr="004F7F14">
        <w:rPr>
          <w:rFonts w:ascii="Times New Roman" w:hAnsi="Times New Roman" w:cs="Times New Roman"/>
        </w:rPr>
        <w:t>п</w:t>
      </w:r>
      <w:r w:rsidRPr="004F7F14">
        <w:rPr>
          <w:rFonts w:ascii="Times New Roman" w:hAnsi="Times New Roman" w:cs="Times New Roman"/>
        </w:rPr>
        <w:t>одпрограммы обеспечивается путем реализации комплекса мероприятий:</w:t>
      </w:r>
    </w:p>
    <w:p w:rsidR="00073951" w:rsidRPr="004F7F14" w:rsidRDefault="00073951" w:rsidP="00A33DCA">
      <w:pPr>
        <w:pStyle w:val="-"/>
        <w:spacing w:after="0" w:line="276" w:lineRule="auto"/>
        <w:rPr>
          <w:rFonts w:ascii="Times New Roman" w:hAnsi="Times New Roman" w:cs="Times New Roman"/>
        </w:rPr>
      </w:pPr>
      <w:r w:rsidRPr="004F7F14">
        <w:rPr>
          <w:rFonts w:ascii="Times New Roman" w:hAnsi="Times New Roman" w:cs="Times New Roman"/>
        </w:rPr>
        <w:t>совершенствование мониторинга и прогнозирования чрезвычайных ситуаций, в том числе обусловленных сейсмической активностью;</w:t>
      </w:r>
    </w:p>
    <w:p w:rsidR="00073951" w:rsidRPr="004F7F14" w:rsidRDefault="00073951" w:rsidP="00A33DCA">
      <w:pPr>
        <w:pStyle w:val="-"/>
        <w:spacing w:after="0" w:line="276" w:lineRule="auto"/>
        <w:rPr>
          <w:rFonts w:ascii="Times New Roman" w:hAnsi="Times New Roman" w:cs="Times New Roman"/>
        </w:rPr>
      </w:pPr>
      <w:r w:rsidRPr="004F7F14">
        <w:rPr>
          <w:rFonts w:ascii="Times New Roman" w:hAnsi="Times New Roman" w:cs="Times New Roman"/>
        </w:rPr>
        <w:t>строительство новых сейсмостойких объектов, сейсмоусиление существующих жилых домов, основных объектов и систем жизнеобеспечения, мест массового пребывания людей;</w:t>
      </w:r>
    </w:p>
    <w:p w:rsidR="00073951" w:rsidRPr="004F7F14" w:rsidRDefault="00073951" w:rsidP="00A33DCA">
      <w:pPr>
        <w:pStyle w:val="-"/>
        <w:spacing w:after="0" w:line="276" w:lineRule="auto"/>
        <w:rPr>
          <w:rFonts w:ascii="Times New Roman" w:hAnsi="Times New Roman" w:cs="Times New Roman"/>
        </w:rPr>
      </w:pPr>
      <w:r w:rsidRPr="004F7F14">
        <w:rPr>
          <w:rFonts w:ascii="Times New Roman" w:hAnsi="Times New Roman" w:cs="Times New Roman"/>
        </w:rPr>
        <w:t>реализация на территории Сахалинской области государственных жилищных сертификатов, выдаваемых гражданам Российской Федерации, лишившихся жилого помещения в результате чрезвычайных ситуаций, стихийных бедствий, террористических актов или при пресечении террористических актов правомерными действиями.</w:t>
      </w:r>
    </w:p>
    <w:p w:rsidR="00100A0B" w:rsidRPr="004F7F14" w:rsidRDefault="00100A0B" w:rsidP="007178E8">
      <w:pPr>
        <w:pStyle w:val="a9"/>
        <w:spacing w:before="0" w:after="0" w:line="276" w:lineRule="auto"/>
        <w:jc w:val="center"/>
        <w:rPr>
          <w:rFonts w:ascii="Times New Roman" w:hAnsi="Times New Roman" w:cs="Times New Roman"/>
          <w:b/>
          <w:i/>
        </w:rPr>
      </w:pPr>
      <w:r w:rsidRPr="004F7F14">
        <w:rPr>
          <w:rFonts w:ascii="Times New Roman" w:hAnsi="Times New Roman" w:cs="Times New Roman"/>
          <w:b/>
        </w:rPr>
        <w:t>Оползни</w:t>
      </w:r>
    </w:p>
    <w:p w:rsidR="00073951" w:rsidRPr="004F7F14" w:rsidRDefault="00073951" w:rsidP="00A33DCA">
      <w:pPr>
        <w:pStyle w:val="a9"/>
        <w:spacing w:before="0" w:after="0" w:line="276" w:lineRule="auto"/>
        <w:rPr>
          <w:rFonts w:ascii="Times New Roman" w:hAnsi="Times New Roman" w:cs="Times New Roman"/>
        </w:rPr>
      </w:pPr>
      <w:r w:rsidRPr="004F7F14">
        <w:rPr>
          <w:rFonts w:ascii="Times New Roman" w:hAnsi="Times New Roman" w:cs="Times New Roman"/>
        </w:rPr>
        <w:t>Развитие оползневых процессов обуславливается геологическими условиями района и зависит во многом от инженерно-геологических свойств горных пород и их геоструктурных особенностей, а также от характера рельефа.</w:t>
      </w:r>
    </w:p>
    <w:p w:rsidR="00073951" w:rsidRPr="004F7F14" w:rsidRDefault="00073951" w:rsidP="00A33DCA">
      <w:pPr>
        <w:pStyle w:val="a9"/>
        <w:spacing w:before="0" w:after="0" w:line="276" w:lineRule="auto"/>
        <w:rPr>
          <w:rFonts w:ascii="Times New Roman" w:hAnsi="Times New Roman" w:cs="Times New Roman"/>
        </w:rPr>
      </w:pPr>
      <w:r w:rsidRPr="004F7F14">
        <w:rPr>
          <w:rFonts w:ascii="Times New Roman" w:hAnsi="Times New Roman" w:cs="Times New Roman"/>
        </w:rPr>
        <w:t>Важнейший фактор, влияющий на активизацию оползней, – увлажненность территории. Механизм влияния увлажнения на развитие оползневого процесса заключается в снижении прочности пород, а также в увеличении напряжений при возрастании их веса в результате увлажнения.</w:t>
      </w:r>
    </w:p>
    <w:p w:rsidR="00073951" w:rsidRPr="004F7F14" w:rsidRDefault="00073951" w:rsidP="00A33DCA">
      <w:pPr>
        <w:pStyle w:val="a9"/>
        <w:spacing w:before="0" w:after="0" w:line="276" w:lineRule="auto"/>
        <w:rPr>
          <w:rFonts w:ascii="Times New Roman" w:hAnsi="Times New Roman" w:cs="Times New Roman"/>
        </w:rPr>
      </w:pPr>
      <w:r w:rsidRPr="004F7F14">
        <w:rPr>
          <w:rFonts w:ascii="Times New Roman" w:hAnsi="Times New Roman" w:cs="Times New Roman"/>
        </w:rPr>
        <w:t>Особенности увлажнения оползневых склонов в значительной степени обусловлены режимом выпадения осадков: абсолютным количеством осадков, количеством осадков по сезонам года, интенсивностью осадков.</w:t>
      </w:r>
    </w:p>
    <w:p w:rsidR="00073951" w:rsidRPr="004F7F14" w:rsidRDefault="00073951" w:rsidP="00A33DCA">
      <w:pPr>
        <w:pStyle w:val="a9"/>
        <w:spacing w:before="0" w:after="0" w:line="276" w:lineRule="auto"/>
        <w:rPr>
          <w:rFonts w:ascii="Times New Roman" w:hAnsi="Times New Roman" w:cs="Times New Roman"/>
        </w:rPr>
      </w:pPr>
      <w:r w:rsidRPr="004F7F14">
        <w:rPr>
          <w:rFonts w:ascii="Times New Roman" w:hAnsi="Times New Roman" w:cs="Times New Roman"/>
        </w:rPr>
        <w:t>На участках возможного развития оползней необходимо предусмотреть мероприятия по защите расположенных в их зоне зданий и сооружений, дорог и инженерных коммуникаций.</w:t>
      </w:r>
    </w:p>
    <w:p w:rsidR="00100A0B" w:rsidRPr="004F7F14" w:rsidRDefault="00073951" w:rsidP="007178E8">
      <w:pPr>
        <w:pStyle w:val="a9"/>
        <w:spacing w:before="0" w:after="0" w:line="276" w:lineRule="auto"/>
        <w:jc w:val="center"/>
        <w:rPr>
          <w:rFonts w:ascii="Times New Roman" w:hAnsi="Times New Roman" w:cs="Times New Roman"/>
          <w:b/>
        </w:rPr>
      </w:pPr>
      <w:r w:rsidRPr="004F7F14">
        <w:rPr>
          <w:rFonts w:ascii="Times New Roman" w:hAnsi="Times New Roman" w:cs="Times New Roman"/>
          <w:b/>
        </w:rPr>
        <w:t>Опасные гид</w:t>
      </w:r>
      <w:r w:rsidR="00100A0B" w:rsidRPr="004F7F14">
        <w:rPr>
          <w:rFonts w:ascii="Times New Roman" w:hAnsi="Times New Roman" w:cs="Times New Roman"/>
          <w:b/>
        </w:rPr>
        <w:t>рологические процессы и явления</w:t>
      </w:r>
    </w:p>
    <w:p w:rsidR="00073951" w:rsidRPr="004F7F14" w:rsidRDefault="00073951" w:rsidP="00A33DCA">
      <w:pPr>
        <w:pStyle w:val="a9"/>
        <w:spacing w:before="0" w:after="0" w:line="276" w:lineRule="auto"/>
        <w:rPr>
          <w:rFonts w:ascii="Times New Roman" w:hAnsi="Times New Roman" w:cs="Times New Roman"/>
          <w:b/>
        </w:rPr>
      </w:pPr>
      <w:r w:rsidRPr="004F7F14">
        <w:rPr>
          <w:rFonts w:ascii="Times New Roman" w:hAnsi="Times New Roman" w:cs="Times New Roman"/>
        </w:rPr>
        <w:t>К опасным гидрологическим процессам и явлениям относятся цунами, сели, снежные лавины, наводнения.</w:t>
      </w:r>
    </w:p>
    <w:p w:rsidR="00100A0B" w:rsidRPr="004F7F14" w:rsidRDefault="00100A0B" w:rsidP="007178E8">
      <w:pPr>
        <w:pStyle w:val="a9"/>
        <w:spacing w:before="0" w:after="0" w:line="276" w:lineRule="auto"/>
        <w:jc w:val="center"/>
        <w:rPr>
          <w:rFonts w:ascii="Times New Roman" w:hAnsi="Times New Roman" w:cs="Times New Roman"/>
          <w:b/>
        </w:rPr>
      </w:pPr>
      <w:r w:rsidRPr="004F7F14">
        <w:rPr>
          <w:rFonts w:ascii="Times New Roman" w:hAnsi="Times New Roman" w:cs="Times New Roman"/>
          <w:b/>
        </w:rPr>
        <w:t>Цунами</w:t>
      </w:r>
    </w:p>
    <w:p w:rsidR="00073951" w:rsidRPr="004F7F14" w:rsidRDefault="00073951" w:rsidP="00A33DCA">
      <w:pPr>
        <w:pStyle w:val="a9"/>
        <w:spacing w:before="0" w:after="0" w:line="276" w:lineRule="auto"/>
        <w:rPr>
          <w:rFonts w:ascii="Times New Roman" w:hAnsi="Times New Roman" w:cs="Times New Roman"/>
        </w:rPr>
      </w:pPr>
      <w:r w:rsidRPr="004F7F14">
        <w:rPr>
          <w:rFonts w:ascii="Times New Roman" w:hAnsi="Times New Roman" w:cs="Times New Roman"/>
        </w:rPr>
        <w:t>Разрушительные волны цунами представляют собой грозное стихийное явление, свойственное для побережья Сахалинской области.</w:t>
      </w:r>
    </w:p>
    <w:p w:rsidR="00073951" w:rsidRPr="004F7F14" w:rsidRDefault="00073951" w:rsidP="00A33DCA">
      <w:pPr>
        <w:pStyle w:val="a9"/>
        <w:spacing w:before="0" w:after="0" w:line="276" w:lineRule="auto"/>
        <w:rPr>
          <w:rFonts w:ascii="Times New Roman" w:hAnsi="Times New Roman" w:cs="Times New Roman"/>
        </w:rPr>
      </w:pPr>
      <w:r w:rsidRPr="004F7F14">
        <w:rPr>
          <w:rFonts w:ascii="Times New Roman" w:hAnsi="Times New Roman" w:cs="Times New Roman"/>
          <w:bCs/>
        </w:rPr>
        <w:t>Цунами</w:t>
      </w:r>
      <w:r w:rsidRPr="004F7F14">
        <w:rPr>
          <w:rFonts w:ascii="Times New Roman" w:hAnsi="Times New Roman" w:cs="Times New Roman"/>
        </w:rPr>
        <w:t xml:space="preserve"> подразделяются на три типа: далекие – океанические; морские, очаг которых расположен в Охотском или Японском море; местные.</w:t>
      </w:r>
    </w:p>
    <w:p w:rsidR="00073951" w:rsidRPr="004F7F14" w:rsidRDefault="00073951" w:rsidP="00A33DCA">
      <w:pPr>
        <w:pStyle w:val="a9"/>
        <w:spacing w:before="0" w:after="0" w:line="276" w:lineRule="auto"/>
        <w:rPr>
          <w:rFonts w:ascii="Times New Roman" w:hAnsi="Times New Roman" w:cs="Times New Roman"/>
        </w:rPr>
      </w:pPr>
      <w:r w:rsidRPr="004F7F14">
        <w:rPr>
          <w:rFonts w:ascii="Times New Roman" w:hAnsi="Times New Roman" w:cs="Times New Roman"/>
        </w:rPr>
        <w:t>На побережье Охотского моря наблюдаются в основном Тихоокеанские цунами, ослабленные грядой Курильских островов. Цунами тесно связаны с землетрясениями.</w:t>
      </w:r>
    </w:p>
    <w:p w:rsidR="00073951" w:rsidRPr="004F7F14" w:rsidRDefault="00073951"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Волны цунами, обладающие большой длиной, большой скоростью распространения и огромной кинетической энергией, при подходе к берегу деформируются и, накатываясь на берег, производят большие разрушения. Разрушения производит как сама морская волна, так и предшествующая ей воздушная волна. </w:t>
      </w:r>
    </w:p>
    <w:p w:rsidR="00073951" w:rsidRPr="004F7F14" w:rsidRDefault="00073951" w:rsidP="00A33DCA">
      <w:pPr>
        <w:pStyle w:val="a9"/>
        <w:spacing w:before="0" w:after="0" w:line="276" w:lineRule="auto"/>
        <w:rPr>
          <w:rFonts w:ascii="Times New Roman" w:hAnsi="Times New Roman" w:cs="Times New Roman"/>
        </w:rPr>
      </w:pPr>
      <w:r w:rsidRPr="004F7F14">
        <w:rPr>
          <w:rFonts w:ascii="Times New Roman" w:hAnsi="Times New Roman" w:cs="Times New Roman"/>
        </w:rPr>
        <w:t>В России работают два Центра цунами – в г. Петропавловске-Камчатский и г. Южно-Сахалинск. Оперативную сейсмическую информацию центры цунами получают от сейсмостанций. Сахалинский центр цунами несет круглосуточное оперативное дежурство с целью своевременного предупреждения населения области об угрозе цунами. В случае объявления тревоги «цунами» дежурные океанологи выполняют расчет времени подхода волны к конкретным населенным пунктам и оповещают об опасности цунами местные органы управления, прибрежные предприятия и население. Следует иметь в виду, что может быть несколько волн цунами, и при этом самой сильной может быть не первая волна. Лучшей защитой от цунами является своевременная эвакуация.</w:t>
      </w:r>
    </w:p>
    <w:p w:rsidR="00100A0B" w:rsidRPr="004F7F14" w:rsidRDefault="00073951" w:rsidP="007178E8">
      <w:pPr>
        <w:pStyle w:val="a9"/>
        <w:spacing w:before="0" w:after="0" w:line="276" w:lineRule="auto"/>
        <w:jc w:val="center"/>
        <w:rPr>
          <w:rFonts w:ascii="Times New Roman" w:hAnsi="Times New Roman" w:cs="Times New Roman"/>
        </w:rPr>
      </w:pPr>
      <w:r w:rsidRPr="004F7F14">
        <w:rPr>
          <w:rFonts w:ascii="Times New Roman" w:hAnsi="Times New Roman" w:cs="Times New Roman"/>
          <w:b/>
          <w:bCs/>
        </w:rPr>
        <w:t>Сели</w:t>
      </w:r>
    </w:p>
    <w:p w:rsidR="00073951" w:rsidRPr="004F7F14" w:rsidRDefault="00100A0B"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Сели </w:t>
      </w:r>
      <w:r w:rsidR="00073951" w:rsidRPr="004F7F14">
        <w:rPr>
          <w:rFonts w:ascii="Times New Roman" w:hAnsi="Times New Roman" w:cs="Times New Roman"/>
        </w:rPr>
        <w:t xml:space="preserve">являются одним из наиболее опасных природных процессов. </w:t>
      </w:r>
    </w:p>
    <w:p w:rsidR="00073951" w:rsidRPr="004F7F14" w:rsidRDefault="00073951" w:rsidP="00A33DCA">
      <w:pPr>
        <w:pStyle w:val="a9"/>
        <w:spacing w:before="0" w:after="0" w:line="276" w:lineRule="auto"/>
        <w:rPr>
          <w:rFonts w:ascii="Times New Roman" w:hAnsi="Times New Roman" w:cs="Times New Roman"/>
        </w:rPr>
      </w:pPr>
      <w:r w:rsidRPr="004F7F14">
        <w:rPr>
          <w:rFonts w:ascii="Times New Roman" w:hAnsi="Times New Roman" w:cs="Times New Roman"/>
        </w:rPr>
        <w:t>Сход селевых потоков происходит по руслам мелких водотоков, прорезающих горные склоны. В устьевых участках водотоков отмечаются конуса выноса селевых потоков.</w:t>
      </w:r>
    </w:p>
    <w:p w:rsidR="00073951" w:rsidRPr="004F7F14" w:rsidRDefault="00073951" w:rsidP="00A33DCA">
      <w:pPr>
        <w:pStyle w:val="a9"/>
        <w:spacing w:before="0" w:after="0" w:line="276" w:lineRule="auto"/>
        <w:rPr>
          <w:rFonts w:ascii="Times New Roman" w:hAnsi="Times New Roman" w:cs="Times New Roman"/>
        </w:rPr>
      </w:pPr>
      <w:r w:rsidRPr="004F7F14">
        <w:rPr>
          <w:rFonts w:ascii="Times New Roman" w:hAnsi="Times New Roman" w:cs="Times New Roman"/>
        </w:rPr>
        <w:t>Институтом ДВГИ ДВО РАН разработаны Территориальные строительные нормы «Строительство в лавиноопасных и селеопасных районах Сахалинской области».</w:t>
      </w:r>
    </w:p>
    <w:p w:rsidR="00073951" w:rsidRPr="004F7F14" w:rsidRDefault="00073951" w:rsidP="00A33DCA">
      <w:pPr>
        <w:pStyle w:val="a9"/>
        <w:spacing w:before="0" w:after="0" w:line="276" w:lineRule="auto"/>
        <w:rPr>
          <w:rFonts w:ascii="Times New Roman" w:hAnsi="Times New Roman" w:cs="Times New Roman"/>
        </w:rPr>
      </w:pPr>
      <w:r w:rsidRPr="004F7F14">
        <w:rPr>
          <w:rFonts w:ascii="Times New Roman" w:hAnsi="Times New Roman" w:cs="Times New Roman"/>
        </w:rPr>
        <w:t>Основные факторы формирования селей – это интенсивные осадки и достаточное количество твердой фазы. Продукты выветривания, смыва и размыва пород принимают участие в формировании твердой составляющей селей. Жидкая составляющая селей формируется в результате ливней.</w:t>
      </w:r>
    </w:p>
    <w:p w:rsidR="00100A0B" w:rsidRPr="004F7F14" w:rsidRDefault="00073951" w:rsidP="007178E8">
      <w:pPr>
        <w:pStyle w:val="a9"/>
        <w:spacing w:before="0" w:after="0" w:line="276" w:lineRule="auto"/>
        <w:jc w:val="center"/>
        <w:rPr>
          <w:rFonts w:ascii="Times New Roman" w:hAnsi="Times New Roman" w:cs="Times New Roman"/>
          <w:b/>
          <w:bCs/>
        </w:rPr>
      </w:pPr>
      <w:r w:rsidRPr="004F7F14">
        <w:rPr>
          <w:rFonts w:ascii="Times New Roman" w:hAnsi="Times New Roman" w:cs="Times New Roman"/>
          <w:b/>
          <w:bCs/>
        </w:rPr>
        <w:t>Снежные</w:t>
      </w:r>
      <w:r w:rsidRPr="004F7F14">
        <w:rPr>
          <w:rFonts w:ascii="Times New Roman" w:hAnsi="Times New Roman" w:cs="Times New Roman"/>
          <w:b/>
          <w:bCs/>
          <w:i/>
        </w:rPr>
        <w:t xml:space="preserve"> </w:t>
      </w:r>
      <w:r w:rsidRPr="004F7F14">
        <w:rPr>
          <w:rFonts w:ascii="Times New Roman" w:hAnsi="Times New Roman" w:cs="Times New Roman"/>
          <w:b/>
          <w:bCs/>
        </w:rPr>
        <w:t>лавины</w:t>
      </w:r>
    </w:p>
    <w:p w:rsidR="00073951" w:rsidRPr="004F7F14" w:rsidRDefault="00073951"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Комплекс природных условий, характерный для многих районов Сахалина и Курильских остров, – горный рельеф, мощный снежный покров, ветровой режим, отсутствие древесной растительности на склонах – способствуют зарождению и сходу снежных лавин. </w:t>
      </w:r>
    </w:p>
    <w:p w:rsidR="00073951" w:rsidRPr="004F7F14" w:rsidRDefault="00073951" w:rsidP="00A33DCA">
      <w:pPr>
        <w:pStyle w:val="a9"/>
        <w:spacing w:before="0" w:after="0" w:line="276" w:lineRule="auto"/>
        <w:rPr>
          <w:rFonts w:ascii="Times New Roman" w:hAnsi="Times New Roman" w:cs="Times New Roman"/>
        </w:rPr>
      </w:pPr>
      <w:r w:rsidRPr="004F7F14">
        <w:rPr>
          <w:rFonts w:ascii="Times New Roman" w:hAnsi="Times New Roman" w:cs="Times New Roman"/>
        </w:rPr>
        <w:t>Снежные лавины в естественных условиях возникают при нарушении устойчивости снега на склоне. Причины нарушения устойчивости снега могут быть как естественные, так и техногенные – взрывы, снегоходы, лыжники и др.</w:t>
      </w:r>
    </w:p>
    <w:p w:rsidR="00073951" w:rsidRPr="004F7F14" w:rsidRDefault="00073951" w:rsidP="00A33DCA">
      <w:pPr>
        <w:pStyle w:val="a9"/>
        <w:spacing w:before="0" w:after="0" w:line="276" w:lineRule="auto"/>
        <w:rPr>
          <w:rFonts w:ascii="Times New Roman" w:hAnsi="Times New Roman" w:cs="Times New Roman"/>
        </w:rPr>
      </w:pPr>
      <w:r w:rsidRPr="004F7F14">
        <w:rPr>
          <w:rFonts w:ascii="Times New Roman" w:hAnsi="Times New Roman" w:cs="Times New Roman"/>
        </w:rPr>
        <w:t>Многолетние наблюдения за сходом снежных лавин показывают, что любой заснеженный склон крутизной свыше 25</w:t>
      </w:r>
      <w:r w:rsidRPr="004F7F14">
        <w:rPr>
          <w:rFonts w:ascii="Times New Roman" w:hAnsi="Times New Roman" w:cs="Times New Roman"/>
          <w:vertAlign w:val="superscript"/>
        </w:rPr>
        <w:t>о</w:t>
      </w:r>
      <w:r w:rsidRPr="004F7F14">
        <w:rPr>
          <w:rFonts w:ascii="Times New Roman" w:hAnsi="Times New Roman" w:cs="Times New Roman"/>
        </w:rPr>
        <w:t>, независимо от высоты склона, представляет собой потенциальную опасность.</w:t>
      </w:r>
    </w:p>
    <w:p w:rsidR="00073951" w:rsidRPr="004F7F14" w:rsidRDefault="00073951" w:rsidP="00A33DCA">
      <w:pPr>
        <w:pStyle w:val="a9"/>
        <w:spacing w:before="0" w:after="0" w:line="276" w:lineRule="auto"/>
        <w:rPr>
          <w:rFonts w:ascii="Times New Roman" w:hAnsi="Times New Roman" w:cs="Times New Roman"/>
        </w:rPr>
      </w:pPr>
      <w:r w:rsidRPr="004F7F14">
        <w:rPr>
          <w:rFonts w:ascii="Times New Roman" w:hAnsi="Times New Roman" w:cs="Times New Roman"/>
        </w:rPr>
        <w:t>Лавинные отложения обычно скапливаются там, где угол склона становится меньше 25°. После стаивания снега на поверхности конуса выноса лавин остается лавинный мусор: камни, щебень, поломанные деревья и т.д.</w:t>
      </w:r>
    </w:p>
    <w:p w:rsidR="00073951" w:rsidRPr="004F7F14" w:rsidRDefault="00073951"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Чтобы возникла лавинная опасность на гладких склонах, достаточно снега высотой </w:t>
      </w:r>
      <w:smartTag w:uri="urn:schemas-microsoft-com:office:smarttags" w:element="metricconverter">
        <w:smartTagPr>
          <w:attr w:name="ProductID" w:val="15 см"/>
        </w:smartTagPr>
        <w:r w:rsidRPr="004F7F14">
          <w:rPr>
            <w:rFonts w:ascii="Times New Roman" w:hAnsi="Times New Roman" w:cs="Times New Roman"/>
          </w:rPr>
          <w:t>15 см</w:t>
        </w:r>
      </w:smartTag>
      <w:r w:rsidRPr="004F7F14">
        <w:rPr>
          <w:rFonts w:ascii="Times New Roman" w:hAnsi="Times New Roman" w:cs="Times New Roman"/>
        </w:rPr>
        <w:t xml:space="preserve">. Наиболее важным фактором лавинообразования является режим выпадения снежных осадков. </w:t>
      </w:r>
    </w:p>
    <w:p w:rsidR="00073951" w:rsidRPr="004F7F14" w:rsidRDefault="00073951"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Если снежный покров накапливается небольшими порциями с приращением высоты снега менее 10 см за снегопад, вероятность лавинообразования не превышает 0,1. Интенсивные снегопады с приращением высоты снежного покрова более </w:t>
      </w:r>
      <w:smartTag w:uri="urn:schemas-microsoft-com:office:smarttags" w:element="metricconverter">
        <w:smartTagPr>
          <w:attr w:name="ProductID" w:val="40 см"/>
        </w:smartTagPr>
        <w:r w:rsidRPr="004F7F14">
          <w:rPr>
            <w:rFonts w:ascii="Times New Roman" w:hAnsi="Times New Roman" w:cs="Times New Roman"/>
          </w:rPr>
          <w:t>40 см</w:t>
        </w:r>
      </w:smartTag>
      <w:r w:rsidRPr="004F7F14">
        <w:rPr>
          <w:rFonts w:ascii="Times New Roman" w:hAnsi="Times New Roman" w:cs="Times New Roman"/>
        </w:rPr>
        <w:t>, как правило, сопровождаются массовым сходом лавин.</w:t>
      </w:r>
    </w:p>
    <w:p w:rsidR="00073951" w:rsidRPr="004F7F14" w:rsidRDefault="00073951" w:rsidP="00A33DCA">
      <w:pPr>
        <w:pStyle w:val="a9"/>
        <w:spacing w:before="0" w:after="0" w:line="276" w:lineRule="auto"/>
        <w:rPr>
          <w:rFonts w:ascii="Times New Roman" w:hAnsi="Times New Roman" w:cs="Times New Roman"/>
        </w:rPr>
      </w:pPr>
      <w:r w:rsidRPr="004F7F14">
        <w:rPr>
          <w:rFonts w:ascii="Times New Roman" w:hAnsi="Times New Roman" w:cs="Times New Roman"/>
        </w:rPr>
        <w:t>Снежные лавины и снежно-воздушная волна, сопровождающая их, обладают большой разрушительной силой. Затухание снежно-воздушной волны происходит на расстоянии равном 10-20% дальности выброса лавины.</w:t>
      </w:r>
    </w:p>
    <w:p w:rsidR="00073951" w:rsidRPr="004F7F14" w:rsidRDefault="00073951" w:rsidP="00A33DCA">
      <w:pPr>
        <w:pStyle w:val="a9"/>
        <w:spacing w:before="0" w:after="0" w:line="276" w:lineRule="auto"/>
        <w:rPr>
          <w:rFonts w:ascii="Times New Roman" w:hAnsi="Times New Roman" w:cs="Times New Roman"/>
        </w:rPr>
      </w:pPr>
      <w:r w:rsidRPr="004F7F14">
        <w:rPr>
          <w:rFonts w:ascii="Times New Roman" w:hAnsi="Times New Roman" w:cs="Times New Roman"/>
        </w:rPr>
        <w:t>Дальность выброса лавин имеет большое значение при проектировании различных сооружений у подножий склонов. Выделение лавиноопасных зон, а также участков местности, которые подвержены различным динамическим эффектам (воздушная волна и др.), прежде всего в пределах города, имеет чрезвычайно важное значение и должно предшествовать строительству тех или иных сооружений.</w:t>
      </w:r>
    </w:p>
    <w:p w:rsidR="00073951" w:rsidRPr="004F7F14" w:rsidRDefault="00073951" w:rsidP="00A33DCA">
      <w:pPr>
        <w:pStyle w:val="a9"/>
        <w:spacing w:before="0" w:after="0" w:line="276" w:lineRule="auto"/>
        <w:rPr>
          <w:rFonts w:ascii="Times New Roman" w:hAnsi="Times New Roman" w:cs="Times New Roman"/>
        </w:rPr>
      </w:pPr>
      <w:r w:rsidRPr="004F7F14">
        <w:rPr>
          <w:rFonts w:ascii="Times New Roman" w:hAnsi="Times New Roman" w:cs="Times New Roman"/>
        </w:rPr>
        <w:t>Снежные лавины неоднократно наносили значительный ущерб множеству объектов – автомобильным дорогам, железнодорожным путям, линиям электропередач, отдельным домам и т.д.</w:t>
      </w:r>
    </w:p>
    <w:p w:rsidR="00073951" w:rsidRPr="004F7F14" w:rsidRDefault="00073951" w:rsidP="00A33DCA">
      <w:pPr>
        <w:pStyle w:val="a9"/>
        <w:spacing w:before="0" w:after="0" w:line="276" w:lineRule="auto"/>
        <w:rPr>
          <w:rFonts w:ascii="Times New Roman" w:hAnsi="Times New Roman" w:cs="Times New Roman"/>
        </w:rPr>
      </w:pPr>
      <w:r w:rsidRPr="004F7F14">
        <w:rPr>
          <w:rFonts w:ascii="Times New Roman" w:hAnsi="Times New Roman" w:cs="Times New Roman"/>
        </w:rPr>
        <w:t>Таким образом, при выборе мест под строительство, прокладку инженерных и транспортных коммуникаций у подножий склонов необходимо учитывать возможность схода снежных лавин и проводить необходимые защитные мероприятия.</w:t>
      </w:r>
    </w:p>
    <w:p w:rsidR="00100A0B" w:rsidRPr="004F7F14" w:rsidRDefault="00073951" w:rsidP="007178E8">
      <w:pPr>
        <w:pStyle w:val="a9"/>
        <w:spacing w:before="0" w:after="0" w:line="276" w:lineRule="auto"/>
        <w:jc w:val="center"/>
        <w:rPr>
          <w:rFonts w:ascii="Times New Roman" w:hAnsi="Times New Roman" w:cs="Times New Roman"/>
        </w:rPr>
      </w:pPr>
      <w:r w:rsidRPr="004F7F14">
        <w:rPr>
          <w:rFonts w:ascii="Times New Roman" w:hAnsi="Times New Roman" w:cs="Times New Roman"/>
          <w:b/>
          <w:bCs/>
        </w:rPr>
        <w:t>Наводнения</w:t>
      </w:r>
    </w:p>
    <w:p w:rsidR="00073951" w:rsidRPr="004F7F14" w:rsidRDefault="00100A0B"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Наводнения </w:t>
      </w:r>
      <w:r w:rsidR="00073951" w:rsidRPr="004F7F14">
        <w:rPr>
          <w:rFonts w:ascii="Times New Roman" w:hAnsi="Times New Roman" w:cs="Times New Roman"/>
        </w:rPr>
        <w:t xml:space="preserve">в Сахалинской области занимают одно из первых мест в ряду стихийных бедствий по повторяемости, охвату территорий и среднегодовому материальному ущербу. </w:t>
      </w:r>
    </w:p>
    <w:p w:rsidR="00073951" w:rsidRPr="004F7F14" w:rsidRDefault="00073951" w:rsidP="00A33DCA">
      <w:pPr>
        <w:pStyle w:val="a9"/>
        <w:spacing w:before="0" w:after="0" w:line="276" w:lineRule="auto"/>
        <w:rPr>
          <w:rFonts w:ascii="Times New Roman" w:hAnsi="Times New Roman" w:cs="Times New Roman"/>
        </w:rPr>
      </w:pPr>
      <w:r w:rsidRPr="004F7F14">
        <w:rPr>
          <w:rFonts w:ascii="Times New Roman" w:hAnsi="Times New Roman" w:cs="Times New Roman"/>
        </w:rPr>
        <w:t>Наиболее часты выходы воды на пойму отмечаются на р. Лютога – г. Анива, п. Воскресенское.</w:t>
      </w:r>
    </w:p>
    <w:p w:rsidR="00073951" w:rsidRPr="004F7F14" w:rsidRDefault="00073951" w:rsidP="00A33DCA">
      <w:pPr>
        <w:pStyle w:val="a9"/>
        <w:spacing w:before="0" w:after="0" w:line="276" w:lineRule="auto"/>
        <w:rPr>
          <w:rFonts w:ascii="Times New Roman" w:hAnsi="Times New Roman" w:cs="Times New Roman"/>
        </w:rPr>
      </w:pPr>
      <w:r w:rsidRPr="004F7F14">
        <w:rPr>
          <w:rFonts w:ascii="Times New Roman" w:hAnsi="Times New Roman" w:cs="Times New Roman"/>
        </w:rPr>
        <w:t>Продолжительность затопления обычно не превышает 5-8 дней, однако при катастрофических паводках может достигать 20-30 суток.</w:t>
      </w:r>
    </w:p>
    <w:p w:rsidR="00073951" w:rsidRPr="004F7F14" w:rsidRDefault="00073951" w:rsidP="00A33DCA">
      <w:pPr>
        <w:pStyle w:val="a9"/>
        <w:spacing w:before="0" w:after="0" w:line="276" w:lineRule="auto"/>
        <w:rPr>
          <w:rFonts w:ascii="Times New Roman" w:hAnsi="Times New Roman" w:cs="Times New Roman"/>
        </w:rPr>
      </w:pPr>
      <w:r w:rsidRPr="004F7F14">
        <w:rPr>
          <w:rFonts w:ascii="Times New Roman" w:hAnsi="Times New Roman" w:cs="Times New Roman"/>
        </w:rPr>
        <w:t>В Сахалинской области затопление паводками 5% обеспеченности оценивается как чрезвычайная экологическая ситуация.</w:t>
      </w:r>
    </w:p>
    <w:p w:rsidR="00073951" w:rsidRPr="004F7F14" w:rsidRDefault="00073951" w:rsidP="00A33DCA">
      <w:pPr>
        <w:pStyle w:val="a9"/>
        <w:spacing w:before="0" w:after="0" w:line="276" w:lineRule="auto"/>
        <w:rPr>
          <w:rFonts w:ascii="Times New Roman" w:hAnsi="Times New Roman" w:cs="Times New Roman"/>
        </w:rPr>
      </w:pPr>
      <w:r w:rsidRPr="004F7F14">
        <w:rPr>
          <w:rFonts w:ascii="Times New Roman" w:hAnsi="Times New Roman" w:cs="Times New Roman"/>
        </w:rPr>
        <w:t>Во время наводнений в результате вымывания из выгребов, аварий на канализационных сооружениях, а также загрязнения водных объектов поверхностным стоком возникает цепь последовательных эпидемиологических осложнений, связанных с кишечными инфекциями.</w:t>
      </w:r>
    </w:p>
    <w:p w:rsidR="00073951" w:rsidRPr="004F7F14" w:rsidRDefault="00073951" w:rsidP="00A33DCA">
      <w:pPr>
        <w:pStyle w:val="a9"/>
        <w:spacing w:before="0" w:after="0" w:line="276" w:lineRule="auto"/>
        <w:rPr>
          <w:rFonts w:ascii="Times New Roman" w:hAnsi="Times New Roman" w:cs="Times New Roman"/>
        </w:rPr>
      </w:pPr>
      <w:r w:rsidRPr="004F7F14">
        <w:rPr>
          <w:rFonts w:ascii="Times New Roman" w:hAnsi="Times New Roman" w:cs="Times New Roman"/>
        </w:rPr>
        <w:t>Ущерб с учетом возрастания риска заражения инфекционными и паразитарными болезнями на затапливаемых территориях значительно возрастает, однако он не поддается точной экономической оценке, поскольку складывается из затрат на лечение, оплату больничных листов и недоиспользования трудовых ресурсов.</w:t>
      </w:r>
    </w:p>
    <w:p w:rsidR="00073951" w:rsidRPr="004F7F14" w:rsidRDefault="00073951"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Руководствуясь статьями 58 и 59 «Закона об охране окружающей среды» и «Критериями оценки экологической ситуации и зон экологического бедствия», утвержденными Министерством охраны окружающей среды и природных ресурсов РФ 30 ноября </w:t>
      </w:r>
      <w:smartTag w:uri="urn:schemas-microsoft-com:office:smarttags" w:element="metricconverter">
        <w:smartTagPr>
          <w:attr w:name="ProductID" w:val="1992 г"/>
        </w:smartTagPr>
        <w:r w:rsidRPr="004F7F14">
          <w:rPr>
            <w:rFonts w:ascii="Times New Roman" w:hAnsi="Times New Roman" w:cs="Times New Roman"/>
          </w:rPr>
          <w:t>1992 г</w:t>
        </w:r>
      </w:smartTag>
      <w:r w:rsidRPr="004F7F14">
        <w:rPr>
          <w:rFonts w:ascii="Times New Roman" w:hAnsi="Times New Roman" w:cs="Times New Roman"/>
        </w:rPr>
        <w:t xml:space="preserve">., территории паводкоопасных зон по санитарно-гигиеническим и эпидемиологическим показателям относятся к территориям с чрезвычайной экологической ситуацией. </w:t>
      </w:r>
    </w:p>
    <w:p w:rsidR="00073951" w:rsidRPr="004F7F14" w:rsidRDefault="00073951" w:rsidP="00A33DCA">
      <w:pPr>
        <w:pStyle w:val="a9"/>
        <w:spacing w:before="0" w:after="0" w:line="276" w:lineRule="auto"/>
        <w:rPr>
          <w:rFonts w:ascii="Times New Roman" w:hAnsi="Times New Roman" w:cs="Times New Roman"/>
        </w:rPr>
      </w:pPr>
      <w:r w:rsidRPr="004F7F14">
        <w:rPr>
          <w:rFonts w:ascii="Times New Roman" w:hAnsi="Times New Roman" w:cs="Times New Roman"/>
        </w:rPr>
        <w:t>Показателем экологического бедствия территории является выведение из сельскохозяйственного оборота более 50% земель, а показателем чрезвычайной экологической ситуации – 30-50%.</w:t>
      </w:r>
    </w:p>
    <w:p w:rsidR="00100A0B" w:rsidRPr="004F7F14" w:rsidRDefault="00073951" w:rsidP="007178E8">
      <w:pPr>
        <w:pStyle w:val="a9"/>
        <w:spacing w:before="0" w:after="0" w:line="276" w:lineRule="auto"/>
        <w:jc w:val="center"/>
        <w:rPr>
          <w:rFonts w:ascii="Times New Roman" w:hAnsi="Times New Roman" w:cs="Times New Roman"/>
          <w:b/>
          <w:bCs/>
        </w:rPr>
      </w:pPr>
      <w:r w:rsidRPr="004F7F14">
        <w:rPr>
          <w:rFonts w:ascii="Times New Roman" w:hAnsi="Times New Roman" w:cs="Times New Roman"/>
          <w:b/>
          <w:bCs/>
        </w:rPr>
        <w:t>Процессы</w:t>
      </w:r>
      <w:r w:rsidRPr="004F7F14">
        <w:rPr>
          <w:rFonts w:ascii="Times New Roman" w:hAnsi="Times New Roman" w:cs="Times New Roman"/>
          <w:b/>
          <w:bCs/>
          <w:i/>
        </w:rPr>
        <w:t xml:space="preserve"> </w:t>
      </w:r>
      <w:r w:rsidRPr="004F7F14">
        <w:rPr>
          <w:rFonts w:ascii="Times New Roman" w:hAnsi="Times New Roman" w:cs="Times New Roman"/>
          <w:b/>
          <w:bCs/>
        </w:rPr>
        <w:t>абразии</w:t>
      </w:r>
    </w:p>
    <w:p w:rsidR="00073951" w:rsidRPr="004F7F14" w:rsidRDefault="00073951" w:rsidP="00A33DCA">
      <w:pPr>
        <w:pStyle w:val="a9"/>
        <w:spacing w:before="0" w:after="0" w:line="276" w:lineRule="auto"/>
        <w:rPr>
          <w:rFonts w:ascii="Times New Roman" w:hAnsi="Times New Roman" w:cs="Times New Roman"/>
        </w:rPr>
      </w:pPr>
      <w:r w:rsidRPr="004F7F14">
        <w:rPr>
          <w:rFonts w:ascii="Times New Roman" w:hAnsi="Times New Roman" w:cs="Times New Roman"/>
        </w:rPr>
        <w:t>Процесс разрушения берегов, как и оползни, сели, боковая эрозия и др., зависит от многих факторов. Развитие процесса связано как с глобальными, так и с региональными климатическими и синоптическими условиями, определяющими ветро-волновые характеристики взморья.</w:t>
      </w:r>
    </w:p>
    <w:p w:rsidR="00073951" w:rsidRPr="004F7F14" w:rsidRDefault="00073951"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Существует также тесная зависимость интенсивности и характера разрушения берегов от литологического состава пород, слагающих их. </w:t>
      </w:r>
    </w:p>
    <w:p w:rsidR="00073951" w:rsidRPr="004F7F14" w:rsidRDefault="00073951" w:rsidP="00A33DCA">
      <w:pPr>
        <w:pStyle w:val="a9"/>
        <w:spacing w:before="0" w:after="0" w:line="276" w:lineRule="auto"/>
        <w:rPr>
          <w:rFonts w:ascii="Times New Roman" w:hAnsi="Times New Roman" w:cs="Times New Roman"/>
        </w:rPr>
      </w:pPr>
      <w:r w:rsidRPr="004F7F14">
        <w:rPr>
          <w:rFonts w:ascii="Times New Roman" w:hAnsi="Times New Roman" w:cs="Times New Roman"/>
        </w:rPr>
        <w:t>Наибольшие скорости отступания наблюдаются на берегах, сложенных рыхлыми четвертичными отложениями: в песчано-алевритовых отложениях скорости абразии составляют 1-3 м/год; меньшие скорости отступания клифа (0,5 м/год) наблюдаются в полускальных породах.</w:t>
      </w:r>
    </w:p>
    <w:p w:rsidR="00073951" w:rsidRPr="004F7F14" w:rsidRDefault="00073951" w:rsidP="00A33DCA">
      <w:pPr>
        <w:pStyle w:val="a9"/>
        <w:spacing w:before="0" w:after="0" w:line="276" w:lineRule="auto"/>
        <w:rPr>
          <w:rFonts w:ascii="Times New Roman" w:hAnsi="Times New Roman" w:cs="Times New Roman"/>
        </w:rPr>
      </w:pPr>
      <w:r w:rsidRPr="004F7F14">
        <w:rPr>
          <w:rFonts w:ascii="Times New Roman" w:hAnsi="Times New Roman" w:cs="Times New Roman"/>
        </w:rPr>
        <w:t>Наиболее устойчивы к абразии берега сложенные магматическими и метаморфическими скальными породами.</w:t>
      </w:r>
    </w:p>
    <w:p w:rsidR="00073951" w:rsidRPr="004F7F14" w:rsidRDefault="00073951"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Основным фактором, обуславливающим разрушение берегов, является гидрологический, связанный с изменением волнового и уровенного режимов взморья. </w:t>
      </w:r>
    </w:p>
    <w:p w:rsidR="00073951" w:rsidRPr="004F7F14" w:rsidRDefault="00073951"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Во время штормов, при выходе глубоких циклонов из районов юго-восточной Азии возможно формирование сильного штормового волнения. </w:t>
      </w:r>
    </w:p>
    <w:p w:rsidR="00073951" w:rsidRPr="004F7F14" w:rsidRDefault="00073951" w:rsidP="00A33DCA">
      <w:pPr>
        <w:pStyle w:val="a9"/>
        <w:spacing w:before="0" w:after="0" w:line="276" w:lineRule="auto"/>
        <w:rPr>
          <w:rFonts w:ascii="Times New Roman" w:hAnsi="Times New Roman" w:cs="Times New Roman"/>
        </w:rPr>
      </w:pPr>
      <w:r w:rsidRPr="004F7F14">
        <w:rPr>
          <w:rFonts w:ascii="Times New Roman" w:hAnsi="Times New Roman" w:cs="Times New Roman"/>
        </w:rPr>
        <w:t>В регионе практически при каждом выходе глубоких циклонов развивается штормовое волнение, чему способствует географическое положение острова и конфигурация его береговой линии.</w:t>
      </w:r>
    </w:p>
    <w:p w:rsidR="00073951" w:rsidRPr="004F7F14" w:rsidRDefault="00073951"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Наибольшее влияние на развитие абразии оказывают циклоны, траектории которых проходят над материковым берегом Татарского пролива и смещаются через южную часть Сахалина в Охотское море. </w:t>
      </w:r>
    </w:p>
    <w:p w:rsidR="00073951" w:rsidRPr="004F7F14" w:rsidRDefault="00073951" w:rsidP="00A33DCA">
      <w:pPr>
        <w:pStyle w:val="a9"/>
        <w:spacing w:before="0" w:after="0" w:line="276" w:lineRule="auto"/>
        <w:rPr>
          <w:rFonts w:ascii="Times New Roman" w:hAnsi="Times New Roman" w:cs="Times New Roman"/>
        </w:rPr>
      </w:pPr>
      <w:r w:rsidRPr="004F7F14">
        <w:rPr>
          <w:rFonts w:ascii="Times New Roman" w:hAnsi="Times New Roman" w:cs="Times New Roman"/>
        </w:rPr>
        <w:t>Сочетание небольшого (ординарного) штормового волнения с нагоном воды к берегу, а также приливно-отливное колебание моря могут быть причиной существенных разрушений.</w:t>
      </w:r>
    </w:p>
    <w:p w:rsidR="00073951" w:rsidRPr="004F7F14" w:rsidRDefault="00073951" w:rsidP="007178E8">
      <w:pPr>
        <w:widowControl w:val="0"/>
        <w:suppressAutoHyphens/>
        <w:autoSpaceDE w:val="0"/>
        <w:autoSpaceDN w:val="0"/>
        <w:adjustRightInd w:val="0"/>
        <w:spacing w:line="276" w:lineRule="auto"/>
        <w:ind w:firstLine="680"/>
        <w:jc w:val="center"/>
        <w:rPr>
          <w:b/>
          <w:spacing w:val="-3"/>
        </w:rPr>
      </w:pPr>
      <w:r w:rsidRPr="004F7F14">
        <w:rPr>
          <w:b/>
          <w:spacing w:val="-3"/>
        </w:rPr>
        <w:t>Лесные пожары</w:t>
      </w:r>
    </w:p>
    <w:p w:rsidR="00073951" w:rsidRPr="004F7F14" w:rsidRDefault="00073951" w:rsidP="00A33DCA">
      <w:pPr>
        <w:pStyle w:val="a9"/>
        <w:spacing w:before="0" w:after="0" w:line="276" w:lineRule="auto"/>
        <w:rPr>
          <w:rFonts w:ascii="Times New Roman" w:hAnsi="Times New Roman" w:cs="Times New Roman"/>
        </w:rPr>
      </w:pPr>
      <w:r w:rsidRPr="004F7F14">
        <w:rPr>
          <w:rFonts w:ascii="Times New Roman" w:hAnsi="Times New Roman" w:cs="Times New Roman"/>
        </w:rPr>
        <w:t>Лесные пожары представляют серьезную опасность для населения городов и поселков, расположенных вблизи или в окружении лесных массивов, а также и для промышленных и инфраструктурных объектов.</w:t>
      </w:r>
    </w:p>
    <w:p w:rsidR="00073951" w:rsidRPr="004F7F14" w:rsidRDefault="00073951" w:rsidP="00A33DCA">
      <w:pPr>
        <w:pStyle w:val="a9"/>
        <w:spacing w:before="0" w:after="0" w:line="276" w:lineRule="auto"/>
        <w:rPr>
          <w:rFonts w:ascii="Times New Roman" w:hAnsi="Times New Roman" w:cs="Times New Roman"/>
        </w:rPr>
      </w:pPr>
      <w:r w:rsidRPr="004F7F14">
        <w:rPr>
          <w:rFonts w:ascii="Times New Roman" w:hAnsi="Times New Roman" w:cs="Times New Roman"/>
        </w:rPr>
        <w:t>Причиной лесных пожаров могут быть как природные, так и антропогенные факторы.</w:t>
      </w:r>
    </w:p>
    <w:p w:rsidR="00073951" w:rsidRPr="004F7F14" w:rsidRDefault="00073951" w:rsidP="00A33DCA">
      <w:pPr>
        <w:pStyle w:val="a9"/>
        <w:spacing w:before="0" w:after="0" w:line="276" w:lineRule="auto"/>
        <w:rPr>
          <w:rFonts w:ascii="Times New Roman" w:hAnsi="Times New Roman" w:cs="Times New Roman"/>
          <w:spacing w:val="-2"/>
        </w:rPr>
      </w:pPr>
      <w:r w:rsidRPr="004F7F14">
        <w:rPr>
          <w:rFonts w:ascii="Times New Roman" w:hAnsi="Times New Roman" w:cs="Times New Roman"/>
        </w:rPr>
        <w:t>Леса почти повсеместно характеризуются высокой степенью пожар</w:t>
      </w:r>
      <w:r w:rsidRPr="004F7F14">
        <w:rPr>
          <w:rFonts w:ascii="Times New Roman" w:hAnsi="Times New Roman" w:cs="Times New Roman"/>
          <w:spacing w:val="-5"/>
        </w:rPr>
        <w:t>ной опасности. Это обуславливается преобладанием в них хвойных, преимущественно елово-пих</w:t>
      </w:r>
      <w:r w:rsidRPr="004F7F14">
        <w:rPr>
          <w:rFonts w:ascii="Times New Roman" w:hAnsi="Times New Roman" w:cs="Times New Roman"/>
        </w:rPr>
        <w:t xml:space="preserve">товых древостоев (69,5%), а также наличием большого количества пустырей и гарей, заросших вейником и курильским бамбуком. Последние отличаются слабой влагоудерживающей способностью, вследствие чего возможность возникновения пожаров в этих условиях наступает уже через 1-2 дня после выпадения даже обильных осадков. Борьба с лесными пожарами </w:t>
      </w:r>
      <w:r w:rsidRPr="004F7F14">
        <w:rPr>
          <w:rFonts w:ascii="Times New Roman" w:hAnsi="Times New Roman" w:cs="Times New Roman"/>
          <w:spacing w:val="-2"/>
        </w:rPr>
        <w:t>осложняется из-за горного рельефа, сильных ветров и слаборазвитой дорожной сети.</w:t>
      </w:r>
    </w:p>
    <w:p w:rsidR="00073951" w:rsidRPr="004F7F14" w:rsidRDefault="00073951" w:rsidP="00A33DCA">
      <w:pPr>
        <w:pStyle w:val="a9"/>
        <w:spacing w:before="0" w:after="0" w:line="276" w:lineRule="auto"/>
        <w:rPr>
          <w:rFonts w:ascii="Times New Roman" w:hAnsi="Times New Roman" w:cs="Times New Roman"/>
        </w:rPr>
      </w:pPr>
      <w:r w:rsidRPr="004F7F14">
        <w:rPr>
          <w:rFonts w:ascii="Times New Roman" w:hAnsi="Times New Roman" w:cs="Times New Roman"/>
        </w:rPr>
        <w:t>Система оценки и прогноза пожарной опасности должна базироваться на данных наземных, авиационных и космических наблюдений за погодой.</w:t>
      </w:r>
    </w:p>
    <w:p w:rsidR="00073951" w:rsidRPr="004F7F14" w:rsidRDefault="00073951" w:rsidP="00A33DCA">
      <w:pPr>
        <w:pStyle w:val="a9"/>
        <w:spacing w:before="0" w:after="0" w:line="276" w:lineRule="auto"/>
        <w:rPr>
          <w:rFonts w:ascii="Times New Roman" w:hAnsi="Times New Roman" w:cs="Times New Roman"/>
        </w:rPr>
      </w:pPr>
      <w:r w:rsidRPr="004F7F14">
        <w:rPr>
          <w:rFonts w:ascii="Times New Roman" w:hAnsi="Times New Roman" w:cs="Times New Roman"/>
        </w:rPr>
        <w:t>Источники огня, вызывающие возникновение пожаров в лесу, подразделяются на антропогенные и природные. Антропогенные связаны с хозяйственной деятельностью людей в лесу, организованным и диким туризмом местного и приезжего населения, охотой, рыбалкой, сбором дикоросов и т.д. Природные представлены грозовыми разрядами при так называемых «сухих» грозах. Самовозгорание пластов углей и залежей торфа не наблюдается. Среди причин возникновения лесных пожаров преобладающая доля случаев приходится на антропогенные возгорания.</w:t>
      </w:r>
    </w:p>
    <w:p w:rsidR="00073951" w:rsidRPr="004F7F14" w:rsidRDefault="00073951" w:rsidP="00A33DCA">
      <w:pPr>
        <w:pStyle w:val="a9"/>
        <w:spacing w:before="0" w:after="0" w:line="276" w:lineRule="auto"/>
        <w:rPr>
          <w:rFonts w:ascii="Times New Roman" w:hAnsi="Times New Roman" w:cs="Times New Roman"/>
        </w:rPr>
      </w:pPr>
      <w:r w:rsidRPr="004F7F14">
        <w:rPr>
          <w:rFonts w:ascii="Times New Roman" w:hAnsi="Times New Roman" w:cs="Times New Roman"/>
        </w:rPr>
        <w:t>Наибольшее число лесных пожаров в области случается весной и осенью. На эти периоды приходится до 63% общего количества случаев пожаров за пожароопасный сезон. Все они возникают по вине человека, поскольку в эти периоды (весной до облиствения древесных пород, осенью после опадения листвы и усыхания зеленого травостоя) грозовых разрядов (молний) практически не бывает. Летом массовое возникновение лесных пожаров (37%) происходит в период длительных засух, т.е. при ясной и устойчивой сухой погоде, когда также не наблюдается грозовых разрядов. Максимальное число пожаров возникает в мае (30% от общего их числа за сезон) и июле (33%), меньше в июне (26%). На август-октябрь приходится менее 10%.</w:t>
      </w:r>
    </w:p>
    <w:p w:rsidR="00073951" w:rsidRPr="004F7F14" w:rsidRDefault="00073951" w:rsidP="00A33DCA">
      <w:pPr>
        <w:pStyle w:val="a9"/>
        <w:spacing w:before="0" w:after="0" w:line="276" w:lineRule="auto"/>
        <w:rPr>
          <w:rFonts w:ascii="Times New Roman" w:hAnsi="Times New Roman" w:cs="Times New Roman"/>
        </w:rPr>
      </w:pPr>
      <w:r w:rsidRPr="004F7F14">
        <w:rPr>
          <w:rFonts w:ascii="Times New Roman" w:hAnsi="Times New Roman" w:cs="Times New Roman"/>
        </w:rPr>
        <w:t>Распоряжением администрации Сахалинской области от 05.12.2008 № 881-ра «О создании областного автономного учреждения «Сахалинская база авиационной и наземной охраны лесов» в целях обеспечения исполнения отдельных полномочий Российской Федерации, переданных для осуществления органу государственной власти Сахалинской области, в сфере лесных отношений в части охраны лесов (в том числе осуществления мер пожарной безопасности и тушения лесных пожаров), защиты лесов, а также предусмотренных законодательством Российской Федерации и Сахалинской области полномочий органа государственной власти Сахалинской области в сфере охраны среды обитания объектов животного мира, обеспечения функционирования и охраны особо охраняемых природных территорий регионального (областного) значения, создано областное автономное учреждение «Сахалинская база авиационной и наземной охраны лесов» (ОАУ «Сахалинская авиабаза»). Для исполнения возложенных функций в составе ОАУ «Сахалинская авиабаза» созданы лесопожарные станции и авиационные подразделения.</w:t>
      </w:r>
    </w:p>
    <w:p w:rsidR="00073951" w:rsidRPr="007178E8" w:rsidRDefault="007178E8" w:rsidP="007178E8">
      <w:pPr>
        <w:pStyle w:val="3"/>
        <w:numPr>
          <w:ilvl w:val="0"/>
          <w:numId w:val="0"/>
        </w:numPr>
        <w:spacing w:line="276" w:lineRule="auto"/>
        <w:ind w:left="567"/>
        <w:jc w:val="center"/>
        <w:rPr>
          <w:rFonts w:ascii="Times New Roman" w:hAnsi="Times New Roman" w:cs="Times New Roman"/>
          <w:sz w:val="24"/>
        </w:rPr>
      </w:pPr>
      <w:bookmarkStart w:id="639" w:name="_Toc307839578"/>
      <w:bookmarkStart w:id="640" w:name="_Toc432407793"/>
      <w:bookmarkStart w:id="641" w:name="_Toc434502946"/>
      <w:bookmarkStart w:id="642" w:name="_Toc453082909"/>
      <w:bookmarkStart w:id="643" w:name="_Toc453164966"/>
      <w:bookmarkStart w:id="644" w:name="_Toc453862513"/>
      <w:bookmarkStart w:id="645" w:name="_Toc477945770"/>
      <w:bookmarkStart w:id="646" w:name="_Toc478059916"/>
      <w:bookmarkStart w:id="647" w:name="_Toc69144842"/>
      <w:bookmarkStart w:id="648" w:name="_Toc69203207"/>
      <w:bookmarkStart w:id="649" w:name="_Toc69895911"/>
      <w:bookmarkStart w:id="650" w:name="_Toc103341147"/>
      <w:bookmarkStart w:id="651" w:name="_Toc103349214"/>
      <w:bookmarkStart w:id="652" w:name="_Toc103352867"/>
      <w:bookmarkStart w:id="653" w:name="_Toc103886969"/>
      <w:bookmarkStart w:id="654" w:name="_Toc198720187"/>
      <w:r w:rsidRPr="007178E8">
        <w:rPr>
          <w:rFonts w:ascii="Times New Roman" w:hAnsi="Times New Roman" w:cs="Times New Roman"/>
          <w:sz w:val="24"/>
        </w:rPr>
        <w:t xml:space="preserve">2.19.2 </w:t>
      </w:r>
      <w:r w:rsidR="00073951" w:rsidRPr="007178E8">
        <w:rPr>
          <w:rFonts w:ascii="Times New Roman" w:hAnsi="Times New Roman" w:cs="Times New Roman"/>
          <w:sz w:val="24"/>
        </w:rPr>
        <w:t>Перечень возможных источников чрезвычайных ситуаций техногенного характера</w:t>
      </w:r>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p>
    <w:p w:rsidR="00073951" w:rsidRPr="004F7F14" w:rsidRDefault="00073951"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Техногенная чрезвычайная ситуация – состояние, при котором в результате возникновения источника техногенной чрезвычайной ситуации на объекте, определенной территории или акватории нарушаются нормальные условия жизни и деятельности людей, возникает угроза их жизни и здоровью, наносится ущерб имуществу населения, народному хозяйству и окружающей природной среде. </w:t>
      </w:r>
    </w:p>
    <w:p w:rsidR="00073951" w:rsidRPr="004F7F14" w:rsidRDefault="00073951" w:rsidP="00A33DCA">
      <w:pPr>
        <w:pStyle w:val="a9"/>
        <w:spacing w:before="0" w:after="0" w:line="276" w:lineRule="auto"/>
        <w:rPr>
          <w:rFonts w:ascii="Times New Roman" w:hAnsi="Times New Roman" w:cs="Times New Roman"/>
        </w:rPr>
      </w:pPr>
      <w:r w:rsidRPr="004F7F14">
        <w:rPr>
          <w:rFonts w:ascii="Times New Roman" w:hAnsi="Times New Roman" w:cs="Times New Roman"/>
        </w:rPr>
        <w:t>Техногенные чрезвычайные ситуации могут возникать на основе событий техногенного характера, вследствие конструктивных недостатков объекта (сооружения, комплекса, системы, агрегата и т.д.), изношенности оборудования, низкой квалификации персонала, нарушения техники безопасности в ходе эксплуатации объекта.</w:t>
      </w:r>
    </w:p>
    <w:p w:rsidR="00073951" w:rsidRPr="004F7F14" w:rsidRDefault="00073951" w:rsidP="00A33DCA">
      <w:pPr>
        <w:pStyle w:val="a9"/>
        <w:spacing w:before="0" w:after="0" w:line="276" w:lineRule="auto"/>
        <w:rPr>
          <w:rFonts w:ascii="Times New Roman" w:hAnsi="Times New Roman" w:cs="Times New Roman"/>
        </w:rPr>
      </w:pPr>
      <w:r w:rsidRPr="004F7F14">
        <w:rPr>
          <w:rFonts w:ascii="Times New Roman" w:hAnsi="Times New Roman" w:cs="Times New Roman"/>
        </w:rPr>
        <w:t>Чрезвычайные ситуации техногенного характера на территории муниципального образования классифицируются в соответствии с ГОСТ 22.0.07-97/ГОСТ Р 22.0.07-95 «Безопасность в чрезвычайных ситуациях. Источники техногенных чрезвычайных ситуаций. Классификация и номенклатура поражающих факторов и их параметров».</w:t>
      </w:r>
    </w:p>
    <w:p w:rsidR="00073951" w:rsidRPr="004F7F14" w:rsidRDefault="00073951" w:rsidP="00A33DCA">
      <w:pPr>
        <w:pStyle w:val="a9"/>
        <w:spacing w:before="0" w:after="0" w:line="276" w:lineRule="auto"/>
        <w:rPr>
          <w:rFonts w:ascii="Times New Roman" w:hAnsi="Times New Roman" w:cs="Times New Roman"/>
        </w:rPr>
      </w:pPr>
      <w:r w:rsidRPr="004F7F14">
        <w:rPr>
          <w:rFonts w:ascii="Times New Roman" w:hAnsi="Times New Roman" w:cs="Times New Roman"/>
        </w:rPr>
        <w:t>Поражающие факторы источников техногенных ЧС классифицируют по генезису (происхождению) и механизму воздействия.</w:t>
      </w:r>
    </w:p>
    <w:p w:rsidR="00073951" w:rsidRPr="004F7F14" w:rsidRDefault="00073951" w:rsidP="00A33DCA">
      <w:pPr>
        <w:pStyle w:val="a9"/>
        <w:spacing w:before="0" w:after="0" w:line="276" w:lineRule="auto"/>
        <w:rPr>
          <w:rFonts w:ascii="Times New Roman" w:hAnsi="Times New Roman" w:cs="Times New Roman"/>
        </w:rPr>
      </w:pPr>
      <w:r w:rsidRPr="004F7F14">
        <w:rPr>
          <w:rFonts w:ascii="Times New Roman" w:hAnsi="Times New Roman" w:cs="Times New Roman"/>
        </w:rPr>
        <w:t>Поражающие факторы источников техногенных ЧС по генезису подразделяют на факторы прямого (первичные) и побочного (вторичные) действия.</w:t>
      </w:r>
    </w:p>
    <w:p w:rsidR="00073951" w:rsidRPr="004F7F14" w:rsidRDefault="00073951" w:rsidP="00A33DCA">
      <w:pPr>
        <w:pStyle w:val="a9"/>
        <w:spacing w:before="0" w:after="0" w:line="276" w:lineRule="auto"/>
        <w:rPr>
          <w:rFonts w:ascii="Times New Roman" w:hAnsi="Times New Roman" w:cs="Times New Roman"/>
        </w:rPr>
      </w:pPr>
      <w:r w:rsidRPr="004F7F14">
        <w:rPr>
          <w:rFonts w:ascii="Times New Roman" w:hAnsi="Times New Roman" w:cs="Times New Roman"/>
        </w:rPr>
        <w:t>Первичные поражающие факторы непосредственно вызываются возникновением источника техногенной ЧС.</w:t>
      </w:r>
    </w:p>
    <w:p w:rsidR="00073951" w:rsidRPr="004F7F14" w:rsidRDefault="00073951" w:rsidP="00A33DCA">
      <w:pPr>
        <w:pStyle w:val="a9"/>
        <w:spacing w:before="0" w:after="0" w:line="276" w:lineRule="auto"/>
        <w:rPr>
          <w:rFonts w:ascii="Times New Roman" w:hAnsi="Times New Roman" w:cs="Times New Roman"/>
        </w:rPr>
      </w:pPr>
      <w:r w:rsidRPr="004F7F14">
        <w:rPr>
          <w:rFonts w:ascii="Times New Roman" w:hAnsi="Times New Roman" w:cs="Times New Roman"/>
        </w:rPr>
        <w:t>Вторичные поражающие факторы вызываются изменением объектов окружающей среды первичными поражающими факторами.</w:t>
      </w:r>
    </w:p>
    <w:p w:rsidR="00073951" w:rsidRPr="004F7F14" w:rsidRDefault="00073951" w:rsidP="00A33DCA">
      <w:pPr>
        <w:pStyle w:val="a9"/>
        <w:spacing w:before="0" w:after="0" w:line="276" w:lineRule="auto"/>
        <w:rPr>
          <w:rFonts w:ascii="Times New Roman" w:hAnsi="Times New Roman" w:cs="Times New Roman"/>
        </w:rPr>
      </w:pPr>
      <w:r w:rsidRPr="004F7F14">
        <w:rPr>
          <w:rFonts w:ascii="Times New Roman" w:hAnsi="Times New Roman" w:cs="Times New Roman"/>
        </w:rPr>
        <w:t>Поражающие факторы источников техногенных ЧС по механизму действия подразделяют на факторы физического и химического действия.</w:t>
      </w:r>
    </w:p>
    <w:p w:rsidR="00073951" w:rsidRPr="004F7F14" w:rsidRDefault="00073951" w:rsidP="00A33DCA">
      <w:pPr>
        <w:pStyle w:val="a9"/>
        <w:spacing w:before="0" w:after="0" w:line="276" w:lineRule="auto"/>
        <w:rPr>
          <w:rFonts w:ascii="Times New Roman" w:hAnsi="Times New Roman" w:cs="Times New Roman"/>
        </w:rPr>
      </w:pPr>
      <w:r w:rsidRPr="004F7F14">
        <w:rPr>
          <w:rFonts w:ascii="Times New Roman" w:hAnsi="Times New Roman" w:cs="Times New Roman"/>
        </w:rPr>
        <w:t>К поражающим факторам физического действия относят:</w:t>
      </w:r>
    </w:p>
    <w:p w:rsidR="00073951" w:rsidRPr="004F7F14" w:rsidRDefault="00073951" w:rsidP="00A33DCA">
      <w:pPr>
        <w:pStyle w:val="-"/>
        <w:spacing w:after="0" w:line="276" w:lineRule="auto"/>
        <w:rPr>
          <w:rFonts w:ascii="Times New Roman" w:hAnsi="Times New Roman" w:cs="Times New Roman"/>
        </w:rPr>
      </w:pPr>
      <w:r w:rsidRPr="004F7F14">
        <w:rPr>
          <w:rFonts w:ascii="Times New Roman" w:hAnsi="Times New Roman" w:cs="Times New Roman"/>
        </w:rPr>
        <w:t>воздушную ударную волну;</w:t>
      </w:r>
    </w:p>
    <w:p w:rsidR="00073951" w:rsidRPr="004F7F14" w:rsidRDefault="00073951" w:rsidP="00A33DCA">
      <w:pPr>
        <w:pStyle w:val="-"/>
        <w:spacing w:after="0" w:line="276" w:lineRule="auto"/>
        <w:rPr>
          <w:rFonts w:ascii="Times New Roman" w:hAnsi="Times New Roman" w:cs="Times New Roman"/>
        </w:rPr>
      </w:pPr>
      <w:r w:rsidRPr="004F7F14">
        <w:rPr>
          <w:rFonts w:ascii="Times New Roman" w:hAnsi="Times New Roman" w:cs="Times New Roman"/>
        </w:rPr>
        <w:t>волну сжатия в грунте;</w:t>
      </w:r>
    </w:p>
    <w:p w:rsidR="00073951" w:rsidRPr="004F7F14" w:rsidRDefault="00073951" w:rsidP="00A33DCA">
      <w:pPr>
        <w:pStyle w:val="-"/>
        <w:spacing w:after="0" w:line="276" w:lineRule="auto"/>
        <w:rPr>
          <w:rFonts w:ascii="Times New Roman" w:hAnsi="Times New Roman" w:cs="Times New Roman"/>
        </w:rPr>
      </w:pPr>
      <w:r w:rsidRPr="004F7F14">
        <w:rPr>
          <w:rFonts w:ascii="Times New Roman" w:hAnsi="Times New Roman" w:cs="Times New Roman"/>
        </w:rPr>
        <w:t>сейсмовзрывную волну;</w:t>
      </w:r>
    </w:p>
    <w:p w:rsidR="00073951" w:rsidRPr="004F7F14" w:rsidRDefault="00073951" w:rsidP="00A33DCA">
      <w:pPr>
        <w:pStyle w:val="-"/>
        <w:spacing w:after="0" w:line="276" w:lineRule="auto"/>
        <w:rPr>
          <w:rFonts w:ascii="Times New Roman" w:hAnsi="Times New Roman" w:cs="Times New Roman"/>
        </w:rPr>
      </w:pPr>
      <w:r w:rsidRPr="004F7F14">
        <w:rPr>
          <w:rFonts w:ascii="Times New Roman" w:hAnsi="Times New Roman" w:cs="Times New Roman"/>
        </w:rPr>
        <w:t>волну прорыва гидротехнических сооружений;</w:t>
      </w:r>
    </w:p>
    <w:p w:rsidR="00073951" w:rsidRPr="004F7F14" w:rsidRDefault="00073951" w:rsidP="00A33DCA">
      <w:pPr>
        <w:pStyle w:val="-"/>
        <w:spacing w:after="0" w:line="276" w:lineRule="auto"/>
        <w:rPr>
          <w:rFonts w:ascii="Times New Roman" w:hAnsi="Times New Roman" w:cs="Times New Roman"/>
        </w:rPr>
      </w:pPr>
      <w:r w:rsidRPr="004F7F14">
        <w:rPr>
          <w:rFonts w:ascii="Times New Roman" w:hAnsi="Times New Roman" w:cs="Times New Roman"/>
        </w:rPr>
        <w:t>обломки или осколки;</w:t>
      </w:r>
    </w:p>
    <w:p w:rsidR="00073951" w:rsidRPr="004F7F14" w:rsidRDefault="00073951" w:rsidP="00A33DCA">
      <w:pPr>
        <w:pStyle w:val="-"/>
        <w:spacing w:after="0" w:line="276" w:lineRule="auto"/>
        <w:rPr>
          <w:rFonts w:ascii="Times New Roman" w:hAnsi="Times New Roman" w:cs="Times New Roman"/>
        </w:rPr>
      </w:pPr>
      <w:r w:rsidRPr="004F7F14">
        <w:rPr>
          <w:rFonts w:ascii="Times New Roman" w:hAnsi="Times New Roman" w:cs="Times New Roman"/>
        </w:rPr>
        <w:t>экстремальный нагрев среды;</w:t>
      </w:r>
    </w:p>
    <w:p w:rsidR="00073951" w:rsidRPr="004F7F14" w:rsidRDefault="00073951" w:rsidP="00A33DCA">
      <w:pPr>
        <w:pStyle w:val="-"/>
        <w:spacing w:after="0" w:line="276" w:lineRule="auto"/>
        <w:rPr>
          <w:rFonts w:ascii="Times New Roman" w:hAnsi="Times New Roman" w:cs="Times New Roman"/>
        </w:rPr>
      </w:pPr>
      <w:r w:rsidRPr="004F7F14">
        <w:rPr>
          <w:rFonts w:ascii="Times New Roman" w:hAnsi="Times New Roman" w:cs="Times New Roman"/>
        </w:rPr>
        <w:t>тепловое излучение;</w:t>
      </w:r>
    </w:p>
    <w:p w:rsidR="00073951" w:rsidRPr="004F7F14" w:rsidRDefault="00073951" w:rsidP="00A33DCA">
      <w:pPr>
        <w:pStyle w:val="-"/>
        <w:spacing w:after="0" w:line="276" w:lineRule="auto"/>
        <w:rPr>
          <w:rFonts w:ascii="Times New Roman" w:hAnsi="Times New Roman" w:cs="Times New Roman"/>
        </w:rPr>
      </w:pPr>
      <w:r w:rsidRPr="004F7F14">
        <w:rPr>
          <w:rFonts w:ascii="Times New Roman" w:hAnsi="Times New Roman" w:cs="Times New Roman"/>
        </w:rPr>
        <w:t>ионизирующее излучение.</w:t>
      </w:r>
    </w:p>
    <w:p w:rsidR="00073951" w:rsidRPr="004F7F14" w:rsidRDefault="00073951" w:rsidP="00A33DCA">
      <w:pPr>
        <w:pStyle w:val="a9"/>
        <w:spacing w:before="0" w:after="0" w:line="276" w:lineRule="auto"/>
        <w:rPr>
          <w:rFonts w:ascii="Times New Roman" w:hAnsi="Times New Roman" w:cs="Times New Roman"/>
        </w:rPr>
      </w:pPr>
      <w:r w:rsidRPr="004F7F14">
        <w:rPr>
          <w:rFonts w:ascii="Times New Roman" w:hAnsi="Times New Roman" w:cs="Times New Roman"/>
        </w:rPr>
        <w:t>К поражающим факторам химического действия относят токсическое действие опасных химических веществ.</w:t>
      </w:r>
    </w:p>
    <w:p w:rsidR="00073951" w:rsidRPr="004F7F14" w:rsidRDefault="00073951" w:rsidP="00A33DCA">
      <w:pPr>
        <w:pStyle w:val="a9"/>
        <w:spacing w:before="0" w:after="0" w:line="276" w:lineRule="auto"/>
        <w:rPr>
          <w:rFonts w:ascii="Times New Roman" w:hAnsi="Times New Roman" w:cs="Times New Roman"/>
        </w:rPr>
      </w:pPr>
      <w:r w:rsidRPr="004F7F14">
        <w:rPr>
          <w:rFonts w:ascii="Times New Roman" w:hAnsi="Times New Roman" w:cs="Times New Roman"/>
        </w:rPr>
        <w:t>Основными факторами риска возникновения ЧС техногенного характера на территории Сахалинской области являются:</w:t>
      </w:r>
    </w:p>
    <w:p w:rsidR="00073951" w:rsidRPr="004F7F14" w:rsidRDefault="00073951" w:rsidP="00A33DCA">
      <w:pPr>
        <w:pStyle w:val="15"/>
        <w:numPr>
          <w:ilvl w:val="0"/>
          <w:numId w:val="30"/>
        </w:numPr>
        <w:spacing w:after="0" w:line="276" w:lineRule="auto"/>
        <w:ind w:left="0" w:firstLine="567"/>
      </w:pPr>
      <w:r w:rsidRPr="004F7F14">
        <w:t>Транспортные аварии, в том числе:</w:t>
      </w:r>
    </w:p>
    <w:p w:rsidR="00073951" w:rsidRPr="004F7F14" w:rsidRDefault="00073951" w:rsidP="00A33DCA">
      <w:pPr>
        <w:pStyle w:val="-"/>
        <w:spacing w:after="0" w:line="276" w:lineRule="auto"/>
        <w:rPr>
          <w:rFonts w:ascii="Times New Roman" w:hAnsi="Times New Roman" w:cs="Times New Roman"/>
        </w:rPr>
      </w:pPr>
      <w:r w:rsidRPr="004F7F14">
        <w:rPr>
          <w:rFonts w:ascii="Times New Roman" w:hAnsi="Times New Roman" w:cs="Times New Roman"/>
        </w:rPr>
        <w:t>аварии на пассажирских и товарных поездах;</w:t>
      </w:r>
    </w:p>
    <w:p w:rsidR="00073951" w:rsidRPr="004F7F14" w:rsidRDefault="00073951" w:rsidP="00A33DCA">
      <w:pPr>
        <w:pStyle w:val="-"/>
        <w:spacing w:after="0" w:line="276" w:lineRule="auto"/>
        <w:rPr>
          <w:rFonts w:ascii="Times New Roman" w:hAnsi="Times New Roman" w:cs="Times New Roman"/>
        </w:rPr>
      </w:pPr>
      <w:r w:rsidRPr="004F7F14">
        <w:rPr>
          <w:rFonts w:ascii="Times New Roman" w:hAnsi="Times New Roman" w:cs="Times New Roman"/>
        </w:rPr>
        <w:t>аварии на автодорогах;</w:t>
      </w:r>
    </w:p>
    <w:p w:rsidR="00073951" w:rsidRPr="004F7F14" w:rsidRDefault="00073951" w:rsidP="00A33DCA">
      <w:pPr>
        <w:pStyle w:val="-"/>
        <w:spacing w:after="0" w:line="276" w:lineRule="auto"/>
        <w:rPr>
          <w:rFonts w:ascii="Times New Roman" w:hAnsi="Times New Roman" w:cs="Times New Roman"/>
        </w:rPr>
      </w:pPr>
      <w:r w:rsidRPr="004F7F14">
        <w:rPr>
          <w:rFonts w:ascii="Times New Roman" w:hAnsi="Times New Roman" w:cs="Times New Roman"/>
        </w:rPr>
        <w:t>авиационные катастрофы;</w:t>
      </w:r>
    </w:p>
    <w:p w:rsidR="00073951" w:rsidRPr="004F7F14" w:rsidRDefault="00073951" w:rsidP="00A33DCA">
      <w:pPr>
        <w:pStyle w:val="-"/>
        <w:spacing w:after="0" w:line="276" w:lineRule="auto"/>
        <w:rPr>
          <w:rFonts w:ascii="Times New Roman" w:hAnsi="Times New Roman" w:cs="Times New Roman"/>
        </w:rPr>
      </w:pPr>
      <w:r w:rsidRPr="004F7F14">
        <w:rPr>
          <w:rFonts w:ascii="Times New Roman" w:hAnsi="Times New Roman" w:cs="Times New Roman"/>
        </w:rPr>
        <w:t>аварии пассажирских и грузовых судов речного флота, грузовых судов морского флота;</w:t>
      </w:r>
    </w:p>
    <w:p w:rsidR="00073951" w:rsidRPr="004F7F14" w:rsidRDefault="00073951" w:rsidP="00A33DCA">
      <w:pPr>
        <w:pStyle w:val="-"/>
        <w:spacing w:after="0" w:line="276" w:lineRule="auto"/>
        <w:rPr>
          <w:rFonts w:ascii="Times New Roman" w:hAnsi="Times New Roman" w:cs="Times New Roman"/>
        </w:rPr>
      </w:pPr>
      <w:r w:rsidRPr="004F7F14">
        <w:rPr>
          <w:rFonts w:ascii="Times New Roman" w:hAnsi="Times New Roman" w:cs="Times New Roman"/>
        </w:rPr>
        <w:t>аварии на магистральных нефте- и газопроводах;</w:t>
      </w:r>
    </w:p>
    <w:p w:rsidR="00073951" w:rsidRPr="004F7F14" w:rsidRDefault="00073951" w:rsidP="00A33DCA">
      <w:pPr>
        <w:pStyle w:val="-"/>
        <w:spacing w:after="0" w:line="276" w:lineRule="auto"/>
        <w:rPr>
          <w:rFonts w:ascii="Times New Roman" w:hAnsi="Times New Roman" w:cs="Times New Roman"/>
        </w:rPr>
      </w:pPr>
      <w:r w:rsidRPr="004F7F14">
        <w:rPr>
          <w:rFonts w:ascii="Times New Roman" w:hAnsi="Times New Roman" w:cs="Times New Roman"/>
        </w:rPr>
        <w:t>аварии на транспорте с выбросом АХОВ, РВ.</w:t>
      </w:r>
    </w:p>
    <w:p w:rsidR="00073951" w:rsidRPr="004F7F14" w:rsidRDefault="00073951" w:rsidP="00A33DCA">
      <w:pPr>
        <w:pStyle w:val="15"/>
        <w:numPr>
          <w:ilvl w:val="0"/>
          <w:numId w:val="30"/>
        </w:numPr>
        <w:spacing w:after="0" w:line="276" w:lineRule="auto"/>
        <w:ind w:left="0" w:firstLine="567"/>
      </w:pPr>
      <w:r w:rsidRPr="004F7F14">
        <w:t>Пожары, взрывы, внезапное обрушение зданий и сооружений на промышленных и сельскохозяйственных объектах;</w:t>
      </w:r>
    </w:p>
    <w:p w:rsidR="00073951" w:rsidRPr="004F7F14" w:rsidRDefault="00073951" w:rsidP="00A33DCA">
      <w:pPr>
        <w:pStyle w:val="-"/>
        <w:spacing w:after="0" w:line="276" w:lineRule="auto"/>
        <w:rPr>
          <w:rFonts w:ascii="Times New Roman" w:hAnsi="Times New Roman" w:cs="Times New Roman"/>
        </w:rPr>
      </w:pPr>
      <w:r w:rsidRPr="004F7F14">
        <w:rPr>
          <w:rFonts w:ascii="Times New Roman" w:hAnsi="Times New Roman" w:cs="Times New Roman"/>
        </w:rPr>
        <w:t>аварии с выбросом радиоактивных веществ (РВ);</w:t>
      </w:r>
    </w:p>
    <w:p w:rsidR="00073951" w:rsidRPr="004F7F14" w:rsidRDefault="00073951" w:rsidP="00A33DCA">
      <w:pPr>
        <w:pStyle w:val="-"/>
        <w:spacing w:after="0" w:line="276" w:lineRule="auto"/>
        <w:rPr>
          <w:rFonts w:ascii="Times New Roman" w:hAnsi="Times New Roman" w:cs="Times New Roman"/>
        </w:rPr>
      </w:pPr>
      <w:r w:rsidRPr="004F7F14">
        <w:rPr>
          <w:rFonts w:ascii="Times New Roman" w:hAnsi="Times New Roman" w:cs="Times New Roman"/>
        </w:rPr>
        <w:t>аварии с выбросом аварийно химически опасных веществ (АХОВ);</w:t>
      </w:r>
    </w:p>
    <w:p w:rsidR="00073951" w:rsidRPr="004F7F14" w:rsidRDefault="00073951" w:rsidP="00A33DCA">
      <w:pPr>
        <w:pStyle w:val="-"/>
        <w:spacing w:after="0" w:line="276" w:lineRule="auto"/>
        <w:rPr>
          <w:rFonts w:ascii="Times New Roman" w:hAnsi="Times New Roman" w:cs="Times New Roman"/>
        </w:rPr>
      </w:pPr>
      <w:r w:rsidRPr="004F7F14">
        <w:rPr>
          <w:rFonts w:ascii="Times New Roman" w:hAnsi="Times New Roman" w:cs="Times New Roman"/>
        </w:rPr>
        <w:t>аварии на взрыво-, взрывопожароопасных объектах;</w:t>
      </w:r>
    </w:p>
    <w:p w:rsidR="00073951" w:rsidRPr="004F7F14" w:rsidRDefault="00073951" w:rsidP="00A33DCA">
      <w:pPr>
        <w:pStyle w:val="-"/>
        <w:spacing w:after="0" w:line="276" w:lineRule="auto"/>
        <w:rPr>
          <w:rFonts w:ascii="Times New Roman" w:hAnsi="Times New Roman" w:cs="Times New Roman"/>
        </w:rPr>
      </w:pPr>
      <w:r w:rsidRPr="004F7F14">
        <w:rPr>
          <w:rFonts w:ascii="Times New Roman" w:hAnsi="Times New Roman" w:cs="Times New Roman"/>
        </w:rPr>
        <w:t>аварии на коммунальных системах жизнеобеспечения, на электроэнергетических системах.</w:t>
      </w:r>
    </w:p>
    <w:p w:rsidR="00D15244" w:rsidRPr="00844702" w:rsidRDefault="00073951" w:rsidP="00844702">
      <w:pPr>
        <w:pStyle w:val="a9"/>
        <w:spacing w:line="276" w:lineRule="auto"/>
        <w:rPr>
          <w:rFonts w:ascii="Times New Roman" w:hAnsi="Times New Roman" w:cs="Times New Roman"/>
          <w:noProof/>
        </w:rPr>
      </w:pPr>
      <w:r w:rsidRPr="004F7F14">
        <w:rPr>
          <w:rFonts w:ascii="Times New Roman" w:hAnsi="Times New Roman" w:cs="Times New Roman"/>
        </w:rPr>
        <w:t>Комиссией по предупреждению и ликвидации чрезвычайных ситуаций и обеспечению пожарной безопасности Сахалинской области утвержден «Перечень потенциально опасных объектов, расположенных на территории</w:t>
      </w:r>
      <w:r w:rsidR="009D439A" w:rsidRPr="004F7F14">
        <w:rPr>
          <w:rFonts w:ascii="Times New Roman" w:hAnsi="Times New Roman" w:cs="Times New Roman"/>
        </w:rPr>
        <w:t xml:space="preserve"> Сахалинской области» (</w:t>
      </w:r>
      <w:r w:rsidR="007110D8">
        <w:fldChar w:fldCharType="begin"/>
      </w:r>
      <w:r w:rsidR="007110D8">
        <w:instrText xml:space="preserve"> REF _Ref91613231 \h  \* MERGEFORMAT </w:instrText>
      </w:r>
      <w:r w:rsidR="007110D8">
        <w:fldChar w:fldCharType="separate"/>
      </w:r>
      <w:r w:rsidR="002A0961" w:rsidRPr="004F7F14">
        <w:rPr>
          <w:rFonts w:ascii="Times New Roman" w:hAnsi="Times New Roman"/>
        </w:rPr>
        <w:t xml:space="preserve">Таблица </w:t>
      </w:r>
      <w:r w:rsidR="007110D8">
        <w:fldChar w:fldCharType="end"/>
      </w:r>
      <w:r w:rsidR="00D15244" w:rsidRPr="00D15244">
        <w:rPr>
          <w:rFonts w:ascii="Times New Roman" w:hAnsi="Times New Roman" w:cs="Times New Roman"/>
        </w:rPr>
        <w:t>2.19-3</w:t>
      </w:r>
      <w:r w:rsidRPr="00D15244">
        <w:rPr>
          <w:rFonts w:ascii="Times New Roman" w:hAnsi="Times New Roman" w:cs="Times New Roman"/>
        </w:rPr>
        <w:t>)</w:t>
      </w:r>
      <w:r w:rsidRPr="004F7F14">
        <w:rPr>
          <w:rFonts w:ascii="Times New Roman" w:hAnsi="Times New Roman" w:cs="Times New Roman"/>
        </w:rPr>
        <w:t>.</w:t>
      </w:r>
      <w:bookmarkStart w:id="655" w:name="_Ref91613231"/>
    </w:p>
    <w:p w:rsidR="00844702" w:rsidRDefault="00844702">
      <w:pPr>
        <w:rPr>
          <w:b/>
          <w:sz w:val="22"/>
          <w:szCs w:val="22"/>
        </w:rPr>
      </w:pPr>
      <w:r>
        <w:br w:type="page"/>
      </w:r>
    </w:p>
    <w:p w:rsidR="007178E8" w:rsidRDefault="009D439A" w:rsidP="007178E8">
      <w:pPr>
        <w:pStyle w:val="af8"/>
        <w:spacing w:line="276" w:lineRule="auto"/>
        <w:jc w:val="right"/>
        <w:rPr>
          <w:rFonts w:ascii="Times New Roman" w:hAnsi="Times New Roman"/>
          <w:noProof/>
        </w:rPr>
      </w:pPr>
      <w:r w:rsidRPr="004F7F14">
        <w:rPr>
          <w:rFonts w:ascii="Times New Roman" w:hAnsi="Times New Roman"/>
        </w:rPr>
        <w:t xml:space="preserve">Таблица </w:t>
      </w:r>
      <w:bookmarkEnd w:id="655"/>
      <w:r w:rsidR="007178E8">
        <w:rPr>
          <w:rFonts w:ascii="Times New Roman" w:hAnsi="Times New Roman"/>
          <w:noProof/>
        </w:rPr>
        <w:t>2.19-3</w:t>
      </w:r>
    </w:p>
    <w:p w:rsidR="00073951" w:rsidRPr="004F7F14" w:rsidRDefault="00073951" w:rsidP="007178E8">
      <w:pPr>
        <w:pStyle w:val="af8"/>
        <w:spacing w:line="276" w:lineRule="auto"/>
        <w:jc w:val="center"/>
        <w:rPr>
          <w:rFonts w:ascii="Times New Roman" w:hAnsi="Times New Roman"/>
        </w:rPr>
      </w:pPr>
      <w:r w:rsidRPr="004F7F14">
        <w:rPr>
          <w:rFonts w:ascii="Times New Roman" w:hAnsi="Times New Roman"/>
        </w:rPr>
        <w:t xml:space="preserve">Перечень потенциально опасных объектов, расположенных на территории </w:t>
      </w:r>
      <w:r w:rsidR="00EA17A6">
        <w:rPr>
          <w:rFonts w:ascii="Times New Roman" w:hAnsi="Times New Roman"/>
        </w:rPr>
        <w:t>муниципального округа</w:t>
      </w:r>
      <w:r w:rsidRPr="004F7F14">
        <w:rPr>
          <w:rFonts w:ascii="Times New Roman" w:hAnsi="Times New Roman"/>
        </w:rPr>
        <w:t xml:space="preserve"> Анивский</w:t>
      </w:r>
    </w:p>
    <w:p w:rsidR="00073951" w:rsidRPr="004F7F14" w:rsidRDefault="00073951" w:rsidP="00A33DCA">
      <w:pPr>
        <w:spacing w:line="276" w:lineRule="auto"/>
        <w:rPr>
          <w:sz w:val="2"/>
        </w:rPr>
      </w:pPr>
    </w:p>
    <w:tbl>
      <w:tblPr>
        <w:tblStyle w:val="aff5"/>
        <w:tblW w:w="5127" w:type="pct"/>
        <w:tblInd w:w="-318" w:type="dxa"/>
        <w:tblLayout w:type="fixed"/>
        <w:tblLook w:val="04A0" w:firstRow="1" w:lastRow="0" w:firstColumn="1" w:lastColumn="0" w:noHBand="0" w:noVBand="1"/>
      </w:tblPr>
      <w:tblGrid>
        <w:gridCol w:w="571"/>
        <w:gridCol w:w="2832"/>
        <w:gridCol w:w="3259"/>
        <w:gridCol w:w="2128"/>
        <w:gridCol w:w="1274"/>
      </w:tblGrid>
      <w:tr w:rsidR="007178E8" w:rsidRPr="004F7F14" w:rsidTr="00027733">
        <w:trPr>
          <w:tblHeader/>
        </w:trPr>
        <w:tc>
          <w:tcPr>
            <w:tcW w:w="284" w:type="pct"/>
            <w:shd w:val="pct10" w:color="auto" w:fill="auto"/>
            <w:vAlign w:val="center"/>
          </w:tcPr>
          <w:p w:rsidR="00A41062" w:rsidRPr="004F7F14" w:rsidRDefault="00A41062" w:rsidP="007178E8">
            <w:pPr>
              <w:suppressAutoHyphens/>
              <w:spacing w:line="276" w:lineRule="auto"/>
              <w:jc w:val="center"/>
              <w:rPr>
                <w:b/>
                <w:sz w:val="20"/>
                <w:szCs w:val="20"/>
              </w:rPr>
            </w:pPr>
            <w:r w:rsidRPr="004F7F14">
              <w:rPr>
                <w:b/>
                <w:sz w:val="20"/>
                <w:szCs w:val="20"/>
              </w:rPr>
              <w:t>№ п/п</w:t>
            </w:r>
          </w:p>
        </w:tc>
        <w:tc>
          <w:tcPr>
            <w:tcW w:w="1407" w:type="pct"/>
            <w:shd w:val="pct10" w:color="auto" w:fill="auto"/>
            <w:vAlign w:val="center"/>
          </w:tcPr>
          <w:p w:rsidR="00A41062" w:rsidRPr="004F7F14" w:rsidRDefault="00A41062" w:rsidP="007178E8">
            <w:pPr>
              <w:suppressAutoHyphens/>
              <w:spacing w:line="276" w:lineRule="auto"/>
              <w:jc w:val="center"/>
              <w:rPr>
                <w:b/>
                <w:sz w:val="20"/>
                <w:szCs w:val="20"/>
              </w:rPr>
            </w:pPr>
            <w:r w:rsidRPr="004F7F14">
              <w:rPr>
                <w:b/>
                <w:sz w:val="20"/>
                <w:szCs w:val="20"/>
              </w:rPr>
              <w:t>Наименование потенциально опасного объекта (предприятия организации)</w:t>
            </w:r>
          </w:p>
        </w:tc>
        <w:tc>
          <w:tcPr>
            <w:tcW w:w="1619" w:type="pct"/>
            <w:shd w:val="pct10" w:color="auto" w:fill="auto"/>
            <w:vAlign w:val="center"/>
          </w:tcPr>
          <w:p w:rsidR="00A41062" w:rsidRPr="004F7F14" w:rsidRDefault="00A41062" w:rsidP="007178E8">
            <w:pPr>
              <w:suppressAutoHyphens/>
              <w:spacing w:line="276" w:lineRule="auto"/>
              <w:jc w:val="center"/>
              <w:rPr>
                <w:b/>
                <w:sz w:val="20"/>
                <w:szCs w:val="20"/>
              </w:rPr>
            </w:pPr>
            <w:r w:rsidRPr="004F7F14">
              <w:rPr>
                <w:b/>
                <w:sz w:val="20"/>
                <w:szCs w:val="20"/>
              </w:rPr>
              <w:t>Место расположения ПОО (адрес, телефон, ФИО руководителя)</w:t>
            </w:r>
          </w:p>
        </w:tc>
        <w:tc>
          <w:tcPr>
            <w:tcW w:w="1057" w:type="pct"/>
            <w:shd w:val="pct10" w:color="auto" w:fill="auto"/>
            <w:vAlign w:val="center"/>
          </w:tcPr>
          <w:p w:rsidR="00A41062" w:rsidRPr="004F7F14" w:rsidRDefault="00A41062" w:rsidP="007178E8">
            <w:pPr>
              <w:suppressAutoHyphens/>
              <w:spacing w:line="276" w:lineRule="auto"/>
              <w:jc w:val="center"/>
              <w:rPr>
                <w:b/>
                <w:sz w:val="20"/>
                <w:szCs w:val="20"/>
              </w:rPr>
            </w:pPr>
            <w:r w:rsidRPr="004F7F14">
              <w:rPr>
                <w:b/>
                <w:sz w:val="20"/>
                <w:szCs w:val="20"/>
              </w:rPr>
              <w:t>Ведомственная принадлежность</w:t>
            </w:r>
          </w:p>
        </w:tc>
        <w:tc>
          <w:tcPr>
            <w:tcW w:w="633" w:type="pct"/>
            <w:shd w:val="pct10" w:color="auto" w:fill="auto"/>
            <w:vAlign w:val="center"/>
          </w:tcPr>
          <w:p w:rsidR="00A41062" w:rsidRPr="004F7F14" w:rsidRDefault="00A41062" w:rsidP="007178E8">
            <w:pPr>
              <w:suppressAutoHyphens/>
              <w:spacing w:line="276" w:lineRule="auto"/>
              <w:jc w:val="center"/>
              <w:rPr>
                <w:b/>
                <w:sz w:val="20"/>
                <w:szCs w:val="20"/>
              </w:rPr>
            </w:pPr>
            <w:r w:rsidRPr="004F7F14">
              <w:rPr>
                <w:b/>
                <w:sz w:val="20"/>
                <w:szCs w:val="20"/>
              </w:rPr>
              <w:t>Вид опасности</w:t>
            </w:r>
          </w:p>
        </w:tc>
      </w:tr>
      <w:tr w:rsidR="007178E8" w:rsidRPr="004F7F14" w:rsidTr="00027733">
        <w:tc>
          <w:tcPr>
            <w:tcW w:w="284" w:type="pct"/>
            <w:vAlign w:val="center"/>
          </w:tcPr>
          <w:p w:rsidR="00073951" w:rsidRPr="004F7F14" w:rsidRDefault="00073951" w:rsidP="007178E8">
            <w:pPr>
              <w:pStyle w:val="aff8"/>
              <w:numPr>
                <w:ilvl w:val="0"/>
                <w:numId w:val="36"/>
              </w:numPr>
              <w:suppressAutoHyphens/>
              <w:spacing w:line="276" w:lineRule="auto"/>
              <w:ind w:left="0" w:firstLine="0"/>
              <w:jc w:val="center"/>
              <w:rPr>
                <w:sz w:val="20"/>
                <w:szCs w:val="20"/>
              </w:rPr>
            </w:pPr>
          </w:p>
        </w:tc>
        <w:tc>
          <w:tcPr>
            <w:tcW w:w="1407" w:type="pct"/>
            <w:vAlign w:val="center"/>
          </w:tcPr>
          <w:p w:rsidR="00073951" w:rsidRPr="004F7F14" w:rsidRDefault="00073951" w:rsidP="007178E8">
            <w:pPr>
              <w:suppressAutoHyphens/>
              <w:spacing w:line="276" w:lineRule="auto"/>
              <w:jc w:val="center"/>
              <w:rPr>
                <w:sz w:val="20"/>
                <w:szCs w:val="20"/>
              </w:rPr>
            </w:pPr>
            <w:r w:rsidRPr="004F7F14">
              <w:rPr>
                <w:sz w:val="20"/>
                <w:szCs w:val="20"/>
              </w:rPr>
              <w:t>Участок магистрального газопровода: ОБТК-завод СПГ</w:t>
            </w:r>
          </w:p>
          <w:p w:rsidR="00073951" w:rsidRPr="004F7F14" w:rsidRDefault="00073951" w:rsidP="007178E8">
            <w:pPr>
              <w:suppressAutoHyphens/>
              <w:spacing w:line="276" w:lineRule="auto"/>
              <w:jc w:val="center"/>
              <w:rPr>
                <w:sz w:val="20"/>
                <w:szCs w:val="20"/>
              </w:rPr>
            </w:pPr>
            <w:r w:rsidRPr="004F7F14">
              <w:rPr>
                <w:sz w:val="20"/>
                <w:szCs w:val="20"/>
              </w:rPr>
              <w:t>«Сахалин Энерджи Инвестмент Компани Лтд.» (Бемуды) – Филиал компании «Сахалин Энерджи Инвестмент Компани Лтд.»</w:t>
            </w:r>
          </w:p>
        </w:tc>
        <w:tc>
          <w:tcPr>
            <w:tcW w:w="1619" w:type="pct"/>
            <w:vAlign w:val="center"/>
          </w:tcPr>
          <w:p w:rsidR="00073951" w:rsidRPr="004F7F14" w:rsidRDefault="00073951" w:rsidP="007178E8">
            <w:pPr>
              <w:suppressAutoHyphens/>
              <w:spacing w:line="276" w:lineRule="auto"/>
              <w:jc w:val="center"/>
              <w:rPr>
                <w:sz w:val="20"/>
                <w:szCs w:val="20"/>
              </w:rPr>
            </w:pPr>
            <w:r w:rsidRPr="004F7F14">
              <w:rPr>
                <w:sz w:val="20"/>
                <w:szCs w:val="20"/>
              </w:rPr>
              <w:t>«</w:t>
            </w:r>
            <w:r w:rsidR="005C6D79">
              <w:rPr>
                <w:sz w:val="20"/>
                <w:szCs w:val="20"/>
              </w:rPr>
              <w:t>Муниципальный округ</w:t>
            </w:r>
            <w:r w:rsidRPr="004F7F14">
              <w:rPr>
                <w:sz w:val="20"/>
                <w:szCs w:val="20"/>
              </w:rPr>
              <w:t xml:space="preserve"> Ногликский», «Тымовский </w:t>
            </w:r>
            <w:r w:rsidR="005C6D79">
              <w:rPr>
                <w:sz w:val="20"/>
                <w:szCs w:val="20"/>
              </w:rPr>
              <w:t>Муниципальный округ</w:t>
            </w:r>
            <w:r w:rsidRPr="004F7F14">
              <w:rPr>
                <w:sz w:val="20"/>
                <w:szCs w:val="20"/>
              </w:rPr>
              <w:t xml:space="preserve">», </w:t>
            </w:r>
            <w:r w:rsidR="001147BE" w:rsidRPr="004F7F14">
              <w:rPr>
                <w:sz w:val="20"/>
                <w:szCs w:val="20"/>
              </w:rPr>
              <w:br/>
            </w:r>
            <w:r w:rsidR="005C6D79">
              <w:rPr>
                <w:sz w:val="20"/>
                <w:szCs w:val="20"/>
              </w:rPr>
              <w:t>Муниципальный округ</w:t>
            </w:r>
            <w:r w:rsidRPr="004F7F14">
              <w:rPr>
                <w:sz w:val="20"/>
                <w:szCs w:val="20"/>
              </w:rPr>
              <w:t xml:space="preserve"> «Смирныховский», Поронайский </w:t>
            </w:r>
            <w:r w:rsidR="005C6D79">
              <w:rPr>
                <w:sz w:val="20"/>
                <w:szCs w:val="20"/>
              </w:rPr>
              <w:t>Муниципальный округ</w:t>
            </w:r>
            <w:r w:rsidRPr="004F7F14">
              <w:rPr>
                <w:sz w:val="20"/>
                <w:szCs w:val="20"/>
              </w:rPr>
              <w:t xml:space="preserve">, «Макаровский </w:t>
            </w:r>
            <w:r w:rsidR="005C6D79">
              <w:rPr>
                <w:sz w:val="20"/>
                <w:szCs w:val="20"/>
              </w:rPr>
              <w:t>Муниципальный округ</w:t>
            </w:r>
            <w:r w:rsidRPr="004F7F14">
              <w:rPr>
                <w:sz w:val="20"/>
                <w:szCs w:val="20"/>
              </w:rPr>
              <w:t xml:space="preserve">», </w:t>
            </w:r>
            <w:r w:rsidR="005C6D79">
              <w:rPr>
                <w:sz w:val="20"/>
                <w:szCs w:val="20"/>
              </w:rPr>
              <w:t>Муниципальный округ</w:t>
            </w:r>
            <w:r w:rsidRPr="004F7F14">
              <w:rPr>
                <w:sz w:val="20"/>
                <w:szCs w:val="20"/>
              </w:rPr>
              <w:t xml:space="preserve"> «Долинский», городской</w:t>
            </w:r>
          </w:p>
          <w:p w:rsidR="00073951" w:rsidRPr="004F7F14" w:rsidRDefault="00073951" w:rsidP="007178E8">
            <w:pPr>
              <w:suppressAutoHyphens/>
              <w:spacing w:line="276" w:lineRule="auto"/>
              <w:jc w:val="center"/>
              <w:rPr>
                <w:sz w:val="20"/>
                <w:szCs w:val="20"/>
              </w:rPr>
            </w:pPr>
            <w:r w:rsidRPr="004F7F14">
              <w:rPr>
                <w:sz w:val="20"/>
                <w:szCs w:val="20"/>
              </w:rPr>
              <w:t>округ «Город Южно- Сахалинск», «Анивский</w:t>
            </w:r>
          </w:p>
          <w:p w:rsidR="00073951" w:rsidRPr="004F7F14" w:rsidRDefault="005C6D79" w:rsidP="007178E8">
            <w:pPr>
              <w:suppressAutoHyphens/>
              <w:spacing w:line="276" w:lineRule="auto"/>
              <w:jc w:val="center"/>
              <w:rPr>
                <w:sz w:val="20"/>
                <w:szCs w:val="20"/>
              </w:rPr>
            </w:pPr>
            <w:r>
              <w:rPr>
                <w:sz w:val="20"/>
                <w:szCs w:val="20"/>
              </w:rPr>
              <w:t>Муниципальный округ</w:t>
            </w:r>
            <w:r w:rsidR="00073951" w:rsidRPr="004F7F14">
              <w:rPr>
                <w:sz w:val="20"/>
                <w:szCs w:val="20"/>
              </w:rPr>
              <w:t xml:space="preserve">», «Корсаковский </w:t>
            </w:r>
            <w:r>
              <w:rPr>
                <w:sz w:val="20"/>
                <w:szCs w:val="20"/>
              </w:rPr>
              <w:t>Муниципальный округ</w:t>
            </w:r>
            <w:r w:rsidR="00073951" w:rsidRPr="004F7F14">
              <w:rPr>
                <w:sz w:val="20"/>
                <w:szCs w:val="20"/>
              </w:rPr>
              <w:t xml:space="preserve">» </w:t>
            </w:r>
            <w:r w:rsidR="001147BE" w:rsidRPr="004F7F14">
              <w:rPr>
                <w:sz w:val="20"/>
                <w:szCs w:val="20"/>
              </w:rPr>
              <w:br/>
            </w:r>
            <w:r w:rsidR="00073951" w:rsidRPr="004F7F14">
              <w:rPr>
                <w:sz w:val="20"/>
                <w:szCs w:val="20"/>
              </w:rPr>
              <w:t xml:space="preserve">(г. Южно-Сахалинск, ул. Дзержинского, </w:t>
            </w:r>
            <w:r w:rsidR="001147BE" w:rsidRPr="004F7F14">
              <w:rPr>
                <w:sz w:val="20"/>
                <w:szCs w:val="20"/>
              </w:rPr>
              <w:br/>
            </w:r>
            <w:r w:rsidR="00073951" w:rsidRPr="004F7F14">
              <w:rPr>
                <w:sz w:val="20"/>
                <w:szCs w:val="20"/>
              </w:rPr>
              <w:t xml:space="preserve">д. 35, </w:t>
            </w:r>
            <w:r w:rsidR="001147BE" w:rsidRPr="004F7F14">
              <w:rPr>
                <w:sz w:val="20"/>
                <w:szCs w:val="20"/>
              </w:rPr>
              <w:br/>
            </w:r>
            <w:r w:rsidR="00073951" w:rsidRPr="004F7F14">
              <w:rPr>
                <w:sz w:val="20"/>
                <w:szCs w:val="20"/>
              </w:rPr>
              <w:t>т. 8(4242) 66-20-00, Хикман</w:t>
            </w:r>
            <w:r w:rsidR="001147BE" w:rsidRPr="004F7F14">
              <w:rPr>
                <w:sz w:val="20"/>
                <w:szCs w:val="20"/>
              </w:rPr>
              <w:t xml:space="preserve"> </w:t>
            </w:r>
            <w:r w:rsidR="00073951" w:rsidRPr="004F7F14">
              <w:rPr>
                <w:sz w:val="20"/>
                <w:szCs w:val="20"/>
              </w:rPr>
              <w:t>Р-Д-)</w:t>
            </w:r>
          </w:p>
        </w:tc>
        <w:tc>
          <w:tcPr>
            <w:tcW w:w="1057" w:type="pct"/>
            <w:vAlign w:val="center"/>
          </w:tcPr>
          <w:p w:rsidR="00073951" w:rsidRPr="004F7F14" w:rsidRDefault="00073951" w:rsidP="007178E8">
            <w:pPr>
              <w:suppressAutoHyphens/>
              <w:spacing w:line="276" w:lineRule="auto"/>
              <w:jc w:val="center"/>
              <w:rPr>
                <w:sz w:val="20"/>
                <w:szCs w:val="20"/>
              </w:rPr>
            </w:pPr>
            <w:r w:rsidRPr="004F7F14">
              <w:rPr>
                <w:sz w:val="20"/>
                <w:szCs w:val="20"/>
              </w:rPr>
              <w:t>«Сахалин Энерджи Инвестмент Компани Лтд.» (Бемуды) - Филиал компании «Сахалин Энерджи Инвестмент Компани Лтд.»</w:t>
            </w:r>
          </w:p>
        </w:tc>
        <w:tc>
          <w:tcPr>
            <w:tcW w:w="633" w:type="pct"/>
            <w:vAlign w:val="center"/>
          </w:tcPr>
          <w:p w:rsidR="00073951" w:rsidRPr="004F7F14" w:rsidRDefault="00073951" w:rsidP="007178E8">
            <w:pPr>
              <w:suppressAutoHyphens/>
              <w:spacing w:line="276" w:lineRule="auto"/>
              <w:jc w:val="center"/>
              <w:rPr>
                <w:sz w:val="20"/>
                <w:szCs w:val="20"/>
              </w:rPr>
            </w:pPr>
            <w:r w:rsidRPr="004F7F14">
              <w:rPr>
                <w:sz w:val="20"/>
                <w:szCs w:val="20"/>
              </w:rPr>
              <w:t>ПВО</w:t>
            </w:r>
          </w:p>
        </w:tc>
      </w:tr>
      <w:tr w:rsidR="007178E8" w:rsidRPr="004F7F14" w:rsidTr="00027733">
        <w:tc>
          <w:tcPr>
            <w:tcW w:w="284" w:type="pct"/>
            <w:vAlign w:val="center"/>
          </w:tcPr>
          <w:p w:rsidR="00073951" w:rsidRPr="004F7F14" w:rsidRDefault="00073951" w:rsidP="007178E8">
            <w:pPr>
              <w:pStyle w:val="aff8"/>
              <w:numPr>
                <w:ilvl w:val="0"/>
                <w:numId w:val="36"/>
              </w:numPr>
              <w:suppressAutoHyphens/>
              <w:spacing w:line="276" w:lineRule="auto"/>
              <w:ind w:left="0" w:firstLine="0"/>
              <w:jc w:val="center"/>
              <w:rPr>
                <w:sz w:val="20"/>
                <w:szCs w:val="20"/>
              </w:rPr>
            </w:pPr>
          </w:p>
        </w:tc>
        <w:tc>
          <w:tcPr>
            <w:tcW w:w="1407" w:type="pct"/>
            <w:vAlign w:val="center"/>
          </w:tcPr>
          <w:p w:rsidR="00073951" w:rsidRPr="004F7F14" w:rsidRDefault="00073951" w:rsidP="007178E8">
            <w:pPr>
              <w:suppressAutoHyphens/>
              <w:spacing w:line="276" w:lineRule="auto"/>
              <w:jc w:val="center"/>
              <w:rPr>
                <w:sz w:val="20"/>
                <w:szCs w:val="20"/>
              </w:rPr>
            </w:pPr>
            <w:r w:rsidRPr="004F7F14">
              <w:rPr>
                <w:sz w:val="20"/>
                <w:szCs w:val="20"/>
              </w:rPr>
              <w:t>Участок магистрального нефтепровода: ОБТК- Площадка морского нефтеналивного комплекса</w:t>
            </w:r>
          </w:p>
          <w:p w:rsidR="00073951" w:rsidRPr="004F7F14" w:rsidRDefault="00073951" w:rsidP="007178E8">
            <w:pPr>
              <w:suppressAutoHyphens/>
              <w:spacing w:line="276" w:lineRule="auto"/>
              <w:jc w:val="center"/>
              <w:rPr>
                <w:sz w:val="20"/>
                <w:szCs w:val="20"/>
              </w:rPr>
            </w:pPr>
            <w:r w:rsidRPr="004F7F14">
              <w:rPr>
                <w:sz w:val="20"/>
                <w:szCs w:val="20"/>
              </w:rPr>
              <w:t>«Сахалин Энерджи Инвестмент Компани Лтд.» (Бемуды) - Филиал компании «Сахалин Энерджи Инвестмент Компани Лтд.»</w:t>
            </w:r>
          </w:p>
        </w:tc>
        <w:tc>
          <w:tcPr>
            <w:tcW w:w="1619" w:type="pct"/>
            <w:vAlign w:val="center"/>
          </w:tcPr>
          <w:p w:rsidR="00073951" w:rsidRPr="004F7F14" w:rsidRDefault="00073951" w:rsidP="007178E8">
            <w:pPr>
              <w:suppressAutoHyphens/>
              <w:spacing w:line="276" w:lineRule="auto"/>
              <w:jc w:val="center"/>
              <w:rPr>
                <w:sz w:val="20"/>
                <w:szCs w:val="20"/>
              </w:rPr>
            </w:pPr>
            <w:r w:rsidRPr="004F7F14">
              <w:rPr>
                <w:sz w:val="20"/>
                <w:szCs w:val="20"/>
              </w:rPr>
              <w:t>«</w:t>
            </w:r>
            <w:r w:rsidR="005C6D79">
              <w:rPr>
                <w:sz w:val="20"/>
                <w:szCs w:val="20"/>
              </w:rPr>
              <w:t>Муниципальный округ</w:t>
            </w:r>
            <w:r w:rsidRPr="004F7F14">
              <w:rPr>
                <w:sz w:val="20"/>
                <w:szCs w:val="20"/>
              </w:rPr>
              <w:t xml:space="preserve"> Ногликский», «Тымовский </w:t>
            </w:r>
            <w:r w:rsidR="005C6D79">
              <w:rPr>
                <w:sz w:val="20"/>
                <w:szCs w:val="20"/>
              </w:rPr>
              <w:t>Муниципальный округ</w:t>
            </w:r>
            <w:r w:rsidRPr="004F7F14">
              <w:rPr>
                <w:sz w:val="20"/>
                <w:szCs w:val="20"/>
              </w:rPr>
              <w:t xml:space="preserve">», </w:t>
            </w:r>
            <w:r w:rsidR="001147BE" w:rsidRPr="004F7F14">
              <w:rPr>
                <w:sz w:val="20"/>
                <w:szCs w:val="20"/>
              </w:rPr>
              <w:br/>
            </w:r>
            <w:r w:rsidR="005C6D79">
              <w:rPr>
                <w:sz w:val="20"/>
                <w:szCs w:val="20"/>
              </w:rPr>
              <w:t>Муниципальный округ</w:t>
            </w:r>
            <w:r w:rsidRPr="004F7F14">
              <w:rPr>
                <w:sz w:val="20"/>
                <w:szCs w:val="20"/>
              </w:rPr>
              <w:t xml:space="preserve"> «Смирныховский», Поронайский </w:t>
            </w:r>
            <w:r w:rsidR="005C6D79">
              <w:rPr>
                <w:sz w:val="20"/>
                <w:szCs w:val="20"/>
              </w:rPr>
              <w:t>Муниципальный округ</w:t>
            </w:r>
            <w:r w:rsidRPr="004F7F14">
              <w:rPr>
                <w:sz w:val="20"/>
                <w:szCs w:val="20"/>
              </w:rPr>
              <w:t xml:space="preserve">, «Макаровский </w:t>
            </w:r>
            <w:r w:rsidR="005C6D79">
              <w:rPr>
                <w:sz w:val="20"/>
                <w:szCs w:val="20"/>
              </w:rPr>
              <w:t>Муниципальный округ</w:t>
            </w:r>
            <w:r w:rsidRPr="004F7F14">
              <w:rPr>
                <w:sz w:val="20"/>
                <w:szCs w:val="20"/>
              </w:rPr>
              <w:t xml:space="preserve">», </w:t>
            </w:r>
            <w:r w:rsidR="005C6D79">
              <w:rPr>
                <w:sz w:val="20"/>
                <w:szCs w:val="20"/>
              </w:rPr>
              <w:t>Муниципальный округ</w:t>
            </w:r>
            <w:r w:rsidRPr="004F7F14">
              <w:rPr>
                <w:sz w:val="20"/>
                <w:szCs w:val="20"/>
              </w:rPr>
              <w:t xml:space="preserve"> «Долинский», городской</w:t>
            </w:r>
          </w:p>
          <w:p w:rsidR="00073951" w:rsidRPr="004F7F14" w:rsidRDefault="00073951" w:rsidP="007178E8">
            <w:pPr>
              <w:suppressAutoHyphens/>
              <w:spacing w:line="276" w:lineRule="auto"/>
              <w:jc w:val="center"/>
              <w:rPr>
                <w:sz w:val="20"/>
                <w:szCs w:val="20"/>
              </w:rPr>
            </w:pPr>
            <w:r w:rsidRPr="004F7F14">
              <w:rPr>
                <w:sz w:val="20"/>
                <w:szCs w:val="20"/>
              </w:rPr>
              <w:t>округ «Город Южно- Сахалинск», «Анивский</w:t>
            </w:r>
          </w:p>
          <w:p w:rsidR="00073951" w:rsidRPr="004F7F14" w:rsidRDefault="005C6D79" w:rsidP="007178E8">
            <w:pPr>
              <w:suppressAutoHyphens/>
              <w:spacing w:line="276" w:lineRule="auto"/>
              <w:jc w:val="center"/>
              <w:rPr>
                <w:sz w:val="20"/>
                <w:szCs w:val="20"/>
              </w:rPr>
            </w:pPr>
            <w:r>
              <w:rPr>
                <w:sz w:val="20"/>
                <w:szCs w:val="20"/>
              </w:rPr>
              <w:t>Муниципальный округ</w:t>
            </w:r>
            <w:r w:rsidR="00073951" w:rsidRPr="004F7F14">
              <w:rPr>
                <w:sz w:val="20"/>
                <w:szCs w:val="20"/>
              </w:rPr>
              <w:t xml:space="preserve">», «Корсаковский </w:t>
            </w:r>
            <w:r>
              <w:rPr>
                <w:sz w:val="20"/>
                <w:szCs w:val="20"/>
              </w:rPr>
              <w:t>Муниципальный округ</w:t>
            </w:r>
            <w:r w:rsidR="00073951" w:rsidRPr="004F7F14">
              <w:rPr>
                <w:sz w:val="20"/>
                <w:szCs w:val="20"/>
              </w:rPr>
              <w:t xml:space="preserve">» </w:t>
            </w:r>
            <w:r w:rsidR="001147BE" w:rsidRPr="004F7F14">
              <w:rPr>
                <w:sz w:val="20"/>
                <w:szCs w:val="20"/>
              </w:rPr>
              <w:br/>
            </w:r>
            <w:r w:rsidR="00073951" w:rsidRPr="004F7F14">
              <w:rPr>
                <w:sz w:val="20"/>
                <w:szCs w:val="20"/>
              </w:rPr>
              <w:t xml:space="preserve">(г. Южно-Сахалинск, ул. Дзержинского, </w:t>
            </w:r>
            <w:r w:rsidR="001147BE" w:rsidRPr="004F7F14">
              <w:rPr>
                <w:sz w:val="20"/>
                <w:szCs w:val="20"/>
              </w:rPr>
              <w:br/>
            </w:r>
            <w:r w:rsidR="00073951" w:rsidRPr="004F7F14">
              <w:rPr>
                <w:sz w:val="20"/>
                <w:szCs w:val="20"/>
              </w:rPr>
              <w:t xml:space="preserve">д. 35, </w:t>
            </w:r>
            <w:r w:rsidR="001147BE" w:rsidRPr="004F7F14">
              <w:rPr>
                <w:sz w:val="20"/>
                <w:szCs w:val="20"/>
              </w:rPr>
              <w:br/>
            </w:r>
            <w:r w:rsidR="00073951" w:rsidRPr="004F7F14">
              <w:rPr>
                <w:sz w:val="20"/>
                <w:szCs w:val="20"/>
              </w:rPr>
              <w:t>т. 8(4242) 66-20-00, Хикман</w:t>
            </w:r>
            <w:r w:rsidR="001147BE" w:rsidRPr="004F7F14">
              <w:rPr>
                <w:sz w:val="20"/>
                <w:szCs w:val="20"/>
              </w:rPr>
              <w:t xml:space="preserve"> </w:t>
            </w:r>
            <w:r w:rsidR="00073951" w:rsidRPr="004F7F14">
              <w:rPr>
                <w:sz w:val="20"/>
                <w:szCs w:val="20"/>
              </w:rPr>
              <w:t>Р-Д.)</w:t>
            </w:r>
          </w:p>
        </w:tc>
        <w:tc>
          <w:tcPr>
            <w:tcW w:w="1057" w:type="pct"/>
            <w:vAlign w:val="center"/>
          </w:tcPr>
          <w:p w:rsidR="00073951" w:rsidRPr="004F7F14" w:rsidRDefault="00073951" w:rsidP="007178E8">
            <w:pPr>
              <w:suppressAutoHyphens/>
              <w:spacing w:line="276" w:lineRule="auto"/>
              <w:jc w:val="center"/>
              <w:rPr>
                <w:sz w:val="20"/>
                <w:szCs w:val="20"/>
              </w:rPr>
            </w:pPr>
            <w:r w:rsidRPr="004F7F14">
              <w:rPr>
                <w:sz w:val="20"/>
                <w:szCs w:val="20"/>
              </w:rPr>
              <w:t>«Сахалин Энерджи Инвестмент Компани Лтд.» (Бемуды) - Филиал компании «Саха</w:t>
            </w:r>
            <w:r w:rsidR="001147BE" w:rsidRPr="004F7F14">
              <w:rPr>
                <w:sz w:val="20"/>
                <w:szCs w:val="20"/>
              </w:rPr>
              <w:t>лин Энерджи Инвестмент Компани Л</w:t>
            </w:r>
            <w:r w:rsidRPr="004F7F14">
              <w:rPr>
                <w:sz w:val="20"/>
                <w:szCs w:val="20"/>
              </w:rPr>
              <w:t>тд.»</w:t>
            </w:r>
          </w:p>
        </w:tc>
        <w:tc>
          <w:tcPr>
            <w:tcW w:w="633" w:type="pct"/>
            <w:vAlign w:val="center"/>
          </w:tcPr>
          <w:p w:rsidR="00073951" w:rsidRPr="004F7F14" w:rsidRDefault="00073951" w:rsidP="007178E8">
            <w:pPr>
              <w:suppressAutoHyphens/>
              <w:spacing w:line="276" w:lineRule="auto"/>
              <w:jc w:val="center"/>
              <w:rPr>
                <w:sz w:val="20"/>
                <w:szCs w:val="20"/>
              </w:rPr>
            </w:pPr>
            <w:r w:rsidRPr="004F7F14">
              <w:rPr>
                <w:sz w:val="20"/>
                <w:szCs w:val="20"/>
              </w:rPr>
              <w:t>ПВО</w:t>
            </w:r>
          </w:p>
        </w:tc>
      </w:tr>
    </w:tbl>
    <w:p w:rsidR="007178E8" w:rsidRDefault="007178E8" w:rsidP="00A33DCA">
      <w:pPr>
        <w:suppressAutoHyphens/>
        <w:spacing w:line="276" w:lineRule="auto"/>
        <w:ind w:firstLine="567"/>
        <w:rPr>
          <w:i/>
        </w:rPr>
      </w:pPr>
    </w:p>
    <w:p w:rsidR="00073951" w:rsidRPr="007178E8" w:rsidRDefault="00073951" w:rsidP="00A33DCA">
      <w:pPr>
        <w:suppressAutoHyphens/>
        <w:spacing w:line="276" w:lineRule="auto"/>
        <w:ind w:firstLine="567"/>
        <w:rPr>
          <w:i/>
          <w:u w:val="single"/>
        </w:rPr>
      </w:pPr>
      <w:r w:rsidRPr="007178E8">
        <w:rPr>
          <w:i/>
          <w:u w:val="single"/>
        </w:rPr>
        <w:t>Аварии на пожаро- и взрывоопасных объектах</w:t>
      </w:r>
    </w:p>
    <w:p w:rsidR="00073951" w:rsidRPr="004F7F14" w:rsidRDefault="00073951" w:rsidP="00A33DCA">
      <w:pPr>
        <w:pStyle w:val="a9"/>
        <w:spacing w:before="0" w:after="0" w:line="276" w:lineRule="auto"/>
        <w:rPr>
          <w:rFonts w:ascii="Times New Roman" w:hAnsi="Times New Roman" w:cs="Times New Roman"/>
        </w:rPr>
      </w:pPr>
      <w:r w:rsidRPr="004F7F14">
        <w:rPr>
          <w:rFonts w:ascii="Times New Roman" w:hAnsi="Times New Roman" w:cs="Times New Roman"/>
        </w:rPr>
        <w:t>К числу пожаро- и взрывоопасных объектов (далее – ПВО) относятся предприятия и объекты, использующие, хранящие или транспортирующие горючие и взрывоопасные вещества, все виды транспорта, перевозящего взрывопожароопасные вещества, а также магистральные газо- и нефтепроводы, газораспределительные.</w:t>
      </w:r>
    </w:p>
    <w:p w:rsidR="00073951" w:rsidRPr="004F7F14" w:rsidRDefault="00073951"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Аварии на нефте- и газопроводах представляют большую опасность для человека и окружающей среды, поскольку сопровождаются выбросом в атмосферу, на грунт и в водоемы пожароопасных и токсических продуктов. Вторичными негативными факторами аварий являются пожар, взрыв. </w:t>
      </w:r>
    </w:p>
    <w:p w:rsidR="00073951" w:rsidRPr="004F7F14" w:rsidRDefault="00073951" w:rsidP="00A33DCA">
      <w:pPr>
        <w:pStyle w:val="a9"/>
        <w:spacing w:before="0" w:after="0" w:line="276" w:lineRule="auto"/>
        <w:rPr>
          <w:rFonts w:ascii="Times New Roman" w:hAnsi="Times New Roman" w:cs="Times New Roman"/>
        </w:rPr>
      </w:pPr>
      <w:r w:rsidRPr="004F7F14">
        <w:rPr>
          <w:rFonts w:ascii="Times New Roman" w:hAnsi="Times New Roman" w:cs="Times New Roman"/>
        </w:rPr>
        <w:t>Для определения зон действия поражающих факторов на каждом ПВО рассматриваются аварии с максимальным участием опасного вещества, то есть разрушение наибольшей емкости (технологического блока) с выбросом всего содержимого в окружающее пространство.</w:t>
      </w:r>
    </w:p>
    <w:p w:rsidR="00073951" w:rsidRPr="004F7F14" w:rsidRDefault="00073951" w:rsidP="00A33DCA">
      <w:pPr>
        <w:pStyle w:val="a9"/>
        <w:spacing w:before="0" w:after="0" w:line="276" w:lineRule="auto"/>
        <w:rPr>
          <w:rFonts w:ascii="Times New Roman" w:hAnsi="Times New Roman" w:cs="Times New Roman"/>
        </w:rPr>
      </w:pPr>
      <w:r w:rsidRPr="004F7F14">
        <w:rPr>
          <w:rFonts w:ascii="Times New Roman" w:hAnsi="Times New Roman" w:cs="Times New Roman"/>
        </w:rPr>
        <w:t>На магистральных трубопроводах предпосылками аварий являются:</w:t>
      </w:r>
    </w:p>
    <w:p w:rsidR="00073951" w:rsidRPr="004F7F14" w:rsidRDefault="00073951" w:rsidP="00A33DCA">
      <w:pPr>
        <w:pStyle w:val="-"/>
        <w:spacing w:after="0" w:line="276" w:lineRule="auto"/>
        <w:rPr>
          <w:rFonts w:ascii="Times New Roman" w:hAnsi="Times New Roman" w:cs="Times New Roman"/>
        </w:rPr>
      </w:pPr>
      <w:r w:rsidRPr="004F7F14">
        <w:rPr>
          <w:rFonts w:ascii="Times New Roman" w:hAnsi="Times New Roman" w:cs="Times New Roman"/>
        </w:rPr>
        <w:t>длительный срок эксплуатации трубопроводов, компрессорных, газораспределительных и нефтеперекачивающих станций и отставание темпов их капитального ремонта;</w:t>
      </w:r>
    </w:p>
    <w:p w:rsidR="00073951" w:rsidRPr="004F7F14" w:rsidRDefault="00073951" w:rsidP="00A33DCA">
      <w:pPr>
        <w:pStyle w:val="-"/>
        <w:spacing w:after="0" w:line="276" w:lineRule="auto"/>
        <w:rPr>
          <w:rFonts w:ascii="Times New Roman" w:hAnsi="Times New Roman" w:cs="Times New Roman"/>
        </w:rPr>
      </w:pPr>
      <w:r w:rsidRPr="004F7F14">
        <w:rPr>
          <w:rFonts w:ascii="Times New Roman" w:hAnsi="Times New Roman" w:cs="Times New Roman"/>
        </w:rPr>
        <w:t>сложности природного характера (горный рельеф, переходы через реки и т.д.);</w:t>
      </w:r>
    </w:p>
    <w:p w:rsidR="00073951" w:rsidRPr="004F7F14" w:rsidRDefault="00073951" w:rsidP="00A33DCA">
      <w:pPr>
        <w:pStyle w:val="-"/>
        <w:spacing w:after="0" w:line="276" w:lineRule="auto"/>
        <w:rPr>
          <w:rFonts w:ascii="Times New Roman" w:hAnsi="Times New Roman" w:cs="Times New Roman"/>
        </w:rPr>
      </w:pPr>
      <w:r w:rsidRPr="004F7F14">
        <w:rPr>
          <w:rFonts w:ascii="Times New Roman" w:hAnsi="Times New Roman" w:cs="Times New Roman"/>
        </w:rPr>
        <w:t>нарушения правил охраны магистральных трубопроводов;</w:t>
      </w:r>
    </w:p>
    <w:p w:rsidR="00073951" w:rsidRPr="004F7F14" w:rsidRDefault="00073951" w:rsidP="00A33DCA">
      <w:pPr>
        <w:pStyle w:val="-"/>
        <w:spacing w:after="0" w:line="276" w:lineRule="auto"/>
        <w:rPr>
          <w:rFonts w:ascii="Times New Roman" w:hAnsi="Times New Roman" w:cs="Times New Roman"/>
        </w:rPr>
      </w:pPr>
      <w:r w:rsidRPr="004F7F14">
        <w:rPr>
          <w:rFonts w:ascii="Times New Roman" w:hAnsi="Times New Roman" w:cs="Times New Roman"/>
        </w:rPr>
        <w:t>нарушение строительными организациями технических условий в местах строительства дорог через трубопроводы.</w:t>
      </w:r>
    </w:p>
    <w:p w:rsidR="00073951" w:rsidRPr="004F7F14" w:rsidRDefault="00073951" w:rsidP="00A33DCA">
      <w:pPr>
        <w:pStyle w:val="a9"/>
        <w:spacing w:before="0" w:after="0" w:line="276" w:lineRule="auto"/>
        <w:rPr>
          <w:rFonts w:ascii="Times New Roman" w:hAnsi="Times New Roman" w:cs="Times New Roman"/>
        </w:rPr>
      </w:pPr>
      <w:r w:rsidRPr="004F7F14">
        <w:rPr>
          <w:rFonts w:ascii="Times New Roman" w:hAnsi="Times New Roman" w:cs="Times New Roman"/>
          <w:bCs/>
        </w:rPr>
        <w:t xml:space="preserve">Аварии на объектах по хранению и реализации нефтепродуктов, </w:t>
      </w:r>
      <w:r w:rsidRPr="004F7F14">
        <w:rPr>
          <w:rFonts w:ascii="Times New Roman" w:hAnsi="Times New Roman" w:cs="Times New Roman"/>
        </w:rPr>
        <w:t>связанные с разливом, горением, взрывом нефтепродуктов, могут привести к чрезвычайным ситуациям с масштабами от локального до территориального характера. Аварийные ситуации могут быть вызваны ошибками персонала, неисправностью оборудования, нарушением технологического процесса. При авариях на нефтебазах, складах хранения нефтепродуктов, базах топлива возможен разлив нефтепродуктов, воспламенение, разлив с горением, взрыв, образование огненного шара, загрязнение почвы, грунтовых вод и открытых водоемов, загрязнение воздуха продуктами горения.</w:t>
      </w:r>
    </w:p>
    <w:p w:rsidR="00073951" w:rsidRPr="004F7F14" w:rsidRDefault="00073951" w:rsidP="00A33DCA">
      <w:pPr>
        <w:pStyle w:val="a9"/>
        <w:spacing w:before="0" w:after="0" w:line="276" w:lineRule="auto"/>
        <w:rPr>
          <w:rFonts w:ascii="Times New Roman" w:hAnsi="Times New Roman" w:cs="Times New Roman"/>
        </w:rPr>
      </w:pPr>
      <w:r w:rsidRPr="004F7F14">
        <w:rPr>
          <w:rFonts w:ascii="Times New Roman" w:hAnsi="Times New Roman" w:cs="Times New Roman"/>
        </w:rPr>
        <w:t>Причинами возникновения аварийных ситуаций могут являться несоблюдение минимально допустимых расстояний до строящихся и проектируемых предприятий и других объектов, случаи ведения земляных и строительных работ в охранных зонах трубопроводов и других ПВО.</w:t>
      </w:r>
    </w:p>
    <w:p w:rsidR="00073951" w:rsidRPr="007178E8" w:rsidRDefault="00073951" w:rsidP="00A33DCA">
      <w:pPr>
        <w:suppressAutoHyphens/>
        <w:spacing w:line="276" w:lineRule="auto"/>
        <w:ind w:firstLine="567"/>
        <w:rPr>
          <w:i/>
          <w:u w:val="single"/>
        </w:rPr>
      </w:pPr>
      <w:r w:rsidRPr="007178E8">
        <w:rPr>
          <w:i/>
          <w:u w:val="single"/>
        </w:rPr>
        <w:t>Аварии на гидродинамических опасных объектах</w:t>
      </w:r>
    </w:p>
    <w:p w:rsidR="00073951" w:rsidRPr="004F7F14" w:rsidRDefault="00073951" w:rsidP="00A33DCA">
      <w:pPr>
        <w:pStyle w:val="a9"/>
        <w:spacing w:before="0" w:after="0" w:line="276" w:lineRule="auto"/>
        <w:rPr>
          <w:rFonts w:ascii="Times New Roman" w:hAnsi="Times New Roman" w:cs="Times New Roman"/>
        </w:rPr>
      </w:pPr>
      <w:r w:rsidRPr="004F7F14">
        <w:rPr>
          <w:rFonts w:ascii="Times New Roman" w:hAnsi="Times New Roman" w:cs="Times New Roman"/>
        </w:rPr>
        <w:t>К гидродинамическим опасным объектам относятся сооружения, при разрушениях которых возможно образование волны прорыва и затопление больших территорий (плотины, дамбы, уравнительные резервуары и др.).</w:t>
      </w:r>
    </w:p>
    <w:p w:rsidR="00073951" w:rsidRPr="004F7F14" w:rsidRDefault="00073951" w:rsidP="00A33DCA">
      <w:pPr>
        <w:pStyle w:val="a9"/>
        <w:spacing w:before="0" w:after="0" w:line="276" w:lineRule="auto"/>
        <w:rPr>
          <w:rFonts w:ascii="Times New Roman" w:hAnsi="Times New Roman" w:cs="Times New Roman"/>
        </w:rPr>
      </w:pPr>
      <w:r w:rsidRPr="004F7F14">
        <w:rPr>
          <w:rFonts w:ascii="Times New Roman" w:hAnsi="Times New Roman" w:cs="Times New Roman"/>
        </w:rPr>
        <w:t>Аварии на гидродинамических опасных объектах могут быть связаны с разрушением сооружений напорного фронта гидротехнических сооружений (плотин, дамб и др.), образованием волны прорыва и зоны катастрофического затопления, а также заражением токсическими веществами при разрушении обвалования шламохранилищ.</w:t>
      </w:r>
    </w:p>
    <w:p w:rsidR="00073951" w:rsidRPr="004F7F14" w:rsidRDefault="00073951" w:rsidP="00A33DCA">
      <w:pPr>
        <w:pStyle w:val="a9"/>
        <w:spacing w:before="0" w:after="0" w:line="276" w:lineRule="auto"/>
        <w:rPr>
          <w:rFonts w:ascii="Times New Roman" w:hAnsi="Times New Roman" w:cs="Times New Roman"/>
        </w:rPr>
      </w:pPr>
      <w:r w:rsidRPr="004F7F14">
        <w:rPr>
          <w:rFonts w:ascii="Times New Roman" w:hAnsi="Times New Roman" w:cs="Times New Roman"/>
        </w:rPr>
        <w:t>При авариях на гидротехнических сооружениях прежде всего существует опасность затопления низинных территорий. Непосредственную опасность представляет стремительный и мощный поток воды, вызывающий поражения, затопления и разрушения зданий и сооружений, а также смыв плодородных почв или отложение наносов на обширных территориях.</w:t>
      </w:r>
    </w:p>
    <w:p w:rsidR="00073951" w:rsidRPr="004F7F14" w:rsidRDefault="00073951" w:rsidP="00A33DCA">
      <w:pPr>
        <w:pStyle w:val="a9"/>
        <w:spacing w:before="0" w:after="0" w:line="276" w:lineRule="auto"/>
        <w:rPr>
          <w:rFonts w:ascii="Times New Roman" w:hAnsi="Times New Roman" w:cs="Times New Roman"/>
        </w:rPr>
      </w:pPr>
      <w:r w:rsidRPr="004F7F14">
        <w:rPr>
          <w:rFonts w:ascii="Times New Roman" w:hAnsi="Times New Roman" w:cs="Times New Roman"/>
        </w:rPr>
        <w:t>Разрушение (прорыв) гидротехнических сооружений происходит в результате:</w:t>
      </w:r>
    </w:p>
    <w:p w:rsidR="00073951" w:rsidRPr="004F7F14" w:rsidRDefault="00073951" w:rsidP="00A33DCA">
      <w:pPr>
        <w:pStyle w:val="-"/>
        <w:spacing w:after="0" w:line="276" w:lineRule="auto"/>
        <w:rPr>
          <w:rFonts w:ascii="Times New Roman" w:hAnsi="Times New Roman" w:cs="Times New Roman"/>
        </w:rPr>
      </w:pPr>
      <w:r w:rsidRPr="004F7F14">
        <w:rPr>
          <w:rFonts w:ascii="Times New Roman" w:hAnsi="Times New Roman" w:cs="Times New Roman"/>
        </w:rPr>
        <w:t>действия сил природы (ураганов, размыва плотин);</w:t>
      </w:r>
    </w:p>
    <w:p w:rsidR="00073951" w:rsidRPr="004F7F14" w:rsidRDefault="00073951" w:rsidP="00A33DCA">
      <w:pPr>
        <w:pStyle w:val="-"/>
        <w:spacing w:after="0" w:line="276" w:lineRule="auto"/>
        <w:rPr>
          <w:rFonts w:ascii="Times New Roman" w:hAnsi="Times New Roman" w:cs="Times New Roman"/>
        </w:rPr>
      </w:pPr>
      <w:r w:rsidRPr="004F7F14">
        <w:rPr>
          <w:rFonts w:ascii="Times New Roman" w:hAnsi="Times New Roman" w:cs="Times New Roman"/>
        </w:rPr>
        <w:t>износа и старения оборудования;</w:t>
      </w:r>
    </w:p>
    <w:p w:rsidR="00073951" w:rsidRPr="004F7F14" w:rsidRDefault="00073951" w:rsidP="00A33DCA">
      <w:pPr>
        <w:pStyle w:val="-"/>
        <w:spacing w:after="0" w:line="276" w:lineRule="auto"/>
        <w:rPr>
          <w:rFonts w:ascii="Times New Roman" w:hAnsi="Times New Roman" w:cs="Times New Roman"/>
        </w:rPr>
      </w:pPr>
      <w:r w:rsidRPr="004F7F14">
        <w:rPr>
          <w:rFonts w:ascii="Times New Roman" w:hAnsi="Times New Roman" w:cs="Times New Roman"/>
        </w:rPr>
        <w:t>конструкторских ошибок;</w:t>
      </w:r>
    </w:p>
    <w:p w:rsidR="00073951" w:rsidRPr="004F7F14" w:rsidRDefault="00073951" w:rsidP="00A33DCA">
      <w:pPr>
        <w:pStyle w:val="-"/>
        <w:spacing w:after="0" w:line="276" w:lineRule="auto"/>
        <w:rPr>
          <w:rFonts w:ascii="Times New Roman" w:hAnsi="Times New Roman" w:cs="Times New Roman"/>
        </w:rPr>
      </w:pPr>
      <w:r w:rsidRPr="004F7F14">
        <w:rPr>
          <w:rFonts w:ascii="Times New Roman" w:hAnsi="Times New Roman" w:cs="Times New Roman"/>
        </w:rPr>
        <w:t>некачественного выполнения строительных работ;</w:t>
      </w:r>
    </w:p>
    <w:p w:rsidR="00073951" w:rsidRPr="004F7F14" w:rsidRDefault="00073951" w:rsidP="00A33DCA">
      <w:pPr>
        <w:pStyle w:val="-"/>
        <w:spacing w:after="0" w:line="276" w:lineRule="auto"/>
        <w:rPr>
          <w:rFonts w:ascii="Times New Roman" w:hAnsi="Times New Roman" w:cs="Times New Roman"/>
        </w:rPr>
      </w:pPr>
      <w:r w:rsidRPr="004F7F14">
        <w:rPr>
          <w:rFonts w:ascii="Times New Roman" w:hAnsi="Times New Roman" w:cs="Times New Roman"/>
        </w:rPr>
        <w:t>нарушения правил эксплуатации.</w:t>
      </w:r>
    </w:p>
    <w:p w:rsidR="00073951" w:rsidRPr="007178E8" w:rsidRDefault="00073951" w:rsidP="00A33DCA">
      <w:pPr>
        <w:suppressAutoHyphens/>
        <w:spacing w:line="276" w:lineRule="auto"/>
        <w:ind w:firstLine="567"/>
        <w:rPr>
          <w:i/>
          <w:u w:val="single"/>
        </w:rPr>
      </w:pPr>
      <w:r w:rsidRPr="007178E8">
        <w:rPr>
          <w:i/>
          <w:u w:val="single"/>
        </w:rPr>
        <w:t>Аварии на электроэнергетических системах</w:t>
      </w:r>
    </w:p>
    <w:p w:rsidR="00073951" w:rsidRPr="004F7F14" w:rsidRDefault="00073951" w:rsidP="00A33DCA">
      <w:pPr>
        <w:pStyle w:val="a9"/>
        <w:spacing w:before="0" w:after="0" w:line="276" w:lineRule="auto"/>
        <w:rPr>
          <w:rFonts w:ascii="Times New Roman" w:hAnsi="Times New Roman" w:cs="Times New Roman"/>
        </w:rPr>
      </w:pPr>
      <w:r w:rsidRPr="004F7F14">
        <w:rPr>
          <w:rFonts w:ascii="Times New Roman" w:hAnsi="Times New Roman" w:cs="Times New Roman"/>
        </w:rPr>
        <w:t>Электроэнергетическая система состоит из электростанций (теплоэлектроцентрали, электростанции, электростанции тепловые), электрических подстанций, электрических сетей.</w:t>
      </w:r>
    </w:p>
    <w:p w:rsidR="00073951" w:rsidRPr="004F7F14" w:rsidRDefault="00073951" w:rsidP="00A33DCA">
      <w:pPr>
        <w:pStyle w:val="a9"/>
        <w:spacing w:before="0" w:after="0" w:line="276" w:lineRule="auto"/>
        <w:rPr>
          <w:rFonts w:ascii="Times New Roman" w:hAnsi="Times New Roman" w:cs="Times New Roman"/>
        </w:rPr>
      </w:pPr>
      <w:r w:rsidRPr="004F7F14">
        <w:rPr>
          <w:rFonts w:ascii="Times New Roman" w:hAnsi="Times New Roman" w:cs="Times New Roman"/>
        </w:rPr>
        <w:t>Аварии на электроэнергетических системах могут возникнуть вследствие опасных природных явлений, таких как:</w:t>
      </w:r>
    </w:p>
    <w:p w:rsidR="00073951" w:rsidRPr="004F7F14" w:rsidRDefault="00073951" w:rsidP="00A33DCA">
      <w:pPr>
        <w:pStyle w:val="-"/>
        <w:spacing w:after="0" w:line="276" w:lineRule="auto"/>
        <w:rPr>
          <w:rFonts w:ascii="Times New Roman" w:hAnsi="Times New Roman" w:cs="Times New Roman"/>
        </w:rPr>
      </w:pPr>
      <w:r w:rsidRPr="004F7F14">
        <w:rPr>
          <w:rFonts w:ascii="Times New Roman" w:hAnsi="Times New Roman" w:cs="Times New Roman"/>
        </w:rPr>
        <w:t>сильный порывистый ветер (ветер со скоростью 25 м/сек и более приводит к обрыву проводов и повреждению опор линий электропередач напряжением 10 и 35 кВ, а со скоростью 33 м/сек и более – линий электропередач напряжением 110 кВ и 220 кВ);</w:t>
      </w:r>
    </w:p>
    <w:p w:rsidR="00073951" w:rsidRPr="004F7F14" w:rsidRDefault="00073951" w:rsidP="00A33DCA">
      <w:pPr>
        <w:pStyle w:val="-"/>
        <w:spacing w:after="0" w:line="276" w:lineRule="auto"/>
        <w:rPr>
          <w:rFonts w:ascii="Times New Roman" w:hAnsi="Times New Roman" w:cs="Times New Roman"/>
        </w:rPr>
      </w:pPr>
      <w:r w:rsidRPr="004F7F14">
        <w:rPr>
          <w:rFonts w:ascii="Times New Roman" w:hAnsi="Times New Roman" w:cs="Times New Roman"/>
        </w:rPr>
        <w:t>сильный гололед (снижается надежность работы энергосистемы в районах гололеда из-за «пляски» и обрыва проводов линий электропередач);</w:t>
      </w:r>
    </w:p>
    <w:p w:rsidR="00073951" w:rsidRPr="004F7F14" w:rsidRDefault="00073951" w:rsidP="00A33DCA">
      <w:pPr>
        <w:pStyle w:val="-"/>
        <w:spacing w:after="0" w:line="276" w:lineRule="auto"/>
        <w:rPr>
          <w:rFonts w:ascii="Times New Roman" w:hAnsi="Times New Roman" w:cs="Times New Roman"/>
        </w:rPr>
      </w:pPr>
      <w:r w:rsidRPr="004F7F14">
        <w:rPr>
          <w:rFonts w:ascii="Times New Roman" w:hAnsi="Times New Roman" w:cs="Times New Roman"/>
        </w:rPr>
        <w:t>продолжительные ливневые дожди, продолжительное затопление талыми (снеговыми) водами (приводят к снижению плотности грунта на глубину 0,5 м и более и повреждению опор линий электропередач);</w:t>
      </w:r>
    </w:p>
    <w:p w:rsidR="00073951" w:rsidRPr="004F7F14" w:rsidRDefault="00073951" w:rsidP="00A33DCA">
      <w:pPr>
        <w:pStyle w:val="-"/>
        <w:spacing w:after="0" w:line="276" w:lineRule="auto"/>
        <w:rPr>
          <w:rFonts w:ascii="Times New Roman" w:hAnsi="Times New Roman" w:cs="Times New Roman"/>
        </w:rPr>
      </w:pPr>
      <w:r w:rsidRPr="004F7F14">
        <w:rPr>
          <w:rFonts w:ascii="Times New Roman" w:hAnsi="Times New Roman" w:cs="Times New Roman"/>
        </w:rPr>
        <w:t>лесные пожары (могут привести к нарушению в электроснабжении из-за сгорания опор линий электропередач).</w:t>
      </w:r>
    </w:p>
    <w:p w:rsidR="00073951" w:rsidRPr="004F7F14" w:rsidRDefault="00073951" w:rsidP="00A33DCA">
      <w:pPr>
        <w:pStyle w:val="a9"/>
        <w:spacing w:before="0" w:after="0" w:line="276" w:lineRule="auto"/>
        <w:rPr>
          <w:rFonts w:ascii="Times New Roman" w:hAnsi="Times New Roman" w:cs="Times New Roman"/>
        </w:rPr>
      </w:pPr>
      <w:r w:rsidRPr="004F7F14">
        <w:rPr>
          <w:rFonts w:ascii="Times New Roman" w:hAnsi="Times New Roman" w:cs="Times New Roman"/>
        </w:rPr>
        <w:t>Помимо опасных природных явлений, причиной возникновения аварий на электроэнергетических системах может стать износ оборудования, несоблюдение сроков и невыполнение в требуемых объемах технического обслуживания и ремонта оборудования и устройств, отсутствие мероприятий по замене физически и морально устаревшей аппаратуры, механические повреждения в результате строительных и ремонтных работ, техногенные пожары и др.</w:t>
      </w:r>
    </w:p>
    <w:p w:rsidR="00073951" w:rsidRPr="004F7F14" w:rsidRDefault="00073951"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Аварии на электроэнергетических системах приводят к перерывам электроснабжения потребителей, выходу из строя установок, обеспечивающих жизнедеятельность населенных пунктов и производственных объектов. Возможными последствиями серьезных аварий для крупных населенных пунктов могут стать нарушение дорожного движения, отсутствие освещения в темное время суток, нарушение работы предприятий системы жизнеобеспечения и промышленных объектов с непрерывным циклом производства, отсутствие связи, бытовые неудобства и др. </w:t>
      </w:r>
    </w:p>
    <w:p w:rsidR="00073951" w:rsidRPr="007178E8" w:rsidRDefault="00073951" w:rsidP="00A33DCA">
      <w:pPr>
        <w:suppressAutoHyphens/>
        <w:spacing w:line="276" w:lineRule="auto"/>
        <w:ind w:firstLine="567"/>
        <w:rPr>
          <w:i/>
          <w:u w:val="single"/>
        </w:rPr>
      </w:pPr>
      <w:r w:rsidRPr="007178E8">
        <w:rPr>
          <w:i/>
          <w:u w:val="single"/>
        </w:rPr>
        <w:t>Аварии на коммунальных системах жизнеобеспечения</w:t>
      </w:r>
    </w:p>
    <w:p w:rsidR="00073951" w:rsidRPr="004F7F14" w:rsidRDefault="00073951" w:rsidP="00A33DCA">
      <w:pPr>
        <w:pStyle w:val="a9"/>
        <w:spacing w:before="0" w:after="0" w:line="276" w:lineRule="auto"/>
        <w:rPr>
          <w:rFonts w:ascii="Times New Roman" w:hAnsi="Times New Roman" w:cs="Times New Roman"/>
        </w:rPr>
      </w:pPr>
      <w:r w:rsidRPr="004F7F14">
        <w:rPr>
          <w:rFonts w:ascii="Times New Roman" w:hAnsi="Times New Roman" w:cs="Times New Roman"/>
        </w:rPr>
        <w:t>Чрезвычайные ситуации на территории на коммунальных системах жизнеобеспечения могут возникнуть по причине:</w:t>
      </w:r>
    </w:p>
    <w:p w:rsidR="00073951" w:rsidRPr="004F7F14" w:rsidRDefault="00073951" w:rsidP="00A33DCA">
      <w:pPr>
        <w:pStyle w:val="-"/>
        <w:spacing w:after="0" w:line="276" w:lineRule="auto"/>
        <w:rPr>
          <w:rFonts w:ascii="Times New Roman" w:hAnsi="Times New Roman" w:cs="Times New Roman"/>
        </w:rPr>
      </w:pPr>
      <w:r w:rsidRPr="004F7F14">
        <w:rPr>
          <w:rFonts w:ascii="Times New Roman" w:hAnsi="Times New Roman" w:cs="Times New Roman"/>
        </w:rPr>
        <w:t>физического износа основного и вспомогательного оборудования;</w:t>
      </w:r>
    </w:p>
    <w:p w:rsidR="00073951" w:rsidRPr="004F7F14" w:rsidRDefault="00073951" w:rsidP="00A33DCA">
      <w:pPr>
        <w:pStyle w:val="-"/>
        <w:spacing w:after="0" w:line="276" w:lineRule="auto"/>
        <w:rPr>
          <w:rFonts w:ascii="Times New Roman" w:hAnsi="Times New Roman" w:cs="Times New Roman"/>
        </w:rPr>
      </w:pPr>
      <w:r w:rsidRPr="004F7F14">
        <w:rPr>
          <w:rFonts w:ascii="Times New Roman" w:hAnsi="Times New Roman" w:cs="Times New Roman"/>
        </w:rPr>
        <w:t>превышением гарантийного срока эксплуатации оборудования;</w:t>
      </w:r>
    </w:p>
    <w:p w:rsidR="00073951" w:rsidRPr="004F7F14" w:rsidRDefault="00073951" w:rsidP="00A33DCA">
      <w:pPr>
        <w:pStyle w:val="-"/>
        <w:spacing w:after="0" w:line="276" w:lineRule="auto"/>
        <w:rPr>
          <w:rFonts w:ascii="Times New Roman" w:hAnsi="Times New Roman" w:cs="Times New Roman"/>
        </w:rPr>
      </w:pPr>
      <w:r w:rsidRPr="004F7F14">
        <w:rPr>
          <w:rFonts w:ascii="Times New Roman" w:hAnsi="Times New Roman" w:cs="Times New Roman"/>
        </w:rPr>
        <w:t>ветхости сетей;</w:t>
      </w:r>
    </w:p>
    <w:p w:rsidR="00073951" w:rsidRPr="004F7F14" w:rsidRDefault="00073951" w:rsidP="00A33DCA">
      <w:pPr>
        <w:pStyle w:val="-"/>
        <w:spacing w:after="0" w:line="276" w:lineRule="auto"/>
        <w:rPr>
          <w:rFonts w:ascii="Times New Roman" w:hAnsi="Times New Roman" w:cs="Times New Roman"/>
        </w:rPr>
      </w:pPr>
      <w:r w:rsidRPr="004F7F14">
        <w:rPr>
          <w:rFonts w:ascii="Times New Roman" w:hAnsi="Times New Roman" w:cs="Times New Roman"/>
        </w:rPr>
        <w:t>халатности персонала, обслуживающего коммунальные системы жизнеобеспечения;</w:t>
      </w:r>
    </w:p>
    <w:p w:rsidR="00073951" w:rsidRPr="004F7F14" w:rsidRDefault="00073951" w:rsidP="00A33DCA">
      <w:pPr>
        <w:pStyle w:val="-"/>
        <w:spacing w:after="0" w:line="276" w:lineRule="auto"/>
        <w:rPr>
          <w:rFonts w:ascii="Times New Roman" w:hAnsi="Times New Roman" w:cs="Times New Roman"/>
        </w:rPr>
      </w:pPr>
      <w:r w:rsidRPr="004F7F14">
        <w:rPr>
          <w:rFonts w:ascii="Times New Roman" w:hAnsi="Times New Roman" w:cs="Times New Roman"/>
        </w:rPr>
        <w:t>низкого качества ремонтных работ;</w:t>
      </w:r>
    </w:p>
    <w:p w:rsidR="00073951" w:rsidRPr="004F7F14" w:rsidRDefault="00073951" w:rsidP="00A33DCA">
      <w:pPr>
        <w:pStyle w:val="-"/>
        <w:spacing w:after="0" w:line="276" w:lineRule="auto"/>
        <w:rPr>
          <w:rFonts w:ascii="Times New Roman" w:hAnsi="Times New Roman" w:cs="Times New Roman"/>
        </w:rPr>
      </w:pPr>
      <w:r w:rsidRPr="004F7F14">
        <w:rPr>
          <w:rFonts w:ascii="Times New Roman" w:hAnsi="Times New Roman" w:cs="Times New Roman"/>
        </w:rPr>
        <w:t>опасных природных явлений.</w:t>
      </w:r>
    </w:p>
    <w:p w:rsidR="00073951" w:rsidRPr="004F7F14" w:rsidRDefault="00073951" w:rsidP="00A33DCA">
      <w:pPr>
        <w:pStyle w:val="a9"/>
        <w:spacing w:before="0" w:after="0" w:line="276" w:lineRule="auto"/>
        <w:rPr>
          <w:rFonts w:ascii="Times New Roman" w:hAnsi="Times New Roman" w:cs="Times New Roman"/>
        </w:rPr>
      </w:pPr>
      <w:r w:rsidRPr="004F7F14">
        <w:rPr>
          <w:rFonts w:ascii="Times New Roman" w:hAnsi="Times New Roman" w:cs="Times New Roman"/>
        </w:rPr>
        <w:t>Выход из строя коммунальных систем жизнеобеспечения может привести к сбою в системах электросвязи, водоснабжения, водоотведения, теплоснабжения, что значительно ухудшает условия жизнедеятельности населения.</w:t>
      </w:r>
    </w:p>
    <w:p w:rsidR="00073951" w:rsidRPr="007178E8" w:rsidRDefault="00073951" w:rsidP="00A33DCA">
      <w:pPr>
        <w:suppressAutoHyphens/>
        <w:spacing w:line="276" w:lineRule="auto"/>
        <w:ind w:firstLine="567"/>
        <w:jc w:val="both"/>
        <w:rPr>
          <w:i/>
          <w:u w:val="single"/>
        </w:rPr>
      </w:pPr>
      <w:r w:rsidRPr="007178E8">
        <w:rPr>
          <w:i/>
          <w:u w:val="single"/>
        </w:rPr>
        <w:t>Аварии на автомобильном и железнодорожном транспорте</w:t>
      </w:r>
    </w:p>
    <w:p w:rsidR="00073951" w:rsidRPr="004F7F14" w:rsidRDefault="00073951" w:rsidP="00A33DCA">
      <w:pPr>
        <w:pStyle w:val="a9"/>
        <w:spacing w:before="0" w:after="0" w:line="276" w:lineRule="auto"/>
        <w:rPr>
          <w:rFonts w:ascii="Times New Roman" w:hAnsi="Times New Roman" w:cs="Times New Roman"/>
        </w:rPr>
      </w:pPr>
      <w:r w:rsidRPr="004F7F14">
        <w:rPr>
          <w:rFonts w:ascii="Times New Roman" w:hAnsi="Times New Roman" w:cs="Times New Roman"/>
        </w:rPr>
        <w:t>Основными причинами возникновения аварий на автомобильных дорогах являются нарушение правил дорожного движения, неисправность транспортных средств, неудовлетворительное техническое состояние автомобильных дорог. К серьезным дорожно-транспортным происшествиям может привести несоблюдение при перевозке опасных грузов необходимых требований безопасности. Данные аварии часто сопровождаются разливом на грунт и в водоемы опасных веществ (химических, пожароопасных).</w:t>
      </w:r>
    </w:p>
    <w:p w:rsidR="00073951" w:rsidRPr="004F7F14" w:rsidRDefault="00073951"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Основными причинами аварий и катастроф на железнодорожном транспорте являются неисправности путей подвижного состава, средств сигнализации и блокировки, ошибки диспетчеров, невнимательность и халатность машинистов. Чаще всего происходят сход подвижного состава с рельсов, столкновения, наезды на препятствия на переездах, пожары и взрывы непосредственно в вагонах. Аварии железнодорожного транспорта, осуществляющего перевозку опасных грузов, могут приводить к пожарам, взрывам, химическому и биологическому заражению, радиоактивному загрязнению с масштабами ЧС от локального до федерального характера. Характерной особенностью этих чрезвычайных ситуаций являются значительные размеры и высокая скорость формирования очага поражения. </w:t>
      </w:r>
    </w:p>
    <w:p w:rsidR="00073951" w:rsidRPr="007178E8" w:rsidRDefault="00073951" w:rsidP="00A33DCA">
      <w:pPr>
        <w:suppressAutoHyphens/>
        <w:spacing w:line="276" w:lineRule="auto"/>
        <w:ind w:firstLine="567"/>
        <w:jc w:val="both"/>
        <w:rPr>
          <w:i/>
          <w:u w:val="single"/>
        </w:rPr>
      </w:pPr>
      <w:r w:rsidRPr="007178E8">
        <w:rPr>
          <w:i/>
          <w:u w:val="single"/>
        </w:rPr>
        <w:t>Аварии на воздушном транспорте</w:t>
      </w:r>
    </w:p>
    <w:p w:rsidR="00073951" w:rsidRPr="004F7F14" w:rsidRDefault="00073951"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Аварии на объектах воздушного транспорта могут возникнуть в результате неисправности систем и обледенения поверхности воздушных судов, а также человеческого фактора при выполнении операции взлета и посадки, что может привести к крушению летательных аппаратов. </w:t>
      </w:r>
    </w:p>
    <w:p w:rsidR="00073951" w:rsidRPr="004F7F14" w:rsidRDefault="00073951" w:rsidP="00A33DCA">
      <w:pPr>
        <w:pStyle w:val="a9"/>
        <w:spacing w:before="0" w:after="0" w:line="276" w:lineRule="auto"/>
        <w:rPr>
          <w:rFonts w:ascii="Times New Roman" w:hAnsi="Times New Roman" w:cs="Times New Roman"/>
        </w:rPr>
      </w:pPr>
      <w:r w:rsidRPr="004F7F14">
        <w:rPr>
          <w:rFonts w:ascii="Times New Roman" w:hAnsi="Times New Roman" w:cs="Times New Roman"/>
        </w:rPr>
        <w:t>Чрезвычайные ситуации вследствие аварий на объектах воздушного транспорта приводят к человеческим жертвам и материальным потерям. Размер ущерба и количество жертв зависят от типа воздушного транспорта и количества посадочных мест.</w:t>
      </w:r>
    </w:p>
    <w:p w:rsidR="00073951" w:rsidRPr="007178E8" w:rsidRDefault="00073951" w:rsidP="00A33DCA">
      <w:pPr>
        <w:suppressAutoHyphens/>
        <w:spacing w:line="276" w:lineRule="auto"/>
        <w:ind w:firstLine="567"/>
        <w:jc w:val="both"/>
        <w:rPr>
          <w:i/>
          <w:u w:val="single"/>
        </w:rPr>
      </w:pPr>
      <w:r w:rsidRPr="007178E8">
        <w:rPr>
          <w:i/>
          <w:u w:val="single"/>
        </w:rPr>
        <w:t>Аварии на водном транспорте</w:t>
      </w:r>
    </w:p>
    <w:p w:rsidR="00073951" w:rsidRPr="004F7F14" w:rsidRDefault="00073951" w:rsidP="00A33DCA">
      <w:pPr>
        <w:pStyle w:val="a9"/>
        <w:spacing w:before="0" w:after="0" w:line="276" w:lineRule="auto"/>
        <w:rPr>
          <w:rFonts w:ascii="Times New Roman" w:hAnsi="Times New Roman" w:cs="Times New Roman"/>
        </w:rPr>
      </w:pPr>
      <w:r w:rsidRPr="004F7F14">
        <w:rPr>
          <w:rFonts w:ascii="Times New Roman" w:hAnsi="Times New Roman" w:cs="Times New Roman"/>
        </w:rPr>
        <w:t>Источником ЧС на акватории является опасное природное явление, авария на морском (речном) объекте или опасное техногенное происшествие на водном пространстве или на побережье, широко распространенная инфекционная болезнь людей, водной флоры и фауны, а также применение современных средств поражения, в результате чего возникла или может возникнуть чрезвычайная ситуация на акватории.</w:t>
      </w:r>
    </w:p>
    <w:p w:rsidR="00073951" w:rsidRPr="004F7F14" w:rsidRDefault="00073951"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Осенью количество аварий на морских объектах возрастает многократно. В этот период море часто штормит, а из-за разницы температур водной поверхности и воздуха возникают туманы. Причины аварий могут быть как природного характера, так и по вине человека. К первым относятся: густые туманы, мели, шторм, подводные скалы, бури, метели. </w:t>
      </w:r>
    </w:p>
    <w:p w:rsidR="00073951" w:rsidRPr="004F7F14" w:rsidRDefault="00073951"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Человеческий фактор включает ошибочные решения капитана судна либо халатность членов экипажа, недоработки на этапе строительства и проектирования корабля, безответственное отношение к плановым осмотрам и текущим ремонтным работам, перегруз и/или неравномерное распределение груза на борту. Частым последствием кораблекрушений является гибель людей. Это происходит в результате полученных трав, утопления, гипертермии (переохлаждение) в холодной воде, отравления ядовитыми токсинами при пожарах. </w:t>
      </w:r>
    </w:p>
    <w:p w:rsidR="00073951" w:rsidRPr="004F7F14" w:rsidRDefault="00073951" w:rsidP="00A33DCA">
      <w:pPr>
        <w:pStyle w:val="a9"/>
        <w:spacing w:before="0" w:after="0" w:line="276" w:lineRule="auto"/>
        <w:rPr>
          <w:rFonts w:ascii="Times New Roman" w:hAnsi="Times New Roman" w:cs="Times New Roman"/>
        </w:rPr>
      </w:pPr>
      <w:r w:rsidRPr="004F7F14">
        <w:rPr>
          <w:rFonts w:ascii="Times New Roman" w:hAnsi="Times New Roman" w:cs="Times New Roman"/>
        </w:rPr>
        <w:t>Самые разрушительные последствия аварий на водном (морском) транспорте связаны с попаданием нефтепродуктов в морские воды при столкновении или разрушении нефтеналивных судов. В результате таких катастроф образуется пленка на водной поверхности, вызывающая массовое уничтожение птиц, рыб, растений и млекопитающих. Всей экосистеме, включая рыбный промысел, наносится непоправимый ущерб.</w:t>
      </w:r>
    </w:p>
    <w:p w:rsidR="00073951" w:rsidRPr="004F7F14" w:rsidRDefault="00073951" w:rsidP="00A33DCA">
      <w:pPr>
        <w:pStyle w:val="a9"/>
        <w:spacing w:before="0" w:after="0" w:line="276" w:lineRule="auto"/>
        <w:rPr>
          <w:rFonts w:ascii="Times New Roman" w:hAnsi="Times New Roman" w:cs="Times New Roman"/>
        </w:rPr>
      </w:pPr>
      <w:r w:rsidRPr="004F7F14">
        <w:rPr>
          <w:rFonts w:ascii="Times New Roman" w:hAnsi="Times New Roman" w:cs="Times New Roman"/>
        </w:rPr>
        <w:t>Мероприятия по спасению пострадавших в чрезвычайных ситуациях на всех видах транспорта определяются характером поражения людей, размером повреждения технических средств, наличием вторичных поражающих факторов.</w:t>
      </w:r>
    </w:p>
    <w:p w:rsidR="00073951" w:rsidRPr="007178E8" w:rsidRDefault="007178E8" w:rsidP="007178E8">
      <w:pPr>
        <w:pStyle w:val="3"/>
        <w:numPr>
          <w:ilvl w:val="0"/>
          <w:numId w:val="0"/>
        </w:numPr>
        <w:spacing w:line="276" w:lineRule="auto"/>
        <w:ind w:left="567"/>
        <w:jc w:val="center"/>
        <w:rPr>
          <w:rFonts w:ascii="Times New Roman" w:hAnsi="Times New Roman" w:cs="Times New Roman"/>
          <w:sz w:val="24"/>
        </w:rPr>
      </w:pPr>
      <w:bookmarkStart w:id="656" w:name="_Toc327458407"/>
      <w:bookmarkStart w:id="657" w:name="_Toc432407795"/>
      <w:bookmarkStart w:id="658" w:name="_Toc434502948"/>
      <w:bookmarkStart w:id="659" w:name="_Toc453082911"/>
      <w:bookmarkStart w:id="660" w:name="_Toc453164968"/>
      <w:bookmarkStart w:id="661" w:name="_Toc453862515"/>
      <w:bookmarkStart w:id="662" w:name="_Toc477945772"/>
      <w:bookmarkStart w:id="663" w:name="_Toc478059918"/>
      <w:bookmarkStart w:id="664" w:name="_Toc69144844"/>
      <w:bookmarkStart w:id="665" w:name="_Toc69203209"/>
      <w:bookmarkStart w:id="666" w:name="_Toc69895913"/>
      <w:bookmarkStart w:id="667" w:name="_Toc103341148"/>
      <w:bookmarkStart w:id="668" w:name="_Toc103349215"/>
      <w:bookmarkStart w:id="669" w:name="_Toc103352868"/>
      <w:bookmarkStart w:id="670" w:name="_Toc103886970"/>
      <w:bookmarkStart w:id="671" w:name="_Toc198720188"/>
      <w:r w:rsidRPr="007178E8">
        <w:rPr>
          <w:rFonts w:ascii="Times New Roman" w:hAnsi="Times New Roman" w:cs="Times New Roman"/>
          <w:sz w:val="24"/>
        </w:rPr>
        <w:t xml:space="preserve">2.19.3 </w:t>
      </w:r>
      <w:r w:rsidR="00073951" w:rsidRPr="007178E8">
        <w:rPr>
          <w:rFonts w:ascii="Times New Roman" w:hAnsi="Times New Roman" w:cs="Times New Roman"/>
          <w:sz w:val="24"/>
        </w:rPr>
        <w:t>Перечень возможных источников чрезвычайных ситуаций биолого-социального характера</w:t>
      </w:r>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p>
    <w:p w:rsidR="00073951" w:rsidRPr="004F7F14" w:rsidRDefault="00073951" w:rsidP="00A33DCA">
      <w:pPr>
        <w:pStyle w:val="a9"/>
        <w:spacing w:before="0" w:after="0" w:line="276" w:lineRule="auto"/>
        <w:rPr>
          <w:rFonts w:ascii="Times New Roman" w:hAnsi="Times New Roman" w:cs="Times New Roman"/>
        </w:rPr>
      </w:pPr>
      <w:r w:rsidRPr="004F7F14">
        <w:rPr>
          <w:rFonts w:ascii="Times New Roman" w:hAnsi="Times New Roman" w:cs="Times New Roman"/>
        </w:rPr>
        <w:t>Биолого-социальная чрезвычайная ситуация – это состояние, при котором в результате возникновения источника биолого-социальной чрезвычайной ситуации на определенной территории нарушаются нормальные условия жизни и деятельности людей, существования сельскохозяйственных животных и произрастания растений, возникает угроза жизни и здоровью людей, широкого распространения инфекционных болезней, потерь сельскохозяйственных животных и растений.</w:t>
      </w:r>
    </w:p>
    <w:p w:rsidR="00073951" w:rsidRPr="004F7F14" w:rsidRDefault="00073951" w:rsidP="00A33DCA">
      <w:pPr>
        <w:pStyle w:val="a9"/>
        <w:spacing w:before="0" w:after="0" w:line="276" w:lineRule="auto"/>
        <w:rPr>
          <w:rFonts w:ascii="Times New Roman" w:hAnsi="Times New Roman" w:cs="Times New Roman"/>
        </w:rPr>
      </w:pPr>
      <w:r w:rsidRPr="004F7F14">
        <w:rPr>
          <w:rFonts w:ascii="Times New Roman" w:hAnsi="Times New Roman" w:cs="Times New Roman"/>
        </w:rPr>
        <w:t>К чрезвычайным ситуациям биолого-социального характера относятся:</w:t>
      </w:r>
    </w:p>
    <w:p w:rsidR="00073951" w:rsidRPr="004F7F14" w:rsidRDefault="00073951" w:rsidP="00A33DCA">
      <w:pPr>
        <w:pStyle w:val="-"/>
        <w:spacing w:after="0" w:line="276" w:lineRule="auto"/>
        <w:rPr>
          <w:rFonts w:ascii="Times New Roman" w:hAnsi="Times New Roman" w:cs="Times New Roman"/>
        </w:rPr>
      </w:pPr>
      <w:r w:rsidRPr="004F7F14">
        <w:rPr>
          <w:rFonts w:ascii="Times New Roman" w:hAnsi="Times New Roman" w:cs="Times New Roman"/>
        </w:rPr>
        <w:t>инфекционные заболевания людей (единичные и групповые случаи экзотических и особо опасных инфекционных болезней; эпидемическая вспышка опасных инфекционных болезней; эпидемия, пандемия; инфекционные болезни людей невыясненной этиологии);</w:t>
      </w:r>
    </w:p>
    <w:p w:rsidR="00073951" w:rsidRPr="004F7F14" w:rsidRDefault="00073951" w:rsidP="00A33DCA">
      <w:pPr>
        <w:pStyle w:val="-"/>
        <w:spacing w:after="0" w:line="276" w:lineRule="auto"/>
        <w:rPr>
          <w:rFonts w:ascii="Times New Roman" w:hAnsi="Times New Roman" w:cs="Times New Roman"/>
        </w:rPr>
      </w:pPr>
      <w:r w:rsidRPr="004F7F14">
        <w:rPr>
          <w:rFonts w:ascii="Times New Roman" w:hAnsi="Times New Roman" w:cs="Times New Roman"/>
        </w:rPr>
        <w:t xml:space="preserve">инфекционная заболеваемость сельскохозяйственных животных (единичные случаи экзотических и особо опасных инфекционных заболеваний; экзоотии, эпизоотии, панзоотии; инфекционные заболевания сельскохозяйственных животных </w:t>
      </w:r>
      <w:r w:rsidR="00A6673B" w:rsidRPr="004F7F14">
        <w:rPr>
          <w:rFonts w:ascii="Times New Roman" w:hAnsi="Times New Roman" w:cs="Times New Roman"/>
        </w:rPr>
        <w:t>не выявленной</w:t>
      </w:r>
      <w:r w:rsidRPr="004F7F14">
        <w:rPr>
          <w:rFonts w:ascii="Times New Roman" w:hAnsi="Times New Roman" w:cs="Times New Roman"/>
        </w:rPr>
        <w:t xml:space="preserve"> этиологии);</w:t>
      </w:r>
    </w:p>
    <w:p w:rsidR="00073951" w:rsidRPr="004F7F14" w:rsidRDefault="00073951" w:rsidP="00A33DCA">
      <w:pPr>
        <w:pStyle w:val="-"/>
        <w:spacing w:after="0" w:line="276" w:lineRule="auto"/>
        <w:rPr>
          <w:rFonts w:ascii="Times New Roman" w:hAnsi="Times New Roman" w:cs="Times New Roman"/>
        </w:rPr>
      </w:pPr>
      <w:r w:rsidRPr="004F7F14">
        <w:rPr>
          <w:rFonts w:ascii="Times New Roman" w:hAnsi="Times New Roman" w:cs="Times New Roman"/>
        </w:rPr>
        <w:t xml:space="preserve">поражение сельскохозяйственных растений болезнями и вредителями (прогрессирующая эпифитопия; панфитотия; болезни растений </w:t>
      </w:r>
      <w:r w:rsidR="00A6673B" w:rsidRPr="004F7F14">
        <w:rPr>
          <w:rFonts w:ascii="Times New Roman" w:hAnsi="Times New Roman" w:cs="Times New Roman"/>
        </w:rPr>
        <w:t>не выявленной</w:t>
      </w:r>
      <w:r w:rsidRPr="004F7F14">
        <w:rPr>
          <w:rFonts w:ascii="Times New Roman" w:hAnsi="Times New Roman" w:cs="Times New Roman"/>
        </w:rPr>
        <w:t xml:space="preserve"> этиологии; массовые распространения вредителей растений).</w:t>
      </w:r>
    </w:p>
    <w:p w:rsidR="00073951" w:rsidRPr="004F7F14" w:rsidRDefault="00073951" w:rsidP="00A33DCA">
      <w:pPr>
        <w:pStyle w:val="a9"/>
        <w:spacing w:before="0" w:after="0" w:line="276" w:lineRule="auto"/>
        <w:rPr>
          <w:rFonts w:ascii="Times New Roman" w:hAnsi="Times New Roman" w:cs="Times New Roman"/>
        </w:rPr>
      </w:pPr>
      <w:r w:rsidRPr="004F7F14">
        <w:rPr>
          <w:rFonts w:ascii="Times New Roman" w:hAnsi="Times New Roman" w:cs="Times New Roman"/>
        </w:rPr>
        <w:t>Эпизоотическое благополучие территории – важнейший фактор, определяющий здоровье население, эпидемическое благополучие, продовольственную и экологическую безопасность.</w:t>
      </w:r>
    </w:p>
    <w:p w:rsidR="00073951" w:rsidRPr="004F7F14" w:rsidRDefault="00073951" w:rsidP="00A33DCA">
      <w:pPr>
        <w:pStyle w:val="a9"/>
        <w:spacing w:before="0" w:after="0" w:line="276" w:lineRule="auto"/>
        <w:rPr>
          <w:rFonts w:ascii="Times New Roman" w:hAnsi="Times New Roman" w:cs="Times New Roman"/>
        </w:rPr>
      </w:pPr>
      <w:r w:rsidRPr="004F7F14">
        <w:rPr>
          <w:rFonts w:ascii="Times New Roman" w:hAnsi="Times New Roman" w:cs="Times New Roman"/>
        </w:rPr>
        <w:t>Согласно данным Государственного доклада «О состоянии санитарно-эпидемиологического благополучия населения в Сахалинской области в 2020 году», подготовленного Управлением Федеральной службы по надзору в сфере защиты прав потребителей и благополучия человека по Сахалинской области в 2021 году, на протяжении ряда лет территория Сахалинской области благополучна по ряду инфекционных заболеваний – не регистрируется заболеваемость сибирской язвой, бруцеллезом, бешенством, листериозом, лептоспирозом.</w:t>
      </w:r>
    </w:p>
    <w:p w:rsidR="00073951" w:rsidRPr="004F7F14" w:rsidRDefault="00073951"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Санитарно-эпидемиологическая обстановка по опасным и природно-очаговым зоонозным инфекционным заболеваниям обычная. </w:t>
      </w:r>
    </w:p>
    <w:p w:rsidR="00073951" w:rsidRPr="004F7F14" w:rsidRDefault="00073951" w:rsidP="00A33DCA">
      <w:pPr>
        <w:pStyle w:val="a9"/>
        <w:spacing w:before="0" w:after="0" w:line="276" w:lineRule="auto"/>
        <w:rPr>
          <w:rFonts w:ascii="Times New Roman" w:hAnsi="Times New Roman" w:cs="Times New Roman"/>
        </w:rPr>
      </w:pPr>
      <w:r w:rsidRPr="004F7F14">
        <w:rPr>
          <w:rFonts w:ascii="Times New Roman" w:hAnsi="Times New Roman" w:cs="Times New Roman"/>
        </w:rPr>
        <w:t>Эпизоотолого-эпидемиологическая ситуация по сибирской язве на территории Сахалинской области в настоящее время оценивается как благополучная. Заболеваний сибирской язвой не регистрируется.</w:t>
      </w:r>
    </w:p>
    <w:p w:rsidR="00073951" w:rsidRPr="004F7F14" w:rsidRDefault="00073951"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Сибирская язва – особо опасная инфекционная болезнь сельскохозяйственных и диких животных всех видов, а также человека. Возбудитель сибирской язвы сохраняет жизнеспособность в почве в течение длительного времени. </w:t>
      </w:r>
    </w:p>
    <w:p w:rsidR="00073951" w:rsidRPr="004F7F14" w:rsidRDefault="00073951"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На территории </w:t>
      </w:r>
      <w:r w:rsidR="00EA17A6">
        <w:rPr>
          <w:rFonts w:ascii="Times New Roman" w:hAnsi="Times New Roman" w:cs="Times New Roman"/>
        </w:rPr>
        <w:t>Анивского муниципального округа</w:t>
      </w:r>
      <w:r w:rsidRPr="004F7F14">
        <w:rPr>
          <w:rFonts w:ascii="Times New Roman" w:hAnsi="Times New Roman" w:cs="Times New Roman"/>
        </w:rPr>
        <w:t xml:space="preserve"> имеется сибиреязвенное захоронение.</w:t>
      </w:r>
    </w:p>
    <w:p w:rsidR="00073951" w:rsidRPr="004F7F14" w:rsidRDefault="00073951" w:rsidP="00A33DCA">
      <w:pPr>
        <w:pStyle w:val="a9"/>
        <w:spacing w:before="0" w:after="0" w:line="276" w:lineRule="auto"/>
        <w:rPr>
          <w:rFonts w:ascii="Times New Roman" w:hAnsi="Times New Roman" w:cs="Times New Roman"/>
        </w:rPr>
      </w:pPr>
      <w:r w:rsidRPr="004F7F14">
        <w:rPr>
          <w:rFonts w:ascii="Times New Roman" w:hAnsi="Times New Roman" w:cs="Times New Roman"/>
        </w:rPr>
        <w:t>Основными мероприятиями по профилактике сибирской язвы являются вакцинация животных, ветеринарно-санитарная экспертиза, лабораторный контроль, проведение убоя животных только на аттестованных комплексах, площадках, а также контроль за оборотом животноводческой продукции.</w:t>
      </w:r>
    </w:p>
    <w:p w:rsidR="00073951" w:rsidRPr="004F7F14" w:rsidRDefault="00073951" w:rsidP="00A33DCA">
      <w:pPr>
        <w:pStyle w:val="a9"/>
        <w:spacing w:before="0" w:after="0" w:line="276" w:lineRule="auto"/>
        <w:rPr>
          <w:rFonts w:ascii="Times New Roman" w:hAnsi="Times New Roman" w:cs="Times New Roman"/>
        </w:rPr>
      </w:pPr>
      <w:r w:rsidRPr="004F7F14">
        <w:rPr>
          <w:rFonts w:ascii="Times New Roman" w:hAnsi="Times New Roman" w:cs="Times New Roman"/>
        </w:rPr>
        <w:t>Мероприятия по профилактике заболеваний животных и людей сибирской язвой, мероприятия при заболевании животных сибирской язвой, противоэпидемические мероприятия следует проводить в соответствии с ветеринарными правилами ВП 13.3.1320-96 «Профилактика и борьба с заразными болезнями, общими для человека и животных. 6. Сибирская язва», Санитарно-эпидемиологическими правилами СП 3.1.7.2629-10 «Профилактика сибирской язвы», приказом Министерства сельского хозяйства Российской Федерации от 14.08.2017 № 403 «Об утверждении Ветеринарных правил осуществления профилактических, диагностических, лечебных, ограничительных и иных мероприятий, установления и отмены карантина и иных ограничений, направленных на предотвращение распространения и ликвидацию очагов сибирской язвы».</w:t>
      </w:r>
    </w:p>
    <w:p w:rsidR="00073951" w:rsidRPr="004F7F14" w:rsidRDefault="00073951" w:rsidP="00A33DCA">
      <w:pPr>
        <w:pStyle w:val="a9"/>
        <w:spacing w:before="0" w:after="0" w:line="276" w:lineRule="auto"/>
        <w:rPr>
          <w:rFonts w:ascii="Times New Roman" w:hAnsi="Times New Roman" w:cs="Times New Roman"/>
        </w:rPr>
      </w:pPr>
      <w:r w:rsidRPr="004F7F14">
        <w:rPr>
          <w:rFonts w:ascii="Times New Roman" w:hAnsi="Times New Roman" w:cs="Times New Roman"/>
        </w:rPr>
        <w:t>В Сахалинской области реализуется подпрограмма № 1 «Отходы производства и потребления Сахалинской области» государственной программы Сахалинской области «Охрана окружающей среды, воспроизводство и использование природных ресур</w:t>
      </w:r>
      <w:r w:rsidR="000B1207">
        <w:rPr>
          <w:rFonts w:ascii="Times New Roman" w:hAnsi="Times New Roman" w:cs="Times New Roman"/>
        </w:rPr>
        <w:t>сов Сахалинской области на 2014</w:t>
      </w:r>
      <w:r w:rsidRPr="004F7F14">
        <w:rPr>
          <w:rFonts w:ascii="Times New Roman" w:hAnsi="Times New Roman" w:cs="Times New Roman"/>
        </w:rPr>
        <w:t xml:space="preserve">–2020 годы», в рамках ее реализации в 2020 году профинансированы расходы на содержание неблагополучного по сибирской язве пункта на территории </w:t>
      </w:r>
      <w:r w:rsidR="00EA17A6">
        <w:rPr>
          <w:rFonts w:ascii="Times New Roman" w:hAnsi="Times New Roman" w:cs="Times New Roman"/>
        </w:rPr>
        <w:t>муниципального округа</w:t>
      </w:r>
      <w:r w:rsidRPr="004F7F14">
        <w:rPr>
          <w:rFonts w:ascii="Times New Roman" w:hAnsi="Times New Roman" w:cs="Times New Roman"/>
        </w:rPr>
        <w:t xml:space="preserve"> Анивский.</w:t>
      </w:r>
    </w:p>
    <w:p w:rsidR="00073951" w:rsidRPr="007178E8" w:rsidRDefault="007178E8" w:rsidP="007178E8">
      <w:pPr>
        <w:pStyle w:val="3"/>
        <w:numPr>
          <w:ilvl w:val="0"/>
          <w:numId w:val="0"/>
        </w:numPr>
        <w:spacing w:line="276" w:lineRule="auto"/>
        <w:ind w:left="567"/>
        <w:jc w:val="center"/>
        <w:rPr>
          <w:rFonts w:ascii="Times New Roman" w:hAnsi="Times New Roman" w:cs="Times New Roman"/>
          <w:sz w:val="24"/>
        </w:rPr>
      </w:pPr>
      <w:bookmarkStart w:id="672" w:name="_Toc103341149"/>
      <w:bookmarkStart w:id="673" w:name="_Toc103349216"/>
      <w:bookmarkStart w:id="674" w:name="_Toc103352869"/>
      <w:bookmarkStart w:id="675" w:name="_Toc103886971"/>
      <w:bookmarkStart w:id="676" w:name="_Toc198720189"/>
      <w:r w:rsidRPr="007178E8">
        <w:rPr>
          <w:rFonts w:ascii="Times New Roman" w:hAnsi="Times New Roman" w:cs="Times New Roman"/>
          <w:sz w:val="24"/>
        </w:rPr>
        <w:t xml:space="preserve">2.19.4 </w:t>
      </w:r>
      <w:r w:rsidR="00073951" w:rsidRPr="007178E8">
        <w:rPr>
          <w:rFonts w:ascii="Times New Roman" w:hAnsi="Times New Roman" w:cs="Times New Roman"/>
          <w:sz w:val="24"/>
        </w:rPr>
        <w:t>Перечень мероприятий по обеспечению пожарной безопасности</w:t>
      </w:r>
      <w:bookmarkEnd w:id="672"/>
      <w:bookmarkEnd w:id="673"/>
      <w:bookmarkEnd w:id="674"/>
      <w:bookmarkEnd w:id="675"/>
      <w:bookmarkEnd w:id="676"/>
    </w:p>
    <w:p w:rsidR="00073951" w:rsidRPr="004F7F14" w:rsidRDefault="00073951"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Чрезвычайные ситуации, связанные с возникновением техногенных пожаров, чаще всего возникают на объектах социально-бытового назначения, причинами пожаров в основном являются нарушения правил пожарной безопасности, правил эксплуатации электрооборудования и неосторожное обращение с огнем. </w:t>
      </w:r>
    </w:p>
    <w:p w:rsidR="00073951" w:rsidRPr="004F7F14" w:rsidRDefault="00073951" w:rsidP="00A33DCA">
      <w:pPr>
        <w:pStyle w:val="a9"/>
        <w:spacing w:before="0" w:after="0" w:line="276" w:lineRule="auto"/>
        <w:rPr>
          <w:rFonts w:ascii="Times New Roman" w:hAnsi="Times New Roman" w:cs="Times New Roman"/>
        </w:rPr>
      </w:pPr>
      <w:r w:rsidRPr="004F7F14">
        <w:rPr>
          <w:rFonts w:ascii="Times New Roman" w:hAnsi="Times New Roman" w:cs="Times New Roman"/>
        </w:rPr>
        <w:t>В соответствии с Федеральным законом от 22.07.2008 № 123-ФЗ «Технический регламент о требованиях пожарной безопасности» (далее – Федеральный закон № 123-ФЗ) защита людей и имущества от воздействия опасных факторов пожара и (или) ограничение последствий их воздействия обеспечиваются одним или несколькими из следующих способов:</w:t>
      </w:r>
    </w:p>
    <w:p w:rsidR="00073951" w:rsidRPr="004F7F14" w:rsidRDefault="00073951" w:rsidP="00A33DCA">
      <w:pPr>
        <w:pStyle w:val="-"/>
        <w:spacing w:after="0" w:line="276" w:lineRule="auto"/>
        <w:rPr>
          <w:rFonts w:ascii="Times New Roman" w:hAnsi="Times New Roman" w:cs="Times New Roman"/>
        </w:rPr>
      </w:pPr>
      <w:r w:rsidRPr="004F7F14">
        <w:rPr>
          <w:rFonts w:ascii="Times New Roman" w:hAnsi="Times New Roman" w:cs="Times New Roman"/>
        </w:rPr>
        <w:t>применение объемно-планировочных решений и средств, обеспечивающих ограничение распространения пожара за пределы очага;</w:t>
      </w:r>
    </w:p>
    <w:p w:rsidR="00073951" w:rsidRPr="004F7F14" w:rsidRDefault="00073951" w:rsidP="00A33DCA">
      <w:pPr>
        <w:pStyle w:val="-"/>
        <w:spacing w:after="0" w:line="276" w:lineRule="auto"/>
        <w:rPr>
          <w:rFonts w:ascii="Times New Roman" w:hAnsi="Times New Roman" w:cs="Times New Roman"/>
        </w:rPr>
      </w:pPr>
      <w:r w:rsidRPr="004F7F14">
        <w:rPr>
          <w:rFonts w:ascii="Times New Roman" w:hAnsi="Times New Roman" w:cs="Times New Roman"/>
        </w:rPr>
        <w:t>устройство эвакуационных путей, удовлетворяющих требованиям безопасной эвакуации людей при пожаре;</w:t>
      </w:r>
    </w:p>
    <w:p w:rsidR="00073951" w:rsidRPr="004F7F14" w:rsidRDefault="00073951" w:rsidP="00A33DCA">
      <w:pPr>
        <w:pStyle w:val="-"/>
        <w:spacing w:after="0" w:line="276" w:lineRule="auto"/>
        <w:rPr>
          <w:rFonts w:ascii="Times New Roman" w:hAnsi="Times New Roman" w:cs="Times New Roman"/>
        </w:rPr>
      </w:pPr>
      <w:r w:rsidRPr="004F7F14">
        <w:rPr>
          <w:rFonts w:ascii="Times New Roman" w:hAnsi="Times New Roman" w:cs="Times New Roman"/>
        </w:rPr>
        <w:t>устройство систем обнаружения пожара (установок и систем пожарной сигнализации), оповещения и управления эвакуацией людей при пожаре;</w:t>
      </w:r>
    </w:p>
    <w:p w:rsidR="00073951" w:rsidRPr="004F7F14" w:rsidRDefault="00073951" w:rsidP="00A33DCA">
      <w:pPr>
        <w:pStyle w:val="-"/>
        <w:spacing w:after="0" w:line="276" w:lineRule="auto"/>
        <w:rPr>
          <w:rFonts w:ascii="Times New Roman" w:hAnsi="Times New Roman" w:cs="Times New Roman"/>
        </w:rPr>
      </w:pPr>
      <w:r w:rsidRPr="004F7F14">
        <w:rPr>
          <w:rFonts w:ascii="Times New Roman" w:hAnsi="Times New Roman" w:cs="Times New Roman"/>
        </w:rPr>
        <w:t>применение систем коллективной защиты (в том числе противодымной) и средств индивидуальной защиты людей от воздействия опасных факторов пожара;</w:t>
      </w:r>
    </w:p>
    <w:p w:rsidR="00073951" w:rsidRPr="004F7F14" w:rsidRDefault="00073951" w:rsidP="00A33DCA">
      <w:pPr>
        <w:pStyle w:val="-"/>
        <w:spacing w:after="0" w:line="276" w:lineRule="auto"/>
        <w:rPr>
          <w:rFonts w:ascii="Times New Roman" w:hAnsi="Times New Roman" w:cs="Times New Roman"/>
        </w:rPr>
      </w:pPr>
      <w:r w:rsidRPr="004F7F14">
        <w:rPr>
          <w:rFonts w:ascii="Times New Roman" w:hAnsi="Times New Roman" w:cs="Times New Roman"/>
        </w:rPr>
        <w:t>применение основных строительных конструкций с пределами огнестойкости и классами пожарной опасности;</w:t>
      </w:r>
    </w:p>
    <w:p w:rsidR="00073951" w:rsidRPr="004F7F14" w:rsidRDefault="00073951" w:rsidP="00A33DCA">
      <w:pPr>
        <w:pStyle w:val="-"/>
        <w:spacing w:after="0" w:line="276" w:lineRule="auto"/>
        <w:rPr>
          <w:rFonts w:ascii="Times New Roman" w:hAnsi="Times New Roman" w:cs="Times New Roman"/>
        </w:rPr>
      </w:pPr>
      <w:r w:rsidRPr="004F7F14">
        <w:rPr>
          <w:rFonts w:ascii="Times New Roman" w:hAnsi="Times New Roman" w:cs="Times New Roman"/>
        </w:rPr>
        <w:t>устройство на технологическом оборудовании систем противовзрывной защиты;</w:t>
      </w:r>
    </w:p>
    <w:p w:rsidR="00073951" w:rsidRPr="004F7F14" w:rsidRDefault="00073951" w:rsidP="00A33DCA">
      <w:pPr>
        <w:pStyle w:val="-"/>
        <w:spacing w:after="0" w:line="276" w:lineRule="auto"/>
        <w:rPr>
          <w:rFonts w:ascii="Times New Roman" w:hAnsi="Times New Roman" w:cs="Times New Roman"/>
        </w:rPr>
      </w:pPr>
      <w:r w:rsidRPr="004F7F14">
        <w:rPr>
          <w:rFonts w:ascii="Times New Roman" w:hAnsi="Times New Roman" w:cs="Times New Roman"/>
        </w:rPr>
        <w:t>применение первичных средств пожаротушения;</w:t>
      </w:r>
    </w:p>
    <w:p w:rsidR="00073951" w:rsidRPr="004F7F14" w:rsidRDefault="00073951" w:rsidP="00A33DCA">
      <w:pPr>
        <w:pStyle w:val="-"/>
        <w:spacing w:after="0" w:line="276" w:lineRule="auto"/>
        <w:rPr>
          <w:rFonts w:ascii="Times New Roman" w:hAnsi="Times New Roman" w:cs="Times New Roman"/>
        </w:rPr>
      </w:pPr>
      <w:r w:rsidRPr="004F7F14">
        <w:rPr>
          <w:rFonts w:ascii="Times New Roman" w:hAnsi="Times New Roman" w:cs="Times New Roman"/>
        </w:rPr>
        <w:t>организация деятельности подразделений пожарной охраны.</w:t>
      </w:r>
    </w:p>
    <w:p w:rsidR="00073951" w:rsidRPr="004F7F14" w:rsidRDefault="00073951" w:rsidP="00A33DCA">
      <w:pPr>
        <w:pStyle w:val="a9"/>
        <w:spacing w:before="0" w:after="0" w:line="276" w:lineRule="auto"/>
        <w:rPr>
          <w:rFonts w:ascii="Times New Roman" w:hAnsi="Times New Roman" w:cs="Times New Roman"/>
        </w:rPr>
      </w:pPr>
      <w:r w:rsidRPr="004F7F14">
        <w:rPr>
          <w:rFonts w:ascii="Times New Roman" w:hAnsi="Times New Roman" w:cs="Times New Roman"/>
        </w:rPr>
        <w:t>Здания, сооружения и строения должны быть обеспечены первичными средствами пожаротушения лицами, уполномоченными владеть, пользоваться или распоряжаться зданиями, сооружениями и строениями.</w:t>
      </w:r>
    </w:p>
    <w:p w:rsidR="00073951" w:rsidRPr="004F7F14" w:rsidRDefault="00073951"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В целях обеспечения пожарной безопасности в лесном фонде Правилами пожарной безопасности в лесах, утвержденными постановлением Правительства Российской Федерации от 30.06.2007 № 417, определены следующие меры: </w:t>
      </w:r>
    </w:p>
    <w:p w:rsidR="00073951" w:rsidRPr="004F7F14" w:rsidRDefault="00073951" w:rsidP="00A33DCA">
      <w:pPr>
        <w:pStyle w:val="-"/>
        <w:spacing w:after="0" w:line="276" w:lineRule="auto"/>
        <w:rPr>
          <w:rFonts w:ascii="Times New Roman" w:hAnsi="Times New Roman" w:cs="Times New Roman"/>
        </w:rPr>
      </w:pPr>
      <w:r w:rsidRPr="004F7F14">
        <w:rPr>
          <w:rFonts w:ascii="Times New Roman" w:hAnsi="Times New Roman" w:cs="Times New Roman"/>
        </w:rPr>
        <w:t>предупреждение лесных пожаров (противопожарное обустройство лесов и обеспечение средствами предупреждения и тушения лесных пожаров);</w:t>
      </w:r>
    </w:p>
    <w:p w:rsidR="00073951" w:rsidRPr="004F7F14" w:rsidRDefault="00073951" w:rsidP="00A33DCA">
      <w:pPr>
        <w:pStyle w:val="-"/>
        <w:spacing w:after="0" w:line="276" w:lineRule="auto"/>
        <w:rPr>
          <w:rFonts w:ascii="Times New Roman" w:hAnsi="Times New Roman" w:cs="Times New Roman"/>
        </w:rPr>
      </w:pPr>
      <w:r w:rsidRPr="004F7F14">
        <w:rPr>
          <w:rFonts w:ascii="Times New Roman" w:hAnsi="Times New Roman" w:cs="Times New Roman"/>
        </w:rPr>
        <w:t>мониторинг пожарной опасности в лесах и лесных пожаров;</w:t>
      </w:r>
    </w:p>
    <w:p w:rsidR="00073951" w:rsidRPr="004F7F14" w:rsidRDefault="00073951" w:rsidP="00A33DCA">
      <w:pPr>
        <w:pStyle w:val="-"/>
        <w:spacing w:after="0" w:line="276" w:lineRule="auto"/>
        <w:rPr>
          <w:rFonts w:ascii="Times New Roman" w:hAnsi="Times New Roman" w:cs="Times New Roman"/>
        </w:rPr>
      </w:pPr>
      <w:r w:rsidRPr="004F7F14">
        <w:rPr>
          <w:rFonts w:ascii="Times New Roman" w:hAnsi="Times New Roman" w:cs="Times New Roman"/>
        </w:rPr>
        <w:t>разработка и утверждение планов тушения лесных пожаров;</w:t>
      </w:r>
    </w:p>
    <w:p w:rsidR="00073951" w:rsidRPr="004F7F14" w:rsidRDefault="00073951" w:rsidP="00A33DCA">
      <w:pPr>
        <w:pStyle w:val="-"/>
        <w:spacing w:after="0" w:line="276" w:lineRule="auto"/>
        <w:rPr>
          <w:rFonts w:ascii="Times New Roman" w:hAnsi="Times New Roman" w:cs="Times New Roman"/>
        </w:rPr>
      </w:pPr>
      <w:r w:rsidRPr="004F7F14">
        <w:rPr>
          <w:rFonts w:ascii="Times New Roman" w:hAnsi="Times New Roman" w:cs="Times New Roman"/>
        </w:rPr>
        <w:t>иные меры пожарной безопасности в лесах.</w:t>
      </w:r>
    </w:p>
    <w:p w:rsidR="00073951" w:rsidRPr="004F7F14" w:rsidRDefault="00073951" w:rsidP="00A33DCA">
      <w:pPr>
        <w:pStyle w:val="a9"/>
        <w:spacing w:before="0" w:after="0" w:line="276" w:lineRule="auto"/>
        <w:rPr>
          <w:rFonts w:ascii="Times New Roman" w:hAnsi="Times New Roman" w:cs="Times New Roman"/>
        </w:rPr>
      </w:pPr>
      <w:r w:rsidRPr="004F7F14">
        <w:rPr>
          <w:rFonts w:ascii="Times New Roman" w:hAnsi="Times New Roman" w:cs="Times New Roman"/>
        </w:rPr>
        <w:t>Требования к мерам пожарной безопасности в лесах являются обязательными для исполнения органами государственной власти, органами местного самоуправления, а также юридическими лицами и гражданами.</w:t>
      </w:r>
    </w:p>
    <w:p w:rsidR="00073951" w:rsidRPr="004F7F14" w:rsidRDefault="00073951" w:rsidP="00A33DCA">
      <w:pPr>
        <w:pStyle w:val="a9"/>
        <w:spacing w:before="0" w:after="0" w:line="276" w:lineRule="auto"/>
        <w:rPr>
          <w:rFonts w:ascii="Times New Roman" w:hAnsi="Times New Roman" w:cs="Times New Roman"/>
        </w:rPr>
      </w:pPr>
      <w:r w:rsidRPr="004F7F14">
        <w:rPr>
          <w:rFonts w:ascii="Times New Roman" w:hAnsi="Times New Roman" w:cs="Times New Roman"/>
        </w:rPr>
        <w:t>Профилактические противопожарные мероприятия в лесном фонде являются основой предупреждения возникновения лесных пожаров. Выполнение противопожарных мероприятий на арендуемых участках лесного фонда обеспечивается арендаторами данных участков лесного фонда, которые проводят мероприятия, направленные на охрану лесов от пожаров.</w:t>
      </w:r>
    </w:p>
    <w:p w:rsidR="00073951" w:rsidRPr="004F7F14" w:rsidRDefault="00073951" w:rsidP="00A33DCA">
      <w:pPr>
        <w:pStyle w:val="a9"/>
        <w:spacing w:before="0" w:after="0" w:line="276" w:lineRule="auto"/>
        <w:rPr>
          <w:rFonts w:ascii="Times New Roman" w:hAnsi="Times New Roman" w:cs="Times New Roman"/>
        </w:rPr>
      </w:pPr>
      <w:r w:rsidRPr="004F7F14">
        <w:rPr>
          <w:rFonts w:ascii="Times New Roman" w:hAnsi="Times New Roman" w:cs="Times New Roman"/>
        </w:rPr>
        <w:t>В соответствии с приказом Рослесхоза от 27.04.2012 № 174 «Об утверждении нормативов противопожарного обустройства лесов» меры противопожарного обустройства лесов включают в себя:</w:t>
      </w:r>
    </w:p>
    <w:p w:rsidR="00073951" w:rsidRPr="004F7F14" w:rsidRDefault="00073951" w:rsidP="00A33DCA">
      <w:pPr>
        <w:pStyle w:val="-"/>
        <w:spacing w:after="0" w:line="276" w:lineRule="auto"/>
        <w:rPr>
          <w:rFonts w:ascii="Times New Roman" w:hAnsi="Times New Roman" w:cs="Times New Roman"/>
        </w:rPr>
      </w:pPr>
      <w:r w:rsidRPr="004F7F14">
        <w:rPr>
          <w:rFonts w:ascii="Times New Roman" w:hAnsi="Times New Roman" w:cs="Times New Roman"/>
        </w:rPr>
        <w:t>строительство, реконструкцию и эксплуатацию лесных дорог, предназначенных для охраны лесов от пожаров;</w:t>
      </w:r>
    </w:p>
    <w:p w:rsidR="00073951" w:rsidRPr="004F7F14" w:rsidRDefault="00073951" w:rsidP="00A33DCA">
      <w:pPr>
        <w:pStyle w:val="-"/>
        <w:spacing w:after="0" w:line="276" w:lineRule="auto"/>
        <w:rPr>
          <w:rFonts w:ascii="Times New Roman" w:hAnsi="Times New Roman" w:cs="Times New Roman"/>
        </w:rPr>
      </w:pPr>
      <w:r w:rsidRPr="004F7F14">
        <w:rPr>
          <w:rFonts w:ascii="Times New Roman" w:hAnsi="Times New Roman" w:cs="Times New Roman"/>
        </w:rPr>
        <w:t>строительство, реконструкцию и эксплуатацию посадочных площадок для самолетов, вертолетов, используемых в целях проведения авиационных работ по охране и защите лесов;</w:t>
      </w:r>
    </w:p>
    <w:p w:rsidR="00073951" w:rsidRPr="004F7F14" w:rsidRDefault="00073951" w:rsidP="00A33DCA">
      <w:pPr>
        <w:pStyle w:val="-"/>
        <w:spacing w:after="0" w:line="276" w:lineRule="auto"/>
        <w:rPr>
          <w:rFonts w:ascii="Times New Roman" w:hAnsi="Times New Roman" w:cs="Times New Roman"/>
        </w:rPr>
      </w:pPr>
      <w:r w:rsidRPr="004F7F14">
        <w:rPr>
          <w:rFonts w:ascii="Times New Roman" w:hAnsi="Times New Roman" w:cs="Times New Roman"/>
        </w:rPr>
        <w:t>прокладку просек, противопожарных разрывов, устройство противопожарных минерализованных полос;</w:t>
      </w:r>
    </w:p>
    <w:p w:rsidR="00073951" w:rsidRPr="004F7F14" w:rsidRDefault="00073951" w:rsidP="00A33DCA">
      <w:pPr>
        <w:pStyle w:val="-"/>
        <w:spacing w:after="0" w:line="276" w:lineRule="auto"/>
        <w:rPr>
          <w:rFonts w:ascii="Times New Roman" w:hAnsi="Times New Roman" w:cs="Times New Roman"/>
        </w:rPr>
      </w:pPr>
      <w:r w:rsidRPr="004F7F14">
        <w:rPr>
          <w:rFonts w:ascii="Times New Roman" w:hAnsi="Times New Roman" w:cs="Times New Roman"/>
        </w:rPr>
        <w:t>строительство, реконструкцию и эксплуатацию пожарных наблюдательных пунктов (вышек, мачт, павильонов и других наблюдательных пунктов), пунктов сосредоточения противопожарного инвентаря;</w:t>
      </w:r>
    </w:p>
    <w:p w:rsidR="00073951" w:rsidRPr="004F7F14" w:rsidRDefault="00073951" w:rsidP="00A33DCA">
      <w:pPr>
        <w:pStyle w:val="-"/>
        <w:spacing w:after="0" w:line="276" w:lineRule="auto"/>
        <w:rPr>
          <w:rFonts w:ascii="Times New Roman" w:hAnsi="Times New Roman" w:cs="Times New Roman"/>
        </w:rPr>
      </w:pPr>
      <w:r w:rsidRPr="004F7F14">
        <w:rPr>
          <w:rFonts w:ascii="Times New Roman" w:hAnsi="Times New Roman" w:cs="Times New Roman"/>
        </w:rPr>
        <w:t>устройство пожарных водоемов и подъездов к источникам противопожарного водоснабжения;</w:t>
      </w:r>
    </w:p>
    <w:p w:rsidR="00073951" w:rsidRPr="004F7F14" w:rsidRDefault="00073951" w:rsidP="00A33DCA">
      <w:pPr>
        <w:pStyle w:val="-"/>
        <w:spacing w:after="0" w:line="276" w:lineRule="auto"/>
        <w:rPr>
          <w:rFonts w:ascii="Times New Roman" w:hAnsi="Times New Roman" w:cs="Times New Roman"/>
        </w:rPr>
      </w:pPr>
      <w:r w:rsidRPr="004F7F14">
        <w:rPr>
          <w:rFonts w:ascii="Times New Roman" w:hAnsi="Times New Roman" w:cs="Times New Roman"/>
        </w:rPr>
        <w:t>проведение работ по гидромелиорации;</w:t>
      </w:r>
    </w:p>
    <w:p w:rsidR="00073951" w:rsidRPr="004F7F14" w:rsidRDefault="00073951" w:rsidP="00A33DCA">
      <w:pPr>
        <w:pStyle w:val="-"/>
        <w:spacing w:after="0" w:line="276" w:lineRule="auto"/>
        <w:rPr>
          <w:rFonts w:ascii="Times New Roman" w:hAnsi="Times New Roman" w:cs="Times New Roman"/>
        </w:rPr>
      </w:pPr>
      <w:r w:rsidRPr="004F7F14">
        <w:rPr>
          <w:rFonts w:ascii="Times New Roman" w:hAnsi="Times New Roman" w:cs="Times New Roman"/>
        </w:rPr>
        <w:t>снижение природной пожарной опасности лесов путем регулирования породного состава лесных насаждений и проведения санитарно-оздоровительных мероприятий;</w:t>
      </w:r>
    </w:p>
    <w:p w:rsidR="00073951" w:rsidRPr="004F7F14" w:rsidRDefault="00073951" w:rsidP="00A33DCA">
      <w:pPr>
        <w:pStyle w:val="-"/>
        <w:spacing w:after="0" w:line="276" w:lineRule="auto"/>
        <w:rPr>
          <w:rFonts w:ascii="Times New Roman" w:hAnsi="Times New Roman" w:cs="Times New Roman"/>
        </w:rPr>
      </w:pPr>
      <w:r w:rsidRPr="004F7F14">
        <w:rPr>
          <w:rFonts w:ascii="Times New Roman" w:hAnsi="Times New Roman" w:cs="Times New Roman"/>
        </w:rPr>
        <w:t>проведение профилактического контролируемого противопожарного выжигания хвороста, лесной подстилки, сухой травы и других лесных горючих материалов;</w:t>
      </w:r>
    </w:p>
    <w:p w:rsidR="00073951" w:rsidRPr="004F7F14" w:rsidRDefault="00073951" w:rsidP="00A33DCA">
      <w:pPr>
        <w:pStyle w:val="-"/>
        <w:spacing w:after="0" w:line="276" w:lineRule="auto"/>
        <w:rPr>
          <w:rFonts w:ascii="Times New Roman" w:hAnsi="Times New Roman" w:cs="Times New Roman"/>
        </w:rPr>
      </w:pPr>
      <w:r w:rsidRPr="004F7F14">
        <w:rPr>
          <w:rFonts w:ascii="Times New Roman" w:hAnsi="Times New Roman" w:cs="Times New Roman"/>
        </w:rPr>
        <w:t>прочистка и обновление просек, прочистка противопожарных минерализованных полос;</w:t>
      </w:r>
    </w:p>
    <w:p w:rsidR="00073951" w:rsidRPr="004F7F14" w:rsidRDefault="00073951" w:rsidP="00A33DCA">
      <w:pPr>
        <w:pStyle w:val="-"/>
        <w:spacing w:after="0" w:line="276" w:lineRule="auto"/>
        <w:rPr>
          <w:rFonts w:ascii="Times New Roman" w:hAnsi="Times New Roman" w:cs="Times New Roman"/>
        </w:rPr>
      </w:pPr>
      <w:r w:rsidRPr="004F7F14">
        <w:rPr>
          <w:rFonts w:ascii="Times New Roman" w:hAnsi="Times New Roman" w:cs="Times New Roman"/>
        </w:rPr>
        <w:t>благоустройство зон отдыха граждан, пребывающих в лесах, в соответствии с Лесным кодексом Российской Федерации;</w:t>
      </w:r>
    </w:p>
    <w:p w:rsidR="00073951" w:rsidRPr="004F7F14" w:rsidRDefault="00073951" w:rsidP="00A33DCA">
      <w:pPr>
        <w:pStyle w:val="-"/>
        <w:spacing w:after="0" w:line="276" w:lineRule="auto"/>
        <w:rPr>
          <w:rFonts w:ascii="Times New Roman" w:hAnsi="Times New Roman" w:cs="Times New Roman"/>
        </w:rPr>
      </w:pPr>
      <w:r w:rsidRPr="004F7F14">
        <w:rPr>
          <w:rFonts w:ascii="Times New Roman" w:hAnsi="Times New Roman" w:cs="Times New Roman"/>
        </w:rPr>
        <w:t>установка и эксплуатация шлагбаумов, устройство преград, обеспечивающих ограничение пребывания граждан в лесах в целях обеспечения пожарной безопасности;</w:t>
      </w:r>
    </w:p>
    <w:p w:rsidR="00073951" w:rsidRPr="004F7F14" w:rsidRDefault="00073951" w:rsidP="00A33DCA">
      <w:pPr>
        <w:pStyle w:val="-"/>
        <w:spacing w:after="0" w:line="276" w:lineRule="auto"/>
        <w:rPr>
          <w:rFonts w:ascii="Times New Roman" w:hAnsi="Times New Roman" w:cs="Times New Roman"/>
        </w:rPr>
      </w:pPr>
      <w:r w:rsidRPr="004F7F14">
        <w:rPr>
          <w:rFonts w:ascii="Times New Roman" w:hAnsi="Times New Roman" w:cs="Times New Roman"/>
        </w:rPr>
        <w:t>установка и размещение стендов и других знаков и указателей, содержащих информацию о мерах пожарной безопасности в лесах.</w:t>
      </w:r>
    </w:p>
    <w:p w:rsidR="00073951" w:rsidRPr="004F7F14" w:rsidRDefault="00073951" w:rsidP="00A33DCA">
      <w:pPr>
        <w:pStyle w:val="a9"/>
        <w:spacing w:before="0" w:after="0" w:line="276" w:lineRule="auto"/>
        <w:rPr>
          <w:rFonts w:ascii="Times New Roman" w:hAnsi="Times New Roman" w:cs="Times New Roman"/>
        </w:rPr>
      </w:pPr>
      <w:r w:rsidRPr="004F7F14">
        <w:rPr>
          <w:rFonts w:ascii="Times New Roman" w:hAnsi="Times New Roman" w:cs="Times New Roman"/>
        </w:rPr>
        <w:t>Противопожарные расстояния, в пределах которых осуществляются вырубка деревьев, кустарников, очистка от захламления, устанавливаются в соответствии с Федеральным законом № 123-ФЗ, Лесным кодексом Российской Федерации.</w:t>
      </w:r>
    </w:p>
    <w:p w:rsidR="00073951" w:rsidRPr="004F7F14" w:rsidRDefault="00073951" w:rsidP="00A33DCA">
      <w:pPr>
        <w:pStyle w:val="a9"/>
        <w:spacing w:before="0" w:after="0" w:line="276" w:lineRule="auto"/>
        <w:rPr>
          <w:rFonts w:ascii="Times New Roman" w:hAnsi="Times New Roman" w:cs="Times New Roman"/>
        </w:rPr>
      </w:pPr>
      <w:r w:rsidRPr="004F7F14">
        <w:rPr>
          <w:rFonts w:ascii="Times New Roman" w:hAnsi="Times New Roman" w:cs="Times New Roman"/>
        </w:rPr>
        <w:t>Обеспечение средствами предупреждения и тушения лесных пожаров включает в себя:</w:t>
      </w:r>
    </w:p>
    <w:p w:rsidR="00073951" w:rsidRPr="004F7F14" w:rsidRDefault="00073951" w:rsidP="00A33DCA">
      <w:pPr>
        <w:pStyle w:val="-"/>
        <w:spacing w:after="0" w:line="276" w:lineRule="auto"/>
        <w:rPr>
          <w:rFonts w:ascii="Times New Roman" w:hAnsi="Times New Roman" w:cs="Times New Roman"/>
        </w:rPr>
      </w:pPr>
      <w:r w:rsidRPr="004F7F14">
        <w:rPr>
          <w:rFonts w:ascii="Times New Roman" w:hAnsi="Times New Roman" w:cs="Times New Roman"/>
        </w:rPr>
        <w:t>приобретение противопожарного снаряжения и инвентаря;</w:t>
      </w:r>
    </w:p>
    <w:p w:rsidR="00073951" w:rsidRPr="004F7F14" w:rsidRDefault="00073951" w:rsidP="00A33DCA">
      <w:pPr>
        <w:pStyle w:val="-"/>
        <w:spacing w:after="0" w:line="276" w:lineRule="auto"/>
        <w:rPr>
          <w:rFonts w:ascii="Times New Roman" w:hAnsi="Times New Roman" w:cs="Times New Roman"/>
        </w:rPr>
      </w:pPr>
      <w:r w:rsidRPr="004F7F14">
        <w:rPr>
          <w:rFonts w:ascii="Times New Roman" w:hAnsi="Times New Roman" w:cs="Times New Roman"/>
        </w:rPr>
        <w:t>содержание пожарной техники и оборудования, систем связи и оповещения;</w:t>
      </w:r>
    </w:p>
    <w:p w:rsidR="00073951" w:rsidRPr="004F7F14" w:rsidRDefault="00073951" w:rsidP="00A33DCA">
      <w:pPr>
        <w:pStyle w:val="-"/>
        <w:spacing w:after="0" w:line="276" w:lineRule="auto"/>
        <w:rPr>
          <w:rFonts w:ascii="Times New Roman" w:hAnsi="Times New Roman" w:cs="Times New Roman"/>
        </w:rPr>
      </w:pPr>
      <w:r w:rsidRPr="004F7F14">
        <w:rPr>
          <w:rFonts w:ascii="Times New Roman" w:hAnsi="Times New Roman" w:cs="Times New Roman"/>
        </w:rPr>
        <w:t>создание резерва пожарной техники и оборудования, противопожарного снаряжения и инвентаря, а также горюче-смазочных материалов.</w:t>
      </w:r>
    </w:p>
    <w:p w:rsidR="00073951" w:rsidRPr="004F7F14" w:rsidRDefault="00073951" w:rsidP="00A33DCA">
      <w:pPr>
        <w:pStyle w:val="a9"/>
        <w:spacing w:before="0" w:after="0" w:line="276" w:lineRule="auto"/>
        <w:rPr>
          <w:rFonts w:ascii="Times New Roman" w:hAnsi="Times New Roman" w:cs="Times New Roman"/>
        </w:rPr>
      </w:pPr>
      <w:r w:rsidRPr="004F7F14">
        <w:rPr>
          <w:rFonts w:ascii="Times New Roman" w:hAnsi="Times New Roman" w:cs="Times New Roman"/>
        </w:rPr>
        <w:t>Система оценки и прогноза пожарной опасности должна базироваться на данных наземных, авиационных и космических наблюдений за погодой.</w:t>
      </w:r>
    </w:p>
    <w:p w:rsidR="00073951" w:rsidRPr="004F7F14" w:rsidRDefault="00073951" w:rsidP="00A33DCA">
      <w:pPr>
        <w:pStyle w:val="a9"/>
        <w:spacing w:before="0" w:after="0" w:line="276" w:lineRule="auto"/>
        <w:rPr>
          <w:rFonts w:ascii="Times New Roman" w:hAnsi="Times New Roman" w:cs="Times New Roman"/>
        </w:rPr>
      </w:pPr>
      <w:r w:rsidRPr="004F7F14">
        <w:rPr>
          <w:rFonts w:ascii="Times New Roman" w:hAnsi="Times New Roman" w:cs="Times New Roman"/>
        </w:rPr>
        <w:t>Организация лесоавиационных работ проводится в соответствии с Порядком организации и выполнения авиационных работ по охране лесов от пожаров, утвержденным приказом Минприроды России от 15.11.2016 № 597.</w:t>
      </w:r>
    </w:p>
    <w:p w:rsidR="00073951" w:rsidRPr="004F7F14" w:rsidRDefault="00073951" w:rsidP="00A33DCA">
      <w:pPr>
        <w:pStyle w:val="a9"/>
        <w:spacing w:before="0" w:after="0" w:line="276" w:lineRule="auto"/>
        <w:rPr>
          <w:rFonts w:ascii="Times New Roman" w:hAnsi="Times New Roman" w:cs="Times New Roman"/>
        </w:rPr>
      </w:pPr>
      <w:r w:rsidRPr="004F7F14">
        <w:rPr>
          <w:rFonts w:ascii="Times New Roman" w:hAnsi="Times New Roman" w:cs="Times New Roman"/>
        </w:rPr>
        <w:t>Приоритетными направлениями в области пожарной безопасности являются:</w:t>
      </w:r>
    </w:p>
    <w:p w:rsidR="00073951" w:rsidRPr="004F7F14" w:rsidRDefault="00073951" w:rsidP="00A33DCA">
      <w:pPr>
        <w:pStyle w:val="-"/>
        <w:spacing w:after="0" w:line="276" w:lineRule="auto"/>
        <w:rPr>
          <w:rFonts w:ascii="Times New Roman" w:hAnsi="Times New Roman" w:cs="Times New Roman"/>
        </w:rPr>
      </w:pPr>
      <w:r w:rsidRPr="004F7F14">
        <w:rPr>
          <w:rFonts w:ascii="Times New Roman" w:hAnsi="Times New Roman" w:cs="Times New Roman"/>
        </w:rPr>
        <w:t>актуализация нормативно-правовой базы;</w:t>
      </w:r>
    </w:p>
    <w:p w:rsidR="00073951" w:rsidRPr="004F7F14" w:rsidRDefault="00073951" w:rsidP="00A33DCA">
      <w:pPr>
        <w:pStyle w:val="-"/>
        <w:spacing w:after="0" w:line="276" w:lineRule="auto"/>
        <w:rPr>
          <w:rFonts w:ascii="Times New Roman" w:hAnsi="Times New Roman" w:cs="Times New Roman"/>
        </w:rPr>
      </w:pPr>
      <w:r w:rsidRPr="004F7F14">
        <w:rPr>
          <w:rFonts w:ascii="Times New Roman" w:hAnsi="Times New Roman" w:cs="Times New Roman"/>
        </w:rPr>
        <w:t>обеспечение качественного повышения уровня защищенности населения и объектов защиты от пожаров;</w:t>
      </w:r>
    </w:p>
    <w:p w:rsidR="00073951" w:rsidRPr="004F7F14" w:rsidRDefault="00073951" w:rsidP="00A33DCA">
      <w:pPr>
        <w:pStyle w:val="-"/>
        <w:spacing w:after="0" w:line="276" w:lineRule="auto"/>
        <w:rPr>
          <w:rFonts w:ascii="Times New Roman" w:hAnsi="Times New Roman" w:cs="Times New Roman"/>
        </w:rPr>
      </w:pPr>
      <w:r w:rsidRPr="004F7F14">
        <w:rPr>
          <w:rFonts w:ascii="Times New Roman" w:hAnsi="Times New Roman" w:cs="Times New Roman"/>
        </w:rPr>
        <w:t>обеспечение эффективного функционирования и развития пожарной охраны;</w:t>
      </w:r>
    </w:p>
    <w:p w:rsidR="00073951" w:rsidRPr="004F7F14" w:rsidRDefault="00073951" w:rsidP="00A33DCA">
      <w:pPr>
        <w:pStyle w:val="-"/>
        <w:spacing w:after="0" w:line="276" w:lineRule="auto"/>
        <w:rPr>
          <w:rFonts w:ascii="Times New Roman" w:hAnsi="Times New Roman" w:cs="Times New Roman"/>
        </w:rPr>
      </w:pPr>
      <w:r w:rsidRPr="004F7F14">
        <w:rPr>
          <w:rFonts w:ascii="Times New Roman" w:hAnsi="Times New Roman" w:cs="Times New Roman"/>
        </w:rPr>
        <w:t>выработка и реализация государственной научно-технической политики в области пожарной безопасности.</w:t>
      </w:r>
    </w:p>
    <w:p w:rsidR="00073951" w:rsidRPr="004F7F14" w:rsidRDefault="00073951" w:rsidP="00A33DCA">
      <w:pPr>
        <w:pStyle w:val="a9"/>
        <w:spacing w:before="0" w:after="0" w:line="276" w:lineRule="auto"/>
        <w:rPr>
          <w:rFonts w:ascii="Times New Roman" w:hAnsi="Times New Roman" w:cs="Times New Roman"/>
        </w:rPr>
      </w:pPr>
      <w:r w:rsidRPr="004F7F14">
        <w:rPr>
          <w:rFonts w:ascii="Times New Roman" w:hAnsi="Times New Roman" w:cs="Times New Roman"/>
        </w:rPr>
        <w:t>Указом Президента Российской Федерации от 16.10.2019 № 501 «О Стратегии в области развития гражданской обороны, защиты населения и территорий от чрезвычайных ситуаций, обеспечения пожарной безопасности и безопасности людей на водных объектах на период до 2030 года» определены стратегические цели в области развития гражданской обороны, защиты населения и территорий от чрезвычайных ситуаций, обеспечения пожарной безопасности и безопасности людей на водных объектах на период до 2030 года:</w:t>
      </w:r>
    </w:p>
    <w:p w:rsidR="00073951" w:rsidRPr="004F7F14" w:rsidRDefault="00073951" w:rsidP="00A33DCA">
      <w:pPr>
        <w:pStyle w:val="-"/>
        <w:spacing w:after="0" w:line="276" w:lineRule="auto"/>
        <w:rPr>
          <w:rFonts w:ascii="Times New Roman" w:hAnsi="Times New Roman" w:cs="Times New Roman"/>
        </w:rPr>
      </w:pPr>
      <w:r w:rsidRPr="004F7F14">
        <w:rPr>
          <w:rFonts w:ascii="Times New Roman" w:hAnsi="Times New Roman" w:cs="Times New Roman"/>
        </w:rPr>
        <w:t>повышение уровня защищенности населения, материальных и культурных ценностей за счет использования современных и перспективных спасательных технологий и образцов спасательной техники;</w:t>
      </w:r>
    </w:p>
    <w:p w:rsidR="00073951" w:rsidRPr="004F7F14" w:rsidRDefault="00073951" w:rsidP="00A33DCA">
      <w:pPr>
        <w:pStyle w:val="-"/>
        <w:spacing w:after="0" w:line="276" w:lineRule="auto"/>
        <w:rPr>
          <w:rFonts w:ascii="Times New Roman" w:hAnsi="Times New Roman" w:cs="Times New Roman"/>
        </w:rPr>
      </w:pPr>
      <w:r w:rsidRPr="004F7F14">
        <w:rPr>
          <w:rFonts w:ascii="Times New Roman" w:hAnsi="Times New Roman" w:cs="Times New Roman"/>
        </w:rPr>
        <w:t>достижение такого уровня реагирования органов управления гражданской обороной и сил гражданской обороны, органов управления и сил единой государственной системы предупреждения и ликвидации чрезвычайных ситуаций, который будет соответствовать прогнозируемым опасностям, возникающим при военных конфликтах или вследствие этих конфликтов, и рискам возникновения чрезвычайных ситуаций, пожаров и происшествий на водных объектах.</w:t>
      </w:r>
    </w:p>
    <w:p w:rsidR="00073951" w:rsidRPr="004F7F14" w:rsidRDefault="00073951" w:rsidP="00A33DCA">
      <w:pPr>
        <w:pStyle w:val="a9"/>
        <w:spacing w:before="0" w:after="0" w:line="276" w:lineRule="auto"/>
        <w:rPr>
          <w:rFonts w:ascii="Times New Roman" w:hAnsi="Times New Roman" w:cs="Times New Roman"/>
        </w:rPr>
      </w:pPr>
      <w:r w:rsidRPr="004F7F14">
        <w:rPr>
          <w:rFonts w:ascii="Times New Roman" w:hAnsi="Times New Roman" w:cs="Times New Roman"/>
        </w:rPr>
        <w:t>В целях реализации приведенных выше Указов Президента на территории Сахалинской области принята и реализуется государственная программа «Защита населения и территории Сахалинской области от чрезвычайных ситуаций природного и техногенного характера, обеспечение пожарной безопасности и безопасности людей на водных объектах», утвержденная постановлением Правительства Сахалинской области от 23.06.2013 № 366.</w:t>
      </w:r>
    </w:p>
    <w:bookmarkEnd w:id="447"/>
    <w:bookmarkEnd w:id="448"/>
    <w:bookmarkEnd w:id="449"/>
    <w:bookmarkEnd w:id="450"/>
    <w:bookmarkEnd w:id="451"/>
    <w:bookmarkEnd w:id="452"/>
    <w:bookmarkEnd w:id="453"/>
    <w:bookmarkEnd w:id="454"/>
    <w:bookmarkEnd w:id="455"/>
    <w:bookmarkEnd w:id="456"/>
    <w:bookmarkEnd w:id="457"/>
    <w:p w:rsidR="00CE5FBD" w:rsidRPr="004F7F14" w:rsidRDefault="00CE5FBD"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Противопожарная служба </w:t>
      </w:r>
      <w:r w:rsidR="00EA17A6">
        <w:rPr>
          <w:rFonts w:ascii="Times New Roman" w:hAnsi="Times New Roman" w:cs="Times New Roman"/>
        </w:rPr>
        <w:t>Анивского муниципального округа</w:t>
      </w:r>
      <w:r w:rsidRPr="004F7F14">
        <w:rPr>
          <w:rFonts w:ascii="Times New Roman" w:hAnsi="Times New Roman" w:cs="Times New Roman"/>
        </w:rPr>
        <w:t xml:space="preserve"> – это совокупность сил и средств пожарной охраны и аварийно-спасательных формирований, рассредоточенных на территории муниципального образования, целью которых является защита жизни и здоровья людей, имущества при пожарах, проведение аварийно-спасательных работ, организация и осуществление профилактики пожаров. Противопожарная служба осуществляет свою деятельность через органы управления и подразделения.</w:t>
      </w:r>
    </w:p>
    <w:p w:rsidR="00CE5FBD" w:rsidRPr="004F7F14" w:rsidRDefault="00CE5FBD"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Противопожарную безопасность </w:t>
      </w:r>
      <w:r w:rsidR="00EA17A6">
        <w:rPr>
          <w:rFonts w:ascii="Times New Roman" w:hAnsi="Times New Roman" w:cs="Times New Roman"/>
        </w:rPr>
        <w:t>муниципального округа</w:t>
      </w:r>
      <w:r w:rsidRPr="004F7F14">
        <w:rPr>
          <w:rFonts w:ascii="Times New Roman" w:hAnsi="Times New Roman" w:cs="Times New Roman"/>
        </w:rPr>
        <w:t xml:space="preserve"> обеспечивают: </w:t>
      </w:r>
    </w:p>
    <w:p w:rsidR="00CE5FBD" w:rsidRPr="004F7F14" w:rsidRDefault="00CE5FBD" w:rsidP="00A33DCA">
      <w:pPr>
        <w:pStyle w:val="-"/>
        <w:spacing w:after="0" w:line="276" w:lineRule="auto"/>
        <w:rPr>
          <w:rFonts w:ascii="Times New Roman" w:eastAsiaTheme="minorHAnsi" w:hAnsi="Times New Roman" w:cs="Times New Roman"/>
          <w:lang w:eastAsia="en-US"/>
        </w:rPr>
      </w:pPr>
      <w:r w:rsidRPr="004F7F14">
        <w:rPr>
          <w:rFonts w:ascii="Times New Roman" w:eastAsiaTheme="minorHAnsi" w:hAnsi="Times New Roman" w:cs="Times New Roman"/>
          <w:lang w:eastAsia="en-US"/>
        </w:rPr>
        <w:t>ОСП Анивский П</w:t>
      </w:r>
      <w:r w:rsidR="00CB56AE">
        <w:rPr>
          <w:rFonts w:ascii="Times New Roman" w:eastAsiaTheme="minorHAnsi" w:hAnsi="Times New Roman" w:cs="Times New Roman"/>
          <w:lang w:val="en-US" w:eastAsia="en-US"/>
        </w:rPr>
        <w:t>C</w:t>
      </w:r>
      <w:r w:rsidR="00CB56AE">
        <w:rPr>
          <w:rFonts w:ascii="Times New Roman" w:eastAsiaTheme="minorHAnsi" w:hAnsi="Times New Roman" w:cs="Times New Roman"/>
          <w:lang w:eastAsia="en-US"/>
        </w:rPr>
        <w:t>О ОКУ «</w:t>
      </w:r>
      <w:r w:rsidRPr="004F7F14">
        <w:rPr>
          <w:rFonts w:ascii="Times New Roman" w:eastAsiaTheme="minorHAnsi" w:hAnsi="Times New Roman" w:cs="Times New Roman"/>
          <w:lang w:eastAsia="en-US"/>
        </w:rPr>
        <w:t>ППС Сахалинской обла</w:t>
      </w:r>
      <w:r w:rsidR="00CB56AE">
        <w:rPr>
          <w:rFonts w:ascii="Times New Roman" w:eastAsiaTheme="minorHAnsi" w:hAnsi="Times New Roman" w:cs="Times New Roman"/>
          <w:lang w:eastAsia="en-US"/>
        </w:rPr>
        <w:t>сти», г. Анива, ул. Пудова, 22</w:t>
      </w:r>
      <w:r w:rsidRPr="004F7F14">
        <w:rPr>
          <w:rFonts w:ascii="Times New Roman" w:eastAsiaTheme="minorHAnsi" w:hAnsi="Times New Roman" w:cs="Times New Roman"/>
          <w:lang w:eastAsia="en-US"/>
        </w:rPr>
        <w:t>, куда входят:</w:t>
      </w:r>
    </w:p>
    <w:p w:rsidR="00CE5FBD" w:rsidRPr="004F7F14" w:rsidRDefault="00CE5FBD" w:rsidP="00A33DCA">
      <w:pPr>
        <w:numPr>
          <w:ilvl w:val="0"/>
          <w:numId w:val="31"/>
        </w:numPr>
        <w:spacing w:line="276" w:lineRule="auto"/>
        <w:ind w:left="1843"/>
        <w:jc w:val="both"/>
      </w:pPr>
      <w:r w:rsidRPr="004F7F14">
        <w:t>П</w:t>
      </w:r>
      <w:r w:rsidR="00CB56AE">
        <w:rPr>
          <w:lang w:val="en-US"/>
        </w:rPr>
        <w:t>C</w:t>
      </w:r>
      <w:r w:rsidRPr="004F7F14">
        <w:t>Ч №51 г. Анива;</w:t>
      </w:r>
    </w:p>
    <w:p w:rsidR="00CE5FBD" w:rsidRPr="004F7F14" w:rsidRDefault="00CE5FBD" w:rsidP="00A33DCA">
      <w:pPr>
        <w:numPr>
          <w:ilvl w:val="0"/>
          <w:numId w:val="31"/>
        </w:numPr>
        <w:spacing w:line="276" w:lineRule="auto"/>
        <w:ind w:left="1843"/>
        <w:jc w:val="both"/>
      </w:pPr>
      <w:r w:rsidRPr="004F7F14">
        <w:t>ОП П</w:t>
      </w:r>
      <w:r w:rsidR="00CB56AE">
        <w:rPr>
          <w:lang w:val="en-US"/>
        </w:rPr>
        <w:t>C</w:t>
      </w:r>
      <w:r w:rsidRPr="004F7F14">
        <w:t>Ч №51 с. Огоньки;</w:t>
      </w:r>
    </w:p>
    <w:p w:rsidR="00CE5FBD" w:rsidRPr="004F7F14" w:rsidRDefault="00CE5FBD" w:rsidP="00A33DCA">
      <w:pPr>
        <w:numPr>
          <w:ilvl w:val="0"/>
          <w:numId w:val="31"/>
        </w:numPr>
        <w:spacing w:line="276" w:lineRule="auto"/>
        <w:ind w:left="1843"/>
        <w:jc w:val="both"/>
      </w:pPr>
      <w:r w:rsidRPr="004F7F14">
        <w:t>ОП П</w:t>
      </w:r>
      <w:r w:rsidR="00CB56AE">
        <w:rPr>
          <w:lang w:val="en-US"/>
        </w:rPr>
        <w:t>C</w:t>
      </w:r>
      <w:r w:rsidRPr="004F7F14">
        <w:t>Ч №51 с. Таранай;</w:t>
      </w:r>
    </w:p>
    <w:p w:rsidR="00CE5FBD" w:rsidRPr="004F7F14" w:rsidRDefault="00CE5FBD" w:rsidP="00A33DCA">
      <w:pPr>
        <w:numPr>
          <w:ilvl w:val="0"/>
          <w:numId w:val="31"/>
        </w:numPr>
        <w:spacing w:line="276" w:lineRule="auto"/>
        <w:ind w:left="1843"/>
        <w:jc w:val="both"/>
      </w:pPr>
      <w:r w:rsidRPr="004F7F14">
        <w:t>П</w:t>
      </w:r>
      <w:r w:rsidR="00CB56AE">
        <w:rPr>
          <w:lang w:val="en-US"/>
        </w:rPr>
        <w:t>C</w:t>
      </w:r>
      <w:r w:rsidRPr="004F7F14">
        <w:t>Ч №52 с. Троицкое.</w:t>
      </w:r>
    </w:p>
    <w:p w:rsidR="00CE5FBD" w:rsidRPr="004F7F14" w:rsidRDefault="00CE5FBD"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Несмотря на основательный технический, а также штатный состав противопожарной службы на территории </w:t>
      </w:r>
      <w:r w:rsidR="00EA17A6">
        <w:rPr>
          <w:rFonts w:ascii="Times New Roman" w:hAnsi="Times New Roman" w:cs="Times New Roman"/>
        </w:rPr>
        <w:t>Анивского муниципального округа</w:t>
      </w:r>
      <w:r w:rsidRPr="004F7F14">
        <w:rPr>
          <w:rFonts w:ascii="Times New Roman" w:hAnsi="Times New Roman" w:cs="Times New Roman"/>
        </w:rPr>
        <w:t xml:space="preserve">, уровень обеспеченности </w:t>
      </w:r>
      <w:r w:rsidR="00EA17A6">
        <w:rPr>
          <w:rFonts w:ascii="Times New Roman" w:hAnsi="Times New Roman" w:cs="Times New Roman"/>
        </w:rPr>
        <w:t>муниципального округа</w:t>
      </w:r>
      <w:r w:rsidRPr="004F7F14">
        <w:rPr>
          <w:rFonts w:ascii="Times New Roman" w:hAnsi="Times New Roman" w:cs="Times New Roman"/>
        </w:rPr>
        <w:t xml:space="preserve"> объектами, обеспечивающими противопожарную безопасность территории, недостаточный.</w:t>
      </w:r>
    </w:p>
    <w:p w:rsidR="00CE5FBD" w:rsidRPr="004F7F14" w:rsidRDefault="00CE5FBD" w:rsidP="00A33DCA">
      <w:pPr>
        <w:pStyle w:val="a9"/>
        <w:spacing w:before="0" w:after="0" w:line="276" w:lineRule="auto"/>
        <w:rPr>
          <w:rFonts w:ascii="Times New Roman" w:hAnsi="Times New Roman" w:cs="Times New Roman"/>
        </w:rPr>
      </w:pPr>
      <w:r w:rsidRPr="004F7F14">
        <w:rPr>
          <w:rFonts w:ascii="Times New Roman" w:hAnsi="Times New Roman" w:cs="Times New Roman"/>
        </w:rPr>
        <w:t>Отмечено неравномерное расположение П</w:t>
      </w:r>
      <w:r w:rsidR="00DE2EC4">
        <w:rPr>
          <w:rFonts w:ascii="Times New Roman" w:hAnsi="Times New Roman" w:cs="Times New Roman"/>
          <w:lang w:val="en-US"/>
        </w:rPr>
        <w:t>C</w:t>
      </w:r>
      <w:r w:rsidRPr="004F7F14">
        <w:rPr>
          <w:rFonts w:ascii="Times New Roman" w:hAnsi="Times New Roman" w:cs="Times New Roman"/>
        </w:rPr>
        <w:t xml:space="preserve">Ч региональной противопожарной службы по территории </w:t>
      </w:r>
      <w:r w:rsidR="00EA17A6">
        <w:rPr>
          <w:rFonts w:ascii="Times New Roman" w:hAnsi="Times New Roman" w:cs="Times New Roman"/>
        </w:rPr>
        <w:t>муниципального округа</w:t>
      </w:r>
      <w:r w:rsidRPr="004F7F14">
        <w:rPr>
          <w:rFonts w:ascii="Times New Roman" w:hAnsi="Times New Roman" w:cs="Times New Roman"/>
        </w:rPr>
        <w:t>, что не позволяет в полной мере обеспечить требования п.1 ст.76 Федерального закона от 22.07.2008 №123-ФЗ «Технический регламент о требованиях пожарной безопасности» (время прибытия первого подразделения к месту вызова в городских округах не должно превышать 10 минут).</w:t>
      </w:r>
    </w:p>
    <w:p w:rsidR="00CE5FBD" w:rsidRPr="004F7F14" w:rsidRDefault="00CE5FBD" w:rsidP="00A33DCA">
      <w:pPr>
        <w:pStyle w:val="a9"/>
        <w:spacing w:before="0" w:after="0" w:line="276" w:lineRule="auto"/>
        <w:rPr>
          <w:rFonts w:ascii="Times New Roman" w:hAnsi="Times New Roman" w:cs="Times New Roman"/>
        </w:rPr>
      </w:pPr>
      <w:r w:rsidRPr="004F7F14">
        <w:rPr>
          <w:rFonts w:ascii="Times New Roman" w:hAnsi="Times New Roman" w:cs="Times New Roman"/>
        </w:rPr>
        <w:t>Кроме того, П</w:t>
      </w:r>
      <w:r w:rsidR="00DE2EC4">
        <w:rPr>
          <w:rFonts w:ascii="Times New Roman" w:hAnsi="Times New Roman" w:cs="Times New Roman"/>
          <w:lang w:val="en-US"/>
        </w:rPr>
        <w:t>C</w:t>
      </w:r>
      <w:r w:rsidRPr="004F7F14">
        <w:rPr>
          <w:rFonts w:ascii="Times New Roman" w:hAnsi="Times New Roman" w:cs="Times New Roman"/>
        </w:rPr>
        <w:t>Ч № 51 г. Анива и ОП П</w:t>
      </w:r>
      <w:r w:rsidR="00DE2EC4">
        <w:rPr>
          <w:rFonts w:ascii="Times New Roman" w:hAnsi="Times New Roman" w:cs="Times New Roman"/>
          <w:lang w:val="en-US"/>
        </w:rPr>
        <w:t>C</w:t>
      </w:r>
      <w:r w:rsidRPr="004F7F14">
        <w:rPr>
          <w:rFonts w:ascii="Times New Roman" w:hAnsi="Times New Roman" w:cs="Times New Roman"/>
        </w:rPr>
        <w:t>Ч № 51 с. Огоньки дислоцируются в арендных помещениях.</w:t>
      </w:r>
    </w:p>
    <w:p w:rsidR="00CE5FBD" w:rsidRPr="004F7F14" w:rsidRDefault="00CE5FBD"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В целях повышения уровня обеспеченности </w:t>
      </w:r>
      <w:r w:rsidR="00EA17A6">
        <w:rPr>
          <w:rFonts w:ascii="Times New Roman" w:hAnsi="Times New Roman" w:cs="Times New Roman"/>
        </w:rPr>
        <w:t>муниципального округа</w:t>
      </w:r>
      <w:r w:rsidRPr="004F7F14">
        <w:rPr>
          <w:rFonts w:ascii="Times New Roman" w:hAnsi="Times New Roman" w:cs="Times New Roman"/>
        </w:rPr>
        <w:t xml:space="preserve"> объектами, обеспечивающими противопожарную безопасность, Схемой территориального планирования Сахалинской области предлагается строительство:</w:t>
      </w:r>
    </w:p>
    <w:p w:rsidR="00CE5FBD" w:rsidRPr="004F7F14" w:rsidRDefault="00CE5FBD" w:rsidP="00A33DCA">
      <w:pPr>
        <w:pStyle w:val="-"/>
        <w:spacing w:after="0" w:line="276" w:lineRule="auto"/>
        <w:rPr>
          <w:rFonts w:ascii="Times New Roman" w:hAnsi="Times New Roman" w:cs="Times New Roman"/>
        </w:rPr>
      </w:pPr>
      <w:r w:rsidRPr="004F7F14">
        <w:rPr>
          <w:rFonts w:ascii="Times New Roman" w:hAnsi="Times New Roman" w:cs="Times New Roman"/>
        </w:rPr>
        <w:t>новых зданий для размещения ПЧ № 51 г. Анива и ОП П</w:t>
      </w:r>
      <w:r w:rsidR="00DE2EC4">
        <w:rPr>
          <w:rFonts w:ascii="Times New Roman" w:hAnsi="Times New Roman" w:cs="Times New Roman"/>
          <w:lang w:val="en-US"/>
        </w:rPr>
        <w:t>C</w:t>
      </w:r>
      <w:r w:rsidRPr="004F7F14">
        <w:rPr>
          <w:rFonts w:ascii="Times New Roman" w:hAnsi="Times New Roman" w:cs="Times New Roman"/>
        </w:rPr>
        <w:t>Ч № 51 с. Огоньки;</w:t>
      </w:r>
    </w:p>
    <w:p w:rsidR="00CE5FBD" w:rsidRPr="004F7F14" w:rsidRDefault="00CE5FBD" w:rsidP="00A33DCA">
      <w:pPr>
        <w:pStyle w:val="-"/>
        <w:spacing w:after="0" w:line="276" w:lineRule="auto"/>
        <w:rPr>
          <w:rFonts w:ascii="Times New Roman" w:hAnsi="Times New Roman" w:cs="Times New Roman"/>
        </w:rPr>
      </w:pPr>
      <w:r w:rsidRPr="004F7F14">
        <w:rPr>
          <w:rFonts w:ascii="Times New Roman" w:hAnsi="Times New Roman" w:cs="Times New Roman"/>
        </w:rPr>
        <w:t>пожарного депо на 2 автомобиля в с. Мицулевка;</w:t>
      </w:r>
    </w:p>
    <w:p w:rsidR="00CE5FBD" w:rsidRPr="004F7F14" w:rsidRDefault="00CE5FBD" w:rsidP="00A33DCA">
      <w:pPr>
        <w:pStyle w:val="-"/>
        <w:spacing w:after="0" w:line="276" w:lineRule="auto"/>
        <w:rPr>
          <w:rFonts w:ascii="Times New Roman" w:hAnsi="Times New Roman" w:cs="Times New Roman"/>
        </w:rPr>
      </w:pPr>
      <w:r w:rsidRPr="004F7F14">
        <w:rPr>
          <w:rFonts w:ascii="Times New Roman" w:hAnsi="Times New Roman" w:cs="Times New Roman"/>
        </w:rPr>
        <w:t>пожарного депо на 2 автомобиля в с. Успенское;</w:t>
      </w:r>
    </w:p>
    <w:p w:rsidR="00CE5FBD" w:rsidRPr="004F7F14" w:rsidRDefault="00CE5FBD" w:rsidP="00A33DCA">
      <w:pPr>
        <w:pStyle w:val="-"/>
        <w:spacing w:after="0" w:line="276" w:lineRule="auto"/>
        <w:rPr>
          <w:rFonts w:ascii="Times New Roman" w:hAnsi="Times New Roman" w:cs="Times New Roman"/>
        </w:rPr>
      </w:pPr>
      <w:r w:rsidRPr="004F7F14">
        <w:rPr>
          <w:rFonts w:ascii="Times New Roman" w:hAnsi="Times New Roman" w:cs="Times New Roman"/>
        </w:rPr>
        <w:t>пожарного депо на 2 автомобиля в с. Новотроицкое.</w:t>
      </w:r>
    </w:p>
    <w:p w:rsidR="00CE5FBD" w:rsidRPr="004F7F14" w:rsidRDefault="00CE5FBD"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Реализация запланированных мероприятий позволит повысить обеспеченность территории </w:t>
      </w:r>
      <w:r w:rsidR="00EA17A6">
        <w:rPr>
          <w:rFonts w:ascii="Times New Roman" w:hAnsi="Times New Roman" w:cs="Times New Roman"/>
        </w:rPr>
        <w:t>Анивского муниципального округа</w:t>
      </w:r>
      <w:r w:rsidRPr="004F7F14">
        <w:rPr>
          <w:rFonts w:ascii="Times New Roman" w:hAnsi="Times New Roman" w:cs="Times New Roman"/>
        </w:rPr>
        <w:t xml:space="preserve"> объектами пожарной охраны, что приведет к снижению количества пострадавших в чрезвычайных ситуациях.</w:t>
      </w:r>
    </w:p>
    <w:p w:rsidR="00E14F45" w:rsidRPr="004F7F14" w:rsidRDefault="00E14F45" w:rsidP="00A33DCA">
      <w:pPr>
        <w:pStyle w:val="a9"/>
        <w:spacing w:before="0" w:after="0" w:line="276" w:lineRule="auto"/>
        <w:rPr>
          <w:rFonts w:ascii="Times New Roman" w:hAnsi="Times New Roman" w:cs="Times New Roman"/>
        </w:rPr>
      </w:pPr>
    </w:p>
    <w:p w:rsidR="005C074E" w:rsidRPr="007178E8" w:rsidRDefault="007178E8" w:rsidP="007178E8">
      <w:pPr>
        <w:pStyle w:val="1"/>
        <w:numPr>
          <w:ilvl w:val="0"/>
          <w:numId w:val="0"/>
        </w:numPr>
        <w:spacing w:before="360" w:after="360" w:line="276" w:lineRule="auto"/>
        <w:ind w:firstLine="567"/>
        <w:rPr>
          <w:sz w:val="24"/>
        </w:rPr>
      </w:pPr>
      <w:bookmarkStart w:id="677" w:name="_Toc69144845"/>
      <w:bookmarkStart w:id="678" w:name="_Toc69203210"/>
      <w:bookmarkStart w:id="679" w:name="_Toc69895914"/>
      <w:bookmarkStart w:id="680" w:name="_Toc103341150"/>
      <w:bookmarkStart w:id="681" w:name="_Toc103349217"/>
      <w:bookmarkStart w:id="682" w:name="_Toc103352870"/>
      <w:bookmarkStart w:id="683" w:name="_Toc103886972"/>
      <w:bookmarkStart w:id="684" w:name="_Toc198720190"/>
      <w:bookmarkStart w:id="685" w:name="_Toc307475517"/>
      <w:bookmarkStart w:id="686" w:name="_Toc453082914"/>
      <w:bookmarkStart w:id="687" w:name="_Toc453164971"/>
      <w:bookmarkStart w:id="688" w:name="_Toc453862520"/>
      <w:bookmarkStart w:id="689" w:name="_Toc477945786"/>
      <w:bookmarkStart w:id="690" w:name="_Toc478059932"/>
      <w:bookmarkEnd w:id="3"/>
      <w:bookmarkEnd w:id="4"/>
      <w:bookmarkEnd w:id="68"/>
      <w:r w:rsidRPr="007178E8">
        <w:rPr>
          <w:caps w:val="0"/>
          <w:sz w:val="24"/>
        </w:rPr>
        <w:t xml:space="preserve">3. </w:t>
      </w:r>
      <w:r w:rsidR="007A36A1" w:rsidRPr="007178E8">
        <w:rPr>
          <w:caps w:val="0"/>
          <w:sz w:val="24"/>
        </w:rPr>
        <w:t xml:space="preserve">УТВЕРЖДЕННЫЕ ДОКУМЕНТАМИ ТЕРРИТОРИАЛЬНОГО ПЛАНИРОВАНИЯ РОССИЙСКОЙ ФЕДЕРАЦИИ, СХЕМОЙ ТЕРРИТОРИАЛЬНОГО ПЛАНИРОВАНИЯ САХАЛИНСКОЙ ОБЛАСТИ СВЕДЕНИЯ О ВИДАХ, НАЗНАЧЕНИИ И НАИМЕНОВАНИЯХ ПЛАНИРУЕМЫХ ДЛЯ РАЗМЕЩЕНИЯ НА ТЕРРИТОРИИ </w:t>
      </w:r>
      <w:r w:rsidR="00EA17A6">
        <w:rPr>
          <w:bCs w:val="0"/>
          <w:caps w:val="0"/>
          <w:kern w:val="0"/>
          <w:sz w:val="24"/>
        </w:rPr>
        <w:t>МУНИЦИПАЛЬНОГО ОКРУГА</w:t>
      </w:r>
      <w:r w:rsidR="007A36A1" w:rsidRPr="007178E8">
        <w:rPr>
          <w:caps w:val="0"/>
          <w:sz w:val="24"/>
        </w:rPr>
        <w:t xml:space="preserve"> ОБЪЕКТОВ ФЕДЕРАЛЬНОГО ЗНАЧЕНИЯ, ОБЪЕКТОВ РЕГИОНАЛЬНОГО ЗНАЧЕНИЯ, ИХ ОСНОВНЫЕ ХАРАКТЕРИСТИКИ, МЕСТОПОЛОЖЕНИЕ, ХАРАКТЕРИСТИКИ ЗОН С ОСОБЫМИ УСЛОВИЯМИ ИСПОЛЬЗОВАНИЯ ТЕРРИТОРИЙ В СЛУЧАЕ, ЕСЛИ УСТАНОВЛЕНИЕ ТАКИХ ЗОН ТРЕБУЕТСЯ В СВЯЗИ С РАЗМЕЩЕНИЕМ ДАННЫХ ОБЪЕКТОВ, РЕКВИЗИТЫ УКАЗАННЫХ ДОКУМЕНТОВ ТЕРРИТОРИАЛЬНОГО ПЛАНИРОВАНИЯ</w:t>
      </w:r>
      <w:bookmarkEnd w:id="677"/>
      <w:bookmarkEnd w:id="678"/>
      <w:bookmarkEnd w:id="679"/>
      <w:r w:rsidR="007A36A1" w:rsidRPr="007178E8">
        <w:rPr>
          <w:caps w:val="0"/>
          <w:sz w:val="24"/>
        </w:rPr>
        <w:t xml:space="preserve">, </w:t>
      </w:r>
      <w:r w:rsidR="007A36A1" w:rsidRPr="007178E8">
        <w:rPr>
          <w:bCs w:val="0"/>
          <w:caps w:val="0"/>
          <w:kern w:val="0"/>
          <w:sz w:val="24"/>
        </w:rPr>
        <w:t xml:space="preserve">А ТАКЖЕ ОБОСНОВАНИЕ ВЫБРАННОГО ВАРИАНТА РАЗМЕЩЕНИЯ ДАННЫХ ОБЪЕКТОВ НА ОСНОВЕ АНАЛИЗА ИСПОЛЬЗОВАНИЯ ТЕРРИТОРИИ </w:t>
      </w:r>
      <w:r w:rsidR="00EA17A6">
        <w:rPr>
          <w:bCs w:val="0"/>
          <w:caps w:val="0"/>
          <w:kern w:val="0"/>
          <w:sz w:val="24"/>
        </w:rPr>
        <w:t>МУНИЦИПАЛЬНОГО ОКРУГА</w:t>
      </w:r>
      <w:r w:rsidR="007A36A1" w:rsidRPr="007178E8">
        <w:rPr>
          <w:bCs w:val="0"/>
          <w:caps w:val="0"/>
          <w:kern w:val="0"/>
          <w:sz w:val="24"/>
        </w:rPr>
        <w:t>, ВОЗМОЖНЫХ НАПРАВЛЕНИЙ ЕЕ РАЗВИТИЯ И ПРОГНОЗИРУЕМЫХ ОГРАНИЧЕНИЙ ЕЕ ИСПОЛЬЗОВАНИ</w:t>
      </w:r>
      <w:r w:rsidR="00A200A0" w:rsidRPr="007178E8">
        <w:rPr>
          <w:bCs w:val="0"/>
          <w:caps w:val="0"/>
          <w:kern w:val="0"/>
          <w:sz w:val="24"/>
        </w:rPr>
        <w:t>И</w:t>
      </w:r>
      <w:bookmarkEnd w:id="680"/>
      <w:bookmarkEnd w:id="681"/>
      <w:bookmarkEnd w:id="682"/>
      <w:bookmarkEnd w:id="683"/>
      <w:bookmarkEnd w:id="684"/>
    </w:p>
    <w:p w:rsidR="005C074E" w:rsidRPr="007178E8" w:rsidRDefault="007178E8" w:rsidP="007178E8">
      <w:pPr>
        <w:pStyle w:val="2"/>
        <w:numPr>
          <w:ilvl w:val="0"/>
          <w:numId w:val="0"/>
        </w:numPr>
        <w:tabs>
          <w:tab w:val="clear" w:pos="1134"/>
          <w:tab w:val="clear" w:pos="1276"/>
          <w:tab w:val="left" w:pos="851"/>
        </w:tabs>
        <w:spacing w:before="240" w:after="240" w:line="276" w:lineRule="auto"/>
        <w:ind w:left="851"/>
        <w:jc w:val="center"/>
        <w:rPr>
          <w:sz w:val="24"/>
        </w:rPr>
      </w:pPr>
      <w:bookmarkStart w:id="691" w:name="_Toc437108727"/>
      <w:bookmarkStart w:id="692" w:name="_Toc438911409"/>
      <w:bookmarkStart w:id="693" w:name="_Toc476137627"/>
      <w:bookmarkStart w:id="694" w:name="_Toc15643676"/>
      <w:bookmarkStart w:id="695" w:name="_Toc17883526"/>
      <w:bookmarkStart w:id="696" w:name="_Toc69144846"/>
      <w:bookmarkStart w:id="697" w:name="_Toc69203211"/>
      <w:bookmarkStart w:id="698" w:name="_Toc69895915"/>
      <w:bookmarkStart w:id="699" w:name="_Toc103341151"/>
      <w:bookmarkStart w:id="700" w:name="_Toc103349218"/>
      <w:bookmarkStart w:id="701" w:name="_Toc103352871"/>
      <w:bookmarkStart w:id="702" w:name="_Toc103886973"/>
      <w:bookmarkStart w:id="703" w:name="_Toc198720191"/>
      <w:r w:rsidRPr="007178E8">
        <w:rPr>
          <w:sz w:val="24"/>
        </w:rPr>
        <w:t xml:space="preserve">3.1 </w:t>
      </w:r>
      <w:r w:rsidR="005C074E" w:rsidRPr="007178E8">
        <w:rPr>
          <w:sz w:val="24"/>
        </w:rPr>
        <w:t>Объекты федерального значения</w:t>
      </w:r>
      <w:bookmarkEnd w:id="691"/>
      <w:bookmarkEnd w:id="692"/>
      <w:bookmarkEnd w:id="693"/>
      <w:bookmarkEnd w:id="694"/>
      <w:bookmarkEnd w:id="695"/>
      <w:bookmarkEnd w:id="696"/>
      <w:bookmarkEnd w:id="697"/>
      <w:bookmarkEnd w:id="698"/>
      <w:bookmarkEnd w:id="699"/>
      <w:bookmarkEnd w:id="700"/>
      <w:bookmarkEnd w:id="701"/>
      <w:bookmarkEnd w:id="702"/>
      <w:bookmarkEnd w:id="703"/>
    </w:p>
    <w:p w:rsidR="00130AD4" w:rsidRPr="004F7F14" w:rsidRDefault="00130AD4" w:rsidP="00A33DCA">
      <w:pPr>
        <w:pStyle w:val="a9"/>
        <w:spacing w:before="0" w:after="0" w:line="276" w:lineRule="auto"/>
        <w:rPr>
          <w:rFonts w:ascii="Times New Roman" w:hAnsi="Times New Roman" w:cs="Times New Roman"/>
        </w:rPr>
      </w:pPr>
      <w:r w:rsidRPr="004F7F14">
        <w:rPr>
          <w:rFonts w:ascii="Times New Roman" w:hAnsi="Times New Roman" w:cs="Times New Roman"/>
        </w:rPr>
        <w:t>При разработке генерального плана перечень планируемых для размещения объектов федерального значени</w:t>
      </w:r>
      <w:r w:rsidR="00A41062" w:rsidRPr="004F7F14">
        <w:rPr>
          <w:rFonts w:ascii="Times New Roman" w:hAnsi="Times New Roman" w:cs="Times New Roman"/>
        </w:rPr>
        <w:t>я сформирован согласно следующему документу</w:t>
      </w:r>
      <w:r w:rsidRPr="004F7F14">
        <w:rPr>
          <w:rFonts w:ascii="Times New Roman" w:hAnsi="Times New Roman" w:cs="Times New Roman"/>
        </w:rPr>
        <w:t>:</w:t>
      </w:r>
    </w:p>
    <w:p w:rsidR="00130AD4" w:rsidRPr="004F7F14" w:rsidRDefault="002418E4" w:rsidP="00A33DCA">
      <w:pPr>
        <w:pStyle w:val="a9"/>
        <w:spacing w:before="0" w:after="0" w:line="276" w:lineRule="auto"/>
        <w:rPr>
          <w:rFonts w:ascii="Times New Roman" w:hAnsi="Times New Roman" w:cs="Times New Roman"/>
        </w:rPr>
      </w:pPr>
      <w:r w:rsidRPr="004F7F14">
        <w:rPr>
          <w:rFonts w:ascii="Times New Roman" w:hAnsi="Times New Roman" w:cs="Times New Roman"/>
        </w:rPr>
        <w:t>Схема территориального планирования Российской Федерации в области федерального транспорта (в части трубопроводного транспорта), утвержденной распоряжением Правительства Российской Федерации от 06.05.2015 № 816-р</w:t>
      </w:r>
      <w:r w:rsidR="00A41062" w:rsidRPr="004F7F14">
        <w:rPr>
          <w:rFonts w:ascii="Times New Roman" w:hAnsi="Times New Roman" w:cs="Times New Roman"/>
        </w:rPr>
        <w:t>.</w:t>
      </w:r>
    </w:p>
    <w:p w:rsidR="00130AD4" w:rsidRPr="004F7F14" w:rsidRDefault="00130AD4" w:rsidP="00A33DCA">
      <w:pPr>
        <w:pStyle w:val="a9"/>
        <w:spacing w:before="0" w:after="0" w:line="276" w:lineRule="auto"/>
        <w:rPr>
          <w:rFonts w:ascii="Times New Roman" w:hAnsi="Times New Roman" w:cs="Times New Roman"/>
        </w:rPr>
      </w:pPr>
      <w:r w:rsidRPr="004F7F14">
        <w:rPr>
          <w:rFonts w:ascii="Times New Roman" w:hAnsi="Times New Roman" w:cs="Times New Roman"/>
        </w:rPr>
        <w:t>Перечень планируемых для размещения объектов федерального значения приведен в таблице ниже (</w:t>
      </w:r>
      <w:r w:rsidR="007110D8">
        <w:fldChar w:fldCharType="begin"/>
      </w:r>
      <w:r w:rsidR="007110D8">
        <w:instrText xml:space="preserve"> REF _Ref87970468 \h  \* MERGEFORMAT </w:instrText>
      </w:r>
      <w:r w:rsidR="007110D8">
        <w:fldChar w:fldCharType="separate"/>
      </w:r>
      <w:r w:rsidR="002A0961" w:rsidRPr="002A0961">
        <w:rPr>
          <w:rFonts w:ascii="Times New Roman" w:eastAsia="Calibri" w:hAnsi="Times New Roman" w:cs="Times New Roman"/>
        </w:rPr>
        <w:t xml:space="preserve">Таблица </w:t>
      </w:r>
      <w:r w:rsidR="007110D8">
        <w:fldChar w:fldCharType="end"/>
      </w:r>
      <w:r w:rsidR="007B08B8" w:rsidRPr="007B08B8">
        <w:rPr>
          <w:rFonts w:ascii="Times New Roman" w:hAnsi="Times New Roman" w:cs="Times New Roman"/>
        </w:rPr>
        <w:t>3.1-1</w:t>
      </w:r>
      <w:r w:rsidRPr="004F7F14">
        <w:rPr>
          <w:rFonts w:ascii="Times New Roman" w:hAnsi="Times New Roman" w:cs="Times New Roman"/>
        </w:rPr>
        <w:t>).</w:t>
      </w:r>
    </w:p>
    <w:p w:rsidR="007178E8" w:rsidRDefault="00130AD4" w:rsidP="007178E8">
      <w:pPr>
        <w:pStyle w:val="af8"/>
        <w:spacing w:line="276" w:lineRule="auto"/>
        <w:jc w:val="right"/>
        <w:rPr>
          <w:rFonts w:ascii="Times New Roman" w:eastAsia="Calibri" w:hAnsi="Times New Roman"/>
        </w:rPr>
      </w:pPr>
      <w:bookmarkStart w:id="704" w:name="_Ref87970468"/>
      <w:r w:rsidRPr="004F7F14">
        <w:rPr>
          <w:rFonts w:ascii="Times New Roman" w:eastAsia="Calibri" w:hAnsi="Times New Roman"/>
        </w:rPr>
        <w:t xml:space="preserve">Таблица </w:t>
      </w:r>
      <w:bookmarkEnd w:id="704"/>
      <w:r w:rsidR="007178E8">
        <w:rPr>
          <w:rFonts w:ascii="Times New Roman" w:eastAsia="Calibri" w:hAnsi="Times New Roman"/>
        </w:rPr>
        <w:t>3.1-1</w:t>
      </w:r>
    </w:p>
    <w:p w:rsidR="00130AD4" w:rsidRPr="004F7F14" w:rsidRDefault="00130AD4" w:rsidP="007178E8">
      <w:pPr>
        <w:pStyle w:val="af8"/>
        <w:spacing w:line="276" w:lineRule="auto"/>
        <w:jc w:val="center"/>
        <w:rPr>
          <w:rFonts w:ascii="Times New Roman" w:eastAsia="Calibri" w:hAnsi="Times New Roman"/>
        </w:rPr>
      </w:pPr>
      <w:r w:rsidRPr="004F7F14">
        <w:rPr>
          <w:rFonts w:ascii="Times New Roman" w:eastAsia="Calibri" w:hAnsi="Times New Roman"/>
        </w:rPr>
        <w:t>Перечень планируемых для размещения объектов федерального значения</w:t>
      </w:r>
    </w:p>
    <w:tbl>
      <w:tblPr>
        <w:tblStyle w:val="aff5"/>
        <w:tblpPr w:leftFromText="180" w:rightFromText="180" w:vertAnchor="text" w:tblpX="108" w:tblpY="1"/>
        <w:tblOverlap w:val="never"/>
        <w:tblW w:w="4894" w:type="pct"/>
        <w:tblLayout w:type="fixed"/>
        <w:tblLook w:val="04A0" w:firstRow="1" w:lastRow="0" w:firstColumn="1" w:lastColumn="0" w:noHBand="0" w:noVBand="1"/>
      </w:tblPr>
      <w:tblGrid>
        <w:gridCol w:w="709"/>
        <w:gridCol w:w="2663"/>
        <w:gridCol w:w="2127"/>
        <w:gridCol w:w="1983"/>
        <w:gridCol w:w="2125"/>
      </w:tblGrid>
      <w:tr w:rsidR="000D5BF0" w:rsidRPr="004F7F14" w:rsidTr="00027733">
        <w:tc>
          <w:tcPr>
            <w:tcW w:w="369" w:type="pct"/>
            <w:tcBorders>
              <w:bottom w:val="single" w:sz="4" w:space="0" w:color="auto"/>
            </w:tcBorders>
            <w:shd w:val="pct10" w:color="auto" w:fill="auto"/>
            <w:vAlign w:val="center"/>
          </w:tcPr>
          <w:p w:rsidR="00130AD4" w:rsidRPr="004F7F14" w:rsidRDefault="00130AD4" w:rsidP="007178E8">
            <w:pPr>
              <w:keepNext/>
              <w:keepLines/>
              <w:spacing w:line="276" w:lineRule="auto"/>
              <w:jc w:val="center"/>
              <w:rPr>
                <w:b/>
                <w:sz w:val="20"/>
                <w:szCs w:val="20"/>
              </w:rPr>
            </w:pPr>
            <w:r w:rsidRPr="004F7F14">
              <w:rPr>
                <w:b/>
                <w:sz w:val="20"/>
                <w:szCs w:val="20"/>
              </w:rPr>
              <w:t>№ п/п</w:t>
            </w:r>
          </w:p>
        </w:tc>
        <w:tc>
          <w:tcPr>
            <w:tcW w:w="1386" w:type="pct"/>
            <w:tcBorders>
              <w:bottom w:val="single" w:sz="4" w:space="0" w:color="auto"/>
            </w:tcBorders>
            <w:shd w:val="pct10" w:color="auto" w:fill="auto"/>
            <w:vAlign w:val="center"/>
          </w:tcPr>
          <w:p w:rsidR="00130AD4" w:rsidRPr="004F7F14" w:rsidRDefault="00130AD4" w:rsidP="007178E8">
            <w:pPr>
              <w:keepNext/>
              <w:keepLines/>
              <w:spacing w:line="276" w:lineRule="auto"/>
              <w:jc w:val="center"/>
              <w:rPr>
                <w:b/>
                <w:sz w:val="20"/>
                <w:szCs w:val="20"/>
              </w:rPr>
            </w:pPr>
            <w:r w:rsidRPr="004F7F14">
              <w:rPr>
                <w:b/>
                <w:sz w:val="20"/>
                <w:szCs w:val="20"/>
              </w:rPr>
              <w:t>Наименование объекта</w:t>
            </w:r>
          </w:p>
        </w:tc>
        <w:tc>
          <w:tcPr>
            <w:tcW w:w="1107" w:type="pct"/>
            <w:tcBorders>
              <w:bottom w:val="single" w:sz="4" w:space="0" w:color="auto"/>
            </w:tcBorders>
            <w:shd w:val="pct10" w:color="auto" w:fill="auto"/>
            <w:vAlign w:val="center"/>
          </w:tcPr>
          <w:p w:rsidR="00130AD4" w:rsidRPr="004F7F14" w:rsidRDefault="00130AD4" w:rsidP="007178E8">
            <w:pPr>
              <w:keepNext/>
              <w:keepLines/>
              <w:spacing w:line="276" w:lineRule="auto"/>
              <w:jc w:val="center"/>
              <w:rPr>
                <w:b/>
                <w:sz w:val="20"/>
                <w:szCs w:val="20"/>
              </w:rPr>
            </w:pPr>
            <w:r w:rsidRPr="004F7F14">
              <w:rPr>
                <w:b/>
                <w:sz w:val="20"/>
                <w:szCs w:val="20"/>
              </w:rPr>
              <w:t>Характеристики объекта</w:t>
            </w:r>
          </w:p>
        </w:tc>
        <w:tc>
          <w:tcPr>
            <w:tcW w:w="1032" w:type="pct"/>
            <w:tcBorders>
              <w:bottom w:val="single" w:sz="4" w:space="0" w:color="auto"/>
            </w:tcBorders>
            <w:shd w:val="pct10" w:color="auto" w:fill="auto"/>
            <w:vAlign w:val="center"/>
          </w:tcPr>
          <w:p w:rsidR="00130AD4" w:rsidRPr="004F7F14" w:rsidRDefault="00130AD4" w:rsidP="007178E8">
            <w:pPr>
              <w:keepNext/>
              <w:keepLines/>
              <w:spacing w:line="276" w:lineRule="auto"/>
              <w:jc w:val="center"/>
              <w:rPr>
                <w:b/>
                <w:sz w:val="20"/>
                <w:szCs w:val="20"/>
              </w:rPr>
            </w:pPr>
            <w:r w:rsidRPr="004F7F14">
              <w:rPr>
                <w:b/>
                <w:sz w:val="20"/>
                <w:szCs w:val="20"/>
              </w:rPr>
              <w:t>Местоположение объекта</w:t>
            </w:r>
          </w:p>
        </w:tc>
        <w:tc>
          <w:tcPr>
            <w:tcW w:w="1107" w:type="pct"/>
            <w:tcBorders>
              <w:bottom w:val="single" w:sz="4" w:space="0" w:color="auto"/>
            </w:tcBorders>
            <w:shd w:val="pct10" w:color="auto" w:fill="auto"/>
            <w:vAlign w:val="center"/>
          </w:tcPr>
          <w:p w:rsidR="00130AD4" w:rsidRPr="004F7F14" w:rsidRDefault="00130AD4" w:rsidP="007178E8">
            <w:pPr>
              <w:keepNext/>
              <w:keepLines/>
              <w:spacing w:line="276" w:lineRule="auto"/>
              <w:jc w:val="center"/>
              <w:rPr>
                <w:b/>
                <w:sz w:val="20"/>
                <w:szCs w:val="20"/>
              </w:rPr>
            </w:pPr>
            <w:r w:rsidRPr="004F7F14">
              <w:rPr>
                <w:b/>
                <w:sz w:val="20"/>
                <w:szCs w:val="20"/>
              </w:rPr>
              <w:t>Характеристики зон с особыми условиями использования территорий</w:t>
            </w:r>
          </w:p>
        </w:tc>
      </w:tr>
      <w:tr w:rsidR="000D5BF0" w:rsidRPr="004F7F14" w:rsidTr="00027733">
        <w:tc>
          <w:tcPr>
            <w:tcW w:w="5000" w:type="pct"/>
            <w:gridSpan w:val="5"/>
            <w:shd w:val="pct5" w:color="auto" w:fill="auto"/>
            <w:vAlign w:val="center"/>
          </w:tcPr>
          <w:p w:rsidR="00130AD4" w:rsidRPr="004F7F14" w:rsidRDefault="00130AD4" w:rsidP="007178E8">
            <w:pPr>
              <w:keepNext/>
              <w:keepLines/>
              <w:spacing w:line="276" w:lineRule="auto"/>
              <w:jc w:val="center"/>
              <w:rPr>
                <w:sz w:val="20"/>
                <w:szCs w:val="20"/>
              </w:rPr>
            </w:pPr>
            <w:r w:rsidRPr="004F7F14">
              <w:rPr>
                <w:sz w:val="20"/>
                <w:szCs w:val="20"/>
              </w:rPr>
              <w:t>Объекты в области федерального транспорта (железнодорожного, воздушного, морского, в</w:t>
            </w:r>
            <w:r w:rsidR="00954E44" w:rsidRPr="004F7F14">
              <w:rPr>
                <w:sz w:val="20"/>
                <w:szCs w:val="20"/>
              </w:rPr>
              <w:t xml:space="preserve">нутреннего водного транспорта) </w:t>
            </w:r>
            <w:r w:rsidRPr="004F7F14">
              <w:rPr>
                <w:sz w:val="20"/>
                <w:szCs w:val="20"/>
              </w:rPr>
              <w:t>и автомобильных дорог федерального значения</w:t>
            </w:r>
          </w:p>
        </w:tc>
      </w:tr>
      <w:tr w:rsidR="000D5BF0" w:rsidRPr="004F7F14" w:rsidTr="00027733">
        <w:tc>
          <w:tcPr>
            <w:tcW w:w="369" w:type="pct"/>
            <w:vAlign w:val="center"/>
          </w:tcPr>
          <w:p w:rsidR="004955D2" w:rsidRPr="004F7F14" w:rsidRDefault="004955D2" w:rsidP="007178E8">
            <w:pPr>
              <w:keepNext/>
              <w:keepLines/>
              <w:spacing w:line="276" w:lineRule="auto"/>
              <w:jc w:val="center"/>
              <w:rPr>
                <w:sz w:val="20"/>
                <w:szCs w:val="20"/>
              </w:rPr>
            </w:pPr>
            <w:r w:rsidRPr="004F7F14">
              <w:rPr>
                <w:sz w:val="20"/>
                <w:szCs w:val="20"/>
              </w:rPr>
              <w:t>1</w:t>
            </w:r>
          </w:p>
        </w:tc>
        <w:tc>
          <w:tcPr>
            <w:tcW w:w="1386" w:type="pct"/>
            <w:vAlign w:val="center"/>
          </w:tcPr>
          <w:p w:rsidR="004955D2" w:rsidRPr="004F7F14" w:rsidRDefault="004955D2" w:rsidP="007178E8">
            <w:pPr>
              <w:spacing w:line="276" w:lineRule="auto"/>
              <w:jc w:val="center"/>
              <w:rPr>
                <w:sz w:val="20"/>
                <w:szCs w:val="20"/>
              </w:rPr>
            </w:pPr>
            <w:r w:rsidRPr="004F7F14">
              <w:rPr>
                <w:sz w:val="20"/>
                <w:szCs w:val="20"/>
              </w:rPr>
              <w:t>Автомобильная дорога общего пользования федерального значения А</w:t>
            </w:r>
            <w:r w:rsidRPr="004F7F14">
              <w:rPr>
                <w:sz w:val="20"/>
                <w:szCs w:val="20"/>
              </w:rPr>
              <w:noBreakHyphen/>
              <w:t>392 Южно-Сахалинск – Холмск (реконструкция)</w:t>
            </w:r>
          </w:p>
        </w:tc>
        <w:tc>
          <w:tcPr>
            <w:tcW w:w="1107" w:type="pct"/>
            <w:vAlign w:val="center"/>
          </w:tcPr>
          <w:p w:rsidR="004955D2" w:rsidRPr="004F7F14" w:rsidRDefault="004955D2" w:rsidP="007178E8">
            <w:pPr>
              <w:keepNext/>
              <w:keepLines/>
              <w:spacing w:line="276" w:lineRule="auto"/>
              <w:jc w:val="center"/>
              <w:rPr>
                <w:sz w:val="20"/>
                <w:szCs w:val="20"/>
              </w:rPr>
            </w:pPr>
            <w:r w:rsidRPr="004F7F14">
              <w:rPr>
                <w:sz w:val="20"/>
                <w:szCs w:val="20"/>
              </w:rPr>
              <w:t>45,94 км</w:t>
            </w:r>
          </w:p>
        </w:tc>
        <w:tc>
          <w:tcPr>
            <w:tcW w:w="1032" w:type="pct"/>
            <w:vAlign w:val="center"/>
          </w:tcPr>
          <w:p w:rsidR="00FF0045" w:rsidRPr="004F7F14" w:rsidRDefault="00EA17A6" w:rsidP="007178E8">
            <w:pPr>
              <w:keepNext/>
              <w:keepLines/>
              <w:spacing w:line="276" w:lineRule="auto"/>
              <w:jc w:val="center"/>
              <w:rPr>
                <w:sz w:val="20"/>
                <w:szCs w:val="20"/>
              </w:rPr>
            </w:pPr>
            <w:r>
              <w:rPr>
                <w:sz w:val="20"/>
                <w:szCs w:val="20"/>
              </w:rPr>
              <w:t>Анивский муниципальный округ</w:t>
            </w:r>
          </w:p>
        </w:tc>
        <w:tc>
          <w:tcPr>
            <w:tcW w:w="1107" w:type="pct"/>
            <w:vAlign w:val="center"/>
          </w:tcPr>
          <w:p w:rsidR="00130AD4" w:rsidRPr="004F7F14" w:rsidRDefault="007178E8" w:rsidP="007178E8">
            <w:pPr>
              <w:keepNext/>
              <w:keepLines/>
              <w:spacing w:line="276" w:lineRule="auto"/>
              <w:jc w:val="center"/>
              <w:rPr>
                <w:sz w:val="20"/>
                <w:szCs w:val="20"/>
              </w:rPr>
            </w:pPr>
            <w:r>
              <w:rPr>
                <w:sz w:val="20"/>
                <w:szCs w:val="20"/>
              </w:rPr>
              <w:t>-</w:t>
            </w:r>
          </w:p>
        </w:tc>
      </w:tr>
      <w:tr w:rsidR="000D5BF0" w:rsidRPr="004F7F14" w:rsidTr="00027733">
        <w:tc>
          <w:tcPr>
            <w:tcW w:w="369" w:type="pct"/>
            <w:tcBorders>
              <w:bottom w:val="single" w:sz="4" w:space="0" w:color="auto"/>
            </w:tcBorders>
            <w:vAlign w:val="center"/>
          </w:tcPr>
          <w:p w:rsidR="004955D2" w:rsidRPr="004F7F14" w:rsidRDefault="007178E8" w:rsidP="007178E8">
            <w:pPr>
              <w:keepNext/>
              <w:keepLines/>
              <w:spacing w:line="276" w:lineRule="auto"/>
              <w:jc w:val="center"/>
              <w:rPr>
                <w:sz w:val="20"/>
                <w:szCs w:val="20"/>
              </w:rPr>
            </w:pPr>
            <w:r>
              <w:rPr>
                <w:sz w:val="20"/>
                <w:szCs w:val="20"/>
              </w:rPr>
              <w:t>2</w:t>
            </w:r>
          </w:p>
        </w:tc>
        <w:tc>
          <w:tcPr>
            <w:tcW w:w="1386" w:type="pct"/>
            <w:tcBorders>
              <w:bottom w:val="single" w:sz="4" w:space="0" w:color="auto"/>
            </w:tcBorders>
            <w:vAlign w:val="center"/>
          </w:tcPr>
          <w:p w:rsidR="004955D2" w:rsidRPr="004F7F14" w:rsidRDefault="004955D2" w:rsidP="007178E8">
            <w:pPr>
              <w:keepNext/>
              <w:keepLines/>
              <w:spacing w:line="276" w:lineRule="auto"/>
              <w:jc w:val="center"/>
              <w:rPr>
                <w:sz w:val="20"/>
                <w:szCs w:val="20"/>
              </w:rPr>
            </w:pPr>
            <w:r w:rsidRPr="004F7F14">
              <w:rPr>
                <w:sz w:val="20"/>
                <w:szCs w:val="20"/>
              </w:rPr>
              <w:t>Автомобильная дорога общего пользования федерального значения А 391 Южно-Сахалинск – Корсаков (реконструкция)</w:t>
            </w:r>
          </w:p>
        </w:tc>
        <w:tc>
          <w:tcPr>
            <w:tcW w:w="1107" w:type="pct"/>
            <w:tcBorders>
              <w:bottom w:val="single" w:sz="4" w:space="0" w:color="auto"/>
            </w:tcBorders>
            <w:vAlign w:val="center"/>
          </w:tcPr>
          <w:p w:rsidR="004955D2" w:rsidRPr="004F7F14" w:rsidRDefault="004955D2" w:rsidP="007178E8">
            <w:pPr>
              <w:keepNext/>
              <w:keepLines/>
              <w:spacing w:line="276" w:lineRule="auto"/>
              <w:jc w:val="center"/>
              <w:rPr>
                <w:sz w:val="20"/>
                <w:szCs w:val="20"/>
              </w:rPr>
            </w:pPr>
            <w:r w:rsidRPr="004F7F14">
              <w:rPr>
                <w:sz w:val="20"/>
                <w:szCs w:val="20"/>
              </w:rPr>
              <w:t>5,91 км</w:t>
            </w:r>
          </w:p>
        </w:tc>
        <w:tc>
          <w:tcPr>
            <w:tcW w:w="1032" w:type="pct"/>
            <w:tcBorders>
              <w:bottom w:val="single" w:sz="4" w:space="0" w:color="auto"/>
            </w:tcBorders>
            <w:vAlign w:val="center"/>
          </w:tcPr>
          <w:p w:rsidR="004955D2" w:rsidRPr="004F7F14" w:rsidRDefault="00EA17A6" w:rsidP="007178E8">
            <w:pPr>
              <w:keepNext/>
              <w:keepLines/>
              <w:spacing w:line="276" w:lineRule="auto"/>
              <w:jc w:val="center"/>
              <w:rPr>
                <w:sz w:val="20"/>
                <w:szCs w:val="20"/>
              </w:rPr>
            </w:pPr>
            <w:r>
              <w:rPr>
                <w:sz w:val="20"/>
                <w:szCs w:val="20"/>
              </w:rPr>
              <w:t>Анивский муниципальный округ</w:t>
            </w:r>
          </w:p>
        </w:tc>
        <w:tc>
          <w:tcPr>
            <w:tcW w:w="1107" w:type="pct"/>
            <w:tcBorders>
              <w:bottom w:val="single" w:sz="4" w:space="0" w:color="auto"/>
            </w:tcBorders>
            <w:vAlign w:val="center"/>
          </w:tcPr>
          <w:p w:rsidR="004955D2" w:rsidRPr="004F7F14" w:rsidRDefault="007178E8" w:rsidP="007178E8">
            <w:pPr>
              <w:keepNext/>
              <w:keepLines/>
              <w:spacing w:line="276" w:lineRule="auto"/>
              <w:jc w:val="center"/>
              <w:rPr>
                <w:sz w:val="20"/>
                <w:szCs w:val="20"/>
              </w:rPr>
            </w:pPr>
            <w:r>
              <w:rPr>
                <w:sz w:val="20"/>
                <w:szCs w:val="20"/>
              </w:rPr>
              <w:t>-</w:t>
            </w:r>
          </w:p>
        </w:tc>
      </w:tr>
      <w:tr w:rsidR="000D5BF0" w:rsidRPr="004F7F14" w:rsidTr="00027733">
        <w:trPr>
          <w:trHeight w:val="70"/>
        </w:trPr>
        <w:tc>
          <w:tcPr>
            <w:tcW w:w="5000" w:type="pct"/>
            <w:gridSpan w:val="5"/>
            <w:shd w:val="pct5" w:color="auto" w:fill="auto"/>
            <w:vAlign w:val="center"/>
          </w:tcPr>
          <w:p w:rsidR="00130AD4" w:rsidRPr="004F7F14" w:rsidRDefault="00130AD4" w:rsidP="007178E8">
            <w:pPr>
              <w:keepNext/>
              <w:keepLines/>
              <w:spacing w:line="276" w:lineRule="auto"/>
              <w:jc w:val="center"/>
              <w:rPr>
                <w:sz w:val="20"/>
                <w:szCs w:val="20"/>
              </w:rPr>
            </w:pPr>
            <w:r w:rsidRPr="004F7F14">
              <w:rPr>
                <w:sz w:val="20"/>
                <w:szCs w:val="20"/>
              </w:rPr>
              <w:t>Объекты в области федерального транспорта (в части трубопроводного транспорта)</w:t>
            </w:r>
          </w:p>
        </w:tc>
      </w:tr>
      <w:tr w:rsidR="000D5BF0" w:rsidRPr="004F7F14" w:rsidTr="00027733">
        <w:tc>
          <w:tcPr>
            <w:tcW w:w="369" w:type="pct"/>
            <w:vAlign w:val="center"/>
          </w:tcPr>
          <w:p w:rsidR="002418E4" w:rsidRPr="004F7F14" w:rsidRDefault="002418E4" w:rsidP="007178E8">
            <w:pPr>
              <w:keepNext/>
              <w:keepLines/>
              <w:spacing w:line="276" w:lineRule="auto"/>
              <w:jc w:val="center"/>
              <w:rPr>
                <w:sz w:val="20"/>
                <w:szCs w:val="20"/>
              </w:rPr>
            </w:pPr>
            <w:r w:rsidRPr="004F7F14">
              <w:rPr>
                <w:sz w:val="20"/>
                <w:szCs w:val="20"/>
              </w:rPr>
              <w:t>1</w:t>
            </w:r>
          </w:p>
        </w:tc>
        <w:tc>
          <w:tcPr>
            <w:tcW w:w="1386" w:type="pct"/>
            <w:vAlign w:val="center"/>
          </w:tcPr>
          <w:p w:rsidR="002418E4" w:rsidRPr="004F7F14" w:rsidRDefault="002418E4" w:rsidP="007178E8">
            <w:pPr>
              <w:keepNext/>
              <w:keepLines/>
              <w:spacing w:line="276" w:lineRule="auto"/>
              <w:jc w:val="center"/>
              <w:rPr>
                <w:sz w:val="20"/>
                <w:szCs w:val="20"/>
              </w:rPr>
            </w:pPr>
            <w:r w:rsidRPr="004F7F14">
              <w:rPr>
                <w:sz w:val="20"/>
                <w:szCs w:val="20"/>
              </w:rPr>
              <w:t>Газопровод-отвод и ГРС Южная (Qпр_персп = 170,8 тыс.м</w:t>
            </w:r>
            <w:r w:rsidRPr="004F7F14">
              <w:rPr>
                <w:sz w:val="20"/>
                <w:szCs w:val="20"/>
                <w:vertAlign w:val="superscript"/>
              </w:rPr>
              <w:t>3</w:t>
            </w:r>
            <w:r w:rsidRPr="004F7F14">
              <w:rPr>
                <w:sz w:val="20"/>
                <w:szCs w:val="20"/>
              </w:rPr>
              <w:t>/ч)</w:t>
            </w:r>
          </w:p>
        </w:tc>
        <w:tc>
          <w:tcPr>
            <w:tcW w:w="1107" w:type="pct"/>
            <w:vAlign w:val="center"/>
          </w:tcPr>
          <w:p w:rsidR="002418E4" w:rsidRPr="004F7F14" w:rsidRDefault="002418E4" w:rsidP="007178E8">
            <w:pPr>
              <w:keepNext/>
              <w:keepLines/>
              <w:spacing w:line="276" w:lineRule="auto"/>
              <w:jc w:val="center"/>
              <w:rPr>
                <w:sz w:val="20"/>
                <w:szCs w:val="20"/>
              </w:rPr>
            </w:pPr>
            <w:r w:rsidRPr="004F7F14">
              <w:rPr>
                <w:sz w:val="20"/>
                <w:szCs w:val="20"/>
              </w:rPr>
              <w:t>проектный объем транспортировки газа - 52,9 млн. куб. метров в год; производительность ГРС - 170,8 тыс. куб. метров в час</w:t>
            </w:r>
          </w:p>
        </w:tc>
        <w:tc>
          <w:tcPr>
            <w:tcW w:w="1032" w:type="pct"/>
            <w:vAlign w:val="center"/>
          </w:tcPr>
          <w:p w:rsidR="002418E4" w:rsidRPr="004F7F14" w:rsidRDefault="002418E4" w:rsidP="007178E8">
            <w:pPr>
              <w:keepNext/>
              <w:keepLines/>
              <w:spacing w:line="276" w:lineRule="auto"/>
              <w:jc w:val="center"/>
              <w:rPr>
                <w:sz w:val="20"/>
                <w:szCs w:val="20"/>
              </w:rPr>
            </w:pPr>
            <w:r w:rsidRPr="004F7F14">
              <w:rPr>
                <w:sz w:val="20"/>
                <w:szCs w:val="20"/>
              </w:rPr>
              <w:t xml:space="preserve">Сахалинская область, </w:t>
            </w:r>
            <w:r w:rsidR="005C6D79">
              <w:rPr>
                <w:sz w:val="20"/>
                <w:szCs w:val="20"/>
              </w:rPr>
              <w:t>Муниципальный округ</w:t>
            </w:r>
            <w:r w:rsidRPr="004F7F14">
              <w:rPr>
                <w:sz w:val="20"/>
                <w:szCs w:val="20"/>
              </w:rPr>
              <w:t xml:space="preserve"> Анивский</w:t>
            </w:r>
          </w:p>
        </w:tc>
        <w:tc>
          <w:tcPr>
            <w:tcW w:w="1107" w:type="pct"/>
            <w:vAlign w:val="center"/>
          </w:tcPr>
          <w:p w:rsidR="002418E4" w:rsidRPr="004F7F14" w:rsidRDefault="007178E8" w:rsidP="007178E8">
            <w:pPr>
              <w:keepNext/>
              <w:keepLines/>
              <w:spacing w:line="276" w:lineRule="auto"/>
              <w:jc w:val="center"/>
              <w:rPr>
                <w:sz w:val="20"/>
                <w:szCs w:val="20"/>
              </w:rPr>
            </w:pPr>
            <w:r>
              <w:rPr>
                <w:sz w:val="20"/>
                <w:szCs w:val="20"/>
              </w:rPr>
              <w:t>-</w:t>
            </w:r>
          </w:p>
        </w:tc>
      </w:tr>
    </w:tbl>
    <w:p w:rsidR="005C074E" w:rsidRPr="007178E8" w:rsidRDefault="007178E8" w:rsidP="007178E8">
      <w:pPr>
        <w:pStyle w:val="2"/>
        <w:numPr>
          <w:ilvl w:val="0"/>
          <w:numId w:val="0"/>
        </w:numPr>
        <w:tabs>
          <w:tab w:val="clear" w:pos="1134"/>
          <w:tab w:val="clear" w:pos="1276"/>
          <w:tab w:val="left" w:pos="851"/>
        </w:tabs>
        <w:spacing w:before="240" w:after="240" w:line="276" w:lineRule="auto"/>
        <w:ind w:left="851"/>
        <w:jc w:val="center"/>
        <w:rPr>
          <w:sz w:val="24"/>
        </w:rPr>
      </w:pPr>
      <w:bookmarkStart w:id="705" w:name="_Toc17883527"/>
      <w:bookmarkStart w:id="706" w:name="_Toc69144847"/>
      <w:bookmarkStart w:id="707" w:name="_Toc69203212"/>
      <w:bookmarkStart w:id="708" w:name="_Toc69895916"/>
      <w:bookmarkStart w:id="709" w:name="_Toc103341152"/>
      <w:bookmarkStart w:id="710" w:name="_Toc103349219"/>
      <w:bookmarkStart w:id="711" w:name="_Toc103352872"/>
      <w:bookmarkStart w:id="712" w:name="_Toc103886974"/>
      <w:bookmarkStart w:id="713" w:name="_Toc198720192"/>
      <w:r w:rsidRPr="007178E8">
        <w:rPr>
          <w:sz w:val="24"/>
        </w:rPr>
        <w:t xml:space="preserve">3.2 </w:t>
      </w:r>
      <w:r w:rsidR="005C074E" w:rsidRPr="007178E8">
        <w:rPr>
          <w:sz w:val="24"/>
        </w:rPr>
        <w:t>Объекты регионального значения</w:t>
      </w:r>
      <w:bookmarkEnd w:id="705"/>
      <w:bookmarkEnd w:id="706"/>
      <w:bookmarkEnd w:id="707"/>
      <w:bookmarkEnd w:id="708"/>
      <w:bookmarkEnd w:id="709"/>
      <w:bookmarkEnd w:id="710"/>
      <w:bookmarkEnd w:id="711"/>
      <w:bookmarkEnd w:id="712"/>
      <w:bookmarkEnd w:id="713"/>
    </w:p>
    <w:p w:rsidR="00130AD4" w:rsidRPr="004F7F14" w:rsidRDefault="00130AD4" w:rsidP="00A33DCA">
      <w:pPr>
        <w:pStyle w:val="-19"/>
        <w:spacing w:before="0" w:after="0" w:line="276" w:lineRule="auto"/>
        <w:rPr>
          <w:rFonts w:ascii="Times New Roman" w:hAnsi="Times New Roman" w:cs="Times New Roman"/>
        </w:rPr>
      </w:pPr>
      <w:r w:rsidRPr="004F7F14">
        <w:rPr>
          <w:rFonts w:ascii="Times New Roman" w:hAnsi="Times New Roman" w:cs="Times New Roman"/>
        </w:rPr>
        <w:t>При разработке генерального плана согласно СТП Сахалинской области определен перечень планируемых для размещения объектов регионального значения.</w:t>
      </w:r>
    </w:p>
    <w:p w:rsidR="00130AD4" w:rsidRPr="004F7F14" w:rsidRDefault="00130AD4" w:rsidP="00A33DCA">
      <w:pPr>
        <w:pStyle w:val="-19"/>
        <w:spacing w:before="0" w:after="0" w:line="276" w:lineRule="auto"/>
        <w:rPr>
          <w:rFonts w:ascii="Times New Roman" w:hAnsi="Times New Roman" w:cs="Times New Roman"/>
        </w:rPr>
      </w:pPr>
      <w:r w:rsidRPr="004F7F14">
        <w:rPr>
          <w:rFonts w:ascii="Times New Roman" w:hAnsi="Times New Roman" w:cs="Times New Roman"/>
        </w:rPr>
        <w:t>Перечень планируемых для размещения объектов регионального значения приведен в таблице ниже (</w:t>
      </w:r>
      <w:r w:rsidR="007110D8">
        <w:fldChar w:fldCharType="begin"/>
      </w:r>
      <w:r w:rsidR="007110D8">
        <w:instrText xml:space="preserve"> REF _Ref15642724 \h  \* MERGEFORMAT </w:instrText>
      </w:r>
      <w:r w:rsidR="007110D8">
        <w:fldChar w:fldCharType="separate"/>
      </w:r>
      <w:r w:rsidR="002A0961" w:rsidRPr="002A0961">
        <w:rPr>
          <w:rFonts w:ascii="Times New Roman" w:eastAsia="Calibri" w:hAnsi="Times New Roman" w:cs="Times New Roman"/>
        </w:rPr>
        <w:t xml:space="preserve">Таблица </w:t>
      </w:r>
      <w:r w:rsidR="007110D8">
        <w:fldChar w:fldCharType="end"/>
      </w:r>
      <w:r w:rsidR="007178E8">
        <w:rPr>
          <w:rFonts w:ascii="Times New Roman" w:hAnsi="Times New Roman" w:cs="Times New Roman"/>
        </w:rPr>
        <w:t>3.2-1</w:t>
      </w:r>
      <w:r w:rsidRPr="004F7F14">
        <w:rPr>
          <w:rFonts w:ascii="Times New Roman" w:hAnsi="Times New Roman" w:cs="Times New Roman"/>
        </w:rPr>
        <w:t xml:space="preserve">). </w:t>
      </w:r>
    </w:p>
    <w:p w:rsidR="007178E8" w:rsidRDefault="00130AD4" w:rsidP="007178E8">
      <w:pPr>
        <w:pStyle w:val="af8"/>
        <w:spacing w:line="276" w:lineRule="auto"/>
        <w:jc w:val="right"/>
        <w:rPr>
          <w:rFonts w:ascii="Times New Roman" w:eastAsia="Calibri" w:hAnsi="Times New Roman"/>
        </w:rPr>
      </w:pPr>
      <w:bookmarkStart w:id="714" w:name="_Ref15642724"/>
      <w:r w:rsidRPr="004F7F14">
        <w:rPr>
          <w:rFonts w:ascii="Times New Roman" w:eastAsia="Calibri" w:hAnsi="Times New Roman"/>
        </w:rPr>
        <w:t xml:space="preserve">Таблица </w:t>
      </w:r>
      <w:bookmarkEnd w:id="714"/>
      <w:r w:rsidR="007178E8">
        <w:rPr>
          <w:rFonts w:ascii="Times New Roman" w:eastAsia="Calibri" w:hAnsi="Times New Roman"/>
        </w:rPr>
        <w:t xml:space="preserve">3.2-1 </w:t>
      </w:r>
    </w:p>
    <w:p w:rsidR="00656A1B" w:rsidRPr="004F7F14" w:rsidRDefault="00130AD4" w:rsidP="007178E8">
      <w:pPr>
        <w:pStyle w:val="af8"/>
        <w:spacing w:line="276" w:lineRule="auto"/>
        <w:jc w:val="center"/>
        <w:rPr>
          <w:rFonts w:ascii="Times New Roman" w:eastAsia="Calibri" w:hAnsi="Times New Roman"/>
        </w:rPr>
      </w:pPr>
      <w:r w:rsidRPr="004F7F14">
        <w:rPr>
          <w:rFonts w:ascii="Times New Roman" w:eastAsia="Calibri" w:hAnsi="Times New Roman"/>
        </w:rPr>
        <w:t>Перечень планируемых для размещения объектов регионального значения</w:t>
      </w:r>
    </w:p>
    <w:tbl>
      <w:tblPr>
        <w:tblStyle w:val="aff5"/>
        <w:tblW w:w="0" w:type="auto"/>
        <w:tblLook w:val="04A0" w:firstRow="1" w:lastRow="0" w:firstColumn="1" w:lastColumn="0" w:noHBand="0" w:noVBand="1"/>
      </w:tblPr>
      <w:tblGrid>
        <w:gridCol w:w="643"/>
        <w:gridCol w:w="3287"/>
        <w:gridCol w:w="1734"/>
        <w:gridCol w:w="2309"/>
        <w:gridCol w:w="1842"/>
      </w:tblGrid>
      <w:tr w:rsidR="000D5BF0" w:rsidRPr="007178E8" w:rsidTr="00027733">
        <w:trPr>
          <w:cantSplit/>
          <w:tblHeader/>
        </w:trPr>
        <w:tc>
          <w:tcPr>
            <w:tcW w:w="0" w:type="auto"/>
            <w:tcBorders>
              <w:bottom w:val="single" w:sz="4" w:space="0" w:color="auto"/>
            </w:tcBorders>
            <w:shd w:val="pct10" w:color="auto" w:fill="auto"/>
            <w:vAlign w:val="center"/>
          </w:tcPr>
          <w:p w:rsidR="00130AD4" w:rsidRPr="007178E8" w:rsidRDefault="00130AD4" w:rsidP="00A33DCA">
            <w:pPr>
              <w:keepNext/>
              <w:keepLines/>
              <w:spacing w:line="276" w:lineRule="auto"/>
              <w:jc w:val="center"/>
              <w:rPr>
                <w:b/>
                <w:i/>
                <w:sz w:val="20"/>
                <w:szCs w:val="20"/>
              </w:rPr>
            </w:pPr>
            <w:r w:rsidRPr="007178E8">
              <w:rPr>
                <w:b/>
                <w:sz w:val="20"/>
                <w:szCs w:val="20"/>
              </w:rPr>
              <w:t>№ п/п</w:t>
            </w:r>
          </w:p>
        </w:tc>
        <w:tc>
          <w:tcPr>
            <w:tcW w:w="3287" w:type="dxa"/>
            <w:tcBorders>
              <w:bottom w:val="single" w:sz="4" w:space="0" w:color="auto"/>
            </w:tcBorders>
            <w:shd w:val="pct10" w:color="auto" w:fill="auto"/>
            <w:vAlign w:val="center"/>
          </w:tcPr>
          <w:p w:rsidR="00130AD4" w:rsidRPr="007178E8" w:rsidRDefault="00130AD4" w:rsidP="00A33DCA">
            <w:pPr>
              <w:keepNext/>
              <w:keepLines/>
              <w:spacing w:line="276" w:lineRule="auto"/>
              <w:jc w:val="center"/>
              <w:rPr>
                <w:b/>
                <w:i/>
                <w:sz w:val="20"/>
                <w:szCs w:val="20"/>
              </w:rPr>
            </w:pPr>
            <w:r w:rsidRPr="007178E8">
              <w:rPr>
                <w:b/>
                <w:sz w:val="20"/>
                <w:szCs w:val="20"/>
              </w:rPr>
              <w:t>Наименование объекта</w:t>
            </w:r>
          </w:p>
        </w:tc>
        <w:tc>
          <w:tcPr>
            <w:tcW w:w="1734" w:type="dxa"/>
            <w:tcBorders>
              <w:bottom w:val="single" w:sz="4" w:space="0" w:color="auto"/>
            </w:tcBorders>
            <w:shd w:val="pct10" w:color="auto" w:fill="auto"/>
            <w:vAlign w:val="center"/>
          </w:tcPr>
          <w:p w:rsidR="00130AD4" w:rsidRPr="007178E8" w:rsidRDefault="00130AD4" w:rsidP="00A33DCA">
            <w:pPr>
              <w:keepNext/>
              <w:keepLines/>
              <w:spacing w:line="276" w:lineRule="auto"/>
              <w:jc w:val="center"/>
              <w:rPr>
                <w:b/>
                <w:i/>
                <w:sz w:val="20"/>
                <w:szCs w:val="20"/>
              </w:rPr>
            </w:pPr>
            <w:r w:rsidRPr="007178E8">
              <w:rPr>
                <w:b/>
                <w:sz w:val="20"/>
                <w:szCs w:val="20"/>
              </w:rPr>
              <w:t>Характеристики объекта</w:t>
            </w:r>
          </w:p>
        </w:tc>
        <w:tc>
          <w:tcPr>
            <w:tcW w:w="2309" w:type="dxa"/>
            <w:tcBorders>
              <w:bottom w:val="single" w:sz="4" w:space="0" w:color="auto"/>
            </w:tcBorders>
            <w:shd w:val="pct10" w:color="auto" w:fill="auto"/>
            <w:vAlign w:val="center"/>
          </w:tcPr>
          <w:p w:rsidR="00130AD4" w:rsidRPr="007178E8" w:rsidRDefault="00130AD4" w:rsidP="00A33DCA">
            <w:pPr>
              <w:keepNext/>
              <w:keepLines/>
              <w:spacing w:line="276" w:lineRule="auto"/>
              <w:jc w:val="center"/>
              <w:rPr>
                <w:b/>
                <w:i/>
                <w:sz w:val="20"/>
                <w:szCs w:val="20"/>
              </w:rPr>
            </w:pPr>
            <w:r w:rsidRPr="007178E8">
              <w:rPr>
                <w:b/>
                <w:sz w:val="20"/>
                <w:szCs w:val="20"/>
              </w:rPr>
              <w:t>Местоположение объекта</w:t>
            </w:r>
          </w:p>
        </w:tc>
        <w:tc>
          <w:tcPr>
            <w:tcW w:w="1842" w:type="dxa"/>
            <w:tcBorders>
              <w:bottom w:val="single" w:sz="4" w:space="0" w:color="auto"/>
            </w:tcBorders>
            <w:shd w:val="pct10" w:color="auto" w:fill="auto"/>
            <w:vAlign w:val="center"/>
          </w:tcPr>
          <w:p w:rsidR="00130AD4" w:rsidRPr="007178E8" w:rsidRDefault="00130AD4" w:rsidP="00A33DCA">
            <w:pPr>
              <w:keepNext/>
              <w:keepLines/>
              <w:spacing w:line="276" w:lineRule="auto"/>
              <w:jc w:val="center"/>
              <w:rPr>
                <w:b/>
                <w:i/>
                <w:sz w:val="20"/>
                <w:szCs w:val="20"/>
              </w:rPr>
            </w:pPr>
            <w:r w:rsidRPr="007178E8">
              <w:rPr>
                <w:b/>
                <w:sz w:val="20"/>
                <w:szCs w:val="20"/>
              </w:rPr>
              <w:t>Характеристики зон с особыми условиями использования территорий</w:t>
            </w:r>
          </w:p>
        </w:tc>
      </w:tr>
      <w:tr w:rsidR="000D5BF0" w:rsidRPr="007178E8" w:rsidTr="00027733">
        <w:trPr>
          <w:cantSplit/>
        </w:trPr>
        <w:tc>
          <w:tcPr>
            <w:tcW w:w="9747" w:type="dxa"/>
            <w:gridSpan w:val="5"/>
            <w:shd w:val="pct5" w:color="auto" w:fill="auto"/>
            <w:vAlign w:val="center"/>
          </w:tcPr>
          <w:p w:rsidR="00130AD4" w:rsidRPr="007178E8" w:rsidRDefault="00130AD4" w:rsidP="00A33DCA">
            <w:pPr>
              <w:spacing w:line="276" w:lineRule="auto"/>
              <w:jc w:val="center"/>
              <w:rPr>
                <w:sz w:val="20"/>
                <w:szCs w:val="20"/>
              </w:rPr>
            </w:pPr>
            <w:r w:rsidRPr="007178E8">
              <w:rPr>
                <w:sz w:val="20"/>
                <w:szCs w:val="20"/>
              </w:rPr>
              <w:t>Объекты в области здравоохранения</w:t>
            </w:r>
          </w:p>
        </w:tc>
      </w:tr>
      <w:tr w:rsidR="000D5BF0" w:rsidRPr="007178E8" w:rsidTr="00027733">
        <w:trPr>
          <w:cantSplit/>
        </w:trPr>
        <w:tc>
          <w:tcPr>
            <w:tcW w:w="0" w:type="auto"/>
            <w:vAlign w:val="center"/>
          </w:tcPr>
          <w:p w:rsidR="00130AD4" w:rsidRPr="007178E8" w:rsidRDefault="00130AD4" w:rsidP="00A33DCA">
            <w:pPr>
              <w:spacing w:line="276" w:lineRule="auto"/>
              <w:jc w:val="center"/>
              <w:rPr>
                <w:sz w:val="20"/>
                <w:szCs w:val="20"/>
              </w:rPr>
            </w:pPr>
            <w:r w:rsidRPr="007178E8">
              <w:rPr>
                <w:sz w:val="20"/>
                <w:szCs w:val="20"/>
              </w:rPr>
              <w:t>1</w:t>
            </w:r>
          </w:p>
        </w:tc>
        <w:tc>
          <w:tcPr>
            <w:tcW w:w="3287" w:type="dxa"/>
            <w:vAlign w:val="center"/>
          </w:tcPr>
          <w:p w:rsidR="00130AD4" w:rsidRPr="007178E8" w:rsidRDefault="001F0A3E" w:rsidP="00A33DCA">
            <w:pPr>
              <w:spacing w:line="276" w:lineRule="auto"/>
              <w:jc w:val="center"/>
              <w:rPr>
                <w:sz w:val="20"/>
                <w:szCs w:val="20"/>
              </w:rPr>
            </w:pPr>
            <w:r w:rsidRPr="007178E8">
              <w:rPr>
                <w:sz w:val="20"/>
                <w:szCs w:val="20"/>
              </w:rPr>
              <w:t xml:space="preserve">Комплекс зданий ГБУЗ «Анивская центральная районная больница </w:t>
            </w:r>
            <w:r w:rsidR="001147BE" w:rsidRPr="007178E8">
              <w:rPr>
                <w:sz w:val="20"/>
                <w:szCs w:val="20"/>
              </w:rPr>
              <w:br/>
            </w:r>
            <w:r w:rsidRPr="007178E8">
              <w:rPr>
                <w:sz w:val="20"/>
                <w:szCs w:val="20"/>
              </w:rPr>
              <w:t>им. В.А. Сибиркина»</w:t>
            </w:r>
          </w:p>
        </w:tc>
        <w:tc>
          <w:tcPr>
            <w:tcW w:w="1734" w:type="dxa"/>
            <w:vAlign w:val="center"/>
          </w:tcPr>
          <w:p w:rsidR="00130AD4" w:rsidRPr="007178E8" w:rsidRDefault="009E7491" w:rsidP="00A33DCA">
            <w:pPr>
              <w:spacing w:line="276" w:lineRule="auto"/>
              <w:jc w:val="center"/>
              <w:rPr>
                <w:sz w:val="20"/>
                <w:szCs w:val="20"/>
              </w:rPr>
            </w:pPr>
            <w:r w:rsidRPr="007178E8">
              <w:rPr>
                <w:sz w:val="20"/>
                <w:szCs w:val="20"/>
              </w:rPr>
              <w:t>60 коек</w:t>
            </w:r>
          </w:p>
        </w:tc>
        <w:tc>
          <w:tcPr>
            <w:tcW w:w="2309" w:type="dxa"/>
            <w:vAlign w:val="center"/>
          </w:tcPr>
          <w:p w:rsidR="00130AD4" w:rsidRPr="007178E8" w:rsidRDefault="00EA17A6" w:rsidP="00A33DCA">
            <w:pPr>
              <w:spacing w:line="276" w:lineRule="auto"/>
              <w:jc w:val="center"/>
              <w:rPr>
                <w:sz w:val="20"/>
                <w:szCs w:val="20"/>
              </w:rPr>
            </w:pPr>
            <w:r>
              <w:rPr>
                <w:sz w:val="20"/>
                <w:szCs w:val="20"/>
              </w:rPr>
              <w:t>Анивский муниципальный округ</w:t>
            </w:r>
            <w:r w:rsidR="009E7491" w:rsidRPr="007178E8">
              <w:rPr>
                <w:sz w:val="20"/>
                <w:szCs w:val="20"/>
              </w:rPr>
              <w:t>, г. Анива, ул. Тракторная, № 8</w:t>
            </w:r>
          </w:p>
        </w:tc>
        <w:tc>
          <w:tcPr>
            <w:tcW w:w="1842" w:type="dxa"/>
            <w:vAlign w:val="center"/>
          </w:tcPr>
          <w:p w:rsidR="00130AD4" w:rsidRPr="007178E8" w:rsidRDefault="008E3115" w:rsidP="00A33DCA">
            <w:pPr>
              <w:spacing w:line="276" w:lineRule="auto"/>
              <w:jc w:val="center"/>
              <w:rPr>
                <w:sz w:val="20"/>
                <w:szCs w:val="20"/>
                <w:lang w:val="en-US"/>
              </w:rPr>
            </w:pPr>
            <w:r w:rsidRPr="007178E8">
              <w:rPr>
                <w:sz w:val="20"/>
                <w:szCs w:val="20"/>
                <w:lang w:val="en-US"/>
              </w:rPr>
              <w:t>-</w:t>
            </w:r>
          </w:p>
        </w:tc>
      </w:tr>
      <w:tr w:rsidR="000D5BF0" w:rsidRPr="007178E8" w:rsidTr="00027733">
        <w:trPr>
          <w:cantSplit/>
        </w:trPr>
        <w:tc>
          <w:tcPr>
            <w:tcW w:w="0" w:type="auto"/>
            <w:vAlign w:val="center"/>
          </w:tcPr>
          <w:p w:rsidR="00130AD4" w:rsidRPr="007178E8" w:rsidRDefault="00130AD4" w:rsidP="00A33DCA">
            <w:pPr>
              <w:spacing w:line="276" w:lineRule="auto"/>
              <w:jc w:val="center"/>
              <w:rPr>
                <w:sz w:val="20"/>
                <w:szCs w:val="20"/>
              </w:rPr>
            </w:pPr>
            <w:r w:rsidRPr="007178E8">
              <w:rPr>
                <w:sz w:val="20"/>
                <w:szCs w:val="20"/>
              </w:rPr>
              <w:t>2</w:t>
            </w:r>
          </w:p>
        </w:tc>
        <w:tc>
          <w:tcPr>
            <w:tcW w:w="3287" w:type="dxa"/>
            <w:vAlign w:val="center"/>
          </w:tcPr>
          <w:p w:rsidR="00130AD4" w:rsidRPr="007178E8" w:rsidRDefault="009E7491" w:rsidP="00A33DCA">
            <w:pPr>
              <w:spacing w:line="276" w:lineRule="auto"/>
              <w:jc w:val="center"/>
              <w:rPr>
                <w:sz w:val="20"/>
                <w:szCs w:val="20"/>
              </w:rPr>
            </w:pPr>
            <w:r w:rsidRPr="007178E8">
              <w:rPr>
                <w:sz w:val="20"/>
                <w:szCs w:val="20"/>
              </w:rPr>
              <w:t>ФАП</w:t>
            </w:r>
          </w:p>
        </w:tc>
        <w:tc>
          <w:tcPr>
            <w:tcW w:w="1734" w:type="dxa"/>
            <w:vAlign w:val="center"/>
          </w:tcPr>
          <w:p w:rsidR="00130AD4" w:rsidRPr="007178E8" w:rsidRDefault="009E7491" w:rsidP="00A33DCA">
            <w:pPr>
              <w:spacing w:line="276" w:lineRule="auto"/>
              <w:jc w:val="center"/>
              <w:rPr>
                <w:sz w:val="20"/>
                <w:szCs w:val="20"/>
              </w:rPr>
            </w:pPr>
            <w:r w:rsidRPr="007178E8">
              <w:rPr>
                <w:sz w:val="20"/>
                <w:szCs w:val="20"/>
              </w:rPr>
              <w:t>25 посещений в смену</w:t>
            </w:r>
          </w:p>
        </w:tc>
        <w:tc>
          <w:tcPr>
            <w:tcW w:w="2309" w:type="dxa"/>
            <w:vAlign w:val="center"/>
          </w:tcPr>
          <w:p w:rsidR="00130AD4" w:rsidRPr="007178E8" w:rsidRDefault="00EA17A6" w:rsidP="00A33DCA">
            <w:pPr>
              <w:spacing w:line="276" w:lineRule="auto"/>
              <w:jc w:val="center"/>
              <w:rPr>
                <w:sz w:val="20"/>
                <w:szCs w:val="20"/>
              </w:rPr>
            </w:pPr>
            <w:r>
              <w:rPr>
                <w:sz w:val="20"/>
                <w:szCs w:val="20"/>
              </w:rPr>
              <w:t>Анивский муниципальный округ</w:t>
            </w:r>
            <w:r w:rsidR="009E7491" w:rsidRPr="007178E8">
              <w:rPr>
                <w:sz w:val="20"/>
                <w:szCs w:val="20"/>
              </w:rPr>
              <w:t>, с. Рыбацкое</w:t>
            </w:r>
          </w:p>
        </w:tc>
        <w:tc>
          <w:tcPr>
            <w:tcW w:w="1842" w:type="dxa"/>
            <w:vAlign w:val="center"/>
          </w:tcPr>
          <w:p w:rsidR="00130AD4" w:rsidRPr="007178E8" w:rsidRDefault="008E3115" w:rsidP="00A33DCA">
            <w:pPr>
              <w:spacing w:line="276" w:lineRule="auto"/>
              <w:jc w:val="center"/>
              <w:rPr>
                <w:sz w:val="20"/>
                <w:szCs w:val="20"/>
                <w:lang w:val="en-US"/>
              </w:rPr>
            </w:pPr>
            <w:r w:rsidRPr="007178E8">
              <w:rPr>
                <w:sz w:val="20"/>
                <w:szCs w:val="20"/>
                <w:lang w:val="en-US"/>
              </w:rPr>
              <w:t>-</w:t>
            </w:r>
          </w:p>
        </w:tc>
      </w:tr>
      <w:tr w:rsidR="000D5BF0" w:rsidRPr="007178E8" w:rsidTr="00027733">
        <w:trPr>
          <w:cantSplit/>
        </w:trPr>
        <w:tc>
          <w:tcPr>
            <w:tcW w:w="0" w:type="auto"/>
            <w:vAlign w:val="center"/>
          </w:tcPr>
          <w:p w:rsidR="00B565B3" w:rsidRPr="007178E8" w:rsidRDefault="00B565B3" w:rsidP="00A33DCA">
            <w:pPr>
              <w:spacing w:line="276" w:lineRule="auto"/>
              <w:jc w:val="center"/>
              <w:rPr>
                <w:sz w:val="20"/>
                <w:szCs w:val="20"/>
              </w:rPr>
            </w:pPr>
            <w:r w:rsidRPr="007178E8">
              <w:rPr>
                <w:sz w:val="20"/>
                <w:szCs w:val="20"/>
              </w:rPr>
              <w:t>3</w:t>
            </w:r>
          </w:p>
        </w:tc>
        <w:tc>
          <w:tcPr>
            <w:tcW w:w="3287" w:type="dxa"/>
            <w:vAlign w:val="center"/>
          </w:tcPr>
          <w:p w:rsidR="00B565B3" w:rsidRPr="007178E8" w:rsidRDefault="00B565B3" w:rsidP="00A33DCA">
            <w:pPr>
              <w:spacing w:line="276" w:lineRule="auto"/>
              <w:jc w:val="center"/>
              <w:rPr>
                <w:sz w:val="20"/>
                <w:szCs w:val="20"/>
              </w:rPr>
            </w:pPr>
            <w:r w:rsidRPr="007178E8">
              <w:rPr>
                <w:sz w:val="20"/>
                <w:szCs w:val="20"/>
              </w:rPr>
              <w:t>Больничный комплекс</w:t>
            </w:r>
          </w:p>
        </w:tc>
        <w:tc>
          <w:tcPr>
            <w:tcW w:w="1734" w:type="dxa"/>
            <w:vAlign w:val="center"/>
          </w:tcPr>
          <w:p w:rsidR="00B565B3" w:rsidRPr="007178E8" w:rsidRDefault="00B565B3" w:rsidP="00A33DCA">
            <w:pPr>
              <w:spacing w:line="276" w:lineRule="auto"/>
              <w:jc w:val="center"/>
              <w:rPr>
                <w:sz w:val="20"/>
                <w:szCs w:val="20"/>
              </w:rPr>
            </w:pPr>
            <w:r w:rsidRPr="007178E8">
              <w:rPr>
                <w:sz w:val="20"/>
                <w:szCs w:val="20"/>
              </w:rPr>
              <w:t>120 коек</w:t>
            </w:r>
          </w:p>
        </w:tc>
        <w:tc>
          <w:tcPr>
            <w:tcW w:w="2309" w:type="dxa"/>
            <w:vAlign w:val="center"/>
          </w:tcPr>
          <w:p w:rsidR="00B565B3" w:rsidRPr="007178E8" w:rsidRDefault="00EA17A6" w:rsidP="00A33DCA">
            <w:pPr>
              <w:spacing w:line="276" w:lineRule="auto"/>
              <w:jc w:val="center"/>
              <w:rPr>
                <w:sz w:val="20"/>
                <w:szCs w:val="20"/>
              </w:rPr>
            </w:pPr>
            <w:r>
              <w:rPr>
                <w:sz w:val="20"/>
                <w:szCs w:val="20"/>
              </w:rPr>
              <w:t>Анивский муниципальный округ</w:t>
            </w:r>
            <w:r w:rsidR="00B565B3" w:rsidRPr="007178E8">
              <w:rPr>
                <w:sz w:val="20"/>
                <w:szCs w:val="20"/>
              </w:rPr>
              <w:t>, г. Анива</w:t>
            </w:r>
          </w:p>
        </w:tc>
        <w:tc>
          <w:tcPr>
            <w:tcW w:w="1842" w:type="dxa"/>
            <w:vAlign w:val="center"/>
          </w:tcPr>
          <w:p w:rsidR="00B565B3" w:rsidRPr="007178E8" w:rsidRDefault="008E3115" w:rsidP="00A33DCA">
            <w:pPr>
              <w:spacing w:line="276" w:lineRule="auto"/>
              <w:jc w:val="center"/>
              <w:rPr>
                <w:sz w:val="20"/>
                <w:szCs w:val="20"/>
                <w:lang w:val="en-US"/>
              </w:rPr>
            </w:pPr>
            <w:r w:rsidRPr="007178E8">
              <w:rPr>
                <w:sz w:val="20"/>
                <w:szCs w:val="20"/>
                <w:lang w:val="en-US"/>
              </w:rPr>
              <w:t>-</w:t>
            </w:r>
          </w:p>
        </w:tc>
      </w:tr>
      <w:tr w:rsidR="000D5BF0" w:rsidRPr="007178E8" w:rsidTr="00027733">
        <w:trPr>
          <w:cantSplit/>
        </w:trPr>
        <w:tc>
          <w:tcPr>
            <w:tcW w:w="0" w:type="auto"/>
            <w:tcBorders>
              <w:bottom w:val="single" w:sz="4" w:space="0" w:color="auto"/>
            </w:tcBorders>
            <w:vAlign w:val="center"/>
          </w:tcPr>
          <w:p w:rsidR="00B565B3" w:rsidRPr="007178E8" w:rsidRDefault="00B565B3" w:rsidP="00A33DCA">
            <w:pPr>
              <w:spacing w:line="276" w:lineRule="auto"/>
              <w:jc w:val="center"/>
              <w:rPr>
                <w:sz w:val="20"/>
                <w:szCs w:val="20"/>
              </w:rPr>
            </w:pPr>
            <w:r w:rsidRPr="007178E8">
              <w:rPr>
                <w:sz w:val="20"/>
                <w:szCs w:val="20"/>
              </w:rPr>
              <w:t>4</w:t>
            </w:r>
          </w:p>
        </w:tc>
        <w:tc>
          <w:tcPr>
            <w:tcW w:w="3287" w:type="dxa"/>
            <w:tcBorders>
              <w:bottom w:val="single" w:sz="4" w:space="0" w:color="auto"/>
            </w:tcBorders>
            <w:vAlign w:val="center"/>
          </w:tcPr>
          <w:p w:rsidR="00B565B3" w:rsidRPr="007178E8" w:rsidRDefault="00B565B3" w:rsidP="00A33DCA">
            <w:pPr>
              <w:spacing w:line="276" w:lineRule="auto"/>
              <w:jc w:val="center"/>
              <w:rPr>
                <w:sz w:val="20"/>
                <w:szCs w:val="20"/>
              </w:rPr>
            </w:pPr>
            <w:r w:rsidRPr="007178E8">
              <w:rPr>
                <w:sz w:val="20"/>
                <w:szCs w:val="20"/>
              </w:rPr>
              <w:t>Амбулаторно-поликлинический комплекс</w:t>
            </w:r>
          </w:p>
        </w:tc>
        <w:tc>
          <w:tcPr>
            <w:tcW w:w="1734" w:type="dxa"/>
            <w:tcBorders>
              <w:bottom w:val="single" w:sz="4" w:space="0" w:color="auto"/>
            </w:tcBorders>
            <w:vAlign w:val="center"/>
          </w:tcPr>
          <w:p w:rsidR="00B565B3" w:rsidRPr="007178E8" w:rsidRDefault="00B565B3" w:rsidP="00A33DCA">
            <w:pPr>
              <w:spacing w:line="276" w:lineRule="auto"/>
              <w:jc w:val="center"/>
              <w:rPr>
                <w:sz w:val="20"/>
                <w:szCs w:val="20"/>
              </w:rPr>
            </w:pPr>
            <w:r w:rsidRPr="007178E8">
              <w:rPr>
                <w:sz w:val="20"/>
                <w:szCs w:val="20"/>
              </w:rPr>
              <w:t>400 посещений в смену</w:t>
            </w:r>
          </w:p>
        </w:tc>
        <w:tc>
          <w:tcPr>
            <w:tcW w:w="2309" w:type="dxa"/>
            <w:tcBorders>
              <w:bottom w:val="single" w:sz="4" w:space="0" w:color="auto"/>
            </w:tcBorders>
            <w:vAlign w:val="center"/>
          </w:tcPr>
          <w:p w:rsidR="00B565B3" w:rsidRPr="007178E8" w:rsidRDefault="00EA17A6" w:rsidP="00A33DCA">
            <w:pPr>
              <w:spacing w:line="276" w:lineRule="auto"/>
              <w:jc w:val="center"/>
              <w:rPr>
                <w:sz w:val="20"/>
                <w:szCs w:val="20"/>
              </w:rPr>
            </w:pPr>
            <w:r>
              <w:rPr>
                <w:sz w:val="20"/>
                <w:szCs w:val="20"/>
              </w:rPr>
              <w:t>Анивский муниципальный округ</w:t>
            </w:r>
            <w:r w:rsidR="00B565B3" w:rsidRPr="007178E8">
              <w:rPr>
                <w:sz w:val="20"/>
                <w:szCs w:val="20"/>
              </w:rPr>
              <w:t>, г. Анива</w:t>
            </w:r>
          </w:p>
        </w:tc>
        <w:tc>
          <w:tcPr>
            <w:tcW w:w="1842" w:type="dxa"/>
            <w:tcBorders>
              <w:bottom w:val="single" w:sz="4" w:space="0" w:color="auto"/>
            </w:tcBorders>
            <w:vAlign w:val="center"/>
          </w:tcPr>
          <w:p w:rsidR="00B565B3" w:rsidRPr="007178E8" w:rsidRDefault="008E3115" w:rsidP="00A33DCA">
            <w:pPr>
              <w:spacing w:line="276" w:lineRule="auto"/>
              <w:jc w:val="center"/>
              <w:rPr>
                <w:sz w:val="20"/>
                <w:szCs w:val="20"/>
                <w:lang w:val="en-US"/>
              </w:rPr>
            </w:pPr>
            <w:r w:rsidRPr="007178E8">
              <w:rPr>
                <w:sz w:val="20"/>
                <w:szCs w:val="20"/>
                <w:lang w:val="en-US"/>
              </w:rPr>
              <w:t>-</w:t>
            </w:r>
          </w:p>
        </w:tc>
      </w:tr>
      <w:tr w:rsidR="000D5BF0" w:rsidRPr="007178E8" w:rsidTr="00027733">
        <w:trPr>
          <w:cantSplit/>
        </w:trPr>
        <w:tc>
          <w:tcPr>
            <w:tcW w:w="9747" w:type="dxa"/>
            <w:gridSpan w:val="5"/>
            <w:shd w:val="pct5" w:color="auto" w:fill="auto"/>
            <w:vAlign w:val="center"/>
          </w:tcPr>
          <w:p w:rsidR="00130AD4" w:rsidRPr="007178E8" w:rsidRDefault="00130AD4" w:rsidP="00A33DCA">
            <w:pPr>
              <w:spacing w:line="276" w:lineRule="auto"/>
              <w:jc w:val="center"/>
              <w:rPr>
                <w:sz w:val="20"/>
                <w:szCs w:val="20"/>
              </w:rPr>
            </w:pPr>
            <w:r w:rsidRPr="007178E8">
              <w:rPr>
                <w:sz w:val="20"/>
                <w:szCs w:val="20"/>
              </w:rPr>
              <w:t>Объекты в области пожарной охраны</w:t>
            </w:r>
          </w:p>
        </w:tc>
      </w:tr>
      <w:tr w:rsidR="000D5BF0" w:rsidRPr="007178E8" w:rsidTr="00027733">
        <w:trPr>
          <w:cantSplit/>
        </w:trPr>
        <w:tc>
          <w:tcPr>
            <w:tcW w:w="0" w:type="auto"/>
            <w:vAlign w:val="center"/>
          </w:tcPr>
          <w:p w:rsidR="00130AD4" w:rsidRPr="007178E8" w:rsidRDefault="00130AD4" w:rsidP="00A33DCA">
            <w:pPr>
              <w:spacing w:line="276" w:lineRule="auto"/>
              <w:jc w:val="center"/>
              <w:rPr>
                <w:sz w:val="20"/>
                <w:szCs w:val="20"/>
              </w:rPr>
            </w:pPr>
            <w:r w:rsidRPr="007178E8">
              <w:rPr>
                <w:sz w:val="20"/>
                <w:szCs w:val="20"/>
              </w:rPr>
              <w:t>1</w:t>
            </w:r>
          </w:p>
        </w:tc>
        <w:tc>
          <w:tcPr>
            <w:tcW w:w="3287" w:type="dxa"/>
            <w:vAlign w:val="center"/>
          </w:tcPr>
          <w:p w:rsidR="00130AD4" w:rsidRPr="007178E8" w:rsidRDefault="00BF735A" w:rsidP="00A33DCA">
            <w:pPr>
              <w:spacing w:line="276" w:lineRule="auto"/>
              <w:jc w:val="center"/>
              <w:rPr>
                <w:sz w:val="20"/>
                <w:szCs w:val="20"/>
              </w:rPr>
            </w:pPr>
            <w:r w:rsidRPr="007178E8">
              <w:rPr>
                <w:sz w:val="20"/>
                <w:szCs w:val="20"/>
              </w:rPr>
              <w:t>Пожарное депо</w:t>
            </w:r>
          </w:p>
        </w:tc>
        <w:tc>
          <w:tcPr>
            <w:tcW w:w="1734" w:type="dxa"/>
            <w:vAlign w:val="center"/>
          </w:tcPr>
          <w:p w:rsidR="00130AD4" w:rsidRPr="007178E8" w:rsidRDefault="00BF735A" w:rsidP="00A33DCA">
            <w:pPr>
              <w:spacing w:line="276" w:lineRule="auto"/>
              <w:jc w:val="center"/>
              <w:rPr>
                <w:sz w:val="20"/>
                <w:szCs w:val="20"/>
              </w:rPr>
            </w:pPr>
            <w:r w:rsidRPr="007178E8">
              <w:rPr>
                <w:sz w:val="20"/>
                <w:szCs w:val="20"/>
              </w:rPr>
              <w:t>6 автомобилей</w:t>
            </w:r>
          </w:p>
        </w:tc>
        <w:tc>
          <w:tcPr>
            <w:tcW w:w="2309" w:type="dxa"/>
            <w:vAlign w:val="center"/>
          </w:tcPr>
          <w:p w:rsidR="00130AD4" w:rsidRPr="007178E8" w:rsidRDefault="00EA17A6" w:rsidP="00A33DCA">
            <w:pPr>
              <w:spacing w:line="276" w:lineRule="auto"/>
              <w:jc w:val="center"/>
              <w:rPr>
                <w:sz w:val="20"/>
                <w:szCs w:val="20"/>
              </w:rPr>
            </w:pPr>
            <w:r>
              <w:rPr>
                <w:sz w:val="20"/>
                <w:szCs w:val="20"/>
              </w:rPr>
              <w:t>Анивский муниципальный округ</w:t>
            </w:r>
            <w:r w:rsidR="00BF735A" w:rsidRPr="007178E8">
              <w:rPr>
                <w:sz w:val="20"/>
                <w:szCs w:val="20"/>
              </w:rPr>
              <w:t xml:space="preserve">, </w:t>
            </w:r>
            <w:r w:rsidR="00BF735A" w:rsidRPr="007178E8">
              <w:rPr>
                <w:sz w:val="20"/>
                <w:szCs w:val="20"/>
              </w:rPr>
              <w:br/>
              <w:t>г. Анива</w:t>
            </w:r>
          </w:p>
        </w:tc>
        <w:tc>
          <w:tcPr>
            <w:tcW w:w="1842" w:type="dxa"/>
            <w:vAlign w:val="center"/>
          </w:tcPr>
          <w:p w:rsidR="00130AD4" w:rsidRPr="007178E8" w:rsidRDefault="008E3115" w:rsidP="00A33DCA">
            <w:pPr>
              <w:spacing w:line="276" w:lineRule="auto"/>
              <w:jc w:val="center"/>
              <w:rPr>
                <w:sz w:val="20"/>
                <w:szCs w:val="20"/>
              </w:rPr>
            </w:pPr>
            <w:r w:rsidRPr="007178E8">
              <w:rPr>
                <w:sz w:val="20"/>
                <w:szCs w:val="20"/>
              </w:rPr>
              <w:t>-</w:t>
            </w:r>
          </w:p>
        </w:tc>
      </w:tr>
      <w:tr w:rsidR="000D5BF0" w:rsidRPr="007178E8" w:rsidTr="00027733">
        <w:trPr>
          <w:cantSplit/>
        </w:trPr>
        <w:tc>
          <w:tcPr>
            <w:tcW w:w="0" w:type="auto"/>
            <w:vAlign w:val="center"/>
          </w:tcPr>
          <w:p w:rsidR="00ED3217" w:rsidRPr="007178E8" w:rsidRDefault="003D3D7A" w:rsidP="00A33DCA">
            <w:pPr>
              <w:spacing w:line="276" w:lineRule="auto"/>
              <w:jc w:val="center"/>
              <w:rPr>
                <w:sz w:val="20"/>
                <w:szCs w:val="20"/>
              </w:rPr>
            </w:pPr>
            <w:r w:rsidRPr="007178E8">
              <w:rPr>
                <w:sz w:val="20"/>
                <w:szCs w:val="20"/>
              </w:rPr>
              <w:t>2</w:t>
            </w:r>
          </w:p>
        </w:tc>
        <w:tc>
          <w:tcPr>
            <w:tcW w:w="3287" w:type="dxa"/>
            <w:vAlign w:val="center"/>
          </w:tcPr>
          <w:p w:rsidR="00ED3217" w:rsidRPr="007178E8" w:rsidRDefault="00BF735A" w:rsidP="00A33DCA">
            <w:pPr>
              <w:spacing w:line="276" w:lineRule="auto"/>
              <w:jc w:val="center"/>
              <w:rPr>
                <w:sz w:val="20"/>
                <w:szCs w:val="20"/>
              </w:rPr>
            </w:pPr>
            <w:r w:rsidRPr="007178E8">
              <w:rPr>
                <w:sz w:val="20"/>
                <w:szCs w:val="20"/>
              </w:rPr>
              <w:t>Пожарное депо</w:t>
            </w:r>
          </w:p>
        </w:tc>
        <w:tc>
          <w:tcPr>
            <w:tcW w:w="1734" w:type="dxa"/>
            <w:vAlign w:val="center"/>
          </w:tcPr>
          <w:p w:rsidR="00ED3217" w:rsidRPr="007178E8" w:rsidRDefault="00BF735A" w:rsidP="00A33DCA">
            <w:pPr>
              <w:spacing w:line="276" w:lineRule="auto"/>
              <w:jc w:val="center"/>
              <w:rPr>
                <w:sz w:val="20"/>
                <w:szCs w:val="20"/>
              </w:rPr>
            </w:pPr>
            <w:r w:rsidRPr="007178E8">
              <w:rPr>
                <w:sz w:val="20"/>
                <w:szCs w:val="20"/>
              </w:rPr>
              <w:t>1 автомобиль</w:t>
            </w:r>
          </w:p>
        </w:tc>
        <w:tc>
          <w:tcPr>
            <w:tcW w:w="2309" w:type="dxa"/>
            <w:vAlign w:val="center"/>
          </w:tcPr>
          <w:p w:rsidR="00ED3217" w:rsidRPr="007178E8" w:rsidRDefault="00EA17A6" w:rsidP="00A33DCA">
            <w:pPr>
              <w:spacing w:line="276" w:lineRule="auto"/>
              <w:jc w:val="center"/>
              <w:rPr>
                <w:sz w:val="20"/>
                <w:szCs w:val="20"/>
              </w:rPr>
            </w:pPr>
            <w:r>
              <w:rPr>
                <w:sz w:val="20"/>
                <w:szCs w:val="20"/>
              </w:rPr>
              <w:t>Анивский муниципальный округ</w:t>
            </w:r>
            <w:r w:rsidR="00BF735A" w:rsidRPr="007178E8">
              <w:rPr>
                <w:sz w:val="20"/>
                <w:szCs w:val="20"/>
              </w:rPr>
              <w:t xml:space="preserve">, </w:t>
            </w:r>
            <w:r w:rsidR="005B3D79" w:rsidRPr="007178E8">
              <w:rPr>
                <w:sz w:val="20"/>
                <w:szCs w:val="20"/>
              </w:rPr>
              <w:br/>
            </w:r>
            <w:r w:rsidR="00BF735A" w:rsidRPr="007178E8">
              <w:rPr>
                <w:sz w:val="20"/>
                <w:szCs w:val="20"/>
              </w:rPr>
              <w:t>с. Огоньки</w:t>
            </w:r>
          </w:p>
        </w:tc>
        <w:tc>
          <w:tcPr>
            <w:tcW w:w="1842" w:type="dxa"/>
            <w:vAlign w:val="center"/>
          </w:tcPr>
          <w:p w:rsidR="00ED3217" w:rsidRPr="007178E8" w:rsidRDefault="008E3115" w:rsidP="00A33DCA">
            <w:pPr>
              <w:spacing w:line="276" w:lineRule="auto"/>
              <w:jc w:val="center"/>
              <w:rPr>
                <w:sz w:val="20"/>
                <w:szCs w:val="20"/>
              </w:rPr>
            </w:pPr>
            <w:r w:rsidRPr="007178E8">
              <w:rPr>
                <w:sz w:val="20"/>
                <w:szCs w:val="20"/>
              </w:rPr>
              <w:t>-</w:t>
            </w:r>
          </w:p>
        </w:tc>
      </w:tr>
      <w:tr w:rsidR="000D5BF0" w:rsidRPr="007178E8" w:rsidTr="00027733">
        <w:trPr>
          <w:cantSplit/>
        </w:trPr>
        <w:tc>
          <w:tcPr>
            <w:tcW w:w="0" w:type="auto"/>
            <w:vAlign w:val="center"/>
          </w:tcPr>
          <w:p w:rsidR="00ED3217" w:rsidRPr="007178E8" w:rsidRDefault="003D3D7A" w:rsidP="00A33DCA">
            <w:pPr>
              <w:spacing w:line="276" w:lineRule="auto"/>
              <w:jc w:val="center"/>
              <w:rPr>
                <w:sz w:val="20"/>
                <w:szCs w:val="20"/>
              </w:rPr>
            </w:pPr>
            <w:r w:rsidRPr="007178E8">
              <w:rPr>
                <w:sz w:val="20"/>
                <w:szCs w:val="20"/>
              </w:rPr>
              <w:t>3</w:t>
            </w:r>
          </w:p>
        </w:tc>
        <w:tc>
          <w:tcPr>
            <w:tcW w:w="3287" w:type="dxa"/>
            <w:vAlign w:val="center"/>
          </w:tcPr>
          <w:p w:rsidR="00ED3217" w:rsidRPr="007178E8" w:rsidRDefault="001A587C" w:rsidP="00A33DCA">
            <w:pPr>
              <w:spacing w:line="276" w:lineRule="auto"/>
              <w:jc w:val="center"/>
              <w:rPr>
                <w:sz w:val="20"/>
                <w:szCs w:val="20"/>
              </w:rPr>
            </w:pPr>
            <w:r w:rsidRPr="007178E8">
              <w:rPr>
                <w:sz w:val="20"/>
                <w:szCs w:val="20"/>
              </w:rPr>
              <w:t>Пожарное депо</w:t>
            </w:r>
          </w:p>
        </w:tc>
        <w:tc>
          <w:tcPr>
            <w:tcW w:w="1734" w:type="dxa"/>
            <w:vAlign w:val="center"/>
          </w:tcPr>
          <w:p w:rsidR="00ED3217" w:rsidRPr="007178E8" w:rsidRDefault="001A587C" w:rsidP="00A33DCA">
            <w:pPr>
              <w:spacing w:line="276" w:lineRule="auto"/>
              <w:jc w:val="center"/>
              <w:rPr>
                <w:sz w:val="20"/>
                <w:szCs w:val="20"/>
              </w:rPr>
            </w:pPr>
            <w:r w:rsidRPr="007178E8">
              <w:rPr>
                <w:sz w:val="20"/>
                <w:szCs w:val="20"/>
              </w:rPr>
              <w:t>2 автомобиля</w:t>
            </w:r>
          </w:p>
        </w:tc>
        <w:tc>
          <w:tcPr>
            <w:tcW w:w="2309" w:type="dxa"/>
            <w:vAlign w:val="center"/>
          </w:tcPr>
          <w:p w:rsidR="00ED3217" w:rsidRPr="007178E8" w:rsidRDefault="00EA17A6" w:rsidP="00A33DCA">
            <w:pPr>
              <w:spacing w:line="276" w:lineRule="auto"/>
              <w:jc w:val="center"/>
              <w:rPr>
                <w:sz w:val="20"/>
                <w:szCs w:val="20"/>
              </w:rPr>
            </w:pPr>
            <w:r>
              <w:rPr>
                <w:sz w:val="20"/>
                <w:szCs w:val="20"/>
              </w:rPr>
              <w:t>Анивский муниципальный округ</w:t>
            </w:r>
            <w:r w:rsidR="001A587C" w:rsidRPr="007178E8">
              <w:rPr>
                <w:sz w:val="20"/>
                <w:szCs w:val="20"/>
              </w:rPr>
              <w:t xml:space="preserve">, </w:t>
            </w:r>
            <w:r w:rsidR="005B3D79" w:rsidRPr="007178E8">
              <w:rPr>
                <w:sz w:val="20"/>
                <w:szCs w:val="20"/>
              </w:rPr>
              <w:br/>
            </w:r>
            <w:r w:rsidR="001A587C" w:rsidRPr="007178E8">
              <w:rPr>
                <w:sz w:val="20"/>
                <w:szCs w:val="20"/>
              </w:rPr>
              <w:t>с. Успенское</w:t>
            </w:r>
          </w:p>
        </w:tc>
        <w:tc>
          <w:tcPr>
            <w:tcW w:w="1842" w:type="dxa"/>
            <w:vAlign w:val="center"/>
          </w:tcPr>
          <w:p w:rsidR="00ED3217" w:rsidRPr="007178E8" w:rsidRDefault="008E3115" w:rsidP="00A33DCA">
            <w:pPr>
              <w:spacing w:line="276" w:lineRule="auto"/>
              <w:jc w:val="center"/>
              <w:rPr>
                <w:sz w:val="20"/>
                <w:szCs w:val="20"/>
              </w:rPr>
            </w:pPr>
            <w:r w:rsidRPr="007178E8">
              <w:rPr>
                <w:sz w:val="20"/>
                <w:szCs w:val="20"/>
              </w:rPr>
              <w:t>-</w:t>
            </w:r>
          </w:p>
        </w:tc>
      </w:tr>
      <w:tr w:rsidR="000D5BF0" w:rsidRPr="007178E8" w:rsidTr="00027733">
        <w:trPr>
          <w:cantSplit/>
        </w:trPr>
        <w:tc>
          <w:tcPr>
            <w:tcW w:w="0" w:type="auto"/>
            <w:vAlign w:val="center"/>
          </w:tcPr>
          <w:p w:rsidR="001A587C" w:rsidRPr="007178E8" w:rsidRDefault="003D3D7A" w:rsidP="00A33DCA">
            <w:pPr>
              <w:spacing w:line="276" w:lineRule="auto"/>
              <w:jc w:val="center"/>
              <w:rPr>
                <w:sz w:val="20"/>
                <w:szCs w:val="20"/>
              </w:rPr>
            </w:pPr>
            <w:r w:rsidRPr="007178E8">
              <w:rPr>
                <w:sz w:val="20"/>
                <w:szCs w:val="20"/>
              </w:rPr>
              <w:t>4</w:t>
            </w:r>
          </w:p>
        </w:tc>
        <w:tc>
          <w:tcPr>
            <w:tcW w:w="3287" w:type="dxa"/>
            <w:vAlign w:val="center"/>
          </w:tcPr>
          <w:p w:rsidR="001A587C" w:rsidRPr="007178E8" w:rsidRDefault="001A587C" w:rsidP="00A33DCA">
            <w:pPr>
              <w:spacing w:line="276" w:lineRule="auto"/>
              <w:jc w:val="center"/>
              <w:rPr>
                <w:sz w:val="20"/>
                <w:szCs w:val="20"/>
              </w:rPr>
            </w:pPr>
            <w:r w:rsidRPr="007178E8">
              <w:rPr>
                <w:sz w:val="20"/>
                <w:szCs w:val="20"/>
              </w:rPr>
              <w:t>Пожарное депо</w:t>
            </w:r>
          </w:p>
        </w:tc>
        <w:tc>
          <w:tcPr>
            <w:tcW w:w="1734" w:type="dxa"/>
            <w:vAlign w:val="center"/>
          </w:tcPr>
          <w:p w:rsidR="001A587C" w:rsidRPr="007178E8" w:rsidRDefault="001A587C" w:rsidP="00A33DCA">
            <w:pPr>
              <w:spacing w:line="276" w:lineRule="auto"/>
              <w:jc w:val="center"/>
              <w:rPr>
                <w:sz w:val="20"/>
                <w:szCs w:val="20"/>
              </w:rPr>
            </w:pPr>
            <w:r w:rsidRPr="007178E8">
              <w:rPr>
                <w:sz w:val="20"/>
                <w:szCs w:val="20"/>
              </w:rPr>
              <w:t>2 автомобиля</w:t>
            </w:r>
          </w:p>
        </w:tc>
        <w:tc>
          <w:tcPr>
            <w:tcW w:w="2309" w:type="dxa"/>
            <w:vAlign w:val="center"/>
          </w:tcPr>
          <w:p w:rsidR="005B3D79" w:rsidRPr="007178E8" w:rsidRDefault="00EA17A6" w:rsidP="00A33DCA">
            <w:pPr>
              <w:spacing w:line="276" w:lineRule="auto"/>
              <w:jc w:val="center"/>
              <w:rPr>
                <w:sz w:val="20"/>
                <w:szCs w:val="20"/>
              </w:rPr>
            </w:pPr>
            <w:r>
              <w:rPr>
                <w:sz w:val="20"/>
                <w:szCs w:val="20"/>
              </w:rPr>
              <w:t>Анивский муниципальный округ</w:t>
            </w:r>
            <w:r w:rsidR="001A587C" w:rsidRPr="007178E8">
              <w:rPr>
                <w:sz w:val="20"/>
                <w:szCs w:val="20"/>
              </w:rPr>
              <w:t xml:space="preserve">, </w:t>
            </w:r>
          </w:p>
          <w:p w:rsidR="001A587C" w:rsidRPr="007178E8" w:rsidRDefault="001A587C" w:rsidP="00A33DCA">
            <w:pPr>
              <w:spacing w:line="276" w:lineRule="auto"/>
              <w:jc w:val="center"/>
              <w:rPr>
                <w:sz w:val="20"/>
                <w:szCs w:val="20"/>
              </w:rPr>
            </w:pPr>
            <w:r w:rsidRPr="007178E8">
              <w:rPr>
                <w:sz w:val="20"/>
                <w:szCs w:val="20"/>
              </w:rPr>
              <w:t>с. Мицулевка</w:t>
            </w:r>
          </w:p>
        </w:tc>
        <w:tc>
          <w:tcPr>
            <w:tcW w:w="1842" w:type="dxa"/>
            <w:vAlign w:val="center"/>
          </w:tcPr>
          <w:p w:rsidR="001A587C" w:rsidRPr="007178E8" w:rsidRDefault="008E3115" w:rsidP="00A33DCA">
            <w:pPr>
              <w:spacing w:line="276" w:lineRule="auto"/>
              <w:jc w:val="center"/>
              <w:rPr>
                <w:sz w:val="20"/>
                <w:szCs w:val="20"/>
              </w:rPr>
            </w:pPr>
            <w:r w:rsidRPr="007178E8">
              <w:rPr>
                <w:sz w:val="20"/>
                <w:szCs w:val="20"/>
              </w:rPr>
              <w:t>-</w:t>
            </w:r>
          </w:p>
        </w:tc>
      </w:tr>
      <w:tr w:rsidR="000D5BF0" w:rsidRPr="007178E8" w:rsidTr="00027733">
        <w:trPr>
          <w:cantSplit/>
        </w:trPr>
        <w:tc>
          <w:tcPr>
            <w:tcW w:w="0" w:type="auto"/>
            <w:tcBorders>
              <w:bottom w:val="single" w:sz="4" w:space="0" w:color="auto"/>
            </w:tcBorders>
            <w:vAlign w:val="center"/>
          </w:tcPr>
          <w:p w:rsidR="003D3D7A" w:rsidRPr="007178E8" w:rsidRDefault="003D3D7A" w:rsidP="00A33DCA">
            <w:pPr>
              <w:spacing w:line="276" w:lineRule="auto"/>
              <w:jc w:val="center"/>
              <w:rPr>
                <w:sz w:val="20"/>
                <w:szCs w:val="20"/>
              </w:rPr>
            </w:pPr>
            <w:r w:rsidRPr="007178E8">
              <w:rPr>
                <w:sz w:val="20"/>
                <w:szCs w:val="20"/>
              </w:rPr>
              <w:t>5</w:t>
            </w:r>
          </w:p>
        </w:tc>
        <w:tc>
          <w:tcPr>
            <w:tcW w:w="3287" w:type="dxa"/>
            <w:tcBorders>
              <w:bottom w:val="single" w:sz="4" w:space="0" w:color="auto"/>
            </w:tcBorders>
            <w:vAlign w:val="center"/>
          </w:tcPr>
          <w:p w:rsidR="003D3D7A" w:rsidRPr="007178E8" w:rsidRDefault="003D3D7A" w:rsidP="00A33DCA">
            <w:pPr>
              <w:spacing w:line="276" w:lineRule="auto"/>
              <w:jc w:val="center"/>
              <w:rPr>
                <w:sz w:val="20"/>
                <w:szCs w:val="20"/>
              </w:rPr>
            </w:pPr>
            <w:r w:rsidRPr="007178E8">
              <w:rPr>
                <w:sz w:val="20"/>
                <w:szCs w:val="20"/>
              </w:rPr>
              <w:t>Пожарное депо</w:t>
            </w:r>
          </w:p>
        </w:tc>
        <w:tc>
          <w:tcPr>
            <w:tcW w:w="1734" w:type="dxa"/>
            <w:tcBorders>
              <w:bottom w:val="single" w:sz="4" w:space="0" w:color="auto"/>
            </w:tcBorders>
            <w:vAlign w:val="center"/>
          </w:tcPr>
          <w:p w:rsidR="003D3D7A" w:rsidRPr="007178E8" w:rsidRDefault="003D3D7A" w:rsidP="00A33DCA">
            <w:pPr>
              <w:spacing w:line="276" w:lineRule="auto"/>
              <w:jc w:val="center"/>
              <w:rPr>
                <w:sz w:val="20"/>
                <w:szCs w:val="20"/>
              </w:rPr>
            </w:pPr>
            <w:r w:rsidRPr="007178E8">
              <w:rPr>
                <w:sz w:val="20"/>
                <w:szCs w:val="20"/>
              </w:rPr>
              <w:t>2 автомобиля</w:t>
            </w:r>
          </w:p>
        </w:tc>
        <w:tc>
          <w:tcPr>
            <w:tcW w:w="2309" w:type="dxa"/>
            <w:tcBorders>
              <w:bottom w:val="single" w:sz="4" w:space="0" w:color="auto"/>
            </w:tcBorders>
            <w:vAlign w:val="center"/>
          </w:tcPr>
          <w:p w:rsidR="003D3D7A" w:rsidRPr="007178E8" w:rsidRDefault="00EA17A6" w:rsidP="00A33DCA">
            <w:pPr>
              <w:spacing w:line="276" w:lineRule="auto"/>
              <w:jc w:val="center"/>
              <w:rPr>
                <w:sz w:val="20"/>
                <w:szCs w:val="20"/>
              </w:rPr>
            </w:pPr>
            <w:r>
              <w:rPr>
                <w:sz w:val="20"/>
                <w:szCs w:val="20"/>
              </w:rPr>
              <w:t>Анивский муниципальный округ</w:t>
            </w:r>
            <w:r w:rsidR="003D3D7A" w:rsidRPr="007178E8">
              <w:rPr>
                <w:sz w:val="20"/>
                <w:szCs w:val="20"/>
              </w:rPr>
              <w:t>,</w:t>
            </w:r>
            <w:r w:rsidR="00A41062" w:rsidRPr="007178E8">
              <w:rPr>
                <w:sz w:val="20"/>
                <w:szCs w:val="20"/>
              </w:rPr>
              <w:br/>
            </w:r>
            <w:r w:rsidR="003D3D7A" w:rsidRPr="007178E8">
              <w:rPr>
                <w:sz w:val="20"/>
                <w:szCs w:val="20"/>
              </w:rPr>
              <w:t>с. Новотроицкое</w:t>
            </w:r>
          </w:p>
        </w:tc>
        <w:tc>
          <w:tcPr>
            <w:tcW w:w="1842" w:type="dxa"/>
            <w:tcBorders>
              <w:bottom w:val="single" w:sz="4" w:space="0" w:color="auto"/>
            </w:tcBorders>
            <w:vAlign w:val="center"/>
          </w:tcPr>
          <w:p w:rsidR="003D3D7A" w:rsidRPr="007178E8" w:rsidRDefault="008E3115" w:rsidP="00A33DCA">
            <w:pPr>
              <w:spacing w:line="276" w:lineRule="auto"/>
              <w:jc w:val="center"/>
              <w:rPr>
                <w:sz w:val="20"/>
                <w:szCs w:val="20"/>
              </w:rPr>
            </w:pPr>
            <w:r w:rsidRPr="007178E8">
              <w:rPr>
                <w:sz w:val="20"/>
                <w:szCs w:val="20"/>
              </w:rPr>
              <w:t>-</w:t>
            </w:r>
          </w:p>
        </w:tc>
      </w:tr>
      <w:tr w:rsidR="000D5BF0" w:rsidRPr="007178E8" w:rsidTr="00027733">
        <w:trPr>
          <w:cantSplit/>
        </w:trPr>
        <w:tc>
          <w:tcPr>
            <w:tcW w:w="9747" w:type="dxa"/>
            <w:gridSpan w:val="5"/>
            <w:shd w:val="pct5" w:color="auto" w:fill="auto"/>
            <w:vAlign w:val="center"/>
          </w:tcPr>
          <w:p w:rsidR="003D3D7A" w:rsidRPr="007178E8" w:rsidRDefault="003D3D7A" w:rsidP="00A33DCA">
            <w:pPr>
              <w:spacing w:line="276" w:lineRule="auto"/>
              <w:jc w:val="center"/>
              <w:rPr>
                <w:sz w:val="20"/>
                <w:szCs w:val="20"/>
              </w:rPr>
            </w:pPr>
            <w:r w:rsidRPr="007178E8">
              <w:rPr>
                <w:sz w:val="20"/>
                <w:szCs w:val="20"/>
              </w:rPr>
              <w:t>Объекты в области отдыха и туризма</w:t>
            </w:r>
          </w:p>
        </w:tc>
      </w:tr>
      <w:tr w:rsidR="000D5BF0" w:rsidRPr="007178E8" w:rsidTr="00027733">
        <w:trPr>
          <w:cantSplit/>
        </w:trPr>
        <w:tc>
          <w:tcPr>
            <w:tcW w:w="0" w:type="auto"/>
            <w:vAlign w:val="center"/>
          </w:tcPr>
          <w:p w:rsidR="003D3D7A" w:rsidRPr="007178E8" w:rsidRDefault="003D3D7A" w:rsidP="00A33DCA">
            <w:pPr>
              <w:spacing w:line="276" w:lineRule="auto"/>
              <w:jc w:val="center"/>
              <w:rPr>
                <w:sz w:val="20"/>
                <w:szCs w:val="20"/>
              </w:rPr>
            </w:pPr>
            <w:r w:rsidRPr="007178E8">
              <w:rPr>
                <w:sz w:val="20"/>
                <w:szCs w:val="20"/>
              </w:rPr>
              <w:t>1</w:t>
            </w:r>
          </w:p>
        </w:tc>
        <w:tc>
          <w:tcPr>
            <w:tcW w:w="3287" w:type="dxa"/>
            <w:vAlign w:val="center"/>
          </w:tcPr>
          <w:p w:rsidR="003D3D7A" w:rsidRPr="007178E8" w:rsidRDefault="003D3D7A" w:rsidP="00A33DCA">
            <w:pPr>
              <w:spacing w:line="276" w:lineRule="auto"/>
              <w:jc w:val="center"/>
              <w:rPr>
                <w:sz w:val="20"/>
                <w:szCs w:val="20"/>
              </w:rPr>
            </w:pPr>
            <w:r w:rsidRPr="007178E8">
              <w:rPr>
                <w:sz w:val="20"/>
                <w:szCs w:val="20"/>
              </w:rPr>
              <w:t>Всероссийский детский оздоровительный лагерь</w:t>
            </w:r>
          </w:p>
        </w:tc>
        <w:tc>
          <w:tcPr>
            <w:tcW w:w="1734" w:type="dxa"/>
            <w:vAlign w:val="center"/>
          </w:tcPr>
          <w:p w:rsidR="003D3D7A" w:rsidRPr="007178E8" w:rsidRDefault="003D3D7A" w:rsidP="00A33DCA">
            <w:pPr>
              <w:spacing w:line="276" w:lineRule="auto"/>
              <w:jc w:val="center"/>
              <w:rPr>
                <w:sz w:val="20"/>
                <w:szCs w:val="20"/>
              </w:rPr>
            </w:pPr>
            <w:r w:rsidRPr="007178E8">
              <w:rPr>
                <w:sz w:val="20"/>
                <w:szCs w:val="20"/>
              </w:rPr>
              <w:t>1 объект</w:t>
            </w:r>
          </w:p>
        </w:tc>
        <w:tc>
          <w:tcPr>
            <w:tcW w:w="2309" w:type="dxa"/>
            <w:vAlign w:val="center"/>
          </w:tcPr>
          <w:p w:rsidR="003D3D7A" w:rsidRPr="007178E8" w:rsidRDefault="005C6D79" w:rsidP="00A33DCA">
            <w:pPr>
              <w:spacing w:line="276" w:lineRule="auto"/>
              <w:jc w:val="center"/>
              <w:rPr>
                <w:sz w:val="20"/>
                <w:szCs w:val="20"/>
              </w:rPr>
            </w:pPr>
            <w:r>
              <w:rPr>
                <w:sz w:val="20"/>
                <w:szCs w:val="20"/>
              </w:rPr>
              <w:t>Муниципальный округ</w:t>
            </w:r>
            <w:r w:rsidR="003D3D7A" w:rsidRPr="007178E8">
              <w:rPr>
                <w:sz w:val="20"/>
                <w:szCs w:val="20"/>
              </w:rPr>
              <w:t xml:space="preserve"> Анивский, г. Анива</w:t>
            </w:r>
          </w:p>
        </w:tc>
        <w:tc>
          <w:tcPr>
            <w:tcW w:w="1842" w:type="dxa"/>
            <w:vAlign w:val="center"/>
          </w:tcPr>
          <w:p w:rsidR="003D3D7A" w:rsidRPr="007178E8" w:rsidRDefault="008E3115" w:rsidP="00A33DCA">
            <w:pPr>
              <w:spacing w:line="276" w:lineRule="auto"/>
              <w:jc w:val="center"/>
              <w:rPr>
                <w:sz w:val="20"/>
                <w:szCs w:val="20"/>
              </w:rPr>
            </w:pPr>
            <w:r w:rsidRPr="007178E8">
              <w:rPr>
                <w:sz w:val="20"/>
                <w:szCs w:val="20"/>
              </w:rPr>
              <w:t>-</w:t>
            </w:r>
          </w:p>
        </w:tc>
      </w:tr>
      <w:tr w:rsidR="000D5BF0" w:rsidRPr="007178E8" w:rsidTr="00027733">
        <w:trPr>
          <w:cantSplit/>
        </w:trPr>
        <w:tc>
          <w:tcPr>
            <w:tcW w:w="0" w:type="auto"/>
            <w:tcBorders>
              <w:bottom w:val="single" w:sz="4" w:space="0" w:color="auto"/>
            </w:tcBorders>
            <w:vAlign w:val="center"/>
          </w:tcPr>
          <w:p w:rsidR="003D3D7A" w:rsidRPr="007178E8" w:rsidRDefault="003D3D7A" w:rsidP="00A33DCA">
            <w:pPr>
              <w:spacing w:line="276" w:lineRule="auto"/>
              <w:jc w:val="center"/>
              <w:rPr>
                <w:sz w:val="20"/>
                <w:szCs w:val="20"/>
              </w:rPr>
            </w:pPr>
            <w:r w:rsidRPr="007178E8">
              <w:rPr>
                <w:sz w:val="20"/>
                <w:szCs w:val="20"/>
              </w:rPr>
              <w:t>2</w:t>
            </w:r>
          </w:p>
        </w:tc>
        <w:tc>
          <w:tcPr>
            <w:tcW w:w="3287" w:type="dxa"/>
            <w:tcBorders>
              <w:bottom w:val="single" w:sz="4" w:space="0" w:color="auto"/>
            </w:tcBorders>
            <w:vAlign w:val="center"/>
          </w:tcPr>
          <w:p w:rsidR="003D3D7A" w:rsidRPr="007178E8" w:rsidRDefault="003D3D7A" w:rsidP="00A33DCA">
            <w:pPr>
              <w:spacing w:line="276" w:lineRule="auto"/>
              <w:jc w:val="center"/>
              <w:rPr>
                <w:sz w:val="20"/>
                <w:szCs w:val="20"/>
              </w:rPr>
            </w:pPr>
            <w:r w:rsidRPr="007178E8">
              <w:rPr>
                <w:sz w:val="20"/>
                <w:szCs w:val="20"/>
              </w:rPr>
              <w:t>Водно-оздоровительный комплекс с гостиницей и предприятиями общественного питания</w:t>
            </w:r>
          </w:p>
        </w:tc>
        <w:tc>
          <w:tcPr>
            <w:tcW w:w="1734" w:type="dxa"/>
            <w:tcBorders>
              <w:bottom w:val="single" w:sz="4" w:space="0" w:color="auto"/>
            </w:tcBorders>
            <w:vAlign w:val="center"/>
          </w:tcPr>
          <w:p w:rsidR="003D3D7A" w:rsidRPr="007178E8" w:rsidRDefault="003D3D7A" w:rsidP="00A33DCA">
            <w:pPr>
              <w:spacing w:line="276" w:lineRule="auto"/>
              <w:jc w:val="center"/>
              <w:rPr>
                <w:sz w:val="20"/>
                <w:szCs w:val="20"/>
              </w:rPr>
            </w:pPr>
            <w:r w:rsidRPr="007178E8">
              <w:rPr>
                <w:sz w:val="20"/>
                <w:szCs w:val="20"/>
              </w:rPr>
              <w:t>1 объект</w:t>
            </w:r>
          </w:p>
        </w:tc>
        <w:tc>
          <w:tcPr>
            <w:tcW w:w="2309" w:type="dxa"/>
            <w:tcBorders>
              <w:bottom w:val="single" w:sz="4" w:space="0" w:color="auto"/>
            </w:tcBorders>
            <w:vAlign w:val="center"/>
          </w:tcPr>
          <w:p w:rsidR="003D3D7A" w:rsidRPr="007178E8" w:rsidRDefault="005C6D79" w:rsidP="00A33DCA">
            <w:pPr>
              <w:spacing w:line="276" w:lineRule="auto"/>
              <w:jc w:val="center"/>
              <w:rPr>
                <w:sz w:val="20"/>
                <w:szCs w:val="20"/>
              </w:rPr>
            </w:pPr>
            <w:r>
              <w:rPr>
                <w:sz w:val="20"/>
                <w:szCs w:val="20"/>
              </w:rPr>
              <w:t>Муниципальный округ</w:t>
            </w:r>
            <w:r w:rsidR="003D3D7A" w:rsidRPr="007178E8">
              <w:rPr>
                <w:sz w:val="20"/>
                <w:szCs w:val="20"/>
              </w:rPr>
              <w:t xml:space="preserve"> Анивский, г. Анива</w:t>
            </w:r>
          </w:p>
        </w:tc>
        <w:tc>
          <w:tcPr>
            <w:tcW w:w="1842" w:type="dxa"/>
            <w:tcBorders>
              <w:bottom w:val="single" w:sz="4" w:space="0" w:color="auto"/>
            </w:tcBorders>
            <w:vAlign w:val="center"/>
          </w:tcPr>
          <w:p w:rsidR="003D3D7A" w:rsidRPr="007178E8" w:rsidRDefault="008E3115" w:rsidP="00A33DCA">
            <w:pPr>
              <w:spacing w:line="276" w:lineRule="auto"/>
              <w:jc w:val="center"/>
              <w:rPr>
                <w:sz w:val="20"/>
                <w:szCs w:val="20"/>
              </w:rPr>
            </w:pPr>
            <w:r w:rsidRPr="007178E8">
              <w:rPr>
                <w:sz w:val="20"/>
                <w:szCs w:val="20"/>
              </w:rPr>
              <w:t>-</w:t>
            </w:r>
          </w:p>
        </w:tc>
      </w:tr>
      <w:tr w:rsidR="000D5BF0" w:rsidRPr="007178E8" w:rsidTr="00027733">
        <w:trPr>
          <w:cantSplit/>
        </w:trPr>
        <w:tc>
          <w:tcPr>
            <w:tcW w:w="9747" w:type="dxa"/>
            <w:gridSpan w:val="5"/>
            <w:shd w:val="pct5" w:color="auto" w:fill="auto"/>
            <w:vAlign w:val="center"/>
          </w:tcPr>
          <w:p w:rsidR="003D3D7A" w:rsidRPr="007178E8" w:rsidRDefault="003D3D7A" w:rsidP="00A33DCA">
            <w:pPr>
              <w:spacing w:line="276" w:lineRule="auto"/>
              <w:jc w:val="center"/>
              <w:rPr>
                <w:sz w:val="20"/>
                <w:szCs w:val="20"/>
              </w:rPr>
            </w:pPr>
            <w:r w:rsidRPr="007178E8">
              <w:rPr>
                <w:sz w:val="20"/>
                <w:szCs w:val="20"/>
              </w:rPr>
              <w:t>Объекты в области транспортной инфраструктуры</w:t>
            </w:r>
          </w:p>
        </w:tc>
      </w:tr>
      <w:tr w:rsidR="000D5BF0" w:rsidRPr="007178E8" w:rsidTr="00027733">
        <w:trPr>
          <w:cantSplit/>
        </w:trPr>
        <w:tc>
          <w:tcPr>
            <w:tcW w:w="0" w:type="auto"/>
            <w:vAlign w:val="center"/>
          </w:tcPr>
          <w:p w:rsidR="003D3D7A" w:rsidRPr="007178E8" w:rsidRDefault="003D3D7A" w:rsidP="00A33DCA">
            <w:pPr>
              <w:spacing w:line="276" w:lineRule="auto"/>
              <w:jc w:val="center"/>
              <w:rPr>
                <w:sz w:val="20"/>
                <w:szCs w:val="20"/>
              </w:rPr>
            </w:pPr>
            <w:r w:rsidRPr="007178E8">
              <w:rPr>
                <w:sz w:val="20"/>
                <w:szCs w:val="20"/>
              </w:rPr>
              <w:t>1</w:t>
            </w:r>
          </w:p>
        </w:tc>
        <w:tc>
          <w:tcPr>
            <w:tcW w:w="3287" w:type="dxa"/>
            <w:vAlign w:val="center"/>
          </w:tcPr>
          <w:p w:rsidR="003D3D7A" w:rsidRPr="007178E8" w:rsidRDefault="003D3D7A" w:rsidP="00A33DCA">
            <w:pPr>
              <w:spacing w:line="276" w:lineRule="auto"/>
              <w:jc w:val="center"/>
              <w:rPr>
                <w:sz w:val="20"/>
                <w:szCs w:val="20"/>
              </w:rPr>
            </w:pPr>
            <w:r w:rsidRPr="007178E8">
              <w:rPr>
                <w:sz w:val="20"/>
                <w:szCs w:val="20"/>
              </w:rPr>
              <w:t>Железнодорожный путь необщего пользования регионального значения Обход г. Южно-Сахалинск</w:t>
            </w:r>
          </w:p>
        </w:tc>
        <w:tc>
          <w:tcPr>
            <w:tcW w:w="1734" w:type="dxa"/>
            <w:vAlign w:val="center"/>
          </w:tcPr>
          <w:p w:rsidR="003D3D7A" w:rsidRPr="007178E8" w:rsidRDefault="003D3D7A" w:rsidP="00A33DCA">
            <w:pPr>
              <w:spacing w:line="276" w:lineRule="auto"/>
              <w:jc w:val="center"/>
              <w:rPr>
                <w:sz w:val="20"/>
                <w:szCs w:val="20"/>
              </w:rPr>
            </w:pPr>
          </w:p>
        </w:tc>
        <w:tc>
          <w:tcPr>
            <w:tcW w:w="2309" w:type="dxa"/>
            <w:vAlign w:val="center"/>
          </w:tcPr>
          <w:p w:rsidR="003D3D7A" w:rsidRPr="007178E8" w:rsidRDefault="00EA17A6" w:rsidP="00A33DCA">
            <w:pPr>
              <w:spacing w:line="276" w:lineRule="auto"/>
              <w:jc w:val="center"/>
              <w:rPr>
                <w:sz w:val="20"/>
                <w:szCs w:val="20"/>
              </w:rPr>
            </w:pPr>
            <w:r>
              <w:rPr>
                <w:sz w:val="20"/>
                <w:szCs w:val="20"/>
              </w:rPr>
              <w:t>Анивский муниципальный округ</w:t>
            </w:r>
          </w:p>
        </w:tc>
        <w:tc>
          <w:tcPr>
            <w:tcW w:w="1842" w:type="dxa"/>
            <w:vAlign w:val="center"/>
          </w:tcPr>
          <w:p w:rsidR="003D3D7A" w:rsidRPr="007178E8" w:rsidRDefault="0023695D" w:rsidP="00A33DCA">
            <w:pPr>
              <w:spacing w:line="276" w:lineRule="auto"/>
              <w:jc w:val="center"/>
              <w:rPr>
                <w:sz w:val="20"/>
                <w:szCs w:val="20"/>
              </w:rPr>
            </w:pPr>
            <w:r w:rsidRPr="007178E8">
              <w:rPr>
                <w:sz w:val="20"/>
                <w:szCs w:val="20"/>
              </w:rPr>
              <w:t>Определяется проектом</w:t>
            </w:r>
          </w:p>
        </w:tc>
      </w:tr>
      <w:tr w:rsidR="000D5BF0" w:rsidRPr="007178E8" w:rsidTr="00027733">
        <w:trPr>
          <w:cantSplit/>
        </w:trPr>
        <w:tc>
          <w:tcPr>
            <w:tcW w:w="0" w:type="auto"/>
            <w:vAlign w:val="center"/>
          </w:tcPr>
          <w:p w:rsidR="003D3D7A" w:rsidRPr="007178E8" w:rsidRDefault="00A41062" w:rsidP="00A33DCA">
            <w:pPr>
              <w:spacing w:line="276" w:lineRule="auto"/>
              <w:jc w:val="center"/>
              <w:rPr>
                <w:sz w:val="20"/>
                <w:szCs w:val="20"/>
              </w:rPr>
            </w:pPr>
            <w:r w:rsidRPr="007178E8">
              <w:rPr>
                <w:sz w:val="20"/>
                <w:szCs w:val="20"/>
              </w:rPr>
              <w:t>2</w:t>
            </w:r>
          </w:p>
        </w:tc>
        <w:tc>
          <w:tcPr>
            <w:tcW w:w="3287" w:type="dxa"/>
            <w:vAlign w:val="center"/>
          </w:tcPr>
          <w:p w:rsidR="001147BE" w:rsidRPr="007178E8" w:rsidRDefault="003D3D7A" w:rsidP="00A33DCA">
            <w:pPr>
              <w:spacing w:line="276" w:lineRule="auto"/>
              <w:jc w:val="center"/>
              <w:rPr>
                <w:sz w:val="20"/>
                <w:szCs w:val="20"/>
              </w:rPr>
            </w:pPr>
            <w:r w:rsidRPr="007178E8">
              <w:rPr>
                <w:sz w:val="20"/>
                <w:szCs w:val="20"/>
              </w:rPr>
              <w:t>Железнодорожный путь необщего пользования регионального значения до</w:t>
            </w:r>
          </w:p>
          <w:p w:rsidR="003D3D7A" w:rsidRPr="007178E8" w:rsidRDefault="003D3D7A" w:rsidP="00A33DCA">
            <w:pPr>
              <w:spacing w:line="276" w:lineRule="auto"/>
              <w:jc w:val="center"/>
              <w:rPr>
                <w:sz w:val="20"/>
                <w:szCs w:val="20"/>
              </w:rPr>
            </w:pPr>
            <w:r w:rsidRPr="007178E8">
              <w:rPr>
                <w:sz w:val="20"/>
                <w:szCs w:val="20"/>
              </w:rPr>
              <w:t xml:space="preserve"> г. Анивы</w:t>
            </w:r>
          </w:p>
        </w:tc>
        <w:tc>
          <w:tcPr>
            <w:tcW w:w="1734" w:type="dxa"/>
            <w:vAlign w:val="center"/>
          </w:tcPr>
          <w:p w:rsidR="003D3D7A" w:rsidRPr="007178E8" w:rsidRDefault="003D3D7A" w:rsidP="00A33DCA">
            <w:pPr>
              <w:spacing w:line="276" w:lineRule="auto"/>
              <w:jc w:val="center"/>
              <w:rPr>
                <w:sz w:val="20"/>
                <w:szCs w:val="20"/>
              </w:rPr>
            </w:pPr>
          </w:p>
        </w:tc>
        <w:tc>
          <w:tcPr>
            <w:tcW w:w="2309" w:type="dxa"/>
            <w:vAlign w:val="center"/>
          </w:tcPr>
          <w:p w:rsidR="003D3D7A" w:rsidRPr="007178E8" w:rsidRDefault="00EA17A6" w:rsidP="00A33DCA">
            <w:pPr>
              <w:spacing w:line="276" w:lineRule="auto"/>
              <w:jc w:val="center"/>
              <w:rPr>
                <w:sz w:val="20"/>
                <w:szCs w:val="20"/>
              </w:rPr>
            </w:pPr>
            <w:r>
              <w:rPr>
                <w:sz w:val="20"/>
                <w:szCs w:val="20"/>
              </w:rPr>
              <w:t>Анивский муниципальный округ</w:t>
            </w:r>
          </w:p>
        </w:tc>
        <w:tc>
          <w:tcPr>
            <w:tcW w:w="1842" w:type="dxa"/>
            <w:vAlign w:val="center"/>
          </w:tcPr>
          <w:p w:rsidR="003D3D7A" w:rsidRPr="007178E8" w:rsidRDefault="0023695D" w:rsidP="00A33DCA">
            <w:pPr>
              <w:spacing w:line="276" w:lineRule="auto"/>
              <w:jc w:val="center"/>
              <w:rPr>
                <w:sz w:val="20"/>
                <w:szCs w:val="20"/>
              </w:rPr>
            </w:pPr>
            <w:r w:rsidRPr="007178E8">
              <w:rPr>
                <w:sz w:val="20"/>
                <w:szCs w:val="20"/>
              </w:rPr>
              <w:t>Определяется проектом</w:t>
            </w:r>
          </w:p>
        </w:tc>
      </w:tr>
      <w:tr w:rsidR="000D5BF0" w:rsidRPr="007178E8" w:rsidTr="00027733">
        <w:trPr>
          <w:cantSplit/>
        </w:trPr>
        <w:tc>
          <w:tcPr>
            <w:tcW w:w="0" w:type="auto"/>
            <w:vAlign w:val="center"/>
          </w:tcPr>
          <w:p w:rsidR="003D3D7A" w:rsidRPr="007178E8" w:rsidRDefault="00A41062" w:rsidP="00A33DCA">
            <w:pPr>
              <w:spacing w:line="276" w:lineRule="auto"/>
              <w:jc w:val="center"/>
              <w:rPr>
                <w:sz w:val="20"/>
                <w:szCs w:val="20"/>
              </w:rPr>
            </w:pPr>
            <w:r w:rsidRPr="007178E8">
              <w:rPr>
                <w:sz w:val="20"/>
                <w:szCs w:val="20"/>
              </w:rPr>
              <w:t>3</w:t>
            </w:r>
          </w:p>
        </w:tc>
        <w:tc>
          <w:tcPr>
            <w:tcW w:w="3287" w:type="dxa"/>
            <w:vAlign w:val="center"/>
          </w:tcPr>
          <w:p w:rsidR="003D3D7A" w:rsidRPr="007178E8" w:rsidRDefault="00007F95" w:rsidP="00A33DCA">
            <w:pPr>
              <w:spacing w:line="276" w:lineRule="auto"/>
              <w:jc w:val="center"/>
              <w:rPr>
                <w:sz w:val="20"/>
                <w:szCs w:val="20"/>
              </w:rPr>
            </w:pPr>
            <w:r w:rsidRPr="007178E8">
              <w:rPr>
                <w:sz w:val="20"/>
                <w:szCs w:val="20"/>
              </w:rPr>
              <w:t>Строительство автомобильной дороги, соединяющей трассы Южно-Сахалинск – Холмск и Южно-Сахалинск – Оха</w:t>
            </w:r>
          </w:p>
        </w:tc>
        <w:tc>
          <w:tcPr>
            <w:tcW w:w="1734" w:type="dxa"/>
            <w:vAlign w:val="center"/>
          </w:tcPr>
          <w:p w:rsidR="003D3D7A" w:rsidRPr="007178E8" w:rsidRDefault="003D3D7A" w:rsidP="00A33DCA">
            <w:pPr>
              <w:spacing w:line="276" w:lineRule="auto"/>
              <w:jc w:val="center"/>
              <w:rPr>
                <w:sz w:val="20"/>
                <w:szCs w:val="20"/>
              </w:rPr>
            </w:pPr>
            <w:r w:rsidRPr="007178E8">
              <w:rPr>
                <w:sz w:val="20"/>
                <w:szCs w:val="20"/>
              </w:rPr>
              <w:t>4,11 км</w:t>
            </w:r>
          </w:p>
        </w:tc>
        <w:tc>
          <w:tcPr>
            <w:tcW w:w="2309" w:type="dxa"/>
            <w:vAlign w:val="center"/>
          </w:tcPr>
          <w:p w:rsidR="003D3D7A" w:rsidRPr="007178E8" w:rsidRDefault="00EA17A6" w:rsidP="00A33DCA">
            <w:pPr>
              <w:spacing w:line="276" w:lineRule="auto"/>
              <w:jc w:val="center"/>
              <w:rPr>
                <w:sz w:val="20"/>
                <w:szCs w:val="20"/>
              </w:rPr>
            </w:pPr>
            <w:r>
              <w:rPr>
                <w:sz w:val="20"/>
                <w:szCs w:val="20"/>
              </w:rPr>
              <w:t>Анивский муниципальный округ</w:t>
            </w:r>
          </w:p>
        </w:tc>
        <w:tc>
          <w:tcPr>
            <w:tcW w:w="1842" w:type="dxa"/>
            <w:vAlign w:val="center"/>
          </w:tcPr>
          <w:p w:rsidR="003D3D7A" w:rsidRPr="007178E8" w:rsidRDefault="0023695D" w:rsidP="00A33DCA">
            <w:pPr>
              <w:spacing w:line="276" w:lineRule="auto"/>
              <w:jc w:val="center"/>
              <w:rPr>
                <w:sz w:val="20"/>
                <w:szCs w:val="20"/>
              </w:rPr>
            </w:pPr>
            <w:r w:rsidRPr="007178E8">
              <w:rPr>
                <w:sz w:val="20"/>
                <w:szCs w:val="20"/>
              </w:rPr>
              <w:t>Определяется проектом</w:t>
            </w:r>
          </w:p>
        </w:tc>
      </w:tr>
      <w:tr w:rsidR="000D5BF0" w:rsidRPr="007178E8" w:rsidTr="00027733">
        <w:trPr>
          <w:cantSplit/>
        </w:trPr>
        <w:tc>
          <w:tcPr>
            <w:tcW w:w="0" w:type="auto"/>
            <w:vAlign w:val="center"/>
          </w:tcPr>
          <w:p w:rsidR="003D3D7A" w:rsidRPr="007178E8" w:rsidRDefault="00A41062" w:rsidP="00A33DCA">
            <w:pPr>
              <w:spacing w:line="276" w:lineRule="auto"/>
              <w:jc w:val="center"/>
              <w:rPr>
                <w:sz w:val="20"/>
                <w:szCs w:val="20"/>
              </w:rPr>
            </w:pPr>
            <w:r w:rsidRPr="007178E8">
              <w:rPr>
                <w:sz w:val="20"/>
                <w:szCs w:val="20"/>
              </w:rPr>
              <w:t>4</w:t>
            </w:r>
          </w:p>
        </w:tc>
        <w:tc>
          <w:tcPr>
            <w:tcW w:w="3287" w:type="dxa"/>
            <w:vAlign w:val="center"/>
          </w:tcPr>
          <w:p w:rsidR="003D3D7A" w:rsidRPr="007178E8" w:rsidRDefault="00007F95" w:rsidP="00A33DCA">
            <w:pPr>
              <w:spacing w:line="276" w:lineRule="auto"/>
              <w:jc w:val="center"/>
              <w:rPr>
                <w:sz w:val="20"/>
                <w:szCs w:val="20"/>
              </w:rPr>
            </w:pPr>
            <w:r w:rsidRPr="007178E8">
              <w:rPr>
                <w:sz w:val="20"/>
                <w:szCs w:val="20"/>
              </w:rPr>
              <w:t>Строительство автомобильной дороги, соединяющей трассы Южно-Сахалинск – Корсаков и Южно-Сахалинск – Холмск</w:t>
            </w:r>
          </w:p>
        </w:tc>
        <w:tc>
          <w:tcPr>
            <w:tcW w:w="1734" w:type="dxa"/>
            <w:vAlign w:val="center"/>
          </w:tcPr>
          <w:p w:rsidR="003D3D7A" w:rsidRPr="007178E8" w:rsidRDefault="003D3D7A" w:rsidP="00A33DCA">
            <w:pPr>
              <w:spacing w:line="276" w:lineRule="auto"/>
              <w:jc w:val="center"/>
              <w:rPr>
                <w:sz w:val="20"/>
                <w:szCs w:val="20"/>
              </w:rPr>
            </w:pPr>
            <w:r w:rsidRPr="007178E8">
              <w:rPr>
                <w:sz w:val="20"/>
                <w:szCs w:val="20"/>
              </w:rPr>
              <w:t>16,33 км</w:t>
            </w:r>
          </w:p>
        </w:tc>
        <w:tc>
          <w:tcPr>
            <w:tcW w:w="2309" w:type="dxa"/>
            <w:vAlign w:val="center"/>
          </w:tcPr>
          <w:p w:rsidR="003D3D7A" w:rsidRPr="007178E8" w:rsidRDefault="00EA17A6" w:rsidP="00A33DCA">
            <w:pPr>
              <w:spacing w:line="276" w:lineRule="auto"/>
              <w:jc w:val="center"/>
              <w:rPr>
                <w:sz w:val="20"/>
                <w:szCs w:val="20"/>
              </w:rPr>
            </w:pPr>
            <w:r>
              <w:rPr>
                <w:sz w:val="20"/>
                <w:szCs w:val="20"/>
              </w:rPr>
              <w:t>Анивский муниципальный округ</w:t>
            </w:r>
          </w:p>
        </w:tc>
        <w:tc>
          <w:tcPr>
            <w:tcW w:w="1842" w:type="dxa"/>
            <w:vAlign w:val="center"/>
          </w:tcPr>
          <w:p w:rsidR="003D3D7A" w:rsidRPr="007178E8" w:rsidRDefault="0023695D" w:rsidP="00A33DCA">
            <w:pPr>
              <w:spacing w:line="276" w:lineRule="auto"/>
              <w:jc w:val="center"/>
              <w:rPr>
                <w:sz w:val="20"/>
                <w:szCs w:val="20"/>
              </w:rPr>
            </w:pPr>
            <w:r w:rsidRPr="007178E8">
              <w:rPr>
                <w:sz w:val="20"/>
                <w:szCs w:val="20"/>
              </w:rPr>
              <w:t>Определяется проектом</w:t>
            </w:r>
          </w:p>
        </w:tc>
      </w:tr>
      <w:tr w:rsidR="000D5BF0" w:rsidRPr="007178E8" w:rsidTr="00027733">
        <w:trPr>
          <w:cantSplit/>
        </w:trPr>
        <w:tc>
          <w:tcPr>
            <w:tcW w:w="0" w:type="auto"/>
            <w:vAlign w:val="center"/>
          </w:tcPr>
          <w:p w:rsidR="008C6244" w:rsidRPr="007178E8" w:rsidRDefault="008C6244" w:rsidP="00A33DCA">
            <w:pPr>
              <w:spacing w:line="276" w:lineRule="auto"/>
              <w:jc w:val="center"/>
              <w:rPr>
                <w:sz w:val="20"/>
                <w:szCs w:val="20"/>
              </w:rPr>
            </w:pPr>
            <w:r w:rsidRPr="007178E8">
              <w:rPr>
                <w:sz w:val="20"/>
                <w:szCs w:val="20"/>
              </w:rPr>
              <w:t>5</w:t>
            </w:r>
          </w:p>
        </w:tc>
        <w:tc>
          <w:tcPr>
            <w:tcW w:w="3287" w:type="dxa"/>
            <w:vAlign w:val="center"/>
          </w:tcPr>
          <w:p w:rsidR="008C6244" w:rsidRPr="007178E8" w:rsidRDefault="008C6244" w:rsidP="00A33DCA">
            <w:pPr>
              <w:spacing w:line="276" w:lineRule="auto"/>
              <w:jc w:val="center"/>
              <w:rPr>
                <w:sz w:val="20"/>
                <w:szCs w:val="20"/>
              </w:rPr>
            </w:pPr>
            <w:r w:rsidRPr="007178E8">
              <w:rPr>
                <w:sz w:val="20"/>
                <w:szCs w:val="20"/>
              </w:rPr>
              <w:t>Южная хорда, соединяющая автомобильные дороги общего пользования федерального значения Южно-Сахалинск – Холмск и Южно-Сахалинск – Корсаков</w:t>
            </w:r>
          </w:p>
        </w:tc>
        <w:tc>
          <w:tcPr>
            <w:tcW w:w="1734" w:type="dxa"/>
            <w:vAlign w:val="center"/>
          </w:tcPr>
          <w:p w:rsidR="008C6244" w:rsidRPr="007178E8" w:rsidRDefault="008C6244" w:rsidP="00A33DCA">
            <w:pPr>
              <w:spacing w:line="276" w:lineRule="auto"/>
              <w:jc w:val="center"/>
              <w:rPr>
                <w:sz w:val="20"/>
                <w:szCs w:val="20"/>
              </w:rPr>
            </w:pPr>
            <w:r w:rsidRPr="007178E8">
              <w:rPr>
                <w:sz w:val="20"/>
                <w:szCs w:val="20"/>
              </w:rPr>
              <w:t>11,25 км</w:t>
            </w:r>
          </w:p>
        </w:tc>
        <w:tc>
          <w:tcPr>
            <w:tcW w:w="2309" w:type="dxa"/>
            <w:vAlign w:val="center"/>
          </w:tcPr>
          <w:p w:rsidR="008C6244" w:rsidRPr="007178E8" w:rsidRDefault="00EA17A6" w:rsidP="00A33DCA">
            <w:pPr>
              <w:spacing w:line="276" w:lineRule="auto"/>
              <w:jc w:val="center"/>
              <w:rPr>
                <w:sz w:val="20"/>
                <w:szCs w:val="20"/>
              </w:rPr>
            </w:pPr>
            <w:r>
              <w:rPr>
                <w:sz w:val="20"/>
                <w:szCs w:val="20"/>
              </w:rPr>
              <w:t>Анивский муниципальный округ</w:t>
            </w:r>
          </w:p>
        </w:tc>
        <w:tc>
          <w:tcPr>
            <w:tcW w:w="1842" w:type="dxa"/>
            <w:vAlign w:val="center"/>
          </w:tcPr>
          <w:p w:rsidR="008C6244" w:rsidRPr="007178E8" w:rsidRDefault="0023695D" w:rsidP="00A33DCA">
            <w:pPr>
              <w:spacing w:line="276" w:lineRule="auto"/>
              <w:jc w:val="center"/>
              <w:rPr>
                <w:sz w:val="20"/>
                <w:szCs w:val="20"/>
              </w:rPr>
            </w:pPr>
            <w:r w:rsidRPr="007178E8">
              <w:rPr>
                <w:sz w:val="20"/>
                <w:szCs w:val="20"/>
              </w:rPr>
              <w:t>Определяется проектом</w:t>
            </w:r>
          </w:p>
        </w:tc>
      </w:tr>
      <w:tr w:rsidR="000D5BF0" w:rsidRPr="007178E8" w:rsidTr="00027733">
        <w:trPr>
          <w:cantSplit/>
        </w:trPr>
        <w:tc>
          <w:tcPr>
            <w:tcW w:w="0" w:type="auto"/>
            <w:vAlign w:val="center"/>
          </w:tcPr>
          <w:p w:rsidR="003D3D7A" w:rsidRPr="007178E8" w:rsidRDefault="008C6244" w:rsidP="00A33DCA">
            <w:pPr>
              <w:spacing w:line="276" w:lineRule="auto"/>
              <w:jc w:val="center"/>
              <w:rPr>
                <w:sz w:val="20"/>
                <w:szCs w:val="20"/>
              </w:rPr>
            </w:pPr>
            <w:r w:rsidRPr="007178E8">
              <w:rPr>
                <w:sz w:val="20"/>
                <w:szCs w:val="20"/>
              </w:rPr>
              <w:t>6</w:t>
            </w:r>
          </w:p>
        </w:tc>
        <w:tc>
          <w:tcPr>
            <w:tcW w:w="3287" w:type="dxa"/>
            <w:vAlign w:val="center"/>
          </w:tcPr>
          <w:p w:rsidR="003D3D7A" w:rsidRPr="007178E8" w:rsidRDefault="003D3D7A" w:rsidP="00A33DCA">
            <w:pPr>
              <w:spacing w:line="276" w:lineRule="auto"/>
              <w:jc w:val="center"/>
              <w:rPr>
                <w:sz w:val="20"/>
                <w:szCs w:val="20"/>
              </w:rPr>
            </w:pPr>
            <w:r w:rsidRPr="007178E8">
              <w:rPr>
                <w:sz w:val="20"/>
                <w:szCs w:val="20"/>
              </w:rPr>
              <w:t>Автомобильная дорога общего пользования межмуниципального значения Огоньки – Невельск (реконструкция)</w:t>
            </w:r>
          </w:p>
        </w:tc>
        <w:tc>
          <w:tcPr>
            <w:tcW w:w="1734" w:type="dxa"/>
            <w:vAlign w:val="center"/>
          </w:tcPr>
          <w:p w:rsidR="003D3D7A" w:rsidRPr="007178E8" w:rsidRDefault="003D3D7A" w:rsidP="00A33DCA">
            <w:pPr>
              <w:spacing w:line="276" w:lineRule="auto"/>
              <w:jc w:val="center"/>
              <w:rPr>
                <w:sz w:val="20"/>
                <w:szCs w:val="20"/>
              </w:rPr>
            </w:pPr>
            <w:r w:rsidRPr="007178E8">
              <w:rPr>
                <w:sz w:val="20"/>
                <w:szCs w:val="20"/>
              </w:rPr>
              <w:t>28,1</w:t>
            </w:r>
            <w:r w:rsidR="00385BED">
              <w:rPr>
                <w:sz w:val="20"/>
                <w:szCs w:val="20"/>
              </w:rPr>
              <w:t>9</w:t>
            </w:r>
            <w:r w:rsidR="00B74583" w:rsidRPr="007178E8">
              <w:rPr>
                <w:sz w:val="20"/>
                <w:szCs w:val="20"/>
              </w:rPr>
              <w:t>8</w:t>
            </w:r>
            <w:r w:rsidRPr="007178E8">
              <w:rPr>
                <w:sz w:val="20"/>
                <w:szCs w:val="20"/>
              </w:rPr>
              <w:t xml:space="preserve"> км</w:t>
            </w:r>
          </w:p>
        </w:tc>
        <w:tc>
          <w:tcPr>
            <w:tcW w:w="2309" w:type="dxa"/>
            <w:vAlign w:val="center"/>
          </w:tcPr>
          <w:p w:rsidR="003D3D7A" w:rsidRPr="007178E8" w:rsidRDefault="00EA17A6" w:rsidP="00A33DCA">
            <w:pPr>
              <w:spacing w:line="276" w:lineRule="auto"/>
              <w:jc w:val="center"/>
              <w:rPr>
                <w:sz w:val="20"/>
                <w:szCs w:val="20"/>
              </w:rPr>
            </w:pPr>
            <w:r>
              <w:rPr>
                <w:sz w:val="20"/>
                <w:szCs w:val="20"/>
              </w:rPr>
              <w:t>Анивский муниципальный округ</w:t>
            </w:r>
          </w:p>
        </w:tc>
        <w:tc>
          <w:tcPr>
            <w:tcW w:w="1842" w:type="dxa"/>
            <w:vAlign w:val="center"/>
          </w:tcPr>
          <w:p w:rsidR="003D3D7A" w:rsidRPr="007178E8" w:rsidRDefault="0023695D" w:rsidP="00A33DCA">
            <w:pPr>
              <w:spacing w:line="276" w:lineRule="auto"/>
              <w:jc w:val="center"/>
              <w:rPr>
                <w:sz w:val="20"/>
                <w:szCs w:val="20"/>
              </w:rPr>
            </w:pPr>
            <w:r w:rsidRPr="007178E8">
              <w:rPr>
                <w:sz w:val="20"/>
                <w:szCs w:val="20"/>
              </w:rPr>
              <w:t>Определяется проектом</w:t>
            </w:r>
          </w:p>
        </w:tc>
      </w:tr>
      <w:tr w:rsidR="000D5BF0" w:rsidRPr="007178E8" w:rsidTr="00027733">
        <w:trPr>
          <w:cantSplit/>
        </w:trPr>
        <w:tc>
          <w:tcPr>
            <w:tcW w:w="0" w:type="auto"/>
            <w:vAlign w:val="center"/>
          </w:tcPr>
          <w:p w:rsidR="003D3D7A" w:rsidRPr="007178E8" w:rsidRDefault="008C6244" w:rsidP="00A33DCA">
            <w:pPr>
              <w:spacing w:line="276" w:lineRule="auto"/>
              <w:jc w:val="center"/>
              <w:rPr>
                <w:sz w:val="20"/>
                <w:szCs w:val="20"/>
              </w:rPr>
            </w:pPr>
            <w:r w:rsidRPr="007178E8">
              <w:rPr>
                <w:sz w:val="20"/>
                <w:szCs w:val="20"/>
              </w:rPr>
              <w:t>7</w:t>
            </w:r>
          </w:p>
        </w:tc>
        <w:tc>
          <w:tcPr>
            <w:tcW w:w="3287" w:type="dxa"/>
            <w:vAlign w:val="center"/>
          </w:tcPr>
          <w:p w:rsidR="003D3D7A" w:rsidRPr="007178E8" w:rsidRDefault="003D3D7A" w:rsidP="00A33DCA">
            <w:pPr>
              <w:spacing w:line="276" w:lineRule="auto"/>
              <w:jc w:val="center"/>
              <w:rPr>
                <w:sz w:val="20"/>
                <w:szCs w:val="20"/>
              </w:rPr>
            </w:pPr>
            <w:r w:rsidRPr="007178E8">
              <w:rPr>
                <w:sz w:val="20"/>
                <w:szCs w:val="20"/>
              </w:rPr>
              <w:t>Автомобильная дорога общего пользования межмуниципального значения Лиственничное – Охотское (реконструкция)</w:t>
            </w:r>
          </w:p>
        </w:tc>
        <w:tc>
          <w:tcPr>
            <w:tcW w:w="1734" w:type="dxa"/>
            <w:vAlign w:val="center"/>
          </w:tcPr>
          <w:p w:rsidR="003D3D7A" w:rsidRPr="007178E8" w:rsidRDefault="003D3D7A" w:rsidP="00385BED">
            <w:pPr>
              <w:spacing w:line="276" w:lineRule="auto"/>
              <w:jc w:val="center"/>
              <w:rPr>
                <w:sz w:val="20"/>
                <w:szCs w:val="20"/>
              </w:rPr>
            </w:pPr>
            <w:r w:rsidRPr="007178E8">
              <w:rPr>
                <w:sz w:val="20"/>
                <w:szCs w:val="20"/>
              </w:rPr>
              <w:t>4,</w:t>
            </w:r>
            <w:r w:rsidR="00385BED">
              <w:rPr>
                <w:sz w:val="20"/>
                <w:szCs w:val="20"/>
              </w:rPr>
              <w:t>658</w:t>
            </w:r>
            <w:r w:rsidRPr="007178E8">
              <w:rPr>
                <w:sz w:val="20"/>
                <w:szCs w:val="20"/>
              </w:rPr>
              <w:t xml:space="preserve"> км</w:t>
            </w:r>
          </w:p>
        </w:tc>
        <w:tc>
          <w:tcPr>
            <w:tcW w:w="2309" w:type="dxa"/>
            <w:vAlign w:val="center"/>
          </w:tcPr>
          <w:p w:rsidR="003D3D7A" w:rsidRPr="007178E8" w:rsidRDefault="00EA17A6" w:rsidP="00A33DCA">
            <w:pPr>
              <w:spacing w:line="276" w:lineRule="auto"/>
              <w:jc w:val="center"/>
              <w:rPr>
                <w:sz w:val="20"/>
                <w:szCs w:val="20"/>
              </w:rPr>
            </w:pPr>
            <w:r>
              <w:rPr>
                <w:sz w:val="20"/>
                <w:szCs w:val="20"/>
              </w:rPr>
              <w:t>Анивский муниципальный округ</w:t>
            </w:r>
          </w:p>
        </w:tc>
        <w:tc>
          <w:tcPr>
            <w:tcW w:w="1842" w:type="dxa"/>
            <w:vAlign w:val="center"/>
          </w:tcPr>
          <w:p w:rsidR="003D3D7A" w:rsidRPr="007178E8" w:rsidRDefault="0023695D" w:rsidP="00A33DCA">
            <w:pPr>
              <w:spacing w:line="276" w:lineRule="auto"/>
              <w:jc w:val="center"/>
              <w:rPr>
                <w:sz w:val="20"/>
                <w:szCs w:val="20"/>
              </w:rPr>
            </w:pPr>
            <w:r w:rsidRPr="007178E8">
              <w:rPr>
                <w:sz w:val="20"/>
                <w:szCs w:val="20"/>
              </w:rPr>
              <w:t>Определяется проектом</w:t>
            </w:r>
          </w:p>
        </w:tc>
      </w:tr>
      <w:tr w:rsidR="000D5BF0" w:rsidRPr="007178E8" w:rsidTr="00027733">
        <w:trPr>
          <w:cantSplit/>
        </w:trPr>
        <w:tc>
          <w:tcPr>
            <w:tcW w:w="0" w:type="auto"/>
            <w:vAlign w:val="center"/>
          </w:tcPr>
          <w:p w:rsidR="003D3D7A" w:rsidRPr="007178E8" w:rsidRDefault="008C6244" w:rsidP="00A33DCA">
            <w:pPr>
              <w:spacing w:line="276" w:lineRule="auto"/>
              <w:jc w:val="center"/>
              <w:rPr>
                <w:sz w:val="20"/>
                <w:szCs w:val="20"/>
              </w:rPr>
            </w:pPr>
            <w:r w:rsidRPr="007178E8">
              <w:rPr>
                <w:sz w:val="20"/>
                <w:szCs w:val="20"/>
              </w:rPr>
              <w:t>8</w:t>
            </w:r>
          </w:p>
        </w:tc>
        <w:tc>
          <w:tcPr>
            <w:tcW w:w="3287" w:type="dxa"/>
            <w:vAlign w:val="center"/>
          </w:tcPr>
          <w:p w:rsidR="003D3D7A" w:rsidRPr="007178E8" w:rsidRDefault="003D3D7A" w:rsidP="00A33DCA">
            <w:pPr>
              <w:spacing w:line="276" w:lineRule="auto"/>
              <w:jc w:val="center"/>
              <w:rPr>
                <w:sz w:val="20"/>
                <w:szCs w:val="20"/>
              </w:rPr>
            </w:pPr>
            <w:r w:rsidRPr="007178E8">
              <w:rPr>
                <w:sz w:val="20"/>
                <w:szCs w:val="20"/>
              </w:rPr>
              <w:t>Автомобильная дорога общего пользования межмуниципального значения Петропавловск</w:t>
            </w:r>
            <w:r w:rsidR="00007F95" w:rsidRPr="007178E8">
              <w:rPr>
                <w:sz w:val="20"/>
                <w:szCs w:val="20"/>
              </w:rPr>
              <w:t>ое</w:t>
            </w:r>
            <w:r w:rsidRPr="007178E8">
              <w:rPr>
                <w:sz w:val="20"/>
                <w:szCs w:val="20"/>
              </w:rPr>
              <w:t xml:space="preserve"> – Воскресенское – Анива – Соловьевка (реконструкция)</w:t>
            </w:r>
          </w:p>
        </w:tc>
        <w:tc>
          <w:tcPr>
            <w:tcW w:w="1734" w:type="dxa"/>
            <w:vAlign w:val="center"/>
          </w:tcPr>
          <w:p w:rsidR="003D3D7A" w:rsidRPr="007178E8" w:rsidRDefault="00385BED" w:rsidP="00A33DCA">
            <w:pPr>
              <w:spacing w:line="276" w:lineRule="auto"/>
              <w:jc w:val="center"/>
              <w:rPr>
                <w:sz w:val="20"/>
                <w:szCs w:val="20"/>
              </w:rPr>
            </w:pPr>
            <w:r>
              <w:rPr>
                <w:sz w:val="20"/>
                <w:szCs w:val="20"/>
              </w:rPr>
              <w:t>20</w:t>
            </w:r>
            <w:r w:rsidR="003D3D7A" w:rsidRPr="007178E8">
              <w:rPr>
                <w:sz w:val="20"/>
                <w:szCs w:val="20"/>
              </w:rPr>
              <w:t>,</w:t>
            </w:r>
            <w:r w:rsidR="00007F95" w:rsidRPr="007178E8">
              <w:rPr>
                <w:sz w:val="20"/>
                <w:szCs w:val="20"/>
              </w:rPr>
              <w:t>483</w:t>
            </w:r>
            <w:r w:rsidR="003D3D7A" w:rsidRPr="007178E8">
              <w:rPr>
                <w:sz w:val="20"/>
                <w:szCs w:val="20"/>
              </w:rPr>
              <w:t xml:space="preserve"> км</w:t>
            </w:r>
          </w:p>
        </w:tc>
        <w:tc>
          <w:tcPr>
            <w:tcW w:w="2309" w:type="dxa"/>
            <w:vAlign w:val="center"/>
          </w:tcPr>
          <w:p w:rsidR="003D3D7A" w:rsidRPr="007178E8" w:rsidRDefault="00EA17A6" w:rsidP="00A33DCA">
            <w:pPr>
              <w:spacing w:line="276" w:lineRule="auto"/>
              <w:jc w:val="center"/>
              <w:rPr>
                <w:sz w:val="20"/>
                <w:szCs w:val="20"/>
              </w:rPr>
            </w:pPr>
            <w:r>
              <w:rPr>
                <w:sz w:val="20"/>
                <w:szCs w:val="20"/>
              </w:rPr>
              <w:t>Анивский муниципальный округ</w:t>
            </w:r>
          </w:p>
        </w:tc>
        <w:tc>
          <w:tcPr>
            <w:tcW w:w="1842" w:type="dxa"/>
            <w:vAlign w:val="center"/>
          </w:tcPr>
          <w:p w:rsidR="003D3D7A" w:rsidRPr="007178E8" w:rsidRDefault="0023695D" w:rsidP="00A33DCA">
            <w:pPr>
              <w:spacing w:line="276" w:lineRule="auto"/>
              <w:jc w:val="center"/>
              <w:rPr>
                <w:sz w:val="20"/>
                <w:szCs w:val="20"/>
              </w:rPr>
            </w:pPr>
            <w:r w:rsidRPr="007178E8">
              <w:rPr>
                <w:sz w:val="20"/>
                <w:szCs w:val="20"/>
              </w:rPr>
              <w:t>Определяется проектом</w:t>
            </w:r>
          </w:p>
        </w:tc>
      </w:tr>
      <w:tr w:rsidR="000D5BF0" w:rsidRPr="007178E8" w:rsidTr="00027733">
        <w:trPr>
          <w:cantSplit/>
        </w:trPr>
        <w:tc>
          <w:tcPr>
            <w:tcW w:w="0" w:type="auto"/>
            <w:vAlign w:val="center"/>
          </w:tcPr>
          <w:p w:rsidR="003D3D7A" w:rsidRPr="007178E8" w:rsidRDefault="008C6244" w:rsidP="00A33DCA">
            <w:pPr>
              <w:spacing w:line="276" w:lineRule="auto"/>
              <w:jc w:val="center"/>
              <w:rPr>
                <w:sz w:val="20"/>
                <w:szCs w:val="20"/>
              </w:rPr>
            </w:pPr>
            <w:r w:rsidRPr="007178E8">
              <w:rPr>
                <w:sz w:val="20"/>
                <w:szCs w:val="20"/>
              </w:rPr>
              <w:t>9</w:t>
            </w:r>
          </w:p>
        </w:tc>
        <w:tc>
          <w:tcPr>
            <w:tcW w:w="3287" w:type="dxa"/>
            <w:vAlign w:val="center"/>
          </w:tcPr>
          <w:p w:rsidR="003D3D7A" w:rsidRPr="007178E8" w:rsidRDefault="003D3D7A" w:rsidP="00A33DCA">
            <w:pPr>
              <w:spacing w:line="276" w:lineRule="auto"/>
              <w:jc w:val="center"/>
              <w:rPr>
                <w:sz w:val="20"/>
                <w:szCs w:val="20"/>
              </w:rPr>
            </w:pPr>
            <w:r w:rsidRPr="007178E8">
              <w:rPr>
                <w:sz w:val="20"/>
                <w:szCs w:val="20"/>
              </w:rPr>
              <w:t>Автомобильная дорога общего пользования регионального значения Троицкое – Новотроицкое (реконструкция)</w:t>
            </w:r>
          </w:p>
        </w:tc>
        <w:tc>
          <w:tcPr>
            <w:tcW w:w="1734" w:type="dxa"/>
            <w:vAlign w:val="center"/>
          </w:tcPr>
          <w:p w:rsidR="003D3D7A" w:rsidRPr="007178E8" w:rsidRDefault="003D3D7A" w:rsidP="00A33DCA">
            <w:pPr>
              <w:spacing w:line="276" w:lineRule="auto"/>
              <w:jc w:val="center"/>
              <w:rPr>
                <w:sz w:val="20"/>
                <w:szCs w:val="20"/>
              </w:rPr>
            </w:pPr>
            <w:r w:rsidRPr="007178E8">
              <w:rPr>
                <w:sz w:val="20"/>
                <w:szCs w:val="20"/>
              </w:rPr>
              <w:t>6,6</w:t>
            </w:r>
            <w:r w:rsidR="00B74583" w:rsidRPr="007178E8">
              <w:rPr>
                <w:sz w:val="20"/>
                <w:szCs w:val="20"/>
              </w:rPr>
              <w:t>63</w:t>
            </w:r>
            <w:r w:rsidRPr="007178E8">
              <w:rPr>
                <w:sz w:val="20"/>
                <w:szCs w:val="20"/>
              </w:rPr>
              <w:t xml:space="preserve"> км</w:t>
            </w:r>
          </w:p>
        </w:tc>
        <w:tc>
          <w:tcPr>
            <w:tcW w:w="2309" w:type="dxa"/>
            <w:vAlign w:val="center"/>
          </w:tcPr>
          <w:p w:rsidR="003D3D7A" w:rsidRPr="007178E8" w:rsidRDefault="00EA17A6" w:rsidP="00A33DCA">
            <w:pPr>
              <w:spacing w:line="276" w:lineRule="auto"/>
              <w:jc w:val="center"/>
              <w:rPr>
                <w:sz w:val="20"/>
                <w:szCs w:val="20"/>
              </w:rPr>
            </w:pPr>
            <w:r>
              <w:rPr>
                <w:sz w:val="20"/>
                <w:szCs w:val="20"/>
              </w:rPr>
              <w:t>Анивский муниципальный округ</w:t>
            </w:r>
          </w:p>
        </w:tc>
        <w:tc>
          <w:tcPr>
            <w:tcW w:w="1842" w:type="dxa"/>
            <w:vAlign w:val="center"/>
          </w:tcPr>
          <w:p w:rsidR="003D3D7A" w:rsidRPr="007178E8" w:rsidRDefault="0023695D" w:rsidP="00A33DCA">
            <w:pPr>
              <w:spacing w:line="276" w:lineRule="auto"/>
              <w:jc w:val="center"/>
              <w:rPr>
                <w:sz w:val="20"/>
                <w:szCs w:val="20"/>
              </w:rPr>
            </w:pPr>
            <w:r w:rsidRPr="007178E8">
              <w:rPr>
                <w:sz w:val="20"/>
                <w:szCs w:val="20"/>
              </w:rPr>
              <w:t>Определяется проектом</w:t>
            </w:r>
          </w:p>
        </w:tc>
      </w:tr>
      <w:tr w:rsidR="000D5BF0" w:rsidRPr="007178E8" w:rsidTr="00027733">
        <w:trPr>
          <w:cantSplit/>
        </w:trPr>
        <w:tc>
          <w:tcPr>
            <w:tcW w:w="0" w:type="auto"/>
            <w:vAlign w:val="center"/>
          </w:tcPr>
          <w:p w:rsidR="003D3D7A" w:rsidRPr="007178E8" w:rsidRDefault="008C6244" w:rsidP="00A33DCA">
            <w:pPr>
              <w:spacing w:line="276" w:lineRule="auto"/>
              <w:jc w:val="center"/>
              <w:rPr>
                <w:sz w:val="20"/>
                <w:szCs w:val="20"/>
              </w:rPr>
            </w:pPr>
            <w:r w:rsidRPr="007178E8">
              <w:rPr>
                <w:sz w:val="20"/>
                <w:szCs w:val="20"/>
              </w:rPr>
              <w:t>10</w:t>
            </w:r>
          </w:p>
        </w:tc>
        <w:tc>
          <w:tcPr>
            <w:tcW w:w="3287" w:type="dxa"/>
            <w:vAlign w:val="center"/>
          </w:tcPr>
          <w:p w:rsidR="003D3D7A" w:rsidRPr="007178E8" w:rsidRDefault="003D3D7A" w:rsidP="00A33DCA">
            <w:pPr>
              <w:spacing w:line="276" w:lineRule="auto"/>
              <w:jc w:val="center"/>
              <w:rPr>
                <w:sz w:val="20"/>
                <w:szCs w:val="20"/>
              </w:rPr>
            </w:pPr>
            <w:r w:rsidRPr="007178E8">
              <w:rPr>
                <w:sz w:val="20"/>
                <w:szCs w:val="20"/>
              </w:rPr>
              <w:t>Автомобильная дорога общего пользования регионального значения Анива – Рыбацкое (реконструкция)</w:t>
            </w:r>
          </w:p>
        </w:tc>
        <w:tc>
          <w:tcPr>
            <w:tcW w:w="1734" w:type="dxa"/>
            <w:vAlign w:val="center"/>
          </w:tcPr>
          <w:p w:rsidR="003D3D7A" w:rsidRPr="007178E8" w:rsidRDefault="003D3D7A" w:rsidP="00A33DCA">
            <w:pPr>
              <w:spacing w:line="276" w:lineRule="auto"/>
              <w:jc w:val="center"/>
              <w:rPr>
                <w:sz w:val="20"/>
                <w:szCs w:val="20"/>
              </w:rPr>
            </w:pPr>
            <w:r w:rsidRPr="007178E8">
              <w:rPr>
                <w:sz w:val="20"/>
                <w:szCs w:val="20"/>
              </w:rPr>
              <w:t>1,681 км</w:t>
            </w:r>
          </w:p>
        </w:tc>
        <w:tc>
          <w:tcPr>
            <w:tcW w:w="2309" w:type="dxa"/>
            <w:vAlign w:val="center"/>
          </w:tcPr>
          <w:p w:rsidR="003D3D7A" w:rsidRPr="007178E8" w:rsidRDefault="00EA17A6" w:rsidP="00A33DCA">
            <w:pPr>
              <w:spacing w:line="276" w:lineRule="auto"/>
              <w:jc w:val="center"/>
              <w:rPr>
                <w:sz w:val="20"/>
                <w:szCs w:val="20"/>
              </w:rPr>
            </w:pPr>
            <w:r>
              <w:rPr>
                <w:sz w:val="20"/>
                <w:szCs w:val="20"/>
              </w:rPr>
              <w:t>Анивский муниципальный округ</w:t>
            </w:r>
          </w:p>
        </w:tc>
        <w:tc>
          <w:tcPr>
            <w:tcW w:w="1842" w:type="dxa"/>
            <w:vAlign w:val="center"/>
          </w:tcPr>
          <w:p w:rsidR="003D3D7A" w:rsidRPr="007178E8" w:rsidRDefault="0023695D" w:rsidP="00A33DCA">
            <w:pPr>
              <w:spacing w:line="276" w:lineRule="auto"/>
              <w:jc w:val="center"/>
              <w:rPr>
                <w:sz w:val="20"/>
                <w:szCs w:val="20"/>
              </w:rPr>
            </w:pPr>
            <w:r w:rsidRPr="007178E8">
              <w:rPr>
                <w:sz w:val="20"/>
                <w:szCs w:val="20"/>
              </w:rPr>
              <w:t>Определяется проектом</w:t>
            </w:r>
          </w:p>
        </w:tc>
      </w:tr>
      <w:tr w:rsidR="000D5BF0" w:rsidRPr="007178E8" w:rsidTr="00027733">
        <w:trPr>
          <w:cantSplit/>
        </w:trPr>
        <w:tc>
          <w:tcPr>
            <w:tcW w:w="0" w:type="auto"/>
            <w:vAlign w:val="center"/>
          </w:tcPr>
          <w:p w:rsidR="003D3D7A" w:rsidRPr="007178E8" w:rsidRDefault="00A41062" w:rsidP="00A33DCA">
            <w:pPr>
              <w:spacing w:line="276" w:lineRule="auto"/>
              <w:jc w:val="center"/>
              <w:rPr>
                <w:sz w:val="20"/>
                <w:szCs w:val="20"/>
              </w:rPr>
            </w:pPr>
            <w:r w:rsidRPr="007178E8">
              <w:rPr>
                <w:sz w:val="20"/>
                <w:szCs w:val="20"/>
              </w:rPr>
              <w:t>1</w:t>
            </w:r>
            <w:r w:rsidR="008C6244" w:rsidRPr="007178E8">
              <w:rPr>
                <w:sz w:val="20"/>
                <w:szCs w:val="20"/>
              </w:rPr>
              <w:t>1</w:t>
            </w:r>
          </w:p>
        </w:tc>
        <w:tc>
          <w:tcPr>
            <w:tcW w:w="3287" w:type="dxa"/>
            <w:vAlign w:val="center"/>
          </w:tcPr>
          <w:p w:rsidR="003D3D7A" w:rsidRPr="007178E8" w:rsidRDefault="003D3D7A" w:rsidP="00A33DCA">
            <w:pPr>
              <w:spacing w:line="276" w:lineRule="auto"/>
              <w:jc w:val="center"/>
              <w:rPr>
                <w:sz w:val="20"/>
                <w:szCs w:val="20"/>
              </w:rPr>
            </w:pPr>
            <w:r w:rsidRPr="007178E8">
              <w:rPr>
                <w:sz w:val="20"/>
                <w:szCs w:val="20"/>
              </w:rPr>
              <w:t>Автомобильная дорога общего пользования регионального значения Анива – Таранай (реконструкция)</w:t>
            </w:r>
          </w:p>
        </w:tc>
        <w:tc>
          <w:tcPr>
            <w:tcW w:w="1734" w:type="dxa"/>
            <w:vAlign w:val="center"/>
          </w:tcPr>
          <w:p w:rsidR="003D3D7A" w:rsidRPr="007178E8" w:rsidRDefault="003D3D7A" w:rsidP="00A33DCA">
            <w:pPr>
              <w:spacing w:line="276" w:lineRule="auto"/>
              <w:jc w:val="center"/>
              <w:rPr>
                <w:sz w:val="20"/>
                <w:szCs w:val="20"/>
              </w:rPr>
            </w:pPr>
            <w:r w:rsidRPr="007178E8">
              <w:rPr>
                <w:sz w:val="20"/>
                <w:szCs w:val="20"/>
              </w:rPr>
              <w:t>13,891 км</w:t>
            </w:r>
          </w:p>
        </w:tc>
        <w:tc>
          <w:tcPr>
            <w:tcW w:w="2309" w:type="dxa"/>
            <w:vAlign w:val="center"/>
          </w:tcPr>
          <w:p w:rsidR="003D3D7A" w:rsidRPr="007178E8" w:rsidRDefault="00EA17A6" w:rsidP="00A33DCA">
            <w:pPr>
              <w:spacing w:line="276" w:lineRule="auto"/>
              <w:jc w:val="center"/>
              <w:rPr>
                <w:sz w:val="20"/>
                <w:szCs w:val="20"/>
              </w:rPr>
            </w:pPr>
            <w:r>
              <w:rPr>
                <w:sz w:val="20"/>
                <w:szCs w:val="20"/>
              </w:rPr>
              <w:t>Анивский муниципальный округ</w:t>
            </w:r>
          </w:p>
        </w:tc>
        <w:tc>
          <w:tcPr>
            <w:tcW w:w="1842" w:type="dxa"/>
            <w:vAlign w:val="center"/>
          </w:tcPr>
          <w:p w:rsidR="003D3D7A" w:rsidRPr="007178E8" w:rsidRDefault="0023695D" w:rsidP="00A33DCA">
            <w:pPr>
              <w:spacing w:line="276" w:lineRule="auto"/>
              <w:jc w:val="center"/>
              <w:rPr>
                <w:sz w:val="20"/>
                <w:szCs w:val="20"/>
              </w:rPr>
            </w:pPr>
            <w:r w:rsidRPr="007178E8">
              <w:rPr>
                <w:sz w:val="20"/>
                <w:szCs w:val="20"/>
              </w:rPr>
              <w:t>Определяется проектом</w:t>
            </w:r>
          </w:p>
        </w:tc>
      </w:tr>
      <w:tr w:rsidR="000D5BF0" w:rsidRPr="007178E8" w:rsidTr="00027733">
        <w:trPr>
          <w:cantSplit/>
        </w:trPr>
        <w:tc>
          <w:tcPr>
            <w:tcW w:w="0" w:type="auto"/>
            <w:vAlign w:val="center"/>
          </w:tcPr>
          <w:p w:rsidR="003D3D7A" w:rsidRPr="007178E8" w:rsidRDefault="00A41062" w:rsidP="00A33DCA">
            <w:pPr>
              <w:spacing w:line="276" w:lineRule="auto"/>
              <w:jc w:val="center"/>
              <w:rPr>
                <w:sz w:val="20"/>
                <w:szCs w:val="20"/>
              </w:rPr>
            </w:pPr>
            <w:r w:rsidRPr="007178E8">
              <w:rPr>
                <w:sz w:val="20"/>
                <w:szCs w:val="20"/>
              </w:rPr>
              <w:t>1</w:t>
            </w:r>
            <w:r w:rsidR="008C6244" w:rsidRPr="007178E8">
              <w:rPr>
                <w:sz w:val="20"/>
                <w:szCs w:val="20"/>
              </w:rPr>
              <w:t>2</w:t>
            </w:r>
          </w:p>
        </w:tc>
        <w:tc>
          <w:tcPr>
            <w:tcW w:w="3287" w:type="dxa"/>
            <w:vAlign w:val="center"/>
          </w:tcPr>
          <w:p w:rsidR="003D3D7A" w:rsidRPr="007178E8" w:rsidRDefault="003D3D7A" w:rsidP="00A33DCA">
            <w:pPr>
              <w:spacing w:line="276" w:lineRule="auto"/>
              <w:jc w:val="center"/>
              <w:rPr>
                <w:sz w:val="20"/>
                <w:szCs w:val="20"/>
              </w:rPr>
            </w:pPr>
            <w:r w:rsidRPr="007178E8">
              <w:rPr>
                <w:sz w:val="20"/>
                <w:szCs w:val="20"/>
              </w:rPr>
              <w:t>Автомобильная дорога общего пользования регионального значения Благовещенское – Анива (реконструкция)</w:t>
            </w:r>
          </w:p>
        </w:tc>
        <w:tc>
          <w:tcPr>
            <w:tcW w:w="1734" w:type="dxa"/>
            <w:vAlign w:val="center"/>
          </w:tcPr>
          <w:p w:rsidR="003D3D7A" w:rsidRPr="007178E8" w:rsidRDefault="003D3D7A" w:rsidP="00A33DCA">
            <w:pPr>
              <w:spacing w:line="276" w:lineRule="auto"/>
              <w:jc w:val="center"/>
              <w:rPr>
                <w:sz w:val="20"/>
                <w:szCs w:val="20"/>
              </w:rPr>
            </w:pPr>
            <w:r w:rsidRPr="007178E8">
              <w:rPr>
                <w:sz w:val="20"/>
                <w:szCs w:val="20"/>
              </w:rPr>
              <w:t>5,304 км</w:t>
            </w:r>
          </w:p>
        </w:tc>
        <w:tc>
          <w:tcPr>
            <w:tcW w:w="2309" w:type="dxa"/>
            <w:vAlign w:val="center"/>
          </w:tcPr>
          <w:p w:rsidR="003D3D7A" w:rsidRPr="007178E8" w:rsidRDefault="00EA17A6" w:rsidP="00A33DCA">
            <w:pPr>
              <w:spacing w:line="276" w:lineRule="auto"/>
              <w:jc w:val="center"/>
              <w:rPr>
                <w:sz w:val="20"/>
                <w:szCs w:val="20"/>
              </w:rPr>
            </w:pPr>
            <w:r>
              <w:rPr>
                <w:sz w:val="20"/>
                <w:szCs w:val="20"/>
              </w:rPr>
              <w:t>Анивский муниципальный округ</w:t>
            </w:r>
          </w:p>
        </w:tc>
        <w:tc>
          <w:tcPr>
            <w:tcW w:w="1842" w:type="dxa"/>
            <w:vAlign w:val="center"/>
          </w:tcPr>
          <w:p w:rsidR="003D3D7A" w:rsidRPr="007178E8" w:rsidRDefault="0023695D" w:rsidP="00A33DCA">
            <w:pPr>
              <w:spacing w:line="276" w:lineRule="auto"/>
              <w:jc w:val="center"/>
              <w:rPr>
                <w:sz w:val="20"/>
                <w:szCs w:val="20"/>
              </w:rPr>
            </w:pPr>
            <w:r w:rsidRPr="007178E8">
              <w:rPr>
                <w:sz w:val="20"/>
                <w:szCs w:val="20"/>
              </w:rPr>
              <w:t>Определяется проектом</w:t>
            </w:r>
          </w:p>
        </w:tc>
      </w:tr>
      <w:tr w:rsidR="000D5BF0" w:rsidRPr="007178E8" w:rsidTr="00027733">
        <w:trPr>
          <w:cantSplit/>
        </w:trPr>
        <w:tc>
          <w:tcPr>
            <w:tcW w:w="0" w:type="auto"/>
            <w:tcBorders>
              <w:bottom w:val="single" w:sz="4" w:space="0" w:color="auto"/>
            </w:tcBorders>
            <w:vAlign w:val="center"/>
          </w:tcPr>
          <w:p w:rsidR="003D3D7A" w:rsidRPr="007178E8" w:rsidRDefault="00A41062" w:rsidP="00A33DCA">
            <w:pPr>
              <w:spacing w:line="276" w:lineRule="auto"/>
              <w:jc w:val="center"/>
              <w:rPr>
                <w:sz w:val="20"/>
                <w:szCs w:val="20"/>
              </w:rPr>
            </w:pPr>
            <w:r w:rsidRPr="007178E8">
              <w:rPr>
                <w:sz w:val="20"/>
                <w:szCs w:val="20"/>
              </w:rPr>
              <w:t>1</w:t>
            </w:r>
            <w:r w:rsidR="008C6244" w:rsidRPr="007178E8">
              <w:rPr>
                <w:sz w:val="20"/>
                <w:szCs w:val="20"/>
              </w:rPr>
              <w:t>3</w:t>
            </w:r>
          </w:p>
        </w:tc>
        <w:tc>
          <w:tcPr>
            <w:tcW w:w="3287" w:type="dxa"/>
            <w:tcBorders>
              <w:bottom w:val="single" w:sz="4" w:space="0" w:color="auto"/>
            </w:tcBorders>
            <w:vAlign w:val="center"/>
          </w:tcPr>
          <w:p w:rsidR="003D3D7A" w:rsidRPr="007178E8" w:rsidRDefault="003D3D7A" w:rsidP="00A33DCA">
            <w:pPr>
              <w:spacing w:line="276" w:lineRule="auto"/>
              <w:jc w:val="center"/>
              <w:rPr>
                <w:sz w:val="20"/>
                <w:szCs w:val="20"/>
              </w:rPr>
            </w:pPr>
            <w:r w:rsidRPr="007178E8">
              <w:rPr>
                <w:sz w:val="20"/>
                <w:szCs w:val="20"/>
              </w:rPr>
              <w:t>Транспортно-пересадочный узел</w:t>
            </w:r>
          </w:p>
        </w:tc>
        <w:tc>
          <w:tcPr>
            <w:tcW w:w="1734" w:type="dxa"/>
            <w:tcBorders>
              <w:bottom w:val="single" w:sz="4" w:space="0" w:color="auto"/>
            </w:tcBorders>
            <w:vAlign w:val="center"/>
          </w:tcPr>
          <w:p w:rsidR="003D3D7A" w:rsidRPr="007178E8" w:rsidRDefault="003D3D7A" w:rsidP="00A33DCA">
            <w:pPr>
              <w:spacing w:line="276" w:lineRule="auto"/>
              <w:jc w:val="center"/>
              <w:rPr>
                <w:sz w:val="20"/>
                <w:szCs w:val="20"/>
              </w:rPr>
            </w:pPr>
            <w:r w:rsidRPr="007178E8">
              <w:rPr>
                <w:sz w:val="20"/>
                <w:szCs w:val="20"/>
              </w:rPr>
              <w:t>1 объект</w:t>
            </w:r>
          </w:p>
        </w:tc>
        <w:tc>
          <w:tcPr>
            <w:tcW w:w="2309" w:type="dxa"/>
            <w:tcBorders>
              <w:bottom w:val="single" w:sz="4" w:space="0" w:color="auto"/>
            </w:tcBorders>
            <w:vAlign w:val="center"/>
          </w:tcPr>
          <w:p w:rsidR="003D3D7A" w:rsidRPr="007178E8" w:rsidRDefault="00EA17A6" w:rsidP="00A33DCA">
            <w:pPr>
              <w:spacing w:line="276" w:lineRule="auto"/>
              <w:jc w:val="center"/>
              <w:rPr>
                <w:sz w:val="20"/>
                <w:szCs w:val="20"/>
              </w:rPr>
            </w:pPr>
            <w:r>
              <w:rPr>
                <w:sz w:val="20"/>
                <w:szCs w:val="20"/>
              </w:rPr>
              <w:t>Анивский муниципальный округ</w:t>
            </w:r>
            <w:r w:rsidR="003D3D7A" w:rsidRPr="007178E8">
              <w:rPr>
                <w:sz w:val="20"/>
                <w:szCs w:val="20"/>
              </w:rPr>
              <w:t xml:space="preserve">, </w:t>
            </w:r>
            <w:r w:rsidR="005B3D79" w:rsidRPr="007178E8">
              <w:rPr>
                <w:sz w:val="20"/>
                <w:szCs w:val="20"/>
              </w:rPr>
              <w:br/>
            </w:r>
            <w:r w:rsidR="003D3D7A" w:rsidRPr="007178E8">
              <w:rPr>
                <w:sz w:val="20"/>
                <w:szCs w:val="20"/>
              </w:rPr>
              <w:t>г. Анива</w:t>
            </w:r>
          </w:p>
        </w:tc>
        <w:tc>
          <w:tcPr>
            <w:tcW w:w="1842" w:type="dxa"/>
            <w:tcBorders>
              <w:bottom w:val="single" w:sz="4" w:space="0" w:color="auto"/>
            </w:tcBorders>
            <w:vAlign w:val="center"/>
          </w:tcPr>
          <w:p w:rsidR="003D3D7A" w:rsidRPr="007178E8" w:rsidRDefault="0023695D" w:rsidP="00A33DCA">
            <w:pPr>
              <w:spacing w:line="276" w:lineRule="auto"/>
              <w:jc w:val="center"/>
              <w:rPr>
                <w:sz w:val="20"/>
                <w:szCs w:val="20"/>
              </w:rPr>
            </w:pPr>
            <w:r w:rsidRPr="007178E8">
              <w:rPr>
                <w:sz w:val="20"/>
                <w:szCs w:val="20"/>
              </w:rPr>
              <w:t>Определяется проектом</w:t>
            </w:r>
          </w:p>
        </w:tc>
      </w:tr>
      <w:tr w:rsidR="000D5BF0" w:rsidRPr="007178E8" w:rsidTr="00027733">
        <w:trPr>
          <w:cantSplit/>
        </w:trPr>
        <w:tc>
          <w:tcPr>
            <w:tcW w:w="9747" w:type="dxa"/>
            <w:gridSpan w:val="5"/>
            <w:shd w:val="pct5" w:color="auto" w:fill="auto"/>
            <w:vAlign w:val="center"/>
          </w:tcPr>
          <w:p w:rsidR="003D3D7A" w:rsidRPr="007178E8" w:rsidRDefault="003D3D7A" w:rsidP="00A33DCA">
            <w:pPr>
              <w:spacing w:line="276" w:lineRule="auto"/>
              <w:jc w:val="center"/>
              <w:rPr>
                <w:sz w:val="20"/>
                <w:szCs w:val="20"/>
              </w:rPr>
            </w:pPr>
            <w:r w:rsidRPr="007178E8">
              <w:rPr>
                <w:sz w:val="20"/>
                <w:szCs w:val="20"/>
              </w:rPr>
              <w:t>Объекты в области инженерной инфраструктуры</w:t>
            </w:r>
          </w:p>
        </w:tc>
      </w:tr>
      <w:tr w:rsidR="000D5BF0" w:rsidRPr="007178E8" w:rsidTr="00027733">
        <w:trPr>
          <w:cantSplit/>
        </w:trPr>
        <w:tc>
          <w:tcPr>
            <w:tcW w:w="0" w:type="auto"/>
            <w:vAlign w:val="center"/>
          </w:tcPr>
          <w:p w:rsidR="003D3D7A" w:rsidRPr="007178E8" w:rsidRDefault="003D3D7A" w:rsidP="00A33DCA">
            <w:pPr>
              <w:spacing w:line="276" w:lineRule="auto"/>
              <w:jc w:val="center"/>
              <w:rPr>
                <w:sz w:val="20"/>
                <w:szCs w:val="20"/>
              </w:rPr>
            </w:pPr>
            <w:r w:rsidRPr="007178E8">
              <w:rPr>
                <w:sz w:val="20"/>
                <w:szCs w:val="20"/>
              </w:rPr>
              <w:t>1</w:t>
            </w:r>
          </w:p>
        </w:tc>
        <w:tc>
          <w:tcPr>
            <w:tcW w:w="3287" w:type="dxa"/>
            <w:vAlign w:val="center"/>
          </w:tcPr>
          <w:p w:rsidR="003D3D7A" w:rsidRPr="007178E8" w:rsidRDefault="003D3D7A" w:rsidP="00A33DCA">
            <w:pPr>
              <w:spacing w:line="276" w:lineRule="auto"/>
              <w:jc w:val="center"/>
              <w:rPr>
                <w:sz w:val="20"/>
                <w:szCs w:val="20"/>
              </w:rPr>
            </w:pPr>
            <w:r w:rsidRPr="007178E8">
              <w:rPr>
                <w:sz w:val="20"/>
                <w:szCs w:val="20"/>
              </w:rPr>
              <w:t>ВЭС «Воскресенская»</w:t>
            </w:r>
          </w:p>
        </w:tc>
        <w:tc>
          <w:tcPr>
            <w:tcW w:w="1734" w:type="dxa"/>
            <w:vAlign w:val="center"/>
          </w:tcPr>
          <w:p w:rsidR="003D3D7A" w:rsidRPr="007178E8" w:rsidRDefault="00F57138" w:rsidP="00A33DCA">
            <w:pPr>
              <w:spacing w:line="276" w:lineRule="auto"/>
              <w:jc w:val="center"/>
              <w:rPr>
                <w:sz w:val="20"/>
                <w:szCs w:val="20"/>
              </w:rPr>
            </w:pPr>
            <w:r w:rsidRPr="007178E8">
              <w:rPr>
                <w:sz w:val="20"/>
                <w:szCs w:val="20"/>
              </w:rPr>
              <w:t>до 100 МВт</w:t>
            </w:r>
          </w:p>
        </w:tc>
        <w:tc>
          <w:tcPr>
            <w:tcW w:w="2309" w:type="dxa"/>
          </w:tcPr>
          <w:p w:rsidR="003D3D7A" w:rsidRPr="007178E8" w:rsidRDefault="00EA17A6" w:rsidP="00A33DCA">
            <w:pPr>
              <w:spacing w:line="276" w:lineRule="auto"/>
              <w:jc w:val="center"/>
              <w:rPr>
                <w:sz w:val="20"/>
                <w:szCs w:val="20"/>
              </w:rPr>
            </w:pPr>
            <w:r>
              <w:rPr>
                <w:sz w:val="20"/>
                <w:szCs w:val="20"/>
              </w:rPr>
              <w:t>Анивский муниципальный округ</w:t>
            </w:r>
          </w:p>
        </w:tc>
        <w:tc>
          <w:tcPr>
            <w:tcW w:w="1842" w:type="dxa"/>
            <w:vAlign w:val="center"/>
          </w:tcPr>
          <w:p w:rsidR="003D3D7A" w:rsidRPr="007178E8" w:rsidRDefault="00F57138" w:rsidP="00A33DCA">
            <w:pPr>
              <w:spacing w:line="276" w:lineRule="auto"/>
              <w:jc w:val="center"/>
              <w:rPr>
                <w:sz w:val="20"/>
                <w:szCs w:val="20"/>
              </w:rPr>
            </w:pPr>
            <w:r w:rsidRPr="007178E8">
              <w:rPr>
                <w:sz w:val="20"/>
                <w:szCs w:val="20"/>
              </w:rPr>
              <w:t>Определяется проектом</w:t>
            </w:r>
          </w:p>
        </w:tc>
      </w:tr>
      <w:tr w:rsidR="000D5BF0" w:rsidRPr="007178E8" w:rsidTr="00027733">
        <w:trPr>
          <w:cantSplit/>
        </w:trPr>
        <w:tc>
          <w:tcPr>
            <w:tcW w:w="0" w:type="auto"/>
            <w:vAlign w:val="center"/>
          </w:tcPr>
          <w:p w:rsidR="00F57138" w:rsidRPr="007178E8" w:rsidRDefault="00F57138" w:rsidP="00A33DCA">
            <w:pPr>
              <w:spacing w:line="276" w:lineRule="auto"/>
              <w:jc w:val="center"/>
              <w:rPr>
                <w:sz w:val="20"/>
                <w:szCs w:val="20"/>
              </w:rPr>
            </w:pPr>
            <w:r w:rsidRPr="007178E8">
              <w:rPr>
                <w:sz w:val="20"/>
                <w:szCs w:val="20"/>
              </w:rPr>
              <w:t>2</w:t>
            </w:r>
          </w:p>
        </w:tc>
        <w:tc>
          <w:tcPr>
            <w:tcW w:w="3287" w:type="dxa"/>
            <w:vAlign w:val="center"/>
          </w:tcPr>
          <w:p w:rsidR="00F57138" w:rsidRPr="007178E8" w:rsidRDefault="00F57138" w:rsidP="00A33DCA">
            <w:pPr>
              <w:spacing w:line="276" w:lineRule="auto"/>
              <w:jc w:val="center"/>
              <w:rPr>
                <w:sz w:val="20"/>
                <w:szCs w:val="20"/>
              </w:rPr>
            </w:pPr>
            <w:r w:rsidRPr="007178E8">
              <w:rPr>
                <w:sz w:val="20"/>
                <w:szCs w:val="20"/>
              </w:rPr>
              <w:t>ВЭС «</w:t>
            </w:r>
            <w:r w:rsidR="00A132B3" w:rsidRPr="007178E8">
              <w:rPr>
                <w:sz w:val="20"/>
                <w:szCs w:val="20"/>
              </w:rPr>
              <w:t>Анива</w:t>
            </w:r>
            <w:r w:rsidRPr="007178E8">
              <w:rPr>
                <w:sz w:val="20"/>
                <w:szCs w:val="20"/>
              </w:rPr>
              <w:t>»</w:t>
            </w:r>
          </w:p>
        </w:tc>
        <w:tc>
          <w:tcPr>
            <w:tcW w:w="1734" w:type="dxa"/>
            <w:vAlign w:val="center"/>
          </w:tcPr>
          <w:p w:rsidR="00F57138" w:rsidRPr="007178E8" w:rsidRDefault="00F57138" w:rsidP="00A33DCA">
            <w:pPr>
              <w:spacing w:line="276" w:lineRule="auto"/>
              <w:jc w:val="center"/>
              <w:rPr>
                <w:sz w:val="20"/>
                <w:szCs w:val="20"/>
              </w:rPr>
            </w:pPr>
            <w:r w:rsidRPr="007178E8">
              <w:rPr>
                <w:sz w:val="20"/>
                <w:szCs w:val="20"/>
              </w:rPr>
              <w:t>до 100 МВт</w:t>
            </w:r>
          </w:p>
        </w:tc>
        <w:tc>
          <w:tcPr>
            <w:tcW w:w="2309" w:type="dxa"/>
          </w:tcPr>
          <w:p w:rsidR="00F57138" w:rsidRPr="007178E8" w:rsidRDefault="00EA17A6" w:rsidP="00A33DCA">
            <w:pPr>
              <w:spacing w:line="276" w:lineRule="auto"/>
              <w:jc w:val="center"/>
              <w:rPr>
                <w:sz w:val="20"/>
                <w:szCs w:val="20"/>
              </w:rPr>
            </w:pPr>
            <w:r>
              <w:rPr>
                <w:sz w:val="20"/>
                <w:szCs w:val="20"/>
              </w:rPr>
              <w:t>Анивский муниципальный округ</w:t>
            </w:r>
          </w:p>
        </w:tc>
        <w:tc>
          <w:tcPr>
            <w:tcW w:w="1842" w:type="dxa"/>
          </w:tcPr>
          <w:p w:rsidR="00F57138" w:rsidRPr="007178E8" w:rsidRDefault="00F57138" w:rsidP="00A33DCA">
            <w:pPr>
              <w:spacing w:line="276" w:lineRule="auto"/>
              <w:jc w:val="center"/>
              <w:rPr>
                <w:sz w:val="20"/>
                <w:szCs w:val="20"/>
              </w:rPr>
            </w:pPr>
            <w:r w:rsidRPr="007178E8">
              <w:rPr>
                <w:sz w:val="20"/>
                <w:szCs w:val="20"/>
              </w:rPr>
              <w:t>Определяется проектом</w:t>
            </w:r>
          </w:p>
        </w:tc>
      </w:tr>
      <w:tr w:rsidR="000D5BF0" w:rsidRPr="007178E8" w:rsidTr="00027733">
        <w:trPr>
          <w:cantSplit/>
        </w:trPr>
        <w:tc>
          <w:tcPr>
            <w:tcW w:w="0" w:type="auto"/>
            <w:vAlign w:val="center"/>
          </w:tcPr>
          <w:p w:rsidR="00F57138" w:rsidRPr="007178E8" w:rsidRDefault="00F57138" w:rsidP="00A33DCA">
            <w:pPr>
              <w:spacing w:line="276" w:lineRule="auto"/>
              <w:jc w:val="center"/>
              <w:rPr>
                <w:sz w:val="20"/>
                <w:szCs w:val="20"/>
              </w:rPr>
            </w:pPr>
            <w:r w:rsidRPr="007178E8">
              <w:rPr>
                <w:sz w:val="20"/>
                <w:szCs w:val="20"/>
              </w:rPr>
              <w:t>3</w:t>
            </w:r>
          </w:p>
        </w:tc>
        <w:tc>
          <w:tcPr>
            <w:tcW w:w="3287" w:type="dxa"/>
            <w:vAlign w:val="center"/>
          </w:tcPr>
          <w:p w:rsidR="00F57138" w:rsidRPr="007178E8" w:rsidRDefault="00F57138" w:rsidP="00A33DCA">
            <w:pPr>
              <w:spacing w:line="276" w:lineRule="auto"/>
              <w:jc w:val="center"/>
              <w:rPr>
                <w:sz w:val="20"/>
                <w:szCs w:val="20"/>
              </w:rPr>
            </w:pPr>
            <w:r w:rsidRPr="007178E8">
              <w:rPr>
                <w:sz w:val="20"/>
                <w:szCs w:val="20"/>
              </w:rPr>
              <w:t>ВЭС «Петропавловская-2»</w:t>
            </w:r>
          </w:p>
        </w:tc>
        <w:tc>
          <w:tcPr>
            <w:tcW w:w="1734" w:type="dxa"/>
            <w:vAlign w:val="center"/>
          </w:tcPr>
          <w:p w:rsidR="00F57138" w:rsidRPr="007178E8" w:rsidRDefault="00F57138" w:rsidP="00A33DCA">
            <w:pPr>
              <w:spacing w:line="276" w:lineRule="auto"/>
              <w:jc w:val="center"/>
              <w:rPr>
                <w:sz w:val="20"/>
                <w:szCs w:val="20"/>
              </w:rPr>
            </w:pPr>
            <w:r w:rsidRPr="007178E8">
              <w:rPr>
                <w:sz w:val="20"/>
                <w:szCs w:val="20"/>
              </w:rPr>
              <w:t>до 100 МВт</w:t>
            </w:r>
          </w:p>
        </w:tc>
        <w:tc>
          <w:tcPr>
            <w:tcW w:w="2309" w:type="dxa"/>
          </w:tcPr>
          <w:p w:rsidR="00F57138" w:rsidRPr="007178E8" w:rsidRDefault="00EA17A6" w:rsidP="00A33DCA">
            <w:pPr>
              <w:spacing w:line="276" w:lineRule="auto"/>
              <w:jc w:val="center"/>
              <w:rPr>
                <w:sz w:val="20"/>
                <w:szCs w:val="20"/>
              </w:rPr>
            </w:pPr>
            <w:r>
              <w:rPr>
                <w:sz w:val="20"/>
                <w:szCs w:val="20"/>
              </w:rPr>
              <w:t>Анивский муниципальный округ</w:t>
            </w:r>
          </w:p>
        </w:tc>
        <w:tc>
          <w:tcPr>
            <w:tcW w:w="1842" w:type="dxa"/>
          </w:tcPr>
          <w:p w:rsidR="00F57138" w:rsidRPr="007178E8" w:rsidRDefault="00F57138" w:rsidP="00A33DCA">
            <w:pPr>
              <w:spacing w:line="276" w:lineRule="auto"/>
              <w:jc w:val="center"/>
              <w:rPr>
                <w:sz w:val="20"/>
                <w:szCs w:val="20"/>
              </w:rPr>
            </w:pPr>
            <w:r w:rsidRPr="007178E8">
              <w:rPr>
                <w:sz w:val="20"/>
                <w:szCs w:val="20"/>
              </w:rPr>
              <w:t>Определяется проектом</w:t>
            </w:r>
          </w:p>
        </w:tc>
      </w:tr>
      <w:tr w:rsidR="000D5BF0" w:rsidRPr="007178E8" w:rsidTr="00027733">
        <w:trPr>
          <w:cantSplit/>
        </w:trPr>
        <w:tc>
          <w:tcPr>
            <w:tcW w:w="0" w:type="auto"/>
            <w:vAlign w:val="center"/>
          </w:tcPr>
          <w:p w:rsidR="003D3D7A" w:rsidRPr="007178E8" w:rsidRDefault="003D3D7A" w:rsidP="00A33DCA">
            <w:pPr>
              <w:spacing w:line="276" w:lineRule="auto"/>
              <w:jc w:val="center"/>
              <w:rPr>
                <w:sz w:val="20"/>
                <w:szCs w:val="20"/>
              </w:rPr>
            </w:pPr>
            <w:r w:rsidRPr="007178E8">
              <w:rPr>
                <w:sz w:val="20"/>
                <w:szCs w:val="20"/>
              </w:rPr>
              <w:t>4</w:t>
            </w:r>
          </w:p>
        </w:tc>
        <w:tc>
          <w:tcPr>
            <w:tcW w:w="3287" w:type="dxa"/>
            <w:vAlign w:val="center"/>
          </w:tcPr>
          <w:p w:rsidR="003D3D7A" w:rsidRPr="007178E8" w:rsidRDefault="003D3D7A" w:rsidP="00A33DCA">
            <w:pPr>
              <w:spacing w:line="276" w:lineRule="auto"/>
              <w:jc w:val="center"/>
              <w:rPr>
                <w:sz w:val="20"/>
                <w:szCs w:val="20"/>
              </w:rPr>
            </w:pPr>
            <w:r w:rsidRPr="007178E8">
              <w:rPr>
                <w:sz w:val="20"/>
                <w:szCs w:val="20"/>
              </w:rPr>
              <w:t>ПС 110 кВ Песчаная</w:t>
            </w:r>
          </w:p>
        </w:tc>
        <w:tc>
          <w:tcPr>
            <w:tcW w:w="1734" w:type="dxa"/>
            <w:vAlign w:val="center"/>
          </w:tcPr>
          <w:p w:rsidR="003D3D7A" w:rsidRPr="007178E8" w:rsidRDefault="003D3D7A" w:rsidP="00A33DCA">
            <w:pPr>
              <w:spacing w:line="276" w:lineRule="auto"/>
              <w:jc w:val="center"/>
              <w:rPr>
                <w:sz w:val="20"/>
                <w:szCs w:val="20"/>
              </w:rPr>
            </w:pPr>
            <w:r w:rsidRPr="007178E8">
              <w:rPr>
                <w:sz w:val="20"/>
                <w:szCs w:val="20"/>
              </w:rPr>
              <w:t>1 объект</w:t>
            </w:r>
          </w:p>
        </w:tc>
        <w:tc>
          <w:tcPr>
            <w:tcW w:w="2309" w:type="dxa"/>
          </w:tcPr>
          <w:p w:rsidR="003D3D7A" w:rsidRPr="007178E8" w:rsidRDefault="00EA17A6" w:rsidP="00A33DCA">
            <w:pPr>
              <w:spacing w:line="276" w:lineRule="auto"/>
              <w:jc w:val="center"/>
              <w:rPr>
                <w:sz w:val="20"/>
                <w:szCs w:val="20"/>
              </w:rPr>
            </w:pPr>
            <w:r>
              <w:rPr>
                <w:sz w:val="20"/>
                <w:szCs w:val="20"/>
              </w:rPr>
              <w:t>Анивский муниципальный округ</w:t>
            </w:r>
          </w:p>
        </w:tc>
        <w:tc>
          <w:tcPr>
            <w:tcW w:w="1842" w:type="dxa"/>
            <w:vAlign w:val="center"/>
          </w:tcPr>
          <w:p w:rsidR="003D3D7A" w:rsidRPr="007178E8" w:rsidRDefault="00F57138" w:rsidP="00A33DCA">
            <w:pPr>
              <w:spacing w:line="276" w:lineRule="auto"/>
              <w:jc w:val="center"/>
              <w:rPr>
                <w:sz w:val="20"/>
                <w:szCs w:val="20"/>
              </w:rPr>
            </w:pPr>
            <w:r w:rsidRPr="007178E8">
              <w:rPr>
                <w:sz w:val="20"/>
                <w:szCs w:val="20"/>
              </w:rPr>
              <w:t>Определяется проектом</w:t>
            </w:r>
          </w:p>
        </w:tc>
      </w:tr>
      <w:tr w:rsidR="000D5BF0" w:rsidRPr="007178E8" w:rsidTr="00027733">
        <w:trPr>
          <w:cantSplit/>
        </w:trPr>
        <w:tc>
          <w:tcPr>
            <w:tcW w:w="0" w:type="auto"/>
            <w:vAlign w:val="center"/>
          </w:tcPr>
          <w:p w:rsidR="003D3D7A" w:rsidRPr="007178E8" w:rsidRDefault="003D3D7A" w:rsidP="00A33DCA">
            <w:pPr>
              <w:spacing w:line="276" w:lineRule="auto"/>
              <w:jc w:val="center"/>
              <w:rPr>
                <w:sz w:val="20"/>
                <w:szCs w:val="20"/>
              </w:rPr>
            </w:pPr>
            <w:r w:rsidRPr="007178E8">
              <w:rPr>
                <w:sz w:val="20"/>
                <w:szCs w:val="20"/>
              </w:rPr>
              <w:t>5</w:t>
            </w:r>
          </w:p>
        </w:tc>
        <w:tc>
          <w:tcPr>
            <w:tcW w:w="3287" w:type="dxa"/>
            <w:vAlign w:val="center"/>
          </w:tcPr>
          <w:p w:rsidR="003D3D7A" w:rsidRPr="007178E8" w:rsidRDefault="003D3D7A" w:rsidP="00A33DCA">
            <w:pPr>
              <w:spacing w:line="276" w:lineRule="auto"/>
              <w:jc w:val="center"/>
              <w:rPr>
                <w:sz w:val="20"/>
                <w:szCs w:val="20"/>
              </w:rPr>
            </w:pPr>
            <w:r w:rsidRPr="007178E8">
              <w:rPr>
                <w:sz w:val="20"/>
                <w:szCs w:val="20"/>
              </w:rPr>
              <w:t>ПС 110 кВ Петропавловская (реконструкция)</w:t>
            </w:r>
          </w:p>
        </w:tc>
        <w:tc>
          <w:tcPr>
            <w:tcW w:w="1734" w:type="dxa"/>
            <w:vAlign w:val="center"/>
          </w:tcPr>
          <w:p w:rsidR="003D3D7A" w:rsidRPr="007178E8" w:rsidRDefault="003D3D7A" w:rsidP="00A33DCA">
            <w:pPr>
              <w:spacing w:line="276" w:lineRule="auto"/>
              <w:jc w:val="center"/>
              <w:rPr>
                <w:sz w:val="20"/>
                <w:szCs w:val="20"/>
              </w:rPr>
            </w:pPr>
            <w:r w:rsidRPr="007178E8">
              <w:rPr>
                <w:sz w:val="20"/>
                <w:szCs w:val="20"/>
              </w:rPr>
              <w:t>28,6 МВА</w:t>
            </w:r>
          </w:p>
        </w:tc>
        <w:tc>
          <w:tcPr>
            <w:tcW w:w="2309" w:type="dxa"/>
          </w:tcPr>
          <w:p w:rsidR="003D3D7A" w:rsidRPr="007178E8" w:rsidRDefault="00EA17A6" w:rsidP="00A33DCA">
            <w:pPr>
              <w:spacing w:line="276" w:lineRule="auto"/>
              <w:jc w:val="center"/>
              <w:rPr>
                <w:sz w:val="20"/>
                <w:szCs w:val="20"/>
              </w:rPr>
            </w:pPr>
            <w:r>
              <w:rPr>
                <w:sz w:val="20"/>
                <w:szCs w:val="20"/>
              </w:rPr>
              <w:t>Анивский муниципальный округ</w:t>
            </w:r>
          </w:p>
        </w:tc>
        <w:tc>
          <w:tcPr>
            <w:tcW w:w="1842" w:type="dxa"/>
            <w:vAlign w:val="center"/>
          </w:tcPr>
          <w:p w:rsidR="003D3D7A" w:rsidRPr="007178E8" w:rsidRDefault="005C12A6" w:rsidP="00A33DCA">
            <w:pPr>
              <w:spacing w:line="276" w:lineRule="auto"/>
              <w:jc w:val="center"/>
              <w:rPr>
                <w:sz w:val="20"/>
                <w:szCs w:val="20"/>
              </w:rPr>
            </w:pPr>
            <w:r w:rsidRPr="007178E8">
              <w:rPr>
                <w:sz w:val="20"/>
                <w:szCs w:val="20"/>
              </w:rPr>
              <w:t>-</w:t>
            </w:r>
          </w:p>
        </w:tc>
      </w:tr>
      <w:tr w:rsidR="000D5BF0" w:rsidRPr="007178E8" w:rsidTr="00027733">
        <w:trPr>
          <w:cantSplit/>
        </w:trPr>
        <w:tc>
          <w:tcPr>
            <w:tcW w:w="0" w:type="auto"/>
            <w:vAlign w:val="center"/>
          </w:tcPr>
          <w:p w:rsidR="000A6EE8" w:rsidRPr="007178E8" w:rsidRDefault="001E42FF" w:rsidP="00A33DCA">
            <w:pPr>
              <w:spacing w:line="276" w:lineRule="auto"/>
              <w:jc w:val="center"/>
              <w:rPr>
                <w:sz w:val="20"/>
                <w:szCs w:val="20"/>
              </w:rPr>
            </w:pPr>
            <w:r w:rsidRPr="007178E8">
              <w:rPr>
                <w:sz w:val="20"/>
                <w:szCs w:val="20"/>
              </w:rPr>
              <w:t>6</w:t>
            </w:r>
          </w:p>
        </w:tc>
        <w:tc>
          <w:tcPr>
            <w:tcW w:w="3287" w:type="dxa"/>
            <w:vAlign w:val="center"/>
          </w:tcPr>
          <w:p w:rsidR="000A6EE8" w:rsidRPr="007178E8" w:rsidRDefault="000A6EE8" w:rsidP="00A33DCA">
            <w:pPr>
              <w:spacing w:line="276" w:lineRule="auto"/>
              <w:jc w:val="center"/>
              <w:rPr>
                <w:sz w:val="20"/>
                <w:szCs w:val="20"/>
              </w:rPr>
            </w:pPr>
            <w:r w:rsidRPr="007178E8">
              <w:rPr>
                <w:sz w:val="20"/>
                <w:szCs w:val="20"/>
              </w:rPr>
              <w:t>ВЛ-110 кВ от ВЛ 110 кВ Юго-Западная – Петропавловская (подключение ПС 110 кВ Песчаная)*</w:t>
            </w:r>
          </w:p>
        </w:tc>
        <w:tc>
          <w:tcPr>
            <w:tcW w:w="1734" w:type="dxa"/>
            <w:vAlign w:val="center"/>
          </w:tcPr>
          <w:p w:rsidR="000A6EE8" w:rsidRPr="007178E8" w:rsidRDefault="000A6EE8" w:rsidP="00A33DCA">
            <w:pPr>
              <w:spacing w:line="276" w:lineRule="auto"/>
              <w:jc w:val="center"/>
              <w:rPr>
                <w:sz w:val="20"/>
                <w:szCs w:val="20"/>
              </w:rPr>
            </w:pPr>
            <w:r w:rsidRPr="007178E8">
              <w:rPr>
                <w:sz w:val="20"/>
                <w:szCs w:val="20"/>
              </w:rPr>
              <w:t>1 объект</w:t>
            </w:r>
          </w:p>
        </w:tc>
        <w:tc>
          <w:tcPr>
            <w:tcW w:w="2309" w:type="dxa"/>
          </w:tcPr>
          <w:p w:rsidR="000A6EE8" w:rsidRPr="007178E8" w:rsidRDefault="00EA17A6" w:rsidP="00A33DCA">
            <w:pPr>
              <w:spacing w:line="276" w:lineRule="auto"/>
              <w:jc w:val="center"/>
              <w:rPr>
                <w:sz w:val="20"/>
                <w:szCs w:val="20"/>
              </w:rPr>
            </w:pPr>
            <w:r>
              <w:rPr>
                <w:sz w:val="20"/>
                <w:szCs w:val="20"/>
              </w:rPr>
              <w:t>Анивский муниципальный округ</w:t>
            </w:r>
          </w:p>
        </w:tc>
        <w:tc>
          <w:tcPr>
            <w:tcW w:w="1842" w:type="dxa"/>
          </w:tcPr>
          <w:p w:rsidR="000A6EE8" w:rsidRPr="007178E8" w:rsidRDefault="000A6EE8" w:rsidP="00A33DCA">
            <w:pPr>
              <w:spacing w:line="276" w:lineRule="auto"/>
              <w:jc w:val="center"/>
              <w:rPr>
                <w:sz w:val="20"/>
                <w:szCs w:val="20"/>
              </w:rPr>
            </w:pPr>
            <w:r w:rsidRPr="007178E8">
              <w:rPr>
                <w:sz w:val="20"/>
                <w:szCs w:val="20"/>
              </w:rPr>
              <w:t>Определяется проектом</w:t>
            </w:r>
          </w:p>
        </w:tc>
      </w:tr>
      <w:tr w:rsidR="000D5BF0" w:rsidRPr="007178E8" w:rsidTr="00027733">
        <w:trPr>
          <w:cantSplit/>
        </w:trPr>
        <w:tc>
          <w:tcPr>
            <w:tcW w:w="0" w:type="auto"/>
            <w:vAlign w:val="center"/>
          </w:tcPr>
          <w:p w:rsidR="000A6EE8" w:rsidRPr="007178E8" w:rsidRDefault="001E42FF" w:rsidP="00A33DCA">
            <w:pPr>
              <w:spacing w:line="276" w:lineRule="auto"/>
              <w:jc w:val="center"/>
              <w:rPr>
                <w:sz w:val="20"/>
                <w:szCs w:val="20"/>
              </w:rPr>
            </w:pPr>
            <w:r w:rsidRPr="007178E8">
              <w:rPr>
                <w:sz w:val="20"/>
                <w:szCs w:val="20"/>
              </w:rPr>
              <w:t>7</w:t>
            </w:r>
          </w:p>
        </w:tc>
        <w:tc>
          <w:tcPr>
            <w:tcW w:w="3287" w:type="dxa"/>
            <w:vAlign w:val="center"/>
          </w:tcPr>
          <w:p w:rsidR="000A6EE8" w:rsidRPr="007178E8" w:rsidRDefault="000A6EE8" w:rsidP="00A33DCA">
            <w:pPr>
              <w:spacing w:line="276" w:lineRule="auto"/>
              <w:jc w:val="center"/>
              <w:rPr>
                <w:sz w:val="20"/>
                <w:szCs w:val="20"/>
              </w:rPr>
            </w:pPr>
            <w:r w:rsidRPr="007178E8">
              <w:rPr>
                <w:sz w:val="20"/>
                <w:szCs w:val="20"/>
              </w:rPr>
              <w:t>Заходы ВЛ 110 кВ на РУ 110 кВ ПС 110 кВ Петропавловская (подключение ПС 110 кВ Песчаная)*</w:t>
            </w:r>
          </w:p>
        </w:tc>
        <w:tc>
          <w:tcPr>
            <w:tcW w:w="1734" w:type="dxa"/>
            <w:vAlign w:val="center"/>
          </w:tcPr>
          <w:p w:rsidR="000A6EE8" w:rsidRPr="007178E8" w:rsidRDefault="000A6EE8" w:rsidP="00A33DCA">
            <w:pPr>
              <w:spacing w:line="276" w:lineRule="auto"/>
              <w:jc w:val="center"/>
              <w:rPr>
                <w:sz w:val="20"/>
                <w:szCs w:val="20"/>
              </w:rPr>
            </w:pPr>
            <w:r w:rsidRPr="007178E8">
              <w:rPr>
                <w:sz w:val="20"/>
                <w:szCs w:val="20"/>
              </w:rPr>
              <w:t>1 объект</w:t>
            </w:r>
          </w:p>
        </w:tc>
        <w:tc>
          <w:tcPr>
            <w:tcW w:w="2309" w:type="dxa"/>
          </w:tcPr>
          <w:p w:rsidR="000A6EE8" w:rsidRPr="007178E8" w:rsidRDefault="00EA17A6" w:rsidP="00A33DCA">
            <w:pPr>
              <w:spacing w:line="276" w:lineRule="auto"/>
              <w:jc w:val="center"/>
              <w:rPr>
                <w:sz w:val="20"/>
                <w:szCs w:val="20"/>
              </w:rPr>
            </w:pPr>
            <w:r>
              <w:rPr>
                <w:sz w:val="20"/>
                <w:szCs w:val="20"/>
              </w:rPr>
              <w:t>Анивский муниципальный округ</w:t>
            </w:r>
          </w:p>
        </w:tc>
        <w:tc>
          <w:tcPr>
            <w:tcW w:w="1842" w:type="dxa"/>
          </w:tcPr>
          <w:p w:rsidR="000A6EE8" w:rsidRPr="007178E8" w:rsidRDefault="000A6EE8" w:rsidP="00A33DCA">
            <w:pPr>
              <w:spacing w:line="276" w:lineRule="auto"/>
              <w:jc w:val="center"/>
              <w:rPr>
                <w:sz w:val="20"/>
                <w:szCs w:val="20"/>
              </w:rPr>
            </w:pPr>
            <w:r w:rsidRPr="007178E8">
              <w:rPr>
                <w:sz w:val="20"/>
                <w:szCs w:val="20"/>
              </w:rPr>
              <w:t>Определяется проектом</w:t>
            </w:r>
          </w:p>
        </w:tc>
      </w:tr>
      <w:tr w:rsidR="000D5BF0" w:rsidRPr="007178E8" w:rsidTr="00027733">
        <w:trPr>
          <w:cantSplit/>
        </w:trPr>
        <w:tc>
          <w:tcPr>
            <w:tcW w:w="0" w:type="auto"/>
            <w:vAlign w:val="center"/>
          </w:tcPr>
          <w:p w:rsidR="000A6EE8" w:rsidRPr="007178E8" w:rsidRDefault="001E42FF" w:rsidP="00A33DCA">
            <w:pPr>
              <w:spacing w:line="276" w:lineRule="auto"/>
              <w:jc w:val="center"/>
              <w:rPr>
                <w:sz w:val="20"/>
                <w:szCs w:val="20"/>
              </w:rPr>
            </w:pPr>
            <w:r w:rsidRPr="007178E8">
              <w:rPr>
                <w:sz w:val="20"/>
                <w:szCs w:val="20"/>
              </w:rPr>
              <w:t>8</w:t>
            </w:r>
          </w:p>
        </w:tc>
        <w:tc>
          <w:tcPr>
            <w:tcW w:w="3287" w:type="dxa"/>
            <w:vAlign w:val="center"/>
          </w:tcPr>
          <w:p w:rsidR="000A6EE8" w:rsidRPr="007178E8" w:rsidRDefault="000A6EE8" w:rsidP="00A33DCA">
            <w:pPr>
              <w:spacing w:line="276" w:lineRule="auto"/>
              <w:jc w:val="center"/>
              <w:rPr>
                <w:sz w:val="20"/>
                <w:szCs w:val="20"/>
              </w:rPr>
            </w:pPr>
            <w:r w:rsidRPr="007178E8">
              <w:rPr>
                <w:sz w:val="20"/>
                <w:szCs w:val="20"/>
              </w:rPr>
              <w:t>КВЛ-110 кВ «Южно-Сахалинская – Южная – Корсаковская» (реконструкция)</w:t>
            </w:r>
          </w:p>
        </w:tc>
        <w:tc>
          <w:tcPr>
            <w:tcW w:w="1734" w:type="dxa"/>
            <w:vAlign w:val="center"/>
          </w:tcPr>
          <w:p w:rsidR="000A6EE8" w:rsidRPr="007178E8" w:rsidRDefault="000A6EE8" w:rsidP="00A33DCA">
            <w:pPr>
              <w:spacing w:line="276" w:lineRule="auto"/>
              <w:jc w:val="center"/>
              <w:rPr>
                <w:sz w:val="20"/>
                <w:szCs w:val="20"/>
              </w:rPr>
            </w:pPr>
            <w:r w:rsidRPr="007178E8">
              <w:rPr>
                <w:sz w:val="20"/>
                <w:szCs w:val="20"/>
              </w:rPr>
              <w:t>1 объект</w:t>
            </w:r>
          </w:p>
        </w:tc>
        <w:tc>
          <w:tcPr>
            <w:tcW w:w="2309" w:type="dxa"/>
          </w:tcPr>
          <w:p w:rsidR="000A6EE8" w:rsidRPr="007178E8" w:rsidRDefault="00EA17A6" w:rsidP="00A33DCA">
            <w:pPr>
              <w:spacing w:line="276" w:lineRule="auto"/>
              <w:jc w:val="center"/>
              <w:rPr>
                <w:sz w:val="20"/>
                <w:szCs w:val="20"/>
              </w:rPr>
            </w:pPr>
            <w:r>
              <w:rPr>
                <w:sz w:val="20"/>
                <w:szCs w:val="20"/>
              </w:rPr>
              <w:t>Анивский муниципальный округ</w:t>
            </w:r>
          </w:p>
        </w:tc>
        <w:tc>
          <w:tcPr>
            <w:tcW w:w="1842" w:type="dxa"/>
            <w:vAlign w:val="center"/>
          </w:tcPr>
          <w:p w:rsidR="000A6EE8" w:rsidRPr="007178E8" w:rsidRDefault="000A6EE8" w:rsidP="00A33DCA">
            <w:pPr>
              <w:spacing w:line="276" w:lineRule="auto"/>
              <w:jc w:val="center"/>
              <w:rPr>
                <w:sz w:val="20"/>
                <w:szCs w:val="20"/>
              </w:rPr>
            </w:pPr>
            <w:r w:rsidRPr="007178E8">
              <w:rPr>
                <w:sz w:val="20"/>
                <w:szCs w:val="20"/>
              </w:rPr>
              <w:t>-</w:t>
            </w:r>
          </w:p>
        </w:tc>
      </w:tr>
      <w:tr w:rsidR="000D5BF0" w:rsidRPr="007178E8" w:rsidTr="00027733">
        <w:trPr>
          <w:cantSplit/>
        </w:trPr>
        <w:tc>
          <w:tcPr>
            <w:tcW w:w="0" w:type="auto"/>
            <w:vAlign w:val="center"/>
          </w:tcPr>
          <w:p w:rsidR="000A6EE8" w:rsidRPr="007178E8" w:rsidRDefault="001E42FF" w:rsidP="00A33DCA">
            <w:pPr>
              <w:spacing w:line="276" w:lineRule="auto"/>
              <w:jc w:val="center"/>
              <w:rPr>
                <w:sz w:val="20"/>
                <w:szCs w:val="20"/>
              </w:rPr>
            </w:pPr>
            <w:r w:rsidRPr="007178E8">
              <w:rPr>
                <w:sz w:val="20"/>
                <w:szCs w:val="20"/>
              </w:rPr>
              <w:t>9</w:t>
            </w:r>
          </w:p>
        </w:tc>
        <w:tc>
          <w:tcPr>
            <w:tcW w:w="3287" w:type="dxa"/>
            <w:vAlign w:val="center"/>
          </w:tcPr>
          <w:p w:rsidR="000A6EE8" w:rsidRPr="007178E8" w:rsidRDefault="000A6EE8" w:rsidP="00A33DCA">
            <w:pPr>
              <w:spacing w:line="276" w:lineRule="auto"/>
              <w:jc w:val="center"/>
              <w:rPr>
                <w:sz w:val="20"/>
                <w:szCs w:val="20"/>
              </w:rPr>
            </w:pPr>
            <w:r w:rsidRPr="007178E8">
              <w:rPr>
                <w:sz w:val="20"/>
                <w:szCs w:val="20"/>
              </w:rPr>
              <w:t>КВЛ-110 кВ «Южно-Сахалинская – Корсаковская» (реконструкция)</w:t>
            </w:r>
          </w:p>
        </w:tc>
        <w:tc>
          <w:tcPr>
            <w:tcW w:w="1734" w:type="dxa"/>
            <w:vAlign w:val="center"/>
          </w:tcPr>
          <w:p w:rsidR="000A6EE8" w:rsidRPr="007178E8" w:rsidRDefault="000A6EE8" w:rsidP="00A33DCA">
            <w:pPr>
              <w:spacing w:line="276" w:lineRule="auto"/>
              <w:jc w:val="center"/>
              <w:rPr>
                <w:sz w:val="20"/>
                <w:szCs w:val="20"/>
              </w:rPr>
            </w:pPr>
            <w:r w:rsidRPr="007178E8">
              <w:rPr>
                <w:sz w:val="20"/>
                <w:szCs w:val="20"/>
              </w:rPr>
              <w:t>1 объект</w:t>
            </w:r>
          </w:p>
        </w:tc>
        <w:tc>
          <w:tcPr>
            <w:tcW w:w="2309" w:type="dxa"/>
          </w:tcPr>
          <w:p w:rsidR="000A6EE8" w:rsidRPr="007178E8" w:rsidRDefault="00EA17A6" w:rsidP="00A33DCA">
            <w:pPr>
              <w:spacing w:line="276" w:lineRule="auto"/>
              <w:jc w:val="center"/>
              <w:rPr>
                <w:sz w:val="20"/>
                <w:szCs w:val="20"/>
              </w:rPr>
            </w:pPr>
            <w:r>
              <w:rPr>
                <w:sz w:val="20"/>
                <w:szCs w:val="20"/>
              </w:rPr>
              <w:t>Анивский муниципальный округ</w:t>
            </w:r>
          </w:p>
        </w:tc>
        <w:tc>
          <w:tcPr>
            <w:tcW w:w="1842" w:type="dxa"/>
            <w:vAlign w:val="center"/>
          </w:tcPr>
          <w:p w:rsidR="000A6EE8" w:rsidRPr="007178E8" w:rsidRDefault="000A6EE8" w:rsidP="00A33DCA">
            <w:pPr>
              <w:spacing w:line="276" w:lineRule="auto"/>
              <w:jc w:val="center"/>
              <w:rPr>
                <w:sz w:val="20"/>
                <w:szCs w:val="20"/>
              </w:rPr>
            </w:pPr>
            <w:r w:rsidRPr="007178E8">
              <w:rPr>
                <w:sz w:val="20"/>
                <w:szCs w:val="20"/>
              </w:rPr>
              <w:t>-</w:t>
            </w:r>
          </w:p>
        </w:tc>
      </w:tr>
      <w:tr w:rsidR="000D5BF0" w:rsidRPr="007178E8" w:rsidTr="00027733">
        <w:trPr>
          <w:cantSplit/>
        </w:trPr>
        <w:tc>
          <w:tcPr>
            <w:tcW w:w="0" w:type="auto"/>
            <w:vAlign w:val="center"/>
          </w:tcPr>
          <w:p w:rsidR="000A6EE8" w:rsidRPr="007178E8" w:rsidRDefault="001E42FF" w:rsidP="00A33DCA">
            <w:pPr>
              <w:spacing w:line="276" w:lineRule="auto"/>
              <w:jc w:val="center"/>
              <w:rPr>
                <w:sz w:val="20"/>
                <w:szCs w:val="20"/>
              </w:rPr>
            </w:pPr>
            <w:r w:rsidRPr="007178E8">
              <w:rPr>
                <w:sz w:val="20"/>
                <w:szCs w:val="20"/>
              </w:rPr>
              <w:t>10</w:t>
            </w:r>
          </w:p>
        </w:tc>
        <w:tc>
          <w:tcPr>
            <w:tcW w:w="3287" w:type="dxa"/>
            <w:vAlign w:val="center"/>
          </w:tcPr>
          <w:p w:rsidR="000A6EE8" w:rsidRPr="007178E8" w:rsidRDefault="000A6EE8" w:rsidP="00A33DCA">
            <w:pPr>
              <w:spacing w:line="276" w:lineRule="auto"/>
              <w:jc w:val="center"/>
              <w:rPr>
                <w:sz w:val="20"/>
                <w:szCs w:val="20"/>
              </w:rPr>
            </w:pPr>
            <w:r w:rsidRPr="007178E8">
              <w:rPr>
                <w:sz w:val="20"/>
                <w:szCs w:val="20"/>
              </w:rPr>
              <w:t>ГРС Южная-2</w:t>
            </w:r>
          </w:p>
        </w:tc>
        <w:tc>
          <w:tcPr>
            <w:tcW w:w="1734" w:type="dxa"/>
            <w:vAlign w:val="center"/>
          </w:tcPr>
          <w:p w:rsidR="000A6EE8" w:rsidRPr="007178E8" w:rsidRDefault="000A6EE8" w:rsidP="00A33DCA">
            <w:pPr>
              <w:spacing w:line="276" w:lineRule="auto"/>
              <w:jc w:val="center"/>
              <w:rPr>
                <w:sz w:val="20"/>
                <w:szCs w:val="20"/>
              </w:rPr>
            </w:pPr>
            <w:r w:rsidRPr="007178E8">
              <w:rPr>
                <w:sz w:val="20"/>
                <w:szCs w:val="20"/>
              </w:rPr>
              <w:t>170 тыс. куб. м/час</w:t>
            </w:r>
          </w:p>
        </w:tc>
        <w:tc>
          <w:tcPr>
            <w:tcW w:w="2309" w:type="dxa"/>
          </w:tcPr>
          <w:p w:rsidR="000A6EE8" w:rsidRPr="007178E8" w:rsidRDefault="005C6D79" w:rsidP="00A33DCA">
            <w:pPr>
              <w:spacing w:line="276" w:lineRule="auto"/>
              <w:jc w:val="center"/>
              <w:rPr>
                <w:sz w:val="20"/>
                <w:szCs w:val="20"/>
              </w:rPr>
            </w:pPr>
            <w:r>
              <w:rPr>
                <w:sz w:val="20"/>
                <w:szCs w:val="20"/>
              </w:rPr>
              <w:t>Муниципальный округ</w:t>
            </w:r>
            <w:r w:rsidR="000A6EE8" w:rsidRPr="007178E8">
              <w:rPr>
                <w:sz w:val="20"/>
                <w:szCs w:val="20"/>
              </w:rPr>
              <w:t xml:space="preserve"> Анивский</w:t>
            </w:r>
          </w:p>
        </w:tc>
        <w:tc>
          <w:tcPr>
            <w:tcW w:w="1842" w:type="dxa"/>
          </w:tcPr>
          <w:p w:rsidR="000A6EE8" w:rsidRPr="007178E8" w:rsidRDefault="000A6EE8" w:rsidP="00A33DCA">
            <w:pPr>
              <w:spacing w:line="276" w:lineRule="auto"/>
              <w:jc w:val="center"/>
              <w:rPr>
                <w:sz w:val="20"/>
                <w:szCs w:val="20"/>
              </w:rPr>
            </w:pPr>
            <w:r w:rsidRPr="007178E8">
              <w:rPr>
                <w:sz w:val="20"/>
                <w:szCs w:val="20"/>
              </w:rPr>
              <w:t>Охранная зона – 100 м</w:t>
            </w:r>
          </w:p>
          <w:p w:rsidR="000A6EE8" w:rsidRPr="007178E8" w:rsidRDefault="000A6EE8" w:rsidP="00A33DCA">
            <w:pPr>
              <w:spacing w:line="276" w:lineRule="auto"/>
              <w:jc w:val="center"/>
              <w:rPr>
                <w:sz w:val="20"/>
                <w:szCs w:val="20"/>
              </w:rPr>
            </w:pPr>
            <w:r w:rsidRPr="007178E8">
              <w:rPr>
                <w:sz w:val="20"/>
                <w:szCs w:val="20"/>
              </w:rPr>
              <w:t>Санитарно-защитная зона – 300 м</w:t>
            </w:r>
          </w:p>
        </w:tc>
      </w:tr>
      <w:tr w:rsidR="000D5BF0" w:rsidRPr="007178E8" w:rsidTr="00027733">
        <w:trPr>
          <w:cantSplit/>
        </w:trPr>
        <w:tc>
          <w:tcPr>
            <w:tcW w:w="0" w:type="auto"/>
            <w:vAlign w:val="center"/>
          </w:tcPr>
          <w:p w:rsidR="000A6EE8" w:rsidRPr="007178E8" w:rsidRDefault="001E42FF" w:rsidP="00A33DCA">
            <w:pPr>
              <w:spacing w:line="276" w:lineRule="auto"/>
              <w:jc w:val="center"/>
              <w:rPr>
                <w:sz w:val="20"/>
                <w:szCs w:val="20"/>
              </w:rPr>
            </w:pPr>
            <w:r w:rsidRPr="007178E8">
              <w:rPr>
                <w:sz w:val="20"/>
                <w:szCs w:val="20"/>
              </w:rPr>
              <w:t>11</w:t>
            </w:r>
          </w:p>
        </w:tc>
        <w:tc>
          <w:tcPr>
            <w:tcW w:w="3287" w:type="dxa"/>
            <w:vAlign w:val="center"/>
          </w:tcPr>
          <w:p w:rsidR="000A6EE8" w:rsidRPr="007178E8" w:rsidRDefault="000A6EE8" w:rsidP="00A33DCA">
            <w:pPr>
              <w:spacing w:line="276" w:lineRule="auto"/>
              <w:jc w:val="center"/>
              <w:rPr>
                <w:sz w:val="20"/>
                <w:szCs w:val="20"/>
              </w:rPr>
            </w:pPr>
            <w:r w:rsidRPr="007178E8">
              <w:rPr>
                <w:sz w:val="20"/>
                <w:szCs w:val="20"/>
              </w:rPr>
              <w:t>Газопровод-отвод на ГРС Южная-2</w:t>
            </w:r>
          </w:p>
        </w:tc>
        <w:tc>
          <w:tcPr>
            <w:tcW w:w="1734" w:type="dxa"/>
            <w:vAlign w:val="center"/>
          </w:tcPr>
          <w:p w:rsidR="000A6EE8" w:rsidRPr="007178E8" w:rsidRDefault="000A6EE8" w:rsidP="00A33DCA">
            <w:pPr>
              <w:spacing w:line="276" w:lineRule="auto"/>
              <w:jc w:val="center"/>
              <w:rPr>
                <w:sz w:val="20"/>
                <w:szCs w:val="20"/>
              </w:rPr>
            </w:pPr>
            <w:r w:rsidRPr="007178E8">
              <w:rPr>
                <w:sz w:val="20"/>
                <w:szCs w:val="20"/>
              </w:rPr>
              <w:t>1,7 км</w:t>
            </w:r>
          </w:p>
        </w:tc>
        <w:tc>
          <w:tcPr>
            <w:tcW w:w="2309" w:type="dxa"/>
          </w:tcPr>
          <w:p w:rsidR="000A6EE8" w:rsidRPr="007178E8" w:rsidRDefault="005C6D79" w:rsidP="00A33DCA">
            <w:pPr>
              <w:spacing w:line="276" w:lineRule="auto"/>
              <w:jc w:val="center"/>
              <w:rPr>
                <w:sz w:val="20"/>
                <w:szCs w:val="20"/>
              </w:rPr>
            </w:pPr>
            <w:r>
              <w:rPr>
                <w:sz w:val="20"/>
                <w:szCs w:val="20"/>
              </w:rPr>
              <w:t>Муниципальный округ</w:t>
            </w:r>
            <w:r w:rsidR="000A6EE8" w:rsidRPr="007178E8">
              <w:rPr>
                <w:sz w:val="20"/>
                <w:szCs w:val="20"/>
              </w:rPr>
              <w:t xml:space="preserve"> Анивский</w:t>
            </w:r>
          </w:p>
        </w:tc>
        <w:tc>
          <w:tcPr>
            <w:tcW w:w="1842" w:type="dxa"/>
          </w:tcPr>
          <w:p w:rsidR="000A6EE8" w:rsidRPr="007178E8" w:rsidRDefault="000A6EE8" w:rsidP="00A33DCA">
            <w:pPr>
              <w:spacing w:line="276" w:lineRule="auto"/>
              <w:jc w:val="center"/>
              <w:rPr>
                <w:sz w:val="20"/>
                <w:szCs w:val="20"/>
              </w:rPr>
            </w:pPr>
            <w:r w:rsidRPr="007178E8">
              <w:rPr>
                <w:sz w:val="20"/>
                <w:szCs w:val="20"/>
              </w:rPr>
              <w:t>Охранная зона – 100 м</w:t>
            </w:r>
          </w:p>
        </w:tc>
      </w:tr>
      <w:tr w:rsidR="00475462" w:rsidRPr="007178E8" w:rsidTr="00027733">
        <w:trPr>
          <w:cantSplit/>
        </w:trPr>
        <w:tc>
          <w:tcPr>
            <w:tcW w:w="0" w:type="auto"/>
            <w:vAlign w:val="center"/>
          </w:tcPr>
          <w:p w:rsidR="00475462" w:rsidRPr="007178E8" w:rsidRDefault="00475462" w:rsidP="00A33DCA">
            <w:pPr>
              <w:spacing w:line="276" w:lineRule="auto"/>
              <w:jc w:val="center"/>
              <w:rPr>
                <w:sz w:val="20"/>
                <w:szCs w:val="20"/>
              </w:rPr>
            </w:pPr>
            <w:r w:rsidRPr="007178E8">
              <w:rPr>
                <w:sz w:val="20"/>
                <w:szCs w:val="20"/>
              </w:rPr>
              <w:t>12</w:t>
            </w:r>
          </w:p>
        </w:tc>
        <w:tc>
          <w:tcPr>
            <w:tcW w:w="3287" w:type="dxa"/>
            <w:vAlign w:val="center"/>
          </w:tcPr>
          <w:p w:rsidR="004D2655" w:rsidRPr="007178E8" w:rsidRDefault="00475462" w:rsidP="00A33DCA">
            <w:pPr>
              <w:spacing w:line="276" w:lineRule="auto"/>
              <w:jc w:val="center"/>
              <w:rPr>
                <w:sz w:val="20"/>
                <w:szCs w:val="20"/>
              </w:rPr>
            </w:pPr>
            <w:r w:rsidRPr="007178E8">
              <w:rPr>
                <w:sz w:val="20"/>
                <w:szCs w:val="20"/>
              </w:rPr>
              <w:t xml:space="preserve">Газопровод-перемычка ГРС Южная – ГРС </w:t>
            </w:r>
          </w:p>
          <w:p w:rsidR="00475462" w:rsidRPr="007178E8" w:rsidRDefault="00475462" w:rsidP="00A33DCA">
            <w:pPr>
              <w:spacing w:line="276" w:lineRule="auto"/>
              <w:jc w:val="center"/>
              <w:rPr>
                <w:sz w:val="20"/>
                <w:szCs w:val="20"/>
              </w:rPr>
            </w:pPr>
            <w:r w:rsidRPr="007178E8">
              <w:rPr>
                <w:sz w:val="20"/>
                <w:szCs w:val="20"/>
              </w:rPr>
              <w:t>с.  Троицкое</w:t>
            </w:r>
          </w:p>
        </w:tc>
        <w:tc>
          <w:tcPr>
            <w:tcW w:w="1734" w:type="dxa"/>
            <w:vAlign w:val="center"/>
          </w:tcPr>
          <w:p w:rsidR="00475462" w:rsidRPr="007178E8" w:rsidRDefault="00CA4688" w:rsidP="00A33DCA">
            <w:pPr>
              <w:spacing w:line="276" w:lineRule="auto"/>
              <w:jc w:val="center"/>
              <w:rPr>
                <w:sz w:val="20"/>
                <w:szCs w:val="20"/>
              </w:rPr>
            </w:pPr>
            <w:r w:rsidRPr="007178E8">
              <w:rPr>
                <w:sz w:val="20"/>
                <w:szCs w:val="20"/>
              </w:rPr>
              <w:t>0,8 км</w:t>
            </w:r>
          </w:p>
        </w:tc>
        <w:tc>
          <w:tcPr>
            <w:tcW w:w="2309" w:type="dxa"/>
          </w:tcPr>
          <w:p w:rsidR="00475462" w:rsidRPr="007178E8" w:rsidRDefault="005C6D79" w:rsidP="00A33DCA">
            <w:pPr>
              <w:spacing w:line="276" w:lineRule="auto"/>
              <w:jc w:val="center"/>
              <w:rPr>
                <w:sz w:val="20"/>
                <w:szCs w:val="20"/>
              </w:rPr>
            </w:pPr>
            <w:r>
              <w:rPr>
                <w:sz w:val="20"/>
                <w:szCs w:val="20"/>
              </w:rPr>
              <w:t>Муниципальный округ</w:t>
            </w:r>
            <w:r w:rsidR="00475462" w:rsidRPr="007178E8">
              <w:rPr>
                <w:sz w:val="20"/>
                <w:szCs w:val="20"/>
              </w:rPr>
              <w:t xml:space="preserve"> Анивский</w:t>
            </w:r>
          </w:p>
        </w:tc>
        <w:tc>
          <w:tcPr>
            <w:tcW w:w="1842" w:type="dxa"/>
          </w:tcPr>
          <w:p w:rsidR="00475462" w:rsidRPr="007178E8" w:rsidRDefault="00475462" w:rsidP="00A33DCA">
            <w:pPr>
              <w:spacing w:line="276" w:lineRule="auto"/>
              <w:jc w:val="center"/>
              <w:rPr>
                <w:sz w:val="20"/>
                <w:szCs w:val="20"/>
              </w:rPr>
            </w:pPr>
            <w:r w:rsidRPr="007178E8">
              <w:rPr>
                <w:sz w:val="20"/>
                <w:szCs w:val="20"/>
              </w:rPr>
              <w:t>Охранная зона – 100 м</w:t>
            </w:r>
          </w:p>
        </w:tc>
      </w:tr>
      <w:tr w:rsidR="000D5BF0" w:rsidRPr="007178E8" w:rsidTr="00027733">
        <w:trPr>
          <w:cantSplit/>
        </w:trPr>
        <w:tc>
          <w:tcPr>
            <w:tcW w:w="0" w:type="auto"/>
            <w:vAlign w:val="center"/>
          </w:tcPr>
          <w:p w:rsidR="000A6EE8" w:rsidRPr="007178E8" w:rsidRDefault="001E42FF" w:rsidP="00A33DCA">
            <w:pPr>
              <w:spacing w:line="276" w:lineRule="auto"/>
              <w:jc w:val="center"/>
              <w:rPr>
                <w:sz w:val="20"/>
                <w:szCs w:val="20"/>
              </w:rPr>
            </w:pPr>
            <w:r w:rsidRPr="007178E8">
              <w:rPr>
                <w:sz w:val="20"/>
                <w:szCs w:val="20"/>
              </w:rPr>
              <w:t>12</w:t>
            </w:r>
          </w:p>
        </w:tc>
        <w:tc>
          <w:tcPr>
            <w:tcW w:w="3287" w:type="dxa"/>
          </w:tcPr>
          <w:p w:rsidR="000A6EE8" w:rsidRPr="007178E8" w:rsidRDefault="000A6EE8" w:rsidP="00A33DCA">
            <w:pPr>
              <w:spacing w:line="276" w:lineRule="auto"/>
              <w:jc w:val="center"/>
              <w:rPr>
                <w:sz w:val="20"/>
                <w:szCs w:val="20"/>
              </w:rPr>
            </w:pPr>
            <w:r w:rsidRPr="007178E8">
              <w:rPr>
                <w:sz w:val="20"/>
                <w:szCs w:val="20"/>
              </w:rPr>
              <w:t xml:space="preserve">Газопровод межпоселковый от ГРС Южная до существующего межпоселкового газопровода от ГРС Дальнее до Южно-Сахалинской ТЭЦ-1 с отводами на ГРП </w:t>
            </w:r>
            <w:r w:rsidR="001147BE" w:rsidRPr="007178E8">
              <w:rPr>
                <w:sz w:val="20"/>
                <w:szCs w:val="20"/>
              </w:rPr>
              <w:br/>
            </w:r>
            <w:r w:rsidRPr="007178E8">
              <w:rPr>
                <w:sz w:val="20"/>
                <w:szCs w:val="20"/>
              </w:rPr>
              <w:t>г. Южно-Сахалинска Сахалинской области (2 Этап - от ПРГ Ботанический Сад до ГРС</w:t>
            </w:r>
          </w:p>
        </w:tc>
        <w:tc>
          <w:tcPr>
            <w:tcW w:w="1734" w:type="dxa"/>
          </w:tcPr>
          <w:p w:rsidR="000A6EE8" w:rsidRPr="007178E8" w:rsidRDefault="000A6EE8" w:rsidP="00A33DCA">
            <w:pPr>
              <w:spacing w:line="276" w:lineRule="auto"/>
              <w:jc w:val="center"/>
              <w:rPr>
                <w:sz w:val="20"/>
                <w:szCs w:val="20"/>
              </w:rPr>
            </w:pPr>
            <w:r w:rsidRPr="007178E8">
              <w:rPr>
                <w:sz w:val="20"/>
                <w:szCs w:val="20"/>
              </w:rPr>
              <w:t>4,1 км</w:t>
            </w:r>
          </w:p>
        </w:tc>
        <w:tc>
          <w:tcPr>
            <w:tcW w:w="2309" w:type="dxa"/>
          </w:tcPr>
          <w:p w:rsidR="000A6EE8" w:rsidRPr="007178E8" w:rsidRDefault="005C6D79" w:rsidP="00A33DCA">
            <w:pPr>
              <w:spacing w:line="276" w:lineRule="auto"/>
              <w:jc w:val="center"/>
              <w:rPr>
                <w:sz w:val="20"/>
                <w:szCs w:val="20"/>
              </w:rPr>
            </w:pPr>
            <w:r>
              <w:rPr>
                <w:sz w:val="20"/>
                <w:szCs w:val="20"/>
              </w:rPr>
              <w:t>Муниципальный округ</w:t>
            </w:r>
            <w:r w:rsidR="000A6EE8" w:rsidRPr="007178E8">
              <w:rPr>
                <w:sz w:val="20"/>
                <w:szCs w:val="20"/>
              </w:rPr>
              <w:t xml:space="preserve"> Анивский</w:t>
            </w:r>
          </w:p>
        </w:tc>
        <w:tc>
          <w:tcPr>
            <w:tcW w:w="1842" w:type="dxa"/>
          </w:tcPr>
          <w:p w:rsidR="000A6EE8" w:rsidRPr="007178E8" w:rsidRDefault="000A6EE8" w:rsidP="00A33DCA">
            <w:pPr>
              <w:spacing w:line="276" w:lineRule="auto"/>
              <w:jc w:val="center"/>
              <w:rPr>
                <w:sz w:val="20"/>
                <w:szCs w:val="20"/>
              </w:rPr>
            </w:pPr>
            <w:r w:rsidRPr="007178E8">
              <w:rPr>
                <w:sz w:val="20"/>
                <w:szCs w:val="20"/>
              </w:rPr>
              <w:t>Охранная зона – 3;2 м</w:t>
            </w:r>
          </w:p>
        </w:tc>
      </w:tr>
      <w:tr w:rsidR="000D5BF0" w:rsidRPr="007178E8" w:rsidTr="00027733">
        <w:trPr>
          <w:cantSplit/>
        </w:trPr>
        <w:tc>
          <w:tcPr>
            <w:tcW w:w="0" w:type="auto"/>
            <w:vAlign w:val="center"/>
          </w:tcPr>
          <w:p w:rsidR="000A6EE8" w:rsidRPr="007178E8" w:rsidRDefault="001E42FF" w:rsidP="00A33DCA">
            <w:pPr>
              <w:spacing w:line="276" w:lineRule="auto"/>
              <w:jc w:val="center"/>
              <w:rPr>
                <w:sz w:val="20"/>
                <w:szCs w:val="20"/>
              </w:rPr>
            </w:pPr>
            <w:r w:rsidRPr="007178E8">
              <w:rPr>
                <w:sz w:val="20"/>
                <w:szCs w:val="20"/>
              </w:rPr>
              <w:t>13</w:t>
            </w:r>
          </w:p>
        </w:tc>
        <w:tc>
          <w:tcPr>
            <w:tcW w:w="3287" w:type="dxa"/>
          </w:tcPr>
          <w:p w:rsidR="000A6EE8" w:rsidRPr="007178E8" w:rsidRDefault="000A6EE8" w:rsidP="00A33DCA">
            <w:pPr>
              <w:spacing w:line="276" w:lineRule="auto"/>
              <w:jc w:val="center"/>
              <w:rPr>
                <w:sz w:val="20"/>
                <w:szCs w:val="20"/>
              </w:rPr>
            </w:pPr>
            <w:r w:rsidRPr="007178E8">
              <w:rPr>
                <w:sz w:val="20"/>
                <w:szCs w:val="20"/>
              </w:rPr>
              <w:t>Газопровод межпоселковый до с. Дачное, Корсаковского района, с. Мицулевка, Анивского района</w:t>
            </w:r>
          </w:p>
        </w:tc>
        <w:tc>
          <w:tcPr>
            <w:tcW w:w="1734" w:type="dxa"/>
          </w:tcPr>
          <w:p w:rsidR="000A6EE8" w:rsidRPr="007178E8" w:rsidRDefault="000A6EE8" w:rsidP="00A33DCA">
            <w:pPr>
              <w:spacing w:line="276" w:lineRule="auto"/>
              <w:jc w:val="center"/>
              <w:rPr>
                <w:sz w:val="20"/>
                <w:szCs w:val="20"/>
              </w:rPr>
            </w:pPr>
            <w:r w:rsidRPr="007178E8">
              <w:rPr>
                <w:sz w:val="20"/>
                <w:szCs w:val="20"/>
              </w:rPr>
              <w:t>4,7 км</w:t>
            </w:r>
          </w:p>
        </w:tc>
        <w:tc>
          <w:tcPr>
            <w:tcW w:w="2309" w:type="dxa"/>
          </w:tcPr>
          <w:p w:rsidR="000A6EE8" w:rsidRPr="007178E8" w:rsidRDefault="005C6D79" w:rsidP="00A33DCA">
            <w:pPr>
              <w:spacing w:line="276" w:lineRule="auto"/>
              <w:jc w:val="center"/>
              <w:rPr>
                <w:sz w:val="20"/>
                <w:szCs w:val="20"/>
              </w:rPr>
            </w:pPr>
            <w:r>
              <w:rPr>
                <w:sz w:val="20"/>
                <w:szCs w:val="20"/>
              </w:rPr>
              <w:t>Муниципальный округ</w:t>
            </w:r>
            <w:r w:rsidR="000A6EE8" w:rsidRPr="007178E8">
              <w:rPr>
                <w:sz w:val="20"/>
                <w:szCs w:val="20"/>
              </w:rPr>
              <w:t xml:space="preserve"> Анивский</w:t>
            </w:r>
          </w:p>
        </w:tc>
        <w:tc>
          <w:tcPr>
            <w:tcW w:w="1842" w:type="dxa"/>
          </w:tcPr>
          <w:p w:rsidR="000A6EE8" w:rsidRPr="007178E8" w:rsidRDefault="000A6EE8" w:rsidP="00A33DCA">
            <w:pPr>
              <w:spacing w:line="276" w:lineRule="auto"/>
              <w:jc w:val="center"/>
              <w:rPr>
                <w:sz w:val="20"/>
                <w:szCs w:val="20"/>
              </w:rPr>
            </w:pPr>
            <w:r w:rsidRPr="007178E8">
              <w:rPr>
                <w:sz w:val="20"/>
                <w:szCs w:val="20"/>
              </w:rPr>
              <w:t>Охранная зона – 3;2 м</w:t>
            </w:r>
          </w:p>
        </w:tc>
      </w:tr>
      <w:tr w:rsidR="000D5BF0" w:rsidRPr="007178E8" w:rsidTr="00027733">
        <w:trPr>
          <w:cantSplit/>
        </w:trPr>
        <w:tc>
          <w:tcPr>
            <w:tcW w:w="0" w:type="auto"/>
            <w:vAlign w:val="center"/>
          </w:tcPr>
          <w:p w:rsidR="000A6EE8" w:rsidRPr="007178E8" w:rsidRDefault="001E42FF" w:rsidP="00A33DCA">
            <w:pPr>
              <w:spacing w:line="276" w:lineRule="auto"/>
              <w:jc w:val="center"/>
              <w:rPr>
                <w:sz w:val="20"/>
                <w:szCs w:val="20"/>
              </w:rPr>
            </w:pPr>
            <w:r w:rsidRPr="007178E8">
              <w:rPr>
                <w:sz w:val="20"/>
                <w:szCs w:val="20"/>
              </w:rPr>
              <w:t>14</w:t>
            </w:r>
          </w:p>
        </w:tc>
        <w:tc>
          <w:tcPr>
            <w:tcW w:w="3287" w:type="dxa"/>
          </w:tcPr>
          <w:p w:rsidR="000A6EE8" w:rsidRPr="007178E8" w:rsidRDefault="000A6EE8" w:rsidP="00A33DCA">
            <w:pPr>
              <w:spacing w:line="276" w:lineRule="auto"/>
              <w:jc w:val="center"/>
              <w:rPr>
                <w:sz w:val="20"/>
                <w:szCs w:val="20"/>
              </w:rPr>
            </w:pPr>
            <w:r w:rsidRPr="007178E8">
              <w:rPr>
                <w:sz w:val="20"/>
                <w:szCs w:val="20"/>
              </w:rPr>
              <w:t xml:space="preserve">Межпоселковый газопровод до </w:t>
            </w:r>
            <w:r w:rsidR="001147BE" w:rsidRPr="007178E8">
              <w:rPr>
                <w:sz w:val="20"/>
                <w:szCs w:val="20"/>
              </w:rPr>
              <w:br/>
            </w:r>
            <w:r w:rsidRPr="007178E8">
              <w:rPr>
                <w:sz w:val="20"/>
                <w:szCs w:val="20"/>
              </w:rPr>
              <w:t>с. Зеленодольск, г. Невельск</w:t>
            </w:r>
          </w:p>
        </w:tc>
        <w:tc>
          <w:tcPr>
            <w:tcW w:w="1734" w:type="dxa"/>
          </w:tcPr>
          <w:p w:rsidR="000A6EE8" w:rsidRPr="007178E8" w:rsidRDefault="000A6EE8" w:rsidP="00A33DCA">
            <w:pPr>
              <w:spacing w:line="276" w:lineRule="auto"/>
              <w:jc w:val="center"/>
              <w:rPr>
                <w:sz w:val="20"/>
                <w:szCs w:val="20"/>
              </w:rPr>
            </w:pPr>
            <w:r w:rsidRPr="007178E8">
              <w:rPr>
                <w:sz w:val="20"/>
                <w:szCs w:val="20"/>
              </w:rPr>
              <w:t>30,8 км</w:t>
            </w:r>
          </w:p>
        </w:tc>
        <w:tc>
          <w:tcPr>
            <w:tcW w:w="2309" w:type="dxa"/>
          </w:tcPr>
          <w:p w:rsidR="000A6EE8" w:rsidRPr="007178E8" w:rsidRDefault="005C6D79" w:rsidP="00A33DCA">
            <w:pPr>
              <w:spacing w:line="276" w:lineRule="auto"/>
              <w:jc w:val="center"/>
              <w:rPr>
                <w:sz w:val="20"/>
                <w:szCs w:val="20"/>
              </w:rPr>
            </w:pPr>
            <w:r>
              <w:rPr>
                <w:sz w:val="20"/>
                <w:szCs w:val="20"/>
              </w:rPr>
              <w:t>Муниципальный округ</w:t>
            </w:r>
            <w:r w:rsidR="000A6EE8" w:rsidRPr="007178E8">
              <w:rPr>
                <w:sz w:val="20"/>
                <w:szCs w:val="20"/>
              </w:rPr>
              <w:t xml:space="preserve"> Анивский</w:t>
            </w:r>
          </w:p>
        </w:tc>
        <w:tc>
          <w:tcPr>
            <w:tcW w:w="1842" w:type="dxa"/>
          </w:tcPr>
          <w:p w:rsidR="000A6EE8" w:rsidRPr="007178E8" w:rsidRDefault="000A6EE8" w:rsidP="00A33DCA">
            <w:pPr>
              <w:spacing w:line="276" w:lineRule="auto"/>
              <w:jc w:val="center"/>
              <w:rPr>
                <w:sz w:val="20"/>
                <w:szCs w:val="20"/>
              </w:rPr>
            </w:pPr>
            <w:r w:rsidRPr="007178E8">
              <w:rPr>
                <w:sz w:val="20"/>
                <w:szCs w:val="20"/>
              </w:rPr>
              <w:t>Охранная зона – 3;2 м</w:t>
            </w:r>
          </w:p>
        </w:tc>
      </w:tr>
      <w:tr w:rsidR="000D5BF0" w:rsidRPr="007178E8" w:rsidTr="00027733">
        <w:trPr>
          <w:cantSplit/>
        </w:trPr>
        <w:tc>
          <w:tcPr>
            <w:tcW w:w="0" w:type="auto"/>
            <w:tcBorders>
              <w:bottom w:val="single" w:sz="4" w:space="0" w:color="auto"/>
            </w:tcBorders>
            <w:vAlign w:val="center"/>
          </w:tcPr>
          <w:p w:rsidR="000A6EE8" w:rsidRPr="007178E8" w:rsidRDefault="001E42FF" w:rsidP="00A33DCA">
            <w:pPr>
              <w:spacing w:line="276" w:lineRule="auto"/>
              <w:jc w:val="center"/>
              <w:rPr>
                <w:sz w:val="20"/>
                <w:szCs w:val="20"/>
              </w:rPr>
            </w:pPr>
            <w:r w:rsidRPr="007178E8">
              <w:rPr>
                <w:sz w:val="20"/>
                <w:szCs w:val="20"/>
              </w:rPr>
              <w:t>15</w:t>
            </w:r>
          </w:p>
        </w:tc>
        <w:tc>
          <w:tcPr>
            <w:tcW w:w="3287" w:type="dxa"/>
            <w:tcBorders>
              <w:bottom w:val="single" w:sz="4" w:space="0" w:color="auto"/>
            </w:tcBorders>
          </w:tcPr>
          <w:p w:rsidR="000A6EE8" w:rsidRPr="007178E8" w:rsidRDefault="000A6EE8" w:rsidP="00A33DCA">
            <w:pPr>
              <w:spacing w:line="276" w:lineRule="auto"/>
              <w:jc w:val="center"/>
              <w:rPr>
                <w:sz w:val="20"/>
                <w:szCs w:val="20"/>
              </w:rPr>
            </w:pPr>
            <w:r w:rsidRPr="007178E8">
              <w:rPr>
                <w:sz w:val="20"/>
                <w:szCs w:val="20"/>
              </w:rPr>
              <w:t xml:space="preserve">Газопровод межпоселковый от п/р Октябрьский ГО г. Южно-Сахалинск до </w:t>
            </w:r>
            <w:r w:rsidR="001147BE" w:rsidRPr="007178E8">
              <w:rPr>
                <w:sz w:val="20"/>
                <w:szCs w:val="20"/>
              </w:rPr>
              <w:br/>
            </w:r>
            <w:r w:rsidRPr="007178E8">
              <w:rPr>
                <w:sz w:val="20"/>
                <w:szCs w:val="20"/>
              </w:rPr>
              <w:t>с. Мицулевка</w:t>
            </w:r>
          </w:p>
        </w:tc>
        <w:tc>
          <w:tcPr>
            <w:tcW w:w="1734" w:type="dxa"/>
            <w:tcBorders>
              <w:bottom w:val="single" w:sz="4" w:space="0" w:color="auto"/>
            </w:tcBorders>
          </w:tcPr>
          <w:p w:rsidR="000A6EE8" w:rsidRPr="007178E8" w:rsidRDefault="000A6EE8" w:rsidP="00A33DCA">
            <w:pPr>
              <w:spacing w:line="276" w:lineRule="auto"/>
              <w:jc w:val="center"/>
              <w:rPr>
                <w:sz w:val="20"/>
                <w:szCs w:val="20"/>
              </w:rPr>
            </w:pPr>
            <w:r w:rsidRPr="007178E8">
              <w:rPr>
                <w:sz w:val="20"/>
                <w:szCs w:val="20"/>
              </w:rPr>
              <w:t>5,2 км</w:t>
            </w:r>
          </w:p>
        </w:tc>
        <w:tc>
          <w:tcPr>
            <w:tcW w:w="2309" w:type="dxa"/>
            <w:tcBorders>
              <w:bottom w:val="single" w:sz="4" w:space="0" w:color="auto"/>
            </w:tcBorders>
          </w:tcPr>
          <w:p w:rsidR="000A6EE8" w:rsidRPr="007178E8" w:rsidRDefault="005C6D79" w:rsidP="00A33DCA">
            <w:pPr>
              <w:spacing w:line="276" w:lineRule="auto"/>
              <w:jc w:val="center"/>
              <w:rPr>
                <w:sz w:val="20"/>
                <w:szCs w:val="20"/>
              </w:rPr>
            </w:pPr>
            <w:r>
              <w:rPr>
                <w:sz w:val="20"/>
                <w:szCs w:val="20"/>
              </w:rPr>
              <w:t>Муниципальный округ</w:t>
            </w:r>
            <w:r w:rsidR="000A6EE8" w:rsidRPr="007178E8">
              <w:rPr>
                <w:sz w:val="20"/>
                <w:szCs w:val="20"/>
              </w:rPr>
              <w:t xml:space="preserve"> Анивский</w:t>
            </w:r>
          </w:p>
        </w:tc>
        <w:tc>
          <w:tcPr>
            <w:tcW w:w="1842" w:type="dxa"/>
            <w:tcBorders>
              <w:bottom w:val="single" w:sz="4" w:space="0" w:color="auto"/>
            </w:tcBorders>
          </w:tcPr>
          <w:p w:rsidR="000A6EE8" w:rsidRPr="007178E8" w:rsidRDefault="000A6EE8" w:rsidP="00A33DCA">
            <w:pPr>
              <w:spacing w:line="276" w:lineRule="auto"/>
              <w:jc w:val="center"/>
              <w:rPr>
                <w:sz w:val="20"/>
                <w:szCs w:val="20"/>
              </w:rPr>
            </w:pPr>
            <w:r w:rsidRPr="007178E8">
              <w:rPr>
                <w:sz w:val="20"/>
                <w:szCs w:val="20"/>
              </w:rPr>
              <w:t>Охранная зона – 3;2 м</w:t>
            </w:r>
          </w:p>
        </w:tc>
      </w:tr>
      <w:tr w:rsidR="000D5BF0" w:rsidRPr="007178E8" w:rsidTr="00027733">
        <w:trPr>
          <w:cantSplit/>
        </w:trPr>
        <w:tc>
          <w:tcPr>
            <w:tcW w:w="9747" w:type="dxa"/>
            <w:gridSpan w:val="5"/>
            <w:shd w:val="pct5" w:color="auto" w:fill="auto"/>
            <w:vAlign w:val="center"/>
          </w:tcPr>
          <w:p w:rsidR="000A6EE8" w:rsidRPr="007178E8" w:rsidRDefault="000A6EE8" w:rsidP="00A33DCA">
            <w:pPr>
              <w:spacing w:line="276" w:lineRule="auto"/>
              <w:jc w:val="center"/>
              <w:rPr>
                <w:sz w:val="20"/>
                <w:szCs w:val="20"/>
              </w:rPr>
            </w:pPr>
            <w:r w:rsidRPr="007178E8">
              <w:rPr>
                <w:sz w:val="20"/>
                <w:szCs w:val="20"/>
              </w:rPr>
              <w:t>Объекты в иных областях в соответствии с полномочиями субъекта Российской Федерации (в иных областях)</w:t>
            </w:r>
          </w:p>
        </w:tc>
      </w:tr>
      <w:tr w:rsidR="000D5BF0" w:rsidRPr="007178E8" w:rsidTr="00027733">
        <w:trPr>
          <w:cantSplit/>
        </w:trPr>
        <w:tc>
          <w:tcPr>
            <w:tcW w:w="0" w:type="auto"/>
            <w:vAlign w:val="center"/>
          </w:tcPr>
          <w:p w:rsidR="000A6EE8" w:rsidRPr="007178E8" w:rsidRDefault="000A6EE8" w:rsidP="00A33DCA">
            <w:pPr>
              <w:spacing w:line="276" w:lineRule="auto"/>
              <w:jc w:val="center"/>
              <w:rPr>
                <w:sz w:val="20"/>
                <w:szCs w:val="20"/>
              </w:rPr>
            </w:pPr>
            <w:r w:rsidRPr="007178E8">
              <w:rPr>
                <w:sz w:val="20"/>
                <w:szCs w:val="20"/>
              </w:rPr>
              <w:t>1</w:t>
            </w:r>
          </w:p>
        </w:tc>
        <w:tc>
          <w:tcPr>
            <w:tcW w:w="3287" w:type="dxa"/>
            <w:vAlign w:val="center"/>
          </w:tcPr>
          <w:p w:rsidR="000A6EE8" w:rsidRPr="007178E8" w:rsidRDefault="000A6EE8" w:rsidP="00A33DCA">
            <w:pPr>
              <w:spacing w:line="276" w:lineRule="auto"/>
              <w:jc w:val="center"/>
              <w:rPr>
                <w:sz w:val="20"/>
                <w:szCs w:val="20"/>
              </w:rPr>
            </w:pPr>
            <w:r w:rsidRPr="007178E8">
              <w:rPr>
                <w:sz w:val="20"/>
                <w:szCs w:val="20"/>
              </w:rPr>
              <w:t>Строительство животноводческого комплекса</w:t>
            </w:r>
          </w:p>
        </w:tc>
        <w:tc>
          <w:tcPr>
            <w:tcW w:w="1734" w:type="dxa"/>
            <w:vAlign w:val="center"/>
          </w:tcPr>
          <w:p w:rsidR="000A6EE8" w:rsidRPr="007178E8" w:rsidRDefault="000A6EE8" w:rsidP="00A33DCA">
            <w:pPr>
              <w:spacing w:line="276" w:lineRule="auto"/>
              <w:jc w:val="center"/>
              <w:rPr>
                <w:sz w:val="20"/>
                <w:szCs w:val="20"/>
              </w:rPr>
            </w:pPr>
            <w:r w:rsidRPr="007178E8">
              <w:rPr>
                <w:sz w:val="20"/>
                <w:szCs w:val="20"/>
              </w:rPr>
              <w:t>1 объект</w:t>
            </w:r>
          </w:p>
        </w:tc>
        <w:tc>
          <w:tcPr>
            <w:tcW w:w="2309" w:type="dxa"/>
          </w:tcPr>
          <w:p w:rsidR="000A6EE8" w:rsidRPr="007178E8" w:rsidRDefault="00EA17A6" w:rsidP="00A33DCA">
            <w:pPr>
              <w:spacing w:line="276" w:lineRule="auto"/>
              <w:jc w:val="center"/>
              <w:rPr>
                <w:sz w:val="20"/>
                <w:szCs w:val="20"/>
              </w:rPr>
            </w:pPr>
            <w:r>
              <w:rPr>
                <w:sz w:val="20"/>
                <w:szCs w:val="20"/>
              </w:rPr>
              <w:t>Анивский муниципальный округ</w:t>
            </w:r>
          </w:p>
        </w:tc>
        <w:tc>
          <w:tcPr>
            <w:tcW w:w="1842" w:type="dxa"/>
          </w:tcPr>
          <w:p w:rsidR="000A6EE8" w:rsidRPr="007178E8" w:rsidRDefault="000A6EE8" w:rsidP="00A33DCA">
            <w:pPr>
              <w:spacing w:line="276" w:lineRule="auto"/>
              <w:jc w:val="center"/>
              <w:rPr>
                <w:sz w:val="20"/>
                <w:szCs w:val="20"/>
              </w:rPr>
            </w:pPr>
            <w:r w:rsidRPr="007178E8">
              <w:rPr>
                <w:sz w:val="20"/>
                <w:szCs w:val="20"/>
              </w:rPr>
              <w:t>-</w:t>
            </w:r>
          </w:p>
        </w:tc>
      </w:tr>
      <w:tr w:rsidR="000D5BF0" w:rsidRPr="007178E8" w:rsidTr="00027733">
        <w:trPr>
          <w:cantSplit/>
        </w:trPr>
        <w:tc>
          <w:tcPr>
            <w:tcW w:w="9747" w:type="dxa"/>
            <w:gridSpan w:val="5"/>
            <w:vAlign w:val="center"/>
          </w:tcPr>
          <w:p w:rsidR="000A6EE8" w:rsidRPr="006F0EC0" w:rsidRDefault="000A6EE8" w:rsidP="00A33DCA">
            <w:pPr>
              <w:pStyle w:val="a9"/>
              <w:spacing w:before="0" w:after="0" w:line="276" w:lineRule="auto"/>
              <w:rPr>
                <w:rFonts w:ascii="Times New Roman" w:hAnsi="Times New Roman" w:cs="Times New Roman"/>
                <w:i/>
                <w:sz w:val="20"/>
                <w:szCs w:val="20"/>
              </w:rPr>
            </w:pPr>
            <w:r w:rsidRPr="006F0EC0">
              <w:rPr>
                <w:rFonts w:ascii="Times New Roman" w:hAnsi="Times New Roman" w:cs="Times New Roman"/>
                <w:i/>
                <w:sz w:val="20"/>
                <w:szCs w:val="20"/>
              </w:rPr>
              <w:t>*планируется реализация одного из двух вариантов передачи электрической энергии. Вариант определить на дальнейших стадиях проектирования.</w:t>
            </w:r>
          </w:p>
        </w:tc>
      </w:tr>
    </w:tbl>
    <w:p w:rsidR="005C074E" w:rsidRPr="006F0EC0" w:rsidRDefault="006F0EC0" w:rsidP="006F0EC0">
      <w:pPr>
        <w:pStyle w:val="1"/>
        <w:numPr>
          <w:ilvl w:val="0"/>
          <w:numId w:val="0"/>
        </w:numPr>
        <w:spacing w:before="360" w:after="360" w:line="276" w:lineRule="auto"/>
        <w:rPr>
          <w:sz w:val="24"/>
        </w:rPr>
      </w:pPr>
      <w:bookmarkStart w:id="715" w:name="_Toc69144850"/>
      <w:bookmarkStart w:id="716" w:name="_Toc69203215"/>
      <w:bookmarkStart w:id="717" w:name="_Toc69895919"/>
      <w:bookmarkStart w:id="718" w:name="_Toc103341153"/>
      <w:bookmarkStart w:id="719" w:name="_Toc103349220"/>
      <w:bookmarkStart w:id="720" w:name="_Toc103352873"/>
      <w:bookmarkStart w:id="721" w:name="_Toc103886975"/>
      <w:bookmarkStart w:id="722" w:name="_Toc198720193"/>
      <w:r w:rsidRPr="006F0EC0">
        <w:rPr>
          <w:caps w:val="0"/>
          <w:sz w:val="24"/>
        </w:rPr>
        <w:t xml:space="preserve">4. </w:t>
      </w:r>
      <w:r w:rsidR="007A36A1" w:rsidRPr="006F0EC0">
        <w:rPr>
          <w:caps w:val="0"/>
          <w:sz w:val="24"/>
        </w:rPr>
        <w:t xml:space="preserve">ОЦЕНКА ВОЗМОЖНОГО ВЛИЯНИЯ ПЛАНИРУЕМЫХ ДЛЯ РАЗМЕЩЕНИЯ ОБЪЕКТОВ МЕСТНОГО ЗНАЧЕНИЯ </w:t>
      </w:r>
      <w:r w:rsidR="00EA17A6">
        <w:rPr>
          <w:caps w:val="0"/>
          <w:sz w:val="24"/>
        </w:rPr>
        <w:t>МУНИЦИПАЛЬНОГО ОКРУГА</w:t>
      </w:r>
      <w:r w:rsidR="007A36A1" w:rsidRPr="006F0EC0">
        <w:rPr>
          <w:caps w:val="0"/>
          <w:sz w:val="24"/>
        </w:rPr>
        <w:t xml:space="preserve"> НА КОМПЛЕКСНОЕ РАЗВИТИЕ ТЕРРИТОРИ</w:t>
      </w:r>
      <w:bookmarkEnd w:id="715"/>
      <w:bookmarkEnd w:id="716"/>
      <w:bookmarkEnd w:id="717"/>
      <w:r w:rsidR="007A36A1" w:rsidRPr="006F0EC0">
        <w:rPr>
          <w:caps w:val="0"/>
          <w:sz w:val="24"/>
        </w:rPr>
        <w:t xml:space="preserve">И </w:t>
      </w:r>
      <w:r w:rsidR="00EA17A6">
        <w:rPr>
          <w:bCs w:val="0"/>
          <w:caps w:val="0"/>
          <w:kern w:val="0"/>
          <w:sz w:val="24"/>
        </w:rPr>
        <w:t>МУНИЦИПАЛЬНОГО ОКРУГА</w:t>
      </w:r>
      <w:bookmarkEnd w:id="718"/>
      <w:bookmarkEnd w:id="719"/>
      <w:bookmarkEnd w:id="720"/>
      <w:bookmarkEnd w:id="721"/>
      <w:bookmarkEnd w:id="722"/>
    </w:p>
    <w:p w:rsidR="009F7D9A" w:rsidRPr="004F7F14" w:rsidRDefault="009F7D9A"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Комплексное развитие территорий достигается путем сбалансированного многофункционального территориального развития и за счет обеспеченности проживающего на территории </w:t>
      </w:r>
      <w:r w:rsidR="00EA17A6">
        <w:rPr>
          <w:rFonts w:ascii="Times New Roman" w:hAnsi="Times New Roman" w:cs="Times New Roman"/>
        </w:rPr>
        <w:t>муниципального округа</w:t>
      </w:r>
      <w:r w:rsidRPr="004F7F14">
        <w:rPr>
          <w:rFonts w:ascii="Times New Roman" w:hAnsi="Times New Roman" w:cs="Times New Roman"/>
        </w:rPr>
        <w:t xml:space="preserve"> населения всеми необходимыми объектами социальной, транспортной, инженерной инфраструктуры федерального, регионального и местного значения.</w:t>
      </w:r>
    </w:p>
    <w:p w:rsidR="007B08B8" w:rsidRDefault="009F7D9A"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Влияние планируемых для размещения объектов местного значения на комплексное развитие территории </w:t>
      </w:r>
      <w:r w:rsidR="00EA17A6">
        <w:rPr>
          <w:rFonts w:ascii="Times New Roman" w:hAnsi="Times New Roman" w:cs="Times New Roman"/>
        </w:rPr>
        <w:t>Анивского муниципального округа</w:t>
      </w:r>
      <w:r w:rsidRPr="004F7F14">
        <w:rPr>
          <w:rFonts w:ascii="Times New Roman" w:hAnsi="Times New Roman" w:cs="Times New Roman"/>
        </w:rPr>
        <w:t xml:space="preserve"> оценивается по показателям обеспеченности населения объектами местного значения </w:t>
      </w:r>
      <w:r w:rsidR="00EA17A6">
        <w:rPr>
          <w:rFonts w:ascii="Times New Roman" w:hAnsi="Times New Roman" w:cs="Times New Roman"/>
        </w:rPr>
        <w:t>муниципального округа</w:t>
      </w:r>
      <w:r w:rsidRPr="004F7F14">
        <w:rPr>
          <w:rFonts w:ascii="Times New Roman" w:hAnsi="Times New Roman" w:cs="Times New Roman"/>
        </w:rPr>
        <w:t xml:space="preserve"> в соответствии с РНГП Сахалинской области. </w:t>
      </w:r>
    </w:p>
    <w:p w:rsidR="009F7D9A" w:rsidRPr="004F7F14" w:rsidRDefault="009F7D9A" w:rsidP="00844702">
      <w:pPr>
        <w:pStyle w:val="a9"/>
        <w:rPr>
          <w:rFonts w:ascii="Times New Roman" w:hAnsi="Times New Roman" w:cs="Times New Roman"/>
        </w:rPr>
      </w:pPr>
      <w:r w:rsidRPr="004F7F14">
        <w:rPr>
          <w:rFonts w:ascii="Times New Roman" w:hAnsi="Times New Roman" w:cs="Times New Roman"/>
        </w:rPr>
        <w:t xml:space="preserve">Показатели обеспеченности населения </w:t>
      </w:r>
      <w:r w:rsidR="00EA17A6">
        <w:rPr>
          <w:rFonts w:ascii="Times New Roman" w:hAnsi="Times New Roman" w:cs="Times New Roman"/>
        </w:rPr>
        <w:t>Анивского муниципального округа</w:t>
      </w:r>
      <w:r w:rsidRPr="004F7F14">
        <w:rPr>
          <w:rFonts w:ascii="Times New Roman" w:hAnsi="Times New Roman" w:cs="Times New Roman"/>
        </w:rPr>
        <w:t xml:space="preserve"> объектами местного значения </w:t>
      </w:r>
      <w:r w:rsidR="00EA17A6">
        <w:rPr>
          <w:rFonts w:ascii="Times New Roman" w:hAnsi="Times New Roman" w:cs="Times New Roman"/>
        </w:rPr>
        <w:t>муниципального округа</w:t>
      </w:r>
      <w:r w:rsidRPr="004F7F14">
        <w:rPr>
          <w:rFonts w:ascii="Times New Roman" w:hAnsi="Times New Roman" w:cs="Times New Roman"/>
        </w:rPr>
        <w:t xml:space="preserve"> представлены ниже (</w:t>
      </w:r>
      <w:r w:rsidR="007110D8">
        <w:fldChar w:fldCharType="begin"/>
      </w:r>
      <w:r w:rsidR="007110D8">
        <w:instrText xml:space="preserve"> REF _Ref487556852 \h  \* MERGEFORMAT </w:instrText>
      </w:r>
      <w:r w:rsidR="007110D8">
        <w:fldChar w:fldCharType="separate"/>
      </w:r>
      <w:r w:rsidR="002A0961" w:rsidRPr="002A0961">
        <w:rPr>
          <w:rFonts w:ascii="Times New Roman" w:hAnsi="Times New Roman" w:cs="Times New Roman"/>
        </w:rPr>
        <w:t>Таблица</w:t>
      </w:r>
      <w:r w:rsidR="002A0961" w:rsidRPr="004F7F14">
        <w:rPr>
          <w:rFonts w:ascii="Times New Roman" w:hAnsi="Times New Roman" w:cs="Times New Roman"/>
        </w:rPr>
        <w:t xml:space="preserve"> </w:t>
      </w:r>
      <w:r w:rsidR="007110D8">
        <w:fldChar w:fldCharType="end"/>
      </w:r>
      <w:r w:rsidR="006F0EC0">
        <w:rPr>
          <w:rFonts w:ascii="Times New Roman" w:hAnsi="Times New Roman" w:cs="Times New Roman"/>
        </w:rPr>
        <w:t>4-1</w:t>
      </w:r>
      <w:r w:rsidRPr="004F7F14">
        <w:rPr>
          <w:rFonts w:ascii="Times New Roman" w:hAnsi="Times New Roman" w:cs="Times New Roman"/>
        </w:rPr>
        <w:t>).</w:t>
      </w:r>
    </w:p>
    <w:p w:rsidR="00844702" w:rsidRDefault="00844702" w:rsidP="006F0EC0">
      <w:pPr>
        <w:keepNext/>
        <w:keepLines/>
        <w:spacing w:line="276" w:lineRule="auto"/>
        <w:jc w:val="right"/>
        <w:rPr>
          <w:b/>
          <w:sz w:val="22"/>
          <w:szCs w:val="22"/>
        </w:rPr>
      </w:pPr>
      <w:bookmarkStart w:id="723" w:name="_Ref487556852"/>
    </w:p>
    <w:p w:rsidR="006F0EC0" w:rsidRDefault="009F7D9A" w:rsidP="006F0EC0">
      <w:pPr>
        <w:keepNext/>
        <w:keepLines/>
        <w:spacing w:line="276" w:lineRule="auto"/>
        <w:jc w:val="right"/>
        <w:rPr>
          <w:b/>
          <w:sz w:val="22"/>
          <w:szCs w:val="22"/>
        </w:rPr>
      </w:pPr>
      <w:r w:rsidRPr="004F7F14">
        <w:rPr>
          <w:b/>
          <w:sz w:val="22"/>
          <w:szCs w:val="22"/>
        </w:rPr>
        <w:t xml:space="preserve">Таблица </w:t>
      </w:r>
      <w:bookmarkEnd w:id="723"/>
      <w:r w:rsidR="006F0EC0">
        <w:rPr>
          <w:b/>
          <w:sz w:val="22"/>
          <w:szCs w:val="22"/>
        </w:rPr>
        <w:t>4-1</w:t>
      </w:r>
    </w:p>
    <w:p w:rsidR="009F7D9A" w:rsidRPr="004F7F14" w:rsidRDefault="009F7D9A" w:rsidP="006F0EC0">
      <w:pPr>
        <w:keepNext/>
        <w:keepLines/>
        <w:spacing w:line="276" w:lineRule="auto"/>
        <w:jc w:val="center"/>
        <w:rPr>
          <w:b/>
          <w:sz w:val="22"/>
          <w:szCs w:val="22"/>
        </w:rPr>
      </w:pPr>
      <w:r w:rsidRPr="004F7F14">
        <w:rPr>
          <w:b/>
          <w:sz w:val="22"/>
          <w:szCs w:val="22"/>
        </w:rPr>
        <w:t xml:space="preserve">Показатели обеспеченности населения </w:t>
      </w:r>
      <w:r w:rsidR="00EA17A6">
        <w:rPr>
          <w:b/>
          <w:sz w:val="22"/>
          <w:szCs w:val="22"/>
        </w:rPr>
        <w:t>Анивского муниципального округа</w:t>
      </w:r>
      <w:r w:rsidRPr="004F7F14">
        <w:t xml:space="preserve"> </w:t>
      </w:r>
      <w:r w:rsidRPr="004F7F14">
        <w:rPr>
          <w:b/>
          <w:sz w:val="22"/>
          <w:szCs w:val="22"/>
        </w:rPr>
        <w:t xml:space="preserve">объектами местного значения </w:t>
      </w:r>
      <w:r w:rsidR="00EA17A6">
        <w:rPr>
          <w:b/>
          <w:sz w:val="22"/>
          <w:szCs w:val="22"/>
        </w:rPr>
        <w:t>муниципального округа</w:t>
      </w:r>
    </w:p>
    <w:tbl>
      <w:tblPr>
        <w:tblW w:w="97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16"/>
        <w:gridCol w:w="4252"/>
        <w:gridCol w:w="1701"/>
        <w:gridCol w:w="1418"/>
        <w:gridCol w:w="1442"/>
      </w:tblGrid>
      <w:tr w:rsidR="000D5BF0" w:rsidRPr="0023695D" w:rsidTr="00844702">
        <w:trPr>
          <w:trHeight w:val="20"/>
          <w:tblHeader/>
          <w:jc w:val="center"/>
        </w:trPr>
        <w:tc>
          <w:tcPr>
            <w:tcW w:w="916" w:type="dxa"/>
            <w:tcBorders>
              <w:top w:val="single" w:sz="4" w:space="0" w:color="auto"/>
              <w:left w:val="single" w:sz="4" w:space="0" w:color="auto"/>
              <w:bottom w:val="single" w:sz="4" w:space="0" w:color="auto"/>
              <w:right w:val="single" w:sz="4" w:space="0" w:color="auto"/>
            </w:tcBorders>
            <w:shd w:val="pct10" w:color="auto" w:fill="auto"/>
            <w:vAlign w:val="center"/>
            <w:hideMark/>
          </w:tcPr>
          <w:p w:rsidR="009F7D9A" w:rsidRPr="0023695D" w:rsidRDefault="009F7D9A" w:rsidP="00A33DCA">
            <w:pPr>
              <w:keepNext/>
              <w:keepLines/>
              <w:spacing w:line="276" w:lineRule="auto"/>
              <w:jc w:val="center"/>
              <w:rPr>
                <w:b/>
                <w:sz w:val="20"/>
                <w:szCs w:val="20"/>
              </w:rPr>
            </w:pPr>
            <w:r w:rsidRPr="0023695D">
              <w:rPr>
                <w:b/>
                <w:sz w:val="20"/>
                <w:szCs w:val="20"/>
              </w:rPr>
              <w:t xml:space="preserve">№ </w:t>
            </w:r>
          </w:p>
          <w:p w:rsidR="009F7D9A" w:rsidRPr="0023695D" w:rsidRDefault="009F7D9A" w:rsidP="00A33DCA">
            <w:pPr>
              <w:keepNext/>
              <w:keepLines/>
              <w:spacing w:line="276" w:lineRule="auto"/>
              <w:jc w:val="center"/>
              <w:rPr>
                <w:b/>
                <w:sz w:val="20"/>
                <w:szCs w:val="20"/>
              </w:rPr>
            </w:pPr>
            <w:r w:rsidRPr="0023695D">
              <w:rPr>
                <w:b/>
                <w:sz w:val="20"/>
                <w:szCs w:val="20"/>
              </w:rPr>
              <w:t>п/п</w:t>
            </w:r>
          </w:p>
        </w:tc>
        <w:tc>
          <w:tcPr>
            <w:tcW w:w="4252" w:type="dxa"/>
            <w:tcBorders>
              <w:top w:val="single" w:sz="4" w:space="0" w:color="auto"/>
              <w:left w:val="single" w:sz="4" w:space="0" w:color="auto"/>
              <w:bottom w:val="single" w:sz="4" w:space="0" w:color="auto"/>
              <w:right w:val="single" w:sz="4" w:space="0" w:color="auto"/>
            </w:tcBorders>
            <w:shd w:val="pct10" w:color="auto" w:fill="auto"/>
            <w:vAlign w:val="center"/>
            <w:hideMark/>
          </w:tcPr>
          <w:p w:rsidR="009F7D9A" w:rsidRPr="0023695D" w:rsidRDefault="009F7D9A" w:rsidP="00A33DCA">
            <w:pPr>
              <w:keepNext/>
              <w:keepLines/>
              <w:spacing w:line="276" w:lineRule="auto"/>
              <w:jc w:val="center"/>
              <w:rPr>
                <w:b/>
                <w:sz w:val="20"/>
                <w:szCs w:val="20"/>
              </w:rPr>
            </w:pPr>
            <w:r w:rsidRPr="0023695D">
              <w:rPr>
                <w:b/>
                <w:sz w:val="20"/>
                <w:szCs w:val="20"/>
              </w:rPr>
              <w:t>Наименование показателя</w:t>
            </w:r>
          </w:p>
        </w:tc>
        <w:tc>
          <w:tcPr>
            <w:tcW w:w="1701" w:type="dxa"/>
            <w:tcBorders>
              <w:top w:val="single" w:sz="4" w:space="0" w:color="auto"/>
              <w:left w:val="single" w:sz="4" w:space="0" w:color="auto"/>
              <w:bottom w:val="single" w:sz="4" w:space="0" w:color="auto"/>
              <w:right w:val="single" w:sz="4" w:space="0" w:color="auto"/>
            </w:tcBorders>
            <w:shd w:val="pct10" w:color="auto" w:fill="auto"/>
            <w:vAlign w:val="center"/>
            <w:hideMark/>
          </w:tcPr>
          <w:p w:rsidR="009F7D9A" w:rsidRPr="0023695D" w:rsidRDefault="009F7D9A" w:rsidP="00A33DCA">
            <w:pPr>
              <w:keepNext/>
              <w:keepLines/>
              <w:spacing w:line="276" w:lineRule="auto"/>
              <w:jc w:val="center"/>
              <w:rPr>
                <w:b/>
                <w:sz w:val="20"/>
                <w:szCs w:val="20"/>
              </w:rPr>
            </w:pPr>
            <w:r w:rsidRPr="0023695D">
              <w:rPr>
                <w:b/>
                <w:sz w:val="20"/>
                <w:szCs w:val="20"/>
              </w:rPr>
              <w:t>Единица измерения</w:t>
            </w:r>
          </w:p>
        </w:tc>
        <w:tc>
          <w:tcPr>
            <w:tcW w:w="1418" w:type="dxa"/>
            <w:tcBorders>
              <w:top w:val="single" w:sz="4" w:space="0" w:color="auto"/>
              <w:left w:val="single" w:sz="4" w:space="0" w:color="auto"/>
              <w:bottom w:val="single" w:sz="4" w:space="0" w:color="auto"/>
              <w:right w:val="single" w:sz="4" w:space="0" w:color="auto"/>
            </w:tcBorders>
            <w:shd w:val="pct10" w:color="auto" w:fill="auto"/>
            <w:vAlign w:val="center"/>
            <w:hideMark/>
          </w:tcPr>
          <w:p w:rsidR="009F7D9A" w:rsidRPr="0023695D" w:rsidRDefault="009F7D9A" w:rsidP="00A33DCA">
            <w:pPr>
              <w:keepNext/>
              <w:keepLines/>
              <w:spacing w:line="276" w:lineRule="auto"/>
              <w:jc w:val="center"/>
              <w:rPr>
                <w:b/>
                <w:sz w:val="20"/>
                <w:szCs w:val="20"/>
              </w:rPr>
            </w:pPr>
            <w:r w:rsidRPr="0023695D">
              <w:rPr>
                <w:b/>
                <w:sz w:val="20"/>
                <w:szCs w:val="20"/>
              </w:rPr>
              <w:t>Современное состояние</w:t>
            </w:r>
          </w:p>
        </w:tc>
        <w:tc>
          <w:tcPr>
            <w:tcW w:w="1442" w:type="dxa"/>
            <w:tcBorders>
              <w:top w:val="single" w:sz="4" w:space="0" w:color="auto"/>
              <w:left w:val="single" w:sz="4" w:space="0" w:color="auto"/>
              <w:bottom w:val="single" w:sz="4" w:space="0" w:color="auto"/>
              <w:right w:val="single" w:sz="4" w:space="0" w:color="auto"/>
            </w:tcBorders>
            <w:shd w:val="pct10" w:color="auto" w:fill="auto"/>
            <w:vAlign w:val="center"/>
            <w:hideMark/>
          </w:tcPr>
          <w:p w:rsidR="009F7D9A" w:rsidRPr="0023695D" w:rsidRDefault="009F7D9A" w:rsidP="00A33DCA">
            <w:pPr>
              <w:keepNext/>
              <w:keepLines/>
              <w:spacing w:line="276" w:lineRule="auto"/>
              <w:jc w:val="center"/>
              <w:rPr>
                <w:b/>
                <w:sz w:val="20"/>
                <w:szCs w:val="20"/>
              </w:rPr>
            </w:pPr>
            <w:r w:rsidRPr="0023695D">
              <w:rPr>
                <w:b/>
                <w:sz w:val="20"/>
                <w:szCs w:val="20"/>
              </w:rPr>
              <w:t>Расчетный срок</w:t>
            </w:r>
          </w:p>
        </w:tc>
      </w:tr>
      <w:tr w:rsidR="000D5BF0" w:rsidRPr="0023695D" w:rsidTr="00844702">
        <w:trPr>
          <w:trHeight w:val="20"/>
          <w:tblHeader/>
          <w:jc w:val="center"/>
        </w:trPr>
        <w:tc>
          <w:tcPr>
            <w:tcW w:w="916" w:type="dxa"/>
            <w:tcBorders>
              <w:top w:val="single" w:sz="4" w:space="0" w:color="auto"/>
              <w:left w:val="single" w:sz="4" w:space="0" w:color="auto"/>
              <w:bottom w:val="single" w:sz="4" w:space="0" w:color="auto"/>
              <w:right w:val="single" w:sz="4" w:space="0" w:color="auto"/>
            </w:tcBorders>
            <w:vAlign w:val="center"/>
          </w:tcPr>
          <w:p w:rsidR="006C5B2A" w:rsidRPr="0023695D" w:rsidRDefault="006C5B2A" w:rsidP="00A33DCA">
            <w:pPr>
              <w:spacing w:line="276" w:lineRule="auto"/>
              <w:jc w:val="center"/>
              <w:rPr>
                <w:sz w:val="20"/>
                <w:szCs w:val="20"/>
              </w:rPr>
            </w:pPr>
            <w:r w:rsidRPr="0023695D">
              <w:rPr>
                <w:sz w:val="20"/>
                <w:szCs w:val="20"/>
              </w:rPr>
              <w:t>1.</w:t>
            </w:r>
          </w:p>
        </w:tc>
        <w:tc>
          <w:tcPr>
            <w:tcW w:w="4252" w:type="dxa"/>
            <w:tcBorders>
              <w:top w:val="single" w:sz="4" w:space="0" w:color="auto"/>
              <w:left w:val="single" w:sz="4" w:space="0" w:color="auto"/>
              <w:bottom w:val="single" w:sz="4" w:space="0" w:color="auto"/>
              <w:right w:val="single" w:sz="4" w:space="0" w:color="auto"/>
            </w:tcBorders>
            <w:vAlign w:val="center"/>
          </w:tcPr>
          <w:p w:rsidR="006C5B2A" w:rsidRPr="0023695D" w:rsidRDefault="006C5B2A" w:rsidP="00A33DCA">
            <w:pPr>
              <w:keepNext/>
              <w:keepLines/>
              <w:spacing w:line="276" w:lineRule="auto"/>
              <w:rPr>
                <w:sz w:val="20"/>
                <w:szCs w:val="20"/>
              </w:rPr>
            </w:pPr>
            <w:r w:rsidRPr="0023695D">
              <w:rPr>
                <w:sz w:val="20"/>
                <w:szCs w:val="20"/>
              </w:rPr>
              <w:t>Обеспеченность дошкольными образовательными организациями</w:t>
            </w:r>
          </w:p>
        </w:tc>
        <w:tc>
          <w:tcPr>
            <w:tcW w:w="1701" w:type="dxa"/>
            <w:vMerge w:val="restart"/>
            <w:tcBorders>
              <w:top w:val="single" w:sz="4" w:space="0" w:color="auto"/>
              <w:left w:val="single" w:sz="4" w:space="0" w:color="auto"/>
              <w:right w:val="single" w:sz="4" w:space="0" w:color="auto"/>
            </w:tcBorders>
            <w:vAlign w:val="center"/>
          </w:tcPr>
          <w:p w:rsidR="006C5B2A" w:rsidRPr="0023695D" w:rsidRDefault="006C5B2A" w:rsidP="00A33DCA">
            <w:pPr>
              <w:keepNext/>
              <w:keepLines/>
              <w:spacing w:line="276" w:lineRule="auto"/>
              <w:jc w:val="center"/>
              <w:rPr>
                <w:sz w:val="20"/>
                <w:szCs w:val="20"/>
              </w:rPr>
            </w:pPr>
            <w:r w:rsidRPr="0023695D">
              <w:rPr>
                <w:sz w:val="20"/>
                <w:szCs w:val="20"/>
              </w:rPr>
              <w:t>% от нормативного значения</w:t>
            </w:r>
          </w:p>
        </w:tc>
        <w:tc>
          <w:tcPr>
            <w:tcW w:w="1418" w:type="dxa"/>
            <w:tcBorders>
              <w:top w:val="single" w:sz="4" w:space="0" w:color="auto"/>
              <w:left w:val="single" w:sz="4" w:space="0" w:color="auto"/>
              <w:bottom w:val="single" w:sz="4" w:space="0" w:color="auto"/>
              <w:right w:val="single" w:sz="4" w:space="0" w:color="auto"/>
            </w:tcBorders>
            <w:vAlign w:val="center"/>
          </w:tcPr>
          <w:p w:rsidR="006C5B2A" w:rsidRPr="0023695D" w:rsidRDefault="00955668" w:rsidP="00A33DCA">
            <w:pPr>
              <w:spacing w:line="276" w:lineRule="auto"/>
              <w:jc w:val="center"/>
              <w:rPr>
                <w:sz w:val="20"/>
                <w:szCs w:val="20"/>
              </w:rPr>
            </w:pPr>
            <w:r w:rsidRPr="0023695D">
              <w:rPr>
                <w:sz w:val="20"/>
                <w:szCs w:val="20"/>
              </w:rPr>
              <w:t>99</w:t>
            </w:r>
          </w:p>
        </w:tc>
        <w:tc>
          <w:tcPr>
            <w:tcW w:w="1442" w:type="dxa"/>
            <w:tcBorders>
              <w:top w:val="single" w:sz="4" w:space="0" w:color="auto"/>
              <w:left w:val="single" w:sz="4" w:space="0" w:color="auto"/>
              <w:bottom w:val="single" w:sz="4" w:space="0" w:color="auto"/>
              <w:right w:val="single" w:sz="4" w:space="0" w:color="auto"/>
            </w:tcBorders>
            <w:vAlign w:val="center"/>
          </w:tcPr>
          <w:p w:rsidR="006C5B2A" w:rsidRPr="0023695D" w:rsidRDefault="006C5B2A" w:rsidP="00A33DCA">
            <w:pPr>
              <w:spacing w:line="276" w:lineRule="auto"/>
              <w:jc w:val="center"/>
              <w:rPr>
                <w:sz w:val="20"/>
                <w:szCs w:val="20"/>
              </w:rPr>
            </w:pPr>
            <w:r w:rsidRPr="0023695D">
              <w:rPr>
                <w:sz w:val="20"/>
                <w:szCs w:val="20"/>
              </w:rPr>
              <w:t>100*</w:t>
            </w:r>
          </w:p>
        </w:tc>
      </w:tr>
      <w:tr w:rsidR="000D5BF0" w:rsidRPr="0023695D" w:rsidTr="00844702">
        <w:trPr>
          <w:trHeight w:val="20"/>
          <w:tblHeader/>
          <w:jc w:val="center"/>
        </w:trPr>
        <w:tc>
          <w:tcPr>
            <w:tcW w:w="916" w:type="dxa"/>
            <w:tcBorders>
              <w:top w:val="single" w:sz="4" w:space="0" w:color="auto"/>
              <w:left w:val="single" w:sz="4" w:space="0" w:color="auto"/>
              <w:bottom w:val="single" w:sz="4" w:space="0" w:color="auto"/>
              <w:right w:val="single" w:sz="4" w:space="0" w:color="auto"/>
            </w:tcBorders>
            <w:vAlign w:val="center"/>
          </w:tcPr>
          <w:p w:rsidR="006C5B2A" w:rsidRPr="0023695D" w:rsidRDefault="006C5B2A" w:rsidP="00A33DCA">
            <w:pPr>
              <w:spacing w:line="276" w:lineRule="auto"/>
              <w:jc w:val="center"/>
              <w:rPr>
                <w:sz w:val="20"/>
                <w:szCs w:val="20"/>
              </w:rPr>
            </w:pPr>
            <w:r w:rsidRPr="0023695D">
              <w:rPr>
                <w:sz w:val="20"/>
                <w:szCs w:val="20"/>
              </w:rPr>
              <w:t>2.</w:t>
            </w:r>
          </w:p>
        </w:tc>
        <w:tc>
          <w:tcPr>
            <w:tcW w:w="4252" w:type="dxa"/>
            <w:tcBorders>
              <w:top w:val="single" w:sz="4" w:space="0" w:color="auto"/>
              <w:left w:val="single" w:sz="4" w:space="0" w:color="auto"/>
              <w:bottom w:val="single" w:sz="4" w:space="0" w:color="auto"/>
              <w:right w:val="single" w:sz="4" w:space="0" w:color="auto"/>
            </w:tcBorders>
            <w:vAlign w:val="center"/>
          </w:tcPr>
          <w:p w:rsidR="006C5B2A" w:rsidRPr="0023695D" w:rsidRDefault="006C5B2A" w:rsidP="00A33DCA">
            <w:pPr>
              <w:keepNext/>
              <w:keepLines/>
              <w:spacing w:line="276" w:lineRule="auto"/>
              <w:rPr>
                <w:sz w:val="20"/>
                <w:szCs w:val="20"/>
              </w:rPr>
            </w:pPr>
            <w:r w:rsidRPr="0023695D">
              <w:rPr>
                <w:sz w:val="20"/>
                <w:szCs w:val="20"/>
              </w:rPr>
              <w:t>Обеспеченность общеобразовательными организациями</w:t>
            </w:r>
          </w:p>
        </w:tc>
        <w:tc>
          <w:tcPr>
            <w:tcW w:w="1701" w:type="dxa"/>
            <w:vMerge/>
            <w:tcBorders>
              <w:left w:val="single" w:sz="4" w:space="0" w:color="auto"/>
              <w:right w:val="single" w:sz="4" w:space="0" w:color="auto"/>
            </w:tcBorders>
          </w:tcPr>
          <w:p w:rsidR="006C5B2A" w:rsidRPr="0023695D" w:rsidRDefault="006C5B2A" w:rsidP="00A33DCA">
            <w:pPr>
              <w:keepLines/>
              <w:spacing w:line="276" w:lineRule="auto"/>
              <w:jc w:val="center"/>
              <w:rPr>
                <w:b/>
                <w:sz w:val="20"/>
                <w:szCs w:val="20"/>
              </w:rPr>
            </w:pPr>
          </w:p>
        </w:tc>
        <w:tc>
          <w:tcPr>
            <w:tcW w:w="1418" w:type="dxa"/>
            <w:tcBorders>
              <w:top w:val="single" w:sz="4" w:space="0" w:color="auto"/>
              <w:left w:val="single" w:sz="4" w:space="0" w:color="auto"/>
              <w:bottom w:val="single" w:sz="4" w:space="0" w:color="auto"/>
              <w:right w:val="single" w:sz="4" w:space="0" w:color="auto"/>
            </w:tcBorders>
            <w:vAlign w:val="center"/>
          </w:tcPr>
          <w:p w:rsidR="006C5B2A" w:rsidRPr="0023695D" w:rsidRDefault="006C5B2A" w:rsidP="00A33DCA">
            <w:pPr>
              <w:spacing w:line="276" w:lineRule="auto"/>
              <w:jc w:val="center"/>
              <w:rPr>
                <w:sz w:val="20"/>
                <w:szCs w:val="20"/>
              </w:rPr>
            </w:pPr>
            <w:r w:rsidRPr="0023695D">
              <w:rPr>
                <w:sz w:val="20"/>
                <w:szCs w:val="20"/>
              </w:rPr>
              <w:t>87</w:t>
            </w:r>
          </w:p>
        </w:tc>
        <w:tc>
          <w:tcPr>
            <w:tcW w:w="1442" w:type="dxa"/>
            <w:tcBorders>
              <w:top w:val="single" w:sz="4" w:space="0" w:color="auto"/>
              <w:left w:val="single" w:sz="4" w:space="0" w:color="auto"/>
              <w:bottom w:val="single" w:sz="4" w:space="0" w:color="auto"/>
              <w:right w:val="single" w:sz="4" w:space="0" w:color="auto"/>
            </w:tcBorders>
            <w:vAlign w:val="center"/>
          </w:tcPr>
          <w:p w:rsidR="006C5B2A" w:rsidRPr="0023695D" w:rsidRDefault="006C5B2A" w:rsidP="00A33DCA">
            <w:pPr>
              <w:spacing w:line="276" w:lineRule="auto"/>
              <w:jc w:val="center"/>
              <w:rPr>
                <w:sz w:val="20"/>
                <w:szCs w:val="20"/>
              </w:rPr>
            </w:pPr>
            <w:r w:rsidRPr="0023695D">
              <w:rPr>
                <w:sz w:val="20"/>
                <w:szCs w:val="20"/>
              </w:rPr>
              <w:t>100*</w:t>
            </w:r>
          </w:p>
        </w:tc>
      </w:tr>
      <w:tr w:rsidR="000D5BF0" w:rsidRPr="0023695D" w:rsidTr="00844702">
        <w:trPr>
          <w:trHeight w:val="20"/>
          <w:tblHeader/>
          <w:jc w:val="center"/>
        </w:trPr>
        <w:tc>
          <w:tcPr>
            <w:tcW w:w="916" w:type="dxa"/>
            <w:tcBorders>
              <w:top w:val="single" w:sz="4" w:space="0" w:color="auto"/>
              <w:left w:val="single" w:sz="4" w:space="0" w:color="auto"/>
              <w:bottom w:val="single" w:sz="4" w:space="0" w:color="auto"/>
              <w:right w:val="single" w:sz="4" w:space="0" w:color="auto"/>
            </w:tcBorders>
            <w:vAlign w:val="center"/>
          </w:tcPr>
          <w:p w:rsidR="006C5B2A" w:rsidRPr="0023695D" w:rsidRDefault="006C5B2A" w:rsidP="00A33DCA">
            <w:pPr>
              <w:spacing w:line="276" w:lineRule="auto"/>
              <w:jc w:val="center"/>
              <w:rPr>
                <w:sz w:val="20"/>
                <w:szCs w:val="20"/>
              </w:rPr>
            </w:pPr>
            <w:r w:rsidRPr="0023695D">
              <w:rPr>
                <w:sz w:val="20"/>
                <w:szCs w:val="20"/>
              </w:rPr>
              <w:t>3</w:t>
            </w:r>
          </w:p>
        </w:tc>
        <w:tc>
          <w:tcPr>
            <w:tcW w:w="4252" w:type="dxa"/>
            <w:tcBorders>
              <w:top w:val="single" w:sz="4" w:space="0" w:color="auto"/>
              <w:left w:val="single" w:sz="4" w:space="0" w:color="auto"/>
              <w:bottom w:val="single" w:sz="4" w:space="0" w:color="auto"/>
              <w:right w:val="single" w:sz="4" w:space="0" w:color="auto"/>
            </w:tcBorders>
            <w:vAlign w:val="center"/>
          </w:tcPr>
          <w:p w:rsidR="006C5B2A" w:rsidRPr="0023695D" w:rsidRDefault="006C5B2A" w:rsidP="00A33DCA">
            <w:pPr>
              <w:keepNext/>
              <w:keepLines/>
              <w:spacing w:line="276" w:lineRule="auto"/>
              <w:rPr>
                <w:sz w:val="20"/>
                <w:szCs w:val="20"/>
              </w:rPr>
            </w:pPr>
            <w:r w:rsidRPr="0023695D">
              <w:rPr>
                <w:sz w:val="20"/>
                <w:szCs w:val="20"/>
              </w:rPr>
              <w:t>Обеспеченность организациями дополнительного образования**</w:t>
            </w:r>
          </w:p>
        </w:tc>
        <w:tc>
          <w:tcPr>
            <w:tcW w:w="1701" w:type="dxa"/>
            <w:vMerge/>
            <w:tcBorders>
              <w:left w:val="single" w:sz="4" w:space="0" w:color="auto"/>
              <w:right w:val="single" w:sz="4" w:space="0" w:color="auto"/>
            </w:tcBorders>
          </w:tcPr>
          <w:p w:rsidR="006C5B2A" w:rsidRPr="0023695D" w:rsidRDefault="006C5B2A" w:rsidP="00A33DCA">
            <w:pPr>
              <w:keepLines/>
              <w:spacing w:line="276" w:lineRule="auto"/>
              <w:jc w:val="center"/>
              <w:rPr>
                <w:b/>
                <w:sz w:val="20"/>
                <w:szCs w:val="20"/>
              </w:rPr>
            </w:pPr>
          </w:p>
        </w:tc>
        <w:tc>
          <w:tcPr>
            <w:tcW w:w="1418" w:type="dxa"/>
            <w:tcBorders>
              <w:top w:val="single" w:sz="4" w:space="0" w:color="auto"/>
              <w:left w:val="single" w:sz="4" w:space="0" w:color="auto"/>
              <w:bottom w:val="single" w:sz="4" w:space="0" w:color="auto"/>
              <w:right w:val="single" w:sz="4" w:space="0" w:color="auto"/>
            </w:tcBorders>
            <w:vAlign w:val="center"/>
          </w:tcPr>
          <w:p w:rsidR="006C5B2A" w:rsidRPr="0023695D" w:rsidRDefault="006C5B2A" w:rsidP="00A33DCA">
            <w:pPr>
              <w:spacing w:line="276" w:lineRule="auto"/>
              <w:jc w:val="center"/>
              <w:rPr>
                <w:sz w:val="20"/>
                <w:szCs w:val="20"/>
              </w:rPr>
            </w:pPr>
            <w:r w:rsidRPr="0023695D">
              <w:rPr>
                <w:sz w:val="20"/>
                <w:szCs w:val="20"/>
              </w:rPr>
              <w:t>71</w:t>
            </w:r>
          </w:p>
        </w:tc>
        <w:tc>
          <w:tcPr>
            <w:tcW w:w="1442" w:type="dxa"/>
            <w:tcBorders>
              <w:top w:val="single" w:sz="4" w:space="0" w:color="auto"/>
              <w:left w:val="single" w:sz="4" w:space="0" w:color="auto"/>
              <w:bottom w:val="single" w:sz="4" w:space="0" w:color="auto"/>
              <w:right w:val="single" w:sz="4" w:space="0" w:color="auto"/>
            </w:tcBorders>
            <w:vAlign w:val="center"/>
          </w:tcPr>
          <w:p w:rsidR="006C5B2A" w:rsidRPr="0023695D" w:rsidRDefault="006C5B2A" w:rsidP="00A33DCA">
            <w:pPr>
              <w:spacing w:line="276" w:lineRule="auto"/>
              <w:jc w:val="center"/>
              <w:rPr>
                <w:sz w:val="20"/>
                <w:szCs w:val="20"/>
              </w:rPr>
            </w:pPr>
            <w:r w:rsidRPr="0023695D">
              <w:rPr>
                <w:sz w:val="20"/>
                <w:szCs w:val="20"/>
              </w:rPr>
              <w:t>100*</w:t>
            </w:r>
          </w:p>
        </w:tc>
      </w:tr>
      <w:tr w:rsidR="000D5BF0" w:rsidRPr="0023695D" w:rsidTr="00844702">
        <w:trPr>
          <w:trHeight w:val="20"/>
          <w:tblHeader/>
          <w:jc w:val="center"/>
        </w:trPr>
        <w:tc>
          <w:tcPr>
            <w:tcW w:w="916" w:type="dxa"/>
            <w:tcBorders>
              <w:top w:val="single" w:sz="4" w:space="0" w:color="auto"/>
              <w:left w:val="single" w:sz="4" w:space="0" w:color="auto"/>
              <w:bottom w:val="single" w:sz="4" w:space="0" w:color="auto"/>
              <w:right w:val="single" w:sz="4" w:space="0" w:color="auto"/>
            </w:tcBorders>
            <w:vAlign w:val="center"/>
          </w:tcPr>
          <w:p w:rsidR="006C5B2A" w:rsidRPr="0023695D" w:rsidRDefault="006C5B2A" w:rsidP="00A33DCA">
            <w:pPr>
              <w:spacing w:line="276" w:lineRule="auto"/>
              <w:jc w:val="center"/>
              <w:rPr>
                <w:sz w:val="20"/>
                <w:szCs w:val="20"/>
              </w:rPr>
            </w:pPr>
            <w:r w:rsidRPr="0023695D">
              <w:rPr>
                <w:sz w:val="20"/>
                <w:szCs w:val="20"/>
              </w:rPr>
              <w:t>4.</w:t>
            </w:r>
          </w:p>
        </w:tc>
        <w:tc>
          <w:tcPr>
            <w:tcW w:w="4252" w:type="dxa"/>
            <w:tcBorders>
              <w:top w:val="single" w:sz="4" w:space="0" w:color="auto"/>
              <w:left w:val="single" w:sz="4" w:space="0" w:color="auto"/>
              <w:bottom w:val="single" w:sz="4" w:space="0" w:color="auto"/>
              <w:right w:val="single" w:sz="4" w:space="0" w:color="auto"/>
            </w:tcBorders>
            <w:vAlign w:val="center"/>
          </w:tcPr>
          <w:p w:rsidR="006C5B2A" w:rsidRPr="0023695D" w:rsidRDefault="006C5B2A" w:rsidP="00A33DCA">
            <w:pPr>
              <w:keepNext/>
              <w:keepLines/>
              <w:spacing w:line="276" w:lineRule="auto"/>
              <w:rPr>
                <w:sz w:val="20"/>
                <w:szCs w:val="20"/>
              </w:rPr>
            </w:pPr>
            <w:r w:rsidRPr="0023695D">
              <w:rPr>
                <w:sz w:val="20"/>
                <w:szCs w:val="20"/>
              </w:rPr>
              <w:t>Обеспеченность объектами физической культуры и массового спорта</w:t>
            </w:r>
          </w:p>
        </w:tc>
        <w:tc>
          <w:tcPr>
            <w:tcW w:w="1701" w:type="dxa"/>
            <w:vMerge/>
            <w:tcBorders>
              <w:left w:val="single" w:sz="4" w:space="0" w:color="auto"/>
              <w:right w:val="single" w:sz="4" w:space="0" w:color="auto"/>
            </w:tcBorders>
          </w:tcPr>
          <w:p w:rsidR="006C5B2A" w:rsidRPr="0023695D" w:rsidRDefault="006C5B2A" w:rsidP="00A33DCA">
            <w:pPr>
              <w:keepLines/>
              <w:spacing w:line="276" w:lineRule="auto"/>
              <w:jc w:val="center"/>
              <w:rPr>
                <w:b/>
                <w:sz w:val="20"/>
                <w:szCs w:val="20"/>
              </w:rPr>
            </w:pPr>
          </w:p>
        </w:tc>
        <w:tc>
          <w:tcPr>
            <w:tcW w:w="1418" w:type="dxa"/>
            <w:tcBorders>
              <w:top w:val="single" w:sz="4" w:space="0" w:color="auto"/>
              <w:left w:val="single" w:sz="4" w:space="0" w:color="auto"/>
              <w:bottom w:val="single" w:sz="4" w:space="0" w:color="auto"/>
              <w:right w:val="single" w:sz="4" w:space="0" w:color="auto"/>
            </w:tcBorders>
            <w:vAlign w:val="center"/>
          </w:tcPr>
          <w:p w:rsidR="006C5B2A" w:rsidRPr="0023695D" w:rsidRDefault="006C5B2A" w:rsidP="00A33DCA">
            <w:pPr>
              <w:spacing w:line="276" w:lineRule="auto"/>
              <w:jc w:val="center"/>
              <w:rPr>
                <w:sz w:val="20"/>
                <w:szCs w:val="20"/>
              </w:rPr>
            </w:pPr>
            <w:r w:rsidRPr="0023695D">
              <w:rPr>
                <w:sz w:val="20"/>
                <w:szCs w:val="20"/>
              </w:rPr>
              <w:t>97</w:t>
            </w:r>
          </w:p>
        </w:tc>
        <w:tc>
          <w:tcPr>
            <w:tcW w:w="1442" w:type="dxa"/>
            <w:tcBorders>
              <w:top w:val="single" w:sz="4" w:space="0" w:color="auto"/>
              <w:left w:val="single" w:sz="4" w:space="0" w:color="auto"/>
              <w:bottom w:val="single" w:sz="4" w:space="0" w:color="auto"/>
              <w:right w:val="single" w:sz="4" w:space="0" w:color="auto"/>
            </w:tcBorders>
            <w:vAlign w:val="center"/>
          </w:tcPr>
          <w:p w:rsidR="006C5B2A" w:rsidRPr="0023695D" w:rsidRDefault="006C5B2A" w:rsidP="00A33DCA">
            <w:pPr>
              <w:spacing w:line="276" w:lineRule="auto"/>
              <w:jc w:val="center"/>
              <w:rPr>
                <w:sz w:val="20"/>
                <w:szCs w:val="20"/>
              </w:rPr>
            </w:pPr>
            <w:r w:rsidRPr="0023695D">
              <w:rPr>
                <w:sz w:val="20"/>
                <w:szCs w:val="20"/>
              </w:rPr>
              <w:t>100*</w:t>
            </w:r>
          </w:p>
        </w:tc>
      </w:tr>
      <w:tr w:rsidR="000D5BF0" w:rsidRPr="0023695D" w:rsidTr="00844702">
        <w:trPr>
          <w:trHeight w:val="20"/>
          <w:tblHeader/>
          <w:jc w:val="center"/>
        </w:trPr>
        <w:tc>
          <w:tcPr>
            <w:tcW w:w="916" w:type="dxa"/>
            <w:tcBorders>
              <w:top w:val="single" w:sz="4" w:space="0" w:color="auto"/>
              <w:left w:val="single" w:sz="4" w:space="0" w:color="auto"/>
              <w:bottom w:val="single" w:sz="4" w:space="0" w:color="auto"/>
              <w:right w:val="single" w:sz="4" w:space="0" w:color="auto"/>
            </w:tcBorders>
            <w:vAlign w:val="center"/>
          </w:tcPr>
          <w:p w:rsidR="006C5B2A" w:rsidRPr="0023695D" w:rsidRDefault="006C5B2A" w:rsidP="00A33DCA">
            <w:pPr>
              <w:spacing w:line="276" w:lineRule="auto"/>
              <w:jc w:val="center"/>
              <w:rPr>
                <w:sz w:val="20"/>
                <w:szCs w:val="20"/>
              </w:rPr>
            </w:pPr>
            <w:r w:rsidRPr="0023695D">
              <w:rPr>
                <w:sz w:val="20"/>
                <w:szCs w:val="20"/>
              </w:rPr>
              <w:t>5.</w:t>
            </w:r>
          </w:p>
        </w:tc>
        <w:tc>
          <w:tcPr>
            <w:tcW w:w="4252" w:type="dxa"/>
            <w:tcBorders>
              <w:top w:val="single" w:sz="4" w:space="0" w:color="auto"/>
              <w:left w:val="single" w:sz="4" w:space="0" w:color="auto"/>
              <w:bottom w:val="single" w:sz="4" w:space="0" w:color="auto"/>
              <w:right w:val="single" w:sz="4" w:space="0" w:color="auto"/>
            </w:tcBorders>
            <w:vAlign w:val="center"/>
          </w:tcPr>
          <w:p w:rsidR="006C5B2A" w:rsidRPr="0023695D" w:rsidRDefault="006C5B2A" w:rsidP="00A33DCA">
            <w:pPr>
              <w:keepNext/>
              <w:keepLines/>
              <w:spacing w:line="276" w:lineRule="auto"/>
              <w:rPr>
                <w:sz w:val="20"/>
                <w:szCs w:val="20"/>
              </w:rPr>
            </w:pPr>
            <w:r w:rsidRPr="0023695D">
              <w:rPr>
                <w:sz w:val="20"/>
                <w:szCs w:val="20"/>
              </w:rPr>
              <w:t>Обеспеченность библиотеками</w:t>
            </w:r>
          </w:p>
        </w:tc>
        <w:tc>
          <w:tcPr>
            <w:tcW w:w="1701" w:type="dxa"/>
            <w:vMerge/>
            <w:tcBorders>
              <w:left w:val="single" w:sz="4" w:space="0" w:color="auto"/>
              <w:right w:val="single" w:sz="4" w:space="0" w:color="auto"/>
            </w:tcBorders>
          </w:tcPr>
          <w:p w:rsidR="006C5B2A" w:rsidRPr="0023695D" w:rsidRDefault="006C5B2A" w:rsidP="00A33DCA">
            <w:pPr>
              <w:keepLines/>
              <w:spacing w:line="276" w:lineRule="auto"/>
              <w:jc w:val="center"/>
              <w:rPr>
                <w:b/>
                <w:sz w:val="20"/>
                <w:szCs w:val="20"/>
                <w:lang w:eastAsia="en-US"/>
              </w:rPr>
            </w:pPr>
          </w:p>
        </w:tc>
        <w:tc>
          <w:tcPr>
            <w:tcW w:w="1418" w:type="dxa"/>
            <w:tcBorders>
              <w:top w:val="single" w:sz="4" w:space="0" w:color="auto"/>
              <w:left w:val="single" w:sz="4" w:space="0" w:color="auto"/>
              <w:bottom w:val="single" w:sz="4" w:space="0" w:color="auto"/>
              <w:right w:val="single" w:sz="4" w:space="0" w:color="auto"/>
            </w:tcBorders>
            <w:vAlign w:val="center"/>
          </w:tcPr>
          <w:p w:rsidR="006C5B2A" w:rsidRPr="0023695D" w:rsidRDefault="006C5B2A" w:rsidP="00A33DCA">
            <w:pPr>
              <w:spacing w:line="276" w:lineRule="auto"/>
              <w:jc w:val="center"/>
              <w:rPr>
                <w:sz w:val="20"/>
                <w:szCs w:val="20"/>
              </w:rPr>
            </w:pPr>
            <w:r w:rsidRPr="0023695D">
              <w:rPr>
                <w:sz w:val="20"/>
                <w:szCs w:val="20"/>
              </w:rPr>
              <w:t>100*</w:t>
            </w:r>
          </w:p>
        </w:tc>
        <w:tc>
          <w:tcPr>
            <w:tcW w:w="1442" w:type="dxa"/>
            <w:tcBorders>
              <w:top w:val="single" w:sz="4" w:space="0" w:color="auto"/>
              <w:left w:val="single" w:sz="4" w:space="0" w:color="auto"/>
              <w:bottom w:val="single" w:sz="4" w:space="0" w:color="auto"/>
              <w:right w:val="single" w:sz="4" w:space="0" w:color="auto"/>
            </w:tcBorders>
            <w:vAlign w:val="center"/>
          </w:tcPr>
          <w:p w:rsidR="006C5B2A" w:rsidRPr="0023695D" w:rsidRDefault="006C5B2A" w:rsidP="00A33DCA">
            <w:pPr>
              <w:spacing w:line="276" w:lineRule="auto"/>
              <w:jc w:val="center"/>
              <w:rPr>
                <w:sz w:val="20"/>
                <w:szCs w:val="20"/>
              </w:rPr>
            </w:pPr>
            <w:r w:rsidRPr="0023695D">
              <w:rPr>
                <w:sz w:val="20"/>
                <w:szCs w:val="20"/>
              </w:rPr>
              <w:t>100*</w:t>
            </w:r>
          </w:p>
        </w:tc>
      </w:tr>
      <w:tr w:rsidR="000D5BF0" w:rsidRPr="0023695D" w:rsidTr="00844702">
        <w:trPr>
          <w:trHeight w:val="20"/>
          <w:tblHeader/>
          <w:jc w:val="center"/>
        </w:trPr>
        <w:tc>
          <w:tcPr>
            <w:tcW w:w="916" w:type="dxa"/>
            <w:tcBorders>
              <w:top w:val="single" w:sz="4" w:space="0" w:color="auto"/>
              <w:left w:val="single" w:sz="4" w:space="0" w:color="auto"/>
              <w:bottom w:val="single" w:sz="4" w:space="0" w:color="auto"/>
              <w:right w:val="single" w:sz="4" w:space="0" w:color="auto"/>
            </w:tcBorders>
            <w:vAlign w:val="center"/>
          </w:tcPr>
          <w:p w:rsidR="006C5B2A" w:rsidRPr="0023695D" w:rsidRDefault="006C5B2A" w:rsidP="00A33DCA">
            <w:pPr>
              <w:spacing w:line="276" w:lineRule="auto"/>
              <w:jc w:val="center"/>
              <w:rPr>
                <w:sz w:val="20"/>
                <w:szCs w:val="20"/>
              </w:rPr>
            </w:pPr>
            <w:r w:rsidRPr="0023695D">
              <w:rPr>
                <w:sz w:val="20"/>
                <w:szCs w:val="20"/>
              </w:rPr>
              <w:t>6.</w:t>
            </w:r>
          </w:p>
        </w:tc>
        <w:tc>
          <w:tcPr>
            <w:tcW w:w="4252" w:type="dxa"/>
            <w:tcBorders>
              <w:top w:val="single" w:sz="4" w:space="0" w:color="auto"/>
              <w:left w:val="single" w:sz="4" w:space="0" w:color="auto"/>
              <w:bottom w:val="single" w:sz="4" w:space="0" w:color="auto"/>
              <w:right w:val="single" w:sz="4" w:space="0" w:color="auto"/>
            </w:tcBorders>
            <w:vAlign w:val="center"/>
          </w:tcPr>
          <w:p w:rsidR="006C5B2A" w:rsidRPr="0023695D" w:rsidRDefault="006C5B2A" w:rsidP="00A33DCA">
            <w:pPr>
              <w:keepNext/>
              <w:keepLines/>
              <w:spacing w:line="276" w:lineRule="auto"/>
              <w:rPr>
                <w:sz w:val="20"/>
                <w:szCs w:val="20"/>
              </w:rPr>
            </w:pPr>
            <w:r w:rsidRPr="0023695D">
              <w:rPr>
                <w:sz w:val="20"/>
                <w:szCs w:val="20"/>
              </w:rPr>
              <w:t>Обеспеченность объектами культурно-досугового (клубного) типа</w:t>
            </w:r>
          </w:p>
        </w:tc>
        <w:tc>
          <w:tcPr>
            <w:tcW w:w="1701" w:type="dxa"/>
            <w:vMerge/>
            <w:tcBorders>
              <w:left w:val="single" w:sz="4" w:space="0" w:color="auto"/>
              <w:right w:val="single" w:sz="4" w:space="0" w:color="auto"/>
            </w:tcBorders>
          </w:tcPr>
          <w:p w:rsidR="006C5B2A" w:rsidRPr="0023695D" w:rsidRDefault="006C5B2A" w:rsidP="00A33DCA">
            <w:pPr>
              <w:keepLines/>
              <w:spacing w:line="276" w:lineRule="auto"/>
              <w:jc w:val="center"/>
              <w:rPr>
                <w:b/>
                <w:sz w:val="20"/>
                <w:szCs w:val="20"/>
                <w:lang w:eastAsia="en-US"/>
              </w:rPr>
            </w:pPr>
          </w:p>
        </w:tc>
        <w:tc>
          <w:tcPr>
            <w:tcW w:w="1418" w:type="dxa"/>
            <w:tcBorders>
              <w:top w:val="single" w:sz="4" w:space="0" w:color="auto"/>
              <w:left w:val="single" w:sz="4" w:space="0" w:color="auto"/>
              <w:bottom w:val="single" w:sz="4" w:space="0" w:color="auto"/>
              <w:right w:val="single" w:sz="4" w:space="0" w:color="auto"/>
            </w:tcBorders>
            <w:vAlign w:val="center"/>
          </w:tcPr>
          <w:p w:rsidR="006C5B2A" w:rsidRPr="0023695D" w:rsidRDefault="006C5B2A" w:rsidP="00A33DCA">
            <w:pPr>
              <w:spacing w:line="276" w:lineRule="auto"/>
              <w:jc w:val="center"/>
              <w:rPr>
                <w:sz w:val="20"/>
                <w:szCs w:val="20"/>
              </w:rPr>
            </w:pPr>
            <w:r w:rsidRPr="0023695D">
              <w:rPr>
                <w:sz w:val="20"/>
                <w:szCs w:val="20"/>
              </w:rPr>
              <w:t>90</w:t>
            </w:r>
          </w:p>
        </w:tc>
        <w:tc>
          <w:tcPr>
            <w:tcW w:w="1442" w:type="dxa"/>
            <w:tcBorders>
              <w:top w:val="single" w:sz="4" w:space="0" w:color="auto"/>
              <w:left w:val="single" w:sz="4" w:space="0" w:color="auto"/>
              <w:bottom w:val="single" w:sz="4" w:space="0" w:color="auto"/>
              <w:right w:val="single" w:sz="4" w:space="0" w:color="auto"/>
            </w:tcBorders>
            <w:vAlign w:val="center"/>
          </w:tcPr>
          <w:p w:rsidR="006C5B2A" w:rsidRPr="0023695D" w:rsidRDefault="006C5B2A" w:rsidP="00A33DCA">
            <w:pPr>
              <w:spacing w:line="276" w:lineRule="auto"/>
              <w:jc w:val="center"/>
              <w:rPr>
                <w:sz w:val="20"/>
                <w:szCs w:val="20"/>
              </w:rPr>
            </w:pPr>
            <w:r w:rsidRPr="0023695D">
              <w:rPr>
                <w:sz w:val="20"/>
                <w:szCs w:val="20"/>
              </w:rPr>
              <w:t>100*</w:t>
            </w:r>
          </w:p>
        </w:tc>
      </w:tr>
      <w:tr w:rsidR="000D5BF0" w:rsidRPr="0023695D" w:rsidTr="00844702">
        <w:trPr>
          <w:trHeight w:val="20"/>
          <w:tblHeader/>
          <w:jc w:val="center"/>
        </w:trPr>
        <w:tc>
          <w:tcPr>
            <w:tcW w:w="916" w:type="dxa"/>
            <w:tcBorders>
              <w:top w:val="single" w:sz="4" w:space="0" w:color="auto"/>
              <w:left w:val="single" w:sz="4" w:space="0" w:color="auto"/>
              <w:bottom w:val="single" w:sz="4" w:space="0" w:color="auto"/>
              <w:right w:val="single" w:sz="4" w:space="0" w:color="auto"/>
            </w:tcBorders>
            <w:vAlign w:val="center"/>
          </w:tcPr>
          <w:p w:rsidR="006C5B2A" w:rsidRPr="0023695D" w:rsidRDefault="006C5B2A" w:rsidP="00A33DCA">
            <w:pPr>
              <w:spacing w:line="276" w:lineRule="auto"/>
              <w:jc w:val="center"/>
              <w:rPr>
                <w:sz w:val="20"/>
                <w:szCs w:val="20"/>
              </w:rPr>
            </w:pPr>
            <w:r w:rsidRPr="0023695D">
              <w:rPr>
                <w:sz w:val="20"/>
                <w:szCs w:val="20"/>
              </w:rPr>
              <w:t>7.</w:t>
            </w:r>
          </w:p>
        </w:tc>
        <w:tc>
          <w:tcPr>
            <w:tcW w:w="4252" w:type="dxa"/>
            <w:tcBorders>
              <w:top w:val="single" w:sz="4" w:space="0" w:color="auto"/>
              <w:left w:val="single" w:sz="4" w:space="0" w:color="auto"/>
              <w:bottom w:val="single" w:sz="4" w:space="0" w:color="auto"/>
              <w:right w:val="single" w:sz="4" w:space="0" w:color="auto"/>
            </w:tcBorders>
            <w:vAlign w:val="center"/>
          </w:tcPr>
          <w:p w:rsidR="006C5B2A" w:rsidRPr="0023695D" w:rsidRDefault="006C5B2A" w:rsidP="00A33DCA">
            <w:pPr>
              <w:keepNext/>
              <w:keepLines/>
              <w:spacing w:line="276" w:lineRule="auto"/>
              <w:rPr>
                <w:sz w:val="20"/>
                <w:szCs w:val="20"/>
              </w:rPr>
            </w:pPr>
            <w:r w:rsidRPr="0023695D">
              <w:rPr>
                <w:sz w:val="20"/>
                <w:szCs w:val="20"/>
              </w:rPr>
              <w:t>Обеспеченность музеями</w:t>
            </w:r>
          </w:p>
        </w:tc>
        <w:tc>
          <w:tcPr>
            <w:tcW w:w="1701" w:type="dxa"/>
            <w:vMerge/>
            <w:tcBorders>
              <w:left w:val="single" w:sz="4" w:space="0" w:color="auto"/>
              <w:right w:val="single" w:sz="4" w:space="0" w:color="auto"/>
            </w:tcBorders>
          </w:tcPr>
          <w:p w:rsidR="006C5B2A" w:rsidRPr="0023695D" w:rsidRDefault="006C5B2A" w:rsidP="00A33DCA">
            <w:pPr>
              <w:keepLines/>
              <w:spacing w:line="276" w:lineRule="auto"/>
              <w:jc w:val="center"/>
              <w:rPr>
                <w:b/>
                <w:sz w:val="20"/>
                <w:szCs w:val="20"/>
                <w:lang w:eastAsia="en-US"/>
              </w:rPr>
            </w:pPr>
          </w:p>
        </w:tc>
        <w:tc>
          <w:tcPr>
            <w:tcW w:w="1418" w:type="dxa"/>
            <w:tcBorders>
              <w:top w:val="single" w:sz="4" w:space="0" w:color="auto"/>
              <w:left w:val="single" w:sz="4" w:space="0" w:color="auto"/>
              <w:bottom w:val="single" w:sz="4" w:space="0" w:color="auto"/>
              <w:right w:val="single" w:sz="4" w:space="0" w:color="auto"/>
            </w:tcBorders>
            <w:vAlign w:val="center"/>
          </w:tcPr>
          <w:p w:rsidR="006C5B2A" w:rsidRPr="0023695D" w:rsidRDefault="006C5B2A" w:rsidP="00A33DCA">
            <w:pPr>
              <w:spacing w:line="276" w:lineRule="auto"/>
              <w:jc w:val="center"/>
              <w:rPr>
                <w:sz w:val="20"/>
                <w:szCs w:val="20"/>
              </w:rPr>
            </w:pPr>
            <w:r w:rsidRPr="0023695D">
              <w:rPr>
                <w:sz w:val="20"/>
                <w:szCs w:val="20"/>
              </w:rPr>
              <w:t>100</w:t>
            </w:r>
          </w:p>
        </w:tc>
        <w:tc>
          <w:tcPr>
            <w:tcW w:w="1442" w:type="dxa"/>
            <w:tcBorders>
              <w:top w:val="single" w:sz="4" w:space="0" w:color="auto"/>
              <w:left w:val="single" w:sz="4" w:space="0" w:color="auto"/>
              <w:bottom w:val="single" w:sz="4" w:space="0" w:color="auto"/>
              <w:right w:val="single" w:sz="4" w:space="0" w:color="auto"/>
            </w:tcBorders>
            <w:vAlign w:val="center"/>
          </w:tcPr>
          <w:p w:rsidR="006C5B2A" w:rsidRPr="0023695D" w:rsidRDefault="006C5B2A" w:rsidP="00A33DCA">
            <w:pPr>
              <w:spacing w:line="276" w:lineRule="auto"/>
              <w:jc w:val="center"/>
              <w:rPr>
                <w:sz w:val="20"/>
                <w:szCs w:val="20"/>
              </w:rPr>
            </w:pPr>
            <w:r w:rsidRPr="0023695D">
              <w:rPr>
                <w:sz w:val="20"/>
                <w:szCs w:val="20"/>
              </w:rPr>
              <w:t>100</w:t>
            </w:r>
          </w:p>
        </w:tc>
      </w:tr>
      <w:tr w:rsidR="000D5BF0" w:rsidRPr="0023695D" w:rsidTr="00844702">
        <w:trPr>
          <w:trHeight w:val="20"/>
          <w:tblHeader/>
          <w:jc w:val="center"/>
        </w:trPr>
        <w:tc>
          <w:tcPr>
            <w:tcW w:w="916" w:type="dxa"/>
            <w:tcBorders>
              <w:top w:val="single" w:sz="4" w:space="0" w:color="auto"/>
              <w:left w:val="single" w:sz="4" w:space="0" w:color="auto"/>
              <w:bottom w:val="single" w:sz="4" w:space="0" w:color="auto"/>
              <w:right w:val="single" w:sz="4" w:space="0" w:color="auto"/>
            </w:tcBorders>
            <w:vAlign w:val="center"/>
          </w:tcPr>
          <w:p w:rsidR="006C5B2A" w:rsidRPr="0023695D" w:rsidRDefault="006C5B2A" w:rsidP="00A33DCA">
            <w:pPr>
              <w:spacing w:line="276" w:lineRule="auto"/>
              <w:jc w:val="center"/>
              <w:rPr>
                <w:sz w:val="20"/>
                <w:szCs w:val="20"/>
              </w:rPr>
            </w:pPr>
            <w:r w:rsidRPr="0023695D">
              <w:rPr>
                <w:sz w:val="20"/>
                <w:szCs w:val="20"/>
              </w:rPr>
              <w:t>8</w:t>
            </w:r>
          </w:p>
        </w:tc>
        <w:tc>
          <w:tcPr>
            <w:tcW w:w="4252" w:type="dxa"/>
            <w:tcBorders>
              <w:top w:val="single" w:sz="4" w:space="0" w:color="auto"/>
              <w:left w:val="single" w:sz="4" w:space="0" w:color="auto"/>
              <w:bottom w:val="single" w:sz="4" w:space="0" w:color="auto"/>
              <w:right w:val="single" w:sz="4" w:space="0" w:color="auto"/>
            </w:tcBorders>
            <w:vAlign w:val="center"/>
          </w:tcPr>
          <w:p w:rsidR="006C5B2A" w:rsidRPr="0023695D" w:rsidRDefault="006C5B2A" w:rsidP="00A33DCA">
            <w:pPr>
              <w:keepNext/>
              <w:keepLines/>
              <w:spacing w:line="276" w:lineRule="auto"/>
              <w:rPr>
                <w:sz w:val="20"/>
                <w:szCs w:val="20"/>
              </w:rPr>
            </w:pPr>
            <w:r w:rsidRPr="0023695D">
              <w:rPr>
                <w:sz w:val="20"/>
                <w:szCs w:val="20"/>
              </w:rPr>
              <w:t>Обеспеченность объектами в области молодежной политики</w:t>
            </w:r>
          </w:p>
        </w:tc>
        <w:tc>
          <w:tcPr>
            <w:tcW w:w="1701" w:type="dxa"/>
            <w:vMerge/>
            <w:tcBorders>
              <w:left w:val="single" w:sz="4" w:space="0" w:color="auto"/>
              <w:right w:val="single" w:sz="4" w:space="0" w:color="auto"/>
            </w:tcBorders>
          </w:tcPr>
          <w:p w:rsidR="006C5B2A" w:rsidRPr="0023695D" w:rsidRDefault="006C5B2A" w:rsidP="00A33DCA">
            <w:pPr>
              <w:keepLines/>
              <w:spacing w:line="276" w:lineRule="auto"/>
              <w:jc w:val="center"/>
              <w:rPr>
                <w:b/>
                <w:sz w:val="20"/>
                <w:szCs w:val="20"/>
                <w:lang w:eastAsia="en-US"/>
              </w:rPr>
            </w:pPr>
          </w:p>
        </w:tc>
        <w:tc>
          <w:tcPr>
            <w:tcW w:w="1418" w:type="dxa"/>
            <w:tcBorders>
              <w:top w:val="single" w:sz="4" w:space="0" w:color="auto"/>
              <w:left w:val="single" w:sz="4" w:space="0" w:color="auto"/>
              <w:bottom w:val="single" w:sz="4" w:space="0" w:color="auto"/>
              <w:right w:val="single" w:sz="4" w:space="0" w:color="auto"/>
            </w:tcBorders>
            <w:vAlign w:val="center"/>
          </w:tcPr>
          <w:p w:rsidR="006C5B2A" w:rsidRPr="0023695D" w:rsidRDefault="006C5B2A" w:rsidP="00A33DCA">
            <w:pPr>
              <w:spacing w:line="276" w:lineRule="auto"/>
              <w:jc w:val="center"/>
              <w:rPr>
                <w:sz w:val="20"/>
                <w:szCs w:val="20"/>
              </w:rPr>
            </w:pPr>
            <w:r w:rsidRPr="0023695D">
              <w:rPr>
                <w:sz w:val="20"/>
                <w:szCs w:val="20"/>
              </w:rPr>
              <w:t>0</w:t>
            </w:r>
          </w:p>
        </w:tc>
        <w:tc>
          <w:tcPr>
            <w:tcW w:w="1442" w:type="dxa"/>
            <w:tcBorders>
              <w:top w:val="single" w:sz="4" w:space="0" w:color="auto"/>
              <w:left w:val="single" w:sz="4" w:space="0" w:color="auto"/>
              <w:bottom w:val="single" w:sz="4" w:space="0" w:color="auto"/>
              <w:right w:val="single" w:sz="4" w:space="0" w:color="auto"/>
            </w:tcBorders>
            <w:vAlign w:val="center"/>
          </w:tcPr>
          <w:p w:rsidR="006C5B2A" w:rsidRPr="0023695D" w:rsidRDefault="006C5B2A" w:rsidP="00A33DCA">
            <w:pPr>
              <w:spacing w:line="276" w:lineRule="auto"/>
              <w:jc w:val="center"/>
              <w:rPr>
                <w:sz w:val="20"/>
                <w:szCs w:val="20"/>
              </w:rPr>
            </w:pPr>
            <w:r w:rsidRPr="0023695D">
              <w:rPr>
                <w:sz w:val="20"/>
                <w:szCs w:val="20"/>
              </w:rPr>
              <w:t>100</w:t>
            </w:r>
          </w:p>
        </w:tc>
      </w:tr>
      <w:tr w:rsidR="000D5BF0" w:rsidRPr="0023695D" w:rsidTr="00844702">
        <w:trPr>
          <w:trHeight w:val="105"/>
          <w:tblHeader/>
          <w:jc w:val="center"/>
        </w:trPr>
        <w:tc>
          <w:tcPr>
            <w:tcW w:w="916" w:type="dxa"/>
            <w:vMerge w:val="restart"/>
            <w:tcBorders>
              <w:top w:val="single" w:sz="4" w:space="0" w:color="auto"/>
              <w:left w:val="single" w:sz="4" w:space="0" w:color="auto"/>
              <w:right w:val="single" w:sz="4" w:space="0" w:color="auto"/>
            </w:tcBorders>
            <w:vAlign w:val="center"/>
          </w:tcPr>
          <w:p w:rsidR="009F7D9A" w:rsidRPr="0023695D" w:rsidRDefault="006C5B2A" w:rsidP="00A33DCA">
            <w:pPr>
              <w:spacing w:line="276" w:lineRule="auto"/>
              <w:jc w:val="center"/>
              <w:rPr>
                <w:sz w:val="20"/>
                <w:szCs w:val="20"/>
              </w:rPr>
            </w:pPr>
            <w:r w:rsidRPr="0023695D">
              <w:rPr>
                <w:sz w:val="20"/>
                <w:szCs w:val="20"/>
              </w:rPr>
              <w:t>9</w:t>
            </w:r>
            <w:r w:rsidR="009F7D9A" w:rsidRPr="0023695D">
              <w:rPr>
                <w:sz w:val="20"/>
                <w:szCs w:val="20"/>
              </w:rPr>
              <w:t>.</w:t>
            </w:r>
          </w:p>
        </w:tc>
        <w:tc>
          <w:tcPr>
            <w:tcW w:w="4252" w:type="dxa"/>
            <w:tcBorders>
              <w:top w:val="single" w:sz="4" w:space="0" w:color="auto"/>
              <w:left w:val="single" w:sz="4" w:space="0" w:color="auto"/>
              <w:right w:val="single" w:sz="4" w:space="0" w:color="auto"/>
            </w:tcBorders>
            <w:vAlign w:val="center"/>
          </w:tcPr>
          <w:p w:rsidR="009F7D9A" w:rsidRPr="0023695D" w:rsidRDefault="009F7D9A" w:rsidP="00A33DCA">
            <w:pPr>
              <w:spacing w:line="276" w:lineRule="auto"/>
              <w:rPr>
                <w:sz w:val="20"/>
                <w:szCs w:val="20"/>
              </w:rPr>
            </w:pPr>
            <w:r w:rsidRPr="0023695D">
              <w:rPr>
                <w:sz w:val="20"/>
                <w:szCs w:val="20"/>
              </w:rPr>
              <w:t>Обеспеченность жилищного фонда:</w:t>
            </w:r>
          </w:p>
        </w:tc>
        <w:tc>
          <w:tcPr>
            <w:tcW w:w="1701" w:type="dxa"/>
            <w:vMerge w:val="restart"/>
            <w:tcBorders>
              <w:top w:val="single" w:sz="4" w:space="0" w:color="auto"/>
              <w:left w:val="single" w:sz="4" w:space="0" w:color="auto"/>
              <w:right w:val="single" w:sz="4" w:space="0" w:color="auto"/>
            </w:tcBorders>
            <w:vAlign w:val="center"/>
          </w:tcPr>
          <w:p w:rsidR="009F7D9A" w:rsidRPr="0023695D" w:rsidRDefault="009F7D9A" w:rsidP="00A33DCA">
            <w:pPr>
              <w:keepLines/>
              <w:spacing w:line="276" w:lineRule="auto"/>
              <w:jc w:val="center"/>
              <w:rPr>
                <w:sz w:val="20"/>
                <w:szCs w:val="20"/>
                <w:lang w:eastAsia="en-US"/>
              </w:rPr>
            </w:pPr>
            <w:r w:rsidRPr="0023695D">
              <w:rPr>
                <w:sz w:val="20"/>
                <w:szCs w:val="20"/>
                <w:lang w:eastAsia="en-US"/>
              </w:rPr>
              <w:t>% общего жилищного фонда</w:t>
            </w:r>
          </w:p>
        </w:tc>
        <w:tc>
          <w:tcPr>
            <w:tcW w:w="1418" w:type="dxa"/>
            <w:tcBorders>
              <w:top w:val="single" w:sz="4" w:space="0" w:color="auto"/>
              <w:left w:val="single" w:sz="4" w:space="0" w:color="auto"/>
              <w:right w:val="single" w:sz="4" w:space="0" w:color="auto"/>
            </w:tcBorders>
            <w:vAlign w:val="center"/>
          </w:tcPr>
          <w:p w:rsidR="009F7D9A" w:rsidRPr="0023695D" w:rsidRDefault="009F7D9A" w:rsidP="00A33DCA">
            <w:pPr>
              <w:spacing w:line="276" w:lineRule="auto"/>
              <w:jc w:val="center"/>
              <w:rPr>
                <w:sz w:val="20"/>
                <w:szCs w:val="20"/>
              </w:rPr>
            </w:pPr>
          </w:p>
        </w:tc>
        <w:tc>
          <w:tcPr>
            <w:tcW w:w="1442" w:type="dxa"/>
            <w:tcBorders>
              <w:top w:val="single" w:sz="4" w:space="0" w:color="auto"/>
              <w:left w:val="single" w:sz="4" w:space="0" w:color="auto"/>
              <w:right w:val="single" w:sz="4" w:space="0" w:color="auto"/>
            </w:tcBorders>
            <w:vAlign w:val="center"/>
          </w:tcPr>
          <w:p w:rsidR="009F7D9A" w:rsidRPr="0023695D" w:rsidRDefault="009F7D9A" w:rsidP="00A33DCA">
            <w:pPr>
              <w:spacing w:line="276" w:lineRule="auto"/>
              <w:jc w:val="center"/>
              <w:rPr>
                <w:sz w:val="20"/>
                <w:szCs w:val="20"/>
              </w:rPr>
            </w:pPr>
          </w:p>
        </w:tc>
      </w:tr>
      <w:tr w:rsidR="000D5BF0" w:rsidRPr="0023695D" w:rsidTr="00844702">
        <w:trPr>
          <w:trHeight w:val="20"/>
          <w:tblHeader/>
          <w:jc w:val="center"/>
        </w:trPr>
        <w:tc>
          <w:tcPr>
            <w:tcW w:w="916" w:type="dxa"/>
            <w:vMerge/>
            <w:tcBorders>
              <w:left w:val="single" w:sz="4" w:space="0" w:color="auto"/>
              <w:right w:val="single" w:sz="4" w:space="0" w:color="auto"/>
            </w:tcBorders>
            <w:vAlign w:val="center"/>
          </w:tcPr>
          <w:p w:rsidR="009F7D9A" w:rsidRPr="0023695D" w:rsidRDefault="009F7D9A" w:rsidP="00A33DCA">
            <w:pPr>
              <w:spacing w:line="276" w:lineRule="auto"/>
              <w:jc w:val="center"/>
              <w:rPr>
                <w:sz w:val="20"/>
                <w:szCs w:val="20"/>
              </w:rPr>
            </w:pPr>
          </w:p>
        </w:tc>
        <w:tc>
          <w:tcPr>
            <w:tcW w:w="4252" w:type="dxa"/>
            <w:tcBorders>
              <w:top w:val="single" w:sz="4" w:space="0" w:color="auto"/>
              <w:left w:val="single" w:sz="4" w:space="0" w:color="auto"/>
              <w:bottom w:val="single" w:sz="4" w:space="0" w:color="auto"/>
              <w:right w:val="single" w:sz="4" w:space="0" w:color="auto"/>
            </w:tcBorders>
            <w:vAlign w:val="center"/>
          </w:tcPr>
          <w:p w:rsidR="009F7D9A" w:rsidRPr="0023695D" w:rsidRDefault="009F7D9A" w:rsidP="00A33DCA">
            <w:pPr>
              <w:spacing w:line="276" w:lineRule="auto"/>
              <w:rPr>
                <w:sz w:val="20"/>
                <w:szCs w:val="20"/>
              </w:rPr>
            </w:pPr>
            <w:r w:rsidRPr="0023695D">
              <w:rPr>
                <w:sz w:val="20"/>
                <w:szCs w:val="20"/>
              </w:rPr>
              <w:t>- централизованным водоснабжением</w:t>
            </w:r>
          </w:p>
        </w:tc>
        <w:tc>
          <w:tcPr>
            <w:tcW w:w="1701" w:type="dxa"/>
            <w:vMerge/>
            <w:tcBorders>
              <w:left w:val="single" w:sz="4" w:space="0" w:color="auto"/>
              <w:right w:val="single" w:sz="4" w:space="0" w:color="auto"/>
            </w:tcBorders>
            <w:vAlign w:val="center"/>
          </w:tcPr>
          <w:p w:rsidR="009F7D9A" w:rsidRPr="0023695D" w:rsidRDefault="009F7D9A" w:rsidP="00A33DCA">
            <w:pPr>
              <w:keepLines/>
              <w:spacing w:line="276" w:lineRule="auto"/>
              <w:jc w:val="center"/>
              <w:rPr>
                <w:b/>
                <w:sz w:val="20"/>
                <w:szCs w:val="20"/>
                <w:lang w:eastAsia="en-US"/>
              </w:rPr>
            </w:pPr>
          </w:p>
        </w:tc>
        <w:tc>
          <w:tcPr>
            <w:tcW w:w="1418" w:type="dxa"/>
            <w:tcBorders>
              <w:top w:val="single" w:sz="4" w:space="0" w:color="auto"/>
              <w:left w:val="single" w:sz="4" w:space="0" w:color="auto"/>
              <w:bottom w:val="single" w:sz="4" w:space="0" w:color="auto"/>
              <w:right w:val="single" w:sz="4" w:space="0" w:color="auto"/>
            </w:tcBorders>
            <w:vAlign w:val="center"/>
          </w:tcPr>
          <w:p w:rsidR="009F7D9A" w:rsidRPr="0023695D" w:rsidRDefault="00A329F6" w:rsidP="00A33DCA">
            <w:pPr>
              <w:spacing w:line="276" w:lineRule="auto"/>
              <w:jc w:val="center"/>
              <w:rPr>
                <w:sz w:val="20"/>
                <w:szCs w:val="20"/>
                <w:lang w:val="en-US" w:eastAsia="en-US"/>
              </w:rPr>
            </w:pPr>
            <w:r w:rsidRPr="0023695D">
              <w:rPr>
                <w:sz w:val="20"/>
                <w:szCs w:val="20"/>
                <w:lang w:val="en-US" w:eastAsia="en-US"/>
              </w:rPr>
              <w:t>95</w:t>
            </w:r>
          </w:p>
        </w:tc>
        <w:tc>
          <w:tcPr>
            <w:tcW w:w="1442" w:type="dxa"/>
            <w:tcBorders>
              <w:top w:val="single" w:sz="4" w:space="0" w:color="auto"/>
              <w:left w:val="single" w:sz="4" w:space="0" w:color="auto"/>
              <w:bottom w:val="single" w:sz="4" w:space="0" w:color="auto"/>
              <w:right w:val="single" w:sz="4" w:space="0" w:color="auto"/>
            </w:tcBorders>
            <w:vAlign w:val="center"/>
          </w:tcPr>
          <w:p w:rsidR="009F7D9A" w:rsidRPr="0023695D" w:rsidRDefault="00004616" w:rsidP="00A33DCA">
            <w:pPr>
              <w:spacing w:line="276" w:lineRule="auto"/>
              <w:jc w:val="center"/>
              <w:rPr>
                <w:sz w:val="20"/>
                <w:szCs w:val="20"/>
                <w:lang w:val="en-US" w:eastAsia="en-US"/>
              </w:rPr>
            </w:pPr>
            <w:r w:rsidRPr="0023695D">
              <w:rPr>
                <w:sz w:val="20"/>
                <w:szCs w:val="20"/>
                <w:lang w:val="en-US" w:eastAsia="en-US"/>
              </w:rPr>
              <w:t>98</w:t>
            </w:r>
          </w:p>
        </w:tc>
      </w:tr>
      <w:tr w:rsidR="000D5BF0" w:rsidRPr="0023695D" w:rsidTr="00844702">
        <w:trPr>
          <w:trHeight w:val="20"/>
          <w:tblHeader/>
          <w:jc w:val="center"/>
        </w:trPr>
        <w:tc>
          <w:tcPr>
            <w:tcW w:w="916" w:type="dxa"/>
            <w:vMerge/>
            <w:tcBorders>
              <w:left w:val="single" w:sz="4" w:space="0" w:color="auto"/>
              <w:right w:val="single" w:sz="4" w:space="0" w:color="auto"/>
            </w:tcBorders>
            <w:vAlign w:val="center"/>
          </w:tcPr>
          <w:p w:rsidR="009F7D9A" w:rsidRPr="0023695D" w:rsidRDefault="009F7D9A" w:rsidP="00A33DCA">
            <w:pPr>
              <w:spacing w:line="276" w:lineRule="auto"/>
              <w:jc w:val="center"/>
              <w:rPr>
                <w:sz w:val="20"/>
                <w:szCs w:val="20"/>
              </w:rPr>
            </w:pPr>
          </w:p>
        </w:tc>
        <w:tc>
          <w:tcPr>
            <w:tcW w:w="4252" w:type="dxa"/>
            <w:tcBorders>
              <w:top w:val="single" w:sz="4" w:space="0" w:color="auto"/>
              <w:left w:val="single" w:sz="4" w:space="0" w:color="auto"/>
              <w:bottom w:val="single" w:sz="4" w:space="0" w:color="auto"/>
              <w:right w:val="single" w:sz="4" w:space="0" w:color="auto"/>
            </w:tcBorders>
            <w:vAlign w:val="center"/>
          </w:tcPr>
          <w:p w:rsidR="009F7D9A" w:rsidRPr="0023695D" w:rsidRDefault="009F7D9A" w:rsidP="00A33DCA">
            <w:pPr>
              <w:spacing w:line="276" w:lineRule="auto"/>
              <w:rPr>
                <w:sz w:val="20"/>
                <w:szCs w:val="20"/>
              </w:rPr>
            </w:pPr>
            <w:r w:rsidRPr="0023695D">
              <w:rPr>
                <w:sz w:val="20"/>
                <w:szCs w:val="20"/>
              </w:rPr>
              <w:t>- централизованным водоотведением</w:t>
            </w:r>
          </w:p>
        </w:tc>
        <w:tc>
          <w:tcPr>
            <w:tcW w:w="1701" w:type="dxa"/>
            <w:vMerge/>
            <w:tcBorders>
              <w:left w:val="single" w:sz="4" w:space="0" w:color="auto"/>
              <w:right w:val="single" w:sz="4" w:space="0" w:color="auto"/>
            </w:tcBorders>
            <w:vAlign w:val="center"/>
          </w:tcPr>
          <w:p w:rsidR="009F7D9A" w:rsidRPr="0023695D" w:rsidRDefault="009F7D9A" w:rsidP="00A33DCA">
            <w:pPr>
              <w:keepLines/>
              <w:spacing w:line="276" w:lineRule="auto"/>
              <w:jc w:val="center"/>
              <w:rPr>
                <w:b/>
                <w:sz w:val="20"/>
                <w:szCs w:val="20"/>
                <w:lang w:eastAsia="en-US"/>
              </w:rPr>
            </w:pPr>
          </w:p>
        </w:tc>
        <w:tc>
          <w:tcPr>
            <w:tcW w:w="1418" w:type="dxa"/>
            <w:tcBorders>
              <w:top w:val="single" w:sz="4" w:space="0" w:color="auto"/>
              <w:left w:val="single" w:sz="4" w:space="0" w:color="auto"/>
              <w:bottom w:val="single" w:sz="4" w:space="0" w:color="auto"/>
              <w:right w:val="single" w:sz="4" w:space="0" w:color="auto"/>
            </w:tcBorders>
            <w:vAlign w:val="center"/>
          </w:tcPr>
          <w:p w:rsidR="009F7D9A" w:rsidRPr="0023695D" w:rsidRDefault="00004616" w:rsidP="00A33DCA">
            <w:pPr>
              <w:spacing w:line="276" w:lineRule="auto"/>
              <w:jc w:val="center"/>
              <w:rPr>
                <w:sz w:val="20"/>
                <w:szCs w:val="20"/>
                <w:lang w:val="en-US"/>
              </w:rPr>
            </w:pPr>
            <w:r w:rsidRPr="0023695D">
              <w:rPr>
                <w:sz w:val="20"/>
                <w:szCs w:val="20"/>
                <w:lang w:val="en-US"/>
              </w:rPr>
              <w:t>85</w:t>
            </w:r>
          </w:p>
        </w:tc>
        <w:tc>
          <w:tcPr>
            <w:tcW w:w="1442" w:type="dxa"/>
            <w:tcBorders>
              <w:top w:val="single" w:sz="4" w:space="0" w:color="auto"/>
              <w:left w:val="single" w:sz="4" w:space="0" w:color="auto"/>
              <w:bottom w:val="single" w:sz="4" w:space="0" w:color="auto"/>
              <w:right w:val="single" w:sz="4" w:space="0" w:color="auto"/>
            </w:tcBorders>
            <w:vAlign w:val="center"/>
          </w:tcPr>
          <w:p w:rsidR="009F7D9A" w:rsidRPr="0023695D" w:rsidRDefault="00004616" w:rsidP="00A33DCA">
            <w:pPr>
              <w:spacing w:line="276" w:lineRule="auto"/>
              <w:jc w:val="center"/>
              <w:rPr>
                <w:sz w:val="20"/>
                <w:szCs w:val="20"/>
                <w:lang w:val="en-US"/>
              </w:rPr>
            </w:pPr>
            <w:r w:rsidRPr="0023695D">
              <w:rPr>
                <w:sz w:val="20"/>
                <w:szCs w:val="20"/>
                <w:lang w:val="en-US"/>
              </w:rPr>
              <w:t>9</w:t>
            </w:r>
            <w:r w:rsidR="00A329F6" w:rsidRPr="0023695D">
              <w:rPr>
                <w:sz w:val="20"/>
                <w:szCs w:val="20"/>
                <w:lang w:val="en-US"/>
              </w:rPr>
              <w:t>3</w:t>
            </w:r>
          </w:p>
        </w:tc>
      </w:tr>
      <w:tr w:rsidR="000D5BF0" w:rsidRPr="0023695D" w:rsidTr="00844702">
        <w:trPr>
          <w:trHeight w:val="20"/>
          <w:tblHeader/>
          <w:jc w:val="center"/>
        </w:trPr>
        <w:tc>
          <w:tcPr>
            <w:tcW w:w="916" w:type="dxa"/>
            <w:vMerge/>
            <w:tcBorders>
              <w:left w:val="single" w:sz="4" w:space="0" w:color="auto"/>
              <w:right w:val="single" w:sz="4" w:space="0" w:color="auto"/>
            </w:tcBorders>
            <w:vAlign w:val="center"/>
          </w:tcPr>
          <w:p w:rsidR="009F7D9A" w:rsidRPr="0023695D" w:rsidRDefault="009F7D9A" w:rsidP="00A33DCA">
            <w:pPr>
              <w:spacing w:line="276" w:lineRule="auto"/>
              <w:jc w:val="center"/>
              <w:rPr>
                <w:sz w:val="20"/>
                <w:szCs w:val="20"/>
              </w:rPr>
            </w:pPr>
          </w:p>
        </w:tc>
        <w:tc>
          <w:tcPr>
            <w:tcW w:w="4252" w:type="dxa"/>
            <w:tcBorders>
              <w:top w:val="single" w:sz="4" w:space="0" w:color="auto"/>
              <w:left w:val="single" w:sz="4" w:space="0" w:color="auto"/>
              <w:bottom w:val="single" w:sz="4" w:space="0" w:color="auto"/>
              <w:right w:val="single" w:sz="4" w:space="0" w:color="auto"/>
            </w:tcBorders>
            <w:vAlign w:val="center"/>
          </w:tcPr>
          <w:p w:rsidR="009F7D9A" w:rsidRPr="0023695D" w:rsidRDefault="009F7D9A" w:rsidP="00A33DCA">
            <w:pPr>
              <w:spacing w:line="276" w:lineRule="auto"/>
              <w:rPr>
                <w:sz w:val="20"/>
                <w:szCs w:val="20"/>
              </w:rPr>
            </w:pPr>
            <w:r w:rsidRPr="0023695D">
              <w:rPr>
                <w:sz w:val="20"/>
                <w:szCs w:val="20"/>
              </w:rPr>
              <w:t>- централизованным теплоснабжением</w:t>
            </w:r>
          </w:p>
        </w:tc>
        <w:tc>
          <w:tcPr>
            <w:tcW w:w="1701" w:type="dxa"/>
            <w:vMerge/>
            <w:tcBorders>
              <w:left w:val="single" w:sz="4" w:space="0" w:color="auto"/>
              <w:right w:val="single" w:sz="4" w:space="0" w:color="auto"/>
            </w:tcBorders>
            <w:vAlign w:val="center"/>
          </w:tcPr>
          <w:p w:rsidR="009F7D9A" w:rsidRPr="0023695D" w:rsidRDefault="009F7D9A" w:rsidP="00A33DCA">
            <w:pPr>
              <w:keepLines/>
              <w:spacing w:line="276" w:lineRule="auto"/>
              <w:jc w:val="center"/>
              <w:rPr>
                <w:b/>
                <w:sz w:val="20"/>
                <w:szCs w:val="20"/>
                <w:lang w:eastAsia="en-US"/>
              </w:rPr>
            </w:pPr>
          </w:p>
        </w:tc>
        <w:tc>
          <w:tcPr>
            <w:tcW w:w="1418" w:type="dxa"/>
            <w:tcBorders>
              <w:top w:val="single" w:sz="4" w:space="0" w:color="auto"/>
              <w:left w:val="single" w:sz="4" w:space="0" w:color="auto"/>
              <w:bottom w:val="single" w:sz="4" w:space="0" w:color="auto"/>
              <w:right w:val="single" w:sz="4" w:space="0" w:color="auto"/>
            </w:tcBorders>
            <w:vAlign w:val="center"/>
          </w:tcPr>
          <w:p w:rsidR="009F7D9A" w:rsidRPr="0023695D" w:rsidRDefault="00503876" w:rsidP="00A33DCA">
            <w:pPr>
              <w:spacing w:line="276" w:lineRule="auto"/>
              <w:jc w:val="center"/>
              <w:rPr>
                <w:sz w:val="20"/>
                <w:szCs w:val="20"/>
              </w:rPr>
            </w:pPr>
            <w:r w:rsidRPr="0023695D">
              <w:rPr>
                <w:sz w:val="20"/>
                <w:szCs w:val="20"/>
              </w:rPr>
              <w:t>45</w:t>
            </w:r>
          </w:p>
        </w:tc>
        <w:tc>
          <w:tcPr>
            <w:tcW w:w="1442" w:type="dxa"/>
            <w:tcBorders>
              <w:top w:val="single" w:sz="4" w:space="0" w:color="auto"/>
              <w:left w:val="single" w:sz="4" w:space="0" w:color="auto"/>
              <w:bottom w:val="single" w:sz="4" w:space="0" w:color="auto"/>
              <w:right w:val="single" w:sz="4" w:space="0" w:color="auto"/>
            </w:tcBorders>
            <w:vAlign w:val="center"/>
          </w:tcPr>
          <w:p w:rsidR="009F7D9A" w:rsidRPr="0023695D" w:rsidRDefault="00503876" w:rsidP="00A33DCA">
            <w:pPr>
              <w:spacing w:line="276" w:lineRule="auto"/>
              <w:jc w:val="center"/>
              <w:rPr>
                <w:sz w:val="20"/>
                <w:szCs w:val="20"/>
              </w:rPr>
            </w:pPr>
            <w:r w:rsidRPr="0023695D">
              <w:rPr>
                <w:sz w:val="20"/>
                <w:szCs w:val="20"/>
              </w:rPr>
              <w:t>55</w:t>
            </w:r>
          </w:p>
        </w:tc>
      </w:tr>
      <w:tr w:rsidR="000D5BF0" w:rsidRPr="0023695D" w:rsidTr="00844702">
        <w:trPr>
          <w:trHeight w:val="20"/>
          <w:tblHeader/>
          <w:jc w:val="center"/>
        </w:trPr>
        <w:tc>
          <w:tcPr>
            <w:tcW w:w="916" w:type="dxa"/>
            <w:vMerge/>
            <w:tcBorders>
              <w:left w:val="single" w:sz="4" w:space="0" w:color="auto"/>
              <w:right w:val="single" w:sz="4" w:space="0" w:color="auto"/>
            </w:tcBorders>
            <w:vAlign w:val="center"/>
          </w:tcPr>
          <w:p w:rsidR="009F7D9A" w:rsidRPr="0023695D" w:rsidRDefault="009F7D9A" w:rsidP="00A33DCA">
            <w:pPr>
              <w:spacing w:line="276" w:lineRule="auto"/>
              <w:jc w:val="center"/>
              <w:rPr>
                <w:sz w:val="20"/>
                <w:szCs w:val="20"/>
              </w:rPr>
            </w:pPr>
          </w:p>
        </w:tc>
        <w:tc>
          <w:tcPr>
            <w:tcW w:w="4252" w:type="dxa"/>
            <w:tcBorders>
              <w:top w:val="single" w:sz="4" w:space="0" w:color="auto"/>
              <w:left w:val="single" w:sz="4" w:space="0" w:color="auto"/>
              <w:bottom w:val="single" w:sz="4" w:space="0" w:color="auto"/>
              <w:right w:val="single" w:sz="4" w:space="0" w:color="auto"/>
            </w:tcBorders>
            <w:vAlign w:val="center"/>
          </w:tcPr>
          <w:p w:rsidR="009F7D9A" w:rsidRPr="0023695D" w:rsidRDefault="009F7D9A" w:rsidP="00A33DCA">
            <w:pPr>
              <w:spacing w:line="276" w:lineRule="auto"/>
              <w:rPr>
                <w:sz w:val="20"/>
                <w:szCs w:val="20"/>
              </w:rPr>
            </w:pPr>
            <w:r w:rsidRPr="0023695D">
              <w:rPr>
                <w:sz w:val="20"/>
                <w:szCs w:val="20"/>
              </w:rPr>
              <w:t>- газоснабжением</w:t>
            </w:r>
          </w:p>
        </w:tc>
        <w:tc>
          <w:tcPr>
            <w:tcW w:w="1701" w:type="dxa"/>
            <w:vMerge/>
            <w:tcBorders>
              <w:left w:val="single" w:sz="4" w:space="0" w:color="auto"/>
              <w:right w:val="single" w:sz="4" w:space="0" w:color="auto"/>
            </w:tcBorders>
            <w:vAlign w:val="center"/>
          </w:tcPr>
          <w:p w:rsidR="009F7D9A" w:rsidRPr="0023695D" w:rsidRDefault="009F7D9A" w:rsidP="00A33DCA">
            <w:pPr>
              <w:keepLines/>
              <w:spacing w:line="276" w:lineRule="auto"/>
              <w:jc w:val="center"/>
              <w:rPr>
                <w:b/>
                <w:sz w:val="20"/>
                <w:szCs w:val="20"/>
                <w:lang w:eastAsia="en-US"/>
              </w:rPr>
            </w:pPr>
          </w:p>
        </w:tc>
        <w:tc>
          <w:tcPr>
            <w:tcW w:w="1418" w:type="dxa"/>
            <w:tcBorders>
              <w:top w:val="single" w:sz="4" w:space="0" w:color="auto"/>
              <w:left w:val="single" w:sz="4" w:space="0" w:color="auto"/>
              <w:bottom w:val="single" w:sz="4" w:space="0" w:color="auto"/>
              <w:right w:val="single" w:sz="4" w:space="0" w:color="auto"/>
            </w:tcBorders>
            <w:vAlign w:val="center"/>
          </w:tcPr>
          <w:p w:rsidR="009F7D9A" w:rsidRPr="0023695D" w:rsidRDefault="00A2063D" w:rsidP="00A33DCA">
            <w:pPr>
              <w:spacing w:line="276" w:lineRule="auto"/>
              <w:jc w:val="center"/>
              <w:rPr>
                <w:sz w:val="20"/>
                <w:szCs w:val="20"/>
              </w:rPr>
            </w:pPr>
            <w:r w:rsidRPr="0023695D">
              <w:rPr>
                <w:sz w:val="20"/>
                <w:szCs w:val="20"/>
              </w:rPr>
              <w:t>-</w:t>
            </w:r>
          </w:p>
        </w:tc>
        <w:tc>
          <w:tcPr>
            <w:tcW w:w="1442" w:type="dxa"/>
            <w:tcBorders>
              <w:top w:val="single" w:sz="4" w:space="0" w:color="auto"/>
              <w:left w:val="single" w:sz="4" w:space="0" w:color="auto"/>
              <w:bottom w:val="single" w:sz="4" w:space="0" w:color="auto"/>
              <w:right w:val="single" w:sz="4" w:space="0" w:color="auto"/>
            </w:tcBorders>
            <w:vAlign w:val="center"/>
          </w:tcPr>
          <w:p w:rsidR="009F7D9A" w:rsidRPr="0023695D" w:rsidRDefault="00A2063D" w:rsidP="00A33DCA">
            <w:pPr>
              <w:spacing w:line="276" w:lineRule="auto"/>
              <w:jc w:val="center"/>
              <w:rPr>
                <w:sz w:val="20"/>
                <w:szCs w:val="20"/>
              </w:rPr>
            </w:pPr>
            <w:r w:rsidRPr="0023695D">
              <w:rPr>
                <w:sz w:val="20"/>
                <w:szCs w:val="20"/>
              </w:rPr>
              <w:t>100</w:t>
            </w:r>
          </w:p>
        </w:tc>
      </w:tr>
      <w:tr w:rsidR="000D5BF0" w:rsidRPr="0023695D" w:rsidTr="00844702">
        <w:trPr>
          <w:trHeight w:val="20"/>
          <w:tblHeader/>
          <w:jc w:val="center"/>
        </w:trPr>
        <w:tc>
          <w:tcPr>
            <w:tcW w:w="916" w:type="dxa"/>
            <w:vMerge/>
            <w:tcBorders>
              <w:left w:val="single" w:sz="4" w:space="0" w:color="auto"/>
              <w:right w:val="single" w:sz="4" w:space="0" w:color="auto"/>
            </w:tcBorders>
            <w:vAlign w:val="center"/>
          </w:tcPr>
          <w:p w:rsidR="009F7D9A" w:rsidRPr="0023695D" w:rsidRDefault="009F7D9A" w:rsidP="00A33DCA">
            <w:pPr>
              <w:spacing w:line="276" w:lineRule="auto"/>
              <w:jc w:val="center"/>
              <w:rPr>
                <w:sz w:val="20"/>
                <w:szCs w:val="20"/>
              </w:rPr>
            </w:pPr>
          </w:p>
        </w:tc>
        <w:tc>
          <w:tcPr>
            <w:tcW w:w="4252" w:type="dxa"/>
            <w:tcBorders>
              <w:top w:val="single" w:sz="4" w:space="0" w:color="auto"/>
              <w:left w:val="single" w:sz="4" w:space="0" w:color="auto"/>
              <w:bottom w:val="single" w:sz="4" w:space="0" w:color="auto"/>
              <w:right w:val="single" w:sz="4" w:space="0" w:color="auto"/>
            </w:tcBorders>
            <w:vAlign w:val="center"/>
          </w:tcPr>
          <w:p w:rsidR="009F7D9A" w:rsidRPr="0023695D" w:rsidRDefault="009F7D9A" w:rsidP="00A33DCA">
            <w:pPr>
              <w:spacing w:line="276" w:lineRule="auto"/>
              <w:rPr>
                <w:sz w:val="20"/>
                <w:szCs w:val="20"/>
              </w:rPr>
            </w:pPr>
            <w:r w:rsidRPr="0023695D">
              <w:rPr>
                <w:sz w:val="20"/>
                <w:szCs w:val="20"/>
              </w:rPr>
              <w:t>- электроснабжением</w:t>
            </w:r>
          </w:p>
        </w:tc>
        <w:tc>
          <w:tcPr>
            <w:tcW w:w="1701" w:type="dxa"/>
            <w:vMerge/>
            <w:tcBorders>
              <w:left w:val="single" w:sz="4" w:space="0" w:color="auto"/>
              <w:right w:val="single" w:sz="4" w:space="0" w:color="auto"/>
            </w:tcBorders>
            <w:vAlign w:val="center"/>
          </w:tcPr>
          <w:p w:rsidR="009F7D9A" w:rsidRPr="0023695D" w:rsidRDefault="009F7D9A" w:rsidP="00A33DCA">
            <w:pPr>
              <w:keepLines/>
              <w:spacing w:line="276" w:lineRule="auto"/>
              <w:jc w:val="center"/>
              <w:rPr>
                <w:b/>
                <w:sz w:val="20"/>
                <w:szCs w:val="20"/>
                <w:lang w:eastAsia="en-US"/>
              </w:rPr>
            </w:pPr>
          </w:p>
        </w:tc>
        <w:tc>
          <w:tcPr>
            <w:tcW w:w="1418" w:type="dxa"/>
            <w:tcBorders>
              <w:top w:val="single" w:sz="4" w:space="0" w:color="auto"/>
              <w:left w:val="single" w:sz="4" w:space="0" w:color="auto"/>
              <w:bottom w:val="single" w:sz="4" w:space="0" w:color="auto"/>
              <w:right w:val="single" w:sz="4" w:space="0" w:color="auto"/>
            </w:tcBorders>
            <w:vAlign w:val="center"/>
          </w:tcPr>
          <w:p w:rsidR="009F7D9A" w:rsidRPr="0023695D" w:rsidRDefault="00C85CBE" w:rsidP="00A33DCA">
            <w:pPr>
              <w:spacing w:line="276" w:lineRule="auto"/>
              <w:jc w:val="center"/>
              <w:rPr>
                <w:sz w:val="20"/>
                <w:szCs w:val="20"/>
              </w:rPr>
            </w:pPr>
            <w:r w:rsidRPr="0023695D">
              <w:rPr>
                <w:sz w:val="20"/>
                <w:szCs w:val="20"/>
              </w:rPr>
              <w:t>100</w:t>
            </w:r>
          </w:p>
        </w:tc>
        <w:tc>
          <w:tcPr>
            <w:tcW w:w="1442" w:type="dxa"/>
            <w:tcBorders>
              <w:top w:val="single" w:sz="4" w:space="0" w:color="auto"/>
              <w:left w:val="single" w:sz="4" w:space="0" w:color="auto"/>
              <w:bottom w:val="single" w:sz="4" w:space="0" w:color="auto"/>
              <w:right w:val="single" w:sz="4" w:space="0" w:color="auto"/>
            </w:tcBorders>
            <w:vAlign w:val="center"/>
          </w:tcPr>
          <w:p w:rsidR="009F7D9A" w:rsidRPr="0023695D" w:rsidRDefault="00C85CBE" w:rsidP="00A33DCA">
            <w:pPr>
              <w:spacing w:line="276" w:lineRule="auto"/>
              <w:jc w:val="center"/>
              <w:rPr>
                <w:sz w:val="20"/>
                <w:szCs w:val="20"/>
              </w:rPr>
            </w:pPr>
            <w:r w:rsidRPr="0023695D">
              <w:rPr>
                <w:sz w:val="20"/>
                <w:szCs w:val="20"/>
              </w:rPr>
              <w:t>100</w:t>
            </w:r>
          </w:p>
        </w:tc>
      </w:tr>
      <w:tr w:rsidR="000D5BF0" w:rsidRPr="0023695D" w:rsidTr="00844702">
        <w:trPr>
          <w:trHeight w:val="20"/>
          <w:tblHeader/>
          <w:jc w:val="center"/>
        </w:trPr>
        <w:tc>
          <w:tcPr>
            <w:tcW w:w="916" w:type="dxa"/>
            <w:tcBorders>
              <w:left w:val="single" w:sz="4" w:space="0" w:color="auto"/>
              <w:bottom w:val="single" w:sz="4" w:space="0" w:color="auto"/>
              <w:right w:val="single" w:sz="4" w:space="0" w:color="auto"/>
            </w:tcBorders>
            <w:vAlign w:val="center"/>
          </w:tcPr>
          <w:p w:rsidR="009F7D9A" w:rsidRPr="0023695D" w:rsidRDefault="006C5B2A" w:rsidP="00A33DCA">
            <w:pPr>
              <w:spacing w:line="276" w:lineRule="auto"/>
              <w:jc w:val="center"/>
              <w:rPr>
                <w:sz w:val="20"/>
                <w:szCs w:val="20"/>
              </w:rPr>
            </w:pPr>
            <w:r w:rsidRPr="0023695D">
              <w:rPr>
                <w:sz w:val="20"/>
                <w:szCs w:val="20"/>
              </w:rPr>
              <w:t>10</w:t>
            </w:r>
            <w:r w:rsidR="009F7D9A" w:rsidRPr="0023695D">
              <w:rPr>
                <w:sz w:val="20"/>
                <w:szCs w:val="20"/>
              </w:rPr>
              <w:t>.</w:t>
            </w:r>
          </w:p>
        </w:tc>
        <w:tc>
          <w:tcPr>
            <w:tcW w:w="4252" w:type="dxa"/>
            <w:tcBorders>
              <w:top w:val="single" w:sz="4" w:space="0" w:color="auto"/>
              <w:left w:val="single" w:sz="4" w:space="0" w:color="auto"/>
              <w:bottom w:val="single" w:sz="4" w:space="0" w:color="auto"/>
              <w:right w:val="single" w:sz="4" w:space="0" w:color="auto"/>
            </w:tcBorders>
            <w:vAlign w:val="center"/>
          </w:tcPr>
          <w:p w:rsidR="009F7D9A" w:rsidRPr="0023695D" w:rsidRDefault="009F7D9A" w:rsidP="00A33DCA">
            <w:pPr>
              <w:spacing w:line="276" w:lineRule="auto"/>
              <w:rPr>
                <w:sz w:val="20"/>
                <w:szCs w:val="20"/>
              </w:rPr>
            </w:pPr>
            <w:r w:rsidRPr="0023695D">
              <w:rPr>
                <w:sz w:val="20"/>
                <w:szCs w:val="20"/>
              </w:rPr>
              <w:t>Доля автомобильных дорог с капитальным покрытием в общей протяженности улично-дорожной сети</w:t>
            </w:r>
          </w:p>
        </w:tc>
        <w:tc>
          <w:tcPr>
            <w:tcW w:w="1701" w:type="dxa"/>
            <w:tcBorders>
              <w:left w:val="single" w:sz="4" w:space="0" w:color="auto"/>
              <w:bottom w:val="single" w:sz="4" w:space="0" w:color="auto"/>
              <w:right w:val="single" w:sz="4" w:space="0" w:color="auto"/>
            </w:tcBorders>
            <w:vAlign w:val="center"/>
          </w:tcPr>
          <w:p w:rsidR="009F7D9A" w:rsidRPr="0023695D" w:rsidRDefault="009F7D9A" w:rsidP="00A33DCA">
            <w:pPr>
              <w:keepLines/>
              <w:spacing w:line="276" w:lineRule="auto"/>
              <w:jc w:val="center"/>
              <w:rPr>
                <w:b/>
                <w:sz w:val="20"/>
                <w:szCs w:val="20"/>
                <w:lang w:eastAsia="en-US"/>
              </w:rPr>
            </w:pPr>
            <w:r w:rsidRPr="0023695D">
              <w:rPr>
                <w:b/>
                <w:sz w:val="20"/>
                <w:szCs w:val="20"/>
                <w:lang w:eastAsia="en-US"/>
              </w:rPr>
              <w:t>%</w:t>
            </w:r>
          </w:p>
        </w:tc>
        <w:tc>
          <w:tcPr>
            <w:tcW w:w="1418" w:type="dxa"/>
            <w:tcBorders>
              <w:top w:val="single" w:sz="4" w:space="0" w:color="auto"/>
              <w:left w:val="single" w:sz="4" w:space="0" w:color="auto"/>
              <w:bottom w:val="single" w:sz="4" w:space="0" w:color="auto"/>
              <w:right w:val="single" w:sz="4" w:space="0" w:color="auto"/>
            </w:tcBorders>
            <w:vAlign w:val="center"/>
          </w:tcPr>
          <w:p w:rsidR="009F7D9A" w:rsidRPr="0023695D" w:rsidRDefault="00F550DD" w:rsidP="00A33DCA">
            <w:pPr>
              <w:spacing w:line="276" w:lineRule="auto"/>
              <w:jc w:val="center"/>
              <w:rPr>
                <w:sz w:val="20"/>
                <w:szCs w:val="20"/>
                <w:lang w:val="en-US" w:eastAsia="en-US"/>
              </w:rPr>
            </w:pPr>
            <w:r w:rsidRPr="0023695D">
              <w:rPr>
                <w:sz w:val="20"/>
                <w:szCs w:val="20"/>
                <w:lang w:val="en-US" w:eastAsia="en-US"/>
              </w:rPr>
              <w:t>56</w:t>
            </w:r>
          </w:p>
        </w:tc>
        <w:tc>
          <w:tcPr>
            <w:tcW w:w="1442" w:type="dxa"/>
            <w:tcBorders>
              <w:top w:val="single" w:sz="4" w:space="0" w:color="auto"/>
              <w:left w:val="single" w:sz="4" w:space="0" w:color="auto"/>
              <w:bottom w:val="single" w:sz="4" w:space="0" w:color="auto"/>
              <w:right w:val="single" w:sz="4" w:space="0" w:color="auto"/>
            </w:tcBorders>
            <w:vAlign w:val="center"/>
          </w:tcPr>
          <w:p w:rsidR="009F7D9A" w:rsidRPr="0023695D" w:rsidRDefault="00F550DD" w:rsidP="00A33DCA">
            <w:pPr>
              <w:spacing w:line="276" w:lineRule="auto"/>
              <w:jc w:val="center"/>
              <w:rPr>
                <w:sz w:val="20"/>
                <w:szCs w:val="20"/>
                <w:lang w:val="en-US" w:eastAsia="en-US"/>
              </w:rPr>
            </w:pPr>
            <w:r w:rsidRPr="0023695D">
              <w:rPr>
                <w:sz w:val="20"/>
                <w:szCs w:val="20"/>
                <w:lang w:val="en-US" w:eastAsia="en-US"/>
              </w:rPr>
              <w:t>100</w:t>
            </w:r>
          </w:p>
        </w:tc>
      </w:tr>
    </w:tbl>
    <w:p w:rsidR="00A27A83" w:rsidRPr="006F0EC0" w:rsidRDefault="006F0EC0" w:rsidP="00A33DCA">
      <w:pPr>
        <w:autoSpaceDE w:val="0"/>
        <w:autoSpaceDN w:val="0"/>
        <w:spacing w:line="276" w:lineRule="auto"/>
        <w:ind w:firstLine="540"/>
        <w:jc w:val="both"/>
        <w:rPr>
          <w:i/>
          <w:sz w:val="20"/>
          <w:szCs w:val="20"/>
        </w:rPr>
      </w:pPr>
      <w:r w:rsidRPr="006F0EC0">
        <w:rPr>
          <w:i/>
          <w:sz w:val="20"/>
        </w:rPr>
        <w:t>Примечание:</w:t>
      </w:r>
      <w:r>
        <w:rPr>
          <w:i/>
          <w:sz w:val="20"/>
        </w:rPr>
        <w:t xml:space="preserve"> * – 100 % и более;  </w:t>
      </w:r>
      <w:r w:rsidR="00A27A83" w:rsidRPr="006F0EC0">
        <w:rPr>
          <w:i/>
          <w:sz w:val="20"/>
          <w:szCs w:val="20"/>
        </w:rPr>
        <w:t>** -   с учетом объектов всех форм собственности</w:t>
      </w:r>
    </w:p>
    <w:p w:rsidR="006F0EC0" w:rsidRDefault="006F0EC0" w:rsidP="00A33DCA">
      <w:pPr>
        <w:pStyle w:val="a9"/>
        <w:spacing w:before="0" w:after="0" w:line="276" w:lineRule="auto"/>
        <w:rPr>
          <w:rFonts w:ascii="Times New Roman" w:hAnsi="Times New Roman" w:cs="Times New Roman"/>
        </w:rPr>
      </w:pPr>
    </w:p>
    <w:p w:rsidR="009F7D9A" w:rsidRPr="004F7F14" w:rsidRDefault="009F7D9A"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Развитие транспортной и инженерной инфраструктуры в районах нового освоения на территории </w:t>
      </w:r>
      <w:r w:rsidR="00EA17A6">
        <w:rPr>
          <w:rFonts w:ascii="Times New Roman" w:hAnsi="Times New Roman" w:cs="Times New Roman"/>
        </w:rPr>
        <w:t>Анивского муниципального округа</w:t>
      </w:r>
      <w:r w:rsidRPr="004F7F14">
        <w:rPr>
          <w:rFonts w:ascii="Times New Roman" w:hAnsi="Times New Roman" w:cs="Times New Roman"/>
        </w:rPr>
        <w:t xml:space="preserve"> обеспечит строительство на расчетный срок (</w:t>
      </w:r>
      <w:r w:rsidR="00A41062" w:rsidRPr="004F7F14">
        <w:rPr>
          <w:rFonts w:ascii="Times New Roman" w:hAnsi="Times New Roman" w:cs="Times New Roman"/>
        </w:rPr>
        <w:t xml:space="preserve">2042 </w:t>
      </w:r>
      <w:r w:rsidRPr="004F7F14">
        <w:rPr>
          <w:rFonts w:ascii="Times New Roman" w:hAnsi="Times New Roman" w:cs="Times New Roman"/>
        </w:rPr>
        <w:t>года)</w:t>
      </w:r>
      <w:r w:rsidR="00A41062" w:rsidRPr="004F7F14">
        <w:rPr>
          <w:rFonts w:ascii="Times New Roman" w:hAnsi="Times New Roman" w:cs="Times New Roman"/>
        </w:rPr>
        <w:t xml:space="preserve"> 234,6 </w:t>
      </w:r>
      <w:r w:rsidRPr="004F7F14">
        <w:rPr>
          <w:rFonts w:ascii="Times New Roman" w:hAnsi="Times New Roman" w:cs="Times New Roman"/>
        </w:rPr>
        <w:t>тыс. кв. м нового жилья.</w:t>
      </w:r>
    </w:p>
    <w:p w:rsidR="00451A81" w:rsidRDefault="009F7D9A" w:rsidP="0023695D">
      <w:pPr>
        <w:pStyle w:val="a9"/>
        <w:spacing w:before="0" w:after="0" w:line="276" w:lineRule="auto"/>
        <w:rPr>
          <w:rFonts w:ascii="Times New Roman" w:hAnsi="Times New Roman" w:cs="Times New Roman"/>
        </w:rPr>
        <w:sectPr w:rsidR="00451A81" w:rsidSect="009E4667">
          <w:pgSz w:w="11906" w:h="16838"/>
          <w:pgMar w:top="993" w:right="889" w:bottom="851" w:left="1418" w:header="426" w:footer="546" w:gutter="0"/>
          <w:cols w:space="708"/>
          <w:docGrid w:linePitch="360"/>
        </w:sectPr>
      </w:pPr>
      <w:r w:rsidRPr="004F7F14">
        <w:rPr>
          <w:rFonts w:ascii="Times New Roman" w:hAnsi="Times New Roman" w:cs="Times New Roman"/>
        </w:rPr>
        <w:t xml:space="preserve">Разнообразие спектра предоставляемых услуг населению, ожидаемое в результате реализации запланированных мероприятий по развитию сети объектов социальной инфраструктуры, положительно повлияет на качество жизни в </w:t>
      </w:r>
      <w:r w:rsidR="000D15B1">
        <w:rPr>
          <w:rFonts w:ascii="Times New Roman" w:hAnsi="Times New Roman" w:cs="Times New Roman"/>
        </w:rPr>
        <w:t>муниципальном округе</w:t>
      </w:r>
      <w:r w:rsidR="00A27A83" w:rsidRPr="004F7F14">
        <w:rPr>
          <w:rFonts w:ascii="Times New Roman" w:hAnsi="Times New Roman" w:cs="Times New Roman"/>
        </w:rPr>
        <w:t>.</w:t>
      </w:r>
    </w:p>
    <w:p w:rsidR="005C074E" w:rsidRPr="006F0EC0" w:rsidRDefault="006F0EC0" w:rsidP="006F0EC0">
      <w:pPr>
        <w:pStyle w:val="1"/>
        <w:numPr>
          <w:ilvl w:val="0"/>
          <w:numId w:val="0"/>
        </w:numPr>
        <w:spacing w:before="360" w:after="360" w:line="276" w:lineRule="auto"/>
        <w:ind w:firstLine="567"/>
        <w:rPr>
          <w:sz w:val="24"/>
        </w:rPr>
      </w:pPr>
      <w:bookmarkStart w:id="724" w:name="_5._ПЕРЕЧЕНЬ_ЗЕМЕЛЬНЫХ"/>
      <w:bookmarkStart w:id="725" w:name="_Toc17883531"/>
      <w:bookmarkStart w:id="726" w:name="_Toc69144851"/>
      <w:bookmarkStart w:id="727" w:name="_Toc69203216"/>
      <w:bookmarkStart w:id="728" w:name="_Toc69895920"/>
      <w:bookmarkStart w:id="729" w:name="_Toc103341154"/>
      <w:bookmarkStart w:id="730" w:name="_Toc103349221"/>
      <w:bookmarkStart w:id="731" w:name="_Toc103352874"/>
      <w:bookmarkStart w:id="732" w:name="_Toc103886976"/>
      <w:bookmarkStart w:id="733" w:name="_Toc198720194"/>
      <w:bookmarkEnd w:id="724"/>
      <w:r w:rsidRPr="006F0EC0">
        <w:rPr>
          <w:caps w:val="0"/>
          <w:sz w:val="24"/>
        </w:rPr>
        <w:t xml:space="preserve">5. </w:t>
      </w:r>
      <w:r w:rsidR="007A36A1" w:rsidRPr="006F0EC0">
        <w:rPr>
          <w:caps w:val="0"/>
          <w:sz w:val="24"/>
        </w:rPr>
        <w:t xml:space="preserve">ПЕРЕЧЕНЬ ЗЕМЕЛЬНЫХ УЧАСТКОВ, КОТОРЫЕ ВКЛЮЧАЮТСЯ В ГРАНИЦЫ НАСЕЛЕННЫХ ПУНКТОВ, ВХОДЯЩИХ В СОСТАВ </w:t>
      </w:r>
      <w:r w:rsidR="00EA17A6">
        <w:rPr>
          <w:caps w:val="0"/>
          <w:sz w:val="24"/>
        </w:rPr>
        <w:t>МУНИЦИПАЛЬНОГО ОКРУГА</w:t>
      </w:r>
      <w:r w:rsidR="00A75873" w:rsidRPr="006F0EC0">
        <w:rPr>
          <w:caps w:val="0"/>
          <w:sz w:val="24"/>
        </w:rPr>
        <w:t xml:space="preserve"> АНИВСКИЙ</w:t>
      </w:r>
      <w:r w:rsidR="007A36A1" w:rsidRPr="006F0EC0">
        <w:rPr>
          <w:caps w:val="0"/>
          <w:sz w:val="24"/>
        </w:rPr>
        <w:t>, ИЛИ ИСКЛЮЧАЮТСЯ ИЗ ИХ ГРАНИЦ, С УКАЗАНИЕМ КАТЕГОРИЙ ЗЕМЕЛЬ, К КОТОРЫМ ПЛАНИРУЕТСЯ ОТНЕСТИ ЭТИ ЗЕМЕЛЬНЫЕ УЧАСТКИ, И ЦЕЛЕЙ ИХ ПЛАНИРУЕМОГО ИСПОЛЬЗОВАНИЯ</w:t>
      </w:r>
      <w:bookmarkEnd w:id="725"/>
      <w:bookmarkEnd w:id="726"/>
      <w:bookmarkEnd w:id="727"/>
      <w:bookmarkEnd w:id="728"/>
      <w:bookmarkEnd w:id="729"/>
      <w:bookmarkEnd w:id="730"/>
      <w:bookmarkEnd w:id="731"/>
      <w:bookmarkEnd w:id="732"/>
      <w:bookmarkEnd w:id="733"/>
    </w:p>
    <w:p w:rsidR="00AE6C4C" w:rsidRPr="004F7F14" w:rsidRDefault="006F09C3" w:rsidP="00A33DCA">
      <w:pPr>
        <w:pStyle w:val="a9"/>
        <w:spacing w:before="0" w:after="0" w:line="276" w:lineRule="auto"/>
        <w:rPr>
          <w:rFonts w:ascii="Times New Roman" w:hAnsi="Times New Roman" w:cs="Times New Roman"/>
        </w:rPr>
      </w:pPr>
      <w:r w:rsidRPr="004F7F14">
        <w:rPr>
          <w:rFonts w:ascii="Times New Roman" w:hAnsi="Times New Roman" w:cs="Times New Roman"/>
        </w:rPr>
        <w:t>В соответствии с п. 7 ч. 7 ст. 23 Градостроительного кодекса Российской Федерации в составе материалов по обоснованию генерального плана в текстовой форме приводится перечень земельных участков, которые включаются в границы населе</w:t>
      </w:r>
      <w:r w:rsidR="0096604D" w:rsidRPr="004F7F14">
        <w:rPr>
          <w:rFonts w:ascii="Times New Roman" w:hAnsi="Times New Roman" w:cs="Times New Roman"/>
        </w:rPr>
        <w:t xml:space="preserve">нных пунктов, входящих в состав </w:t>
      </w:r>
      <w:r w:rsidR="00EA17A6">
        <w:rPr>
          <w:rFonts w:ascii="Times New Roman" w:hAnsi="Times New Roman" w:cs="Times New Roman"/>
        </w:rPr>
        <w:t>муниципального округа</w:t>
      </w:r>
      <w:r w:rsidR="00A75873" w:rsidRPr="004F7F14">
        <w:rPr>
          <w:rFonts w:ascii="Times New Roman" w:hAnsi="Times New Roman" w:cs="Times New Roman"/>
        </w:rPr>
        <w:t xml:space="preserve"> Анивский</w:t>
      </w:r>
      <w:r w:rsidRPr="004F7F14">
        <w:rPr>
          <w:rFonts w:ascii="Times New Roman" w:hAnsi="Times New Roman" w:cs="Times New Roman"/>
        </w:rPr>
        <w:t>, или исключаются из их границ, с указанием категорий земель, к которым планируется отнести эти земельные участки, и целей их планируемого использования.</w:t>
      </w:r>
    </w:p>
    <w:p w:rsidR="006F0EC0" w:rsidRDefault="003E2F74" w:rsidP="006F0EC0">
      <w:pPr>
        <w:pStyle w:val="af8"/>
        <w:spacing w:line="276" w:lineRule="auto"/>
        <w:jc w:val="right"/>
        <w:rPr>
          <w:rFonts w:ascii="Times New Roman" w:hAnsi="Times New Roman"/>
          <w:noProof/>
        </w:rPr>
      </w:pPr>
      <w:bookmarkStart w:id="734" w:name="_Ref96966542"/>
      <w:r w:rsidRPr="004F7F14">
        <w:rPr>
          <w:rFonts w:ascii="Times New Roman" w:hAnsi="Times New Roman"/>
        </w:rPr>
        <w:t xml:space="preserve">Таблица </w:t>
      </w:r>
      <w:bookmarkEnd w:id="734"/>
      <w:r w:rsidR="007B08B8">
        <w:rPr>
          <w:rFonts w:ascii="Times New Roman" w:hAnsi="Times New Roman"/>
          <w:noProof/>
        </w:rPr>
        <w:t>5</w:t>
      </w:r>
      <w:r w:rsidR="006F0EC0">
        <w:rPr>
          <w:rFonts w:ascii="Times New Roman" w:hAnsi="Times New Roman"/>
          <w:noProof/>
        </w:rPr>
        <w:t>-1</w:t>
      </w:r>
    </w:p>
    <w:p w:rsidR="0065712E" w:rsidRPr="004F7F14" w:rsidRDefault="0065712E" w:rsidP="006F0EC0">
      <w:pPr>
        <w:pStyle w:val="af8"/>
        <w:spacing w:line="276" w:lineRule="auto"/>
        <w:jc w:val="center"/>
        <w:rPr>
          <w:rFonts w:ascii="Times New Roman" w:hAnsi="Times New Roman"/>
        </w:rPr>
      </w:pPr>
      <w:r w:rsidRPr="004F7F14">
        <w:rPr>
          <w:rFonts w:ascii="Times New Roman" w:hAnsi="Times New Roman"/>
        </w:rPr>
        <w:t xml:space="preserve">Перечень земельных участков, </w:t>
      </w:r>
      <w:r w:rsidR="0097424E">
        <w:rPr>
          <w:rFonts w:ascii="Times New Roman" w:hAnsi="Times New Roman"/>
          <w:u w:val="single"/>
        </w:rPr>
        <w:t>включаемых</w:t>
      </w:r>
      <w:r w:rsidRPr="004F7F14">
        <w:rPr>
          <w:rFonts w:ascii="Times New Roman" w:hAnsi="Times New Roman"/>
        </w:rPr>
        <w:t xml:space="preserve"> </w:t>
      </w:r>
      <w:r w:rsidR="0097424E">
        <w:rPr>
          <w:rFonts w:ascii="Times New Roman" w:hAnsi="Times New Roman"/>
        </w:rPr>
        <w:t>в</w:t>
      </w:r>
      <w:r w:rsidR="009B1DF3">
        <w:rPr>
          <w:rFonts w:ascii="Times New Roman" w:hAnsi="Times New Roman"/>
        </w:rPr>
        <w:t xml:space="preserve"> границы</w:t>
      </w:r>
      <w:r w:rsidRPr="004F7F14">
        <w:rPr>
          <w:rFonts w:ascii="Times New Roman" w:hAnsi="Times New Roman"/>
        </w:rPr>
        <w:t xml:space="preserve"> населенного пункта </w:t>
      </w:r>
      <w:r w:rsidR="009B1DF3">
        <w:rPr>
          <w:rFonts w:ascii="Times New Roman" w:hAnsi="Times New Roman"/>
        </w:rPr>
        <w:t>с. Новотроицкое</w:t>
      </w:r>
    </w:p>
    <w:p w:rsidR="00A41062" w:rsidRPr="004F7F14" w:rsidRDefault="00A41062" w:rsidP="00A33DCA">
      <w:pPr>
        <w:spacing w:line="276" w:lineRule="auto"/>
        <w:rPr>
          <w:sz w:val="2"/>
        </w:rPr>
      </w:pPr>
    </w:p>
    <w:tbl>
      <w:tblPr>
        <w:tblStyle w:val="aff5"/>
        <w:tblW w:w="15688" w:type="dxa"/>
        <w:tblInd w:w="-318" w:type="dxa"/>
        <w:tblLayout w:type="fixed"/>
        <w:tblLook w:val="04A0" w:firstRow="1" w:lastRow="0" w:firstColumn="1" w:lastColumn="0" w:noHBand="0" w:noVBand="1"/>
      </w:tblPr>
      <w:tblGrid>
        <w:gridCol w:w="568"/>
        <w:gridCol w:w="1985"/>
        <w:gridCol w:w="1275"/>
        <w:gridCol w:w="4111"/>
        <w:gridCol w:w="3355"/>
        <w:gridCol w:w="2126"/>
        <w:gridCol w:w="2268"/>
      </w:tblGrid>
      <w:tr w:rsidR="002B749D" w:rsidRPr="00824569" w:rsidTr="002B749D">
        <w:trPr>
          <w:tblHeader/>
        </w:trPr>
        <w:tc>
          <w:tcPr>
            <w:tcW w:w="568" w:type="dxa"/>
            <w:shd w:val="pct10" w:color="auto" w:fill="auto"/>
            <w:vAlign w:val="center"/>
          </w:tcPr>
          <w:p w:rsidR="002B63C7" w:rsidRPr="00824569" w:rsidRDefault="002B63C7" w:rsidP="00824569">
            <w:pPr>
              <w:jc w:val="center"/>
              <w:rPr>
                <w:b/>
                <w:sz w:val="20"/>
                <w:szCs w:val="20"/>
              </w:rPr>
            </w:pPr>
            <w:r w:rsidRPr="00824569">
              <w:rPr>
                <w:b/>
                <w:sz w:val="20"/>
                <w:szCs w:val="20"/>
              </w:rPr>
              <w:t>№ п/п</w:t>
            </w:r>
          </w:p>
        </w:tc>
        <w:tc>
          <w:tcPr>
            <w:tcW w:w="1985" w:type="dxa"/>
            <w:shd w:val="pct10" w:color="auto" w:fill="auto"/>
            <w:vAlign w:val="center"/>
          </w:tcPr>
          <w:p w:rsidR="002B63C7" w:rsidRPr="00824569" w:rsidRDefault="002B63C7" w:rsidP="00824569">
            <w:pPr>
              <w:jc w:val="center"/>
              <w:rPr>
                <w:b/>
                <w:sz w:val="20"/>
                <w:szCs w:val="20"/>
              </w:rPr>
            </w:pPr>
            <w:r w:rsidRPr="00824569">
              <w:rPr>
                <w:b/>
                <w:sz w:val="20"/>
                <w:szCs w:val="20"/>
              </w:rPr>
              <w:t>Кадастровый</w:t>
            </w:r>
          </w:p>
          <w:p w:rsidR="002B63C7" w:rsidRPr="00824569" w:rsidRDefault="002B63C7" w:rsidP="00824569">
            <w:pPr>
              <w:jc w:val="center"/>
              <w:rPr>
                <w:b/>
                <w:sz w:val="20"/>
                <w:szCs w:val="20"/>
              </w:rPr>
            </w:pPr>
            <w:r w:rsidRPr="00824569">
              <w:rPr>
                <w:b/>
                <w:sz w:val="20"/>
                <w:szCs w:val="20"/>
              </w:rPr>
              <w:t>номер земельного участка</w:t>
            </w:r>
          </w:p>
        </w:tc>
        <w:tc>
          <w:tcPr>
            <w:tcW w:w="1275" w:type="dxa"/>
            <w:shd w:val="pct10" w:color="auto" w:fill="auto"/>
            <w:vAlign w:val="center"/>
          </w:tcPr>
          <w:p w:rsidR="002B63C7" w:rsidRPr="00824569" w:rsidRDefault="002B63C7" w:rsidP="00824569">
            <w:pPr>
              <w:jc w:val="center"/>
              <w:rPr>
                <w:b/>
                <w:sz w:val="20"/>
                <w:szCs w:val="20"/>
              </w:rPr>
            </w:pPr>
            <w:r w:rsidRPr="00824569">
              <w:rPr>
                <w:b/>
                <w:sz w:val="20"/>
                <w:szCs w:val="20"/>
              </w:rPr>
              <w:t>Площадь участка, кв.м</w:t>
            </w:r>
          </w:p>
        </w:tc>
        <w:tc>
          <w:tcPr>
            <w:tcW w:w="4111" w:type="dxa"/>
            <w:shd w:val="pct10" w:color="auto" w:fill="auto"/>
            <w:vAlign w:val="center"/>
          </w:tcPr>
          <w:p w:rsidR="002B63C7" w:rsidRPr="00824569" w:rsidRDefault="002B63C7" w:rsidP="00824569">
            <w:pPr>
              <w:jc w:val="center"/>
              <w:rPr>
                <w:b/>
                <w:sz w:val="20"/>
                <w:szCs w:val="20"/>
              </w:rPr>
            </w:pPr>
            <w:r w:rsidRPr="00824569">
              <w:rPr>
                <w:b/>
                <w:sz w:val="20"/>
                <w:szCs w:val="20"/>
              </w:rPr>
              <w:t>Местоположение</w:t>
            </w:r>
          </w:p>
        </w:tc>
        <w:tc>
          <w:tcPr>
            <w:tcW w:w="3355" w:type="dxa"/>
            <w:shd w:val="pct10" w:color="auto" w:fill="auto"/>
            <w:vAlign w:val="center"/>
          </w:tcPr>
          <w:p w:rsidR="002B63C7" w:rsidRPr="00824569" w:rsidRDefault="002B63C7" w:rsidP="00824569">
            <w:pPr>
              <w:jc w:val="center"/>
              <w:rPr>
                <w:b/>
                <w:sz w:val="20"/>
                <w:szCs w:val="20"/>
              </w:rPr>
            </w:pPr>
            <w:r w:rsidRPr="00824569">
              <w:rPr>
                <w:b/>
                <w:sz w:val="20"/>
                <w:szCs w:val="20"/>
              </w:rPr>
              <w:t>Цель планируемого использования земельного участка</w:t>
            </w:r>
          </w:p>
        </w:tc>
        <w:tc>
          <w:tcPr>
            <w:tcW w:w="2126" w:type="dxa"/>
            <w:shd w:val="pct10" w:color="auto" w:fill="auto"/>
            <w:vAlign w:val="center"/>
          </w:tcPr>
          <w:p w:rsidR="002B63C7" w:rsidRPr="00824569" w:rsidRDefault="002B63C7" w:rsidP="00824569">
            <w:pPr>
              <w:jc w:val="center"/>
              <w:rPr>
                <w:b/>
                <w:sz w:val="20"/>
                <w:szCs w:val="20"/>
              </w:rPr>
            </w:pPr>
            <w:r w:rsidRPr="00824569">
              <w:rPr>
                <w:b/>
                <w:sz w:val="20"/>
                <w:szCs w:val="20"/>
              </w:rPr>
              <w:t>Категория земель существующая</w:t>
            </w:r>
          </w:p>
        </w:tc>
        <w:tc>
          <w:tcPr>
            <w:tcW w:w="2268" w:type="dxa"/>
            <w:shd w:val="pct10" w:color="auto" w:fill="auto"/>
            <w:vAlign w:val="center"/>
          </w:tcPr>
          <w:p w:rsidR="002B63C7" w:rsidRPr="00824569" w:rsidRDefault="002B63C7" w:rsidP="00824569">
            <w:pPr>
              <w:jc w:val="center"/>
              <w:rPr>
                <w:b/>
                <w:sz w:val="20"/>
                <w:szCs w:val="20"/>
              </w:rPr>
            </w:pPr>
            <w:r w:rsidRPr="00824569">
              <w:rPr>
                <w:b/>
                <w:sz w:val="20"/>
                <w:szCs w:val="20"/>
              </w:rPr>
              <w:t xml:space="preserve">Категория земель, </w:t>
            </w:r>
            <w:r w:rsidRPr="00824569">
              <w:rPr>
                <w:b/>
                <w:sz w:val="20"/>
                <w:szCs w:val="20"/>
              </w:rPr>
              <w:br/>
              <w:t>к которой планируется отнести земельный участок</w:t>
            </w:r>
          </w:p>
        </w:tc>
      </w:tr>
      <w:tr w:rsidR="002B749D" w:rsidRPr="00824569" w:rsidTr="002B749D">
        <w:tc>
          <w:tcPr>
            <w:tcW w:w="568" w:type="dxa"/>
            <w:vAlign w:val="center"/>
          </w:tcPr>
          <w:p w:rsidR="007E72D4" w:rsidRPr="00824569" w:rsidRDefault="007E72D4" w:rsidP="00824569">
            <w:pPr>
              <w:pStyle w:val="aff8"/>
              <w:numPr>
                <w:ilvl w:val="0"/>
                <w:numId w:val="43"/>
              </w:numPr>
              <w:spacing w:line="240" w:lineRule="auto"/>
              <w:ind w:left="199" w:hanging="142"/>
              <w:jc w:val="center"/>
              <w:rPr>
                <w:sz w:val="20"/>
                <w:szCs w:val="20"/>
              </w:rPr>
            </w:pPr>
          </w:p>
        </w:tc>
        <w:tc>
          <w:tcPr>
            <w:tcW w:w="1985" w:type="dxa"/>
            <w:vAlign w:val="center"/>
          </w:tcPr>
          <w:p w:rsidR="007E72D4" w:rsidRPr="00824569" w:rsidRDefault="007E72D4" w:rsidP="00824569">
            <w:pPr>
              <w:jc w:val="center"/>
              <w:rPr>
                <w:sz w:val="20"/>
                <w:szCs w:val="20"/>
              </w:rPr>
            </w:pPr>
            <w:r w:rsidRPr="00824569">
              <w:rPr>
                <w:sz w:val="20"/>
                <w:szCs w:val="20"/>
              </w:rPr>
              <w:t>65:05:0000010:2492</w:t>
            </w:r>
          </w:p>
        </w:tc>
        <w:tc>
          <w:tcPr>
            <w:tcW w:w="1275" w:type="dxa"/>
            <w:vAlign w:val="center"/>
          </w:tcPr>
          <w:p w:rsidR="007E72D4" w:rsidRPr="00824569" w:rsidRDefault="007E72D4" w:rsidP="00824569">
            <w:pPr>
              <w:jc w:val="center"/>
              <w:rPr>
                <w:sz w:val="20"/>
                <w:szCs w:val="20"/>
              </w:rPr>
            </w:pPr>
            <w:r w:rsidRPr="00824569">
              <w:rPr>
                <w:sz w:val="20"/>
                <w:szCs w:val="20"/>
              </w:rPr>
              <w:t>1001</w:t>
            </w:r>
          </w:p>
        </w:tc>
        <w:tc>
          <w:tcPr>
            <w:tcW w:w="4111" w:type="dxa"/>
            <w:vAlign w:val="center"/>
          </w:tcPr>
          <w:p w:rsidR="007E72D4" w:rsidRPr="00824569" w:rsidRDefault="007E72D4" w:rsidP="00824569">
            <w:pPr>
              <w:jc w:val="center"/>
              <w:rPr>
                <w:sz w:val="20"/>
                <w:szCs w:val="20"/>
              </w:rPr>
            </w:pPr>
            <w:r w:rsidRPr="00824569">
              <w:rPr>
                <w:sz w:val="20"/>
                <w:szCs w:val="20"/>
              </w:rPr>
              <w:t>Российская Федерация, Сахалинская область, Анивский р-н, с Новотроицкое</w:t>
            </w:r>
          </w:p>
        </w:tc>
        <w:tc>
          <w:tcPr>
            <w:tcW w:w="3355" w:type="dxa"/>
            <w:vAlign w:val="center"/>
          </w:tcPr>
          <w:p w:rsidR="007E72D4" w:rsidRPr="00824569" w:rsidRDefault="007E72D4" w:rsidP="00824569">
            <w:pPr>
              <w:jc w:val="center"/>
              <w:rPr>
                <w:sz w:val="20"/>
                <w:szCs w:val="20"/>
              </w:rPr>
            </w:pPr>
            <w:r w:rsidRPr="00824569">
              <w:rPr>
                <w:sz w:val="20"/>
                <w:szCs w:val="20"/>
              </w:rPr>
              <w:t>Зона застройки индивидуальными жилыми домами</w:t>
            </w:r>
          </w:p>
        </w:tc>
        <w:tc>
          <w:tcPr>
            <w:tcW w:w="2126" w:type="dxa"/>
            <w:vAlign w:val="center"/>
          </w:tcPr>
          <w:p w:rsidR="007E72D4" w:rsidRPr="00824569" w:rsidRDefault="007E72D4" w:rsidP="00824569">
            <w:pPr>
              <w:jc w:val="center"/>
              <w:rPr>
                <w:sz w:val="20"/>
                <w:szCs w:val="20"/>
              </w:rPr>
            </w:pPr>
            <w:r w:rsidRPr="00824569">
              <w:rPr>
                <w:sz w:val="20"/>
                <w:szCs w:val="20"/>
              </w:rPr>
              <w:t>Земли населенных пунктов</w:t>
            </w:r>
          </w:p>
        </w:tc>
        <w:tc>
          <w:tcPr>
            <w:tcW w:w="2268" w:type="dxa"/>
            <w:vAlign w:val="center"/>
          </w:tcPr>
          <w:p w:rsidR="007E72D4" w:rsidRPr="00824569" w:rsidRDefault="007E72D4" w:rsidP="00824569">
            <w:pPr>
              <w:jc w:val="center"/>
              <w:rPr>
                <w:sz w:val="20"/>
                <w:szCs w:val="20"/>
              </w:rPr>
            </w:pPr>
            <w:r w:rsidRPr="00824569">
              <w:rPr>
                <w:sz w:val="20"/>
                <w:szCs w:val="20"/>
              </w:rPr>
              <w:t>Земли населенных пунктов</w:t>
            </w:r>
          </w:p>
        </w:tc>
      </w:tr>
      <w:tr w:rsidR="002B749D" w:rsidRPr="00824569" w:rsidTr="002B749D">
        <w:tc>
          <w:tcPr>
            <w:tcW w:w="568" w:type="dxa"/>
            <w:vAlign w:val="center"/>
          </w:tcPr>
          <w:p w:rsidR="00A74810" w:rsidRPr="00824569" w:rsidRDefault="00A74810" w:rsidP="00824569">
            <w:pPr>
              <w:pStyle w:val="aff8"/>
              <w:numPr>
                <w:ilvl w:val="0"/>
                <w:numId w:val="43"/>
              </w:numPr>
              <w:spacing w:line="240" w:lineRule="auto"/>
              <w:ind w:left="199" w:hanging="142"/>
              <w:jc w:val="center"/>
              <w:rPr>
                <w:sz w:val="20"/>
                <w:szCs w:val="20"/>
              </w:rPr>
            </w:pPr>
            <w:bookmarkStart w:id="735" w:name="_Ref103944134"/>
            <w:bookmarkEnd w:id="735"/>
          </w:p>
        </w:tc>
        <w:tc>
          <w:tcPr>
            <w:tcW w:w="1985" w:type="dxa"/>
            <w:vAlign w:val="center"/>
          </w:tcPr>
          <w:p w:rsidR="00A74810" w:rsidRPr="00824569" w:rsidRDefault="00A74810" w:rsidP="00824569">
            <w:pPr>
              <w:jc w:val="center"/>
              <w:rPr>
                <w:sz w:val="20"/>
                <w:szCs w:val="20"/>
              </w:rPr>
            </w:pPr>
            <w:r w:rsidRPr="00824569">
              <w:rPr>
                <w:sz w:val="20"/>
                <w:szCs w:val="20"/>
              </w:rPr>
              <w:t>65:05:0000010:2493</w:t>
            </w:r>
          </w:p>
        </w:tc>
        <w:tc>
          <w:tcPr>
            <w:tcW w:w="1275" w:type="dxa"/>
            <w:vAlign w:val="center"/>
          </w:tcPr>
          <w:p w:rsidR="00A74810" w:rsidRPr="00824569" w:rsidRDefault="00A74810" w:rsidP="00824569">
            <w:pPr>
              <w:jc w:val="center"/>
              <w:rPr>
                <w:sz w:val="20"/>
                <w:szCs w:val="20"/>
              </w:rPr>
            </w:pPr>
            <w:r w:rsidRPr="00824569">
              <w:rPr>
                <w:sz w:val="20"/>
                <w:szCs w:val="20"/>
              </w:rPr>
              <w:t>1000</w:t>
            </w:r>
          </w:p>
        </w:tc>
        <w:tc>
          <w:tcPr>
            <w:tcW w:w="4111" w:type="dxa"/>
            <w:vAlign w:val="center"/>
          </w:tcPr>
          <w:p w:rsidR="00A74810" w:rsidRPr="00824569" w:rsidRDefault="00A74810" w:rsidP="00824569">
            <w:pPr>
              <w:jc w:val="center"/>
              <w:rPr>
                <w:sz w:val="20"/>
                <w:szCs w:val="20"/>
              </w:rPr>
            </w:pPr>
            <w:r w:rsidRPr="00824569">
              <w:rPr>
                <w:sz w:val="20"/>
                <w:szCs w:val="20"/>
              </w:rPr>
              <w:t>Российская Федерация, Сахалинская область, городской округ Анивский, село Новотроицкое, улица Осенняя, земельный участок 14</w:t>
            </w:r>
          </w:p>
        </w:tc>
        <w:tc>
          <w:tcPr>
            <w:tcW w:w="3355" w:type="dxa"/>
            <w:vAlign w:val="center"/>
          </w:tcPr>
          <w:p w:rsidR="00A74810" w:rsidRPr="00824569" w:rsidRDefault="00A74810" w:rsidP="00824569">
            <w:pPr>
              <w:jc w:val="center"/>
              <w:rPr>
                <w:sz w:val="20"/>
                <w:szCs w:val="20"/>
              </w:rPr>
            </w:pPr>
            <w:r w:rsidRPr="00824569">
              <w:rPr>
                <w:sz w:val="20"/>
                <w:szCs w:val="20"/>
              </w:rPr>
              <w:t>Зона застройки индивидуальными жилыми домами</w:t>
            </w:r>
          </w:p>
        </w:tc>
        <w:tc>
          <w:tcPr>
            <w:tcW w:w="2126" w:type="dxa"/>
            <w:vAlign w:val="center"/>
          </w:tcPr>
          <w:p w:rsidR="00A74810" w:rsidRPr="00824569" w:rsidRDefault="00A74810" w:rsidP="00824569">
            <w:pPr>
              <w:jc w:val="center"/>
              <w:rPr>
                <w:sz w:val="20"/>
                <w:szCs w:val="20"/>
              </w:rPr>
            </w:pPr>
            <w:r w:rsidRPr="00824569">
              <w:rPr>
                <w:sz w:val="20"/>
                <w:szCs w:val="20"/>
              </w:rPr>
              <w:t>Земли населенных пунктов</w:t>
            </w:r>
          </w:p>
        </w:tc>
        <w:tc>
          <w:tcPr>
            <w:tcW w:w="2268" w:type="dxa"/>
            <w:vAlign w:val="center"/>
          </w:tcPr>
          <w:p w:rsidR="00A74810" w:rsidRPr="00824569" w:rsidRDefault="00A74810" w:rsidP="00824569">
            <w:pPr>
              <w:jc w:val="center"/>
              <w:rPr>
                <w:sz w:val="20"/>
                <w:szCs w:val="20"/>
              </w:rPr>
            </w:pPr>
            <w:r w:rsidRPr="00824569">
              <w:rPr>
                <w:sz w:val="20"/>
                <w:szCs w:val="20"/>
              </w:rPr>
              <w:t>Земли населенных пунктов</w:t>
            </w:r>
          </w:p>
        </w:tc>
      </w:tr>
      <w:tr w:rsidR="002B749D" w:rsidRPr="00824569" w:rsidTr="002B749D">
        <w:tc>
          <w:tcPr>
            <w:tcW w:w="568" w:type="dxa"/>
            <w:vAlign w:val="center"/>
          </w:tcPr>
          <w:p w:rsidR="00A74810" w:rsidRPr="00824569" w:rsidRDefault="00A74810" w:rsidP="00824569">
            <w:pPr>
              <w:pStyle w:val="aff8"/>
              <w:numPr>
                <w:ilvl w:val="0"/>
                <w:numId w:val="43"/>
              </w:numPr>
              <w:spacing w:line="240" w:lineRule="auto"/>
              <w:ind w:left="199" w:hanging="142"/>
              <w:jc w:val="center"/>
              <w:rPr>
                <w:sz w:val="20"/>
                <w:szCs w:val="20"/>
              </w:rPr>
            </w:pPr>
          </w:p>
        </w:tc>
        <w:tc>
          <w:tcPr>
            <w:tcW w:w="1985" w:type="dxa"/>
            <w:vAlign w:val="center"/>
          </w:tcPr>
          <w:p w:rsidR="00A74810" w:rsidRPr="00824569" w:rsidRDefault="00A74810" w:rsidP="00824569">
            <w:pPr>
              <w:jc w:val="center"/>
              <w:rPr>
                <w:sz w:val="20"/>
                <w:szCs w:val="20"/>
              </w:rPr>
            </w:pPr>
            <w:r w:rsidRPr="00824569">
              <w:rPr>
                <w:sz w:val="20"/>
                <w:szCs w:val="20"/>
              </w:rPr>
              <w:t>65:05:0000010:2494</w:t>
            </w:r>
          </w:p>
        </w:tc>
        <w:tc>
          <w:tcPr>
            <w:tcW w:w="1275" w:type="dxa"/>
            <w:vAlign w:val="center"/>
          </w:tcPr>
          <w:p w:rsidR="00A74810" w:rsidRPr="00824569" w:rsidRDefault="00A74810" w:rsidP="00824569">
            <w:pPr>
              <w:jc w:val="center"/>
              <w:rPr>
                <w:sz w:val="20"/>
                <w:szCs w:val="20"/>
              </w:rPr>
            </w:pPr>
            <w:r w:rsidRPr="00824569">
              <w:rPr>
                <w:sz w:val="20"/>
                <w:szCs w:val="20"/>
              </w:rPr>
              <w:t>1440</w:t>
            </w:r>
          </w:p>
        </w:tc>
        <w:tc>
          <w:tcPr>
            <w:tcW w:w="4111" w:type="dxa"/>
            <w:vAlign w:val="center"/>
          </w:tcPr>
          <w:p w:rsidR="00A74810" w:rsidRPr="00824569" w:rsidRDefault="00A74810" w:rsidP="00824569">
            <w:pPr>
              <w:jc w:val="center"/>
              <w:rPr>
                <w:sz w:val="20"/>
                <w:szCs w:val="20"/>
              </w:rPr>
            </w:pPr>
            <w:r w:rsidRPr="00824569">
              <w:rPr>
                <w:sz w:val="20"/>
                <w:szCs w:val="20"/>
              </w:rPr>
              <w:t>Российская Федерация, Сахалинская область, Анивский р-н, с Новотроицкое</w:t>
            </w:r>
          </w:p>
        </w:tc>
        <w:tc>
          <w:tcPr>
            <w:tcW w:w="3355" w:type="dxa"/>
            <w:vAlign w:val="center"/>
          </w:tcPr>
          <w:p w:rsidR="00A74810" w:rsidRPr="00824569" w:rsidRDefault="00A74810" w:rsidP="00824569">
            <w:pPr>
              <w:jc w:val="center"/>
              <w:rPr>
                <w:sz w:val="20"/>
                <w:szCs w:val="20"/>
              </w:rPr>
            </w:pPr>
            <w:r w:rsidRPr="00824569">
              <w:rPr>
                <w:sz w:val="20"/>
                <w:szCs w:val="20"/>
              </w:rPr>
              <w:t>Зона застройки индивидуальными жилыми домами</w:t>
            </w:r>
          </w:p>
        </w:tc>
        <w:tc>
          <w:tcPr>
            <w:tcW w:w="2126" w:type="dxa"/>
            <w:vAlign w:val="center"/>
          </w:tcPr>
          <w:p w:rsidR="00A74810" w:rsidRPr="00824569" w:rsidRDefault="00A74810" w:rsidP="00824569">
            <w:pPr>
              <w:jc w:val="center"/>
              <w:rPr>
                <w:sz w:val="20"/>
                <w:szCs w:val="20"/>
              </w:rPr>
            </w:pPr>
            <w:r w:rsidRPr="00824569">
              <w:rPr>
                <w:sz w:val="20"/>
                <w:szCs w:val="20"/>
              </w:rPr>
              <w:t>Земли населенных пунктов</w:t>
            </w:r>
          </w:p>
        </w:tc>
        <w:tc>
          <w:tcPr>
            <w:tcW w:w="2268" w:type="dxa"/>
            <w:vAlign w:val="center"/>
          </w:tcPr>
          <w:p w:rsidR="00A74810" w:rsidRPr="00824569" w:rsidRDefault="00A74810" w:rsidP="00824569">
            <w:pPr>
              <w:jc w:val="center"/>
              <w:rPr>
                <w:sz w:val="20"/>
                <w:szCs w:val="20"/>
              </w:rPr>
            </w:pPr>
            <w:r w:rsidRPr="00824569">
              <w:rPr>
                <w:sz w:val="20"/>
                <w:szCs w:val="20"/>
              </w:rPr>
              <w:t>Земли населенных пунктов</w:t>
            </w:r>
          </w:p>
        </w:tc>
      </w:tr>
      <w:tr w:rsidR="002B749D" w:rsidRPr="00824569" w:rsidTr="002B749D">
        <w:tc>
          <w:tcPr>
            <w:tcW w:w="568" w:type="dxa"/>
            <w:vAlign w:val="center"/>
          </w:tcPr>
          <w:p w:rsidR="00A74810" w:rsidRPr="00824569" w:rsidRDefault="00A74810" w:rsidP="00824569">
            <w:pPr>
              <w:pStyle w:val="aff8"/>
              <w:numPr>
                <w:ilvl w:val="0"/>
                <w:numId w:val="43"/>
              </w:numPr>
              <w:spacing w:line="240" w:lineRule="auto"/>
              <w:ind w:left="199" w:hanging="142"/>
              <w:jc w:val="center"/>
              <w:rPr>
                <w:sz w:val="20"/>
                <w:szCs w:val="20"/>
              </w:rPr>
            </w:pPr>
          </w:p>
        </w:tc>
        <w:tc>
          <w:tcPr>
            <w:tcW w:w="1985" w:type="dxa"/>
            <w:vAlign w:val="center"/>
          </w:tcPr>
          <w:p w:rsidR="00A74810" w:rsidRPr="00824569" w:rsidRDefault="00A74810" w:rsidP="00824569">
            <w:pPr>
              <w:jc w:val="center"/>
              <w:rPr>
                <w:sz w:val="20"/>
                <w:szCs w:val="20"/>
              </w:rPr>
            </w:pPr>
            <w:r w:rsidRPr="00824569">
              <w:rPr>
                <w:sz w:val="20"/>
                <w:szCs w:val="20"/>
              </w:rPr>
              <w:t>65:05:0000010:2495</w:t>
            </w:r>
          </w:p>
        </w:tc>
        <w:tc>
          <w:tcPr>
            <w:tcW w:w="1275" w:type="dxa"/>
            <w:vAlign w:val="center"/>
          </w:tcPr>
          <w:p w:rsidR="00A74810" w:rsidRPr="00824569" w:rsidRDefault="00A74810" w:rsidP="00824569">
            <w:pPr>
              <w:jc w:val="center"/>
              <w:rPr>
                <w:sz w:val="20"/>
                <w:szCs w:val="20"/>
              </w:rPr>
            </w:pPr>
            <w:r w:rsidRPr="00824569">
              <w:rPr>
                <w:sz w:val="20"/>
                <w:szCs w:val="20"/>
              </w:rPr>
              <w:t>1473</w:t>
            </w:r>
          </w:p>
        </w:tc>
        <w:tc>
          <w:tcPr>
            <w:tcW w:w="4111" w:type="dxa"/>
            <w:vAlign w:val="center"/>
          </w:tcPr>
          <w:p w:rsidR="00A74810" w:rsidRPr="00824569" w:rsidRDefault="00A74810" w:rsidP="00824569">
            <w:pPr>
              <w:jc w:val="center"/>
              <w:rPr>
                <w:sz w:val="20"/>
                <w:szCs w:val="20"/>
              </w:rPr>
            </w:pPr>
            <w:r w:rsidRPr="00824569">
              <w:rPr>
                <w:sz w:val="20"/>
                <w:szCs w:val="20"/>
              </w:rPr>
              <w:t>Российская Федерация, Сахалинская область, Анивский р-н, с Новотроицкое</w:t>
            </w:r>
          </w:p>
        </w:tc>
        <w:tc>
          <w:tcPr>
            <w:tcW w:w="3355" w:type="dxa"/>
            <w:vAlign w:val="center"/>
          </w:tcPr>
          <w:p w:rsidR="00A74810" w:rsidRPr="00824569" w:rsidRDefault="00A74810" w:rsidP="00824569">
            <w:pPr>
              <w:jc w:val="center"/>
              <w:rPr>
                <w:sz w:val="20"/>
                <w:szCs w:val="20"/>
              </w:rPr>
            </w:pPr>
            <w:r w:rsidRPr="00824569">
              <w:rPr>
                <w:sz w:val="20"/>
                <w:szCs w:val="20"/>
              </w:rPr>
              <w:t>Зона застройки индивидуальными жилыми домами</w:t>
            </w:r>
          </w:p>
        </w:tc>
        <w:tc>
          <w:tcPr>
            <w:tcW w:w="2126" w:type="dxa"/>
            <w:vAlign w:val="center"/>
          </w:tcPr>
          <w:p w:rsidR="00A74810" w:rsidRPr="00824569" w:rsidRDefault="00A74810" w:rsidP="00824569">
            <w:pPr>
              <w:jc w:val="center"/>
              <w:rPr>
                <w:sz w:val="20"/>
                <w:szCs w:val="20"/>
              </w:rPr>
            </w:pPr>
            <w:r w:rsidRPr="00824569">
              <w:rPr>
                <w:sz w:val="20"/>
                <w:szCs w:val="20"/>
              </w:rPr>
              <w:t>Земли населенных пунктов</w:t>
            </w:r>
          </w:p>
        </w:tc>
        <w:tc>
          <w:tcPr>
            <w:tcW w:w="2268" w:type="dxa"/>
            <w:vAlign w:val="center"/>
          </w:tcPr>
          <w:p w:rsidR="00A74810" w:rsidRPr="00824569" w:rsidRDefault="00A74810" w:rsidP="00824569">
            <w:pPr>
              <w:jc w:val="center"/>
              <w:rPr>
                <w:sz w:val="20"/>
                <w:szCs w:val="20"/>
              </w:rPr>
            </w:pPr>
            <w:r w:rsidRPr="00824569">
              <w:rPr>
                <w:sz w:val="20"/>
                <w:szCs w:val="20"/>
              </w:rPr>
              <w:t>Земли населенных пунктов</w:t>
            </w:r>
          </w:p>
        </w:tc>
      </w:tr>
      <w:tr w:rsidR="002B749D" w:rsidRPr="00824569" w:rsidTr="002B749D">
        <w:tc>
          <w:tcPr>
            <w:tcW w:w="568" w:type="dxa"/>
            <w:vAlign w:val="center"/>
          </w:tcPr>
          <w:p w:rsidR="00A74810" w:rsidRPr="00824569" w:rsidRDefault="00A74810" w:rsidP="00824569">
            <w:pPr>
              <w:pStyle w:val="aff8"/>
              <w:numPr>
                <w:ilvl w:val="0"/>
                <w:numId w:val="43"/>
              </w:numPr>
              <w:spacing w:line="240" w:lineRule="auto"/>
              <w:ind w:left="199" w:hanging="142"/>
              <w:jc w:val="center"/>
              <w:rPr>
                <w:sz w:val="20"/>
                <w:szCs w:val="20"/>
              </w:rPr>
            </w:pPr>
          </w:p>
        </w:tc>
        <w:tc>
          <w:tcPr>
            <w:tcW w:w="1985" w:type="dxa"/>
            <w:vAlign w:val="center"/>
          </w:tcPr>
          <w:p w:rsidR="00A74810" w:rsidRPr="00824569" w:rsidRDefault="00A74810" w:rsidP="00824569">
            <w:pPr>
              <w:jc w:val="center"/>
              <w:rPr>
                <w:sz w:val="20"/>
                <w:szCs w:val="20"/>
              </w:rPr>
            </w:pPr>
            <w:r w:rsidRPr="00824569">
              <w:rPr>
                <w:sz w:val="20"/>
                <w:szCs w:val="20"/>
              </w:rPr>
              <w:t>65:05:0000010:2496</w:t>
            </w:r>
          </w:p>
        </w:tc>
        <w:tc>
          <w:tcPr>
            <w:tcW w:w="1275" w:type="dxa"/>
            <w:vAlign w:val="center"/>
          </w:tcPr>
          <w:p w:rsidR="00A74810" w:rsidRPr="00824569" w:rsidRDefault="00A74810" w:rsidP="00824569">
            <w:pPr>
              <w:jc w:val="center"/>
              <w:rPr>
                <w:sz w:val="20"/>
                <w:szCs w:val="20"/>
              </w:rPr>
            </w:pPr>
            <w:r w:rsidRPr="00824569">
              <w:rPr>
                <w:sz w:val="20"/>
                <w:szCs w:val="20"/>
              </w:rPr>
              <w:t>1668</w:t>
            </w:r>
          </w:p>
        </w:tc>
        <w:tc>
          <w:tcPr>
            <w:tcW w:w="4111" w:type="dxa"/>
            <w:vAlign w:val="center"/>
          </w:tcPr>
          <w:p w:rsidR="00A74810" w:rsidRPr="00824569" w:rsidRDefault="00A74810" w:rsidP="00824569">
            <w:pPr>
              <w:jc w:val="center"/>
              <w:rPr>
                <w:sz w:val="20"/>
                <w:szCs w:val="20"/>
              </w:rPr>
            </w:pPr>
            <w:r w:rsidRPr="00824569">
              <w:rPr>
                <w:sz w:val="20"/>
                <w:szCs w:val="20"/>
              </w:rPr>
              <w:t>Российская Федерация, Сахалинская область, Анивский р-н, с Новотроицкое</w:t>
            </w:r>
          </w:p>
        </w:tc>
        <w:tc>
          <w:tcPr>
            <w:tcW w:w="3355" w:type="dxa"/>
            <w:vAlign w:val="center"/>
          </w:tcPr>
          <w:p w:rsidR="00A74810" w:rsidRPr="00824569" w:rsidRDefault="00A74810" w:rsidP="00824569">
            <w:pPr>
              <w:jc w:val="center"/>
              <w:rPr>
                <w:sz w:val="20"/>
                <w:szCs w:val="20"/>
              </w:rPr>
            </w:pPr>
            <w:r w:rsidRPr="00824569">
              <w:rPr>
                <w:sz w:val="20"/>
                <w:szCs w:val="20"/>
              </w:rPr>
              <w:t>Зона застройки индивидуальными жилыми домами</w:t>
            </w:r>
          </w:p>
        </w:tc>
        <w:tc>
          <w:tcPr>
            <w:tcW w:w="2126" w:type="dxa"/>
            <w:vAlign w:val="center"/>
          </w:tcPr>
          <w:p w:rsidR="00A74810" w:rsidRPr="00824569" w:rsidRDefault="00A74810" w:rsidP="00824569">
            <w:pPr>
              <w:jc w:val="center"/>
              <w:rPr>
                <w:sz w:val="20"/>
                <w:szCs w:val="20"/>
              </w:rPr>
            </w:pPr>
            <w:r w:rsidRPr="00824569">
              <w:rPr>
                <w:sz w:val="20"/>
                <w:szCs w:val="20"/>
              </w:rPr>
              <w:t>Земли населенных пунктов</w:t>
            </w:r>
          </w:p>
        </w:tc>
        <w:tc>
          <w:tcPr>
            <w:tcW w:w="2268" w:type="dxa"/>
            <w:vAlign w:val="center"/>
          </w:tcPr>
          <w:p w:rsidR="00A74810" w:rsidRPr="00824569" w:rsidRDefault="00A74810" w:rsidP="00824569">
            <w:pPr>
              <w:jc w:val="center"/>
              <w:rPr>
                <w:sz w:val="20"/>
                <w:szCs w:val="20"/>
              </w:rPr>
            </w:pPr>
            <w:r w:rsidRPr="00824569">
              <w:rPr>
                <w:sz w:val="20"/>
                <w:szCs w:val="20"/>
              </w:rPr>
              <w:t>Земли населенных пунктов</w:t>
            </w:r>
          </w:p>
        </w:tc>
      </w:tr>
      <w:tr w:rsidR="002B749D" w:rsidRPr="00824569" w:rsidTr="002B749D">
        <w:tc>
          <w:tcPr>
            <w:tcW w:w="568" w:type="dxa"/>
            <w:vAlign w:val="center"/>
          </w:tcPr>
          <w:p w:rsidR="00A74810" w:rsidRPr="00824569" w:rsidRDefault="00A74810" w:rsidP="00824569">
            <w:pPr>
              <w:pStyle w:val="aff8"/>
              <w:numPr>
                <w:ilvl w:val="0"/>
                <w:numId w:val="43"/>
              </w:numPr>
              <w:spacing w:line="240" w:lineRule="auto"/>
              <w:ind w:left="199" w:hanging="142"/>
              <w:jc w:val="center"/>
              <w:rPr>
                <w:sz w:val="20"/>
                <w:szCs w:val="20"/>
              </w:rPr>
            </w:pPr>
          </w:p>
        </w:tc>
        <w:tc>
          <w:tcPr>
            <w:tcW w:w="1985" w:type="dxa"/>
            <w:vAlign w:val="center"/>
          </w:tcPr>
          <w:p w:rsidR="00A74810" w:rsidRPr="00824569" w:rsidRDefault="00A74810" w:rsidP="00824569">
            <w:pPr>
              <w:jc w:val="center"/>
              <w:rPr>
                <w:sz w:val="20"/>
                <w:szCs w:val="20"/>
              </w:rPr>
            </w:pPr>
            <w:r w:rsidRPr="00824569">
              <w:rPr>
                <w:sz w:val="20"/>
                <w:szCs w:val="20"/>
              </w:rPr>
              <w:t>65:05:0000010:2497</w:t>
            </w:r>
          </w:p>
        </w:tc>
        <w:tc>
          <w:tcPr>
            <w:tcW w:w="1275" w:type="dxa"/>
            <w:vAlign w:val="center"/>
          </w:tcPr>
          <w:p w:rsidR="00A74810" w:rsidRPr="00824569" w:rsidRDefault="00A74810" w:rsidP="00824569">
            <w:pPr>
              <w:jc w:val="center"/>
              <w:rPr>
                <w:sz w:val="20"/>
                <w:szCs w:val="20"/>
              </w:rPr>
            </w:pPr>
            <w:r w:rsidRPr="00824569">
              <w:rPr>
                <w:sz w:val="20"/>
                <w:szCs w:val="20"/>
              </w:rPr>
              <w:t>1768</w:t>
            </w:r>
          </w:p>
        </w:tc>
        <w:tc>
          <w:tcPr>
            <w:tcW w:w="4111" w:type="dxa"/>
            <w:vAlign w:val="center"/>
          </w:tcPr>
          <w:p w:rsidR="00A74810" w:rsidRPr="00824569" w:rsidRDefault="00A74810" w:rsidP="00824569">
            <w:pPr>
              <w:jc w:val="center"/>
              <w:rPr>
                <w:sz w:val="20"/>
                <w:szCs w:val="20"/>
              </w:rPr>
            </w:pPr>
            <w:r w:rsidRPr="00824569">
              <w:rPr>
                <w:sz w:val="20"/>
                <w:szCs w:val="20"/>
              </w:rPr>
              <w:t>Российская Федерация, Сахалинская область, Анивский р-н, с Новотроицкое</w:t>
            </w:r>
          </w:p>
        </w:tc>
        <w:tc>
          <w:tcPr>
            <w:tcW w:w="3355" w:type="dxa"/>
            <w:vAlign w:val="center"/>
          </w:tcPr>
          <w:p w:rsidR="00A74810" w:rsidRPr="00824569" w:rsidRDefault="00A74810" w:rsidP="00824569">
            <w:pPr>
              <w:jc w:val="center"/>
              <w:rPr>
                <w:sz w:val="20"/>
                <w:szCs w:val="20"/>
              </w:rPr>
            </w:pPr>
            <w:r w:rsidRPr="00824569">
              <w:rPr>
                <w:sz w:val="20"/>
                <w:szCs w:val="20"/>
              </w:rPr>
              <w:t>Зона застройки индивидуальными жилыми домами</w:t>
            </w:r>
          </w:p>
        </w:tc>
        <w:tc>
          <w:tcPr>
            <w:tcW w:w="2126" w:type="dxa"/>
            <w:vAlign w:val="center"/>
          </w:tcPr>
          <w:p w:rsidR="00A74810" w:rsidRPr="00824569" w:rsidRDefault="00A74810" w:rsidP="00824569">
            <w:pPr>
              <w:jc w:val="center"/>
              <w:rPr>
                <w:sz w:val="20"/>
                <w:szCs w:val="20"/>
              </w:rPr>
            </w:pPr>
            <w:r w:rsidRPr="00824569">
              <w:rPr>
                <w:sz w:val="20"/>
                <w:szCs w:val="20"/>
              </w:rPr>
              <w:t>Земли населенных пунктов</w:t>
            </w:r>
          </w:p>
        </w:tc>
        <w:tc>
          <w:tcPr>
            <w:tcW w:w="2268" w:type="dxa"/>
            <w:vAlign w:val="center"/>
          </w:tcPr>
          <w:p w:rsidR="00A74810" w:rsidRPr="00824569" w:rsidRDefault="00A74810" w:rsidP="00824569">
            <w:pPr>
              <w:jc w:val="center"/>
              <w:rPr>
                <w:sz w:val="20"/>
                <w:szCs w:val="20"/>
              </w:rPr>
            </w:pPr>
            <w:r w:rsidRPr="00824569">
              <w:rPr>
                <w:sz w:val="20"/>
                <w:szCs w:val="20"/>
              </w:rPr>
              <w:t>Земли населенных пунктов</w:t>
            </w:r>
          </w:p>
        </w:tc>
      </w:tr>
      <w:tr w:rsidR="002B749D" w:rsidRPr="00824569" w:rsidTr="002B749D">
        <w:tc>
          <w:tcPr>
            <w:tcW w:w="568" w:type="dxa"/>
            <w:vAlign w:val="center"/>
          </w:tcPr>
          <w:p w:rsidR="00A74810" w:rsidRPr="00824569" w:rsidRDefault="00A74810" w:rsidP="00824569">
            <w:pPr>
              <w:pStyle w:val="aff8"/>
              <w:numPr>
                <w:ilvl w:val="0"/>
                <w:numId w:val="43"/>
              </w:numPr>
              <w:spacing w:line="240" w:lineRule="auto"/>
              <w:ind w:left="199" w:hanging="142"/>
              <w:jc w:val="center"/>
              <w:rPr>
                <w:sz w:val="20"/>
                <w:szCs w:val="20"/>
              </w:rPr>
            </w:pPr>
          </w:p>
        </w:tc>
        <w:tc>
          <w:tcPr>
            <w:tcW w:w="1985" w:type="dxa"/>
            <w:vAlign w:val="center"/>
          </w:tcPr>
          <w:p w:rsidR="00A74810" w:rsidRPr="00824569" w:rsidRDefault="00A74810" w:rsidP="00824569">
            <w:pPr>
              <w:jc w:val="center"/>
              <w:rPr>
                <w:sz w:val="20"/>
                <w:szCs w:val="20"/>
              </w:rPr>
            </w:pPr>
            <w:r w:rsidRPr="00824569">
              <w:rPr>
                <w:sz w:val="20"/>
                <w:szCs w:val="20"/>
              </w:rPr>
              <w:t>65:05:0000010:2498</w:t>
            </w:r>
          </w:p>
        </w:tc>
        <w:tc>
          <w:tcPr>
            <w:tcW w:w="1275" w:type="dxa"/>
            <w:vAlign w:val="center"/>
          </w:tcPr>
          <w:p w:rsidR="00A74810" w:rsidRPr="00824569" w:rsidRDefault="00A74810" w:rsidP="00824569">
            <w:pPr>
              <w:jc w:val="center"/>
              <w:rPr>
                <w:sz w:val="20"/>
                <w:szCs w:val="20"/>
              </w:rPr>
            </w:pPr>
            <w:r w:rsidRPr="00824569">
              <w:rPr>
                <w:sz w:val="20"/>
                <w:szCs w:val="20"/>
              </w:rPr>
              <w:t>1810</w:t>
            </w:r>
          </w:p>
        </w:tc>
        <w:tc>
          <w:tcPr>
            <w:tcW w:w="4111" w:type="dxa"/>
            <w:vAlign w:val="center"/>
          </w:tcPr>
          <w:p w:rsidR="00A74810" w:rsidRPr="00824569" w:rsidRDefault="00A74810" w:rsidP="00824569">
            <w:pPr>
              <w:jc w:val="center"/>
              <w:rPr>
                <w:sz w:val="20"/>
                <w:szCs w:val="20"/>
              </w:rPr>
            </w:pPr>
            <w:r w:rsidRPr="00824569">
              <w:rPr>
                <w:sz w:val="20"/>
                <w:szCs w:val="20"/>
              </w:rPr>
              <w:t>Российская Федерация, Сахалинская область, Анивский р-н, с Новотроицкое</w:t>
            </w:r>
          </w:p>
        </w:tc>
        <w:tc>
          <w:tcPr>
            <w:tcW w:w="3355" w:type="dxa"/>
            <w:vAlign w:val="center"/>
          </w:tcPr>
          <w:p w:rsidR="00A74810" w:rsidRPr="00824569" w:rsidRDefault="00A74810" w:rsidP="00824569">
            <w:pPr>
              <w:jc w:val="center"/>
              <w:rPr>
                <w:sz w:val="20"/>
                <w:szCs w:val="20"/>
              </w:rPr>
            </w:pPr>
            <w:r w:rsidRPr="00824569">
              <w:rPr>
                <w:sz w:val="20"/>
                <w:szCs w:val="20"/>
              </w:rPr>
              <w:t>Зона застройки индивидуальными жилыми домами</w:t>
            </w:r>
          </w:p>
        </w:tc>
        <w:tc>
          <w:tcPr>
            <w:tcW w:w="2126" w:type="dxa"/>
            <w:vAlign w:val="center"/>
          </w:tcPr>
          <w:p w:rsidR="00A74810" w:rsidRPr="00824569" w:rsidRDefault="00A74810" w:rsidP="00824569">
            <w:pPr>
              <w:jc w:val="center"/>
              <w:rPr>
                <w:sz w:val="20"/>
                <w:szCs w:val="20"/>
              </w:rPr>
            </w:pPr>
            <w:r w:rsidRPr="00824569">
              <w:rPr>
                <w:sz w:val="20"/>
                <w:szCs w:val="20"/>
              </w:rPr>
              <w:t>Земли населенных пунктов</w:t>
            </w:r>
          </w:p>
        </w:tc>
        <w:tc>
          <w:tcPr>
            <w:tcW w:w="2268" w:type="dxa"/>
            <w:vAlign w:val="center"/>
          </w:tcPr>
          <w:p w:rsidR="00A74810" w:rsidRPr="00824569" w:rsidRDefault="00A74810" w:rsidP="00824569">
            <w:pPr>
              <w:jc w:val="center"/>
              <w:rPr>
                <w:sz w:val="20"/>
                <w:szCs w:val="20"/>
              </w:rPr>
            </w:pPr>
            <w:r w:rsidRPr="00824569">
              <w:rPr>
                <w:sz w:val="20"/>
                <w:szCs w:val="20"/>
              </w:rPr>
              <w:t>Земли населенных пунктов</w:t>
            </w:r>
          </w:p>
        </w:tc>
      </w:tr>
      <w:tr w:rsidR="002B749D" w:rsidRPr="00824569" w:rsidTr="002B749D">
        <w:tc>
          <w:tcPr>
            <w:tcW w:w="568" w:type="dxa"/>
            <w:vAlign w:val="center"/>
          </w:tcPr>
          <w:p w:rsidR="00A74810" w:rsidRPr="00824569" w:rsidRDefault="00A74810" w:rsidP="00824569">
            <w:pPr>
              <w:pStyle w:val="aff8"/>
              <w:numPr>
                <w:ilvl w:val="0"/>
                <w:numId w:val="43"/>
              </w:numPr>
              <w:spacing w:line="240" w:lineRule="auto"/>
              <w:ind w:left="199" w:hanging="142"/>
              <w:jc w:val="center"/>
              <w:rPr>
                <w:sz w:val="20"/>
                <w:szCs w:val="20"/>
              </w:rPr>
            </w:pPr>
          </w:p>
        </w:tc>
        <w:tc>
          <w:tcPr>
            <w:tcW w:w="1985" w:type="dxa"/>
            <w:vAlign w:val="center"/>
          </w:tcPr>
          <w:p w:rsidR="00A74810" w:rsidRPr="00824569" w:rsidRDefault="00A74810" w:rsidP="00824569">
            <w:pPr>
              <w:jc w:val="center"/>
              <w:rPr>
                <w:sz w:val="20"/>
                <w:szCs w:val="20"/>
              </w:rPr>
            </w:pPr>
            <w:r w:rsidRPr="00824569">
              <w:rPr>
                <w:sz w:val="20"/>
                <w:szCs w:val="20"/>
              </w:rPr>
              <w:t>65:05:0000010:2500</w:t>
            </w:r>
          </w:p>
        </w:tc>
        <w:tc>
          <w:tcPr>
            <w:tcW w:w="1275" w:type="dxa"/>
            <w:vAlign w:val="center"/>
          </w:tcPr>
          <w:p w:rsidR="00A74810" w:rsidRPr="00824569" w:rsidRDefault="00A74810" w:rsidP="00824569">
            <w:pPr>
              <w:jc w:val="center"/>
              <w:rPr>
                <w:sz w:val="20"/>
                <w:szCs w:val="20"/>
              </w:rPr>
            </w:pPr>
            <w:r w:rsidRPr="00824569">
              <w:rPr>
                <w:sz w:val="20"/>
                <w:szCs w:val="20"/>
              </w:rPr>
              <w:t>1001</w:t>
            </w:r>
          </w:p>
        </w:tc>
        <w:tc>
          <w:tcPr>
            <w:tcW w:w="4111" w:type="dxa"/>
            <w:vAlign w:val="center"/>
          </w:tcPr>
          <w:p w:rsidR="00A74810" w:rsidRPr="00824569" w:rsidRDefault="00A74810" w:rsidP="00824569">
            <w:pPr>
              <w:jc w:val="center"/>
              <w:rPr>
                <w:sz w:val="20"/>
                <w:szCs w:val="20"/>
              </w:rPr>
            </w:pPr>
            <w:r w:rsidRPr="00824569">
              <w:rPr>
                <w:sz w:val="20"/>
                <w:szCs w:val="20"/>
              </w:rPr>
              <w:t>Российская Федерация, Сахалинская область, Анивский р-н, с Новотроицкое</w:t>
            </w:r>
          </w:p>
        </w:tc>
        <w:tc>
          <w:tcPr>
            <w:tcW w:w="3355" w:type="dxa"/>
            <w:vAlign w:val="center"/>
          </w:tcPr>
          <w:p w:rsidR="00A74810" w:rsidRPr="00824569" w:rsidRDefault="00A74810" w:rsidP="00824569">
            <w:pPr>
              <w:jc w:val="center"/>
              <w:rPr>
                <w:sz w:val="20"/>
                <w:szCs w:val="20"/>
              </w:rPr>
            </w:pPr>
            <w:r w:rsidRPr="00824569">
              <w:rPr>
                <w:sz w:val="20"/>
                <w:szCs w:val="20"/>
              </w:rPr>
              <w:t>Зона застройки индивидуальными жилыми домами</w:t>
            </w:r>
          </w:p>
        </w:tc>
        <w:tc>
          <w:tcPr>
            <w:tcW w:w="2126" w:type="dxa"/>
            <w:vAlign w:val="center"/>
          </w:tcPr>
          <w:p w:rsidR="00A74810" w:rsidRPr="00824569" w:rsidRDefault="00A74810" w:rsidP="00824569">
            <w:pPr>
              <w:jc w:val="center"/>
              <w:rPr>
                <w:sz w:val="20"/>
                <w:szCs w:val="20"/>
              </w:rPr>
            </w:pPr>
            <w:r w:rsidRPr="00824569">
              <w:rPr>
                <w:sz w:val="20"/>
                <w:szCs w:val="20"/>
              </w:rPr>
              <w:t>Земли населенных пунктов</w:t>
            </w:r>
          </w:p>
        </w:tc>
        <w:tc>
          <w:tcPr>
            <w:tcW w:w="2268" w:type="dxa"/>
            <w:vAlign w:val="center"/>
          </w:tcPr>
          <w:p w:rsidR="00A74810" w:rsidRPr="00824569" w:rsidRDefault="00A74810" w:rsidP="00824569">
            <w:pPr>
              <w:jc w:val="center"/>
              <w:rPr>
                <w:sz w:val="20"/>
                <w:szCs w:val="20"/>
              </w:rPr>
            </w:pPr>
            <w:r w:rsidRPr="00824569">
              <w:rPr>
                <w:sz w:val="20"/>
                <w:szCs w:val="20"/>
              </w:rPr>
              <w:t>Земли населенных пунктов</w:t>
            </w:r>
          </w:p>
        </w:tc>
      </w:tr>
      <w:tr w:rsidR="002B749D" w:rsidRPr="00824569" w:rsidTr="002B749D">
        <w:tc>
          <w:tcPr>
            <w:tcW w:w="568" w:type="dxa"/>
            <w:vAlign w:val="center"/>
          </w:tcPr>
          <w:p w:rsidR="00A74810" w:rsidRPr="00824569" w:rsidRDefault="00A74810" w:rsidP="00824569">
            <w:pPr>
              <w:pStyle w:val="aff8"/>
              <w:numPr>
                <w:ilvl w:val="0"/>
                <w:numId w:val="43"/>
              </w:numPr>
              <w:spacing w:line="240" w:lineRule="auto"/>
              <w:ind w:left="199" w:hanging="142"/>
              <w:jc w:val="center"/>
              <w:rPr>
                <w:sz w:val="20"/>
                <w:szCs w:val="20"/>
              </w:rPr>
            </w:pPr>
          </w:p>
        </w:tc>
        <w:tc>
          <w:tcPr>
            <w:tcW w:w="1985" w:type="dxa"/>
            <w:vAlign w:val="center"/>
          </w:tcPr>
          <w:p w:rsidR="00A74810" w:rsidRPr="00824569" w:rsidRDefault="00A74810" w:rsidP="00824569">
            <w:pPr>
              <w:jc w:val="center"/>
              <w:rPr>
                <w:sz w:val="20"/>
                <w:szCs w:val="20"/>
              </w:rPr>
            </w:pPr>
            <w:r w:rsidRPr="00824569">
              <w:rPr>
                <w:sz w:val="20"/>
                <w:szCs w:val="20"/>
              </w:rPr>
              <w:t>65:05:0000010:2501</w:t>
            </w:r>
          </w:p>
        </w:tc>
        <w:tc>
          <w:tcPr>
            <w:tcW w:w="1275" w:type="dxa"/>
            <w:vAlign w:val="center"/>
          </w:tcPr>
          <w:p w:rsidR="00A74810" w:rsidRPr="00824569" w:rsidRDefault="00A74810" w:rsidP="00824569">
            <w:pPr>
              <w:jc w:val="center"/>
              <w:rPr>
                <w:sz w:val="20"/>
                <w:szCs w:val="20"/>
              </w:rPr>
            </w:pPr>
            <w:r w:rsidRPr="00824569">
              <w:rPr>
                <w:sz w:val="20"/>
                <w:szCs w:val="20"/>
              </w:rPr>
              <w:t>1150</w:t>
            </w:r>
          </w:p>
        </w:tc>
        <w:tc>
          <w:tcPr>
            <w:tcW w:w="4111" w:type="dxa"/>
            <w:vAlign w:val="center"/>
          </w:tcPr>
          <w:p w:rsidR="00A74810" w:rsidRPr="00824569" w:rsidRDefault="00A74810" w:rsidP="00824569">
            <w:pPr>
              <w:jc w:val="center"/>
              <w:rPr>
                <w:sz w:val="20"/>
                <w:szCs w:val="20"/>
              </w:rPr>
            </w:pPr>
            <w:r w:rsidRPr="00824569">
              <w:rPr>
                <w:sz w:val="20"/>
                <w:szCs w:val="20"/>
              </w:rPr>
              <w:t>Российская Федерация, Сахалинская область, Анивский р-н, с Новотроицкое</w:t>
            </w:r>
          </w:p>
        </w:tc>
        <w:tc>
          <w:tcPr>
            <w:tcW w:w="3355" w:type="dxa"/>
            <w:vAlign w:val="center"/>
          </w:tcPr>
          <w:p w:rsidR="00A74810" w:rsidRPr="00824569" w:rsidRDefault="00A74810" w:rsidP="00824569">
            <w:pPr>
              <w:jc w:val="center"/>
              <w:rPr>
                <w:sz w:val="20"/>
                <w:szCs w:val="20"/>
              </w:rPr>
            </w:pPr>
            <w:r w:rsidRPr="00824569">
              <w:rPr>
                <w:sz w:val="20"/>
                <w:szCs w:val="20"/>
              </w:rPr>
              <w:t>Зона застройки индивидуальными жилыми домами</w:t>
            </w:r>
          </w:p>
        </w:tc>
        <w:tc>
          <w:tcPr>
            <w:tcW w:w="2126" w:type="dxa"/>
            <w:vAlign w:val="center"/>
          </w:tcPr>
          <w:p w:rsidR="00A74810" w:rsidRPr="00824569" w:rsidRDefault="00A74810" w:rsidP="00824569">
            <w:pPr>
              <w:jc w:val="center"/>
              <w:rPr>
                <w:sz w:val="20"/>
                <w:szCs w:val="20"/>
              </w:rPr>
            </w:pPr>
            <w:r w:rsidRPr="00824569">
              <w:rPr>
                <w:sz w:val="20"/>
                <w:szCs w:val="20"/>
              </w:rPr>
              <w:t>Земли населенных пунктов</w:t>
            </w:r>
          </w:p>
        </w:tc>
        <w:tc>
          <w:tcPr>
            <w:tcW w:w="2268" w:type="dxa"/>
            <w:vAlign w:val="center"/>
          </w:tcPr>
          <w:p w:rsidR="00A74810" w:rsidRPr="00824569" w:rsidRDefault="00A74810" w:rsidP="00824569">
            <w:pPr>
              <w:jc w:val="center"/>
              <w:rPr>
                <w:sz w:val="20"/>
                <w:szCs w:val="20"/>
              </w:rPr>
            </w:pPr>
            <w:r w:rsidRPr="00824569">
              <w:rPr>
                <w:sz w:val="20"/>
                <w:szCs w:val="20"/>
              </w:rPr>
              <w:t>Земли населенных пунктов</w:t>
            </w:r>
          </w:p>
        </w:tc>
      </w:tr>
      <w:tr w:rsidR="002B749D" w:rsidRPr="00824569" w:rsidTr="002B749D">
        <w:tc>
          <w:tcPr>
            <w:tcW w:w="568" w:type="dxa"/>
            <w:vAlign w:val="center"/>
          </w:tcPr>
          <w:p w:rsidR="00A74810" w:rsidRPr="00824569" w:rsidRDefault="00A74810" w:rsidP="00824569">
            <w:pPr>
              <w:pStyle w:val="aff8"/>
              <w:numPr>
                <w:ilvl w:val="0"/>
                <w:numId w:val="43"/>
              </w:numPr>
              <w:spacing w:line="240" w:lineRule="auto"/>
              <w:ind w:left="199" w:hanging="142"/>
              <w:jc w:val="center"/>
              <w:rPr>
                <w:sz w:val="20"/>
                <w:szCs w:val="20"/>
              </w:rPr>
            </w:pPr>
          </w:p>
        </w:tc>
        <w:tc>
          <w:tcPr>
            <w:tcW w:w="1985" w:type="dxa"/>
            <w:vAlign w:val="center"/>
          </w:tcPr>
          <w:p w:rsidR="00A74810" w:rsidRPr="00824569" w:rsidRDefault="00A74810" w:rsidP="00824569">
            <w:pPr>
              <w:jc w:val="center"/>
              <w:rPr>
                <w:sz w:val="20"/>
                <w:szCs w:val="20"/>
              </w:rPr>
            </w:pPr>
            <w:r w:rsidRPr="00824569">
              <w:rPr>
                <w:sz w:val="20"/>
                <w:szCs w:val="20"/>
              </w:rPr>
              <w:t>65:05:0000010:2503</w:t>
            </w:r>
          </w:p>
        </w:tc>
        <w:tc>
          <w:tcPr>
            <w:tcW w:w="1275" w:type="dxa"/>
            <w:vAlign w:val="center"/>
          </w:tcPr>
          <w:p w:rsidR="00A74810" w:rsidRPr="00824569" w:rsidRDefault="00A74810" w:rsidP="00824569">
            <w:pPr>
              <w:jc w:val="center"/>
              <w:rPr>
                <w:sz w:val="20"/>
                <w:szCs w:val="20"/>
              </w:rPr>
            </w:pPr>
            <w:r w:rsidRPr="00824569">
              <w:rPr>
                <w:sz w:val="20"/>
                <w:szCs w:val="20"/>
              </w:rPr>
              <w:t>1003</w:t>
            </w:r>
          </w:p>
        </w:tc>
        <w:tc>
          <w:tcPr>
            <w:tcW w:w="4111" w:type="dxa"/>
            <w:vAlign w:val="center"/>
          </w:tcPr>
          <w:p w:rsidR="00A74810" w:rsidRPr="00824569" w:rsidRDefault="00A74810" w:rsidP="00824569">
            <w:pPr>
              <w:jc w:val="center"/>
              <w:rPr>
                <w:sz w:val="20"/>
                <w:szCs w:val="20"/>
              </w:rPr>
            </w:pPr>
            <w:r w:rsidRPr="00824569">
              <w:rPr>
                <w:sz w:val="20"/>
                <w:szCs w:val="20"/>
              </w:rPr>
              <w:t>Российская Федерация, Сахалинская область, Анивский р-н, с Новотроицкое</w:t>
            </w:r>
          </w:p>
        </w:tc>
        <w:tc>
          <w:tcPr>
            <w:tcW w:w="3355" w:type="dxa"/>
            <w:vAlign w:val="center"/>
          </w:tcPr>
          <w:p w:rsidR="00A74810" w:rsidRPr="00824569" w:rsidRDefault="00A74810" w:rsidP="00824569">
            <w:pPr>
              <w:jc w:val="center"/>
              <w:rPr>
                <w:sz w:val="20"/>
                <w:szCs w:val="20"/>
              </w:rPr>
            </w:pPr>
            <w:r w:rsidRPr="00824569">
              <w:rPr>
                <w:sz w:val="20"/>
                <w:szCs w:val="20"/>
              </w:rPr>
              <w:t>Зона застройки индивидуальными жилыми домами</w:t>
            </w:r>
          </w:p>
        </w:tc>
        <w:tc>
          <w:tcPr>
            <w:tcW w:w="2126" w:type="dxa"/>
            <w:vAlign w:val="center"/>
          </w:tcPr>
          <w:p w:rsidR="00A74810" w:rsidRPr="00824569" w:rsidRDefault="00A74810" w:rsidP="00824569">
            <w:pPr>
              <w:jc w:val="center"/>
              <w:rPr>
                <w:sz w:val="20"/>
                <w:szCs w:val="20"/>
              </w:rPr>
            </w:pPr>
            <w:r w:rsidRPr="00824569">
              <w:rPr>
                <w:sz w:val="20"/>
                <w:szCs w:val="20"/>
              </w:rPr>
              <w:t>Земли населенных пунктов</w:t>
            </w:r>
          </w:p>
        </w:tc>
        <w:tc>
          <w:tcPr>
            <w:tcW w:w="2268" w:type="dxa"/>
            <w:vAlign w:val="center"/>
          </w:tcPr>
          <w:p w:rsidR="00A74810" w:rsidRPr="00824569" w:rsidRDefault="00A74810" w:rsidP="00824569">
            <w:pPr>
              <w:jc w:val="center"/>
              <w:rPr>
                <w:sz w:val="20"/>
                <w:szCs w:val="20"/>
              </w:rPr>
            </w:pPr>
            <w:r w:rsidRPr="00824569">
              <w:rPr>
                <w:sz w:val="20"/>
                <w:szCs w:val="20"/>
              </w:rPr>
              <w:t>Земли населенных пунктов</w:t>
            </w:r>
          </w:p>
        </w:tc>
      </w:tr>
      <w:tr w:rsidR="002B749D" w:rsidRPr="00824569" w:rsidTr="002B749D">
        <w:tc>
          <w:tcPr>
            <w:tcW w:w="568" w:type="dxa"/>
            <w:vAlign w:val="center"/>
          </w:tcPr>
          <w:p w:rsidR="00A74810" w:rsidRPr="00824569" w:rsidRDefault="00A74810" w:rsidP="00824569">
            <w:pPr>
              <w:pStyle w:val="aff8"/>
              <w:numPr>
                <w:ilvl w:val="0"/>
                <w:numId w:val="43"/>
              </w:numPr>
              <w:spacing w:line="240" w:lineRule="auto"/>
              <w:ind w:left="199" w:hanging="142"/>
              <w:jc w:val="center"/>
              <w:rPr>
                <w:sz w:val="20"/>
                <w:szCs w:val="20"/>
              </w:rPr>
            </w:pPr>
          </w:p>
        </w:tc>
        <w:tc>
          <w:tcPr>
            <w:tcW w:w="1985" w:type="dxa"/>
            <w:vAlign w:val="center"/>
          </w:tcPr>
          <w:p w:rsidR="00A74810" w:rsidRPr="00824569" w:rsidRDefault="00A74810" w:rsidP="00824569">
            <w:pPr>
              <w:jc w:val="center"/>
              <w:rPr>
                <w:sz w:val="20"/>
                <w:szCs w:val="20"/>
              </w:rPr>
            </w:pPr>
            <w:r w:rsidRPr="00824569">
              <w:rPr>
                <w:sz w:val="20"/>
                <w:szCs w:val="20"/>
              </w:rPr>
              <w:t>65:05:0000010:2505</w:t>
            </w:r>
          </w:p>
        </w:tc>
        <w:tc>
          <w:tcPr>
            <w:tcW w:w="1275" w:type="dxa"/>
            <w:vAlign w:val="center"/>
          </w:tcPr>
          <w:p w:rsidR="00A74810" w:rsidRPr="00824569" w:rsidRDefault="00A74810" w:rsidP="00824569">
            <w:pPr>
              <w:jc w:val="center"/>
              <w:rPr>
                <w:sz w:val="20"/>
                <w:szCs w:val="20"/>
              </w:rPr>
            </w:pPr>
            <w:r w:rsidRPr="00824569">
              <w:rPr>
                <w:sz w:val="20"/>
                <w:szCs w:val="20"/>
              </w:rPr>
              <w:t>1203</w:t>
            </w:r>
          </w:p>
        </w:tc>
        <w:tc>
          <w:tcPr>
            <w:tcW w:w="4111" w:type="dxa"/>
            <w:vAlign w:val="center"/>
          </w:tcPr>
          <w:p w:rsidR="00A74810" w:rsidRPr="00824569" w:rsidRDefault="00A74810" w:rsidP="00824569">
            <w:pPr>
              <w:jc w:val="center"/>
              <w:rPr>
                <w:sz w:val="20"/>
                <w:szCs w:val="20"/>
              </w:rPr>
            </w:pPr>
            <w:r w:rsidRPr="00824569">
              <w:rPr>
                <w:sz w:val="20"/>
                <w:szCs w:val="20"/>
              </w:rPr>
              <w:t>Российская Федерация, Сахалинская область, Анивский р-н, с Новотроицкое</w:t>
            </w:r>
          </w:p>
        </w:tc>
        <w:tc>
          <w:tcPr>
            <w:tcW w:w="3355" w:type="dxa"/>
            <w:vAlign w:val="center"/>
          </w:tcPr>
          <w:p w:rsidR="00A74810" w:rsidRPr="00824569" w:rsidRDefault="00A74810" w:rsidP="00824569">
            <w:pPr>
              <w:jc w:val="center"/>
              <w:rPr>
                <w:sz w:val="20"/>
                <w:szCs w:val="20"/>
              </w:rPr>
            </w:pPr>
            <w:r w:rsidRPr="00824569">
              <w:rPr>
                <w:sz w:val="20"/>
                <w:szCs w:val="20"/>
              </w:rPr>
              <w:t>Зона застройки индивидуальными жилыми домами</w:t>
            </w:r>
          </w:p>
        </w:tc>
        <w:tc>
          <w:tcPr>
            <w:tcW w:w="2126" w:type="dxa"/>
            <w:vAlign w:val="center"/>
          </w:tcPr>
          <w:p w:rsidR="00A74810" w:rsidRPr="00824569" w:rsidRDefault="00A74810" w:rsidP="00824569">
            <w:pPr>
              <w:jc w:val="center"/>
              <w:rPr>
                <w:sz w:val="20"/>
                <w:szCs w:val="20"/>
              </w:rPr>
            </w:pPr>
            <w:r w:rsidRPr="00824569">
              <w:rPr>
                <w:sz w:val="20"/>
                <w:szCs w:val="20"/>
              </w:rPr>
              <w:t>Земли населенных пунктов</w:t>
            </w:r>
          </w:p>
        </w:tc>
        <w:tc>
          <w:tcPr>
            <w:tcW w:w="2268" w:type="dxa"/>
            <w:vAlign w:val="center"/>
          </w:tcPr>
          <w:p w:rsidR="00A74810" w:rsidRPr="00824569" w:rsidRDefault="00A74810" w:rsidP="00824569">
            <w:pPr>
              <w:jc w:val="center"/>
              <w:rPr>
                <w:sz w:val="20"/>
                <w:szCs w:val="20"/>
              </w:rPr>
            </w:pPr>
            <w:r w:rsidRPr="00824569">
              <w:rPr>
                <w:sz w:val="20"/>
                <w:szCs w:val="20"/>
              </w:rPr>
              <w:t>Земли населенных пунктов</w:t>
            </w:r>
          </w:p>
        </w:tc>
      </w:tr>
      <w:tr w:rsidR="002B749D" w:rsidRPr="00824569" w:rsidTr="002B749D">
        <w:tc>
          <w:tcPr>
            <w:tcW w:w="568" w:type="dxa"/>
            <w:vAlign w:val="center"/>
          </w:tcPr>
          <w:p w:rsidR="00A74810" w:rsidRPr="00824569" w:rsidRDefault="00A74810" w:rsidP="00824569">
            <w:pPr>
              <w:pStyle w:val="aff8"/>
              <w:numPr>
                <w:ilvl w:val="0"/>
                <w:numId w:val="43"/>
              </w:numPr>
              <w:spacing w:line="240" w:lineRule="auto"/>
              <w:ind w:left="199" w:hanging="142"/>
              <w:jc w:val="center"/>
              <w:rPr>
                <w:sz w:val="20"/>
                <w:szCs w:val="20"/>
              </w:rPr>
            </w:pPr>
          </w:p>
        </w:tc>
        <w:tc>
          <w:tcPr>
            <w:tcW w:w="1985" w:type="dxa"/>
            <w:vAlign w:val="center"/>
          </w:tcPr>
          <w:p w:rsidR="00A74810" w:rsidRPr="00824569" w:rsidRDefault="00A74810" w:rsidP="00824569">
            <w:pPr>
              <w:jc w:val="center"/>
              <w:rPr>
                <w:sz w:val="20"/>
                <w:szCs w:val="20"/>
              </w:rPr>
            </w:pPr>
            <w:r w:rsidRPr="00824569">
              <w:rPr>
                <w:sz w:val="20"/>
                <w:szCs w:val="20"/>
              </w:rPr>
              <w:t>65:05:0000010:2506</w:t>
            </w:r>
          </w:p>
        </w:tc>
        <w:tc>
          <w:tcPr>
            <w:tcW w:w="1275" w:type="dxa"/>
            <w:vAlign w:val="center"/>
          </w:tcPr>
          <w:p w:rsidR="00A74810" w:rsidRPr="00824569" w:rsidRDefault="00A74810" w:rsidP="00824569">
            <w:pPr>
              <w:jc w:val="center"/>
              <w:rPr>
                <w:sz w:val="20"/>
                <w:szCs w:val="20"/>
              </w:rPr>
            </w:pPr>
            <w:r w:rsidRPr="00824569">
              <w:rPr>
                <w:sz w:val="20"/>
                <w:szCs w:val="20"/>
              </w:rPr>
              <w:t>1050</w:t>
            </w:r>
          </w:p>
        </w:tc>
        <w:tc>
          <w:tcPr>
            <w:tcW w:w="4111" w:type="dxa"/>
            <w:vAlign w:val="center"/>
          </w:tcPr>
          <w:p w:rsidR="00A74810" w:rsidRPr="00824569" w:rsidRDefault="00A74810" w:rsidP="00824569">
            <w:pPr>
              <w:jc w:val="center"/>
              <w:rPr>
                <w:sz w:val="20"/>
                <w:szCs w:val="20"/>
              </w:rPr>
            </w:pPr>
            <w:r w:rsidRPr="00824569">
              <w:rPr>
                <w:sz w:val="20"/>
                <w:szCs w:val="20"/>
              </w:rPr>
              <w:t>Российская Федерация, Сахалинская область, Анивский р-н, с Новотроицкое</w:t>
            </w:r>
          </w:p>
        </w:tc>
        <w:tc>
          <w:tcPr>
            <w:tcW w:w="3355" w:type="dxa"/>
            <w:vAlign w:val="center"/>
          </w:tcPr>
          <w:p w:rsidR="00A74810" w:rsidRPr="00824569" w:rsidRDefault="00A74810" w:rsidP="00824569">
            <w:pPr>
              <w:jc w:val="center"/>
              <w:rPr>
                <w:sz w:val="20"/>
                <w:szCs w:val="20"/>
              </w:rPr>
            </w:pPr>
            <w:r w:rsidRPr="00824569">
              <w:rPr>
                <w:sz w:val="20"/>
                <w:szCs w:val="20"/>
              </w:rPr>
              <w:t>Зона застройки индивидуальными жилыми домами</w:t>
            </w:r>
          </w:p>
        </w:tc>
        <w:tc>
          <w:tcPr>
            <w:tcW w:w="2126" w:type="dxa"/>
            <w:vAlign w:val="center"/>
          </w:tcPr>
          <w:p w:rsidR="00A74810" w:rsidRPr="00824569" w:rsidRDefault="00A74810" w:rsidP="00824569">
            <w:pPr>
              <w:jc w:val="center"/>
              <w:rPr>
                <w:sz w:val="20"/>
                <w:szCs w:val="20"/>
              </w:rPr>
            </w:pPr>
            <w:r w:rsidRPr="00824569">
              <w:rPr>
                <w:sz w:val="20"/>
                <w:szCs w:val="20"/>
              </w:rPr>
              <w:t>Земли населенных пунктов</w:t>
            </w:r>
          </w:p>
        </w:tc>
        <w:tc>
          <w:tcPr>
            <w:tcW w:w="2268" w:type="dxa"/>
            <w:vAlign w:val="center"/>
          </w:tcPr>
          <w:p w:rsidR="00A74810" w:rsidRPr="00824569" w:rsidRDefault="00A74810" w:rsidP="00824569">
            <w:pPr>
              <w:jc w:val="center"/>
              <w:rPr>
                <w:sz w:val="20"/>
                <w:szCs w:val="20"/>
              </w:rPr>
            </w:pPr>
            <w:r w:rsidRPr="00824569">
              <w:rPr>
                <w:sz w:val="20"/>
                <w:szCs w:val="20"/>
              </w:rPr>
              <w:t>Земли населенных пунктов</w:t>
            </w:r>
          </w:p>
        </w:tc>
      </w:tr>
      <w:tr w:rsidR="002B749D" w:rsidRPr="00824569" w:rsidTr="002B749D">
        <w:tc>
          <w:tcPr>
            <w:tcW w:w="568" w:type="dxa"/>
            <w:vAlign w:val="center"/>
          </w:tcPr>
          <w:p w:rsidR="00A74810" w:rsidRPr="00824569" w:rsidRDefault="00A74810" w:rsidP="00824569">
            <w:pPr>
              <w:pStyle w:val="aff8"/>
              <w:numPr>
                <w:ilvl w:val="0"/>
                <w:numId w:val="43"/>
              </w:numPr>
              <w:spacing w:line="240" w:lineRule="auto"/>
              <w:ind w:left="199" w:hanging="142"/>
              <w:jc w:val="center"/>
              <w:rPr>
                <w:sz w:val="20"/>
                <w:szCs w:val="20"/>
              </w:rPr>
            </w:pPr>
          </w:p>
        </w:tc>
        <w:tc>
          <w:tcPr>
            <w:tcW w:w="1985" w:type="dxa"/>
            <w:vAlign w:val="center"/>
          </w:tcPr>
          <w:p w:rsidR="00A74810" w:rsidRPr="00824569" w:rsidRDefault="00A74810" w:rsidP="00824569">
            <w:pPr>
              <w:jc w:val="center"/>
              <w:rPr>
                <w:sz w:val="20"/>
                <w:szCs w:val="20"/>
              </w:rPr>
            </w:pPr>
            <w:r w:rsidRPr="00824569">
              <w:rPr>
                <w:sz w:val="20"/>
                <w:szCs w:val="20"/>
              </w:rPr>
              <w:t>65:05:0000010:2507</w:t>
            </w:r>
          </w:p>
        </w:tc>
        <w:tc>
          <w:tcPr>
            <w:tcW w:w="1275" w:type="dxa"/>
            <w:vAlign w:val="center"/>
          </w:tcPr>
          <w:p w:rsidR="00A74810" w:rsidRPr="00824569" w:rsidRDefault="00A74810" w:rsidP="00824569">
            <w:pPr>
              <w:jc w:val="center"/>
              <w:rPr>
                <w:sz w:val="20"/>
                <w:szCs w:val="20"/>
              </w:rPr>
            </w:pPr>
            <w:r w:rsidRPr="00824569">
              <w:rPr>
                <w:sz w:val="20"/>
                <w:szCs w:val="20"/>
              </w:rPr>
              <w:t>1000</w:t>
            </w:r>
          </w:p>
        </w:tc>
        <w:tc>
          <w:tcPr>
            <w:tcW w:w="4111" w:type="dxa"/>
            <w:vAlign w:val="center"/>
          </w:tcPr>
          <w:p w:rsidR="00A74810" w:rsidRPr="00824569" w:rsidRDefault="00A74810" w:rsidP="00824569">
            <w:pPr>
              <w:jc w:val="center"/>
              <w:rPr>
                <w:sz w:val="20"/>
                <w:szCs w:val="20"/>
              </w:rPr>
            </w:pPr>
            <w:r w:rsidRPr="00824569">
              <w:rPr>
                <w:sz w:val="20"/>
                <w:szCs w:val="20"/>
              </w:rPr>
              <w:t>Российская Федерация, Сахалинская область, Анивский р-н, с Новотроицкое</w:t>
            </w:r>
          </w:p>
        </w:tc>
        <w:tc>
          <w:tcPr>
            <w:tcW w:w="3355" w:type="dxa"/>
            <w:vAlign w:val="center"/>
          </w:tcPr>
          <w:p w:rsidR="00A74810" w:rsidRPr="00824569" w:rsidRDefault="00A74810" w:rsidP="00824569">
            <w:pPr>
              <w:jc w:val="center"/>
              <w:rPr>
                <w:sz w:val="20"/>
                <w:szCs w:val="20"/>
              </w:rPr>
            </w:pPr>
            <w:r w:rsidRPr="00824569">
              <w:rPr>
                <w:sz w:val="20"/>
                <w:szCs w:val="20"/>
              </w:rPr>
              <w:t>Зона застройки индивидуальными жилыми домами</w:t>
            </w:r>
          </w:p>
        </w:tc>
        <w:tc>
          <w:tcPr>
            <w:tcW w:w="2126" w:type="dxa"/>
            <w:vAlign w:val="center"/>
          </w:tcPr>
          <w:p w:rsidR="00A74810" w:rsidRPr="00824569" w:rsidRDefault="00A74810" w:rsidP="00824569">
            <w:pPr>
              <w:jc w:val="center"/>
              <w:rPr>
                <w:sz w:val="20"/>
                <w:szCs w:val="20"/>
              </w:rPr>
            </w:pPr>
            <w:r w:rsidRPr="00824569">
              <w:rPr>
                <w:sz w:val="20"/>
                <w:szCs w:val="20"/>
              </w:rPr>
              <w:t>Земли населенных пунктов</w:t>
            </w:r>
          </w:p>
        </w:tc>
        <w:tc>
          <w:tcPr>
            <w:tcW w:w="2268" w:type="dxa"/>
            <w:vAlign w:val="center"/>
          </w:tcPr>
          <w:p w:rsidR="00A74810" w:rsidRPr="00824569" w:rsidRDefault="00A74810" w:rsidP="00824569">
            <w:pPr>
              <w:jc w:val="center"/>
              <w:rPr>
                <w:sz w:val="20"/>
                <w:szCs w:val="20"/>
              </w:rPr>
            </w:pPr>
            <w:r w:rsidRPr="00824569">
              <w:rPr>
                <w:sz w:val="20"/>
                <w:szCs w:val="20"/>
              </w:rPr>
              <w:t>Земли населенных пунктов</w:t>
            </w:r>
          </w:p>
        </w:tc>
      </w:tr>
      <w:tr w:rsidR="002B749D" w:rsidRPr="00824569" w:rsidTr="002B749D">
        <w:tc>
          <w:tcPr>
            <w:tcW w:w="568" w:type="dxa"/>
            <w:vAlign w:val="center"/>
          </w:tcPr>
          <w:p w:rsidR="00A74810" w:rsidRPr="00824569" w:rsidRDefault="00A74810" w:rsidP="00824569">
            <w:pPr>
              <w:pStyle w:val="aff8"/>
              <w:numPr>
                <w:ilvl w:val="0"/>
                <w:numId w:val="43"/>
              </w:numPr>
              <w:spacing w:line="240" w:lineRule="auto"/>
              <w:ind w:left="199" w:hanging="142"/>
              <w:jc w:val="center"/>
              <w:rPr>
                <w:sz w:val="20"/>
                <w:szCs w:val="20"/>
              </w:rPr>
            </w:pPr>
          </w:p>
        </w:tc>
        <w:tc>
          <w:tcPr>
            <w:tcW w:w="1985" w:type="dxa"/>
            <w:vAlign w:val="center"/>
          </w:tcPr>
          <w:p w:rsidR="00A74810" w:rsidRPr="00824569" w:rsidRDefault="00A74810" w:rsidP="00824569">
            <w:pPr>
              <w:jc w:val="center"/>
              <w:rPr>
                <w:sz w:val="20"/>
                <w:szCs w:val="20"/>
              </w:rPr>
            </w:pPr>
            <w:r w:rsidRPr="00824569">
              <w:rPr>
                <w:sz w:val="20"/>
                <w:szCs w:val="20"/>
              </w:rPr>
              <w:t>65:05:0000010:2508</w:t>
            </w:r>
          </w:p>
        </w:tc>
        <w:tc>
          <w:tcPr>
            <w:tcW w:w="1275" w:type="dxa"/>
            <w:vAlign w:val="center"/>
          </w:tcPr>
          <w:p w:rsidR="00A74810" w:rsidRPr="00824569" w:rsidRDefault="00A74810" w:rsidP="00824569">
            <w:pPr>
              <w:jc w:val="center"/>
              <w:rPr>
                <w:sz w:val="20"/>
                <w:szCs w:val="20"/>
              </w:rPr>
            </w:pPr>
            <w:r w:rsidRPr="00824569">
              <w:rPr>
                <w:sz w:val="20"/>
                <w:szCs w:val="20"/>
              </w:rPr>
              <w:t>1674</w:t>
            </w:r>
          </w:p>
        </w:tc>
        <w:tc>
          <w:tcPr>
            <w:tcW w:w="4111" w:type="dxa"/>
            <w:vAlign w:val="center"/>
          </w:tcPr>
          <w:p w:rsidR="00A74810" w:rsidRPr="00824569" w:rsidRDefault="00A74810" w:rsidP="00824569">
            <w:pPr>
              <w:jc w:val="center"/>
              <w:rPr>
                <w:sz w:val="20"/>
                <w:szCs w:val="20"/>
              </w:rPr>
            </w:pPr>
            <w:r w:rsidRPr="00824569">
              <w:rPr>
                <w:sz w:val="20"/>
                <w:szCs w:val="20"/>
              </w:rPr>
              <w:t>Российская Федерация, Сахалинская область, Анивский р-н, с Новотроицкое</w:t>
            </w:r>
          </w:p>
        </w:tc>
        <w:tc>
          <w:tcPr>
            <w:tcW w:w="3355" w:type="dxa"/>
            <w:vAlign w:val="center"/>
          </w:tcPr>
          <w:p w:rsidR="00A74810" w:rsidRPr="00824569" w:rsidRDefault="00A74810" w:rsidP="00824569">
            <w:pPr>
              <w:jc w:val="center"/>
              <w:rPr>
                <w:sz w:val="20"/>
                <w:szCs w:val="20"/>
              </w:rPr>
            </w:pPr>
            <w:r w:rsidRPr="00824569">
              <w:rPr>
                <w:sz w:val="20"/>
                <w:szCs w:val="20"/>
              </w:rPr>
              <w:t>Зона застройки индивидуальными жилыми домами</w:t>
            </w:r>
          </w:p>
        </w:tc>
        <w:tc>
          <w:tcPr>
            <w:tcW w:w="2126" w:type="dxa"/>
            <w:vAlign w:val="center"/>
          </w:tcPr>
          <w:p w:rsidR="00A74810" w:rsidRPr="00824569" w:rsidRDefault="00A74810" w:rsidP="00824569">
            <w:pPr>
              <w:jc w:val="center"/>
              <w:rPr>
                <w:sz w:val="20"/>
                <w:szCs w:val="20"/>
              </w:rPr>
            </w:pPr>
            <w:r w:rsidRPr="00824569">
              <w:rPr>
                <w:sz w:val="20"/>
                <w:szCs w:val="20"/>
              </w:rPr>
              <w:t>Земли населенных пунктов</w:t>
            </w:r>
          </w:p>
        </w:tc>
        <w:tc>
          <w:tcPr>
            <w:tcW w:w="2268" w:type="dxa"/>
            <w:vAlign w:val="center"/>
          </w:tcPr>
          <w:p w:rsidR="00A74810" w:rsidRPr="00824569" w:rsidRDefault="00A74810" w:rsidP="00824569">
            <w:pPr>
              <w:jc w:val="center"/>
              <w:rPr>
                <w:sz w:val="20"/>
                <w:szCs w:val="20"/>
              </w:rPr>
            </w:pPr>
            <w:r w:rsidRPr="00824569">
              <w:rPr>
                <w:sz w:val="20"/>
                <w:szCs w:val="20"/>
              </w:rPr>
              <w:t>Земли населенных пунктов</w:t>
            </w:r>
          </w:p>
        </w:tc>
      </w:tr>
      <w:tr w:rsidR="002B749D" w:rsidRPr="00824569" w:rsidTr="002B749D">
        <w:tc>
          <w:tcPr>
            <w:tcW w:w="568" w:type="dxa"/>
            <w:vAlign w:val="center"/>
          </w:tcPr>
          <w:p w:rsidR="00A74810" w:rsidRPr="00824569" w:rsidRDefault="00A74810" w:rsidP="00824569">
            <w:pPr>
              <w:pStyle w:val="aff8"/>
              <w:numPr>
                <w:ilvl w:val="0"/>
                <w:numId w:val="43"/>
              </w:numPr>
              <w:spacing w:line="240" w:lineRule="auto"/>
              <w:ind w:left="199" w:hanging="142"/>
              <w:jc w:val="center"/>
              <w:rPr>
                <w:sz w:val="20"/>
                <w:szCs w:val="20"/>
              </w:rPr>
            </w:pPr>
          </w:p>
        </w:tc>
        <w:tc>
          <w:tcPr>
            <w:tcW w:w="1985" w:type="dxa"/>
            <w:vAlign w:val="center"/>
          </w:tcPr>
          <w:p w:rsidR="00A74810" w:rsidRPr="00824569" w:rsidRDefault="00A74810" w:rsidP="00824569">
            <w:pPr>
              <w:jc w:val="center"/>
              <w:rPr>
                <w:sz w:val="20"/>
                <w:szCs w:val="20"/>
              </w:rPr>
            </w:pPr>
            <w:r w:rsidRPr="00824569">
              <w:rPr>
                <w:sz w:val="20"/>
                <w:szCs w:val="20"/>
              </w:rPr>
              <w:t>65:05:0000010:2509</w:t>
            </w:r>
          </w:p>
        </w:tc>
        <w:tc>
          <w:tcPr>
            <w:tcW w:w="1275" w:type="dxa"/>
            <w:vAlign w:val="center"/>
          </w:tcPr>
          <w:p w:rsidR="00A74810" w:rsidRPr="00824569" w:rsidRDefault="00A74810" w:rsidP="00824569">
            <w:pPr>
              <w:jc w:val="center"/>
              <w:rPr>
                <w:sz w:val="20"/>
                <w:szCs w:val="20"/>
              </w:rPr>
            </w:pPr>
            <w:r w:rsidRPr="00824569">
              <w:rPr>
                <w:sz w:val="20"/>
                <w:szCs w:val="20"/>
              </w:rPr>
              <w:t>1001</w:t>
            </w:r>
          </w:p>
        </w:tc>
        <w:tc>
          <w:tcPr>
            <w:tcW w:w="4111" w:type="dxa"/>
            <w:vAlign w:val="center"/>
          </w:tcPr>
          <w:p w:rsidR="00A74810" w:rsidRPr="00824569" w:rsidRDefault="00A74810" w:rsidP="00824569">
            <w:pPr>
              <w:jc w:val="center"/>
              <w:rPr>
                <w:sz w:val="20"/>
                <w:szCs w:val="20"/>
              </w:rPr>
            </w:pPr>
            <w:r w:rsidRPr="00824569">
              <w:rPr>
                <w:sz w:val="20"/>
                <w:szCs w:val="20"/>
              </w:rPr>
              <w:t>Российская Федерация, Сахалинская область, Анивский р-н, с Новотроицкое</w:t>
            </w:r>
          </w:p>
        </w:tc>
        <w:tc>
          <w:tcPr>
            <w:tcW w:w="3355" w:type="dxa"/>
            <w:vAlign w:val="center"/>
          </w:tcPr>
          <w:p w:rsidR="00A74810" w:rsidRPr="00824569" w:rsidRDefault="00A74810" w:rsidP="00824569">
            <w:pPr>
              <w:jc w:val="center"/>
              <w:rPr>
                <w:sz w:val="20"/>
                <w:szCs w:val="20"/>
              </w:rPr>
            </w:pPr>
            <w:r w:rsidRPr="00824569">
              <w:rPr>
                <w:sz w:val="20"/>
                <w:szCs w:val="20"/>
              </w:rPr>
              <w:t>Зона застройки индивидуальными жилыми домами</w:t>
            </w:r>
          </w:p>
        </w:tc>
        <w:tc>
          <w:tcPr>
            <w:tcW w:w="2126" w:type="dxa"/>
            <w:vAlign w:val="center"/>
          </w:tcPr>
          <w:p w:rsidR="00A74810" w:rsidRPr="00824569" w:rsidRDefault="00A74810" w:rsidP="00824569">
            <w:pPr>
              <w:jc w:val="center"/>
              <w:rPr>
                <w:sz w:val="20"/>
                <w:szCs w:val="20"/>
              </w:rPr>
            </w:pPr>
            <w:r w:rsidRPr="00824569">
              <w:rPr>
                <w:sz w:val="20"/>
                <w:szCs w:val="20"/>
              </w:rPr>
              <w:t>Земли населенных пунктов</w:t>
            </w:r>
          </w:p>
        </w:tc>
        <w:tc>
          <w:tcPr>
            <w:tcW w:w="2268" w:type="dxa"/>
            <w:vAlign w:val="center"/>
          </w:tcPr>
          <w:p w:rsidR="00A74810" w:rsidRPr="00824569" w:rsidRDefault="00A74810" w:rsidP="00824569">
            <w:pPr>
              <w:jc w:val="center"/>
              <w:rPr>
                <w:sz w:val="20"/>
                <w:szCs w:val="20"/>
              </w:rPr>
            </w:pPr>
            <w:r w:rsidRPr="00824569">
              <w:rPr>
                <w:sz w:val="20"/>
                <w:szCs w:val="20"/>
              </w:rPr>
              <w:t>Земли населенных пунктов</w:t>
            </w:r>
          </w:p>
        </w:tc>
      </w:tr>
      <w:tr w:rsidR="002B749D" w:rsidRPr="00824569" w:rsidTr="002B749D">
        <w:tc>
          <w:tcPr>
            <w:tcW w:w="568" w:type="dxa"/>
            <w:vAlign w:val="center"/>
          </w:tcPr>
          <w:p w:rsidR="00A74810" w:rsidRPr="00824569" w:rsidRDefault="00A74810" w:rsidP="00824569">
            <w:pPr>
              <w:pStyle w:val="aff8"/>
              <w:numPr>
                <w:ilvl w:val="0"/>
                <w:numId w:val="43"/>
              </w:numPr>
              <w:spacing w:line="240" w:lineRule="auto"/>
              <w:ind w:left="199" w:hanging="142"/>
              <w:jc w:val="center"/>
              <w:rPr>
                <w:sz w:val="20"/>
                <w:szCs w:val="20"/>
              </w:rPr>
            </w:pPr>
          </w:p>
        </w:tc>
        <w:tc>
          <w:tcPr>
            <w:tcW w:w="1985" w:type="dxa"/>
            <w:vAlign w:val="center"/>
          </w:tcPr>
          <w:p w:rsidR="00A74810" w:rsidRPr="00824569" w:rsidRDefault="00A74810" w:rsidP="00824569">
            <w:pPr>
              <w:jc w:val="center"/>
              <w:rPr>
                <w:sz w:val="20"/>
                <w:szCs w:val="20"/>
              </w:rPr>
            </w:pPr>
            <w:r w:rsidRPr="00824569">
              <w:rPr>
                <w:sz w:val="20"/>
                <w:szCs w:val="20"/>
              </w:rPr>
              <w:t>65:05:0000010:2510</w:t>
            </w:r>
          </w:p>
        </w:tc>
        <w:tc>
          <w:tcPr>
            <w:tcW w:w="1275" w:type="dxa"/>
            <w:vAlign w:val="center"/>
          </w:tcPr>
          <w:p w:rsidR="00A74810" w:rsidRPr="00824569" w:rsidRDefault="00A74810" w:rsidP="00824569">
            <w:pPr>
              <w:jc w:val="center"/>
              <w:rPr>
                <w:sz w:val="20"/>
                <w:szCs w:val="20"/>
              </w:rPr>
            </w:pPr>
            <w:r w:rsidRPr="00824569">
              <w:rPr>
                <w:sz w:val="20"/>
                <w:szCs w:val="20"/>
              </w:rPr>
              <w:t>1009</w:t>
            </w:r>
          </w:p>
        </w:tc>
        <w:tc>
          <w:tcPr>
            <w:tcW w:w="4111" w:type="dxa"/>
            <w:vAlign w:val="center"/>
          </w:tcPr>
          <w:p w:rsidR="00A74810" w:rsidRPr="00824569" w:rsidRDefault="00A74810" w:rsidP="00824569">
            <w:pPr>
              <w:jc w:val="center"/>
              <w:rPr>
                <w:sz w:val="20"/>
                <w:szCs w:val="20"/>
              </w:rPr>
            </w:pPr>
            <w:r w:rsidRPr="00824569">
              <w:rPr>
                <w:sz w:val="20"/>
                <w:szCs w:val="20"/>
              </w:rPr>
              <w:t>Российская Федерация, Сахалинская область, Анивский р-н, с Новотроицкое</w:t>
            </w:r>
          </w:p>
        </w:tc>
        <w:tc>
          <w:tcPr>
            <w:tcW w:w="3355" w:type="dxa"/>
            <w:vAlign w:val="center"/>
          </w:tcPr>
          <w:p w:rsidR="00A74810" w:rsidRPr="00824569" w:rsidRDefault="00A74810" w:rsidP="00824569">
            <w:pPr>
              <w:jc w:val="center"/>
              <w:rPr>
                <w:sz w:val="20"/>
                <w:szCs w:val="20"/>
              </w:rPr>
            </w:pPr>
            <w:r w:rsidRPr="00824569">
              <w:rPr>
                <w:sz w:val="20"/>
                <w:szCs w:val="20"/>
              </w:rPr>
              <w:t>Зона застройки индивидуальными жилыми домами</w:t>
            </w:r>
          </w:p>
        </w:tc>
        <w:tc>
          <w:tcPr>
            <w:tcW w:w="2126" w:type="dxa"/>
            <w:vAlign w:val="center"/>
          </w:tcPr>
          <w:p w:rsidR="00A74810" w:rsidRPr="00824569" w:rsidRDefault="00A74810" w:rsidP="00824569">
            <w:pPr>
              <w:jc w:val="center"/>
              <w:rPr>
                <w:sz w:val="20"/>
                <w:szCs w:val="20"/>
              </w:rPr>
            </w:pPr>
            <w:r w:rsidRPr="00824569">
              <w:rPr>
                <w:sz w:val="20"/>
                <w:szCs w:val="20"/>
              </w:rPr>
              <w:t>Земли населенных пунктов</w:t>
            </w:r>
          </w:p>
        </w:tc>
        <w:tc>
          <w:tcPr>
            <w:tcW w:w="2268" w:type="dxa"/>
            <w:vAlign w:val="center"/>
          </w:tcPr>
          <w:p w:rsidR="00A74810" w:rsidRPr="00824569" w:rsidRDefault="00A74810" w:rsidP="00824569">
            <w:pPr>
              <w:jc w:val="center"/>
              <w:rPr>
                <w:sz w:val="20"/>
                <w:szCs w:val="20"/>
              </w:rPr>
            </w:pPr>
            <w:r w:rsidRPr="00824569">
              <w:rPr>
                <w:sz w:val="20"/>
                <w:szCs w:val="20"/>
              </w:rPr>
              <w:t>Земли населенных пунктов</w:t>
            </w:r>
          </w:p>
        </w:tc>
      </w:tr>
      <w:tr w:rsidR="002B749D" w:rsidRPr="00824569" w:rsidTr="002B749D">
        <w:tc>
          <w:tcPr>
            <w:tcW w:w="568" w:type="dxa"/>
            <w:vAlign w:val="center"/>
          </w:tcPr>
          <w:p w:rsidR="00A74810" w:rsidRPr="00824569" w:rsidRDefault="00A74810" w:rsidP="00824569">
            <w:pPr>
              <w:pStyle w:val="aff8"/>
              <w:numPr>
                <w:ilvl w:val="0"/>
                <w:numId w:val="43"/>
              </w:numPr>
              <w:spacing w:line="240" w:lineRule="auto"/>
              <w:ind w:left="199" w:hanging="142"/>
              <w:jc w:val="center"/>
              <w:rPr>
                <w:sz w:val="20"/>
                <w:szCs w:val="20"/>
              </w:rPr>
            </w:pPr>
          </w:p>
        </w:tc>
        <w:tc>
          <w:tcPr>
            <w:tcW w:w="1985" w:type="dxa"/>
            <w:vAlign w:val="center"/>
          </w:tcPr>
          <w:p w:rsidR="00A74810" w:rsidRPr="00824569" w:rsidRDefault="00A74810" w:rsidP="00824569">
            <w:pPr>
              <w:jc w:val="center"/>
              <w:rPr>
                <w:sz w:val="20"/>
                <w:szCs w:val="20"/>
              </w:rPr>
            </w:pPr>
            <w:r w:rsidRPr="00824569">
              <w:rPr>
                <w:sz w:val="20"/>
                <w:szCs w:val="20"/>
              </w:rPr>
              <w:t>65:05:0000010:2511</w:t>
            </w:r>
          </w:p>
        </w:tc>
        <w:tc>
          <w:tcPr>
            <w:tcW w:w="1275" w:type="dxa"/>
            <w:vAlign w:val="center"/>
          </w:tcPr>
          <w:p w:rsidR="00A74810" w:rsidRPr="00824569" w:rsidRDefault="00A74810" w:rsidP="00824569">
            <w:pPr>
              <w:jc w:val="center"/>
              <w:rPr>
                <w:sz w:val="20"/>
                <w:szCs w:val="20"/>
              </w:rPr>
            </w:pPr>
            <w:r w:rsidRPr="00824569">
              <w:rPr>
                <w:sz w:val="20"/>
                <w:szCs w:val="20"/>
              </w:rPr>
              <w:t>1003</w:t>
            </w:r>
          </w:p>
        </w:tc>
        <w:tc>
          <w:tcPr>
            <w:tcW w:w="4111" w:type="dxa"/>
            <w:vAlign w:val="center"/>
          </w:tcPr>
          <w:p w:rsidR="00A74810" w:rsidRPr="00824569" w:rsidRDefault="00A74810" w:rsidP="00824569">
            <w:pPr>
              <w:jc w:val="center"/>
              <w:rPr>
                <w:sz w:val="20"/>
                <w:szCs w:val="20"/>
              </w:rPr>
            </w:pPr>
            <w:r w:rsidRPr="00824569">
              <w:rPr>
                <w:sz w:val="20"/>
                <w:szCs w:val="20"/>
              </w:rPr>
              <w:t>Российская Федерация, Сахалинская область, Анивский р-н, с Новотроицкое</w:t>
            </w:r>
          </w:p>
        </w:tc>
        <w:tc>
          <w:tcPr>
            <w:tcW w:w="3355" w:type="dxa"/>
            <w:vAlign w:val="center"/>
          </w:tcPr>
          <w:p w:rsidR="00A74810" w:rsidRPr="00824569" w:rsidRDefault="00A74810" w:rsidP="00824569">
            <w:pPr>
              <w:jc w:val="center"/>
              <w:rPr>
                <w:sz w:val="20"/>
                <w:szCs w:val="20"/>
              </w:rPr>
            </w:pPr>
            <w:r w:rsidRPr="00824569">
              <w:rPr>
                <w:sz w:val="20"/>
                <w:szCs w:val="20"/>
              </w:rPr>
              <w:t>Зона застройки индивидуальными жилыми домами</w:t>
            </w:r>
          </w:p>
        </w:tc>
        <w:tc>
          <w:tcPr>
            <w:tcW w:w="2126" w:type="dxa"/>
            <w:vAlign w:val="center"/>
          </w:tcPr>
          <w:p w:rsidR="00A74810" w:rsidRPr="00824569" w:rsidRDefault="00A74810" w:rsidP="00824569">
            <w:pPr>
              <w:jc w:val="center"/>
              <w:rPr>
                <w:sz w:val="20"/>
                <w:szCs w:val="20"/>
              </w:rPr>
            </w:pPr>
            <w:r w:rsidRPr="00824569">
              <w:rPr>
                <w:sz w:val="20"/>
                <w:szCs w:val="20"/>
              </w:rPr>
              <w:t>Земли населенных пунктов</w:t>
            </w:r>
          </w:p>
        </w:tc>
        <w:tc>
          <w:tcPr>
            <w:tcW w:w="2268" w:type="dxa"/>
            <w:vAlign w:val="center"/>
          </w:tcPr>
          <w:p w:rsidR="00A74810" w:rsidRPr="00824569" w:rsidRDefault="00A74810" w:rsidP="00824569">
            <w:pPr>
              <w:jc w:val="center"/>
              <w:rPr>
                <w:sz w:val="20"/>
                <w:szCs w:val="20"/>
              </w:rPr>
            </w:pPr>
            <w:r w:rsidRPr="00824569">
              <w:rPr>
                <w:sz w:val="20"/>
                <w:szCs w:val="20"/>
              </w:rPr>
              <w:t>Земли населенных пунктов</w:t>
            </w:r>
          </w:p>
        </w:tc>
      </w:tr>
      <w:tr w:rsidR="002B749D" w:rsidRPr="00824569" w:rsidTr="002B749D">
        <w:tc>
          <w:tcPr>
            <w:tcW w:w="568" w:type="dxa"/>
            <w:vAlign w:val="center"/>
          </w:tcPr>
          <w:p w:rsidR="00A74810" w:rsidRPr="00824569" w:rsidRDefault="00A74810" w:rsidP="00824569">
            <w:pPr>
              <w:pStyle w:val="aff8"/>
              <w:numPr>
                <w:ilvl w:val="0"/>
                <w:numId w:val="43"/>
              </w:numPr>
              <w:spacing w:line="240" w:lineRule="auto"/>
              <w:ind w:left="199" w:hanging="142"/>
              <w:jc w:val="center"/>
              <w:rPr>
                <w:sz w:val="20"/>
                <w:szCs w:val="20"/>
              </w:rPr>
            </w:pPr>
          </w:p>
        </w:tc>
        <w:tc>
          <w:tcPr>
            <w:tcW w:w="1985" w:type="dxa"/>
            <w:vAlign w:val="center"/>
          </w:tcPr>
          <w:p w:rsidR="00A74810" w:rsidRPr="00824569" w:rsidRDefault="00A74810" w:rsidP="00824569">
            <w:pPr>
              <w:jc w:val="center"/>
              <w:rPr>
                <w:sz w:val="20"/>
                <w:szCs w:val="20"/>
              </w:rPr>
            </w:pPr>
            <w:r w:rsidRPr="00824569">
              <w:rPr>
                <w:sz w:val="20"/>
                <w:szCs w:val="20"/>
              </w:rPr>
              <w:t>65:05:0000010:2512</w:t>
            </w:r>
          </w:p>
        </w:tc>
        <w:tc>
          <w:tcPr>
            <w:tcW w:w="1275" w:type="dxa"/>
            <w:vAlign w:val="center"/>
          </w:tcPr>
          <w:p w:rsidR="00A74810" w:rsidRPr="00824569" w:rsidRDefault="00A74810" w:rsidP="00824569">
            <w:pPr>
              <w:jc w:val="center"/>
              <w:rPr>
                <w:sz w:val="20"/>
                <w:szCs w:val="20"/>
              </w:rPr>
            </w:pPr>
            <w:r w:rsidRPr="00824569">
              <w:rPr>
                <w:sz w:val="20"/>
                <w:szCs w:val="20"/>
              </w:rPr>
              <w:t>1000</w:t>
            </w:r>
          </w:p>
        </w:tc>
        <w:tc>
          <w:tcPr>
            <w:tcW w:w="4111" w:type="dxa"/>
            <w:vAlign w:val="center"/>
          </w:tcPr>
          <w:p w:rsidR="00A74810" w:rsidRPr="00824569" w:rsidRDefault="00A74810" w:rsidP="00824569">
            <w:pPr>
              <w:jc w:val="center"/>
              <w:rPr>
                <w:sz w:val="20"/>
                <w:szCs w:val="20"/>
              </w:rPr>
            </w:pPr>
            <w:r w:rsidRPr="00824569">
              <w:rPr>
                <w:sz w:val="20"/>
                <w:szCs w:val="20"/>
              </w:rPr>
              <w:t>Российская Федерация, Сахалинская область, Анивский р-н, с Новотроицкое</w:t>
            </w:r>
          </w:p>
        </w:tc>
        <w:tc>
          <w:tcPr>
            <w:tcW w:w="3355" w:type="dxa"/>
            <w:vAlign w:val="center"/>
          </w:tcPr>
          <w:p w:rsidR="00A74810" w:rsidRPr="00824569" w:rsidRDefault="00A74810" w:rsidP="00824569">
            <w:pPr>
              <w:jc w:val="center"/>
              <w:rPr>
                <w:sz w:val="20"/>
                <w:szCs w:val="20"/>
              </w:rPr>
            </w:pPr>
            <w:r w:rsidRPr="00824569">
              <w:rPr>
                <w:sz w:val="20"/>
                <w:szCs w:val="20"/>
              </w:rPr>
              <w:t>Зона застройки индивидуальными жилыми домами</w:t>
            </w:r>
          </w:p>
        </w:tc>
        <w:tc>
          <w:tcPr>
            <w:tcW w:w="2126" w:type="dxa"/>
            <w:vAlign w:val="center"/>
          </w:tcPr>
          <w:p w:rsidR="00A74810" w:rsidRPr="00824569" w:rsidRDefault="00A74810" w:rsidP="00824569">
            <w:pPr>
              <w:jc w:val="center"/>
              <w:rPr>
                <w:sz w:val="20"/>
                <w:szCs w:val="20"/>
              </w:rPr>
            </w:pPr>
            <w:r w:rsidRPr="00824569">
              <w:rPr>
                <w:sz w:val="20"/>
                <w:szCs w:val="20"/>
              </w:rPr>
              <w:t>Земли населенных пунктов</w:t>
            </w:r>
          </w:p>
        </w:tc>
        <w:tc>
          <w:tcPr>
            <w:tcW w:w="2268" w:type="dxa"/>
            <w:vAlign w:val="center"/>
          </w:tcPr>
          <w:p w:rsidR="00A74810" w:rsidRPr="00824569" w:rsidRDefault="00A74810" w:rsidP="00824569">
            <w:pPr>
              <w:jc w:val="center"/>
              <w:rPr>
                <w:sz w:val="20"/>
                <w:szCs w:val="20"/>
              </w:rPr>
            </w:pPr>
            <w:r w:rsidRPr="00824569">
              <w:rPr>
                <w:sz w:val="20"/>
                <w:szCs w:val="20"/>
              </w:rPr>
              <w:t>Земли населенных пунктов</w:t>
            </w:r>
          </w:p>
        </w:tc>
      </w:tr>
      <w:tr w:rsidR="002B749D" w:rsidRPr="00824569" w:rsidTr="002B749D">
        <w:tc>
          <w:tcPr>
            <w:tcW w:w="568" w:type="dxa"/>
            <w:vAlign w:val="center"/>
          </w:tcPr>
          <w:p w:rsidR="00A74810" w:rsidRPr="00824569" w:rsidRDefault="00A74810" w:rsidP="00824569">
            <w:pPr>
              <w:pStyle w:val="aff8"/>
              <w:numPr>
                <w:ilvl w:val="0"/>
                <w:numId w:val="43"/>
              </w:numPr>
              <w:spacing w:line="240" w:lineRule="auto"/>
              <w:ind w:left="199" w:hanging="142"/>
              <w:jc w:val="center"/>
              <w:rPr>
                <w:sz w:val="20"/>
                <w:szCs w:val="20"/>
              </w:rPr>
            </w:pPr>
          </w:p>
        </w:tc>
        <w:tc>
          <w:tcPr>
            <w:tcW w:w="1985" w:type="dxa"/>
            <w:vAlign w:val="center"/>
          </w:tcPr>
          <w:p w:rsidR="00A74810" w:rsidRPr="00824569" w:rsidRDefault="00A74810" w:rsidP="00824569">
            <w:pPr>
              <w:jc w:val="center"/>
              <w:rPr>
                <w:sz w:val="20"/>
                <w:szCs w:val="20"/>
              </w:rPr>
            </w:pPr>
            <w:r w:rsidRPr="00824569">
              <w:rPr>
                <w:sz w:val="20"/>
                <w:szCs w:val="20"/>
              </w:rPr>
              <w:t>65:05:0000010:2513</w:t>
            </w:r>
          </w:p>
        </w:tc>
        <w:tc>
          <w:tcPr>
            <w:tcW w:w="1275" w:type="dxa"/>
            <w:vAlign w:val="center"/>
          </w:tcPr>
          <w:p w:rsidR="00A74810" w:rsidRPr="00824569" w:rsidRDefault="00A74810" w:rsidP="00824569">
            <w:pPr>
              <w:jc w:val="center"/>
              <w:rPr>
                <w:sz w:val="20"/>
                <w:szCs w:val="20"/>
              </w:rPr>
            </w:pPr>
            <w:r w:rsidRPr="00824569">
              <w:rPr>
                <w:sz w:val="20"/>
                <w:szCs w:val="20"/>
              </w:rPr>
              <w:t>1000</w:t>
            </w:r>
          </w:p>
        </w:tc>
        <w:tc>
          <w:tcPr>
            <w:tcW w:w="4111" w:type="dxa"/>
            <w:vAlign w:val="center"/>
          </w:tcPr>
          <w:p w:rsidR="00A74810" w:rsidRPr="00824569" w:rsidRDefault="00A74810" w:rsidP="00824569">
            <w:pPr>
              <w:jc w:val="center"/>
              <w:rPr>
                <w:sz w:val="20"/>
                <w:szCs w:val="20"/>
              </w:rPr>
            </w:pPr>
            <w:r w:rsidRPr="00824569">
              <w:rPr>
                <w:sz w:val="20"/>
                <w:szCs w:val="20"/>
              </w:rPr>
              <w:t>Российская Федерация, Сахалинская область, Анивский р-н, с Новотроицкое</w:t>
            </w:r>
          </w:p>
        </w:tc>
        <w:tc>
          <w:tcPr>
            <w:tcW w:w="3355" w:type="dxa"/>
            <w:vAlign w:val="center"/>
          </w:tcPr>
          <w:p w:rsidR="00A74810" w:rsidRPr="00824569" w:rsidRDefault="00A74810" w:rsidP="00824569">
            <w:pPr>
              <w:jc w:val="center"/>
              <w:rPr>
                <w:sz w:val="20"/>
                <w:szCs w:val="20"/>
              </w:rPr>
            </w:pPr>
            <w:r w:rsidRPr="00824569">
              <w:rPr>
                <w:sz w:val="20"/>
                <w:szCs w:val="20"/>
              </w:rPr>
              <w:t>Зона застройки индивидуальными жилыми домами</w:t>
            </w:r>
          </w:p>
        </w:tc>
        <w:tc>
          <w:tcPr>
            <w:tcW w:w="2126" w:type="dxa"/>
            <w:vAlign w:val="center"/>
          </w:tcPr>
          <w:p w:rsidR="00A74810" w:rsidRPr="00824569" w:rsidRDefault="00A74810" w:rsidP="00824569">
            <w:pPr>
              <w:jc w:val="center"/>
              <w:rPr>
                <w:sz w:val="20"/>
                <w:szCs w:val="20"/>
              </w:rPr>
            </w:pPr>
            <w:r w:rsidRPr="00824569">
              <w:rPr>
                <w:sz w:val="20"/>
                <w:szCs w:val="20"/>
              </w:rPr>
              <w:t>Земли населенных пунктов</w:t>
            </w:r>
          </w:p>
        </w:tc>
        <w:tc>
          <w:tcPr>
            <w:tcW w:w="2268" w:type="dxa"/>
            <w:vAlign w:val="center"/>
          </w:tcPr>
          <w:p w:rsidR="00A74810" w:rsidRPr="00824569" w:rsidRDefault="00A74810" w:rsidP="00824569">
            <w:pPr>
              <w:jc w:val="center"/>
              <w:rPr>
                <w:sz w:val="20"/>
                <w:szCs w:val="20"/>
              </w:rPr>
            </w:pPr>
            <w:r w:rsidRPr="00824569">
              <w:rPr>
                <w:sz w:val="20"/>
                <w:szCs w:val="20"/>
              </w:rPr>
              <w:t>Земли населенных пунктов</w:t>
            </w:r>
          </w:p>
        </w:tc>
      </w:tr>
      <w:tr w:rsidR="002B749D" w:rsidRPr="00824569" w:rsidTr="002B749D">
        <w:tc>
          <w:tcPr>
            <w:tcW w:w="568" w:type="dxa"/>
            <w:vAlign w:val="center"/>
          </w:tcPr>
          <w:p w:rsidR="00A74810" w:rsidRPr="00824569" w:rsidRDefault="00A74810" w:rsidP="00824569">
            <w:pPr>
              <w:pStyle w:val="aff8"/>
              <w:numPr>
                <w:ilvl w:val="0"/>
                <w:numId w:val="43"/>
              </w:numPr>
              <w:spacing w:line="240" w:lineRule="auto"/>
              <w:ind w:left="199" w:hanging="142"/>
              <w:jc w:val="center"/>
              <w:rPr>
                <w:sz w:val="20"/>
                <w:szCs w:val="20"/>
              </w:rPr>
            </w:pPr>
            <w:bookmarkStart w:id="736" w:name="_Ref103959216"/>
          </w:p>
        </w:tc>
        <w:tc>
          <w:tcPr>
            <w:tcW w:w="1985" w:type="dxa"/>
            <w:vAlign w:val="center"/>
          </w:tcPr>
          <w:p w:rsidR="00A74810" w:rsidRPr="00824569" w:rsidRDefault="00A74810" w:rsidP="00824569">
            <w:pPr>
              <w:jc w:val="center"/>
              <w:rPr>
                <w:sz w:val="20"/>
                <w:szCs w:val="20"/>
              </w:rPr>
            </w:pPr>
            <w:r w:rsidRPr="00824569">
              <w:rPr>
                <w:sz w:val="20"/>
                <w:szCs w:val="20"/>
              </w:rPr>
              <w:t>65:05:0000010:2514</w:t>
            </w:r>
          </w:p>
        </w:tc>
        <w:tc>
          <w:tcPr>
            <w:tcW w:w="1275" w:type="dxa"/>
            <w:vAlign w:val="center"/>
          </w:tcPr>
          <w:p w:rsidR="00A74810" w:rsidRPr="00824569" w:rsidRDefault="00A74810" w:rsidP="00824569">
            <w:pPr>
              <w:jc w:val="center"/>
              <w:rPr>
                <w:sz w:val="20"/>
                <w:szCs w:val="20"/>
              </w:rPr>
            </w:pPr>
            <w:r w:rsidRPr="00824569">
              <w:rPr>
                <w:sz w:val="20"/>
                <w:szCs w:val="20"/>
              </w:rPr>
              <w:t>1720</w:t>
            </w:r>
          </w:p>
        </w:tc>
        <w:tc>
          <w:tcPr>
            <w:tcW w:w="4111" w:type="dxa"/>
            <w:vAlign w:val="center"/>
          </w:tcPr>
          <w:p w:rsidR="00A74810" w:rsidRPr="00824569" w:rsidRDefault="00A74810" w:rsidP="00824569">
            <w:pPr>
              <w:jc w:val="center"/>
              <w:rPr>
                <w:sz w:val="20"/>
                <w:szCs w:val="20"/>
              </w:rPr>
            </w:pPr>
            <w:r w:rsidRPr="00824569">
              <w:rPr>
                <w:sz w:val="20"/>
                <w:szCs w:val="20"/>
              </w:rPr>
              <w:t>Российская Федерация, Сахалинская область, Анивский р-н, с Новотроицкое</w:t>
            </w:r>
          </w:p>
        </w:tc>
        <w:tc>
          <w:tcPr>
            <w:tcW w:w="3355" w:type="dxa"/>
            <w:vAlign w:val="center"/>
          </w:tcPr>
          <w:p w:rsidR="00A74810" w:rsidRPr="00824569" w:rsidRDefault="00A74810" w:rsidP="00824569">
            <w:pPr>
              <w:jc w:val="center"/>
              <w:rPr>
                <w:sz w:val="20"/>
                <w:szCs w:val="20"/>
              </w:rPr>
            </w:pPr>
            <w:r w:rsidRPr="00824569">
              <w:rPr>
                <w:sz w:val="20"/>
                <w:szCs w:val="20"/>
              </w:rPr>
              <w:t>Зона застройки индивидуальными жилыми домами</w:t>
            </w:r>
          </w:p>
        </w:tc>
        <w:tc>
          <w:tcPr>
            <w:tcW w:w="2126" w:type="dxa"/>
            <w:vAlign w:val="center"/>
          </w:tcPr>
          <w:p w:rsidR="00A74810" w:rsidRPr="00824569" w:rsidRDefault="00A74810" w:rsidP="00824569">
            <w:pPr>
              <w:jc w:val="center"/>
              <w:rPr>
                <w:sz w:val="20"/>
                <w:szCs w:val="20"/>
              </w:rPr>
            </w:pPr>
            <w:r w:rsidRPr="00824569">
              <w:rPr>
                <w:sz w:val="20"/>
                <w:szCs w:val="20"/>
              </w:rPr>
              <w:t>Земли населенных пунктов</w:t>
            </w:r>
          </w:p>
        </w:tc>
        <w:tc>
          <w:tcPr>
            <w:tcW w:w="2268" w:type="dxa"/>
            <w:vAlign w:val="center"/>
          </w:tcPr>
          <w:p w:rsidR="00A74810" w:rsidRPr="00824569" w:rsidRDefault="00A74810" w:rsidP="00824569">
            <w:pPr>
              <w:jc w:val="center"/>
              <w:rPr>
                <w:sz w:val="20"/>
                <w:szCs w:val="20"/>
              </w:rPr>
            </w:pPr>
            <w:r w:rsidRPr="00824569">
              <w:rPr>
                <w:sz w:val="20"/>
                <w:szCs w:val="20"/>
              </w:rPr>
              <w:t>Земли населенных пунктов</w:t>
            </w:r>
          </w:p>
        </w:tc>
      </w:tr>
      <w:tr w:rsidR="002B749D" w:rsidRPr="00824569" w:rsidTr="002B749D">
        <w:tc>
          <w:tcPr>
            <w:tcW w:w="568" w:type="dxa"/>
            <w:vAlign w:val="center"/>
          </w:tcPr>
          <w:p w:rsidR="00A74810" w:rsidRPr="00824569" w:rsidRDefault="00A74810" w:rsidP="00824569">
            <w:pPr>
              <w:pStyle w:val="aff8"/>
              <w:numPr>
                <w:ilvl w:val="0"/>
                <w:numId w:val="43"/>
              </w:numPr>
              <w:spacing w:line="240" w:lineRule="auto"/>
              <w:ind w:left="199" w:hanging="142"/>
              <w:jc w:val="center"/>
              <w:rPr>
                <w:sz w:val="20"/>
                <w:szCs w:val="20"/>
              </w:rPr>
            </w:pPr>
          </w:p>
        </w:tc>
        <w:tc>
          <w:tcPr>
            <w:tcW w:w="1985" w:type="dxa"/>
            <w:vAlign w:val="center"/>
          </w:tcPr>
          <w:p w:rsidR="00A74810" w:rsidRPr="00824569" w:rsidRDefault="00A74810" w:rsidP="00824569">
            <w:pPr>
              <w:jc w:val="center"/>
              <w:rPr>
                <w:sz w:val="20"/>
                <w:szCs w:val="20"/>
              </w:rPr>
            </w:pPr>
            <w:r w:rsidRPr="00824569">
              <w:rPr>
                <w:sz w:val="20"/>
                <w:szCs w:val="20"/>
              </w:rPr>
              <w:t>65:05:0000010:2515</w:t>
            </w:r>
          </w:p>
        </w:tc>
        <w:tc>
          <w:tcPr>
            <w:tcW w:w="1275" w:type="dxa"/>
            <w:vAlign w:val="center"/>
          </w:tcPr>
          <w:p w:rsidR="00A74810" w:rsidRPr="00824569" w:rsidRDefault="00A74810" w:rsidP="00824569">
            <w:pPr>
              <w:jc w:val="center"/>
              <w:rPr>
                <w:sz w:val="20"/>
                <w:szCs w:val="20"/>
              </w:rPr>
            </w:pPr>
            <w:r w:rsidRPr="00824569">
              <w:rPr>
                <w:sz w:val="20"/>
                <w:szCs w:val="20"/>
              </w:rPr>
              <w:t>1000</w:t>
            </w:r>
          </w:p>
        </w:tc>
        <w:tc>
          <w:tcPr>
            <w:tcW w:w="4111" w:type="dxa"/>
            <w:vAlign w:val="center"/>
          </w:tcPr>
          <w:p w:rsidR="00A74810" w:rsidRPr="00824569" w:rsidRDefault="00A74810" w:rsidP="00824569">
            <w:pPr>
              <w:jc w:val="center"/>
              <w:rPr>
                <w:sz w:val="20"/>
                <w:szCs w:val="20"/>
              </w:rPr>
            </w:pPr>
            <w:r w:rsidRPr="00824569">
              <w:rPr>
                <w:sz w:val="20"/>
                <w:szCs w:val="20"/>
              </w:rPr>
              <w:t>Российская Федерация, Сахалинская область, Анивский р-н, с Новотроицкое</w:t>
            </w:r>
          </w:p>
        </w:tc>
        <w:tc>
          <w:tcPr>
            <w:tcW w:w="3355" w:type="dxa"/>
            <w:vAlign w:val="center"/>
          </w:tcPr>
          <w:p w:rsidR="00A74810" w:rsidRPr="00824569" w:rsidRDefault="00A74810" w:rsidP="00824569">
            <w:pPr>
              <w:jc w:val="center"/>
              <w:rPr>
                <w:sz w:val="20"/>
                <w:szCs w:val="20"/>
              </w:rPr>
            </w:pPr>
            <w:r w:rsidRPr="00824569">
              <w:rPr>
                <w:sz w:val="20"/>
                <w:szCs w:val="20"/>
              </w:rPr>
              <w:t>Зона застройки индивидуальными жилыми домами</w:t>
            </w:r>
          </w:p>
        </w:tc>
        <w:tc>
          <w:tcPr>
            <w:tcW w:w="2126" w:type="dxa"/>
            <w:vAlign w:val="center"/>
          </w:tcPr>
          <w:p w:rsidR="00A74810" w:rsidRPr="00824569" w:rsidRDefault="00A74810" w:rsidP="00824569">
            <w:pPr>
              <w:jc w:val="center"/>
              <w:rPr>
                <w:sz w:val="20"/>
                <w:szCs w:val="20"/>
              </w:rPr>
            </w:pPr>
            <w:r w:rsidRPr="00824569">
              <w:rPr>
                <w:sz w:val="20"/>
                <w:szCs w:val="20"/>
              </w:rPr>
              <w:t>Земли населенных пунктов</w:t>
            </w:r>
          </w:p>
        </w:tc>
        <w:tc>
          <w:tcPr>
            <w:tcW w:w="2268" w:type="dxa"/>
            <w:vAlign w:val="center"/>
          </w:tcPr>
          <w:p w:rsidR="00A74810" w:rsidRPr="00824569" w:rsidRDefault="00A74810" w:rsidP="00824569">
            <w:pPr>
              <w:jc w:val="center"/>
              <w:rPr>
                <w:sz w:val="20"/>
                <w:szCs w:val="20"/>
              </w:rPr>
            </w:pPr>
            <w:r w:rsidRPr="00824569">
              <w:rPr>
                <w:sz w:val="20"/>
                <w:szCs w:val="20"/>
              </w:rPr>
              <w:t>Земли населенных пунктов</w:t>
            </w:r>
          </w:p>
        </w:tc>
      </w:tr>
      <w:tr w:rsidR="002B749D" w:rsidRPr="00824569" w:rsidTr="002B749D">
        <w:tc>
          <w:tcPr>
            <w:tcW w:w="568" w:type="dxa"/>
            <w:vAlign w:val="center"/>
          </w:tcPr>
          <w:p w:rsidR="00A74810" w:rsidRPr="00824569" w:rsidRDefault="00A74810" w:rsidP="00824569">
            <w:pPr>
              <w:pStyle w:val="aff8"/>
              <w:numPr>
                <w:ilvl w:val="0"/>
                <w:numId w:val="43"/>
              </w:numPr>
              <w:spacing w:line="240" w:lineRule="auto"/>
              <w:ind w:left="199" w:hanging="142"/>
              <w:jc w:val="center"/>
              <w:rPr>
                <w:sz w:val="20"/>
                <w:szCs w:val="20"/>
              </w:rPr>
            </w:pPr>
          </w:p>
        </w:tc>
        <w:tc>
          <w:tcPr>
            <w:tcW w:w="1985" w:type="dxa"/>
            <w:vAlign w:val="center"/>
          </w:tcPr>
          <w:p w:rsidR="00A74810" w:rsidRPr="00824569" w:rsidRDefault="00A74810" w:rsidP="00824569">
            <w:pPr>
              <w:jc w:val="center"/>
              <w:rPr>
                <w:sz w:val="20"/>
                <w:szCs w:val="20"/>
              </w:rPr>
            </w:pPr>
            <w:r w:rsidRPr="00824569">
              <w:rPr>
                <w:sz w:val="20"/>
                <w:szCs w:val="20"/>
              </w:rPr>
              <w:t>65:05:0000010:2516</w:t>
            </w:r>
          </w:p>
        </w:tc>
        <w:tc>
          <w:tcPr>
            <w:tcW w:w="1275" w:type="dxa"/>
            <w:vAlign w:val="center"/>
          </w:tcPr>
          <w:p w:rsidR="00A74810" w:rsidRPr="00824569" w:rsidRDefault="00A74810" w:rsidP="00824569">
            <w:pPr>
              <w:jc w:val="center"/>
              <w:rPr>
                <w:sz w:val="20"/>
                <w:szCs w:val="20"/>
              </w:rPr>
            </w:pPr>
            <w:r w:rsidRPr="00824569">
              <w:rPr>
                <w:sz w:val="20"/>
                <w:szCs w:val="20"/>
              </w:rPr>
              <w:t>1000</w:t>
            </w:r>
          </w:p>
        </w:tc>
        <w:tc>
          <w:tcPr>
            <w:tcW w:w="4111" w:type="dxa"/>
            <w:vAlign w:val="center"/>
          </w:tcPr>
          <w:p w:rsidR="00A74810" w:rsidRPr="00824569" w:rsidRDefault="00A74810" w:rsidP="00824569">
            <w:pPr>
              <w:jc w:val="center"/>
              <w:rPr>
                <w:sz w:val="20"/>
                <w:szCs w:val="20"/>
              </w:rPr>
            </w:pPr>
            <w:r w:rsidRPr="00824569">
              <w:rPr>
                <w:sz w:val="20"/>
                <w:szCs w:val="20"/>
              </w:rPr>
              <w:t>Российская Федерация, Сахалинская область, Анивский р-н, с Новотроицкое</w:t>
            </w:r>
          </w:p>
        </w:tc>
        <w:tc>
          <w:tcPr>
            <w:tcW w:w="3355" w:type="dxa"/>
            <w:vAlign w:val="center"/>
          </w:tcPr>
          <w:p w:rsidR="00A74810" w:rsidRPr="00824569" w:rsidRDefault="00A74810" w:rsidP="00824569">
            <w:pPr>
              <w:jc w:val="center"/>
              <w:rPr>
                <w:sz w:val="20"/>
                <w:szCs w:val="20"/>
              </w:rPr>
            </w:pPr>
            <w:r w:rsidRPr="00824569">
              <w:rPr>
                <w:sz w:val="20"/>
                <w:szCs w:val="20"/>
              </w:rPr>
              <w:t>Зона застройки индивидуальными жилыми домами</w:t>
            </w:r>
          </w:p>
        </w:tc>
        <w:tc>
          <w:tcPr>
            <w:tcW w:w="2126" w:type="dxa"/>
            <w:vAlign w:val="center"/>
          </w:tcPr>
          <w:p w:rsidR="00A74810" w:rsidRPr="00824569" w:rsidRDefault="00A74810" w:rsidP="00824569">
            <w:pPr>
              <w:jc w:val="center"/>
              <w:rPr>
                <w:sz w:val="20"/>
                <w:szCs w:val="20"/>
              </w:rPr>
            </w:pPr>
            <w:r w:rsidRPr="00824569">
              <w:rPr>
                <w:sz w:val="20"/>
                <w:szCs w:val="20"/>
              </w:rPr>
              <w:t>Земли населенных пунктов</w:t>
            </w:r>
          </w:p>
        </w:tc>
        <w:tc>
          <w:tcPr>
            <w:tcW w:w="2268" w:type="dxa"/>
            <w:vAlign w:val="center"/>
          </w:tcPr>
          <w:p w:rsidR="00A74810" w:rsidRPr="00824569" w:rsidRDefault="00A74810" w:rsidP="00824569">
            <w:pPr>
              <w:jc w:val="center"/>
              <w:rPr>
                <w:sz w:val="20"/>
                <w:szCs w:val="20"/>
              </w:rPr>
            </w:pPr>
            <w:r w:rsidRPr="00824569">
              <w:rPr>
                <w:sz w:val="20"/>
                <w:szCs w:val="20"/>
              </w:rPr>
              <w:t>Земли населенных пунктов</w:t>
            </w:r>
          </w:p>
        </w:tc>
      </w:tr>
      <w:tr w:rsidR="002B749D" w:rsidRPr="00824569" w:rsidTr="002B749D">
        <w:tc>
          <w:tcPr>
            <w:tcW w:w="568" w:type="dxa"/>
            <w:vAlign w:val="center"/>
          </w:tcPr>
          <w:p w:rsidR="00A74810" w:rsidRPr="00824569" w:rsidRDefault="00A74810" w:rsidP="00824569">
            <w:pPr>
              <w:pStyle w:val="aff8"/>
              <w:numPr>
                <w:ilvl w:val="0"/>
                <w:numId w:val="43"/>
              </w:numPr>
              <w:spacing w:line="240" w:lineRule="auto"/>
              <w:ind w:left="199" w:hanging="142"/>
              <w:jc w:val="center"/>
              <w:rPr>
                <w:sz w:val="20"/>
                <w:szCs w:val="20"/>
              </w:rPr>
            </w:pPr>
          </w:p>
        </w:tc>
        <w:tc>
          <w:tcPr>
            <w:tcW w:w="1985" w:type="dxa"/>
            <w:vAlign w:val="center"/>
          </w:tcPr>
          <w:p w:rsidR="00A74810" w:rsidRPr="00824569" w:rsidRDefault="00A74810" w:rsidP="00824569">
            <w:pPr>
              <w:jc w:val="center"/>
              <w:rPr>
                <w:sz w:val="20"/>
                <w:szCs w:val="20"/>
              </w:rPr>
            </w:pPr>
            <w:r w:rsidRPr="00824569">
              <w:rPr>
                <w:sz w:val="20"/>
                <w:szCs w:val="20"/>
              </w:rPr>
              <w:t>65:05:0000010:2517</w:t>
            </w:r>
          </w:p>
        </w:tc>
        <w:tc>
          <w:tcPr>
            <w:tcW w:w="1275" w:type="dxa"/>
            <w:vAlign w:val="center"/>
          </w:tcPr>
          <w:p w:rsidR="00A74810" w:rsidRPr="00824569" w:rsidRDefault="00A74810" w:rsidP="00824569">
            <w:pPr>
              <w:jc w:val="center"/>
              <w:rPr>
                <w:sz w:val="20"/>
                <w:szCs w:val="20"/>
              </w:rPr>
            </w:pPr>
            <w:r w:rsidRPr="00824569">
              <w:rPr>
                <w:sz w:val="20"/>
                <w:szCs w:val="20"/>
              </w:rPr>
              <w:t>1720</w:t>
            </w:r>
          </w:p>
        </w:tc>
        <w:tc>
          <w:tcPr>
            <w:tcW w:w="4111" w:type="dxa"/>
            <w:vAlign w:val="center"/>
          </w:tcPr>
          <w:p w:rsidR="00A74810" w:rsidRPr="00824569" w:rsidRDefault="00A74810" w:rsidP="00824569">
            <w:pPr>
              <w:jc w:val="center"/>
              <w:rPr>
                <w:sz w:val="20"/>
                <w:szCs w:val="20"/>
              </w:rPr>
            </w:pPr>
            <w:r w:rsidRPr="00824569">
              <w:rPr>
                <w:sz w:val="20"/>
                <w:szCs w:val="20"/>
              </w:rPr>
              <w:t>Российская Федерация, Сахалинская область, Анивский р-н, с Новотроицкое</w:t>
            </w:r>
          </w:p>
        </w:tc>
        <w:tc>
          <w:tcPr>
            <w:tcW w:w="3355" w:type="dxa"/>
            <w:vAlign w:val="center"/>
          </w:tcPr>
          <w:p w:rsidR="00A74810" w:rsidRPr="00824569" w:rsidRDefault="00A74810" w:rsidP="00824569">
            <w:pPr>
              <w:jc w:val="center"/>
              <w:rPr>
                <w:sz w:val="20"/>
                <w:szCs w:val="20"/>
              </w:rPr>
            </w:pPr>
            <w:r w:rsidRPr="00824569">
              <w:rPr>
                <w:sz w:val="20"/>
                <w:szCs w:val="20"/>
              </w:rPr>
              <w:t>Зона застройки индивидуальными жилыми домами</w:t>
            </w:r>
          </w:p>
        </w:tc>
        <w:tc>
          <w:tcPr>
            <w:tcW w:w="2126" w:type="dxa"/>
            <w:vAlign w:val="center"/>
          </w:tcPr>
          <w:p w:rsidR="00A74810" w:rsidRPr="00824569" w:rsidRDefault="00A74810" w:rsidP="00824569">
            <w:pPr>
              <w:jc w:val="center"/>
              <w:rPr>
                <w:sz w:val="20"/>
                <w:szCs w:val="20"/>
              </w:rPr>
            </w:pPr>
            <w:r w:rsidRPr="00824569">
              <w:rPr>
                <w:sz w:val="20"/>
                <w:szCs w:val="20"/>
              </w:rPr>
              <w:t>Земли населенных пунктов</w:t>
            </w:r>
          </w:p>
        </w:tc>
        <w:tc>
          <w:tcPr>
            <w:tcW w:w="2268" w:type="dxa"/>
            <w:vAlign w:val="center"/>
          </w:tcPr>
          <w:p w:rsidR="00A74810" w:rsidRPr="00824569" w:rsidRDefault="00A74810" w:rsidP="00824569">
            <w:pPr>
              <w:jc w:val="center"/>
              <w:rPr>
                <w:sz w:val="20"/>
                <w:szCs w:val="20"/>
              </w:rPr>
            </w:pPr>
            <w:r w:rsidRPr="00824569">
              <w:rPr>
                <w:sz w:val="20"/>
                <w:szCs w:val="20"/>
              </w:rPr>
              <w:t>Земли населенных пунктов</w:t>
            </w:r>
          </w:p>
        </w:tc>
      </w:tr>
      <w:tr w:rsidR="002B749D" w:rsidRPr="00824569" w:rsidTr="002B749D">
        <w:tc>
          <w:tcPr>
            <w:tcW w:w="568" w:type="dxa"/>
            <w:vAlign w:val="center"/>
          </w:tcPr>
          <w:p w:rsidR="00A74810" w:rsidRPr="00824569" w:rsidRDefault="00A74810" w:rsidP="00824569">
            <w:pPr>
              <w:pStyle w:val="aff8"/>
              <w:numPr>
                <w:ilvl w:val="0"/>
                <w:numId w:val="43"/>
              </w:numPr>
              <w:spacing w:line="240" w:lineRule="auto"/>
              <w:ind w:left="199" w:hanging="142"/>
              <w:jc w:val="center"/>
              <w:rPr>
                <w:sz w:val="20"/>
                <w:szCs w:val="20"/>
              </w:rPr>
            </w:pPr>
          </w:p>
        </w:tc>
        <w:tc>
          <w:tcPr>
            <w:tcW w:w="1985" w:type="dxa"/>
            <w:vAlign w:val="center"/>
          </w:tcPr>
          <w:p w:rsidR="00A74810" w:rsidRPr="00824569" w:rsidRDefault="00A74810" w:rsidP="00824569">
            <w:pPr>
              <w:jc w:val="center"/>
              <w:rPr>
                <w:sz w:val="20"/>
                <w:szCs w:val="20"/>
              </w:rPr>
            </w:pPr>
            <w:r w:rsidRPr="00824569">
              <w:rPr>
                <w:sz w:val="20"/>
                <w:szCs w:val="20"/>
              </w:rPr>
              <w:t>65:05:0000010:2518</w:t>
            </w:r>
          </w:p>
        </w:tc>
        <w:tc>
          <w:tcPr>
            <w:tcW w:w="1275" w:type="dxa"/>
            <w:vAlign w:val="center"/>
          </w:tcPr>
          <w:p w:rsidR="00A74810" w:rsidRPr="00824569" w:rsidRDefault="00A74810" w:rsidP="00824569">
            <w:pPr>
              <w:jc w:val="center"/>
              <w:rPr>
                <w:sz w:val="20"/>
                <w:szCs w:val="20"/>
              </w:rPr>
            </w:pPr>
            <w:r w:rsidRPr="00824569">
              <w:rPr>
                <w:sz w:val="20"/>
                <w:szCs w:val="20"/>
              </w:rPr>
              <w:t>1000</w:t>
            </w:r>
          </w:p>
        </w:tc>
        <w:tc>
          <w:tcPr>
            <w:tcW w:w="4111" w:type="dxa"/>
            <w:vAlign w:val="center"/>
          </w:tcPr>
          <w:p w:rsidR="00A74810" w:rsidRPr="00824569" w:rsidRDefault="00A74810" w:rsidP="00824569">
            <w:pPr>
              <w:jc w:val="center"/>
              <w:rPr>
                <w:sz w:val="20"/>
                <w:szCs w:val="20"/>
              </w:rPr>
            </w:pPr>
            <w:r w:rsidRPr="00824569">
              <w:rPr>
                <w:sz w:val="20"/>
                <w:szCs w:val="20"/>
              </w:rPr>
              <w:t>Российская Федерация, Сахалинская область, Анивский р-н, с Новотроицкое</w:t>
            </w:r>
          </w:p>
        </w:tc>
        <w:tc>
          <w:tcPr>
            <w:tcW w:w="3355" w:type="dxa"/>
            <w:vAlign w:val="center"/>
          </w:tcPr>
          <w:p w:rsidR="00A74810" w:rsidRPr="00824569" w:rsidRDefault="00A74810" w:rsidP="00824569">
            <w:pPr>
              <w:jc w:val="center"/>
              <w:rPr>
                <w:sz w:val="20"/>
                <w:szCs w:val="20"/>
              </w:rPr>
            </w:pPr>
            <w:r w:rsidRPr="00824569">
              <w:rPr>
                <w:sz w:val="20"/>
                <w:szCs w:val="20"/>
              </w:rPr>
              <w:t>Зона застройки индивидуальными жилыми домами</w:t>
            </w:r>
          </w:p>
        </w:tc>
        <w:tc>
          <w:tcPr>
            <w:tcW w:w="2126" w:type="dxa"/>
            <w:vAlign w:val="center"/>
          </w:tcPr>
          <w:p w:rsidR="00A74810" w:rsidRPr="00824569" w:rsidRDefault="00A74810" w:rsidP="00824569">
            <w:pPr>
              <w:jc w:val="center"/>
              <w:rPr>
                <w:sz w:val="20"/>
                <w:szCs w:val="20"/>
              </w:rPr>
            </w:pPr>
            <w:r w:rsidRPr="00824569">
              <w:rPr>
                <w:sz w:val="20"/>
                <w:szCs w:val="20"/>
              </w:rPr>
              <w:t>Земли населенных пунктов</w:t>
            </w:r>
          </w:p>
        </w:tc>
        <w:tc>
          <w:tcPr>
            <w:tcW w:w="2268" w:type="dxa"/>
            <w:vAlign w:val="center"/>
          </w:tcPr>
          <w:p w:rsidR="00A74810" w:rsidRPr="00824569" w:rsidRDefault="00A74810" w:rsidP="00824569">
            <w:pPr>
              <w:jc w:val="center"/>
              <w:rPr>
                <w:sz w:val="20"/>
                <w:szCs w:val="20"/>
              </w:rPr>
            </w:pPr>
            <w:r w:rsidRPr="00824569">
              <w:rPr>
                <w:sz w:val="20"/>
                <w:szCs w:val="20"/>
              </w:rPr>
              <w:t>Земли населенных пунктов</w:t>
            </w:r>
          </w:p>
        </w:tc>
      </w:tr>
      <w:tr w:rsidR="002B749D" w:rsidRPr="00824569" w:rsidTr="002B749D">
        <w:tc>
          <w:tcPr>
            <w:tcW w:w="568" w:type="dxa"/>
            <w:vAlign w:val="center"/>
          </w:tcPr>
          <w:p w:rsidR="00A74810" w:rsidRPr="00824569" w:rsidRDefault="00A74810" w:rsidP="00824569">
            <w:pPr>
              <w:pStyle w:val="aff8"/>
              <w:numPr>
                <w:ilvl w:val="0"/>
                <w:numId w:val="43"/>
              </w:numPr>
              <w:spacing w:line="240" w:lineRule="auto"/>
              <w:ind w:left="199" w:hanging="142"/>
              <w:jc w:val="center"/>
              <w:rPr>
                <w:sz w:val="20"/>
                <w:szCs w:val="20"/>
              </w:rPr>
            </w:pPr>
          </w:p>
        </w:tc>
        <w:tc>
          <w:tcPr>
            <w:tcW w:w="1985" w:type="dxa"/>
            <w:vAlign w:val="center"/>
          </w:tcPr>
          <w:p w:rsidR="00A74810" w:rsidRPr="00824569" w:rsidRDefault="00A74810" w:rsidP="00824569">
            <w:pPr>
              <w:jc w:val="center"/>
              <w:rPr>
                <w:sz w:val="20"/>
                <w:szCs w:val="20"/>
              </w:rPr>
            </w:pPr>
            <w:r w:rsidRPr="00824569">
              <w:rPr>
                <w:sz w:val="20"/>
                <w:szCs w:val="20"/>
              </w:rPr>
              <w:t>65:05:0000010:2519</w:t>
            </w:r>
          </w:p>
        </w:tc>
        <w:tc>
          <w:tcPr>
            <w:tcW w:w="1275" w:type="dxa"/>
            <w:vAlign w:val="center"/>
          </w:tcPr>
          <w:p w:rsidR="00A74810" w:rsidRPr="00824569" w:rsidRDefault="00A74810" w:rsidP="00824569">
            <w:pPr>
              <w:jc w:val="center"/>
              <w:rPr>
                <w:sz w:val="20"/>
                <w:szCs w:val="20"/>
              </w:rPr>
            </w:pPr>
            <w:r w:rsidRPr="00824569">
              <w:rPr>
                <w:sz w:val="20"/>
                <w:szCs w:val="20"/>
              </w:rPr>
              <w:t>1000</w:t>
            </w:r>
          </w:p>
        </w:tc>
        <w:tc>
          <w:tcPr>
            <w:tcW w:w="4111" w:type="dxa"/>
            <w:vAlign w:val="center"/>
          </w:tcPr>
          <w:p w:rsidR="00A74810" w:rsidRPr="00824569" w:rsidRDefault="00A74810" w:rsidP="00824569">
            <w:pPr>
              <w:jc w:val="center"/>
              <w:rPr>
                <w:sz w:val="20"/>
                <w:szCs w:val="20"/>
              </w:rPr>
            </w:pPr>
            <w:r w:rsidRPr="00824569">
              <w:rPr>
                <w:sz w:val="20"/>
                <w:szCs w:val="20"/>
              </w:rPr>
              <w:t>Российская Федерация, Сахалинская область, Анивский р-н, с Новотроицкое</w:t>
            </w:r>
          </w:p>
        </w:tc>
        <w:tc>
          <w:tcPr>
            <w:tcW w:w="3355" w:type="dxa"/>
            <w:vAlign w:val="center"/>
          </w:tcPr>
          <w:p w:rsidR="00A74810" w:rsidRPr="00824569" w:rsidRDefault="00A74810" w:rsidP="00824569">
            <w:pPr>
              <w:jc w:val="center"/>
              <w:rPr>
                <w:sz w:val="20"/>
                <w:szCs w:val="20"/>
              </w:rPr>
            </w:pPr>
            <w:r w:rsidRPr="00824569">
              <w:rPr>
                <w:sz w:val="20"/>
                <w:szCs w:val="20"/>
              </w:rPr>
              <w:t>Зона застройки индивидуальными жилыми домами</w:t>
            </w:r>
          </w:p>
        </w:tc>
        <w:tc>
          <w:tcPr>
            <w:tcW w:w="2126" w:type="dxa"/>
            <w:vAlign w:val="center"/>
          </w:tcPr>
          <w:p w:rsidR="00A74810" w:rsidRPr="00824569" w:rsidRDefault="00A74810" w:rsidP="00824569">
            <w:pPr>
              <w:jc w:val="center"/>
              <w:rPr>
                <w:sz w:val="20"/>
                <w:szCs w:val="20"/>
              </w:rPr>
            </w:pPr>
            <w:r w:rsidRPr="00824569">
              <w:rPr>
                <w:sz w:val="20"/>
                <w:szCs w:val="20"/>
              </w:rPr>
              <w:t>Земли населенных пунктов</w:t>
            </w:r>
          </w:p>
        </w:tc>
        <w:tc>
          <w:tcPr>
            <w:tcW w:w="2268" w:type="dxa"/>
            <w:vAlign w:val="center"/>
          </w:tcPr>
          <w:p w:rsidR="00A74810" w:rsidRPr="00824569" w:rsidRDefault="00A74810" w:rsidP="00824569">
            <w:pPr>
              <w:jc w:val="center"/>
              <w:rPr>
                <w:sz w:val="20"/>
                <w:szCs w:val="20"/>
              </w:rPr>
            </w:pPr>
            <w:r w:rsidRPr="00824569">
              <w:rPr>
                <w:sz w:val="20"/>
                <w:szCs w:val="20"/>
              </w:rPr>
              <w:t>Земли населенных пунктов</w:t>
            </w:r>
          </w:p>
        </w:tc>
      </w:tr>
      <w:tr w:rsidR="002B749D" w:rsidRPr="00824569" w:rsidTr="002B749D">
        <w:tc>
          <w:tcPr>
            <w:tcW w:w="568" w:type="dxa"/>
            <w:vAlign w:val="center"/>
          </w:tcPr>
          <w:p w:rsidR="00A74810" w:rsidRPr="00824569" w:rsidRDefault="00A74810" w:rsidP="00824569">
            <w:pPr>
              <w:pStyle w:val="aff8"/>
              <w:numPr>
                <w:ilvl w:val="0"/>
                <w:numId w:val="43"/>
              </w:numPr>
              <w:spacing w:line="240" w:lineRule="auto"/>
              <w:ind w:left="199" w:hanging="142"/>
              <w:jc w:val="center"/>
              <w:rPr>
                <w:sz w:val="20"/>
                <w:szCs w:val="20"/>
              </w:rPr>
            </w:pPr>
          </w:p>
        </w:tc>
        <w:tc>
          <w:tcPr>
            <w:tcW w:w="1985" w:type="dxa"/>
            <w:vAlign w:val="center"/>
          </w:tcPr>
          <w:p w:rsidR="00A74810" w:rsidRPr="00824569" w:rsidRDefault="00A74810" w:rsidP="00824569">
            <w:pPr>
              <w:jc w:val="center"/>
              <w:rPr>
                <w:sz w:val="20"/>
                <w:szCs w:val="20"/>
              </w:rPr>
            </w:pPr>
            <w:r w:rsidRPr="00824569">
              <w:rPr>
                <w:sz w:val="20"/>
                <w:szCs w:val="20"/>
              </w:rPr>
              <w:t>65:05:0000010:2520</w:t>
            </w:r>
          </w:p>
        </w:tc>
        <w:tc>
          <w:tcPr>
            <w:tcW w:w="1275" w:type="dxa"/>
            <w:vAlign w:val="center"/>
          </w:tcPr>
          <w:p w:rsidR="00A74810" w:rsidRPr="00824569" w:rsidRDefault="00A74810" w:rsidP="00824569">
            <w:pPr>
              <w:jc w:val="center"/>
              <w:rPr>
                <w:sz w:val="20"/>
                <w:szCs w:val="20"/>
              </w:rPr>
            </w:pPr>
            <w:r w:rsidRPr="00824569">
              <w:rPr>
                <w:sz w:val="20"/>
                <w:szCs w:val="20"/>
              </w:rPr>
              <w:t>1000</w:t>
            </w:r>
          </w:p>
        </w:tc>
        <w:tc>
          <w:tcPr>
            <w:tcW w:w="4111" w:type="dxa"/>
            <w:vAlign w:val="center"/>
          </w:tcPr>
          <w:p w:rsidR="00A74810" w:rsidRPr="00824569" w:rsidRDefault="00A74810" w:rsidP="00824569">
            <w:pPr>
              <w:jc w:val="center"/>
              <w:rPr>
                <w:sz w:val="20"/>
                <w:szCs w:val="20"/>
              </w:rPr>
            </w:pPr>
            <w:r w:rsidRPr="00824569">
              <w:rPr>
                <w:sz w:val="20"/>
                <w:szCs w:val="20"/>
              </w:rPr>
              <w:t>Российская Федерация, Сахалинская область, Анивский р-н, с Новотроицкое</w:t>
            </w:r>
          </w:p>
        </w:tc>
        <w:tc>
          <w:tcPr>
            <w:tcW w:w="3355" w:type="dxa"/>
            <w:vAlign w:val="center"/>
          </w:tcPr>
          <w:p w:rsidR="00A74810" w:rsidRPr="00824569" w:rsidRDefault="00A74810" w:rsidP="00824569">
            <w:pPr>
              <w:jc w:val="center"/>
              <w:rPr>
                <w:sz w:val="20"/>
                <w:szCs w:val="20"/>
              </w:rPr>
            </w:pPr>
            <w:r w:rsidRPr="00824569">
              <w:rPr>
                <w:sz w:val="20"/>
                <w:szCs w:val="20"/>
              </w:rPr>
              <w:t>Зона застройки индивидуальными жилыми домами</w:t>
            </w:r>
          </w:p>
        </w:tc>
        <w:tc>
          <w:tcPr>
            <w:tcW w:w="2126" w:type="dxa"/>
            <w:vAlign w:val="center"/>
          </w:tcPr>
          <w:p w:rsidR="00A74810" w:rsidRPr="00824569" w:rsidRDefault="00A74810" w:rsidP="00824569">
            <w:pPr>
              <w:jc w:val="center"/>
              <w:rPr>
                <w:sz w:val="20"/>
                <w:szCs w:val="20"/>
              </w:rPr>
            </w:pPr>
            <w:r w:rsidRPr="00824569">
              <w:rPr>
                <w:sz w:val="20"/>
                <w:szCs w:val="20"/>
              </w:rPr>
              <w:t>Земли населенных пунктов</w:t>
            </w:r>
          </w:p>
        </w:tc>
        <w:tc>
          <w:tcPr>
            <w:tcW w:w="2268" w:type="dxa"/>
            <w:vAlign w:val="center"/>
          </w:tcPr>
          <w:p w:rsidR="00A74810" w:rsidRPr="00824569" w:rsidRDefault="00A74810" w:rsidP="00824569">
            <w:pPr>
              <w:jc w:val="center"/>
              <w:rPr>
                <w:sz w:val="20"/>
                <w:szCs w:val="20"/>
              </w:rPr>
            </w:pPr>
            <w:r w:rsidRPr="00824569">
              <w:rPr>
                <w:sz w:val="20"/>
                <w:szCs w:val="20"/>
              </w:rPr>
              <w:t>Земли населенных пунктов</w:t>
            </w:r>
          </w:p>
        </w:tc>
      </w:tr>
      <w:tr w:rsidR="002B749D" w:rsidRPr="00824569" w:rsidTr="002B749D">
        <w:tc>
          <w:tcPr>
            <w:tcW w:w="568" w:type="dxa"/>
            <w:vAlign w:val="center"/>
          </w:tcPr>
          <w:p w:rsidR="00A74810" w:rsidRPr="00824569" w:rsidRDefault="00A74810" w:rsidP="00824569">
            <w:pPr>
              <w:pStyle w:val="aff8"/>
              <w:numPr>
                <w:ilvl w:val="0"/>
                <w:numId w:val="43"/>
              </w:numPr>
              <w:spacing w:line="240" w:lineRule="auto"/>
              <w:ind w:left="199" w:hanging="142"/>
              <w:jc w:val="center"/>
              <w:rPr>
                <w:sz w:val="20"/>
                <w:szCs w:val="20"/>
              </w:rPr>
            </w:pPr>
          </w:p>
        </w:tc>
        <w:tc>
          <w:tcPr>
            <w:tcW w:w="1985" w:type="dxa"/>
            <w:vAlign w:val="center"/>
          </w:tcPr>
          <w:p w:rsidR="00A74810" w:rsidRPr="00824569" w:rsidRDefault="00A74810" w:rsidP="00824569">
            <w:pPr>
              <w:jc w:val="center"/>
              <w:rPr>
                <w:sz w:val="20"/>
                <w:szCs w:val="20"/>
              </w:rPr>
            </w:pPr>
            <w:r w:rsidRPr="00824569">
              <w:rPr>
                <w:sz w:val="20"/>
                <w:szCs w:val="20"/>
              </w:rPr>
              <w:t>65:05:0000010:2521</w:t>
            </w:r>
          </w:p>
        </w:tc>
        <w:tc>
          <w:tcPr>
            <w:tcW w:w="1275" w:type="dxa"/>
            <w:vAlign w:val="center"/>
          </w:tcPr>
          <w:p w:rsidR="00A74810" w:rsidRPr="00824569" w:rsidRDefault="00A74810" w:rsidP="00824569">
            <w:pPr>
              <w:jc w:val="center"/>
              <w:rPr>
                <w:sz w:val="20"/>
                <w:szCs w:val="20"/>
              </w:rPr>
            </w:pPr>
            <w:r w:rsidRPr="00824569">
              <w:rPr>
                <w:sz w:val="20"/>
                <w:szCs w:val="20"/>
              </w:rPr>
              <w:t>1000</w:t>
            </w:r>
          </w:p>
        </w:tc>
        <w:tc>
          <w:tcPr>
            <w:tcW w:w="4111" w:type="dxa"/>
            <w:vAlign w:val="center"/>
          </w:tcPr>
          <w:p w:rsidR="00A74810" w:rsidRPr="00824569" w:rsidRDefault="00A74810" w:rsidP="00824569">
            <w:pPr>
              <w:jc w:val="center"/>
              <w:rPr>
                <w:sz w:val="20"/>
                <w:szCs w:val="20"/>
              </w:rPr>
            </w:pPr>
            <w:r w:rsidRPr="00824569">
              <w:rPr>
                <w:sz w:val="20"/>
                <w:szCs w:val="20"/>
              </w:rPr>
              <w:t>Российская Федерация, Сахалинская область, Анивский р-н, с Новотроицкое</w:t>
            </w:r>
          </w:p>
        </w:tc>
        <w:tc>
          <w:tcPr>
            <w:tcW w:w="3355" w:type="dxa"/>
            <w:vAlign w:val="center"/>
          </w:tcPr>
          <w:p w:rsidR="00A74810" w:rsidRPr="00824569" w:rsidRDefault="00A74810" w:rsidP="00824569">
            <w:pPr>
              <w:jc w:val="center"/>
              <w:rPr>
                <w:sz w:val="20"/>
                <w:szCs w:val="20"/>
              </w:rPr>
            </w:pPr>
            <w:r w:rsidRPr="00824569">
              <w:rPr>
                <w:sz w:val="20"/>
                <w:szCs w:val="20"/>
              </w:rPr>
              <w:t>Зона застройки индивидуальными жилыми домами</w:t>
            </w:r>
          </w:p>
        </w:tc>
        <w:tc>
          <w:tcPr>
            <w:tcW w:w="2126" w:type="dxa"/>
            <w:vAlign w:val="center"/>
          </w:tcPr>
          <w:p w:rsidR="00A74810" w:rsidRPr="00824569" w:rsidRDefault="00A74810" w:rsidP="00824569">
            <w:pPr>
              <w:jc w:val="center"/>
              <w:rPr>
                <w:sz w:val="20"/>
                <w:szCs w:val="20"/>
              </w:rPr>
            </w:pPr>
            <w:r w:rsidRPr="00824569">
              <w:rPr>
                <w:sz w:val="20"/>
                <w:szCs w:val="20"/>
              </w:rPr>
              <w:t>Земли населенных пунктов</w:t>
            </w:r>
          </w:p>
        </w:tc>
        <w:tc>
          <w:tcPr>
            <w:tcW w:w="2268" w:type="dxa"/>
            <w:vAlign w:val="center"/>
          </w:tcPr>
          <w:p w:rsidR="00A74810" w:rsidRPr="00824569" w:rsidRDefault="00A74810" w:rsidP="00824569">
            <w:pPr>
              <w:jc w:val="center"/>
              <w:rPr>
                <w:sz w:val="20"/>
                <w:szCs w:val="20"/>
              </w:rPr>
            </w:pPr>
            <w:r w:rsidRPr="00824569">
              <w:rPr>
                <w:sz w:val="20"/>
                <w:szCs w:val="20"/>
              </w:rPr>
              <w:t>Земли населенных пунктов</w:t>
            </w:r>
          </w:p>
        </w:tc>
      </w:tr>
      <w:tr w:rsidR="002B749D" w:rsidRPr="00824569" w:rsidTr="002B749D">
        <w:tc>
          <w:tcPr>
            <w:tcW w:w="568" w:type="dxa"/>
            <w:vAlign w:val="center"/>
          </w:tcPr>
          <w:p w:rsidR="00A74810" w:rsidRPr="00824569" w:rsidRDefault="00A74810" w:rsidP="00824569">
            <w:pPr>
              <w:pStyle w:val="aff8"/>
              <w:numPr>
                <w:ilvl w:val="0"/>
                <w:numId w:val="43"/>
              </w:numPr>
              <w:spacing w:line="240" w:lineRule="auto"/>
              <w:ind w:left="199" w:hanging="142"/>
              <w:jc w:val="center"/>
              <w:rPr>
                <w:sz w:val="20"/>
                <w:szCs w:val="20"/>
              </w:rPr>
            </w:pPr>
          </w:p>
        </w:tc>
        <w:tc>
          <w:tcPr>
            <w:tcW w:w="1985" w:type="dxa"/>
            <w:vAlign w:val="center"/>
          </w:tcPr>
          <w:p w:rsidR="00A74810" w:rsidRPr="00824569" w:rsidRDefault="00A74810" w:rsidP="00824569">
            <w:pPr>
              <w:jc w:val="center"/>
              <w:rPr>
                <w:sz w:val="20"/>
                <w:szCs w:val="20"/>
              </w:rPr>
            </w:pPr>
            <w:r w:rsidRPr="00824569">
              <w:rPr>
                <w:sz w:val="20"/>
                <w:szCs w:val="20"/>
              </w:rPr>
              <w:t>65:05:0000010:2522</w:t>
            </w:r>
          </w:p>
        </w:tc>
        <w:tc>
          <w:tcPr>
            <w:tcW w:w="1275" w:type="dxa"/>
            <w:vAlign w:val="center"/>
          </w:tcPr>
          <w:p w:rsidR="00A74810" w:rsidRPr="00824569" w:rsidRDefault="00A74810" w:rsidP="00824569">
            <w:pPr>
              <w:jc w:val="center"/>
              <w:rPr>
                <w:sz w:val="20"/>
                <w:szCs w:val="20"/>
              </w:rPr>
            </w:pPr>
            <w:r w:rsidRPr="00824569">
              <w:rPr>
                <w:sz w:val="20"/>
                <w:szCs w:val="20"/>
              </w:rPr>
              <w:t>1000</w:t>
            </w:r>
          </w:p>
        </w:tc>
        <w:tc>
          <w:tcPr>
            <w:tcW w:w="4111" w:type="dxa"/>
            <w:vAlign w:val="center"/>
          </w:tcPr>
          <w:p w:rsidR="00A74810" w:rsidRPr="00824569" w:rsidRDefault="00A74810" w:rsidP="00824569">
            <w:pPr>
              <w:jc w:val="center"/>
              <w:rPr>
                <w:sz w:val="20"/>
                <w:szCs w:val="20"/>
              </w:rPr>
            </w:pPr>
            <w:r w:rsidRPr="00824569">
              <w:rPr>
                <w:sz w:val="20"/>
                <w:szCs w:val="20"/>
              </w:rPr>
              <w:t>Российская Федерация, Сахалинская область, Анивский р-н, с Новотроицкое</w:t>
            </w:r>
          </w:p>
        </w:tc>
        <w:tc>
          <w:tcPr>
            <w:tcW w:w="3355" w:type="dxa"/>
            <w:vAlign w:val="center"/>
          </w:tcPr>
          <w:p w:rsidR="00A74810" w:rsidRPr="00824569" w:rsidRDefault="00A74810" w:rsidP="00824569">
            <w:pPr>
              <w:jc w:val="center"/>
              <w:rPr>
                <w:sz w:val="20"/>
                <w:szCs w:val="20"/>
              </w:rPr>
            </w:pPr>
            <w:r w:rsidRPr="00824569">
              <w:rPr>
                <w:sz w:val="20"/>
                <w:szCs w:val="20"/>
              </w:rPr>
              <w:t>Зона застройки индивидуальными жилыми домами</w:t>
            </w:r>
          </w:p>
        </w:tc>
        <w:tc>
          <w:tcPr>
            <w:tcW w:w="2126" w:type="dxa"/>
            <w:vAlign w:val="center"/>
          </w:tcPr>
          <w:p w:rsidR="00A74810" w:rsidRPr="00824569" w:rsidRDefault="00A74810" w:rsidP="00824569">
            <w:pPr>
              <w:jc w:val="center"/>
              <w:rPr>
                <w:sz w:val="20"/>
                <w:szCs w:val="20"/>
              </w:rPr>
            </w:pPr>
            <w:r w:rsidRPr="00824569">
              <w:rPr>
                <w:sz w:val="20"/>
                <w:szCs w:val="20"/>
              </w:rPr>
              <w:t>Земли населенных пунктов</w:t>
            </w:r>
          </w:p>
        </w:tc>
        <w:tc>
          <w:tcPr>
            <w:tcW w:w="2268" w:type="dxa"/>
            <w:vAlign w:val="center"/>
          </w:tcPr>
          <w:p w:rsidR="00A74810" w:rsidRPr="00824569" w:rsidRDefault="00A74810" w:rsidP="00824569">
            <w:pPr>
              <w:jc w:val="center"/>
              <w:rPr>
                <w:sz w:val="20"/>
                <w:szCs w:val="20"/>
              </w:rPr>
            </w:pPr>
            <w:r w:rsidRPr="00824569">
              <w:rPr>
                <w:sz w:val="20"/>
                <w:szCs w:val="20"/>
              </w:rPr>
              <w:t>Земли населенных пунктов</w:t>
            </w:r>
          </w:p>
        </w:tc>
      </w:tr>
      <w:tr w:rsidR="002B749D" w:rsidRPr="00824569" w:rsidTr="002B749D">
        <w:tc>
          <w:tcPr>
            <w:tcW w:w="568" w:type="dxa"/>
            <w:vAlign w:val="center"/>
          </w:tcPr>
          <w:p w:rsidR="00A74810" w:rsidRPr="00824569" w:rsidRDefault="00A74810" w:rsidP="00824569">
            <w:pPr>
              <w:pStyle w:val="aff8"/>
              <w:numPr>
                <w:ilvl w:val="0"/>
                <w:numId w:val="43"/>
              </w:numPr>
              <w:spacing w:line="240" w:lineRule="auto"/>
              <w:ind w:left="199" w:hanging="142"/>
              <w:jc w:val="center"/>
              <w:rPr>
                <w:sz w:val="20"/>
                <w:szCs w:val="20"/>
              </w:rPr>
            </w:pPr>
          </w:p>
        </w:tc>
        <w:tc>
          <w:tcPr>
            <w:tcW w:w="1985" w:type="dxa"/>
            <w:vAlign w:val="center"/>
          </w:tcPr>
          <w:p w:rsidR="00A74810" w:rsidRPr="00824569" w:rsidRDefault="00A74810" w:rsidP="00824569">
            <w:pPr>
              <w:jc w:val="center"/>
              <w:rPr>
                <w:sz w:val="20"/>
                <w:szCs w:val="20"/>
              </w:rPr>
            </w:pPr>
            <w:r w:rsidRPr="00824569">
              <w:rPr>
                <w:sz w:val="20"/>
                <w:szCs w:val="20"/>
              </w:rPr>
              <w:t>65:05:0000010:2523</w:t>
            </w:r>
          </w:p>
        </w:tc>
        <w:tc>
          <w:tcPr>
            <w:tcW w:w="1275" w:type="dxa"/>
            <w:vAlign w:val="center"/>
          </w:tcPr>
          <w:p w:rsidR="00A74810" w:rsidRPr="00824569" w:rsidRDefault="00A74810" w:rsidP="00824569">
            <w:pPr>
              <w:jc w:val="center"/>
              <w:rPr>
                <w:sz w:val="20"/>
                <w:szCs w:val="20"/>
              </w:rPr>
            </w:pPr>
            <w:r w:rsidRPr="00824569">
              <w:rPr>
                <w:sz w:val="20"/>
                <w:szCs w:val="20"/>
              </w:rPr>
              <w:t>1000</w:t>
            </w:r>
          </w:p>
        </w:tc>
        <w:tc>
          <w:tcPr>
            <w:tcW w:w="4111" w:type="dxa"/>
            <w:vAlign w:val="center"/>
          </w:tcPr>
          <w:p w:rsidR="00A74810" w:rsidRPr="00824569" w:rsidRDefault="00A74810" w:rsidP="00824569">
            <w:pPr>
              <w:jc w:val="center"/>
              <w:rPr>
                <w:sz w:val="20"/>
                <w:szCs w:val="20"/>
              </w:rPr>
            </w:pPr>
            <w:r w:rsidRPr="00824569">
              <w:rPr>
                <w:sz w:val="20"/>
                <w:szCs w:val="20"/>
              </w:rPr>
              <w:t>Российская Федерация, Сахалинская область, Анивский р-н, с Новотроицкое</w:t>
            </w:r>
          </w:p>
        </w:tc>
        <w:tc>
          <w:tcPr>
            <w:tcW w:w="3355" w:type="dxa"/>
            <w:vAlign w:val="center"/>
          </w:tcPr>
          <w:p w:rsidR="00A74810" w:rsidRPr="00824569" w:rsidRDefault="00A74810" w:rsidP="00824569">
            <w:pPr>
              <w:jc w:val="center"/>
              <w:rPr>
                <w:sz w:val="20"/>
                <w:szCs w:val="20"/>
              </w:rPr>
            </w:pPr>
            <w:r w:rsidRPr="00824569">
              <w:rPr>
                <w:sz w:val="20"/>
                <w:szCs w:val="20"/>
              </w:rPr>
              <w:t>Зона застройки индивидуальными жилыми домами</w:t>
            </w:r>
          </w:p>
        </w:tc>
        <w:tc>
          <w:tcPr>
            <w:tcW w:w="2126" w:type="dxa"/>
            <w:vAlign w:val="center"/>
          </w:tcPr>
          <w:p w:rsidR="00A74810" w:rsidRPr="00824569" w:rsidRDefault="00A74810" w:rsidP="00824569">
            <w:pPr>
              <w:jc w:val="center"/>
              <w:rPr>
                <w:sz w:val="20"/>
                <w:szCs w:val="20"/>
              </w:rPr>
            </w:pPr>
            <w:r w:rsidRPr="00824569">
              <w:rPr>
                <w:sz w:val="20"/>
                <w:szCs w:val="20"/>
              </w:rPr>
              <w:t>Земли населенных пунктов</w:t>
            </w:r>
          </w:p>
        </w:tc>
        <w:tc>
          <w:tcPr>
            <w:tcW w:w="2268" w:type="dxa"/>
            <w:vAlign w:val="center"/>
          </w:tcPr>
          <w:p w:rsidR="00A74810" w:rsidRPr="00824569" w:rsidRDefault="00A74810" w:rsidP="00824569">
            <w:pPr>
              <w:jc w:val="center"/>
              <w:rPr>
                <w:sz w:val="20"/>
                <w:szCs w:val="20"/>
              </w:rPr>
            </w:pPr>
            <w:r w:rsidRPr="00824569">
              <w:rPr>
                <w:sz w:val="20"/>
                <w:szCs w:val="20"/>
              </w:rPr>
              <w:t>Земли населенных пунктов</w:t>
            </w:r>
          </w:p>
        </w:tc>
      </w:tr>
      <w:tr w:rsidR="002B749D" w:rsidRPr="00824569" w:rsidTr="002B749D">
        <w:tc>
          <w:tcPr>
            <w:tcW w:w="568" w:type="dxa"/>
            <w:vAlign w:val="center"/>
          </w:tcPr>
          <w:p w:rsidR="00A74810" w:rsidRPr="00824569" w:rsidRDefault="00A74810" w:rsidP="00824569">
            <w:pPr>
              <w:pStyle w:val="aff8"/>
              <w:numPr>
                <w:ilvl w:val="0"/>
                <w:numId w:val="43"/>
              </w:numPr>
              <w:spacing w:line="240" w:lineRule="auto"/>
              <w:ind w:left="199" w:hanging="142"/>
              <w:jc w:val="center"/>
              <w:rPr>
                <w:sz w:val="20"/>
                <w:szCs w:val="20"/>
              </w:rPr>
            </w:pPr>
          </w:p>
        </w:tc>
        <w:tc>
          <w:tcPr>
            <w:tcW w:w="1985" w:type="dxa"/>
            <w:vAlign w:val="center"/>
          </w:tcPr>
          <w:p w:rsidR="00A74810" w:rsidRPr="00824569" w:rsidRDefault="00A74810" w:rsidP="00824569">
            <w:pPr>
              <w:jc w:val="center"/>
              <w:rPr>
                <w:sz w:val="20"/>
                <w:szCs w:val="20"/>
              </w:rPr>
            </w:pPr>
            <w:r w:rsidRPr="00824569">
              <w:rPr>
                <w:sz w:val="20"/>
                <w:szCs w:val="20"/>
              </w:rPr>
              <w:t>65:05:0000010:2524</w:t>
            </w:r>
          </w:p>
        </w:tc>
        <w:tc>
          <w:tcPr>
            <w:tcW w:w="1275" w:type="dxa"/>
            <w:vAlign w:val="center"/>
          </w:tcPr>
          <w:p w:rsidR="00A74810" w:rsidRPr="00824569" w:rsidRDefault="00A74810" w:rsidP="00824569">
            <w:pPr>
              <w:jc w:val="center"/>
              <w:rPr>
                <w:sz w:val="20"/>
                <w:szCs w:val="20"/>
              </w:rPr>
            </w:pPr>
            <w:r w:rsidRPr="00824569">
              <w:rPr>
                <w:sz w:val="20"/>
                <w:szCs w:val="20"/>
              </w:rPr>
              <w:t>1000</w:t>
            </w:r>
          </w:p>
        </w:tc>
        <w:tc>
          <w:tcPr>
            <w:tcW w:w="4111" w:type="dxa"/>
            <w:vAlign w:val="center"/>
          </w:tcPr>
          <w:p w:rsidR="00A74810" w:rsidRPr="00824569" w:rsidRDefault="00A74810" w:rsidP="00824569">
            <w:pPr>
              <w:jc w:val="center"/>
              <w:rPr>
                <w:sz w:val="20"/>
                <w:szCs w:val="20"/>
              </w:rPr>
            </w:pPr>
            <w:r w:rsidRPr="00824569">
              <w:rPr>
                <w:sz w:val="20"/>
                <w:szCs w:val="20"/>
              </w:rPr>
              <w:t>Российская Федерация, Сахалинская область, Анивский р-н, с Новотроицкое</w:t>
            </w:r>
          </w:p>
        </w:tc>
        <w:tc>
          <w:tcPr>
            <w:tcW w:w="3355" w:type="dxa"/>
            <w:vAlign w:val="center"/>
          </w:tcPr>
          <w:p w:rsidR="00A74810" w:rsidRPr="00824569" w:rsidRDefault="00A74810" w:rsidP="00824569">
            <w:pPr>
              <w:jc w:val="center"/>
              <w:rPr>
                <w:sz w:val="20"/>
                <w:szCs w:val="20"/>
              </w:rPr>
            </w:pPr>
            <w:r w:rsidRPr="00824569">
              <w:rPr>
                <w:sz w:val="20"/>
                <w:szCs w:val="20"/>
              </w:rPr>
              <w:t>Зона застройки индивидуальными жилыми домами</w:t>
            </w:r>
          </w:p>
        </w:tc>
        <w:tc>
          <w:tcPr>
            <w:tcW w:w="2126" w:type="dxa"/>
            <w:vAlign w:val="center"/>
          </w:tcPr>
          <w:p w:rsidR="00A74810" w:rsidRPr="00824569" w:rsidRDefault="00A74810" w:rsidP="00824569">
            <w:pPr>
              <w:jc w:val="center"/>
              <w:rPr>
                <w:sz w:val="20"/>
                <w:szCs w:val="20"/>
              </w:rPr>
            </w:pPr>
            <w:r w:rsidRPr="00824569">
              <w:rPr>
                <w:sz w:val="20"/>
                <w:szCs w:val="20"/>
              </w:rPr>
              <w:t>Земли населенных пунктов</w:t>
            </w:r>
          </w:p>
        </w:tc>
        <w:tc>
          <w:tcPr>
            <w:tcW w:w="2268" w:type="dxa"/>
            <w:vAlign w:val="center"/>
          </w:tcPr>
          <w:p w:rsidR="00A74810" w:rsidRPr="00824569" w:rsidRDefault="00A74810" w:rsidP="00824569">
            <w:pPr>
              <w:jc w:val="center"/>
              <w:rPr>
                <w:sz w:val="20"/>
                <w:szCs w:val="20"/>
              </w:rPr>
            </w:pPr>
            <w:r w:rsidRPr="00824569">
              <w:rPr>
                <w:sz w:val="20"/>
                <w:szCs w:val="20"/>
              </w:rPr>
              <w:t>Земли населенных пунктов</w:t>
            </w:r>
          </w:p>
        </w:tc>
      </w:tr>
      <w:tr w:rsidR="002B749D" w:rsidRPr="00824569" w:rsidTr="002B749D">
        <w:tc>
          <w:tcPr>
            <w:tcW w:w="568" w:type="dxa"/>
            <w:vAlign w:val="center"/>
          </w:tcPr>
          <w:p w:rsidR="00A74810" w:rsidRPr="00824569" w:rsidRDefault="00A74810" w:rsidP="00824569">
            <w:pPr>
              <w:pStyle w:val="aff8"/>
              <w:numPr>
                <w:ilvl w:val="0"/>
                <w:numId w:val="43"/>
              </w:numPr>
              <w:spacing w:line="240" w:lineRule="auto"/>
              <w:ind w:left="199" w:hanging="142"/>
              <w:jc w:val="center"/>
              <w:rPr>
                <w:sz w:val="20"/>
                <w:szCs w:val="20"/>
              </w:rPr>
            </w:pPr>
          </w:p>
        </w:tc>
        <w:tc>
          <w:tcPr>
            <w:tcW w:w="1985" w:type="dxa"/>
            <w:vAlign w:val="center"/>
          </w:tcPr>
          <w:p w:rsidR="00A74810" w:rsidRPr="00824569" w:rsidRDefault="00A74810" w:rsidP="00824569">
            <w:pPr>
              <w:jc w:val="center"/>
              <w:rPr>
                <w:sz w:val="20"/>
                <w:szCs w:val="20"/>
              </w:rPr>
            </w:pPr>
            <w:r w:rsidRPr="00824569">
              <w:rPr>
                <w:sz w:val="20"/>
                <w:szCs w:val="20"/>
              </w:rPr>
              <w:t>65:05:0000010:2525</w:t>
            </w:r>
          </w:p>
        </w:tc>
        <w:tc>
          <w:tcPr>
            <w:tcW w:w="1275" w:type="dxa"/>
            <w:vAlign w:val="center"/>
          </w:tcPr>
          <w:p w:rsidR="00A74810" w:rsidRPr="00824569" w:rsidRDefault="00A74810" w:rsidP="00824569">
            <w:pPr>
              <w:jc w:val="center"/>
              <w:rPr>
                <w:sz w:val="20"/>
                <w:szCs w:val="20"/>
              </w:rPr>
            </w:pPr>
            <w:r w:rsidRPr="00824569">
              <w:rPr>
                <w:sz w:val="20"/>
                <w:szCs w:val="20"/>
              </w:rPr>
              <w:t>1000</w:t>
            </w:r>
          </w:p>
        </w:tc>
        <w:tc>
          <w:tcPr>
            <w:tcW w:w="4111" w:type="dxa"/>
            <w:vAlign w:val="center"/>
          </w:tcPr>
          <w:p w:rsidR="00A74810" w:rsidRPr="00824569" w:rsidRDefault="00A74810" w:rsidP="00824569">
            <w:pPr>
              <w:jc w:val="center"/>
              <w:rPr>
                <w:sz w:val="20"/>
                <w:szCs w:val="20"/>
              </w:rPr>
            </w:pPr>
            <w:r w:rsidRPr="00824569">
              <w:rPr>
                <w:sz w:val="20"/>
                <w:szCs w:val="20"/>
              </w:rPr>
              <w:t>Российская Федерация, Сахалинская область, Анивский р-н, с Новотроицкое</w:t>
            </w:r>
          </w:p>
        </w:tc>
        <w:tc>
          <w:tcPr>
            <w:tcW w:w="3355" w:type="dxa"/>
            <w:vAlign w:val="center"/>
          </w:tcPr>
          <w:p w:rsidR="00A74810" w:rsidRPr="00824569" w:rsidRDefault="00A74810" w:rsidP="00824569">
            <w:pPr>
              <w:jc w:val="center"/>
              <w:rPr>
                <w:sz w:val="20"/>
                <w:szCs w:val="20"/>
              </w:rPr>
            </w:pPr>
            <w:r w:rsidRPr="00824569">
              <w:rPr>
                <w:sz w:val="20"/>
                <w:szCs w:val="20"/>
              </w:rPr>
              <w:t>Зона застройки индивидуальными жилыми домами</w:t>
            </w:r>
          </w:p>
        </w:tc>
        <w:tc>
          <w:tcPr>
            <w:tcW w:w="2126" w:type="dxa"/>
            <w:vAlign w:val="center"/>
          </w:tcPr>
          <w:p w:rsidR="00A74810" w:rsidRPr="00824569" w:rsidRDefault="00A74810" w:rsidP="00824569">
            <w:pPr>
              <w:jc w:val="center"/>
              <w:rPr>
                <w:sz w:val="20"/>
                <w:szCs w:val="20"/>
              </w:rPr>
            </w:pPr>
            <w:r w:rsidRPr="00824569">
              <w:rPr>
                <w:sz w:val="20"/>
                <w:szCs w:val="20"/>
              </w:rPr>
              <w:t>Земли населенных пунктов</w:t>
            </w:r>
          </w:p>
        </w:tc>
        <w:tc>
          <w:tcPr>
            <w:tcW w:w="2268" w:type="dxa"/>
            <w:vAlign w:val="center"/>
          </w:tcPr>
          <w:p w:rsidR="00A74810" w:rsidRPr="00824569" w:rsidRDefault="00A74810" w:rsidP="00824569">
            <w:pPr>
              <w:jc w:val="center"/>
              <w:rPr>
                <w:sz w:val="20"/>
                <w:szCs w:val="20"/>
              </w:rPr>
            </w:pPr>
            <w:r w:rsidRPr="00824569">
              <w:rPr>
                <w:sz w:val="20"/>
                <w:szCs w:val="20"/>
              </w:rPr>
              <w:t>Земли населенных пунктов</w:t>
            </w:r>
          </w:p>
        </w:tc>
      </w:tr>
      <w:tr w:rsidR="002B749D" w:rsidRPr="00824569" w:rsidTr="002B749D">
        <w:tc>
          <w:tcPr>
            <w:tcW w:w="568" w:type="dxa"/>
            <w:vAlign w:val="center"/>
          </w:tcPr>
          <w:p w:rsidR="00A74810" w:rsidRPr="00824569" w:rsidRDefault="00A74810" w:rsidP="00824569">
            <w:pPr>
              <w:pStyle w:val="aff8"/>
              <w:numPr>
                <w:ilvl w:val="0"/>
                <w:numId w:val="43"/>
              </w:numPr>
              <w:spacing w:line="240" w:lineRule="auto"/>
              <w:ind w:left="199" w:hanging="142"/>
              <w:jc w:val="center"/>
              <w:rPr>
                <w:sz w:val="20"/>
                <w:szCs w:val="20"/>
              </w:rPr>
            </w:pPr>
          </w:p>
        </w:tc>
        <w:tc>
          <w:tcPr>
            <w:tcW w:w="1985" w:type="dxa"/>
            <w:vAlign w:val="center"/>
          </w:tcPr>
          <w:p w:rsidR="00A74810" w:rsidRPr="00824569" w:rsidRDefault="00A74810" w:rsidP="00824569">
            <w:pPr>
              <w:jc w:val="center"/>
              <w:rPr>
                <w:sz w:val="20"/>
                <w:szCs w:val="20"/>
              </w:rPr>
            </w:pPr>
            <w:r w:rsidRPr="00824569">
              <w:rPr>
                <w:sz w:val="20"/>
                <w:szCs w:val="20"/>
              </w:rPr>
              <w:t>65:05:0000010:2526</w:t>
            </w:r>
          </w:p>
        </w:tc>
        <w:tc>
          <w:tcPr>
            <w:tcW w:w="1275" w:type="dxa"/>
            <w:vAlign w:val="center"/>
          </w:tcPr>
          <w:p w:rsidR="00A74810" w:rsidRPr="00824569" w:rsidRDefault="00A74810" w:rsidP="00824569">
            <w:pPr>
              <w:jc w:val="center"/>
              <w:rPr>
                <w:sz w:val="20"/>
                <w:szCs w:val="20"/>
              </w:rPr>
            </w:pPr>
            <w:r w:rsidRPr="00824569">
              <w:rPr>
                <w:sz w:val="20"/>
                <w:szCs w:val="20"/>
              </w:rPr>
              <w:t>1000</w:t>
            </w:r>
          </w:p>
        </w:tc>
        <w:tc>
          <w:tcPr>
            <w:tcW w:w="4111" w:type="dxa"/>
            <w:vAlign w:val="center"/>
          </w:tcPr>
          <w:p w:rsidR="00A74810" w:rsidRPr="00824569" w:rsidRDefault="00A74810" w:rsidP="00824569">
            <w:pPr>
              <w:jc w:val="center"/>
              <w:rPr>
                <w:sz w:val="20"/>
                <w:szCs w:val="20"/>
              </w:rPr>
            </w:pPr>
            <w:r w:rsidRPr="00824569">
              <w:rPr>
                <w:sz w:val="20"/>
                <w:szCs w:val="20"/>
              </w:rPr>
              <w:t>Российская Федерация, Сахалинская область, городской округ Анивский, село Новотроицкое, улица Осенняя, земельный участок 9</w:t>
            </w:r>
          </w:p>
        </w:tc>
        <w:tc>
          <w:tcPr>
            <w:tcW w:w="3355" w:type="dxa"/>
            <w:vAlign w:val="center"/>
          </w:tcPr>
          <w:p w:rsidR="00A74810" w:rsidRPr="00824569" w:rsidRDefault="00A74810" w:rsidP="00824569">
            <w:pPr>
              <w:jc w:val="center"/>
              <w:rPr>
                <w:sz w:val="20"/>
                <w:szCs w:val="20"/>
              </w:rPr>
            </w:pPr>
            <w:r w:rsidRPr="00824569">
              <w:rPr>
                <w:sz w:val="20"/>
                <w:szCs w:val="20"/>
              </w:rPr>
              <w:t>Зона застройки индивидуальными жилыми домами</w:t>
            </w:r>
          </w:p>
        </w:tc>
        <w:tc>
          <w:tcPr>
            <w:tcW w:w="2126" w:type="dxa"/>
            <w:vAlign w:val="center"/>
          </w:tcPr>
          <w:p w:rsidR="00A74810" w:rsidRPr="00824569" w:rsidRDefault="00A74810" w:rsidP="00824569">
            <w:pPr>
              <w:jc w:val="center"/>
              <w:rPr>
                <w:sz w:val="20"/>
                <w:szCs w:val="20"/>
              </w:rPr>
            </w:pPr>
            <w:r w:rsidRPr="00824569">
              <w:rPr>
                <w:sz w:val="20"/>
                <w:szCs w:val="20"/>
              </w:rPr>
              <w:t>Земли населенных пунктов</w:t>
            </w:r>
          </w:p>
        </w:tc>
        <w:tc>
          <w:tcPr>
            <w:tcW w:w="2268" w:type="dxa"/>
            <w:vAlign w:val="center"/>
          </w:tcPr>
          <w:p w:rsidR="00A74810" w:rsidRPr="00824569" w:rsidRDefault="00A74810" w:rsidP="00824569">
            <w:pPr>
              <w:jc w:val="center"/>
              <w:rPr>
                <w:sz w:val="20"/>
                <w:szCs w:val="20"/>
              </w:rPr>
            </w:pPr>
            <w:r w:rsidRPr="00824569">
              <w:rPr>
                <w:sz w:val="20"/>
                <w:szCs w:val="20"/>
              </w:rPr>
              <w:t>Земли населенных пунктов</w:t>
            </w:r>
          </w:p>
        </w:tc>
      </w:tr>
      <w:tr w:rsidR="002B749D" w:rsidRPr="00824569" w:rsidTr="002B749D">
        <w:tc>
          <w:tcPr>
            <w:tcW w:w="568" w:type="dxa"/>
            <w:vAlign w:val="center"/>
          </w:tcPr>
          <w:p w:rsidR="00A74810" w:rsidRPr="00824569" w:rsidRDefault="00A74810" w:rsidP="00824569">
            <w:pPr>
              <w:pStyle w:val="aff8"/>
              <w:numPr>
                <w:ilvl w:val="0"/>
                <w:numId w:val="43"/>
              </w:numPr>
              <w:spacing w:line="240" w:lineRule="auto"/>
              <w:ind w:left="199" w:hanging="142"/>
              <w:jc w:val="center"/>
              <w:rPr>
                <w:sz w:val="20"/>
                <w:szCs w:val="20"/>
              </w:rPr>
            </w:pPr>
          </w:p>
        </w:tc>
        <w:tc>
          <w:tcPr>
            <w:tcW w:w="1985" w:type="dxa"/>
            <w:vAlign w:val="center"/>
          </w:tcPr>
          <w:p w:rsidR="00A74810" w:rsidRPr="00824569" w:rsidRDefault="00A74810" w:rsidP="00824569">
            <w:pPr>
              <w:jc w:val="center"/>
              <w:rPr>
                <w:sz w:val="20"/>
                <w:szCs w:val="20"/>
              </w:rPr>
            </w:pPr>
            <w:r w:rsidRPr="00824569">
              <w:rPr>
                <w:sz w:val="20"/>
                <w:szCs w:val="20"/>
              </w:rPr>
              <w:t>65:05:0000010:2527</w:t>
            </w:r>
          </w:p>
        </w:tc>
        <w:tc>
          <w:tcPr>
            <w:tcW w:w="1275" w:type="dxa"/>
            <w:vAlign w:val="center"/>
          </w:tcPr>
          <w:p w:rsidR="00A74810" w:rsidRPr="00824569" w:rsidRDefault="00A74810" w:rsidP="00824569">
            <w:pPr>
              <w:jc w:val="center"/>
              <w:rPr>
                <w:sz w:val="20"/>
                <w:szCs w:val="20"/>
              </w:rPr>
            </w:pPr>
            <w:r w:rsidRPr="00824569">
              <w:rPr>
                <w:sz w:val="20"/>
                <w:szCs w:val="20"/>
              </w:rPr>
              <w:t>1000</w:t>
            </w:r>
          </w:p>
        </w:tc>
        <w:tc>
          <w:tcPr>
            <w:tcW w:w="4111" w:type="dxa"/>
            <w:vAlign w:val="center"/>
          </w:tcPr>
          <w:p w:rsidR="00A74810" w:rsidRPr="00824569" w:rsidRDefault="00A74810" w:rsidP="00824569">
            <w:pPr>
              <w:jc w:val="center"/>
              <w:rPr>
                <w:sz w:val="20"/>
                <w:szCs w:val="20"/>
              </w:rPr>
            </w:pPr>
            <w:r w:rsidRPr="00824569">
              <w:rPr>
                <w:sz w:val="20"/>
                <w:szCs w:val="20"/>
              </w:rPr>
              <w:t>Российская Федерация, Сахалинская область, Анивский р-н, с Новотроицкое</w:t>
            </w:r>
          </w:p>
        </w:tc>
        <w:tc>
          <w:tcPr>
            <w:tcW w:w="3355" w:type="dxa"/>
            <w:vAlign w:val="center"/>
          </w:tcPr>
          <w:p w:rsidR="00A74810" w:rsidRPr="00824569" w:rsidRDefault="00A74810" w:rsidP="00824569">
            <w:pPr>
              <w:jc w:val="center"/>
              <w:rPr>
                <w:sz w:val="20"/>
                <w:szCs w:val="20"/>
              </w:rPr>
            </w:pPr>
            <w:r w:rsidRPr="00824569">
              <w:rPr>
                <w:sz w:val="20"/>
                <w:szCs w:val="20"/>
              </w:rPr>
              <w:t>Зона застройки индивидуальными жилыми домами</w:t>
            </w:r>
          </w:p>
        </w:tc>
        <w:tc>
          <w:tcPr>
            <w:tcW w:w="2126" w:type="dxa"/>
            <w:vAlign w:val="center"/>
          </w:tcPr>
          <w:p w:rsidR="00A74810" w:rsidRPr="00824569" w:rsidRDefault="00A74810" w:rsidP="00824569">
            <w:pPr>
              <w:jc w:val="center"/>
              <w:rPr>
                <w:sz w:val="20"/>
                <w:szCs w:val="20"/>
              </w:rPr>
            </w:pPr>
            <w:r w:rsidRPr="00824569">
              <w:rPr>
                <w:sz w:val="20"/>
                <w:szCs w:val="20"/>
              </w:rPr>
              <w:t>Земли населенных пунктов</w:t>
            </w:r>
          </w:p>
        </w:tc>
        <w:tc>
          <w:tcPr>
            <w:tcW w:w="2268" w:type="dxa"/>
            <w:vAlign w:val="center"/>
          </w:tcPr>
          <w:p w:rsidR="00A74810" w:rsidRPr="00824569" w:rsidRDefault="00A74810" w:rsidP="00824569">
            <w:pPr>
              <w:jc w:val="center"/>
              <w:rPr>
                <w:sz w:val="20"/>
                <w:szCs w:val="20"/>
              </w:rPr>
            </w:pPr>
            <w:r w:rsidRPr="00824569">
              <w:rPr>
                <w:sz w:val="20"/>
                <w:szCs w:val="20"/>
              </w:rPr>
              <w:t>Земли населенных пунктов</w:t>
            </w:r>
          </w:p>
        </w:tc>
      </w:tr>
      <w:tr w:rsidR="002B749D" w:rsidRPr="00824569" w:rsidTr="002B749D">
        <w:tc>
          <w:tcPr>
            <w:tcW w:w="568" w:type="dxa"/>
            <w:vAlign w:val="center"/>
          </w:tcPr>
          <w:p w:rsidR="00A74810" w:rsidRPr="00824569" w:rsidRDefault="00A74810" w:rsidP="00824569">
            <w:pPr>
              <w:pStyle w:val="aff8"/>
              <w:numPr>
                <w:ilvl w:val="0"/>
                <w:numId w:val="43"/>
              </w:numPr>
              <w:spacing w:line="240" w:lineRule="auto"/>
              <w:ind w:left="199" w:hanging="142"/>
              <w:jc w:val="center"/>
              <w:rPr>
                <w:sz w:val="20"/>
                <w:szCs w:val="20"/>
              </w:rPr>
            </w:pPr>
          </w:p>
        </w:tc>
        <w:tc>
          <w:tcPr>
            <w:tcW w:w="1985" w:type="dxa"/>
            <w:vAlign w:val="center"/>
          </w:tcPr>
          <w:p w:rsidR="00A74810" w:rsidRPr="00824569" w:rsidRDefault="00A74810" w:rsidP="00824569">
            <w:pPr>
              <w:jc w:val="center"/>
              <w:rPr>
                <w:sz w:val="20"/>
                <w:szCs w:val="20"/>
              </w:rPr>
            </w:pPr>
            <w:r w:rsidRPr="00824569">
              <w:rPr>
                <w:sz w:val="20"/>
                <w:szCs w:val="20"/>
              </w:rPr>
              <w:t>65:05:0000010:2528</w:t>
            </w:r>
          </w:p>
        </w:tc>
        <w:tc>
          <w:tcPr>
            <w:tcW w:w="1275" w:type="dxa"/>
            <w:vAlign w:val="center"/>
          </w:tcPr>
          <w:p w:rsidR="00A74810" w:rsidRPr="00824569" w:rsidRDefault="00A74810" w:rsidP="00824569">
            <w:pPr>
              <w:jc w:val="center"/>
              <w:rPr>
                <w:sz w:val="20"/>
                <w:szCs w:val="20"/>
              </w:rPr>
            </w:pPr>
            <w:r w:rsidRPr="00824569">
              <w:rPr>
                <w:sz w:val="20"/>
                <w:szCs w:val="20"/>
              </w:rPr>
              <w:t>1000</w:t>
            </w:r>
          </w:p>
        </w:tc>
        <w:tc>
          <w:tcPr>
            <w:tcW w:w="4111" w:type="dxa"/>
            <w:vAlign w:val="center"/>
          </w:tcPr>
          <w:p w:rsidR="00A74810" w:rsidRPr="00824569" w:rsidRDefault="00A74810" w:rsidP="00824569">
            <w:pPr>
              <w:jc w:val="center"/>
              <w:rPr>
                <w:sz w:val="20"/>
                <w:szCs w:val="20"/>
              </w:rPr>
            </w:pPr>
            <w:r w:rsidRPr="00824569">
              <w:rPr>
                <w:sz w:val="20"/>
                <w:szCs w:val="20"/>
              </w:rPr>
              <w:t>Российская Федерация, Сахалинская область, Анивский р-н, с Новотроицкое</w:t>
            </w:r>
          </w:p>
        </w:tc>
        <w:tc>
          <w:tcPr>
            <w:tcW w:w="3355" w:type="dxa"/>
            <w:vAlign w:val="center"/>
          </w:tcPr>
          <w:p w:rsidR="00A74810" w:rsidRPr="00824569" w:rsidRDefault="00A74810" w:rsidP="00824569">
            <w:pPr>
              <w:jc w:val="center"/>
              <w:rPr>
                <w:sz w:val="20"/>
                <w:szCs w:val="20"/>
              </w:rPr>
            </w:pPr>
            <w:r w:rsidRPr="00824569">
              <w:rPr>
                <w:sz w:val="20"/>
                <w:szCs w:val="20"/>
              </w:rPr>
              <w:t>Зона застройки индивидуальными жилыми домами</w:t>
            </w:r>
          </w:p>
        </w:tc>
        <w:tc>
          <w:tcPr>
            <w:tcW w:w="2126" w:type="dxa"/>
            <w:vAlign w:val="center"/>
          </w:tcPr>
          <w:p w:rsidR="00A74810" w:rsidRPr="00824569" w:rsidRDefault="00A74810" w:rsidP="00824569">
            <w:pPr>
              <w:jc w:val="center"/>
              <w:rPr>
                <w:sz w:val="20"/>
                <w:szCs w:val="20"/>
              </w:rPr>
            </w:pPr>
            <w:r w:rsidRPr="00824569">
              <w:rPr>
                <w:sz w:val="20"/>
                <w:szCs w:val="20"/>
              </w:rPr>
              <w:t>Земли населенных пунктов</w:t>
            </w:r>
          </w:p>
        </w:tc>
        <w:tc>
          <w:tcPr>
            <w:tcW w:w="2268" w:type="dxa"/>
            <w:vAlign w:val="center"/>
          </w:tcPr>
          <w:p w:rsidR="00A74810" w:rsidRPr="00824569" w:rsidRDefault="00A74810" w:rsidP="00824569">
            <w:pPr>
              <w:jc w:val="center"/>
              <w:rPr>
                <w:sz w:val="20"/>
                <w:szCs w:val="20"/>
              </w:rPr>
            </w:pPr>
            <w:r w:rsidRPr="00824569">
              <w:rPr>
                <w:sz w:val="20"/>
                <w:szCs w:val="20"/>
              </w:rPr>
              <w:t>Земли населенных пунктов</w:t>
            </w:r>
          </w:p>
        </w:tc>
      </w:tr>
      <w:tr w:rsidR="002B749D" w:rsidRPr="00824569" w:rsidTr="002B749D">
        <w:tc>
          <w:tcPr>
            <w:tcW w:w="568" w:type="dxa"/>
            <w:vAlign w:val="center"/>
          </w:tcPr>
          <w:p w:rsidR="00A74810" w:rsidRPr="00824569" w:rsidRDefault="00A74810" w:rsidP="00824569">
            <w:pPr>
              <w:pStyle w:val="aff8"/>
              <w:numPr>
                <w:ilvl w:val="0"/>
                <w:numId w:val="43"/>
              </w:numPr>
              <w:spacing w:line="240" w:lineRule="auto"/>
              <w:ind w:left="199" w:hanging="142"/>
              <w:jc w:val="center"/>
              <w:rPr>
                <w:sz w:val="20"/>
                <w:szCs w:val="20"/>
              </w:rPr>
            </w:pPr>
          </w:p>
        </w:tc>
        <w:tc>
          <w:tcPr>
            <w:tcW w:w="1985" w:type="dxa"/>
            <w:vAlign w:val="center"/>
          </w:tcPr>
          <w:p w:rsidR="00A74810" w:rsidRPr="00824569" w:rsidRDefault="00A74810" w:rsidP="00824569">
            <w:pPr>
              <w:jc w:val="center"/>
              <w:rPr>
                <w:sz w:val="20"/>
                <w:szCs w:val="20"/>
              </w:rPr>
            </w:pPr>
            <w:r w:rsidRPr="00824569">
              <w:rPr>
                <w:sz w:val="20"/>
                <w:szCs w:val="20"/>
              </w:rPr>
              <w:t>65:05:0000010:2529</w:t>
            </w:r>
          </w:p>
        </w:tc>
        <w:tc>
          <w:tcPr>
            <w:tcW w:w="1275" w:type="dxa"/>
            <w:vAlign w:val="center"/>
          </w:tcPr>
          <w:p w:rsidR="00A74810" w:rsidRPr="00824569" w:rsidRDefault="00A74810" w:rsidP="00824569">
            <w:pPr>
              <w:jc w:val="center"/>
              <w:rPr>
                <w:sz w:val="20"/>
                <w:szCs w:val="20"/>
              </w:rPr>
            </w:pPr>
            <w:r w:rsidRPr="00824569">
              <w:rPr>
                <w:sz w:val="20"/>
                <w:szCs w:val="20"/>
              </w:rPr>
              <w:t>1000</w:t>
            </w:r>
          </w:p>
        </w:tc>
        <w:tc>
          <w:tcPr>
            <w:tcW w:w="4111" w:type="dxa"/>
            <w:vAlign w:val="center"/>
          </w:tcPr>
          <w:p w:rsidR="00A74810" w:rsidRPr="00824569" w:rsidRDefault="00A74810" w:rsidP="00824569">
            <w:pPr>
              <w:jc w:val="center"/>
              <w:rPr>
                <w:sz w:val="20"/>
                <w:szCs w:val="20"/>
              </w:rPr>
            </w:pPr>
            <w:r w:rsidRPr="00824569">
              <w:rPr>
                <w:sz w:val="20"/>
                <w:szCs w:val="20"/>
              </w:rPr>
              <w:t>Российская Федерация, Сахалинская область, Анивский р-н, с Новотроицкое</w:t>
            </w:r>
          </w:p>
        </w:tc>
        <w:tc>
          <w:tcPr>
            <w:tcW w:w="3355" w:type="dxa"/>
            <w:vAlign w:val="center"/>
          </w:tcPr>
          <w:p w:rsidR="00A74810" w:rsidRPr="00824569" w:rsidRDefault="00A74810" w:rsidP="00824569">
            <w:pPr>
              <w:jc w:val="center"/>
              <w:rPr>
                <w:sz w:val="20"/>
                <w:szCs w:val="20"/>
              </w:rPr>
            </w:pPr>
            <w:r w:rsidRPr="00824569">
              <w:rPr>
                <w:sz w:val="20"/>
                <w:szCs w:val="20"/>
              </w:rPr>
              <w:t>Зона застройки индивидуальными жилыми домами</w:t>
            </w:r>
          </w:p>
        </w:tc>
        <w:tc>
          <w:tcPr>
            <w:tcW w:w="2126" w:type="dxa"/>
            <w:vAlign w:val="center"/>
          </w:tcPr>
          <w:p w:rsidR="00A74810" w:rsidRPr="00824569" w:rsidRDefault="00A74810" w:rsidP="00824569">
            <w:pPr>
              <w:jc w:val="center"/>
              <w:rPr>
                <w:sz w:val="20"/>
                <w:szCs w:val="20"/>
              </w:rPr>
            </w:pPr>
            <w:r w:rsidRPr="00824569">
              <w:rPr>
                <w:sz w:val="20"/>
                <w:szCs w:val="20"/>
              </w:rPr>
              <w:t>Земли населенных пунктов</w:t>
            </w:r>
          </w:p>
        </w:tc>
        <w:tc>
          <w:tcPr>
            <w:tcW w:w="2268" w:type="dxa"/>
            <w:vAlign w:val="center"/>
          </w:tcPr>
          <w:p w:rsidR="00A74810" w:rsidRPr="00824569" w:rsidRDefault="00A74810" w:rsidP="00824569">
            <w:pPr>
              <w:jc w:val="center"/>
              <w:rPr>
                <w:sz w:val="20"/>
                <w:szCs w:val="20"/>
              </w:rPr>
            </w:pPr>
            <w:r w:rsidRPr="00824569">
              <w:rPr>
                <w:sz w:val="20"/>
                <w:szCs w:val="20"/>
              </w:rPr>
              <w:t>Земли населенных пунктов</w:t>
            </w:r>
          </w:p>
        </w:tc>
      </w:tr>
      <w:tr w:rsidR="002B749D" w:rsidRPr="00824569" w:rsidTr="002B749D">
        <w:tc>
          <w:tcPr>
            <w:tcW w:w="568" w:type="dxa"/>
            <w:vAlign w:val="center"/>
          </w:tcPr>
          <w:p w:rsidR="00A74810" w:rsidRPr="00824569" w:rsidRDefault="00A74810" w:rsidP="00824569">
            <w:pPr>
              <w:pStyle w:val="aff8"/>
              <w:numPr>
                <w:ilvl w:val="0"/>
                <w:numId w:val="43"/>
              </w:numPr>
              <w:spacing w:line="240" w:lineRule="auto"/>
              <w:ind w:left="199" w:hanging="142"/>
              <w:jc w:val="center"/>
              <w:rPr>
                <w:sz w:val="20"/>
                <w:szCs w:val="20"/>
              </w:rPr>
            </w:pPr>
          </w:p>
        </w:tc>
        <w:tc>
          <w:tcPr>
            <w:tcW w:w="1985" w:type="dxa"/>
            <w:vAlign w:val="center"/>
          </w:tcPr>
          <w:p w:rsidR="00A74810" w:rsidRPr="00824569" w:rsidRDefault="00A74810" w:rsidP="00824569">
            <w:pPr>
              <w:jc w:val="center"/>
              <w:rPr>
                <w:sz w:val="20"/>
                <w:szCs w:val="20"/>
              </w:rPr>
            </w:pPr>
            <w:r w:rsidRPr="00824569">
              <w:rPr>
                <w:sz w:val="20"/>
                <w:szCs w:val="20"/>
              </w:rPr>
              <w:t>65:05:0000010:2530</w:t>
            </w:r>
          </w:p>
        </w:tc>
        <w:tc>
          <w:tcPr>
            <w:tcW w:w="1275" w:type="dxa"/>
            <w:vAlign w:val="center"/>
          </w:tcPr>
          <w:p w:rsidR="00A74810" w:rsidRPr="00824569" w:rsidRDefault="00A74810" w:rsidP="00824569">
            <w:pPr>
              <w:jc w:val="center"/>
              <w:rPr>
                <w:sz w:val="20"/>
                <w:szCs w:val="20"/>
              </w:rPr>
            </w:pPr>
            <w:r w:rsidRPr="00824569">
              <w:rPr>
                <w:sz w:val="20"/>
                <w:szCs w:val="20"/>
              </w:rPr>
              <w:t>1000</w:t>
            </w:r>
          </w:p>
        </w:tc>
        <w:tc>
          <w:tcPr>
            <w:tcW w:w="4111" w:type="dxa"/>
            <w:vAlign w:val="center"/>
          </w:tcPr>
          <w:p w:rsidR="00A74810" w:rsidRPr="00824569" w:rsidRDefault="00A74810" w:rsidP="00824569">
            <w:pPr>
              <w:jc w:val="center"/>
              <w:rPr>
                <w:sz w:val="20"/>
                <w:szCs w:val="20"/>
              </w:rPr>
            </w:pPr>
            <w:r w:rsidRPr="00824569">
              <w:rPr>
                <w:sz w:val="20"/>
                <w:szCs w:val="20"/>
              </w:rPr>
              <w:t>Российская Федерация, Сахалинская область, Анивский р-н, с Новотроицкое</w:t>
            </w:r>
          </w:p>
        </w:tc>
        <w:tc>
          <w:tcPr>
            <w:tcW w:w="3355" w:type="dxa"/>
            <w:vAlign w:val="center"/>
          </w:tcPr>
          <w:p w:rsidR="00A74810" w:rsidRPr="00824569" w:rsidRDefault="00A74810" w:rsidP="00824569">
            <w:pPr>
              <w:jc w:val="center"/>
              <w:rPr>
                <w:sz w:val="20"/>
                <w:szCs w:val="20"/>
              </w:rPr>
            </w:pPr>
            <w:r w:rsidRPr="00824569">
              <w:rPr>
                <w:sz w:val="20"/>
                <w:szCs w:val="20"/>
              </w:rPr>
              <w:t>Зона застройки индивидуальными жилыми домами</w:t>
            </w:r>
          </w:p>
        </w:tc>
        <w:tc>
          <w:tcPr>
            <w:tcW w:w="2126" w:type="dxa"/>
            <w:vAlign w:val="center"/>
          </w:tcPr>
          <w:p w:rsidR="00A74810" w:rsidRPr="00824569" w:rsidRDefault="00A74810" w:rsidP="00824569">
            <w:pPr>
              <w:jc w:val="center"/>
              <w:rPr>
                <w:sz w:val="20"/>
                <w:szCs w:val="20"/>
              </w:rPr>
            </w:pPr>
            <w:r w:rsidRPr="00824569">
              <w:rPr>
                <w:sz w:val="20"/>
                <w:szCs w:val="20"/>
              </w:rPr>
              <w:t>Земли населенных пунктов</w:t>
            </w:r>
          </w:p>
        </w:tc>
        <w:tc>
          <w:tcPr>
            <w:tcW w:w="2268" w:type="dxa"/>
            <w:vAlign w:val="center"/>
          </w:tcPr>
          <w:p w:rsidR="00A74810" w:rsidRPr="00824569" w:rsidRDefault="00A74810" w:rsidP="00824569">
            <w:pPr>
              <w:jc w:val="center"/>
              <w:rPr>
                <w:sz w:val="20"/>
                <w:szCs w:val="20"/>
              </w:rPr>
            </w:pPr>
            <w:r w:rsidRPr="00824569">
              <w:rPr>
                <w:sz w:val="20"/>
                <w:szCs w:val="20"/>
              </w:rPr>
              <w:t>Земли населенных пунктов</w:t>
            </w:r>
          </w:p>
        </w:tc>
      </w:tr>
      <w:tr w:rsidR="002B749D" w:rsidRPr="00824569" w:rsidTr="002B749D">
        <w:tc>
          <w:tcPr>
            <w:tcW w:w="568" w:type="dxa"/>
            <w:vAlign w:val="center"/>
          </w:tcPr>
          <w:p w:rsidR="00A74810" w:rsidRPr="00824569" w:rsidRDefault="00A74810" w:rsidP="00824569">
            <w:pPr>
              <w:pStyle w:val="aff8"/>
              <w:numPr>
                <w:ilvl w:val="0"/>
                <w:numId w:val="43"/>
              </w:numPr>
              <w:spacing w:line="240" w:lineRule="auto"/>
              <w:ind w:left="199" w:hanging="142"/>
              <w:jc w:val="center"/>
              <w:rPr>
                <w:sz w:val="20"/>
                <w:szCs w:val="20"/>
              </w:rPr>
            </w:pPr>
          </w:p>
        </w:tc>
        <w:tc>
          <w:tcPr>
            <w:tcW w:w="1985" w:type="dxa"/>
            <w:vAlign w:val="center"/>
          </w:tcPr>
          <w:p w:rsidR="00A74810" w:rsidRPr="00824569" w:rsidRDefault="00A74810" w:rsidP="00824569">
            <w:pPr>
              <w:jc w:val="center"/>
              <w:rPr>
                <w:sz w:val="20"/>
                <w:szCs w:val="20"/>
              </w:rPr>
            </w:pPr>
            <w:r w:rsidRPr="00824569">
              <w:rPr>
                <w:sz w:val="20"/>
                <w:szCs w:val="20"/>
              </w:rPr>
              <w:t>65:05:0000010:2531</w:t>
            </w:r>
          </w:p>
        </w:tc>
        <w:tc>
          <w:tcPr>
            <w:tcW w:w="1275" w:type="dxa"/>
            <w:vAlign w:val="center"/>
          </w:tcPr>
          <w:p w:rsidR="00A74810" w:rsidRPr="00824569" w:rsidRDefault="00A74810" w:rsidP="00824569">
            <w:pPr>
              <w:jc w:val="center"/>
              <w:rPr>
                <w:sz w:val="20"/>
                <w:szCs w:val="20"/>
              </w:rPr>
            </w:pPr>
            <w:r w:rsidRPr="00824569">
              <w:rPr>
                <w:sz w:val="20"/>
                <w:szCs w:val="20"/>
              </w:rPr>
              <w:t>1123</w:t>
            </w:r>
          </w:p>
        </w:tc>
        <w:tc>
          <w:tcPr>
            <w:tcW w:w="4111" w:type="dxa"/>
            <w:vAlign w:val="center"/>
          </w:tcPr>
          <w:p w:rsidR="00A74810" w:rsidRPr="00824569" w:rsidRDefault="00A74810" w:rsidP="00824569">
            <w:pPr>
              <w:jc w:val="center"/>
              <w:rPr>
                <w:sz w:val="20"/>
                <w:szCs w:val="20"/>
              </w:rPr>
            </w:pPr>
            <w:r w:rsidRPr="00824569">
              <w:rPr>
                <w:sz w:val="20"/>
                <w:szCs w:val="20"/>
              </w:rPr>
              <w:t>Российская Федерация, Сахалинская область, Анивский р-н, с Новотроицкое</w:t>
            </w:r>
          </w:p>
        </w:tc>
        <w:tc>
          <w:tcPr>
            <w:tcW w:w="3355" w:type="dxa"/>
            <w:vAlign w:val="center"/>
          </w:tcPr>
          <w:p w:rsidR="00A74810" w:rsidRPr="00824569" w:rsidRDefault="00A74810" w:rsidP="00824569">
            <w:pPr>
              <w:jc w:val="center"/>
              <w:rPr>
                <w:sz w:val="20"/>
                <w:szCs w:val="20"/>
              </w:rPr>
            </w:pPr>
            <w:r w:rsidRPr="00824569">
              <w:rPr>
                <w:sz w:val="20"/>
                <w:szCs w:val="20"/>
              </w:rPr>
              <w:t>Зона застройки индивидуальными жилыми домами</w:t>
            </w:r>
          </w:p>
        </w:tc>
        <w:tc>
          <w:tcPr>
            <w:tcW w:w="2126" w:type="dxa"/>
            <w:vAlign w:val="center"/>
          </w:tcPr>
          <w:p w:rsidR="00A74810" w:rsidRPr="00824569" w:rsidRDefault="00A74810" w:rsidP="00824569">
            <w:pPr>
              <w:jc w:val="center"/>
              <w:rPr>
                <w:sz w:val="20"/>
                <w:szCs w:val="20"/>
              </w:rPr>
            </w:pPr>
            <w:r w:rsidRPr="00824569">
              <w:rPr>
                <w:sz w:val="20"/>
                <w:szCs w:val="20"/>
              </w:rPr>
              <w:t>Земли населенных пунктов</w:t>
            </w:r>
          </w:p>
        </w:tc>
        <w:tc>
          <w:tcPr>
            <w:tcW w:w="2268" w:type="dxa"/>
            <w:vAlign w:val="center"/>
          </w:tcPr>
          <w:p w:rsidR="00A74810" w:rsidRPr="00824569" w:rsidRDefault="00A74810" w:rsidP="00824569">
            <w:pPr>
              <w:jc w:val="center"/>
              <w:rPr>
                <w:sz w:val="20"/>
                <w:szCs w:val="20"/>
              </w:rPr>
            </w:pPr>
            <w:r w:rsidRPr="00824569">
              <w:rPr>
                <w:sz w:val="20"/>
                <w:szCs w:val="20"/>
              </w:rPr>
              <w:t>Земли населенных пунктов</w:t>
            </w:r>
          </w:p>
        </w:tc>
      </w:tr>
      <w:tr w:rsidR="002B749D" w:rsidRPr="00824569" w:rsidTr="002B749D">
        <w:tc>
          <w:tcPr>
            <w:tcW w:w="568" w:type="dxa"/>
            <w:vAlign w:val="center"/>
          </w:tcPr>
          <w:p w:rsidR="00A74810" w:rsidRPr="00824569" w:rsidRDefault="00A74810" w:rsidP="00824569">
            <w:pPr>
              <w:pStyle w:val="aff8"/>
              <w:numPr>
                <w:ilvl w:val="0"/>
                <w:numId w:val="43"/>
              </w:numPr>
              <w:spacing w:line="240" w:lineRule="auto"/>
              <w:ind w:left="199" w:hanging="142"/>
              <w:jc w:val="center"/>
              <w:rPr>
                <w:sz w:val="20"/>
                <w:szCs w:val="20"/>
              </w:rPr>
            </w:pPr>
          </w:p>
        </w:tc>
        <w:tc>
          <w:tcPr>
            <w:tcW w:w="1985" w:type="dxa"/>
            <w:vAlign w:val="center"/>
          </w:tcPr>
          <w:p w:rsidR="00A74810" w:rsidRPr="00824569" w:rsidRDefault="00A74810" w:rsidP="00824569">
            <w:pPr>
              <w:jc w:val="center"/>
              <w:rPr>
                <w:sz w:val="20"/>
                <w:szCs w:val="20"/>
              </w:rPr>
            </w:pPr>
            <w:r w:rsidRPr="00824569">
              <w:rPr>
                <w:sz w:val="20"/>
                <w:szCs w:val="20"/>
              </w:rPr>
              <w:t>65:05:0000010:2532</w:t>
            </w:r>
          </w:p>
        </w:tc>
        <w:tc>
          <w:tcPr>
            <w:tcW w:w="1275" w:type="dxa"/>
            <w:vAlign w:val="center"/>
          </w:tcPr>
          <w:p w:rsidR="00A74810" w:rsidRPr="00824569" w:rsidRDefault="00A74810" w:rsidP="00824569">
            <w:pPr>
              <w:jc w:val="center"/>
              <w:rPr>
                <w:sz w:val="20"/>
                <w:szCs w:val="20"/>
              </w:rPr>
            </w:pPr>
            <w:r w:rsidRPr="00824569">
              <w:rPr>
                <w:sz w:val="20"/>
                <w:szCs w:val="20"/>
              </w:rPr>
              <w:t>1000</w:t>
            </w:r>
          </w:p>
        </w:tc>
        <w:tc>
          <w:tcPr>
            <w:tcW w:w="4111" w:type="dxa"/>
            <w:vAlign w:val="center"/>
          </w:tcPr>
          <w:p w:rsidR="00A74810" w:rsidRPr="00824569" w:rsidRDefault="00A74810" w:rsidP="00824569">
            <w:pPr>
              <w:jc w:val="center"/>
              <w:rPr>
                <w:sz w:val="20"/>
                <w:szCs w:val="20"/>
              </w:rPr>
            </w:pPr>
            <w:r w:rsidRPr="00824569">
              <w:rPr>
                <w:sz w:val="20"/>
                <w:szCs w:val="20"/>
              </w:rPr>
              <w:t>Российская Федерация, Сахалинская область, Анивский р-н, с Новотроицкое</w:t>
            </w:r>
          </w:p>
        </w:tc>
        <w:tc>
          <w:tcPr>
            <w:tcW w:w="3355" w:type="dxa"/>
            <w:vAlign w:val="center"/>
          </w:tcPr>
          <w:p w:rsidR="00A74810" w:rsidRPr="00824569" w:rsidRDefault="00A74810" w:rsidP="00824569">
            <w:pPr>
              <w:jc w:val="center"/>
              <w:rPr>
                <w:sz w:val="20"/>
                <w:szCs w:val="20"/>
              </w:rPr>
            </w:pPr>
            <w:r w:rsidRPr="00824569">
              <w:rPr>
                <w:sz w:val="20"/>
                <w:szCs w:val="20"/>
              </w:rPr>
              <w:t>Зона застройки индивидуальными жилыми домами</w:t>
            </w:r>
          </w:p>
        </w:tc>
        <w:tc>
          <w:tcPr>
            <w:tcW w:w="2126" w:type="dxa"/>
            <w:vAlign w:val="center"/>
          </w:tcPr>
          <w:p w:rsidR="00A74810" w:rsidRPr="00824569" w:rsidRDefault="00A74810" w:rsidP="00824569">
            <w:pPr>
              <w:jc w:val="center"/>
              <w:rPr>
                <w:sz w:val="20"/>
                <w:szCs w:val="20"/>
              </w:rPr>
            </w:pPr>
            <w:r w:rsidRPr="00824569">
              <w:rPr>
                <w:sz w:val="20"/>
                <w:szCs w:val="20"/>
              </w:rPr>
              <w:t>Земли населенных пунктов</w:t>
            </w:r>
          </w:p>
        </w:tc>
        <w:tc>
          <w:tcPr>
            <w:tcW w:w="2268" w:type="dxa"/>
            <w:vAlign w:val="center"/>
          </w:tcPr>
          <w:p w:rsidR="00A74810" w:rsidRPr="00824569" w:rsidRDefault="00A74810" w:rsidP="00824569">
            <w:pPr>
              <w:jc w:val="center"/>
              <w:rPr>
                <w:sz w:val="20"/>
                <w:szCs w:val="20"/>
              </w:rPr>
            </w:pPr>
            <w:r w:rsidRPr="00824569">
              <w:rPr>
                <w:sz w:val="20"/>
                <w:szCs w:val="20"/>
              </w:rPr>
              <w:t>Земли населенных пунктов</w:t>
            </w:r>
          </w:p>
        </w:tc>
      </w:tr>
      <w:tr w:rsidR="002B749D" w:rsidRPr="00824569" w:rsidTr="002B749D">
        <w:tc>
          <w:tcPr>
            <w:tcW w:w="568" w:type="dxa"/>
            <w:vAlign w:val="center"/>
          </w:tcPr>
          <w:p w:rsidR="00A74810" w:rsidRPr="00824569" w:rsidRDefault="00A74810" w:rsidP="00824569">
            <w:pPr>
              <w:pStyle w:val="aff8"/>
              <w:numPr>
                <w:ilvl w:val="0"/>
                <w:numId w:val="43"/>
              </w:numPr>
              <w:spacing w:line="240" w:lineRule="auto"/>
              <w:ind w:left="199" w:hanging="142"/>
              <w:jc w:val="center"/>
              <w:rPr>
                <w:sz w:val="20"/>
                <w:szCs w:val="20"/>
              </w:rPr>
            </w:pPr>
          </w:p>
        </w:tc>
        <w:tc>
          <w:tcPr>
            <w:tcW w:w="1985" w:type="dxa"/>
            <w:vAlign w:val="center"/>
          </w:tcPr>
          <w:p w:rsidR="00A74810" w:rsidRPr="00824569" w:rsidRDefault="00A74810" w:rsidP="00824569">
            <w:pPr>
              <w:jc w:val="center"/>
              <w:rPr>
                <w:sz w:val="20"/>
                <w:szCs w:val="20"/>
              </w:rPr>
            </w:pPr>
            <w:r w:rsidRPr="00824569">
              <w:rPr>
                <w:sz w:val="20"/>
                <w:szCs w:val="20"/>
              </w:rPr>
              <w:t>65:05:0000010:2533</w:t>
            </w:r>
          </w:p>
        </w:tc>
        <w:tc>
          <w:tcPr>
            <w:tcW w:w="1275" w:type="dxa"/>
            <w:vAlign w:val="center"/>
          </w:tcPr>
          <w:p w:rsidR="00A74810" w:rsidRPr="00824569" w:rsidRDefault="00A74810" w:rsidP="00824569">
            <w:pPr>
              <w:jc w:val="center"/>
              <w:rPr>
                <w:sz w:val="20"/>
                <w:szCs w:val="20"/>
              </w:rPr>
            </w:pPr>
            <w:r w:rsidRPr="00824569">
              <w:rPr>
                <w:sz w:val="20"/>
                <w:szCs w:val="20"/>
              </w:rPr>
              <w:t>1000</w:t>
            </w:r>
          </w:p>
        </w:tc>
        <w:tc>
          <w:tcPr>
            <w:tcW w:w="4111" w:type="dxa"/>
            <w:vAlign w:val="center"/>
          </w:tcPr>
          <w:p w:rsidR="00A74810" w:rsidRPr="00824569" w:rsidRDefault="00A74810" w:rsidP="00824569">
            <w:pPr>
              <w:jc w:val="center"/>
              <w:rPr>
                <w:sz w:val="20"/>
                <w:szCs w:val="20"/>
              </w:rPr>
            </w:pPr>
            <w:r w:rsidRPr="00824569">
              <w:rPr>
                <w:sz w:val="20"/>
                <w:szCs w:val="20"/>
              </w:rPr>
              <w:t>Российская Федерация, Сахалинская область, Анивский р-н, с Новотроицкое</w:t>
            </w:r>
          </w:p>
        </w:tc>
        <w:tc>
          <w:tcPr>
            <w:tcW w:w="3355" w:type="dxa"/>
            <w:vAlign w:val="center"/>
          </w:tcPr>
          <w:p w:rsidR="00A74810" w:rsidRPr="00824569" w:rsidRDefault="00A74810" w:rsidP="00824569">
            <w:pPr>
              <w:jc w:val="center"/>
              <w:rPr>
                <w:sz w:val="20"/>
                <w:szCs w:val="20"/>
              </w:rPr>
            </w:pPr>
            <w:r w:rsidRPr="00824569">
              <w:rPr>
                <w:sz w:val="20"/>
                <w:szCs w:val="20"/>
              </w:rPr>
              <w:t>Зона застройки индивидуальными жилыми домами</w:t>
            </w:r>
          </w:p>
        </w:tc>
        <w:tc>
          <w:tcPr>
            <w:tcW w:w="2126" w:type="dxa"/>
            <w:vAlign w:val="center"/>
          </w:tcPr>
          <w:p w:rsidR="00A74810" w:rsidRPr="00824569" w:rsidRDefault="00A74810" w:rsidP="00824569">
            <w:pPr>
              <w:jc w:val="center"/>
              <w:rPr>
                <w:sz w:val="20"/>
                <w:szCs w:val="20"/>
              </w:rPr>
            </w:pPr>
            <w:r w:rsidRPr="00824569">
              <w:rPr>
                <w:sz w:val="20"/>
                <w:szCs w:val="20"/>
              </w:rPr>
              <w:t>Земли населенных пунктов</w:t>
            </w:r>
          </w:p>
        </w:tc>
        <w:tc>
          <w:tcPr>
            <w:tcW w:w="2268" w:type="dxa"/>
            <w:vAlign w:val="center"/>
          </w:tcPr>
          <w:p w:rsidR="00A74810" w:rsidRPr="00824569" w:rsidRDefault="00A74810" w:rsidP="00824569">
            <w:pPr>
              <w:jc w:val="center"/>
              <w:rPr>
                <w:sz w:val="20"/>
                <w:szCs w:val="20"/>
              </w:rPr>
            </w:pPr>
            <w:r w:rsidRPr="00824569">
              <w:rPr>
                <w:sz w:val="20"/>
                <w:szCs w:val="20"/>
              </w:rPr>
              <w:t>Земли населенных пунктов</w:t>
            </w:r>
          </w:p>
        </w:tc>
      </w:tr>
      <w:tr w:rsidR="002B749D" w:rsidRPr="00824569" w:rsidTr="002B749D">
        <w:tc>
          <w:tcPr>
            <w:tcW w:w="568" w:type="dxa"/>
            <w:vAlign w:val="center"/>
          </w:tcPr>
          <w:p w:rsidR="00A74810" w:rsidRPr="00824569" w:rsidRDefault="00A74810" w:rsidP="00824569">
            <w:pPr>
              <w:pStyle w:val="aff8"/>
              <w:numPr>
                <w:ilvl w:val="0"/>
                <w:numId w:val="43"/>
              </w:numPr>
              <w:spacing w:line="240" w:lineRule="auto"/>
              <w:ind w:left="199" w:hanging="142"/>
              <w:jc w:val="center"/>
              <w:rPr>
                <w:sz w:val="20"/>
                <w:szCs w:val="20"/>
              </w:rPr>
            </w:pPr>
          </w:p>
        </w:tc>
        <w:tc>
          <w:tcPr>
            <w:tcW w:w="1985" w:type="dxa"/>
            <w:vAlign w:val="center"/>
          </w:tcPr>
          <w:p w:rsidR="00A74810" w:rsidRPr="00824569" w:rsidRDefault="00A74810" w:rsidP="00824569">
            <w:pPr>
              <w:jc w:val="center"/>
              <w:rPr>
                <w:sz w:val="20"/>
                <w:szCs w:val="20"/>
              </w:rPr>
            </w:pPr>
            <w:r w:rsidRPr="00824569">
              <w:rPr>
                <w:sz w:val="20"/>
                <w:szCs w:val="20"/>
              </w:rPr>
              <w:t>65:05:0000010:2534</w:t>
            </w:r>
          </w:p>
        </w:tc>
        <w:tc>
          <w:tcPr>
            <w:tcW w:w="1275" w:type="dxa"/>
            <w:vAlign w:val="center"/>
          </w:tcPr>
          <w:p w:rsidR="00A74810" w:rsidRPr="00824569" w:rsidRDefault="00A74810" w:rsidP="00824569">
            <w:pPr>
              <w:jc w:val="center"/>
              <w:rPr>
                <w:sz w:val="20"/>
                <w:szCs w:val="20"/>
              </w:rPr>
            </w:pPr>
            <w:r w:rsidRPr="00824569">
              <w:rPr>
                <w:sz w:val="20"/>
                <w:szCs w:val="20"/>
              </w:rPr>
              <w:t>1000</w:t>
            </w:r>
          </w:p>
        </w:tc>
        <w:tc>
          <w:tcPr>
            <w:tcW w:w="4111" w:type="dxa"/>
            <w:vAlign w:val="center"/>
          </w:tcPr>
          <w:p w:rsidR="00A74810" w:rsidRPr="00824569" w:rsidRDefault="00A74810" w:rsidP="00824569">
            <w:pPr>
              <w:jc w:val="center"/>
              <w:rPr>
                <w:sz w:val="20"/>
                <w:szCs w:val="20"/>
              </w:rPr>
            </w:pPr>
            <w:r w:rsidRPr="00824569">
              <w:rPr>
                <w:sz w:val="20"/>
                <w:szCs w:val="20"/>
              </w:rPr>
              <w:t>Российская Федерация, Сахалинская область, Анивский р-н, с Новотроицкое</w:t>
            </w:r>
          </w:p>
        </w:tc>
        <w:tc>
          <w:tcPr>
            <w:tcW w:w="3355" w:type="dxa"/>
            <w:vAlign w:val="center"/>
          </w:tcPr>
          <w:p w:rsidR="00A74810" w:rsidRPr="00824569" w:rsidRDefault="00A74810" w:rsidP="00824569">
            <w:pPr>
              <w:jc w:val="center"/>
              <w:rPr>
                <w:sz w:val="20"/>
                <w:szCs w:val="20"/>
              </w:rPr>
            </w:pPr>
            <w:r w:rsidRPr="00824569">
              <w:rPr>
                <w:sz w:val="20"/>
                <w:szCs w:val="20"/>
              </w:rPr>
              <w:t>Зона застройки индивидуальными жилыми домами</w:t>
            </w:r>
          </w:p>
        </w:tc>
        <w:tc>
          <w:tcPr>
            <w:tcW w:w="2126" w:type="dxa"/>
            <w:vAlign w:val="center"/>
          </w:tcPr>
          <w:p w:rsidR="00A74810" w:rsidRPr="00824569" w:rsidRDefault="00A74810" w:rsidP="00824569">
            <w:pPr>
              <w:jc w:val="center"/>
              <w:rPr>
                <w:sz w:val="20"/>
                <w:szCs w:val="20"/>
              </w:rPr>
            </w:pPr>
            <w:r w:rsidRPr="00824569">
              <w:rPr>
                <w:sz w:val="20"/>
                <w:szCs w:val="20"/>
              </w:rPr>
              <w:t>Земли населенных пунктов</w:t>
            </w:r>
          </w:p>
        </w:tc>
        <w:tc>
          <w:tcPr>
            <w:tcW w:w="2268" w:type="dxa"/>
            <w:vAlign w:val="center"/>
          </w:tcPr>
          <w:p w:rsidR="00A74810" w:rsidRPr="00824569" w:rsidRDefault="00A74810" w:rsidP="00824569">
            <w:pPr>
              <w:jc w:val="center"/>
              <w:rPr>
                <w:sz w:val="20"/>
                <w:szCs w:val="20"/>
              </w:rPr>
            </w:pPr>
            <w:r w:rsidRPr="00824569">
              <w:rPr>
                <w:sz w:val="20"/>
                <w:szCs w:val="20"/>
              </w:rPr>
              <w:t>Земли населенных пунктов</w:t>
            </w:r>
          </w:p>
        </w:tc>
      </w:tr>
      <w:tr w:rsidR="002B749D" w:rsidRPr="00824569" w:rsidTr="002B749D">
        <w:tc>
          <w:tcPr>
            <w:tcW w:w="568" w:type="dxa"/>
            <w:vAlign w:val="center"/>
          </w:tcPr>
          <w:p w:rsidR="00A74810" w:rsidRPr="00824569" w:rsidRDefault="00A74810" w:rsidP="00824569">
            <w:pPr>
              <w:pStyle w:val="aff8"/>
              <w:numPr>
                <w:ilvl w:val="0"/>
                <w:numId w:val="43"/>
              </w:numPr>
              <w:spacing w:line="240" w:lineRule="auto"/>
              <w:ind w:left="199" w:hanging="142"/>
              <w:jc w:val="center"/>
              <w:rPr>
                <w:sz w:val="20"/>
                <w:szCs w:val="20"/>
              </w:rPr>
            </w:pPr>
          </w:p>
        </w:tc>
        <w:tc>
          <w:tcPr>
            <w:tcW w:w="1985" w:type="dxa"/>
            <w:vAlign w:val="center"/>
          </w:tcPr>
          <w:p w:rsidR="00A74810" w:rsidRPr="00824569" w:rsidRDefault="00A74810" w:rsidP="00824569">
            <w:pPr>
              <w:jc w:val="center"/>
              <w:rPr>
                <w:sz w:val="20"/>
                <w:szCs w:val="20"/>
              </w:rPr>
            </w:pPr>
            <w:r w:rsidRPr="00824569">
              <w:rPr>
                <w:sz w:val="20"/>
                <w:szCs w:val="20"/>
              </w:rPr>
              <w:t>65:05:0000010:2535</w:t>
            </w:r>
          </w:p>
        </w:tc>
        <w:tc>
          <w:tcPr>
            <w:tcW w:w="1275" w:type="dxa"/>
            <w:vAlign w:val="center"/>
          </w:tcPr>
          <w:p w:rsidR="00A74810" w:rsidRPr="00824569" w:rsidRDefault="00A74810" w:rsidP="00824569">
            <w:pPr>
              <w:jc w:val="center"/>
              <w:rPr>
                <w:sz w:val="20"/>
                <w:szCs w:val="20"/>
              </w:rPr>
            </w:pPr>
            <w:r w:rsidRPr="00824569">
              <w:rPr>
                <w:sz w:val="20"/>
                <w:szCs w:val="20"/>
              </w:rPr>
              <w:t>1000</w:t>
            </w:r>
          </w:p>
        </w:tc>
        <w:tc>
          <w:tcPr>
            <w:tcW w:w="4111" w:type="dxa"/>
            <w:vAlign w:val="center"/>
          </w:tcPr>
          <w:p w:rsidR="00A74810" w:rsidRPr="00824569" w:rsidRDefault="00A74810" w:rsidP="00824569">
            <w:pPr>
              <w:jc w:val="center"/>
              <w:rPr>
                <w:sz w:val="20"/>
                <w:szCs w:val="20"/>
              </w:rPr>
            </w:pPr>
            <w:r w:rsidRPr="00824569">
              <w:rPr>
                <w:sz w:val="20"/>
                <w:szCs w:val="20"/>
              </w:rPr>
              <w:t>Российская Федерация, Сахалинская область, Анивский р-н, с Новотроицкое</w:t>
            </w:r>
          </w:p>
        </w:tc>
        <w:tc>
          <w:tcPr>
            <w:tcW w:w="3355" w:type="dxa"/>
            <w:vAlign w:val="center"/>
          </w:tcPr>
          <w:p w:rsidR="00A74810" w:rsidRPr="00824569" w:rsidRDefault="00A74810" w:rsidP="00824569">
            <w:pPr>
              <w:jc w:val="center"/>
              <w:rPr>
                <w:sz w:val="20"/>
                <w:szCs w:val="20"/>
              </w:rPr>
            </w:pPr>
            <w:r w:rsidRPr="00824569">
              <w:rPr>
                <w:sz w:val="20"/>
                <w:szCs w:val="20"/>
              </w:rPr>
              <w:t>Зона застройки индивидуальными жилыми домами</w:t>
            </w:r>
          </w:p>
        </w:tc>
        <w:tc>
          <w:tcPr>
            <w:tcW w:w="2126" w:type="dxa"/>
            <w:vAlign w:val="center"/>
          </w:tcPr>
          <w:p w:rsidR="00A74810" w:rsidRPr="00824569" w:rsidRDefault="00A74810" w:rsidP="00824569">
            <w:pPr>
              <w:jc w:val="center"/>
              <w:rPr>
                <w:sz w:val="20"/>
                <w:szCs w:val="20"/>
              </w:rPr>
            </w:pPr>
            <w:r w:rsidRPr="00824569">
              <w:rPr>
                <w:sz w:val="20"/>
                <w:szCs w:val="20"/>
              </w:rPr>
              <w:t>Земли населенных пунктов</w:t>
            </w:r>
          </w:p>
        </w:tc>
        <w:tc>
          <w:tcPr>
            <w:tcW w:w="2268" w:type="dxa"/>
            <w:vAlign w:val="center"/>
          </w:tcPr>
          <w:p w:rsidR="00A74810" w:rsidRPr="00824569" w:rsidRDefault="00A74810" w:rsidP="00824569">
            <w:pPr>
              <w:jc w:val="center"/>
              <w:rPr>
                <w:sz w:val="20"/>
                <w:szCs w:val="20"/>
              </w:rPr>
            </w:pPr>
            <w:r w:rsidRPr="00824569">
              <w:rPr>
                <w:sz w:val="20"/>
                <w:szCs w:val="20"/>
              </w:rPr>
              <w:t>Земли населенных пунктов</w:t>
            </w:r>
          </w:p>
        </w:tc>
      </w:tr>
      <w:tr w:rsidR="002B749D" w:rsidRPr="00824569" w:rsidTr="002B749D">
        <w:tc>
          <w:tcPr>
            <w:tcW w:w="568" w:type="dxa"/>
            <w:vAlign w:val="center"/>
          </w:tcPr>
          <w:p w:rsidR="00A74810" w:rsidRPr="00824569" w:rsidRDefault="00A74810" w:rsidP="00824569">
            <w:pPr>
              <w:pStyle w:val="aff8"/>
              <w:numPr>
                <w:ilvl w:val="0"/>
                <w:numId w:val="43"/>
              </w:numPr>
              <w:spacing w:line="240" w:lineRule="auto"/>
              <w:ind w:left="199" w:hanging="142"/>
              <w:jc w:val="center"/>
              <w:rPr>
                <w:sz w:val="20"/>
                <w:szCs w:val="20"/>
              </w:rPr>
            </w:pPr>
          </w:p>
        </w:tc>
        <w:tc>
          <w:tcPr>
            <w:tcW w:w="1985" w:type="dxa"/>
            <w:vAlign w:val="center"/>
          </w:tcPr>
          <w:p w:rsidR="00A74810" w:rsidRPr="00824569" w:rsidRDefault="00A74810" w:rsidP="00824569">
            <w:pPr>
              <w:jc w:val="center"/>
              <w:rPr>
                <w:sz w:val="20"/>
                <w:szCs w:val="20"/>
              </w:rPr>
            </w:pPr>
            <w:r w:rsidRPr="00824569">
              <w:rPr>
                <w:sz w:val="20"/>
                <w:szCs w:val="20"/>
              </w:rPr>
              <w:t>65:05:0000010:2536</w:t>
            </w:r>
          </w:p>
        </w:tc>
        <w:tc>
          <w:tcPr>
            <w:tcW w:w="1275" w:type="dxa"/>
            <w:vAlign w:val="center"/>
          </w:tcPr>
          <w:p w:rsidR="00A74810" w:rsidRPr="00824569" w:rsidRDefault="00A74810" w:rsidP="00824569">
            <w:pPr>
              <w:jc w:val="center"/>
              <w:rPr>
                <w:sz w:val="20"/>
                <w:szCs w:val="20"/>
              </w:rPr>
            </w:pPr>
            <w:r w:rsidRPr="00824569">
              <w:rPr>
                <w:sz w:val="20"/>
                <w:szCs w:val="20"/>
              </w:rPr>
              <w:t>1000</w:t>
            </w:r>
          </w:p>
        </w:tc>
        <w:tc>
          <w:tcPr>
            <w:tcW w:w="4111" w:type="dxa"/>
            <w:vAlign w:val="center"/>
          </w:tcPr>
          <w:p w:rsidR="00A74810" w:rsidRPr="00824569" w:rsidRDefault="00A74810" w:rsidP="00824569">
            <w:pPr>
              <w:jc w:val="center"/>
              <w:rPr>
                <w:sz w:val="20"/>
                <w:szCs w:val="20"/>
              </w:rPr>
            </w:pPr>
            <w:r w:rsidRPr="00824569">
              <w:rPr>
                <w:sz w:val="20"/>
                <w:szCs w:val="20"/>
              </w:rPr>
              <w:t>Российская Федерация, Сахалинская область, Анивский р-н, с Новотроицкое</w:t>
            </w:r>
          </w:p>
        </w:tc>
        <w:tc>
          <w:tcPr>
            <w:tcW w:w="3355" w:type="dxa"/>
            <w:vAlign w:val="center"/>
          </w:tcPr>
          <w:p w:rsidR="00A74810" w:rsidRPr="00824569" w:rsidRDefault="00A74810" w:rsidP="00824569">
            <w:pPr>
              <w:jc w:val="center"/>
              <w:rPr>
                <w:sz w:val="20"/>
                <w:szCs w:val="20"/>
              </w:rPr>
            </w:pPr>
            <w:r w:rsidRPr="00824569">
              <w:rPr>
                <w:sz w:val="20"/>
                <w:szCs w:val="20"/>
              </w:rPr>
              <w:t>Зона застройки индивидуальными жилыми домами</w:t>
            </w:r>
          </w:p>
        </w:tc>
        <w:tc>
          <w:tcPr>
            <w:tcW w:w="2126" w:type="dxa"/>
            <w:vAlign w:val="center"/>
          </w:tcPr>
          <w:p w:rsidR="00A74810" w:rsidRPr="00824569" w:rsidRDefault="00A74810" w:rsidP="00824569">
            <w:pPr>
              <w:jc w:val="center"/>
              <w:rPr>
                <w:sz w:val="20"/>
                <w:szCs w:val="20"/>
              </w:rPr>
            </w:pPr>
            <w:r w:rsidRPr="00824569">
              <w:rPr>
                <w:sz w:val="20"/>
                <w:szCs w:val="20"/>
              </w:rPr>
              <w:t>Земли населенных пунктов</w:t>
            </w:r>
          </w:p>
        </w:tc>
        <w:tc>
          <w:tcPr>
            <w:tcW w:w="2268" w:type="dxa"/>
            <w:vAlign w:val="center"/>
          </w:tcPr>
          <w:p w:rsidR="00A74810" w:rsidRPr="00824569" w:rsidRDefault="00A74810" w:rsidP="00824569">
            <w:pPr>
              <w:jc w:val="center"/>
              <w:rPr>
                <w:sz w:val="20"/>
                <w:szCs w:val="20"/>
              </w:rPr>
            </w:pPr>
            <w:r w:rsidRPr="00824569">
              <w:rPr>
                <w:sz w:val="20"/>
                <w:szCs w:val="20"/>
              </w:rPr>
              <w:t>Земли населенных пунктов</w:t>
            </w:r>
          </w:p>
        </w:tc>
      </w:tr>
      <w:tr w:rsidR="002B749D" w:rsidRPr="00824569" w:rsidTr="002B749D">
        <w:tc>
          <w:tcPr>
            <w:tcW w:w="568" w:type="dxa"/>
            <w:vAlign w:val="center"/>
          </w:tcPr>
          <w:p w:rsidR="00A74810" w:rsidRPr="00824569" w:rsidRDefault="00A74810" w:rsidP="00824569">
            <w:pPr>
              <w:pStyle w:val="aff8"/>
              <w:numPr>
                <w:ilvl w:val="0"/>
                <w:numId w:val="43"/>
              </w:numPr>
              <w:spacing w:line="240" w:lineRule="auto"/>
              <w:ind w:left="199" w:hanging="142"/>
              <w:jc w:val="center"/>
              <w:rPr>
                <w:sz w:val="20"/>
                <w:szCs w:val="20"/>
              </w:rPr>
            </w:pPr>
          </w:p>
        </w:tc>
        <w:tc>
          <w:tcPr>
            <w:tcW w:w="1985" w:type="dxa"/>
            <w:vAlign w:val="center"/>
          </w:tcPr>
          <w:p w:rsidR="00A74810" w:rsidRPr="00824569" w:rsidRDefault="00A74810" w:rsidP="00824569">
            <w:pPr>
              <w:jc w:val="center"/>
              <w:rPr>
                <w:sz w:val="20"/>
                <w:szCs w:val="20"/>
              </w:rPr>
            </w:pPr>
            <w:r w:rsidRPr="00824569">
              <w:rPr>
                <w:sz w:val="20"/>
                <w:szCs w:val="20"/>
              </w:rPr>
              <w:t>65:05:0000010:2537</w:t>
            </w:r>
          </w:p>
        </w:tc>
        <w:tc>
          <w:tcPr>
            <w:tcW w:w="1275" w:type="dxa"/>
            <w:vAlign w:val="center"/>
          </w:tcPr>
          <w:p w:rsidR="00A74810" w:rsidRPr="00824569" w:rsidRDefault="00A74810" w:rsidP="00824569">
            <w:pPr>
              <w:jc w:val="center"/>
              <w:rPr>
                <w:sz w:val="20"/>
                <w:szCs w:val="20"/>
              </w:rPr>
            </w:pPr>
            <w:r w:rsidRPr="00824569">
              <w:rPr>
                <w:sz w:val="20"/>
                <w:szCs w:val="20"/>
              </w:rPr>
              <w:t>1008</w:t>
            </w:r>
          </w:p>
        </w:tc>
        <w:tc>
          <w:tcPr>
            <w:tcW w:w="4111" w:type="dxa"/>
            <w:vAlign w:val="center"/>
          </w:tcPr>
          <w:p w:rsidR="00A74810" w:rsidRPr="00824569" w:rsidRDefault="00A74810" w:rsidP="00824569">
            <w:pPr>
              <w:jc w:val="center"/>
              <w:rPr>
                <w:sz w:val="20"/>
                <w:szCs w:val="20"/>
              </w:rPr>
            </w:pPr>
            <w:r w:rsidRPr="00824569">
              <w:rPr>
                <w:sz w:val="20"/>
                <w:szCs w:val="20"/>
              </w:rPr>
              <w:t>Российская Федерация, Сахалинская область, Анивский р-н, с Новотроицкое</w:t>
            </w:r>
          </w:p>
        </w:tc>
        <w:tc>
          <w:tcPr>
            <w:tcW w:w="3355" w:type="dxa"/>
            <w:vAlign w:val="center"/>
          </w:tcPr>
          <w:p w:rsidR="00A74810" w:rsidRPr="00824569" w:rsidRDefault="00A74810" w:rsidP="00824569">
            <w:pPr>
              <w:jc w:val="center"/>
              <w:rPr>
                <w:sz w:val="20"/>
                <w:szCs w:val="20"/>
              </w:rPr>
            </w:pPr>
            <w:r w:rsidRPr="00824569">
              <w:rPr>
                <w:sz w:val="20"/>
                <w:szCs w:val="20"/>
              </w:rPr>
              <w:t>Зона застройки индивидуальными жилыми домами</w:t>
            </w:r>
          </w:p>
        </w:tc>
        <w:tc>
          <w:tcPr>
            <w:tcW w:w="2126" w:type="dxa"/>
            <w:vAlign w:val="center"/>
          </w:tcPr>
          <w:p w:rsidR="00A74810" w:rsidRPr="00824569" w:rsidRDefault="00A74810" w:rsidP="00824569">
            <w:pPr>
              <w:jc w:val="center"/>
              <w:rPr>
                <w:sz w:val="20"/>
                <w:szCs w:val="20"/>
              </w:rPr>
            </w:pPr>
            <w:r w:rsidRPr="00824569">
              <w:rPr>
                <w:sz w:val="20"/>
                <w:szCs w:val="20"/>
              </w:rPr>
              <w:t>Земли населенных пунктов</w:t>
            </w:r>
          </w:p>
        </w:tc>
        <w:tc>
          <w:tcPr>
            <w:tcW w:w="2268" w:type="dxa"/>
            <w:vAlign w:val="center"/>
          </w:tcPr>
          <w:p w:rsidR="00A74810" w:rsidRPr="00824569" w:rsidRDefault="00A74810" w:rsidP="00824569">
            <w:pPr>
              <w:jc w:val="center"/>
              <w:rPr>
                <w:sz w:val="20"/>
                <w:szCs w:val="20"/>
              </w:rPr>
            </w:pPr>
            <w:r w:rsidRPr="00824569">
              <w:rPr>
                <w:sz w:val="20"/>
                <w:szCs w:val="20"/>
              </w:rPr>
              <w:t>Земли населенных пунктов</w:t>
            </w:r>
          </w:p>
        </w:tc>
      </w:tr>
      <w:tr w:rsidR="002B749D" w:rsidRPr="00824569" w:rsidTr="002B749D">
        <w:tc>
          <w:tcPr>
            <w:tcW w:w="568" w:type="dxa"/>
            <w:vAlign w:val="center"/>
          </w:tcPr>
          <w:p w:rsidR="00A74810" w:rsidRPr="00824569" w:rsidRDefault="00A74810" w:rsidP="00824569">
            <w:pPr>
              <w:pStyle w:val="aff8"/>
              <w:numPr>
                <w:ilvl w:val="0"/>
                <w:numId w:val="43"/>
              </w:numPr>
              <w:spacing w:line="240" w:lineRule="auto"/>
              <w:ind w:left="199" w:hanging="142"/>
              <w:jc w:val="center"/>
              <w:rPr>
                <w:sz w:val="20"/>
                <w:szCs w:val="20"/>
              </w:rPr>
            </w:pPr>
          </w:p>
        </w:tc>
        <w:tc>
          <w:tcPr>
            <w:tcW w:w="1985" w:type="dxa"/>
            <w:vAlign w:val="center"/>
          </w:tcPr>
          <w:p w:rsidR="00A74810" w:rsidRPr="00824569" w:rsidRDefault="00A74810" w:rsidP="00824569">
            <w:pPr>
              <w:jc w:val="center"/>
              <w:rPr>
                <w:sz w:val="20"/>
                <w:szCs w:val="20"/>
              </w:rPr>
            </w:pPr>
            <w:r w:rsidRPr="00824569">
              <w:rPr>
                <w:sz w:val="20"/>
                <w:szCs w:val="20"/>
              </w:rPr>
              <w:t>65:05:0000010:2538</w:t>
            </w:r>
          </w:p>
        </w:tc>
        <w:tc>
          <w:tcPr>
            <w:tcW w:w="1275" w:type="dxa"/>
            <w:vAlign w:val="center"/>
          </w:tcPr>
          <w:p w:rsidR="00A74810" w:rsidRPr="00824569" w:rsidRDefault="00A74810" w:rsidP="00824569">
            <w:pPr>
              <w:jc w:val="center"/>
              <w:rPr>
                <w:sz w:val="20"/>
                <w:szCs w:val="20"/>
              </w:rPr>
            </w:pPr>
            <w:r w:rsidRPr="00824569">
              <w:rPr>
                <w:sz w:val="20"/>
                <w:szCs w:val="20"/>
              </w:rPr>
              <w:t>1615</w:t>
            </w:r>
          </w:p>
        </w:tc>
        <w:tc>
          <w:tcPr>
            <w:tcW w:w="4111" w:type="dxa"/>
            <w:vAlign w:val="center"/>
          </w:tcPr>
          <w:p w:rsidR="00A74810" w:rsidRPr="00824569" w:rsidRDefault="00A74810" w:rsidP="00824569">
            <w:pPr>
              <w:jc w:val="center"/>
              <w:rPr>
                <w:sz w:val="20"/>
                <w:szCs w:val="20"/>
              </w:rPr>
            </w:pPr>
            <w:r w:rsidRPr="00824569">
              <w:rPr>
                <w:sz w:val="20"/>
                <w:szCs w:val="20"/>
              </w:rPr>
              <w:t>Российская Федерация, Сахалинская область, Анивский р-н, с Новотроицкое</w:t>
            </w:r>
          </w:p>
        </w:tc>
        <w:tc>
          <w:tcPr>
            <w:tcW w:w="3355" w:type="dxa"/>
            <w:vAlign w:val="center"/>
          </w:tcPr>
          <w:p w:rsidR="00A74810" w:rsidRPr="00824569" w:rsidRDefault="00A74810" w:rsidP="00824569">
            <w:pPr>
              <w:jc w:val="center"/>
              <w:rPr>
                <w:sz w:val="20"/>
                <w:szCs w:val="20"/>
              </w:rPr>
            </w:pPr>
            <w:r w:rsidRPr="00824569">
              <w:rPr>
                <w:sz w:val="20"/>
                <w:szCs w:val="20"/>
              </w:rPr>
              <w:t>Зона застройки индивидуальными жилыми домами</w:t>
            </w:r>
          </w:p>
        </w:tc>
        <w:tc>
          <w:tcPr>
            <w:tcW w:w="2126" w:type="dxa"/>
            <w:vAlign w:val="center"/>
          </w:tcPr>
          <w:p w:rsidR="00A74810" w:rsidRPr="00824569" w:rsidRDefault="00A74810" w:rsidP="00824569">
            <w:pPr>
              <w:jc w:val="center"/>
              <w:rPr>
                <w:sz w:val="20"/>
                <w:szCs w:val="20"/>
              </w:rPr>
            </w:pPr>
            <w:r w:rsidRPr="00824569">
              <w:rPr>
                <w:sz w:val="20"/>
                <w:szCs w:val="20"/>
              </w:rPr>
              <w:t>Земли населенных пунктов</w:t>
            </w:r>
          </w:p>
        </w:tc>
        <w:tc>
          <w:tcPr>
            <w:tcW w:w="2268" w:type="dxa"/>
            <w:vAlign w:val="center"/>
          </w:tcPr>
          <w:p w:rsidR="00A74810" w:rsidRPr="00824569" w:rsidRDefault="00A74810" w:rsidP="00824569">
            <w:pPr>
              <w:jc w:val="center"/>
              <w:rPr>
                <w:sz w:val="20"/>
                <w:szCs w:val="20"/>
              </w:rPr>
            </w:pPr>
            <w:r w:rsidRPr="00824569">
              <w:rPr>
                <w:sz w:val="20"/>
                <w:szCs w:val="20"/>
              </w:rPr>
              <w:t>Земли населенных пунктов</w:t>
            </w:r>
          </w:p>
        </w:tc>
      </w:tr>
      <w:tr w:rsidR="002B749D" w:rsidRPr="00824569" w:rsidTr="002B749D">
        <w:tc>
          <w:tcPr>
            <w:tcW w:w="568" w:type="dxa"/>
            <w:vAlign w:val="center"/>
          </w:tcPr>
          <w:p w:rsidR="00A74810" w:rsidRPr="00824569" w:rsidRDefault="00A74810" w:rsidP="00824569">
            <w:pPr>
              <w:pStyle w:val="aff8"/>
              <w:numPr>
                <w:ilvl w:val="0"/>
                <w:numId w:val="43"/>
              </w:numPr>
              <w:spacing w:line="240" w:lineRule="auto"/>
              <w:ind w:left="199" w:hanging="142"/>
              <w:jc w:val="center"/>
              <w:rPr>
                <w:sz w:val="20"/>
                <w:szCs w:val="20"/>
              </w:rPr>
            </w:pPr>
          </w:p>
        </w:tc>
        <w:tc>
          <w:tcPr>
            <w:tcW w:w="1985" w:type="dxa"/>
            <w:vAlign w:val="center"/>
          </w:tcPr>
          <w:p w:rsidR="00A74810" w:rsidRPr="00824569" w:rsidRDefault="00A74810" w:rsidP="00824569">
            <w:pPr>
              <w:jc w:val="center"/>
              <w:rPr>
                <w:sz w:val="20"/>
                <w:szCs w:val="20"/>
              </w:rPr>
            </w:pPr>
            <w:r w:rsidRPr="00824569">
              <w:rPr>
                <w:sz w:val="20"/>
                <w:szCs w:val="20"/>
              </w:rPr>
              <w:t>65:05:0000010:2539</w:t>
            </w:r>
          </w:p>
        </w:tc>
        <w:tc>
          <w:tcPr>
            <w:tcW w:w="1275" w:type="dxa"/>
            <w:vAlign w:val="center"/>
          </w:tcPr>
          <w:p w:rsidR="00A74810" w:rsidRPr="00824569" w:rsidRDefault="00A74810" w:rsidP="00824569">
            <w:pPr>
              <w:jc w:val="center"/>
              <w:rPr>
                <w:sz w:val="20"/>
                <w:szCs w:val="20"/>
              </w:rPr>
            </w:pPr>
            <w:r w:rsidRPr="00824569">
              <w:rPr>
                <w:sz w:val="20"/>
                <w:szCs w:val="20"/>
              </w:rPr>
              <w:t>1204</w:t>
            </w:r>
          </w:p>
        </w:tc>
        <w:tc>
          <w:tcPr>
            <w:tcW w:w="4111" w:type="dxa"/>
            <w:vAlign w:val="center"/>
          </w:tcPr>
          <w:p w:rsidR="00A74810" w:rsidRPr="00824569" w:rsidRDefault="00A74810" w:rsidP="00824569">
            <w:pPr>
              <w:jc w:val="center"/>
              <w:rPr>
                <w:sz w:val="20"/>
                <w:szCs w:val="20"/>
              </w:rPr>
            </w:pPr>
            <w:r w:rsidRPr="00824569">
              <w:rPr>
                <w:sz w:val="20"/>
                <w:szCs w:val="20"/>
              </w:rPr>
              <w:t>Российская Федерация, Сахалинская область, Анивский городской округ, с Новотроицкое, ул Цветущая, земельный участок 1</w:t>
            </w:r>
          </w:p>
        </w:tc>
        <w:tc>
          <w:tcPr>
            <w:tcW w:w="3355" w:type="dxa"/>
            <w:vAlign w:val="center"/>
          </w:tcPr>
          <w:p w:rsidR="00A74810" w:rsidRPr="00824569" w:rsidRDefault="00A74810" w:rsidP="00824569">
            <w:pPr>
              <w:jc w:val="center"/>
              <w:rPr>
                <w:sz w:val="20"/>
                <w:szCs w:val="20"/>
              </w:rPr>
            </w:pPr>
            <w:r w:rsidRPr="00824569">
              <w:rPr>
                <w:sz w:val="20"/>
                <w:szCs w:val="20"/>
              </w:rPr>
              <w:t>Зона застройки индивидуальными жилыми домами</w:t>
            </w:r>
          </w:p>
        </w:tc>
        <w:tc>
          <w:tcPr>
            <w:tcW w:w="2126" w:type="dxa"/>
            <w:vAlign w:val="center"/>
          </w:tcPr>
          <w:p w:rsidR="00A74810" w:rsidRPr="00824569" w:rsidRDefault="00A74810" w:rsidP="00824569">
            <w:pPr>
              <w:jc w:val="center"/>
              <w:rPr>
                <w:sz w:val="20"/>
                <w:szCs w:val="20"/>
              </w:rPr>
            </w:pPr>
            <w:r w:rsidRPr="00824569">
              <w:rPr>
                <w:sz w:val="20"/>
                <w:szCs w:val="20"/>
              </w:rPr>
              <w:t>Земли населенных пунктов</w:t>
            </w:r>
          </w:p>
        </w:tc>
        <w:tc>
          <w:tcPr>
            <w:tcW w:w="2268" w:type="dxa"/>
            <w:vAlign w:val="center"/>
          </w:tcPr>
          <w:p w:rsidR="00A74810" w:rsidRPr="00824569" w:rsidRDefault="00A74810" w:rsidP="00824569">
            <w:pPr>
              <w:jc w:val="center"/>
              <w:rPr>
                <w:sz w:val="20"/>
                <w:szCs w:val="20"/>
              </w:rPr>
            </w:pPr>
            <w:r w:rsidRPr="00824569">
              <w:rPr>
                <w:sz w:val="20"/>
                <w:szCs w:val="20"/>
              </w:rPr>
              <w:t>Земли населенных пунктов</w:t>
            </w:r>
          </w:p>
        </w:tc>
      </w:tr>
      <w:tr w:rsidR="002B749D" w:rsidRPr="00824569" w:rsidTr="002B749D">
        <w:tc>
          <w:tcPr>
            <w:tcW w:w="568" w:type="dxa"/>
            <w:vAlign w:val="center"/>
          </w:tcPr>
          <w:p w:rsidR="00A74810" w:rsidRPr="00824569" w:rsidRDefault="00A74810" w:rsidP="00824569">
            <w:pPr>
              <w:pStyle w:val="aff8"/>
              <w:numPr>
                <w:ilvl w:val="0"/>
                <w:numId w:val="43"/>
              </w:numPr>
              <w:spacing w:line="240" w:lineRule="auto"/>
              <w:ind w:left="199" w:hanging="142"/>
              <w:jc w:val="center"/>
              <w:rPr>
                <w:sz w:val="20"/>
                <w:szCs w:val="20"/>
              </w:rPr>
            </w:pPr>
          </w:p>
        </w:tc>
        <w:tc>
          <w:tcPr>
            <w:tcW w:w="1985" w:type="dxa"/>
            <w:vAlign w:val="center"/>
          </w:tcPr>
          <w:p w:rsidR="00A74810" w:rsidRPr="00824569" w:rsidRDefault="00A74810" w:rsidP="00824569">
            <w:pPr>
              <w:jc w:val="center"/>
              <w:rPr>
                <w:sz w:val="20"/>
                <w:szCs w:val="20"/>
              </w:rPr>
            </w:pPr>
            <w:r w:rsidRPr="00824569">
              <w:rPr>
                <w:sz w:val="20"/>
                <w:szCs w:val="20"/>
              </w:rPr>
              <w:t>65:05:0000010:2540</w:t>
            </w:r>
          </w:p>
        </w:tc>
        <w:tc>
          <w:tcPr>
            <w:tcW w:w="1275" w:type="dxa"/>
            <w:vAlign w:val="center"/>
          </w:tcPr>
          <w:p w:rsidR="00A74810" w:rsidRPr="00824569" w:rsidRDefault="00A74810" w:rsidP="00824569">
            <w:pPr>
              <w:jc w:val="center"/>
              <w:rPr>
                <w:sz w:val="20"/>
                <w:szCs w:val="20"/>
              </w:rPr>
            </w:pPr>
            <w:r w:rsidRPr="00824569">
              <w:rPr>
                <w:sz w:val="20"/>
                <w:szCs w:val="20"/>
              </w:rPr>
              <w:t>1000</w:t>
            </w:r>
          </w:p>
        </w:tc>
        <w:tc>
          <w:tcPr>
            <w:tcW w:w="4111" w:type="dxa"/>
            <w:vAlign w:val="center"/>
          </w:tcPr>
          <w:p w:rsidR="00A74810" w:rsidRPr="00824569" w:rsidRDefault="00A74810" w:rsidP="00824569">
            <w:pPr>
              <w:jc w:val="center"/>
              <w:rPr>
                <w:sz w:val="20"/>
                <w:szCs w:val="20"/>
              </w:rPr>
            </w:pPr>
            <w:r w:rsidRPr="00824569">
              <w:rPr>
                <w:sz w:val="20"/>
                <w:szCs w:val="20"/>
              </w:rPr>
              <w:t>Российская Федерация, Сахалинская область, Анивский городской округ, с Новотроицкое, ул Центральная, земельный участок 100</w:t>
            </w:r>
          </w:p>
        </w:tc>
        <w:tc>
          <w:tcPr>
            <w:tcW w:w="3355" w:type="dxa"/>
            <w:vAlign w:val="center"/>
          </w:tcPr>
          <w:p w:rsidR="00A74810" w:rsidRPr="00824569" w:rsidRDefault="00A74810" w:rsidP="00824569">
            <w:pPr>
              <w:jc w:val="center"/>
              <w:rPr>
                <w:sz w:val="20"/>
                <w:szCs w:val="20"/>
              </w:rPr>
            </w:pPr>
            <w:r w:rsidRPr="00824569">
              <w:rPr>
                <w:sz w:val="20"/>
                <w:szCs w:val="20"/>
              </w:rPr>
              <w:t>Зона застройки индивидуальными жилыми домами</w:t>
            </w:r>
          </w:p>
        </w:tc>
        <w:tc>
          <w:tcPr>
            <w:tcW w:w="2126" w:type="dxa"/>
            <w:vAlign w:val="center"/>
          </w:tcPr>
          <w:p w:rsidR="00A74810" w:rsidRPr="00824569" w:rsidRDefault="00A74810" w:rsidP="00824569">
            <w:pPr>
              <w:jc w:val="center"/>
              <w:rPr>
                <w:sz w:val="20"/>
                <w:szCs w:val="20"/>
              </w:rPr>
            </w:pPr>
            <w:r w:rsidRPr="00824569">
              <w:rPr>
                <w:sz w:val="20"/>
                <w:szCs w:val="20"/>
              </w:rPr>
              <w:t>Земли населенных пунктов</w:t>
            </w:r>
          </w:p>
        </w:tc>
        <w:tc>
          <w:tcPr>
            <w:tcW w:w="2268" w:type="dxa"/>
            <w:vAlign w:val="center"/>
          </w:tcPr>
          <w:p w:rsidR="00A74810" w:rsidRPr="00824569" w:rsidRDefault="00A74810" w:rsidP="00824569">
            <w:pPr>
              <w:jc w:val="center"/>
              <w:rPr>
                <w:sz w:val="20"/>
                <w:szCs w:val="20"/>
              </w:rPr>
            </w:pPr>
            <w:r w:rsidRPr="00824569">
              <w:rPr>
                <w:sz w:val="20"/>
                <w:szCs w:val="20"/>
              </w:rPr>
              <w:t>Земли населенных пунктов</w:t>
            </w:r>
          </w:p>
        </w:tc>
      </w:tr>
      <w:tr w:rsidR="002B749D" w:rsidRPr="00824569" w:rsidTr="002B749D">
        <w:tc>
          <w:tcPr>
            <w:tcW w:w="568" w:type="dxa"/>
            <w:vAlign w:val="center"/>
          </w:tcPr>
          <w:p w:rsidR="00A74810" w:rsidRPr="00824569" w:rsidRDefault="00A74810" w:rsidP="00824569">
            <w:pPr>
              <w:pStyle w:val="aff8"/>
              <w:numPr>
                <w:ilvl w:val="0"/>
                <w:numId w:val="43"/>
              </w:numPr>
              <w:spacing w:line="240" w:lineRule="auto"/>
              <w:ind w:left="199" w:hanging="142"/>
              <w:jc w:val="center"/>
              <w:rPr>
                <w:sz w:val="20"/>
                <w:szCs w:val="20"/>
              </w:rPr>
            </w:pPr>
          </w:p>
        </w:tc>
        <w:tc>
          <w:tcPr>
            <w:tcW w:w="1985" w:type="dxa"/>
            <w:vAlign w:val="center"/>
          </w:tcPr>
          <w:p w:rsidR="00A74810" w:rsidRPr="00824569" w:rsidRDefault="00A74810" w:rsidP="00824569">
            <w:pPr>
              <w:jc w:val="center"/>
              <w:rPr>
                <w:sz w:val="20"/>
                <w:szCs w:val="20"/>
              </w:rPr>
            </w:pPr>
            <w:r w:rsidRPr="00824569">
              <w:rPr>
                <w:sz w:val="20"/>
                <w:szCs w:val="20"/>
              </w:rPr>
              <w:t>65:05:0000010:2541</w:t>
            </w:r>
          </w:p>
        </w:tc>
        <w:tc>
          <w:tcPr>
            <w:tcW w:w="1275" w:type="dxa"/>
            <w:vAlign w:val="center"/>
          </w:tcPr>
          <w:p w:rsidR="00A74810" w:rsidRPr="00824569" w:rsidRDefault="00A74810" w:rsidP="00824569">
            <w:pPr>
              <w:jc w:val="center"/>
              <w:rPr>
                <w:sz w:val="20"/>
                <w:szCs w:val="20"/>
              </w:rPr>
            </w:pPr>
            <w:r w:rsidRPr="00824569">
              <w:rPr>
                <w:sz w:val="20"/>
                <w:szCs w:val="20"/>
              </w:rPr>
              <w:t>1000</w:t>
            </w:r>
          </w:p>
        </w:tc>
        <w:tc>
          <w:tcPr>
            <w:tcW w:w="4111" w:type="dxa"/>
            <w:vAlign w:val="center"/>
          </w:tcPr>
          <w:p w:rsidR="00A74810" w:rsidRPr="00824569" w:rsidRDefault="00A74810" w:rsidP="00824569">
            <w:pPr>
              <w:jc w:val="center"/>
              <w:rPr>
                <w:sz w:val="20"/>
                <w:szCs w:val="20"/>
              </w:rPr>
            </w:pPr>
            <w:r w:rsidRPr="00824569">
              <w:rPr>
                <w:sz w:val="20"/>
                <w:szCs w:val="20"/>
              </w:rPr>
              <w:t>Российская Федерация,Сахалинская область, Анивский городской округ, территория "Солнечный сад", улица Цветущая, земельный участок 3</w:t>
            </w:r>
          </w:p>
        </w:tc>
        <w:tc>
          <w:tcPr>
            <w:tcW w:w="3355" w:type="dxa"/>
            <w:vAlign w:val="center"/>
          </w:tcPr>
          <w:p w:rsidR="00A74810" w:rsidRPr="00824569" w:rsidRDefault="00A74810" w:rsidP="00824569">
            <w:pPr>
              <w:jc w:val="center"/>
              <w:rPr>
                <w:sz w:val="20"/>
                <w:szCs w:val="20"/>
              </w:rPr>
            </w:pPr>
            <w:r w:rsidRPr="00824569">
              <w:rPr>
                <w:sz w:val="20"/>
                <w:szCs w:val="20"/>
              </w:rPr>
              <w:t>Зона застройки индивидуальными жилыми домами</w:t>
            </w:r>
          </w:p>
        </w:tc>
        <w:tc>
          <w:tcPr>
            <w:tcW w:w="2126" w:type="dxa"/>
            <w:vAlign w:val="center"/>
          </w:tcPr>
          <w:p w:rsidR="00A74810" w:rsidRPr="00824569" w:rsidRDefault="00A74810" w:rsidP="00824569">
            <w:pPr>
              <w:jc w:val="center"/>
              <w:rPr>
                <w:sz w:val="20"/>
                <w:szCs w:val="20"/>
              </w:rPr>
            </w:pPr>
            <w:r w:rsidRPr="00824569">
              <w:rPr>
                <w:sz w:val="20"/>
                <w:szCs w:val="20"/>
              </w:rPr>
              <w:t>Земли населенных пунктов</w:t>
            </w:r>
          </w:p>
        </w:tc>
        <w:tc>
          <w:tcPr>
            <w:tcW w:w="2268" w:type="dxa"/>
            <w:vAlign w:val="center"/>
          </w:tcPr>
          <w:p w:rsidR="00A74810" w:rsidRPr="00824569" w:rsidRDefault="00A74810" w:rsidP="00824569">
            <w:pPr>
              <w:jc w:val="center"/>
              <w:rPr>
                <w:sz w:val="20"/>
                <w:szCs w:val="20"/>
              </w:rPr>
            </w:pPr>
            <w:r w:rsidRPr="00824569">
              <w:rPr>
                <w:sz w:val="20"/>
                <w:szCs w:val="20"/>
              </w:rPr>
              <w:t>Земли населенных пунктов</w:t>
            </w:r>
          </w:p>
        </w:tc>
      </w:tr>
      <w:tr w:rsidR="002B749D" w:rsidRPr="00824569" w:rsidTr="002B749D">
        <w:tc>
          <w:tcPr>
            <w:tcW w:w="568" w:type="dxa"/>
            <w:vAlign w:val="center"/>
          </w:tcPr>
          <w:p w:rsidR="00A74810" w:rsidRPr="00824569" w:rsidRDefault="00A74810" w:rsidP="00824569">
            <w:pPr>
              <w:pStyle w:val="aff8"/>
              <w:numPr>
                <w:ilvl w:val="0"/>
                <w:numId w:val="43"/>
              </w:numPr>
              <w:spacing w:line="240" w:lineRule="auto"/>
              <w:ind w:left="199" w:hanging="142"/>
              <w:jc w:val="center"/>
              <w:rPr>
                <w:sz w:val="20"/>
                <w:szCs w:val="20"/>
              </w:rPr>
            </w:pPr>
          </w:p>
        </w:tc>
        <w:tc>
          <w:tcPr>
            <w:tcW w:w="1985" w:type="dxa"/>
            <w:vAlign w:val="center"/>
          </w:tcPr>
          <w:p w:rsidR="00A74810" w:rsidRPr="00824569" w:rsidRDefault="00A74810" w:rsidP="00824569">
            <w:pPr>
              <w:jc w:val="center"/>
              <w:rPr>
                <w:sz w:val="20"/>
                <w:szCs w:val="20"/>
              </w:rPr>
            </w:pPr>
            <w:r w:rsidRPr="00824569">
              <w:rPr>
                <w:sz w:val="20"/>
                <w:szCs w:val="20"/>
              </w:rPr>
              <w:t>65:05:0000010:2542</w:t>
            </w:r>
          </w:p>
        </w:tc>
        <w:tc>
          <w:tcPr>
            <w:tcW w:w="1275" w:type="dxa"/>
            <w:vAlign w:val="center"/>
          </w:tcPr>
          <w:p w:rsidR="00A74810" w:rsidRPr="00824569" w:rsidRDefault="00A74810" w:rsidP="00824569">
            <w:pPr>
              <w:jc w:val="center"/>
              <w:rPr>
                <w:sz w:val="20"/>
                <w:szCs w:val="20"/>
              </w:rPr>
            </w:pPr>
            <w:r w:rsidRPr="00824569">
              <w:rPr>
                <w:sz w:val="20"/>
                <w:szCs w:val="20"/>
              </w:rPr>
              <w:t>1001</w:t>
            </w:r>
          </w:p>
        </w:tc>
        <w:tc>
          <w:tcPr>
            <w:tcW w:w="4111" w:type="dxa"/>
            <w:vAlign w:val="center"/>
          </w:tcPr>
          <w:p w:rsidR="00A74810" w:rsidRPr="00824569" w:rsidRDefault="00A74810" w:rsidP="00824569">
            <w:pPr>
              <w:jc w:val="center"/>
              <w:rPr>
                <w:sz w:val="20"/>
                <w:szCs w:val="20"/>
              </w:rPr>
            </w:pPr>
            <w:r w:rsidRPr="00824569">
              <w:rPr>
                <w:sz w:val="20"/>
                <w:szCs w:val="20"/>
              </w:rPr>
              <w:t>Российская Федерация, Сахалинская область, Анивский городской округ, территория "Солнечный сад", улица Осенняя, земельный участок 4</w:t>
            </w:r>
          </w:p>
        </w:tc>
        <w:tc>
          <w:tcPr>
            <w:tcW w:w="3355" w:type="dxa"/>
            <w:vAlign w:val="center"/>
          </w:tcPr>
          <w:p w:rsidR="00A74810" w:rsidRPr="00824569" w:rsidRDefault="00A74810" w:rsidP="00824569">
            <w:pPr>
              <w:jc w:val="center"/>
              <w:rPr>
                <w:sz w:val="20"/>
                <w:szCs w:val="20"/>
              </w:rPr>
            </w:pPr>
            <w:r w:rsidRPr="00824569">
              <w:rPr>
                <w:sz w:val="20"/>
                <w:szCs w:val="20"/>
              </w:rPr>
              <w:t>Зона застройки индивидуальными жилыми домами</w:t>
            </w:r>
          </w:p>
        </w:tc>
        <w:tc>
          <w:tcPr>
            <w:tcW w:w="2126" w:type="dxa"/>
            <w:vAlign w:val="center"/>
          </w:tcPr>
          <w:p w:rsidR="00A74810" w:rsidRPr="00824569" w:rsidRDefault="00A74810" w:rsidP="00824569">
            <w:pPr>
              <w:jc w:val="center"/>
              <w:rPr>
                <w:sz w:val="20"/>
                <w:szCs w:val="20"/>
              </w:rPr>
            </w:pPr>
            <w:r w:rsidRPr="00824569">
              <w:rPr>
                <w:sz w:val="20"/>
                <w:szCs w:val="20"/>
              </w:rPr>
              <w:t>Земли населенных пунктов</w:t>
            </w:r>
          </w:p>
        </w:tc>
        <w:tc>
          <w:tcPr>
            <w:tcW w:w="2268" w:type="dxa"/>
            <w:vAlign w:val="center"/>
          </w:tcPr>
          <w:p w:rsidR="00A74810" w:rsidRPr="00824569" w:rsidRDefault="00A74810" w:rsidP="00824569">
            <w:pPr>
              <w:jc w:val="center"/>
              <w:rPr>
                <w:sz w:val="20"/>
                <w:szCs w:val="20"/>
              </w:rPr>
            </w:pPr>
            <w:r w:rsidRPr="00824569">
              <w:rPr>
                <w:sz w:val="20"/>
                <w:szCs w:val="20"/>
              </w:rPr>
              <w:t>Земли населенных пунктов</w:t>
            </w:r>
          </w:p>
        </w:tc>
      </w:tr>
      <w:tr w:rsidR="002B749D" w:rsidRPr="00824569" w:rsidTr="002B749D">
        <w:tc>
          <w:tcPr>
            <w:tcW w:w="568" w:type="dxa"/>
            <w:vAlign w:val="center"/>
          </w:tcPr>
          <w:p w:rsidR="00A74810" w:rsidRPr="00824569" w:rsidRDefault="00A74810" w:rsidP="00824569">
            <w:pPr>
              <w:pStyle w:val="aff8"/>
              <w:numPr>
                <w:ilvl w:val="0"/>
                <w:numId w:val="43"/>
              </w:numPr>
              <w:spacing w:line="240" w:lineRule="auto"/>
              <w:ind w:left="199" w:hanging="142"/>
              <w:jc w:val="center"/>
              <w:rPr>
                <w:sz w:val="20"/>
                <w:szCs w:val="20"/>
              </w:rPr>
            </w:pPr>
          </w:p>
        </w:tc>
        <w:tc>
          <w:tcPr>
            <w:tcW w:w="1985" w:type="dxa"/>
            <w:vAlign w:val="center"/>
          </w:tcPr>
          <w:p w:rsidR="00A74810" w:rsidRPr="00824569" w:rsidRDefault="00A74810" w:rsidP="00824569">
            <w:pPr>
              <w:jc w:val="center"/>
              <w:rPr>
                <w:sz w:val="20"/>
                <w:szCs w:val="20"/>
              </w:rPr>
            </w:pPr>
            <w:r w:rsidRPr="00824569">
              <w:rPr>
                <w:sz w:val="20"/>
                <w:szCs w:val="20"/>
              </w:rPr>
              <w:t>65:05:0000010:2543</w:t>
            </w:r>
          </w:p>
        </w:tc>
        <w:tc>
          <w:tcPr>
            <w:tcW w:w="1275" w:type="dxa"/>
            <w:vAlign w:val="center"/>
          </w:tcPr>
          <w:p w:rsidR="00A74810" w:rsidRPr="00824569" w:rsidRDefault="00A74810" w:rsidP="00824569">
            <w:pPr>
              <w:jc w:val="center"/>
              <w:rPr>
                <w:sz w:val="20"/>
                <w:szCs w:val="20"/>
              </w:rPr>
            </w:pPr>
            <w:r w:rsidRPr="00824569">
              <w:rPr>
                <w:sz w:val="20"/>
                <w:szCs w:val="20"/>
              </w:rPr>
              <w:t>1000</w:t>
            </w:r>
          </w:p>
        </w:tc>
        <w:tc>
          <w:tcPr>
            <w:tcW w:w="4111" w:type="dxa"/>
            <w:vAlign w:val="center"/>
          </w:tcPr>
          <w:p w:rsidR="00A74810" w:rsidRPr="00824569" w:rsidRDefault="00A74810" w:rsidP="00824569">
            <w:pPr>
              <w:jc w:val="center"/>
              <w:rPr>
                <w:sz w:val="20"/>
                <w:szCs w:val="20"/>
              </w:rPr>
            </w:pPr>
            <w:r w:rsidRPr="00824569">
              <w:rPr>
                <w:sz w:val="20"/>
                <w:szCs w:val="20"/>
              </w:rPr>
              <w:t>Российская Федерация, Сахалинская область, Анивский р-н, с Новотроицкое</w:t>
            </w:r>
          </w:p>
        </w:tc>
        <w:tc>
          <w:tcPr>
            <w:tcW w:w="3355" w:type="dxa"/>
            <w:vAlign w:val="center"/>
          </w:tcPr>
          <w:p w:rsidR="00A74810" w:rsidRPr="00824569" w:rsidRDefault="00A74810" w:rsidP="00824569">
            <w:pPr>
              <w:jc w:val="center"/>
              <w:rPr>
                <w:sz w:val="20"/>
                <w:szCs w:val="20"/>
              </w:rPr>
            </w:pPr>
            <w:r w:rsidRPr="00824569">
              <w:rPr>
                <w:sz w:val="20"/>
                <w:szCs w:val="20"/>
              </w:rPr>
              <w:t>Зона застройки индивидуальными жилыми домами</w:t>
            </w:r>
          </w:p>
        </w:tc>
        <w:tc>
          <w:tcPr>
            <w:tcW w:w="2126" w:type="dxa"/>
            <w:vAlign w:val="center"/>
          </w:tcPr>
          <w:p w:rsidR="00A74810" w:rsidRPr="00824569" w:rsidRDefault="00A74810" w:rsidP="00824569">
            <w:pPr>
              <w:jc w:val="center"/>
              <w:rPr>
                <w:sz w:val="20"/>
                <w:szCs w:val="20"/>
              </w:rPr>
            </w:pPr>
            <w:r w:rsidRPr="00824569">
              <w:rPr>
                <w:sz w:val="20"/>
                <w:szCs w:val="20"/>
              </w:rPr>
              <w:t>Земли населенных пунктов</w:t>
            </w:r>
          </w:p>
        </w:tc>
        <w:tc>
          <w:tcPr>
            <w:tcW w:w="2268" w:type="dxa"/>
            <w:vAlign w:val="center"/>
          </w:tcPr>
          <w:p w:rsidR="00A74810" w:rsidRPr="00824569" w:rsidRDefault="00A74810" w:rsidP="00824569">
            <w:pPr>
              <w:jc w:val="center"/>
              <w:rPr>
                <w:sz w:val="20"/>
                <w:szCs w:val="20"/>
              </w:rPr>
            </w:pPr>
            <w:r w:rsidRPr="00824569">
              <w:rPr>
                <w:sz w:val="20"/>
                <w:szCs w:val="20"/>
              </w:rPr>
              <w:t>Земли населенных пунктов</w:t>
            </w:r>
          </w:p>
        </w:tc>
      </w:tr>
      <w:tr w:rsidR="002B749D" w:rsidRPr="00824569" w:rsidTr="002B749D">
        <w:tc>
          <w:tcPr>
            <w:tcW w:w="568" w:type="dxa"/>
            <w:vAlign w:val="center"/>
          </w:tcPr>
          <w:p w:rsidR="00A74810" w:rsidRPr="00824569" w:rsidRDefault="00A74810" w:rsidP="00824569">
            <w:pPr>
              <w:pStyle w:val="aff8"/>
              <w:numPr>
                <w:ilvl w:val="0"/>
                <w:numId w:val="43"/>
              </w:numPr>
              <w:spacing w:line="240" w:lineRule="auto"/>
              <w:ind w:left="199" w:hanging="142"/>
              <w:jc w:val="center"/>
              <w:rPr>
                <w:sz w:val="20"/>
                <w:szCs w:val="20"/>
              </w:rPr>
            </w:pPr>
          </w:p>
        </w:tc>
        <w:tc>
          <w:tcPr>
            <w:tcW w:w="1985" w:type="dxa"/>
            <w:vAlign w:val="center"/>
          </w:tcPr>
          <w:p w:rsidR="00A74810" w:rsidRPr="00824569" w:rsidRDefault="00A74810" w:rsidP="00824569">
            <w:pPr>
              <w:jc w:val="center"/>
              <w:rPr>
                <w:sz w:val="20"/>
                <w:szCs w:val="20"/>
              </w:rPr>
            </w:pPr>
            <w:r w:rsidRPr="00824569">
              <w:rPr>
                <w:sz w:val="20"/>
                <w:szCs w:val="20"/>
              </w:rPr>
              <w:t>65:05:0000010:2544</w:t>
            </w:r>
          </w:p>
        </w:tc>
        <w:tc>
          <w:tcPr>
            <w:tcW w:w="1275" w:type="dxa"/>
            <w:vAlign w:val="center"/>
          </w:tcPr>
          <w:p w:rsidR="00A74810" w:rsidRPr="00824569" w:rsidRDefault="00A74810" w:rsidP="00824569">
            <w:pPr>
              <w:jc w:val="center"/>
              <w:rPr>
                <w:sz w:val="20"/>
                <w:szCs w:val="20"/>
              </w:rPr>
            </w:pPr>
            <w:r w:rsidRPr="00824569">
              <w:rPr>
                <w:sz w:val="20"/>
                <w:szCs w:val="20"/>
              </w:rPr>
              <w:t>1000</w:t>
            </w:r>
          </w:p>
        </w:tc>
        <w:tc>
          <w:tcPr>
            <w:tcW w:w="4111" w:type="dxa"/>
            <w:vAlign w:val="center"/>
          </w:tcPr>
          <w:p w:rsidR="00A74810" w:rsidRPr="00824569" w:rsidRDefault="00A74810" w:rsidP="00824569">
            <w:pPr>
              <w:jc w:val="center"/>
              <w:rPr>
                <w:sz w:val="20"/>
                <w:szCs w:val="20"/>
              </w:rPr>
            </w:pPr>
            <w:r w:rsidRPr="00824569">
              <w:rPr>
                <w:sz w:val="20"/>
                <w:szCs w:val="20"/>
              </w:rPr>
              <w:t>Российская Федерация, Сахалинская область, Анивский р-н, с Новотроицкое</w:t>
            </w:r>
          </w:p>
        </w:tc>
        <w:tc>
          <w:tcPr>
            <w:tcW w:w="3355" w:type="dxa"/>
            <w:vAlign w:val="center"/>
          </w:tcPr>
          <w:p w:rsidR="00A74810" w:rsidRPr="00824569" w:rsidRDefault="00A74810" w:rsidP="00824569">
            <w:pPr>
              <w:jc w:val="center"/>
              <w:rPr>
                <w:sz w:val="20"/>
                <w:szCs w:val="20"/>
              </w:rPr>
            </w:pPr>
            <w:r w:rsidRPr="00824569">
              <w:rPr>
                <w:sz w:val="20"/>
                <w:szCs w:val="20"/>
              </w:rPr>
              <w:t>Зона застройки индивидуальными жилыми домами</w:t>
            </w:r>
          </w:p>
        </w:tc>
        <w:tc>
          <w:tcPr>
            <w:tcW w:w="2126" w:type="dxa"/>
            <w:vAlign w:val="center"/>
          </w:tcPr>
          <w:p w:rsidR="00A74810" w:rsidRPr="00824569" w:rsidRDefault="00A74810" w:rsidP="00824569">
            <w:pPr>
              <w:jc w:val="center"/>
              <w:rPr>
                <w:sz w:val="20"/>
                <w:szCs w:val="20"/>
              </w:rPr>
            </w:pPr>
            <w:r w:rsidRPr="00824569">
              <w:rPr>
                <w:sz w:val="20"/>
                <w:szCs w:val="20"/>
              </w:rPr>
              <w:t>Земли населенных пунктов</w:t>
            </w:r>
          </w:p>
        </w:tc>
        <w:tc>
          <w:tcPr>
            <w:tcW w:w="2268" w:type="dxa"/>
            <w:vAlign w:val="center"/>
          </w:tcPr>
          <w:p w:rsidR="00A74810" w:rsidRPr="00824569" w:rsidRDefault="00A74810" w:rsidP="00824569">
            <w:pPr>
              <w:jc w:val="center"/>
              <w:rPr>
                <w:sz w:val="20"/>
                <w:szCs w:val="20"/>
              </w:rPr>
            </w:pPr>
            <w:r w:rsidRPr="00824569">
              <w:rPr>
                <w:sz w:val="20"/>
                <w:szCs w:val="20"/>
              </w:rPr>
              <w:t>Земли населенных пунктов</w:t>
            </w:r>
          </w:p>
        </w:tc>
      </w:tr>
      <w:tr w:rsidR="002B749D" w:rsidRPr="00824569" w:rsidTr="002B749D">
        <w:tc>
          <w:tcPr>
            <w:tcW w:w="568" w:type="dxa"/>
            <w:vAlign w:val="center"/>
          </w:tcPr>
          <w:p w:rsidR="00A74810" w:rsidRPr="00824569" w:rsidRDefault="00A74810" w:rsidP="00824569">
            <w:pPr>
              <w:pStyle w:val="aff8"/>
              <w:numPr>
                <w:ilvl w:val="0"/>
                <w:numId w:val="43"/>
              </w:numPr>
              <w:spacing w:line="240" w:lineRule="auto"/>
              <w:ind w:left="199" w:hanging="142"/>
              <w:jc w:val="center"/>
              <w:rPr>
                <w:sz w:val="20"/>
                <w:szCs w:val="20"/>
              </w:rPr>
            </w:pPr>
          </w:p>
        </w:tc>
        <w:tc>
          <w:tcPr>
            <w:tcW w:w="1985" w:type="dxa"/>
            <w:vAlign w:val="center"/>
          </w:tcPr>
          <w:p w:rsidR="00A74810" w:rsidRPr="00824569" w:rsidRDefault="00A74810" w:rsidP="00824569">
            <w:pPr>
              <w:jc w:val="center"/>
              <w:rPr>
                <w:sz w:val="20"/>
                <w:szCs w:val="20"/>
              </w:rPr>
            </w:pPr>
            <w:r w:rsidRPr="00824569">
              <w:rPr>
                <w:sz w:val="20"/>
                <w:szCs w:val="20"/>
              </w:rPr>
              <w:t>65:05:0000010:2545</w:t>
            </w:r>
          </w:p>
        </w:tc>
        <w:tc>
          <w:tcPr>
            <w:tcW w:w="1275" w:type="dxa"/>
            <w:vAlign w:val="center"/>
          </w:tcPr>
          <w:p w:rsidR="00A74810" w:rsidRPr="00824569" w:rsidRDefault="00A74810" w:rsidP="00824569">
            <w:pPr>
              <w:jc w:val="center"/>
              <w:rPr>
                <w:sz w:val="20"/>
                <w:szCs w:val="20"/>
              </w:rPr>
            </w:pPr>
            <w:r w:rsidRPr="00824569">
              <w:rPr>
                <w:sz w:val="20"/>
                <w:szCs w:val="20"/>
              </w:rPr>
              <w:t>1000</w:t>
            </w:r>
          </w:p>
        </w:tc>
        <w:tc>
          <w:tcPr>
            <w:tcW w:w="4111" w:type="dxa"/>
            <w:vAlign w:val="center"/>
          </w:tcPr>
          <w:p w:rsidR="00A74810" w:rsidRPr="00824569" w:rsidRDefault="00A74810" w:rsidP="00824569">
            <w:pPr>
              <w:jc w:val="center"/>
              <w:rPr>
                <w:sz w:val="20"/>
                <w:szCs w:val="20"/>
              </w:rPr>
            </w:pPr>
            <w:r w:rsidRPr="00824569">
              <w:rPr>
                <w:sz w:val="20"/>
                <w:szCs w:val="20"/>
              </w:rPr>
              <w:t>Российская Федерация, Сахалинская область, Анивский р-н, с Новотроицкое</w:t>
            </w:r>
          </w:p>
        </w:tc>
        <w:tc>
          <w:tcPr>
            <w:tcW w:w="3355" w:type="dxa"/>
            <w:vAlign w:val="center"/>
          </w:tcPr>
          <w:p w:rsidR="00A74810" w:rsidRPr="00824569" w:rsidRDefault="00A74810" w:rsidP="00824569">
            <w:pPr>
              <w:jc w:val="center"/>
              <w:rPr>
                <w:sz w:val="20"/>
                <w:szCs w:val="20"/>
              </w:rPr>
            </w:pPr>
            <w:r w:rsidRPr="00824569">
              <w:rPr>
                <w:sz w:val="20"/>
                <w:szCs w:val="20"/>
              </w:rPr>
              <w:t>Зона застройки индивидуальными жилыми домами</w:t>
            </w:r>
          </w:p>
        </w:tc>
        <w:tc>
          <w:tcPr>
            <w:tcW w:w="2126" w:type="dxa"/>
            <w:vAlign w:val="center"/>
          </w:tcPr>
          <w:p w:rsidR="00A74810" w:rsidRPr="00824569" w:rsidRDefault="00A74810" w:rsidP="00824569">
            <w:pPr>
              <w:jc w:val="center"/>
              <w:rPr>
                <w:sz w:val="20"/>
                <w:szCs w:val="20"/>
              </w:rPr>
            </w:pPr>
            <w:r w:rsidRPr="00824569">
              <w:rPr>
                <w:sz w:val="20"/>
                <w:szCs w:val="20"/>
              </w:rPr>
              <w:t>Земли населенных пунктов</w:t>
            </w:r>
          </w:p>
        </w:tc>
        <w:tc>
          <w:tcPr>
            <w:tcW w:w="2268" w:type="dxa"/>
            <w:vAlign w:val="center"/>
          </w:tcPr>
          <w:p w:rsidR="00A74810" w:rsidRPr="00824569" w:rsidRDefault="00A74810" w:rsidP="00824569">
            <w:pPr>
              <w:jc w:val="center"/>
              <w:rPr>
                <w:sz w:val="20"/>
                <w:szCs w:val="20"/>
              </w:rPr>
            </w:pPr>
            <w:r w:rsidRPr="00824569">
              <w:rPr>
                <w:sz w:val="20"/>
                <w:szCs w:val="20"/>
              </w:rPr>
              <w:t>Земли населенных пунктов</w:t>
            </w:r>
          </w:p>
        </w:tc>
      </w:tr>
      <w:tr w:rsidR="002B749D" w:rsidRPr="00824569" w:rsidTr="002B749D">
        <w:tc>
          <w:tcPr>
            <w:tcW w:w="568" w:type="dxa"/>
            <w:vAlign w:val="center"/>
          </w:tcPr>
          <w:p w:rsidR="00A74810" w:rsidRPr="00824569" w:rsidRDefault="00A74810" w:rsidP="00824569">
            <w:pPr>
              <w:pStyle w:val="aff8"/>
              <w:numPr>
                <w:ilvl w:val="0"/>
                <w:numId w:val="43"/>
              </w:numPr>
              <w:spacing w:line="240" w:lineRule="auto"/>
              <w:ind w:left="199" w:hanging="142"/>
              <w:jc w:val="center"/>
              <w:rPr>
                <w:sz w:val="20"/>
                <w:szCs w:val="20"/>
              </w:rPr>
            </w:pPr>
          </w:p>
        </w:tc>
        <w:tc>
          <w:tcPr>
            <w:tcW w:w="1985" w:type="dxa"/>
            <w:vAlign w:val="center"/>
          </w:tcPr>
          <w:p w:rsidR="00A74810" w:rsidRPr="00824569" w:rsidRDefault="00A74810" w:rsidP="00824569">
            <w:pPr>
              <w:jc w:val="center"/>
              <w:rPr>
                <w:sz w:val="20"/>
                <w:szCs w:val="20"/>
              </w:rPr>
            </w:pPr>
            <w:r w:rsidRPr="00824569">
              <w:rPr>
                <w:sz w:val="20"/>
                <w:szCs w:val="20"/>
              </w:rPr>
              <w:t>65:05:0000010:2546</w:t>
            </w:r>
          </w:p>
        </w:tc>
        <w:tc>
          <w:tcPr>
            <w:tcW w:w="1275" w:type="dxa"/>
            <w:vAlign w:val="center"/>
          </w:tcPr>
          <w:p w:rsidR="00A74810" w:rsidRPr="00824569" w:rsidRDefault="00A74810" w:rsidP="00824569">
            <w:pPr>
              <w:jc w:val="center"/>
              <w:rPr>
                <w:sz w:val="20"/>
                <w:szCs w:val="20"/>
              </w:rPr>
            </w:pPr>
            <w:r w:rsidRPr="00824569">
              <w:rPr>
                <w:sz w:val="20"/>
                <w:szCs w:val="20"/>
              </w:rPr>
              <w:t>1000</w:t>
            </w:r>
          </w:p>
        </w:tc>
        <w:tc>
          <w:tcPr>
            <w:tcW w:w="4111" w:type="dxa"/>
            <w:vAlign w:val="center"/>
          </w:tcPr>
          <w:p w:rsidR="00A74810" w:rsidRPr="00824569" w:rsidRDefault="00A74810" w:rsidP="00824569">
            <w:pPr>
              <w:jc w:val="center"/>
              <w:rPr>
                <w:sz w:val="20"/>
                <w:szCs w:val="20"/>
              </w:rPr>
            </w:pPr>
            <w:r w:rsidRPr="00824569">
              <w:rPr>
                <w:sz w:val="20"/>
                <w:szCs w:val="20"/>
              </w:rPr>
              <w:t>Российская Федерация, Сахалинская область, Анивский район, село Новотроицкое, улица Цветущая, земельный участок 7</w:t>
            </w:r>
          </w:p>
        </w:tc>
        <w:tc>
          <w:tcPr>
            <w:tcW w:w="3355" w:type="dxa"/>
            <w:vAlign w:val="center"/>
          </w:tcPr>
          <w:p w:rsidR="00A74810" w:rsidRPr="00824569" w:rsidRDefault="00A74810" w:rsidP="00824569">
            <w:pPr>
              <w:jc w:val="center"/>
              <w:rPr>
                <w:sz w:val="20"/>
                <w:szCs w:val="20"/>
              </w:rPr>
            </w:pPr>
            <w:r w:rsidRPr="00824569">
              <w:rPr>
                <w:sz w:val="20"/>
                <w:szCs w:val="20"/>
              </w:rPr>
              <w:t>Зона застройки индивидуальными жилыми домами</w:t>
            </w:r>
          </w:p>
        </w:tc>
        <w:tc>
          <w:tcPr>
            <w:tcW w:w="2126" w:type="dxa"/>
            <w:vAlign w:val="center"/>
          </w:tcPr>
          <w:p w:rsidR="00A74810" w:rsidRPr="00824569" w:rsidRDefault="00A74810" w:rsidP="00824569">
            <w:pPr>
              <w:jc w:val="center"/>
              <w:rPr>
                <w:sz w:val="20"/>
                <w:szCs w:val="20"/>
              </w:rPr>
            </w:pPr>
            <w:r w:rsidRPr="00824569">
              <w:rPr>
                <w:sz w:val="20"/>
                <w:szCs w:val="20"/>
              </w:rPr>
              <w:t>Земли населенных пунктов</w:t>
            </w:r>
          </w:p>
        </w:tc>
        <w:tc>
          <w:tcPr>
            <w:tcW w:w="2268" w:type="dxa"/>
            <w:vAlign w:val="center"/>
          </w:tcPr>
          <w:p w:rsidR="00A74810" w:rsidRPr="00824569" w:rsidRDefault="00A74810" w:rsidP="00824569">
            <w:pPr>
              <w:jc w:val="center"/>
              <w:rPr>
                <w:sz w:val="20"/>
                <w:szCs w:val="20"/>
              </w:rPr>
            </w:pPr>
            <w:r w:rsidRPr="00824569">
              <w:rPr>
                <w:sz w:val="20"/>
                <w:szCs w:val="20"/>
              </w:rPr>
              <w:t>Земли населенных пунктов</w:t>
            </w:r>
          </w:p>
        </w:tc>
      </w:tr>
      <w:tr w:rsidR="002B749D" w:rsidRPr="00824569" w:rsidTr="002B749D">
        <w:tc>
          <w:tcPr>
            <w:tcW w:w="568" w:type="dxa"/>
            <w:vAlign w:val="center"/>
          </w:tcPr>
          <w:p w:rsidR="00A74810" w:rsidRPr="00824569" w:rsidRDefault="00A74810" w:rsidP="00824569">
            <w:pPr>
              <w:pStyle w:val="aff8"/>
              <w:numPr>
                <w:ilvl w:val="0"/>
                <w:numId w:val="43"/>
              </w:numPr>
              <w:spacing w:line="240" w:lineRule="auto"/>
              <w:ind w:left="199" w:hanging="142"/>
              <w:jc w:val="center"/>
              <w:rPr>
                <w:sz w:val="20"/>
                <w:szCs w:val="20"/>
              </w:rPr>
            </w:pPr>
          </w:p>
        </w:tc>
        <w:tc>
          <w:tcPr>
            <w:tcW w:w="1985" w:type="dxa"/>
            <w:vAlign w:val="center"/>
          </w:tcPr>
          <w:p w:rsidR="00A74810" w:rsidRPr="00824569" w:rsidRDefault="00A74810" w:rsidP="00824569">
            <w:pPr>
              <w:jc w:val="center"/>
              <w:rPr>
                <w:sz w:val="20"/>
                <w:szCs w:val="20"/>
              </w:rPr>
            </w:pPr>
            <w:r w:rsidRPr="00824569">
              <w:rPr>
                <w:sz w:val="20"/>
                <w:szCs w:val="20"/>
              </w:rPr>
              <w:t>65:05:0000010:2548</w:t>
            </w:r>
          </w:p>
        </w:tc>
        <w:tc>
          <w:tcPr>
            <w:tcW w:w="1275" w:type="dxa"/>
            <w:vAlign w:val="center"/>
          </w:tcPr>
          <w:p w:rsidR="00A74810" w:rsidRPr="00824569" w:rsidRDefault="00A74810" w:rsidP="00824569">
            <w:pPr>
              <w:jc w:val="center"/>
              <w:rPr>
                <w:sz w:val="20"/>
                <w:szCs w:val="20"/>
              </w:rPr>
            </w:pPr>
            <w:r w:rsidRPr="00824569">
              <w:rPr>
                <w:sz w:val="20"/>
                <w:szCs w:val="20"/>
              </w:rPr>
              <w:t>1000</w:t>
            </w:r>
          </w:p>
        </w:tc>
        <w:tc>
          <w:tcPr>
            <w:tcW w:w="4111" w:type="dxa"/>
            <w:vAlign w:val="center"/>
          </w:tcPr>
          <w:p w:rsidR="00A74810" w:rsidRPr="00824569" w:rsidRDefault="00A74810" w:rsidP="00824569">
            <w:pPr>
              <w:jc w:val="center"/>
              <w:rPr>
                <w:sz w:val="20"/>
                <w:szCs w:val="20"/>
              </w:rPr>
            </w:pPr>
            <w:r w:rsidRPr="00824569">
              <w:rPr>
                <w:sz w:val="20"/>
                <w:szCs w:val="20"/>
              </w:rPr>
              <w:t>Российская Федерация, Сахалинская область, Анивский р-н, с Новотроицкое</w:t>
            </w:r>
          </w:p>
        </w:tc>
        <w:tc>
          <w:tcPr>
            <w:tcW w:w="3355" w:type="dxa"/>
            <w:vAlign w:val="center"/>
          </w:tcPr>
          <w:p w:rsidR="00A74810" w:rsidRPr="00824569" w:rsidRDefault="00A74810" w:rsidP="00824569">
            <w:pPr>
              <w:jc w:val="center"/>
              <w:rPr>
                <w:sz w:val="20"/>
                <w:szCs w:val="20"/>
              </w:rPr>
            </w:pPr>
            <w:r w:rsidRPr="00824569">
              <w:rPr>
                <w:sz w:val="20"/>
                <w:szCs w:val="20"/>
              </w:rPr>
              <w:t>Зона застройки индивидуальными жилыми домами</w:t>
            </w:r>
          </w:p>
        </w:tc>
        <w:tc>
          <w:tcPr>
            <w:tcW w:w="2126" w:type="dxa"/>
            <w:vAlign w:val="center"/>
          </w:tcPr>
          <w:p w:rsidR="00A74810" w:rsidRPr="00824569" w:rsidRDefault="00A74810" w:rsidP="00824569">
            <w:pPr>
              <w:jc w:val="center"/>
              <w:rPr>
                <w:sz w:val="20"/>
                <w:szCs w:val="20"/>
              </w:rPr>
            </w:pPr>
            <w:r w:rsidRPr="00824569">
              <w:rPr>
                <w:sz w:val="20"/>
                <w:szCs w:val="20"/>
              </w:rPr>
              <w:t>Земли населенных пунктов</w:t>
            </w:r>
          </w:p>
        </w:tc>
        <w:tc>
          <w:tcPr>
            <w:tcW w:w="2268" w:type="dxa"/>
            <w:vAlign w:val="center"/>
          </w:tcPr>
          <w:p w:rsidR="00A74810" w:rsidRPr="00824569" w:rsidRDefault="00A74810" w:rsidP="00824569">
            <w:pPr>
              <w:jc w:val="center"/>
              <w:rPr>
                <w:sz w:val="20"/>
                <w:szCs w:val="20"/>
              </w:rPr>
            </w:pPr>
            <w:r w:rsidRPr="00824569">
              <w:rPr>
                <w:sz w:val="20"/>
                <w:szCs w:val="20"/>
              </w:rPr>
              <w:t>Земли населенных пунктов</w:t>
            </w:r>
          </w:p>
        </w:tc>
      </w:tr>
      <w:tr w:rsidR="002B749D" w:rsidRPr="00824569" w:rsidTr="002B749D">
        <w:tc>
          <w:tcPr>
            <w:tcW w:w="568" w:type="dxa"/>
            <w:vAlign w:val="center"/>
          </w:tcPr>
          <w:p w:rsidR="00A74810" w:rsidRPr="00824569" w:rsidRDefault="00A74810" w:rsidP="00824569">
            <w:pPr>
              <w:pStyle w:val="aff8"/>
              <w:numPr>
                <w:ilvl w:val="0"/>
                <w:numId w:val="43"/>
              </w:numPr>
              <w:spacing w:line="240" w:lineRule="auto"/>
              <w:ind w:left="199" w:hanging="142"/>
              <w:jc w:val="center"/>
              <w:rPr>
                <w:sz w:val="20"/>
                <w:szCs w:val="20"/>
              </w:rPr>
            </w:pPr>
          </w:p>
        </w:tc>
        <w:tc>
          <w:tcPr>
            <w:tcW w:w="1985" w:type="dxa"/>
            <w:vAlign w:val="center"/>
          </w:tcPr>
          <w:p w:rsidR="00A74810" w:rsidRPr="00824569" w:rsidRDefault="00A74810" w:rsidP="00824569">
            <w:pPr>
              <w:jc w:val="center"/>
              <w:rPr>
                <w:sz w:val="20"/>
                <w:szCs w:val="20"/>
              </w:rPr>
            </w:pPr>
            <w:r w:rsidRPr="00824569">
              <w:rPr>
                <w:sz w:val="20"/>
                <w:szCs w:val="20"/>
              </w:rPr>
              <w:t>65:05:0000010:2549</w:t>
            </w:r>
          </w:p>
        </w:tc>
        <w:tc>
          <w:tcPr>
            <w:tcW w:w="1275" w:type="dxa"/>
            <w:vAlign w:val="center"/>
          </w:tcPr>
          <w:p w:rsidR="00A74810" w:rsidRPr="00824569" w:rsidRDefault="00A74810" w:rsidP="00824569">
            <w:pPr>
              <w:jc w:val="center"/>
              <w:rPr>
                <w:sz w:val="20"/>
                <w:szCs w:val="20"/>
              </w:rPr>
            </w:pPr>
            <w:r w:rsidRPr="00824569">
              <w:rPr>
                <w:sz w:val="20"/>
                <w:szCs w:val="20"/>
              </w:rPr>
              <w:t>1000</w:t>
            </w:r>
          </w:p>
        </w:tc>
        <w:tc>
          <w:tcPr>
            <w:tcW w:w="4111" w:type="dxa"/>
            <w:vAlign w:val="center"/>
          </w:tcPr>
          <w:p w:rsidR="00A74810" w:rsidRPr="00824569" w:rsidRDefault="00A74810" w:rsidP="00824569">
            <w:pPr>
              <w:jc w:val="center"/>
              <w:rPr>
                <w:sz w:val="20"/>
                <w:szCs w:val="20"/>
              </w:rPr>
            </w:pPr>
            <w:r w:rsidRPr="00824569">
              <w:rPr>
                <w:sz w:val="20"/>
                <w:szCs w:val="20"/>
              </w:rPr>
              <w:t>Российская Федерация, Сахалинская область, городской округ Анивский, село Новотроицкое, улица Осенняя, земельный участок 16</w:t>
            </w:r>
          </w:p>
        </w:tc>
        <w:tc>
          <w:tcPr>
            <w:tcW w:w="3355" w:type="dxa"/>
            <w:vAlign w:val="center"/>
          </w:tcPr>
          <w:p w:rsidR="00A74810" w:rsidRPr="00824569" w:rsidRDefault="00A74810" w:rsidP="00824569">
            <w:pPr>
              <w:jc w:val="center"/>
              <w:rPr>
                <w:sz w:val="20"/>
                <w:szCs w:val="20"/>
              </w:rPr>
            </w:pPr>
            <w:r w:rsidRPr="00824569">
              <w:rPr>
                <w:sz w:val="20"/>
                <w:szCs w:val="20"/>
              </w:rPr>
              <w:t>Зона застройки индивидуальными жилыми домами</w:t>
            </w:r>
          </w:p>
        </w:tc>
        <w:tc>
          <w:tcPr>
            <w:tcW w:w="2126" w:type="dxa"/>
            <w:vAlign w:val="center"/>
          </w:tcPr>
          <w:p w:rsidR="00A74810" w:rsidRPr="00824569" w:rsidRDefault="00A74810" w:rsidP="00824569">
            <w:pPr>
              <w:jc w:val="center"/>
              <w:rPr>
                <w:sz w:val="20"/>
                <w:szCs w:val="20"/>
              </w:rPr>
            </w:pPr>
            <w:r w:rsidRPr="00824569">
              <w:rPr>
                <w:sz w:val="20"/>
                <w:szCs w:val="20"/>
              </w:rPr>
              <w:t>Земли населенных пунктов</w:t>
            </w:r>
          </w:p>
        </w:tc>
        <w:tc>
          <w:tcPr>
            <w:tcW w:w="2268" w:type="dxa"/>
            <w:vAlign w:val="center"/>
          </w:tcPr>
          <w:p w:rsidR="00A74810" w:rsidRPr="00824569" w:rsidRDefault="00A74810" w:rsidP="00824569">
            <w:pPr>
              <w:jc w:val="center"/>
              <w:rPr>
                <w:sz w:val="20"/>
                <w:szCs w:val="20"/>
              </w:rPr>
            </w:pPr>
            <w:r w:rsidRPr="00824569">
              <w:rPr>
                <w:sz w:val="20"/>
                <w:szCs w:val="20"/>
              </w:rPr>
              <w:t>Земли населенных пунктов</w:t>
            </w:r>
          </w:p>
        </w:tc>
      </w:tr>
      <w:tr w:rsidR="002B749D" w:rsidRPr="00824569" w:rsidTr="002B749D">
        <w:tc>
          <w:tcPr>
            <w:tcW w:w="568" w:type="dxa"/>
            <w:vAlign w:val="center"/>
          </w:tcPr>
          <w:p w:rsidR="00A74810" w:rsidRPr="00824569" w:rsidRDefault="00A74810" w:rsidP="00824569">
            <w:pPr>
              <w:pStyle w:val="aff8"/>
              <w:numPr>
                <w:ilvl w:val="0"/>
                <w:numId w:val="43"/>
              </w:numPr>
              <w:spacing w:line="240" w:lineRule="auto"/>
              <w:ind w:left="199" w:hanging="142"/>
              <w:jc w:val="center"/>
              <w:rPr>
                <w:sz w:val="20"/>
                <w:szCs w:val="20"/>
              </w:rPr>
            </w:pPr>
          </w:p>
        </w:tc>
        <w:tc>
          <w:tcPr>
            <w:tcW w:w="1985" w:type="dxa"/>
            <w:vAlign w:val="center"/>
          </w:tcPr>
          <w:p w:rsidR="00A74810" w:rsidRPr="00824569" w:rsidRDefault="00A74810" w:rsidP="00824569">
            <w:pPr>
              <w:jc w:val="center"/>
              <w:rPr>
                <w:sz w:val="20"/>
                <w:szCs w:val="20"/>
              </w:rPr>
            </w:pPr>
            <w:r w:rsidRPr="00824569">
              <w:rPr>
                <w:sz w:val="20"/>
                <w:szCs w:val="20"/>
              </w:rPr>
              <w:t>65:05:0000010:2550</w:t>
            </w:r>
          </w:p>
        </w:tc>
        <w:tc>
          <w:tcPr>
            <w:tcW w:w="1275" w:type="dxa"/>
            <w:vAlign w:val="center"/>
          </w:tcPr>
          <w:p w:rsidR="00A74810" w:rsidRPr="00824569" w:rsidRDefault="00A74810" w:rsidP="00824569">
            <w:pPr>
              <w:jc w:val="center"/>
              <w:rPr>
                <w:sz w:val="20"/>
                <w:szCs w:val="20"/>
              </w:rPr>
            </w:pPr>
            <w:r w:rsidRPr="00824569">
              <w:rPr>
                <w:sz w:val="20"/>
                <w:szCs w:val="20"/>
              </w:rPr>
              <w:t>1000</w:t>
            </w:r>
          </w:p>
        </w:tc>
        <w:tc>
          <w:tcPr>
            <w:tcW w:w="4111" w:type="dxa"/>
            <w:vAlign w:val="center"/>
          </w:tcPr>
          <w:p w:rsidR="00A74810" w:rsidRPr="00824569" w:rsidRDefault="00A74810" w:rsidP="00824569">
            <w:pPr>
              <w:jc w:val="center"/>
              <w:rPr>
                <w:sz w:val="20"/>
                <w:szCs w:val="20"/>
              </w:rPr>
            </w:pPr>
            <w:r w:rsidRPr="00824569">
              <w:rPr>
                <w:sz w:val="20"/>
                <w:szCs w:val="20"/>
              </w:rPr>
              <w:t>Российская Федерация, Сахалинская область, Анивский р-н, с Новотроицкое</w:t>
            </w:r>
          </w:p>
        </w:tc>
        <w:tc>
          <w:tcPr>
            <w:tcW w:w="3355" w:type="dxa"/>
            <w:vAlign w:val="center"/>
          </w:tcPr>
          <w:p w:rsidR="00A74810" w:rsidRPr="00824569" w:rsidRDefault="00A74810" w:rsidP="00824569">
            <w:pPr>
              <w:jc w:val="center"/>
              <w:rPr>
                <w:sz w:val="20"/>
                <w:szCs w:val="20"/>
              </w:rPr>
            </w:pPr>
            <w:r w:rsidRPr="00824569">
              <w:rPr>
                <w:sz w:val="20"/>
                <w:szCs w:val="20"/>
              </w:rPr>
              <w:t>Зона застройки индивидуальными жилыми домами</w:t>
            </w:r>
          </w:p>
        </w:tc>
        <w:tc>
          <w:tcPr>
            <w:tcW w:w="2126" w:type="dxa"/>
            <w:vAlign w:val="center"/>
          </w:tcPr>
          <w:p w:rsidR="00A74810" w:rsidRPr="00824569" w:rsidRDefault="00A74810" w:rsidP="00824569">
            <w:pPr>
              <w:jc w:val="center"/>
              <w:rPr>
                <w:sz w:val="20"/>
                <w:szCs w:val="20"/>
              </w:rPr>
            </w:pPr>
            <w:r w:rsidRPr="00824569">
              <w:rPr>
                <w:sz w:val="20"/>
                <w:szCs w:val="20"/>
              </w:rPr>
              <w:t>Земли населенных пунктов</w:t>
            </w:r>
          </w:p>
        </w:tc>
        <w:tc>
          <w:tcPr>
            <w:tcW w:w="2268" w:type="dxa"/>
            <w:vAlign w:val="center"/>
          </w:tcPr>
          <w:p w:rsidR="00A74810" w:rsidRPr="00824569" w:rsidRDefault="00A74810" w:rsidP="00824569">
            <w:pPr>
              <w:jc w:val="center"/>
              <w:rPr>
                <w:sz w:val="20"/>
                <w:szCs w:val="20"/>
              </w:rPr>
            </w:pPr>
            <w:r w:rsidRPr="00824569">
              <w:rPr>
                <w:sz w:val="20"/>
                <w:szCs w:val="20"/>
              </w:rPr>
              <w:t>Земли населенных пунктов</w:t>
            </w:r>
          </w:p>
        </w:tc>
      </w:tr>
      <w:tr w:rsidR="002B749D" w:rsidRPr="00824569" w:rsidTr="002B749D">
        <w:tc>
          <w:tcPr>
            <w:tcW w:w="568" w:type="dxa"/>
            <w:vAlign w:val="center"/>
          </w:tcPr>
          <w:p w:rsidR="00A74810" w:rsidRPr="00824569" w:rsidRDefault="00A74810" w:rsidP="00824569">
            <w:pPr>
              <w:pStyle w:val="aff8"/>
              <w:numPr>
                <w:ilvl w:val="0"/>
                <w:numId w:val="43"/>
              </w:numPr>
              <w:spacing w:line="240" w:lineRule="auto"/>
              <w:ind w:left="199" w:hanging="142"/>
              <w:jc w:val="center"/>
              <w:rPr>
                <w:sz w:val="20"/>
                <w:szCs w:val="20"/>
              </w:rPr>
            </w:pPr>
          </w:p>
        </w:tc>
        <w:tc>
          <w:tcPr>
            <w:tcW w:w="1985" w:type="dxa"/>
            <w:vAlign w:val="center"/>
          </w:tcPr>
          <w:p w:rsidR="00A74810" w:rsidRPr="00824569" w:rsidRDefault="00A74810" w:rsidP="00824569">
            <w:pPr>
              <w:jc w:val="center"/>
              <w:rPr>
                <w:sz w:val="20"/>
                <w:szCs w:val="20"/>
              </w:rPr>
            </w:pPr>
            <w:r w:rsidRPr="00824569">
              <w:rPr>
                <w:sz w:val="20"/>
                <w:szCs w:val="20"/>
              </w:rPr>
              <w:t>65:05:0000010:2553</w:t>
            </w:r>
          </w:p>
        </w:tc>
        <w:tc>
          <w:tcPr>
            <w:tcW w:w="1275" w:type="dxa"/>
            <w:vAlign w:val="center"/>
          </w:tcPr>
          <w:p w:rsidR="00A74810" w:rsidRPr="00824569" w:rsidRDefault="00A74810" w:rsidP="00824569">
            <w:pPr>
              <w:jc w:val="center"/>
              <w:rPr>
                <w:sz w:val="20"/>
                <w:szCs w:val="20"/>
              </w:rPr>
            </w:pPr>
            <w:r w:rsidRPr="00824569">
              <w:rPr>
                <w:sz w:val="20"/>
                <w:szCs w:val="20"/>
              </w:rPr>
              <w:t>1000</w:t>
            </w:r>
          </w:p>
        </w:tc>
        <w:tc>
          <w:tcPr>
            <w:tcW w:w="4111" w:type="dxa"/>
            <w:vAlign w:val="center"/>
          </w:tcPr>
          <w:p w:rsidR="00A74810" w:rsidRPr="00824569" w:rsidRDefault="00A74810" w:rsidP="00824569">
            <w:pPr>
              <w:jc w:val="center"/>
              <w:rPr>
                <w:sz w:val="20"/>
                <w:szCs w:val="20"/>
              </w:rPr>
            </w:pPr>
            <w:r w:rsidRPr="00824569">
              <w:rPr>
                <w:sz w:val="20"/>
                <w:szCs w:val="20"/>
              </w:rPr>
              <w:t>Российская Федерация, Сахалинская область, Анивский р-н, с Новотроицкое</w:t>
            </w:r>
          </w:p>
        </w:tc>
        <w:tc>
          <w:tcPr>
            <w:tcW w:w="3355" w:type="dxa"/>
            <w:vAlign w:val="center"/>
          </w:tcPr>
          <w:p w:rsidR="00A74810" w:rsidRPr="00824569" w:rsidRDefault="00A74810" w:rsidP="00824569">
            <w:pPr>
              <w:jc w:val="center"/>
              <w:rPr>
                <w:sz w:val="20"/>
                <w:szCs w:val="20"/>
              </w:rPr>
            </w:pPr>
            <w:r w:rsidRPr="00824569">
              <w:rPr>
                <w:sz w:val="20"/>
                <w:szCs w:val="20"/>
              </w:rPr>
              <w:t>Зона застройки индивидуальными жилыми домами</w:t>
            </w:r>
          </w:p>
        </w:tc>
        <w:tc>
          <w:tcPr>
            <w:tcW w:w="2126" w:type="dxa"/>
            <w:vAlign w:val="center"/>
          </w:tcPr>
          <w:p w:rsidR="00A74810" w:rsidRPr="00824569" w:rsidRDefault="00A74810" w:rsidP="00824569">
            <w:pPr>
              <w:jc w:val="center"/>
              <w:rPr>
                <w:sz w:val="20"/>
                <w:szCs w:val="20"/>
              </w:rPr>
            </w:pPr>
            <w:r w:rsidRPr="00824569">
              <w:rPr>
                <w:sz w:val="20"/>
                <w:szCs w:val="20"/>
              </w:rPr>
              <w:t>Земли населенных пунктов</w:t>
            </w:r>
          </w:p>
        </w:tc>
        <w:tc>
          <w:tcPr>
            <w:tcW w:w="2268" w:type="dxa"/>
            <w:vAlign w:val="center"/>
          </w:tcPr>
          <w:p w:rsidR="00A74810" w:rsidRPr="00824569" w:rsidRDefault="00A74810" w:rsidP="00824569">
            <w:pPr>
              <w:jc w:val="center"/>
              <w:rPr>
                <w:sz w:val="20"/>
                <w:szCs w:val="20"/>
              </w:rPr>
            </w:pPr>
            <w:r w:rsidRPr="00824569">
              <w:rPr>
                <w:sz w:val="20"/>
                <w:szCs w:val="20"/>
              </w:rPr>
              <w:t>Земли населенных пунктов</w:t>
            </w:r>
          </w:p>
        </w:tc>
      </w:tr>
      <w:tr w:rsidR="002B749D" w:rsidRPr="00824569" w:rsidTr="002B749D">
        <w:tc>
          <w:tcPr>
            <w:tcW w:w="568" w:type="dxa"/>
            <w:vAlign w:val="center"/>
          </w:tcPr>
          <w:p w:rsidR="00A74810" w:rsidRPr="00824569" w:rsidRDefault="00A74810" w:rsidP="00824569">
            <w:pPr>
              <w:pStyle w:val="aff8"/>
              <w:numPr>
                <w:ilvl w:val="0"/>
                <w:numId w:val="43"/>
              </w:numPr>
              <w:spacing w:line="240" w:lineRule="auto"/>
              <w:ind w:left="199" w:hanging="142"/>
              <w:jc w:val="center"/>
              <w:rPr>
                <w:sz w:val="20"/>
                <w:szCs w:val="20"/>
              </w:rPr>
            </w:pPr>
          </w:p>
        </w:tc>
        <w:tc>
          <w:tcPr>
            <w:tcW w:w="1985" w:type="dxa"/>
            <w:vAlign w:val="center"/>
          </w:tcPr>
          <w:p w:rsidR="00A74810" w:rsidRPr="00824569" w:rsidRDefault="00A74810" w:rsidP="00824569">
            <w:pPr>
              <w:jc w:val="center"/>
              <w:rPr>
                <w:sz w:val="20"/>
                <w:szCs w:val="20"/>
              </w:rPr>
            </w:pPr>
            <w:r w:rsidRPr="00824569">
              <w:rPr>
                <w:sz w:val="20"/>
                <w:szCs w:val="20"/>
              </w:rPr>
              <w:t>65:05:0000010:2554</w:t>
            </w:r>
          </w:p>
        </w:tc>
        <w:tc>
          <w:tcPr>
            <w:tcW w:w="1275" w:type="dxa"/>
            <w:vAlign w:val="center"/>
          </w:tcPr>
          <w:p w:rsidR="00A74810" w:rsidRPr="00824569" w:rsidRDefault="00A74810" w:rsidP="00824569">
            <w:pPr>
              <w:jc w:val="center"/>
              <w:rPr>
                <w:sz w:val="20"/>
                <w:szCs w:val="20"/>
              </w:rPr>
            </w:pPr>
            <w:r w:rsidRPr="00824569">
              <w:rPr>
                <w:sz w:val="20"/>
                <w:szCs w:val="20"/>
              </w:rPr>
              <w:t>1000</w:t>
            </w:r>
          </w:p>
        </w:tc>
        <w:tc>
          <w:tcPr>
            <w:tcW w:w="4111" w:type="dxa"/>
            <w:vAlign w:val="center"/>
          </w:tcPr>
          <w:p w:rsidR="00A74810" w:rsidRPr="00824569" w:rsidRDefault="00A74810" w:rsidP="00824569">
            <w:pPr>
              <w:jc w:val="center"/>
              <w:rPr>
                <w:sz w:val="20"/>
                <w:szCs w:val="20"/>
              </w:rPr>
            </w:pPr>
            <w:r w:rsidRPr="00824569">
              <w:rPr>
                <w:sz w:val="20"/>
                <w:szCs w:val="20"/>
              </w:rPr>
              <w:t>Российская Федерация, Сахалинская область, Анивский р-н, с Новотроицкое</w:t>
            </w:r>
          </w:p>
        </w:tc>
        <w:tc>
          <w:tcPr>
            <w:tcW w:w="3355" w:type="dxa"/>
            <w:vAlign w:val="center"/>
          </w:tcPr>
          <w:p w:rsidR="00A74810" w:rsidRPr="00824569" w:rsidRDefault="00A74810" w:rsidP="00824569">
            <w:pPr>
              <w:jc w:val="center"/>
              <w:rPr>
                <w:sz w:val="20"/>
                <w:szCs w:val="20"/>
              </w:rPr>
            </w:pPr>
            <w:r w:rsidRPr="00824569">
              <w:rPr>
                <w:sz w:val="20"/>
                <w:szCs w:val="20"/>
              </w:rPr>
              <w:t>Зона застройки индивидуальными жилыми домами</w:t>
            </w:r>
          </w:p>
        </w:tc>
        <w:tc>
          <w:tcPr>
            <w:tcW w:w="2126" w:type="dxa"/>
            <w:vAlign w:val="center"/>
          </w:tcPr>
          <w:p w:rsidR="00A74810" w:rsidRPr="00824569" w:rsidRDefault="00A74810" w:rsidP="00824569">
            <w:pPr>
              <w:jc w:val="center"/>
              <w:rPr>
                <w:sz w:val="20"/>
                <w:szCs w:val="20"/>
              </w:rPr>
            </w:pPr>
            <w:r w:rsidRPr="00824569">
              <w:rPr>
                <w:sz w:val="20"/>
                <w:szCs w:val="20"/>
              </w:rPr>
              <w:t>Земли населенных пунктов</w:t>
            </w:r>
          </w:p>
        </w:tc>
        <w:tc>
          <w:tcPr>
            <w:tcW w:w="2268" w:type="dxa"/>
            <w:vAlign w:val="center"/>
          </w:tcPr>
          <w:p w:rsidR="00A74810" w:rsidRPr="00824569" w:rsidRDefault="00A74810" w:rsidP="00824569">
            <w:pPr>
              <w:jc w:val="center"/>
              <w:rPr>
                <w:sz w:val="20"/>
                <w:szCs w:val="20"/>
              </w:rPr>
            </w:pPr>
            <w:r w:rsidRPr="00824569">
              <w:rPr>
                <w:sz w:val="20"/>
                <w:szCs w:val="20"/>
              </w:rPr>
              <w:t>Земли населенных пунктов</w:t>
            </w:r>
          </w:p>
        </w:tc>
      </w:tr>
      <w:tr w:rsidR="002B749D" w:rsidRPr="00824569" w:rsidTr="002B749D">
        <w:tc>
          <w:tcPr>
            <w:tcW w:w="568" w:type="dxa"/>
            <w:vAlign w:val="center"/>
          </w:tcPr>
          <w:p w:rsidR="00A74810" w:rsidRPr="00824569" w:rsidRDefault="00A74810" w:rsidP="00824569">
            <w:pPr>
              <w:pStyle w:val="aff8"/>
              <w:numPr>
                <w:ilvl w:val="0"/>
                <w:numId w:val="43"/>
              </w:numPr>
              <w:spacing w:line="240" w:lineRule="auto"/>
              <w:ind w:left="199" w:hanging="142"/>
              <w:jc w:val="center"/>
              <w:rPr>
                <w:sz w:val="20"/>
                <w:szCs w:val="20"/>
              </w:rPr>
            </w:pPr>
          </w:p>
        </w:tc>
        <w:tc>
          <w:tcPr>
            <w:tcW w:w="1985" w:type="dxa"/>
            <w:vAlign w:val="center"/>
          </w:tcPr>
          <w:p w:rsidR="00A74810" w:rsidRPr="00824569" w:rsidRDefault="00A74810" w:rsidP="00824569">
            <w:pPr>
              <w:jc w:val="center"/>
              <w:rPr>
                <w:sz w:val="20"/>
                <w:szCs w:val="20"/>
              </w:rPr>
            </w:pPr>
            <w:r w:rsidRPr="00824569">
              <w:rPr>
                <w:sz w:val="20"/>
                <w:szCs w:val="20"/>
              </w:rPr>
              <w:t>65:05:0000010:2555</w:t>
            </w:r>
          </w:p>
        </w:tc>
        <w:tc>
          <w:tcPr>
            <w:tcW w:w="1275" w:type="dxa"/>
            <w:vAlign w:val="center"/>
          </w:tcPr>
          <w:p w:rsidR="00A74810" w:rsidRPr="00824569" w:rsidRDefault="00A74810" w:rsidP="00824569">
            <w:pPr>
              <w:jc w:val="center"/>
              <w:rPr>
                <w:sz w:val="20"/>
                <w:szCs w:val="20"/>
              </w:rPr>
            </w:pPr>
            <w:r w:rsidRPr="00824569">
              <w:rPr>
                <w:sz w:val="20"/>
                <w:szCs w:val="20"/>
              </w:rPr>
              <w:t>1000</w:t>
            </w:r>
          </w:p>
        </w:tc>
        <w:tc>
          <w:tcPr>
            <w:tcW w:w="4111" w:type="dxa"/>
            <w:vAlign w:val="center"/>
          </w:tcPr>
          <w:p w:rsidR="00A74810" w:rsidRPr="00824569" w:rsidRDefault="00A74810" w:rsidP="00824569">
            <w:pPr>
              <w:jc w:val="center"/>
              <w:rPr>
                <w:sz w:val="20"/>
                <w:szCs w:val="20"/>
              </w:rPr>
            </w:pPr>
            <w:r w:rsidRPr="00824569">
              <w:rPr>
                <w:sz w:val="20"/>
                <w:szCs w:val="20"/>
              </w:rPr>
              <w:t>Российская Федерация, Сахалинская область, Анивский р-н, с Новотроицкое</w:t>
            </w:r>
          </w:p>
        </w:tc>
        <w:tc>
          <w:tcPr>
            <w:tcW w:w="3355" w:type="dxa"/>
            <w:vAlign w:val="center"/>
          </w:tcPr>
          <w:p w:rsidR="00A74810" w:rsidRPr="00824569" w:rsidRDefault="00A74810" w:rsidP="00824569">
            <w:pPr>
              <w:jc w:val="center"/>
              <w:rPr>
                <w:sz w:val="20"/>
                <w:szCs w:val="20"/>
              </w:rPr>
            </w:pPr>
            <w:r w:rsidRPr="00824569">
              <w:rPr>
                <w:sz w:val="20"/>
                <w:szCs w:val="20"/>
              </w:rPr>
              <w:t>Зона застройки индивидуальными жилыми домами</w:t>
            </w:r>
          </w:p>
        </w:tc>
        <w:tc>
          <w:tcPr>
            <w:tcW w:w="2126" w:type="dxa"/>
            <w:vAlign w:val="center"/>
          </w:tcPr>
          <w:p w:rsidR="00A74810" w:rsidRPr="00824569" w:rsidRDefault="00A74810" w:rsidP="00824569">
            <w:pPr>
              <w:jc w:val="center"/>
              <w:rPr>
                <w:sz w:val="20"/>
                <w:szCs w:val="20"/>
              </w:rPr>
            </w:pPr>
            <w:r w:rsidRPr="00824569">
              <w:rPr>
                <w:sz w:val="20"/>
                <w:szCs w:val="20"/>
              </w:rPr>
              <w:t>Земли населенных пунктов</w:t>
            </w:r>
          </w:p>
        </w:tc>
        <w:tc>
          <w:tcPr>
            <w:tcW w:w="2268" w:type="dxa"/>
            <w:vAlign w:val="center"/>
          </w:tcPr>
          <w:p w:rsidR="00A74810" w:rsidRPr="00824569" w:rsidRDefault="00A74810" w:rsidP="00824569">
            <w:pPr>
              <w:jc w:val="center"/>
              <w:rPr>
                <w:sz w:val="20"/>
                <w:szCs w:val="20"/>
              </w:rPr>
            </w:pPr>
            <w:r w:rsidRPr="00824569">
              <w:rPr>
                <w:sz w:val="20"/>
                <w:szCs w:val="20"/>
              </w:rPr>
              <w:t>Земли населенных пунктов</w:t>
            </w:r>
          </w:p>
        </w:tc>
      </w:tr>
      <w:tr w:rsidR="002B749D" w:rsidRPr="00824569" w:rsidTr="002B749D">
        <w:tc>
          <w:tcPr>
            <w:tcW w:w="568" w:type="dxa"/>
            <w:vAlign w:val="center"/>
          </w:tcPr>
          <w:p w:rsidR="00A74810" w:rsidRPr="00824569" w:rsidRDefault="00A74810" w:rsidP="00824569">
            <w:pPr>
              <w:pStyle w:val="aff8"/>
              <w:numPr>
                <w:ilvl w:val="0"/>
                <w:numId w:val="43"/>
              </w:numPr>
              <w:spacing w:line="240" w:lineRule="auto"/>
              <w:ind w:left="199" w:hanging="142"/>
              <w:jc w:val="center"/>
              <w:rPr>
                <w:sz w:val="20"/>
                <w:szCs w:val="20"/>
              </w:rPr>
            </w:pPr>
          </w:p>
        </w:tc>
        <w:tc>
          <w:tcPr>
            <w:tcW w:w="1985" w:type="dxa"/>
            <w:vAlign w:val="center"/>
          </w:tcPr>
          <w:p w:rsidR="00A74810" w:rsidRPr="00824569" w:rsidRDefault="00A74810" w:rsidP="00824569">
            <w:pPr>
              <w:jc w:val="center"/>
              <w:rPr>
                <w:sz w:val="20"/>
                <w:szCs w:val="20"/>
              </w:rPr>
            </w:pPr>
            <w:r w:rsidRPr="00824569">
              <w:rPr>
                <w:sz w:val="20"/>
                <w:szCs w:val="20"/>
              </w:rPr>
              <w:t>65:05:0000010:2556</w:t>
            </w:r>
          </w:p>
        </w:tc>
        <w:tc>
          <w:tcPr>
            <w:tcW w:w="1275" w:type="dxa"/>
            <w:vAlign w:val="center"/>
          </w:tcPr>
          <w:p w:rsidR="00A74810" w:rsidRPr="00824569" w:rsidRDefault="00A74810" w:rsidP="00824569">
            <w:pPr>
              <w:jc w:val="center"/>
              <w:rPr>
                <w:sz w:val="20"/>
                <w:szCs w:val="20"/>
              </w:rPr>
            </w:pPr>
            <w:r w:rsidRPr="00824569">
              <w:rPr>
                <w:sz w:val="20"/>
                <w:szCs w:val="20"/>
              </w:rPr>
              <w:t>1000</w:t>
            </w:r>
          </w:p>
        </w:tc>
        <w:tc>
          <w:tcPr>
            <w:tcW w:w="4111" w:type="dxa"/>
            <w:vAlign w:val="center"/>
          </w:tcPr>
          <w:p w:rsidR="00A74810" w:rsidRPr="00824569" w:rsidRDefault="00A74810" w:rsidP="00824569">
            <w:pPr>
              <w:jc w:val="center"/>
              <w:rPr>
                <w:sz w:val="20"/>
                <w:szCs w:val="20"/>
              </w:rPr>
            </w:pPr>
            <w:r w:rsidRPr="00824569">
              <w:rPr>
                <w:sz w:val="20"/>
                <w:szCs w:val="20"/>
              </w:rPr>
              <w:t>Российская Федерация, Сахалинская область, Анивский р-н, с Новотроицкое</w:t>
            </w:r>
          </w:p>
        </w:tc>
        <w:tc>
          <w:tcPr>
            <w:tcW w:w="3355" w:type="dxa"/>
            <w:vAlign w:val="center"/>
          </w:tcPr>
          <w:p w:rsidR="00A74810" w:rsidRPr="00824569" w:rsidRDefault="00A74810" w:rsidP="00824569">
            <w:pPr>
              <w:jc w:val="center"/>
              <w:rPr>
                <w:sz w:val="20"/>
                <w:szCs w:val="20"/>
              </w:rPr>
            </w:pPr>
            <w:r w:rsidRPr="00824569">
              <w:rPr>
                <w:sz w:val="20"/>
                <w:szCs w:val="20"/>
              </w:rPr>
              <w:t>Зона застройки индивидуальными жилыми домами</w:t>
            </w:r>
          </w:p>
        </w:tc>
        <w:tc>
          <w:tcPr>
            <w:tcW w:w="2126" w:type="dxa"/>
            <w:vAlign w:val="center"/>
          </w:tcPr>
          <w:p w:rsidR="00A74810" w:rsidRPr="00824569" w:rsidRDefault="00A74810" w:rsidP="00824569">
            <w:pPr>
              <w:jc w:val="center"/>
              <w:rPr>
                <w:sz w:val="20"/>
                <w:szCs w:val="20"/>
              </w:rPr>
            </w:pPr>
            <w:r w:rsidRPr="00824569">
              <w:rPr>
                <w:sz w:val="20"/>
                <w:szCs w:val="20"/>
              </w:rPr>
              <w:t>Земли населенных пунктов</w:t>
            </w:r>
          </w:p>
        </w:tc>
        <w:tc>
          <w:tcPr>
            <w:tcW w:w="2268" w:type="dxa"/>
            <w:vAlign w:val="center"/>
          </w:tcPr>
          <w:p w:rsidR="00A74810" w:rsidRPr="00824569" w:rsidRDefault="00A74810" w:rsidP="00824569">
            <w:pPr>
              <w:jc w:val="center"/>
              <w:rPr>
                <w:sz w:val="20"/>
                <w:szCs w:val="20"/>
              </w:rPr>
            </w:pPr>
            <w:r w:rsidRPr="00824569">
              <w:rPr>
                <w:sz w:val="20"/>
                <w:szCs w:val="20"/>
              </w:rPr>
              <w:t>Земли населенных пунктов</w:t>
            </w:r>
          </w:p>
        </w:tc>
      </w:tr>
      <w:tr w:rsidR="002B749D" w:rsidRPr="00824569" w:rsidTr="002B749D">
        <w:tc>
          <w:tcPr>
            <w:tcW w:w="568" w:type="dxa"/>
            <w:vAlign w:val="center"/>
          </w:tcPr>
          <w:p w:rsidR="00A74810" w:rsidRPr="00824569" w:rsidRDefault="00A74810" w:rsidP="00824569">
            <w:pPr>
              <w:pStyle w:val="aff8"/>
              <w:numPr>
                <w:ilvl w:val="0"/>
                <w:numId w:val="43"/>
              </w:numPr>
              <w:spacing w:line="240" w:lineRule="auto"/>
              <w:ind w:left="199" w:hanging="142"/>
              <w:jc w:val="center"/>
              <w:rPr>
                <w:sz w:val="20"/>
                <w:szCs w:val="20"/>
              </w:rPr>
            </w:pPr>
          </w:p>
        </w:tc>
        <w:tc>
          <w:tcPr>
            <w:tcW w:w="1985" w:type="dxa"/>
            <w:vAlign w:val="center"/>
          </w:tcPr>
          <w:p w:rsidR="00A74810" w:rsidRPr="00824569" w:rsidRDefault="00A74810" w:rsidP="00824569">
            <w:pPr>
              <w:jc w:val="center"/>
              <w:rPr>
                <w:sz w:val="20"/>
                <w:szCs w:val="20"/>
              </w:rPr>
            </w:pPr>
            <w:r w:rsidRPr="00824569">
              <w:rPr>
                <w:sz w:val="20"/>
                <w:szCs w:val="20"/>
              </w:rPr>
              <w:t>65:05:0000010:2557</w:t>
            </w:r>
          </w:p>
        </w:tc>
        <w:tc>
          <w:tcPr>
            <w:tcW w:w="1275" w:type="dxa"/>
            <w:vAlign w:val="center"/>
          </w:tcPr>
          <w:p w:rsidR="00A74810" w:rsidRPr="00824569" w:rsidRDefault="00A74810" w:rsidP="00824569">
            <w:pPr>
              <w:jc w:val="center"/>
              <w:rPr>
                <w:sz w:val="20"/>
                <w:szCs w:val="20"/>
              </w:rPr>
            </w:pPr>
            <w:r w:rsidRPr="00824569">
              <w:rPr>
                <w:sz w:val="20"/>
                <w:szCs w:val="20"/>
              </w:rPr>
              <w:t>1175</w:t>
            </w:r>
          </w:p>
        </w:tc>
        <w:tc>
          <w:tcPr>
            <w:tcW w:w="4111" w:type="dxa"/>
            <w:vAlign w:val="center"/>
          </w:tcPr>
          <w:p w:rsidR="00A74810" w:rsidRPr="00824569" w:rsidRDefault="00A74810" w:rsidP="00824569">
            <w:pPr>
              <w:jc w:val="center"/>
              <w:rPr>
                <w:sz w:val="20"/>
                <w:szCs w:val="20"/>
              </w:rPr>
            </w:pPr>
            <w:r w:rsidRPr="00824569">
              <w:rPr>
                <w:sz w:val="20"/>
                <w:szCs w:val="20"/>
              </w:rPr>
              <w:t>Российская Федерация, Сахалинская область, Анивский р-н, с Новотроицкое</w:t>
            </w:r>
          </w:p>
        </w:tc>
        <w:tc>
          <w:tcPr>
            <w:tcW w:w="3355" w:type="dxa"/>
            <w:vAlign w:val="center"/>
          </w:tcPr>
          <w:p w:rsidR="00A74810" w:rsidRPr="00824569" w:rsidRDefault="00A74810" w:rsidP="00824569">
            <w:pPr>
              <w:jc w:val="center"/>
              <w:rPr>
                <w:sz w:val="20"/>
                <w:szCs w:val="20"/>
              </w:rPr>
            </w:pPr>
            <w:r w:rsidRPr="00824569">
              <w:rPr>
                <w:sz w:val="20"/>
                <w:szCs w:val="20"/>
              </w:rPr>
              <w:t>Зона застройки индивидуальными жилыми домами</w:t>
            </w:r>
          </w:p>
        </w:tc>
        <w:tc>
          <w:tcPr>
            <w:tcW w:w="2126" w:type="dxa"/>
            <w:vAlign w:val="center"/>
          </w:tcPr>
          <w:p w:rsidR="00A74810" w:rsidRPr="00824569" w:rsidRDefault="00A74810" w:rsidP="00824569">
            <w:pPr>
              <w:jc w:val="center"/>
              <w:rPr>
                <w:sz w:val="20"/>
                <w:szCs w:val="20"/>
              </w:rPr>
            </w:pPr>
            <w:r w:rsidRPr="00824569">
              <w:rPr>
                <w:sz w:val="20"/>
                <w:szCs w:val="20"/>
              </w:rPr>
              <w:t>Земли населенных пунктов</w:t>
            </w:r>
          </w:p>
        </w:tc>
        <w:tc>
          <w:tcPr>
            <w:tcW w:w="2268" w:type="dxa"/>
            <w:vAlign w:val="center"/>
          </w:tcPr>
          <w:p w:rsidR="00A74810" w:rsidRPr="00824569" w:rsidRDefault="00A74810" w:rsidP="00824569">
            <w:pPr>
              <w:jc w:val="center"/>
              <w:rPr>
                <w:sz w:val="20"/>
                <w:szCs w:val="20"/>
              </w:rPr>
            </w:pPr>
            <w:r w:rsidRPr="00824569">
              <w:rPr>
                <w:sz w:val="20"/>
                <w:szCs w:val="20"/>
              </w:rPr>
              <w:t>Земли населенных пунктов</w:t>
            </w:r>
          </w:p>
        </w:tc>
      </w:tr>
      <w:tr w:rsidR="002B749D" w:rsidRPr="00824569" w:rsidTr="002B749D">
        <w:tc>
          <w:tcPr>
            <w:tcW w:w="568" w:type="dxa"/>
            <w:vAlign w:val="center"/>
          </w:tcPr>
          <w:p w:rsidR="00A74810" w:rsidRPr="00824569" w:rsidRDefault="00A74810" w:rsidP="00824569">
            <w:pPr>
              <w:pStyle w:val="aff8"/>
              <w:numPr>
                <w:ilvl w:val="0"/>
                <w:numId w:val="43"/>
              </w:numPr>
              <w:spacing w:line="240" w:lineRule="auto"/>
              <w:ind w:left="199" w:hanging="142"/>
              <w:jc w:val="center"/>
              <w:rPr>
                <w:sz w:val="20"/>
                <w:szCs w:val="20"/>
              </w:rPr>
            </w:pPr>
          </w:p>
        </w:tc>
        <w:tc>
          <w:tcPr>
            <w:tcW w:w="1985" w:type="dxa"/>
            <w:vAlign w:val="center"/>
          </w:tcPr>
          <w:p w:rsidR="00A74810" w:rsidRPr="00824569" w:rsidRDefault="00A74810" w:rsidP="00824569">
            <w:pPr>
              <w:jc w:val="center"/>
              <w:rPr>
                <w:sz w:val="20"/>
                <w:szCs w:val="20"/>
              </w:rPr>
            </w:pPr>
            <w:r w:rsidRPr="00824569">
              <w:rPr>
                <w:sz w:val="20"/>
                <w:szCs w:val="20"/>
              </w:rPr>
              <w:t>65:05:0000010:2558</w:t>
            </w:r>
          </w:p>
        </w:tc>
        <w:tc>
          <w:tcPr>
            <w:tcW w:w="1275" w:type="dxa"/>
            <w:vAlign w:val="center"/>
          </w:tcPr>
          <w:p w:rsidR="00A74810" w:rsidRPr="00824569" w:rsidRDefault="00A74810" w:rsidP="00824569">
            <w:pPr>
              <w:jc w:val="center"/>
              <w:rPr>
                <w:sz w:val="20"/>
                <w:szCs w:val="20"/>
              </w:rPr>
            </w:pPr>
            <w:r w:rsidRPr="00824569">
              <w:rPr>
                <w:sz w:val="20"/>
                <w:szCs w:val="20"/>
              </w:rPr>
              <w:t>1000</w:t>
            </w:r>
          </w:p>
        </w:tc>
        <w:tc>
          <w:tcPr>
            <w:tcW w:w="4111" w:type="dxa"/>
            <w:vAlign w:val="center"/>
          </w:tcPr>
          <w:p w:rsidR="00A74810" w:rsidRPr="00824569" w:rsidRDefault="00A74810" w:rsidP="00824569">
            <w:pPr>
              <w:jc w:val="center"/>
              <w:rPr>
                <w:sz w:val="20"/>
                <w:szCs w:val="20"/>
              </w:rPr>
            </w:pPr>
            <w:r w:rsidRPr="00824569">
              <w:rPr>
                <w:sz w:val="20"/>
                <w:szCs w:val="20"/>
              </w:rPr>
              <w:t>Российская Федерация, Сахалинская область, Анивский р-н, с Новотроицкое</w:t>
            </w:r>
          </w:p>
        </w:tc>
        <w:tc>
          <w:tcPr>
            <w:tcW w:w="3355" w:type="dxa"/>
            <w:vAlign w:val="center"/>
          </w:tcPr>
          <w:p w:rsidR="00A74810" w:rsidRPr="00824569" w:rsidRDefault="00A74810" w:rsidP="00824569">
            <w:pPr>
              <w:jc w:val="center"/>
              <w:rPr>
                <w:sz w:val="20"/>
                <w:szCs w:val="20"/>
              </w:rPr>
            </w:pPr>
            <w:r w:rsidRPr="00824569">
              <w:rPr>
                <w:sz w:val="20"/>
                <w:szCs w:val="20"/>
              </w:rPr>
              <w:t>Зона застройки индивидуальными жилыми домами</w:t>
            </w:r>
          </w:p>
        </w:tc>
        <w:tc>
          <w:tcPr>
            <w:tcW w:w="2126" w:type="dxa"/>
            <w:vAlign w:val="center"/>
          </w:tcPr>
          <w:p w:rsidR="00A74810" w:rsidRPr="00824569" w:rsidRDefault="00A74810" w:rsidP="00824569">
            <w:pPr>
              <w:jc w:val="center"/>
              <w:rPr>
                <w:sz w:val="20"/>
                <w:szCs w:val="20"/>
              </w:rPr>
            </w:pPr>
            <w:r w:rsidRPr="00824569">
              <w:rPr>
                <w:sz w:val="20"/>
                <w:szCs w:val="20"/>
              </w:rPr>
              <w:t>Земли населенных пунктов</w:t>
            </w:r>
          </w:p>
        </w:tc>
        <w:tc>
          <w:tcPr>
            <w:tcW w:w="2268" w:type="dxa"/>
            <w:vAlign w:val="center"/>
          </w:tcPr>
          <w:p w:rsidR="00A74810" w:rsidRPr="00824569" w:rsidRDefault="00A74810" w:rsidP="00824569">
            <w:pPr>
              <w:jc w:val="center"/>
              <w:rPr>
                <w:sz w:val="20"/>
                <w:szCs w:val="20"/>
              </w:rPr>
            </w:pPr>
            <w:r w:rsidRPr="00824569">
              <w:rPr>
                <w:sz w:val="20"/>
                <w:szCs w:val="20"/>
              </w:rPr>
              <w:t>Земли населенных пунктов</w:t>
            </w:r>
          </w:p>
        </w:tc>
      </w:tr>
      <w:tr w:rsidR="002B749D" w:rsidRPr="00824569" w:rsidTr="002B749D">
        <w:tc>
          <w:tcPr>
            <w:tcW w:w="568" w:type="dxa"/>
            <w:vAlign w:val="center"/>
          </w:tcPr>
          <w:p w:rsidR="00A74810" w:rsidRPr="00824569" w:rsidRDefault="00A74810" w:rsidP="00824569">
            <w:pPr>
              <w:pStyle w:val="aff8"/>
              <w:numPr>
                <w:ilvl w:val="0"/>
                <w:numId w:val="43"/>
              </w:numPr>
              <w:spacing w:line="240" w:lineRule="auto"/>
              <w:ind w:left="199" w:hanging="142"/>
              <w:jc w:val="center"/>
              <w:rPr>
                <w:sz w:val="20"/>
                <w:szCs w:val="20"/>
              </w:rPr>
            </w:pPr>
          </w:p>
        </w:tc>
        <w:tc>
          <w:tcPr>
            <w:tcW w:w="1985" w:type="dxa"/>
            <w:vAlign w:val="center"/>
          </w:tcPr>
          <w:p w:rsidR="00A74810" w:rsidRPr="00824569" w:rsidRDefault="00A74810" w:rsidP="00824569">
            <w:pPr>
              <w:jc w:val="center"/>
              <w:rPr>
                <w:sz w:val="20"/>
                <w:szCs w:val="20"/>
              </w:rPr>
            </w:pPr>
            <w:r w:rsidRPr="00824569">
              <w:rPr>
                <w:sz w:val="20"/>
                <w:szCs w:val="20"/>
              </w:rPr>
              <w:t>65:05:0000010:2559</w:t>
            </w:r>
          </w:p>
        </w:tc>
        <w:tc>
          <w:tcPr>
            <w:tcW w:w="1275" w:type="dxa"/>
            <w:vAlign w:val="center"/>
          </w:tcPr>
          <w:p w:rsidR="00A74810" w:rsidRPr="00824569" w:rsidRDefault="00A74810" w:rsidP="00824569">
            <w:pPr>
              <w:jc w:val="center"/>
              <w:rPr>
                <w:sz w:val="20"/>
                <w:szCs w:val="20"/>
              </w:rPr>
            </w:pPr>
            <w:r w:rsidRPr="00824569">
              <w:rPr>
                <w:sz w:val="20"/>
                <w:szCs w:val="20"/>
              </w:rPr>
              <w:t>1003</w:t>
            </w:r>
          </w:p>
        </w:tc>
        <w:tc>
          <w:tcPr>
            <w:tcW w:w="4111" w:type="dxa"/>
            <w:vAlign w:val="center"/>
          </w:tcPr>
          <w:p w:rsidR="00A74810" w:rsidRPr="00824569" w:rsidRDefault="00A74810" w:rsidP="00824569">
            <w:pPr>
              <w:jc w:val="center"/>
              <w:rPr>
                <w:sz w:val="20"/>
                <w:szCs w:val="20"/>
              </w:rPr>
            </w:pPr>
            <w:r w:rsidRPr="00824569">
              <w:rPr>
                <w:sz w:val="20"/>
                <w:szCs w:val="20"/>
              </w:rPr>
              <w:t>Российская Федерация, Сахалинская область, Анивский р-н, с Новотроицкое</w:t>
            </w:r>
          </w:p>
        </w:tc>
        <w:tc>
          <w:tcPr>
            <w:tcW w:w="3355" w:type="dxa"/>
            <w:vAlign w:val="center"/>
          </w:tcPr>
          <w:p w:rsidR="00A74810" w:rsidRPr="00824569" w:rsidRDefault="00A74810" w:rsidP="00824569">
            <w:pPr>
              <w:jc w:val="center"/>
              <w:rPr>
                <w:sz w:val="20"/>
                <w:szCs w:val="20"/>
              </w:rPr>
            </w:pPr>
            <w:r w:rsidRPr="00824569">
              <w:rPr>
                <w:sz w:val="20"/>
                <w:szCs w:val="20"/>
              </w:rPr>
              <w:t>Зона застройки индивидуальными жилыми домами</w:t>
            </w:r>
          </w:p>
        </w:tc>
        <w:tc>
          <w:tcPr>
            <w:tcW w:w="2126" w:type="dxa"/>
            <w:vAlign w:val="center"/>
          </w:tcPr>
          <w:p w:rsidR="00A74810" w:rsidRPr="00824569" w:rsidRDefault="00A74810" w:rsidP="00824569">
            <w:pPr>
              <w:jc w:val="center"/>
              <w:rPr>
                <w:sz w:val="20"/>
                <w:szCs w:val="20"/>
              </w:rPr>
            </w:pPr>
            <w:r w:rsidRPr="00824569">
              <w:rPr>
                <w:sz w:val="20"/>
                <w:szCs w:val="20"/>
              </w:rPr>
              <w:t>Земли населенных пунктов</w:t>
            </w:r>
          </w:p>
        </w:tc>
        <w:tc>
          <w:tcPr>
            <w:tcW w:w="2268" w:type="dxa"/>
            <w:vAlign w:val="center"/>
          </w:tcPr>
          <w:p w:rsidR="00A74810" w:rsidRPr="00824569" w:rsidRDefault="00A74810" w:rsidP="00824569">
            <w:pPr>
              <w:jc w:val="center"/>
              <w:rPr>
                <w:sz w:val="20"/>
                <w:szCs w:val="20"/>
              </w:rPr>
            </w:pPr>
            <w:r w:rsidRPr="00824569">
              <w:rPr>
                <w:sz w:val="20"/>
                <w:szCs w:val="20"/>
              </w:rPr>
              <w:t>Земли населенных пунктов</w:t>
            </w:r>
          </w:p>
        </w:tc>
      </w:tr>
      <w:tr w:rsidR="002B749D" w:rsidRPr="00824569" w:rsidTr="002B749D">
        <w:tc>
          <w:tcPr>
            <w:tcW w:w="568" w:type="dxa"/>
            <w:vAlign w:val="center"/>
          </w:tcPr>
          <w:p w:rsidR="00A74810" w:rsidRPr="00824569" w:rsidRDefault="00A74810" w:rsidP="00824569">
            <w:pPr>
              <w:pStyle w:val="aff8"/>
              <w:numPr>
                <w:ilvl w:val="0"/>
                <w:numId w:val="43"/>
              </w:numPr>
              <w:spacing w:line="240" w:lineRule="auto"/>
              <w:ind w:left="199" w:hanging="142"/>
              <w:jc w:val="center"/>
              <w:rPr>
                <w:sz w:val="20"/>
                <w:szCs w:val="20"/>
              </w:rPr>
            </w:pPr>
          </w:p>
        </w:tc>
        <w:tc>
          <w:tcPr>
            <w:tcW w:w="1985" w:type="dxa"/>
            <w:vAlign w:val="center"/>
          </w:tcPr>
          <w:p w:rsidR="00A74810" w:rsidRPr="00824569" w:rsidRDefault="00A74810" w:rsidP="00824569">
            <w:pPr>
              <w:jc w:val="center"/>
              <w:rPr>
                <w:sz w:val="20"/>
                <w:szCs w:val="20"/>
              </w:rPr>
            </w:pPr>
            <w:r w:rsidRPr="00824569">
              <w:rPr>
                <w:sz w:val="20"/>
                <w:szCs w:val="20"/>
              </w:rPr>
              <w:t>65:05:0000010:2560</w:t>
            </w:r>
          </w:p>
        </w:tc>
        <w:tc>
          <w:tcPr>
            <w:tcW w:w="1275" w:type="dxa"/>
            <w:vAlign w:val="center"/>
          </w:tcPr>
          <w:p w:rsidR="00A74810" w:rsidRPr="00824569" w:rsidRDefault="00A74810" w:rsidP="00824569">
            <w:pPr>
              <w:jc w:val="center"/>
              <w:rPr>
                <w:sz w:val="20"/>
                <w:szCs w:val="20"/>
              </w:rPr>
            </w:pPr>
            <w:r w:rsidRPr="00824569">
              <w:rPr>
                <w:sz w:val="20"/>
                <w:szCs w:val="20"/>
              </w:rPr>
              <w:t>1051</w:t>
            </w:r>
          </w:p>
        </w:tc>
        <w:tc>
          <w:tcPr>
            <w:tcW w:w="4111" w:type="dxa"/>
            <w:vAlign w:val="center"/>
          </w:tcPr>
          <w:p w:rsidR="00A74810" w:rsidRPr="00824569" w:rsidRDefault="00A74810" w:rsidP="00824569">
            <w:pPr>
              <w:jc w:val="center"/>
              <w:rPr>
                <w:sz w:val="20"/>
                <w:szCs w:val="20"/>
              </w:rPr>
            </w:pPr>
            <w:r w:rsidRPr="00824569">
              <w:rPr>
                <w:sz w:val="20"/>
                <w:szCs w:val="20"/>
              </w:rPr>
              <w:t>Российская Федерация, Сахалинская область, Анивский р-н, с Новотроицкое</w:t>
            </w:r>
          </w:p>
        </w:tc>
        <w:tc>
          <w:tcPr>
            <w:tcW w:w="3355" w:type="dxa"/>
            <w:vAlign w:val="center"/>
          </w:tcPr>
          <w:p w:rsidR="00A74810" w:rsidRPr="00824569" w:rsidRDefault="00A74810" w:rsidP="00824569">
            <w:pPr>
              <w:jc w:val="center"/>
              <w:rPr>
                <w:sz w:val="20"/>
                <w:szCs w:val="20"/>
              </w:rPr>
            </w:pPr>
            <w:r w:rsidRPr="00824569">
              <w:rPr>
                <w:sz w:val="20"/>
                <w:szCs w:val="20"/>
              </w:rPr>
              <w:t>Зона застройки индивидуальными жилыми домами</w:t>
            </w:r>
          </w:p>
        </w:tc>
        <w:tc>
          <w:tcPr>
            <w:tcW w:w="2126" w:type="dxa"/>
            <w:vAlign w:val="center"/>
          </w:tcPr>
          <w:p w:rsidR="00A74810" w:rsidRPr="00824569" w:rsidRDefault="00A74810" w:rsidP="00824569">
            <w:pPr>
              <w:jc w:val="center"/>
              <w:rPr>
                <w:sz w:val="20"/>
                <w:szCs w:val="20"/>
              </w:rPr>
            </w:pPr>
            <w:r w:rsidRPr="00824569">
              <w:rPr>
                <w:sz w:val="20"/>
                <w:szCs w:val="20"/>
              </w:rPr>
              <w:t>Земли населенных пунктов</w:t>
            </w:r>
          </w:p>
        </w:tc>
        <w:tc>
          <w:tcPr>
            <w:tcW w:w="2268" w:type="dxa"/>
            <w:vAlign w:val="center"/>
          </w:tcPr>
          <w:p w:rsidR="00A74810" w:rsidRPr="00824569" w:rsidRDefault="00A74810" w:rsidP="00824569">
            <w:pPr>
              <w:jc w:val="center"/>
              <w:rPr>
                <w:sz w:val="20"/>
                <w:szCs w:val="20"/>
              </w:rPr>
            </w:pPr>
            <w:r w:rsidRPr="00824569">
              <w:rPr>
                <w:sz w:val="20"/>
                <w:szCs w:val="20"/>
              </w:rPr>
              <w:t>Земли населенных пунктов</w:t>
            </w:r>
          </w:p>
        </w:tc>
      </w:tr>
      <w:tr w:rsidR="002B749D" w:rsidRPr="00824569" w:rsidTr="002B749D">
        <w:tc>
          <w:tcPr>
            <w:tcW w:w="568" w:type="dxa"/>
            <w:vAlign w:val="center"/>
          </w:tcPr>
          <w:p w:rsidR="00A74810" w:rsidRPr="00824569" w:rsidRDefault="00A74810" w:rsidP="00824569">
            <w:pPr>
              <w:pStyle w:val="aff8"/>
              <w:numPr>
                <w:ilvl w:val="0"/>
                <w:numId w:val="43"/>
              </w:numPr>
              <w:spacing w:line="240" w:lineRule="auto"/>
              <w:ind w:left="199" w:hanging="142"/>
              <w:jc w:val="center"/>
              <w:rPr>
                <w:sz w:val="20"/>
                <w:szCs w:val="20"/>
              </w:rPr>
            </w:pPr>
          </w:p>
        </w:tc>
        <w:tc>
          <w:tcPr>
            <w:tcW w:w="1985" w:type="dxa"/>
            <w:vAlign w:val="center"/>
          </w:tcPr>
          <w:p w:rsidR="00A74810" w:rsidRPr="00824569" w:rsidRDefault="00A74810" w:rsidP="00824569">
            <w:pPr>
              <w:jc w:val="center"/>
              <w:rPr>
                <w:sz w:val="20"/>
                <w:szCs w:val="20"/>
              </w:rPr>
            </w:pPr>
            <w:r w:rsidRPr="00824569">
              <w:rPr>
                <w:sz w:val="20"/>
                <w:szCs w:val="20"/>
              </w:rPr>
              <w:t>65:05:0000010:2562</w:t>
            </w:r>
          </w:p>
        </w:tc>
        <w:tc>
          <w:tcPr>
            <w:tcW w:w="1275" w:type="dxa"/>
            <w:vAlign w:val="center"/>
          </w:tcPr>
          <w:p w:rsidR="00A74810" w:rsidRPr="00824569" w:rsidRDefault="00A74810" w:rsidP="00824569">
            <w:pPr>
              <w:jc w:val="center"/>
              <w:rPr>
                <w:sz w:val="20"/>
                <w:szCs w:val="20"/>
              </w:rPr>
            </w:pPr>
            <w:r w:rsidRPr="00824569">
              <w:rPr>
                <w:sz w:val="20"/>
                <w:szCs w:val="20"/>
              </w:rPr>
              <w:t>1005</w:t>
            </w:r>
          </w:p>
        </w:tc>
        <w:tc>
          <w:tcPr>
            <w:tcW w:w="4111" w:type="dxa"/>
            <w:vAlign w:val="center"/>
          </w:tcPr>
          <w:p w:rsidR="00A74810" w:rsidRPr="00824569" w:rsidRDefault="00A74810" w:rsidP="00824569">
            <w:pPr>
              <w:jc w:val="center"/>
              <w:rPr>
                <w:sz w:val="20"/>
                <w:szCs w:val="20"/>
              </w:rPr>
            </w:pPr>
            <w:r w:rsidRPr="00824569">
              <w:rPr>
                <w:sz w:val="20"/>
                <w:szCs w:val="20"/>
              </w:rPr>
              <w:t>Российская Федерация, Сахалинская область, Анивский р-н, с Новотроицкое</w:t>
            </w:r>
          </w:p>
        </w:tc>
        <w:tc>
          <w:tcPr>
            <w:tcW w:w="3355" w:type="dxa"/>
            <w:vAlign w:val="center"/>
          </w:tcPr>
          <w:p w:rsidR="00A74810" w:rsidRPr="00824569" w:rsidRDefault="00A74810" w:rsidP="00824569">
            <w:pPr>
              <w:jc w:val="center"/>
              <w:rPr>
                <w:sz w:val="20"/>
                <w:szCs w:val="20"/>
              </w:rPr>
            </w:pPr>
            <w:r w:rsidRPr="00824569">
              <w:rPr>
                <w:sz w:val="20"/>
                <w:szCs w:val="20"/>
              </w:rPr>
              <w:t>Зона застройки индивидуальными жилыми домами</w:t>
            </w:r>
          </w:p>
        </w:tc>
        <w:tc>
          <w:tcPr>
            <w:tcW w:w="2126" w:type="dxa"/>
            <w:vAlign w:val="center"/>
          </w:tcPr>
          <w:p w:rsidR="00A74810" w:rsidRPr="00824569" w:rsidRDefault="00A74810" w:rsidP="00824569">
            <w:pPr>
              <w:jc w:val="center"/>
              <w:rPr>
                <w:sz w:val="20"/>
                <w:szCs w:val="20"/>
              </w:rPr>
            </w:pPr>
            <w:r w:rsidRPr="00824569">
              <w:rPr>
                <w:sz w:val="20"/>
                <w:szCs w:val="20"/>
              </w:rPr>
              <w:t>Земли населенных пунктов</w:t>
            </w:r>
          </w:p>
        </w:tc>
        <w:tc>
          <w:tcPr>
            <w:tcW w:w="2268" w:type="dxa"/>
            <w:vAlign w:val="center"/>
          </w:tcPr>
          <w:p w:rsidR="00A74810" w:rsidRPr="00824569" w:rsidRDefault="00A74810" w:rsidP="00824569">
            <w:pPr>
              <w:jc w:val="center"/>
              <w:rPr>
                <w:sz w:val="20"/>
                <w:szCs w:val="20"/>
              </w:rPr>
            </w:pPr>
            <w:r w:rsidRPr="00824569">
              <w:rPr>
                <w:sz w:val="20"/>
                <w:szCs w:val="20"/>
              </w:rPr>
              <w:t>Земли населенных пунктов</w:t>
            </w:r>
          </w:p>
        </w:tc>
      </w:tr>
      <w:tr w:rsidR="002B749D" w:rsidRPr="00824569" w:rsidTr="002B749D">
        <w:tc>
          <w:tcPr>
            <w:tcW w:w="568" w:type="dxa"/>
            <w:vAlign w:val="center"/>
          </w:tcPr>
          <w:p w:rsidR="00A74810" w:rsidRPr="00824569" w:rsidRDefault="00A74810" w:rsidP="00824569">
            <w:pPr>
              <w:pStyle w:val="aff8"/>
              <w:numPr>
                <w:ilvl w:val="0"/>
                <w:numId w:val="43"/>
              </w:numPr>
              <w:spacing w:line="240" w:lineRule="auto"/>
              <w:ind w:left="199" w:hanging="142"/>
              <w:jc w:val="center"/>
              <w:rPr>
                <w:sz w:val="20"/>
                <w:szCs w:val="20"/>
              </w:rPr>
            </w:pPr>
          </w:p>
        </w:tc>
        <w:tc>
          <w:tcPr>
            <w:tcW w:w="1985" w:type="dxa"/>
            <w:vAlign w:val="center"/>
          </w:tcPr>
          <w:p w:rsidR="00A74810" w:rsidRPr="00824569" w:rsidRDefault="00A74810" w:rsidP="00824569">
            <w:pPr>
              <w:jc w:val="center"/>
              <w:rPr>
                <w:sz w:val="20"/>
                <w:szCs w:val="20"/>
              </w:rPr>
            </w:pPr>
            <w:r w:rsidRPr="00824569">
              <w:rPr>
                <w:sz w:val="20"/>
                <w:szCs w:val="20"/>
              </w:rPr>
              <w:t>65:05:0000010:2563</w:t>
            </w:r>
          </w:p>
        </w:tc>
        <w:tc>
          <w:tcPr>
            <w:tcW w:w="1275" w:type="dxa"/>
            <w:vAlign w:val="center"/>
          </w:tcPr>
          <w:p w:rsidR="00A74810" w:rsidRPr="00824569" w:rsidRDefault="00A74810" w:rsidP="00824569">
            <w:pPr>
              <w:jc w:val="center"/>
              <w:rPr>
                <w:sz w:val="20"/>
                <w:szCs w:val="20"/>
              </w:rPr>
            </w:pPr>
            <w:r w:rsidRPr="00824569">
              <w:rPr>
                <w:sz w:val="20"/>
                <w:szCs w:val="20"/>
              </w:rPr>
              <w:t>1000</w:t>
            </w:r>
          </w:p>
        </w:tc>
        <w:tc>
          <w:tcPr>
            <w:tcW w:w="4111" w:type="dxa"/>
            <w:vAlign w:val="center"/>
          </w:tcPr>
          <w:p w:rsidR="00A74810" w:rsidRPr="00824569" w:rsidRDefault="00A74810" w:rsidP="00824569">
            <w:pPr>
              <w:jc w:val="center"/>
              <w:rPr>
                <w:sz w:val="20"/>
                <w:szCs w:val="20"/>
              </w:rPr>
            </w:pPr>
            <w:r w:rsidRPr="00824569">
              <w:rPr>
                <w:sz w:val="20"/>
                <w:szCs w:val="20"/>
              </w:rPr>
              <w:t>Российская Федерация, Сахалинская область, Анивский р-н, с Новотроицкое</w:t>
            </w:r>
          </w:p>
        </w:tc>
        <w:tc>
          <w:tcPr>
            <w:tcW w:w="3355" w:type="dxa"/>
            <w:vAlign w:val="center"/>
          </w:tcPr>
          <w:p w:rsidR="00A74810" w:rsidRPr="00824569" w:rsidRDefault="00A74810" w:rsidP="00824569">
            <w:pPr>
              <w:jc w:val="center"/>
              <w:rPr>
                <w:sz w:val="20"/>
                <w:szCs w:val="20"/>
              </w:rPr>
            </w:pPr>
            <w:r w:rsidRPr="00824569">
              <w:rPr>
                <w:sz w:val="20"/>
                <w:szCs w:val="20"/>
              </w:rPr>
              <w:t>Зона застройки индивидуальными жилыми домами</w:t>
            </w:r>
          </w:p>
        </w:tc>
        <w:tc>
          <w:tcPr>
            <w:tcW w:w="2126" w:type="dxa"/>
            <w:vAlign w:val="center"/>
          </w:tcPr>
          <w:p w:rsidR="00A74810" w:rsidRPr="00824569" w:rsidRDefault="00A74810" w:rsidP="00824569">
            <w:pPr>
              <w:jc w:val="center"/>
              <w:rPr>
                <w:sz w:val="20"/>
                <w:szCs w:val="20"/>
              </w:rPr>
            </w:pPr>
            <w:r w:rsidRPr="00824569">
              <w:rPr>
                <w:sz w:val="20"/>
                <w:szCs w:val="20"/>
              </w:rPr>
              <w:t>Земли населенных пунктов</w:t>
            </w:r>
          </w:p>
        </w:tc>
        <w:tc>
          <w:tcPr>
            <w:tcW w:w="2268" w:type="dxa"/>
            <w:vAlign w:val="center"/>
          </w:tcPr>
          <w:p w:rsidR="00A74810" w:rsidRPr="00824569" w:rsidRDefault="00A74810" w:rsidP="00824569">
            <w:pPr>
              <w:jc w:val="center"/>
              <w:rPr>
                <w:sz w:val="20"/>
                <w:szCs w:val="20"/>
              </w:rPr>
            </w:pPr>
            <w:r w:rsidRPr="00824569">
              <w:rPr>
                <w:sz w:val="20"/>
                <w:szCs w:val="20"/>
              </w:rPr>
              <w:t>Земли населенных пунктов</w:t>
            </w:r>
          </w:p>
        </w:tc>
      </w:tr>
      <w:tr w:rsidR="002B749D" w:rsidRPr="00824569" w:rsidTr="002B749D">
        <w:tc>
          <w:tcPr>
            <w:tcW w:w="568" w:type="dxa"/>
            <w:vAlign w:val="center"/>
          </w:tcPr>
          <w:p w:rsidR="00A74810" w:rsidRPr="00824569" w:rsidRDefault="00A74810" w:rsidP="00824569">
            <w:pPr>
              <w:pStyle w:val="aff8"/>
              <w:numPr>
                <w:ilvl w:val="0"/>
                <w:numId w:val="43"/>
              </w:numPr>
              <w:spacing w:line="240" w:lineRule="auto"/>
              <w:ind w:left="199" w:hanging="142"/>
              <w:jc w:val="center"/>
              <w:rPr>
                <w:sz w:val="20"/>
                <w:szCs w:val="20"/>
              </w:rPr>
            </w:pPr>
          </w:p>
        </w:tc>
        <w:tc>
          <w:tcPr>
            <w:tcW w:w="1985" w:type="dxa"/>
            <w:vAlign w:val="center"/>
          </w:tcPr>
          <w:p w:rsidR="00A74810" w:rsidRPr="00824569" w:rsidRDefault="00A74810" w:rsidP="00824569">
            <w:pPr>
              <w:jc w:val="center"/>
              <w:rPr>
                <w:sz w:val="20"/>
                <w:szCs w:val="20"/>
              </w:rPr>
            </w:pPr>
            <w:r w:rsidRPr="00824569">
              <w:rPr>
                <w:sz w:val="20"/>
                <w:szCs w:val="20"/>
              </w:rPr>
              <w:t>65:05:0000010:2564</w:t>
            </w:r>
          </w:p>
        </w:tc>
        <w:tc>
          <w:tcPr>
            <w:tcW w:w="1275" w:type="dxa"/>
            <w:vAlign w:val="center"/>
          </w:tcPr>
          <w:p w:rsidR="00A74810" w:rsidRPr="00824569" w:rsidRDefault="00A74810" w:rsidP="00824569">
            <w:pPr>
              <w:jc w:val="center"/>
              <w:rPr>
                <w:sz w:val="20"/>
                <w:szCs w:val="20"/>
              </w:rPr>
            </w:pPr>
            <w:r w:rsidRPr="00824569">
              <w:rPr>
                <w:sz w:val="20"/>
                <w:szCs w:val="20"/>
              </w:rPr>
              <w:t>1000</w:t>
            </w:r>
          </w:p>
        </w:tc>
        <w:tc>
          <w:tcPr>
            <w:tcW w:w="4111" w:type="dxa"/>
            <w:vAlign w:val="center"/>
          </w:tcPr>
          <w:p w:rsidR="00A74810" w:rsidRPr="00824569" w:rsidRDefault="00A74810" w:rsidP="00824569">
            <w:pPr>
              <w:jc w:val="center"/>
              <w:rPr>
                <w:sz w:val="20"/>
                <w:szCs w:val="20"/>
              </w:rPr>
            </w:pPr>
            <w:r w:rsidRPr="00824569">
              <w:rPr>
                <w:sz w:val="20"/>
                <w:szCs w:val="20"/>
              </w:rPr>
              <w:t>Российская Федерация, Сахалинская область, Анивский р-н, с Новотроицкое</w:t>
            </w:r>
          </w:p>
        </w:tc>
        <w:tc>
          <w:tcPr>
            <w:tcW w:w="3355" w:type="dxa"/>
            <w:vAlign w:val="center"/>
          </w:tcPr>
          <w:p w:rsidR="00A74810" w:rsidRPr="00824569" w:rsidRDefault="00A74810" w:rsidP="00824569">
            <w:pPr>
              <w:jc w:val="center"/>
              <w:rPr>
                <w:sz w:val="20"/>
                <w:szCs w:val="20"/>
              </w:rPr>
            </w:pPr>
            <w:r w:rsidRPr="00824569">
              <w:rPr>
                <w:sz w:val="20"/>
                <w:szCs w:val="20"/>
              </w:rPr>
              <w:t>Зона застройки индивидуальными жилыми домами</w:t>
            </w:r>
          </w:p>
        </w:tc>
        <w:tc>
          <w:tcPr>
            <w:tcW w:w="2126" w:type="dxa"/>
            <w:vAlign w:val="center"/>
          </w:tcPr>
          <w:p w:rsidR="00A74810" w:rsidRPr="00824569" w:rsidRDefault="00A74810" w:rsidP="00824569">
            <w:pPr>
              <w:jc w:val="center"/>
              <w:rPr>
                <w:sz w:val="20"/>
                <w:szCs w:val="20"/>
              </w:rPr>
            </w:pPr>
            <w:r w:rsidRPr="00824569">
              <w:rPr>
                <w:sz w:val="20"/>
                <w:szCs w:val="20"/>
              </w:rPr>
              <w:t>Земли населенных пунктов</w:t>
            </w:r>
          </w:p>
        </w:tc>
        <w:tc>
          <w:tcPr>
            <w:tcW w:w="2268" w:type="dxa"/>
            <w:vAlign w:val="center"/>
          </w:tcPr>
          <w:p w:rsidR="00A74810" w:rsidRPr="00824569" w:rsidRDefault="00A74810" w:rsidP="00824569">
            <w:pPr>
              <w:jc w:val="center"/>
              <w:rPr>
                <w:sz w:val="20"/>
                <w:szCs w:val="20"/>
              </w:rPr>
            </w:pPr>
            <w:r w:rsidRPr="00824569">
              <w:rPr>
                <w:sz w:val="20"/>
                <w:szCs w:val="20"/>
              </w:rPr>
              <w:t>Земли населенных пунктов</w:t>
            </w:r>
          </w:p>
        </w:tc>
      </w:tr>
      <w:tr w:rsidR="002B749D" w:rsidRPr="00824569" w:rsidTr="002B749D">
        <w:tc>
          <w:tcPr>
            <w:tcW w:w="568" w:type="dxa"/>
            <w:vAlign w:val="center"/>
          </w:tcPr>
          <w:p w:rsidR="00A74810" w:rsidRPr="00824569" w:rsidRDefault="00A74810" w:rsidP="00824569">
            <w:pPr>
              <w:pStyle w:val="aff8"/>
              <w:numPr>
                <w:ilvl w:val="0"/>
                <w:numId w:val="43"/>
              </w:numPr>
              <w:spacing w:line="240" w:lineRule="auto"/>
              <w:ind w:left="199" w:hanging="142"/>
              <w:jc w:val="center"/>
              <w:rPr>
                <w:sz w:val="20"/>
                <w:szCs w:val="20"/>
              </w:rPr>
            </w:pPr>
          </w:p>
        </w:tc>
        <w:tc>
          <w:tcPr>
            <w:tcW w:w="1985" w:type="dxa"/>
            <w:vAlign w:val="center"/>
          </w:tcPr>
          <w:p w:rsidR="00A74810" w:rsidRPr="00824569" w:rsidRDefault="00A74810" w:rsidP="00824569">
            <w:pPr>
              <w:jc w:val="center"/>
              <w:rPr>
                <w:sz w:val="20"/>
                <w:szCs w:val="20"/>
              </w:rPr>
            </w:pPr>
            <w:r w:rsidRPr="00824569">
              <w:rPr>
                <w:sz w:val="20"/>
                <w:szCs w:val="20"/>
              </w:rPr>
              <w:t>65:05:0000010:2565</w:t>
            </w:r>
          </w:p>
        </w:tc>
        <w:tc>
          <w:tcPr>
            <w:tcW w:w="1275" w:type="dxa"/>
            <w:vAlign w:val="center"/>
          </w:tcPr>
          <w:p w:rsidR="00A74810" w:rsidRPr="00824569" w:rsidRDefault="00A74810" w:rsidP="00824569">
            <w:pPr>
              <w:jc w:val="center"/>
              <w:rPr>
                <w:sz w:val="20"/>
                <w:szCs w:val="20"/>
              </w:rPr>
            </w:pPr>
            <w:r w:rsidRPr="00824569">
              <w:rPr>
                <w:sz w:val="20"/>
                <w:szCs w:val="20"/>
              </w:rPr>
              <w:t>1013</w:t>
            </w:r>
          </w:p>
        </w:tc>
        <w:tc>
          <w:tcPr>
            <w:tcW w:w="4111" w:type="dxa"/>
            <w:vAlign w:val="center"/>
          </w:tcPr>
          <w:p w:rsidR="00A74810" w:rsidRPr="00824569" w:rsidRDefault="00A74810" w:rsidP="00824569">
            <w:pPr>
              <w:jc w:val="center"/>
              <w:rPr>
                <w:sz w:val="20"/>
                <w:szCs w:val="20"/>
              </w:rPr>
            </w:pPr>
            <w:r w:rsidRPr="00824569">
              <w:rPr>
                <w:sz w:val="20"/>
                <w:szCs w:val="20"/>
              </w:rPr>
              <w:t>Российская Федерация, Сахалинская область, Анивский р-н, с Новотроицкое</w:t>
            </w:r>
          </w:p>
        </w:tc>
        <w:tc>
          <w:tcPr>
            <w:tcW w:w="3355" w:type="dxa"/>
            <w:vAlign w:val="center"/>
          </w:tcPr>
          <w:p w:rsidR="00A74810" w:rsidRPr="00824569" w:rsidRDefault="00A74810" w:rsidP="00824569">
            <w:pPr>
              <w:jc w:val="center"/>
              <w:rPr>
                <w:sz w:val="20"/>
                <w:szCs w:val="20"/>
              </w:rPr>
            </w:pPr>
            <w:r w:rsidRPr="00824569">
              <w:rPr>
                <w:sz w:val="20"/>
                <w:szCs w:val="20"/>
              </w:rPr>
              <w:t>Зона застройки индивидуальными жилыми домами</w:t>
            </w:r>
          </w:p>
        </w:tc>
        <w:tc>
          <w:tcPr>
            <w:tcW w:w="2126" w:type="dxa"/>
            <w:vAlign w:val="center"/>
          </w:tcPr>
          <w:p w:rsidR="00A74810" w:rsidRPr="00824569" w:rsidRDefault="00A74810" w:rsidP="00824569">
            <w:pPr>
              <w:jc w:val="center"/>
              <w:rPr>
                <w:sz w:val="20"/>
                <w:szCs w:val="20"/>
              </w:rPr>
            </w:pPr>
            <w:r w:rsidRPr="00824569">
              <w:rPr>
                <w:sz w:val="20"/>
                <w:szCs w:val="20"/>
              </w:rPr>
              <w:t>Земли населенных пунктов</w:t>
            </w:r>
          </w:p>
        </w:tc>
        <w:tc>
          <w:tcPr>
            <w:tcW w:w="2268" w:type="dxa"/>
            <w:vAlign w:val="center"/>
          </w:tcPr>
          <w:p w:rsidR="00A74810" w:rsidRPr="00824569" w:rsidRDefault="00A74810" w:rsidP="00824569">
            <w:pPr>
              <w:jc w:val="center"/>
              <w:rPr>
                <w:sz w:val="20"/>
                <w:szCs w:val="20"/>
              </w:rPr>
            </w:pPr>
            <w:r w:rsidRPr="00824569">
              <w:rPr>
                <w:sz w:val="20"/>
                <w:szCs w:val="20"/>
              </w:rPr>
              <w:t>Земли населенных пунктов</w:t>
            </w:r>
          </w:p>
        </w:tc>
      </w:tr>
      <w:tr w:rsidR="002B749D" w:rsidRPr="00824569" w:rsidTr="002B749D">
        <w:tc>
          <w:tcPr>
            <w:tcW w:w="568" w:type="dxa"/>
            <w:vAlign w:val="center"/>
          </w:tcPr>
          <w:p w:rsidR="00A74810" w:rsidRPr="00824569" w:rsidRDefault="00A74810" w:rsidP="00824569">
            <w:pPr>
              <w:pStyle w:val="aff8"/>
              <w:numPr>
                <w:ilvl w:val="0"/>
                <w:numId w:val="43"/>
              </w:numPr>
              <w:spacing w:line="240" w:lineRule="auto"/>
              <w:ind w:left="199" w:hanging="142"/>
              <w:jc w:val="center"/>
              <w:rPr>
                <w:sz w:val="20"/>
                <w:szCs w:val="20"/>
              </w:rPr>
            </w:pPr>
          </w:p>
        </w:tc>
        <w:tc>
          <w:tcPr>
            <w:tcW w:w="1985" w:type="dxa"/>
            <w:vAlign w:val="center"/>
          </w:tcPr>
          <w:p w:rsidR="00A74810" w:rsidRPr="00824569" w:rsidRDefault="00A74810" w:rsidP="00824569">
            <w:pPr>
              <w:jc w:val="center"/>
              <w:rPr>
                <w:sz w:val="20"/>
                <w:szCs w:val="20"/>
              </w:rPr>
            </w:pPr>
            <w:r w:rsidRPr="00824569">
              <w:rPr>
                <w:sz w:val="20"/>
                <w:szCs w:val="20"/>
              </w:rPr>
              <w:t>65:05:0000010:2566</w:t>
            </w:r>
          </w:p>
        </w:tc>
        <w:tc>
          <w:tcPr>
            <w:tcW w:w="1275" w:type="dxa"/>
            <w:vAlign w:val="center"/>
          </w:tcPr>
          <w:p w:rsidR="00A74810" w:rsidRPr="00824569" w:rsidRDefault="00A74810" w:rsidP="00824569">
            <w:pPr>
              <w:jc w:val="center"/>
              <w:rPr>
                <w:sz w:val="20"/>
                <w:szCs w:val="20"/>
              </w:rPr>
            </w:pPr>
            <w:r w:rsidRPr="00824569">
              <w:rPr>
                <w:sz w:val="20"/>
                <w:szCs w:val="20"/>
              </w:rPr>
              <w:t>1024</w:t>
            </w:r>
          </w:p>
        </w:tc>
        <w:tc>
          <w:tcPr>
            <w:tcW w:w="4111" w:type="dxa"/>
            <w:vAlign w:val="center"/>
          </w:tcPr>
          <w:p w:rsidR="00A74810" w:rsidRPr="00824569" w:rsidRDefault="00A74810" w:rsidP="00824569">
            <w:pPr>
              <w:jc w:val="center"/>
              <w:rPr>
                <w:sz w:val="20"/>
                <w:szCs w:val="20"/>
              </w:rPr>
            </w:pPr>
            <w:r w:rsidRPr="00824569">
              <w:rPr>
                <w:sz w:val="20"/>
                <w:szCs w:val="20"/>
              </w:rPr>
              <w:t>Российская Федерация, Сахалинская область, Анивский р-н, с Новотроицкое</w:t>
            </w:r>
          </w:p>
        </w:tc>
        <w:tc>
          <w:tcPr>
            <w:tcW w:w="3355" w:type="dxa"/>
            <w:vAlign w:val="center"/>
          </w:tcPr>
          <w:p w:rsidR="00A74810" w:rsidRPr="00824569" w:rsidRDefault="00A74810" w:rsidP="00824569">
            <w:pPr>
              <w:jc w:val="center"/>
              <w:rPr>
                <w:sz w:val="20"/>
                <w:szCs w:val="20"/>
              </w:rPr>
            </w:pPr>
            <w:r w:rsidRPr="00824569">
              <w:rPr>
                <w:sz w:val="20"/>
                <w:szCs w:val="20"/>
              </w:rPr>
              <w:t>Зона застройки индивидуальными жилыми домами</w:t>
            </w:r>
          </w:p>
        </w:tc>
        <w:tc>
          <w:tcPr>
            <w:tcW w:w="2126" w:type="dxa"/>
            <w:vAlign w:val="center"/>
          </w:tcPr>
          <w:p w:rsidR="00A74810" w:rsidRPr="00824569" w:rsidRDefault="00A74810" w:rsidP="00824569">
            <w:pPr>
              <w:jc w:val="center"/>
              <w:rPr>
                <w:sz w:val="20"/>
                <w:szCs w:val="20"/>
              </w:rPr>
            </w:pPr>
            <w:r w:rsidRPr="00824569">
              <w:rPr>
                <w:sz w:val="20"/>
                <w:szCs w:val="20"/>
              </w:rPr>
              <w:t>Земли населенных пунктов</w:t>
            </w:r>
          </w:p>
        </w:tc>
        <w:tc>
          <w:tcPr>
            <w:tcW w:w="2268" w:type="dxa"/>
            <w:vAlign w:val="center"/>
          </w:tcPr>
          <w:p w:rsidR="00A74810" w:rsidRPr="00824569" w:rsidRDefault="00A74810" w:rsidP="00824569">
            <w:pPr>
              <w:jc w:val="center"/>
              <w:rPr>
                <w:sz w:val="20"/>
                <w:szCs w:val="20"/>
              </w:rPr>
            </w:pPr>
            <w:r w:rsidRPr="00824569">
              <w:rPr>
                <w:sz w:val="20"/>
                <w:szCs w:val="20"/>
              </w:rPr>
              <w:t>Земли населенных пунктов</w:t>
            </w:r>
          </w:p>
        </w:tc>
      </w:tr>
      <w:tr w:rsidR="002B749D" w:rsidRPr="00824569" w:rsidTr="002B749D">
        <w:tc>
          <w:tcPr>
            <w:tcW w:w="568" w:type="dxa"/>
            <w:vAlign w:val="center"/>
          </w:tcPr>
          <w:p w:rsidR="00A74810" w:rsidRPr="00824569" w:rsidRDefault="00A74810" w:rsidP="00824569">
            <w:pPr>
              <w:pStyle w:val="aff8"/>
              <w:numPr>
                <w:ilvl w:val="0"/>
                <w:numId w:val="43"/>
              </w:numPr>
              <w:spacing w:line="240" w:lineRule="auto"/>
              <w:ind w:left="199" w:hanging="142"/>
              <w:jc w:val="center"/>
              <w:rPr>
                <w:sz w:val="20"/>
                <w:szCs w:val="20"/>
              </w:rPr>
            </w:pPr>
          </w:p>
        </w:tc>
        <w:tc>
          <w:tcPr>
            <w:tcW w:w="1985" w:type="dxa"/>
            <w:vAlign w:val="center"/>
          </w:tcPr>
          <w:p w:rsidR="00A74810" w:rsidRPr="00824569" w:rsidRDefault="00A74810" w:rsidP="00824569">
            <w:pPr>
              <w:jc w:val="center"/>
              <w:rPr>
                <w:sz w:val="20"/>
                <w:szCs w:val="20"/>
              </w:rPr>
            </w:pPr>
            <w:r w:rsidRPr="00824569">
              <w:rPr>
                <w:sz w:val="20"/>
                <w:szCs w:val="20"/>
              </w:rPr>
              <w:t>65:05:0000010:2567</w:t>
            </w:r>
          </w:p>
        </w:tc>
        <w:tc>
          <w:tcPr>
            <w:tcW w:w="1275" w:type="dxa"/>
            <w:vAlign w:val="center"/>
          </w:tcPr>
          <w:p w:rsidR="00A74810" w:rsidRPr="00824569" w:rsidRDefault="00A74810" w:rsidP="00824569">
            <w:pPr>
              <w:jc w:val="center"/>
              <w:rPr>
                <w:sz w:val="20"/>
                <w:szCs w:val="20"/>
              </w:rPr>
            </w:pPr>
            <w:r w:rsidRPr="00824569">
              <w:rPr>
                <w:sz w:val="20"/>
                <w:szCs w:val="20"/>
              </w:rPr>
              <w:t>1042</w:t>
            </w:r>
          </w:p>
        </w:tc>
        <w:tc>
          <w:tcPr>
            <w:tcW w:w="4111" w:type="dxa"/>
            <w:vAlign w:val="center"/>
          </w:tcPr>
          <w:p w:rsidR="00A74810" w:rsidRPr="00824569" w:rsidRDefault="00A74810" w:rsidP="00824569">
            <w:pPr>
              <w:jc w:val="center"/>
              <w:rPr>
                <w:sz w:val="20"/>
                <w:szCs w:val="20"/>
              </w:rPr>
            </w:pPr>
            <w:r w:rsidRPr="00824569">
              <w:rPr>
                <w:sz w:val="20"/>
                <w:szCs w:val="20"/>
              </w:rPr>
              <w:t>Российская Федерация, Сахалинская область, Анивский р-н, с Новотроицкое</w:t>
            </w:r>
          </w:p>
        </w:tc>
        <w:tc>
          <w:tcPr>
            <w:tcW w:w="3355" w:type="dxa"/>
            <w:vAlign w:val="center"/>
          </w:tcPr>
          <w:p w:rsidR="00A74810" w:rsidRPr="00824569" w:rsidRDefault="00A74810" w:rsidP="00824569">
            <w:pPr>
              <w:jc w:val="center"/>
              <w:rPr>
                <w:sz w:val="20"/>
                <w:szCs w:val="20"/>
              </w:rPr>
            </w:pPr>
            <w:r w:rsidRPr="00824569">
              <w:rPr>
                <w:sz w:val="20"/>
                <w:szCs w:val="20"/>
              </w:rPr>
              <w:t>Зона застройки индивидуальными жилыми домами</w:t>
            </w:r>
          </w:p>
        </w:tc>
        <w:tc>
          <w:tcPr>
            <w:tcW w:w="2126" w:type="dxa"/>
            <w:vAlign w:val="center"/>
          </w:tcPr>
          <w:p w:rsidR="00A74810" w:rsidRPr="00824569" w:rsidRDefault="00A74810" w:rsidP="00824569">
            <w:pPr>
              <w:jc w:val="center"/>
              <w:rPr>
                <w:sz w:val="20"/>
                <w:szCs w:val="20"/>
              </w:rPr>
            </w:pPr>
            <w:r w:rsidRPr="00824569">
              <w:rPr>
                <w:sz w:val="20"/>
                <w:szCs w:val="20"/>
              </w:rPr>
              <w:t>Земли населенных пунктов</w:t>
            </w:r>
          </w:p>
        </w:tc>
        <w:tc>
          <w:tcPr>
            <w:tcW w:w="2268" w:type="dxa"/>
            <w:vAlign w:val="center"/>
          </w:tcPr>
          <w:p w:rsidR="00A74810" w:rsidRPr="00824569" w:rsidRDefault="00A74810" w:rsidP="00824569">
            <w:pPr>
              <w:jc w:val="center"/>
              <w:rPr>
                <w:sz w:val="20"/>
                <w:szCs w:val="20"/>
              </w:rPr>
            </w:pPr>
            <w:r w:rsidRPr="00824569">
              <w:rPr>
                <w:sz w:val="20"/>
                <w:szCs w:val="20"/>
              </w:rPr>
              <w:t>Земли населенных пунктов</w:t>
            </w:r>
          </w:p>
        </w:tc>
      </w:tr>
      <w:tr w:rsidR="002B749D" w:rsidRPr="00824569" w:rsidTr="002B749D">
        <w:tc>
          <w:tcPr>
            <w:tcW w:w="568" w:type="dxa"/>
            <w:vAlign w:val="center"/>
          </w:tcPr>
          <w:p w:rsidR="00A74810" w:rsidRPr="00824569" w:rsidRDefault="00A74810" w:rsidP="00824569">
            <w:pPr>
              <w:pStyle w:val="aff8"/>
              <w:numPr>
                <w:ilvl w:val="0"/>
                <w:numId w:val="43"/>
              </w:numPr>
              <w:spacing w:line="240" w:lineRule="auto"/>
              <w:ind w:left="199" w:hanging="142"/>
              <w:jc w:val="center"/>
              <w:rPr>
                <w:sz w:val="20"/>
                <w:szCs w:val="20"/>
              </w:rPr>
            </w:pPr>
          </w:p>
        </w:tc>
        <w:tc>
          <w:tcPr>
            <w:tcW w:w="1985" w:type="dxa"/>
            <w:vAlign w:val="center"/>
          </w:tcPr>
          <w:p w:rsidR="00A74810" w:rsidRPr="00824569" w:rsidRDefault="00A74810" w:rsidP="00824569">
            <w:pPr>
              <w:jc w:val="center"/>
              <w:rPr>
                <w:sz w:val="20"/>
                <w:szCs w:val="20"/>
              </w:rPr>
            </w:pPr>
            <w:r w:rsidRPr="00824569">
              <w:rPr>
                <w:sz w:val="20"/>
                <w:szCs w:val="20"/>
              </w:rPr>
              <w:t>65:05:0000010:2569</w:t>
            </w:r>
          </w:p>
        </w:tc>
        <w:tc>
          <w:tcPr>
            <w:tcW w:w="1275" w:type="dxa"/>
            <w:vAlign w:val="center"/>
          </w:tcPr>
          <w:p w:rsidR="00A74810" w:rsidRPr="00824569" w:rsidRDefault="00A74810" w:rsidP="00824569">
            <w:pPr>
              <w:jc w:val="center"/>
              <w:rPr>
                <w:sz w:val="20"/>
                <w:szCs w:val="20"/>
              </w:rPr>
            </w:pPr>
            <w:r w:rsidRPr="00824569">
              <w:rPr>
                <w:sz w:val="20"/>
                <w:szCs w:val="20"/>
              </w:rPr>
              <w:t>1043</w:t>
            </w:r>
          </w:p>
        </w:tc>
        <w:tc>
          <w:tcPr>
            <w:tcW w:w="4111" w:type="dxa"/>
            <w:vAlign w:val="center"/>
          </w:tcPr>
          <w:p w:rsidR="00A74810" w:rsidRPr="00824569" w:rsidRDefault="00A74810" w:rsidP="00824569">
            <w:pPr>
              <w:jc w:val="center"/>
              <w:rPr>
                <w:sz w:val="20"/>
                <w:szCs w:val="20"/>
              </w:rPr>
            </w:pPr>
            <w:r w:rsidRPr="00824569">
              <w:rPr>
                <w:sz w:val="20"/>
                <w:szCs w:val="20"/>
              </w:rPr>
              <w:t>Российская Федерация, Сахалинская область, Анивский р-н, с Новотроицкое</w:t>
            </w:r>
          </w:p>
        </w:tc>
        <w:tc>
          <w:tcPr>
            <w:tcW w:w="3355" w:type="dxa"/>
            <w:vAlign w:val="center"/>
          </w:tcPr>
          <w:p w:rsidR="00A74810" w:rsidRPr="00824569" w:rsidRDefault="00A74810" w:rsidP="00824569">
            <w:pPr>
              <w:jc w:val="center"/>
              <w:rPr>
                <w:sz w:val="20"/>
                <w:szCs w:val="20"/>
              </w:rPr>
            </w:pPr>
            <w:r w:rsidRPr="00824569">
              <w:rPr>
                <w:sz w:val="20"/>
                <w:szCs w:val="20"/>
              </w:rPr>
              <w:t>Зона застройки индивидуальными жилыми домами</w:t>
            </w:r>
          </w:p>
        </w:tc>
        <w:tc>
          <w:tcPr>
            <w:tcW w:w="2126" w:type="dxa"/>
            <w:vAlign w:val="center"/>
          </w:tcPr>
          <w:p w:rsidR="00A74810" w:rsidRPr="00824569" w:rsidRDefault="00A74810" w:rsidP="00824569">
            <w:pPr>
              <w:jc w:val="center"/>
              <w:rPr>
                <w:sz w:val="20"/>
                <w:szCs w:val="20"/>
              </w:rPr>
            </w:pPr>
            <w:r w:rsidRPr="00824569">
              <w:rPr>
                <w:sz w:val="20"/>
                <w:szCs w:val="20"/>
              </w:rPr>
              <w:t>Земли населенных пунктов</w:t>
            </w:r>
          </w:p>
        </w:tc>
        <w:tc>
          <w:tcPr>
            <w:tcW w:w="2268" w:type="dxa"/>
            <w:vAlign w:val="center"/>
          </w:tcPr>
          <w:p w:rsidR="00A74810" w:rsidRPr="00824569" w:rsidRDefault="00A74810" w:rsidP="00824569">
            <w:pPr>
              <w:jc w:val="center"/>
              <w:rPr>
                <w:sz w:val="20"/>
                <w:szCs w:val="20"/>
              </w:rPr>
            </w:pPr>
            <w:r w:rsidRPr="00824569">
              <w:rPr>
                <w:sz w:val="20"/>
                <w:szCs w:val="20"/>
              </w:rPr>
              <w:t>Земли населенных пунктов</w:t>
            </w:r>
          </w:p>
        </w:tc>
      </w:tr>
      <w:tr w:rsidR="002B749D" w:rsidRPr="00824569" w:rsidTr="002B749D">
        <w:tc>
          <w:tcPr>
            <w:tcW w:w="568" w:type="dxa"/>
            <w:vAlign w:val="center"/>
          </w:tcPr>
          <w:p w:rsidR="00A74810" w:rsidRPr="00824569" w:rsidRDefault="00A74810" w:rsidP="00824569">
            <w:pPr>
              <w:pStyle w:val="aff8"/>
              <w:numPr>
                <w:ilvl w:val="0"/>
                <w:numId w:val="43"/>
              </w:numPr>
              <w:spacing w:line="240" w:lineRule="auto"/>
              <w:ind w:left="199" w:hanging="142"/>
              <w:jc w:val="center"/>
              <w:rPr>
                <w:sz w:val="20"/>
                <w:szCs w:val="20"/>
              </w:rPr>
            </w:pPr>
          </w:p>
        </w:tc>
        <w:tc>
          <w:tcPr>
            <w:tcW w:w="1985" w:type="dxa"/>
            <w:vAlign w:val="center"/>
          </w:tcPr>
          <w:p w:rsidR="00A74810" w:rsidRPr="00824569" w:rsidRDefault="00A74810" w:rsidP="00824569">
            <w:pPr>
              <w:jc w:val="center"/>
              <w:rPr>
                <w:sz w:val="20"/>
                <w:szCs w:val="20"/>
              </w:rPr>
            </w:pPr>
            <w:r w:rsidRPr="00824569">
              <w:rPr>
                <w:sz w:val="20"/>
                <w:szCs w:val="20"/>
              </w:rPr>
              <w:t>65:05:0000010:2570</w:t>
            </w:r>
          </w:p>
        </w:tc>
        <w:tc>
          <w:tcPr>
            <w:tcW w:w="1275" w:type="dxa"/>
            <w:vAlign w:val="center"/>
          </w:tcPr>
          <w:p w:rsidR="00A74810" w:rsidRPr="00824569" w:rsidRDefault="00A74810" w:rsidP="00824569">
            <w:pPr>
              <w:jc w:val="center"/>
              <w:rPr>
                <w:sz w:val="20"/>
                <w:szCs w:val="20"/>
              </w:rPr>
            </w:pPr>
            <w:r w:rsidRPr="00824569">
              <w:rPr>
                <w:sz w:val="20"/>
                <w:szCs w:val="20"/>
              </w:rPr>
              <w:t>1000</w:t>
            </w:r>
          </w:p>
        </w:tc>
        <w:tc>
          <w:tcPr>
            <w:tcW w:w="4111" w:type="dxa"/>
            <w:vAlign w:val="center"/>
          </w:tcPr>
          <w:p w:rsidR="00A74810" w:rsidRPr="00824569" w:rsidRDefault="00A74810" w:rsidP="00824569">
            <w:pPr>
              <w:jc w:val="center"/>
              <w:rPr>
                <w:sz w:val="20"/>
                <w:szCs w:val="20"/>
              </w:rPr>
            </w:pPr>
            <w:r w:rsidRPr="00824569">
              <w:rPr>
                <w:sz w:val="20"/>
                <w:szCs w:val="20"/>
              </w:rPr>
              <w:t>Российская Федерация, Сахалинская область, Анивский р-н, с Новотроицкое</w:t>
            </w:r>
          </w:p>
        </w:tc>
        <w:tc>
          <w:tcPr>
            <w:tcW w:w="3355" w:type="dxa"/>
            <w:vAlign w:val="center"/>
          </w:tcPr>
          <w:p w:rsidR="00A74810" w:rsidRPr="00824569" w:rsidRDefault="00A74810" w:rsidP="00824569">
            <w:pPr>
              <w:jc w:val="center"/>
              <w:rPr>
                <w:sz w:val="20"/>
                <w:szCs w:val="20"/>
              </w:rPr>
            </w:pPr>
            <w:r w:rsidRPr="00824569">
              <w:rPr>
                <w:sz w:val="20"/>
                <w:szCs w:val="20"/>
              </w:rPr>
              <w:t>Зона застройки индивидуальными жилыми домами</w:t>
            </w:r>
          </w:p>
        </w:tc>
        <w:tc>
          <w:tcPr>
            <w:tcW w:w="2126" w:type="dxa"/>
            <w:vAlign w:val="center"/>
          </w:tcPr>
          <w:p w:rsidR="00A74810" w:rsidRPr="00824569" w:rsidRDefault="00A74810" w:rsidP="00824569">
            <w:pPr>
              <w:jc w:val="center"/>
              <w:rPr>
                <w:sz w:val="20"/>
                <w:szCs w:val="20"/>
              </w:rPr>
            </w:pPr>
            <w:r w:rsidRPr="00824569">
              <w:rPr>
                <w:sz w:val="20"/>
                <w:szCs w:val="20"/>
              </w:rPr>
              <w:t>Земли населенных пунктов</w:t>
            </w:r>
          </w:p>
        </w:tc>
        <w:tc>
          <w:tcPr>
            <w:tcW w:w="2268" w:type="dxa"/>
            <w:vAlign w:val="center"/>
          </w:tcPr>
          <w:p w:rsidR="00A74810" w:rsidRPr="00824569" w:rsidRDefault="00A74810" w:rsidP="00824569">
            <w:pPr>
              <w:jc w:val="center"/>
              <w:rPr>
                <w:sz w:val="20"/>
                <w:szCs w:val="20"/>
              </w:rPr>
            </w:pPr>
            <w:r w:rsidRPr="00824569">
              <w:rPr>
                <w:sz w:val="20"/>
                <w:szCs w:val="20"/>
              </w:rPr>
              <w:t>Земли населенных пунктов</w:t>
            </w:r>
          </w:p>
        </w:tc>
      </w:tr>
      <w:tr w:rsidR="002B749D" w:rsidRPr="00824569" w:rsidTr="002B749D">
        <w:tc>
          <w:tcPr>
            <w:tcW w:w="568" w:type="dxa"/>
            <w:vAlign w:val="center"/>
          </w:tcPr>
          <w:p w:rsidR="00A74810" w:rsidRPr="00824569" w:rsidRDefault="00A74810" w:rsidP="00824569">
            <w:pPr>
              <w:pStyle w:val="aff8"/>
              <w:numPr>
                <w:ilvl w:val="0"/>
                <w:numId w:val="43"/>
              </w:numPr>
              <w:spacing w:line="240" w:lineRule="auto"/>
              <w:ind w:left="199" w:hanging="142"/>
              <w:jc w:val="center"/>
              <w:rPr>
                <w:sz w:val="20"/>
                <w:szCs w:val="20"/>
              </w:rPr>
            </w:pPr>
          </w:p>
        </w:tc>
        <w:tc>
          <w:tcPr>
            <w:tcW w:w="1985" w:type="dxa"/>
            <w:vAlign w:val="center"/>
          </w:tcPr>
          <w:p w:rsidR="00A74810" w:rsidRPr="00824569" w:rsidRDefault="00A74810" w:rsidP="00824569">
            <w:pPr>
              <w:jc w:val="center"/>
              <w:rPr>
                <w:sz w:val="20"/>
                <w:szCs w:val="20"/>
              </w:rPr>
            </w:pPr>
            <w:r w:rsidRPr="00824569">
              <w:rPr>
                <w:sz w:val="20"/>
                <w:szCs w:val="20"/>
              </w:rPr>
              <w:t>65:05:0000010:2571</w:t>
            </w:r>
          </w:p>
        </w:tc>
        <w:tc>
          <w:tcPr>
            <w:tcW w:w="1275" w:type="dxa"/>
            <w:vAlign w:val="center"/>
          </w:tcPr>
          <w:p w:rsidR="00A74810" w:rsidRPr="00824569" w:rsidRDefault="00A74810" w:rsidP="00824569">
            <w:pPr>
              <w:jc w:val="center"/>
              <w:rPr>
                <w:sz w:val="20"/>
                <w:szCs w:val="20"/>
              </w:rPr>
            </w:pPr>
            <w:r w:rsidRPr="00824569">
              <w:rPr>
                <w:sz w:val="20"/>
                <w:szCs w:val="20"/>
              </w:rPr>
              <w:t>1001</w:t>
            </w:r>
          </w:p>
        </w:tc>
        <w:tc>
          <w:tcPr>
            <w:tcW w:w="4111" w:type="dxa"/>
            <w:vAlign w:val="center"/>
          </w:tcPr>
          <w:p w:rsidR="00A74810" w:rsidRPr="00824569" w:rsidRDefault="00A74810" w:rsidP="00824569">
            <w:pPr>
              <w:jc w:val="center"/>
              <w:rPr>
                <w:sz w:val="20"/>
                <w:szCs w:val="20"/>
              </w:rPr>
            </w:pPr>
            <w:r w:rsidRPr="00824569">
              <w:rPr>
                <w:sz w:val="20"/>
                <w:szCs w:val="20"/>
              </w:rPr>
              <w:t>Российская Федерация, Сахалинская область, Анивский р-н, с Новотроицкое</w:t>
            </w:r>
          </w:p>
        </w:tc>
        <w:tc>
          <w:tcPr>
            <w:tcW w:w="3355" w:type="dxa"/>
            <w:vAlign w:val="center"/>
          </w:tcPr>
          <w:p w:rsidR="00A74810" w:rsidRPr="00824569" w:rsidRDefault="00A74810" w:rsidP="00824569">
            <w:pPr>
              <w:jc w:val="center"/>
              <w:rPr>
                <w:sz w:val="20"/>
                <w:szCs w:val="20"/>
              </w:rPr>
            </w:pPr>
            <w:r w:rsidRPr="00824569">
              <w:rPr>
                <w:sz w:val="20"/>
                <w:szCs w:val="20"/>
              </w:rPr>
              <w:t>Зона застройки индивидуальными жилыми домами</w:t>
            </w:r>
          </w:p>
        </w:tc>
        <w:tc>
          <w:tcPr>
            <w:tcW w:w="2126" w:type="dxa"/>
            <w:vAlign w:val="center"/>
          </w:tcPr>
          <w:p w:rsidR="00A74810" w:rsidRPr="00824569" w:rsidRDefault="00A74810" w:rsidP="00824569">
            <w:pPr>
              <w:jc w:val="center"/>
              <w:rPr>
                <w:sz w:val="20"/>
                <w:szCs w:val="20"/>
              </w:rPr>
            </w:pPr>
            <w:r w:rsidRPr="00824569">
              <w:rPr>
                <w:sz w:val="20"/>
                <w:szCs w:val="20"/>
              </w:rPr>
              <w:t>Земли населенных пунктов</w:t>
            </w:r>
          </w:p>
        </w:tc>
        <w:tc>
          <w:tcPr>
            <w:tcW w:w="2268" w:type="dxa"/>
            <w:vAlign w:val="center"/>
          </w:tcPr>
          <w:p w:rsidR="00A74810" w:rsidRPr="00824569" w:rsidRDefault="00A74810" w:rsidP="00824569">
            <w:pPr>
              <w:jc w:val="center"/>
              <w:rPr>
                <w:sz w:val="20"/>
                <w:szCs w:val="20"/>
              </w:rPr>
            </w:pPr>
            <w:r w:rsidRPr="00824569">
              <w:rPr>
                <w:sz w:val="20"/>
                <w:szCs w:val="20"/>
              </w:rPr>
              <w:t>Земли населенных пунктов</w:t>
            </w:r>
          </w:p>
        </w:tc>
      </w:tr>
      <w:tr w:rsidR="002B749D" w:rsidRPr="00824569" w:rsidTr="002B749D">
        <w:tc>
          <w:tcPr>
            <w:tcW w:w="568" w:type="dxa"/>
            <w:vAlign w:val="center"/>
          </w:tcPr>
          <w:p w:rsidR="00A74810" w:rsidRPr="00824569" w:rsidRDefault="00A74810" w:rsidP="00824569">
            <w:pPr>
              <w:pStyle w:val="aff8"/>
              <w:numPr>
                <w:ilvl w:val="0"/>
                <w:numId w:val="43"/>
              </w:numPr>
              <w:spacing w:line="240" w:lineRule="auto"/>
              <w:ind w:left="199" w:hanging="142"/>
              <w:jc w:val="center"/>
              <w:rPr>
                <w:sz w:val="20"/>
                <w:szCs w:val="20"/>
              </w:rPr>
            </w:pPr>
          </w:p>
        </w:tc>
        <w:tc>
          <w:tcPr>
            <w:tcW w:w="1985" w:type="dxa"/>
            <w:vAlign w:val="center"/>
          </w:tcPr>
          <w:p w:rsidR="00A74810" w:rsidRPr="00824569" w:rsidRDefault="00A74810" w:rsidP="00824569">
            <w:pPr>
              <w:jc w:val="center"/>
              <w:rPr>
                <w:sz w:val="20"/>
                <w:szCs w:val="20"/>
              </w:rPr>
            </w:pPr>
            <w:r w:rsidRPr="00824569">
              <w:rPr>
                <w:sz w:val="20"/>
                <w:szCs w:val="20"/>
              </w:rPr>
              <w:t>65:05:0000010:2573</w:t>
            </w:r>
          </w:p>
        </w:tc>
        <w:tc>
          <w:tcPr>
            <w:tcW w:w="1275" w:type="dxa"/>
            <w:vAlign w:val="center"/>
          </w:tcPr>
          <w:p w:rsidR="00A74810" w:rsidRPr="00824569" w:rsidRDefault="00A74810" w:rsidP="00824569">
            <w:pPr>
              <w:jc w:val="center"/>
              <w:rPr>
                <w:sz w:val="20"/>
                <w:szCs w:val="20"/>
              </w:rPr>
            </w:pPr>
            <w:r w:rsidRPr="00824569">
              <w:rPr>
                <w:sz w:val="20"/>
                <w:szCs w:val="20"/>
              </w:rPr>
              <w:t>1038</w:t>
            </w:r>
          </w:p>
        </w:tc>
        <w:tc>
          <w:tcPr>
            <w:tcW w:w="4111" w:type="dxa"/>
            <w:vAlign w:val="center"/>
          </w:tcPr>
          <w:p w:rsidR="00A74810" w:rsidRPr="00824569" w:rsidRDefault="00A74810" w:rsidP="00824569">
            <w:pPr>
              <w:jc w:val="center"/>
              <w:rPr>
                <w:sz w:val="20"/>
                <w:szCs w:val="20"/>
              </w:rPr>
            </w:pPr>
            <w:r w:rsidRPr="00824569">
              <w:rPr>
                <w:sz w:val="20"/>
                <w:szCs w:val="20"/>
              </w:rPr>
              <w:t>Российская Федерация, Сахалинская область, Анивский р-н, с Новотроицкое</w:t>
            </w:r>
          </w:p>
        </w:tc>
        <w:tc>
          <w:tcPr>
            <w:tcW w:w="3355" w:type="dxa"/>
            <w:vAlign w:val="center"/>
          </w:tcPr>
          <w:p w:rsidR="00A74810" w:rsidRPr="00824569" w:rsidRDefault="00A74810" w:rsidP="00824569">
            <w:pPr>
              <w:jc w:val="center"/>
              <w:rPr>
                <w:sz w:val="20"/>
                <w:szCs w:val="20"/>
              </w:rPr>
            </w:pPr>
            <w:r w:rsidRPr="00824569">
              <w:rPr>
                <w:sz w:val="20"/>
                <w:szCs w:val="20"/>
              </w:rPr>
              <w:t>Зона застройки индивидуальными жилыми домами</w:t>
            </w:r>
          </w:p>
        </w:tc>
        <w:tc>
          <w:tcPr>
            <w:tcW w:w="2126" w:type="dxa"/>
            <w:vAlign w:val="center"/>
          </w:tcPr>
          <w:p w:rsidR="00A74810" w:rsidRPr="00824569" w:rsidRDefault="00A74810" w:rsidP="00824569">
            <w:pPr>
              <w:jc w:val="center"/>
              <w:rPr>
                <w:sz w:val="20"/>
                <w:szCs w:val="20"/>
              </w:rPr>
            </w:pPr>
            <w:r w:rsidRPr="00824569">
              <w:rPr>
                <w:sz w:val="20"/>
                <w:szCs w:val="20"/>
              </w:rPr>
              <w:t>Земли населенных пунктов</w:t>
            </w:r>
          </w:p>
        </w:tc>
        <w:tc>
          <w:tcPr>
            <w:tcW w:w="2268" w:type="dxa"/>
            <w:vAlign w:val="center"/>
          </w:tcPr>
          <w:p w:rsidR="00A74810" w:rsidRPr="00824569" w:rsidRDefault="00A74810" w:rsidP="00824569">
            <w:pPr>
              <w:jc w:val="center"/>
              <w:rPr>
                <w:sz w:val="20"/>
                <w:szCs w:val="20"/>
              </w:rPr>
            </w:pPr>
            <w:r w:rsidRPr="00824569">
              <w:rPr>
                <w:sz w:val="20"/>
                <w:szCs w:val="20"/>
              </w:rPr>
              <w:t>Земли населенных пунктов</w:t>
            </w:r>
          </w:p>
        </w:tc>
      </w:tr>
      <w:tr w:rsidR="002B749D" w:rsidRPr="00824569" w:rsidTr="002B749D">
        <w:tc>
          <w:tcPr>
            <w:tcW w:w="568" w:type="dxa"/>
            <w:vAlign w:val="center"/>
          </w:tcPr>
          <w:p w:rsidR="00A74810" w:rsidRPr="00824569" w:rsidRDefault="00A74810" w:rsidP="00824569">
            <w:pPr>
              <w:pStyle w:val="aff8"/>
              <w:numPr>
                <w:ilvl w:val="0"/>
                <w:numId w:val="43"/>
              </w:numPr>
              <w:spacing w:line="240" w:lineRule="auto"/>
              <w:ind w:left="199" w:hanging="142"/>
              <w:jc w:val="center"/>
              <w:rPr>
                <w:sz w:val="20"/>
                <w:szCs w:val="20"/>
              </w:rPr>
            </w:pPr>
          </w:p>
        </w:tc>
        <w:tc>
          <w:tcPr>
            <w:tcW w:w="1985" w:type="dxa"/>
            <w:vAlign w:val="center"/>
          </w:tcPr>
          <w:p w:rsidR="00A74810" w:rsidRPr="00824569" w:rsidRDefault="00A74810" w:rsidP="00824569">
            <w:pPr>
              <w:jc w:val="center"/>
              <w:rPr>
                <w:sz w:val="20"/>
                <w:szCs w:val="20"/>
              </w:rPr>
            </w:pPr>
            <w:r w:rsidRPr="00824569">
              <w:rPr>
                <w:sz w:val="20"/>
                <w:szCs w:val="20"/>
              </w:rPr>
              <w:t>65:05:0000010:2574</w:t>
            </w:r>
          </w:p>
        </w:tc>
        <w:tc>
          <w:tcPr>
            <w:tcW w:w="1275" w:type="dxa"/>
            <w:vAlign w:val="center"/>
          </w:tcPr>
          <w:p w:rsidR="00A74810" w:rsidRPr="00824569" w:rsidRDefault="00A74810" w:rsidP="00824569">
            <w:pPr>
              <w:jc w:val="center"/>
              <w:rPr>
                <w:sz w:val="20"/>
                <w:szCs w:val="20"/>
              </w:rPr>
            </w:pPr>
            <w:r w:rsidRPr="00824569">
              <w:rPr>
                <w:sz w:val="20"/>
                <w:szCs w:val="20"/>
              </w:rPr>
              <w:t>1042</w:t>
            </w:r>
          </w:p>
        </w:tc>
        <w:tc>
          <w:tcPr>
            <w:tcW w:w="4111" w:type="dxa"/>
            <w:vAlign w:val="center"/>
          </w:tcPr>
          <w:p w:rsidR="00A74810" w:rsidRPr="00824569" w:rsidRDefault="00A74810" w:rsidP="00824569">
            <w:pPr>
              <w:jc w:val="center"/>
              <w:rPr>
                <w:sz w:val="20"/>
                <w:szCs w:val="20"/>
              </w:rPr>
            </w:pPr>
            <w:r w:rsidRPr="00824569">
              <w:rPr>
                <w:sz w:val="20"/>
                <w:szCs w:val="20"/>
              </w:rPr>
              <w:t>Российская Федерация, Сахалинская область, Анивский р-н, с Новотроицкое</w:t>
            </w:r>
          </w:p>
        </w:tc>
        <w:tc>
          <w:tcPr>
            <w:tcW w:w="3355" w:type="dxa"/>
            <w:vAlign w:val="center"/>
          </w:tcPr>
          <w:p w:rsidR="00A74810" w:rsidRPr="00824569" w:rsidRDefault="00A74810" w:rsidP="00824569">
            <w:pPr>
              <w:jc w:val="center"/>
              <w:rPr>
                <w:sz w:val="20"/>
                <w:szCs w:val="20"/>
              </w:rPr>
            </w:pPr>
            <w:r w:rsidRPr="00824569">
              <w:rPr>
                <w:sz w:val="20"/>
                <w:szCs w:val="20"/>
              </w:rPr>
              <w:t>Зона застройки индивидуальными жилыми домами</w:t>
            </w:r>
          </w:p>
        </w:tc>
        <w:tc>
          <w:tcPr>
            <w:tcW w:w="2126" w:type="dxa"/>
            <w:vAlign w:val="center"/>
          </w:tcPr>
          <w:p w:rsidR="00A74810" w:rsidRPr="00824569" w:rsidRDefault="00A74810" w:rsidP="00824569">
            <w:pPr>
              <w:jc w:val="center"/>
              <w:rPr>
                <w:sz w:val="20"/>
                <w:szCs w:val="20"/>
              </w:rPr>
            </w:pPr>
            <w:r w:rsidRPr="00824569">
              <w:rPr>
                <w:sz w:val="20"/>
                <w:szCs w:val="20"/>
              </w:rPr>
              <w:t>Земли населенных пунктов</w:t>
            </w:r>
          </w:p>
        </w:tc>
        <w:tc>
          <w:tcPr>
            <w:tcW w:w="2268" w:type="dxa"/>
            <w:vAlign w:val="center"/>
          </w:tcPr>
          <w:p w:rsidR="00A74810" w:rsidRPr="00824569" w:rsidRDefault="00A74810" w:rsidP="00824569">
            <w:pPr>
              <w:jc w:val="center"/>
              <w:rPr>
                <w:sz w:val="20"/>
                <w:szCs w:val="20"/>
              </w:rPr>
            </w:pPr>
            <w:r w:rsidRPr="00824569">
              <w:rPr>
                <w:sz w:val="20"/>
                <w:szCs w:val="20"/>
              </w:rPr>
              <w:t>Земли населенных пунктов</w:t>
            </w:r>
          </w:p>
        </w:tc>
      </w:tr>
      <w:tr w:rsidR="002B749D" w:rsidRPr="00824569" w:rsidTr="002B749D">
        <w:tc>
          <w:tcPr>
            <w:tcW w:w="568" w:type="dxa"/>
            <w:vAlign w:val="center"/>
          </w:tcPr>
          <w:p w:rsidR="00A74810" w:rsidRPr="00824569" w:rsidRDefault="00A74810" w:rsidP="00824569">
            <w:pPr>
              <w:pStyle w:val="aff8"/>
              <w:numPr>
                <w:ilvl w:val="0"/>
                <w:numId w:val="43"/>
              </w:numPr>
              <w:spacing w:line="240" w:lineRule="auto"/>
              <w:ind w:left="199" w:hanging="142"/>
              <w:jc w:val="center"/>
              <w:rPr>
                <w:sz w:val="20"/>
                <w:szCs w:val="20"/>
              </w:rPr>
            </w:pPr>
          </w:p>
        </w:tc>
        <w:tc>
          <w:tcPr>
            <w:tcW w:w="1985" w:type="dxa"/>
            <w:vAlign w:val="center"/>
          </w:tcPr>
          <w:p w:rsidR="00A74810" w:rsidRPr="00824569" w:rsidRDefault="00A74810" w:rsidP="00824569">
            <w:pPr>
              <w:jc w:val="center"/>
              <w:rPr>
                <w:sz w:val="20"/>
                <w:szCs w:val="20"/>
              </w:rPr>
            </w:pPr>
            <w:r w:rsidRPr="00824569">
              <w:rPr>
                <w:sz w:val="20"/>
                <w:szCs w:val="20"/>
              </w:rPr>
              <w:t>65:05:0000010:2575</w:t>
            </w:r>
          </w:p>
        </w:tc>
        <w:tc>
          <w:tcPr>
            <w:tcW w:w="1275" w:type="dxa"/>
            <w:vAlign w:val="center"/>
          </w:tcPr>
          <w:p w:rsidR="00A74810" w:rsidRPr="00824569" w:rsidRDefault="00A74810" w:rsidP="00824569">
            <w:pPr>
              <w:jc w:val="center"/>
              <w:rPr>
                <w:sz w:val="20"/>
                <w:szCs w:val="20"/>
              </w:rPr>
            </w:pPr>
            <w:r w:rsidRPr="00824569">
              <w:rPr>
                <w:sz w:val="20"/>
                <w:szCs w:val="20"/>
              </w:rPr>
              <w:t>1000</w:t>
            </w:r>
          </w:p>
        </w:tc>
        <w:tc>
          <w:tcPr>
            <w:tcW w:w="4111" w:type="dxa"/>
            <w:vAlign w:val="center"/>
          </w:tcPr>
          <w:p w:rsidR="00A74810" w:rsidRPr="00824569" w:rsidRDefault="00A74810" w:rsidP="00824569">
            <w:pPr>
              <w:jc w:val="center"/>
              <w:rPr>
                <w:sz w:val="20"/>
                <w:szCs w:val="20"/>
              </w:rPr>
            </w:pPr>
            <w:r w:rsidRPr="00824569">
              <w:rPr>
                <w:sz w:val="20"/>
                <w:szCs w:val="20"/>
              </w:rPr>
              <w:t>Российская Федерация, Сахалинская область, городской округ Анивский, село Новотроицкое, улица Осенняя, земельный участок 10</w:t>
            </w:r>
          </w:p>
        </w:tc>
        <w:tc>
          <w:tcPr>
            <w:tcW w:w="3355" w:type="dxa"/>
            <w:vAlign w:val="center"/>
          </w:tcPr>
          <w:p w:rsidR="00A74810" w:rsidRPr="00824569" w:rsidRDefault="00A74810" w:rsidP="00824569">
            <w:pPr>
              <w:jc w:val="center"/>
              <w:rPr>
                <w:sz w:val="20"/>
                <w:szCs w:val="20"/>
              </w:rPr>
            </w:pPr>
            <w:r w:rsidRPr="00824569">
              <w:rPr>
                <w:sz w:val="20"/>
                <w:szCs w:val="20"/>
              </w:rPr>
              <w:t>Зона застройки индивидуальными жилыми домами</w:t>
            </w:r>
          </w:p>
        </w:tc>
        <w:tc>
          <w:tcPr>
            <w:tcW w:w="2126" w:type="dxa"/>
            <w:vAlign w:val="center"/>
          </w:tcPr>
          <w:p w:rsidR="00A74810" w:rsidRPr="00824569" w:rsidRDefault="00A74810" w:rsidP="00824569">
            <w:pPr>
              <w:jc w:val="center"/>
              <w:rPr>
                <w:sz w:val="20"/>
                <w:szCs w:val="20"/>
              </w:rPr>
            </w:pPr>
            <w:r w:rsidRPr="00824569">
              <w:rPr>
                <w:sz w:val="20"/>
                <w:szCs w:val="20"/>
              </w:rPr>
              <w:t>Земли населенных пунктов</w:t>
            </w:r>
          </w:p>
        </w:tc>
        <w:tc>
          <w:tcPr>
            <w:tcW w:w="2268" w:type="dxa"/>
            <w:vAlign w:val="center"/>
          </w:tcPr>
          <w:p w:rsidR="00A74810" w:rsidRPr="00824569" w:rsidRDefault="00A74810" w:rsidP="00824569">
            <w:pPr>
              <w:jc w:val="center"/>
              <w:rPr>
                <w:sz w:val="20"/>
                <w:szCs w:val="20"/>
              </w:rPr>
            </w:pPr>
            <w:r w:rsidRPr="00824569">
              <w:rPr>
                <w:sz w:val="20"/>
                <w:szCs w:val="20"/>
              </w:rPr>
              <w:t>Земли населенных пунктов</w:t>
            </w:r>
          </w:p>
        </w:tc>
      </w:tr>
      <w:tr w:rsidR="002B749D" w:rsidRPr="00824569" w:rsidTr="002B749D">
        <w:tc>
          <w:tcPr>
            <w:tcW w:w="568" w:type="dxa"/>
            <w:vAlign w:val="center"/>
          </w:tcPr>
          <w:p w:rsidR="00A74810" w:rsidRPr="00824569" w:rsidRDefault="00A74810" w:rsidP="00824569">
            <w:pPr>
              <w:pStyle w:val="aff8"/>
              <w:numPr>
                <w:ilvl w:val="0"/>
                <w:numId w:val="43"/>
              </w:numPr>
              <w:spacing w:line="240" w:lineRule="auto"/>
              <w:ind w:left="199" w:hanging="142"/>
              <w:jc w:val="center"/>
              <w:rPr>
                <w:sz w:val="20"/>
                <w:szCs w:val="20"/>
              </w:rPr>
            </w:pPr>
          </w:p>
        </w:tc>
        <w:tc>
          <w:tcPr>
            <w:tcW w:w="1985" w:type="dxa"/>
            <w:vAlign w:val="center"/>
          </w:tcPr>
          <w:p w:rsidR="00A74810" w:rsidRPr="00824569" w:rsidRDefault="00A74810" w:rsidP="00824569">
            <w:pPr>
              <w:jc w:val="center"/>
              <w:rPr>
                <w:sz w:val="20"/>
                <w:szCs w:val="20"/>
              </w:rPr>
            </w:pPr>
            <w:r w:rsidRPr="00824569">
              <w:rPr>
                <w:sz w:val="20"/>
                <w:szCs w:val="20"/>
              </w:rPr>
              <w:t>65:05:0000010:2576</w:t>
            </w:r>
          </w:p>
        </w:tc>
        <w:tc>
          <w:tcPr>
            <w:tcW w:w="1275" w:type="dxa"/>
            <w:vAlign w:val="center"/>
          </w:tcPr>
          <w:p w:rsidR="00A74810" w:rsidRPr="00824569" w:rsidRDefault="00A74810" w:rsidP="00824569">
            <w:pPr>
              <w:jc w:val="center"/>
              <w:rPr>
                <w:sz w:val="20"/>
                <w:szCs w:val="20"/>
              </w:rPr>
            </w:pPr>
            <w:r w:rsidRPr="00824569">
              <w:rPr>
                <w:sz w:val="20"/>
                <w:szCs w:val="20"/>
              </w:rPr>
              <w:t>1059</w:t>
            </w:r>
          </w:p>
        </w:tc>
        <w:tc>
          <w:tcPr>
            <w:tcW w:w="4111" w:type="dxa"/>
            <w:vAlign w:val="center"/>
          </w:tcPr>
          <w:p w:rsidR="00A74810" w:rsidRPr="00824569" w:rsidRDefault="00A74810" w:rsidP="00824569">
            <w:pPr>
              <w:jc w:val="center"/>
              <w:rPr>
                <w:sz w:val="20"/>
                <w:szCs w:val="20"/>
              </w:rPr>
            </w:pPr>
            <w:r w:rsidRPr="00824569">
              <w:rPr>
                <w:sz w:val="20"/>
                <w:szCs w:val="20"/>
              </w:rPr>
              <w:t>Российская Федерация, Сахалинская область, Анивский р-н, с Новотроицкое</w:t>
            </w:r>
          </w:p>
        </w:tc>
        <w:tc>
          <w:tcPr>
            <w:tcW w:w="3355" w:type="dxa"/>
            <w:vAlign w:val="center"/>
          </w:tcPr>
          <w:p w:rsidR="00A74810" w:rsidRPr="00824569" w:rsidRDefault="00A74810" w:rsidP="00824569">
            <w:pPr>
              <w:jc w:val="center"/>
              <w:rPr>
                <w:sz w:val="20"/>
                <w:szCs w:val="20"/>
              </w:rPr>
            </w:pPr>
            <w:r w:rsidRPr="00824569">
              <w:rPr>
                <w:sz w:val="20"/>
                <w:szCs w:val="20"/>
              </w:rPr>
              <w:t>Зона застройки индивидуальными жилыми домами</w:t>
            </w:r>
          </w:p>
        </w:tc>
        <w:tc>
          <w:tcPr>
            <w:tcW w:w="2126" w:type="dxa"/>
            <w:vAlign w:val="center"/>
          </w:tcPr>
          <w:p w:rsidR="00A74810" w:rsidRPr="00824569" w:rsidRDefault="00A74810" w:rsidP="00824569">
            <w:pPr>
              <w:jc w:val="center"/>
              <w:rPr>
                <w:sz w:val="20"/>
                <w:szCs w:val="20"/>
              </w:rPr>
            </w:pPr>
            <w:r w:rsidRPr="00824569">
              <w:rPr>
                <w:sz w:val="20"/>
                <w:szCs w:val="20"/>
              </w:rPr>
              <w:t>Земли населенных пунктов</w:t>
            </w:r>
          </w:p>
        </w:tc>
        <w:tc>
          <w:tcPr>
            <w:tcW w:w="2268" w:type="dxa"/>
            <w:vAlign w:val="center"/>
          </w:tcPr>
          <w:p w:rsidR="00A74810" w:rsidRPr="00824569" w:rsidRDefault="00A74810" w:rsidP="00824569">
            <w:pPr>
              <w:jc w:val="center"/>
              <w:rPr>
                <w:sz w:val="20"/>
                <w:szCs w:val="20"/>
              </w:rPr>
            </w:pPr>
            <w:r w:rsidRPr="00824569">
              <w:rPr>
                <w:sz w:val="20"/>
                <w:szCs w:val="20"/>
              </w:rPr>
              <w:t>Земли населенных пунктов</w:t>
            </w:r>
          </w:p>
        </w:tc>
      </w:tr>
      <w:tr w:rsidR="002B749D" w:rsidRPr="00824569" w:rsidTr="002B749D">
        <w:tc>
          <w:tcPr>
            <w:tcW w:w="568" w:type="dxa"/>
            <w:vAlign w:val="center"/>
          </w:tcPr>
          <w:p w:rsidR="00A74810" w:rsidRPr="00824569" w:rsidRDefault="00A74810" w:rsidP="00824569">
            <w:pPr>
              <w:pStyle w:val="aff8"/>
              <w:numPr>
                <w:ilvl w:val="0"/>
                <w:numId w:val="43"/>
              </w:numPr>
              <w:spacing w:line="240" w:lineRule="auto"/>
              <w:ind w:left="199" w:hanging="142"/>
              <w:jc w:val="center"/>
              <w:rPr>
                <w:sz w:val="20"/>
                <w:szCs w:val="20"/>
              </w:rPr>
            </w:pPr>
          </w:p>
        </w:tc>
        <w:tc>
          <w:tcPr>
            <w:tcW w:w="1985" w:type="dxa"/>
            <w:vAlign w:val="center"/>
          </w:tcPr>
          <w:p w:rsidR="00A74810" w:rsidRPr="00824569" w:rsidRDefault="00A74810" w:rsidP="00824569">
            <w:pPr>
              <w:jc w:val="center"/>
              <w:rPr>
                <w:sz w:val="20"/>
                <w:szCs w:val="20"/>
              </w:rPr>
            </w:pPr>
            <w:r w:rsidRPr="00824569">
              <w:rPr>
                <w:sz w:val="20"/>
                <w:szCs w:val="20"/>
              </w:rPr>
              <w:t>65:05:0000010:2577</w:t>
            </w:r>
          </w:p>
        </w:tc>
        <w:tc>
          <w:tcPr>
            <w:tcW w:w="1275" w:type="dxa"/>
            <w:vAlign w:val="center"/>
          </w:tcPr>
          <w:p w:rsidR="00A74810" w:rsidRPr="00824569" w:rsidRDefault="00A74810" w:rsidP="00824569">
            <w:pPr>
              <w:jc w:val="center"/>
              <w:rPr>
                <w:sz w:val="20"/>
                <w:szCs w:val="20"/>
              </w:rPr>
            </w:pPr>
            <w:r w:rsidRPr="00824569">
              <w:rPr>
                <w:sz w:val="20"/>
                <w:szCs w:val="20"/>
              </w:rPr>
              <w:t>1078</w:t>
            </w:r>
          </w:p>
        </w:tc>
        <w:tc>
          <w:tcPr>
            <w:tcW w:w="4111" w:type="dxa"/>
            <w:vAlign w:val="center"/>
          </w:tcPr>
          <w:p w:rsidR="00A74810" w:rsidRPr="00824569" w:rsidRDefault="00A74810" w:rsidP="00824569">
            <w:pPr>
              <w:jc w:val="center"/>
              <w:rPr>
                <w:sz w:val="20"/>
                <w:szCs w:val="20"/>
              </w:rPr>
            </w:pPr>
            <w:r w:rsidRPr="00824569">
              <w:rPr>
                <w:sz w:val="20"/>
                <w:szCs w:val="20"/>
              </w:rPr>
              <w:t>Российская Федерация, Сахалинская область, Анивский р-н, с Новотроицкое</w:t>
            </w:r>
          </w:p>
        </w:tc>
        <w:tc>
          <w:tcPr>
            <w:tcW w:w="3355" w:type="dxa"/>
            <w:vAlign w:val="center"/>
          </w:tcPr>
          <w:p w:rsidR="00A74810" w:rsidRPr="00824569" w:rsidRDefault="00A74810" w:rsidP="00824569">
            <w:pPr>
              <w:jc w:val="center"/>
              <w:rPr>
                <w:sz w:val="20"/>
                <w:szCs w:val="20"/>
              </w:rPr>
            </w:pPr>
            <w:r w:rsidRPr="00824569">
              <w:rPr>
                <w:sz w:val="20"/>
                <w:szCs w:val="20"/>
              </w:rPr>
              <w:t>Зона застройки индивидуальными жилыми домами</w:t>
            </w:r>
          </w:p>
        </w:tc>
        <w:tc>
          <w:tcPr>
            <w:tcW w:w="2126" w:type="dxa"/>
            <w:vAlign w:val="center"/>
          </w:tcPr>
          <w:p w:rsidR="00A74810" w:rsidRPr="00824569" w:rsidRDefault="00A74810" w:rsidP="00824569">
            <w:pPr>
              <w:jc w:val="center"/>
              <w:rPr>
                <w:sz w:val="20"/>
                <w:szCs w:val="20"/>
              </w:rPr>
            </w:pPr>
            <w:r w:rsidRPr="00824569">
              <w:rPr>
                <w:sz w:val="20"/>
                <w:szCs w:val="20"/>
              </w:rPr>
              <w:t>Земли населенных пунктов</w:t>
            </w:r>
          </w:p>
        </w:tc>
        <w:tc>
          <w:tcPr>
            <w:tcW w:w="2268" w:type="dxa"/>
            <w:vAlign w:val="center"/>
          </w:tcPr>
          <w:p w:rsidR="00A74810" w:rsidRPr="00824569" w:rsidRDefault="00A74810" w:rsidP="00824569">
            <w:pPr>
              <w:jc w:val="center"/>
              <w:rPr>
                <w:sz w:val="20"/>
                <w:szCs w:val="20"/>
              </w:rPr>
            </w:pPr>
            <w:r w:rsidRPr="00824569">
              <w:rPr>
                <w:sz w:val="20"/>
                <w:szCs w:val="20"/>
              </w:rPr>
              <w:t>Земли населенных пунктов</w:t>
            </w:r>
          </w:p>
        </w:tc>
      </w:tr>
      <w:tr w:rsidR="002B749D" w:rsidRPr="00824569" w:rsidTr="002B749D">
        <w:tc>
          <w:tcPr>
            <w:tcW w:w="568" w:type="dxa"/>
            <w:vAlign w:val="center"/>
          </w:tcPr>
          <w:p w:rsidR="00A74810" w:rsidRPr="00824569" w:rsidRDefault="00A74810" w:rsidP="00824569">
            <w:pPr>
              <w:pStyle w:val="aff8"/>
              <w:numPr>
                <w:ilvl w:val="0"/>
                <w:numId w:val="43"/>
              </w:numPr>
              <w:spacing w:line="240" w:lineRule="auto"/>
              <w:ind w:left="199" w:hanging="142"/>
              <w:jc w:val="center"/>
              <w:rPr>
                <w:sz w:val="20"/>
                <w:szCs w:val="20"/>
              </w:rPr>
            </w:pPr>
          </w:p>
        </w:tc>
        <w:tc>
          <w:tcPr>
            <w:tcW w:w="1985" w:type="dxa"/>
            <w:vAlign w:val="center"/>
          </w:tcPr>
          <w:p w:rsidR="00A74810" w:rsidRPr="00824569" w:rsidRDefault="00A74810" w:rsidP="00824569">
            <w:pPr>
              <w:jc w:val="center"/>
              <w:rPr>
                <w:sz w:val="20"/>
                <w:szCs w:val="20"/>
              </w:rPr>
            </w:pPr>
            <w:r w:rsidRPr="00824569">
              <w:rPr>
                <w:sz w:val="20"/>
                <w:szCs w:val="20"/>
              </w:rPr>
              <w:t>65:05:0000010:2578</w:t>
            </w:r>
          </w:p>
        </w:tc>
        <w:tc>
          <w:tcPr>
            <w:tcW w:w="1275" w:type="dxa"/>
            <w:vAlign w:val="center"/>
          </w:tcPr>
          <w:p w:rsidR="00A74810" w:rsidRPr="00824569" w:rsidRDefault="00A74810" w:rsidP="00824569">
            <w:pPr>
              <w:jc w:val="center"/>
              <w:rPr>
                <w:sz w:val="20"/>
                <w:szCs w:val="20"/>
              </w:rPr>
            </w:pPr>
            <w:r w:rsidRPr="00824569">
              <w:rPr>
                <w:sz w:val="20"/>
                <w:szCs w:val="20"/>
              </w:rPr>
              <w:t>1102</w:t>
            </w:r>
          </w:p>
        </w:tc>
        <w:tc>
          <w:tcPr>
            <w:tcW w:w="4111" w:type="dxa"/>
            <w:vAlign w:val="center"/>
          </w:tcPr>
          <w:p w:rsidR="00A74810" w:rsidRPr="00824569" w:rsidRDefault="00A74810" w:rsidP="00824569">
            <w:pPr>
              <w:jc w:val="center"/>
              <w:rPr>
                <w:sz w:val="20"/>
                <w:szCs w:val="20"/>
              </w:rPr>
            </w:pPr>
            <w:r w:rsidRPr="00824569">
              <w:rPr>
                <w:sz w:val="20"/>
                <w:szCs w:val="20"/>
              </w:rPr>
              <w:t>Российская Федерация, Сахалинская область, Анивский р-н, с Новотроицкое</w:t>
            </w:r>
          </w:p>
        </w:tc>
        <w:tc>
          <w:tcPr>
            <w:tcW w:w="3355" w:type="dxa"/>
            <w:vAlign w:val="center"/>
          </w:tcPr>
          <w:p w:rsidR="00A74810" w:rsidRPr="00824569" w:rsidRDefault="00A74810" w:rsidP="00824569">
            <w:pPr>
              <w:jc w:val="center"/>
              <w:rPr>
                <w:sz w:val="20"/>
                <w:szCs w:val="20"/>
              </w:rPr>
            </w:pPr>
            <w:r w:rsidRPr="00824569">
              <w:rPr>
                <w:sz w:val="20"/>
                <w:szCs w:val="20"/>
              </w:rPr>
              <w:t>Зона застройки индивидуальными жилыми домами</w:t>
            </w:r>
          </w:p>
        </w:tc>
        <w:tc>
          <w:tcPr>
            <w:tcW w:w="2126" w:type="dxa"/>
            <w:vAlign w:val="center"/>
          </w:tcPr>
          <w:p w:rsidR="00A74810" w:rsidRPr="00824569" w:rsidRDefault="00A74810" w:rsidP="00824569">
            <w:pPr>
              <w:jc w:val="center"/>
              <w:rPr>
                <w:sz w:val="20"/>
                <w:szCs w:val="20"/>
              </w:rPr>
            </w:pPr>
            <w:r w:rsidRPr="00824569">
              <w:rPr>
                <w:sz w:val="20"/>
                <w:szCs w:val="20"/>
              </w:rPr>
              <w:t>Земли населенных пунктов</w:t>
            </w:r>
          </w:p>
        </w:tc>
        <w:tc>
          <w:tcPr>
            <w:tcW w:w="2268" w:type="dxa"/>
            <w:vAlign w:val="center"/>
          </w:tcPr>
          <w:p w:rsidR="00A74810" w:rsidRPr="00824569" w:rsidRDefault="00A74810" w:rsidP="00824569">
            <w:pPr>
              <w:jc w:val="center"/>
              <w:rPr>
                <w:sz w:val="20"/>
                <w:szCs w:val="20"/>
              </w:rPr>
            </w:pPr>
            <w:r w:rsidRPr="00824569">
              <w:rPr>
                <w:sz w:val="20"/>
                <w:szCs w:val="20"/>
              </w:rPr>
              <w:t>Земли населенных пунктов</w:t>
            </w:r>
          </w:p>
        </w:tc>
      </w:tr>
      <w:tr w:rsidR="002B749D" w:rsidRPr="00824569" w:rsidTr="002B749D">
        <w:tc>
          <w:tcPr>
            <w:tcW w:w="568" w:type="dxa"/>
            <w:vAlign w:val="center"/>
          </w:tcPr>
          <w:p w:rsidR="00A74810" w:rsidRPr="00824569" w:rsidRDefault="00A74810" w:rsidP="00824569">
            <w:pPr>
              <w:pStyle w:val="aff8"/>
              <w:numPr>
                <w:ilvl w:val="0"/>
                <w:numId w:val="43"/>
              </w:numPr>
              <w:spacing w:line="240" w:lineRule="auto"/>
              <w:ind w:left="199" w:hanging="142"/>
              <w:jc w:val="center"/>
              <w:rPr>
                <w:sz w:val="20"/>
                <w:szCs w:val="20"/>
              </w:rPr>
            </w:pPr>
          </w:p>
        </w:tc>
        <w:tc>
          <w:tcPr>
            <w:tcW w:w="1985" w:type="dxa"/>
            <w:vAlign w:val="center"/>
          </w:tcPr>
          <w:p w:rsidR="00A74810" w:rsidRPr="00824569" w:rsidRDefault="00A74810" w:rsidP="00824569">
            <w:pPr>
              <w:jc w:val="center"/>
              <w:rPr>
                <w:sz w:val="20"/>
                <w:szCs w:val="20"/>
              </w:rPr>
            </w:pPr>
            <w:r w:rsidRPr="00824569">
              <w:rPr>
                <w:sz w:val="20"/>
                <w:szCs w:val="20"/>
              </w:rPr>
              <w:t>65:05:0000010:2579</w:t>
            </w:r>
          </w:p>
        </w:tc>
        <w:tc>
          <w:tcPr>
            <w:tcW w:w="1275" w:type="dxa"/>
            <w:vAlign w:val="center"/>
          </w:tcPr>
          <w:p w:rsidR="00A74810" w:rsidRPr="00824569" w:rsidRDefault="00A74810" w:rsidP="00824569">
            <w:pPr>
              <w:jc w:val="center"/>
              <w:rPr>
                <w:sz w:val="20"/>
                <w:szCs w:val="20"/>
              </w:rPr>
            </w:pPr>
            <w:r w:rsidRPr="00824569">
              <w:rPr>
                <w:sz w:val="20"/>
                <w:szCs w:val="20"/>
              </w:rPr>
              <w:t>1129</w:t>
            </w:r>
          </w:p>
        </w:tc>
        <w:tc>
          <w:tcPr>
            <w:tcW w:w="4111" w:type="dxa"/>
            <w:vAlign w:val="center"/>
          </w:tcPr>
          <w:p w:rsidR="00A74810" w:rsidRPr="00824569" w:rsidRDefault="00A74810" w:rsidP="00824569">
            <w:pPr>
              <w:jc w:val="center"/>
              <w:rPr>
                <w:sz w:val="20"/>
                <w:szCs w:val="20"/>
              </w:rPr>
            </w:pPr>
            <w:r w:rsidRPr="00824569">
              <w:rPr>
                <w:sz w:val="20"/>
                <w:szCs w:val="20"/>
              </w:rPr>
              <w:t>Российская Федерация, Сахалинская область, Анивский р-н, с Новотроицкое</w:t>
            </w:r>
          </w:p>
        </w:tc>
        <w:tc>
          <w:tcPr>
            <w:tcW w:w="3355" w:type="dxa"/>
            <w:vAlign w:val="center"/>
          </w:tcPr>
          <w:p w:rsidR="00A74810" w:rsidRPr="00824569" w:rsidRDefault="00A74810" w:rsidP="00824569">
            <w:pPr>
              <w:jc w:val="center"/>
              <w:rPr>
                <w:sz w:val="20"/>
                <w:szCs w:val="20"/>
              </w:rPr>
            </w:pPr>
            <w:r w:rsidRPr="00824569">
              <w:rPr>
                <w:sz w:val="20"/>
                <w:szCs w:val="20"/>
              </w:rPr>
              <w:t>Зона застройки индивидуальными жилыми домами</w:t>
            </w:r>
          </w:p>
        </w:tc>
        <w:tc>
          <w:tcPr>
            <w:tcW w:w="2126" w:type="dxa"/>
            <w:vAlign w:val="center"/>
          </w:tcPr>
          <w:p w:rsidR="00A74810" w:rsidRPr="00824569" w:rsidRDefault="00A74810" w:rsidP="00824569">
            <w:pPr>
              <w:jc w:val="center"/>
              <w:rPr>
                <w:sz w:val="20"/>
                <w:szCs w:val="20"/>
              </w:rPr>
            </w:pPr>
            <w:r w:rsidRPr="00824569">
              <w:rPr>
                <w:sz w:val="20"/>
                <w:szCs w:val="20"/>
              </w:rPr>
              <w:t>Земли населенных пунктов</w:t>
            </w:r>
          </w:p>
        </w:tc>
        <w:tc>
          <w:tcPr>
            <w:tcW w:w="2268" w:type="dxa"/>
            <w:vAlign w:val="center"/>
          </w:tcPr>
          <w:p w:rsidR="00A74810" w:rsidRPr="00824569" w:rsidRDefault="00A74810" w:rsidP="00824569">
            <w:pPr>
              <w:jc w:val="center"/>
              <w:rPr>
                <w:sz w:val="20"/>
                <w:szCs w:val="20"/>
              </w:rPr>
            </w:pPr>
            <w:r w:rsidRPr="00824569">
              <w:rPr>
                <w:sz w:val="20"/>
                <w:szCs w:val="20"/>
              </w:rPr>
              <w:t>Земли населенных пунктов</w:t>
            </w:r>
          </w:p>
        </w:tc>
      </w:tr>
      <w:tr w:rsidR="002B749D" w:rsidRPr="00824569" w:rsidTr="002B749D">
        <w:tc>
          <w:tcPr>
            <w:tcW w:w="568" w:type="dxa"/>
            <w:vAlign w:val="center"/>
          </w:tcPr>
          <w:p w:rsidR="00A74810" w:rsidRPr="00824569" w:rsidRDefault="00A74810" w:rsidP="00824569">
            <w:pPr>
              <w:pStyle w:val="aff8"/>
              <w:numPr>
                <w:ilvl w:val="0"/>
                <w:numId w:val="43"/>
              </w:numPr>
              <w:spacing w:line="240" w:lineRule="auto"/>
              <w:ind w:left="199" w:hanging="142"/>
              <w:jc w:val="center"/>
              <w:rPr>
                <w:sz w:val="20"/>
                <w:szCs w:val="20"/>
              </w:rPr>
            </w:pPr>
          </w:p>
        </w:tc>
        <w:tc>
          <w:tcPr>
            <w:tcW w:w="1985" w:type="dxa"/>
            <w:vAlign w:val="center"/>
          </w:tcPr>
          <w:p w:rsidR="00A74810" w:rsidRPr="00824569" w:rsidRDefault="00A74810" w:rsidP="00824569">
            <w:pPr>
              <w:jc w:val="center"/>
              <w:rPr>
                <w:sz w:val="20"/>
                <w:szCs w:val="20"/>
              </w:rPr>
            </w:pPr>
            <w:r w:rsidRPr="00824569">
              <w:rPr>
                <w:sz w:val="20"/>
                <w:szCs w:val="20"/>
              </w:rPr>
              <w:t>65:05:0000010:2580</w:t>
            </w:r>
          </w:p>
        </w:tc>
        <w:tc>
          <w:tcPr>
            <w:tcW w:w="1275" w:type="dxa"/>
            <w:vAlign w:val="center"/>
          </w:tcPr>
          <w:p w:rsidR="00A74810" w:rsidRPr="00824569" w:rsidRDefault="00A74810" w:rsidP="00824569">
            <w:pPr>
              <w:jc w:val="center"/>
              <w:rPr>
                <w:sz w:val="20"/>
                <w:szCs w:val="20"/>
              </w:rPr>
            </w:pPr>
            <w:r w:rsidRPr="00824569">
              <w:rPr>
                <w:sz w:val="20"/>
                <w:szCs w:val="20"/>
              </w:rPr>
              <w:t>1134</w:t>
            </w:r>
          </w:p>
        </w:tc>
        <w:tc>
          <w:tcPr>
            <w:tcW w:w="4111" w:type="dxa"/>
            <w:vAlign w:val="center"/>
          </w:tcPr>
          <w:p w:rsidR="00A74810" w:rsidRPr="00824569" w:rsidRDefault="00A74810" w:rsidP="00824569">
            <w:pPr>
              <w:jc w:val="center"/>
              <w:rPr>
                <w:sz w:val="20"/>
                <w:szCs w:val="20"/>
              </w:rPr>
            </w:pPr>
            <w:r w:rsidRPr="00824569">
              <w:rPr>
                <w:sz w:val="20"/>
                <w:szCs w:val="20"/>
              </w:rPr>
              <w:t>Российская Федерация, Сахалинская область, Анивский р-н, с Новотроицкое</w:t>
            </w:r>
          </w:p>
        </w:tc>
        <w:tc>
          <w:tcPr>
            <w:tcW w:w="3355" w:type="dxa"/>
            <w:vAlign w:val="center"/>
          </w:tcPr>
          <w:p w:rsidR="00A74810" w:rsidRPr="00824569" w:rsidRDefault="00A74810" w:rsidP="00824569">
            <w:pPr>
              <w:jc w:val="center"/>
              <w:rPr>
                <w:sz w:val="20"/>
                <w:szCs w:val="20"/>
              </w:rPr>
            </w:pPr>
            <w:r w:rsidRPr="00824569">
              <w:rPr>
                <w:sz w:val="20"/>
                <w:szCs w:val="20"/>
              </w:rPr>
              <w:t>Зона застройки индивидуальными жилыми домами</w:t>
            </w:r>
          </w:p>
        </w:tc>
        <w:tc>
          <w:tcPr>
            <w:tcW w:w="2126" w:type="dxa"/>
            <w:vAlign w:val="center"/>
          </w:tcPr>
          <w:p w:rsidR="00A74810" w:rsidRPr="00824569" w:rsidRDefault="00A74810" w:rsidP="00824569">
            <w:pPr>
              <w:jc w:val="center"/>
              <w:rPr>
                <w:sz w:val="20"/>
                <w:szCs w:val="20"/>
              </w:rPr>
            </w:pPr>
            <w:r w:rsidRPr="00824569">
              <w:rPr>
                <w:sz w:val="20"/>
                <w:szCs w:val="20"/>
              </w:rPr>
              <w:t>Земли населенных пунктов</w:t>
            </w:r>
          </w:p>
        </w:tc>
        <w:tc>
          <w:tcPr>
            <w:tcW w:w="2268" w:type="dxa"/>
            <w:vAlign w:val="center"/>
          </w:tcPr>
          <w:p w:rsidR="00A74810" w:rsidRPr="00824569" w:rsidRDefault="00A74810" w:rsidP="00824569">
            <w:pPr>
              <w:jc w:val="center"/>
              <w:rPr>
                <w:sz w:val="20"/>
                <w:szCs w:val="20"/>
              </w:rPr>
            </w:pPr>
            <w:r w:rsidRPr="00824569">
              <w:rPr>
                <w:sz w:val="20"/>
                <w:szCs w:val="20"/>
              </w:rPr>
              <w:t>Земли населенных пунктов</w:t>
            </w:r>
          </w:p>
        </w:tc>
      </w:tr>
      <w:tr w:rsidR="002B749D" w:rsidRPr="00824569" w:rsidTr="002B749D">
        <w:tc>
          <w:tcPr>
            <w:tcW w:w="568" w:type="dxa"/>
            <w:vAlign w:val="center"/>
          </w:tcPr>
          <w:p w:rsidR="00A74810" w:rsidRPr="00824569" w:rsidRDefault="00A74810" w:rsidP="00824569">
            <w:pPr>
              <w:pStyle w:val="aff8"/>
              <w:numPr>
                <w:ilvl w:val="0"/>
                <w:numId w:val="43"/>
              </w:numPr>
              <w:spacing w:line="240" w:lineRule="auto"/>
              <w:ind w:left="199" w:hanging="142"/>
              <w:jc w:val="center"/>
              <w:rPr>
                <w:sz w:val="20"/>
                <w:szCs w:val="20"/>
              </w:rPr>
            </w:pPr>
          </w:p>
        </w:tc>
        <w:tc>
          <w:tcPr>
            <w:tcW w:w="1985" w:type="dxa"/>
            <w:vAlign w:val="center"/>
          </w:tcPr>
          <w:p w:rsidR="00A74810" w:rsidRPr="00824569" w:rsidRDefault="00A74810" w:rsidP="00824569">
            <w:pPr>
              <w:jc w:val="center"/>
              <w:rPr>
                <w:sz w:val="20"/>
                <w:szCs w:val="20"/>
              </w:rPr>
            </w:pPr>
            <w:r w:rsidRPr="00824569">
              <w:rPr>
                <w:sz w:val="20"/>
                <w:szCs w:val="20"/>
              </w:rPr>
              <w:t>65:05:0000010:2581</w:t>
            </w:r>
          </w:p>
        </w:tc>
        <w:tc>
          <w:tcPr>
            <w:tcW w:w="1275" w:type="dxa"/>
            <w:vAlign w:val="center"/>
          </w:tcPr>
          <w:p w:rsidR="00A74810" w:rsidRPr="00824569" w:rsidRDefault="00A74810" w:rsidP="00824569">
            <w:pPr>
              <w:jc w:val="center"/>
              <w:rPr>
                <w:sz w:val="20"/>
                <w:szCs w:val="20"/>
              </w:rPr>
            </w:pPr>
            <w:r w:rsidRPr="00824569">
              <w:rPr>
                <w:sz w:val="20"/>
                <w:szCs w:val="20"/>
              </w:rPr>
              <w:t>1147</w:t>
            </w:r>
          </w:p>
        </w:tc>
        <w:tc>
          <w:tcPr>
            <w:tcW w:w="4111" w:type="dxa"/>
            <w:vAlign w:val="center"/>
          </w:tcPr>
          <w:p w:rsidR="00A74810" w:rsidRPr="00824569" w:rsidRDefault="00A74810" w:rsidP="00824569">
            <w:pPr>
              <w:jc w:val="center"/>
              <w:rPr>
                <w:sz w:val="20"/>
                <w:szCs w:val="20"/>
              </w:rPr>
            </w:pPr>
            <w:r w:rsidRPr="00824569">
              <w:rPr>
                <w:sz w:val="20"/>
                <w:szCs w:val="20"/>
              </w:rPr>
              <w:t>Российская Федерация, Сахалинская область, Анивский р-н, с Новотроицкое</w:t>
            </w:r>
          </w:p>
        </w:tc>
        <w:tc>
          <w:tcPr>
            <w:tcW w:w="3355" w:type="dxa"/>
            <w:vAlign w:val="center"/>
          </w:tcPr>
          <w:p w:rsidR="00A74810" w:rsidRPr="00824569" w:rsidRDefault="00A74810" w:rsidP="00824569">
            <w:pPr>
              <w:jc w:val="center"/>
              <w:rPr>
                <w:sz w:val="20"/>
                <w:szCs w:val="20"/>
              </w:rPr>
            </w:pPr>
            <w:r w:rsidRPr="00824569">
              <w:rPr>
                <w:sz w:val="20"/>
                <w:szCs w:val="20"/>
              </w:rPr>
              <w:t>Зона застройки индивидуальными жилыми домами</w:t>
            </w:r>
          </w:p>
        </w:tc>
        <w:tc>
          <w:tcPr>
            <w:tcW w:w="2126" w:type="dxa"/>
            <w:vAlign w:val="center"/>
          </w:tcPr>
          <w:p w:rsidR="00A74810" w:rsidRPr="00824569" w:rsidRDefault="00A74810" w:rsidP="00824569">
            <w:pPr>
              <w:jc w:val="center"/>
              <w:rPr>
                <w:sz w:val="20"/>
                <w:szCs w:val="20"/>
              </w:rPr>
            </w:pPr>
            <w:r w:rsidRPr="00824569">
              <w:rPr>
                <w:sz w:val="20"/>
                <w:szCs w:val="20"/>
              </w:rPr>
              <w:t>Земли населенных пунктов</w:t>
            </w:r>
          </w:p>
        </w:tc>
        <w:tc>
          <w:tcPr>
            <w:tcW w:w="2268" w:type="dxa"/>
            <w:vAlign w:val="center"/>
          </w:tcPr>
          <w:p w:rsidR="00A74810" w:rsidRPr="00824569" w:rsidRDefault="00A74810" w:rsidP="00824569">
            <w:pPr>
              <w:jc w:val="center"/>
              <w:rPr>
                <w:sz w:val="20"/>
                <w:szCs w:val="20"/>
              </w:rPr>
            </w:pPr>
            <w:r w:rsidRPr="00824569">
              <w:rPr>
                <w:sz w:val="20"/>
                <w:szCs w:val="20"/>
              </w:rPr>
              <w:t>Земли населенных пунктов</w:t>
            </w:r>
          </w:p>
        </w:tc>
      </w:tr>
      <w:tr w:rsidR="002B749D" w:rsidRPr="00824569" w:rsidTr="002B749D">
        <w:tc>
          <w:tcPr>
            <w:tcW w:w="568" w:type="dxa"/>
            <w:vAlign w:val="center"/>
          </w:tcPr>
          <w:p w:rsidR="00A74810" w:rsidRPr="00824569" w:rsidRDefault="00A74810" w:rsidP="00824569">
            <w:pPr>
              <w:pStyle w:val="aff8"/>
              <w:numPr>
                <w:ilvl w:val="0"/>
                <w:numId w:val="43"/>
              </w:numPr>
              <w:spacing w:line="240" w:lineRule="auto"/>
              <w:ind w:left="199" w:hanging="142"/>
              <w:jc w:val="center"/>
              <w:rPr>
                <w:sz w:val="20"/>
                <w:szCs w:val="20"/>
              </w:rPr>
            </w:pPr>
          </w:p>
        </w:tc>
        <w:tc>
          <w:tcPr>
            <w:tcW w:w="1985" w:type="dxa"/>
            <w:vAlign w:val="center"/>
          </w:tcPr>
          <w:p w:rsidR="00A74810" w:rsidRPr="00824569" w:rsidRDefault="00A74810" w:rsidP="00824569">
            <w:pPr>
              <w:jc w:val="center"/>
              <w:rPr>
                <w:sz w:val="20"/>
                <w:szCs w:val="20"/>
              </w:rPr>
            </w:pPr>
            <w:r w:rsidRPr="00824569">
              <w:rPr>
                <w:sz w:val="20"/>
                <w:szCs w:val="20"/>
              </w:rPr>
              <w:t>65:05:0000010:2582</w:t>
            </w:r>
          </w:p>
        </w:tc>
        <w:tc>
          <w:tcPr>
            <w:tcW w:w="1275" w:type="dxa"/>
            <w:vAlign w:val="center"/>
          </w:tcPr>
          <w:p w:rsidR="00A74810" w:rsidRPr="00824569" w:rsidRDefault="00A74810" w:rsidP="00824569">
            <w:pPr>
              <w:jc w:val="center"/>
              <w:rPr>
                <w:sz w:val="20"/>
                <w:szCs w:val="20"/>
              </w:rPr>
            </w:pPr>
            <w:r w:rsidRPr="00824569">
              <w:rPr>
                <w:sz w:val="20"/>
                <w:szCs w:val="20"/>
              </w:rPr>
              <w:t>1154</w:t>
            </w:r>
          </w:p>
        </w:tc>
        <w:tc>
          <w:tcPr>
            <w:tcW w:w="4111" w:type="dxa"/>
            <w:vAlign w:val="center"/>
          </w:tcPr>
          <w:p w:rsidR="00A74810" w:rsidRPr="00824569" w:rsidRDefault="00A74810" w:rsidP="00824569">
            <w:pPr>
              <w:jc w:val="center"/>
              <w:rPr>
                <w:sz w:val="20"/>
                <w:szCs w:val="20"/>
              </w:rPr>
            </w:pPr>
            <w:r w:rsidRPr="00824569">
              <w:rPr>
                <w:sz w:val="20"/>
                <w:szCs w:val="20"/>
              </w:rPr>
              <w:t>Российская Федерация, Сахалинская область, Анивский р-н, с Новотроицкое</w:t>
            </w:r>
          </w:p>
        </w:tc>
        <w:tc>
          <w:tcPr>
            <w:tcW w:w="3355" w:type="dxa"/>
            <w:vAlign w:val="center"/>
          </w:tcPr>
          <w:p w:rsidR="00A74810" w:rsidRPr="00824569" w:rsidRDefault="00A74810" w:rsidP="00824569">
            <w:pPr>
              <w:jc w:val="center"/>
              <w:rPr>
                <w:sz w:val="20"/>
                <w:szCs w:val="20"/>
              </w:rPr>
            </w:pPr>
            <w:r w:rsidRPr="00824569">
              <w:rPr>
                <w:sz w:val="20"/>
                <w:szCs w:val="20"/>
              </w:rPr>
              <w:t>Зона застройки индивидуальными жилыми домами</w:t>
            </w:r>
          </w:p>
        </w:tc>
        <w:tc>
          <w:tcPr>
            <w:tcW w:w="2126" w:type="dxa"/>
            <w:vAlign w:val="center"/>
          </w:tcPr>
          <w:p w:rsidR="00A74810" w:rsidRPr="00824569" w:rsidRDefault="00A74810" w:rsidP="00824569">
            <w:pPr>
              <w:jc w:val="center"/>
              <w:rPr>
                <w:sz w:val="20"/>
                <w:szCs w:val="20"/>
              </w:rPr>
            </w:pPr>
            <w:r w:rsidRPr="00824569">
              <w:rPr>
                <w:sz w:val="20"/>
                <w:szCs w:val="20"/>
              </w:rPr>
              <w:t>Земли населенных пунктов</w:t>
            </w:r>
          </w:p>
        </w:tc>
        <w:tc>
          <w:tcPr>
            <w:tcW w:w="2268" w:type="dxa"/>
            <w:vAlign w:val="center"/>
          </w:tcPr>
          <w:p w:rsidR="00A74810" w:rsidRPr="00824569" w:rsidRDefault="00A74810" w:rsidP="00824569">
            <w:pPr>
              <w:jc w:val="center"/>
              <w:rPr>
                <w:sz w:val="20"/>
                <w:szCs w:val="20"/>
              </w:rPr>
            </w:pPr>
            <w:r w:rsidRPr="00824569">
              <w:rPr>
                <w:sz w:val="20"/>
                <w:szCs w:val="20"/>
              </w:rPr>
              <w:t>Земли населенных пунктов</w:t>
            </w:r>
          </w:p>
        </w:tc>
      </w:tr>
      <w:tr w:rsidR="002B749D" w:rsidRPr="00824569" w:rsidTr="002B749D">
        <w:tc>
          <w:tcPr>
            <w:tcW w:w="568" w:type="dxa"/>
            <w:vAlign w:val="center"/>
          </w:tcPr>
          <w:p w:rsidR="00A74810" w:rsidRPr="00824569" w:rsidRDefault="00A74810" w:rsidP="00824569">
            <w:pPr>
              <w:pStyle w:val="aff8"/>
              <w:numPr>
                <w:ilvl w:val="0"/>
                <w:numId w:val="43"/>
              </w:numPr>
              <w:spacing w:line="240" w:lineRule="auto"/>
              <w:ind w:left="199" w:hanging="142"/>
              <w:jc w:val="center"/>
              <w:rPr>
                <w:sz w:val="20"/>
                <w:szCs w:val="20"/>
              </w:rPr>
            </w:pPr>
          </w:p>
        </w:tc>
        <w:tc>
          <w:tcPr>
            <w:tcW w:w="1985" w:type="dxa"/>
            <w:vAlign w:val="center"/>
          </w:tcPr>
          <w:p w:rsidR="00A74810" w:rsidRPr="00824569" w:rsidRDefault="00A74810" w:rsidP="00824569">
            <w:pPr>
              <w:jc w:val="center"/>
              <w:rPr>
                <w:sz w:val="20"/>
                <w:szCs w:val="20"/>
              </w:rPr>
            </w:pPr>
            <w:r w:rsidRPr="00824569">
              <w:rPr>
                <w:sz w:val="20"/>
                <w:szCs w:val="20"/>
              </w:rPr>
              <w:t>65:05:0000010:2584</w:t>
            </w:r>
          </w:p>
        </w:tc>
        <w:tc>
          <w:tcPr>
            <w:tcW w:w="1275" w:type="dxa"/>
            <w:vAlign w:val="center"/>
          </w:tcPr>
          <w:p w:rsidR="00A74810" w:rsidRPr="00824569" w:rsidRDefault="00A74810" w:rsidP="00824569">
            <w:pPr>
              <w:jc w:val="center"/>
              <w:rPr>
                <w:sz w:val="20"/>
                <w:szCs w:val="20"/>
              </w:rPr>
            </w:pPr>
            <w:r w:rsidRPr="00824569">
              <w:rPr>
                <w:sz w:val="20"/>
                <w:szCs w:val="20"/>
              </w:rPr>
              <w:t>1169</w:t>
            </w:r>
          </w:p>
        </w:tc>
        <w:tc>
          <w:tcPr>
            <w:tcW w:w="4111" w:type="dxa"/>
            <w:vAlign w:val="center"/>
          </w:tcPr>
          <w:p w:rsidR="00A74810" w:rsidRPr="00824569" w:rsidRDefault="00A74810" w:rsidP="00824569">
            <w:pPr>
              <w:jc w:val="center"/>
              <w:rPr>
                <w:sz w:val="20"/>
                <w:szCs w:val="20"/>
              </w:rPr>
            </w:pPr>
            <w:r w:rsidRPr="00824569">
              <w:rPr>
                <w:sz w:val="20"/>
                <w:szCs w:val="20"/>
              </w:rPr>
              <w:t>Российская Федерация, Сахалинская область, Анивский р-н, с Новотроицкое</w:t>
            </w:r>
          </w:p>
        </w:tc>
        <w:tc>
          <w:tcPr>
            <w:tcW w:w="3355" w:type="dxa"/>
            <w:vAlign w:val="center"/>
          </w:tcPr>
          <w:p w:rsidR="00A74810" w:rsidRPr="00824569" w:rsidRDefault="00A74810" w:rsidP="00824569">
            <w:pPr>
              <w:jc w:val="center"/>
              <w:rPr>
                <w:sz w:val="20"/>
                <w:szCs w:val="20"/>
              </w:rPr>
            </w:pPr>
            <w:r w:rsidRPr="00824569">
              <w:rPr>
                <w:sz w:val="20"/>
                <w:szCs w:val="20"/>
              </w:rPr>
              <w:t>Зона застройки индивидуальными жилыми домами</w:t>
            </w:r>
          </w:p>
        </w:tc>
        <w:tc>
          <w:tcPr>
            <w:tcW w:w="2126" w:type="dxa"/>
            <w:vAlign w:val="center"/>
          </w:tcPr>
          <w:p w:rsidR="00A74810" w:rsidRPr="00824569" w:rsidRDefault="00A74810" w:rsidP="00824569">
            <w:pPr>
              <w:jc w:val="center"/>
              <w:rPr>
                <w:sz w:val="20"/>
                <w:szCs w:val="20"/>
              </w:rPr>
            </w:pPr>
            <w:r w:rsidRPr="00824569">
              <w:rPr>
                <w:sz w:val="20"/>
                <w:szCs w:val="20"/>
              </w:rPr>
              <w:t>Земли населенных пунктов</w:t>
            </w:r>
          </w:p>
        </w:tc>
        <w:tc>
          <w:tcPr>
            <w:tcW w:w="2268" w:type="dxa"/>
            <w:vAlign w:val="center"/>
          </w:tcPr>
          <w:p w:rsidR="00A74810" w:rsidRPr="00824569" w:rsidRDefault="00A74810" w:rsidP="00824569">
            <w:pPr>
              <w:jc w:val="center"/>
              <w:rPr>
                <w:sz w:val="20"/>
                <w:szCs w:val="20"/>
              </w:rPr>
            </w:pPr>
            <w:r w:rsidRPr="00824569">
              <w:rPr>
                <w:sz w:val="20"/>
                <w:szCs w:val="20"/>
              </w:rPr>
              <w:t>Земли населенных пунктов</w:t>
            </w:r>
          </w:p>
        </w:tc>
      </w:tr>
      <w:tr w:rsidR="002B749D" w:rsidRPr="00824569" w:rsidTr="002B749D">
        <w:tc>
          <w:tcPr>
            <w:tcW w:w="568" w:type="dxa"/>
            <w:vAlign w:val="center"/>
          </w:tcPr>
          <w:p w:rsidR="00A74810" w:rsidRPr="00824569" w:rsidRDefault="00A74810" w:rsidP="00824569">
            <w:pPr>
              <w:pStyle w:val="aff8"/>
              <w:numPr>
                <w:ilvl w:val="0"/>
                <w:numId w:val="43"/>
              </w:numPr>
              <w:spacing w:line="240" w:lineRule="auto"/>
              <w:ind w:left="199" w:hanging="142"/>
              <w:jc w:val="center"/>
              <w:rPr>
                <w:sz w:val="20"/>
                <w:szCs w:val="20"/>
              </w:rPr>
            </w:pPr>
          </w:p>
        </w:tc>
        <w:tc>
          <w:tcPr>
            <w:tcW w:w="1985" w:type="dxa"/>
            <w:vAlign w:val="center"/>
          </w:tcPr>
          <w:p w:rsidR="00A74810" w:rsidRPr="00824569" w:rsidRDefault="00A74810" w:rsidP="00824569">
            <w:pPr>
              <w:jc w:val="center"/>
              <w:rPr>
                <w:sz w:val="20"/>
                <w:szCs w:val="20"/>
              </w:rPr>
            </w:pPr>
            <w:r w:rsidRPr="00824569">
              <w:rPr>
                <w:sz w:val="20"/>
                <w:szCs w:val="20"/>
              </w:rPr>
              <w:t>65:05:0000010:2585</w:t>
            </w:r>
          </w:p>
        </w:tc>
        <w:tc>
          <w:tcPr>
            <w:tcW w:w="1275" w:type="dxa"/>
            <w:vAlign w:val="center"/>
          </w:tcPr>
          <w:p w:rsidR="00A74810" w:rsidRPr="00824569" w:rsidRDefault="00A74810" w:rsidP="00824569">
            <w:pPr>
              <w:jc w:val="center"/>
              <w:rPr>
                <w:sz w:val="20"/>
                <w:szCs w:val="20"/>
              </w:rPr>
            </w:pPr>
            <w:r w:rsidRPr="00824569">
              <w:rPr>
                <w:sz w:val="20"/>
                <w:szCs w:val="20"/>
              </w:rPr>
              <w:t>1179</w:t>
            </w:r>
          </w:p>
        </w:tc>
        <w:tc>
          <w:tcPr>
            <w:tcW w:w="4111" w:type="dxa"/>
            <w:vAlign w:val="center"/>
          </w:tcPr>
          <w:p w:rsidR="00A74810" w:rsidRPr="00824569" w:rsidRDefault="00A74810" w:rsidP="00824569">
            <w:pPr>
              <w:jc w:val="center"/>
              <w:rPr>
                <w:sz w:val="20"/>
                <w:szCs w:val="20"/>
              </w:rPr>
            </w:pPr>
            <w:r w:rsidRPr="00824569">
              <w:rPr>
                <w:sz w:val="20"/>
                <w:szCs w:val="20"/>
              </w:rPr>
              <w:t>Российская Федерация, Сахалинская область, Анивский р-н, с Новотроицкое</w:t>
            </w:r>
          </w:p>
        </w:tc>
        <w:tc>
          <w:tcPr>
            <w:tcW w:w="3355" w:type="dxa"/>
            <w:vAlign w:val="center"/>
          </w:tcPr>
          <w:p w:rsidR="00A74810" w:rsidRPr="00824569" w:rsidRDefault="00A74810" w:rsidP="00824569">
            <w:pPr>
              <w:jc w:val="center"/>
              <w:rPr>
                <w:sz w:val="20"/>
                <w:szCs w:val="20"/>
              </w:rPr>
            </w:pPr>
            <w:r w:rsidRPr="00824569">
              <w:rPr>
                <w:sz w:val="20"/>
                <w:szCs w:val="20"/>
              </w:rPr>
              <w:t>Зона застройки индивидуальными жилыми домами</w:t>
            </w:r>
          </w:p>
        </w:tc>
        <w:tc>
          <w:tcPr>
            <w:tcW w:w="2126" w:type="dxa"/>
            <w:vAlign w:val="center"/>
          </w:tcPr>
          <w:p w:rsidR="00A74810" w:rsidRPr="00824569" w:rsidRDefault="00A74810" w:rsidP="00824569">
            <w:pPr>
              <w:jc w:val="center"/>
              <w:rPr>
                <w:sz w:val="20"/>
                <w:szCs w:val="20"/>
              </w:rPr>
            </w:pPr>
            <w:r w:rsidRPr="00824569">
              <w:rPr>
                <w:sz w:val="20"/>
                <w:szCs w:val="20"/>
              </w:rPr>
              <w:t>Земли населенных пунктов</w:t>
            </w:r>
          </w:p>
        </w:tc>
        <w:tc>
          <w:tcPr>
            <w:tcW w:w="2268" w:type="dxa"/>
            <w:vAlign w:val="center"/>
          </w:tcPr>
          <w:p w:rsidR="00A74810" w:rsidRPr="00824569" w:rsidRDefault="00A74810" w:rsidP="00824569">
            <w:pPr>
              <w:jc w:val="center"/>
              <w:rPr>
                <w:sz w:val="20"/>
                <w:szCs w:val="20"/>
              </w:rPr>
            </w:pPr>
            <w:r w:rsidRPr="00824569">
              <w:rPr>
                <w:sz w:val="20"/>
                <w:szCs w:val="20"/>
              </w:rPr>
              <w:t>Земли населенных пунктов</w:t>
            </w:r>
          </w:p>
        </w:tc>
      </w:tr>
      <w:tr w:rsidR="002B749D" w:rsidRPr="00824569" w:rsidTr="002B749D">
        <w:tc>
          <w:tcPr>
            <w:tcW w:w="568" w:type="dxa"/>
            <w:vAlign w:val="center"/>
          </w:tcPr>
          <w:p w:rsidR="00A74810" w:rsidRPr="00824569" w:rsidRDefault="00A74810" w:rsidP="00824569">
            <w:pPr>
              <w:pStyle w:val="aff8"/>
              <w:numPr>
                <w:ilvl w:val="0"/>
                <w:numId w:val="43"/>
              </w:numPr>
              <w:spacing w:line="240" w:lineRule="auto"/>
              <w:ind w:left="199" w:hanging="142"/>
              <w:jc w:val="center"/>
              <w:rPr>
                <w:sz w:val="20"/>
                <w:szCs w:val="20"/>
              </w:rPr>
            </w:pPr>
          </w:p>
        </w:tc>
        <w:tc>
          <w:tcPr>
            <w:tcW w:w="1985" w:type="dxa"/>
            <w:vAlign w:val="center"/>
          </w:tcPr>
          <w:p w:rsidR="00A74810" w:rsidRPr="00824569" w:rsidRDefault="00A74810" w:rsidP="00824569">
            <w:pPr>
              <w:jc w:val="center"/>
              <w:rPr>
                <w:sz w:val="20"/>
                <w:szCs w:val="20"/>
              </w:rPr>
            </w:pPr>
            <w:r w:rsidRPr="00824569">
              <w:rPr>
                <w:sz w:val="20"/>
                <w:szCs w:val="20"/>
              </w:rPr>
              <w:t>65:05:0000010:2586</w:t>
            </w:r>
          </w:p>
        </w:tc>
        <w:tc>
          <w:tcPr>
            <w:tcW w:w="1275" w:type="dxa"/>
            <w:vAlign w:val="center"/>
          </w:tcPr>
          <w:p w:rsidR="00A74810" w:rsidRPr="00824569" w:rsidRDefault="00A74810" w:rsidP="00824569">
            <w:pPr>
              <w:jc w:val="center"/>
              <w:rPr>
                <w:sz w:val="20"/>
                <w:szCs w:val="20"/>
              </w:rPr>
            </w:pPr>
            <w:r w:rsidRPr="00824569">
              <w:rPr>
                <w:sz w:val="20"/>
                <w:szCs w:val="20"/>
              </w:rPr>
              <w:t>1000</w:t>
            </w:r>
          </w:p>
        </w:tc>
        <w:tc>
          <w:tcPr>
            <w:tcW w:w="4111" w:type="dxa"/>
            <w:vAlign w:val="center"/>
          </w:tcPr>
          <w:p w:rsidR="00A74810" w:rsidRPr="00824569" w:rsidRDefault="00A74810" w:rsidP="00824569">
            <w:pPr>
              <w:jc w:val="center"/>
              <w:rPr>
                <w:sz w:val="20"/>
                <w:szCs w:val="20"/>
              </w:rPr>
            </w:pPr>
            <w:r w:rsidRPr="00824569">
              <w:rPr>
                <w:sz w:val="20"/>
                <w:szCs w:val="20"/>
              </w:rPr>
              <w:t>Российская Федерация, Сахалинская область, Анивский р-н, с Новотроицкое</w:t>
            </w:r>
          </w:p>
        </w:tc>
        <w:tc>
          <w:tcPr>
            <w:tcW w:w="3355" w:type="dxa"/>
            <w:vAlign w:val="center"/>
          </w:tcPr>
          <w:p w:rsidR="00A74810" w:rsidRPr="00824569" w:rsidRDefault="00A74810" w:rsidP="00824569">
            <w:pPr>
              <w:jc w:val="center"/>
              <w:rPr>
                <w:sz w:val="20"/>
                <w:szCs w:val="20"/>
              </w:rPr>
            </w:pPr>
            <w:r w:rsidRPr="00824569">
              <w:rPr>
                <w:sz w:val="20"/>
                <w:szCs w:val="20"/>
              </w:rPr>
              <w:t>Зона застройки индивидуальными жилыми домами</w:t>
            </w:r>
          </w:p>
        </w:tc>
        <w:tc>
          <w:tcPr>
            <w:tcW w:w="2126" w:type="dxa"/>
            <w:vAlign w:val="center"/>
          </w:tcPr>
          <w:p w:rsidR="00A74810" w:rsidRPr="00824569" w:rsidRDefault="00A74810" w:rsidP="00824569">
            <w:pPr>
              <w:jc w:val="center"/>
              <w:rPr>
                <w:sz w:val="20"/>
                <w:szCs w:val="20"/>
              </w:rPr>
            </w:pPr>
            <w:r w:rsidRPr="00824569">
              <w:rPr>
                <w:sz w:val="20"/>
                <w:szCs w:val="20"/>
              </w:rPr>
              <w:t>Земли населенных пунктов</w:t>
            </w:r>
          </w:p>
        </w:tc>
        <w:tc>
          <w:tcPr>
            <w:tcW w:w="2268" w:type="dxa"/>
            <w:vAlign w:val="center"/>
          </w:tcPr>
          <w:p w:rsidR="00A74810" w:rsidRPr="00824569" w:rsidRDefault="00A74810" w:rsidP="00824569">
            <w:pPr>
              <w:jc w:val="center"/>
              <w:rPr>
                <w:sz w:val="20"/>
                <w:szCs w:val="20"/>
              </w:rPr>
            </w:pPr>
            <w:r w:rsidRPr="00824569">
              <w:rPr>
                <w:sz w:val="20"/>
                <w:szCs w:val="20"/>
              </w:rPr>
              <w:t>Земли населенных пунктов</w:t>
            </w:r>
          </w:p>
        </w:tc>
      </w:tr>
      <w:tr w:rsidR="002B749D" w:rsidRPr="00824569" w:rsidTr="002B749D">
        <w:tc>
          <w:tcPr>
            <w:tcW w:w="568" w:type="dxa"/>
            <w:vAlign w:val="center"/>
          </w:tcPr>
          <w:p w:rsidR="00A74810" w:rsidRPr="00824569" w:rsidRDefault="00A74810" w:rsidP="00824569">
            <w:pPr>
              <w:pStyle w:val="aff8"/>
              <w:numPr>
                <w:ilvl w:val="0"/>
                <w:numId w:val="43"/>
              </w:numPr>
              <w:spacing w:line="240" w:lineRule="auto"/>
              <w:ind w:left="199" w:hanging="142"/>
              <w:jc w:val="center"/>
              <w:rPr>
                <w:sz w:val="20"/>
                <w:szCs w:val="20"/>
              </w:rPr>
            </w:pPr>
          </w:p>
        </w:tc>
        <w:tc>
          <w:tcPr>
            <w:tcW w:w="1985" w:type="dxa"/>
            <w:vAlign w:val="center"/>
          </w:tcPr>
          <w:p w:rsidR="00A74810" w:rsidRPr="00824569" w:rsidRDefault="00A74810" w:rsidP="00824569">
            <w:pPr>
              <w:jc w:val="center"/>
              <w:rPr>
                <w:sz w:val="20"/>
                <w:szCs w:val="20"/>
              </w:rPr>
            </w:pPr>
            <w:r w:rsidRPr="00824569">
              <w:rPr>
                <w:sz w:val="20"/>
                <w:szCs w:val="20"/>
              </w:rPr>
              <w:t>65:05:0000010:2587</w:t>
            </w:r>
          </w:p>
        </w:tc>
        <w:tc>
          <w:tcPr>
            <w:tcW w:w="1275" w:type="dxa"/>
            <w:vAlign w:val="center"/>
          </w:tcPr>
          <w:p w:rsidR="00A74810" w:rsidRPr="00824569" w:rsidRDefault="00A74810" w:rsidP="00824569">
            <w:pPr>
              <w:jc w:val="center"/>
              <w:rPr>
                <w:sz w:val="20"/>
                <w:szCs w:val="20"/>
              </w:rPr>
            </w:pPr>
            <w:r w:rsidRPr="00824569">
              <w:rPr>
                <w:sz w:val="20"/>
                <w:szCs w:val="20"/>
              </w:rPr>
              <w:t>1107</w:t>
            </w:r>
          </w:p>
        </w:tc>
        <w:tc>
          <w:tcPr>
            <w:tcW w:w="4111" w:type="dxa"/>
            <w:vAlign w:val="center"/>
          </w:tcPr>
          <w:p w:rsidR="00A74810" w:rsidRPr="00824569" w:rsidRDefault="00A74810" w:rsidP="00824569">
            <w:pPr>
              <w:jc w:val="center"/>
              <w:rPr>
                <w:sz w:val="20"/>
                <w:szCs w:val="20"/>
              </w:rPr>
            </w:pPr>
            <w:r w:rsidRPr="00824569">
              <w:rPr>
                <w:sz w:val="20"/>
                <w:szCs w:val="20"/>
              </w:rPr>
              <w:t>Российская Федерация, Сахалинская область, Анивский р-н, с Новотроицкое</w:t>
            </w:r>
          </w:p>
        </w:tc>
        <w:tc>
          <w:tcPr>
            <w:tcW w:w="3355" w:type="dxa"/>
            <w:vAlign w:val="center"/>
          </w:tcPr>
          <w:p w:rsidR="00A74810" w:rsidRPr="00824569" w:rsidRDefault="00A74810" w:rsidP="00824569">
            <w:pPr>
              <w:jc w:val="center"/>
              <w:rPr>
                <w:sz w:val="20"/>
                <w:szCs w:val="20"/>
              </w:rPr>
            </w:pPr>
            <w:r w:rsidRPr="00824569">
              <w:rPr>
                <w:sz w:val="20"/>
                <w:szCs w:val="20"/>
              </w:rPr>
              <w:t>Зона застройки индивидуальными жилыми домами</w:t>
            </w:r>
          </w:p>
        </w:tc>
        <w:tc>
          <w:tcPr>
            <w:tcW w:w="2126" w:type="dxa"/>
            <w:vAlign w:val="center"/>
          </w:tcPr>
          <w:p w:rsidR="00A74810" w:rsidRPr="00824569" w:rsidRDefault="00A74810" w:rsidP="00824569">
            <w:pPr>
              <w:jc w:val="center"/>
              <w:rPr>
                <w:sz w:val="20"/>
                <w:szCs w:val="20"/>
              </w:rPr>
            </w:pPr>
            <w:r w:rsidRPr="00824569">
              <w:rPr>
                <w:sz w:val="20"/>
                <w:szCs w:val="20"/>
              </w:rPr>
              <w:t>Земли населенных пунктов</w:t>
            </w:r>
          </w:p>
        </w:tc>
        <w:tc>
          <w:tcPr>
            <w:tcW w:w="2268" w:type="dxa"/>
            <w:vAlign w:val="center"/>
          </w:tcPr>
          <w:p w:rsidR="00A74810" w:rsidRPr="00824569" w:rsidRDefault="00A74810" w:rsidP="00824569">
            <w:pPr>
              <w:jc w:val="center"/>
              <w:rPr>
                <w:sz w:val="20"/>
                <w:szCs w:val="20"/>
              </w:rPr>
            </w:pPr>
            <w:r w:rsidRPr="00824569">
              <w:rPr>
                <w:sz w:val="20"/>
                <w:szCs w:val="20"/>
              </w:rPr>
              <w:t>Земли населенных пунктов</w:t>
            </w:r>
          </w:p>
        </w:tc>
      </w:tr>
      <w:tr w:rsidR="002B749D" w:rsidRPr="00824569" w:rsidTr="002B749D">
        <w:tc>
          <w:tcPr>
            <w:tcW w:w="568" w:type="dxa"/>
            <w:vAlign w:val="center"/>
          </w:tcPr>
          <w:p w:rsidR="00A74810" w:rsidRPr="00824569" w:rsidRDefault="00A74810" w:rsidP="00824569">
            <w:pPr>
              <w:pStyle w:val="aff8"/>
              <w:numPr>
                <w:ilvl w:val="0"/>
                <w:numId w:val="43"/>
              </w:numPr>
              <w:spacing w:line="240" w:lineRule="auto"/>
              <w:ind w:left="199" w:hanging="142"/>
              <w:jc w:val="center"/>
              <w:rPr>
                <w:sz w:val="20"/>
                <w:szCs w:val="20"/>
              </w:rPr>
            </w:pPr>
          </w:p>
        </w:tc>
        <w:tc>
          <w:tcPr>
            <w:tcW w:w="1985" w:type="dxa"/>
            <w:vAlign w:val="center"/>
          </w:tcPr>
          <w:p w:rsidR="00A74810" w:rsidRPr="00824569" w:rsidRDefault="00A74810" w:rsidP="00824569">
            <w:pPr>
              <w:jc w:val="center"/>
              <w:rPr>
                <w:sz w:val="20"/>
                <w:szCs w:val="20"/>
              </w:rPr>
            </w:pPr>
            <w:r w:rsidRPr="00824569">
              <w:rPr>
                <w:sz w:val="20"/>
                <w:szCs w:val="20"/>
              </w:rPr>
              <w:t>65:05:0000010:2589</w:t>
            </w:r>
          </w:p>
        </w:tc>
        <w:tc>
          <w:tcPr>
            <w:tcW w:w="1275" w:type="dxa"/>
            <w:vAlign w:val="center"/>
          </w:tcPr>
          <w:p w:rsidR="00A74810" w:rsidRPr="00824569" w:rsidRDefault="00A74810" w:rsidP="00824569">
            <w:pPr>
              <w:jc w:val="center"/>
              <w:rPr>
                <w:sz w:val="20"/>
                <w:szCs w:val="20"/>
              </w:rPr>
            </w:pPr>
            <w:r w:rsidRPr="00824569">
              <w:rPr>
                <w:sz w:val="20"/>
                <w:szCs w:val="20"/>
              </w:rPr>
              <w:t>1217</w:t>
            </w:r>
          </w:p>
        </w:tc>
        <w:tc>
          <w:tcPr>
            <w:tcW w:w="4111" w:type="dxa"/>
            <w:vAlign w:val="center"/>
          </w:tcPr>
          <w:p w:rsidR="00A74810" w:rsidRPr="00824569" w:rsidRDefault="00A74810" w:rsidP="00824569">
            <w:pPr>
              <w:jc w:val="center"/>
              <w:rPr>
                <w:sz w:val="20"/>
                <w:szCs w:val="20"/>
              </w:rPr>
            </w:pPr>
            <w:r w:rsidRPr="00824569">
              <w:rPr>
                <w:sz w:val="20"/>
                <w:szCs w:val="20"/>
              </w:rPr>
              <w:t>Российская Федерация, Сахалинская область, Анивский р-н, с Новотроицкое</w:t>
            </w:r>
          </w:p>
        </w:tc>
        <w:tc>
          <w:tcPr>
            <w:tcW w:w="3355" w:type="dxa"/>
            <w:vAlign w:val="center"/>
          </w:tcPr>
          <w:p w:rsidR="00A74810" w:rsidRPr="00824569" w:rsidRDefault="00A74810" w:rsidP="00824569">
            <w:pPr>
              <w:jc w:val="center"/>
              <w:rPr>
                <w:sz w:val="20"/>
                <w:szCs w:val="20"/>
              </w:rPr>
            </w:pPr>
            <w:r w:rsidRPr="00824569">
              <w:rPr>
                <w:sz w:val="20"/>
                <w:szCs w:val="20"/>
              </w:rPr>
              <w:t>Зона застройки индивидуальными жилыми домами</w:t>
            </w:r>
          </w:p>
        </w:tc>
        <w:tc>
          <w:tcPr>
            <w:tcW w:w="2126" w:type="dxa"/>
            <w:vAlign w:val="center"/>
          </w:tcPr>
          <w:p w:rsidR="00A74810" w:rsidRPr="00824569" w:rsidRDefault="00A74810" w:rsidP="00824569">
            <w:pPr>
              <w:jc w:val="center"/>
              <w:rPr>
                <w:sz w:val="20"/>
                <w:szCs w:val="20"/>
              </w:rPr>
            </w:pPr>
            <w:r w:rsidRPr="00824569">
              <w:rPr>
                <w:sz w:val="20"/>
                <w:szCs w:val="20"/>
              </w:rPr>
              <w:t>Земли населенных пунктов</w:t>
            </w:r>
          </w:p>
        </w:tc>
        <w:tc>
          <w:tcPr>
            <w:tcW w:w="2268" w:type="dxa"/>
            <w:vAlign w:val="center"/>
          </w:tcPr>
          <w:p w:rsidR="00A74810" w:rsidRPr="00824569" w:rsidRDefault="00A74810" w:rsidP="00824569">
            <w:pPr>
              <w:jc w:val="center"/>
              <w:rPr>
                <w:sz w:val="20"/>
                <w:szCs w:val="20"/>
              </w:rPr>
            </w:pPr>
            <w:r w:rsidRPr="00824569">
              <w:rPr>
                <w:sz w:val="20"/>
                <w:szCs w:val="20"/>
              </w:rPr>
              <w:t>Земли населенных пунктов</w:t>
            </w:r>
          </w:p>
        </w:tc>
      </w:tr>
      <w:tr w:rsidR="002B749D" w:rsidRPr="00824569" w:rsidTr="002B749D">
        <w:tc>
          <w:tcPr>
            <w:tcW w:w="568" w:type="dxa"/>
            <w:vAlign w:val="center"/>
          </w:tcPr>
          <w:p w:rsidR="00A74810" w:rsidRPr="00824569" w:rsidRDefault="00A74810" w:rsidP="00824569">
            <w:pPr>
              <w:pStyle w:val="aff8"/>
              <w:numPr>
                <w:ilvl w:val="0"/>
                <w:numId w:val="43"/>
              </w:numPr>
              <w:spacing w:line="240" w:lineRule="auto"/>
              <w:ind w:left="199" w:hanging="142"/>
              <w:jc w:val="center"/>
              <w:rPr>
                <w:sz w:val="20"/>
                <w:szCs w:val="20"/>
              </w:rPr>
            </w:pPr>
          </w:p>
        </w:tc>
        <w:tc>
          <w:tcPr>
            <w:tcW w:w="1985" w:type="dxa"/>
            <w:vAlign w:val="center"/>
          </w:tcPr>
          <w:p w:rsidR="00A74810" w:rsidRPr="00824569" w:rsidRDefault="00A74810" w:rsidP="00824569">
            <w:pPr>
              <w:jc w:val="center"/>
              <w:rPr>
                <w:sz w:val="20"/>
                <w:szCs w:val="20"/>
              </w:rPr>
            </w:pPr>
            <w:r w:rsidRPr="00824569">
              <w:rPr>
                <w:sz w:val="20"/>
                <w:szCs w:val="20"/>
              </w:rPr>
              <w:t>65:05:0000010:2590</w:t>
            </w:r>
          </w:p>
        </w:tc>
        <w:tc>
          <w:tcPr>
            <w:tcW w:w="1275" w:type="dxa"/>
            <w:vAlign w:val="center"/>
          </w:tcPr>
          <w:p w:rsidR="00A74810" w:rsidRPr="00824569" w:rsidRDefault="00A74810" w:rsidP="00824569">
            <w:pPr>
              <w:jc w:val="center"/>
              <w:rPr>
                <w:sz w:val="20"/>
                <w:szCs w:val="20"/>
              </w:rPr>
            </w:pPr>
            <w:r w:rsidRPr="00824569">
              <w:rPr>
                <w:sz w:val="20"/>
                <w:szCs w:val="20"/>
              </w:rPr>
              <w:t>1149</w:t>
            </w:r>
          </w:p>
        </w:tc>
        <w:tc>
          <w:tcPr>
            <w:tcW w:w="4111" w:type="dxa"/>
            <w:vAlign w:val="center"/>
          </w:tcPr>
          <w:p w:rsidR="00A74810" w:rsidRPr="00824569" w:rsidRDefault="00A74810" w:rsidP="00824569">
            <w:pPr>
              <w:jc w:val="center"/>
              <w:rPr>
                <w:sz w:val="20"/>
                <w:szCs w:val="20"/>
              </w:rPr>
            </w:pPr>
            <w:r w:rsidRPr="00824569">
              <w:rPr>
                <w:sz w:val="20"/>
                <w:szCs w:val="20"/>
              </w:rPr>
              <w:t>Российская Федерация, Сахалинская область, Анивский р-н, с Новотроицкое</w:t>
            </w:r>
          </w:p>
        </w:tc>
        <w:tc>
          <w:tcPr>
            <w:tcW w:w="3355" w:type="dxa"/>
            <w:vAlign w:val="center"/>
          </w:tcPr>
          <w:p w:rsidR="00A74810" w:rsidRPr="00824569" w:rsidRDefault="00A74810" w:rsidP="00824569">
            <w:pPr>
              <w:jc w:val="center"/>
              <w:rPr>
                <w:sz w:val="20"/>
                <w:szCs w:val="20"/>
              </w:rPr>
            </w:pPr>
            <w:r w:rsidRPr="00824569">
              <w:rPr>
                <w:sz w:val="20"/>
                <w:szCs w:val="20"/>
              </w:rPr>
              <w:t>Зона застройки индивидуальными жилыми домами</w:t>
            </w:r>
          </w:p>
        </w:tc>
        <w:tc>
          <w:tcPr>
            <w:tcW w:w="2126" w:type="dxa"/>
            <w:vAlign w:val="center"/>
          </w:tcPr>
          <w:p w:rsidR="00A74810" w:rsidRPr="00824569" w:rsidRDefault="00A74810" w:rsidP="00824569">
            <w:pPr>
              <w:jc w:val="center"/>
              <w:rPr>
                <w:sz w:val="20"/>
                <w:szCs w:val="20"/>
              </w:rPr>
            </w:pPr>
            <w:r w:rsidRPr="00824569">
              <w:rPr>
                <w:sz w:val="20"/>
                <w:szCs w:val="20"/>
              </w:rPr>
              <w:t>Земли населенных пунктов</w:t>
            </w:r>
          </w:p>
        </w:tc>
        <w:tc>
          <w:tcPr>
            <w:tcW w:w="2268" w:type="dxa"/>
            <w:vAlign w:val="center"/>
          </w:tcPr>
          <w:p w:rsidR="00A74810" w:rsidRPr="00824569" w:rsidRDefault="00A74810" w:rsidP="00824569">
            <w:pPr>
              <w:jc w:val="center"/>
              <w:rPr>
                <w:sz w:val="20"/>
                <w:szCs w:val="20"/>
              </w:rPr>
            </w:pPr>
            <w:r w:rsidRPr="00824569">
              <w:rPr>
                <w:sz w:val="20"/>
                <w:szCs w:val="20"/>
              </w:rPr>
              <w:t>Земли населенных пунктов</w:t>
            </w:r>
          </w:p>
        </w:tc>
      </w:tr>
      <w:tr w:rsidR="002B749D" w:rsidRPr="00824569" w:rsidTr="002B749D">
        <w:tc>
          <w:tcPr>
            <w:tcW w:w="568" w:type="dxa"/>
            <w:vAlign w:val="center"/>
          </w:tcPr>
          <w:p w:rsidR="00A74810" w:rsidRPr="00824569" w:rsidRDefault="00A74810" w:rsidP="00824569">
            <w:pPr>
              <w:pStyle w:val="aff8"/>
              <w:numPr>
                <w:ilvl w:val="0"/>
                <w:numId w:val="43"/>
              </w:numPr>
              <w:spacing w:line="240" w:lineRule="auto"/>
              <w:ind w:left="199" w:hanging="142"/>
              <w:jc w:val="center"/>
              <w:rPr>
                <w:sz w:val="20"/>
                <w:szCs w:val="20"/>
              </w:rPr>
            </w:pPr>
          </w:p>
        </w:tc>
        <w:tc>
          <w:tcPr>
            <w:tcW w:w="1985" w:type="dxa"/>
            <w:vAlign w:val="center"/>
          </w:tcPr>
          <w:p w:rsidR="00A74810" w:rsidRPr="00824569" w:rsidRDefault="00A74810" w:rsidP="00824569">
            <w:pPr>
              <w:jc w:val="center"/>
              <w:rPr>
                <w:sz w:val="20"/>
                <w:szCs w:val="20"/>
              </w:rPr>
            </w:pPr>
            <w:r w:rsidRPr="00824569">
              <w:rPr>
                <w:sz w:val="20"/>
                <w:szCs w:val="20"/>
              </w:rPr>
              <w:t>65:05:0000010:2591</w:t>
            </w:r>
          </w:p>
        </w:tc>
        <w:tc>
          <w:tcPr>
            <w:tcW w:w="1275" w:type="dxa"/>
            <w:vAlign w:val="center"/>
          </w:tcPr>
          <w:p w:rsidR="00A74810" w:rsidRPr="00824569" w:rsidRDefault="00A74810" w:rsidP="00824569">
            <w:pPr>
              <w:jc w:val="center"/>
              <w:rPr>
                <w:sz w:val="20"/>
                <w:szCs w:val="20"/>
              </w:rPr>
            </w:pPr>
            <w:r w:rsidRPr="00824569">
              <w:rPr>
                <w:sz w:val="20"/>
                <w:szCs w:val="20"/>
              </w:rPr>
              <w:t>1311</w:t>
            </w:r>
          </w:p>
        </w:tc>
        <w:tc>
          <w:tcPr>
            <w:tcW w:w="4111" w:type="dxa"/>
            <w:vAlign w:val="center"/>
          </w:tcPr>
          <w:p w:rsidR="00A74810" w:rsidRPr="00824569" w:rsidRDefault="00A74810" w:rsidP="00824569">
            <w:pPr>
              <w:jc w:val="center"/>
              <w:rPr>
                <w:sz w:val="20"/>
                <w:szCs w:val="20"/>
              </w:rPr>
            </w:pPr>
            <w:r w:rsidRPr="00824569">
              <w:rPr>
                <w:sz w:val="20"/>
                <w:szCs w:val="20"/>
              </w:rPr>
              <w:t>Российская Федерация, Сахалинская область, Анивский р-н, с Новотроицкое</w:t>
            </w:r>
          </w:p>
        </w:tc>
        <w:tc>
          <w:tcPr>
            <w:tcW w:w="3355" w:type="dxa"/>
            <w:vAlign w:val="center"/>
          </w:tcPr>
          <w:p w:rsidR="00A74810" w:rsidRPr="00824569" w:rsidRDefault="00A74810" w:rsidP="00824569">
            <w:pPr>
              <w:jc w:val="center"/>
              <w:rPr>
                <w:sz w:val="20"/>
                <w:szCs w:val="20"/>
              </w:rPr>
            </w:pPr>
            <w:r w:rsidRPr="00824569">
              <w:rPr>
                <w:sz w:val="20"/>
                <w:szCs w:val="20"/>
              </w:rPr>
              <w:t>Зона застройки индивидуальными жилыми домами</w:t>
            </w:r>
          </w:p>
        </w:tc>
        <w:tc>
          <w:tcPr>
            <w:tcW w:w="2126" w:type="dxa"/>
            <w:vAlign w:val="center"/>
          </w:tcPr>
          <w:p w:rsidR="00A74810" w:rsidRPr="00824569" w:rsidRDefault="00A74810" w:rsidP="00824569">
            <w:pPr>
              <w:jc w:val="center"/>
              <w:rPr>
                <w:sz w:val="20"/>
                <w:szCs w:val="20"/>
              </w:rPr>
            </w:pPr>
            <w:r w:rsidRPr="00824569">
              <w:rPr>
                <w:sz w:val="20"/>
                <w:szCs w:val="20"/>
              </w:rPr>
              <w:t>Земли населенных пунктов</w:t>
            </w:r>
          </w:p>
        </w:tc>
        <w:tc>
          <w:tcPr>
            <w:tcW w:w="2268" w:type="dxa"/>
            <w:vAlign w:val="center"/>
          </w:tcPr>
          <w:p w:rsidR="00A74810" w:rsidRPr="00824569" w:rsidRDefault="00A74810" w:rsidP="00824569">
            <w:pPr>
              <w:jc w:val="center"/>
              <w:rPr>
                <w:sz w:val="20"/>
                <w:szCs w:val="20"/>
              </w:rPr>
            </w:pPr>
            <w:r w:rsidRPr="00824569">
              <w:rPr>
                <w:sz w:val="20"/>
                <w:szCs w:val="20"/>
              </w:rPr>
              <w:t>Земли населенных пунктов</w:t>
            </w:r>
          </w:p>
        </w:tc>
      </w:tr>
      <w:tr w:rsidR="002B749D" w:rsidRPr="00824569" w:rsidTr="002B749D">
        <w:tc>
          <w:tcPr>
            <w:tcW w:w="568" w:type="dxa"/>
            <w:vAlign w:val="center"/>
          </w:tcPr>
          <w:p w:rsidR="00A74810" w:rsidRPr="00824569" w:rsidRDefault="00A74810" w:rsidP="00824569">
            <w:pPr>
              <w:pStyle w:val="aff8"/>
              <w:numPr>
                <w:ilvl w:val="0"/>
                <w:numId w:val="43"/>
              </w:numPr>
              <w:spacing w:line="240" w:lineRule="auto"/>
              <w:ind w:left="199" w:hanging="142"/>
              <w:jc w:val="center"/>
              <w:rPr>
                <w:sz w:val="20"/>
                <w:szCs w:val="20"/>
              </w:rPr>
            </w:pPr>
          </w:p>
        </w:tc>
        <w:tc>
          <w:tcPr>
            <w:tcW w:w="1985" w:type="dxa"/>
            <w:vAlign w:val="center"/>
          </w:tcPr>
          <w:p w:rsidR="00A74810" w:rsidRPr="00824569" w:rsidRDefault="00A74810" w:rsidP="00824569">
            <w:pPr>
              <w:jc w:val="center"/>
              <w:rPr>
                <w:sz w:val="20"/>
                <w:szCs w:val="20"/>
              </w:rPr>
            </w:pPr>
            <w:r w:rsidRPr="00824569">
              <w:rPr>
                <w:sz w:val="20"/>
                <w:szCs w:val="20"/>
              </w:rPr>
              <w:t>65:05:0000010:2592</w:t>
            </w:r>
          </w:p>
        </w:tc>
        <w:tc>
          <w:tcPr>
            <w:tcW w:w="1275" w:type="dxa"/>
            <w:vAlign w:val="center"/>
          </w:tcPr>
          <w:p w:rsidR="00A74810" w:rsidRPr="00824569" w:rsidRDefault="00A74810" w:rsidP="00824569">
            <w:pPr>
              <w:jc w:val="center"/>
              <w:rPr>
                <w:sz w:val="20"/>
                <w:szCs w:val="20"/>
              </w:rPr>
            </w:pPr>
            <w:r w:rsidRPr="00824569">
              <w:rPr>
                <w:sz w:val="20"/>
                <w:szCs w:val="20"/>
              </w:rPr>
              <w:t>1328</w:t>
            </w:r>
          </w:p>
        </w:tc>
        <w:tc>
          <w:tcPr>
            <w:tcW w:w="4111" w:type="dxa"/>
            <w:vAlign w:val="center"/>
          </w:tcPr>
          <w:p w:rsidR="00A74810" w:rsidRPr="00824569" w:rsidRDefault="00A74810" w:rsidP="00824569">
            <w:pPr>
              <w:jc w:val="center"/>
              <w:rPr>
                <w:sz w:val="20"/>
                <w:szCs w:val="20"/>
              </w:rPr>
            </w:pPr>
            <w:r w:rsidRPr="00824569">
              <w:rPr>
                <w:sz w:val="20"/>
                <w:szCs w:val="20"/>
              </w:rPr>
              <w:t>Российская Федерация, Сахалинская область, Анивский р-н, с Новотроицкое</w:t>
            </w:r>
          </w:p>
        </w:tc>
        <w:tc>
          <w:tcPr>
            <w:tcW w:w="3355" w:type="dxa"/>
            <w:vAlign w:val="center"/>
          </w:tcPr>
          <w:p w:rsidR="00A74810" w:rsidRPr="00824569" w:rsidRDefault="00A74810" w:rsidP="00824569">
            <w:pPr>
              <w:jc w:val="center"/>
              <w:rPr>
                <w:sz w:val="20"/>
                <w:szCs w:val="20"/>
              </w:rPr>
            </w:pPr>
            <w:r w:rsidRPr="00824569">
              <w:rPr>
                <w:sz w:val="20"/>
                <w:szCs w:val="20"/>
              </w:rPr>
              <w:t>Зона застройки индивидуальными жилыми домами</w:t>
            </w:r>
          </w:p>
        </w:tc>
        <w:tc>
          <w:tcPr>
            <w:tcW w:w="2126" w:type="dxa"/>
            <w:vAlign w:val="center"/>
          </w:tcPr>
          <w:p w:rsidR="00A74810" w:rsidRPr="00824569" w:rsidRDefault="00A74810" w:rsidP="00824569">
            <w:pPr>
              <w:jc w:val="center"/>
              <w:rPr>
                <w:sz w:val="20"/>
                <w:szCs w:val="20"/>
              </w:rPr>
            </w:pPr>
            <w:r w:rsidRPr="00824569">
              <w:rPr>
                <w:sz w:val="20"/>
                <w:szCs w:val="20"/>
              </w:rPr>
              <w:t>Земли населенных пунктов</w:t>
            </w:r>
          </w:p>
        </w:tc>
        <w:tc>
          <w:tcPr>
            <w:tcW w:w="2268" w:type="dxa"/>
            <w:vAlign w:val="center"/>
          </w:tcPr>
          <w:p w:rsidR="00A74810" w:rsidRPr="00824569" w:rsidRDefault="00A74810" w:rsidP="00824569">
            <w:pPr>
              <w:jc w:val="center"/>
              <w:rPr>
                <w:sz w:val="20"/>
                <w:szCs w:val="20"/>
              </w:rPr>
            </w:pPr>
            <w:r w:rsidRPr="00824569">
              <w:rPr>
                <w:sz w:val="20"/>
                <w:szCs w:val="20"/>
              </w:rPr>
              <w:t>Земли населенных пунктов</w:t>
            </w:r>
          </w:p>
        </w:tc>
      </w:tr>
      <w:tr w:rsidR="002B749D" w:rsidRPr="00824569" w:rsidTr="002B749D">
        <w:tc>
          <w:tcPr>
            <w:tcW w:w="568" w:type="dxa"/>
            <w:vAlign w:val="center"/>
          </w:tcPr>
          <w:p w:rsidR="00A74810" w:rsidRPr="00824569" w:rsidRDefault="00A74810" w:rsidP="00824569">
            <w:pPr>
              <w:pStyle w:val="aff8"/>
              <w:numPr>
                <w:ilvl w:val="0"/>
                <w:numId w:val="43"/>
              </w:numPr>
              <w:spacing w:line="240" w:lineRule="auto"/>
              <w:ind w:left="199" w:hanging="142"/>
              <w:jc w:val="center"/>
              <w:rPr>
                <w:sz w:val="20"/>
                <w:szCs w:val="20"/>
              </w:rPr>
            </w:pPr>
          </w:p>
        </w:tc>
        <w:tc>
          <w:tcPr>
            <w:tcW w:w="1985" w:type="dxa"/>
            <w:vAlign w:val="center"/>
          </w:tcPr>
          <w:p w:rsidR="00A74810" w:rsidRPr="00824569" w:rsidRDefault="00A74810" w:rsidP="00824569">
            <w:pPr>
              <w:jc w:val="center"/>
              <w:rPr>
                <w:sz w:val="20"/>
                <w:szCs w:val="20"/>
              </w:rPr>
            </w:pPr>
            <w:r w:rsidRPr="00824569">
              <w:rPr>
                <w:sz w:val="20"/>
                <w:szCs w:val="20"/>
              </w:rPr>
              <w:t>65:05:0000010:2593</w:t>
            </w:r>
          </w:p>
        </w:tc>
        <w:tc>
          <w:tcPr>
            <w:tcW w:w="1275" w:type="dxa"/>
            <w:vAlign w:val="center"/>
          </w:tcPr>
          <w:p w:rsidR="00A74810" w:rsidRPr="00824569" w:rsidRDefault="00A74810" w:rsidP="00824569">
            <w:pPr>
              <w:jc w:val="center"/>
              <w:rPr>
                <w:sz w:val="20"/>
                <w:szCs w:val="20"/>
              </w:rPr>
            </w:pPr>
            <w:r w:rsidRPr="00824569">
              <w:rPr>
                <w:sz w:val="20"/>
                <w:szCs w:val="20"/>
              </w:rPr>
              <w:t>1488</w:t>
            </w:r>
          </w:p>
        </w:tc>
        <w:tc>
          <w:tcPr>
            <w:tcW w:w="4111" w:type="dxa"/>
            <w:vAlign w:val="center"/>
          </w:tcPr>
          <w:p w:rsidR="00A74810" w:rsidRPr="00824569" w:rsidRDefault="00A74810" w:rsidP="00824569">
            <w:pPr>
              <w:jc w:val="center"/>
              <w:rPr>
                <w:sz w:val="20"/>
                <w:szCs w:val="20"/>
              </w:rPr>
            </w:pPr>
            <w:r w:rsidRPr="00824569">
              <w:rPr>
                <w:sz w:val="20"/>
                <w:szCs w:val="20"/>
              </w:rPr>
              <w:t>Российская Федерация, Сахалинская область, Анивский р-н, с Новотроицкое</w:t>
            </w:r>
          </w:p>
        </w:tc>
        <w:tc>
          <w:tcPr>
            <w:tcW w:w="3355" w:type="dxa"/>
            <w:vAlign w:val="center"/>
          </w:tcPr>
          <w:p w:rsidR="00A74810" w:rsidRPr="00824569" w:rsidRDefault="00A74810" w:rsidP="00824569">
            <w:pPr>
              <w:jc w:val="center"/>
              <w:rPr>
                <w:sz w:val="20"/>
                <w:szCs w:val="20"/>
              </w:rPr>
            </w:pPr>
            <w:r w:rsidRPr="00824569">
              <w:rPr>
                <w:sz w:val="20"/>
                <w:szCs w:val="20"/>
              </w:rPr>
              <w:t>Зона застройки индивидуальными жилыми домами</w:t>
            </w:r>
          </w:p>
        </w:tc>
        <w:tc>
          <w:tcPr>
            <w:tcW w:w="2126" w:type="dxa"/>
            <w:vAlign w:val="center"/>
          </w:tcPr>
          <w:p w:rsidR="00A74810" w:rsidRPr="00824569" w:rsidRDefault="00A74810" w:rsidP="00824569">
            <w:pPr>
              <w:jc w:val="center"/>
              <w:rPr>
                <w:sz w:val="20"/>
                <w:szCs w:val="20"/>
              </w:rPr>
            </w:pPr>
            <w:r w:rsidRPr="00824569">
              <w:rPr>
                <w:sz w:val="20"/>
                <w:szCs w:val="20"/>
              </w:rPr>
              <w:t>Земли населенных пунктов</w:t>
            </w:r>
          </w:p>
        </w:tc>
        <w:tc>
          <w:tcPr>
            <w:tcW w:w="2268" w:type="dxa"/>
            <w:vAlign w:val="center"/>
          </w:tcPr>
          <w:p w:rsidR="00A74810" w:rsidRPr="00824569" w:rsidRDefault="00A74810" w:rsidP="00824569">
            <w:pPr>
              <w:jc w:val="center"/>
              <w:rPr>
                <w:sz w:val="20"/>
                <w:szCs w:val="20"/>
              </w:rPr>
            </w:pPr>
            <w:r w:rsidRPr="00824569">
              <w:rPr>
                <w:sz w:val="20"/>
                <w:szCs w:val="20"/>
              </w:rPr>
              <w:t>Земли населенных пунктов</w:t>
            </w:r>
          </w:p>
        </w:tc>
      </w:tr>
      <w:tr w:rsidR="002B749D" w:rsidRPr="00824569" w:rsidTr="002B749D">
        <w:tc>
          <w:tcPr>
            <w:tcW w:w="568" w:type="dxa"/>
            <w:vAlign w:val="center"/>
          </w:tcPr>
          <w:p w:rsidR="00A74810" w:rsidRPr="00824569" w:rsidRDefault="00A74810" w:rsidP="00824569">
            <w:pPr>
              <w:pStyle w:val="aff8"/>
              <w:numPr>
                <w:ilvl w:val="0"/>
                <w:numId w:val="43"/>
              </w:numPr>
              <w:spacing w:line="240" w:lineRule="auto"/>
              <w:ind w:left="199" w:hanging="142"/>
              <w:jc w:val="center"/>
              <w:rPr>
                <w:sz w:val="20"/>
                <w:szCs w:val="20"/>
              </w:rPr>
            </w:pPr>
          </w:p>
        </w:tc>
        <w:tc>
          <w:tcPr>
            <w:tcW w:w="1985" w:type="dxa"/>
            <w:vAlign w:val="center"/>
          </w:tcPr>
          <w:p w:rsidR="00A74810" w:rsidRPr="00824569" w:rsidRDefault="00A74810" w:rsidP="00824569">
            <w:pPr>
              <w:jc w:val="center"/>
              <w:rPr>
                <w:sz w:val="20"/>
                <w:szCs w:val="20"/>
              </w:rPr>
            </w:pPr>
            <w:r w:rsidRPr="00824569">
              <w:rPr>
                <w:sz w:val="20"/>
                <w:szCs w:val="20"/>
              </w:rPr>
              <w:t>65:05:0000010:2594</w:t>
            </w:r>
          </w:p>
        </w:tc>
        <w:tc>
          <w:tcPr>
            <w:tcW w:w="1275" w:type="dxa"/>
            <w:vAlign w:val="center"/>
          </w:tcPr>
          <w:p w:rsidR="00A74810" w:rsidRPr="00824569" w:rsidRDefault="00A74810" w:rsidP="00824569">
            <w:pPr>
              <w:jc w:val="center"/>
              <w:rPr>
                <w:sz w:val="20"/>
                <w:szCs w:val="20"/>
              </w:rPr>
            </w:pPr>
            <w:r w:rsidRPr="00824569">
              <w:rPr>
                <w:sz w:val="20"/>
                <w:szCs w:val="20"/>
              </w:rPr>
              <w:t>1489</w:t>
            </w:r>
          </w:p>
        </w:tc>
        <w:tc>
          <w:tcPr>
            <w:tcW w:w="4111" w:type="dxa"/>
            <w:vAlign w:val="center"/>
          </w:tcPr>
          <w:p w:rsidR="00A74810" w:rsidRPr="00824569" w:rsidRDefault="00A74810" w:rsidP="00824569">
            <w:pPr>
              <w:jc w:val="center"/>
              <w:rPr>
                <w:sz w:val="20"/>
                <w:szCs w:val="20"/>
              </w:rPr>
            </w:pPr>
            <w:r w:rsidRPr="00824569">
              <w:rPr>
                <w:sz w:val="20"/>
                <w:szCs w:val="20"/>
              </w:rPr>
              <w:t>Российская Федерация, Сахалинская область, Анивский р-н, с Новотроицкое</w:t>
            </w:r>
          </w:p>
        </w:tc>
        <w:tc>
          <w:tcPr>
            <w:tcW w:w="3355" w:type="dxa"/>
            <w:vAlign w:val="center"/>
          </w:tcPr>
          <w:p w:rsidR="00A74810" w:rsidRPr="00824569" w:rsidRDefault="00A74810" w:rsidP="00824569">
            <w:pPr>
              <w:jc w:val="center"/>
              <w:rPr>
                <w:sz w:val="20"/>
                <w:szCs w:val="20"/>
              </w:rPr>
            </w:pPr>
            <w:r w:rsidRPr="00824569">
              <w:rPr>
                <w:sz w:val="20"/>
                <w:szCs w:val="20"/>
              </w:rPr>
              <w:t>Зона застройки индивидуальными жилыми домами</w:t>
            </w:r>
          </w:p>
        </w:tc>
        <w:tc>
          <w:tcPr>
            <w:tcW w:w="2126" w:type="dxa"/>
            <w:vAlign w:val="center"/>
          </w:tcPr>
          <w:p w:rsidR="00A74810" w:rsidRPr="00824569" w:rsidRDefault="00A74810" w:rsidP="00824569">
            <w:pPr>
              <w:jc w:val="center"/>
              <w:rPr>
                <w:sz w:val="20"/>
                <w:szCs w:val="20"/>
              </w:rPr>
            </w:pPr>
            <w:r w:rsidRPr="00824569">
              <w:rPr>
                <w:sz w:val="20"/>
                <w:szCs w:val="20"/>
              </w:rPr>
              <w:t>Земли населенных пунктов</w:t>
            </w:r>
          </w:p>
        </w:tc>
        <w:tc>
          <w:tcPr>
            <w:tcW w:w="2268" w:type="dxa"/>
            <w:vAlign w:val="center"/>
          </w:tcPr>
          <w:p w:rsidR="00A74810" w:rsidRPr="00824569" w:rsidRDefault="00A74810" w:rsidP="00824569">
            <w:pPr>
              <w:jc w:val="center"/>
              <w:rPr>
                <w:sz w:val="20"/>
                <w:szCs w:val="20"/>
              </w:rPr>
            </w:pPr>
            <w:r w:rsidRPr="00824569">
              <w:rPr>
                <w:sz w:val="20"/>
                <w:szCs w:val="20"/>
              </w:rPr>
              <w:t>Земли населенных пунктов</w:t>
            </w:r>
          </w:p>
        </w:tc>
      </w:tr>
      <w:tr w:rsidR="002B749D" w:rsidRPr="00824569" w:rsidTr="002B749D">
        <w:tc>
          <w:tcPr>
            <w:tcW w:w="568" w:type="dxa"/>
            <w:vAlign w:val="center"/>
          </w:tcPr>
          <w:p w:rsidR="00A74810" w:rsidRPr="00824569" w:rsidRDefault="00A74810" w:rsidP="00824569">
            <w:pPr>
              <w:pStyle w:val="aff8"/>
              <w:numPr>
                <w:ilvl w:val="0"/>
                <w:numId w:val="43"/>
              </w:numPr>
              <w:spacing w:line="240" w:lineRule="auto"/>
              <w:ind w:left="199" w:hanging="142"/>
              <w:jc w:val="center"/>
              <w:rPr>
                <w:sz w:val="20"/>
                <w:szCs w:val="20"/>
              </w:rPr>
            </w:pPr>
          </w:p>
        </w:tc>
        <w:tc>
          <w:tcPr>
            <w:tcW w:w="1985" w:type="dxa"/>
            <w:vAlign w:val="center"/>
          </w:tcPr>
          <w:p w:rsidR="00A74810" w:rsidRPr="00824569" w:rsidRDefault="00A74810" w:rsidP="00824569">
            <w:pPr>
              <w:jc w:val="center"/>
              <w:rPr>
                <w:sz w:val="20"/>
                <w:szCs w:val="20"/>
              </w:rPr>
            </w:pPr>
            <w:r w:rsidRPr="00824569">
              <w:rPr>
                <w:sz w:val="20"/>
                <w:szCs w:val="20"/>
              </w:rPr>
              <w:t>65:05:0000010:2595</w:t>
            </w:r>
          </w:p>
        </w:tc>
        <w:tc>
          <w:tcPr>
            <w:tcW w:w="1275" w:type="dxa"/>
            <w:vAlign w:val="center"/>
          </w:tcPr>
          <w:p w:rsidR="00A74810" w:rsidRPr="00824569" w:rsidRDefault="00A74810" w:rsidP="00824569">
            <w:pPr>
              <w:jc w:val="center"/>
              <w:rPr>
                <w:sz w:val="20"/>
                <w:szCs w:val="20"/>
              </w:rPr>
            </w:pPr>
            <w:r w:rsidRPr="00824569">
              <w:rPr>
                <w:sz w:val="20"/>
                <w:szCs w:val="20"/>
              </w:rPr>
              <w:t>1517</w:t>
            </w:r>
          </w:p>
        </w:tc>
        <w:tc>
          <w:tcPr>
            <w:tcW w:w="4111" w:type="dxa"/>
            <w:vAlign w:val="center"/>
          </w:tcPr>
          <w:p w:rsidR="00A74810" w:rsidRPr="00824569" w:rsidRDefault="00A74810" w:rsidP="00824569">
            <w:pPr>
              <w:jc w:val="center"/>
              <w:rPr>
                <w:sz w:val="20"/>
                <w:szCs w:val="20"/>
              </w:rPr>
            </w:pPr>
            <w:r w:rsidRPr="00824569">
              <w:rPr>
                <w:sz w:val="20"/>
                <w:szCs w:val="20"/>
              </w:rPr>
              <w:t>Российская Федерация, Сахалинская область, Анивский р-н, с Новотроицкое</w:t>
            </w:r>
          </w:p>
        </w:tc>
        <w:tc>
          <w:tcPr>
            <w:tcW w:w="3355" w:type="dxa"/>
            <w:vAlign w:val="center"/>
          </w:tcPr>
          <w:p w:rsidR="00A74810" w:rsidRPr="00824569" w:rsidRDefault="00A74810" w:rsidP="00824569">
            <w:pPr>
              <w:jc w:val="center"/>
              <w:rPr>
                <w:sz w:val="20"/>
                <w:szCs w:val="20"/>
              </w:rPr>
            </w:pPr>
            <w:r w:rsidRPr="00824569">
              <w:rPr>
                <w:sz w:val="20"/>
                <w:szCs w:val="20"/>
              </w:rPr>
              <w:t>Зона застройки индивидуальными жилыми домами</w:t>
            </w:r>
          </w:p>
        </w:tc>
        <w:tc>
          <w:tcPr>
            <w:tcW w:w="2126" w:type="dxa"/>
            <w:vAlign w:val="center"/>
          </w:tcPr>
          <w:p w:rsidR="00A74810" w:rsidRPr="00824569" w:rsidRDefault="00A74810" w:rsidP="00824569">
            <w:pPr>
              <w:jc w:val="center"/>
              <w:rPr>
                <w:sz w:val="20"/>
                <w:szCs w:val="20"/>
              </w:rPr>
            </w:pPr>
            <w:r w:rsidRPr="00824569">
              <w:rPr>
                <w:sz w:val="20"/>
                <w:szCs w:val="20"/>
              </w:rPr>
              <w:t>Земли населенных пунктов</w:t>
            </w:r>
          </w:p>
        </w:tc>
        <w:tc>
          <w:tcPr>
            <w:tcW w:w="2268" w:type="dxa"/>
            <w:vAlign w:val="center"/>
          </w:tcPr>
          <w:p w:rsidR="00A74810" w:rsidRPr="00824569" w:rsidRDefault="00A74810" w:rsidP="00824569">
            <w:pPr>
              <w:jc w:val="center"/>
              <w:rPr>
                <w:sz w:val="20"/>
                <w:szCs w:val="20"/>
              </w:rPr>
            </w:pPr>
            <w:r w:rsidRPr="00824569">
              <w:rPr>
                <w:sz w:val="20"/>
                <w:szCs w:val="20"/>
              </w:rPr>
              <w:t>Земли населенных пунктов</w:t>
            </w:r>
          </w:p>
        </w:tc>
      </w:tr>
      <w:tr w:rsidR="002B749D" w:rsidRPr="00824569" w:rsidTr="002B749D">
        <w:tc>
          <w:tcPr>
            <w:tcW w:w="568" w:type="dxa"/>
            <w:vAlign w:val="center"/>
          </w:tcPr>
          <w:p w:rsidR="00A74810" w:rsidRPr="00824569" w:rsidRDefault="00A74810" w:rsidP="00824569">
            <w:pPr>
              <w:pStyle w:val="aff8"/>
              <w:numPr>
                <w:ilvl w:val="0"/>
                <w:numId w:val="43"/>
              </w:numPr>
              <w:spacing w:line="240" w:lineRule="auto"/>
              <w:ind w:left="199" w:hanging="142"/>
              <w:jc w:val="center"/>
              <w:rPr>
                <w:sz w:val="20"/>
                <w:szCs w:val="20"/>
              </w:rPr>
            </w:pPr>
          </w:p>
        </w:tc>
        <w:tc>
          <w:tcPr>
            <w:tcW w:w="1985" w:type="dxa"/>
            <w:vAlign w:val="center"/>
          </w:tcPr>
          <w:p w:rsidR="00A74810" w:rsidRPr="00824569" w:rsidRDefault="00A74810" w:rsidP="00824569">
            <w:pPr>
              <w:jc w:val="center"/>
              <w:rPr>
                <w:sz w:val="20"/>
                <w:szCs w:val="20"/>
              </w:rPr>
            </w:pPr>
            <w:r w:rsidRPr="00824569">
              <w:rPr>
                <w:sz w:val="20"/>
                <w:szCs w:val="20"/>
              </w:rPr>
              <w:t>65:05:0000010:3360</w:t>
            </w:r>
          </w:p>
        </w:tc>
        <w:tc>
          <w:tcPr>
            <w:tcW w:w="1275" w:type="dxa"/>
            <w:vAlign w:val="center"/>
          </w:tcPr>
          <w:p w:rsidR="00A74810" w:rsidRPr="00824569" w:rsidRDefault="00A74810" w:rsidP="00824569">
            <w:pPr>
              <w:jc w:val="center"/>
              <w:rPr>
                <w:sz w:val="20"/>
                <w:szCs w:val="20"/>
              </w:rPr>
            </w:pPr>
            <w:r w:rsidRPr="00824569">
              <w:rPr>
                <w:sz w:val="20"/>
                <w:szCs w:val="20"/>
              </w:rPr>
              <w:t>1078</w:t>
            </w:r>
          </w:p>
        </w:tc>
        <w:tc>
          <w:tcPr>
            <w:tcW w:w="4111" w:type="dxa"/>
            <w:vAlign w:val="center"/>
          </w:tcPr>
          <w:p w:rsidR="00A74810" w:rsidRPr="00824569" w:rsidRDefault="00A74810" w:rsidP="00824569">
            <w:pPr>
              <w:jc w:val="center"/>
              <w:rPr>
                <w:sz w:val="20"/>
                <w:szCs w:val="20"/>
              </w:rPr>
            </w:pPr>
            <w:r w:rsidRPr="00824569">
              <w:rPr>
                <w:sz w:val="20"/>
                <w:szCs w:val="20"/>
              </w:rPr>
              <w:t>Российская Федерация, Сахалинская область, Анивский р-н, с Ново-Троицкое</w:t>
            </w:r>
          </w:p>
        </w:tc>
        <w:tc>
          <w:tcPr>
            <w:tcW w:w="3355" w:type="dxa"/>
            <w:vAlign w:val="center"/>
          </w:tcPr>
          <w:p w:rsidR="00A74810" w:rsidRPr="00824569" w:rsidRDefault="00A74810" w:rsidP="00824569">
            <w:pPr>
              <w:jc w:val="center"/>
              <w:rPr>
                <w:sz w:val="20"/>
                <w:szCs w:val="20"/>
              </w:rPr>
            </w:pPr>
            <w:r w:rsidRPr="00824569">
              <w:rPr>
                <w:sz w:val="20"/>
                <w:szCs w:val="20"/>
              </w:rPr>
              <w:t>Зона застройки индивидуальными жилыми домами</w:t>
            </w:r>
          </w:p>
        </w:tc>
        <w:tc>
          <w:tcPr>
            <w:tcW w:w="2126" w:type="dxa"/>
            <w:vAlign w:val="center"/>
          </w:tcPr>
          <w:p w:rsidR="00A74810" w:rsidRPr="00824569" w:rsidRDefault="00A74810" w:rsidP="00824569">
            <w:pPr>
              <w:jc w:val="center"/>
              <w:rPr>
                <w:sz w:val="20"/>
                <w:szCs w:val="20"/>
              </w:rPr>
            </w:pPr>
            <w:r w:rsidRPr="00824569">
              <w:rPr>
                <w:sz w:val="20"/>
                <w:szCs w:val="20"/>
              </w:rPr>
              <w:t>Земли населенных пунктов</w:t>
            </w:r>
          </w:p>
        </w:tc>
        <w:tc>
          <w:tcPr>
            <w:tcW w:w="2268" w:type="dxa"/>
            <w:vAlign w:val="center"/>
          </w:tcPr>
          <w:p w:rsidR="00A74810" w:rsidRPr="00824569" w:rsidRDefault="00A74810" w:rsidP="00824569">
            <w:pPr>
              <w:jc w:val="center"/>
              <w:rPr>
                <w:sz w:val="20"/>
                <w:szCs w:val="20"/>
              </w:rPr>
            </w:pPr>
            <w:r w:rsidRPr="00824569">
              <w:rPr>
                <w:sz w:val="20"/>
                <w:szCs w:val="20"/>
              </w:rPr>
              <w:t>Земли населенных пунктов</w:t>
            </w:r>
          </w:p>
        </w:tc>
      </w:tr>
      <w:tr w:rsidR="002B749D" w:rsidRPr="00824569" w:rsidTr="002B749D">
        <w:tc>
          <w:tcPr>
            <w:tcW w:w="568" w:type="dxa"/>
            <w:vAlign w:val="center"/>
          </w:tcPr>
          <w:p w:rsidR="00A74810" w:rsidRPr="00824569" w:rsidRDefault="00A74810" w:rsidP="00824569">
            <w:pPr>
              <w:pStyle w:val="aff8"/>
              <w:numPr>
                <w:ilvl w:val="0"/>
                <w:numId w:val="43"/>
              </w:numPr>
              <w:spacing w:line="240" w:lineRule="auto"/>
              <w:ind w:left="199" w:hanging="142"/>
              <w:jc w:val="center"/>
              <w:rPr>
                <w:sz w:val="20"/>
                <w:szCs w:val="20"/>
              </w:rPr>
            </w:pPr>
          </w:p>
        </w:tc>
        <w:tc>
          <w:tcPr>
            <w:tcW w:w="1985" w:type="dxa"/>
            <w:vAlign w:val="center"/>
          </w:tcPr>
          <w:p w:rsidR="00A74810" w:rsidRPr="00824569" w:rsidRDefault="00A74810" w:rsidP="00824569">
            <w:pPr>
              <w:jc w:val="center"/>
              <w:rPr>
                <w:sz w:val="20"/>
                <w:szCs w:val="20"/>
              </w:rPr>
            </w:pPr>
            <w:r w:rsidRPr="00824569">
              <w:rPr>
                <w:sz w:val="20"/>
                <w:szCs w:val="20"/>
              </w:rPr>
              <w:t>65:05:0000010:3361</w:t>
            </w:r>
          </w:p>
        </w:tc>
        <w:tc>
          <w:tcPr>
            <w:tcW w:w="1275" w:type="dxa"/>
            <w:vAlign w:val="center"/>
          </w:tcPr>
          <w:p w:rsidR="00A74810" w:rsidRPr="00824569" w:rsidRDefault="00A74810" w:rsidP="00824569">
            <w:pPr>
              <w:jc w:val="center"/>
              <w:rPr>
                <w:sz w:val="20"/>
                <w:szCs w:val="20"/>
              </w:rPr>
            </w:pPr>
            <w:r w:rsidRPr="00824569">
              <w:rPr>
                <w:sz w:val="20"/>
                <w:szCs w:val="20"/>
              </w:rPr>
              <w:t>1079</w:t>
            </w:r>
          </w:p>
        </w:tc>
        <w:tc>
          <w:tcPr>
            <w:tcW w:w="4111" w:type="dxa"/>
            <w:vAlign w:val="center"/>
          </w:tcPr>
          <w:p w:rsidR="00A74810" w:rsidRPr="00824569" w:rsidRDefault="00A74810" w:rsidP="00824569">
            <w:pPr>
              <w:jc w:val="center"/>
              <w:rPr>
                <w:sz w:val="20"/>
                <w:szCs w:val="20"/>
              </w:rPr>
            </w:pPr>
            <w:r w:rsidRPr="00824569">
              <w:rPr>
                <w:sz w:val="20"/>
                <w:szCs w:val="20"/>
              </w:rPr>
              <w:t>Российская Федерация, Сахалинская область, Анивский р-н, с Ново-Троицкое</w:t>
            </w:r>
          </w:p>
        </w:tc>
        <w:tc>
          <w:tcPr>
            <w:tcW w:w="3355" w:type="dxa"/>
            <w:vAlign w:val="center"/>
          </w:tcPr>
          <w:p w:rsidR="00A74810" w:rsidRPr="00824569" w:rsidRDefault="00A74810" w:rsidP="00824569">
            <w:pPr>
              <w:jc w:val="center"/>
              <w:rPr>
                <w:sz w:val="20"/>
                <w:szCs w:val="20"/>
              </w:rPr>
            </w:pPr>
            <w:r w:rsidRPr="00824569">
              <w:rPr>
                <w:sz w:val="20"/>
                <w:szCs w:val="20"/>
              </w:rPr>
              <w:t>Зона застройки индивидуальными жилыми домами</w:t>
            </w:r>
          </w:p>
        </w:tc>
        <w:tc>
          <w:tcPr>
            <w:tcW w:w="2126" w:type="dxa"/>
            <w:vAlign w:val="center"/>
          </w:tcPr>
          <w:p w:rsidR="00A74810" w:rsidRPr="00824569" w:rsidRDefault="00A74810" w:rsidP="00824569">
            <w:pPr>
              <w:jc w:val="center"/>
              <w:rPr>
                <w:sz w:val="20"/>
                <w:szCs w:val="20"/>
              </w:rPr>
            </w:pPr>
            <w:r w:rsidRPr="00824569">
              <w:rPr>
                <w:sz w:val="20"/>
                <w:szCs w:val="20"/>
              </w:rPr>
              <w:t>Земли населенных пунктов</w:t>
            </w:r>
          </w:p>
        </w:tc>
        <w:tc>
          <w:tcPr>
            <w:tcW w:w="2268" w:type="dxa"/>
            <w:vAlign w:val="center"/>
          </w:tcPr>
          <w:p w:rsidR="00A74810" w:rsidRPr="00824569" w:rsidRDefault="00A74810" w:rsidP="00824569">
            <w:pPr>
              <w:jc w:val="center"/>
              <w:rPr>
                <w:sz w:val="20"/>
                <w:szCs w:val="20"/>
              </w:rPr>
            </w:pPr>
            <w:r w:rsidRPr="00824569">
              <w:rPr>
                <w:sz w:val="20"/>
                <w:szCs w:val="20"/>
              </w:rPr>
              <w:t>Земли населенных пунктов</w:t>
            </w:r>
          </w:p>
        </w:tc>
      </w:tr>
      <w:tr w:rsidR="002B749D" w:rsidRPr="00824569" w:rsidTr="002B749D">
        <w:tc>
          <w:tcPr>
            <w:tcW w:w="568" w:type="dxa"/>
            <w:vAlign w:val="center"/>
          </w:tcPr>
          <w:p w:rsidR="00A74810" w:rsidRPr="00824569" w:rsidRDefault="00A74810" w:rsidP="00824569">
            <w:pPr>
              <w:pStyle w:val="aff8"/>
              <w:numPr>
                <w:ilvl w:val="0"/>
                <w:numId w:val="43"/>
              </w:numPr>
              <w:spacing w:line="240" w:lineRule="auto"/>
              <w:ind w:left="199" w:hanging="142"/>
              <w:jc w:val="center"/>
              <w:rPr>
                <w:sz w:val="20"/>
                <w:szCs w:val="20"/>
              </w:rPr>
            </w:pPr>
          </w:p>
        </w:tc>
        <w:tc>
          <w:tcPr>
            <w:tcW w:w="1985" w:type="dxa"/>
            <w:vAlign w:val="center"/>
          </w:tcPr>
          <w:p w:rsidR="00A74810" w:rsidRPr="00824569" w:rsidRDefault="00A74810" w:rsidP="00824569">
            <w:pPr>
              <w:jc w:val="center"/>
              <w:rPr>
                <w:sz w:val="20"/>
                <w:szCs w:val="20"/>
              </w:rPr>
            </w:pPr>
            <w:r w:rsidRPr="00824569">
              <w:rPr>
                <w:sz w:val="20"/>
                <w:szCs w:val="20"/>
              </w:rPr>
              <w:t>65:05:0000010:3685</w:t>
            </w:r>
          </w:p>
        </w:tc>
        <w:tc>
          <w:tcPr>
            <w:tcW w:w="1275" w:type="dxa"/>
            <w:vAlign w:val="center"/>
          </w:tcPr>
          <w:p w:rsidR="00A74810" w:rsidRPr="00824569" w:rsidRDefault="00A74810" w:rsidP="00824569">
            <w:pPr>
              <w:jc w:val="center"/>
              <w:rPr>
                <w:sz w:val="20"/>
                <w:szCs w:val="20"/>
              </w:rPr>
            </w:pPr>
            <w:r w:rsidRPr="00824569">
              <w:rPr>
                <w:sz w:val="20"/>
                <w:szCs w:val="20"/>
              </w:rPr>
              <w:t>2000</w:t>
            </w:r>
          </w:p>
        </w:tc>
        <w:tc>
          <w:tcPr>
            <w:tcW w:w="4111" w:type="dxa"/>
            <w:vAlign w:val="center"/>
          </w:tcPr>
          <w:p w:rsidR="00A74810" w:rsidRPr="00824569" w:rsidRDefault="00A74810" w:rsidP="00824569">
            <w:pPr>
              <w:jc w:val="center"/>
              <w:rPr>
                <w:sz w:val="20"/>
                <w:szCs w:val="20"/>
              </w:rPr>
            </w:pPr>
            <w:r w:rsidRPr="00824569">
              <w:rPr>
                <w:sz w:val="20"/>
                <w:szCs w:val="20"/>
              </w:rPr>
              <w:t>Российская Федерация, Сахалинская область, Анивский р-н, с Новотроицкое</w:t>
            </w:r>
          </w:p>
        </w:tc>
        <w:tc>
          <w:tcPr>
            <w:tcW w:w="3355" w:type="dxa"/>
            <w:vAlign w:val="center"/>
          </w:tcPr>
          <w:p w:rsidR="00A74810" w:rsidRPr="00824569" w:rsidRDefault="00A74810" w:rsidP="00824569">
            <w:pPr>
              <w:jc w:val="center"/>
              <w:rPr>
                <w:sz w:val="20"/>
                <w:szCs w:val="20"/>
              </w:rPr>
            </w:pPr>
            <w:r w:rsidRPr="00824569">
              <w:rPr>
                <w:sz w:val="20"/>
                <w:szCs w:val="20"/>
              </w:rPr>
              <w:t>Зона застройки индивидуальными жилыми домами</w:t>
            </w:r>
          </w:p>
        </w:tc>
        <w:tc>
          <w:tcPr>
            <w:tcW w:w="2126" w:type="dxa"/>
            <w:vAlign w:val="center"/>
          </w:tcPr>
          <w:p w:rsidR="00A74810" w:rsidRPr="00824569" w:rsidRDefault="00A74810" w:rsidP="00824569">
            <w:pPr>
              <w:jc w:val="center"/>
              <w:rPr>
                <w:sz w:val="20"/>
                <w:szCs w:val="20"/>
              </w:rPr>
            </w:pPr>
            <w:r w:rsidRPr="00824569">
              <w:rPr>
                <w:sz w:val="20"/>
                <w:szCs w:val="20"/>
              </w:rPr>
              <w:t>Земли населенных пунктов</w:t>
            </w:r>
          </w:p>
        </w:tc>
        <w:tc>
          <w:tcPr>
            <w:tcW w:w="2268" w:type="dxa"/>
            <w:vAlign w:val="center"/>
          </w:tcPr>
          <w:p w:rsidR="00A74810" w:rsidRPr="00824569" w:rsidRDefault="00A74810" w:rsidP="00824569">
            <w:pPr>
              <w:jc w:val="center"/>
              <w:rPr>
                <w:sz w:val="20"/>
                <w:szCs w:val="20"/>
              </w:rPr>
            </w:pPr>
            <w:r w:rsidRPr="00824569">
              <w:rPr>
                <w:sz w:val="20"/>
                <w:szCs w:val="20"/>
              </w:rPr>
              <w:t>Земли населенных пунктов</w:t>
            </w:r>
          </w:p>
        </w:tc>
      </w:tr>
      <w:tr w:rsidR="002B749D" w:rsidRPr="00824569" w:rsidTr="002B749D">
        <w:tc>
          <w:tcPr>
            <w:tcW w:w="568" w:type="dxa"/>
            <w:vAlign w:val="center"/>
          </w:tcPr>
          <w:p w:rsidR="00A74810" w:rsidRPr="00824569" w:rsidRDefault="00A74810" w:rsidP="00824569">
            <w:pPr>
              <w:pStyle w:val="aff8"/>
              <w:numPr>
                <w:ilvl w:val="0"/>
                <w:numId w:val="43"/>
              </w:numPr>
              <w:spacing w:line="240" w:lineRule="auto"/>
              <w:ind w:left="199" w:hanging="142"/>
              <w:jc w:val="center"/>
              <w:rPr>
                <w:sz w:val="20"/>
                <w:szCs w:val="20"/>
              </w:rPr>
            </w:pPr>
          </w:p>
        </w:tc>
        <w:tc>
          <w:tcPr>
            <w:tcW w:w="1985" w:type="dxa"/>
            <w:vAlign w:val="center"/>
          </w:tcPr>
          <w:p w:rsidR="00A74810" w:rsidRPr="00824569" w:rsidRDefault="00A74810" w:rsidP="00824569">
            <w:pPr>
              <w:jc w:val="center"/>
              <w:rPr>
                <w:sz w:val="20"/>
                <w:szCs w:val="20"/>
              </w:rPr>
            </w:pPr>
            <w:r w:rsidRPr="00824569">
              <w:rPr>
                <w:sz w:val="20"/>
                <w:szCs w:val="20"/>
              </w:rPr>
              <w:t>65:05:0000010:3788</w:t>
            </w:r>
          </w:p>
        </w:tc>
        <w:tc>
          <w:tcPr>
            <w:tcW w:w="1275" w:type="dxa"/>
            <w:vAlign w:val="center"/>
          </w:tcPr>
          <w:p w:rsidR="00A74810" w:rsidRPr="00824569" w:rsidRDefault="00A74810" w:rsidP="00824569">
            <w:pPr>
              <w:jc w:val="center"/>
              <w:rPr>
                <w:sz w:val="20"/>
                <w:szCs w:val="20"/>
              </w:rPr>
            </w:pPr>
            <w:r w:rsidRPr="00824569">
              <w:rPr>
                <w:sz w:val="20"/>
                <w:szCs w:val="20"/>
              </w:rPr>
              <w:t>1000</w:t>
            </w:r>
          </w:p>
        </w:tc>
        <w:tc>
          <w:tcPr>
            <w:tcW w:w="4111" w:type="dxa"/>
            <w:vAlign w:val="center"/>
          </w:tcPr>
          <w:p w:rsidR="00A74810" w:rsidRPr="00824569" w:rsidRDefault="00A74810" w:rsidP="00824569">
            <w:pPr>
              <w:jc w:val="center"/>
              <w:rPr>
                <w:sz w:val="20"/>
                <w:szCs w:val="20"/>
              </w:rPr>
            </w:pPr>
            <w:r w:rsidRPr="00824569">
              <w:rPr>
                <w:sz w:val="20"/>
                <w:szCs w:val="20"/>
              </w:rPr>
              <w:t>Российская Федерация, Сахалинская область, Анивский р-н, с Новотроицкое</w:t>
            </w:r>
          </w:p>
        </w:tc>
        <w:tc>
          <w:tcPr>
            <w:tcW w:w="3355" w:type="dxa"/>
            <w:vAlign w:val="center"/>
          </w:tcPr>
          <w:p w:rsidR="00A74810" w:rsidRPr="00824569" w:rsidRDefault="00A74810" w:rsidP="00824569">
            <w:pPr>
              <w:jc w:val="center"/>
              <w:rPr>
                <w:sz w:val="20"/>
                <w:szCs w:val="20"/>
              </w:rPr>
            </w:pPr>
            <w:r w:rsidRPr="00824569">
              <w:rPr>
                <w:sz w:val="20"/>
                <w:szCs w:val="20"/>
              </w:rPr>
              <w:t>Зона застройки индивидуальными жилыми домами</w:t>
            </w:r>
          </w:p>
        </w:tc>
        <w:tc>
          <w:tcPr>
            <w:tcW w:w="2126" w:type="dxa"/>
            <w:vAlign w:val="center"/>
          </w:tcPr>
          <w:p w:rsidR="00A74810" w:rsidRPr="00824569" w:rsidRDefault="00A74810" w:rsidP="00824569">
            <w:pPr>
              <w:jc w:val="center"/>
              <w:rPr>
                <w:sz w:val="20"/>
                <w:szCs w:val="20"/>
              </w:rPr>
            </w:pPr>
            <w:r w:rsidRPr="00824569">
              <w:rPr>
                <w:sz w:val="20"/>
                <w:szCs w:val="20"/>
              </w:rPr>
              <w:t>Земли населенных пунктов</w:t>
            </w:r>
          </w:p>
        </w:tc>
        <w:tc>
          <w:tcPr>
            <w:tcW w:w="2268" w:type="dxa"/>
            <w:vAlign w:val="center"/>
          </w:tcPr>
          <w:p w:rsidR="00A74810" w:rsidRPr="00824569" w:rsidRDefault="00A74810" w:rsidP="00824569">
            <w:pPr>
              <w:jc w:val="center"/>
              <w:rPr>
                <w:sz w:val="20"/>
                <w:szCs w:val="20"/>
              </w:rPr>
            </w:pPr>
            <w:r w:rsidRPr="00824569">
              <w:rPr>
                <w:sz w:val="20"/>
                <w:szCs w:val="20"/>
              </w:rPr>
              <w:t>Земли населенных пунктов</w:t>
            </w:r>
          </w:p>
        </w:tc>
      </w:tr>
      <w:tr w:rsidR="002B749D" w:rsidRPr="00824569" w:rsidTr="002B749D">
        <w:tc>
          <w:tcPr>
            <w:tcW w:w="568" w:type="dxa"/>
            <w:vAlign w:val="center"/>
          </w:tcPr>
          <w:p w:rsidR="00A74810" w:rsidRPr="00824569" w:rsidRDefault="00A74810" w:rsidP="00824569">
            <w:pPr>
              <w:pStyle w:val="aff8"/>
              <w:numPr>
                <w:ilvl w:val="0"/>
                <w:numId w:val="43"/>
              </w:numPr>
              <w:spacing w:line="240" w:lineRule="auto"/>
              <w:ind w:left="199" w:hanging="142"/>
              <w:jc w:val="center"/>
              <w:rPr>
                <w:sz w:val="20"/>
                <w:szCs w:val="20"/>
              </w:rPr>
            </w:pPr>
          </w:p>
        </w:tc>
        <w:tc>
          <w:tcPr>
            <w:tcW w:w="1985" w:type="dxa"/>
            <w:vAlign w:val="center"/>
          </w:tcPr>
          <w:p w:rsidR="00A74810" w:rsidRPr="00824569" w:rsidRDefault="00A74810" w:rsidP="00824569">
            <w:pPr>
              <w:jc w:val="center"/>
              <w:rPr>
                <w:sz w:val="20"/>
                <w:szCs w:val="20"/>
              </w:rPr>
            </w:pPr>
            <w:r w:rsidRPr="00824569">
              <w:rPr>
                <w:sz w:val="20"/>
                <w:szCs w:val="20"/>
              </w:rPr>
              <w:t>65:05:0000010:3789</w:t>
            </w:r>
          </w:p>
        </w:tc>
        <w:tc>
          <w:tcPr>
            <w:tcW w:w="1275" w:type="dxa"/>
            <w:vAlign w:val="center"/>
          </w:tcPr>
          <w:p w:rsidR="00A74810" w:rsidRPr="00824569" w:rsidRDefault="00A74810" w:rsidP="00824569">
            <w:pPr>
              <w:jc w:val="center"/>
              <w:rPr>
                <w:sz w:val="20"/>
                <w:szCs w:val="20"/>
              </w:rPr>
            </w:pPr>
            <w:r w:rsidRPr="00824569">
              <w:rPr>
                <w:sz w:val="20"/>
                <w:szCs w:val="20"/>
              </w:rPr>
              <w:t>1000</w:t>
            </w:r>
          </w:p>
        </w:tc>
        <w:tc>
          <w:tcPr>
            <w:tcW w:w="4111" w:type="dxa"/>
            <w:vAlign w:val="center"/>
          </w:tcPr>
          <w:p w:rsidR="00A74810" w:rsidRPr="00824569" w:rsidRDefault="00A74810" w:rsidP="00824569">
            <w:pPr>
              <w:jc w:val="center"/>
              <w:rPr>
                <w:sz w:val="20"/>
                <w:szCs w:val="20"/>
              </w:rPr>
            </w:pPr>
            <w:r w:rsidRPr="00824569">
              <w:rPr>
                <w:sz w:val="20"/>
                <w:szCs w:val="20"/>
              </w:rPr>
              <w:t>Российская Федерация, Сахалинская область, Анивский р-н, с Новотроицкое</w:t>
            </w:r>
          </w:p>
        </w:tc>
        <w:tc>
          <w:tcPr>
            <w:tcW w:w="3355" w:type="dxa"/>
            <w:vAlign w:val="center"/>
          </w:tcPr>
          <w:p w:rsidR="00A74810" w:rsidRPr="00824569" w:rsidRDefault="00A74810" w:rsidP="00824569">
            <w:pPr>
              <w:jc w:val="center"/>
              <w:rPr>
                <w:sz w:val="20"/>
                <w:szCs w:val="20"/>
              </w:rPr>
            </w:pPr>
            <w:r w:rsidRPr="00824569">
              <w:rPr>
                <w:sz w:val="20"/>
                <w:szCs w:val="20"/>
              </w:rPr>
              <w:t>Зона застройки индивидуальными жилыми домами</w:t>
            </w:r>
          </w:p>
        </w:tc>
        <w:tc>
          <w:tcPr>
            <w:tcW w:w="2126" w:type="dxa"/>
            <w:vAlign w:val="center"/>
          </w:tcPr>
          <w:p w:rsidR="00A74810" w:rsidRPr="00824569" w:rsidRDefault="00A74810" w:rsidP="00824569">
            <w:pPr>
              <w:jc w:val="center"/>
              <w:rPr>
                <w:sz w:val="20"/>
                <w:szCs w:val="20"/>
              </w:rPr>
            </w:pPr>
            <w:r w:rsidRPr="00824569">
              <w:rPr>
                <w:sz w:val="20"/>
                <w:szCs w:val="20"/>
              </w:rPr>
              <w:t>Земли населенных пунктов</w:t>
            </w:r>
          </w:p>
        </w:tc>
        <w:tc>
          <w:tcPr>
            <w:tcW w:w="2268" w:type="dxa"/>
            <w:vAlign w:val="center"/>
          </w:tcPr>
          <w:p w:rsidR="00A74810" w:rsidRPr="00824569" w:rsidRDefault="00A74810" w:rsidP="00824569">
            <w:pPr>
              <w:jc w:val="center"/>
              <w:rPr>
                <w:sz w:val="20"/>
                <w:szCs w:val="20"/>
              </w:rPr>
            </w:pPr>
            <w:r w:rsidRPr="00824569">
              <w:rPr>
                <w:sz w:val="20"/>
                <w:szCs w:val="20"/>
              </w:rPr>
              <w:t>Земли населенных пунктов</w:t>
            </w:r>
          </w:p>
        </w:tc>
      </w:tr>
      <w:tr w:rsidR="002B749D" w:rsidRPr="00824569" w:rsidTr="002B749D">
        <w:tc>
          <w:tcPr>
            <w:tcW w:w="568" w:type="dxa"/>
            <w:vAlign w:val="center"/>
          </w:tcPr>
          <w:p w:rsidR="00A74810" w:rsidRPr="00824569" w:rsidRDefault="00A74810" w:rsidP="00824569">
            <w:pPr>
              <w:pStyle w:val="aff8"/>
              <w:numPr>
                <w:ilvl w:val="0"/>
                <w:numId w:val="43"/>
              </w:numPr>
              <w:spacing w:line="240" w:lineRule="auto"/>
              <w:ind w:left="199" w:hanging="142"/>
              <w:jc w:val="center"/>
              <w:rPr>
                <w:sz w:val="20"/>
                <w:szCs w:val="20"/>
              </w:rPr>
            </w:pPr>
          </w:p>
        </w:tc>
        <w:tc>
          <w:tcPr>
            <w:tcW w:w="1985" w:type="dxa"/>
            <w:vAlign w:val="center"/>
          </w:tcPr>
          <w:p w:rsidR="00A74810" w:rsidRPr="00824569" w:rsidRDefault="00A74810" w:rsidP="00824569">
            <w:pPr>
              <w:jc w:val="center"/>
              <w:rPr>
                <w:sz w:val="20"/>
                <w:szCs w:val="20"/>
              </w:rPr>
            </w:pPr>
            <w:r w:rsidRPr="00824569">
              <w:rPr>
                <w:sz w:val="20"/>
                <w:szCs w:val="20"/>
              </w:rPr>
              <w:t>65:05:0000010:3790</w:t>
            </w:r>
          </w:p>
        </w:tc>
        <w:tc>
          <w:tcPr>
            <w:tcW w:w="1275" w:type="dxa"/>
            <w:vAlign w:val="center"/>
          </w:tcPr>
          <w:p w:rsidR="00A74810" w:rsidRPr="00824569" w:rsidRDefault="00A74810" w:rsidP="00824569">
            <w:pPr>
              <w:jc w:val="center"/>
              <w:rPr>
                <w:sz w:val="20"/>
                <w:szCs w:val="20"/>
              </w:rPr>
            </w:pPr>
            <w:r w:rsidRPr="00824569">
              <w:rPr>
                <w:sz w:val="20"/>
                <w:szCs w:val="20"/>
              </w:rPr>
              <w:t>1166</w:t>
            </w:r>
          </w:p>
        </w:tc>
        <w:tc>
          <w:tcPr>
            <w:tcW w:w="4111" w:type="dxa"/>
            <w:vAlign w:val="center"/>
          </w:tcPr>
          <w:p w:rsidR="00A74810" w:rsidRPr="00824569" w:rsidRDefault="00A74810" w:rsidP="00824569">
            <w:pPr>
              <w:jc w:val="center"/>
              <w:rPr>
                <w:sz w:val="20"/>
                <w:szCs w:val="20"/>
              </w:rPr>
            </w:pPr>
            <w:r w:rsidRPr="00824569">
              <w:rPr>
                <w:sz w:val="20"/>
                <w:szCs w:val="20"/>
              </w:rPr>
              <w:t>Российская Федерация, Сахалинская область, Анивский р-н, с Новотроицкое</w:t>
            </w:r>
          </w:p>
        </w:tc>
        <w:tc>
          <w:tcPr>
            <w:tcW w:w="3355" w:type="dxa"/>
            <w:vAlign w:val="center"/>
          </w:tcPr>
          <w:p w:rsidR="00A74810" w:rsidRPr="00824569" w:rsidRDefault="00A74810" w:rsidP="00824569">
            <w:pPr>
              <w:jc w:val="center"/>
              <w:rPr>
                <w:sz w:val="20"/>
                <w:szCs w:val="20"/>
              </w:rPr>
            </w:pPr>
            <w:r w:rsidRPr="00824569">
              <w:rPr>
                <w:sz w:val="20"/>
                <w:szCs w:val="20"/>
              </w:rPr>
              <w:t>Зона застройки индивидуальными жилыми домами</w:t>
            </w:r>
          </w:p>
        </w:tc>
        <w:tc>
          <w:tcPr>
            <w:tcW w:w="2126" w:type="dxa"/>
            <w:vAlign w:val="center"/>
          </w:tcPr>
          <w:p w:rsidR="00A74810" w:rsidRPr="00824569" w:rsidRDefault="00A74810" w:rsidP="00824569">
            <w:pPr>
              <w:jc w:val="center"/>
              <w:rPr>
                <w:sz w:val="20"/>
                <w:szCs w:val="20"/>
              </w:rPr>
            </w:pPr>
            <w:r w:rsidRPr="00824569">
              <w:rPr>
                <w:sz w:val="20"/>
                <w:szCs w:val="20"/>
              </w:rPr>
              <w:t>Земли населенных пунктов</w:t>
            </w:r>
          </w:p>
        </w:tc>
        <w:tc>
          <w:tcPr>
            <w:tcW w:w="2268" w:type="dxa"/>
            <w:vAlign w:val="center"/>
          </w:tcPr>
          <w:p w:rsidR="00A74810" w:rsidRPr="00824569" w:rsidRDefault="00A74810" w:rsidP="00824569">
            <w:pPr>
              <w:jc w:val="center"/>
              <w:rPr>
                <w:sz w:val="20"/>
                <w:szCs w:val="20"/>
              </w:rPr>
            </w:pPr>
            <w:r w:rsidRPr="00824569">
              <w:rPr>
                <w:sz w:val="20"/>
                <w:szCs w:val="20"/>
              </w:rPr>
              <w:t>Земли населенных пунктов</w:t>
            </w:r>
          </w:p>
        </w:tc>
      </w:tr>
      <w:tr w:rsidR="002B749D" w:rsidRPr="00824569" w:rsidTr="002B749D">
        <w:tc>
          <w:tcPr>
            <w:tcW w:w="568" w:type="dxa"/>
            <w:vAlign w:val="center"/>
          </w:tcPr>
          <w:p w:rsidR="00A74810" w:rsidRPr="00824569" w:rsidRDefault="00A74810" w:rsidP="00824569">
            <w:pPr>
              <w:pStyle w:val="aff8"/>
              <w:numPr>
                <w:ilvl w:val="0"/>
                <w:numId w:val="43"/>
              </w:numPr>
              <w:spacing w:line="240" w:lineRule="auto"/>
              <w:ind w:left="199" w:hanging="142"/>
              <w:jc w:val="center"/>
              <w:rPr>
                <w:sz w:val="20"/>
                <w:szCs w:val="20"/>
              </w:rPr>
            </w:pPr>
          </w:p>
        </w:tc>
        <w:tc>
          <w:tcPr>
            <w:tcW w:w="1985" w:type="dxa"/>
            <w:vAlign w:val="center"/>
          </w:tcPr>
          <w:p w:rsidR="00A74810" w:rsidRPr="00824569" w:rsidRDefault="00A74810" w:rsidP="00824569">
            <w:pPr>
              <w:jc w:val="center"/>
              <w:rPr>
                <w:sz w:val="20"/>
                <w:szCs w:val="20"/>
              </w:rPr>
            </w:pPr>
            <w:r w:rsidRPr="00824569">
              <w:rPr>
                <w:sz w:val="20"/>
                <w:szCs w:val="20"/>
              </w:rPr>
              <w:t>65:05:0000010:3791</w:t>
            </w:r>
          </w:p>
        </w:tc>
        <w:tc>
          <w:tcPr>
            <w:tcW w:w="1275" w:type="dxa"/>
            <w:vAlign w:val="center"/>
          </w:tcPr>
          <w:p w:rsidR="00A74810" w:rsidRPr="00824569" w:rsidRDefault="00A74810" w:rsidP="00824569">
            <w:pPr>
              <w:jc w:val="center"/>
              <w:rPr>
                <w:sz w:val="20"/>
                <w:szCs w:val="20"/>
              </w:rPr>
            </w:pPr>
            <w:r w:rsidRPr="00824569">
              <w:rPr>
                <w:sz w:val="20"/>
                <w:szCs w:val="20"/>
              </w:rPr>
              <w:t>1079</w:t>
            </w:r>
          </w:p>
        </w:tc>
        <w:tc>
          <w:tcPr>
            <w:tcW w:w="4111" w:type="dxa"/>
            <w:vAlign w:val="center"/>
          </w:tcPr>
          <w:p w:rsidR="00A74810" w:rsidRPr="00824569" w:rsidRDefault="00A74810" w:rsidP="00824569">
            <w:pPr>
              <w:jc w:val="center"/>
              <w:rPr>
                <w:sz w:val="20"/>
                <w:szCs w:val="20"/>
              </w:rPr>
            </w:pPr>
            <w:r w:rsidRPr="00824569">
              <w:rPr>
                <w:sz w:val="20"/>
                <w:szCs w:val="20"/>
              </w:rPr>
              <w:t>Российская Федерация, Сахалинская область, Анивский р-н, с Новотроицкое</w:t>
            </w:r>
          </w:p>
        </w:tc>
        <w:tc>
          <w:tcPr>
            <w:tcW w:w="3355" w:type="dxa"/>
            <w:vAlign w:val="center"/>
          </w:tcPr>
          <w:p w:rsidR="00A74810" w:rsidRPr="00824569" w:rsidRDefault="00A74810" w:rsidP="00824569">
            <w:pPr>
              <w:jc w:val="center"/>
              <w:rPr>
                <w:sz w:val="20"/>
                <w:szCs w:val="20"/>
              </w:rPr>
            </w:pPr>
            <w:r w:rsidRPr="00824569">
              <w:rPr>
                <w:sz w:val="20"/>
                <w:szCs w:val="20"/>
              </w:rPr>
              <w:t>Зона застройки индивидуальными жилыми домами</w:t>
            </w:r>
          </w:p>
        </w:tc>
        <w:tc>
          <w:tcPr>
            <w:tcW w:w="2126" w:type="dxa"/>
            <w:vAlign w:val="center"/>
          </w:tcPr>
          <w:p w:rsidR="00A74810" w:rsidRPr="00824569" w:rsidRDefault="00A74810" w:rsidP="00824569">
            <w:pPr>
              <w:jc w:val="center"/>
              <w:rPr>
                <w:sz w:val="20"/>
                <w:szCs w:val="20"/>
              </w:rPr>
            </w:pPr>
            <w:r w:rsidRPr="00824569">
              <w:rPr>
                <w:sz w:val="20"/>
                <w:szCs w:val="20"/>
              </w:rPr>
              <w:t>Земли населенных пунктов</w:t>
            </w:r>
          </w:p>
        </w:tc>
        <w:tc>
          <w:tcPr>
            <w:tcW w:w="2268" w:type="dxa"/>
            <w:vAlign w:val="center"/>
          </w:tcPr>
          <w:p w:rsidR="00A74810" w:rsidRPr="00824569" w:rsidRDefault="00A74810" w:rsidP="00824569">
            <w:pPr>
              <w:jc w:val="center"/>
              <w:rPr>
                <w:sz w:val="20"/>
                <w:szCs w:val="20"/>
              </w:rPr>
            </w:pPr>
            <w:r w:rsidRPr="00824569">
              <w:rPr>
                <w:sz w:val="20"/>
                <w:szCs w:val="20"/>
              </w:rPr>
              <w:t>Земли населенных пунктов</w:t>
            </w:r>
          </w:p>
        </w:tc>
      </w:tr>
      <w:tr w:rsidR="002B749D" w:rsidRPr="00824569" w:rsidTr="002B749D">
        <w:tc>
          <w:tcPr>
            <w:tcW w:w="568" w:type="dxa"/>
            <w:vAlign w:val="center"/>
          </w:tcPr>
          <w:p w:rsidR="00A74810" w:rsidRPr="00824569" w:rsidRDefault="00A74810" w:rsidP="00824569">
            <w:pPr>
              <w:pStyle w:val="aff8"/>
              <w:numPr>
                <w:ilvl w:val="0"/>
                <w:numId w:val="43"/>
              </w:numPr>
              <w:spacing w:line="240" w:lineRule="auto"/>
              <w:ind w:left="199" w:hanging="142"/>
              <w:jc w:val="center"/>
              <w:rPr>
                <w:sz w:val="20"/>
                <w:szCs w:val="20"/>
              </w:rPr>
            </w:pPr>
          </w:p>
        </w:tc>
        <w:tc>
          <w:tcPr>
            <w:tcW w:w="1985" w:type="dxa"/>
            <w:vAlign w:val="center"/>
          </w:tcPr>
          <w:p w:rsidR="00A74810" w:rsidRPr="00824569" w:rsidRDefault="00A74810" w:rsidP="00824569">
            <w:pPr>
              <w:jc w:val="center"/>
              <w:rPr>
                <w:sz w:val="20"/>
                <w:szCs w:val="20"/>
              </w:rPr>
            </w:pPr>
            <w:r w:rsidRPr="00824569">
              <w:rPr>
                <w:sz w:val="20"/>
                <w:szCs w:val="20"/>
              </w:rPr>
              <w:t>65:05:0000010:3792</w:t>
            </w:r>
          </w:p>
        </w:tc>
        <w:tc>
          <w:tcPr>
            <w:tcW w:w="1275" w:type="dxa"/>
            <w:vAlign w:val="center"/>
          </w:tcPr>
          <w:p w:rsidR="00A74810" w:rsidRPr="00824569" w:rsidRDefault="00A74810" w:rsidP="00824569">
            <w:pPr>
              <w:jc w:val="center"/>
              <w:rPr>
                <w:sz w:val="20"/>
                <w:szCs w:val="20"/>
              </w:rPr>
            </w:pPr>
            <w:r w:rsidRPr="00824569">
              <w:rPr>
                <w:sz w:val="20"/>
                <w:szCs w:val="20"/>
              </w:rPr>
              <w:t>20923</w:t>
            </w:r>
          </w:p>
        </w:tc>
        <w:tc>
          <w:tcPr>
            <w:tcW w:w="4111" w:type="dxa"/>
            <w:vAlign w:val="center"/>
          </w:tcPr>
          <w:p w:rsidR="00A74810" w:rsidRPr="00824569" w:rsidRDefault="00A74810" w:rsidP="00824569">
            <w:pPr>
              <w:jc w:val="center"/>
              <w:rPr>
                <w:sz w:val="20"/>
                <w:szCs w:val="20"/>
              </w:rPr>
            </w:pPr>
            <w:r w:rsidRPr="00824569">
              <w:rPr>
                <w:sz w:val="20"/>
                <w:szCs w:val="20"/>
              </w:rPr>
              <w:t>Российская Федерация, Сахалинская область, Анивский р-н, с Новотроицкое</w:t>
            </w:r>
          </w:p>
        </w:tc>
        <w:tc>
          <w:tcPr>
            <w:tcW w:w="3355" w:type="dxa"/>
            <w:vAlign w:val="center"/>
          </w:tcPr>
          <w:p w:rsidR="00A74810" w:rsidRPr="00824569" w:rsidRDefault="00A74810" w:rsidP="00824569">
            <w:pPr>
              <w:jc w:val="center"/>
              <w:rPr>
                <w:sz w:val="20"/>
                <w:szCs w:val="20"/>
              </w:rPr>
            </w:pPr>
            <w:r w:rsidRPr="00824569">
              <w:rPr>
                <w:sz w:val="20"/>
                <w:szCs w:val="20"/>
              </w:rPr>
              <w:t>Зона застройки индивидуальными жилыми домами</w:t>
            </w:r>
          </w:p>
        </w:tc>
        <w:tc>
          <w:tcPr>
            <w:tcW w:w="2126" w:type="dxa"/>
            <w:vAlign w:val="center"/>
          </w:tcPr>
          <w:p w:rsidR="00A74810" w:rsidRPr="00824569" w:rsidRDefault="00A74810" w:rsidP="00824569">
            <w:pPr>
              <w:jc w:val="center"/>
              <w:rPr>
                <w:sz w:val="20"/>
                <w:szCs w:val="20"/>
              </w:rPr>
            </w:pPr>
            <w:r w:rsidRPr="00824569">
              <w:rPr>
                <w:sz w:val="20"/>
                <w:szCs w:val="20"/>
              </w:rPr>
              <w:t>Земли населенных пунктов</w:t>
            </w:r>
          </w:p>
        </w:tc>
        <w:tc>
          <w:tcPr>
            <w:tcW w:w="2268" w:type="dxa"/>
            <w:vAlign w:val="center"/>
          </w:tcPr>
          <w:p w:rsidR="00A74810" w:rsidRPr="00824569" w:rsidRDefault="00A74810" w:rsidP="00824569">
            <w:pPr>
              <w:jc w:val="center"/>
              <w:rPr>
                <w:sz w:val="20"/>
                <w:szCs w:val="20"/>
              </w:rPr>
            </w:pPr>
            <w:r w:rsidRPr="00824569">
              <w:rPr>
                <w:sz w:val="20"/>
                <w:szCs w:val="20"/>
              </w:rPr>
              <w:t>Земли населенных пунктов</w:t>
            </w:r>
          </w:p>
        </w:tc>
      </w:tr>
      <w:tr w:rsidR="002B749D" w:rsidRPr="00824569" w:rsidTr="002B749D">
        <w:tc>
          <w:tcPr>
            <w:tcW w:w="568" w:type="dxa"/>
            <w:vAlign w:val="center"/>
          </w:tcPr>
          <w:p w:rsidR="00A74810" w:rsidRPr="00824569" w:rsidRDefault="00A74810" w:rsidP="00824569">
            <w:pPr>
              <w:pStyle w:val="aff8"/>
              <w:numPr>
                <w:ilvl w:val="0"/>
                <w:numId w:val="43"/>
              </w:numPr>
              <w:spacing w:line="240" w:lineRule="auto"/>
              <w:ind w:left="199" w:hanging="142"/>
              <w:jc w:val="center"/>
              <w:rPr>
                <w:sz w:val="20"/>
                <w:szCs w:val="20"/>
              </w:rPr>
            </w:pPr>
          </w:p>
        </w:tc>
        <w:tc>
          <w:tcPr>
            <w:tcW w:w="1985" w:type="dxa"/>
            <w:vAlign w:val="center"/>
          </w:tcPr>
          <w:p w:rsidR="00A74810" w:rsidRPr="00824569" w:rsidRDefault="00A74810" w:rsidP="00824569">
            <w:pPr>
              <w:jc w:val="center"/>
              <w:rPr>
                <w:sz w:val="20"/>
                <w:szCs w:val="20"/>
              </w:rPr>
            </w:pPr>
            <w:r w:rsidRPr="00824569">
              <w:rPr>
                <w:sz w:val="20"/>
                <w:szCs w:val="20"/>
              </w:rPr>
              <w:t>65:05:0000010:3822</w:t>
            </w:r>
          </w:p>
        </w:tc>
        <w:tc>
          <w:tcPr>
            <w:tcW w:w="1275" w:type="dxa"/>
            <w:vAlign w:val="center"/>
          </w:tcPr>
          <w:p w:rsidR="00A74810" w:rsidRPr="00824569" w:rsidRDefault="00A74810" w:rsidP="00824569">
            <w:pPr>
              <w:jc w:val="center"/>
              <w:rPr>
                <w:sz w:val="20"/>
                <w:szCs w:val="20"/>
              </w:rPr>
            </w:pPr>
            <w:r w:rsidRPr="00824569">
              <w:rPr>
                <w:sz w:val="20"/>
                <w:szCs w:val="20"/>
              </w:rPr>
              <w:t>680</w:t>
            </w:r>
          </w:p>
        </w:tc>
        <w:tc>
          <w:tcPr>
            <w:tcW w:w="4111" w:type="dxa"/>
            <w:vAlign w:val="center"/>
          </w:tcPr>
          <w:p w:rsidR="00A74810" w:rsidRPr="00824569" w:rsidRDefault="00A74810" w:rsidP="00824569">
            <w:pPr>
              <w:jc w:val="center"/>
              <w:rPr>
                <w:sz w:val="20"/>
                <w:szCs w:val="20"/>
              </w:rPr>
            </w:pPr>
            <w:r w:rsidRPr="00824569">
              <w:rPr>
                <w:sz w:val="20"/>
                <w:szCs w:val="20"/>
              </w:rPr>
              <w:t>Российская Федерация, Сахалинская область, Анивский р-н, с Новотроицкое</w:t>
            </w:r>
          </w:p>
        </w:tc>
        <w:tc>
          <w:tcPr>
            <w:tcW w:w="3355" w:type="dxa"/>
            <w:vAlign w:val="center"/>
          </w:tcPr>
          <w:p w:rsidR="00A74810" w:rsidRPr="00824569" w:rsidRDefault="00A74810" w:rsidP="00824569">
            <w:pPr>
              <w:jc w:val="center"/>
              <w:rPr>
                <w:sz w:val="20"/>
                <w:szCs w:val="20"/>
              </w:rPr>
            </w:pPr>
            <w:r w:rsidRPr="00824569">
              <w:rPr>
                <w:sz w:val="20"/>
                <w:szCs w:val="20"/>
              </w:rPr>
              <w:t>Зона застройки индивидуальными жилыми домами</w:t>
            </w:r>
          </w:p>
        </w:tc>
        <w:tc>
          <w:tcPr>
            <w:tcW w:w="2126" w:type="dxa"/>
            <w:vAlign w:val="center"/>
          </w:tcPr>
          <w:p w:rsidR="00A74810" w:rsidRPr="00824569" w:rsidRDefault="00A74810" w:rsidP="00824569">
            <w:pPr>
              <w:jc w:val="center"/>
              <w:rPr>
                <w:sz w:val="20"/>
                <w:szCs w:val="20"/>
              </w:rPr>
            </w:pPr>
            <w:r w:rsidRPr="00824569">
              <w:rPr>
                <w:sz w:val="20"/>
                <w:szCs w:val="20"/>
              </w:rPr>
              <w:t>Земли населенных пунктов</w:t>
            </w:r>
          </w:p>
        </w:tc>
        <w:tc>
          <w:tcPr>
            <w:tcW w:w="2268" w:type="dxa"/>
            <w:vAlign w:val="center"/>
          </w:tcPr>
          <w:p w:rsidR="00A74810" w:rsidRPr="00824569" w:rsidRDefault="00A74810" w:rsidP="00824569">
            <w:pPr>
              <w:jc w:val="center"/>
              <w:rPr>
                <w:sz w:val="20"/>
                <w:szCs w:val="20"/>
              </w:rPr>
            </w:pPr>
            <w:r w:rsidRPr="00824569">
              <w:rPr>
                <w:sz w:val="20"/>
                <w:szCs w:val="20"/>
              </w:rPr>
              <w:t>Земли населенных пунктов</w:t>
            </w:r>
          </w:p>
        </w:tc>
      </w:tr>
      <w:tr w:rsidR="002B749D" w:rsidRPr="00824569" w:rsidTr="002B749D">
        <w:tc>
          <w:tcPr>
            <w:tcW w:w="568" w:type="dxa"/>
            <w:vAlign w:val="center"/>
          </w:tcPr>
          <w:p w:rsidR="00A74810" w:rsidRPr="00824569" w:rsidRDefault="00A74810" w:rsidP="00824569">
            <w:pPr>
              <w:pStyle w:val="aff8"/>
              <w:numPr>
                <w:ilvl w:val="0"/>
                <w:numId w:val="43"/>
              </w:numPr>
              <w:spacing w:line="240" w:lineRule="auto"/>
              <w:ind w:left="199" w:hanging="142"/>
              <w:jc w:val="center"/>
              <w:rPr>
                <w:sz w:val="20"/>
                <w:szCs w:val="20"/>
              </w:rPr>
            </w:pPr>
          </w:p>
        </w:tc>
        <w:tc>
          <w:tcPr>
            <w:tcW w:w="1985" w:type="dxa"/>
            <w:vAlign w:val="center"/>
          </w:tcPr>
          <w:p w:rsidR="00A74810" w:rsidRPr="00824569" w:rsidRDefault="00A74810" w:rsidP="00824569">
            <w:pPr>
              <w:jc w:val="center"/>
              <w:rPr>
                <w:sz w:val="20"/>
                <w:szCs w:val="20"/>
              </w:rPr>
            </w:pPr>
            <w:r w:rsidRPr="00824569">
              <w:rPr>
                <w:sz w:val="20"/>
                <w:szCs w:val="20"/>
              </w:rPr>
              <w:t>65:05:0000010:3823</w:t>
            </w:r>
          </w:p>
        </w:tc>
        <w:tc>
          <w:tcPr>
            <w:tcW w:w="1275" w:type="dxa"/>
            <w:vAlign w:val="center"/>
          </w:tcPr>
          <w:p w:rsidR="00A74810" w:rsidRPr="00824569" w:rsidRDefault="00A74810" w:rsidP="00824569">
            <w:pPr>
              <w:jc w:val="center"/>
              <w:rPr>
                <w:sz w:val="20"/>
                <w:szCs w:val="20"/>
              </w:rPr>
            </w:pPr>
            <w:r w:rsidRPr="00824569">
              <w:rPr>
                <w:sz w:val="20"/>
                <w:szCs w:val="20"/>
              </w:rPr>
              <w:t>660</w:t>
            </w:r>
          </w:p>
        </w:tc>
        <w:tc>
          <w:tcPr>
            <w:tcW w:w="4111" w:type="dxa"/>
            <w:vAlign w:val="center"/>
          </w:tcPr>
          <w:p w:rsidR="00A74810" w:rsidRPr="00824569" w:rsidRDefault="00A74810" w:rsidP="00824569">
            <w:pPr>
              <w:jc w:val="center"/>
              <w:rPr>
                <w:sz w:val="20"/>
                <w:szCs w:val="20"/>
              </w:rPr>
            </w:pPr>
            <w:r w:rsidRPr="00824569">
              <w:rPr>
                <w:sz w:val="20"/>
                <w:szCs w:val="20"/>
              </w:rPr>
              <w:t>Российская Федерация, Сахалинская область, Анивский р-н, с Новотроицкое</w:t>
            </w:r>
          </w:p>
        </w:tc>
        <w:tc>
          <w:tcPr>
            <w:tcW w:w="3355" w:type="dxa"/>
            <w:vAlign w:val="center"/>
          </w:tcPr>
          <w:p w:rsidR="00A74810" w:rsidRPr="00824569" w:rsidRDefault="00A74810" w:rsidP="00824569">
            <w:pPr>
              <w:jc w:val="center"/>
              <w:rPr>
                <w:sz w:val="20"/>
                <w:szCs w:val="20"/>
              </w:rPr>
            </w:pPr>
            <w:r w:rsidRPr="00824569">
              <w:rPr>
                <w:sz w:val="20"/>
                <w:szCs w:val="20"/>
              </w:rPr>
              <w:t>Зона застройки индивидуальными жилыми домами</w:t>
            </w:r>
          </w:p>
        </w:tc>
        <w:tc>
          <w:tcPr>
            <w:tcW w:w="2126" w:type="dxa"/>
            <w:vAlign w:val="center"/>
          </w:tcPr>
          <w:p w:rsidR="00A74810" w:rsidRPr="00824569" w:rsidRDefault="00A74810" w:rsidP="00824569">
            <w:pPr>
              <w:jc w:val="center"/>
              <w:rPr>
                <w:sz w:val="20"/>
                <w:szCs w:val="20"/>
              </w:rPr>
            </w:pPr>
            <w:r w:rsidRPr="00824569">
              <w:rPr>
                <w:sz w:val="20"/>
                <w:szCs w:val="20"/>
              </w:rPr>
              <w:t>Земли населенных пунктов</w:t>
            </w:r>
          </w:p>
        </w:tc>
        <w:tc>
          <w:tcPr>
            <w:tcW w:w="2268" w:type="dxa"/>
            <w:vAlign w:val="center"/>
          </w:tcPr>
          <w:p w:rsidR="00A74810" w:rsidRPr="00824569" w:rsidRDefault="00A74810" w:rsidP="00824569">
            <w:pPr>
              <w:jc w:val="center"/>
              <w:rPr>
                <w:sz w:val="20"/>
                <w:szCs w:val="20"/>
              </w:rPr>
            </w:pPr>
            <w:r w:rsidRPr="00824569">
              <w:rPr>
                <w:sz w:val="20"/>
                <w:szCs w:val="20"/>
              </w:rPr>
              <w:t>Земли населенных пунктов</w:t>
            </w:r>
          </w:p>
        </w:tc>
      </w:tr>
      <w:tr w:rsidR="002B749D" w:rsidRPr="00824569" w:rsidTr="002B749D">
        <w:tc>
          <w:tcPr>
            <w:tcW w:w="568" w:type="dxa"/>
            <w:vAlign w:val="center"/>
          </w:tcPr>
          <w:p w:rsidR="00A74810" w:rsidRPr="00824569" w:rsidRDefault="00A74810" w:rsidP="00824569">
            <w:pPr>
              <w:pStyle w:val="aff8"/>
              <w:numPr>
                <w:ilvl w:val="0"/>
                <w:numId w:val="43"/>
              </w:numPr>
              <w:spacing w:line="240" w:lineRule="auto"/>
              <w:ind w:left="199" w:hanging="142"/>
              <w:jc w:val="center"/>
              <w:rPr>
                <w:sz w:val="20"/>
                <w:szCs w:val="20"/>
              </w:rPr>
            </w:pPr>
          </w:p>
        </w:tc>
        <w:tc>
          <w:tcPr>
            <w:tcW w:w="1985" w:type="dxa"/>
            <w:vAlign w:val="center"/>
          </w:tcPr>
          <w:p w:rsidR="00A74810" w:rsidRPr="00824569" w:rsidRDefault="00A74810" w:rsidP="00824569">
            <w:pPr>
              <w:jc w:val="center"/>
              <w:rPr>
                <w:sz w:val="20"/>
                <w:szCs w:val="20"/>
              </w:rPr>
            </w:pPr>
            <w:r w:rsidRPr="00824569">
              <w:rPr>
                <w:sz w:val="20"/>
                <w:szCs w:val="20"/>
              </w:rPr>
              <w:t>65:05:0000010:3824</w:t>
            </w:r>
          </w:p>
        </w:tc>
        <w:tc>
          <w:tcPr>
            <w:tcW w:w="1275" w:type="dxa"/>
            <w:vAlign w:val="center"/>
          </w:tcPr>
          <w:p w:rsidR="00A74810" w:rsidRPr="00824569" w:rsidRDefault="00A74810" w:rsidP="00824569">
            <w:pPr>
              <w:jc w:val="center"/>
              <w:rPr>
                <w:sz w:val="20"/>
                <w:szCs w:val="20"/>
              </w:rPr>
            </w:pPr>
            <w:r w:rsidRPr="00824569">
              <w:rPr>
                <w:sz w:val="20"/>
                <w:szCs w:val="20"/>
              </w:rPr>
              <w:t>660</w:t>
            </w:r>
          </w:p>
        </w:tc>
        <w:tc>
          <w:tcPr>
            <w:tcW w:w="4111" w:type="dxa"/>
            <w:vAlign w:val="center"/>
          </w:tcPr>
          <w:p w:rsidR="00A74810" w:rsidRPr="00824569" w:rsidRDefault="00A74810" w:rsidP="00824569">
            <w:pPr>
              <w:jc w:val="center"/>
              <w:rPr>
                <w:sz w:val="20"/>
                <w:szCs w:val="20"/>
              </w:rPr>
            </w:pPr>
            <w:r w:rsidRPr="00824569">
              <w:rPr>
                <w:sz w:val="20"/>
                <w:szCs w:val="20"/>
              </w:rPr>
              <w:t>Российская Федерация, Сахалинская область, Анивский р-н, с Новотроицкое</w:t>
            </w:r>
          </w:p>
        </w:tc>
        <w:tc>
          <w:tcPr>
            <w:tcW w:w="3355" w:type="dxa"/>
            <w:vAlign w:val="center"/>
          </w:tcPr>
          <w:p w:rsidR="00A74810" w:rsidRPr="00824569" w:rsidRDefault="00A74810" w:rsidP="00824569">
            <w:pPr>
              <w:jc w:val="center"/>
              <w:rPr>
                <w:sz w:val="20"/>
                <w:szCs w:val="20"/>
              </w:rPr>
            </w:pPr>
            <w:r w:rsidRPr="00824569">
              <w:rPr>
                <w:sz w:val="20"/>
                <w:szCs w:val="20"/>
              </w:rPr>
              <w:t>Зона застройки индивидуальными жилыми домами</w:t>
            </w:r>
          </w:p>
        </w:tc>
        <w:tc>
          <w:tcPr>
            <w:tcW w:w="2126" w:type="dxa"/>
            <w:vAlign w:val="center"/>
          </w:tcPr>
          <w:p w:rsidR="00A74810" w:rsidRPr="00824569" w:rsidRDefault="00A74810" w:rsidP="00824569">
            <w:pPr>
              <w:jc w:val="center"/>
              <w:rPr>
                <w:sz w:val="20"/>
                <w:szCs w:val="20"/>
              </w:rPr>
            </w:pPr>
            <w:r w:rsidRPr="00824569">
              <w:rPr>
                <w:sz w:val="20"/>
                <w:szCs w:val="20"/>
              </w:rPr>
              <w:t>Земли населенных пунктов</w:t>
            </w:r>
          </w:p>
        </w:tc>
        <w:tc>
          <w:tcPr>
            <w:tcW w:w="2268" w:type="dxa"/>
            <w:vAlign w:val="center"/>
          </w:tcPr>
          <w:p w:rsidR="00A74810" w:rsidRPr="00824569" w:rsidRDefault="00A74810" w:rsidP="00824569">
            <w:pPr>
              <w:jc w:val="center"/>
              <w:rPr>
                <w:sz w:val="20"/>
                <w:szCs w:val="20"/>
              </w:rPr>
            </w:pPr>
            <w:r w:rsidRPr="00824569">
              <w:rPr>
                <w:sz w:val="20"/>
                <w:szCs w:val="20"/>
              </w:rPr>
              <w:t>Земли населенных пунктов</w:t>
            </w:r>
          </w:p>
        </w:tc>
      </w:tr>
      <w:tr w:rsidR="002B749D" w:rsidRPr="00824569" w:rsidTr="002B749D">
        <w:tc>
          <w:tcPr>
            <w:tcW w:w="568" w:type="dxa"/>
            <w:vAlign w:val="center"/>
          </w:tcPr>
          <w:p w:rsidR="00A74810" w:rsidRPr="00824569" w:rsidRDefault="00A74810" w:rsidP="00824569">
            <w:pPr>
              <w:pStyle w:val="aff8"/>
              <w:numPr>
                <w:ilvl w:val="0"/>
                <w:numId w:val="43"/>
              </w:numPr>
              <w:spacing w:line="240" w:lineRule="auto"/>
              <w:ind w:left="199" w:hanging="142"/>
              <w:jc w:val="center"/>
              <w:rPr>
                <w:sz w:val="20"/>
                <w:szCs w:val="20"/>
              </w:rPr>
            </w:pPr>
          </w:p>
        </w:tc>
        <w:tc>
          <w:tcPr>
            <w:tcW w:w="1985" w:type="dxa"/>
            <w:vAlign w:val="center"/>
          </w:tcPr>
          <w:p w:rsidR="00A74810" w:rsidRPr="00824569" w:rsidRDefault="00A74810" w:rsidP="00824569">
            <w:pPr>
              <w:jc w:val="center"/>
              <w:rPr>
                <w:sz w:val="20"/>
                <w:szCs w:val="20"/>
              </w:rPr>
            </w:pPr>
            <w:r w:rsidRPr="00824569">
              <w:rPr>
                <w:sz w:val="20"/>
                <w:szCs w:val="20"/>
              </w:rPr>
              <w:t>65:05:0000010:3863</w:t>
            </w:r>
          </w:p>
        </w:tc>
        <w:tc>
          <w:tcPr>
            <w:tcW w:w="1275" w:type="dxa"/>
            <w:vAlign w:val="center"/>
          </w:tcPr>
          <w:p w:rsidR="00A74810" w:rsidRPr="00824569" w:rsidRDefault="00A74810" w:rsidP="00824569">
            <w:pPr>
              <w:jc w:val="center"/>
              <w:rPr>
                <w:sz w:val="20"/>
                <w:szCs w:val="20"/>
              </w:rPr>
            </w:pPr>
            <w:r w:rsidRPr="00824569">
              <w:rPr>
                <w:sz w:val="20"/>
                <w:szCs w:val="20"/>
              </w:rPr>
              <w:t>857</w:t>
            </w:r>
          </w:p>
        </w:tc>
        <w:tc>
          <w:tcPr>
            <w:tcW w:w="4111" w:type="dxa"/>
            <w:vAlign w:val="center"/>
          </w:tcPr>
          <w:p w:rsidR="00A74810" w:rsidRPr="00824569" w:rsidRDefault="00A74810" w:rsidP="00824569">
            <w:pPr>
              <w:jc w:val="center"/>
              <w:rPr>
                <w:sz w:val="20"/>
                <w:szCs w:val="20"/>
              </w:rPr>
            </w:pPr>
            <w:r w:rsidRPr="00824569">
              <w:rPr>
                <w:sz w:val="20"/>
                <w:szCs w:val="20"/>
              </w:rPr>
              <w:t>Российская Федерация, Сахалинская область, Анивский р-н, с Новотроицкое</w:t>
            </w:r>
          </w:p>
        </w:tc>
        <w:tc>
          <w:tcPr>
            <w:tcW w:w="3355" w:type="dxa"/>
            <w:vAlign w:val="center"/>
          </w:tcPr>
          <w:p w:rsidR="00A74810" w:rsidRPr="00824569" w:rsidRDefault="00A74810" w:rsidP="00824569">
            <w:pPr>
              <w:jc w:val="center"/>
              <w:rPr>
                <w:sz w:val="20"/>
                <w:szCs w:val="20"/>
              </w:rPr>
            </w:pPr>
            <w:r w:rsidRPr="00824569">
              <w:rPr>
                <w:sz w:val="20"/>
                <w:szCs w:val="20"/>
              </w:rPr>
              <w:t>Зона застройки индивидуальными жилыми домами</w:t>
            </w:r>
          </w:p>
        </w:tc>
        <w:tc>
          <w:tcPr>
            <w:tcW w:w="2126" w:type="dxa"/>
            <w:vAlign w:val="center"/>
          </w:tcPr>
          <w:p w:rsidR="00A74810" w:rsidRPr="00824569" w:rsidRDefault="00A74810" w:rsidP="00824569">
            <w:pPr>
              <w:jc w:val="center"/>
              <w:rPr>
                <w:sz w:val="20"/>
                <w:szCs w:val="20"/>
              </w:rPr>
            </w:pPr>
            <w:r w:rsidRPr="00824569">
              <w:rPr>
                <w:sz w:val="20"/>
                <w:szCs w:val="20"/>
              </w:rPr>
              <w:t>Земли населенных пунктов</w:t>
            </w:r>
          </w:p>
        </w:tc>
        <w:tc>
          <w:tcPr>
            <w:tcW w:w="2268" w:type="dxa"/>
            <w:vAlign w:val="center"/>
          </w:tcPr>
          <w:p w:rsidR="00A74810" w:rsidRPr="00824569" w:rsidRDefault="00A74810" w:rsidP="00824569">
            <w:pPr>
              <w:jc w:val="center"/>
              <w:rPr>
                <w:sz w:val="20"/>
                <w:szCs w:val="20"/>
              </w:rPr>
            </w:pPr>
            <w:r w:rsidRPr="00824569">
              <w:rPr>
                <w:sz w:val="20"/>
                <w:szCs w:val="20"/>
              </w:rPr>
              <w:t>Земли населенных пунктов</w:t>
            </w:r>
          </w:p>
        </w:tc>
      </w:tr>
      <w:tr w:rsidR="002B749D" w:rsidRPr="00824569" w:rsidTr="002B749D">
        <w:tc>
          <w:tcPr>
            <w:tcW w:w="568" w:type="dxa"/>
            <w:vAlign w:val="center"/>
          </w:tcPr>
          <w:p w:rsidR="00A74810" w:rsidRPr="00824569" w:rsidRDefault="00A74810" w:rsidP="00824569">
            <w:pPr>
              <w:pStyle w:val="aff8"/>
              <w:numPr>
                <w:ilvl w:val="0"/>
                <w:numId w:val="43"/>
              </w:numPr>
              <w:spacing w:line="240" w:lineRule="auto"/>
              <w:ind w:left="199" w:hanging="142"/>
              <w:jc w:val="center"/>
              <w:rPr>
                <w:sz w:val="20"/>
                <w:szCs w:val="20"/>
              </w:rPr>
            </w:pPr>
          </w:p>
        </w:tc>
        <w:tc>
          <w:tcPr>
            <w:tcW w:w="1985" w:type="dxa"/>
            <w:vAlign w:val="center"/>
          </w:tcPr>
          <w:p w:rsidR="00A74810" w:rsidRPr="00824569" w:rsidRDefault="00A74810" w:rsidP="00824569">
            <w:pPr>
              <w:jc w:val="center"/>
              <w:rPr>
                <w:sz w:val="20"/>
                <w:szCs w:val="20"/>
              </w:rPr>
            </w:pPr>
            <w:r w:rsidRPr="00824569">
              <w:rPr>
                <w:sz w:val="20"/>
                <w:szCs w:val="20"/>
              </w:rPr>
              <w:t>65:05:0000010:3864</w:t>
            </w:r>
          </w:p>
        </w:tc>
        <w:tc>
          <w:tcPr>
            <w:tcW w:w="1275" w:type="dxa"/>
            <w:vAlign w:val="center"/>
          </w:tcPr>
          <w:p w:rsidR="00A74810" w:rsidRPr="00824569" w:rsidRDefault="00A74810" w:rsidP="00824569">
            <w:pPr>
              <w:jc w:val="center"/>
              <w:rPr>
                <w:sz w:val="20"/>
                <w:szCs w:val="20"/>
              </w:rPr>
            </w:pPr>
            <w:r w:rsidRPr="00824569">
              <w:rPr>
                <w:sz w:val="20"/>
                <w:szCs w:val="20"/>
              </w:rPr>
              <w:t>648</w:t>
            </w:r>
          </w:p>
        </w:tc>
        <w:tc>
          <w:tcPr>
            <w:tcW w:w="4111" w:type="dxa"/>
            <w:vAlign w:val="center"/>
          </w:tcPr>
          <w:p w:rsidR="00A74810" w:rsidRPr="00824569" w:rsidRDefault="00A74810" w:rsidP="00824569">
            <w:pPr>
              <w:jc w:val="center"/>
              <w:rPr>
                <w:sz w:val="20"/>
                <w:szCs w:val="20"/>
              </w:rPr>
            </w:pPr>
            <w:r w:rsidRPr="00824569">
              <w:rPr>
                <w:sz w:val="20"/>
                <w:szCs w:val="20"/>
              </w:rPr>
              <w:t>Российская Федерация, Сахалинская область, Анивский р-н, с Новотроицкое</w:t>
            </w:r>
          </w:p>
        </w:tc>
        <w:tc>
          <w:tcPr>
            <w:tcW w:w="3355" w:type="dxa"/>
            <w:vAlign w:val="center"/>
          </w:tcPr>
          <w:p w:rsidR="00A74810" w:rsidRPr="00824569" w:rsidRDefault="00A74810" w:rsidP="00824569">
            <w:pPr>
              <w:jc w:val="center"/>
              <w:rPr>
                <w:sz w:val="20"/>
                <w:szCs w:val="20"/>
              </w:rPr>
            </w:pPr>
            <w:r w:rsidRPr="00824569">
              <w:rPr>
                <w:sz w:val="20"/>
                <w:szCs w:val="20"/>
              </w:rPr>
              <w:t>Зона застройки индивидуальными жилыми домами</w:t>
            </w:r>
          </w:p>
        </w:tc>
        <w:tc>
          <w:tcPr>
            <w:tcW w:w="2126" w:type="dxa"/>
            <w:vAlign w:val="center"/>
          </w:tcPr>
          <w:p w:rsidR="00A74810" w:rsidRPr="00824569" w:rsidRDefault="00A74810" w:rsidP="00824569">
            <w:pPr>
              <w:jc w:val="center"/>
              <w:rPr>
                <w:sz w:val="20"/>
                <w:szCs w:val="20"/>
              </w:rPr>
            </w:pPr>
            <w:r w:rsidRPr="00824569">
              <w:rPr>
                <w:sz w:val="20"/>
                <w:szCs w:val="20"/>
              </w:rPr>
              <w:t>Земли населенных пунктов</w:t>
            </w:r>
          </w:p>
        </w:tc>
        <w:tc>
          <w:tcPr>
            <w:tcW w:w="2268" w:type="dxa"/>
            <w:vAlign w:val="center"/>
          </w:tcPr>
          <w:p w:rsidR="00A74810" w:rsidRPr="00824569" w:rsidRDefault="00A74810" w:rsidP="00824569">
            <w:pPr>
              <w:jc w:val="center"/>
              <w:rPr>
                <w:sz w:val="20"/>
                <w:szCs w:val="20"/>
              </w:rPr>
            </w:pPr>
            <w:r w:rsidRPr="00824569">
              <w:rPr>
                <w:sz w:val="20"/>
                <w:szCs w:val="20"/>
              </w:rPr>
              <w:t>Земли населенных пунктов</w:t>
            </w:r>
          </w:p>
        </w:tc>
      </w:tr>
      <w:tr w:rsidR="002B749D" w:rsidRPr="00824569" w:rsidTr="002B749D">
        <w:tc>
          <w:tcPr>
            <w:tcW w:w="568" w:type="dxa"/>
            <w:vAlign w:val="center"/>
          </w:tcPr>
          <w:p w:rsidR="00A74810" w:rsidRPr="00824569" w:rsidRDefault="00A74810" w:rsidP="00824569">
            <w:pPr>
              <w:pStyle w:val="aff8"/>
              <w:numPr>
                <w:ilvl w:val="0"/>
                <w:numId w:val="43"/>
              </w:numPr>
              <w:spacing w:line="240" w:lineRule="auto"/>
              <w:ind w:left="199" w:hanging="142"/>
              <w:jc w:val="center"/>
              <w:rPr>
                <w:sz w:val="20"/>
                <w:szCs w:val="20"/>
              </w:rPr>
            </w:pPr>
          </w:p>
        </w:tc>
        <w:tc>
          <w:tcPr>
            <w:tcW w:w="1985" w:type="dxa"/>
            <w:vAlign w:val="center"/>
          </w:tcPr>
          <w:p w:rsidR="00A74810" w:rsidRPr="00824569" w:rsidRDefault="00A74810" w:rsidP="00824569">
            <w:pPr>
              <w:jc w:val="center"/>
              <w:rPr>
                <w:sz w:val="20"/>
                <w:szCs w:val="20"/>
              </w:rPr>
            </w:pPr>
            <w:r w:rsidRPr="00824569">
              <w:rPr>
                <w:sz w:val="20"/>
                <w:szCs w:val="20"/>
              </w:rPr>
              <w:t>65:05:0000010:3865</w:t>
            </w:r>
          </w:p>
        </w:tc>
        <w:tc>
          <w:tcPr>
            <w:tcW w:w="1275" w:type="dxa"/>
            <w:vAlign w:val="center"/>
          </w:tcPr>
          <w:p w:rsidR="00A74810" w:rsidRPr="00824569" w:rsidRDefault="00A74810" w:rsidP="00824569">
            <w:pPr>
              <w:jc w:val="center"/>
              <w:rPr>
                <w:sz w:val="20"/>
                <w:szCs w:val="20"/>
              </w:rPr>
            </w:pPr>
            <w:r w:rsidRPr="00824569">
              <w:rPr>
                <w:sz w:val="20"/>
                <w:szCs w:val="20"/>
              </w:rPr>
              <w:t>701</w:t>
            </w:r>
          </w:p>
        </w:tc>
        <w:tc>
          <w:tcPr>
            <w:tcW w:w="4111" w:type="dxa"/>
            <w:vAlign w:val="center"/>
          </w:tcPr>
          <w:p w:rsidR="00A74810" w:rsidRPr="00824569" w:rsidRDefault="00A74810" w:rsidP="00824569">
            <w:pPr>
              <w:jc w:val="center"/>
              <w:rPr>
                <w:sz w:val="20"/>
                <w:szCs w:val="20"/>
              </w:rPr>
            </w:pPr>
            <w:r w:rsidRPr="00824569">
              <w:rPr>
                <w:sz w:val="20"/>
                <w:szCs w:val="20"/>
              </w:rPr>
              <w:t>Российская Федерация, Сахалинская область, Анивский р-н, с Новотроицкое</w:t>
            </w:r>
          </w:p>
        </w:tc>
        <w:tc>
          <w:tcPr>
            <w:tcW w:w="3355" w:type="dxa"/>
            <w:vAlign w:val="center"/>
          </w:tcPr>
          <w:p w:rsidR="00A74810" w:rsidRPr="00824569" w:rsidRDefault="00A74810" w:rsidP="00824569">
            <w:pPr>
              <w:jc w:val="center"/>
              <w:rPr>
                <w:sz w:val="20"/>
                <w:szCs w:val="20"/>
              </w:rPr>
            </w:pPr>
            <w:r w:rsidRPr="00824569">
              <w:rPr>
                <w:sz w:val="20"/>
                <w:szCs w:val="20"/>
              </w:rPr>
              <w:t>Зона застройки индивидуальными жилыми домами</w:t>
            </w:r>
          </w:p>
        </w:tc>
        <w:tc>
          <w:tcPr>
            <w:tcW w:w="2126" w:type="dxa"/>
            <w:vAlign w:val="center"/>
          </w:tcPr>
          <w:p w:rsidR="00A74810" w:rsidRPr="00824569" w:rsidRDefault="00A74810" w:rsidP="00824569">
            <w:pPr>
              <w:jc w:val="center"/>
              <w:rPr>
                <w:sz w:val="20"/>
                <w:szCs w:val="20"/>
              </w:rPr>
            </w:pPr>
            <w:r w:rsidRPr="00824569">
              <w:rPr>
                <w:sz w:val="20"/>
                <w:szCs w:val="20"/>
              </w:rPr>
              <w:t>Земли населенных пунктов</w:t>
            </w:r>
          </w:p>
        </w:tc>
        <w:tc>
          <w:tcPr>
            <w:tcW w:w="2268" w:type="dxa"/>
            <w:vAlign w:val="center"/>
          </w:tcPr>
          <w:p w:rsidR="00A74810" w:rsidRPr="00824569" w:rsidRDefault="00A74810" w:rsidP="00824569">
            <w:pPr>
              <w:jc w:val="center"/>
              <w:rPr>
                <w:sz w:val="20"/>
                <w:szCs w:val="20"/>
              </w:rPr>
            </w:pPr>
            <w:r w:rsidRPr="00824569">
              <w:rPr>
                <w:sz w:val="20"/>
                <w:szCs w:val="20"/>
              </w:rPr>
              <w:t>Земли населенных пунктов</w:t>
            </w:r>
          </w:p>
        </w:tc>
      </w:tr>
    </w:tbl>
    <w:p w:rsidR="001A48C6" w:rsidRDefault="001A48C6">
      <w:pPr>
        <w:rPr>
          <w:b/>
          <w:sz w:val="22"/>
          <w:szCs w:val="22"/>
        </w:rPr>
      </w:pPr>
    </w:p>
    <w:p w:rsidR="00451A81" w:rsidRDefault="00451A81">
      <w:pPr>
        <w:rPr>
          <w:b/>
          <w:sz w:val="22"/>
          <w:szCs w:val="22"/>
        </w:rPr>
      </w:pPr>
    </w:p>
    <w:p w:rsidR="00AE2F62" w:rsidRDefault="00AE2F62">
      <w:pPr>
        <w:rPr>
          <w:b/>
          <w:sz w:val="22"/>
          <w:szCs w:val="22"/>
        </w:rPr>
      </w:pPr>
    </w:p>
    <w:p w:rsidR="00FC1F6A" w:rsidRDefault="00FC1F6A" w:rsidP="00FC1F6A">
      <w:pPr>
        <w:jc w:val="right"/>
        <w:rPr>
          <w:b/>
          <w:sz w:val="22"/>
          <w:szCs w:val="22"/>
        </w:rPr>
      </w:pPr>
      <w:r>
        <w:rPr>
          <w:b/>
          <w:sz w:val="22"/>
          <w:szCs w:val="22"/>
        </w:rPr>
        <w:t>Таблица 5-3</w:t>
      </w:r>
    </w:p>
    <w:p w:rsidR="00FC1F6A" w:rsidRDefault="00FC1F6A" w:rsidP="00FC1F6A">
      <w:pPr>
        <w:jc w:val="center"/>
        <w:rPr>
          <w:b/>
          <w:sz w:val="22"/>
          <w:szCs w:val="22"/>
        </w:rPr>
      </w:pPr>
      <w:r w:rsidRPr="00FC1F6A">
        <w:rPr>
          <w:b/>
          <w:sz w:val="22"/>
          <w:szCs w:val="22"/>
        </w:rPr>
        <w:t xml:space="preserve">Перечень земельных участков, </w:t>
      </w:r>
      <w:r w:rsidRPr="00FC1F6A">
        <w:rPr>
          <w:b/>
          <w:sz w:val="22"/>
          <w:szCs w:val="22"/>
          <w:u w:val="single"/>
        </w:rPr>
        <w:t>категория и разрешенное использование которых подлежат изменению</w:t>
      </w:r>
      <w:r w:rsidRPr="00FC1F6A">
        <w:rPr>
          <w:b/>
          <w:sz w:val="22"/>
          <w:szCs w:val="22"/>
        </w:rPr>
        <w:t xml:space="preserve"> на территории</w:t>
      </w:r>
      <w:r>
        <w:rPr>
          <w:b/>
          <w:sz w:val="22"/>
          <w:szCs w:val="22"/>
        </w:rPr>
        <w:t xml:space="preserve"> Анивского муниципального округа Сахалинской области</w:t>
      </w:r>
    </w:p>
    <w:tbl>
      <w:tblPr>
        <w:tblStyle w:val="aff5"/>
        <w:tblW w:w="15452" w:type="dxa"/>
        <w:tblInd w:w="-318" w:type="dxa"/>
        <w:tblLayout w:type="fixed"/>
        <w:tblLook w:val="04A0" w:firstRow="1" w:lastRow="0" w:firstColumn="1" w:lastColumn="0" w:noHBand="0" w:noVBand="1"/>
      </w:tblPr>
      <w:tblGrid>
        <w:gridCol w:w="568"/>
        <w:gridCol w:w="1843"/>
        <w:gridCol w:w="1134"/>
        <w:gridCol w:w="4536"/>
        <w:gridCol w:w="2551"/>
        <w:gridCol w:w="2268"/>
        <w:gridCol w:w="2552"/>
      </w:tblGrid>
      <w:tr w:rsidR="00FC1F6A" w:rsidRPr="00A778DC" w:rsidTr="00FC6D4E">
        <w:trPr>
          <w:tblHeader/>
        </w:trPr>
        <w:tc>
          <w:tcPr>
            <w:tcW w:w="568" w:type="dxa"/>
            <w:shd w:val="pct10" w:color="auto" w:fill="auto"/>
            <w:vAlign w:val="center"/>
          </w:tcPr>
          <w:p w:rsidR="00FC1F6A" w:rsidRPr="00A778DC" w:rsidRDefault="00FC1F6A" w:rsidP="00F930FA">
            <w:pPr>
              <w:jc w:val="center"/>
              <w:rPr>
                <w:b/>
                <w:sz w:val="20"/>
                <w:szCs w:val="20"/>
              </w:rPr>
            </w:pPr>
            <w:r w:rsidRPr="00A778DC">
              <w:rPr>
                <w:b/>
                <w:sz w:val="20"/>
                <w:szCs w:val="20"/>
              </w:rPr>
              <w:t>№ п/п</w:t>
            </w:r>
          </w:p>
        </w:tc>
        <w:tc>
          <w:tcPr>
            <w:tcW w:w="1843" w:type="dxa"/>
            <w:shd w:val="pct10" w:color="auto" w:fill="auto"/>
            <w:vAlign w:val="center"/>
          </w:tcPr>
          <w:p w:rsidR="00FC1F6A" w:rsidRPr="00A778DC" w:rsidRDefault="00FC1F6A" w:rsidP="00F930FA">
            <w:pPr>
              <w:ind w:left="-113" w:right="-113"/>
              <w:jc w:val="center"/>
              <w:rPr>
                <w:b/>
                <w:sz w:val="20"/>
                <w:szCs w:val="20"/>
              </w:rPr>
            </w:pPr>
            <w:r w:rsidRPr="00A778DC">
              <w:rPr>
                <w:b/>
                <w:sz w:val="20"/>
                <w:szCs w:val="20"/>
              </w:rPr>
              <w:t>Кадастровый</w:t>
            </w:r>
          </w:p>
          <w:p w:rsidR="00FC1F6A" w:rsidRPr="00A778DC" w:rsidRDefault="00FC1F6A" w:rsidP="00F930FA">
            <w:pPr>
              <w:jc w:val="center"/>
              <w:rPr>
                <w:b/>
                <w:sz w:val="20"/>
                <w:szCs w:val="20"/>
              </w:rPr>
            </w:pPr>
            <w:r w:rsidRPr="00A778DC">
              <w:rPr>
                <w:b/>
                <w:sz w:val="20"/>
                <w:szCs w:val="20"/>
              </w:rPr>
              <w:t>номер земельного участка</w:t>
            </w:r>
          </w:p>
        </w:tc>
        <w:tc>
          <w:tcPr>
            <w:tcW w:w="1134" w:type="dxa"/>
            <w:shd w:val="pct10" w:color="auto" w:fill="auto"/>
            <w:vAlign w:val="center"/>
          </w:tcPr>
          <w:p w:rsidR="00FC1F6A" w:rsidRPr="00A778DC" w:rsidRDefault="00FC1F6A" w:rsidP="00F930FA">
            <w:pPr>
              <w:jc w:val="center"/>
              <w:rPr>
                <w:b/>
                <w:sz w:val="20"/>
                <w:szCs w:val="20"/>
              </w:rPr>
            </w:pPr>
            <w:r w:rsidRPr="00A778DC">
              <w:rPr>
                <w:b/>
                <w:sz w:val="20"/>
                <w:szCs w:val="20"/>
              </w:rPr>
              <w:t>Площадь участка, кв.м</w:t>
            </w:r>
          </w:p>
        </w:tc>
        <w:tc>
          <w:tcPr>
            <w:tcW w:w="4536" w:type="dxa"/>
            <w:shd w:val="pct10" w:color="auto" w:fill="auto"/>
            <w:vAlign w:val="center"/>
          </w:tcPr>
          <w:p w:rsidR="00FC1F6A" w:rsidRPr="00A778DC" w:rsidRDefault="00FC1F6A" w:rsidP="00F930FA">
            <w:pPr>
              <w:jc w:val="center"/>
              <w:rPr>
                <w:b/>
                <w:sz w:val="20"/>
                <w:szCs w:val="20"/>
              </w:rPr>
            </w:pPr>
            <w:r w:rsidRPr="00A778DC">
              <w:rPr>
                <w:b/>
                <w:sz w:val="20"/>
                <w:szCs w:val="20"/>
              </w:rPr>
              <w:t>Местоположение</w:t>
            </w:r>
          </w:p>
        </w:tc>
        <w:tc>
          <w:tcPr>
            <w:tcW w:w="2551" w:type="dxa"/>
            <w:shd w:val="pct10" w:color="auto" w:fill="auto"/>
            <w:vAlign w:val="center"/>
          </w:tcPr>
          <w:p w:rsidR="00FC1F6A" w:rsidRPr="00A778DC" w:rsidRDefault="00FC1F6A" w:rsidP="00022DB8">
            <w:pPr>
              <w:jc w:val="center"/>
              <w:rPr>
                <w:b/>
                <w:sz w:val="20"/>
                <w:szCs w:val="20"/>
              </w:rPr>
            </w:pPr>
            <w:r w:rsidRPr="00A778DC">
              <w:rPr>
                <w:b/>
                <w:sz w:val="20"/>
                <w:szCs w:val="20"/>
              </w:rPr>
              <w:t>Разрешенное</w:t>
            </w:r>
            <w:r w:rsidR="00A778DC">
              <w:rPr>
                <w:b/>
                <w:sz w:val="20"/>
                <w:szCs w:val="20"/>
              </w:rPr>
              <w:t xml:space="preserve"> использование</w:t>
            </w:r>
            <w:r w:rsidR="00022DB8">
              <w:rPr>
                <w:b/>
                <w:sz w:val="20"/>
                <w:szCs w:val="20"/>
              </w:rPr>
              <w:t xml:space="preserve"> земельного участка</w:t>
            </w:r>
          </w:p>
        </w:tc>
        <w:tc>
          <w:tcPr>
            <w:tcW w:w="2268" w:type="dxa"/>
            <w:shd w:val="pct10" w:color="auto" w:fill="auto"/>
            <w:vAlign w:val="center"/>
          </w:tcPr>
          <w:p w:rsidR="00FC1F6A" w:rsidRPr="00A778DC" w:rsidRDefault="00FC1F6A" w:rsidP="00F930FA">
            <w:pPr>
              <w:ind w:left="-108" w:right="-108"/>
              <w:jc w:val="center"/>
              <w:rPr>
                <w:b/>
                <w:sz w:val="20"/>
                <w:szCs w:val="20"/>
              </w:rPr>
            </w:pPr>
            <w:r w:rsidRPr="00A778DC">
              <w:rPr>
                <w:b/>
                <w:sz w:val="20"/>
                <w:szCs w:val="20"/>
              </w:rPr>
              <w:t>Категория земель существующая</w:t>
            </w:r>
          </w:p>
        </w:tc>
        <w:tc>
          <w:tcPr>
            <w:tcW w:w="2552" w:type="dxa"/>
            <w:shd w:val="pct10" w:color="auto" w:fill="auto"/>
            <w:vAlign w:val="center"/>
          </w:tcPr>
          <w:p w:rsidR="00FC1F6A" w:rsidRPr="00A778DC" w:rsidRDefault="00FC1F6A" w:rsidP="00F930FA">
            <w:pPr>
              <w:jc w:val="center"/>
              <w:rPr>
                <w:b/>
                <w:sz w:val="20"/>
                <w:szCs w:val="20"/>
              </w:rPr>
            </w:pPr>
            <w:r w:rsidRPr="00A778DC">
              <w:rPr>
                <w:b/>
                <w:sz w:val="20"/>
                <w:szCs w:val="20"/>
              </w:rPr>
              <w:t xml:space="preserve">Категория земель, </w:t>
            </w:r>
            <w:r w:rsidRPr="00A778DC">
              <w:rPr>
                <w:b/>
                <w:sz w:val="20"/>
                <w:szCs w:val="20"/>
              </w:rPr>
              <w:br/>
              <w:t>к которой планируется отнести земельный участок</w:t>
            </w:r>
          </w:p>
        </w:tc>
      </w:tr>
      <w:tr w:rsidR="00FC1F6A" w:rsidRPr="00A778DC" w:rsidTr="00FC6D4E">
        <w:tc>
          <w:tcPr>
            <w:tcW w:w="568" w:type="dxa"/>
            <w:vAlign w:val="center"/>
          </w:tcPr>
          <w:p w:rsidR="008C158D" w:rsidRPr="008C158D" w:rsidRDefault="008C158D" w:rsidP="00022DB8">
            <w:pPr>
              <w:pStyle w:val="aff8"/>
              <w:numPr>
                <w:ilvl w:val="0"/>
                <w:numId w:val="57"/>
              </w:numPr>
              <w:spacing w:line="240" w:lineRule="auto"/>
              <w:ind w:left="414" w:hanging="357"/>
              <w:jc w:val="center"/>
              <w:rPr>
                <w:sz w:val="20"/>
                <w:szCs w:val="20"/>
              </w:rPr>
            </w:pPr>
          </w:p>
          <w:p w:rsidR="008C158D" w:rsidRPr="008C158D" w:rsidRDefault="008C158D" w:rsidP="008C158D">
            <w:pPr>
              <w:rPr>
                <w:sz w:val="20"/>
                <w:szCs w:val="20"/>
              </w:rPr>
            </w:pPr>
          </w:p>
          <w:p w:rsidR="00FC1F6A" w:rsidRPr="008C158D" w:rsidRDefault="00FC1F6A" w:rsidP="008C158D">
            <w:pPr>
              <w:rPr>
                <w:sz w:val="20"/>
                <w:szCs w:val="20"/>
              </w:rPr>
            </w:pPr>
          </w:p>
        </w:tc>
        <w:tc>
          <w:tcPr>
            <w:tcW w:w="1843" w:type="dxa"/>
            <w:vAlign w:val="center"/>
          </w:tcPr>
          <w:p w:rsidR="00FC1F6A" w:rsidRPr="008C158D" w:rsidRDefault="00A778DC" w:rsidP="00F930FA">
            <w:pPr>
              <w:jc w:val="center"/>
              <w:rPr>
                <w:sz w:val="20"/>
                <w:szCs w:val="20"/>
                <w:lang w:eastAsia="en-US"/>
              </w:rPr>
            </w:pPr>
            <w:r w:rsidRPr="008C158D">
              <w:rPr>
                <w:sz w:val="20"/>
                <w:szCs w:val="20"/>
                <w:lang w:eastAsia="en-US"/>
              </w:rPr>
              <w:t>65:05:0000007:29</w:t>
            </w:r>
          </w:p>
        </w:tc>
        <w:tc>
          <w:tcPr>
            <w:tcW w:w="1134" w:type="dxa"/>
            <w:vAlign w:val="center"/>
          </w:tcPr>
          <w:p w:rsidR="00FC1F6A" w:rsidRPr="00A778DC" w:rsidRDefault="00A778DC" w:rsidP="00F930FA">
            <w:pPr>
              <w:jc w:val="center"/>
              <w:rPr>
                <w:sz w:val="20"/>
                <w:szCs w:val="20"/>
                <w:lang w:eastAsia="en-US"/>
              </w:rPr>
            </w:pPr>
            <w:r w:rsidRPr="00A778DC">
              <w:rPr>
                <w:sz w:val="20"/>
                <w:szCs w:val="20"/>
                <w:lang w:eastAsia="en-US"/>
              </w:rPr>
              <w:t>34 102,41</w:t>
            </w:r>
          </w:p>
        </w:tc>
        <w:tc>
          <w:tcPr>
            <w:tcW w:w="4536" w:type="dxa"/>
            <w:vAlign w:val="center"/>
          </w:tcPr>
          <w:p w:rsidR="00FC1F6A" w:rsidRPr="00A778DC" w:rsidRDefault="00A778DC" w:rsidP="00F930FA">
            <w:pPr>
              <w:jc w:val="center"/>
              <w:rPr>
                <w:sz w:val="20"/>
                <w:szCs w:val="20"/>
                <w:lang w:eastAsia="en-US"/>
              </w:rPr>
            </w:pPr>
            <w:r w:rsidRPr="00A778DC">
              <w:rPr>
                <w:sz w:val="20"/>
                <w:szCs w:val="20"/>
                <w:lang w:eastAsia="en-US"/>
              </w:rPr>
              <w:t>Местоположение установлено относительно ориентира, расположенного в границах участка. Ориентир южнее с. Ново-Троицкое. Почтовый адрес ориентира: обл. Сахалинская, р-н Анивский.</w:t>
            </w:r>
          </w:p>
        </w:tc>
        <w:tc>
          <w:tcPr>
            <w:tcW w:w="2551" w:type="dxa"/>
            <w:vAlign w:val="center"/>
          </w:tcPr>
          <w:p w:rsidR="00FC1F6A" w:rsidRPr="00A778DC" w:rsidRDefault="00A778DC" w:rsidP="00F930FA">
            <w:pPr>
              <w:jc w:val="center"/>
              <w:rPr>
                <w:sz w:val="20"/>
                <w:szCs w:val="20"/>
                <w:lang w:eastAsia="en-US"/>
              </w:rPr>
            </w:pPr>
            <w:r w:rsidRPr="00A778DC">
              <w:rPr>
                <w:sz w:val="20"/>
                <w:szCs w:val="20"/>
                <w:lang w:eastAsia="en-US"/>
              </w:rPr>
              <w:t>Для сельскохозяйственного использования</w:t>
            </w:r>
          </w:p>
        </w:tc>
        <w:tc>
          <w:tcPr>
            <w:tcW w:w="2268" w:type="dxa"/>
            <w:vAlign w:val="center"/>
          </w:tcPr>
          <w:p w:rsidR="00FC1F6A" w:rsidRPr="00A778DC" w:rsidRDefault="00A778DC" w:rsidP="00F930FA">
            <w:pPr>
              <w:jc w:val="center"/>
              <w:rPr>
                <w:sz w:val="20"/>
                <w:szCs w:val="20"/>
                <w:lang w:eastAsia="en-US"/>
              </w:rPr>
            </w:pPr>
            <w:r w:rsidRPr="00A778DC">
              <w:rPr>
                <w:sz w:val="20"/>
                <w:szCs w:val="20"/>
                <w:lang w:eastAsia="en-US"/>
              </w:rPr>
              <w:t>Земли населенных пунктов</w:t>
            </w:r>
          </w:p>
        </w:tc>
        <w:tc>
          <w:tcPr>
            <w:tcW w:w="2552" w:type="dxa"/>
            <w:vAlign w:val="center"/>
          </w:tcPr>
          <w:p w:rsidR="00FC1F6A" w:rsidRPr="00A778DC" w:rsidRDefault="00022DB8" w:rsidP="00A778DC">
            <w:pPr>
              <w:jc w:val="center"/>
              <w:rPr>
                <w:sz w:val="20"/>
                <w:szCs w:val="20"/>
                <w:lang w:eastAsia="en-US"/>
              </w:rPr>
            </w:pPr>
            <w:r w:rsidRPr="00022DB8">
              <w:rPr>
                <w:sz w:val="20"/>
                <w:szCs w:val="20"/>
                <w:lang w:eastAsia="en-US"/>
              </w:rPr>
              <w:t>Земли сельскохозяйственного назначения</w:t>
            </w:r>
          </w:p>
        </w:tc>
      </w:tr>
      <w:tr w:rsidR="00A778DC" w:rsidRPr="00A778DC" w:rsidTr="00FC6D4E">
        <w:tc>
          <w:tcPr>
            <w:tcW w:w="568" w:type="dxa"/>
            <w:vAlign w:val="center"/>
          </w:tcPr>
          <w:p w:rsidR="00A778DC" w:rsidRPr="008C158D" w:rsidRDefault="00A778DC" w:rsidP="00022DB8">
            <w:pPr>
              <w:pStyle w:val="aff8"/>
              <w:numPr>
                <w:ilvl w:val="0"/>
                <w:numId w:val="57"/>
              </w:numPr>
              <w:spacing w:line="240" w:lineRule="auto"/>
              <w:ind w:left="414" w:hanging="357"/>
              <w:jc w:val="center"/>
              <w:rPr>
                <w:sz w:val="20"/>
                <w:szCs w:val="20"/>
              </w:rPr>
            </w:pPr>
          </w:p>
        </w:tc>
        <w:tc>
          <w:tcPr>
            <w:tcW w:w="1843" w:type="dxa"/>
            <w:vAlign w:val="center"/>
          </w:tcPr>
          <w:p w:rsidR="00A778DC" w:rsidRPr="008C158D" w:rsidRDefault="00A778DC" w:rsidP="00F930FA">
            <w:pPr>
              <w:jc w:val="center"/>
              <w:rPr>
                <w:sz w:val="20"/>
                <w:szCs w:val="20"/>
                <w:lang w:eastAsia="en-US"/>
              </w:rPr>
            </w:pPr>
            <w:r w:rsidRPr="008C158D">
              <w:rPr>
                <w:sz w:val="20"/>
                <w:szCs w:val="20"/>
                <w:lang w:eastAsia="en-US"/>
              </w:rPr>
              <w:t>65:05:0000007:30</w:t>
            </w:r>
          </w:p>
        </w:tc>
        <w:tc>
          <w:tcPr>
            <w:tcW w:w="1134" w:type="dxa"/>
            <w:vAlign w:val="center"/>
          </w:tcPr>
          <w:p w:rsidR="00A778DC" w:rsidRPr="00A778DC" w:rsidRDefault="00A778DC" w:rsidP="00F930FA">
            <w:pPr>
              <w:jc w:val="center"/>
              <w:rPr>
                <w:sz w:val="20"/>
                <w:szCs w:val="20"/>
                <w:lang w:eastAsia="en-US"/>
              </w:rPr>
            </w:pPr>
            <w:r w:rsidRPr="00A778DC">
              <w:rPr>
                <w:sz w:val="20"/>
                <w:szCs w:val="20"/>
                <w:lang w:eastAsia="en-US"/>
              </w:rPr>
              <w:t>34 108,07</w:t>
            </w:r>
          </w:p>
        </w:tc>
        <w:tc>
          <w:tcPr>
            <w:tcW w:w="4536" w:type="dxa"/>
            <w:vAlign w:val="center"/>
          </w:tcPr>
          <w:p w:rsidR="00A778DC" w:rsidRPr="00A778DC" w:rsidRDefault="00A778DC" w:rsidP="00F930FA">
            <w:pPr>
              <w:jc w:val="center"/>
              <w:rPr>
                <w:sz w:val="20"/>
                <w:szCs w:val="20"/>
                <w:lang w:eastAsia="en-US"/>
              </w:rPr>
            </w:pPr>
            <w:r w:rsidRPr="00A778DC">
              <w:rPr>
                <w:sz w:val="20"/>
                <w:szCs w:val="20"/>
                <w:lang w:eastAsia="en-US"/>
              </w:rPr>
              <w:t>Местоположение установлено относительно ориентира, расположенного в границах участка. Ориентир южнее с. Ново-Троицкое. Почтовый адрес ориентира: обл. Сахалинская, р-н Анивский.</w:t>
            </w:r>
          </w:p>
        </w:tc>
        <w:tc>
          <w:tcPr>
            <w:tcW w:w="2551" w:type="dxa"/>
            <w:vAlign w:val="center"/>
          </w:tcPr>
          <w:p w:rsidR="00A778DC" w:rsidRPr="00A778DC" w:rsidRDefault="00A778DC" w:rsidP="00F930FA">
            <w:pPr>
              <w:jc w:val="center"/>
              <w:rPr>
                <w:sz w:val="20"/>
                <w:szCs w:val="20"/>
                <w:lang w:eastAsia="en-US"/>
              </w:rPr>
            </w:pPr>
            <w:r w:rsidRPr="00A778DC">
              <w:rPr>
                <w:sz w:val="20"/>
                <w:szCs w:val="20"/>
                <w:lang w:eastAsia="en-US"/>
              </w:rPr>
              <w:t>Для сельскохозяйственного использования</w:t>
            </w:r>
          </w:p>
        </w:tc>
        <w:tc>
          <w:tcPr>
            <w:tcW w:w="2268" w:type="dxa"/>
            <w:vAlign w:val="center"/>
          </w:tcPr>
          <w:p w:rsidR="00A778DC" w:rsidRPr="00A778DC" w:rsidRDefault="00A778DC" w:rsidP="00295AA7">
            <w:pPr>
              <w:jc w:val="center"/>
              <w:rPr>
                <w:sz w:val="20"/>
                <w:szCs w:val="20"/>
                <w:lang w:eastAsia="en-US"/>
              </w:rPr>
            </w:pPr>
            <w:r w:rsidRPr="00A778DC">
              <w:rPr>
                <w:sz w:val="20"/>
                <w:szCs w:val="20"/>
                <w:lang w:eastAsia="en-US"/>
              </w:rPr>
              <w:t>Земли населенных пунктов</w:t>
            </w:r>
          </w:p>
        </w:tc>
        <w:tc>
          <w:tcPr>
            <w:tcW w:w="2552" w:type="dxa"/>
            <w:vAlign w:val="center"/>
          </w:tcPr>
          <w:p w:rsidR="00A778DC" w:rsidRPr="00A778DC" w:rsidRDefault="00022DB8" w:rsidP="00295AA7">
            <w:pPr>
              <w:jc w:val="center"/>
              <w:rPr>
                <w:sz w:val="20"/>
                <w:szCs w:val="20"/>
                <w:lang w:eastAsia="en-US"/>
              </w:rPr>
            </w:pPr>
            <w:r w:rsidRPr="00022DB8">
              <w:rPr>
                <w:sz w:val="20"/>
                <w:szCs w:val="20"/>
                <w:lang w:eastAsia="en-US"/>
              </w:rPr>
              <w:t>Земли сельскохозяйственного назначения</w:t>
            </w:r>
          </w:p>
        </w:tc>
      </w:tr>
      <w:tr w:rsidR="00A778DC" w:rsidRPr="00A778DC" w:rsidTr="00FC6D4E">
        <w:tc>
          <w:tcPr>
            <w:tcW w:w="568" w:type="dxa"/>
            <w:vAlign w:val="center"/>
          </w:tcPr>
          <w:p w:rsidR="00A778DC" w:rsidRPr="008C158D" w:rsidRDefault="00A778DC" w:rsidP="00022DB8">
            <w:pPr>
              <w:pStyle w:val="aff8"/>
              <w:numPr>
                <w:ilvl w:val="0"/>
                <w:numId w:val="57"/>
              </w:numPr>
              <w:spacing w:line="240" w:lineRule="auto"/>
              <w:ind w:left="414" w:hanging="357"/>
              <w:jc w:val="center"/>
              <w:rPr>
                <w:sz w:val="20"/>
                <w:szCs w:val="20"/>
              </w:rPr>
            </w:pPr>
          </w:p>
        </w:tc>
        <w:tc>
          <w:tcPr>
            <w:tcW w:w="1843" w:type="dxa"/>
            <w:vAlign w:val="center"/>
          </w:tcPr>
          <w:p w:rsidR="00A778DC" w:rsidRPr="008C158D" w:rsidRDefault="00A778DC" w:rsidP="00F930FA">
            <w:pPr>
              <w:jc w:val="center"/>
              <w:rPr>
                <w:sz w:val="20"/>
                <w:szCs w:val="20"/>
                <w:lang w:eastAsia="en-US"/>
              </w:rPr>
            </w:pPr>
            <w:r w:rsidRPr="008C158D">
              <w:rPr>
                <w:sz w:val="20"/>
                <w:szCs w:val="20"/>
                <w:lang w:eastAsia="en-US"/>
              </w:rPr>
              <w:t>65:05:0000007:31</w:t>
            </w:r>
          </w:p>
        </w:tc>
        <w:tc>
          <w:tcPr>
            <w:tcW w:w="1134" w:type="dxa"/>
            <w:vAlign w:val="center"/>
          </w:tcPr>
          <w:p w:rsidR="00A778DC" w:rsidRPr="00A778DC" w:rsidRDefault="00A778DC" w:rsidP="00F930FA">
            <w:pPr>
              <w:jc w:val="center"/>
              <w:rPr>
                <w:sz w:val="20"/>
                <w:szCs w:val="20"/>
                <w:lang w:eastAsia="en-US"/>
              </w:rPr>
            </w:pPr>
            <w:r w:rsidRPr="00A778DC">
              <w:rPr>
                <w:sz w:val="20"/>
                <w:szCs w:val="20"/>
                <w:lang w:eastAsia="en-US"/>
              </w:rPr>
              <w:t>34 072,11</w:t>
            </w:r>
          </w:p>
        </w:tc>
        <w:tc>
          <w:tcPr>
            <w:tcW w:w="4536" w:type="dxa"/>
            <w:vAlign w:val="center"/>
          </w:tcPr>
          <w:p w:rsidR="00A778DC" w:rsidRPr="00A778DC" w:rsidRDefault="00A778DC" w:rsidP="00F930FA">
            <w:pPr>
              <w:jc w:val="center"/>
              <w:rPr>
                <w:sz w:val="20"/>
                <w:szCs w:val="20"/>
                <w:lang w:eastAsia="en-US"/>
              </w:rPr>
            </w:pPr>
            <w:r w:rsidRPr="00A778DC">
              <w:rPr>
                <w:sz w:val="20"/>
                <w:szCs w:val="20"/>
                <w:lang w:eastAsia="en-US"/>
              </w:rPr>
              <w:t>Местоположение установлено относительно ориентира, расположенного в границах участка. Ориентир южнее с. Ново-Троицкое. Почтовый адрес ориентира: обл. Сахалинская, р-н Анивский.</w:t>
            </w:r>
          </w:p>
        </w:tc>
        <w:tc>
          <w:tcPr>
            <w:tcW w:w="2551" w:type="dxa"/>
            <w:vAlign w:val="center"/>
          </w:tcPr>
          <w:p w:rsidR="00A778DC" w:rsidRPr="00A778DC" w:rsidRDefault="00A778DC" w:rsidP="00295AA7">
            <w:pPr>
              <w:jc w:val="center"/>
              <w:rPr>
                <w:sz w:val="20"/>
                <w:szCs w:val="20"/>
                <w:lang w:eastAsia="en-US"/>
              </w:rPr>
            </w:pPr>
            <w:r w:rsidRPr="00A778DC">
              <w:rPr>
                <w:sz w:val="20"/>
                <w:szCs w:val="20"/>
                <w:lang w:eastAsia="en-US"/>
              </w:rPr>
              <w:t>Для сельскохозяйственного использования</w:t>
            </w:r>
          </w:p>
        </w:tc>
        <w:tc>
          <w:tcPr>
            <w:tcW w:w="2268" w:type="dxa"/>
            <w:vAlign w:val="center"/>
          </w:tcPr>
          <w:p w:rsidR="00A778DC" w:rsidRPr="00A778DC" w:rsidRDefault="00A778DC" w:rsidP="00295AA7">
            <w:pPr>
              <w:jc w:val="center"/>
              <w:rPr>
                <w:sz w:val="20"/>
                <w:szCs w:val="20"/>
                <w:lang w:eastAsia="en-US"/>
              </w:rPr>
            </w:pPr>
            <w:r w:rsidRPr="00A778DC">
              <w:rPr>
                <w:sz w:val="20"/>
                <w:szCs w:val="20"/>
                <w:lang w:eastAsia="en-US"/>
              </w:rPr>
              <w:t>Земли населенных пунктов</w:t>
            </w:r>
          </w:p>
        </w:tc>
        <w:tc>
          <w:tcPr>
            <w:tcW w:w="2552" w:type="dxa"/>
            <w:vAlign w:val="center"/>
          </w:tcPr>
          <w:p w:rsidR="00A778DC" w:rsidRPr="00A778DC" w:rsidRDefault="00022DB8" w:rsidP="00295AA7">
            <w:pPr>
              <w:jc w:val="center"/>
              <w:rPr>
                <w:sz w:val="20"/>
                <w:szCs w:val="20"/>
                <w:lang w:eastAsia="en-US"/>
              </w:rPr>
            </w:pPr>
            <w:r w:rsidRPr="00022DB8">
              <w:rPr>
                <w:sz w:val="20"/>
                <w:szCs w:val="20"/>
                <w:lang w:eastAsia="en-US"/>
              </w:rPr>
              <w:t>Земли сельскохозяйственного назначения</w:t>
            </w:r>
          </w:p>
        </w:tc>
      </w:tr>
      <w:tr w:rsidR="00A778DC" w:rsidRPr="00A778DC" w:rsidTr="00FC6D4E">
        <w:tc>
          <w:tcPr>
            <w:tcW w:w="568" w:type="dxa"/>
            <w:vAlign w:val="center"/>
          </w:tcPr>
          <w:p w:rsidR="00A778DC" w:rsidRPr="008C158D" w:rsidRDefault="00A778DC" w:rsidP="00022DB8">
            <w:pPr>
              <w:pStyle w:val="aff8"/>
              <w:numPr>
                <w:ilvl w:val="0"/>
                <w:numId w:val="57"/>
              </w:numPr>
              <w:spacing w:line="240" w:lineRule="auto"/>
              <w:ind w:left="414" w:hanging="357"/>
              <w:jc w:val="center"/>
              <w:rPr>
                <w:sz w:val="20"/>
                <w:szCs w:val="20"/>
              </w:rPr>
            </w:pPr>
          </w:p>
        </w:tc>
        <w:tc>
          <w:tcPr>
            <w:tcW w:w="1843" w:type="dxa"/>
            <w:vAlign w:val="center"/>
          </w:tcPr>
          <w:p w:rsidR="00A778DC" w:rsidRPr="008C158D" w:rsidRDefault="00A778DC" w:rsidP="00F930FA">
            <w:pPr>
              <w:jc w:val="center"/>
              <w:rPr>
                <w:sz w:val="20"/>
                <w:szCs w:val="20"/>
                <w:lang w:eastAsia="en-US"/>
              </w:rPr>
            </w:pPr>
            <w:r w:rsidRPr="008C158D">
              <w:rPr>
                <w:sz w:val="20"/>
                <w:szCs w:val="20"/>
                <w:lang w:eastAsia="en-US"/>
              </w:rPr>
              <w:t>65:05:0000007:34</w:t>
            </w:r>
          </w:p>
        </w:tc>
        <w:tc>
          <w:tcPr>
            <w:tcW w:w="1134" w:type="dxa"/>
            <w:vAlign w:val="center"/>
          </w:tcPr>
          <w:p w:rsidR="00A778DC" w:rsidRPr="00A778DC" w:rsidRDefault="00A778DC" w:rsidP="00F930FA">
            <w:pPr>
              <w:jc w:val="center"/>
              <w:rPr>
                <w:sz w:val="20"/>
                <w:szCs w:val="20"/>
                <w:lang w:eastAsia="en-US"/>
              </w:rPr>
            </w:pPr>
            <w:r w:rsidRPr="00A778DC">
              <w:rPr>
                <w:sz w:val="20"/>
                <w:szCs w:val="20"/>
                <w:lang w:eastAsia="en-US"/>
              </w:rPr>
              <w:t>40 776,61</w:t>
            </w:r>
          </w:p>
        </w:tc>
        <w:tc>
          <w:tcPr>
            <w:tcW w:w="4536" w:type="dxa"/>
            <w:vAlign w:val="center"/>
          </w:tcPr>
          <w:p w:rsidR="00A778DC" w:rsidRPr="00A778DC" w:rsidRDefault="00A778DC" w:rsidP="00F930FA">
            <w:pPr>
              <w:jc w:val="center"/>
              <w:rPr>
                <w:sz w:val="20"/>
                <w:szCs w:val="20"/>
                <w:lang w:eastAsia="en-US"/>
              </w:rPr>
            </w:pPr>
            <w:r w:rsidRPr="00A778DC">
              <w:rPr>
                <w:sz w:val="20"/>
                <w:szCs w:val="20"/>
                <w:lang w:eastAsia="en-US"/>
              </w:rPr>
              <w:t>Местоположение установлено относительно ориентира, расположенного в границах участка. Почтовый адрес ориентира: Сахалинская область, р-н Анивский, южнее с. Ново-Троицкое.</w:t>
            </w:r>
          </w:p>
        </w:tc>
        <w:tc>
          <w:tcPr>
            <w:tcW w:w="2551" w:type="dxa"/>
            <w:vAlign w:val="center"/>
          </w:tcPr>
          <w:p w:rsidR="00A778DC" w:rsidRPr="00A778DC" w:rsidRDefault="00A778DC" w:rsidP="00295AA7">
            <w:pPr>
              <w:jc w:val="center"/>
              <w:rPr>
                <w:sz w:val="20"/>
                <w:szCs w:val="20"/>
                <w:lang w:eastAsia="en-US"/>
              </w:rPr>
            </w:pPr>
            <w:r w:rsidRPr="00A778DC">
              <w:rPr>
                <w:sz w:val="20"/>
                <w:szCs w:val="20"/>
                <w:lang w:eastAsia="en-US"/>
              </w:rPr>
              <w:t>Для сельскохозяйственного использования</w:t>
            </w:r>
          </w:p>
        </w:tc>
        <w:tc>
          <w:tcPr>
            <w:tcW w:w="2268" w:type="dxa"/>
            <w:vAlign w:val="center"/>
          </w:tcPr>
          <w:p w:rsidR="00A778DC" w:rsidRPr="00A778DC" w:rsidRDefault="00A778DC" w:rsidP="00295AA7">
            <w:pPr>
              <w:jc w:val="center"/>
              <w:rPr>
                <w:sz w:val="20"/>
                <w:szCs w:val="20"/>
                <w:lang w:eastAsia="en-US"/>
              </w:rPr>
            </w:pPr>
            <w:r w:rsidRPr="00A778DC">
              <w:rPr>
                <w:sz w:val="20"/>
                <w:szCs w:val="20"/>
                <w:lang w:eastAsia="en-US"/>
              </w:rPr>
              <w:t>Земли населенных пунктов</w:t>
            </w:r>
          </w:p>
        </w:tc>
        <w:tc>
          <w:tcPr>
            <w:tcW w:w="2552" w:type="dxa"/>
            <w:vAlign w:val="center"/>
          </w:tcPr>
          <w:p w:rsidR="00A778DC" w:rsidRPr="00A778DC" w:rsidRDefault="00022DB8" w:rsidP="00295AA7">
            <w:pPr>
              <w:jc w:val="center"/>
              <w:rPr>
                <w:sz w:val="20"/>
                <w:szCs w:val="20"/>
                <w:lang w:eastAsia="en-US"/>
              </w:rPr>
            </w:pPr>
            <w:r w:rsidRPr="00022DB8">
              <w:rPr>
                <w:sz w:val="20"/>
                <w:szCs w:val="20"/>
                <w:lang w:eastAsia="en-US"/>
              </w:rPr>
              <w:t>Земли сельскохозяйственного назначения</w:t>
            </w:r>
          </w:p>
        </w:tc>
      </w:tr>
      <w:tr w:rsidR="00A778DC" w:rsidRPr="00A778DC" w:rsidTr="00FC6D4E">
        <w:tc>
          <w:tcPr>
            <w:tcW w:w="568" w:type="dxa"/>
            <w:vAlign w:val="center"/>
          </w:tcPr>
          <w:p w:rsidR="00A778DC" w:rsidRPr="008C158D" w:rsidRDefault="00A778DC" w:rsidP="00022DB8">
            <w:pPr>
              <w:pStyle w:val="aff8"/>
              <w:numPr>
                <w:ilvl w:val="0"/>
                <w:numId w:val="57"/>
              </w:numPr>
              <w:spacing w:line="240" w:lineRule="auto"/>
              <w:ind w:left="414" w:hanging="357"/>
              <w:jc w:val="center"/>
              <w:rPr>
                <w:sz w:val="20"/>
                <w:szCs w:val="20"/>
              </w:rPr>
            </w:pPr>
          </w:p>
        </w:tc>
        <w:tc>
          <w:tcPr>
            <w:tcW w:w="1843" w:type="dxa"/>
            <w:vAlign w:val="center"/>
          </w:tcPr>
          <w:p w:rsidR="00A778DC" w:rsidRPr="008C158D" w:rsidRDefault="00A778DC" w:rsidP="00F930FA">
            <w:pPr>
              <w:jc w:val="center"/>
              <w:rPr>
                <w:sz w:val="20"/>
                <w:szCs w:val="20"/>
                <w:lang w:eastAsia="en-US"/>
              </w:rPr>
            </w:pPr>
            <w:r w:rsidRPr="008C158D">
              <w:rPr>
                <w:sz w:val="20"/>
                <w:szCs w:val="20"/>
                <w:lang w:eastAsia="en-US"/>
              </w:rPr>
              <w:t>65:05:0000007:37</w:t>
            </w:r>
          </w:p>
        </w:tc>
        <w:tc>
          <w:tcPr>
            <w:tcW w:w="1134" w:type="dxa"/>
            <w:vAlign w:val="center"/>
          </w:tcPr>
          <w:p w:rsidR="00A778DC" w:rsidRPr="00A778DC" w:rsidRDefault="00A778DC" w:rsidP="00F930FA">
            <w:pPr>
              <w:jc w:val="center"/>
              <w:rPr>
                <w:sz w:val="20"/>
                <w:szCs w:val="20"/>
                <w:lang w:eastAsia="en-US"/>
              </w:rPr>
            </w:pPr>
            <w:r w:rsidRPr="00A778DC">
              <w:rPr>
                <w:sz w:val="20"/>
                <w:szCs w:val="20"/>
                <w:lang w:eastAsia="en-US"/>
              </w:rPr>
              <w:t>40 717,96</w:t>
            </w:r>
          </w:p>
        </w:tc>
        <w:tc>
          <w:tcPr>
            <w:tcW w:w="4536" w:type="dxa"/>
            <w:vAlign w:val="center"/>
          </w:tcPr>
          <w:p w:rsidR="00A778DC" w:rsidRPr="00A778DC" w:rsidRDefault="00A778DC" w:rsidP="00F930FA">
            <w:pPr>
              <w:jc w:val="center"/>
              <w:rPr>
                <w:sz w:val="20"/>
                <w:szCs w:val="20"/>
                <w:lang w:eastAsia="en-US"/>
              </w:rPr>
            </w:pPr>
            <w:r w:rsidRPr="00A778DC">
              <w:rPr>
                <w:sz w:val="20"/>
                <w:szCs w:val="20"/>
                <w:lang w:eastAsia="en-US"/>
              </w:rPr>
              <w:t>Местоположение установлено относительно ориентира, расположенного в границах участка. Ориентир южнее с. Ново-Троицкое. Почтовый адрес ориентира: обл. Сахалинская, р-н Анивский.</w:t>
            </w:r>
          </w:p>
        </w:tc>
        <w:tc>
          <w:tcPr>
            <w:tcW w:w="2551" w:type="dxa"/>
            <w:vAlign w:val="center"/>
          </w:tcPr>
          <w:p w:rsidR="00A778DC" w:rsidRPr="00A778DC" w:rsidRDefault="00A778DC" w:rsidP="00295AA7">
            <w:pPr>
              <w:jc w:val="center"/>
              <w:rPr>
                <w:sz w:val="20"/>
                <w:szCs w:val="20"/>
                <w:lang w:eastAsia="en-US"/>
              </w:rPr>
            </w:pPr>
            <w:r w:rsidRPr="00A778DC">
              <w:rPr>
                <w:sz w:val="20"/>
                <w:szCs w:val="20"/>
                <w:lang w:eastAsia="en-US"/>
              </w:rPr>
              <w:t>Для сельскохозяйственного использования</w:t>
            </w:r>
          </w:p>
        </w:tc>
        <w:tc>
          <w:tcPr>
            <w:tcW w:w="2268" w:type="dxa"/>
            <w:vAlign w:val="center"/>
          </w:tcPr>
          <w:p w:rsidR="00A778DC" w:rsidRPr="00A778DC" w:rsidRDefault="00A778DC" w:rsidP="00295AA7">
            <w:pPr>
              <w:jc w:val="center"/>
              <w:rPr>
                <w:sz w:val="20"/>
                <w:szCs w:val="20"/>
                <w:lang w:eastAsia="en-US"/>
              </w:rPr>
            </w:pPr>
            <w:r w:rsidRPr="00A778DC">
              <w:rPr>
                <w:sz w:val="20"/>
                <w:szCs w:val="20"/>
                <w:lang w:eastAsia="en-US"/>
              </w:rPr>
              <w:t>Земли населенных пунктов</w:t>
            </w:r>
          </w:p>
        </w:tc>
        <w:tc>
          <w:tcPr>
            <w:tcW w:w="2552" w:type="dxa"/>
            <w:vAlign w:val="center"/>
          </w:tcPr>
          <w:p w:rsidR="00A778DC" w:rsidRPr="00A778DC" w:rsidRDefault="00022DB8" w:rsidP="00295AA7">
            <w:pPr>
              <w:jc w:val="center"/>
              <w:rPr>
                <w:sz w:val="20"/>
                <w:szCs w:val="20"/>
                <w:lang w:eastAsia="en-US"/>
              </w:rPr>
            </w:pPr>
            <w:r w:rsidRPr="00022DB8">
              <w:rPr>
                <w:sz w:val="20"/>
                <w:szCs w:val="20"/>
                <w:lang w:eastAsia="en-US"/>
              </w:rPr>
              <w:t>Земли сельскохозяйственного назначения</w:t>
            </w:r>
          </w:p>
        </w:tc>
      </w:tr>
      <w:tr w:rsidR="00A778DC" w:rsidRPr="00A778DC" w:rsidTr="00FC6D4E">
        <w:tc>
          <w:tcPr>
            <w:tcW w:w="568" w:type="dxa"/>
            <w:vAlign w:val="center"/>
          </w:tcPr>
          <w:p w:rsidR="00A778DC" w:rsidRPr="008C158D" w:rsidRDefault="00A778DC" w:rsidP="00022DB8">
            <w:pPr>
              <w:pStyle w:val="aff8"/>
              <w:numPr>
                <w:ilvl w:val="0"/>
                <w:numId w:val="57"/>
              </w:numPr>
              <w:spacing w:line="240" w:lineRule="auto"/>
              <w:ind w:left="414" w:hanging="357"/>
              <w:jc w:val="center"/>
              <w:rPr>
                <w:sz w:val="20"/>
                <w:szCs w:val="20"/>
              </w:rPr>
            </w:pPr>
          </w:p>
        </w:tc>
        <w:tc>
          <w:tcPr>
            <w:tcW w:w="1843" w:type="dxa"/>
            <w:vAlign w:val="center"/>
          </w:tcPr>
          <w:p w:rsidR="00A778DC" w:rsidRPr="008C158D" w:rsidRDefault="00A778DC" w:rsidP="00F930FA">
            <w:pPr>
              <w:jc w:val="center"/>
              <w:rPr>
                <w:sz w:val="20"/>
                <w:szCs w:val="20"/>
                <w:lang w:eastAsia="en-US"/>
              </w:rPr>
            </w:pPr>
            <w:r w:rsidRPr="008C158D">
              <w:rPr>
                <w:sz w:val="20"/>
                <w:szCs w:val="20"/>
                <w:lang w:eastAsia="en-US"/>
              </w:rPr>
              <w:t>65:05:0000007:38</w:t>
            </w:r>
          </w:p>
        </w:tc>
        <w:tc>
          <w:tcPr>
            <w:tcW w:w="1134" w:type="dxa"/>
            <w:vAlign w:val="center"/>
          </w:tcPr>
          <w:p w:rsidR="00A778DC" w:rsidRPr="00A778DC" w:rsidRDefault="00A778DC" w:rsidP="00F930FA">
            <w:pPr>
              <w:jc w:val="center"/>
              <w:rPr>
                <w:sz w:val="20"/>
                <w:szCs w:val="20"/>
                <w:lang w:eastAsia="en-US"/>
              </w:rPr>
            </w:pPr>
            <w:r w:rsidRPr="00A778DC">
              <w:rPr>
                <w:sz w:val="20"/>
                <w:szCs w:val="20"/>
                <w:lang w:eastAsia="en-US"/>
              </w:rPr>
              <w:t>40 813,88</w:t>
            </w:r>
          </w:p>
        </w:tc>
        <w:tc>
          <w:tcPr>
            <w:tcW w:w="4536" w:type="dxa"/>
            <w:vAlign w:val="center"/>
          </w:tcPr>
          <w:p w:rsidR="00A778DC" w:rsidRPr="00A778DC" w:rsidRDefault="00A778DC" w:rsidP="00F930FA">
            <w:pPr>
              <w:jc w:val="center"/>
              <w:rPr>
                <w:sz w:val="20"/>
                <w:szCs w:val="20"/>
                <w:lang w:eastAsia="en-US"/>
              </w:rPr>
            </w:pPr>
            <w:r w:rsidRPr="00A778DC">
              <w:rPr>
                <w:sz w:val="20"/>
                <w:szCs w:val="20"/>
                <w:lang w:eastAsia="en-US"/>
              </w:rPr>
              <w:t>Местоположение установлено относительно ориентира, расположенного в границах участка. Почтовый адрес ориентира: Сахалинская область, р-н Анивский, южнее с. Ново-Троицкое.</w:t>
            </w:r>
          </w:p>
        </w:tc>
        <w:tc>
          <w:tcPr>
            <w:tcW w:w="2551" w:type="dxa"/>
            <w:vAlign w:val="center"/>
          </w:tcPr>
          <w:p w:rsidR="00A778DC" w:rsidRPr="00A778DC" w:rsidRDefault="00A778DC" w:rsidP="00295AA7">
            <w:pPr>
              <w:jc w:val="center"/>
              <w:rPr>
                <w:sz w:val="20"/>
                <w:szCs w:val="20"/>
                <w:lang w:eastAsia="en-US"/>
              </w:rPr>
            </w:pPr>
            <w:r w:rsidRPr="00A778DC">
              <w:rPr>
                <w:sz w:val="20"/>
                <w:szCs w:val="20"/>
                <w:lang w:eastAsia="en-US"/>
              </w:rPr>
              <w:t>Для сельскохозяйственного использования</w:t>
            </w:r>
          </w:p>
        </w:tc>
        <w:tc>
          <w:tcPr>
            <w:tcW w:w="2268" w:type="dxa"/>
            <w:vAlign w:val="center"/>
          </w:tcPr>
          <w:p w:rsidR="00A778DC" w:rsidRPr="00A778DC" w:rsidRDefault="00A778DC" w:rsidP="00295AA7">
            <w:pPr>
              <w:jc w:val="center"/>
              <w:rPr>
                <w:sz w:val="20"/>
                <w:szCs w:val="20"/>
                <w:lang w:eastAsia="en-US"/>
              </w:rPr>
            </w:pPr>
            <w:r w:rsidRPr="00A778DC">
              <w:rPr>
                <w:sz w:val="20"/>
                <w:szCs w:val="20"/>
                <w:lang w:eastAsia="en-US"/>
              </w:rPr>
              <w:t>Земли населенных пунктов</w:t>
            </w:r>
          </w:p>
        </w:tc>
        <w:tc>
          <w:tcPr>
            <w:tcW w:w="2552" w:type="dxa"/>
            <w:vAlign w:val="center"/>
          </w:tcPr>
          <w:p w:rsidR="00A778DC" w:rsidRPr="00A778DC" w:rsidRDefault="00022DB8" w:rsidP="00295AA7">
            <w:pPr>
              <w:jc w:val="center"/>
              <w:rPr>
                <w:sz w:val="20"/>
                <w:szCs w:val="20"/>
                <w:lang w:eastAsia="en-US"/>
              </w:rPr>
            </w:pPr>
            <w:r w:rsidRPr="00022DB8">
              <w:rPr>
                <w:sz w:val="20"/>
                <w:szCs w:val="20"/>
                <w:lang w:eastAsia="en-US"/>
              </w:rPr>
              <w:t>Земли сельскохозяйственного назначения</w:t>
            </w:r>
          </w:p>
        </w:tc>
      </w:tr>
      <w:tr w:rsidR="00A778DC" w:rsidRPr="00A778DC" w:rsidTr="00FC6D4E">
        <w:tc>
          <w:tcPr>
            <w:tcW w:w="568" w:type="dxa"/>
            <w:vAlign w:val="center"/>
          </w:tcPr>
          <w:p w:rsidR="00A778DC" w:rsidRPr="008C158D" w:rsidRDefault="00A778DC" w:rsidP="00022DB8">
            <w:pPr>
              <w:pStyle w:val="aff8"/>
              <w:numPr>
                <w:ilvl w:val="0"/>
                <w:numId w:val="57"/>
              </w:numPr>
              <w:spacing w:line="240" w:lineRule="auto"/>
              <w:ind w:left="414" w:hanging="357"/>
              <w:jc w:val="center"/>
              <w:rPr>
                <w:sz w:val="20"/>
                <w:szCs w:val="20"/>
              </w:rPr>
            </w:pPr>
          </w:p>
        </w:tc>
        <w:tc>
          <w:tcPr>
            <w:tcW w:w="1843" w:type="dxa"/>
            <w:vAlign w:val="center"/>
          </w:tcPr>
          <w:p w:rsidR="00A778DC" w:rsidRPr="008C158D" w:rsidRDefault="00A778DC" w:rsidP="00F930FA">
            <w:pPr>
              <w:jc w:val="center"/>
              <w:rPr>
                <w:sz w:val="20"/>
                <w:szCs w:val="20"/>
                <w:lang w:eastAsia="en-US"/>
              </w:rPr>
            </w:pPr>
            <w:r w:rsidRPr="008C158D">
              <w:rPr>
                <w:sz w:val="20"/>
                <w:szCs w:val="20"/>
                <w:lang w:eastAsia="en-US"/>
              </w:rPr>
              <w:t>65:05:0000007:39</w:t>
            </w:r>
          </w:p>
        </w:tc>
        <w:tc>
          <w:tcPr>
            <w:tcW w:w="1134" w:type="dxa"/>
            <w:vAlign w:val="center"/>
          </w:tcPr>
          <w:p w:rsidR="00A778DC" w:rsidRPr="00A778DC" w:rsidRDefault="00A778DC" w:rsidP="00F930FA">
            <w:pPr>
              <w:jc w:val="center"/>
              <w:rPr>
                <w:sz w:val="20"/>
                <w:szCs w:val="20"/>
                <w:lang w:eastAsia="en-US"/>
              </w:rPr>
            </w:pPr>
            <w:r w:rsidRPr="00A778DC">
              <w:rPr>
                <w:sz w:val="20"/>
                <w:szCs w:val="20"/>
                <w:lang w:eastAsia="en-US"/>
              </w:rPr>
              <w:t>40 670,62</w:t>
            </w:r>
          </w:p>
        </w:tc>
        <w:tc>
          <w:tcPr>
            <w:tcW w:w="4536" w:type="dxa"/>
            <w:vAlign w:val="center"/>
          </w:tcPr>
          <w:p w:rsidR="00A778DC" w:rsidRPr="00A778DC" w:rsidRDefault="00A778DC" w:rsidP="00F930FA">
            <w:pPr>
              <w:jc w:val="center"/>
              <w:rPr>
                <w:sz w:val="20"/>
                <w:szCs w:val="20"/>
                <w:lang w:eastAsia="en-US"/>
              </w:rPr>
            </w:pPr>
            <w:r w:rsidRPr="00A778DC">
              <w:rPr>
                <w:sz w:val="20"/>
                <w:szCs w:val="20"/>
                <w:lang w:eastAsia="en-US"/>
              </w:rPr>
              <w:t>Местоположение установлено относительно ориентира, расположенного в границах участка. Ориентир южнее с. Ново-Троицкое. Почтовый адрес ориентира: обл. Сахалинская, р-н Анивский.</w:t>
            </w:r>
          </w:p>
        </w:tc>
        <w:tc>
          <w:tcPr>
            <w:tcW w:w="2551" w:type="dxa"/>
            <w:vAlign w:val="center"/>
          </w:tcPr>
          <w:p w:rsidR="00A778DC" w:rsidRPr="00A778DC" w:rsidRDefault="00A778DC" w:rsidP="00295AA7">
            <w:pPr>
              <w:jc w:val="center"/>
              <w:rPr>
                <w:sz w:val="20"/>
                <w:szCs w:val="20"/>
                <w:lang w:eastAsia="en-US"/>
              </w:rPr>
            </w:pPr>
            <w:r w:rsidRPr="00A778DC">
              <w:rPr>
                <w:sz w:val="20"/>
                <w:szCs w:val="20"/>
                <w:lang w:eastAsia="en-US"/>
              </w:rPr>
              <w:t>Для сельскохозяйственного использования</w:t>
            </w:r>
          </w:p>
        </w:tc>
        <w:tc>
          <w:tcPr>
            <w:tcW w:w="2268" w:type="dxa"/>
            <w:vAlign w:val="center"/>
          </w:tcPr>
          <w:p w:rsidR="00A778DC" w:rsidRPr="00A778DC" w:rsidRDefault="00A778DC" w:rsidP="00295AA7">
            <w:pPr>
              <w:jc w:val="center"/>
              <w:rPr>
                <w:sz w:val="20"/>
                <w:szCs w:val="20"/>
                <w:lang w:eastAsia="en-US"/>
              </w:rPr>
            </w:pPr>
            <w:r w:rsidRPr="00A778DC">
              <w:rPr>
                <w:sz w:val="20"/>
                <w:szCs w:val="20"/>
                <w:lang w:eastAsia="en-US"/>
              </w:rPr>
              <w:t>Земли населенных пунктов</w:t>
            </w:r>
          </w:p>
        </w:tc>
        <w:tc>
          <w:tcPr>
            <w:tcW w:w="2552" w:type="dxa"/>
            <w:vAlign w:val="center"/>
          </w:tcPr>
          <w:p w:rsidR="00A778DC" w:rsidRPr="00A778DC" w:rsidRDefault="00022DB8" w:rsidP="00295AA7">
            <w:pPr>
              <w:jc w:val="center"/>
              <w:rPr>
                <w:sz w:val="20"/>
                <w:szCs w:val="20"/>
                <w:lang w:eastAsia="en-US"/>
              </w:rPr>
            </w:pPr>
            <w:r w:rsidRPr="00022DB8">
              <w:rPr>
                <w:sz w:val="20"/>
                <w:szCs w:val="20"/>
                <w:lang w:eastAsia="en-US"/>
              </w:rPr>
              <w:t>Земли сельскохозяйственного назначения</w:t>
            </w:r>
          </w:p>
        </w:tc>
      </w:tr>
      <w:tr w:rsidR="00A778DC" w:rsidRPr="00A778DC" w:rsidTr="00FC6D4E">
        <w:tc>
          <w:tcPr>
            <w:tcW w:w="568" w:type="dxa"/>
            <w:vAlign w:val="center"/>
          </w:tcPr>
          <w:p w:rsidR="00A778DC" w:rsidRPr="008C158D" w:rsidRDefault="00A778DC" w:rsidP="00022DB8">
            <w:pPr>
              <w:pStyle w:val="aff8"/>
              <w:numPr>
                <w:ilvl w:val="0"/>
                <w:numId w:val="57"/>
              </w:numPr>
              <w:spacing w:line="240" w:lineRule="auto"/>
              <w:ind w:left="414" w:hanging="357"/>
              <w:jc w:val="center"/>
              <w:rPr>
                <w:sz w:val="20"/>
                <w:szCs w:val="20"/>
              </w:rPr>
            </w:pPr>
          </w:p>
        </w:tc>
        <w:tc>
          <w:tcPr>
            <w:tcW w:w="1843" w:type="dxa"/>
            <w:vAlign w:val="center"/>
          </w:tcPr>
          <w:p w:rsidR="00A778DC" w:rsidRPr="008C158D" w:rsidRDefault="00A778DC" w:rsidP="00F930FA">
            <w:pPr>
              <w:jc w:val="center"/>
              <w:rPr>
                <w:sz w:val="20"/>
                <w:szCs w:val="20"/>
                <w:lang w:eastAsia="en-US"/>
              </w:rPr>
            </w:pPr>
            <w:r w:rsidRPr="008C158D">
              <w:rPr>
                <w:sz w:val="20"/>
                <w:szCs w:val="20"/>
                <w:lang w:eastAsia="en-US"/>
              </w:rPr>
              <w:t>65:05:0000007:40</w:t>
            </w:r>
          </w:p>
        </w:tc>
        <w:tc>
          <w:tcPr>
            <w:tcW w:w="1134" w:type="dxa"/>
            <w:vAlign w:val="center"/>
          </w:tcPr>
          <w:p w:rsidR="00A778DC" w:rsidRPr="00A778DC" w:rsidRDefault="00A778DC" w:rsidP="00F930FA">
            <w:pPr>
              <w:jc w:val="center"/>
              <w:rPr>
                <w:sz w:val="20"/>
                <w:szCs w:val="20"/>
                <w:lang w:eastAsia="en-US"/>
              </w:rPr>
            </w:pPr>
            <w:r w:rsidRPr="00A778DC">
              <w:rPr>
                <w:sz w:val="20"/>
                <w:szCs w:val="20"/>
                <w:lang w:eastAsia="en-US"/>
              </w:rPr>
              <w:t>40 695,63</w:t>
            </w:r>
          </w:p>
        </w:tc>
        <w:tc>
          <w:tcPr>
            <w:tcW w:w="4536" w:type="dxa"/>
            <w:vAlign w:val="center"/>
          </w:tcPr>
          <w:p w:rsidR="00A778DC" w:rsidRPr="00A778DC" w:rsidRDefault="00A778DC" w:rsidP="00F930FA">
            <w:pPr>
              <w:jc w:val="center"/>
              <w:rPr>
                <w:sz w:val="20"/>
                <w:szCs w:val="20"/>
                <w:lang w:eastAsia="en-US"/>
              </w:rPr>
            </w:pPr>
            <w:r w:rsidRPr="00A778DC">
              <w:rPr>
                <w:sz w:val="20"/>
                <w:szCs w:val="20"/>
                <w:lang w:eastAsia="en-US"/>
              </w:rPr>
              <w:t>Местоположение установлено относительно ориентира, расположенного в границах участка. Почтовый адрес ориентира: Сахалинская область, р-н Анивский, 0,7км к югу от с. Ново-Троицкое.</w:t>
            </w:r>
          </w:p>
        </w:tc>
        <w:tc>
          <w:tcPr>
            <w:tcW w:w="2551" w:type="dxa"/>
            <w:vAlign w:val="center"/>
          </w:tcPr>
          <w:p w:rsidR="00A778DC" w:rsidRPr="00A778DC" w:rsidRDefault="00A778DC" w:rsidP="00295AA7">
            <w:pPr>
              <w:jc w:val="center"/>
              <w:rPr>
                <w:sz w:val="20"/>
                <w:szCs w:val="20"/>
                <w:lang w:eastAsia="en-US"/>
              </w:rPr>
            </w:pPr>
            <w:r w:rsidRPr="00A778DC">
              <w:rPr>
                <w:sz w:val="20"/>
                <w:szCs w:val="20"/>
                <w:lang w:eastAsia="en-US"/>
              </w:rPr>
              <w:t>Для сельскохозяйственного использования</w:t>
            </w:r>
          </w:p>
        </w:tc>
        <w:tc>
          <w:tcPr>
            <w:tcW w:w="2268" w:type="dxa"/>
            <w:vAlign w:val="center"/>
          </w:tcPr>
          <w:p w:rsidR="00A778DC" w:rsidRPr="00A778DC" w:rsidRDefault="00A778DC" w:rsidP="00295AA7">
            <w:pPr>
              <w:jc w:val="center"/>
              <w:rPr>
                <w:sz w:val="20"/>
                <w:szCs w:val="20"/>
                <w:lang w:eastAsia="en-US"/>
              </w:rPr>
            </w:pPr>
            <w:r w:rsidRPr="00A778DC">
              <w:rPr>
                <w:sz w:val="20"/>
                <w:szCs w:val="20"/>
                <w:lang w:eastAsia="en-US"/>
              </w:rPr>
              <w:t>Земли населенных пунктов</w:t>
            </w:r>
          </w:p>
        </w:tc>
        <w:tc>
          <w:tcPr>
            <w:tcW w:w="2552" w:type="dxa"/>
            <w:vAlign w:val="center"/>
          </w:tcPr>
          <w:p w:rsidR="00A778DC" w:rsidRPr="00A778DC" w:rsidRDefault="00022DB8" w:rsidP="00295AA7">
            <w:pPr>
              <w:jc w:val="center"/>
              <w:rPr>
                <w:sz w:val="20"/>
                <w:szCs w:val="20"/>
                <w:lang w:eastAsia="en-US"/>
              </w:rPr>
            </w:pPr>
            <w:r w:rsidRPr="00022DB8">
              <w:rPr>
                <w:sz w:val="20"/>
                <w:szCs w:val="20"/>
                <w:lang w:eastAsia="en-US"/>
              </w:rPr>
              <w:t>Земли сельскохозяйственного назначения</w:t>
            </w:r>
          </w:p>
        </w:tc>
      </w:tr>
      <w:tr w:rsidR="00022DB8" w:rsidRPr="00A778DC" w:rsidTr="00FC6D4E">
        <w:tc>
          <w:tcPr>
            <w:tcW w:w="568" w:type="dxa"/>
            <w:vAlign w:val="center"/>
          </w:tcPr>
          <w:p w:rsidR="00022DB8" w:rsidRPr="008C158D" w:rsidRDefault="00022DB8" w:rsidP="00022DB8">
            <w:pPr>
              <w:pStyle w:val="aff8"/>
              <w:numPr>
                <w:ilvl w:val="0"/>
                <w:numId w:val="57"/>
              </w:numPr>
              <w:spacing w:line="240" w:lineRule="auto"/>
              <w:ind w:left="414" w:hanging="357"/>
              <w:jc w:val="center"/>
              <w:rPr>
                <w:sz w:val="20"/>
                <w:szCs w:val="20"/>
              </w:rPr>
            </w:pPr>
          </w:p>
        </w:tc>
        <w:tc>
          <w:tcPr>
            <w:tcW w:w="1843" w:type="dxa"/>
            <w:vAlign w:val="center"/>
          </w:tcPr>
          <w:p w:rsidR="00022DB8" w:rsidRPr="008C158D" w:rsidRDefault="00022DB8" w:rsidP="00F930FA">
            <w:pPr>
              <w:jc w:val="center"/>
              <w:rPr>
                <w:sz w:val="20"/>
                <w:szCs w:val="20"/>
                <w:lang w:eastAsia="en-US"/>
              </w:rPr>
            </w:pPr>
            <w:r w:rsidRPr="008C158D">
              <w:rPr>
                <w:sz w:val="20"/>
                <w:szCs w:val="20"/>
                <w:lang w:eastAsia="en-US"/>
              </w:rPr>
              <w:t>65:05:0000010:330</w:t>
            </w:r>
          </w:p>
        </w:tc>
        <w:tc>
          <w:tcPr>
            <w:tcW w:w="1134" w:type="dxa"/>
            <w:vAlign w:val="center"/>
          </w:tcPr>
          <w:p w:rsidR="00022DB8" w:rsidRPr="00A778DC" w:rsidRDefault="00022DB8" w:rsidP="00F930FA">
            <w:pPr>
              <w:jc w:val="center"/>
              <w:rPr>
                <w:sz w:val="20"/>
                <w:szCs w:val="20"/>
                <w:lang w:eastAsia="en-US"/>
              </w:rPr>
            </w:pPr>
            <w:r w:rsidRPr="00022DB8">
              <w:rPr>
                <w:sz w:val="20"/>
                <w:szCs w:val="20"/>
                <w:lang w:eastAsia="en-US"/>
              </w:rPr>
              <w:t>259 340</w:t>
            </w:r>
          </w:p>
        </w:tc>
        <w:tc>
          <w:tcPr>
            <w:tcW w:w="4536" w:type="dxa"/>
            <w:vAlign w:val="center"/>
          </w:tcPr>
          <w:p w:rsidR="00022DB8" w:rsidRPr="00A778DC" w:rsidRDefault="00022DB8" w:rsidP="00F930FA">
            <w:pPr>
              <w:jc w:val="center"/>
              <w:rPr>
                <w:sz w:val="20"/>
                <w:szCs w:val="20"/>
                <w:lang w:eastAsia="en-US"/>
              </w:rPr>
            </w:pPr>
            <w:r w:rsidRPr="00022DB8">
              <w:rPr>
                <w:sz w:val="20"/>
                <w:szCs w:val="20"/>
                <w:lang w:eastAsia="en-US"/>
              </w:rPr>
              <w:t>Местоположение установлено относительно ориентира, расположенного в границах участка. Почтовый адрес ориентира: Сахалинская область, р-н Анивский, земли совхоза "Южно-Сахалинский".</w:t>
            </w:r>
          </w:p>
        </w:tc>
        <w:tc>
          <w:tcPr>
            <w:tcW w:w="2551" w:type="dxa"/>
            <w:vAlign w:val="center"/>
          </w:tcPr>
          <w:p w:rsidR="00022DB8" w:rsidRPr="00A778DC" w:rsidRDefault="00022DB8" w:rsidP="00F930FA">
            <w:pPr>
              <w:jc w:val="center"/>
              <w:rPr>
                <w:sz w:val="20"/>
                <w:szCs w:val="20"/>
                <w:lang w:eastAsia="en-US"/>
              </w:rPr>
            </w:pPr>
            <w:r w:rsidRPr="00022DB8">
              <w:rPr>
                <w:sz w:val="20"/>
                <w:szCs w:val="20"/>
                <w:lang w:eastAsia="en-US"/>
              </w:rPr>
              <w:t>Для сельскохозяйственного использования</w:t>
            </w:r>
          </w:p>
        </w:tc>
        <w:tc>
          <w:tcPr>
            <w:tcW w:w="2268" w:type="dxa"/>
            <w:vAlign w:val="center"/>
          </w:tcPr>
          <w:p w:rsidR="00022DB8" w:rsidRPr="00A778DC" w:rsidRDefault="00022DB8" w:rsidP="00DC734E">
            <w:pPr>
              <w:jc w:val="center"/>
              <w:rPr>
                <w:sz w:val="20"/>
                <w:szCs w:val="20"/>
                <w:lang w:eastAsia="en-US"/>
              </w:rPr>
            </w:pPr>
            <w:r w:rsidRPr="00A778DC">
              <w:rPr>
                <w:sz w:val="20"/>
                <w:szCs w:val="20"/>
                <w:lang w:eastAsia="en-US"/>
              </w:rPr>
              <w:t>Земли населенных пунктов</w:t>
            </w:r>
          </w:p>
        </w:tc>
        <w:tc>
          <w:tcPr>
            <w:tcW w:w="2552" w:type="dxa"/>
            <w:vAlign w:val="center"/>
          </w:tcPr>
          <w:p w:rsidR="00022DB8" w:rsidRPr="00A778DC" w:rsidRDefault="00022DB8" w:rsidP="00DC734E">
            <w:pPr>
              <w:jc w:val="center"/>
              <w:rPr>
                <w:sz w:val="20"/>
                <w:szCs w:val="20"/>
                <w:lang w:eastAsia="en-US"/>
              </w:rPr>
            </w:pPr>
            <w:r w:rsidRPr="00022DB8">
              <w:rPr>
                <w:sz w:val="20"/>
                <w:szCs w:val="20"/>
                <w:lang w:eastAsia="en-US"/>
              </w:rPr>
              <w:t>Земли сельскохозяйственного назначения</w:t>
            </w:r>
          </w:p>
        </w:tc>
      </w:tr>
      <w:tr w:rsidR="00022DB8" w:rsidRPr="00A778DC" w:rsidTr="00FC6D4E">
        <w:tc>
          <w:tcPr>
            <w:tcW w:w="568" w:type="dxa"/>
            <w:vAlign w:val="center"/>
          </w:tcPr>
          <w:p w:rsidR="00022DB8" w:rsidRPr="008C158D" w:rsidRDefault="00022DB8" w:rsidP="00022DB8">
            <w:pPr>
              <w:pStyle w:val="aff8"/>
              <w:numPr>
                <w:ilvl w:val="0"/>
                <w:numId w:val="57"/>
              </w:numPr>
              <w:spacing w:line="240" w:lineRule="auto"/>
              <w:ind w:left="414" w:hanging="357"/>
              <w:jc w:val="center"/>
              <w:rPr>
                <w:sz w:val="20"/>
                <w:szCs w:val="20"/>
              </w:rPr>
            </w:pPr>
          </w:p>
        </w:tc>
        <w:tc>
          <w:tcPr>
            <w:tcW w:w="1843" w:type="dxa"/>
            <w:vAlign w:val="center"/>
          </w:tcPr>
          <w:p w:rsidR="00022DB8" w:rsidRPr="008C158D" w:rsidRDefault="00022DB8" w:rsidP="00F930FA">
            <w:pPr>
              <w:jc w:val="center"/>
              <w:rPr>
                <w:sz w:val="20"/>
                <w:szCs w:val="20"/>
                <w:lang w:eastAsia="en-US"/>
              </w:rPr>
            </w:pPr>
            <w:r w:rsidRPr="008C158D">
              <w:rPr>
                <w:sz w:val="20"/>
                <w:szCs w:val="20"/>
                <w:lang w:eastAsia="en-US"/>
              </w:rPr>
              <w:t>65:05:0000009:498</w:t>
            </w:r>
          </w:p>
        </w:tc>
        <w:tc>
          <w:tcPr>
            <w:tcW w:w="1134" w:type="dxa"/>
            <w:vAlign w:val="center"/>
          </w:tcPr>
          <w:p w:rsidR="00022DB8" w:rsidRPr="00A778DC" w:rsidRDefault="00022DB8" w:rsidP="00F930FA">
            <w:pPr>
              <w:jc w:val="center"/>
              <w:rPr>
                <w:sz w:val="20"/>
                <w:szCs w:val="20"/>
                <w:lang w:eastAsia="en-US"/>
              </w:rPr>
            </w:pPr>
            <w:r w:rsidRPr="00022DB8">
              <w:rPr>
                <w:sz w:val="20"/>
                <w:szCs w:val="20"/>
                <w:lang w:eastAsia="en-US"/>
              </w:rPr>
              <w:t>199 136</w:t>
            </w:r>
          </w:p>
        </w:tc>
        <w:tc>
          <w:tcPr>
            <w:tcW w:w="4536" w:type="dxa"/>
            <w:vAlign w:val="center"/>
          </w:tcPr>
          <w:p w:rsidR="00022DB8" w:rsidRPr="00A778DC" w:rsidRDefault="00022DB8" w:rsidP="00F930FA">
            <w:pPr>
              <w:jc w:val="center"/>
              <w:rPr>
                <w:sz w:val="20"/>
                <w:szCs w:val="20"/>
                <w:lang w:eastAsia="en-US"/>
              </w:rPr>
            </w:pPr>
            <w:r w:rsidRPr="00022DB8">
              <w:rPr>
                <w:sz w:val="20"/>
                <w:szCs w:val="20"/>
                <w:lang w:eastAsia="en-US"/>
              </w:rPr>
              <w:t>Российская Федерация, Сахалинская область, р-н Анивский, земли совхоза "Южно-Сахалинский"</w:t>
            </w:r>
          </w:p>
        </w:tc>
        <w:tc>
          <w:tcPr>
            <w:tcW w:w="2551" w:type="dxa"/>
            <w:vAlign w:val="center"/>
          </w:tcPr>
          <w:p w:rsidR="00022DB8" w:rsidRPr="00A778DC" w:rsidRDefault="00022DB8" w:rsidP="00DC734E">
            <w:pPr>
              <w:jc w:val="center"/>
              <w:rPr>
                <w:sz w:val="20"/>
                <w:szCs w:val="20"/>
                <w:lang w:eastAsia="en-US"/>
              </w:rPr>
            </w:pPr>
            <w:r w:rsidRPr="00022DB8">
              <w:rPr>
                <w:sz w:val="20"/>
                <w:szCs w:val="20"/>
                <w:lang w:eastAsia="en-US"/>
              </w:rPr>
              <w:t>Для сельскохозяйственного использования</w:t>
            </w:r>
          </w:p>
        </w:tc>
        <w:tc>
          <w:tcPr>
            <w:tcW w:w="2268" w:type="dxa"/>
            <w:vAlign w:val="center"/>
          </w:tcPr>
          <w:p w:rsidR="00022DB8" w:rsidRPr="00A778DC" w:rsidRDefault="00022DB8" w:rsidP="00DC734E">
            <w:pPr>
              <w:jc w:val="center"/>
              <w:rPr>
                <w:sz w:val="20"/>
                <w:szCs w:val="20"/>
                <w:lang w:eastAsia="en-US"/>
              </w:rPr>
            </w:pPr>
            <w:r w:rsidRPr="00A778DC">
              <w:rPr>
                <w:sz w:val="20"/>
                <w:szCs w:val="20"/>
                <w:lang w:eastAsia="en-US"/>
              </w:rPr>
              <w:t>Земли населенных пунктов</w:t>
            </w:r>
          </w:p>
        </w:tc>
        <w:tc>
          <w:tcPr>
            <w:tcW w:w="2552" w:type="dxa"/>
            <w:vAlign w:val="center"/>
          </w:tcPr>
          <w:p w:rsidR="00022DB8" w:rsidRPr="00A778DC" w:rsidRDefault="00022DB8" w:rsidP="00DC734E">
            <w:pPr>
              <w:jc w:val="center"/>
              <w:rPr>
                <w:sz w:val="20"/>
                <w:szCs w:val="20"/>
                <w:lang w:eastAsia="en-US"/>
              </w:rPr>
            </w:pPr>
            <w:r w:rsidRPr="00022DB8">
              <w:rPr>
                <w:sz w:val="20"/>
                <w:szCs w:val="20"/>
                <w:lang w:eastAsia="en-US"/>
              </w:rPr>
              <w:t>Земли сельскохозяйственного назначения</w:t>
            </w:r>
          </w:p>
        </w:tc>
      </w:tr>
      <w:tr w:rsidR="00022DB8" w:rsidRPr="00A778DC" w:rsidTr="00FC6D4E">
        <w:tc>
          <w:tcPr>
            <w:tcW w:w="568" w:type="dxa"/>
            <w:vAlign w:val="center"/>
          </w:tcPr>
          <w:p w:rsidR="00022DB8" w:rsidRPr="008C158D" w:rsidRDefault="00022DB8" w:rsidP="00022DB8">
            <w:pPr>
              <w:pStyle w:val="aff8"/>
              <w:numPr>
                <w:ilvl w:val="0"/>
                <w:numId w:val="57"/>
              </w:numPr>
              <w:spacing w:line="240" w:lineRule="auto"/>
              <w:ind w:left="414" w:hanging="357"/>
              <w:jc w:val="center"/>
              <w:rPr>
                <w:sz w:val="20"/>
                <w:szCs w:val="20"/>
              </w:rPr>
            </w:pPr>
          </w:p>
        </w:tc>
        <w:tc>
          <w:tcPr>
            <w:tcW w:w="1843" w:type="dxa"/>
            <w:vAlign w:val="center"/>
          </w:tcPr>
          <w:p w:rsidR="00022DB8" w:rsidRPr="008C158D" w:rsidRDefault="00022DB8" w:rsidP="00022DB8">
            <w:pPr>
              <w:jc w:val="center"/>
              <w:rPr>
                <w:sz w:val="20"/>
                <w:szCs w:val="20"/>
                <w:lang w:eastAsia="en-US"/>
              </w:rPr>
            </w:pPr>
          </w:p>
          <w:p w:rsidR="00022DB8" w:rsidRPr="008C158D" w:rsidRDefault="00022DB8" w:rsidP="00022DB8">
            <w:pPr>
              <w:jc w:val="center"/>
              <w:rPr>
                <w:sz w:val="20"/>
                <w:szCs w:val="20"/>
                <w:lang w:eastAsia="en-US"/>
              </w:rPr>
            </w:pPr>
            <w:r w:rsidRPr="008C158D">
              <w:rPr>
                <w:sz w:val="20"/>
                <w:szCs w:val="20"/>
                <w:lang w:eastAsia="en-US"/>
              </w:rPr>
              <w:t>65:05:0000010:634</w:t>
            </w:r>
          </w:p>
        </w:tc>
        <w:tc>
          <w:tcPr>
            <w:tcW w:w="1134" w:type="dxa"/>
            <w:vAlign w:val="center"/>
          </w:tcPr>
          <w:p w:rsidR="00022DB8" w:rsidRPr="00A778DC" w:rsidRDefault="00022DB8" w:rsidP="00F930FA">
            <w:pPr>
              <w:jc w:val="center"/>
              <w:rPr>
                <w:sz w:val="20"/>
                <w:szCs w:val="20"/>
                <w:lang w:eastAsia="en-US"/>
              </w:rPr>
            </w:pPr>
            <w:r w:rsidRPr="00022DB8">
              <w:rPr>
                <w:sz w:val="20"/>
                <w:szCs w:val="20"/>
                <w:lang w:eastAsia="en-US"/>
              </w:rPr>
              <w:t>649</w:t>
            </w:r>
          </w:p>
        </w:tc>
        <w:tc>
          <w:tcPr>
            <w:tcW w:w="4536" w:type="dxa"/>
            <w:vAlign w:val="center"/>
          </w:tcPr>
          <w:p w:rsidR="00022DB8" w:rsidRPr="00A778DC" w:rsidRDefault="00022DB8" w:rsidP="00F930FA">
            <w:pPr>
              <w:jc w:val="center"/>
              <w:rPr>
                <w:sz w:val="20"/>
                <w:szCs w:val="20"/>
                <w:lang w:eastAsia="en-US"/>
              </w:rPr>
            </w:pPr>
            <w:r w:rsidRPr="00022DB8">
              <w:rPr>
                <w:sz w:val="20"/>
                <w:szCs w:val="20"/>
                <w:lang w:eastAsia="en-US"/>
              </w:rPr>
              <w:t>Местоположение установлено относительно ориентира, расположенного в границах участка. Почтовый адрес ориентира: Сахалинская область, Анивский район.</w:t>
            </w:r>
          </w:p>
        </w:tc>
        <w:tc>
          <w:tcPr>
            <w:tcW w:w="2551" w:type="dxa"/>
            <w:vAlign w:val="center"/>
          </w:tcPr>
          <w:p w:rsidR="00022DB8" w:rsidRPr="00A778DC" w:rsidRDefault="00022DB8" w:rsidP="00F930FA">
            <w:pPr>
              <w:jc w:val="center"/>
              <w:rPr>
                <w:sz w:val="20"/>
                <w:szCs w:val="20"/>
                <w:lang w:eastAsia="en-US"/>
              </w:rPr>
            </w:pPr>
            <w:r w:rsidRPr="00022DB8">
              <w:rPr>
                <w:sz w:val="20"/>
                <w:szCs w:val="20"/>
                <w:lang w:eastAsia="en-US"/>
              </w:rPr>
              <w:t>Строительство ВЛ110кВ ПС "Петропавловская"-ПС "Луговая"</w:t>
            </w:r>
          </w:p>
        </w:tc>
        <w:tc>
          <w:tcPr>
            <w:tcW w:w="2268" w:type="dxa"/>
            <w:vAlign w:val="center"/>
          </w:tcPr>
          <w:p w:rsidR="00022DB8" w:rsidRPr="00A778DC" w:rsidRDefault="00022DB8" w:rsidP="00F930FA">
            <w:pPr>
              <w:jc w:val="center"/>
              <w:rPr>
                <w:sz w:val="20"/>
                <w:szCs w:val="20"/>
                <w:lang w:eastAsia="en-US"/>
              </w:rPr>
            </w:pPr>
            <w:r w:rsidRPr="00022DB8">
              <w:rPr>
                <w:sz w:val="20"/>
                <w:szCs w:val="20"/>
                <w:lang w:eastAsia="en-US"/>
              </w:rPr>
              <w:t>Земли сельскохозяйственного назначения</w:t>
            </w:r>
          </w:p>
        </w:tc>
        <w:tc>
          <w:tcPr>
            <w:tcW w:w="2552" w:type="dxa"/>
            <w:vAlign w:val="center"/>
          </w:tcPr>
          <w:p w:rsidR="00022DB8" w:rsidRPr="00A778DC" w:rsidRDefault="00022DB8" w:rsidP="00F930FA">
            <w:pPr>
              <w:jc w:val="center"/>
              <w:rPr>
                <w:sz w:val="20"/>
                <w:szCs w:val="20"/>
                <w:lang w:eastAsia="en-US"/>
              </w:rPr>
            </w:pPr>
            <w:r w:rsidRPr="00022DB8">
              <w:rPr>
                <w:sz w:val="20"/>
                <w:szCs w:val="20"/>
                <w:lang w:eastAsia="en-US"/>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r>
      <w:tr w:rsidR="00022DB8" w:rsidRPr="00A778DC" w:rsidTr="00FC6D4E">
        <w:tc>
          <w:tcPr>
            <w:tcW w:w="568" w:type="dxa"/>
            <w:vAlign w:val="center"/>
          </w:tcPr>
          <w:p w:rsidR="00022DB8" w:rsidRPr="008C158D" w:rsidRDefault="00022DB8" w:rsidP="00022DB8">
            <w:pPr>
              <w:pStyle w:val="aff8"/>
              <w:numPr>
                <w:ilvl w:val="0"/>
                <w:numId w:val="57"/>
              </w:numPr>
              <w:spacing w:line="240" w:lineRule="auto"/>
              <w:ind w:left="414" w:hanging="357"/>
              <w:jc w:val="center"/>
              <w:rPr>
                <w:sz w:val="20"/>
                <w:szCs w:val="20"/>
              </w:rPr>
            </w:pPr>
          </w:p>
        </w:tc>
        <w:tc>
          <w:tcPr>
            <w:tcW w:w="1843" w:type="dxa"/>
            <w:vAlign w:val="center"/>
          </w:tcPr>
          <w:p w:rsidR="00022DB8" w:rsidRPr="008C158D" w:rsidRDefault="00022DB8" w:rsidP="00F930FA">
            <w:pPr>
              <w:jc w:val="center"/>
              <w:rPr>
                <w:sz w:val="20"/>
                <w:szCs w:val="20"/>
                <w:lang w:eastAsia="en-US"/>
              </w:rPr>
            </w:pPr>
            <w:r w:rsidRPr="008C158D">
              <w:rPr>
                <w:sz w:val="20"/>
                <w:szCs w:val="20"/>
                <w:lang w:eastAsia="en-US"/>
              </w:rPr>
              <w:t>65:05:0000010:663</w:t>
            </w:r>
          </w:p>
        </w:tc>
        <w:tc>
          <w:tcPr>
            <w:tcW w:w="1134" w:type="dxa"/>
            <w:vAlign w:val="center"/>
          </w:tcPr>
          <w:p w:rsidR="00022DB8" w:rsidRPr="00A778DC" w:rsidRDefault="00022DB8" w:rsidP="00F930FA">
            <w:pPr>
              <w:jc w:val="center"/>
              <w:rPr>
                <w:sz w:val="20"/>
                <w:szCs w:val="20"/>
                <w:lang w:eastAsia="en-US"/>
              </w:rPr>
            </w:pPr>
            <w:r w:rsidRPr="00022DB8">
              <w:rPr>
                <w:sz w:val="20"/>
                <w:szCs w:val="20"/>
                <w:lang w:eastAsia="en-US"/>
              </w:rPr>
              <w:t>1 315</w:t>
            </w:r>
          </w:p>
        </w:tc>
        <w:tc>
          <w:tcPr>
            <w:tcW w:w="4536" w:type="dxa"/>
            <w:vAlign w:val="center"/>
          </w:tcPr>
          <w:p w:rsidR="00022DB8" w:rsidRPr="00A778DC" w:rsidRDefault="00022DB8" w:rsidP="00F930FA">
            <w:pPr>
              <w:jc w:val="center"/>
              <w:rPr>
                <w:sz w:val="20"/>
                <w:szCs w:val="20"/>
                <w:lang w:eastAsia="en-US"/>
              </w:rPr>
            </w:pPr>
            <w:r w:rsidRPr="00022DB8">
              <w:rPr>
                <w:sz w:val="20"/>
                <w:szCs w:val="20"/>
                <w:lang w:eastAsia="en-US"/>
              </w:rPr>
              <w:t>Местоположение установлено относительно ориентира, расположенного в границах участка. Почтовый адрес ориентира: Сахалинская область, р-н Анивский.</w:t>
            </w:r>
          </w:p>
        </w:tc>
        <w:tc>
          <w:tcPr>
            <w:tcW w:w="2551" w:type="dxa"/>
            <w:vAlign w:val="center"/>
          </w:tcPr>
          <w:p w:rsidR="00022DB8" w:rsidRPr="00A778DC" w:rsidRDefault="00551B48" w:rsidP="00F930FA">
            <w:pPr>
              <w:jc w:val="center"/>
              <w:rPr>
                <w:sz w:val="20"/>
                <w:szCs w:val="20"/>
                <w:lang w:eastAsia="en-US"/>
              </w:rPr>
            </w:pPr>
            <w:r>
              <w:rPr>
                <w:sz w:val="20"/>
                <w:szCs w:val="20"/>
                <w:lang w:eastAsia="en-US"/>
              </w:rPr>
              <w:t>Д</w:t>
            </w:r>
            <w:r w:rsidR="00022DB8" w:rsidRPr="00022DB8">
              <w:rPr>
                <w:sz w:val="20"/>
                <w:szCs w:val="20"/>
                <w:lang w:eastAsia="en-US"/>
              </w:rPr>
              <w:t>ля строительства газопровода (Класификатор видов разрешенного использование - коммунальное обслуживание)</w:t>
            </w:r>
          </w:p>
        </w:tc>
        <w:tc>
          <w:tcPr>
            <w:tcW w:w="2268" w:type="dxa"/>
            <w:vAlign w:val="center"/>
          </w:tcPr>
          <w:p w:rsidR="00022DB8" w:rsidRPr="00A778DC" w:rsidRDefault="00022DB8" w:rsidP="00F930FA">
            <w:pPr>
              <w:jc w:val="center"/>
              <w:rPr>
                <w:sz w:val="20"/>
                <w:szCs w:val="20"/>
                <w:lang w:eastAsia="en-US"/>
              </w:rPr>
            </w:pPr>
            <w:r w:rsidRPr="00022DB8">
              <w:rPr>
                <w:sz w:val="20"/>
                <w:szCs w:val="20"/>
                <w:lang w:eastAsia="en-US"/>
              </w:rPr>
              <w:t>Земли сельскохозяйственного назначения</w:t>
            </w:r>
          </w:p>
        </w:tc>
        <w:tc>
          <w:tcPr>
            <w:tcW w:w="2552" w:type="dxa"/>
            <w:vAlign w:val="center"/>
          </w:tcPr>
          <w:p w:rsidR="00022DB8" w:rsidRPr="00A778DC" w:rsidRDefault="00022DB8" w:rsidP="00F930FA">
            <w:pPr>
              <w:jc w:val="center"/>
              <w:rPr>
                <w:sz w:val="20"/>
                <w:szCs w:val="20"/>
                <w:lang w:eastAsia="en-US"/>
              </w:rPr>
            </w:pPr>
            <w:r w:rsidRPr="00022DB8">
              <w:rPr>
                <w:sz w:val="20"/>
                <w:szCs w:val="20"/>
                <w:lang w:eastAsia="en-US"/>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r>
    </w:tbl>
    <w:p w:rsidR="00FC1F6A" w:rsidRDefault="00FC1F6A" w:rsidP="00FC1F6A">
      <w:pPr>
        <w:jc w:val="center"/>
        <w:rPr>
          <w:b/>
          <w:sz w:val="22"/>
          <w:szCs w:val="22"/>
        </w:rPr>
      </w:pPr>
    </w:p>
    <w:p w:rsidR="00FC1F6A" w:rsidRDefault="00FC1F6A" w:rsidP="00FC1F6A">
      <w:pPr>
        <w:jc w:val="center"/>
        <w:rPr>
          <w:b/>
          <w:sz w:val="22"/>
          <w:szCs w:val="22"/>
        </w:rPr>
        <w:sectPr w:rsidR="00FC1F6A" w:rsidSect="00451A81">
          <w:headerReference w:type="default" r:id="rId61"/>
          <w:endnotePr>
            <w:numFmt w:val="decimal"/>
          </w:endnotePr>
          <w:pgSz w:w="16838" w:h="11906" w:orient="landscape"/>
          <w:pgMar w:top="1418" w:right="992" w:bottom="890" w:left="851" w:header="425" w:footer="544" w:gutter="0"/>
          <w:cols w:space="708"/>
          <w:docGrid w:linePitch="360"/>
        </w:sectPr>
      </w:pPr>
    </w:p>
    <w:p w:rsidR="004979F9" w:rsidRPr="005E2617" w:rsidRDefault="005E2617" w:rsidP="005E2617">
      <w:pPr>
        <w:pStyle w:val="1"/>
        <w:numPr>
          <w:ilvl w:val="0"/>
          <w:numId w:val="0"/>
        </w:numPr>
        <w:spacing w:before="360" w:after="360" w:line="276" w:lineRule="auto"/>
        <w:rPr>
          <w:sz w:val="24"/>
        </w:rPr>
      </w:pPr>
      <w:bookmarkStart w:id="737" w:name="_Toc69144853"/>
      <w:bookmarkStart w:id="738" w:name="_Toc69203218"/>
      <w:bookmarkStart w:id="739" w:name="_Toc69895922"/>
      <w:bookmarkStart w:id="740" w:name="_Toc103341155"/>
      <w:bookmarkStart w:id="741" w:name="_Toc103349222"/>
      <w:bookmarkStart w:id="742" w:name="_Toc103352875"/>
      <w:bookmarkStart w:id="743" w:name="_Toc103886977"/>
      <w:bookmarkStart w:id="744" w:name="_Toc198720195"/>
      <w:bookmarkEnd w:id="736"/>
      <w:r w:rsidRPr="005E2617">
        <w:rPr>
          <w:sz w:val="24"/>
        </w:rPr>
        <w:t xml:space="preserve">6. </w:t>
      </w:r>
      <w:r w:rsidR="004979F9" w:rsidRPr="005E2617">
        <w:rPr>
          <w:sz w:val="24"/>
        </w:rPr>
        <w:t>ОСНОВНЫЕ ТЕХНИКО-ЭКОНОМИЧЕСКИЕ ПОКАЗАТЕЛИ ГЕНЕРАЛЬНОГО ПЛАНА</w:t>
      </w:r>
      <w:bookmarkEnd w:id="685"/>
      <w:bookmarkEnd w:id="686"/>
      <w:bookmarkEnd w:id="687"/>
      <w:bookmarkEnd w:id="688"/>
      <w:bookmarkEnd w:id="689"/>
      <w:bookmarkEnd w:id="690"/>
      <w:bookmarkEnd w:id="737"/>
      <w:bookmarkEnd w:id="738"/>
      <w:bookmarkEnd w:id="739"/>
      <w:bookmarkEnd w:id="740"/>
      <w:bookmarkEnd w:id="741"/>
      <w:bookmarkEnd w:id="742"/>
      <w:bookmarkEnd w:id="743"/>
      <w:bookmarkEnd w:id="744"/>
    </w:p>
    <w:p w:rsidR="003E5C33" w:rsidRPr="005E2617" w:rsidRDefault="005E2617" w:rsidP="005E2617">
      <w:pPr>
        <w:pStyle w:val="2"/>
        <w:numPr>
          <w:ilvl w:val="0"/>
          <w:numId w:val="0"/>
        </w:numPr>
        <w:spacing w:before="240" w:after="240" w:line="276" w:lineRule="auto"/>
        <w:ind w:left="851"/>
        <w:jc w:val="center"/>
        <w:rPr>
          <w:sz w:val="24"/>
        </w:rPr>
      </w:pPr>
      <w:bookmarkStart w:id="745" w:name="_Toc103341156"/>
      <w:bookmarkStart w:id="746" w:name="_Toc103349223"/>
      <w:bookmarkStart w:id="747" w:name="_Toc103352876"/>
      <w:bookmarkStart w:id="748" w:name="_Toc103886978"/>
      <w:bookmarkStart w:id="749" w:name="_Toc198720196"/>
      <w:r w:rsidRPr="005E2617">
        <w:rPr>
          <w:sz w:val="24"/>
        </w:rPr>
        <w:t xml:space="preserve">6.1 </w:t>
      </w:r>
      <w:r w:rsidR="00EA17A6">
        <w:rPr>
          <w:sz w:val="24"/>
        </w:rPr>
        <w:t>Анивский муниципальный округ</w:t>
      </w:r>
      <w:bookmarkEnd w:id="745"/>
      <w:bookmarkEnd w:id="746"/>
      <w:bookmarkEnd w:id="747"/>
      <w:bookmarkEnd w:id="748"/>
      <w:bookmarkEnd w:id="749"/>
    </w:p>
    <w:tbl>
      <w:tblPr>
        <w:tblpPr w:leftFromText="180" w:rightFromText="180" w:vertAnchor="text" w:tblpY="1"/>
        <w:tblOverlap w:val="never"/>
        <w:tblW w:w="9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9"/>
        <w:gridCol w:w="4394"/>
        <w:gridCol w:w="1418"/>
        <w:gridCol w:w="1417"/>
        <w:gridCol w:w="1418"/>
      </w:tblGrid>
      <w:tr w:rsidR="000D5BF0" w:rsidRPr="005E2617" w:rsidTr="00D25B69">
        <w:trPr>
          <w:trHeight w:val="20"/>
          <w:tblHeader/>
        </w:trPr>
        <w:tc>
          <w:tcPr>
            <w:tcW w:w="709" w:type="dxa"/>
            <w:tcBorders>
              <w:top w:val="single" w:sz="4" w:space="0" w:color="auto"/>
              <w:left w:val="single" w:sz="4" w:space="0" w:color="auto"/>
              <w:bottom w:val="single" w:sz="4" w:space="0" w:color="auto"/>
              <w:right w:val="single" w:sz="4" w:space="0" w:color="auto"/>
            </w:tcBorders>
            <w:shd w:val="pct10" w:color="auto" w:fill="auto"/>
            <w:vAlign w:val="center"/>
            <w:hideMark/>
          </w:tcPr>
          <w:p w:rsidR="003979BF" w:rsidRPr="005E2617" w:rsidRDefault="003979BF" w:rsidP="00C33439">
            <w:pPr>
              <w:keepNext/>
              <w:keepLines/>
              <w:spacing w:line="276" w:lineRule="auto"/>
              <w:jc w:val="center"/>
              <w:rPr>
                <w:b/>
                <w:sz w:val="20"/>
                <w:szCs w:val="20"/>
                <w:lang w:eastAsia="en-US"/>
              </w:rPr>
            </w:pPr>
            <w:r w:rsidRPr="005E2617">
              <w:rPr>
                <w:b/>
                <w:sz w:val="20"/>
                <w:szCs w:val="20"/>
                <w:lang w:eastAsia="en-US"/>
              </w:rPr>
              <w:t>№ п/п</w:t>
            </w:r>
          </w:p>
        </w:tc>
        <w:tc>
          <w:tcPr>
            <w:tcW w:w="4394" w:type="dxa"/>
            <w:tcBorders>
              <w:top w:val="single" w:sz="4" w:space="0" w:color="auto"/>
              <w:left w:val="single" w:sz="4" w:space="0" w:color="auto"/>
              <w:bottom w:val="single" w:sz="4" w:space="0" w:color="auto"/>
              <w:right w:val="single" w:sz="4" w:space="0" w:color="auto"/>
            </w:tcBorders>
            <w:shd w:val="pct10" w:color="auto" w:fill="auto"/>
            <w:vAlign w:val="center"/>
            <w:hideMark/>
          </w:tcPr>
          <w:p w:rsidR="003979BF" w:rsidRPr="005E2617" w:rsidRDefault="003979BF" w:rsidP="00C33439">
            <w:pPr>
              <w:keepNext/>
              <w:keepLines/>
              <w:spacing w:line="276" w:lineRule="auto"/>
              <w:jc w:val="center"/>
              <w:rPr>
                <w:b/>
                <w:sz w:val="20"/>
                <w:szCs w:val="20"/>
                <w:lang w:eastAsia="en-US"/>
              </w:rPr>
            </w:pPr>
            <w:r w:rsidRPr="005E2617">
              <w:rPr>
                <w:b/>
                <w:sz w:val="20"/>
                <w:szCs w:val="20"/>
                <w:lang w:eastAsia="en-US"/>
              </w:rPr>
              <w:t>Наименование показателя</w:t>
            </w:r>
          </w:p>
        </w:tc>
        <w:tc>
          <w:tcPr>
            <w:tcW w:w="1418" w:type="dxa"/>
            <w:tcBorders>
              <w:top w:val="single" w:sz="4" w:space="0" w:color="auto"/>
              <w:left w:val="single" w:sz="4" w:space="0" w:color="auto"/>
              <w:bottom w:val="single" w:sz="4" w:space="0" w:color="auto"/>
              <w:right w:val="single" w:sz="4" w:space="0" w:color="auto"/>
            </w:tcBorders>
            <w:shd w:val="pct10" w:color="auto" w:fill="auto"/>
            <w:vAlign w:val="center"/>
            <w:hideMark/>
          </w:tcPr>
          <w:p w:rsidR="003979BF" w:rsidRPr="005E2617" w:rsidRDefault="003979BF" w:rsidP="00C33439">
            <w:pPr>
              <w:keepNext/>
              <w:keepLines/>
              <w:spacing w:line="276" w:lineRule="auto"/>
              <w:jc w:val="center"/>
              <w:rPr>
                <w:b/>
                <w:sz w:val="20"/>
                <w:szCs w:val="20"/>
                <w:lang w:eastAsia="en-US"/>
              </w:rPr>
            </w:pPr>
            <w:r w:rsidRPr="005E2617">
              <w:rPr>
                <w:b/>
                <w:sz w:val="20"/>
                <w:szCs w:val="20"/>
                <w:lang w:eastAsia="en-US"/>
              </w:rPr>
              <w:t>Единица измерения</w:t>
            </w:r>
          </w:p>
        </w:tc>
        <w:tc>
          <w:tcPr>
            <w:tcW w:w="1417" w:type="dxa"/>
            <w:tcBorders>
              <w:top w:val="single" w:sz="4" w:space="0" w:color="auto"/>
              <w:left w:val="single" w:sz="4" w:space="0" w:color="auto"/>
              <w:bottom w:val="single" w:sz="4" w:space="0" w:color="auto"/>
              <w:right w:val="single" w:sz="4" w:space="0" w:color="auto"/>
            </w:tcBorders>
            <w:shd w:val="pct10" w:color="auto" w:fill="auto"/>
            <w:vAlign w:val="center"/>
            <w:hideMark/>
          </w:tcPr>
          <w:p w:rsidR="003979BF" w:rsidRPr="005E2617" w:rsidRDefault="003979BF" w:rsidP="00C33439">
            <w:pPr>
              <w:keepNext/>
              <w:keepLines/>
              <w:spacing w:line="276" w:lineRule="auto"/>
              <w:jc w:val="center"/>
              <w:rPr>
                <w:b/>
                <w:sz w:val="20"/>
                <w:szCs w:val="20"/>
                <w:lang w:eastAsia="en-US"/>
              </w:rPr>
            </w:pPr>
            <w:r w:rsidRPr="005E2617">
              <w:rPr>
                <w:b/>
                <w:sz w:val="20"/>
                <w:szCs w:val="20"/>
                <w:lang w:eastAsia="en-US"/>
              </w:rPr>
              <w:t>Современное состояние</w:t>
            </w:r>
          </w:p>
        </w:tc>
        <w:tc>
          <w:tcPr>
            <w:tcW w:w="1418" w:type="dxa"/>
            <w:tcBorders>
              <w:top w:val="single" w:sz="4" w:space="0" w:color="auto"/>
              <w:left w:val="single" w:sz="4" w:space="0" w:color="auto"/>
              <w:bottom w:val="single" w:sz="4" w:space="0" w:color="auto"/>
              <w:right w:val="single" w:sz="4" w:space="0" w:color="auto"/>
            </w:tcBorders>
            <w:shd w:val="pct10" w:color="auto" w:fill="auto"/>
            <w:vAlign w:val="center"/>
            <w:hideMark/>
          </w:tcPr>
          <w:p w:rsidR="005F306B" w:rsidRPr="005E2617" w:rsidRDefault="003979BF" w:rsidP="00D25B69">
            <w:pPr>
              <w:keepNext/>
              <w:keepLines/>
              <w:spacing w:line="276" w:lineRule="auto"/>
              <w:jc w:val="center"/>
              <w:rPr>
                <w:b/>
                <w:sz w:val="20"/>
                <w:szCs w:val="20"/>
                <w:lang w:eastAsia="en-US"/>
              </w:rPr>
            </w:pPr>
            <w:r w:rsidRPr="005E2617">
              <w:rPr>
                <w:b/>
                <w:sz w:val="20"/>
                <w:szCs w:val="20"/>
                <w:lang w:eastAsia="en-US"/>
              </w:rPr>
              <w:t>Расчетный срок</w:t>
            </w:r>
          </w:p>
        </w:tc>
      </w:tr>
      <w:tr w:rsidR="005E2617" w:rsidRPr="005E2617" w:rsidTr="00D25B69">
        <w:trPr>
          <w:trHeight w:val="398"/>
          <w:tblHeader/>
        </w:trPr>
        <w:tc>
          <w:tcPr>
            <w:tcW w:w="9356" w:type="dxa"/>
            <w:gridSpan w:val="5"/>
            <w:tcBorders>
              <w:top w:val="single" w:sz="4" w:space="0" w:color="auto"/>
              <w:left w:val="single" w:sz="4" w:space="0" w:color="auto"/>
              <w:bottom w:val="single" w:sz="4" w:space="0" w:color="auto"/>
              <w:right w:val="single" w:sz="4" w:space="0" w:color="auto"/>
            </w:tcBorders>
            <w:shd w:val="pct5" w:color="auto" w:fill="auto"/>
            <w:vAlign w:val="center"/>
          </w:tcPr>
          <w:p w:rsidR="005E2617" w:rsidRPr="005E2617" w:rsidRDefault="005E2617" w:rsidP="00C33439">
            <w:pPr>
              <w:pStyle w:val="S11"/>
              <w:spacing w:line="276" w:lineRule="auto"/>
              <w:ind w:left="0"/>
              <w:jc w:val="center"/>
              <w:rPr>
                <w:rFonts w:ascii="Times New Roman" w:hAnsi="Times New Roman" w:cs="Times New Roman"/>
                <w:sz w:val="20"/>
                <w:szCs w:val="20"/>
                <w:lang w:eastAsia="en-US"/>
              </w:rPr>
            </w:pPr>
            <w:r w:rsidRPr="005E2617">
              <w:rPr>
                <w:rFonts w:ascii="Times New Roman" w:hAnsi="Times New Roman" w:cs="Times New Roman"/>
                <w:sz w:val="20"/>
                <w:szCs w:val="20"/>
              </w:rPr>
              <w:t xml:space="preserve">1 </w:t>
            </w:r>
            <w:r w:rsidRPr="005E2617">
              <w:rPr>
                <w:rFonts w:ascii="Times New Roman" w:hAnsi="Times New Roman" w:cs="Times New Roman"/>
                <w:bCs/>
                <w:sz w:val="20"/>
                <w:szCs w:val="20"/>
              </w:rPr>
              <w:t>ТЕРРИТОРИЯ</w:t>
            </w:r>
          </w:p>
        </w:tc>
      </w:tr>
      <w:tr w:rsidR="000D5BF0" w:rsidRPr="005E2617" w:rsidTr="00D25B69">
        <w:trPr>
          <w:trHeight w:val="20"/>
          <w:tblHeader/>
        </w:trPr>
        <w:tc>
          <w:tcPr>
            <w:tcW w:w="709" w:type="dxa"/>
            <w:tcBorders>
              <w:top w:val="single" w:sz="4" w:space="0" w:color="auto"/>
              <w:left w:val="single" w:sz="4" w:space="0" w:color="auto"/>
              <w:right w:val="single" w:sz="4" w:space="0" w:color="auto"/>
            </w:tcBorders>
            <w:vAlign w:val="center"/>
          </w:tcPr>
          <w:p w:rsidR="007F47F1" w:rsidRPr="005E2617" w:rsidRDefault="007F47F1" w:rsidP="00C33439">
            <w:pPr>
              <w:pStyle w:val="S11"/>
              <w:spacing w:line="276" w:lineRule="auto"/>
              <w:ind w:left="0"/>
              <w:rPr>
                <w:rFonts w:ascii="Times New Roman" w:hAnsi="Times New Roman" w:cs="Times New Roman"/>
                <w:sz w:val="20"/>
                <w:szCs w:val="20"/>
              </w:rPr>
            </w:pPr>
            <w:r w:rsidRPr="005E2617">
              <w:rPr>
                <w:rFonts w:ascii="Times New Roman" w:hAnsi="Times New Roman" w:cs="Times New Roman"/>
                <w:sz w:val="20"/>
                <w:szCs w:val="20"/>
              </w:rPr>
              <w:t>1.1</w:t>
            </w:r>
          </w:p>
        </w:tc>
        <w:tc>
          <w:tcPr>
            <w:tcW w:w="4394" w:type="dxa"/>
            <w:tcBorders>
              <w:top w:val="single" w:sz="4" w:space="0" w:color="auto"/>
              <w:left w:val="single" w:sz="4" w:space="0" w:color="auto"/>
              <w:right w:val="single" w:sz="4" w:space="0" w:color="auto"/>
            </w:tcBorders>
            <w:vAlign w:val="center"/>
          </w:tcPr>
          <w:p w:rsidR="007F47F1" w:rsidRPr="005E2617" w:rsidRDefault="007F47F1" w:rsidP="00C33439">
            <w:pPr>
              <w:spacing w:line="276" w:lineRule="auto"/>
              <w:rPr>
                <w:sz w:val="20"/>
                <w:szCs w:val="20"/>
                <w:lang w:eastAsia="en-US"/>
              </w:rPr>
            </w:pPr>
            <w:r w:rsidRPr="005E2617">
              <w:rPr>
                <w:b/>
                <w:bCs/>
                <w:sz w:val="20"/>
                <w:szCs w:val="20"/>
              </w:rPr>
              <w:t xml:space="preserve">Общая площадь территории </w:t>
            </w:r>
            <w:r w:rsidR="00EA17A6">
              <w:rPr>
                <w:b/>
                <w:bCs/>
                <w:sz w:val="20"/>
                <w:szCs w:val="20"/>
              </w:rPr>
              <w:t>Анивского муниципального округа</w:t>
            </w:r>
          </w:p>
        </w:tc>
        <w:tc>
          <w:tcPr>
            <w:tcW w:w="1418" w:type="dxa"/>
            <w:tcBorders>
              <w:top w:val="single" w:sz="4" w:space="0" w:color="auto"/>
              <w:left w:val="single" w:sz="4" w:space="0" w:color="auto"/>
              <w:bottom w:val="single" w:sz="4" w:space="0" w:color="auto"/>
              <w:right w:val="single" w:sz="4" w:space="0" w:color="auto"/>
            </w:tcBorders>
            <w:vAlign w:val="center"/>
          </w:tcPr>
          <w:p w:rsidR="007F47F1" w:rsidRPr="00D6413C" w:rsidRDefault="007F47F1" w:rsidP="00C33439">
            <w:pPr>
              <w:spacing w:line="276" w:lineRule="auto"/>
              <w:jc w:val="center"/>
              <w:rPr>
                <w:sz w:val="20"/>
                <w:szCs w:val="20"/>
                <w:lang w:eastAsia="en-US"/>
              </w:rPr>
            </w:pPr>
            <w:r w:rsidRPr="00D6413C">
              <w:rPr>
                <w:bCs/>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7F47F1" w:rsidRPr="005E2617" w:rsidRDefault="00CB4DDC" w:rsidP="00C33439">
            <w:pPr>
              <w:spacing w:line="276" w:lineRule="auto"/>
              <w:jc w:val="center"/>
              <w:rPr>
                <w:sz w:val="20"/>
                <w:szCs w:val="20"/>
                <w:lang w:eastAsia="en-US"/>
              </w:rPr>
            </w:pPr>
            <w:r>
              <w:rPr>
                <w:sz w:val="20"/>
                <w:szCs w:val="20"/>
                <w:lang w:eastAsia="en-US"/>
              </w:rPr>
              <w:t>268515,0</w:t>
            </w:r>
          </w:p>
        </w:tc>
        <w:tc>
          <w:tcPr>
            <w:tcW w:w="1418" w:type="dxa"/>
            <w:tcBorders>
              <w:top w:val="single" w:sz="4" w:space="0" w:color="auto"/>
              <w:left w:val="single" w:sz="4" w:space="0" w:color="auto"/>
              <w:bottom w:val="single" w:sz="4" w:space="0" w:color="auto"/>
              <w:right w:val="single" w:sz="4" w:space="0" w:color="auto"/>
            </w:tcBorders>
            <w:vAlign w:val="center"/>
          </w:tcPr>
          <w:p w:rsidR="007F47F1" w:rsidRPr="005E2617" w:rsidRDefault="00CB4DDC" w:rsidP="00C33439">
            <w:pPr>
              <w:spacing w:line="276" w:lineRule="auto"/>
              <w:jc w:val="center"/>
              <w:rPr>
                <w:sz w:val="20"/>
                <w:szCs w:val="20"/>
                <w:lang w:val="en-US" w:eastAsia="en-US"/>
              </w:rPr>
            </w:pPr>
            <w:r>
              <w:rPr>
                <w:sz w:val="20"/>
                <w:szCs w:val="20"/>
                <w:lang w:eastAsia="en-US"/>
              </w:rPr>
              <w:t>268515,0</w:t>
            </w:r>
          </w:p>
        </w:tc>
      </w:tr>
      <w:tr w:rsidR="00966A5D" w:rsidRPr="005E2617" w:rsidTr="00D25B69">
        <w:trPr>
          <w:trHeight w:val="20"/>
          <w:tblHeader/>
        </w:trPr>
        <w:tc>
          <w:tcPr>
            <w:tcW w:w="709" w:type="dxa"/>
            <w:vMerge w:val="restart"/>
            <w:tcBorders>
              <w:top w:val="single" w:sz="4" w:space="0" w:color="auto"/>
              <w:left w:val="single" w:sz="4" w:space="0" w:color="auto"/>
              <w:right w:val="single" w:sz="4" w:space="0" w:color="auto"/>
            </w:tcBorders>
            <w:vAlign w:val="center"/>
          </w:tcPr>
          <w:p w:rsidR="00966A5D" w:rsidRPr="005E2617" w:rsidRDefault="00966A5D" w:rsidP="00C33439">
            <w:pPr>
              <w:pStyle w:val="S11"/>
              <w:spacing w:line="276" w:lineRule="auto"/>
              <w:ind w:left="0"/>
              <w:rPr>
                <w:rFonts w:ascii="Times New Roman" w:hAnsi="Times New Roman" w:cs="Times New Roman"/>
                <w:sz w:val="20"/>
                <w:szCs w:val="20"/>
              </w:rPr>
            </w:pPr>
            <w:r w:rsidRPr="005E2617">
              <w:rPr>
                <w:rFonts w:ascii="Times New Roman" w:hAnsi="Times New Roman" w:cs="Times New Roman"/>
                <w:sz w:val="20"/>
                <w:szCs w:val="20"/>
              </w:rPr>
              <w:t>1.2</w:t>
            </w:r>
          </w:p>
        </w:tc>
        <w:tc>
          <w:tcPr>
            <w:tcW w:w="4394" w:type="dxa"/>
            <w:tcBorders>
              <w:top w:val="single" w:sz="4" w:space="0" w:color="auto"/>
              <w:left w:val="single" w:sz="4" w:space="0" w:color="auto"/>
              <w:right w:val="single" w:sz="4" w:space="0" w:color="auto"/>
            </w:tcBorders>
            <w:vAlign w:val="center"/>
          </w:tcPr>
          <w:p w:rsidR="00966A5D" w:rsidRPr="005E2617" w:rsidRDefault="00966A5D" w:rsidP="00C33439">
            <w:pPr>
              <w:spacing w:line="276" w:lineRule="auto"/>
              <w:rPr>
                <w:sz w:val="20"/>
                <w:szCs w:val="20"/>
                <w:lang w:eastAsia="en-US"/>
              </w:rPr>
            </w:pPr>
            <w:r w:rsidRPr="005E2617">
              <w:rPr>
                <w:b/>
                <w:bCs/>
                <w:sz w:val="20"/>
                <w:szCs w:val="20"/>
              </w:rPr>
              <w:t>Общая площадь территории населенных пунктов:</w:t>
            </w:r>
          </w:p>
        </w:tc>
        <w:tc>
          <w:tcPr>
            <w:tcW w:w="1418" w:type="dxa"/>
            <w:tcBorders>
              <w:top w:val="single" w:sz="4" w:space="0" w:color="auto"/>
              <w:left w:val="single" w:sz="4" w:space="0" w:color="auto"/>
              <w:bottom w:val="single" w:sz="4" w:space="0" w:color="auto"/>
              <w:right w:val="single" w:sz="4" w:space="0" w:color="auto"/>
            </w:tcBorders>
            <w:vAlign w:val="center"/>
          </w:tcPr>
          <w:p w:rsidR="00966A5D" w:rsidRPr="00D6413C" w:rsidRDefault="00966A5D" w:rsidP="00C33439">
            <w:pPr>
              <w:spacing w:line="276" w:lineRule="auto"/>
              <w:jc w:val="center"/>
              <w:rPr>
                <w:sz w:val="20"/>
                <w:szCs w:val="20"/>
                <w:lang w:eastAsia="en-US"/>
              </w:rPr>
            </w:pPr>
            <w:r w:rsidRPr="00D6413C">
              <w:rPr>
                <w:bCs/>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966A5D" w:rsidRPr="009C4A6E" w:rsidRDefault="009C4A6E" w:rsidP="00C33439">
            <w:pPr>
              <w:spacing w:line="276" w:lineRule="auto"/>
              <w:jc w:val="center"/>
              <w:rPr>
                <w:sz w:val="20"/>
                <w:szCs w:val="20"/>
                <w:lang w:val="en-US" w:eastAsia="en-US"/>
              </w:rPr>
            </w:pPr>
            <w:r w:rsidRPr="009C4A6E">
              <w:rPr>
                <w:sz w:val="20"/>
                <w:szCs w:val="20"/>
              </w:rPr>
              <w:t>5322,7</w:t>
            </w:r>
          </w:p>
        </w:tc>
        <w:tc>
          <w:tcPr>
            <w:tcW w:w="1418" w:type="dxa"/>
            <w:tcBorders>
              <w:top w:val="single" w:sz="4" w:space="0" w:color="auto"/>
              <w:left w:val="single" w:sz="4" w:space="0" w:color="auto"/>
              <w:bottom w:val="single" w:sz="4" w:space="0" w:color="auto"/>
              <w:right w:val="single" w:sz="4" w:space="0" w:color="auto"/>
            </w:tcBorders>
            <w:vAlign w:val="center"/>
          </w:tcPr>
          <w:p w:rsidR="00966A5D" w:rsidRPr="009C4A6E" w:rsidRDefault="009C4A6E" w:rsidP="00C33439">
            <w:pPr>
              <w:spacing w:line="276" w:lineRule="auto"/>
              <w:jc w:val="center"/>
              <w:rPr>
                <w:sz w:val="20"/>
                <w:szCs w:val="20"/>
                <w:lang w:val="en-US" w:eastAsia="en-US"/>
              </w:rPr>
            </w:pPr>
            <w:r>
              <w:rPr>
                <w:sz w:val="20"/>
                <w:szCs w:val="20"/>
              </w:rPr>
              <w:t>5321,1</w:t>
            </w:r>
          </w:p>
        </w:tc>
      </w:tr>
      <w:tr w:rsidR="00173088" w:rsidRPr="005E2617" w:rsidTr="00D25B69">
        <w:trPr>
          <w:trHeight w:val="20"/>
          <w:tblHeader/>
        </w:trPr>
        <w:tc>
          <w:tcPr>
            <w:tcW w:w="709" w:type="dxa"/>
            <w:vMerge/>
            <w:tcBorders>
              <w:left w:val="single" w:sz="4" w:space="0" w:color="auto"/>
              <w:bottom w:val="single" w:sz="4" w:space="0" w:color="auto"/>
              <w:right w:val="single" w:sz="4" w:space="0" w:color="auto"/>
            </w:tcBorders>
            <w:vAlign w:val="center"/>
          </w:tcPr>
          <w:p w:rsidR="00173088" w:rsidRPr="005E2617" w:rsidRDefault="00173088" w:rsidP="00C33439">
            <w:pPr>
              <w:pStyle w:val="S11"/>
              <w:spacing w:line="276" w:lineRule="auto"/>
              <w:ind w:left="0"/>
              <w:rPr>
                <w:rFonts w:ascii="Times New Roman" w:hAnsi="Times New Roman" w:cs="Times New Roman"/>
                <w:sz w:val="20"/>
                <w:szCs w:val="20"/>
              </w:rPr>
            </w:pPr>
          </w:p>
        </w:tc>
        <w:tc>
          <w:tcPr>
            <w:tcW w:w="8647" w:type="dxa"/>
            <w:gridSpan w:val="4"/>
            <w:tcBorders>
              <w:top w:val="single" w:sz="4" w:space="0" w:color="auto"/>
              <w:left w:val="single" w:sz="4" w:space="0" w:color="auto"/>
              <w:bottom w:val="single" w:sz="4" w:space="0" w:color="auto"/>
              <w:right w:val="single" w:sz="4" w:space="0" w:color="auto"/>
            </w:tcBorders>
            <w:vAlign w:val="center"/>
          </w:tcPr>
          <w:p w:rsidR="00173088" w:rsidRPr="00173088" w:rsidRDefault="00173088" w:rsidP="00C33439">
            <w:pPr>
              <w:spacing w:line="276" w:lineRule="auto"/>
              <w:rPr>
                <w:i/>
                <w:sz w:val="20"/>
                <w:szCs w:val="20"/>
                <w:lang w:eastAsia="en-US"/>
              </w:rPr>
            </w:pPr>
            <w:r w:rsidRPr="00173088">
              <w:rPr>
                <w:i/>
                <w:sz w:val="20"/>
                <w:szCs w:val="20"/>
              </w:rPr>
              <w:t>в том числе:</w:t>
            </w:r>
          </w:p>
        </w:tc>
      </w:tr>
      <w:tr w:rsidR="009C4A6E" w:rsidRPr="005E2617" w:rsidTr="00D25B69">
        <w:trPr>
          <w:trHeight w:val="20"/>
          <w:tblHeader/>
        </w:trPr>
        <w:tc>
          <w:tcPr>
            <w:tcW w:w="709"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pStyle w:val="S11"/>
              <w:spacing w:line="276" w:lineRule="auto"/>
              <w:ind w:left="0"/>
              <w:rPr>
                <w:rFonts w:ascii="Times New Roman" w:hAnsi="Times New Roman" w:cs="Times New Roman"/>
                <w:sz w:val="20"/>
                <w:szCs w:val="20"/>
              </w:rPr>
            </w:pPr>
          </w:p>
        </w:tc>
        <w:tc>
          <w:tcPr>
            <w:tcW w:w="4394"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spacing w:line="276" w:lineRule="auto"/>
              <w:rPr>
                <w:sz w:val="20"/>
                <w:szCs w:val="20"/>
              </w:rPr>
            </w:pPr>
            <w:r w:rsidRPr="005E2617">
              <w:rPr>
                <w:sz w:val="20"/>
                <w:szCs w:val="20"/>
              </w:rPr>
              <w:t>город Анива</w:t>
            </w:r>
          </w:p>
        </w:tc>
        <w:tc>
          <w:tcPr>
            <w:tcW w:w="1418" w:type="dxa"/>
            <w:tcBorders>
              <w:top w:val="single" w:sz="4" w:space="0" w:color="auto"/>
              <w:left w:val="single" w:sz="4" w:space="0" w:color="auto"/>
              <w:bottom w:val="single" w:sz="4" w:space="0" w:color="auto"/>
              <w:right w:val="single" w:sz="4" w:space="0" w:color="auto"/>
            </w:tcBorders>
            <w:vAlign w:val="center"/>
          </w:tcPr>
          <w:p w:rsidR="009C4A6E" w:rsidRPr="00D6413C" w:rsidRDefault="009C4A6E" w:rsidP="009C4A6E">
            <w:pPr>
              <w:spacing w:line="276" w:lineRule="auto"/>
              <w:jc w:val="center"/>
              <w:rPr>
                <w:sz w:val="20"/>
                <w:szCs w:val="20"/>
                <w:lang w:eastAsia="en-US"/>
              </w:rPr>
            </w:pPr>
            <w:r w:rsidRPr="00D6413C">
              <w:rPr>
                <w:bCs/>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spacing w:line="276" w:lineRule="auto"/>
              <w:jc w:val="center"/>
              <w:rPr>
                <w:sz w:val="20"/>
                <w:szCs w:val="20"/>
                <w:lang w:eastAsia="en-US"/>
              </w:rPr>
            </w:pPr>
            <w:r>
              <w:rPr>
                <w:sz w:val="20"/>
                <w:szCs w:val="20"/>
                <w:lang w:eastAsia="en-US"/>
              </w:rPr>
              <w:t>1196,1</w:t>
            </w:r>
          </w:p>
        </w:tc>
        <w:tc>
          <w:tcPr>
            <w:tcW w:w="1418"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spacing w:line="276" w:lineRule="auto"/>
              <w:jc w:val="center"/>
              <w:rPr>
                <w:sz w:val="20"/>
                <w:szCs w:val="20"/>
                <w:lang w:eastAsia="en-US"/>
              </w:rPr>
            </w:pPr>
            <w:r>
              <w:rPr>
                <w:sz w:val="20"/>
                <w:szCs w:val="20"/>
                <w:lang w:eastAsia="en-US"/>
              </w:rPr>
              <w:t>1196,1</w:t>
            </w:r>
          </w:p>
        </w:tc>
      </w:tr>
      <w:tr w:rsidR="009C4A6E" w:rsidRPr="005E2617" w:rsidTr="00D25B69">
        <w:trPr>
          <w:trHeight w:val="20"/>
          <w:tblHeader/>
        </w:trPr>
        <w:tc>
          <w:tcPr>
            <w:tcW w:w="709"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pStyle w:val="S11"/>
              <w:spacing w:line="276" w:lineRule="auto"/>
              <w:ind w:left="0"/>
              <w:rPr>
                <w:rFonts w:ascii="Times New Roman" w:hAnsi="Times New Roman" w:cs="Times New Roman"/>
                <w:sz w:val="20"/>
                <w:szCs w:val="20"/>
              </w:rPr>
            </w:pPr>
          </w:p>
        </w:tc>
        <w:tc>
          <w:tcPr>
            <w:tcW w:w="4394"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spacing w:line="276" w:lineRule="auto"/>
              <w:rPr>
                <w:sz w:val="20"/>
                <w:szCs w:val="20"/>
              </w:rPr>
            </w:pPr>
            <w:r w:rsidRPr="005E2617">
              <w:rPr>
                <w:sz w:val="20"/>
                <w:szCs w:val="20"/>
              </w:rPr>
              <w:t>село Воскресенское</w:t>
            </w:r>
          </w:p>
        </w:tc>
        <w:tc>
          <w:tcPr>
            <w:tcW w:w="1418" w:type="dxa"/>
            <w:tcBorders>
              <w:top w:val="single" w:sz="4" w:space="0" w:color="auto"/>
              <w:left w:val="single" w:sz="4" w:space="0" w:color="auto"/>
              <w:bottom w:val="single" w:sz="4" w:space="0" w:color="auto"/>
              <w:right w:val="single" w:sz="4" w:space="0" w:color="auto"/>
            </w:tcBorders>
            <w:vAlign w:val="center"/>
          </w:tcPr>
          <w:p w:rsidR="009C4A6E" w:rsidRPr="00D6413C" w:rsidRDefault="009C4A6E" w:rsidP="009C4A6E">
            <w:pPr>
              <w:spacing w:line="276" w:lineRule="auto"/>
              <w:jc w:val="center"/>
              <w:rPr>
                <w:sz w:val="20"/>
                <w:szCs w:val="20"/>
                <w:lang w:eastAsia="en-US"/>
              </w:rPr>
            </w:pPr>
            <w:r w:rsidRPr="00D6413C">
              <w:rPr>
                <w:bCs/>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spacing w:line="276" w:lineRule="auto"/>
              <w:jc w:val="center"/>
              <w:rPr>
                <w:sz w:val="20"/>
                <w:szCs w:val="20"/>
                <w:lang w:eastAsia="en-US"/>
              </w:rPr>
            </w:pPr>
            <w:r>
              <w:rPr>
                <w:sz w:val="20"/>
                <w:szCs w:val="20"/>
                <w:lang w:eastAsia="en-US"/>
              </w:rPr>
              <w:t>354,6</w:t>
            </w:r>
          </w:p>
        </w:tc>
        <w:tc>
          <w:tcPr>
            <w:tcW w:w="1418"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spacing w:line="276" w:lineRule="auto"/>
              <w:jc w:val="center"/>
              <w:rPr>
                <w:sz w:val="20"/>
                <w:szCs w:val="20"/>
                <w:lang w:eastAsia="en-US"/>
              </w:rPr>
            </w:pPr>
            <w:r>
              <w:rPr>
                <w:sz w:val="20"/>
                <w:szCs w:val="20"/>
                <w:lang w:eastAsia="en-US"/>
              </w:rPr>
              <w:t>354,6</w:t>
            </w:r>
          </w:p>
        </w:tc>
      </w:tr>
      <w:tr w:rsidR="009C4A6E" w:rsidRPr="005E2617" w:rsidTr="00D25B69">
        <w:trPr>
          <w:trHeight w:val="20"/>
          <w:tblHeader/>
        </w:trPr>
        <w:tc>
          <w:tcPr>
            <w:tcW w:w="709"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pStyle w:val="S11"/>
              <w:spacing w:line="276" w:lineRule="auto"/>
              <w:ind w:left="0"/>
              <w:rPr>
                <w:rFonts w:ascii="Times New Roman" w:hAnsi="Times New Roman" w:cs="Times New Roman"/>
                <w:sz w:val="20"/>
                <w:szCs w:val="20"/>
              </w:rPr>
            </w:pPr>
          </w:p>
        </w:tc>
        <w:tc>
          <w:tcPr>
            <w:tcW w:w="4394"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spacing w:line="276" w:lineRule="auto"/>
              <w:rPr>
                <w:sz w:val="20"/>
                <w:szCs w:val="20"/>
              </w:rPr>
            </w:pPr>
            <w:r w:rsidRPr="005E2617">
              <w:rPr>
                <w:sz w:val="20"/>
                <w:szCs w:val="20"/>
              </w:rPr>
              <w:t>село Благовещенское</w:t>
            </w:r>
          </w:p>
        </w:tc>
        <w:tc>
          <w:tcPr>
            <w:tcW w:w="1418" w:type="dxa"/>
            <w:tcBorders>
              <w:top w:val="single" w:sz="4" w:space="0" w:color="auto"/>
              <w:left w:val="single" w:sz="4" w:space="0" w:color="auto"/>
              <w:bottom w:val="single" w:sz="4" w:space="0" w:color="auto"/>
              <w:right w:val="single" w:sz="4" w:space="0" w:color="auto"/>
            </w:tcBorders>
            <w:vAlign w:val="center"/>
          </w:tcPr>
          <w:p w:rsidR="009C4A6E" w:rsidRPr="00D6413C" w:rsidRDefault="009C4A6E" w:rsidP="009C4A6E">
            <w:pPr>
              <w:spacing w:line="276" w:lineRule="auto"/>
              <w:jc w:val="center"/>
              <w:rPr>
                <w:bCs/>
                <w:sz w:val="20"/>
                <w:szCs w:val="20"/>
              </w:rPr>
            </w:pPr>
            <w:r w:rsidRPr="00D6413C">
              <w:rPr>
                <w:bCs/>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spacing w:line="276" w:lineRule="auto"/>
              <w:jc w:val="center"/>
              <w:rPr>
                <w:sz w:val="20"/>
                <w:szCs w:val="20"/>
                <w:lang w:eastAsia="en-US"/>
              </w:rPr>
            </w:pPr>
            <w:r w:rsidRPr="005E2617">
              <w:rPr>
                <w:sz w:val="20"/>
                <w:szCs w:val="20"/>
                <w:lang w:eastAsia="en-US"/>
              </w:rPr>
              <w:t>1,6</w:t>
            </w:r>
          </w:p>
        </w:tc>
        <w:tc>
          <w:tcPr>
            <w:tcW w:w="1418"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spacing w:line="276" w:lineRule="auto"/>
              <w:jc w:val="center"/>
              <w:rPr>
                <w:sz w:val="20"/>
                <w:szCs w:val="20"/>
                <w:lang w:val="en-US" w:eastAsia="en-US"/>
              </w:rPr>
            </w:pPr>
            <w:r w:rsidRPr="005E2617">
              <w:rPr>
                <w:sz w:val="20"/>
                <w:szCs w:val="20"/>
                <w:lang w:val="en-US" w:eastAsia="en-US"/>
              </w:rPr>
              <w:t>-</w:t>
            </w:r>
          </w:p>
        </w:tc>
      </w:tr>
      <w:tr w:rsidR="009C4A6E" w:rsidRPr="005E2617" w:rsidTr="00D25B69">
        <w:trPr>
          <w:trHeight w:val="20"/>
          <w:tblHeader/>
        </w:trPr>
        <w:tc>
          <w:tcPr>
            <w:tcW w:w="709"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pStyle w:val="S11"/>
              <w:spacing w:line="276" w:lineRule="auto"/>
              <w:ind w:left="0"/>
              <w:rPr>
                <w:rFonts w:ascii="Times New Roman" w:hAnsi="Times New Roman" w:cs="Times New Roman"/>
                <w:sz w:val="20"/>
                <w:szCs w:val="20"/>
              </w:rPr>
            </w:pPr>
          </w:p>
        </w:tc>
        <w:tc>
          <w:tcPr>
            <w:tcW w:w="4394"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spacing w:line="276" w:lineRule="auto"/>
              <w:rPr>
                <w:sz w:val="20"/>
                <w:szCs w:val="20"/>
              </w:rPr>
            </w:pPr>
            <w:r w:rsidRPr="005E2617">
              <w:rPr>
                <w:sz w:val="20"/>
                <w:szCs w:val="20"/>
              </w:rPr>
              <w:t>село Песчанское</w:t>
            </w:r>
          </w:p>
        </w:tc>
        <w:tc>
          <w:tcPr>
            <w:tcW w:w="1418" w:type="dxa"/>
            <w:tcBorders>
              <w:top w:val="single" w:sz="4" w:space="0" w:color="auto"/>
              <w:left w:val="single" w:sz="4" w:space="0" w:color="auto"/>
              <w:bottom w:val="single" w:sz="4" w:space="0" w:color="auto"/>
              <w:right w:val="single" w:sz="4" w:space="0" w:color="auto"/>
            </w:tcBorders>
            <w:vAlign w:val="center"/>
          </w:tcPr>
          <w:p w:rsidR="009C4A6E" w:rsidRPr="00D6413C" w:rsidRDefault="009C4A6E" w:rsidP="009C4A6E">
            <w:pPr>
              <w:spacing w:line="276" w:lineRule="auto"/>
              <w:jc w:val="center"/>
              <w:rPr>
                <w:bCs/>
                <w:sz w:val="20"/>
                <w:szCs w:val="20"/>
              </w:rPr>
            </w:pPr>
            <w:r w:rsidRPr="00D6413C">
              <w:rPr>
                <w:bCs/>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spacing w:line="276" w:lineRule="auto"/>
              <w:jc w:val="center"/>
              <w:rPr>
                <w:sz w:val="20"/>
                <w:szCs w:val="20"/>
                <w:lang w:eastAsia="en-US"/>
              </w:rPr>
            </w:pPr>
            <w:r>
              <w:rPr>
                <w:sz w:val="20"/>
                <w:szCs w:val="20"/>
                <w:lang w:eastAsia="en-US"/>
              </w:rPr>
              <w:t>165,2</w:t>
            </w:r>
          </w:p>
        </w:tc>
        <w:tc>
          <w:tcPr>
            <w:tcW w:w="1418"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spacing w:line="276" w:lineRule="auto"/>
              <w:jc w:val="center"/>
              <w:rPr>
                <w:sz w:val="20"/>
                <w:szCs w:val="20"/>
                <w:lang w:eastAsia="en-US"/>
              </w:rPr>
            </w:pPr>
            <w:r>
              <w:rPr>
                <w:sz w:val="20"/>
                <w:szCs w:val="20"/>
                <w:lang w:eastAsia="en-US"/>
              </w:rPr>
              <w:t>165,2</w:t>
            </w:r>
          </w:p>
        </w:tc>
      </w:tr>
      <w:tr w:rsidR="009C4A6E" w:rsidRPr="005E2617" w:rsidTr="00D25B69">
        <w:trPr>
          <w:trHeight w:val="20"/>
          <w:tblHeader/>
        </w:trPr>
        <w:tc>
          <w:tcPr>
            <w:tcW w:w="709"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pStyle w:val="S11"/>
              <w:spacing w:line="276" w:lineRule="auto"/>
              <w:ind w:left="0"/>
              <w:rPr>
                <w:rFonts w:ascii="Times New Roman" w:hAnsi="Times New Roman" w:cs="Times New Roman"/>
                <w:sz w:val="20"/>
                <w:szCs w:val="20"/>
              </w:rPr>
            </w:pPr>
          </w:p>
        </w:tc>
        <w:tc>
          <w:tcPr>
            <w:tcW w:w="4394"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spacing w:line="276" w:lineRule="auto"/>
              <w:rPr>
                <w:sz w:val="20"/>
                <w:szCs w:val="20"/>
              </w:rPr>
            </w:pPr>
            <w:r w:rsidRPr="005E2617">
              <w:rPr>
                <w:sz w:val="20"/>
                <w:szCs w:val="20"/>
              </w:rPr>
              <w:t>село Петропавловское</w:t>
            </w:r>
          </w:p>
        </w:tc>
        <w:tc>
          <w:tcPr>
            <w:tcW w:w="1418" w:type="dxa"/>
            <w:tcBorders>
              <w:top w:val="single" w:sz="4" w:space="0" w:color="auto"/>
              <w:left w:val="single" w:sz="4" w:space="0" w:color="auto"/>
              <w:bottom w:val="single" w:sz="4" w:space="0" w:color="auto"/>
              <w:right w:val="single" w:sz="4" w:space="0" w:color="auto"/>
            </w:tcBorders>
            <w:vAlign w:val="center"/>
          </w:tcPr>
          <w:p w:rsidR="009C4A6E" w:rsidRPr="00D6413C" w:rsidRDefault="009C4A6E" w:rsidP="009C4A6E">
            <w:pPr>
              <w:spacing w:line="276" w:lineRule="auto"/>
              <w:jc w:val="center"/>
              <w:rPr>
                <w:bCs/>
                <w:sz w:val="20"/>
                <w:szCs w:val="20"/>
              </w:rPr>
            </w:pPr>
            <w:r w:rsidRPr="00D6413C">
              <w:rPr>
                <w:bCs/>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spacing w:line="276" w:lineRule="auto"/>
              <w:jc w:val="center"/>
              <w:rPr>
                <w:sz w:val="20"/>
                <w:szCs w:val="20"/>
                <w:lang w:eastAsia="en-US"/>
              </w:rPr>
            </w:pPr>
            <w:r>
              <w:rPr>
                <w:sz w:val="20"/>
                <w:szCs w:val="20"/>
                <w:lang w:eastAsia="en-US"/>
              </w:rPr>
              <w:t>159,9</w:t>
            </w:r>
          </w:p>
        </w:tc>
        <w:tc>
          <w:tcPr>
            <w:tcW w:w="1418"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spacing w:line="276" w:lineRule="auto"/>
              <w:jc w:val="center"/>
              <w:rPr>
                <w:sz w:val="20"/>
                <w:szCs w:val="20"/>
                <w:lang w:eastAsia="en-US"/>
              </w:rPr>
            </w:pPr>
            <w:r>
              <w:rPr>
                <w:sz w:val="20"/>
                <w:szCs w:val="20"/>
                <w:lang w:eastAsia="en-US"/>
              </w:rPr>
              <w:t>156,5</w:t>
            </w:r>
          </w:p>
        </w:tc>
      </w:tr>
      <w:tr w:rsidR="009C4A6E" w:rsidRPr="005E2617" w:rsidTr="00D25B69">
        <w:trPr>
          <w:trHeight w:val="20"/>
          <w:tblHeader/>
        </w:trPr>
        <w:tc>
          <w:tcPr>
            <w:tcW w:w="709"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pStyle w:val="S11"/>
              <w:spacing w:line="276" w:lineRule="auto"/>
              <w:ind w:left="0"/>
              <w:rPr>
                <w:rFonts w:ascii="Times New Roman" w:hAnsi="Times New Roman" w:cs="Times New Roman"/>
                <w:sz w:val="20"/>
                <w:szCs w:val="20"/>
              </w:rPr>
            </w:pPr>
          </w:p>
        </w:tc>
        <w:tc>
          <w:tcPr>
            <w:tcW w:w="4394"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spacing w:line="276" w:lineRule="auto"/>
              <w:rPr>
                <w:sz w:val="20"/>
                <w:szCs w:val="20"/>
              </w:rPr>
            </w:pPr>
            <w:r w:rsidRPr="005E2617">
              <w:rPr>
                <w:sz w:val="20"/>
                <w:szCs w:val="20"/>
              </w:rPr>
              <w:t>село Рыбацкое</w:t>
            </w:r>
          </w:p>
        </w:tc>
        <w:tc>
          <w:tcPr>
            <w:tcW w:w="1418" w:type="dxa"/>
            <w:tcBorders>
              <w:top w:val="single" w:sz="4" w:space="0" w:color="auto"/>
              <w:left w:val="single" w:sz="4" w:space="0" w:color="auto"/>
              <w:bottom w:val="single" w:sz="4" w:space="0" w:color="auto"/>
              <w:right w:val="single" w:sz="4" w:space="0" w:color="auto"/>
            </w:tcBorders>
            <w:vAlign w:val="center"/>
          </w:tcPr>
          <w:p w:rsidR="009C4A6E" w:rsidRPr="00D6413C" w:rsidRDefault="009C4A6E" w:rsidP="009C4A6E">
            <w:pPr>
              <w:spacing w:line="276" w:lineRule="auto"/>
              <w:jc w:val="center"/>
              <w:rPr>
                <w:sz w:val="20"/>
                <w:szCs w:val="20"/>
                <w:lang w:eastAsia="en-US"/>
              </w:rPr>
            </w:pPr>
            <w:r w:rsidRPr="00D6413C">
              <w:rPr>
                <w:bCs/>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spacing w:line="276" w:lineRule="auto"/>
              <w:jc w:val="center"/>
              <w:rPr>
                <w:sz w:val="20"/>
                <w:szCs w:val="20"/>
                <w:lang w:eastAsia="en-US"/>
              </w:rPr>
            </w:pPr>
            <w:r>
              <w:rPr>
                <w:sz w:val="20"/>
                <w:szCs w:val="20"/>
                <w:lang w:eastAsia="en-US"/>
              </w:rPr>
              <w:t>353,0</w:t>
            </w:r>
          </w:p>
        </w:tc>
        <w:tc>
          <w:tcPr>
            <w:tcW w:w="1418"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spacing w:line="276" w:lineRule="auto"/>
              <w:jc w:val="center"/>
              <w:rPr>
                <w:sz w:val="20"/>
                <w:szCs w:val="20"/>
                <w:lang w:eastAsia="en-US"/>
              </w:rPr>
            </w:pPr>
            <w:r>
              <w:rPr>
                <w:sz w:val="20"/>
                <w:szCs w:val="20"/>
                <w:lang w:eastAsia="en-US"/>
              </w:rPr>
              <w:t>353,0</w:t>
            </w:r>
          </w:p>
        </w:tc>
      </w:tr>
      <w:tr w:rsidR="009C4A6E" w:rsidRPr="005E2617" w:rsidTr="00D25B69">
        <w:trPr>
          <w:trHeight w:val="20"/>
          <w:tblHeader/>
        </w:trPr>
        <w:tc>
          <w:tcPr>
            <w:tcW w:w="709"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pStyle w:val="S11"/>
              <w:spacing w:line="276" w:lineRule="auto"/>
              <w:ind w:left="0"/>
              <w:rPr>
                <w:rFonts w:ascii="Times New Roman" w:hAnsi="Times New Roman" w:cs="Times New Roman"/>
                <w:sz w:val="20"/>
                <w:szCs w:val="20"/>
              </w:rPr>
            </w:pPr>
          </w:p>
        </w:tc>
        <w:tc>
          <w:tcPr>
            <w:tcW w:w="4394"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spacing w:line="276" w:lineRule="auto"/>
              <w:rPr>
                <w:sz w:val="20"/>
                <w:szCs w:val="20"/>
              </w:rPr>
            </w:pPr>
            <w:r w:rsidRPr="005E2617">
              <w:rPr>
                <w:sz w:val="20"/>
                <w:szCs w:val="20"/>
              </w:rPr>
              <w:t>село Огоньки</w:t>
            </w:r>
          </w:p>
        </w:tc>
        <w:tc>
          <w:tcPr>
            <w:tcW w:w="1418" w:type="dxa"/>
            <w:tcBorders>
              <w:top w:val="single" w:sz="4" w:space="0" w:color="auto"/>
              <w:left w:val="single" w:sz="4" w:space="0" w:color="auto"/>
              <w:bottom w:val="single" w:sz="4" w:space="0" w:color="auto"/>
              <w:right w:val="single" w:sz="4" w:space="0" w:color="auto"/>
            </w:tcBorders>
            <w:vAlign w:val="center"/>
          </w:tcPr>
          <w:p w:rsidR="009C4A6E" w:rsidRPr="00D6413C" w:rsidRDefault="009C4A6E" w:rsidP="009C4A6E">
            <w:pPr>
              <w:spacing w:line="276" w:lineRule="auto"/>
              <w:jc w:val="center"/>
              <w:rPr>
                <w:sz w:val="20"/>
                <w:szCs w:val="20"/>
                <w:lang w:eastAsia="en-US"/>
              </w:rPr>
            </w:pPr>
            <w:r w:rsidRPr="00D6413C">
              <w:rPr>
                <w:bCs/>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spacing w:line="276" w:lineRule="auto"/>
              <w:jc w:val="center"/>
              <w:rPr>
                <w:sz w:val="20"/>
                <w:szCs w:val="20"/>
                <w:lang w:eastAsia="en-US"/>
              </w:rPr>
            </w:pPr>
            <w:r>
              <w:rPr>
                <w:sz w:val="20"/>
                <w:szCs w:val="20"/>
                <w:lang w:eastAsia="en-US"/>
              </w:rPr>
              <w:t>61,1</w:t>
            </w:r>
          </w:p>
        </w:tc>
        <w:tc>
          <w:tcPr>
            <w:tcW w:w="1418"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spacing w:line="276" w:lineRule="auto"/>
              <w:jc w:val="center"/>
              <w:rPr>
                <w:sz w:val="20"/>
                <w:szCs w:val="20"/>
                <w:lang w:eastAsia="en-US"/>
              </w:rPr>
            </w:pPr>
            <w:r>
              <w:rPr>
                <w:sz w:val="20"/>
                <w:szCs w:val="20"/>
                <w:lang w:eastAsia="en-US"/>
              </w:rPr>
              <w:t>61,1</w:t>
            </w:r>
          </w:p>
        </w:tc>
      </w:tr>
      <w:tr w:rsidR="009C4A6E" w:rsidRPr="005E2617" w:rsidTr="00D25B69">
        <w:trPr>
          <w:trHeight w:val="20"/>
          <w:tblHeader/>
        </w:trPr>
        <w:tc>
          <w:tcPr>
            <w:tcW w:w="709"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pStyle w:val="S11"/>
              <w:spacing w:line="276" w:lineRule="auto"/>
              <w:ind w:left="0"/>
              <w:rPr>
                <w:rFonts w:ascii="Times New Roman" w:hAnsi="Times New Roman" w:cs="Times New Roman"/>
                <w:sz w:val="20"/>
                <w:szCs w:val="20"/>
              </w:rPr>
            </w:pPr>
          </w:p>
        </w:tc>
        <w:tc>
          <w:tcPr>
            <w:tcW w:w="4394"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spacing w:line="276" w:lineRule="auto"/>
              <w:rPr>
                <w:sz w:val="20"/>
                <w:szCs w:val="20"/>
              </w:rPr>
            </w:pPr>
            <w:r w:rsidRPr="005E2617">
              <w:rPr>
                <w:sz w:val="20"/>
                <w:szCs w:val="20"/>
              </w:rPr>
              <w:t>село Высокое</w:t>
            </w:r>
          </w:p>
        </w:tc>
        <w:tc>
          <w:tcPr>
            <w:tcW w:w="1418" w:type="dxa"/>
            <w:tcBorders>
              <w:top w:val="single" w:sz="4" w:space="0" w:color="auto"/>
              <w:left w:val="single" w:sz="4" w:space="0" w:color="auto"/>
              <w:bottom w:val="single" w:sz="4" w:space="0" w:color="auto"/>
              <w:right w:val="single" w:sz="4" w:space="0" w:color="auto"/>
            </w:tcBorders>
            <w:vAlign w:val="center"/>
          </w:tcPr>
          <w:p w:rsidR="009C4A6E" w:rsidRPr="00D6413C" w:rsidRDefault="009C4A6E" w:rsidP="009C4A6E">
            <w:pPr>
              <w:spacing w:line="276" w:lineRule="auto"/>
              <w:jc w:val="center"/>
              <w:rPr>
                <w:bCs/>
                <w:sz w:val="20"/>
                <w:szCs w:val="20"/>
              </w:rPr>
            </w:pPr>
            <w:r w:rsidRPr="00D6413C">
              <w:rPr>
                <w:bCs/>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spacing w:line="276" w:lineRule="auto"/>
              <w:jc w:val="center"/>
              <w:rPr>
                <w:sz w:val="20"/>
                <w:szCs w:val="20"/>
                <w:lang w:eastAsia="en-US"/>
              </w:rPr>
            </w:pPr>
            <w:r>
              <w:rPr>
                <w:sz w:val="20"/>
                <w:szCs w:val="20"/>
                <w:lang w:eastAsia="en-US"/>
              </w:rPr>
              <w:t>116,6</w:t>
            </w:r>
          </w:p>
        </w:tc>
        <w:tc>
          <w:tcPr>
            <w:tcW w:w="1418"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spacing w:line="276" w:lineRule="auto"/>
              <w:jc w:val="center"/>
              <w:rPr>
                <w:sz w:val="20"/>
                <w:szCs w:val="20"/>
                <w:lang w:eastAsia="en-US"/>
              </w:rPr>
            </w:pPr>
            <w:r>
              <w:rPr>
                <w:sz w:val="20"/>
                <w:szCs w:val="20"/>
                <w:lang w:eastAsia="en-US"/>
              </w:rPr>
              <w:t>116,6</w:t>
            </w:r>
          </w:p>
        </w:tc>
      </w:tr>
      <w:tr w:rsidR="009C4A6E" w:rsidRPr="005E2617" w:rsidTr="00D25B69">
        <w:trPr>
          <w:trHeight w:val="20"/>
          <w:tblHeader/>
        </w:trPr>
        <w:tc>
          <w:tcPr>
            <w:tcW w:w="709"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pStyle w:val="S11"/>
              <w:spacing w:line="276" w:lineRule="auto"/>
              <w:ind w:left="0"/>
              <w:rPr>
                <w:rFonts w:ascii="Times New Roman" w:hAnsi="Times New Roman" w:cs="Times New Roman"/>
                <w:sz w:val="20"/>
                <w:szCs w:val="20"/>
              </w:rPr>
            </w:pPr>
          </w:p>
        </w:tc>
        <w:tc>
          <w:tcPr>
            <w:tcW w:w="4394"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spacing w:line="276" w:lineRule="auto"/>
              <w:rPr>
                <w:sz w:val="20"/>
                <w:szCs w:val="20"/>
              </w:rPr>
            </w:pPr>
            <w:r w:rsidRPr="005E2617">
              <w:rPr>
                <w:sz w:val="20"/>
                <w:szCs w:val="20"/>
              </w:rPr>
              <w:t>село Таранай</w:t>
            </w:r>
          </w:p>
        </w:tc>
        <w:tc>
          <w:tcPr>
            <w:tcW w:w="1418" w:type="dxa"/>
            <w:tcBorders>
              <w:top w:val="single" w:sz="4" w:space="0" w:color="auto"/>
              <w:left w:val="single" w:sz="4" w:space="0" w:color="auto"/>
              <w:bottom w:val="single" w:sz="4" w:space="0" w:color="auto"/>
              <w:right w:val="single" w:sz="4" w:space="0" w:color="auto"/>
            </w:tcBorders>
            <w:vAlign w:val="center"/>
          </w:tcPr>
          <w:p w:rsidR="009C4A6E" w:rsidRPr="00D6413C" w:rsidRDefault="009C4A6E" w:rsidP="009C4A6E">
            <w:pPr>
              <w:spacing w:line="276" w:lineRule="auto"/>
              <w:jc w:val="center"/>
              <w:rPr>
                <w:bCs/>
                <w:sz w:val="20"/>
                <w:szCs w:val="20"/>
              </w:rPr>
            </w:pPr>
            <w:r w:rsidRPr="00D6413C">
              <w:rPr>
                <w:bCs/>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spacing w:line="276" w:lineRule="auto"/>
              <w:jc w:val="center"/>
              <w:rPr>
                <w:sz w:val="20"/>
                <w:szCs w:val="20"/>
                <w:lang w:eastAsia="en-US"/>
              </w:rPr>
            </w:pPr>
            <w:r>
              <w:rPr>
                <w:sz w:val="20"/>
                <w:szCs w:val="20"/>
                <w:lang w:eastAsia="en-US"/>
              </w:rPr>
              <w:t>335,4</w:t>
            </w:r>
          </w:p>
        </w:tc>
        <w:tc>
          <w:tcPr>
            <w:tcW w:w="1418"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spacing w:line="276" w:lineRule="auto"/>
              <w:jc w:val="center"/>
              <w:rPr>
                <w:sz w:val="20"/>
                <w:szCs w:val="20"/>
                <w:lang w:eastAsia="en-US"/>
              </w:rPr>
            </w:pPr>
            <w:r>
              <w:rPr>
                <w:sz w:val="20"/>
                <w:szCs w:val="20"/>
                <w:lang w:eastAsia="en-US"/>
              </w:rPr>
              <w:t>335,4</w:t>
            </w:r>
          </w:p>
        </w:tc>
      </w:tr>
      <w:tr w:rsidR="009C4A6E" w:rsidRPr="005E2617" w:rsidTr="00D25B69">
        <w:trPr>
          <w:trHeight w:val="20"/>
          <w:tblHeader/>
        </w:trPr>
        <w:tc>
          <w:tcPr>
            <w:tcW w:w="709"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pStyle w:val="S11"/>
              <w:spacing w:line="276" w:lineRule="auto"/>
              <w:ind w:left="0"/>
              <w:rPr>
                <w:rFonts w:ascii="Times New Roman" w:hAnsi="Times New Roman" w:cs="Times New Roman"/>
                <w:sz w:val="20"/>
                <w:szCs w:val="20"/>
              </w:rPr>
            </w:pPr>
          </w:p>
        </w:tc>
        <w:tc>
          <w:tcPr>
            <w:tcW w:w="4394"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spacing w:line="276" w:lineRule="auto"/>
              <w:rPr>
                <w:sz w:val="20"/>
                <w:szCs w:val="20"/>
              </w:rPr>
            </w:pPr>
            <w:r w:rsidRPr="005E2617">
              <w:rPr>
                <w:sz w:val="20"/>
                <w:szCs w:val="20"/>
              </w:rPr>
              <w:t>село Зеленодольск</w:t>
            </w:r>
          </w:p>
        </w:tc>
        <w:tc>
          <w:tcPr>
            <w:tcW w:w="1418" w:type="dxa"/>
            <w:tcBorders>
              <w:top w:val="single" w:sz="4" w:space="0" w:color="auto"/>
              <w:left w:val="single" w:sz="4" w:space="0" w:color="auto"/>
              <w:bottom w:val="single" w:sz="4" w:space="0" w:color="auto"/>
              <w:right w:val="single" w:sz="4" w:space="0" w:color="auto"/>
            </w:tcBorders>
            <w:vAlign w:val="center"/>
          </w:tcPr>
          <w:p w:rsidR="009C4A6E" w:rsidRPr="00D6413C" w:rsidRDefault="009C4A6E" w:rsidP="009C4A6E">
            <w:pPr>
              <w:spacing w:line="276" w:lineRule="auto"/>
              <w:jc w:val="center"/>
              <w:rPr>
                <w:bCs/>
                <w:sz w:val="20"/>
                <w:szCs w:val="20"/>
              </w:rPr>
            </w:pPr>
            <w:r w:rsidRPr="00D6413C">
              <w:rPr>
                <w:bCs/>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spacing w:line="276" w:lineRule="auto"/>
              <w:jc w:val="center"/>
              <w:rPr>
                <w:sz w:val="20"/>
                <w:szCs w:val="20"/>
                <w:lang w:eastAsia="en-US"/>
              </w:rPr>
            </w:pPr>
            <w:r>
              <w:rPr>
                <w:sz w:val="20"/>
                <w:szCs w:val="20"/>
                <w:lang w:eastAsia="en-US"/>
              </w:rPr>
              <w:t>97,6</w:t>
            </w:r>
          </w:p>
        </w:tc>
        <w:tc>
          <w:tcPr>
            <w:tcW w:w="1418"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spacing w:line="276" w:lineRule="auto"/>
              <w:jc w:val="center"/>
              <w:rPr>
                <w:sz w:val="20"/>
                <w:szCs w:val="20"/>
                <w:lang w:eastAsia="en-US"/>
              </w:rPr>
            </w:pPr>
            <w:r>
              <w:rPr>
                <w:sz w:val="20"/>
                <w:szCs w:val="20"/>
                <w:lang w:eastAsia="en-US"/>
              </w:rPr>
              <w:t>97,6</w:t>
            </w:r>
          </w:p>
        </w:tc>
      </w:tr>
      <w:tr w:rsidR="009C4A6E" w:rsidRPr="005E2617" w:rsidTr="00D25B69">
        <w:trPr>
          <w:trHeight w:val="20"/>
          <w:tblHeader/>
        </w:trPr>
        <w:tc>
          <w:tcPr>
            <w:tcW w:w="709"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pStyle w:val="S11"/>
              <w:spacing w:line="276" w:lineRule="auto"/>
              <w:ind w:left="0"/>
              <w:rPr>
                <w:rFonts w:ascii="Times New Roman" w:hAnsi="Times New Roman" w:cs="Times New Roman"/>
                <w:sz w:val="20"/>
                <w:szCs w:val="20"/>
              </w:rPr>
            </w:pPr>
          </w:p>
        </w:tc>
        <w:tc>
          <w:tcPr>
            <w:tcW w:w="4394"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spacing w:line="276" w:lineRule="auto"/>
              <w:rPr>
                <w:sz w:val="20"/>
                <w:szCs w:val="20"/>
              </w:rPr>
            </w:pPr>
            <w:r w:rsidRPr="005E2617">
              <w:rPr>
                <w:sz w:val="20"/>
                <w:szCs w:val="20"/>
              </w:rPr>
              <w:t>село Троицкое</w:t>
            </w:r>
          </w:p>
        </w:tc>
        <w:tc>
          <w:tcPr>
            <w:tcW w:w="1418" w:type="dxa"/>
            <w:tcBorders>
              <w:top w:val="single" w:sz="4" w:space="0" w:color="auto"/>
              <w:left w:val="single" w:sz="4" w:space="0" w:color="auto"/>
              <w:bottom w:val="single" w:sz="4" w:space="0" w:color="auto"/>
              <w:right w:val="single" w:sz="4" w:space="0" w:color="auto"/>
            </w:tcBorders>
            <w:vAlign w:val="center"/>
          </w:tcPr>
          <w:p w:rsidR="009C4A6E" w:rsidRPr="00D6413C" w:rsidRDefault="009C4A6E" w:rsidP="009C4A6E">
            <w:pPr>
              <w:spacing w:line="276" w:lineRule="auto"/>
              <w:jc w:val="center"/>
              <w:rPr>
                <w:bCs/>
                <w:sz w:val="20"/>
                <w:szCs w:val="20"/>
              </w:rPr>
            </w:pPr>
            <w:r w:rsidRPr="00D6413C">
              <w:rPr>
                <w:bCs/>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spacing w:line="276" w:lineRule="auto"/>
              <w:jc w:val="center"/>
              <w:rPr>
                <w:sz w:val="20"/>
                <w:szCs w:val="20"/>
                <w:lang w:eastAsia="en-US"/>
              </w:rPr>
            </w:pPr>
            <w:r>
              <w:rPr>
                <w:sz w:val="20"/>
                <w:szCs w:val="20"/>
                <w:lang w:eastAsia="en-US"/>
              </w:rPr>
              <w:t>425,7</w:t>
            </w:r>
          </w:p>
        </w:tc>
        <w:tc>
          <w:tcPr>
            <w:tcW w:w="1418"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spacing w:line="276" w:lineRule="auto"/>
              <w:jc w:val="center"/>
              <w:rPr>
                <w:sz w:val="20"/>
                <w:szCs w:val="20"/>
                <w:lang w:eastAsia="en-US"/>
              </w:rPr>
            </w:pPr>
            <w:r>
              <w:rPr>
                <w:sz w:val="20"/>
                <w:szCs w:val="20"/>
                <w:lang w:eastAsia="en-US"/>
              </w:rPr>
              <w:t>425,7</w:t>
            </w:r>
          </w:p>
        </w:tc>
      </w:tr>
      <w:tr w:rsidR="009C4A6E" w:rsidRPr="005E2617" w:rsidTr="00D25B69">
        <w:trPr>
          <w:trHeight w:val="20"/>
          <w:tblHeader/>
        </w:trPr>
        <w:tc>
          <w:tcPr>
            <w:tcW w:w="709"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pStyle w:val="S11"/>
              <w:spacing w:line="276" w:lineRule="auto"/>
              <w:ind w:left="0"/>
              <w:rPr>
                <w:rFonts w:ascii="Times New Roman" w:hAnsi="Times New Roman" w:cs="Times New Roman"/>
                <w:sz w:val="20"/>
                <w:szCs w:val="20"/>
              </w:rPr>
            </w:pPr>
          </w:p>
        </w:tc>
        <w:tc>
          <w:tcPr>
            <w:tcW w:w="4394"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spacing w:line="276" w:lineRule="auto"/>
              <w:rPr>
                <w:sz w:val="20"/>
                <w:szCs w:val="20"/>
              </w:rPr>
            </w:pPr>
            <w:r w:rsidRPr="005E2617">
              <w:rPr>
                <w:sz w:val="20"/>
                <w:szCs w:val="20"/>
              </w:rPr>
              <w:t>село Мицулевка</w:t>
            </w:r>
          </w:p>
        </w:tc>
        <w:tc>
          <w:tcPr>
            <w:tcW w:w="1418" w:type="dxa"/>
            <w:tcBorders>
              <w:top w:val="single" w:sz="4" w:space="0" w:color="auto"/>
              <w:left w:val="single" w:sz="4" w:space="0" w:color="auto"/>
              <w:bottom w:val="single" w:sz="4" w:space="0" w:color="auto"/>
              <w:right w:val="single" w:sz="4" w:space="0" w:color="auto"/>
            </w:tcBorders>
            <w:vAlign w:val="center"/>
          </w:tcPr>
          <w:p w:rsidR="009C4A6E" w:rsidRPr="00D6413C" w:rsidRDefault="009C4A6E" w:rsidP="009C4A6E">
            <w:pPr>
              <w:spacing w:line="276" w:lineRule="auto"/>
              <w:jc w:val="center"/>
              <w:rPr>
                <w:bCs/>
                <w:sz w:val="20"/>
                <w:szCs w:val="20"/>
              </w:rPr>
            </w:pPr>
            <w:r w:rsidRPr="00D6413C">
              <w:rPr>
                <w:bCs/>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spacing w:line="276" w:lineRule="auto"/>
              <w:jc w:val="center"/>
              <w:rPr>
                <w:sz w:val="20"/>
                <w:szCs w:val="20"/>
                <w:lang w:eastAsia="en-US"/>
              </w:rPr>
            </w:pPr>
            <w:r>
              <w:rPr>
                <w:sz w:val="20"/>
                <w:szCs w:val="20"/>
                <w:lang w:eastAsia="en-US"/>
              </w:rPr>
              <w:t>839,4</w:t>
            </w:r>
          </w:p>
        </w:tc>
        <w:tc>
          <w:tcPr>
            <w:tcW w:w="1418" w:type="dxa"/>
            <w:tcBorders>
              <w:top w:val="single" w:sz="4" w:space="0" w:color="auto"/>
              <w:left w:val="single" w:sz="4" w:space="0" w:color="auto"/>
              <w:bottom w:val="single" w:sz="4" w:space="0" w:color="auto"/>
              <w:right w:val="single" w:sz="4" w:space="0" w:color="auto"/>
            </w:tcBorders>
            <w:vAlign w:val="center"/>
          </w:tcPr>
          <w:p w:rsidR="009C4A6E" w:rsidRPr="005E2617" w:rsidRDefault="004D3336" w:rsidP="009C4A6E">
            <w:pPr>
              <w:spacing w:line="276" w:lineRule="auto"/>
              <w:jc w:val="center"/>
              <w:rPr>
                <w:sz w:val="20"/>
                <w:szCs w:val="20"/>
                <w:lang w:eastAsia="en-US"/>
              </w:rPr>
            </w:pPr>
            <w:r>
              <w:rPr>
                <w:sz w:val="20"/>
                <w:szCs w:val="20"/>
                <w:lang w:eastAsia="en-US"/>
              </w:rPr>
              <w:t>782,4</w:t>
            </w:r>
          </w:p>
        </w:tc>
      </w:tr>
      <w:tr w:rsidR="009C4A6E" w:rsidRPr="005E2617" w:rsidTr="00D25B69">
        <w:trPr>
          <w:trHeight w:val="20"/>
          <w:tblHeader/>
        </w:trPr>
        <w:tc>
          <w:tcPr>
            <w:tcW w:w="709"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pStyle w:val="S11"/>
              <w:spacing w:line="276" w:lineRule="auto"/>
              <w:ind w:left="0"/>
              <w:rPr>
                <w:rFonts w:ascii="Times New Roman" w:hAnsi="Times New Roman" w:cs="Times New Roman"/>
                <w:sz w:val="20"/>
                <w:szCs w:val="20"/>
              </w:rPr>
            </w:pPr>
          </w:p>
        </w:tc>
        <w:tc>
          <w:tcPr>
            <w:tcW w:w="4394"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spacing w:line="276" w:lineRule="auto"/>
              <w:rPr>
                <w:sz w:val="20"/>
                <w:szCs w:val="20"/>
              </w:rPr>
            </w:pPr>
            <w:r w:rsidRPr="005E2617">
              <w:rPr>
                <w:sz w:val="20"/>
                <w:szCs w:val="20"/>
              </w:rPr>
              <w:t>село Новотроицкое</w:t>
            </w:r>
          </w:p>
        </w:tc>
        <w:tc>
          <w:tcPr>
            <w:tcW w:w="1418" w:type="dxa"/>
            <w:tcBorders>
              <w:top w:val="single" w:sz="4" w:space="0" w:color="auto"/>
              <w:left w:val="single" w:sz="4" w:space="0" w:color="auto"/>
              <w:bottom w:val="single" w:sz="4" w:space="0" w:color="auto"/>
              <w:right w:val="single" w:sz="4" w:space="0" w:color="auto"/>
            </w:tcBorders>
            <w:vAlign w:val="center"/>
          </w:tcPr>
          <w:p w:rsidR="009C4A6E" w:rsidRPr="00D6413C" w:rsidRDefault="009C4A6E" w:rsidP="009C4A6E">
            <w:pPr>
              <w:spacing w:line="276" w:lineRule="auto"/>
              <w:jc w:val="center"/>
              <w:rPr>
                <w:bCs/>
                <w:sz w:val="20"/>
                <w:szCs w:val="20"/>
              </w:rPr>
            </w:pPr>
            <w:r w:rsidRPr="00D6413C">
              <w:rPr>
                <w:bCs/>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spacing w:line="276" w:lineRule="auto"/>
              <w:jc w:val="center"/>
              <w:rPr>
                <w:sz w:val="20"/>
                <w:szCs w:val="20"/>
                <w:lang w:eastAsia="en-US"/>
              </w:rPr>
            </w:pPr>
            <w:r>
              <w:rPr>
                <w:sz w:val="20"/>
                <w:szCs w:val="20"/>
                <w:lang w:eastAsia="en-US"/>
              </w:rPr>
              <w:t>1131,6</w:t>
            </w:r>
          </w:p>
        </w:tc>
        <w:tc>
          <w:tcPr>
            <w:tcW w:w="1418" w:type="dxa"/>
            <w:tcBorders>
              <w:top w:val="single" w:sz="4" w:space="0" w:color="auto"/>
              <w:left w:val="single" w:sz="4" w:space="0" w:color="auto"/>
              <w:bottom w:val="single" w:sz="4" w:space="0" w:color="auto"/>
              <w:right w:val="single" w:sz="4" w:space="0" w:color="auto"/>
            </w:tcBorders>
            <w:vAlign w:val="center"/>
          </w:tcPr>
          <w:p w:rsidR="009C4A6E" w:rsidRPr="005E2617" w:rsidRDefault="004D3336" w:rsidP="009C4A6E">
            <w:pPr>
              <w:spacing w:line="276" w:lineRule="auto"/>
              <w:jc w:val="center"/>
              <w:rPr>
                <w:sz w:val="20"/>
                <w:szCs w:val="20"/>
                <w:lang w:eastAsia="en-US"/>
              </w:rPr>
            </w:pPr>
            <w:r>
              <w:rPr>
                <w:sz w:val="20"/>
                <w:szCs w:val="20"/>
                <w:lang w:eastAsia="en-US"/>
              </w:rPr>
              <w:t>1151,9</w:t>
            </w:r>
          </w:p>
        </w:tc>
      </w:tr>
      <w:tr w:rsidR="009C4A6E" w:rsidRPr="005E2617" w:rsidTr="00D25B69">
        <w:trPr>
          <w:trHeight w:val="20"/>
          <w:tblHeader/>
        </w:trPr>
        <w:tc>
          <w:tcPr>
            <w:tcW w:w="709"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pStyle w:val="S11"/>
              <w:spacing w:line="276" w:lineRule="auto"/>
              <w:ind w:left="0"/>
              <w:rPr>
                <w:rFonts w:ascii="Times New Roman" w:hAnsi="Times New Roman" w:cs="Times New Roman"/>
                <w:sz w:val="20"/>
                <w:szCs w:val="20"/>
              </w:rPr>
            </w:pPr>
          </w:p>
        </w:tc>
        <w:tc>
          <w:tcPr>
            <w:tcW w:w="4394"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spacing w:line="276" w:lineRule="auto"/>
              <w:rPr>
                <w:sz w:val="20"/>
                <w:szCs w:val="20"/>
              </w:rPr>
            </w:pPr>
            <w:r w:rsidRPr="005E2617">
              <w:rPr>
                <w:sz w:val="20"/>
                <w:szCs w:val="20"/>
              </w:rPr>
              <w:t>село Успенское</w:t>
            </w:r>
          </w:p>
        </w:tc>
        <w:tc>
          <w:tcPr>
            <w:tcW w:w="1418" w:type="dxa"/>
            <w:tcBorders>
              <w:top w:val="single" w:sz="4" w:space="0" w:color="auto"/>
              <w:left w:val="single" w:sz="4" w:space="0" w:color="auto"/>
              <w:bottom w:val="single" w:sz="4" w:space="0" w:color="auto"/>
              <w:right w:val="single" w:sz="4" w:space="0" w:color="auto"/>
            </w:tcBorders>
            <w:vAlign w:val="center"/>
          </w:tcPr>
          <w:p w:rsidR="009C4A6E" w:rsidRPr="00D6413C" w:rsidRDefault="009C4A6E" w:rsidP="009C4A6E">
            <w:pPr>
              <w:spacing w:line="276" w:lineRule="auto"/>
              <w:jc w:val="center"/>
              <w:rPr>
                <w:bCs/>
                <w:sz w:val="20"/>
                <w:szCs w:val="20"/>
              </w:rPr>
            </w:pPr>
            <w:r w:rsidRPr="00D6413C">
              <w:rPr>
                <w:bCs/>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spacing w:line="276" w:lineRule="auto"/>
              <w:jc w:val="center"/>
              <w:rPr>
                <w:sz w:val="20"/>
                <w:szCs w:val="20"/>
                <w:lang w:eastAsia="en-US"/>
              </w:rPr>
            </w:pPr>
            <w:r>
              <w:rPr>
                <w:sz w:val="20"/>
                <w:szCs w:val="20"/>
                <w:lang w:eastAsia="en-US"/>
              </w:rPr>
              <w:t>84,9</w:t>
            </w:r>
          </w:p>
        </w:tc>
        <w:tc>
          <w:tcPr>
            <w:tcW w:w="1418"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spacing w:line="276" w:lineRule="auto"/>
              <w:jc w:val="center"/>
              <w:rPr>
                <w:sz w:val="20"/>
                <w:szCs w:val="20"/>
                <w:lang w:eastAsia="en-US"/>
              </w:rPr>
            </w:pPr>
            <w:r>
              <w:rPr>
                <w:sz w:val="20"/>
                <w:szCs w:val="20"/>
                <w:lang w:eastAsia="en-US"/>
              </w:rPr>
              <w:t>84,9</w:t>
            </w:r>
          </w:p>
        </w:tc>
      </w:tr>
      <w:tr w:rsidR="009C4A6E" w:rsidRPr="005E2617" w:rsidTr="00D25B69">
        <w:trPr>
          <w:trHeight w:val="20"/>
          <w:tblHeader/>
        </w:trPr>
        <w:tc>
          <w:tcPr>
            <w:tcW w:w="709" w:type="dxa"/>
            <w:vMerge w:val="restart"/>
            <w:tcBorders>
              <w:top w:val="single" w:sz="4" w:space="0" w:color="auto"/>
              <w:left w:val="single" w:sz="4" w:space="0" w:color="auto"/>
              <w:right w:val="single" w:sz="4" w:space="0" w:color="auto"/>
            </w:tcBorders>
            <w:vAlign w:val="center"/>
          </w:tcPr>
          <w:p w:rsidR="009C4A6E" w:rsidRPr="005E2617" w:rsidRDefault="009C4A6E" w:rsidP="009C4A6E">
            <w:pPr>
              <w:pStyle w:val="S11"/>
              <w:spacing w:line="276" w:lineRule="auto"/>
              <w:ind w:left="0"/>
              <w:rPr>
                <w:rFonts w:ascii="Times New Roman" w:hAnsi="Times New Roman" w:cs="Times New Roman"/>
                <w:sz w:val="20"/>
                <w:szCs w:val="20"/>
              </w:rPr>
            </w:pPr>
            <w:r w:rsidRPr="005E2617">
              <w:rPr>
                <w:rFonts w:ascii="Times New Roman" w:hAnsi="Times New Roman" w:cs="Times New Roman"/>
                <w:sz w:val="20"/>
                <w:szCs w:val="20"/>
              </w:rPr>
              <w:t>1.3</w:t>
            </w:r>
          </w:p>
        </w:tc>
        <w:tc>
          <w:tcPr>
            <w:tcW w:w="4394" w:type="dxa"/>
            <w:tcBorders>
              <w:top w:val="single" w:sz="4" w:space="0" w:color="auto"/>
              <w:left w:val="single" w:sz="4" w:space="0" w:color="auto"/>
              <w:right w:val="single" w:sz="4" w:space="0" w:color="auto"/>
            </w:tcBorders>
            <w:vAlign w:val="center"/>
          </w:tcPr>
          <w:p w:rsidR="009C4A6E" w:rsidRPr="005E2617" w:rsidRDefault="009C4A6E" w:rsidP="009C4A6E">
            <w:pPr>
              <w:spacing w:line="276" w:lineRule="auto"/>
              <w:rPr>
                <w:sz w:val="20"/>
                <w:szCs w:val="20"/>
                <w:lang w:eastAsia="en-US"/>
              </w:rPr>
            </w:pPr>
            <w:r w:rsidRPr="005E2617">
              <w:rPr>
                <w:b/>
                <w:bCs/>
                <w:sz w:val="20"/>
                <w:szCs w:val="20"/>
              </w:rPr>
              <w:t>Функциональные зоны вне границ населенных пунктов</w:t>
            </w:r>
          </w:p>
        </w:tc>
        <w:tc>
          <w:tcPr>
            <w:tcW w:w="1418" w:type="dxa"/>
            <w:tcBorders>
              <w:top w:val="single" w:sz="4" w:space="0" w:color="auto"/>
              <w:left w:val="single" w:sz="4" w:space="0" w:color="auto"/>
              <w:bottom w:val="single" w:sz="4" w:space="0" w:color="auto"/>
              <w:right w:val="single" w:sz="4" w:space="0" w:color="auto"/>
            </w:tcBorders>
            <w:vAlign w:val="center"/>
          </w:tcPr>
          <w:p w:rsidR="009C4A6E" w:rsidRPr="00D6413C" w:rsidRDefault="009C4A6E" w:rsidP="009C4A6E">
            <w:pPr>
              <w:spacing w:line="276" w:lineRule="auto"/>
              <w:jc w:val="center"/>
              <w:rPr>
                <w:sz w:val="20"/>
                <w:szCs w:val="20"/>
                <w:lang w:eastAsia="en-US"/>
              </w:rPr>
            </w:pPr>
            <w:r w:rsidRPr="00D6413C">
              <w:rPr>
                <w:bCs/>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9C4A6E" w:rsidRPr="000513CA" w:rsidRDefault="000513CA" w:rsidP="009C4A6E">
            <w:pPr>
              <w:spacing w:line="276" w:lineRule="auto"/>
              <w:jc w:val="center"/>
              <w:rPr>
                <w:sz w:val="20"/>
                <w:szCs w:val="20"/>
                <w:lang w:eastAsia="en-US"/>
              </w:rPr>
            </w:pPr>
            <w:r w:rsidRPr="000513CA">
              <w:rPr>
                <w:sz w:val="20"/>
                <w:szCs w:val="20"/>
              </w:rPr>
              <w:t>262752,7</w:t>
            </w:r>
          </w:p>
        </w:tc>
        <w:tc>
          <w:tcPr>
            <w:tcW w:w="1418" w:type="dxa"/>
            <w:tcBorders>
              <w:top w:val="single" w:sz="4" w:space="0" w:color="auto"/>
              <w:left w:val="single" w:sz="4" w:space="0" w:color="auto"/>
              <w:bottom w:val="single" w:sz="4" w:space="0" w:color="auto"/>
              <w:right w:val="single" w:sz="4" w:space="0" w:color="auto"/>
            </w:tcBorders>
            <w:vAlign w:val="center"/>
          </w:tcPr>
          <w:p w:rsidR="009C4A6E" w:rsidRPr="000513CA" w:rsidRDefault="000513CA" w:rsidP="009C4A6E">
            <w:pPr>
              <w:spacing w:line="276" w:lineRule="auto"/>
              <w:jc w:val="center"/>
              <w:rPr>
                <w:sz w:val="20"/>
                <w:szCs w:val="20"/>
                <w:lang w:eastAsia="en-US"/>
              </w:rPr>
            </w:pPr>
            <w:r w:rsidRPr="000513CA">
              <w:rPr>
                <w:sz w:val="20"/>
                <w:szCs w:val="20"/>
              </w:rPr>
              <w:t>264411,3</w:t>
            </w:r>
          </w:p>
        </w:tc>
      </w:tr>
      <w:tr w:rsidR="009C4A6E" w:rsidRPr="005E2617" w:rsidTr="00D25B69">
        <w:trPr>
          <w:trHeight w:val="20"/>
          <w:tblHeader/>
        </w:trPr>
        <w:tc>
          <w:tcPr>
            <w:tcW w:w="709" w:type="dxa"/>
            <w:vMerge/>
            <w:tcBorders>
              <w:left w:val="single" w:sz="4" w:space="0" w:color="auto"/>
              <w:bottom w:val="single" w:sz="4" w:space="0" w:color="auto"/>
              <w:right w:val="single" w:sz="4" w:space="0" w:color="auto"/>
            </w:tcBorders>
            <w:vAlign w:val="center"/>
          </w:tcPr>
          <w:p w:rsidR="009C4A6E" w:rsidRPr="005E2617" w:rsidRDefault="009C4A6E" w:rsidP="009C4A6E">
            <w:pPr>
              <w:pStyle w:val="S11"/>
              <w:spacing w:line="276" w:lineRule="auto"/>
              <w:ind w:left="0"/>
              <w:rPr>
                <w:rFonts w:ascii="Times New Roman" w:hAnsi="Times New Roman" w:cs="Times New Roman"/>
                <w:sz w:val="20"/>
                <w:szCs w:val="20"/>
              </w:rPr>
            </w:pPr>
          </w:p>
        </w:tc>
        <w:tc>
          <w:tcPr>
            <w:tcW w:w="8647" w:type="dxa"/>
            <w:gridSpan w:val="4"/>
            <w:tcBorders>
              <w:top w:val="single" w:sz="4" w:space="0" w:color="auto"/>
              <w:left w:val="single" w:sz="4" w:space="0" w:color="auto"/>
              <w:bottom w:val="single" w:sz="4" w:space="0" w:color="auto"/>
              <w:right w:val="single" w:sz="4" w:space="0" w:color="auto"/>
            </w:tcBorders>
            <w:vAlign w:val="center"/>
          </w:tcPr>
          <w:p w:rsidR="009C4A6E" w:rsidRPr="00173088" w:rsidRDefault="009C4A6E" w:rsidP="009C4A6E">
            <w:pPr>
              <w:spacing w:line="276" w:lineRule="auto"/>
              <w:rPr>
                <w:i/>
                <w:sz w:val="20"/>
                <w:szCs w:val="20"/>
                <w:lang w:eastAsia="en-US"/>
              </w:rPr>
            </w:pPr>
            <w:r w:rsidRPr="00173088">
              <w:rPr>
                <w:i/>
                <w:sz w:val="20"/>
                <w:szCs w:val="20"/>
              </w:rPr>
              <w:t>в том числе:</w:t>
            </w:r>
          </w:p>
        </w:tc>
      </w:tr>
      <w:tr w:rsidR="009C4A6E" w:rsidRPr="005E2617" w:rsidTr="00D6413C">
        <w:trPr>
          <w:trHeight w:val="20"/>
          <w:tblHeader/>
        </w:trPr>
        <w:tc>
          <w:tcPr>
            <w:tcW w:w="709" w:type="dxa"/>
            <w:tcBorders>
              <w:top w:val="single" w:sz="4" w:space="0" w:color="auto"/>
              <w:left w:val="single" w:sz="4" w:space="0" w:color="auto"/>
              <w:right w:val="single" w:sz="4" w:space="0" w:color="auto"/>
            </w:tcBorders>
            <w:vAlign w:val="center"/>
          </w:tcPr>
          <w:p w:rsidR="009C4A6E" w:rsidRPr="005E2617" w:rsidRDefault="009C4A6E" w:rsidP="009C4A6E">
            <w:pPr>
              <w:pStyle w:val="S11"/>
              <w:numPr>
                <w:ilvl w:val="0"/>
                <w:numId w:val="12"/>
              </w:numPr>
              <w:spacing w:line="276" w:lineRule="auto"/>
              <w:ind w:left="0" w:firstLine="0"/>
              <w:rPr>
                <w:rFonts w:ascii="Times New Roman" w:hAnsi="Times New Roman" w:cs="Times New Roman"/>
                <w:sz w:val="20"/>
                <w:szCs w:val="20"/>
              </w:rPr>
            </w:pPr>
          </w:p>
        </w:tc>
        <w:tc>
          <w:tcPr>
            <w:tcW w:w="4394" w:type="dxa"/>
            <w:tcBorders>
              <w:top w:val="single" w:sz="4" w:space="0" w:color="auto"/>
              <w:left w:val="single" w:sz="4" w:space="0" w:color="auto"/>
              <w:right w:val="single" w:sz="4" w:space="0" w:color="auto"/>
            </w:tcBorders>
            <w:vAlign w:val="center"/>
          </w:tcPr>
          <w:p w:rsidR="009C4A6E" w:rsidRPr="005E2617" w:rsidRDefault="009C4A6E" w:rsidP="009C4A6E">
            <w:pPr>
              <w:spacing w:line="276" w:lineRule="auto"/>
              <w:rPr>
                <w:sz w:val="20"/>
                <w:szCs w:val="20"/>
              </w:rPr>
            </w:pPr>
            <w:r w:rsidRPr="005E2617">
              <w:rPr>
                <w:sz w:val="20"/>
                <w:szCs w:val="20"/>
              </w:rPr>
              <w:t>Зона застройки индивидуальными жилыми домами</w:t>
            </w:r>
          </w:p>
        </w:tc>
        <w:tc>
          <w:tcPr>
            <w:tcW w:w="1418"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spacing w:line="276" w:lineRule="auto"/>
              <w:jc w:val="center"/>
              <w:rPr>
                <w:sz w:val="20"/>
                <w:szCs w:val="20"/>
              </w:rPr>
            </w:pPr>
            <w:r w:rsidRPr="005E2617">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spacing w:line="276" w:lineRule="auto"/>
              <w:jc w:val="center"/>
              <w:rPr>
                <w:sz w:val="20"/>
                <w:szCs w:val="20"/>
                <w:lang w:eastAsia="en-US"/>
              </w:rPr>
            </w:pPr>
            <w:r w:rsidRPr="005E2617">
              <w:rPr>
                <w:sz w:val="20"/>
                <w:szCs w:val="20"/>
                <w:lang w:eastAsia="en-US"/>
              </w:rPr>
              <w:t>-</w:t>
            </w:r>
          </w:p>
        </w:tc>
        <w:tc>
          <w:tcPr>
            <w:tcW w:w="1418"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spacing w:line="276" w:lineRule="auto"/>
              <w:jc w:val="center"/>
              <w:rPr>
                <w:sz w:val="20"/>
                <w:szCs w:val="20"/>
                <w:lang w:eastAsia="en-US"/>
              </w:rPr>
            </w:pPr>
            <w:r w:rsidRPr="005E2617">
              <w:rPr>
                <w:sz w:val="20"/>
                <w:szCs w:val="20"/>
                <w:lang w:eastAsia="en-US"/>
              </w:rPr>
              <w:t>-</w:t>
            </w:r>
          </w:p>
        </w:tc>
      </w:tr>
      <w:tr w:rsidR="009C4A6E" w:rsidRPr="005E2617" w:rsidTr="00D6413C">
        <w:trPr>
          <w:trHeight w:val="20"/>
          <w:tblHeader/>
        </w:trPr>
        <w:tc>
          <w:tcPr>
            <w:tcW w:w="709" w:type="dxa"/>
            <w:tcBorders>
              <w:top w:val="single" w:sz="4" w:space="0" w:color="auto"/>
              <w:left w:val="single" w:sz="4" w:space="0" w:color="auto"/>
              <w:right w:val="single" w:sz="4" w:space="0" w:color="auto"/>
            </w:tcBorders>
            <w:vAlign w:val="center"/>
          </w:tcPr>
          <w:p w:rsidR="009C4A6E" w:rsidRPr="005E2617" w:rsidRDefault="009C4A6E" w:rsidP="009C4A6E">
            <w:pPr>
              <w:pStyle w:val="S11"/>
              <w:numPr>
                <w:ilvl w:val="0"/>
                <w:numId w:val="12"/>
              </w:numPr>
              <w:spacing w:line="276" w:lineRule="auto"/>
              <w:ind w:left="0" w:firstLine="0"/>
              <w:rPr>
                <w:rFonts w:ascii="Times New Roman" w:hAnsi="Times New Roman" w:cs="Times New Roman"/>
                <w:sz w:val="20"/>
                <w:szCs w:val="20"/>
              </w:rPr>
            </w:pPr>
          </w:p>
        </w:tc>
        <w:tc>
          <w:tcPr>
            <w:tcW w:w="4394" w:type="dxa"/>
            <w:tcBorders>
              <w:top w:val="single" w:sz="4" w:space="0" w:color="auto"/>
              <w:left w:val="single" w:sz="4" w:space="0" w:color="auto"/>
              <w:right w:val="single" w:sz="4" w:space="0" w:color="auto"/>
            </w:tcBorders>
            <w:vAlign w:val="center"/>
          </w:tcPr>
          <w:p w:rsidR="009C4A6E" w:rsidRPr="005E2617" w:rsidRDefault="009C4A6E" w:rsidP="009C4A6E">
            <w:pPr>
              <w:spacing w:line="276" w:lineRule="auto"/>
              <w:rPr>
                <w:sz w:val="20"/>
                <w:szCs w:val="20"/>
              </w:rPr>
            </w:pPr>
            <w:r w:rsidRPr="005E2617">
              <w:rPr>
                <w:sz w:val="20"/>
                <w:szCs w:val="20"/>
              </w:rPr>
              <w:t>Зона застройки малоэтажными жилыми домами (до 4 этажей, включая мансардный)</w:t>
            </w:r>
          </w:p>
        </w:tc>
        <w:tc>
          <w:tcPr>
            <w:tcW w:w="1418"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spacing w:line="276" w:lineRule="auto"/>
              <w:jc w:val="center"/>
              <w:rPr>
                <w:sz w:val="20"/>
                <w:szCs w:val="20"/>
              </w:rPr>
            </w:pPr>
            <w:r w:rsidRPr="005E2617">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spacing w:line="276" w:lineRule="auto"/>
              <w:jc w:val="center"/>
              <w:rPr>
                <w:sz w:val="20"/>
                <w:szCs w:val="20"/>
                <w:lang w:eastAsia="en-US"/>
              </w:rPr>
            </w:pPr>
            <w:r w:rsidRPr="005E2617">
              <w:rPr>
                <w:sz w:val="20"/>
                <w:szCs w:val="20"/>
                <w:lang w:eastAsia="en-US"/>
              </w:rPr>
              <w:t>-</w:t>
            </w:r>
          </w:p>
        </w:tc>
        <w:tc>
          <w:tcPr>
            <w:tcW w:w="1418"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spacing w:line="276" w:lineRule="auto"/>
              <w:jc w:val="center"/>
              <w:rPr>
                <w:sz w:val="20"/>
                <w:szCs w:val="20"/>
                <w:lang w:eastAsia="en-US"/>
              </w:rPr>
            </w:pPr>
            <w:r w:rsidRPr="005E2617">
              <w:rPr>
                <w:sz w:val="20"/>
                <w:szCs w:val="20"/>
                <w:lang w:eastAsia="en-US"/>
              </w:rPr>
              <w:t>-</w:t>
            </w:r>
          </w:p>
        </w:tc>
      </w:tr>
      <w:tr w:rsidR="009C4A6E" w:rsidRPr="005E2617" w:rsidTr="00D6413C">
        <w:trPr>
          <w:trHeight w:val="20"/>
          <w:tblHeader/>
        </w:trPr>
        <w:tc>
          <w:tcPr>
            <w:tcW w:w="709" w:type="dxa"/>
            <w:tcBorders>
              <w:top w:val="single" w:sz="4" w:space="0" w:color="auto"/>
              <w:left w:val="single" w:sz="4" w:space="0" w:color="auto"/>
              <w:right w:val="single" w:sz="4" w:space="0" w:color="auto"/>
            </w:tcBorders>
            <w:vAlign w:val="center"/>
          </w:tcPr>
          <w:p w:rsidR="009C4A6E" w:rsidRPr="005E2617" w:rsidRDefault="009C4A6E" w:rsidP="009C4A6E">
            <w:pPr>
              <w:pStyle w:val="S11"/>
              <w:numPr>
                <w:ilvl w:val="0"/>
                <w:numId w:val="12"/>
              </w:numPr>
              <w:spacing w:line="276" w:lineRule="auto"/>
              <w:ind w:left="0" w:firstLine="0"/>
              <w:rPr>
                <w:rFonts w:ascii="Times New Roman" w:hAnsi="Times New Roman" w:cs="Times New Roman"/>
                <w:sz w:val="20"/>
                <w:szCs w:val="20"/>
              </w:rPr>
            </w:pPr>
          </w:p>
        </w:tc>
        <w:tc>
          <w:tcPr>
            <w:tcW w:w="4394" w:type="dxa"/>
            <w:tcBorders>
              <w:top w:val="single" w:sz="4" w:space="0" w:color="auto"/>
              <w:left w:val="single" w:sz="4" w:space="0" w:color="auto"/>
              <w:right w:val="single" w:sz="4" w:space="0" w:color="auto"/>
            </w:tcBorders>
            <w:vAlign w:val="center"/>
          </w:tcPr>
          <w:p w:rsidR="009C4A6E" w:rsidRPr="005E2617" w:rsidRDefault="009C4A6E" w:rsidP="009C4A6E">
            <w:pPr>
              <w:spacing w:line="276" w:lineRule="auto"/>
              <w:rPr>
                <w:sz w:val="20"/>
                <w:szCs w:val="20"/>
              </w:rPr>
            </w:pPr>
            <w:r w:rsidRPr="005E2617">
              <w:rPr>
                <w:sz w:val="20"/>
                <w:szCs w:val="20"/>
              </w:rPr>
              <w:t>Зона застройки среднеэтажными жилыми домами (от 5 до 8 этажей, включая мансардный)</w:t>
            </w:r>
          </w:p>
        </w:tc>
        <w:tc>
          <w:tcPr>
            <w:tcW w:w="1418"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spacing w:line="276" w:lineRule="auto"/>
              <w:jc w:val="center"/>
              <w:rPr>
                <w:sz w:val="20"/>
                <w:szCs w:val="20"/>
              </w:rPr>
            </w:pPr>
            <w:r w:rsidRPr="005E2617">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spacing w:line="276" w:lineRule="auto"/>
              <w:jc w:val="center"/>
              <w:rPr>
                <w:sz w:val="20"/>
                <w:szCs w:val="20"/>
                <w:lang w:eastAsia="en-US"/>
              </w:rPr>
            </w:pPr>
            <w:r w:rsidRPr="005E2617">
              <w:rPr>
                <w:sz w:val="20"/>
                <w:szCs w:val="20"/>
                <w:lang w:eastAsia="en-US"/>
              </w:rPr>
              <w:t>-</w:t>
            </w:r>
          </w:p>
        </w:tc>
        <w:tc>
          <w:tcPr>
            <w:tcW w:w="1418"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spacing w:line="276" w:lineRule="auto"/>
              <w:jc w:val="center"/>
              <w:rPr>
                <w:sz w:val="20"/>
                <w:szCs w:val="20"/>
                <w:lang w:eastAsia="en-US"/>
              </w:rPr>
            </w:pPr>
            <w:r w:rsidRPr="005E2617">
              <w:rPr>
                <w:sz w:val="20"/>
                <w:szCs w:val="20"/>
                <w:lang w:eastAsia="en-US"/>
              </w:rPr>
              <w:t>-</w:t>
            </w:r>
          </w:p>
        </w:tc>
      </w:tr>
      <w:tr w:rsidR="009C4A6E" w:rsidRPr="005E2617" w:rsidTr="00D6413C">
        <w:trPr>
          <w:trHeight w:val="20"/>
          <w:tblHeader/>
        </w:trPr>
        <w:tc>
          <w:tcPr>
            <w:tcW w:w="709" w:type="dxa"/>
            <w:tcBorders>
              <w:top w:val="single" w:sz="4" w:space="0" w:color="auto"/>
              <w:left w:val="single" w:sz="4" w:space="0" w:color="auto"/>
              <w:right w:val="single" w:sz="4" w:space="0" w:color="auto"/>
            </w:tcBorders>
            <w:vAlign w:val="center"/>
          </w:tcPr>
          <w:p w:rsidR="009C4A6E" w:rsidRPr="005E2617" w:rsidRDefault="009C4A6E" w:rsidP="009C4A6E">
            <w:pPr>
              <w:pStyle w:val="S11"/>
              <w:numPr>
                <w:ilvl w:val="0"/>
                <w:numId w:val="12"/>
              </w:numPr>
              <w:spacing w:line="276" w:lineRule="auto"/>
              <w:ind w:left="0" w:firstLine="0"/>
              <w:rPr>
                <w:rFonts w:ascii="Times New Roman" w:hAnsi="Times New Roman" w:cs="Times New Roman"/>
                <w:sz w:val="20"/>
                <w:szCs w:val="20"/>
              </w:rPr>
            </w:pPr>
          </w:p>
        </w:tc>
        <w:tc>
          <w:tcPr>
            <w:tcW w:w="4394" w:type="dxa"/>
            <w:tcBorders>
              <w:top w:val="single" w:sz="4" w:space="0" w:color="auto"/>
              <w:left w:val="single" w:sz="4" w:space="0" w:color="auto"/>
              <w:right w:val="single" w:sz="4" w:space="0" w:color="auto"/>
            </w:tcBorders>
            <w:vAlign w:val="center"/>
          </w:tcPr>
          <w:p w:rsidR="009C4A6E" w:rsidRPr="005E2617" w:rsidRDefault="009C4A6E" w:rsidP="009C4A6E">
            <w:pPr>
              <w:spacing w:line="276" w:lineRule="auto"/>
              <w:rPr>
                <w:sz w:val="20"/>
                <w:szCs w:val="20"/>
              </w:rPr>
            </w:pPr>
            <w:r w:rsidRPr="005E2617">
              <w:rPr>
                <w:sz w:val="20"/>
                <w:szCs w:val="20"/>
              </w:rPr>
              <w:t>Общественно-деловые зоны</w:t>
            </w:r>
          </w:p>
        </w:tc>
        <w:tc>
          <w:tcPr>
            <w:tcW w:w="1418"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spacing w:line="276" w:lineRule="auto"/>
              <w:jc w:val="center"/>
              <w:rPr>
                <w:sz w:val="20"/>
                <w:szCs w:val="20"/>
              </w:rPr>
            </w:pPr>
            <w:r w:rsidRPr="005E2617">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spacing w:line="276" w:lineRule="auto"/>
              <w:jc w:val="center"/>
              <w:rPr>
                <w:sz w:val="20"/>
                <w:szCs w:val="20"/>
                <w:lang w:eastAsia="en-US"/>
              </w:rPr>
            </w:pPr>
            <w:r w:rsidRPr="005E2617">
              <w:rPr>
                <w:sz w:val="20"/>
                <w:szCs w:val="20"/>
                <w:lang w:eastAsia="en-US"/>
              </w:rPr>
              <w:t>17,2</w:t>
            </w:r>
          </w:p>
        </w:tc>
        <w:tc>
          <w:tcPr>
            <w:tcW w:w="1418" w:type="dxa"/>
            <w:tcBorders>
              <w:top w:val="single" w:sz="4" w:space="0" w:color="auto"/>
              <w:left w:val="single" w:sz="4" w:space="0" w:color="auto"/>
              <w:bottom w:val="single" w:sz="4" w:space="0" w:color="auto"/>
              <w:right w:val="single" w:sz="4" w:space="0" w:color="auto"/>
            </w:tcBorders>
            <w:vAlign w:val="center"/>
          </w:tcPr>
          <w:p w:rsidR="009C4A6E" w:rsidRPr="002A0961" w:rsidRDefault="002A0961" w:rsidP="009C4A6E">
            <w:pPr>
              <w:spacing w:line="276" w:lineRule="auto"/>
              <w:jc w:val="center"/>
              <w:rPr>
                <w:sz w:val="20"/>
                <w:szCs w:val="20"/>
                <w:lang w:eastAsia="en-US"/>
              </w:rPr>
            </w:pPr>
            <w:r>
              <w:rPr>
                <w:sz w:val="20"/>
                <w:szCs w:val="20"/>
                <w:lang w:eastAsia="en-US"/>
              </w:rPr>
              <w:t>84,5</w:t>
            </w:r>
          </w:p>
        </w:tc>
      </w:tr>
      <w:tr w:rsidR="009C4A6E" w:rsidRPr="005E2617" w:rsidTr="00D6413C">
        <w:trPr>
          <w:trHeight w:val="20"/>
          <w:tblHeader/>
        </w:trPr>
        <w:tc>
          <w:tcPr>
            <w:tcW w:w="709" w:type="dxa"/>
            <w:tcBorders>
              <w:top w:val="single" w:sz="4" w:space="0" w:color="auto"/>
              <w:left w:val="single" w:sz="4" w:space="0" w:color="auto"/>
              <w:right w:val="single" w:sz="4" w:space="0" w:color="auto"/>
            </w:tcBorders>
            <w:vAlign w:val="center"/>
          </w:tcPr>
          <w:p w:rsidR="009C4A6E" w:rsidRPr="005E2617" w:rsidRDefault="009C4A6E" w:rsidP="009C4A6E">
            <w:pPr>
              <w:pStyle w:val="S11"/>
              <w:numPr>
                <w:ilvl w:val="0"/>
                <w:numId w:val="12"/>
              </w:numPr>
              <w:spacing w:line="276" w:lineRule="auto"/>
              <w:ind w:left="0" w:firstLine="0"/>
              <w:rPr>
                <w:rFonts w:ascii="Times New Roman" w:hAnsi="Times New Roman" w:cs="Times New Roman"/>
                <w:sz w:val="20"/>
                <w:szCs w:val="20"/>
              </w:rPr>
            </w:pPr>
          </w:p>
        </w:tc>
        <w:tc>
          <w:tcPr>
            <w:tcW w:w="4394" w:type="dxa"/>
            <w:tcBorders>
              <w:top w:val="single" w:sz="4" w:space="0" w:color="auto"/>
              <w:left w:val="single" w:sz="4" w:space="0" w:color="auto"/>
              <w:right w:val="single" w:sz="4" w:space="0" w:color="auto"/>
            </w:tcBorders>
            <w:vAlign w:val="center"/>
          </w:tcPr>
          <w:p w:rsidR="009C4A6E" w:rsidRPr="005E2617" w:rsidRDefault="009C4A6E" w:rsidP="009C4A6E">
            <w:pPr>
              <w:spacing w:line="276" w:lineRule="auto"/>
              <w:rPr>
                <w:sz w:val="20"/>
                <w:szCs w:val="20"/>
              </w:rPr>
            </w:pPr>
            <w:r w:rsidRPr="005E2617">
              <w:rPr>
                <w:sz w:val="20"/>
                <w:szCs w:val="20"/>
              </w:rPr>
              <w:t>Зона специализированной общественной застройки</w:t>
            </w:r>
          </w:p>
        </w:tc>
        <w:tc>
          <w:tcPr>
            <w:tcW w:w="1418"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spacing w:line="276" w:lineRule="auto"/>
              <w:jc w:val="center"/>
              <w:rPr>
                <w:sz w:val="20"/>
                <w:szCs w:val="20"/>
              </w:rPr>
            </w:pPr>
            <w:r w:rsidRPr="005E2617">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spacing w:line="276" w:lineRule="auto"/>
              <w:jc w:val="center"/>
              <w:rPr>
                <w:sz w:val="20"/>
                <w:szCs w:val="20"/>
                <w:lang w:eastAsia="en-US"/>
              </w:rPr>
            </w:pPr>
            <w:r w:rsidRPr="005E2617">
              <w:rPr>
                <w:sz w:val="20"/>
                <w:szCs w:val="20"/>
                <w:lang w:eastAsia="en-US"/>
              </w:rPr>
              <w:t>4,0</w:t>
            </w:r>
          </w:p>
        </w:tc>
        <w:tc>
          <w:tcPr>
            <w:tcW w:w="1418" w:type="dxa"/>
            <w:tcBorders>
              <w:top w:val="single" w:sz="4" w:space="0" w:color="auto"/>
              <w:left w:val="single" w:sz="4" w:space="0" w:color="auto"/>
              <w:bottom w:val="single" w:sz="4" w:space="0" w:color="auto"/>
              <w:right w:val="single" w:sz="4" w:space="0" w:color="auto"/>
            </w:tcBorders>
            <w:vAlign w:val="center"/>
          </w:tcPr>
          <w:p w:rsidR="009C4A6E" w:rsidRPr="005E2617" w:rsidRDefault="002A0961" w:rsidP="009C4A6E">
            <w:pPr>
              <w:spacing w:line="276" w:lineRule="auto"/>
              <w:jc w:val="center"/>
              <w:rPr>
                <w:sz w:val="20"/>
                <w:szCs w:val="20"/>
                <w:lang w:eastAsia="en-US"/>
              </w:rPr>
            </w:pPr>
            <w:r>
              <w:rPr>
                <w:sz w:val="20"/>
                <w:szCs w:val="20"/>
                <w:lang w:eastAsia="en-US"/>
              </w:rPr>
              <w:t>66,8</w:t>
            </w:r>
          </w:p>
        </w:tc>
      </w:tr>
      <w:tr w:rsidR="009C4A6E" w:rsidRPr="005E2617" w:rsidTr="00D6413C">
        <w:trPr>
          <w:trHeight w:val="20"/>
          <w:tblHeader/>
        </w:trPr>
        <w:tc>
          <w:tcPr>
            <w:tcW w:w="709" w:type="dxa"/>
            <w:tcBorders>
              <w:top w:val="single" w:sz="4" w:space="0" w:color="auto"/>
              <w:left w:val="single" w:sz="4" w:space="0" w:color="auto"/>
              <w:right w:val="single" w:sz="4" w:space="0" w:color="auto"/>
            </w:tcBorders>
            <w:vAlign w:val="center"/>
          </w:tcPr>
          <w:p w:rsidR="009C4A6E" w:rsidRPr="005E2617" w:rsidRDefault="009C4A6E" w:rsidP="009C4A6E">
            <w:pPr>
              <w:pStyle w:val="S11"/>
              <w:numPr>
                <w:ilvl w:val="0"/>
                <w:numId w:val="12"/>
              </w:numPr>
              <w:spacing w:line="276" w:lineRule="auto"/>
              <w:ind w:left="0" w:firstLine="0"/>
              <w:rPr>
                <w:rFonts w:ascii="Times New Roman" w:hAnsi="Times New Roman" w:cs="Times New Roman"/>
                <w:sz w:val="20"/>
                <w:szCs w:val="20"/>
              </w:rPr>
            </w:pPr>
          </w:p>
        </w:tc>
        <w:tc>
          <w:tcPr>
            <w:tcW w:w="4394" w:type="dxa"/>
            <w:tcBorders>
              <w:top w:val="single" w:sz="4" w:space="0" w:color="auto"/>
              <w:left w:val="single" w:sz="4" w:space="0" w:color="auto"/>
              <w:right w:val="single" w:sz="4" w:space="0" w:color="auto"/>
            </w:tcBorders>
            <w:vAlign w:val="center"/>
          </w:tcPr>
          <w:p w:rsidR="009C4A6E" w:rsidRPr="005E2617" w:rsidRDefault="009C4A6E" w:rsidP="009C4A6E">
            <w:pPr>
              <w:spacing w:line="276" w:lineRule="auto"/>
              <w:rPr>
                <w:sz w:val="20"/>
                <w:szCs w:val="20"/>
                <w:lang w:eastAsia="en-US"/>
              </w:rPr>
            </w:pPr>
            <w:r w:rsidRPr="005E2617">
              <w:rPr>
                <w:sz w:val="20"/>
                <w:szCs w:val="20"/>
              </w:rPr>
              <w:t>Многофункциональная общественно-деловая зона</w:t>
            </w:r>
          </w:p>
        </w:tc>
        <w:tc>
          <w:tcPr>
            <w:tcW w:w="1418"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spacing w:line="276" w:lineRule="auto"/>
              <w:jc w:val="center"/>
              <w:rPr>
                <w:sz w:val="20"/>
                <w:szCs w:val="20"/>
                <w:lang w:eastAsia="en-US"/>
              </w:rPr>
            </w:pPr>
            <w:r w:rsidRPr="005E2617">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spacing w:line="276" w:lineRule="auto"/>
              <w:jc w:val="center"/>
              <w:rPr>
                <w:sz w:val="20"/>
                <w:szCs w:val="20"/>
                <w:lang w:eastAsia="en-US"/>
              </w:rPr>
            </w:pPr>
            <w:r w:rsidRPr="005E2617">
              <w:rPr>
                <w:sz w:val="20"/>
                <w:szCs w:val="20"/>
                <w:lang w:eastAsia="en-US"/>
              </w:rPr>
              <w:t>323,1</w:t>
            </w:r>
          </w:p>
        </w:tc>
        <w:tc>
          <w:tcPr>
            <w:tcW w:w="1418" w:type="dxa"/>
            <w:tcBorders>
              <w:top w:val="single" w:sz="4" w:space="0" w:color="auto"/>
              <w:left w:val="single" w:sz="4" w:space="0" w:color="auto"/>
              <w:bottom w:val="single" w:sz="4" w:space="0" w:color="auto"/>
              <w:right w:val="single" w:sz="4" w:space="0" w:color="auto"/>
            </w:tcBorders>
            <w:vAlign w:val="center"/>
          </w:tcPr>
          <w:p w:rsidR="009C4A6E" w:rsidRPr="005E2617" w:rsidRDefault="002A0961" w:rsidP="009C4A6E">
            <w:pPr>
              <w:spacing w:line="276" w:lineRule="auto"/>
              <w:jc w:val="center"/>
              <w:rPr>
                <w:sz w:val="20"/>
                <w:szCs w:val="20"/>
                <w:lang w:eastAsia="en-US"/>
              </w:rPr>
            </w:pPr>
            <w:r>
              <w:rPr>
                <w:sz w:val="20"/>
                <w:szCs w:val="20"/>
                <w:lang w:eastAsia="en-US"/>
              </w:rPr>
              <w:t>306,5</w:t>
            </w:r>
          </w:p>
        </w:tc>
      </w:tr>
      <w:tr w:rsidR="009C4A6E" w:rsidRPr="005E2617" w:rsidTr="00D6413C">
        <w:trPr>
          <w:trHeight w:val="20"/>
          <w:tblHeader/>
        </w:trPr>
        <w:tc>
          <w:tcPr>
            <w:tcW w:w="709" w:type="dxa"/>
            <w:tcBorders>
              <w:top w:val="single" w:sz="4" w:space="0" w:color="auto"/>
              <w:left w:val="single" w:sz="4" w:space="0" w:color="auto"/>
              <w:right w:val="single" w:sz="4" w:space="0" w:color="auto"/>
            </w:tcBorders>
            <w:vAlign w:val="center"/>
          </w:tcPr>
          <w:p w:rsidR="009C4A6E" w:rsidRPr="005E2617" w:rsidRDefault="009C4A6E" w:rsidP="009C4A6E">
            <w:pPr>
              <w:pStyle w:val="S11"/>
              <w:numPr>
                <w:ilvl w:val="0"/>
                <w:numId w:val="12"/>
              </w:numPr>
              <w:spacing w:line="276" w:lineRule="auto"/>
              <w:ind w:left="0" w:firstLine="0"/>
              <w:rPr>
                <w:rFonts w:ascii="Times New Roman" w:hAnsi="Times New Roman" w:cs="Times New Roman"/>
                <w:sz w:val="20"/>
                <w:szCs w:val="20"/>
              </w:rPr>
            </w:pPr>
          </w:p>
        </w:tc>
        <w:tc>
          <w:tcPr>
            <w:tcW w:w="4394" w:type="dxa"/>
            <w:tcBorders>
              <w:top w:val="single" w:sz="4" w:space="0" w:color="auto"/>
              <w:left w:val="single" w:sz="4" w:space="0" w:color="auto"/>
              <w:right w:val="single" w:sz="4" w:space="0" w:color="auto"/>
            </w:tcBorders>
            <w:vAlign w:val="center"/>
          </w:tcPr>
          <w:p w:rsidR="009C4A6E" w:rsidRPr="005E2617" w:rsidRDefault="009C4A6E" w:rsidP="009C4A6E">
            <w:pPr>
              <w:spacing w:line="276" w:lineRule="auto"/>
              <w:rPr>
                <w:sz w:val="20"/>
                <w:szCs w:val="20"/>
              </w:rPr>
            </w:pPr>
            <w:r w:rsidRPr="005E2617">
              <w:rPr>
                <w:sz w:val="20"/>
                <w:szCs w:val="20"/>
              </w:rPr>
              <w:t>Производственные зоны, зоны инженерной и транспортной инфраструктур</w:t>
            </w:r>
          </w:p>
        </w:tc>
        <w:tc>
          <w:tcPr>
            <w:tcW w:w="1418"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spacing w:line="276" w:lineRule="auto"/>
              <w:jc w:val="center"/>
              <w:rPr>
                <w:sz w:val="20"/>
                <w:szCs w:val="20"/>
              </w:rPr>
            </w:pPr>
            <w:r w:rsidRPr="005E2617">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spacing w:line="276" w:lineRule="auto"/>
              <w:jc w:val="center"/>
              <w:rPr>
                <w:sz w:val="20"/>
                <w:szCs w:val="20"/>
                <w:lang w:eastAsia="en-US"/>
              </w:rPr>
            </w:pPr>
            <w:r w:rsidRPr="005E2617">
              <w:rPr>
                <w:sz w:val="20"/>
                <w:szCs w:val="20"/>
                <w:lang w:val="en-US" w:eastAsia="en-US"/>
              </w:rPr>
              <w:t>56</w:t>
            </w:r>
            <w:r w:rsidRPr="005E2617">
              <w:rPr>
                <w:sz w:val="20"/>
                <w:szCs w:val="20"/>
                <w:lang w:eastAsia="en-US"/>
              </w:rPr>
              <w:t>,5</w:t>
            </w:r>
          </w:p>
        </w:tc>
        <w:tc>
          <w:tcPr>
            <w:tcW w:w="1418" w:type="dxa"/>
            <w:tcBorders>
              <w:top w:val="single" w:sz="4" w:space="0" w:color="auto"/>
              <w:left w:val="single" w:sz="4" w:space="0" w:color="auto"/>
              <w:bottom w:val="single" w:sz="4" w:space="0" w:color="auto"/>
              <w:right w:val="single" w:sz="4" w:space="0" w:color="auto"/>
            </w:tcBorders>
            <w:vAlign w:val="center"/>
          </w:tcPr>
          <w:p w:rsidR="009C4A6E" w:rsidRPr="005E2617" w:rsidRDefault="002A0961" w:rsidP="009C4A6E">
            <w:pPr>
              <w:spacing w:line="276" w:lineRule="auto"/>
              <w:jc w:val="center"/>
              <w:rPr>
                <w:sz w:val="20"/>
                <w:szCs w:val="20"/>
                <w:lang w:eastAsia="en-US"/>
              </w:rPr>
            </w:pPr>
            <w:r>
              <w:rPr>
                <w:sz w:val="20"/>
                <w:szCs w:val="20"/>
                <w:lang w:eastAsia="en-US"/>
              </w:rPr>
              <w:t>118,2</w:t>
            </w:r>
          </w:p>
        </w:tc>
      </w:tr>
      <w:tr w:rsidR="009C4A6E" w:rsidRPr="005E2617" w:rsidTr="00D6413C">
        <w:trPr>
          <w:trHeight w:val="20"/>
          <w:tblHeader/>
        </w:trPr>
        <w:tc>
          <w:tcPr>
            <w:tcW w:w="709" w:type="dxa"/>
            <w:tcBorders>
              <w:top w:val="single" w:sz="4" w:space="0" w:color="auto"/>
              <w:left w:val="single" w:sz="4" w:space="0" w:color="auto"/>
              <w:right w:val="single" w:sz="4" w:space="0" w:color="auto"/>
            </w:tcBorders>
            <w:vAlign w:val="center"/>
          </w:tcPr>
          <w:p w:rsidR="009C4A6E" w:rsidRPr="005E2617" w:rsidRDefault="009C4A6E" w:rsidP="009C4A6E">
            <w:pPr>
              <w:pStyle w:val="S11"/>
              <w:numPr>
                <w:ilvl w:val="0"/>
                <w:numId w:val="12"/>
              </w:numPr>
              <w:spacing w:line="276" w:lineRule="auto"/>
              <w:ind w:left="0" w:firstLine="0"/>
              <w:rPr>
                <w:rFonts w:ascii="Times New Roman" w:hAnsi="Times New Roman" w:cs="Times New Roman"/>
                <w:sz w:val="20"/>
                <w:szCs w:val="20"/>
              </w:rPr>
            </w:pPr>
          </w:p>
        </w:tc>
        <w:tc>
          <w:tcPr>
            <w:tcW w:w="4394" w:type="dxa"/>
            <w:tcBorders>
              <w:top w:val="single" w:sz="4" w:space="0" w:color="auto"/>
              <w:left w:val="single" w:sz="4" w:space="0" w:color="auto"/>
              <w:right w:val="single" w:sz="4" w:space="0" w:color="auto"/>
            </w:tcBorders>
            <w:vAlign w:val="center"/>
          </w:tcPr>
          <w:p w:rsidR="009C4A6E" w:rsidRPr="005E2617" w:rsidRDefault="009C4A6E" w:rsidP="009C4A6E">
            <w:pPr>
              <w:spacing w:line="276" w:lineRule="auto"/>
              <w:rPr>
                <w:sz w:val="20"/>
                <w:szCs w:val="20"/>
                <w:lang w:eastAsia="en-US"/>
              </w:rPr>
            </w:pPr>
            <w:r w:rsidRPr="005E2617">
              <w:rPr>
                <w:sz w:val="20"/>
                <w:szCs w:val="20"/>
              </w:rPr>
              <w:t>Производственная зона</w:t>
            </w:r>
          </w:p>
        </w:tc>
        <w:tc>
          <w:tcPr>
            <w:tcW w:w="1418"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spacing w:line="276" w:lineRule="auto"/>
              <w:jc w:val="center"/>
              <w:rPr>
                <w:sz w:val="20"/>
                <w:szCs w:val="20"/>
                <w:lang w:eastAsia="en-US"/>
              </w:rPr>
            </w:pPr>
            <w:r w:rsidRPr="005E2617">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spacing w:line="276" w:lineRule="auto"/>
              <w:jc w:val="center"/>
              <w:rPr>
                <w:sz w:val="20"/>
                <w:szCs w:val="20"/>
                <w:lang w:eastAsia="en-US"/>
              </w:rPr>
            </w:pPr>
            <w:r w:rsidRPr="005E2617">
              <w:rPr>
                <w:sz w:val="20"/>
                <w:szCs w:val="20"/>
                <w:lang w:eastAsia="en-US"/>
              </w:rPr>
              <w:t>1051,0</w:t>
            </w:r>
          </w:p>
        </w:tc>
        <w:tc>
          <w:tcPr>
            <w:tcW w:w="1418" w:type="dxa"/>
            <w:tcBorders>
              <w:top w:val="single" w:sz="4" w:space="0" w:color="auto"/>
              <w:left w:val="single" w:sz="4" w:space="0" w:color="auto"/>
              <w:bottom w:val="single" w:sz="4" w:space="0" w:color="auto"/>
              <w:right w:val="single" w:sz="4" w:space="0" w:color="auto"/>
            </w:tcBorders>
            <w:vAlign w:val="center"/>
          </w:tcPr>
          <w:p w:rsidR="009C4A6E" w:rsidRPr="005E2617" w:rsidRDefault="002A0961" w:rsidP="009C4A6E">
            <w:pPr>
              <w:spacing w:line="276" w:lineRule="auto"/>
              <w:jc w:val="center"/>
              <w:rPr>
                <w:sz w:val="20"/>
                <w:szCs w:val="20"/>
                <w:lang w:eastAsia="en-US"/>
              </w:rPr>
            </w:pPr>
            <w:r>
              <w:rPr>
                <w:sz w:val="20"/>
                <w:szCs w:val="20"/>
                <w:lang w:eastAsia="en-US"/>
              </w:rPr>
              <w:t>1299,7</w:t>
            </w:r>
          </w:p>
        </w:tc>
      </w:tr>
      <w:tr w:rsidR="009C4A6E" w:rsidRPr="005E2617" w:rsidTr="00D6413C">
        <w:trPr>
          <w:trHeight w:val="20"/>
          <w:tblHeader/>
        </w:trPr>
        <w:tc>
          <w:tcPr>
            <w:tcW w:w="709" w:type="dxa"/>
            <w:tcBorders>
              <w:top w:val="single" w:sz="4" w:space="0" w:color="auto"/>
              <w:left w:val="single" w:sz="4" w:space="0" w:color="auto"/>
              <w:right w:val="single" w:sz="4" w:space="0" w:color="auto"/>
            </w:tcBorders>
            <w:vAlign w:val="center"/>
          </w:tcPr>
          <w:p w:rsidR="009C4A6E" w:rsidRPr="005E2617" w:rsidRDefault="009C4A6E" w:rsidP="009C4A6E">
            <w:pPr>
              <w:pStyle w:val="S11"/>
              <w:numPr>
                <w:ilvl w:val="0"/>
                <w:numId w:val="12"/>
              </w:numPr>
              <w:spacing w:line="276" w:lineRule="auto"/>
              <w:ind w:left="0" w:firstLine="0"/>
              <w:rPr>
                <w:rFonts w:ascii="Times New Roman" w:hAnsi="Times New Roman" w:cs="Times New Roman"/>
                <w:sz w:val="20"/>
                <w:szCs w:val="20"/>
              </w:rPr>
            </w:pPr>
          </w:p>
        </w:tc>
        <w:tc>
          <w:tcPr>
            <w:tcW w:w="4394" w:type="dxa"/>
            <w:tcBorders>
              <w:top w:val="single" w:sz="4" w:space="0" w:color="auto"/>
              <w:left w:val="single" w:sz="4" w:space="0" w:color="auto"/>
              <w:right w:val="single" w:sz="4" w:space="0" w:color="auto"/>
            </w:tcBorders>
            <w:vAlign w:val="center"/>
          </w:tcPr>
          <w:p w:rsidR="009C4A6E" w:rsidRPr="005E2617" w:rsidRDefault="009C4A6E" w:rsidP="009C4A6E">
            <w:pPr>
              <w:spacing w:line="276" w:lineRule="auto"/>
              <w:rPr>
                <w:sz w:val="20"/>
                <w:szCs w:val="20"/>
                <w:lang w:eastAsia="en-US"/>
              </w:rPr>
            </w:pPr>
            <w:r w:rsidRPr="005E2617">
              <w:rPr>
                <w:sz w:val="20"/>
                <w:szCs w:val="20"/>
              </w:rPr>
              <w:t>Зона инженерной инфраструктуры</w:t>
            </w:r>
          </w:p>
        </w:tc>
        <w:tc>
          <w:tcPr>
            <w:tcW w:w="1418"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spacing w:line="276" w:lineRule="auto"/>
              <w:jc w:val="center"/>
              <w:rPr>
                <w:sz w:val="20"/>
                <w:szCs w:val="20"/>
                <w:lang w:eastAsia="en-US"/>
              </w:rPr>
            </w:pPr>
            <w:r w:rsidRPr="005E2617">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spacing w:line="276" w:lineRule="auto"/>
              <w:jc w:val="center"/>
              <w:rPr>
                <w:sz w:val="20"/>
                <w:szCs w:val="20"/>
                <w:lang w:eastAsia="en-US"/>
              </w:rPr>
            </w:pPr>
            <w:r w:rsidRPr="005E2617">
              <w:rPr>
                <w:sz w:val="20"/>
                <w:szCs w:val="20"/>
                <w:lang w:eastAsia="en-US"/>
              </w:rPr>
              <w:t>115,5</w:t>
            </w:r>
          </w:p>
        </w:tc>
        <w:tc>
          <w:tcPr>
            <w:tcW w:w="1418" w:type="dxa"/>
            <w:tcBorders>
              <w:top w:val="single" w:sz="4" w:space="0" w:color="auto"/>
              <w:left w:val="single" w:sz="4" w:space="0" w:color="auto"/>
              <w:bottom w:val="single" w:sz="4" w:space="0" w:color="auto"/>
              <w:right w:val="single" w:sz="4" w:space="0" w:color="auto"/>
            </w:tcBorders>
            <w:vAlign w:val="center"/>
          </w:tcPr>
          <w:p w:rsidR="009C4A6E" w:rsidRPr="00A40D6A" w:rsidRDefault="002A0961" w:rsidP="009C4A6E">
            <w:pPr>
              <w:spacing w:line="276" w:lineRule="auto"/>
              <w:jc w:val="center"/>
              <w:rPr>
                <w:sz w:val="20"/>
                <w:szCs w:val="20"/>
                <w:lang w:val="en-US" w:eastAsia="en-US"/>
              </w:rPr>
            </w:pPr>
            <w:r>
              <w:rPr>
                <w:sz w:val="20"/>
                <w:szCs w:val="20"/>
                <w:lang w:eastAsia="en-US"/>
              </w:rPr>
              <w:t>152,2</w:t>
            </w:r>
          </w:p>
        </w:tc>
      </w:tr>
      <w:tr w:rsidR="009C4A6E" w:rsidRPr="005E2617" w:rsidTr="00D6413C">
        <w:trPr>
          <w:trHeight w:val="20"/>
          <w:tblHeader/>
        </w:trPr>
        <w:tc>
          <w:tcPr>
            <w:tcW w:w="709" w:type="dxa"/>
            <w:tcBorders>
              <w:top w:val="single" w:sz="4" w:space="0" w:color="auto"/>
              <w:left w:val="single" w:sz="4" w:space="0" w:color="auto"/>
              <w:right w:val="single" w:sz="4" w:space="0" w:color="auto"/>
            </w:tcBorders>
            <w:vAlign w:val="center"/>
          </w:tcPr>
          <w:p w:rsidR="009C4A6E" w:rsidRPr="005E2617" w:rsidRDefault="009C4A6E" w:rsidP="009C4A6E">
            <w:pPr>
              <w:pStyle w:val="S11"/>
              <w:numPr>
                <w:ilvl w:val="0"/>
                <w:numId w:val="12"/>
              </w:numPr>
              <w:spacing w:line="276" w:lineRule="auto"/>
              <w:ind w:left="0" w:firstLine="0"/>
              <w:rPr>
                <w:rFonts w:ascii="Times New Roman" w:hAnsi="Times New Roman" w:cs="Times New Roman"/>
                <w:sz w:val="20"/>
                <w:szCs w:val="20"/>
              </w:rPr>
            </w:pPr>
          </w:p>
        </w:tc>
        <w:tc>
          <w:tcPr>
            <w:tcW w:w="4394" w:type="dxa"/>
            <w:tcBorders>
              <w:top w:val="single" w:sz="4" w:space="0" w:color="auto"/>
              <w:left w:val="single" w:sz="4" w:space="0" w:color="auto"/>
              <w:right w:val="single" w:sz="4" w:space="0" w:color="auto"/>
            </w:tcBorders>
            <w:vAlign w:val="center"/>
          </w:tcPr>
          <w:p w:rsidR="009C4A6E" w:rsidRPr="005E2617" w:rsidRDefault="009C4A6E" w:rsidP="009C4A6E">
            <w:pPr>
              <w:spacing w:line="276" w:lineRule="auto"/>
              <w:rPr>
                <w:sz w:val="20"/>
                <w:szCs w:val="20"/>
                <w:lang w:eastAsia="en-US"/>
              </w:rPr>
            </w:pPr>
            <w:r w:rsidRPr="005E2617">
              <w:rPr>
                <w:sz w:val="20"/>
                <w:szCs w:val="20"/>
              </w:rPr>
              <w:t>Зона транспортной инфраструктуры</w:t>
            </w:r>
          </w:p>
        </w:tc>
        <w:tc>
          <w:tcPr>
            <w:tcW w:w="1418"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spacing w:line="276" w:lineRule="auto"/>
              <w:jc w:val="center"/>
              <w:rPr>
                <w:sz w:val="20"/>
                <w:szCs w:val="20"/>
                <w:lang w:eastAsia="en-US"/>
              </w:rPr>
            </w:pPr>
            <w:r w:rsidRPr="005E2617">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spacing w:line="276" w:lineRule="auto"/>
              <w:jc w:val="center"/>
              <w:rPr>
                <w:sz w:val="20"/>
                <w:szCs w:val="20"/>
                <w:lang w:eastAsia="en-US"/>
              </w:rPr>
            </w:pPr>
            <w:r w:rsidRPr="005E2617">
              <w:rPr>
                <w:sz w:val="20"/>
                <w:szCs w:val="20"/>
                <w:lang w:eastAsia="en-US"/>
              </w:rPr>
              <w:t>879,6</w:t>
            </w:r>
          </w:p>
        </w:tc>
        <w:tc>
          <w:tcPr>
            <w:tcW w:w="1418" w:type="dxa"/>
            <w:tcBorders>
              <w:top w:val="single" w:sz="4" w:space="0" w:color="auto"/>
              <w:left w:val="single" w:sz="4" w:space="0" w:color="auto"/>
              <w:bottom w:val="single" w:sz="4" w:space="0" w:color="auto"/>
              <w:right w:val="single" w:sz="4" w:space="0" w:color="auto"/>
            </w:tcBorders>
            <w:vAlign w:val="center"/>
          </w:tcPr>
          <w:p w:rsidR="009C4A6E" w:rsidRPr="005E2617" w:rsidRDefault="002A0961" w:rsidP="009C4A6E">
            <w:pPr>
              <w:spacing w:line="276" w:lineRule="auto"/>
              <w:jc w:val="center"/>
              <w:rPr>
                <w:sz w:val="20"/>
                <w:szCs w:val="20"/>
                <w:lang w:eastAsia="en-US"/>
              </w:rPr>
            </w:pPr>
            <w:r>
              <w:rPr>
                <w:sz w:val="20"/>
                <w:szCs w:val="20"/>
                <w:lang w:eastAsia="en-US"/>
              </w:rPr>
              <w:t>1389,9</w:t>
            </w:r>
          </w:p>
        </w:tc>
      </w:tr>
      <w:tr w:rsidR="009C4A6E" w:rsidRPr="005E2617" w:rsidTr="00D6413C">
        <w:trPr>
          <w:trHeight w:val="20"/>
          <w:tblHeader/>
        </w:trPr>
        <w:tc>
          <w:tcPr>
            <w:tcW w:w="709" w:type="dxa"/>
            <w:tcBorders>
              <w:top w:val="single" w:sz="4" w:space="0" w:color="auto"/>
              <w:left w:val="single" w:sz="4" w:space="0" w:color="auto"/>
              <w:right w:val="single" w:sz="4" w:space="0" w:color="auto"/>
            </w:tcBorders>
            <w:vAlign w:val="center"/>
          </w:tcPr>
          <w:p w:rsidR="009C4A6E" w:rsidRPr="005E2617" w:rsidRDefault="009C4A6E" w:rsidP="009C4A6E">
            <w:pPr>
              <w:pStyle w:val="S11"/>
              <w:numPr>
                <w:ilvl w:val="0"/>
                <w:numId w:val="12"/>
              </w:numPr>
              <w:spacing w:line="276" w:lineRule="auto"/>
              <w:ind w:left="0" w:firstLine="0"/>
              <w:rPr>
                <w:rFonts w:ascii="Times New Roman" w:hAnsi="Times New Roman" w:cs="Times New Roman"/>
                <w:sz w:val="20"/>
                <w:szCs w:val="20"/>
              </w:rPr>
            </w:pPr>
          </w:p>
        </w:tc>
        <w:tc>
          <w:tcPr>
            <w:tcW w:w="4394" w:type="dxa"/>
            <w:tcBorders>
              <w:top w:val="single" w:sz="4" w:space="0" w:color="auto"/>
              <w:left w:val="single" w:sz="4" w:space="0" w:color="auto"/>
              <w:right w:val="single" w:sz="4" w:space="0" w:color="auto"/>
            </w:tcBorders>
            <w:vAlign w:val="center"/>
          </w:tcPr>
          <w:p w:rsidR="009C4A6E" w:rsidRPr="005E2617" w:rsidRDefault="009C4A6E" w:rsidP="009C4A6E">
            <w:pPr>
              <w:spacing w:line="276" w:lineRule="auto"/>
              <w:rPr>
                <w:sz w:val="20"/>
                <w:szCs w:val="20"/>
              </w:rPr>
            </w:pPr>
            <w:r w:rsidRPr="005E2617">
              <w:rPr>
                <w:sz w:val="20"/>
                <w:szCs w:val="20"/>
              </w:rPr>
              <w:t>Зона сельскохозяйственного использования</w:t>
            </w:r>
          </w:p>
        </w:tc>
        <w:tc>
          <w:tcPr>
            <w:tcW w:w="1418"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spacing w:line="276" w:lineRule="auto"/>
              <w:jc w:val="center"/>
              <w:rPr>
                <w:sz w:val="20"/>
                <w:szCs w:val="20"/>
              </w:rPr>
            </w:pPr>
            <w:r w:rsidRPr="005E2617">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spacing w:line="276" w:lineRule="auto"/>
              <w:jc w:val="center"/>
              <w:rPr>
                <w:sz w:val="20"/>
                <w:szCs w:val="20"/>
                <w:lang w:eastAsia="en-US"/>
              </w:rPr>
            </w:pPr>
            <w:r w:rsidRPr="005E2617">
              <w:rPr>
                <w:sz w:val="20"/>
                <w:szCs w:val="20"/>
                <w:lang w:eastAsia="en-US"/>
              </w:rPr>
              <w:t>13687,3</w:t>
            </w:r>
          </w:p>
        </w:tc>
        <w:tc>
          <w:tcPr>
            <w:tcW w:w="1418" w:type="dxa"/>
            <w:tcBorders>
              <w:top w:val="single" w:sz="4" w:space="0" w:color="auto"/>
              <w:left w:val="single" w:sz="4" w:space="0" w:color="auto"/>
              <w:bottom w:val="single" w:sz="4" w:space="0" w:color="auto"/>
              <w:right w:val="single" w:sz="4" w:space="0" w:color="auto"/>
            </w:tcBorders>
            <w:vAlign w:val="center"/>
          </w:tcPr>
          <w:p w:rsidR="009C4A6E" w:rsidRPr="005E2617" w:rsidRDefault="002A0961" w:rsidP="009C4A6E">
            <w:pPr>
              <w:spacing w:line="276" w:lineRule="auto"/>
              <w:jc w:val="center"/>
              <w:rPr>
                <w:sz w:val="20"/>
                <w:szCs w:val="20"/>
                <w:lang w:eastAsia="en-US"/>
              </w:rPr>
            </w:pPr>
            <w:r>
              <w:rPr>
                <w:sz w:val="20"/>
                <w:szCs w:val="20"/>
                <w:lang w:eastAsia="en-US"/>
              </w:rPr>
              <w:t>14058,1</w:t>
            </w:r>
          </w:p>
        </w:tc>
      </w:tr>
      <w:tr w:rsidR="009C4A6E" w:rsidRPr="005E2617" w:rsidTr="00D6413C">
        <w:trPr>
          <w:trHeight w:val="20"/>
          <w:tblHeader/>
        </w:trPr>
        <w:tc>
          <w:tcPr>
            <w:tcW w:w="709" w:type="dxa"/>
            <w:tcBorders>
              <w:top w:val="single" w:sz="4" w:space="0" w:color="auto"/>
              <w:left w:val="single" w:sz="4" w:space="0" w:color="auto"/>
              <w:right w:val="single" w:sz="4" w:space="0" w:color="auto"/>
            </w:tcBorders>
            <w:vAlign w:val="center"/>
          </w:tcPr>
          <w:p w:rsidR="009C4A6E" w:rsidRPr="005E2617" w:rsidRDefault="009C4A6E" w:rsidP="009C4A6E">
            <w:pPr>
              <w:pStyle w:val="S11"/>
              <w:numPr>
                <w:ilvl w:val="0"/>
                <w:numId w:val="12"/>
              </w:numPr>
              <w:spacing w:line="276" w:lineRule="auto"/>
              <w:ind w:left="0" w:firstLine="0"/>
              <w:rPr>
                <w:rFonts w:ascii="Times New Roman" w:hAnsi="Times New Roman" w:cs="Times New Roman"/>
                <w:sz w:val="20"/>
                <w:szCs w:val="20"/>
              </w:rPr>
            </w:pPr>
          </w:p>
        </w:tc>
        <w:tc>
          <w:tcPr>
            <w:tcW w:w="4394" w:type="dxa"/>
            <w:tcBorders>
              <w:top w:val="single" w:sz="4" w:space="0" w:color="auto"/>
              <w:left w:val="single" w:sz="4" w:space="0" w:color="auto"/>
              <w:right w:val="single" w:sz="4" w:space="0" w:color="auto"/>
            </w:tcBorders>
            <w:vAlign w:val="center"/>
          </w:tcPr>
          <w:p w:rsidR="009C4A6E" w:rsidRPr="005E2617" w:rsidRDefault="009C4A6E" w:rsidP="009C4A6E">
            <w:pPr>
              <w:spacing w:line="276" w:lineRule="auto"/>
              <w:rPr>
                <w:sz w:val="20"/>
                <w:szCs w:val="20"/>
                <w:lang w:eastAsia="en-US"/>
              </w:rPr>
            </w:pPr>
            <w:r w:rsidRPr="005E2617">
              <w:rPr>
                <w:sz w:val="20"/>
                <w:szCs w:val="20"/>
              </w:rPr>
              <w:t>Зона садоводческих или огороднических некоммерческих товариществ</w:t>
            </w:r>
          </w:p>
        </w:tc>
        <w:tc>
          <w:tcPr>
            <w:tcW w:w="1418"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spacing w:line="276" w:lineRule="auto"/>
              <w:jc w:val="center"/>
              <w:rPr>
                <w:sz w:val="20"/>
                <w:szCs w:val="20"/>
                <w:lang w:eastAsia="en-US"/>
              </w:rPr>
            </w:pPr>
            <w:r w:rsidRPr="005E2617">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spacing w:line="276" w:lineRule="auto"/>
              <w:jc w:val="center"/>
              <w:rPr>
                <w:sz w:val="20"/>
                <w:szCs w:val="20"/>
                <w:lang w:eastAsia="en-US"/>
              </w:rPr>
            </w:pPr>
            <w:r w:rsidRPr="005E2617">
              <w:rPr>
                <w:sz w:val="20"/>
                <w:szCs w:val="20"/>
                <w:lang w:eastAsia="en-US"/>
              </w:rPr>
              <w:t>1446,6</w:t>
            </w:r>
          </w:p>
        </w:tc>
        <w:tc>
          <w:tcPr>
            <w:tcW w:w="1418" w:type="dxa"/>
            <w:tcBorders>
              <w:top w:val="single" w:sz="4" w:space="0" w:color="auto"/>
              <w:left w:val="single" w:sz="4" w:space="0" w:color="auto"/>
              <w:bottom w:val="single" w:sz="4" w:space="0" w:color="auto"/>
              <w:right w:val="single" w:sz="4" w:space="0" w:color="auto"/>
            </w:tcBorders>
            <w:vAlign w:val="center"/>
          </w:tcPr>
          <w:p w:rsidR="009C4A6E" w:rsidRPr="005E2617" w:rsidRDefault="002A0961" w:rsidP="009C4A6E">
            <w:pPr>
              <w:spacing w:line="276" w:lineRule="auto"/>
              <w:jc w:val="center"/>
              <w:rPr>
                <w:sz w:val="20"/>
                <w:szCs w:val="20"/>
                <w:lang w:eastAsia="en-US"/>
              </w:rPr>
            </w:pPr>
            <w:r>
              <w:rPr>
                <w:sz w:val="20"/>
                <w:szCs w:val="20"/>
                <w:lang w:eastAsia="en-US"/>
              </w:rPr>
              <w:t>1910,2</w:t>
            </w:r>
          </w:p>
        </w:tc>
      </w:tr>
      <w:tr w:rsidR="009C4A6E" w:rsidRPr="005E2617" w:rsidTr="00D6413C">
        <w:trPr>
          <w:trHeight w:val="20"/>
          <w:tblHeader/>
        </w:trPr>
        <w:tc>
          <w:tcPr>
            <w:tcW w:w="709" w:type="dxa"/>
            <w:tcBorders>
              <w:top w:val="single" w:sz="4" w:space="0" w:color="auto"/>
              <w:left w:val="single" w:sz="4" w:space="0" w:color="auto"/>
              <w:right w:val="single" w:sz="4" w:space="0" w:color="auto"/>
            </w:tcBorders>
            <w:vAlign w:val="center"/>
          </w:tcPr>
          <w:p w:rsidR="009C4A6E" w:rsidRPr="005E2617" w:rsidRDefault="009C4A6E" w:rsidP="009C4A6E">
            <w:pPr>
              <w:pStyle w:val="S11"/>
              <w:numPr>
                <w:ilvl w:val="0"/>
                <w:numId w:val="12"/>
              </w:numPr>
              <w:spacing w:line="276" w:lineRule="auto"/>
              <w:ind w:left="0" w:firstLine="0"/>
              <w:rPr>
                <w:rFonts w:ascii="Times New Roman" w:hAnsi="Times New Roman" w:cs="Times New Roman"/>
                <w:sz w:val="20"/>
                <w:szCs w:val="20"/>
              </w:rPr>
            </w:pPr>
          </w:p>
        </w:tc>
        <w:tc>
          <w:tcPr>
            <w:tcW w:w="4394" w:type="dxa"/>
            <w:tcBorders>
              <w:top w:val="single" w:sz="4" w:space="0" w:color="auto"/>
              <w:left w:val="single" w:sz="4" w:space="0" w:color="auto"/>
              <w:right w:val="single" w:sz="4" w:space="0" w:color="auto"/>
            </w:tcBorders>
            <w:vAlign w:val="center"/>
          </w:tcPr>
          <w:p w:rsidR="009C4A6E" w:rsidRPr="005E2617" w:rsidRDefault="009C4A6E" w:rsidP="009C4A6E">
            <w:pPr>
              <w:spacing w:line="276" w:lineRule="auto"/>
              <w:rPr>
                <w:sz w:val="20"/>
                <w:szCs w:val="20"/>
                <w:lang w:eastAsia="en-US"/>
              </w:rPr>
            </w:pPr>
            <w:r w:rsidRPr="005E2617">
              <w:rPr>
                <w:sz w:val="20"/>
                <w:szCs w:val="20"/>
              </w:rPr>
              <w:t>Производственная зона сельскохозяйственных предприятий</w:t>
            </w:r>
          </w:p>
        </w:tc>
        <w:tc>
          <w:tcPr>
            <w:tcW w:w="1418"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spacing w:line="276" w:lineRule="auto"/>
              <w:jc w:val="center"/>
              <w:rPr>
                <w:sz w:val="20"/>
                <w:szCs w:val="20"/>
                <w:lang w:eastAsia="en-US"/>
              </w:rPr>
            </w:pPr>
            <w:r w:rsidRPr="005E2617">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spacing w:line="276" w:lineRule="auto"/>
              <w:jc w:val="center"/>
              <w:rPr>
                <w:sz w:val="20"/>
                <w:szCs w:val="20"/>
                <w:lang w:eastAsia="en-US"/>
              </w:rPr>
            </w:pPr>
            <w:r w:rsidRPr="005E2617">
              <w:rPr>
                <w:sz w:val="20"/>
                <w:szCs w:val="20"/>
                <w:lang w:eastAsia="en-US"/>
              </w:rPr>
              <w:t>1840,0</w:t>
            </w:r>
          </w:p>
        </w:tc>
        <w:tc>
          <w:tcPr>
            <w:tcW w:w="1418" w:type="dxa"/>
            <w:tcBorders>
              <w:top w:val="single" w:sz="4" w:space="0" w:color="auto"/>
              <w:left w:val="single" w:sz="4" w:space="0" w:color="auto"/>
              <w:bottom w:val="single" w:sz="4" w:space="0" w:color="auto"/>
              <w:right w:val="single" w:sz="4" w:space="0" w:color="auto"/>
            </w:tcBorders>
            <w:vAlign w:val="center"/>
          </w:tcPr>
          <w:p w:rsidR="009C4A6E" w:rsidRPr="005E2617" w:rsidRDefault="002A0961" w:rsidP="009C4A6E">
            <w:pPr>
              <w:spacing w:line="276" w:lineRule="auto"/>
              <w:jc w:val="center"/>
              <w:rPr>
                <w:sz w:val="20"/>
                <w:szCs w:val="20"/>
                <w:lang w:eastAsia="en-US"/>
              </w:rPr>
            </w:pPr>
            <w:r>
              <w:rPr>
                <w:sz w:val="20"/>
                <w:szCs w:val="20"/>
                <w:lang w:eastAsia="en-US"/>
              </w:rPr>
              <w:t>2233,9</w:t>
            </w:r>
          </w:p>
        </w:tc>
      </w:tr>
      <w:tr w:rsidR="009C4A6E" w:rsidRPr="005E2617" w:rsidTr="00D6413C">
        <w:trPr>
          <w:trHeight w:val="20"/>
          <w:tblHeader/>
        </w:trPr>
        <w:tc>
          <w:tcPr>
            <w:tcW w:w="709" w:type="dxa"/>
            <w:tcBorders>
              <w:top w:val="single" w:sz="4" w:space="0" w:color="auto"/>
              <w:left w:val="single" w:sz="4" w:space="0" w:color="auto"/>
              <w:right w:val="single" w:sz="4" w:space="0" w:color="auto"/>
            </w:tcBorders>
            <w:vAlign w:val="center"/>
          </w:tcPr>
          <w:p w:rsidR="009C4A6E" w:rsidRPr="005E2617" w:rsidRDefault="009C4A6E" w:rsidP="009C4A6E">
            <w:pPr>
              <w:pStyle w:val="S11"/>
              <w:numPr>
                <w:ilvl w:val="0"/>
                <w:numId w:val="12"/>
              </w:numPr>
              <w:spacing w:line="276" w:lineRule="auto"/>
              <w:ind w:left="0" w:firstLine="0"/>
              <w:rPr>
                <w:rFonts w:ascii="Times New Roman" w:hAnsi="Times New Roman" w:cs="Times New Roman"/>
                <w:sz w:val="20"/>
                <w:szCs w:val="20"/>
              </w:rPr>
            </w:pPr>
          </w:p>
        </w:tc>
        <w:tc>
          <w:tcPr>
            <w:tcW w:w="4394" w:type="dxa"/>
            <w:tcBorders>
              <w:top w:val="single" w:sz="4" w:space="0" w:color="auto"/>
              <w:left w:val="single" w:sz="4" w:space="0" w:color="auto"/>
              <w:right w:val="single" w:sz="4" w:space="0" w:color="auto"/>
            </w:tcBorders>
            <w:vAlign w:val="center"/>
          </w:tcPr>
          <w:p w:rsidR="009C4A6E" w:rsidRPr="005E2617" w:rsidRDefault="009C4A6E" w:rsidP="009C4A6E">
            <w:pPr>
              <w:spacing w:line="276" w:lineRule="auto"/>
              <w:rPr>
                <w:sz w:val="20"/>
                <w:szCs w:val="20"/>
              </w:rPr>
            </w:pPr>
            <w:r w:rsidRPr="005E2617">
              <w:rPr>
                <w:sz w:val="20"/>
                <w:szCs w:val="20"/>
              </w:rPr>
              <w:t>Иные зоны сельскохозяйственного назначения</w:t>
            </w:r>
          </w:p>
        </w:tc>
        <w:tc>
          <w:tcPr>
            <w:tcW w:w="1418"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spacing w:line="276" w:lineRule="auto"/>
              <w:jc w:val="center"/>
              <w:rPr>
                <w:sz w:val="20"/>
                <w:szCs w:val="20"/>
              </w:rPr>
            </w:pPr>
            <w:r w:rsidRPr="005E2617">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spacing w:line="276" w:lineRule="auto"/>
              <w:jc w:val="center"/>
              <w:rPr>
                <w:sz w:val="20"/>
                <w:szCs w:val="20"/>
              </w:rPr>
            </w:pPr>
            <w:r w:rsidRPr="005E2617">
              <w:rPr>
                <w:sz w:val="20"/>
                <w:szCs w:val="20"/>
              </w:rPr>
              <w:t>-</w:t>
            </w:r>
          </w:p>
        </w:tc>
        <w:tc>
          <w:tcPr>
            <w:tcW w:w="1418"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spacing w:line="276" w:lineRule="auto"/>
              <w:jc w:val="center"/>
              <w:rPr>
                <w:sz w:val="20"/>
                <w:szCs w:val="20"/>
              </w:rPr>
            </w:pPr>
            <w:r w:rsidRPr="005E2617">
              <w:rPr>
                <w:sz w:val="20"/>
                <w:szCs w:val="20"/>
              </w:rPr>
              <w:t>-</w:t>
            </w:r>
          </w:p>
        </w:tc>
      </w:tr>
      <w:tr w:rsidR="009C4A6E" w:rsidRPr="005E2617" w:rsidTr="00D6413C">
        <w:trPr>
          <w:trHeight w:val="20"/>
          <w:tblHeader/>
        </w:trPr>
        <w:tc>
          <w:tcPr>
            <w:tcW w:w="709" w:type="dxa"/>
            <w:tcBorders>
              <w:top w:val="single" w:sz="4" w:space="0" w:color="auto"/>
              <w:left w:val="single" w:sz="4" w:space="0" w:color="auto"/>
              <w:right w:val="single" w:sz="4" w:space="0" w:color="auto"/>
            </w:tcBorders>
            <w:vAlign w:val="center"/>
          </w:tcPr>
          <w:p w:rsidR="009C4A6E" w:rsidRPr="005E2617" w:rsidRDefault="009C4A6E" w:rsidP="009C4A6E">
            <w:pPr>
              <w:pStyle w:val="S11"/>
              <w:numPr>
                <w:ilvl w:val="0"/>
                <w:numId w:val="12"/>
              </w:numPr>
              <w:spacing w:line="276" w:lineRule="auto"/>
              <w:ind w:left="0" w:firstLine="0"/>
              <w:rPr>
                <w:rFonts w:ascii="Times New Roman" w:hAnsi="Times New Roman" w:cs="Times New Roman"/>
                <w:sz w:val="20"/>
                <w:szCs w:val="20"/>
              </w:rPr>
            </w:pPr>
          </w:p>
        </w:tc>
        <w:tc>
          <w:tcPr>
            <w:tcW w:w="4394" w:type="dxa"/>
            <w:tcBorders>
              <w:top w:val="single" w:sz="4" w:space="0" w:color="auto"/>
              <w:left w:val="single" w:sz="4" w:space="0" w:color="auto"/>
              <w:right w:val="single" w:sz="4" w:space="0" w:color="auto"/>
            </w:tcBorders>
            <w:vAlign w:val="center"/>
          </w:tcPr>
          <w:p w:rsidR="009C4A6E" w:rsidRPr="005E2617" w:rsidRDefault="009C4A6E" w:rsidP="009C4A6E">
            <w:pPr>
              <w:spacing w:line="276" w:lineRule="auto"/>
              <w:rPr>
                <w:sz w:val="20"/>
                <w:szCs w:val="20"/>
                <w:lang w:eastAsia="en-US"/>
              </w:rPr>
            </w:pPr>
            <w:r w:rsidRPr="005E2617">
              <w:rPr>
                <w:sz w:val="20"/>
                <w:szCs w:val="20"/>
              </w:rPr>
              <w:t>Коммунально-складская зона</w:t>
            </w:r>
          </w:p>
        </w:tc>
        <w:tc>
          <w:tcPr>
            <w:tcW w:w="1418"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spacing w:line="276" w:lineRule="auto"/>
              <w:jc w:val="center"/>
              <w:rPr>
                <w:sz w:val="20"/>
                <w:szCs w:val="20"/>
              </w:rPr>
            </w:pPr>
            <w:r w:rsidRPr="005E2617">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spacing w:line="276" w:lineRule="auto"/>
              <w:jc w:val="center"/>
              <w:rPr>
                <w:sz w:val="20"/>
                <w:szCs w:val="20"/>
              </w:rPr>
            </w:pPr>
            <w:r w:rsidRPr="005E2617">
              <w:rPr>
                <w:sz w:val="20"/>
                <w:szCs w:val="20"/>
              </w:rPr>
              <w:t>-</w:t>
            </w:r>
          </w:p>
        </w:tc>
        <w:tc>
          <w:tcPr>
            <w:tcW w:w="1418"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spacing w:line="276" w:lineRule="auto"/>
              <w:jc w:val="center"/>
              <w:rPr>
                <w:sz w:val="20"/>
                <w:szCs w:val="20"/>
              </w:rPr>
            </w:pPr>
            <w:r w:rsidRPr="005E2617">
              <w:rPr>
                <w:sz w:val="20"/>
                <w:szCs w:val="20"/>
              </w:rPr>
              <w:t>-</w:t>
            </w:r>
          </w:p>
        </w:tc>
      </w:tr>
      <w:tr w:rsidR="009C4A6E" w:rsidRPr="005E2617" w:rsidTr="00D6413C">
        <w:trPr>
          <w:trHeight w:val="20"/>
          <w:tblHeader/>
        </w:trPr>
        <w:tc>
          <w:tcPr>
            <w:tcW w:w="709" w:type="dxa"/>
            <w:tcBorders>
              <w:top w:val="single" w:sz="4" w:space="0" w:color="auto"/>
              <w:left w:val="single" w:sz="4" w:space="0" w:color="auto"/>
              <w:right w:val="single" w:sz="4" w:space="0" w:color="auto"/>
            </w:tcBorders>
            <w:vAlign w:val="center"/>
          </w:tcPr>
          <w:p w:rsidR="009C4A6E" w:rsidRPr="005E2617" w:rsidRDefault="009C4A6E" w:rsidP="009C4A6E">
            <w:pPr>
              <w:pStyle w:val="S11"/>
              <w:numPr>
                <w:ilvl w:val="0"/>
                <w:numId w:val="12"/>
              </w:numPr>
              <w:spacing w:line="276" w:lineRule="auto"/>
              <w:ind w:left="0" w:firstLine="0"/>
              <w:rPr>
                <w:rFonts w:ascii="Times New Roman" w:hAnsi="Times New Roman" w:cs="Times New Roman"/>
                <w:sz w:val="20"/>
                <w:szCs w:val="20"/>
              </w:rPr>
            </w:pPr>
          </w:p>
        </w:tc>
        <w:tc>
          <w:tcPr>
            <w:tcW w:w="4394" w:type="dxa"/>
            <w:tcBorders>
              <w:top w:val="single" w:sz="4" w:space="0" w:color="auto"/>
              <w:left w:val="single" w:sz="4" w:space="0" w:color="auto"/>
              <w:right w:val="single" w:sz="4" w:space="0" w:color="auto"/>
            </w:tcBorders>
            <w:vAlign w:val="center"/>
          </w:tcPr>
          <w:p w:rsidR="009C4A6E" w:rsidRPr="005E2617" w:rsidRDefault="009C4A6E" w:rsidP="009C4A6E">
            <w:pPr>
              <w:spacing w:line="276" w:lineRule="auto"/>
              <w:rPr>
                <w:sz w:val="20"/>
                <w:szCs w:val="20"/>
                <w:lang w:eastAsia="en-US"/>
              </w:rPr>
            </w:pPr>
            <w:r w:rsidRPr="005E2617">
              <w:rPr>
                <w:sz w:val="20"/>
                <w:szCs w:val="20"/>
              </w:rPr>
              <w:t>Зоны рекреационного назначения</w:t>
            </w:r>
          </w:p>
        </w:tc>
        <w:tc>
          <w:tcPr>
            <w:tcW w:w="1418"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spacing w:line="276" w:lineRule="auto"/>
              <w:jc w:val="center"/>
              <w:rPr>
                <w:sz w:val="20"/>
                <w:szCs w:val="20"/>
              </w:rPr>
            </w:pPr>
            <w:r w:rsidRPr="005E2617">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spacing w:line="276" w:lineRule="auto"/>
              <w:jc w:val="center"/>
              <w:rPr>
                <w:sz w:val="20"/>
                <w:szCs w:val="20"/>
              </w:rPr>
            </w:pPr>
            <w:r w:rsidRPr="005E2617">
              <w:rPr>
                <w:sz w:val="20"/>
                <w:szCs w:val="20"/>
              </w:rPr>
              <w:t>87,9</w:t>
            </w:r>
          </w:p>
        </w:tc>
        <w:tc>
          <w:tcPr>
            <w:tcW w:w="1418" w:type="dxa"/>
            <w:tcBorders>
              <w:top w:val="single" w:sz="4" w:space="0" w:color="auto"/>
              <w:left w:val="single" w:sz="4" w:space="0" w:color="auto"/>
              <w:bottom w:val="single" w:sz="4" w:space="0" w:color="auto"/>
              <w:right w:val="single" w:sz="4" w:space="0" w:color="auto"/>
            </w:tcBorders>
            <w:vAlign w:val="center"/>
          </w:tcPr>
          <w:p w:rsidR="009C4A6E" w:rsidRPr="005E2617" w:rsidRDefault="002A0961" w:rsidP="009C4A6E">
            <w:pPr>
              <w:spacing w:line="276" w:lineRule="auto"/>
              <w:jc w:val="center"/>
              <w:rPr>
                <w:sz w:val="20"/>
                <w:szCs w:val="20"/>
              </w:rPr>
            </w:pPr>
            <w:r>
              <w:rPr>
                <w:sz w:val="20"/>
                <w:szCs w:val="20"/>
              </w:rPr>
              <w:t>207,6</w:t>
            </w:r>
          </w:p>
        </w:tc>
      </w:tr>
      <w:tr w:rsidR="009C4A6E" w:rsidRPr="005E2617" w:rsidTr="00D6413C">
        <w:trPr>
          <w:trHeight w:val="20"/>
          <w:tblHeader/>
        </w:trPr>
        <w:tc>
          <w:tcPr>
            <w:tcW w:w="709" w:type="dxa"/>
            <w:tcBorders>
              <w:top w:val="single" w:sz="4" w:space="0" w:color="auto"/>
              <w:left w:val="single" w:sz="4" w:space="0" w:color="auto"/>
              <w:right w:val="single" w:sz="4" w:space="0" w:color="auto"/>
            </w:tcBorders>
            <w:vAlign w:val="center"/>
          </w:tcPr>
          <w:p w:rsidR="009C4A6E" w:rsidRPr="005E2617" w:rsidRDefault="009C4A6E" w:rsidP="009C4A6E">
            <w:pPr>
              <w:pStyle w:val="S11"/>
              <w:numPr>
                <w:ilvl w:val="0"/>
                <w:numId w:val="12"/>
              </w:numPr>
              <w:spacing w:line="276" w:lineRule="auto"/>
              <w:ind w:left="0" w:firstLine="0"/>
              <w:rPr>
                <w:rFonts w:ascii="Times New Roman" w:hAnsi="Times New Roman" w:cs="Times New Roman"/>
                <w:sz w:val="20"/>
                <w:szCs w:val="20"/>
              </w:rPr>
            </w:pPr>
          </w:p>
        </w:tc>
        <w:tc>
          <w:tcPr>
            <w:tcW w:w="4394" w:type="dxa"/>
            <w:tcBorders>
              <w:top w:val="single" w:sz="4" w:space="0" w:color="auto"/>
              <w:left w:val="single" w:sz="4" w:space="0" w:color="auto"/>
              <w:right w:val="single" w:sz="4" w:space="0" w:color="auto"/>
            </w:tcBorders>
            <w:vAlign w:val="center"/>
          </w:tcPr>
          <w:p w:rsidR="009C4A6E" w:rsidRPr="005E2617" w:rsidRDefault="009C4A6E" w:rsidP="009C4A6E">
            <w:pPr>
              <w:spacing w:line="276" w:lineRule="auto"/>
              <w:rPr>
                <w:sz w:val="20"/>
                <w:szCs w:val="20"/>
              </w:rPr>
            </w:pPr>
            <w:r w:rsidRPr="005E2617">
              <w:rPr>
                <w:sz w:val="20"/>
                <w:szCs w:val="20"/>
              </w:rPr>
              <w:t>Зона озелененных территорий общего пользования (лесопарки, парки сады, скверы, бульвары, городские леса)</w:t>
            </w:r>
          </w:p>
        </w:tc>
        <w:tc>
          <w:tcPr>
            <w:tcW w:w="1418"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spacing w:line="276" w:lineRule="auto"/>
              <w:jc w:val="center"/>
              <w:rPr>
                <w:sz w:val="20"/>
                <w:szCs w:val="20"/>
              </w:rPr>
            </w:pPr>
            <w:r w:rsidRPr="005E2617">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spacing w:line="276" w:lineRule="auto"/>
              <w:jc w:val="center"/>
              <w:rPr>
                <w:sz w:val="20"/>
                <w:szCs w:val="20"/>
                <w:lang w:eastAsia="en-US"/>
              </w:rPr>
            </w:pPr>
            <w:r w:rsidRPr="005E2617">
              <w:rPr>
                <w:sz w:val="20"/>
                <w:szCs w:val="20"/>
                <w:lang w:eastAsia="en-US"/>
              </w:rPr>
              <w:t>75,3</w:t>
            </w:r>
          </w:p>
        </w:tc>
        <w:tc>
          <w:tcPr>
            <w:tcW w:w="1418" w:type="dxa"/>
            <w:tcBorders>
              <w:top w:val="single" w:sz="4" w:space="0" w:color="auto"/>
              <w:left w:val="single" w:sz="4" w:space="0" w:color="auto"/>
              <w:bottom w:val="single" w:sz="4" w:space="0" w:color="auto"/>
              <w:right w:val="single" w:sz="4" w:space="0" w:color="auto"/>
            </w:tcBorders>
            <w:vAlign w:val="center"/>
          </w:tcPr>
          <w:p w:rsidR="009C4A6E" w:rsidRPr="005E2617" w:rsidRDefault="002A0961" w:rsidP="009C4A6E">
            <w:pPr>
              <w:spacing w:line="276" w:lineRule="auto"/>
              <w:jc w:val="center"/>
              <w:rPr>
                <w:sz w:val="20"/>
                <w:szCs w:val="20"/>
                <w:lang w:eastAsia="en-US"/>
              </w:rPr>
            </w:pPr>
            <w:r>
              <w:rPr>
                <w:sz w:val="20"/>
                <w:szCs w:val="20"/>
                <w:lang w:eastAsia="en-US"/>
              </w:rPr>
              <w:t>318,9</w:t>
            </w:r>
          </w:p>
        </w:tc>
      </w:tr>
      <w:tr w:rsidR="009C4A6E" w:rsidRPr="005E2617" w:rsidTr="00D6413C">
        <w:trPr>
          <w:trHeight w:val="20"/>
          <w:tblHeader/>
        </w:trPr>
        <w:tc>
          <w:tcPr>
            <w:tcW w:w="709" w:type="dxa"/>
            <w:tcBorders>
              <w:top w:val="single" w:sz="4" w:space="0" w:color="auto"/>
              <w:left w:val="single" w:sz="4" w:space="0" w:color="auto"/>
              <w:right w:val="single" w:sz="4" w:space="0" w:color="auto"/>
            </w:tcBorders>
            <w:vAlign w:val="center"/>
          </w:tcPr>
          <w:p w:rsidR="009C4A6E" w:rsidRPr="005E2617" w:rsidRDefault="009C4A6E" w:rsidP="009C4A6E">
            <w:pPr>
              <w:pStyle w:val="S11"/>
              <w:numPr>
                <w:ilvl w:val="0"/>
                <w:numId w:val="12"/>
              </w:numPr>
              <w:spacing w:line="276" w:lineRule="auto"/>
              <w:ind w:left="0" w:firstLine="0"/>
              <w:rPr>
                <w:rFonts w:ascii="Times New Roman" w:hAnsi="Times New Roman" w:cs="Times New Roman"/>
                <w:sz w:val="20"/>
                <w:szCs w:val="20"/>
              </w:rPr>
            </w:pPr>
          </w:p>
        </w:tc>
        <w:tc>
          <w:tcPr>
            <w:tcW w:w="4394" w:type="dxa"/>
            <w:tcBorders>
              <w:top w:val="single" w:sz="4" w:space="0" w:color="auto"/>
              <w:left w:val="single" w:sz="4" w:space="0" w:color="auto"/>
              <w:right w:val="single" w:sz="4" w:space="0" w:color="auto"/>
            </w:tcBorders>
            <w:vAlign w:val="center"/>
          </w:tcPr>
          <w:p w:rsidR="009C4A6E" w:rsidRPr="005E2617" w:rsidRDefault="009C4A6E" w:rsidP="009C4A6E">
            <w:pPr>
              <w:spacing w:line="276" w:lineRule="auto"/>
              <w:rPr>
                <w:sz w:val="20"/>
                <w:szCs w:val="20"/>
              </w:rPr>
            </w:pPr>
            <w:r w:rsidRPr="005E2617">
              <w:rPr>
                <w:sz w:val="20"/>
                <w:szCs w:val="20"/>
              </w:rPr>
              <w:t>Зона отдыха</w:t>
            </w:r>
          </w:p>
        </w:tc>
        <w:tc>
          <w:tcPr>
            <w:tcW w:w="1418"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spacing w:line="276" w:lineRule="auto"/>
              <w:jc w:val="center"/>
              <w:rPr>
                <w:sz w:val="20"/>
                <w:szCs w:val="20"/>
              </w:rPr>
            </w:pPr>
            <w:r w:rsidRPr="005E2617">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spacing w:line="276" w:lineRule="auto"/>
              <w:jc w:val="center"/>
              <w:rPr>
                <w:sz w:val="20"/>
                <w:szCs w:val="20"/>
                <w:lang w:eastAsia="en-US"/>
              </w:rPr>
            </w:pPr>
            <w:r w:rsidRPr="005E2617">
              <w:rPr>
                <w:sz w:val="20"/>
                <w:szCs w:val="20"/>
                <w:lang w:eastAsia="en-US"/>
              </w:rPr>
              <w:t>208,1</w:t>
            </w:r>
          </w:p>
        </w:tc>
        <w:tc>
          <w:tcPr>
            <w:tcW w:w="1418" w:type="dxa"/>
            <w:tcBorders>
              <w:top w:val="single" w:sz="4" w:space="0" w:color="auto"/>
              <w:left w:val="single" w:sz="4" w:space="0" w:color="auto"/>
              <w:bottom w:val="single" w:sz="4" w:space="0" w:color="auto"/>
              <w:right w:val="single" w:sz="4" w:space="0" w:color="auto"/>
            </w:tcBorders>
            <w:vAlign w:val="center"/>
          </w:tcPr>
          <w:p w:rsidR="009C4A6E" w:rsidRPr="005E2617" w:rsidRDefault="002A0961" w:rsidP="009C4A6E">
            <w:pPr>
              <w:spacing w:line="276" w:lineRule="auto"/>
              <w:jc w:val="center"/>
              <w:rPr>
                <w:sz w:val="20"/>
                <w:szCs w:val="20"/>
                <w:lang w:eastAsia="en-US"/>
              </w:rPr>
            </w:pPr>
            <w:r>
              <w:rPr>
                <w:sz w:val="20"/>
                <w:szCs w:val="20"/>
                <w:lang w:eastAsia="en-US"/>
              </w:rPr>
              <w:t>436,7</w:t>
            </w:r>
          </w:p>
        </w:tc>
      </w:tr>
      <w:tr w:rsidR="009C4A6E" w:rsidRPr="005E2617" w:rsidTr="00D6413C">
        <w:trPr>
          <w:trHeight w:val="20"/>
          <w:tblHeader/>
        </w:trPr>
        <w:tc>
          <w:tcPr>
            <w:tcW w:w="709" w:type="dxa"/>
            <w:tcBorders>
              <w:top w:val="single" w:sz="4" w:space="0" w:color="auto"/>
              <w:left w:val="single" w:sz="4" w:space="0" w:color="auto"/>
              <w:right w:val="single" w:sz="4" w:space="0" w:color="auto"/>
            </w:tcBorders>
            <w:vAlign w:val="center"/>
          </w:tcPr>
          <w:p w:rsidR="009C4A6E" w:rsidRPr="005E2617" w:rsidRDefault="009C4A6E" w:rsidP="009C4A6E">
            <w:pPr>
              <w:pStyle w:val="S11"/>
              <w:numPr>
                <w:ilvl w:val="0"/>
                <w:numId w:val="12"/>
              </w:numPr>
              <w:spacing w:line="276" w:lineRule="auto"/>
              <w:ind w:left="0" w:firstLine="0"/>
              <w:rPr>
                <w:rFonts w:ascii="Times New Roman" w:hAnsi="Times New Roman" w:cs="Times New Roman"/>
                <w:sz w:val="20"/>
                <w:szCs w:val="20"/>
              </w:rPr>
            </w:pPr>
          </w:p>
        </w:tc>
        <w:tc>
          <w:tcPr>
            <w:tcW w:w="4394" w:type="dxa"/>
            <w:tcBorders>
              <w:top w:val="single" w:sz="4" w:space="0" w:color="auto"/>
              <w:left w:val="single" w:sz="4" w:space="0" w:color="auto"/>
              <w:right w:val="single" w:sz="4" w:space="0" w:color="auto"/>
            </w:tcBorders>
            <w:vAlign w:val="center"/>
          </w:tcPr>
          <w:p w:rsidR="009C4A6E" w:rsidRPr="005E2617" w:rsidRDefault="009C4A6E" w:rsidP="009C4A6E">
            <w:pPr>
              <w:spacing w:line="276" w:lineRule="auto"/>
              <w:rPr>
                <w:sz w:val="20"/>
                <w:szCs w:val="20"/>
                <w:lang w:eastAsia="en-US"/>
              </w:rPr>
            </w:pPr>
            <w:r w:rsidRPr="005E2617">
              <w:rPr>
                <w:sz w:val="20"/>
                <w:szCs w:val="20"/>
              </w:rPr>
              <w:t>Зона лесов</w:t>
            </w:r>
          </w:p>
        </w:tc>
        <w:tc>
          <w:tcPr>
            <w:tcW w:w="1418"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spacing w:line="276" w:lineRule="auto"/>
              <w:jc w:val="center"/>
              <w:rPr>
                <w:sz w:val="20"/>
                <w:szCs w:val="20"/>
                <w:lang w:eastAsia="en-US"/>
              </w:rPr>
            </w:pPr>
            <w:r w:rsidRPr="005E2617">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spacing w:line="276" w:lineRule="auto"/>
              <w:jc w:val="center"/>
              <w:rPr>
                <w:sz w:val="20"/>
                <w:szCs w:val="20"/>
                <w:lang w:eastAsia="en-US"/>
              </w:rPr>
            </w:pPr>
            <w:r w:rsidRPr="005E2617">
              <w:rPr>
                <w:sz w:val="20"/>
                <w:szCs w:val="20"/>
              </w:rPr>
              <w:t>232226,0</w:t>
            </w:r>
          </w:p>
        </w:tc>
        <w:tc>
          <w:tcPr>
            <w:tcW w:w="1418" w:type="dxa"/>
            <w:tcBorders>
              <w:top w:val="single" w:sz="4" w:space="0" w:color="auto"/>
              <w:left w:val="single" w:sz="4" w:space="0" w:color="auto"/>
              <w:bottom w:val="single" w:sz="4" w:space="0" w:color="auto"/>
              <w:right w:val="single" w:sz="4" w:space="0" w:color="auto"/>
            </w:tcBorders>
            <w:vAlign w:val="center"/>
          </w:tcPr>
          <w:p w:rsidR="009C4A6E" w:rsidRPr="005E2617" w:rsidRDefault="002A0961" w:rsidP="009C4A6E">
            <w:pPr>
              <w:spacing w:line="276" w:lineRule="auto"/>
              <w:jc w:val="center"/>
              <w:rPr>
                <w:sz w:val="20"/>
                <w:szCs w:val="20"/>
                <w:lang w:eastAsia="en-US"/>
              </w:rPr>
            </w:pPr>
            <w:r>
              <w:rPr>
                <w:sz w:val="20"/>
                <w:szCs w:val="20"/>
                <w:lang w:eastAsia="en-US"/>
              </w:rPr>
              <w:t>232260,1</w:t>
            </w:r>
          </w:p>
        </w:tc>
      </w:tr>
      <w:tr w:rsidR="009C4A6E" w:rsidRPr="005E2617" w:rsidTr="00D6413C">
        <w:trPr>
          <w:trHeight w:val="20"/>
          <w:tblHeader/>
        </w:trPr>
        <w:tc>
          <w:tcPr>
            <w:tcW w:w="709" w:type="dxa"/>
            <w:tcBorders>
              <w:top w:val="single" w:sz="4" w:space="0" w:color="auto"/>
              <w:left w:val="single" w:sz="4" w:space="0" w:color="auto"/>
              <w:right w:val="single" w:sz="4" w:space="0" w:color="auto"/>
            </w:tcBorders>
            <w:vAlign w:val="center"/>
          </w:tcPr>
          <w:p w:rsidR="009C4A6E" w:rsidRPr="005E2617" w:rsidRDefault="009C4A6E" w:rsidP="009C4A6E">
            <w:pPr>
              <w:pStyle w:val="S11"/>
              <w:numPr>
                <w:ilvl w:val="0"/>
                <w:numId w:val="12"/>
              </w:numPr>
              <w:spacing w:line="276" w:lineRule="auto"/>
              <w:ind w:left="0" w:firstLine="0"/>
              <w:rPr>
                <w:rFonts w:ascii="Times New Roman" w:hAnsi="Times New Roman" w:cs="Times New Roman"/>
                <w:sz w:val="20"/>
                <w:szCs w:val="20"/>
              </w:rPr>
            </w:pPr>
          </w:p>
        </w:tc>
        <w:tc>
          <w:tcPr>
            <w:tcW w:w="4394" w:type="dxa"/>
            <w:tcBorders>
              <w:top w:val="single" w:sz="4" w:space="0" w:color="auto"/>
              <w:left w:val="single" w:sz="4" w:space="0" w:color="auto"/>
              <w:right w:val="single" w:sz="4" w:space="0" w:color="auto"/>
            </w:tcBorders>
            <w:vAlign w:val="center"/>
          </w:tcPr>
          <w:p w:rsidR="009C4A6E" w:rsidRPr="005E2617" w:rsidRDefault="009C4A6E" w:rsidP="009C4A6E">
            <w:pPr>
              <w:spacing w:line="276" w:lineRule="auto"/>
              <w:rPr>
                <w:sz w:val="20"/>
                <w:szCs w:val="20"/>
                <w:lang w:eastAsia="en-US"/>
              </w:rPr>
            </w:pPr>
            <w:r w:rsidRPr="005E2617">
              <w:rPr>
                <w:sz w:val="20"/>
                <w:szCs w:val="20"/>
              </w:rPr>
              <w:t>Зона кладбищ</w:t>
            </w:r>
          </w:p>
        </w:tc>
        <w:tc>
          <w:tcPr>
            <w:tcW w:w="1418"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spacing w:line="276" w:lineRule="auto"/>
              <w:jc w:val="center"/>
              <w:rPr>
                <w:sz w:val="20"/>
                <w:szCs w:val="20"/>
                <w:lang w:eastAsia="en-US"/>
              </w:rPr>
            </w:pPr>
            <w:r w:rsidRPr="005E2617">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spacing w:line="276" w:lineRule="auto"/>
              <w:jc w:val="center"/>
              <w:rPr>
                <w:sz w:val="20"/>
                <w:szCs w:val="20"/>
                <w:lang w:eastAsia="en-US"/>
              </w:rPr>
            </w:pPr>
            <w:r w:rsidRPr="005E2617">
              <w:rPr>
                <w:sz w:val="20"/>
                <w:szCs w:val="20"/>
                <w:lang w:eastAsia="en-US"/>
              </w:rPr>
              <w:t>63,8</w:t>
            </w:r>
          </w:p>
        </w:tc>
        <w:tc>
          <w:tcPr>
            <w:tcW w:w="1418" w:type="dxa"/>
            <w:tcBorders>
              <w:top w:val="single" w:sz="4" w:space="0" w:color="auto"/>
              <w:left w:val="single" w:sz="4" w:space="0" w:color="auto"/>
              <w:bottom w:val="single" w:sz="4" w:space="0" w:color="auto"/>
              <w:right w:val="single" w:sz="4" w:space="0" w:color="auto"/>
            </w:tcBorders>
            <w:vAlign w:val="center"/>
          </w:tcPr>
          <w:p w:rsidR="009C4A6E" w:rsidRPr="005E2617" w:rsidRDefault="002A0961" w:rsidP="009C4A6E">
            <w:pPr>
              <w:spacing w:line="276" w:lineRule="auto"/>
              <w:jc w:val="center"/>
              <w:rPr>
                <w:sz w:val="20"/>
                <w:szCs w:val="20"/>
                <w:lang w:eastAsia="en-US"/>
              </w:rPr>
            </w:pPr>
            <w:r>
              <w:rPr>
                <w:sz w:val="20"/>
                <w:szCs w:val="20"/>
                <w:lang w:eastAsia="en-US"/>
              </w:rPr>
              <w:t>126,8</w:t>
            </w:r>
          </w:p>
        </w:tc>
      </w:tr>
      <w:tr w:rsidR="009C4A6E" w:rsidRPr="005E2617" w:rsidTr="00D6413C">
        <w:trPr>
          <w:trHeight w:val="20"/>
          <w:tblHeader/>
        </w:trPr>
        <w:tc>
          <w:tcPr>
            <w:tcW w:w="709" w:type="dxa"/>
            <w:tcBorders>
              <w:top w:val="single" w:sz="4" w:space="0" w:color="auto"/>
              <w:left w:val="single" w:sz="4" w:space="0" w:color="auto"/>
              <w:right w:val="single" w:sz="4" w:space="0" w:color="auto"/>
            </w:tcBorders>
            <w:vAlign w:val="center"/>
          </w:tcPr>
          <w:p w:rsidR="009C4A6E" w:rsidRPr="005E2617" w:rsidRDefault="009C4A6E" w:rsidP="009C4A6E">
            <w:pPr>
              <w:pStyle w:val="S11"/>
              <w:numPr>
                <w:ilvl w:val="0"/>
                <w:numId w:val="12"/>
              </w:numPr>
              <w:spacing w:line="276" w:lineRule="auto"/>
              <w:ind w:left="0" w:firstLine="0"/>
              <w:rPr>
                <w:rFonts w:ascii="Times New Roman" w:hAnsi="Times New Roman" w:cs="Times New Roman"/>
                <w:sz w:val="20"/>
                <w:szCs w:val="20"/>
              </w:rPr>
            </w:pPr>
          </w:p>
        </w:tc>
        <w:tc>
          <w:tcPr>
            <w:tcW w:w="4394" w:type="dxa"/>
            <w:tcBorders>
              <w:top w:val="single" w:sz="4" w:space="0" w:color="auto"/>
              <w:left w:val="single" w:sz="4" w:space="0" w:color="auto"/>
              <w:right w:val="single" w:sz="4" w:space="0" w:color="auto"/>
            </w:tcBorders>
            <w:vAlign w:val="center"/>
          </w:tcPr>
          <w:p w:rsidR="009C4A6E" w:rsidRPr="005E2617" w:rsidRDefault="009C4A6E" w:rsidP="009C4A6E">
            <w:pPr>
              <w:spacing w:line="276" w:lineRule="auto"/>
              <w:rPr>
                <w:sz w:val="20"/>
                <w:szCs w:val="20"/>
                <w:lang w:eastAsia="en-US"/>
              </w:rPr>
            </w:pPr>
            <w:r w:rsidRPr="005E2617">
              <w:rPr>
                <w:sz w:val="20"/>
                <w:szCs w:val="20"/>
              </w:rPr>
              <w:t>Зона складирования и захоронения отходов</w:t>
            </w:r>
          </w:p>
        </w:tc>
        <w:tc>
          <w:tcPr>
            <w:tcW w:w="1418"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spacing w:line="276" w:lineRule="auto"/>
              <w:jc w:val="center"/>
              <w:rPr>
                <w:sz w:val="20"/>
                <w:szCs w:val="20"/>
                <w:lang w:eastAsia="en-US"/>
              </w:rPr>
            </w:pPr>
            <w:r w:rsidRPr="005E2617">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spacing w:line="276" w:lineRule="auto"/>
              <w:jc w:val="center"/>
              <w:rPr>
                <w:sz w:val="20"/>
                <w:szCs w:val="20"/>
                <w:lang w:eastAsia="en-US"/>
              </w:rPr>
            </w:pPr>
            <w:r w:rsidRPr="005E2617">
              <w:rPr>
                <w:sz w:val="20"/>
                <w:szCs w:val="20"/>
                <w:lang w:eastAsia="en-US"/>
              </w:rPr>
              <w:t>55,2</w:t>
            </w:r>
          </w:p>
        </w:tc>
        <w:tc>
          <w:tcPr>
            <w:tcW w:w="1418" w:type="dxa"/>
            <w:tcBorders>
              <w:top w:val="single" w:sz="4" w:space="0" w:color="auto"/>
              <w:left w:val="single" w:sz="4" w:space="0" w:color="auto"/>
              <w:bottom w:val="single" w:sz="4" w:space="0" w:color="auto"/>
              <w:right w:val="single" w:sz="4" w:space="0" w:color="auto"/>
            </w:tcBorders>
            <w:vAlign w:val="center"/>
          </w:tcPr>
          <w:p w:rsidR="009C4A6E" w:rsidRPr="005E2617" w:rsidRDefault="002A0961" w:rsidP="009C4A6E">
            <w:pPr>
              <w:spacing w:line="276" w:lineRule="auto"/>
              <w:jc w:val="center"/>
              <w:rPr>
                <w:sz w:val="20"/>
                <w:szCs w:val="20"/>
                <w:lang w:eastAsia="en-US"/>
              </w:rPr>
            </w:pPr>
            <w:r>
              <w:rPr>
                <w:sz w:val="20"/>
                <w:szCs w:val="20"/>
                <w:lang w:eastAsia="en-US"/>
              </w:rPr>
              <w:t>59,6</w:t>
            </w:r>
          </w:p>
        </w:tc>
      </w:tr>
      <w:tr w:rsidR="009C4A6E" w:rsidRPr="005E2617" w:rsidTr="00D6413C">
        <w:trPr>
          <w:trHeight w:val="20"/>
          <w:tblHeader/>
        </w:trPr>
        <w:tc>
          <w:tcPr>
            <w:tcW w:w="709" w:type="dxa"/>
            <w:tcBorders>
              <w:top w:val="single" w:sz="4" w:space="0" w:color="auto"/>
              <w:left w:val="single" w:sz="4" w:space="0" w:color="auto"/>
              <w:right w:val="single" w:sz="4" w:space="0" w:color="auto"/>
            </w:tcBorders>
            <w:vAlign w:val="center"/>
          </w:tcPr>
          <w:p w:rsidR="009C4A6E" w:rsidRPr="005E2617" w:rsidRDefault="009C4A6E" w:rsidP="009C4A6E">
            <w:pPr>
              <w:pStyle w:val="S11"/>
              <w:numPr>
                <w:ilvl w:val="0"/>
                <w:numId w:val="12"/>
              </w:numPr>
              <w:spacing w:line="276" w:lineRule="auto"/>
              <w:ind w:left="0" w:firstLine="0"/>
              <w:rPr>
                <w:rFonts w:ascii="Times New Roman" w:hAnsi="Times New Roman" w:cs="Times New Roman"/>
                <w:sz w:val="20"/>
                <w:szCs w:val="20"/>
              </w:rPr>
            </w:pPr>
          </w:p>
        </w:tc>
        <w:tc>
          <w:tcPr>
            <w:tcW w:w="4394" w:type="dxa"/>
            <w:tcBorders>
              <w:top w:val="single" w:sz="4" w:space="0" w:color="auto"/>
              <w:left w:val="single" w:sz="4" w:space="0" w:color="auto"/>
              <w:right w:val="single" w:sz="4" w:space="0" w:color="auto"/>
            </w:tcBorders>
            <w:vAlign w:val="center"/>
          </w:tcPr>
          <w:p w:rsidR="009C4A6E" w:rsidRPr="005E2617" w:rsidRDefault="009C4A6E" w:rsidP="009C4A6E">
            <w:pPr>
              <w:spacing w:line="276" w:lineRule="auto"/>
              <w:rPr>
                <w:sz w:val="20"/>
                <w:szCs w:val="20"/>
              </w:rPr>
            </w:pPr>
            <w:r w:rsidRPr="005E2617">
              <w:rPr>
                <w:sz w:val="20"/>
                <w:szCs w:val="20"/>
              </w:rPr>
              <w:t>Зона режимных территорий</w:t>
            </w:r>
          </w:p>
        </w:tc>
        <w:tc>
          <w:tcPr>
            <w:tcW w:w="1418"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spacing w:line="276" w:lineRule="auto"/>
              <w:jc w:val="center"/>
              <w:rPr>
                <w:sz w:val="20"/>
                <w:szCs w:val="20"/>
              </w:rPr>
            </w:pPr>
            <w:r w:rsidRPr="005E2617">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spacing w:line="276" w:lineRule="auto"/>
              <w:jc w:val="center"/>
              <w:rPr>
                <w:sz w:val="20"/>
                <w:szCs w:val="20"/>
                <w:lang w:eastAsia="en-US"/>
              </w:rPr>
            </w:pPr>
            <w:r w:rsidRPr="005E2617">
              <w:rPr>
                <w:sz w:val="20"/>
                <w:szCs w:val="20"/>
                <w:lang w:eastAsia="en-US"/>
              </w:rPr>
              <w:t>782,3</w:t>
            </w:r>
          </w:p>
        </w:tc>
        <w:tc>
          <w:tcPr>
            <w:tcW w:w="1418" w:type="dxa"/>
            <w:tcBorders>
              <w:top w:val="single" w:sz="4" w:space="0" w:color="auto"/>
              <w:left w:val="single" w:sz="4" w:space="0" w:color="auto"/>
              <w:bottom w:val="single" w:sz="4" w:space="0" w:color="auto"/>
              <w:right w:val="single" w:sz="4" w:space="0" w:color="auto"/>
            </w:tcBorders>
            <w:vAlign w:val="center"/>
          </w:tcPr>
          <w:p w:rsidR="009C4A6E" w:rsidRPr="005E2617" w:rsidRDefault="002A0961" w:rsidP="009C4A6E">
            <w:pPr>
              <w:spacing w:line="276" w:lineRule="auto"/>
              <w:jc w:val="center"/>
              <w:rPr>
                <w:sz w:val="20"/>
                <w:szCs w:val="20"/>
                <w:lang w:eastAsia="en-US"/>
              </w:rPr>
            </w:pPr>
            <w:r>
              <w:rPr>
                <w:sz w:val="20"/>
                <w:szCs w:val="20"/>
                <w:lang w:eastAsia="en-US"/>
              </w:rPr>
              <w:t>828,0</w:t>
            </w:r>
          </w:p>
        </w:tc>
      </w:tr>
      <w:tr w:rsidR="009C4A6E" w:rsidRPr="005E2617" w:rsidTr="00D6413C">
        <w:trPr>
          <w:trHeight w:val="20"/>
          <w:tblHeader/>
        </w:trPr>
        <w:tc>
          <w:tcPr>
            <w:tcW w:w="709" w:type="dxa"/>
            <w:tcBorders>
              <w:left w:val="single" w:sz="4" w:space="0" w:color="auto"/>
              <w:right w:val="single" w:sz="4" w:space="0" w:color="auto"/>
            </w:tcBorders>
            <w:vAlign w:val="bottom"/>
          </w:tcPr>
          <w:p w:rsidR="009C4A6E" w:rsidRPr="005E2617" w:rsidRDefault="009C4A6E" w:rsidP="009C4A6E">
            <w:pPr>
              <w:pStyle w:val="S11"/>
              <w:numPr>
                <w:ilvl w:val="0"/>
                <w:numId w:val="12"/>
              </w:numPr>
              <w:spacing w:line="276" w:lineRule="auto"/>
              <w:ind w:left="0" w:firstLine="0"/>
              <w:rPr>
                <w:rFonts w:ascii="Times New Roman" w:hAnsi="Times New Roman" w:cs="Times New Roman"/>
                <w:sz w:val="20"/>
                <w:szCs w:val="20"/>
              </w:rPr>
            </w:pPr>
          </w:p>
        </w:tc>
        <w:tc>
          <w:tcPr>
            <w:tcW w:w="4394" w:type="dxa"/>
            <w:tcBorders>
              <w:left w:val="single" w:sz="4" w:space="0" w:color="auto"/>
              <w:right w:val="single" w:sz="4" w:space="0" w:color="auto"/>
            </w:tcBorders>
            <w:vAlign w:val="center"/>
          </w:tcPr>
          <w:p w:rsidR="009C4A6E" w:rsidRPr="005E2617" w:rsidRDefault="009C4A6E" w:rsidP="009C4A6E">
            <w:pPr>
              <w:spacing w:line="276" w:lineRule="auto"/>
              <w:rPr>
                <w:sz w:val="20"/>
                <w:szCs w:val="20"/>
                <w:lang w:eastAsia="en-US"/>
              </w:rPr>
            </w:pPr>
            <w:r w:rsidRPr="005E2617">
              <w:rPr>
                <w:sz w:val="20"/>
                <w:szCs w:val="20"/>
                <w:lang w:eastAsia="en-US"/>
              </w:rPr>
              <w:t>Зона озелененных территорий специального назначения</w:t>
            </w:r>
          </w:p>
        </w:tc>
        <w:tc>
          <w:tcPr>
            <w:tcW w:w="1418"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spacing w:line="276" w:lineRule="auto"/>
              <w:jc w:val="center"/>
              <w:rPr>
                <w:sz w:val="20"/>
                <w:szCs w:val="20"/>
              </w:rPr>
            </w:pPr>
            <w:r w:rsidRPr="005E2617">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spacing w:line="276" w:lineRule="auto"/>
              <w:jc w:val="center"/>
              <w:rPr>
                <w:sz w:val="20"/>
                <w:szCs w:val="20"/>
              </w:rPr>
            </w:pPr>
            <w:r w:rsidRPr="005E2617">
              <w:rPr>
                <w:sz w:val="20"/>
                <w:szCs w:val="20"/>
              </w:rPr>
              <w:t>1026,6</w:t>
            </w:r>
          </w:p>
        </w:tc>
        <w:tc>
          <w:tcPr>
            <w:tcW w:w="1418" w:type="dxa"/>
            <w:tcBorders>
              <w:top w:val="single" w:sz="4" w:space="0" w:color="auto"/>
              <w:left w:val="single" w:sz="4" w:space="0" w:color="auto"/>
              <w:bottom w:val="single" w:sz="4" w:space="0" w:color="auto"/>
              <w:right w:val="single" w:sz="4" w:space="0" w:color="auto"/>
            </w:tcBorders>
            <w:vAlign w:val="center"/>
          </w:tcPr>
          <w:p w:rsidR="009C4A6E" w:rsidRPr="005E2617" w:rsidRDefault="002A0961" w:rsidP="009C4A6E">
            <w:pPr>
              <w:spacing w:line="276" w:lineRule="auto"/>
              <w:jc w:val="center"/>
              <w:rPr>
                <w:sz w:val="20"/>
                <w:szCs w:val="20"/>
              </w:rPr>
            </w:pPr>
            <w:r>
              <w:rPr>
                <w:sz w:val="20"/>
                <w:szCs w:val="20"/>
              </w:rPr>
              <w:t>128,1</w:t>
            </w:r>
          </w:p>
        </w:tc>
      </w:tr>
      <w:tr w:rsidR="009C4A6E" w:rsidRPr="005E2617" w:rsidTr="00D6413C">
        <w:trPr>
          <w:trHeight w:val="20"/>
          <w:tblHeader/>
        </w:trPr>
        <w:tc>
          <w:tcPr>
            <w:tcW w:w="709"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pStyle w:val="S11"/>
              <w:numPr>
                <w:ilvl w:val="0"/>
                <w:numId w:val="12"/>
              </w:numPr>
              <w:spacing w:line="276" w:lineRule="auto"/>
              <w:ind w:left="0" w:firstLine="0"/>
              <w:rPr>
                <w:rFonts w:ascii="Times New Roman" w:hAnsi="Times New Roman" w:cs="Times New Roman"/>
                <w:sz w:val="20"/>
                <w:szCs w:val="20"/>
              </w:rPr>
            </w:pPr>
          </w:p>
        </w:tc>
        <w:tc>
          <w:tcPr>
            <w:tcW w:w="4394"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spacing w:line="276" w:lineRule="auto"/>
              <w:rPr>
                <w:sz w:val="20"/>
                <w:szCs w:val="20"/>
                <w:lang w:eastAsia="en-US"/>
              </w:rPr>
            </w:pPr>
            <w:r w:rsidRPr="005E2617">
              <w:rPr>
                <w:sz w:val="20"/>
                <w:szCs w:val="20"/>
              </w:rPr>
              <w:t>Иные зоны</w:t>
            </w:r>
          </w:p>
        </w:tc>
        <w:tc>
          <w:tcPr>
            <w:tcW w:w="1418"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spacing w:line="276" w:lineRule="auto"/>
              <w:jc w:val="center"/>
              <w:rPr>
                <w:sz w:val="20"/>
                <w:szCs w:val="20"/>
                <w:lang w:eastAsia="en-US"/>
              </w:rPr>
            </w:pPr>
            <w:r w:rsidRPr="005E2617">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spacing w:line="276" w:lineRule="auto"/>
              <w:jc w:val="center"/>
              <w:rPr>
                <w:sz w:val="20"/>
                <w:szCs w:val="20"/>
                <w:lang w:eastAsia="en-US"/>
              </w:rPr>
            </w:pPr>
            <w:r w:rsidRPr="005E2617">
              <w:rPr>
                <w:sz w:val="20"/>
                <w:szCs w:val="20"/>
                <w:lang w:eastAsia="en-US"/>
              </w:rPr>
              <w:t>8806,7</w:t>
            </w:r>
          </w:p>
        </w:tc>
        <w:tc>
          <w:tcPr>
            <w:tcW w:w="1418" w:type="dxa"/>
            <w:tcBorders>
              <w:top w:val="single" w:sz="4" w:space="0" w:color="auto"/>
              <w:left w:val="single" w:sz="4" w:space="0" w:color="auto"/>
              <w:bottom w:val="single" w:sz="4" w:space="0" w:color="auto"/>
              <w:right w:val="single" w:sz="4" w:space="0" w:color="auto"/>
            </w:tcBorders>
            <w:vAlign w:val="center"/>
          </w:tcPr>
          <w:p w:rsidR="009C4A6E" w:rsidRPr="005E2617" w:rsidRDefault="002A0961" w:rsidP="009C4A6E">
            <w:pPr>
              <w:spacing w:line="276" w:lineRule="auto"/>
              <w:jc w:val="center"/>
              <w:rPr>
                <w:sz w:val="20"/>
                <w:szCs w:val="20"/>
                <w:lang w:eastAsia="en-US"/>
              </w:rPr>
            </w:pPr>
            <w:r>
              <w:rPr>
                <w:sz w:val="20"/>
                <w:szCs w:val="20"/>
                <w:lang w:eastAsia="en-US"/>
              </w:rPr>
              <w:t>8425,5</w:t>
            </w:r>
          </w:p>
        </w:tc>
      </w:tr>
      <w:tr w:rsidR="009C4A6E" w:rsidRPr="005E2617" w:rsidTr="00D25B69">
        <w:trPr>
          <w:trHeight w:val="343"/>
          <w:tblHeader/>
        </w:trPr>
        <w:tc>
          <w:tcPr>
            <w:tcW w:w="9356" w:type="dxa"/>
            <w:gridSpan w:val="5"/>
            <w:tcBorders>
              <w:top w:val="single" w:sz="4" w:space="0" w:color="auto"/>
              <w:left w:val="single" w:sz="4" w:space="0" w:color="auto"/>
              <w:bottom w:val="single" w:sz="4" w:space="0" w:color="auto"/>
              <w:right w:val="single" w:sz="4" w:space="0" w:color="auto"/>
            </w:tcBorders>
            <w:shd w:val="pct5" w:color="auto" w:fill="auto"/>
            <w:vAlign w:val="center"/>
          </w:tcPr>
          <w:p w:rsidR="009C4A6E" w:rsidRPr="00173088" w:rsidRDefault="009C4A6E" w:rsidP="009C4A6E">
            <w:pPr>
              <w:pStyle w:val="S11"/>
              <w:spacing w:line="276" w:lineRule="auto"/>
              <w:ind w:left="0"/>
              <w:jc w:val="center"/>
              <w:rPr>
                <w:rFonts w:ascii="Times New Roman" w:hAnsi="Times New Roman" w:cs="Times New Roman"/>
                <w:sz w:val="20"/>
                <w:szCs w:val="20"/>
                <w:lang w:eastAsia="en-US"/>
              </w:rPr>
            </w:pPr>
            <w:r w:rsidRPr="00173088">
              <w:rPr>
                <w:rFonts w:ascii="Times New Roman" w:hAnsi="Times New Roman" w:cs="Times New Roman"/>
                <w:sz w:val="20"/>
                <w:szCs w:val="20"/>
              </w:rPr>
              <w:t xml:space="preserve">2 </w:t>
            </w:r>
            <w:r w:rsidRPr="00173088">
              <w:rPr>
                <w:rFonts w:ascii="Times New Roman" w:hAnsi="Times New Roman" w:cs="Times New Roman"/>
                <w:sz w:val="20"/>
                <w:szCs w:val="20"/>
                <w:lang w:eastAsia="en-US"/>
              </w:rPr>
              <w:t>НАСЕЛЕНИЕ</w:t>
            </w:r>
          </w:p>
        </w:tc>
      </w:tr>
      <w:tr w:rsidR="009C4A6E" w:rsidRPr="005E2617" w:rsidTr="00D25B69">
        <w:trPr>
          <w:trHeight w:val="20"/>
          <w:tblHeader/>
        </w:trPr>
        <w:tc>
          <w:tcPr>
            <w:tcW w:w="709"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pStyle w:val="S11"/>
              <w:spacing w:line="276" w:lineRule="auto"/>
              <w:ind w:left="0"/>
              <w:rPr>
                <w:rFonts w:ascii="Times New Roman" w:hAnsi="Times New Roman" w:cs="Times New Roman"/>
                <w:sz w:val="20"/>
                <w:szCs w:val="20"/>
              </w:rPr>
            </w:pPr>
            <w:r w:rsidRPr="005E2617">
              <w:rPr>
                <w:rFonts w:ascii="Times New Roman" w:hAnsi="Times New Roman" w:cs="Times New Roman"/>
                <w:sz w:val="20"/>
                <w:szCs w:val="20"/>
              </w:rPr>
              <w:t>2.1</w:t>
            </w:r>
          </w:p>
        </w:tc>
        <w:tc>
          <w:tcPr>
            <w:tcW w:w="4394" w:type="dxa"/>
            <w:tcBorders>
              <w:top w:val="single" w:sz="4" w:space="0" w:color="auto"/>
              <w:left w:val="single" w:sz="4" w:space="0" w:color="auto"/>
              <w:bottom w:val="single" w:sz="4" w:space="0" w:color="auto"/>
              <w:right w:val="single" w:sz="4" w:space="0" w:color="auto"/>
            </w:tcBorders>
            <w:vAlign w:val="center"/>
            <w:hideMark/>
          </w:tcPr>
          <w:p w:rsidR="009C4A6E" w:rsidRPr="005E2617" w:rsidRDefault="009C4A6E" w:rsidP="009C4A6E">
            <w:pPr>
              <w:pStyle w:val="aff4"/>
              <w:keepNext/>
              <w:keepLines/>
              <w:spacing w:line="276" w:lineRule="auto"/>
              <w:rPr>
                <w:sz w:val="20"/>
                <w:szCs w:val="20"/>
                <w:lang w:eastAsia="en-US"/>
              </w:rPr>
            </w:pPr>
            <w:r w:rsidRPr="005E2617">
              <w:rPr>
                <w:b/>
                <w:sz w:val="20"/>
                <w:szCs w:val="20"/>
                <w:lang w:eastAsia="en-US"/>
              </w:rPr>
              <w:t>Постоянное население</w:t>
            </w:r>
          </w:p>
        </w:tc>
        <w:tc>
          <w:tcPr>
            <w:tcW w:w="1418" w:type="dxa"/>
            <w:tcBorders>
              <w:top w:val="single" w:sz="4" w:space="0" w:color="auto"/>
              <w:left w:val="single" w:sz="4" w:space="0" w:color="auto"/>
              <w:bottom w:val="single" w:sz="4" w:space="0" w:color="auto"/>
              <w:right w:val="single" w:sz="4" w:space="0" w:color="auto"/>
            </w:tcBorders>
            <w:vAlign w:val="center"/>
            <w:hideMark/>
          </w:tcPr>
          <w:p w:rsidR="009C4A6E" w:rsidRPr="005E2617" w:rsidRDefault="009C4A6E" w:rsidP="009C4A6E">
            <w:pPr>
              <w:pStyle w:val="af8"/>
              <w:spacing w:line="276" w:lineRule="auto"/>
              <w:rPr>
                <w:rFonts w:ascii="Times New Roman" w:hAnsi="Times New Roman"/>
                <w:sz w:val="20"/>
                <w:szCs w:val="20"/>
                <w:lang w:eastAsia="en-US"/>
              </w:rPr>
            </w:pPr>
            <w:r w:rsidRPr="005E2617">
              <w:rPr>
                <w:rFonts w:ascii="Times New Roman" w:hAnsi="Times New Roman"/>
                <w:sz w:val="20"/>
                <w:szCs w:val="20"/>
                <w:lang w:eastAsia="en-US"/>
              </w:rPr>
              <w:t>человек</w:t>
            </w:r>
          </w:p>
        </w:tc>
        <w:tc>
          <w:tcPr>
            <w:tcW w:w="1417"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pStyle w:val="af8"/>
              <w:spacing w:line="276" w:lineRule="auto"/>
              <w:jc w:val="center"/>
              <w:rPr>
                <w:rFonts w:ascii="Times New Roman" w:hAnsi="Times New Roman"/>
                <w:b w:val="0"/>
                <w:sz w:val="20"/>
                <w:szCs w:val="20"/>
                <w:lang w:eastAsia="en-US"/>
              </w:rPr>
            </w:pPr>
            <w:r w:rsidRPr="005E2617">
              <w:rPr>
                <w:rFonts w:ascii="Times New Roman" w:hAnsi="Times New Roman"/>
                <w:b w:val="0"/>
                <w:sz w:val="20"/>
                <w:szCs w:val="20"/>
              </w:rPr>
              <w:t>19656</w:t>
            </w:r>
          </w:p>
        </w:tc>
        <w:tc>
          <w:tcPr>
            <w:tcW w:w="1418"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pStyle w:val="af8"/>
              <w:spacing w:line="276" w:lineRule="auto"/>
              <w:jc w:val="center"/>
              <w:rPr>
                <w:rFonts w:ascii="Times New Roman" w:hAnsi="Times New Roman"/>
                <w:b w:val="0"/>
                <w:sz w:val="20"/>
                <w:szCs w:val="20"/>
                <w:lang w:eastAsia="en-US"/>
              </w:rPr>
            </w:pPr>
            <w:r w:rsidRPr="005E2617">
              <w:rPr>
                <w:rFonts w:ascii="Times New Roman" w:hAnsi="Times New Roman"/>
                <w:b w:val="0"/>
                <w:sz w:val="20"/>
                <w:szCs w:val="20"/>
              </w:rPr>
              <w:t>25100</w:t>
            </w:r>
          </w:p>
        </w:tc>
      </w:tr>
      <w:tr w:rsidR="009C4A6E" w:rsidRPr="005E2617" w:rsidTr="00D25B69">
        <w:trPr>
          <w:trHeight w:val="365"/>
          <w:tblHeader/>
        </w:trPr>
        <w:tc>
          <w:tcPr>
            <w:tcW w:w="9356" w:type="dxa"/>
            <w:gridSpan w:val="5"/>
            <w:tcBorders>
              <w:top w:val="single" w:sz="4" w:space="0" w:color="auto"/>
              <w:left w:val="single" w:sz="4" w:space="0" w:color="auto"/>
              <w:bottom w:val="single" w:sz="4" w:space="0" w:color="auto"/>
              <w:right w:val="single" w:sz="4" w:space="0" w:color="auto"/>
            </w:tcBorders>
            <w:shd w:val="pct5" w:color="auto" w:fill="auto"/>
            <w:vAlign w:val="center"/>
          </w:tcPr>
          <w:p w:rsidR="009C4A6E" w:rsidRPr="00173088" w:rsidRDefault="009C4A6E" w:rsidP="009C4A6E">
            <w:pPr>
              <w:pStyle w:val="S11"/>
              <w:spacing w:line="276" w:lineRule="auto"/>
              <w:ind w:left="0"/>
              <w:jc w:val="center"/>
              <w:rPr>
                <w:rFonts w:ascii="Times New Roman" w:hAnsi="Times New Roman" w:cs="Times New Roman"/>
                <w:sz w:val="20"/>
                <w:szCs w:val="20"/>
                <w:lang w:eastAsia="en-US"/>
              </w:rPr>
            </w:pPr>
            <w:r w:rsidRPr="00173088">
              <w:rPr>
                <w:rFonts w:ascii="Times New Roman" w:hAnsi="Times New Roman" w:cs="Times New Roman"/>
                <w:sz w:val="20"/>
                <w:szCs w:val="20"/>
              </w:rPr>
              <w:t>3</w:t>
            </w:r>
            <w:r>
              <w:rPr>
                <w:rFonts w:ascii="Times New Roman" w:hAnsi="Times New Roman" w:cs="Times New Roman"/>
                <w:sz w:val="20"/>
                <w:szCs w:val="20"/>
              </w:rPr>
              <w:t xml:space="preserve"> </w:t>
            </w:r>
            <w:r w:rsidRPr="00173088">
              <w:rPr>
                <w:rFonts w:ascii="Times New Roman" w:hAnsi="Times New Roman" w:cs="Times New Roman"/>
                <w:sz w:val="20"/>
                <w:szCs w:val="20"/>
                <w:lang w:eastAsia="en-US"/>
              </w:rPr>
              <w:t>ЖИЛИЩНЫЙ ФОНД</w:t>
            </w:r>
          </w:p>
        </w:tc>
      </w:tr>
      <w:tr w:rsidR="009C4A6E" w:rsidRPr="005E2617" w:rsidTr="00D25B69">
        <w:trPr>
          <w:trHeight w:val="511"/>
          <w:tblHeader/>
        </w:trPr>
        <w:tc>
          <w:tcPr>
            <w:tcW w:w="709"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pStyle w:val="S11"/>
              <w:spacing w:line="276" w:lineRule="auto"/>
              <w:ind w:left="0"/>
              <w:rPr>
                <w:rFonts w:ascii="Times New Roman" w:hAnsi="Times New Roman" w:cs="Times New Roman"/>
                <w:sz w:val="20"/>
                <w:szCs w:val="20"/>
              </w:rPr>
            </w:pPr>
            <w:r w:rsidRPr="005E2617">
              <w:rPr>
                <w:rFonts w:ascii="Times New Roman" w:hAnsi="Times New Roman" w:cs="Times New Roman"/>
                <w:sz w:val="20"/>
                <w:szCs w:val="20"/>
              </w:rPr>
              <w:t>3.1</w:t>
            </w:r>
          </w:p>
        </w:tc>
        <w:tc>
          <w:tcPr>
            <w:tcW w:w="4394"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pStyle w:val="aff4"/>
              <w:keepNext/>
              <w:keepLines/>
              <w:spacing w:line="276" w:lineRule="auto"/>
              <w:rPr>
                <w:sz w:val="20"/>
                <w:szCs w:val="20"/>
                <w:lang w:eastAsia="en-US"/>
              </w:rPr>
            </w:pPr>
            <w:r w:rsidRPr="005E2617">
              <w:rPr>
                <w:sz w:val="20"/>
                <w:szCs w:val="20"/>
              </w:rPr>
              <w:t>Объем жилищного фонда</w:t>
            </w:r>
          </w:p>
        </w:tc>
        <w:tc>
          <w:tcPr>
            <w:tcW w:w="1418"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spacing w:line="276" w:lineRule="auto"/>
              <w:jc w:val="center"/>
              <w:rPr>
                <w:sz w:val="20"/>
                <w:szCs w:val="20"/>
              </w:rPr>
            </w:pPr>
            <w:r w:rsidRPr="005E2617">
              <w:rPr>
                <w:sz w:val="20"/>
                <w:szCs w:val="20"/>
              </w:rPr>
              <w:t>тыс. кв. м общей площади жилых помещений</w:t>
            </w:r>
          </w:p>
        </w:tc>
        <w:tc>
          <w:tcPr>
            <w:tcW w:w="1417"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pStyle w:val="af8"/>
              <w:spacing w:line="276" w:lineRule="auto"/>
              <w:jc w:val="center"/>
              <w:rPr>
                <w:rFonts w:ascii="Times New Roman" w:hAnsi="Times New Roman"/>
                <w:b w:val="0"/>
                <w:sz w:val="20"/>
                <w:szCs w:val="20"/>
                <w:lang w:eastAsia="en-US"/>
              </w:rPr>
            </w:pPr>
            <w:r w:rsidRPr="005E2617">
              <w:rPr>
                <w:rFonts w:ascii="Times New Roman" w:hAnsi="Times New Roman"/>
                <w:b w:val="0"/>
                <w:sz w:val="20"/>
                <w:szCs w:val="20"/>
                <w:lang w:eastAsia="en-US"/>
              </w:rPr>
              <w:t>512,9</w:t>
            </w:r>
          </w:p>
        </w:tc>
        <w:tc>
          <w:tcPr>
            <w:tcW w:w="1418"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pStyle w:val="af8"/>
              <w:spacing w:line="276" w:lineRule="auto"/>
              <w:jc w:val="center"/>
              <w:rPr>
                <w:rFonts w:ascii="Times New Roman" w:hAnsi="Times New Roman"/>
                <w:b w:val="0"/>
                <w:sz w:val="20"/>
                <w:szCs w:val="20"/>
                <w:lang w:eastAsia="en-US"/>
              </w:rPr>
            </w:pPr>
            <w:r w:rsidRPr="005E2617">
              <w:rPr>
                <w:rFonts w:ascii="Times New Roman" w:hAnsi="Times New Roman"/>
                <w:b w:val="0"/>
                <w:sz w:val="20"/>
                <w:szCs w:val="20"/>
                <w:lang w:eastAsia="en-US"/>
              </w:rPr>
              <w:t>723,1</w:t>
            </w:r>
          </w:p>
        </w:tc>
      </w:tr>
      <w:tr w:rsidR="009C4A6E" w:rsidRPr="005E2617" w:rsidTr="00D25B69">
        <w:trPr>
          <w:trHeight w:val="511"/>
          <w:tblHeader/>
        </w:trPr>
        <w:tc>
          <w:tcPr>
            <w:tcW w:w="709"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pStyle w:val="S11"/>
              <w:spacing w:line="276" w:lineRule="auto"/>
              <w:ind w:left="0"/>
              <w:rPr>
                <w:rFonts w:ascii="Times New Roman" w:hAnsi="Times New Roman" w:cs="Times New Roman"/>
                <w:sz w:val="20"/>
                <w:szCs w:val="20"/>
              </w:rPr>
            </w:pPr>
            <w:r w:rsidRPr="005E2617">
              <w:rPr>
                <w:rFonts w:ascii="Times New Roman" w:hAnsi="Times New Roman" w:cs="Times New Roman"/>
                <w:sz w:val="20"/>
                <w:szCs w:val="20"/>
              </w:rPr>
              <w:t>3.1.1</w:t>
            </w:r>
          </w:p>
        </w:tc>
        <w:tc>
          <w:tcPr>
            <w:tcW w:w="4394"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pStyle w:val="aff4"/>
              <w:keepNext/>
              <w:keepLines/>
              <w:spacing w:line="276" w:lineRule="auto"/>
              <w:rPr>
                <w:sz w:val="20"/>
                <w:szCs w:val="20"/>
                <w:lang w:eastAsia="en-US"/>
              </w:rPr>
            </w:pPr>
            <w:r w:rsidRPr="005E2617">
              <w:rPr>
                <w:sz w:val="20"/>
                <w:szCs w:val="20"/>
              </w:rPr>
              <w:t>Общий объем нового жилищного строительства</w:t>
            </w:r>
          </w:p>
        </w:tc>
        <w:tc>
          <w:tcPr>
            <w:tcW w:w="1418"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spacing w:line="276" w:lineRule="auto"/>
              <w:jc w:val="center"/>
              <w:rPr>
                <w:sz w:val="20"/>
                <w:szCs w:val="20"/>
              </w:rPr>
            </w:pPr>
            <w:r w:rsidRPr="005E2617">
              <w:rPr>
                <w:sz w:val="20"/>
                <w:szCs w:val="20"/>
              </w:rPr>
              <w:t>тыс. кв. м общей площади жилых помещений</w:t>
            </w:r>
          </w:p>
        </w:tc>
        <w:tc>
          <w:tcPr>
            <w:tcW w:w="1417"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pStyle w:val="af8"/>
              <w:spacing w:line="276" w:lineRule="auto"/>
              <w:jc w:val="center"/>
              <w:rPr>
                <w:rFonts w:ascii="Times New Roman" w:hAnsi="Times New Roman"/>
                <w:b w:val="0"/>
                <w:sz w:val="20"/>
                <w:szCs w:val="20"/>
                <w:lang w:eastAsia="en-US"/>
              </w:rPr>
            </w:pPr>
            <w:r w:rsidRPr="005E2617">
              <w:rPr>
                <w:rFonts w:ascii="Times New Roman" w:hAnsi="Times New Roman"/>
                <w:b w:val="0"/>
                <w:sz w:val="20"/>
                <w:szCs w:val="20"/>
                <w:lang w:eastAsia="en-US"/>
              </w:rPr>
              <w:t>-</w:t>
            </w:r>
          </w:p>
        </w:tc>
        <w:tc>
          <w:tcPr>
            <w:tcW w:w="1418"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pStyle w:val="af8"/>
              <w:spacing w:line="276" w:lineRule="auto"/>
              <w:jc w:val="center"/>
              <w:rPr>
                <w:rFonts w:ascii="Times New Roman" w:hAnsi="Times New Roman"/>
                <w:b w:val="0"/>
                <w:sz w:val="20"/>
                <w:szCs w:val="20"/>
                <w:lang w:eastAsia="en-US"/>
              </w:rPr>
            </w:pPr>
            <w:r w:rsidRPr="005E2617">
              <w:rPr>
                <w:rFonts w:ascii="Times New Roman" w:hAnsi="Times New Roman"/>
                <w:b w:val="0"/>
                <w:sz w:val="20"/>
                <w:szCs w:val="20"/>
                <w:lang w:eastAsia="en-US"/>
              </w:rPr>
              <w:t>234,6</w:t>
            </w:r>
          </w:p>
        </w:tc>
      </w:tr>
      <w:tr w:rsidR="009C4A6E" w:rsidRPr="005E2617" w:rsidTr="00D25B69">
        <w:trPr>
          <w:trHeight w:val="511"/>
          <w:tblHeader/>
        </w:trPr>
        <w:tc>
          <w:tcPr>
            <w:tcW w:w="709"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pStyle w:val="S11"/>
              <w:spacing w:line="276" w:lineRule="auto"/>
              <w:ind w:left="0"/>
              <w:rPr>
                <w:rFonts w:ascii="Times New Roman" w:hAnsi="Times New Roman" w:cs="Times New Roman"/>
                <w:sz w:val="20"/>
                <w:szCs w:val="20"/>
              </w:rPr>
            </w:pPr>
            <w:r w:rsidRPr="005E2617">
              <w:rPr>
                <w:rFonts w:ascii="Times New Roman" w:hAnsi="Times New Roman" w:cs="Times New Roman"/>
                <w:sz w:val="20"/>
                <w:szCs w:val="20"/>
              </w:rPr>
              <w:t>3.1.2</w:t>
            </w:r>
          </w:p>
        </w:tc>
        <w:tc>
          <w:tcPr>
            <w:tcW w:w="4394"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pStyle w:val="aff4"/>
              <w:keepNext/>
              <w:keepLines/>
              <w:spacing w:line="276" w:lineRule="auto"/>
              <w:rPr>
                <w:sz w:val="20"/>
                <w:szCs w:val="20"/>
                <w:lang w:eastAsia="en-US"/>
              </w:rPr>
            </w:pPr>
            <w:r w:rsidRPr="005E2617">
              <w:rPr>
                <w:sz w:val="20"/>
                <w:szCs w:val="20"/>
              </w:rPr>
              <w:t>Средняя жилищная обеспеченность</w:t>
            </w:r>
          </w:p>
        </w:tc>
        <w:tc>
          <w:tcPr>
            <w:tcW w:w="1418"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spacing w:line="276" w:lineRule="auto"/>
              <w:jc w:val="center"/>
              <w:rPr>
                <w:sz w:val="20"/>
                <w:szCs w:val="20"/>
              </w:rPr>
            </w:pPr>
            <w:r w:rsidRPr="005E2617">
              <w:rPr>
                <w:sz w:val="20"/>
                <w:szCs w:val="20"/>
              </w:rPr>
              <w:t>кв. м общей площади жилых помещений на человека</w:t>
            </w:r>
          </w:p>
        </w:tc>
        <w:tc>
          <w:tcPr>
            <w:tcW w:w="1417"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pStyle w:val="af8"/>
              <w:spacing w:line="276" w:lineRule="auto"/>
              <w:jc w:val="center"/>
              <w:rPr>
                <w:rFonts w:ascii="Times New Roman" w:hAnsi="Times New Roman"/>
                <w:b w:val="0"/>
                <w:sz w:val="20"/>
                <w:szCs w:val="20"/>
                <w:lang w:eastAsia="en-US"/>
              </w:rPr>
            </w:pPr>
            <w:r w:rsidRPr="005E2617">
              <w:rPr>
                <w:rFonts w:ascii="Times New Roman" w:hAnsi="Times New Roman"/>
                <w:b w:val="0"/>
                <w:sz w:val="20"/>
                <w:szCs w:val="20"/>
                <w:lang w:eastAsia="en-US"/>
              </w:rPr>
              <w:t>26,0</w:t>
            </w:r>
          </w:p>
        </w:tc>
        <w:tc>
          <w:tcPr>
            <w:tcW w:w="1418"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pStyle w:val="af8"/>
              <w:spacing w:line="276" w:lineRule="auto"/>
              <w:jc w:val="center"/>
              <w:rPr>
                <w:rFonts w:ascii="Times New Roman" w:hAnsi="Times New Roman"/>
                <w:b w:val="0"/>
                <w:sz w:val="20"/>
                <w:szCs w:val="20"/>
                <w:lang w:eastAsia="en-US"/>
              </w:rPr>
            </w:pPr>
            <w:r w:rsidRPr="005E2617">
              <w:rPr>
                <w:rFonts w:ascii="Times New Roman" w:hAnsi="Times New Roman"/>
                <w:b w:val="0"/>
                <w:sz w:val="20"/>
                <w:szCs w:val="20"/>
                <w:lang w:eastAsia="en-US"/>
              </w:rPr>
              <w:t>29,0</w:t>
            </w:r>
          </w:p>
        </w:tc>
      </w:tr>
      <w:tr w:rsidR="009C4A6E" w:rsidRPr="005E2617" w:rsidTr="00D25B69">
        <w:trPr>
          <w:trHeight w:val="306"/>
          <w:tblHeader/>
        </w:trPr>
        <w:tc>
          <w:tcPr>
            <w:tcW w:w="9356" w:type="dxa"/>
            <w:gridSpan w:val="5"/>
            <w:tcBorders>
              <w:top w:val="single" w:sz="4" w:space="0" w:color="auto"/>
              <w:left w:val="single" w:sz="4" w:space="0" w:color="auto"/>
              <w:bottom w:val="single" w:sz="4" w:space="0" w:color="auto"/>
              <w:right w:val="single" w:sz="4" w:space="0" w:color="auto"/>
            </w:tcBorders>
            <w:shd w:val="pct5" w:color="auto" w:fill="auto"/>
            <w:vAlign w:val="center"/>
          </w:tcPr>
          <w:p w:rsidR="009C4A6E" w:rsidRPr="00173088" w:rsidRDefault="009C4A6E" w:rsidP="009C4A6E">
            <w:pPr>
              <w:pStyle w:val="S11"/>
              <w:spacing w:line="276" w:lineRule="auto"/>
              <w:ind w:left="0"/>
              <w:jc w:val="center"/>
              <w:rPr>
                <w:rFonts w:ascii="Times New Roman" w:hAnsi="Times New Roman" w:cs="Times New Roman"/>
                <w:sz w:val="20"/>
                <w:szCs w:val="20"/>
                <w:lang w:eastAsia="en-US"/>
              </w:rPr>
            </w:pPr>
            <w:r w:rsidRPr="00173088">
              <w:rPr>
                <w:rFonts w:ascii="Times New Roman" w:hAnsi="Times New Roman" w:cs="Times New Roman"/>
                <w:sz w:val="20"/>
                <w:szCs w:val="20"/>
              </w:rPr>
              <w:t xml:space="preserve">4 </w:t>
            </w:r>
            <w:r w:rsidRPr="00173088">
              <w:rPr>
                <w:rFonts w:ascii="Times New Roman" w:hAnsi="Times New Roman" w:cs="Times New Roman"/>
                <w:sz w:val="20"/>
                <w:szCs w:val="20"/>
                <w:lang w:eastAsia="en-US"/>
              </w:rPr>
              <w:t>ОБЪЕКТЫ СОЦИАЛЬНОГО И КУЛЬТУРНО-БЫТОВОГО ОБСЛУЖИВАНИЯ НАСЕЛЕНИЯ</w:t>
            </w:r>
          </w:p>
        </w:tc>
      </w:tr>
      <w:tr w:rsidR="009C4A6E" w:rsidRPr="005E2617" w:rsidTr="00D25B69">
        <w:trPr>
          <w:trHeight w:val="20"/>
          <w:tblHeader/>
        </w:trPr>
        <w:tc>
          <w:tcPr>
            <w:tcW w:w="709"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pStyle w:val="S11"/>
              <w:spacing w:line="276" w:lineRule="auto"/>
              <w:ind w:left="0"/>
              <w:rPr>
                <w:rFonts w:ascii="Times New Roman" w:hAnsi="Times New Roman" w:cs="Times New Roman"/>
                <w:sz w:val="20"/>
                <w:szCs w:val="20"/>
              </w:rPr>
            </w:pPr>
            <w:r w:rsidRPr="005E2617">
              <w:rPr>
                <w:rFonts w:ascii="Times New Roman" w:hAnsi="Times New Roman" w:cs="Times New Roman"/>
                <w:sz w:val="20"/>
                <w:szCs w:val="20"/>
              </w:rPr>
              <w:t>4.1</w:t>
            </w:r>
          </w:p>
        </w:tc>
        <w:tc>
          <w:tcPr>
            <w:tcW w:w="4394" w:type="dxa"/>
            <w:tcBorders>
              <w:top w:val="single" w:sz="4" w:space="0" w:color="auto"/>
              <w:left w:val="single" w:sz="4" w:space="0" w:color="auto"/>
              <w:bottom w:val="single" w:sz="4" w:space="0" w:color="auto"/>
              <w:right w:val="single" w:sz="4" w:space="0" w:color="auto"/>
            </w:tcBorders>
            <w:vAlign w:val="center"/>
            <w:hideMark/>
          </w:tcPr>
          <w:p w:rsidR="009C4A6E" w:rsidRPr="005E2617" w:rsidRDefault="009C4A6E" w:rsidP="009C4A6E">
            <w:pPr>
              <w:pStyle w:val="aff4"/>
              <w:keepNext/>
              <w:keepLines/>
              <w:spacing w:line="276" w:lineRule="auto"/>
              <w:rPr>
                <w:b/>
                <w:sz w:val="20"/>
                <w:szCs w:val="20"/>
                <w:lang w:eastAsia="en-US"/>
              </w:rPr>
            </w:pPr>
            <w:r w:rsidRPr="005E2617">
              <w:rPr>
                <w:b/>
                <w:sz w:val="20"/>
                <w:szCs w:val="20"/>
                <w:lang w:eastAsia="en-US"/>
              </w:rPr>
              <w:t xml:space="preserve">Образовательные организации </w:t>
            </w:r>
          </w:p>
        </w:tc>
        <w:tc>
          <w:tcPr>
            <w:tcW w:w="1418"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pStyle w:val="af9"/>
              <w:keepLines/>
              <w:spacing w:line="276" w:lineRule="auto"/>
              <w:rPr>
                <w:sz w:val="20"/>
                <w:szCs w:val="20"/>
                <w:lang w:eastAsia="en-US"/>
              </w:rPr>
            </w:pPr>
          </w:p>
        </w:tc>
        <w:tc>
          <w:tcPr>
            <w:tcW w:w="1417"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spacing w:line="276" w:lineRule="auto"/>
              <w:jc w:val="center"/>
              <w:rPr>
                <w:sz w:val="20"/>
                <w:szCs w:val="20"/>
                <w:lang w:eastAsia="en-US"/>
              </w:rPr>
            </w:pPr>
          </w:p>
        </w:tc>
        <w:tc>
          <w:tcPr>
            <w:tcW w:w="1418"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spacing w:line="276" w:lineRule="auto"/>
              <w:jc w:val="center"/>
              <w:rPr>
                <w:sz w:val="20"/>
                <w:szCs w:val="20"/>
                <w:lang w:eastAsia="en-US"/>
              </w:rPr>
            </w:pPr>
          </w:p>
        </w:tc>
      </w:tr>
      <w:tr w:rsidR="009C4A6E" w:rsidRPr="005E2617" w:rsidTr="00D25B69">
        <w:trPr>
          <w:trHeight w:val="20"/>
          <w:tblHeader/>
        </w:trPr>
        <w:tc>
          <w:tcPr>
            <w:tcW w:w="709" w:type="dxa"/>
            <w:vMerge w:val="restart"/>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pStyle w:val="S11"/>
              <w:spacing w:line="276" w:lineRule="auto"/>
              <w:ind w:left="0"/>
              <w:rPr>
                <w:rFonts w:ascii="Times New Roman" w:hAnsi="Times New Roman" w:cs="Times New Roman"/>
                <w:sz w:val="20"/>
                <w:szCs w:val="20"/>
              </w:rPr>
            </w:pPr>
            <w:r w:rsidRPr="005E2617">
              <w:rPr>
                <w:rFonts w:ascii="Times New Roman" w:hAnsi="Times New Roman" w:cs="Times New Roman"/>
                <w:sz w:val="20"/>
                <w:szCs w:val="20"/>
              </w:rPr>
              <w:t>4.1.1</w:t>
            </w:r>
          </w:p>
        </w:tc>
        <w:tc>
          <w:tcPr>
            <w:tcW w:w="4394" w:type="dxa"/>
            <w:vMerge w:val="restart"/>
            <w:tcBorders>
              <w:top w:val="single" w:sz="4" w:space="0" w:color="auto"/>
              <w:left w:val="single" w:sz="4" w:space="0" w:color="auto"/>
              <w:bottom w:val="single" w:sz="4" w:space="0" w:color="auto"/>
              <w:right w:val="single" w:sz="4" w:space="0" w:color="auto"/>
            </w:tcBorders>
            <w:vAlign w:val="center"/>
            <w:hideMark/>
          </w:tcPr>
          <w:p w:rsidR="009C4A6E" w:rsidRPr="005E2617" w:rsidRDefault="009C4A6E" w:rsidP="009C4A6E">
            <w:pPr>
              <w:pStyle w:val="aff4"/>
              <w:keepNext/>
              <w:keepLines/>
              <w:spacing w:line="276" w:lineRule="auto"/>
              <w:rPr>
                <w:sz w:val="20"/>
                <w:szCs w:val="20"/>
                <w:lang w:eastAsia="en-US"/>
              </w:rPr>
            </w:pPr>
            <w:r w:rsidRPr="005E2617">
              <w:rPr>
                <w:sz w:val="20"/>
                <w:szCs w:val="20"/>
                <w:lang w:eastAsia="en-US"/>
              </w:rPr>
              <w:t>Дошкольные образовательные организации</w:t>
            </w:r>
          </w:p>
        </w:tc>
        <w:tc>
          <w:tcPr>
            <w:tcW w:w="1418" w:type="dxa"/>
            <w:tcBorders>
              <w:top w:val="single" w:sz="4" w:space="0" w:color="auto"/>
              <w:left w:val="single" w:sz="4" w:space="0" w:color="auto"/>
              <w:bottom w:val="single" w:sz="4" w:space="0" w:color="auto"/>
              <w:right w:val="single" w:sz="4" w:space="0" w:color="auto"/>
            </w:tcBorders>
            <w:vAlign w:val="center"/>
            <w:hideMark/>
          </w:tcPr>
          <w:p w:rsidR="009C4A6E" w:rsidRPr="005E2617" w:rsidRDefault="009C4A6E" w:rsidP="009C4A6E">
            <w:pPr>
              <w:pStyle w:val="af9"/>
              <w:keepLines/>
              <w:spacing w:line="276" w:lineRule="auto"/>
              <w:rPr>
                <w:sz w:val="20"/>
                <w:szCs w:val="20"/>
                <w:lang w:eastAsia="en-US"/>
              </w:rPr>
            </w:pPr>
            <w:r w:rsidRPr="005E2617">
              <w:rPr>
                <w:sz w:val="20"/>
                <w:szCs w:val="20"/>
                <w:lang w:eastAsia="en-US"/>
              </w:rPr>
              <w:t>мест</w:t>
            </w:r>
          </w:p>
        </w:tc>
        <w:tc>
          <w:tcPr>
            <w:tcW w:w="1417"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spacing w:line="276" w:lineRule="auto"/>
              <w:jc w:val="center"/>
              <w:rPr>
                <w:sz w:val="20"/>
                <w:szCs w:val="20"/>
                <w:lang w:eastAsia="en-US"/>
              </w:rPr>
            </w:pPr>
            <w:r w:rsidRPr="005E2617">
              <w:rPr>
                <w:sz w:val="20"/>
                <w:szCs w:val="20"/>
                <w:lang w:eastAsia="en-US"/>
              </w:rPr>
              <w:t>1152</w:t>
            </w:r>
          </w:p>
        </w:tc>
        <w:tc>
          <w:tcPr>
            <w:tcW w:w="1418"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spacing w:line="276" w:lineRule="auto"/>
              <w:jc w:val="center"/>
              <w:rPr>
                <w:sz w:val="20"/>
                <w:szCs w:val="20"/>
                <w:lang w:eastAsia="en-US"/>
              </w:rPr>
            </w:pPr>
            <w:r w:rsidRPr="005E2617">
              <w:rPr>
                <w:sz w:val="20"/>
                <w:szCs w:val="20"/>
                <w:lang w:eastAsia="en-US"/>
              </w:rPr>
              <w:t>1632</w:t>
            </w:r>
          </w:p>
        </w:tc>
      </w:tr>
      <w:tr w:rsidR="009C4A6E" w:rsidRPr="005E2617" w:rsidTr="00D25B69">
        <w:trPr>
          <w:trHeight w:val="20"/>
          <w:tblHeader/>
        </w:trPr>
        <w:tc>
          <w:tcPr>
            <w:tcW w:w="709" w:type="dxa"/>
            <w:vMerge/>
            <w:tcBorders>
              <w:top w:val="single" w:sz="4" w:space="0" w:color="auto"/>
              <w:left w:val="single" w:sz="4" w:space="0" w:color="auto"/>
              <w:bottom w:val="single" w:sz="4" w:space="0" w:color="auto"/>
              <w:right w:val="single" w:sz="4" w:space="0" w:color="auto"/>
            </w:tcBorders>
            <w:vAlign w:val="center"/>
            <w:hideMark/>
          </w:tcPr>
          <w:p w:rsidR="009C4A6E" w:rsidRPr="005E2617" w:rsidRDefault="009C4A6E" w:rsidP="009C4A6E">
            <w:pPr>
              <w:spacing w:line="276" w:lineRule="auto"/>
              <w:rPr>
                <w:sz w:val="20"/>
                <w:szCs w:val="20"/>
                <w:u w:val="single"/>
              </w:rPr>
            </w:pPr>
          </w:p>
        </w:tc>
        <w:tc>
          <w:tcPr>
            <w:tcW w:w="4394" w:type="dxa"/>
            <w:vMerge/>
            <w:tcBorders>
              <w:top w:val="single" w:sz="4" w:space="0" w:color="auto"/>
              <w:left w:val="single" w:sz="4" w:space="0" w:color="auto"/>
              <w:bottom w:val="single" w:sz="4" w:space="0" w:color="auto"/>
              <w:right w:val="single" w:sz="4" w:space="0" w:color="auto"/>
            </w:tcBorders>
            <w:vAlign w:val="center"/>
            <w:hideMark/>
          </w:tcPr>
          <w:p w:rsidR="009C4A6E" w:rsidRPr="005E2617" w:rsidRDefault="009C4A6E" w:rsidP="009C4A6E">
            <w:pPr>
              <w:spacing w:line="276" w:lineRule="auto"/>
              <w:rPr>
                <w:sz w:val="20"/>
                <w:szCs w:val="20"/>
                <w:lang w:eastAsia="en-US"/>
              </w:rPr>
            </w:pPr>
          </w:p>
        </w:tc>
        <w:tc>
          <w:tcPr>
            <w:tcW w:w="1418" w:type="dxa"/>
            <w:tcBorders>
              <w:top w:val="single" w:sz="4" w:space="0" w:color="auto"/>
              <w:left w:val="single" w:sz="4" w:space="0" w:color="auto"/>
              <w:bottom w:val="single" w:sz="4" w:space="0" w:color="auto"/>
              <w:right w:val="single" w:sz="4" w:space="0" w:color="auto"/>
            </w:tcBorders>
            <w:vAlign w:val="center"/>
            <w:hideMark/>
          </w:tcPr>
          <w:p w:rsidR="009C4A6E" w:rsidRPr="005E2617" w:rsidRDefault="009C4A6E" w:rsidP="009C4A6E">
            <w:pPr>
              <w:pStyle w:val="af9"/>
              <w:keepLines/>
              <w:spacing w:line="276" w:lineRule="auto"/>
              <w:rPr>
                <w:sz w:val="20"/>
                <w:szCs w:val="20"/>
                <w:lang w:eastAsia="en-US"/>
              </w:rPr>
            </w:pPr>
            <w:r w:rsidRPr="005E2617">
              <w:rPr>
                <w:sz w:val="20"/>
                <w:szCs w:val="20"/>
                <w:lang w:eastAsia="en-US"/>
              </w:rPr>
              <w:t>мест на 1000 чел.</w:t>
            </w:r>
          </w:p>
        </w:tc>
        <w:tc>
          <w:tcPr>
            <w:tcW w:w="1417"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spacing w:line="276" w:lineRule="auto"/>
              <w:jc w:val="center"/>
              <w:rPr>
                <w:sz w:val="20"/>
                <w:szCs w:val="20"/>
                <w:lang w:eastAsia="en-US"/>
              </w:rPr>
            </w:pPr>
            <w:r w:rsidRPr="005E2617">
              <w:rPr>
                <w:sz w:val="20"/>
                <w:szCs w:val="20"/>
                <w:lang w:eastAsia="en-US"/>
              </w:rPr>
              <w:t>59</w:t>
            </w:r>
          </w:p>
        </w:tc>
        <w:tc>
          <w:tcPr>
            <w:tcW w:w="1418"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spacing w:line="276" w:lineRule="auto"/>
              <w:jc w:val="center"/>
              <w:rPr>
                <w:sz w:val="20"/>
                <w:szCs w:val="20"/>
                <w:lang w:val="en-US" w:eastAsia="en-US"/>
              </w:rPr>
            </w:pPr>
            <w:r w:rsidRPr="005E2617">
              <w:rPr>
                <w:sz w:val="20"/>
                <w:szCs w:val="20"/>
                <w:lang w:val="en-US" w:eastAsia="en-US"/>
              </w:rPr>
              <w:t>6</w:t>
            </w:r>
            <w:r w:rsidRPr="005E2617">
              <w:rPr>
                <w:sz w:val="20"/>
                <w:szCs w:val="20"/>
                <w:lang w:eastAsia="en-US"/>
              </w:rPr>
              <w:t>5</w:t>
            </w:r>
          </w:p>
        </w:tc>
      </w:tr>
      <w:tr w:rsidR="009C4A6E" w:rsidRPr="005E2617" w:rsidTr="00D25B69">
        <w:trPr>
          <w:trHeight w:val="20"/>
          <w:tblHeader/>
        </w:trPr>
        <w:tc>
          <w:tcPr>
            <w:tcW w:w="709" w:type="dxa"/>
            <w:vMerge w:val="restart"/>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pStyle w:val="S11"/>
              <w:spacing w:line="276" w:lineRule="auto"/>
              <w:ind w:left="0"/>
              <w:rPr>
                <w:rFonts w:ascii="Times New Roman" w:hAnsi="Times New Roman" w:cs="Times New Roman"/>
                <w:sz w:val="20"/>
                <w:szCs w:val="20"/>
              </w:rPr>
            </w:pPr>
            <w:r w:rsidRPr="005E2617">
              <w:rPr>
                <w:rFonts w:ascii="Times New Roman" w:hAnsi="Times New Roman" w:cs="Times New Roman"/>
                <w:sz w:val="20"/>
                <w:szCs w:val="20"/>
              </w:rPr>
              <w:t>4.1.2</w:t>
            </w:r>
          </w:p>
        </w:tc>
        <w:tc>
          <w:tcPr>
            <w:tcW w:w="4394" w:type="dxa"/>
            <w:vMerge w:val="restart"/>
            <w:tcBorders>
              <w:top w:val="single" w:sz="4" w:space="0" w:color="auto"/>
              <w:left w:val="single" w:sz="4" w:space="0" w:color="auto"/>
              <w:bottom w:val="single" w:sz="4" w:space="0" w:color="auto"/>
              <w:right w:val="single" w:sz="4" w:space="0" w:color="auto"/>
            </w:tcBorders>
            <w:vAlign w:val="center"/>
            <w:hideMark/>
          </w:tcPr>
          <w:p w:rsidR="009C4A6E" w:rsidRPr="005E2617" w:rsidRDefault="009C4A6E" w:rsidP="009C4A6E">
            <w:pPr>
              <w:pStyle w:val="aff4"/>
              <w:keepNext/>
              <w:keepLines/>
              <w:spacing w:line="276" w:lineRule="auto"/>
              <w:rPr>
                <w:sz w:val="20"/>
                <w:szCs w:val="20"/>
                <w:lang w:eastAsia="en-US"/>
              </w:rPr>
            </w:pPr>
            <w:r w:rsidRPr="005E2617">
              <w:rPr>
                <w:sz w:val="20"/>
                <w:szCs w:val="20"/>
                <w:lang w:eastAsia="en-US"/>
              </w:rPr>
              <w:t xml:space="preserve">Общеобразовательные организации </w:t>
            </w:r>
          </w:p>
        </w:tc>
        <w:tc>
          <w:tcPr>
            <w:tcW w:w="1418" w:type="dxa"/>
            <w:tcBorders>
              <w:top w:val="single" w:sz="4" w:space="0" w:color="auto"/>
              <w:left w:val="single" w:sz="4" w:space="0" w:color="auto"/>
              <w:bottom w:val="single" w:sz="4" w:space="0" w:color="auto"/>
              <w:right w:val="single" w:sz="4" w:space="0" w:color="auto"/>
            </w:tcBorders>
            <w:vAlign w:val="center"/>
            <w:hideMark/>
          </w:tcPr>
          <w:p w:rsidR="009C4A6E" w:rsidRPr="005E2617" w:rsidRDefault="009C4A6E" w:rsidP="009C4A6E">
            <w:pPr>
              <w:pStyle w:val="af9"/>
              <w:keepLines/>
              <w:spacing w:line="276" w:lineRule="auto"/>
              <w:rPr>
                <w:sz w:val="20"/>
                <w:szCs w:val="20"/>
                <w:lang w:eastAsia="en-US"/>
              </w:rPr>
            </w:pPr>
            <w:r w:rsidRPr="005E2617">
              <w:rPr>
                <w:sz w:val="20"/>
                <w:szCs w:val="20"/>
                <w:lang w:eastAsia="en-US"/>
              </w:rPr>
              <w:t>мест</w:t>
            </w:r>
          </w:p>
        </w:tc>
        <w:tc>
          <w:tcPr>
            <w:tcW w:w="1417"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spacing w:line="276" w:lineRule="auto"/>
              <w:jc w:val="center"/>
              <w:rPr>
                <w:sz w:val="20"/>
                <w:szCs w:val="20"/>
                <w:lang w:eastAsia="en-US"/>
              </w:rPr>
            </w:pPr>
            <w:r w:rsidRPr="005E2617">
              <w:rPr>
                <w:sz w:val="20"/>
                <w:szCs w:val="20"/>
                <w:lang w:eastAsia="en-US"/>
              </w:rPr>
              <w:t>3358</w:t>
            </w:r>
          </w:p>
        </w:tc>
        <w:tc>
          <w:tcPr>
            <w:tcW w:w="1418"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spacing w:line="276" w:lineRule="auto"/>
              <w:jc w:val="center"/>
              <w:rPr>
                <w:sz w:val="20"/>
                <w:szCs w:val="20"/>
                <w:lang w:eastAsia="en-US"/>
              </w:rPr>
            </w:pPr>
            <w:r w:rsidRPr="005E2617">
              <w:rPr>
                <w:sz w:val="20"/>
                <w:szCs w:val="20"/>
                <w:lang w:eastAsia="en-US"/>
              </w:rPr>
              <w:t>5188</w:t>
            </w:r>
          </w:p>
        </w:tc>
      </w:tr>
      <w:tr w:rsidR="009C4A6E" w:rsidRPr="005E2617" w:rsidTr="00D25B69">
        <w:trPr>
          <w:trHeight w:val="20"/>
          <w:tblHeader/>
        </w:trPr>
        <w:tc>
          <w:tcPr>
            <w:tcW w:w="709" w:type="dxa"/>
            <w:vMerge/>
            <w:tcBorders>
              <w:top w:val="single" w:sz="4" w:space="0" w:color="auto"/>
              <w:left w:val="single" w:sz="4" w:space="0" w:color="auto"/>
              <w:bottom w:val="single" w:sz="4" w:space="0" w:color="auto"/>
              <w:right w:val="single" w:sz="4" w:space="0" w:color="auto"/>
            </w:tcBorders>
            <w:vAlign w:val="center"/>
            <w:hideMark/>
          </w:tcPr>
          <w:p w:rsidR="009C4A6E" w:rsidRPr="005E2617" w:rsidRDefault="009C4A6E" w:rsidP="009C4A6E">
            <w:pPr>
              <w:pStyle w:val="S11"/>
              <w:numPr>
                <w:ilvl w:val="2"/>
                <w:numId w:val="10"/>
              </w:numPr>
              <w:spacing w:line="276" w:lineRule="auto"/>
              <w:ind w:left="0" w:firstLine="0"/>
              <w:rPr>
                <w:rFonts w:ascii="Times New Roman" w:hAnsi="Times New Roman" w:cs="Times New Roman"/>
                <w:sz w:val="20"/>
                <w:szCs w:val="20"/>
              </w:rPr>
            </w:pPr>
          </w:p>
        </w:tc>
        <w:tc>
          <w:tcPr>
            <w:tcW w:w="4394" w:type="dxa"/>
            <w:vMerge/>
            <w:tcBorders>
              <w:top w:val="single" w:sz="4" w:space="0" w:color="auto"/>
              <w:left w:val="single" w:sz="4" w:space="0" w:color="auto"/>
              <w:bottom w:val="single" w:sz="4" w:space="0" w:color="auto"/>
              <w:right w:val="single" w:sz="4" w:space="0" w:color="auto"/>
            </w:tcBorders>
            <w:vAlign w:val="center"/>
            <w:hideMark/>
          </w:tcPr>
          <w:p w:rsidR="009C4A6E" w:rsidRPr="005E2617" w:rsidRDefault="009C4A6E" w:rsidP="009C4A6E">
            <w:pPr>
              <w:spacing w:line="276" w:lineRule="auto"/>
              <w:rPr>
                <w:sz w:val="20"/>
                <w:szCs w:val="20"/>
                <w:lang w:eastAsia="en-US"/>
              </w:rPr>
            </w:pPr>
          </w:p>
        </w:tc>
        <w:tc>
          <w:tcPr>
            <w:tcW w:w="1418" w:type="dxa"/>
            <w:tcBorders>
              <w:top w:val="single" w:sz="4" w:space="0" w:color="auto"/>
              <w:left w:val="single" w:sz="4" w:space="0" w:color="auto"/>
              <w:bottom w:val="single" w:sz="4" w:space="0" w:color="auto"/>
              <w:right w:val="single" w:sz="4" w:space="0" w:color="auto"/>
            </w:tcBorders>
            <w:vAlign w:val="center"/>
            <w:hideMark/>
          </w:tcPr>
          <w:p w:rsidR="009C4A6E" w:rsidRPr="005E2617" w:rsidRDefault="009C4A6E" w:rsidP="009C4A6E">
            <w:pPr>
              <w:pStyle w:val="af9"/>
              <w:keepLines/>
              <w:spacing w:line="276" w:lineRule="auto"/>
              <w:rPr>
                <w:sz w:val="20"/>
                <w:szCs w:val="20"/>
                <w:lang w:eastAsia="en-US"/>
              </w:rPr>
            </w:pPr>
            <w:r w:rsidRPr="005E2617">
              <w:rPr>
                <w:sz w:val="20"/>
                <w:szCs w:val="20"/>
                <w:lang w:eastAsia="en-US"/>
              </w:rPr>
              <w:t>мест на 1000 чел.</w:t>
            </w:r>
          </w:p>
        </w:tc>
        <w:tc>
          <w:tcPr>
            <w:tcW w:w="1417"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spacing w:line="276" w:lineRule="auto"/>
              <w:jc w:val="center"/>
              <w:rPr>
                <w:sz w:val="20"/>
                <w:szCs w:val="20"/>
                <w:lang w:eastAsia="en-US"/>
              </w:rPr>
            </w:pPr>
            <w:r w:rsidRPr="005E2617">
              <w:rPr>
                <w:sz w:val="20"/>
                <w:szCs w:val="20"/>
                <w:lang w:eastAsia="en-US"/>
              </w:rPr>
              <w:t>171</w:t>
            </w:r>
          </w:p>
        </w:tc>
        <w:tc>
          <w:tcPr>
            <w:tcW w:w="1418"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spacing w:line="276" w:lineRule="auto"/>
              <w:jc w:val="center"/>
              <w:rPr>
                <w:sz w:val="20"/>
                <w:szCs w:val="20"/>
                <w:lang w:eastAsia="en-US"/>
              </w:rPr>
            </w:pPr>
            <w:r w:rsidRPr="005E2617">
              <w:rPr>
                <w:sz w:val="20"/>
                <w:szCs w:val="20"/>
                <w:lang w:eastAsia="en-US"/>
              </w:rPr>
              <w:t>207</w:t>
            </w:r>
          </w:p>
        </w:tc>
      </w:tr>
      <w:tr w:rsidR="009C4A6E" w:rsidRPr="005E2617" w:rsidTr="00D25B69">
        <w:trPr>
          <w:trHeight w:val="20"/>
          <w:tblHeader/>
        </w:trPr>
        <w:tc>
          <w:tcPr>
            <w:tcW w:w="709"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pStyle w:val="S11"/>
              <w:spacing w:line="276" w:lineRule="auto"/>
              <w:ind w:left="0"/>
              <w:rPr>
                <w:rFonts w:ascii="Times New Roman" w:hAnsi="Times New Roman" w:cs="Times New Roman"/>
                <w:sz w:val="20"/>
                <w:szCs w:val="20"/>
              </w:rPr>
            </w:pPr>
            <w:r w:rsidRPr="005E2617">
              <w:rPr>
                <w:rFonts w:ascii="Times New Roman" w:hAnsi="Times New Roman" w:cs="Times New Roman"/>
                <w:sz w:val="20"/>
                <w:szCs w:val="20"/>
              </w:rPr>
              <w:t>4.1.3</w:t>
            </w:r>
          </w:p>
        </w:tc>
        <w:tc>
          <w:tcPr>
            <w:tcW w:w="4394" w:type="dxa"/>
            <w:tcBorders>
              <w:top w:val="single" w:sz="4" w:space="0" w:color="auto"/>
              <w:left w:val="single" w:sz="4" w:space="0" w:color="auto"/>
              <w:bottom w:val="single" w:sz="4" w:space="0" w:color="auto"/>
              <w:right w:val="single" w:sz="4" w:space="0" w:color="auto"/>
            </w:tcBorders>
            <w:vAlign w:val="center"/>
            <w:hideMark/>
          </w:tcPr>
          <w:p w:rsidR="009C4A6E" w:rsidRPr="005E2617" w:rsidRDefault="009C4A6E" w:rsidP="009C4A6E">
            <w:pPr>
              <w:pStyle w:val="aff4"/>
              <w:keepNext/>
              <w:keepLines/>
              <w:spacing w:line="276" w:lineRule="auto"/>
              <w:rPr>
                <w:sz w:val="20"/>
                <w:szCs w:val="20"/>
                <w:lang w:val="en-US" w:eastAsia="en-US"/>
              </w:rPr>
            </w:pPr>
            <w:r w:rsidRPr="005E2617">
              <w:rPr>
                <w:sz w:val="20"/>
                <w:szCs w:val="20"/>
                <w:lang w:eastAsia="en-US"/>
              </w:rPr>
              <w:t>Организации дополнительного образования</w:t>
            </w:r>
          </w:p>
        </w:tc>
        <w:tc>
          <w:tcPr>
            <w:tcW w:w="1418" w:type="dxa"/>
            <w:tcBorders>
              <w:top w:val="single" w:sz="4" w:space="0" w:color="auto"/>
              <w:left w:val="single" w:sz="4" w:space="0" w:color="auto"/>
              <w:bottom w:val="single" w:sz="4" w:space="0" w:color="auto"/>
              <w:right w:val="single" w:sz="4" w:space="0" w:color="auto"/>
            </w:tcBorders>
            <w:vAlign w:val="center"/>
            <w:hideMark/>
          </w:tcPr>
          <w:p w:rsidR="009C4A6E" w:rsidRPr="005E2617" w:rsidRDefault="009C4A6E" w:rsidP="009C4A6E">
            <w:pPr>
              <w:pStyle w:val="af9"/>
              <w:keepLines/>
              <w:spacing w:line="276" w:lineRule="auto"/>
              <w:rPr>
                <w:sz w:val="20"/>
                <w:szCs w:val="20"/>
                <w:lang w:eastAsia="en-US"/>
              </w:rPr>
            </w:pPr>
            <w:r w:rsidRPr="005E2617">
              <w:rPr>
                <w:sz w:val="20"/>
                <w:szCs w:val="20"/>
                <w:lang w:eastAsia="en-US"/>
              </w:rPr>
              <w:t>объектов</w:t>
            </w:r>
          </w:p>
        </w:tc>
        <w:tc>
          <w:tcPr>
            <w:tcW w:w="1417"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spacing w:line="276" w:lineRule="auto"/>
              <w:jc w:val="center"/>
              <w:rPr>
                <w:sz w:val="20"/>
                <w:szCs w:val="20"/>
                <w:lang w:eastAsia="en-US"/>
              </w:rPr>
            </w:pPr>
            <w:r w:rsidRPr="005E2617">
              <w:rPr>
                <w:sz w:val="20"/>
                <w:szCs w:val="20"/>
                <w:lang w:eastAsia="en-US"/>
              </w:rPr>
              <w:t>3</w:t>
            </w:r>
          </w:p>
        </w:tc>
        <w:tc>
          <w:tcPr>
            <w:tcW w:w="1418"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spacing w:line="276" w:lineRule="auto"/>
              <w:jc w:val="center"/>
              <w:rPr>
                <w:sz w:val="20"/>
                <w:szCs w:val="20"/>
                <w:lang w:val="en-US" w:eastAsia="en-US"/>
              </w:rPr>
            </w:pPr>
            <w:r w:rsidRPr="005E2617">
              <w:rPr>
                <w:sz w:val="20"/>
                <w:szCs w:val="20"/>
                <w:lang w:val="en-US" w:eastAsia="en-US"/>
              </w:rPr>
              <w:t>4</w:t>
            </w:r>
          </w:p>
        </w:tc>
      </w:tr>
      <w:tr w:rsidR="009C4A6E" w:rsidRPr="005E2617" w:rsidTr="00D25B69">
        <w:trPr>
          <w:trHeight w:val="20"/>
          <w:tblHeader/>
        </w:trPr>
        <w:tc>
          <w:tcPr>
            <w:tcW w:w="709"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pStyle w:val="S11"/>
              <w:spacing w:line="276" w:lineRule="auto"/>
              <w:ind w:left="0"/>
              <w:rPr>
                <w:rFonts w:ascii="Times New Roman" w:hAnsi="Times New Roman" w:cs="Times New Roman"/>
                <w:sz w:val="20"/>
                <w:szCs w:val="20"/>
              </w:rPr>
            </w:pPr>
            <w:r w:rsidRPr="005E2617">
              <w:rPr>
                <w:rFonts w:ascii="Times New Roman" w:hAnsi="Times New Roman" w:cs="Times New Roman"/>
                <w:sz w:val="20"/>
                <w:szCs w:val="20"/>
              </w:rPr>
              <w:t>4.2</w:t>
            </w:r>
          </w:p>
        </w:tc>
        <w:tc>
          <w:tcPr>
            <w:tcW w:w="4394" w:type="dxa"/>
            <w:tcBorders>
              <w:top w:val="single" w:sz="4" w:space="0" w:color="auto"/>
              <w:left w:val="single" w:sz="4" w:space="0" w:color="auto"/>
              <w:bottom w:val="single" w:sz="4" w:space="0" w:color="auto"/>
              <w:right w:val="single" w:sz="4" w:space="0" w:color="auto"/>
            </w:tcBorders>
            <w:vAlign w:val="center"/>
            <w:hideMark/>
          </w:tcPr>
          <w:p w:rsidR="009C4A6E" w:rsidRPr="005E2617" w:rsidRDefault="009C4A6E" w:rsidP="009C4A6E">
            <w:pPr>
              <w:pStyle w:val="aff4"/>
              <w:keepNext/>
              <w:keepLines/>
              <w:spacing w:line="276" w:lineRule="auto"/>
              <w:rPr>
                <w:b/>
                <w:sz w:val="20"/>
                <w:szCs w:val="20"/>
                <w:lang w:eastAsia="en-US"/>
              </w:rPr>
            </w:pPr>
            <w:r w:rsidRPr="005E2617">
              <w:rPr>
                <w:b/>
                <w:sz w:val="20"/>
                <w:szCs w:val="20"/>
                <w:lang w:eastAsia="en-US"/>
              </w:rPr>
              <w:t>Объекты здравоохранения</w:t>
            </w:r>
          </w:p>
        </w:tc>
        <w:tc>
          <w:tcPr>
            <w:tcW w:w="1418"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spacing w:line="276" w:lineRule="auto"/>
              <w:jc w:val="center"/>
              <w:rPr>
                <w:b/>
                <w:sz w:val="20"/>
                <w:szCs w:val="20"/>
                <w:lang w:eastAsia="en-US"/>
              </w:rPr>
            </w:pPr>
          </w:p>
        </w:tc>
        <w:tc>
          <w:tcPr>
            <w:tcW w:w="1417"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spacing w:line="276" w:lineRule="auto"/>
              <w:jc w:val="center"/>
              <w:rPr>
                <w:sz w:val="20"/>
                <w:szCs w:val="20"/>
                <w:lang w:eastAsia="en-US"/>
              </w:rPr>
            </w:pPr>
          </w:p>
        </w:tc>
        <w:tc>
          <w:tcPr>
            <w:tcW w:w="1418"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spacing w:line="276" w:lineRule="auto"/>
              <w:jc w:val="center"/>
              <w:rPr>
                <w:sz w:val="20"/>
                <w:szCs w:val="20"/>
                <w:lang w:eastAsia="en-US"/>
              </w:rPr>
            </w:pPr>
          </w:p>
        </w:tc>
      </w:tr>
      <w:tr w:rsidR="009C4A6E" w:rsidRPr="005E2617" w:rsidTr="00D25B69">
        <w:trPr>
          <w:trHeight w:val="20"/>
          <w:tblHeader/>
        </w:trPr>
        <w:tc>
          <w:tcPr>
            <w:tcW w:w="709" w:type="dxa"/>
            <w:tcBorders>
              <w:top w:val="single" w:sz="4" w:space="0" w:color="auto"/>
              <w:left w:val="single" w:sz="4" w:space="0" w:color="auto"/>
              <w:right w:val="single" w:sz="4" w:space="0" w:color="auto"/>
            </w:tcBorders>
            <w:vAlign w:val="center"/>
          </w:tcPr>
          <w:p w:rsidR="009C4A6E" w:rsidRPr="005E2617" w:rsidRDefault="009C4A6E" w:rsidP="009C4A6E">
            <w:pPr>
              <w:pStyle w:val="S11"/>
              <w:spacing w:line="276" w:lineRule="auto"/>
              <w:ind w:left="0"/>
              <w:rPr>
                <w:rFonts w:ascii="Times New Roman" w:hAnsi="Times New Roman" w:cs="Times New Roman"/>
                <w:sz w:val="20"/>
                <w:szCs w:val="20"/>
              </w:rPr>
            </w:pPr>
            <w:r w:rsidRPr="005E2617">
              <w:rPr>
                <w:rFonts w:ascii="Times New Roman" w:hAnsi="Times New Roman" w:cs="Times New Roman"/>
                <w:sz w:val="20"/>
                <w:szCs w:val="20"/>
              </w:rPr>
              <w:t>4.2.1</w:t>
            </w:r>
          </w:p>
        </w:tc>
        <w:tc>
          <w:tcPr>
            <w:tcW w:w="4394" w:type="dxa"/>
            <w:tcBorders>
              <w:top w:val="single" w:sz="4" w:space="0" w:color="auto"/>
              <w:left w:val="single" w:sz="4" w:space="0" w:color="auto"/>
              <w:right w:val="single" w:sz="4" w:space="0" w:color="auto"/>
            </w:tcBorders>
            <w:vAlign w:val="center"/>
          </w:tcPr>
          <w:p w:rsidR="009C4A6E" w:rsidRPr="005E2617" w:rsidRDefault="009C4A6E" w:rsidP="009C4A6E">
            <w:pPr>
              <w:pStyle w:val="aff4"/>
              <w:keepNext/>
              <w:keepLines/>
              <w:spacing w:line="276" w:lineRule="auto"/>
              <w:rPr>
                <w:sz w:val="20"/>
                <w:szCs w:val="20"/>
                <w:lang w:eastAsia="en-US"/>
              </w:rPr>
            </w:pPr>
            <w:r w:rsidRPr="005E2617">
              <w:rPr>
                <w:sz w:val="20"/>
                <w:szCs w:val="20"/>
                <w:lang w:eastAsia="en-US"/>
              </w:rPr>
              <w:t>Лечебно-профилактическая медицинская организация (кроме санаторно-курортной), оказывающая медицинскую помощь в стационарных условиях, ее структурное подразделение</w:t>
            </w:r>
          </w:p>
        </w:tc>
        <w:tc>
          <w:tcPr>
            <w:tcW w:w="1418"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spacing w:line="276" w:lineRule="auto"/>
              <w:jc w:val="center"/>
              <w:rPr>
                <w:sz w:val="20"/>
                <w:szCs w:val="20"/>
                <w:lang w:eastAsia="en-US"/>
              </w:rPr>
            </w:pPr>
            <w:r w:rsidRPr="005E2617">
              <w:rPr>
                <w:sz w:val="20"/>
                <w:szCs w:val="20"/>
                <w:lang w:eastAsia="en-US"/>
              </w:rPr>
              <w:t>коек</w:t>
            </w:r>
          </w:p>
        </w:tc>
        <w:tc>
          <w:tcPr>
            <w:tcW w:w="1417"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spacing w:line="276" w:lineRule="auto"/>
              <w:jc w:val="center"/>
              <w:rPr>
                <w:sz w:val="20"/>
                <w:szCs w:val="20"/>
                <w:lang w:eastAsia="en-US"/>
              </w:rPr>
            </w:pPr>
            <w:r w:rsidRPr="005E2617">
              <w:rPr>
                <w:sz w:val="20"/>
                <w:szCs w:val="20"/>
                <w:lang w:eastAsia="en-US"/>
              </w:rPr>
              <w:t>104</w:t>
            </w:r>
          </w:p>
        </w:tc>
        <w:tc>
          <w:tcPr>
            <w:tcW w:w="1418"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spacing w:line="276" w:lineRule="auto"/>
              <w:jc w:val="center"/>
              <w:rPr>
                <w:sz w:val="20"/>
                <w:szCs w:val="20"/>
                <w:lang w:eastAsia="en-US"/>
              </w:rPr>
            </w:pPr>
            <w:r w:rsidRPr="005E2617">
              <w:rPr>
                <w:sz w:val="20"/>
                <w:szCs w:val="20"/>
                <w:lang w:eastAsia="en-US"/>
              </w:rPr>
              <w:t>284</w:t>
            </w:r>
          </w:p>
        </w:tc>
      </w:tr>
      <w:tr w:rsidR="009C4A6E" w:rsidRPr="005E2617" w:rsidTr="00D25B69">
        <w:trPr>
          <w:trHeight w:val="20"/>
          <w:tblHeader/>
        </w:trPr>
        <w:tc>
          <w:tcPr>
            <w:tcW w:w="709"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pStyle w:val="S11"/>
              <w:spacing w:line="276" w:lineRule="auto"/>
              <w:ind w:left="0"/>
              <w:rPr>
                <w:rFonts w:ascii="Times New Roman" w:hAnsi="Times New Roman" w:cs="Times New Roman"/>
                <w:sz w:val="20"/>
                <w:szCs w:val="20"/>
              </w:rPr>
            </w:pPr>
            <w:r w:rsidRPr="005E2617">
              <w:rPr>
                <w:rFonts w:ascii="Times New Roman" w:hAnsi="Times New Roman" w:cs="Times New Roman"/>
                <w:sz w:val="20"/>
                <w:szCs w:val="20"/>
              </w:rPr>
              <w:t>4.2.2</w:t>
            </w:r>
          </w:p>
        </w:tc>
        <w:tc>
          <w:tcPr>
            <w:tcW w:w="4394"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spacing w:line="276" w:lineRule="auto"/>
              <w:rPr>
                <w:bCs/>
                <w:sz w:val="20"/>
                <w:szCs w:val="20"/>
                <w:lang w:eastAsia="en-US"/>
              </w:rPr>
            </w:pPr>
            <w:r w:rsidRPr="005E2617">
              <w:rPr>
                <w:sz w:val="20"/>
                <w:szCs w:val="20"/>
                <w:lang w:eastAsia="en-US"/>
              </w:rPr>
              <w:t>Лечебно-профилактическая медицинская организация, оказывающая медицинскую помощь в амбулаторных условиях и (или) в условиях дневного стационара</w:t>
            </w:r>
          </w:p>
        </w:tc>
        <w:tc>
          <w:tcPr>
            <w:tcW w:w="1418"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spacing w:line="276" w:lineRule="auto"/>
              <w:jc w:val="center"/>
              <w:rPr>
                <w:sz w:val="20"/>
                <w:szCs w:val="20"/>
                <w:lang w:eastAsia="en-US"/>
              </w:rPr>
            </w:pPr>
            <w:r w:rsidRPr="005E2617">
              <w:rPr>
                <w:sz w:val="20"/>
                <w:szCs w:val="20"/>
              </w:rPr>
              <w:t>посещений в смену</w:t>
            </w:r>
          </w:p>
        </w:tc>
        <w:tc>
          <w:tcPr>
            <w:tcW w:w="1417"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spacing w:line="276" w:lineRule="auto"/>
              <w:jc w:val="center"/>
              <w:rPr>
                <w:sz w:val="20"/>
                <w:szCs w:val="20"/>
                <w:lang w:eastAsia="en-US"/>
              </w:rPr>
            </w:pPr>
            <w:r w:rsidRPr="005E2617">
              <w:rPr>
                <w:sz w:val="20"/>
                <w:szCs w:val="20"/>
                <w:lang w:eastAsia="en-US"/>
              </w:rPr>
              <w:t>250</w:t>
            </w:r>
          </w:p>
        </w:tc>
        <w:tc>
          <w:tcPr>
            <w:tcW w:w="1418"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spacing w:line="276" w:lineRule="auto"/>
              <w:jc w:val="center"/>
              <w:rPr>
                <w:sz w:val="20"/>
                <w:szCs w:val="20"/>
                <w:lang w:eastAsia="en-US"/>
              </w:rPr>
            </w:pPr>
            <w:r w:rsidRPr="005E2617">
              <w:rPr>
                <w:sz w:val="20"/>
                <w:szCs w:val="20"/>
                <w:lang w:eastAsia="en-US"/>
              </w:rPr>
              <w:t>650</w:t>
            </w:r>
          </w:p>
        </w:tc>
      </w:tr>
      <w:tr w:rsidR="009C4A6E" w:rsidRPr="005E2617" w:rsidTr="00D25B69">
        <w:trPr>
          <w:trHeight w:val="20"/>
          <w:tblHeader/>
        </w:trPr>
        <w:tc>
          <w:tcPr>
            <w:tcW w:w="709"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pStyle w:val="S11"/>
              <w:spacing w:line="276" w:lineRule="auto"/>
              <w:ind w:left="0"/>
              <w:rPr>
                <w:rFonts w:ascii="Times New Roman" w:hAnsi="Times New Roman" w:cs="Times New Roman"/>
                <w:sz w:val="20"/>
                <w:szCs w:val="20"/>
              </w:rPr>
            </w:pPr>
            <w:r w:rsidRPr="005E2617">
              <w:rPr>
                <w:rFonts w:ascii="Times New Roman" w:hAnsi="Times New Roman" w:cs="Times New Roman"/>
                <w:sz w:val="20"/>
                <w:szCs w:val="20"/>
              </w:rPr>
              <w:t>4.2.3</w:t>
            </w:r>
          </w:p>
        </w:tc>
        <w:tc>
          <w:tcPr>
            <w:tcW w:w="4394"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spacing w:line="276" w:lineRule="auto"/>
              <w:rPr>
                <w:sz w:val="20"/>
                <w:szCs w:val="20"/>
              </w:rPr>
            </w:pPr>
            <w:r w:rsidRPr="005E2617">
              <w:rPr>
                <w:sz w:val="20"/>
                <w:szCs w:val="20"/>
              </w:rPr>
              <w:t>Обособленные структурные подразделения медицинских организаций, оказывающих первичную медико-санитарную помощь (ф</w:t>
            </w:r>
            <w:r w:rsidRPr="005E2617">
              <w:rPr>
                <w:sz w:val="20"/>
                <w:szCs w:val="20"/>
                <w:lang w:eastAsia="en-US"/>
              </w:rPr>
              <w:t>ельдшерско-акушерские пункты)</w:t>
            </w:r>
          </w:p>
        </w:tc>
        <w:tc>
          <w:tcPr>
            <w:tcW w:w="1418"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spacing w:line="276" w:lineRule="auto"/>
              <w:jc w:val="center"/>
              <w:rPr>
                <w:sz w:val="20"/>
                <w:szCs w:val="20"/>
                <w:lang w:eastAsia="en-US"/>
              </w:rPr>
            </w:pPr>
            <w:r w:rsidRPr="005E2617">
              <w:rPr>
                <w:sz w:val="20"/>
                <w:szCs w:val="20"/>
                <w:lang w:eastAsia="en-US"/>
              </w:rPr>
              <w:t>объектов</w:t>
            </w:r>
          </w:p>
        </w:tc>
        <w:tc>
          <w:tcPr>
            <w:tcW w:w="1417"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spacing w:line="276" w:lineRule="auto"/>
              <w:jc w:val="center"/>
              <w:rPr>
                <w:sz w:val="20"/>
                <w:szCs w:val="20"/>
                <w:lang w:eastAsia="en-US"/>
              </w:rPr>
            </w:pPr>
            <w:r w:rsidRPr="005E2617">
              <w:rPr>
                <w:sz w:val="20"/>
                <w:szCs w:val="20"/>
                <w:lang w:eastAsia="en-US"/>
              </w:rPr>
              <w:t>9</w:t>
            </w:r>
          </w:p>
        </w:tc>
        <w:tc>
          <w:tcPr>
            <w:tcW w:w="1418"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spacing w:line="276" w:lineRule="auto"/>
              <w:jc w:val="center"/>
              <w:rPr>
                <w:sz w:val="20"/>
                <w:szCs w:val="20"/>
                <w:lang w:eastAsia="en-US"/>
              </w:rPr>
            </w:pPr>
            <w:r w:rsidRPr="005E2617">
              <w:rPr>
                <w:sz w:val="20"/>
                <w:szCs w:val="20"/>
                <w:lang w:eastAsia="en-US"/>
              </w:rPr>
              <w:t>10</w:t>
            </w:r>
          </w:p>
        </w:tc>
      </w:tr>
      <w:tr w:rsidR="009C4A6E" w:rsidRPr="005E2617" w:rsidTr="00D25B69">
        <w:trPr>
          <w:trHeight w:val="20"/>
          <w:tblHeader/>
        </w:trPr>
        <w:tc>
          <w:tcPr>
            <w:tcW w:w="709"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pStyle w:val="S11"/>
              <w:spacing w:line="276" w:lineRule="auto"/>
              <w:ind w:left="0"/>
              <w:rPr>
                <w:rFonts w:ascii="Times New Roman" w:hAnsi="Times New Roman" w:cs="Times New Roman"/>
                <w:sz w:val="20"/>
                <w:szCs w:val="20"/>
              </w:rPr>
            </w:pPr>
            <w:r w:rsidRPr="005E2617">
              <w:rPr>
                <w:rFonts w:ascii="Times New Roman" w:hAnsi="Times New Roman" w:cs="Times New Roman"/>
                <w:sz w:val="20"/>
                <w:szCs w:val="20"/>
              </w:rPr>
              <w:t>4.2.4</w:t>
            </w:r>
          </w:p>
        </w:tc>
        <w:tc>
          <w:tcPr>
            <w:tcW w:w="4394"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spacing w:line="276" w:lineRule="auto"/>
              <w:rPr>
                <w:sz w:val="20"/>
                <w:szCs w:val="20"/>
              </w:rPr>
            </w:pPr>
            <w:r w:rsidRPr="005E2617">
              <w:rPr>
                <w:sz w:val="20"/>
                <w:szCs w:val="20"/>
              </w:rPr>
              <w:t>Медицинская организация по надзору в сфере защиты прав потребителей и благополучия человека</w:t>
            </w:r>
          </w:p>
        </w:tc>
        <w:tc>
          <w:tcPr>
            <w:tcW w:w="1418"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spacing w:line="276" w:lineRule="auto"/>
              <w:jc w:val="center"/>
              <w:rPr>
                <w:sz w:val="20"/>
                <w:szCs w:val="20"/>
                <w:lang w:eastAsia="en-US"/>
              </w:rPr>
            </w:pPr>
            <w:r w:rsidRPr="005E2617">
              <w:rPr>
                <w:sz w:val="20"/>
                <w:szCs w:val="20"/>
                <w:lang w:eastAsia="en-US"/>
              </w:rPr>
              <w:t>объектов</w:t>
            </w:r>
          </w:p>
        </w:tc>
        <w:tc>
          <w:tcPr>
            <w:tcW w:w="1417"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spacing w:line="276" w:lineRule="auto"/>
              <w:jc w:val="center"/>
              <w:rPr>
                <w:sz w:val="20"/>
                <w:szCs w:val="20"/>
                <w:lang w:eastAsia="en-US"/>
              </w:rPr>
            </w:pPr>
            <w:r w:rsidRPr="005E2617">
              <w:rPr>
                <w:sz w:val="20"/>
                <w:szCs w:val="20"/>
                <w:lang w:eastAsia="en-US"/>
              </w:rPr>
              <w:t>1</w:t>
            </w:r>
          </w:p>
        </w:tc>
        <w:tc>
          <w:tcPr>
            <w:tcW w:w="1418"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spacing w:line="276" w:lineRule="auto"/>
              <w:jc w:val="center"/>
              <w:rPr>
                <w:sz w:val="20"/>
                <w:szCs w:val="20"/>
                <w:lang w:eastAsia="en-US"/>
              </w:rPr>
            </w:pPr>
            <w:r w:rsidRPr="005E2617">
              <w:rPr>
                <w:sz w:val="20"/>
                <w:szCs w:val="20"/>
                <w:lang w:eastAsia="en-US"/>
              </w:rPr>
              <w:t>1</w:t>
            </w:r>
          </w:p>
        </w:tc>
      </w:tr>
      <w:tr w:rsidR="009C4A6E" w:rsidRPr="005E2617" w:rsidTr="00D25B69">
        <w:trPr>
          <w:trHeight w:val="20"/>
          <w:tblHeader/>
        </w:trPr>
        <w:tc>
          <w:tcPr>
            <w:tcW w:w="709"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pStyle w:val="S11"/>
              <w:spacing w:line="276" w:lineRule="auto"/>
              <w:ind w:left="0"/>
              <w:rPr>
                <w:rFonts w:ascii="Times New Roman" w:hAnsi="Times New Roman" w:cs="Times New Roman"/>
                <w:sz w:val="20"/>
                <w:szCs w:val="20"/>
              </w:rPr>
            </w:pPr>
            <w:r w:rsidRPr="005E2617">
              <w:rPr>
                <w:rFonts w:ascii="Times New Roman" w:hAnsi="Times New Roman" w:cs="Times New Roman"/>
                <w:sz w:val="20"/>
                <w:szCs w:val="20"/>
              </w:rPr>
              <w:t>4.3</w:t>
            </w:r>
          </w:p>
        </w:tc>
        <w:tc>
          <w:tcPr>
            <w:tcW w:w="4394" w:type="dxa"/>
            <w:tcBorders>
              <w:top w:val="single" w:sz="4" w:space="0" w:color="auto"/>
              <w:left w:val="single" w:sz="4" w:space="0" w:color="auto"/>
              <w:bottom w:val="single" w:sz="4" w:space="0" w:color="auto"/>
              <w:right w:val="single" w:sz="4" w:space="0" w:color="auto"/>
            </w:tcBorders>
            <w:vAlign w:val="center"/>
            <w:hideMark/>
          </w:tcPr>
          <w:p w:rsidR="009C4A6E" w:rsidRPr="005E2617" w:rsidRDefault="009C4A6E" w:rsidP="009C4A6E">
            <w:pPr>
              <w:pStyle w:val="aff4"/>
              <w:keepNext/>
              <w:keepLines/>
              <w:spacing w:line="276" w:lineRule="auto"/>
              <w:rPr>
                <w:b/>
                <w:sz w:val="20"/>
                <w:szCs w:val="20"/>
                <w:lang w:eastAsia="en-US"/>
              </w:rPr>
            </w:pPr>
            <w:r w:rsidRPr="005E2617">
              <w:rPr>
                <w:b/>
                <w:sz w:val="20"/>
                <w:szCs w:val="20"/>
                <w:lang w:eastAsia="en-US"/>
              </w:rPr>
              <w:t>Физкультурно-спортивные сооружения</w:t>
            </w:r>
          </w:p>
        </w:tc>
        <w:tc>
          <w:tcPr>
            <w:tcW w:w="1418"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spacing w:line="276" w:lineRule="auto"/>
              <w:jc w:val="center"/>
              <w:rPr>
                <w:b/>
                <w:sz w:val="20"/>
                <w:szCs w:val="20"/>
                <w:lang w:eastAsia="en-US"/>
              </w:rPr>
            </w:pPr>
          </w:p>
        </w:tc>
        <w:tc>
          <w:tcPr>
            <w:tcW w:w="1417"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spacing w:line="276" w:lineRule="auto"/>
              <w:jc w:val="center"/>
              <w:rPr>
                <w:sz w:val="20"/>
                <w:szCs w:val="20"/>
                <w:lang w:eastAsia="en-US"/>
              </w:rPr>
            </w:pPr>
          </w:p>
        </w:tc>
        <w:tc>
          <w:tcPr>
            <w:tcW w:w="1418"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spacing w:line="276" w:lineRule="auto"/>
              <w:jc w:val="center"/>
              <w:rPr>
                <w:sz w:val="20"/>
                <w:szCs w:val="20"/>
                <w:lang w:eastAsia="en-US"/>
              </w:rPr>
            </w:pPr>
          </w:p>
        </w:tc>
      </w:tr>
      <w:tr w:rsidR="009C4A6E" w:rsidRPr="005E2617" w:rsidTr="00D25B69">
        <w:trPr>
          <w:trHeight w:val="20"/>
          <w:tblHeader/>
        </w:trPr>
        <w:tc>
          <w:tcPr>
            <w:tcW w:w="709"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pStyle w:val="S11"/>
              <w:spacing w:line="276" w:lineRule="auto"/>
              <w:ind w:left="0"/>
              <w:rPr>
                <w:rFonts w:ascii="Times New Roman" w:hAnsi="Times New Roman" w:cs="Times New Roman"/>
                <w:sz w:val="20"/>
                <w:szCs w:val="20"/>
              </w:rPr>
            </w:pPr>
            <w:r w:rsidRPr="005E2617">
              <w:rPr>
                <w:rFonts w:ascii="Times New Roman" w:hAnsi="Times New Roman" w:cs="Times New Roman"/>
                <w:sz w:val="20"/>
                <w:szCs w:val="20"/>
              </w:rPr>
              <w:t>4.3.1</w:t>
            </w:r>
          </w:p>
        </w:tc>
        <w:tc>
          <w:tcPr>
            <w:tcW w:w="4394" w:type="dxa"/>
            <w:tcBorders>
              <w:top w:val="single" w:sz="4" w:space="0" w:color="auto"/>
              <w:left w:val="single" w:sz="4" w:space="0" w:color="auto"/>
              <w:bottom w:val="single" w:sz="4" w:space="0" w:color="auto"/>
              <w:right w:val="single" w:sz="4" w:space="0" w:color="auto"/>
            </w:tcBorders>
            <w:vAlign w:val="center"/>
            <w:hideMark/>
          </w:tcPr>
          <w:p w:rsidR="009C4A6E" w:rsidRPr="005E2617" w:rsidRDefault="009C4A6E" w:rsidP="009C4A6E">
            <w:pPr>
              <w:pStyle w:val="100"/>
              <w:spacing w:line="276" w:lineRule="auto"/>
              <w:jc w:val="left"/>
              <w:rPr>
                <w:szCs w:val="20"/>
                <w:lang w:eastAsia="en-US"/>
              </w:rPr>
            </w:pPr>
            <w:r w:rsidRPr="005E2617">
              <w:rPr>
                <w:szCs w:val="20"/>
              </w:rPr>
              <w:t>Объекты физической культуры и массового спорта</w:t>
            </w:r>
            <w:r w:rsidRPr="005E2617">
              <w:rPr>
                <w:rStyle w:val="affff6"/>
                <w:szCs w:val="20"/>
              </w:rPr>
              <w:footnoteReference w:id="3"/>
            </w:r>
          </w:p>
        </w:tc>
        <w:tc>
          <w:tcPr>
            <w:tcW w:w="1418" w:type="dxa"/>
            <w:tcBorders>
              <w:top w:val="single" w:sz="4" w:space="0" w:color="auto"/>
              <w:left w:val="single" w:sz="4" w:space="0" w:color="auto"/>
              <w:bottom w:val="single" w:sz="4" w:space="0" w:color="auto"/>
              <w:right w:val="single" w:sz="4" w:space="0" w:color="auto"/>
            </w:tcBorders>
            <w:vAlign w:val="center"/>
            <w:hideMark/>
          </w:tcPr>
          <w:p w:rsidR="009C4A6E" w:rsidRPr="005E2617" w:rsidRDefault="009C4A6E" w:rsidP="009C4A6E">
            <w:pPr>
              <w:pStyle w:val="af9"/>
              <w:keepLines/>
              <w:spacing w:line="276" w:lineRule="auto"/>
              <w:rPr>
                <w:sz w:val="20"/>
                <w:szCs w:val="20"/>
                <w:lang w:eastAsia="en-US"/>
              </w:rPr>
            </w:pPr>
            <w:r w:rsidRPr="005E2617">
              <w:rPr>
                <w:sz w:val="20"/>
                <w:szCs w:val="20"/>
                <w:lang w:eastAsia="en-US"/>
              </w:rPr>
              <w:t>ЕПС, тыс. человек</w:t>
            </w:r>
          </w:p>
        </w:tc>
        <w:tc>
          <w:tcPr>
            <w:tcW w:w="1417"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spacing w:line="276" w:lineRule="auto"/>
              <w:jc w:val="center"/>
              <w:rPr>
                <w:sz w:val="20"/>
                <w:szCs w:val="20"/>
                <w:lang w:eastAsia="en-US"/>
              </w:rPr>
            </w:pPr>
            <w:r w:rsidRPr="005E2617">
              <w:rPr>
                <w:sz w:val="20"/>
                <w:szCs w:val="20"/>
                <w:lang w:eastAsia="en-US"/>
              </w:rPr>
              <w:t>1,6</w:t>
            </w:r>
          </w:p>
        </w:tc>
        <w:tc>
          <w:tcPr>
            <w:tcW w:w="1418"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spacing w:line="276" w:lineRule="auto"/>
              <w:jc w:val="center"/>
              <w:rPr>
                <w:sz w:val="20"/>
                <w:szCs w:val="20"/>
                <w:lang w:eastAsia="en-US"/>
              </w:rPr>
            </w:pPr>
            <w:r w:rsidRPr="005E2617">
              <w:rPr>
                <w:sz w:val="20"/>
                <w:szCs w:val="20"/>
                <w:lang w:eastAsia="en-US"/>
              </w:rPr>
              <w:t>2,3</w:t>
            </w:r>
          </w:p>
        </w:tc>
      </w:tr>
      <w:tr w:rsidR="009C4A6E" w:rsidRPr="005E2617" w:rsidTr="00D25B69">
        <w:trPr>
          <w:trHeight w:val="20"/>
          <w:tblHeader/>
        </w:trPr>
        <w:tc>
          <w:tcPr>
            <w:tcW w:w="709"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pStyle w:val="S11"/>
              <w:spacing w:line="276" w:lineRule="auto"/>
              <w:ind w:left="0"/>
              <w:rPr>
                <w:rFonts w:ascii="Times New Roman" w:hAnsi="Times New Roman" w:cs="Times New Roman"/>
                <w:sz w:val="20"/>
                <w:szCs w:val="20"/>
              </w:rPr>
            </w:pPr>
            <w:r w:rsidRPr="005E2617">
              <w:rPr>
                <w:rFonts w:ascii="Times New Roman" w:hAnsi="Times New Roman" w:cs="Times New Roman"/>
                <w:sz w:val="20"/>
                <w:szCs w:val="20"/>
              </w:rPr>
              <w:t>4.4</w:t>
            </w:r>
          </w:p>
        </w:tc>
        <w:tc>
          <w:tcPr>
            <w:tcW w:w="4394" w:type="dxa"/>
            <w:tcBorders>
              <w:top w:val="single" w:sz="4" w:space="0" w:color="auto"/>
              <w:left w:val="single" w:sz="4" w:space="0" w:color="auto"/>
              <w:bottom w:val="single" w:sz="4" w:space="0" w:color="auto"/>
              <w:right w:val="single" w:sz="4" w:space="0" w:color="auto"/>
            </w:tcBorders>
            <w:vAlign w:val="center"/>
            <w:hideMark/>
          </w:tcPr>
          <w:p w:rsidR="009C4A6E" w:rsidRPr="005E2617" w:rsidRDefault="009C4A6E" w:rsidP="009C4A6E">
            <w:pPr>
              <w:pStyle w:val="aff4"/>
              <w:keepNext/>
              <w:keepLines/>
              <w:spacing w:line="276" w:lineRule="auto"/>
              <w:rPr>
                <w:b/>
                <w:sz w:val="20"/>
                <w:szCs w:val="20"/>
                <w:lang w:eastAsia="en-US"/>
              </w:rPr>
            </w:pPr>
            <w:r w:rsidRPr="005E2617">
              <w:rPr>
                <w:b/>
                <w:sz w:val="20"/>
                <w:szCs w:val="20"/>
                <w:lang w:eastAsia="en-US"/>
              </w:rPr>
              <w:t>Учреждения культуры и искусства</w:t>
            </w:r>
          </w:p>
        </w:tc>
        <w:tc>
          <w:tcPr>
            <w:tcW w:w="1418"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pStyle w:val="100"/>
              <w:spacing w:line="276" w:lineRule="auto"/>
              <w:rPr>
                <w:szCs w:val="20"/>
                <w:lang w:eastAsia="en-US"/>
              </w:rPr>
            </w:pPr>
          </w:p>
        </w:tc>
        <w:tc>
          <w:tcPr>
            <w:tcW w:w="1417"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pStyle w:val="100"/>
              <w:spacing w:line="276" w:lineRule="auto"/>
              <w:rPr>
                <w:szCs w:val="20"/>
                <w:lang w:eastAsia="en-US"/>
              </w:rPr>
            </w:pPr>
          </w:p>
        </w:tc>
        <w:tc>
          <w:tcPr>
            <w:tcW w:w="1418"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pStyle w:val="100"/>
              <w:spacing w:line="276" w:lineRule="auto"/>
              <w:rPr>
                <w:szCs w:val="20"/>
                <w:lang w:eastAsia="en-US"/>
              </w:rPr>
            </w:pPr>
          </w:p>
        </w:tc>
      </w:tr>
      <w:tr w:rsidR="009C4A6E" w:rsidRPr="005E2617" w:rsidTr="00D25B69">
        <w:trPr>
          <w:trHeight w:val="20"/>
          <w:tblHeader/>
        </w:trPr>
        <w:tc>
          <w:tcPr>
            <w:tcW w:w="709" w:type="dxa"/>
            <w:vMerge w:val="restart"/>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pStyle w:val="S11"/>
              <w:spacing w:line="276" w:lineRule="auto"/>
              <w:ind w:left="0"/>
              <w:rPr>
                <w:rFonts w:ascii="Times New Roman" w:hAnsi="Times New Roman" w:cs="Times New Roman"/>
                <w:sz w:val="20"/>
                <w:szCs w:val="20"/>
              </w:rPr>
            </w:pPr>
            <w:r w:rsidRPr="005E2617">
              <w:rPr>
                <w:rFonts w:ascii="Times New Roman" w:hAnsi="Times New Roman" w:cs="Times New Roman"/>
                <w:sz w:val="20"/>
                <w:szCs w:val="20"/>
              </w:rPr>
              <w:t>4.4.1</w:t>
            </w:r>
          </w:p>
        </w:tc>
        <w:tc>
          <w:tcPr>
            <w:tcW w:w="4394" w:type="dxa"/>
            <w:vMerge w:val="restart"/>
            <w:tcBorders>
              <w:top w:val="single" w:sz="4" w:space="0" w:color="auto"/>
              <w:left w:val="single" w:sz="4" w:space="0" w:color="auto"/>
              <w:bottom w:val="single" w:sz="4" w:space="0" w:color="auto"/>
              <w:right w:val="single" w:sz="4" w:space="0" w:color="auto"/>
            </w:tcBorders>
            <w:vAlign w:val="center"/>
            <w:hideMark/>
          </w:tcPr>
          <w:p w:rsidR="009C4A6E" w:rsidRPr="005E2617" w:rsidRDefault="009C4A6E" w:rsidP="009C4A6E">
            <w:pPr>
              <w:spacing w:line="276" w:lineRule="auto"/>
              <w:rPr>
                <w:sz w:val="20"/>
                <w:szCs w:val="20"/>
                <w:lang w:eastAsia="en-US"/>
              </w:rPr>
            </w:pPr>
            <w:r w:rsidRPr="005E2617">
              <w:rPr>
                <w:sz w:val="20"/>
                <w:szCs w:val="20"/>
                <w:lang w:eastAsia="en-US"/>
              </w:rPr>
              <w:t>Учреждения культуры клубного типа</w:t>
            </w:r>
          </w:p>
        </w:tc>
        <w:tc>
          <w:tcPr>
            <w:tcW w:w="1418" w:type="dxa"/>
            <w:tcBorders>
              <w:top w:val="single" w:sz="4" w:space="0" w:color="auto"/>
              <w:left w:val="single" w:sz="4" w:space="0" w:color="auto"/>
              <w:bottom w:val="single" w:sz="4" w:space="0" w:color="auto"/>
              <w:right w:val="single" w:sz="4" w:space="0" w:color="auto"/>
            </w:tcBorders>
            <w:vAlign w:val="center"/>
            <w:hideMark/>
          </w:tcPr>
          <w:p w:rsidR="009C4A6E" w:rsidRPr="005E2617" w:rsidRDefault="009C4A6E" w:rsidP="009C4A6E">
            <w:pPr>
              <w:spacing w:line="276" w:lineRule="auto"/>
              <w:jc w:val="center"/>
              <w:rPr>
                <w:sz w:val="20"/>
                <w:szCs w:val="20"/>
                <w:lang w:eastAsia="en-US"/>
              </w:rPr>
            </w:pPr>
            <w:r w:rsidRPr="005E2617">
              <w:rPr>
                <w:sz w:val="20"/>
                <w:szCs w:val="20"/>
                <w:lang w:eastAsia="en-US"/>
              </w:rPr>
              <w:t>мест</w:t>
            </w:r>
          </w:p>
        </w:tc>
        <w:tc>
          <w:tcPr>
            <w:tcW w:w="1417"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spacing w:line="276" w:lineRule="auto"/>
              <w:jc w:val="center"/>
              <w:rPr>
                <w:sz w:val="20"/>
                <w:szCs w:val="20"/>
                <w:lang w:eastAsia="en-US"/>
              </w:rPr>
            </w:pPr>
            <w:r w:rsidRPr="005E2617">
              <w:rPr>
                <w:sz w:val="20"/>
                <w:szCs w:val="20"/>
                <w:lang w:eastAsia="en-US"/>
              </w:rPr>
              <w:t>1330</w:t>
            </w:r>
          </w:p>
        </w:tc>
        <w:tc>
          <w:tcPr>
            <w:tcW w:w="1418"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pStyle w:val="100"/>
              <w:spacing w:line="276" w:lineRule="auto"/>
              <w:rPr>
                <w:szCs w:val="20"/>
                <w:lang w:eastAsia="en-US"/>
              </w:rPr>
            </w:pPr>
            <w:r w:rsidRPr="005E2617">
              <w:rPr>
                <w:szCs w:val="20"/>
                <w:lang w:eastAsia="en-US"/>
              </w:rPr>
              <w:t>2179</w:t>
            </w:r>
          </w:p>
        </w:tc>
      </w:tr>
      <w:tr w:rsidR="009C4A6E" w:rsidRPr="005E2617" w:rsidTr="00D25B69">
        <w:trPr>
          <w:trHeight w:val="20"/>
          <w:tblHeader/>
        </w:trPr>
        <w:tc>
          <w:tcPr>
            <w:tcW w:w="709" w:type="dxa"/>
            <w:vMerge/>
            <w:tcBorders>
              <w:top w:val="single" w:sz="4" w:space="0" w:color="auto"/>
              <w:left w:val="single" w:sz="4" w:space="0" w:color="auto"/>
              <w:bottom w:val="single" w:sz="4" w:space="0" w:color="auto"/>
              <w:right w:val="single" w:sz="4" w:space="0" w:color="auto"/>
            </w:tcBorders>
            <w:vAlign w:val="center"/>
            <w:hideMark/>
          </w:tcPr>
          <w:p w:rsidR="009C4A6E" w:rsidRPr="005E2617" w:rsidRDefault="009C4A6E" w:rsidP="009C4A6E">
            <w:pPr>
              <w:pStyle w:val="S11"/>
              <w:numPr>
                <w:ilvl w:val="2"/>
                <w:numId w:val="10"/>
              </w:numPr>
              <w:spacing w:line="276" w:lineRule="auto"/>
              <w:ind w:left="0" w:firstLine="0"/>
              <w:rPr>
                <w:rFonts w:ascii="Times New Roman" w:hAnsi="Times New Roman" w:cs="Times New Roman"/>
                <w:sz w:val="20"/>
                <w:szCs w:val="20"/>
              </w:rPr>
            </w:pPr>
          </w:p>
        </w:tc>
        <w:tc>
          <w:tcPr>
            <w:tcW w:w="4394" w:type="dxa"/>
            <w:vMerge/>
            <w:tcBorders>
              <w:top w:val="single" w:sz="4" w:space="0" w:color="auto"/>
              <w:left w:val="single" w:sz="4" w:space="0" w:color="auto"/>
              <w:bottom w:val="single" w:sz="4" w:space="0" w:color="auto"/>
              <w:right w:val="single" w:sz="4" w:space="0" w:color="auto"/>
            </w:tcBorders>
            <w:vAlign w:val="center"/>
            <w:hideMark/>
          </w:tcPr>
          <w:p w:rsidR="009C4A6E" w:rsidRPr="005E2617" w:rsidRDefault="009C4A6E" w:rsidP="009C4A6E">
            <w:pPr>
              <w:spacing w:line="276" w:lineRule="auto"/>
              <w:rPr>
                <w:sz w:val="20"/>
                <w:szCs w:val="20"/>
                <w:lang w:eastAsia="en-US"/>
              </w:rPr>
            </w:pPr>
          </w:p>
        </w:tc>
        <w:tc>
          <w:tcPr>
            <w:tcW w:w="1418" w:type="dxa"/>
            <w:tcBorders>
              <w:top w:val="single" w:sz="4" w:space="0" w:color="auto"/>
              <w:left w:val="single" w:sz="4" w:space="0" w:color="auto"/>
              <w:bottom w:val="single" w:sz="4" w:space="0" w:color="auto"/>
              <w:right w:val="single" w:sz="4" w:space="0" w:color="auto"/>
            </w:tcBorders>
            <w:vAlign w:val="center"/>
            <w:hideMark/>
          </w:tcPr>
          <w:p w:rsidR="009C4A6E" w:rsidRPr="005E2617" w:rsidRDefault="009C4A6E" w:rsidP="009C4A6E">
            <w:pPr>
              <w:pStyle w:val="100"/>
              <w:spacing w:line="276" w:lineRule="auto"/>
              <w:rPr>
                <w:szCs w:val="20"/>
                <w:lang w:eastAsia="en-US"/>
              </w:rPr>
            </w:pPr>
            <w:r w:rsidRPr="005E2617">
              <w:rPr>
                <w:szCs w:val="20"/>
                <w:lang w:eastAsia="en-US"/>
              </w:rPr>
              <w:t>мест на 1000 чел</w:t>
            </w:r>
          </w:p>
        </w:tc>
        <w:tc>
          <w:tcPr>
            <w:tcW w:w="1417"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spacing w:line="276" w:lineRule="auto"/>
              <w:jc w:val="center"/>
              <w:rPr>
                <w:sz w:val="20"/>
                <w:szCs w:val="20"/>
                <w:lang w:eastAsia="en-US"/>
              </w:rPr>
            </w:pPr>
            <w:r w:rsidRPr="005E2617">
              <w:rPr>
                <w:sz w:val="20"/>
                <w:szCs w:val="20"/>
                <w:lang w:eastAsia="en-US"/>
              </w:rPr>
              <w:t>68</w:t>
            </w:r>
          </w:p>
        </w:tc>
        <w:tc>
          <w:tcPr>
            <w:tcW w:w="1418"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pStyle w:val="100"/>
              <w:spacing w:line="276" w:lineRule="auto"/>
              <w:rPr>
                <w:szCs w:val="20"/>
                <w:lang w:eastAsia="en-US"/>
              </w:rPr>
            </w:pPr>
            <w:r w:rsidRPr="005E2617">
              <w:rPr>
                <w:szCs w:val="20"/>
                <w:lang w:eastAsia="en-US"/>
              </w:rPr>
              <w:t>87</w:t>
            </w:r>
          </w:p>
        </w:tc>
      </w:tr>
      <w:tr w:rsidR="009C4A6E" w:rsidRPr="005E2617" w:rsidTr="00D25B69">
        <w:trPr>
          <w:trHeight w:val="20"/>
          <w:tblHeader/>
        </w:trPr>
        <w:tc>
          <w:tcPr>
            <w:tcW w:w="709"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pStyle w:val="S11"/>
              <w:spacing w:line="276" w:lineRule="auto"/>
              <w:ind w:left="0"/>
              <w:rPr>
                <w:rFonts w:ascii="Times New Roman" w:hAnsi="Times New Roman" w:cs="Times New Roman"/>
                <w:sz w:val="20"/>
                <w:szCs w:val="20"/>
              </w:rPr>
            </w:pPr>
            <w:r w:rsidRPr="005E2617">
              <w:rPr>
                <w:rFonts w:ascii="Times New Roman" w:hAnsi="Times New Roman" w:cs="Times New Roman"/>
                <w:sz w:val="20"/>
                <w:szCs w:val="20"/>
              </w:rPr>
              <w:t>4.4.2</w:t>
            </w:r>
          </w:p>
        </w:tc>
        <w:tc>
          <w:tcPr>
            <w:tcW w:w="4394" w:type="dxa"/>
            <w:tcBorders>
              <w:top w:val="single" w:sz="4" w:space="0" w:color="auto"/>
              <w:left w:val="single" w:sz="4" w:space="0" w:color="auto"/>
              <w:bottom w:val="single" w:sz="4" w:space="0" w:color="auto"/>
              <w:right w:val="single" w:sz="4" w:space="0" w:color="auto"/>
            </w:tcBorders>
            <w:vAlign w:val="center"/>
            <w:hideMark/>
          </w:tcPr>
          <w:p w:rsidR="009C4A6E" w:rsidRPr="005E2617" w:rsidRDefault="009C4A6E" w:rsidP="009C4A6E">
            <w:pPr>
              <w:spacing w:line="276" w:lineRule="auto"/>
              <w:rPr>
                <w:sz w:val="20"/>
                <w:szCs w:val="20"/>
                <w:lang w:eastAsia="en-US"/>
              </w:rPr>
            </w:pPr>
            <w:r w:rsidRPr="005E2617">
              <w:rPr>
                <w:sz w:val="20"/>
                <w:szCs w:val="20"/>
                <w:lang w:eastAsia="en-US"/>
              </w:rPr>
              <w:t>Библиотеки</w:t>
            </w:r>
          </w:p>
        </w:tc>
        <w:tc>
          <w:tcPr>
            <w:tcW w:w="1418" w:type="dxa"/>
            <w:tcBorders>
              <w:top w:val="single" w:sz="4" w:space="0" w:color="auto"/>
              <w:left w:val="single" w:sz="4" w:space="0" w:color="auto"/>
              <w:bottom w:val="single" w:sz="4" w:space="0" w:color="auto"/>
              <w:right w:val="single" w:sz="4" w:space="0" w:color="auto"/>
            </w:tcBorders>
            <w:vAlign w:val="center"/>
            <w:hideMark/>
          </w:tcPr>
          <w:p w:rsidR="009C4A6E" w:rsidRPr="005E2617" w:rsidRDefault="009C4A6E" w:rsidP="009C4A6E">
            <w:pPr>
              <w:pStyle w:val="100"/>
              <w:spacing w:line="276" w:lineRule="auto"/>
              <w:rPr>
                <w:szCs w:val="20"/>
                <w:lang w:eastAsia="en-US"/>
              </w:rPr>
            </w:pPr>
            <w:r w:rsidRPr="005E2617">
              <w:rPr>
                <w:szCs w:val="20"/>
                <w:lang w:eastAsia="en-US"/>
              </w:rPr>
              <w:t>объектов</w:t>
            </w:r>
          </w:p>
        </w:tc>
        <w:tc>
          <w:tcPr>
            <w:tcW w:w="1417"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spacing w:line="276" w:lineRule="auto"/>
              <w:jc w:val="center"/>
              <w:rPr>
                <w:sz w:val="20"/>
                <w:szCs w:val="20"/>
                <w:lang w:eastAsia="en-US"/>
              </w:rPr>
            </w:pPr>
            <w:r w:rsidRPr="005E2617">
              <w:rPr>
                <w:sz w:val="20"/>
                <w:szCs w:val="20"/>
                <w:lang w:eastAsia="en-US"/>
              </w:rPr>
              <w:t>11</w:t>
            </w:r>
          </w:p>
        </w:tc>
        <w:tc>
          <w:tcPr>
            <w:tcW w:w="1418"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pStyle w:val="100"/>
              <w:spacing w:line="276" w:lineRule="auto"/>
              <w:rPr>
                <w:szCs w:val="20"/>
                <w:lang w:eastAsia="en-US"/>
              </w:rPr>
            </w:pPr>
            <w:r w:rsidRPr="005E2617">
              <w:rPr>
                <w:szCs w:val="20"/>
                <w:lang w:eastAsia="en-US"/>
              </w:rPr>
              <w:t>11</w:t>
            </w:r>
          </w:p>
        </w:tc>
      </w:tr>
      <w:tr w:rsidR="009C4A6E" w:rsidRPr="005E2617" w:rsidTr="00D25B69">
        <w:trPr>
          <w:trHeight w:val="20"/>
          <w:tblHeader/>
        </w:trPr>
        <w:tc>
          <w:tcPr>
            <w:tcW w:w="709"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pStyle w:val="S11"/>
              <w:spacing w:line="276" w:lineRule="auto"/>
              <w:ind w:left="0"/>
              <w:rPr>
                <w:rFonts w:ascii="Times New Roman" w:hAnsi="Times New Roman" w:cs="Times New Roman"/>
                <w:sz w:val="20"/>
                <w:szCs w:val="20"/>
              </w:rPr>
            </w:pPr>
            <w:r w:rsidRPr="005E2617">
              <w:rPr>
                <w:rFonts w:ascii="Times New Roman" w:hAnsi="Times New Roman" w:cs="Times New Roman"/>
                <w:sz w:val="20"/>
                <w:szCs w:val="20"/>
              </w:rPr>
              <w:t>4.4.3</w:t>
            </w:r>
          </w:p>
        </w:tc>
        <w:tc>
          <w:tcPr>
            <w:tcW w:w="4394" w:type="dxa"/>
            <w:tcBorders>
              <w:top w:val="single" w:sz="4" w:space="0" w:color="auto"/>
              <w:left w:val="single" w:sz="4" w:space="0" w:color="auto"/>
              <w:bottom w:val="single" w:sz="4" w:space="0" w:color="auto"/>
              <w:right w:val="single" w:sz="4" w:space="0" w:color="auto"/>
            </w:tcBorders>
            <w:vAlign w:val="center"/>
            <w:hideMark/>
          </w:tcPr>
          <w:p w:rsidR="009C4A6E" w:rsidRPr="005E2617" w:rsidRDefault="009C4A6E" w:rsidP="009C4A6E">
            <w:pPr>
              <w:pStyle w:val="100"/>
              <w:spacing w:line="276" w:lineRule="auto"/>
              <w:jc w:val="left"/>
              <w:rPr>
                <w:szCs w:val="20"/>
                <w:lang w:eastAsia="en-US"/>
              </w:rPr>
            </w:pPr>
            <w:r w:rsidRPr="005E2617">
              <w:rPr>
                <w:szCs w:val="20"/>
                <w:lang w:eastAsia="en-US"/>
              </w:rPr>
              <w:t>Музеи</w:t>
            </w:r>
          </w:p>
        </w:tc>
        <w:tc>
          <w:tcPr>
            <w:tcW w:w="1418" w:type="dxa"/>
            <w:tcBorders>
              <w:top w:val="single" w:sz="4" w:space="0" w:color="auto"/>
              <w:left w:val="single" w:sz="4" w:space="0" w:color="auto"/>
              <w:bottom w:val="single" w:sz="4" w:space="0" w:color="auto"/>
              <w:right w:val="single" w:sz="4" w:space="0" w:color="auto"/>
            </w:tcBorders>
            <w:vAlign w:val="center"/>
            <w:hideMark/>
          </w:tcPr>
          <w:p w:rsidR="009C4A6E" w:rsidRPr="005E2617" w:rsidRDefault="009C4A6E" w:rsidP="009C4A6E">
            <w:pPr>
              <w:pStyle w:val="100"/>
              <w:spacing w:line="276" w:lineRule="auto"/>
              <w:rPr>
                <w:szCs w:val="20"/>
                <w:lang w:eastAsia="en-US"/>
              </w:rPr>
            </w:pPr>
            <w:r w:rsidRPr="005E2617">
              <w:rPr>
                <w:szCs w:val="20"/>
                <w:lang w:eastAsia="en-US"/>
              </w:rPr>
              <w:t>объектов</w:t>
            </w:r>
          </w:p>
        </w:tc>
        <w:tc>
          <w:tcPr>
            <w:tcW w:w="1417"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spacing w:line="276" w:lineRule="auto"/>
              <w:jc w:val="center"/>
              <w:rPr>
                <w:sz w:val="20"/>
                <w:szCs w:val="20"/>
                <w:lang w:eastAsia="en-US"/>
              </w:rPr>
            </w:pPr>
            <w:r w:rsidRPr="005E2617">
              <w:rPr>
                <w:sz w:val="20"/>
                <w:szCs w:val="20"/>
                <w:lang w:eastAsia="en-US"/>
              </w:rPr>
              <w:t>1</w:t>
            </w:r>
          </w:p>
        </w:tc>
        <w:tc>
          <w:tcPr>
            <w:tcW w:w="1418"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pStyle w:val="100"/>
              <w:spacing w:line="276" w:lineRule="auto"/>
              <w:rPr>
                <w:szCs w:val="20"/>
                <w:lang w:eastAsia="en-US"/>
              </w:rPr>
            </w:pPr>
            <w:r w:rsidRPr="005E2617">
              <w:rPr>
                <w:szCs w:val="20"/>
                <w:lang w:eastAsia="en-US"/>
              </w:rPr>
              <w:t>1</w:t>
            </w:r>
          </w:p>
        </w:tc>
      </w:tr>
      <w:tr w:rsidR="009C4A6E" w:rsidRPr="005E2617" w:rsidTr="00D25B69">
        <w:trPr>
          <w:trHeight w:val="20"/>
          <w:tblHeader/>
        </w:trPr>
        <w:tc>
          <w:tcPr>
            <w:tcW w:w="709"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pStyle w:val="S11"/>
              <w:spacing w:line="276" w:lineRule="auto"/>
              <w:ind w:left="0"/>
              <w:rPr>
                <w:rFonts w:ascii="Times New Roman" w:hAnsi="Times New Roman" w:cs="Times New Roman"/>
                <w:sz w:val="20"/>
                <w:szCs w:val="20"/>
              </w:rPr>
            </w:pPr>
            <w:r w:rsidRPr="005E2617">
              <w:rPr>
                <w:rFonts w:ascii="Times New Roman" w:hAnsi="Times New Roman" w:cs="Times New Roman"/>
                <w:sz w:val="20"/>
                <w:szCs w:val="20"/>
              </w:rPr>
              <w:t>4.5</w:t>
            </w:r>
          </w:p>
        </w:tc>
        <w:tc>
          <w:tcPr>
            <w:tcW w:w="4394"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pStyle w:val="100"/>
              <w:spacing w:line="276" w:lineRule="auto"/>
              <w:jc w:val="left"/>
              <w:rPr>
                <w:b/>
                <w:szCs w:val="20"/>
                <w:lang w:eastAsia="en-US"/>
              </w:rPr>
            </w:pPr>
            <w:r w:rsidRPr="005E2617">
              <w:rPr>
                <w:b/>
                <w:szCs w:val="20"/>
                <w:lang w:eastAsia="en-US"/>
              </w:rPr>
              <w:t>Объекты социального обслуживания</w:t>
            </w:r>
          </w:p>
        </w:tc>
        <w:tc>
          <w:tcPr>
            <w:tcW w:w="1418"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pStyle w:val="100"/>
              <w:spacing w:line="276" w:lineRule="auto"/>
              <w:rPr>
                <w:szCs w:val="20"/>
                <w:lang w:eastAsia="en-US"/>
              </w:rPr>
            </w:pPr>
          </w:p>
        </w:tc>
        <w:tc>
          <w:tcPr>
            <w:tcW w:w="1417"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spacing w:line="276" w:lineRule="auto"/>
              <w:jc w:val="center"/>
              <w:rPr>
                <w:sz w:val="20"/>
                <w:szCs w:val="20"/>
                <w:lang w:eastAsia="en-US"/>
              </w:rPr>
            </w:pPr>
          </w:p>
        </w:tc>
        <w:tc>
          <w:tcPr>
            <w:tcW w:w="1418"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pStyle w:val="100"/>
              <w:spacing w:line="276" w:lineRule="auto"/>
              <w:rPr>
                <w:szCs w:val="20"/>
                <w:lang w:eastAsia="en-US"/>
              </w:rPr>
            </w:pPr>
          </w:p>
        </w:tc>
      </w:tr>
      <w:tr w:rsidR="009C4A6E" w:rsidRPr="005E2617" w:rsidTr="00D25B69">
        <w:trPr>
          <w:trHeight w:val="20"/>
          <w:tblHeader/>
        </w:trPr>
        <w:tc>
          <w:tcPr>
            <w:tcW w:w="709"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pStyle w:val="S11"/>
              <w:spacing w:line="276" w:lineRule="auto"/>
              <w:ind w:left="0"/>
              <w:rPr>
                <w:rFonts w:ascii="Times New Roman" w:hAnsi="Times New Roman" w:cs="Times New Roman"/>
                <w:sz w:val="20"/>
                <w:szCs w:val="20"/>
              </w:rPr>
            </w:pPr>
            <w:r w:rsidRPr="005E2617">
              <w:rPr>
                <w:rFonts w:ascii="Times New Roman" w:hAnsi="Times New Roman" w:cs="Times New Roman"/>
                <w:sz w:val="20"/>
                <w:szCs w:val="20"/>
              </w:rPr>
              <w:t>4.5.1</w:t>
            </w:r>
          </w:p>
        </w:tc>
        <w:tc>
          <w:tcPr>
            <w:tcW w:w="4394"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pStyle w:val="100"/>
              <w:spacing w:line="276" w:lineRule="auto"/>
              <w:jc w:val="left"/>
              <w:rPr>
                <w:szCs w:val="20"/>
                <w:lang w:eastAsia="en-US"/>
              </w:rPr>
            </w:pPr>
            <w:r w:rsidRPr="005E2617">
              <w:rPr>
                <w:szCs w:val="20"/>
              </w:rPr>
              <w:t>Комплексные, полустационарные и нестационарные организации социального обслуживания</w:t>
            </w:r>
          </w:p>
        </w:tc>
        <w:tc>
          <w:tcPr>
            <w:tcW w:w="1418"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pStyle w:val="100"/>
              <w:spacing w:line="276" w:lineRule="auto"/>
              <w:rPr>
                <w:szCs w:val="20"/>
                <w:lang w:eastAsia="en-US"/>
              </w:rPr>
            </w:pPr>
            <w:r w:rsidRPr="005E2617">
              <w:rPr>
                <w:szCs w:val="20"/>
                <w:lang w:eastAsia="en-US"/>
              </w:rPr>
              <w:t>объектов</w:t>
            </w:r>
          </w:p>
        </w:tc>
        <w:tc>
          <w:tcPr>
            <w:tcW w:w="1417"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spacing w:line="276" w:lineRule="auto"/>
              <w:jc w:val="center"/>
              <w:rPr>
                <w:sz w:val="20"/>
                <w:szCs w:val="20"/>
                <w:lang w:eastAsia="en-US"/>
              </w:rPr>
            </w:pPr>
            <w:r w:rsidRPr="005E2617">
              <w:rPr>
                <w:sz w:val="20"/>
                <w:szCs w:val="20"/>
                <w:lang w:eastAsia="en-US"/>
              </w:rPr>
              <w:t>1</w:t>
            </w:r>
          </w:p>
        </w:tc>
        <w:tc>
          <w:tcPr>
            <w:tcW w:w="1418"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pStyle w:val="100"/>
              <w:spacing w:line="276" w:lineRule="auto"/>
              <w:rPr>
                <w:szCs w:val="20"/>
                <w:lang w:eastAsia="en-US"/>
              </w:rPr>
            </w:pPr>
            <w:r w:rsidRPr="005E2617">
              <w:rPr>
                <w:szCs w:val="20"/>
                <w:lang w:eastAsia="en-US"/>
              </w:rPr>
              <w:t>1</w:t>
            </w:r>
          </w:p>
        </w:tc>
      </w:tr>
      <w:tr w:rsidR="009C4A6E" w:rsidRPr="005E2617" w:rsidTr="00D25B69">
        <w:trPr>
          <w:trHeight w:val="20"/>
          <w:tblHeader/>
        </w:trPr>
        <w:tc>
          <w:tcPr>
            <w:tcW w:w="709"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pStyle w:val="S11"/>
              <w:spacing w:line="276" w:lineRule="auto"/>
              <w:ind w:left="0"/>
              <w:rPr>
                <w:rFonts w:ascii="Times New Roman" w:hAnsi="Times New Roman" w:cs="Times New Roman"/>
                <w:sz w:val="20"/>
                <w:szCs w:val="20"/>
              </w:rPr>
            </w:pPr>
            <w:r w:rsidRPr="005E2617">
              <w:rPr>
                <w:rFonts w:ascii="Times New Roman" w:hAnsi="Times New Roman" w:cs="Times New Roman"/>
                <w:sz w:val="20"/>
                <w:szCs w:val="20"/>
              </w:rPr>
              <w:t>4.5.2</w:t>
            </w:r>
          </w:p>
        </w:tc>
        <w:tc>
          <w:tcPr>
            <w:tcW w:w="4394"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pStyle w:val="100"/>
              <w:spacing w:line="276" w:lineRule="auto"/>
              <w:jc w:val="left"/>
              <w:rPr>
                <w:szCs w:val="20"/>
              </w:rPr>
            </w:pPr>
            <w:r w:rsidRPr="005E2617">
              <w:rPr>
                <w:szCs w:val="20"/>
              </w:rPr>
              <w:t>Центры социальной поддержки</w:t>
            </w:r>
          </w:p>
        </w:tc>
        <w:tc>
          <w:tcPr>
            <w:tcW w:w="1418"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pStyle w:val="100"/>
              <w:spacing w:line="276" w:lineRule="auto"/>
              <w:rPr>
                <w:szCs w:val="20"/>
                <w:lang w:eastAsia="en-US"/>
              </w:rPr>
            </w:pPr>
            <w:r w:rsidRPr="005E2617">
              <w:rPr>
                <w:szCs w:val="20"/>
                <w:lang w:eastAsia="en-US"/>
              </w:rPr>
              <w:t>объектов</w:t>
            </w:r>
          </w:p>
        </w:tc>
        <w:tc>
          <w:tcPr>
            <w:tcW w:w="1417"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spacing w:line="276" w:lineRule="auto"/>
              <w:jc w:val="center"/>
              <w:rPr>
                <w:sz w:val="20"/>
                <w:szCs w:val="20"/>
                <w:lang w:eastAsia="en-US"/>
              </w:rPr>
            </w:pPr>
            <w:r w:rsidRPr="005E2617">
              <w:rPr>
                <w:sz w:val="20"/>
                <w:szCs w:val="20"/>
                <w:lang w:eastAsia="en-US"/>
              </w:rPr>
              <w:t>1</w:t>
            </w:r>
          </w:p>
        </w:tc>
        <w:tc>
          <w:tcPr>
            <w:tcW w:w="1418"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pStyle w:val="100"/>
              <w:spacing w:line="276" w:lineRule="auto"/>
              <w:rPr>
                <w:szCs w:val="20"/>
                <w:lang w:eastAsia="en-US"/>
              </w:rPr>
            </w:pPr>
            <w:r w:rsidRPr="005E2617">
              <w:rPr>
                <w:szCs w:val="20"/>
                <w:lang w:eastAsia="en-US"/>
              </w:rPr>
              <w:t>1</w:t>
            </w:r>
          </w:p>
        </w:tc>
      </w:tr>
      <w:tr w:rsidR="009C4A6E" w:rsidRPr="005E2617" w:rsidTr="00D25B69">
        <w:trPr>
          <w:trHeight w:val="20"/>
          <w:tblHeader/>
        </w:trPr>
        <w:tc>
          <w:tcPr>
            <w:tcW w:w="709"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pStyle w:val="S11"/>
              <w:spacing w:line="276" w:lineRule="auto"/>
              <w:ind w:left="0"/>
              <w:rPr>
                <w:rFonts w:ascii="Times New Roman" w:hAnsi="Times New Roman" w:cs="Times New Roman"/>
                <w:sz w:val="20"/>
                <w:szCs w:val="20"/>
              </w:rPr>
            </w:pPr>
            <w:r w:rsidRPr="005E2617">
              <w:rPr>
                <w:rFonts w:ascii="Times New Roman" w:hAnsi="Times New Roman" w:cs="Times New Roman"/>
                <w:sz w:val="20"/>
                <w:szCs w:val="20"/>
              </w:rPr>
              <w:t>4.6</w:t>
            </w:r>
          </w:p>
        </w:tc>
        <w:tc>
          <w:tcPr>
            <w:tcW w:w="4394"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pStyle w:val="100"/>
              <w:spacing w:line="276" w:lineRule="auto"/>
              <w:jc w:val="left"/>
              <w:rPr>
                <w:szCs w:val="20"/>
              </w:rPr>
            </w:pPr>
            <w:r w:rsidRPr="005E2617">
              <w:rPr>
                <w:b/>
                <w:szCs w:val="20"/>
                <w:lang w:eastAsia="en-US"/>
              </w:rPr>
              <w:t>Объекты молодежной политики</w:t>
            </w:r>
          </w:p>
        </w:tc>
        <w:tc>
          <w:tcPr>
            <w:tcW w:w="1418"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pStyle w:val="100"/>
              <w:spacing w:line="276" w:lineRule="auto"/>
              <w:rPr>
                <w:szCs w:val="20"/>
                <w:lang w:eastAsia="en-US"/>
              </w:rPr>
            </w:pPr>
            <w:r w:rsidRPr="005E2617">
              <w:rPr>
                <w:szCs w:val="20"/>
                <w:lang w:eastAsia="en-US"/>
              </w:rPr>
              <w:t>объектов</w:t>
            </w:r>
          </w:p>
        </w:tc>
        <w:tc>
          <w:tcPr>
            <w:tcW w:w="1417"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spacing w:line="276" w:lineRule="auto"/>
              <w:jc w:val="center"/>
              <w:rPr>
                <w:sz w:val="20"/>
                <w:szCs w:val="20"/>
                <w:lang w:eastAsia="en-US"/>
              </w:rPr>
            </w:pPr>
            <w:r w:rsidRPr="005E2617">
              <w:rPr>
                <w:sz w:val="20"/>
                <w:szCs w:val="20"/>
                <w:lang w:eastAsia="en-US"/>
              </w:rPr>
              <w:t>0</w:t>
            </w:r>
          </w:p>
        </w:tc>
        <w:tc>
          <w:tcPr>
            <w:tcW w:w="1418"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pStyle w:val="100"/>
              <w:spacing w:line="276" w:lineRule="auto"/>
              <w:rPr>
                <w:szCs w:val="20"/>
                <w:lang w:eastAsia="en-US"/>
              </w:rPr>
            </w:pPr>
            <w:r w:rsidRPr="005E2617">
              <w:rPr>
                <w:szCs w:val="20"/>
                <w:lang w:eastAsia="en-US"/>
              </w:rPr>
              <w:t>1</w:t>
            </w:r>
          </w:p>
        </w:tc>
      </w:tr>
      <w:tr w:rsidR="009C4A6E" w:rsidRPr="005E2617" w:rsidTr="00D25B69">
        <w:trPr>
          <w:trHeight w:val="20"/>
          <w:tblHeader/>
        </w:trPr>
        <w:tc>
          <w:tcPr>
            <w:tcW w:w="709"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pStyle w:val="S11"/>
              <w:spacing w:line="276" w:lineRule="auto"/>
              <w:ind w:left="0"/>
              <w:rPr>
                <w:rFonts w:ascii="Times New Roman" w:hAnsi="Times New Roman" w:cs="Times New Roman"/>
                <w:sz w:val="20"/>
                <w:szCs w:val="20"/>
              </w:rPr>
            </w:pPr>
            <w:r w:rsidRPr="005E2617">
              <w:rPr>
                <w:rFonts w:ascii="Times New Roman" w:hAnsi="Times New Roman" w:cs="Times New Roman"/>
                <w:sz w:val="20"/>
                <w:szCs w:val="20"/>
              </w:rPr>
              <w:t>4.6.1</w:t>
            </w:r>
          </w:p>
        </w:tc>
        <w:tc>
          <w:tcPr>
            <w:tcW w:w="4394"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pStyle w:val="100"/>
              <w:spacing w:line="276" w:lineRule="auto"/>
              <w:jc w:val="left"/>
              <w:rPr>
                <w:szCs w:val="20"/>
              </w:rPr>
            </w:pPr>
            <w:r w:rsidRPr="005E2617">
              <w:rPr>
                <w:szCs w:val="20"/>
              </w:rPr>
              <w:t>Многофункциональные молодежные центры</w:t>
            </w:r>
          </w:p>
        </w:tc>
        <w:tc>
          <w:tcPr>
            <w:tcW w:w="1418"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pStyle w:val="100"/>
              <w:spacing w:line="276" w:lineRule="auto"/>
              <w:rPr>
                <w:szCs w:val="20"/>
                <w:lang w:eastAsia="en-US"/>
              </w:rPr>
            </w:pPr>
            <w:r w:rsidRPr="005E2617">
              <w:rPr>
                <w:szCs w:val="20"/>
              </w:rPr>
              <w:t>объектов</w:t>
            </w:r>
          </w:p>
        </w:tc>
        <w:tc>
          <w:tcPr>
            <w:tcW w:w="1417"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spacing w:line="276" w:lineRule="auto"/>
              <w:jc w:val="center"/>
              <w:rPr>
                <w:sz w:val="20"/>
                <w:szCs w:val="20"/>
                <w:lang w:eastAsia="en-US"/>
              </w:rPr>
            </w:pPr>
            <w:r w:rsidRPr="005E2617">
              <w:rPr>
                <w:sz w:val="20"/>
                <w:szCs w:val="20"/>
                <w:lang w:eastAsia="en-US"/>
              </w:rPr>
              <w:t>0</w:t>
            </w:r>
          </w:p>
        </w:tc>
        <w:tc>
          <w:tcPr>
            <w:tcW w:w="1418"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pStyle w:val="100"/>
              <w:spacing w:line="276" w:lineRule="auto"/>
              <w:rPr>
                <w:szCs w:val="20"/>
                <w:lang w:eastAsia="en-US"/>
              </w:rPr>
            </w:pPr>
            <w:r w:rsidRPr="005E2617">
              <w:rPr>
                <w:szCs w:val="20"/>
                <w:lang w:eastAsia="en-US"/>
              </w:rPr>
              <w:t>1</w:t>
            </w:r>
          </w:p>
        </w:tc>
      </w:tr>
      <w:tr w:rsidR="009C4A6E" w:rsidRPr="005E2617" w:rsidTr="00D25B69">
        <w:trPr>
          <w:trHeight w:val="20"/>
          <w:tblHeader/>
        </w:trPr>
        <w:tc>
          <w:tcPr>
            <w:tcW w:w="709"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pStyle w:val="S11"/>
              <w:spacing w:line="276" w:lineRule="auto"/>
              <w:ind w:left="0"/>
              <w:rPr>
                <w:rFonts w:ascii="Times New Roman" w:hAnsi="Times New Roman" w:cs="Times New Roman"/>
                <w:sz w:val="20"/>
                <w:szCs w:val="20"/>
              </w:rPr>
            </w:pPr>
            <w:r w:rsidRPr="005E2617">
              <w:rPr>
                <w:rFonts w:ascii="Times New Roman" w:hAnsi="Times New Roman" w:cs="Times New Roman"/>
                <w:sz w:val="20"/>
                <w:szCs w:val="20"/>
              </w:rPr>
              <w:t>4.6.2</w:t>
            </w:r>
          </w:p>
        </w:tc>
        <w:tc>
          <w:tcPr>
            <w:tcW w:w="4394"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pStyle w:val="100"/>
              <w:spacing w:line="276" w:lineRule="auto"/>
              <w:jc w:val="left"/>
              <w:rPr>
                <w:szCs w:val="20"/>
              </w:rPr>
            </w:pPr>
            <w:r w:rsidRPr="005E2617">
              <w:rPr>
                <w:szCs w:val="20"/>
              </w:rPr>
              <w:t>Подростково-молодежные клубы по месту жительства</w:t>
            </w:r>
          </w:p>
        </w:tc>
        <w:tc>
          <w:tcPr>
            <w:tcW w:w="1418"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pStyle w:val="100"/>
              <w:spacing w:line="276" w:lineRule="auto"/>
              <w:rPr>
                <w:szCs w:val="20"/>
                <w:lang w:eastAsia="en-US"/>
              </w:rPr>
            </w:pPr>
            <w:r w:rsidRPr="005E2617">
              <w:rPr>
                <w:szCs w:val="20"/>
              </w:rPr>
              <w:t>кв.м</w:t>
            </w:r>
          </w:p>
        </w:tc>
        <w:tc>
          <w:tcPr>
            <w:tcW w:w="1417"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spacing w:line="276" w:lineRule="auto"/>
              <w:jc w:val="center"/>
              <w:rPr>
                <w:sz w:val="20"/>
                <w:szCs w:val="20"/>
                <w:lang w:eastAsia="en-US"/>
              </w:rPr>
            </w:pPr>
            <w:r w:rsidRPr="005E2617">
              <w:rPr>
                <w:sz w:val="20"/>
                <w:szCs w:val="20"/>
                <w:lang w:eastAsia="en-US"/>
              </w:rPr>
              <w:t>0</w:t>
            </w:r>
          </w:p>
        </w:tc>
        <w:tc>
          <w:tcPr>
            <w:tcW w:w="1418"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pStyle w:val="100"/>
              <w:spacing w:line="276" w:lineRule="auto"/>
              <w:rPr>
                <w:szCs w:val="20"/>
                <w:lang w:eastAsia="en-US"/>
              </w:rPr>
            </w:pPr>
            <w:r w:rsidRPr="005E2617">
              <w:rPr>
                <w:szCs w:val="20"/>
                <w:lang w:eastAsia="en-US"/>
              </w:rPr>
              <w:t>246</w:t>
            </w:r>
          </w:p>
        </w:tc>
      </w:tr>
      <w:tr w:rsidR="009C4A6E" w:rsidRPr="005E2617" w:rsidTr="00D25B69">
        <w:trPr>
          <w:trHeight w:val="20"/>
          <w:tblHeader/>
        </w:trPr>
        <w:tc>
          <w:tcPr>
            <w:tcW w:w="709"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pStyle w:val="S11"/>
              <w:spacing w:line="276" w:lineRule="auto"/>
              <w:ind w:left="0"/>
              <w:rPr>
                <w:rFonts w:ascii="Times New Roman" w:hAnsi="Times New Roman" w:cs="Times New Roman"/>
                <w:sz w:val="20"/>
                <w:szCs w:val="20"/>
              </w:rPr>
            </w:pPr>
            <w:r w:rsidRPr="005E2617">
              <w:rPr>
                <w:rFonts w:ascii="Times New Roman" w:hAnsi="Times New Roman" w:cs="Times New Roman"/>
                <w:sz w:val="20"/>
                <w:szCs w:val="20"/>
              </w:rPr>
              <w:t>4.7</w:t>
            </w:r>
          </w:p>
        </w:tc>
        <w:tc>
          <w:tcPr>
            <w:tcW w:w="4394"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pStyle w:val="100"/>
              <w:spacing w:line="276" w:lineRule="auto"/>
              <w:jc w:val="left"/>
              <w:rPr>
                <w:b/>
                <w:szCs w:val="20"/>
              </w:rPr>
            </w:pPr>
            <w:r w:rsidRPr="005E2617">
              <w:rPr>
                <w:b/>
                <w:szCs w:val="20"/>
              </w:rPr>
              <w:t>Организации отдыха детей и их оздоровления</w:t>
            </w:r>
          </w:p>
        </w:tc>
        <w:tc>
          <w:tcPr>
            <w:tcW w:w="1418"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pStyle w:val="100"/>
              <w:spacing w:line="276" w:lineRule="auto"/>
              <w:rPr>
                <w:szCs w:val="20"/>
              </w:rPr>
            </w:pPr>
          </w:p>
        </w:tc>
        <w:tc>
          <w:tcPr>
            <w:tcW w:w="1417"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spacing w:line="276" w:lineRule="auto"/>
              <w:jc w:val="center"/>
              <w:rPr>
                <w:sz w:val="20"/>
                <w:szCs w:val="20"/>
                <w:lang w:eastAsia="en-US"/>
              </w:rPr>
            </w:pPr>
          </w:p>
        </w:tc>
        <w:tc>
          <w:tcPr>
            <w:tcW w:w="1418"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pStyle w:val="100"/>
              <w:spacing w:line="276" w:lineRule="auto"/>
              <w:rPr>
                <w:szCs w:val="20"/>
                <w:lang w:eastAsia="en-US"/>
              </w:rPr>
            </w:pPr>
          </w:p>
        </w:tc>
      </w:tr>
      <w:tr w:rsidR="009C4A6E" w:rsidRPr="005E2617" w:rsidTr="00D25B69">
        <w:trPr>
          <w:trHeight w:val="20"/>
          <w:tblHeader/>
        </w:trPr>
        <w:tc>
          <w:tcPr>
            <w:tcW w:w="709"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pStyle w:val="S11"/>
              <w:spacing w:line="276" w:lineRule="auto"/>
              <w:ind w:left="0"/>
              <w:rPr>
                <w:rFonts w:ascii="Times New Roman" w:hAnsi="Times New Roman" w:cs="Times New Roman"/>
                <w:sz w:val="20"/>
                <w:szCs w:val="20"/>
              </w:rPr>
            </w:pPr>
            <w:r w:rsidRPr="005E2617">
              <w:rPr>
                <w:rFonts w:ascii="Times New Roman" w:hAnsi="Times New Roman" w:cs="Times New Roman"/>
                <w:sz w:val="20"/>
                <w:szCs w:val="20"/>
              </w:rPr>
              <w:t>4.7.1</w:t>
            </w:r>
          </w:p>
        </w:tc>
        <w:tc>
          <w:tcPr>
            <w:tcW w:w="4394"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pStyle w:val="100"/>
              <w:spacing w:line="276" w:lineRule="auto"/>
              <w:jc w:val="left"/>
              <w:rPr>
                <w:szCs w:val="20"/>
              </w:rPr>
            </w:pPr>
            <w:r w:rsidRPr="005E2617">
              <w:rPr>
                <w:szCs w:val="20"/>
              </w:rPr>
              <w:t>Организации отдыха детей и их оздоровления</w:t>
            </w:r>
            <w:r w:rsidRPr="005E2617">
              <w:rPr>
                <w:rStyle w:val="affff6"/>
                <w:szCs w:val="20"/>
              </w:rPr>
              <w:footnoteReference w:id="4"/>
            </w:r>
          </w:p>
        </w:tc>
        <w:tc>
          <w:tcPr>
            <w:tcW w:w="1418"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pStyle w:val="100"/>
              <w:spacing w:line="276" w:lineRule="auto"/>
              <w:rPr>
                <w:szCs w:val="20"/>
                <w:lang w:eastAsia="en-US"/>
              </w:rPr>
            </w:pPr>
            <w:r w:rsidRPr="005E2617">
              <w:rPr>
                <w:szCs w:val="20"/>
              </w:rPr>
              <w:t>объектов</w:t>
            </w:r>
          </w:p>
        </w:tc>
        <w:tc>
          <w:tcPr>
            <w:tcW w:w="1417"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spacing w:line="276" w:lineRule="auto"/>
              <w:jc w:val="center"/>
              <w:rPr>
                <w:sz w:val="20"/>
                <w:szCs w:val="20"/>
                <w:lang w:eastAsia="en-US"/>
              </w:rPr>
            </w:pPr>
            <w:r w:rsidRPr="005E2617">
              <w:rPr>
                <w:sz w:val="20"/>
                <w:szCs w:val="20"/>
                <w:lang w:eastAsia="en-US"/>
              </w:rPr>
              <w:t>0</w:t>
            </w:r>
          </w:p>
        </w:tc>
        <w:tc>
          <w:tcPr>
            <w:tcW w:w="1418"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pStyle w:val="100"/>
              <w:spacing w:line="276" w:lineRule="auto"/>
              <w:rPr>
                <w:szCs w:val="20"/>
                <w:lang w:eastAsia="en-US"/>
              </w:rPr>
            </w:pPr>
            <w:r w:rsidRPr="005E2617">
              <w:rPr>
                <w:szCs w:val="20"/>
                <w:lang w:eastAsia="en-US"/>
              </w:rPr>
              <w:t>1</w:t>
            </w:r>
          </w:p>
        </w:tc>
      </w:tr>
      <w:tr w:rsidR="009C4A6E" w:rsidRPr="005E2617" w:rsidTr="00D25B69">
        <w:trPr>
          <w:trHeight w:val="20"/>
          <w:tblHeader/>
        </w:trPr>
        <w:tc>
          <w:tcPr>
            <w:tcW w:w="709"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pStyle w:val="S11"/>
              <w:spacing w:line="276" w:lineRule="auto"/>
              <w:ind w:left="0"/>
              <w:rPr>
                <w:rFonts w:ascii="Times New Roman" w:hAnsi="Times New Roman" w:cs="Times New Roman"/>
                <w:sz w:val="20"/>
                <w:szCs w:val="20"/>
              </w:rPr>
            </w:pPr>
            <w:r w:rsidRPr="005E2617">
              <w:rPr>
                <w:rFonts w:ascii="Times New Roman" w:hAnsi="Times New Roman" w:cs="Times New Roman"/>
                <w:sz w:val="20"/>
                <w:szCs w:val="20"/>
              </w:rPr>
              <w:t>4.8</w:t>
            </w:r>
          </w:p>
        </w:tc>
        <w:tc>
          <w:tcPr>
            <w:tcW w:w="4394"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spacing w:line="276" w:lineRule="auto"/>
              <w:rPr>
                <w:sz w:val="20"/>
                <w:szCs w:val="20"/>
                <w:lang w:eastAsia="en-US"/>
              </w:rPr>
            </w:pPr>
            <w:r w:rsidRPr="005E2617">
              <w:rPr>
                <w:b/>
                <w:sz w:val="20"/>
                <w:szCs w:val="20"/>
                <w:lang w:eastAsia="en-US"/>
              </w:rPr>
              <w:t>Объекты пожарной охраны</w:t>
            </w:r>
          </w:p>
        </w:tc>
        <w:tc>
          <w:tcPr>
            <w:tcW w:w="1418"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spacing w:line="276" w:lineRule="auto"/>
              <w:jc w:val="center"/>
              <w:rPr>
                <w:sz w:val="20"/>
                <w:szCs w:val="20"/>
                <w:lang w:eastAsia="en-US"/>
              </w:rPr>
            </w:pPr>
          </w:p>
        </w:tc>
        <w:tc>
          <w:tcPr>
            <w:tcW w:w="1417"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spacing w:line="276" w:lineRule="auto"/>
              <w:jc w:val="center"/>
              <w:rPr>
                <w:sz w:val="20"/>
                <w:szCs w:val="20"/>
                <w:lang w:eastAsia="en-US"/>
              </w:rPr>
            </w:pPr>
          </w:p>
        </w:tc>
        <w:tc>
          <w:tcPr>
            <w:tcW w:w="1418"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pStyle w:val="100"/>
              <w:spacing w:line="276" w:lineRule="auto"/>
              <w:rPr>
                <w:szCs w:val="20"/>
                <w:lang w:eastAsia="en-US"/>
              </w:rPr>
            </w:pPr>
          </w:p>
        </w:tc>
      </w:tr>
      <w:tr w:rsidR="009C4A6E" w:rsidRPr="005E2617" w:rsidTr="00D25B69">
        <w:trPr>
          <w:trHeight w:val="451"/>
          <w:tblHeader/>
        </w:trPr>
        <w:tc>
          <w:tcPr>
            <w:tcW w:w="709"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pStyle w:val="S11"/>
              <w:spacing w:line="276" w:lineRule="auto"/>
              <w:ind w:left="0"/>
              <w:rPr>
                <w:rFonts w:ascii="Times New Roman" w:hAnsi="Times New Roman" w:cs="Times New Roman"/>
                <w:sz w:val="20"/>
                <w:szCs w:val="20"/>
              </w:rPr>
            </w:pPr>
            <w:r w:rsidRPr="005E2617">
              <w:rPr>
                <w:rFonts w:ascii="Times New Roman" w:hAnsi="Times New Roman" w:cs="Times New Roman"/>
                <w:sz w:val="20"/>
                <w:szCs w:val="20"/>
              </w:rPr>
              <w:t>4.8.1</w:t>
            </w:r>
          </w:p>
          <w:p w:rsidR="009C4A6E" w:rsidRPr="005E2617" w:rsidRDefault="009C4A6E" w:rsidP="009C4A6E">
            <w:pPr>
              <w:spacing w:line="276" w:lineRule="auto"/>
              <w:rPr>
                <w:sz w:val="20"/>
                <w:szCs w:val="20"/>
                <w:lang w:eastAsia="en-US"/>
              </w:rPr>
            </w:pPr>
          </w:p>
        </w:tc>
        <w:tc>
          <w:tcPr>
            <w:tcW w:w="4394"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spacing w:line="276" w:lineRule="auto"/>
              <w:rPr>
                <w:sz w:val="20"/>
                <w:szCs w:val="20"/>
                <w:lang w:eastAsia="en-US"/>
              </w:rPr>
            </w:pPr>
            <w:r w:rsidRPr="005E2617">
              <w:rPr>
                <w:sz w:val="20"/>
                <w:szCs w:val="20"/>
                <w:lang w:eastAsia="en-US"/>
              </w:rPr>
              <w:t>Пожарные депо</w:t>
            </w:r>
          </w:p>
        </w:tc>
        <w:tc>
          <w:tcPr>
            <w:tcW w:w="1418"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spacing w:line="276" w:lineRule="auto"/>
              <w:jc w:val="center"/>
              <w:rPr>
                <w:sz w:val="20"/>
                <w:szCs w:val="20"/>
                <w:lang w:eastAsia="en-US"/>
              </w:rPr>
            </w:pPr>
            <w:r w:rsidRPr="005E2617">
              <w:rPr>
                <w:sz w:val="20"/>
                <w:szCs w:val="20"/>
                <w:lang w:eastAsia="en-US"/>
              </w:rPr>
              <w:t>автомобиль</w:t>
            </w:r>
          </w:p>
        </w:tc>
        <w:tc>
          <w:tcPr>
            <w:tcW w:w="1417"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spacing w:line="276" w:lineRule="auto"/>
              <w:jc w:val="center"/>
              <w:rPr>
                <w:sz w:val="20"/>
                <w:szCs w:val="20"/>
                <w:lang w:eastAsia="en-US"/>
              </w:rPr>
            </w:pPr>
            <w:r w:rsidRPr="005E2617">
              <w:rPr>
                <w:sz w:val="20"/>
                <w:szCs w:val="20"/>
                <w:lang w:eastAsia="en-US"/>
              </w:rPr>
              <w:t>14</w:t>
            </w:r>
          </w:p>
        </w:tc>
        <w:tc>
          <w:tcPr>
            <w:tcW w:w="1418"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pStyle w:val="100"/>
              <w:spacing w:line="276" w:lineRule="auto"/>
              <w:rPr>
                <w:szCs w:val="20"/>
                <w:lang w:eastAsia="en-US"/>
              </w:rPr>
            </w:pPr>
            <w:r w:rsidRPr="005E2617">
              <w:rPr>
                <w:szCs w:val="20"/>
                <w:lang w:eastAsia="en-US"/>
              </w:rPr>
              <w:t>20</w:t>
            </w:r>
          </w:p>
        </w:tc>
      </w:tr>
      <w:tr w:rsidR="009C4A6E" w:rsidRPr="005E2617" w:rsidTr="00D25B69">
        <w:trPr>
          <w:trHeight w:val="20"/>
          <w:tblHeader/>
        </w:trPr>
        <w:tc>
          <w:tcPr>
            <w:tcW w:w="9356" w:type="dxa"/>
            <w:gridSpan w:val="5"/>
            <w:tcBorders>
              <w:top w:val="single" w:sz="4" w:space="0" w:color="auto"/>
              <w:left w:val="single" w:sz="4" w:space="0" w:color="auto"/>
              <w:bottom w:val="single" w:sz="4" w:space="0" w:color="auto"/>
              <w:right w:val="single" w:sz="4" w:space="0" w:color="auto"/>
            </w:tcBorders>
            <w:shd w:val="pct5" w:color="auto" w:fill="auto"/>
            <w:vAlign w:val="center"/>
          </w:tcPr>
          <w:p w:rsidR="009C4A6E" w:rsidRPr="00173088" w:rsidRDefault="009C4A6E" w:rsidP="009C4A6E">
            <w:pPr>
              <w:pStyle w:val="S11"/>
              <w:spacing w:line="276" w:lineRule="auto"/>
              <w:ind w:left="0"/>
              <w:jc w:val="center"/>
              <w:rPr>
                <w:rFonts w:ascii="Times New Roman" w:hAnsi="Times New Roman" w:cs="Times New Roman"/>
                <w:sz w:val="20"/>
                <w:szCs w:val="20"/>
                <w:lang w:eastAsia="en-US"/>
              </w:rPr>
            </w:pPr>
            <w:bookmarkStart w:id="750" w:name="_Toc473135718"/>
            <w:bookmarkStart w:id="751" w:name="_Toc473197809"/>
            <w:bookmarkStart w:id="752" w:name="_Toc477945788"/>
            <w:bookmarkStart w:id="753" w:name="_Toc478059934"/>
            <w:bookmarkEnd w:id="750"/>
            <w:bookmarkEnd w:id="751"/>
            <w:bookmarkEnd w:id="752"/>
            <w:bookmarkEnd w:id="753"/>
            <w:r w:rsidRPr="00173088">
              <w:rPr>
                <w:rFonts w:ascii="Times New Roman" w:hAnsi="Times New Roman" w:cs="Times New Roman"/>
                <w:sz w:val="20"/>
                <w:szCs w:val="20"/>
              </w:rPr>
              <w:t xml:space="preserve">5 </w:t>
            </w:r>
            <w:r w:rsidRPr="00173088">
              <w:rPr>
                <w:rFonts w:ascii="Times New Roman" w:hAnsi="Times New Roman" w:cs="Times New Roman"/>
                <w:sz w:val="20"/>
                <w:szCs w:val="20"/>
                <w:lang w:eastAsia="en-US"/>
              </w:rPr>
              <w:t>ТРАНСПОРТНАЯ ИНФРАСТРУКТУРА</w:t>
            </w:r>
          </w:p>
        </w:tc>
      </w:tr>
      <w:tr w:rsidR="009C4A6E" w:rsidRPr="005E2617" w:rsidTr="00D25B69">
        <w:trPr>
          <w:trHeight w:val="20"/>
          <w:tblHeader/>
        </w:trPr>
        <w:tc>
          <w:tcPr>
            <w:tcW w:w="709"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pStyle w:val="S11"/>
              <w:spacing w:line="276" w:lineRule="auto"/>
              <w:ind w:left="0"/>
              <w:rPr>
                <w:rFonts w:ascii="Times New Roman" w:hAnsi="Times New Roman" w:cs="Times New Roman"/>
                <w:sz w:val="20"/>
                <w:szCs w:val="20"/>
              </w:rPr>
            </w:pPr>
            <w:r w:rsidRPr="005E2617">
              <w:rPr>
                <w:rFonts w:ascii="Times New Roman" w:hAnsi="Times New Roman" w:cs="Times New Roman"/>
                <w:sz w:val="20"/>
                <w:szCs w:val="20"/>
              </w:rPr>
              <w:t>5.1</w:t>
            </w:r>
          </w:p>
        </w:tc>
        <w:tc>
          <w:tcPr>
            <w:tcW w:w="4394" w:type="dxa"/>
            <w:tcBorders>
              <w:top w:val="single" w:sz="4" w:space="0" w:color="auto"/>
              <w:left w:val="single" w:sz="4" w:space="0" w:color="auto"/>
              <w:bottom w:val="single" w:sz="4" w:space="0" w:color="auto"/>
              <w:right w:val="single" w:sz="4" w:space="0" w:color="auto"/>
            </w:tcBorders>
            <w:noWrap/>
            <w:hideMark/>
          </w:tcPr>
          <w:p w:rsidR="009C4A6E" w:rsidRPr="005E2617" w:rsidRDefault="009C4A6E" w:rsidP="009C4A6E">
            <w:pPr>
              <w:spacing w:line="276" w:lineRule="auto"/>
              <w:rPr>
                <w:b/>
                <w:sz w:val="20"/>
                <w:szCs w:val="20"/>
                <w:lang w:eastAsia="en-US"/>
              </w:rPr>
            </w:pPr>
            <w:r w:rsidRPr="005E2617">
              <w:rPr>
                <w:b/>
                <w:sz w:val="20"/>
                <w:szCs w:val="20"/>
                <w:lang w:eastAsia="en-US"/>
              </w:rPr>
              <w:t>Протяженность автомобильных дорог - всего</w:t>
            </w:r>
          </w:p>
        </w:tc>
        <w:tc>
          <w:tcPr>
            <w:tcW w:w="1418" w:type="dxa"/>
            <w:tcBorders>
              <w:top w:val="single" w:sz="4" w:space="0" w:color="auto"/>
              <w:left w:val="single" w:sz="4" w:space="0" w:color="auto"/>
              <w:bottom w:val="single" w:sz="4" w:space="0" w:color="auto"/>
              <w:right w:val="single" w:sz="4" w:space="0" w:color="auto"/>
            </w:tcBorders>
            <w:hideMark/>
          </w:tcPr>
          <w:p w:rsidR="009C4A6E" w:rsidRPr="005E2617" w:rsidRDefault="009C4A6E" w:rsidP="009C4A6E">
            <w:pPr>
              <w:spacing w:line="276" w:lineRule="auto"/>
              <w:jc w:val="center"/>
              <w:rPr>
                <w:sz w:val="20"/>
                <w:szCs w:val="20"/>
                <w:lang w:eastAsia="en-US"/>
              </w:rPr>
            </w:pPr>
            <w:r w:rsidRPr="005E2617">
              <w:rPr>
                <w:sz w:val="20"/>
                <w:szCs w:val="20"/>
                <w:lang w:eastAsia="en-US"/>
              </w:rPr>
              <w:t>км</w:t>
            </w:r>
          </w:p>
        </w:tc>
        <w:tc>
          <w:tcPr>
            <w:tcW w:w="1417" w:type="dxa"/>
            <w:tcBorders>
              <w:top w:val="single" w:sz="4" w:space="0" w:color="auto"/>
              <w:left w:val="single" w:sz="4" w:space="0" w:color="auto"/>
              <w:bottom w:val="single" w:sz="4" w:space="0" w:color="auto"/>
              <w:right w:val="single" w:sz="4" w:space="0" w:color="auto"/>
            </w:tcBorders>
            <w:noWrap/>
            <w:vAlign w:val="center"/>
          </w:tcPr>
          <w:p w:rsidR="009C4A6E" w:rsidRPr="005E2617" w:rsidRDefault="009C4A6E" w:rsidP="009C4A6E">
            <w:pPr>
              <w:spacing w:line="276" w:lineRule="auto"/>
              <w:jc w:val="center"/>
              <w:rPr>
                <w:sz w:val="20"/>
                <w:szCs w:val="20"/>
                <w:lang w:eastAsia="en-US"/>
              </w:rPr>
            </w:pPr>
            <w:r w:rsidRPr="005E2617">
              <w:rPr>
                <w:sz w:val="20"/>
                <w:szCs w:val="20"/>
                <w:lang w:eastAsia="en-US"/>
              </w:rPr>
              <w:t>276,309</w:t>
            </w:r>
          </w:p>
        </w:tc>
        <w:tc>
          <w:tcPr>
            <w:tcW w:w="1418" w:type="dxa"/>
            <w:tcBorders>
              <w:top w:val="single" w:sz="4" w:space="0" w:color="auto"/>
              <w:left w:val="single" w:sz="4" w:space="0" w:color="auto"/>
              <w:bottom w:val="single" w:sz="4" w:space="0" w:color="auto"/>
              <w:right w:val="single" w:sz="4" w:space="0" w:color="auto"/>
            </w:tcBorders>
            <w:noWrap/>
            <w:vAlign w:val="center"/>
          </w:tcPr>
          <w:p w:rsidR="009C4A6E" w:rsidRPr="005E2617" w:rsidRDefault="009C4A6E" w:rsidP="009C4A6E">
            <w:pPr>
              <w:spacing w:line="276" w:lineRule="auto"/>
              <w:jc w:val="center"/>
              <w:rPr>
                <w:sz w:val="20"/>
                <w:szCs w:val="20"/>
                <w:lang w:eastAsia="en-US"/>
              </w:rPr>
            </w:pPr>
            <w:r w:rsidRPr="005E2617">
              <w:rPr>
                <w:sz w:val="20"/>
                <w:szCs w:val="20"/>
                <w:lang w:eastAsia="en-US"/>
              </w:rPr>
              <w:t>453,978</w:t>
            </w:r>
          </w:p>
        </w:tc>
      </w:tr>
      <w:tr w:rsidR="009C4A6E" w:rsidRPr="005E2617" w:rsidTr="00D25B69">
        <w:trPr>
          <w:trHeight w:val="20"/>
          <w:tblHeader/>
        </w:trPr>
        <w:tc>
          <w:tcPr>
            <w:tcW w:w="709"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spacing w:line="276" w:lineRule="auto"/>
              <w:jc w:val="center"/>
              <w:rPr>
                <w:sz w:val="20"/>
                <w:szCs w:val="20"/>
                <w:lang w:eastAsia="en-US"/>
              </w:rPr>
            </w:pPr>
          </w:p>
        </w:tc>
        <w:tc>
          <w:tcPr>
            <w:tcW w:w="8647" w:type="dxa"/>
            <w:gridSpan w:val="4"/>
            <w:tcBorders>
              <w:top w:val="single" w:sz="4" w:space="0" w:color="auto"/>
              <w:left w:val="single" w:sz="4" w:space="0" w:color="auto"/>
              <w:bottom w:val="single" w:sz="4" w:space="0" w:color="auto"/>
              <w:right w:val="single" w:sz="4" w:space="0" w:color="auto"/>
            </w:tcBorders>
            <w:noWrap/>
            <w:hideMark/>
          </w:tcPr>
          <w:p w:rsidR="009C4A6E" w:rsidRPr="00173088" w:rsidRDefault="009C4A6E" w:rsidP="009C4A6E">
            <w:pPr>
              <w:spacing w:line="276" w:lineRule="auto"/>
              <w:rPr>
                <w:i/>
                <w:sz w:val="20"/>
                <w:szCs w:val="20"/>
                <w:lang w:eastAsia="en-US"/>
              </w:rPr>
            </w:pPr>
            <w:r w:rsidRPr="00173088">
              <w:rPr>
                <w:i/>
                <w:sz w:val="20"/>
                <w:szCs w:val="20"/>
                <w:lang w:eastAsia="en-US"/>
              </w:rPr>
              <w:t>В том числе:</w:t>
            </w:r>
          </w:p>
        </w:tc>
      </w:tr>
      <w:tr w:rsidR="009C4A6E" w:rsidRPr="005E2617" w:rsidTr="00D25B69">
        <w:trPr>
          <w:trHeight w:val="20"/>
          <w:tblHeader/>
        </w:trPr>
        <w:tc>
          <w:tcPr>
            <w:tcW w:w="709"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pStyle w:val="S11"/>
              <w:spacing w:line="276" w:lineRule="auto"/>
              <w:ind w:left="0"/>
              <w:rPr>
                <w:rFonts w:ascii="Times New Roman" w:hAnsi="Times New Roman" w:cs="Times New Roman"/>
                <w:sz w:val="20"/>
                <w:szCs w:val="20"/>
              </w:rPr>
            </w:pPr>
            <w:r w:rsidRPr="005E2617">
              <w:rPr>
                <w:rFonts w:ascii="Times New Roman" w:hAnsi="Times New Roman" w:cs="Times New Roman"/>
                <w:sz w:val="20"/>
                <w:szCs w:val="20"/>
              </w:rPr>
              <w:t>5.1.1</w:t>
            </w:r>
          </w:p>
        </w:tc>
        <w:tc>
          <w:tcPr>
            <w:tcW w:w="4394" w:type="dxa"/>
            <w:tcBorders>
              <w:top w:val="single" w:sz="4" w:space="0" w:color="auto"/>
              <w:left w:val="single" w:sz="4" w:space="0" w:color="auto"/>
              <w:bottom w:val="single" w:sz="4" w:space="0" w:color="auto"/>
              <w:right w:val="single" w:sz="4" w:space="0" w:color="auto"/>
            </w:tcBorders>
            <w:noWrap/>
          </w:tcPr>
          <w:p w:rsidR="009C4A6E" w:rsidRPr="005E2617" w:rsidRDefault="009C4A6E" w:rsidP="009C4A6E">
            <w:pPr>
              <w:spacing w:line="276" w:lineRule="auto"/>
              <w:rPr>
                <w:sz w:val="20"/>
                <w:szCs w:val="20"/>
                <w:lang w:eastAsia="en-US"/>
              </w:rPr>
            </w:pPr>
            <w:r w:rsidRPr="005E2617">
              <w:rPr>
                <w:sz w:val="20"/>
                <w:szCs w:val="20"/>
                <w:lang w:eastAsia="en-US"/>
              </w:rPr>
              <w:t>федерального значения</w:t>
            </w:r>
          </w:p>
        </w:tc>
        <w:tc>
          <w:tcPr>
            <w:tcW w:w="1418" w:type="dxa"/>
            <w:tcBorders>
              <w:top w:val="single" w:sz="4" w:space="0" w:color="auto"/>
              <w:left w:val="single" w:sz="4" w:space="0" w:color="auto"/>
              <w:bottom w:val="single" w:sz="4" w:space="0" w:color="auto"/>
              <w:right w:val="single" w:sz="4" w:space="0" w:color="auto"/>
            </w:tcBorders>
          </w:tcPr>
          <w:p w:rsidR="009C4A6E" w:rsidRPr="005E2617" w:rsidRDefault="009C4A6E" w:rsidP="009C4A6E">
            <w:pPr>
              <w:spacing w:line="276" w:lineRule="auto"/>
              <w:jc w:val="center"/>
              <w:rPr>
                <w:sz w:val="20"/>
                <w:szCs w:val="20"/>
                <w:lang w:eastAsia="en-US"/>
              </w:rPr>
            </w:pPr>
            <w:r w:rsidRPr="005E2617">
              <w:rPr>
                <w:sz w:val="20"/>
                <w:szCs w:val="20"/>
                <w:lang w:eastAsia="en-US"/>
              </w:rPr>
              <w:t>км</w:t>
            </w:r>
          </w:p>
        </w:tc>
        <w:tc>
          <w:tcPr>
            <w:tcW w:w="1417" w:type="dxa"/>
            <w:tcBorders>
              <w:top w:val="single" w:sz="4" w:space="0" w:color="auto"/>
              <w:left w:val="single" w:sz="4" w:space="0" w:color="auto"/>
              <w:bottom w:val="single" w:sz="4" w:space="0" w:color="auto"/>
              <w:right w:val="single" w:sz="4" w:space="0" w:color="auto"/>
            </w:tcBorders>
            <w:noWrap/>
            <w:vAlign w:val="center"/>
          </w:tcPr>
          <w:p w:rsidR="009C4A6E" w:rsidRPr="005E2617" w:rsidRDefault="009C4A6E" w:rsidP="009C4A6E">
            <w:pPr>
              <w:spacing w:line="276" w:lineRule="auto"/>
              <w:jc w:val="center"/>
              <w:rPr>
                <w:sz w:val="20"/>
                <w:szCs w:val="20"/>
                <w:lang w:eastAsia="en-US"/>
              </w:rPr>
            </w:pPr>
            <w:r w:rsidRPr="005E2617">
              <w:rPr>
                <w:sz w:val="20"/>
                <w:szCs w:val="20"/>
                <w:lang w:eastAsia="en-US"/>
              </w:rPr>
              <w:t>51,85</w:t>
            </w:r>
          </w:p>
        </w:tc>
        <w:tc>
          <w:tcPr>
            <w:tcW w:w="1418" w:type="dxa"/>
            <w:tcBorders>
              <w:top w:val="single" w:sz="4" w:space="0" w:color="auto"/>
              <w:left w:val="single" w:sz="4" w:space="0" w:color="auto"/>
              <w:bottom w:val="single" w:sz="4" w:space="0" w:color="auto"/>
              <w:right w:val="single" w:sz="4" w:space="0" w:color="auto"/>
            </w:tcBorders>
            <w:noWrap/>
            <w:vAlign w:val="center"/>
          </w:tcPr>
          <w:p w:rsidR="009C4A6E" w:rsidRPr="005E2617" w:rsidRDefault="009C4A6E" w:rsidP="009C4A6E">
            <w:pPr>
              <w:spacing w:line="276" w:lineRule="auto"/>
              <w:jc w:val="center"/>
              <w:rPr>
                <w:sz w:val="20"/>
                <w:szCs w:val="20"/>
                <w:lang w:eastAsia="en-US"/>
              </w:rPr>
            </w:pPr>
            <w:r w:rsidRPr="005E2617">
              <w:rPr>
                <w:sz w:val="20"/>
                <w:szCs w:val="20"/>
                <w:lang w:eastAsia="en-US"/>
              </w:rPr>
              <w:t>51,85</w:t>
            </w:r>
          </w:p>
        </w:tc>
      </w:tr>
      <w:tr w:rsidR="009C4A6E" w:rsidRPr="005E2617" w:rsidTr="00D25B69">
        <w:trPr>
          <w:trHeight w:val="20"/>
          <w:tblHeader/>
        </w:trPr>
        <w:tc>
          <w:tcPr>
            <w:tcW w:w="709"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pStyle w:val="S11"/>
              <w:spacing w:line="276" w:lineRule="auto"/>
              <w:ind w:left="0"/>
              <w:rPr>
                <w:rFonts w:ascii="Times New Roman" w:hAnsi="Times New Roman" w:cs="Times New Roman"/>
                <w:sz w:val="20"/>
                <w:szCs w:val="20"/>
              </w:rPr>
            </w:pPr>
            <w:r w:rsidRPr="005E2617">
              <w:rPr>
                <w:rFonts w:ascii="Times New Roman" w:hAnsi="Times New Roman" w:cs="Times New Roman"/>
                <w:sz w:val="20"/>
                <w:szCs w:val="20"/>
              </w:rPr>
              <w:t>5.1.2</w:t>
            </w:r>
          </w:p>
        </w:tc>
        <w:tc>
          <w:tcPr>
            <w:tcW w:w="4394" w:type="dxa"/>
            <w:tcBorders>
              <w:top w:val="single" w:sz="4" w:space="0" w:color="auto"/>
              <w:left w:val="single" w:sz="4" w:space="0" w:color="auto"/>
              <w:bottom w:val="single" w:sz="4" w:space="0" w:color="auto"/>
              <w:right w:val="single" w:sz="4" w:space="0" w:color="auto"/>
            </w:tcBorders>
            <w:noWrap/>
            <w:hideMark/>
          </w:tcPr>
          <w:p w:rsidR="009C4A6E" w:rsidRPr="005E2617" w:rsidRDefault="009C4A6E" w:rsidP="009C4A6E">
            <w:pPr>
              <w:spacing w:line="276" w:lineRule="auto"/>
              <w:rPr>
                <w:sz w:val="20"/>
                <w:szCs w:val="20"/>
                <w:lang w:eastAsia="en-US"/>
              </w:rPr>
            </w:pPr>
            <w:r w:rsidRPr="005E2617">
              <w:rPr>
                <w:sz w:val="20"/>
                <w:szCs w:val="20"/>
                <w:lang w:eastAsia="en-US"/>
              </w:rPr>
              <w:t>регионального или межмуниципального значения</w:t>
            </w:r>
          </w:p>
        </w:tc>
        <w:tc>
          <w:tcPr>
            <w:tcW w:w="1418" w:type="dxa"/>
            <w:tcBorders>
              <w:top w:val="single" w:sz="4" w:space="0" w:color="auto"/>
              <w:left w:val="single" w:sz="4" w:space="0" w:color="auto"/>
              <w:bottom w:val="single" w:sz="4" w:space="0" w:color="auto"/>
              <w:right w:val="single" w:sz="4" w:space="0" w:color="auto"/>
            </w:tcBorders>
            <w:hideMark/>
          </w:tcPr>
          <w:p w:rsidR="009C4A6E" w:rsidRPr="005E2617" w:rsidRDefault="009C4A6E" w:rsidP="009C4A6E">
            <w:pPr>
              <w:spacing w:line="276" w:lineRule="auto"/>
              <w:jc w:val="center"/>
              <w:rPr>
                <w:sz w:val="20"/>
                <w:szCs w:val="20"/>
                <w:lang w:eastAsia="en-US"/>
              </w:rPr>
            </w:pPr>
            <w:r w:rsidRPr="005E2617">
              <w:rPr>
                <w:sz w:val="20"/>
                <w:szCs w:val="20"/>
                <w:lang w:eastAsia="en-US"/>
              </w:rPr>
              <w:t>км</w:t>
            </w:r>
          </w:p>
        </w:tc>
        <w:tc>
          <w:tcPr>
            <w:tcW w:w="1417" w:type="dxa"/>
            <w:tcBorders>
              <w:top w:val="single" w:sz="4" w:space="0" w:color="auto"/>
              <w:left w:val="single" w:sz="4" w:space="0" w:color="auto"/>
              <w:bottom w:val="single" w:sz="4" w:space="0" w:color="auto"/>
              <w:right w:val="single" w:sz="4" w:space="0" w:color="auto"/>
            </w:tcBorders>
            <w:noWrap/>
            <w:vAlign w:val="center"/>
          </w:tcPr>
          <w:p w:rsidR="009C4A6E" w:rsidRPr="005E2617" w:rsidRDefault="00385BED" w:rsidP="009C4A6E">
            <w:pPr>
              <w:spacing w:line="276" w:lineRule="auto"/>
              <w:jc w:val="center"/>
              <w:rPr>
                <w:sz w:val="20"/>
                <w:szCs w:val="20"/>
                <w:lang w:eastAsia="en-US"/>
              </w:rPr>
            </w:pPr>
            <w:r>
              <w:rPr>
                <w:sz w:val="20"/>
                <w:szCs w:val="20"/>
                <w:lang w:eastAsia="en-US"/>
              </w:rPr>
              <w:t>80,878</w:t>
            </w:r>
          </w:p>
        </w:tc>
        <w:tc>
          <w:tcPr>
            <w:tcW w:w="1418" w:type="dxa"/>
            <w:tcBorders>
              <w:top w:val="single" w:sz="4" w:space="0" w:color="auto"/>
              <w:left w:val="single" w:sz="4" w:space="0" w:color="auto"/>
              <w:bottom w:val="single" w:sz="4" w:space="0" w:color="auto"/>
              <w:right w:val="single" w:sz="4" w:space="0" w:color="auto"/>
            </w:tcBorders>
            <w:noWrap/>
            <w:vAlign w:val="center"/>
          </w:tcPr>
          <w:p w:rsidR="009C4A6E" w:rsidRPr="005E2617" w:rsidRDefault="009C4A6E" w:rsidP="009C4A6E">
            <w:pPr>
              <w:spacing w:line="276" w:lineRule="auto"/>
              <w:jc w:val="center"/>
              <w:rPr>
                <w:sz w:val="20"/>
                <w:szCs w:val="20"/>
                <w:lang w:eastAsia="en-US"/>
              </w:rPr>
            </w:pPr>
            <w:r w:rsidRPr="005E2617">
              <w:rPr>
                <w:sz w:val="20"/>
                <w:szCs w:val="20"/>
                <w:lang w:eastAsia="en-US"/>
              </w:rPr>
              <w:t>112,678</w:t>
            </w:r>
          </w:p>
        </w:tc>
      </w:tr>
      <w:tr w:rsidR="009C4A6E" w:rsidRPr="005E2617" w:rsidTr="00D25B69">
        <w:trPr>
          <w:trHeight w:val="20"/>
          <w:tblHeader/>
        </w:trPr>
        <w:tc>
          <w:tcPr>
            <w:tcW w:w="709"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pStyle w:val="S11"/>
              <w:spacing w:line="276" w:lineRule="auto"/>
              <w:ind w:left="0"/>
              <w:rPr>
                <w:rFonts w:ascii="Times New Roman" w:hAnsi="Times New Roman" w:cs="Times New Roman"/>
                <w:sz w:val="20"/>
                <w:szCs w:val="20"/>
              </w:rPr>
            </w:pPr>
            <w:r w:rsidRPr="005E2617">
              <w:rPr>
                <w:rFonts w:ascii="Times New Roman" w:hAnsi="Times New Roman" w:cs="Times New Roman"/>
                <w:sz w:val="20"/>
                <w:szCs w:val="20"/>
              </w:rPr>
              <w:t>5.1.3</w:t>
            </w:r>
          </w:p>
        </w:tc>
        <w:tc>
          <w:tcPr>
            <w:tcW w:w="4394" w:type="dxa"/>
            <w:tcBorders>
              <w:top w:val="single" w:sz="4" w:space="0" w:color="auto"/>
              <w:left w:val="single" w:sz="4" w:space="0" w:color="auto"/>
              <w:bottom w:val="single" w:sz="4" w:space="0" w:color="auto"/>
              <w:right w:val="single" w:sz="4" w:space="0" w:color="auto"/>
            </w:tcBorders>
            <w:noWrap/>
            <w:hideMark/>
          </w:tcPr>
          <w:p w:rsidR="009C4A6E" w:rsidRPr="005E2617" w:rsidRDefault="009C4A6E" w:rsidP="009C4A6E">
            <w:pPr>
              <w:spacing w:line="276" w:lineRule="auto"/>
              <w:rPr>
                <w:sz w:val="20"/>
                <w:szCs w:val="20"/>
                <w:lang w:eastAsia="en-US"/>
              </w:rPr>
            </w:pPr>
            <w:r w:rsidRPr="005E2617">
              <w:rPr>
                <w:sz w:val="20"/>
                <w:szCs w:val="20"/>
                <w:lang w:eastAsia="en-US"/>
              </w:rPr>
              <w:t>местного значения</w:t>
            </w:r>
          </w:p>
        </w:tc>
        <w:tc>
          <w:tcPr>
            <w:tcW w:w="1418" w:type="dxa"/>
            <w:tcBorders>
              <w:top w:val="single" w:sz="4" w:space="0" w:color="auto"/>
              <w:left w:val="single" w:sz="4" w:space="0" w:color="auto"/>
              <w:bottom w:val="single" w:sz="4" w:space="0" w:color="auto"/>
              <w:right w:val="single" w:sz="4" w:space="0" w:color="auto"/>
            </w:tcBorders>
            <w:hideMark/>
          </w:tcPr>
          <w:p w:rsidR="009C4A6E" w:rsidRPr="005E2617" w:rsidRDefault="009C4A6E" w:rsidP="009C4A6E">
            <w:pPr>
              <w:spacing w:line="276" w:lineRule="auto"/>
              <w:jc w:val="center"/>
              <w:rPr>
                <w:sz w:val="20"/>
                <w:szCs w:val="20"/>
                <w:lang w:eastAsia="en-US"/>
              </w:rPr>
            </w:pPr>
            <w:r w:rsidRPr="005E2617">
              <w:rPr>
                <w:sz w:val="20"/>
                <w:szCs w:val="20"/>
                <w:lang w:eastAsia="en-US"/>
              </w:rPr>
              <w:t>км</w:t>
            </w:r>
          </w:p>
        </w:tc>
        <w:tc>
          <w:tcPr>
            <w:tcW w:w="1417" w:type="dxa"/>
            <w:tcBorders>
              <w:top w:val="single" w:sz="4" w:space="0" w:color="auto"/>
              <w:left w:val="single" w:sz="4" w:space="0" w:color="auto"/>
              <w:bottom w:val="single" w:sz="4" w:space="0" w:color="auto"/>
              <w:right w:val="single" w:sz="4" w:space="0" w:color="auto"/>
            </w:tcBorders>
            <w:noWrap/>
            <w:vAlign w:val="center"/>
          </w:tcPr>
          <w:p w:rsidR="009C4A6E" w:rsidRPr="005E2617" w:rsidRDefault="009C4A6E" w:rsidP="009C4A6E">
            <w:pPr>
              <w:spacing w:line="276" w:lineRule="auto"/>
              <w:jc w:val="center"/>
              <w:rPr>
                <w:sz w:val="20"/>
                <w:szCs w:val="20"/>
                <w:lang w:eastAsia="en-US"/>
              </w:rPr>
            </w:pPr>
            <w:r w:rsidRPr="005E2617">
              <w:rPr>
                <w:sz w:val="20"/>
                <w:szCs w:val="20"/>
                <w:lang w:eastAsia="en-US"/>
              </w:rPr>
              <w:t>143,471</w:t>
            </w:r>
          </w:p>
        </w:tc>
        <w:tc>
          <w:tcPr>
            <w:tcW w:w="1418" w:type="dxa"/>
            <w:tcBorders>
              <w:top w:val="single" w:sz="4" w:space="0" w:color="auto"/>
              <w:left w:val="single" w:sz="4" w:space="0" w:color="auto"/>
              <w:bottom w:val="single" w:sz="4" w:space="0" w:color="auto"/>
              <w:right w:val="single" w:sz="4" w:space="0" w:color="auto"/>
            </w:tcBorders>
            <w:noWrap/>
            <w:vAlign w:val="center"/>
          </w:tcPr>
          <w:p w:rsidR="009C4A6E" w:rsidRPr="005E2617" w:rsidRDefault="009C4A6E" w:rsidP="009C4A6E">
            <w:pPr>
              <w:spacing w:line="276" w:lineRule="auto"/>
              <w:jc w:val="center"/>
              <w:rPr>
                <w:sz w:val="20"/>
                <w:szCs w:val="20"/>
                <w:lang w:eastAsia="en-US"/>
              </w:rPr>
            </w:pPr>
            <w:r w:rsidRPr="005E2617">
              <w:rPr>
                <w:sz w:val="20"/>
                <w:szCs w:val="20"/>
                <w:lang w:eastAsia="en-US"/>
              </w:rPr>
              <w:t>289,45</w:t>
            </w:r>
          </w:p>
        </w:tc>
      </w:tr>
      <w:tr w:rsidR="009C4A6E" w:rsidRPr="005E2617" w:rsidTr="00D25B69">
        <w:trPr>
          <w:trHeight w:val="20"/>
          <w:tblHeader/>
        </w:trPr>
        <w:tc>
          <w:tcPr>
            <w:tcW w:w="709"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pStyle w:val="S11"/>
              <w:spacing w:line="276" w:lineRule="auto"/>
              <w:ind w:left="0"/>
              <w:rPr>
                <w:rFonts w:ascii="Times New Roman" w:hAnsi="Times New Roman" w:cs="Times New Roman"/>
                <w:sz w:val="20"/>
                <w:szCs w:val="20"/>
              </w:rPr>
            </w:pPr>
            <w:r w:rsidRPr="005E2617">
              <w:rPr>
                <w:rFonts w:ascii="Times New Roman" w:hAnsi="Times New Roman" w:cs="Times New Roman"/>
                <w:sz w:val="20"/>
                <w:szCs w:val="20"/>
              </w:rPr>
              <w:t>5.1.4</w:t>
            </w:r>
          </w:p>
        </w:tc>
        <w:tc>
          <w:tcPr>
            <w:tcW w:w="4394" w:type="dxa"/>
            <w:tcBorders>
              <w:top w:val="single" w:sz="4" w:space="0" w:color="auto"/>
              <w:left w:val="single" w:sz="4" w:space="0" w:color="auto"/>
              <w:bottom w:val="single" w:sz="4" w:space="0" w:color="auto"/>
              <w:right w:val="single" w:sz="4" w:space="0" w:color="auto"/>
            </w:tcBorders>
            <w:noWrap/>
          </w:tcPr>
          <w:p w:rsidR="009C4A6E" w:rsidRPr="005E2617" w:rsidRDefault="009C4A6E" w:rsidP="009C4A6E">
            <w:pPr>
              <w:spacing w:line="276" w:lineRule="auto"/>
              <w:rPr>
                <w:sz w:val="20"/>
                <w:szCs w:val="20"/>
                <w:lang w:eastAsia="en-US"/>
              </w:rPr>
            </w:pPr>
            <w:r w:rsidRPr="005E2617">
              <w:rPr>
                <w:sz w:val="20"/>
                <w:szCs w:val="20"/>
                <w:lang w:eastAsia="en-US"/>
              </w:rPr>
              <w:t>иного значения</w:t>
            </w:r>
          </w:p>
        </w:tc>
        <w:tc>
          <w:tcPr>
            <w:tcW w:w="1418" w:type="dxa"/>
            <w:tcBorders>
              <w:top w:val="single" w:sz="4" w:space="0" w:color="auto"/>
              <w:left w:val="single" w:sz="4" w:space="0" w:color="auto"/>
              <w:bottom w:val="single" w:sz="4" w:space="0" w:color="auto"/>
              <w:right w:val="single" w:sz="4" w:space="0" w:color="auto"/>
            </w:tcBorders>
          </w:tcPr>
          <w:p w:rsidR="009C4A6E" w:rsidRPr="005E2617" w:rsidRDefault="009C4A6E" w:rsidP="009C4A6E">
            <w:pPr>
              <w:spacing w:line="276" w:lineRule="auto"/>
              <w:jc w:val="center"/>
              <w:rPr>
                <w:sz w:val="20"/>
                <w:szCs w:val="20"/>
                <w:lang w:eastAsia="en-US"/>
              </w:rPr>
            </w:pPr>
            <w:r w:rsidRPr="005E2617">
              <w:rPr>
                <w:sz w:val="20"/>
                <w:szCs w:val="20"/>
                <w:lang w:eastAsia="en-US"/>
              </w:rPr>
              <w:t>км</w:t>
            </w:r>
          </w:p>
        </w:tc>
        <w:tc>
          <w:tcPr>
            <w:tcW w:w="1417" w:type="dxa"/>
            <w:tcBorders>
              <w:top w:val="single" w:sz="4" w:space="0" w:color="auto"/>
              <w:left w:val="single" w:sz="4" w:space="0" w:color="auto"/>
              <w:bottom w:val="single" w:sz="4" w:space="0" w:color="auto"/>
              <w:right w:val="single" w:sz="4" w:space="0" w:color="auto"/>
            </w:tcBorders>
            <w:noWrap/>
            <w:vAlign w:val="center"/>
          </w:tcPr>
          <w:p w:rsidR="009C4A6E" w:rsidRPr="005E2617" w:rsidRDefault="009C4A6E" w:rsidP="009C4A6E">
            <w:pPr>
              <w:spacing w:line="276" w:lineRule="auto"/>
              <w:jc w:val="center"/>
              <w:rPr>
                <w:sz w:val="20"/>
                <w:szCs w:val="20"/>
                <w:lang w:eastAsia="en-US"/>
              </w:rPr>
            </w:pPr>
            <w:r w:rsidRPr="005E2617">
              <w:rPr>
                <w:sz w:val="20"/>
                <w:szCs w:val="20"/>
                <w:lang w:eastAsia="en-US"/>
              </w:rPr>
              <w:t>-</w:t>
            </w:r>
          </w:p>
        </w:tc>
        <w:tc>
          <w:tcPr>
            <w:tcW w:w="1418" w:type="dxa"/>
            <w:tcBorders>
              <w:top w:val="single" w:sz="4" w:space="0" w:color="auto"/>
              <w:left w:val="single" w:sz="4" w:space="0" w:color="auto"/>
              <w:bottom w:val="single" w:sz="4" w:space="0" w:color="auto"/>
              <w:right w:val="single" w:sz="4" w:space="0" w:color="auto"/>
            </w:tcBorders>
            <w:noWrap/>
            <w:vAlign w:val="center"/>
          </w:tcPr>
          <w:p w:rsidR="009C4A6E" w:rsidRPr="005E2617" w:rsidRDefault="009C4A6E" w:rsidP="009C4A6E">
            <w:pPr>
              <w:spacing w:line="276" w:lineRule="auto"/>
              <w:jc w:val="center"/>
              <w:rPr>
                <w:sz w:val="20"/>
                <w:szCs w:val="20"/>
                <w:lang w:eastAsia="en-US"/>
              </w:rPr>
            </w:pPr>
            <w:r w:rsidRPr="005E2617">
              <w:rPr>
                <w:sz w:val="20"/>
                <w:szCs w:val="20"/>
                <w:lang w:eastAsia="en-US"/>
              </w:rPr>
              <w:t>-</w:t>
            </w:r>
          </w:p>
        </w:tc>
      </w:tr>
      <w:tr w:rsidR="009C4A6E" w:rsidRPr="005E2617" w:rsidTr="00D25B69">
        <w:trPr>
          <w:trHeight w:val="20"/>
          <w:tblHeader/>
        </w:trPr>
        <w:tc>
          <w:tcPr>
            <w:tcW w:w="709" w:type="dxa"/>
            <w:vMerge w:val="restart"/>
            <w:tcBorders>
              <w:top w:val="single" w:sz="4" w:space="0" w:color="auto"/>
              <w:left w:val="single" w:sz="4" w:space="0" w:color="auto"/>
              <w:right w:val="single" w:sz="4" w:space="0" w:color="auto"/>
            </w:tcBorders>
            <w:vAlign w:val="center"/>
          </w:tcPr>
          <w:p w:rsidR="009C4A6E" w:rsidRPr="005E2617" w:rsidRDefault="009C4A6E" w:rsidP="009C4A6E">
            <w:pPr>
              <w:pStyle w:val="S11"/>
              <w:spacing w:line="276" w:lineRule="auto"/>
              <w:ind w:left="0"/>
              <w:rPr>
                <w:rFonts w:ascii="Times New Roman" w:hAnsi="Times New Roman" w:cs="Times New Roman"/>
                <w:sz w:val="20"/>
                <w:szCs w:val="20"/>
              </w:rPr>
            </w:pPr>
            <w:r w:rsidRPr="005E2617">
              <w:rPr>
                <w:rFonts w:ascii="Times New Roman" w:hAnsi="Times New Roman" w:cs="Times New Roman"/>
                <w:sz w:val="20"/>
                <w:szCs w:val="20"/>
              </w:rPr>
              <w:t>5.1.5</w:t>
            </w:r>
          </w:p>
          <w:p w:rsidR="009C4A6E" w:rsidRPr="005E2617" w:rsidRDefault="009C4A6E" w:rsidP="009C4A6E">
            <w:pPr>
              <w:pStyle w:val="S11"/>
              <w:spacing w:line="276" w:lineRule="auto"/>
              <w:ind w:left="0"/>
              <w:rPr>
                <w:rFonts w:ascii="Times New Roman" w:hAnsi="Times New Roman" w:cs="Times New Roman"/>
                <w:sz w:val="20"/>
                <w:szCs w:val="20"/>
              </w:rPr>
            </w:pPr>
          </w:p>
          <w:p w:rsidR="009C4A6E" w:rsidRPr="005E2617" w:rsidRDefault="009C4A6E" w:rsidP="009C4A6E">
            <w:pPr>
              <w:pStyle w:val="S11"/>
              <w:spacing w:line="276" w:lineRule="auto"/>
              <w:ind w:left="0"/>
              <w:rPr>
                <w:rFonts w:ascii="Times New Roman" w:hAnsi="Times New Roman" w:cs="Times New Roman"/>
                <w:sz w:val="20"/>
                <w:szCs w:val="20"/>
              </w:rPr>
            </w:pPr>
          </w:p>
          <w:p w:rsidR="009C4A6E" w:rsidRPr="005E2617" w:rsidRDefault="009C4A6E" w:rsidP="009C4A6E">
            <w:pPr>
              <w:pStyle w:val="S11"/>
              <w:spacing w:line="276" w:lineRule="auto"/>
              <w:ind w:left="0"/>
              <w:rPr>
                <w:rFonts w:ascii="Times New Roman" w:hAnsi="Times New Roman" w:cs="Times New Roman"/>
                <w:sz w:val="20"/>
                <w:szCs w:val="20"/>
              </w:rPr>
            </w:pPr>
          </w:p>
        </w:tc>
        <w:tc>
          <w:tcPr>
            <w:tcW w:w="4394" w:type="dxa"/>
            <w:tcBorders>
              <w:top w:val="single" w:sz="4" w:space="0" w:color="auto"/>
              <w:left w:val="single" w:sz="4" w:space="0" w:color="auto"/>
              <w:bottom w:val="single" w:sz="4" w:space="0" w:color="auto"/>
              <w:right w:val="single" w:sz="4" w:space="0" w:color="auto"/>
            </w:tcBorders>
            <w:noWrap/>
          </w:tcPr>
          <w:p w:rsidR="009C4A6E" w:rsidRPr="005E2617" w:rsidRDefault="009C4A6E" w:rsidP="009C4A6E">
            <w:pPr>
              <w:spacing w:line="276" w:lineRule="auto"/>
              <w:rPr>
                <w:sz w:val="20"/>
                <w:szCs w:val="20"/>
                <w:lang w:eastAsia="en-US"/>
              </w:rPr>
            </w:pPr>
            <w:r w:rsidRPr="005E2617">
              <w:rPr>
                <w:sz w:val="20"/>
                <w:szCs w:val="20"/>
                <w:lang w:eastAsia="en-US"/>
              </w:rPr>
              <w:t>протяженность улично-дорожной сети</w:t>
            </w:r>
          </w:p>
        </w:tc>
        <w:tc>
          <w:tcPr>
            <w:tcW w:w="1418" w:type="dxa"/>
            <w:tcBorders>
              <w:top w:val="single" w:sz="4" w:space="0" w:color="auto"/>
              <w:left w:val="single" w:sz="4" w:space="0" w:color="auto"/>
              <w:bottom w:val="single" w:sz="4" w:space="0" w:color="auto"/>
              <w:right w:val="single" w:sz="4" w:space="0" w:color="auto"/>
            </w:tcBorders>
          </w:tcPr>
          <w:p w:rsidR="009C4A6E" w:rsidRPr="005E2617" w:rsidRDefault="009C4A6E" w:rsidP="009C4A6E">
            <w:pPr>
              <w:spacing w:line="276" w:lineRule="auto"/>
              <w:jc w:val="center"/>
              <w:rPr>
                <w:sz w:val="20"/>
                <w:szCs w:val="20"/>
                <w:lang w:eastAsia="en-US"/>
              </w:rPr>
            </w:pPr>
          </w:p>
        </w:tc>
        <w:tc>
          <w:tcPr>
            <w:tcW w:w="1417" w:type="dxa"/>
            <w:tcBorders>
              <w:top w:val="single" w:sz="4" w:space="0" w:color="auto"/>
              <w:left w:val="single" w:sz="4" w:space="0" w:color="auto"/>
              <w:bottom w:val="single" w:sz="4" w:space="0" w:color="auto"/>
              <w:right w:val="single" w:sz="4" w:space="0" w:color="auto"/>
            </w:tcBorders>
            <w:noWrap/>
            <w:vAlign w:val="center"/>
          </w:tcPr>
          <w:p w:rsidR="009C4A6E" w:rsidRPr="005E2617" w:rsidRDefault="009C4A6E" w:rsidP="009C4A6E">
            <w:pPr>
              <w:spacing w:line="276" w:lineRule="auto"/>
              <w:jc w:val="center"/>
              <w:rPr>
                <w:sz w:val="20"/>
                <w:szCs w:val="20"/>
                <w:lang w:eastAsia="en-US"/>
              </w:rPr>
            </w:pPr>
            <w:r w:rsidRPr="005E2617">
              <w:rPr>
                <w:sz w:val="20"/>
                <w:szCs w:val="20"/>
                <w:lang w:eastAsia="en-US"/>
              </w:rPr>
              <w:t>88,381</w:t>
            </w:r>
          </w:p>
        </w:tc>
        <w:tc>
          <w:tcPr>
            <w:tcW w:w="1418" w:type="dxa"/>
            <w:tcBorders>
              <w:top w:val="single" w:sz="4" w:space="0" w:color="auto"/>
              <w:left w:val="single" w:sz="4" w:space="0" w:color="auto"/>
              <w:bottom w:val="single" w:sz="4" w:space="0" w:color="auto"/>
              <w:right w:val="single" w:sz="4" w:space="0" w:color="auto"/>
            </w:tcBorders>
            <w:noWrap/>
            <w:vAlign w:val="center"/>
          </w:tcPr>
          <w:p w:rsidR="009C4A6E" w:rsidRPr="005E2617" w:rsidRDefault="009C4A6E" w:rsidP="009C4A6E">
            <w:pPr>
              <w:spacing w:line="276" w:lineRule="auto"/>
              <w:jc w:val="center"/>
              <w:rPr>
                <w:sz w:val="20"/>
                <w:szCs w:val="20"/>
                <w:lang w:eastAsia="en-US"/>
              </w:rPr>
            </w:pPr>
            <w:r w:rsidRPr="005E2617">
              <w:rPr>
                <w:sz w:val="20"/>
                <w:szCs w:val="20"/>
                <w:lang w:eastAsia="en-US"/>
              </w:rPr>
              <w:t>219,07</w:t>
            </w:r>
          </w:p>
        </w:tc>
      </w:tr>
      <w:tr w:rsidR="009C4A6E" w:rsidRPr="005E2617" w:rsidTr="00D25B69">
        <w:trPr>
          <w:trHeight w:val="20"/>
          <w:tblHeader/>
        </w:trPr>
        <w:tc>
          <w:tcPr>
            <w:tcW w:w="709" w:type="dxa"/>
            <w:vMerge/>
            <w:tcBorders>
              <w:left w:val="single" w:sz="4" w:space="0" w:color="auto"/>
              <w:right w:val="single" w:sz="4" w:space="0" w:color="auto"/>
            </w:tcBorders>
            <w:vAlign w:val="center"/>
          </w:tcPr>
          <w:p w:rsidR="009C4A6E" w:rsidRPr="005E2617" w:rsidRDefault="009C4A6E" w:rsidP="009C4A6E">
            <w:pPr>
              <w:pStyle w:val="S11"/>
              <w:spacing w:line="276" w:lineRule="auto"/>
              <w:ind w:left="0"/>
              <w:rPr>
                <w:rFonts w:ascii="Times New Roman" w:hAnsi="Times New Roman" w:cs="Times New Roman"/>
                <w:sz w:val="20"/>
                <w:szCs w:val="20"/>
              </w:rPr>
            </w:pPr>
          </w:p>
        </w:tc>
        <w:tc>
          <w:tcPr>
            <w:tcW w:w="8647" w:type="dxa"/>
            <w:gridSpan w:val="4"/>
            <w:tcBorders>
              <w:top w:val="single" w:sz="4" w:space="0" w:color="auto"/>
              <w:left w:val="single" w:sz="4" w:space="0" w:color="auto"/>
              <w:bottom w:val="single" w:sz="4" w:space="0" w:color="auto"/>
              <w:right w:val="single" w:sz="4" w:space="0" w:color="auto"/>
            </w:tcBorders>
            <w:noWrap/>
          </w:tcPr>
          <w:p w:rsidR="009C4A6E" w:rsidRPr="00173088" w:rsidRDefault="009C4A6E" w:rsidP="009C4A6E">
            <w:pPr>
              <w:spacing w:line="276" w:lineRule="auto"/>
              <w:rPr>
                <w:i/>
                <w:sz w:val="20"/>
                <w:szCs w:val="20"/>
                <w:lang w:eastAsia="en-US"/>
              </w:rPr>
            </w:pPr>
            <w:r w:rsidRPr="00173088">
              <w:rPr>
                <w:i/>
                <w:sz w:val="20"/>
                <w:szCs w:val="20"/>
                <w:lang w:eastAsia="en-US"/>
              </w:rPr>
              <w:t>в том числе:</w:t>
            </w:r>
          </w:p>
        </w:tc>
      </w:tr>
      <w:tr w:rsidR="009C4A6E" w:rsidRPr="005E2617" w:rsidTr="00D25B69">
        <w:trPr>
          <w:trHeight w:val="20"/>
          <w:tblHeader/>
        </w:trPr>
        <w:tc>
          <w:tcPr>
            <w:tcW w:w="709" w:type="dxa"/>
            <w:vMerge/>
            <w:tcBorders>
              <w:left w:val="single" w:sz="4" w:space="0" w:color="auto"/>
              <w:right w:val="single" w:sz="4" w:space="0" w:color="auto"/>
            </w:tcBorders>
            <w:vAlign w:val="center"/>
          </w:tcPr>
          <w:p w:rsidR="009C4A6E" w:rsidRPr="005E2617" w:rsidRDefault="009C4A6E" w:rsidP="009C4A6E">
            <w:pPr>
              <w:pStyle w:val="S11"/>
              <w:spacing w:line="276" w:lineRule="auto"/>
              <w:ind w:left="0"/>
              <w:rPr>
                <w:rFonts w:ascii="Times New Roman" w:hAnsi="Times New Roman" w:cs="Times New Roman"/>
                <w:sz w:val="20"/>
                <w:szCs w:val="20"/>
              </w:rPr>
            </w:pPr>
          </w:p>
        </w:tc>
        <w:tc>
          <w:tcPr>
            <w:tcW w:w="4394" w:type="dxa"/>
            <w:tcBorders>
              <w:top w:val="single" w:sz="4" w:space="0" w:color="auto"/>
              <w:left w:val="single" w:sz="4" w:space="0" w:color="auto"/>
              <w:bottom w:val="single" w:sz="4" w:space="0" w:color="auto"/>
              <w:right w:val="single" w:sz="4" w:space="0" w:color="auto"/>
            </w:tcBorders>
            <w:noWrap/>
          </w:tcPr>
          <w:p w:rsidR="009C4A6E" w:rsidRPr="005E2617" w:rsidRDefault="009C4A6E" w:rsidP="009C4A6E">
            <w:pPr>
              <w:spacing w:line="276" w:lineRule="auto"/>
              <w:rPr>
                <w:sz w:val="20"/>
                <w:szCs w:val="20"/>
                <w:lang w:eastAsia="en-US"/>
              </w:rPr>
            </w:pPr>
            <w:r w:rsidRPr="005E2617">
              <w:rPr>
                <w:sz w:val="20"/>
                <w:szCs w:val="20"/>
                <w:lang w:eastAsia="en-US"/>
              </w:rPr>
              <w:t>- магистральные улицы общегородского значения регулируемого движения</w:t>
            </w:r>
          </w:p>
        </w:tc>
        <w:tc>
          <w:tcPr>
            <w:tcW w:w="1418" w:type="dxa"/>
            <w:tcBorders>
              <w:top w:val="single" w:sz="4" w:space="0" w:color="auto"/>
              <w:left w:val="single" w:sz="4" w:space="0" w:color="auto"/>
              <w:bottom w:val="single" w:sz="4" w:space="0" w:color="auto"/>
              <w:right w:val="single" w:sz="4" w:space="0" w:color="auto"/>
            </w:tcBorders>
          </w:tcPr>
          <w:p w:rsidR="009C4A6E" w:rsidRPr="005E2617" w:rsidRDefault="009C4A6E" w:rsidP="009C4A6E">
            <w:pPr>
              <w:spacing w:line="276" w:lineRule="auto"/>
              <w:jc w:val="center"/>
              <w:rPr>
                <w:sz w:val="20"/>
                <w:szCs w:val="20"/>
                <w:lang w:eastAsia="en-US"/>
              </w:rPr>
            </w:pPr>
            <w:r w:rsidRPr="005E2617">
              <w:rPr>
                <w:sz w:val="20"/>
                <w:szCs w:val="20"/>
                <w:lang w:eastAsia="en-US"/>
              </w:rPr>
              <w:t>км</w:t>
            </w:r>
          </w:p>
        </w:tc>
        <w:tc>
          <w:tcPr>
            <w:tcW w:w="1417" w:type="dxa"/>
            <w:tcBorders>
              <w:top w:val="single" w:sz="4" w:space="0" w:color="auto"/>
              <w:left w:val="single" w:sz="4" w:space="0" w:color="auto"/>
              <w:bottom w:val="single" w:sz="4" w:space="0" w:color="auto"/>
              <w:right w:val="single" w:sz="4" w:space="0" w:color="auto"/>
            </w:tcBorders>
            <w:noWrap/>
            <w:vAlign w:val="center"/>
          </w:tcPr>
          <w:p w:rsidR="009C4A6E" w:rsidRPr="005E2617" w:rsidRDefault="009C4A6E" w:rsidP="009C4A6E">
            <w:pPr>
              <w:spacing w:line="276" w:lineRule="auto"/>
              <w:jc w:val="center"/>
              <w:rPr>
                <w:sz w:val="20"/>
                <w:szCs w:val="20"/>
                <w:lang w:eastAsia="en-US"/>
              </w:rPr>
            </w:pPr>
            <w:r w:rsidRPr="005E2617">
              <w:rPr>
                <w:sz w:val="20"/>
                <w:szCs w:val="20"/>
                <w:lang w:eastAsia="en-US"/>
              </w:rPr>
              <w:t>-</w:t>
            </w:r>
          </w:p>
        </w:tc>
        <w:tc>
          <w:tcPr>
            <w:tcW w:w="1418" w:type="dxa"/>
            <w:tcBorders>
              <w:top w:val="single" w:sz="4" w:space="0" w:color="auto"/>
              <w:left w:val="single" w:sz="4" w:space="0" w:color="auto"/>
              <w:bottom w:val="single" w:sz="4" w:space="0" w:color="auto"/>
              <w:right w:val="single" w:sz="4" w:space="0" w:color="auto"/>
            </w:tcBorders>
            <w:noWrap/>
            <w:vAlign w:val="center"/>
          </w:tcPr>
          <w:p w:rsidR="009C4A6E" w:rsidRPr="005E2617" w:rsidRDefault="009C4A6E" w:rsidP="009C4A6E">
            <w:pPr>
              <w:spacing w:line="276" w:lineRule="auto"/>
              <w:jc w:val="center"/>
              <w:rPr>
                <w:sz w:val="20"/>
                <w:szCs w:val="20"/>
                <w:lang w:eastAsia="en-US"/>
              </w:rPr>
            </w:pPr>
            <w:r w:rsidRPr="005E2617">
              <w:rPr>
                <w:sz w:val="20"/>
                <w:szCs w:val="20"/>
                <w:lang w:eastAsia="en-US"/>
              </w:rPr>
              <w:t>1,84</w:t>
            </w:r>
          </w:p>
        </w:tc>
      </w:tr>
      <w:tr w:rsidR="009C4A6E" w:rsidRPr="005E2617" w:rsidTr="00D25B69">
        <w:trPr>
          <w:trHeight w:val="20"/>
          <w:tblHeader/>
        </w:trPr>
        <w:tc>
          <w:tcPr>
            <w:tcW w:w="709" w:type="dxa"/>
            <w:vMerge/>
            <w:tcBorders>
              <w:left w:val="single" w:sz="4" w:space="0" w:color="auto"/>
              <w:right w:val="single" w:sz="4" w:space="0" w:color="auto"/>
            </w:tcBorders>
            <w:vAlign w:val="center"/>
          </w:tcPr>
          <w:p w:rsidR="009C4A6E" w:rsidRPr="005E2617" w:rsidRDefault="009C4A6E" w:rsidP="009C4A6E">
            <w:pPr>
              <w:pStyle w:val="S11"/>
              <w:spacing w:line="276" w:lineRule="auto"/>
              <w:ind w:left="0"/>
              <w:rPr>
                <w:rFonts w:ascii="Times New Roman" w:hAnsi="Times New Roman" w:cs="Times New Roman"/>
                <w:sz w:val="20"/>
                <w:szCs w:val="20"/>
              </w:rPr>
            </w:pPr>
          </w:p>
        </w:tc>
        <w:tc>
          <w:tcPr>
            <w:tcW w:w="4394" w:type="dxa"/>
            <w:tcBorders>
              <w:top w:val="single" w:sz="4" w:space="0" w:color="auto"/>
              <w:left w:val="single" w:sz="4" w:space="0" w:color="auto"/>
              <w:bottom w:val="single" w:sz="4" w:space="0" w:color="auto"/>
              <w:right w:val="single" w:sz="4" w:space="0" w:color="auto"/>
            </w:tcBorders>
            <w:noWrap/>
          </w:tcPr>
          <w:p w:rsidR="009C4A6E" w:rsidRPr="005E2617" w:rsidRDefault="009C4A6E" w:rsidP="009C4A6E">
            <w:pPr>
              <w:spacing w:line="276" w:lineRule="auto"/>
              <w:rPr>
                <w:sz w:val="20"/>
                <w:szCs w:val="20"/>
                <w:lang w:eastAsia="en-US"/>
              </w:rPr>
            </w:pPr>
            <w:r w:rsidRPr="005E2617">
              <w:rPr>
                <w:sz w:val="20"/>
                <w:szCs w:val="20"/>
              </w:rPr>
              <w:t>- магистральные улицы районного значения</w:t>
            </w:r>
          </w:p>
        </w:tc>
        <w:tc>
          <w:tcPr>
            <w:tcW w:w="1418" w:type="dxa"/>
            <w:tcBorders>
              <w:top w:val="single" w:sz="4" w:space="0" w:color="auto"/>
              <w:left w:val="single" w:sz="4" w:space="0" w:color="auto"/>
              <w:bottom w:val="single" w:sz="4" w:space="0" w:color="auto"/>
              <w:right w:val="single" w:sz="4" w:space="0" w:color="auto"/>
            </w:tcBorders>
          </w:tcPr>
          <w:p w:rsidR="009C4A6E" w:rsidRPr="005E2617" w:rsidRDefault="009C4A6E" w:rsidP="009C4A6E">
            <w:pPr>
              <w:spacing w:line="276" w:lineRule="auto"/>
              <w:jc w:val="center"/>
              <w:rPr>
                <w:sz w:val="20"/>
                <w:szCs w:val="20"/>
                <w:lang w:eastAsia="en-US"/>
              </w:rPr>
            </w:pPr>
            <w:r w:rsidRPr="005E2617">
              <w:rPr>
                <w:sz w:val="20"/>
                <w:szCs w:val="20"/>
                <w:lang w:eastAsia="en-US"/>
              </w:rPr>
              <w:t>км</w:t>
            </w:r>
          </w:p>
        </w:tc>
        <w:tc>
          <w:tcPr>
            <w:tcW w:w="1417" w:type="dxa"/>
            <w:tcBorders>
              <w:top w:val="single" w:sz="4" w:space="0" w:color="auto"/>
              <w:left w:val="single" w:sz="4" w:space="0" w:color="auto"/>
              <w:bottom w:val="single" w:sz="4" w:space="0" w:color="auto"/>
              <w:right w:val="single" w:sz="4" w:space="0" w:color="auto"/>
            </w:tcBorders>
            <w:noWrap/>
            <w:vAlign w:val="center"/>
          </w:tcPr>
          <w:p w:rsidR="009C4A6E" w:rsidRPr="005E2617" w:rsidRDefault="009C4A6E" w:rsidP="009C4A6E">
            <w:pPr>
              <w:spacing w:line="276" w:lineRule="auto"/>
              <w:jc w:val="center"/>
              <w:rPr>
                <w:sz w:val="20"/>
                <w:szCs w:val="20"/>
                <w:lang w:eastAsia="en-US"/>
              </w:rPr>
            </w:pPr>
            <w:r w:rsidRPr="005E2617">
              <w:rPr>
                <w:sz w:val="20"/>
                <w:szCs w:val="20"/>
                <w:lang w:eastAsia="en-US"/>
              </w:rPr>
              <w:t>-</w:t>
            </w:r>
          </w:p>
        </w:tc>
        <w:tc>
          <w:tcPr>
            <w:tcW w:w="1418" w:type="dxa"/>
            <w:tcBorders>
              <w:top w:val="single" w:sz="4" w:space="0" w:color="auto"/>
              <w:left w:val="single" w:sz="4" w:space="0" w:color="auto"/>
              <w:bottom w:val="single" w:sz="4" w:space="0" w:color="auto"/>
              <w:right w:val="single" w:sz="4" w:space="0" w:color="auto"/>
            </w:tcBorders>
            <w:noWrap/>
            <w:vAlign w:val="center"/>
          </w:tcPr>
          <w:p w:rsidR="009C4A6E" w:rsidRPr="005E2617" w:rsidRDefault="009C4A6E" w:rsidP="009C4A6E">
            <w:pPr>
              <w:spacing w:line="276" w:lineRule="auto"/>
              <w:jc w:val="center"/>
              <w:rPr>
                <w:sz w:val="20"/>
                <w:szCs w:val="20"/>
                <w:lang w:eastAsia="en-US"/>
              </w:rPr>
            </w:pPr>
            <w:r w:rsidRPr="005E2617">
              <w:rPr>
                <w:sz w:val="20"/>
                <w:szCs w:val="20"/>
                <w:lang w:eastAsia="en-US"/>
              </w:rPr>
              <w:t>9,41</w:t>
            </w:r>
          </w:p>
        </w:tc>
      </w:tr>
      <w:tr w:rsidR="009C4A6E" w:rsidRPr="005E2617" w:rsidTr="00D25B69">
        <w:trPr>
          <w:trHeight w:val="20"/>
          <w:tblHeader/>
        </w:trPr>
        <w:tc>
          <w:tcPr>
            <w:tcW w:w="709" w:type="dxa"/>
            <w:vMerge/>
            <w:tcBorders>
              <w:left w:val="single" w:sz="4" w:space="0" w:color="auto"/>
              <w:bottom w:val="single" w:sz="4" w:space="0" w:color="auto"/>
              <w:right w:val="single" w:sz="4" w:space="0" w:color="auto"/>
            </w:tcBorders>
            <w:vAlign w:val="center"/>
          </w:tcPr>
          <w:p w:rsidR="009C4A6E" w:rsidRPr="005E2617" w:rsidRDefault="009C4A6E" w:rsidP="009C4A6E">
            <w:pPr>
              <w:pStyle w:val="S11"/>
              <w:spacing w:line="276" w:lineRule="auto"/>
              <w:ind w:left="0"/>
              <w:rPr>
                <w:rFonts w:ascii="Times New Roman" w:hAnsi="Times New Roman" w:cs="Times New Roman"/>
                <w:sz w:val="20"/>
                <w:szCs w:val="20"/>
              </w:rPr>
            </w:pPr>
          </w:p>
        </w:tc>
        <w:tc>
          <w:tcPr>
            <w:tcW w:w="4394" w:type="dxa"/>
            <w:tcBorders>
              <w:top w:val="single" w:sz="4" w:space="0" w:color="auto"/>
              <w:left w:val="single" w:sz="4" w:space="0" w:color="auto"/>
              <w:bottom w:val="single" w:sz="4" w:space="0" w:color="auto"/>
              <w:right w:val="single" w:sz="4" w:space="0" w:color="auto"/>
            </w:tcBorders>
            <w:noWrap/>
          </w:tcPr>
          <w:p w:rsidR="009C4A6E" w:rsidRPr="005E2617" w:rsidRDefault="009C4A6E" w:rsidP="009C4A6E">
            <w:pPr>
              <w:spacing w:line="276" w:lineRule="auto"/>
              <w:rPr>
                <w:sz w:val="20"/>
                <w:szCs w:val="20"/>
                <w:lang w:eastAsia="en-US"/>
              </w:rPr>
            </w:pPr>
            <w:r w:rsidRPr="005E2617">
              <w:rPr>
                <w:sz w:val="20"/>
                <w:szCs w:val="20"/>
              </w:rPr>
              <w:t>- улицы и дороги местного значения</w:t>
            </w:r>
          </w:p>
        </w:tc>
        <w:tc>
          <w:tcPr>
            <w:tcW w:w="1418" w:type="dxa"/>
            <w:tcBorders>
              <w:top w:val="single" w:sz="4" w:space="0" w:color="auto"/>
              <w:left w:val="single" w:sz="4" w:space="0" w:color="auto"/>
              <w:bottom w:val="single" w:sz="4" w:space="0" w:color="auto"/>
              <w:right w:val="single" w:sz="4" w:space="0" w:color="auto"/>
            </w:tcBorders>
          </w:tcPr>
          <w:p w:rsidR="009C4A6E" w:rsidRPr="005E2617" w:rsidRDefault="009C4A6E" w:rsidP="009C4A6E">
            <w:pPr>
              <w:spacing w:line="276" w:lineRule="auto"/>
              <w:jc w:val="center"/>
              <w:rPr>
                <w:sz w:val="20"/>
                <w:szCs w:val="20"/>
                <w:lang w:eastAsia="en-US"/>
              </w:rPr>
            </w:pPr>
            <w:r w:rsidRPr="005E2617">
              <w:rPr>
                <w:sz w:val="20"/>
                <w:szCs w:val="20"/>
                <w:lang w:eastAsia="en-US"/>
              </w:rPr>
              <w:t>км</w:t>
            </w:r>
          </w:p>
        </w:tc>
        <w:tc>
          <w:tcPr>
            <w:tcW w:w="1417" w:type="dxa"/>
            <w:tcBorders>
              <w:top w:val="single" w:sz="4" w:space="0" w:color="auto"/>
              <w:left w:val="single" w:sz="4" w:space="0" w:color="auto"/>
              <w:bottom w:val="single" w:sz="4" w:space="0" w:color="auto"/>
              <w:right w:val="single" w:sz="4" w:space="0" w:color="auto"/>
            </w:tcBorders>
            <w:noWrap/>
            <w:vAlign w:val="center"/>
          </w:tcPr>
          <w:p w:rsidR="009C4A6E" w:rsidRPr="005E2617" w:rsidRDefault="009C4A6E" w:rsidP="009C4A6E">
            <w:pPr>
              <w:spacing w:line="276" w:lineRule="auto"/>
              <w:jc w:val="center"/>
              <w:rPr>
                <w:sz w:val="20"/>
                <w:szCs w:val="20"/>
                <w:lang w:eastAsia="en-US"/>
              </w:rPr>
            </w:pPr>
            <w:r w:rsidRPr="005E2617">
              <w:rPr>
                <w:sz w:val="20"/>
                <w:szCs w:val="20"/>
                <w:lang w:eastAsia="en-US"/>
              </w:rPr>
              <w:t>-</w:t>
            </w:r>
          </w:p>
        </w:tc>
        <w:tc>
          <w:tcPr>
            <w:tcW w:w="1418" w:type="dxa"/>
            <w:tcBorders>
              <w:top w:val="single" w:sz="4" w:space="0" w:color="auto"/>
              <w:left w:val="single" w:sz="4" w:space="0" w:color="auto"/>
              <w:bottom w:val="single" w:sz="4" w:space="0" w:color="auto"/>
              <w:right w:val="single" w:sz="4" w:space="0" w:color="auto"/>
            </w:tcBorders>
            <w:noWrap/>
            <w:vAlign w:val="center"/>
          </w:tcPr>
          <w:p w:rsidR="009C4A6E" w:rsidRPr="005E2617" w:rsidRDefault="009C4A6E" w:rsidP="009C4A6E">
            <w:pPr>
              <w:spacing w:line="276" w:lineRule="auto"/>
              <w:jc w:val="center"/>
              <w:rPr>
                <w:sz w:val="20"/>
                <w:szCs w:val="20"/>
                <w:lang w:eastAsia="en-US"/>
              </w:rPr>
            </w:pPr>
            <w:r w:rsidRPr="005E2617">
              <w:rPr>
                <w:sz w:val="20"/>
                <w:szCs w:val="20"/>
                <w:lang w:eastAsia="en-US"/>
              </w:rPr>
              <w:t>207,82</w:t>
            </w:r>
          </w:p>
        </w:tc>
      </w:tr>
      <w:tr w:rsidR="009C4A6E" w:rsidRPr="005E2617" w:rsidTr="00D25B69">
        <w:trPr>
          <w:trHeight w:val="20"/>
          <w:tblHeader/>
        </w:trPr>
        <w:tc>
          <w:tcPr>
            <w:tcW w:w="709"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pStyle w:val="S11"/>
              <w:spacing w:line="276" w:lineRule="auto"/>
              <w:ind w:left="0"/>
              <w:rPr>
                <w:rFonts w:ascii="Times New Roman" w:hAnsi="Times New Roman" w:cs="Times New Roman"/>
                <w:sz w:val="20"/>
                <w:szCs w:val="20"/>
              </w:rPr>
            </w:pPr>
            <w:r w:rsidRPr="005E2617">
              <w:rPr>
                <w:rFonts w:ascii="Times New Roman" w:hAnsi="Times New Roman" w:cs="Times New Roman"/>
                <w:sz w:val="20"/>
                <w:szCs w:val="20"/>
              </w:rPr>
              <w:t>5.2</w:t>
            </w:r>
          </w:p>
        </w:tc>
        <w:tc>
          <w:tcPr>
            <w:tcW w:w="4394" w:type="dxa"/>
            <w:tcBorders>
              <w:top w:val="single" w:sz="4" w:space="0" w:color="auto"/>
              <w:left w:val="single" w:sz="4" w:space="0" w:color="auto"/>
              <w:bottom w:val="single" w:sz="4" w:space="0" w:color="auto"/>
              <w:right w:val="single" w:sz="4" w:space="0" w:color="auto"/>
            </w:tcBorders>
            <w:noWrap/>
          </w:tcPr>
          <w:p w:rsidR="009C4A6E" w:rsidRPr="005E2617" w:rsidRDefault="009C4A6E" w:rsidP="009C4A6E">
            <w:pPr>
              <w:spacing w:line="276" w:lineRule="auto"/>
              <w:rPr>
                <w:sz w:val="20"/>
                <w:szCs w:val="20"/>
                <w:lang w:eastAsia="en-US"/>
              </w:rPr>
            </w:pPr>
            <w:r w:rsidRPr="005E2617">
              <w:rPr>
                <w:b/>
                <w:sz w:val="20"/>
                <w:szCs w:val="20"/>
                <w:lang w:eastAsia="en-US"/>
              </w:rPr>
              <w:t>Плотность транспортной сети:</w:t>
            </w:r>
          </w:p>
        </w:tc>
        <w:tc>
          <w:tcPr>
            <w:tcW w:w="1418" w:type="dxa"/>
            <w:tcBorders>
              <w:top w:val="single" w:sz="4" w:space="0" w:color="auto"/>
              <w:left w:val="single" w:sz="4" w:space="0" w:color="auto"/>
              <w:bottom w:val="single" w:sz="4" w:space="0" w:color="auto"/>
              <w:right w:val="single" w:sz="4" w:space="0" w:color="auto"/>
            </w:tcBorders>
          </w:tcPr>
          <w:p w:rsidR="009C4A6E" w:rsidRPr="005E2617" w:rsidRDefault="009C4A6E" w:rsidP="009C4A6E">
            <w:pPr>
              <w:spacing w:line="276" w:lineRule="auto"/>
              <w:jc w:val="center"/>
              <w:rPr>
                <w:sz w:val="20"/>
                <w:szCs w:val="20"/>
                <w:lang w:eastAsia="en-US"/>
              </w:rPr>
            </w:pPr>
            <w:r w:rsidRPr="005E2617">
              <w:rPr>
                <w:sz w:val="20"/>
                <w:szCs w:val="20"/>
                <w:lang w:eastAsia="en-US"/>
              </w:rPr>
              <w:t>км/1000 км</w:t>
            </w:r>
            <w:r w:rsidRPr="005E2617">
              <w:rPr>
                <w:sz w:val="20"/>
                <w:szCs w:val="20"/>
                <w:vertAlign w:val="superscript"/>
                <w:lang w:eastAsia="en-US"/>
              </w:rPr>
              <w:t>2</w:t>
            </w:r>
          </w:p>
        </w:tc>
        <w:tc>
          <w:tcPr>
            <w:tcW w:w="1417" w:type="dxa"/>
            <w:tcBorders>
              <w:top w:val="single" w:sz="4" w:space="0" w:color="auto"/>
              <w:left w:val="single" w:sz="4" w:space="0" w:color="auto"/>
              <w:bottom w:val="single" w:sz="4" w:space="0" w:color="auto"/>
              <w:right w:val="single" w:sz="4" w:space="0" w:color="auto"/>
            </w:tcBorders>
            <w:noWrap/>
            <w:vAlign w:val="center"/>
          </w:tcPr>
          <w:p w:rsidR="009C4A6E" w:rsidRPr="005E2617" w:rsidRDefault="009C4A6E" w:rsidP="009C4A6E">
            <w:pPr>
              <w:spacing w:line="276" w:lineRule="auto"/>
              <w:jc w:val="center"/>
              <w:rPr>
                <w:sz w:val="20"/>
                <w:szCs w:val="20"/>
                <w:lang w:eastAsia="en-US"/>
              </w:rPr>
            </w:pPr>
          </w:p>
        </w:tc>
        <w:tc>
          <w:tcPr>
            <w:tcW w:w="1418" w:type="dxa"/>
            <w:tcBorders>
              <w:top w:val="single" w:sz="4" w:space="0" w:color="auto"/>
              <w:left w:val="single" w:sz="4" w:space="0" w:color="auto"/>
              <w:bottom w:val="single" w:sz="4" w:space="0" w:color="auto"/>
              <w:right w:val="single" w:sz="4" w:space="0" w:color="auto"/>
            </w:tcBorders>
            <w:noWrap/>
            <w:vAlign w:val="center"/>
          </w:tcPr>
          <w:p w:rsidR="009C4A6E" w:rsidRPr="005E2617" w:rsidRDefault="009C4A6E" w:rsidP="009C4A6E">
            <w:pPr>
              <w:spacing w:line="276" w:lineRule="auto"/>
              <w:jc w:val="center"/>
              <w:rPr>
                <w:sz w:val="20"/>
                <w:szCs w:val="20"/>
                <w:lang w:eastAsia="en-US"/>
              </w:rPr>
            </w:pPr>
          </w:p>
        </w:tc>
      </w:tr>
      <w:tr w:rsidR="009C4A6E" w:rsidRPr="005E2617" w:rsidTr="00D25B69">
        <w:trPr>
          <w:trHeight w:val="20"/>
          <w:tblHeader/>
        </w:trPr>
        <w:tc>
          <w:tcPr>
            <w:tcW w:w="709"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pStyle w:val="S11"/>
              <w:spacing w:line="276" w:lineRule="auto"/>
              <w:ind w:left="0"/>
              <w:rPr>
                <w:rFonts w:ascii="Times New Roman" w:hAnsi="Times New Roman" w:cs="Times New Roman"/>
                <w:sz w:val="20"/>
                <w:szCs w:val="20"/>
              </w:rPr>
            </w:pPr>
            <w:r w:rsidRPr="005E2617">
              <w:rPr>
                <w:rFonts w:ascii="Times New Roman" w:hAnsi="Times New Roman" w:cs="Times New Roman"/>
                <w:sz w:val="20"/>
                <w:szCs w:val="20"/>
              </w:rPr>
              <w:t>5.2.1</w:t>
            </w:r>
          </w:p>
        </w:tc>
        <w:tc>
          <w:tcPr>
            <w:tcW w:w="4394" w:type="dxa"/>
            <w:tcBorders>
              <w:top w:val="single" w:sz="4" w:space="0" w:color="auto"/>
              <w:left w:val="single" w:sz="4" w:space="0" w:color="auto"/>
              <w:bottom w:val="single" w:sz="4" w:space="0" w:color="auto"/>
              <w:right w:val="single" w:sz="4" w:space="0" w:color="auto"/>
            </w:tcBorders>
            <w:noWrap/>
          </w:tcPr>
          <w:p w:rsidR="009C4A6E" w:rsidRPr="005E2617" w:rsidRDefault="009C4A6E" w:rsidP="009C4A6E">
            <w:pPr>
              <w:spacing w:line="276" w:lineRule="auto"/>
              <w:rPr>
                <w:sz w:val="20"/>
                <w:szCs w:val="20"/>
                <w:lang w:eastAsia="en-US"/>
              </w:rPr>
            </w:pPr>
            <w:r w:rsidRPr="005E2617">
              <w:rPr>
                <w:sz w:val="20"/>
                <w:szCs w:val="20"/>
                <w:lang w:eastAsia="en-US"/>
              </w:rPr>
              <w:t>автомобильной</w:t>
            </w:r>
          </w:p>
        </w:tc>
        <w:tc>
          <w:tcPr>
            <w:tcW w:w="1418" w:type="dxa"/>
            <w:tcBorders>
              <w:top w:val="single" w:sz="4" w:space="0" w:color="auto"/>
              <w:left w:val="single" w:sz="4" w:space="0" w:color="auto"/>
              <w:bottom w:val="single" w:sz="4" w:space="0" w:color="auto"/>
              <w:right w:val="single" w:sz="4" w:space="0" w:color="auto"/>
            </w:tcBorders>
          </w:tcPr>
          <w:p w:rsidR="009C4A6E" w:rsidRPr="005E2617" w:rsidRDefault="009C4A6E" w:rsidP="009C4A6E">
            <w:pPr>
              <w:spacing w:line="276" w:lineRule="auto"/>
              <w:jc w:val="center"/>
              <w:rPr>
                <w:sz w:val="20"/>
                <w:szCs w:val="20"/>
                <w:lang w:eastAsia="en-US"/>
              </w:rPr>
            </w:pPr>
            <w:r w:rsidRPr="005E2617">
              <w:rPr>
                <w:sz w:val="20"/>
                <w:szCs w:val="20"/>
                <w:lang w:eastAsia="en-US"/>
              </w:rPr>
              <w:t>-</w:t>
            </w:r>
          </w:p>
        </w:tc>
        <w:tc>
          <w:tcPr>
            <w:tcW w:w="1417" w:type="dxa"/>
            <w:tcBorders>
              <w:top w:val="single" w:sz="4" w:space="0" w:color="auto"/>
              <w:left w:val="single" w:sz="4" w:space="0" w:color="auto"/>
              <w:bottom w:val="single" w:sz="4" w:space="0" w:color="auto"/>
              <w:right w:val="single" w:sz="4" w:space="0" w:color="auto"/>
            </w:tcBorders>
            <w:noWrap/>
            <w:vAlign w:val="center"/>
          </w:tcPr>
          <w:p w:rsidR="009C4A6E" w:rsidRPr="005E2617" w:rsidRDefault="009C4A6E" w:rsidP="009C4A6E">
            <w:pPr>
              <w:spacing w:line="276" w:lineRule="auto"/>
              <w:jc w:val="center"/>
              <w:rPr>
                <w:sz w:val="20"/>
                <w:szCs w:val="20"/>
                <w:lang w:eastAsia="en-US"/>
              </w:rPr>
            </w:pPr>
            <w:r w:rsidRPr="005E2617">
              <w:rPr>
                <w:sz w:val="20"/>
                <w:szCs w:val="20"/>
                <w:lang w:eastAsia="en-US"/>
              </w:rPr>
              <w:t>104,38</w:t>
            </w:r>
          </w:p>
        </w:tc>
        <w:tc>
          <w:tcPr>
            <w:tcW w:w="1418" w:type="dxa"/>
            <w:tcBorders>
              <w:top w:val="single" w:sz="4" w:space="0" w:color="auto"/>
              <w:left w:val="single" w:sz="4" w:space="0" w:color="auto"/>
              <w:bottom w:val="single" w:sz="4" w:space="0" w:color="auto"/>
              <w:right w:val="single" w:sz="4" w:space="0" w:color="auto"/>
            </w:tcBorders>
            <w:noWrap/>
            <w:vAlign w:val="center"/>
          </w:tcPr>
          <w:p w:rsidR="009C4A6E" w:rsidRPr="005E2617" w:rsidRDefault="009C4A6E" w:rsidP="009C4A6E">
            <w:pPr>
              <w:spacing w:line="276" w:lineRule="auto"/>
              <w:jc w:val="center"/>
              <w:rPr>
                <w:sz w:val="20"/>
                <w:szCs w:val="20"/>
                <w:lang w:eastAsia="en-US"/>
              </w:rPr>
            </w:pPr>
            <w:r w:rsidRPr="005E2617">
              <w:rPr>
                <w:sz w:val="20"/>
                <w:szCs w:val="20"/>
                <w:lang w:eastAsia="en-US"/>
              </w:rPr>
              <w:t>172,64</w:t>
            </w:r>
          </w:p>
        </w:tc>
      </w:tr>
      <w:tr w:rsidR="009C4A6E" w:rsidRPr="005E2617" w:rsidTr="00D25B69">
        <w:trPr>
          <w:trHeight w:val="20"/>
          <w:tblHeader/>
        </w:trPr>
        <w:tc>
          <w:tcPr>
            <w:tcW w:w="709"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pStyle w:val="S11"/>
              <w:spacing w:line="276" w:lineRule="auto"/>
              <w:ind w:left="0"/>
              <w:rPr>
                <w:rFonts w:ascii="Times New Roman" w:hAnsi="Times New Roman" w:cs="Times New Roman"/>
                <w:sz w:val="20"/>
                <w:szCs w:val="20"/>
              </w:rPr>
            </w:pPr>
            <w:r w:rsidRPr="005E2617">
              <w:rPr>
                <w:rFonts w:ascii="Times New Roman" w:hAnsi="Times New Roman" w:cs="Times New Roman"/>
                <w:sz w:val="20"/>
                <w:szCs w:val="20"/>
              </w:rPr>
              <w:t>5.2.2</w:t>
            </w:r>
          </w:p>
        </w:tc>
        <w:tc>
          <w:tcPr>
            <w:tcW w:w="4394" w:type="dxa"/>
            <w:tcBorders>
              <w:top w:val="single" w:sz="4" w:space="0" w:color="auto"/>
              <w:left w:val="single" w:sz="4" w:space="0" w:color="auto"/>
              <w:bottom w:val="single" w:sz="4" w:space="0" w:color="auto"/>
              <w:right w:val="single" w:sz="4" w:space="0" w:color="auto"/>
            </w:tcBorders>
            <w:noWrap/>
          </w:tcPr>
          <w:p w:rsidR="009C4A6E" w:rsidRPr="005E2617" w:rsidRDefault="009C4A6E" w:rsidP="009C4A6E">
            <w:pPr>
              <w:spacing w:line="276" w:lineRule="auto"/>
              <w:rPr>
                <w:sz w:val="20"/>
                <w:szCs w:val="20"/>
                <w:lang w:eastAsia="en-US"/>
              </w:rPr>
            </w:pPr>
            <w:r w:rsidRPr="005E2617">
              <w:rPr>
                <w:sz w:val="20"/>
                <w:szCs w:val="20"/>
                <w:lang w:eastAsia="en-US"/>
              </w:rPr>
              <w:t>Протяженность трубопроводного транспорта</w:t>
            </w:r>
          </w:p>
        </w:tc>
        <w:tc>
          <w:tcPr>
            <w:tcW w:w="1418" w:type="dxa"/>
            <w:tcBorders>
              <w:top w:val="single" w:sz="4" w:space="0" w:color="auto"/>
              <w:left w:val="single" w:sz="4" w:space="0" w:color="auto"/>
              <w:bottom w:val="single" w:sz="4" w:space="0" w:color="auto"/>
              <w:right w:val="single" w:sz="4" w:space="0" w:color="auto"/>
            </w:tcBorders>
          </w:tcPr>
          <w:p w:rsidR="009C4A6E" w:rsidRPr="005E2617" w:rsidRDefault="009C4A6E" w:rsidP="009C4A6E">
            <w:pPr>
              <w:spacing w:line="276" w:lineRule="auto"/>
              <w:jc w:val="center"/>
              <w:rPr>
                <w:sz w:val="20"/>
                <w:szCs w:val="20"/>
                <w:lang w:eastAsia="en-US"/>
              </w:rPr>
            </w:pPr>
            <w:r w:rsidRPr="005E2617">
              <w:rPr>
                <w:sz w:val="20"/>
                <w:szCs w:val="20"/>
                <w:lang w:eastAsia="en-US"/>
              </w:rPr>
              <w:t>км</w:t>
            </w:r>
          </w:p>
        </w:tc>
        <w:tc>
          <w:tcPr>
            <w:tcW w:w="1417" w:type="dxa"/>
            <w:tcBorders>
              <w:top w:val="single" w:sz="4" w:space="0" w:color="auto"/>
              <w:left w:val="single" w:sz="4" w:space="0" w:color="auto"/>
              <w:bottom w:val="single" w:sz="4" w:space="0" w:color="auto"/>
              <w:right w:val="single" w:sz="4" w:space="0" w:color="auto"/>
            </w:tcBorders>
            <w:noWrap/>
            <w:vAlign w:val="center"/>
          </w:tcPr>
          <w:p w:rsidR="009C4A6E" w:rsidRPr="005E2617" w:rsidRDefault="009C4A6E" w:rsidP="009C4A6E">
            <w:pPr>
              <w:spacing w:line="276" w:lineRule="auto"/>
              <w:jc w:val="center"/>
              <w:rPr>
                <w:sz w:val="20"/>
                <w:szCs w:val="20"/>
                <w:lang w:val="en-US" w:eastAsia="en-US"/>
              </w:rPr>
            </w:pPr>
          </w:p>
        </w:tc>
        <w:tc>
          <w:tcPr>
            <w:tcW w:w="1418" w:type="dxa"/>
            <w:tcBorders>
              <w:top w:val="single" w:sz="4" w:space="0" w:color="auto"/>
              <w:left w:val="single" w:sz="4" w:space="0" w:color="auto"/>
              <w:bottom w:val="single" w:sz="4" w:space="0" w:color="auto"/>
              <w:right w:val="single" w:sz="4" w:space="0" w:color="auto"/>
            </w:tcBorders>
            <w:noWrap/>
            <w:vAlign w:val="center"/>
          </w:tcPr>
          <w:p w:rsidR="009C4A6E" w:rsidRPr="005E2617" w:rsidRDefault="009C4A6E" w:rsidP="009C4A6E">
            <w:pPr>
              <w:spacing w:line="276" w:lineRule="auto"/>
              <w:jc w:val="center"/>
              <w:rPr>
                <w:sz w:val="20"/>
                <w:szCs w:val="20"/>
                <w:lang w:val="en-US" w:eastAsia="en-US"/>
              </w:rPr>
            </w:pPr>
          </w:p>
        </w:tc>
      </w:tr>
      <w:tr w:rsidR="009C4A6E" w:rsidRPr="005E2617" w:rsidTr="00D25B69">
        <w:trPr>
          <w:trHeight w:val="20"/>
          <w:tblHeader/>
        </w:trPr>
        <w:tc>
          <w:tcPr>
            <w:tcW w:w="709"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pStyle w:val="S11"/>
              <w:spacing w:line="276" w:lineRule="auto"/>
              <w:ind w:left="0"/>
              <w:rPr>
                <w:rFonts w:ascii="Times New Roman" w:hAnsi="Times New Roman" w:cs="Times New Roman"/>
                <w:sz w:val="20"/>
                <w:szCs w:val="20"/>
              </w:rPr>
            </w:pPr>
            <w:r w:rsidRPr="005E2617">
              <w:rPr>
                <w:rFonts w:ascii="Times New Roman" w:hAnsi="Times New Roman" w:cs="Times New Roman"/>
                <w:sz w:val="20"/>
                <w:szCs w:val="20"/>
              </w:rPr>
              <w:t>5.2.3</w:t>
            </w:r>
          </w:p>
        </w:tc>
        <w:tc>
          <w:tcPr>
            <w:tcW w:w="4394" w:type="dxa"/>
            <w:tcBorders>
              <w:top w:val="single" w:sz="4" w:space="0" w:color="auto"/>
              <w:left w:val="single" w:sz="4" w:space="0" w:color="auto"/>
              <w:bottom w:val="single" w:sz="4" w:space="0" w:color="auto"/>
              <w:right w:val="single" w:sz="4" w:space="0" w:color="auto"/>
            </w:tcBorders>
            <w:noWrap/>
          </w:tcPr>
          <w:p w:rsidR="009C4A6E" w:rsidRPr="005E2617" w:rsidRDefault="009C4A6E" w:rsidP="009C4A6E">
            <w:pPr>
              <w:spacing w:line="276" w:lineRule="auto"/>
              <w:rPr>
                <w:sz w:val="20"/>
                <w:szCs w:val="20"/>
                <w:lang w:eastAsia="en-US"/>
              </w:rPr>
            </w:pPr>
            <w:r w:rsidRPr="005E2617">
              <w:rPr>
                <w:sz w:val="20"/>
                <w:szCs w:val="20"/>
                <w:lang w:eastAsia="en-US"/>
              </w:rPr>
              <w:t>Обеспеченность населения индивидуальными легковыми автомобилями (на 1000 жителей)</w:t>
            </w:r>
          </w:p>
        </w:tc>
        <w:tc>
          <w:tcPr>
            <w:tcW w:w="1418" w:type="dxa"/>
            <w:tcBorders>
              <w:top w:val="single" w:sz="4" w:space="0" w:color="auto"/>
              <w:left w:val="single" w:sz="4" w:space="0" w:color="auto"/>
              <w:bottom w:val="single" w:sz="4" w:space="0" w:color="auto"/>
              <w:right w:val="single" w:sz="4" w:space="0" w:color="auto"/>
            </w:tcBorders>
          </w:tcPr>
          <w:p w:rsidR="009C4A6E" w:rsidRPr="005E2617" w:rsidRDefault="009C4A6E" w:rsidP="009C4A6E">
            <w:pPr>
              <w:spacing w:line="276" w:lineRule="auto"/>
              <w:jc w:val="center"/>
              <w:rPr>
                <w:sz w:val="20"/>
                <w:szCs w:val="20"/>
                <w:lang w:eastAsia="en-US"/>
              </w:rPr>
            </w:pPr>
            <w:r w:rsidRPr="005E2617">
              <w:rPr>
                <w:sz w:val="20"/>
                <w:szCs w:val="20"/>
                <w:lang w:eastAsia="en-US"/>
              </w:rPr>
              <w:t>автомобилей</w:t>
            </w:r>
          </w:p>
        </w:tc>
        <w:tc>
          <w:tcPr>
            <w:tcW w:w="1417" w:type="dxa"/>
            <w:tcBorders>
              <w:top w:val="single" w:sz="4" w:space="0" w:color="auto"/>
              <w:left w:val="single" w:sz="4" w:space="0" w:color="auto"/>
              <w:bottom w:val="single" w:sz="4" w:space="0" w:color="auto"/>
              <w:right w:val="single" w:sz="4" w:space="0" w:color="auto"/>
            </w:tcBorders>
            <w:noWrap/>
            <w:vAlign w:val="center"/>
          </w:tcPr>
          <w:p w:rsidR="009C4A6E" w:rsidRPr="005E2617" w:rsidRDefault="009C4A6E" w:rsidP="009C4A6E">
            <w:pPr>
              <w:spacing w:line="276" w:lineRule="auto"/>
              <w:jc w:val="center"/>
              <w:rPr>
                <w:sz w:val="20"/>
                <w:szCs w:val="20"/>
                <w:lang w:eastAsia="en-US"/>
              </w:rPr>
            </w:pPr>
            <w:r w:rsidRPr="005E2617">
              <w:rPr>
                <w:sz w:val="20"/>
                <w:szCs w:val="20"/>
                <w:lang w:eastAsia="en-US"/>
              </w:rPr>
              <w:t>250</w:t>
            </w:r>
          </w:p>
        </w:tc>
        <w:tc>
          <w:tcPr>
            <w:tcW w:w="1418" w:type="dxa"/>
            <w:tcBorders>
              <w:top w:val="single" w:sz="4" w:space="0" w:color="auto"/>
              <w:left w:val="single" w:sz="4" w:space="0" w:color="auto"/>
              <w:bottom w:val="single" w:sz="4" w:space="0" w:color="auto"/>
              <w:right w:val="single" w:sz="4" w:space="0" w:color="auto"/>
            </w:tcBorders>
            <w:noWrap/>
            <w:vAlign w:val="center"/>
          </w:tcPr>
          <w:p w:rsidR="009C4A6E" w:rsidRPr="005E2617" w:rsidRDefault="009C4A6E" w:rsidP="009C4A6E">
            <w:pPr>
              <w:spacing w:line="276" w:lineRule="auto"/>
              <w:jc w:val="center"/>
              <w:rPr>
                <w:sz w:val="20"/>
                <w:szCs w:val="20"/>
                <w:lang w:eastAsia="en-US"/>
              </w:rPr>
            </w:pPr>
            <w:r w:rsidRPr="005E2617">
              <w:rPr>
                <w:sz w:val="20"/>
                <w:szCs w:val="20"/>
                <w:lang w:eastAsia="en-US"/>
              </w:rPr>
              <w:t>450</w:t>
            </w:r>
          </w:p>
        </w:tc>
      </w:tr>
      <w:tr w:rsidR="009C4A6E" w:rsidRPr="005E2617" w:rsidTr="00D25B69">
        <w:trPr>
          <w:trHeight w:val="20"/>
          <w:tblHeader/>
        </w:trPr>
        <w:tc>
          <w:tcPr>
            <w:tcW w:w="9356" w:type="dxa"/>
            <w:gridSpan w:val="5"/>
            <w:tcBorders>
              <w:top w:val="single" w:sz="4" w:space="0" w:color="auto"/>
              <w:left w:val="single" w:sz="4" w:space="0" w:color="auto"/>
              <w:bottom w:val="single" w:sz="4" w:space="0" w:color="auto"/>
              <w:right w:val="single" w:sz="4" w:space="0" w:color="auto"/>
            </w:tcBorders>
            <w:shd w:val="pct5" w:color="auto" w:fill="auto"/>
            <w:vAlign w:val="center"/>
          </w:tcPr>
          <w:p w:rsidR="009C4A6E" w:rsidRPr="00173088" w:rsidRDefault="009C4A6E" w:rsidP="009C4A6E">
            <w:pPr>
              <w:pStyle w:val="S11"/>
              <w:spacing w:line="276" w:lineRule="auto"/>
              <w:ind w:left="0"/>
              <w:jc w:val="center"/>
              <w:rPr>
                <w:rFonts w:ascii="Times New Roman" w:hAnsi="Times New Roman" w:cs="Times New Roman"/>
                <w:sz w:val="20"/>
                <w:szCs w:val="20"/>
                <w:lang w:eastAsia="en-US"/>
              </w:rPr>
            </w:pPr>
            <w:r w:rsidRPr="00173088">
              <w:rPr>
                <w:rFonts w:ascii="Times New Roman" w:hAnsi="Times New Roman" w:cs="Times New Roman"/>
                <w:sz w:val="20"/>
                <w:szCs w:val="20"/>
              </w:rPr>
              <w:t xml:space="preserve">6 </w:t>
            </w:r>
            <w:r w:rsidRPr="00173088">
              <w:rPr>
                <w:rFonts w:ascii="Times New Roman" w:hAnsi="Times New Roman" w:cs="Times New Roman"/>
                <w:sz w:val="20"/>
                <w:szCs w:val="20"/>
                <w:lang w:eastAsia="en-US"/>
              </w:rPr>
              <w:t>ИНЖЕНЕРНАЯ ИНФРАСТРУКТУРА И БЛАГОУСТРОЙСТВО ТЕРРИТОРИИ</w:t>
            </w:r>
          </w:p>
        </w:tc>
      </w:tr>
      <w:tr w:rsidR="009C4A6E" w:rsidRPr="005E2617" w:rsidTr="00D25B69">
        <w:trPr>
          <w:trHeight w:val="20"/>
          <w:tblHeader/>
        </w:trPr>
        <w:tc>
          <w:tcPr>
            <w:tcW w:w="709"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pStyle w:val="S11"/>
              <w:spacing w:line="276" w:lineRule="auto"/>
              <w:ind w:left="0"/>
              <w:rPr>
                <w:rFonts w:ascii="Times New Roman" w:hAnsi="Times New Roman" w:cs="Times New Roman"/>
                <w:sz w:val="20"/>
                <w:szCs w:val="20"/>
              </w:rPr>
            </w:pPr>
            <w:r w:rsidRPr="005E2617">
              <w:rPr>
                <w:rFonts w:ascii="Times New Roman" w:hAnsi="Times New Roman" w:cs="Times New Roman"/>
                <w:sz w:val="20"/>
                <w:szCs w:val="20"/>
              </w:rPr>
              <w:t>6.1</w:t>
            </w:r>
          </w:p>
        </w:tc>
        <w:tc>
          <w:tcPr>
            <w:tcW w:w="4394" w:type="dxa"/>
            <w:tcBorders>
              <w:top w:val="single" w:sz="4" w:space="0" w:color="auto"/>
              <w:left w:val="single" w:sz="4" w:space="0" w:color="auto"/>
              <w:bottom w:val="single" w:sz="4" w:space="0" w:color="auto"/>
              <w:right w:val="single" w:sz="4" w:space="0" w:color="auto"/>
            </w:tcBorders>
            <w:noWrap/>
            <w:hideMark/>
          </w:tcPr>
          <w:p w:rsidR="009C4A6E" w:rsidRPr="005E2617" w:rsidRDefault="009C4A6E" w:rsidP="009C4A6E">
            <w:pPr>
              <w:spacing w:line="276" w:lineRule="auto"/>
              <w:jc w:val="both"/>
              <w:rPr>
                <w:b/>
                <w:sz w:val="20"/>
                <w:szCs w:val="20"/>
                <w:lang w:eastAsia="en-US"/>
              </w:rPr>
            </w:pPr>
            <w:r w:rsidRPr="005E2617">
              <w:rPr>
                <w:b/>
                <w:sz w:val="20"/>
                <w:szCs w:val="20"/>
                <w:lang w:eastAsia="en-US"/>
              </w:rPr>
              <w:t>Водоснабжение</w:t>
            </w:r>
          </w:p>
        </w:tc>
        <w:tc>
          <w:tcPr>
            <w:tcW w:w="1418"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spacing w:line="276" w:lineRule="auto"/>
              <w:jc w:val="center"/>
              <w:rPr>
                <w:sz w:val="20"/>
                <w:szCs w:val="20"/>
                <w:lang w:eastAsia="en-US"/>
              </w:rPr>
            </w:pPr>
          </w:p>
        </w:tc>
        <w:tc>
          <w:tcPr>
            <w:tcW w:w="1417" w:type="dxa"/>
            <w:tcBorders>
              <w:top w:val="single" w:sz="4" w:space="0" w:color="auto"/>
              <w:left w:val="single" w:sz="4" w:space="0" w:color="auto"/>
              <w:bottom w:val="single" w:sz="4" w:space="0" w:color="auto"/>
              <w:right w:val="single" w:sz="4" w:space="0" w:color="auto"/>
            </w:tcBorders>
            <w:noWrap/>
            <w:vAlign w:val="center"/>
          </w:tcPr>
          <w:p w:rsidR="009C4A6E" w:rsidRPr="005E2617" w:rsidRDefault="009C4A6E" w:rsidP="009C4A6E">
            <w:pPr>
              <w:spacing w:line="276" w:lineRule="auto"/>
              <w:jc w:val="center"/>
              <w:rPr>
                <w:sz w:val="20"/>
                <w:szCs w:val="20"/>
                <w:lang w:eastAsia="en-US"/>
              </w:rPr>
            </w:pPr>
          </w:p>
        </w:tc>
        <w:tc>
          <w:tcPr>
            <w:tcW w:w="1418" w:type="dxa"/>
            <w:tcBorders>
              <w:top w:val="single" w:sz="4" w:space="0" w:color="auto"/>
              <w:left w:val="single" w:sz="4" w:space="0" w:color="auto"/>
              <w:bottom w:val="single" w:sz="4" w:space="0" w:color="auto"/>
              <w:right w:val="single" w:sz="4" w:space="0" w:color="auto"/>
            </w:tcBorders>
            <w:noWrap/>
            <w:vAlign w:val="center"/>
          </w:tcPr>
          <w:p w:rsidR="009C4A6E" w:rsidRPr="005E2617" w:rsidRDefault="009C4A6E" w:rsidP="009C4A6E">
            <w:pPr>
              <w:spacing w:line="276" w:lineRule="auto"/>
              <w:jc w:val="center"/>
              <w:rPr>
                <w:sz w:val="20"/>
                <w:szCs w:val="20"/>
                <w:lang w:eastAsia="en-US"/>
              </w:rPr>
            </w:pPr>
          </w:p>
        </w:tc>
      </w:tr>
      <w:tr w:rsidR="009C4A6E" w:rsidRPr="005E2617" w:rsidTr="00D25B69">
        <w:trPr>
          <w:trHeight w:val="20"/>
          <w:tblHeader/>
        </w:trPr>
        <w:tc>
          <w:tcPr>
            <w:tcW w:w="709"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pStyle w:val="S11"/>
              <w:spacing w:line="276" w:lineRule="auto"/>
              <w:ind w:left="0"/>
              <w:rPr>
                <w:rFonts w:ascii="Times New Roman" w:hAnsi="Times New Roman" w:cs="Times New Roman"/>
                <w:sz w:val="20"/>
                <w:szCs w:val="20"/>
              </w:rPr>
            </w:pPr>
            <w:r w:rsidRPr="005E2617">
              <w:rPr>
                <w:rFonts w:ascii="Times New Roman" w:hAnsi="Times New Roman" w:cs="Times New Roman"/>
                <w:sz w:val="20"/>
                <w:szCs w:val="20"/>
              </w:rPr>
              <w:t>6.1.1</w:t>
            </w:r>
          </w:p>
        </w:tc>
        <w:tc>
          <w:tcPr>
            <w:tcW w:w="4394" w:type="dxa"/>
            <w:tcBorders>
              <w:top w:val="single" w:sz="4" w:space="0" w:color="auto"/>
              <w:left w:val="single" w:sz="4" w:space="0" w:color="auto"/>
              <w:bottom w:val="single" w:sz="4" w:space="0" w:color="auto"/>
              <w:right w:val="single" w:sz="4" w:space="0" w:color="auto"/>
            </w:tcBorders>
            <w:noWrap/>
            <w:hideMark/>
          </w:tcPr>
          <w:p w:rsidR="009C4A6E" w:rsidRPr="005E2617" w:rsidRDefault="009C4A6E" w:rsidP="009C4A6E">
            <w:pPr>
              <w:spacing w:line="276" w:lineRule="auto"/>
              <w:jc w:val="both"/>
              <w:rPr>
                <w:sz w:val="20"/>
                <w:szCs w:val="20"/>
                <w:lang w:eastAsia="en-US"/>
              </w:rPr>
            </w:pPr>
            <w:r w:rsidRPr="005E2617">
              <w:rPr>
                <w:sz w:val="20"/>
                <w:szCs w:val="20"/>
                <w:lang w:eastAsia="en-US"/>
              </w:rPr>
              <w:t>Водопотребление - всего</w:t>
            </w:r>
          </w:p>
        </w:tc>
        <w:tc>
          <w:tcPr>
            <w:tcW w:w="1418" w:type="dxa"/>
            <w:tcBorders>
              <w:top w:val="single" w:sz="4" w:space="0" w:color="auto"/>
              <w:left w:val="single" w:sz="4" w:space="0" w:color="auto"/>
              <w:bottom w:val="single" w:sz="4" w:space="0" w:color="auto"/>
              <w:right w:val="single" w:sz="4" w:space="0" w:color="auto"/>
            </w:tcBorders>
            <w:vAlign w:val="center"/>
            <w:hideMark/>
          </w:tcPr>
          <w:p w:rsidR="009C4A6E" w:rsidRPr="005E2617" w:rsidRDefault="009C4A6E" w:rsidP="009C4A6E">
            <w:pPr>
              <w:spacing w:line="276" w:lineRule="auto"/>
              <w:jc w:val="center"/>
              <w:rPr>
                <w:sz w:val="20"/>
                <w:szCs w:val="20"/>
                <w:lang w:eastAsia="en-US"/>
              </w:rPr>
            </w:pPr>
            <w:r w:rsidRPr="005E2617">
              <w:rPr>
                <w:sz w:val="20"/>
                <w:szCs w:val="20"/>
                <w:lang w:eastAsia="en-US"/>
              </w:rPr>
              <w:t>м</w:t>
            </w:r>
            <w:r w:rsidRPr="005E2617">
              <w:rPr>
                <w:sz w:val="20"/>
                <w:szCs w:val="20"/>
                <w:vertAlign w:val="superscript"/>
                <w:lang w:eastAsia="en-US"/>
              </w:rPr>
              <w:t>3</w:t>
            </w:r>
            <w:r w:rsidRPr="005E2617">
              <w:rPr>
                <w:sz w:val="20"/>
                <w:szCs w:val="20"/>
                <w:lang w:eastAsia="en-US"/>
              </w:rPr>
              <w:t>/сут</w:t>
            </w:r>
          </w:p>
        </w:tc>
        <w:tc>
          <w:tcPr>
            <w:tcW w:w="1417" w:type="dxa"/>
            <w:tcBorders>
              <w:top w:val="single" w:sz="4" w:space="0" w:color="auto"/>
              <w:left w:val="single" w:sz="4" w:space="0" w:color="auto"/>
              <w:bottom w:val="single" w:sz="4" w:space="0" w:color="auto"/>
              <w:right w:val="single" w:sz="4" w:space="0" w:color="auto"/>
            </w:tcBorders>
            <w:noWrap/>
            <w:vAlign w:val="center"/>
          </w:tcPr>
          <w:p w:rsidR="009C4A6E" w:rsidRPr="005E2617" w:rsidRDefault="009C4A6E" w:rsidP="009C4A6E">
            <w:pPr>
              <w:spacing w:line="276" w:lineRule="auto"/>
              <w:jc w:val="center"/>
              <w:rPr>
                <w:sz w:val="20"/>
                <w:szCs w:val="20"/>
                <w:lang w:val="en-US" w:eastAsia="en-US"/>
              </w:rPr>
            </w:pPr>
            <w:r w:rsidRPr="005E2617">
              <w:rPr>
                <w:sz w:val="20"/>
                <w:szCs w:val="20"/>
                <w:lang w:val="en-US" w:eastAsia="en-US"/>
              </w:rPr>
              <w:t>-</w:t>
            </w:r>
          </w:p>
        </w:tc>
        <w:tc>
          <w:tcPr>
            <w:tcW w:w="1418" w:type="dxa"/>
            <w:tcBorders>
              <w:top w:val="single" w:sz="4" w:space="0" w:color="auto"/>
              <w:left w:val="single" w:sz="4" w:space="0" w:color="auto"/>
              <w:bottom w:val="single" w:sz="4" w:space="0" w:color="auto"/>
              <w:right w:val="single" w:sz="4" w:space="0" w:color="auto"/>
            </w:tcBorders>
            <w:noWrap/>
            <w:vAlign w:val="center"/>
          </w:tcPr>
          <w:p w:rsidR="009C4A6E" w:rsidRPr="005E2617" w:rsidRDefault="009C4A6E" w:rsidP="009C4A6E">
            <w:pPr>
              <w:spacing w:line="276" w:lineRule="auto"/>
              <w:jc w:val="center"/>
              <w:rPr>
                <w:sz w:val="20"/>
                <w:szCs w:val="20"/>
                <w:lang w:val="en-US" w:eastAsia="en-US"/>
              </w:rPr>
            </w:pPr>
            <w:r w:rsidRPr="005E2617">
              <w:rPr>
                <w:sz w:val="20"/>
                <w:szCs w:val="20"/>
                <w:lang w:val="en-US" w:eastAsia="en-US"/>
              </w:rPr>
              <w:t>8078,78</w:t>
            </w:r>
          </w:p>
        </w:tc>
      </w:tr>
      <w:tr w:rsidR="009C4A6E" w:rsidRPr="005E2617" w:rsidTr="00D25B69">
        <w:trPr>
          <w:trHeight w:val="20"/>
          <w:tblHeader/>
        </w:trPr>
        <w:tc>
          <w:tcPr>
            <w:tcW w:w="709"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spacing w:line="276" w:lineRule="auto"/>
              <w:rPr>
                <w:sz w:val="20"/>
                <w:szCs w:val="20"/>
                <w:lang w:eastAsia="en-US"/>
              </w:rPr>
            </w:pPr>
          </w:p>
        </w:tc>
        <w:tc>
          <w:tcPr>
            <w:tcW w:w="8647" w:type="dxa"/>
            <w:gridSpan w:val="4"/>
            <w:tcBorders>
              <w:top w:val="single" w:sz="4" w:space="0" w:color="auto"/>
              <w:left w:val="single" w:sz="4" w:space="0" w:color="auto"/>
              <w:bottom w:val="single" w:sz="4" w:space="0" w:color="auto"/>
              <w:right w:val="single" w:sz="4" w:space="0" w:color="auto"/>
            </w:tcBorders>
            <w:noWrap/>
            <w:hideMark/>
          </w:tcPr>
          <w:p w:rsidR="009C4A6E" w:rsidRPr="00173088" w:rsidRDefault="009C4A6E" w:rsidP="009C4A6E">
            <w:pPr>
              <w:spacing w:line="276" w:lineRule="auto"/>
              <w:rPr>
                <w:i/>
                <w:sz w:val="20"/>
                <w:szCs w:val="20"/>
                <w:lang w:val="en-US" w:eastAsia="en-US"/>
              </w:rPr>
            </w:pPr>
            <w:r w:rsidRPr="00173088">
              <w:rPr>
                <w:i/>
                <w:sz w:val="20"/>
                <w:szCs w:val="20"/>
                <w:lang w:eastAsia="en-US"/>
              </w:rPr>
              <w:t>в том числе:</w:t>
            </w:r>
          </w:p>
        </w:tc>
      </w:tr>
      <w:tr w:rsidR="009C4A6E" w:rsidRPr="005E2617" w:rsidTr="00D25B69">
        <w:trPr>
          <w:trHeight w:val="20"/>
          <w:tblHeader/>
        </w:trPr>
        <w:tc>
          <w:tcPr>
            <w:tcW w:w="709"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pStyle w:val="S11"/>
              <w:spacing w:line="276" w:lineRule="auto"/>
              <w:ind w:left="0"/>
              <w:rPr>
                <w:rFonts w:ascii="Times New Roman" w:hAnsi="Times New Roman" w:cs="Times New Roman"/>
                <w:sz w:val="20"/>
                <w:szCs w:val="20"/>
              </w:rPr>
            </w:pPr>
          </w:p>
        </w:tc>
        <w:tc>
          <w:tcPr>
            <w:tcW w:w="4394" w:type="dxa"/>
            <w:tcBorders>
              <w:top w:val="single" w:sz="4" w:space="0" w:color="auto"/>
              <w:left w:val="single" w:sz="4" w:space="0" w:color="auto"/>
              <w:bottom w:val="single" w:sz="4" w:space="0" w:color="auto"/>
              <w:right w:val="single" w:sz="4" w:space="0" w:color="auto"/>
            </w:tcBorders>
            <w:noWrap/>
            <w:hideMark/>
          </w:tcPr>
          <w:p w:rsidR="009C4A6E" w:rsidRPr="005E2617" w:rsidRDefault="009C4A6E" w:rsidP="009C4A6E">
            <w:pPr>
              <w:spacing w:line="276" w:lineRule="auto"/>
              <w:jc w:val="both"/>
              <w:rPr>
                <w:sz w:val="20"/>
                <w:szCs w:val="20"/>
                <w:lang w:eastAsia="en-US"/>
              </w:rPr>
            </w:pPr>
            <w:r w:rsidRPr="005E2617">
              <w:rPr>
                <w:sz w:val="20"/>
                <w:szCs w:val="20"/>
                <w:lang w:eastAsia="en-US"/>
              </w:rPr>
              <w:t>на хозяйственно-питьевые нужды</w:t>
            </w:r>
          </w:p>
        </w:tc>
        <w:tc>
          <w:tcPr>
            <w:tcW w:w="1418" w:type="dxa"/>
            <w:tcBorders>
              <w:top w:val="single" w:sz="4" w:space="0" w:color="auto"/>
              <w:left w:val="single" w:sz="4" w:space="0" w:color="auto"/>
              <w:bottom w:val="single" w:sz="4" w:space="0" w:color="auto"/>
              <w:right w:val="single" w:sz="4" w:space="0" w:color="auto"/>
            </w:tcBorders>
            <w:vAlign w:val="center"/>
            <w:hideMark/>
          </w:tcPr>
          <w:p w:rsidR="009C4A6E" w:rsidRPr="005E2617" w:rsidRDefault="009C4A6E" w:rsidP="009C4A6E">
            <w:pPr>
              <w:spacing w:line="276" w:lineRule="auto"/>
              <w:jc w:val="center"/>
              <w:rPr>
                <w:sz w:val="20"/>
                <w:szCs w:val="20"/>
                <w:lang w:eastAsia="en-US"/>
              </w:rPr>
            </w:pPr>
            <w:r w:rsidRPr="005E2617">
              <w:rPr>
                <w:sz w:val="20"/>
                <w:szCs w:val="20"/>
                <w:lang w:eastAsia="en-US"/>
              </w:rPr>
              <w:t>м</w:t>
            </w:r>
            <w:r w:rsidRPr="005E2617">
              <w:rPr>
                <w:sz w:val="20"/>
                <w:szCs w:val="20"/>
                <w:vertAlign w:val="superscript"/>
                <w:lang w:eastAsia="en-US"/>
              </w:rPr>
              <w:t>3</w:t>
            </w:r>
            <w:r w:rsidRPr="005E2617">
              <w:rPr>
                <w:sz w:val="20"/>
                <w:szCs w:val="20"/>
                <w:lang w:eastAsia="en-US"/>
              </w:rPr>
              <w:t>/сут</w:t>
            </w:r>
          </w:p>
        </w:tc>
        <w:tc>
          <w:tcPr>
            <w:tcW w:w="1417" w:type="dxa"/>
            <w:tcBorders>
              <w:top w:val="single" w:sz="4" w:space="0" w:color="auto"/>
              <w:left w:val="single" w:sz="4" w:space="0" w:color="auto"/>
              <w:bottom w:val="single" w:sz="4" w:space="0" w:color="auto"/>
              <w:right w:val="single" w:sz="4" w:space="0" w:color="auto"/>
            </w:tcBorders>
            <w:noWrap/>
            <w:vAlign w:val="center"/>
          </w:tcPr>
          <w:p w:rsidR="009C4A6E" w:rsidRPr="005E2617" w:rsidRDefault="009C4A6E" w:rsidP="009C4A6E">
            <w:pPr>
              <w:spacing w:line="276" w:lineRule="auto"/>
              <w:jc w:val="center"/>
              <w:rPr>
                <w:sz w:val="20"/>
                <w:szCs w:val="20"/>
                <w:lang w:val="en-US" w:eastAsia="en-US"/>
              </w:rPr>
            </w:pPr>
            <w:r w:rsidRPr="005E2617">
              <w:rPr>
                <w:sz w:val="20"/>
                <w:szCs w:val="20"/>
                <w:lang w:val="en-US" w:eastAsia="en-US"/>
              </w:rPr>
              <w:t>-</w:t>
            </w:r>
          </w:p>
        </w:tc>
        <w:tc>
          <w:tcPr>
            <w:tcW w:w="1418" w:type="dxa"/>
            <w:tcBorders>
              <w:top w:val="single" w:sz="4" w:space="0" w:color="auto"/>
              <w:left w:val="single" w:sz="4" w:space="0" w:color="auto"/>
              <w:bottom w:val="single" w:sz="4" w:space="0" w:color="auto"/>
              <w:right w:val="single" w:sz="4" w:space="0" w:color="auto"/>
            </w:tcBorders>
            <w:noWrap/>
            <w:vAlign w:val="center"/>
          </w:tcPr>
          <w:p w:rsidR="009C4A6E" w:rsidRPr="005E2617" w:rsidRDefault="009C4A6E" w:rsidP="009C4A6E">
            <w:pPr>
              <w:spacing w:line="276" w:lineRule="auto"/>
              <w:jc w:val="center"/>
              <w:rPr>
                <w:sz w:val="20"/>
                <w:szCs w:val="20"/>
                <w:lang w:val="en-US" w:eastAsia="en-US"/>
              </w:rPr>
            </w:pPr>
            <w:r w:rsidRPr="005E2617">
              <w:rPr>
                <w:sz w:val="20"/>
                <w:szCs w:val="20"/>
                <w:lang w:val="en-US" w:eastAsia="en-US"/>
              </w:rPr>
              <w:t>7221,42</w:t>
            </w:r>
          </w:p>
        </w:tc>
      </w:tr>
      <w:tr w:rsidR="009C4A6E" w:rsidRPr="005E2617" w:rsidTr="00D25B69">
        <w:trPr>
          <w:trHeight w:val="20"/>
          <w:tblHeader/>
        </w:trPr>
        <w:tc>
          <w:tcPr>
            <w:tcW w:w="709"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pStyle w:val="S11"/>
              <w:spacing w:line="276" w:lineRule="auto"/>
              <w:ind w:left="0"/>
              <w:rPr>
                <w:rFonts w:ascii="Times New Roman" w:hAnsi="Times New Roman" w:cs="Times New Roman"/>
                <w:sz w:val="20"/>
                <w:szCs w:val="20"/>
              </w:rPr>
            </w:pPr>
          </w:p>
        </w:tc>
        <w:tc>
          <w:tcPr>
            <w:tcW w:w="4394" w:type="dxa"/>
            <w:tcBorders>
              <w:top w:val="single" w:sz="4" w:space="0" w:color="auto"/>
              <w:left w:val="single" w:sz="4" w:space="0" w:color="auto"/>
              <w:bottom w:val="single" w:sz="4" w:space="0" w:color="auto"/>
              <w:right w:val="single" w:sz="4" w:space="0" w:color="auto"/>
            </w:tcBorders>
            <w:noWrap/>
            <w:hideMark/>
          </w:tcPr>
          <w:p w:rsidR="009C4A6E" w:rsidRPr="005E2617" w:rsidRDefault="009C4A6E" w:rsidP="009C4A6E">
            <w:pPr>
              <w:spacing w:line="276" w:lineRule="auto"/>
              <w:jc w:val="both"/>
              <w:rPr>
                <w:sz w:val="20"/>
                <w:szCs w:val="20"/>
                <w:lang w:eastAsia="en-US"/>
              </w:rPr>
            </w:pPr>
            <w:r w:rsidRPr="005E2617">
              <w:rPr>
                <w:sz w:val="20"/>
                <w:szCs w:val="20"/>
                <w:lang w:eastAsia="en-US"/>
              </w:rPr>
              <w:t>на производственные нужды</w:t>
            </w:r>
          </w:p>
        </w:tc>
        <w:tc>
          <w:tcPr>
            <w:tcW w:w="1418" w:type="dxa"/>
            <w:tcBorders>
              <w:top w:val="single" w:sz="4" w:space="0" w:color="auto"/>
              <w:left w:val="single" w:sz="4" w:space="0" w:color="auto"/>
              <w:bottom w:val="single" w:sz="4" w:space="0" w:color="auto"/>
              <w:right w:val="single" w:sz="4" w:space="0" w:color="auto"/>
            </w:tcBorders>
            <w:vAlign w:val="center"/>
            <w:hideMark/>
          </w:tcPr>
          <w:p w:rsidR="009C4A6E" w:rsidRPr="005E2617" w:rsidRDefault="009C4A6E" w:rsidP="009C4A6E">
            <w:pPr>
              <w:spacing w:line="276" w:lineRule="auto"/>
              <w:jc w:val="center"/>
              <w:rPr>
                <w:sz w:val="20"/>
                <w:szCs w:val="20"/>
                <w:lang w:eastAsia="en-US"/>
              </w:rPr>
            </w:pPr>
            <w:r w:rsidRPr="005E2617">
              <w:rPr>
                <w:sz w:val="20"/>
                <w:szCs w:val="20"/>
                <w:lang w:eastAsia="en-US"/>
              </w:rPr>
              <w:t>м</w:t>
            </w:r>
            <w:r w:rsidRPr="005E2617">
              <w:rPr>
                <w:sz w:val="20"/>
                <w:szCs w:val="20"/>
                <w:vertAlign w:val="superscript"/>
                <w:lang w:eastAsia="en-US"/>
              </w:rPr>
              <w:t>3</w:t>
            </w:r>
            <w:r w:rsidRPr="005E2617">
              <w:rPr>
                <w:sz w:val="20"/>
                <w:szCs w:val="20"/>
                <w:lang w:eastAsia="en-US"/>
              </w:rPr>
              <w:t>/сут</w:t>
            </w:r>
          </w:p>
        </w:tc>
        <w:tc>
          <w:tcPr>
            <w:tcW w:w="1417" w:type="dxa"/>
            <w:tcBorders>
              <w:top w:val="single" w:sz="4" w:space="0" w:color="auto"/>
              <w:left w:val="single" w:sz="4" w:space="0" w:color="auto"/>
              <w:bottom w:val="single" w:sz="4" w:space="0" w:color="auto"/>
              <w:right w:val="single" w:sz="4" w:space="0" w:color="auto"/>
            </w:tcBorders>
            <w:noWrap/>
            <w:vAlign w:val="center"/>
          </w:tcPr>
          <w:p w:rsidR="009C4A6E" w:rsidRPr="005E2617" w:rsidRDefault="009C4A6E" w:rsidP="009C4A6E">
            <w:pPr>
              <w:spacing w:line="276" w:lineRule="auto"/>
              <w:jc w:val="center"/>
              <w:rPr>
                <w:sz w:val="20"/>
                <w:szCs w:val="20"/>
                <w:lang w:val="en-US" w:eastAsia="en-US"/>
              </w:rPr>
            </w:pPr>
            <w:r w:rsidRPr="005E2617">
              <w:rPr>
                <w:sz w:val="20"/>
                <w:szCs w:val="20"/>
                <w:lang w:val="en-US" w:eastAsia="en-US"/>
              </w:rPr>
              <w:t>-</w:t>
            </w:r>
          </w:p>
        </w:tc>
        <w:tc>
          <w:tcPr>
            <w:tcW w:w="1418" w:type="dxa"/>
            <w:tcBorders>
              <w:top w:val="single" w:sz="4" w:space="0" w:color="auto"/>
              <w:left w:val="single" w:sz="4" w:space="0" w:color="auto"/>
              <w:bottom w:val="single" w:sz="4" w:space="0" w:color="auto"/>
              <w:right w:val="single" w:sz="4" w:space="0" w:color="auto"/>
            </w:tcBorders>
            <w:noWrap/>
            <w:vAlign w:val="center"/>
          </w:tcPr>
          <w:p w:rsidR="009C4A6E" w:rsidRPr="005E2617" w:rsidRDefault="009C4A6E" w:rsidP="009C4A6E">
            <w:pPr>
              <w:spacing w:line="276" w:lineRule="auto"/>
              <w:jc w:val="center"/>
              <w:rPr>
                <w:sz w:val="20"/>
                <w:szCs w:val="20"/>
                <w:lang w:val="en-US" w:eastAsia="en-US"/>
              </w:rPr>
            </w:pPr>
            <w:r w:rsidRPr="005E2617">
              <w:rPr>
                <w:sz w:val="20"/>
                <w:szCs w:val="20"/>
                <w:lang w:val="en-US" w:eastAsia="en-US"/>
              </w:rPr>
              <w:t>857,36</w:t>
            </w:r>
          </w:p>
        </w:tc>
      </w:tr>
      <w:tr w:rsidR="009C4A6E" w:rsidRPr="005E2617" w:rsidTr="00D25B69">
        <w:trPr>
          <w:trHeight w:val="20"/>
          <w:tblHeader/>
        </w:trPr>
        <w:tc>
          <w:tcPr>
            <w:tcW w:w="709"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pStyle w:val="S11"/>
              <w:spacing w:line="276" w:lineRule="auto"/>
              <w:ind w:left="0"/>
              <w:rPr>
                <w:rFonts w:ascii="Times New Roman" w:hAnsi="Times New Roman" w:cs="Times New Roman"/>
                <w:sz w:val="20"/>
                <w:szCs w:val="20"/>
              </w:rPr>
            </w:pPr>
            <w:r w:rsidRPr="005E2617">
              <w:rPr>
                <w:rFonts w:ascii="Times New Roman" w:hAnsi="Times New Roman" w:cs="Times New Roman"/>
                <w:sz w:val="20"/>
                <w:szCs w:val="20"/>
              </w:rPr>
              <w:t>6.1.2</w:t>
            </w:r>
          </w:p>
        </w:tc>
        <w:tc>
          <w:tcPr>
            <w:tcW w:w="4394" w:type="dxa"/>
            <w:tcBorders>
              <w:top w:val="single" w:sz="4" w:space="0" w:color="auto"/>
              <w:left w:val="single" w:sz="4" w:space="0" w:color="auto"/>
              <w:bottom w:val="single" w:sz="4" w:space="0" w:color="auto"/>
              <w:right w:val="single" w:sz="4" w:space="0" w:color="auto"/>
            </w:tcBorders>
            <w:noWrap/>
            <w:hideMark/>
          </w:tcPr>
          <w:p w:rsidR="009C4A6E" w:rsidRPr="005E2617" w:rsidRDefault="009C4A6E" w:rsidP="009C4A6E">
            <w:pPr>
              <w:spacing w:line="276" w:lineRule="auto"/>
              <w:jc w:val="both"/>
              <w:rPr>
                <w:sz w:val="20"/>
                <w:szCs w:val="20"/>
                <w:lang w:eastAsia="en-US"/>
              </w:rPr>
            </w:pPr>
            <w:r w:rsidRPr="005E2617">
              <w:rPr>
                <w:sz w:val="20"/>
                <w:szCs w:val="20"/>
                <w:lang w:eastAsia="en-US"/>
              </w:rPr>
              <w:t>Производительность водозаборных сооружений</w:t>
            </w:r>
          </w:p>
        </w:tc>
        <w:tc>
          <w:tcPr>
            <w:tcW w:w="1418" w:type="dxa"/>
            <w:tcBorders>
              <w:top w:val="single" w:sz="4" w:space="0" w:color="auto"/>
              <w:left w:val="single" w:sz="4" w:space="0" w:color="auto"/>
              <w:bottom w:val="single" w:sz="4" w:space="0" w:color="auto"/>
              <w:right w:val="single" w:sz="4" w:space="0" w:color="auto"/>
            </w:tcBorders>
            <w:vAlign w:val="center"/>
            <w:hideMark/>
          </w:tcPr>
          <w:p w:rsidR="009C4A6E" w:rsidRPr="005E2617" w:rsidRDefault="009C4A6E" w:rsidP="009C4A6E">
            <w:pPr>
              <w:spacing w:line="276" w:lineRule="auto"/>
              <w:jc w:val="center"/>
              <w:rPr>
                <w:sz w:val="20"/>
                <w:szCs w:val="20"/>
                <w:lang w:eastAsia="en-US"/>
              </w:rPr>
            </w:pPr>
            <w:r w:rsidRPr="005E2617">
              <w:rPr>
                <w:sz w:val="20"/>
                <w:szCs w:val="20"/>
                <w:lang w:eastAsia="en-US"/>
              </w:rPr>
              <w:t>м</w:t>
            </w:r>
            <w:r w:rsidRPr="005E2617">
              <w:rPr>
                <w:sz w:val="20"/>
                <w:szCs w:val="20"/>
                <w:vertAlign w:val="superscript"/>
                <w:lang w:eastAsia="en-US"/>
              </w:rPr>
              <w:t>3</w:t>
            </w:r>
            <w:r w:rsidRPr="005E2617">
              <w:rPr>
                <w:sz w:val="20"/>
                <w:szCs w:val="20"/>
                <w:lang w:eastAsia="en-US"/>
              </w:rPr>
              <w:t>/сут</w:t>
            </w:r>
          </w:p>
        </w:tc>
        <w:tc>
          <w:tcPr>
            <w:tcW w:w="1417" w:type="dxa"/>
            <w:tcBorders>
              <w:top w:val="single" w:sz="4" w:space="0" w:color="auto"/>
              <w:left w:val="single" w:sz="4" w:space="0" w:color="auto"/>
              <w:bottom w:val="single" w:sz="4" w:space="0" w:color="auto"/>
              <w:right w:val="single" w:sz="4" w:space="0" w:color="auto"/>
            </w:tcBorders>
            <w:noWrap/>
            <w:vAlign w:val="center"/>
          </w:tcPr>
          <w:p w:rsidR="009C4A6E" w:rsidRPr="005E2617" w:rsidRDefault="009C4A6E" w:rsidP="009C4A6E">
            <w:pPr>
              <w:spacing w:line="276" w:lineRule="auto"/>
              <w:jc w:val="center"/>
              <w:rPr>
                <w:sz w:val="20"/>
                <w:szCs w:val="20"/>
                <w:lang w:val="en-US" w:eastAsia="en-US"/>
              </w:rPr>
            </w:pPr>
            <w:r w:rsidRPr="005E2617">
              <w:rPr>
                <w:sz w:val="20"/>
                <w:szCs w:val="20"/>
                <w:lang w:val="en-US" w:eastAsia="en-US"/>
              </w:rPr>
              <w:t>-</w:t>
            </w:r>
          </w:p>
        </w:tc>
        <w:tc>
          <w:tcPr>
            <w:tcW w:w="1418" w:type="dxa"/>
            <w:tcBorders>
              <w:top w:val="single" w:sz="4" w:space="0" w:color="auto"/>
              <w:left w:val="single" w:sz="4" w:space="0" w:color="auto"/>
              <w:bottom w:val="single" w:sz="4" w:space="0" w:color="auto"/>
              <w:right w:val="single" w:sz="4" w:space="0" w:color="auto"/>
            </w:tcBorders>
            <w:noWrap/>
            <w:vAlign w:val="center"/>
          </w:tcPr>
          <w:p w:rsidR="009C4A6E" w:rsidRPr="005E2617" w:rsidRDefault="009C4A6E" w:rsidP="009C4A6E">
            <w:pPr>
              <w:spacing w:line="276" w:lineRule="auto"/>
              <w:jc w:val="center"/>
              <w:rPr>
                <w:sz w:val="20"/>
                <w:szCs w:val="20"/>
                <w:lang w:val="en-US" w:eastAsia="en-US"/>
              </w:rPr>
            </w:pPr>
            <w:r w:rsidRPr="005E2617">
              <w:rPr>
                <w:sz w:val="20"/>
                <w:szCs w:val="20"/>
                <w:lang w:val="en-US" w:eastAsia="en-US"/>
              </w:rPr>
              <w:t>-</w:t>
            </w:r>
          </w:p>
        </w:tc>
      </w:tr>
      <w:tr w:rsidR="009C4A6E" w:rsidRPr="005E2617" w:rsidTr="00D25B69">
        <w:trPr>
          <w:trHeight w:val="20"/>
          <w:tblHeader/>
        </w:trPr>
        <w:tc>
          <w:tcPr>
            <w:tcW w:w="709"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spacing w:line="276" w:lineRule="auto"/>
              <w:jc w:val="center"/>
              <w:rPr>
                <w:sz w:val="20"/>
                <w:szCs w:val="20"/>
                <w:lang w:eastAsia="en-US"/>
              </w:rPr>
            </w:pPr>
          </w:p>
        </w:tc>
        <w:tc>
          <w:tcPr>
            <w:tcW w:w="4394" w:type="dxa"/>
            <w:tcBorders>
              <w:top w:val="single" w:sz="4" w:space="0" w:color="auto"/>
              <w:left w:val="single" w:sz="4" w:space="0" w:color="auto"/>
              <w:bottom w:val="single" w:sz="4" w:space="0" w:color="auto"/>
              <w:right w:val="single" w:sz="4" w:space="0" w:color="auto"/>
            </w:tcBorders>
            <w:noWrap/>
            <w:hideMark/>
          </w:tcPr>
          <w:p w:rsidR="009C4A6E" w:rsidRPr="005E2617" w:rsidRDefault="009C4A6E" w:rsidP="009C4A6E">
            <w:pPr>
              <w:spacing w:line="276" w:lineRule="auto"/>
              <w:jc w:val="both"/>
              <w:rPr>
                <w:sz w:val="20"/>
                <w:szCs w:val="20"/>
                <w:lang w:eastAsia="en-US"/>
              </w:rPr>
            </w:pPr>
            <w:r w:rsidRPr="005E2617">
              <w:rPr>
                <w:sz w:val="20"/>
                <w:szCs w:val="20"/>
                <w:lang w:eastAsia="en-US"/>
              </w:rPr>
              <w:t>в том числе водозаборов подземных вод</w:t>
            </w:r>
          </w:p>
        </w:tc>
        <w:tc>
          <w:tcPr>
            <w:tcW w:w="1418" w:type="dxa"/>
            <w:tcBorders>
              <w:top w:val="single" w:sz="4" w:space="0" w:color="auto"/>
              <w:left w:val="single" w:sz="4" w:space="0" w:color="auto"/>
              <w:bottom w:val="single" w:sz="4" w:space="0" w:color="auto"/>
              <w:right w:val="single" w:sz="4" w:space="0" w:color="auto"/>
            </w:tcBorders>
            <w:vAlign w:val="center"/>
            <w:hideMark/>
          </w:tcPr>
          <w:p w:rsidR="009C4A6E" w:rsidRPr="005E2617" w:rsidRDefault="009C4A6E" w:rsidP="009C4A6E">
            <w:pPr>
              <w:spacing w:line="276" w:lineRule="auto"/>
              <w:jc w:val="center"/>
              <w:rPr>
                <w:sz w:val="20"/>
                <w:szCs w:val="20"/>
                <w:lang w:eastAsia="en-US"/>
              </w:rPr>
            </w:pPr>
            <w:r w:rsidRPr="005E2617">
              <w:rPr>
                <w:sz w:val="20"/>
                <w:szCs w:val="20"/>
                <w:lang w:eastAsia="en-US"/>
              </w:rPr>
              <w:t>м</w:t>
            </w:r>
            <w:r w:rsidRPr="005E2617">
              <w:rPr>
                <w:sz w:val="20"/>
                <w:szCs w:val="20"/>
                <w:vertAlign w:val="superscript"/>
                <w:lang w:eastAsia="en-US"/>
              </w:rPr>
              <w:t>3</w:t>
            </w:r>
            <w:r w:rsidRPr="005E2617">
              <w:rPr>
                <w:sz w:val="20"/>
                <w:szCs w:val="20"/>
                <w:lang w:eastAsia="en-US"/>
              </w:rPr>
              <w:t>/сут</w:t>
            </w:r>
          </w:p>
        </w:tc>
        <w:tc>
          <w:tcPr>
            <w:tcW w:w="1417" w:type="dxa"/>
            <w:tcBorders>
              <w:top w:val="single" w:sz="4" w:space="0" w:color="auto"/>
              <w:left w:val="single" w:sz="4" w:space="0" w:color="auto"/>
              <w:bottom w:val="single" w:sz="4" w:space="0" w:color="auto"/>
              <w:right w:val="single" w:sz="4" w:space="0" w:color="auto"/>
            </w:tcBorders>
            <w:noWrap/>
            <w:vAlign w:val="center"/>
          </w:tcPr>
          <w:p w:rsidR="009C4A6E" w:rsidRPr="005E2617" w:rsidRDefault="009C4A6E" w:rsidP="009C4A6E">
            <w:pPr>
              <w:spacing w:line="276" w:lineRule="auto"/>
              <w:jc w:val="center"/>
              <w:rPr>
                <w:sz w:val="20"/>
                <w:szCs w:val="20"/>
                <w:lang w:val="en-US" w:eastAsia="en-US"/>
              </w:rPr>
            </w:pPr>
            <w:r w:rsidRPr="005E2617">
              <w:rPr>
                <w:sz w:val="20"/>
                <w:szCs w:val="20"/>
                <w:lang w:val="en-US" w:eastAsia="en-US"/>
              </w:rPr>
              <w:t>-</w:t>
            </w:r>
          </w:p>
        </w:tc>
        <w:tc>
          <w:tcPr>
            <w:tcW w:w="1418" w:type="dxa"/>
            <w:tcBorders>
              <w:top w:val="single" w:sz="4" w:space="0" w:color="auto"/>
              <w:left w:val="single" w:sz="4" w:space="0" w:color="auto"/>
              <w:bottom w:val="single" w:sz="4" w:space="0" w:color="auto"/>
              <w:right w:val="single" w:sz="4" w:space="0" w:color="auto"/>
            </w:tcBorders>
            <w:noWrap/>
            <w:vAlign w:val="center"/>
          </w:tcPr>
          <w:p w:rsidR="009C4A6E" w:rsidRPr="005E2617" w:rsidRDefault="009C4A6E" w:rsidP="009C4A6E">
            <w:pPr>
              <w:spacing w:line="276" w:lineRule="auto"/>
              <w:jc w:val="center"/>
              <w:rPr>
                <w:sz w:val="20"/>
                <w:szCs w:val="20"/>
                <w:lang w:val="en-US" w:eastAsia="en-US"/>
              </w:rPr>
            </w:pPr>
            <w:r w:rsidRPr="005E2617">
              <w:rPr>
                <w:sz w:val="20"/>
                <w:szCs w:val="20"/>
                <w:lang w:val="en-US" w:eastAsia="en-US"/>
              </w:rPr>
              <w:t>-</w:t>
            </w:r>
          </w:p>
        </w:tc>
      </w:tr>
      <w:tr w:rsidR="009C4A6E" w:rsidRPr="005E2617" w:rsidTr="00D25B69">
        <w:trPr>
          <w:trHeight w:val="20"/>
          <w:tblHeader/>
        </w:trPr>
        <w:tc>
          <w:tcPr>
            <w:tcW w:w="709"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pStyle w:val="S11"/>
              <w:spacing w:line="276" w:lineRule="auto"/>
              <w:ind w:left="0"/>
              <w:rPr>
                <w:rFonts w:ascii="Times New Roman" w:hAnsi="Times New Roman" w:cs="Times New Roman"/>
                <w:sz w:val="20"/>
                <w:szCs w:val="20"/>
              </w:rPr>
            </w:pPr>
            <w:r w:rsidRPr="005E2617">
              <w:rPr>
                <w:rFonts w:ascii="Times New Roman" w:hAnsi="Times New Roman" w:cs="Times New Roman"/>
                <w:sz w:val="20"/>
                <w:szCs w:val="20"/>
              </w:rPr>
              <w:t>6.1.3</w:t>
            </w:r>
          </w:p>
        </w:tc>
        <w:tc>
          <w:tcPr>
            <w:tcW w:w="4394" w:type="dxa"/>
            <w:tcBorders>
              <w:top w:val="single" w:sz="4" w:space="0" w:color="auto"/>
              <w:left w:val="single" w:sz="4" w:space="0" w:color="auto"/>
              <w:bottom w:val="single" w:sz="4" w:space="0" w:color="auto"/>
              <w:right w:val="single" w:sz="4" w:space="0" w:color="auto"/>
            </w:tcBorders>
            <w:noWrap/>
            <w:hideMark/>
          </w:tcPr>
          <w:p w:rsidR="009C4A6E" w:rsidRPr="005E2617" w:rsidRDefault="009C4A6E" w:rsidP="009C4A6E">
            <w:pPr>
              <w:spacing w:line="276" w:lineRule="auto"/>
              <w:jc w:val="both"/>
              <w:rPr>
                <w:sz w:val="20"/>
                <w:szCs w:val="20"/>
                <w:lang w:eastAsia="en-US"/>
              </w:rPr>
            </w:pPr>
            <w:r w:rsidRPr="005E2617">
              <w:rPr>
                <w:sz w:val="20"/>
                <w:szCs w:val="20"/>
                <w:lang w:eastAsia="en-US"/>
              </w:rPr>
              <w:t>Среднесуточное водопотребление на 1 чел.</w:t>
            </w:r>
          </w:p>
        </w:tc>
        <w:tc>
          <w:tcPr>
            <w:tcW w:w="1418" w:type="dxa"/>
            <w:tcBorders>
              <w:top w:val="single" w:sz="4" w:space="0" w:color="auto"/>
              <w:left w:val="single" w:sz="4" w:space="0" w:color="auto"/>
              <w:bottom w:val="single" w:sz="4" w:space="0" w:color="auto"/>
              <w:right w:val="single" w:sz="4" w:space="0" w:color="auto"/>
            </w:tcBorders>
            <w:vAlign w:val="center"/>
            <w:hideMark/>
          </w:tcPr>
          <w:p w:rsidR="009C4A6E" w:rsidRPr="005E2617" w:rsidRDefault="009C4A6E" w:rsidP="009C4A6E">
            <w:pPr>
              <w:spacing w:line="276" w:lineRule="auto"/>
              <w:jc w:val="center"/>
              <w:rPr>
                <w:sz w:val="20"/>
                <w:szCs w:val="20"/>
                <w:lang w:eastAsia="en-US"/>
              </w:rPr>
            </w:pPr>
            <w:r w:rsidRPr="005E2617">
              <w:rPr>
                <w:sz w:val="20"/>
                <w:szCs w:val="20"/>
                <w:lang w:eastAsia="en-US"/>
              </w:rPr>
              <w:t>л\сут. на чел.</w:t>
            </w:r>
          </w:p>
        </w:tc>
        <w:tc>
          <w:tcPr>
            <w:tcW w:w="1417" w:type="dxa"/>
            <w:tcBorders>
              <w:top w:val="single" w:sz="4" w:space="0" w:color="auto"/>
              <w:left w:val="single" w:sz="4" w:space="0" w:color="auto"/>
              <w:bottom w:val="single" w:sz="4" w:space="0" w:color="auto"/>
              <w:right w:val="single" w:sz="4" w:space="0" w:color="auto"/>
            </w:tcBorders>
            <w:noWrap/>
            <w:vAlign w:val="center"/>
          </w:tcPr>
          <w:p w:rsidR="009C4A6E" w:rsidRPr="005E2617" w:rsidRDefault="009C4A6E" w:rsidP="009C4A6E">
            <w:pPr>
              <w:spacing w:line="276" w:lineRule="auto"/>
              <w:jc w:val="center"/>
              <w:rPr>
                <w:sz w:val="20"/>
                <w:szCs w:val="20"/>
                <w:lang w:val="en-US" w:eastAsia="en-US"/>
              </w:rPr>
            </w:pPr>
            <w:r w:rsidRPr="005E2617">
              <w:rPr>
                <w:sz w:val="20"/>
                <w:szCs w:val="20"/>
                <w:lang w:val="en-US" w:eastAsia="en-US"/>
              </w:rPr>
              <w:t>-</w:t>
            </w:r>
          </w:p>
        </w:tc>
        <w:tc>
          <w:tcPr>
            <w:tcW w:w="1418" w:type="dxa"/>
            <w:tcBorders>
              <w:top w:val="single" w:sz="4" w:space="0" w:color="auto"/>
              <w:left w:val="single" w:sz="4" w:space="0" w:color="auto"/>
              <w:bottom w:val="single" w:sz="4" w:space="0" w:color="auto"/>
              <w:right w:val="single" w:sz="4" w:space="0" w:color="auto"/>
            </w:tcBorders>
            <w:noWrap/>
            <w:vAlign w:val="center"/>
          </w:tcPr>
          <w:p w:rsidR="009C4A6E" w:rsidRPr="005E2617" w:rsidRDefault="009C4A6E" w:rsidP="009C4A6E">
            <w:pPr>
              <w:spacing w:line="276" w:lineRule="auto"/>
              <w:jc w:val="center"/>
              <w:rPr>
                <w:sz w:val="20"/>
                <w:szCs w:val="20"/>
                <w:lang w:val="en-US" w:eastAsia="en-US"/>
              </w:rPr>
            </w:pPr>
            <w:r w:rsidRPr="005E2617">
              <w:rPr>
                <w:sz w:val="20"/>
                <w:szCs w:val="20"/>
                <w:lang w:val="en-US" w:eastAsia="en-US"/>
              </w:rPr>
              <w:t>50-190</w:t>
            </w:r>
          </w:p>
        </w:tc>
      </w:tr>
      <w:tr w:rsidR="009C4A6E" w:rsidRPr="005E2617" w:rsidTr="00D25B69">
        <w:trPr>
          <w:trHeight w:val="20"/>
          <w:tblHeader/>
        </w:trPr>
        <w:tc>
          <w:tcPr>
            <w:tcW w:w="709"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spacing w:line="276" w:lineRule="auto"/>
              <w:jc w:val="center"/>
              <w:rPr>
                <w:bCs/>
                <w:sz w:val="20"/>
                <w:szCs w:val="20"/>
                <w:lang w:eastAsia="en-US"/>
              </w:rPr>
            </w:pPr>
          </w:p>
        </w:tc>
        <w:tc>
          <w:tcPr>
            <w:tcW w:w="4394" w:type="dxa"/>
            <w:tcBorders>
              <w:top w:val="single" w:sz="4" w:space="0" w:color="auto"/>
              <w:left w:val="single" w:sz="4" w:space="0" w:color="auto"/>
              <w:bottom w:val="single" w:sz="4" w:space="0" w:color="auto"/>
              <w:right w:val="single" w:sz="4" w:space="0" w:color="auto"/>
            </w:tcBorders>
            <w:noWrap/>
            <w:hideMark/>
          </w:tcPr>
          <w:p w:rsidR="009C4A6E" w:rsidRPr="005E2617" w:rsidRDefault="009C4A6E" w:rsidP="009C4A6E">
            <w:pPr>
              <w:spacing w:line="276" w:lineRule="auto"/>
              <w:jc w:val="both"/>
              <w:rPr>
                <w:sz w:val="20"/>
                <w:szCs w:val="20"/>
                <w:lang w:eastAsia="en-US"/>
              </w:rPr>
            </w:pPr>
            <w:r w:rsidRPr="005E2617">
              <w:rPr>
                <w:sz w:val="20"/>
                <w:szCs w:val="20"/>
                <w:lang w:eastAsia="en-US"/>
              </w:rPr>
              <w:t>в том числе на хозяйственно-питьевые нужды</w:t>
            </w:r>
          </w:p>
        </w:tc>
        <w:tc>
          <w:tcPr>
            <w:tcW w:w="1418" w:type="dxa"/>
            <w:tcBorders>
              <w:top w:val="single" w:sz="4" w:space="0" w:color="auto"/>
              <w:left w:val="single" w:sz="4" w:space="0" w:color="auto"/>
              <w:bottom w:val="single" w:sz="4" w:space="0" w:color="auto"/>
              <w:right w:val="single" w:sz="4" w:space="0" w:color="auto"/>
            </w:tcBorders>
            <w:vAlign w:val="center"/>
            <w:hideMark/>
          </w:tcPr>
          <w:p w:rsidR="009C4A6E" w:rsidRPr="005E2617" w:rsidRDefault="009C4A6E" w:rsidP="009C4A6E">
            <w:pPr>
              <w:spacing w:line="276" w:lineRule="auto"/>
              <w:jc w:val="center"/>
              <w:rPr>
                <w:sz w:val="20"/>
                <w:szCs w:val="20"/>
                <w:lang w:eastAsia="en-US"/>
              </w:rPr>
            </w:pPr>
            <w:r w:rsidRPr="005E2617">
              <w:rPr>
                <w:sz w:val="20"/>
                <w:szCs w:val="20"/>
                <w:lang w:eastAsia="en-US"/>
              </w:rPr>
              <w:t>л\сут. на чел.</w:t>
            </w:r>
          </w:p>
        </w:tc>
        <w:tc>
          <w:tcPr>
            <w:tcW w:w="1417" w:type="dxa"/>
            <w:tcBorders>
              <w:top w:val="single" w:sz="4" w:space="0" w:color="auto"/>
              <w:left w:val="single" w:sz="4" w:space="0" w:color="auto"/>
              <w:bottom w:val="single" w:sz="4" w:space="0" w:color="auto"/>
              <w:right w:val="single" w:sz="4" w:space="0" w:color="auto"/>
            </w:tcBorders>
            <w:noWrap/>
            <w:vAlign w:val="center"/>
          </w:tcPr>
          <w:p w:rsidR="009C4A6E" w:rsidRPr="005E2617" w:rsidRDefault="009C4A6E" w:rsidP="009C4A6E">
            <w:pPr>
              <w:spacing w:line="276" w:lineRule="auto"/>
              <w:jc w:val="center"/>
              <w:rPr>
                <w:sz w:val="20"/>
                <w:szCs w:val="20"/>
                <w:lang w:val="en-US" w:eastAsia="en-US"/>
              </w:rPr>
            </w:pPr>
            <w:r w:rsidRPr="005E2617">
              <w:rPr>
                <w:sz w:val="20"/>
                <w:szCs w:val="20"/>
                <w:lang w:val="en-US" w:eastAsia="en-US"/>
              </w:rPr>
              <w:t>-</w:t>
            </w:r>
          </w:p>
        </w:tc>
        <w:tc>
          <w:tcPr>
            <w:tcW w:w="1418" w:type="dxa"/>
            <w:tcBorders>
              <w:top w:val="single" w:sz="4" w:space="0" w:color="auto"/>
              <w:left w:val="single" w:sz="4" w:space="0" w:color="auto"/>
              <w:bottom w:val="single" w:sz="4" w:space="0" w:color="auto"/>
              <w:right w:val="single" w:sz="4" w:space="0" w:color="auto"/>
            </w:tcBorders>
            <w:noWrap/>
            <w:vAlign w:val="center"/>
          </w:tcPr>
          <w:p w:rsidR="009C4A6E" w:rsidRPr="005E2617" w:rsidRDefault="009C4A6E" w:rsidP="009C4A6E">
            <w:pPr>
              <w:spacing w:line="276" w:lineRule="auto"/>
              <w:jc w:val="center"/>
              <w:rPr>
                <w:sz w:val="20"/>
                <w:szCs w:val="20"/>
                <w:lang w:eastAsia="en-US"/>
              </w:rPr>
            </w:pPr>
            <w:r w:rsidRPr="005E2617">
              <w:rPr>
                <w:sz w:val="20"/>
                <w:szCs w:val="20"/>
                <w:lang w:val="en-US" w:eastAsia="en-US"/>
              </w:rPr>
              <w:t>50-190</w:t>
            </w:r>
          </w:p>
        </w:tc>
      </w:tr>
      <w:tr w:rsidR="009C4A6E" w:rsidRPr="005E2617" w:rsidTr="00D25B69">
        <w:trPr>
          <w:trHeight w:val="20"/>
          <w:tblHeader/>
        </w:trPr>
        <w:tc>
          <w:tcPr>
            <w:tcW w:w="709"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pStyle w:val="S11"/>
              <w:spacing w:line="276" w:lineRule="auto"/>
              <w:ind w:left="0"/>
              <w:rPr>
                <w:rFonts w:ascii="Times New Roman" w:hAnsi="Times New Roman" w:cs="Times New Roman"/>
                <w:sz w:val="20"/>
                <w:szCs w:val="20"/>
              </w:rPr>
            </w:pPr>
            <w:r w:rsidRPr="005E2617">
              <w:rPr>
                <w:rFonts w:ascii="Times New Roman" w:hAnsi="Times New Roman" w:cs="Times New Roman"/>
                <w:sz w:val="20"/>
                <w:szCs w:val="20"/>
              </w:rPr>
              <w:t>6.1.4</w:t>
            </w:r>
          </w:p>
        </w:tc>
        <w:tc>
          <w:tcPr>
            <w:tcW w:w="4394" w:type="dxa"/>
            <w:tcBorders>
              <w:top w:val="single" w:sz="4" w:space="0" w:color="auto"/>
              <w:left w:val="single" w:sz="4" w:space="0" w:color="auto"/>
              <w:bottom w:val="single" w:sz="4" w:space="0" w:color="auto"/>
              <w:right w:val="single" w:sz="4" w:space="0" w:color="auto"/>
            </w:tcBorders>
            <w:noWrap/>
            <w:hideMark/>
          </w:tcPr>
          <w:p w:rsidR="009C4A6E" w:rsidRPr="005E2617" w:rsidRDefault="009C4A6E" w:rsidP="009C4A6E">
            <w:pPr>
              <w:spacing w:line="276" w:lineRule="auto"/>
              <w:jc w:val="both"/>
              <w:rPr>
                <w:sz w:val="20"/>
                <w:szCs w:val="20"/>
                <w:lang w:eastAsia="en-US"/>
              </w:rPr>
            </w:pPr>
            <w:r w:rsidRPr="005E2617">
              <w:rPr>
                <w:sz w:val="20"/>
                <w:szCs w:val="20"/>
                <w:lang w:eastAsia="en-US"/>
              </w:rPr>
              <w:t>Протяженность сетей</w:t>
            </w:r>
          </w:p>
        </w:tc>
        <w:tc>
          <w:tcPr>
            <w:tcW w:w="1418" w:type="dxa"/>
            <w:tcBorders>
              <w:top w:val="single" w:sz="4" w:space="0" w:color="auto"/>
              <w:left w:val="single" w:sz="4" w:space="0" w:color="auto"/>
              <w:bottom w:val="single" w:sz="4" w:space="0" w:color="auto"/>
              <w:right w:val="single" w:sz="4" w:space="0" w:color="auto"/>
            </w:tcBorders>
            <w:vAlign w:val="center"/>
            <w:hideMark/>
          </w:tcPr>
          <w:p w:rsidR="009C4A6E" w:rsidRPr="005E2617" w:rsidRDefault="009C4A6E" w:rsidP="009C4A6E">
            <w:pPr>
              <w:spacing w:line="276" w:lineRule="auto"/>
              <w:jc w:val="center"/>
              <w:rPr>
                <w:sz w:val="20"/>
                <w:szCs w:val="20"/>
                <w:lang w:eastAsia="en-US"/>
              </w:rPr>
            </w:pPr>
            <w:r w:rsidRPr="005E2617">
              <w:rPr>
                <w:sz w:val="20"/>
                <w:szCs w:val="20"/>
                <w:lang w:eastAsia="en-US"/>
              </w:rPr>
              <w:t>км</w:t>
            </w:r>
          </w:p>
        </w:tc>
        <w:tc>
          <w:tcPr>
            <w:tcW w:w="1417" w:type="dxa"/>
            <w:tcBorders>
              <w:top w:val="single" w:sz="4" w:space="0" w:color="auto"/>
              <w:left w:val="single" w:sz="4" w:space="0" w:color="auto"/>
              <w:bottom w:val="single" w:sz="4" w:space="0" w:color="auto"/>
              <w:right w:val="single" w:sz="4" w:space="0" w:color="auto"/>
            </w:tcBorders>
            <w:noWrap/>
            <w:vAlign w:val="center"/>
          </w:tcPr>
          <w:p w:rsidR="009C4A6E" w:rsidRPr="005E2617" w:rsidRDefault="009C4A6E" w:rsidP="009C4A6E">
            <w:pPr>
              <w:spacing w:line="276" w:lineRule="auto"/>
              <w:jc w:val="center"/>
              <w:rPr>
                <w:sz w:val="20"/>
                <w:szCs w:val="20"/>
                <w:lang w:val="en-US" w:eastAsia="en-US"/>
              </w:rPr>
            </w:pPr>
            <w:r w:rsidRPr="005E2617">
              <w:rPr>
                <w:sz w:val="20"/>
                <w:szCs w:val="20"/>
                <w:lang w:val="en-US" w:eastAsia="en-US"/>
              </w:rPr>
              <w:t>9</w:t>
            </w:r>
            <w:r w:rsidRPr="005E2617">
              <w:rPr>
                <w:sz w:val="20"/>
                <w:szCs w:val="20"/>
                <w:lang w:eastAsia="en-US"/>
              </w:rPr>
              <w:t>9,</w:t>
            </w:r>
            <w:r w:rsidRPr="005E2617">
              <w:rPr>
                <w:sz w:val="20"/>
                <w:szCs w:val="20"/>
                <w:lang w:val="en-US" w:eastAsia="en-US"/>
              </w:rPr>
              <w:t>9</w:t>
            </w:r>
          </w:p>
        </w:tc>
        <w:tc>
          <w:tcPr>
            <w:tcW w:w="1418" w:type="dxa"/>
            <w:tcBorders>
              <w:top w:val="single" w:sz="4" w:space="0" w:color="auto"/>
              <w:left w:val="single" w:sz="4" w:space="0" w:color="auto"/>
              <w:bottom w:val="single" w:sz="4" w:space="0" w:color="auto"/>
              <w:right w:val="single" w:sz="4" w:space="0" w:color="auto"/>
            </w:tcBorders>
            <w:noWrap/>
            <w:vAlign w:val="center"/>
          </w:tcPr>
          <w:p w:rsidR="009C4A6E" w:rsidRPr="005E2617" w:rsidRDefault="009C4A6E" w:rsidP="009C4A6E">
            <w:pPr>
              <w:spacing w:line="276" w:lineRule="auto"/>
              <w:jc w:val="center"/>
              <w:rPr>
                <w:sz w:val="20"/>
                <w:szCs w:val="20"/>
                <w:lang w:eastAsia="en-US"/>
              </w:rPr>
            </w:pPr>
            <w:r w:rsidRPr="005E2617">
              <w:rPr>
                <w:sz w:val="20"/>
                <w:szCs w:val="20"/>
                <w:lang w:eastAsia="en-US"/>
              </w:rPr>
              <w:t>175,4</w:t>
            </w:r>
          </w:p>
        </w:tc>
      </w:tr>
      <w:tr w:rsidR="009C4A6E" w:rsidRPr="005E2617" w:rsidTr="00D25B69">
        <w:trPr>
          <w:trHeight w:val="20"/>
          <w:tblHeader/>
        </w:trPr>
        <w:tc>
          <w:tcPr>
            <w:tcW w:w="709"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pStyle w:val="S11"/>
              <w:spacing w:line="276" w:lineRule="auto"/>
              <w:ind w:left="0"/>
              <w:rPr>
                <w:rFonts w:ascii="Times New Roman" w:hAnsi="Times New Roman" w:cs="Times New Roman"/>
                <w:sz w:val="20"/>
                <w:szCs w:val="20"/>
              </w:rPr>
            </w:pPr>
            <w:r w:rsidRPr="005E2617">
              <w:rPr>
                <w:rFonts w:ascii="Times New Roman" w:hAnsi="Times New Roman" w:cs="Times New Roman"/>
                <w:sz w:val="20"/>
                <w:szCs w:val="20"/>
              </w:rPr>
              <w:t>6.2</w:t>
            </w:r>
          </w:p>
        </w:tc>
        <w:tc>
          <w:tcPr>
            <w:tcW w:w="4394" w:type="dxa"/>
            <w:tcBorders>
              <w:top w:val="single" w:sz="4" w:space="0" w:color="auto"/>
              <w:left w:val="single" w:sz="4" w:space="0" w:color="auto"/>
              <w:bottom w:val="single" w:sz="4" w:space="0" w:color="auto"/>
              <w:right w:val="single" w:sz="4" w:space="0" w:color="auto"/>
            </w:tcBorders>
            <w:noWrap/>
            <w:hideMark/>
          </w:tcPr>
          <w:p w:rsidR="009C4A6E" w:rsidRPr="005E2617" w:rsidRDefault="009C4A6E" w:rsidP="009C4A6E">
            <w:pPr>
              <w:spacing w:line="276" w:lineRule="auto"/>
              <w:jc w:val="both"/>
              <w:rPr>
                <w:b/>
                <w:sz w:val="20"/>
                <w:szCs w:val="20"/>
                <w:lang w:eastAsia="en-US"/>
              </w:rPr>
            </w:pPr>
            <w:r w:rsidRPr="005E2617">
              <w:rPr>
                <w:b/>
                <w:sz w:val="20"/>
                <w:szCs w:val="20"/>
                <w:lang w:eastAsia="en-US"/>
              </w:rPr>
              <w:t>Водоотведение (канализация)</w:t>
            </w:r>
          </w:p>
        </w:tc>
        <w:tc>
          <w:tcPr>
            <w:tcW w:w="1418"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spacing w:line="276" w:lineRule="auto"/>
              <w:jc w:val="center"/>
              <w:rPr>
                <w:sz w:val="20"/>
                <w:szCs w:val="20"/>
                <w:lang w:eastAsia="en-US"/>
              </w:rPr>
            </w:pPr>
          </w:p>
        </w:tc>
        <w:tc>
          <w:tcPr>
            <w:tcW w:w="1417" w:type="dxa"/>
            <w:tcBorders>
              <w:top w:val="single" w:sz="4" w:space="0" w:color="auto"/>
              <w:left w:val="single" w:sz="4" w:space="0" w:color="auto"/>
              <w:bottom w:val="single" w:sz="4" w:space="0" w:color="auto"/>
              <w:right w:val="single" w:sz="4" w:space="0" w:color="auto"/>
            </w:tcBorders>
            <w:noWrap/>
            <w:vAlign w:val="center"/>
          </w:tcPr>
          <w:p w:rsidR="009C4A6E" w:rsidRPr="005E2617" w:rsidRDefault="009C4A6E" w:rsidP="009C4A6E">
            <w:pPr>
              <w:spacing w:line="276" w:lineRule="auto"/>
              <w:jc w:val="center"/>
              <w:rPr>
                <w:sz w:val="20"/>
                <w:szCs w:val="20"/>
                <w:lang w:eastAsia="en-US"/>
              </w:rPr>
            </w:pPr>
          </w:p>
        </w:tc>
        <w:tc>
          <w:tcPr>
            <w:tcW w:w="1418" w:type="dxa"/>
            <w:tcBorders>
              <w:top w:val="single" w:sz="4" w:space="0" w:color="auto"/>
              <w:left w:val="single" w:sz="4" w:space="0" w:color="auto"/>
              <w:bottom w:val="single" w:sz="4" w:space="0" w:color="auto"/>
              <w:right w:val="single" w:sz="4" w:space="0" w:color="auto"/>
            </w:tcBorders>
            <w:noWrap/>
            <w:vAlign w:val="center"/>
          </w:tcPr>
          <w:p w:rsidR="009C4A6E" w:rsidRPr="005E2617" w:rsidRDefault="009C4A6E" w:rsidP="009C4A6E">
            <w:pPr>
              <w:spacing w:line="276" w:lineRule="auto"/>
              <w:jc w:val="center"/>
              <w:rPr>
                <w:sz w:val="20"/>
                <w:szCs w:val="20"/>
                <w:lang w:eastAsia="en-US"/>
              </w:rPr>
            </w:pPr>
          </w:p>
        </w:tc>
      </w:tr>
      <w:tr w:rsidR="009C4A6E" w:rsidRPr="005E2617" w:rsidTr="00D25B69">
        <w:trPr>
          <w:trHeight w:val="20"/>
          <w:tblHeader/>
        </w:trPr>
        <w:tc>
          <w:tcPr>
            <w:tcW w:w="709"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pStyle w:val="S11"/>
              <w:spacing w:line="276" w:lineRule="auto"/>
              <w:ind w:left="0"/>
              <w:rPr>
                <w:rFonts w:ascii="Times New Roman" w:hAnsi="Times New Roman" w:cs="Times New Roman"/>
                <w:sz w:val="20"/>
                <w:szCs w:val="20"/>
              </w:rPr>
            </w:pPr>
            <w:r w:rsidRPr="005E2617">
              <w:rPr>
                <w:rFonts w:ascii="Times New Roman" w:hAnsi="Times New Roman" w:cs="Times New Roman"/>
                <w:sz w:val="20"/>
                <w:szCs w:val="20"/>
              </w:rPr>
              <w:t>6.2.1</w:t>
            </w:r>
          </w:p>
        </w:tc>
        <w:tc>
          <w:tcPr>
            <w:tcW w:w="4394" w:type="dxa"/>
            <w:tcBorders>
              <w:top w:val="single" w:sz="4" w:space="0" w:color="auto"/>
              <w:left w:val="single" w:sz="4" w:space="0" w:color="auto"/>
              <w:bottom w:val="single" w:sz="4" w:space="0" w:color="auto"/>
              <w:right w:val="single" w:sz="4" w:space="0" w:color="auto"/>
            </w:tcBorders>
            <w:noWrap/>
            <w:hideMark/>
          </w:tcPr>
          <w:p w:rsidR="009C4A6E" w:rsidRPr="005E2617" w:rsidRDefault="009C4A6E" w:rsidP="009C4A6E">
            <w:pPr>
              <w:spacing w:line="276" w:lineRule="auto"/>
              <w:jc w:val="both"/>
              <w:rPr>
                <w:sz w:val="20"/>
                <w:szCs w:val="20"/>
                <w:lang w:eastAsia="en-US"/>
              </w:rPr>
            </w:pPr>
            <w:r w:rsidRPr="005E2617">
              <w:rPr>
                <w:sz w:val="20"/>
                <w:szCs w:val="20"/>
                <w:lang w:eastAsia="en-US"/>
              </w:rPr>
              <w:t>Общее поступление сточных вод - всего</w:t>
            </w:r>
          </w:p>
        </w:tc>
        <w:tc>
          <w:tcPr>
            <w:tcW w:w="1418" w:type="dxa"/>
            <w:tcBorders>
              <w:top w:val="single" w:sz="4" w:space="0" w:color="auto"/>
              <w:left w:val="single" w:sz="4" w:space="0" w:color="auto"/>
              <w:bottom w:val="single" w:sz="4" w:space="0" w:color="auto"/>
              <w:right w:val="single" w:sz="4" w:space="0" w:color="auto"/>
            </w:tcBorders>
            <w:vAlign w:val="center"/>
            <w:hideMark/>
          </w:tcPr>
          <w:p w:rsidR="009C4A6E" w:rsidRPr="005E2617" w:rsidRDefault="009C4A6E" w:rsidP="009C4A6E">
            <w:pPr>
              <w:spacing w:line="276" w:lineRule="auto"/>
              <w:jc w:val="center"/>
              <w:rPr>
                <w:sz w:val="20"/>
                <w:szCs w:val="20"/>
                <w:lang w:eastAsia="en-US"/>
              </w:rPr>
            </w:pPr>
            <w:r w:rsidRPr="005E2617">
              <w:rPr>
                <w:sz w:val="20"/>
                <w:szCs w:val="20"/>
                <w:lang w:eastAsia="en-US"/>
              </w:rPr>
              <w:t>м</w:t>
            </w:r>
            <w:r w:rsidRPr="005E2617">
              <w:rPr>
                <w:sz w:val="20"/>
                <w:szCs w:val="20"/>
                <w:vertAlign w:val="superscript"/>
                <w:lang w:eastAsia="en-US"/>
              </w:rPr>
              <w:t>3</w:t>
            </w:r>
            <w:r w:rsidRPr="005E2617">
              <w:rPr>
                <w:sz w:val="20"/>
                <w:szCs w:val="20"/>
                <w:lang w:eastAsia="en-US"/>
              </w:rPr>
              <w:t>/сут</w:t>
            </w:r>
          </w:p>
        </w:tc>
        <w:tc>
          <w:tcPr>
            <w:tcW w:w="1417" w:type="dxa"/>
            <w:tcBorders>
              <w:top w:val="single" w:sz="4" w:space="0" w:color="auto"/>
              <w:left w:val="single" w:sz="4" w:space="0" w:color="auto"/>
              <w:bottom w:val="single" w:sz="4" w:space="0" w:color="auto"/>
              <w:right w:val="single" w:sz="4" w:space="0" w:color="auto"/>
            </w:tcBorders>
            <w:noWrap/>
            <w:vAlign w:val="center"/>
          </w:tcPr>
          <w:p w:rsidR="009C4A6E" w:rsidRPr="005E2617" w:rsidRDefault="009C4A6E" w:rsidP="009C4A6E">
            <w:pPr>
              <w:spacing w:line="276" w:lineRule="auto"/>
              <w:jc w:val="center"/>
              <w:rPr>
                <w:sz w:val="20"/>
                <w:szCs w:val="20"/>
                <w:lang w:eastAsia="en-US"/>
              </w:rPr>
            </w:pPr>
            <w:r w:rsidRPr="005E2617">
              <w:rPr>
                <w:sz w:val="20"/>
                <w:szCs w:val="20"/>
                <w:lang w:eastAsia="en-US"/>
              </w:rPr>
              <w:t>-</w:t>
            </w:r>
          </w:p>
        </w:tc>
        <w:tc>
          <w:tcPr>
            <w:tcW w:w="1418" w:type="dxa"/>
            <w:tcBorders>
              <w:top w:val="single" w:sz="4" w:space="0" w:color="auto"/>
              <w:left w:val="single" w:sz="4" w:space="0" w:color="auto"/>
              <w:bottom w:val="single" w:sz="4" w:space="0" w:color="auto"/>
              <w:right w:val="single" w:sz="4" w:space="0" w:color="auto"/>
            </w:tcBorders>
            <w:noWrap/>
            <w:vAlign w:val="center"/>
          </w:tcPr>
          <w:p w:rsidR="009C4A6E" w:rsidRPr="005E2617" w:rsidRDefault="009C4A6E" w:rsidP="009C4A6E">
            <w:pPr>
              <w:spacing w:line="276" w:lineRule="auto"/>
              <w:jc w:val="center"/>
              <w:rPr>
                <w:sz w:val="20"/>
                <w:szCs w:val="20"/>
                <w:lang w:val="en-US" w:eastAsia="en-US"/>
              </w:rPr>
            </w:pPr>
            <w:r w:rsidRPr="005E2617">
              <w:rPr>
                <w:sz w:val="20"/>
                <w:szCs w:val="20"/>
                <w:lang w:val="en-US" w:eastAsia="en-US"/>
              </w:rPr>
              <w:t>6574,64</w:t>
            </w:r>
          </w:p>
        </w:tc>
      </w:tr>
      <w:tr w:rsidR="009C4A6E" w:rsidRPr="005E2617" w:rsidTr="00D25B69">
        <w:trPr>
          <w:trHeight w:val="20"/>
          <w:tblHeader/>
        </w:trPr>
        <w:tc>
          <w:tcPr>
            <w:tcW w:w="709"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spacing w:line="276" w:lineRule="auto"/>
              <w:jc w:val="center"/>
              <w:rPr>
                <w:bCs/>
                <w:sz w:val="20"/>
                <w:szCs w:val="20"/>
                <w:lang w:eastAsia="en-US"/>
              </w:rPr>
            </w:pPr>
          </w:p>
        </w:tc>
        <w:tc>
          <w:tcPr>
            <w:tcW w:w="8647" w:type="dxa"/>
            <w:gridSpan w:val="4"/>
            <w:tcBorders>
              <w:top w:val="single" w:sz="4" w:space="0" w:color="auto"/>
              <w:left w:val="single" w:sz="4" w:space="0" w:color="auto"/>
              <w:bottom w:val="single" w:sz="4" w:space="0" w:color="auto"/>
              <w:right w:val="single" w:sz="4" w:space="0" w:color="auto"/>
            </w:tcBorders>
            <w:noWrap/>
            <w:hideMark/>
          </w:tcPr>
          <w:p w:rsidR="009C4A6E" w:rsidRPr="00173088" w:rsidRDefault="009C4A6E" w:rsidP="009C4A6E">
            <w:pPr>
              <w:spacing w:line="276" w:lineRule="auto"/>
              <w:rPr>
                <w:i/>
                <w:sz w:val="20"/>
                <w:szCs w:val="20"/>
                <w:lang w:val="en-US" w:eastAsia="en-US"/>
              </w:rPr>
            </w:pPr>
            <w:r w:rsidRPr="00173088">
              <w:rPr>
                <w:i/>
                <w:sz w:val="20"/>
                <w:szCs w:val="20"/>
                <w:lang w:eastAsia="en-US"/>
              </w:rPr>
              <w:t>в том числе:</w:t>
            </w:r>
          </w:p>
        </w:tc>
      </w:tr>
      <w:tr w:rsidR="009C4A6E" w:rsidRPr="005E2617" w:rsidTr="00D25B69">
        <w:trPr>
          <w:trHeight w:val="20"/>
          <w:tblHeader/>
        </w:trPr>
        <w:tc>
          <w:tcPr>
            <w:tcW w:w="709"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spacing w:line="276" w:lineRule="auto"/>
              <w:jc w:val="center"/>
              <w:rPr>
                <w:bCs/>
                <w:sz w:val="20"/>
                <w:szCs w:val="20"/>
                <w:lang w:eastAsia="en-US"/>
              </w:rPr>
            </w:pPr>
            <w:r w:rsidRPr="005E2617">
              <w:rPr>
                <w:bCs/>
                <w:sz w:val="20"/>
                <w:szCs w:val="20"/>
                <w:lang w:eastAsia="en-US"/>
              </w:rPr>
              <w:t>6.2.2</w:t>
            </w:r>
          </w:p>
        </w:tc>
        <w:tc>
          <w:tcPr>
            <w:tcW w:w="4394" w:type="dxa"/>
            <w:tcBorders>
              <w:top w:val="single" w:sz="4" w:space="0" w:color="auto"/>
              <w:left w:val="single" w:sz="4" w:space="0" w:color="auto"/>
              <w:bottom w:val="single" w:sz="4" w:space="0" w:color="auto"/>
              <w:right w:val="single" w:sz="4" w:space="0" w:color="auto"/>
            </w:tcBorders>
            <w:noWrap/>
            <w:hideMark/>
          </w:tcPr>
          <w:p w:rsidR="009C4A6E" w:rsidRPr="005E2617" w:rsidRDefault="009C4A6E" w:rsidP="009C4A6E">
            <w:pPr>
              <w:spacing w:line="276" w:lineRule="auto"/>
              <w:jc w:val="both"/>
              <w:rPr>
                <w:sz w:val="20"/>
                <w:szCs w:val="20"/>
                <w:lang w:eastAsia="en-US"/>
              </w:rPr>
            </w:pPr>
            <w:r w:rsidRPr="005E2617">
              <w:rPr>
                <w:sz w:val="20"/>
                <w:szCs w:val="20"/>
                <w:lang w:eastAsia="en-US"/>
              </w:rPr>
              <w:t>хозяйственно-бытовые сточные воды</w:t>
            </w:r>
          </w:p>
        </w:tc>
        <w:tc>
          <w:tcPr>
            <w:tcW w:w="1418" w:type="dxa"/>
            <w:tcBorders>
              <w:top w:val="single" w:sz="4" w:space="0" w:color="auto"/>
              <w:left w:val="single" w:sz="4" w:space="0" w:color="auto"/>
              <w:bottom w:val="single" w:sz="4" w:space="0" w:color="auto"/>
              <w:right w:val="single" w:sz="4" w:space="0" w:color="auto"/>
            </w:tcBorders>
            <w:vAlign w:val="center"/>
            <w:hideMark/>
          </w:tcPr>
          <w:p w:rsidR="009C4A6E" w:rsidRPr="005E2617" w:rsidRDefault="009C4A6E" w:rsidP="009C4A6E">
            <w:pPr>
              <w:spacing w:line="276" w:lineRule="auto"/>
              <w:jc w:val="center"/>
              <w:rPr>
                <w:sz w:val="20"/>
                <w:szCs w:val="20"/>
                <w:lang w:eastAsia="en-US"/>
              </w:rPr>
            </w:pPr>
            <w:r w:rsidRPr="005E2617">
              <w:rPr>
                <w:sz w:val="20"/>
                <w:szCs w:val="20"/>
                <w:lang w:eastAsia="en-US"/>
              </w:rPr>
              <w:t>м</w:t>
            </w:r>
            <w:r w:rsidRPr="005E2617">
              <w:rPr>
                <w:sz w:val="20"/>
                <w:szCs w:val="20"/>
                <w:vertAlign w:val="superscript"/>
                <w:lang w:eastAsia="en-US"/>
              </w:rPr>
              <w:t>3</w:t>
            </w:r>
            <w:r w:rsidRPr="005E2617">
              <w:rPr>
                <w:sz w:val="20"/>
                <w:szCs w:val="20"/>
                <w:lang w:eastAsia="en-US"/>
              </w:rPr>
              <w:t>/сут</w:t>
            </w:r>
          </w:p>
        </w:tc>
        <w:tc>
          <w:tcPr>
            <w:tcW w:w="1417" w:type="dxa"/>
            <w:tcBorders>
              <w:top w:val="single" w:sz="4" w:space="0" w:color="auto"/>
              <w:left w:val="single" w:sz="4" w:space="0" w:color="auto"/>
              <w:bottom w:val="single" w:sz="4" w:space="0" w:color="auto"/>
              <w:right w:val="single" w:sz="4" w:space="0" w:color="auto"/>
            </w:tcBorders>
            <w:noWrap/>
            <w:vAlign w:val="center"/>
          </w:tcPr>
          <w:p w:rsidR="009C4A6E" w:rsidRPr="005E2617" w:rsidRDefault="009C4A6E" w:rsidP="009C4A6E">
            <w:pPr>
              <w:spacing w:line="276" w:lineRule="auto"/>
              <w:jc w:val="center"/>
              <w:rPr>
                <w:sz w:val="20"/>
                <w:szCs w:val="20"/>
                <w:lang w:eastAsia="en-US"/>
              </w:rPr>
            </w:pPr>
            <w:r w:rsidRPr="005E2617">
              <w:rPr>
                <w:sz w:val="20"/>
                <w:szCs w:val="20"/>
                <w:lang w:eastAsia="en-US"/>
              </w:rPr>
              <w:t>-</w:t>
            </w:r>
          </w:p>
        </w:tc>
        <w:tc>
          <w:tcPr>
            <w:tcW w:w="1418" w:type="dxa"/>
            <w:tcBorders>
              <w:top w:val="single" w:sz="4" w:space="0" w:color="auto"/>
              <w:left w:val="single" w:sz="4" w:space="0" w:color="auto"/>
              <w:bottom w:val="single" w:sz="4" w:space="0" w:color="auto"/>
              <w:right w:val="single" w:sz="4" w:space="0" w:color="auto"/>
            </w:tcBorders>
            <w:noWrap/>
            <w:vAlign w:val="center"/>
          </w:tcPr>
          <w:p w:rsidR="009C4A6E" w:rsidRPr="005E2617" w:rsidRDefault="009C4A6E" w:rsidP="009C4A6E">
            <w:pPr>
              <w:spacing w:line="276" w:lineRule="auto"/>
              <w:jc w:val="center"/>
              <w:rPr>
                <w:sz w:val="20"/>
                <w:szCs w:val="20"/>
                <w:lang w:val="en-US" w:eastAsia="en-US"/>
              </w:rPr>
            </w:pPr>
            <w:r w:rsidRPr="005E2617">
              <w:rPr>
                <w:sz w:val="20"/>
                <w:szCs w:val="20"/>
                <w:lang w:val="en-US" w:eastAsia="en-US"/>
              </w:rPr>
              <w:t>5717,28</w:t>
            </w:r>
          </w:p>
        </w:tc>
      </w:tr>
      <w:tr w:rsidR="009C4A6E" w:rsidRPr="005E2617" w:rsidTr="00D25B69">
        <w:trPr>
          <w:trHeight w:val="20"/>
          <w:tblHeader/>
        </w:trPr>
        <w:tc>
          <w:tcPr>
            <w:tcW w:w="709"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pStyle w:val="S11"/>
              <w:spacing w:line="276" w:lineRule="auto"/>
              <w:ind w:left="0"/>
              <w:rPr>
                <w:rFonts w:ascii="Times New Roman" w:hAnsi="Times New Roman" w:cs="Times New Roman"/>
                <w:sz w:val="20"/>
                <w:szCs w:val="20"/>
              </w:rPr>
            </w:pPr>
            <w:r w:rsidRPr="005E2617">
              <w:rPr>
                <w:rFonts w:ascii="Times New Roman" w:hAnsi="Times New Roman" w:cs="Times New Roman"/>
                <w:sz w:val="20"/>
                <w:szCs w:val="20"/>
              </w:rPr>
              <w:t>6.2.3</w:t>
            </w:r>
          </w:p>
        </w:tc>
        <w:tc>
          <w:tcPr>
            <w:tcW w:w="4394" w:type="dxa"/>
            <w:tcBorders>
              <w:top w:val="single" w:sz="4" w:space="0" w:color="auto"/>
              <w:left w:val="single" w:sz="4" w:space="0" w:color="auto"/>
              <w:bottom w:val="single" w:sz="4" w:space="0" w:color="auto"/>
              <w:right w:val="single" w:sz="4" w:space="0" w:color="auto"/>
            </w:tcBorders>
            <w:noWrap/>
            <w:hideMark/>
          </w:tcPr>
          <w:p w:rsidR="009C4A6E" w:rsidRPr="005E2617" w:rsidRDefault="009C4A6E" w:rsidP="009C4A6E">
            <w:pPr>
              <w:spacing w:line="276" w:lineRule="auto"/>
              <w:jc w:val="both"/>
              <w:rPr>
                <w:sz w:val="20"/>
                <w:szCs w:val="20"/>
                <w:lang w:eastAsia="en-US"/>
              </w:rPr>
            </w:pPr>
            <w:r w:rsidRPr="005E2617">
              <w:rPr>
                <w:sz w:val="20"/>
                <w:szCs w:val="20"/>
                <w:lang w:eastAsia="en-US"/>
              </w:rPr>
              <w:t>Производственные сточные воды</w:t>
            </w:r>
          </w:p>
        </w:tc>
        <w:tc>
          <w:tcPr>
            <w:tcW w:w="1418" w:type="dxa"/>
            <w:tcBorders>
              <w:top w:val="single" w:sz="4" w:space="0" w:color="auto"/>
              <w:left w:val="single" w:sz="4" w:space="0" w:color="auto"/>
              <w:bottom w:val="single" w:sz="4" w:space="0" w:color="auto"/>
              <w:right w:val="single" w:sz="4" w:space="0" w:color="auto"/>
            </w:tcBorders>
            <w:vAlign w:val="center"/>
            <w:hideMark/>
          </w:tcPr>
          <w:p w:rsidR="009C4A6E" w:rsidRPr="005E2617" w:rsidRDefault="009C4A6E" w:rsidP="009C4A6E">
            <w:pPr>
              <w:spacing w:line="276" w:lineRule="auto"/>
              <w:jc w:val="center"/>
              <w:rPr>
                <w:sz w:val="20"/>
                <w:szCs w:val="20"/>
                <w:lang w:eastAsia="en-US"/>
              </w:rPr>
            </w:pPr>
            <w:r w:rsidRPr="005E2617">
              <w:rPr>
                <w:sz w:val="20"/>
                <w:szCs w:val="20"/>
                <w:lang w:eastAsia="en-US"/>
              </w:rPr>
              <w:t>м</w:t>
            </w:r>
            <w:r w:rsidRPr="005E2617">
              <w:rPr>
                <w:sz w:val="20"/>
                <w:szCs w:val="20"/>
                <w:vertAlign w:val="superscript"/>
                <w:lang w:eastAsia="en-US"/>
              </w:rPr>
              <w:t>3</w:t>
            </w:r>
            <w:r w:rsidRPr="005E2617">
              <w:rPr>
                <w:sz w:val="20"/>
                <w:szCs w:val="20"/>
                <w:lang w:eastAsia="en-US"/>
              </w:rPr>
              <w:t>/сут</w:t>
            </w:r>
          </w:p>
        </w:tc>
        <w:tc>
          <w:tcPr>
            <w:tcW w:w="1417" w:type="dxa"/>
            <w:tcBorders>
              <w:top w:val="single" w:sz="4" w:space="0" w:color="auto"/>
              <w:left w:val="single" w:sz="4" w:space="0" w:color="auto"/>
              <w:bottom w:val="single" w:sz="4" w:space="0" w:color="auto"/>
              <w:right w:val="single" w:sz="4" w:space="0" w:color="auto"/>
            </w:tcBorders>
            <w:noWrap/>
            <w:vAlign w:val="center"/>
          </w:tcPr>
          <w:p w:rsidR="009C4A6E" w:rsidRPr="005E2617" w:rsidRDefault="009C4A6E" w:rsidP="009C4A6E">
            <w:pPr>
              <w:spacing w:line="276" w:lineRule="auto"/>
              <w:jc w:val="center"/>
              <w:rPr>
                <w:sz w:val="20"/>
                <w:szCs w:val="20"/>
                <w:lang w:eastAsia="en-US"/>
              </w:rPr>
            </w:pPr>
            <w:r w:rsidRPr="005E2617">
              <w:rPr>
                <w:sz w:val="20"/>
                <w:szCs w:val="20"/>
                <w:lang w:eastAsia="en-US"/>
              </w:rPr>
              <w:t>-</w:t>
            </w:r>
          </w:p>
        </w:tc>
        <w:tc>
          <w:tcPr>
            <w:tcW w:w="1418" w:type="dxa"/>
            <w:tcBorders>
              <w:top w:val="single" w:sz="4" w:space="0" w:color="auto"/>
              <w:left w:val="single" w:sz="4" w:space="0" w:color="auto"/>
              <w:bottom w:val="single" w:sz="4" w:space="0" w:color="auto"/>
              <w:right w:val="single" w:sz="4" w:space="0" w:color="auto"/>
            </w:tcBorders>
            <w:noWrap/>
            <w:vAlign w:val="center"/>
          </w:tcPr>
          <w:p w:rsidR="009C4A6E" w:rsidRPr="005E2617" w:rsidRDefault="009C4A6E" w:rsidP="009C4A6E">
            <w:pPr>
              <w:spacing w:line="276" w:lineRule="auto"/>
              <w:jc w:val="center"/>
              <w:rPr>
                <w:sz w:val="20"/>
                <w:szCs w:val="20"/>
                <w:lang w:val="en-US" w:eastAsia="en-US"/>
              </w:rPr>
            </w:pPr>
            <w:r w:rsidRPr="005E2617">
              <w:rPr>
                <w:sz w:val="20"/>
                <w:szCs w:val="20"/>
                <w:lang w:val="en-US" w:eastAsia="en-US"/>
              </w:rPr>
              <w:t>857,36</w:t>
            </w:r>
          </w:p>
        </w:tc>
      </w:tr>
      <w:tr w:rsidR="009C4A6E" w:rsidRPr="005E2617" w:rsidTr="00D25B69">
        <w:trPr>
          <w:trHeight w:val="20"/>
          <w:tblHeader/>
        </w:trPr>
        <w:tc>
          <w:tcPr>
            <w:tcW w:w="709"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pStyle w:val="S11"/>
              <w:spacing w:line="276" w:lineRule="auto"/>
              <w:ind w:left="0"/>
              <w:rPr>
                <w:rFonts w:ascii="Times New Roman" w:hAnsi="Times New Roman" w:cs="Times New Roman"/>
                <w:sz w:val="20"/>
                <w:szCs w:val="20"/>
              </w:rPr>
            </w:pPr>
            <w:r w:rsidRPr="005E2617">
              <w:rPr>
                <w:rFonts w:ascii="Times New Roman" w:hAnsi="Times New Roman" w:cs="Times New Roman"/>
                <w:sz w:val="20"/>
                <w:szCs w:val="20"/>
              </w:rPr>
              <w:t>6.2.4</w:t>
            </w:r>
          </w:p>
        </w:tc>
        <w:tc>
          <w:tcPr>
            <w:tcW w:w="4394" w:type="dxa"/>
            <w:tcBorders>
              <w:top w:val="single" w:sz="4" w:space="0" w:color="auto"/>
              <w:left w:val="single" w:sz="4" w:space="0" w:color="auto"/>
              <w:bottom w:val="single" w:sz="4" w:space="0" w:color="auto"/>
              <w:right w:val="single" w:sz="4" w:space="0" w:color="auto"/>
            </w:tcBorders>
            <w:noWrap/>
            <w:hideMark/>
          </w:tcPr>
          <w:p w:rsidR="009C4A6E" w:rsidRPr="005E2617" w:rsidRDefault="009C4A6E" w:rsidP="009C4A6E">
            <w:pPr>
              <w:spacing w:line="276" w:lineRule="auto"/>
              <w:jc w:val="both"/>
              <w:rPr>
                <w:sz w:val="20"/>
                <w:szCs w:val="20"/>
                <w:lang w:eastAsia="en-US"/>
              </w:rPr>
            </w:pPr>
            <w:r w:rsidRPr="005E2617">
              <w:rPr>
                <w:sz w:val="20"/>
                <w:szCs w:val="20"/>
                <w:lang w:eastAsia="en-US"/>
              </w:rPr>
              <w:t>Производительность очистных сооружений канализации</w:t>
            </w:r>
          </w:p>
        </w:tc>
        <w:tc>
          <w:tcPr>
            <w:tcW w:w="1418" w:type="dxa"/>
            <w:tcBorders>
              <w:top w:val="single" w:sz="4" w:space="0" w:color="auto"/>
              <w:left w:val="single" w:sz="4" w:space="0" w:color="auto"/>
              <w:bottom w:val="single" w:sz="4" w:space="0" w:color="auto"/>
              <w:right w:val="single" w:sz="4" w:space="0" w:color="auto"/>
            </w:tcBorders>
            <w:vAlign w:val="center"/>
            <w:hideMark/>
          </w:tcPr>
          <w:p w:rsidR="009C4A6E" w:rsidRPr="005E2617" w:rsidRDefault="009C4A6E" w:rsidP="009C4A6E">
            <w:pPr>
              <w:spacing w:line="276" w:lineRule="auto"/>
              <w:jc w:val="center"/>
              <w:rPr>
                <w:sz w:val="20"/>
                <w:szCs w:val="20"/>
                <w:lang w:eastAsia="en-US"/>
              </w:rPr>
            </w:pPr>
            <w:r w:rsidRPr="005E2617">
              <w:rPr>
                <w:sz w:val="20"/>
                <w:szCs w:val="20"/>
                <w:lang w:eastAsia="en-US"/>
              </w:rPr>
              <w:t>м</w:t>
            </w:r>
            <w:r w:rsidRPr="005E2617">
              <w:rPr>
                <w:sz w:val="20"/>
                <w:szCs w:val="20"/>
                <w:vertAlign w:val="superscript"/>
                <w:lang w:eastAsia="en-US"/>
              </w:rPr>
              <w:t>3</w:t>
            </w:r>
            <w:r w:rsidRPr="005E2617">
              <w:rPr>
                <w:sz w:val="20"/>
                <w:szCs w:val="20"/>
                <w:lang w:eastAsia="en-US"/>
              </w:rPr>
              <w:t>/сут</w:t>
            </w:r>
          </w:p>
        </w:tc>
        <w:tc>
          <w:tcPr>
            <w:tcW w:w="1417" w:type="dxa"/>
            <w:tcBorders>
              <w:top w:val="single" w:sz="4" w:space="0" w:color="auto"/>
              <w:left w:val="single" w:sz="4" w:space="0" w:color="auto"/>
              <w:bottom w:val="single" w:sz="4" w:space="0" w:color="auto"/>
              <w:right w:val="single" w:sz="4" w:space="0" w:color="auto"/>
            </w:tcBorders>
            <w:noWrap/>
            <w:vAlign w:val="center"/>
          </w:tcPr>
          <w:p w:rsidR="009C4A6E" w:rsidRPr="005E2617" w:rsidRDefault="009C4A6E" w:rsidP="009C4A6E">
            <w:pPr>
              <w:spacing w:line="276" w:lineRule="auto"/>
              <w:jc w:val="center"/>
              <w:rPr>
                <w:sz w:val="20"/>
                <w:szCs w:val="20"/>
                <w:lang w:eastAsia="en-US"/>
              </w:rPr>
            </w:pPr>
            <w:r w:rsidRPr="005E2617">
              <w:rPr>
                <w:sz w:val="20"/>
                <w:szCs w:val="20"/>
                <w:lang w:eastAsia="en-US"/>
              </w:rPr>
              <w:t>-</w:t>
            </w:r>
          </w:p>
        </w:tc>
        <w:tc>
          <w:tcPr>
            <w:tcW w:w="1418" w:type="dxa"/>
            <w:tcBorders>
              <w:top w:val="single" w:sz="4" w:space="0" w:color="auto"/>
              <w:left w:val="single" w:sz="4" w:space="0" w:color="auto"/>
              <w:bottom w:val="single" w:sz="4" w:space="0" w:color="auto"/>
              <w:right w:val="single" w:sz="4" w:space="0" w:color="auto"/>
            </w:tcBorders>
            <w:noWrap/>
            <w:vAlign w:val="center"/>
          </w:tcPr>
          <w:p w:rsidR="009C4A6E" w:rsidRPr="005E2617" w:rsidRDefault="009C4A6E" w:rsidP="009C4A6E">
            <w:pPr>
              <w:spacing w:line="276" w:lineRule="auto"/>
              <w:jc w:val="center"/>
              <w:rPr>
                <w:sz w:val="20"/>
                <w:szCs w:val="20"/>
                <w:lang w:eastAsia="en-US"/>
              </w:rPr>
            </w:pPr>
            <w:r w:rsidRPr="005E2617">
              <w:rPr>
                <w:sz w:val="20"/>
                <w:szCs w:val="20"/>
                <w:lang w:eastAsia="en-US"/>
              </w:rPr>
              <w:t>7400</w:t>
            </w:r>
          </w:p>
        </w:tc>
      </w:tr>
      <w:tr w:rsidR="009C4A6E" w:rsidRPr="005E2617" w:rsidTr="00D25B69">
        <w:trPr>
          <w:trHeight w:val="20"/>
          <w:tblHeader/>
        </w:trPr>
        <w:tc>
          <w:tcPr>
            <w:tcW w:w="709"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pStyle w:val="S11"/>
              <w:spacing w:line="276" w:lineRule="auto"/>
              <w:ind w:left="0"/>
              <w:rPr>
                <w:rFonts w:ascii="Times New Roman" w:hAnsi="Times New Roman" w:cs="Times New Roman"/>
                <w:sz w:val="20"/>
                <w:szCs w:val="20"/>
              </w:rPr>
            </w:pPr>
            <w:r w:rsidRPr="005E2617">
              <w:rPr>
                <w:rFonts w:ascii="Times New Roman" w:hAnsi="Times New Roman" w:cs="Times New Roman"/>
                <w:sz w:val="20"/>
                <w:szCs w:val="20"/>
              </w:rPr>
              <w:t>6.2.5</w:t>
            </w:r>
          </w:p>
        </w:tc>
        <w:tc>
          <w:tcPr>
            <w:tcW w:w="4394" w:type="dxa"/>
            <w:tcBorders>
              <w:top w:val="single" w:sz="4" w:space="0" w:color="auto"/>
              <w:left w:val="single" w:sz="4" w:space="0" w:color="auto"/>
              <w:bottom w:val="single" w:sz="4" w:space="0" w:color="auto"/>
              <w:right w:val="single" w:sz="4" w:space="0" w:color="auto"/>
            </w:tcBorders>
            <w:noWrap/>
            <w:hideMark/>
          </w:tcPr>
          <w:p w:rsidR="009C4A6E" w:rsidRPr="005E2617" w:rsidRDefault="009C4A6E" w:rsidP="009C4A6E">
            <w:pPr>
              <w:spacing w:line="276" w:lineRule="auto"/>
              <w:jc w:val="both"/>
              <w:rPr>
                <w:sz w:val="20"/>
                <w:szCs w:val="20"/>
                <w:lang w:eastAsia="en-US"/>
              </w:rPr>
            </w:pPr>
            <w:r w:rsidRPr="005E2617">
              <w:rPr>
                <w:sz w:val="20"/>
                <w:szCs w:val="20"/>
                <w:lang w:eastAsia="en-US"/>
              </w:rPr>
              <w:t>Протяженность сетей</w:t>
            </w:r>
          </w:p>
        </w:tc>
        <w:tc>
          <w:tcPr>
            <w:tcW w:w="1418" w:type="dxa"/>
            <w:tcBorders>
              <w:top w:val="single" w:sz="4" w:space="0" w:color="auto"/>
              <w:left w:val="single" w:sz="4" w:space="0" w:color="auto"/>
              <w:bottom w:val="single" w:sz="4" w:space="0" w:color="auto"/>
              <w:right w:val="single" w:sz="4" w:space="0" w:color="auto"/>
            </w:tcBorders>
            <w:vAlign w:val="center"/>
            <w:hideMark/>
          </w:tcPr>
          <w:p w:rsidR="009C4A6E" w:rsidRPr="005E2617" w:rsidRDefault="009C4A6E" w:rsidP="009C4A6E">
            <w:pPr>
              <w:spacing w:line="276" w:lineRule="auto"/>
              <w:jc w:val="center"/>
              <w:rPr>
                <w:sz w:val="20"/>
                <w:szCs w:val="20"/>
                <w:lang w:eastAsia="en-US"/>
              </w:rPr>
            </w:pPr>
            <w:r w:rsidRPr="005E2617">
              <w:rPr>
                <w:sz w:val="20"/>
                <w:szCs w:val="20"/>
                <w:lang w:eastAsia="en-US"/>
              </w:rPr>
              <w:t>км</w:t>
            </w:r>
          </w:p>
        </w:tc>
        <w:tc>
          <w:tcPr>
            <w:tcW w:w="1417" w:type="dxa"/>
            <w:tcBorders>
              <w:top w:val="single" w:sz="4" w:space="0" w:color="auto"/>
              <w:left w:val="single" w:sz="4" w:space="0" w:color="auto"/>
              <w:bottom w:val="single" w:sz="4" w:space="0" w:color="auto"/>
              <w:right w:val="single" w:sz="4" w:space="0" w:color="auto"/>
            </w:tcBorders>
            <w:noWrap/>
            <w:vAlign w:val="center"/>
          </w:tcPr>
          <w:p w:rsidR="009C4A6E" w:rsidRPr="005E2617" w:rsidRDefault="009C4A6E" w:rsidP="009C4A6E">
            <w:pPr>
              <w:spacing w:line="276" w:lineRule="auto"/>
              <w:jc w:val="center"/>
              <w:rPr>
                <w:sz w:val="20"/>
                <w:szCs w:val="20"/>
                <w:lang w:eastAsia="en-US"/>
              </w:rPr>
            </w:pPr>
            <w:r w:rsidRPr="005E2617">
              <w:rPr>
                <w:sz w:val="20"/>
                <w:szCs w:val="20"/>
                <w:lang w:eastAsia="en-US"/>
              </w:rPr>
              <w:t>27,5</w:t>
            </w:r>
          </w:p>
        </w:tc>
        <w:tc>
          <w:tcPr>
            <w:tcW w:w="1418" w:type="dxa"/>
            <w:tcBorders>
              <w:top w:val="single" w:sz="4" w:space="0" w:color="auto"/>
              <w:left w:val="single" w:sz="4" w:space="0" w:color="auto"/>
              <w:bottom w:val="single" w:sz="4" w:space="0" w:color="auto"/>
              <w:right w:val="single" w:sz="4" w:space="0" w:color="auto"/>
            </w:tcBorders>
            <w:noWrap/>
            <w:vAlign w:val="center"/>
          </w:tcPr>
          <w:p w:rsidR="009C4A6E" w:rsidRPr="005E2617" w:rsidRDefault="009C4A6E" w:rsidP="009C4A6E">
            <w:pPr>
              <w:spacing w:line="276" w:lineRule="auto"/>
              <w:jc w:val="center"/>
              <w:rPr>
                <w:sz w:val="20"/>
                <w:szCs w:val="20"/>
                <w:lang w:eastAsia="en-US"/>
              </w:rPr>
            </w:pPr>
            <w:r w:rsidRPr="005E2617">
              <w:rPr>
                <w:sz w:val="20"/>
                <w:szCs w:val="20"/>
                <w:lang w:eastAsia="en-US"/>
              </w:rPr>
              <w:t>72,4</w:t>
            </w:r>
          </w:p>
        </w:tc>
      </w:tr>
      <w:tr w:rsidR="009C4A6E" w:rsidRPr="005E2617" w:rsidTr="00D25B69">
        <w:trPr>
          <w:trHeight w:val="20"/>
          <w:tblHeader/>
        </w:trPr>
        <w:tc>
          <w:tcPr>
            <w:tcW w:w="709"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pStyle w:val="S11"/>
              <w:spacing w:line="276" w:lineRule="auto"/>
              <w:ind w:left="0"/>
              <w:rPr>
                <w:rFonts w:ascii="Times New Roman" w:hAnsi="Times New Roman" w:cs="Times New Roman"/>
                <w:sz w:val="20"/>
                <w:szCs w:val="20"/>
              </w:rPr>
            </w:pPr>
            <w:r w:rsidRPr="005E2617">
              <w:rPr>
                <w:rFonts w:ascii="Times New Roman" w:hAnsi="Times New Roman" w:cs="Times New Roman"/>
                <w:sz w:val="20"/>
                <w:szCs w:val="20"/>
              </w:rPr>
              <w:t>6.3</w:t>
            </w:r>
          </w:p>
        </w:tc>
        <w:tc>
          <w:tcPr>
            <w:tcW w:w="4394" w:type="dxa"/>
            <w:tcBorders>
              <w:top w:val="single" w:sz="4" w:space="0" w:color="auto"/>
              <w:left w:val="single" w:sz="4" w:space="0" w:color="auto"/>
              <w:bottom w:val="single" w:sz="4" w:space="0" w:color="auto"/>
              <w:right w:val="single" w:sz="4" w:space="0" w:color="auto"/>
            </w:tcBorders>
            <w:noWrap/>
            <w:hideMark/>
          </w:tcPr>
          <w:p w:rsidR="009C4A6E" w:rsidRPr="005E2617" w:rsidRDefault="009C4A6E" w:rsidP="009C4A6E">
            <w:pPr>
              <w:spacing w:line="276" w:lineRule="auto"/>
              <w:jc w:val="both"/>
              <w:rPr>
                <w:b/>
                <w:sz w:val="20"/>
                <w:szCs w:val="20"/>
                <w:lang w:eastAsia="en-US"/>
              </w:rPr>
            </w:pPr>
            <w:r w:rsidRPr="005E2617">
              <w:rPr>
                <w:b/>
                <w:sz w:val="20"/>
                <w:szCs w:val="20"/>
                <w:lang w:eastAsia="en-US"/>
              </w:rPr>
              <w:t>Электроснабжение</w:t>
            </w:r>
          </w:p>
        </w:tc>
        <w:tc>
          <w:tcPr>
            <w:tcW w:w="1418"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spacing w:line="276" w:lineRule="auto"/>
              <w:jc w:val="center"/>
              <w:rPr>
                <w:sz w:val="20"/>
                <w:szCs w:val="20"/>
                <w:lang w:eastAsia="en-US"/>
              </w:rPr>
            </w:pPr>
          </w:p>
        </w:tc>
        <w:tc>
          <w:tcPr>
            <w:tcW w:w="1417" w:type="dxa"/>
            <w:tcBorders>
              <w:top w:val="single" w:sz="4" w:space="0" w:color="auto"/>
              <w:left w:val="single" w:sz="4" w:space="0" w:color="auto"/>
              <w:bottom w:val="single" w:sz="4" w:space="0" w:color="auto"/>
              <w:right w:val="single" w:sz="4" w:space="0" w:color="auto"/>
            </w:tcBorders>
            <w:noWrap/>
            <w:vAlign w:val="center"/>
          </w:tcPr>
          <w:p w:rsidR="009C4A6E" w:rsidRPr="005E2617" w:rsidRDefault="009C4A6E" w:rsidP="009C4A6E">
            <w:pPr>
              <w:spacing w:line="276" w:lineRule="auto"/>
              <w:jc w:val="center"/>
              <w:rPr>
                <w:sz w:val="20"/>
                <w:szCs w:val="20"/>
                <w:lang w:eastAsia="en-US"/>
              </w:rPr>
            </w:pPr>
          </w:p>
        </w:tc>
        <w:tc>
          <w:tcPr>
            <w:tcW w:w="1418" w:type="dxa"/>
            <w:tcBorders>
              <w:top w:val="single" w:sz="4" w:space="0" w:color="auto"/>
              <w:left w:val="single" w:sz="4" w:space="0" w:color="auto"/>
              <w:bottom w:val="single" w:sz="4" w:space="0" w:color="auto"/>
              <w:right w:val="single" w:sz="4" w:space="0" w:color="auto"/>
            </w:tcBorders>
            <w:noWrap/>
            <w:vAlign w:val="center"/>
          </w:tcPr>
          <w:p w:rsidR="009C4A6E" w:rsidRPr="005E2617" w:rsidRDefault="009C4A6E" w:rsidP="009C4A6E">
            <w:pPr>
              <w:spacing w:line="276" w:lineRule="auto"/>
              <w:jc w:val="center"/>
              <w:rPr>
                <w:sz w:val="20"/>
                <w:szCs w:val="20"/>
                <w:lang w:eastAsia="en-US"/>
              </w:rPr>
            </w:pPr>
          </w:p>
        </w:tc>
      </w:tr>
      <w:tr w:rsidR="009C4A6E" w:rsidRPr="005E2617" w:rsidTr="00D25B69">
        <w:trPr>
          <w:trHeight w:val="20"/>
          <w:tblHeader/>
        </w:trPr>
        <w:tc>
          <w:tcPr>
            <w:tcW w:w="709"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pStyle w:val="S11"/>
              <w:spacing w:line="276" w:lineRule="auto"/>
              <w:ind w:left="0"/>
              <w:rPr>
                <w:rFonts w:ascii="Times New Roman" w:hAnsi="Times New Roman" w:cs="Times New Roman"/>
                <w:sz w:val="20"/>
                <w:szCs w:val="20"/>
              </w:rPr>
            </w:pPr>
            <w:r w:rsidRPr="005E2617">
              <w:rPr>
                <w:rFonts w:ascii="Times New Roman" w:hAnsi="Times New Roman" w:cs="Times New Roman"/>
                <w:sz w:val="20"/>
                <w:szCs w:val="20"/>
              </w:rPr>
              <w:t>6.3.1</w:t>
            </w:r>
          </w:p>
        </w:tc>
        <w:tc>
          <w:tcPr>
            <w:tcW w:w="4394" w:type="dxa"/>
            <w:tcBorders>
              <w:top w:val="single" w:sz="4" w:space="0" w:color="auto"/>
              <w:left w:val="single" w:sz="4" w:space="0" w:color="auto"/>
              <w:bottom w:val="single" w:sz="4" w:space="0" w:color="auto"/>
              <w:right w:val="single" w:sz="4" w:space="0" w:color="auto"/>
            </w:tcBorders>
            <w:noWrap/>
            <w:hideMark/>
          </w:tcPr>
          <w:p w:rsidR="009C4A6E" w:rsidRPr="005E2617" w:rsidRDefault="009C4A6E" w:rsidP="009C4A6E">
            <w:pPr>
              <w:spacing w:line="276" w:lineRule="auto"/>
              <w:jc w:val="both"/>
              <w:rPr>
                <w:sz w:val="20"/>
                <w:szCs w:val="20"/>
                <w:lang w:eastAsia="en-US"/>
              </w:rPr>
            </w:pPr>
            <w:r w:rsidRPr="005E2617">
              <w:rPr>
                <w:sz w:val="20"/>
                <w:szCs w:val="20"/>
                <w:lang w:eastAsia="en-US"/>
              </w:rPr>
              <w:t>Потребность в электроэнергии - всего</w:t>
            </w:r>
          </w:p>
        </w:tc>
        <w:tc>
          <w:tcPr>
            <w:tcW w:w="1418" w:type="dxa"/>
            <w:tcBorders>
              <w:top w:val="single" w:sz="4" w:space="0" w:color="auto"/>
              <w:left w:val="single" w:sz="4" w:space="0" w:color="auto"/>
              <w:bottom w:val="single" w:sz="4" w:space="0" w:color="auto"/>
              <w:right w:val="single" w:sz="4" w:space="0" w:color="auto"/>
            </w:tcBorders>
            <w:vAlign w:val="center"/>
            <w:hideMark/>
          </w:tcPr>
          <w:p w:rsidR="009C4A6E" w:rsidRPr="005E2617" w:rsidRDefault="009C4A6E" w:rsidP="009C4A6E">
            <w:pPr>
              <w:spacing w:line="276" w:lineRule="auto"/>
              <w:jc w:val="center"/>
              <w:rPr>
                <w:sz w:val="20"/>
                <w:szCs w:val="20"/>
                <w:lang w:eastAsia="en-US"/>
              </w:rPr>
            </w:pPr>
            <w:r w:rsidRPr="005E2617">
              <w:rPr>
                <w:sz w:val="20"/>
                <w:szCs w:val="20"/>
                <w:lang w:eastAsia="en-US"/>
              </w:rPr>
              <w:t>млн. кВт·ч/год</w:t>
            </w:r>
          </w:p>
        </w:tc>
        <w:tc>
          <w:tcPr>
            <w:tcW w:w="1417" w:type="dxa"/>
            <w:tcBorders>
              <w:top w:val="single" w:sz="4" w:space="0" w:color="auto"/>
              <w:left w:val="single" w:sz="4" w:space="0" w:color="auto"/>
              <w:bottom w:val="single" w:sz="4" w:space="0" w:color="auto"/>
              <w:right w:val="single" w:sz="4" w:space="0" w:color="auto"/>
            </w:tcBorders>
            <w:noWrap/>
            <w:vAlign w:val="center"/>
          </w:tcPr>
          <w:p w:rsidR="009C4A6E" w:rsidRPr="005E2617" w:rsidRDefault="009C4A6E" w:rsidP="009C4A6E">
            <w:pPr>
              <w:spacing w:line="276" w:lineRule="auto"/>
              <w:jc w:val="center"/>
              <w:rPr>
                <w:sz w:val="20"/>
                <w:szCs w:val="20"/>
                <w:lang w:eastAsia="en-US"/>
              </w:rPr>
            </w:pPr>
            <w:r w:rsidRPr="005E2617">
              <w:rPr>
                <w:sz w:val="20"/>
                <w:szCs w:val="20"/>
                <w:lang w:eastAsia="en-US"/>
              </w:rPr>
              <w:t>-</w:t>
            </w:r>
          </w:p>
        </w:tc>
        <w:tc>
          <w:tcPr>
            <w:tcW w:w="1418" w:type="dxa"/>
            <w:tcBorders>
              <w:top w:val="single" w:sz="4" w:space="0" w:color="auto"/>
              <w:left w:val="single" w:sz="4" w:space="0" w:color="auto"/>
              <w:bottom w:val="single" w:sz="4" w:space="0" w:color="auto"/>
              <w:right w:val="single" w:sz="4" w:space="0" w:color="auto"/>
            </w:tcBorders>
            <w:noWrap/>
            <w:vAlign w:val="center"/>
          </w:tcPr>
          <w:p w:rsidR="009C4A6E" w:rsidRPr="005E2617" w:rsidRDefault="009C4A6E" w:rsidP="009C4A6E">
            <w:pPr>
              <w:spacing w:line="276" w:lineRule="auto"/>
              <w:jc w:val="center"/>
              <w:rPr>
                <w:sz w:val="20"/>
                <w:szCs w:val="20"/>
                <w:lang w:eastAsia="en-US"/>
              </w:rPr>
            </w:pPr>
            <w:r w:rsidRPr="005E2617">
              <w:rPr>
                <w:sz w:val="20"/>
                <w:szCs w:val="20"/>
                <w:lang w:eastAsia="en-US"/>
              </w:rPr>
              <w:t>15,80</w:t>
            </w:r>
          </w:p>
        </w:tc>
      </w:tr>
      <w:tr w:rsidR="009C4A6E" w:rsidRPr="005E2617" w:rsidTr="00D25B69">
        <w:trPr>
          <w:trHeight w:val="20"/>
          <w:tblHeader/>
        </w:trPr>
        <w:tc>
          <w:tcPr>
            <w:tcW w:w="709"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spacing w:line="276" w:lineRule="auto"/>
              <w:jc w:val="center"/>
              <w:rPr>
                <w:bCs/>
                <w:sz w:val="20"/>
                <w:szCs w:val="20"/>
                <w:lang w:eastAsia="en-US"/>
              </w:rPr>
            </w:pPr>
          </w:p>
        </w:tc>
        <w:tc>
          <w:tcPr>
            <w:tcW w:w="8647" w:type="dxa"/>
            <w:gridSpan w:val="4"/>
            <w:tcBorders>
              <w:top w:val="single" w:sz="4" w:space="0" w:color="auto"/>
              <w:left w:val="single" w:sz="4" w:space="0" w:color="auto"/>
              <w:bottom w:val="single" w:sz="4" w:space="0" w:color="auto"/>
              <w:right w:val="single" w:sz="4" w:space="0" w:color="auto"/>
            </w:tcBorders>
            <w:noWrap/>
            <w:hideMark/>
          </w:tcPr>
          <w:p w:rsidR="009C4A6E" w:rsidRPr="00F5408B" w:rsidRDefault="009C4A6E" w:rsidP="009C4A6E">
            <w:pPr>
              <w:spacing w:line="276" w:lineRule="auto"/>
              <w:rPr>
                <w:i/>
                <w:sz w:val="20"/>
                <w:szCs w:val="20"/>
                <w:lang w:eastAsia="en-US"/>
              </w:rPr>
            </w:pPr>
            <w:r w:rsidRPr="00F5408B">
              <w:rPr>
                <w:i/>
                <w:sz w:val="20"/>
                <w:szCs w:val="20"/>
                <w:lang w:eastAsia="en-US"/>
              </w:rPr>
              <w:t>в том числе:</w:t>
            </w:r>
          </w:p>
        </w:tc>
      </w:tr>
      <w:tr w:rsidR="009C4A6E" w:rsidRPr="005E2617" w:rsidTr="00D25B69">
        <w:trPr>
          <w:trHeight w:val="20"/>
          <w:tblHeader/>
        </w:trPr>
        <w:tc>
          <w:tcPr>
            <w:tcW w:w="709"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spacing w:line="276" w:lineRule="auto"/>
              <w:jc w:val="center"/>
              <w:rPr>
                <w:bCs/>
                <w:sz w:val="20"/>
                <w:szCs w:val="20"/>
                <w:lang w:eastAsia="en-US"/>
              </w:rPr>
            </w:pPr>
            <w:r w:rsidRPr="005E2617">
              <w:rPr>
                <w:bCs/>
                <w:sz w:val="20"/>
                <w:szCs w:val="20"/>
                <w:lang w:eastAsia="en-US"/>
              </w:rPr>
              <w:t>6.3.2</w:t>
            </w:r>
          </w:p>
        </w:tc>
        <w:tc>
          <w:tcPr>
            <w:tcW w:w="4394" w:type="dxa"/>
            <w:tcBorders>
              <w:top w:val="single" w:sz="4" w:space="0" w:color="auto"/>
              <w:left w:val="single" w:sz="4" w:space="0" w:color="auto"/>
              <w:bottom w:val="single" w:sz="4" w:space="0" w:color="auto"/>
              <w:right w:val="single" w:sz="4" w:space="0" w:color="auto"/>
            </w:tcBorders>
            <w:noWrap/>
            <w:hideMark/>
          </w:tcPr>
          <w:p w:rsidR="009C4A6E" w:rsidRPr="005E2617" w:rsidRDefault="009C4A6E" w:rsidP="009C4A6E">
            <w:pPr>
              <w:spacing w:line="276" w:lineRule="auto"/>
              <w:jc w:val="both"/>
              <w:rPr>
                <w:sz w:val="20"/>
                <w:szCs w:val="20"/>
                <w:lang w:eastAsia="en-US"/>
              </w:rPr>
            </w:pPr>
            <w:r w:rsidRPr="005E2617">
              <w:rPr>
                <w:sz w:val="20"/>
                <w:szCs w:val="20"/>
                <w:lang w:eastAsia="en-US"/>
              </w:rPr>
              <w:t>на коммунально-бытовые нужды</w:t>
            </w:r>
          </w:p>
        </w:tc>
        <w:tc>
          <w:tcPr>
            <w:tcW w:w="1418" w:type="dxa"/>
            <w:tcBorders>
              <w:top w:val="single" w:sz="4" w:space="0" w:color="auto"/>
              <w:left w:val="single" w:sz="4" w:space="0" w:color="auto"/>
              <w:bottom w:val="single" w:sz="4" w:space="0" w:color="auto"/>
              <w:right w:val="single" w:sz="4" w:space="0" w:color="auto"/>
            </w:tcBorders>
            <w:vAlign w:val="center"/>
            <w:hideMark/>
          </w:tcPr>
          <w:p w:rsidR="009C4A6E" w:rsidRPr="005E2617" w:rsidRDefault="009C4A6E" w:rsidP="009C4A6E">
            <w:pPr>
              <w:spacing w:line="276" w:lineRule="auto"/>
              <w:jc w:val="center"/>
              <w:rPr>
                <w:sz w:val="20"/>
                <w:szCs w:val="20"/>
                <w:lang w:eastAsia="en-US"/>
              </w:rPr>
            </w:pPr>
            <w:r w:rsidRPr="005E2617">
              <w:rPr>
                <w:sz w:val="20"/>
                <w:szCs w:val="20"/>
                <w:lang w:eastAsia="en-US"/>
              </w:rPr>
              <w:t>млн. кВт·ч/год</w:t>
            </w:r>
          </w:p>
        </w:tc>
        <w:tc>
          <w:tcPr>
            <w:tcW w:w="1417" w:type="dxa"/>
            <w:tcBorders>
              <w:top w:val="single" w:sz="4" w:space="0" w:color="auto"/>
              <w:left w:val="single" w:sz="4" w:space="0" w:color="auto"/>
              <w:bottom w:val="single" w:sz="4" w:space="0" w:color="auto"/>
              <w:right w:val="single" w:sz="4" w:space="0" w:color="auto"/>
            </w:tcBorders>
            <w:noWrap/>
            <w:vAlign w:val="center"/>
          </w:tcPr>
          <w:p w:rsidR="009C4A6E" w:rsidRPr="005E2617" w:rsidRDefault="009C4A6E" w:rsidP="009C4A6E">
            <w:pPr>
              <w:spacing w:line="276" w:lineRule="auto"/>
              <w:jc w:val="center"/>
              <w:rPr>
                <w:sz w:val="20"/>
                <w:szCs w:val="20"/>
                <w:lang w:eastAsia="en-US"/>
              </w:rPr>
            </w:pPr>
            <w:r w:rsidRPr="005E2617">
              <w:rPr>
                <w:sz w:val="20"/>
                <w:szCs w:val="20"/>
                <w:lang w:eastAsia="en-US"/>
              </w:rPr>
              <w:t>-</w:t>
            </w:r>
          </w:p>
        </w:tc>
        <w:tc>
          <w:tcPr>
            <w:tcW w:w="1418" w:type="dxa"/>
            <w:tcBorders>
              <w:top w:val="single" w:sz="4" w:space="0" w:color="auto"/>
              <w:left w:val="single" w:sz="4" w:space="0" w:color="auto"/>
              <w:bottom w:val="single" w:sz="4" w:space="0" w:color="auto"/>
              <w:right w:val="single" w:sz="4" w:space="0" w:color="auto"/>
            </w:tcBorders>
            <w:noWrap/>
            <w:vAlign w:val="center"/>
          </w:tcPr>
          <w:p w:rsidR="009C4A6E" w:rsidRPr="005E2617" w:rsidRDefault="009C4A6E" w:rsidP="009C4A6E">
            <w:pPr>
              <w:spacing w:line="276" w:lineRule="auto"/>
              <w:jc w:val="center"/>
              <w:rPr>
                <w:sz w:val="20"/>
                <w:szCs w:val="20"/>
                <w:lang w:eastAsia="en-US"/>
              </w:rPr>
            </w:pPr>
            <w:r w:rsidRPr="005E2617">
              <w:rPr>
                <w:sz w:val="20"/>
                <w:szCs w:val="20"/>
                <w:lang w:eastAsia="en-US"/>
              </w:rPr>
              <w:t>15,80</w:t>
            </w:r>
          </w:p>
        </w:tc>
      </w:tr>
      <w:tr w:rsidR="009C4A6E" w:rsidRPr="005E2617" w:rsidTr="00D25B69">
        <w:trPr>
          <w:trHeight w:val="20"/>
          <w:tblHeader/>
        </w:trPr>
        <w:tc>
          <w:tcPr>
            <w:tcW w:w="709"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pStyle w:val="S11"/>
              <w:spacing w:line="276" w:lineRule="auto"/>
              <w:ind w:left="0"/>
              <w:rPr>
                <w:rFonts w:ascii="Times New Roman" w:hAnsi="Times New Roman" w:cs="Times New Roman"/>
                <w:sz w:val="20"/>
                <w:szCs w:val="20"/>
              </w:rPr>
            </w:pPr>
            <w:r w:rsidRPr="005E2617">
              <w:rPr>
                <w:rFonts w:ascii="Times New Roman" w:hAnsi="Times New Roman" w:cs="Times New Roman"/>
                <w:sz w:val="20"/>
                <w:szCs w:val="20"/>
              </w:rPr>
              <w:t>6.3.3</w:t>
            </w:r>
          </w:p>
        </w:tc>
        <w:tc>
          <w:tcPr>
            <w:tcW w:w="4394" w:type="dxa"/>
            <w:tcBorders>
              <w:top w:val="single" w:sz="4" w:space="0" w:color="auto"/>
              <w:left w:val="single" w:sz="4" w:space="0" w:color="auto"/>
              <w:bottom w:val="single" w:sz="4" w:space="0" w:color="auto"/>
              <w:right w:val="single" w:sz="4" w:space="0" w:color="auto"/>
            </w:tcBorders>
            <w:noWrap/>
            <w:hideMark/>
          </w:tcPr>
          <w:p w:rsidR="009C4A6E" w:rsidRPr="005E2617" w:rsidRDefault="009C4A6E" w:rsidP="009C4A6E">
            <w:pPr>
              <w:spacing w:line="276" w:lineRule="auto"/>
              <w:jc w:val="both"/>
              <w:rPr>
                <w:sz w:val="20"/>
                <w:szCs w:val="20"/>
                <w:lang w:eastAsia="en-US"/>
              </w:rPr>
            </w:pPr>
            <w:r w:rsidRPr="005E2617">
              <w:rPr>
                <w:sz w:val="20"/>
                <w:szCs w:val="20"/>
                <w:lang w:eastAsia="en-US"/>
              </w:rPr>
              <w:t>Потребление электроэнергии на 1 чел. в год</w:t>
            </w:r>
          </w:p>
        </w:tc>
        <w:tc>
          <w:tcPr>
            <w:tcW w:w="1418" w:type="dxa"/>
            <w:tcBorders>
              <w:top w:val="single" w:sz="4" w:space="0" w:color="auto"/>
              <w:left w:val="single" w:sz="4" w:space="0" w:color="auto"/>
              <w:bottom w:val="single" w:sz="4" w:space="0" w:color="auto"/>
              <w:right w:val="single" w:sz="4" w:space="0" w:color="auto"/>
            </w:tcBorders>
            <w:vAlign w:val="center"/>
            <w:hideMark/>
          </w:tcPr>
          <w:p w:rsidR="009C4A6E" w:rsidRPr="005E2617" w:rsidRDefault="009C4A6E" w:rsidP="009C4A6E">
            <w:pPr>
              <w:spacing w:line="276" w:lineRule="auto"/>
              <w:jc w:val="center"/>
              <w:rPr>
                <w:sz w:val="20"/>
                <w:szCs w:val="20"/>
                <w:lang w:eastAsia="en-US"/>
              </w:rPr>
            </w:pPr>
            <w:r w:rsidRPr="005E2617">
              <w:rPr>
                <w:sz w:val="20"/>
                <w:szCs w:val="20"/>
                <w:lang w:eastAsia="en-US"/>
              </w:rPr>
              <w:t>кВт·ч</w:t>
            </w:r>
          </w:p>
        </w:tc>
        <w:tc>
          <w:tcPr>
            <w:tcW w:w="1417" w:type="dxa"/>
            <w:tcBorders>
              <w:top w:val="single" w:sz="4" w:space="0" w:color="auto"/>
              <w:left w:val="single" w:sz="4" w:space="0" w:color="auto"/>
              <w:bottom w:val="single" w:sz="4" w:space="0" w:color="auto"/>
              <w:right w:val="single" w:sz="4" w:space="0" w:color="auto"/>
            </w:tcBorders>
            <w:noWrap/>
            <w:vAlign w:val="center"/>
          </w:tcPr>
          <w:p w:rsidR="009C4A6E" w:rsidRPr="005E2617" w:rsidRDefault="009C4A6E" w:rsidP="009C4A6E">
            <w:pPr>
              <w:spacing w:line="276" w:lineRule="auto"/>
              <w:jc w:val="center"/>
              <w:rPr>
                <w:sz w:val="20"/>
                <w:szCs w:val="20"/>
                <w:lang w:eastAsia="en-US"/>
              </w:rPr>
            </w:pPr>
            <w:r w:rsidRPr="005E2617">
              <w:rPr>
                <w:sz w:val="20"/>
                <w:szCs w:val="20"/>
                <w:lang w:eastAsia="en-US"/>
              </w:rPr>
              <w:t>-</w:t>
            </w:r>
          </w:p>
        </w:tc>
        <w:tc>
          <w:tcPr>
            <w:tcW w:w="1418" w:type="dxa"/>
            <w:tcBorders>
              <w:top w:val="single" w:sz="4" w:space="0" w:color="auto"/>
              <w:left w:val="single" w:sz="4" w:space="0" w:color="auto"/>
              <w:bottom w:val="single" w:sz="4" w:space="0" w:color="auto"/>
              <w:right w:val="single" w:sz="4" w:space="0" w:color="auto"/>
            </w:tcBorders>
            <w:noWrap/>
            <w:vAlign w:val="center"/>
          </w:tcPr>
          <w:p w:rsidR="009C4A6E" w:rsidRPr="005E2617" w:rsidRDefault="009C4A6E" w:rsidP="009C4A6E">
            <w:pPr>
              <w:spacing w:line="276" w:lineRule="auto"/>
              <w:jc w:val="center"/>
              <w:rPr>
                <w:sz w:val="20"/>
                <w:szCs w:val="20"/>
                <w:lang w:eastAsia="en-US"/>
              </w:rPr>
            </w:pPr>
            <w:r w:rsidRPr="005E2617">
              <w:rPr>
                <w:sz w:val="20"/>
                <w:szCs w:val="20"/>
                <w:lang w:eastAsia="en-US"/>
              </w:rPr>
              <w:t>1700/950</w:t>
            </w:r>
          </w:p>
        </w:tc>
      </w:tr>
      <w:tr w:rsidR="009C4A6E" w:rsidRPr="005E2617" w:rsidTr="00D25B69">
        <w:trPr>
          <w:trHeight w:val="20"/>
          <w:tblHeader/>
        </w:trPr>
        <w:tc>
          <w:tcPr>
            <w:tcW w:w="709"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spacing w:line="276" w:lineRule="auto"/>
              <w:rPr>
                <w:sz w:val="20"/>
                <w:szCs w:val="20"/>
                <w:lang w:eastAsia="en-US"/>
              </w:rPr>
            </w:pPr>
            <w:r w:rsidRPr="005E2617">
              <w:rPr>
                <w:sz w:val="20"/>
                <w:szCs w:val="20"/>
                <w:lang w:eastAsia="en-US"/>
              </w:rPr>
              <w:t>6.3.4</w:t>
            </w:r>
          </w:p>
        </w:tc>
        <w:tc>
          <w:tcPr>
            <w:tcW w:w="4394" w:type="dxa"/>
            <w:tcBorders>
              <w:top w:val="single" w:sz="4" w:space="0" w:color="auto"/>
              <w:left w:val="single" w:sz="4" w:space="0" w:color="auto"/>
              <w:bottom w:val="single" w:sz="4" w:space="0" w:color="auto"/>
              <w:right w:val="single" w:sz="4" w:space="0" w:color="auto"/>
            </w:tcBorders>
            <w:noWrap/>
            <w:hideMark/>
          </w:tcPr>
          <w:p w:rsidR="009C4A6E" w:rsidRPr="005E2617" w:rsidRDefault="009C4A6E" w:rsidP="009C4A6E">
            <w:pPr>
              <w:spacing w:line="276" w:lineRule="auto"/>
              <w:jc w:val="both"/>
              <w:rPr>
                <w:sz w:val="20"/>
                <w:szCs w:val="20"/>
                <w:lang w:eastAsia="en-US"/>
              </w:rPr>
            </w:pPr>
            <w:r w:rsidRPr="005E2617">
              <w:rPr>
                <w:sz w:val="20"/>
                <w:szCs w:val="20"/>
                <w:lang w:eastAsia="en-US"/>
              </w:rPr>
              <w:t>в том числе на коммунально-бытовые нужды</w:t>
            </w:r>
          </w:p>
        </w:tc>
        <w:tc>
          <w:tcPr>
            <w:tcW w:w="1418" w:type="dxa"/>
            <w:tcBorders>
              <w:top w:val="single" w:sz="4" w:space="0" w:color="auto"/>
              <w:left w:val="single" w:sz="4" w:space="0" w:color="auto"/>
              <w:bottom w:val="single" w:sz="4" w:space="0" w:color="auto"/>
              <w:right w:val="single" w:sz="4" w:space="0" w:color="auto"/>
            </w:tcBorders>
            <w:vAlign w:val="center"/>
            <w:hideMark/>
          </w:tcPr>
          <w:p w:rsidR="009C4A6E" w:rsidRPr="005E2617" w:rsidRDefault="009C4A6E" w:rsidP="009C4A6E">
            <w:pPr>
              <w:spacing w:line="276" w:lineRule="auto"/>
              <w:jc w:val="center"/>
              <w:rPr>
                <w:sz w:val="20"/>
                <w:szCs w:val="20"/>
                <w:lang w:eastAsia="en-US"/>
              </w:rPr>
            </w:pPr>
            <w:r w:rsidRPr="005E2617">
              <w:rPr>
                <w:sz w:val="20"/>
                <w:szCs w:val="20"/>
                <w:lang w:eastAsia="en-US"/>
              </w:rPr>
              <w:t>кВт·ч</w:t>
            </w:r>
          </w:p>
        </w:tc>
        <w:tc>
          <w:tcPr>
            <w:tcW w:w="1417" w:type="dxa"/>
            <w:tcBorders>
              <w:top w:val="single" w:sz="4" w:space="0" w:color="auto"/>
              <w:left w:val="single" w:sz="4" w:space="0" w:color="auto"/>
              <w:bottom w:val="single" w:sz="4" w:space="0" w:color="auto"/>
              <w:right w:val="single" w:sz="4" w:space="0" w:color="auto"/>
            </w:tcBorders>
            <w:noWrap/>
            <w:vAlign w:val="center"/>
          </w:tcPr>
          <w:p w:rsidR="009C4A6E" w:rsidRPr="005E2617" w:rsidRDefault="009C4A6E" w:rsidP="009C4A6E">
            <w:pPr>
              <w:spacing w:line="276" w:lineRule="auto"/>
              <w:jc w:val="center"/>
              <w:rPr>
                <w:sz w:val="20"/>
                <w:szCs w:val="20"/>
                <w:lang w:eastAsia="en-US"/>
              </w:rPr>
            </w:pPr>
            <w:r w:rsidRPr="005E2617">
              <w:rPr>
                <w:sz w:val="20"/>
                <w:szCs w:val="20"/>
                <w:lang w:eastAsia="en-US"/>
              </w:rPr>
              <w:t>-</w:t>
            </w:r>
          </w:p>
        </w:tc>
        <w:tc>
          <w:tcPr>
            <w:tcW w:w="1418" w:type="dxa"/>
            <w:tcBorders>
              <w:top w:val="single" w:sz="4" w:space="0" w:color="auto"/>
              <w:left w:val="single" w:sz="4" w:space="0" w:color="auto"/>
              <w:bottom w:val="single" w:sz="4" w:space="0" w:color="auto"/>
              <w:right w:val="single" w:sz="4" w:space="0" w:color="auto"/>
            </w:tcBorders>
            <w:noWrap/>
            <w:vAlign w:val="center"/>
          </w:tcPr>
          <w:p w:rsidR="009C4A6E" w:rsidRPr="005E2617" w:rsidRDefault="009C4A6E" w:rsidP="009C4A6E">
            <w:pPr>
              <w:spacing w:line="276" w:lineRule="auto"/>
              <w:jc w:val="center"/>
              <w:rPr>
                <w:sz w:val="20"/>
                <w:szCs w:val="20"/>
                <w:lang w:eastAsia="en-US"/>
              </w:rPr>
            </w:pPr>
            <w:r w:rsidRPr="005E2617">
              <w:rPr>
                <w:sz w:val="20"/>
                <w:szCs w:val="20"/>
                <w:lang w:eastAsia="en-US"/>
              </w:rPr>
              <w:t>1700/950</w:t>
            </w:r>
          </w:p>
        </w:tc>
      </w:tr>
      <w:tr w:rsidR="009C4A6E" w:rsidRPr="005E2617" w:rsidTr="00D25B69">
        <w:trPr>
          <w:trHeight w:val="20"/>
          <w:tblHeader/>
        </w:trPr>
        <w:tc>
          <w:tcPr>
            <w:tcW w:w="709"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pStyle w:val="S11"/>
              <w:spacing w:line="276" w:lineRule="auto"/>
              <w:ind w:left="0"/>
              <w:rPr>
                <w:rFonts w:ascii="Times New Roman" w:hAnsi="Times New Roman" w:cs="Times New Roman"/>
                <w:sz w:val="20"/>
                <w:szCs w:val="20"/>
              </w:rPr>
            </w:pPr>
            <w:r w:rsidRPr="005E2617">
              <w:rPr>
                <w:rFonts w:ascii="Times New Roman" w:hAnsi="Times New Roman" w:cs="Times New Roman"/>
                <w:sz w:val="20"/>
                <w:szCs w:val="20"/>
              </w:rPr>
              <w:t>6.3.5</w:t>
            </w:r>
          </w:p>
        </w:tc>
        <w:tc>
          <w:tcPr>
            <w:tcW w:w="4394" w:type="dxa"/>
            <w:tcBorders>
              <w:top w:val="single" w:sz="4" w:space="0" w:color="auto"/>
              <w:left w:val="single" w:sz="4" w:space="0" w:color="auto"/>
              <w:bottom w:val="single" w:sz="4" w:space="0" w:color="auto"/>
              <w:right w:val="single" w:sz="4" w:space="0" w:color="auto"/>
            </w:tcBorders>
            <w:noWrap/>
            <w:hideMark/>
          </w:tcPr>
          <w:p w:rsidR="009C4A6E" w:rsidRPr="005E2617" w:rsidRDefault="009C4A6E" w:rsidP="009C4A6E">
            <w:pPr>
              <w:spacing w:line="276" w:lineRule="auto"/>
              <w:rPr>
                <w:sz w:val="20"/>
                <w:szCs w:val="20"/>
                <w:lang w:eastAsia="en-US"/>
              </w:rPr>
            </w:pPr>
            <w:r w:rsidRPr="005E2617">
              <w:rPr>
                <w:sz w:val="20"/>
                <w:szCs w:val="20"/>
                <w:lang w:eastAsia="en-US"/>
              </w:rPr>
              <w:t>Источники покрытия электронагрузок</w:t>
            </w:r>
          </w:p>
        </w:tc>
        <w:tc>
          <w:tcPr>
            <w:tcW w:w="1418" w:type="dxa"/>
            <w:tcBorders>
              <w:top w:val="single" w:sz="4" w:space="0" w:color="auto"/>
              <w:left w:val="single" w:sz="4" w:space="0" w:color="auto"/>
              <w:bottom w:val="single" w:sz="4" w:space="0" w:color="auto"/>
              <w:right w:val="single" w:sz="4" w:space="0" w:color="auto"/>
            </w:tcBorders>
            <w:vAlign w:val="center"/>
            <w:hideMark/>
          </w:tcPr>
          <w:p w:rsidR="009C4A6E" w:rsidRPr="005E2617" w:rsidRDefault="009C4A6E" w:rsidP="009C4A6E">
            <w:pPr>
              <w:spacing w:line="276" w:lineRule="auto"/>
              <w:jc w:val="center"/>
              <w:rPr>
                <w:sz w:val="20"/>
                <w:szCs w:val="20"/>
                <w:lang w:eastAsia="en-US"/>
              </w:rPr>
            </w:pPr>
            <w:r w:rsidRPr="005E2617">
              <w:rPr>
                <w:sz w:val="20"/>
                <w:szCs w:val="20"/>
                <w:lang w:eastAsia="en-US"/>
              </w:rPr>
              <w:t>МВА</w:t>
            </w:r>
          </w:p>
        </w:tc>
        <w:tc>
          <w:tcPr>
            <w:tcW w:w="1417" w:type="dxa"/>
            <w:tcBorders>
              <w:top w:val="single" w:sz="4" w:space="0" w:color="auto"/>
              <w:left w:val="single" w:sz="4" w:space="0" w:color="auto"/>
              <w:bottom w:val="single" w:sz="4" w:space="0" w:color="auto"/>
              <w:right w:val="single" w:sz="4" w:space="0" w:color="auto"/>
            </w:tcBorders>
            <w:noWrap/>
            <w:vAlign w:val="center"/>
          </w:tcPr>
          <w:p w:rsidR="009C4A6E" w:rsidRPr="005E2617" w:rsidRDefault="009C4A6E" w:rsidP="009C4A6E">
            <w:pPr>
              <w:spacing w:line="276" w:lineRule="auto"/>
              <w:jc w:val="center"/>
              <w:rPr>
                <w:sz w:val="20"/>
                <w:szCs w:val="20"/>
                <w:lang w:eastAsia="en-US"/>
              </w:rPr>
            </w:pPr>
            <w:r w:rsidRPr="005E2617">
              <w:rPr>
                <w:sz w:val="20"/>
                <w:szCs w:val="20"/>
                <w:lang w:eastAsia="en-US"/>
              </w:rPr>
              <w:t>83,8</w:t>
            </w:r>
          </w:p>
        </w:tc>
        <w:tc>
          <w:tcPr>
            <w:tcW w:w="1418" w:type="dxa"/>
            <w:tcBorders>
              <w:top w:val="single" w:sz="4" w:space="0" w:color="auto"/>
              <w:left w:val="single" w:sz="4" w:space="0" w:color="auto"/>
              <w:bottom w:val="single" w:sz="4" w:space="0" w:color="auto"/>
              <w:right w:val="single" w:sz="4" w:space="0" w:color="auto"/>
            </w:tcBorders>
            <w:noWrap/>
            <w:vAlign w:val="center"/>
          </w:tcPr>
          <w:p w:rsidR="009C4A6E" w:rsidRPr="005E2617" w:rsidRDefault="009C4A6E" w:rsidP="009C4A6E">
            <w:pPr>
              <w:spacing w:line="276" w:lineRule="auto"/>
              <w:jc w:val="center"/>
              <w:rPr>
                <w:sz w:val="20"/>
                <w:szCs w:val="20"/>
                <w:lang w:eastAsia="en-US"/>
              </w:rPr>
            </w:pPr>
            <w:r w:rsidRPr="005E2617">
              <w:rPr>
                <w:sz w:val="20"/>
                <w:szCs w:val="20"/>
                <w:lang w:eastAsia="en-US"/>
              </w:rPr>
              <w:t>90,5</w:t>
            </w:r>
          </w:p>
        </w:tc>
      </w:tr>
      <w:tr w:rsidR="009C4A6E" w:rsidRPr="005E2617" w:rsidTr="00D25B69">
        <w:trPr>
          <w:trHeight w:val="20"/>
          <w:tblHeader/>
        </w:trPr>
        <w:tc>
          <w:tcPr>
            <w:tcW w:w="709"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pStyle w:val="S11"/>
              <w:spacing w:line="276" w:lineRule="auto"/>
              <w:ind w:left="0"/>
              <w:rPr>
                <w:rFonts w:ascii="Times New Roman" w:hAnsi="Times New Roman" w:cs="Times New Roman"/>
                <w:sz w:val="20"/>
                <w:szCs w:val="20"/>
              </w:rPr>
            </w:pPr>
            <w:r w:rsidRPr="005E2617">
              <w:rPr>
                <w:rFonts w:ascii="Times New Roman" w:hAnsi="Times New Roman" w:cs="Times New Roman"/>
                <w:sz w:val="20"/>
                <w:szCs w:val="20"/>
              </w:rPr>
              <w:t>6.3.6</w:t>
            </w:r>
          </w:p>
        </w:tc>
        <w:tc>
          <w:tcPr>
            <w:tcW w:w="4394" w:type="dxa"/>
            <w:tcBorders>
              <w:top w:val="single" w:sz="4" w:space="0" w:color="auto"/>
              <w:left w:val="single" w:sz="4" w:space="0" w:color="auto"/>
              <w:bottom w:val="single" w:sz="4" w:space="0" w:color="auto"/>
              <w:right w:val="single" w:sz="4" w:space="0" w:color="auto"/>
            </w:tcBorders>
            <w:noWrap/>
            <w:hideMark/>
          </w:tcPr>
          <w:p w:rsidR="009C4A6E" w:rsidRPr="005E2617" w:rsidRDefault="009C4A6E" w:rsidP="009C4A6E">
            <w:pPr>
              <w:spacing w:line="276" w:lineRule="auto"/>
              <w:jc w:val="both"/>
              <w:rPr>
                <w:sz w:val="20"/>
                <w:szCs w:val="20"/>
                <w:lang w:eastAsia="en-US"/>
              </w:rPr>
            </w:pPr>
            <w:r w:rsidRPr="005E2617">
              <w:rPr>
                <w:sz w:val="20"/>
                <w:szCs w:val="20"/>
                <w:lang w:eastAsia="en-US"/>
              </w:rPr>
              <w:t>Протяженность сетей</w:t>
            </w:r>
          </w:p>
        </w:tc>
        <w:tc>
          <w:tcPr>
            <w:tcW w:w="1418" w:type="dxa"/>
            <w:tcBorders>
              <w:top w:val="single" w:sz="4" w:space="0" w:color="auto"/>
              <w:left w:val="single" w:sz="4" w:space="0" w:color="auto"/>
              <w:bottom w:val="single" w:sz="4" w:space="0" w:color="auto"/>
              <w:right w:val="single" w:sz="4" w:space="0" w:color="auto"/>
            </w:tcBorders>
            <w:vAlign w:val="center"/>
            <w:hideMark/>
          </w:tcPr>
          <w:p w:rsidR="009C4A6E" w:rsidRPr="005E2617" w:rsidRDefault="009C4A6E" w:rsidP="009C4A6E">
            <w:pPr>
              <w:spacing w:line="276" w:lineRule="auto"/>
              <w:jc w:val="center"/>
              <w:rPr>
                <w:sz w:val="20"/>
                <w:szCs w:val="20"/>
                <w:lang w:eastAsia="en-US"/>
              </w:rPr>
            </w:pPr>
            <w:r w:rsidRPr="005E2617">
              <w:rPr>
                <w:sz w:val="20"/>
                <w:szCs w:val="20"/>
                <w:lang w:eastAsia="en-US"/>
              </w:rPr>
              <w:t>км</w:t>
            </w:r>
          </w:p>
        </w:tc>
        <w:tc>
          <w:tcPr>
            <w:tcW w:w="1417" w:type="dxa"/>
            <w:tcBorders>
              <w:top w:val="single" w:sz="4" w:space="0" w:color="auto"/>
              <w:left w:val="single" w:sz="4" w:space="0" w:color="auto"/>
              <w:bottom w:val="single" w:sz="4" w:space="0" w:color="auto"/>
              <w:right w:val="single" w:sz="4" w:space="0" w:color="auto"/>
            </w:tcBorders>
            <w:noWrap/>
            <w:vAlign w:val="center"/>
          </w:tcPr>
          <w:p w:rsidR="009C4A6E" w:rsidRPr="005E2617" w:rsidRDefault="009C4A6E" w:rsidP="009C4A6E">
            <w:pPr>
              <w:spacing w:line="276" w:lineRule="auto"/>
              <w:jc w:val="center"/>
              <w:rPr>
                <w:sz w:val="20"/>
                <w:szCs w:val="20"/>
                <w:lang w:eastAsia="en-US"/>
              </w:rPr>
            </w:pPr>
            <w:r w:rsidRPr="005E2617">
              <w:rPr>
                <w:sz w:val="20"/>
                <w:szCs w:val="20"/>
                <w:lang w:eastAsia="en-US"/>
              </w:rPr>
              <w:t>273,6</w:t>
            </w:r>
          </w:p>
        </w:tc>
        <w:tc>
          <w:tcPr>
            <w:tcW w:w="1418" w:type="dxa"/>
            <w:tcBorders>
              <w:top w:val="single" w:sz="4" w:space="0" w:color="auto"/>
              <w:left w:val="single" w:sz="4" w:space="0" w:color="auto"/>
              <w:bottom w:val="single" w:sz="4" w:space="0" w:color="auto"/>
              <w:right w:val="single" w:sz="4" w:space="0" w:color="auto"/>
            </w:tcBorders>
            <w:noWrap/>
            <w:vAlign w:val="center"/>
          </w:tcPr>
          <w:p w:rsidR="009C4A6E" w:rsidRPr="005E2617" w:rsidRDefault="009C4A6E" w:rsidP="009C4A6E">
            <w:pPr>
              <w:spacing w:line="276" w:lineRule="auto"/>
              <w:jc w:val="center"/>
              <w:rPr>
                <w:sz w:val="20"/>
                <w:szCs w:val="20"/>
                <w:lang w:eastAsia="en-US"/>
              </w:rPr>
            </w:pPr>
            <w:r w:rsidRPr="005E2617">
              <w:rPr>
                <w:sz w:val="20"/>
                <w:szCs w:val="20"/>
                <w:lang w:eastAsia="en-US"/>
              </w:rPr>
              <w:t>308,2</w:t>
            </w:r>
          </w:p>
        </w:tc>
      </w:tr>
      <w:tr w:rsidR="009C4A6E" w:rsidRPr="005E2617" w:rsidTr="00D25B69">
        <w:trPr>
          <w:trHeight w:val="20"/>
          <w:tblHeader/>
        </w:trPr>
        <w:tc>
          <w:tcPr>
            <w:tcW w:w="709"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pStyle w:val="S11"/>
              <w:spacing w:line="276" w:lineRule="auto"/>
              <w:ind w:left="0"/>
              <w:rPr>
                <w:rFonts w:ascii="Times New Roman" w:hAnsi="Times New Roman" w:cs="Times New Roman"/>
                <w:sz w:val="20"/>
                <w:szCs w:val="20"/>
              </w:rPr>
            </w:pPr>
            <w:r w:rsidRPr="005E2617">
              <w:rPr>
                <w:rFonts w:ascii="Times New Roman" w:hAnsi="Times New Roman" w:cs="Times New Roman"/>
                <w:sz w:val="20"/>
                <w:szCs w:val="20"/>
              </w:rPr>
              <w:t>6.4</w:t>
            </w:r>
          </w:p>
        </w:tc>
        <w:tc>
          <w:tcPr>
            <w:tcW w:w="4394" w:type="dxa"/>
            <w:tcBorders>
              <w:top w:val="single" w:sz="4" w:space="0" w:color="auto"/>
              <w:left w:val="single" w:sz="4" w:space="0" w:color="auto"/>
              <w:bottom w:val="single" w:sz="4" w:space="0" w:color="auto"/>
              <w:right w:val="single" w:sz="4" w:space="0" w:color="auto"/>
            </w:tcBorders>
            <w:noWrap/>
            <w:hideMark/>
          </w:tcPr>
          <w:p w:rsidR="009C4A6E" w:rsidRPr="005E2617" w:rsidRDefault="009C4A6E" w:rsidP="009C4A6E">
            <w:pPr>
              <w:spacing w:line="276" w:lineRule="auto"/>
              <w:jc w:val="both"/>
              <w:rPr>
                <w:b/>
                <w:sz w:val="20"/>
                <w:szCs w:val="20"/>
                <w:lang w:eastAsia="en-US"/>
              </w:rPr>
            </w:pPr>
            <w:r w:rsidRPr="005E2617">
              <w:rPr>
                <w:b/>
                <w:sz w:val="20"/>
                <w:szCs w:val="20"/>
                <w:lang w:eastAsia="en-US"/>
              </w:rPr>
              <w:t>Теплоснабжение</w:t>
            </w:r>
          </w:p>
        </w:tc>
        <w:tc>
          <w:tcPr>
            <w:tcW w:w="1418"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spacing w:line="276" w:lineRule="auto"/>
              <w:jc w:val="center"/>
              <w:rPr>
                <w:sz w:val="20"/>
                <w:szCs w:val="20"/>
                <w:lang w:eastAsia="en-US"/>
              </w:rPr>
            </w:pPr>
          </w:p>
        </w:tc>
        <w:tc>
          <w:tcPr>
            <w:tcW w:w="1417" w:type="dxa"/>
            <w:tcBorders>
              <w:top w:val="single" w:sz="4" w:space="0" w:color="auto"/>
              <w:left w:val="single" w:sz="4" w:space="0" w:color="auto"/>
              <w:bottom w:val="single" w:sz="4" w:space="0" w:color="auto"/>
              <w:right w:val="single" w:sz="4" w:space="0" w:color="auto"/>
            </w:tcBorders>
            <w:noWrap/>
            <w:vAlign w:val="center"/>
          </w:tcPr>
          <w:p w:rsidR="009C4A6E" w:rsidRPr="005E2617" w:rsidRDefault="009C4A6E" w:rsidP="009C4A6E">
            <w:pPr>
              <w:spacing w:line="276" w:lineRule="auto"/>
              <w:jc w:val="center"/>
              <w:rPr>
                <w:sz w:val="20"/>
                <w:szCs w:val="20"/>
                <w:lang w:eastAsia="en-US"/>
              </w:rPr>
            </w:pPr>
          </w:p>
        </w:tc>
        <w:tc>
          <w:tcPr>
            <w:tcW w:w="1418" w:type="dxa"/>
            <w:tcBorders>
              <w:top w:val="single" w:sz="4" w:space="0" w:color="auto"/>
              <w:left w:val="single" w:sz="4" w:space="0" w:color="auto"/>
              <w:bottom w:val="single" w:sz="4" w:space="0" w:color="auto"/>
              <w:right w:val="single" w:sz="4" w:space="0" w:color="auto"/>
            </w:tcBorders>
            <w:noWrap/>
            <w:vAlign w:val="center"/>
          </w:tcPr>
          <w:p w:rsidR="009C4A6E" w:rsidRPr="005E2617" w:rsidRDefault="009C4A6E" w:rsidP="009C4A6E">
            <w:pPr>
              <w:spacing w:line="276" w:lineRule="auto"/>
              <w:jc w:val="center"/>
              <w:rPr>
                <w:sz w:val="20"/>
                <w:szCs w:val="20"/>
                <w:lang w:eastAsia="en-US"/>
              </w:rPr>
            </w:pPr>
          </w:p>
        </w:tc>
      </w:tr>
      <w:tr w:rsidR="009C4A6E" w:rsidRPr="005E2617" w:rsidTr="00D25B69">
        <w:trPr>
          <w:trHeight w:val="20"/>
          <w:tblHeader/>
        </w:trPr>
        <w:tc>
          <w:tcPr>
            <w:tcW w:w="709"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pStyle w:val="S11"/>
              <w:spacing w:line="276" w:lineRule="auto"/>
              <w:ind w:left="0"/>
              <w:rPr>
                <w:rFonts w:ascii="Times New Roman" w:hAnsi="Times New Roman" w:cs="Times New Roman"/>
                <w:sz w:val="20"/>
                <w:szCs w:val="20"/>
              </w:rPr>
            </w:pPr>
            <w:r w:rsidRPr="005E2617">
              <w:rPr>
                <w:rFonts w:ascii="Times New Roman" w:hAnsi="Times New Roman" w:cs="Times New Roman"/>
                <w:sz w:val="20"/>
                <w:szCs w:val="20"/>
              </w:rPr>
              <w:t>6.4.1</w:t>
            </w:r>
          </w:p>
        </w:tc>
        <w:tc>
          <w:tcPr>
            <w:tcW w:w="4394" w:type="dxa"/>
            <w:tcBorders>
              <w:top w:val="single" w:sz="4" w:space="0" w:color="auto"/>
              <w:left w:val="single" w:sz="4" w:space="0" w:color="auto"/>
              <w:bottom w:val="single" w:sz="4" w:space="0" w:color="auto"/>
              <w:right w:val="single" w:sz="4" w:space="0" w:color="auto"/>
            </w:tcBorders>
            <w:noWrap/>
            <w:hideMark/>
          </w:tcPr>
          <w:p w:rsidR="009C4A6E" w:rsidRPr="005E2617" w:rsidRDefault="009C4A6E" w:rsidP="009C4A6E">
            <w:pPr>
              <w:spacing w:line="276" w:lineRule="auto"/>
              <w:jc w:val="both"/>
              <w:rPr>
                <w:sz w:val="20"/>
                <w:szCs w:val="20"/>
                <w:lang w:eastAsia="en-US"/>
              </w:rPr>
            </w:pPr>
            <w:r w:rsidRPr="005E2617">
              <w:rPr>
                <w:sz w:val="20"/>
                <w:szCs w:val="20"/>
                <w:lang w:eastAsia="en-US"/>
              </w:rPr>
              <w:t>Потребление тепла</w:t>
            </w:r>
          </w:p>
        </w:tc>
        <w:tc>
          <w:tcPr>
            <w:tcW w:w="1418" w:type="dxa"/>
            <w:tcBorders>
              <w:top w:val="single" w:sz="4" w:space="0" w:color="auto"/>
              <w:left w:val="single" w:sz="4" w:space="0" w:color="auto"/>
              <w:bottom w:val="single" w:sz="4" w:space="0" w:color="auto"/>
              <w:right w:val="single" w:sz="4" w:space="0" w:color="auto"/>
            </w:tcBorders>
            <w:vAlign w:val="center"/>
            <w:hideMark/>
          </w:tcPr>
          <w:p w:rsidR="009C4A6E" w:rsidRPr="005E2617" w:rsidRDefault="009C4A6E" w:rsidP="009C4A6E">
            <w:pPr>
              <w:spacing w:line="276" w:lineRule="auto"/>
              <w:jc w:val="center"/>
              <w:rPr>
                <w:sz w:val="20"/>
                <w:szCs w:val="20"/>
                <w:lang w:eastAsia="en-US"/>
              </w:rPr>
            </w:pPr>
            <w:r w:rsidRPr="005E2617">
              <w:rPr>
                <w:sz w:val="20"/>
                <w:szCs w:val="20"/>
                <w:lang w:eastAsia="en-US"/>
              </w:rPr>
              <w:t>Гкал/год</w:t>
            </w:r>
          </w:p>
        </w:tc>
        <w:tc>
          <w:tcPr>
            <w:tcW w:w="1417" w:type="dxa"/>
            <w:tcBorders>
              <w:top w:val="single" w:sz="4" w:space="0" w:color="auto"/>
              <w:left w:val="single" w:sz="4" w:space="0" w:color="auto"/>
              <w:bottom w:val="single" w:sz="4" w:space="0" w:color="auto"/>
              <w:right w:val="single" w:sz="4" w:space="0" w:color="auto"/>
            </w:tcBorders>
            <w:noWrap/>
            <w:vAlign w:val="center"/>
          </w:tcPr>
          <w:p w:rsidR="009C4A6E" w:rsidRPr="005E2617" w:rsidRDefault="009C4A6E" w:rsidP="009C4A6E">
            <w:pPr>
              <w:pStyle w:val="af9"/>
              <w:spacing w:line="276" w:lineRule="auto"/>
              <w:rPr>
                <w:sz w:val="20"/>
                <w:szCs w:val="20"/>
                <w:lang w:eastAsia="en-US"/>
              </w:rPr>
            </w:pPr>
            <w:r w:rsidRPr="005E2617">
              <w:rPr>
                <w:sz w:val="20"/>
                <w:szCs w:val="20"/>
                <w:lang w:eastAsia="en-US"/>
              </w:rPr>
              <w:t>-</w:t>
            </w:r>
          </w:p>
        </w:tc>
        <w:tc>
          <w:tcPr>
            <w:tcW w:w="1418" w:type="dxa"/>
            <w:tcBorders>
              <w:top w:val="single" w:sz="4" w:space="0" w:color="auto"/>
              <w:left w:val="single" w:sz="4" w:space="0" w:color="auto"/>
              <w:bottom w:val="single" w:sz="4" w:space="0" w:color="auto"/>
              <w:right w:val="single" w:sz="4" w:space="0" w:color="auto"/>
            </w:tcBorders>
            <w:noWrap/>
            <w:vAlign w:val="center"/>
          </w:tcPr>
          <w:p w:rsidR="009C4A6E" w:rsidRPr="005E2617" w:rsidRDefault="009C4A6E" w:rsidP="009C4A6E">
            <w:pPr>
              <w:pStyle w:val="af9"/>
              <w:spacing w:line="276" w:lineRule="auto"/>
              <w:rPr>
                <w:sz w:val="20"/>
                <w:szCs w:val="20"/>
                <w:lang w:eastAsia="en-US"/>
              </w:rPr>
            </w:pPr>
            <w:r w:rsidRPr="005E2617">
              <w:rPr>
                <w:sz w:val="20"/>
                <w:szCs w:val="20"/>
                <w:lang w:eastAsia="en-US"/>
              </w:rPr>
              <w:t>319786</w:t>
            </w:r>
          </w:p>
        </w:tc>
      </w:tr>
      <w:tr w:rsidR="009C4A6E" w:rsidRPr="005E2617" w:rsidTr="00D25B69">
        <w:trPr>
          <w:trHeight w:val="20"/>
          <w:tblHeader/>
        </w:trPr>
        <w:tc>
          <w:tcPr>
            <w:tcW w:w="709"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spacing w:line="276" w:lineRule="auto"/>
              <w:jc w:val="center"/>
              <w:rPr>
                <w:sz w:val="20"/>
                <w:szCs w:val="20"/>
                <w:lang w:eastAsia="en-US"/>
              </w:rPr>
            </w:pPr>
            <w:r w:rsidRPr="005E2617">
              <w:rPr>
                <w:sz w:val="20"/>
                <w:szCs w:val="20"/>
                <w:lang w:eastAsia="en-US"/>
              </w:rPr>
              <w:t>6.4.2</w:t>
            </w:r>
          </w:p>
        </w:tc>
        <w:tc>
          <w:tcPr>
            <w:tcW w:w="4394" w:type="dxa"/>
            <w:tcBorders>
              <w:top w:val="single" w:sz="4" w:space="0" w:color="auto"/>
              <w:left w:val="single" w:sz="4" w:space="0" w:color="auto"/>
              <w:bottom w:val="single" w:sz="4" w:space="0" w:color="auto"/>
              <w:right w:val="single" w:sz="4" w:space="0" w:color="auto"/>
            </w:tcBorders>
            <w:noWrap/>
            <w:hideMark/>
          </w:tcPr>
          <w:p w:rsidR="009C4A6E" w:rsidRPr="005E2617" w:rsidRDefault="009C4A6E" w:rsidP="009C4A6E">
            <w:pPr>
              <w:spacing w:line="276" w:lineRule="auto"/>
              <w:jc w:val="both"/>
              <w:rPr>
                <w:sz w:val="20"/>
                <w:szCs w:val="20"/>
                <w:lang w:eastAsia="en-US"/>
              </w:rPr>
            </w:pPr>
            <w:r w:rsidRPr="005E2617">
              <w:rPr>
                <w:sz w:val="20"/>
                <w:szCs w:val="20"/>
                <w:lang w:eastAsia="en-US"/>
              </w:rPr>
              <w:t>в том числе на коммунально-бытовые нужды</w:t>
            </w:r>
          </w:p>
        </w:tc>
        <w:tc>
          <w:tcPr>
            <w:tcW w:w="1418" w:type="dxa"/>
            <w:tcBorders>
              <w:top w:val="single" w:sz="4" w:space="0" w:color="auto"/>
              <w:left w:val="single" w:sz="4" w:space="0" w:color="auto"/>
              <w:bottom w:val="single" w:sz="4" w:space="0" w:color="auto"/>
              <w:right w:val="single" w:sz="4" w:space="0" w:color="auto"/>
            </w:tcBorders>
            <w:vAlign w:val="center"/>
            <w:hideMark/>
          </w:tcPr>
          <w:p w:rsidR="009C4A6E" w:rsidRPr="005E2617" w:rsidRDefault="009C4A6E" w:rsidP="009C4A6E">
            <w:pPr>
              <w:spacing w:line="276" w:lineRule="auto"/>
              <w:jc w:val="center"/>
              <w:rPr>
                <w:sz w:val="20"/>
                <w:szCs w:val="20"/>
                <w:lang w:eastAsia="en-US"/>
              </w:rPr>
            </w:pPr>
            <w:r w:rsidRPr="005E2617">
              <w:rPr>
                <w:sz w:val="20"/>
                <w:szCs w:val="20"/>
                <w:lang w:eastAsia="en-US"/>
              </w:rPr>
              <w:t>Гкал/год</w:t>
            </w:r>
          </w:p>
        </w:tc>
        <w:tc>
          <w:tcPr>
            <w:tcW w:w="1417" w:type="dxa"/>
            <w:tcBorders>
              <w:top w:val="single" w:sz="4" w:space="0" w:color="auto"/>
              <w:left w:val="single" w:sz="4" w:space="0" w:color="auto"/>
              <w:bottom w:val="single" w:sz="4" w:space="0" w:color="auto"/>
              <w:right w:val="single" w:sz="4" w:space="0" w:color="auto"/>
            </w:tcBorders>
            <w:noWrap/>
            <w:vAlign w:val="center"/>
          </w:tcPr>
          <w:p w:rsidR="009C4A6E" w:rsidRPr="005E2617" w:rsidRDefault="009C4A6E" w:rsidP="009C4A6E">
            <w:pPr>
              <w:pStyle w:val="af9"/>
              <w:spacing w:line="276" w:lineRule="auto"/>
              <w:rPr>
                <w:sz w:val="20"/>
                <w:szCs w:val="20"/>
                <w:lang w:eastAsia="en-US"/>
              </w:rPr>
            </w:pPr>
            <w:r w:rsidRPr="005E2617">
              <w:rPr>
                <w:sz w:val="20"/>
                <w:szCs w:val="20"/>
                <w:lang w:eastAsia="en-US"/>
              </w:rPr>
              <w:t>-</w:t>
            </w:r>
          </w:p>
        </w:tc>
        <w:tc>
          <w:tcPr>
            <w:tcW w:w="1418" w:type="dxa"/>
            <w:tcBorders>
              <w:top w:val="single" w:sz="4" w:space="0" w:color="auto"/>
              <w:left w:val="single" w:sz="4" w:space="0" w:color="auto"/>
              <w:bottom w:val="single" w:sz="4" w:space="0" w:color="auto"/>
              <w:right w:val="single" w:sz="4" w:space="0" w:color="auto"/>
            </w:tcBorders>
            <w:noWrap/>
            <w:vAlign w:val="center"/>
          </w:tcPr>
          <w:p w:rsidR="009C4A6E" w:rsidRPr="005E2617" w:rsidRDefault="009C4A6E" w:rsidP="009C4A6E">
            <w:pPr>
              <w:pStyle w:val="af9"/>
              <w:spacing w:line="276" w:lineRule="auto"/>
              <w:rPr>
                <w:sz w:val="20"/>
                <w:szCs w:val="20"/>
                <w:lang w:eastAsia="en-US"/>
              </w:rPr>
            </w:pPr>
            <w:r w:rsidRPr="005E2617">
              <w:rPr>
                <w:sz w:val="20"/>
                <w:szCs w:val="20"/>
                <w:lang w:eastAsia="en-US"/>
              </w:rPr>
              <w:t>319786</w:t>
            </w:r>
          </w:p>
        </w:tc>
      </w:tr>
      <w:tr w:rsidR="009C4A6E" w:rsidRPr="005E2617" w:rsidTr="00D25B69">
        <w:trPr>
          <w:trHeight w:val="20"/>
          <w:tblHeader/>
        </w:trPr>
        <w:tc>
          <w:tcPr>
            <w:tcW w:w="709"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pStyle w:val="S11"/>
              <w:spacing w:line="276" w:lineRule="auto"/>
              <w:ind w:left="0"/>
              <w:rPr>
                <w:rFonts w:ascii="Times New Roman" w:hAnsi="Times New Roman" w:cs="Times New Roman"/>
                <w:sz w:val="20"/>
                <w:szCs w:val="20"/>
              </w:rPr>
            </w:pPr>
            <w:r w:rsidRPr="005E2617">
              <w:rPr>
                <w:rFonts w:ascii="Times New Roman" w:hAnsi="Times New Roman" w:cs="Times New Roman"/>
                <w:sz w:val="20"/>
                <w:szCs w:val="20"/>
              </w:rPr>
              <w:t>6.4.3</w:t>
            </w:r>
          </w:p>
        </w:tc>
        <w:tc>
          <w:tcPr>
            <w:tcW w:w="4394" w:type="dxa"/>
            <w:tcBorders>
              <w:top w:val="single" w:sz="4" w:space="0" w:color="auto"/>
              <w:left w:val="single" w:sz="4" w:space="0" w:color="auto"/>
              <w:bottom w:val="single" w:sz="4" w:space="0" w:color="auto"/>
              <w:right w:val="single" w:sz="4" w:space="0" w:color="auto"/>
            </w:tcBorders>
            <w:noWrap/>
            <w:hideMark/>
          </w:tcPr>
          <w:p w:rsidR="009C4A6E" w:rsidRPr="005E2617" w:rsidRDefault="009C4A6E" w:rsidP="009C4A6E">
            <w:pPr>
              <w:spacing w:line="276" w:lineRule="auto"/>
              <w:jc w:val="both"/>
              <w:rPr>
                <w:sz w:val="20"/>
                <w:szCs w:val="20"/>
                <w:lang w:eastAsia="en-US"/>
              </w:rPr>
            </w:pPr>
            <w:r w:rsidRPr="005E2617">
              <w:rPr>
                <w:sz w:val="20"/>
                <w:szCs w:val="20"/>
                <w:lang w:eastAsia="en-US"/>
              </w:rPr>
              <w:t>Производительность централизованных источников теплоснабжения - всего</w:t>
            </w:r>
          </w:p>
        </w:tc>
        <w:tc>
          <w:tcPr>
            <w:tcW w:w="1418" w:type="dxa"/>
            <w:tcBorders>
              <w:top w:val="single" w:sz="4" w:space="0" w:color="auto"/>
              <w:left w:val="single" w:sz="4" w:space="0" w:color="auto"/>
              <w:bottom w:val="single" w:sz="4" w:space="0" w:color="auto"/>
              <w:right w:val="single" w:sz="4" w:space="0" w:color="auto"/>
            </w:tcBorders>
            <w:vAlign w:val="center"/>
            <w:hideMark/>
          </w:tcPr>
          <w:p w:rsidR="009C4A6E" w:rsidRPr="005E2617" w:rsidRDefault="009C4A6E" w:rsidP="009C4A6E">
            <w:pPr>
              <w:spacing w:line="276" w:lineRule="auto"/>
              <w:jc w:val="center"/>
              <w:rPr>
                <w:sz w:val="20"/>
                <w:szCs w:val="20"/>
                <w:lang w:eastAsia="en-US"/>
              </w:rPr>
            </w:pPr>
            <w:r w:rsidRPr="005E2617">
              <w:rPr>
                <w:sz w:val="20"/>
                <w:szCs w:val="20"/>
                <w:lang w:eastAsia="en-US"/>
              </w:rPr>
              <w:t>Гкал/час</w:t>
            </w:r>
          </w:p>
        </w:tc>
        <w:tc>
          <w:tcPr>
            <w:tcW w:w="1417" w:type="dxa"/>
            <w:tcBorders>
              <w:top w:val="single" w:sz="4" w:space="0" w:color="auto"/>
              <w:left w:val="single" w:sz="4" w:space="0" w:color="auto"/>
              <w:bottom w:val="single" w:sz="4" w:space="0" w:color="auto"/>
              <w:right w:val="single" w:sz="4" w:space="0" w:color="auto"/>
            </w:tcBorders>
            <w:noWrap/>
            <w:vAlign w:val="center"/>
          </w:tcPr>
          <w:p w:rsidR="009C4A6E" w:rsidRPr="005E2617" w:rsidRDefault="009C4A6E" w:rsidP="009C4A6E">
            <w:pPr>
              <w:pStyle w:val="af9"/>
              <w:spacing w:line="276" w:lineRule="auto"/>
              <w:rPr>
                <w:sz w:val="20"/>
                <w:szCs w:val="20"/>
                <w:lang w:eastAsia="en-US"/>
              </w:rPr>
            </w:pPr>
            <w:r w:rsidRPr="005E2617">
              <w:rPr>
                <w:sz w:val="20"/>
                <w:szCs w:val="20"/>
                <w:lang w:eastAsia="en-US"/>
              </w:rPr>
              <w:t>49,40</w:t>
            </w:r>
          </w:p>
        </w:tc>
        <w:tc>
          <w:tcPr>
            <w:tcW w:w="1418" w:type="dxa"/>
            <w:tcBorders>
              <w:top w:val="single" w:sz="4" w:space="0" w:color="auto"/>
              <w:left w:val="single" w:sz="4" w:space="0" w:color="auto"/>
              <w:bottom w:val="single" w:sz="4" w:space="0" w:color="auto"/>
              <w:right w:val="single" w:sz="4" w:space="0" w:color="auto"/>
            </w:tcBorders>
            <w:noWrap/>
            <w:vAlign w:val="center"/>
          </w:tcPr>
          <w:p w:rsidR="009C4A6E" w:rsidRPr="005E2617" w:rsidRDefault="009C4A6E" w:rsidP="009C4A6E">
            <w:pPr>
              <w:pStyle w:val="af9"/>
              <w:spacing w:line="276" w:lineRule="auto"/>
              <w:rPr>
                <w:sz w:val="20"/>
                <w:szCs w:val="20"/>
                <w:lang w:eastAsia="en-US"/>
              </w:rPr>
            </w:pPr>
            <w:r w:rsidRPr="005E2617">
              <w:rPr>
                <w:sz w:val="20"/>
                <w:szCs w:val="20"/>
                <w:lang w:eastAsia="en-US"/>
              </w:rPr>
              <w:t>66,09</w:t>
            </w:r>
          </w:p>
        </w:tc>
      </w:tr>
      <w:tr w:rsidR="009C4A6E" w:rsidRPr="005E2617" w:rsidTr="00D25B69">
        <w:trPr>
          <w:trHeight w:val="20"/>
          <w:tblHeader/>
        </w:trPr>
        <w:tc>
          <w:tcPr>
            <w:tcW w:w="709"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spacing w:line="276" w:lineRule="auto"/>
              <w:jc w:val="center"/>
              <w:rPr>
                <w:sz w:val="20"/>
                <w:szCs w:val="20"/>
                <w:lang w:eastAsia="en-US"/>
              </w:rPr>
            </w:pPr>
          </w:p>
        </w:tc>
        <w:tc>
          <w:tcPr>
            <w:tcW w:w="8647" w:type="dxa"/>
            <w:gridSpan w:val="4"/>
            <w:tcBorders>
              <w:top w:val="single" w:sz="4" w:space="0" w:color="auto"/>
              <w:left w:val="single" w:sz="4" w:space="0" w:color="auto"/>
              <w:bottom w:val="single" w:sz="4" w:space="0" w:color="auto"/>
              <w:right w:val="single" w:sz="4" w:space="0" w:color="auto"/>
            </w:tcBorders>
            <w:noWrap/>
            <w:hideMark/>
          </w:tcPr>
          <w:p w:rsidR="009C4A6E" w:rsidRPr="00F5408B" w:rsidRDefault="009C4A6E" w:rsidP="009C4A6E">
            <w:pPr>
              <w:pStyle w:val="af9"/>
              <w:spacing w:line="276" w:lineRule="auto"/>
              <w:jc w:val="left"/>
              <w:rPr>
                <w:i/>
                <w:sz w:val="20"/>
                <w:szCs w:val="20"/>
                <w:lang w:eastAsia="en-US"/>
              </w:rPr>
            </w:pPr>
            <w:r w:rsidRPr="00F5408B">
              <w:rPr>
                <w:i/>
                <w:sz w:val="20"/>
                <w:szCs w:val="20"/>
                <w:lang w:eastAsia="en-US"/>
              </w:rPr>
              <w:t>в том числе:</w:t>
            </w:r>
          </w:p>
        </w:tc>
      </w:tr>
      <w:tr w:rsidR="009C4A6E" w:rsidRPr="005E2617" w:rsidTr="00D25B69">
        <w:trPr>
          <w:trHeight w:val="20"/>
          <w:tblHeader/>
        </w:trPr>
        <w:tc>
          <w:tcPr>
            <w:tcW w:w="709"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spacing w:line="276" w:lineRule="auto"/>
              <w:jc w:val="center"/>
              <w:rPr>
                <w:sz w:val="20"/>
                <w:szCs w:val="20"/>
                <w:lang w:eastAsia="en-US"/>
              </w:rPr>
            </w:pPr>
            <w:r w:rsidRPr="005E2617">
              <w:rPr>
                <w:sz w:val="20"/>
                <w:szCs w:val="20"/>
                <w:lang w:eastAsia="en-US"/>
              </w:rPr>
              <w:t>6.4.4</w:t>
            </w:r>
          </w:p>
        </w:tc>
        <w:tc>
          <w:tcPr>
            <w:tcW w:w="4394" w:type="dxa"/>
            <w:tcBorders>
              <w:top w:val="single" w:sz="4" w:space="0" w:color="auto"/>
              <w:left w:val="single" w:sz="4" w:space="0" w:color="auto"/>
              <w:bottom w:val="single" w:sz="4" w:space="0" w:color="auto"/>
              <w:right w:val="single" w:sz="4" w:space="0" w:color="auto"/>
            </w:tcBorders>
            <w:noWrap/>
            <w:hideMark/>
          </w:tcPr>
          <w:p w:rsidR="009C4A6E" w:rsidRPr="005E2617" w:rsidRDefault="009C4A6E" w:rsidP="009C4A6E">
            <w:pPr>
              <w:spacing w:line="276" w:lineRule="auto"/>
              <w:jc w:val="both"/>
              <w:rPr>
                <w:sz w:val="20"/>
                <w:szCs w:val="20"/>
                <w:lang w:eastAsia="en-US"/>
              </w:rPr>
            </w:pPr>
            <w:r w:rsidRPr="005E2617">
              <w:rPr>
                <w:sz w:val="20"/>
                <w:szCs w:val="20"/>
                <w:lang w:eastAsia="en-US"/>
              </w:rPr>
              <w:t>котельные</w:t>
            </w:r>
          </w:p>
        </w:tc>
        <w:tc>
          <w:tcPr>
            <w:tcW w:w="1418" w:type="dxa"/>
            <w:tcBorders>
              <w:top w:val="single" w:sz="4" w:space="0" w:color="auto"/>
              <w:left w:val="single" w:sz="4" w:space="0" w:color="auto"/>
              <w:bottom w:val="single" w:sz="4" w:space="0" w:color="auto"/>
              <w:right w:val="single" w:sz="4" w:space="0" w:color="auto"/>
            </w:tcBorders>
            <w:vAlign w:val="center"/>
            <w:hideMark/>
          </w:tcPr>
          <w:p w:rsidR="009C4A6E" w:rsidRPr="005E2617" w:rsidRDefault="009C4A6E" w:rsidP="009C4A6E">
            <w:pPr>
              <w:spacing w:line="276" w:lineRule="auto"/>
              <w:jc w:val="center"/>
              <w:rPr>
                <w:sz w:val="20"/>
                <w:szCs w:val="20"/>
                <w:lang w:eastAsia="en-US"/>
              </w:rPr>
            </w:pPr>
            <w:r w:rsidRPr="005E2617">
              <w:rPr>
                <w:sz w:val="20"/>
                <w:szCs w:val="20"/>
                <w:lang w:eastAsia="en-US"/>
              </w:rPr>
              <w:t>Гкал/час</w:t>
            </w:r>
          </w:p>
        </w:tc>
        <w:tc>
          <w:tcPr>
            <w:tcW w:w="1417" w:type="dxa"/>
            <w:tcBorders>
              <w:top w:val="single" w:sz="4" w:space="0" w:color="auto"/>
              <w:left w:val="single" w:sz="4" w:space="0" w:color="auto"/>
              <w:bottom w:val="single" w:sz="4" w:space="0" w:color="auto"/>
              <w:right w:val="single" w:sz="4" w:space="0" w:color="auto"/>
            </w:tcBorders>
            <w:noWrap/>
            <w:vAlign w:val="center"/>
          </w:tcPr>
          <w:p w:rsidR="009C4A6E" w:rsidRPr="005E2617" w:rsidRDefault="009C4A6E" w:rsidP="009C4A6E">
            <w:pPr>
              <w:pStyle w:val="af9"/>
              <w:spacing w:line="276" w:lineRule="auto"/>
              <w:rPr>
                <w:sz w:val="20"/>
                <w:szCs w:val="20"/>
                <w:lang w:eastAsia="en-US"/>
              </w:rPr>
            </w:pPr>
            <w:r w:rsidRPr="005E2617">
              <w:rPr>
                <w:sz w:val="20"/>
                <w:szCs w:val="20"/>
                <w:lang w:eastAsia="en-US"/>
              </w:rPr>
              <w:t>49,40</w:t>
            </w:r>
          </w:p>
        </w:tc>
        <w:tc>
          <w:tcPr>
            <w:tcW w:w="1418" w:type="dxa"/>
            <w:tcBorders>
              <w:top w:val="single" w:sz="4" w:space="0" w:color="auto"/>
              <w:left w:val="single" w:sz="4" w:space="0" w:color="auto"/>
              <w:bottom w:val="single" w:sz="4" w:space="0" w:color="auto"/>
              <w:right w:val="single" w:sz="4" w:space="0" w:color="auto"/>
            </w:tcBorders>
            <w:noWrap/>
            <w:vAlign w:val="center"/>
          </w:tcPr>
          <w:p w:rsidR="009C4A6E" w:rsidRPr="005E2617" w:rsidRDefault="009C4A6E" w:rsidP="009C4A6E">
            <w:pPr>
              <w:pStyle w:val="af9"/>
              <w:spacing w:line="276" w:lineRule="auto"/>
              <w:rPr>
                <w:sz w:val="20"/>
                <w:szCs w:val="20"/>
                <w:lang w:eastAsia="en-US"/>
              </w:rPr>
            </w:pPr>
            <w:r w:rsidRPr="005E2617">
              <w:rPr>
                <w:sz w:val="20"/>
                <w:szCs w:val="20"/>
                <w:lang w:eastAsia="en-US"/>
              </w:rPr>
              <w:t>66,09</w:t>
            </w:r>
          </w:p>
        </w:tc>
      </w:tr>
      <w:tr w:rsidR="009C4A6E" w:rsidRPr="005E2617" w:rsidTr="00D25B69">
        <w:trPr>
          <w:trHeight w:val="20"/>
          <w:tblHeader/>
        </w:trPr>
        <w:tc>
          <w:tcPr>
            <w:tcW w:w="709"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pStyle w:val="S11"/>
              <w:spacing w:line="276" w:lineRule="auto"/>
              <w:ind w:left="0"/>
              <w:rPr>
                <w:rFonts w:ascii="Times New Roman" w:hAnsi="Times New Roman" w:cs="Times New Roman"/>
                <w:sz w:val="20"/>
                <w:szCs w:val="20"/>
              </w:rPr>
            </w:pPr>
            <w:r w:rsidRPr="005E2617">
              <w:rPr>
                <w:rFonts w:ascii="Times New Roman" w:hAnsi="Times New Roman" w:cs="Times New Roman"/>
                <w:sz w:val="20"/>
                <w:szCs w:val="20"/>
              </w:rPr>
              <w:t>6.4.5</w:t>
            </w:r>
          </w:p>
        </w:tc>
        <w:tc>
          <w:tcPr>
            <w:tcW w:w="4394" w:type="dxa"/>
            <w:tcBorders>
              <w:top w:val="single" w:sz="4" w:space="0" w:color="auto"/>
              <w:left w:val="single" w:sz="4" w:space="0" w:color="auto"/>
              <w:bottom w:val="single" w:sz="4" w:space="0" w:color="auto"/>
              <w:right w:val="single" w:sz="4" w:space="0" w:color="auto"/>
            </w:tcBorders>
            <w:noWrap/>
            <w:hideMark/>
          </w:tcPr>
          <w:p w:rsidR="009C4A6E" w:rsidRPr="005E2617" w:rsidRDefault="009C4A6E" w:rsidP="009C4A6E">
            <w:pPr>
              <w:spacing w:line="276" w:lineRule="auto"/>
              <w:jc w:val="both"/>
              <w:rPr>
                <w:sz w:val="20"/>
                <w:szCs w:val="20"/>
                <w:lang w:eastAsia="en-US"/>
              </w:rPr>
            </w:pPr>
            <w:r w:rsidRPr="005E2617">
              <w:rPr>
                <w:sz w:val="20"/>
                <w:szCs w:val="20"/>
                <w:lang w:eastAsia="en-US"/>
              </w:rPr>
              <w:t xml:space="preserve">Производительность локальных источников теплоснабжения </w:t>
            </w:r>
          </w:p>
        </w:tc>
        <w:tc>
          <w:tcPr>
            <w:tcW w:w="1418" w:type="dxa"/>
            <w:tcBorders>
              <w:top w:val="single" w:sz="4" w:space="0" w:color="auto"/>
              <w:left w:val="single" w:sz="4" w:space="0" w:color="auto"/>
              <w:bottom w:val="single" w:sz="4" w:space="0" w:color="auto"/>
              <w:right w:val="single" w:sz="4" w:space="0" w:color="auto"/>
            </w:tcBorders>
            <w:vAlign w:val="center"/>
            <w:hideMark/>
          </w:tcPr>
          <w:p w:rsidR="009C4A6E" w:rsidRPr="005E2617" w:rsidRDefault="009C4A6E" w:rsidP="009C4A6E">
            <w:pPr>
              <w:spacing w:line="276" w:lineRule="auto"/>
              <w:jc w:val="center"/>
              <w:rPr>
                <w:sz w:val="20"/>
                <w:szCs w:val="20"/>
                <w:lang w:eastAsia="en-US"/>
              </w:rPr>
            </w:pPr>
            <w:r w:rsidRPr="005E2617">
              <w:rPr>
                <w:sz w:val="20"/>
                <w:szCs w:val="20"/>
                <w:lang w:eastAsia="en-US"/>
              </w:rPr>
              <w:t>Гкал/час</w:t>
            </w:r>
          </w:p>
        </w:tc>
        <w:tc>
          <w:tcPr>
            <w:tcW w:w="1417" w:type="dxa"/>
            <w:tcBorders>
              <w:top w:val="single" w:sz="4" w:space="0" w:color="auto"/>
              <w:left w:val="single" w:sz="4" w:space="0" w:color="auto"/>
              <w:bottom w:val="single" w:sz="4" w:space="0" w:color="auto"/>
              <w:right w:val="single" w:sz="4" w:space="0" w:color="auto"/>
            </w:tcBorders>
            <w:noWrap/>
            <w:vAlign w:val="center"/>
          </w:tcPr>
          <w:p w:rsidR="009C4A6E" w:rsidRPr="005E2617" w:rsidRDefault="009C4A6E" w:rsidP="009C4A6E">
            <w:pPr>
              <w:pStyle w:val="af9"/>
              <w:spacing w:line="276" w:lineRule="auto"/>
              <w:rPr>
                <w:sz w:val="20"/>
                <w:szCs w:val="20"/>
                <w:lang w:eastAsia="en-US"/>
              </w:rPr>
            </w:pPr>
            <w:r w:rsidRPr="005E2617">
              <w:rPr>
                <w:sz w:val="20"/>
                <w:szCs w:val="20"/>
                <w:lang w:eastAsia="en-US"/>
              </w:rPr>
              <w:t>0</w:t>
            </w:r>
          </w:p>
        </w:tc>
        <w:tc>
          <w:tcPr>
            <w:tcW w:w="1418" w:type="dxa"/>
            <w:tcBorders>
              <w:top w:val="single" w:sz="4" w:space="0" w:color="auto"/>
              <w:left w:val="single" w:sz="4" w:space="0" w:color="auto"/>
              <w:bottom w:val="single" w:sz="4" w:space="0" w:color="auto"/>
              <w:right w:val="single" w:sz="4" w:space="0" w:color="auto"/>
            </w:tcBorders>
            <w:noWrap/>
            <w:vAlign w:val="center"/>
          </w:tcPr>
          <w:p w:rsidR="009C4A6E" w:rsidRPr="005E2617" w:rsidRDefault="009C4A6E" w:rsidP="009C4A6E">
            <w:pPr>
              <w:pStyle w:val="af9"/>
              <w:spacing w:line="276" w:lineRule="auto"/>
              <w:rPr>
                <w:sz w:val="20"/>
                <w:szCs w:val="20"/>
                <w:lang w:eastAsia="en-US"/>
              </w:rPr>
            </w:pPr>
            <w:r w:rsidRPr="005E2617">
              <w:rPr>
                <w:sz w:val="20"/>
                <w:szCs w:val="20"/>
                <w:lang w:eastAsia="en-US"/>
              </w:rPr>
              <w:t>0</w:t>
            </w:r>
          </w:p>
        </w:tc>
      </w:tr>
      <w:tr w:rsidR="009C4A6E" w:rsidRPr="005E2617" w:rsidTr="00D25B69">
        <w:trPr>
          <w:trHeight w:val="20"/>
          <w:tblHeader/>
        </w:trPr>
        <w:tc>
          <w:tcPr>
            <w:tcW w:w="709"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pStyle w:val="S11"/>
              <w:spacing w:line="276" w:lineRule="auto"/>
              <w:ind w:left="0"/>
              <w:rPr>
                <w:rFonts w:ascii="Times New Roman" w:hAnsi="Times New Roman" w:cs="Times New Roman"/>
                <w:sz w:val="20"/>
                <w:szCs w:val="20"/>
              </w:rPr>
            </w:pPr>
            <w:r w:rsidRPr="005E2617">
              <w:rPr>
                <w:rFonts w:ascii="Times New Roman" w:hAnsi="Times New Roman" w:cs="Times New Roman"/>
                <w:sz w:val="20"/>
                <w:szCs w:val="20"/>
              </w:rPr>
              <w:t>6.5</w:t>
            </w:r>
          </w:p>
        </w:tc>
        <w:tc>
          <w:tcPr>
            <w:tcW w:w="4394" w:type="dxa"/>
            <w:tcBorders>
              <w:top w:val="single" w:sz="4" w:space="0" w:color="auto"/>
              <w:left w:val="single" w:sz="4" w:space="0" w:color="auto"/>
              <w:bottom w:val="single" w:sz="4" w:space="0" w:color="auto"/>
              <w:right w:val="single" w:sz="4" w:space="0" w:color="auto"/>
            </w:tcBorders>
            <w:noWrap/>
            <w:hideMark/>
          </w:tcPr>
          <w:p w:rsidR="009C4A6E" w:rsidRPr="005E2617" w:rsidRDefault="009C4A6E" w:rsidP="009C4A6E">
            <w:pPr>
              <w:spacing w:line="276" w:lineRule="auto"/>
              <w:jc w:val="both"/>
              <w:rPr>
                <w:b/>
                <w:sz w:val="20"/>
                <w:szCs w:val="20"/>
                <w:lang w:eastAsia="en-US"/>
              </w:rPr>
            </w:pPr>
            <w:r w:rsidRPr="005E2617">
              <w:rPr>
                <w:b/>
                <w:sz w:val="20"/>
                <w:szCs w:val="20"/>
                <w:lang w:eastAsia="en-US"/>
              </w:rPr>
              <w:t>Газоснабжение</w:t>
            </w:r>
          </w:p>
        </w:tc>
        <w:tc>
          <w:tcPr>
            <w:tcW w:w="1418"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spacing w:line="276" w:lineRule="auto"/>
              <w:jc w:val="center"/>
              <w:rPr>
                <w:sz w:val="20"/>
                <w:szCs w:val="20"/>
                <w:lang w:eastAsia="en-US"/>
              </w:rPr>
            </w:pPr>
          </w:p>
        </w:tc>
        <w:tc>
          <w:tcPr>
            <w:tcW w:w="1417" w:type="dxa"/>
            <w:tcBorders>
              <w:top w:val="single" w:sz="4" w:space="0" w:color="auto"/>
              <w:left w:val="single" w:sz="4" w:space="0" w:color="auto"/>
              <w:bottom w:val="single" w:sz="4" w:space="0" w:color="auto"/>
              <w:right w:val="single" w:sz="4" w:space="0" w:color="auto"/>
            </w:tcBorders>
            <w:noWrap/>
            <w:vAlign w:val="center"/>
          </w:tcPr>
          <w:p w:rsidR="009C4A6E" w:rsidRPr="005E2617" w:rsidRDefault="009C4A6E" w:rsidP="009C4A6E">
            <w:pPr>
              <w:spacing w:line="276" w:lineRule="auto"/>
              <w:jc w:val="center"/>
              <w:rPr>
                <w:sz w:val="20"/>
                <w:szCs w:val="20"/>
                <w:lang w:eastAsia="en-US"/>
              </w:rPr>
            </w:pPr>
          </w:p>
        </w:tc>
        <w:tc>
          <w:tcPr>
            <w:tcW w:w="1418" w:type="dxa"/>
            <w:tcBorders>
              <w:top w:val="single" w:sz="4" w:space="0" w:color="auto"/>
              <w:left w:val="single" w:sz="4" w:space="0" w:color="auto"/>
              <w:bottom w:val="single" w:sz="4" w:space="0" w:color="auto"/>
              <w:right w:val="single" w:sz="4" w:space="0" w:color="auto"/>
            </w:tcBorders>
            <w:noWrap/>
            <w:vAlign w:val="center"/>
          </w:tcPr>
          <w:p w:rsidR="009C4A6E" w:rsidRPr="005E2617" w:rsidRDefault="009C4A6E" w:rsidP="009C4A6E">
            <w:pPr>
              <w:spacing w:line="276" w:lineRule="auto"/>
              <w:jc w:val="center"/>
              <w:rPr>
                <w:sz w:val="20"/>
                <w:szCs w:val="20"/>
                <w:lang w:eastAsia="en-US"/>
              </w:rPr>
            </w:pPr>
          </w:p>
        </w:tc>
      </w:tr>
      <w:tr w:rsidR="009C4A6E" w:rsidRPr="005E2617" w:rsidTr="00D25B69">
        <w:trPr>
          <w:trHeight w:val="20"/>
          <w:tblHeader/>
        </w:trPr>
        <w:tc>
          <w:tcPr>
            <w:tcW w:w="709"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pStyle w:val="S11"/>
              <w:spacing w:line="276" w:lineRule="auto"/>
              <w:ind w:left="0"/>
              <w:rPr>
                <w:rFonts w:ascii="Times New Roman" w:hAnsi="Times New Roman" w:cs="Times New Roman"/>
                <w:sz w:val="20"/>
                <w:szCs w:val="20"/>
              </w:rPr>
            </w:pPr>
            <w:r w:rsidRPr="005E2617">
              <w:rPr>
                <w:rFonts w:ascii="Times New Roman" w:hAnsi="Times New Roman" w:cs="Times New Roman"/>
                <w:sz w:val="20"/>
                <w:szCs w:val="20"/>
              </w:rPr>
              <w:t>6.5.1</w:t>
            </w:r>
          </w:p>
        </w:tc>
        <w:tc>
          <w:tcPr>
            <w:tcW w:w="4394" w:type="dxa"/>
            <w:tcBorders>
              <w:top w:val="single" w:sz="4" w:space="0" w:color="auto"/>
              <w:left w:val="single" w:sz="4" w:space="0" w:color="auto"/>
              <w:bottom w:val="single" w:sz="4" w:space="0" w:color="auto"/>
              <w:right w:val="single" w:sz="4" w:space="0" w:color="auto"/>
            </w:tcBorders>
            <w:noWrap/>
            <w:hideMark/>
          </w:tcPr>
          <w:p w:rsidR="009C4A6E" w:rsidRPr="005E2617" w:rsidRDefault="009C4A6E" w:rsidP="009C4A6E">
            <w:pPr>
              <w:spacing w:line="276" w:lineRule="auto"/>
              <w:jc w:val="both"/>
              <w:rPr>
                <w:sz w:val="20"/>
                <w:szCs w:val="20"/>
                <w:lang w:eastAsia="en-US"/>
              </w:rPr>
            </w:pPr>
            <w:r w:rsidRPr="005E2617">
              <w:rPr>
                <w:sz w:val="20"/>
                <w:szCs w:val="20"/>
                <w:lang w:eastAsia="en-US"/>
              </w:rPr>
              <w:t xml:space="preserve">Удельный вес газа в топливном балансе </w:t>
            </w:r>
            <w:r>
              <w:rPr>
                <w:sz w:val="20"/>
                <w:szCs w:val="20"/>
                <w:lang w:eastAsia="en-US"/>
              </w:rPr>
              <w:t>муниципального округа</w:t>
            </w:r>
          </w:p>
        </w:tc>
        <w:tc>
          <w:tcPr>
            <w:tcW w:w="1418" w:type="dxa"/>
            <w:tcBorders>
              <w:top w:val="single" w:sz="4" w:space="0" w:color="auto"/>
              <w:left w:val="single" w:sz="4" w:space="0" w:color="auto"/>
              <w:bottom w:val="single" w:sz="4" w:space="0" w:color="auto"/>
              <w:right w:val="single" w:sz="4" w:space="0" w:color="auto"/>
            </w:tcBorders>
            <w:vAlign w:val="center"/>
            <w:hideMark/>
          </w:tcPr>
          <w:p w:rsidR="009C4A6E" w:rsidRPr="005E2617" w:rsidRDefault="009C4A6E" w:rsidP="009C4A6E">
            <w:pPr>
              <w:spacing w:line="276" w:lineRule="auto"/>
              <w:jc w:val="center"/>
              <w:rPr>
                <w:sz w:val="20"/>
                <w:szCs w:val="20"/>
                <w:lang w:eastAsia="en-US"/>
              </w:rPr>
            </w:pPr>
            <w:r w:rsidRPr="005E2617">
              <w:rPr>
                <w:sz w:val="20"/>
                <w:szCs w:val="20"/>
                <w:lang w:eastAsia="en-US"/>
              </w:rPr>
              <w:t>%</w:t>
            </w:r>
          </w:p>
        </w:tc>
        <w:tc>
          <w:tcPr>
            <w:tcW w:w="1417" w:type="dxa"/>
            <w:tcBorders>
              <w:top w:val="single" w:sz="4" w:space="0" w:color="auto"/>
              <w:left w:val="single" w:sz="4" w:space="0" w:color="auto"/>
              <w:bottom w:val="single" w:sz="4" w:space="0" w:color="auto"/>
              <w:right w:val="single" w:sz="4" w:space="0" w:color="auto"/>
            </w:tcBorders>
            <w:noWrap/>
            <w:vAlign w:val="center"/>
          </w:tcPr>
          <w:p w:rsidR="009C4A6E" w:rsidRPr="005E2617" w:rsidRDefault="009C4A6E" w:rsidP="009C4A6E">
            <w:pPr>
              <w:spacing w:line="276" w:lineRule="auto"/>
              <w:jc w:val="center"/>
              <w:rPr>
                <w:sz w:val="20"/>
                <w:szCs w:val="20"/>
                <w:lang w:eastAsia="en-US"/>
              </w:rPr>
            </w:pPr>
            <w:r w:rsidRPr="005E2617">
              <w:rPr>
                <w:sz w:val="20"/>
                <w:szCs w:val="20"/>
                <w:lang w:eastAsia="en-US"/>
              </w:rPr>
              <w:t>-</w:t>
            </w:r>
          </w:p>
        </w:tc>
        <w:tc>
          <w:tcPr>
            <w:tcW w:w="1418" w:type="dxa"/>
            <w:tcBorders>
              <w:top w:val="single" w:sz="4" w:space="0" w:color="auto"/>
              <w:left w:val="single" w:sz="4" w:space="0" w:color="auto"/>
              <w:bottom w:val="single" w:sz="4" w:space="0" w:color="auto"/>
              <w:right w:val="single" w:sz="4" w:space="0" w:color="auto"/>
            </w:tcBorders>
            <w:noWrap/>
            <w:vAlign w:val="center"/>
          </w:tcPr>
          <w:p w:rsidR="009C4A6E" w:rsidRPr="005E2617" w:rsidRDefault="009C4A6E" w:rsidP="009C4A6E">
            <w:pPr>
              <w:spacing w:line="276" w:lineRule="auto"/>
              <w:jc w:val="center"/>
              <w:rPr>
                <w:sz w:val="20"/>
                <w:szCs w:val="20"/>
                <w:lang w:eastAsia="en-US"/>
              </w:rPr>
            </w:pPr>
            <w:r w:rsidRPr="005E2617">
              <w:rPr>
                <w:sz w:val="20"/>
                <w:szCs w:val="20"/>
                <w:lang w:eastAsia="en-US"/>
              </w:rPr>
              <w:t>100</w:t>
            </w:r>
          </w:p>
        </w:tc>
      </w:tr>
      <w:tr w:rsidR="009C4A6E" w:rsidRPr="005E2617" w:rsidTr="00D25B69">
        <w:trPr>
          <w:trHeight w:val="20"/>
          <w:tblHeader/>
        </w:trPr>
        <w:tc>
          <w:tcPr>
            <w:tcW w:w="709"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pStyle w:val="S11"/>
              <w:spacing w:line="276" w:lineRule="auto"/>
              <w:ind w:left="0"/>
              <w:rPr>
                <w:rFonts w:ascii="Times New Roman" w:hAnsi="Times New Roman" w:cs="Times New Roman"/>
                <w:sz w:val="20"/>
                <w:szCs w:val="20"/>
              </w:rPr>
            </w:pPr>
            <w:r w:rsidRPr="005E2617">
              <w:rPr>
                <w:rFonts w:ascii="Times New Roman" w:hAnsi="Times New Roman" w:cs="Times New Roman"/>
                <w:sz w:val="20"/>
                <w:szCs w:val="20"/>
              </w:rPr>
              <w:t>6.5.2</w:t>
            </w:r>
          </w:p>
        </w:tc>
        <w:tc>
          <w:tcPr>
            <w:tcW w:w="4394" w:type="dxa"/>
            <w:tcBorders>
              <w:top w:val="single" w:sz="4" w:space="0" w:color="auto"/>
              <w:left w:val="single" w:sz="4" w:space="0" w:color="auto"/>
              <w:bottom w:val="single" w:sz="4" w:space="0" w:color="auto"/>
              <w:right w:val="single" w:sz="4" w:space="0" w:color="auto"/>
            </w:tcBorders>
            <w:noWrap/>
            <w:hideMark/>
          </w:tcPr>
          <w:p w:rsidR="009C4A6E" w:rsidRPr="005E2617" w:rsidRDefault="009C4A6E" w:rsidP="009C4A6E">
            <w:pPr>
              <w:spacing w:line="276" w:lineRule="auto"/>
              <w:jc w:val="both"/>
              <w:rPr>
                <w:sz w:val="20"/>
                <w:szCs w:val="20"/>
                <w:lang w:eastAsia="en-US"/>
              </w:rPr>
            </w:pPr>
            <w:r w:rsidRPr="005E2617">
              <w:rPr>
                <w:sz w:val="20"/>
                <w:szCs w:val="20"/>
                <w:lang w:eastAsia="en-US"/>
              </w:rPr>
              <w:t>Потребление газа - всего</w:t>
            </w:r>
          </w:p>
        </w:tc>
        <w:tc>
          <w:tcPr>
            <w:tcW w:w="1418" w:type="dxa"/>
            <w:tcBorders>
              <w:top w:val="single" w:sz="4" w:space="0" w:color="auto"/>
              <w:left w:val="single" w:sz="4" w:space="0" w:color="auto"/>
              <w:bottom w:val="single" w:sz="4" w:space="0" w:color="auto"/>
              <w:right w:val="single" w:sz="4" w:space="0" w:color="auto"/>
            </w:tcBorders>
            <w:vAlign w:val="center"/>
            <w:hideMark/>
          </w:tcPr>
          <w:p w:rsidR="009C4A6E" w:rsidRPr="005E2617" w:rsidRDefault="009C4A6E" w:rsidP="009C4A6E">
            <w:pPr>
              <w:spacing w:line="276" w:lineRule="auto"/>
              <w:jc w:val="center"/>
              <w:rPr>
                <w:sz w:val="20"/>
                <w:szCs w:val="20"/>
                <w:lang w:eastAsia="en-US"/>
              </w:rPr>
            </w:pPr>
            <w:r w:rsidRPr="005E2617">
              <w:rPr>
                <w:sz w:val="20"/>
                <w:szCs w:val="20"/>
                <w:lang w:eastAsia="en-US"/>
              </w:rPr>
              <w:t>млн. м</w:t>
            </w:r>
            <w:r w:rsidRPr="005E2617">
              <w:rPr>
                <w:sz w:val="20"/>
                <w:szCs w:val="20"/>
                <w:vertAlign w:val="superscript"/>
                <w:lang w:eastAsia="en-US"/>
              </w:rPr>
              <w:t>3</w:t>
            </w:r>
            <w:r w:rsidRPr="005E2617">
              <w:rPr>
                <w:sz w:val="20"/>
                <w:szCs w:val="20"/>
                <w:lang w:eastAsia="en-US"/>
              </w:rPr>
              <w:t>/ год</w:t>
            </w:r>
          </w:p>
        </w:tc>
        <w:tc>
          <w:tcPr>
            <w:tcW w:w="1417" w:type="dxa"/>
            <w:tcBorders>
              <w:top w:val="single" w:sz="4" w:space="0" w:color="auto"/>
              <w:left w:val="single" w:sz="4" w:space="0" w:color="auto"/>
              <w:bottom w:val="single" w:sz="4" w:space="0" w:color="auto"/>
              <w:right w:val="single" w:sz="4" w:space="0" w:color="auto"/>
            </w:tcBorders>
            <w:noWrap/>
            <w:vAlign w:val="center"/>
          </w:tcPr>
          <w:p w:rsidR="009C4A6E" w:rsidRPr="005E2617" w:rsidRDefault="009C4A6E" w:rsidP="009C4A6E">
            <w:pPr>
              <w:spacing w:line="276" w:lineRule="auto"/>
              <w:jc w:val="center"/>
              <w:rPr>
                <w:sz w:val="20"/>
                <w:szCs w:val="20"/>
                <w:lang w:eastAsia="en-US"/>
              </w:rPr>
            </w:pPr>
            <w:r w:rsidRPr="005E2617">
              <w:rPr>
                <w:sz w:val="20"/>
                <w:szCs w:val="20"/>
                <w:lang w:eastAsia="en-US"/>
              </w:rPr>
              <w:t>29,41</w:t>
            </w:r>
          </w:p>
        </w:tc>
        <w:tc>
          <w:tcPr>
            <w:tcW w:w="1418" w:type="dxa"/>
            <w:tcBorders>
              <w:top w:val="single" w:sz="4" w:space="0" w:color="auto"/>
              <w:left w:val="single" w:sz="4" w:space="0" w:color="auto"/>
              <w:bottom w:val="single" w:sz="4" w:space="0" w:color="auto"/>
              <w:right w:val="single" w:sz="4" w:space="0" w:color="auto"/>
            </w:tcBorders>
            <w:noWrap/>
            <w:vAlign w:val="center"/>
          </w:tcPr>
          <w:p w:rsidR="009C4A6E" w:rsidRPr="005E2617" w:rsidRDefault="009C4A6E" w:rsidP="009C4A6E">
            <w:pPr>
              <w:spacing w:line="276" w:lineRule="auto"/>
              <w:jc w:val="center"/>
              <w:rPr>
                <w:sz w:val="20"/>
                <w:szCs w:val="20"/>
                <w:lang w:eastAsia="en-US"/>
              </w:rPr>
            </w:pPr>
            <w:r w:rsidRPr="005E2617">
              <w:rPr>
                <w:sz w:val="20"/>
                <w:szCs w:val="20"/>
                <w:lang w:eastAsia="en-US"/>
              </w:rPr>
              <w:t>47,4</w:t>
            </w:r>
          </w:p>
        </w:tc>
      </w:tr>
      <w:tr w:rsidR="009C4A6E" w:rsidRPr="005E2617" w:rsidTr="00D25B69">
        <w:trPr>
          <w:trHeight w:val="20"/>
          <w:tblHeader/>
        </w:trPr>
        <w:tc>
          <w:tcPr>
            <w:tcW w:w="709"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pStyle w:val="S11"/>
              <w:spacing w:line="276" w:lineRule="auto"/>
              <w:ind w:left="0"/>
              <w:rPr>
                <w:rFonts w:ascii="Times New Roman" w:hAnsi="Times New Roman" w:cs="Times New Roman"/>
                <w:sz w:val="20"/>
                <w:szCs w:val="20"/>
              </w:rPr>
            </w:pPr>
            <w:r w:rsidRPr="005E2617">
              <w:rPr>
                <w:rFonts w:ascii="Times New Roman" w:hAnsi="Times New Roman" w:cs="Times New Roman"/>
                <w:sz w:val="20"/>
                <w:szCs w:val="20"/>
              </w:rPr>
              <w:t>6.5.3</w:t>
            </w:r>
          </w:p>
        </w:tc>
        <w:tc>
          <w:tcPr>
            <w:tcW w:w="4394" w:type="dxa"/>
            <w:tcBorders>
              <w:top w:val="single" w:sz="4" w:space="0" w:color="auto"/>
              <w:left w:val="single" w:sz="4" w:space="0" w:color="auto"/>
              <w:bottom w:val="single" w:sz="4" w:space="0" w:color="auto"/>
              <w:right w:val="single" w:sz="4" w:space="0" w:color="auto"/>
            </w:tcBorders>
            <w:noWrap/>
            <w:vAlign w:val="center"/>
            <w:hideMark/>
          </w:tcPr>
          <w:p w:rsidR="009C4A6E" w:rsidRPr="005E2617" w:rsidRDefault="009C4A6E" w:rsidP="009C4A6E">
            <w:pPr>
              <w:spacing w:line="276" w:lineRule="auto"/>
              <w:rPr>
                <w:sz w:val="20"/>
                <w:szCs w:val="20"/>
                <w:lang w:eastAsia="en-US"/>
              </w:rPr>
            </w:pPr>
            <w:r w:rsidRPr="005E2617">
              <w:rPr>
                <w:sz w:val="20"/>
                <w:szCs w:val="20"/>
                <w:lang w:eastAsia="en-US"/>
              </w:rPr>
              <w:t>Протяженность сетей</w:t>
            </w:r>
          </w:p>
        </w:tc>
        <w:tc>
          <w:tcPr>
            <w:tcW w:w="1418" w:type="dxa"/>
            <w:tcBorders>
              <w:top w:val="single" w:sz="4" w:space="0" w:color="auto"/>
              <w:left w:val="single" w:sz="4" w:space="0" w:color="auto"/>
              <w:bottom w:val="single" w:sz="4" w:space="0" w:color="auto"/>
              <w:right w:val="single" w:sz="4" w:space="0" w:color="auto"/>
            </w:tcBorders>
            <w:vAlign w:val="center"/>
            <w:hideMark/>
          </w:tcPr>
          <w:p w:rsidR="009C4A6E" w:rsidRPr="005E2617" w:rsidRDefault="009C4A6E" w:rsidP="009C4A6E">
            <w:pPr>
              <w:spacing w:line="276" w:lineRule="auto"/>
              <w:jc w:val="center"/>
              <w:rPr>
                <w:sz w:val="20"/>
                <w:szCs w:val="20"/>
                <w:lang w:eastAsia="en-US"/>
              </w:rPr>
            </w:pPr>
            <w:r w:rsidRPr="005E2617">
              <w:rPr>
                <w:sz w:val="20"/>
                <w:szCs w:val="20"/>
                <w:lang w:eastAsia="en-US"/>
              </w:rPr>
              <w:t>км</w:t>
            </w:r>
          </w:p>
        </w:tc>
        <w:tc>
          <w:tcPr>
            <w:tcW w:w="1417" w:type="dxa"/>
            <w:tcBorders>
              <w:top w:val="single" w:sz="4" w:space="0" w:color="auto"/>
              <w:left w:val="single" w:sz="4" w:space="0" w:color="auto"/>
              <w:bottom w:val="single" w:sz="4" w:space="0" w:color="auto"/>
              <w:right w:val="single" w:sz="4" w:space="0" w:color="auto"/>
            </w:tcBorders>
            <w:noWrap/>
            <w:vAlign w:val="center"/>
          </w:tcPr>
          <w:p w:rsidR="009C4A6E" w:rsidRPr="005E2617" w:rsidRDefault="009C4A6E" w:rsidP="009C4A6E">
            <w:pPr>
              <w:spacing w:line="276" w:lineRule="auto"/>
              <w:jc w:val="center"/>
              <w:rPr>
                <w:sz w:val="20"/>
                <w:szCs w:val="20"/>
                <w:lang w:eastAsia="en-US"/>
              </w:rPr>
            </w:pPr>
          </w:p>
        </w:tc>
        <w:tc>
          <w:tcPr>
            <w:tcW w:w="1418" w:type="dxa"/>
            <w:tcBorders>
              <w:top w:val="single" w:sz="4" w:space="0" w:color="auto"/>
              <w:left w:val="single" w:sz="4" w:space="0" w:color="auto"/>
              <w:bottom w:val="single" w:sz="4" w:space="0" w:color="auto"/>
              <w:right w:val="single" w:sz="4" w:space="0" w:color="auto"/>
            </w:tcBorders>
            <w:noWrap/>
            <w:vAlign w:val="center"/>
          </w:tcPr>
          <w:p w:rsidR="009C4A6E" w:rsidRPr="005E2617" w:rsidRDefault="009C4A6E" w:rsidP="009C4A6E">
            <w:pPr>
              <w:spacing w:line="276" w:lineRule="auto"/>
              <w:jc w:val="center"/>
              <w:rPr>
                <w:sz w:val="20"/>
                <w:szCs w:val="20"/>
                <w:lang w:eastAsia="en-US"/>
              </w:rPr>
            </w:pPr>
          </w:p>
        </w:tc>
      </w:tr>
      <w:tr w:rsidR="009C4A6E" w:rsidRPr="005E2617" w:rsidTr="00D25B69">
        <w:trPr>
          <w:trHeight w:val="20"/>
          <w:tblHeader/>
        </w:trPr>
        <w:tc>
          <w:tcPr>
            <w:tcW w:w="709"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pStyle w:val="S11"/>
              <w:spacing w:line="276" w:lineRule="auto"/>
              <w:ind w:left="0"/>
              <w:rPr>
                <w:rFonts w:ascii="Times New Roman" w:hAnsi="Times New Roman" w:cs="Times New Roman"/>
                <w:sz w:val="20"/>
                <w:szCs w:val="20"/>
              </w:rPr>
            </w:pPr>
            <w:r w:rsidRPr="005E2617">
              <w:rPr>
                <w:rFonts w:ascii="Times New Roman" w:hAnsi="Times New Roman" w:cs="Times New Roman"/>
                <w:sz w:val="20"/>
                <w:szCs w:val="20"/>
              </w:rPr>
              <w:t>6.5.4</w:t>
            </w:r>
          </w:p>
        </w:tc>
        <w:tc>
          <w:tcPr>
            <w:tcW w:w="4394" w:type="dxa"/>
            <w:tcBorders>
              <w:top w:val="single" w:sz="4" w:space="0" w:color="auto"/>
              <w:left w:val="single" w:sz="4" w:space="0" w:color="auto"/>
              <w:bottom w:val="single" w:sz="4" w:space="0" w:color="auto"/>
              <w:right w:val="single" w:sz="4" w:space="0" w:color="auto"/>
            </w:tcBorders>
            <w:noWrap/>
            <w:vAlign w:val="center"/>
            <w:hideMark/>
          </w:tcPr>
          <w:p w:rsidR="009C4A6E" w:rsidRPr="005E2617" w:rsidRDefault="009C4A6E" w:rsidP="009C4A6E">
            <w:pPr>
              <w:spacing w:line="276" w:lineRule="auto"/>
              <w:rPr>
                <w:sz w:val="20"/>
                <w:szCs w:val="20"/>
                <w:lang w:eastAsia="en-US"/>
              </w:rPr>
            </w:pPr>
            <w:r w:rsidRPr="005E2617">
              <w:rPr>
                <w:sz w:val="20"/>
                <w:szCs w:val="20"/>
                <w:lang w:eastAsia="en-US"/>
              </w:rPr>
              <w:t>магистральный газопровод</w:t>
            </w:r>
          </w:p>
        </w:tc>
        <w:tc>
          <w:tcPr>
            <w:tcW w:w="1418" w:type="dxa"/>
            <w:tcBorders>
              <w:top w:val="single" w:sz="4" w:space="0" w:color="auto"/>
              <w:left w:val="single" w:sz="4" w:space="0" w:color="auto"/>
              <w:bottom w:val="single" w:sz="4" w:space="0" w:color="auto"/>
              <w:right w:val="single" w:sz="4" w:space="0" w:color="auto"/>
            </w:tcBorders>
            <w:vAlign w:val="center"/>
            <w:hideMark/>
          </w:tcPr>
          <w:p w:rsidR="009C4A6E" w:rsidRPr="005E2617" w:rsidRDefault="009C4A6E" w:rsidP="009C4A6E">
            <w:pPr>
              <w:spacing w:line="276" w:lineRule="auto"/>
              <w:jc w:val="center"/>
              <w:rPr>
                <w:sz w:val="20"/>
                <w:szCs w:val="20"/>
                <w:lang w:eastAsia="en-US"/>
              </w:rPr>
            </w:pPr>
            <w:r w:rsidRPr="005E2617">
              <w:rPr>
                <w:sz w:val="20"/>
                <w:szCs w:val="20"/>
                <w:lang w:eastAsia="en-US"/>
              </w:rPr>
              <w:t>км</w:t>
            </w:r>
          </w:p>
        </w:tc>
        <w:tc>
          <w:tcPr>
            <w:tcW w:w="1417" w:type="dxa"/>
            <w:tcBorders>
              <w:top w:val="single" w:sz="4" w:space="0" w:color="auto"/>
              <w:left w:val="single" w:sz="4" w:space="0" w:color="auto"/>
              <w:bottom w:val="single" w:sz="4" w:space="0" w:color="auto"/>
              <w:right w:val="single" w:sz="4" w:space="0" w:color="auto"/>
            </w:tcBorders>
            <w:noWrap/>
            <w:vAlign w:val="center"/>
          </w:tcPr>
          <w:p w:rsidR="009C4A6E" w:rsidRPr="005E2617" w:rsidRDefault="009C4A6E" w:rsidP="009C4A6E">
            <w:pPr>
              <w:spacing w:line="276" w:lineRule="auto"/>
              <w:jc w:val="center"/>
              <w:rPr>
                <w:sz w:val="20"/>
                <w:szCs w:val="20"/>
                <w:lang w:eastAsia="en-US"/>
              </w:rPr>
            </w:pPr>
            <w:r w:rsidRPr="005E2617">
              <w:rPr>
                <w:sz w:val="20"/>
                <w:szCs w:val="20"/>
                <w:lang w:eastAsia="en-US"/>
              </w:rPr>
              <w:t>97,1</w:t>
            </w:r>
          </w:p>
        </w:tc>
        <w:tc>
          <w:tcPr>
            <w:tcW w:w="1418" w:type="dxa"/>
            <w:tcBorders>
              <w:top w:val="single" w:sz="4" w:space="0" w:color="auto"/>
              <w:left w:val="single" w:sz="4" w:space="0" w:color="auto"/>
              <w:bottom w:val="single" w:sz="4" w:space="0" w:color="auto"/>
              <w:right w:val="single" w:sz="4" w:space="0" w:color="auto"/>
            </w:tcBorders>
            <w:noWrap/>
            <w:vAlign w:val="center"/>
          </w:tcPr>
          <w:p w:rsidR="009C4A6E" w:rsidRPr="005E2617" w:rsidRDefault="009C4A6E" w:rsidP="009C4A6E">
            <w:pPr>
              <w:spacing w:line="276" w:lineRule="auto"/>
              <w:jc w:val="center"/>
              <w:rPr>
                <w:sz w:val="20"/>
                <w:szCs w:val="20"/>
                <w:lang w:eastAsia="en-US"/>
              </w:rPr>
            </w:pPr>
            <w:r w:rsidRPr="005E2617">
              <w:rPr>
                <w:sz w:val="20"/>
                <w:szCs w:val="20"/>
                <w:lang w:eastAsia="en-US"/>
              </w:rPr>
              <w:t>99,3</w:t>
            </w:r>
          </w:p>
        </w:tc>
      </w:tr>
      <w:tr w:rsidR="009C4A6E" w:rsidRPr="005E2617" w:rsidTr="00D25B69">
        <w:trPr>
          <w:trHeight w:val="20"/>
          <w:tblHeader/>
        </w:trPr>
        <w:tc>
          <w:tcPr>
            <w:tcW w:w="709"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pStyle w:val="S11"/>
              <w:spacing w:line="276" w:lineRule="auto"/>
              <w:ind w:left="0"/>
              <w:rPr>
                <w:rFonts w:ascii="Times New Roman" w:hAnsi="Times New Roman" w:cs="Times New Roman"/>
                <w:sz w:val="20"/>
                <w:szCs w:val="20"/>
              </w:rPr>
            </w:pPr>
            <w:r w:rsidRPr="005E2617">
              <w:rPr>
                <w:rFonts w:ascii="Times New Roman" w:hAnsi="Times New Roman" w:cs="Times New Roman"/>
                <w:sz w:val="20"/>
                <w:szCs w:val="20"/>
              </w:rPr>
              <w:t>6.5.5</w:t>
            </w:r>
          </w:p>
        </w:tc>
        <w:tc>
          <w:tcPr>
            <w:tcW w:w="4394" w:type="dxa"/>
            <w:tcBorders>
              <w:top w:val="single" w:sz="4" w:space="0" w:color="auto"/>
              <w:left w:val="single" w:sz="4" w:space="0" w:color="auto"/>
              <w:bottom w:val="single" w:sz="4" w:space="0" w:color="auto"/>
              <w:right w:val="single" w:sz="4" w:space="0" w:color="auto"/>
            </w:tcBorders>
            <w:noWrap/>
            <w:vAlign w:val="center"/>
            <w:hideMark/>
          </w:tcPr>
          <w:p w:rsidR="009C4A6E" w:rsidRPr="005E2617" w:rsidRDefault="009C4A6E" w:rsidP="009C4A6E">
            <w:pPr>
              <w:spacing w:line="276" w:lineRule="auto"/>
              <w:rPr>
                <w:sz w:val="20"/>
                <w:szCs w:val="20"/>
                <w:lang w:eastAsia="en-US"/>
              </w:rPr>
            </w:pPr>
            <w:r w:rsidRPr="005E2617">
              <w:rPr>
                <w:sz w:val="20"/>
                <w:szCs w:val="20"/>
                <w:lang w:eastAsia="en-US"/>
              </w:rPr>
              <w:t>распределительный газопровод</w:t>
            </w:r>
          </w:p>
        </w:tc>
        <w:tc>
          <w:tcPr>
            <w:tcW w:w="1418" w:type="dxa"/>
            <w:tcBorders>
              <w:top w:val="single" w:sz="4" w:space="0" w:color="auto"/>
              <w:left w:val="single" w:sz="4" w:space="0" w:color="auto"/>
              <w:bottom w:val="single" w:sz="4" w:space="0" w:color="auto"/>
              <w:right w:val="single" w:sz="4" w:space="0" w:color="auto"/>
            </w:tcBorders>
            <w:vAlign w:val="center"/>
            <w:hideMark/>
          </w:tcPr>
          <w:p w:rsidR="009C4A6E" w:rsidRPr="005E2617" w:rsidRDefault="009C4A6E" w:rsidP="009C4A6E">
            <w:pPr>
              <w:spacing w:line="276" w:lineRule="auto"/>
              <w:jc w:val="center"/>
              <w:rPr>
                <w:sz w:val="20"/>
                <w:szCs w:val="20"/>
                <w:lang w:eastAsia="en-US"/>
              </w:rPr>
            </w:pPr>
            <w:r w:rsidRPr="005E2617">
              <w:rPr>
                <w:sz w:val="20"/>
                <w:szCs w:val="20"/>
                <w:lang w:eastAsia="en-US"/>
              </w:rPr>
              <w:t>км</w:t>
            </w:r>
          </w:p>
        </w:tc>
        <w:tc>
          <w:tcPr>
            <w:tcW w:w="1417" w:type="dxa"/>
            <w:tcBorders>
              <w:top w:val="single" w:sz="4" w:space="0" w:color="auto"/>
              <w:left w:val="single" w:sz="4" w:space="0" w:color="auto"/>
              <w:bottom w:val="single" w:sz="4" w:space="0" w:color="auto"/>
              <w:right w:val="single" w:sz="4" w:space="0" w:color="auto"/>
            </w:tcBorders>
            <w:noWrap/>
            <w:vAlign w:val="center"/>
          </w:tcPr>
          <w:p w:rsidR="009C4A6E" w:rsidRPr="005E2617" w:rsidRDefault="009C4A6E" w:rsidP="009C4A6E">
            <w:pPr>
              <w:spacing w:line="276" w:lineRule="auto"/>
              <w:jc w:val="center"/>
              <w:rPr>
                <w:sz w:val="20"/>
                <w:szCs w:val="20"/>
                <w:lang w:eastAsia="en-US"/>
              </w:rPr>
            </w:pPr>
            <w:r w:rsidRPr="005E2617">
              <w:rPr>
                <w:sz w:val="20"/>
                <w:szCs w:val="20"/>
                <w:lang w:eastAsia="en-US"/>
              </w:rPr>
              <w:t>107,9</w:t>
            </w:r>
          </w:p>
        </w:tc>
        <w:tc>
          <w:tcPr>
            <w:tcW w:w="1418" w:type="dxa"/>
            <w:tcBorders>
              <w:top w:val="single" w:sz="4" w:space="0" w:color="auto"/>
              <w:left w:val="single" w:sz="4" w:space="0" w:color="auto"/>
              <w:bottom w:val="single" w:sz="4" w:space="0" w:color="auto"/>
              <w:right w:val="single" w:sz="4" w:space="0" w:color="auto"/>
            </w:tcBorders>
            <w:noWrap/>
            <w:vAlign w:val="center"/>
          </w:tcPr>
          <w:p w:rsidR="009C4A6E" w:rsidRPr="005E2617" w:rsidRDefault="009C4A6E" w:rsidP="009C4A6E">
            <w:pPr>
              <w:spacing w:line="276" w:lineRule="auto"/>
              <w:jc w:val="center"/>
              <w:rPr>
                <w:sz w:val="20"/>
                <w:szCs w:val="20"/>
                <w:lang w:eastAsia="en-US"/>
              </w:rPr>
            </w:pPr>
            <w:r w:rsidRPr="005E2617">
              <w:rPr>
                <w:sz w:val="20"/>
                <w:szCs w:val="20"/>
                <w:lang w:eastAsia="en-US"/>
              </w:rPr>
              <w:t>221,5</w:t>
            </w:r>
          </w:p>
        </w:tc>
      </w:tr>
      <w:tr w:rsidR="009C4A6E" w:rsidRPr="005E2617" w:rsidTr="00D25B69">
        <w:trPr>
          <w:trHeight w:val="20"/>
          <w:tblHeader/>
        </w:trPr>
        <w:tc>
          <w:tcPr>
            <w:tcW w:w="709"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pStyle w:val="S11"/>
              <w:spacing w:line="276" w:lineRule="auto"/>
              <w:ind w:left="0"/>
              <w:rPr>
                <w:rFonts w:ascii="Times New Roman" w:hAnsi="Times New Roman" w:cs="Times New Roman"/>
                <w:sz w:val="20"/>
                <w:szCs w:val="20"/>
              </w:rPr>
            </w:pPr>
            <w:r w:rsidRPr="005E2617">
              <w:rPr>
                <w:rFonts w:ascii="Times New Roman" w:hAnsi="Times New Roman" w:cs="Times New Roman"/>
                <w:sz w:val="20"/>
                <w:szCs w:val="20"/>
              </w:rPr>
              <w:t>6.6</w:t>
            </w:r>
          </w:p>
        </w:tc>
        <w:tc>
          <w:tcPr>
            <w:tcW w:w="4394" w:type="dxa"/>
            <w:tcBorders>
              <w:top w:val="single" w:sz="4" w:space="0" w:color="auto"/>
              <w:left w:val="single" w:sz="4" w:space="0" w:color="auto"/>
              <w:bottom w:val="single" w:sz="4" w:space="0" w:color="auto"/>
              <w:right w:val="single" w:sz="4" w:space="0" w:color="auto"/>
            </w:tcBorders>
            <w:noWrap/>
            <w:hideMark/>
          </w:tcPr>
          <w:p w:rsidR="009C4A6E" w:rsidRPr="005E2617" w:rsidRDefault="009C4A6E" w:rsidP="009C4A6E">
            <w:pPr>
              <w:spacing w:line="276" w:lineRule="auto"/>
              <w:jc w:val="both"/>
              <w:rPr>
                <w:b/>
                <w:sz w:val="20"/>
                <w:szCs w:val="20"/>
                <w:lang w:eastAsia="en-US"/>
              </w:rPr>
            </w:pPr>
            <w:r w:rsidRPr="005E2617">
              <w:rPr>
                <w:b/>
                <w:sz w:val="20"/>
                <w:szCs w:val="20"/>
                <w:lang w:eastAsia="en-US"/>
              </w:rPr>
              <w:t>Связь</w:t>
            </w:r>
          </w:p>
        </w:tc>
        <w:tc>
          <w:tcPr>
            <w:tcW w:w="1418"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spacing w:line="276" w:lineRule="auto"/>
              <w:jc w:val="center"/>
              <w:rPr>
                <w:sz w:val="20"/>
                <w:szCs w:val="20"/>
                <w:lang w:eastAsia="en-US"/>
              </w:rPr>
            </w:pPr>
          </w:p>
        </w:tc>
        <w:tc>
          <w:tcPr>
            <w:tcW w:w="1417" w:type="dxa"/>
            <w:tcBorders>
              <w:top w:val="single" w:sz="4" w:space="0" w:color="auto"/>
              <w:left w:val="single" w:sz="4" w:space="0" w:color="auto"/>
              <w:bottom w:val="single" w:sz="4" w:space="0" w:color="auto"/>
              <w:right w:val="single" w:sz="4" w:space="0" w:color="auto"/>
            </w:tcBorders>
            <w:noWrap/>
            <w:vAlign w:val="center"/>
          </w:tcPr>
          <w:p w:rsidR="009C4A6E" w:rsidRPr="005E2617" w:rsidRDefault="009C4A6E" w:rsidP="009C4A6E">
            <w:pPr>
              <w:spacing w:line="276" w:lineRule="auto"/>
              <w:jc w:val="center"/>
              <w:rPr>
                <w:sz w:val="20"/>
                <w:szCs w:val="20"/>
                <w:lang w:eastAsia="en-US"/>
              </w:rPr>
            </w:pPr>
          </w:p>
        </w:tc>
        <w:tc>
          <w:tcPr>
            <w:tcW w:w="1418" w:type="dxa"/>
            <w:tcBorders>
              <w:top w:val="single" w:sz="4" w:space="0" w:color="auto"/>
              <w:left w:val="single" w:sz="4" w:space="0" w:color="auto"/>
              <w:bottom w:val="single" w:sz="4" w:space="0" w:color="auto"/>
              <w:right w:val="single" w:sz="4" w:space="0" w:color="auto"/>
            </w:tcBorders>
            <w:noWrap/>
            <w:vAlign w:val="center"/>
          </w:tcPr>
          <w:p w:rsidR="009C4A6E" w:rsidRPr="005E2617" w:rsidRDefault="009C4A6E" w:rsidP="009C4A6E">
            <w:pPr>
              <w:spacing w:line="276" w:lineRule="auto"/>
              <w:jc w:val="center"/>
              <w:rPr>
                <w:sz w:val="20"/>
                <w:szCs w:val="20"/>
                <w:lang w:eastAsia="en-US"/>
              </w:rPr>
            </w:pPr>
          </w:p>
        </w:tc>
      </w:tr>
      <w:tr w:rsidR="009C4A6E" w:rsidRPr="005E2617" w:rsidTr="00D25B69">
        <w:trPr>
          <w:trHeight w:val="20"/>
          <w:tblHeader/>
        </w:trPr>
        <w:tc>
          <w:tcPr>
            <w:tcW w:w="709"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pStyle w:val="S11"/>
              <w:spacing w:line="276" w:lineRule="auto"/>
              <w:ind w:left="0"/>
              <w:rPr>
                <w:rFonts w:ascii="Times New Roman" w:hAnsi="Times New Roman" w:cs="Times New Roman"/>
                <w:sz w:val="20"/>
                <w:szCs w:val="20"/>
              </w:rPr>
            </w:pPr>
            <w:r w:rsidRPr="005E2617">
              <w:rPr>
                <w:rFonts w:ascii="Times New Roman" w:hAnsi="Times New Roman" w:cs="Times New Roman"/>
                <w:sz w:val="20"/>
                <w:szCs w:val="20"/>
              </w:rPr>
              <w:t>6.6.1</w:t>
            </w:r>
          </w:p>
        </w:tc>
        <w:tc>
          <w:tcPr>
            <w:tcW w:w="4394" w:type="dxa"/>
            <w:tcBorders>
              <w:top w:val="single" w:sz="4" w:space="0" w:color="auto"/>
              <w:left w:val="single" w:sz="4" w:space="0" w:color="auto"/>
              <w:bottom w:val="single" w:sz="4" w:space="0" w:color="auto"/>
              <w:right w:val="single" w:sz="4" w:space="0" w:color="auto"/>
            </w:tcBorders>
            <w:noWrap/>
            <w:hideMark/>
          </w:tcPr>
          <w:p w:rsidR="009C4A6E" w:rsidRPr="005E2617" w:rsidRDefault="009C4A6E" w:rsidP="009C4A6E">
            <w:pPr>
              <w:spacing w:line="276" w:lineRule="auto"/>
              <w:jc w:val="both"/>
              <w:rPr>
                <w:sz w:val="20"/>
                <w:szCs w:val="20"/>
                <w:lang w:eastAsia="en-US"/>
              </w:rPr>
            </w:pPr>
            <w:r w:rsidRPr="005E2617">
              <w:rPr>
                <w:sz w:val="20"/>
                <w:szCs w:val="20"/>
                <w:lang w:eastAsia="en-US"/>
              </w:rPr>
              <w:t>Охват населения телевизионным вещанием</w:t>
            </w:r>
          </w:p>
        </w:tc>
        <w:tc>
          <w:tcPr>
            <w:tcW w:w="1418" w:type="dxa"/>
            <w:tcBorders>
              <w:top w:val="single" w:sz="4" w:space="0" w:color="auto"/>
              <w:left w:val="single" w:sz="4" w:space="0" w:color="auto"/>
              <w:bottom w:val="single" w:sz="4" w:space="0" w:color="auto"/>
              <w:right w:val="single" w:sz="4" w:space="0" w:color="auto"/>
            </w:tcBorders>
            <w:vAlign w:val="center"/>
            <w:hideMark/>
          </w:tcPr>
          <w:p w:rsidR="009C4A6E" w:rsidRPr="005E2617" w:rsidRDefault="009C4A6E" w:rsidP="009C4A6E">
            <w:pPr>
              <w:spacing w:line="276" w:lineRule="auto"/>
              <w:jc w:val="center"/>
              <w:rPr>
                <w:sz w:val="20"/>
                <w:szCs w:val="20"/>
                <w:lang w:eastAsia="en-US"/>
              </w:rPr>
            </w:pPr>
            <w:r w:rsidRPr="005E2617">
              <w:rPr>
                <w:sz w:val="20"/>
                <w:szCs w:val="20"/>
                <w:lang w:eastAsia="en-US"/>
              </w:rPr>
              <w:t>% населения</w:t>
            </w:r>
          </w:p>
        </w:tc>
        <w:tc>
          <w:tcPr>
            <w:tcW w:w="1417" w:type="dxa"/>
            <w:tcBorders>
              <w:top w:val="single" w:sz="4" w:space="0" w:color="auto"/>
              <w:left w:val="single" w:sz="4" w:space="0" w:color="auto"/>
              <w:bottom w:val="single" w:sz="4" w:space="0" w:color="auto"/>
              <w:right w:val="single" w:sz="4" w:space="0" w:color="auto"/>
            </w:tcBorders>
            <w:noWrap/>
            <w:vAlign w:val="center"/>
          </w:tcPr>
          <w:p w:rsidR="009C4A6E" w:rsidRPr="005E2617" w:rsidRDefault="009C4A6E" w:rsidP="009C4A6E">
            <w:pPr>
              <w:spacing w:line="276" w:lineRule="auto"/>
              <w:jc w:val="center"/>
              <w:rPr>
                <w:sz w:val="20"/>
                <w:szCs w:val="20"/>
                <w:lang w:eastAsia="en-US"/>
              </w:rPr>
            </w:pPr>
            <w:r w:rsidRPr="005E2617">
              <w:rPr>
                <w:sz w:val="20"/>
                <w:szCs w:val="20"/>
                <w:lang w:eastAsia="en-US"/>
              </w:rPr>
              <w:t>100</w:t>
            </w:r>
          </w:p>
        </w:tc>
        <w:tc>
          <w:tcPr>
            <w:tcW w:w="1418" w:type="dxa"/>
            <w:tcBorders>
              <w:top w:val="single" w:sz="4" w:space="0" w:color="auto"/>
              <w:left w:val="single" w:sz="4" w:space="0" w:color="auto"/>
              <w:bottom w:val="single" w:sz="4" w:space="0" w:color="auto"/>
              <w:right w:val="single" w:sz="4" w:space="0" w:color="auto"/>
            </w:tcBorders>
            <w:noWrap/>
            <w:vAlign w:val="center"/>
          </w:tcPr>
          <w:p w:rsidR="009C4A6E" w:rsidRPr="005E2617" w:rsidRDefault="009C4A6E" w:rsidP="009C4A6E">
            <w:pPr>
              <w:spacing w:line="276" w:lineRule="auto"/>
              <w:jc w:val="center"/>
              <w:rPr>
                <w:sz w:val="20"/>
                <w:szCs w:val="20"/>
                <w:lang w:eastAsia="en-US"/>
              </w:rPr>
            </w:pPr>
            <w:r w:rsidRPr="005E2617">
              <w:rPr>
                <w:sz w:val="20"/>
                <w:szCs w:val="20"/>
                <w:lang w:eastAsia="en-US"/>
              </w:rPr>
              <w:t>100</w:t>
            </w:r>
          </w:p>
        </w:tc>
      </w:tr>
      <w:tr w:rsidR="009C4A6E" w:rsidRPr="005E2617" w:rsidTr="00D25B69">
        <w:trPr>
          <w:trHeight w:val="20"/>
          <w:tblHeader/>
        </w:trPr>
        <w:tc>
          <w:tcPr>
            <w:tcW w:w="709"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pStyle w:val="S11"/>
              <w:spacing w:line="276" w:lineRule="auto"/>
              <w:ind w:left="0"/>
              <w:rPr>
                <w:rFonts w:ascii="Times New Roman" w:hAnsi="Times New Roman" w:cs="Times New Roman"/>
                <w:sz w:val="20"/>
                <w:szCs w:val="20"/>
              </w:rPr>
            </w:pPr>
            <w:r w:rsidRPr="005E2617">
              <w:rPr>
                <w:rFonts w:ascii="Times New Roman" w:hAnsi="Times New Roman" w:cs="Times New Roman"/>
                <w:sz w:val="20"/>
                <w:szCs w:val="20"/>
              </w:rPr>
              <w:t>6.6.2</w:t>
            </w:r>
          </w:p>
        </w:tc>
        <w:tc>
          <w:tcPr>
            <w:tcW w:w="4394" w:type="dxa"/>
            <w:tcBorders>
              <w:top w:val="single" w:sz="4" w:space="0" w:color="auto"/>
              <w:left w:val="single" w:sz="4" w:space="0" w:color="auto"/>
              <w:bottom w:val="single" w:sz="4" w:space="0" w:color="auto"/>
              <w:right w:val="single" w:sz="4" w:space="0" w:color="auto"/>
            </w:tcBorders>
            <w:noWrap/>
            <w:hideMark/>
          </w:tcPr>
          <w:p w:rsidR="009C4A6E" w:rsidRPr="005E2617" w:rsidRDefault="009C4A6E" w:rsidP="009C4A6E">
            <w:pPr>
              <w:spacing w:line="276" w:lineRule="auto"/>
              <w:jc w:val="both"/>
              <w:rPr>
                <w:sz w:val="20"/>
                <w:szCs w:val="20"/>
                <w:lang w:eastAsia="en-US"/>
              </w:rPr>
            </w:pPr>
            <w:r w:rsidRPr="005E2617">
              <w:rPr>
                <w:sz w:val="20"/>
                <w:szCs w:val="20"/>
                <w:lang w:eastAsia="en-US"/>
              </w:rPr>
              <w:t>Обеспеченность населения телефонной сетью общего пользования</w:t>
            </w:r>
          </w:p>
        </w:tc>
        <w:tc>
          <w:tcPr>
            <w:tcW w:w="1418" w:type="dxa"/>
            <w:tcBorders>
              <w:top w:val="single" w:sz="4" w:space="0" w:color="auto"/>
              <w:left w:val="single" w:sz="4" w:space="0" w:color="auto"/>
              <w:bottom w:val="single" w:sz="4" w:space="0" w:color="auto"/>
              <w:right w:val="single" w:sz="4" w:space="0" w:color="auto"/>
            </w:tcBorders>
            <w:vAlign w:val="center"/>
            <w:hideMark/>
          </w:tcPr>
          <w:p w:rsidR="009C4A6E" w:rsidRPr="005E2617" w:rsidRDefault="009C4A6E" w:rsidP="009C4A6E">
            <w:pPr>
              <w:spacing w:line="276" w:lineRule="auto"/>
              <w:jc w:val="center"/>
              <w:rPr>
                <w:sz w:val="20"/>
                <w:szCs w:val="20"/>
                <w:lang w:eastAsia="en-US"/>
              </w:rPr>
            </w:pPr>
            <w:r w:rsidRPr="005E2617">
              <w:rPr>
                <w:sz w:val="20"/>
                <w:szCs w:val="20"/>
                <w:lang w:eastAsia="en-US"/>
              </w:rPr>
              <w:t>точек доступа на 1000 человек</w:t>
            </w:r>
          </w:p>
        </w:tc>
        <w:tc>
          <w:tcPr>
            <w:tcW w:w="1417" w:type="dxa"/>
            <w:tcBorders>
              <w:top w:val="single" w:sz="4" w:space="0" w:color="auto"/>
              <w:left w:val="single" w:sz="4" w:space="0" w:color="auto"/>
              <w:bottom w:val="single" w:sz="4" w:space="0" w:color="auto"/>
              <w:right w:val="single" w:sz="4" w:space="0" w:color="auto"/>
            </w:tcBorders>
            <w:noWrap/>
            <w:vAlign w:val="center"/>
          </w:tcPr>
          <w:p w:rsidR="009C4A6E" w:rsidRPr="005E2617" w:rsidRDefault="009C4A6E" w:rsidP="009C4A6E">
            <w:pPr>
              <w:spacing w:line="276" w:lineRule="auto"/>
              <w:jc w:val="center"/>
              <w:rPr>
                <w:sz w:val="20"/>
                <w:szCs w:val="20"/>
                <w:lang w:eastAsia="en-US"/>
              </w:rPr>
            </w:pPr>
            <w:r w:rsidRPr="005E2617">
              <w:rPr>
                <w:sz w:val="20"/>
                <w:szCs w:val="20"/>
                <w:lang w:eastAsia="en-US"/>
              </w:rPr>
              <w:t>-</w:t>
            </w:r>
          </w:p>
        </w:tc>
        <w:tc>
          <w:tcPr>
            <w:tcW w:w="1418" w:type="dxa"/>
            <w:tcBorders>
              <w:top w:val="single" w:sz="4" w:space="0" w:color="auto"/>
              <w:left w:val="single" w:sz="4" w:space="0" w:color="auto"/>
              <w:bottom w:val="single" w:sz="4" w:space="0" w:color="auto"/>
              <w:right w:val="single" w:sz="4" w:space="0" w:color="auto"/>
            </w:tcBorders>
            <w:noWrap/>
            <w:vAlign w:val="center"/>
          </w:tcPr>
          <w:p w:rsidR="009C4A6E" w:rsidRPr="005E2617" w:rsidRDefault="009C4A6E" w:rsidP="009C4A6E">
            <w:pPr>
              <w:spacing w:line="276" w:lineRule="auto"/>
              <w:jc w:val="center"/>
              <w:rPr>
                <w:sz w:val="20"/>
                <w:szCs w:val="20"/>
                <w:lang w:eastAsia="en-US"/>
              </w:rPr>
            </w:pPr>
            <w:r w:rsidRPr="005E2617">
              <w:rPr>
                <w:sz w:val="20"/>
                <w:szCs w:val="20"/>
                <w:lang w:eastAsia="en-US"/>
              </w:rPr>
              <w:t>400</w:t>
            </w:r>
          </w:p>
        </w:tc>
      </w:tr>
      <w:tr w:rsidR="009C4A6E" w:rsidRPr="005E2617" w:rsidTr="00D25B69">
        <w:trPr>
          <w:trHeight w:val="20"/>
          <w:tblHeader/>
        </w:trPr>
        <w:tc>
          <w:tcPr>
            <w:tcW w:w="709"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pStyle w:val="S11"/>
              <w:spacing w:line="276" w:lineRule="auto"/>
              <w:ind w:left="0"/>
              <w:rPr>
                <w:rFonts w:ascii="Times New Roman" w:hAnsi="Times New Roman" w:cs="Times New Roman"/>
                <w:sz w:val="20"/>
                <w:szCs w:val="20"/>
              </w:rPr>
            </w:pPr>
            <w:r w:rsidRPr="005E2617">
              <w:rPr>
                <w:rFonts w:ascii="Times New Roman" w:hAnsi="Times New Roman" w:cs="Times New Roman"/>
                <w:sz w:val="20"/>
                <w:szCs w:val="20"/>
              </w:rPr>
              <w:t>6.7</w:t>
            </w:r>
          </w:p>
        </w:tc>
        <w:tc>
          <w:tcPr>
            <w:tcW w:w="4394" w:type="dxa"/>
            <w:tcBorders>
              <w:top w:val="single" w:sz="4" w:space="0" w:color="auto"/>
              <w:left w:val="single" w:sz="4" w:space="0" w:color="auto"/>
              <w:bottom w:val="single" w:sz="4" w:space="0" w:color="auto"/>
              <w:right w:val="single" w:sz="4" w:space="0" w:color="auto"/>
            </w:tcBorders>
            <w:noWrap/>
          </w:tcPr>
          <w:p w:rsidR="009C4A6E" w:rsidRPr="005E2617" w:rsidRDefault="009C4A6E" w:rsidP="009C4A6E">
            <w:pPr>
              <w:spacing w:line="276" w:lineRule="auto"/>
              <w:jc w:val="both"/>
              <w:rPr>
                <w:b/>
                <w:sz w:val="20"/>
                <w:szCs w:val="20"/>
                <w:lang w:eastAsia="en-US"/>
              </w:rPr>
            </w:pPr>
            <w:r w:rsidRPr="005E2617">
              <w:rPr>
                <w:b/>
                <w:sz w:val="20"/>
                <w:szCs w:val="20"/>
                <w:lang w:eastAsia="en-US"/>
              </w:rPr>
              <w:t>Объекты дождевой канализации</w:t>
            </w:r>
          </w:p>
        </w:tc>
        <w:tc>
          <w:tcPr>
            <w:tcW w:w="1418"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spacing w:line="276" w:lineRule="auto"/>
              <w:jc w:val="center"/>
              <w:rPr>
                <w:sz w:val="20"/>
                <w:szCs w:val="20"/>
                <w:lang w:eastAsia="en-US"/>
              </w:rPr>
            </w:pPr>
          </w:p>
        </w:tc>
        <w:tc>
          <w:tcPr>
            <w:tcW w:w="1417" w:type="dxa"/>
            <w:tcBorders>
              <w:top w:val="single" w:sz="4" w:space="0" w:color="auto"/>
              <w:left w:val="single" w:sz="4" w:space="0" w:color="auto"/>
              <w:bottom w:val="single" w:sz="4" w:space="0" w:color="auto"/>
              <w:right w:val="single" w:sz="4" w:space="0" w:color="auto"/>
            </w:tcBorders>
            <w:noWrap/>
            <w:vAlign w:val="center"/>
          </w:tcPr>
          <w:p w:rsidR="009C4A6E" w:rsidRPr="005E2617" w:rsidRDefault="009C4A6E" w:rsidP="009C4A6E">
            <w:pPr>
              <w:spacing w:line="276" w:lineRule="auto"/>
              <w:jc w:val="center"/>
              <w:rPr>
                <w:sz w:val="20"/>
                <w:szCs w:val="20"/>
                <w:lang w:eastAsia="en-US"/>
              </w:rPr>
            </w:pPr>
          </w:p>
        </w:tc>
        <w:tc>
          <w:tcPr>
            <w:tcW w:w="1418" w:type="dxa"/>
            <w:tcBorders>
              <w:top w:val="single" w:sz="4" w:space="0" w:color="auto"/>
              <w:left w:val="single" w:sz="4" w:space="0" w:color="auto"/>
              <w:bottom w:val="single" w:sz="4" w:space="0" w:color="auto"/>
              <w:right w:val="single" w:sz="4" w:space="0" w:color="auto"/>
            </w:tcBorders>
            <w:noWrap/>
            <w:vAlign w:val="center"/>
          </w:tcPr>
          <w:p w:rsidR="009C4A6E" w:rsidRPr="005E2617" w:rsidRDefault="009C4A6E" w:rsidP="009C4A6E">
            <w:pPr>
              <w:spacing w:line="276" w:lineRule="auto"/>
              <w:jc w:val="center"/>
              <w:rPr>
                <w:sz w:val="20"/>
                <w:szCs w:val="20"/>
                <w:lang w:eastAsia="en-US"/>
              </w:rPr>
            </w:pPr>
          </w:p>
        </w:tc>
      </w:tr>
      <w:tr w:rsidR="009C4A6E" w:rsidRPr="005E2617" w:rsidTr="00D25B69">
        <w:trPr>
          <w:trHeight w:val="20"/>
          <w:tblHeader/>
        </w:trPr>
        <w:tc>
          <w:tcPr>
            <w:tcW w:w="709"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pStyle w:val="S11"/>
              <w:spacing w:line="276" w:lineRule="auto"/>
              <w:ind w:left="0"/>
              <w:rPr>
                <w:rFonts w:ascii="Times New Roman" w:hAnsi="Times New Roman" w:cs="Times New Roman"/>
                <w:sz w:val="20"/>
                <w:szCs w:val="20"/>
              </w:rPr>
            </w:pPr>
            <w:r w:rsidRPr="005E2617">
              <w:rPr>
                <w:rFonts w:ascii="Times New Roman" w:hAnsi="Times New Roman" w:cs="Times New Roman"/>
                <w:sz w:val="20"/>
                <w:szCs w:val="20"/>
              </w:rPr>
              <w:t>6.7.1</w:t>
            </w:r>
          </w:p>
        </w:tc>
        <w:tc>
          <w:tcPr>
            <w:tcW w:w="4394" w:type="dxa"/>
            <w:tcBorders>
              <w:top w:val="single" w:sz="4" w:space="0" w:color="auto"/>
              <w:left w:val="single" w:sz="4" w:space="0" w:color="auto"/>
              <w:bottom w:val="single" w:sz="4" w:space="0" w:color="auto"/>
              <w:right w:val="single" w:sz="4" w:space="0" w:color="auto"/>
            </w:tcBorders>
            <w:noWrap/>
          </w:tcPr>
          <w:p w:rsidR="009C4A6E" w:rsidRPr="005E2617" w:rsidRDefault="009C4A6E" w:rsidP="009C4A6E">
            <w:pPr>
              <w:spacing w:line="276" w:lineRule="auto"/>
              <w:jc w:val="both"/>
              <w:rPr>
                <w:sz w:val="20"/>
                <w:szCs w:val="20"/>
                <w:lang w:eastAsia="en-US"/>
              </w:rPr>
            </w:pPr>
            <w:r w:rsidRPr="005E2617">
              <w:rPr>
                <w:sz w:val="20"/>
                <w:szCs w:val="20"/>
                <w:lang w:eastAsia="en-US"/>
              </w:rPr>
              <w:t>Канализация дождевая самотечная открытая</w:t>
            </w:r>
          </w:p>
        </w:tc>
        <w:tc>
          <w:tcPr>
            <w:tcW w:w="1418"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spacing w:line="276" w:lineRule="auto"/>
              <w:jc w:val="center"/>
              <w:rPr>
                <w:sz w:val="20"/>
                <w:szCs w:val="20"/>
                <w:lang w:eastAsia="en-US"/>
              </w:rPr>
            </w:pPr>
            <w:r w:rsidRPr="005E2617">
              <w:rPr>
                <w:sz w:val="20"/>
                <w:szCs w:val="20"/>
                <w:lang w:eastAsia="en-US"/>
              </w:rPr>
              <w:t>км</w:t>
            </w:r>
          </w:p>
        </w:tc>
        <w:tc>
          <w:tcPr>
            <w:tcW w:w="1417" w:type="dxa"/>
            <w:tcBorders>
              <w:top w:val="single" w:sz="4" w:space="0" w:color="auto"/>
              <w:left w:val="single" w:sz="4" w:space="0" w:color="auto"/>
              <w:bottom w:val="single" w:sz="4" w:space="0" w:color="auto"/>
              <w:right w:val="single" w:sz="4" w:space="0" w:color="auto"/>
            </w:tcBorders>
            <w:noWrap/>
            <w:vAlign w:val="center"/>
          </w:tcPr>
          <w:p w:rsidR="009C4A6E" w:rsidRPr="005E2617" w:rsidRDefault="009C4A6E" w:rsidP="009C4A6E">
            <w:pPr>
              <w:spacing w:line="276" w:lineRule="auto"/>
              <w:jc w:val="center"/>
              <w:rPr>
                <w:sz w:val="20"/>
                <w:szCs w:val="20"/>
                <w:lang w:eastAsia="en-US"/>
              </w:rPr>
            </w:pPr>
            <w:r w:rsidRPr="005E2617">
              <w:rPr>
                <w:sz w:val="20"/>
                <w:szCs w:val="20"/>
                <w:lang w:eastAsia="en-US"/>
              </w:rPr>
              <w:t>0,97</w:t>
            </w:r>
          </w:p>
        </w:tc>
        <w:tc>
          <w:tcPr>
            <w:tcW w:w="1418" w:type="dxa"/>
            <w:tcBorders>
              <w:top w:val="single" w:sz="4" w:space="0" w:color="auto"/>
              <w:left w:val="single" w:sz="4" w:space="0" w:color="auto"/>
              <w:bottom w:val="single" w:sz="4" w:space="0" w:color="auto"/>
              <w:right w:val="single" w:sz="4" w:space="0" w:color="auto"/>
            </w:tcBorders>
            <w:noWrap/>
            <w:vAlign w:val="center"/>
          </w:tcPr>
          <w:p w:rsidR="009C4A6E" w:rsidRPr="005E2617" w:rsidRDefault="009C4A6E" w:rsidP="009C4A6E">
            <w:pPr>
              <w:spacing w:line="276" w:lineRule="auto"/>
              <w:jc w:val="center"/>
              <w:rPr>
                <w:sz w:val="20"/>
                <w:szCs w:val="20"/>
                <w:lang w:eastAsia="en-US"/>
              </w:rPr>
            </w:pPr>
            <w:r w:rsidRPr="005E2617">
              <w:rPr>
                <w:sz w:val="20"/>
                <w:szCs w:val="20"/>
                <w:lang w:eastAsia="en-US"/>
              </w:rPr>
              <w:t>-</w:t>
            </w:r>
          </w:p>
        </w:tc>
      </w:tr>
      <w:tr w:rsidR="009C4A6E" w:rsidRPr="005E2617" w:rsidTr="00D25B69">
        <w:trPr>
          <w:trHeight w:val="20"/>
          <w:tblHeader/>
        </w:trPr>
        <w:tc>
          <w:tcPr>
            <w:tcW w:w="709"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pStyle w:val="S11"/>
              <w:spacing w:line="276" w:lineRule="auto"/>
              <w:ind w:left="0"/>
              <w:rPr>
                <w:rFonts w:ascii="Times New Roman" w:hAnsi="Times New Roman" w:cs="Times New Roman"/>
                <w:sz w:val="20"/>
                <w:szCs w:val="20"/>
              </w:rPr>
            </w:pPr>
            <w:r w:rsidRPr="005E2617">
              <w:rPr>
                <w:rFonts w:ascii="Times New Roman" w:hAnsi="Times New Roman" w:cs="Times New Roman"/>
                <w:sz w:val="20"/>
                <w:szCs w:val="20"/>
              </w:rPr>
              <w:t>6.7.2</w:t>
            </w:r>
          </w:p>
        </w:tc>
        <w:tc>
          <w:tcPr>
            <w:tcW w:w="4394" w:type="dxa"/>
            <w:tcBorders>
              <w:top w:val="single" w:sz="4" w:space="0" w:color="auto"/>
              <w:left w:val="single" w:sz="4" w:space="0" w:color="auto"/>
              <w:bottom w:val="single" w:sz="4" w:space="0" w:color="auto"/>
              <w:right w:val="single" w:sz="4" w:space="0" w:color="auto"/>
            </w:tcBorders>
            <w:noWrap/>
          </w:tcPr>
          <w:p w:rsidR="009C4A6E" w:rsidRPr="005E2617" w:rsidRDefault="009C4A6E" w:rsidP="009C4A6E">
            <w:pPr>
              <w:spacing w:line="276" w:lineRule="auto"/>
              <w:jc w:val="both"/>
              <w:rPr>
                <w:sz w:val="20"/>
                <w:szCs w:val="20"/>
                <w:lang w:eastAsia="en-US"/>
              </w:rPr>
            </w:pPr>
            <w:r w:rsidRPr="005E2617">
              <w:rPr>
                <w:sz w:val="20"/>
                <w:szCs w:val="20"/>
                <w:lang w:eastAsia="en-US"/>
              </w:rPr>
              <w:t>Канализация дождевая самотечная закрытая</w:t>
            </w:r>
          </w:p>
        </w:tc>
        <w:tc>
          <w:tcPr>
            <w:tcW w:w="1418"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spacing w:line="276" w:lineRule="auto"/>
              <w:jc w:val="center"/>
              <w:rPr>
                <w:sz w:val="20"/>
                <w:szCs w:val="20"/>
                <w:lang w:eastAsia="en-US"/>
              </w:rPr>
            </w:pPr>
            <w:r w:rsidRPr="005E2617">
              <w:rPr>
                <w:sz w:val="20"/>
                <w:szCs w:val="20"/>
                <w:lang w:eastAsia="en-US"/>
              </w:rPr>
              <w:t>км</w:t>
            </w:r>
          </w:p>
        </w:tc>
        <w:tc>
          <w:tcPr>
            <w:tcW w:w="1417" w:type="dxa"/>
            <w:tcBorders>
              <w:top w:val="single" w:sz="4" w:space="0" w:color="auto"/>
              <w:left w:val="single" w:sz="4" w:space="0" w:color="auto"/>
              <w:bottom w:val="single" w:sz="4" w:space="0" w:color="auto"/>
              <w:right w:val="single" w:sz="4" w:space="0" w:color="auto"/>
            </w:tcBorders>
            <w:noWrap/>
            <w:vAlign w:val="center"/>
          </w:tcPr>
          <w:p w:rsidR="009C4A6E" w:rsidRPr="005E2617" w:rsidRDefault="009C4A6E" w:rsidP="009C4A6E">
            <w:pPr>
              <w:spacing w:line="276" w:lineRule="auto"/>
              <w:jc w:val="center"/>
              <w:rPr>
                <w:sz w:val="20"/>
                <w:szCs w:val="20"/>
                <w:lang w:eastAsia="en-US"/>
              </w:rPr>
            </w:pPr>
            <w:r w:rsidRPr="005E2617">
              <w:rPr>
                <w:sz w:val="20"/>
                <w:szCs w:val="20"/>
                <w:lang w:eastAsia="en-US"/>
              </w:rPr>
              <w:t>-</w:t>
            </w:r>
          </w:p>
        </w:tc>
        <w:tc>
          <w:tcPr>
            <w:tcW w:w="1418" w:type="dxa"/>
            <w:tcBorders>
              <w:top w:val="single" w:sz="4" w:space="0" w:color="auto"/>
              <w:left w:val="single" w:sz="4" w:space="0" w:color="auto"/>
              <w:bottom w:val="single" w:sz="4" w:space="0" w:color="auto"/>
              <w:right w:val="single" w:sz="4" w:space="0" w:color="auto"/>
            </w:tcBorders>
            <w:noWrap/>
            <w:vAlign w:val="center"/>
          </w:tcPr>
          <w:p w:rsidR="009C4A6E" w:rsidRPr="005E2617" w:rsidRDefault="009C4A6E" w:rsidP="009C4A6E">
            <w:pPr>
              <w:spacing w:line="276" w:lineRule="auto"/>
              <w:jc w:val="center"/>
              <w:rPr>
                <w:sz w:val="20"/>
                <w:szCs w:val="20"/>
                <w:lang w:eastAsia="en-US"/>
              </w:rPr>
            </w:pPr>
            <w:r w:rsidRPr="005E2617">
              <w:rPr>
                <w:sz w:val="20"/>
                <w:szCs w:val="20"/>
                <w:lang w:eastAsia="en-US"/>
              </w:rPr>
              <w:t>40,37</w:t>
            </w:r>
          </w:p>
        </w:tc>
      </w:tr>
      <w:tr w:rsidR="009C4A6E" w:rsidRPr="005E2617" w:rsidTr="00D25B69">
        <w:trPr>
          <w:trHeight w:val="20"/>
          <w:tblHeader/>
        </w:trPr>
        <w:tc>
          <w:tcPr>
            <w:tcW w:w="709"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pStyle w:val="S11"/>
              <w:spacing w:line="276" w:lineRule="auto"/>
              <w:ind w:left="0"/>
              <w:rPr>
                <w:rFonts w:ascii="Times New Roman" w:hAnsi="Times New Roman" w:cs="Times New Roman"/>
                <w:sz w:val="20"/>
                <w:szCs w:val="20"/>
              </w:rPr>
            </w:pPr>
            <w:r w:rsidRPr="005E2617">
              <w:rPr>
                <w:rFonts w:ascii="Times New Roman" w:hAnsi="Times New Roman" w:cs="Times New Roman"/>
                <w:sz w:val="20"/>
                <w:szCs w:val="20"/>
              </w:rPr>
              <w:t>6.7.3</w:t>
            </w:r>
          </w:p>
        </w:tc>
        <w:tc>
          <w:tcPr>
            <w:tcW w:w="4394" w:type="dxa"/>
            <w:tcBorders>
              <w:top w:val="single" w:sz="4" w:space="0" w:color="auto"/>
              <w:left w:val="single" w:sz="4" w:space="0" w:color="auto"/>
              <w:bottom w:val="single" w:sz="4" w:space="0" w:color="auto"/>
              <w:right w:val="single" w:sz="4" w:space="0" w:color="auto"/>
            </w:tcBorders>
            <w:noWrap/>
          </w:tcPr>
          <w:p w:rsidR="009C4A6E" w:rsidRPr="005E2617" w:rsidRDefault="009C4A6E" w:rsidP="009C4A6E">
            <w:pPr>
              <w:spacing w:line="276" w:lineRule="auto"/>
              <w:jc w:val="both"/>
              <w:rPr>
                <w:sz w:val="20"/>
                <w:szCs w:val="20"/>
                <w:lang w:eastAsia="en-US"/>
              </w:rPr>
            </w:pPr>
            <w:r w:rsidRPr="005E2617">
              <w:rPr>
                <w:sz w:val="20"/>
                <w:szCs w:val="20"/>
                <w:lang w:eastAsia="en-US"/>
              </w:rPr>
              <w:t>Очистные сооружения дождевой канализации</w:t>
            </w:r>
          </w:p>
        </w:tc>
        <w:tc>
          <w:tcPr>
            <w:tcW w:w="1418"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spacing w:line="276" w:lineRule="auto"/>
              <w:jc w:val="center"/>
              <w:rPr>
                <w:sz w:val="20"/>
                <w:szCs w:val="20"/>
                <w:lang w:eastAsia="en-US"/>
              </w:rPr>
            </w:pPr>
            <w:r w:rsidRPr="005E2617">
              <w:rPr>
                <w:sz w:val="20"/>
                <w:szCs w:val="20"/>
                <w:lang w:eastAsia="en-US"/>
              </w:rPr>
              <w:t>Объектов</w:t>
            </w:r>
          </w:p>
        </w:tc>
        <w:tc>
          <w:tcPr>
            <w:tcW w:w="1417" w:type="dxa"/>
            <w:tcBorders>
              <w:top w:val="single" w:sz="4" w:space="0" w:color="auto"/>
              <w:left w:val="single" w:sz="4" w:space="0" w:color="auto"/>
              <w:bottom w:val="single" w:sz="4" w:space="0" w:color="auto"/>
              <w:right w:val="single" w:sz="4" w:space="0" w:color="auto"/>
            </w:tcBorders>
            <w:noWrap/>
            <w:vAlign w:val="center"/>
          </w:tcPr>
          <w:p w:rsidR="009C4A6E" w:rsidRPr="005E2617" w:rsidRDefault="009C4A6E" w:rsidP="009C4A6E">
            <w:pPr>
              <w:spacing w:line="276" w:lineRule="auto"/>
              <w:jc w:val="center"/>
              <w:rPr>
                <w:sz w:val="20"/>
                <w:szCs w:val="20"/>
                <w:lang w:eastAsia="en-US"/>
              </w:rPr>
            </w:pPr>
            <w:r w:rsidRPr="005E2617">
              <w:rPr>
                <w:sz w:val="20"/>
                <w:szCs w:val="20"/>
                <w:lang w:eastAsia="en-US"/>
              </w:rPr>
              <w:t>-</w:t>
            </w:r>
          </w:p>
        </w:tc>
        <w:tc>
          <w:tcPr>
            <w:tcW w:w="1418" w:type="dxa"/>
            <w:tcBorders>
              <w:top w:val="single" w:sz="4" w:space="0" w:color="auto"/>
              <w:left w:val="single" w:sz="4" w:space="0" w:color="auto"/>
              <w:bottom w:val="single" w:sz="4" w:space="0" w:color="auto"/>
              <w:right w:val="single" w:sz="4" w:space="0" w:color="auto"/>
            </w:tcBorders>
            <w:noWrap/>
            <w:vAlign w:val="center"/>
          </w:tcPr>
          <w:p w:rsidR="009C4A6E" w:rsidRPr="005E2617" w:rsidRDefault="009C4A6E" w:rsidP="009C4A6E">
            <w:pPr>
              <w:spacing w:line="276" w:lineRule="auto"/>
              <w:jc w:val="center"/>
              <w:rPr>
                <w:sz w:val="20"/>
                <w:szCs w:val="20"/>
                <w:lang w:eastAsia="en-US"/>
              </w:rPr>
            </w:pPr>
            <w:r w:rsidRPr="005E2617">
              <w:rPr>
                <w:sz w:val="20"/>
                <w:szCs w:val="20"/>
                <w:lang w:eastAsia="en-US"/>
              </w:rPr>
              <w:t>16</w:t>
            </w:r>
          </w:p>
        </w:tc>
      </w:tr>
      <w:tr w:rsidR="009C4A6E" w:rsidRPr="005E2617" w:rsidTr="00D25B69">
        <w:trPr>
          <w:trHeight w:val="20"/>
          <w:tblHeader/>
        </w:trPr>
        <w:tc>
          <w:tcPr>
            <w:tcW w:w="709"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pStyle w:val="S11"/>
              <w:spacing w:line="276" w:lineRule="auto"/>
              <w:ind w:left="0"/>
              <w:rPr>
                <w:rFonts w:ascii="Times New Roman" w:hAnsi="Times New Roman" w:cs="Times New Roman"/>
                <w:sz w:val="20"/>
                <w:szCs w:val="20"/>
              </w:rPr>
            </w:pPr>
            <w:r w:rsidRPr="005E2617">
              <w:rPr>
                <w:rFonts w:ascii="Times New Roman" w:hAnsi="Times New Roman" w:cs="Times New Roman"/>
                <w:sz w:val="20"/>
                <w:szCs w:val="20"/>
              </w:rPr>
              <w:t>6.7.4</w:t>
            </w:r>
          </w:p>
        </w:tc>
        <w:tc>
          <w:tcPr>
            <w:tcW w:w="4394" w:type="dxa"/>
            <w:tcBorders>
              <w:top w:val="single" w:sz="4" w:space="0" w:color="auto"/>
              <w:left w:val="single" w:sz="4" w:space="0" w:color="auto"/>
              <w:bottom w:val="single" w:sz="4" w:space="0" w:color="auto"/>
              <w:right w:val="single" w:sz="4" w:space="0" w:color="auto"/>
            </w:tcBorders>
            <w:noWrap/>
          </w:tcPr>
          <w:p w:rsidR="009C4A6E" w:rsidRPr="005E2617" w:rsidRDefault="009C4A6E" w:rsidP="009C4A6E">
            <w:pPr>
              <w:spacing w:line="276" w:lineRule="auto"/>
              <w:jc w:val="both"/>
              <w:rPr>
                <w:sz w:val="20"/>
                <w:szCs w:val="20"/>
                <w:lang w:eastAsia="en-US"/>
              </w:rPr>
            </w:pPr>
            <w:r w:rsidRPr="005E2617">
              <w:rPr>
                <w:sz w:val="20"/>
                <w:szCs w:val="20"/>
                <w:lang w:eastAsia="en-US"/>
              </w:rPr>
              <w:t>Насосная станция дождевой канализации</w:t>
            </w:r>
          </w:p>
        </w:tc>
        <w:tc>
          <w:tcPr>
            <w:tcW w:w="1418"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spacing w:line="276" w:lineRule="auto"/>
              <w:jc w:val="center"/>
              <w:rPr>
                <w:sz w:val="20"/>
                <w:szCs w:val="20"/>
                <w:lang w:eastAsia="en-US"/>
              </w:rPr>
            </w:pPr>
            <w:r w:rsidRPr="005E2617">
              <w:rPr>
                <w:sz w:val="20"/>
                <w:szCs w:val="20"/>
                <w:lang w:eastAsia="en-US"/>
              </w:rPr>
              <w:t>объектов</w:t>
            </w:r>
          </w:p>
        </w:tc>
        <w:tc>
          <w:tcPr>
            <w:tcW w:w="1417" w:type="dxa"/>
            <w:tcBorders>
              <w:top w:val="single" w:sz="4" w:space="0" w:color="auto"/>
              <w:left w:val="single" w:sz="4" w:space="0" w:color="auto"/>
              <w:bottom w:val="single" w:sz="4" w:space="0" w:color="auto"/>
              <w:right w:val="single" w:sz="4" w:space="0" w:color="auto"/>
            </w:tcBorders>
            <w:noWrap/>
            <w:vAlign w:val="center"/>
          </w:tcPr>
          <w:p w:rsidR="009C4A6E" w:rsidRPr="005E2617" w:rsidRDefault="009C4A6E" w:rsidP="009C4A6E">
            <w:pPr>
              <w:spacing w:line="276" w:lineRule="auto"/>
              <w:jc w:val="center"/>
              <w:rPr>
                <w:sz w:val="20"/>
                <w:szCs w:val="20"/>
                <w:lang w:eastAsia="en-US"/>
              </w:rPr>
            </w:pPr>
            <w:r w:rsidRPr="005E2617">
              <w:rPr>
                <w:sz w:val="20"/>
                <w:szCs w:val="20"/>
                <w:lang w:eastAsia="en-US"/>
              </w:rPr>
              <w:t>-</w:t>
            </w:r>
          </w:p>
        </w:tc>
        <w:tc>
          <w:tcPr>
            <w:tcW w:w="1418" w:type="dxa"/>
            <w:tcBorders>
              <w:top w:val="single" w:sz="4" w:space="0" w:color="auto"/>
              <w:left w:val="single" w:sz="4" w:space="0" w:color="auto"/>
              <w:bottom w:val="single" w:sz="4" w:space="0" w:color="auto"/>
              <w:right w:val="single" w:sz="4" w:space="0" w:color="auto"/>
            </w:tcBorders>
            <w:noWrap/>
            <w:vAlign w:val="center"/>
          </w:tcPr>
          <w:p w:rsidR="009C4A6E" w:rsidRPr="005E2617" w:rsidRDefault="009C4A6E" w:rsidP="009C4A6E">
            <w:pPr>
              <w:spacing w:line="276" w:lineRule="auto"/>
              <w:jc w:val="center"/>
              <w:rPr>
                <w:sz w:val="20"/>
                <w:szCs w:val="20"/>
                <w:lang w:eastAsia="en-US"/>
              </w:rPr>
            </w:pPr>
            <w:r w:rsidRPr="005E2617">
              <w:rPr>
                <w:sz w:val="20"/>
                <w:szCs w:val="20"/>
                <w:lang w:eastAsia="en-US"/>
              </w:rPr>
              <w:t>7</w:t>
            </w:r>
          </w:p>
        </w:tc>
      </w:tr>
      <w:tr w:rsidR="009C4A6E" w:rsidRPr="005E2617" w:rsidTr="00D25B69">
        <w:trPr>
          <w:trHeight w:val="20"/>
          <w:tblHeader/>
        </w:trPr>
        <w:tc>
          <w:tcPr>
            <w:tcW w:w="709"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pStyle w:val="S11"/>
              <w:spacing w:line="276" w:lineRule="auto"/>
              <w:ind w:left="0"/>
              <w:rPr>
                <w:rFonts w:ascii="Times New Roman" w:hAnsi="Times New Roman" w:cs="Times New Roman"/>
                <w:sz w:val="20"/>
                <w:szCs w:val="20"/>
              </w:rPr>
            </w:pPr>
            <w:r w:rsidRPr="005E2617">
              <w:rPr>
                <w:rFonts w:ascii="Times New Roman" w:hAnsi="Times New Roman" w:cs="Times New Roman"/>
                <w:sz w:val="20"/>
                <w:szCs w:val="20"/>
              </w:rPr>
              <w:t>6.8</w:t>
            </w:r>
          </w:p>
        </w:tc>
        <w:tc>
          <w:tcPr>
            <w:tcW w:w="4394" w:type="dxa"/>
            <w:tcBorders>
              <w:top w:val="single" w:sz="4" w:space="0" w:color="auto"/>
              <w:left w:val="single" w:sz="4" w:space="0" w:color="auto"/>
              <w:bottom w:val="single" w:sz="4" w:space="0" w:color="auto"/>
              <w:right w:val="single" w:sz="4" w:space="0" w:color="auto"/>
            </w:tcBorders>
            <w:noWrap/>
          </w:tcPr>
          <w:p w:rsidR="009C4A6E" w:rsidRPr="005E2617" w:rsidRDefault="009C4A6E" w:rsidP="009C4A6E">
            <w:pPr>
              <w:spacing w:line="276" w:lineRule="auto"/>
              <w:jc w:val="both"/>
              <w:rPr>
                <w:b/>
                <w:sz w:val="20"/>
                <w:szCs w:val="20"/>
                <w:lang w:eastAsia="en-US"/>
              </w:rPr>
            </w:pPr>
            <w:r w:rsidRPr="005E2617">
              <w:rPr>
                <w:b/>
                <w:sz w:val="20"/>
                <w:szCs w:val="20"/>
                <w:lang w:eastAsia="en-US"/>
              </w:rPr>
              <w:t>Инженерная подготовка территории</w:t>
            </w:r>
          </w:p>
        </w:tc>
        <w:tc>
          <w:tcPr>
            <w:tcW w:w="1418"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spacing w:line="276" w:lineRule="auto"/>
              <w:jc w:val="center"/>
              <w:rPr>
                <w:sz w:val="20"/>
                <w:szCs w:val="20"/>
                <w:lang w:eastAsia="en-US"/>
              </w:rPr>
            </w:pPr>
          </w:p>
        </w:tc>
        <w:tc>
          <w:tcPr>
            <w:tcW w:w="1417" w:type="dxa"/>
            <w:tcBorders>
              <w:top w:val="single" w:sz="4" w:space="0" w:color="auto"/>
              <w:left w:val="single" w:sz="4" w:space="0" w:color="auto"/>
              <w:bottom w:val="single" w:sz="4" w:space="0" w:color="auto"/>
              <w:right w:val="single" w:sz="4" w:space="0" w:color="auto"/>
            </w:tcBorders>
            <w:noWrap/>
            <w:vAlign w:val="center"/>
          </w:tcPr>
          <w:p w:rsidR="009C4A6E" w:rsidRPr="005E2617" w:rsidRDefault="009C4A6E" w:rsidP="009C4A6E">
            <w:pPr>
              <w:spacing w:line="276" w:lineRule="auto"/>
              <w:jc w:val="center"/>
              <w:rPr>
                <w:sz w:val="20"/>
                <w:szCs w:val="20"/>
                <w:lang w:eastAsia="en-US"/>
              </w:rPr>
            </w:pPr>
          </w:p>
        </w:tc>
        <w:tc>
          <w:tcPr>
            <w:tcW w:w="1418" w:type="dxa"/>
            <w:tcBorders>
              <w:top w:val="single" w:sz="4" w:space="0" w:color="auto"/>
              <w:left w:val="single" w:sz="4" w:space="0" w:color="auto"/>
              <w:bottom w:val="single" w:sz="4" w:space="0" w:color="auto"/>
              <w:right w:val="single" w:sz="4" w:space="0" w:color="auto"/>
            </w:tcBorders>
            <w:noWrap/>
            <w:vAlign w:val="center"/>
          </w:tcPr>
          <w:p w:rsidR="009C4A6E" w:rsidRPr="005E2617" w:rsidRDefault="009C4A6E" w:rsidP="009C4A6E">
            <w:pPr>
              <w:spacing w:line="276" w:lineRule="auto"/>
              <w:jc w:val="center"/>
              <w:rPr>
                <w:sz w:val="20"/>
                <w:szCs w:val="20"/>
                <w:lang w:eastAsia="en-US"/>
              </w:rPr>
            </w:pPr>
          </w:p>
        </w:tc>
      </w:tr>
      <w:tr w:rsidR="009C4A6E" w:rsidRPr="005E2617" w:rsidTr="00D25B69">
        <w:trPr>
          <w:trHeight w:val="20"/>
          <w:tblHeader/>
        </w:trPr>
        <w:tc>
          <w:tcPr>
            <w:tcW w:w="709"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pStyle w:val="S11"/>
              <w:spacing w:line="276" w:lineRule="auto"/>
              <w:ind w:left="0"/>
              <w:rPr>
                <w:rFonts w:ascii="Times New Roman" w:hAnsi="Times New Roman" w:cs="Times New Roman"/>
                <w:sz w:val="20"/>
                <w:szCs w:val="20"/>
              </w:rPr>
            </w:pPr>
            <w:r w:rsidRPr="005E2617">
              <w:rPr>
                <w:rFonts w:ascii="Times New Roman" w:hAnsi="Times New Roman" w:cs="Times New Roman"/>
                <w:sz w:val="20"/>
                <w:szCs w:val="20"/>
              </w:rPr>
              <w:t>6.8.1</w:t>
            </w:r>
          </w:p>
        </w:tc>
        <w:tc>
          <w:tcPr>
            <w:tcW w:w="4394" w:type="dxa"/>
            <w:tcBorders>
              <w:top w:val="single" w:sz="4" w:space="0" w:color="auto"/>
              <w:left w:val="single" w:sz="4" w:space="0" w:color="auto"/>
              <w:bottom w:val="single" w:sz="4" w:space="0" w:color="auto"/>
              <w:right w:val="single" w:sz="4" w:space="0" w:color="auto"/>
            </w:tcBorders>
            <w:noWrap/>
          </w:tcPr>
          <w:p w:rsidR="009C4A6E" w:rsidRPr="005E2617" w:rsidRDefault="009C4A6E" w:rsidP="009C4A6E">
            <w:pPr>
              <w:spacing w:line="276" w:lineRule="auto"/>
              <w:jc w:val="both"/>
              <w:rPr>
                <w:sz w:val="20"/>
                <w:szCs w:val="20"/>
                <w:lang w:eastAsia="en-US"/>
              </w:rPr>
            </w:pPr>
            <w:r w:rsidRPr="005E2617">
              <w:rPr>
                <w:sz w:val="20"/>
                <w:szCs w:val="20"/>
                <w:lang w:eastAsia="en-US"/>
              </w:rPr>
              <w:t>Сооружения для защиты берегов морей, водохранилищ, озер, рек</w:t>
            </w:r>
          </w:p>
        </w:tc>
        <w:tc>
          <w:tcPr>
            <w:tcW w:w="1418"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spacing w:line="276" w:lineRule="auto"/>
              <w:jc w:val="center"/>
              <w:rPr>
                <w:sz w:val="20"/>
                <w:szCs w:val="20"/>
                <w:lang w:eastAsia="en-US"/>
              </w:rPr>
            </w:pPr>
            <w:r w:rsidRPr="005E2617">
              <w:rPr>
                <w:sz w:val="20"/>
                <w:szCs w:val="20"/>
                <w:lang w:eastAsia="en-US"/>
              </w:rPr>
              <w:t>км</w:t>
            </w:r>
          </w:p>
        </w:tc>
        <w:tc>
          <w:tcPr>
            <w:tcW w:w="1417" w:type="dxa"/>
            <w:tcBorders>
              <w:top w:val="single" w:sz="4" w:space="0" w:color="auto"/>
              <w:left w:val="single" w:sz="4" w:space="0" w:color="auto"/>
              <w:bottom w:val="single" w:sz="4" w:space="0" w:color="auto"/>
              <w:right w:val="single" w:sz="4" w:space="0" w:color="auto"/>
            </w:tcBorders>
            <w:noWrap/>
            <w:vAlign w:val="center"/>
          </w:tcPr>
          <w:p w:rsidR="009C4A6E" w:rsidRPr="005E2617" w:rsidRDefault="009C4A6E" w:rsidP="009C4A6E">
            <w:pPr>
              <w:spacing w:line="276" w:lineRule="auto"/>
              <w:jc w:val="center"/>
              <w:rPr>
                <w:sz w:val="20"/>
                <w:szCs w:val="20"/>
                <w:lang w:eastAsia="en-US"/>
              </w:rPr>
            </w:pPr>
            <w:r w:rsidRPr="005E2617">
              <w:rPr>
                <w:sz w:val="20"/>
                <w:szCs w:val="20"/>
                <w:lang w:eastAsia="en-US"/>
              </w:rPr>
              <w:t>-</w:t>
            </w:r>
          </w:p>
        </w:tc>
        <w:tc>
          <w:tcPr>
            <w:tcW w:w="1418" w:type="dxa"/>
            <w:tcBorders>
              <w:top w:val="single" w:sz="4" w:space="0" w:color="auto"/>
              <w:left w:val="single" w:sz="4" w:space="0" w:color="auto"/>
              <w:bottom w:val="single" w:sz="4" w:space="0" w:color="auto"/>
              <w:right w:val="single" w:sz="4" w:space="0" w:color="auto"/>
            </w:tcBorders>
            <w:noWrap/>
            <w:vAlign w:val="center"/>
          </w:tcPr>
          <w:p w:rsidR="009C4A6E" w:rsidRPr="005E2617" w:rsidRDefault="009C4A6E" w:rsidP="009C4A6E">
            <w:pPr>
              <w:spacing w:line="276" w:lineRule="auto"/>
              <w:jc w:val="center"/>
              <w:rPr>
                <w:sz w:val="20"/>
                <w:szCs w:val="20"/>
                <w:lang w:eastAsia="en-US"/>
              </w:rPr>
            </w:pPr>
            <w:r w:rsidRPr="005E2617">
              <w:rPr>
                <w:sz w:val="20"/>
                <w:szCs w:val="20"/>
                <w:lang w:eastAsia="en-US"/>
              </w:rPr>
              <w:t>3,31</w:t>
            </w:r>
          </w:p>
        </w:tc>
      </w:tr>
      <w:tr w:rsidR="009C4A6E" w:rsidRPr="005E2617" w:rsidTr="00D25B69">
        <w:trPr>
          <w:trHeight w:val="20"/>
          <w:tblHeader/>
        </w:trPr>
        <w:tc>
          <w:tcPr>
            <w:tcW w:w="709"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pStyle w:val="S11"/>
              <w:spacing w:line="276" w:lineRule="auto"/>
              <w:ind w:left="0"/>
              <w:rPr>
                <w:rFonts w:ascii="Times New Roman" w:hAnsi="Times New Roman" w:cs="Times New Roman"/>
                <w:sz w:val="20"/>
                <w:szCs w:val="20"/>
              </w:rPr>
            </w:pPr>
            <w:r w:rsidRPr="005E2617">
              <w:rPr>
                <w:rFonts w:ascii="Times New Roman" w:hAnsi="Times New Roman" w:cs="Times New Roman"/>
                <w:sz w:val="20"/>
                <w:szCs w:val="20"/>
              </w:rPr>
              <w:t>6.8.2</w:t>
            </w:r>
          </w:p>
        </w:tc>
        <w:tc>
          <w:tcPr>
            <w:tcW w:w="4394" w:type="dxa"/>
            <w:tcBorders>
              <w:top w:val="single" w:sz="4" w:space="0" w:color="auto"/>
              <w:left w:val="single" w:sz="4" w:space="0" w:color="auto"/>
              <w:bottom w:val="single" w:sz="4" w:space="0" w:color="auto"/>
              <w:right w:val="single" w:sz="4" w:space="0" w:color="auto"/>
            </w:tcBorders>
            <w:noWrap/>
          </w:tcPr>
          <w:p w:rsidR="009C4A6E" w:rsidRPr="005E2617" w:rsidRDefault="009C4A6E" w:rsidP="009C4A6E">
            <w:pPr>
              <w:spacing w:line="276" w:lineRule="auto"/>
              <w:jc w:val="both"/>
              <w:rPr>
                <w:sz w:val="20"/>
                <w:szCs w:val="20"/>
                <w:lang w:eastAsia="en-US"/>
              </w:rPr>
            </w:pPr>
            <w:r w:rsidRPr="005E2617">
              <w:rPr>
                <w:sz w:val="20"/>
                <w:szCs w:val="20"/>
                <w:lang w:eastAsia="en-US"/>
              </w:rPr>
              <w:t>Сооружения для защиты от затопления и подтопления</w:t>
            </w:r>
          </w:p>
        </w:tc>
        <w:tc>
          <w:tcPr>
            <w:tcW w:w="1418"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spacing w:line="276" w:lineRule="auto"/>
              <w:jc w:val="center"/>
              <w:rPr>
                <w:sz w:val="20"/>
                <w:szCs w:val="20"/>
                <w:lang w:eastAsia="en-US"/>
              </w:rPr>
            </w:pPr>
            <w:r w:rsidRPr="005E2617">
              <w:rPr>
                <w:sz w:val="20"/>
                <w:szCs w:val="20"/>
                <w:lang w:eastAsia="en-US"/>
              </w:rPr>
              <w:t xml:space="preserve">км </w:t>
            </w:r>
          </w:p>
        </w:tc>
        <w:tc>
          <w:tcPr>
            <w:tcW w:w="1417" w:type="dxa"/>
            <w:tcBorders>
              <w:top w:val="single" w:sz="4" w:space="0" w:color="auto"/>
              <w:left w:val="single" w:sz="4" w:space="0" w:color="auto"/>
              <w:bottom w:val="single" w:sz="4" w:space="0" w:color="auto"/>
              <w:right w:val="single" w:sz="4" w:space="0" w:color="auto"/>
            </w:tcBorders>
            <w:noWrap/>
            <w:vAlign w:val="center"/>
          </w:tcPr>
          <w:p w:rsidR="009C4A6E" w:rsidRPr="005E2617" w:rsidRDefault="009C4A6E" w:rsidP="009C4A6E">
            <w:pPr>
              <w:spacing w:line="276" w:lineRule="auto"/>
              <w:jc w:val="center"/>
              <w:rPr>
                <w:sz w:val="20"/>
                <w:szCs w:val="20"/>
                <w:lang w:eastAsia="en-US"/>
              </w:rPr>
            </w:pPr>
            <w:r w:rsidRPr="005E2617">
              <w:rPr>
                <w:sz w:val="20"/>
                <w:szCs w:val="20"/>
                <w:lang w:eastAsia="en-US"/>
              </w:rPr>
              <w:t>-</w:t>
            </w:r>
          </w:p>
        </w:tc>
        <w:tc>
          <w:tcPr>
            <w:tcW w:w="1418" w:type="dxa"/>
            <w:tcBorders>
              <w:top w:val="single" w:sz="4" w:space="0" w:color="auto"/>
              <w:left w:val="single" w:sz="4" w:space="0" w:color="auto"/>
              <w:bottom w:val="single" w:sz="4" w:space="0" w:color="auto"/>
              <w:right w:val="single" w:sz="4" w:space="0" w:color="auto"/>
            </w:tcBorders>
            <w:noWrap/>
            <w:vAlign w:val="center"/>
          </w:tcPr>
          <w:p w:rsidR="009C4A6E" w:rsidRPr="005E2617" w:rsidRDefault="009C4A6E" w:rsidP="009C4A6E">
            <w:pPr>
              <w:spacing w:line="276" w:lineRule="auto"/>
              <w:jc w:val="center"/>
              <w:rPr>
                <w:sz w:val="20"/>
                <w:szCs w:val="20"/>
                <w:lang w:eastAsia="en-US"/>
              </w:rPr>
            </w:pPr>
            <w:r w:rsidRPr="005E2617">
              <w:rPr>
                <w:sz w:val="20"/>
                <w:szCs w:val="20"/>
                <w:lang w:eastAsia="en-US"/>
              </w:rPr>
              <w:t>8,57</w:t>
            </w:r>
          </w:p>
        </w:tc>
      </w:tr>
      <w:tr w:rsidR="009C4A6E" w:rsidRPr="005E2617" w:rsidTr="00D25B69">
        <w:trPr>
          <w:trHeight w:val="20"/>
          <w:tblHeader/>
        </w:trPr>
        <w:tc>
          <w:tcPr>
            <w:tcW w:w="9356" w:type="dxa"/>
            <w:gridSpan w:val="5"/>
            <w:tcBorders>
              <w:top w:val="single" w:sz="4" w:space="0" w:color="auto"/>
              <w:left w:val="single" w:sz="4" w:space="0" w:color="auto"/>
              <w:bottom w:val="single" w:sz="4" w:space="0" w:color="auto"/>
              <w:right w:val="single" w:sz="4" w:space="0" w:color="auto"/>
            </w:tcBorders>
            <w:shd w:val="pct5" w:color="auto" w:fill="auto"/>
            <w:vAlign w:val="center"/>
          </w:tcPr>
          <w:p w:rsidR="009C4A6E" w:rsidRPr="00F5408B" w:rsidRDefault="009C4A6E" w:rsidP="009C4A6E">
            <w:pPr>
              <w:pStyle w:val="S11"/>
              <w:spacing w:line="276" w:lineRule="auto"/>
              <w:ind w:left="0"/>
              <w:jc w:val="center"/>
              <w:rPr>
                <w:rFonts w:ascii="Times New Roman" w:hAnsi="Times New Roman" w:cs="Times New Roman"/>
                <w:sz w:val="20"/>
                <w:szCs w:val="20"/>
                <w:lang w:eastAsia="en-US"/>
              </w:rPr>
            </w:pPr>
            <w:r w:rsidRPr="00F5408B">
              <w:rPr>
                <w:rFonts w:ascii="Times New Roman" w:hAnsi="Times New Roman" w:cs="Times New Roman"/>
                <w:sz w:val="20"/>
                <w:szCs w:val="20"/>
              </w:rPr>
              <w:t xml:space="preserve">7 </w:t>
            </w:r>
            <w:r w:rsidRPr="00F5408B">
              <w:rPr>
                <w:rFonts w:ascii="Times New Roman" w:hAnsi="Times New Roman" w:cs="Times New Roman"/>
                <w:sz w:val="20"/>
                <w:szCs w:val="20"/>
                <w:lang w:eastAsia="en-US"/>
              </w:rPr>
              <w:t>РИТУАЛЬНОЕ ОБСЛУЖИВАНИЕ НАСЕЛЕНИЯ</w:t>
            </w:r>
          </w:p>
        </w:tc>
      </w:tr>
      <w:tr w:rsidR="009C4A6E" w:rsidRPr="005E2617" w:rsidTr="00D25B69">
        <w:trPr>
          <w:trHeight w:val="20"/>
          <w:tblHeader/>
        </w:trPr>
        <w:tc>
          <w:tcPr>
            <w:tcW w:w="709"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pStyle w:val="S11"/>
              <w:spacing w:line="276" w:lineRule="auto"/>
              <w:ind w:left="0"/>
              <w:rPr>
                <w:rFonts w:ascii="Times New Roman" w:hAnsi="Times New Roman" w:cs="Times New Roman"/>
                <w:sz w:val="20"/>
                <w:szCs w:val="20"/>
              </w:rPr>
            </w:pPr>
            <w:r w:rsidRPr="005E2617">
              <w:rPr>
                <w:rFonts w:ascii="Times New Roman" w:hAnsi="Times New Roman" w:cs="Times New Roman"/>
                <w:sz w:val="20"/>
                <w:szCs w:val="20"/>
              </w:rPr>
              <w:t>7.1</w:t>
            </w:r>
          </w:p>
        </w:tc>
        <w:tc>
          <w:tcPr>
            <w:tcW w:w="4394" w:type="dxa"/>
            <w:tcBorders>
              <w:top w:val="single" w:sz="4" w:space="0" w:color="auto"/>
              <w:left w:val="single" w:sz="4" w:space="0" w:color="auto"/>
              <w:bottom w:val="single" w:sz="4" w:space="0" w:color="auto"/>
              <w:right w:val="single" w:sz="4" w:space="0" w:color="auto"/>
            </w:tcBorders>
            <w:noWrap/>
            <w:hideMark/>
          </w:tcPr>
          <w:p w:rsidR="009C4A6E" w:rsidRPr="005E2617" w:rsidRDefault="009C4A6E" w:rsidP="009C4A6E">
            <w:pPr>
              <w:spacing w:line="276" w:lineRule="auto"/>
              <w:jc w:val="both"/>
              <w:rPr>
                <w:b/>
                <w:sz w:val="20"/>
                <w:szCs w:val="20"/>
                <w:lang w:eastAsia="en-US"/>
              </w:rPr>
            </w:pPr>
            <w:r w:rsidRPr="005E2617">
              <w:rPr>
                <w:b/>
                <w:sz w:val="20"/>
                <w:szCs w:val="20"/>
                <w:lang w:eastAsia="en-US"/>
              </w:rPr>
              <w:t>Общее количество кладбищ</w:t>
            </w:r>
          </w:p>
        </w:tc>
        <w:tc>
          <w:tcPr>
            <w:tcW w:w="1418" w:type="dxa"/>
            <w:tcBorders>
              <w:top w:val="single" w:sz="4" w:space="0" w:color="auto"/>
              <w:left w:val="single" w:sz="4" w:space="0" w:color="auto"/>
              <w:bottom w:val="single" w:sz="4" w:space="0" w:color="auto"/>
              <w:right w:val="single" w:sz="4" w:space="0" w:color="auto"/>
            </w:tcBorders>
            <w:vAlign w:val="center"/>
            <w:hideMark/>
          </w:tcPr>
          <w:p w:rsidR="009C4A6E" w:rsidRPr="005E2617" w:rsidRDefault="009C4A6E" w:rsidP="009C4A6E">
            <w:pPr>
              <w:spacing w:line="276" w:lineRule="auto"/>
              <w:jc w:val="center"/>
              <w:rPr>
                <w:sz w:val="20"/>
                <w:szCs w:val="20"/>
                <w:lang w:eastAsia="en-US"/>
              </w:rPr>
            </w:pPr>
            <w:r w:rsidRPr="005E2617">
              <w:rPr>
                <w:sz w:val="20"/>
                <w:szCs w:val="20"/>
                <w:lang w:eastAsia="en-US"/>
              </w:rPr>
              <w:t>единиц/га</w:t>
            </w:r>
          </w:p>
        </w:tc>
        <w:tc>
          <w:tcPr>
            <w:tcW w:w="1417" w:type="dxa"/>
            <w:tcBorders>
              <w:top w:val="single" w:sz="4" w:space="0" w:color="auto"/>
              <w:left w:val="single" w:sz="4" w:space="0" w:color="auto"/>
              <w:bottom w:val="single" w:sz="4" w:space="0" w:color="auto"/>
              <w:right w:val="single" w:sz="4" w:space="0" w:color="auto"/>
            </w:tcBorders>
            <w:noWrap/>
            <w:vAlign w:val="center"/>
          </w:tcPr>
          <w:p w:rsidR="009C4A6E" w:rsidRPr="005E2617" w:rsidRDefault="009C4A6E" w:rsidP="009C4A6E">
            <w:pPr>
              <w:spacing w:line="276" w:lineRule="auto"/>
              <w:jc w:val="center"/>
              <w:rPr>
                <w:sz w:val="20"/>
                <w:szCs w:val="20"/>
                <w:lang w:eastAsia="en-US"/>
              </w:rPr>
            </w:pPr>
            <w:r w:rsidRPr="005E2617">
              <w:rPr>
                <w:sz w:val="20"/>
                <w:szCs w:val="20"/>
                <w:lang w:eastAsia="en-US"/>
              </w:rPr>
              <w:t>8/25,8</w:t>
            </w:r>
          </w:p>
        </w:tc>
        <w:tc>
          <w:tcPr>
            <w:tcW w:w="1418" w:type="dxa"/>
            <w:tcBorders>
              <w:top w:val="single" w:sz="4" w:space="0" w:color="auto"/>
              <w:left w:val="single" w:sz="4" w:space="0" w:color="auto"/>
              <w:bottom w:val="single" w:sz="4" w:space="0" w:color="auto"/>
              <w:right w:val="single" w:sz="4" w:space="0" w:color="auto"/>
            </w:tcBorders>
            <w:noWrap/>
            <w:vAlign w:val="center"/>
          </w:tcPr>
          <w:p w:rsidR="009C4A6E" w:rsidRPr="005E2617" w:rsidRDefault="009C4A6E" w:rsidP="009C4A6E">
            <w:pPr>
              <w:spacing w:line="276" w:lineRule="auto"/>
              <w:jc w:val="center"/>
              <w:rPr>
                <w:sz w:val="20"/>
                <w:szCs w:val="20"/>
                <w:lang w:eastAsia="en-US"/>
              </w:rPr>
            </w:pPr>
            <w:r w:rsidRPr="005E2617">
              <w:rPr>
                <w:sz w:val="20"/>
                <w:szCs w:val="20"/>
                <w:lang w:eastAsia="en-US"/>
              </w:rPr>
              <w:t>7/47,9</w:t>
            </w:r>
          </w:p>
        </w:tc>
      </w:tr>
    </w:tbl>
    <w:p w:rsidR="003E5C33" w:rsidRPr="00F5408B" w:rsidRDefault="00F5408B" w:rsidP="00F5408B">
      <w:pPr>
        <w:pStyle w:val="2"/>
        <w:numPr>
          <w:ilvl w:val="0"/>
          <w:numId w:val="0"/>
        </w:numPr>
        <w:spacing w:before="120" w:after="120" w:line="276" w:lineRule="auto"/>
        <w:ind w:left="851"/>
        <w:jc w:val="center"/>
        <w:rPr>
          <w:sz w:val="24"/>
        </w:rPr>
      </w:pPr>
      <w:bookmarkStart w:id="754" w:name="_Toc103341157"/>
      <w:bookmarkStart w:id="755" w:name="_Toc103349224"/>
      <w:bookmarkStart w:id="756" w:name="_Toc103352877"/>
      <w:bookmarkStart w:id="757" w:name="_Toc103886979"/>
      <w:bookmarkStart w:id="758" w:name="_Toc198720197"/>
      <w:r w:rsidRPr="00F5408B">
        <w:rPr>
          <w:sz w:val="24"/>
        </w:rPr>
        <w:t xml:space="preserve">6.2 </w:t>
      </w:r>
      <w:r w:rsidR="00525B6E" w:rsidRPr="00F5408B">
        <w:rPr>
          <w:sz w:val="24"/>
        </w:rPr>
        <w:t>Город Анива</w:t>
      </w:r>
      <w:bookmarkEnd w:id="754"/>
      <w:bookmarkEnd w:id="755"/>
      <w:bookmarkEnd w:id="756"/>
      <w:bookmarkEnd w:id="757"/>
      <w:bookmarkEnd w:id="758"/>
    </w:p>
    <w:tbl>
      <w:tblPr>
        <w:tblW w:w="921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9"/>
        <w:gridCol w:w="4394"/>
        <w:gridCol w:w="1418"/>
        <w:gridCol w:w="1417"/>
        <w:gridCol w:w="1276"/>
      </w:tblGrid>
      <w:tr w:rsidR="000D5BF0" w:rsidRPr="004F7F14" w:rsidTr="00F5408B">
        <w:trPr>
          <w:trHeight w:val="720"/>
          <w:tblHeader/>
        </w:trPr>
        <w:tc>
          <w:tcPr>
            <w:tcW w:w="709" w:type="dxa"/>
            <w:tcBorders>
              <w:top w:val="single" w:sz="4" w:space="0" w:color="auto"/>
              <w:left w:val="single" w:sz="4" w:space="0" w:color="auto"/>
              <w:bottom w:val="single" w:sz="4" w:space="0" w:color="auto"/>
              <w:right w:val="single" w:sz="4" w:space="0" w:color="auto"/>
            </w:tcBorders>
            <w:shd w:val="pct10" w:color="auto" w:fill="auto"/>
            <w:vAlign w:val="center"/>
            <w:hideMark/>
          </w:tcPr>
          <w:p w:rsidR="00CF7818" w:rsidRPr="004F7F14" w:rsidRDefault="00CF7818" w:rsidP="00A33DCA">
            <w:pPr>
              <w:keepNext/>
              <w:keepLines/>
              <w:spacing w:line="276" w:lineRule="auto"/>
              <w:jc w:val="center"/>
              <w:rPr>
                <w:b/>
                <w:sz w:val="20"/>
                <w:szCs w:val="20"/>
                <w:lang w:eastAsia="en-US"/>
              </w:rPr>
            </w:pPr>
            <w:r w:rsidRPr="004F7F14">
              <w:rPr>
                <w:b/>
                <w:sz w:val="20"/>
                <w:szCs w:val="20"/>
                <w:lang w:eastAsia="en-US"/>
              </w:rPr>
              <w:t>№ п/п</w:t>
            </w:r>
          </w:p>
        </w:tc>
        <w:tc>
          <w:tcPr>
            <w:tcW w:w="4394" w:type="dxa"/>
            <w:tcBorders>
              <w:top w:val="single" w:sz="4" w:space="0" w:color="auto"/>
              <w:left w:val="single" w:sz="4" w:space="0" w:color="auto"/>
              <w:bottom w:val="single" w:sz="4" w:space="0" w:color="auto"/>
              <w:right w:val="single" w:sz="4" w:space="0" w:color="auto"/>
            </w:tcBorders>
            <w:shd w:val="pct10" w:color="auto" w:fill="auto"/>
            <w:vAlign w:val="center"/>
            <w:hideMark/>
          </w:tcPr>
          <w:p w:rsidR="00CF7818" w:rsidRPr="004F7F14" w:rsidRDefault="00CF7818" w:rsidP="00A33DCA">
            <w:pPr>
              <w:keepNext/>
              <w:keepLines/>
              <w:spacing w:line="276" w:lineRule="auto"/>
              <w:jc w:val="center"/>
              <w:rPr>
                <w:b/>
                <w:sz w:val="20"/>
                <w:szCs w:val="20"/>
                <w:lang w:eastAsia="en-US"/>
              </w:rPr>
            </w:pPr>
            <w:r w:rsidRPr="004F7F14">
              <w:rPr>
                <w:b/>
                <w:sz w:val="20"/>
                <w:szCs w:val="20"/>
                <w:lang w:eastAsia="en-US"/>
              </w:rPr>
              <w:t>Наименование показателя</w:t>
            </w:r>
          </w:p>
        </w:tc>
        <w:tc>
          <w:tcPr>
            <w:tcW w:w="1418" w:type="dxa"/>
            <w:tcBorders>
              <w:top w:val="single" w:sz="4" w:space="0" w:color="auto"/>
              <w:left w:val="single" w:sz="4" w:space="0" w:color="auto"/>
              <w:bottom w:val="single" w:sz="4" w:space="0" w:color="auto"/>
              <w:right w:val="single" w:sz="4" w:space="0" w:color="auto"/>
            </w:tcBorders>
            <w:shd w:val="pct10" w:color="auto" w:fill="auto"/>
            <w:vAlign w:val="center"/>
            <w:hideMark/>
          </w:tcPr>
          <w:p w:rsidR="00CF7818" w:rsidRPr="004F7F14" w:rsidRDefault="00CF7818" w:rsidP="00A33DCA">
            <w:pPr>
              <w:keepNext/>
              <w:keepLines/>
              <w:spacing w:line="276" w:lineRule="auto"/>
              <w:jc w:val="center"/>
              <w:rPr>
                <w:b/>
                <w:sz w:val="20"/>
                <w:szCs w:val="20"/>
                <w:lang w:eastAsia="en-US"/>
              </w:rPr>
            </w:pPr>
            <w:r w:rsidRPr="004F7F14">
              <w:rPr>
                <w:b/>
                <w:sz w:val="20"/>
                <w:szCs w:val="20"/>
                <w:lang w:eastAsia="en-US"/>
              </w:rPr>
              <w:t>Единица измерения</w:t>
            </w:r>
          </w:p>
        </w:tc>
        <w:tc>
          <w:tcPr>
            <w:tcW w:w="1417" w:type="dxa"/>
            <w:tcBorders>
              <w:top w:val="single" w:sz="4" w:space="0" w:color="auto"/>
              <w:left w:val="single" w:sz="4" w:space="0" w:color="auto"/>
              <w:bottom w:val="single" w:sz="4" w:space="0" w:color="auto"/>
              <w:right w:val="single" w:sz="4" w:space="0" w:color="auto"/>
            </w:tcBorders>
            <w:shd w:val="pct10" w:color="auto" w:fill="auto"/>
            <w:vAlign w:val="center"/>
            <w:hideMark/>
          </w:tcPr>
          <w:p w:rsidR="00CF7818" w:rsidRPr="004F7F14" w:rsidRDefault="00CF7818" w:rsidP="00A33DCA">
            <w:pPr>
              <w:keepNext/>
              <w:keepLines/>
              <w:spacing w:line="276" w:lineRule="auto"/>
              <w:jc w:val="center"/>
              <w:rPr>
                <w:b/>
                <w:sz w:val="20"/>
                <w:szCs w:val="20"/>
                <w:lang w:eastAsia="en-US"/>
              </w:rPr>
            </w:pPr>
            <w:r w:rsidRPr="004F7F14">
              <w:rPr>
                <w:b/>
                <w:sz w:val="20"/>
                <w:szCs w:val="20"/>
                <w:lang w:eastAsia="en-US"/>
              </w:rPr>
              <w:t>Современное состояние</w:t>
            </w:r>
          </w:p>
        </w:tc>
        <w:tc>
          <w:tcPr>
            <w:tcW w:w="1276" w:type="dxa"/>
            <w:tcBorders>
              <w:top w:val="single" w:sz="4" w:space="0" w:color="auto"/>
              <w:left w:val="single" w:sz="4" w:space="0" w:color="auto"/>
              <w:bottom w:val="single" w:sz="4" w:space="0" w:color="auto"/>
              <w:right w:val="single" w:sz="4" w:space="0" w:color="auto"/>
            </w:tcBorders>
            <w:shd w:val="pct10" w:color="auto" w:fill="auto"/>
            <w:vAlign w:val="center"/>
            <w:hideMark/>
          </w:tcPr>
          <w:p w:rsidR="005F306B" w:rsidRPr="004F7F14" w:rsidRDefault="005F306B" w:rsidP="00C33439">
            <w:pPr>
              <w:keepNext/>
              <w:keepLines/>
              <w:spacing w:line="276" w:lineRule="auto"/>
              <w:jc w:val="center"/>
              <w:rPr>
                <w:b/>
                <w:sz w:val="20"/>
                <w:szCs w:val="20"/>
                <w:lang w:eastAsia="en-US"/>
              </w:rPr>
            </w:pPr>
            <w:r w:rsidRPr="004F7F14">
              <w:rPr>
                <w:b/>
                <w:sz w:val="20"/>
                <w:szCs w:val="20"/>
                <w:lang w:eastAsia="en-US"/>
              </w:rPr>
              <w:t>Расчетный срок</w:t>
            </w:r>
          </w:p>
        </w:tc>
      </w:tr>
      <w:tr w:rsidR="00F5408B" w:rsidRPr="004F7F14" w:rsidTr="00F5408B">
        <w:trPr>
          <w:trHeight w:val="20"/>
        </w:trPr>
        <w:tc>
          <w:tcPr>
            <w:tcW w:w="9214" w:type="dxa"/>
            <w:gridSpan w:val="5"/>
            <w:tcBorders>
              <w:top w:val="single" w:sz="4" w:space="0" w:color="auto"/>
              <w:left w:val="single" w:sz="4" w:space="0" w:color="auto"/>
              <w:bottom w:val="single" w:sz="4" w:space="0" w:color="auto"/>
              <w:right w:val="single" w:sz="4" w:space="0" w:color="auto"/>
            </w:tcBorders>
            <w:shd w:val="pct5" w:color="auto" w:fill="auto"/>
            <w:vAlign w:val="center"/>
          </w:tcPr>
          <w:p w:rsidR="00F5408B" w:rsidRPr="004F7F14" w:rsidRDefault="00F5408B" w:rsidP="00F5408B">
            <w:pPr>
              <w:keepNext/>
              <w:keepLines/>
              <w:spacing w:line="276" w:lineRule="auto"/>
              <w:jc w:val="center"/>
              <w:rPr>
                <w:b/>
                <w:bCs/>
                <w:sz w:val="20"/>
                <w:szCs w:val="20"/>
                <w:lang w:eastAsia="en-US"/>
              </w:rPr>
            </w:pPr>
            <w:r w:rsidRPr="004F7F14">
              <w:rPr>
                <w:b/>
                <w:sz w:val="20"/>
                <w:szCs w:val="20"/>
              </w:rPr>
              <w:t>1</w:t>
            </w:r>
            <w:r>
              <w:rPr>
                <w:b/>
                <w:sz w:val="20"/>
                <w:szCs w:val="20"/>
              </w:rPr>
              <w:t xml:space="preserve"> </w:t>
            </w:r>
            <w:r w:rsidRPr="004F7F14">
              <w:rPr>
                <w:b/>
                <w:sz w:val="20"/>
                <w:szCs w:val="20"/>
              </w:rPr>
              <w:t>ТЕРРИТОРИЯ</w:t>
            </w:r>
          </w:p>
        </w:tc>
      </w:tr>
      <w:tr w:rsidR="00B27D93" w:rsidRPr="004F7F14" w:rsidTr="00F5408B">
        <w:trPr>
          <w:trHeight w:val="20"/>
        </w:trPr>
        <w:tc>
          <w:tcPr>
            <w:tcW w:w="709" w:type="dxa"/>
            <w:tcBorders>
              <w:top w:val="single" w:sz="4" w:space="0" w:color="auto"/>
              <w:left w:val="single" w:sz="4" w:space="0" w:color="auto"/>
              <w:right w:val="single" w:sz="4" w:space="0" w:color="auto"/>
            </w:tcBorders>
            <w:vAlign w:val="center"/>
          </w:tcPr>
          <w:p w:rsidR="00B27D93" w:rsidRPr="004F7F14" w:rsidRDefault="00B27D93" w:rsidP="00A33DCA">
            <w:pPr>
              <w:keepNext/>
              <w:keepLines/>
              <w:spacing w:line="276" w:lineRule="auto"/>
              <w:jc w:val="center"/>
              <w:rPr>
                <w:b/>
                <w:sz w:val="20"/>
                <w:szCs w:val="20"/>
              </w:rPr>
            </w:pPr>
            <w:r w:rsidRPr="004F7F14">
              <w:rPr>
                <w:b/>
                <w:sz w:val="20"/>
                <w:szCs w:val="20"/>
              </w:rPr>
              <w:t>1.1</w:t>
            </w:r>
          </w:p>
        </w:tc>
        <w:tc>
          <w:tcPr>
            <w:tcW w:w="4394" w:type="dxa"/>
            <w:tcBorders>
              <w:top w:val="single" w:sz="4" w:space="0" w:color="auto"/>
              <w:left w:val="single" w:sz="4" w:space="0" w:color="auto"/>
              <w:right w:val="single" w:sz="4" w:space="0" w:color="auto"/>
            </w:tcBorders>
            <w:vAlign w:val="center"/>
          </w:tcPr>
          <w:p w:rsidR="00B27D93" w:rsidRPr="004F7F14" w:rsidRDefault="00B27D93" w:rsidP="00A33DCA">
            <w:pPr>
              <w:spacing w:line="276" w:lineRule="auto"/>
              <w:rPr>
                <w:sz w:val="20"/>
                <w:szCs w:val="20"/>
              </w:rPr>
            </w:pPr>
            <w:r w:rsidRPr="004F7F14">
              <w:rPr>
                <w:b/>
                <w:sz w:val="20"/>
                <w:szCs w:val="20"/>
              </w:rPr>
              <w:t>Общая площадь территории населенного пункта города Анива</w:t>
            </w:r>
          </w:p>
        </w:tc>
        <w:tc>
          <w:tcPr>
            <w:tcW w:w="1418" w:type="dxa"/>
            <w:tcBorders>
              <w:top w:val="single" w:sz="4" w:space="0" w:color="auto"/>
              <w:left w:val="single" w:sz="4" w:space="0" w:color="auto"/>
              <w:bottom w:val="single" w:sz="4" w:space="0" w:color="auto"/>
              <w:right w:val="single" w:sz="4" w:space="0" w:color="auto"/>
            </w:tcBorders>
            <w:vAlign w:val="center"/>
          </w:tcPr>
          <w:p w:rsidR="00B27D93" w:rsidRPr="004F7F14" w:rsidRDefault="00B27D93" w:rsidP="00A33DCA">
            <w:pPr>
              <w:keepNext/>
              <w:keepLines/>
              <w:spacing w:line="276" w:lineRule="auto"/>
              <w:jc w:val="center"/>
              <w:rPr>
                <w:b/>
                <w:bCs/>
                <w:sz w:val="20"/>
                <w:szCs w:val="20"/>
                <w:lang w:eastAsia="en-US"/>
              </w:rPr>
            </w:pPr>
            <w:r w:rsidRPr="004F7F14">
              <w:rPr>
                <w:b/>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B27D93" w:rsidRPr="004F7F14" w:rsidRDefault="00B27D93" w:rsidP="00A33DCA">
            <w:pPr>
              <w:keepNext/>
              <w:keepLines/>
              <w:spacing w:line="276" w:lineRule="auto"/>
              <w:jc w:val="center"/>
              <w:rPr>
                <w:b/>
                <w:sz w:val="20"/>
                <w:szCs w:val="20"/>
                <w:lang w:eastAsia="en-US"/>
              </w:rPr>
            </w:pPr>
            <w:r w:rsidRPr="004F7F14">
              <w:rPr>
                <w:b/>
                <w:sz w:val="20"/>
                <w:lang w:eastAsia="en-US"/>
              </w:rPr>
              <w:t>1142,8</w:t>
            </w:r>
          </w:p>
        </w:tc>
        <w:tc>
          <w:tcPr>
            <w:tcW w:w="1276" w:type="dxa"/>
            <w:tcBorders>
              <w:top w:val="single" w:sz="4" w:space="0" w:color="auto"/>
              <w:left w:val="single" w:sz="4" w:space="0" w:color="auto"/>
              <w:bottom w:val="single" w:sz="4" w:space="0" w:color="auto"/>
              <w:right w:val="single" w:sz="4" w:space="0" w:color="auto"/>
            </w:tcBorders>
            <w:vAlign w:val="center"/>
          </w:tcPr>
          <w:p w:rsidR="00B27D93" w:rsidRPr="004F7F14" w:rsidRDefault="005D27FF" w:rsidP="00A33DCA">
            <w:pPr>
              <w:keepNext/>
              <w:keepLines/>
              <w:spacing w:line="276" w:lineRule="auto"/>
              <w:jc w:val="center"/>
              <w:rPr>
                <w:b/>
                <w:sz w:val="20"/>
                <w:szCs w:val="20"/>
                <w:lang w:eastAsia="en-US"/>
              </w:rPr>
            </w:pPr>
            <w:r>
              <w:rPr>
                <w:b/>
                <w:sz w:val="20"/>
                <w:lang w:eastAsia="en-US"/>
              </w:rPr>
              <w:t>1196,1</w:t>
            </w:r>
          </w:p>
        </w:tc>
      </w:tr>
      <w:tr w:rsidR="00B27D93" w:rsidRPr="004F7F14" w:rsidTr="00F5408B">
        <w:trPr>
          <w:trHeight w:val="20"/>
        </w:trPr>
        <w:tc>
          <w:tcPr>
            <w:tcW w:w="709" w:type="dxa"/>
            <w:tcBorders>
              <w:top w:val="single" w:sz="4" w:space="0" w:color="auto"/>
              <w:left w:val="single" w:sz="4" w:space="0" w:color="auto"/>
              <w:right w:val="single" w:sz="4" w:space="0" w:color="auto"/>
            </w:tcBorders>
            <w:vAlign w:val="center"/>
          </w:tcPr>
          <w:p w:rsidR="00B27D93" w:rsidRPr="004F7F14" w:rsidRDefault="00B27D93" w:rsidP="00A33DCA">
            <w:pPr>
              <w:keepNext/>
              <w:keepLines/>
              <w:spacing w:line="276" w:lineRule="auto"/>
              <w:jc w:val="center"/>
              <w:rPr>
                <w:b/>
                <w:sz w:val="20"/>
                <w:szCs w:val="20"/>
              </w:rPr>
            </w:pPr>
            <w:r w:rsidRPr="004F7F14">
              <w:rPr>
                <w:b/>
                <w:sz w:val="20"/>
                <w:szCs w:val="20"/>
              </w:rPr>
              <w:t>1.2</w:t>
            </w:r>
          </w:p>
        </w:tc>
        <w:tc>
          <w:tcPr>
            <w:tcW w:w="4394" w:type="dxa"/>
            <w:tcBorders>
              <w:top w:val="single" w:sz="4" w:space="0" w:color="auto"/>
              <w:left w:val="single" w:sz="4" w:space="0" w:color="auto"/>
              <w:right w:val="single" w:sz="4" w:space="0" w:color="auto"/>
            </w:tcBorders>
            <w:vAlign w:val="center"/>
          </w:tcPr>
          <w:p w:rsidR="00B27D93" w:rsidRPr="004F7F14" w:rsidRDefault="00B27D93" w:rsidP="00A33DCA">
            <w:pPr>
              <w:keepNext/>
              <w:keepLines/>
              <w:spacing w:line="276" w:lineRule="auto"/>
              <w:rPr>
                <w:b/>
                <w:sz w:val="20"/>
                <w:szCs w:val="20"/>
              </w:rPr>
            </w:pPr>
            <w:r w:rsidRPr="004F7F14">
              <w:rPr>
                <w:b/>
                <w:sz w:val="20"/>
                <w:szCs w:val="20"/>
              </w:rPr>
              <w:t>Функциональные зоны в границах населенного пункта</w:t>
            </w:r>
          </w:p>
        </w:tc>
        <w:tc>
          <w:tcPr>
            <w:tcW w:w="1418" w:type="dxa"/>
            <w:tcBorders>
              <w:top w:val="single" w:sz="4" w:space="0" w:color="auto"/>
              <w:left w:val="single" w:sz="4" w:space="0" w:color="auto"/>
              <w:bottom w:val="single" w:sz="4" w:space="0" w:color="auto"/>
              <w:right w:val="single" w:sz="4" w:space="0" w:color="auto"/>
            </w:tcBorders>
            <w:vAlign w:val="center"/>
          </w:tcPr>
          <w:p w:rsidR="00B27D93" w:rsidRPr="004F7F14" w:rsidRDefault="00B27D93" w:rsidP="00A33DCA">
            <w:pPr>
              <w:keepNext/>
              <w:keepLines/>
              <w:spacing w:line="276" w:lineRule="auto"/>
              <w:jc w:val="center"/>
              <w:rPr>
                <w:b/>
                <w:sz w:val="20"/>
                <w:szCs w:val="20"/>
              </w:rPr>
            </w:pPr>
            <w:r w:rsidRPr="004F7F14">
              <w:rPr>
                <w:b/>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B27D93" w:rsidRPr="004F7F14" w:rsidRDefault="00B27D93" w:rsidP="00A33DCA">
            <w:pPr>
              <w:keepNext/>
              <w:keepLines/>
              <w:spacing w:line="276" w:lineRule="auto"/>
              <w:jc w:val="center"/>
              <w:rPr>
                <w:b/>
                <w:sz w:val="20"/>
                <w:szCs w:val="20"/>
              </w:rPr>
            </w:pPr>
            <w:r w:rsidRPr="004F7F14">
              <w:rPr>
                <w:b/>
                <w:sz w:val="20"/>
                <w:lang w:eastAsia="en-US"/>
              </w:rPr>
              <w:t>1142,8</w:t>
            </w:r>
          </w:p>
        </w:tc>
        <w:tc>
          <w:tcPr>
            <w:tcW w:w="1276" w:type="dxa"/>
            <w:tcBorders>
              <w:top w:val="single" w:sz="4" w:space="0" w:color="auto"/>
              <w:left w:val="single" w:sz="4" w:space="0" w:color="auto"/>
              <w:bottom w:val="single" w:sz="4" w:space="0" w:color="auto"/>
              <w:right w:val="single" w:sz="4" w:space="0" w:color="auto"/>
            </w:tcBorders>
            <w:vAlign w:val="center"/>
          </w:tcPr>
          <w:p w:rsidR="00B27D93" w:rsidRPr="004F7F14" w:rsidRDefault="005D27FF" w:rsidP="00A33DCA">
            <w:pPr>
              <w:keepNext/>
              <w:keepLines/>
              <w:spacing w:line="276" w:lineRule="auto"/>
              <w:jc w:val="center"/>
              <w:rPr>
                <w:b/>
                <w:sz w:val="20"/>
                <w:szCs w:val="20"/>
              </w:rPr>
            </w:pPr>
            <w:r>
              <w:rPr>
                <w:b/>
                <w:sz w:val="20"/>
                <w:lang w:eastAsia="en-US"/>
              </w:rPr>
              <w:t>1196,1</w:t>
            </w:r>
          </w:p>
        </w:tc>
      </w:tr>
      <w:tr w:rsidR="00B27D93" w:rsidRPr="004F7F14" w:rsidTr="00F5408B">
        <w:trPr>
          <w:trHeight w:val="20"/>
        </w:trPr>
        <w:tc>
          <w:tcPr>
            <w:tcW w:w="709" w:type="dxa"/>
            <w:tcBorders>
              <w:top w:val="single" w:sz="4" w:space="0" w:color="auto"/>
              <w:left w:val="single" w:sz="4" w:space="0" w:color="auto"/>
              <w:bottom w:val="single" w:sz="4" w:space="0" w:color="auto"/>
              <w:right w:val="single" w:sz="4" w:space="0" w:color="auto"/>
            </w:tcBorders>
            <w:vAlign w:val="center"/>
          </w:tcPr>
          <w:p w:rsidR="00B27D93" w:rsidRPr="004F7F14" w:rsidRDefault="00B27D93" w:rsidP="00A33DCA">
            <w:pPr>
              <w:keepNext/>
              <w:keepLines/>
              <w:spacing w:line="276" w:lineRule="auto"/>
              <w:jc w:val="center"/>
              <w:rPr>
                <w:sz w:val="20"/>
                <w:szCs w:val="20"/>
              </w:rPr>
            </w:pPr>
          </w:p>
        </w:tc>
        <w:tc>
          <w:tcPr>
            <w:tcW w:w="4394" w:type="dxa"/>
            <w:tcBorders>
              <w:top w:val="single" w:sz="4" w:space="0" w:color="auto"/>
              <w:left w:val="single" w:sz="4" w:space="0" w:color="auto"/>
              <w:bottom w:val="single" w:sz="4" w:space="0" w:color="auto"/>
              <w:right w:val="single" w:sz="4" w:space="0" w:color="auto"/>
            </w:tcBorders>
            <w:vAlign w:val="center"/>
          </w:tcPr>
          <w:p w:rsidR="00B27D93" w:rsidRPr="004F7F14" w:rsidRDefault="00B27D93" w:rsidP="00A33DCA">
            <w:pPr>
              <w:keepNext/>
              <w:keepLines/>
              <w:spacing w:line="276" w:lineRule="auto"/>
              <w:rPr>
                <w:sz w:val="20"/>
                <w:szCs w:val="20"/>
              </w:rPr>
            </w:pPr>
            <w:r w:rsidRPr="004F7F14">
              <w:rPr>
                <w:sz w:val="20"/>
                <w:szCs w:val="20"/>
              </w:rPr>
              <w:t>в том числе:</w:t>
            </w:r>
          </w:p>
        </w:tc>
        <w:tc>
          <w:tcPr>
            <w:tcW w:w="1418" w:type="dxa"/>
            <w:tcBorders>
              <w:top w:val="single" w:sz="4" w:space="0" w:color="auto"/>
              <w:left w:val="single" w:sz="4" w:space="0" w:color="auto"/>
              <w:bottom w:val="single" w:sz="4" w:space="0" w:color="auto"/>
              <w:right w:val="single" w:sz="4" w:space="0" w:color="auto"/>
            </w:tcBorders>
            <w:vAlign w:val="center"/>
          </w:tcPr>
          <w:p w:rsidR="00B27D93" w:rsidRPr="004F7F14" w:rsidRDefault="00B27D93" w:rsidP="00A33DCA">
            <w:pPr>
              <w:keepNext/>
              <w:keepLines/>
              <w:spacing w:line="276" w:lineRule="auto"/>
              <w:jc w:val="center"/>
              <w:rPr>
                <w:sz w:val="20"/>
                <w:szCs w:val="20"/>
              </w:rPr>
            </w:pPr>
          </w:p>
        </w:tc>
        <w:tc>
          <w:tcPr>
            <w:tcW w:w="1417" w:type="dxa"/>
            <w:tcBorders>
              <w:top w:val="single" w:sz="4" w:space="0" w:color="auto"/>
              <w:left w:val="single" w:sz="4" w:space="0" w:color="auto"/>
              <w:bottom w:val="single" w:sz="4" w:space="0" w:color="auto"/>
              <w:right w:val="single" w:sz="4" w:space="0" w:color="auto"/>
            </w:tcBorders>
            <w:vAlign w:val="center"/>
          </w:tcPr>
          <w:p w:rsidR="00B27D93" w:rsidRPr="004F7F14" w:rsidRDefault="00B27D93" w:rsidP="00A33DCA">
            <w:pPr>
              <w:keepNext/>
              <w:keepLines/>
              <w:spacing w:line="276" w:lineRule="auto"/>
              <w:jc w:val="center"/>
              <w:rPr>
                <w:sz w:val="20"/>
                <w:szCs w:val="20"/>
              </w:rPr>
            </w:pPr>
          </w:p>
        </w:tc>
        <w:tc>
          <w:tcPr>
            <w:tcW w:w="1276" w:type="dxa"/>
            <w:tcBorders>
              <w:top w:val="single" w:sz="4" w:space="0" w:color="auto"/>
              <w:left w:val="single" w:sz="4" w:space="0" w:color="auto"/>
              <w:bottom w:val="single" w:sz="4" w:space="0" w:color="auto"/>
              <w:right w:val="single" w:sz="4" w:space="0" w:color="auto"/>
            </w:tcBorders>
            <w:vAlign w:val="center"/>
          </w:tcPr>
          <w:p w:rsidR="00B27D93" w:rsidRPr="004F7F14" w:rsidRDefault="00B27D93" w:rsidP="00A33DCA">
            <w:pPr>
              <w:keepNext/>
              <w:keepLines/>
              <w:spacing w:line="276" w:lineRule="auto"/>
              <w:jc w:val="center"/>
              <w:rPr>
                <w:sz w:val="20"/>
                <w:szCs w:val="20"/>
              </w:rPr>
            </w:pPr>
          </w:p>
        </w:tc>
      </w:tr>
      <w:tr w:rsidR="00B27D93" w:rsidRPr="004F7F14" w:rsidTr="00F5408B">
        <w:trPr>
          <w:trHeight w:val="20"/>
        </w:trPr>
        <w:tc>
          <w:tcPr>
            <w:tcW w:w="709" w:type="dxa"/>
            <w:tcBorders>
              <w:top w:val="single" w:sz="4" w:space="0" w:color="auto"/>
              <w:left w:val="single" w:sz="4" w:space="0" w:color="auto"/>
              <w:right w:val="single" w:sz="4" w:space="0" w:color="auto"/>
            </w:tcBorders>
            <w:vAlign w:val="center"/>
          </w:tcPr>
          <w:p w:rsidR="00B27D93" w:rsidRPr="004F7F14" w:rsidRDefault="00B27D93" w:rsidP="00A33DCA">
            <w:pPr>
              <w:pStyle w:val="aff8"/>
              <w:keepNext/>
              <w:keepLines/>
              <w:numPr>
                <w:ilvl w:val="0"/>
                <w:numId w:val="13"/>
              </w:numPr>
              <w:spacing w:line="276" w:lineRule="auto"/>
              <w:ind w:left="357" w:hanging="357"/>
              <w:jc w:val="center"/>
              <w:rPr>
                <w:sz w:val="20"/>
                <w:szCs w:val="20"/>
              </w:rPr>
            </w:pPr>
          </w:p>
        </w:tc>
        <w:tc>
          <w:tcPr>
            <w:tcW w:w="4394" w:type="dxa"/>
            <w:tcBorders>
              <w:top w:val="single" w:sz="4" w:space="0" w:color="auto"/>
              <w:left w:val="single" w:sz="4" w:space="0" w:color="auto"/>
              <w:right w:val="single" w:sz="4" w:space="0" w:color="auto"/>
            </w:tcBorders>
            <w:vAlign w:val="center"/>
          </w:tcPr>
          <w:p w:rsidR="00B27D93" w:rsidRPr="004F7F14" w:rsidRDefault="00B27D93" w:rsidP="00A33DCA">
            <w:pPr>
              <w:keepNext/>
              <w:keepLines/>
              <w:spacing w:line="276" w:lineRule="auto"/>
              <w:rPr>
                <w:sz w:val="20"/>
                <w:szCs w:val="20"/>
              </w:rPr>
            </w:pPr>
            <w:r w:rsidRPr="004F7F14">
              <w:rPr>
                <w:sz w:val="20"/>
                <w:szCs w:val="20"/>
              </w:rPr>
              <w:t>Жилые зоны</w:t>
            </w:r>
          </w:p>
        </w:tc>
        <w:tc>
          <w:tcPr>
            <w:tcW w:w="1418" w:type="dxa"/>
            <w:tcBorders>
              <w:top w:val="single" w:sz="4" w:space="0" w:color="auto"/>
              <w:left w:val="single" w:sz="4" w:space="0" w:color="auto"/>
              <w:bottom w:val="single" w:sz="4" w:space="0" w:color="auto"/>
              <w:right w:val="single" w:sz="4" w:space="0" w:color="auto"/>
            </w:tcBorders>
            <w:vAlign w:val="center"/>
          </w:tcPr>
          <w:p w:rsidR="00B27D93" w:rsidRPr="004F7F14" w:rsidRDefault="00B27D93" w:rsidP="00A33DCA">
            <w:pPr>
              <w:keepNext/>
              <w:keepLines/>
              <w:spacing w:line="276" w:lineRule="auto"/>
              <w:jc w:val="center"/>
              <w:rPr>
                <w:sz w:val="20"/>
                <w:szCs w:val="20"/>
              </w:rPr>
            </w:pPr>
            <w:r w:rsidRPr="004F7F14">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B27D93" w:rsidRPr="004F7F14" w:rsidRDefault="00B27D93" w:rsidP="00A33DCA">
            <w:pPr>
              <w:keepNext/>
              <w:keepLines/>
              <w:spacing w:line="276" w:lineRule="auto"/>
              <w:jc w:val="center"/>
              <w:rPr>
                <w:sz w:val="20"/>
              </w:rPr>
            </w:pPr>
            <w:r w:rsidRPr="004F7F14">
              <w:rPr>
                <w:sz w:val="20"/>
              </w:rPr>
              <w:t>112,6</w:t>
            </w:r>
          </w:p>
        </w:tc>
        <w:tc>
          <w:tcPr>
            <w:tcW w:w="1276" w:type="dxa"/>
            <w:tcBorders>
              <w:top w:val="single" w:sz="4" w:space="0" w:color="auto"/>
              <w:left w:val="single" w:sz="4" w:space="0" w:color="auto"/>
              <w:bottom w:val="single" w:sz="4" w:space="0" w:color="auto"/>
              <w:right w:val="single" w:sz="4" w:space="0" w:color="auto"/>
            </w:tcBorders>
            <w:vAlign w:val="center"/>
          </w:tcPr>
          <w:p w:rsidR="00B27D93" w:rsidRPr="004F7F14" w:rsidRDefault="005D27FF" w:rsidP="00A33DCA">
            <w:pPr>
              <w:keepNext/>
              <w:keepLines/>
              <w:spacing w:line="276" w:lineRule="auto"/>
              <w:jc w:val="center"/>
              <w:rPr>
                <w:sz w:val="20"/>
              </w:rPr>
            </w:pPr>
            <w:r>
              <w:rPr>
                <w:sz w:val="20"/>
              </w:rPr>
              <w:t>38,3</w:t>
            </w:r>
          </w:p>
        </w:tc>
      </w:tr>
      <w:tr w:rsidR="00B27D93" w:rsidRPr="004F7F14" w:rsidTr="00F5408B">
        <w:trPr>
          <w:trHeight w:val="20"/>
        </w:trPr>
        <w:tc>
          <w:tcPr>
            <w:tcW w:w="709" w:type="dxa"/>
            <w:tcBorders>
              <w:top w:val="single" w:sz="4" w:space="0" w:color="auto"/>
              <w:left w:val="single" w:sz="4" w:space="0" w:color="auto"/>
              <w:right w:val="single" w:sz="4" w:space="0" w:color="auto"/>
            </w:tcBorders>
            <w:vAlign w:val="center"/>
          </w:tcPr>
          <w:p w:rsidR="00B27D93" w:rsidRPr="004F7F14" w:rsidRDefault="00B27D93" w:rsidP="00A33DCA">
            <w:pPr>
              <w:pStyle w:val="aff8"/>
              <w:keepNext/>
              <w:keepLines/>
              <w:numPr>
                <w:ilvl w:val="0"/>
                <w:numId w:val="13"/>
              </w:numPr>
              <w:spacing w:line="276" w:lineRule="auto"/>
              <w:ind w:left="357" w:hanging="357"/>
              <w:jc w:val="center"/>
              <w:rPr>
                <w:sz w:val="20"/>
                <w:szCs w:val="20"/>
              </w:rPr>
            </w:pPr>
          </w:p>
        </w:tc>
        <w:tc>
          <w:tcPr>
            <w:tcW w:w="4394" w:type="dxa"/>
            <w:tcBorders>
              <w:top w:val="single" w:sz="4" w:space="0" w:color="auto"/>
              <w:left w:val="single" w:sz="4" w:space="0" w:color="auto"/>
              <w:right w:val="single" w:sz="4" w:space="0" w:color="auto"/>
            </w:tcBorders>
            <w:vAlign w:val="center"/>
          </w:tcPr>
          <w:p w:rsidR="00B27D93" w:rsidRPr="004F7F14" w:rsidRDefault="00B27D93" w:rsidP="00A33DCA">
            <w:pPr>
              <w:keepNext/>
              <w:keepLines/>
              <w:spacing w:line="276" w:lineRule="auto"/>
              <w:rPr>
                <w:sz w:val="20"/>
                <w:szCs w:val="20"/>
              </w:rPr>
            </w:pPr>
            <w:r w:rsidRPr="004F7F14">
              <w:rPr>
                <w:sz w:val="20"/>
                <w:szCs w:val="20"/>
              </w:rPr>
              <w:t>Зона застройки индивидуальными жилыми домами</w:t>
            </w:r>
          </w:p>
        </w:tc>
        <w:tc>
          <w:tcPr>
            <w:tcW w:w="1418" w:type="dxa"/>
            <w:tcBorders>
              <w:top w:val="single" w:sz="4" w:space="0" w:color="auto"/>
              <w:left w:val="single" w:sz="4" w:space="0" w:color="auto"/>
              <w:bottom w:val="single" w:sz="4" w:space="0" w:color="auto"/>
              <w:right w:val="single" w:sz="4" w:space="0" w:color="auto"/>
            </w:tcBorders>
            <w:vAlign w:val="center"/>
          </w:tcPr>
          <w:p w:rsidR="00B27D93" w:rsidRPr="004F7F14" w:rsidRDefault="00B27D93" w:rsidP="00A33DCA">
            <w:pPr>
              <w:keepNext/>
              <w:keepLines/>
              <w:spacing w:line="276" w:lineRule="auto"/>
              <w:jc w:val="center"/>
              <w:rPr>
                <w:sz w:val="20"/>
                <w:szCs w:val="20"/>
              </w:rPr>
            </w:pPr>
            <w:r w:rsidRPr="004F7F14">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B27D93" w:rsidRPr="004F7F14" w:rsidRDefault="00B27D93" w:rsidP="00A33DCA">
            <w:pPr>
              <w:keepNext/>
              <w:keepLines/>
              <w:spacing w:line="276" w:lineRule="auto"/>
              <w:jc w:val="center"/>
              <w:rPr>
                <w:sz w:val="20"/>
              </w:rPr>
            </w:pPr>
            <w:r w:rsidRPr="004F7F14">
              <w:rPr>
                <w:sz w:val="20"/>
              </w:rPr>
              <w:t>214,4</w:t>
            </w:r>
          </w:p>
        </w:tc>
        <w:tc>
          <w:tcPr>
            <w:tcW w:w="1276" w:type="dxa"/>
            <w:tcBorders>
              <w:top w:val="single" w:sz="4" w:space="0" w:color="auto"/>
              <w:left w:val="single" w:sz="4" w:space="0" w:color="auto"/>
              <w:bottom w:val="single" w:sz="4" w:space="0" w:color="auto"/>
              <w:right w:val="single" w:sz="4" w:space="0" w:color="auto"/>
            </w:tcBorders>
            <w:vAlign w:val="center"/>
          </w:tcPr>
          <w:p w:rsidR="00B27D93" w:rsidRPr="004F7F14" w:rsidRDefault="005D27FF" w:rsidP="00A33DCA">
            <w:pPr>
              <w:keepNext/>
              <w:keepLines/>
              <w:spacing w:line="276" w:lineRule="auto"/>
              <w:jc w:val="center"/>
              <w:rPr>
                <w:sz w:val="20"/>
              </w:rPr>
            </w:pPr>
            <w:r>
              <w:rPr>
                <w:sz w:val="20"/>
              </w:rPr>
              <w:t>225,1</w:t>
            </w:r>
          </w:p>
        </w:tc>
      </w:tr>
      <w:tr w:rsidR="00B27D93" w:rsidRPr="004F7F14" w:rsidTr="00F5408B">
        <w:trPr>
          <w:trHeight w:val="20"/>
        </w:trPr>
        <w:tc>
          <w:tcPr>
            <w:tcW w:w="709" w:type="dxa"/>
            <w:tcBorders>
              <w:top w:val="single" w:sz="4" w:space="0" w:color="auto"/>
              <w:left w:val="single" w:sz="4" w:space="0" w:color="auto"/>
              <w:right w:val="single" w:sz="4" w:space="0" w:color="auto"/>
            </w:tcBorders>
            <w:vAlign w:val="center"/>
          </w:tcPr>
          <w:p w:rsidR="00B27D93" w:rsidRPr="004F7F14" w:rsidRDefault="00B27D93" w:rsidP="00A33DCA">
            <w:pPr>
              <w:pStyle w:val="aff8"/>
              <w:keepNext/>
              <w:keepLines/>
              <w:numPr>
                <w:ilvl w:val="0"/>
                <w:numId w:val="13"/>
              </w:numPr>
              <w:spacing w:line="276" w:lineRule="auto"/>
              <w:ind w:left="357" w:hanging="357"/>
              <w:jc w:val="center"/>
              <w:rPr>
                <w:sz w:val="20"/>
                <w:szCs w:val="20"/>
              </w:rPr>
            </w:pPr>
          </w:p>
        </w:tc>
        <w:tc>
          <w:tcPr>
            <w:tcW w:w="4394" w:type="dxa"/>
            <w:tcBorders>
              <w:top w:val="single" w:sz="4" w:space="0" w:color="auto"/>
              <w:left w:val="single" w:sz="4" w:space="0" w:color="auto"/>
              <w:right w:val="single" w:sz="4" w:space="0" w:color="auto"/>
            </w:tcBorders>
            <w:vAlign w:val="center"/>
          </w:tcPr>
          <w:p w:rsidR="00B27D93" w:rsidRPr="004F7F14" w:rsidRDefault="00B27D93" w:rsidP="00A33DCA">
            <w:pPr>
              <w:keepNext/>
              <w:keepLines/>
              <w:spacing w:line="276" w:lineRule="auto"/>
              <w:rPr>
                <w:sz w:val="20"/>
                <w:szCs w:val="20"/>
              </w:rPr>
            </w:pPr>
            <w:r w:rsidRPr="004F7F14">
              <w:rPr>
                <w:sz w:val="20"/>
                <w:szCs w:val="20"/>
              </w:rPr>
              <w:t>Зона застройки малоэтажными жилыми домами (до 4 этажей, включая мансардный)</w:t>
            </w:r>
          </w:p>
        </w:tc>
        <w:tc>
          <w:tcPr>
            <w:tcW w:w="1418" w:type="dxa"/>
            <w:tcBorders>
              <w:top w:val="single" w:sz="4" w:space="0" w:color="auto"/>
              <w:left w:val="single" w:sz="4" w:space="0" w:color="auto"/>
              <w:bottom w:val="single" w:sz="4" w:space="0" w:color="auto"/>
              <w:right w:val="single" w:sz="4" w:space="0" w:color="auto"/>
            </w:tcBorders>
            <w:vAlign w:val="center"/>
          </w:tcPr>
          <w:p w:rsidR="00B27D93" w:rsidRPr="004F7F14" w:rsidRDefault="00B27D93" w:rsidP="00A33DCA">
            <w:pPr>
              <w:keepNext/>
              <w:keepLines/>
              <w:spacing w:line="276" w:lineRule="auto"/>
              <w:jc w:val="center"/>
              <w:rPr>
                <w:sz w:val="20"/>
                <w:szCs w:val="20"/>
              </w:rPr>
            </w:pPr>
            <w:r w:rsidRPr="004F7F14">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B27D93" w:rsidRPr="004F7F14" w:rsidRDefault="00B27D93" w:rsidP="00A33DCA">
            <w:pPr>
              <w:keepNext/>
              <w:keepLines/>
              <w:spacing w:line="276" w:lineRule="auto"/>
              <w:jc w:val="center"/>
              <w:rPr>
                <w:sz w:val="20"/>
                <w:szCs w:val="20"/>
              </w:rPr>
            </w:pPr>
            <w:r w:rsidRPr="004F7F14">
              <w:rPr>
                <w:sz w:val="20"/>
                <w:szCs w:val="20"/>
              </w:rPr>
              <w:t>-</w:t>
            </w:r>
          </w:p>
        </w:tc>
        <w:tc>
          <w:tcPr>
            <w:tcW w:w="1276" w:type="dxa"/>
            <w:tcBorders>
              <w:top w:val="single" w:sz="4" w:space="0" w:color="auto"/>
              <w:left w:val="single" w:sz="4" w:space="0" w:color="auto"/>
              <w:bottom w:val="single" w:sz="4" w:space="0" w:color="auto"/>
              <w:right w:val="single" w:sz="4" w:space="0" w:color="auto"/>
            </w:tcBorders>
            <w:vAlign w:val="center"/>
          </w:tcPr>
          <w:p w:rsidR="00B27D93" w:rsidRPr="004F7F14" w:rsidRDefault="00B27D93" w:rsidP="00A33DCA">
            <w:pPr>
              <w:keepNext/>
              <w:keepLines/>
              <w:spacing w:line="276" w:lineRule="auto"/>
              <w:jc w:val="center"/>
              <w:rPr>
                <w:sz w:val="20"/>
                <w:szCs w:val="20"/>
              </w:rPr>
            </w:pPr>
            <w:r w:rsidRPr="004F7F14">
              <w:rPr>
                <w:sz w:val="20"/>
                <w:szCs w:val="20"/>
              </w:rPr>
              <w:t>-</w:t>
            </w:r>
          </w:p>
        </w:tc>
      </w:tr>
      <w:tr w:rsidR="00B27D93" w:rsidRPr="004F7F14" w:rsidTr="00F5408B">
        <w:trPr>
          <w:trHeight w:val="349"/>
        </w:trPr>
        <w:tc>
          <w:tcPr>
            <w:tcW w:w="709" w:type="dxa"/>
            <w:tcBorders>
              <w:top w:val="single" w:sz="4" w:space="0" w:color="auto"/>
              <w:left w:val="single" w:sz="4" w:space="0" w:color="auto"/>
              <w:right w:val="single" w:sz="4" w:space="0" w:color="auto"/>
            </w:tcBorders>
            <w:vAlign w:val="center"/>
          </w:tcPr>
          <w:p w:rsidR="00B27D93" w:rsidRPr="004F7F14" w:rsidRDefault="00B27D93" w:rsidP="00A33DCA">
            <w:pPr>
              <w:pStyle w:val="aff8"/>
              <w:keepNext/>
              <w:keepLines/>
              <w:numPr>
                <w:ilvl w:val="0"/>
                <w:numId w:val="13"/>
              </w:numPr>
              <w:spacing w:line="276" w:lineRule="auto"/>
              <w:ind w:left="357" w:hanging="357"/>
              <w:jc w:val="center"/>
              <w:rPr>
                <w:sz w:val="20"/>
                <w:szCs w:val="20"/>
              </w:rPr>
            </w:pPr>
          </w:p>
        </w:tc>
        <w:tc>
          <w:tcPr>
            <w:tcW w:w="4394" w:type="dxa"/>
            <w:tcBorders>
              <w:top w:val="single" w:sz="4" w:space="0" w:color="auto"/>
              <w:left w:val="single" w:sz="4" w:space="0" w:color="auto"/>
              <w:right w:val="single" w:sz="4" w:space="0" w:color="auto"/>
            </w:tcBorders>
            <w:vAlign w:val="center"/>
          </w:tcPr>
          <w:p w:rsidR="00B27D93" w:rsidRPr="004F7F14" w:rsidRDefault="00B27D93" w:rsidP="00A33DCA">
            <w:pPr>
              <w:keepNext/>
              <w:keepLines/>
              <w:spacing w:line="276" w:lineRule="auto"/>
              <w:rPr>
                <w:sz w:val="20"/>
                <w:szCs w:val="20"/>
              </w:rPr>
            </w:pPr>
            <w:r w:rsidRPr="004F7F14">
              <w:rPr>
                <w:sz w:val="20"/>
                <w:szCs w:val="20"/>
              </w:rPr>
              <w:t>Зона застройки среднеэтажными жилыми домами (от 5 до 8 этажей, включая мансардный)</w:t>
            </w:r>
          </w:p>
        </w:tc>
        <w:tc>
          <w:tcPr>
            <w:tcW w:w="1418" w:type="dxa"/>
            <w:tcBorders>
              <w:top w:val="single" w:sz="4" w:space="0" w:color="auto"/>
              <w:left w:val="single" w:sz="4" w:space="0" w:color="auto"/>
              <w:bottom w:val="single" w:sz="4" w:space="0" w:color="auto"/>
              <w:right w:val="single" w:sz="4" w:space="0" w:color="auto"/>
            </w:tcBorders>
            <w:vAlign w:val="center"/>
          </w:tcPr>
          <w:p w:rsidR="00B27D93" w:rsidRPr="004F7F14" w:rsidRDefault="00B27D93" w:rsidP="00A33DCA">
            <w:pPr>
              <w:keepNext/>
              <w:keepLines/>
              <w:spacing w:line="276" w:lineRule="auto"/>
              <w:jc w:val="center"/>
              <w:rPr>
                <w:sz w:val="20"/>
                <w:szCs w:val="20"/>
              </w:rPr>
            </w:pPr>
            <w:r w:rsidRPr="004F7F14">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B27D93" w:rsidRPr="004F7F14" w:rsidRDefault="00B27D93" w:rsidP="00A33DCA">
            <w:pPr>
              <w:keepNext/>
              <w:keepLines/>
              <w:spacing w:line="276" w:lineRule="auto"/>
              <w:jc w:val="center"/>
              <w:rPr>
                <w:sz w:val="20"/>
                <w:szCs w:val="20"/>
              </w:rPr>
            </w:pPr>
            <w:r w:rsidRPr="004F7F14">
              <w:rPr>
                <w:sz w:val="20"/>
                <w:szCs w:val="20"/>
              </w:rPr>
              <w:t>-</w:t>
            </w:r>
          </w:p>
        </w:tc>
        <w:tc>
          <w:tcPr>
            <w:tcW w:w="1276" w:type="dxa"/>
            <w:tcBorders>
              <w:top w:val="single" w:sz="4" w:space="0" w:color="auto"/>
              <w:left w:val="single" w:sz="4" w:space="0" w:color="auto"/>
              <w:bottom w:val="single" w:sz="4" w:space="0" w:color="auto"/>
              <w:right w:val="single" w:sz="4" w:space="0" w:color="auto"/>
            </w:tcBorders>
            <w:vAlign w:val="center"/>
          </w:tcPr>
          <w:p w:rsidR="00B27D93" w:rsidRPr="004F7F14" w:rsidRDefault="00B27D93" w:rsidP="00A33DCA">
            <w:pPr>
              <w:keepNext/>
              <w:keepLines/>
              <w:spacing w:line="276" w:lineRule="auto"/>
              <w:jc w:val="center"/>
              <w:rPr>
                <w:sz w:val="20"/>
                <w:szCs w:val="20"/>
              </w:rPr>
            </w:pPr>
            <w:r w:rsidRPr="004F7F14">
              <w:rPr>
                <w:sz w:val="20"/>
                <w:szCs w:val="20"/>
              </w:rPr>
              <w:t>-</w:t>
            </w:r>
          </w:p>
        </w:tc>
      </w:tr>
      <w:tr w:rsidR="00B27D93" w:rsidRPr="004F7F14" w:rsidTr="00F5408B">
        <w:trPr>
          <w:trHeight w:val="20"/>
        </w:trPr>
        <w:tc>
          <w:tcPr>
            <w:tcW w:w="709" w:type="dxa"/>
            <w:tcBorders>
              <w:top w:val="single" w:sz="4" w:space="0" w:color="auto"/>
              <w:left w:val="single" w:sz="4" w:space="0" w:color="auto"/>
              <w:right w:val="single" w:sz="4" w:space="0" w:color="auto"/>
            </w:tcBorders>
            <w:vAlign w:val="center"/>
          </w:tcPr>
          <w:p w:rsidR="00B27D93" w:rsidRPr="004F7F14" w:rsidRDefault="00B27D93" w:rsidP="00A33DCA">
            <w:pPr>
              <w:pStyle w:val="aff8"/>
              <w:keepNext/>
              <w:keepLines/>
              <w:numPr>
                <w:ilvl w:val="0"/>
                <w:numId w:val="13"/>
              </w:numPr>
              <w:spacing w:line="276" w:lineRule="auto"/>
              <w:ind w:left="357" w:hanging="357"/>
              <w:jc w:val="center"/>
              <w:rPr>
                <w:sz w:val="20"/>
                <w:szCs w:val="20"/>
              </w:rPr>
            </w:pPr>
          </w:p>
        </w:tc>
        <w:tc>
          <w:tcPr>
            <w:tcW w:w="4394" w:type="dxa"/>
            <w:tcBorders>
              <w:top w:val="single" w:sz="4" w:space="0" w:color="auto"/>
              <w:left w:val="single" w:sz="4" w:space="0" w:color="auto"/>
              <w:right w:val="single" w:sz="4" w:space="0" w:color="auto"/>
            </w:tcBorders>
            <w:vAlign w:val="center"/>
          </w:tcPr>
          <w:p w:rsidR="00B27D93" w:rsidRPr="004F7F14" w:rsidRDefault="00B27D93" w:rsidP="00A33DCA">
            <w:pPr>
              <w:keepNext/>
              <w:keepLines/>
              <w:spacing w:line="276" w:lineRule="auto"/>
              <w:rPr>
                <w:sz w:val="20"/>
                <w:szCs w:val="20"/>
              </w:rPr>
            </w:pPr>
            <w:r w:rsidRPr="004F7F14">
              <w:rPr>
                <w:sz w:val="20"/>
                <w:szCs w:val="20"/>
              </w:rPr>
              <w:t>Зона смешанной и общественно-деловой застройки</w:t>
            </w:r>
          </w:p>
        </w:tc>
        <w:tc>
          <w:tcPr>
            <w:tcW w:w="1418" w:type="dxa"/>
            <w:tcBorders>
              <w:top w:val="single" w:sz="4" w:space="0" w:color="auto"/>
              <w:left w:val="single" w:sz="4" w:space="0" w:color="auto"/>
              <w:bottom w:val="single" w:sz="4" w:space="0" w:color="auto"/>
              <w:right w:val="single" w:sz="4" w:space="0" w:color="auto"/>
            </w:tcBorders>
            <w:vAlign w:val="center"/>
          </w:tcPr>
          <w:p w:rsidR="00B27D93" w:rsidRPr="004F7F14" w:rsidRDefault="00B27D93" w:rsidP="00A33DCA">
            <w:pPr>
              <w:keepNext/>
              <w:keepLines/>
              <w:spacing w:line="276" w:lineRule="auto"/>
              <w:jc w:val="center"/>
              <w:rPr>
                <w:sz w:val="20"/>
                <w:szCs w:val="20"/>
              </w:rPr>
            </w:pPr>
            <w:r w:rsidRPr="004F7F14">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B27D93" w:rsidRPr="004F7F14" w:rsidRDefault="00B27D93" w:rsidP="00A33DCA">
            <w:pPr>
              <w:keepNext/>
              <w:keepLines/>
              <w:spacing w:line="276" w:lineRule="auto"/>
              <w:jc w:val="center"/>
              <w:rPr>
                <w:sz w:val="20"/>
              </w:rPr>
            </w:pPr>
            <w:r w:rsidRPr="004F7F14">
              <w:rPr>
                <w:sz w:val="20"/>
              </w:rPr>
              <w:t>13,4</w:t>
            </w:r>
          </w:p>
        </w:tc>
        <w:tc>
          <w:tcPr>
            <w:tcW w:w="1276" w:type="dxa"/>
            <w:tcBorders>
              <w:top w:val="single" w:sz="4" w:space="0" w:color="auto"/>
              <w:left w:val="single" w:sz="4" w:space="0" w:color="auto"/>
              <w:bottom w:val="single" w:sz="4" w:space="0" w:color="auto"/>
              <w:right w:val="single" w:sz="4" w:space="0" w:color="auto"/>
            </w:tcBorders>
            <w:vAlign w:val="center"/>
          </w:tcPr>
          <w:p w:rsidR="00B27D93" w:rsidRPr="004F7F14" w:rsidRDefault="00B27D93" w:rsidP="00A33DCA">
            <w:pPr>
              <w:keepNext/>
              <w:keepLines/>
              <w:spacing w:line="276" w:lineRule="auto"/>
              <w:jc w:val="center"/>
              <w:rPr>
                <w:sz w:val="20"/>
              </w:rPr>
            </w:pPr>
            <w:r w:rsidRPr="004F7F14">
              <w:rPr>
                <w:sz w:val="20"/>
              </w:rPr>
              <w:t>13,4</w:t>
            </w:r>
          </w:p>
        </w:tc>
      </w:tr>
      <w:tr w:rsidR="00B27D93" w:rsidRPr="004F7F14" w:rsidTr="00F5408B">
        <w:trPr>
          <w:trHeight w:val="20"/>
        </w:trPr>
        <w:tc>
          <w:tcPr>
            <w:tcW w:w="709" w:type="dxa"/>
            <w:tcBorders>
              <w:top w:val="single" w:sz="4" w:space="0" w:color="auto"/>
              <w:left w:val="single" w:sz="4" w:space="0" w:color="auto"/>
              <w:right w:val="single" w:sz="4" w:space="0" w:color="auto"/>
            </w:tcBorders>
            <w:vAlign w:val="center"/>
          </w:tcPr>
          <w:p w:rsidR="00B27D93" w:rsidRPr="004F7F14" w:rsidRDefault="00B27D93" w:rsidP="00A33DCA">
            <w:pPr>
              <w:pStyle w:val="aff8"/>
              <w:keepNext/>
              <w:keepLines/>
              <w:numPr>
                <w:ilvl w:val="0"/>
                <w:numId w:val="13"/>
              </w:numPr>
              <w:spacing w:line="276" w:lineRule="auto"/>
              <w:ind w:left="357" w:hanging="357"/>
              <w:jc w:val="center"/>
              <w:rPr>
                <w:sz w:val="20"/>
                <w:szCs w:val="20"/>
              </w:rPr>
            </w:pPr>
          </w:p>
        </w:tc>
        <w:tc>
          <w:tcPr>
            <w:tcW w:w="4394" w:type="dxa"/>
            <w:tcBorders>
              <w:top w:val="single" w:sz="4" w:space="0" w:color="auto"/>
              <w:left w:val="single" w:sz="4" w:space="0" w:color="auto"/>
              <w:right w:val="single" w:sz="4" w:space="0" w:color="auto"/>
            </w:tcBorders>
            <w:vAlign w:val="center"/>
          </w:tcPr>
          <w:p w:rsidR="00B27D93" w:rsidRPr="004F7F14" w:rsidRDefault="00B27D93" w:rsidP="00A33DCA">
            <w:pPr>
              <w:keepNext/>
              <w:keepLines/>
              <w:spacing w:line="276" w:lineRule="auto"/>
              <w:rPr>
                <w:sz w:val="20"/>
                <w:szCs w:val="20"/>
              </w:rPr>
            </w:pPr>
            <w:r w:rsidRPr="004F7F14">
              <w:rPr>
                <w:sz w:val="20"/>
                <w:szCs w:val="20"/>
              </w:rPr>
              <w:t>Общественно-деловые зоны</w:t>
            </w:r>
          </w:p>
        </w:tc>
        <w:tc>
          <w:tcPr>
            <w:tcW w:w="1418" w:type="dxa"/>
            <w:tcBorders>
              <w:top w:val="single" w:sz="4" w:space="0" w:color="auto"/>
              <w:left w:val="single" w:sz="4" w:space="0" w:color="auto"/>
              <w:bottom w:val="single" w:sz="4" w:space="0" w:color="auto"/>
              <w:right w:val="single" w:sz="4" w:space="0" w:color="auto"/>
            </w:tcBorders>
            <w:vAlign w:val="center"/>
          </w:tcPr>
          <w:p w:rsidR="00B27D93" w:rsidRPr="004F7F14" w:rsidRDefault="00B27D93" w:rsidP="00A33DCA">
            <w:pPr>
              <w:keepNext/>
              <w:keepLines/>
              <w:spacing w:line="276" w:lineRule="auto"/>
              <w:jc w:val="center"/>
              <w:rPr>
                <w:sz w:val="20"/>
                <w:szCs w:val="20"/>
              </w:rPr>
            </w:pPr>
            <w:r w:rsidRPr="004F7F14">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B27D93" w:rsidRPr="004F7F14" w:rsidRDefault="00B27D93" w:rsidP="00A33DCA">
            <w:pPr>
              <w:keepNext/>
              <w:keepLines/>
              <w:spacing w:line="276" w:lineRule="auto"/>
              <w:jc w:val="center"/>
              <w:rPr>
                <w:sz w:val="20"/>
              </w:rPr>
            </w:pPr>
            <w:r w:rsidRPr="004F7F14">
              <w:rPr>
                <w:sz w:val="20"/>
              </w:rPr>
              <w:t>18,0</w:t>
            </w:r>
          </w:p>
        </w:tc>
        <w:tc>
          <w:tcPr>
            <w:tcW w:w="1276" w:type="dxa"/>
            <w:tcBorders>
              <w:top w:val="single" w:sz="4" w:space="0" w:color="auto"/>
              <w:left w:val="single" w:sz="4" w:space="0" w:color="auto"/>
              <w:bottom w:val="single" w:sz="4" w:space="0" w:color="auto"/>
              <w:right w:val="single" w:sz="4" w:space="0" w:color="auto"/>
            </w:tcBorders>
            <w:vAlign w:val="center"/>
          </w:tcPr>
          <w:p w:rsidR="00B27D93" w:rsidRPr="004F7F14" w:rsidRDefault="00B27D93" w:rsidP="00A33DCA">
            <w:pPr>
              <w:keepNext/>
              <w:keepLines/>
              <w:spacing w:line="276" w:lineRule="auto"/>
              <w:jc w:val="center"/>
              <w:rPr>
                <w:sz w:val="20"/>
              </w:rPr>
            </w:pPr>
            <w:r w:rsidRPr="004F7F14">
              <w:rPr>
                <w:sz w:val="20"/>
              </w:rPr>
              <w:t>13,8</w:t>
            </w:r>
          </w:p>
        </w:tc>
      </w:tr>
      <w:tr w:rsidR="00B27D93" w:rsidRPr="004F7F14" w:rsidTr="00F5408B">
        <w:trPr>
          <w:trHeight w:val="20"/>
        </w:trPr>
        <w:tc>
          <w:tcPr>
            <w:tcW w:w="709" w:type="dxa"/>
            <w:tcBorders>
              <w:top w:val="single" w:sz="4" w:space="0" w:color="auto"/>
              <w:left w:val="single" w:sz="4" w:space="0" w:color="auto"/>
              <w:right w:val="single" w:sz="4" w:space="0" w:color="auto"/>
            </w:tcBorders>
            <w:vAlign w:val="center"/>
          </w:tcPr>
          <w:p w:rsidR="00B27D93" w:rsidRPr="004F7F14" w:rsidRDefault="00B27D93" w:rsidP="00A33DCA">
            <w:pPr>
              <w:pStyle w:val="aff8"/>
              <w:keepNext/>
              <w:keepLines/>
              <w:numPr>
                <w:ilvl w:val="0"/>
                <w:numId w:val="13"/>
              </w:numPr>
              <w:spacing w:line="276" w:lineRule="auto"/>
              <w:ind w:left="357" w:hanging="357"/>
              <w:jc w:val="center"/>
              <w:rPr>
                <w:sz w:val="20"/>
                <w:szCs w:val="20"/>
              </w:rPr>
            </w:pPr>
          </w:p>
        </w:tc>
        <w:tc>
          <w:tcPr>
            <w:tcW w:w="4394" w:type="dxa"/>
            <w:tcBorders>
              <w:top w:val="single" w:sz="4" w:space="0" w:color="auto"/>
              <w:left w:val="single" w:sz="4" w:space="0" w:color="auto"/>
              <w:right w:val="single" w:sz="4" w:space="0" w:color="auto"/>
            </w:tcBorders>
            <w:vAlign w:val="center"/>
          </w:tcPr>
          <w:p w:rsidR="00B27D93" w:rsidRPr="004F7F14" w:rsidRDefault="00B27D93" w:rsidP="00A33DCA">
            <w:pPr>
              <w:keepNext/>
              <w:keepLines/>
              <w:spacing w:line="276" w:lineRule="auto"/>
              <w:rPr>
                <w:sz w:val="20"/>
                <w:szCs w:val="20"/>
              </w:rPr>
            </w:pPr>
            <w:r w:rsidRPr="004F7F14">
              <w:rPr>
                <w:sz w:val="20"/>
                <w:szCs w:val="20"/>
              </w:rPr>
              <w:t>Многофункциональная общественно-деловая зона</w:t>
            </w:r>
          </w:p>
        </w:tc>
        <w:tc>
          <w:tcPr>
            <w:tcW w:w="1418" w:type="dxa"/>
            <w:tcBorders>
              <w:top w:val="single" w:sz="4" w:space="0" w:color="auto"/>
              <w:left w:val="single" w:sz="4" w:space="0" w:color="auto"/>
              <w:bottom w:val="single" w:sz="4" w:space="0" w:color="auto"/>
              <w:right w:val="single" w:sz="4" w:space="0" w:color="auto"/>
            </w:tcBorders>
            <w:vAlign w:val="center"/>
          </w:tcPr>
          <w:p w:rsidR="00B27D93" w:rsidRPr="004F7F14" w:rsidRDefault="00B27D93" w:rsidP="00A33DCA">
            <w:pPr>
              <w:keepNext/>
              <w:keepLines/>
              <w:spacing w:line="276" w:lineRule="auto"/>
              <w:jc w:val="center"/>
              <w:rPr>
                <w:sz w:val="20"/>
                <w:szCs w:val="20"/>
              </w:rPr>
            </w:pPr>
            <w:r w:rsidRPr="004F7F14">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B27D93" w:rsidRPr="004F7F14" w:rsidRDefault="00B27D93" w:rsidP="00A33DCA">
            <w:pPr>
              <w:keepNext/>
              <w:keepLines/>
              <w:spacing w:line="276" w:lineRule="auto"/>
              <w:jc w:val="center"/>
              <w:rPr>
                <w:sz w:val="20"/>
              </w:rPr>
            </w:pPr>
            <w:r w:rsidRPr="004F7F14">
              <w:rPr>
                <w:sz w:val="20"/>
              </w:rPr>
              <w:t>8,7</w:t>
            </w:r>
          </w:p>
        </w:tc>
        <w:tc>
          <w:tcPr>
            <w:tcW w:w="1276" w:type="dxa"/>
            <w:tcBorders>
              <w:top w:val="single" w:sz="4" w:space="0" w:color="auto"/>
              <w:left w:val="single" w:sz="4" w:space="0" w:color="auto"/>
              <w:bottom w:val="single" w:sz="4" w:space="0" w:color="auto"/>
              <w:right w:val="single" w:sz="4" w:space="0" w:color="auto"/>
            </w:tcBorders>
            <w:vAlign w:val="center"/>
          </w:tcPr>
          <w:p w:rsidR="00B27D93" w:rsidRPr="004F7F14" w:rsidRDefault="005D27FF" w:rsidP="00A33DCA">
            <w:pPr>
              <w:keepNext/>
              <w:keepLines/>
              <w:spacing w:line="276" w:lineRule="auto"/>
              <w:jc w:val="center"/>
              <w:rPr>
                <w:sz w:val="20"/>
              </w:rPr>
            </w:pPr>
            <w:r>
              <w:rPr>
                <w:sz w:val="20"/>
              </w:rPr>
              <w:t>8,4</w:t>
            </w:r>
          </w:p>
        </w:tc>
      </w:tr>
      <w:tr w:rsidR="00B27D93" w:rsidRPr="004F7F14" w:rsidTr="00F5408B">
        <w:trPr>
          <w:trHeight w:val="297"/>
        </w:trPr>
        <w:tc>
          <w:tcPr>
            <w:tcW w:w="709" w:type="dxa"/>
            <w:tcBorders>
              <w:top w:val="single" w:sz="4" w:space="0" w:color="auto"/>
              <w:left w:val="single" w:sz="4" w:space="0" w:color="auto"/>
              <w:right w:val="single" w:sz="4" w:space="0" w:color="auto"/>
            </w:tcBorders>
            <w:vAlign w:val="center"/>
          </w:tcPr>
          <w:p w:rsidR="00B27D93" w:rsidRPr="004F7F14" w:rsidRDefault="00B27D93" w:rsidP="00A33DCA">
            <w:pPr>
              <w:pStyle w:val="aff8"/>
              <w:keepNext/>
              <w:keepLines/>
              <w:numPr>
                <w:ilvl w:val="0"/>
                <w:numId w:val="13"/>
              </w:numPr>
              <w:spacing w:line="276" w:lineRule="auto"/>
              <w:ind w:left="357" w:hanging="357"/>
              <w:rPr>
                <w:sz w:val="20"/>
                <w:szCs w:val="20"/>
              </w:rPr>
            </w:pPr>
          </w:p>
        </w:tc>
        <w:tc>
          <w:tcPr>
            <w:tcW w:w="4394" w:type="dxa"/>
            <w:tcBorders>
              <w:top w:val="single" w:sz="4" w:space="0" w:color="auto"/>
              <w:left w:val="single" w:sz="4" w:space="0" w:color="auto"/>
              <w:right w:val="single" w:sz="4" w:space="0" w:color="auto"/>
            </w:tcBorders>
            <w:vAlign w:val="center"/>
          </w:tcPr>
          <w:p w:rsidR="00B27D93" w:rsidRPr="004F7F14" w:rsidRDefault="00B27D93" w:rsidP="00A33DCA">
            <w:pPr>
              <w:keepNext/>
              <w:keepLines/>
              <w:spacing w:line="276" w:lineRule="auto"/>
              <w:rPr>
                <w:sz w:val="20"/>
                <w:szCs w:val="20"/>
              </w:rPr>
            </w:pPr>
            <w:r w:rsidRPr="004F7F14">
              <w:rPr>
                <w:sz w:val="20"/>
                <w:szCs w:val="20"/>
              </w:rPr>
              <w:t>Зона специализированной общественной застройки</w:t>
            </w:r>
          </w:p>
        </w:tc>
        <w:tc>
          <w:tcPr>
            <w:tcW w:w="1418" w:type="dxa"/>
            <w:tcBorders>
              <w:top w:val="single" w:sz="4" w:space="0" w:color="auto"/>
              <w:left w:val="single" w:sz="4" w:space="0" w:color="auto"/>
              <w:bottom w:val="single" w:sz="4" w:space="0" w:color="auto"/>
              <w:right w:val="single" w:sz="4" w:space="0" w:color="auto"/>
            </w:tcBorders>
            <w:vAlign w:val="center"/>
          </w:tcPr>
          <w:p w:rsidR="00B27D93" w:rsidRPr="004F7F14" w:rsidRDefault="00B27D93" w:rsidP="00A33DCA">
            <w:pPr>
              <w:keepNext/>
              <w:keepLines/>
              <w:spacing w:line="276" w:lineRule="auto"/>
              <w:jc w:val="center"/>
              <w:rPr>
                <w:sz w:val="20"/>
                <w:szCs w:val="20"/>
              </w:rPr>
            </w:pPr>
            <w:r w:rsidRPr="004F7F14">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B27D93" w:rsidRPr="004F7F14" w:rsidRDefault="00B27D93" w:rsidP="00A33DCA">
            <w:pPr>
              <w:keepNext/>
              <w:keepLines/>
              <w:spacing w:line="276" w:lineRule="auto"/>
              <w:jc w:val="center"/>
              <w:rPr>
                <w:sz w:val="20"/>
                <w:szCs w:val="20"/>
              </w:rPr>
            </w:pPr>
            <w:r w:rsidRPr="004F7F14">
              <w:rPr>
                <w:sz w:val="20"/>
                <w:szCs w:val="20"/>
              </w:rPr>
              <w:t>24,3</w:t>
            </w:r>
          </w:p>
        </w:tc>
        <w:tc>
          <w:tcPr>
            <w:tcW w:w="1276" w:type="dxa"/>
            <w:tcBorders>
              <w:top w:val="single" w:sz="4" w:space="0" w:color="auto"/>
              <w:left w:val="single" w:sz="4" w:space="0" w:color="auto"/>
              <w:bottom w:val="single" w:sz="4" w:space="0" w:color="auto"/>
              <w:right w:val="single" w:sz="4" w:space="0" w:color="auto"/>
            </w:tcBorders>
            <w:vAlign w:val="center"/>
          </w:tcPr>
          <w:p w:rsidR="00B27D93" w:rsidRPr="004F7F14" w:rsidRDefault="00B27D93" w:rsidP="00A33DCA">
            <w:pPr>
              <w:keepNext/>
              <w:keepLines/>
              <w:spacing w:line="276" w:lineRule="auto"/>
              <w:jc w:val="center"/>
              <w:rPr>
                <w:sz w:val="20"/>
                <w:szCs w:val="20"/>
              </w:rPr>
            </w:pPr>
            <w:r w:rsidRPr="004F7F14">
              <w:rPr>
                <w:sz w:val="20"/>
                <w:szCs w:val="20"/>
              </w:rPr>
              <w:t>24,7</w:t>
            </w:r>
          </w:p>
        </w:tc>
      </w:tr>
      <w:tr w:rsidR="00B27D93" w:rsidRPr="004F7F14" w:rsidTr="00F5408B">
        <w:trPr>
          <w:trHeight w:val="20"/>
        </w:trPr>
        <w:tc>
          <w:tcPr>
            <w:tcW w:w="709" w:type="dxa"/>
            <w:tcBorders>
              <w:top w:val="single" w:sz="4" w:space="0" w:color="auto"/>
              <w:left w:val="single" w:sz="4" w:space="0" w:color="auto"/>
              <w:right w:val="single" w:sz="4" w:space="0" w:color="auto"/>
            </w:tcBorders>
            <w:vAlign w:val="center"/>
          </w:tcPr>
          <w:p w:rsidR="00B27D93" w:rsidRPr="004F7F14" w:rsidRDefault="00B27D93" w:rsidP="00A33DCA">
            <w:pPr>
              <w:pStyle w:val="aff8"/>
              <w:keepNext/>
              <w:keepLines/>
              <w:numPr>
                <w:ilvl w:val="0"/>
                <w:numId w:val="13"/>
              </w:numPr>
              <w:spacing w:line="276" w:lineRule="auto"/>
              <w:ind w:left="357" w:hanging="357"/>
              <w:jc w:val="center"/>
              <w:rPr>
                <w:sz w:val="20"/>
                <w:szCs w:val="20"/>
              </w:rPr>
            </w:pPr>
          </w:p>
        </w:tc>
        <w:tc>
          <w:tcPr>
            <w:tcW w:w="4394" w:type="dxa"/>
            <w:tcBorders>
              <w:top w:val="single" w:sz="4" w:space="0" w:color="auto"/>
              <w:left w:val="single" w:sz="4" w:space="0" w:color="auto"/>
              <w:right w:val="single" w:sz="4" w:space="0" w:color="auto"/>
            </w:tcBorders>
            <w:vAlign w:val="center"/>
          </w:tcPr>
          <w:p w:rsidR="00B27D93" w:rsidRPr="004F7F14" w:rsidRDefault="00B27D93" w:rsidP="00A33DCA">
            <w:pPr>
              <w:keepNext/>
              <w:keepLines/>
              <w:spacing w:line="276" w:lineRule="auto"/>
              <w:rPr>
                <w:sz w:val="20"/>
                <w:szCs w:val="20"/>
              </w:rPr>
            </w:pPr>
            <w:r w:rsidRPr="004F7F14">
              <w:rPr>
                <w:sz w:val="20"/>
                <w:szCs w:val="20"/>
              </w:rPr>
              <w:t>Производственные зоны, зоны инженерной и транспортной инфраструктур</w:t>
            </w:r>
          </w:p>
        </w:tc>
        <w:tc>
          <w:tcPr>
            <w:tcW w:w="1418" w:type="dxa"/>
            <w:tcBorders>
              <w:top w:val="single" w:sz="4" w:space="0" w:color="auto"/>
              <w:left w:val="single" w:sz="4" w:space="0" w:color="auto"/>
              <w:bottom w:val="single" w:sz="4" w:space="0" w:color="auto"/>
              <w:right w:val="single" w:sz="4" w:space="0" w:color="auto"/>
            </w:tcBorders>
            <w:vAlign w:val="center"/>
          </w:tcPr>
          <w:p w:rsidR="00B27D93" w:rsidRPr="004F7F14" w:rsidRDefault="00B27D93" w:rsidP="00A33DCA">
            <w:pPr>
              <w:keepNext/>
              <w:keepLines/>
              <w:spacing w:line="276" w:lineRule="auto"/>
              <w:jc w:val="center"/>
              <w:rPr>
                <w:sz w:val="20"/>
                <w:szCs w:val="20"/>
              </w:rPr>
            </w:pPr>
            <w:r w:rsidRPr="004F7F14">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B27D93" w:rsidRPr="004F7F14" w:rsidRDefault="00B27D93" w:rsidP="00A33DCA">
            <w:pPr>
              <w:keepNext/>
              <w:keepLines/>
              <w:spacing w:line="276" w:lineRule="auto"/>
              <w:jc w:val="center"/>
              <w:rPr>
                <w:sz w:val="20"/>
              </w:rPr>
            </w:pPr>
            <w:r w:rsidRPr="004F7F14">
              <w:rPr>
                <w:sz w:val="20"/>
              </w:rPr>
              <w:t>2,0</w:t>
            </w:r>
          </w:p>
        </w:tc>
        <w:tc>
          <w:tcPr>
            <w:tcW w:w="1276" w:type="dxa"/>
            <w:tcBorders>
              <w:top w:val="single" w:sz="4" w:space="0" w:color="auto"/>
              <w:left w:val="single" w:sz="4" w:space="0" w:color="auto"/>
              <w:bottom w:val="single" w:sz="4" w:space="0" w:color="auto"/>
              <w:right w:val="single" w:sz="4" w:space="0" w:color="auto"/>
            </w:tcBorders>
            <w:vAlign w:val="center"/>
          </w:tcPr>
          <w:p w:rsidR="00B27D93" w:rsidRPr="004F7F14" w:rsidRDefault="005D27FF" w:rsidP="00A33DCA">
            <w:pPr>
              <w:keepNext/>
              <w:keepLines/>
              <w:spacing w:line="276" w:lineRule="auto"/>
              <w:jc w:val="center"/>
              <w:rPr>
                <w:sz w:val="20"/>
              </w:rPr>
            </w:pPr>
            <w:r>
              <w:rPr>
                <w:sz w:val="20"/>
              </w:rPr>
              <w:t>0,1</w:t>
            </w:r>
          </w:p>
        </w:tc>
      </w:tr>
      <w:tr w:rsidR="00B27D93" w:rsidRPr="004F7F14" w:rsidTr="00F5408B">
        <w:trPr>
          <w:trHeight w:val="20"/>
        </w:trPr>
        <w:tc>
          <w:tcPr>
            <w:tcW w:w="709" w:type="dxa"/>
            <w:tcBorders>
              <w:top w:val="single" w:sz="4" w:space="0" w:color="auto"/>
              <w:left w:val="single" w:sz="4" w:space="0" w:color="auto"/>
              <w:right w:val="single" w:sz="4" w:space="0" w:color="auto"/>
            </w:tcBorders>
            <w:vAlign w:val="center"/>
          </w:tcPr>
          <w:p w:rsidR="00B27D93" w:rsidRPr="004F7F14" w:rsidRDefault="00B27D93" w:rsidP="00A33DCA">
            <w:pPr>
              <w:pStyle w:val="aff8"/>
              <w:keepNext/>
              <w:keepLines/>
              <w:numPr>
                <w:ilvl w:val="0"/>
                <w:numId w:val="13"/>
              </w:numPr>
              <w:spacing w:line="276" w:lineRule="auto"/>
              <w:ind w:left="357" w:hanging="357"/>
              <w:jc w:val="center"/>
              <w:rPr>
                <w:sz w:val="20"/>
                <w:szCs w:val="20"/>
              </w:rPr>
            </w:pPr>
          </w:p>
        </w:tc>
        <w:tc>
          <w:tcPr>
            <w:tcW w:w="4394" w:type="dxa"/>
            <w:tcBorders>
              <w:top w:val="single" w:sz="4" w:space="0" w:color="auto"/>
              <w:left w:val="single" w:sz="4" w:space="0" w:color="auto"/>
              <w:right w:val="single" w:sz="4" w:space="0" w:color="auto"/>
            </w:tcBorders>
            <w:vAlign w:val="center"/>
          </w:tcPr>
          <w:p w:rsidR="00B27D93" w:rsidRPr="004F7F14" w:rsidRDefault="00B27D93" w:rsidP="00A33DCA">
            <w:pPr>
              <w:keepNext/>
              <w:keepLines/>
              <w:spacing w:line="276" w:lineRule="auto"/>
              <w:rPr>
                <w:sz w:val="20"/>
                <w:szCs w:val="20"/>
              </w:rPr>
            </w:pPr>
            <w:r w:rsidRPr="004F7F14">
              <w:rPr>
                <w:sz w:val="20"/>
                <w:szCs w:val="20"/>
              </w:rPr>
              <w:t>Производственная зона</w:t>
            </w:r>
          </w:p>
        </w:tc>
        <w:tc>
          <w:tcPr>
            <w:tcW w:w="1418" w:type="dxa"/>
            <w:tcBorders>
              <w:top w:val="single" w:sz="4" w:space="0" w:color="auto"/>
              <w:left w:val="single" w:sz="4" w:space="0" w:color="auto"/>
              <w:bottom w:val="single" w:sz="4" w:space="0" w:color="auto"/>
              <w:right w:val="single" w:sz="4" w:space="0" w:color="auto"/>
            </w:tcBorders>
            <w:vAlign w:val="center"/>
          </w:tcPr>
          <w:p w:rsidR="00B27D93" w:rsidRPr="004F7F14" w:rsidRDefault="00B27D93" w:rsidP="00A33DCA">
            <w:pPr>
              <w:keepNext/>
              <w:keepLines/>
              <w:spacing w:line="276" w:lineRule="auto"/>
              <w:jc w:val="center"/>
              <w:rPr>
                <w:sz w:val="20"/>
                <w:szCs w:val="20"/>
              </w:rPr>
            </w:pPr>
            <w:r w:rsidRPr="004F7F14">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B27D93" w:rsidRPr="004F7F14" w:rsidRDefault="00B27D93" w:rsidP="00A33DCA">
            <w:pPr>
              <w:keepNext/>
              <w:keepLines/>
              <w:spacing w:line="276" w:lineRule="auto"/>
              <w:jc w:val="center"/>
              <w:rPr>
                <w:sz w:val="20"/>
              </w:rPr>
            </w:pPr>
            <w:r w:rsidRPr="004F7F14">
              <w:rPr>
                <w:sz w:val="20"/>
              </w:rPr>
              <w:t>36,8</w:t>
            </w:r>
          </w:p>
        </w:tc>
        <w:tc>
          <w:tcPr>
            <w:tcW w:w="1276" w:type="dxa"/>
            <w:tcBorders>
              <w:top w:val="single" w:sz="4" w:space="0" w:color="auto"/>
              <w:left w:val="single" w:sz="4" w:space="0" w:color="auto"/>
              <w:bottom w:val="single" w:sz="4" w:space="0" w:color="auto"/>
              <w:right w:val="single" w:sz="4" w:space="0" w:color="auto"/>
            </w:tcBorders>
            <w:vAlign w:val="center"/>
          </w:tcPr>
          <w:p w:rsidR="00B27D93" w:rsidRPr="004F7F14" w:rsidRDefault="005D27FF" w:rsidP="00A33DCA">
            <w:pPr>
              <w:keepNext/>
              <w:keepLines/>
              <w:spacing w:line="276" w:lineRule="auto"/>
              <w:jc w:val="center"/>
              <w:rPr>
                <w:sz w:val="20"/>
              </w:rPr>
            </w:pPr>
            <w:r>
              <w:rPr>
                <w:sz w:val="20"/>
              </w:rPr>
              <w:t>27,5</w:t>
            </w:r>
          </w:p>
        </w:tc>
      </w:tr>
      <w:tr w:rsidR="00B27D93" w:rsidRPr="004F7F14" w:rsidTr="00F5408B">
        <w:trPr>
          <w:trHeight w:val="20"/>
        </w:trPr>
        <w:tc>
          <w:tcPr>
            <w:tcW w:w="709" w:type="dxa"/>
            <w:tcBorders>
              <w:top w:val="single" w:sz="4" w:space="0" w:color="auto"/>
              <w:left w:val="single" w:sz="4" w:space="0" w:color="auto"/>
              <w:right w:val="single" w:sz="4" w:space="0" w:color="auto"/>
            </w:tcBorders>
            <w:vAlign w:val="center"/>
          </w:tcPr>
          <w:p w:rsidR="00B27D93" w:rsidRPr="004F7F14" w:rsidRDefault="00B27D93" w:rsidP="00A33DCA">
            <w:pPr>
              <w:pStyle w:val="aff8"/>
              <w:keepNext/>
              <w:keepLines/>
              <w:numPr>
                <w:ilvl w:val="0"/>
                <w:numId w:val="13"/>
              </w:numPr>
              <w:spacing w:line="276" w:lineRule="auto"/>
              <w:ind w:left="357" w:hanging="357"/>
              <w:jc w:val="center"/>
              <w:rPr>
                <w:sz w:val="20"/>
                <w:szCs w:val="20"/>
              </w:rPr>
            </w:pPr>
          </w:p>
        </w:tc>
        <w:tc>
          <w:tcPr>
            <w:tcW w:w="4394" w:type="dxa"/>
            <w:tcBorders>
              <w:top w:val="single" w:sz="4" w:space="0" w:color="auto"/>
              <w:left w:val="single" w:sz="4" w:space="0" w:color="auto"/>
              <w:right w:val="single" w:sz="4" w:space="0" w:color="auto"/>
            </w:tcBorders>
            <w:vAlign w:val="center"/>
          </w:tcPr>
          <w:p w:rsidR="00B27D93" w:rsidRPr="004F7F14" w:rsidRDefault="00B27D93" w:rsidP="00A33DCA">
            <w:pPr>
              <w:keepNext/>
              <w:keepLines/>
              <w:spacing w:line="276" w:lineRule="auto"/>
              <w:rPr>
                <w:sz w:val="20"/>
                <w:szCs w:val="20"/>
              </w:rPr>
            </w:pPr>
            <w:r w:rsidRPr="004F7F14">
              <w:rPr>
                <w:sz w:val="20"/>
                <w:szCs w:val="20"/>
              </w:rPr>
              <w:t>Коммунально-складская зона</w:t>
            </w:r>
          </w:p>
        </w:tc>
        <w:tc>
          <w:tcPr>
            <w:tcW w:w="1418" w:type="dxa"/>
            <w:tcBorders>
              <w:top w:val="single" w:sz="4" w:space="0" w:color="auto"/>
              <w:left w:val="single" w:sz="4" w:space="0" w:color="auto"/>
              <w:bottom w:val="single" w:sz="4" w:space="0" w:color="auto"/>
              <w:right w:val="single" w:sz="4" w:space="0" w:color="auto"/>
            </w:tcBorders>
            <w:vAlign w:val="center"/>
          </w:tcPr>
          <w:p w:rsidR="00B27D93" w:rsidRPr="004F7F14" w:rsidRDefault="00B27D93" w:rsidP="00A33DCA">
            <w:pPr>
              <w:keepNext/>
              <w:keepLines/>
              <w:spacing w:line="276" w:lineRule="auto"/>
              <w:jc w:val="center"/>
              <w:rPr>
                <w:sz w:val="20"/>
                <w:szCs w:val="20"/>
              </w:rPr>
            </w:pPr>
            <w:r w:rsidRPr="004F7F14">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B27D93" w:rsidRPr="004F7F14" w:rsidRDefault="00B27D93" w:rsidP="00A33DCA">
            <w:pPr>
              <w:keepNext/>
              <w:keepLines/>
              <w:spacing w:line="276" w:lineRule="auto"/>
              <w:jc w:val="center"/>
              <w:rPr>
                <w:sz w:val="20"/>
                <w:szCs w:val="20"/>
              </w:rPr>
            </w:pPr>
            <w:r w:rsidRPr="004F7F14">
              <w:rPr>
                <w:sz w:val="20"/>
                <w:szCs w:val="20"/>
              </w:rPr>
              <w:t>-</w:t>
            </w:r>
          </w:p>
        </w:tc>
        <w:tc>
          <w:tcPr>
            <w:tcW w:w="1276" w:type="dxa"/>
            <w:tcBorders>
              <w:top w:val="single" w:sz="4" w:space="0" w:color="auto"/>
              <w:left w:val="single" w:sz="4" w:space="0" w:color="auto"/>
              <w:bottom w:val="single" w:sz="4" w:space="0" w:color="auto"/>
              <w:right w:val="single" w:sz="4" w:space="0" w:color="auto"/>
            </w:tcBorders>
            <w:vAlign w:val="center"/>
          </w:tcPr>
          <w:p w:rsidR="00B27D93" w:rsidRPr="004F7F14" w:rsidRDefault="00B27D93" w:rsidP="00A33DCA">
            <w:pPr>
              <w:keepNext/>
              <w:keepLines/>
              <w:spacing w:line="276" w:lineRule="auto"/>
              <w:jc w:val="center"/>
              <w:rPr>
                <w:sz w:val="20"/>
                <w:szCs w:val="20"/>
              </w:rPr>
            </w:pPr>
            <w:r w:rsidRPr="004F7F14">
              <w:rPr>
                <w:sz w:val="20"/>
                <w:szCs w:val="20"/>
              </w:rPr>
              <w:t>-</w:t>
            </w:r>
          </w:p>
        </w:tc>
      </w:tr>
      <w:tr w:rsidR="00B27D93" w:rsidRPr="004F7F14" w:rsidTr="00F5408B">
        <w:trPr>
          <w:trHeight w:val="20"/>
        </w:trPr>
        <w:tc>
          <w:tcPr>
            <w:tcW w:w="709" w:type="dxa"/>
            <w:tcBorders>
              <w:top w:val="single" w:sz="4" w:space="0" w:color="auto"/>
              <w:left w:val="single" w:sz="4" w:space="0" w:color="auto"/>
              <w:right w:val="single" w:sz="4" w:space="0" w:color="auto"/>
            </w:tcBorders>
            <w:vAlign w:val="center"/>
          </w:tcPr>
          <w:p w:rsidR="00B27D93" w:rsidRPr="004F7F14" w:rsidRDefault="00B27D93" w:rsidP="00A33DCA">
            <w:pPr>
              <w:pStyle w:val="aff8"/>
              <w:keepNext/>
              <w:keepLines/>
              <w:numPr>
                <w:ilvl w:val="0"/>
                <w:numId w:val="13"/>
              </w:numPr>
              <w:spacing w:line="276" w:lineRule="auto"/>
              <w:ind w:left="357" w:hanging="357"/>
              <w:jc w:val="center"/>
              <w:rPr>
                <w:sz w:val="20"/>
                <w:szCs w:val="20"/>
              </w:rPr>
            </w:pPr>
          </w:p>
        </w:tc>
        <w:tc>
          <w:tcPr>
            <w:tcW w:w="4394" w:type="dxa"/>
            <w:tcBorders>
              <w:top w:val="single" w:sz="4" w:space="0" w:color="auto"/>
              <w:left w:val="single" w:sz="4" w:space="0" w:color="auto"/>
              <w:right w:val="single" w:sz="4" w:space="0" w:color="auto"/>
            </w:tcBorders>
            <w:vAlign w:val="center"/>
          </w:tcPr>
          <w:p w:rsidR="00B27D93" w:rsidRPr="004F7F14" w:rsidRDefault="00B27D93" w:rsidP="00A33DCA">
            <w:pPr>
              <w:keepNext/>
              <w:keepLines/>
              <w:spacing w:line="276" w:lineRule="auto"/>
              <w:rPr>
                <w:sz w:val="20"/>
                <w:szCs w:val="20"/>
              </w:rPr>
            </w:pPr>
            <w:r w:rsidRPr="004F7F14">
              <w:rPr>
                <w:sz w:val="20"/>
                <w:szCs w:val="20"/>
              </w:rPr>
              <w:t>Зона инженерной инфраструктуры</w:t>
            </w:r>
          </w:p>
        </w:tc>
        <w:tc>
          <w:tcPr>
            <w:tcW w:w="1418" w:type="dxa"/>
            <w:tcBorders>
              <w:top w:val="single" w:sz="4" w:space="0" w:color="auto"/>
              <w:left w:val="single" w:sz="4" w:space="0" w:color="auto"/>
              <w:bottom w:val="single" w:sz="4" w:space="0" w:color="auto"/>
              <w:right w:val="single" w:sz="4" w:space="0" w:color="auto"/>
            </w:tcBorders>
            <w:vAlign w:val="center"/>
          </w:tcPr>
          <w:p w:rsidR="00B27D93" w:rsidRPr="004F7F14" w:rsidRDefault="00B27D93" w:rsidP="00A33DCA">
            <w:pPr>
              <w:keepNext/>
              <w:keepLines/>
              <w:spacing w:line="276" w:lineRule="auto"/>
              <w:jc w:val="center"/>
              <w:rPr>
                <w:sz w:val="20"/>
                <w:szCs w:val="20"/>
              </w:rPr>
            </w:pPr>
            <w:r w:rsidRPr="004F7F14">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B27D93" w:rsidRPr="004F7F14" w:rsidRDefault="00B27D93" w:rsidP="00A33DCA">
            <w:pPr>
              <w:keepNext/>
              <w:keepLines/>
              <w:spacing w:line="276" w:lineRule="auto"/>
              <w:jc w:val="center"/>
              <w:rPr>
                <w:sz w:val="20"/>
              </w:rPr>
            </w:pPr>
            <w:r w:rsidRPr="004F7F14">
              <w:rPr>
                <w:sz w:val="20"/>
              </w:rPr>
              <w:t>5,5</w:t>
            </w:r>
          </w:p>
        </w:tc>
        <w:tc>
          <w:tcPr>
            <w:tcW w:w="1276" w:type="dxa"/>
            <w:tcBorders>
              <w:top w:val="single" w:sz="4" w:space="0" w:color="auto"/>
              <w:left w:val="single" w:sz="4" w:space="0" w:color="auto"/>
              <w:bottom w:val="single" w:sz="4" w:space="0" w:color="auto"/>
              <w:right w:val="single" w:sz="4" w:space="0" w:color="auto"/>
            </w:tcBorders>
            <w:vAlign w:val="center"/>
          </w:tcPr>
          <w:p w:rsidR="00B27D93" w:rsidRPr="004F7F14" w:rsidRDefault="00B27D93" w:rsidP="00A33DCA">
            <w:pPr>
              <w:keepNext/>
              <w:keepLines/>
              <w:spacing w:line="276" w:lineRule="auto"/>
              <w:jc w:val="center"/>
              <w:rPr>
                <w:sz w:val="20"/>
              </w:rPr>
            </w:pPr>
            <w:r w:rsidRPr="004F7F14">
              <w:rPr>
                <w:sz w:val="20"/>
              </w:rPr>
              <w:t>12,1</w:t>
            </w:r>
          </w:p>
        </w:tc>
      </w:tr>
      <w:tr w:rsidR="00B27D93" w:rsidRPr="004F7F14" w:rsidTr="00F5408B">
        <w:trPr>
          <w:trHeight w:val="20"/>
        </w:trPr>
        <w:tc>
          <w:tcPr>
            <w:tcW w:w="709" w:type="dxa"/>
            <w:tcBorders>
              <w:top w:val="single" w:sz="4" w:space="0" w:color="auto"/>
              <w:left w:val="single" w:sz="4" w:space="0" w:color="auto"/>
              <w:right w:val="single" w:sz="4" w:space="0" w:color="auto"/>
            </w:tcBorders>
            <w:vAlign w:val="center"/>
          </w:tcPr>
          <w:p w:rsidR="00B27D93" w:rsidRPr="004F7F14" w:rsidRDefault="00B27D93" w:rsidP="00A33DCA">
            <w:pPr>
              <w:pStyle w:val="aff8"/>
              <w:keepNext/>
              <w:keepLines/>
              <w:numPr>
                <w:ilvl w:val="0"/>
                <w:numId w:val="13"/>
              </w:numPr>
              <w:spacing w:line="276" w:lineRule="auto"/>
              <w:ind w:left="357" w:hanging="357"/>
              <w:jc w:val="center"/>
              <w:rPr>
                <w:sz w:val="20"/>
                <w:szCs w:val="20"/>
              </w:rPr>
            </w:pPr>
          </w:p>
        </w:tc>
        <w:tc>
          <w:tcPr>
            <w:tcW w:w="4394" w:type="dxa"/>
            <w:tcBorders>
              <w:top w:val="single" w:sz="4" w:space="0" w:color="auto"/>
              <w:left w:val="single" w:sz="4" w:space="0" w:color="auto"/>
              <w:right w:val="single" w:sz="4" w:space="0" w:color="auto"/>
            </w:tcBorders>
            <w:vAlign w:val="center"/>
          </w:tcPr>
          <w:p w:rsidR="00B27D93" w:rsidRPr="004F7F14" w:rsidRDefault="00B27D93" w:rsidP="00A33DCA">
            <w:pPr>
              <w:keepNext/>
              <w:keepLines/>
              <w:spacing w:line="276" w:lineRule="auto"/>
              <w:rPr>
                <w:sz w:val="20"/>
                <w:szCs w:val="20"/>
              </w:rPr>
            </w:pPr>
            <w:r w:rsidRPr="004F7F14">
              <w:rPr>
                <w:sz w:val="20"/>
                <w:szCs w:val="20"/>
              </w:rPr>
              <w:t>Зона транспортной инфраструктуры</w:t>
            </w:r>
          </w:p>
        </w:tc>
        <w:tc>
          <w:tcPr>
            <w:tcW w:w="1418" w:type="dxa"/>
            <w:tcBorders>
              <w:top w:val="single" w:sz="4" w:space="0" w:color="auto"/>
              <w:left w:val="single" w:sz="4" w:space="0" w:color="auto"/>
              <w:bottom w:val="single" w:sz="4" w:space="0" w:color="auto"/>
              <w:right w:val="single" w:sz="4" w:space="0" w:color="auto"/>
            </w:tcBorders>
            <w:vAlign w:val="center"/>
          </w:tcPr>
          <w:p w:rsidR="00B27D93" w:rsidRPr="004F7F14" w:rsidRDefault="00B27D93" w:rsidP="00A33DCA">
            <w:pPr>
              <w:keepNext/>
              <w:keepLines/>
              <w:spacing w:line="276" w:lineRule="auto"/>
              <w:jc w:val="center"/>
              <w:rPr>
                <w:sz w:val="20"/>
                <w:szCs w:val="20"/>
              </w:rPr>
            </w:pPr>
            <w:r w:rsidRPr="004F7F14">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B27D93" w:rsidRPr="004F7F14" w:rsidRDefault="00B27D93" w:rsidP="00A33DCA">
            <w:pPr>
              <w:keepNext/>
              <w:keepLines/>
              <w:spacing w:line="276" w:lineRule="auto"/>
              <w:jc w:val="center"/>
              <w:rPr>
                <w:sz w:val="20"/>
              </w:rPr>
            </w:pPr>
            <w:r w:rsidRPr="004F7F14">
              <w:rPr>
                <w:sz w:val="20"/>
              </w:rPr>
              <w:t>117,1</w:t>
            </w:r>
          </w:p>
        </w:tc>
        <w:tc>
          <w:tcPr>
            <w:tcW w:w="1276" w:type="dxa"/>
            <w:tcBorders>
              <w:top w:val="single" w:sz="4" w:space="0" w:color="auto"/>
              <w:left w:val="single" w:sz="4" w:space="0" w:color="auto"/>
              <w:bottom w:val="single" w:sz="4" w:space="0" w:color="auto"/>
              <w:right w:val="single" w:sz="4" w:space="0" w:color="auto"/>
            </w:tcBorders>
            <w:vAlign w:val="center"/>
          </w:tcPr>
          <w:p w:rsidR="00CD6FD9" w:rsidRPr="004F7F14" w:rsidRDefault="00CD6FD9" w:rsidP="00CD6FD9">
            <w:pPr>
              <w:keepNext/>
              <w:keepLines/>
              <w:spacing w:line="276" w:lineRule="auto"/>
              <w:jc w:val="center"/>
              <w:rPr>
                <w:sz w:val="20"/>
              </w:rPr>
            </w:pPr>
            <w:r>
              <w:rPr>
                <w:sz w:val="20"/>
              </w:rPr>
              <w:t>117,3</w:t>
            </w:r>
          </w:p>
        </w:tc>
      </w:tr>
      <w:tr w:rsidR="00B27D93" w:rsidRPr="004F7F14" w:rsidTr="00F5408B">
        <w:trPr>
          <w:trHeight w:val="20"/>
        </w:trPr>
        <w:tc>
          <w:tcPr>
            <w:tcW w:w="709" w:type="dxa"/>
            <w:tcBorders>
              <w:top w:val="single" w:sz="4" w:space="0" w:color="auto"/>
              <w:left w:val="single" w:sz="4" w:space="0" w:color="auto"/>
              <w:right w:val="single" w:sz="4" w:space="0" w:color="auto"/>
            </w:tcBorders>
            <w:vAlign w:val="center"/>
          </w:tcPr>
          <w:p w:rsidR="00B27D93" w:rsidRPr="004F7F14" w:rsidRDefault="00B27D93" w:rsidP="00A33DCA">
            <w:pPr>
              <w:pStyle w:val="aff8"/>
              <w:keepNext/>
              <w:keepLines/>
              <w:numPr>
                <w:ilvl w:val="0"/>
                <w:numId w:val="13"/>
              </w:numPr>
              <w:spacing w:line="276" w:lineRule="auto"/>
              <w:ind w:left="357" w:hanging="357"/>
              <w:jc w:val="center"/>
              <w:rPr>
                <w:sz w:val="20"/>
                <w:szCs w:val="20"/>
              </w:rPr>
            </w:pPr>
          </w:p>
        </w:tc>
        <w:tc>
          <w:tcPr>
            <w:tcW w:w="4394" w:type="dxa"/>
            <w:tcBorders>
              <w:top w:val="single" w:sz="4" w:space="0" w:color="auto"/>
              <w:left w:val="single" w:sz="4" w:space="0" w:color="auto"/>
              <w:right w:val="single" w:sz="4" w:space="0" w:color="auto"/>
            </w:tcBorders>
            <w:vAlign w:val="center"/>
          </w:tcPr>
          <w:p w:rsidR="00B27D93" w:rsidRPr="004F7F14" w:rsidRDefault="00B27D93" w:rsidP="00A33DCA">
            <w:pPr>
              <w:keepNext/>
              <w:keepLines/>
              <w:spacing w:line="276" w:lineRule="auto"/>
              <w:rPr>
                <w:sz w:val="20"/>
                <w:szCs w:val="20"/>
              </w:rPr>
            </w:pPr>
            <w:r w:rsidRPr="004F7F14">
              <w:rPr>
                <w:sz w:val="20"/>
                <w:szCs w:val="20"/>
              </w:rPr>
              <w:t>Зоны сельскохозяйственного использования</w:t>
            </w:r>
          </w:p>
        </w:tc>
        <w:tc>
          <w:tcPr>
            <w:tcW w:w="1418" w:type="dxa"/>
            <w:tcBorders>
              <w:top w:val="single" w:sz="4" w:space="0" w:color="auto"/>
              <w:left w:val="single" w:sz="4" w:space="0" w:color="auto"/>
              <w:bottom w:val="single" w:sz="4" w:space="0" w:color="auto"/>
              <w:right w:val="single" w:sz="4" w:space="0" w:color="auto"/>
            </w:tcBorders>
            <w:vAlign w:val="center"/>
          </w:tcPr>
          <w:p w:rsidR="00B27D93" w:rsidRPr="004F7F14" w:rsidRDefault="00B27D93" w:rsidP="00A33DCA">
            <w:pPr>
              <w:keepNext/>
              <w:keepLines/>
              <w:spacing w:line="276" w:lineRule="auto"/>
              <w:jc w:val="center"/>
              <w:rPr>
                <w:sz w:val="20"/>
                <w:szCs w:val="20"/>
              </w:rPr>
            </w:pPr>
            <w:r w:rsidRPr="004F7F14">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B27D93" w:rsidRPr="004F7F14" w:rsidRDefault="00B27D93" w:rsidP="00A33DCA">
            <w:pPr>
              <w:keepNext/>
              <w:keepLines/>
              <w:spacing w:line="276" w:lineRule="auto"/>
              <w:jc w:val="center"/>
              <w:rPr>
                <w:sz w:val="20"/>
              </w:rPr>
            </w:pPr>
            <w:r w:rsidRPr="004F7F14">
              <w:rPr>
                <w:sz w:val="20"/>
              </w:rPr>
              <w:t>1,0</w:t>
            </w:r>
          </w:p>
        </w:tc>
        <w:tc>
          <w:tcPr>
            <w:tcW w:w="1276" w:type="dxa"/>
            <w:tcBorders>
              <w:top w:val="single" w:sz="4" w:space="0" w:color="auto"/>
              <w:left w:val="single" w:sz="4" w:space="0" w:color="auto"/>
              <w:bottom w:val="single" w:sz="4" w:space="0" w:color="auto"/>
              <w:right w:val="single" w:sz="4" w:space="0" w:color="auto"/>
            </w:tcBorders>
            <w:vAlign w:val="center"/>
          </w:tcPr>
          <w:p w:rsidR="00B27D93" w:rsidRPr="004F7F14" w:rsidRDefault="00B27D93" w:rsidP="00A33DCA">
            <w:pPr>
              <w:keepNext/>
              <w:keepLines/>
              <w:spacing w:line="276" w:lineRule="auto"/>
              <w:jc w:val="center"/>
              <w:rPr>
                <w:sz w:val="20"/>
              </w:rPr>
            </w:pPr>
            <w:r w:rsidRPr="004F7F14">
              <w:rPr>
                <w:sz w:val="20"/>
              </w:rPr>
              <w:t>1,0</w:t>
            </w:r>
          </w:p>
        </w:tc>
      </w:tr>
      <w:tr w:rsidR="00B27D93" w:rsidRPr="004F7F14" w:rsidTr="00F5408B">
        <w:trPr>
          <w:trHeight w:val="20"/>
        </w:trPr>
        <w:tc>
          <w:tcPr>
            <w:tcW w:w="709" w:type="dxa"/>
            <w:tcBorders>
              <w:top w:val="single" w:sz="4" w:space="0" w:color="auto"/>
              <w:left w:val="single" w:sz="4" w:space="0" w:color="auto"/>
              <w:right w:val="single" w:sz="4" w:space="0" w:color="auto"/>
            </w:tcBorders>
            <w:vAlign w:val="center"/>
          </w:tcPr>
          <w:p w:rsidR="00B27D93" w:rsidRPr="004F7F14" w:rsidRDefault="00B27D93" w:rsidP="00A33DCA">
            <w:pPr>
              <w:pStyle w:val="aff8"/>
              <w:keepNext/>
              <w:keepLines/>
              <w:numPr>
                <w:ilvl w:val="0"/>
                <w:numId w:val="13"/>
              </w:numPr>
              <w:spacing w:line="276" w:lineRule="auto"/>
              <w:ind w:left="357" w:hanging="357"/>
              <w:jc w:val="center"/>
              <w:rPr>
                <w:sz w:val="20"/>
                <w:szCs w:val="20"/>
              </w:rPr>
            </w:pPr>
          </w:p>
        </w:tc>
        <w:tc>
          <w:tcPr>
            <w:tcW w:w="4394" w:type="dxa"/>
            <w:tcBorders>
              <w:top w:val="single" w:sz="4" w:space="0" w:color="auto"/>
              <w:left w:val="single" w:sz="4" w:space="0" w:color="auto"/>
              <w:right w:val="single" w:sz="4" w:space="0" w:color="auto"/>
            </w:tcBorders>
            <w:vAlign w:val="center"/>
          </w:tcPr>
          <w:p w:rsidR="00B27D93" w:rsidRPr="004F7F14" w:rsidRDefault="00B27D93" w:rsidP="00A33DCA">
            <w:pPr>
              <w:keepNext/>
              <w:keepLines/>
              <w:spacing w:line="276" w:lineRule="auto"/>
              <w:rPr>
                <w:sz w:val="20"/>
                <w:szCs w:val="20"/>
              </w:rPr>
            </w:pPr>
            <w:r w:rsidRPr="004F7F14">
              <w:rPr>
                <w:sz w:val="20"/>
                <w:szCs w:val="20"/>
              </w:rPr>
              <w:t>Зоны садоводческих или огороднических некоммерческих товариществ</w:t>
            </w:r>
          </w:p>
        </w:tc>
        <w:tc>
          <w:tcPr>
            <w:tcW w:w="1418" w:type="dxa"/>
            <w:tcBorders>
              <w:top w:val="single" w:sz="4" w:space="0" w:color="auto"/>
              <w:left w:val="single" w:sz="4" w:space="0" w:color="auto"/>
              <w:bottom w:val="single" w:sz="4" w:space="0" w:color="auto"/>
              <w:right w:val="single" w:sz="4" w:space="0" w:color="auto"/>
            </w:tcBorders>
            <w:vAlign w:val="center"/>
          </w:tcPr>
          <w:p w:rsidR="00B27D93" w:rsidRPr="004F7F14" w:rsidRDefault="00B27D93" w:rsidP="00A33DCA">
            <w:pPr>
              <w:keepNext/>
              <w:keepLines/>
              <w:spacing w:line="276" w:lineRule="auto"/>
              <w:jc w:val="center"/>
              <w:rPr>
                <w:sz w:val="20"/>
                <w:szCs w:val="20"/>
              </w:rPr>
            </w:pPr>
            <w:r w:rsidRPr="004F7F14">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B27D93" w:rsidRPr="004F7F14" w:rsidRDefault="00B27D93" w:rsidP="00A33DCA">
            <w:pPr>
              <w:keepNext/>
              <w:keepLines/>
              <w:spacing w:line="276" w:lineRule="auto"/>
              <w:jc w:val="center"/>
              <w:rPr>
                <w:sz w:val="20"/>
              </w:rPr>
            </w:pPr>
            <w:r w:rsidRPr="004F7F14">
              <w:rPr>
                <w:sz w:val="20"/>
              </w:rPr>
              <w:t>1,4</w:t>
            </w:r>
          </w:p>
        </w:tc>
        <w:tc>
          <w:tcPr>
            <w:tcW w:w="1276" w:type="dxa"/>
            <w:tcBorders>
              <w:top w:val="single" w:sz="4" w:space="0" w:color="auto"/>
              <w:left w:val="single" w:sz="4" w:space="0" w:color="auto"/>
              <w:bottom w:val="single" w:sz="4" w:space="0" w:color="auto"/>
              <w:right w:val="single" w:sz="4" w:space="0" w:color="auto"/>
            </w:tcBorders>
            <w:vAlign w:val="center"/>
          </w:tcPr>
          <w:p w:rsidR="00B27D93" w:rsidRPr="004F7F14" w:rsidRDefault="00CD6FD9" w:rsidP="00A33DCA">
            <w:pPr>
              <w:keepNext/>
              <w:keepLines/>
              <w:spacing w:line="276" w:lineRule="auto"/>
              <w:jc w:val="center"/>
              <w:rPr>
                <w:sz w:val="20"/>
              </w:rPr>
            </w:pPr>
            <w:r>
              <w:rPr>
                <w:sz w:val="20"/>
              </w:rPr>
              <w:t>63,3</w:t>
            </w:r>
          </w:p>
        </w:tc>
      </w:tr>
      <w:tr w:rsidR="00B27D93" w:rsidRPr="004F7F14" w:rsidTr="00F5408B">
        <w:trPr>
          <w:trHeight w:val="20"/>
        </w:trPr>
        <w:tc>
          <w:tcPr>
            <w:tcW w:w="709" w:type="dxa"/>
            <w:tcBorders>
              <w:top w:val="single" w:sz="4" w:space="0" w:color="auto"/>
              <w:left w:val="single" w:sz="4" w:space="0" w:color="auto"/>
              <w:right w:val="single" w:sz="4" w:space="0" w:color="auto"/>
            </w:tcBorders>
            <w:vAlign w:val="center"/>
          </w:tcPr>
          <w:p w:rsidR="00B27D93" w:rsidRPr="004F7F14" w:rsidRDefault="00B27D93" w:rsidP="00A33DCA">
            <w:pPr>
              <w:pStyle w:val="aff8"/>
              <w:keepNext/>
              <w:keepLines/>
              <w:numPr>
                <w:ilvl w:val="0"/>
                <w:numId w:val="13"/>
              </w:numPr>
              <w:spacing w:line="276" w:lineRule="auto"/>
              <w:ind w:left="357" w:hanging="357"/>
              <w:jc w:val="center"/>
              <w:rPr>
                <w:sz w:val="20"/>
                <w:szCs w:val="20"/>
              </w:rPr>
            </w:pPr>
          </w:p>
        </w:tc>
        <w:tc>
          <w:tcPr>
            <w:tcW w:w="4394" w:type="dxa"/>
            <w:tcBorders>
              <w:top w:val="single" w:sz="4" w:space="0" w:color="auto"/>
              <w:left w:val="single" w:sz="4" w:space="0" w:color="auto"/>
              <w:right w:val="single" w:sz="4" w:space="0" w:color="auto"/>
            </w:tcBorders>
            <w:vAlign w:val="center"/>
          </w:tcPr>
          <w:p w:rsidR="00B27D93" w:rsidRPr="004F7F14" w:rsidRDefault="00B27D93" w:rsidP="00A33DCA">
            <w:pPr>
              <w:keepNext/>
              <w:keepLines/>
              <w:spacing w:line="276" w:lineRule="auto"/>
              <w:rPr>
                <w:sz w:val="20"/>
                <w:szCs w:val="20"/>
              </w:rPr>
            </w:pPr>
            <w:r w:rsidRPr="004F7F14">
              <w:rPr>
                <w:sz w:val="20"/>
                <w:szCs w:val="20"/>
              </w:rPr>
              <w:t>Производственная зона сельскохозяйственных предприятий</w:t>
            </w:r>
          </w:p>
        </w:tc>
        <w:tc>
          <w:tcPr>
            <w:tcW w:w="1418" w:type="dxa"/>
            <w:tcBorders>
              <w:top w:val="single" w:sz="4" w:space="0" w:color="auto"/>
              <w:left w:val="single" w:sz="4" w:space="0" w:color="auto"/>
              <w:bottom w:val="single" w:sz="4" w:space="0" w:color="auto"/>
              <w:right w:val="single" w:sz="4" w:space="0" w:color="auto"/>
            </w:tcBorders>
            <w:vAlign w:val="center"/>
          </w:tcPr>
          <w:p w:rsidR="00B27D93" w:rsidRPr="004F7F14" w:rsidRDefault="00B27D93" w:rsidP="00A33DCA">
            <w:pPr>
              <w:keepNext/>
              <w:keepLines/>
              <w:spacing w:line="276" w:lineRule="auto"/>
              <w:jc w:val="center"/>
              <w:rPr>
                <w:sz w:val="20"/>
                <w:szCs w:val="20"/>
              </w:rPr>
            </w:pPr>
            <w:r w:rsidRPr="004F7F14">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B27D93" w:rsidRPr="004F7F14" w:rsidRDefault="00B27D93" w:rsidP="00A33DCA">
            <w:pPr>
              <w:keepNext/>
              <w:keepLines/>
              <w:spacing w:line="276" w:lineRule="auto"/>
              <w:jc w:val="center"/>
              <w:rPr>
                <w:sz w:val="20"/>
              </w:rPr>
            </w:pPr>
            <w:r w:rsidRPr="004F7F14">
              <w:rPr>
                <w:sz w:val="20"/>
              </w:rPr>
              <w:t>14,6</w:t>
            </w:r>
          </w:p>
        </w:tc>
        <w:tc>
          <w:tcPr>
            <w:tcW w:w="1276" w:type="dxa"/>
            <w:tcBorders>
              <w:top w:val="single" w:sz="4" w:space="0" w:color="auto"/>
              <w:left w:val="single" w:sz="4" w:space="0" w:color="auto"/>
              <w:bottom w:val="single" w:sz="4" w:space="0" w:color="auto"/>
              <w:right w:val="single" w:sz="4" w:space="0" w:color="auto"/>
            </w:tcBorders>
            <w:vAlign w:val="center"/>
          </w:tcPr>
          <w:p w:rsidR="00B27D93" w:rsidRPr="004F7F14" w:rsidRDefault="00CD6FD9" w:rsidP="00A33DCA">
            <w:pPr>
              <w:keepNext/>
              <w:keepLines/>
              <w:spacing w:line="276" w:lineRule="auto"/>
              <w:jc w:val="center"/>
              <w:rPr>
                <w:sz w:val="20"/>
              </w:rPr>
            </w:pPr>
            <w:r>
              <w:rPr>
                <w:sz w:val="20"/>
              </w:rPr>
              <w:t>14,5</w:t>
            </w:r>
          </w:p>
        </w:tc>
      </w:tr>
      <w:tr w:rsidR="00B27D93" w:rsidRPr="004F7F14" w:rsidTr="00F5408B">
        <w:trPr>
          <w:trHeight w:val="20"/>
        </w:trPr>
        <w:tc>
          <w:tcPr>
            <w:tcW w:w="709" w:type="dxa"/>
            <w:tcBorders>
              <w:left w:val="single" w:sz="4" w:space="0" w:color="auto"/>
              <w:right w:val="single" w:sz="4" w:space="0" w:color="auto"/>
            </w:tcBorders>
            <w:vAlign w:val="center"/>
          </w:tcPr>
          <w:p w:rsidR="00B27D93" w:rsidRPr="004F7F14" w:rsidRDefault="00B27D93" w:rsidP="00A33DCA">
            <w:pPr>
              <w:pStyle w:val="aff8"/>
              <w:keepNext/>
              <w:keepLines/>
              <w:numPr>
                <w:ilvl w:val="0"/>
                <w:numId w:val="13"/>
              </w:numPr>
              <w:spacing w:line="276" w:lineRule="auto"/>
              <w:ind w:left="357" w:hanging="357"/>
              <w:jc w:val="center"/>
              <w:rPr>
                <w:sz w:val="20"/>
                <w:szCs w:val="20"/>
              </w:rPr>
            </w:pPr>
          </w:p>
        </w:tc>
        <w:tc>
          <w:tcPr>
            <w:tcW w:w="4394" w:type="dxa"/>
            <w:tcBorders>
              <w:left w:val="single" w:sz="4" w:space="0" w:color="auto"/>
              <w:right w:val="single" w:sz="4" w:space="0" w:color="auto"/>
            </w:tcBorders>
            <w:vAlign w:val="center"/>
          </w:tcPr>
          <w:p w:rsidR="00B27D93" w:rsidRPr="004F7F14" w:rsidRDefault="00B27D93" w:rsidP="00A33DCA">
            <w:pPr>
              <w:keepNext/>
              <w:keepLines/>
              <w:spacing w:line="276" w:lineRule="auto"/>
              <w:rPr>
                <w:sz w:val="20"/>
                <w:szCs w:val="20"/>
              </w:rPr>
            </w:pPr>
            <w:r w:rsidRPr="004F7F14">
              <w:rPr>
                <w:sz w:val="20"/>
                <w:szCs w:val="20"/>
              </w:rPr>
              <w:t>Иные зоны сельскохозяйственного назначения</w:t>
            </w:r>
          </w:p>
        </w:tc>
        <w:tc>
          <w:tcPr>
            <w:tcW w:w="1418" w:type="dxa"/>
            <w:tcBorders>
              <w:top w:val="single" w:sz="4" w:space="0" w:color="auto"/>
              <w:left w:val="single" w:sz="4" w:space="0" w:color="auto"/>
              <w:bottom w:val="single" w:sz="4" w:space="0" w:color="auto"/>
              <w:right w:val="single" w:sz="4" w:space="0" w:color="auto"/>
            </w:tcBorders>
            <w:vAlign w:val="center"/>
          </w:tcPr>
          <w:p w:rsidR="00B27D93" w:rsidRPr="004F7F14" w:rsidRDefault="00B27D93" w:rsidP="00A33DCA">
            <w:pPr>
              <w:keepNext/>
              <w:keepLines/>
              <w:spacing w:line="276" w:lineRule="auto"/>
              <w:jc w:val="center"/>
              <w:rPr>
                <w:sz w:val="20"/>
                <w:szCs w:val="20"/>
              </w:rPr>
            </w:pPr>
            <w:r w:rsidRPr="004F7F14">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B27D93" w:rsidRPr="004F7F14" w:rsidRDefault="00B27D93" w:rsidP="00A33DCA">
            <w:pPr>
              <w:keepNext/>
              <w:keepLines/>
              <w:spacing w:line="276" w:lineRule="auto"/>
              <w:jc w:val="center"/>
              <w:rPr>
                <w:sz w:val="20"/>
                <w:szCs w:val="20"/>
              </w:rPr>
            </w:pPr>
            <w:r w:rsidRPr="004F7F14">
              <w:rPr>
                <w:sz w:val="20"/>
                <w:szCs w:val="20"/>
              </w:rPr>
              <w:t>-</w:t>
            </w:r>
          </w:p>
        </w:tc>
        <w:tc>
          <w:tcPr>
            <w:tcW w:w="1276" w:type="dxa"/>
            <w:tcBorders>
              <w:top w:val="single" w:sz="4" w:space="0" w:color="auto"/>
              <w:left w:val="single" w:sz="4" w:space="0" w:color="auto"/>
              <w:bottom w:val="single" w:sz="4" w:space="0" w:color="auto"/>
              <w:right w:val="single" w:sz="4" w:space="0" w:color="auto"/>
            </w:tcBorders>
            <w:vAlign w:val="center"/>
          </w:tcPr>
          <w:p w:rsidR="00B27D93" w:rsidRPr="004F7F14" w:rsidRDefault="00B27D93" w:rsidP="00A33DCA">
            <w:pPr>
              <w:keepNext/>
              <w:keepLines/>
              <w:spacing w:line="276" w:lineRule="auto"/>
              <w:jc w:val="center"/>
              <w:rPr>
                <w:sz w:val="20"/>
                <w:szCs w:val="20"/>
              </w:rPr>
            </w:pPr>
            <w:r w:rsidRPr="004F7F14">
              <w:rPr>
                <w:sz w:val="20"/>
                <w:szCs w:val="20"/>
              </w:rPr>
              <w:t>-</w:t>
            </w:r>
          </w:p>
        </w:tc>
      </w:tr>
      <w:tr w:rsidR="00B27D93" w:rsidRPr="004F7F14" w:rsidTr="00F5408B">
        <w:trPr>
          <w:trHeight w:val="20"/>
        </w:trPr>
        <w:tc>
          <w:tcPr>
            <w:tcW w:w="709" w:type="dxa"/>
            <w:tcBorders>
              <w:top w:val="single" w:sz="4" w:space="0" w:color="auto"/>
              <w:left w:val="single" w:sz="4" w:space="0" w:color="auto"/>
              <w:right w:val="single" w:sz="4" w:space="0" w:color="auto"/>
            </w:tcBorders>
            <w:vAlign w:val="center"/>
          </w:tcPr>
          <w:p w:rsidR="00B27D93" w:rsidRPr="004F7F14" w:rsidRDefault="00B27D93" w:rsidP="00A33DCA">
            <w:pPr>
              <w:pStyle w:val="aff8"/>
              <w:keepNext/>
              <w:keepLines/>
              <w:numPr>
                <w:ilvl w:val="0"/>
                <w:numId w:val="13"/>
              </w:numPr>
              <w:spacing w:line="276" w:lineRule="auto"/>
              <w:ind w:left="357" w:hanging="357"/>
              <w:jc w:val="center"/>
              <w:rPr>
                <w:sz w:val="20"/>
                <w:szCs w:val="20"/>
              </w:rPr>
            </w:pPr>
          </w:p>
        </w:tc>
        <w:tc>
          <w:tcPr>
            <w:tcW w:w="4394" w:type="dxa"/>
            <w:tcBorders>
              <w:top w:val="single" w:sz="4" w:space="0" w:color="auto"/>
              <w:left w:val="single" w:sz="4" w:space="0" w:color="auto"/>
              <w:right w:val="single" w:sz="4" w:space="0" w:color="auto"/>
            </w:tcBorders>
            <w:vAlign w:val="center"/>
          </w:tcPr>
          <w:p w:rsidR="00B27D93" w:rsidRPr="004F7F14" w:rsidRDefault="00B27D93" w:rsidP="00A33DCA">
            <w:pPr>
              <w:keepNext/>
              <w:keepLines/>
              <w:spacing w:line="276" w:lineRule="auto"/>
              <w:rPr>
                <w:sz w:val="20"/>
                <w:szCs w:val="20"/>
              </w:rPr>
            </w:pPr>
            <w:r w:rsidRPr="004F7F14">
              <w:rPr>
                <w:sz w:val="20"/>
                <w:szCs w:val="20"/>
              </w:rPr>
              <w:t>Зоны рекреационного назначения</w:t>
            </w:r>
          </w:p>
        </w:tc>
        <w:tc>
          <w:tcPr>
            <w:tcW w:w="1418" w:type="dxa"/>
            <w:tcBorders>
              <w:top w:val="single" w:sz="4" w:space="0" w:color="auto"/>
              <w:left w:val="single" w:sz="4" w:space="0" w:color="auto"/>
              <w:bottom w:val="single" w:sz="4" w:space="0" w:color="auto"/>
              <w:right w:val="single" w:sz="4" w:space="0" w:color="auto"/>
            </w:tcBorders>
            <w:vAlign w:val="center"/>
          </w:tcPr>
          <w:p w:rsidR="00B27D93" w:rsidRPr="004F7F14" w:rsidRDefault="00B27D93" w:rsidP="00A33DCA">
            <w:pPr>
              <w:keepNext/>
              <w:keepLines/>
              <w:spacing w:line="276" w:lineRule="auto"/>
              <w:jc w:val="center"/>
              <w:rPr>
                <w:sz w:val="20"/>
                <w:szCs w:val="20"/>
              </w:rPr>
            </w:pPr>
            <w:r w:rsidRPr="004F7F14">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B27D93" w:rsidRPr="004F7F14" w:rsidRDefault="00B27D93" w:rsidP="00A33DCA">
            <w:pPr>
              <w:keepNext/>
              <w:keepLines/>
              <w:spacing w:line="276" w:lineRule="auto"/>
              <w:jc w:val="center"/>
              <w:rPr>
                <w:sz w:val="20"/>
              </w:rPr>
            </w:pPr>
            <w:r w:rsidRPr="004F7F14">
              <w:rPr>
                <w:sz w:val="20"/>
              </w:rPr>
              <w:t>97,7</w:t>
            </w:r>
          </w:p>
        </w:tc>
        <w:tc>
          <w:tcPr>
            <w:tcW w:w="1276" w:type="dxa"/>
            <w:tcBorders>
              <w:top w:val="single" w:sz="4" w:space="0" w:color="auto"/>
              <w:left w:val="single" w:sz="4" w:space="0" w:color="auto"/>
              <w:bottom w:val="single" w:sz="4" w:space="0" w:color="auto"/>
              <w:right w:val="single" w:sz="4" w:space="0" w:color="auto"/>
            </w:tcBorders>
            <w:vAlign w:val="center"/>
          </w:tcPr>
          <w:p w:rsidR="00B27D93" w:rsidRPr="004F7F14" w:rsidRDefault="00CD6FD9" w:rsidP="00A33DCA">
            <w:pPr>
              <w:keepNext/>
              <w:keepLines/>
              <w:spacing w:line="276" w:lineRule="auto"/>
              <w:jc w:val="center"/>
              <w:rPr>
                <w:sz w:val="20"/>
              </w:rPr>
            </w:pPr>
            <w:r>
              <w:rPr>
                <w:sz w:val="20"/>
              </w:rPr>
              <w:t>88,2</w:t>
            </w:r>
          </w:p>
        </w:tc>
      </w:tr>
      <w:tr w:rsidR="00B27D93" w:rsidRPr="004F7F14" w:rsidTr="00F5408B">
        <w:trPr>
          <w:trHeight w:val="577"/>
        </w:trPr>
        <w:tc>
          <w:tcPr>
            <w:tcW w:w="709" w:type="dxa"/>
            <w:tcBorders>
              <w:top w:val="single" w:sz="4" w:space="0" w:color="auto"/>
              <w:left w:val="single" w:sz="4" w:space="0" w:color="auto"/>
              <w:right w:val="single" w:sz="4" w:space="0" w:color="auto"/>
            </w:tcBorders>
            <w:vAlign w:val="center"/>
          </w:tcPr>
          <w:p w:rsidR="00B27D93" w:rsidRPr="004F7F14" w:rsidRDefault="00B27D93" w:rsidP="00A33DCA">
            <w:pPr>
              <w:pStyle w:val="aff8"/>
              <w:keepNext/>
              <w:keepLines/>
              <w:numPr>
                <w:ilvl w:val="0"/>
                <w:numId w:val="13"/>
              </w:numPr>
              <w:spacing w:line="276" w:lineRule="auto"/>
              <w:ind w:left="357" w:hanging="357"/>
              <w:jc w:val="center"/>
              <w:rPr>
                <w:sz w:val="20"/>
                <w:szCs w:val="20"/>
              </w:rPr>
            </w:pPr>
          </w:p>
        </w:tc>
        <w:tc>
          <w:tcPr>
            <w:tcW w:w="4394" w:type="dxa"/>
            <w:tcBorders>
              <w:top w:val="single" w:sz="4" w:space="0" w:color="auto"/>
              <w:left w:val="single" w:sz="4" w:space="0" w:color="auto"/>
              <w:right w:val="single" w:sz="4" w:space="0" w:color="auto"/>
            </w:tcBorders>
            <w:vAlign w:val="center"/>
          </w:tcPr>
          <w:p w:rsidR="00B27D93" w:rsidRPr="004F7F14" w:rsidRDefault="00B27D93" w:rsidP="00A33DCA">
            <w:pPr>
              <w:keepNext/>
              <w:keepLines/>
              <w:spacing w:line="276" w:lineRule="auto"/>
              <w:rPr>
                <w:sz w:val="20"/>
                <w:szCs w:val="20"/>
              </w:rPr>
            </w:pPr>
            <w:r w:rsidRPr="004F7F14">
              <w:rPr>
                <w:sz w:val="20"/>
                <w:szCs w:val="20"/>
              </w:rPr>
              <w:t>Зона озелененных территорий общего пользования (лесопарки, парки, сады, скверы, бульвары, городские леса)</w:t>
            </w:r>
          </w:p>
        </w:tc>
        <w:tc>
          <w:tcPr>
            <w:tcW w:w="1418" w:type="dxa"/>
            <w:tcBorders>
              <w:top w:val="single" w:sz="4" w:space="0" w:color="auto"/>
              <w:left w:val="single" w:sz="4" w:space="0" w:color="auto"/>
              <w:bottom w:val="single" w:sz="4" w:space="0" w:color="auto"/>
              <w:right w:val="single" w:sz="4" w:space="0" w:color="auto"/>
            </w:tcBorders>
            <w:vAlign w:val="center"/>
          </w:tcPr>
          <w:p w:rsidR="00B27D93" w:rsidRPr="004F7F14" w:rsidRDefault="00B27D93" w:rsidP="00A33DCA">
            <w:pPr>
              <w:keepNext/>
              <w:keepLines/>
              <w:spacing w:line="276" w:lineRule="auto"/>
              <w:jc w:val="center"/>
              <w:rPr>
                <w:sz w:val="20"/>
                <w:szCs w:val="20"/>
              </w:rPr>
            </w:pPr>
            <w:r w:rsidRPr="004F7F14">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B27D93" w:rsidRPr="004F7F14" w:rsidRDefault="00B27D93" w:rsidP="00A33DCA">
            <w:pPr>
              <w:keepNext/>
              <w:keepLines/>
              <w:spacing w:line="276" w:lineRule="auto"/>
              <w:jc w:val="center"/>
              <w:rPr>
                <w:sz w:val="20"/>
              </w:rPr>
            </w:pPr>
            <w:r w:rsidRPr="004F7F14">
              <w:rPr>
                <w:sz w:val="20"/>
              </w:rPr>
              <w:t>105,3</w:t>
            </w:r>
          </w:p>
        </w:tc>
        <w:tc>
          <w:tcPr>
            <w:tcW w:w="1276" w:type="dxa"/>
            <w:tcBorders>
              <w:top w:val="single" w:sz="4" w:space="0" w:color="auto"/>
              <w:left w:val="single" w:sz="4" w:space="0" w:color="auto"/>
              <w:bottom w:val="single" w:sz="4" w:space="0" w:color="auto"/>
              <w:right w:val="single" w:sz="4" w:space="0" w:color="auto"/>
            </w:tcBorders>
            <w:vAlign w:val="center"/>
          </w:tcPr>
          <w:p w:rsidR="00B27D93" w:rsidRPr="004F7F14" w:rsidRDefault="00CD6FD9" w:rsidP="00A33DCA">
            <w:pPr>
              <w:keepNext/>
              <w:keepLines/>
              <w:spacing w:line="276" w:lineRule="auto"/>
              <w:jc w:val="center"/>
              <w:rPr>
                <w:sz w:val="20"/>
              </w:rPr>
            </w:pPr>
            <w:r>
              <w:rPr>
                <w:sz w:val="20"/>
              </w:rPr>
              <w:t>95,2</w:t>
            </w:r>
          </w:p>
        </w:tc>
      </w:tr>
      <w:tr w:rsidR="00B27D93" w:rsidRPr="004F7F14" w:rsidTr="00F5408B">
        <w:trPr>
          <w:trHeight w:val="20"/>
        </w:trPr>
        <w:tc>
          <w:tcPr>
            <w:tcW w:w="709" w:type="dxa"/>
            <w:tcBorders>
              <w:top w:val="single" w:sz="4" w:space="0" w:color="auto"/>
              <w:left w:val="single" w:sz="4" w:space="0" w:color="auto"/>
              <w:right w:val="single" w:sz="4" w:space="0" w:color="auto"/>
            </w:tcBorders>
            <w:vAlign w:val="center"/>
          </w:tcPr>
          <w:p w:rsidR="00B27D93" w:rsidRPr="004F7F14" w:rsidRDefault="00B27D93" w:rsidP="00A33DCA">
            <w:pPr>
              <w:pStyle w:val="aff8"/>
              <w:keepNext/>
              <w:keepLines/>
              <w:numPr>
                <w:ilvl w:val="0"/>
                <w:numId w:val="13"/>
              </w:numPr>
              <w:spacing w:line="276" w:lineRule="auto"/>
              <w:ind w:left="357" w:hanging="357"/>
              <w:jc w:val="center"/>
              <w:rPr>
                <w:sz w:val="20"/>
                <w:szCs w:val="20"/>
              </w:rPr>
            </w:pPr>
          </w:p>
        </w:tc>
        <w:tc>
          <w:tcPr>
            <w:tcW w:w="4394" w:type="dxa"/>
            <w:tcBorders>
              <w:top w:val="single" w:sz="4" w:space="0" w:color="auto"/>
              <w:left w:val="single" w:sz="4" w:space="0" w:color="auto"/>
              <w:right w:val="single" w:sz="4" w:space="0" w:color="auto"/>
            </w:tcBorders>
            <w:vAlign w:val="center"/>
          </w:tcPr>
          <w:p w:rsidR="00B27D93" w:rsidRPr="004F7F14" w:rsidRDefault="00B27D93" w:rsidP="00A33DCA">
            <w:pPr>
              <w:keepNext/>
              <w:keepLines/>
              <w:spacing w:line="276" w:lineRule="auto"/>
              <w:rPr>
                <w:sz w:val="20"/>
                <w:szCs w:val="20"/>
              </w:rPr>
            </w:pPr>
            <w:r w:rsidRPr="004F7F14">
              <w:rPr>
                <w:sz w:val="20"/>
                <w:szCs w:val="20"/>
              </w:rPr>
              <w:t>Зона отдыха</w:t>
            </w:r>
          </w:p>
        </w:tc>
        <w:tc>
          <w:tcPr>
            <w:tcW w:w="1418" w:type="dxa"/>
            <w:tcBorders>
              <w:top w:val="single" w:sz="4" w:space="0" w:color="auto"/>
              <w:left w:val="single" w:sz="4" w:space="0" w:color="auto"/>
              <w:bottom w:val="single" w:sz="4" w:space="0" w:color="auto"/>
              <w:right w:val="single" w:sz="4" w:space="0" w:color="auto"/>
            </w:tcBorders>
            <w:vAlign w:val="center"/>
          </w:tcPr>
          <w:p w:rsidR="00B27D93" w:rsidRPr="004F7F14" w:rsidRDefault="00B27D93" w:rsidP="00A33DCA">
            <w:pPr>
              <w:keepNext/>
              <w:keepLines/>
              <w:spacing w:line="276" w:lineRule="auto"/>
              <w:jc w:val="center"/>
              <w:rPr>
                <w:sz w:val="20"/>
                <w:szCs w:val="20"/>
              </w:rPr>
            </w:pPr>
            <w:r w:rsidRPr="004F7F14">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B27D93" w:rsidRPr="004F7F14" w:rsidRDefault="00B27D93" w:rsidP="00A33DCA">
            <w:pPr>
              <w:keepNext/>
              <w:keepLines/>
              <w:spacing w:line="276" w:lineRule="auto"/>
              <w:jc w:val="center"/>
              <w:rPr>
                <w:sz w:val="20"/>
              </w:rPr>
            </w:pPr>
            <w:r w:rsidRPr="004F7F14">
              <w:rPr>
                <w:sz w:val="20"/>
              </w:rPr>
              <w:t>36,2</w:t>
            </w:r>
          </w:p>
        </w:tc>
        <w:tc>
          <w:tcPr>
            <w:tcW w:w="1276" w:type="dxa"/>
            <w:tcBorders>
              <w:top w:val="single" w:sz="4" w:space="0" w:color="auto"/>
              <w:left w:val="single" w:sz="4" w:space="0" w:color="auto"/>
              <w:bottom w:val="single" w:sz="4" w:space="0" w:color="auto"/>
              <w:right w:val="single" w:sz="4" w:space="0" w:color="auto"/>
            </w:tcBorders>
            <w:vAlign w:val="center"/>
          </w:tcPr>
          <w:p w:rsidR="00B27D93" w:rsidRPr="004F7F14" w:rsidRDefault="00CD6FD9" w:rsidP="00A33DCA">
            <w:pPr>
              <w:keepNext/>
              <w:keepLines/>
              <w:spacing w:line="276" w:lineRule="auto"/>
              <w:jc w:val="center"/>
              <w:rPr>
                <w:sz w:val="20"/>
              </w:rPr>
            </w:pPr>
            <w:r>
              <w:rPr>
                <w:sz w:val="20"/>
              </w:rPr>
              <w:t>45,0</w:t>
            </w:r>
          </w:p>
        </w:tc>
      </w:tr>
      <w:tr w:rsidR="00B27D93" w:rsidRPr="004F7F14" w:rsidTr="00F5408B">
        <w:trPr>
          <w:trHeight w:val="20"/>
        </w:trPr>
        <w:tc>
          <w:tcPr>
            <w:tcW w:w="709" w:type="dxa"/>
            <w:tcBorders>
              <w:top w:val="single" w:sz="4" w:space="0" w:color="auto"/>
              <w:left w:val="single" w:sz="4" w:space="0" w:color="auto"/>
              <w:right w:val="single" w:sz="4" w:space="0" w:color="auto"/>
            </w:tcBorders>
            <w:vAlign w:val="center"/>
          </w:tcPr>
          <w:p w:rsidR="00B27D93" w:rsidRPr="004F7F14" w:rsidRDefault="00B27D93" w:rsidP="00A33DCA">
            <w:pPr>
              <w:pStyle w:val="aff8"/>
              <w:keepNext/>
              <w:keepLines/>
              <w:numPr>
                <w:ilvl w:val="0"/>
                <w:numId w:val="13"/>
              </w:numPr>
              <w:spacing w:line="276" w:lineRule="auto"/>
              <w:ind w:left="357" w:hanging="357"/>
              <w:jc w:val="center"/>
              <w:rPr>
                <w:sz w:val="20"/>
                <w:szCs w:val="20"/>
              </w:rPr>
            </w:pPr>
          </w:p>
        </w:tc>
        <w:tc>
          <w:tcPr>
            <w:tcW w:w="4394" w:type="dxa"/>
            <w:tcBorders>
              <w:top w:val="single" w:sz="4" w:space="0" w:color="auto"/>
              <w:left w:val="single" w:sz="4" w:space="0" w:color="auto"/>
              <w:right w:val="single" w:sz="4" w:space="0" w:color="auto"/>
            </w:tcBorders>
            <w:vAlign w:val="center"/>
          </w:tcPr>
          <w:p w:rsidR="00B27D93" w:rsidRPr="004F7F14" w:rsidRDefault="00B27D93" w:rsidP="00A33DCA">
            <w:pPr>
              <w:keepNext/>
              <w:keepLines/>
              <w:spacing w:line="276" w:lineRule="auto"/>
              <w:rPr>
                <w:sz w:val="20"/>
                <w:szCs w:val="20"/>
              </w:rPr>
            </w:pPr>
            <w:r w:rsidRPr="004F7F14">
              <w:rPr>
                <w:sz w:val="20"/>
                <w:szCs w:val="20"/>
              </w:rPr>
              <w:t>Зона лесов</w:t>
            </w:r>
          </w:p>
        </w:tc>
        <w:tc>
          <w:tcPr>
            <w:tcW w:w="1418" w:type="dxa"/>
            <w:tcBorders>
              <w:top w:val="single" w:sz="4" w:space="0" w:color="auto"/>
              <w:left w:val="single" w:sz="4" w:space="0" w:color="auto"/>
              <w:bottom w:val="single" w:sz="4" w:space="0" w:color="auto"/>
              <w:right w:val="single" w:sz="4" w:space="0" w:color="auto"/>
            </w:tcBorders>
            <w:vAlign w:val="center"/>
          </w:tcPr>
          <w:p w:rsidR="00B27D93" w:rsidRPr="004F7F14" w:rsidRDefault="00B27D93" w:rsidP="00A33DCA">
            <w:pPr>
              <w:keepNext/>
              <w:keepLines/>
              <w:spacing w:line="276" w:lineRule="auto"/>
              <w:jc w:val="center"/>
              <w:rPr>
                <w:sz w:val="20"/>
                <w:szCs w:val="20"/>
              </w:rPr>
            </w:pPr>
            <w:r w:rsidRPr="004F7F14">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B27D93" w:rsidRPr="004F7F14" w:rsidRDefault="00B27D93" w:rsidP="00A33DCA">
            <w:pPr>
              <w:keepNext/>
              <w:keepLines/>
              <w:spacing w:line="276" w:lineRule="auto"/>
              <w:jc w:val="center"/>
              <w:rPr>
                <w:sz w:val="20"/>
              </w:rPr>
            </w:pPr>
            <w:r w:rsidRPr="004F7F14">
              <w:rPr>
                <w:sz w:val="20"/>
              </w:rPr>
              <w:t>1,5</w:t>
            </w:r>
          </w:p>
        </w:tc>
        <w:tc>
          <w:tcPr>
            <w:tcW w:w="1276" w:type="dxa"/>
            <w:tcBorders>
              <w:top w:val="single" w:sz="4" w:space="0" w:color="auto"/>
              <w:left w:val="single" w:sz="4" w:space="0" w:color="auto"/>
              <w:bottom w:val="single" w:sz="4" w:space="0" w:color="auto"/>
              <w:right w:val="single" w:sz="4" w:space="0" w:color="auto"/>
            </w:tcBorders>
            <w:vAlign w:val="center"/>
          </w:tcPr>
          <w:p w:rsidR="00B27D93" w:rsidRPr="004F7F14" w:rsidRDefault="00CD6FD9" w:rsidP="00A33DCA">
            <w:pPr>
              <w:keepNext/>
              <w:keepLines/>
              <w:spacing w:line="276" w:lineRule="auto"/>
              <w:jc w:val="center"/>
              <w:rPr>
                <w:sz w:val="20"/>
              </w:rPr>
            </w:pPr>
            <w:r>
              <w:rPr>
                <w:sz w:val="20"/>
              </w:rPr>
              <w:t>1,9</w:t>
            </w:r>
          </w:p>
        </w:tc>
      </w:tr>
      <w:tr w:rsidR="00B27D93" w:rsidRPr="004F7F14" w:rsidTr="00F5408B">
        <w:trPr>
          <w:trHeight w:val="20"/>
        </w:trPr>
        <w:tc>
          <w:tcPr>
            <w:tcW w:w="709" w:type="dxa"/>
            <w:tcBorders>
              <w:top w:val="single" w:sz="4" w:space="0" w:color="auto"/>
              <w:left w:val="single" w:sz="4" w:space="0" w:color="auto"/>
              <w:right w:val="single" w:sz="4" w:space="0" w:color="auto"/>
            </w:tcBorders>
            <w:vAlign w:val="center"/>
          </w:tcPr>
          <w:p w:rsidR="00B27D93" w:rsidRPr="004F7F14" w:rsidRDefault="00B27D93" w:rsidP="00A33DCA">
            <w:pPr>
              <w:pStyle w:val="aff8"/>
              <w:keepNext/>
              <w:keepLines/>
              <w:numPr>
                <w:ilvl w:val="0"/>
                <w:numId w:val="13"/>
              </w:numPr>
              <w:spacing w:line="276" w:lineRule="auto"/>
              <w:ind w:left="357" w:hanging="357"/>
              <w:jc w:val="center"/>
              <w:rPr>
                <w:sz w:val="20"/>
                <w:szCs w:val="20"/>
              </w:rPr>
            </w:pPr>
          </w:p>
        </w:tc>
        <w:tc>
          <w:tcPr>
            <w:tcW w:w="4394" w:type="dxa"/>
            <w:tcBorders>
              <w:top w:val="single" w:sz="4" w:space="0" w:color="auto"/>
              <w:left w:val="single" w:sz="4" w:space="0" w:color="auto"/>
              <w:right w:val="single" w:sz="4" w:space="0" w:color="auto"/>
            </w:tcBorders>
            <w:vAlign w:val="center"/>
          </w:tcPr>
          <w:p w:rsidR="00B27D93" w:rsidRPr="004F7F14" w:rsidRDefault="00B27D93" w:rsidP="00A33DCA">
            <w:pPr>
              <w:keepNext/>
              <w:keepLines/>
              <w:spacing w:line="276" w:lineRule="auto"/>
              <w:rPr>
                <w:sz w:val="20"/>
                <w:szCs w:val="20"/>
              </w:rPr>
            </w:pPr>
            <w:r w:rsidRPr="004F7F14">
              <w:rPr>
                <w:sz w:val="20"/>
                <w:szCs w:val="20"/>
              </w:rPr>
              <w:t>Зона кладбищ</w:t>
            </w:r>
          </w:p>
        </w:tc>
        <w:tc>
          <w:tcPr>
            <w:tcW w:w="1418" w:type="dxa"/>
            <w:tcBorders>
              <w:top w:val="single" w:sz="4" w:space="0" w:color="auto"/>
              <w:left w:val="single" w:sz="4" w:space="0" w:color="auto"/>
              <w:bottom w:val="single" w:sz="4" w:space="0" w:color="auto"/>
              <w:right w:val="single" w:sz="4" w:space="0" w:color="auto"/>
            </w:tcBorders>
            <w:vAlign w:val="center"/>
          </w:tcPr>
          <w:p w:rsidR="00B27D93" w:rsidRPr="004F7F14" w:rsidRDefault="00B27D93" w:rsidP="00A33DCA">
            <w:pPr>
              <w:keepNext/>
              <w:keepLines/>
              <w:spacing w:line="276" w:lineRule="auto"/>
              <w:jc w:val="center"/>
              <w:rPr>
                <w:sz w:val="20"/>
                <w:szCs w:val="20"/>
              </w:rPr>
            </w:pPr>
            <w:r w:rsidRPr="004F7F14">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B27D93" w:rsidRPr="004F7F14" w:rsidRDefault="00B27D93" w:rsidP="00A33DCA">
            <w:pPr>
              <w:keepNext/>
              <w:keepLines/>
              <w:spacing w:line="276" w:lineRule="auto"/>
              <w:jc w:val="center"/>
              <w:rPr>
                <w:sz w:val="20"/>
              </w:rPr>
            </w:pPr>
            <w:r w:rsidRPr="004F7F14">
              <w:rPr>
                <w:sz w:val="20"/>
              </w:rPr>
              <w:t>2,1</w:t>
            </w:r>
          </w:p>
        </w:tc>
        <w:tc>
          <w:tcPr>
            <w:tcW w:w="1276" w:type="dxa"/>
            <w:tcBorders>
              <w:top w:val="single" w:sz="4" w:space="0" w:color="auto"/>
              <w:left w:val="single" w:sz="4" w:space="0" w:color="auto"/>
              <w:bottom w:val="single" w:sz="4" w:space="0" w:color="auto"/>
              <w:right w:val="single" w:sz="4" w:space="0" w:color="auto"/>
            </w:tcBorders>
            <w:vAlign w:val="center"/>
          </w:tcPr>
          <w:p w:rsidR="00B27D93" w:rsidRPr="004F7F14" w:rsidRDefault="00B27D93" w:rsidP="00A33DCA">
            <w:pPr>
              <w:keepNext/>
              <w:keepLines/>
              <w:spacing w:line="276" w:lineRule="auto"/>
              <w:jc w:val="center"/>
              <w:rPr>
                <w:sz w:val="20"/>
              </w:rPr>
            </w:pPr>
            <w:r w:rsidRPr="004F7F14">
              <w:rPr>
                <w:sz w:val="20"/>
              </w:rPr>
              <w:t>2,1</w:t>
            </w:r>
          </w:p>
        </w:tc>
      </w:tr>
      <w:tr w:rsidR="00B27D93" w:rsidRPr="004F7F14" w:rsidTr="00F5408B">
        <w:trPr>
          <w:trHeight w:val="20"/>
        </w:trPr>
        <w:tc>
          <w:tcPr>
            <w:tcW w:w="709" w:type="dxa"/>
            <w:tcBorders>
              <w:top w:val="single" w:sz="4" w:space="0" w:color="auto"/>
              <w:left w:val="single" w:sz="4" w:space="0" w:color="auto"/>
              <w:right w:val="single" w:sz="4" w:space="0" w:color="auto"/>
            </w:tcBorders>
            <w:vAlign w:val="center"/>
          </w:tcPr>
          <w:p w:rsidR="00B27D93" w:rsidRPr="004F7F14" w:rsidRDefault="00B27D93" w:rsidP="00A33DCA">
            <w:pPr>
              <w:pStyle w:val="aff8"/>
              <w:keepNext/>
              <w:keepLines/>
              <w:numPr>
                <w:ilvl w:val="0"/>
                <w:numId w:val="13"/>
              </w:numPr>
              <w:spacing w:line="276" w:lineRule="auto"/>
              <w:ind w:left="357" w:hanging="357"/>
              <w:jc w:val="center"/>
              <w:rPr>
                <w:sz w:val="20"/>
                <w:szCs w:val="20"/>
              </w:rPr>
            </w:pPr>
          </w:p>
        </w:tc>
        <w:tc>
          <w:tcPr>
            <w:tcW w:w="4394" w:type="dxa"/>
            <w:tcBorders>
              <w:top w:val="single" w:sz="4" w:space="0" w:color="auto"/>
              <w:left w:val="single" w:sz="4" w:space="0" w:color="auto"/>
              <w:right w:val="single" w:sz="4" w:space="0" w:color="auto"/>
            </w:tcBorders>
            <w:vAlign w:val="center"/>
          </w:tcPr>
          <w:p w:rsidR="00B27D93" w:rsidRPr="004F7F14" w:rsidRDefault="00B27D93" w:rsidP="00A33DCA">
            <w:pPr>
              <w:keepNext/>
              <w:keepLines/>
              <w:spacing w:line="276" w:lineRule="auto"/>
              <w:rPr>
                <w:sz w:val="20"/>
                <w:szCs w:val="20"/>
              </w:rPr>
            </w:pPr>
            <w:r w:rsidRPr="004F7F14">
              <w:rPr>
                <w:sz w:val="20"/>
                <w:szCs w:val="20"/>
              </w:rPr>
              <w:t>Зона озелененных территорий специального назначения</w:t>
            </w:r>
          </w:p>
        </w:tc>
        <w:tc>
          <w:tcPr>
            <w:tcW w:w="1418" w:type="dxa"/>
            <w:tcBorders>
              <w:top w:val="single" w:sz="4" w:space="0" w:color="auto"/>
              <w:left w:val="single" w:sz="4" w:space="0" w:color="auto"/>
              <w:bottom w:val="single" w:sz="4" w:space="0" w:color="auto"/>
              <w:right w:val="single" w:sz="4" w:space="0" w:color="auto"/>
            </w:tcBorders>
            <w:vAlign w:val="center"/>
          </w:tcPr>
          <w:p w:rsidR="00B27D93" w:rsidRPr="004F7F14" w:rsidRDefault="00B27D93" w:rsidP="00A33DCA">
            <w:pPr>
              <w:keepNext/>
              <w:keepLines/>
              <w:spacing w:line="276" w:lineRule="auto"/>
              <w:jc w:val="center"/>
              <w:rPr>
                <w:sz w:val="20"/>
                <w:szCs w:val="20"/>
              </w:rPr>
            </w:pPr>
            <w:r w:rsidRPr="004F7F14">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B27D93" w:rsidRPr="004F7F14" w:rsidRDefault="00B27D93" w:rsidP="00A33DCA">
            <w:pPr>
              <w:keepNext/>
              <w:keepLines/>
              <w:spacing w:line="276" w:lineRule="auto"/>
              <w:jc w:val="center"/>
              <w:rPr>
                <w:sz w:val="20"/>
              </w:rPr>
            </w:pPr>
            <w:r w:rsidRPr="004F7F14">
              <w:rPr>
                <w:sz w:val="20"/>
              </w:rPr>
              <w:t>169,8</w:t>
            </w:r>
          </w:p>
        </w:tc>
        <w:tc>
          <w:tcPr>
            <w:tcW w:w="1276" w:type="dxa"/>
            <w:tcBorders>
              <w:top w:val="single" w:sz="4" w:space="0" w:color="auto"/>
              <w:left w:val="single" w:sz="4" w:space="0" w:color="auto"/>
              <w:bottom w:val="single" w:sz="4" w:space="0" w:color="auto"/>
              <w:right w:val="single" w:sz="4" w:space="0" w:color="auto"/>
            </w:tcBorders>
            <w:vAlign w:val="center"/>
          </w:tcPr>
          <w:p w:rsidR="00B27D93" w:rsidRPr="004F7F14" w:rsidRDefault="00B27D93" w:rsidP="00A33DCA">
            <w:pPr>
              <w:keepNext/>
              <w:keepLines/>
              <w:spacing w:line="276" w:lineRule="auto"/>
              <w:jc w:val="center"/>
              <w:rPr>
                <w:sz w:val="20"/>
              </w:rPr>
            </w:pPr>
            <w:r w:rsidRPr="004F7F14">
              <w:rPr>
                <w:sz w:val="20"/>
              </w:rPr>
              <w:t>164,8</w:t>
            </w:r>
          </w:p>
        </w:tc>
      </w:tr>
      <w:tr w:rsidR="00B27D93" w:rsidRPr="004F7F14" w:rsidTr="00F5408B">
        <w:trPr>
          <w:trHeight w:val="20"/>
        </w:trPr>
        <w:tc>
          <w:tcPr>
            <w:tcW w:w="709" w:type="dxa"/>
            <w:tcBorders>
              <w:top w:val="single" w:sz="4" w:space="0" w:color="auto"/>
              <w:left w:val="single" w:sz="4" w:space="0" w:color="auto"/>
              <w:right w:val="single" w:sz="4" w:space="0" w:color="auto"/>
            </w:tcBorders>
            <w:vAlign w:val="center"/>
          </w:tcPr>
          <w:p w:rsidR="00B27D93" w:rsidRPr="004F7F14" w:rsidRDefault="00B27D93" w:rsidP="00A33DCA">
            <w:pPr>
              <w:pStyle w:val="aff8"/>
              <w:keepNext/>
              <w:keepLines/>
              <w:numPr>
                <w:ilvl w:val="0"/>
                <w:numId w:val="13"/>
              </w:numPr>
              <w:spacing w:line="276" w:lineRule="auto"/>
              <w:ind w:left="357" w:hanging="357"/>
              <w:jc w:val="center"/>
              <w:rPr>
                <w:sz w:val="20"/>
                <w:szCs w:val="20"/>
              </w:rPr>
            </w:pPr>
          </w:p>
        </w:tc>
        <w:tc>
          <w:tcPr>
            <w:tcW w:w="4394" w:type="dxa"/>
            <w:tcBorders>
              <w:top w:val="single" w:sz="4" w:space="0" w:color="auto"/>
              <w:left w:val="single" w:sz="4" w:space="0" w:color="auto"/>
              <w:right w:val="single" w:sz="4" w:space="0" w:color="auto"/>
            </w:tcBorders>
            <w:vAlign w:val="center"/>
          </w:tcPr>
          <w:p w:rsidR="00B27D93" w:rsidRPr="004F7F14" w:rsidRDefault="00B27D93" w:rsidP="00A33DCA">
            <w:pPr>
              <w:keepNext/>
              <w:keepLines/>
              <w:spacing w:line="276" w:lineRule="auto"/>
              <w:rPr>
                <w:sz w:val="20"/>
                <w:szCs w:val="20"/>
              </w:rPr>
            </w:pPr>
            <w:r w:rsidRPr="004F7F14">
              <w:rPr>
                <w:sz w:val="20"/>
                <w:szCs w:val="20"/>
              </w:rPr>
              <w:t>Зона режимных территорий</w:t>
            </w:r>
          </w:p>
        </w:tc>
        <w:tc>
          <w:tcPr>
            <w:tcW w:w="1418" w:type="dxa"/>
            <w:tcBorders>
              <w:top w:val="single" w:sz="4" w:space="0" w:color="auto"/>
              <w:left w:val="single" w:sz="4" w:space="0" w:color="auto"/>
              <w:bottom w:val="single" w:sz="4" w:space="0" w:color="auto"/>
              <w:right w:val="single" w:sz="4" w:space="0" w:color="auto"/>
            </w:tcBorders>
            <w:vAlign w:val="center"/>
          </w:tcPr>
          <w:p w:rsidR="00B27D93" w:rsidRPr="004F7F14" w:rsidRDefault="00B27D93" w:rsidP="00A33DCA">
            <w:pPr>
              <w:keepNext/>
              <w:keepLines/>
              <w:spacing w:line="276" w:lineRule="auto"/>
              <w:jc w:val="center"/>
              <w:rPr>
                <w:sz w:val="20"/>
                <w:szCs w:val="20"/>
              </w:rPr>
            </w:pPr>
            <w:r w:rsidRPr="004F7F14">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B27D93" w:rsidRPr="004F7F14" w:rsidRDefault="00B27D93" w:rsidP="00A33DCA">
            <w:pPr>
              <w:keepNext/>
              <w:keepLines/>
              <w:spacing w:line="276" w:lineRule="auto"/>
              <w:jc w:val="center"/>
              <w:rPr>
                <w:sz w:val="20"/>
              </w:rPr>
            </w:pPr>
            <w:r w:rsidRPr="004F7F14">
              <w:rPr>
                <w:sz w:val="20"/>
              </w:rPr>
              <w:t>51,7</w:t>
            </w:r>
          </w:p>
        </w:tc>
        <w:tc>
          <w:tcPr>
            <w:tcW w:w="1276" w:type="dxa"/>
            <w:tcBorders>
              <w:top w:val="single" w:sz="4" w:space="0" w:color="auto"/>
              <w:left w:val="single" w:sz="4" w:space="0" w:color="auto"/>
              <w:bottom w:val="single" w:sz="4" w:space="0" w:color="auto"/>
              <w:right w:val="single" w:sz="4" w:space="0" w:color="auto"/>
            </w:tcBorders>
            <w:vAlign w:val="center"/>
          </w:tcPr>
          <w:p w:rsidR="00B27D93" w:rsidRPr="004F7F14" w:rsidRDefault="00CD6FD9" w:rsidP="00A33DCA">
            <w:pPr>
              <w:keepNext/>
              <w:keepLines/>
              <w:spacing w:line="276" w:lineRule="auto"/>
              <w:jc w:val="center"/>
              <w:rPr>
                <w:sz w:val="20"/>
              </w:rPr>
            </w:pPr>
            <w:r>
              <w:rPr>
                <w:sz w:val="20"/>
              </w:rPr>
              <w:t>55,3</w:t>
            </w:r>
          </w:p>
        </w:tc>
      </w:tr>
      <w:tr w:rsidR="00B27D93" w:rsidRPr="004F7F14" w:rsidTr="00F5408B">
        <w:trPr>
          <w:trHeight w:val="20"/>
        </w:trPr>
        <w:tc>
          <w:tcPr>
            <w:tcW w:w="709" w:type="dxa"/>
            <w:tcBorders>
              <w:top w:val="single" w:sz="4" w:space="0" w:color="auto"/>
              <w:left w:val="single" w:sz="4" w:space="0" w:color="auto"/>
              <w:right w:val="single" w:sz="4" w:space="0" w:color="auto"/>
            </w:tcBorders>
            <w:vAlign w:val="center"/>
          </w:tcPr>
          <w:p w:rsidR="00B27D93" w:rsidRPr="004F7F14" w:rsidRDefault="00B27D93" w:rsidP="00A33DCA">
            <w:pPr>
              <w:pStyle w:val="aff8"/>
              <w:keepNext/>
              <w:keepLines/>
              <w:numPr>
                <w:ilvl w:val="0"/>
                <w:numId w:val="13"/>
              </w:numPr>
              <w:spacing w:line="276" w:lineRule="auto"/>
              <w:ind w:left="357" w:hanging="357"/>
              <w:jc w:val="center"/>
              <w:rPr>
                <w:sz w:val="20"/>
                <w:szCs w:val="20"/>
              </w:rPr>
            </w:pPr>
          </w:p>
        </w:tc>
        <w:tc>
          <w:tcPr>
            <w:tcW w:w="4394" w:type="dxa"/>
            <w:tcBorders>
              <w:top w:val="single" w:sz="4" w:space="0" w:color="auto"/>
              <w:left w:val="single" w:sz="4" w:space="0" w:color="auto"/>
              <w:right w:val="single" w:sz="4" w:space="0" w:color="auto"/>
            </w:tcBorders>
            <w:vAlign w:val="center"/>
          </w:tcPr>
          <w:p w:rsidR="00B27D93" w:rsidRPr="004F7F14" w:rsidRDefault="00B27D93" w:rsidP="00A33DCA">
            <w:pPr>
              <w:keepNext/>
              <w:keepLines/>
              <w:spacing w:line="276" w:lineRule="auto"/>
              <w:rPr>
                <w:sz w:val="20"/>
                <w:szCs w:val="20"/>
              </w:rPr>
            </w:pPr>
            <w:r w:rsidRPr="004F7F14">
              <w:rPr>
                <w:sz w:val="20"/>
                <w:szCs w:val="20"/>
              </w:rPr>
              <w:t>Зона акваторий</w:t>
            </w:r>
          </w:p>
        </w:tc>
        <w:tc>
          <w:tcPr>
            <w:tcW w:w="1418" w:type="dxa"/>
            <w:tcBorders>
              <w:top w:val="single" w:sz="4" w:space="0" w:color="auto"/>
              <w:left w:val="single" w:sz="4" w:space="0" w:color="auto"/>
              <w:bottom w:val="single" w:sz="4" w:space="0" w:color="auto"/>
              <w:right w:val="single" w:sz="4" w:space="0" w:color="auto"/>
            </w:tcBorders>
            <w:vAlign w:val="center"/>
          </w:tcPr>
          <w:p w:rsidR="00B27D93" w:rsidRPr="004F7F14" w:rsidRDefault="00B27D93" w:rsidP="00A33DCA">
            <w:pPr>
              <w:keepNext/>
              <w:keepLines/>
              <w:spacing w:line="276" w:lineRule="auto"/>
              <w:jc w:val="center"/>
              <w:rPr>
                <w:sz w:val="20"/>
                <w:szCs w:val="20"/>
              </w:rPr>
            </w:pPr>
            <w:r w:rsidRPr="004F7F14">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B27D93" w:rsidRPr="004F7F14" w:rsidRDefault="00B27D93" w:rsidP="00A33DCA">
            <w:pPr>
              <w:keepNext/>
              <w:keepLines/>
              <w:spacing w:line="276" w:lineRule="auto"/>
              <w:jc w:val="center"/>
              <w:rPr>
                <w:sz w:val="20"/>
                <w:szCs w:val="20"/>
              </w:rPr>
            </w:pPr>
            <w:r w:rsidRPr="004F7F14">
              <w:rPr>
                <w:sz w:val="20"/>
              </w:rPr>
              <w:t>107,8</w:t>
            </w:r>
          </w:p>
        </w:tc>
        <w:tc>
          <w:tcPr>
            <w:tcW w:w="1276" w:type="dxa"/>
            <w:tcBorders>
              <w:top w:val="single" w:sz="4" w:space="0" w:color="auto"/>
              <w:left w:val="single" w:sz="4" w:space="0" w:color="auto"/>
              <w:bottom w:val="single" w:sz="4" w:space="0" w:color="auto"/>
              <w:right w:val="single" w:sz="4" w:space="0" w:color="auto"/>
            </w:tcBorders>
            <w:vAlign w:val="center"/>
          </w:tcPr>
          <w:p w:rsidR="00B27D93" w:rsidRPr="004F7F14" w:rsidRDefault="00B27D93" w:rsidP="00A33DCA">
            <w:pPr>
              <w:keepNext/>
              <w:keepLines/>
              <w:spacing w:line="276" w:lineRule="auto"/>
              <w:jc w:val="center"/>
              <w:rPr>
                <w:sz w:val="20"/>
                <w:szCs w:val="20"/>
              </w:rPr>
            </w:pPr>
            <w:r w:rsidRPr="004F7F14">
              <w:rPr>
                <w:sz w:val="20"/>
              </w:rPr>
              <w:t>107,8</w:t>
            </w:r>
          </w:p>
        </w:tc>
      </w:tr>
      <w:tr w:rsidR="00B27D93" w:rsidRPr="004F7F14" w:rsidTr="00F5408B">
        <w:trPr>
          <w:trHeight w:val="20"/>
        </w:trPr>
        <w:tc>
          <w:tcPr>
            <w:tcW w:w="709" w:type="dxa"/>
            <w:tcBorders>
              <w:top w:val="single" w:sz="4" w:space="0" w:color="auto"/>
              <w:left w:val="single" w:sz="4" w:space="0" w:color="auto"/>
              <w:right w:val="single" w:sz="4" w:space="0" w:color="auto"/>
            </w:tcBorders>
            <w:vAlign w:val="center"/>
          </w:tcPr>
          <w:p w:rsidR="00B27D93" w:rsidRPr="004F7F14" w:rsidRDefault="00B27D93" w:rsidP="00A33DCA">
            <w:pPr>
              <w:pStyle w:val="aff8"/>
              <w:keepNext/>
              <w:keepLines/>
              <w:numPr>
                <w:ilvl w:val="0"/>
                <w:numId w:val="13"/>
              </w:numPr>
              <w:spacing w:line="276" w:lineRule="auto"/>
              <w:ind w:left="357" w:hanging="357"/>
              <w:jc w:val="center"/>
              <w:rPr>
                <w:sz w:val="20"/>
                <w:szCs w:val="20"/>
              </w:rPr>
            </w:pPr>
          </w:p>
        </w:tc>
        <w:tc>
          <w:tcPr>
            <w:tcW w:w="4394" w:type="dxa"/>
            <w:tcBorders>
              <w:top w:val="single" w:sz="4" w:space="0" w:color="auto"/>
              <w:left w:val="single" w:sz="4" w:space="0" w:color="auto"/>
              <w:right w:val="single" w:sz="4" w:space="0" w:color="auto"/>
            </w:tcBorders>
            <w:vAlign w:val="center"/>
          </w:tcPr>
          <w:p w:rsidR="00B27D93" w:rsidRPr="004F7F14" w:rsidRDefault="00B27D93" w:rsidP="00A33DCA">
            <w:pPr>
              <w:keepNext/>
              <w:keepLines/>
              <w:spacing w:line="276" w:lineRule="auto"/>
              <w:rPr>
                <w:sz w:val="20"/>
                <w:szCs w:val="20"/>
              </w:rPr>
            </w:pPr>
            <w:r w:rsidRPr="004F7F14">
              <w:rPr>
                <w:sz w:val="20"/>
                <w:szCs w:val="20"/>
              </w:rPr>
              <w:t>Иные зоны</w:t>
            </w:r>
          </w:p>
        </w:tc>
        <w:tc>
          <w:tcPr>
            <w:tcW w:w="1418" w:type="dxa"/>
            <w:tcBorders>
              <w:top w:val="single" w:sz="4" w:space="0" w:color="auto"/>
              <w:left w:val="single" w:sz="4" w:space="0" w:color="auto"/>
              <w:bottom w:val="single" w:sz="4" w:space="0" w:color="auto"/>
              <w:right w:val="single" w:sz="4" w:space="0" w:color="auto"/>
            </w:tcBorders>
            <w:vAlign w:val="center"/>
          </w:tcPr>
          <w:p w:rsidR="00B27D93" w:rsidRPr="004F7F14" w:rsidRDefault="00B27D93" w:rsidP="00A33DCA">
            <w:pPr>
              <w:keepNext/>
              <w:keepLines/>
              <w:spacing w:line="276" w:lineRule="auto"/>
              <w:jc w:val="center"/>
              <w:rPr>
                <w:sz w:val="20"/>
                <w:szCs w:val="20"/>
              </w:rPr>
            </w:pPr>
            <w:r w:rsidRPr="004F7F14">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B27D93" w:rsidRPr="004F7F14" w:rsidRDefault="00B27D93" w:rsidP="00A33DCA">
            <w:pPr>
              <w:keepNext/>
              <w:keepLines/>
              <w:spacing w:line="276" w:lineRule="auto"/>
              <w:jc w:val="center"/>
              <w:rPr>
                <w:sz w:val="20"/>
              </w:rPr>
            </w:pPr>
            <w:r w:rsidRPr="004F7F14">
              <w:rPr>
                <w:sz w:val="20"/>
              </w:rPr>
              <w:t>0,9</w:t>
            </w:r>
          </w:p>
        </w:tc>
        <w:tc>
          <w:tcPr>
            <w:tcW w:w="1276" w:type="dxa"/>
            <w:tcBorders>
              <w:top w:val="single" w:sz="4" w:space="0" w:color="auto"/>
              <w:left w:val="single" w:sz="4" w:space="0" w:color="auto"/>
              <w:bottom w:val="single" w:sz="4" w:space="0" w:color="auto"/>
              <w:right w:val="single" w:sz="4" w:space="0" w:color="auto"/>
            </w:tcBorders>
            <w:vAlign w:val="center"/>
          </w:tcPr>
          <w:p w:rsidR="00B27D93" w:rsidRPr="004F7F14" w:rsidRDefault="00CD6FD9" w:rsidP="00A33DCA">
            <w:pPr>
              <w:keepNext/>
              <w:keepLines/>
              <w:spacing w:line="276" w:lineRule="auto"/>
              <w:jc w:val="center"/>
              <w:rPr>
                <w:sz w:val="20"/>
              </w:rPr>
            </w:pPr>
            <w:r>
              <w:rPr>
                <w:sz w:val="20"/>
              </w:rPr>
              <w:t>10,1</w:t>
            </w:r>
          </w:p>
        </w:tc>
      </w:tr>
    </w:tbl>
    <w:p w:rsidR="00AA3659" w:rsidRPr="00F5408B" w:rsidRDefault="00F5408B" w:rsidP="00F5408B">
      <w:pPr>
        <w:pStyle w:val="2"/>
        <w:numPr>
          <w:ilvl w:val="0"/>
          <w:numId w:val="0"/>
        </w:numPr>
        <w:spacing w:before="120" w:after="120" w:line="276" w:lineRule="auto"/>
        <w:ind w:left="851"/>
        <w:jc w:val="center"/>
        <w:rPr>
          <w:sz w:val="24"/>
        </w:rPr>
      </w:pPr>
      <w:bookmarkStart w:id="759" w:name="_Toc103341158"/>
      <w:bookmarkStart w:id="760" w:name="_Toc103349225"/>
      <w:bookmarkStart w:id="761" w:name="_Toc103352878"/>
      <w:bookmarkStart w:id="762" w:name="_Toc103886980"/>
      <w:bookmarkStart w:id="763" w:name="_Toc198720198"/>
      <w:r w:rsidRPr="00F5408B">
        <w:rPr>
          <w:sz w:val="24"/>
        </w:rPr>
        <w:t xml:space="preserve">6.3 </w:t>
      </w:r>
      <w:r w:rsidR="00525B6E" w:rsidRPr="00F5408B">
        <w:rPr>
          <w:sz w:val="24"/>
        </w:rPr>
        <w:t>Село Воскресенское</w:t>
      </w:r>
      <w:bookmarkEnd w:id="759"/>
      <w:bookmarkEnd w:id="760"/>
      <w:bookmarkEnd w:id="761"/>
      <w:bookmarkEnd w:id="762"/>
      <w:bookmarkEnd w:id="763"/>
    </w:p>
    <w:tbl>
      <w:tblPr>
        <w:tblW w:w="921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9"/>
        <w:gridCol w:w="4394"/>
        <w:gridCol w:w="1418"/>
        <w:gridCol w:w="1417"/>
        <w:gridCol w:w="1276"/>
      </w:tblGrid>
      <w:tr w:rsidR="000D5BF0" w:rsidRPr="004F7F14" w:rsidTr="00F5408B">
        <w:trPr>
          <w:trHeight w:val="20"/>
          <w:tblHeader/>
        </w:trPr>
        <w:tc>
          <w:tcPr>
            <w:tcW w:w="709" w:type="dxa"/>
            <w:tcBorders>
              <w:top w:val="single" w:sz="4" w:space="0" w:color="auto"/>
              <w:left w:val="single" w:sz="4" w:space="0" w:color="auto"/>
              <w:bottom w:val="single" w:sz="4" w:space="0" w:color="auto"/>
              <w:right w:val="single" w:sz="4" w:space="0" w:color="auto"/>
            </w:tcBorders>
            <w:shd w:val="pct10" w:color="auto" w:fill="auto"/>
            <w:vAlign w:val="center"/>
            <w:hideMark/>
          </w:tcPr>
          <w:p w:rsidR="00C2521E" w:rsidRPr="004F7F14" w:rsidRDefault="00C2521E" w:rsidP="00A33DCA">
            <w:pPr>
              <w:keepNext/>
              <w:keepLines/>
              <w:spacing w:line="276" w:lineRule="auto"/>
              <w:jc w:val="center"/>
              <w:rPr>
                <w:b/>
                <w:sz w:val="20"/>
                <w:szCs w:val="20"/>
                <w:lang w:eastAsia="en-US"/>
              </w:rPr>
            </w:pPr>
            <w:r w:rsidRPr="004F7F14">
              <w:rPr>
                <w:b/>
                <w:sz w:val="20"/>
                <w:szCs w:val="20"/>
                <w:lang w:eastAsia="en-US"/>
              </w:rPr>
              <w:t>№ п/п</w:t>
            </w:r>
          </w:p>
        </w:tc>
        <w:tc>
          <w:tcPr>
            <w:tcW w:w="4394" w:type="dxa"/>
            <w:tcBorders>
              <w:top w:val="single" w:sz="4" w:space="0" w:color="auto"/>
              <w:left w:val="single" w:sz="4" w:space="0" w:color="auto"/>
              <w:bottom w:val="single" w:sz="4" w:space="0" w:color="auto"/>
              <w:right w:val="single" w:sz="4" w:space="0" w:color="auto"/>
            </w:tcBorders>
            <w:shd w:val="pct10" w:color="auto" w:fill="auto"/>
            <w:vAlign w:val="center"/>
            <w:hideMark/>
          </w:tcPr>
          <w:p w:rsidR="00C2521E" w:rsidRPr="004F7F14" w:rsidRDefault="00C2521E" w:rsidP="00A33DCA">
            <w:pPr>
              <w:keepNext/>
              <w:keepLines/>
              <w:spacing w:line="276" w:lineRule="auto"/>
              <w:jc w:val="center"/>
              <w:rPr>
                <w:b/>
                <w:sz w:val="20"/>
                <w:szCs w:val="20"/>
                <w:lang w:eastAsia="en-US"/>
              </w:rPr>
            </w:pPr>
            <w:r w:rsidRPr="004F7F14">
              <w:rPr>
                <w:b/>
                <w:sz w:val="20"/>
                <w:szCs w:val="20"/>
                <w:lang w:eastAsia="en-US"/>
              </w:rPr>
              <w:t>Наименование показателя</w:t>
            </w:r>
          </w:p>
        </w:tc>
        <w:tc>
          <w:tcPr>
            <w:tcW w:w="1418" w:type="dxa"/>
            <w:tcBorders>
              <w:top w:val="single" w:sz="4" w:space="0" w:color="auto"/>
              <w:left w:val="single" w:sz="4" w:space="0" w:color="auto"/>
              <w:bottom w:val="single" w:sz="4" w:space="0" w:color="auto"/>
              <w:right w:val="single" w:sz="4" w:space="0" w:color="auto"/>
            </w:tcBorders>
            <w:shd w:val="pct10" w:color="auto" w:fill="auto"/>
            <w:vAlign w:val="center"/>
            <w:hideMark/>
          </w:tcPr>
          <w:p w:rsidR="00C2521E" w:rsidRPr="004F7F14" w:rsidRDefault="00C2521E" w:rsidP="00A33DCA">
            <w:pPr>
              <w:keepNext/>
              <w:keepLines/>
              <w:spacing w:line="276" w:lineRule="auto"/>
              <w:jc w:val="center"/>
              <w:rPr>
                <w:b/>
                <w:sz w:val="20"/>
                <w:szCs w:val="20"/>
                <w:lang w:eastAsia="en-US"/>
              </w:rPr>
            </w:pPr>
            <w:r w:rsidRPr="004F7F14">
              <w:rPr>
                <w:b/>
                <w:sz w:val="20"/>
                <w:szCs w:val="20"/>
                <w:lang w:eastAsia="en-US"/>
              </w:rPr>
              <w:t>Единица измерения</w:t>
            </w:r>
          </w:p>
        </w:tc>
        <w:tc>
          <w:tcPr>
            <w:tcW w:w="1417" w:type="dxa"/>
            <w:tcBorders>
              <w:top w:val="single" w:sz="4" w:space="0" w:color="auto"/>
              <w:left w:val="single" w:sz="4" w:space="0" w:color="auto"/>
              <w:bottom w:val="single" w:sz="4" w:space="0" w:color="auto"/>
              <w:right w:val="single" w:sz="4" w:space="0" w:color="auto"/>
            </w:tcBorders>
            <w:shd w:val="pct10" w:color="auto" w:fill="auto"/>
            <w:vAlign w:val="center"/>
            <w:hideMark/>
          </w:tcPr>
          <w:p w:rsidR="00C2521E" w:rsidRPr="004F7F14" w:rsidRDefault="00C2521E" w:rsidP="00A33DCA">
            <w:pPr>
              <w:keepNext/>
              <w:keepLines/>
              <w:spacing w:line="276" w:lineRule="auto"/>
              <w:jc w:val="center"/>
              <w:rPr>
                <w:b/>
                <w:sz w:val="20"/>
                <w:szCs w:val="20"/>
                <w:lang w:eastAsia="en-US"/>
              </w:rPr>
            </w:pPr>
            <w:r w:rsidRPr="004F7F14">
              <w:rPr>
                <w:b/>
                <w:sz w:val="20"/>
                <w:szCs w:val="20"/>
                <w:lang w:eastAsia="en-US"/>
              </w:rPr>
              <w:t>Современное состояние</w:t>
            </w:r>
          </w:p>
        </w:tc>
        <w:tc>
          <w:tcPr>
            <w:tcW w:w="1276" w:type="dxa"/>
            <w:tcBorders>
              <w:top w:val="single" w:sz="4" w:space="0" w:color="auto"/>
              <w:left w:val="single" w:sz="4" w:space="0" w:color="auto"/>
              <w:bottom w:val="single" w:sz="4" w:space="0" w:color="auto"/>
              <w:right w:val="single" w:sz="4" w:space="0" w:color="auto"/>
            </w:tcBorders>
            <w:shd w:val="pct10" w:color="auto" w:fill="auto"/>
            <w:vAlign w:val="center"/>
            <w:hideMark/>
          </w:tcPr>
          <w:p w:rsidR="00C2521E" w:rsidRPr="004F7F14" w:rsidRDefault="00C2521E" w:rsidP="00C33439">
            <w:pPr>
              <w:keepNext/>
              <w:keepLines/>
              <w:spacing w:line="276" w:lineRule="auto"/>
              <w:jc w:val="center"/>
              <w:rPr>
                <w:b/>
                <w:sz w:val="20"/>
                <w:szCs w:val="20"/>
                <w:lang w:eastAsia="en-US"/>
              </w:rPr>
            </w:pPr>
            <w:r w:rsidRPr="004F7F14">
              <w:rPr>
                <w:b/>
                <w:sz w:val="20"/>
                <w:szCs w:val="20"/>
                <w:lang w:eastAsia="en-US"/>
              </w:rPr>
              <w:t>Расчетный срок</w:t>
            </w:r>
          </w:p>
        </w:tc>
      </w:tr>
      <w:tr w:rsidR="00F5408B" w:rsidRPr="004F7F14" w:rsidTr="00F5408B">
        <w:trPr>
          <w:trHeight w:val="20"/>
        </w:trPr>
        <w:tc>
          <w:tcPr>
            <w:tcW w:w="9214" w:type="dxa"/>
            <w:gridSpan w:val="5"/>
            <w:tcBorders>
              <w:top w:val="single" w:sz="4" w:space="0" w:color="auto"/>
              <w:left w:val="single" w:sz="4" w:space="0" w:color="auto"/>
              <w:bottom w:val="single" w:sz="4" w:space="0" w:color="auto"/>
              <w:right w:val="single" w:sz="4" w:space="0" w:color="auto"/>
            </w:tcBorders>
            <w:shd w:val="pct5" w:color="auto" w:fill="auto"/>
            <w:vAlign w:val="center"/>
          </w:tcPr>
          <w:p w:rsidR="00F5408B" w:rsidRPr="004F7F14" w:rsidRDefault="00F5408B" w:rsidP="00F5408B">
            <w:pPr>
              <w:keepNext/>
              <w:keepLines/>
              <w:spacing w:line="276" w:lineRule="auto"/>
              <w:jc w:val="center"/>
              <w:rPr>
                <w:b/>
                <w:bCs/>
                <w:sz w:val="20"/>
                <w:szCs w:val="20"/>
                <w:lang w:eastAsia="en-US"/>
              </w:rPr>
            </w:pPr>
            <w:r w:rsidRPr="004F7F14">
              <w:rPr>
                <w:b/>
                <w:sz w:val="20"/>
                <w:szCs w:val="20"/>
              </w:rPr>
              <w:t>1</w:t>
            </w:r>
            <w:r>
              <w:rPr>
                <w:b/>
                <w:sz w:val="20"/>
                <w:szCs w:val="20"/>
              </w:rPr>
              <w:t xml:space="preserve"> </w:t>
            </w:r>
            <w:r w:rsidRPr="004F7F14">
              <w:rPr>
                <w:b/>
                <w:sz w:val="20"/>
                <w:szCs w:val="20"/>
              </w:rPr>
              <w:t>ТЕРРИТОРИЯ</w:t>
            </w:r>
          </w:p>
        </w:tc>
      </w:tr>
      <w:tr w:rsidR="007271A8" w:rsidRPr="004F7F14" w:rsidTr="00F5408B">
        <w:trPr>
          <w:trHeight w:val="20"/>
        </w:trPr>
        <w:tc>
          <w:tcPr>
            <w:tcW w:w="709" w:type="dxa"/>
            <w:tcBorders>
              <w:top w:val="single" w:sz="4" w:space="0" w:color="auto"/>
              <w:left w:val="single" w:sz="4" w:space="0" w:color="auto"/>
              <w:right w:val="single" w:sz="4" w:space="0" w:color="auto"/>
            </w:tcBorders>
            <w:vAlign w:val="center"/>
          </w:tcPr>
          <w:p w:rsidR="007271A8" w:rsidRPr="004F7F14" w:rsidRDefault="007271A8" w:rsidP="00A33DCA">
            <w:pPr>
              <w:keepNext/>
              <w:keepLines/>
              <w:spacing w:line="276" w:lineRule="auto"/>
              <w:jc w:val="center"/>
              <w:rPr>
                <w:b/>
                <w:sz w:val="20"/>
                <w:szCs w:val="20"/>
              </w:rPr>
            </w:pPr>
            <w:r w:rsidRPr="004F7F14">
              <w:rPr>
                <w:b/>
                <w:sz w:val="20"/>
                <w:szCs w:val="20"/>
              </w:rPr>
              <w:t>1.1</w:t>
            </w:r>
          </w:p>
        </w:tc>
        <w:tc>
          <w:tcPr>
            <w:tcW w:w="4394" w:type="dxa"/>
            <w:tcBorders>
              <w:top w:val="single" w:sz="4" w:space="0" w:color="auto"/>
              <w:left w:val="single" w:sz="4" w:space="0" w:color="auto"/>
              <w:right w:val="single" w:sz="4" w:space="0" w:color="auto"/>
            </w:tcBorders>
            <w:vAlign w:val="center"/>
          </w:tcPr>
          <w:p w:rsidR="007271A8" w:rsidRPr="004F7F14" w:rsidRDefault="007271A8" w:rsidP="00A33DCA">
            <w:pPr>
              <w:spacing w:line="276" w:lineRule="auto"/>
              <w:rPr>
                <w:sz w:val="20"/>
                <w:szCs w:val="20"/>
              </w:rPr>
            </w:pPr>
            <w:r w:rsidRPr="004F7F14">
              <w:rPr>
                <w:b/>
                <w:sz w:val="20"/>
                <w:szCs w:val="20"/>
              </w:rPr>
              <w:t>Общая площадь территории населенного пункта села Воскресенское</w:t>
            </w:r>
          </w:p>
        </w:tc>
        <w:tc>
          <w:tcPr>
            <w:tcW w:w="1418" w:type="dxa"/>
            <w:tcBorders>
              <w:top w:val="single" w:sz="4" w:space="0" w:color="auto"/>
              <w:left w:val="single" w:sz="4" w:space="0" w:color="auto"/>
              <w:bottom w:val="single" w:sz="4" w:space="0" w:color="auto"/>
              <w:right w:val="single" w:sz="4" w:space="0" w:color="auto"/>
            </w:tcBorders>
            <w:vAlign w:val="center"/>
          </w:tcPr>
          <w:p w:rsidR="007271A8" w:rsidRPr="004F7F14" w:rsidRDefault="007271A8" w:rsidP="00A33DCA">
            <w:pPr>
              <w:keepNext/>
              <w:keepLines/>
              <w:spacing w:line="276" w:lineRule="auto"/>
              <w:jc w:val="center"/>
              <w:rPr>
                <w:b/>
                <w:bCs/>
                <w:sz w:val="20"/>
                <w:szCs w:val="20"/>
                <w:lang w:eastAsia="en-US"/>
              </w:rPr>
            </w:pPr>
            <w:r w:rsidRPr="004F7F14">
              <w:rPr>
                <w:b/>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7271A8" w:rsidRPr="004F7F14" w:rsidRDefault="007271A8" w:rsidP="00A33DCA">
            <w:pPr>
              <w:keepNext/>
              <w:keepLines/>
              <w:spacing w:line="276" w:lineRule="auto"/>
              <w:jc w:val="center"/>
              <w:rPr>
                <w:b/>
                <w:sz w:val="20"/>
                <w:szCs w:val="20"/>
                <w:lang w:eastAsia="en-US"/>
              </w:rPr>
            </w:pPr>
            <w:r w:rsidRPr="004F7F14">
              <w:rPr>
                <w:b/>
                <w:sz w:val="20"/>
                <w:lang w:eastAsia="en-US"/>
              </w:rPr>
              <w:t>362,2</w:t>
            </w:r>
          </w:p>
        </w:tc>
        <w:tc>
          <w:tcPr>
            <w:tcW w:w="1276" w:type="dxa"/>
            <w:tcBorders>
              <w:top w:val="single" w:sz="4" w:space="0" w:color="auto"/>
              <w:left w:val="single" w:sz="4" w:space="0" w:color="auto"/>
              <w:bottom w:val="single" w:sz="4" w:space="0" w:color="auto"/>
              <w:right w:val="single" w:sz="4" w:space="0" w:color="auto"/>
            </w:tcBorders>
            <w:vAlign w:val="center"/>
          </w:tcPr>
          <w:p w:rsidR="007271A8" w:rsidRPr="004F7F14" w:rsidRDefault="00CD6FD9" w:rsidP="00A33DCA">
            <w:pPr>
              <w:keepNext/>
              <w:keepLines/>
              <w:spacing w:line="276" w:lineRule="auto"/>
              <w:jc w:val="center"/>
              <w:rPr>
                <w:b/>
                <w:sz w:val="20"/>
                <w:szCs w:val="20"/>
                <w:lang w:eastAsia="en-US"/>
              </w:rPr>
            </w:pPr>
            <w:r>
              <w:rPr>
                <w:b/>
                <w:sz w:val="20"/>
                <w:szCs w:val="20"/>
                <w:lang w:eastAsia="en-US"/>
              </w:rPr>
              <w:t>354,6</w:t>
            </w:r>
          </w:p>
        </w:tc>
      </w:tr>
      <w:tr w:rsidR="007271A8" w:rsidRPr="004F7F14" w:rsidTr="00F5408B">
        <w:trPr>
          <w:trHeight w:val="20"/>
        </w:trPr>
        <w:tc>
          <w:tcPr>
            <w:tcW w:w="709" w:type="dxa"/>
            <w:tcBorders>
              <w:top w:val="single" w:sz="4" w:space="0" w:color="auto"/>
              <w:left w:val="single" w:sz="4" w:space="0" w:color="auto"/>
              <w:right w:val="single" w:sz="4" w:space="0" w:color="auto"/>
            </w:tcBorders>
            <w:vAlign w:val="center"/>
          </w:tcPr>
          <w:p w:rsidR="007271A8" w:rsidRPr="004F7F14" w:rsidRDefault="007271A8" w:rsidP="00A33DCA">
            <w:pPr>
              <w:keepNext/>
              <w:keepLines/>
              <w:spacing w:line="276" w:lineRule="auto"/>
              <w:jc w:val="center"/>
              <w:rPr>
                <w:b/>
                <w:sz w:val="20"/>
                <w:szCs w:val="20"/>
              </w:rPr>
            </w:pPr>
            <w:r w:rsidRPr="004F7F14">
              <w:rPr>
                <w:b/>
                <w:sz w:val="20"/>
                <w:szCs w:val="20"/>
              </w:rPr>
              <w:t>1.2</w:t>
            </w:r>
          </w:p>
        </w:tc>
        <w:tc>
          <w:tcPr>
            <w:tcW w:w="4394" w:type="dxa"/>
            <w:tcBorders>
              <w:top w:val="single" w:sz="4" w:space="0" w:color="auto"/>
              <w:left w:val="single" w:sz="4" w:space="0" w:color="auto"/>
              <w:right w:val="single" w:sz="4" w:space="0" w:color="auto"/>
            </w:tcBorders>
            <w:vAlign w:val="center"/>
          </w:tcPr>
          <w:p w:rsidR="007271A8" w:rsidRPr="004F7F14" w:rsidRDefault="007271A8" w:rsidP="00A33DCA">
            <w:pPr>
              <w:keepNext/>
              <w:keepLines/>
              <w:spacing w:line="276" w:lineRule="auto"/>
              <w:rPr>
                <w:b/>
                <w:sz w:val="20"/>
                <w:szCs w:val="20"/>
              </w:rPr>
            </w:pPr>
            <w:r w:rsidRPr="004F7F14">
              <w:rPr>
                <w:b/>
                <w:sz w:val="20"/>
                <w:szCs w:val="20"/>
              </w:rPr>
              <w:t>Функциональные зоны в границах населенного пункта</w:t>
            </w:r>
          </w:p>
        </w:tc>
        <w:tc>
          <w:tcPr>
            <w:tcW w:w="1418" w:type="dxa"/>
            <w:tcBorders>
              <w:top w:val="single" w:sz="4" w:space="0" w:color="auto"/>
              <w:left w:val="single" w:sz="4" w:space="0" w:color="auto"/>
              <w:bottom w:val="single" w:sz="4" w:space="0" w:color="auto"/>
              <w:right w:val="single" w:sz="4" w:space="0" w:color="auto"/>
            </w:tcBorders>
            <w:vAlign w:val="center"/>
          </w:tcPr>
          <w:p w:rsidR="007271A8" w:rsidRPr="004F7F14" w:rsidRDefault="007271A8" w:rsidP="00A33DCA">
            <w:pPr>
              <w:keepNext/>
              <w:keepLines/>
              <w:spacing w:line="276" w:lineRule="auto"/>
              <w:jc w:val="center"/>
              <w:rPr>
                <w:b/>
                <w:sz w:val="20"/>
                <w:szCs w:val="20"/>
              </w:rPr>
            </w:pPr>
            <w:r w:rsidRPr="004F7F14">
              <w:rPr>
                <w:b/>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7271A8" w:rsidRPr="004F7F14" w:rsidRDefault="007271A8" w:rsidP="00A33DCA">
            <w:pPr>
              <w:keepNext/>
              <w:keepLines/>
              <w:spacing w:line="276" w:lineRule="auto"/>
              <w:jc w:val="center"/>
              <w:rPr>
                <w:b/>
                <w:sz w:val="20"/>
                <w:szCs w:val="20"/>
              </w:rPr>
            </w:pPr>
            <w:r w:rsidRPr="004F7F14">
              <w:rPr>
                <w:b/>
                <w:sz w:val="20"/>
              </w:rPr>
              <w:t>362,2</w:t>
            </w:r>
          </w:p>
        </w:tc>
        <w:tc>
          <w:tcPr>
            <w:tcW w:w="1276" w:type="dxa"/>
            <w:tcBorders>
              <w:top w:val="single" w:sz="4" w:space="0" w:color="auto"/>
              <w:left w:val="single" w:sz="4" w:space="0" w:color="auto"/>
              <w:bottom w:val="single" w:sz="4" w:space="0" w:color="auto"/>
              <w:right w:val="single" w:sz="4" w:space="0" w:color="auto"/>
            </w:tcBorders>
            <w:vAlign w:val="center"/>
          </w:tcPr>
          <w:p w:rsidR="007271A8" w:rsidRPr="004F7F14" w:rsidRDefault="00CD6FD9" w:rsidP="00A33DCA">
            <w:pPr>
              <w:keepNext/>
              <w:keepLines/>
              <w:spacing w:line="276" w:lineRule="auto"/>
              <w:jc w:val="center"/>
              <w:rPr>
                <w:b/>
                <w:sz w:val="20"/>
                <w:szCs w:val="20"/>
              </w:rPr>
            </w:pPr>
            <w:r>
              <w:rPr>
                <w:b/>
                <w:sz w:val="20"/>
                <w:szCs w:val="20"/>
              </w:rPr>
              <w:t>354,6</w:t>
            </w:r>
          </w:p>
        </w:tc>
      </w:tr>
      <w:tr w:rsidR="007271A8" w:rsidRPr="004F7F14" w:rsidTr="00F5408B">
        <w:trPr>
          <w:trHeight w:val="20"/>
        </w:trPr>
        <w:tc>
          <w:tcPr>
            <w:tcW w:w="709" w:type="dxa"/>
            <w:tcBorders>
              <w:top w:val="single" w:sz="4" w:space="0" w:color="auto"/>
              <w:left w:val="single" w:sz="4" w:space="0" w:color="auto"/>
              <w:bottom w:val="single" w:sz="4" w:space="0" w:color="auto"/>
              <w:right w:val="single" w:sz="4" w:space="0" w:color="auto"/>
            </w:tcBorders>
            <w:vAlign w:val="center"/>
          </w:tcPr>
          <w:p w:rsidR="007271A8" w:rsidRPr="004F7F14" w:rsidRDefault="007271A8" w:rsidP="00A33DCA">
            <w:pPr>
              <w:keepNext/>
              <w:keepLines/>
              <w:spacing w:line="276" w:lineRule="auto"/>
              <w:jc w:val="center"/>
              <w:rPr>
                <w:sz w:val="20"/>
                <w:szCs w:val="20"/>
              </w:rPr>
            </w:pPr>
          </w:p>
        </w:tc>
        <w:tc>
          <w:tcPr>
            <w:tcW w:w="4394" w:type="dxa"/>
            <w:tcBorders>
              <w:top w:val="single" w:sz="4" w:space="0" w:color="auto"/>
              <w:left w:val="single" w:sz="4" w:space="0" w:color="auto"/>
              <w:bottom w:val="single" w:sz="4" w:space="0" w:color="auto"/>
              <w:right w:val="single" w:sz="4" w:space="0" w:color="auto"/>
            </w:tcBorders>
            <w:vAlign w:val="center"/>
          </w:tcPr>
          <w:p w:rsidR="007271A8" w:rsidRPr="004F7F14" w:rsidRDefault="007271A8" w:rsidP="00A33DCA">
            <w:pPr>
              <w:keepNext/>
              <w:keepLines/>
              <w:spacing w:line="276" w:lineRule="auto"/>
              <w:rPr>
                <w:sz w:val="20"/>
                <w:szCs w:val="20"/>
              </w:rPr>
            </w:pPr>
            <w:r w:rsidRPr="004F7F14">
              <w:rPr>
                <w:sz w:val="20"/>
                <w:szCs w:val="20"/>
              </w:rPr>
              <w:t>в том числе:</w:t>
            </w:r>
          </w:p>
        </w:tc>
        <w:tc>
          <w:tcPr>
            <w:tcW w:w="1418" w:type="dxa"/>
            <w:tcBorders>
              <w:top w:val="single" w:sz="4" w:space="0" w:color="auto"/>
              <w:left w:val="single" w:sz="4" w:space="0" w:color="auto"/>
              <w:bottom w:val="single" w:sz="4" w:space="0" w:color="auto"/>
              <w:right w:val="single" w:sz="4" w:space="0" w:color="auto"/>
            </w:tcBorders>
            <w:vAlign w:val="center"/>
          </w:tcPr>
          <w:p w:rsidR="007271A8" w:rsidRPr="004F7F14" w:rsidRDefault="007271A8" w:rsidP="00A33DCA">
            <w:pPr>
              <w:keepNext/>
              <w:keepLines/>
              <w:spacing w:line="276" w:lineRule="auto"/>
              <w:jc w:val="center"/>
              <w:rPr>
                <w:sz w:val="20"/>
                <w:szCs w:val="20"/>
              </w:rPr>
            </w:pPr>
          </w:p>
        </w:tc>
        <w:tc>
          <w:tcPr>
            <w:tcW w:w="1417" w:type="dxa"/>
            <w:tcBorders>
              <w:top w:val="single" w:sz="4" w:space="0" w:color="auto"/>
              <w:left w:val="single" w:sz="4" w:space="0" w:color="auto"/>
              <w:bottom w:val="single" w:sz="4" w:space="0" w:color="auto"/>
              <w:right w:val="single" w:sz="4" w:space="0" w:color="auto"/>
            </w:tcBorders>
            <w:vAlign w:val="center"/>
          </w:tcPr>
          <w:p w:rsidR="007271A8" w:rsidRPr="004F7F14" w:rsidRDefault="007271A8" w:rsidP="00A33DCA">
            <w:pPr>
              <w:keepNext/>
              <w:keepLines/>
              <w:spacing w:line="276" w:lineRule="auto"/>
              <w:jc w:val="center"/>
              <w:rPr>
                <w:sz w:val="20"/>
                <w:szCs w:val="20"/>
              </w:rPr>
            </w:pPr>
          </w:p>
        </w:tc>
        <w:tc>
          <w:tcPr>
            <w:tcW w:w="1276" w:type="dxa"/>
            <w:tcBorders>
              <w:top w:val="single" w:sz="4" w:space="0" w:color="auto"/>
              <w:left w:val="single" w:sz="4" w:space="0" w:color="auto"/>
              <w:bottom w:val="single" w:sz="4" w:space="0" w:color="auto"/>
              <w:right w:val="single" w:sz="4" w:space="0" w:color="auto"/>
            </w:tcBorders>
            <w:vAlign w:val="center"/>
          </w:tcPr>
          <w:p w:rsidR="007271A8" w:rsidRPr="004F7F14" w:rsidRDefault="007271A8" w:rsidP="00A33DCA">
            <w:pPr>
              <w:keepNext/>
              <w:keepLines/>
              <w:spacing w:line="276" w:lineRule="auto"/>
              <w:jc w:val="center"/>
              <w:rPr>
                <w:sz w:val="20"/>
                <w:szCs w:val="20"/>
              </w:rPr>
            </w:pPr>
          </w:p>
        </w:tc>
      </w:tr>
      <w:tr w:rsidR="007271A8" w:rsidRPr="004F7F14" w:rsidTr="00F5408B">
        <w:trPr>
          <w:trHeight w:val="20"/>
        </w:trPr>
        <w:tc>
          <w:tcPr>
            <w:tcW w:w="709" w:type="dxa"/>
            <w:tcBorders>
              <w:top w:val="single" w:sz="4" w:space="0" w:color="auto"/>
              <w:left w:val="single" w:sz="4" w:space="0" w:color="auto"/>
              <w:right w:val="single" w:sz="4" w:space="0" w:color="auto"/>
            </w:tcBorders>
            <w:vAlign w:val="center"/>
          </w:tcPr>
          <w:p w:rsidR="007271A8" w:rsidRPr="004F7F14" w:rsidRDefault="007271A8" w:rsidP="00A33DCA">
            <w:pPr>
              <w:pStyle w:val="aff8"/>
              <w:keepNext/>
              <w:keepLines/>
              <w:numPr>
                <w:ilvl w:val="0"/>
                <w:numId w:val="14"/>
              </w:numPr>
              <w:spacing w:line="276" w:lineRule="auto"/>
              <w:ind w:left="357" w:hanging="357"/>
              <w:jc w:val="center"/>
              <w:rPr>
                <w:sz w:val="20"/>
                <w:szCs w:val="20"/>
              </w:rPr>
            </w:pPr>
          </w:p>
        </w:tc>
        <w:tc>
          <w:tcPr>
            <w:tcW w:w="4394" w:type="dxa"/>
            <w:tcBorders>
              <w:top w:val="single" w:sz="4" w:space="0" w:color="auto"/>
              <w:left w:val="single" w:sz="4" w:space="0" w:color="auto"/>
              <w:right w:val="single" w:sz="4" w:space="0" w:color="auto"/>
            </w:tcBorders>
            <w:vAlign w:val="center"/>
          </w:tcPr>
          <w:p w:rsidR="007271A8" w:rsidRPr="004F7F14" w:rsidRDefault="007271A8" w:rsidP="00A33DCA">
            <w:pPr>
              <w:keepNext/>
              <w:keepLines/>
              <w:spacing w:line="276" w:lineRule="auto"/>
              <w:rPr>
                <w:sz w:val="20"/>
                <w:szCs w:val="20"/>
              </w:rPr>
            </w:pPr>
            <w:r w:rsidRPr="004F7F14">
              <w:rPr>
                <w:sz w:val="20"/>
                <w:szCs w:val="20"/>
              </w:rPr>
              <w:t>Жилые зоны</w:t>
            </w:r>
          </w:p>
        </w:tc>
        <w:tc>
          <w:tcPr>
            <w:tcW w:w="1418" w:type="dxa"/>
            <w:tcBorders>
              <w:top w:val="single" w:sz="4" w:space="0" w:color="auto"/>
              <w:left w:val="single" w:sz="4" w:space="0" w:color="auto"/>
              <w:bottom w:val="single" w:sz="4" w:space="0" w:color="auto"/>
              <w:right w:val="single" w:sz="4" w:space="0" w:color="auto"/>
            </w:tcBorders>
            <w:vAlign w:val="center"/>
          </w:tcPr>
          <w:p w:rsidR="007271A8" w:rsidRPr="004F7F14" w:rsidRDefault="007271A8" w:rsidP="00A33DCA">
            <w:pPr>
              <w:keepNext/>
              <w:keepLines/>
              <w:spacing w:line="276" w:lineRule="auto"/>
              <w:jc w:val="center"/>
              <w:rPr>
                <w:sz w:val="20"/>
                <w:szCs w:val="20"/>
              </w:rPr>
            </w:pPr>
            <w:r w:rsidRPr="004F7F14">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7271A8" w:rsidRPr="004F7F14" w:rsidRDefault="007271A8" w:rsidP="00A33DCA">
            <w:pPr>
              <w:keepNext/>
              <w:keepLines/>
              <w:spacing w:line="276" w:lineRule="auto"/>
              <w:jc w:val="center"/>
              <w:rPr>
                <w:sz w:val="20"/>
              </w:rPr>
            </w:pPr>
            <w:r w:rsidRPr="004F7F14">
              <w:rPr>
                <w:sz w:val="20"/>
              </w:rPr>
              <w:t>16,57</w:t>
            </w:r>
          </w:p>
        </w:tc>
        <w:tc>
          <w:tcPr>
            <w:tcW w:w="1276" w:type="dxa"/>
            <w:tcBorders>
              <w:top w:val="single" w:sz="4" w:space="0" w:color="auto"/>
              <w:left w:val="single" w:sz="4" w:space="0" w:color="auto"/>
              <w:bottom w:val="single" w:sz="4" w:space="0" w:color="auto"/>
              <w:right w:val="single" w:sz="4" w:space="0" w:color="auto"/>
            </w:tcBorders>
            <w:vAlign w:val="center"/>
          </w:tcPr>
          <w:p w:rsidR="007271A8" w:rsidRPr="004F7F14" w:rsidRDefault="006C4A63" w:rsidP="00A33DCA">
            <w:pPr>
              <w:keepNext/>
              <w:keepLines/>
              <w:spacing w:line="276" w:lineRule="auto"/>
              <w:jc w:val="center"/>
              <w:rPr>
                <w:sz w:val="20"/>
              </w:rPr>
            </w:pPr>
            <w:r w:rsidRPr="004F7F14">
              <w:rPr>
                <w:sz w:val="20"/>
              </w:rPr>
              <w:t>14,5</w:t>
            </w:r>
          </w:p>
        </w:tc>
      </w:tr>
      <w:tr w:rsidR="007271A8" w:rsidRPr="004F7F14" w:rsidTr="00F5408B">
        <w:trPr>
          <w:trHeight w:val="20"/>
        </w:trPr>
        <w:tc>
          <w:tcPr>
            <w:tcW w:w="709" w:type="dxa"/>
            <w:tcBorders>
              <w:top w:val="single" w:sz="4" w:space="0" w:color="auto"/>
              <w:left w:val="single" w:sz="4" w:space="0" w:color="auto"/>
              <w:right w:val="single" w:sz="4" w:space="0" w:color="auto"/>
            </w:tcBorders>
            <w:vAlign w:val="center"/>
          </w:tcPr>
          <w:p w:rsidR="007271A8" w:rsidRPr="004F7F14" w:rsidRDefault="007271A8" w:rsidP="00A33DCA">
            <w:pPr>
              <w:pStyle w:val="aff8"/>
              <w:keepNext/>
              <w:keepLines/>
              <w:numPr>
                <w:ilvl w:val="0"/>
                <w:numId w:val="14"/>
              </w:numPr>
              <w:spacing w:line="276" w:lineRule="auto"/>
              <w:ind w:left="357" w:hanging="357"/>
              <w:jc w:val="center"/>
              <w:rPr>
                <w:sz w:val="20"/>
                <w:szCs w:val="20"/>
              </w:rPr>
            </w:pPr>
          </w:p>
        </w:tc>
        <w:tc>
          <w:tcPr>
            <w:tcW w:w="4394" w:type="dxa"/>
            <w:tcBorders>
              <w:top w:val="single" w:sz="4" w:space="0" w:color="auto"/>
              <w:left w:val="single" w:sz="4" w:space="0" w:color="auto"/>
              <w:right w:val="single" w:sz="4" w:space="0" w:color="auto"/>
            </w:tcBorders>
            <w:vAlign w:val="center"/>
          </w:tcPr>
          <w:p w:rsidR="007271A8" w:rsidRPr="004F7F14" w:rsidRDefault="007271A8" w:rsidP="00A33DCA">
            <w:pPr>
              <w:keepNext/>
              <w:keepLines/>
              <w:spacing w:line="276" w:lineRule="auto"/>
              <w:rPr>
                <w:sz w:val="20"/>
                <w:szCs w:val="20"/>
              </w:rPr>
            </w:pPr>
            <w:r w:rsidRPr="004F7F14">
              <w:rPr>
                <w:sz w:val="20"/>
                <w:szCs w:val="20"/>
              </w:rPr>
              <w:t>Зона застройки индивидуальными жилыми домами</w:t>
            </w:r>
          </w:p>
        </w:tc>
        <w:tc>
          <w:tcPr>
            <w:tcW w:w="1418" w:type="dxa"/>
            <w:tcBorders>
              <w:top w:val="single" w:sz="4" w:space="0" w:color="auto"/>
              <w:left w:val="single" w:sz="4" w:space="0" w:color="auto"/>
              <w:bottom w:val="single" w:sz="4" w:space="0" w:color="auto"/>
              <w:right w:val="single" w:sz="4" w:space="0" w:color="auto"/>
            </w:tcBorders>
            <w:vAlign w:val="center"/>
          </w:tcPr>
          <w:p w:rsidR="007271A8" w:rsidRPr="004F7F14" w:rsidRDefault="007271A8" w:rsidP="00A33DCA">
            <w:pPr>
              <w:keepNext/>
              <w:keepLines/>
              <w:spacing w:line="276" w:lineRule="auto"/>
              <w:jc w:val="center"/>
              <w:rPr>
                <w:sz w:val="20"/>
                <w:szCs w:val="20"/>
              </w:rPr>
            </w:pPr>
            <w:r w:rsidRPr="004F7F14">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7271A8" w:rsidRPr="004F7F14" w:rsidRDefault="007271A8" w:rsidP="00A33DCA">
            <w:pPr>
              <w:keepNext/>
              <w:keepLines/>
              <w:spacing w:line="276" w:lineRule="auto"/>
              <w:jc w:val="center"/>
              <w:rPr>
                <w:sz w:val="20"/>
              </w:rPr>
            </w:pPr>
            <w:r w:rsidRPr="004F7F14">
              <w:rPr>
                <w:sz w:val="20"/>
              </w:rPr>
              <w:t>139,66</w:t>
            </w:r>
          </w:p>
        </w:tc>
        <w:tc>
          <w:tcPr>
            <w:tcW w:w="1276" w:type="dxa"/>
            <w:tcBorders>
              <w:top w:val="single" w:sz="4" w:space="0" w:color="auto"/>
              <w:left w:val="single" w:sz="4" w:space="0" w:color="auto"/>
              <w:bottom w:val="single" w:sz="4" w:space="0" w:color="auto"/>
              <w:right w:val="single" w:sz="4" w:space="0" w:color="auto"/>
            </w:tcBorders>
            <w:vAlign w:val="center"/>
          </w:tcPr>
          <w:p w:rsidR="007271A8" w:rsidRPr="004F7F14" w:rsidRDefault="00CD6FD9" w:rsidP="00A33DCA">
            <w:pPr>
              <w:keepNext/>
              <w:keepLines/>
              <w:spacing w:line="276" w:lineRule="auto"/>
              <w:jc w:val="center"/>
              <w:rPr>
                <w:sz w:val="20"/>
              </w:rPr>
            </w:pPr>
            <w:r>
              <w:rPr>
                <w:sz w:val="20"/>
              </w:rPr>
              <w:t>141,9</w:t>
            </w:r>
          </w:p>
        </w:tc>
      </w:tr>
      <w:tr w:rsidR="007271A8" w:rsidRPr="004F7F14" w:rsidTr="00F5408B">
        <w:trPr>
          <w:trHeight w:val="20"/>
        </w:trPr>
        <w:tc>
          <w:tcPr>
            <w:tcW w:w="709" w:type="dxa"/>
            <w:tcBorders>
              <w:top w:val="single" w:sz="4" w:space="0" w:color="auto"/>
              <w:left w:val="single" w:sz="4" w:space="0" w:color="auto"/>
              <w:right w:val="single" w:sz="4" w:space="0" w:color="auto"/>
            </w:tcBorders>
            <w:vAlign w:val="center"/>
          </w:tcPr>
          <w:p w:rsidR="007271A8" w:rsidRPr="004F7F14" w:rsidRDefault="007271A8" w:rsidP="00A33DCA">
            <w:pPr>
              <w:pStyle w:val="aff8"/>
              <w:keepNext/>
              <w:keepLines/>
              <w:numPr>
                <w:ilvl w:val="0"/>
                <w:numId w:val="14"/>
              </w:numPr>
              <w:spacing w:line="276" w:lineRule="auto"/>
              <w:ind w:left="357" w:hanging="357"/>
              <w:jc w:val="center"/>
              <w:rPr>
                <w:sz w:val="20"/>
                <w:szCs w:val="20"/>
              </w:rPr>
            </w:pPr>
          </w:p>
        </w:tc>
        <w:tc>
          <w:tcPr>
            <w:tcW w:w="4394" w:type="dxa"/>
            <w:tcBorders>
              <w:top w:val="single" w:sz="4" w:space="0" w:color="auto"/>
              <w:left w:val="single" w:sz="4" w:space="0" w:color="auto"/>
              <w:right w:val="single" w:sz="4" w:space="0" w:color="auto"/>
            </w:tcBorders>
            <w:vAlign w:val="center"/>
          </w:tcPr>
          <w:p w:rsidR="007271A8" w:rsidRPr="004F7F14" w:rsidRDefault="007271A8" w:rsidP="00A33DCA">
            <w:pPr>
              <w:keepNext/>
              <w:keepLines/>
              <w:spacing w:line="276" w:lineRule="auto"/>
              <w:rPr>
                <w:sz w:val="20"/>
                <w:szCs w:val="20"/>
              </w:rPr>
            </w:pPr>
            <w:r w:rsidRPr="004F7F14">
              <w:rPr>
                <w:sz w:val="20"/>
                <w:szCs w:val="20"/>
              </w:rPr>
              <w:t>Зона застройки малоэтажными жилыми домами (до 4 этажей, включая мансардный)</w:t>
            </w:r>
          </w:p>
        </w:tc>
        <w:tc>
          <w:tcPr>
            <w:tcW w:w="1418" w:type="dxa"/>
            <w:tcBorders>
              <w:top w:val="single" w:sz="4" w:space="0" w:color="auto"/>
              <w:left w:val="single" w:sz="4" w:space="0" w:color="auto"/>
              <w:bottom w:val="single" w:sz="4" w:space="0" w:color="auto"/>
              <w:right w:val="single" w:sz="4" w:space="0" w:color="auto"/>
            </w:tcBorders>
            <w:vAlign w:val="center"/>
          </w:tcPr>
          <w:p w:rsidR="007271A8" w:rsidRPr="004F7F14" w:rsidRDefault="007271A8" w:rsidP="00A33DCA">
            <w:pPr>
              <w:keepNext/>
              <w:keepLines/>
              <w:spacing w:line="276" w:lineRule="auto"/>
              <w:jc w:val="center"/>
              <w:rPr>
                <w:sz w:val="20"/>
                <w:szCs w:val="20"/>
              </w:rPr>
            </w:pPr>
            <w:r w:rsidRPr="004F7F14">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7271A8" w:rsidRPr="004F7F14" w:rsidRDefault="007271A8" w:rsidP="00A33DCA">
            <w:pPr>
              <w:keepNext/>
              <w:keepLines/>
              <w:spacing w:line="276" w:lineRule="auto"/>
              <w:jc w:val="center"/>
              <w:rPr>
                <w:sz w:val="20"/>
                <w:szCs w:val="20"/>
              </w:rPr>
            </w:pPr>
            <w:r w:rsidRPr="004F7F14">
              <w:rPr>
                <w:sz w:val="20"/>
                <w:szCs w:val="20"/>
              </w:rPr>
              <w:t>-</w:t>
            </w:r>
          </w:p>
        </w:tc>
        <w:tc>
          <w:tcPr>
            <w:tcW w:w="1276" w:type="dxa"/>
            <w:tcBorders>
              <w:top w:val="single" w:sz="4" w:space="0" w:color="auto"/>
              <w:left w:val="single" w:sz="4" w:space="0" w:color="auto"/>
              <w:bottom w:val="single" w:sz="4" w:space="0" w:color="auto"/>
              <w:right w:val="single" w:sz="4" w:space="0" w:color="auto"/>
            </w:tcBorders>
            <w:vAlign w:val="center"/>
          </w:tcPr>
          <w:p w:rsidR="007271A8" w:rsidRPr="004F7F14" w:rsidRDefault="007271A8" w:rsidP="00A33DCA">
            <w:pPr>
              <w:keepNext/>
              <w:keepLines/>
              <w:spacing w:line="276" w:lineRule="auto"/>
              <w:jc w:val="center"/>
              <w:rPr>
                <w:sz w:val="20"/>
                <w:szCs w:val="20"/>
              </w:rPr>
            </w:pPr>
            <w:r w:rsidRPr="004F7F14">
              <w:rPr>
                <w:sz w:val="20"/>
                <w:szCs w:val="20"/>
              </w:rPr>
              <w:t>-</w:t>
            </w:r>
          </w:p>
        </w:tc>
      </w:tr>
      <w:tr w:rsidR="007271A8" w:rsidRPr="004F7F14" w:rsidTr="00F5408B">
        <w:trPr>
          <w:trHeight w:val="20"/>
        </w:trPr>
        <w:tc>
          <w:tcPr>
            <w:tcW w:w="709" w:type="dxa"/>
            <w:tcBorders>
              <w:top w:val="single" w:sz="4" w:space="0" w:color="auto"/>
              <w:left w:val="single" w:sz="4" w:space="0" w:color="auto"/>
              <w:right w:val="single" w:sz="4" w:space="0" w:color="auto"/>
            </w:tcBorders>
            <w:vAlign w:val="center"/>
          </w:tcPr>
          <w:p w:rsidR="007271A8" w:rsidRPr="004F7F14" w:rsidRDefault="007271A8" w:rsidP="00A33DCA">
            <w:pPr>
              <w:pStyle w:val="aff8"/>
              <w:keepNext/>
              <w:keepLines/>
              <w:numPr>
                <w:ilvl w:val="0"/>
                <w:numId w:val="14"/>
              </w:numPr>
              <w:spacing w:line="276" w:lineRule="auto"/>
              <w:ind w:left="357" w:hanging="357"/>
              <w:jc w:val="center"/>
              <w:rPr>
                <w:sz w:val="20"/>
                <w:szCs w:val="20"/>
              </w:rPr>
            </w:pPr>
          </w:p>
        </w:tc>
        <w:tc>
          <w:tcPr>
            <w:tcW w:w="4394" w:type="dxa"/>
            <w:tcBorders>
              <w:top w:val="single" w:sz="4" w:space="0" w:color="auto"/>
              <w:left w:val="single" w:sz="4" w:space="0" w:color="auto"/>
              <w:right w:val="single" w:sz="4" w:space="0" w:color="auto"/>
            </w:tcBorders>
            <w:vAlign w:val="center"/>
          </w:tcPr>
          <w:p w:rsidR="007271A8" w:rsidRPr="004F7F14" w:rsidRDefault="007271A8" w:rsidP="00A33DCA">
            <w:pPr>
              <w:keepNext/>
              <w:keepLines/>
              <w:spacing w:line="276" w:lineRule="auto"/>
              <w:rPr>
                <w:sz w:val="20"/>
                <w:szCs w:val="20"/>
              </w:rPr>
            </w:pPr>
            <w:r w:rsidRPr="004F7F14">
              <w:rPr>
                <w:sz w:val="20"/>
                <w:szCs w:val="20"/>
              </w:rPr>
              <w:t>Общественно-деловые зоны</w:t>
            </w:r>
          </w:p>
        </w:tc>
        <w:tc>
          <w:tcPr>
            <w:tcW w:w="1418" w:type="dxa"/>
            <w:tcBorders>
              <w:top w:val="single" w:sz="4" w:space="0" w:color="auto"/>
              <w:left w:val="single" w:sz="4" w:space="0" w:color="auto"/>
              <w:bottom w:val="single" w:sz="4" w:space="0" w:color="auto"/>
              <w:right w:val="single" w:sz="4" w:space="0" w:color="auto"/>
            </w:tcBorders>
            <w:vAlign w:val="center"/>
          </w:tcPr>
          <w:p w:rsidR="007271A8" w:rsidRPr="004F7F14" w:rsidRDefault="007271A8" w:rsidP="00A33DCA">
            <w:pPr>
              <w:keepNext/>
              <w:keepLines/>
              <w:spacing w:line="276" w:lineRule="auto"/>
              <w:jc w:val="center"/>
              <w:rPr>
                <w:sz w:val="20"/>
                <w:szCs w:val="20"/>
              </w:rPr>
            </w:pPr>
            <w:r w:rsidRPr="004F7F14">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7271A8" w:rsidRPr="004F7F14" w:rsidRDefault="007271A8" w:rsidP="00A33DCA">
            <w:pPr>
              <w:keepNext/>
              <w:keepLines/>
              <w:spacing w:line="276" w:lineRule="auto"/>
              <w:jc w:val="center"/>
              <w:rPr>
                <w:sz w:val="20"/>
              </w:rPr>
            </w:pPr>
            <w:r w:rsidRPr="004F7F14">
              <w:rPr>
                <w:sz w:val="20"/>
              </w:rPr>
              <w:t>0,1</w:t>
            </w:r>
          </w:p>
        </w:tc>
        <w:tc>
          <w:tcPr>
            <w:tcW w:w="1276" w:type="dxa"/>
            <w:tcBorders>
              <w:top w:val="single" w:sz="4" w:space="0" w:color="auto"/>
              <w:left w:val="single" w:sz="4" w:space="0" w:color="auto"/>
              <w:bottom w:val="single" w:sz="4" w:space="0" w:color="auto"/>
              <w:right w:val="single" w:sz="4" w:space="0" w:color="auto"/>
            </w:tcBorders>
            <w:vAlign w:val="center"/>
          </w:tcPr>
          <w:p w:rsidR="007271A8" w:rsidRPr="004F7F14" w:rsidRDefault="007271A8" w:rsidP="00A33DCA">
            <w:pPr>
              <w:keepNext/>
              <w:keepLines/>
              <w:spacing w:line="276" w:lineRule="auto"/>
              <w:jc w:val="center"/>
              <w:rPr>
                <w:sz w:val="20"/>
              </w:rPr>
            </w:pPr>
            <w:r w:rsidRPr="004F7F14">
              <w:rPr>
                <w:sz w:val="20"/>
              </w:rPr>
              <w:t>0,1</w:t>
            </w:r>
          </w:p>
        </w:tc>
      </w:tr>
      <w:tr w:rsidR="007271A8" w:rsidRPr="004F7F14" w:rsidTr="00F5408B">
        <w:trPr>
          <w:trHeight w:val="20"/>
        </w:trPr>
        <w:tc>
          <w:tcPr>
            <w:tcW w:w="709" w:type="dxa"/>
            <w:tcBorders>
              <w:top w:val="single" w:sz="4" w:space="0" w:color="auto"/>
              <w:left w:val="single" w:sz="4" w:space="0" w:color="auto"/>
              <w:right w:val="single" w:sz="4" w:space="0" w:color="auto"/>
            </w:tcBorders>
            <w:vAlign w:val="center"/>
          </w:tcPr>
          <w:p w:rsidR="007271A8" w:rsidRPr="004F7F14" w:rsidRDefault="007271A8" w:rsidP="00A33DCA">
            <w:pPr>
              <w:pStyle w:val="aff8"/>
              <w:keepNext/>
              <w:keepLines/>
              <w:numPr>
                <w:ilvl w:val="0"/>
                <w:numId w:val="14"/>
              </w:numPr>
              <w:spacing w:line="276" w:lineRule="auto"/>
              <w:ind w:left="357" w:hanging="357"/>
              <w:jc w:val="center"/>
              <w:rPr>
                <w:sz w:val="20"/>
                <w:szCs w:val="20"/>
              </w:rPr>
            </w:pPr>
          </w:p>
        </w:tc>
        <w:tc>
          <w:tcPr>
            <w:tcW w:w="4394" w:type="dxa"/>
            <w:tcBorders>
              <w:top w:val="single" w:sz="4" w:space="0" w:color="auto"/>
              <w:left w:val="single" w:sz="4" w:space="0" w:color="auto"/>
              <w:right w:val="single" w:sz="4" w:space="0" w:color="auto"/>
            </w:tcBorders>
            <w:vAlign w:val="center"/>
          </w:tcPr>
          <w:p w:rsidR="007271A8" w:rsidRPr="004F7F14" w:rsidRDefault="007271A8" w:rsidP="00A33DCA">
            <w:pPr>
              <w:keepNext/>
              <w:keepLines/>
              <w:spacing w:line="276" w:lineRule="auto"/>
              <w:rPr>
                <w:sz w:val="20"/>
                <w:szCs w:val="20"/>
              </w:rPr>
            </w:pPr>
            <w:r w:rsidRPr="004F7F14">
              <w:rPr>
                <w:sz w:val="20"/>
                <w:szCs w:val="20"/>
              </w:rPr>
              <w:t>Многофункциональная общественно-деловая зона</w:t>
            </w:r>
          </w:p>
        </w:tc>
        <w:tc>
          <w:tcPr>
            <w:tcW w:w="1418" w:type="dxa"/>
            <w:tcBorders>
              <w:top w:val="single" w:sz="4" w:space="0" w:color="auto"/>
              <w:left w:val="single" w:sz="4" w:space="0" w:color="auto"/>
              <w:bottom w:val="single" w:sz="4" w:space="0" w:color="auto"/>
              <w:right w:val="single" w:sz="4" w:space="0" w:color="auto"/>
            </w:tcBorders>
            <w:vAlign w:val="center"/>
          </w:tcPr>
          <w:p w:rsidR="007271A8" w:rsidRPr="004F7F14" w:rsidRDefault="007271A8" w:rsidP="00A33DCA">
            <w:pPr>
              <w:keepNext/>
              <w:keepLines/>
              <w:spacing w:line="276" w:lineRule="auto"/>
              <w:jc w:val="center"/>
              <w:rPr>
                <w:sz w:val="20"/>
                <w:szCs w:val="20"/>
              </w:rPr>
            </w:pPr>
            <w:r w:rsidRPr="004F7F14">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7271A8" w:rsidRPr="004F7F14" w:rsidRDefault="007271A8" w:rsidP="00A33DCA">
            <w:pPr>
              <w:keepNext/>
              <w:keepLines/>
              <w:spacing w:line="276" w:lineRule="auto"/>
              <w:jc w:val="center"/>
              <w:rPr>
                <w:sz w:val="20"/>
              </w:rPr>
            </w:pPr>
            <w:r w:rsidRPr="004F7F14">
              <w:rPr>
                <w:sz w:val="20"/>
              </w:rPr>
              <w:t>1,24</w:t>
            </w:r>
          </w:p>
        </w:tc>
        <w:tc>
          <w:tcPr>
            <w:tcW w:w="1276" w:type="dxa"/>
            <w:tcBorders>
              <w:top w:val="single" w:sz="4" w:space="0" w:color="auto"/>
              <w:left w:val="single" w:sz="4" w:space="0" w:color="auto"/>
              <w:bottom w:val="single" w:sz="4" w:space="0" w:color="auto"/>
              <w:right w:val="single" w:sz="4" w:space="0" w:color="auto"/>
            </w:tcBorders>
            <w:vAlign w:val="center"/>
          </w:tcPr>
          <w:p w:rsidR="007271A8" w:rsidRPr="004F7F14" w:rsidRDefault="007271A8" w:rsidP="00A33DCA">
            <w:pPr>
              <w:keepNext/>
              <w:keepLines/>
              <w:spacing w:line="276" w:lineRule="auto"/>
              <w:jc w:val="center"/>
              <w:rPr>
                <w:sz w:val="20"/>
              </w:rPr>
            </w:pPr>
            <w:r w:rsidRPr="004F7F14">
              <w:rPr>
                <w:sz w:val="20"/>
              </w:rPr>
              <w:t>1,24</w:t>
            </w:r>
          </w:p>
        </w:tc>
      </w:tr>
      <w:tr w:rsidR="007271A8" w:rsidRPr="004F7F14" w:rsidTr="00F5408B">
        <w:trPr>
          <w:trHeight w:val="20"/>
        </w:trPr>
        <w:tc>
          <w:tcPr>
            <w:tcW w:w="709" w:type="dxa"/>
            <w:tcBorders>
              <w:top w:val="single" w:sz="4" w:space="0" w:color="auto"/>
              <w:left w:val="single" w:sz="4" w:space="0" w:color="auto"/>
              <w:right w:val="single" w:sz="4" w:space="0" w:color="auto"/>
            </w:tcBorders>
            <w:vAlign w:val="center"/>
          </w:tcPr>
          <w:p w:rsidR="007271A8" w:rsidRPr="004F7F14" w:rsidRDefault="007271A8" w:rsidP="00A33DCA">
            <w:pPr>
              <w:pStyle w:val="aff8"/>
              <w:keepNext/>
              <w:keepLines/>
              <w:numPr>
                <w:ilvl w:val="0"/>
                <w:numId w:val="14"/>
              </w:numPr>
              <w:spacing w:line="276" w:lineRule="auto"/>
              <w:ind w:left="357" w:hanging="357"/>
              <w:jc w:val="center"/>
              <w:rPr>
                <w:sz w:val="20"/>
                <w:szCs w:val="20"/>
              </w:rPr>
            </w:pPr>
          </w:p>
        </w:tc>
        <w:tc>
          <w:tcPr>
            <w:tcW w:w="4394" w:type="dxa"/>
            <w:tcBorders>
              <w:top w:val="single" w:sz="4" w:space="0" w:color="auto"/>
              <w:left w:val="single" w:sz="4" w:space="0" w:color="auto"/>
              <w:right w:val="single" w:sz="4" w:space="0" w:color="auto"/>
            </w:tcBorders>
            <w:vAlign w:val="center"/>
          </w:tcPr>
          <w:p w:rsidR="007271A8" w:rsidRPr="004F7F14" w:rsidRDefault="007271A8" w:rsidP="00A33DCA">
            <w:pPr>
              <w:keepNext/>
              <w:keepLines/>
              <w:spacing w:line="276" w:lineRule="auto"/>
              <w:rPr>
                <w:sz w:val="20"/>
                <w:szCs w:val="20"/>
              </w:rPr>
            </w:pPr>
            <w:r w:rsidRPr="004F7F14">
              <w:rPr>
                <w:sz w:val="20"/>
                <w:szCs w:val="20"/>
              </w:rPr>
              <w:t>Зона специализированной общественной застройки</w:t>
            </w:r>
          </w:p>
        </w:tc>
        <w:tc>
          <w:tcPr>
            <w:tcW w:w="1418" w:type="dxa"/>
            <w:tcBorders>
              <w:top w:val="single" w:sz="4" w:space="0" w:color="auto"/>
              <w:left w:val="single" w:sz="4" w:space="0" w:color="auto"/>
              <w:bottom w:val="single" w:sz="4" w:space="0" w:color="auto"/>
              <w:right w:val="single" w:sz="4" w:space="0" w:color="auto"/>
            </w:tcBorders>
            <w:vAlign w:val="center"/>
          </w:tcPr>
          <w:p w:rsidR="007271A8" w:rsidRPr="004F7F14" w:rsidRDefault="007271A8" w:rsidP="00A33DCA">
            <w:pPr>
              <w:keepNext/>
              <w:keepLines/>
              <w:spacing w:line="276" w:lineRule="auto"/>
              <w:jc w:val="center"/>
              <w:rPr>
                <w:sz w:val="20"/>
                <w:szCs w:val="20"/>
              </w:rPr>
            </w:pPr>
            <w:r w:rsidRPr="004F7F14">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7271A8" w:rsidRPr="004F7F14" w:rsidRDefault="007271A8" w:rsidP="00A33DCA">
            <w:pPr>
              <w:keepNext/>
              <w:keepLines/>
              <w:spacing w:line="276" w:lineRule="auto"/>
              <w:jc w:val="center"/>
              <w:rPr>
                <w:sz w:val="20"/>
                <w:szCs w:val="20"/>
              </w:rPr>
            </w:pPr>
            <w:r w:rsidRPr="004F7F14">
              <w:rPr>
                <w:sz w:val="20"/>
              </w:rPr>
              <w:t>4,21</w:t>
            </w:r>
          </w:p>
        </w:tc>
        <w:tc>
          <w:tcPr>
            <w:tcW w:w="1276" w:type="dxa"/>
            <w:tcBorders>
              <w:top w:val="single" w:sz="4" w:space="0" w:color="auto"/>
              <w:left w:val="single" w:sz="4" w:space="0" w:color="auto"/>
              <w:bottom w:val="single" w:sz="4" w:space="0" w:color="auto"/>
              <w:right w:val="single" w:sz="4" w:space="0" w:color="auto"/>
            </w:tcBorders>
            <w:vAlign w:val="center"/>
          </w:tcPr>
          <w:p w:rsidR="007271A8" w:rsidRPr="004F7F14" w:rsidRDefault="007271A8" w:rsidP="00A33DCA">
            <w:pPr>
              <w:keepNext/>
              <w:keepLines/>
              <w:spacing w:line="276" w:lineRule="auto"/>
              <w:jc w:val="center"/>
              <w:rPr>
                <w:sz w:val="20"/>
                <w:szCs w:val="20"/>
              </w:rPr>
            </w:pPr>
            <w:r w:rsidRPr="004F7F14">
              <w:rPr>
                <w:sz w:val="20"/>
              </w:rPr>
              <w:t>4,21</w:t>
            </w:r>
          </w:p>
        </w:tc>
      </w:tr>
      <w:tr w:rsidR="007271A8" w:rsidRPr="004F7F14" w:rsidTr="00F5408B">
        <w:trPr>
          <w:trHeight w:val="20"/>
        </w:trPr>
        <w:tc>
          <w:tcPr>
            <w:tcW w:w="709" w:type="dxa"/>
            <w:tcBorders>
              <w:top w:val="single" w:sz="4" w:space="0" w:color="auto"/>
              <w:left w:val="single" w:sz="4" w:space="0" w:color="auto"/>
              <w:right w:val="single" w:sz="4" w:space="0" w:color="auto"/>
            </w:tcBorders>
            <w:vAlign w:val="center"/>
          </w:tcPr>
          <w:p w:rsidR="007271A8" w:rsidRPr="004F7F14" w:rsidRDefault="007271A8" w:rsidP="00A33DCA">
            <w:pPr>
              <w:pStyle w:val="aff8"/>
              <w:keepNext/>
              <w:keepLines/>
              <w:numPr>
                <w:ilvl w:val="0"/>
                <w:numId w:val="14"/>
              </w:numPr>
              <w:spacing w:line="276" w:lineRule="auto"/>
              <w:ind w:left="357" w:hanging="357"/>
              <w:jc w:val="center"/>
              <w:rPr>
                <w:sz w:val="20"/>
                <w:szCs w:val="20"/>
              </w:rPr>
            </w:pPr>
          </w:p>
        </w:tc>
        <w:tc>
          <w:tcPr>
            <w:tcW w:w="4394" w:type="dxa"/>
            <w:tcBorders>
              <w:top w:val="single" w:sz="4" w:space="0" w:color="auto"/>
              <w:left w:val="single" w:sz="4" w:space="0" w:color="auto"/>
              <w:right w:val="single" w:sz="4" w:space="0" w:color="auto"/>
            </w:tcBorders>
            <w:vAlign w:val="center"/>
          </w:tcPr>
          <w:p w:rsidR="007271A8" w:rsidRPr="004F7F14" w:rsidRDefault="007271A8" w:rsidP="00A33DCA">
            <w:pPr>
              <w:keepNext/>
              <w:keepLines/>
              <w:spacing w:line="276" w:lineRule="auto"/>
              <w:rPr>
                <w:sz w:val="20"/>
                <w:szCs w:val="20"/>
              </w:rPr>
            </w:pPr>
            <w:r w:rsidRPr="004F7F14">
              <w:rPr>
                <w:sz w:val="20"/>
                <w:szCs w:val="20"/>
              </w:rPr>
              <w:t>Зона инженерной инфраструктуры</w:t>
            </w:r>
          </w:p>
        </w:tc>
        <w:tc>
          <w:tcPr>
            <w:tcW w:w="1418" w:type="dxa"/>
            <w:tcBorders>
              <w:top w:val="single" w:sz="4" w:space="0" w:color="auto"/>
              <w:left w:val="single" w:sz="4" w:space="0" w:color="auto"/>
              <w:bottom w:val="single" w:sz="4" w:space="0" w:color="auto"/>
              <w:right w:val="single" w:sz="4" w:space="0" w:color="auto"/>
            </w:tcBorders>
            <w:vAlign w:val="center"/>
          </w:tcPr>
          <w:p w:rsidR="007271A8" w:rsidRPr="004F7F14" w:rsidRDefault="007271A8" w:rsidP="00A33DCA">
            <w:pPr>
              <w:keepNext/>
              <w:keepLines/>
              <w:spacing w:line="276" w:lineRule="auto"/>
              <w:jc w:val="center"/>
              <w:rPr>
                <w:sz w:val="20"/>
                <w:szCs w:val="20"/>
              </w:rPr>
            </w:pPr>
            <w:r w:rsidRPr="004F7F14">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7271A8" w:rsidRPr="004F7F14" w:rsidRDefault="007271A8" w:rsidP="00A33DCA">
            <w:pPr>
              <w:keepNext/>
              <w:keepLines/>
              <w:spacing w:line="276" w:lineRule="auto"/>
              <w:jc w:val="center"/>
              <w:rPr>
                <w:sz w:val="20"/>
              </w:rPr>
            </w:pPr>
            <w:r w:rsidRPr="004F7F14">
              <w:rPr>
                <w:sz w:val="20"/>
              </w:rPr>
              <w:t>0,05</w:t>
            </w:r>
          </w:p>
        </w:tc>
        <w:tc>
          <w:tcPr>
            <w:tcW w:w="1276" w:type="dxa"/>
            <w:tcBorders>
              <w:top w:val="single" w:sz="4" w:space="0" w:color="auto"/>
              <w:left w:val="single" w:sz="4" w:space="0" w:color="auto"/>
              <w:bottom w:val="single" w:sz="4" w:space="0" w:color="auto"/>
              <w:right w:val="single" w:sz="4" w:space="0" w:color="auto"/>
            </w:tcBorders>
            <w:vAlign w:val="center"/>
          </w:tcPr>
          <w:p w:rsidR="007271A8" w:rsidRPr="004F7F14" w:rsidRDefault="007271A8" w:rsidP="00A33DCA">
            <w:pPr>
              <w:keepNext/>
              <w:keepLines/>
              <w:spacing w:line="276" w:lineRule="auto"/>
              <w:jc w:val="center"/>
              <w:rPr>
                <w:sz w:val="20"/>
              </w:rPr>
            </w:pPr>
            <w:r w:rsidRPr="004F7F14">
              <w:rPr>
                <w:sz w:val="20"/>
              </w:rPr>
              <w:t>0,05</w:t>
            </w:r>
          </w:p>
        </w:tc>
      </w:tr>
      <w:tr w:rsidR="007271A8" w:rsidRPr="004F7F14" w:rsidTr="00F5408B">
        <w:trPr>
          <w:trHeight w:val="20"/>
        </w:trPr>
        <w:tc>
          <w:tcPr>
            <w:tcW w:w="709" w:type="dxa"/>
            <w:tcBorders>
              <w:top w:val="single" w:sz="4" w:space="0" w:color="auto"/>
              <w:left w:val="single" w:sz="4" w:space="0" w:color="auto"/>
              <w:right w:val="single" w:sz="4" w:space="0" w:color="auto"/>
            </w:tcBorders>
            <w:vAlign w:val="center"/>
          </w:tcPr>
          <w:p w:rsidR="007271A8" w:rsidRPr="004F7F14" w:rsidRDefault="007271A8" w:rsidP="00A33DCA">
            <w:pPr>
              <w:pStyle w:val="aff8"/>
              <w:keepNext/>
              <w:keepLines/>
              <w:numPr>
                <w:ilvl w:val="0"/>
                <w:numId w:val="14"/>
              </w:numPr>
              <w:spacing w:line="276" w:lineRule="auto"/>
              <w:ind w:left="357" w:hanging="357"/>
              <w:jc w:val="center"/>
              <w:rPr>
                <w:sz w:val="20"/>
                <w:szCs w:val="20"/>
              </w:rPr>
            </w:pPr>
          </w:p>
        </w:tc>
        <w:tc>
          <w:tcPr>
            <w:tcW w:w="4394" w:type="dxa"/>
            <w:tcBorders>
              <w:top w:val="single" w:sz="4" w:space="0" w:color="auto"/>
              <w:left w:val="single" w:sz="4" w:space="0" w:color="auto"/>
              <w:right w:val="single" w:sz="4" w:space="0" w:color="auto"/>
            </w:tcBorders>
            <w:vAlign w:val="center"/>
          </w:tcPr>
          <w:p w:rsidR="007271A8" w:rsidRPr="004F7F14" w:rsidRDefault="007271A8" w:rsidP="00A33DCA">
            <w:pPr>
              <w:keepNext/>
              <w:keepLines/>
              <w:spacing w:line="276" w:lineRule="auto"/>
              <w:rPr>
                <w:sz w:val="20"/>
                <w:szCs w:val="20"/>
              </w:rPr>
            </w:pPr>
            <w:r w:rsidRPr="004F7F14">
              <w:rPr>
                <w:sz w:val="20"/>
                <w:szCs w:val="20"/>
              </w:rPr>
              <w:t>Зона транспортной инфраструктуры</w:t>
            </w:r>
          </w:p>
        </w:tc>
        <w:tc>
          <w:tcPr>
            <w:tcW w:w="1418" w:type="dxa"/>
            <w:tcBorders>
              <w:top w:val="single" w:sz="4" w:space="0" w:color="auto"/>
              <w:left w:val="single" w:sz="4" w:space="0" w:color="auto"/>
              <w:bottom w:val="single" w:sz="4" w:space="0" w:color="auto"/>
              <w:right w:val="single" w:sz="4" w:space="0" w:color="auto"/>
            </w:tcBorders>
            <w:vAlign w:val="center"/>
          </w:tcPr>
          <w:p w:rsidR="007271A8" w:rsidRPr="004F7F14" w:rsidRDefault="007271A8" w:rsidP="00A33DCA">
            <w:pPr>
              <w:keepNext/>
              <w:keepLines/>
              <w:spacing w:line="276" w:lineRule="auto"/>
              <w:jc w:val="center"/>
              <w:rPr>
                <w:sz w:val="20"/>
                <w:szCs w:val="20"/>
              </w:rPr>
            </w:pPr>
            <w:r w:rsidRPr="004F7F14">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7271A8" w:rsidRPr="004F7F14" w:rsidRDefault="007271A8" w:rsidP="00A33DCA">
            <w:pPr>
              <w:keepNext/>
              <w:keepLines/>
              <w:spacing w:line="276" w:lineRule="auto"/>
              <w:jc w:val="center"/>
              <w:rPr>
                <w:sz w:val="20"/>
              </w:rPr>
            </w:pPr>
            <w:r w:rsidRPr="004F7F14">
              <w:rPr>
                <w:sz w:val="20"/>
              </w:rPr>
              <w:t>48,91</w:t>
            </w:r>
          </w:p>
        </w:tc>
        <w:tc>
          <w:tcPr>
            <w:tcW w:w="1276" w:type="dxa"/>
            <w:tcBorders>
              <w:top w:val="single" w:sz="4" w:space="0" w:color="auto"/>
              <w:left w:val="single" w:sz="4" w:space="0" w:color="auto"/>
              <w:bottom w:val="single" w:sz="4" w:space="0" w:color="auto"/>
              <w:right w:val="single" w:sz="4" w:space="0" w:color="auto"/>
            </w:tcBorders>
            <w:vAlign w:val="center"/>
          </w:tcPr>
          <w:p w:rsidR="007271A8" w:rsidRPr="004F7F14" w:rsidRDefault="00CD6FD9" w:rsidP="00A33DCA">
            <w:pPr>
              <w:keepNext/>
              <w:keepLines/>
              <w:spacing w:line="276" w:lineRule="auto"/>
              <w:jc w:val="center"/>
              <w:rPr>
                <w:sz w:val="20"/>
              </w:rPr>
            </w:pPr>
            <w:r>
              <w:rPr>
                <w:sz w:val="20"/>
              </w:rPr>
              <w:t>41,3</w:t>
            </w:r>
          </w:p>
        </w:tc>
      </w:tr>
      <w:tr w:rsidR="007271A8" w:rsidRPr="004F7F14" w:rsidTr="00F5408B">
        <w:trPr>
          <w:trHeight w:val="303"/>
        </w:trPr>
        <w:tc>
          <w:tcPr>
            <w:tcW w:w="709" w:type="dxa"/>
            <w:tcBorders>
              <w:top w:val="single" w:sz="4" w:space="0" w:color="auto"/>
              <w:left w:val="single" w:sz="4" w:space="0" w:color="auto"/>
              <w:right w:val="single" w:sz="4" w:space="0" w:color="auto"/>
            </w:tcBorders>
            <w:vAlign w:val="center"/>
          </w:tcPr>
          <w:p w:rsidR="007271A8" w:rsidRPr="004F7F14" w:rsidRDefault="007271A8" w:rsidP="00A33DCA">
            <w:pPr>
              <w:pStyle w:val="aff8"/>
              <w:keepNext/>
              <w:keepLines/>
              <w:numPr>
                <w:ilvl w:val="0"/>
                <w:numId w:val="14"/>
              </w:numPr>
              <w:spacing w:line="276" w:lineRule="auto"/>
              <w:ind w:left="357" w:hanging="357"/>
              <w:jc w:val="center"/>
              <w:rPr>
                <w:sz w:val="20"/>
                <w:szCs w:val="20"/>
              </w:rPr>
            </w:pPr>
          </w:p>
        </w:tc>
        <w:tc>
          <w:tcPr>
            <w:tcW w:w="4394" w:type="dxa"/>
            <w:tcBorders>
              <w:top w:val="single" w:sz="4" w:space="0" w:color="auto"/>
              <w:left w:val="single" w:sz="4" w:space="0" w:color="auto"/>
              <w:right w:val="single" w:sz="4" w:space="0" w:color="auto"/>
            </w:tcBorders>
            <w:vAlign w:val="center"/>
          </w:tcPr>
          <w:p w:rsidR="007271A8" w:rsidRPr="004F7F14" w:rsidRDefault="007271A8" w:rsidP="00A33DCA">
            <w:pPr>
              <w:keepNext/>
              <w:keepLines/>
              <w:spacing w:line="276" w:lineRule="auto"/>
              <w:rPr>
                <w:sz w:val="20"/>
                <w:szCs w:val="20"/>
              </w:rPr>
            </w:pPr>
            <w:r w:rsidRPr="004F7F14">
              <w:rPr>
                <w:sz w:val="20"/>
                <w:szCs w:val="20"/>
              </w:rPr>
              <w:t>Зона сельскохозяйственного использования</w:t>
            </w:r>
          </w:p>
        </w:tc>
        <w:tc>
          <w:tcPr>
            <w:tcW w:w="1418" w:type="dxa"/>
            <w:tcBorders>
              <w:top w:val="single" w:sz="4" w:space="0" w:color="auto"/>
              <w:left w:val="single" w:sz="4" w:space="0" w:color="auto"/>
              <w:bottom w:val="single" w:sz="4" w:space="0" w:color="auto"/>
              <w:right w:val="single" w:sz="4" w:space="0" w:color="auto"/>
            </w:tcBorders>
            <w:vAlign w:val="center"/>
          </w:tcPr>
          <w:p w:rsidR="007271A8" w:rsidRPr="004F7F14" w:rsidRDefault="007271A8" w:rsidP="00A33DCA">
            <w:pPr>
              <w:keepNext/>
              <w:keepLines/>
              <w:spacing w:line="276" w:lineRule="auto"/>
              <w:jc w:val="center"/>
              <w:rPr>
                <w:sz w:val="20"/>
                <w:szCs w:val="20"/>
              </w:rPr>
            </w:pPr>
            <w:r w:rsidRPr="004F7F14">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7271A8" w:rsidRPr="004F7F14" w:rsidRDefault="007271A8" w:rsidP="00A33DCA">
            <w:pPr>
              <w:keepNext/>
              <w:keepLines/>
              <w:spacing w:line="276" w:lineRule="auto"/>
              <w:jc w:val="center"/>
              <w:rPr>
                <w:sz w:val="20"/>
              </w:rPr>
            </w:pPr>
            <w:r w:rsidRPr="004F7F14">
              <w:rPr>
                <w:sz w:val="20"/>
              </w:rPr>
              <w:t>69,34</w:t>
            </w:r>
          </w:p>
        </w:tc>
        <w:tc>
          <w:tcPr>
            <w:tcW w:w="1276" w:type="dxa"/>
            <w:tcBorders>
              <w:top w:val="single" w:sz="4" w:space="0" w:color="auto"/>
              <w:left w:val="single" w:sz="4" w:space="0" w:color="auto"/>
              <w:bottom w:val="single" w:sz="4" w:space="0" w:color="auto"/>
              <w:right w:val="single" w:sz="4" w:space="0" w:color="auto"/>
            </w:tcBorders>
            <w:vAlign w:val="center"/>
          </w:tcPr>
          <w:p w:rsidR="007271A8" w:rsidRPr="004F7F14" w:rsidRDefault="00CD6FD9" w:rsidP="00A33DCA">
            <w:pPr>
              <w:keepNext/>
              <w:keepLines/>
              <w:spacing w:line="276" w:lineRule="auto"/>
              <w:jc w:val="center"/>
              <w:rPr>
                <w:sz w:val="20"/>
              </w:rPr>
            </w:pPr>
            <w:r>
              <w:rPr>
                <w:sz w:val="20"/>
              </w:rPr>
              <w:t>48,1</w:t>
            </w:r>
          </w:p>
        </w:tc>
      </w:tr>
      <w:tr w:rsidR="007271A8" w:rsidRPr="004F7F14" w:rsidTr="00F5408B">
        <w:trPr>
          <w:trHeight w:val="20"/>
        </w:trPr>
        <w:tc>
          <w:tcPr>
            <w:tcW w:w="709" w:type="dxa"/>
            <w:tcBorders>
              <w:top w:val="single" w:sz="4" w:space="0" w:color="auto"/>
              <w:left w:val="single" w:sz="4" w:space="0" w:color="auto"/>
              <w:right w:val="single" w:sz="4" w:space="0" w:color="auto"/>
            </w:tcBorders>
            <w:vAlign w:val="center"/>
          </w:tcPr>
          <w:p w:rsidR="007271A8" w:rsidRPr="004F7F14" w:rsidRDefault="007271A8" w:rsidP="00A33DCA">
            <w:pPr>
              <w:pStyle w:val="aff8"/>
              <w:keepNext/>
              <w:keepLines/>
              <w:numPr>
                <w:ilvl w:val="0"/>
                <w:numId w:val="14"/>
              </w:numPr>
              <w:spacing w:line="276" w:lineRule="auto"/>
              <w:ind w:left="357" w:hanging="357"/>
              <w:jc w:val="center"/>
              <w:rPr>
                <w:sz w:val="20"/>
                <w:szCs w:val="20"/>
              </w:rPr>
            </w:pPr>
          </w:p>
        </w:tc>
        <w:tc>
          <w:tcPr>
            <w:tcW w:w="4394" w:type="dxa"/>
            <w:tcBorders>
              <w:top w:val="single" w:sz="4" w:space="0" w:color="auto"/>
              <w:left w:val="single" w:sz="4" w:space="0" w:color="auto"/>
              <w:right w:val="single" w:sz="4" w:space="0" w:color="auto"/>
            </w:tcBorders>
            <w:vAlign w:val="center"/>
          </w:tcPr>
          <w:p w:rsidR="007271A8" w:rsidRPr="004F7F14" w:rsidRDefault="007271A8" w:rsidP="00A33DCA">
            <w:pPr>
              <w:keepNext/>
              <w:keepLines/>
              <w:spacing w:line="276" w:lineRule="auto"/>
              <w:rPr>
                <w:sz w:val="20"/>
                <w:szCs w:val="20"/>
              </w:rPr>
            </w:pPr>
            <w:r w:rsidRPr="004F7F14">
              <w:rPr>
                <w:sz w:val="20"/>
                <w:szCs w:val="20"/>
              </w:rPr>
              <w:t>Производственная зона сельскохозяйственных предприятий</w:t>
            </w:r>
          </w:p>
        </w:tc>
        <w:tc>
          <w:tcPr>
            <w:tcW w:w="1418" w:type="dxa"/>
            <w:tcBorders>
              <w:top w:val="single" w:sz="4" w:space="0" w:color="auto"/>
              <w:left w:val="single" w:sz="4" w:space="0" w:color="auto"/>
              <w:bottom w:val="single" w:sz="4" w:space="0" w:color="auto"/>
              <w:right w:val="single" w:sz="4" w:space="0" w:color="auto"/>
            </w:tcBorders>
            <w:vAlign w:val="center"/>
          </w:tcPr>
          <w:p w:rsidR="007271A8" w:rsidRPr="004F7F14" w:rsidRDefault="007271A8" w:rsidP="00A33DCA">
            <w:pPr>
              <w:keepNext/>
              <w:keepLines/>
              <w:spacing w:line="276" w:lineRule="auto"/>
              <w:jc w:val="center"/>
              <w:rPr>
                <w:sz w:val="20"/>
                <w:szCs w:val="20"/>
              </w:rPr>
            </w:pPr>
            <w:r w:rsidRPr="004F7F14">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7271A8" w:rsidRPr="004F7F14" w:rsidRDefault="007271A8" w:rsidP="00A33DCA">
            <w:pPr>
              <w:keepNext/>
              <w:keepLines/>
              <w:spacing w:line="276" w:lineRule="auto"/>
              <w:jc w:val="center"/>
              <w:rPr>
                <w:sz w:val="20"/>
              </w:rPr>
            </w:pPr>
            <w:r w:rsidRPr="004F7F14">
              <w:rPr>
                <w:sz w:val="20"/>
              </w:rPr>
              <w:t>48,31</w:t>
            </w:r>
          </w:p>
        </w:tc>
        <w:tc>
          <w:tcPr>
            <w:tcW w:w="1276" w:type="dxa"/>
            <w:tcBorders>
              <w:top w:val="single" w:sz="4" w:space="0" w:color="auto"/>
              <w:left w:val="single" w:sz="4" w:space="0" w:color="auto"/>
              <w:bottom w:val="single" w:sz="4" w:space="0" w:color="auto"/>
              <w:right w:val="single" w:sz="4" w:space="0" w:color="auto"/>
            </w:tcBorders>
            <w:vAlign w:val="center"/>
          </w:tcPr>
          <w:p w:rsidR="007271A8" w:rsidRPr="004F7F14" w:rsidRDefault="00CD6FD9" w:rsidP="00A33DCA">
            <w:pPr>
              <w:keepNext/>
              <w:keepLines/>
              <w:spacing w:line="276" w:lineRule="auto"/>
              <w:jc w:val="center"/>
              <w:rPr>
                <w:sz w:val="20"/>
              </w:rPr>
            </w:pPr>
            <w:r>
              <w:rPr>
                <w:sz w:val="20"/>
              </w:rPr>
              <w:t>63,8</w:t>
            </w:r>
          </w:p>
        </w:tc>
      </w:tr>
      <w:tr w:rsidR="007271A8" w:rsidRPr="004F7F14" w:rsidTr="00F5408B">
        <w:trPr>
          <w:trHeight w:val="20"/>
        </w:trPr>
        <w:tc>
          <w:tcPr>
            <w:tcW w:w="709" w:type="dxa"/>
            <w:tcBorders>
              <w:left w:val="single" w:sz="4" w:space="0" w:color="auto"/>
              <w:right w:val="single" w:sz="4" w:space="0" w:color="auto"/>
            </w:tcBorders>
            <w:vAlign w:val="center"/>
          </w:tcPr>
          <w:p w:rsidR="007271A8" w:rsidRPr="004F7F14" w:rsidRDefault="007271A8" w:rsidP="00A33DCA">
            <w:pPr>
              <w:pStyle w:val="aff8"/>
              <w:keepNext/>
              <w:keepLines/>
              <w:numPr>
                <w:ilvl w:val="0"/>
                <w:numId w:val="14"/>
              </w:numPr>
              <w:spacing w:line="276" w:lineRule="auto"/>
              <w:ind w:left="357" w:hanging="357"/>
              <w:jc w:val="center"/>
              <w:rPr>
                <w:sz w:val="20"/>
                <w:szCs w:val="20"/>
              </w:rPr>
            </w:pPr>
          </w:p>
        </w:tc>
        <w:tc>
          <w:tcPr>
            <w:tcW w:w="4394" w:type="dxa"/>
            <w:tcBorders>
              <w:left w:val="single" w:sz="4" w:space="0" w:color="auto"/>
              <w:right w:val="single" w:sz="4" w:space="0" w:color="auto"/>
            </w:tcBorders>
            <w:vAlign w:val="center"/>
          </w:tcPr>
          <w:p w:rsidR="007271A8" w:rsidRPr="004F7F14" w:rsidRDefault="007271A8" w:rsidP="00A33DCA">
            <w:pPr>
              <w:keepNext/>
              <w:keepLines/>
              <w:spacing w:line="276" w:lineRule="auto"/>
              <w:rPr>
                <w:sz w:val="20"/>
                <w:szCs w:val="20"/>
              </w:rPr>
            </w:pPr>
            <w:r w:rsidRPr="004F7F14">
              <w:rPr>
                <w:sz w:val="20"/>
                <w:szCs w:val="20"/>
              </w:rPr>
              <w:t>Иные зоны сельскохозяйственного назначения</w:t>
            </w:r>
          </w:p>
        </w:tc>
        <w:tc>
          <w:tcPr>
            <w:tcW w:w="1418" w:type="dxa"/>
            <w:tcBorders>
              <w:top w:val="single" w:sz="4" w:space="0" w:color="auto"/>
              <w:left w:val="single" w:sz="4" w:space="0" w:color="auto"/>
              <w:bottom w:val="single" w:sz="4" w:space="0" w:color="auto"/>
              <w:right w:val="single" w:sz="4" w:space="0" w:color="auto"/>
            </w:tcBorders>
            <w:vAlign w:val="center"/>
          </w:tcPr>
          <w:p w:rsidR="007271A8" w:rsidRPr="004F7F14" w:rsidRDefault="007271A8" w:rsidP="00A33DCA">
            <w:pPr>
              <w:keepNext/>
              <w:keepLines/>
              <w:spacing w:line="276" w:lineRule="auto"/>
              <w:jc w:val="center"/>
              <w:rPr>
                <w:sz w:val="20"/>
                <w:szCs w:val="20"/>
              </w:rPr>
            </w:pPr>
            <w:r w:rsidRPr="004F7F14">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7271A8" w:rsidRPr="004F7F14" w:rsidRDefault="007271A8" w:rsidP="00A33DCA">
            <w:pPr>
              <w:keepNext/>
              <w:keepLines/>
              <w:spacing w:line="276" w:lineRule="auto"/>
              <w:jc w:val="center"/>
              <w:rPr>
                <w:sz w:val="20"/>
                <w:szCs w:val="20"/>
              </w:rPr>
            </w:pPr>
            <w:r w:rsidRPr="004F7F14">
              <w:rPr>
                <w:sz w:val="20"/>
                <w:szCs w:val="20"/>
              </w:rPr>
              <w:t>-</w:t>
            </w:r>
          </w:p>
        </w:tc>
        <w:tc>
          <w:tcPr>
            <w:tcW w:w="1276" w:type="dxa"/>
            <w:tcBorders>
              <w:top w:val="single" w:sz="4" w:space="0" w:color="auto"/>
              <w:left w:val="single" w:sz="4" w:space="0" w:color="auto"/>
              <w:bottom w:val="single" w:sz="4" w:space="0" w:color="auto"/>
              <w:right w:val="single" w:sz="4" w:space="0" w:color="auto"/>
            </w:tcBorders>
            <w:vAlign w:val="center"/>
          </w:tcPr>
          <w:p w:rsidR="007271A8" w:rsidRPr="004F7F14" w:rsidRDefault="007271A8" w:rsidP="00A33DCA">
            <w:pPr>
              <w:keepNext/>
              <w:keepLines/>
              <w:spacing w:line="276" w:lineRule="auto"/>
              <w:jc w:val="center"/>
              <w:rPr>
                <w:sz w:val="20"/>
                <w:szCs w:val="20"/>
              </w:rPr>
            </w:pPr>
            <w:r w:rsidRPr="004F7F14">
              <w:rPr>
                <w:sz w:val="20"/>
                <w:szCs w:val="20"/>
              </w:rPr>
              <w:t>-</w:t>
            </w:r>
          </w:p>
        </w:tc>
      </w:tr>
      <w:tr w:rsidR="007271A8" w:rsidRPr="004F7F14" w:rsidTr="00F5408B">
        <w:trPr>
          <w:trHeight w:val="20"/>
        </w:trPr>
        <w:tc>
          <w:tcPr>
            <w:tcW w:w="709" w:type="dxa"/>
            <w:tcBorders>
              <w:top w:val="single" w:sz="4" w:space="0" w:color="auto"/>
              <w:left w:val="single" w:sz="4" w:space="0" w:color="auto"/>
              <w:right w:val="single" w:sz="4" w:space="0" w:color="auto"/>
            </w:tcBorders>
            <w:vAlign w:val="center"/>
          </w:tcPr>
          <w:p w:rsidR="007271A8" w:rsidRPr="004F7F14" w:rsidRDefault="007271A8" w:rsidP="00A33DCA">
            <w:pPr>
              <w:pStyle w:val="aff8"/>
              <w:keepNext/>
              <w:keepLines/>
              <w:numPr>
                <w:ilvl w:val="0"/>
                <w:numId w:val="14"/>
              </w:numPr>
              <w:spacing w:line="276" w:lineRule="auto"/>
              <w:ind w:left="357" w:hanging="357"/>
              <w:jc w:val="center"/>
              <w:rPr>
                <w:sz w:val="20"/>
                <w:szCs w:val="20"/>
              </w:rPr>
            </w:pPr>
          </w:p>
        </w:tc>
        <w:tc>
          <w:tcPr>
            <w:tcW w:w="4394" w:type="dxa"/>
            <w:tcBorders>
              <w:top w:val="single" w:sz="4" w:space="0" w:color="auto"/>
              <w:left w:val="single" w:sz="4" w:space="0" w:color="auto"/>
              <w:right w:val="single" w:sz="4" w:space="0" w:color="auto"/>
            </w:tcBorders>
            <w:vAlign w:val="center"/>
          </w:tcPr>
          <w:p w:rsidR="007271A8" w:rsidRPr="004F7F14" w:rsidRDefault="007271A8" w:rsidP="00A33DCA">
            <w:pPr>
              <w:keepNext/>
              <w:keepLines/>
              <w:spacing w:line="276" w:lineRule="auto"/>
              <w:rPr>
                <w:sz w:val="20"/>
                <w:szCs w:val="20"/>
              </w:rPr>
            </w:pPr>
            <w:r w:rsidRPr="004F7F14">
              <w:rPr>
                <w:sz w:val="20"/>
                <w:szCs w:val="20"/>
              </w:rPr>
              <w:t>Зоны рекреационного назначения</w:t>
            </w:r>
          </w:p>
        </w:tc>
        <w:tc>
          <w:tcPr>
            <w:tcW w:w="1418" w:type="dxa"/>
            <w:tcBorders>
              <w:top w:val="single" w:sz="4" w:space="0" w:color="auto"/>
              <w:left w:val="single" w:sz="4" w:space="0" w:color="auto"/>
              <w:bottom w:val="single" w:sz="4" w:space="0" w:color="auto"/>
              <w:right w:val="single" w:sz="4" w:space="0" w:color="auto"/>
            </w:tcBorders>
            <w:vAlign w:val="center"/>
          </w:tcPr>
          <w:p w:rsidR="007271A8" w:rsidRPr="004F7F14" w:rsidRDefault="007271A8" w:rsidP="00A33DCA">
            <w:pPr>
              <w:keepNext/>
              <w:keepLines/>
              <w:spacing w:line="276" w:lineRule="auto"/>
              <w:jc w:val="center"/>
              <w:rPr>
                <w:sz w:val="20"/>
                <w:szCs w:val="20"/>
              </w:rPr>
            </w:pPr>
            <w:r w:rsidRPr="004F7F14">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7271A8" w:rsidRPr="004F7F14" w:rsidRDefault="007271A8" w:rsidP="00A33DCA">
            <w:pPr>
              <w:keepNext/>
              <w:keepLines/>
              <w:spacing w:line="276" w:lineRule="auto"/>
              <w:jc w:val="center"/>
              <w:rPr>
                <w:sz w:val="20"/>
                <w:szCs w:val="20"/>
              </w:rPr>
            </w:pPr>
            <w:r w:rsidRPr="004F7F14">
              <w:rPr>
                <w:sz w:val="20"/>
                <w:szCs w:val="20"/>
              </w:rPr>
              <w:t>-</w:t>
            </w:r>
          </w:p>
        </w:tc>
        <w:tc>
          <w:tcPr>
            <w:tcW w:w="1276" w:type="dxa"/>
            <w:tcBorders>
              <w:top w:val="single" w:sz="4" w:space="0" w:color="auto"/>
              <w:left w:val="single" w:sz="4" w:space="0" w:color="auto"/>
              <w:bottom w:val="single" w:sz="4" w:space="0" w:color="auto"/>
              <w:right w:val="single" w:sz="4" w:space="0" w:color="auto"/>
            </w:tcBorders>
            <w:vAlign w:val="center"/>
          </w:tcPr>
          <w:p w:rsidR="007271A8" w:rsidRPr="004F7F14" w:rsidRDefault="007271A8" w:rsidP="00A33DCA">
            <w:pPr>
              <w:keepNext/>
              <w:keepLines/>
              <w:spacing w:line="276" w:lineRule="auto"/>
              <w:jc w:val="center"/>
              <w:rPr>
                <w:sz w:val="20"/>
                <w:szCs w:val="20"/>
              </w:rPr>
            </w:pPr>
            <w:r w:rsidRPr="004F7F14">
              <w:rPr>
                <w:sz w:val="20"/>
                <w:szCs w:val="20"/>
              </w:rPr>
              <w:t>-</w:t>
            </w:r>
          </w:p>
        </w:tc>
      </w:tr>
      <w:tr w:rsidR="007271A8" w:rsidRPr="004F7F14" w:rsidTr="00F5408B">
        <w:trPr>
          <w:trHeight w:val="20"/>
        </w:trPr>
        <w:tc>
          <w:tcPr>
            <w:tcW w:w="709" w:type="dxa"/>
            <w:tcBorders>
              <w:top w:val="single" w:sz="4" w:space="0" w:color="auto"/>
              <w:left w:val="single" w:sz="4" w:space="0" w:color="auto"/>
              <w:right w:val="single" w:sz="4" w:space="0" w:color="auto"/>
            </w:tcBorders>
            <w:vAlign w:val="center"/>
          </w:tcPr>
          <w:p w:rsidR="007271A8" w:rsidRPr="004F7F14" w:rsidRDefault="007271A8" w:rsidP="00A33DCA">
            <w:pPr>
              <w:pStyle w:val="aff8"/>
              <w:keepNext/>
              <w:keepLines/>
              <w:numPr>
                <w:ilvl w:val="0"/>
                <w:numId w:val="14"/>
              </w:numPr>
              <w:spacing w:line="276" w:lineRule="auto"/>
              <w:ind w:left="357" w:hanging="357"/>
              <w:jc w:val="center"/>
              <w:rPr>
                <w:sz w:val="20"/>
                <w:szCs w:val="20"/>
              </w:rPr>
            </w:pPr>
          </w:p>
        </w:tc>
        <w:tc>
          <w:tcPr>
            <w:tcW w:w="4394" w:type="dxa"/>
            <w:tcBorders>
              <w:top w:val="single" w:sz="4" w:space="0" w:color="auto"/>
              <w:left w:val="single" w:sz="4" w:space="0" w:color="auto"/>
              <w:right w:val="single" w:sz="4" w:space="0" w:color="auto"/>
            </w:tcBorders>
            <w:vAlign w:val="center"/>
          </w:tcPr>
          <w:p w:rsidR="007271A8" w:rsidRPr="004F7F14" w:rsidRDefault="007271A8" w:rsidP="00A33DCA">
            <w:pPr>
              <w:keepNext/>
              <w:keepLines/>
              <w:spacing w:line="276" w:lineRule="auto"/>
              <w:rPr>
                <w:sz w:val="20"/>
                <w:szCs w:val="20"/>
              </w:rPr>
            </w:pPr>
            <w:r w:rsidRPr="004F7F14">
              <w:rPr>
                <w:sz w:val="20"/>
                <w:szCs w:val="20"/>
              </w:rPr>
              <w:t>Зона озелененных территорий общего пользования (лесопарки, парки, сады, скверы, бульвары, городские леса)</w:t>
            </w:r>
          </w:p>
        </w:tc>
        <w:tc>
          <w:tcPr>
            <w:tcW w:w="1418" w:type="dxa"/>
            <w:tcBorders>
              <w:top w:val="single" w:sz="4" w:space="0" w:color="auto"/>
              <w:left w:val="single" w:sz="4" w:space="0" w:color="auto"/>
              <w:bottom w:val="single" w:sz="4" w:space="0" w:color="auto"/>
              <w:right w:val="single" w:sz="4" w:space="0" w:color="auto"/>
            </w:tcBorders>
            <w:vAlign w:val="center"/>
          </w:tcPr>
          <w:p w:rsidR="007271A8" w:rsidRPr="004F7F14" w:rsidRDefault="007271A8" w:rsidP="00A33DCA">
            <w:pPr>
              <w:keepNext/>
              <w:keepLines/>
              <w:spacing w:line="276" w:lineRule="auto"/>
              <w:jc w:val="center"/>
              <w:rPr>
                <w:sz w:val="20"/>
                <w:szCs w:val="20"/>
              </w:rPr>
            </w:pPr>
            <w:r w:rsidRPr="004F7F14">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7271A8" w:rsidRPr="004F7F14" w:rsidRDefault="007271A8" w:rsidP="00A33DCA">
            <w:pPr>
              <w:keepNext/>
              <w:keepLines/>
              <w:spacing w:line="276" w:lineRule="auto"/>
              <w:jc w:val="center"/>
              <w:rPr>
                <w:sz w:val="20"/>
              </w:rPr>
            </w:pPr>
            <w:r w:rsidRPr="004F7F14">
              <w:rPr>
                <w:sz w:val="20"/>
              </w:rPr>
              <w:t>7,06</w:t>
            </w:r>
          </w:p>
        </w:tc>
        <w:tc>
          <w:tcPr>
            <w:tcW w:w="1276" w:type="dxa"/>
            <w:tcBorders>
              <w:top w:val="single" w:sz="4" w:space="0" w:color="auto"/>
              <w:left w:val="single" w:sz="4" w:space="0" w:color="auto"/>
              <w:bottom w:val="single" w:sz="4" w:space="0" w:color="auto"/>
              <w:right w:val="single" w:sz="4" w:space="0" w:color="auto"/>
            </w:tcBorders>
            <w:vAlign w:val="center"/>
          </w:tcPr>
          <w:p w:rsidR="007271A8" w:rsidRPr="004F7F14" w:rsidRDefault="00CD6FD9" w:rsidP="00A33DCA">
            <w:pPr>
              <w:keepNext/>
              <w:keepLines/>
              <w:spacing w:line="276" w:lineRule="auto"/>
              <w:jc w:val="center"/>
              <w:rPr>
                <w:sz w:val="20"/>
              </w:rPr>
            </w:pPr>
            <w:r>
              <w:rPr>
                <w:sz w:val="20"/>
              </w:rPr>
              <w:t>6,9</w:t>
            </w:r>
          </w:p>
        </w:tc>
      </w:tr>
      <w:tr w:rsidR="007271A8" w:rsidRPr="004F7F14" w:rsidTr="00F5408B">
        <w:trPr>
          <w:trHeight w:val="20"/>
        </w:trPr>
        <w:tc>
          <w:tcPr>
            <w:tcW w:w="709" w:type="dxa"/>
            <w:tcBorders>
              <w:top w:val="single" w:sz="4" w:space="0" w:color="auto"/>
              <w:left w:val="single" w:sz="4" w:space="0" w:color="auto"/>
              <w:right w:val="single" w:sz="4" w:space="0" w:color="auto"/>
            </w:tcBorders>
            <w:vAlign w:val="center"/>
          </w:tcPr>
          <w:p w:rsidR="007271A8" w:rsidRPr="004F7F14" w:rsidRDefault="007271A8" w:rsidP="00A33DCA">
            <w:pPr>
              <w:pStyle w:val="aff8"/>
              <w:keepNext/>
              <w:keepLines/>
              <w:numPr>
                <w:ilvl w:val="0"/>
                <w:numId w:val="14"/>
              </w:numPr>
              <w:spacing w:line="276" w:lineRule="auto"/>
              <w:ind w:left="357" w:hanging="357"/>
              <w:jc w:val="center"/>
              <w:rPr>
                <w:sz w:val="20"/>
                <w:szCs w:val="20"/>
              </w:rPr>
            </w:pPr>
          </w:p>
        </w:tc>
        <w:tc>
          <w:tcPr>
            <w:tcW w:w="4394" w:type="dxa"/>
            <w:tcBorders>
              <w:top w:val="single" w:sz="4" w:space="0" w:color="auto"/>
              <w:left w:val="single" w:sz="4" w:space="0" w:color="auto"/>
              <w:right w:val="single" w:sz="4" w:space="0" w:color="auto"/>
            </w:tcBorders>
            <w:vAlign w:val="center"/>
          </w:tcPr>
          <w:p w:rsidR="007271A8" w:rsidRPr="004F7F14" w:rsidRDefault="007271A8" w:rsidP="00A33DCA">
            <w:pPr>
              <w:keepNext/>
              <w:keepLines/>
              <w:spacing w:line="276" w:lineRule="auto"/>
              <w:rPr>
                <w:sz w:val="20"/>
                <w:szCs w:val="20"/>
              </w:rPr>
            </w:pPr>
            <w:r w:rsidRPr="004F7F14">
              <w:rPr>
                <w:sz w:val="20"/>
                <w:szCs w:val="20"/>
              </w:rPr>
              <w:t>Зона отдыха</w:t>
            </w:r>
          </w:p>
        </w:tc>
        <w:tc>
          <w:tcPr>
            <w:tcW w:w="1418" w:type="dxa"/>
            <w:tcBorders>
              <w:top w:val="single" w:sz="4" w:space="0" w:color="auto"/>
              <w:left w:val="single" w:sz="4" w:space="0" w:color="auto"/>
              <w:bottom w:val="single" w:sz="4" w:space="0" w:color="auto"/>
              <w:right w:val="single" w:sz="4" w:space="0" w:color="auto"/>
            </w:tcBorders>
            <w:vAlign w:val="center"/>
          </w:tcPr>
          <w:p w:rsidR="007271A8" w:rsidRPr="004F7F14" w:rsidRDefault="007271A8" w:rsidP="00A33DCA">
            <w:pPr>
              <w:keepNext/>
              <w:keepLines/>
              <w:spacing w:line="276" w:lineRule="auto"/>
              <w:jc w:val="center"/>
              <w:rPr>
                <w:sz w:val="20"/>
                <w:szCs w:val="20"/>
              </w:rPr>
            </w:pPr>
            <w:r w:rsidRPr="004F7F14">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7271A8" w:rsidRPr="004F7F14" w:rsidRDefault="007271A8" w:rsidP="00A33DCA">
            <w:pPr>
              <w:keepNext/>
              <w:keepLines/>
              <w:spacing w:line="276" w:lineRule="auto"/>
              <w:jc w:val="center"/>
              <w:rPr>
                <w:sz w:val="20"/>
                <w:szCs w:val="20"/>
              </w:rPr>
            </w:pPr>
            <w:r w:rsidRPr="004F7F14">
              <w:rPr>
                <w:sz w:val="20"/>
              </w:rPr>
              <w:t>0,69</w:t>
            </w:r>
          </w:p>
        </w:tc>
        <w:tc>
          <w:tcPr>
            <w:tcW w:w="1276" w:type="dxa"/>
            <w:tcBorders>
              <w:top w:val="single" w:sz="4" w:space="0" w:color="auto"/>
              <w:left w:val="single" w:sz="4" w:space="0" w:color="auto"/>
              <w:bottom w:val="single" w:sz="4" w:space="0" w:color="auto"/>
              <w:right w:val="single" w:sz="4" w:space="0" w:color="auto"/>
            </w:tcBorders>
            <w:vAlign w:val="center"/>
          </w:tcPr>
          <w:p w:rsidR="007271A8" w:rsidRPr="004F7F14" w:rsidRDefault="007271A8" w:rsidP="00A33DCA">
            <w:pPr>
              <w:keepNext/>
              <w:keepLines/>
              <w:spacing w:line="276" w:lineRule="auto"/>
              <w:jc w:val="center"/>
              <w:rPr>
                <w:sz w:val="20"/>
                <w:szCs w:val="20"/>
              </w:rPr>
            </w:pPr>
            <w:r w:rsidRPr="004F7F14">
              <w:rPr>
                <w:sz w:val="20"/>
              </w:rPr>
              <w:t>0,69</w:t>
            </w:r>
          </w:p>
        </w:tc>
      </w:tr>
      <w:tr w:rsidR="007271A8" w:rsidRPr="004F7F14" w:rsidTr="00F5408B">
        <w:trPr>
          <w:trHeight w:val="20"/>
        </w:trPr>
        <w:tc>
          <w:tcPr>
            <w:tcW w:w="709" w:type="dxa"/>
            <w:tcBorders>
              <w:top w:val="single" w:sz="4" w:space="0" w:color="auto"/>
              <w:left w:val="single" w:sz="4" w:space="0" w:color="auto"/>
              <w:right w:val="single" w:sz="4" w:space="0" w:color="auto"/>
            </w:tcBorders>
            <w:vAlign w:val="center"/>
          </w:tcPr>
          <w:p w:rsidR="007271A8" w:rsidRPr="004F7F14" w:rsidRDefault="007271A8" w:rsidP="00A33DCA">
            <w:pPr>
              <w:pStyle w:val="aff8"/>
              <w:keepNext/>
              <w:keepLines/>
              <w:numPr>
                <w:ilvl w:val="0"/>
                <w:numId w:val="14"/>
              </w:numPr>
              <w:spacing w:line="276" w:lineRule="auto"/>
              <w:ind w:left="357" w:hanging="357"/>
              <w:jc w:val="center"/>
              <w:rPr>
                <w:sz w:val="20"/>
                <w:szCs w:val="20"/>
              </w:rPr>
            </w:pPr>
          </w:p>
        </w:tc>
        <w:tc>
          <w:tcPr>
            <w:tcW w:w="4394" w:type="dxa"/>
            <w:tcBorders>
              <w:top w:val="single" w:sz="4" w:space="0" w:color="auto"/>
              <w:left w:val="single" w:sz="4" w:space="0" w:color="auto"/>
              <w:right w:val="single" w:sz="4" w:space="0" w:color="auto"/>
            </w:tcBorders>
            <w:vAlign w:val="center"/>
          </w:tcPr>
          <w:p w:rsidR="007271A8" w:rsidRPr="004F7F14" w:rsidRDefault="007271A8" w:rsidP="00A33DCA">
            <w:pPr>
              <w:keepNext/>
              <w:keepLines/>
              <w:spacing w:line="276" w:lineRule="auto"/>
              <w:rPr>
                <w:sz w:val="20"/>
                <w:szCs w:val="20"/>
              </w:rPr>
            </w:pPr>
            <w:r w:rsidRPr="004F7F14">
              <w:rPr>
                <w:sz w:val="20"/>
                <w:szCs w:val="20"/>
              </w:rPr>
              <w:t>Зона лесов</w:t>
            </w:r>
          </w:p>
        </w:tc>
        <w:tc>
          <w:tcPr>
            <w:tcW w:w="1418" w:type="dxa"/>
            <w:tcBorders>
              <w:top w:val="single" w:sz="4" w:space="0" w:color="auto"/>
              <w:left w:val="single" w:sz="4" w:space="0" w:color="auto"/>
              <w:bottom w:val="single" w:sz="4" w:space="0" w:color="auto"/>
              <w:right w:val="single" w:sz="4" w:space="0" w:color="auto"/>
            </w:tcBorders>
            <w:vAlign w:val="center"/>
          </w:tcPr>
          <w:p w:rsidR="007271A8" w:rsidRPr="004F7F14" w:rsidRDefault="007271A8" w:rsidP="00A33DCA">
            <w:pPr>
              <w:keepNext/>
              <w:keepLines/>
              <w:spacing w:line="276" w:lineRule="auto"/>
              <w:jc w:val="center"/>
              <w:rPr>
                <w:sz w:val="20"/>
                <w:szCs w:val="20"/>
              </w:rPr>
            </w:pPr>
            <w:r w:rsidRPr="004F7F14">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7271A8" w:rsidRPr="004F7F14" w:rsidRDefault="007271A8" w:rsidP="00A33DCA">
            <w:pPr>
              <w:keepNext/>
              <w:keepLines/>
              <w:spacing w:line="276" w:lineRule="auto"/>
              <w:jc w:val="center"/>
              <w:rPr>
                <w:sz w:val="20"/>
              </w:rPr>
            </w:pPr>
            <w:r w:rsidRPr="004F7F14">
              <w:rPr>
                <w:sz w:val="20"/>
              </w:rPr>
              <w:t>9,97</w:t>
            </w:r>
          </w:p>
        </w:tc>
        <w:tc>
          <w:tcPr>
            <w:tcW w:w="1276" w:type="dxa"/>
            <w:tcBorders>
              <w:top w:val="single" w:sz="4" w:space="0" w:color="auto"/>
              <w:left w:val="single" w:sz="4" w:space="0" w:color="auto"/>
              <w:bottom w:val="single" w:sz="4" w:space="0" w:color="auto"/>
              <w:right w:val="single" w:sz="4" w:space="0" w:color="auto"/>
            </w:tcBorders>
            <w:vAlign w:val="center"/>
          </w:tcPr>
          <w:p w:rsidR="007271A8" w:rsidRPr="004F7F14" w:rsidRDefault="00CD6FD9" w:rsidP="00A33DCA">
            <w:pPr>
              <w:keepNext/>
              <w:keepLines/>
              <w:spacing w:line="276" w:lineRule="auto"/>
              <w:jc w:val="center"/>
              <w:rPr>
                <w:sz w:val="20"/>
              </w:rPr>
            </w:pPr>
            <w:r>
              <w:rPr>
                <w:sz w:val="20"/>
              </w:rPr>
              <w:t>8,98</w:t>
            </w:r>
          </w:p>
        </w:tc>
      </w:tr>
      <w:tr w:rsidR="007271A8" w:rsidRPr="004F7F14" w:rsidTr="00F5408B">
        <w:trPr>
          <w:trHeight w:val="20"/>
        </w:trPr>
        <w:tc>
          <w:tcPr>
            <w:tcW w:w="709" w:type="dxa"/>
            <w:tcBorders>
              <w:top w:val="single" w:sz="4" w:space="0" w:color="auto"/>
              <w:left w:val="single" w:sz="4" w:space="0" w:color="auto"/>
              <w:right w:val="single" w:sz="4" w:space="0" w:color="auto"/>
            </w:tcBorders>
            <w:vAlign w:val="center"/>
          </w:tcPr>
          <w:p w:rsidR="007271A8" w:rsidRPr="004F7F14" w:rsidRDefault="007271A8" w:rsidP="00A33DCA">
            <w:pPr>
              <w:pStyle w:val="aff8"/>
              <w:keepNext/>
              <w:keepLines/>
              <w:numPr>
                <w:ilvl w:val="0"/>
                <w:numId w:val="14"/>
              </w:numPr>
              <w:spacing w:line="276" w:lineRule="auto"/>
              <w:ind w:left="357" w:hanging="357"/>
              <w:jc w:val="center"/>
              <w:rPr>
                <w:sz w:val="20"/>
                <w:szCs w:val="20"/>
              </w:rPr>
            </w:pPr>
          </w:p>
        </w:tc>
        <w:tc>
          <w:tcPr>
            <w:tcW w:w="4394" w:type="dxa"/>
            <w:tcBorders>
              <w:top w:val="single" w:sz="4" w:space="0" w:color="auto"/>
              <w:left w:val="single" w:sz="4" w:space="0" w:color="auto"/>
              <w:right w:val="single" w:sz="4" w:space="0" w:color="auto"/>
            </w:tcBorders>
            <w:vAlign w:val="center"/>
          </w:tcPr>
          <w:p w:rsidR="007271A8" w:rsidRPr="004F7F14" w:rsidRDefault="007271A8" w:rsidP="00A33DCA">
            <w:pPr>
              <w:keepNext/>
              <w:keepLines/>
              <w:spacing w:line="276" w:lineRule="auto"/>
              <w:rPr>
                <w:sz w:val="20"/>
                <w:szCs w:val="20"/>
              </w:rPr>
            </w:pPr>
            <w:r w:rsidRPr="004F7F14">
              <w:rPr>
                <w:sz w:val="20"/>
                <w:szCs w:val="20"/>
              </w:rPr>
              <w:t>Зона кладбищ</w:t>
            </w:r>
          </w:p>
        </w:tc>
        <w:tc>
          <w:tcPr>
            <w:tcW w:w="1418" w:type="dxa"/>
            <w:tcBorders>
              <w:top w:val="single" w:sz="4" w:space="0" w:color="auto"/>
              <w:left w:val="single" w:sz="4" w:space="0" w:color="auto"/>
              <w:bottom w:val="single" w:sz="4" w:space="0" w:color="auto"/>
              <w:right w:val="single" w:sz="4" w:space="0" w:color="auto"/>
            </w:tcBorders>
            <w:vAlign w:val="center"/>
          </w:tcPr>
          <w:p w:rsidR="007271A8" w:rsidRPr="004F7F14" w:rsidRDefault="007271A8" w:rsidP="00A33DCA">
            <w:pPr>
              <w:keepNext/>
              <w:keepLines/>
              <w:spacing w:line="276" w:lineRule="auto"/>
              <w:jc w:val="center"/>
              <w:rPr>
                <w:sz w:val="20"/>
                <w:szCs w:val="20"/>
              </w:rPr>
            </w:pPr>
            <w:r w:rsidRPr="004F7F14">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7271A8" w:rsidRPr="004F7F14" w:rsidRDefault="007271A8" w:rsidP="00A33DCA">
            <w:pPr>
              <w:keepNext/>
              <w:keepLines/>
              <w:spacing w:line="276" w:lineRule="auto"/>
              <w:jc w:val="center"/>
              <w:rPr>
                <w:sz w:val="20"/>
              </w:rPr>
            </w:pPr>
            <w:r w:rsidRPr="004F7F14">
              <w:rPr>
                <w:sz w:val="20"/>
              </w:rPr>
              <w:t>0,87</w:t>
            </w:r>
          </w:p>
        </w:tc>
        <w:tc>
          <w:tcPr>
            <w:tcW w:w="1276" w:type="dxa"/>
            <w:tcBorders>
              <w:top w:val="single" w:sz="4" w:space="0" w:color="auto"/>
              <w:left w:val="single" w:sz="4" w:space="0" w:color="auto"/>
              <w:bottom w:val="single" w:sz="4" w:space="0" w:color="auto"/>
              <w:right w:val="single" w:sz="4" w:space="0" w:color="auto"/>
            </w:tcBorders>
            <w:vAlign w:val="center"/>
          </w:tcPr>
          <w:p w:rsidR="007271A8" w:rsidRPr="004F7F14" w:rsidRDefault="007271A8" w:rsidP="00A33DCA">
            <w:pPr>
              <w:keepNext/>
              <w:keepLines/>
              <w:spacing w:line="276" w:lineRule="auto"/>
              <w:jc w:val="center"/>
              <w:rPr>
                <w:sz w:val="20"/>
              </w:rPr>
            </w:pPr>
            <w:r w:rsidRPr="004F7F14">
              <w:rPr>
                <w:sz w:val="20"/>
              </w:rPr>
              <w:t>0,87</w:t>
            </w:r>
          </w:p>
        </w:tc>
      </w:tr>
      <w:tr w:rsidR="007271A8" w:rsidRPr="004F7F14" w:rsidTr="00F5408B">
        <w:trPr>
          <w:trHeight w:val="280"/>
        </w:trPr>
        <w:tc>
          <w:tcPr>
            <w:tcW w:w="709" w:type="dxa"/>
            <w:tcBorders>
              <w:top w:val="single" w:sz="4" w:space="0" w:color="auto"/>
              <w:left w:val="single" w:sz="4" w:space="0" w:color="auto"/>
              <w:right w:val="single" w:sz="4" w:space="0" w:color="auto"/>
            </w:tcBorders>
            <w:vAlign w:val="center"/>
          </w:tcPr>
          <w:p w:rsidR="007271A8" w:rsidRPr="004F7F14" w:rsidRDefault="007271A8" w:rsidP="00A33DCA">
            <w:pPr>
              <w:pStyle w:val="aff8"/>
              <w:keepNext/>
              <w:keepLines/>
              <w:numPr>
                <w:ilvl w:val="0"/>
                <w:numId w:val="14"/>
              </w:numPr>
              <w:spacing w:line="276" w:lineRule="auto"/>
              <w:ind w:left="357" w:hanging="357"/>
              <w:jc w:val="center"/>
              <w:rPr>
                <w:sz w:val="20"/>
                <w:szCs w:val="20"/>
              </w:rPr>
            </w:pPr>
          </w:p>
        </w:tc>
        <w:tc>
          <w:tcPr>
            <w:tcW w:w="4394" w:type="dxa"/>
            <w:tcBorders>
              <w:top w:val="single" w:sz="4" w:space="0" w:color="auto"/>
              <w:left w:val="single" w:sz="4" w:space="0" w:color="auto"/>
              <w:right w:val="single" w:sz="4" w:space="0" w:color="auto"/>
            </w:tcBorders>
            <w:vAlign w:val="center"/>
          </w:tcPr>
          <w:p w:rsidR="007271A8" w:rsidRPr="004F7F14" w:rsidRDefault="007271A8" w:rsidP="00A33DCA">
            <w:pPr>
              <w:keepNext/>
              <w:keepLines/>
              <w:spacing w:line="276" w:lineRule="auto"/>
              <w:rPr>
                <w:sz w:val="20"/>
                <w:szCs w:val="20"/>
              </w:rPr>
            </w:pPr>
            <w:r w:rsidRPr="004F7F14">
              <w:rPr>
                <w:sz w:val="20"/>
                <w:szCs w:val="20"/>
              </w:rPr>
              <w:t>Зона озелененных территорий специального назначения</w:t>
            </w:r>
          </w:p>
        </w:tc>
        <w:tc>
          <w:tcPr>
            <w:tcW w:w="1418" w:type="dxa"/>
            <w:tcBorders>
              <w:top w:val="single" w:sz="4" w:space="0" w:color="auto"/>
              <w:left w:val="single" w:sz="4" w:space="0" w:color="auto"/>
              <w:bottom w:val="single" w:sz="4" w:space="0" w:color="auto"/>
              <w:right w:val="single" w:sz="4" w:space="0" w:color="auto"/>
            </w:tcBorders>
            <w:vAlign w:val="center"/>
          </w:tcPr>
          <w:p w:rsidR="007271A8" w:rsidRPr="004F7F14" w:rsidRDefault="007271A8" w:rsidP="00A33DCA">
            <w:pPr>
              <w:keepNext/>
              <w:keepLines/>
              <w:spacing w:line="276" w:lineRule="auto"/>
              <w:jc w:val="center"/>
              <w:rPr>
                <w:sz w:val="20"/>
                <w:szCs w:val="20"/>
              </w:rPr>
            </w:pPr>
            <w:r w:rsidRPr="004F7F14">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7271A8" w:rsidRPr="004F7F14" w:rsidRDefault="007271A8" w:rsidP="00A33DCA">
            <w:pPr>
              <w:keepNext/>
              <w:keepLines/>
              <w:spacing w:line="276" w:lineRule="auto"/>
              <w:jc w:val="center"/>
              <w:rPr>
                <w:sz w:val="20"/>
              </w:rPr>
            </w:pPr>
            <w:r w:rsidRPr="004F7F14">
              <w:rPr>
                <w:sz w:val="20"/>
              </w:rPr>
              <w:t>14,12</w:t>
            </w:r>
          </w:p>
        </w:tc>
        <w:tc>
          <w:tcPr>
            <w:tcW w:w="1276" w:type="dxa"/>
            <w:tcBorders>
              <w:top w:val="single" w:sz="4" w:space="0" w:color="auto"/>
              <w:left w:val="single" w:sz="4" w:space="0" w:color="auto"/>
              <w:bottom w:val="single" w:sz="4" w:space="0" w:color="auto"/>
              <w:right w:val="single" w:sz="4" w:space="0" w:color="auto"/>
            </w:tcBorders>
            <w:vAlign w:val="center"/>
          </w:tcPr>
          <w:p w:rsidR="007271A8" w:rsidRPr="004F7F14" w:rsidRDefault="00CD6FD9" w:rsidP="00A33DCA">
            <w:pPr>
              <w:keepNext/>
              <w:keepLines/>
              <w:spacing w:line="276" w:lineRule="auto"/>
              <w:jc w:val="center"/>
              <w:rPr>
                <w:sz w:val="20"/>
              </w:rPr>
            </w:pPr>
            <w:r>
              <w:rPr>
                <w:sz w:val="20"/>
              </w:rPr>
              <w:t>13,2</w:t>
            </w:r>
          </w:p>
        </w:tc>
      </w:tr>
      <w:tr w:rsidR="007271A8" w:rsidRPr="004F7F14" w:rsidTr="00F5408B">
        <w:trPr>
          <w:trHeight w:val="20"/>
        </w:trPr>
        <w:tc>
          <w:tcPr>
            <w:tcW w:w="709" w:type="dxa"/>
            <w:tcBorders>
              <w:top w:val="single" w:sz="4" w:space="0" w:color="auto"/>
              <w:left w:val="single" w:sz="4" w:space="0" w:color="auto"/>
              <w:right w:val="single" w:sz="4" w:space="0" w:color="auto"/>
            </w:tcBorders>
            <w:vAlign w:val="center"/>
          </w:tcPr>
          <w:p w:rsidR="007271A8" w:rsidRPr="004F7F14" w:rsidRDefault="007271A8" w:rsidP="00A33DCA">
            <w:pPr>
              <w:pStyle w:val="aff8"/>
              <w:keepNext/>
              <w:keepLines/>
              <w:numPr>
                <w:ilvl w:val="0"/>
                <w:numId w:val="14"/>
              </w:numPr>
              <w:spacing w:line="276" w:lineRule="auto"/>
              <w:ind w:left="357" w:hanging="357"/>
              <w:jc w:val="center"/>
              <w:rPr>
                <w:sz w:val="20"/>
                <w:szCs w:val="20"/>
              </w:rPr>
            </w:pPr>
          </w:p>
        </w:tc>
        <w:tc>
          <w:tcPr>
            <w:tcW w:w="4394" w:type="dxa"/>
            <w:tcBorders>
              <w:top w:val="single" w:sz="4" w:space="0" w:color="auto"/>
              <w:left w:val="single" w:sz="4" w:space="0" w:color="auto"/>
              <w:right w:val="single" w:sz="4" w:space="0" w:color="auto"/>
            </w:tcBorders>
            <w:vAlign w:val="center"/>
          </w:tcPr>
          <w:p w:rsidR="007271A8" w:rsidRPr="004F7F14" w:rsidRDefault="007271A8" w:rsidP="00A33DCA">
            <w:pPr>
              <w:keepNext/>
              <w:keepLines/>
              <w:spacing w:line="276" w:lineRule="auto"/>
              <w:rPr>
                <w:sz w:val="20"/>
                <w:szCs w:val="20"/>
              </w:rPr>
            </w:pPr>
            <w:r w:rsidRPr="004F7F14">
              <w:rPr>
                <w:sz w:val="20"/>
                <w:szCs w:val="20"/>
              </w:rPr>
              <w:t>Зона акваторий</w:t>
            </w:r>
          </w:p>
        </w:tc>
        <w:tc>
          <w:tcPr>
            <w:tcW w:w="1418" w:type="dxa"/>
            <w:tcBorders>
              <w:top w:val="single" w:sz="4" w:space="0" w:color="auto"/>
              <w:left w:val="single" w:sz="4" w:space="0" w:color="auto"/>
              <w:bottom w:val="single" w:sz="4" w:space="0" w:color="auto"/>
              <w:right w:val="single" w:sz="4" w:space="0" w:color="auto"/>
            </w:tcBorders>
            <w:vAlign w:val="center"/>
          </w:tcPr>
          <w:p w:rsidR="007271A8" w:rsidRPr="004F7F14" w:rsidRDefault="007271A8" w:rsidP="00A33DCA">
            <w:pPr>
              <w:keepNext/>
              <w:keepLines/>
              <w:spacing w:line="276" w:lineRule="auto"/>
              <w:jc w:val="center"/>
              <w:rPr>
                <w:sz w:val="20"/>
                <w:szCs w:val="20"/>
              </w:rPr>
            </w:pPr>
            <w:r w:rsidRPr="004F7F14">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7271A8" w:rsidRPr="004F7F14" w:rsidRDefault="007271A8" w:rsidP="00A33DCA">
            <w:pPr>
              <w:keepNext/>
              <w:keepLines/>
              <w:spacing w:line="276" w:lineRule="auto"/>
              <w:jc w:val="center"/>
              <w:rPr>
                <w:sz w:val="20"/>
                <w:szCs w:val="20"/>
              </w:rPr>
            </w:pPr>
            <w:r w:rsidRPr="004F7F14">
              <w:rPr>
                <w:sz w:val="20"/>
                <w:szCs w:val="20"/>
              </w:rPr>
              <w:t>-</w:t>
            </w:r>
          </w:p>
        </w:tc>
        <w:tc>
          <w:tcPr>
            <w:tcW w:w="1276" w:type="dxa"/>
            <w:tcBorders>
              <w:top w:val="single" w:sz="4" w:space="0" w:color="auto"/>
              <w:left w:val="single" w:sz="4" w:space="0" w:color="auto"/>
              <w:bottom w:val="single" w:sz="4" w:space="0" w:color="auto"/>
              <w:right w:val="single" w:sz="4" w:space="0" w:color="auto"/>
            </w:tcBorders>
            <w:vAlign w:val="center"/>
          </w:tcPr>
          <w:p w:rsidR="007271A8" w:rsidRPr="004F7F14" w:rsidRDefault="007271A8" w:rsidP="00A33DCA">
            <w:pPr>
              <w:keepNext/>
              <w:keepLines/>
              <w:spacing w:line="276" w:lineRule="auto"/>
              <w:jc w:val="center"/>
              <w:rPr>
                <w:sz w:val="20"/>
                <w:szCs w:val="20"/>
              </w:rPr>
            </w:pPr>
            <w:r w:rsidRPr="004F7F14">
              <w:rPr>
                <w:sz w:val="20"/>
                <w:szCs w:val="20"/>
              </w:rPr>
              <w:t>-</w:t>
            </w:r>
          </w:p>
        </w:tc>
      </w:tr>
      <w:tr w:rsidR="007271A8" w:rsidRPr="004F7F14" w:rsidTr="00F5408B">
        <w:trPr>
          <w:trHeight w:val="20"/>
        </w:trPr>
        <w:tc>
          <w:tcPr>
            <w:tcW w:w="709" w:type="dxa"/>
            <w:tcBorders>
              <w:top w:val="single" w:sz="4" w:space="0" w:color="auto"/>
              <w:left w:val="single" w:sz="4" w:space="0" w:color="auto"/>
              <w:right w:val="single" w:sz="4" w:space="0" w:color="auto"/>
            </w:tcBorders>
            <w:vAlign w:val="center"/>
          </w:tcPr>
          <w:p w:rsidR="007271A8" w:rsidRPr="004F7F14" w:rsidRDefault="007271A8" w:rsidP="00A33DCA">
            <w:pPr>
              <w:pStyle w:val="aff8"/>
              <w:keepNext/>
              <w:keepLines/>
              <w:numPr>
                <w:ilvl w:val="0"/>
                <w:numId w:val="14"/>
              </w:numPr>
              <w:spacing w:line="276" w:lineRule="auto"/>
              <w:ind w:left="357" w:hanging="357"/>
              <w:jc w:val="center"/>
              <w:rPr>
                <w:sz w:val="20"/>
                <w:szCs w:val="20"/>
              </w:rPr>
            </w:pPr>
          </w:p>
        </w:tc>
        <w:tc>
          <w:tcPr>
            <w:tcW w:w="4394" w:type="dxa"/>
            <w:tcBorders>
              <w:top w:val="single" w:sz="4" w:space="0" w:color="auto"/>
              <w:left w:val="single" w:sz="4" w:space="0" w:color="auto"/>
              <w:right w:val="single" w:sz="4" w:space="0" w:color="auto"/>
            </w:tcBorders>
            <w:vAlign w:val="center"/>
          </w:tcPr>
          <w:p w:rsidR="007271A8" w:rsidRPr="004F7F14" w:rsidRDefault="007271A8" w:rsidP="00A33DCA">
            <w:pPr>
              <w:keepNext/>
              <w:keepLines/>
              <w:spacing w:line="276" w:lineRule="auto"/>
              <w:rPr>
                <w:sz w:val="20"/>
                <w:szCs w:val="20"/>
              </w:rPr>
            </w:pPr>
            <w:r w:rsidRPr="004F7F14">
              <w:rPr>
                <w:sz w:val="20"/>
                <w:szCs w:val="20"/>
              </w:rPr>
              <w:t>Иные зоны</w:t>
            </w:r>
          </w:p>
        </w:tc>
        <w:tc>
          <w:tcPr>
            <w:tcW w:w="1418" w:type="dxa"/>
            <w:tcBorders>
              <w:top w:val="single" w:sz="4" w:space="0" w:color="auto"/>
              <w:left w:val="single" w:sz="4" w:space="0" w:color="auto"/>
              <w:bottom w:val="single" w:sz="4" w:space="0" w:color="auto"/>
              <w:right w:val="single" w:sz="4" w:space="0" w:color="auto"/>
            </w:tcBorders>
            <w:vAlign w:val="center"/>
          </w:tcPr>
          <w:p w:rsidR="007271A8" w:rsidRPr="004F7F14" w:rsidRDefault="007271A8" w:rsidP="00A33DCA">
            <w:pPr>
              <w:keepNext/>
              <w:keepLines/>
              <w:spacing w:line="276" w:lineRule="auto"/>
              <w:jc w:val="center"/>
              <w:rPr>
                <w:sz w:val="20"/>
                <w:szCs w:val="20"/>
              </w:rPr>
            </w:pPr>
            <w:r w:rsidRPr="004F7F14">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7271A8" w:rsidRPr="004F7F14" w:rsidRDefault="007271A8" w:rsidP="00A33DCA">
            <w:pPr>
              <w:keepNext/>
              <w:keepLines/>
              <w:spacing w:line="276" w:lineRule="auto"/>
              <w:jc w:val="center"/>
              <w:rPr>
                <w:sz w:val="20"/>
              </w:rPr>
            </w:pPr>
            <w:r w:rsidRPr="004F7F14">
              <w:rPr>
                <w:sz w:val="20"/>
              </w:rPr>
              <w:t>1,21</w:t>
            </w:r>
          </w:p>
        </w:tc>
        <w:tc>
          <w:tcPr>
            <w:tcW w:w="1276" w:type="dxa"/>
            <w:tcBorders>
              <w:top w:val="single" w:sz="4" w:space="0" w:color="auto"/>
              <w:left w:val="single" w:sz="4" w:space="0" w:color="auto"/>
              <w:bottom w:val="single" w:sz="4" w:space="0" w:color="auto"/>
              <w:right w:val="single" w:sz="4" w:space="0" w:color="auto"/>
            </w:tcBorders>
            <w:vAlign w:val="center"/>
          </w:tcPr>
          <w:p w:rsidR="007271A8" w:rsidRPr="004F7F14" w:rsidRDefault="00CD6FD9" w:rsidP="00A33DCA">
            <w:pPr>
              <w:keepNext/>
              <w:keepLines/>
              <w:spacing w:line="276" w:lineRule="auto"/>
              <w:jc w:val="center"/>
              <w:rPr>
                <w:sz w:val="20"/>
              </w:rPr>
            </w:pPr>
            <w:r>
              <w:rPr>
                <w:sz w:val="20"/>
              </w:rPr>
              <w:t>2,0</w:t>
            </w:r>
          </w:p>
        </w:tc>
      </w:tr>
    </w:tbl>
    <w:p w:rsidR="00027733" w:rsidRDefault="00027733" w:rsidP="00F5408B">
      <w:pPr>
        <w:pStyle w:val="2"/>
        <w:numPr>
          <w:ilvl w:val="0"/>
          <w:numId w:val="0"/>
        </w:numPr>
        <w:spacing w:before="120" w:after="120" w:line="276" w:lineRule="auto"/>
        <w:ind w:left="851"/>
        <w:jc w:val="center"/>
        <w:rPr>
          <w:sz w:val="24"/>
        </w:rPr>
      </w:pPr>
      <w:bookmarkStart w:id="764" w:name="_Toc103341159"/>
      <w:bookmarkStart w:id="765" w:name="_Toc103349226"/>
      <w:bookmarkStart w:id="766" w:name="_Toc103352879"/>
      <w:bookmarkStart w:id="767" w:name="_Toc103886981"/>
    </w:p>
    <w:p w:rsidR="00027733" w:rsidRDefault="00027733" w:rsidP="00027733">
      <w:pPr>
        <w:pStyle w:val="a9"/>
        <w:rPr>
          <w:szCs w:val="28"/>
        </w:rPr>
      </w:pPr>
      <w:r>
        <w:br w:type="page"/>
      </w:r>
    </w:p>
    <w:p w:rsidR="00525B6E" w:rsidRPr="00F5408B" w:rsidRDefault="00F5408B" w:rsidP="00F5408B">
      <w:pPr>
        <w:pStyle w:val="2"/>
        <w:numPr>
          <w:ilvl w:val="0"/>
          <w:numId w:val="0"/>
        </w:numPr>
        <w:spacing w:before="120" w:after="120" w:line="276" w:lineRule="auto"/>
        <w:ind w:left="851"/>
        <w:jc w:val="center"/>
        <w:rPr>
          <w:sz w:val="24"/>
        </w:rPr>
      </w:pPr>
      <w:bookmarkStart w:id="768" w:name="_Toc198720199"/>
      <w:r w:rsidRPr="00F5408B">
        <w:rPr>
          <w:sz w:val="24"/>
        </w:rPr>
        <w:t xml:space="preserve">6.4 </w:t>
      </w:r>
      <w:r w:rsidR="00525B6E" w:rsidRPr="00F5408B">
        <w:rPr>
          <w:sz w:val="24"/>
        </w:rPr>
        <w:t xml:space="preserve">Село </w:t>
      </w:r>
      <w:r w:rsidR="0078400B" w:rsidRPr="00F5408B">
        <w:rPr>
          <w:sz w:val="24"/>
        </w:rPr>
        <w:t>Благовещенское</w:t>
      </w:r>
      <w:bookmarkEnd w:id="764"/>
      <w:bookmarkEnd w:id="765"/>
      <w:bookmarkEnd w:id="766"/>
      <w:bookmarkEnd w:id="767"/>
      <w:bookmarkEnd w:id="768"/>
    </w:p>
    <w:tbl>
      <w:tblPr>
        <w:tblW w:w="921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9"/>
        <w:gridCol w:w="4394"/>
        <w:gridCol w:w="1418"/>
        <w:gridCol w:w="1417"/>
        <w:gridCol w:w="1276"/>
      </w:tblGrid>
      <w:tr w:rsidR="000D5BF0" w:rsidRPr="004F7F14" w:rsidTr="00F5408B">
        <w:trPr>
          <w:trHeight w:val="20"/>
          <w:tblHeader/>
        </w:trPr>
        <w:tc>
          <w:tcPr>
            <w:tcW w:w="709" w:type="dxa"/>
            <w:tcBorders>
              <w:top w:val="single" w:sz="4" w:space="0" w:color="auto"/>
              <w:left w:val="single" w:sz="4" w:space="0" w:color="auto"/>
              <w:bottom w:val="single" w:sz="4" w:space="0" w:color="auto"/>
              <w:right w:val="single" w:sz="4" w:space="0" w:color="auto"/>
            </w:tcBorders>
            <w:shd w:val="pct10" w:color="auto" w:fill="auto"/>
            <w:vAlign w:val="center"/>
            <w:hideMark/>
          </w:tcPr>
          <w:p w:rsidR="00525B6E" w:rsidRPr="004F7F14" w:rsidRDefault="00525B6E" w:rsidP="00A33DCA">
            <w:pPr>
              <w:keepNext/>
              <w:keepLines/>
              <w:spacing w:line="276" w:lineRule="auto"/>
              <w:jc w:val="center"/>
              <w:rPr>
                <w:b/>
                <w:sz w:val="20"/>
                <w:szCs w:val="20"/>
                <w:lang w:eastAsia="en-US"/>
              </w:rPr>
            </w:pPr>
            <w:r w:rsidRPr="004F7F14">
              <w:rPr>
                <w:b/>
                <w:sz w:val="20"/>
                <w:szCs w:val="20"/>
                <w:lang w:eastAsia="en-US"/>
              </w:rPr>
              <w:t>№ п/п</w:t>
            </w:r>
          </w:p>
        </w:tc>
        <w:tc>
          <w:tcPr>
            <w:tcW w:w="4394" w:type="dxa"/>
            <w:tcBorders>
              <w:top w:val="single" w:sz="4" w:space="0" w:color="auto"/>
              <w:left w:val="single" w:sz="4" w:space="0" w:color="auto"/>
              <w:bottom w:val="single" w:sz="4" w:space="0" w:color="auto"/>
              <w:right w:val="single" w:sz="4" w:space="0" w:color="auto"/>
            </w:tcBorders>
            <w:shd w:val="pct10" w:color="auto" w:fill="auto"/>
            <w:vAlign w:val="center"/>
            <w:hideMark/>
          </w:tcPr>
          <w:p w:rsidR="00525B6E" w:rsidRPr="004F7F14" w:rsidRDefault="00525B6E" w:rsidP="00A33DCA">
            <w:pPr>
              <w:keepNext/>
              <w:keepLines/>
              <w:spacing w:line="276" w:lineRule="auto"/>
              <w:jc w:val="center"/>
              <w:rPr>
                <w:b/>
                <w:sz w:val="20"/>
                <w:szCs w:val="20"/>
                <w:lang w:eastAsia="en-US"/>
              </w:rPr>
            </w:pPr>
            <w:r w:rsidRPr="004F7F14">
              <w:rPr>
                <w:b/>
                <w:sz w:val="20"/>
                <w:szCs w:val="20"/>
                <w:lang w:eastAsia="en-US"/>
              </w:rPr>
              <w:t>Наименование показателя</w:t>
            </w:r>
          </w:p>
        </w:tc>
        <w:tc>
          <w:tcPr>
            <w:tcW w:w="1418" w:type="dxa"/>
            <w:tcBorders>
              <w:top w:val="single" w:sz="4" w:space="0" w:color="auto"/>
              <w:left w:val="single" w:sz="4" w:space="0" w:color="auto"/>
              <w:bottom w:val="single" w:sz="4" w:space="0" w:color="auto"/>
              <w:right w:val="single" w:sz="4" w:space="0" w:color="auto"/>
            </w:tcBorders>
            <w:shd w:val="pct10" w:color="auto" w:fill="auto"/>
            <w:vAlign w:val="center"/>
            <w:hideMark/>
          </w:tcPr>
          <w:p w:rsidR="00525B6E" w:rsidRPr="004F7F14" w:rsidRDefault="00525B6E" w:rsidP="00A33DCA">
            <w:pPr>
              <w:keepNext/>
              <w:keepLines/>
              <w:spacing w:line="276" w:lineRule="auto"/>
              <w:jc w:val="center"/>
              <w:rPr>
                <w:b/>
                <w:sz w:val="20"/>
                <w:szCs w:val="20"/>
                <w:lang w:eastAsia="en-US"/>
              </w:rPr>
            </w:pPr>
            <w:r w:rsidRPr="004F7F14">
              <w:rPr>
                <w:b/>
                <w:sz w:val="20"/>
                <w:szCs w:val="20"/>
                <w:lang w:eastAsia="en-US"/>
              </w:rPr>
              <w:t>Единица измерения</w:t>
            </w:r>
          </w:p>
        </w:tc>
        <w:tc>
          <w:tcPr>
            <w:tcW w:w="1417" w:type="dxa"/>
            <w:tcBorders>
              <w:top w:val="single" w:sz="4" w:space="0" w:color="auto"/>
              <w:left w:val="single" w:sz="4" w:space="0" w:color="auto"/>
              <w:bottom w:val="single" w:sz="4" w:space="0" w:color="auto"/>
              <w:right w:val="single" w:sz="4" w:space="0" w:color="auto"/>
            </w:tcBorders>
            <w:shd w:val="pct10" w:color="auto" w:fill="auto"/>
            <w:vAlign w:val="center"/>
            <w:hideMark/>
          </w:tcPr>
          <w:p w:rsidR="00525B6E" w:rsidRPr="004F7F14" w:rsidRDefault="00525B6E" w:rsidP="00A33DCA">
            <w:pPr>
              <w:keepNext/>
              <w:keepLines/>
              <w:spacing w:line="276" w:lineRule="auto"/>
              <w:jc w:val="center"/>
              <w:rPr>
                <w:b/>
                <w:sz w:val="20"/>
                <w:szCs w:val="20"/>
                <w:lang w:eastAsia="en-US"/>
              </w:rPr>
            </w:pPr>
            <w:r w:rsidRPr="004F7F14">
              <w:rPr>
                <w:b/>
                <w:sz w:val="20"/>
                <w:szCs w:val="20"/>
                <w:lang w:eastAsia="en-US"/>
              </w:rPr>
              <w:t>Современное состояние</w:t>
            </w:r>
          </w:p>
        </w:tc>
        <w:tc>
          <w:tcPr>
            <w:tcW w:w="1276" w:type="dxa"/>
            <w:tcBorders>
              <w:top w:val="single" w:sz="4" w:space="0" w:color="auto"/>
              <w:left w:val="single" w:sz="4" w:space="0" w:color="auto"/>
              <w:bottom w:val="single" w:sz="4" w:space="0" w:color="auto"/>
              <w:right w:val="single" w:sz="4" w:space="0" w:color="auto"/>
            </w:tcBorders>
            <w:shd w:val="pct10" w:color="auto" w:fill="auto"/>
            <w:vAlign w:val="center"/>
            <w:hideMark/>
          </w:tcPr>
          <w:p w:rsidR="00525B6E" w:rsidRPr="004F7F14" w:rsidRDefault="00525B6E" w:rsidP="00C33439">
            <w:pPr>
              <w:keepNext/>
              <w:keepLines/>
              <w:spacing w:line="276" w:lineRule="auto"/>
              <w:jc w:val="center"/>
              <w:rPr>
                <w:b/>
                <w:sz w:val="20"/>
                <w:szCs w:val="20"/>
                <w:lang w:eastAsia="en-US"/>
              </w:rPr>
            </w:pPr>
            <w:r w:rsidRPr="004F7F14">
              <w:rPr>
                <w:b/>
                <w:sz w:val="20"/>
                <w:szCs w:val="20"/>
                <w:lang w:eastAsia="en-US"/>
              </w:rPr>
              <w:t>Расчетный срок</w:t>
            </w:r>
          </w:p>
        </w:tc>
      </w:tr>
      <w:tr w:rsidR="00F5408B" w:rsidRPr="004F7F14" w:rsidTr="00F5408B">
        <w:trPr>
          <w:trHeight w:val="20"/>
          <w:tblHeader/>
        </w:trPr>
        <w:tc>
          <w:tcPr>
            <w:tcW w:w="9214" w:type="dxa"/>
            <w:gridSpan w:val="5"/>
            <w:tcBorders>
              <w:top w:val="single" w:sz="4" w:space="0" w:color="auto"/>
              <w:left w:val="single" w:sz="4" w:space="0" w:color="auto"/>
              <w:bottom w:val="single" w:sz="4" w:space="0" w:color="auto"/>
              <w:right w:val="single" w:sz="4" w:space="0" w:color="auto"/>
            </w:tcBorders>
            <w:shd w:val="pct5" w:color="auto" w:fill="auto"/>
            <w:vAlign w:val="center"/>
          </w:tcPr>
          <w:p w:rsidR="00F5408B" w:rsidRPr="004F7F14" w:rsidRDefault="00F5408B" w:rsidP="00F5408B">
            <w:pPr>
              <w:keepNext/>
              <w:keepLines/>
              <w:spacing w:line="276" w:lineRule="auto"/>
              <w:jc w:val="center"/>
              <w:rPr>
                <w:b/>
                <w:bCs/>
                <w:sz w:val="20"/>
                <w:szCs w:val="20"/>
                <w:lang w:eastAsia="en-US"/>
              </w:rPr>
            </w:pPr>
            <w:r w:rsidRPr="004F7F14">
              <w:rPr>
                <w:b/>
                <w:sz w:val="20"/>
                <w:szCs w:val="20"/>
              </w:rPr>
              <w:t>1</w:t>
            </w:r>
            <w:r>
              <w:rPr>
                <w:b/>
                <w:sz w:val="20"/>
                <w:szCs w:val="20"/>
              </w:rPr>
              <w:t xml:space="preserve"> </w:t>
            </w:r>
            <w:r w:rsidRPr="004F7F14">
              <w:rPr>
                <w:b/>
                <w:sz w:val="20"/>
                <w:szCs w:val="20"/>
              </w:rPr>
              <w:t>ТЕРРИТОРИЯ</w:t>
            </w:r>
          </w:p>
        </w:tc>
      </w:tr>
      <w:tr w:rsidR="00DC78A5" w:rsidRPr="004F7F14" w:rsidTr="00F5408B">
        <w:trPr>
          <w:trHeight w:val="20"/>
          <w:tblHeader/>
        </w:trPr>
        <w:tc>
          <w:tcPr>
            <w:tcW w:w="709" w:type="dxa"/>
            <w:tcBorders>
              <w:top w:val="single" w:sz="4" w:space="0" w:color="auto"/>
              <w:left w:val="single" w:sz="4" w:space="0" w:color="auto"/>
              <w:right w:val="single" w:sz="4" w:space="0" w:color="auto"/>
            </w:tcBorders>
            <w:vAlign w:val="center"/>
          </w:tcPr>
          <w:p w:rsidR="00DC78A5" w:rsidRPr="004F7F14" w:rsidRDefault="00DC78A5" w:rsidP="00A33DCA">
            <w:pPr>
              <w:keepNext/>
              <w:keepLines/>
              <w:spacing w:line="276" w:lineRule="auto"/>
              <w:jc w:val="center"/>
              <w:rPr>
                <w:b/>
                <w:sz w:val="20"/>
                <w:szCs w:val="20"/>
              </w:rPr>
            </w:pPr>
            <w:r w:rsidRPr="004F7F14">
              <w:rPr>
                <w:b/>
                <w:sz w:val="20"/>
                <w:szCs w:val="20"/>
              </w:rPr>
              <w:t>1.1</w:t>
            </w:r>
          </w:p>
        </w:tc>
        <w:tc>
          <w:tcPr>
            <w:tcW w:w="4394" w:type="dxa"/>
            <w:tcBorders>
              <w:top w:val="single" w:sz="4" w:space="0" w:color="auto"/>
              <w:left w:val="single" w:sz="4" w:space="0" w:color="auto"/>
              <w:right w:val="single" w:sz="4" w:space="0" w:color="auto"/>
            </w:tcBorders>
            <w:vAlign w:val="center"/>
          </w:tcPr>
          <w:p w:rsidR="00DC78A5" w:rsidRPr="004F7F14" w:rsidRDefault="00DC78A5" w:rsidP="00A33DCA">
            <w:pPr>
              <w:spacing w:line="276" w:lineRule="auto"/>
              <w:rPr>
                <w:sz w:val="20"/>
                <w:szCs w:val="20"/>
              </w:rPr>
            </w:pPr>
            <w:r w:rsidRPr="004F7F14">
              <w:rPr>
                <w:b/>
                <w:sz w:val="20"/>
                <w:szCs w:val="20"/>
              </w:rPr>
              <w:t>Общая площадь территории населенного пункта села Благовещенское</w:t>
            </w:r>
          </w:p>
        </w:tc>
        <w:tc>
          <w:tcPr>
            <w:tcW w:w="1418" w:type="dxa"/>
            <w:tcBorders>
              <w:top w:val="single" w:sz="4" w:space="0" w:color="auto"/>
              <w:left w:val="single" w:sz="4" w:space="0" w:color="auto"/>
              <w:bottom w:val="single" w:sz="4" w:space="0" w:color="auto"/>
              <w:right w:val="single" w:sz="4" w:space="0" w:color="auto"/>
            </w:tcBorders>
            <w:vAlign w:val="center"/>
          </w:tcPr>
          <w:p w:rsidR="00DC78A5" w:rsidRPr="004F7F14" w:rsidRDefault="00DC78A5" w:rsidP="00A33DCA">
            <w:pPr>
              <w:keepNext/>
              <w:keepLines/>
              <w:spacing w:line="276" w:lineRule="auto"/>
              <w:jc w:val="center"/>
              <w:rPr>
                <w:b/>
                <w:bCs/>
                <w:sz w:val="20"/>
                <w:szCs w:val="20"/>
                <w:lang w:eastAsia="en-US"/>
              </w:rPr>
            </w:pPr>
            <w:r w:rsidRPr="004F7F14">
              <w:rPr>
                <w:b/>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DC78A5" w:rsidRPr="004F7F14" w:rsidRDefault="00DC78A5" w:rsidP="00A33DCA">
            <w:pPr>
              <w:keepNext/>
              <w:keepLines/>
              <w:spacing w:line="276" w:lineRule="auto"/>
              <w:jc w:val="center"/>
              <w:rPr>
                <w:b/>
                <w:sz w:val="20"/>
                <w:szCs w:val="20"/>
                <w:lang w:eastAsia="en-US"/>
              </w:rPr>
            </w:pPr>
            <w:r w:rsidRPr="004F7F14">
              <w:rPr>
                <w:b/>
                <w:sz w:val="20"/>
                <w:szCs w:val="20"/>
                <w:lang w:eastAsia="en-US"/>
              </w:rPr>
              <w:t>1,6</w:t>
            </w:r>
          </w:p>
        </w:tc>
        <w:tc>
          <w:tcPr>
            <w:tcW w:w="1276" w:type="dxa"/>
            <w:tcBorders>
              <w:top w:val="single" w:sz="4" w:space="0" w:color="auto"/>
              <w:left w:val="single" w:sz="4" w:space="0" w:color="auto"/>
              <w:bottom w:val="single" w:sz="4" w:space="0" w:color="auto"/>
              <w:right w:val="single" w:sz="4" w:space="0" w:color="auto"/>
            </w:tcBorders>
            <w:vAlign w:val="center"/>
          </w:tcPr>
          <w:p w:rsidR="00DC78A5" w:rsidRPr="004F7F14" w:rsidRDefault="00DC78A5" w:rsidP="00A33DCA">
            <w:pPr>
              <w:keepNext/>
              <w:keepLines/>
              <w:spacing w:line="276" w:lineRule="auto"/>
              <w:jc w:val="center"/>
              <w:rPr>
                <w:b/>
                <w:sz w:val="20"/>
                <w:szCs w:val="20"/>
                <w:lang w:eastAsia="en-US"/>
              </w:rPr>
            </w:pPr>
            <w:r w:rsidRPr="004F7F14">
              <w:rPr>
                <w:b/>
                <w:sz w:val="20"/>
                <w:szCs w:val="20"/>
                <w:lang w:eastAsia="en-US"/>
              </w:rPr>
              <w:t>-</w:t>
            </w:r>
          </w:p>
        </w:tc>
      </w:tr>
      <w:tr w:rsidR="00DC78A5" w:rsidRPr="004F7F14" w:rsidTr="00F5408B">
        <w:trPr>
          <w:trHeight w:val="20"/>
          <w:tblHeader/>
        </w:trPr>
        <w:tc>
          <w:tcPr>
            <w:tcW w:w="709" w:type="dxa"/>
            <w:tcBorders>
              <w:top w:val="single" w:sz="4" w:space="0" w:color="auto"/>
              <w:left w:val="single" w:sz="4" w:space="0" w:color="auto"/>
              <w:right w:val="single" w:sz="4" w:space="0" w:color="auto"/>
            </w:tcBorders>
            <w:vAlign w:val="center"/>
          </w:tcPr>
          <w:p w:rsidR="00DC78A5" w:rsidRPr="004F7F14" w:rsidRDefault="00DC78A5" w:rsidP="00A33DCA">
            <w:pPr>
              <w:keepNext/>
              <w:keepLines/>
              <w:spacing w:line="276" w:lineRule="auto"/>
              <w:jc w:val="center"/>
              <w:rPr>
                <w:b/>
                <w:sz w:val="20"/>
                <w:szCs w:val="20"/>
              </w:rPr>
            </w:pPr>
            <w:r w:rsidRPr="004F7F14">
              <w:rPr>
                <w:b/>
                <w:sz w:val="20"/>
                <w:szCs w:val="20"/>
              </w:rPr>
              <w:t>1.2</w:t>
            </w:r>
          </w:p>
        </w:tc>
        <w:tc>
          <w:tcPr>
            <w:tcW w:w="4394" w:type="dxa"/>
            <w:tcBorders>
              <w:top w:val="single" w:sz="4" w:space="0" w:color="auto"/>
              <w:left w:val="single" w:sz="4" w:space="0" w:color="auto"/>
              <w:right w:val="single" w:sz="4" w:space="0" w:color="auto"/>
            </w:tcBorders>
            <w:vAlign w:val="center"/>
          </w:tcPr>
          <w:p w:rsidR="00DC78A5" w:rsidRPr="004F7F14" w:rsidRDefault="00DC78A5" w:rsidP="00A33DCA">
            <w:pPr>
              <w:keepNext/>
              <w:keepLines/>
              <w:spacing w:line="276" w:lineRule="auto"/>
              <w:rPr>
                <w:b/>
                <w:sz w:val="20"/>
                <w:szCs w:val="20"/>
              </w:rPr>
            </w:pPr>
            <w:r w:rsidRPr="004F7F14">
              <w:rPr>
                <w:b/>
                <w:sz w:val="20"/>
                <w:szCs w:val="20"/>
              </w:rPr>
              <w:t>Функциональные зоны в границах населенного пункта</w:t>
            </w:r>
          </w:p>
        </w:tc>
        <w:tc>
          <w:tcPr>
            <w:tcW w:w="1418" w:type="dxa"/>
            <w:tcBorders>
              <w:top w:val="single" w:sz="4" w:space="0" w:color="auto"/>
              <w:left w:val="single" w:sz="4" w:space="0" w:color="auto"/>
              <w:bottom w:val="single" w:sz="4" w:space="0" w:color="auto"/>
              <w:right w:val="single" w:sz="4" w:space="0" w:color="auto"/>
            </w:tcBorders>
            <w:vAlign w:val="center"/>
          </w:tcPr>
          <w:p w:rsidR="00DC78A5" w:rsidRPr="004F7F14" w:rsidRDefault="00DC78A5" w:rsidP="00A33DCA">
            <w:pPr>
              <w:keepNext/>
              <w:keepLines/>
              <w:spacing w:line="276" w:lineRule="auto"/>
              <w:jc w:val="center"/>
              <w:rPr>
                <w:b/>
                <w:sz w:val="20"/>
                <w:szCs w:val="20"/>
              </w:rPr>
            </w:pPr>
            <w:r w:rsidRPr="004F7F14">
              <w:rPr>
                <w:b/>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DC78A5" w:rsidRPr="004F7F14" w:rsidRDefault="00DC78A5" w:rsidP="00A33DCA">
            <w:pPr>
              <w:keepNext/>
              <w:keepLines/>
              <w:spacing w:line="276" w:lineRule="auto"/>
              <w:jc w:val="center"/>
              <w:rPr>
                <w:b/>
                <w:sz w:val="20"/>
                <w:szCs w:val="20"/>
              </w:rPr>
            </w:pPr>
            <w:r w:rsidRPr="004F7F14">
              <w:rPr>
                <w:b/>
                <w:sz w:val="20"/>
                <w:szCs w:val="20"/>
              </w:rPr>
              <w:t>1,6</w:t>
            </w:r>
          </w:p>
        </w:tc>
        <w:tc>
          <w:tcPr>
            <w:tcW w:w="1276" w:type="dxa"/>
            <w:tcBorders>
              <w:top w:val="single" w:sz="4" w:space="0" w:color="auto"/>
              <w:left w:val="single" w:sz="4" w:space="0" w:color="auto"/>
              <w:bottom w:val="single" w:sz="4" w:space="0" w:color="auto"/>
              <w:right w:val="single" w:sz="4" w:space="0" w:color="auto"/>
            </w:tcBorders>
            <w:vAlign w:val="center"/>
          </w:tcPr>
          <w:p w:rsidR="00DC78A5" w:rsidRPr="004F7F14" w:rsidRDefault="00DC78A5" w:rsidP="00A33DCA">
            <w:pPr>
              <w:keepNext/>
              <w:keepLines/>
              <w:spacing w:line="276" w:lineRule="auto"/>
              <w:jc w:val="center"/>
              <w:rPr>
                <w:b/>
                <w:sz w:val="20"/>
                <w:szCs w:val="20"/>
              </w:rPr>
            </w:pPr>
            <w:r w:rsidRPr="004F7F14">
              <w:rPr>
                <w:b/>
                <w:sz w:val="20"/>
                <w:szCs w:val="20"/>
              </w:rPr>
              <w:t>-</w:t>
            </w:r>
          </w:p>
        </w:tc>
      </w:tr>
      <w:tr w:rsidR="00DC78A5" w:rsidRPr="004F7F14" w:rsidTr="00F5408B">
        <w:trPr>
          <w:trHeight w:val="20"/>
          <w:tblHeader/>
        </w:trPr>
        <w:tc>
          <w:tcPr>
            <w:tcW w:w="709" w:type="dxa"/>
            <w:tcBorders>
              <w:top w:val="single" w:sz="4" w:space="0" w:color="auto"/>
              <w:left w:val="single" w:sz="4" w:space="0" w:color="auto"/>
              <w:bottom w:val="single" w:sz="4" w:space="0" w:color="auto"/>
              <w:right w:val="single" w:sz="4" w:space="0" w:color="auto"/>
            </w:tcBorders>
            <w:vAlign w:val="center"/>
          </w:tcPr>
          <w:p w:rsidR="00DC78A5" w:rsidRPr="004F7F14" w:rsidRDefault="00DC78A5" w:rsidP="00A33DCA">
            <w:pPr>
              <w:keepNext/>
              <w:keepLines/>
              <w:spacing w:line="276" w:lineRule="auto"/>
              <w:jc w:val="center"/>
              <w:rPr>
                <w:sz w:val="20"/>
                <w:szCs w:val="20"/>
              </w:rPr>
            </w:pPr>
          </w:p>
        </w:tc>
        <w:tc>
          <w:tcPr>
            <w:tcW w:w="4394" w:type="dxa"/>
            <w:tcBorders>
              <w:top w:val="single" w:sz="4" w:space="0" w:color="auto"/>
              <w:left w:val="single" w:sz="4" w:space="0" w:color="auto"/>
              <w:bottom w:val="single" w:sz="4" w:space="0" w:color="auto"/>
              <w:right w:val="single" w:sz="4" w:space="0" w:color="auto"/>
            </w:tcBorders>
            <w:vAlign w:val="center"/>
          </w:tcPr>
          <w:p w:rsidR="00DC78A5" w:rsidRPr="004F7F14" w:rsidRDefault="00DC78A5" w:rsidP="00A33DCA">
            <w:pPr>
              <w:keepNext/>
              <w:keepLines/>
              <w:spacing w:line="276" w:lineRule="auto"/>
              <w:rPr>
                <w:sz w:val="20"/>
                <w:szCs w:val="20"/>
              </w:rPr>
            </w:pPr>
            <w:r w:rsidRPr="004F7F14">
              <w:rPr>
                <w:sz w:val="20"/>
                <w:szCs w:val="20"/>
              </w:rPr>
              <w:t>в том числе:</w:t>
            </w:r>
          </w:p>
        </w:tc>
        <w:tc>
          <w:tcPr>
            <w:tcW w:w="1418" w:type="dxa"/>
            <w:tcBorders>
              <w:top w:val="single" w:sz="4" w:space="0" w:color="auto"/>
              <w:left w:val="single" w:sz="4" w:space="0" w:color="auto"/>
              <w:bottom w:val="single" w:sz="4" w:space="0" w:color="auto"/>
              <w:right w:val="single" w:sz="4" w:space="0" w:color="auto"/>
            </w:tcBorders>
            <w:vAlign w:val="center"/>
          </w:tcPr>
          <w:p w:rsidR="00DC78A5" w:rsidRPr="004F7F14" w:rsidRDefault="00DC78A5" w:rsidP="00A33DCA">
            <w:pPr>
              <w:keepNext/>
              <w:keepLines/>
              <w:spacing w:line="276" w:lineRule="auto"/>
              <w:jc w:val="center"/>
              <w:rPr>
                <w:sz w:val="20"/>
                <w:szCs w:val="20"/>
              </w:rPr>
            </w:pPr>
          </w:p>
        </w:tc>
        <w:tc>
          <w:tcPr>
            <w:tcW w:w="1417" w:type="dxa"/>
            <w:tcBorders>
              <w:top w:val="single" w:sz="4" w:space="0" w:color="auto"/>
              <w:left w:val="single" w:sz="4" w:space="0" w:color="auto"/>
              <w:bottom w:val="single" w:sz="4" w:space="0" w:color="auto"/>
              <w:right w:val="single" w:sz="4" w:space="0" w:color="auto"/>
            </w:tcBorders>
            <w:vAlign w:val="center"/>
          </w:tcPr>
          <w:p w:rsidR="00DC78A5" w:rsidRPr="004F7F14" w:rsidRDefault="00DC78A5" w:rsidP="00A33DCA">
            <w:pPr>
              <w:keepNext/>
              <w:keepLines/>
              <w:spacing w:line="276" w:lineRule="auto"/>
              <w:jc w:val="center"/>
              <w:rPr>
                <w:sz w:val="20"/>
                <w:szCs w:val="20"/>
              </w:rPr>
            </w:pPr>
          </w:p>
        </w:tc>
        <w:tc>
          <w:tcPr>
            <w:tcW w:w="1276" w:type="dxa"/>
            <w:tcBorders>
              <w:top w:val="single" w:sz="4" w:space="0" w:color="auto"/>
              <w:left w:val="single" w:sz="4" w:space="0" w:color="auto"/>
              <w:bottom w:val="single" w:sz="4" w:space="0" w:color="auto"/>
              <w:right w:val="single" w:sz="4" w:space="0" w:color="auto"/>
            </w:tcBorders>
            <w:vAlign w:val="center"/>
          </w:tcPr>
          <w:p w:rsidR="00DC78A5" w:rsidRPr="004F7F14" w:rsidRDefault="00DC78A5" w:rsidP="00A33DCA">
            <w:pPr>
              <w:keepNext/>
              <w:keepLines/>
              <w:spacing w:line="276" w:lineRule="auto"/>
              <w:jc w:val="center"/>
              <w:rPr>
                <w:sz w:val="20"/>
                <w:szCs w:val="20"/>
              </w:rPr>
            </w:pPr>
          </w:p>
        </w:tc>
      </w:tr>
      <w:tr w:rsidR="00DC78A5" w:rsidRPr="004F7F14" w:rsidTr="00F5408B">
        <w:trPr>
          <w:trHeight w:val="20"/>
          <w:tblHeader/>
        </w:trPr>
        <w:tc>
          <w:tcPr>
            <w:tcW w:w="709" w:type="dxa"/>
            <w:tcBorders>
              <w:top w:val="single" w:sz="4" w:space="0" w:color="auto"/>
              <w:left w:val="single" w:sz="4" w:space="0" w:color="auto"/>
              <w:right w:val="single" w:sz="4" w:space="0" w:color="auto"/>
            </w:tcBorders>
            <w:vAlign w:val="center"/>
          </w:tcPr>
          <w:p w:rsidR="00DC78A5" w:rsidRPr="004F7F14" w:rsidRDefault="00DC78A5" w:rsidP="00A33DCA">
            <w:pPr>
              <w:keepNext/>
              <w:keepLines/>
              <w:spacing w:line="276" w:lineRule="auto"/>
              <w:jc w:val="center"/>
              <w:rPr>
                <w:sz w:val="20"/>
                <w:szCs w:val="20"/>
              </w:rPr>
            </w:pPr>
            <w:r w:rsidRPr="004F7F14">
              <w:rPr>
                <w:sz w:val="20"/>
                <w:szCs w:val="20"/>
              </w:rPr>
              <w:t>1.2.1</w:t>
            </w:r>
          </w:p>
        </w:tc>
        <w:tc>
          <w:tcPr>
            <w:tcW w:w="4394" w:type="dxa"/>
            <w:tcBorders>
              <w:top w:val="single" w:sz="4" w:space="0" w:color="auto"/>
              <w:left w:val="single" w:sz="4" w:space="0" w:color="auto"/>
              <w:right w:val="single" w:sz="4" w:space="0" w:color="auto"/>
            </w:tcBorders>
            <w:vAlign w:val="center"/>
          </w:tcPr>
          <w:p w:rsidR="00DC78A5" w:rsidRPr="004F7F14" w:rsidRDefault="00DC78A5" w:rsidP="00A33DCA">
            <w:pPr>
              <w:keepNext/>
              <w:keepLines/>
              <w:spacing w:line="276" w:lineRule="auto"/>
              <w:rPr>
                <w:sz w:val="20"/>
                <w:szCs w:val="20"/>
              </w:rPr>
            </w:pPr>
            <w:r w:rsidRPr="004F7F14">
              <w:rPr>
                <w:sz w:val="20"/>
                <w:szCs w:val="20"/>
              </w:rPr>
              <w:t>Зона застройки индивидуальными жилыми домами</w:t>
            </w:r>
          </w:p>
        </w:tc>
        <w:tc>
          <w:tcPr>
            <w:tcW w:w="1418" w:type="dxa"/>
            <w:tcBorders>
              <w:top w:val="single" w:sz="4" w:space="0" w:color="auto"/>
              <w:left w:val="single" w:sz="4" w:space="0" w:color="auto"/>
              <w:bottom w:val="single" w:sz="4" w:space="0" w:color="auto"/>
              <w:right w:val="single" w:sz="4" w:space="0" w:color="auto"/>
            </w:tcBorders>
            <w:vAlign w:val="center"/>
          </w:tcPr>
          <w:p w:rsidR="00DC78A5" w:rsidRPr="004F7F14" w:rsidRDefault="00DC78A5" w:rsidP="00A33DCA">
            <w:pPr>
              <w:keepNext/>
              <w:keepLines/>
              <w:spacing w:line="276" w:lineRule="auto"/>
              <w:jc w:val="center"/>
              <w:rPr>
                <w:sz w:val="20"/>
                <w:szCs w:val="20"/>
              </w:rPr>
            </w:pPr>
            <w:r w:rsidRPr="004F7F14">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DC78A5" w:rsidRPr="004F7F14" w:rsidRDefault="00DC78A5" w:rsidP="00A33DCA">
            <w:pPr>
              <w:keepNext/>
              <w:keepLines/>
              <w:spacing w:line="276" w:lineRule="auto"/>
              <w:jc w:val="center"/>
              <w:rPr>
                <w:sz w:val="20"/>
              </w:rPr>
            </w:pPr>
            <w:r w:rsidRPr="004F7F14">
              <w:rPr>
                <w:sz w:val="20"/>
              </w:rPr>
              <w:t>1,6</w:t>
            </w:r>
          </w:p>
        </w:tc>
        <w:tc>
          <w:tcPr>
            <w:tcW w:w="1276" w:type="dxa"/>
            <w:tcBorders>
              <w:top w:val="single" w:sz="4" w:space="0" w:color="auto"/>
              <w:left w:val="single" w:sz="4" w:space="0" w:color="auto"/>
              <w:bottom w:val="single" w:sz="4" w:space="0" w:color="auto"/>
              <w:right w:val="single" w:sz="4" w:space="0" w:color="auto"/>
            </w:tcBorders>
            <w:vAlign w:val="center"/>
          </w:tcPr>
          <w:p w:rsidR="00DC78A5" w:rsidRPr="004F7F14" w:rsidRDefault="00DC78A5" w:rsidP="00A33DCA">
            <w:pPr>
              <w:keepNext/>
              <w:keepLines/>
              <w:spacing w:line="276" w:lineRule="auto"/>
              <w:jc w:val="center"/>
              <w:rPr>
                <w:sz w:val="20"/>
              </w:rPr>
            </w:pPr>
            <w:r w:rsidRPr="004F7F14">
              <w:rPr>
                <w:sz w:val="20"/>
              </w:rPr>
              <w:t>-</w:t>
            </w:r>
          </w:p>
        </w:tc>
      </w:tr>
    </w:tbl>
    <w:p w:rsidR="0078400B" w:rsidRPr="00F5408B" w:rsidRDefault="00F5408B" w:rsidP="00F5408B">
      <w:pPr>
        <w:pStyle w:val="2"/>
        <w:numPr>
          <w:ilvl w:val="0"/>
          <w:numId w:val="0"/>
        </w:numPr>
        <w:spacing w:before="120" w:after="120" w:line="276" w:lineRule="auto"/>
        <w:ind w:left="851"/>
        <w:jc w:val="center"/>
        <w:rPr>
          <w:sz w:val="24"/>
        </w:rPr>
      </w:pPr>
      <w:bookmarkStart w:id="769" w:name="_Toc103341160"/>
      <w:bookmarkStart w:id="770" w:name="_Toc103349227"/>
      <w:bookmarkStart w:id="771" w:name="_Toc103352880"/>
      <w:bookmarkStart w:id="772" w:name="_Toc103886982"/>
      <w:bookmarkStart w:id="773" w:name="_Toc198720200"/>
      <w:r w:rsidRPr="00F5408B">
        <w:rPr>
          <w:sz w:val="24"/>
        </w:rPr>
        <w:t xml:space="preserve">6.5 </w:t>
      </w:r>
      <w:r w:rsidR="0078400B" w:rsidRPr="00F5408B">
        <w:rPr>
          <w:sz w:val="24"/>
        </w:rPr>
        <w:t>Село Песчанское</w:t>
      </w:r>
      <w:bookmarkEnd w:id="769"/>
      <w:bookmarkEnd w:id="770"/>
      <w:bookmarkEnd w:id="771"/>
      <w:bookmarkEnd w:id="772"/>
      <w:bookmarkEnd w:id="773"/>
    </w:p>
    <w:tbl>
      <w:tblPr>
        <w:tblW w:w="921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1"/>
        <w:gridCol w:w="4252"/>
        <w:gridCol w:w="1418"/>
        <w:gridCol w:w="1417"/>
        <w:gridCol w:w="1276"/>
      </w:tblGrid>
      <w:tr w:rsidR="000D5BF0" w:rsidRPr="004F7F14" w:rsidTr="00F5408B">
        <w:trPr>
          <w:trHeight w:val="20"/>
          <w:tblHeader/>
        </w:trPr>
        <w:tc>
          <w:tcPr>
            <w:tcW w:w="851" w:type="dxa"/>
            <w:tcBorders>
              <w:top w:val="single" w:sz="4" w:space="0" w:color="auto"/>
              <w:left w:val="single" w:sz="4" w:space="0" w:color="auto"/>
              <w:bottom w:val="single" w:sz="4" w:space="0" w:color="auto"/>
              <w:right w:val="single" w:sz="4" w:space="0" w:color="auto"/>
            </w:tcBorders>
            <w:shd w:val="pct10" w:color="auto" w:fill="auto"/>
            <w:vAlign w:val="center"/>
            <w:hideMark/>
          </w:tcPr>
          <w:p w:rsidR="0078400B" w:rsidRPr="004F7F14" w:rsidRDefault="0078400B" w:rsidP="00A33DCA">
            <w:pPr>
              <w:keepNext/>
              <w:keepLines/>
              <w:spacing w:line="276" w:lineRule="auto"/>
              <w:jc w:val="center"/>
              <w:rPr>
                <w:b/>
                <w:sz w:val="20"/>
                <w:szCs w:val="20"/>
                <w:lang w:eastAsia="en-US"/>
              </w:rPr>
            </w:pPr>
            <w:r w:rsidRPr="004F7F14">
              <w:rPr>
                <w:b/>
                <w:sz w:val="20"/>
                <w:szCs w:val="20"/>
                <w:lang w:eastAsia="en-US"/>
              </w:rPr>
              <w:t>№ п/п</w:t>
            </w:r>
          </w:p>
        </w:tc>
        <w:tc>
          <w:tcPr>
            <w:tcW w:w="4252" w:type="dxa"/>
            <w:tcBorders>
              <w:top w:val="single" w:sz="4" w:space="0" w:color="auto"/>
              <w:left w:val="single" w:sz="4" w:space="0" w:color="auto"/>
              <w:bottom w:val="single" w:sz="4" w:space="0" w:color="auto"/>
              <w:right w:val="single" w:sz="4" w:space="0" w:color="auto"/>
            </w:tcBorders>
            <w:shd w:val="pct10" w:color="auto" w:fill="auto"/>
            <w:vAlign w:val="center"/>
            <w:hideMark/>
          </w:tcPr>
          <w:p w:rsidR="0078400B" w:rsidRPr="004F7F14" w:rsidRDefault="0078400B" w:rsidP="00A33DCA">
            <w:pPr>
              <w:keepNext/>
              <w:keepLines/>
              <w:spacing w:line="276" w:lineRule="auto"/>
              <w:jc w:val="center"/>
              <w:rPr>
                <w:b/>
                <w:sz w:val="20"/>
                <w:szCs w:val="20"/>
                <w:lang w:eastAsia="en-US"/>
              </w:rPr>
            </w:pPr>
            <w:r w:rsidRPr="004F7F14">
              <w:rPr>
                <w:b/>
                <w:sz w:val="20"/>
                <w:szCs w:val="20"/>
                <w:lang w:eastAsia="en-US"/>
              </w:rPr>
              <w:t>Наименование показателя</w:t>
            </w:r>
          </w:p>
        </w:tc>
        <w:tc>
          <w:tcPr>
            <w:tcW w:w="1418" w:type="dxa"/>
            <w:tcBorders>
              <w:top w:val="single" w:sz="4" w:space="0" w:color="auto"/>
              <w:left w:val="single" w:sz="4" w:space="0" w:color="auto"/>
              <w:bottom w:val="single" w:sz="4" w:space="0" w:color="auto"/>
              <w:right w:val="single" w:sz="4" w:space="0" w:color="auto"/>
            </w:tcBorders>
            <w:shd w:val="pct10" w:color="auto" w:fill="auto"/>
            <w:vAlign w:val="center"/>
            <w:hideMark/>
          </w:tcPr>
          <w:p w:rsidR="0078400B" w:rsidRPr="004F7F14" w:rsidRDefault="0078400B" w:rsidP="00A33DCA">
            <w:pPr>
              <w:keepNext/>
              <w:keepLines/>
              <w:spacing w:line="276" w:lineRule="auto"/>
              <w:jc w:val="center"/>
              <w:rPr>
                <w:b/>
                <w:sz w:val="20"/>
                <w:szCs w:val="20"/>
                <w:lang w:eastAsia="en-US"/>
              </w:rPr>
            </w:pPr>
            <w:r w:rsidRPr="004F7F14">
              <w:rPr>
                <w:b/>
                <w:sz w:val="20"/>
                <w:szCs w:val="20"/>
                <w:lang w:eastAsia="en-US"/>
              </w:rPr>
              <w:t>Единица измерения</w:t>
            </w:r>
          </w:p>
        </w:tc>
        <w:tc>
          <w:tcPr>
            <w:tcW w:w="1417" w:type="dxa"/>
            <w:tcBorders>
              <w:top w:val="single" w:sz="4" w:space="0" w:color="auto"/>
              <w:left w:val="single" w:sz="4" w:space="0" w:color="auto"/>
              <w:bottom w:val="single" w:sz="4" w:space="0" w:color="auto"/>
              <w:right w:val="single" w:sz="4" w:space="0" w:color="auto"/>
            </w:tcBorders>
            <w:shd w:val="pct10" w:color="auto" w:fill="auto"/>
            <w:vAlign w:val="center"/>
            <w:hideMark/>
          </w:tcPr>
          <w:p w:rsidR="0078400B" w:rsidRPr="004F7F14" w:rsidRDefault="0078400B" w:rsidP="00A33DCA">
            <w:pPr>
              <w:keepNext/>
              <w:keepLines/>
              <w:spacing w:line="276" w:lineRule="auto"/>
              <w:jc w:val="center"/>
              <w:rPr>
                <w:b/>
                <w:sz w:val="20"/>
                <w:szCs w:val="20"/>
                <w:lang w:eastAsia="en-US"/>
              </w:rPr>
            </w:pPr>
            <w:r w:rsidRPr="004F7F14">
              <w:rPr>
                <w:b/>
                <w:sz w:val="20"/>
                <w:szCs w:val="20"/>
                <w:lang w:eastAsia="en-US"/>
              </w:rPr>
              <w:t>Современное состояние</w:t>
            </w:r>
          </w:p>
        </w:tc>
        <w:tc>
          <w:tcPr>
            <w:tcW w:w="1276" w:type="dxa"/>
            <w:tcBorders>
              <w:top w:val="single" w:sz="4" w:space="0" w:color="auto"/>
              <w:left w:val="single" w:sz="4" w:space="0" w:color="auto"/>
              <w:bottom w:val="single" w:sz="4" w:space="0" w:color="auto"/>
              <w:right w:val="single" w:sz="4" w:space="0" w:color="auto"/>
            </w:tcBorders>
            <w:shd w:val="pct10" w:color="auto" w:fill="auto"/>
            <w:vAlign w:val="center"/>
            <w:hideMark/>
          </w:tcPr>
          <w:p w:rsidR="0078400B" w:rsidRPr="004F7F14" w:rsidRDefault="0078400B" w:rsidP="00C33439">
            <w:pPr>
              <w:keepNext/>
              <w:keepLines/>
              <w:spacing w:line="276" w:lineRule="auto"/>
              <w:jc w:val="center"/>
              <w:rPr>
                <w:b/>
                <w:sz w:val="20"/>
                <w:szCs w:val="20"/>
                <w:lang w:eastAsia="en-US"/>
              </w:rPr>
            </w:pPr>
            <w:r w:rsidRPr="004F7F14">
              <w:rPr>
                <w:b/>
                <w:sz w:val="20"/>
                <w:szCs w:val="20"/>
                <w:lang w:eastAsia="en-US"/>
              </w:rPr>
              <w:t>Расчетный срок</w:t>
            </w:r>
          </w:p>
        </w:tc>
      </w:tr>
      <w:tr w:rsidR="00F5408B" w:rsidRPr="004F7F14" w:rsidTr="00F5408B">
        <w:trPr>
          <w:trHeight w:val="20"/>
        </w:trPr>
        <w:tc>
          <w:tcPr>
            <w:tcW w:w="9214" w:type="dxa"/>
            <w:gridSpan w:val="5"/>
            <w:tcBorders>
              <w:top w:val="single" w:sz="4" w:space="0" w:color="auto"/>
              <w:left w:val="single" w:sz="4" w:space="0" w:color="auto"/>
              <w:bottom w:val="single" w:sz="4" w:space="0" w:color="auto"/>
              <w:right w:val="single" w:sz="4" w:space="0" w:color="auto"/>
            </w:tcBorders>
            <w:shd w:val="pct5" w:color="auto" w:fill="auto"/>
            <w:vAlign w:val="center"/>
          </w:tcPr>
          <w:p w:rsidR="00F5408B" w:rsidRPr="004F7F14" w:rsidRDefault="00F5408B" w:rsidP="00F5408B">
            <w:pPr>
              <w:keepNext/>
              <w:keepLines/>
              <w:spacing w:line="276" w:lineRule="auto"/>
              <w:jc w:val="center"/>
              <w:rPr>
                <w:b/>
                <w:bCs/>
                <w:sz w:val="20"/>
                <w:szCs w:val="20"/>
                <w:lang w:eastAsia="en-US"/>
              </w:rPr>
            </w:pPr>
            <w:r w:rsidRPr="004F7F14">
              <w:rPr>
                <w:b/>
                <w:sz w:val="20"/>
                <w:szCs w:val="20"/>
              </w:rPr>
              <w:t>1</w:t>
            </w:r>
            <w:r>
              <w:rPr>
                <w:b/>
                <w:sz w:val="20"/>
                <w:szCs w:val="20"/>
              </w:rPr>
              <w:t xml:space="preserve"> </w:t>
            </w:r>
            <w:r w:rsidRPr="004F7F14">
              <w:rPr>
                <w:b/>
                <w:sz w:val="20"/>
                <w:szCs w:val="20"/>
              </w:rPr>
              <w:t>ТЕРРИТОРИЯ</w:t>
            </w:r>
          </w:p>
        </w:tc>
      </w:tr>
      <w:tr w:rsidR="002C268E" w:rsidRPr="004F7F14" w:rsidTr="00F5408B">
        <w:trPr>
          <w:trHeight w:val="20"/>
        </w:trPr>
        <w:tc>
          <w:tcPr>
            <w:tcW w:w="851" w:type="dxa"/>
            <w:tcBorders>
              <w:top w:val="single" w:sz="4" w:space="0" w:color="auto"/>
              <w:left w:val="single" w:sz="4" w:space="0" w:color="auto"/>
              <w:right w:val="single" w:sz="4" w:space="0" w:color="auto"/>
            </w:tcBorders>
            <w:vAlign w:val="center"/>
          </w:tcPr>
          <w:p w:rsidR="002C268E" w:rsidRPr="004F7F14" w:rsidRDefault="002C268E" w:rsidP="00A33DCA">
            <w:pPr>
              <w:keepNext/>
              <w:keepLines/>
              <w:spacing w:line="276" w:lineRule="auto"/>
              <w:jc w:val="center"/>
              <w:rPr>
                <w:b/>
                <w:sz w:val="20"/>
                <w:szCs w:val="20"/>
              </w:rPr>
            </w:pPr>
            <w:r w:rsidRPr="004F7F14">
              <w:rPr>
                <w:b/>
                <w:sz w:val="20"/>
                <w:szCs w:val="20"/>
              </w:rPr>
              <w:t>1.1</w:t>
            </w:r>
          </w:p>
        </w:tc>
        <w:tc>
          <w:tcPr>
            <w:tcW w:w="4252" w:type="dxa"/>
            <w:tcBorders>
              <w:top w:val="single" w:sz="4" w:space="0" w:color="auto"/>
              <w:left w:val="single" w:sz="4" w:space="0" w:color="auto"/>
              <w:right w:val="single" w:sz="4" w:space="0" w:color="auto"/>
            </w:tcBorders>
            <w:vAlign w:val="center"/>
          </w:tcPr>
          <w:p w:rsidR="002C268E" w:rsidRPr="004F7F14" w:rsidRDefault="002C268E" w:rsidP="00A33DCA">
            <w:pPr>
              <w:spacing w:line="276" w:lineRule="auto"/>
              <w:rPr>
                <w:sz w:val="20"/>
                <w:szCs w:val="20"/>
              </w:rPr>
            </w:pPr>
            <w:r w:rsidRPr="004F7F14">
              <w:rPr>
                <w:b/>
                <w:sz w:val="20"/>
                <w:szCs w:val="20"/>
              </w:rPr>
              <w:t>Общая площадь территории населенного пункта села Песчанское</w:t>
            </w:r>
          </w:p>
        </w:tc>
        <w:tc>
          <w:tcPr>
            <w:tcW w:w="1418" w:type="dxa"/>
            <w:tcBorders>
              <w:top w:val="single" w:sz="4" w:space="0" w:color="auto"/>
              <w:left w:val="single" w:sz="4" w:space="0" w:color="auto"/>
              <w:bottom w:val="single" w:sz="4" w:space="0" w:color="auto"/>
              <w:right w:val="single" w:sz="4" w:space="0" w:color="auto"/>
            </w:tcBorders>
            <w:vAlign w:val="center"/>
          </w:tcPr>
          <w:p w:rsidR="002C268E" w:rsidRPr="004F7F14" w:rsidRDefault="002C268E" w:rsidP="00A33DCA">
            <w:pPr>
              <w:keepNext/>
              <w:keepLines/>
              <w:spacing w:line="276" w:lineRule="auto"/>
              <w:jc w:val="center"/>
              <w:rPr>
                <w:b/>
                <w:bCs/>
                <w:sz w:val="20"/>
                <w:szCs w:val="20"/>
                <w:lang w:eastAsia="en-US"/>
              </w:rPr>
            </w:pPr>
            <w:r w:rsidRPr="004F7F14">
              <w:rPr>
                <w:b/>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2C268E" w:rsidRPr="004F7F14" w:rsidRDefault="002C268E" w:rsidP="00A33DCA">
            <w:pPr>
              <w:keepNext/>
              <w:keepLines/>
              <w:spacing w:line="276" w:lineRule="auto"/>
              <w:jc w:val="center"/>
              <w:rPr>
                <w:b/>
                <w:sz w:val="20"/>
                <w:szCs w:val="20"/>
                <w:lang w:eastAsia="en-US"/>
              </w:rPr>
            </w:pPr>
            <w:r w:rsidRPr="004F7F14">
              <w:rPr>
                <w:b/>
                <w:sz w:val="20"/>
                <w:lang w:eastAsia="en-US"/>
              </w:rPr>
              <w:t>178</w:t>
            </w:r>
          </w:p>
        </w:tc>
        <w:tc>
          <w:tcPr>
            <w:tcW w:w="1276" w:type="dxa"/>
            <w:tcBorders>
              <w:top w:val="single" w:sz="4" w:space="0" w:color="auto"/>
              <w:left w:val="single" w:sz="4" w:space="0" w:color="auto"/>
              <w:bottom w:val="single" w:sz="4" w:space="0" w:color="auto"/>
              <w:right w:val="single" w:sz="4" w:space="0" w:color="auto"/>
            </w:tcBorders>
            <w:vAlign w:val="center"/>
          </w:tcPr>
          <w:p w:rsidR="002C268E" w:rsidRPr="004F7F14" w:rsidRDefault="002C268E" w:rsidP="00A33DCA">
            <w:pPr>
              <w:keepNext/>
              <w:keepLines/>
              <w:spacing w:line="276" w:lineRule="auto"/>
              <w:jc w:val="center"/>
              <w:rPr>
                <w:b/>
                <w:sz w:val="20"/>
                <w:szCs w:val="20"/>
                <w:lang w:eastAsia="en-US"/>
              </w:rPr>
            </w:pPr>
            <w:r w:rsidRPr="004F7F14">
              <w:rPr>
                <w:b/>
                <w:sz w:val="20"/>
                <w:lang w:eastAsia="en-US"/>
              </w:rPr>
              <w:t>165,2</w:t>
            </w:r>
          </w:p>
        </w:tc>
      </w:tr>
      <w:tr w:rsidR="002C268E" w:rsidRPr="004F7F14" w:rsidTr="00F5408B">
        <w:trPr>
          <w:trHeight w:val="20"/>
        </w:trPr>
        <w:tc>
          <w:tcPr>
            <w:tcW w:w="851" w:type="dxa"/>
            <w:tcBorders>
              <w:top w:val="single" w:sz="4" w:space="0" w:color="auto"/>
              <w:left w:val="single" w:sz="4" w:space="0" w:color="auto"/>
              <w:right w:val="single" w:sz="4" w:space="0" w:color="auto"/>
            </w:tcBorders>
            <w:vAlign w:val="center"/>
          </w:tcPr>
          <w:p w:rsidR="002C268E" w:rsidRPr="004F7F14" w:rsidRDefault="002C268E" w:rsidP="00A33DCA">
            <w:pPr>
              <w:keepNext/>
              <w:keepLines/>
              <w:spacing w:line="276" w:lineRule="auto"/>
              <w:jc w:val="center"/>
              <w:rPr>
                <w:b/>
                <w:sz w:val="20"/>
                <w:szCs w:val="20"/>
              </w:rPr>
            </w:pPr>
            <w:r w:rsidRPr="004F7F14">
              <w:rPr>
                <w:b/>
                <w:sz w:val="20"/>
                <w:szCs w:val="20"/>
              </w:rPr>
              <w:t>1.2</w:t>
            </w:r>
          </w:p>
        </w:tc>
        <w:tc>
          <w:tcPr>
            <w:tcW w:w="4252" w:type="dxa"/>
            <w:tcBorders>
              <w:top w:val="single" w:sz="4" w:space="0" w:color="auto"/>
              <w:left w:val="single" w:sz="4" w:space="0" w:color="auto"/>
              <w:right w:val="single" w:sz="4" w:space="0" w:color="auto"/>
            </w:tcBorders>
            <w:vAlign w:val="center"/>
          </w:tcPr>
          <w:p w:rsidR="002C268E" w:rsidRPr="004F7F14" w:rsidRDefault="002C268E" w:rsidP="00A33DCA">
            <w:pPr>
              <w:keepNext/>
              <w:keepLines/>
              <w:spacing w:line="276" w:lineRule="auto"/>
              <w:rPr>
                <w:b/>
                <w:sz w:val="20"/>
                <w:szCs w:val="20"/>
              </w:rPr>
            </w:pPr>
            <w:r w:rsidRPr="004F7F14">
              <w:rPr>
                <w:b/>
                <w:sz w:val="20"/>
                <w:szCs w:val="20"/>
              </w:rPr>
              <w:t>Функциональные зоны в границах населенного пункта</w:t>
            </w:r>
          </w:p>
        </w:tc>
        <w:tc>
          <w:tcPr>
            <w:tcW w:w="1418" w:type="dxa"/>
            <w:tcBorders>
              <w:top w:val="single" w:sz="4" w:space="0" w:color="auto"/>
              <w:left w:val="single" w:sz="4" w:space="0" w:color="auto"/>
              <w:bottom w:val="single" w:sz="4" w:space="0" w:color="auto"/>
              <w:right w:val="single" w:sz="4" w:space="0" w:color="auto"/>
            </w:tcBorders>
            <w:vAlign w:val="center"/>
          </w:tcPr>
          <w:p w:rsidR="002C268E" w:rsidRPr="004F7F14" w:rsidRDefault="002C268E" w:rsidP="00A33DCA">
            <w:pPr>
              <w:keepNext/>
              <w:keepLines/>
              <w:spacing w:line="276" w:lineRule="auto"/>
              <w:jc w:val="center"/>
              <w:rPr>
                <w:b/>
                <w:sz w:val="20"/>
                <w:szCs w:val="20"/>
              </w:rPr>
            </w:pPr>
            <w:r w:rsidRPr="004F7F14">
              <w:rPr>
                <w:b/>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2C268E" w:rsidRPr="004F7F14" w:rsidRDefault="002C268E" w:rsidP="00A33DCA">
            <w:pPr>
              <w:keepNext/>
              <w:keepLines/>
              <w:spacing w:line="276" w:lineRule="auto"/>
              <w:jc w:val="center"/>
              <w:rPr>
                <w:b/>
                <w:sz w:val="20"/>
                <w:szCs w:val="20"/>
              </w:rPr>
            </w:pPr>
            <w:r w:rsidRPr="004F7F14">
              <w:rPr>
                <w:b/>
                <w:sz w:val="20"/>
              </w:rPr>
              <w:t>178</w:t>
            </w:r>
          </w:p>
        </w:tc>
        <w:tc>
          <w:tcPr>
            <w:tcW w:w="1276" w:type="dxa"/>
            <w:tcBorders>
              <w:top w:val="single" w:sz="4" w:space="0" w:color="auto"/>
              <w:left w:val="single" w:sz="4" w:space="0" w:color="auto"/>
              <w:bottom w:val="single" w:sz="4" w:space="0" w:color="auto"/>
              <w:right w:val="single" w:sz="4" w:space="0" w:color="auto"/>
            </w:tcBorders>
            <w:vAlign w:val="center"/>
          </w:tcPr>
          <w:p w:rsidR="002C268E" w:rsidRPr="004F7F14" w:rsidRDefault="002C268E" w:rsidP="00A33DCA">
            <w:pPr>
              <w:keepNext/>
              <w:keepLines/>
              <w:spacing w:line="276" w:lineRule="auto"/>
              <w:jc w:val="center"/>
              <w:rPr>
                <w:b/>
                <w:sz w:val="20"/>
                <w:szCs w:val="20"/>
              </w:rPr>
            </w:pPr>
            <w:r w:rsidRPr="004F7F14">
              <w:rPr>
                <w:b/>
                <w:sz w:val="20"/>
              </w:rPr>
              <w:t>165,2</w:t>
            </w:r>
          </w:p>
        </w:tc>
      </w:tr>
      <w:tr w:rsidR="002C268E" w:rsidRPr="004F7F14" w:rsidTr="00F5408B">
        <w:trPr>
          <w:trHeight w:val="20"/>
        </w:trPr>
        <w:tc>
          <w:tcPr>
            <w:tcW w:w="851" w:type="dxa"/>
            <w:tcBorders>
              <w:top w:val="single" w:sz="4" w:space="0" w:color="auto"/>
              <w:left w:val="single" w:sz="4" w:space="0" w:color="auto"/>
              <w:bottom w:val="single" w:sz="4" w:space="0" w:color="auto"/>
              <w:right w:val="single" w:sz="4" w:space="0" w:color="auto"/>
            </w:tcBorders>
            <w:vAlign w:val="center"/>
          </w:tcPr>
          <w:p w:rsidR="002C268E" w:rsidRPr="004F7F14" w:rsidRDefault="002C268E" w:rsidP="00A33DCA">
            <w:pPr>
              <w:keepNext/>
              <w:keepLines/>
              <w:spacing w:line="276" w:lineRule="auto"/>
              <w:jc w:val="center"/>
              <w:rPr>
                <w:sz w:val="20"/>
                <w:szCs w:val="20"/>
              </w:rPr>
            </w:pPr>
          </w:p>
        </w:tc>
        <w:tc>
          <w:tcPr>
            <w:tcW w:w="4252" w:type="dxa"/>
            <w:tcBorders>
              <w:top w:val="single" w:sz="4" w:space="0" w:color="auto"/>
              <w:left w:val="single" w:sz="4" w:space="0" w:color="auto"/>
              <w:bottom w:val="single" w:sz="4" w:space="0" w:color="auto"/>
              <w:right w:val="single" w:sz="4" w:space="0" w:color="auto"/>
            </w:tcBorders>
            <w:vAlign w:val="center"/>
          </w:tcPr>
          <w:p w:rsidR="002C268E" w:rsidRPr="004F7F14" w:rsidRDefault="002C268E" w:rsidP="00A33DCA">
            <w:pPr>
              <w:keepNext/>
              <w:keepLines/>
              <w:spacing w:line="276" w:lineRule="auto"/>
              <w:rPr>
                <w:sz w:val="20"/>
                <w:szCs w:val="20"/>
              </w:rPr>
            </w:pPr>
            <w:r w:rsidRPr="004F7F14">
              <w:rPr>
                <w:sz w:val="20"/>
                <w:szCs w:val="20"/>
              </w:rPr>
              <w:t>в том числе:</w:t>
            </w:r>
          </w:p>
        </w:tc>
        <w:tc>
          <w:tcPr>
            <w:tcW w:w="1418" w:type="dxa"/>
            <w:tcBorders>
              <w:top w:val="single" w:sz="4" w:space="0" w:color="auto"/>
              <w:left w:val="single" w:sz="4" w:space="0" w:color="auto"/>
              <w:bottom w:val="single" w:sz="4" w:space="0" w:color="auto"/>
              <w:right w:val="single" w:sz="4" w:space="0" w:color="auto"/>
            </w:tcBorders>
            <w:vAlign w:val="center"/>
          </w:tcPr>
          <w:p w:rsidR="002C268E" w:rsidRPr="004F7F14" w:rsidRDefault="002C268E" w:rsidP="00A33DCA">
            <w:pPr>
              <w:keepNext/>
              <w:keepLines/>
              <w:spacing w:line="276" w:lineRule="auto"/>
              <w:jc w:val="center"/>
              <w:rPr>
                <w:sz w:val="20"/>
                <w:szCs w:val="20"/>
              </w:rPr>
            </w:pPr>
          </w:p>
        </w:tc>
        <w:tc>
          <w:tcPr>
            <w:tcW w:w="1417" w:type="dxa"/>
            <w:tcBorders>
              <w:top w:val="single" w:sz="4" w:space="0" w:color="auto"/>
              <w:left w:val="single" w:sz="4" w:space="0" w:color="auto"/>
              <w:bottom w:val="single" w:sz="4" w:space="0" w:color="auto"/>
              <w:right w:val="single" w:sz="4" w:space="0" w:color="auto"/>
            </w:tcBorders>
            <w:vAlign w:val="center"/>
          </w:tcPr>
          <w:p w:rsidR="002C268E" w:rsidRPr="004F7F14" w:rsidRDefault="002C268E" w:rsidP="00A33DCA">
            <w:pPr>
              <w:keepNext/>
              <w:keepLines/>
              <w:spacing w:line="276" w:lineRule="auto"/>
              <w:jc w:val="center"/>
              <w:rPr>
                <w:sz w:val="20"/>
                <w:szCs w:val="20"/>
              </w:rPr>
            </w:pPr>
          </w:p>
        </w:tc>
        <w:tc>
          <w:tcPr>
            <w:tcW w:w="1276" w:type="dxa"/>
            <w:tcBorders>
              <w:top w:val="single" w:sz="4" w:space="0" w:color="auto"/>
              <w:left w:val="single" w:sz="4" w:space="0" w:color="auto"/>
              <w:bottom w:val="single" w:sz="4" w:space="0" w:color="auto"/>
              <w:right w:val="single" w:sz="4" w:space="0" w:color="auto"/>
            </w:tcBorders>
            <w:vAlign w:val="center"/>
          </w:tcPr>
          <w:p w:rsidR="002C268E" w:rsidRPr="004F7F14" w:rsidRDefault="002C268E" w:rsidP="00A33DCA">
            <w:pPr>
              <w:keepNext/>
              <w:keepLines/>
              <w:spacing w:line="276" w:lineRule="auto"/>
              <w:jc w:val="center"/>
              <w:rPr>
                <w:sz w:val="20"/>
                <w:szCs w:val="20"/>
              </w:rPr>
            </w:pPr>
          </w:p>
        </w:tc>
      </w:tr>
      <w:tr w:rsidR="002C268E" w:rsidRPr="004F7F14" w:rsidTr="00F5408B">
        <w:trPr>
          <w:trHeight w:val="20"/>
        </w:trPr>
        <w:tc>
          <w:tcPr>
            <w:tcW w:w="851" w:type="dxa"/>
            <w:tcBorders>
              <w:top w:val="single" w:sz="4" w:space="0" w:color="auto"/>
              <w:left w:val="single" w:sz="4" w:space="0" w:color="auto"/>
              <w:right w:val="single" w:sz="4" w:space="0" w:color="auto"/>
            </w:tcBorders>
            <w:vAlign w:val="center"/>
          </w:tcPr>
          <w:p w:rsidR="002C268E" w:rsidRPr="004F7F14" w:rsidRDefault="002C268E" w:rsidP="00A33DCA">
            <w:pPr>
              <w:keepNext/>
              <w:keepLines/>
              <w:spacing w:line="276" w:lineRule="auto"/>
              <w:jc w:val="center"/>
              <w:rPr>
                <w:sz w:val="20"/>
                <w:szCs w:val="20"/>
              </w:rPr>
            </w:pPr>
            <w:r w:rsidRPr="004F7F14">
              <w:rPr>
                <w:sz w:val="20"/>
                <w:szCs w:val="20"/>
              </w:rPr>
              <w:t>1.2.1</w:t>
            </w:r>
          </w:p>
        </w:tc>
        <w:tc>
          <w:tcPr>
            <w:tcW w:w="4252" w:type="dxa"/>
            <w:tcBorders>
              <w:top w:val="single" w:sz="4" w:space="0" w:color="auto"/>
              <w:left w:val="single" w:sz="4" w:space="0" w:color="auto"/>
              <w:right w:val="single" w:sz="4" w:space="0" w:color="auto"/>
            </w:tcBorders>
            <w:vAlign w:val="center"/>
          </w:tcPr>
          <w:p w:rsidR="002C268E" w:rsidRPr="004F7F14" w:rsidRDefault="002C268E" w:rsidP="00A33DCA">
            <w:pPr>
              <w:keepNext/>
              <w:keepLines/>
              <w:spacing w:line="276" w:lineRule="auto"/>
              <w:rPr>
                <w:sz w:val="20"/>
                <w:szCs w:val="20"/>
              </w:rPr>
            </w:pPr>
            <w:r w:rsidRPr="004F7F14">
              <w:rPr>
                <w:sz w:val="20"/>
                <w:szCs w:val="20"/>
              </w:rPr>
              <w:t>Зона застройки индивидуальными жилыми домами</w:t>
            </w:r>
          </w:p>
        </w:tc>
        <w:tc>
          <w:tcPr>
            <w:tcW w:w="1418" w:type="dxa"/>
            <w:tcBorders>
              <w:top w:val="single" w:sz="4" w:space="0" w:color="auto"/>
              <w:left w:val="single" w:sz="4" w:space="0" w:color="auto"/>
              <w:bottom w:val="single" w:sz="4" w:space="0" w:color="auto"/>
              <w:right w:val="single" w:sz="4" w:space="0" w:color="auto"/>
            </w:tcBorders>
            <w:vAlign w:val="center"/>
          </w:tcPr>
          <w:p w:rsidR="002C268E" w:rsidRPr="004F7F14" w:rsidRDefault="002C268E" w:rsidP="00A33DCA">
            <w:pPr>
              <w:keepNext/>
              <w:keepLines/>
              <w:spacing w:line="276" w:lineRule="auto"/>
              <w:jc w:val="center"/>
              <w:rPr>
                <w:sz w:val="20"/>
                <w:szCs w:val="20"/>
              </w:rPr>
            </w:pPr>
            <w:r w:rsidRPr="004F7F14">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2C268E" w:rsidRPr="004F7F14" w:rsidRDefault="002C268E" w:rsidP="00A33DCA">
            <w:pPr>
              <w:keepNext/>
              <w:keepLines/>
              <w:spacing w:line="276" w:lineRule="auto"/>
              <w:jc w:val="center"/>
              <w:rPr>
                <w:sz w:val="20"/>
              </w:rPr>
            </w:pPr>
            <w:r w:rsidRPr="004F7F14">
              <w:rPr>
                <w:sz w:val="20"/>
              </w:rPr>
              <w:t>45,5</w:t>
            </w:r>
          </w:p>
        </w:tc>
        <w:tc>
          <w:tcPr>
            <w:tcW w:w="1276" w:type="dxa"/>
            <w:tcBorders>
              <w:top w:val="single" w:sz="4" w:space="0" w:color="auto"/>
              <w:left w:val="single" w:sz="4" w:space="0" w:color="auto"/>
              <w:bottom w:val="single" w:sz="4" w:space="0" w:color="auto"/>
              <w:right w:val="single" w:sz="4" w:space="0" w:color="auto"/>
            </w:tcBorders>
            <w:vAlign w:val="center"/>
          </w:tcPr>
          <w:p w:rsidR="002C268E" w:rsidRPr="004F7F14" w:rsidRDefault="00D85134" w:rsidP="00A33DCA">
            <w:pPr>
              <w:keepNext/>
              <w:keepLines/>
              <w:spacing w:line="276" w:lineRule="auto"/>
              <w:jc w:val="center"/>
              <w:rPr>
                <w:sz w:val="20"/>
              </w:rPr>
            </w:pPr>
            <w:r>
              <w:rPr>
                <w:sz w:val="20"/>
              </w:rPr>
              <w:t>51,2</w:t>
            </w:r>
          </w:p>
        </w:tc>
      </w:tr>
      <w:tr w:rsidR="002C268E" w:rsidRPr="004F7F14" w:rsidTr="00F5408B">
        <w:trPr>
          <w:trHeight w:val="20"/>
        </w:trPr>
        <w:tc>
          <w:tcPr>
            <w:tcW w:w="851" w:type="dxa"/>
            <w:tcBorders>
              <w:top w:val="single" w:sz="4" w:space="0" w:color="auto"/>
              <w:left w:val="single" w:sz="4" w:space="0" w:color="auto"/>
              <w:right w:val="single" w:sz="4" w:space="0" w:color="auto"/>
            </w:tcBorders>
            <w:vAlign w:val="center"/>
          </w:tcPr>
          <w:p w:rsidR="002C268E" w:rsidRPr="004F7F14" w:rsidRDefault="002C268E" w:rsidP="00A33DCA">
            <w:pPr>
              <w:keepNext/>
              <w:keepLines/>
              <w:spacing w:line="276" w:lineRule="auto"/>
              <w:jc w:val="center"/>
              <w:rPr>
                <w:sz w:val="20"/>
                <w:szCs w:val="20"/>
              </w:rPr>
            </w:pPr>
            <w:r w:rsidRPr="004F7F14">
              <w:rPr>
                <w:sz w:val="20"/>
                <w:szCs w:val="20"/>
              </w:rPr>
              <w:t>1.2.2</w:t>
            </w:r>
          </w:p>
        </w:tc>
        <w:tc>
          <w:tcPr>
            <w:tcW w:w="4252" w:type="dxa"/>
            <w:tcBorders>
              <w:top w:val="single" w:sz="4" w:space="0" w:color="auto"/>
              <w:left w:val="single" w:sz="4" w:space="0" w:color="auto"/>
              <w:right w:val="single" w:sz="4" w:space="0" w:color="auto"/>
            </w:tcBorders>
            <w:vAlign w:val="center"/>
          </w:tcPr>
          <w:p w:rsidR="002C268E" w:rsidRPr="004F7F14" w:rsidRDefault="002C268E" w:rsidP="00A33DCA">
            <w:pPr>
              <w:keepNext/>
              <w:keepLines/>
              <w:spacing w:line="276" w:lineRule="auto"/>
              <w:rPr>
                <w:sz w:val="20"/>
                <w:szCs w:val="20"/>
              </w:rPr>
            </w:pPr>
            <w:r w:rsidRPr="004F7F14">
              <w:rPr>
                <w:sz w:val="20"/>
                <w:szCs w:val="20"/>
              </w:rPr>
              <w:t>Зона застройки малоэтажными жилыми домами (до 4 этажей, включая мансардный)</w:t>
            </w:r>
          </w:p>
        </w:tc>
        <w:tc>
          <w:tcPr>
            <w:tcW w:w="1418" w:type="dxa"/>
            <w:tcBorders>
              <w:top w:val="single" w:sz="4" w:space="0" w:color="auto"/>
              <w:left w:val="single" w:sz="4" w:space="0" w:color="auto"/>
              <w:bottom w:val="single" w:sz="4" w:space="0" w:color="auto"/>
              <w:right w:val="single" w:sz="4" w:space="0" w:color="auto"/>
            </w:tcBorders>
            <w:vAlign w:val="center"/>
          </w:tcPr>
          <w:p w:rsidR="002C268E" w:rsidRPr="004F7F14" w:rsidRDefault="002C268E" w:rsidP="00A33DCA">
            <w:pPr>
              <w:keepNext/>
              <w:keepLines/>
              <w:spacing w:line="276" w:lineRule="auto"/>
              <w:jc w:val="center"/>
              <w:rPr>
                <w:sz w:val="20"/>
                <w:szCs w:val="20"/>
              </w:rPr>
            </w:pPr>
            <w:r w:rsidRPr="004F7F14">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2C268E" w:rsidRPr="004F7F14" w:rsidRDefault="002C268E" w:rsidP="00A33DCA">
            <w:pPr>
              <w:keepNext/>
              <w:keepLines/>
              <w:spacing w:line="276" w:lineRule="auto"/>
              <w:jc w:val="center"/>
              <w:rPr>
                <w:sz w:val="20"/>
                <w:szCs w:val="20"/>
              </w:rPr>
            </w:pPr>
            <w:r w:rsidRPr="004F7F14">
              <w:rPr>
                <w:sz w:val="20"/>
                <w:szCs w:val="20"/>
              </w:rPr>
              <w:t>-</w:t>
            </w:r>
          </w:p>
        </w:tc>
        <w:tc>
          <w:tcPr>
            <w:tcW w:w="1276" w:type="dxa"/>
            <w:tcBorders>
              <w:top w:val="single" w:sz="4" w:space="0" w:color="auto"/>
              <w:left w:val="single" w:sz="4" w:space="0" w:color="auto"/>
              <w:bottom w:val="single" w:sz="4" w:space="0" w:color="auto"/>
              <w:right w:val="single" w:sz="4" w:space="0" w:color="auto"/>
            </w:tcBorders>
            <w:vAlign w:val="center"/>
          </w:tcPr>
          <w:p w:rsidR="002C268E" w:rsidRPr="004F7F14" w:rsidRDefault="002C268E" w:rsidP="00A33DCA">
            <w:pPr>
              <w:keepNext/>
              <w:keepLines/>
              <w:spacing w:line="276" w:lineRule="auto"/>
              <w:jc w:val="center"/>
              <w:rPr>
                <w:sz w:val="20"/>
                <w:szCs w:val="20"/>
              </w:rPr>
            </w:pPr>
            <w:r w:rsidRPr="004F7F14">
              <w:rPr>
                <w:sz w:val="20"/>
                <w:szCs w:val="20"/>
              </w:rPr>
              <w:t>-</w:t>
            </w:r>
          </w:p>
        </w:tc>
      </w:tr>
      <w:tr w:rsidR="002C268E" w:rsidRPr="004F7F14" w:rsidTr="00F5408B">
        <w:trPr>
          <w:trHeight w:val="20"/>
        </w:trPr>
        <w:tc>
          <w:tcPr>
            <w:tcW w:w="851" w:type="dxa"/>
            <w:tcBorders>
              <w:top w:val="single" w:sz="4" w:space="0" w:color="auto"/>
              <w:left w:val="single" w:sz="4" w:space="0" w:color="auto"/>
              <w:right w:val="single" w:sz="4" w:space="0" w:color="auto"/>
            </w:tcBorders>
            <w:vAlign w:val="center"/>
          </w:tcPr>
          <w:p w:rsidR="002C268E" w:rsidRPr="004F7F14" w:rsidRDefault="002C268E" w:rsidP="00A33DCA">
            <w:pPr>
              <w:keepNext/>
              <w:keepLines/>
              <w:spacing w:line="276" w:lineRule="auto"/>
              <w:jc w:val="center"/>
              <w:rPr>
                <w:sz w:val="20"/>
                <w:szCs w:val="20"/>
              </w:rPr>
            </w:pPr>
            <w:r w:rsidRPr="004F7F14">
              <w:rPr>
                <w:sz w:val="20"/>
                <w:szCs w:val="20"/>
              </w:rPr>
              <w:t>1.2.3</w:t>
            </w:r>
          </w:p>
        </w:tc>
        <w:tc>
          <w:tcPr>
            <w:tcW w:w="4252" w:type="dxa"/>
            <w:tcBorders>
              <w:top w:val="single" w:sz="4" w:space="0" w:color="auto"/>
              <w:left w:val="single" w:sz="4" w:space="0" w:color="auto"/>
              <w:right w:val="single" w:sz="4" w:space="0" w:color="auto"/>
            </w:tcBorders>
            <w:vAlign w:val="center"/>
          </w:tcPr>
          <w:p w:rsidR="002C268E" w:rsidRPr="004F7F14" w:rsidRDefault="002C268E" w:rsidP="00A33DCA">
            <w:pPr>
              <w:keepNext/>
              <w:keepLines/>
              <w:spacing w:line="276" w:lineRule="auto"/>
              <w:rPr>
                <w:sz w:val="20"/>
                <w:szCs w:val="20"/>
              </w:rPr>
            </w:pPr>
            <w:r w:rsidRPr="004F7F14">
              <w:rPr>
                <w:sz w:val="20"/>
                <w:szCs w:val="20"/>
              </w:rPr>
              <w:t>Общественно-деловые зоны</w:t>
            </w:r>
          </w:p>
        </w:tc>
        <w:tc>
          <w:tcPr>
            <w:tcW w:w="1418" w:type="dxa"/>
            <w:tcBorders>
              <w:top w:val="single" w:sz="4" w:space="0" w:color="auto"/>
              <w:left w:val="single" w:sz="4" w:space="0" w:color="auto"/>
              <w:bottom w:val="single" w:sz="4" w:space="0" w:color="auto"/>
              <w:right w:val="single" w:sz="4" w:space="0" w:color="auto"/>
            </w:tcBorders>
            <w:vAlign w:val="center"/>
          </w:tcPr>
          <w:p w:rsidR="002C268E" w:rsidRPr="004F7F14" w:rsidRDefault="002C268E" w:rsidP="00A33DCA">
            <w:pPr>
              <w:keepNext/>
              <w:keepLines/>
              <w:spacing w:line="276" w:lineRule="auto"/>
              <w:jc w:val="center"/>
              <w:rPr>
                <w:sz w:val="20"/>
                <w:szCs w:val="20"/>
              </w:rPr>
            </w:pPr>
            <w:r w:rsidRPr="004F7F14">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2C268E" w:rsidRPr="004F7F14" w:rsidRDefault="002C268E" w:rsidP="00A33DCA">
            <w:pPr>
              <w:keepNext/>
              <w:keepLines/>
              <w:spacing w:line="276" w:lineRule="auto"/>
              <w:jc w:val="center"/>
              <w:rPr>
                <w:sz w:val="20"/>
                <w:szCs w:val="20"/>
              </w:rPr>
            </w:pPr>
            <w:r w:rsidRPr="004F7F14">
              <w:rPr>
                <w:sz w:val="20"/>
                <w:szCs w:val="20"/>
              </w:rPr>
              <w:t>-</w:t>
            </w:r>
          </w:p>
        </w:tc>
        <w:tc>
          <w:tcPr>
            <w:tcW w:w="1276" w:type="dxa"/>
            <w:tcBorders>
              <w:top w:val="single" w:sz="4" w:space="0" w:color="auto"/>
              <w:left w:val="single" w:sz="4" w:space="0" w:color="auto"/>
              <w:bottom w:val="single" w:sz="4" w:space="0" w:color="auto"/>
              <w:right w:val="single" w:sz="4" w:space="0" w:color="auto"/>
            </w:tcBorders>
            <w:vAlign w:val="center"/>
          </w:tcPr>
          <w:p w:rsidR="002C268E" w:rsidRPr="004F7F14" w:rsidRDefault="002C268E" w:rsidP="00A33DCA">
            <w:pPr>
              <w:keepNext/>
              <w:keepLines/>
              <w:spacing w:line="276" w:lineRule="auto"/>
              <w:jc w:val="center"/>
              <w:rPr>
                <w:sz w:val="20"/>
                <w:szCs w:val="20"/>
              </w:rPr>
            </w:pPr>
            <w:r w:rsidRPr="004F7F14">
              <w:rPr>
                <w:sz w:val="20"/>
                <w:szCs w:val="20"/>
              </w:rPr>
              <w:t>-</w:t>
            </w:r>
          </w:p>
        </w:tc>
      </w:tr>
      <w:tr w:rsidR="002C268E" w:rsidRPr="004F7F14" w:rsidTr="00F5408B">
        <w:trPr>
          <w:trHeight w:val="437"/>
        </w:trPr>
        <w:tc>
          <w:tcPr>
            <w:tcW w:w="851" w:type="dxa"/>
            <w:tcBorders>
              <w:top w:val="single" w:sz="4" w:space="0" w:color="auto"/>
              <w:left w:val="single" w:sz="4" w:space="0" w:color="auto"/>
              <w:right w:val="single" w:sz="4" w:space="0" w:color="auto"/>
            </w:tcBorders>
            <w:vAlign w:val="center"/>
          </w:tcPr>
          <w:p w:rsidR="002C268E" w:rsidRPr="004F7F14" w:rsidRDefault="002C268E" w:rsidP="00A33DCA">
            <w:pPr>
              <w:keepNext/>
              <w:keepLines/>
              <w:spacing w:line="276" w:lineRule="auto"/>
              <w:jc w:val="center"/>
              <w:rPr>
                <w:sz w:val="20"/>
                <w:szCs w:val="20"/>
              </w:rPr>
            </w:pPr>
            <w:r w:rsidRPr="004F7F14">
              <w:rPr>
                <w:sz w:val="20"/>
                <w:szCs w:val="20"/>
              </w:rPr>
              <w:t>1.2.4</w:t>
            </w:r>
          </w:p>
        </w:tc>
        <w:tc>
          <w:tcPr>
            <w:tcW w:w="4252" w:type="dxa"/>
            <w:tcBorders>
              <w:top w:val="single" w:sz="4" w:space="0" w:color="auto"/>
              <w:left w:val="single" w:sz="4" w:space="0" w:color="auto"/>
              <w:right w:val="single" w:sz="4" w:space="0" w:color="auto"/>
            </w:tcBorders>
            <w:vAlign w:val="center"/>
          </w:tcPr>
          <w:p w:rsidR="002C268E" w:rsidRPr="004F7F14" w:rsidRDefault="002C268E" w:rsidP="00A33DCA">
            <w:pPr>
              <w:keepNext/>
              <w:keepLines/>
              <w:spacing w:line="276" w:lineRule="auto"/>
              <w:rPr>
                <w:sz w:val="20"/>
                <w:szCs w:val="20"/>
              </w:rPr>
            </w:pPr>
            <w:r w:rsidRPr="004F7F14">
              <w:rPr>
                <w:sz w:val="20"/>
                <w:szCs w:val="20"/>
              </w:rPr>
              <w:t>Зона специализированной общественной застройки</w:t>
            </w:r>
          </w:p>
        </w:tc>
        <w:tc>
          <w:tcPr>
            <w:tcW w:w="1418" w:type="dxa"/>
            <w:tcBorders>
              <w:top w:val="single" w:sz="4" w:space="0" w:color="auto"/>
              <w:left w:val="single" w:sz="4" w:space="0" w:color="auto"/>
              <w:bottom w:val="single" w:sz="4" w:space="0" w:color="auto"/>
              <w:right w:val="single" w:sz="4" w:space="0" w:color="auto"/>
            </w:tcBorders>
            <w:vAlign w:val="center"/>
          </w:tcPr>
          <w:p w:rsidR="002C268E" w:rsidRPr="004F7F14" w:rsidRDefault="002C268E" w:rsidP="00A33DCA">
            <w:pPr>
              <w:keepNext/>
              <w:keepLines/>
              <w:spacing w:line="276" w:lineRule="auto"/>
              <w:jc w:val="center"/>
              <w:rPr>
                <w:sz w:val="20"/>
                <w:szCs w:val="20"/>
              </w:rPr>
            </w:pPr>
            <w:r w:rsidRPr="004F7F14">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2C268E" w:rsidRPr="004F7F14" w:rsidRDefault="002C268E" w:rsidP="00A33DCA">
            <w:pPr>
              <w:keepNext/>
              <w:keepLines/>
              <w:spacing w:line="276" w:lineRule="auto"/>
              <w:jc w:val="center"/>
              <w:rPr>
                <w:sz w:val="20"/>
              </w:rPr>
            </w:pPr>
            <w:r w:rsidRPr="004F7F14">
              <w:rPr>
                <w:sz w:val="20"/>
              </w:rPr>
              <w:t>0,5</w:t>
            </w:r>
          </w:p>
        </w:tc>
        <w:tc>
          <w:tcPr>
            <w:tcW w:w="1276" w:type="dxa"/>
            <w:tcBorders>
              <w:top w:val="single" w:sz="4" w:space="0" w:color="auto"/>
              <w:left w:val="single" w:sz="4" w:space="0" w:color="auto"/>
              <w:bottom w:val="single" w:sz="4" w:space="0" w:color="auto"/>
              <w:right w:val="single" w:sz="4" w:space="0" w:color="auto"/>
            </w:tcBorders>
            <w:vAlign w:val="center"/>
          </w:tcPr>
          <w:p w:rsidR="002C268E" w:rsidRPr="004F7F14" w:rsidRDefault="00D85134" w:rsidP="00A33DCA">
            <w:pPr>
              <w:keepNext/>
              <w:keepLines/>
              <w:spacing w:line="276" w:lineRule="auto"/>
              <w:jc w:val="center"/>
              <w:rPr>
                <w:sz w:val="20"/>
              </w:rPr>
            </w:pPr>
            <w:r>
              <w:rPr>
                <w:sz w:val="20"/>
              </w:rPr>
              <w:t>0,5</w:t>
            </w:r>
          </w:p>
        </w:tc>
      </w:tr>
      <w:tr w:rsidR="002C268E" w:rsidRPr="004F7F14" w:rsidTr="00F5408B">
        <w:trPr>
          <w:trHeight w:val="20"/>
        </w:trPr>
        <w:tc>
          <w:tcPr>
            <w:tcW w:w="851" w:type="dxa"/>
            <w:tcBorders>
              <w:top w:val="single" w:sz="4" w:space="0" w:color="auto"/>
              <w:left w:val="single" w:sz="4" w:space="0" w:color="auto"/>
              <w:right w:val="single" w:sz="4" w:space="0" w:color="auto"/>
            </w:tcBorders>
            <w:vAlign w:val="center"/>
          </w:tcPr>
          <w:p w:rsidR="002C268E" w:rsidRPr="004F7F14" w:rsidRDefault="002C268E" w:rsidP="00A33DCA">
            <w:pPr>
              <w:keepNext/>
              <w:keepLines/>
              <w:spacing w:line="276" w:lineRule="auto"/>
              <w:jc w:val="center"/>
              <w:rPr>
                <w:sz w:val="20"/>
                <w:szCs w:val="20"/>
              </w:rPr>
            </w:pPr>
            <w:r w:rsidRPr="004F7F14">
              <w:rPr>
                <w:sz w:val="20"/>
                <w:szCs w:val="20"/>
              </w:rPr>
              <w:t>1.2.5</w:t>
            </w:r>
          </w:p>
        </w:tc>
        <w:tc>
          <w:tcPr>
            <w:tcW w:w="4252" w:type="dxa"/>
            <w:tcBorders>
              <w:top w:val="single" w:sz="4" w:space="0" w:color="auto"/>
              <w:left w:val="single" w:sz="4" w:space="0" w:color="auto"/>
              <w:right w:val="single" w:sz="4" w:space="0" w:color="auto"/>
            </w:tcBorders>
            <w:vAlign w:val="center"/>
          </w:tcPr>
          <w:p w:rsidR="002C268E" w:rsidRPr="004F7F14" w:rsidRDefault="002C268E" w:rsidP="00A33DCA">
            <w:pPr>
              <w:keepNext/>
              <w:keepLines/>
              <w:spacing w:line="276" w:lineRule="auto"/>
              <w:rPr>
                <w:sz w:val="20"/>
                <w:szCs w:val="20"/>
              </w:rPr>
            </w:pPr>
            <w:r w:rsidRPr="004F7F14">
              <w:rPr>
                <w:sz w:val="20"/>
                <w:szCs w:val="20"/>
              </w:rPr>
              <w:t>Производственная зона</w:t>
            </w:r>
          </w:p>
        </w:tc>
        <w:tc>
          <w:tcPr>
            <w:tcW w:w="1418" w:type="dxa"/>
            <w:tcBorders>
              <w:top w:val="single" w:sz="4" w:space="0" w:color="auto"/>
              <w:left w:val="single" w:sz="4" w:space="0" w:color="auto"/>
              <w:bottom w:val="single" w:sz="4" w:space="0" w:color="auto"/>
              <w:right w:val="single" w:sz="4" w:space="0" w:color="auto"/>
            </w:tcBorders>
            <w:vAlign w:val="center"/>
          </w:tcPr>
          <w:p w:rsidR="002C268E" w:rsidRPr="004F7F14" w:rsidRDefault="002C268E" w:rsidP="00A33DCA">
            <w:pPr>
              <w:keepNext/>
              <w:keepLines/>
              <w:spacing w:line="276" w:lineRule="auto"/>
              <w:jc w:val="center"/>
              <w:rPr>
                <w:sz w:val="20"/>
                <w:szCs w:val="20"/>
              </w:rPr>
            </w:pPr>
            <w:r w:rsidRPr="004F7F14">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2C268E" w:rsidRPr="004F7F14" w:rsidRDefault="002C268E" w:rsidP="00A33DCA">
            <w:pPr>
              <w:keepNext/>
              <w:keepLines/>
              <w:spacing w:line="276" w:lineRule="auto"/>
              <w:jc w:val="center"/>
              <w:rPr>
                <w:sz w:val="20"/>
              </w:rPr>
            </w:pPr>
            <w:r w:rsidRPr="004F7F14">
              <w:rPr>
                <w:sz w:val="20"/>
              </w:rPr>
              <w:t>9,7</w:t>
            </w:r>
          </w:p>
        </w:tc>
        <w:tc>
          <w:tcPr>
            <w:tcW w:w="1276" w:type="dxa"/>
            <w:tcBorders>
              <w:top w:val="single" w:sz="4" w:space="0" w:color="auto"/>
              <w:left w:val="single" w:sz="4" w:space="0" w:color="auto"/>
              <w:bottom w:val="single" w:sz="4" w:space="0" w:color="auto"/>
              <w:right w:val="single" w:sz="4" w:space="0" w:color="auto"/>
            </w:tcBorders>
            <w:vAlign w:val="center"/>
          </w:tcPr>
          <w:p w:rsidR="002C268E" w:rsidRPr="004F7F14" w:rsidRDefault="00D85134" w:rsidP="00A33DCA">
            <w:pPr>
              <w:keepNext/>
              <w:keepLines/>
              <w:spacing w:line="276" w:lineRule="auto"/>
              <w:jc w:val="center"/>
              <w:rPr>
                <w:sz w:val="20"/>
              </w:rPr>
            </w:pPr>
            <w:r>
              <w:rPr>
                <w:sz w:val="20"/>
              </w:rPr>
              <w:t>8,7</w:t>
            </w:r>
          </w:p>
        </w:tc>
      </w:tr>
      <w:tr w:rsidR="002C268E" w:rsidRPr="004F7F14" w:rsidTr="00F5408B">
        <w:trPr>
          <w:trHeight w:val="20"/>
        </w:trPr>
        <w:tc>
          <w:tcPr>
            <w:tcW w:w="851" w:type="dxa"/>
            <w:tcBorders>
              <w:top w:val="single" w:sz="4" w:space="0" w:color="auto"/>
              <w:left w:val="single" w:sz="4" w:space="0" w:color="auto"/>
              <w:right w:val="single" w:sz="4" w:space="0" w:color="auto"/>
            </w:tcBorders>
            <w:vAlign w:val="center"/>
          </w:tcPr>
          <w:p w:rsidR="002C268E" w:rsidRPr="004F7F14" w:rsidRDefault="002C268E" w:rsidP="00A33DCA">
            <w:pPr>
              <w:keepNext/>
              <w:keepLines/>
              <w:spacing w:line="276" w:lineRule="auto"/>
              <w:jc w:val="center"/>
              <w:rPr>
                <w:sz w:val="20"/>
                <w:szCs w:val="20"/>
              </w:rPr>
            </w:pPr>
            <w:r w:rsidRPr="004F7F14">
              <w:rPr>
                <w:sz w:val="20"/>
                <w:szCs w:val="20"/>
              </w:rPr>
              <w:t>1.2.6</w:t>
            </w:r>
          </w:p>
        </w:tc>
        <w:tc>
          <w:tcPr>
            <w:tcW w:w="4252" w:type="dxa"/>
            <w:tcBorders>
              <w:top w:val="single" w:sz="4" w:space="0" w:color="auto"/>
              <w:left w:val="single" w:sz="4" w:space="0" w:color="auto"/>
              <w:right w:val="single" w:sz="4" w:space="0" w:color="auto"/>
            </w:tcBorders>
            <w:vAlign w:val="center"/>
          </w:tcPr>
          <w:p w:rsidR="002C268E" w:rsidRPr="004F7F14" w:rsidRDefault="002C268E" w:rsidP="00A33DCA">
            <w:pPr>
              <w:keepNext/>
              <w:keepLines/>
              <w:spacing w:line="276" w:lineRule="auto"/>
              <w:rPr>
                <w:sz w:val="20"/>
                <w:szCs w:val="20"/>
              </w:rPr>
            </w:pPr>
            <w:r w:rsidRPr="004F7F14">
              <w:rPr>
                <w:sz w:val="20"/>
                <w:szCs w:val="20"/>
              </w:rPr>
              <w:t>Зона транспортной инфраструктуры</w:t>
            </w:r>
          </w:p>
        </w:tc>
        <w:tc>
          <w:tcPr>
            <w:tcW w:w="1418" w:type="dxa"/>
            <w:tcBorders>
              <w:top w:val="single" w:sz="4" w:space="0" w:color="auto"/>
              <w:left w:val="single" w:sz="4" w:space="0" w:color="auto"/>
              <w:bottom w:val="single" w:sz="4" w:space="0" w:color="auto"/>
              <w:right w:val="single" w:sz="4" w:space="0" w:color="auto"/>
            </w:tcBorders>
            <w:vAlign w:val="center"/>
          </w:tcPr>
          <w:p w:rsidR="002C268E" w:rsidRPr="004F7F14" w:rsidRDefault="002C268E" w:rsidP="00A33DCA">
            <w:pPr>
              <w:keepNext/>
              <w:keepLines/>
              <w:spacing w:line="276" w:lineRule="auto"/>
              <w:jc w:val="center"/>
              <w:rPr>
                <w:sz w:val="20"/>
                <w:szCs w:val="20"/>
              </w:rPr>
            </w:pPr>
            <w:r w:rsidRPr="004F7F14">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2C268E" w:rsidRPr="004F7F14" w:rsidRDefault="002C268E" w:rsidP="00A33DCA">
            <w:pPr>
              <w:keepNext/>
              <w:keepLines/>
              <w:spacing w:line="276" w:lineRule="auto"/>
              <w:jc w:val="center"/>
              <w:rPr>
                <w:sz w:val="20"/>
              </w:rPr>
            </w:pPr>
            <w:r w:rsidRPr="004F7F14">
              <w:rPr>
                <w:sz w:val="20"/>
              </w:rPr>
              <w:t>20,9</w:t>
            </w:r>
          </w:p>
        </w:tc>
        <w:tc>
          <w:tcPr>
            <w:tcW w:w="1276" w:type="dxa"/>
            <w:tcBorders>
              <w:top w:val="single" w:sz="4" w:space="0" w:color="auto"/>
              <w:left w:val="single" w:sz="4" w:space="0" w:color="auto"/>
              <w:bottom w:val="single" w:sz="4" w:space="0" w:color="auto"/>
              <w:right w:val="single" w:sz="4" w:space="0" w:color="auto"/>
            </w:tcBorders>
            <w:vAlign w:val="center"/>
          </w:tcPr>
          <w:p w:rsidR="002C268E" w:rsidRPr="004F7F14" w:rsidRDefault="002C268E" w:rsidP="00A33DCA">
            <w:pPr>
              <w:keepNext/>
              <w:keepLines/>
              <w:spacing w:line="276" w:lineRule="auto"/>
              <w:jc w:val="center"/>
              <w:rPr>
                <w:sz w:val="20"/>
              </w:rPr>
            </w:pPr>
            <w:r w:rsidRPr="004F7F14">
              <w:rPr>
                <w:sz w:val="20"/>
              </w:rPr>
              <w:t>11,3</w:t>
            </w:r>
          </w:p>
        </w:tc>
      </w:tr>
      <w:tr w:rsidR="002C268E" w:rsidRPr="004F7F14" w:rsidTr="00F5408B">
        <w:trPr>
          <w:trHeight w:val="20"/>
        </w:trPr>
        <w:tc>
          <w:tcPr>
            <w:tcW w:w="851" w:type="dxa"/>
            <w:tcBorders>
              <w:top w:val="single" w:sz="4" w:space="0" w:color="auto"/>
              <w:left w:val="single" w:sz="4" w:space="0" w:color="auto"/>
              <w:right w:val="single" w:sz="4" w:space="0" w:color="auto"/>
            </w:tcBorders>
            <w:vAlign w:val="center"/>
          </w:tcPr>
          <w:p w:rsidR="002C268E" w:rsidRPr="004F7F14" w:rsidRDefault="002C268E" w:rsidP="00A33DCA">
            <w:pPr>
              <w:keepNext/>
              <w:keepLines/>
              <w:spacing w:line="276" w:lineRule="auto"/>
              <w:jc w:val="center"/>
              <w:rPr>
                <w:sz w:val="20"/>
                <w:szCs w:val="20"/>
              </w:rPr>
            </w:pPr>
            <w:r w:rsidRPr="004F7F14">
              <w:rPr>
                <w:sz w:val="20"/>
                <w:szCs w:val="20"/>
              </w:rPr>
              <w:t>1.2.7</w:t>
            </w:r>
          </w:p>
        </w:tc>
        <w:tc>
          <w:tcPr>
            <w:tcW w:w="4252" w:type="dxa"/>
            <w:tcBorders>
              <w:top w:val="single" w:sz="4" w:space="0" w:color="auto"/>
              <w:left w:val="single" w:sz="4" w:space="0" w:color="auto"/>
              <w:right w:val="single" w:sz="4" w:space="0" w:color="auto"/>
            </w:tcBorders>
            <w:vAlign w:val="center"/>
          </w:tcPr>
          <w:p w:rsidR="002C268E" w:rsidRPr="004F7F14" w:rsidRDefault="002C268E" w:rsidP="00A33DCA">
            <w:pPr>
              <w:keepNext/>
              <w:keepLines/>
              <w:spacing w:line="276" w:lineRule="auto"/>
              <w:rPr>
                <w:sz w:val="20"/>
                <w:szCs w:val="20"/>
              </w:rPr>
            </w:pPr>
            <w:r w:rsidRPr="004F7F14">
              <w:rPr>
                <w:sz w:val="20"/>
                <w:szCs w:val="20"/>
              </w:rPr>
              <w:t>Зона озелененных территорий общего пользования (лесопарки, парки, сады, скверы, бульвары, городские леса)</w:t>
            </w:r>
          </w:p>
        </w:tc>
        <w:tc>
          <w:tcPr>
            <w:tcW w:w="1418" w:type="dxa"/>
            <w:tcBorders>
              <w:top w:val="single" w:sz="4" w:space="0" w:color="auto"/>
              <w:left w:val="single" w:sz="4" w:space="0" w:color="auto"/>
              <w:bottom w:val="single" w:sz="4" w:space="0" w:color="auto"/>
              <w:right w:val="single" w:sz="4" w:space="0" w:color="auto"/>
            </w:tcBorders>
            <w:vAlign w:val="center"/>
          </w:tcPr>
          <w:p w:rsidR="002C268E" w:rsidRPr="004F7F14" w:rsidRDefault="002C268E" w:rsidP="00A33DCA">
            <w:pPr>
              <w:keepNext/>
              <w:keepLines/>
              <w:spacing w:line="276" w:lineRule="auto"/>
              <w:jc w:val="center"/>
              <w:rPr>
                <w:sz w:val="20"/>
                <w:szCs w:val="20"/>
              </w:rPr>
            </w:pPr>
            <w:r w:rsidRPr="004F7F14">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2C268E" w:rsidRPr="004F7F14" w:rsidRDefault="002C268E" w:rsidP="00A33DCA">
            <w:pPr>
              <w:keepNext/>
              <w:keepLines/>
              <w:spacing w:line="276" w:lineRule="auto"/>
              <w:jc w:val="center"/>
              <w:rPr>
                <w:sz w:val="20"/>
              </w:rPr>
            </w:pPr>
            <w:r w:rsidRPr="004F7F14">
              <w:rPr>
                <w:sz w:val="20"/>
              </w:rPr>
              <w:t>36,9</w:t>
            </w:r>
          </w:p>
        </w:tc>
        <w:tc>
          <w:tcPr>
            <w:tcW w:w="1276" w:type="dxa"/>
            <w:tcBorders>
              <w:top w:val="single" w:sz="4" w:space="0" w:color="auto"/>
              <w:left w:val="single" w:sz="4" w:space="0" w:color="auto"/>
              <w:bottom w:val="single" w:sz="4" w:space="0" w:color="auto"/>
              <w:right w:val="single" w:sz="4" w:space="0" w:color="auto"/>
            </w:tcBorders>
            <w:vAlign w:val="center"/>
          </w:tcPr>
          <w:p w:rsidR="002C268E" w:rsidRPr="004F7F14" w:rsidRDefault="00D85134" w:rsidP="00A33DCA">
            <w:pPr>
              <w:keepNext/>
              <w:keepLines/>
              <w:spacing w:line="276" w:lineRule="auto"/>
              <w:jc w:val="center"/>
              <w:rPr>
                <w:sz w:val="20"/>
              </w:rPr>
            </w:pPr>
            <w:r>
              <w:rPr>
                <w:sz w:val="20"/>
              </w:rPr>
              <w:t>32,4</w:t>
            </w:r>
          </w:p>
        </w:tc>
      </w:tr>
      <w:tr w:rsidR="002C268E" w:rsidRPr="004F7F14" w:rsidTr="00F5408B">
        <w:trPr>
          <w:trHeight w:val="20"/>
        </w:trPr>
        <w:tc>
          <w:tcPr>
            <w:tcW w:w="851" w:type="dxa"/>
            <w:tcBorders>
              <w:top w:val="single" w:sz="4" w:space="0" w:color="auto"/>
              <w:left w:val="single" w:sz="4" w:space="0" w:color="auto"/>
              <w:right w:val="single" w:sz="4" w:space="0" w:color="auto"/>
            </w:tcBorders>
            <w:vAlign w:val="center"/>
          </w:tcPr>
          <w:p w:rsidR="002C268E" w:rsidRPr="004F7F14" w:rsidRDefault="002C268E" w:rsidP="00A33DCA">
            <w:pPr>
              <w:keepNext/>
              <w:keepLines/>
              <w:spacing w:line="276" w:lineRule="auto"/>
              <w:jc w:val="center"/>
              <w:rPr>
                <w:sz w:val="20"/>
                <w:szCs w:val="20"/>
              </w:rPr>
            </w:pPr>
            <w:r w:rsidRPr="004F7F14">
              <w:rPr>
                <w:sz w:val="20"/>
                <w:szCs w:val="20"/>
              </w:rPr>
              <w:t>1.2.8</w:t>
            </w:r>
          </w:p>
        </w:tc>
        <w:tc>
          <w:tcPr>
            <w:tcW w:w="4252" w:type="dxa"/>
            <w:tcBorders>
              <w:top w:val="single" w:sz="4" w:space="0" w:color="auto"/>
              <w:left w:val="single" w:sz="4" w:space="0" w:color="auto"/>
              <w:right w:val="single" w:sz="4" w:space="0" w:color="auto"/>
            </w:tcBorders>
            <w:vAlign w:val="center"/>
          </w:tcPr>
          <w:p w:rsidR="002C268E" w:rsidRPr="004F7F14" w:rsidRDefault="002C268E" w:rsidP="00A33DCA">
            <w:pPr>
              <w:keepNext/>
              <w:keepLines/>
              <w:spacing w:line="276" w:lineRule="auto"/>
              <w:rPr>
                <w:sz w:val="20"/>
                <w:szCs w:val="20"/>
              </w:rPr>
            </w:pPr>
            <w:r w:rsidRPr="004F7F14">
              <w:rPr>
                <w:sz w:val="20"/>
                <w:szCs w:val="20"/>
              </w:rPr>
              <w:t>Зона отдыха</w:t>
            </w:r>
          </w:p>
        </w:tc>
        <w:tc>
          <w:tcPr>
            <w:tcW w:w="1418" w:type="dxa"/>
            <w:tcBorders>
              <w:top w:val="single" w:sz="4" w:space="0" w:color="auto"/>
              <w:left w:val="single" w:sz="4" w:space="0" w:color="auto"/>
              <w:bottom w:val="single" w:sz="4" w:space="0" w:color="auto"/>
              <w:right w:val="single" w:sz="4" w:space="0" w:color="auto"/>
            </w:tcBorders>
            <w:vAlign w:val="center"/>
          </w:tcPr>
          <w:p w:rsidR="002C268E" w:rsidRPr="004F7F14" w:rsidRDefault="002C268E" w:rsidP="00A33DCA">
            <w:pPr>
              <w:keepNext/>
              <w:keepLines/>
              <w:spacing w:line="276" w:lineRule="auto"/>
              <w:jc w:val="center"/>
              <w:rPr>
                <w:sz w:val="20"/>
                <w:szCs w:val="20"/>
              </w:rPr>
            </w:pPr>
            <w:r w:rsidRPr="004F7F14">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2C268E" w:rsidRPr="004F7F14" w:rsidRDefault="002C268E" w:rsidP="00A33DCA">
            <w:pPr>
              <w:keepNext/>
              <w:keepLines/>
              <w:spacing w:line="276" w:lineRule="auto"/>
              <w:jc w:val="center"/>
              <w:rPr>
                <w:sz w:val="20"/>
              </w:rPr>
            </w:pPr>
            <w:r w:rsidRPr="004F7F14">
              <w:rPr>
                <w:sz w:val="20"/>
              </w:rPr>
              <w:t>17,3</w:t>
            </w:r>
          </w:p>
        </w:tc>
        <w:tc>
          <w:tcPr>
            <w:tcW w:w="1276" w:type="dxa"/>
            <w:tcBorders>
              <w:top w:val="single" w:sz="4" w:space="0" w:color="auto"/>
              <w:left w:val="single" w:sz="4" w:space="0" w:color="auto"/>
              <w:bottom w:val="single" w:sz="4" w:space="0" w:color="auto"/>
              <w:right w:val="single" w:sz="4" w:space="0" w:color="auto"/>
            </w:tcBorders>
            <w:vAlign w:val="center"/>
          </w:tcPr>
          <w:p w:rsidR="002C268E" w:rsidRPr="004F7F14" w:rsidRDefault="00D85134" w:rsidP="00A33DCA">
            <w:pPr>
              <w:keepNext/>
              <w:keepLines/>
              <w:spacing w:line="276" w:lineRule="auto"/>
              <w:jc w:val="center"/>
              <w:rPr>
                <w:sz w:val="20"/>
              </w:rPr>
            </w:pPr>
            <w:r>
              <w:rPr>
                <w:sz w:val="20"/>
              </w:rPr>
              <w:t>14,7</w:t>
            </w:r>
          </w:p>
        </w:tc>
      </w:tr>
      <w:tr w:rsidR="002C268E" w:rsidRPr="004F7F14" w:rsidTr="00F5408B">
        <w:trPr>
          <w:trHeight w:val="20"/>
        </w:trPr>
        <w:tc>
          <w:tcPr>
            <w:tcW w:w="851" w:type="dxa"/>
            <w:tcBorders>
              <w:top w:val="single" w:sz="4" w:space="0" w:color="auto"/>
              <w:left w:val="single" w:sz="4" w:space="0" w:color="auto"/>
              <w:right w:val="single" w:sz="4" w:space="0" w:color="auto"/>
            </w:tcBorders>
            <w:vAlign w:val="center"/>
          </w:tcPr>
          <w:p w:rsidR="002C268E" w:rsidRPr="004F7F14" w:rsidRDefault="002C268E" w:rsidP="00A33DCA">
            <w:pPr>
              <w:keepNext/>
              <w:keepLines/>
              <w:spacing w:line="276" w:lineRule="auto"/>
              <w:jc w:val="center"/>
              <w:rPr>
                <w:sz w:val="20"/>
                <w:szCs w:val="20"/>
              </w:rPr>
            </w:pPr>
            <w:r w:rsidRPr="004F7F14">
              <w:rPr>
                <w:sz w:val="20"/>
                <w:szCs w:val="20"/>
              </w:rPr>
              <w:t>1.2.9</w:t>
            </w:r>
          </w:p>
        </w:tc>
        <w:tc>
          <w:tcPr>
            <w:tcW w:w="4252" w:type="dxa"/>
            <w:tcBorders>
              <w:top w:val="single" w:sz="4" w:space="0" w:color="auto"/>
              <w:left w:val="single" w:sz="4" w:space="0" w:color="auto"/>
              <w:right w:val="single" w:sz="4" w:space="0" w:color="auto"/>
            </w:tcBorders>
            <w:vAlign w:val="center"/>
          </w:tcPr>
          <w:p w:rsidR="002C268E" w:rsidRPr="004F7F14" w:rsidRDefault="002C268E" w:rsidP="00A33DCA">
            <w:pPr>
              <w:keepNext/>
              <w:keepLines/>
              <w:spacing w:line="276" w:lineRule="auto"/>
              <w:rPr>
                <w:sz w:val="20"/>
                <w:szCs w:val="20"/>
              </w:rPr>
            </w:pPr>
            <w:r w:rsidRPr="004F7F14">
              <w:rPr>
                <w:sz w:val="20"/>
                <w:szCs w:val="20"/>
              </w:rPr>
              <w:t>Зона лесов</w:t>
            </w:r>
          </w:p>
        </w:tc>
        <w:tc>
          <w:tcPr>
            <w:tcW w:w="1418" w:type="dxa"/>
            <w:tcBorders>
              <w:top w:val="single" w:sz="4" w:space="0" w:color="auto"/>
              <w:left w:val="single" w:sz="4" w:space="0" w:color="auto"/>
              <w:bottom w:val="single" w:sz="4" w:space="0" w:color="auto"/>
              <w:right w:val="single" w:sz="4" w:space="0" w:color="auto"/>
            </w:tcBorders>
            <w:vAlign w:val="center"/>
          </w:tcPr>
          <w:p w:rsidR="002C268E" w:rsidRPr="004F7F14" w:rsidRDefault="002C268E" w:rsidP="00A33DCA">
            <w:pPr>
              <w:keepNext/>
              <w:keepLines/>
              <w:spacing w:line="276" w:lineRule="auto"/>
              <w:jc w:val="center"/>
              <w:rPr>
                <w:sz w:val="20"/>
                <w:szCs w:val="20"/>
              </w:rPr>
            </w:pPr>
            <w:r w:rsidRPr="004F7F14">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2C268E" w:rsidRPr="004F7F14" w:rsidRDefault="002C268E" w:rsidP="00A33DCA">
            <w:pPr>
              <w:keepNext/>
              <w:keepLines/>
              <w:spacing w:line="276" w:lineRule="auto"/>
              <w:jc w:val="center"/>
              <w:rPr>
                <w:sz w:val="20"/>
              </w:rPr>
            </w:pPr>
            <w:r w:rsidRPr="004F7F14">
              <w:rPr>
                <w:sz w:val="20"/>
              </w:rPr>
              <w:t>0,5</w:t>
            </w:r>
          </w:p>
        </w:tc>
        <w:tc>
          <w:tcPr>
            <w:tcW w:w="1276" w:type="dxa"/>
            <w:tcBorders>
              <w:top w:val="single" w:sz="4" w:space="0" w:color="auto"/>
              <w:left w:val="single" w:sz="4" w:space="0" w:color="auto"/>
              <w:bottom w:val="single" w:sz="4" w:space="0" w:color="auto"/>
              <w:right w:val="single" w:sz="4" w:space="0" w:color="auto"/>
            </w:tcBorders>
            <w:vAlign w:val="center"/>
          </w:tcPr>
          <w:p w:rsidR="002C268E" w:rsidRPr="004F7F14" w:rsidRDefault="002C268E" w:rsidP="00A33DCA">
            <w:pPr>
              <w:keepNext/>
              <w:keepLines/>
              <w:spacing w:line="276" w:lineRule="auto"/>
              <w:jc w:val="center"/>
              <w:rPr>
                <w:sz w:val="20"/>
              </w:rPr>
            </w:pPr>
            <w:r w:rsidRPr="004F7F14">
              <w:rPr>
                <w:sz w:val="20"/>
              </w:rPr>
              <w:t>0,5</w:t>
            </w:r>
          </w:p>
        </w:tc>
      </w:tr>
      <w:tr w:rsidR="002C268E" w:rsidRPr="004F7F14" w:rsidTr="00F5408B">
        <w:trPr>
          <w:trHeight w:val="20"/>
        </w:trPr>
        <w:tc>
          <w:tcPr>
            <w:tcW w:w="851" w:type="dxa"/>
            <w:tcBorders>
              <w:top w:val="single" w:sz="4" w:space="0" w:color="auto"/>
              <w:left w:val="single" w:sz="4" w:space="0" w:color="auto"/>
              <w:right w:val="single" w:sz="4" w:space="0" w:color="auto"/>
            </w:tcBorders>
            <w:vAlign w:val="center"/>
          </w:tcPr>
          <w:p w:rsidR="002C268E" w:rsidRPr="004F7F14" w:rsidRDefault="002C268E" w:rsidP="00A33DCA">
            <w:pPr>
              <w:keepNext/>
              <w:keepLines/>
              <w:spacing w:line="276" w:lineRule="auto"/>
              <w:jc w:val="center"/>
              <w:rPr>
                <w:sz w:val="20"/>
                <w:szCs w:val="20"/>
              </w:rPr>
            </w:pPr>
            <w:r w:rsidRPr="004F7F14">
              <w:rPr>
                <w:sz w:val="20"/>
                <w:szCs w:val="20"/>
              </w:rPr>
              <w:t>1.2.10</w:t>
            </w:r>
          </w:p>
        </w:tc>
        <w:tc>
          <w:tcPr>
            <w:tcW w:w="4252" w:type="dxa"/>
            <w:tcBorders>
              <w:top w:val="single" w:sz="4" w:space="0" w:color="auto"/>
              <w:left w:val="single" w:sz="4" w:space="0" w:color="auto"/>
              <w:right w:val="single" w:sz="4" w:space="0" w:color="auto"/>
            </w:tcBorders>
            <w:vAlign w:val="center"/>
          </w:tcPr>
          <w:p w:rsidR="002C268E" w:rsidRPr="004F7F14" w:rsidRDefault="002C268E" w:rsidP="00A33DCA">
            <w:pPr>
              <w:keepNext/>
              <w:keepLines/>
              <w:spacing w:line="276" w:lineRule="auto"/>
              <w:rPr>
                <w:sz w:val="20"/>
                <w:szCs w:val="20"/>
              </w:rPr>
            </w:pPr>
            <w:r w:rsidRPr="004F7F14">
              <w:rPr>
                <w:sz w:val="20"/>
                <w:szCs w:val="20"/>
              </w:rPr>
              <w:t>Зона озелененных территорий специального назначения</w:t>
            </w:r>
          </w:p>
        </w:tc>
        <w:tc>
          <w:tcPr>
            <w:tcW w:w="1418" w:type="dxa"/>
            <w:tcBorders>
              <w:top w:val="single" w:sz="4" w:space="0" w:color="auto"/>
              <w:left w:val="single" w:sz="4" w:space="0" w:color="auto"/>
              <w:bottom w:val="single" w:sz="4" w:space="0" w:color="auto"/>
              <w:right w:val="single" w:sz="4" w:space="0" w:color="auto"/>
            </w:tcBorders>
            <w:vAlign w:val="center"/>
          </w:tcPr>
          <w:p w:rsidR="002C268E" w:rsidRPr="004F7F14" w:rsidRDefault="002C268E" w:rsidP="00A33DCA">
            <w:pPr>
              <w:keepNext/>
              <w:keepLines/>
              <w:spacing w:line="276" w:lineRule="auto"/>
              <w:jc w:val="center"/>
              <w:rPr>
                <w:sz w:val="20"/>
                <w:szCs w:val="20"/>
              </w:rPr>
            </w:pPr>
            <w:r w:rsidRPr="004F7F14">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2C268E" w:rsidRPr="004F7F14" w:rsidRDefault="002C268E" w:rsidP="00A33DCA">
            <w:pPr>
              <w:keepNext/>
              <w:keepLines/>
              <w:spacing w:line="276" w:lineRule="auto"/>
              <w:jc w:val="center"/>
              <w:rPr>
                <w:sz w:val="20"/>
              </w:rPr>
            </w:pPr>
            <w:r w:rsidRPr="004F7F14">
              <w:rPr>
                <w:sz w:val="20"/>
              </w:rPr>
              <w:t>1,9</w:t>
            </w:r>
          </w:p>
        </w:tc>
        <w:tc>
          <w:tcPr>
            <w:tcW w:w="1276" w:type="dxa"/>
            <w:tcBorders>
              <w:top w:val="single" w:sz="4" w:space="0" w:color="auto"/>
              <w:left w:val="single" w:sz="4" w:space="0" w:color="auto"/>
              <w:bottom w:val="single" w:sz="4" w:space="0" w:color="auto"/>
              <w:right w:val="single" w:sz="4" w:space="0" w:color="auto"/>
            </w:tcBorders>
            <w:vAlign w:val="center"/>
          </w:tcPr>
          <w:p w:rsidR="002C268E" w:rsidRPr="004F7F14" w:rsidRDefault="00D85134" w:rsidP="00A33DCA">
            <w:pPr>
              <w:keepNext/>
              <w:keepLines/>
              <w:spacing w:line="276" w:lineRule="auto"/>
              <w:jc w:val="center"/>
              <w:rPr>
                <w:sz w:val="20"/>
              </w:rPr>
            </w:pPr>
            <w:r>
              <w:rPr>
                <w:sz w:val="20"/>
              </w:rPr>
              <w:t>1,7</w:t>
            </w:r>
          </w:p>
        </w:tc>
      </w:tr>
      <w:tr w:rsidR="002C268E" w:rsidRPr="004F7F14" w:rsidTr="00F5408B">
        <w:trPr>
          <w:trHeight w:val="20"/>
        </w:trPr>
        <w:tc>
          <w:tcPr>
            <w:tcW w:w="851" w:type="dxa"/>
            <w:tcBorders>
              <w:top w:val="single" w:sz="4" w:space="0" w:color="auto"/>
              <w:left w:val="single" w:sz="4" w:space="0" w:color="auto"/>
              <w:right w:val="single" w:sz="4" w:space="0" w:color="auto"/>
            </w:tcBorders>
            <w:vAlign w:val="center"/>
          </w:tcPr>
          <w:p w:rsidR="002C268E" w:rsidRPr="004F7F14" w:rsidRDefault="002C268E" w:rsidP="00A33DCA">
            <w:pPr>
              <w:keepNext/>
              <w:keepLines/>
              <w:spacing w:line="276" w:lineRule="auto"/>
              <w:jc w:val="center"/>
              <w:rPr>
                <w:sz w:val="20"/>
                <w:szCs w:val="20"/>
              </w:rPr>
            </w:pPr>
            <w:r w:rsidRPr="004F7F14">
              <w:rPr>
                <w:sz w:val="20"/>
                <w:szCs w:val="20"/>
              </w:rPr>
              <w:t>1.2.11</w:t>
            </w:r>
          </w:p>
        </w:tc>
        <w:tc>
          <w:tcPr>
            <w:tcW w:w="4252" w:type="dxa"/>
            <w:tcBorders>
              <w:top w:val="single" w:sz="4" w:space="0" w:color="auto"/>
              <w:left w:val="single" w:sz="4" w:space="0" w:color="auto"/>
              <w:right w:val="single" w:sz="4" w:space="0" w:color="auto"/>
            </w:tcBorders>
            <w:vAlign w:val="center"/>
          </w:tcPr>
          <w:p w:rsidR="002C268E" w:rsidRPr="004F7F14" w:rsidRDefault="002C268E" w:rsidP="00A33DCA">
            <w:pPr>
              <w:keepNext/>
              <w:keepLines/>
              <w:spacing w:line="276" w:lineRule="auto"/>
              <w:rPr>
                <w:sz w:val="20"/>
                <w:szCs w:val="20"/>
              </w:rPr>
            </w:pPr>
            <w:r w:rsidRPr="004F7F14">
              <w:rPr>
                <w:sz w:val="20"/>
                <w:szCs w:val="20"/>
              </w:rPr>
              <w:t>Зона акваторий</w:t>
            </w:r>
          </w:p>
        </w:tc>
        <w:tc>
          <w:tcPr>
            <w:tcW w:w="1418" w:type="dxa"/>
            <w:tcBorders>
              <w:top w:val="single" w:sz="4" w:space="0" w:color="auto"/>
              <w:left w:val="single" w:sz="4" w:space="0" w:color="auto"/>
              <w:bottom w:val="single" w:sz="4" w:space="0" w:color="auto"/>
              <w:right w:val="single" w:sz="4" w:space="0" w:color="auto"/>
            </w:tcBorders>
            <w:vAlign w:val="center"/>
          </w:tcPr>
          <w:p w:rsidR="002C268E" w:rsidRPr="004F7F14" w:rsidRDefault="002C268E" w:rsidP="00A33DCA">
            <w:pPr>
              <w:keepNext/>
              <w:keepLines/>
              <w:spacing w:line="276" w:lineRule="auto"/>
              <w:jc w:val="center"/>
              <w:rPr>
                <w:sz w:val="20"/>
                <w:szCs w:val="20"/>
              </w:rPr>
            </w:pPr>
            <w:r w:rsidRPr="004F7F14">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2C268E" w:rsidRPr="004F7F14" w:rsidRDefault="002C268E" w:rsidP="00A33DCA">
            <w:pPr>
              <w:keepNext/>
              <w:keepLines/>
              <w:spacing w:line="276" w:lineRule="auto"/>
              <w:jc w:val="center"/>
              <w:rPr>
                <w:sz w:val="20"/>
              </w:rPr>
            </w:pPr>
            <w:r w:rsidRPr="004F7F14">
              <w:rPr>
                <w:sz w:val="20"/>
              </w:rPr>
              <w:t>44,8</w:t>
            </w:r>
          </w:p>
        </w:tc>
        <w:tc>
          <w:tcPr>
            <w:tcW w:w="1276" w:type="dxa"/>
            <w:tcBorders>
              <w:top w:val="single" w:sz="4" w:space="0" w:color="auto"/>
              <w:left w:val="single" w:sz="4" w:space="0" w:color="auto"/>
              <w:bottom w:val="single" w:sz="4" w:space="0" w:color="auto"/>
              <w:right w:val="single" w:sz="4" w:space="0" w:color="auto"/>
            </w:tcBorders>
            <w:vAlign w:val="center"/>
          </w:tcPr>
          <w:p w:rsidR="002C268E" w:rsidRPr="004F7F14" w:rsidRDefault="002C268E" w:rsidP="00A33DCA">
            <w:pPr>
              <w:keepNext/>
              <w:keepLines/>
              <w:spacing w:line="276" w:lineRule="auto"/>
              <w:jc w:val="center"/>
              <w:rPr>
                <w:sz w:val="20"/>
              </w:rPr>
            </w:pPr>
            <w:r w:rsidRPr="004F7F14">
              <w:rPr>
                <w:sz w:val="20"/>
              </w:rPr>
              <w:t>44,2</w:t>
            </w:r>
          </w:p>
        </w:tc>
      </w:tr>
      <w:tr w:rsidR="002C268E" w:rsidRPr="004F7F14" w:rsidTr="00F5408B">
        <w:trPr>
          <w:trHeight w:val="20"/>
        </w:trPr>
        <w:tc>
          <w:tcPr>
            <w:tcW w:w="851" w:type="dxa"/>
            <w:tcBorders>
              <w:top w:val="single" w:sz="4" w:space="0" w:color="auto"/>
              <w:left w:val="single" w:sz="4" w:space="0" w:color="auto"/>
              <w:right w:val="single" w:sz="4" w:space="0" w:color="auto"/>
            </w:tcBorders>
            <w:vAlign w:val="center"/>
          </w:tcPr>
          <w:p w:rsidR="002C268E" w:rsidRPr="004F7F14" w:rsidRDefault="002C268E" w:rsidP="00A33DCA">
            <w:pPr>
              <w:keepNext/>
              <w:keepLines/>
              <w:spacing w:line="276" w:lineRule="auto"/>
              <w:jc w:val="center"/>
              <w:rPr>
                <w:sz w:val="20"/>
                <w:szCs w:val="20"/>
              </w:rPr>
            </w:pPr>
            <w:r w:rsidRPr="004F7F14">
              <w:rPr>
                <w:sz w:val="20"/>
                <w:szCs w:val="20"/>
              </w:rPr>
              <w:t>1.2.12</w:t>
            </w:r>
          </w:p>
        </w:tc>
        <w:tc>
          <w:tcPr>
            <w:tcW w:w="4252" w:type="dxa"/>
            <w:tcBorders>
              <w:top w:val="single" w:sz="4" w:space="0" w:color="auto"/>
              <w:left w:val="single" w:sz="4" w:space="0" w:color="auto"/>
              <w:right w:val="single" w:sz="4" w:space="0" w:color="auto"/>
            </w:tcBorders>
            <w:vAlign w:val="center"/>
          </w:tcPr>
          <w:p w:rsidR="002C268E" w:rsidRPr="004F7F14" w:rsidRDefault="002C268E" w:rsidP="00A33DCA">
            <w:pPr>
              <w:keepNext/>
              <w:keepLines/>
              <w:spacing w:line="276" w:lineRule="auto"/>
              <w:rPr>
                <w:sz w:val="20"/>
                <w:szCs w:val="20"/>
              </w:rPr>
            </w:pPr>
            <w:r w:rsidRPr="004F7F14">
              <w:rPr>
                <w:sz w:val="20"/>
                <w:szCs w:val="20"/>
              </w:rPr>
              <w:t>Иные зоны</w:t>
            </w:r>
          </w:p>
        </w:tc>
        <w:tc>
          <w:tcPr>
            <w:tcW w:w="1418" w:type="dxa"/>
            <w:tcBorders>
              <w:top w:val="single" w:sz="4" w:space="0" w:color="auto"/>
              <w:left w:val="single" w:sz="4" w:space="0" w:color="auto"/>
              <w:bottom w:val="single" w:sz="4" w:space="0" w:color="auto"/>
              <w:right w:val="single" w:sz="4" w:space="0" w:color="auto"/>
            </w:tcBorders>
            <w:vAlign w:val="center"/>
          </w:tcPr>
          <w:p w:rsidR="002C268E" w:rsidRPr="004F7F14" w:rsidRDefault="002C268E" w:rsidP="00A33DCA">
            <w:pPr>
              <w:keepNext/>
              <w:keepLines/>
              <w:spacing w:line="276" w:lineRule="auto"/>
              <w:jc w:val="center"/>
              <w:rPr>
                <w:sz w:val="20"/>
                <w:szCs w:val="20"/>
              </w:rPr>
            </w:pPr>
            <w:r w:rsidRPr="004F7F14">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2C268E" w:rsidRPr="004F7F14" w:rsidRDefault="002C268E" w:rsidP="00A33DCA">
            <w:pPr>
              <w:keepNext/>
              <w:keepLines/>
              <w:spacing w:line="276" w:lineRule="auto"/>
              <w:jc w:val="center"/>
              <w:rPr>
                <w:sz w:val="20"/>
              </w:rPr>
            </w:pPr>
            <w:r w:rsidRPr="004F7F14">
              <w:rPr>
                <w:sz w:val="20"/>
              </w:rPr>
              <w:t>-</w:t>
            </w:r>
          </w:p>
        </w:tc>
        <w:tc>
          <w:tcPr>
            <w:tcW w:w="1276" w:type="dxa"/>
            <w:tcBorders>
              <w:top w:val="single" w:sz="4" w:space="0" w:color="auto"/>
              <w:left w:val="single" w:sz="4" w:space="0" w:color="auto"/>
              <w:bottom w:val="single" w:sz="4" w:space="0" w:color="auto"/>
              <w:right w:val="single" w:sz="4" w:space="0" w:color="auto"/>
            </w:tcBorders>
            <w:vAlign w:val="center"/>
          </w:tcPr>
          <w:p w:rsidR="002C268E" w:rsidRPr="004F7F14" w:rsidRDefault="002C268E" w:rsidP="00A33DCA">
            <w:pPr>
              <w:keepNext/>
              <w:keepLines/>
              <w:spacing w:line="276" w:lineRule="auto"/>
              <w:jc w:val="center"/>
              <w:rPr>
                <w:sz w:val="20"/>
              </w:rPr>
            </w:pPr>
            <w:r w:rsidRPr="004F7F14">
              <w:rPr>
                <w:sz w:val="20"/>
              </w:rPr>
              <w:t>-</w:t>
            </w:r>
          </w:p>
        </w:tc>
      </w:tr>
    </w:tbl>
    <w:p w:rsidR="0078400B" w:rsidRPr="00F5408B" w:rsidRDefault="00F5408B" w:rsidP="00F5408B">
      <w:pPr>
        <w:pStyle w:val="2"/>
        <w:numPr>
          <w:ilvl w:val="0"/>
          <w:numId w:val="0"/>
        </w:numPr>
        <w:spacing w:before="120" w:after="120" w:line="276" w:lineRule="auto"/>
        <w:ind w:left="851"/>
        <w:jc w:val="center"/>
        <w:rPr>
          <w:sz w:val="24"/>
        </w:rPr>
      </w:pPr>
      <w:bookmarkStart w:id="774" w:name="_Toc103341161"/>
      <w:bookmarkStart w:id="775" w:name="_Toc103349228"/>
      <w:bookmarkStart w:id="776" w:name="_Toc103352881"/>
      <w:bookmarkStart w:id="777" w:name="_Toc103886983"/>
      <w:bookmarkStart w:id="778" w:name="_Toc198720201"/>
      <w:r w:rsidRPr="00F5408B">
        <w:rPr>
          <w:sz w:val="24"/>
        </w:rPr>
        <w:t xml:space="preserve">6.6 </w:t>
      </w:r>
      <w:r w:rsidR="0078400B" w:rsidRPr="00F5408B">
        <w:rPr>
          <w:sz w:val="24"/>
        </w:rPr>
        <w:t>Село Петропавловское</w:t>
      </w:r>
      <w:bookmarkEnd w:id="774"/>
      <w:bookmarkEnd w:id="775"/>
      <w:bookmarkEnd w:id="776"/>
      <w:bookmarkEnd w:id="777"/>
      <w:bookmarkEnd w:id="778"/>
    </w:p>
    <w:tbl>
      <w:tblPr>
        <w:tblW w:w="921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1"/>
        <w:gridCol w:w="4252"/>
        <w:gridCol w:w="1418"/>
        <w:gridCol w:w="1417"/>
        <w:gridCol w:w="1276"/>
      </w:tblGrid>
      <w:tr w:rsidR="000D5BF0" w:rsidRPr="004F7F14" w:rsidTr="00F5408B">
        <w:trPr>
          <w:trHeight w:val="20"/>
          <w:tblHeader/>
        </w:trPr>
        <w:tc>
          <w:tcPr>
            <w:tcW w:w="851" w:type="dxa"/>
            <w:tcBorders>
              <w:top w:val="single" w:sz="4" w:space="0" w:color="auto"/>
              <w:left w:val="single" w:sz="4" w:space="0" w:color="auto"/>
              <w:bottom w:val="single" w:sz="4" w:space="0" w:color="auto"/>
              <w:right w:val="single" w:sz="4" w:space="0" w:color="auto"/>
            </w:tcBorders>
            <w:shd w:val="pct10" w:color="auto" w:fill="auto"/>
            <w:vAlign w:val="center"/>
            <w:hideMark/>
          </w:tcPr>
          <w:p w:rsidR="0078400B" w:rsidRPr="004F7F14" w:rsidRDefault="0078400B" w:rsidP="00A33DCA">
            <w:pPr>
              <w:keepNext/>
              <w:keepLines/>
              <w:spacing w:line="276" w:lineRule="auto"/>
              <w:jc w:val="center"/>
              <w:rPr>
                <w:b/>
                <w:sz w:val="20"/>
                <w:szCs w:val="20"/>
                <w:lang w:eastAsia="en-US"/>
              </w:rPr>
            </w:pPr>
            <w:r w:rsidRPr="004F7F14">
              <w:rPr>
                <w:b/>
                <w:sz w:val="20"/>
                <w:szCs w:val="20"/>
                <w:lang w:eastAsia="en-US"/>
              </w:rPr>
              <w:t>№ п/п</w:t>
            </w:r>
          </w:p>
        </w:tc>
        <w:tc>
          <w:tcPr>
            <w:tcW w:w="4252" w:type="dxa"/>
            <w:tcBorders>
              <w:top w:val="single" w:sz="4" w:space="0" w:color="auto"/>
              <w:left w:val="single" w:sz="4" w:space="0" w:color="auto"/>
              <w:bottom w:val="single" w:sz="4" w:space="0" w:color="auto"/>
              <w:right w:val="single" w:sz="4" w:space="0" w:color="auto"/>
            </w:tcBorders>
            <w:shd w:val="pct10" w:color="auto" w:fill="auto"/>
            <w:vAlign w:val="center"/>
            <w:hideMark/>
          </w:tcPr>
          <w:p w:rsidR="0078400B" w:rsidRPr="004F7F14" w:rsidRDefault="0078400B" w:rsidP="00A33DCA">
            <w:pPr>
              <w:keepNext/>
              <w:keepLines/>
              <w:spacing w:line="276" w:lineRule="auto"/>
              <w:jc w:val="center"/>
              <w:rPr>
                <w:b/>
                <w:sz w:val="20"/>
                <w:szCs w:val="20"/>
                <w:lang w:eastAsia="en-US"/>
              </w:rPr>
            </w:pPr>
            <w:r w:rsidRPr="004F7F14">
              <w:rPr>
                <w:b/>
                <w:sz w:val="20"/>
                <w:szCs w:val="20"/>
                <w:lang w:eastAsia="en-US"/>
              </w:rPr>
              <w:t>Наименование показателя</w:t>
            </w:r>
          </w:p>
        </w:tc>
        <w:tc>
          <w:tcPr>
            <w:tcW w:w="1418" w:type="dxa"/>
            <w:tcBorders>
              <w:top w:val="single" w:sz="4" w:space="0" w:color="auto"/>
              <w:left w:val="single" w:sz="4" w:space="0" w:color="auto"/>
              <w:bottom w:val="single" w:sz="4" w:space="0" w:color="auto"/>
              <w:right w:val="single" w:sz="4" w:space="0" w:color="auto"/>
            </w:tcBorders>
            <w:shd w:val="pct10" w:color="auto" w:fill="auto"/>
            <w:vAlign w:val="center"/>
            <w:hideMark/>
          </w:tcPr>
          <w:p w:rsidR="0078400B" w:rsidRPr="004F7F14" w:rsidRDefault="0078400B" w:rsidP="00A33DCA">
            <w:pPr>
              <w:keepNext/>
              <w:keepLines/>
              <w:spacing w:line="276" w:lineRule="auto"/>
              <w:jc w:val="center"/>
              <w:rPr>
                <w:b/>
                <w:sz w:val="20"/>
                <w:szCs w:val="20"/>
                <w:lang w:eastAsia="en-US"/>
              </w:rPr>
            </w:pPr>
            <w:r w:rsidRPr="004F7F14">
              <w:rPr>
                <w:b/>
                <w:sz w:val="20"/>
                <w:szCs w:val="20"/>
                <w:lang w:eastAsia="en-US"/>
              </w:rPr>
              <w:t>Единица измерения</w:t>
            </w:r>
          </w:p>
        </w:tc>
        <w:tc>
          <w:tcPr>
            <w:tcW w:w="1417" w:type="dxa"/>
            <w:tcBorders>
              <w:top w:val="single" w:sz="4" w:space="0" w:color="auto"/>
              <w:left w:val="single" w:sz="4" w:space="0" w:color="auto"/>
              <w:bottom w:val="single" w:sz="4" w:space="0" w:color="auto"/>
              <w:right w:val="single" w:sz="4" w:space="0" w:color="auto"/>
            </w:tcBorders>
            <w:shd w:val="pct10" w:color="auto" w:fill="auto"/>
            <w:vAlign w:val="center"/>
            <w:hideMark/>
          </w:tcPr>
          <w:p w:rsidR="0078400B" w:rsidRPr="004F7F14" w:rsidRDefault="0078400B" w:rsidP="00A33DCA">
            <w:pPr>
              <w:keepNext/>
              <w:keepLines/>
              <w:spacing w:line="276" w:lineRule="auto"/>
              <w:jc w:val="center"/>
              <w:rPr>
                <w:b/>
                <w:sz w:val="20"/>
                <w:szCs w:val="20"/>
                <w:lang w:eastAsia="en-US"/>
              </w:rPr>
            </w:pPr>
            <w:r w:rsidRPr="004F7F14">
              <w:rPr>
                <w:b/>
                <w:sz w:val="20"/>
                <w:szCs w:val="20"/>
                <w:lang w:eastAsia="en-US"/>
              </w:rPr>
              <w:t>Современное состояние</w:t>
            </w:r>
          </w:p>
        </w:tc>
        <w:tc>
          <w:tcPr>
            <w:tcW w:w="1276" w:type="dxa"/>
            <w:tcBorders>
              <w:top w:val="single" w:sz="4" w:space="0" w:color="auto"/>
              <w:left w:val="single" w:sz="4" w:space="0" w:color="auto"/>
              <w:bottom w:val="single" w:sz="4" w:space="0" w:color="auto"/>
              <w:right w:val="single" w:sz="4" w:space="0" w:color="auto"/>
            </w:tcBorders>
            <w:shd w:val="pct10" w:color="auto" w:fill="auto"/>
            <w:vAlign w:val="center"/>
            <w:hideMark/>
          </w:tcPr>
          <w:p w:rsidR="0078400B" w:rsidRPr="004F7F14" w:rsidRDefault="0078400B" w:rsidP="00C33439">
            <w:pPr>
              <w:keepNext/>
              <w:keepLines/>
              <w:spacing w:line="276" w:lineRule="auto"/>
              <w:jc w:val="center"/>
              <w:rPr>
                <w:b/>
                <w:sz w:val="20"/>
                <w:szCs w:val="20"/>
                <w:lang w:eastAsia="en-US"/>
              </w:rPr>
            </w:pPr>
            <w:r w:rsidRPr="004F7F14">
              <w:rPr>
                <w:b/>
                <w:sz w:val="20"/>
                <w:szCs w:val="20"/>
                <w:lang w:eastAsia="en-US"/>
              </w:rPr>
              <w:t>Расчетный срок</w:t>
            </w:r>
          </w:p>
        </w:tc>
      </w:tr>
      <w:tr w:rsidR="00F5408B" w:rsidRPr="004F7F14" w:rsidTr="00F5408B">
        <w:trPr>
          <w:trHeight w:val="362"/>
        </w:trPr>
        <w:tc>
          <w:tcPr>
            <w:tcW w:w="9214" w:type="dxa"/>
            <w:gridSpan w:val="5"/>
            <w:tcBorders>
              <w:top w:val="single" w:sz="4" w:space="0" w:color="auto"/>
              <w:left w:val="single" w:sz="4" w:space="0" w:color="auto"/>
              <w:bottom w:val="single" w:sz="4" w:space="0" w:color="auto"/>
              <w:right w:val="single" w:sz="4" w:space="0" w:color="auto"/>
            </w:tcBorders>
            <w:shd w:val="pct5" w:color="auto" w:fill="auto"/>
            <w:vAlign w:val="center"/>
          </w:tcPr>
          <w:p w:rsidR="00F5408B" w:rsidRPr="004F7F14" w:rsidRDefault="00F5408B" w:rsidP="00F5408B">
            <w:pPr>
              <w:keepNext/>
              <w:keepLines/>
              <w:spacing w:line="276" w:lineRule="auto"/>
              <w:jc w:val="center"/>
              <w:rPr>
                <w:b/>
                <w:bCs/>
                <w:sz w:val="20"/>
                <w:szCs w:val="20"/>
                <w:lang w:eastAsia="en-US"/>
              </w:rPr>
            </w:pPr>
            <w:r w:rsidRPr="004F7F14">
              <w:rPr>
                <w:b/>
                <w:sz w:val="20"/>
                <w:szCs w:val="20"/>
              </w:rPr>
              <w:t>1</w:t>
            </w:r>
            <w:r>
              <w:rPr>
                <w:b/>
                <w:sz w:val="20"/>
                <w:szCs w:val="20"/>
              </w:rPr>
              <w:t xml:space="preserve"> </w:t>
            </w:r>
            <w:r w:rsidRPr="004F7F14">
              <w:rPr>
                <w:b/>
                <w:sz w:val="20"/>
                <w:szCs w:val="20"/>
              </w:rPr>
              <w:t>ТЕРРИТОРИЯ</w:t>
            </w:r>
          </w:p>
        </w:tc>
      </w:tr>
      <w:tr w:rsidR="00116906" w:rsidRPr="004F7F14" w:rsidTr="00F5408B">
        <w:trPr>
          <w:trHeight w:val="20"/>
        </w:trPr>
        <w:tc>
          <w:tcPr>
            <w:tcW w:w="851" w:type="dxa"/>
            <w:tcBorders>
              <w:top w:val="single" w:sz="4" w:space="0" w:color="auto"/>
              <w:left w:val="single" w:sz="4" w:space="0" w:color="auto"/>
              <w:right w:val="single" w:sz="4" w:space="0" w:color="auto"/>
            </w:tcBorders>
            <w:vAlign w:val="center"/>
          </w:tcPr>
          <w:p w:rsidR="00116906" w:rsidRPr="004F7F14" w:rsidRDefault="00116906" w:rsidP="00A33DCA">
            <w:pPr>
              <w:keepNext/>
              <w:keepLines/>
              <w:spacing w:line="276" w:lineRule="auto"/>
              <w:jc w:val="center"/>
              <w:rPr>
                <w:b/>
                <w:sz w:val="20"/>
                <w:szCs w:val="20"/>
              </w:rPr>
            </w:pPr>
            <w:r w:rsidRPr="004F7F14">
              <w:rPr>
                <w:b/>
                <w:sz w:val="20"/>
                <w:szCs w:val="20"/>
              </w:rPr>
              <w:t>1.1</w:t>
            </w:r>
          </w:p>
        </w:tc>
        <w:tc>
          <w:tcPr>
            <w:tcW w:w="4252" w:type="dxa"/>
            <w:tcBorders>
              <w:top w:val="single" w:sz="4" w:space="0" w:color="auto"/>
              <w:left w:val="single" w:sz="4" w:space="0" w:color="auto"/>
              <w:right w:val="single" w:sz="4" w:space="0" w:color="auto"/>
            </w:tcBorders>
            <w:vAlign w:val="center"/>
          </w:tcPr>
          <w:p w:rsidR="00116906" w:rsidRPr="004F7F14" w:rsidRDefault="00116906" w:rsidP="00A33DCA">
            <w:pPr>
              <w:spacing w:line="276" w:lineRule="auto"/>
              <w:rPr>
                <w:sz w:val="20"/>
                <w:szCs w:val="20"/>
              </w:rPr>
            </w:pPr>
            <w:r w:rsidRPr="004F7F14">
              <w:rPr>
                <w:b/>
                <w:sz w:val="20"/>
                <w:szCs w:val="20"/>
              </w:rPr>
              <w:t>Общая площадь территории населенного пункта села Петропавловское</w:t>
            </w:r>
          </w:p>
        </w:tc>
        <w:tc>
          <w:tcPr>
            <w:tcW w:w="1418" w:type="dxa"/>
            <w:tcBorders>
              <w:top w:val="single" w:sz="4" w:space="0" w:color="auto"/>
              <w:left w:val="single" w:sz="4" w:space="0" w:color="auto"/>
              <w:bottom w:val="single" w:sz="4" w:space="0" w:color="auto"/>
              <w:right w:val="single" w:sz="4" w:space="0" w:color="auto"/>
            </w:tcBorders>
            <w:vAlign w:val="center"/>
          </w:tcPr>
          <w:p w:rsidR="00116906" w:rsidRPr="004F7F14" w:rsidRDefault="00116906" w:rsidP="00A33DCA">
            <w:pPr>
              <w:keepNext/>
              <w:keepLines/>
              <w:spacing w:line="276" w:lineRule="auto"/>
              <w:jc w:val="center"/>
              <w:rPr>
                <w:b/>
                <w:bCs/>
                <w:sz w:val="20"/>
                <w:szCs w:val="20"/>
                <w:lang w:eastAsia="en-US"/>
              </w:rPr>
            </w:pPr>
            <w:r w:rsidRPr="004F7F14">
              <w:rPr>
                <w:b/>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116906" w:rsidRPr="004F7F14" w:rsidRDefault="00116906" w:rsidP="00A33DCA">
            <w:pPr>
              <w:keepNext/>
              <w:keepLines/>
              <w:spacing w:line="276" w:lineRule="auto"/>
              <w:jc w:val="center"/>
              <w:rPr>
                <w:b/>
                <w:sz w:val="20"/>
                <w:szCs w:val="20"/>
                <w:lang w:eastAsia="en-US"/>
              </w:rPr>
            </w:pPr>
            <w:r w:rsidRPr="004F7F14">
              <w:rPr>
                <w:b/>
                <w:sz w:val="20"/>
                <w:szCs w:val="20"/>
                <w:lang w:eastAsia="en-US"/>
              </w:rPr>
              <w:t>156</w:t>
            </w:r>
          </w:p>
        </w:tc>
        <w:tc>
          <w:tcPr>
            <w:tcW w:w="1276" w:type="dxa"/>
            <w:tcBorders>
              <w:top w:val="single" w:sz="4" w:space="0" w:color="auto"/>
              <w:left w:val="single" w:sz="4" w:space="0" w:color="auto"/>
              <w:bottom w:val="single" w:sz="4" w:space="0" w:color="auto"/>
              <w:right w:val="single" w:sz="4" w:space="0" w:color="auto"/>
            </w:tcBorders>
            <w:vAlign w:val="center"/>
          </w:tcPr>
          <w:p w:rsidR="00116906" w:rsidRPr="004F7F14" w:rsidRDefault="002D21B1" w:rsidP="00A33DCA">
            <w:pPr>
              <w:keepNext/>
              <w:keepLines/>
              <w:spacing w:line="276" w:lineRule="auto"/>
              <w:jc w:val="center"/>
              <w:rPr>
                <w:b/>
                <w:sz w:val="20"/>
                <w:szCs w:val="20"/>
                <w:lang w:eastAsia="en-US"/>
              </w:rPr>
            </w:pPr>
            <w:r>
              <w:rPr>
                <w:b/>
                <w:sz w:val="20"/>
                <w:szCs w:val="20"/>
                <w:lang w:eastAsia="en-US"/>
              </w:rPr>
              <w:t>156,5</w:t>
            </w:r>
          </w:p>
        </w:tc>
      </w:tr>
      <w:tr w:rsidR="00116906" w:rsidRPr="004F7F14" w:rsidTr="00F5408B">
        <w:trPr>
          <w:trHeight w:val="20"/>
        </w:trPr>
        <w:tc>
          <w:tcPr>
            <w:tcW w:w="851" w:type="dxa"/>
            <w:tcBorders>
              <w:top w:val="single" w:sz="4" w:space="0" w:color="auto"/>
              <w:left w:val="single" w:sz="4" w:space="0" w:color="auto"/>
              <w:right w:val="single" w:sz="4" w:space="0" w:color="auto"/>
            </w:tcBorders>
            <w:vAlign w:val="center"/>
          </w:tcPr>
          <w:p w:rsidR="00116906" w:rsidRPr="004F7F14" w:rsidRDefault="00116906" w:rsidP="00A33DCA">
            <w:pPr>
              <w:keepNext/>
              <w:keepLines/>
              <w:spacing w:line="276" w:lineRule="auto"/>
              <w:jc w:val="center"/>
              <w:rPr>
                <w:b/>
                <w:sz w:val="20"/>
                <w:szCs w:val="20"/>
              </w:rPr>
            </w:pPr>
            <w:r w:rsidRPr="004F7F14">
              <w:rPr>
                <w:b/>
                <w:sz w:val="20"/>
                <w:szCs w:val="20"/>
              </w:rPr>
              <w:t>1.2</w:t>
            </w:r>
          </w:p>
        </w:tc>
        <w:tc>
          <w:tcPr>
            <w:tcW w:w="4252" w:type="dxa"/>
            <w:tcBorders>
              <w:top w:val="single" w:sz="4" w:space="0" w:color="auto"/>
              <w:left w:val="single" w:sz="4" w:space="0" w:color="auto"/>
              <w:right w:val="single" w:sz="4" w:space="0" w:color="auto"/>
            </w:tcBorders>
            <w:vAlign w:val="center"/>
          </w:tcPr>
          <w:p w:rsidR="00116906" w:rsidRPr="004F7F14" w:rsidRDefault="00116906" w:rsidP="00A33DCA">
            <w:pPr>
              <w:keepNext/>
              <w:keepLines/>
              <w:spacing w:line="276" w:lineRule="auto"/>
              <w:rPr>
                <w:b/>
                <w:sz w:val="20"/>
                <w:szCs w:val="20"/>
              </w:rPr>
            </w:pPr>
            <w:r w:rsidRPr="004F7F14">
              <w:rPr>
                <w:b/>
                <w:sz w:val="20"/>
                <w:szCs w:val="20"/>
              </w:rPr>
              <w:t>Функциональные зоны в границах населенного пункта</w:t>
            </w:r>
          </w:p>
        </w:tc>
        <w:tc>
          <w:tcPr>
            <w:tcW w:w="1418" w:type="dxa"/>
            <w:tcBorders>
              <w:top w:val="single" w:sz="4" w:space="0" w:color="auto"/>
              <w:left w:val="single" w:sz="4" w:space="0" w:color="auto"/>
              <w:bottom w:val="single" w:sz="4" w:space="0" w:color="auto"/>
              <w:right w:val="single" w:sz="4" w:space="0" w:color="auto"/>
            </w:tcBorders>
            <w:vAlign w:val="center"/>
          </w:tcPr>
          <w:p w:rsidR="00116906" w:rsidRPr="004F7F14" w:rsidRDefault="00116906" w:rsidP="00A33DCA">
            <w:pPr>
              <w:keepNext/>
              <w:keepLines/>
              <w:spacing w:line="276" w:lineRule="auto"/>
              <w:jc w:val="center"/>
              <w:rPr>
                <w:b/>
                <w:sz w:val="20"/>
                <w:szCs w:val="20"/>
              </w:rPr>
            </w:pPr>
            <w:r w:rsidRPr="004F7F14">
              <w:rPr>
                <w:b/>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116906" w:rsidRPr="004F7F14" w:rsidRDefault="00116906" w:rsidP="00A33DCA">
            <w:pPr>
              <w:keepNext/>
              <w:keepLines/>
              <w:spacing w:line="276" w:lineRule="auto"/>
              <w:jc w:val="center"/>
              <w:rPr>
                <w:b/>
                <w:sz w:val="20"/>
                <w:szCs w:val="20"/>
              </w:rPr>
            </w:pPr>
            <w:r w:rsidRPr="004F7F14">
              <w:rPr>
                <w:b/>
                <w:sz w:val="20"/>
                <w:szCs w:val="20"/>
                <w:lang w:eastAsia="en-US"/>
              </w:rPr>
              <w:t>155,8</w:t>
            </w:r>
          </w:p>
        </w:tc>
        <w:tc>
          <w:tcPr>
            <w:tcW w:w="1276" w:type="dxa"/>
            <w:tcBorders>
              <w:top w:val="single" w:sz="4" w:space="0" w:color="auto"/>
              <w:left w:val="single" w:sz="4" w:space="0" w:color="auto"/>
              <w:bottom w:val="single" w:sz="4" w:space="0" w:color="auto"/>
              <w:right w:val="single" w:sz="4" w:space="0" w:color="auto"/>
            </w:tcBorders>
            <w:vAlign w:val="center"/>
          </w:tcPr>
          <w:p w:rsidR="00116906" w:rsidRPr="004F7F14" w:rsidRDefault="002D21B1" w:rsidP="00A33DCA">
            <w:pPr>
              <w:keepNext/>
              <w:keepLines/>
              <w:spacing w:line="276" w:lineRule="auto"/>
              <w:jc w:val="center"/>
              <w:rPr>
                <w:b/>
                <w:sz w:val="20"/>
                <w:szCs w:val="20"/>
              </w:rPr>
            </w:pPr>
            <w:r>
              <w:rPr>
                <w:b/>
                <w:sz w:val="20"/>
                <w:szCs w:val="20"/>
                <w:lang w:eastAsia="en-US"/>
              </w:rPr>
              <w:t>156,5</w:t>
            </w:r>
          </w:p>
        </w:tc>
      </w:tr>
      <w:tr w:rsidR="00116906" w:rsidRPr="004F7F14" w:rsidTr="00F5408B">
        <w:trPr>
          <w:trHeight w:val="20"/>
        </w:trPr>
        <w:tc>
          <w:tcPr>
            <w:tcW w:w="851" w:type="dxa"/>
            <w:tcBorders>
              <w:top w:val="single" w:sz="4" w:space="0" w:color="auto"/>
              <w:left w:val="single" w:sz="4" w:space="0" w:color="auto"/>
              <w:bottom w:val="single" w:sz="4" w:space="0" w:color="auto"/>
              <w:right w:val="single" w:sz="4" w:space="0" w:color="auto"/>
            </w:tcBorders>
            <w:vAlign w:val="center"/>
          </w:tcPr>
          <w:p w:rsidR="00116906" w:rsidRPr="004F7F14" w:rsidRDefault="00116906" w:rsidP="00A33DCA">
            <w:pPr>
              <w:keepNext/>
              <w:keepLines/>
              <w:spacing w:line="276" w:lineRule="auto"/>
              <w:jc w:val="center"/>
              <w:rPr>
                <w:sz w:val="20"/>
                <w:szCs w:val="20"/>
              </w:rPr>
            </w:pPr>
          </w:p>
        </w:tc>
        <w:tc>
          <w:tcPr>
            <w:tcW w:w="4252" w:type="dxa"/>
            <w:tcBorders>
              <w:top w:val="single" w:sz="4" w:space="0" w:color="auto"/>
              <w:left w:val="single" w:sz="4" w:space="0" w:color="auto"/>
              <w:bottom w:val="single" w:sz="4" w:space="0" w:color="auto"/>
              <w:right w:val="single" w:sz="4" w:space="0" w:color="auto"/>
            </w:tcBorders>
            <w:vAlign w:val="center"/>
          </w:tcPr>
          <w:p w:rsidR="00116906" w:rsidRPr="004F7F14" w:rsidRDefault="00116906" w:rsidP="00A33DCA">
            <w:pPr>
              <w:keepNext/>
              <w:keepLines/>
              <w:spacing w:line="276" w:lineRule="auto"/>
              <w:rPr>
                <w:sz w:val="20"/>
                <w:szCs w:val="20"/>
              </w:rPr>
            </w:pPr>
            <w:r w:rsidRPr="004F7F14">
              <w:rPr>
                <w:sz w:val="20"/>
                <w:szCs w:val="20"/>
              </w:rPr>
              <w:t>в том числе:</w:t>
            </w:r>
          </w:p>
        </w:tc>
        <w:tc>
          <w:tcPr>
            <w:tcW w:w="1418" w:type="dxa"/>
            <w:tcBorders>
              <w:top w:val="single" w:sz="4" w:space="0" w:color="auto"/>
              <w:left w:val="single" w:sz="4" w:space="0" w:color="auto"/>
              <w:bottom w:val="single" w:sz="4" w:space="0" w:color="auto"/>
              <w:right w:val="single" w:sz="4" w:space="0" w:color="auto"/>
            </w:tcBorders>
            <w:vAlign w:val="center"/>
          </w:tcPr>
          <w:p w:rsidR="00116906" w:rsidRPr="004F7F14" w:rsidRDefault="00116906" w:rsidP="00A33DCA">
            <w:pPr>
              <w:keepNext/>
              <w:keepLines/>
              <w:spacing w:line="276" w:lineRule="auto"/>
              <w:jc w:val="center"/>
              <w:rPr>
                <w:sz w:val="20"/>
                <w:szCs w:val="20"/>
              </w:rPr>
            </w:pPr>
          </w:p>
        </w:tc>
        <w:tc>
          <w:tcPr>
            <w:tcW w:w="1417" w:type="dxa"/>
            <w:tcBorders>
              <w:top w:val="single" w:sz="4" w:space="0" w:color="auto"/>
              <w:left w:val="single" w:sz="4" w:space="0" w:color="auto"/>
              <w:bottom w:val="single" w:sz="4" w:space="0" w:color="auto"/>
              <w:right w:val="single" w:sz="4" w:space="0" w:color="auto"/>
            </w:tcBorders>
            <w:vAlign w:val="center"/>
          </w:tcPr>
          <w:p w:rsidR="00116906" w:rsidRPr="004F7F14" w:rsidRDefault="00116906" w:rsidP="00A33DCA">
            <w:pPr>
              <w:keepNext/>
              <w:keepLines/>
              <w:spacing w:line="276" w:lineRule="auto"/>
              <w:jc w:val="center"/>
              <w:rPr>
                <w:sz w:val="20"/>
                <w:szCs w:val="20"/>
              </w:rPr>
            </w:pPr>
          </w:p>
        </w:tc>
        <w:tc>
          <w:tcPr>
            <w:tcW w:w="1276" w:type="dxa"/>
            <w:tcBorders>
              <w:top w:val="single" w:sz="4" w:space="0" w:color="auto"/>
              <w:left w:val="single" w:sz="4" w:space="0" w:color="auto"/>
              <w:bottom w:val="single" w:sz="4" w:space="0" w:color="auto"/>
              <w:right w:val="single" w:sz="4" w:space="0" w:color="auto"/>
            </w:tcBorders>
            <w:vAlign w:val="center"/>
          </w:tcPr>
          <w:p w:rsidR="00116906" w:rsidRPr="004F7F14" w:rsidRDefault="00116906" w:rsidP="00A33DCA">
            <w:pPr>
              <w:keepNext/>
              <w:keepLines/>
              <w:spacing w:line="276" w:lineRule="auto"/>
              <w:jc w:val="center"/>
              <w:rPr>
                <w:sz w:val="20"/>
                <w:szCs w:val="20"/>
              </w:rPr>
            </w:pPr>
          </w:p>
        </w:tc>
      </w:tr>
      <w:tr w:rsidR="00116906" w:rsidRPr="004F7F14" w:rsidTr="00F5408B">
        <w:trPr>
          <w:trHeight w:val="20"/>
        </w:trPr>
        <w:tc>
          <w:tcPr>
            <w:tcW w:w="851" w:type="dxa"/>
            <w:tcBorders>
              <w:top w:val="single" w:sz="4" w:space="0" w:color="auto"/>
              <w:left w:val="single" w:sz="4" w:space="0" w:color="auto"/>
              <w:right w:val="single" w:sz="4" w:space="0" w:color="auto"/>
            </w:tcBorders>
            <w:vAlign w:val="center"/>
          </w:tcPr>
          <w:p w:rsidR="00116906" w:rsidRPr="004F7F14" w:rsidRDefault="00116906" w:rsidP="00A33DCA">
            <w:pPr>
              <w:keepNext/>
              <w:keepLines/>
              <w:spacing w:line="276" w:lineRule="auto"/>
              <w:jc w:val="center"/>
              <w:rPr>
                <w:sz w:val="20"/>
                <w:szCs w:val="20"/>
              </w:rPr>
            </w:pPr>
            <w:r w:rsidRPr="004F7F14">
              <w:rPr>
                <w:sz w:val="20"/>
                <w:szCs w:val="20"/>
              </w:rPr>
              <w:t>1.2.1</w:t>
            </w:r>
          </w:p>
        </w:tc>
        <w:tc>
          <w:tcPr>
            <w:tcW w:w="4252" w:type="dxa"/>
            <w:tcBorders>
              <w:top w:val="single" w:sz="4" w:space="0" w:color="auto"/>
              <w:left w:val="single" w:sz="4" w:space="0" w:color="auto"/>
              <w:right w:val="single" w:sz="4" w:space="0" w:color="auto"/>
            </w:tcBorders>
            <w:vAlign w:val="center"/>
          </w:tcPr>
          <w:p w:rsidR="00116906" w:rsidRPr="004F7F14" w:rsidRDefault="00116906" w:rsidP="00A33DCA">
            <w:pPr>
              <w:keepNext/>
              <w:keepLines/>
              <w:spacing w:line="276" w:lineRule="auto"/>
              <w:rPr>
                <w:sz w:val="20"/>
                <w:szCs w:val="20"/>
              </w:rPr>
            </w:pPr>
            <w:r w:rsidRPr="004F7F14">
              <w:rPr>
                <w:sz w:val="20"/>
                <w:szCs w:val="20"/>
              </w:rPr>
              <w:t>Жилые зоны</w:t>
            </w:r>
          </w:p>
        </w:tc>
        <w:tc>
          <w:tcPr>
            <w:tcW w:w="1418" w:type="dxa"/>
            <w:tcBorders>
              <w:top w:val="single" w:sz="4" w:space="0" w:color="auto"/>
              <w:left w:val="single" w:sz="4" w:space="0" w:color="auto"/>
              <w:bottom w:val="single" w:sz="4" w:space="0" w:color="auto"/>
              <w:right w:val="single" w:sz="4" w:space="0" w:color="auto"/>
            </w:tcBorders>
            <w:vAlign w:val="center"/>
          </w:tcPr>
          <w:p w:rsidR="00116906" w:rsidRPr="004F7F14" w:rsidRDefault="00116906" w:rsidP="00A33DCA">
            <w:pPr>
              <w:keepNext/>
              <w:keepLines/>
              <w:spacing w:line="276" w:lineRule="auto"/>
              <w:jc w:val="center"/>
              <w:rPr>
                <w:sz w:val="20"/>
                <w:szCs w:val="20"/>
              </w:rPr>
            </w:pPr>
            <w:r w:rsidRPr="004F7F14">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116906" w:rsidRPr="004F7F14" w:rsidRDefault="00116906" w:rsidP="00A33DCA">
            <w:pPr>
              <w:keepNext/>
              <w:keepLines/>
              <w:spacing w:line="276" w:lineRule="auto"/>
              <w:jc w:val="center"/>
              <w:rPr>
                <w:sz w:val="20"/>
                <w:szCs w:val="20"/>
              </w:rPr>
            </w:pPr>
            <w:r w:rsidRPr="004F7F14">
              <w:rPr>
                <w:sz w:val="20"/>
              </w:rPr>
              <w:t>7,8</w:t>
            </w:r>
          </w:p>
        </w:tc>
        <w:tc>
          <w:tcPr>
            <w:tcW w:w="1276" w:type="dxa"/>
            <w:tcBorders>
              <w:top w:val="single" w:sz="4" w:space="0" w:color="auto"/>
              <w:left w:val="single" w:sz="4" w:space="0" w:color="auto"/>
              <w:bottom w:val="single" w:sz="4" w:space="0" w:color="auto"/>
              <w:right w:val="single" w:sz="4" w:space="0" w:color="auto"/>
            </w:tcBorders>
            <w:vAlign w:val="center"/>
          </w:tcPr>
          <w:p w:rsidR="00116906" w:rsidRPr="004F7F14" w:rsidRDefault="00624F62" w:rsidP="00A33DCA">
            <w:pPr>
              <w:keepNext/>
              <w:keepLines/>
              <w:spacing w:line="276" w:lineRule="auto"/>
              <w:jc w:val="center"/>
              <w:rPr>
                <w:sz w:val="20"/>
                <w:szCs w:val="20"/>
              </w:rPr>
            </w:pPr>
            <w:r>
              <w:rPr>
                <w:sz w:val="20"/>
              </w:rPr>
              <w:t>6,1</w:t>
            </w:r>
          </w:p>
        </w:tc>
      </w:tr>
      <w:tr w:rsidR="00116906" w:rsidRPr="004F7F14" w:rsidTr="00F5408B">
        <w:trPr>
          <w:trHeight w:val="20"/>
        </w:trPr>
        <w:tc>
          <w:tcPr>
            <w:tcW w:w="851" w:type="dxa"/>
            <w:tcBorders>
              <w:top w:val="single" w:sz="4" w:space="0" w:color="auto"/>
              <w:left w:val="single" w:sz="4" w:space="0" w:color="auto"/>
              <w:right w:val="single" w:sz="4" w:space="0" w:color="auto"/>
            </w:tcBorders>
            <w:vAlign w:val="center"/>
          </w:tcPr>
          <w:p w:rsidR="00116906" w:rsidRPr="004F7F14" w:rsidRDefault="00116906" w:rsidP="00A33DCA">
            <w:pPr>
              <w:keepNext/>
              <w:keepLines/>
              <w:spacing w:line="276" w:lineRule="auto"/>
              <w:jc w:val="center"/>
              <w:rPr>
                <w:sz w:val="20"/>
                <w:szCs w:val="20"/>
              </w:rPr>
            </w:pPr>
            <w:r w:rsidRPr="004F7F14">
              <w:rPr>
                <w:sz w:val="20"/>
                <w:szCs w:val="20"/>
              </w:rPr>
              <w:t>1.2.2</w:t>
            </w:r>
          </w:p>
        </w:tc>
        <w:tc>
          <w:tcPr>
            <w:tcW w:w="4252" w:type="dxa"/>
            <w:tcBorders>
              <w:top w:val="single" w:sz="4" w:space="0" w:color="auto"/>
              <w:left w:val="single" w:sz="4" w:space="0" w:color="auto"/>
              <w:right w:val="single" w:sz="4" w:space="0" w:color="auto"/>
            </w:tcBorders>
            <w:vAlign w:val="center"/>
          </w:tcPr>
          <w:p w:rsidR="00116906" w:rsidRPr="004F7F14" w:rsidRDefault="00116906" w:rsidP="00A33DCA">
            <w:pPr>
              <w:keepNext/>
              <w:keepLines/>
              <w:spacing w:line="276" w:lineRule="auto"/>
              <w:rPr>
                <w:sz w:val="20"/>
                <w:szCs w:val="20"/>
              </w:rPr>
            </w:pPr>
            <w:r w:rsidRPr="004F7F14">
              <w:rPr>
                <w:sz w:val="20"/>
                <w:szCs w:val="20"/>
              </w:rPr>
              <w:t>Зона застройки индивидуальными жилыми домами</w:t>
            </w:r>
          </w:p>
        </w:tc>
        <w:tc>
          <w:tcPr>
            <w:tcW w:w="1418" w:type="dxa"/>
            <w:tcBorders>
              <w:top w:val="single" w:sz="4" w:space="0" w:color="auto"/>
              <w:left w:val="single" w:sz="4" w:space="0" w:color="auto"/>
              <w:bottom w:val="single" w:sz="4" w:space="0" w:color="auto"/>
              <w:right w:val="single" w:sz="4" w:space="0" w:color="auto"/>
            </w:tcBorders>
            <w:vAlign w:val="center"/>
          </w:tcPr>
          <w:p w:rsidR="00116906" w:rsidRPr="004F7F14" w:rsidRDefault="00116906" w:rsidP="00A33DCA">
            <w:pPr>
              <w:keepNext/>
              <w:keepLines/>
              <w:spacing w:line="276" w:lineRule="auto"/>
              <w:jc w:val="center"/>
              <w:rPr>
                <w:sz w:val="20"/>
                <w:szCs w:val="20"/>
              </w:rPr>
            </w:pPr>
            <w:r w:rsidRPr="004F7F14">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116906" w:rsidRPr="004F7F14" w:rsidRDefault="00116906" w:rsidP="00A33DCA">
            <w:pPr>
              <w:keepNext/>
              <w:keepLines/>
              <w:spacing w:line="276" w:lineRule="auto"/>
              <w:jc w:val="center"/>
              <w:rPr>
                <w:sz w:val="20"/>
                <w:szCs w:val="20"/>
              </w:rPr>
            </w:pPr>
            <w:r w:rsidRPr="004F7F14">
              <w:rPr>
                <w:sz w:val="20"/>
              </w:rPr>
              <w:t>26,8</w:t>
            </w:r>
          </w:p>
        </w:tc>
        <w:tc>
          <w:tcPr>
            <w:tcW w:w="1276" w:type="dxa"/>
            <w:tcBorders>
              <w:top w:val="single" w:sz="4" w:space="0" w:color="auto"/>
              <w:left w:val="single" w:sz="4" w:space="0" w:color="auto"/>
              <w:bottom w:val="single" w:sz="4" w:space="0" w:color="auto"/>
              <w:right w:val="single" w:sz="4" w:space="0" w:color="auto"/>
            </w:tcBorders>
            <w:vAlign w:val="center"/>
          </w:tcPr>
          <w:p w:rsidR="00116906" w:rsidRPr="004F7F14" w:rsidRDefault="00624F62" w:rsidP="00A33DCA">
            <w:pPr>
              <w:keepNext/>
              <w:keepLines/>
              <w:spacing w:line="276" w:lineRule="auto"/>
              <w:jc w:val="center"/>
              <w:rPr>
                <w:sz w:val="20"/>
                <w:szCs w:val="20"/>
              </w:rPr>
            </w:pPr>
            <w:r>
              <w:rPr>
                <w:sz w:val="20"/>
              </w:rPr>
              <w:t>27,1</w:t>
            </w:r>
          </w:p>
        </w:tc>
      </w:tr>
      <w:tr w:rsidR="00116906" w:rsidRPr="004F7F14" w:rsidTr="00F5408B">
        <w:trPr>
          <w:trHeight w:val="20"/>
        </w:trPr>
        <w:tc>
          <w:tcPr>
            <w:tcW w:w="851" w:type="dxa"/>
            <w:tcBorders>
              <w:top w:val="single" w:sz="4" w:space="0" w:color="auto"/>
              <w:left w:val="single" w:sz="4" w:space="0" w:color="auto"/>
              <w:right w:val="single" w:sz="4" w:space="0" w:color="auto"/>
            </w:tcBorders>
            <w:vAlign w:val="center"/>
          </w:tcPr>
          <w:p w:rsidR="00116906" w:rsidRPr="004F7F14" w:rsidRDefault="00116906" w:rsidP="00A33DCA">
            <w:pPr>
              <w:keepNext/>
              <w:keepLines/>
              <w:spacing w:line="276" w:lineRule="auto"/>
              <w:jc w:val="center"/>
              <w:rPr>
                <w:sz w:val="20"/>
                <w:szCs w:val="20"/>
              </w:rPr>
            </w:pPr>
            <w:r w:rsidRPr="004F7F14">
              <w:rPr>
                <w:sz w:val="20"/>
                <w:szCs w:val="20"/>
              </w:rPr>
              <w:t>1.2.3</w:t>
            </w:r>
          </w:p>
        </w:tc>
        <w:tc>
          <w:tcPr>
            <w:tcW w:w="4252" w:type="dxa"/>
            <w:tcBorders>
              <w:top w:val="single" w:sz="4" w:space="0" w:color="auto"/>
              <w:left w:val="single" w:sz="4" w:space="0" w:color="auto"/>
              <w:right w:val="single" w:sz="4" w:space="0" w:color="auto"/>
            </w:tcBorders>
            <w:vAlign w:val="center"/>
          </w:tcPr>
          <w:p w:rsidR="00116906" w:rsidRPr="004F7F14" w:rsidRDefault="00116906" w:rsidP="00A33DCA">
            <w:pPr>
              <w:keepNext/>
              <w:keepLines/>
              <w:spacing w:line="276" w:lineRule="auto"/>
              <w:rPr>
                <w:sz w:val="20"/>
                <w:szCs w:val="20"/>
              </w:rPr>
            </w:pPr>
            <w:r w:rsidRPr="004F7F14">
              <w:rPr>
                <w:sz w:val="20"/>
                <w:szCs w:val="20"/>
              </w:rPr>
              <w:t>Зона застройки малоэтажными жилыми домами (до 4 этажей, включая мансардный)</w:t>
            </w:r>
          </w:p>
        </w:tc>
        <w:tc>
          <w:tcPr>
            <w:tcW w:w="1418" w:type="dxa"/>
            <w:tcBorders>
              <w:top w:val="single" w:sz="4" w:space="0" w:color="auto"/>
              <w:left w:val="single" w:sz="4" w:space="0" w:color="auto"/>
              <w:bottom w:val="single" w:sz="4" w:space="0" w:color="auto"/>
              <w:right w:val="single" w:sz="4" w:space="0" w:color="auto"/>
            </w:tcBorders>
            <w:vAlign w:val="center"/>
          </w:tcPr>
          <w:p w:rsidR="00116906" w:rsidRPr="004F7F14" w:rsidRDefault="00116906" w:rsidP="00A33DCA">
            <w:pPr>
              <w:keepNext/>
              <w:keepLines/>
              <w:spacing w:line="276" w:lineRule="auto"/>
              <w:jc w:val="center"/>
              <w:rPr>
                <w:sz w:val="20"/>
                <w:szCs w:val="20"/>
              </w:rPr>
            </w:pPr>
            <w:r w:rsidRPr="004F7F14">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116906" w:rsidRPr="004F7F14" w:rsidRDefault="00116906" w:rsidP="00A33DCA">
            <w:pPr>
              <w:keepNext/>
              <w:keepLines/>
              <w:spacing w:line="276" w:lineRule="auto"/>
              <w:jc w:val="center"/>
              <w:rPr>
                <w:sz w:val="20"/>
                <w:szCs w:val="20"/>
              </w:rPr>
            </w:pPr>
            <w:r w:rsidRPr="004F7F14">
              <w:rPr>
                <w:sz w:val="20"/>
                <w:szCs w:val="20"/>
              </w:rPr>
              <w:t>-</w:t>
            </w:r>
          </w:p>
        </w:tc>
        <w:tc>
          <w:tcPr>
            <w:tcW w:w="1276" w:type="dxa"/>
            <w:tcBorders>
              <w:top w:val="single" w:sz="4" w:space="0" w:color="auto"/>
              <w:left w:val="single" w:sz="4" w:space="0" w:color="auto"/>
              <w:bottom w:val="single" w:sz="4" w:space="0" w:color="auto"/>
              <w:right w:val="single" w:sz="4" w:space="0" w:color="auto"/>
            </w:tcBorders>
            <w:vAlign w:val="center"/>
          </w:tcPr>
          <w:p w:rsidR="00116906" w:rsidRPr="004F7F14" w:rsidRDefault="00116906" w:rsidP="00A33DCA">
            <w:pPr>
              <w:keepNext/>
              <w:keepLines/>
              <w:spacing w:line="276" w:lineRule="auto"/>
              <w:jc w:val="center"/>
              <w:rPr>
                <w:sz w:val="20"/>
                <w:szCs w:val="20"/>
              </w:rPr>
            </w:pPr>
            <w:r w:rsidRPr="004F7F14">
              <w:rPr>
                <w:sz w:val="20"/>
                <w:szCs w:val="20"/>
              </w:rPr>
              <w:t>-</w:t>
            </w:r>
          </w:p>
        </w:tc>
      </w:tr>
      <w:tr w:rsidR="00116906" w:rsidRPr="004F7F14" w:rsidTr="00F5408B">
        <w:trPr>
          <w:trHeight w:val="20"/>
        </w:trPr>
        <w:tc>
          <w:tcPr>
            <w:tcW w:w="851" w:type="dxa"/>
            <w:tcBorders>
              <w:top w:val="single" w:sz="4" w:space="0" w:color="auto"/>
              <w:left w:val="single" w:sz="4" w:space="0" w:color="auto"/>
              <w:right w:val="single" w:sz="4" w:space="0" w:color="auto"/>
            </w:tcBorders>
            <w:vAlign w:val="center"/>
          </w:tcPr>
          <w:p w:rsidR="00116906" w:rsidRPr="004F7F14" w:rsidRDefault="00116906" w:rsidP="00A33DCA">
            <w:pPr>
              <w:keepNext/>
              <w:keepLines/>
              <w:spacing w:line="276" w:lineRule="auto"/>
              <w:jc w:val="center"/>
              <w:rPr>
                <w:sz w:val="20"/>
                <w:szCs w:val="20"/>
              </w:rPr>
            </w:pPr>
            <w:r w:rsidRPr="004F7F14">
              <w:rPr>
                <w:sz w:val="20"/>
                <w:szCs w:val="20"/>
              </w:rPr>
              <w:t>1.2.4</w:t>
            </w:r>
          </w:p>
        </w:tc>
        <w:tc>
          <w:tcPr>
            <w:tcW w:w="4252" w:type="dxa"/>
            <w:tcBorders>
              <w:top w:val="single" w:sz="4" w:space="0" w:color="auto"/>
              <w:left w:val="single" w:sz="4" w:space="0" w:color="auto"/>
              <w:right w:val="single" w:sz="4" w:space="0" w:color="auto"/>
            </w:tcBorders>
            <w:vAlign w:val="center"/>
          </w:tcPr>
          <w:p w:rsidR="00116906" w:rsidRPr="004F7F14" w:rsidRDefault="00116906" w:rsidP="00A33DCA">
            <w:pPr>
              <w:keepNext/>
              <w:keepLines/>
              <w:spacing w:line="276" w:lineRule="auto"/>
              <w:rPr>
                <w:sz w:val="20"/>
                <w:szCs w:val="20"/>
              </w:rPr>
            </w:pPr>
            <w:r w:rsidRPr="004F7F14">
              <w:rPr>
                <w:sz w:val="20"/>
                <w:szCs w:val="20"/>
              </w:rPr>
              <w:t>Общественно-деловые зоны</w:t>
            </w:r>
          </w:p>
        </w:tc>
        <w:tc>
          <w:tcPr>
            <w:tcW w:w="1418" w:type="dxa"/>
            <w:tcBorders>
              <w:top w:val="single" w:sz="4" w:space="0" w:color="auto"/>
              <w:left w:val="single" w:sz="4" w:space="0" w:color="auto"/>
              <w:bottom w:val="single" w:sz="4" w:space="0" w:color="auto"/>
              <w:right w:val="single" w:sz="4" w:space="0" w:color="auto"/>
            </w:tcBorders>
            <w:vAlign w:val="center"/>
          </w:tcPr>
          <w:p w:rsidR="00116906" w:rsidRPr="004F7F14" w:rsidRDefault="00116906" w:rsidP="00A33DCA">
            <w:pPr>
              <w:keepNext/>
              <w:keepLines/>
              <w:spacing w:line="276" w:lineRule="auto"/>
              <w:jc w:val="center"/>
              <w:rPr>
                <w:sz w:val="20"/>
                <w:szCs w:val="20"/>
              </w:rPr>
            </w:pPr>
            <w:r w:rsidRPr="004F7F14">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116906" w:rsidRPr="004F7F14" w:rsidRDefault="00116906" w:rsidP="00A33DCA">
            <w:pPr>
              <w:keepNext/>
              <w:keepLines/>
              <w:spacing w:line="276" w:lineRule="auto"/>
              <w:jc w:val="center"/>
              <w:rPr>
                <w:sz w:val="20"/>
                <w:szCs w:val="20"/>
              </w:rPr>
            </w:pPr>
            <w:r w:rsidRPr="004F7F14">
              <w:rPr>
                <w:sz w:val="20"/>
              </w:rPr>
              <w:t>1,6</w:t>
            </w:r>
          </w:p>
        </w:tc>
        <w:tc>
          <w:tcPr>
            <w:tcW w:w="1276" w:type="dxa"/>
            <w:tcBorders>
              <w:top w:val="single" w:sz="4" w:space="0" w:color="auto"/>
              <w:left w:val="single" w:sz="4" w:space="0" w:color="auto"/>
              <w:bottom w:val="single" w:sz="4" w:space="0" w:color="auto"/>
              <w:right w:val="single" w:sz="4" w:space="0" w:color="auto"/>
            </w:tcBorders>
            <w:vAlign w:val="center"/>
          </w:tcPr>
          <w:p w:rsidR="00116906" w:rsidRPr="004F7F14" w:rsidRDefault="00116906" w:rsidP="00A33DCA">
            <w:pPr>
              <w:keepNext/>
              <w:keepLines/>
              <w:spacing w:line="276" w:lineRule="auto"/>
              <w:jc w:val="center"/>
              <w:rPr>
                <w:sz w:val="20"/>
                <w:szCs w:val="20"/>
              </w:rPr>
            </w:pPr>
            <w:r w:rsidRPr="004F7F14">
              <w:rPr>
                <w:sz w:val="20"/>
              </w:rPr>
              <w:t>1,6</w:t>
            </w:r>
          </w:p>
        </w:tc>
      </w:tr>
      <w:tr w:rsidR="00116906" w:rsidRPr="004F7F14" w:rsidTr="00F5408B">
        <w:trPr>
          <w:trHeight w:val="20"/>
        </w:trPr>
        <w:tc>
          <w:tcPr>
            <w:tcW w:w="851" w:type="dxa"/>
            <w:tcBorders>
              <w:top w:val="single" w:sz="4" w:space="0" w:color="auto"/>
              <w:left w:val="single" w:sz="4" w:space="0" w:color="auto"/>
              <w:right w:val="single" w:sz="4" w:space="0" w:color="auto"/>
            </w:tcBorders>
            <w:vAlign w:val="center"/>
          </w:tcPr>
          <w:p w:rsidR="00116906" w:rsidRPr="004F7F14" w:rsidRDefault="00116906" w:rsidP="00A33DCA">
            <w:pPr>
              <w:keepNext/>
              <w:keepLines/>
              <w:spacing w:line="276" w:lineRule="auto"/>
              <w:jc w:val="center"/>
              <w:rPr>
                <w:sz w:val="20"/>
                <w:szCs w:val="20"/>
              </w:rPr>
            </w:pPr>
            <w:r w:rsidRPr="004F7F14">
              <w:rPr>
                <w:sz w:val="20"/>
                <w:szCs w:val="20"/>
              </w:rPr>
              <w:t>1.2.5</w:t>
            </w:r>
          </w:p>
        </w:tc>
        <w:tc>
          <w:tcPr>
            <w:tcW w:w="4252" w:type="dxa"/>
            <w:tcBorders>
              <w:top w:val="single" w:sz="4" w:space="0" w:color="auto"/>
              <w:left w:val="single" w:sz="4" w:space="0" w:color="auto"/>
              <w:right w:val="single" w:sz="4" w:space="0" w:color="auto"/>
            </w:tcBorders>
            <w:vAlign w:val="center"/>
          </w:tcPr>
          <w:p w:rsidR="00116906" w:rsidRPr="004F7F14" w:rsidRDefault="00116906" w:rsidP="00A33DCA">
            <w:pPr>
              <w:keepNext/>
              <w:keepLines/>
              <w:spacing w:line="276" w:lineRule="auto"/>
              <w:rPr>
                <w:sz w:val="20"/>
                <w:szCs w:val="20"/>
              </w:rPr>
            </w:pPr>
            <w:r w:rsidRPr="004F7F14">
              <w:rPr>
                <w:sz w:val="20"/>
                <w:szCs w:val="20"/>
              </w:rPr>
              <w:t>Зона специализированной общественной застройки</w:t>
            </w:r>
          </w:p>
        </w:tc>
        <w:tc>
          <w:tcPr>
            <w:tcW w:w="1418" w:type="dxa"/>
            <w:tcBorders>
              <w:top w:val="single" w:sz="4" w:space="0" w:color="auto"/>
              <w:left w:val="single" w:sz="4" w:space="0" w:color="auto"/>
              <w:bottom w:val="single" w:sz="4" w:space="0" w:color="auto"/>
              <w:right w:val="single" w:sz="4" w:space="0" w:color="auto"/>
            </w:tcBorders>
            <w:vAlign w:val="center"/>
          </w:tcPr>
          <w:p w:rsidR="00116906" w:rsidRPr="004F7F14" w:rsidRDefault="00116906" w:rsidP="00A33DCA">
            <w:pPr>
              <w:keepNext/>
              <w:keepLines/>
              <w:spacing w:line="276" w:lineRule="auto"/>
              <w:jc w:val="center"/>
              <w:rPr>
                <w:sz w:val="20"/>
                <w:szCs w:val="20"/>
              </w:rPr>
            </w:pPr>
            <w:r w:rsidRPr="004F7F14">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116906" w:rsidRPr="004F7F14" w:rsidRDefault="00116906" w:rsidP="00A33DCA">
            <w:pPr>
              <w:keepNext/>
              <w:keepLines/>
              <w:spacing w:line="276" w:lineRule="auto"/>
              <w:jc w:val="center"/>
              <w:rPr>
                <w:sz w:val="20"/>
              </w:rPr>
            </w:pPr>
            <w:r w:rsidRPr="004F7F14">
              <w:rPr>
                <w:sz w:val="20"/>
              </w:rPr>
              <w:t>1,4</w:t>
            </w:r>
          </w:p>
        </w:tc>
        <w:tc>
          <w:tcPr>
            <w:tcW w:w="1276" w:type="dxa"/>
            <w:tcBorders>
              <w:top w:val="single" w:sz="4" w:space="0" w:color="auto"/>
              <w:left w:val="single" w:sz="4" w:space="0" w:color="auto"/>
              <w:bottom w:val="single" w:sz="4" w:space="0" w:color="auto"/>
              <w:right w:val="single" w:sz="4" w:space="0" w:color="auto"/>
            </w:tcBorders>
            <w:vAlign w:val="center"/>
          </w:tcPr>
          <w:p w:rsidR="00116906" w:rsidRPr="004F7F14" w:rsidRDefault="00116906" w:rsidP="00A33DCA">
            <w:pPr>
              <w:keepNext/>
              <w:keepLines/>
              <w:spacing w:line="276" w:lineRule="auto"/>
              <w:jc w:val="center"/>
              <w:rPr>
                <w:sz w:val="20"/>
              </w:rPr>
            </w:pPr>
            <w:r w:rsidRPr="004F7F14">
              <w:rPr>
                <w:sz w:val="20"/>
              </w:rPr>
              <w:t>1,4</w:t>
            </w:r>
          </w:p>
        </w:tc>
      </w:tr>
      <w:tr w:rsidR="00116906" w:rsidRPr="004F7F14" w:rsidTr="00F5408B">
        <w:trPr>
          <w:trHeight w:val="20"/>
        </w:trPr>
        <w:tc>
          <w:tcPr>
            <w:tcW w:w="851" w:type="dxa"/>
            <w:tcBorders>
              <w:top w:val="single" w:sz="4" w:space="0" w:color="auto"/>
              <w:left w:val="single" w:sz="4" w:space="0" w:color="auto"/>
              <w:right w:val="single" w:sz="4" w:space="0" w:color="auto"/>
            </w:tcBorders>
            <w:vAlign w:val="center"/>
          </w:tcPr>
          <w:p w:rsidR="00116906" w:rsidRPr="004F7F14" w:rsidRDefault="00116906" w:rsidP="00A33DCA">
            <w:pPr>
              <w:keepNext/>
              <w:keepLines/>
              <w:spacing w:line="276" w:lineRule="auto"/>
              <w:jc w:val="center"/>
              <w:rPr>
                <w:sz w:val="20"/>
                <w:szCs w:val="20"/>
              </w:rPr>
            </w:pPr>
            <w:r w:rsidRPr="004F7F14">
              <w:rPr>
                <w:sz w:val="20"/>
                <w:szCs w:val="20"/>
              </w:rPr>
              <w:t>1.2.6</w:t>
            </w:r>
          </w:p>
        </w:tc>
        <w:tc>
          <w:tcPr>
            <w:tcW w:w="4252" w:type="dxa"/>
            <w:tcBorders>
              <w:top w:val="single" w:sz="4" w:space="0" w:color="auto"/>
              <w:left w:val="single" w:sz="4" w:space="0" w:color="auto"/>
              <w:right w:val="single" w:sz="4" w:space="0" w:color="auto"/>
            </w:tcBorders>
            <w:vAlign w:val="center"/>
          </w:tcPr>
          <w:p w:rsidR="00116906" w:rsidRPr="004F7F14" w:rsidRDefault="00116906" w:rsidP="00A33DCA">
            <w:pPr>
              <w:keepNext/>
              <w:keepLines/>
              <w:spacing w:line="276" w:lineRule="auto"/>
              <w:rPr>
                <w:sz w:val="20"/>
                <w:szCs w:val="20"/>
              </w:rPr>
            </w:pPr>
            <w:r w:rsidRPr="004F7F14">
              <w:rPr>
                <w:sz w:val="20"/>
                <w:szCs w:val="20"/>
              </w:rPr>
              <w:t>Производственные зоны, зоны инженерной и транспортной инфраструктур</w:t>
            </w:r>
          </w:p>
        </w:tc>
        <w:tc>
          <w:tcPr>
            <w:tcW w:w="1418" w:type="dxa"/>
            <w:tcBorders>
              <w:top w:val="single" w:sz="4" w:space="0" w:color="auto"/>
              <w:left w:val="single" w:sz="4" w:space="0" w:color="auto"/>
              <w:bottom w:val="single" w:sz="4" w:space="0" w:color="auto"/>
              <w:right w:val="single" w:sz="4" w:space="0" w:color="auto"/>
            </w:tcBorders>
            <w:vAlign w:val="center"/>
          </w:tcPr>
          <w:p w:rsidR="00116906" w:rsidRPr="004F7F14" w:rsidRDefault="00116906" w:rsidP="00A33DCA">
            <w:pPr>
              <w:keepNext/>
              <w:keepLines/>
              <w:spacing w:line="276" w:lineRule="auto"/>
              <w:jc w:val="center"/>
              <w:rPr>
                <w:sz w:val="20"/>
                <w:szCs w:val="20"/>
              </w:rPr>
            </w:pPr>
            <w:r w:rsidRPr="004F7F14">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116906" w:rsidRPr="004F7F14" w:rsidRDefault="00116906" w:rsidP="00A33DCA">
            <w:pPr>
              <w:keepNext/>
              <w:keepLines/>
              <w:spacing w:line="276" w:lineRule="auto"/>
              <w:jc w:val="center"/>
              <w:rPr>
                <w:sz w:val="20"/>
              </w:rPr>
            </w:pPr>
            <w:r w:rsidRPr="004F7F14">
              <w:rPr>
                <w:sz w:val="20"/>
              </w:rPr>
              <w:t>0,7</w:t>
            </w:r>
          </w:p>
        </w:tc>
        <w:tc>
          <w:tcPr>
            <w:tcW w:w="1276" w:type="dxa"/>
            <w:tcBorders>
              <w:top w:val="single" w:sz="4" w:space="0" w:color="auto"/>
              <w:left w:val="single" w:sz="4" w:space="0" w:color="auto"/>
              <w:bottom w:val="single" w:sz="4" w:space="0" w:color="auto"/>
              <w:right w:val="single" w:sz="4" w:space="0" w:color="auto"/>
            </w:tcBorders>
            <w:vAlign w:val="center"/>
          </w:tcPr>
          <w:p w:rsidR="00116906" w:rsidRPr="004F7F14" w:rsidRDefault="00116906" w:rsidP="00A33DCA">
            <w:pPr>
              <w:keepNext/>
              <w:keepLines/>
              <w:spacing w:line="276" w:lineRule="auto"/>
              <w:jc w:val="center"/>
              <w:rPr>
                <w:sz w:val="20"/>
              </w:rPr>
            </w:pPr>
            <w:r w:rsidRPr="004F7F14">
              <w:rPr>
                <w:sz w:val="20"/>
              </w:rPr>
              <w:t>0,7</w:t>
            </w:r>
          </w:p>
        </w:tc>
      </w:tr>
      <w:tr w:rsidR="00116906" w:rsidRPr="004F7F14" w:rsidTr="00F5408B">
        <w:trPr>
          <w:trHeight w:val="20"/>
        </w:trPr>
        <w:tc>
          <w:tcPr>
            <w:tcW w:w="851" w:type="dxa"/>
            <w:tcBorders>
              <w:top w:val="single" w:sz="4" w:space="0" w:color="auto"/>
              <w:left w:val="single" w:sz="4" w:space="0" w:color="auto"/>
              <w:right w:val="single" w:sz="4" w:space="0" w:color="auto"/>
            </w:tcBorders>
            <w:vAlign w:val="center"/>
          </w:tcPr>
          <w:p w:rsidR="00116906" w:rsidRPr="004F7F14" w:rsidRDefault="00116906" w:rsidP="00A33DCA">
            <w:pPr>
              <w:keepNext/>
              <w:keepLines/>
              <w:spacing w:line="276" w:lineRule="auto"/>
              <w:jc w:val="center"/>
              <w:rPr>
                <w:sz w:val="20"/>
                <w:szCs w:val="20"/>
              </w:rPr>
            </w:pPr>
            <w:r w:rsidRPr="004F7F14">
              <w:rPr>
                <w:sz w:val="20"/>
                <w:szCs w:val="20"/>
              </w:rPr>
              <w:t>1.2.7</w:t>
            </w:r>
          </w:p>
        </w:tc>
        <w:tc>
          <w:tcPr>
            <w:tcW w:w="4252" w:type="dxa"/>
            <w:tcBorders>
              <w:top w:val="single" w:sz="4" w:space="0" w:color="auto"/>
              <w:left w:val="single" w:sz="4" w:space="0" w:color="auto"/>
              <w:right w:val="single" w:sz="4" w:space="0" w:color="auto"/>
            </w:tcBorders>
            <w:vAlign w:val="center"/>
          </w:tcPr>
          <w:p w:rsidR="00116906" w:rsidRPr="004F7F14" w:rsidRDefault="00116906" w:rsidP="00A33DCA">
            <w:pPr>
              <w:keepNext/>
              <w:keepLines/>
              <w:spacing w:line="276" w:lineRule="auto"/>
              <w:rPr>
                <w:sz w:val="20"/>
                <w:szCs w:val="20"/>
              </w:rPr>
            </w:pPr>
            <w:r w:rsidRPr="004F7F14">
              <w:rPr>
                <w:sz w:val="20"/>
                <w:szCs w:val="20"/>
              </w:rPr>
              <w:t>Производственная зона</w:t>
            </w:r>
          </w:p>
        </w:tc>
        <w:tc>
          <w:tcPr>
            <w:tcW w:w="1418" w:type="dxa"/>
            <w:tcBorders>
              <w:top w:val="single" w:sz="4" w:space="0" w:color="auto"/>
              <w:left w:val="single" w:sz="4" w:space="0" w:color="auto"/>
              <w:bottom w:val="single" w:sz="4" w:space="0" w:color="auto"/>
              <w:right w:val="single" w:sz="4" w:space="0" w:color="auto"/>
            </w:tcBorders>
            <w:vAlign w:val="center"/>
          </w:tcPr>
          <w:p w:rsidR="00116906" w:rsidRPr="004F7F14" w:rsidRDefault="00116906" w:rsidP="00A33DCA">
            <w:pPr>
              <w:keepNext/>
              <w:keepLines/>
              <w:spacing w:line="276" w:lineRule="auto"/>
              <w:jc w:val="center"/>
              <w:rPr>
                <w:sz w:val="20"/>
                <w:szCs w:val="20"/>
              </w:rPr>
            </w:pPr>
            <w:r w:rsidRPr="004F7F14">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116906" w:rsidRPr="004F7F14" w:rsidRDefault="00116906" w:rsidP="00A33DCA">
            <w:pPr>
              <w:keepNext/>
              <w:keepLines/>
              <w:spacing w:line="276" w:lineRule="auto"/>
              <w:jc w:val="center"/>
              <w:rPr>
                <w:sz w:val="20"/>
                <w:szCs w:val="20"/>
              </w:rPr>
            </w:pPr>
            <w:r w:rsidRPr="004F7F14">
              <w:rPr>
                <w:sz w:val="20"/>
              </w:rPr>
              <w:t>13,2</w:t>
            </w:r>
          </w:p>
        </w:tc>
        <w:tc>
          <w:tcPr>
            <w:tcW w:w="1276" w:type="dxa"/>
            <w:tcBorders>
              <w:top w:val="single" w:sz="4" w:space="0" w:color="auto"/>
              <w:left w:val="single" w:sz="4" w:space="0" w:color="auto"/>
              <w:bottom w:val="single" w:sz="4" w:space="0" w:color="auto"/>
              <w:right w:val="single" w:sz="4" w:space="0" w:color="auto"/>
            </w:tcBorders>
            <w:vAlign w:val="center"/>
          </w:tcPr>
          <w:p w:rsidR="00116906" w:rsidRPr="004F7F14" w:rsidRDefault="00116906" w:rsidP="00A33DCA">
            <w:pPr>
              <w:keepNext/>
              <w:keepLines/>
              <w:spacing w:line="276" w:lineRule="auto"/>
              <w:jc w:val="center"/>
              <w:rPr>
                <w:sz w:val="20"/>
                <w:szCs w:val="20"/>
              </w:rPr>
            </w:pPr>
            <w:r w:rsidRPr="004F7F14">
              <w:rPr>
                <w:sz w:val="20"/>
              </w:rPr>
              <w:t>13,</w:t>
            </w:r>
            <w:r w:rsidR="00624F62">
              <w:rPr>
                <w:sz w:val="20"/>
              </w:rPr>
              <w:t>5</w:t>
            </w:r>
          </w:p>
        </w:tc>
      </w:tr>
      <w:tr w:rsidR="00116906" w:rsidRPr="004F7F14" w:rsidTr="00F5408B">
        <w:trPr>
          <w:trHeight w:val="20"/>
        </w:trPr>
        <w:tc>
          <w:tcPr>
            <w:tcW w:w="851" w:type="dxa"/>
            <w:tcBorders>
              <w:top w:val="single" w:sz="4" w:space="0" w:color="auto"/>
              <w:left w:val="single" w:sz="4" w:space="0" w:color="auto"/>
              <w:right w:val="single" w:sz="4" w:space="0" w:color="auto"/>
            </w:tcBorders>
            <w:vAlign w:val="center"/>
          </w:tcPr>
          <w:p w:rsidR="00116906" w:rsidRPr="004F7F14" w:rsidRDefault="00116906" w:rsidP="00A33DCA">
            <w:pPr>
              <w:keepNext/>
              <w:keepLines/>
              <w:spacing w:line="276" w:lineRule="auto"/>
              <w:jc w:val="center"/>
              <w:rPr>
                <w:sz w:val="20"/>
                <w:szCs w:val="20"/>
              </w:rPr>
            </w:pPr>
            <w:r w:rsidRPr="004F7F14">
              <w:rPr>
                <w:sz w:val="20"/>
                <w:szCs w:val="20"/>
              </w:rPr>
              <w:t>1.2.8</w:t>
            </w:r>
          </w:p>
        </w:tc>
        <w:tc>
          <w:tcPr>
            <w:tcW w:w="4252" w:type="dxa"/>
            <w:tcBorders>
              <w:top w:val="single" w:sz="4" w:space="0" w:color="auto"/>
              <w:left w:val="single" w:sz="4" w:space="0" w:color="auto"/>
              <w:right w:val="single" w:sz="4" w:space="0" w:color="auto"/>
            </w:tcBorders>
            <w:vAlign w:val="center"/>
          </w:tcPr>
          <w:p w:rsidR="00116906" w:rsidRPr="004F7F14" w:rsidRDefault="00116906" w:rsidP="00A33DCA">
            <w:pPr>
              <w:keepNext/>
              <w:keepLines/>
              <w:spacing w:line="276" w:lineRule="auto"/>
              <w:rPr>
                <w:sz w:val="20"/>
                <w:szCs w:val="20"/>
              </w:rPr>
            </w:pPr>
            <w:r w:rsidRPr="004F7F14">
              <w:rPr>
                <w:sz w:val="20"/>
                <w:szCs w:val="20"/>
              </w:rPr>
              <w:t>Коммунально-складская зона</w:t>
            </w:r>
          </w:p>
        </w:tc>
        <w:tc>
          <w:tcPr>
            <w:tcW w:w="1418" w:type="dxa"/>
            <w:tcBorders>
              <w:top w:val="single" w:sz="4" w:space="0" w:color="auto"/>
              <w:left w:val="single" w:sz="4" w:space="0" w:color="auto"/>
              <w:bottom w:val="single" w:sz="4" w:space="0" w:color="auto"/>
              <w:right w:val="single" w:sz="4" w:space="0" w:color="auto"/>
            </w:tcBorders>
            <w:vAlign w:val="center"/>
          </w:tcPr>
          <w:p w:rsidR="00116906" w:rsidRPr="004F7F14" w:rsidRDefault="00116906" w:rsidP="00A33DCA">
            <w:pPr>
              <w:keepNext/>
              <w:keepLines/>
              <w:spacing w:line="276" w:lineRule="auto"/>
              <w:jc w:val="center"/>
              <w:rPr>
                <w:sz w:val="20"/>
                <w:szCs w:val="20"/>
              </w:rPr>
            </w:pPr>
            <w:r w:rsidRPr="004F7F14">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116906" w:rsidRPr="004F7F14" w:rsidRDefault="00116906" w:rsidP="00A33DCA">
            <w:pPr>
              <w:keepNext/>
              <w:keepLines/>
              <w:spacing w:line="276" w:lineRule="auto"/>
              <w:jc w:val="center"/>
              <w:rPr>
                <w:sz w:val="20"/>
                <w:szCs w:val="20"/>
              </w:rPr>
            </w:pPr>
            <w:r w:rsidRPr="004F7F14">
              <w:rPr>
                <w:sz w:val="20"/>
                <w:szCs w:val="20"/>
              </w:rPr>
              <w:t>-</w:t>
            </w:r>
          </w:p>
        </w:tc>
        <w:tc>
          <w:tcPr>
            <w:tcW w:w="1276" w:type="dxa"/>
            <w:tcBorders>
              <w:top w:val="single" w:sz="4" w:space="0" w:color="auto"/>
              <w:left w:val="single" w:sz="4" w:space="0" w:color="auto"/>
              <w:bottom w:val="single" w:sz="4" w:space="0" w:color="auto"/>
              <w:right w:val="single" w:sz="4" w:space="0" w:color="auto"/>
            </w:tcBorders>
            <w:vAlign w:val="center"/>
          </w:tcPr>
          <w:p w:rsidR="00116906" w:rsidRPr="004F7F14" w:rsidRDefault="00116906" w:rsidP="00A33DCA">
            <w:pPr>
              <w:keepNext/>
              <w:keepLines/>
              <w:spacing w:line="276" w:lineRule="auto"/>
              <w:jc w:val="center"/>
              <w:rPr>
                <w:sz w:val="20"/>
                <w:szCs w:val="20"/>
              </w:rPr>
            </w:pPr>
            <w:r w:rsidRPr="004F7F14">
              <w:rPr>
                <w:sz w:val="20"/>
                <w:szCs w:val="20"/>
              </w:rPr>
              <w:t>-</w:t>
            </w:r>
          </w:p>
        </w:tc>
      </w:tr>
      <w:tr w:rsidR="00116906" w:rsidRPr="004F7F14" w:rsidTr="00F5408B">
        <w:trPr>
          <w:trHeight w:val="20"/>
        </w:trPr>
        <w:tc>
          <w:tcPr>
            <w:tcW w:w="851" w:type="dxa"/>
            <w:tcBorders>
              <w:top w:val="single" w:sz="4" w:space="0" w:color="auto"/>
              <w:left w:val="single" w:sz="4" w:space="0" w:color="auto"/>
              <w:right w:val="single" w:sz="4" w:space="0" w:color="auto"/>
            </w:tcBorders>
            <w:vAlign w:val="center"/>
          </w:tcPr>
          <w:p w:rsidR="00116906" w:rsidRPr="004F7F14" w:rsidRDefault="00116906" w:rsidP="00A33DCA">
            <w:pPr>
              <w:keepNext/>
              <w:keepLines/>
              <w:spacing w:line="276" w:lineRule="auto"/>
              <w:jc w:val="center"/>
              <w:rPr>
                <w:sz w:val="20"/>
                <w:szCs w:val="20"/>
              </w:rPr>
            </w:pPr>
            <w:r w:rsidRPr="004F7F14">
              <w:rPr>
                <w:sz w:val="20"/>
                <w:szCs w:val="20"/>
              </w:rPr>
              <w:t>1.2.9</w:t>
            </w:r>
          </w:p>
        </w:tc>
        <w:tc>
          <w:tcPr>
            <w:tcW w:w="4252" w:type="dxa"/>
            <w:tcBorders>
              <w:top w:val="single" w:sz="4" w:space="0" w:color="auto"/>
              <w:left w:val="single" w:sz="4" w:space="0" w:color="auto"/>
              <w:right w:val="single" w:sz="4" w:space="0" w:color="auto"/>
            </w:tcBorders>
            <w:vAlign w:val="center"/>
          </w:tcPr>
          <w:p w:rsidR="00116906" w:rsidRPr="004F7F14" w:rsidRDefault="00116906" w:rsidP="00A33DCA">
            <w:pPr>
              <w:keepNext/>
              <w:keepLines/>
              <w:spacing w:line="276" w:lineRule="auto"/>
              <w:rPr>
                <w:sz w:val="20"/>
                <w:szCs w:val="20"/>
              </w:rPr>
            </w:pPr>
            <w:r w:rsidRPr="004F7F14">
              <w:rPr>
                <w:sz w:val="20"/>
                <w:szCs w:val="20"/>
              </w:rPr>
              <w:t>Зона инженерной инфраструктуры</w:t>
            </w:r>
          </w:p>
        </w:tc>
        <w:tc>
          <w:tcPr>
            <w:tcW w:w="1418" w:type="dxa"/>
            <w:tcBorders>
              <w:top w:val="single" w:sz="4" w:space="0" w:color="auto"/>
              <w:left w:val="single" w:sz="4" w:space="0" w:color="auto"/>
              <w:bottom w:val="single" w:sz="4" w:space="0" w:color="auto"/>
              <w:right w:val="single" w:sz="4" w:space="0" w:color="auto"/>
            </w:tcBorders>
            <w:vAlign w:val="center"/>
          </w:tcPr>
          <w:p w:rsidR="00116906" w:rsidRPr="004F7F14" w:rsidRDefault="00116906" w:rsidP="00A33DCA">
            <w:pPr>
              <w:keepNext/>
              <w:keepLines/>
              <w:spacing w:line="276" w:lineRule="auto"/>
              <w:jc w:val="center"/>
              <w:rPr>
                <w:sz w:val="20"/>
                <w:szCs w:val="20"/>
              </w:rPr>
            </w:pPr>
            <w:r w:rsidRPr="004F7F14">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116906" w:rsidRPr="004F7F14" w:rsidRDefault="00116906" w:rsidP="00A33DCA">
            <w:pPr>
              <w:keepNext/>
              <w:keepLines/>
              <w:spacing w:line="276" w:lineRule="auto"/>
              <w:jc w:val="center"/>
              <w:rPr>
                <w:sz w:val="20"/>
              </w:rPr>
            </w:pPr>
            <w:r w:rsidRPr="004F7F14">
              <w:rPr>
                <w:sz w:val="20"/>
              </w:rPr>
              <w:t>1,2</w:t>
            </w:r>
          </w:p>
        </w:tc>
        <w:tc>
          <w:tcPr>
            <w:tcW w:w="1276" w:type="dxa"/>
            <w:tcBorders>
              <w:top w:val="single" w:sz="4" w:space="0" w:color="auto"/>
              <w:left w:val="single" w:sz="4" w:space="0" w:color="auto"/>
              <w:bottom w:val="single" w:sz="4" w:space="0" w:color="auto"/>
              <w:right w:val="single" w:sz="4" w:space="0" w:color="auto"/>
            </w:tcBorders>
            <w:vAlign w:val="center"/>
          </w:tcPr>
          <w:p w:rsidR="00116906" w:rsidRPr="004F7F14" w:rsidRDefault="00116906" w:rsidP="00A33DCA">
            <w:pPr>
              <w:keepNext/>
              <w:keepLines/>
              <w:spacing w:line="276" w:lineRule="auto"/>
              <w:jc w:val="center"/>
              <w:rPr>
                <w:sz w:val="20"/>
              </w:rPr>
            </w:pPr>
            <w:r w:rsidRPr="004F7F14">
              <w:rPr>
                <w:sz w:val="20"/>
              </w:rPr>
              <w:t>1,2</w:t>
            </w:r>
          </w:p>
        </w:tc>
      </w:tr>
      <w:tr w:rsidR="00116906" w:rsidRPr="004F7F14" w:rsidTr="00F5408B">
        <w:trPr>
          <w:trHeight w:val="20"/>
        </w:trPr>
        <w:tc>
          <w:tcPr>
            <w:tcW w:w="851" w:type="dxa"/>
            <w:tcBorders>
              <w:top w:val="single" w:sz="4" w:space="0" w:color="auto"/>
              <w:left w:val="single" w:sz="4" w:space="0" w:color="auto"/>
              <w:right w:val="single" w:sz="4" w:space="0" w:color="auto"/>
            </w:tcBorders>
            <w:vAlign w:val="center"/>
          </w:tcPr>
          <w:p w:rsidR="00116906" w:rsidRPr="004F7F14" w:rsidRDefault="00116906" w:rsidP="00A33DCA">
            <w:pPr>
              <w:keepNext/>
              <w:keepLines/>
              <w:spacing w:line="276" w:lineRule="auto"/>
              <w:jc w:val="center"/>
              <w:rPr>
                <w:sz w:val="20"/>
                <w:szCs w:val="20"/>
              </w:rPr>
            </w:pPr>
            <w:r w:rsidRPr="004F7F14">
              <w:rPr>
                <w:sz w:val="20"/>
                <w:szCs w:val="20"/>
              </w:rPr>
              <w:t>1.2.10</w:t>
            </w:r>
          </w:p>
        </w:tc>
        <w:tc>
          <w:tcPr>
            <w:tcW w:w="4252" w:type="dxa"/>
            <w:tcBorders>
              <w:top w:val="single" w:sz="4" w:space="0" w:color="auto"/>
              <w:left w:val="single" w:sz="4" w:space="0" w:color="auto"/>
              <w:right w:val="single" w:sz="4" w:space="0" w:color="auto"/>
            </w:tcBorders>
            <w:vAlign w:val="center"/>
          </w:tcPr>
          <w:p w:rsidR="00116906" w:rsidRPr="004F7F14" w:rsidRDefault="00116906" w:rsidP="00A33DCA">
            <w:pPr>
              <w:keepNext/>
              <w:keepLines/>
              <w:spacing w:line="276" w:lineRule="auto"/>
              <w:rPr>
                <w:sz w:val="20"/>
                <w:szCs w:val="20"/>
              </w:rPr>
            </w:pPr>
            <w:r w:rsidRPr="004F7F14">
              <w:rPr>
                <w:sz w:val="20"/>
                <w:szCs w:val="20"/>
              </w:rPr>
              <w:t>Зона транспортной инфраструктуры</w:t>
            </w:r>
          </w:p>
        </w:tc>
        <w:tc>
          <w:tcPr>
            <w:tcW w:w="1418" w:type="dxa"/>
            <w:tcBorders>
              <w:top w:val="single" w:sz="4" w:space="0" w:color="auto"/>
              <w:left w:val="single" w:sz="4" w:space="0" w:color="auto"/>
              <w:bottom w:val="single" w:sz="4" w:space="0" w:color="auto"/>
              <w:right w:val="single" w:sz="4" w:space="0" w:color="auto"/>
            </w:tcBorders>
            <w:vAlign w:val="center"/>
          </w:tcPr>
          <w:p w:rsidR="00116906" w:rsidRPr="004F7F14" w:rsidRDefault="00116906" w:rsidP="00A33DCA">
            <w:pPr>
              <w:keepNext/>
              <w:keepLines/>
              <w:spacing w:line="276" w:lineRule="auto"/>
              <w:jc w:val="center"/>
              <w:rPr>
                <w:sz w:val="20"/>
                <w:szCs w:val="20"/>
              </w:rPr>
            </w:pPr>
            <w:r w:rsidRPr="004F7F14">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116906" w:rsidRPr="004F7F14" w:rsidRDefault="00116906" w:rsidP="00A33DCA">
            <w:pPr>
              <w:keepNext/>
              <w:keepLines/>
              <w:spacing w:line="276" w:lineRule="auto"/>
              <w:jc w:val="center"/>
              <w:rPr>
                <w:sz w:val="20"/>
              </w:rPr>
            </w:pPr>
            <w:r w:rsidRPr="004F7F14">
              <w:rPr>
                <w:sz w:val="20"/>
              </w:rPr>
              <w:t>11,8</w:t>
            </w:r>
          </w:p>
        </w:tc>
        <w:tc>
          <w:tcPr>
            <w:tcW w:w="1276" w:type="dxa"/>
            <w:tcBorders>
              <w:top w:val="single" w:sz="4" w:space="0" w:color="auto"/>
              <w:left w:val="single" w:sz="4" w:space="0" w:color="auto"/>
              <w:bottom w:val="single" w:sz="4" w:space="0" w:color="auto"/>
              <w:right w:val="single" w:sz="4" w:space="0" w:color="auto"/>
            </w:tcBorders>
            <w:vAlign w:val="center"/>
          </w:tcPr>
          <w:p w:rsidR="00116906" w:rsidRPr="004F7F14" w:rsidRDefault="00624F62" w:rsidP="00A33DCA">
            <w:pPr>
              <w:keepNext/>
              <w:keepLines/>
              <w:spacing w:line="276" w:lineRule="auto"/>
              <w:jc w:val="center"/>
              <w:rPr>
                <w:sz w:val="20"/>
              </w:rPr>
            </w:pPr>
            <w:r>
              <w:rPr>
                <w:sz w:val="20"/>
              </w:rPr>
              <w:t>12,0</w:t>
            </w:r>
          </w:p>
        </w:tc>
      </w:tr>
      <w:tr w:rsidR="00116906" w:rsidRPr="004F7F14" w:rsidTr="00F5408B">
        <w:trPr>
          <w:trHeight w:val="20"/>
        </w:trPr>
        <w:tc>
          <w:tcPr>
            <w:tcW w:w="851" w:type="dxa"/>
            <w:tcBorders>
              <w:top w:val="single" w:sz="4" w:space="0" w:color="auto"/>
              <w:left w:val="single" w:sz="4" w:space="0" w:color="auto"/>
              <w:right w:val="single" w:sz="4" w:space="0" w:color="auto"/>
            </w:tcBorders>
            <w:vAlign w:val="center"/>
          </w:tcPr>
          <w:p w:rsidR="00116906" w:rsidRPr="004F7F14" w:rsidRDefault="00116906" w:rsidP="00A33DCA">
            <w:pPr>
              <w:keepNext/>
              <w:keepLines/>
              <w:spacing w:line="276" w:lineRule="auto"/>
              <w:jc w:val="center"/>
              <w:rPr>
                <w:sz w:val="20"/>
                <w:szCs w:val="20"/>
              </w:rPr>
            </w:pPr>
            <w:r w:rsidRPr="004F7F14">
              <w:rPr>
                <w:sz w:val="20"/>
                <w:szCs w:val="20"/>
              </w:rPr>
              <w:t>1.2.11</w:t>
            </w:r>
          </w:p>
        </w:tc>
        <w:tc>
          <w:tcPr>
            <w:tcW w:w="4252" w:type="dxa"/>
            <w:tcBorders>
              <w:top w:val="single" w:sz="4" w:space="0" w:color="auto"/>
              <w:left w:val="single" w:sz="4" w:space="0" w:color="auto"/>
              <w:right w:val="single" w:sz="4" w:space="0" w:color="auto"/>
            </w:tcBorders>
            <w:vAlign w:val="center"/>
          </w:tcPr>
          <w:p w:rsidR="00116906" w:rsidRPr="004F7F14" w:rsidRDefault="00116906" w:rsidP="00A33DCA">
            <w:pPr>
              <w:keepNext/>
              <w:keepLines/>
              <w:spacing w:line="276" w:lineRule="auto"/>
              <w:rPr>
                <w:sz w:val="20"/>
                <w:szCs w:val="20"/>
              </w:rPr>
            </w:pPr>
            <w:r w:rsidRPr="004F7F14">
              <w:rPr>
                <w:sz w:val="20"/>
                <w:szCs w:val="20"/>
              </w:rPr>
              <w:t>Зона сельскохозяйственного использования</w:t>
            </w:r>
          </w:p>
        </w:tc>
        <w:tc>
          <w:tcPr>
            <w:tcW w:w="1418" w:type="dxa"/>
            <w:tcBorders>
              <w:top w:val="single" w:sz="4" w:space="0" w:color="auto"/>
              <w:left w:val="single" w:sz="4" w:space="0" w:color="auto"/>
              <w:bottom w:val="single" w:sz="4" w:space="0" w:color="auto"/>
              <w:right w:val="single" w:sz="4" w:space="0" w:color="auto"/>
            </w:tcBorders>
            <w:vAlign w:val="center"/>
          </w:tcPr>
          <w:p w:rsidR="00116906" w:rsidRPr="004F7F14" w:rsidRDefault="00116906" w:rsidP="00A33DCA">
            <w:pPr>
              <w:keepNext/>
              <w:keepLines/>
              <w:spacing w:line="276" w:lineRule="auto"/>
              <w:jc w:val="center"/>
              <w:rPr>
                <w:sz w:val="20"/>
                <w:szCs w:val="20"/>
              </w:rPr>
            </w:pPr>
            <w:r w:rsidRPr="004F7F14">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116906" w:rsidRPr="004F7F14" w:rsidRDefault="00116906" w:rsidP="00A33DCA">
            <w:pPr>
              <w:keepNext/>
              <w:keepLines/>
              <w:spacing w:line="276" w:lineRule="auto"/>
              <w:jc w:val="center"/>
              <w:rPr>
                <w:sz w:val="20"/>
              </w:rPr>
            </w:pPr>
            <w:r w:rsidRPr="004F7F14">
              <w:rPr>
                <w:sz w:val="20"/>
              </w:rPr>
              <w:t>14,3</w:t>
            </w:r>
          </w:p>
        </w:tc>
        <w:tc>
          <w:tcPr>
            <w:tcW w:w="1276" w:type="dxa"/>
            <w:tcBorders>
              <w:top w:val="single" w:sz="4" w:space="0" w:color="auto"/>
              <w:left w:val="single" w:sz="4" w:space="0" w:color="auto"/>
              <w:bottom w:val="single" w:sz="4" w:space="0" w:color="auto"/>
              <w:right w:val="single" w:sz="4" w:space="0" w:color="auto"/>
            </w:tcBorders>
            <w:vAlign w:val="center"/>
          </w:tcPr>
          <w:p w:rsidR="00116906" w:rsidRPr="004F7F14" w:rsidRDefault="00624F62" w:rsidP="00A33DCA">
            <w:pPr>
              <w:keepNext/>
              <w:keepLines/>
              <w:spacing w:line="276" w:lineRule="auto"/>
              <w:jc w:val="center"/>
              <w:rPr>
                <w:sz w:val="20"/>
              </w:rPr>
            </w:pPr>
            <w:r>
              <w:rPr>
                <w:sz w:val="20"/>
              </w:rPr>
              <w:t>13,2</w:t>
            </w:r>
          </w:p>
        </w:tc>
      </w:tr>
      <w:tr w:rsidR="00116906" w:rsidRPr="004F7F14" w:rsidTr="00F5408B">
        <w:trPr>
          <w:trHeight w:val="20"/>
        </w:trPr>
        <w:tc>
          <w:tcPr>
            <w:tcW w:w="851" w:type="dxa"/>
            <w:tcBorders>
              <w:left w:val="single" w:sz="4" w:space="0" w:color="auto"/>
              <w:right w:val="single" w:sz="4" w:space="0" w:color="auto"/>
            </w:tcBorders>
            <w:vAlign w:val="center"/>
          </w:tcPr>
          <w:p w:rsidR="00116906" w:rsidRPr="004F7F14" w:rsidRDefault="00116906" w:rsidP="00A33DCA">
            <w:pPr>
              <w:keepNext/>
              <w:keepLines/>
              <w:spacing w:line="276" w:lineRule="auto"/>
              <w:jc w:val="center"/>
              <w:rPr>
                <w:sz w:val="20"/>
                <w:szCs w:val="20"/>
              </w:rPr>
            </w:pPr>
            <w:r w:rsidRPr="004F7F14">
              <w:rPr>
                <w:sz w:val="20"/>
                <w:szCs w:val="20"/>
              </w:rPr>
              <w:t>1.2.12</w:t>
            </w:r>
          </w:p>
        </w:tc>
        <w:tc>
          <w:tcPr>
            <w:tcW w:w="4252" w:type="dxa"/>
            <w:tcBorders>
              <w:left w:val="single" w:sz="4" w:space="0" w:color="auto"/>
              <w:right w:val="single" w:sz="4" w:space="0" w:color="auto"/>
            </w:tcBorders>
            <w:vAlign w:val="center"/>
          </w:tcPr>
          <w:p w:rsidR="00116906" w:rsidRPr="004F7F14" w:rsidRDefault="00116906" w:rsidP="00A33DCA">
            <w:pPr>
              <w:keepNext/>
              <w:keepLines/>
              <w:spacing w:line="276" w:lineRule="auto"/>
              <w:rPr>
                <w:sz w:val="20"/>
                <w:szCs w:val="20"/>
              </w:rPr>
            </w:pPr>
            <w:r w:rsidRPr="004F7F14">
              <w:rPr>
                <w:sz w:val="20"/>
                <w:szCs w:val="20"/>
              </w:rPr>
              <w:t>Производственная зона сельскохозяйственных предприятий</w:t>
            </w:r>
          </w:p>
        </w:tc>
        <w:tc>
          <w:tcPr>
            <w:tcW w:w="1418" w:type="dxa"/>
            <w:tcBorders>
              <w:top w:val="single" w:sz="4" w:space="0" w:color="auto"/>
              <w:left w:val="single" w:sz="4" w:space="0" w:color="auto"/>
              <w:bottom w:val="single" w:sz="4" w:space="0" w:color="auto"/>
              <w:right w:val="single" w:sz="4" w:space="0" w:color="auto"/>
            </w:tcBorders>
            <w:vAlign w:val="center"/>
          </w:tcPr>
          <w:p w:rsidR="00116906" w:rsidRPr="004F7F14" w:rsidRDefault="00116906" w:rsidP="00A33DCA">
            <w:pPr>
              <w:keepNext/>
              <w:keepLines/>
              <w:spacing w:line="276" w:lineRule="auto"/>
              <w:jc w:val="center"/>
              <w:rPr>
                <w:sz w:val="20"/>
                <w:szCs w:val="20"/>
              </w:rPr>
            </w:pPr>
            <w:r w:rsidRPr="004F7F14">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116906" w:rsidRPr="004F7F14" w:rsidRDefault="00116906" w:rsidP="00A33DCA">
            <w:pPr>
              <w:keepNext/>
              <w:keepLines/>
              <w:spacing w:line="276" w:lineRule="auto"/>
              <w:jc w:val="center"/>
              <w:rPr>
                <w:sz w:val="20"/>
              </w:rPr>
            </w:pPr>
            <w:r w:rsidRPr="004F7F14">
              <w:rPr>
                <w:sz w:val="20"/>
              </w:rPr>
              <w:t>2,8</w:t>
            </w:r>
          </w:p>
        </w:tc>
        <w:tc>
          <w:tcPr>
            <w:tcW w:w="1276" w:type="dxa"/>
            <w:tcBorders>
              <w:top w:val="single" w:sz="4" w:space="0" w:color="auto"/>
              <w:left w:val="single" w:sz="4" w:space="0" w:color="auto"/>
              <w:bottom w:val="single" w:sz="4" w:space="0" w:color="auto"/>
              <w:right w:val="single" w:sz="4" w:space="0" w:color="auto"/>
            </w:tcBorders>
            <w:vAlign w:val="center"/>
          </w:tcPr>
          <w:p w:rsidR="00116906" w:rsidRPr="004F7F14" w:rsidRDefault="00624F62" w:rsidP="00A33DCA">
            <w:pPr>
              <w:keepNext/>
              <w:keepLines/>
              <w:spacing w:line="276" w:lineRule="auto"/>
              <w:jc w:val="center"/>
              <w:rPr>
                <w:sz w:val="20"/>
              </w:rPr>
            </w:pPr>
            <w:r>
              <w:rPr>
                <w:sz w:val="20"/>
              </w:rPr>
              <w:t>10,1</w:t>
            </w:r>
          </w:p>
        </w:tc>
      </w:tr>
      <w:tr w:rsidR="00116906" w:rsidRPr="004F7F14" w:rsidTr="00F5408B">
        <w:trPr>
          <w:trHeight w:val="20"/>
        </w:trPr>
        <w:tc>
          <w:tcPr>
            <w:tcW w:w="851" w:type="dxa"/>
            <w:tcBorders>
              <w:left w:val="single" w:sz="4" w:space="0" w:color="auto"/>
              <w:right w:val="single" w:sz="4" w:space="0" w:color="auto"/>
            </w:tcBorders>
            <w:vAlign w:val="center"/>
          </w:tcPr>
          <w:p w:rsidR="00116906" w:rsidRPr="004F7F14" w:rsidRDefault="00116906" w:rsidP="00A33DCA">
            <w:pPr>
              <w:keepNext/>
              <w:keepLines/>
              <w:spacing w:line="276" w:lineRule="auto"/>
              <w:jc w:val="center"/>
              <w:rPr>
                <w:sz w:val="20"/>
                <w:szCs w:val="20"/>
              </w:rPr>
            </w:pPr>
            <w:r w:rsidRPr="004F7F14">
              <w:rPr>
                <w:sz w:val="20"/>
                <w:szCs w:val="20"/>
              </w:rPr>
              <w:t>1.2.13</w:t>
            </w:r>
          </w:p>
        </w:tc>
        <w:tc>
          <w:tcPr>
            <w:tcW w:w="4252" w:type="dxa"/>
            <w:tcBorders>
              <w:left w:val="single" w:sz="4" w:space="0" w:color="auto"/>
              <w:right w:val="single" w:sz="4" w:space="0" w:color="auto"/>
            </w:tcBorders>
            <w:vAlign w:val="center"/>
          </w:tcPr>
          <w:p w:rsidR="00116906" w:rsidRPr="004F7F14" w:rsidRDefault="00116906" w:rsidP="00A33DCA">
            <w:pPr>
              <w:keepNext/>
              <w:keepLines/>
              <w:spacing w:line="276" w:lineRule="auto"/>
              <w:rPr>
                <w:sz w:val="20"/>
                <w:szCs w:val="20"/>
              </w:rPr>
            </w:pPr>
            <w:r w:rsidRPr="004F7F14">
              <w:rPr>
                <w:sz w:val="20"/>
                <w:szCs w:val="20"/>
              </w:rPr>
              <w:t>Зона садоводческих или огороднических некоммерческих товариществ</w:t>
            </w:r>
          </w:p>
        </w:tc>
        <w:tc>
          <w:tcPr>
            <w:tcW w:w="1418" w:type="dxa"/>
            <w:tcBorders>
              <w:top w:val="single" w:sz="4" w:space="0" w:color="auto"/>
              <w:left w:val="single" w:sz="4" w:space="0" w:color="auto"/>
              <w:bottom w:val="single" w:sz="4" w:space="0" w:color="auto"/>
              <w:right w:val="single" w:sz="4" w:space="0" w:color="auto"/>
            </w:tcBorders>
            <w:vAlign w:val="center"/>
          </w:tcPr>
          <w:p w:rsidR="00116906" w:rsidRPr="004F7F14" w:rsidRDefault="00116906" w:rsidP="00A33DCA">
            <w:pPr>
              <w:keepNext/>
              <w:keepLines/>
              <w:spacing w:line="276" w:lineRule="auto"/>
              <w:jc w:val="center"/>
              <w:rPr>
                <w:sz w:val="20"/>
                <w:szCs w:val="20"/>
              </w:rPr>
            </w:pPr>
            <w:r w:rsidRPr="004F7F14">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116906" w:rsidRPr="004F7F14" w:rsidRDefault="00116906" w:rsidP="00A33DCA">
            <w:pPr>
              <w:keepNext/>
              <w:keepLines/>
              <w:spacing w:line="276" w:lineRule="auto"/>
              <w:jc w:val="center"/>
              <w:rPr>
                <w:sz w:val="20"/>
                <w:szCs w:val="20"/>
              </w:rPr>
            </w:pPr>
            <w:r w:rsidRPr="004F7F14">
              <w:rPr>
                <w:sz w:val="20"/>
                <w:szCs w:val="20"/>
              </w:rPr>
              <w:t>4,9</w:t>
            </w:r>
          </w:p>
        </w:tc>
        <w:tc>
          <w:tcPr>
            <w:tcW w:w="1276" w:type="dxa"/>
            <w:tcBorders>
              <w:top w:val="single" w:sz="4" w:space="0" w:color="auto"/>
              <w:left w:val="single" w:sz="4" w:space="0" w:color="auto"/>
              <w:bottom w:val="single" w:sz="4" w:space="0" w:color="auto"/>
              <w:right w:val="single" w:sz="4" w:space="0" w:color="auto"/>
            </w:tcBorders>
            <w:vAlign w:val="center"/>
          </w:tcPr>
          <w:p w:rsidR="00116906" w:rsidRPr="004F7F14" w:rsidRDefault="00624F62" w:rsidP="00A33DCA">
            <w:pPr>
              <w:keepNext/>
              <w:keepLines/>
              <w:spacing w:line="276" w:lineRule="auto"/>
              <w:jc w:val="center"/>
              <w:rPr>
                <w:sz w:val="20"/>
                <w:szCs w:val="20"/>
              </w:rPr>
            </w:pPr>
            <w:r>
              <w:rPr>
                <w:sz w:val="20"/>
                <w:szCs w:val="20"/>
              </w:rPr>
              <w:t>5,0</w:t>
            </w:r>
          </w:p>
        </w:tc>
      </w:tr>
      <w:tr w:rsidR="00116906" w:rsidRPr="004F7F14" w:rsidTr="00F5408B">
        <w:trPr>
          <w:trHeight w:val="20"/>
        </w:trPr>
        <w:tc>
          <w:tcPr>
            <w:tcW w:w="851" w:type="dxa"/>
            <w:tcBorders>
              <w:left w:val="single" w:sz="4" w:space="0" w:color="auto"/>
              <w:right w:val="single" w:sz="4" w:space="0" w:color="auto"/>
            </w:tcBorders>
            <w:vAlign w:val="center"/>
          </w:tcPr>
          <w:p w:rsidR="00116906" w:rsidRPr="004F7F14" w:rsidRDefault="00116906" w:rsidP="00A33DCA">
            <w:pPr>
              <w:keepNext/>
              <w:keepLines/>
              <w:spacing w:line="276" w:lineRule="auto"/>
              <w:jc w:val="center"/>
              <w:rPr>
                <w:sz w:val="20"/>
                <w:szCs w:val="20"/>
              </w:rPr>
            </w:pPr>
            <w:r w:rsidRPr="004F7F14">
              <w:rPr>
                <w:sz w:val="20"/>
                <w:szCs w:val="20"/>
              </w:rPr>
              <w:t>1.2.14</w:t>
            </w:r>
          </w:p>
        </w:tc>
        <w:tc>
          <w:tcPr>
            <w:tcW w:w="4252" w:type="dxa"/>
            <w:tcBorders>
              <w:left w:val="single" w:sz="4" w:space="0" w:color="auto"/>
              <w:right w:val="single" w:sz="4" w:space="0" w:color="auto"/>
            </w:tcBorders>
            <w:vAlign w:val="center"/>
          </w:tcPr>
          <w:p w:rsidR="00116906" w:rsidRPr="004F7F14" w:rsidRDefault="00116906" w:rsidP="00A33DCA">
            <w:pPr>
              <w:keepNext/>
              <w:keepLines/>
              <w:spacing w:line="276" w:lineRule="auto"/>
              <w:rPr>
                <w:sz w:val="20"/>
                <w:szCs w:val="20"/>
              </w:rPr>
            </w:pPr>
            <w:r w:rsidRPr="004F7F14">
              <w:rPr>
                <w:sz w:val="20"/>
                <w:szCs w:val="20"/>
              </w:rPr>
              <w:t>Иные зоны сельскохозяйственного назначения</w:t>
            </w:r>
          </w:p>
        </w:tc>
        <w:tc>
          <w:tcPr>
            <w:tcW w:w="1418" w:type="dxa"/>
            <w:tcBorders>
              <w:top w:val="single" w:sz="4" w:space="0" w:color="auto"/>
              <w:left w:val="single" w:sz="4" w:space="0" w:color="auto"/>
              <w:bottom w:val="single" w:sz="4" w:space="0" w:color="auto"/>
              <w:right w:val="single" w:sz="4" w:space="0" w:color="auto"/>
            </w:tcBorders>
            <w:vAlign w:val="center"/>
          </w:tcPr>
          <w:p w:rsidR="00116906" w:rsidRPr="004F7F14" w:rsidRDefault="00116906" w:rsidP="00A33DCA">
            <w:pPr>
              <w:keepNext/>
              <w:keepLines/>
              <w:spacing w:line="276" w:lineRule="auto"/>
              <w:jc w:val="center"/>
              <w:rPr>
                <w:sz w:val="20"/>
                <w:szCs w:val="20"/>
              </w:rPr>
            </w:pPr>
            <w:r w:rsidRPr="004F7F14">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116906" w:rsidRPr="004F7F14" w:rsidRDefault="00116906" w:rsidP="00A33DCA">
            <w:pPr>
              <w:keepNext/>
              <w:keepLines/>
              <w:spacing w:line="276" w:lineRule="auto"/>
              <w:jc w:val="center"/>
              <w:rPr>
                <w:sz w:val="20"/>
                <w:szCs w:val="20"/>
              </w:rPr>
            </w:pPr>
            <w:r w:rsidRPr="004F7F14">
              <w:rPr>
                <w:sz w:val="20"/>
                <w:szCs w:val="20"/>
              </w:rPr>
              <w:t>-</w:t>
            </w:r>
          </w:p>
        </w:tc>
        <w:tc>
          <w:tcPr>
            <w:tcW w:w="1276" w:type="dxa"/>
            <w:tcBorders>
              <w:top w:val="single" w:sz="4" w:space="0" w:color="auto"/>
              <w:left w:val="single" w:sz="4" w:space="0" w:color="auto"/>
              <w:bottom w:val="single" w:sz="4" w:space="0" w:color="auto"/>
              <w:right w:val="single" w:sz="4" w:space="0" w:color="auto"/>
            </w:tcBorders>
            <w:vAlign w:val="center"/>
          </w:tcPr>
          <w:p w:rsidR="00116906" w:rsidRPr="004F7F14" w:rsidRDefault="00116906" w:rsidP="00A33DCA">
            <w:pPr>
              <w:keepNext/>
              <w:keepLines/>
              <w:spacing w:line="276" w:lineRule="auto"/>
              <w:jc w:val="center"/>
              <w:rPr>
                <w:sz w:val="20"/>
                <w:szCs w:val="20"/>
              </w:rPr>
            </w:pPr>
            <w:r w:rsidRPr="004F7F14">
              <w:rPr>
                <w:sz w:val="20"/>
                <w:szCs w:val="20"/>
              </w:rPr>
              <w:t>-</w:t>
            </w:r>
          </w:p>
        </w:tc>
      </w:tr>
      <w:tr w:rsidR="00116906" w:rsidRPr="004F7F14" w:rsidTr="00F5408B">
        <w:trPr>
          <w:trHeight w:val="20"/>
        </w:trPr>
        <w:tc>
          <w:tcPr>
            <w:tcW w:w="851" w:type="dxa"/>
            <w:tcBorders>
              <w:top w:val="single" w:sz="4" w:space="0" w:color="auto"/>
              <w:left w:val="single" w:sz="4" w:space="0" w:color="auto"/>
              <w:right w:val="single" w:sz="4" w:space="0" w:color="auto"/>
            </w:tcBorders>
            <w:vAlign w:val="center"/>
          </w:tcPr>
          <w:p w:rsidR="00116906" w:rsidRPr="004F7F14" w:rsidRDefault="00116906" w:rsidP="00A33DCA">
            <w:pPr>
              <w:keepNext/>
              <w:keepLines/>
              <w:spacing w:line="276" w:lineRule="auto"/>
              <w:jc w:val="center"/>
              <w:rPr>
                <w:sz w:val="20"/>
                <w:szCs w:val="20"/>
              </w:rPr>
            </w:pPr>
            <w:r w:rsidRPr="004F7F14">
              <w:rPr>
                <w:sz w:val="20"/>
                <w:szCs w:val="20"/>
              </w:rPr>
              <w:t>1.2.15</w:t>
            </w:r>
          </w:p>
        </w:tc>
        <w:tc>
          <w:tcPr>
            <w:tcW w:w="4252" w:type="dxa"/>
            <w:tcBorders>
              <w:top w:val="single" w:sz="4" w:space="0" w:color="auto"/>
              <w:left w:val="single" w:sz="4" w:space="0" w:color="auto"/>
              <w:right w:val="single" w:sz="4" w:space="0" w:color="auto"/>
            </w:tcBorders>
            <w:vAlign w:val="center"/>
          </w:tcPr>
          <w:p w:rsidR="00116906" w:rsidRPr="004F7F14" w:rsidRDefault="00116906" w:rsidP="00A33DCA">
            <w:pPr>
              <w:keepNext/>
              <w:keepLines/>
              <w:spacing w:line="276" w:lineRule="auto"/>
              <w:rPr>
                <w:sz w:val="20"/>
                <w:szCs w:val="20"/>
              </w:rPr>
            </w:pPr>
            <w:r w:rsidRPr="004F7F14">
              <w:rPr>
                <w:sz w:val="20"/>
                <w:szCs w:val="20"/>
              </w:rPr>
              <w:t>Зона озелененных территорий общего пользования (лесопарки, парки, сады, скверы, бульвары, городские леса)</w:t>
            </w:r>
          </w:p>
        </w:tc>
        <w:tc>
          <w:tcPr>
            <w:tcW w:w="1418" w:type="dxa"/>
            <w:tcBorders>
              <w:top w:val="single" w:sz="4" w:space="0" w:color="auto"/>
              <w:left w:val="single" w:sz="4" w:space="0" w:color="auto"/>
              <w:bottom w:val="single" w:sz="4" w:space="0" w:color="auto"/>
              <w:right w:val="single" w:sz="4" w:space="0" w:color="auto"/>
            </w:tcBorders>
            <w:vAlign w:val="center"/>
          </w:tcPr>
          <w:p w:rsidR="00116906" w:rsidRPr="004F7F14" w:rsidRDefault="00116906" w:rsidP="00A33DCA">
            <w:pPr>
              <w:keepNext/>
              <w:keepLines/>
              <w:spacing w:line="276" w:lineRule="auto"/>
              <w:jc w:val="center"/>
              <w:rPr>
                <w:sz w:val="20"/>
                <w:szCs w:val="20"/>
              </w:rPr>
            </w:pPr>
            <w:r w:rsidRPr="004F7F14">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116906" w:rsidRPr="004F7F14" w:rsidRDefault="00116906" w:rsidP="00A33DCA">
            <w:pPr>
              <w:keepNext/>
              <w:keepLines/>
              <w:spacing w:line="276" w:lineRule="auto"/>
              <w:jc w:val="center"/>
              <w:rPr>
                <w:sz w:val="20"/>
              </w:rPr>
            </w:pPr>
            <w:r w:rsidRPr="004F7F14">
              <w:rPr>
                <w:sz w:val="20"/>
              </w:rPr>
              <w:t>1,8</w:t>
            </w:r>
          </w:p>
        </w:tc>
        <w:tc>
          <w:tcPr>
            <w:tcW w:w="1276" w:type="dxa"/>
            <w:tcBorders>
              <w:top w:val="single" w:sz="4" w:space="0" w:color="auto"/>
              <w:left w:val="single" w:sz="4" w:space="0" w:color="auto"/>
              <w:bottom w:val="single" w:sz="4" w:space="0" w:color="auto"/>
              <w:right w:val="single" w:sz="4" w:space="0" w:color="auto"/>
            </w:tcBorders>
            <w:vAlign w:val="center"/>
          </w:tcPr>
          <w:p w:rsidR="00116906" w:rsidRPr="004F7F14" w:rsidRDefault="00116906" w:rsidP="00A33DCA">
            <w:pPr>
              <w:keepNext/>
              <w:keepLines/>
              <w:spacing w:line="276" w:lineRule="auto"/>
              <w:jc w:val="center"/>
              <w:rPr>
                <w:sz w:val="20"/>
              </w:rPr>
            </w:pPr>
            <w:r w:rsidRPr="004F7F14">
              <w:rPr>
                <w:sz w:val="20"/>
              </w:rPr>
              <w:t>1,8</w:t>
            </w:r>
          </w:p>
        </w:tc>
      </w:tr>
      <w:tr w:rsidR="00116906" w:rsidRPr="004F7F14" w:rsidTr="00F5408B">
        <w:trPr>
          <w:trHeight w:val="20"/>
        </w:trPr>
        <w:tc>
          <w:tcPr>
            <w:tcW w:w="851" w:type="dxa"/>
            <w:tcBorders>
              <w:top w:val="single" w:sz="4" w:space="0" w:color="auto"/>
              <w:left w:val="single" w:sz="4" w:space="0" w:color="auto"/>
              <w:right w:val="single" w:sz="4" w:space="0" w:color="auto"/>
            </w:tcBorders>
            <w:vAlign w:val="center"/>
          </w:tcPr>
          <w:p w:rsidR="00116906" w:rsidRPr="004F7F14" w:rsidRDefault="00116906" w:rsidP="00A33DCA">
            <w:pPr>
              <w:keepNext/>
              <w:keepLines/>
              <w:spacing w:line="276" w:lineRule="auto"/>
              <w:jc w:val="center"/>
              <w:rPr>
                <w:sz w:val="20"/>
                <w:szCs w:val="20"/>
              </w:rPr>
            </w:pPr>
            <w:r w:rsidRPr="004F7F14">
              <w:rPr>
                <w:sz w:val="20"/>
                <w:szCs w:val="20"/>
              </w:rPr>
              <w:t>1.2.16</w:t>
            </w:r>
          </w:p>
        </w:tc>
        <w:tc>
          <w:tcPr>
            <w:tcW w:w="4252" w:type="dxa"/>
            <w:tcBorders>
              <w:top w:val="single" w:sz="4" w:space="0" w:color="auto"/>
              <w:left w:val="single" w:sz="4" w:space="0" w:color="auto"/>
              <w:right w:val="single" w:sz="4" w:space="0" w:color="auto"/>
            </w:tcBorders>
            <w:vAlign w:val="center"/>
          </w:tcPr>
          <w:p w:rsidR="00116906" w:rsidRPr="004F7F14" w:rsidRDefault="00116906" w:rsidP="00A33DCA">
            <w:pPr>
              <w:keepNext/>
              <w:keepLines/>
              <w:spacing w:line="276" w:lineRule="auto"/>
              <w:rPr>
                <w:sz w:val="20"/>
                <w:szCs w:val="20"/>
              </w:rPr>
            </w:pPr>
            <w:r w:rsidRPr="004F7F14">
              <w:rPr>
                <w:sz w:val="20"/>
                <w:szCs w:val="20"/>
              </w:rPr>
              <w:t>Зона озелененных территорий специального назначения</w:t>
            </w:r>
          </w:p>
        </w:tc>
        <w:tc>
          <w:tcPr>
            <w:tcW w:w="1418" w:type="dxa"/>
            <w:tcBorders>
              <w:top w:val="single" w:sz="4" w:space="0" w:color="auto"/>
              <w:left w:val="single" w:sz="4" w:space="0" w:color="auto"/>
              <w:bottom w:val="single" w:sz="4" w:space="0" w:color="auto"/>
              <w:right w:val="single" w:sz="4" w:space="0" w:color="auto"/>
            </w:tcBorders>
            <w:vAlign w:val="center"/>
          </w:tcPr>
          <w:p w:rsidR="00116906" w:rsidRPr="004F7F14" w:rsidRDefault="00116906" w:rsidP="00A33DCA">
            <w:pPr>
              <w:keepNext/>
              <w:keepLines/>
              <w:spacing w:line="276" w:lineRule="auto"/>
              <w:jc w:val="center"/>
              <w:rPr>
                <w:sz w:val="20"/>
                <w:szCs w:val="20"/>
              </w:rPr>
            </w:pPr>
            <w:r w:rsidRPr="004F7F14">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116906" w:rsidRPr="004F7F14" w:rsidRDefault="00116906" w:rsidP="00A33DCA">
            <w:pPr>
              <w:keepNext/>
              <w:keepLines/>
              <w:spacing w:line="276" w:lineRule="auto"/>
              <w:jc w:val="center"/>
              <w:rPr>
                <w:sz w:val="20"/>
              </w:rPr>
            </w:pPr>
            <w:r w:rsidRPr="004F7F14">
              <w:rPr>
                <w:sz w:val="20"/>
              </w:rPr>
              <w:t>64,3</w:t>
            </w:r>
          </w:p>
        </w:tc>
        <w:tc>
          <w:tcPr>
            <w:tcW w:w="1276" w:type="dxa"/>
            <w:tcBorders>
              <w:top w:val="single" w:sz="4" w:space="0" w:color="auto"/>
              <w:left w:val="single" w:sz="4" w:space="0" w:color="auto"/>
              <w:bottom w:val="single" w:sz="4" w:space="0" w:color="auto"/>
              <w:right w:val="single" w:sz="4" w:space="0" w:color="auto"/>
            </w:tcBorders>
            <w:vAlign w:val="center"/>
          </w:tcPr>
          <w:p w:rsidR="00116906" w:rsidRPr="004F7F14" w:rsidRDefault="00624F62" w:rsidP="00A33DCA">
            <w:pPr>
              <w:keepNext/>
              <w:keepLines/>
              <w:spacing w:line="276" w:lineRule="auto"/>
              <w:jc w:val="center"/>
              <w:rPr>
                <w:sz w:val="20"/>
              </w:rPr>
            </w:pPr>
            <w:r>
              <w:rPr>
                <w:sz w:val="20"/>
              </w:rPr>
              <w:t>62,8</w:t>
            </w:r>
          </w:p>
        </w:tc>
      </w:tr>
      <w:tr w:rsidR="00116906" w:rsidRPr="004F7F14" w:rsidTr="00F5408B">
        <w:trPr>
          <w:trHeight w:val="20"/>
        </w:trPr>
        <w:tc>
          <w:tcPr>
            <w:tcW w:w="851" w:type="dxa"/>
            <w:tcBorders>
              <w:top w:val="single" w:sz="4" w:space="0" w:color="auto"/>
              <w:left w:val="single" w:sz="4" w:space="0" w:color="auto"/>
              <w:right w:val="single" w:sz="4" w:space="0" w:color="auto"/>
            </w:tcBorders>
            <w:vAlign w:val="center"/>
          </w:tcPr>
          <w:p w:rsidR="00116906" w:rsidRPr="004F7F14" w:rsidRDefault="00116906" w:rsidP="00A33DCA">
            <w:pPr>
              <w:keepNext/>
              <w:keepLines/>
              <w:spacing w:line="276" w:lineRule="auto"/>
              <w:jc w:val="center"/>
              <w:rPr>
                <w:sz w:val="20"/>
                <w:szCs w:val="20"/>
              </w:rPr>
            </w:pPr>
            <w:r w:rsidRPr="004F7F14">
              <w:rPr>
                <w:sz w:val="20"/>
                <w:szCs w:val="20"/>
              </w:rPr>
              <w:t>1.2.17</w:t>
            </w:r>
          </w:p>
        </w:tc>
        <w:tc>
          <w:tcPr>
            <w:tcW w:w="4252" w:type="dxa"/>
            <w:tcBorders>
              <w:top w:val="single" w:sz="4" w:space="0" w:color="auto"/>
              <w:left w:val="single" w:sz="4" w:space="0" w:color="auto"/>
              <w:right w:val="single" w:sz="4" w:space="0" w:color="auto"/>
            </w:tcBorders>
            <w:vAlign w:val="center"/>
          </w:tcPr>
          <w:p w:rsidR="00116906" w:rsidRPr="004F7F14" w:rsidRDefault="00116906" w:rsidP="00A33DCA">
            <w:pPr>
              <w:keepNext/>
              <w:keepLines/>
              <w:spacing w:line="276" w:lineRule="auto"/>
              <w:rPr>
                <w:sz w:val="20"/>
                <w:szCs w:val="20"/>
              </w:rPr>
            </w:pPr>
            <w:r w:rsidRPr="004F7F14">
              <w:rPr>
                <w:sz w:val="20"/>
                <w:szCs w:val="20"/>
              </w:rPr>
              <w:t>Зона акваторий</w:t>
            </w:r>
          </w:p>
        </w:tc>
        <w:tc>
          <w:tcPr>
            <w:tcW w:w="1418" w:type="dxa"/>
            <w:tcBorders>
              <w:top w:val="single" w:sz="4" w:space="0" w:color="auto"/>
              <w:left w:val="single" w:sz="4" w:space="0" w:color="auto"/>
              <w:bottom w:val="single" w:sz="4" w:space="0" w:color="auto"/>
              <w:right w:val="single" w:sz="4" w:space="0" w:color="auto"/>
            </w:tcBorders>
            <w:vAlign w:val="center"/>
          </w:tcPr>
          <w:p w:rsidR="00116906" w:rsidRPr="004F7F14" w:rsidRDefault="00116906" w:rsidP="00A33DCA">
            <w:pPr>
              <w:keepNext/>
              <w:keepLines/>
              <w:spacing w:line="276" w:lineRule="auto"/>
              <w:jc w:val="center"/>
              <w:rPr>
                <w:sz w:val="20"/>
                <w:szCs w:val="20"/>
              </w:rPr>
            </w:pPr>
            <w:r w:rsidRPr="004F7F14">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116906" w:rsidRPr="004F7F14" w:rsidRDefault="00116906" w:rsidP="00A33DCA">
            <w:pPr>
              <w:keepNext/>
              <w:keepLines/>
              <w:spacing w:line="276" w:lineRule="auto"/>
              <w:jc w:val="center"/>
              <w:rPr>
                <w:sz w:val="20"/>
              </w:rPr>
            </w:pPr>
            <w:r w:rsidRPr="004F7F14">
              <w:rPr>
                <w:sz w:val="20"/>
              </w:rPr>
              <w:t>2,7</w:t>
            </w:r>
          </w:p>
        </w:tc>
        <w:tc>
          <w:tcPr>
            <w:tcW w:w="1276" w:type="dxa"/>
            <w:tcBorders>
              <w:top w:val="single" w:sz="4" w:space="0" w:color="auto"/>
              <w:left w:val="single" w:sz="4" w:space="0" w:color="auto"/>
              <w:bottom w:val="single" w:sz="4" w:space="0" w:color="auto"/>
              <w:right w:val="single" w:sz="4" w:space="0" w:color="auto"/>
            </w:tcBorders>
            <w:vAlign w:val="center"/>
          </w:tcPr>
          <w:p w:rsidR="00116906" w:rsidRPr="004F7F14" w:rsidRDefault="00116906" w:rsidP="00A33DCA">
            <w:pPr>
              <w:keepNext/>
              <w:keepLines/>
              <w:spacing w:line="276" w:lineRule="auto"/>
              <w:jc w:val="center"/>
              <w:rPr>
                <w:sz w:val="20"/>
              </w:rPr>
            </w:pPr>
            <w:r w:rsidRPr="004F7F14">
              <w:rPr>
                <w:sz w:val="20"/>
              </w:rPr>
              <w:t>2,7</w:t>
            </w:r>
          </w:p>
        </w:tc>
      </w:tr>
      <w:tr w:rsidR="00116906" w:rsidRPr="004F7F14" w:rsidTr="00F5408B">
        <w:trPr>
          <w:trHeight w:val="20"/>
        </w:trPr>
        <w:tc>
          <w:tcPr>
            <w:tcW w:w="851" w:type="dxa"/>
            <w:tcBorders>
              <w:top w:val="single" w:sz="4" w:space="0" w:color="auto"/>
              <w:left w:val="single" w:sz="4" w:space="0" w:color="auto"/>
              <w:right w:val="single" w:sz="4" w:space="0" w:color="auto"/>
            </w:tcBorders>
            <w:vAlign w:val="center"/>
          </w:tcPr>
          <w:p w:rsidR="00116906" w:rsidRPr="004F7F14" w:rsidRDefault="00116906" w:rsidP="00A33DCA">
            <w:pPr>
              <w:keepNext/>
              <w:keepLines/>
              <w:spacing w:line="276" w:lineRule="auto"/>
              <w:jc w:val="center"/>
              <w:rPr>
                <w:sz w:val="20"/>
                <w:szCs w:val="20"/>
              </w:rPr>
            </w:pPr>
            <w:r w:rsidRPr="004F7F14">
              <w:rPr>
                <w:sz w:val="20"/>
                <w:szCs w:val="20"/>
              </w:rPr>
              <w:t>1.2.18</w:t>
            </w:r>
          </w:p>
        </w:tc>
        <w:tc>
          <w:tcPr>
            <w:tcW w:w="4252" w:type="dxa"/>
            <w:tcBorders>
              <w:top w:val="single" w:sz="4" w:space="0" w:color="auto"/>
              <w:left w:val="single" w:sz="4" w:space="0" w:color="auto"/>
              <w:right w:val="single" w:sz="4" w:space="0" w:color="auto"/>
            </w:tcBorders>
            <w:vAlign w:val="center"/>
          </w:tcPr>
          <w:p w:rsidR="00116906" w:rsidRPr="004F7F14" w:rsidRDefault="00116906" w:rsidP="00A33DCA">
            <w:pPr>
              <w:keepNext/>
              <w:keepLines/>
              <w:spacing w:line="276" w:lineRule="auto"/>
              <w:rPr>
                <w:sz w:val="20"/>
                <w:szCs w:val="20"/>
              </w:rPr>
            </w:pPr>
            <w:r w:rsidRPr="004F7F14">
              <w:rPr>
                <w:sz w:val="20"/>
                <w:szCs w:val="20"/>
              </w:rPr>
              <w:t>Иные зоны</w:t>
            </w:r>
          </w:p>
        </w:tc>
        <w:tc>
          <w:tcPr>
            <w:tcW w:w="1418" w:type="dxa"/>
            <w:tcBorders>
              <w:top w:val="single" w:sz="4" w:space="0" w:color="auto"/>
              <w:left w:val="single" w:sz="4" w:space="0" w:color="auto"/>
              <w:bottom w:val="single" w:sz="4" w:space="0" w:color="auto"/>
              <w:right w:val="single" w:sz="4" w:space="0" w:color="auto"/>
            </w:tcBorders>
            <w:vAlign w:val="center"/>
          </w:tcPr>
          <w:p w:rsidR="00116906" w:rsidRPr="004F7F14" w:rsidRDefault="00116906" w:rsidP="00A33DCA">
            <w:pPr>
              <w:keepNext/>
              <w:keepLines/>
              <w:spacing w:line="276" w:lineRule="auto"/>
              <w:jc w:val="center"/>
              <w:rPr>
                <w:sz w:val="20"/>
                <w:szCs w:val="20"/>
              </w:rPr>
            </w:pPr>
            <w:r w:rsidRPr="004F7F14">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116906" w:rsidRPr="004F7F14" w:rsidRDefault="00116906" w:rsidP="00A33DCA">
            <w:pPr>
              <w:keepNext/>
              <w:keepLines/>
              <w:spacing w:line="276" w:lineRule="auto"/>
              <w:jc w:val="center"/>
              <w:rPr>
                <w:sz w:val="20"/>
              </w:rPr>
            </w:pPr>
            <w:r w:rsidRPr="004F7F14">
              <w:rPr>
                <w:sz w:val="20"/>
              </w:rPr>
              <w:t>0,7</w:t>
            </w:r>
          </w:p>
        </w:tc>
        <w:tc>
          <w:tcPr>
            <w:tcW w:w="1276" w:type="dxa"/>
            <w:tcBorders>
              <w:top w:val="single" w:sz="4" w:space="0" w:color="auto"/>
              <w:left w:val="single" w:sz="4" w:space="0" w:color="auto"/>
              <w:bottom w:val="single" w:sz="4" w:space="0" w:color="auto"/>
              <w:right w:val="single" w:sz="4" w:space="0" w:color="auto"/>
            </w:tcBorders>
            <w:vAlign w:val="center"/>
          </w:tcPr>
          <w:p w:rsidR="00116906" w:rsidRPr="004F7F14" w:rsidRDefault="00624F62" w:rsidP="00A33DCA">
            <w:pPr>
              <w:keepNext/>
              <w:keepLines/>
              <w:spacing w:line="276" w:lineRule="auto"/>
              <w:jc w:val="center"/>
              <w:rPr>
                <w:sz w:val="20"/>
              </w:rPr>
            </w:pPr>
            <w:r>
              <w:rPr>
                <w:sz w:val="20"/>
              </w:rPr>
              <w:t>-</w:t>
            </w:r>
          </w:p>
        </w:tc>
      </w:tr>
    </w:tbl>
    <w:p w:rsidR="0078400B" w:rsidRPr="00654818" w:rsidRDefault="00654818" w:rsidP="00654818">
      <w:pPr>
        <w:pStyle w:val="2"/>
        <w:numPr>
          <w:ilvl w:val="0"/>
          <w:numId w:val="0"/>
        </w:numPr>
        <w:spacing w:before="120" w:after="120" w:line="276" w:lineRule="auto"/>
        <w:ind w:left="851"/>
        <w:jc w:val="center"/>
        <w:rPr>
          <w:sz w:val="24"/>
        </w:rPr>
      </w:pPr>
      <w:bookmarkStart w:id="779" w:name="_Toc103341162"/>
      <w:bookmarkStart w:id="780" w:name="_Toc103349229"/>
      <w:bookmarkStart w:id="781" w:name="_Toc103352882"/>
      <w:bookmarkStart w:id="782" w:name="_Toc103886984"/>
      <w:bookmarkStart w:id="783" w:name="_Toc198720202"/>
      <w:r w:rsidRPr="00654818">
        <w:rPr>
          <w:sz w:val="24"/>
        </w:rPr>
        <w:t xml:space="preserve">6.7 </w:t>
      </w:r>
      <w:r w:rsidR="0078400B" w:rsidRPr="00654818">
        <w:rPr>
          <w:sz w:val="24"/>
        </w:rPr>
        <w:t>Село Рыбацкое</w:t>
      </w:r>
      <w:bookmarkEnd w:id="779"/>
      <w:bookmarkEnd w:id="780"/>
      <w:bookmarkEnd w:id="781"/>
      <w:bookmarkEnd w:id="782"/>
      <w:bookmarkEnd w:id="783"/>
    </w:p>
    <w:tbl>
      <w:tblPr>
        <w:tblW w:w="921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1"/>
        <w:gridCol w:w="4252"/>
        <w:gridCol w:w="1418"/>
        <w:gridCol w:w="1417"/>
        <w:gridCol w:w="1276"/>
      </w:tblGrid>
      <w:tr w:rsidR="000D5BF0" w:rsidRPr="004F7F14" w:rsidTr="00654818">
        <w:trPr>
          <w:trHeight w:val="20"/>
          <w:tblHeader/>
        </w:trPr>
        <w:tc>
          <w:tcPr>
            <w:tcW w:w="851" w:type="dxa"/>
            <w:tcBorders>
              <w:top w:val="single" w:sz="4" w:space="0" w:color="auto"/>
              <w:left w:val="single" w:sz="4" w:space="0" w:color="auto"/>
              <w:bottom w:val="single" w:sz="4" w:space="0" w:color="auto"/>
              <w:right w:val="single" w:sz="4" w:space="0" w:color="auto"/>
            </w:tcBorders>
            <w:shd w:val="pct10" w:color="auto" w:fill="auto"/>
            <w:vAlign w:val="center"/>
            <w:hideMark/>
          </w:tcPr>
          <w:p w:rsidR="0078400B" w:rsidRPr="004F7F14" w:rsidRDefault="0078400B" w:rsidP="00A33DCA">
            <w:pPr>
              <w:keepNext/>
              <w:keepLines/>
              <w:spacing w:line="276" w:lineRule="auto"/>
              <w:jc w:val="center"/>
              <w:rPr>
                <w:b/>
                <w:sz w:val="20"/>
                <w:szCs w:val="20"/>
                <w:lang w:eastAsia="en-US"/>
              </w:rPr>
            </w:pPr>
            <w:r w:rsidRPr="004F7F14">
              <w:rPr>
                <w:b/>
                <w:sz w:val="20"/>
                <w:szCs w:val="20"/>
                <w:lang w:eastAsia="en-US"/>
              </w:rPr>
              <w:t>№ п/п</w:t>
            </w:r>
          </w:p>
        </w:tc>
        <w:tc>
          <w:tcPr>
            <w:tcW w:w="4252" w:type="dxa"/>
            <w:tcBorders>
              <w:top w:val="single" w:sz="4" w:space="0" w:color="auto"/>
              <w:left w:val="single" w:sz="4" w:space="0" w:color="auto"/>
              <w:bottom w:val="single" w:sz="4" w:space="0" w:color="auto"/>
              <w:right w:val="single" w:sz="4" w:space="0" w:color="auto"/>
            </w:tcBorders>
            <w:shd w:val="pct10" w:color="auto" w:fill="auto"/>
            <w:vAlign w:val="center"/>
            <w:hideMark/>
          </w:tcPr>
          <w:p w:rsidR="0078400B" w:rsidRPr="004F7F14" w:rsidRDefault="0078400B" w:rsidP="00A33DCA">
            <w:pPr>
              <w:keepNext/>
              <w:keepLines/>
              <w:spacing w:line="276" w:lineRule="auto"/>
              <w:jc w:val="center"/>
              <w:rPr>
                <w:b/>
                <w:sz w:val="20"/>
                <w:szCs w:val="20"/>
                <w:lang w:eastAsia="en-US"/>
              </w:rPr>
            </w:pPr>
            <w:r w:rsidRPr="004F7F14">
              <w:rPr>
                <w:b/>
                <w:sz w:val="20"/>
                <w:szCs w:val="20"/>
                <w:lang w:eastAsia="en-US"/>
              </w:rPr>
              <w:t>Наименование показателя</w:t>
            </w:r>
          </w:p>
        </w:tc>
        <w:tc>
          <w:tcPr>
            <w:tcW w:w="1418" w:type="dxa"/>
            <w:tcBorders>
              <w:top w:val="single" w:sz="4" w:space="0" w:color="auto"/>
              <w:left w:val="single" w:sz="4" w:space="0" w:color="auto"/>
              <w:bottom w:val="single" w:sz="4" w:space="0" w:color="auto"/>
              <w:right w:val="single" w:sz="4" w:space="0" w:color="auto"/>
            </w:tcBorders>
            <w:shd w:val="pct10" w:color="auto" w:fill="auto"/>
            <w:vAlign w:val="center"/>
            <w:hideMark/>
          </w:tcPr>
          <w:p w:rsidR="0078400B" w:rsidRPr="004F7F14" w:rsidRDefault="0078400B" w:rsidP="00A33DCA">
            <w:pPr>
              <w:keepNext/>
              <w:keepLines/>
              <w:spacing w:line="276" w:lineRule="auto"/>
              <w:jc w:val="center"/>
              <w:rPr>
                <w:b/>
                <w:sz w:val="20"/>
                <w:szCs w:val="20"/>
                <w:lang w:eastAsia="en-US"/>
              </w:rPr>
            </w:pPr>
            <w:r w:rsidRPr="004F7F14">
              <w:rPr>
                <w:b/>
                <w:sz w:val="20"/>
                <w:szCs w:val="20"/>
                <w:lang w:eastAsia="en-US"/>
              </w:rPr>
              <w:t>Единица измерения</w:t>
            </w:r>
          </w:p>
        </w:tc>
        <w:tc>
          <w:tcPr>
            <w:tcW w:w="1417" w:type="dxa"/>
            <w:tcBorders>
              <w:top w:val="single" w:sz="4" w:space="0" w:color="auto"/>
              <w:left w:val="single" w:sz="4" w:space="0" w:color="auto"/>
              <w:bottom w:val="single" w:sz="4" w:space="0" w:color="auto"/>
              <w:right w:val="single" w:sz="4" w:space="0" w:color="auto"/>
            </w:tcBorders>
            <w:shd w:val="pct10" w:color="auto" w:fill="auto"/>
            <w:vAlign w:val="center"/>
            <w:hideMark/>
          </w:tcPr>
          <w:p w:rsidR="0078400B" w:rsidRPr="004F7F14" w:rsidRDefault="0078400B" w:rsidP="00A33DCA">
            <w:pPr>
              <w:keepNext/>
              <w:keepLines/>
              <w:spacing w:line="276" w:lineRule="auto"/>
              <w:jc w:val="center"/>
              <w:rPr>
                <w:b/>
                <w:sz w:val="20"/>
                <w:szCs w:val="20"/>
                <w:lang w:eastAsia="en-US"/>
              </w:rPr>
            </w:pPr>
            <w:r w:rsidRPr="004F7F14">
              <w:rPr>
                <w:b/>
                <w:sz w:val="20"/>
                <w:szCs w:val="20"/>
                <w:lang w:eastAsia="en-US"/>
              </w:rPr>
              <w:t>Современное состояние</w:t>
            </w:r>
          </w:p>
        </w:tc>
        <w:tc>
          <w:tcPr>
            <w:tcW w:w="1276" w:type="dxa"/>
            <w:tcBorders>
              <w:top w:val="single" w:sz="4" w:space="0" w:color="auto"/>
              <w:left w:val="single" w:sz="4" w:space="0" w:color="auto"/>
              <w:bottom w:val="single" w:sz="4" w:space="0" w:color="auto"/>
              <w:right w:val="single" w:sz="4" w:space="0" w:color="auto"/>
            </w:tcBorders>
            <w:shd w:val="pct10" w:color="auto" w:fill="auto"/>
            <w:vAlign w:val="center"/>
            <w:hideMark/>
          </w:tcPr>
          <w:p w:rsidR="0078400B" w:rsidRPr="004F7F14" w:rsidRDefault="0078400B" w:rsidP="00C33439">
            <w:pPr>
              <w:keepNext/>
              <w:keepLines/>
              <w:spacing w:line="276" w:lineRule="auto"/>
              <w:jc w:val="center"/>
              <w:rPr>
                <w:b/>
                <w:sz w:val="20"/>
                <w:szCs w:val="20"/>
                <w:lang w:eastAsia="en-US"/>
              </w:rPr>
            </w:pPr>
            <w:r w:rsidRPr="004F7F14">
              <w:rPr>
                <w:b/>
                <w:sz w:val="20"/>
                <w:szCs w:val="20"/>
                <w:lang w:eastAsia="en-US"/>
              </w:rPr>
              <w:t>Расчетный срок</w:t>
            </w:r>
          </w:p>
        </w:tc>
      </w:tr>
      <w:tr w:rsidR="00654818" w:rsidRPr="004F7F14" w:rsidTr="00654818">
        <w:trPr>
          <w:trHeight w:val="20"/>
        </w:trPr>
        <w:tc>
          <w:tcPr>
            <w:tcW w:w="9214" w:type="dxa"/>
            <w:gridSpan w:val="5"/>
            <w:tcBorders>
              <w:top w:val="single" w:sz="4" w:space="0" w:color="auto"/>
              <w:left w:val="single" w:sz="4" w:space="0" w:color="auto"/>
              <w:bottom w:val="single" w:sz="4" w:space="0" w:color="auto"/>
              <w:right w:val="single" w:sz="4" w:space="0" w:color="auto"/>
            </w:tcBorders>
            <w:shd w:val="pct5" w:color="auto" w:fill="auto"/>
            <w:vAlign w:val="center"/>
          </w:tcPr>
          <w:p w:rsidR="00654818" w:rsidRPr="004F7F14" w:rsidRDefault="00654818" w:rsidP="00654818">
            <w:pPr>
              <w:keepNext/>
              <w:keepLines/>
              <w:spacing w:line="276" w:lineRule="auto"/>
              <w:jc w:val="center"/>
              <w:rPr>
                <w:b/>
                <w:bCs/>
                <w:sz w:val="20"/>
                <w:szCs w:val="20"/>
                <w:lang w:eastAsia="en-US"/>
              </w:rPr>
            </w:pPr>
            <w:r w:rsidRPr="004F7F14">
              <w:rPr>
                <w:b/>
                <w:sz w:val="20"/>
                <w:szCs w:val="20"/>
              </w:rPr>
              <w:t>1</w:t>
            </w:r>
            <w:r>
              <w:rPr>
                <w:b/>
                <w:sz w:val="20"/>
                <w:szCs w:val="20"/>
              </w:rPr>
              <w:t xml:space="preserve"> </w:t>
            </w:r>
            <w:r w:rsidRPr="004F7F14">
              <w:rPr>
                <w:b/>
                <w:sz w:val="20"/>
                <w:szCs w:val="20"/>
              </w:rPr>
              <w:t>ТЕРРИТОРИЯ</w:t>
            </w:r>
          </w:p>
        </w:tc>
      </w:tr>
      <w:tr w:rsidR="004B0701" w:rsidRPr="004F7F14" w:rsidTr="00654818">
        <w:trPr>
          <w:trHeight w:val="20"/>
        </w:trPr>
        <w:tc>
          <w:tcPr>
            <w:tcW w:w="851" w:type="dxa"/>
            <w:tcBorders>
              <w:top w:val="single" w:sz="4" w:space="0" w:color="auto"/>
              <w:left w:val="single" w:sz="4" w:space="0" w:color="auto"/>
              <w:right w:val="single" w:sz="4" w:space="0" w:color="auto"/>
            </w:tcBorders>
            <w:vAlign w:val="center"/>
          </w:tcPr>
          <w:p w:rsidR="004B0701" w:rsidRPr="004F7F14" w:rsidRDefault="004B0701" w:rsidP="00A33DCA">
            <w:pPr>
              <w:keepNext/>
              <w:keepLines/>
              <w:spacing w:line="276" w:lineRule="auto"/>
              <w:jc w:val="center"/>
              <w:rPr>
                <w:b/>
                <w:sz w:val="20"/>
                <w:szCs w:val="20"/>
              </w:rPr>
            </w:pPr>
            <w:r w:rsidRPr="004F7F14">
              <w:rPr>
                <w:b/>
                <w:sz w:val="20"/>
                <w:szCs w:val="20"/>
              </w:rPr>
              <w:t>1.1</w:t>
            </w:r>
          </w:p>
        </w:tc>
        <w:tc>
          <w:tcPr>
            <w:tcW w:w="4252" w:type="dxa"/>
            <w:tcBorders>
              <w:top w:val="single" w:sz="4" w:space="0" w:color="auto"/>
              <w:left w:val="single" w:sz="4" w:space="0" w:color="auto"/>
              <w:right w:val="single" w:sz="4" w:space="0" w:color="auto"/>
            </w:tcBorders>
            <w:vAlign w:val="center"/>
          </w:tcPr>
          <w:p w:rsidR="004B0701" w:rsidRPr="004F7F14" w:rsidRDefault="004B0701" w:rsidP="00A33DCA">
            <w:pPr>
              <w:spacing w:line="276" w:lineRule="auto"/>
              <w:rPr>
                <w:sz w:val="20"/>
                <w:szCs w:val="20"/>
              </w:rPr>
            </w:pPr>
            <w:r w:rsidRPr="004F7F14">
              <w:rPr>
                <w:b/>
                <w:sz w:val="20"/>
                <w:szCs w:val="20"/>
              </w:rPr>
              <w:t>Общая площадь территории населенного пункта села Рыбацкое</w:t>
            </w:r>
          </w:p>
        </w:tc>
        <w:tc>
          <w:tcPr>
            <w:tcW w:w="1418" w:type="dxa"/>
            <w:tcBorders>
              <w:top w:val="single" w:sz="4" w:space="0" w:color="auto"/>
              <w:left w:val="single" w:sz="4" w:space="0" w:color="auto"/>
              <w:bottom w:val="single" w:sz="4" w:space="0" w:color="auto"/>
              <w:right w:val="single" w:sz="4" w:space="0" w:color="auto"/>
            </w:tcBorders>
            <w:vAlign w:val="center"/>
          </w:tcPr>
          <w:p w:rsidR="004B0701" w:rsidRPr="004F7F14" w:rsidRDefault="004B0701" w:rsidP="00A33DCA">
            <w:pPr>
              <w:keepNext/>
              <w:keepLines/>
              <w:spacing w:line="276" w:lineRule="auto"/>
              <w:jc w:val="center"/>
              <w:rPr>
                <w:b/>
                <w:bCs/>
                <w:sz w:val="20"/>
                <w:szCs w:val="20"/>
                <w:lang w:eastAsia="en-US"/>
              </w:rPr>
            </w:pPr>
            <w:r w:rsidRPr="004F7F14">
              <w:rPr>
                <w:b/>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4B0701" w:rsidRPr="004F7F14" w:rsidRDefault="004B0701" w:rsidP="00A33DCA">
            <w:pPr>
              <w:keepNext/>
              <w:keepLines/>
              <w:spacing w:line="276" w:lineRule="auto"/>
              <w:jc w:val="center"/>
              <w:rPr>
                <w:b/>
                <w:sz w:val="20"/>
                <w:szCs w:val="20"/>
                <w:lang w:eastAsia="en-US"/>
              </w:rPr>
            </w:pPr>
            <w:r w:rsidRPr="004F7F14">
              <w:rPr>
                <w:b/>
                <w:sz w:val="20"/>
                <w:lang w:eastAsia="en-US"/>
              </w:rPr>
              <w:t>351,4</w:t>
            </w:r>
          </w:p>
        </w:tc>
        <w:tc>
          <w:tcPr>
            <w:tcW w:w="1276" w:type="dxa"/>
            <w:tcBorders>
              <w:top w:val="single" w:sz="4" w:space="0" w:color="auto"/>
              <w:left w:val="single" w:sz="4" w:space="0" w:color="auto"/>
              <w:bottom w:val="single" w:sz="4" w:space="0" w:color="auto"/>
              <w:right w:val="single" w:sz="4" w:space="0" w:color="auto"/>
            </w:tcBorders>
            <w:vAlign w:val="center"/>
          </w:tcPr>
          <w:p w:rsidR="004B0701" w:rsidRPr="004F7F14" w:rsidRDefault="00624F62" w:rsidP="00A33DCA">
            <w:pPr>
              <w:keepNext/>
              <w:keepLines/>
              <w:spacing w:line="276" w:lineRule="auto"/>
              <w:jc w:val="center"/>
              <w:rPr>
                <w:b/>
                <w:sz w:val="20"/>
                <w:szCs w:val="20"/>
                <w:lang w:eastAsia="en-US"/>
              </w:rPr>
            </w:pPr>
            <w:r>
              <w:rPr>
                <w:b/>
                <w:sz w:val="20"/>
                <w:lang w:eastAsia="en-US"/>
              </w:rPr>
              <w:t>353,0</w:t>
            </w:r>
          </w:p>
        </w:tc>
      </w:tr>
      <w:tr w:rsidR="004B0701" w:rsidRPr="004F7F14" w:rsidTr="00654818">
        <w:trPr>
          <w:trHeight w:val="20"/>
        </w:trPr>
        <w:tc>
          <w:tcPr>
            <w:tcW w:w="851" w:type="dxa"/>
            <w:tcBorders>
              <w:top w:val="single" w:sz="4" w:space="0" w:color="auto"/>
              <w:left w:val="single" w:sz="4" w:space="0" w:color="auto"/>
              <w:right w:val="single" w:sz="4" w:space="0" w:color="auto"/>
            </w:tcBorders>
            <w:vAlign w:val="center"/>
          </w:tcPr>
          <w:p w:rsidR="004B0701" w:rsidRPr="004F7F14" w:rsidRDefault="004B0701" w:rsidP="00A33DCA">
            <w:pPr>
              <w:keepNext/>
              <w:keepLines/>
              <w:spacing w:line="276" w:lineRule="auto"/>
              <w:jc w:val="center"/>
              <w:rPr>
                <w:b/>
                <w:sz w:val="20"/>
                <w:szCs w:val="20"/>
              </w:rPr>
            </w:pPr>
            <w:r w:rsidRPr="004F7F14">
              <w:rPr>
                <w:b/>
                <w:sz w:val="20"/>
                <w:szCs w:val="20"/>
              </w:rPr>
              <w:t>1.2</w:t>
            </w:r>
          </w:p>
        </w:tc>
        <w:tc>
          <w:tcPr>
            <w:tcW w:w="4252" w:type="dxa"/>
            <w:tcBorders>
              <w:top w:val="single" w:sz="4" w:space="0" w:color="auto"/>
              <w:left w:val="single" w:sz="4" w:space="0" w:color="auto"/>
              <w:right w:val="single" w:sz="4" w:space="0" w:color="auto"/>
            </w:tcBorders>
            <w:vAlign w:val="center"/>
          </w:tcPr>
          <w:p w:rsidR="004B0701" w:rsidRPr="004F7F14" w:rsidRDefault="004B0701" w:rsidP="00A33DCA">
            <w:pPr>
              <w:keepNext/>
              <w:keepLines/>
              <w:spacing w:line="276" w:lineRule="auto"/>
              <w:rPr>
                <w:b/>
                <w:sz w:val="20"/>
                <w:szCs w:val="20"/>
              </w:rPr>
            </w:pPr>
            <w:r w:rsidRPr="004F7F14">
              <w:rPr>
                <w:b/>
                <w:sz w:val="20"/>
                <w:szCs w:val="20"/>
              </w:rPr>
              <w:t>Функциональные зоны в границах населенного пункта</w:t>
            </w:r>
          </w:p>
        </w:tc>
        <w:tc>
          <w:tcPr>
            <w:tcW w:w="1418" w:type="dxa"/>
            <w:tcBorders>
              <w:top w:val="single" w:sz="4" w:space="0" w:color="auto"/>
              <w:left w:val="single" w:sz="4" w:space="0" w:color="auto"/>
              <w:bottom w:val="single" w:sz="4" w:space="0" w:color="auto"/>
              <w:right w:val="single" w:sz="4" w:space="0" w:color="auto"/>
            </w:tcBorders>
            <w:vAlign w:val="center"/>
          </w:tcPr>
          <w:p w:rsidR="004B0701" w:rsidRPr="004F7F14" w:rsidRDefault="004B0701" w:rsidP="00A33DCA">
            <w:pPr>
              <w:keepNext/>
              <w:keepLines/>
              <w:spacing w:line="276" w:lineRule="auto"/>
              <w:jc w:val="center"/>
              <w:rPr>
                <w:b/>
                <w:sz w:val="20"/>
                <w:szCs w:val="20"/>
              </w:rPr>
            </w:pPr>
            <w:r w:rsidRPr="004F7F14">
              <w:rPr>
                <w:b/>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4B0701" w:rsidRPr="004F7F14" w:rsidRDefault="004B0701" w:rsidP="00A33DCA">
            <w:pPr>
              <w:keepNext/>
              <w:keepLines/>
              <w:spacing w:line="276" w:lineRule="auto"/>
              <w:jc w:val="center"/>
              <w:rPr>
                <w:b/>
                <w:sz w:val="20"/>
                <w:szCs w:val="20"/>
              </w:rPr>
            </w:pPr>
            <w:r w:rsidRPr="004F7F14">
              <w:rPr>
                <w:b/>
                <w:sz w:val="20"/>
              </w:rPr>
              <w:t>351,4</w:t>
            </w:r>
          </w:p>
        </w:tc>
        <w:tc>
          <w:tcPr>
            <w:tcW w:w="1276" w:type="dxa"/>
            <w:tcBorders>
              <w:top w:val="single" w:sz="4" w:space="0" w:color="auto"/>
              <w:left w:val="single" w:sz="4" w:space="0" w:color="auto"/>
              <w:bottom w:val="single" w:sz="4" w:space="0" w:color="auto"/>
              <w:right w:val="single" w:sz="4" w:space="0" w:color="auto"/>
            </w:tcBorders>
            <w:vAlign w:val="center"/>
          </w:tcPr>
          <w:p w:rsidR="004B0701" w:rsidRPr="004F7F14" w:rsidRDefault="00624F62" w:rsidP="00A33DCA">
            <w:pPr>
              <w:keepNext/>
              <w:keepLines/>
              <w:spacing w:line="276" w:lineRule="auto"/>
              <w:jc w:val="center"/>
              <w:rPr>
                <w:b/>
                <w:sz w:val="20"/>
                <w:szCs w:val="20"/>
              </w:rPr>
            </w:pPr>
            <w:r>
              <w:rPr>
                <w:b/>
                <w:sz w:val="20"/>
              </w:rPr>
              <w:t>353,0</w:t>
            </w:r>
          </w:p>
        </w:tc>
      </w:tr>
      <w:tr w:rsidR="004B0701" w:rsidRPr="004F7F14" w:rsidTr="00654818">
        <w:trPr>
          <w:trHeight w:val="20"/>
        </w:trPr>
        <w:tc>
          <w:tcPr>
            <w:tcW w:w="851" w:type="dxa"/>
            <w:tcBorders>
              <w:top w:val="single" w:sz="4" w:space="0" w:color="auto"/>
              <w:left w:val="single" w:sz="4" w:space="0" w:color="auto"/>
              <w:bottom w:val="single" w:sz="4" w:space="0" w:color="auto"/>
              <w:right w:val="single" w:sz="4" w:space="0" w:color="auto"/>
            </w:tcBorders>
            <w:vAlign w:val="center"/>
          </w:tcPr>
          <w:p w:rsidR="004B0701" w:rsidRPr="004F7F14" w:rsidRDefault="004B0701" w:rsidP="00A33DCA">
            <w:pPr>
              <w:keepNext/>
              <w:keepLines/>
              <w:spacing w:line="276" w:lineRule="auto"/>
              <w:jc w:val="center"/>
              <w:rPr>
                <w:sz w:val="20"/>
                <w:szCs w:val="20"/>
              </w:rPr>
            </w:pPr>
          </w:p>
        </w:tc>
        <w:tc>
          <w:tcPr>
            <w:tcW w:w="4252" w:type="dxa"/>
            <w:tcBorders>
              <w:top w:val="single" w:sz="4" w:space="0" w:color="auto"/>
              <w:left w:val="single" w:sz="4" w:space="0" w:color="auto"/>
              <w:bottom w:val="single" w:sz="4" w:space="0" w:color="auto"/>
              <w:right w:val="single" w:sz="4" w:space="0" w:color="auto"/>
            </w:tcBorders>
            <w:vAlign w:val="center"/>
          </w:tcPr>
          <w:p w:rsidR="004B0701" w:rsidRPr="004F7F14" w:rsidRDefault="004B0701" w:rsidP="00A33DCA">
            <w:pPr>
              <w:keepNext/>
              <w:keepLines/>
              <w:spacing w:line="276" w:lineRule="auto"/>
              <w:rPr>
                <w:sz w:val="20"/>
                <w:szCs w:val="20"/>
              </w:rPr>
            </w:pPr>
            <w:r w:rsidRPr="004F7F14">
              <w:rPr>
                <w:sz w:val="20"/>
                <w:szCs w:val="20"/>
              </w:rPr>
              <w:t>в том числе:</w:t>
            </w:r>
          </w:p>
        </w:tc>
        <w:tc>
          <w:tcPr>
            <w:tcW w:w="1418" w:type="dxa"/>
            <w:tcBorders>
              <w:top w:val="single" w:sz="4" w:space="0" w:color="auto"/>
              <w:left w:val="single" w:sz="4" w:space="0" w:color="auto"/>
              <w:bottom w:val="single" w:sz="4" w:space="0" w:color="auto"/>
              <w:right w:val="single" w:sz="4" w:space="0" w:color="auto"/>
            </w:tcBorders>
            <w:vAlign w:val="center"/>
          </w:tcPr>
          <w:p w:rsidR="004B0701" w:rsidRPr="004F7F14" w:rsidRDefault="004B0701" w:rsidP="00A33DCA">
            <w:pPr>
              <w:keepNext/>
              <w:keepLines/>
              <w:spacing w:line="276" w:lineRule="auto"/>
              <w:jc w:val="center"/>
              <w:rPr>
                <w:sz w:val="20"/>
                <w:szCs w:val="20"/>
              </w:rPr>
            </w:pPr>
          </w:p>
        </w:tc>
        <w:tc>
          <w:tcPr>
            <w:tcW w:w="1417" w:type="dxa"/>
            <w:tcBorders>
              <w:top w:val="single" w:sz="4" w:space="0" w:color="auto"/>
              <w:left w:val="single" w:sz="4" w:space="0" w:color="auto"/>
              <w:bottom w:val="single" w:sz="4" w:space="0" w:color="auto"/>
              <w:right w:val="single" w:sz="4" w:space="0" w:color="auto"/>
            </w:tcBorders>
            <w:vAlign w:val="center"/>
          </w:tcPr>
          <w:p w:rsidR="004B0701" w:rsidRPr="004F7F14" w:rsidRDefault="004B0701" w:rsidP="00A33DCA">
            <w:pPr>
              <w:keepNext/>
              <w:keepLines/>
              <w:spacing w:line="276" w:lineRule="auto"/>
              <w:jc w:val="center"/>
              <w:rPr>
                <w:sz w:val="20"/>
                <w:szCs w:val="20"/>
              </w:rPr>
            </w:pPr>
          </w:p>
        </w:tc>
        <w:tc>
          <w:tcPr>
            <w:tcW w:w="1276" w:type="dxa"/>
            <w:tcBorders>
              <w:top w:val="single" w:sz="4" w:space="0" w:color="auto"/>
              <w:left w:val="single" w:sz="4" w:space="0" w:color="auto"/>
              <w:bottom w:val="single" w:sz="4" w:space="0" w:color="auto"/>
              <w:right w:val="single" w:sz="4" w:space="0" w:color="auto"/>
            </w:tcBorders>
            <w:vAlign w:val="center"/>
          </w:tcPr>
          <w:p w:rsidR="004B0701" w:rsidRPr="004F7F14" w:rsidRDefault="004B0701" w:rsidP="00A33DCA">
            <w:pPr>
              <w:keepNext/>
              <w:keepLines/>
              <w:spacing w:line="276" w:lineRule="auto"/>
              <w:jc w:val="center"/>
              <w:rPr>
                <w:sz w:val="20"/>
                <w:szCs w:val="20"/>
              </w:rPr>
            </w:pPr>
          </w:p>
        </w:tc>
      </w:tr>
      <w:tr w:rsidR="004B0701" w:rsidRPr="004F7F14" w:rsidTr="00654818">
        <w:trPr>
          <w:trHeight w:val="20"/>
        </w:trPr>
        <w:tc>
          <w:tcPr>
            <w:tcW w:w="851" w:type="dxa"/>
            <w:tcBorders>
              <w:top w:val="single" w:sz="4" w:space="0" w:color="auto"/>
              <w:left w:val="single" w:sz="4" w:space="0" w:color="auto"/>
              <w:right w:val="single" w:sz="4" w:space="0" w:color="auto"/>
            </w:tcBorders>
            <w:vAlign w:val="center"/>
          </w:tcPr>
          <w:p w:rsidR="004B0701" w:rsidRPr="004F7F14" w:rsidRDefault="004B0701" w:rsidP="00A33DCA">
            <w:pPr>
              <w:keepNext/>
              <w:keepLines/>
              <w:spacing w:line="276" w:lineRule="auto"/>
              <w:jc w:val="center"/>
              <w:rPr>
                <w:sz w:val="20"/>
                <w:szCs w:val="20"/>
              </w:rPr>
            </w:pPr>
            <w:r w:rsidRPr="004F7F14">
              <w:rPr>
                <w:sz w:val="20"/>
                <w:szCs w:val="20"/>
              </w:rPr>
              <w:t>1.2.1</w:t>
            </w:r>
          </w:p>
        </w:tc>
        <w:tc>
          <w:tcPr>
            <w:tcW w:w="4252" w:type="dxa"/>
            <w:tcBorders>
              <w:top w:val="single" w:sz="4" w:space="0" w:color="auto"/>
              <w:left w:val="single" w:sz="4" w:space="0" w:color="auto"/>
              <w:right w:val="single" w:sz="4" w:space="0" w:color="auto"/>
            </w:tcBorders>
            <w:vAlign w:val="center"/>
          </w:tcPr>
          <w:p w:rsidR="004B0701" w:rsidRPr="004F7F14" w:rsidRDefault="004B0701" w:rsidP="00A33DCA">
            <w:pPr>
              <w:keepNext/>
              <w:keepLines/>
              <w:spacing w:line="276" w:lineRule="auto"/>
              <w:rPr>
                <w:sz w:val="20"/>
                <w:szCs w:val="20"/>
              </w:rPr>
            </w:pPr>
            <w:r w:rsidRPr="004F7F14">
              <w:rPr>
                <w:sz w:val="20"/>
                <w:szCs w:val="20"/>
              </w:rPr>
              <w:t>Жилые зоны</w:t>
            </w:r>
          </w:p>
        </w:tc>
        <w:tc>
          <w:tcPr>
            <w:tcW w:w="1418" w:type="dxa"/>
            <w:tcBorders>
              <w:top w:val="single" w:sz="4" w:space="0" w:color="auto"/>
              <w:left w:val="single" w:sz="4" w:space="0" w:color="auto"/>
              <w:bottom w:val="single" w:sz="4" w:space="0" w:color="auto"/>
              <w:right w:val="single" w:sz="4" w:space="0" w:color="auto"/>
            </w:tcBorders>
            <w:vAlign w:val="center"/>
          </w:tcPr>
          <w:p w:rsidR="004B0701" w:rsidRPr="004F7F14" w:rsidRDefault="004B0701" w:rsidP="00A33DCA">
            <w:pPr>
              <w:keepNext/>
              <w:keepLines/>
              <w:spacing w:line="276" w:lineRule="auto"/>
              <w:jc w:val="center"/>
              <w:rPr>
                <w:sz w:val="20"/>
                <w:szCs w:val="20"/>
              </w:rPr>
            </w:pPr>
            <w:r w:rsidRPr="004F7F14">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4B0701" w:rsidRPr="004F7F14" w:rsidRDefault="004B0701" w:rsidP="00A33DCA">
            <w:pPr>
              <w:keepNext/>
              <w:keepLines/>
              <w:spacing w:line="276" w:lineRule="auto"/>
              <w:jc w:val="center"/>
              <w:rPr>
                <w:sz w:val="20"/>
              </w:rPr>
            </w:pPr>
            <w:r w:rsidRPr="004F7F14">
              <w:rPr>
                <w:sz w:val="20"/>
              </w:rPr>
              <w:t>5,3</w:t>
            </w:r>
          </w:p>
        </w:tc>
        <w:tc>
          <w:tcPr>
            <w:tcW w:w="1276" w:type="dxa"/>
            <w:tcBorders>
              <w:top w:val="single" w:sz="4" w:space="0" w:color="auto"/>
              <w:left w:val="single" w:sz="4" w:space="0" w:color="auto"/>
              <w:bottom w:val="single" w:sz="4" w:space="0" w:color="auto"/>
              <w:right w:val="single" w:sz="4" w:space="0" w:color="auto"/>
            </w:tcBorders>
            <w:vAlign w:val="center"/>
          </w:tcPr>
          <w:p w:rsidR="004B0701" w:rsidRPr="004F7F14" w:rsidRDefault="00624F62" w:rsidP="00A33DCA">
            <w:pPr>
              <w:keepNext/>
              <w:keepLines/>
              <w:spacing w:line="276" w:lineRule="auto"/>
              <w:jc w:val="center"/>
              <w:rPr>
                <w:sz w:val="20"/>
              </w:rPr>
            </w:pPr>
            <w:r>
              <w:rPr>
                <w:sz w:val="20"/>
              </w:rPr>
              <w:t>4,0</w:t>
            </w:r>
          </w:p>
        </w:tc>
      </w:tr>
      <w:tr w:rsidR="004B0701" w:rsidRPr="004F7F14" w:rsidTr="00654818">
        <w:trPr>
          <w:trHeight w:val="20"/>
        </w:trPr>
        <w:tc>
          <w:tcPr>
            <w:tcW w:w="851" w:type="dxa"/>
            <w:tcBorders>
              <w:top w:val="single" w:sz="4" w:space="0" w:color="auto"/>
              <w:left w:val="single" w:sz="4" w:space="0" w:color="auto"/>
              <w:right w:val="single" w:sz="4" w:space="0" w:color="auto"/>
            </w:tcBorders>
            <w:vAlign w:val="center"/>
          </w:tcPr>
          <w:p w:rsidR="004B0701" w:rsidRPr="004F7F14" w:rsidRDefault="004B0701" w:rsidP="00A33DCA">
            <w:pPr>
              <w:keepNext/>
              <w:keepLines/>
              <w:spacing w:line="276" w:lineRule="auto"/>
              <w:jc w:val="center"/>
              <w:rPr>
                <w:sz w:val="20"/>
                <w:szCs w:val="20"/>
              </w:rPr>
            </w:pPr>
            <w:r w:rsidRPr="004F7F14">
              <w:rPr>
                <w:sz w:val="20"/>
                <w:szCs w:val="20"/>
              </w:rPr>
              <w:t>1.2.2</w:t>
            </w:r>
          </w:p>
        </w:tc>
        <w:tc>
          <w:tcPr>
            <w:tcW w:w="4252" w:type="dxa"/>
            <w:tcBorders>
              <w:top w:val="single" w:sz="4" w:space="0" w:color="auto"/>
              <w:left w:val="single" w:sz="4" w:space="0" w:color="auto"/>
              <w:right w:val="single" w:sz="4" w:space="0" w:color="auto"/>
            </w:tcBorders>
            <w:vAlign w:val="center"/>
          </w:tcPr>
          <w:p w:rsidR="004B0701" w:rsidRPr="004F7F14" w:rsidRDefault="004B0701" w:rsidP="00A33DCA">
            <w:pPr>
              <w:keepNext/>
              <w:keepLines/>
              <w:spacing w:line="276" w:lineRule="auto"/>
              <w:rPr>
                <w:sz w:val="20"/>
                <w:szCs w:val="20"/>
              </w:rPr>
            </w:pPr>
            <w:r w:rsidRPr="004F7F14">
              <w:rPr>
                <w:sz w:val="20"/>
                <w:szCs w:val="20"/>
              </w:rPr>
              <w:t>Зона застройки индивидуальными жилыми домами</w:t>
            </w:r>
          </w:p>
        </w:tc>
        <w:tc>
          <w:tcPr>
            <w:tcW w:w="1418" w:type="dxa"/>
            <w:tcBorders>
              <w:top w:val="single" w:sz="4" w:space="0" w:color="auto"/>
              <w:left w:val="single" w:sz="4" w:space="0" w:color="auto"/>
              <w:bottom w:val="single" w:sz="4" w:space="0" w:color="auto"/>
              <w:right w:val="single" w:sz="4" w:space="0" w:color="auto"/>
            </w:tcBorders>
            <w:vAlign w:val="center"/>
          </w:tcPr>
          <w:p w:rsidR="004B0701" w:rsidRPr="004F7F14" w:rsidRDefault="004B0701" w:rsidP="00A33DCA">
            <w:pPr>
              <w:keepNext/>
              <w:keepLines/>
              <w:spacing w:line="276" w:lineRule="auto"/>
              <w:jc w:val="center"/>
              <w:rPr>
                <w:sz w:val="20"/>
                <w:szCs w:val="20"/>
              </w:rPr>
            </w:pPr>
            <w:r w:rsidRPr="004F7F14">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4B0701" w:rsidRPr="004F7F14" w:rsidRDefault="004B0701" w:rsidP="00A33DCA">
            <w:pPr>
              <w:keepNext/>
              <w:keepLines/>
              <w:spacing w:line="276" w:lineRule="auto"/>
              <w:jc w:val="center"/>
              <w:rPr>
                <w:sz w:val="20"/>
              </w:rPr>
            </w:pPr>
            <w:r w:rsidRPr="004F7F14">
              <w:rPr>
                <w:sz w:val="20"/>
              </w:rPr>
              <w:t>116,5</w:t>
            </w:r>
          </w:p>
        </w:tc>
        <w:tc>
          <w:tcPr>
            <w:tcW w:w="1276" w:type="dxa"/>
            <w:tcBorders>
              <w:top w:val="single" w:sz="4" w:space="0" w:color="auto"/>
              <w:left w:val="single" w:sz="4" w:space="0" w:color="auto"/>
              <w:bottom w:val="single" w:sz="4" w:space="0" w:color="auto"/>
              <w:right w:val="single" w:sz="4" w:space="0" w:color="auto"/>
            </w:tcBorders>
            <w:vAlign w:val="center"/>
          </w:tcPr>
          <w:p w:rsidR="00624F62" w:rsidRPr="004F7F14" w:rsidRDefault="004B0701" w:rsidP="00624F62">
            <w:pPr>
              <w:keepNext/>
              <w:keepLines/>
              <w:spacing w:line="276" w:lineRule="auto"/>
              <w:jc w:val="center"/>
              <w:rPr>
                <w:sz w:val="20"/>
              </w:rPr>
            </w:pPr>
            <w:r w:rsidRPr="004F7F14">
              <w:rPr>
                <w:sz w:val="20"/>
              </w:rPr>
              <w:t>1</w:t>
            </w:r>
            <w:r w:rsidR="00624F62">
              <w:rPr>
                <w:sz w:val="20"/>
              </w:rPr>
              <w:t>22,1</w:t>
            </w:r>
          </w:p>
        </w:tc>
      </w:tr>
      <w:tr w:rsidR="004B0701" w:rsidRPr="004F7F14" w:rsidTr="00654818">
        <w:trPr>
          <w:trHeight w:val="20"/>
        </w:trPr>
        <w:tc>
          <w:tcPr>
            <w:tcW w:w="851" w:type="dxa"/>
            <w:tcBorders>
              <w:top w:val="single" w:sz="4" w:space="0" w:color="auto"/>
              <w:left w:val="single" w:sz="4" w:space="0" w:color="auto"/>
              <w:right w:val="single" w:sz="4" w:space="0" w:color="auto"/>
            </w:tcBorders>
            <w:vAlign w:val="center"/>
          </w:tcPr>
          <w:p w:rsidR="004B0701" w:rsidRPr="004F7F14" w:rsidRDefault="004B0701" w:rsidP="00A33DCA">
            <w:pPr>
              <w:keepNext/>
              <w:keepLines/>
              <w:spacing w:line="276" w:lineRule="auto"/>
              <w:jc w:val="center"/>
              <w:rPr>
                <w:sz w:val="20"/>
                <w:szCs w:val="20"/>
              </w:rPr>
            </w:pPr>
            <w:r w:rsidRPr="004F7F14">
              <w:rPr>
                <w:sz w:val="20"/>
                <w:szCs w:val="20"/>
              </w:rPr>
              <w:t>1.2.3</w:t>
            </w:r>
          </w:p>
        </w:tc>
        <w:tc>
          <w:tcPr>
            <w:tcW w:w="4252" w:type="dxa"/>
            <w:tcBorders>
              <w:top w:val="single" w:sz="4" w:space="0" w:color="auto"/>
              <w:left w:val="single" w:sz="4" w:space="0" w:color="auto"/>
              <w:right w:val="single" w:sz="4" w:space="0" w:color="auto"/>
            </w:tcBorders>
            <w:vAlign w:val="center"/>
          </w:tcPr>
          <w:p w:rsidR="004B0701" w:rsidRPr="004F7F14" w:rsidRDefault="004B0701" w:rsidP="00A33DCA">
            <w:pPr>
              <w:keepNext/>
              <w:keepLines/>
              <w:spacing w:line="276" w:lineRule="auto"/>
              <w:rPr>
                <w:sz w:val="20"/>
                <w:szCs w:val="20"/>
              </w:rPr>
            </w:pPr>
            <w:r w:rsidRPr="004F7F14">
              <w:rPr>
                <w:sz w:val="20"/>
                <w:szCs w:val="20"/>
              </w:rPr>
              <w:t>Зона застройки малоэтажными жилыми домами (до 4 этажей, включая мансардный)</w:t>
            </w:r>
          </w:p>
        </w:tc>
        <w:tc>
          <w:tcPr>
            <w:tcW w:w="1418" w:type="dxa"/>
            <w:tcBorders>
              <w:top w:val="single" w:sz="4" w:space="0" w:color="auto"/>
              <w:left w:val="single" w:sz="4" w:space="0" w:color="auto"/>
              <w:bottom w:val="single" w:sz="4" w:space="0" w:color="auto"/>
              <w:right w:val="single" w:sz="4" w:space="0" w:color="auto"/>
            </w:tcBorders>
            <w:vAlign w:val="center"/>
          </w:tcPr>
          <w:p w:rsidR="004B0701" w:rsidRPr="004F7F14" w:rsidRDefault="004B0701" w:rsidP="00A33DCA">
            <w:pPr>
              <w:keepNext/>
              <w:keepLines/>
              <w:spacing w:line="276" w:lineRule="auto"/>
              <w:jc w:val="center"/>
              <w:rPr>
                <w:sz w:val="20"/>
                <w:szCs w:val="20"/>
              </w:rPr>
            </w:pPr>
            <w:r w:rsidRPr="004F7F14">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4B0701" w:rsidRPr="004F7F14" w:rsidRDefault="004B0701" w:rsidP="00A33DCA">
            <w:pPr>
              <w:keepNext/>
              <w:keepLines/>
              <w:spacing w:line="276" w:lineRule="auto"/>
              <w:jc w:val="center"/>
              <w:rPr>
                <w:sz w:val="20"/>
                <w:szCs w:val="20"/>
              </w:rPr>
            </w:pPr>
            <w:r w:rsidRPr="004F7F14">
              <w:rPr>
                <w:sz w:val="20"/>
                <w:szCs w:val="20"/>
              </w:rPr>
              <w:t>-</w:t>
            </w:r>
          </w:p>
        </w:tc>
        <w:tc>
          <w:tcPr>
            <w:tcW w:w="1276" w:type="dxa"/>
            <w:tcBorders>
              <w:top w:val="single" w:sz="4" w:space="0" w:color="auto"/>
              <w:left w:val="single" w:sz="4" w:space="0" w:color="auto"/>
              <w:bottom w:val="single" w:sz="4" w:space="0" w:color="auto"/>
              <w:right w:val="single" w:sz="4" w:space="0" w:color="auto"/>
            </w:tcBorders>
            <w:vAlign w:val="center"/>
          </w:tcPr>
          <w:p w:rsidR="004B0701" w:rsidRPr="004F7F14" w:rsidRDefault="004B0701" w:rsidP="00A33DCA">
            <w:pPr>
              <w:keepNext/>
              <w:keepLines/>
              <w:spacing w:line="276" w:lineRule="auto"/>
              <w:jc w:val="center"/>
              <w:rPr>
                <w:sz w:val="20"/>
                <w:szCs w:val="20"/>
              </w:rPr>
            </w:pPr>
            <w:r w:rsidRPr="004F7F14">
              <w:rPr>
                <w:sz w:val="20"/>
                <w:szCs w:val="20"/>
              </w:rPr>
              <w:t>-</w:t>
            </w:r>
          </w:p>
        </w:tc>
      </w:tr>
      <w:tr w:rsidR="004B0701" w:rsidRPr="004F7F14" w:rsidTr="00654818">
        <w:trPr>
          <w:trHeight w:val="20"/>
        </w:trPr>
        <w:tc>
          <w:tcPr>
            <w:tcW w:w="851" w:type="dxa"/>
            <w:tcBorders>
              <w:top w:val="single" w:sz="4" w:space="0" w:color="auto"/>
              <w:left w:val="single" w:sz="4" w:space="0" w:color="auto"/>
              <w:right w:val="single" w:sz="4" w:space="0" w:color="auto"/>
            </w:tcBorders>
            <w:vAlign w:val="center"/>
          </w:tcPr>
          <w:p w:rsidR="004B0701" w:rsidRPr="004F7F14" w:rsidRDefault="004B0701" w:rsidP="00A33DCA">
            <w:pPr>
              <w:keepNext/>
              <w:keepLines/>
              <w:spacing w:line="276" w:lineRule="auto"/>
              <w:jc w:val="center"/>
              <w:rPr>
                <w:sz w:val="20"/>
                <w:szCs w:val="20"/>
              </w:rPr>
            </w:pPr>
            <w:r w:rsidRPr="004F7F14">
              <w:rPr>
                <w:sz w:val="20"/>
                <w:szCs w:val="20"/>
              </w:rPr>
              <w:t>1.2.4</w:t>
            </w:r>
          </w:p>
        </w:tc>
        <w:tc>
          <w:tcPr>
            <w:tcW w:w="4252" w:type="dxa"/>
            <w:tcBorders>
              <w:top w:val="single" w:sz="4" w:space="0" w:color="auto"/>
              <w:left w:val="single" w:sz="4" w:space="0" w:color="auto"/>
              <w:right w:val="single" w:sz="4" w:space="0" w:color="auto"/>
            </w:tcBorders>
            <w:vAlign w:val="center"/>
          </w:tcPr>
          <w:p w:rsidR="004B0701" w:rsidRPr="004F7F14" w:rsidRDefault="004B0701" w:rsidP="00A33DCA">
            <w:pPr>
              <w:keepNext/>
              <w:keepLines/>
              <w:spacing w:line="276" w:lineRule="auto"/>
              <w:rPr>
                <w:sz w:val="20"/>
                <w:szCs w:val="20"/>
              </w:rPr>
            </w:pPr>
            <w:r w:rsidRPr="004F7F14">
              <w:rPr>
                <w:sz w:val="20"/>
                <w:szCs w:val="20"/>
              </w:rPr>
              <w:t>Общественно-деловые зоны</w:t>
            </w:r>
          </w:p>
        </w:tc>
        <w:tc>
          <w:tcPr>
            <w:tcW w:w="1418" w:type="dxa"/>
            <w:tcBorders>
              <w:top w:val="single" w:sz="4" w:space="0" w:color="auto"/>
              <w:left w:val="single" w:sz="4" w:space="0" w:color="auto"/>
              <w:bottom w:val="single" w:sz="4" w:space="0" w:color="auto"/>
              <w:right w:val="single" w:sz="4" w:space="0" w:color="auto"/>
            </w:tcBorders>
            <w:vAlign w:val="center"/>
          </w:tcPr>
          <w:p w:rsidR="004B0701" w:rsidRPr="004F7F14" w:rsidRDefault="004B0701" w:rsidP="00A33DCA">
            <w:pPr>
              <w:keepNext/>
              <w:keepLines/>
              <w:spacing w:line="276" w:lineRule="auto"/>
              <w:jc w:val="center"/>
              <w:rPr>
                <w:sz w:val="20"/>
                <w:szCs w:val="20"/>
              </w:rPr>
            </w:pPr>
            <w:r w:rsidRPr="004F7F14">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4B0701" w:rsidRPr="004F7F14" w:rsidRDefault="004B0701" w:rsidP="00A33DCA">
            <w:pPr>
              <w:keepNext/>
              <w:keepLines/>
              <w:spacing w:line="276" w:lineRule="auto"/>
              <w:jc w:val="center"/>
              <w:rPr>
                <w:sz w:val="20"/>
              </w:rPr>
            </w:pPr>
            <w:r w:rsidRPr="004F7F14">
              <w:rPr>
                <w:sz w:val="20"/>
              </w:rPr>
              <w:t>0,1</w:t>
            </w:r>
          </w:p>
        </w:tc>
        <w:tc>
          <w:tcPr>
            <w:tcW w:w="1276" w:type="dxa"/>
            <w:tcBorders>
              <w:top w:val="single" w:sz="4" w:space="0" w:color="auto"/>
              <w:left w:val="single" w:sz="4" w:space="0" w:color="auto"/>
              <w:bottom w:val="single" w:sz="4" w:space="0" w:color="auto"/>
              <w:right w:val="single" w:sz="4" w:space="0" w:color="auto"/>
            </w:tcBorders>
            <w:vAlign w:val="center"/>
          </w:tcPr>
          <w:p w:rsidR="004B0701" w:rsidRPr="004F7F14" w:rsidRDefault="004B0701" w:rsidP="00A33DCA">
            <w:pPr>
              <w:keepNext/>
              <w:keepLines/>
              <w:spacing w:line="276" w:lineRule="auto"/>
              <w:jc w:val="center"/>
              <w:rPr>
                <w:sz w:val="20"/>
              </w:rPr>
            </w:pPr>
            <w:r w:rsidRPr="004F7F14">
              <w:rPr>
                <w:sz w:val="20"/>
              </w:rPr>
              <w:t>0,1</w:t>
            </w:r>
          </w:p>
        </w:tc>
      </w:tr>
      <w:tr w:rsidR="004B0701" w:rsidRPr="004F7F14" w:rsidTr="00654818">
        <w:trPr>
          <w:trHeight w:val="20"/>
        </w:trPr>
        <w:tc>
          <w:tcPr>
            <w:tcW w:w="851" w:type="dxa"/>
            <w:tcBorders>
              <w:top w:val="single" w:sz="4" w:space="0" w:color="auto"/>
              <w:left w:val="single" w:sz="4" w:space="0" w:color="auto"/>
              <w:right w:val="single" w:sz="4" w:space="0" w:color="auto"/>
            </w:tcBorders>
            <w:vAlign w:val="center"/>
          </w:tcPr>
          <w:p w:rsidR="004B0701" w:rsidRPr="004F7F14" w:rsidRDefault="004B0701" w:rsidP="00A33DCA">
            <w:pPr>
              <w:keepNext/>
              <w:keepLines/>
              <w:spacing w:line="276" w:lineRule="auto"/>
              <w:jc w:val="center"/>
              <w:rPr>
                <w:sz w:val="20"/>
                <w:szCs w:val="20"/>
              </w:rPr>
            </w:pPr>
            <w:r w:rsidRPr="004F7F14">
              <w:rPr>
                <w:sz w:val="20"/>
                <w:szCs w:val="20"/>
              </w:rPr>
              <w:t>1.2.5</w:t>
            </w:r>
          </w:p>
        </w:tc>
        <w:tc>
          <w:tcPr>
            <w:tcW w:w="4252" w:type="dxa"/>
            <w:tcBorders>
              <w:top w:val="single" w:sz="4" w:space="0" w:color="auto"/>
              <w:left w:val="single" w:sz="4" w:space="0" w:color="auto"/>
              <w:right w:val="single" w:sz="4" w:space="0" w:color="auto"/>
            </w:tcBorders>
            <w:vAlign w:val="center"/>
          </w:tcPr>
          <w:p w:rsidR="004B0701" w:rsidRPr="004F7F14" w:rsidRDefault="004B0701" w:rsidP="00A33DCA">
            <w:pPr>
              <w:keepNext/>
              <w:keepLines/>
              <w:spacing w:line="276" w:lineRule="auto"/>
              <w:rPr>
                <w:sz w:val="20"/>
                <w:szCs w:val="20"/>
              </w:rPr>
            </w:pPr>
            <w:r w:rsidRPr="004F7F14">
              <w:rPr>
                <w:sz w:val="20"/>
                <w:szCs w:val="20"/>
              </w:rPr>
              <w:t>Многофункциональная общественно-деловая зона</w:t>
            </w:r>
          </w:p>
        </w:tc>
        <w:tc>
          <w:tcPr>
            <w:tcW w:w="1418" w:type="dxa"/>
            <w:tcBorders>
              <w:top w:val="single" w:sz="4" w:space="0" w:color="auto"/>
              <w:left w:val="single" w:sz="4" w:space="0" w:color="auto"/>
              <w:bottom w:val="single" w:sz="4" w:space="0" w:color="auto"/>
              <w:right w:val="single" w:sz="4" w:space="0" w:color="auto"/>
            </w:tcBorders>
            <w:vAlign w:val="center"/>
          </w:tcPr>
          <w:p w:rsidR="004B0701" w:rsidRPr="004F7F14" w:rsidRDefault="004B0701" w:rsidP="00A33DCA">
            <w:pPr>
              <w:keepNext/>
              <w:keepLines/>
              <w:spacing w:line="276" w:lineRule="auto"/>
              <w:jc w:val="center"/>
              <w:rPr>
                <w:sz w:val="20"/>
                <w:szCs w:val="20"/>
              </w:rPr>
            </w:pPr>
            <w:r w:rsidRPr="004F7F14">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4B0701" w:rsidRPr="004F7F14" w:rsidRDefault="004B0701" w:rsidP="00A33DCA">
            <w:pPr>
              <w:keepNext/>
              <w:keepLines/>
              <w:spacing w:line="276" w:lineRule="auto"/>
              <w:jc w:val="center"/>
              <w:rPr>
                <w:sz w:val="20"/>
              </w:rPr>
            </w:pPr>
            <w:r w:rsidRPr="004F7F14">
              <w:rPr>
                <w:sz w:val="20"/>
              </w:rPr>
              <w:t>0,1</w:t>
            </w:r>
          </w:p>
        </w:tc>
        <w:tc>
          <w:tcPr>
            <w:tcW w:w="1276" w:type="dxa"/>
            <w:tcBorders>
              <w:top w:val="single" w:sz="4" w:space="0" w:color="auto"/>
              <w:left w:val="single" w:sz="4" w:space="0" w:color="auto"/>
              <w:bottom w:val="single" w:sz="4" w:space="0" w:color="auto"/>
              <w:right w:val="single" w:sz="4" w:space="0" w:color="auto"/>
            </w:tcBorders>
            <w:vAlign w:val="center"/>
          </w:tcPr>
          <w:p w:rsidR="004B0701" w:rsidRPr="004F7F14" w:rsidRDefault="004B0701" w:rsidP="00A33DCA">
            <w:pPr>
              <w:keepNext/>
              <w:keepLines/>
              <w:spacing w:line="276" w:lineRule="auto"/>
              <w:jc w:val="center"/>
              <w:rPr>
                <w:sz w:val="20"/>
              </w:rPr>
            </w:pPr>
            <w:r w:rsidRPr="004F7F14">
              <w:rPr>
                <w:sz w:val="20"/>
              </w:rPr>
              <w:t>0,1</w:t>
            </w:r>
          </w:p>
        </w:tc>
      </w:tr>
      <w:tr w:rsidR="004B0701" w:rsidRPr="004F7F14" w:rsidTr="00654818">
        <w:trPr>
          <w:trHeight w:val="20"/>
        </w:trPr>
        <w:tc>
          <w:tcPr>
            <w:tcW w:w="851" w:type="dxa"/>
            <w:tcBorders>
              <w:top w:val="single" w:sz="4" w:space="0" w:color="auto"/>
              <w:left w:val="single" w:sz="4" w:space="0" w:color="auto"/>
              <w:right w:val="single" w:sz="4" w:space="0" w:color="auto"/>
            </w:tcBorders>
            <w:vAlign w:val="center"/>
          </w:tcPr>
          <w:p w:rsidR="004B0701" w:rsidRPr="004F7F14" w:rsidRDefault="004B0701" w:rsidP="00A33DCA">
            <w:pPr>
              <w:keepNext/>
              <w:keepLines/>
              <w:spacing w:line="276" w:lineRule="auto"/>
              <w:jc w:val="center"/>
              <w:rPr>
                <w:sz w:val="20"/>
                <w:szCs w:val="20"/>
              </w:rPr>
            </w:pPr>
            <w:r w:rsidRPr="004F7F14">
              <w:rPr>
                <w:sz w:val="20"/>
                <w:szCs w:val="20"/>
              </w:rPr>
              <w:t>1.2.6</w:t>
            </w:r>
          </w:p>
        </w:tc>
        <w:tc>
          <w:tcPr>
            <w:tcW w:w="4252" w:type="dxa"/>
            <w:tcBorders>
              <w:top w:val="single" w:sz="4" w:space="0" w:color="auto"/>
              <w:left w:val="single" w:sz="4" w:space="0" w:color="auto"/>
              <w:right w:val="single" w:sz="4" w:space="0" w:color="auto"/>
            </w:tcBorders>
            <w:vAlign w:val="center"/>
          </w:tcPr>
          <w:p w:rsidR="004B0701" w:rsidRPr="004F7F14" w:rsidRDefault="004B0701" w:rsidP="00A33DCA">
            <w:pPr>
              <w:keepNext/>
              <w:keepLines/>
              <w:spacing w:line="276" w:lineRule="auto"/>
              <w:rPr>
                <w:sz w:val="20"/>
                <w:szCs w:val="20"/>
              </w:rPr>
            </w:pPr>
            <w:r w:rsidRPr="004F7F14">
              <w:rPr>
                <w:sz w:val="20"/>
                <w:szCs w:val="20"/>
              </w:rPr>
              <w:t>Зона специализированной общественной застройки</w:t>
            </w:r>
          </w:p>
        </w:tc>
        <w:tc>
          <w:tcPr>
            <w:tcW w:w="1418" w:type="dxa"/>
            <w:tcBorders>
              <w:top w:val="single" w:sz="4" w:space="0" w:color="auto"/>
              <w:left w:val="single" w:sz="4" w:space="0" w:color="auto"/>
              <w:bottom w:val="single" w:sz="4" w:space="0" w:color="auto"/>
              <w:right w:val="single" w:sz="4" w:space="0" w:color="auto"/>
            </w:tcBorders>
            <w:vAlign w:val="center"/>
          </w:tcPr>
          <w:p w:rsidR="004B0701" w:rsidRPr="004F7F14" w:rsidRDefault="004B0701" w:rsidP="00A33DCA">
            <w:pPr>
              <w:keepNext/>
              <w:keepLines/>
              <w:spacing w:line="276" w:lineRule="auto"/>
              <w:jc w:val="center"/>
              <w:rPr>
                <w:sz w:val="20"/>
                <w:szCs w:val="20"/>
              </w:rPr>
            </w:pPr>
            <w:r w:rsidRPr="004F7F14">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4B0701" w:rsidRPr="004F7F14" w:rsidRDefault="004B0701" w:rsidP="00A33DCA">
            <w:pPr>
              <w:keepNext/>
              <w:keepLines/>
              <w:spacing w:line="276" w:lineRule="auto"/>
              <w:jc w:val="center"/>
              <w:rPr>
                <w:sz w:val="20"/>
              </w:rPr>
            </w:pPr>
            <w:r w:rsidRPr="004F7F14">
              <w:rPr>
                <w:sz w:val="20"/>
              </w:rPr>
              <w:t>1,0</w:t>
            </w:r>
          </w:p>
        </w:tc>
        <w:tc>
          <w:tcPr>
            <w:tcW w:w="1276" w:type="dxa"/>
            <w:tcBorders>
              <w:top w:val="single" w:sz="4" w:space="0" w:color="auto"/>
              <w:left w:val="single" w:sz="4" w:space="0" w:color="auto"/>
              <w:bottom w:val="single" w:sz="4" w:space="0" w:color="auto"/>
              <w:right w:val="single" w:sz="4" w:space="0" w:color="auto"/>
            </w:tcBorders>
            <w:vAlign w:val="center"/>
          </w:tcPr>
          <w:p w:rsidR="004B0701" w:rsidRPr="004F7F14" w:rsidRDefault="004B0701" w:rsidP="00A33DCA">
            <w:pPr>
              <w:keepNext/>
              <w:keepLines/>
              <w:spacing w:line="276" w:lineRule="auto"/>
              <w:jc w:val="center"/>
              <w:rPr>
                <w:sz w:val="20"/>
              </w:rPr>
            </w:pPr>
            <w:r w:rsidRPr="004F7F14">
              <w:rPr>
                <w:sz w:val="20"/>
              </w:rPr>
              <w:t>1,0</w:t>
            </w:r>
          </w:p>
        </w:tc>
      </w:tr>
      <w:tr w:rsidR="004B0701" w:rsidRPr="004F7F14" w:rsidTr="00654818">
        <w:trPr>
          <w:trHeight w:val="20"/>
        </w:trPr>
        <w:tc>
          <w:tcPr>
            <w:tcW w:w="851" w:type="dxa"/>
            <w:tcBorders>
              <w:top w:val="single" w:sz="4" w:space="0" w:color="auto"/>
              <w:left w:val="single" w:sz="4" w:space="0" w:color="auto"/>
              <w:right w:val="single" w:sz="4" w:space="0" w:color="auto"/>
            </w:tcBorders>
            <w:vAlign w:val="center"/>
          </w:tcPr>
          <w:p w:rsidR="004B0701" w:rsidRPr="004F7F14" w:rsidRDefault="004B0701" w:rsidP="00A33DCA">
            <w:pPr>
              <w:keepNext/>
              <w:keepLines/>
              <w:spacing w:line="276" w:lineRule="auto"/>
              <w:jc w:val="center"/>
              <w:rPr>
                <w:sz w:val="20"/>
                <w:szCs w:val="20"/>
              </w:rPr>
            </w:pPr>
            <w:r w:rsidRPr="004F7F14">
              <w:rPr>
                <w:sz w:val="20"/>
                <w:szCs w:val="20"/>
              </w:rPr>
              <w:t>1.2.7</w:t>
            </w:r>
          </w:p>
        </w:tc>
        <w:tc>
          <w:tcPr>
            <w:tcW w:w="4252" w:type="dxa"/>
            <w:tcBorders>
              <w:top w:val="single" w:sz="4" w:space="0" w:color="auto"/>
              <w:left w:val="single" w:sz="4" w:space="0" w:color="auto"/>
              <w:right w:val="single" w:sz="4" w:space="0" w:color="auto"/>
            </w:tcBorders>
            <w:vAlign w:val="center"/>
          </w:tcPr>
          <w:p w:rsidR="004B0701" w:rsidRPr="004F7F14" w:rsidRDefault="004B0701" w:rsidP="00A33DCA">
            <w:pPr>
              <w:keepNext/>
              <w:keepLines/>
              <w:spacing w:line="276" w:lineRule="auto"/>
              <w:rPr>
                <w:sz w:val="20"/>
                <w:szCs w:val="20"/>
              </w:rPr>
            </w:pPr>
            <w:r w:rsidRPr="004F7F14">
              <w:rPr>
                <w:sz w:val="20"/>
                <w:szCs w:val="20"/>
              </w:rPr>
              <w:t>Производственная зона</w:t>
            </w:r>
          </w:p>
        </w:tc>
        <w:tc>
          <w:tcPr>
            <w:tcW w:w="1418" w:type="dxa"/>
            <w:tcBorders>
              <w:top w:val="single" w:sz="4" w:space="0" w:color="auto"/>
              <w:left w:val="single" w:sz="4" w:space="0" w:color="auto"/>
              <w:bottom w:val="single" w:sz="4" w:space="0" w:color="auto"/>
              <w:right w:val="single" w:sz="4" w:space="0" w:color="auto"/>
            </w:tcBorders>
            <w:vAlign w:val="center"/>
          </w:tcPr>
          <w:p w:rsidR="004B0701" w:rsidRPr="004F7F14" w:rsidRDefault="004B0701" w:rsidP="00A33DCA">
            <w:pPr>
              <w:keepNext/>
              <w:keepLines/>
              <w:spacing w:line="276" w:lineRule="auto"/>
              <w:jc w:val="center"/>
              <w:rPr>
                <w:sz w:val="20"/>
                <w:szCs w:val="20"/>
              </w:rPr>
            </w:pPr>
            <w:r w:rsidRPr="004F7F14">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4B0701" w:rsidRPr="004F7F14" w:rsidRDefault="004B0701" w:rsidP="00A33DCA">
            <w:pPr>
              <w:keepNext/>
              <w:keepLines/>
              <w:spacing w:line="276" w:lineRule="auto"/>
              <w:jc w:val="center"/>
              <w:rPr>
                <w:sz w:val="20"/>
                <w:szCs w:val="20"/>
              </w:rPr>
            </w:pPr>
            <w:r w:rsidRPr="004F7F14">
              <w:rPr>
                <w:sz w:val="20"/>
                <w:szCs w:val="20"/>
              </w:rPr>
              <w:t>10,9</w:t>
            </w:r>
          </w:p>
        </w:tc>
        <w:tc>
          <w:tcPr>
            <w:tcW w:w="1276" w:type="dxa"/>
            <w:tcBorders>
              <w:top w:val="single" w:sz="4" w:space="0" w:color="auto"/>
              <w:left w:val="single" w:sz="4" w:space="0" w:color="auto"/>
              <w:bottom w:val="single" w:sz="4" w:space="0" w:color="auto"/>
              <w:right w:val="single" w:sz="4" w:space="0" w:color="auto"/>
            </w:tcBorders>
            <w:vAlign w:val="center"/>
          </w:tcPr>
          <w:p w:rsidR="004B0701" w:rsidRPr="004F7F14" w:rsidRDefault="004B0701" w:rsidP="00A33DCA">
            <w:pPr>
              <w:keepNext/>
              <w:keepLines/>
              <w:spacing w:line="276" w:lineRule="auto"/>
              <w:jc w:val="center"/>
              <w:rPr>
                <w:sz w:val="20"/>
                <w:szCs w:val="20"/>
              </w:rPr>
            </w:pPr>
            <w:r w:rsidRPr="004F7F14">
              <w:rPr>
                <w:sz w:val="20"/>
                <w:szCs w:val="20"/>
              </w:rPr>
              <w:t>9,1</w:t>
            </w:r>
          </w:p>
        </w:tc>
      </w:tr>
      <w:tr w:rsidR="004B0701" w:rsidRPr="004F7F14" w:rsidTr="00654818">
        <w:trPr>
          <w:trHeight w:val="20"/>
        </w:trPr>
        <w:tc>
          <w:tcPr>
            <w:tcW w:w="851" w:type="dxa"/>
            <w:tcBorders>
              <w:top w:val="single" w:sz="4" w:space="0" w:color="auto"/>
              <w:left w:val="single" w:sz="4" w:space="0" w:color="auto"/>
              <w:right w:val="single" w:sz="4" w:space="0" w:color="auto"/>
            </w:tcBorders>
            <w:vAlign w:val="center"/>
          </w:tcPr>
          <w:p w:rsidR="004B0701" w:rsidRPr="004F7F14" w:rsidRDefault="004B0701" w:rsidP="00A33DCA">
            <w:pPr>
              <w:keepNext/>
              <w:keepLines/>
              <w:spacing w:line="276" w:lineRule="auto"/>
              <w:jc w:val="center"/>
              <w:rPr>
                <w:sz w:val="20"/>
                <w:szCs w:val="20"/>
              </w:rPr>
            </w:pPr>
            <w:r w:rsidRPr="004F7F14">
              <w:rPr>
                <w:sz w:val="20"/>
                <w:szCs w:val="20"/>
              </w:rPr>
              <w:t>1.2.8</w:t>
            </w:r>
          </w:p>
        </w:tc>
        <w:tc>
          <w:tcPr>
            <w:tcW w:w="4252" w:type="dxa"/>
            <w:tcBorders>
              <w:top w:val="single" w:sz="4" w:space="0" w:color="auto"/>
              <w:left w:val="single" w:sz="4" w:space="0" w:color="auto"/>
              <w:right w:val="single" w:sz="4" w:space="0" w:color="auto"/>
            </w:tcBorders>
            <w:vAlign w:val="center"/>
          </w:tcPr>
          <w:p w:rsidR="004B0701" w:rsidRPr="004F7F14" w:rsidRDefault="004B0701" w:rsidP="00A33DCA">
            <w:pPr>
              <w:keepNext/>
              <w:keepLines/>
              <w:spacing w:line="276" w:lineRule="auto"/>
              <w:rPr>
                <w:sz w:val="20"/>
                <w:szCs w:val="20"/>
              </w:rPr>
            </w:pPr>
            <w:r w:rsidRPr="004F7F14">
              <w:rPr>
                <w:sz w:val="20"/>
                <w:szCs w:val="20"/>
              </w:rPr>
              <w:t>Зона транспортной инфраструктуры</w:t>
            </w:r>
          </w:p>
        </w:tc>
        <w:tc>
          <w:tcPr>
            <w:tcW w:w="1418" w:type="dxa"/>
            <w:tcBorders>
              <w:top w:val="single" w:sz="4" w:space="0" w:color="auto"/>
              <w:left w:val="single" w:sz="4" w:space="0" w:color="auto"/>
              <w:bottom w:val="single" w:sz="4" w:space="0" w:color="auto"/>
              <w:right w:val="single" w:sz="4" w:space="0" w:color="auto"/>
            </w:tcBorders>
            <w:vAlign w:val="center"/>
          </w:tcPr>
          <w:p w:rsidR="004B0701" w:rsidRPr="004F7F14" w:rsidRDefault="004B0701" w:rsidP="00A33DCA">
            <w:pPr>
              <w:keepNext/>
              <w:keepLines/>
              <w:spacing w:line="276" w:lineRule="auto"/>
              <w:jc w:val="center"/>
              <w:rPr>
                <w:sz w:val="20"/>
                <w:szCs w:val="20"/>
              </w:rPr>
            </w:pPr>
            <w:r w:rsidRPr="004F7F14">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4B0701" w:rsidRPr="004F7F14" w:rsidRDefault="004B0701" w:rsidP="00A33DCA">
            <w:pPr>
              <w:keepNext/>
              <w:keepLines/>
              <w:spacing w:line="276" w:lineRule="auto"/>
              <w:jc w:val="center"/>
              <w:rPr>
                <w:sz w:val="20"/>
              </w:rPr>
            </w:pPr>
            <w:r w:rsidRPr="004F7F14">
              <w:rPr>
                <w:sz w:val="20"/>
              </w:rPr>
              <w:t>27,0</w:t>
            </w:r>
          </w:p>
        </w:tc>
        <w:tc>
          <w:tcPr>
            <w:tcW w:w="1276" w:type="dxa"/>
            <w:tcBorders>
              <w:top w:val="single" w:sz="4" w:space="0" w:color="auto"/>
              <w:left w:val="single" w:sz="4" w:space="0" w:color="auto"/>
              <w:bottom w:val="single" w:sz="4" w:space="0" w:color="auto"/>
              <w:right w:val="single" w:sz="4" w:space="0" w:color="auto"/>
            </w:tcBorders>
            <w:vAlign w:val="center"/>
          </w:tcPr>
          <w:p w:rsidR="004B0701" w:rsidRPr="004F7F14" w:rsidRDefault="00624F62" w:rsidP="00A33DCA">
            <w:pPr>
              <w:keepNext/>
              <w:keepLines/>
              <w:spacing w:line="276" w:lineRule="auto"/>
              <w:jc w:val="center"/>
              <w:rPr>
                <w:sz w:val="20"/>
              </w:rPr>
            </w:pPr>
            <w:r>
              <w:rPr>
                <w:sz w:val="20"/>
              </w:rPr>
              <w:t>28,6</w:t>
            </w:r>
          </w:p>
        </w:tc>
      </w:tr>
      <w:tr w:rsidR="004B0701" w:rsidRPr="004F7F14" w:rsidTr="00654818">
        <w:trPr>
          <w:trHeight w:val="20"/>
        </w:trPr>
        <w:tc>
          <w:tcPr>
            <w:tcW w:w="851" w:type="dxa"/>
            <w:tcBorders>
              <w:top w:val="single" w:sz="4" w:space="0" w:color="auto"/>
              <w:left w:val="single" w:sz="4" w:space="0" w:color="auto"/>
              <w:right w:val="single" w:sz="4" w:space="0" w:color="auto"/>
            </w:tcBorders>
            <w:vAlign w:val="center"/>
          </w:tcPr>
          <w:p w:rsidR="004B0701" w:rsidRPr="004F7F14" w:rsidRDefault="004B0701" w:rsidP="00A33DCA">
            <w:pPr>
              <w:keepNext/>
              <w:keepLines/>
              <w:spacing w:line="276" w:lineRule="auto"/>
              <w:jc w:val="center"/>
              <w:rPr>
                <w:sz w:val="20"/>
                <w:szCs w:val="20"/>
              </w:rPr>
            </w:pPr>
            <w:r w:rsidRPr="004F7F14">
              <w:rPr>
                <w:sz w:val="20"/>
                <w:szCs w:val="20"/>
              </w:rPr>
              <w:t>1.2.9</w:t>
            </w:r>
          </w:p>
        </w:tc>
        <w:tc>
          <w:tcPr>
            <w:tcW w:w="4252" w:type="dxa"/>
            <w:tcBorders>
              <w:top w:val="single" w:sz="4" w:space="0" w:color="auto"/>
              <w:left w:val="single" w:sz="4" w:space="0" w:color="auto"/>
              <w:right w:val="single" w:sz="4" w:space="0" w:color="auto"/>
            </w:tcBorders>
            <w:vAlign w:val="center"/>
          </w:tcPr>
          <w:p w:rsidR="004B0701" w:rsidRPr="004F7F14" w:rsidRDefault="004B0701" w:rsidP="00A33DCA">
            <w:pPr>
              <w:keepNext/>
              <w:keepLines/>
              <w:spacing w:line="276" w:lineRule="auto"/>
              <w:rPr>
                <w:sz w:val="20"/>
                <w:szCs w:val="20"/>
              </w:rPr>
            </w:pPr>
            <w:r w:rsidRPr="004F7F14">
              <w:rPr>
                <w:sz w:val="20"/>
                <w:szCs w:val="20"/>
              </w:rPr>
              <w:t>Зона сельскохозяйственного использования</w:t>
            </w:r>
          </w:p>
        </w:tc>
        <w:tc>
          <w:tcPr>
            <w:tcW w:w="1418" w:type="dxa"/>
            <w:tcBorders>
              <w:top w:val="single" w:sz="4" w:space="0" w:color="auto"/>
              <w:left w:val="single" w:sz="4" w:space="0" w:color="auto"/>
              <w:bottom w:val="single" w:sz="4" w:space="0" w:color="auto"/>
              <w:right w:val="single" w:sz="4" w:space="0" w:color="auto"/>
            </w:tcBorders>
            <w:vAlign w:val="center"/>
          </w:tcPr>
          <w:p w:rsidR="004B0701" w:rsidRPr="004F7F14" w:rsidRDefault="004B0701" w:rsidP="00A33DCA">
            <w:pPr>
              <w:keepNext/>
              <w:keepLines/>
              <w:spacing w:line="276" w:lineRule="auto"/>
              <w:jc w:val="center"/>
              <w:rPr>
                <w:sz w:val="20"/>
                <w:szCs w:val="20"/>
              </w:rPr>
            </w:pPr>
            <w:r w:rsidRPr="004F7F14">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4B0701" w:rsidRPr="004F7F14" w:rsidRDefault="004B0701" w:rsidP="00A33DCA">
            <w:pPr>
              <w:keepNext/>
              <w:keepLines/>
              <w:spacing w:line="276" w:lineRule="auto"/>
              <w:jc w:val="center"/>
              <w:rPr>
                <w:sz w:val="20"/>
              </w:rPr>
            </w:pPr>
            <w:r w:rsidRPr="004F7F14">
              <w:rPr>
                <w:sz w:val="20"/>
              </w:rPr>
              <w:t>15,1</w:t>
            </w:r>
          </w:p>
        </w:tc>
        <w:tc>
          <w:tcPr>
            <w:tcW w:w="1276" w:type="dxa"/>
            <w:tcBorders>
              <w:top w:val="single" w:sz="4" w:space="0" w:color="auto"/>
              <w:left w:val="single" w:sz="4" w:space="0" w:color="auto"/>
              <w:bottom w:val="single" w:sz="4" w:space="0" w:color="auto"/>
              <w:right w:val="single" w:sz="4" w:space="0" w:color="auto"/>
            </w:tcBorders>
            <w:vAlign w:val="center"/>
          </w:tcPr>
          <w:p w:rsidR="004B0701" w:rsidRPr="004F7F14" w:rsidRDefault="004B0701" w:rsidP="00A33DCA">
            <w:pPr>
              <w:keepNext/>
              <w:keepLines/>
              <w:spacing w:line="276" w:lineRule="auto"/>
              <w:jc w:val="center"/>
              <w:rPr>
                <w:sz w:val="20"/>
              </w:rPr>
            </w:pPr>
            <w:r w:rsidRPr="004F7F14">
              <w:rPr>
                <w:sz w:val="20"/>
              </w:rPr>
              <w:t>13,2</w:t>
            </w:r>
          </w:p>
        </w:tc>
      </w:tr>
      <w:tr w:rsidR="004B0701" w:rsidRPr="004F7F14" w:rsidTr="00654818">
        <w:trPr>
          <w:trHeight w:val="20"/>
        </w:trPr>
        <w:tc>
          <w:tcPr>
            <w:tcW w:w="851" w:type="dxa"/>
            <w:tcBorders>
              <w:top w:val="single" w:sz="4" w:space="0" w:color="auto"/>
              <w:left w:val="single" w:sz="4" w:space="0" w:color="auto"/>
              <w:right w:val="single" w:sz="4" w:space="0" w:color="auto"/>
            </w:tcBorders>
            <w:vAlign w:val="center"/>
          </w:tcPr>
          <w:p w:rsidR="004B0701" w:rsidRPr="004F7F14" w:rsidRDefault="004B0701" w:rsidP="00A33DCA">
            <w:pPr>
              <w:keepNext/>
              <w:keepLines/>
              <w:spacing w:line="276" w:lineRule="auto"/>
              <w:jc w:val="center"/>
              <w:rPr>
                <w:sz w:val="20"/>
                <w:szCs w:val="20"/>
              </w:rPr>
            </w:pPr>
            <w:r w:rsidRPr="004F7F14">
              <w:rPr>
                <w:sz w:val="20"/>
                <w:szCs w:val="20"/>
              </w:rPr>
              <w:t>1.2.10</w:t>
            </w:r>
          </w:p>
        </w:tc>
        <w:tc>
          <w:tcPr>
            <w:tcW w:w="4252" w:type="dxa"/>
            <w:tcBorders>
              <w:top w:val="single" w:sz="4" w:space="0" w:color="auto"/>
              <w:left w:val="single" w:sz="4" w:space="0" w:color="auto"/>
              <w:right w:val="single" w:sz="4" w:space="0" w:color="auto"/>
            </w:tcBorders>
            <w:vAlign w:val="center"/>
          </w:tcPr>
          <w:p w:rsidR="004B0701" w:rsidRPr="004F7F14" w:rsidRDefault="004B0701" w:rsidP="00A33DCA">
            <w:pPr>
              <w:keepNext/>
              <w:keepLines/>
              <w:spacing w:line="276" w:lineRule="auto"/>
              <w:rPr>
                <w:sz w:val="20"/>
                <w:szCs w:val="20"/>
              </w:rPr>
            </w:pPr>
            <w:r w:rsidRPr="004F7F14">
              <w:rPr>
                <w:sz w:val="20"/>
                <w:szCs w:val="20"/>
              </w:rPr>
              <w:t>Производственная зона сельскохозяйственных предприятий</w:t>
            </w:r>
          </w:p>
        </w:tc>
        <w:tc>
          <w:tcPr>
            <w:tcW w:w="1418" w:type="dxa"/>
            <w:tcBorders>
              <w:top w:val="single" w:sz="4" w:space="0" w:color="auto"/>
              <w:left w:val="single" w:sz="4" w:space="0" w:color="auto"/>
              <w:bottom w:val="single" w:sz="4" w:space="0" w:color="auto"/>
              <w:right w:val="single" w:sz="4" w:space="0" w:color="auto"/>
            </w:tcBorders>
            <w:vAlign w:val="center"/>
          </w:tcPr>
          <w:p w:rsidR="004B0701" w:rsidRPr="004F7F14" w:rsidRDefault="004B0701" w:rsidP="00A33DCA">
            <w:pPr>
              <w:keepNext/>
              <w:keepLines/>
              <w:spacing w:line="276" w:lineRule="auto"/>
              <w:jc w:val="center"/>
              <w:rPr>
                <w:sz w:val="20"/>
                <w:szCs w:val="20"/>
              </w:rPr>
            </w:pPr>
            <w:r w:rsidRPr="004F7F14">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4B0701" w:rsidRPr="004F7F14" w:rsidRDefault="004B0701" w:rsidP="00A33DCA">
            <w:pPr>
              <w:keepNext/>
              <w:keepLines/>
              <w:spacing w:line="276" w:lineRule="auto"/>
              <w:jc w:val="center"/>
              <w:rPr>
                <w:sz w:val="20"/>
                <w:szCs w:val="20"/>
              </w:rPr>
            </w:pPr>
            <w:r w:rsidRPr="004F7F14">
              <w:rPr>
                <w:sz w:val="20"/>
                <w:szCs w:val="20"/>
              </w:rPr>
              <w:t>2</w:t>
            </w:r>
            <w:r w:rsidR="00624F62">
              <w:rPr>
                <w:sz w:val="20"/>
                <w:szCs w:val="20"/>
              </w:rPr>
              <w:t>,0</w:t>
            </w:r>
          </w:p>
        </w:tc>
        <w:tc>
          <w:tcPr>
            <w:tcW w:w="1276" w:type="dxa"/>
            <w:tcBorders>
              <w:top w:val="single" w:sz="4" w:space="0" w:color="auto"/>
              <w:left w:val="single" w:sz="4" w:space="0" w:color="auto"/>
              <w:bottom w:val="single" w:sz="4" w:space="0" w:color="auto"/>
              <w:right w:val="single" w:sz="4" w:space="0" w:color="auto"/>
            </w:tcBorders>
            <w:vAlign w:val="center"/>
          </w:tcPr>
          <w:p w:rsidR="004B0701" w:rsidRPr="004F7F14" w:rsidRDefault="004B0701" w:rsidP="00A33DCA">
            <w:pPr>
              <w:keepNext/>
              <w:keepLines/>
              <w:spacing w:line="276" w:lineRule="auto"/>
              <w:jc w:val="center"/>
              <w:rPr>
                <w:sz w:val="20"/>
                <w:szCs w:val="20"/>
              </w:rPr>
            </w:pPr>
            <w:r w:rsidRPr="004F7F14">
              <w:rPr>
                <w:sz w:val="20"/>
                <w:szCs w:val="20"/>
              </w:rPr>
              <w:t>2</w:t>
            </w:r>
            <w:r w:rsidR="00624F62">
              <w:rPr>
                <w:sz w:val="20"/>
                <w:szCs w:val="20"/>
              </w:rPr>
              <w:t>,0</w:t>
            </w:r>
          </w:p>
        </w:tc>
      </w:tr>
      <w:tr w:rsidR="004B0701" w:rsidRPr="004F7F14" w:rsidTr="00654818">
        <w:trPr>
          <w:trHeight w:val="20"/>
        </w:trPr>
        <w:tc>
          <w:tcPr>
            <w:tcW w:w="851" w:type="dxa"/>
            <w:tcBorders>
              <w:left w:val="single" w:sz="4" w:space="0" w:color="auto"/>
              <w:right w:val="single" w:sz="4" w:space="0" w:color="auto"/>
            </w:tcBorders>
            <w:vAlign w:val="center"/>
          </w:tcPr>
          <w:p w:rsidR="004B0701" w:rsidRPr="004F7F14" w:rsidRDefault="004B0701" w:rsidP="00A33DCA">
            <w:pPr>
              <w:keepNext/>
              <w:keepLines/>
              <w:spacing w:line="276" w:lineRule="auto"/>
              <w:jc w:val="center"/>
              <w:rPr>
                <w:sz w:val="20"/>
                <w:szCs w:val="20"/>
              </w:rPr>
            </w:pPr>
            <w:r w:rsidRPr="004F7F14">
              <w:rPr>
                <w:sz w:val="20"/>
                <w:szCs w:val="20"/>
              </w:rPr>
              <w:t>1.2.11</w:t>
            </w:r>
          </w:p>
        </w:tc>
        <w:tc>
          <w:tcPr>
            <w:tcW w:w="4252" w:type="dxa"/>
            <w:tcBorders>
              <w:left w:val="single" w:sz="4" w:space="0" w:color="auto"/>
              <w:right w:val="single" w:sz="4" w:space="0" w:color="auto"/>
            </w:tcBorders>
            <w:vAlign w:val="center"/>
          </w:tcPr>
          <w:p w:rsidR="004B0701" w:rsidRPr="004F7F14" w:rsidRDefault="004B0701" w:rsidP="00A33DCA">
            <w:pPr>
              <w:keepNext/>
              <w:keepLines/>
              <w:spacing w:line="276" w:lineRule="auto"/>
              <w:rPr>
                <w:sz w:val="20"/>
                <w:szCs w:val="20"/>
              </w:rPr>
            </w:pPr>
            <w:r w:rsidRPr="004F7F14">
              <w:rPr>
                <w:sz w:val="20"/>
                <w:szCs w:val="20"/>
              </w:rPr>
              <w:t>Зона садоводческих или огороднических некоммерческих товариществ</w:t>
            </w:r>
          </w:p>
        </w:tc>
        <w:tc>
          <w:tcPr>
            <w:tcW w:w="1418" w:type="dxa"/>
            <w:tcBorders>
              <w:top w:val="single" w:sz="4" w:space="0" w:color="auto"/>
              <w:left w:val="single" w:sz="4" w:space="0" w:color="auto"/>
              <w:bottom w:val="single" w:sz="4" w:space="0" w:color="auto"/>
              <w:right w:val="single" w:sz="4" w:space="0" w:color="auto"/>
            </w:tcBorders>
            <w:vAlign w:val="center"/>
          </w:tcPr>
          <w:p w:rsidR="004B0701" w:rsidRPr="004F7F14" w:rsidRDefault="004B0701" w:rsidP="00A33DCA">
            <w:pPr>
              <w:keepNext/>
              <w:keepLines/>
              <w:spacing w:line="276" w:lineRule="auto"/>
              <w:jc w:val="center"/>
              <w:rPr>
                <w:sz w:val="20"/>
                <w:szCs w:val="20"/>
              </w:rPr>
            </w:pPr>
            <w:r w:rsidRPr="004F7F14">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4B0701" w:rsidRPr="004F7F14" w:rsidRDefault="004B0701" w:rsidP="00A33DCA">
            <w:pPr>
              <w:keepNext/>
              <w:keepLines/>
              <w:spacing w:line="276" w:lineRule="auto"/>
              <w:jc w:val="center"/>
              <w:rPr>
                <w:sz w:val="20"/>
              </w:rPr>
            </w:pPr>
            <w:r w:rsidRPr="004F7F14">
              <w:rPr>
                <w:sz w:val="20"/>
              </w:rPr>
              <w:t>5,2</w:t>
            </w:r>
          </w:p>
        </w:tc>
        <w:tc>
          <w:tcPr>
            <w:tcW w:w="1276" w:type="dxa"/>
            <w:tcBorders>
              <w:top w:val="single" w:sz="4" w:space="0" w:color="auto"/>
              <w:left w:val="single" w:sz="4" w:space="0" w:color="auto"/>
              <w:bottom w:val="single" w:sz="4" w:space="0" w:color="auto"/>
              <w:right w:val="single" w:sz="4" w:space="0" w:color="auto"/>
            </w:tcBorders>
            <w:vAlign w:val="center"/>
          </w:tcPr>
          <w:p w:rsidR="004B0701" w:rsidRPr="004F7F14" w:rsidRDefault="00624F62" w:rsidP="00A33DCA">
            <w:pPr>
              <w:keepNext/>
              <w:keepLines/>
              <w:spacing w:line="276" w:lineRule="auto"/>
              <w:jc w:val="center"/>
              <w:rPr>
                <w:sz w:val="20"/>
              </w:rPr>
            </w:pPr>
            <w:r>
              <w:rPr>
                <w:sz w:val="20"/>
              </w:rPr>
              <w:t>5,0</w:t>
            </w:r>
          </w:p>
        </w:tc>
      </w:tr>
      <w:tr w:rsidR="004B0701" w:rsidRPr="004F7F14" w:rsidTr="00654818">
        <w:trPr>
          <w:trHeight w:val="20"/>
        </w:trPr>
        <w:tc>
          <w:tcPr>
            <w:tcW w:w="851" w:type="dxa"/>
            <w:tcBorders>
              <w:left w:val="single" w:sz="4" w:space="0" w:color="auto"/>
              <w:right w:val="single" w:sz="4" w:space="0" w:color="auto"/>
            </w:tcBorders>
            <w:vAlign w:val="center"/>
          </w:tcPr>
          <w:p w:rsidR="004B0701" w:rsidRPr="004F7F14" w:rsidRDefault="004B0701" w:rsidP="00A33DCA">
            <w:pPr>
              <w:keepNext/>
              <w:keepLines/>
              <w:spacing w:line="276" w:lineRule="auto"/>
              <w:jc w:val="center"/>
              <w:rPr>
                <w:sz w:val="20"/>
                <w:szCs w:val="20"/>
              </w:rPr>
            </w:pPr>
            <w:r w:rsidRPr="004F7F14">
              <w:rPr>
                <w:sz w:val="20"/>
                <w:szCs w:val="20"/>
              </w:rPr>
              <w:t>1.2.12</w:t>
            </w:r>
          </w:p>
        </w:tc>
        <w:tc>
          <w:tcPr>
            <w:tcW w:w="4252" w:type="dxa"/>
            <w:tcBorders>
              <w:left w:val="single" w:sz="4" w:space="0" w:color="auto"/>
              <w:right w:val="single" w:sz="4" w:space="0" w:color="auto"/>
            </w:tcBorders>
            <w:vAlign w:val="center"/>
          </w:tcPr>
          <w:p w:rsidR="004B0701" w:rsidRPr="004F7F14" w:rsidRDefault="004B0701" w:rsidP="00A33DCA">
            <w:pPr>
              <w:keepNext/>
              <w:keepLines/>
              <w:spacing w:line="276" w:lineRule="auto"/>
              <w:rPr>
                <w:sz w:val="20"/>
                <w:szCs w:val="20"/>
              </w:rPr>
            </w:pPr>
            <w:r w:rsidRPr="004F7F14">
              <w:rPr>
                <w:sz w:val="20"/>
                <w:szCs w:val="20"/>
              </w:rPr>
              <w:t>Иные зоны сельскохозяйственного назначения</w:t>
            </w:r>
          </w:p>
        </w:tc>
        <w:tc>
          <w:tcPr>
            <w:tcW w:w="1418" w:type="dxa"/>
            <w:tcBorders>
              <w:top w:val="single" w:sz="4" w:space="0" w:color="auto"/>
              <w:left w:val="single" w:sz="4" w:space="0" w:color="auto"/>
              <w:bottom w:val="single" w:sz="4" w:space="0" w:color="auto"/>
              <w:right w:val="single" w:sz="4" w:space="0" w:color="auto"/>
            </w:tcBorders>
            <w:vAlign w:val="center"/>
          </w:tcPr>
          <w:p w:rsidR="004B0701" w:rsidRPr="004F7F14" w:rsidRDefault="004B0701" w:rsidP="00A33DCA">
            <w:pPr>
              <w:keepNext/>
              <w:keepLines/>
              <w:spacing w:line="276" w:lineRule="auto"/>
              <w:jc w:val="center"/>
              <w:rPr>
                <w:sz w:val="20"/>
                <w:szCs w:val="20"/>
              </w:rPr>
            </w:pPr>
            <w:r w:rsidRPr="004F7F14">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4B0701" w:rsidRPr="004F7F14" w:rsidRDefault="004B0701" w:rsidP="00A33DCA">
            <w:pPr>
              <w:keepNext/>
              <w:keepLines/>
              <w:spacing w:line="276" w:lineRule="auto"/>
              <w:jc w:val="center"/>
              <w:rPr>
                <w:sz w:val="20"/>
                <w:szCs w:val="20"/>
              </w:rPr>
            </w:pPr>
            <w:r w:rsidRPr="004F7F14">
              <w:rPr>
                <w:sz w:val="20"/>
                <w:szCs w:val="20"/>
              </w:rPr>
              <w:t>-</w:t>
            </w:r>
          </w:p>
        </w:tc>
        <w:tc>
          <w:tcPr>
            <w:tcW w:w="1276" w:type="dxa"/>
            <w:tcBorders>
              <w:top w:val="single" w:sz="4" w:space="0" w:color="auto"/>
              <w:left w:val="single" w:sz="4" w:space="0" w:color="auto"/>
              <w:bottom w:val="single" w:sz="4" w:space="0" w:color="auto"/>
              <w:right w:val="single" w:sz="4" w:space="0" w:color="auto"/>
            </w:tcBorders>
            <w:vAlign w:val="center"/>
          </w:tcPr>
          <w:p w:rsidR="004B0701" w:rsidRPr="004F7F14" w:rsidRDefault="004B0701" w:rsidP="00A33DCA">
            <w:pPr>
              <w:keepNext/>
              <w:keepLines/>
              <w:spacing w:line="276" w:lineRule="auto"/>
              <w:jc w:val="center"/>
              <w:rPr>
                <w:sz w:val="20"/>
                <w:szCs w:val="20"/>
              </w:rPr>
            </w:pPr>
            <w:r w:rsidRPr="004F7F14">
              <w:rPr>
                <w:sz w:val="20"/>
                <w:szCs w:val="20"/>
              </w:rPr>
              <w:t>-</w:t>
            </w:r>
          </w:p>
        </w:tc>
      </w:tr>
      <w:tr w:rsidR="004B0701" w:rsidRPr="004F7F14" w:rsidTr="00654818">
        <w:trPr>
          <w:trHeight w:val="20"/>
        </w:trPr>
        <w:tc>
          <w:tcPr>
            <w:tcW w:w="851" w:type="dxa"/>
            <w:tcBorders>
              <w:top w:val="single" w:sz="4" w:space="0" w:color="auto"/>
              <w:left w:val="single" w:sz="4" w:space="0" w:color="auto"/>
              <w:right w:val="single" w:sz="4" w:space="0" w:color="auto"/>
            </w:tcBorders>
            <w:vAlign w:val="center"/>
          </w:tcPr>
          <w:p w:rsidR="004B0701" w:rsidRPr="004F7F14" w:rsidRDefault="004B0701" w:rsidP="00A33DCA">
            <w:pPr>
              <w:keepNext/>
              <w:keepLines/>
              <w:spacing w:line="276" w:lineRule="auto"/>
              <w:jc w:val="center"/>
              <w:rPr>
                <w:sz w:val="20"/>
                <w:szCs w:val="20"/>
              </w:rPr>
            </w:pPr>
            <w:r w:rsidRPr="004F7F14">
              <w:rPr>
                <w:sz w:val="20"/>
                <w:szCs w:val="20"/>
              </w:rPr>
              <w:t>1.2.13</w:t>
            </w:r>
          </w:p>
        </w:tc>
        <w:tc>
          <w:tcPr>
            <w:tcW w:w="4252" w:type="dxa"/>
            <w:tcBorders>
              <w:top w:val="single" w:sz="4" w:space="0" w:color="auto"/>
              <w:left w:val="single" w:sz="4" w:space="0" w:color="auto"/>
              <w:right w:val="single" w:sz="4" w:space="0" w:color="auto"/>
            </w:tcBorders>
            <w:vAlign w:val="center"/>
          </w:tcPr>
          <w:p w:rsidR="004B0701" w:rsidRPr="004F7F14" w:rsidRDefault="004B0701" w:rsidP="00A33DCA">
            <w:pPr>
              <w:keepNext/>
              <w:keepLines/>
              <w:spacing w:line="276" w:lineRule="auto"/>
              <w:rPr>
                <w:sz w:val="20"/>
                <w:szCs w:val="20"/>
              </w:rPr>
            </w:pPr>
            <w:r w:rsidRPr="004F7F14">
              <w:rPr>
                <w:sz w:val="20"/>
                <w:szCs w:val="20"/>
              </w:rPr>
              <w:t>Зоны рекреационного назначения</w:t>
            </w:r>
          </w:p>
        </w:tc>
        <w:tc>
          <w:tcPr>
            <w:tcW w:w="1418" w:type="dxa"/>
            <w:tcBorders>
              <w:top w:val="single" w:sz="4" w:space="0" w:color="auto"/>
              <w:left w:val="single" w:sz="4" w:space="0" w:color="auto"/>
              <w:bottom w:val="single" w:sz="4" w:space="0" w:color="auto"/>
              <w:right w:val="single" w:sz="4" w:space="0" w:color="auto"/>
            </w:tcBorders>
            <w:vAlign w:val="center"/>
          </w:tcPr>
          <w:p w:rsidR="004B0701" w:rsidRPr="004F7F14" w:rsidRDefault="004B0701" w:rsidP="00A33DCA">
            <w:pPr>
              <w:keepNext/>
              <w:keepLines/>
              <w:spacing w:line="276" w:lineRule="auto"/>
              <w:jc w:val="center"/>
              <w:rPr>
                <w:sz w:val="20"/>
                <w:szCs w:val="20"/>
              </w:rPr>
            </w:pPr>
            <w:r w:rsidRPr="004F7F14">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4B0701" w:rsidRPr="004F7F14" w:rsidRDefault="004B0701" w:rsidP="00A33DCA">
            <w:pPr>
              <w:keepNext/>
              <w:keepLines/>
              <w:spacing w:line="276" w:lineRule="auto"/>
              <w:jc w:val="center"/>
              <w:rPr>
                <w:sz w:val="20"/>
                <w:szCs w:val="20"/>
              </w:rPr>
            </w:pPr>
            <w:r w:rsidRPr="004F7F14">
              <w:rPr>
                <w:sz w:val="20"/>
                <w:szCs w:val="20"/>
              </w:rPr>
              <w:t>-</w:t>
            </w:r>
          </w:p>
        </w:tc>
        <w:tc>
          <w:tcPr>
            <w:tcW w:w="1276" w:type="dxa"/>
            <w:tcBorders>
              <w:top w:val="single" w:sz="4" w:space="0" w:color="auto"/>
              <w:left w:val="single" w:sz="4" w:space="0" w:color="auto"/>
              <w:bottom w:val="single" w:sz="4" w:space="0" w:color="auto"/>
              <w:right w:val="single" w:sz="4" w:space="0" w:color="auto"/>
            </w:tcBorders>
            <w:vAlign w:val="center"/>
          </w:tcPr>
          <w:p w:rsidR="004B0701" w:rsidRPr="004F7F14" w:rsidRDefault="004B0701" w:rsidP="00A33DCA">
            <w:pPr>
              <w:keepNext/>
              <w:keepLines/>
              <w:spacing w:line="276" w:lineRule="auto"/>
              <w:jc w:val="center"/>
              <w:rPr>
                <w:sz w:val="20"/>
                <w:szCs w:val="20"/>
              </w:rPr>
            </w:pPr>
            <w:r w:rsidRPr="004F7F14">
              <w:rPr>
                <w:sz w:val="20"/>
                <w:szCs w:val="20"/>
              </w:rPr>
              <w:t>-</w:t>
            </w:r>
          </w:p>
        </w:tc>
      </w:tr>
      <w:tr w:rsidR="004B0701" w:rsidRPr="004F7F14" w:rsidTr="00654818">
        <w:trPr>
          <w:trHeight w:val="20"/>
        </w:trPr>
        <w:tc>
          <w:tcPr>
            <w:tcW w:w="851" w:type="dxa"/>
            <w:tcBorders>
              <w:top w:val="single" w:sz="4" w:space="0" w:color="auto"/>
              <w:left w:val="single" w:sz="4" w:space="0" w:color="auto"/>
              <w:right w:val="single" w:sz="4" w:space="0" w:color="auto"/>
            </w:tcBorders>
            <w:vAlign w:val="center"/>
          </w:tcPr>
          <w:p w:rsidR="004B0701" w:rsidRPr="004F7F14" w:rsidRDefault="004B0701" w:rsidP="00A33DCA">
            <w:pPr>
              <w:keepNext/>
              <w:keepLines/>
              <w:spacing w:line="276" w:lineRule="auto"/>
              <w:jc w:val="center"/>
              <w:rPr>
                <w:sz w:val="20"/>
                <w:szCs w:val="20"/>
              </w:rPr>
            </w:pPr>
            <w:r w:rsidRPr="004F7F14">
              <w:rPr>
                <w:sz w:val="20"/>
                <w:szCs w:val="20"/>
              </w:rPr>
              <w:t>1.2.14</w:t>
            </w:r>
          </w:p>
        </w:tc>
        <w:tc>
          <w:tcPr>
            <w:tcW w:w="4252" w:type="dxa"/>
            <w:tcBorders>
              <w:top w:val="single" w:sz="4" w:space="0" w:color="auto"/>
              <w:left w:val="single" w:sz="4" w:space="0" w:color="auto"/>
              <w:right w:val="single" w:sz="4" w:space="0" w:color="auto"/>
            </w:tcBorders>
            <w:vAlign w:val="center"/>
          </w:tcPr>
          <w:p w:rsidR="004B0701" w:rsidRPr="004F7F14" w:rsidRDefault="004B0701" w:rsidP="00A33DCA">
            <w:pPr>
              <w:keepNext/>
              <w:keepLines/>
              <w:spacing w:line="276" w:lineRule="auto"/>
              <w:rPr>
                <w:sz w:val="20"/>
                <w:szCs w:val="20"/>
              </w:rPr>
            </w:pPr>
            <w:r w:rsidRPr="004F7F14">
              <w:rPr>
                <w:sz w:val="20"/>
                <w:szCs w:val="20"/>
              </w:rPr>
              <w:t>Зона озелененных территорий общего пользования (лесопарки, парки, сады, скверы, бульвары, городские леса)</w:t>
            </w:r>
          </w:p>
        </w:tc>
        <w:tc>
          <w:tcPr>
            <w:tcW w:w="1418" w:type="dxa"/>
            <w:tcBorders>
              <w:top w:val="single" w:sz="4" w:space="0" w:color="auto"/>
              <w:left w:val="single" w:sz="4" w:space="0" w:color="auto"/>
              <w:bottom w:val="single" w:sz="4" w:space="0" w:color="auto"/>
              <w:right w:val="single" w:sz="4" w:space="0" w:color="auto"/>
            </w:tcBorders>
            <w:vAlign w:val="center"/>
          </w:tcPr>
          <w:p w:rsidR="004B0701" w:rsidRPr="004F7F14" w:rsidRDefault="004B0701" w:rsidP="00A33DCA">
            <w:pPr>
              <w:keepNext/>
              <w:keepLines/>
              <w:spacing w:line="276" w:lineRule="auto"/>
              <w:jc w:val="center"/>
              <w:rPr>
                <w:sz w:val="20"/>
                <w:szCs w:val="20"/>
              </w:rPr>
            </w:pPr>
            <w:r w:rsidRPr="004F7F14">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4B0701" w:rsidRPr="004F7F14" w:rsidRDefault="004B0701" w:rsidP="00A33DCA">
            <w:pPr>
              <w:keepNext/>
              <w:keepLines/>
              <w:spacing w:line="276" w:lineRule="auto"/>
              <w:jc w:val="center"/>
              <w:rPr>
                <w:sz w:val="20"/>
              </w:rPr>
            </w:pPr>
            <w:r w:rsidRPr="004F7F14">
              <w:rPr>
                <w:sz w:val="20"/>
              </w:rPr>
              <w:t>22,7</w:t>
            </w:r>
          </w:p>
        </w:tc>
        <w:tc>
          <w:tcPr>
            <w:tcW w:w="1276" w:type="dxa"/>
            <w:tcBorders>
              <w:top w:val="single" w:sz="4" w:space="0" w:color="auto"/>
              <w:left w:val="single" w:sz="4" w:space="0" w:color="auto"/>
              <w:bottom w:val="single" w:sz="4" w:space="0" w:color="auto"/>
              <w:right w:val="single" w:sz="4" w:space="0" w:color="auto"/>
            </w:tcBorders>
            <w:vAlign w:val="center"/>
          </w:tcPr>
          <w:p w:rsidR="004B0701" w:rsidRPr="004F7F14" w:rsidRDefault="00624F62" w:rsidP="00A33DCA">
            <w:pPr>
              <w:keepNext/>
              <w:keepLines/>
              <w:spacing w:line="276" w:lineRule="auto"/>
              <w:jc w:val="center"/>
              <w:rPr>
                <w:sz w:val="20"/>
              </w:rPr>
            </w:pPr>
            <w:r>
              <w:rPr>
                <w:sz w:val="20"/>
              </w:rPr>
              <w:t>22,0</w:t>
            </w:r>
          </w:p>
        </w:tc>
      </w:tr>
      <w:tr w:rsidR="004B0701" w:rsidRPr="004F7F14" w:rsidTr="00654818">
        <w:trPr>
          <w:trHeight w:val="20"/>
        </w:trPr>
        <w:tc>
          <w:tcPr>
            <w:tcW w:w="851" w:type="dxa"/>
            <w:tcBorders>
              <w:top w:val="single" w:sz="4" w:space="0" w:color="auto"/>
              <w:left w:val="single" w:sz="4" w:space="0" w:color="auto"/>
              <w:right w:val="single" w:sz="4" w:space="0" w:color="auto"/>
            </w:tcBorders>
            <w:vAlign w:val="center"/>
          </w:tcPr>
          <w:p w:rsidR="004B0701" w:rsidRPr="004F7F14" w:rsidRDefault="004B0701" w:rsidP="00A33DCA">
            <w:pPr>
              <w:keepNext/>
              <w:keepLines/>
              <w:spacing w:line="276" w:lineRule="auto"/>
              <w:jc w:val="center"/>
              <w:rPr>
                <w:sz w:val="20"/>
                <w:szCs w:val="20"/>
              </w:rPr>
            </w:pPr>
            <w:r w:rsidRPr="004F7F14">
              <w:rPr>
                <w:sz w:val="20"/>
                <w:szCs w:val="20"/>
              </w:rPr>
              <w:t>1.2.15</w:t>
            </w:r>
          </w:p>
        </w:tc>
        <w:tc>
          <w:tcPr>
            <w:tcW w:w="4252" w:type="dxa"/>
            <w:tcBorders>
              <w:top w:val="single" w:sz="4" w:space="0" w:color="auto"/>
              <w:left w:val="single" w:sz="4" w:space="0" w:color="auto"/>
              <w:right w:val="single" w:sz="4" w:space="0" w:color="auto"/>
            </w:tcBorders>
            <w:vAlign w:val="center"/>
          </w:tcPr>
          <w:p w:rsidR="004B0701" w:rsidRPr="004F7F14" w:rsidRDefault="004B0701" w:rsidP="00A33DCA">
            <w:pPr>
              <w:keepNext/>
              <w:keepLines/>
              <w:spacing w:line="276" w:lineRule="auto"/>
              <w:rPr>
                <w:sz w:val="20"/>
                <w:szCs w:val="20"/>
              </w:rPr>
            </w:pPr>
            <w:r w:rsidRPr="004F7F14">
              <w:rPr>
                <w:sz w:val="20"/>
                <w:szCs w:val="20"/>
              </w:rPr>
              <w:t>Зона отдыха</w:t>
            </w:r>
          </w:p>
        </w:tc>
        <w:tc>
          <w:tcPr>
            <w:tcW w:w="1418" w:type="dxa"/>
            <w:tcBorders>
              <w:top w:val="single" w:sz="4" w:space="0" w:color="auto"/>
              <w:left w:val="single" w:sz="4" w:space="0" w:color="auto"/>
              <w:bottom w:val="single" w:sz="4" w:space="0" w:color="auto"/>
              <w:right w:val="single" w:sz="4" w:space="0" w:color="auto"/>
            </w:tcBorders>
            <w:vAlign w:val="center"/>
          </w:tcPr>
          <w:p w:rsidR="004B0701" w:rsidRPr="004F7F14" w:rsidRDefault="004B0701" w:rsidP="00A33DCA">
            <w:pPr>
              <w:keepNext/>
              <w:keepLines/>
              <w:spacing w:line="276" w:lineRule="auto"/>
              <w:jc w:val="center"/>
              <w:rPr>
                <w:sz w:val="20"/>
                <w:szCs w:val="20"/>
              </w:rPr>
            </w:pPr>
            <w:r w:rsidRPr="004F7F14">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4B0701" w:rsidRPr="004F7F14" w:rsidRDefault="004B0701" w:rsidP="00A33DCA">
            <w:pPr>
              <w:keepNext/>
              <w:keepLines/>
              <w:spacing w:line="276" w:lineRule="auto"/>
              <w:jc w:val="center"/>
              <w:rPr>
                <w:sz w:val="20"/>
                <w:szCs w:val="20"/>
              </w:rPr>
            </w:pPr>
            <w:r w:rsidRPr="004F7F14">
              <w:rPr>
                <w:sz w:val="20"/>
                <w:szCs w:val="20"/>
              </w:rPr>
              <w:t>64,4</w:t>
            </w:r>
          </w:p>
        </w:tc>
        <w:tc>
          <w:tcPr>
            <w:tcW w:w="1276" w:type="dxa"/>
            <w:tcBorders>
              <w:top w:val="single" w:sz="4" w:space="0" w:color="auto"/>
              <w:left w:val="single" w:sz="4" w:space="0" w:color="auto"/>
              <w:bottom w:val="single" w:sz="4" w:space="0" w:color="auto"/>
              <w:right w:val="single" w:sz="4" w:space="0" w:color="auto"/>
            </w:tcBorders>
            <w:vAlign w:val="center"/>
          </w:tcPr>
          <w:p w:rsidR="004B0701" w:rsidRPr="004F7F14" w:rsidRDefault="00624F62" w:rsidP="00A33DCA">
            <w:pPr>
              <w:keepNext/>
              <w:keepLines/>
              <w:spacing w:line="276" w:lineRule="auto"/>
              <w:jc w:val="center"/>
              <w:rPr>
                <w:sz w:val="20"/>
                <w:szCs w:val="20"/>
              </w:rPr>
            </w:pPr>
            <w:r>
              <w:rPr>
                <w:sz w:val="20"/>
                <w:szCs w:val="20"/>
              </w:rPr>
              <w:t>63,5</w:t>
            </w:r>
          </w:p>
        </w:tc>
      </w:tr>
      <w:tr w:rsidR="004B0701" w:rsidRPr="004F7F14" w:rsidTr="00654818">
        <w:trPr>
          <w:trHeight w:val="20"/>
        </w:trPr>
        <w:tc>
          <w:tcPr>
            <w:tcW w:w="851" w:type="dxa"/>
            <w:tcBorders>
              <w:top w:val="single" w:sz="4" w:space="0" w:color="auto"/>
              <w:left w:val="single" w:sz="4" w:space="0" w:color="auto"/>
              <w:right w:val="single" w:sz="4" w:space="0" w:color="auto"/>
            </w:tcBorders>
            <w:vAlign w:val="center"/>
          </w:tcPr>
          <w:p w:rsidR="004B0701" w:rsidRPr="004F7F14" w:rsidRDefault="004B0701" w:rsidP="00A33DCA">
            <w:pPr>
              <w:keepNext/>
              <w:keepLines/>
              <w:spacing w:line="276" w:lineRule="auto"/>
              <w:jc w:val="center"/>
              <w:rPr>
                <w:sz w:val="20"/>
                <w:szCs w:val="20"/>
              </w:rPr>
            </w:pPr>
            <w:r w:rsidRPr="004F7F14">
              <w:rPr>
                <w:sz w:val="20"/>
                <w:szCs w:val="20"/>
              </w:rPr>
              <w:t>1.2.16</w:t>
            </w:r>
          </w:p>
        </w:tc>
        <w:tc>
          <w:tcPr>
            <w:tcW w:w="4252" w:type="dxa"/>
            <w:tcBorders>
              <w:top w:val="single" w:sz="4" w:space="0" w:color="auto"/>
              <w:left w:val="single" w:sz="4" w:space="0" w:color="auto"/>
              <w:right w:val="single" w:sz="4" w:space="0" w:color="auto"/>
            </w:tcBorders>
            <w:vAlign w:val="center"/>
          </w:tcPr>
          <w:p w:rsidR="004B0701" w:rsidRPr="004F7F14" w:rsidRDefault="004B0701" w:rsidP="00A33DCA">
            <w:pPr>
              <w:keepNext/>
              <w:keepLines/>
              <w:spacing w:line="276" w:lineRule="auto"/>
              <w:rPr>
                <w:sz w:val="20"/>
                <w:szCs w:val="20"/>
              </w:rPr>
            </w:pPr>
            <w:r w:rsidRPr="004F7F14">
              <w:rPr>
                <w:sz w:val="20"/>
                <w:szCs w:val="20"/>
              </w:rPr>
              <w:t>Зона лесов</w:t>
            </w:r>
          </w:p>
        </w:tc>
        <w:tc>
          <w:tcPr>
            <w:tcW w:w="1418" w:type="dxa"/>
            <w:tcBorders>
              <w:top w:val="single" w:sz="4" w:space="0" w:color="auto"/>
              <w:left w:val="single" w:sz="4" w:space="0" w:color="auto"/>
              <w:bottom w:val="single" w:sz="4" w:space="0" w:color="auto"/>
              <w:right w:val="single" w:sz="4" w:space="0" w:color="auto"/>
            </w:tcBorders>
            <w:vAlign w:val="center"/>
          </w:tcPr>
          <w:p w:rsidR="004B0701" w:rsidRPr="004F7F14" w:rsidRDefault="004B0701" w:rsidP="00A33DCA">
            <w:pPr>
              <w:keepNext/>
              <w:keepLines/>
              <w:spacing w:line="276" w:lineRule="auto"/>
              <w:jc w:val="center"/>
              <w:rPr>
                <w:sz w:val="20"/>
                <w:szCs w:val="20"/>
              </w:rPr>
            </w:pPr>
            <w:r w:rsidRPr="004F7F14">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4B0701" w:rsidRPr="004F7F14" w:rsidRDefault="004B0701" w:rsidP="00A33DCA">
            <w:pPr>
              <w:keepNext/>
              <w:keepLines/>
              <w:spacing w:line="276" w:lineRule="auto"/>
              <w:jc w:val="center"/>
              <w:rPr>
                <w:sz w:val="20"/>
              </w:rPr>
            </w:pPr>
            <w:r w:rsidRPr="004F7F14">
              <w:rPr>
                <w:sz w:val="20"/>
              </w:rPr>
              <w:t>2,5</w:t>
            </w:r>
          </w:p>
        </w:tc>
        <w:tc>
          <w:tcPr>
            <w:tcW w:w="1276" w:type="dxa"/>
            <w:tcBorders>
              <w:top w:val="single" w:sz="4" w:space="0" w:color="auto"/>
              <w:left w:val="single" w:sz="4" w:space="0" w:color="auto"/>
              <w:bottom w:val="single" w:sz="4" w:space="0" w:color="auto"/>
              <w:right w:val="single" w:sz="4" w:space="0" w:color="auto"/>
            </w:tcBorders>
            <w:vAlign w:val="center"/>
          </w:tcPr>
          <w:p w:rsidR="004B0701" w:rsidRPr="004F7F14" w:rsidRDefault="004B0701" w:rsidP="00A33DCA">
            <w:pPr>
              <w:keepNext/>
              <w:keepLines/>
              <w:spacing w:line="276" w:lineRule="auto"/>
              <w:jc w:val="center"/>
              <w:rPr>
                <w:sz w:val="20"/>
              </w:rPr>
            </w:pPr>
            <w:r w:rsidRPr="004F7F14">
              <w:rPr>
                <w:sz w:val="20"/>
              </w:rPr>
              <w:t>2,5</w:t>
            </w:r>
          </w:p>
        </w:tc>
      </w:tr>
      <w:tr w:rsidR="004B0701" w:rsidRPr="004F7F14" w:rsidTr="00654818">
        <w:trPr>
          <w:trHeight w:val="20"/>
        </w:trPr>
        <w:tc>
          <w:tcPr>
            <w:tcW w:w="851" w:type="dxa"/>
            <w:tcBorders>
              <w:top w:val="single" w:sz="4" w:space="0" w:color="auto"/>
              <w:left w:val="single" w:sz="4" w:space="0" w:color="auto"/>
              <w:right w:val="single" w:sz="4" w:space="0" w:color="auto"/>
            </w:tcBorders>
            <w:vAlign w:val="center"/>
          </w:tcPr>
          <w:p w:rsidR="004B0701" w:rsidRPr="004F7F14" w:rsidRDefault="004B0701" w:rsidP="00A33DCA">
            <w:pPr>
              <w:keepNext/>
              <w:keepLines/>
              <w:spacing w:line="276" w:lineRule="auto"/>
              <w:jc w:val="center"/>
              <w:rPr>
                <w:sz w:val="20"/>
                <w:szCs w:val="20"/>
              </w:rPr>
            </w:pPr>
            <w:r w:rsidRPr="004F7F14">
              <w:rPr>
                <w:sz w:val="20"/>
                <w:szCs w:val="20"/>
              </w:rPr>
              <w:t>1.2.17</w:t>
            </w:r>
          </w:p>
        </w:tc>
        <w:tc>
          <w:tcPr>
            <w:tcW w:w="4252" w:type="dxa"/>
            <w:tcBorders>
              <w:top w:val="single" w:sz="4" w:space="0" w:color="auto"/>
              <w:left w:val="single" w:sz="4" w:space="0" w:color="auto"/>
              <w:right w:val="single" w:sz="4" w:space="0" w:color="auto"/>
            </w:tcBorders>
            <w:vAlign w:val="center"/>
          </w:tcPr>
          <w:p w:rsidR="004B0701" w:rsidRPr="004F7F14" w:rsidRDefault="004B0701" w:rsidP="00A33DCA">
            <w:pPr>
              <w:keepNext/>
              <w:keepLines/>
              <w:spacing w:line="276" w:lineRule="auto"/>
              <w:rPr>
                <w:sz w:val="20"/>
                <w:szCs w:val="20"/>
              </w:rPr>
            </w:pPr>
            <w:r w:rsidRPr="004F7F14">
              <w:rPr>
                <w:sz w:val="20"/>
                <w:szCs w:val="20"/>
              </w:rPr>
              <w:t>Зона кладбищ</w:t>
            </w:r>
          </w:p>
        </w:tc>
        <w:tc>
          <w:tcPr>
            <w:tcW w:w="1418" w:type="dxa"/>
            <w:tcBorders>
              <w:top w:val="single" w:sz="4" w:space="0" w:color="auto"/>
              <w:left w:val="single" w:sz="4" w:space="0" w:color="auto"/>
              <w:bottom w:val="single" w:sz="4" w:space="0" w:color="auto"/>
              <w:right w:val="single" w:sz="4" w:space="0" w:color="auto"/>
            </w:tcBorders>
            <w:vAlign w:val="center"/>
          </w:tcPr>
          <w:p w:rsidR="004B0701" w:rsidRPr="004F7F14" w:rsidRDefault="004B0701" w:rsidP="00A33DCA">
            <w:pPr>
              <w:keepNext/>
              <w:keepLines/>
              <w:spacing w:line="276" w:lineRule="auto"/>
              <w:jc w:val="center"/>
              <w:rPr>
                <w:sz w:val="20"/>
                <w:szCs w:val="20"/>
              </w:rPr>
            </w:pPr>
            <w:r w:rsidRPr="004F7F14">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4B0701" w:rsidRPr="004F7F14" w:rsidRDefault="004B0701" w:rsidP="00A33DCA">
            <w:pPr>
              <w:keepNext/>
              <w:keepLines/>
              <w:spacing w:line="276" w:lineRule="auto"/>
              <w:jc w:val="center"/>
              <w:rPr>
                <w:sz w:val="20"/>
              </w:rPr>
            </w:pPr>
            <w:r w:rsidRPr="004F7F14">
              <w:rPr>
                <w:sz w:val="20"/>
              </w:rPr>
              <w:t>3,8</w:t>
            </w:r>
          </w:p>
        </w:tc>
        <w:tc>
          <w:tcPr>
            <w:tcW w:w="1276" w:type="dxa"/>
            <w:tcBorders>
              <w:top w:val="single" w:sz="4" w:space="0" w:color="auto"/>
              <w:left w:val="single" w:sz="4" w:space="0" w:color="auto"/>
              <w:bottom w:val="single" w:sz="4" w:space="0" w:color="auto"/>
              <w:right w:val="single" w:sz="4" w:space="0" w:color="auto"/>
            </w:tcBorders>
            <w:vAlign w:val="center"/>
          </w:tcPr>
          <w:p w:rsidR="004B0701" w:rsidRPr="004F7F14" w:rsidRDefault="004B0701" w:rsidP="00A33DCA">
            <w:pPr>
              <w:keepNext/>
              <w:keepLines/>
              <w:spacing w:line="276" w:lineRule="auto"/>
              <w:jc w:val="center"/>
              <w:rPr>
                <w:sz w:val="20"/>
              </w:rPr>
            </w:pPr>
            <w:r w:rsidRPr="004F7F14">
              <w:rPr>
                <w:sz w:val="20"/>
              </w:rPr>
              <w:t>3,8</w:t>
            </w:r>
          </w:p>
        </w:tc>
      </w:tr>
      <w:tr w:rsidR="004B0701" w:rsidRPr="004F7F14" w:rsidTr="00654818">
        <w:trPr>
          <w:trHeight w:val="20"/>
        </w:trPr>
        <w:tc>
          <w:tcPr>
            <w:tcW w:w="851" w:type="dxa"/>
            <w:tcBorders>
              <w:left w:val="single" w:sz="4" w:space="0" w:color="auto"/>
              <w:right w:val="single" w:sz="4" w:space="0" w:color="auto"/>
            </w:tcBorders>
            <w:vAlign w:val="center"/>
          </w:tcPr>
          <w:p w:rsidR="004B0701" w:rsidRPr="004F7F14" w:rsidRDefault="004B0701" w:rsidP="00A33DCA">
            <w:pPr>
              <w:keepNext/>
              <w:keepLines/>
              <w:spacing w:line="276" w:lineRule="auto"/>
              <w:jc w:val="center"/>
              <w:rPr>
                <w:sz w:val="20"/>
                <w:szCs w:val="20"/>
              </w:rPr>
            </w:pPr>
            <w:r w:rsidRPr="004F7F14">
              <w:rPr>
                <w:sz w:val="20"/>
                <w:szCs w:val="20"/>
              </w:rPr>
              <w:t>1.2.18</w:t>
            </w:r>
          </w:p>
        </w:tc>
        <w:tc>
          <w:tcPr>
            <w:tcW w:w="4252" w:type="dxa"/>
            <w:tcBorders>
              <w:left w:val="single" w:sz="4" w:space="0" w:color="auto"/>
              <w:right w:val="single" w:sz="4" w:space="0" w:color="auto"/>
            </w:tcBorders>
            <w:vAlign w:val="center"/>
          </w:tcPr>
          <w:p w:rsidR="004B0701" w:rsidRPr="004F7F14" w:rsidRDefault="004B0701" w:rsidP="00A33DCA">
            <w:pPr>
              <w:keepNext/>
              <w:keepLines/>
              <w:spacing w:line="276" w:lineRule="auto"/>
              <w:rPr>
                <w:sz w:val="20"/>
                <w:szCs w:val="20"/>
              </w:rPr>
            </w:pPr>
            <w:r w:rsidRPr="004F7F14">
              <w:rPr>
                <w:sz w:val="20"/>
                <w:szCs w:val="20"/>
              </w:rPr>
              <w:t>Зона озелененных территорий специального назначения</w:t>
            </w:r>
          </w:p>
        </w:tc>
        <w:tc>
          <w:tcPr>
            <w:tcW w:w="1418" w:type="dxa"/>
            <w:tcBorders>
              <w:top w:val="single" w:sz="4" w:space="0" w:color="auto"/>
              <w:left w:val="single" w:sz="4" w:space="0" w:color="auto"/>
              <w:bottom w:val="single" w:sz="4" w:space="0" w:color="auto"/>
              <w:right w:val="single" w:sz="4" w:space="0" w:color="auto"/>
            </w:tcBorders>
            <w:vAlign w:val="center"/>
          </w:tcPr>
          <w:p w:rsidR="004B0701" w:rsidRPr="004F7F14" w:rsidRDefault="004B0701" w:rsidP="00A33DCA">
            <w:pPr>
              <w:keepNext/>
              <w:keepLines/>
              <w:spacing w:line="276" w:lineRule="auto"/>
              <w:jc w:val="center"/>
              <w:rPr>
                <w:sz w:val="20"/>
                <w:szCs w:val="20"/>
              </w:rPr>
            </w:pPr>
            <w:r w:rsidRPr="004F7F14">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4B0701" w:rsidRPr="004F7F14" w:rsidRDefault="004B0701" w:rsidP="00A33DCA">
            <w:pPr>
              <w:keepNext/>
              <w:keepLines/>
              <w:spacing w:line="276" w:lineRule="auto"/>
              <w:jc w:val="center"/>
              <w:rPr>
                <w:sz w:val="20"/>
              </w:rPr>
            </w:pPr>
            <w:r w:rsidRPr="004F7F14">
              <w:rPr>
                <w:sz w:val="20"/>
              </w:rPr>
              <w:t>23,1</w:t>
            </w:r>
          </w:p>
        </w:tc>
        <w:tc>
          <w:tcPr>
            <w:tcW w:w="1276" w:type="dxa"/>
            <w:tcBorders>
              <w:top w:val="single" w:sz="4" w:space="0" w:color="auto"/>
              <w:left w:val="single" w:sz="4" w:space="0" w:color="auto"/>
              <w:bottom w:val="single" w:sz="4" w:space="0" w:color="auto"/>
              <w:right w:val="single" w:sz="4" w:space="0" w:color="auto"/>
            </w:tcBorders>
            <w:vAlign w:val="center"/>
          </w:tcPr>
          <w:p w:rsidR="004B0701" w:rsidRPr="004F7F14" w:rsidRDefault="00624F62" w:rsidP="00A33DCA">
            <w:pPr>
              <w:keepNext/>
              <w:keepLines/>
              <w:spacing w:line="276" w:lineRule="auto"/>
              <w:jc w:val="center"/>
              <w:rPr>
                <w:sz w:val="20"/>
              </w:rPr>
            </w:pPr>
            <w:r>
              <w:rPr>
                <w:sz w:val="20"/>
              </w:rPr>
              <w:t>24,4</w:t>
            </w:r>
          </w:p>
        </w:tc>
      </w:tr>
      <w:tr w:rsidR="004B0701" w:rsidRPr="004F7F14" w:rsidTr="00654818">
        <w:trPr>
          <w:trHeight w:val="20"/>
        </w:trPr>
        <w:tc>
          <w:tcPr>
            <w:tcW w:w="851" w:type="dxa"/>
            <w:tcBorders>
              <w:top w:val="single" w:sz="4" w:space="0" w:color="auto"/>
              <w:left w:val="single" w:sz="4" w:space="0" w:color="auto"/>
              <w:right w:val="single" w:sz="4" w:space="0" w:color="auto"/>
            </w:tcBorders>
            <w:vAlign w:val="center"/>
          </w:tcPr>
          <w:p w:rsidR="004B0701" w:rsidRPr="004F7F14" w:rsidRDefault="004B0701" w:rsidP="00A33DCA">
            <w:pPr>
              <w:keepNext/>
              <w:keepLines/>
              <w:spacing w:line="276" w:lineRule="auto"/>
              <w:jc w:val="center"/>
              <w:rPr>
                <w:sz w:val="20"/>
                <w:szCs w:val="20"/>
              </w:rPr>
            </w:pPr>
            <w:r w:rsidRPr="004F7F14">
              <w:rPr>
                <w:sz w:val="20"/>
                <w:szCs w:val="20"/>
              </w:rPr>
              <w:t>1.2.19</w:t>
            </w:r>
          </w:p>
        </w:tc>
        <w:tc>
          <w:tcPr>
            <w:tcW w:w="4252" w:type="dxa"/>
            <w:tcBorders>
              <w:top w:val="single" w:sz="4" w:space="0" w:color="auto"/>
              <w:left w:val="single" w:sz="4" w:space="0" w:color="auto"/>
              <w:right w:val="single" w:sz="4" w:space="0" w:color="auto"/>
            </w:tcBorders>
            <w:vAlign w:val="center"/>
          </w:tcPr>
          <w:p w:rsidR="004B0701" w:rsidRPr="004F7F14" w:rsidRDefault="004B0701" w:rsidP="00A33DCA">
            <w:pPr>
              <w:keepNext/>
              <w:keepLines/>
              <w:spacing w:line="276" w:lineRule="auto"/>
              <w:rPr>
                <w:sz w:val="20"/>
                <w:szCs w:val="20"/>
              </w:rPr>
            </w:pPr>
            <w:r w:rsidRPr="004F7F14">
              <w:rPr>
                <w:sz w:val="20"/>
                <w:szCs w:val="20"/>
              </w:rPr>
              <w:t>Зона акваторий</w:t>
            </w:r>
          </w:p>
        </w:tc>
        <w:tc>
          <w:tcPr>
            <w:tcW w:w="1418" w:type="dxa"/>
            <w:tcBorders>
              <w:top w:val="single" w:sz="4" w:space="0" w:color="auto"/>
              <w:left w:val="single" w:sz="4" w:space="0" w:color="auto"/>
              <w:bottom w:val="single" w:sz="4" w:space="0" w:color="auto"/>
              <w:right w:val="single" w:sz="4" w:space="0" w:color="auto"/>
            </w:tcBorders>
            <w:vAlign w:val="center"/>
          </w:tcPr>
          <w:p w:rsidR="004B0701" w:rsidRPr="004F7F14" w:rsidRDefault="004B0701" w:rsidP="00A33DCA">
            <w:pPr>
              <w:keepNext/>
              <w:keepLines/>
              <w:spacing w:line="276" w:lineRule="auto"/>
              <w:jc w:val="center"/>
              <w:rPr>
                <w:sz w:val="20"/>
                <w:szCs w:val="20"/>
              </w:rPr>
            </w:pPr>
            <w:r w:rsidRPr="004F7F14">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4B0701" w:rsidRPr="004F7F14" w:rsidRDefault="004B0701" w:rsidP="00A33DCA">
            <w:pPr>
              <w:keepNext/>
              <w:keepLines/>
              <w:spacing w:line="276" w:lineRule="auto"/>
              <w:jc w:val="center"/>
              <w:rPr>
                <w:sz w:val="20"/>
                <w:szCs w:val="20"/>
              </w:rPr>
            </w:pPr>
            <w:r w:rsidRPr="004F7F14">
              <w:rPr>
                <w:sz w:val="20"/>
                <w:szCs w:val="20"/>
              </w:rPr>
              <w:t>51,2</w:t>
            </w:r>
          </w:p>
        </w:tc>
        <w:tc>
          <w:tcPr>
            <w:tcW w:w="1276" w:type="dxa"/>
            <w:tcBorders>
              <w:top w:val="single" w:sz="4" w:space="0" w:color="auto"/>
              <w:left w:val="single" w:sz="4" w:space="0" w:color="auto"/>
              <w:bottom w:val="single" w:sz="4" w:space="0" w:color="auto"/>
              <w:right w:val="single" w:sz="4" w:space="0" w:color="auto"/>
            </w:tcBorders>
            <w:vAlign w:val="center"/>
          </w:tcPr>
          <w:p w:rsidR="004B0701" w:rsidRPr="004F7F14" w:rsidRDefault="004B0701" w:rsidP="00A33DCA">
            <w:pPr>
              <w:keepNext/>
              <w:keepLines/>
              <w:spacing w:line="276" w:lineRule="auto"/>
              <w:jc w:val="center"/>
              <w:rPr>
                <w:sz w:val="20"/>
                <w:szCs w:val="20"/>
              </w:rPr>
            </w:pPr>
            <w:r w:rsidRPr="004F7F14">
              <w:rPr>
                <w:sz w:val="20"/>
                <w:szCs w:val="20"/>
              </w:rPr>
              <w:t>51,2</w:t>
            </w:r>
          </w:p>
        </w:tc>
      </w:tr>
      <w:tr w:rsidR="004B0701" w:rsidRPr="004F7F14" w:rsidTr="00654818">
        <w:trPr>
          <w:trHeight w:val="20"/>
        </w:trPr>
        <w:tc>
          <w:tcPr>
            <w:tcW w:w="851" w:type="dxa"/>
            <w:tcBorders>
              <w:top w:val="single" w:sz="4" w:space="0" w:color="auto"/>
              <w:left w:val="single" w:sz="4" w:space="0" w:color="auto"/>
              <w:right w:val="single" w:sz="4" w:space="0" w:color="auto"/>
            </w:tcBorders>
            <w:vAlign w:val="center"/>
          </w:tcPr>
          <w:p w:rsidR="004B0701" w:rsidRPr="004F7F14" w:rsidRDefault="004B0701" w:rsidP="00A33DCA">
            <w:pPr>
              <w:keepNext/>
              <w:keepLines/>
              <w:spacing w:line="276" w:lineRule="auto"/>
              <w:jc w:val="center"/>
              <w:rPr>
                <w:sz w:val="20"/>
                <w:szCs w:val="20"/>
              </w:rPr>
            </w:pPr>
            <w:r w:rsidRPr="004F7F14">
              <w:rPr>
                <w:sz w:val="20"/>
                <w:szCs w:val="20"/>
              </w:rPr>
              <w:t>1.2.20</w:t>
            </w:r>
          </w:p>
        </w:tc>
        <w:tc>
          <w:tcPr>
            <w:tcW w:w="4252" w:type="dxa"/>
            <w:tcBorders>
              <w:top w:val="single" w:sz="4" w:space="0" w:color="auto"/>
              <w:left w:val="single" w:sz="4" w:space="0" w:color="auto"/>
              <w:right w:val="single" w:sz="4" w:space="0" w:color="auto"/>
            </w:tcBorders>
            <w:vAlign w:val="center"/>
          </w:tcPr>
          <w:p w:rsidR="004B0701" w:rsidRPr="004F7F14" w:rsidRDefault="004B0701" w:rsidP="00A33DCA">
            <w:pPr>
              <w:keepNext/>
              <w:keepLines/>
              <w:spacing w:line="276" w:lineRule="auto"/>
              <w:rPr>
                <w:sz w:val="20"/>
                <w:szCs w:val="20"/>
              </w:rPr>
            </w:pPr>
            <w:r w:rsidRPr="004F7F14">
              <w:rPr>
                <w:sz w:val="20"/>
                <w:szCs w:val="20"/>
              </w:rPr>
              <w:t>Иные зоны</w:t>
            </w:r>
          </w:p>
        </w:tc>
        <w:tc>
          <w:tcPr>
            <w:tcW w:w="1418" w:type="dxa"/>
            <w:tcBorders>
              <w:top w:val="single" w:sz="4" w:space="0" w:color="auto"/>
              <w:left w:val="single" w:sz="4" w:space="0" w:color="auto"/>
              <w:bottom w:val="single" w:sz="4" w:space="0" w:color="auto"/>
              <w:right w:val="single" w:sz="4" w:space="0" w:color="auto"/>
            </w:tcBorders>
            <w:vAlign w:val="center"/>
          </w:tcPr>
          <w:p w:rsidR="004B0701" w:rsidRPr="004F7F14" w:rsidRDefault="004B0701" w:rsidP="00A33DCA">
            <w:pPr>
              <w:keepNext/>
              <w:keepLines/>
              <w:spacing w:line="276" w:lineRule="auto"/>
              <w:jc w:val="center"/>
              <w:rPr>
                <w:sz w:val="20"/>
                <w:szCs w:val="20"/>
              </w:rPr>
            </w:pPr>
            <w:r w:rsidRPr="004F7F14">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4B0701" w:rsidRPr="004F7F14" w:rsidRDefault="004B0701" w:rsidP="00A33DCA">
            <w:pPr>
              <w:keepNext/>
              <w:keepLines/>
              <w:spacing w:line="276" w:lineRule="auto"/>
              <w:jc w:val="center"/>
              <w:rPr>
                <w:sz w:val="20"/>
              </w:rPr>
            </w:pPr>
            <w:r w:rsidRPr="004F7F14">
              <w:rPr>
                <w:sz w:val="20"/>
              </w:rPr>
              <w:t>0,5</w:t>
            </w:r>
          </w:p>
        </w:tc>
        <w:tc>
          <w:tcPr>
            <w:tcW w:w="1276" w:type="dxa"/>
            <w:tcBorders>
              <w:top w:val="single" w:sz="4" w:space="0" w:color="auto"/>
              <w:left w:val="single" w:sz="4" w:space="0" w:color="auto"/>
              <w:bottom w:val="single" w:sz="4" w:space="0" w:color="auto"/>
              <w:right w:val="single" w:sz="4" w:space="0" w:color="auto"/>
            </w:tcBorders>
            <w:vAlign w:val="center"/>
          </w:tcPr>
          <w:p w:rsidR="004B0701" w:rsidRPr="004F7F14" w:rsidRDefault="00624F62" w:rsidP="00A33DCA">
            <w:pPr>
              <w:keepNext/>
              <w:keepLines/>
              <w:spacing w:line="276" w:lineRule="auto"/>
              <w:jc w:val="center"/>
              <w:rPr>
                <w:sz w:val="20"/>
              </w:rPr>
            </w:pPr>
            <w:r>
              <w:rPr>
                <w:sz w:val="20"/>
              </w:rPr>
              <w:t>0,3</w:t>
            </w:r>
          </w:p>
        </w:tc>
      </w:tr>
    </w:tbl>
    <w:p w:rsidR="0078400B" w:rsidRPr="00654818" w:rsidRDefault="00654818" w:rsidP="00654818">
      <w:pPr>
        <w:pStyle w:val="2"/>
        <w:numPr>
          <w:ilvl w:val="0"/>
          <w:numId w:val="0"/>
        </w:numPr>
        <w:spacing w:before="120" w:after="120" w:line="276" w:lineRule="auto"/>
        <w:ind w:left="851"/>
        <w:jc w:val="center"/>
        <w:rPr>
          <w:sz w:val="24"/>
        </w:rPr>
      </w:pPr>
      <w:bookmarkStart w:id="784" w:name="_Toc103341163"/>
      <w:bookmarkStart w:id="785" w:name="_Toc103349230"/>
      <w:bookmarkStart w:id="786" w:name="_Toc103352883"/>
      <w:bookmarkStart w:id="787" w:name="_Toc103886985"/>
      <w:bookmarkStart w:id="788" w:name="_Toc198720203"/>
      <w:r w:rsidRPr="00654818">
        <w:rPr>
          <w:sz w:val="24"/>
        </w:rPr>
        <w:t xml:space="preserve">6.8 </w:t>
      </w:r>
      <w:r w:rsidR="0078400B" w:rsidRPr="00654818">
        <w:rPr>
          <w:sz w:val="24"/>
        </w:rPr>
        <w:t xml:space="preserve">Село </w:t>
      </w:r>
      <w:r w:rsidR="005250CE" w:rsidRPr="00654818">
        <w:rPr>
          <w:sz w:val="24"/>
        </w:rPr>
        <w:t>Огоньки</w:t>
      </w:r>
      <w:bookmarkEnd w:id="784"/>
      <w:bookmarkEnd w:id="785"/>
      <w:bookmarkEnd w:id="786"/>
      <w:bookmarkEnd w:id="787"/>
      <w:bookmarkEnd w:id="788"/>
    </w:p>
    <w:tbl>
      <w:tblPr>
        <w:tblW w:w="921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1"/>
        <w:gridCol w:w="4252"/>
        <w:gridCol w:w="1418"/>
        <w:gridCol w:w="1417"/>
        <w:gridCol w:w="1276"/>
      </w:tblGrid>
      <w:tr w:rsidR="000D5BF0" w:rsidRPr="004F7F14" w:rsidTr="00654818">
        <w:trPr>
          <w:trHeight w:val="20"/>
          <w:tblHeader/>
        </w:trPr>
        <w:tc>
          <w:tcPr>
            <w:tcW w:w="851" w:type="dxa"/>
            <w:tcBorders>
              <w:top w:val="single" w:sz="4" w:space="0" w:color="auto"/>
              <w:left w:val="single" w:sz="4" w:space="0" w:color="auto"/>
              <w:bottom w:val="single" w:sz="4" w:space="0" w:color="auto"/>
              <w:right w:val="single" w:sz="4" w:space="0" w:color="auto"/>
            </w:tcBorders>
            <w:shd w:val="pct10" w:color="auto" w:fill="auto"/>
            <w:vAlign w:val="center"/>
            <w:hideMark/>
          </w:tcPr>
          <w:p w:rsidR="005250CE" w:rsidRPr="004F7F14" w:rsidRDefault="005250CE" w:rsidP="00A33DCA">
            <w:pPr>
              <w:keepNext/>
              <w:keepLines/>
              <w:spacing w:line="276" w:lineRule="auto"/>
              <w:jc w:val="center"/>
              <w:rPr>
                <w:b/>
                <w:sz w:val="20"/>
                <w:szCs w:val="20"/>
                <w:lang w:eastAsia="en-US"/>
              </w:rPr>
            </w:pPr>
            <w:r w:rsidRPr="004F7F14">
              <w:rPr>
                <w:b/>
                <w:sz w:val="20"/>
                <w:szCs w:val="20"/>
                <w:lang w:eastAsia="en-US"/>
              </w:rPr>
              <w:t>№ п/п</w:t>
            </w:r>
          </w:p>
        </w:tc>
        <w:tc>
          <w:tcPr>
            <w:tcW w:w="4252" w:type="dxa"/>
            <w:tcBorders>
              <w:top w:val="single" w:sz="4" w:space="0" w:color="auto"/>
              <w:left w:val="single" w:sz="4" w:space="0" w:color="auto"/>
              <w:bottom w:val="single" w:sz="4" w:space="0" w:color="auto"/>
              <w:right w:val="single" w:sz="4" w:space="0" w:color="auto"/>
            </w:tcBorders>
            <w:shd w:val="pct10" w:color="auto" w:fill="auto"/>
            <w:vAlign w:val="center"/>
            <w:hideMark/>
          </w:tcPr>
          <w:p w:rsidR="005250CE" w:rsidRPr="004F7F14" w:rsidRDefault="005250CE" w:rsidP="00A33DCA">
            <w:pPr>
              <w:keepNext/>
              <w:keepLines/>
              <w:spacing w:line="276" w:lineRule="auto"/>
              <w:jc w:val="center"/>
              <w:rPr>
                <w:b/>
                <w:sz w:val="20"/>
                <w:szCs w:val="20"/>
                <w:lang w:eastAsia="en-US"/>
              </w:rPr>
            </w:pPr>
            <w:r w:rsidRPr="004F7F14">
              <w:rPr>
                <w:b/>
                <w:sz w:val="20"/>
                <w:szCs w:val="20"/>
                <w:lang w:eastAsia="en-US"/>
              </w:rPr>
              <w:t>Наименование показателя</w:t>
            </w:r>
          </w:p>
        </w:tc>
        <w:tc>
          <w:tcPr>
            <w:tcW w:w="1418" w:type="dxa"/>
            <w:tcBorders>
              <w:top w:val="single" w:sz="4" w:space="0" w:color="auto"/>
              <w:left w:val="single" w:sz="4" w:space="0" w:color="auto"/>
              <w:bottom w:val="single" w:sz="4" w:space="0" w:color="auto"/>
              <w:right w:val="single" w:sz="4" w:space="0" w:color="auto"/>
            </w:tcBorders>
            <w:shd w:val="pct10" w:color="auto" w:fill="auto"/>
            <w:vAlign w:val="center"/>
            <w:hideMark/>
          </w:tcPr>
          <w:p w:rsidR="005250CE" w:rsidRPr="004F7F14" w:rsidRDefault="005250CE" w:rsidP="00A33DCA">
            <w:pPr>
              <w:keepNext/>
              <w:keepLines/>
              <w:spacing w:line="276" w:lineRule="auto"/>
              <w:jc w:val="center"/>
              <w:rPr>
                <w:b/>
                <w:sz w:val="20"/>
                <w:szCs w:val="20"/>
                <w:lang w:eastAsia="en-US"/>
              </w:rPr>
            </w:pPr>
            <w:r w:rsidRPr="004F7F14">
              <w:rPr>
                <w:b/>
                <w:sz w:val="20"/>
                <w:szCs w:val="20"/>
                <w:lang w:eastAsia="en-US"/>
              </w:rPr>
              <w:t>Единица измерения</w:t>
            </w:r>
          </w:p>
        </w:tc>
        <w:tc>
          <w:tcPr>
            <w:tcW w:w="1417" w:type="dxa"/>
            <w:tcBorders>
              <w:top w:val="single" w:sz="4" w:space="0" w:color="auto"/>
              <w:left w:val="single" w:sz="4" w:space="0" w:color="auto"/>
              <w:bottom w:val="single" w:sz="4" w:space="0" w:color="auto"/>
              <w:right w:val="single" w:sz="4" w:space="0" w:color="auto"/>
            </w:tcBorders>
            <w:shd w:val="pct10" w:color="auto" w:fill="auto"/>
            <w:vAlign w:val="center"/>
            <w:hideMark/>
          </w:tcPr>
          <w:p w:rsidR="005250CE" w:rsidRPr="004F7F14" w:rsidRDefault="005250CE" w:rsidP="00A33DCA">
            <w:pPr>
              <w:keepNext/>
              <w:keepLines/>
              <w:spacing w:line="276" w:lineRule="auto"/>
              <w:jc w:val="center"/>
              <w:rPr>
                <w:b/>
                <w:sz w:val="20"/>
                <w:szCs w:val="20"/>
                <w:lang w:eastAsia="en-US"/>
              </w:rPr>
            </w:pPr>
            <w:r w:rsidRPr="004F7F14">
              <w:rPr>
                <w:b/>
                <w:sz w:val="20"/>
                <w:szCs w:val="20"/>
                <w:lang w:eastAsia="en-US"/>
              </w:rPr>
              <w:t>Современное состояние</w:t>
            </w:r>
          </w:p>
        </w:tc>
        <w:tc>
          <w:tcPr>
            <w:tcW w:w="1276" w:type="dxa"/>
            <w:tcBorders>
              <w:top w:val="single" w:sz="4" w:space="0" w:color="auto"/>
              <w:left w:val="single" w:sz="4" w:space="0" w:color="auto"/>
              <w:bottom w:val="single" w:sz="4" w:space="0" w:color="auto"/>
              <w:right w:val="single" w:sz="4" w:space="0" w:color="auto"/>
            </w:tcBorders>
            <w:shd w:val="pct10" w:color="auto" w:fill="auto"/>
            <w:vAlign w:val="center"/>
            <w:hideMark/>
          </w:tcPr>
          <w:p w:rsidR="005250CE" w:rsidRPr="004F7F14" w:rsidRDefault="005250CE" w:rsidP="00C33439">
            <w:pPr>
              <w:keepNext/>
              <w:keepLines/>
              <w:spacing w:line="276" w:lineRule="auto"/>
              <w:jc w:val="center"/>
              <w:rPr>
                <w:b/>
                <w:sz w:val="20"/>
                <w:szCs w:val="20"/>
                <w:lang w:eastAsia="en-US"/>
              </w:rPr>
            </w:pPr>
            <w:r w:rsidRPr="004F7F14">
              <w:rPr>
                <w:b/>
                <w:sz w:val="20"/>
                <w:szCs w:val="20"/>
                <w:lang w:eastAsia="en-US"/>
              </w:rPr>
              <w:t>Расчетный срок</w:t>
            </w:r>
          </w:p>
        </w:tc>
      </w:tr>
      <w:tr w:rsidR="00654818" w:rsidRPr="004F7F14" w:rsidTr="003A2792">
        <w:trPr>
          <w:trHeight w:val="20"/>
        </w:trPr>
        <w:tc>
          <w:tcPr>
            <w:tcW w:w="9214" w:type="dxa"/>
            <w:gridSpan w:val="5"/>
            <w:tcBorders>
              <w:top w:val="single" w:sz="4" w:space="0" w:color="auto"/>
              <w:left w:val="single" w:sz="4" w:space="0" w:color="auto"/>
              <w:bottom w:val="single" w:sz="4" w:space="0" w:color="auto"/>
              <w:right w:val="single" w:sz="4" w:space="0" w:color="auto"/>
            </w:tcBorders>
            <w:shd w:val="pct5" w:color="auto" w:fill="auto"/>
            <w:vAlign w:val="center"/>
          </w:tcPr>
          <w:p w:rsidR="00654818" w:rsidRPr="004F7F14" w:rsidRDefault="00654818" w:rsidP="00654818">
            <w:pPr>
              <w:keepNext/>
              <w:keepLines/>
              <w:spacing w:line="276" w:lineRule="auto"/>
              <w:jc w:val="center"/>
              <w:rPr>
                <w:b/>
                <w:bCs/>
                <w:sz w:val="20"/>
                <w:szCs w:val="20"/>
                <w:lang w:eastAsia="en-US"/>
              </w:rPr>
            </w:pPr>
            <w:r w:rsidRPr="004F7F14">
              <w:rPr>
                <w:b/>
                <w:sz w:val="20"/>
                <w:szCs w:val="20"/>
              </w:rPr>
              <w:t>1</w:t>
            </w:r>
            <w:r>
              <w:rPr>
                <w:b/>
                <w:sz w:val="20"/>
                <w:szCs w:val="20"/>
              </w:rPr>
              <w:t xml:space="preserve"> </w:t>
            </w:r>
            <w:r w:rsidRPr="004F7F14">
              <w:rPr>
                <w:b/>
                <w:sz w:val="20"/>
                <w:szCs w:val="20"/>
              </w:rPr>
              <w:t>ТЕРРИТОРИЯ</w:t>
            </w:r>
          </w:p>
        </w:tc>
      </w:tr>
      <w:tr w:rsidR="004B0701" w:rsidRPr="004F7F14" w:rsidTr="00654818">
        <w:trPr>
          <w:trHeight w:val="20"/>
        </w:trPr>
        <w:tc>
          <w:tcPr>
            <w:tcW w:w="851" w:type="dxa"/>
            <w:tcBorders>
              <w:top w:val="single" w:sz="4" w:space="0" w:color="auto"/>
              <w:left w:val="single" w:sz="4" w:space="0" w:color="auto"/>
              <w:right w:val="single" w:sz="4" w:space="0" w:color="auto"/>
            </w:tcBorders>
            <w:vAlign w:val="center"/>
          </w:tcPr>
          <w:p w:rsidR="004B0701" w:rsidRPr="004F7F14" w:rsidRDefault="004B0701" w:rsidP="00A33DCA">
            <w:pPr>
              <w:keepNext/>
              <w:keepLines/>
              <w:spacing w:line="276" w:lineRule="auto"/>
              <w:jc w:val="center"/>
              <w:rPr>
                <w:b/>
                <w:sz w:val="20"/>
                <w:szCs w:val="20"/>
              </w:rPr>
            </w:pPr>
            <w:r w:rsidRPr="004F7F14">
              <w:rPr>
                <w:b/>
                <w:sz w:val="20"/>
                <w:szCs w:val="20"/>
              </w:rPr>
              <w:t>1.1</w:t>
            </w:r>
          </w:p>
        </w:tc>
        <w:tc>
          <w:tcPr>
            <w:tcW w:w="4252" w:type="dxa"/>
            <w:tcBorders>
              <w:top w:val="single" w:sz="4" w:space="0" w:color="auto"/>
              <w:left w:val="single" w:sz="4" w:space="0" w:color="auto"/>
              <w:right w:val="single" w:sz="4" w:space="0" w:color="auto"/>
            </w:tcBorders>
            <w:vAlign w:val="center"/>
          </w:tcPr>
          <w:p w:rsidR="004B0701" w:rsidRPr="004F7F14" w:rsidRDefault="004B0701" w:rsidP="00A33DCA">
            <w:pPr>
              <w:spacing w:line="276" w:lineRule="auto"/>
              <w:rPr>
                <w:sz w:val="20"/>
                <w:szCs w:val="20"/>
              </w:rPr>
            </w:pPr>
            <w:r w:rsidRPr="004F7F14">
              <w:rPr>
                <w:b/>
                <w:sz w:val="20"/>
                <w:szCs w:val="20"/>
              </w:rPr>
              <w:t>Общая площадь территории населенного пункта села Огоньки</w:t>
            </w:r>
          </w:p>
        </w:tc>
        <w:tc>
          <w:tcPr>
            <w:tcW w:w="1418" w:type="dxa"/>
            <w:tcBorders>
              <w:top w:val="single" w:sz="4" w:space="0" w:color="auto"/>
              <w:left w:val="single" w:sz="4" w:space="0" w:color="auto"/>
              <w:bottom w:val="single" w:sz="4" w:space="0" w:color="auto"/>
              <w:right w:val="single" w:sz="4" w:space="0" w:color="auto"/>
            </w:tcBorders>
            <w:vAlign w:val="center"/>
          </w:tcPr>
          <w:p w:rsidR="004B0701" w:rsidRPr="004F7F14" w:rsidRDefault="004B0701" w:rsidP="00A33DCA">
            <w:pPr>
              <w:keepNext/>
              <w:keepLines/>
              <w:spacing w:line="276" w:lineRule="auto"/>
              <w:jc w:val="center"/>
              <w:rPr>
                <w:b/>
                <w:bCs/>
                <w:sz w:val="20"/>
                <w:szCs w:val="20"/>
                <w:lang w:eastAsia="en-US"/>
              </w:rPr>
            </w:pPr>
            <w:r w:rsidRPr="004F7F14">
              <w:rPr>
                <w:b/>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4B0701" w:rsidRPr="004F7F14" w:rsidRDefault="004B0701" w:rsidP="00A33DCA">
            <w:pPr>
              <w:keepNext/>
              <w:keepLines/>
              <w:spacing w:line="276" w:lineRule="auto"/>
              <w:jc w:val="center"/>
              <w:rPr>
                <w:b/>
                <w:sz w:val="20"/>
                <w:szCs w:val="20"/>
                <w:lang w:eastAsia="en-US"/>
              </w:rPr>
            </w:pPr>
            <w:r w:rsidRPr="004F7F14">
              <w:rPr>
                <w:b/>
                <w:sz w:val="20"/>
                <w:szCs w:val="20"/>
                <w:lang w:eastAsia="en-US"/>
              </w:rPr>
              <w:t>60,9</w:t>
            </w:r>
          </w:p>
        </w:tc>
        <w:tc>
          <w:tcPr>
            <w:tcW w:w="1276" w:type="dxa"/>
            <w:tcBorders>
              <w:top w:val="single" w:sz="4" w:space="0" w:color="auto"/>
              <w:left w:val="single" w:sz="4" w:space="0" w:color="auto"/>
              <w:bottom w:val="single" w:sz="4" w:space="0" w:color="auto"/>
              <w:right w:val="single" w:sz="4" w:space="0" w:color="auto"/>
            </w:tcBorders>
            <w:vAlign w:val="center"/>
          </w:tcPr>
          <w:p w:rsidR="004B0701" w:rsidRPr="004F7F14" w:rsidRDefault="004B0701" w:rsidP="00A33DCA">
            <w:pPr>
              <w:keepNext/>
              <w:keepLines/>
              <w:spacing w:line="276" w:lineRule="auto"/>
              <w:jc w:val="center"/>
              <w:rPr>
                <w:b/>
                <w:sz w:val="20"/>
                <w:szCs w:val="20"/>
                <w:lang w:eastAsia="en-US"/>
              </w:rPr>
            </w:pPr>
            <w:r w:rsidRPr="004F7F14">
              <w:rPr>
                <w:b/>
                <w:sz w:val="20"/>
                <w:szCs w:val="20"/>
                <w:lang w:eastAsia="en-US"/>
              </w:rPr>
              <w:t>61,1</w:t>
            </w:r>
          </w:p>
        </w:tc>
      </w:tr>
      <w:tr w:rsidR="004B0701" w:rsidRPr="004F7F14" w:rsidTr="00654818">
        <w:trPr>
          <w:trHeight w:val="20"/>
        </w:trPr>
        <w:tc>
          <w:tcPr>
            <w:tcW w:w="851" w:type="dxa"/>
            <w:tcBorders>
              <w:top w:val="single" w:sz="4" w:space="0" w:color="auto"/>
              <w:left w:val="single" w:sz="4" w:space="0" w:color="auto"/>
              <w:right w:val="single" w:sz="4" w:space="0" w:color="auto"/>
            </w:tcBorders>
            <w:vAlign w:val="center"/>
          </w:tcPr>
          <w:p w:rsidR="004B0701" w:rsidRPr="004F7F14" w:rsidRDefault="004B0701" w:rsidP="00A33DCA">
            <w:pPr>
              <w:keepNext/>
              <w:keepLines/>
              <w:spacing w:line="276" w:lineRule="auto"/>
              <w:jc w:val="center"/>
              <w:rPr>
                <w:b/>
                <w:sz w:val="20"/>
                <w:szCs w:val="20"/>
              </w:rPr>
            </w:pPr>
            <w:r w:rsidRPr="004F7F14">
              <w:rPr>
                <w:b/>
                <w:sz w:val="20"/>
                <w:szCs w:val="20"/>
              </w:rPr>
              <w:t>1.2</w:t>
            </w:r>
          </w:p>
        </w:tc>
        <w:tc>
          <w:tcPr>
            <w:tcW w:w="4252" w:type="dxa"/>
            <w:tcBorders>
              <w:top w:val="single" w:sz="4" w:space="0" w:color="auto"/>
              <w:left w:val="single" w:sz="4" w:space="0" w:color="auto"/>
              <w:right w:val="single" w:sz="4" w:space="0" w:color="auto"/>
            </w:tcBorders>
            <w:vAlign w:val="center"/>
          </w:tcPr>
          <w:p w:rsidR="004B0701" w:rsidRPr="004F7F14" w:rsidRDefault="004B0701" w:rsidP="00A33DCA">
            <w:pPr>
              <w:keepNext/>
              <w:keepLines/>
              <w:spacing w:line="276" w:lineRule="auto"/>
              <w:rPr>
                <w:b/>
                <w:sz w:val="20"/>
                <w:szCs w:val="20"/>
              </w:rPr>
            </w:pPr>
            <w:r w:rsidRPr="004F7F14">
              <w:rPr>
                <w:b/>
                <w:sz w:val="20"/>
                <w:szCs w:val="20"/>
              </w:rPr>
              <w:t>Функциональные зоны в границах населенного пункта</w:t>
            </w:r>
          </w:p>
        </w:tc>
        <w:tc>
          <w:tcPr>
            <w:tcW w:w="1418" w:type="dxa"/>
            <w:tcBorders>
              <w:top w:val="single" w:sz="4" w:space="0" w:color="auto"/>
              <w:left w:val="single" w:sz="4" w:space="0" w:color="auto"/>
              <w:bottom w:val="single" w:sz="4" w:space="0" w:color="auto"/>
              <w:right w:val="single" w:sz="4" w:space="0" w:color="auto"/>
            </w:tcBorders>
            <w:vAlign w:val="center"/>
          </w:tcPr>
          <w:p w:rsidR="004B0701" w:rsidRPr="004F7F14" w:rsidRDefault="004B0701" w:rsidP="00A33DCA">
            <w:pPr>
              <w:keepNext/>
              <w:keepLines/>
              <w:spacing w:line="276" w:lineRule="auto"/>
              <w:jc w:val="center"/>
              <w:rPr>
                <w:b/>
                <w:sz w:val="20"/>
                <w:szCs w:val="20"/>
              </w:rPr>
            </w:pPr>
            <w:r w:rsidRPr="004F7F14">
              <w:rPr>
                <w:b/>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4B0701" w:rsidRPr="004F7F14" w:rsidRDefault="004B0701" w:rsidP="00A33DCA">
            <w:pPr>
              <w:keepNext/>
              <w:keepLines/>
              <w:spacing w:line="276" w:lineRule="auto"/>
              <w:jc w:val="center"/>
              <w:rPr>
                <w:b/>
                <w:sz w:val="20"/>
                <w:szCs w:val="20"/>
              </w:rPr>
            </w:pPr>
            <w:r w:rsidRPr="004F7F14">
              <w:rPr>
                <w:b/>
                <w:sz w:val="20"/>
                <w:szCs w:val="20"/>
                <w:lang w:eastAsia="en-US"/>
              </w:rPr>
              <w:t>60,9</w:t>
            </w:r>
          </w:p>
        </w:tc>
        <w:tc>
          <w:tcPr>
            <w:tcW w:w="1276" w:type="dxa"/>
            <w:tcBorders>
              <w:top w:val="single" w:sz="4" w:space="0" w:color="auto"/>
              <w:left w:val="single" w:sz="4" w:space="0" w:color="auto"/>
              <w:bottom w:val="single" w:sz="4" w:space="0" w:color="auto"/>
              <w:right w:val="single" w:sz="4" w:space="0" w:color="auto"/>
            </w:tcBorders>
            <w:vAlign w:val="center"/>
          </w:tcPr>
          <w:p w:rsidR="004B0701" w:rsidRPr="004F7F14" w:rsidRDefault="004B0701" w:rsidP="00A33DCA">
            <w:pPr>
              <w:keepNext/>
              <w:keepLines/>
              <w:spacing w:line="276" w:lineRule="auto"/>
              <w:jc w:val="center"/>
              <w:rPr>
                <w:b/>
                <w:sz w:val="20"/>
                <w:szCs w:val="20"/>
              </w:rPr>
            </w:pPr>
            <w:r w:rsidRPr="004F7F14">
              <w:rPr>
                <w:b/>
                <w:sz w:val="20"/>
                <w:szCs w:val="20"/>
                <w:lang w:eastAsia="en-US"/>
              </w:rPr>
              <w:t>61,1</w:t>
            </w:r>
          </w:p>
        </w:tc>
      </w:tr>
      <w:tr w:rsidR="004B0701" w:rsidRPr="004F7F14" w:rsidTr="00654818">
        <w:trPr>
          <w:trHeight w:val="20"/>
        </w:trPr>
        <w:tc>
          <w:tcPr>
            <w:tcW w:w="851" w:type="dxa"/>
            <w:tcBorders>
              <w:top w:val="single" w:sz="4" w:space="0" w:color="auto"/>
              <w:left w:val="single" w:sz="4" w:space="0" w:color="auto"/>
              <w:bottom w:val="single" w:sz="4" w:space="0" w:color="auto"/>
              <w:right w:val="single" w:sz="4" w:space="0" w:color="auto"/>
            </w:tcBorders>
            <w:vAlign w:val="center"/>
          </w:tcPr>
          <w:p w:rsidR="004B0701" w:rsidRPr="004F7F14" w:rsidRDefault="004B0701" w:rsidP="00A33DCA">
            <w:pPr>
              <w:keepNext/>
              <w:keepLines/>
              <w:spacing w:line="276" w:lineRule="auto"/>
              <w:jc w:val="center"/>
              <w:rPr>
                <w:sz w:val="20"/>
                <w:szCs w:val="20"/>
              </w:rPr>
            </w:pPr>
          </w:p>
        </w:tc>
        <w:tc>
          <w:tcPr>
            <w:tcW w:w="4252" w:type="dxa"/>
            <w:tcBorders>
              <w:top w:val="single" w:sz="4" w:space="0" w:color="auto"/>
              <w:left w:val="single" w:sz="4" w:space="0" w:color="auto"/>
              <w:bottom w:val="single" w:sz="4" w:space="0" w:color="auto"/>
              <w:right w:val="single" w:sz="4" w:space="0" w:color="auto"/>
            </w:tcBorders>
            <w:vAlign w:val="center"/>
          </w:tcPr>
          <w:p w:rsidR="004B0701" w:rsidRPr="004F7F14" w:rsidRDefault="004B0701" w:rsidP="00A33DCA">
            <w:pPr>
              <w:keepNext/>
              <w:keepLines/>
              <w:spacing w:line="276" w:lineRule="auto"/>
              <w:rPr>
                <w:sz w:val="20"/>
                <w:szCs w:val="20"/>
              </w:rPr>
            </w:pPr>
            <w:r w:rsidRPr="004F7F14">
              <w:rPr>
                <w:sz w:val="20"/>
                <w:szCs w:val="20"/>
              </w:rPr>
              <w:t>в том числе:</w:t>
            </w:r>
          </w:p>
        </w:tc>
        <w:tc>
          <w:tcPr>
            <w:tcW w:w="1418" w:type="dxa"/>
            <w:tcBorders>
              <w:top w:val="single" w:sz="4" w:space="0" w:color="auto"/>
              <w:left w:val="single" w:sz="4" w:space="0" w:color="auto"/>
              <w:bottom w:val="single" w:sz="4" w:space="0" w:color="auto"/>
              <w:right w:val="single" w:sz="4" w:space="0" w:color="auto"/>
            </w:tcBorders>
            <w:vAlign w:val="center"/>
          </w:tcPr>
          <w:p w:rsidR="004B0701" w:rsidRPr="004F7F14" w:rsidRDefault="004B0701" w:rsidP="00A33DCA">
            <w:pPr>
              <w:keepNext/>
              <w:keepLines/>
              <w:spacing w:line="276" w:lineRule="auto"/>
              <w:jc w:val="center"/>
              <w:rPr>
                <w:sz w:val="20"/>
                <w:szCs w:val="20"/>
              </w:rPr>
            </w:pPr>
          </w:p>
        </w:tc>
        <w:tc>
          <w:tcPr>
            <w:tcW w:w="1417" w:type="dxa"/>
            <w:tcBorders>
              <w:top w:val="single" w:sz="4" w:space="0" w:color="auto"/>
              <w:left w:val="single" w:sz="4" w:space="0" w:color="auto"/>
              <w:bottom w:val="single" w:sz="4" w:space="0" w:color="auto"/>
              <w:right w:val="single" w:sz="4" w:space="0" w:color="auto"/>
            </w:tcBorders>
            <w:vAlign w:val="center"/>
          </w:tcPr>
          <w:p w:rsidR="004B0701" w:rsidRPr="004F7F14" w:rsidRDefault="004B0701" w:rsidP="00A33DCA">
            <w:pPr>
              <w:keepNext/>
              <w:keepLines/>
              <w:spacing w:line="276" w:lineRule="auto"/>
              <w:jc w:val="center"/>
              <w:rPr>
                <w:sz w:val="20"/>
                <w:szCs w:val="20"/>
              </w:rPr>
            </w:pPr>
          </w:p>
        </w:tc>
        <w:tc>
          <w:tcPr>
            <w:tcW w:w="1276" w:type="dxa"/>
            <w:tcBorders>
              <w:top w:val="single" w:sz="4" w:space="0" w:color="auto"/>
              <w:left w:val="single" w:sz="4" w:space="0" w:color="auto"/>
              <w:bottom w:val="single" w:sz="4" w:space="0" w:color="auto"/>
              <w:right w:val="single" w:sz="4" w:space="0" w:color="auto"/>
            </w:tcBorders>
            <w:vAlign w:val="center"/>
          </w:tcPr>
          <w:p w:rsidR="004B0701" w:rsidRPr="004F7F14" w:rsidRDefault="004B0701" w:rsidP="00A33DCA">
            <w:pPr>
              <w:keepNext/>
              <w:keepLines/>
              <w:spacing w:line="276" w:lineRule="auto"/>
              <w:jc w:val="center"/>
              <w:rPr>
                <w:sz w:val="20"/>
                <w:szCs w:val="20"/>
              </w:rPr>
            </w:pPr>
          </w:p>
        </w:tc>
      </w:tr>
      <w:tr w:rsidR="004B0701" w:rsidRPr="004F7F14" w:rsidTr="00654818">
        <w:trPr>
          <w:trHeight w:val="20"/>
        </w:trPr>
        <w:tc>
          <w:tcPr>
            <w:tcW w:w="851" w:type="dxa"/>
            <w:tcBorders>
              <w:top w:val="single" w:sz="4" w:space="0" w:color="auto"/>
              <w:left w:val="single" w:sz="4" w:space="0" w:color="auto"/>
              <w:right w:val="single" w:sz="4" w:space="0" w:color="auto"/>
            </w:tcBorders>
            <w:vAlign w:val="center"/>
          </w:tcPr>
          <w:p w:rsidR="004B0701" w:rsidRPr="004F7F14" w:rsidRDefault="004B0701" w:rsidP="00A33DCA">
            <w:pPr>
              <w:keepNext/>
              <w:keepLines/>
              <w:spacing w:line="276" w:lineRule="auto"/>
              <w:jc w:val="center"/>
              <w:rPr>
                <w:sz w:val="20"/>
                <w:szCs w:val="20"/>
              </w:rPr>
            </w:pPr>
            <w:r w:rsidRPr="004F7F14">
              <w:rPr>
                <w:sz w:val="20"/>
                <w:szCs w:val="20"/>
              </w:rPr>
              <w:t>1.2.1</w:t>
            </w:r>
          </w:p>
        </w:tc>
        <w:tc>
          <w:tcPr>
            <w:tcW w:w="4252" w:type="dxa"/>
            <w:tcBorders>
              <w:top w:val="single" w:sz="4" w:space="0" w:color="auto"/>
              <w:left w:val="single" w:sz="4" w:space="0" w:color="auto"/>
              <w:right w:val="single" w:sz="4" w:space="0" w:color="auto"/>
            </w:tcBorders>
            <w:vAlign w:val="center"/>
          </w:tcPr>
          <w:p w:rsidR="004B0701" w:rsidRPr="004F7F14" w:rsidRDefault="004B0701" w:rsidP="00A33DCA">
            <w:pPr>
              <w:keepNext/>
              <w:keepLines/>
              <w:spacing w:line="276" w:lineRule="auto"/>
              <w:rPr>
                <w:sz w:val="20"/>
                <w:szCs w:val="20"/>
              </w:rPr>
            </w:pPr>
            <w:r w:rsidRPr="004F7F14">
              <w:rPr>
                <w:sz w:val="20"/>
                <w:szCs w:val="20"/>
              </w:rPr>
              <w:t>Жилые зоны</w:t>
            </w:r>
          </w:p>
        </w:tc>
        <w:tc>
          <w:tcPr>
            <w:tcW w:w="1418" w:type="dxa"/>
            <w:tcBorders>
              <w:top w:val="single" w:sz="4" w:space="0" w:color="auto"/>
              <w:left w:val="single" w:sz="4" w:space="0" w:color="auto"/>
              <w:bottom w:val="single" w:sz="4" w:space="0" w:color="auto"/>
              <w:right w:val="single" w:sz="4" w:space="0" w:color="auto"/>
            </w:tcBorders>
            <w:vAlign w:val="center"/>
          </w:tcPr>
          <w:p w:rsidR="004B0701" w:rsidRPr="004F7F14" w:rsidRDefault="004B0701" w:rsidP="00A33DCA">
            <w:pPr>
              <w:keepNext/>
              <w:keepLines/>
              <w:spacing w:line="276" w:lineRule="auto"/>
              <w:jc w:val="center"/>
              <w:rPr>
                <w:sz w:val="20"/>
                <w:szCs w:val="20"/>
              </w:rPr>
            </w:pPr>
            <w:r w:rsidRPr="004F7F14">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4B0701" w:rsidRPr="004F7F14" w:rsidRDefault="004B0701" w:rsidP="00A33DCA">
            <w:pPr>
              <w:keepNext/>
              <w:keepLines/>
              <w:spacing w:line="276" w:lineRule="auto"/>
              <w:jc w:val="center"/>
              <w:rPr>
                <w:sz w:val="20"/>
              </w:rPr>
            </w:pPr>
            <w:r w:rsidRPr="004F7F14">
              <w:rPr>
                <w:sz w:val="20"/>
              </w:rPr>
              <w:t>11,8</w:t>
            </w:r>
          </w:p>
        </w:tc>
        <w:tc>
          <w:tcPr>
            <w:tcW w:w="1276" w:type="dxa"/>
            <w:tcBorders>
              <w:top w:val="single" w:sz="4" w:space="0" w:color="auto"/>
              <w:left w:val="single" w:sz="4" w:space="0" w:color="auto"/>
              <w:bottom w:val="single" w:sz="4" w:space="0" w:color="auto"/>
              <w:right w:val="single" w:sz="4" w:space="0" w:color="auto"/>
            </w:tcBorders>
            <w:vAlign w:val="center"/>
          </w:tcPr>
          <w:p w:rsidR="004B0701" w:rsidRPr="004F7F14" w:rsidRDefault="00624F62" w:rsidP="00A33DCA">
            <w:pPr>
              <w:keepNext/>
              <w:keepLines/>
              <w:spacing w:line="276" w:lineRule="auto"/>
              <w:jc w:val="center"/>
              <w:rPr>
                <w:sz w:val="20"/>
              </w:rPr>
            </w:pPr>
            <w:r>
              <w:rPr>
                <w:sz w:val="20"/>
              </w:rPr>
              <w:t>12,5</w:t>
            </w:r>
          </w:p>
        </w:tc>
      </w:tr>
      <w:tr w:rsidR="004B0701" w:rsidRPr="004F7F14" w:rsidTr="00654818">
        <w:trPr>
          <w:trHeight w:val="20"/>
        </w:trPr>
        <w:tc>
          <w:tcPr>
            <w:tcW w:w="851" w:type="dxa"/>
            <w:tcBorders>
              <w:top w:val="single" w:sz="4" w:space="0" w:color="auto"/>
              <w:left w:val="single" w:sz="4" w:space="0" w:color="auto"/>
              <w:right w:val="single" w:sz="4" w:space="0" w:color="auto"/>
            </w:tcBorders>
            <w:vAlign w:val="center"/>
          </w:tcPr>
          <w:p w:rsidR="004B0701" w:rsidRPr="004F7F14" w:rsidRDefault="004B0701" w:rsidP="00A33DCA">
            <w:pPr>
              <w:keepNext/>
              <w:keepLines/>
              <w:spacing w:line="276" w:lineRule="auto"/>
              <w:jc w:val="center"/>
              <w:rPr>
                <w:sz w:val="20"/>
                <w:szCs w:val="20"/>
              </w:rPr>
            </w:pPr>
            <w:r w:rsidRPr="004F7F14">
              <w:rPr>
                <w:sz w:val="20"/>
                <w:szCs w:val="20"/>
              </w:rPr>
              <w:t>1.2.2</w:t>
            </w:r>
          </w:p>
        </w:tc>
        <w:tc>
          <w:tcPr>
            <w:tcW w:w="4252" w:type="dxa"/>
            <w:tcBorders>
              <w:top w:val="single" w:sz="4" w:space="0" w:color="auto"/>
              <w:left w:val="single" w:sz="4" w:space="0" w:color="auto"/>
              <w:right w:val="single" w:sz="4" w:space="0" w:color="auto"/>
            </w:tcBorders>
            <w:vAlign w:val="center"/>
          </w:tcPr>
          <w:p w:rsidR="004B0701" w:rsidRPr="004F7F14" w:rsidRDefault="004B0701" w:rsidP="00A33DCA">
            <w:pPr>
              <w:keepNext/>
              <w:keepLines/>
              <w:spacing w:line="276" w:lineRule="auto"/>
              <w:rPr>
                <w:sz w:val="20"/>
                <w:szCs w:val="20"/>
              </w:rPr>
            </w:pPr>
            <w:r w:rsidRPr="004F7F14">
              <w:rPr>
                <w:sz w:val="20"/>
                <w:szCs w:val="20"/>
              </w:rPr>
              <w:t>Зона застройки индивидуальными жилыми домами</w:t>
            </w:r>
          </w:p>
        </w:tc>
        <w:tc>
          <w:tcPr>
            <w:tcW w:w="1418" w:type="dxa"/>
            <w:tcBorders>
              <w:top w:val="single" w:sz="4" w:space="0" w:color="auto"/>
              <w:left w:val="single" w:sz="4" w:space="0" w:color="auto"/>
              <w:bottom w:val="single" w:sz="4" w:space="0" w:color="auto"/>
              <w:right w:val="single" w:sz="4" w:space="0" w:color="auto"/>
            </w:tcBorders>
            <w:vAlign w:val="center"/>
          </w:tcPr>
          <w:p w:rsidR="004B0701" w:rsidRPr="004F7F14" w:rsidRDefault="004B0701" w:rsidP="00A33DCA">
            <w:pPr>
              <w:keepNext/>
              <w:keepLines/>
              <w:spacing w:line="276" w:lineRule="auto"/>
              <w:jc w:val="center"/>
              <w:rPr>
                <w:sz w:val="20"/>
                <w:szCs w:val="20"/>
              </w:rPr>
            </w:pPr>
            <w:r w:rsidRPr="004F7F14">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4B0701" w:rsidRPr="004F7F14" w:rsidRDefault="004B0701" w:rsidP="00A33DCA">
            <w:pPr>
              <w:keepNext/>
              <w:keepLines/>
              <w:spacing w:line="276" w:lineRule="auto"/>
              <w:jc w:val="center"/>
              <w:rPr>
                <w:sz w:val="20"/>
              </w:rPr>
            </w:pPr>
            <w:r w:rsidRPr="004F7F14">
              <w:rPr>
                <w:sz w:val="20"/>
              </w:rPr>
              <w:t>8,6</w:t>
            </w:r>
          </w:p>
        </w:tc>
        <w:tc>
          <w:tcPr>
            <w:tcW w:w="1276" w:type="dxa"/>
            <w:tcBorders>
              <w:top w:val="single" w:sz="4" w:space="0" w:color="auto"/>
              <w:left w:val="single" w:sz="4" w:space="0" w:color="auto"/>
              <w:bottom w:val="single" w:sz="4" w:space="0" w:color="auto"/>
              <w:right w:val="single" w:sz="4" w:space="0" w:color="auto"/>
            </w:tcBorders>
            <w:vAlign w:val="center"/>
          </w:tcPr>
          <w:p w:rsidR="00624F62" w:rsidRPr="004F7F14" w:rsidRDefault="008A5FDC" w:rsidP="00624F62">
            <w:pPr>
              <w:keepNext/>
              <w:keepLines/>
              <w:spacing w:line="276" w:lineRule="auto"/>
              <w:jc w:val="center"/>
              <w:rPr>
                <w:sz w:val="20"/>
              </w:rPr>
            </w:pPr>
            <w:r w:rsidRPr="004F7F14">
              <w:rPr>
                <w:sz w:val="20"/>
              </w:rPr>
              <w:t>9,</w:t>
            </w:r>
            <w:r w:rsidR="00624F62">
              <w:rPr>
                <w:sz w:val="20"/>
              </w:rPr>
              <w:t>2</w:t>
            </w:r>
          </w:p>
        </w:tc>
      </w:tr>
      <w:tr w:rsidR="004B0701" w:rsidRPr="004F7F14" w:rsidTr="00654818">
        <w:trPr>
          <w:trHeight w:val="20"/>
        </w:trPr>
        <w:tc>
          <w:tcPr>
            <w:tcW w:w="851" w:type="dxa"/>
            <w:tcBorders>
              <w:top w:val="single" w:sz="4" w:space="0" w:color="auto"/>
              <w:left w:val="single" w:sz="4" w:space="0" w:color="auto"/>
              <w:right w:val="single" w:sz="4" w:space="0" w:color="auto"/>
            </w:tcBorders>
            <w:vAlign w:val="center"/>
          </w:tcPr>
          <w:p w:rsidR="004B0701" w:rsidRPr="004F7F14" w:rsidRDefault="004B0701" w:rsidP="00A33DCA">
            <w:pPr>
              <w:keepNext/>
              <w:keepLines/>
              <w:spacing w:line="276" w:lineRule="auto"/>
              <w:jc w:val="center"/>
              <w:rPr>
                <w:sz w:val="20"/>
                <w:szCs w:val="20"/>
              </w:rPr>
            </w:pPr>
            <w:r w:rsidRPr="004F7F14">
              <w:rPr>
                <w:sz w:val="20"/>
                <w:szCs w:val="20"/>
              </w:rPr>
              <w:t>1.2.3</w:t>
            </w:r>
          </w:p>
        </w:tc>
        <w:tc>
          <w:tcPr>
            <w:tcW w:w="4252" w:type="dxa"/>
            <w:tcBorders>
              <w:top w:val="single" w:sz="4" w:space="0" w:color="auto"/>
              <w:left w:val="single" w:sz="4" w:space="0" w:color="auto"/>
              <w:right w:val="single" w:sz="4" w:space="0" w:color="auto"/>
            </w:tcBorders>
            <w:vAlign w:val="center"/>
          </w:tcPr>
          <w:p w:rsidR="004B0701" w:rsidRPr="004F7F14" w:rsidRDefault="004B0701" w:rsidP="00A33DCA">
            <w:pPr>
              <w:keepNext/>
              <w:keepLines/>
              <w:spacing w:line="276" w:lineRule="auto"/>
              <w:rPr>
                <w:sz w:val="20"/>
                <w:szCs w:val="20"/>
              </w:rPr>
            </w:pPr>
            <w:r w:rsidRPr="004F7F14">
              <w:rPr>
                <w:sz w:val="20"/>
                <w:szCs w:val="20"/>
              </w:rPr>
              <w:t>Общественно-деловые зоны</w:t>
            </w:r>
          </w:p>
        </w:tc>
        <w:tc>
          <w:tcPr>
            <w:tcW w:w="1418" w:type="dxa"/>
            <w:tcBorders>
              <w:top w:val="single" w:sz="4" w:space="0" w:color="auto"/>
              <w:left w:val="single" w:sz="4" w:space="0" w:color="auto"/>
              <w:bottom w:val="single" w:sz="4" w:space="0" w:color="auto"/>
              <w:right w:val="single" w:sz="4" w:space="0" w:color="auto"/>
            </w:tcBorders>
            <w:vAlign w:val="center"/>
          </w:tcPr>
          <w:p w:rsidR="004B0701" w:rsidRPr="004F7F14" w:rsidRDefault="004B0701" w:rsidP="00A33DCA">
            <w:pPr>
              <w:keepNext/>
              <w:keepLines/>
              <w:spacing w:line="276" w:lineRule="auto"/>
              <w:jc w:val="center"/>
              <w:rPr>
                <w:sz w:val="20"/>
                <w:szCs w:val="20"/>
              </w:rPr>
            </w:pPr>
            <w:r w:rsidRPr="004F7F14">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4B0701" w:rsidRPr="004F7F14" w:rsidRDefault="004B0701" w:rsidP="00A33DCA">
            <w:pPr>
              <w:keepNext/>
              <w:keepLines/>
              <w:spacing w:line="276" w:lineRule="auto"/>
              <w:jc w:val="center"/>
              <w:rPr>
                <w:sz w:val="20"/>
              </w:rPr>
            </w:pPr>
            <w:r w:rsidRPr="004F7F14">
              <w:rPr>
                <w:sz w:val="20"/>
              </w:rPr>
              <w:t>1,4</w:t>
            </w:r>
          </w:p>
        </w:tc>
        <w:tc>
          <w:tcPr>
            <w:tcW w:w="1276" w:type="dxa"/>
            <w:tcBorders>
              <w:top w:val="single" w:sz="4" w:space="0" w:color="auto"/>
              <w:left w:val="single" w:sz="4" w:space="0" w:color="auto"/>
              <w:bottom w:val="single" w:sz="4" w:space="0" w:color="auto"/>
              <w:right w:val="single" w:sz="4" w:space="0" w:color="auto"/>
            </w:tcBorders>
            <w:vAlign w:val="center"/>
          </w:tcPr>
          <w:p w:rsidR="004B0701" w:rsidRPr="004F7F14" w:rsidRDefault="004B0701" w:rsidP="00A33DCA">
            <w:pPr>
              <w:keepNext/>
              <w:keepLines/>
              <w:spacing w:line="276" w:lineRule="auto"/>
              <w:jc w:val="center"/>
              <w:rPr>
                <w:sz w:val="20"/>
              </w:rPr>
            </w:pPr>
            <w:r w:rsidRPr="004F7F14">
              <w:rPr>
                <w:sz w:val="20"/>
              </w:rPr>
              <w:t>1,4</w:t>
            </w:r>
          </w:p>
        </w:tc>
      </w:tr>
      <w:tr w:rsidR="004B0701" w:rsidRPr="004F7F14" w:rsidTr="00654818">
        <w:trPr>
          <w:trHeight w:val="20"/>
        </w:trPr>
        <w:tc>
          <w:tcPr>
            <w:tcW w:w="851" w:type="dxa"/>
            <w:tcBorders>
              <w:top w:val="single" w:sz="4" w:space="0" w:color="auto"/>
              <w:left w:val="single" w:sz="4" w:space="0" w:color="auto"/>
              <w:right w:val="single" w:sz="4" w:space="0" w:color="auto"/>
            </w:tcBorders>
            <w:vAlign w:val="center"/>
          </w:tcPr>
          <w:p w:rsidR="004B0701" w:rsidRPr="004F7F14" w:rsidRDefault="004B0701" w:rsidP="00A33DCA">
            <w:pPr>
              <w:keepNext/>
              <w:keepLines/>
              <w:spacing w:line="276" w:lineRule="auto"/>
              <w:jc w:val="center"/>
              <w:rPr>
                <w:sz w:val="20"/>
                <w:szCs w:val="20"/>
              </w:rPr>
            </w:pPr>
            <w:r w:rsidRPr="004F7F14">
              <w:rPr>
                <w:sz w:val="20"/>
                <w:szCs w:val="20"/>
              </w:rPr>
              <w:t>1.2.4</w:t>
            </w:r>
          </w:p>
        </w:tc>
        <w:tc>
          <w:tcPr>
            <w:tcW w:w="4252" w:type="dxa"/>
            <w:tcBorders>
              <w:top w:val="single" w:sz="4" w:space="0" w:color="auto"/>
              <w:left w:val="single" w:sz="4" w:space="0" w:color="auto"/>
              <w:right w:val="single" w:sz="4" w:space="0" w:color="auto"/>
            </w:tcBorders>
            <w:vAlign w:val="center"/>
          </w:tcPr>
          <w:p w:rsidR="004B0701" w:rsidRPr="004F7F14" w:rsidRDefault="004B0701" w:rsidP="00A33DCA">
            <w:pPr>
              <w:keepNext/>
              <w:keepLines/>
              <w:spacing w:line="276" w:lineRule="auto"/>
              <w:rPr>
                <w:sz w:val="20"/>
                <w:szCs w:val="20"/>
              </w:rPr>
            </w:pPr>
            <w:r w:rsidRPr="004F7F14">
              <w:rPr>
                <w:sz w:val="20"/>
                <w:szCs w:val="20"/>
              </w:rPr>
              <w:t>Многофункциональная общественно-деловая зона</w:t>
            </w:r>
          </w:p>
        </w:tc>
        <w:tc>
          <w:tcPr>
            <w:tcW w:w="1418" w:type="dxa"/>
            <w:tcBorders>
              <w:top w:val="single" w:sz="4" w:space="0" w:color="auto"/>
              <w:left w:val="single" w:sz="4" w:space="0" w:color="auto"/>
              <w:bottom w:val="single" w:sz="4" w:space="0" w:color="auto"/>
              <w:right w:val="single" w:sz="4" w:space="0" w:color="auto"/>
            </w:tcBorders>
            <w:vAlign w:val="center"/>
          </w:tcPr>
          <w:p w:rsidR="004B0701" w:rsidRPr="004F7F14" w:rsidRDefault="004B0701" w:rsidP="00A33DCA">
            <w:pPr>
              <w:keepNext/>
              <w:keepLines/>
              <w:spacing w:line="276" w:lineRule="auto"/>
              <w:jc w:val="center"/>
              <w:rPr>
                <w:sz w:val="20"/>
                <w:szCs w:val="20"/>
              </w:rPr>
            </w:pPr>
            <w:r w:rsidRPr="004F7F14">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4B0701" w:rsidRPr="004F7F14" w:rsidRDefault="004B0701" w:rsidP="00A33DCA">
            <w:pPr>
              <w:keepNext/>
              <w:keepLines/>
              <w:spacing w:line="276" w:lineRule="auto"/>
              <w:jc w:val="center"/>
              <w:rPr>
                <w:sz w:val="20"/>
              </w:rPr>
            </w:pPr>
            <w:r w:rsidRPr="004F7F14">
              <w:rPr>
                <w:sz w:val="20"/>
              </w:rPr>
              <w:t>1,0</w:t>
            </w:r>
          </w:p>
        </w:tc>
        <w:tc>
          <w:tcPr>
            <w:tcW w:w="1276" w:type="dxa"/>
            <w:tcBorders>
              <w:top w:val="single" w:sz="4" w:space="0" w:color="auto"/>
              <w:left w:val="single" w:sz="4" w:space="0" w:color="auto"/>
              <w:bottom w:val="single" w:sz="4" w:space="0" w:color="auto"/>
              <w:right w:val="single" w:sz="4" w:space="0" w:color="auto"/>
            </w:tcBorders>
            <w:vAlign w:val="center"/>
          </w:tcPr>
          <w:p w:rsidR="004B0701" w:rsidRPr="004F7F14" w:rsidRDefault="004B0701" w:rsidP="00A33DCA">
            <w:pPr>
              <w:keepNext/>
              <w:keepLines/>
              <w:spacing w:line="276" w:lineRule="auto"/>
              <w:jc w:val="center"/>
              <w:rPr>
                <w:sz w:val="20"/>
              </w:rPr>
            </w:pPr>
            <w:r w:rsidRPr="004F7F14">
              <w:rPr>
                <w:sz w:val="20"/>
              </w:rPr>
              <w:t>1,0</w:t>
            </w:r>
          </w:p>
        </w:tc>
      </w:tr>
      <w:tr w:rsidR="004B0701" w:rsidRPr="004F7F14" w:rsidTr="00654818">
        <w:trPr>
          <w:trHeight w:val="20"/>
        </w:trPr>
        <w:tc>
          <w:tcPr>
            <w:tcW w:w="851" w:type="dxa"/>
            <w:tcBorders>
              <w:top w:val="single" w:sz="4" w:space="0" w:color="auto"/>
              <w:left w:val="single" w:sz="4" w:space="0" w:color="auto"/>
              <w:right w:val="single" w:sz="4" w:space="0" w:color="auto"/>
            </w:tcBorders>
            <w:vAlign w:val="center"/>
          </w:tcPr>
          <w:p w:rsidR="004B0701" w:rsidRPr="004F7F14" w:rsidRDefault="004B0701" w:rsidP="00A33DCA">
            <w:pPr>
              <w:keepNext/>
              <w:keepLines/>
              <w:spacing w:line="276" w:lineRule="auto"/>
              <w:jc w:val="center"/>
              <w:rPr>
                <w:sz w:val="20"/>
                <w:szCs w:val="20"/>
              </w:rPr>
            </w:pPr>
            <w:r w:rsidRPr="004F7F14">
              <w:rPr>
                <w:sz w:val="20"/>
                <w:szCs w:val="20"/>
              </w:rPr>
              <w:t>1.2.5</w:t>
            </w:r>
          </w:p>
        </w:tc>
        <w:tc>
          <w:tcPr>
            <w:tcW w:w="4252" w:type="dxa"/>
            <w:tcBorders>
              <w:top w:val="single" w:sz="4" w:space="0" w:color="auto"/>
              <w:left w:val="single" w:sz="4" w:space="0" w:color="auto"/>
              <w:right w:val="single" w:sz="4" w:space="0" w:color="auto"/>
            </w:tcBorders>
            <w:vAlign w:val="center"/>
          </w:tcPr>
          <w:p w:rsidR="004B0701" w:rsidRPr="004F7F14" w:rsidRDefault="004B0701" w:rsidP="00A33DCA">
            <w:pPr>
              <w:keepNext/>
              <w:keepLines/>
              <w:spacing w:line="276" w:lineRule="auto"/>
              <w:rPr>
                <w:sz w:val="20"/>
                <w:szCs w:val="20"/>
              </w:rPr>
            </w:pPr>
            <w:r w:rsidRPr="004F7F14">
              <w:rPr>
                <w:sz w:val="20"/>
                <w:szCs w:val="20"/>
              </w:rPr>
              <w:t>Зона специализированной общественной застройки</w:t>
            </w:r>
          </w:p>
        </w:tc>
        <w:tc>
          <w:tcPr>
            <w:tcW w:w="1418" w:type="dxa"/>
            <w:tcBorders>
              <w:top w:val="single" w:sz="4" w:space="0" w:color="auto"/>
              <w:left w:val="single" w:sz="4" w:space="0" w:color="auto"/>
              <w:bottom w:val="single" w:sz="4" w:space="0" w:color="auto"/>
              <w:right w:val="single" w:sz="4" w:space="0" w:color="auto"/>
            </w:tcBorders>
            <w:vAlign w:val="center"/>
          </w:tcPr>
          <w:p w:rsidR="004B0701" w:rsidRPr="004F7F14" w:rsidRDefault="004B0701" w:rsidP="00A33DCA">
            <w:pPr>
              <w:keepNext/>
              <w:keepLines/>
              <w:spacing w:line="276" w:lineRule="auto"/>
              <w:jc w:val="center"/>
              <w:rPr>
                <w:sz w:val="20"/>
                <w:szCs w:val="20"/>
              </w:rPr>
            </w:pPr>
            <w:r w:rsidRPr="004F7F14">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4B0701" w:rsidRPr="004F7F14" w:rsidRDefault="004B0701" w:rsidP="00A33DCA">
            <w:pPr>
              <w:keepNext/>
              <w:keepLines/>
              <w:spacing w:line="276" w:lineRule="auto"/>
              <w:jc w:val="center"/>
              <w:rPr>
                <w:sz w:val="20"/>
              </w:rPr>
            </w:pPr>
            <w:r w:rsidRPr="004F7F14">
              <w:rPr>
                <w:sz w:val="20"/>
              </w:rPr>
              <w:t>4,2</w:t>
            </w:r>
          </w:p>
        </w:tc>
        <w:tc>
          <w:tcPr>
            <w:tcW w:w="1276" w:type="dxa"/>
            <w:tcBorders>
              <w:top w:val="single" w:sz="4" w:space="0" w:color="auto"/>
              <w:left w:val="single" w:sz="4" w:space="0" w:color="auto"/>
              <w:bottom w:val="single" w:sz="4" w:space="0" w:color="auto"/>
              <w:right w:val="single" w:sz="4" w:space="0" w:color="auto"/>
            </w:tcBorders>
            <w:vAlign w:val="center"/>
          </w:tcPr>
          <w:p w:rsidR="004B0701" w:rsidRPr="004F7F14" w:rsidRDefault="008A5FDC" w:rsidP="00A33DCA">
            <w:pPr>
              <w:keepNext/>
              <w:keepLines/>
              <w:spacing w:line="276" w:lineRule="auto"/>
              <w:jc w:val="center"/>
              <w:rPr>
                <w:sz w:val="20"/>
              </w:rPr>
            </w:pPr>
            <w:r w:rsidRPr="004F7F14">
              <w:rPr>
                <w:sz w:val="20"/>
              </w:rPr>
              <w:t>3,6</w:t>
            </w:r>
          </w:p>
        </w:tc>
      </w:tr>
      <w:tr w:rsidR="004B0701" w:rsidRPr="004F7F14" w:rsidTr="00654818">
        <w:trPr>
          <w:trHeight w:val="20"/>
        </w:trPr>
        <w:tc>
          <w:tcPr>
            <w:tcW w:w="851" w:type="dxa"/>
            <w:tcBorders>
              <w:top w:val="single" w:sz="4" w:space="0" w:color="auto"/>
              <w:left w:val="single" w:sz="4" w:space="0" w:color="auto"/>
              <w:right w:val="single" w:sz="4" w:space="0" w:color="auto"/>
            </w:tcBorders>
            <w:vAlign w:val="center"/>
          </w:tcPr>
          <w:p w:rsidR="004B0701" w:rsidRPr="004F7F14" w:rsidRDefault="004B0701" w:rsidP="00A33DCA">
            <w:pPr>
              <w:keepNext/>
              <w:keepLines/>
              <w:spacing w:line="276" w:lineRule="auto"/>
              <w:jc w:val="center"/>
              <w:rPr>
                <w:sz w:val="20"/>
                <w:szCs w:val="20"/>
              </w:rPr>
            </w:pPr>
            <w:r w:rsidRPr="004F7F14">
              <w:rPr>
                <w:sz w:val="20"/>
                <w:szCs w:val="20"/>
              </w:rPr>
              <w:t>1.2.6</w:t>
            </w:r>
          </w:p>
        </w:tc>
        <w:tc>
          <w:tcPr>
            <w:tcW w:w="4252" w:type="dxa"/>
            <w:tcBorders>
              <w:top w:val="single" w:sz="4" w:space="0" w:color="auto"/>
              <w:left w:val="single" w:sz="4" w:space="0" w:color="auto"/>
              <w:right w:val="single" w:sz="4" w:space="0" w:color="auto"/>
            </w:tcBorders>
            <w:vAlign w:val="center"/>
          </w:tcPr>
          <w:p w:rsidR="004B0701" w:rsidRPr="004F7F14" w:rsidRDefault="004B0701" w:rsidP="00A33DCA">
            <w:pPr>
              <w:keepNext/>
              <w:keepLines/>
              <w:spacing w:line="276" w:lineRule="auto"/>
              <w:rPr>
                <w:sz w:val="20"/>
                <w:szCs w:val="20"/>
              </w:rPr>
            </w:pPr>
            <w:r w:rsidRPr="004F7F14">
              <w:rPr>
                <w:sz w:val="20"/>
                <w:szCs w:val="20"/>
              </w:rPr>
              <w:t>Производственные зоны, зоны инженерной и транспортной инфраструктур</w:t>
            </w:r>
          </w:p>
        </w:tc>
        <w:tc>
          <w:tcPr>
            <w:tcW w:w="1418" w:type="dxa"/>
            <w:tcBorders>
              <w:top w:val="single" w:sz="4" w:space="0" w:color="auto"/>
              <w:left w:val="single" w:sz="4" w:space="0" w:color="auto"/>
              <w:bottom w:val="single" w:sz="4" w:space="0" w:color="auto"/>
              <w:right w:val="single" w:sz="4" w:space="0" w:color="auto"/>
            </w:tcBorders>
            <w:vAlign w:val="center"/>
          </w:tcPr>
          <w:p w:rsidR="004B0701" w:rsidRPr="004F7F14" w:rsidRDefault="004B0701" w:rsidP="00A33DCA">
            <w:pPr>
              <w:keepNext/>
              <w:keepLines/>
              <w:spacing w:line="276" w:lineRule="auto"/>
              <w:jc w:val="center"/>
              <w:rPr>
                <w:sz w:val="20"/>
                <w:szCs w:val="20"/>
              </w:rPr>
            </w:pPr>
            <w:r w:rsidRPr="004F7F14">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4B0701" w:rsidRPr="004F7F14" w:rsidRDefault="004B0701" w:rsidP="00A33DCA">
            <w:pPr>
              <w:keepNext/>
              <w:keepLines/>
              <w:spacing w:line="276" w:lineRule="auto"/>
              <w:jc w:val="center"/>
              <w:rPr>
                <w:sz w:val="20"/>
              </w:rPr>
            </w:pPr>
            <w:r w:rsidRPr="004F7F14">
              <w:rPr>
                <w:sz w:val="20"/>
              </w:rPr>
              <w:t>0,7</w:t>
            </w:r>
          </w:p>
        </w:tc>
        <w:tc>
          <w:tcPr>
            <w:tcW w:w="1276" w:type="dxa"/>
            <w:tcBorders>
              <w:top w:val="single" w:sz="4" w:space="0" w:color="auto"/>
              <w:left w:val="single" w:sz="4" w:space="0" w:color="auto"/>
              <w:bottom w:val="single" w:sz="4" w:space="0" w:color="auto"/>
              <w:right w:val="single" w:sz="4" w:space="0" w:color="auto"/>
            </w:tcBorders>
            <w:vAlign w:val="center"/>
          </w:tcPr>
          <w:p w:rsidR="004B0701" w:rsidRPr="004F7F14" w:rsidRDefault="004B0701" w:rsidP="00A33DCA">
            <w:pPr>
              <w:keepNext/>
              <w:keepLines/>
              <w:spacing w:line="276" w:lineRule="auto"/>
              <w:jc w:val="center"/>
              <w:rPr>
                <w:sz w:val="20"/>
              </w:rPr>
            </w:pPr>
            <w:r w:rsidRPr="004F7F14">
              <w:rPr>
                <w:sz w:val="20"/>
              </w:rPr>
              <w:t>0,7</w:t>
            </w:r>
          </w:p>
        </w:tc>
      </w:tr>
      <w:tr w:rsidR="004B0701" w:rsidRPr="004F7F14" w:rsidTr="00654818">
        <w:trPr>
          <w:trHeight w:val="20"/>
        </w:trPr>
        <w:tc>
          <w:tcPr>
            <w:tcW w:w="851" w:type="dxa"/>
            <w:tcBorders>
              <w:top w:val="single" w:sz="4" w:space="0" w:color="auto"/>
              <w:left w:val="single" w:sz="4" w:space="0" w:color="auto"/>
              <w:right w:val="single" w:sz="4" w:space="0" w:color="auto"/>
            </w:tcBorders>
            <w:vAlign w:val="center"/>
          </w:tcPr>
          <w:p w:rsidR="004B0701" w:rsidRPr="004F7F14" w:rsidRDefault="004B0701" w:rsidP="00A33DCA">
            <w:pPr>
              <w:keepNext/>
              <w:keepLines/>
              <w:spacing w:line="276" w:lineRule="auto"/>
              <w:jc w:val="center"/>
              <w:rPr>
                <w:sz w:val="20"/>
                <w:szCs w:val="20"/>
              </w:rPr>
            </w:pPr>
            <w:r w:rsidRPr="004F7F14">
              <w:rPr>
                <w:sz w:val="20"/>
                <w:szCs w:val="20"/>
              </w:rPr>
              <w:t>1.2.7</w:t>
            </w:r>
          </w:p>
        </w:tc>
        <w:tc>
          <w:tcPr>
            <w:tcW w:w="4252" w:type="dxa"/>
            <w:tcBorders>
              <w:top w:val="single" w:sz="4" w:space="0" w:color="auto"/>
              <w:left w:val="single" w:sz="4" w:space="0" w:color="auto"/>
              <w:right w:val="single" w:sz="4" w:space="0" w:color="auto"/>
            </w:tcBorders>
            <w:vAlign w:val="center"/>
          </w:tcPr>
          <w:p w:rsidR="004B0701" w:rsidRPr="004F7F14" w:rsidRDefault="004B0701" w:rsidP="00A33DCA">
            <w:pPr>
              <w:keepNext/>
              <w:keepLines/>
              <w:spacing w:line="276" w:lineRule="auto"/>
              <w:rPr>
                <w:sz w:val="20"/>
                <w:szCs w:val="20"/>
              </w:rPr>
            </w:pPr>
            <w:r w:rsidRPr="004F7F14">
              <w:rPr>
                <w:sz w:val="20"/>
                <w:szCs w:val="20"/>
              </w:rPr>
              <w:t>Производственная зона</w:t>
            </w:r>
          </w:p>
        </w:tc>
        <w:tc>
          <w:tcPr>
            <w:tcW w:w="1418" w:type="dxa"/>
            <w:tcBorders>
              <w:top w:val="single" w:sz="4" w:space="0" w:color="auto"/>
              <w:left w:val="single" w:sz="4" w:space="0" w:color="auto"/>
              <w:bottom w:val="single" w:sz="4" w:space="0" w:color="auto"/>
              <w:right w:val="single" w:sz="4" w:space="0" w:color="auto"/>
            </w:tcBorders>
            <w:vAlign w:val="center"/>
          </w:tcPr>
          <w:p w:rsidR="004B0701" w:rsidRPr="004F7F14" w:rsidRDefault="004B0701" w:rsidP="00A33DCA">
            <w:pPr>
              <w:keepNext/>
              <w:keepLines/>
              <w:spacing w:line="276" w:lineRule="auto"/>
              <w:jc w:val="center"/>
              <w:rPr>
                <w:sz w:val="20"/>
                <w:szCs w:val="20"/>
              </w:rPr>
            </w:pPr>
            <w:r w:rsidRPr="004F7F14">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4B0701" w:rsidRPr="004F7F14" w:rsidRDefault="004B0701" w:rsidP="00A33DCA">
            <w:pPr>
              <w:keepNext/>
              <w:keepLines/>
              <w:spacing w:line="276" w:lineRule="auto"/>
              <w:jc w:val="center"/>
              <w:rPr>
                <w:sz w:val="20"/>
              </w:rPr>
            </w:pPr>
            <w:r w:rsidRPr="004F7F14">
              <w:rPr>
                <w:sz w:val="20"/>
              </w:rPr>
              <w:t>1,0</w:t>
            </w:r>
          </w:p>
        </w:tc>
        <w:tc>
          <w:tcPr>
            <w:tcW w:w="1276" w:type="dxa"/>
            <w:tcBorders>
              <w:top w:val="single" w:sz="4" w:space="0" w:color="auto"/>
              <w:left w:val="single" w:sz="4" w:space="0" w:color="auto"/>
              <w:bottom w:val="single" w:sz="4" w:space="0" w:color="auto"/>
              <w:right w:val="single" w:sz="4" w:space="0" w:color="auto"/>
            </w:tcBorders>
            <w:vAlign w:val="center"/>
          </w:tcPr>
          <w:p w:rsidR="004B0701" w:rsidRPr="004F7F14" w:rsidRDefault="004B0701" w:rsidP="00A33DCA">
            <w:pPr>
              <w:keepNext/>
              <w:keepLines/>
              <w:spacing w:line="276" w:lineRule="auto"/>
              <w:jc w:val="center"/>
              <w:rPr>
                <w:sz w:val="20"/>
              </w:rPr>
            </w:pPr>
            <w:r w:rsidRPr="004F7F14">
              <w:rPr>
                <w:sz w:val="20"/>
              </w:rPr>
              <w:t>1,0</w:t>
            </w:r>
          </w:p>
        </w:tc>
      </w:tr>
      <w:tr w:rsidR="004B0701" w:rsidRPr="004F7F14" w:rsidTr="00654818">
        <w:trPr>
          <w:trHeight w:val="20"/>
        </w:trPr>
        <w:tc>
          <w:tcPr>
            <w:tcW w:w="851" w:type="dxa"/>
            <w:tcBorders>
              <w:left w:val="single" w:sz="4" w:space="0" w:color="auto"/>
              <w:right w:val="single" w:sz="4" w:space="0" w:color="auto"/>
            </w:tcBorders>
            <w:vAlign w:val="center"/>
          </w:tcPr>
          <w:p w:rsidR="004B0701" w:rsidRPr="004F7F14" w:rsidRDefault="004B0701" w:rsidP="00A33DCA">
            <w:pPr>
              <w:keepNext/>
              <w:keepLines/>
              <w:spacing w:line="276" w:lineRule="auto"/>
              <w:jc w:val="center"/>
              <w:rPr>
                <w:sz w:val="20"/>
                <w:szCs w:val="20"/>
              </w:rPr>
            </w:pPr>
            <w:r w:rsidRPr="004F7F14">
              <w:rPr>
                <w:sz w:val="20"/>
                <w:szCs w:val="20"/>
              </w:rPr>
              <w:t>1.2.8</w:t>
            </w:r>
          </w:p>
        </w:tc>
        <w:tc>
          <w:tcPr>
            <w:tcW w:w="4252" w:type="dxa"/>
            <w:tcBorders>
              <w:left w:val="single" w:sz="4" w:space="0" w:color="auto"/>
              <w:right w:val="single" w:sz="4" w:space="0" w:color="auto"/>
            </w:tcBorders>
            <w:vAlign w:val="center"/>
          </w:tcPr>
          <w:p w:rsidR="004B0701" w:rsidRPr="004F7F14" w:rsidRDefault="004B0701" w:rsidP="00A33DCA">
            <w:pPr>
              <w:keepNext/>
              <w:keepLines/>
              <w:spacing w:line="276" w:lineRule="auto"/>
              <w:rPr>
                <w:sz w:val="20"/>
                <w:szCs w:val="20"/>
              </w:rPr>
            </w:pPr>
            <w:r w:rsidRPr="004F7F14">
              <w:rPr>
                <w:sz w:val="20"/>
                <w:szCs w:val="20"/>
              </w:rPr>
              <w:t>Зона инженерной инфраструктуры</w:t>
            </w:r>
          </w:p>
        </w:tc>
        <w:tc>
          <w:tcPr>
            <w:tcW w:w="1418" w:type="dxa"/>
            <w:tcBorders>
              <w:top w:val="single" w:sz="4" w:space="0" w:color="auto"/>
              <w:left w:val="single" w:sz="4" w:space="0" w:color="auto"/>
              <w:bottom w:val="single" w:sz="4" w:space="0" w:color="auto"/>
              <w:right w:val="single" w:sz="4" w:space="0" w:color="auto"/>
            </w:tcBorders>
            <w:vAlign w:val="center"/>
          </w:tcPr>
          <w:p w:rsidR="004B0701" w:rsidRPr="004F7F14" w:rsidRDefault="004B0701" w:rsidP="00A33DCA">
            <w:pPr>
              <w:keepNext/>
              <w:keepLines/>
              <w:spacing w:line="276" w:lineRule="auto"/>
              <w:jc w:val="center"/>
              <w:rPr>
                <w:sz w:val="20"/>
                <w:szCs w:val="20"/>
              </w:rPr>
            </w:pPr>
            <w:r w:rsidRPr="004F7F14">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4B0701" w:rsidRPr="004F7F14" w:rsidRDefault="004B0701" w:rsidP="00A33DCA">
            <w:pPr>
              <w:keepNext/>
              <w:keepLines/>
              <w:spacing w:line="276" w:lineRule="auto"/>
              <w:jc w:val="center"/>
              <w:rPr>
                <w:sz w:val="20"/>
              </w:rPr>
            </w:pPr>
            <w:r w:rsidRPr="004F7F14">
              <w:rPr>
                <w:sz w:val="20"/>
              </w:rPr>
              <w:t>1,3</w:t>
            </w:r>
          </w:p>
        </w:tc>
        <w:tc>
          <w:tcPr>
            <w:tcW w:w="1276" w:type="dxa"/>
            <w:tcBorders>
              <w:top w:val="single" w:sz="4" w:space="0" w:color="auto"/>
              <w:left w:val="single" w:sz="4" w:space="0" w:color="auto"/>
              <w:bottom w:val="single" w:sz="4" w:space="0" w:color="auto"/>
              <w:right w:val="single" w:sz="4" w:space="0" w:color="auto"/>
            </w:tcBorders>
            <w:vAlign w:val="center"/>
          </w:tcPr>
          <w:p w:rsidR="004B0701" w:rsidRPr="004F7F14" w:rsidRDefault="004B0701" w:rsidP="00A33DCA">
            <w:pPr>
              <w:keepNext/>
              <w:keepLines/>
              <w:spacing w:line="276" w:lineRule="auto"/>
              <w:jc w:val="center"/>
              <w:rPr>
                <w:sz w:val="20"/>
              </w:rPr>
            </w:pPr>
            <w:r w:rsidRPr="004F7F14">
              <w:rPr>
                <w:sz w:val="20"/>
              </w:rPr>
              <w:t>1,3</w:t>
            </w:r>
          </w:p>
        </w:tc>
      </w:tr>
      <w:tr w:rsidR="004B0701" w:rsidRPr="004F7F14" w:rsidTr="00654818">
        <w:trPr>
          <w:trHeight w:val="20"/>
        </w:trPr>
        <w:tc>
          <w:tcPr>
            <w:tcW w:w="851" w:type="dxa"/>
            <w:tcBorders>
              <w:top w:val="single" w:sz="4" w:space="0" w:color="auto"/>
              <w:left w:val="single" w:sz="4" w:space="0" w:color="auto"/>
              <w:right w:val="single" w:sz="4" w:space="0" w:color="auto"/>
            </w:tcBorders>
            <w:vAlign w:val="center"/>
          </w:tcPr>
          <w:p w:rsidR="004B0701" w:rsidRPr="004F7F14" w:rsidRDefault="004B0701" w:rsidP="00A33DCA">
            <w:pPr>
              <w:keepNext/>
              <w:keepLines/>
              <w:spacing w:line="276" w:lineRule="auto"/>
              <w:jc w:val="center"/>
              <w:rPr>
                <w:sz w:val="20"/>
                <w:szCs w:val="20"/>
              </w:rPr>
            </w:pPr>
            <w:r w:rsidRPr="004F7F14">
              <w:rPr>
                <w:sz w:val="20"/>
                <w:szCs w:val="20"/>
              </w:rPr>
              <w:t>1.2.9</w:t>
            </w:r>
          </w:p>
        </w:tc>
        <w:tc>
          <w:tcPr>
            <w:tcW w:w="4252" w:type="dxa"/>
            <w:tcBorders>
              <w:top w:val="single" w:sz="4" w:space="0" w:color="auto"/>
              <w:left w:val="single" w:sz="4" w:space="0" w:color="auto"/>
              <w:right w:val="single" w:sz="4" w:space="0" w:color="auto"/>
            </w:tcBorders>
            <w:vAlign w:val="center"/>
          </w:tcPr>
          <w:p w:rsidR="004B0701" w:rsidRPr="004F7F14" w:rsidRDefault="004B0701" w:rsidP="00A33DCA">
            <w:pPr>
              <w:keepNext/>
              <w:keepLines/>
              <w:spacing w:line="276" w:lineRule="auto"/>
              <w:rPr>
                <w:sz w:val="20"/>
                <w:szCs w:val="20"/>
              </w:rPr>
            </w:pPr>
            <w:r w:rsidRPr="004F7F14">
              <w:rPr>
                <w:sz w:val="20"/>
                <w:szCs w:val="20"/>
              </w:rPr>
              <w:t>Зона транспортной инфраструктуры</w:t>
            </w:r>
          </w:p>
        </w:tc>
        <w:tc>
          <w:tcPr>
            <w:tcW w:w="1418" w:type="dxa"/>
            <w:tcBorders>
              <w:top w:val="single" w:sz="4" w:space="0" w:color="auto"/>
              <w:left w:val="single" w:sz="4" w:space="0" w:color="auto"/>
              <w:bottom w:val="single" w:sz="4" w:space="0" w:color="auto"/>
              <w:right w:val="single" w:sz="4" w:space="0" w:color="auto"/>
            </w:tcBorders>
            <w:vAlign w:val="center"/>
          </w:tcPr>
          <w:p w:rsidR="004B0701" w:rsidRPr="004F7F14" w:rsidRDefault="004B0701" w:rsidP="00A33DCA">
            <w:pPr>
              <w:keepNext/>
              <w:keepLines/>
              <w:spacing w:line="276" w:lineRule="auto"/>
              <w:jc w:val="center"/>
              <w:rPr>
                <w:sz w:val="20"/>
                <w:szCs w:val="20"/>
              </w:rPr>
            </w:pPr>
            <w:r w:rsidRPr="004F7F14">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4B0701" w:rsidRPr="004F7F14" w:rsidRDefault="004B0701" w:rsidP="00A33DCA">
            <w:pPr>
              <w:keepNext/>
              <w:keepLines/>
              <w:spacing w:line="276" w:lineRule="auto"/>
              <w:jc w:val="center"/>
              <w:rPr>
                <w:sz w:val="20"/>
              </w:rPr>
            </w:pPr>
            <w:r w:rsidRPr="004F7F14">
              <w:rPr>
                <w:sz w:val="20"/>
              </w:rPr>
              <w:t>4,5</w:t>
            </w:r>
          </w:p>
        </w:tc>
        <w:tc>
          <w:tcPr>
            <w:tcW w:w="1276" w:type="dxa"/>
            <w:tcBorders>
              <w:top w:val="single" w:sz="4" w:space="0" w:color="auto"/>
              <w:left w:val="single" w:sz="4" w:space="0" w:color="auto"/>
              <w:bottom w:val="single" w:sz="4" w:space="0" w:color="auto"/>
              <w:right w:val="single" w:sz="4" w:space="0" w:color="auto"/>
            </w:tcBorders>
            <w:vAlign w:val="center"/>
          </w:tcPr>
          <w:p w:rsidR="004B0701" w:rsidRPr="004F7F14" w:rsidRDefault="004B0701" w:rsidP="00A33DCA">
            <w:pPr>
              <w:keepNext/>
              <w:keepLines/>
              <w:spacing w:line="276" w:lineRule="auto"/>
              <w:jc w:val="center"/>
              <w:rPr>
                <w:sz w:val="20"/>
              </w:rPr>
            </w:pPr>
            <w:r w:rsidRPr="004F7F14">
              <w:rPr>
                <w:sz w:val="20"/>
              </w:rPr>
              <w:t>4,</w:t>
            </w:r>
            <w:r w:rsidR="008A5FDC" w:rsidRPr="004F7F14">
              <w:rPr>
                <w:sz w:val="20"/>
              </w:rPr>
              <w:t>7</w:t>
            </w:r>
          </w:p>
        </w:tc>
      </w:tr>
      <w:tr w:rsidR="004B0701" w:rsidRPr="004F7F14" w:rsidTr="00654818">
        <w:trPr>
          <w:trHeight w:val="20"/>
        </w:trPr>
        <w:tc>
          <w:tcPr>
            <w:tcW w:w="851" w:type="dxa"/>
            <w:tcBorders>
              <w:top w:val="single" w:sz="4" w:space="0" w:color="auto"/>
              <w:left w:val="single" w:sz="4" w:space="0" w:color="auto"/>
              <w:right w:val="single" w:sz="4" w:space="0" w:color="auto"/>
            </w:tcBorders>
            <w:vAlign w:val="center"/>
          </w:tcPr>
          <w:p w:rsidR="004B0701" w:rsidRPr="004F7F14" w:rsidRDefault="004B0701" w:rsidP="00A33DCA">
            <w:pPr>
              <w:keepNext/>
              <w:keepLines/>
              <w:spacing w:line="276" w:lineRule="auto"/>
              <w:jc w:val="center"/>
              <w:rPr>
                <w:sz w:val="20"/>
                <w:szCs w:val="20"/>
              </w:rPr>
            </w:pPr>
            <w:r w:rsidRPr="004F7F14">
              <w:rPr>
                <w:sz w:val="20"/>
                <w:szCs w:val="20"/>
              </w:rPr>
              <w:t>1.2.10</w:t>
            </w:r>
          </w:p>
        </w:tc>
        <w:tc>
          <w:tcPr>
            <w:tcW w:w="4252" w:type="dxa"/>
            <w:tcBorders>
              <w:top w:val="single" w:sz="4" w:space="0" w:color="auto"/>
              <w:left w:val="single" w:sz="4" w:space="0" w:color="auto"/>
              <w:right w:val="single" w:sz="4" w:space="0" w:color="auto"/>
            </w:tcBorders>
            <w:vAlign w:val="center"/>
          </w:tcPr>
          <w:p w:rsidR="004B0701" w:rsidRPr="004F7F14" w:rsidRDefault="004B0701" w:rsidP="00A33DCA">
            <w:pPr>
              <w:keepNext/>
              <w:keepLines/>
              <w:spacing w:line="276" w:lineRule="auto"/>
              <w:rPr>
                <w:sz w:val="20"/>
                <w:szCs w:val="20"/>
              </w:rPr>
            </w:pPr>
            <w:r w:rsidRPr="004F7F14">
              <w:rPr>
                <w:sz w:val="20"/>
                <w:szCs w:val="20"/>
              </w:rPr>
              <w:t>Производственная зона сельскохозяйственных предприятий</w:t>
            </w:r>
          </w:p>
        </w:tc>
        <w:tc>
          <w:tcPr>
            <w:tcW w:w="1418" w:type="dxa"/>
            <w:tcBorders>
              <w:top w:val="single" w:sz="4" w:space="0" w:color="auto"/>
              <w:left w:val="single" w:sz="4" w:space="0" w:color="auto"/>
              <w:bottom w:val="single" w:sz="4" w:space="0" w:color="auto"/>
              <w:right w:val="single" w:sz="4" w:space="0" w:color="auto"/>
            </w:tcBorders>
            <w:vAlign w:val="center"/>
          </w:tcPr>
          <w:p w:rsidR="004B0701" w:rsidRPr="004F7F14" w:rsidRDefault="004B0701" w:rsidP="00A33DCA">
            <w:pPr>
              <w:keepNext/>
              <w:keepLines/>
              <w:spacing w:line="276" w:lineRule="auto"/>
              <w:jc w:val="center"/>
              <w:rPr>
                <w:sz w:val="20"/>
                <w:szCs w:val="20"/>
              </w:rPr>
            </w:pPr>
            <w:r w:rsidRPr="004F7F14">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4B0701" w:rsidRPr="004F7F14" w:rsidRDefault="004B0701" w:rsidP="00A33DCA">
            <w:pPr>
              <w:keepNext/>
              <w:keepLines/>
              <w:spacing w:line="276" w:lineRule="auto"/>
              <w:jc w:val="center"/>
              <w:rPr>
                <w:sz w:val="20"/>
              </w:rPr>
            </w:pPr>
            <w:r w:rsidRPr="004F7F14">
              <w:rPr>
                <w:sz w:val="20"/>
              </w:rPr>
              <w:t>6,7</w:t>
            </w:r>
          </w:p>
        </w:tc>
        <w:tc>
          <w:tcPr>
            <w:tcW w:w="1276" w:type="dxa"/>
            <w:tcBorders>
              <w:top w:val="single" w:sz="4" w:space="0" w:color="auto"/>
              <w:left w:val="single" w:sz="4" w:space="0" w:color="auto"/>
              <w:bottom w:val="single" w:sz="4" w:space="0" w:color="auto"/>
              <w:right w:val="single" w:sz="4" w:space="0" w:color="auto"/>
            </w:tcBorders>
            <w:vAlign w:val="center"/>
          </w:tcPr>
          <w:p w:rsidR="00624F62" w:rsidRPr="004F7F14" w:rsidRDefault="00624F62" w:rsidP="00624F62">
            <w:pPr>
              <w:keepNext/>
              <w:keepLines/>
              <w:spacing w:line="276" w:lineRule="auto"/>
              <w:jc w:val="center"/>
              <w:rPr>
                <w:sz w:val="20"/>
              </w:rPr>
            </w:pPr>
            <w:r>
              <w:rPr>
                <w:sz w:val="20"/>
              </w:rPr>
              <w:t>7,7</w:t>
            </w:r>
          </w:p>
        </w:tc>
      </w:tr>
      <w:tr w:rsidR="004B0701" w:rsidRPr="004F7F14" w:rsidTr="00654818">
        <w:trPr>
          <w:trHeight w:val="20"/>
        </w:trPr>
        <w:tc>
          <w:tcPr>
            <w:tcW w:w="851" w:type="dxa"/>
            <w:tcBorders>
              <w:top w:val="single" w:sz="4" w:space="0" w:color="auto"/>
              <w:left w:val="single" w:sz="4" w:space="0" w:color="auto"/>
              <w:right w:val="single" w:sz="4" w:space="0" w:color="auto"/>
            </w:tcBorders>
            <w:vAlign w:val="center"/>
          </w:tcPr>
          <w:p w:rsidR="004B0701" w:rsidRPr="004F7F14" w:rsidRDefault="004B0701" w:rsidP="00A33DCA">
            <w:pPr>
              <w:keepNext/>
              <w:keepLines/>
              <w:spacing w:line="276" w:lineRule="auto"/>
              <w:jc w:val="center"/>
              <w:rPr>
                <w:sz w:val="20"/>
                <w:szCs w:val="20"/>
              </w:rPr>
            </w:pPr>
            <w:r w:rsidRPr="004F7F14">
              <w:rPr>
                <w:sz w:val="20"/>
                <w:szCs w:val="20"/>
              </w:rPr>
              <w:t>1.2.11</w:t>
            </w:r>
          </w:p>
        </w:tc>
        <w:tc>
          <w:tcPr>
            <w:tcW w:w="4252" w:type="dxa"/>
            <w:tcBorders>
              <w:top w:val="single" w:sz="4" w:space="0" w:color="auto"/>
              <w:left w:val="single" w:sz="4" w:space="0" w:color="auto"/>
              <w:right w:val="single" w:sz="4" w:space="0" w:color="auto"/>
            </w:tcBorders>
            <w:vAlign w:val="center"/>
          </w:tcPr>
          <w:p w:rsidR="004B0701" w:rsidRPr="004F7F14" w:rsidRDefault="004B0701" w:rsidP="00A33DCA">
            <w:pPr>
              <w:keepNext/>
              <w:keepLines/>
              <w:spacing w:line="276" w:lineRule="auto"/>
              <w:rPr>
                <w:sz w:val="20"/>
                <w:szCs w:val="20"/>
              </w:rPr>
            </w:pPr>
            <w:r w:rsidRPr="004F7F14">
              <w:rPr>
                <w:sz w:val="20"/>
              </w:rPr>
              <w:t>Зоны рекреационного назначения</w:t>
            </w:r>
          </w:p>
        </w:tc>
        <w:tc>
          <w:tcPr>
            <w:tcW w:w="1418" w:type="dxa"/>
            <w:tcBorders>
              <w:top w:val="single" w:sz="4" w:space="0" w:color="auto"/>
              <w:left w:val="single" w:sz="4" w:space="0" w:color="auto"/>
              <w:bottom w:val="single" w:sz="4" w:space="0" w:color="auto"/>
              <w:right w:val="single" w:sz="4" w:space="0" w:color="auto"/>
            </w:tcBorders>
            <w:vAlign w:val="center"/>
          </w:tcPr>
          <w:p w:rsidR="004B0701" w:rsidRPr="004F7F14" w:rsidRDefault="004B0701" w:rsidP="00A33DCA">
            <w:pPr>
              <w:keepNext/>
              <w:keepLines/>
              <w:spacing w:line="276" w:lineRule="auto"/>
              <w:jc w:val="center"/>
              <w:rPr>
                <w:sz w:val="20"/>
                <w:szCs w:val="20"/>
              </w:rPr>
            </w:pPr>
            <w:r w:rsidRPr="004F7F14">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4B0701" w:rsidRPr="004F7F14" w:rsidRDefault="004B0701" w:rsidP="00A33DCA">
            <w:pPr>
              <w:keepNext/>
              <w:keepLines/>
              <w:spacing w:line="276" w:lineRule="auto"/>
              <w:jc w:val="center"/>
              <w:rPr>
                <w:sz w:val="20"/>
              </w:rPr>
            </w:pPr>
            <w:r w:rsidRPr="004F7F14">
              <w:rPr>
                <w:sz w:val="20"/>
              </w:rPr>
              <w:t>0,5</w:t>
            </w:r>
          </w:p>
        </w:tc>
        <w:tc>
          <w:tcPr>
            <w:tcW w:w="1276" w:type="dxa"/>
            <w:tcBorders>
              <w:top w:val="single" w:sz="4" w:space="0" w:color="auto"/>
              <w:left w:val="single" w:sz="4" w:space="0" w:color="auto"/>
              <w:bottom w:val="single" w:sz="4" w:space="0" w:color="auto"/>
              <w:right w:val="single" w:sz="4" w:space="0" w:color="auto"/>
            </w:tcBorders>
            <w:vAlign w:val="center"/>
          </w:tcPr>
          <w:p w:rsidR="004B0701" w:rsidRPr="004F7F14" w:rsidRDefault="004B0701" w:rsidP="00A33DCA">
            <w:pPr>
              <w:keepNext/>
              <w:keepLines/>
              <w:spacing w:line="276" w:lineRule="auto"/>
              <w:jc w:val="center"/>
              <w:rPr>
                <w:sz w:val="20"/>
              </w:rPr>
            </w:pPr>
            <w:r w:rsidRPr="004F7F14">
              <w:rPr>
                <w:sz w:val="20"/>
              </w:rPr>
              <w:t>0,5</w:t>
            </w:r>
          </w:p>
        </w:tc>
      </w:tr>
      <w:tr w:rsidR="004B0701" w:rsidRPr="004F7F14" w:rsidTr="00654818">
        <w:trPr>
          <w:trHeight w:val="20"/>
        </w:trPr>
        <w:tc>
          <w:tcPr>
            <w:tcW w:w="851" w:type="dxa"/>
            <w:tcBorders>
              <w:top w:val="single" w:sz="4" w:space="0" w:color="auto"/>
              <w:left w:val="single" w:sz="4" w:space="0" w:color="auto"/>
              <w:right w:val="single" w:sz="4" w:space="0" w:color="auto"/>
            </w:tcBorders>
            <w:vAlign w:val="center"/>
          </w:tcPr>
          <w:p w:rsidR="004B0701" w:rsidRPr="004F7F14" w:rsidRDefault="004B0701" w:rsidP="00A33DCA">
            <w:pPr>
              <w:keepNext/>
              <w:keepLines/>
              <w:spacing w:line="276" w:lineRule="auto"/>
              <w:jc w:val="center"/>
              <w:rPr>
                <w:sz w:val="20"/>
                <w:szCs w:val="20"/>
                <w:lang w:val="en-US"/>
              </w:rPr>
            </w:pPr>
            <w:r w:rsidRPr="004F7F14">
              <w:rPr>
                <w:sz w:val="20"/>
                <w:szCs w:val="20"/>
              </w:rPr>
              <w:t>1.2.1</w:t>
            </w:r>
            <w:r w:rsidRPr="004F7F14">
              <w:rPr>
                <w:sz w:val="20"/>
                <w:szCs w:val="20"/>
                <w:lang w:val="en-US"/>
              </w:rPr>
              <w:t>2</w:t>
            </w:r>
          </w:p>
        </w:tc>
        <w:tc>
          <w:tcPr>
            <w:tcW w:w="4252" w:type="dxa"/>
            <w:tcBorders>
              <w:top w:val="single" w:sz="4" w:space="0" w:color="auto"/>
              <w:left w:val="single" w:sz="4" w:space="0" w:color="auto"/>
              <w:right w:val="single" w:sz="4" w:space="0" w:color="auto"/>
            </w:tcBorders>
            <w:vAlign w:val="center"/>
          </w:tcPr>
          <w:p w:rsidR="004B0701" w:rsidRPr="004F7F14" w:rsidRDefault="004B0701" w:rsidP="00A33DCA">
            <w:pPr>
              <w:keepNext/>
              <w:keepLines/>
              <w:spacing w:line="276" w:lineRule="auto"/>
              <w:rPr>
                <w:sz w:val="20"/>
                <w:szCs w:val="20"/>
              </w:rPr>
            </w:pPr>
            <w:r w:rsidRPr="004F7F14">
              <w:rPr>
                <w:sz w:val="20"/>
                <w:szCs w:val="20"/>
              </w:rPr>
              <w:t>Зона озелененных территорий общего пользования (лесопарки, парки, сады, скверы, бульвары, городские леса)</w:t>
            </w:r>
          </w:p>
        </w:tc>
        <w:tc>
          <w:tcPr>
            <w:tcW w:w="1418" w:type="dxa"/>
            <w:tcBorders>
              <w:top w:val="single" w:sz="4" w:space="0" w:color="auto"/>
              <w:left w:val="single" w:sz="4" w:space="0" w:color="auto"/>
              <w:bottom w:val="single" w:sz="4" w:space="0" w:color="auto"/>
              <w:right w:val="single" w:sz="4" w:space="0" w:color="auto"/>
            </w:tcBorders>
            <w:vAlign w:val="center"/>
          </w:tcPr>
          <w:p w:rsidR="004B0701" w:rsidRPr="004F7F14" w:rsidRDefault="004B0701" w:rsidP="00A33DCA">
            <w:pPr>
              <w:keepNext/>
              <w:keepLines/>
              <w:spacing w:line="276" w:lineRule="auto"/>
              <w:jc w:val="center"/>
              <w:rPr>
                <w:sz w:val="20"/>
                <w:szCs w:val="20"/>
              </w:rPr>
            </w:pPr>
            <w:r w:rsidRPr="004F7F14">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4B0701" w:rsidRPr="004F7F14" w:rsidRDefault="004B0701" w:rsidP="00A33DCA">
            <w:pPr>
              <w:keepNext/>
              <w:keepLines/>
              <w:spacing w:line="276" w:lineRule="auto"/>
              <w:jc w:val="center"/>
              <w:rPr>
                <w:sz w:val="20"/>
              </w:rPr>
            </w:pPr>
            <w:r w:rsidRPr="004F7F14">
              <w:rPr>
                <w:sz w:val="20"/>
              </w:rPr>
              <w:t>4,9</w:t>
            </w:r>
          </w:p>
        </w:tc>
        <w:tc>
          <w:tcPr>
            <w:tcW w:w="1276" w:type="dxa"/>
            <w:tcBorders>
              <w:top w:val="single" w:sz="4" w:space="0" w:color="auto"/>
              <w:left w:val="single" w:sz="4" w:space="0" w:color="auto"/>
              <w:bottom w:val="single" w:sz="4" w:space="0" w:color="auto"/>
              <w:right w:val="single" w:sz="4" w:space="0" w:color="auto"/>
            </w:tcBorders>
            <w:vAlign w:val="center"/>
          </w:tcPr>
          <w:p w:rsidR="004B0701" w:rsidRPr="004F7F14" w:rsidRDefault="00624F62" w:rsidP="00A33DCA">
            <w:pPr>
              <w:keepNext/>
              <w:keepLines/>
              <w:spacing w:line="276" w:lineRule="auto"/>
              <w:jc w:val="center"/>
              <w:rPr>
                <w:sz w:val="20"/>
              </w:rPr>
            </w:pPr>
            <w:r>
              <w:rPr>
                <w:sz w:val="20"/>
              </w:rPr>
              <w:t>3,8</w:t>
            </w:r>
          </w:p>
        </w:tc>
      </w:tr>
      <w:tr w:rsidR="004B0701" w:rsidRPr="004F7F14" w:rsidTr="00654818">
        <w:trPr>
          <w:trHeight w:val="20"/>
        </w:trPr>
        <w:tc>
          <w:tcPr>
            <w:tcW w:w="851" w:type="dxa"/>
            <w:tcBorders>
              <w:top w:val="single" w:sz="4" w:space="0" w:color="auto"/>
              <w:left w:val="single" w:sz="4" w:space="0" w:color="auto"/>
              <w:right w:val="single" w:sz="4" w:space="0" w:color="auto"/>
            </w:tcBorders>
            <w:vAlign w:val="center"/>
          </w:tcPr>
          <w:p w:rsidR="004B0701" w:rsidRPr="004F7F14" w:rsidRDefault="004B0701" w:rsidP="00A33DCA">
            <w:pPr>
              <w:keepNext/>
              <w:keepLines/>
              <w:spacing w:line="276" w:lineRule="auto"/>
              <w:jc w:val="center"/>
              <w:rPr>
                <w:sz w:val="20"/>
                <w:szCs w:val="20"/>
                <w:lang w:val="en-US"/>
              </w:rPr>
            </w:pPr>
            <w:r w:rsidRPr="004F7F14">
              <w:rPr>
                <w:sz w:val="20"/>
                <w:szCs w:val="20"/>
              </w:rPr>
              <w:t>1.2.1</w:t>
            </w:r>
            <w:r w:rsidRPr="004F7F14">
              <w:rPr>
                <w:sz w:val="20"/>
                <w:szCs w:val="20"/>
                <w:lang w:val="en-US"/>
              </w:rPr>
              <w:t>3</w:t>
            </w:r>
          </w:p>
        </w:tc>
        <w:tc>
          <w:tcPr>
            <w:tcW w:w="4252" w:type="dxa"/>
            <w:tcBorders>
              <w:top w:val="single" w:sz="4" w:space="0" w:color="auto"/>
              <w:left w:val="single" w:sz="4" w:space="0" w:color="auto"/>
              <w:right w:val="single" w:sz="4" w:space="0" w:color="auto"/>
            </w:tcBorders>
            <w:vAlign w:val="center"/>
          </w:tcPr>
          <w:p w:rsidR="004B0701" w:rsidRPr="004F7F14" w:rsidRDefault="004B0701" w:rsidP="00A33DCA">
            <w:pPr>
              <w:keepNext/>
              <w:keepLines/>
              <w:spacing w:line="276" w:lineRule="auto"/>
              <w:rPr>
                <w:sz w:val="20"/>
                <w:szCs w:val="20"/>
              </w:rPr>
            </w:pPr>
            <w:r w:rsidRPr="004F7F14">
              <w:rPr>
                <w:sz w:val="20"/>
                <w:szCs w:val="20"/>
              </w:rPr>
              <w:t>Зона озелененных территорий специального назначения</w:t>
            </w:r>
          </w:p>
        </w:tc>
        <w:tc>
          <w:tcPr>
            <w:tcW w:w="1418" w:type="dxa"/>
            <w:tcBorders>
              <w:top w:val="single" w:sz="4" w:space="0" w:color="auto"/>
              <w:left w:val="single" w:sz="4" w:space="0" w:color="auto"/>
              <w:bottom w:val="single" w:sz="4" w:space="0" w:color="auto"/>
              <w:right w:val="single" w:sz="4" w:space="0" w:color="auto"/>
            </w:tcBorders>
            <w:vAlign w:val="center"/>
          </w:tcPr>
          <w:p w:rsidR="004B0701" w:rsidRPr="004F7F14" w:rsidRDefault="004B0701" w:rsidP="00A33DCA">
            <w:pPr>
              <w:keepNext/>
              <w:keepLines/>
              <w:spacing w:line="276" w:lineRule="auto"/>
              <w:jc w:val="center"/>
              <w:rPr>
                <w:sz w:val="20"/>
                <w:szCs w:val="20"/>
              </w:rPr>
            </w:pPr>
            <w:r w:rsidRPr="004F7F14">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4B0701" w:rsidRPr="004F7F14" w:rsidRDefault="004B0701" w:rsidP="00A33DCA">
            <w:pPr>
              <w:keepNext/>
              <w:keepLines/>
              <w:spacing w:line="276" w:lineRule="auto"/>
              <w:jc w:val="center"/>
              <w:rPr>
                <w:sz w:val="20"/>
              </w:rPr>
            </w:pPr>
            <w:r w:rsidRPr="004F7F14">
              <w:rPr>
                <w:sz w:val="20"/>
              </w:rPr>
              <w:t>14,0</w:t>
            </w:r>
          </w:p>
        </w:tc>
        <w:tc>
          <w:tcPr>
            <w:tcW w:w="1276" w:type="dxa"/>
            <w:tcBorders>
              <w:top w:val="single" w:sz="4" w:space="0" w:color="auto"/>
              <w:left w:val="single" w:sz="4" w:space="0" w:color="auto"/>
              <w:bottom w:val="single" w:sz="4" w:space="0" w:color="auto"/>
              <w:right w:val="single" w:sz="4" w:space="0" w:color="auto"/>
            </w:tcBorders>
            <w:vAlign w:val="center"/>
          </w:tcPr>
          <w:p w:rsidR="004B0701" w:rsidRPr="004F7F14" w:rsidRDefault="00624F62" w:rsidP="00A33DCA">
            <w:pPr>
              <w:keepNext/>
              <w:keepLines/>
              <w:spacing w:line="276" w:lineRule="auto"/>
              <w:jc w:val="center"/>
              <w:rPr>
                <w:sz w:val="20"/>
              </w:rPr>
            </w:pPr>
            <w:r>
              <w:rPr>
                <w:sz w:val="20"/>
              </w:rPr>
              <w:t>13,4</w:t>
            </w:r>
          </w:p>
        </w:tc>
      </w:tr>
      <w:tr w:rsidR="004B0701" w:rsidRPr="004F7F14" w:rsidTr="00654818">
        <w:trPr>
          <w:trHeight w:val="20"/>
        </w:trPr>
        <w:tc>
          <w:tcPr>
            <w:tcW w:w="851" w:type="dxa"/>
            <w:tcBorders>
              <w:top w:val="single" w:sz="4" w:space="0" w:color="auto"/>
              <w:left w:val="single" w:sz="4" w:space="0" w:color="auto"/>
              <w:right w:val="single" w:sz="4" w:space="0" w:color="auto"/>
            </w:tcBorders>
            <w:vAlign w:val="center"/>
          </w:tcPr>
          <w:p w:rsidR="004B0701" w:rsidRPr="004F7F14" w:rsidRDefault="004B0701" w:rsidP="00A33DCA">
            <w:pPr>
              <w:keepNext/>
              <w:keepLines/>
              <w:spacing w:line="276" w:lineRule="auto"/>
              <w:jc w:val="center"/>
              <w:rPr>
                <w:sz w:val="20"/>
                <w:szCs w:val="20"/>
                <w:lang w:val="en-US"/>
              </w:rPr>
            </w:pPr>
            <w:r w:rsidRPr="004F7F14">
              <w:rPr>
                <w:sz w:val="20"/>
                <w:szCs w:val="20"/>
              </w:rPr>
              <w:t>1.2.1</w:t>
            </w:r>
            <w:r w:rsidRPr="004F7F14">
              <w:rPr>
                <w:sz w:val="20"/>
                <w:szCs w:val="20"/>
                <w:lang w:val="en-US"/>
              </w:rPr>
              <w:t>4</w:t>
            </w:r>
          </w:p>
        </w:tc>
        <w:tc>
          <w:tcPr>
            <w:tcW w:w="4252" w:type="dxa"/>
            <w:tcBorders>
              <w:top w:val="single" w:sz="4" w:space="0" w:color="auto"/>
              <w:left w:val="single" w:sz="4" w:space="0" w:color="auto"/>
              <w:right w:val="single" w:sz="4" w:space="0" w:color="auto"/>
            </w:tcBorders>
            <w:vAlign w:val="center"/>
          </w:tcPr>
          <w:p w:rsidR="004B0701" w:rsidRPr="004F7F14" w:rsidRDefault="004B0701" w:rsidP="00A33DCA">
            <w:pPr>
              <w:keepNext/>
              <w:keepLines/>
              <w:spacing w:line="276" w:lineRule="auto"/>
              <w:rPr>
                <w:sz w:val="20"/>
                <w:szCs w:val="20"/>
              </w:rPr>
            </w:pPr>
            <w:r w:rsidRPr="004F7F14">
              <w:rPr>
                <w:sz w:val="20"/>
                <w:szCs w:val="20"/>
              </w:rPr>
              <w:t>Зона акваторий</w:t>
            </w:r>
          </w:p>
        </w:tc>
        <w:tc>
          <w:tcPr>
            <w:tcW w:w="1418" w:type="dxa"/>
            <w:tcBorders>
              <w:top w:val="single" w:sz="4" w:space="0" w:color="auto"/>
              <w:left w:val="single" w:sz="4" w:space="0" w:color="auto"/>
              <w:bottom w:val="single" w:sz="4" w:space="0" w:color="auto"/>
              <w:right w:val="single" w:sz="4" w:space="0" w:color="auto"/>
            </w:tcBorders>
            <w:vAlign w:val="center"/>
          </w:tcPr>
          <w:p w:rsidR="004B0701" w:rsidRPr="004F7F14" w:rsidRDefault="004B0701" w:rsidP="00A33DCA">
            <w:pPr>
              <w:keepNext/>
              <w:keepLines/>
              <w:spacing w:line="276" w:lineRule="auto"/>
              <w:jc w:val="center"/>
              <w:rPr>
                <w:sz w:val="20"/>
                <w:szCs w:val="20"/>
              </w:rPr>
            </w:pPr>
            <w:r w:rsidRPr="004F7F14">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4B0701" w:rsidRPr="004F7F14" w:rsidRDefault="004B0701" w:rsidP="00A33DCA">
            <w:pPr>
              <w:keepNext/>
              <w:keepLines/>
              <w:spacing w:line="276" w:lineRule="auto"/>
              <w:jc w:val="center"/>
              <w:rPr>
                <w:sz w:val="20"/>
                <w:szCs w:val="20"/>
              </w:rPr>
            </w:pPr>
            <w:r w:rsidRPr="004F7F14">
              <w:rPr>
                <w:sz w:val="20"/>
                <w:szCs w:val="20"/>
              </w:rPr>
              <w:t>0,1</w:t>
            </w:r>
          </w:p>
        </w:tc>
        <w:tc>
          <w:tcPr>
            <w:tcW w:w="1276" w:type="dxa"/>
            <w:tcBorders>
              <w:top w:val="single" w:sz="4" w:space="0" w:color="auto"/>
              <w:left w:val="single" w:sz="4" w:space="0" w:color="auto"/>
              <w:bottom w:val="single" w:sz="4" w:space="0" w:color="auto"/>
              <w:right w:val="single" w:sz="4" w:space="0" w:color="auto"/>
            </w:tcBorders>
            <w:vAlign w:val="center"/>
          </w:tcPr>
          <w:p w:rsidR="004B0701" w:rsidRPr="004F7F14" w:rsidRDefault="004B0701" w:rsidP="00A33DCA">
            <w:pPr>
              <w:keepNext/>
              <w:keepLines/>
              <w:spacing w:line="276" w:lineRule="auto"/>
              <w:jc w:val="center"/>
              <w:rPr>
                <w:sz w:val="20"/>
                <w:szCs w:val="20"/>
              </w:rPr>
            </w:pPr>
            <w:r w:rsidRPr="004F7F14">
              <w:rPr>
                <w:sz w:val="20"/>
                <w:szCs w:val="20"/>
              </w:rPr>
              <w:t>0,1</w:t>
            </w:r>
          </w:p>
        </w:tc>
      </w:tr>
      <w:tr w:rsidR="004B0701" w:rsidRPr="004F7F14" w:rsidTr="00654818">
        <w:trPr>
          <w:trHeight w:val="20"/>
        </w:trPr>
        <w:tc>
          <w:tcPr>
            <w:tcW w:w="851" w:type="dxa"/>
            <w:tcBorders>
              <w:top w:val="single" w:sz="4" w:space="0" w:color="auto"/>
              <w:left w:val="single" w:sz="4" w:space="0" w:color="auto"/>
              <w:right w:val="single" w:sz="4" w:space="0" w:color="auto"/>
            </w:tcBorders>
            <w:vAlign w:val="center"/>
          </w:tcPr>
          <w:p w:rsidR="004B0701" w:rsidRPr="004F7F14" w:rsidRDefault="004B0701" w:rsidP="00A33DCA">
            <w:pPr>
              <w:keepNext/>
              <w:keepLines/>
              <w:spacing w:line="276" w:lineRule="auto"/>
              <w:jc w:val="center"/>
              <w:rPr>
                <w:sz w:val="20"/>
                <w:szCs w:val="20"/>
                <w:lang w:val="en-US"/>
              </w:rPr>
            </w:pPr>
            <w:r w:rsidRPr="004F7F14">
              <w:rPr>
                <w:sz w:val="20"/>
                <w:szCs w:val="20"/>
              </w:rPr>
              <w:t>1.2.1</w:t>
            </w:r>
            <w:r w:rsidRPr="004F7F14">
              <w:rPr>
                <w:sz w:val="20"/>
                <w:szCs w:val="20"/>
                <w:lang w:val="en-US"/>
              </w:rPr>
              <w:t>5</w:t>
            </w:r>
          </w:p>
        </w:tc>
        <w:tc>
          <w:tcPr>
            <w:tcW w:w="4252" w:type="dxa"/>
            <w:tcBorders>
              <w:top w:val="single" w:sz="4" w:space="0" w:color="auto"/>
              <w:left w:val="single" w:sz="4" w:space="0" w:color="auto"/>
              <w:right w:val="single" w:sz="4" w:space="0" w:color="auto"/>
            </w:tcBorders>
            <w:vAlign w:val="center"/>
          </w:tcPr>
          <w:p w:rsidR="004B0701" w:rsidRPr="004F7F14" w:rsidRDefault="004B0701" w:rsidP="00A33DCA">
            <w:pPr>
              <w:keepNext/>
              <w:keepLines/>
              <w:spacing w:line="276" w:lineRule="auto"/>
              <w:rPr>
                <w:sz w:val="20"/>
                <w:szCs w:val="20"/>
              </w:rPr>
            </w:pPr>
            <w:r w:rsidRPr="004F7F14">
              <w:rPr>
                <w:sz w:val="20"/>
                <w:szCs w:val="20"/>
              </w:rPr>
              <w:t>Иные зоны</w:t>
            </w:r>
          </w:p>
        </w:tc>
        <w:tc>
          <w:tcPr>
            <w:tcW w:w="1418" w:type="dxa"/>
            <w:tcBorders>
              <w:top w:val="single" w:sz="4" w:space="0" w:color="auto"/>
              <w:left w:val="single" w:sz="4" w:space="0" w:color="auto"/>
              <w:bottom w:val="single" w:sz="4" w:space="0" w:color="auto"/>
              <w:right w:val="single" w:sz="4" w:space="0" w:color="auto"/>
            </w:tcBorders>
            <w:vAlign w:val="center"/>
          </w:tcPr>
          <w:p w:rsidR="004B0701" w:rsidRPr="004F7F14" w:rsidRDefault="004B0701" w:rsidP="00A33DCA">
            <w:pPr>
              <w:keepNext/>
              <w:keepLines/>
              <w:spacing w:line="276" w:lineRule="auto"/>
              <w:jc w:val="center"/>
              <w:rPr>
                <w:sz w:val="20"/>
                <w:szCs w:val="20"/>
              </w:rPr>
            </w:pPr>
            <w:r w:rsidRPr="004F7F14">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4B0701" w:rsidRPr="004F7F14" w:rsidRDefault="004B0701" w:rsidP="00A33DCA">
            <w:pPr>
              <w:keepNext/>
              <w:keepLines/>
              <w:spacing w:line="276" w:lineRule="auto"/>
              <w:jc w:val="center"/>
              <w:rPr>
                <w:sz w:val="20"/>
              </w:rPr>
            </w:pPr>
            <w:r w:rsidRPr="004F7F14">
              <w:rPr>
                <w:sz w:val="20"/>
              </w:rPr>
              <w:t>0,02</w:t>
            </w:r>
          </w:p>
        </w:tc>
        <w:tc>
          <w:tcPr>
            <w:tcW w:w="1276" w:type="dxa"/>
            <w:tcBorders>
              <w:top w:val="single" w:sz="4" w:space="0" w:color="auto"/>
              <w:left w:val="single" w:sz="4" w:space="0" w:color="auto"/>
              <w:bottom w:val="single" w:sz="4" w:space="0" w:color="auto"/>
              <w:right w:val="single" w:sz="4" w:space="0" w:color="auto"/>
            </w:tcBorders>
            <w:vAlign w:val="center"/>
          </w:tcPr>
          <w:p w:rsidR="004B0701" w:rsidRPr="004F7F14" w:rsidRDefault="004B0701" w:rsidP="00A33DCA">
            <w:pPr>
              <w:keepNext/>
              <w:keepLines/>
              <w:spacing w:line="276" w:lineRule="auto"/>
              <w:jc w:val="center"/>
              <w:rPr>
                <w:sz w:val="20"/>
              </w:rPr>
            </w:pPr>
            <w:r w:rsidRPr="004F7F14">
              <w:rPr>
                <w:sz w:val="20"/>
              </w:rPr>
              <w:t>0,</w:t>
            </w:r>
            <w:r w:rsidR="008A5FDC" w:rsidRPr="004F7F14">
              <w:rPr>
                <w:sz w:val="20"/>
              </w:rPr>
              <w:t>2</w:t>
            </w:r>
          </w:p>
        </w:tc>
      </w:tr>
    </w:tbl>
    <w:p w:rsidR="005250CE" w:rsidRPr="00654818" w:rsidRDefault="00654818" w:rsidP="00654818">
      <w:pPr>
        <w:pStyle w:val="2"/>
        <w:numPr>
          <w:ilvl w:val="0"/>
          <w:numId w:val="0"/>
        </w:numPr>
        <w:spacing w:before="120" w:after="120" w:line="276" w:lineRule="auto"/>
        <w:ind w:left="851"/>
        <w:jc w:val="center"/>
        <w:rPr>
          <w:sz w:val="24"/>
        </w:rPr>
      </w:pPr>
      <w:bookmarkStart w:id="789" w:name="_Toc103341164"/>
      <w:bookmarkStart w:id="790" w:name="_Toc103349231"/>
      <w:bookmarkStart w:id="791" w:name="_Toc103352884"/>
      <w:bookmarkStart w:id="792" w:name="_Toc103886986"/>
      <w:bookmarkStart w:id="793" w:name="_Toc198720204"/>
      <w:r w:rsidRPr="00654818">
        <w:rPr>
          <w:sz w:val="24"/>
        </w:rPr>
        <w:t xml:space="preserve">6.9 </w:t>
      </w:r>
      <w:r w:rsidR="005250CE" w:rsidRPr="00654818">
        <w:rPr>
          <w:sz w:val="24"/>
        </w:rPr>
        <w:t>Село Высокое</w:t>
      </w:r>
      <w:bookmarkEnd w:id="789"/>
      <w:bookmarkEnd w:id="790"/>
      <w:bookmarkEnd w:id="791"/>
      <w:bookmarkEnd w:id="792"/>
      <w:bookmarkEnd w:id="793"/>
    </w:p>
    <w:tbl>
      <w:tblPr>
        <w:tblW w:w="921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1"/>
        <w:gridCol w:w="4252"/>
        <w:gridCol w:w="1418"/>
        <w:gridCol w:w="1417"/>
        <w:gridCol w:w="1276"/>
      </w:tblGrid>
      <w:tr w:rsidR="000D5BF0" w:rsidRPr="004F7F14" w:rsidTr="00654818">
        <w:trPr>
          <w:trHeight w:val="20"/>
          <w:tblHeader/>
        </w:trPr>
        <w:tc>
          <w:tcPr>
            <w:tcW w:w="851" w:type="dxa"/>
            <w:tcBorders>
              <w:top w:val="single" w:sz="4" w:space="0" w:color="auto"/>
              <w:left w:val="single" w:sz="4" w:space="0" w:color="auto"/>
              <w:bottom w:val="single" w:sz="4" w:space="0" w:color="auto"/>
              <w:right w:val="single" w:sz="4" w:space="0" w:color="auto"/>
            </w:tcBorders>
            <w:shd w:val="pct10" w:color="auto" w:fill="auto"/>
            <w:vAlign w:val="center"/>
            <w:hideMark/>
          </w:tcPr>
          <w:p w:rsidR="005250CE" w:rsidRPr="004F7F14" w:rsidRDefault="005250CE" w:rsidP="00A33DCA">
            <w:pPr>
              <w:keepNext/>
              <w:keepLines/>
              <w:spacing w:line="276" w:lineRule="auto"/>
              <w:jc w:val="center"/>
              <w:rPr>
                <w:b/>
                <w:sz w:val="20"/>
                <w:szCs w:val="20"/>
                <w:lang w:eastAsia="en-US"/>
              </w:rPr>
            </w:pPr>
            <w:r w:rsidRPr="004F7F14">
              <w:rPr>
                <w:b/>
                <w:sz w:val="20"/>
                <w:szCs w:val="20"/>
                <w:lang w:eastAsia="en-US"/>
              </w:rPr>
              <w:t>№ п/п</w:t>
            </w:r>
          </w:p>
        </w:tc>
        <w:tc>
          <w:tcPr>
            <w:tcW w:w="4252" w:type="dxa"/>
            <w:tcBorders>
              <w:top w:val="single" w:sz="4" w:space="0" w:color="auto"/>
              <w:left w:val="single" w:sz="4" w:space="0" w:color="auto"/>
              <w:bottom w:val="single" w:sz="4" w:space="0" w:color="auto"/>
              <w:right w:val="single" w:sz="4" w:space="0" w:color="auto"/>
            </w:tcBorders>
            <w:shd w:val="pct10" w:color="auto" w:fill="auto"/>
            <w:vAlign w:val="center"/>
            <w:hideMark/>
          </w:tcPr>
          <w:p w:rsidR="005250CE" w:rsidRPr="004F7F14" w:rsidRDefault="005250CE" w:rsidP="00A33DCA">
            <w:pPr>
              <w:keepNext/>
              <w:keepLines/>
              <w:spacing w:line="276" w:lineRule="auto"/>
              <w:jc w:val="center"/>
              <w:rPr>
                <w:b/>
                <w:sz w:val="20"/>
                <w:szCs w:val="20"/>
                <w:lang w:eastAsia="en-US"/>
              </w:rPr>
            </w:pPr>
            <w:r w:rsidRPr="004F7F14">
              <w:rPr>
                <w:b/>
                <w:sz w:val="20"/>
                <w:szCs w:val="20"/>
                <w:lang w:eastAsia="en-US"/>
              </w:rPr>
              <w:t>Наименование показателя</w:t>
            </w:r>
          </w:p>
        </w:tc>
        <w:tc>
          <w:tcPr>
            <w:tcW w:w="1418" w:type="dxa"/>
            <w:tcBorders>
              <w:top w:val="single" w:sz="4" w:space="0" w:color="auto"/>
              <w:left w:val="single" w:sz="4" w:space="0" w:color="auto"/>
              <w:bottom w:val="single" w:sz="4" w:space="0" w:color="auto"/>
              <w:right w:val="single" w:sz="4" w:space="0" w:color="auto"/>
            </w:tcBorders>
            <w:shd w:val="pct10" w:color="auto" w:fill="auto"/>
            <w:vAlign w:val="center"/>
            <w:hideMark/>
          </w:tcPr>
          <w:p w:rsidR="005250CE" w:rsidRPr="004F7F14" w:rsidRDefault="005250CE" w:rsidP="00A33DCA">
            <w:pPr>
              <w:keepNext/>
              <w:keepLines/>
              <w:spacing w:line="276" w:lineRule="auto"/>
              <w:jc w:val="center"/>
              <w:rPr>
                <w:b/>
                <w:sz w:val="20"/>
                <w:szCs w:val="20"/>
                <w:lang w:eastAsia="en-US"/>
              </w:rPr>
            </w:pPr>
            <w:r w:rsidRPr="004F7F14">
              <w:rPr>
                <w:b/>
                <w:sz w:val="20"/>
                <w:szCs w:val="20"/>
                <w:lang w:eastAsia="en-US"/>
              </w:rPr>
              <w:t>Единица измерения</w:t>
            </w:r>
          </w:p>
        </w:tc>
        <w:tc>
          <w:tcPr>
            <w:tcW w:w="1417" w:type="dxa"/>
            <w:tcBorders>
              <w:top w:val="single" w:sz="4" w:space="0" w:color="auto"/>
              <w:left w:val="single" w:sz="4" w:space="0" w:color="auto"/>
              <w:bottom w:val="single" w:sz="4" w:space="0" w:color="auto"/>
              <w:right w:val="single" w:sz="4" w:space="0" w:color="auto"/>
            </w:tcBorders>
            <w:shd w:val="pct10" w:color="auto" w:fill="auto"/>
            <w:vAlign w:val="center"/>
            <w:hideMark/>
          </w:tcPr>
          <w:p w:rsidR="005250CE" w:rsidRPr="004F7F14" w:rsidRDefault="005250CE" w:rsidP="00A33DCA">
            <w:pPr>
              <w:keepNext/>
              <w:keepLines/>
              <w:spacing w:line="276" w:lineRule="auto"/>
              <w:jc w:val="center"/>
              <w:rPr>
                <w:b/>
                <w:sz w:val="20"/>
                <w:szCs w:val="20"/>
                <w:lang w:eastAsia="en-US"/>
              </w:rPr>
            </w:pPr>
            <w:r w:rsidRPr="004F7F14">
              <w:rPr>
                <w:b/>
                <w:sz w:val="20"/>
                <w:szCs w:val="20"/>
                <w:lang w:eastAsia="en-US"/>
              </w:rPr>
              <w:t>Современное состояние</w:t>
            </w:r>
          </w:p>
        </w:tc>
        <w:tc>
          <w:tcPr>
            <w:tcW w:w="1276" w:type="dxa"/>
            <w:tcBorders>
              <w:top w:val="single" w:sz="4" w:space="0" w:color="auto"/>
              <w:left w:val="single" w:sz="4" w:space="0" w:color="auto"/>
              <w:bottom w:val="single" w:sz="4" w:space="0" w:color="auto"/>
              <w:right w:val="single" w:sz="4" w:space="0" w:color="auto"/>
            </w:tcBorders>
            <w:shd w:val="pct10" w:color="auto" w:fill="auto"/>
            <w:vAlign w:val="center"/>
            <w:hideMark/>
          </w:tcPr>
          <w:p w:rsidR="005250CE" w:rsidRPr="004F7F14" w:rsidRDefault="005250CE" w:rsidP="00C33439">
            <w:pPr>
              <w:keepNext/>
              <w:keepLines/>
              <w:spacing w:line="276" w:lineRule="auto"/>
              <w:jc w:val="center"/>
              <w:rPr>
                <w:b/>
                <w:sz w:val="20"/>
                <w:szCs w:val="20"/>
                <w:lang w:eastAsia="en-US"/>
              </w:rPr>
            </w:pPr>
            <w:r w:rsidRPr="004F7F14">
              <w:rPr>
                <w:b/>
                <w:sz w:val="20"/>
                <w:szCs w:val="20"/>
                <w:lang w:eastAsia="en-US"/>
              </w:rPr>
              <w:t>Расчетный срок</w:t>
            </w:r>
          </w:p>
        </w:tc>
      </w:tr>
      <w:tr w:rsidR="00654818" w:rsidRPr="004F7F14" w:rsidTr="00654818">
        <w:trPr>
          <w:trHeight w:val="20"/>
        </w:trPr>
        <w:tc>
          <w:tcPr>
            <w:tcW w:w="9214" w:type="dxa"/>
            <w:gridSpan w:val="5"/>
            <w:tcBorders>
              <w:top w:val="single" w:sz="4" w:space="0" w:color="auto"/>
              <w:left w:val="single" w:sz="4" w:space="0" w:color="auto"/>
              <w:bottom w:val="single" w:sz="4" w:space="0" w:color="auto"/>
              <w:right w:val="single" w:sz="4" w:space="0" w:color="auto"/>
            </w:tcBorders>
            <w:shd w:val="pct5" w:color="auto" w:fill="auto"/>
            <w:vAlign w:val="center"/>
          </w:tcPr>
          <w:p w:rsidR="00654818" w:rsidRPr="004F7F14" w:rsidRDefault="00654818" w:rsidP="00654818">
            <w:pPr>
              <w:keepNext/>
              <w:keepLines/>
              <w:spacing w:line="276" w:lineRule="auto"/>
              <w:jc w:val="center"/>
              <w:rPr>
                <w:b/>
                <w:bCs/>
                <w:sz w:val="20"/>
                <w:szCs w:val="20"/>
                <w:lang w:eastAsia="en-US"/>
              </w:rPr>
            </w:pPr>
            <w:r w:rsidRPr="004F7F14">
              <w:rPr>
                <w:b/>
                <w:sz w:val="20"/>
                <w:szCs w:val="20"/>
              </w:rPr>
              <w:t>1</w:t>
            </w:r>
            <w:r>
              <w:rPr>
                <w:b/>
                <w:sz w:val="20"/>
                <w:szCs w:val="20"/>
              </w:rPr>
              <w:t xml:space="preserve"> </w:t>
            </w:r>
            <w:r w:rsidRPr="004F7F14">
              <w:rPr>
                <w:b/>
                <w:sz w:val="20"/>
                <w:szCs w:val="20"/>
              </w:rPr>
              <w:t>ТЕРРИТОРИЯ</w:t>
            </w:r>
          </w:p>
        </w:tc>
      </w:tr>
      <w:tr w:rsidR="00561E23" w:rsidRPr="004F7F14" w:rsidTr="00654818">
        <w:trPr>
          <w:trHeight w:val="20"/>
        </w:trPr>
        <w:tc>
          <w:tcPr>
            <w:tcW w:w="851" w:type="dxa"/>
            <w:tcBorders>
              <w:top w:val="single" w:sz="4" w:space="0" w:color="auto"/>
              <w:left w:val="single" w:sz="4" w:space="0" w:color="auto"/>
              <w:right w:val="single" w:sz="4" w:space="0" w:color="auto"/>
            </w:tcBorders>
            <w:vAlign w:val="center"/>
          </w:tcPr>
          <w:p w:rsidR="00561E23" w:rsidRPr="004F7F14" w:rsidRDefault="00561E23" w:rsidP="00A33DCA">
            <w:pPr>
              <w:keepNext/>
              <w:keepLines/>
              <w:spacing w:line="276" w:lineRule="auto"/>
              <w:jc w:val="center"/>
              <w:rPr>
                <w:b/>
                <w:sz w:val="20"/>
                <w:szCs w:val="20"/>
              </w:rPr>
            </w:pPr>
            <w:r w:rsidRPr="004F7F14">
              <w:rPr>
                <w:b/>
                <w:sz w:val="20"/>
                <w:szCs w:val="20"/>
              </w:rPr>
              <w:t>1.1</w:t>
            </w:r>
          </w:p>
        </w:tc>
        <w:tc>
          <w:tcPr>
            <w:tcW w:w="4252" w:type="dxa"/>
            <w:tcBorders>
              <w:top w:val="single" w:sz="4" w:space="0" w:color="auto"/>
              <w:left w:val="single" w:sz="4" w:space="0" w:color="auto"/>
              <w:right w:val="single" w:sz="4" w:space="0" w:color="auto"/>
            </w:tcBorders>
            <w:vAlign w:val="center"/>
          </w:tcPr>
          <w:p w:rsidR="00561E23" w:rsidRPr="004F7F14" w:rsidRDefault="00561E23" w:rsidP="00A33DCA">
            <w:pPr>
              <w:spacing w:line="276" w:lineRule="auto"/>
              <w:rPr>
                <w:sz w:val="20"/>
                <w:szCs w:val="20"/>
              </w:rPr>
            </w:pPr>
            <w:r w:rsidRPr="004F7F14">
              <w:rPr>
                <w:b/>
                <w:sz w:val="20"/>
                <w:szCs w:val="20"/>
              </w:rPr>
              <w:t>Общая площадь территории населенного пункта села Высокое</w:t>
            </w:r>
          </w:p>
        </w:tc>
        <w:tc>
          <w:tcPr>
            <w:tcW w:w="1418" w:type="dxa"/>
            <w:tcBorders>
              <w:top w:val="single" w:sz="4" w:space="0" w:color="auto"/>
              <w:left w:val="single" w:sz="4" w:space="0" w:color="auto"/>
              <w:bottom w:val="single" w:sz="4" w:space="0" w:color="auto"/>
              <w:right w:val="single" w:sz="4" w:space="0" w:color="auto"/>
            </w:tcBorders>
            <w:vAlign w:val="center"/>
          </w:tcPr>
          <w:p w:rsidR="00561E23" w:rsidRPr="004F7F14" w:rsidRDefault="00561E23" w:rsidP="00A33DCA">
            <w:pPr>
              <w:keepNext/>
              <w:keepLines/>
              <w:spacing w:line="276" w:lineRule="auto"/>
              <w:jc w:val="center"/>
              <w:rPr>
                <w:b/>
                <w:bCs/>
                <w:sz w:val="20"/>
                <w:szCs w:val="20"/>
                <w:lang w:eastAsia="en-US"/>
              </w:rPr>
            </w:pPr>
            <w:r w:rsidRPr="004F7F14">
              <w:rPr>
                <w:b/>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561E23" w:rsidRPr="004F7F14" w:rsidRDefault="00561E23" w:rsidP="00A33DCA">
            <w:pPr>
              <w:keepNext/>
              <w:keepLines/>
              <w:spacing w:line="276" w:lineRule="auto"/>
              <w:jc w:val="center"/>
              <w:rPr>
                <w:b/>
                <w:sz w:val="20"/>
                <w:szCs w:val="20"/>
                <w:lang w:eastAsia="en-US"/>
              </w:rPr>
            </w:pPr>
            <w:r w:rsidRPr="004F7F14">
              <w:rPr>
                <w:b/>
                <w:sz w:val="20"/>
                <w:szCs w:val="20"/>
                <w:lang w:eastAsia="en-US"/>
              </w:rPr>
              <w:t>116,5</w:t>
            </w:r>
          </w:p>
        </w:tc>
        <w:tc>
          <w:tcPr>
            <w:tcW w:w="1276" w:type="dxa"/>
            <w:tcBorders>
              <w:top w:val="single" w:sz="4" w:space="0" w:color="auto"/>
              <w:left w:val="single" w:sz="4" w:space="0" w:color="auto"/>
              <w:bottom w:val="single" w:sz="4" w:space="0" w:color="auto"/>
              <w:right w:val="single" w:sz="4" w:space="0" w:color="auto"/>
            </w:tcBorders>
            <w:vAlign w:val="center"/>
          </w:tcPr>
          <w:p w:rsidR="00561E23" w:rsidRPr="004F7F14" w:rsidRDefault="00561E23" w:rsidP="00A33DCA">
            <w:pPr>
              <w:keepNext/>
              <w:keepLines/>
              <w:spacing w:line="276" w:lineRule="auto"/>
              <w:jc w:val="center"/>
              <w:rPr>
                <w:b/>
                <w:sz w:val="20"/>
                <w:szCs w:val="20"/>
                <w:lang w:eastAsia="en-US"/>
              </w:rPr>
            </w:pPr>
            <w:r w:rsidRPr="004F7F14">
              <w:rPr>
                <w:b/>
                <w:sz w:val="20"/>
                <w:szCs w:val="20"/>
                <w:lang w:eastAsia="en-US"/>
              </w:rPr>
              <w:t>116,6</w:t>
            </w:r>
          </w:p>
        </w:tc>
      </w:tr>
      <w:tr w:rsidR="00561E23" w:rsidRPr="004F7F14" w:rsidTr="00654818">
        <w:trPr>
          <w:trHeight w:val="20"/>
        </w:trPr>
        <w:tc>
          <w:tcPr>
            <w:tcW w:w="851" w:type="dxa"/>
            <w:tcBorders>
              <w:top w:val="single" w:sz="4" w:space="0" w:color="auto"/>
              <w:left w:val="single" w:sz="4" w:space="0" w:color="auto"/>
              <w:right w:val="single" w:sz="4" w:space="0" w:color="auto"/>
            </w:tcBorders>
            <w:vAlign w:val="center"/>
          </w:tcPr>
          <w:p w:rsidR="00561E23" w:rsidRPr="004F7F14" w:rsidRDefault="00561E23" w:rsidP="00A33DCA">
            <w:pPr>
              <w:keepNext/>
              <w:keepLines/>
              <w:spacing w:line="276" w:lineRule="auto"/>
              <w:jc w:val="center"/>
              <w:rPr>
                <w:b/>
                <w:sz w:val="20"/>
                <w:szCs w:val="20"/>
              </w:rPr>
            </w:pPr>
            <w:r w:rsidRPr="004F7F14">
              <w:rPr>
                <w:b/>
                <w:sz w:val="20"/>
                <w:szCs w:val="20"/>
              </w:rPr>
              <w:t>1.2</w:t>
            </w:r>
          </w:p>
        </w:tc>
        <w:tc>
          <w:tcPr>
            <w:tcW w:w="4252" w:type="dxa"/>
            <w:tcBorders>
              <w:top w:val="single" w:sz="4" w:space="0" w:color="auto"/>
              <w:left w:val="single" w:sz="4" w:space="0" w:color="auto"/>
              <w:right w:val="single" w:sz="4" w:space="0" w:color="auto"/>
            </w:tcBorders>
            <w:vAlign w:val="center"/>
          </w:tcPr>
          <w:p w:rsidR="00561E23" w:rsidRPr="004F7F14" w:rsidRDefault="00561E23" w:rsidP="00A33DCA">
            <w:pPr>
              <w:keepNext/>
              <w:keepLines/>
              <w:spacing w:line="276" w:lineRule="auto"/>
              <w:rPr>
                <w:b/>
                <w:sz w:val="20"/>
                <w:szCs w:val="20"/>
              </w:rPr>
            </w:pPr>
            <w:r w:rsidRPr="004F7F14">
              <w:rPr>
                <w:b/>
                <w:sz w:val="20"/>
                <w:szCs w:val="20"/>
              </w:rPr>
              <w:t>Функциональные зоны в границах населенного пункта</w:t>
            </w:r>
          </w:p>
        </w:tc>
        <w:tc>
          <w:tcPr>
            <w:tcW w:w="1418" w:type="dxa"/>
            <w:tcBorders>
              <w:top w:val="single" w:sz="4" w:space="0" w:color="auto"/>
              <w:left w:val="single" w:sz="4" w:space="0" w:color="auto"/>
              <w:bottom w:val="single" w:sz="4" w:space="0" w:color="auto"/>
              <w:right w:val="single" w:sz="4" w:space="0" w:color="auto"/>
            </w:tcBorders>
            <w:vAlign w:val="center"/>
          </w:tcPr>
          <w:p w:rsidR="00561E23" w:rsidRPr="004F7F14" w:rsidRDefault="00561E23" w:rsidP="00A33DCA">
            <w:pPr>
              <w:keepNext/>
              <w:keepLines/>
              <w:spacing w:line="276" w:lineRule="auto"/>
              <w:jc w:val="center"/>
              <w:rPr>
                <w:b/>
                <w:sz w:val="20"/>
                <w:szCs w:val="20"/>
              </w:rPr>
            </w:pPr>
            <w:r w:rsidRPr="004F7F14">
              <w:rPr>
                <w:b/>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561E23" w:rsidRPr="004F7F14" w:rsidRDefault="00561E23" w:rsidP="00A33DCA">
            <w:pPr>
              <w:keepNext/>
              <w:keepLines/>
              <w:spacing w:line="276" w:lineRule="auto"/>
              <w:jc w:val="center"/>
              <w:rPr>
                <w:b/>
                <w:sz w:val="20"/>
                <w:szCs w:val="20"/>
              </w:rPr>
            </w:pPr>
            <w:r w:rsidRPr="004F7F14">
              <w:rPr>
                <w:b/>
                <w:sz w:val="20"/>
                <w:szCs w:val="20"/>
                <w:lang w:eastAsia="en-US"/>
              </w:rPr>
              <w:t>116,5</w:t>
            </w:r>
          </w:p>
        </w:tc>
        <w:tc>
          <w:tcPr>
            <w:tcW w:w="1276" w:type="dxa"/>
            <w:tcBorders>
              <w:top w:val="single" w:sz="4" w:space="0" w:color="auto"/>
              <w:left w:val="single" w:sz="4" w:space="0" w:color="auto"/>
              <w:bottom w:val="single" w:sz="4" w:space="0" w:color="auto"/>
              <w:right w:val="single" w:sz="4" w:space="0" w:color="auto"/>
            </w:tcBorders>
            <w:vAlign w:val="center"/>
          </w:tcPr>
          <w:p w:rsidR="00561E23" w:rsidRPr="004F7F14" w:rsidRDefault="00561E23" w:rsidP="00A33DCA">
            <w:pPr>
              <w:keepNext/>
              <w:keepLines/>
              <w:spacing w:line="276" w:lineRule="auto"/>
              <w:jc w:val="center"/>
              <w:rPr>
                <w:b/>
                <w:sz w:val="20"/>
                <w:szCs w:val="20"/>
              </w:rPr>
            </w:pPr>
            <w:r w:rsidRPr="004F7F14">
              <w:rPr>
                <w:b/>
                <w:sz w:val="20"/>
                <w:szCs w:val="20"/>
                <w:lang w:eastAsia="en-US"/>
              </w:rPr>
              <w:t>116,6</w:t>
            </w:r>
          </w:p>
        </w:tc>
      </w:tr>
      <w:tr w:rsidR="00561E23" w:rsidRPr="004F7F14" w:rsidTr="00654818">
        <w:trPr>
          <w:trHeight w:val="20"/>
        </w:trPr>
        <w:tc>
          <w:tcPr>
            <w:tcW w:w="851" w:type="dxa"/>
            <w:tcBorders>
              <w:top w:val="single" w:sz="4" w:space="0" w:color="auto"/>
              <w:left w:val="single" w:sz="4" w:space="0" w:color="auto"/>
              <w:bottom w:val="single" w:sz="4" w:space="0" w:color="auto"/>
              <w:right w:val="single" w:sz="4" w:space="0" w:color="auto"/>
            </w:tcBorders>
            <w:vAlign w:val="center"/>
          </w:tcPr>
          <w:p w:rsidR="00561E23" w:rsidRPr="004F7F14" w:rsidRDefault="00561E23" w:rsidP="00A33DCA">
            <w:pPr>
              <w:keepNext/>
              <w:keepLines/>
              <w:spacing w:line="276" w:lineRule="auto"/>
              <w:jc w:val="center"/>
              <w:rPr>
                <w:sz w:val="20"/>
                <w:szCs w:val="20"/>
              </w:rPr>
            </w:pPr>
          </w:p>
        </w:tc>
        <w:tc>
          <w:tcPr>
            <w:tcW w:w="4252" w:type="dxa"/>
            <w:tcBorders>
              <w:top w:val="single" w:sz="4" w:space="0" w:color="auto"/>
              <w:left w:val="single" w:sz="4" w:space="0" w:color="auto"/>
              <w:bottom w:val="single" w:sz="4" w:space="0" w:color="auto"/>
              <w:right w:val="single" w:sz="4" w:space="0" w:color="auto"/>
            </w:tcBorders>
            <w:vAlign w:val="center"/>
          </w:tcPr>
          <w:p w:rsidR="00561E23" w:rsidRPr="004F7F14" w:rsidRDefault="00561E23" w:rsidP="00A33DCA">
            <w:pPr>
              <w:keepNext/>
              <w:keepLines/>
              <w:spacing w:line="276" w:lineRule="auto"/>
              <w:rPr>
                <w:sz w:val="20"/>
                <w:szCs w:val="20"/>
              </w:rPr>
            </w:pPr>
            <w:r w:rsidRPr="004F7F14">
              <w:rPr>
                <w:sz w:val="20"/>
                <w:szCs w:val="20"/>
              </w:rPr>
              <w:t>в том числе:</w:t>
            </w:r>
          </w:p>
        </w:tc>
        <w:tc>
          <w:tcPr>
            <w:tcW w:w="1418" w:type="dxa"/>
            <w:tcBorders>
              <w:top w:val="single" w:sz="4" w:space="0" w:color="auto"/>
              <w:left w:val="single" w:sz="4" w:space="0" w:color="auto"/>
              <w:bottom w:val="single" w:sz="4" w:space="0" w:color="auto"/>
              <w:right w:val="single" w:sz="4" w:space="0" w:color="auto"/>
            </w:tcBorders>
            <w:vAlign w:val="center"/>
          </w:tcPr>
          <w:p w:rsidR="00561E23" w:rsidRPr="004F7F14" w:rsidRDefault="00561E23" w:rsidP="00A33DCA">
            <w:pPr>
              <w:keepNext/>
              <w:keepLines/>
              <w:spacing w:line="276" w:lineRule="auto"/>
              <w:jc w:val="center"/>
              <w:rPr>
                <w:sz w:val="20"/>
                <w:szCs w:val="20"/>
              </w:rPr>
            </w:pPr>
          </w:p>
        </w:tc>
        <w:tc>
          <w:tcPr>
            <w:tcW w:w="1417" w:type="dxa"/>
            <w:tcBorders>
              <w:top w:val="single" w:sz="4" w:space="0" w:color="auto"/>
              <w:left w:val="single" w:sz="4" w:space="0" w:color="auto"/>
              <w:bottom w:val="single" w:sz="4" w:space="0" w:color="auto"/>
              <w:right w:val="single" w:sz="4" w:space="0" w:color="auto"/>
            </w:tcBorders>
            <w:vAlign w:val="center"/>
          </w:tcPr>
          <w:p w:rsidR="00561E23" w:rsidRPr="004F7F14" w:rsidRDefault="00561E23" w:rsidP="00A33DCA">
            <w:pPr>
              <w:keepNext/>
              <w:keepLines/>
              <w:spacing w:line="276" w:lineRule="auto"/>
              <w:jc w:val="center"/>
              <w:rPr>
                <w:sz w:val="20"/>
                <w:szCs w:val="20"/>
              </w:rPr>
            </w:pPr>
          </w:p>
        </w:tc>
        <w:tc>
          <w:tcPr>
            <w:tcW w:w="1276" w:type="dxa"/>
            <w:tcBorders>
              <w:top w:val="single" w:sz="4" w:space="0" w:color="auto"/>
              <w:left w:val="single" w:sz="4" w:space="0" w:color="auto"/>
              <w:bottom w:val="single" w:sz="4" w:space="0" w:color="auto"/>
              <w:right w:val="single" w:sz="4" w:space="0" w:color="auto"/>
            </w:tcBorders>
            <w:vAlign w:val="center"/>
          </w:tcPr>
          <w:p w:rsidR="00561E23" w:rsidRPr="004F7F14" w:rsidRDefault="00561E23" w:rsidP="00A33DCA">
            <w:pPr>
              <w:keepNext/>
              <w:keepLines/>
              <w:spacing w:line="276" w:lineRule="auto"/>
              <w:jc w:val="center"/>
              <w:rPr>
                <w:sz w:val="20"/>
                <w:szCs w:val="20"/>
              </w:rPr>
            </w:pPr>
          </w:p>
        </w:tc>
      </w:tr>
      <w:tr w:rsidR="00561E23" w:rsidRPr="004F7F14" w:rsidTr="00654818">
        <w:trPr>
          <w:trHeight w:val="344"/>
        </w:trPr>
        <w:tc>
          <w:tcPr>
            <w:tcW w:w="851" w:type="dxa"/>
            <w:tcBorders>
              <w:top w:val="single" w:sz="4" w:space="0" w:color="auto"/>
              <w:left w:val="single" w:sz="4" w:space="0" w:color="auto"/>
              <w:right w:val="single" w:sz="4" w:space="0" w:color="auto"/>
            </w:tcBorders>
            <w:vAlign w:val="center"/>
          </w:tcPr>
          <w:p w:rsidR="00561E23" w:rsidRPr="004F7F14" w:rsidRDefault="00561E23" w:rsidP="00A33DCA">
            <w:pPr>
              <w:keepNext/>
              <w:keepLines/>
              <w:spacing w:line="276" w:lineRule="auto"/>
              <w:jc w:val="center"/>
              <w:rPr>
                <w:sz w:val="20"/>
                <w:szCs w:val="20"/>
              </w:rPr>
            </w:pPr>
            <w:r w:rsidRPr="004F7F14">
              <w:rPr>
                <w:sz w:val="20"/>
                <w:szCs w:val="20"/>
              </w:rPr>
              <w:t>1.2.1</w:t>
            </w:r>
          </w:p>
        </w:tc>
        <w:tc>
          <w:tcPr>
            <w:tcW w:w="4252" w:type="dxa"/>
            <w:tcBorders>
              <w:top w:val="single" w:sz="4" w:space="0" w:color="auto"/>
              <w:left w:val="single" w:sz="4" w:space="0" w:color="auto"/>
              <w:right w:val="single" w:sz="4" w:space="0" w:color="auto"/>
            </w:tcBorders>
            <w:vAlign w:val="center"/>
          </w:tcPr>
          <w:p w:rsidR="00561E23" w:rsidRPr="004F7F14" w:rsidRDefault="00561E23" w:rsidP="00A33DCA">
            <w:pPr>
              <w:keepNext/>
              <w:keepLines/>
              <w:spacing w:line="276" w:lineRule="auto"/>
              <w:rPr>
                <w:sz w:val="20"/>
                <w:szCs w:val="20"/>
              </w:rPr>
            </w:pPr>
            <w:r w:rsidRPr="004F7F14">
              <w:rPr>
                <w:sz w:val="20"/>
                <w:szCs w:val="20"/>
              </w:rPr>
              <w:t>Жилые зоны</w:t>
            </w:r>
          </w:p>
        </w:tc>
        <w:tc>
          <w:tcPr>
            <w:tcW w:w="1418" w:type="dxa"/>
            <w:tcBorders>
              <w:top w:val="single" w:sz="4" w:space="0" w:color="auto"/>
              <w:left w:val="single" w:sz="4" w:space="0" w:color="auto"/>
              <w:bottom w:val="single" w:sz="4" w:space="0" w:color="auto"/>
              <w:right w:val="single" w:sz="4" w:space="0" w:color="auto"/>
            </w:tcBorders>
            <w:vAlign w:val="center"/>
          </w:tcPr>
          <w:p w:rsidR="00561E23" w:rsidRPr="004F7F14" w:rsidRDefault="00561E23" w:rsidP="00A33DCA">
            <w:pPr>
              <w:keepNext/>
              <w:keepLines/>
              <w:spacing w:line="276" w:lineRule="auto"/>
              <w:jc w:val="center"/>
              <w:rPr>
                <w:sz w:val="20"/>
                <w:szCs w:val="20"/>
              </w:rPr>
            </w:pPr>
            <w:r w:rsidRPr="004F7F14">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561E23" w:rsidRPr="004F7F14" w:rsidRDefault="00561E23" w:rsidP="00A33DCA">
            <w:pPr>
              <w:keepNext/>
              <w:keepLines/>
              <w:spacing w:line="276" w:lineRule="auto"/>
              <w:jc w:val="center"/>
              <w:rPr>
                <w:sz w:val="20"/>
              </w:rPr>
            </w:pPr>
            <w:r w:rsidRPr="004F7F14">
              <w:rPr>
                <w:sz w:val="20"/>
              </w:rPr>
              <w:t>5,7</w:t>
            </w:r>
          </w:p>
        </w:tc>
        <w:tc>
          <w:tcPr>
            <w:tcW w:w="1276" w:type="dxa"/>
            <w:tcBorders>
              <w:top w:val="single" w:sz="4" w:space="0" w:color="auto"/>
              <w:left w:val="single" w:sz="4" w:space="0" w:color="auto"/>
              <w:bottom w:val="single" w:sz="4" w:space="0" w:color="auto"/>
              <w:right w:val="single" w:sz="4" w:space="0" w:color="auto"/>
            </w:tcBorders>
            <w:vAlign w:val="center"/>
          </w:tcPr>
          <w:p w:rsidR="00561E23" w:rsidRPr="004F7F14" w:rsidRDefault="00624F62" w:rsidP="00A33DCA">
            <w:pPr>
              <w:keepNext/>
              <w:keepLines/>
              <w:spacing w:line="276" w:lineRule="auto"/>
              <w:jc w:val="center"/>
              <w:rPr>
                <w:sz w:val="20"/>
              </w:rPr>
            </w:pPr>
            <w:r>
              <w:rPr>
                <w:sz w:val="20"/>
              </w:rPr>
              <w:t>5,5</w:t>
            </w:r>
          </w:p>
        </w:tc>
      </w:tr>
      <w:tr w:rsidR="00561E23" w:rsidRPr="004F7F14" w:rsidTr="00654818">
        <w:trPr>
          <w:trHeight w:val="20"/>
        </w:trPr>
        <w:tc>
          <w:tcPr>
            <w:tcW w:w="851" w:type="dxa"/>
            <w:tcBorders>
              <w:top w:val="single" w:sz="4" w:space="0" w:color="auto"/>
              <w:left w:val="single" w:sz="4" w:space="0" w:color="auto"/>
              <w:right w:val="single" w:sz="4" w:space="0" w:color="auto"/>
            </w:tcBorders>
            <w:vAlign w:val="center"/>
          </w:tcPr>
          <w:p w:rsidR="00561E23" w:rsidRPr="004F7F14" w:rsidRDefault="00561E23" w:rsidP="00A33DCA">
            <w:pPr>
              <w:keepNext/>
              <w:keepLines/>
              <w:spacing w:line="276" w:lineRule="auto"/>
              <w:jc w:val="center"/>
              <w:rPr>
                <w:sz w:val="20"/>
                <w:szCs w:val="20"/>
              </w:rPr>
            </w:pPr>
            <w:r w:rsidRPr="004F7F14">
              <w:rPr>
                <w:sz w:val="20"/>
                <w:szCs w:val="20"/>
              </w:rPr>
              <w:t>1.2.2</w:t>
            </w:r>
          </w:p>
        </w:tc>
        <w:tc>
          <w:tcPr>
            <w:tcW w:w="4252" w:type="dxa"/>
            <w:tcBorders>
              <w:top w:val="single" w:sz="4" w:space="0" w:color="auto"/>
              <w:left w:val="single" w:sz="4" w:space="0" w:color="auto"/>
              <w:right w:val="single" w:sz="4" w:space="0" w:color="auto"/>
            </w:tcBorders>
            <w:vAlign w:val="center"/>
          </w:tcPr>
          <w:p w:rsidR="00561E23" w:rsidRPr="004F7F14" w:rsidRDefault="00561E23" w:rsidP="00A33DCA">
            <w:pPr>
              <w:keepNext/>
              <w:keepLines/>
              <w:spacing w:line="276" w:lineRule="auto"/>
              <w:rPr>
                <w:sz w:val="20"/>
                <w:szCs w:val="20"/>
              </w:rPr>
            </w:pPr>
            <w:r w:rsidRPr="004F7F14">
              <w:rPr>
                <w:sz w:val="20"/>
                <w:szCs w:val="20"/>
              </w:rPr>
              <w:t>Зона застройки индивидуальными жилыми домами</w:t>
            </w:r>
          </w:p>
        </w:tc>
        <w:tc>
          <w:tcPr>
            <w:tcW w:w="1418" w:type="dxa"/>
            <w:tcBorders>
              <w:top w:val="single" w:sz="4" w:space="0" w:color="auto"/>
              <w:left w:val="single" w:sz="4" w:space="0" w:color="auto"/>
              <w:bottom w:val="single" w:sz="4" w:space="0" w:color="auto"/>
              <w:right w:val="single" w:sz="4" w:space="0" w:color="auto"/>
            </w:tcBorders>
            <w:vAlign w:val="center"/>
          </w:tcPr>
          <w:p w:rsidR="00561E23" w:rsidRPr="004F7F14" w:rsidRDefault="00561E23" w:rsidP="00A33DCA">
            <w:pPr>
              <w:keepNext/>
              <w:keepLines/>
              <w:spacing w:line="276" w:lineRule="auto"/>
              <w:jc w:val="center"/>
              <w:rPr>
                <w:sz w:val="20"/>
                <w:szCs w:val="20"/>
              </w:rPr>
            </w:pPr>
            <w:r w:rsidRPr="004F7F14">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561E23" w:rsidRPr="004F7F14" w:rsidRDefault="00561E23" w:rsidP="00A33DCA">
            <w:pPr>
              <w:keepNext/>
              <w:keepLines/>
              <w:spacing w:line="276" w:lineRule="auto"/>
              <w:jc w:val="center"/>
              <w:rPr>
                <w:sz w:val="20"/>
              </w:rPr>
            </w:pPr>
            <w:r w:rsidRPr="004F7F14">
              <w:rPr>
                <w:sz w:val="20"/>
              </w:rPr>
              <w:t>9,1</w:t>
            </w:r>
          </w:p>
        </w:tc>
        <w:tc>
          <w:tcPr>
            <w:tcW w:w="1276" w:type="dxa"/>
            <w:tcBorders>
              <w:top w:val="single" w:sz="4" w:space="0" w:color="auto"/>
              <w:left w:val="single" w:sz="4" w:space="0" w:color="auto"/>
              <w:bottom w:val="single" w:sz="4" w:space="0" w:color="auto"/>
              <w:right w:val="single" w:sz="4" w:space="0" w:color="auto"/>
            </w:tcBorders>
            <w:vAlign w:val="center"/>
          </w:tcPr>
          <w:p w:rsidR="00561E23" w:rsidRPr="004F7F14" w:rsidRDefault="00624F62" w:rsidP="00A33DCA">
            <w:pPr>
              <w:keepNext/>
              <w:keepLines/>
              <w:spacing w:line="276" w:lineRule="auto"/>
              <w:jc w:val="center"/>
              <w:rPr>
                <w:sz w:val="20"/>
              </w:rPr>
            </w:pPr>
            <w:r>
              <w:rPr>
                <w:sz w:val="20"/>
              </w:rPr>
              <w:t>11,3</w:t>
            </w:r>
          </w:p>
        </w:tc>
      </w:tr>
      <w:tr w:rsidR="00561E23" w:rsidRPr="004F7F14" w:rsidTr="00654818">
        <w:trPr>
          <w:trHeight w:val="20"/>
        </w:trPr>
        <w:tc>
          <w:tcPr>
            <w:tcW w:w="851" w:type="dxa"/>
            <w:tcBorders>
              <w:top w:val="single" w:sz="4" w:space="0" w:color="auto"/>
              <w:left w:val="single" w:sz="4" w:space="0" w:color="auto"/>
              <w:right w:val="single" w:sz="4" w:space="0" w:color="auto"/>
            </w:tcBorders>
            <w:vAlign w:val="center"/>
          </w:tcPr>
          <w:p w:rsidR="00561E23" w:rsidRPr="004F7F14" w:rsidRDefault="00561E23" w:rsidP="00A33DCA">
            <w:pPr>
              <w:keepNext/>
              <w:keepLines/>
              <w:spacing w:line="276" w:lineRule="auto"/>
              <w:jc w:val="center"/>
              <w:rPr>
                <w:sz w:val="20"/>
                <w:szCs w:val="20"/>
              </w:rPr>
            </w:pPr>
            <w:r w:rsidRPr="004F7F14">
              <w:rPr>
                <w:sz w:val="20"/>
                <w:szCs w:val="20"/>
              </w:rPr>
              <w:t>1.2.3</w:t>
            </w:r>
          </w:p>
        </w:tc>
        <w:tc>
          <w:tcPr>
            <w:tcW w:w="4252" w:type="dxa"/>
            <w:tcBorders>
              <w:top w:val="single" w:sz="4" w:space="0" w:color="auto"/>
              <w:left w:val="single" w:sz="4" w:space="0" w:color="auto"/>
              <w:right w:val="single" w:sz="4" w:space="0" w:color="auto"/>
            </w:tcBorders>
            <w:vAlign w:val="center"/>
          </w:tcPr>
          <w:p w:rsidR="00561E23" w:rsidRPr="004F7F14" w:rsidRDefault="00561E23" w:rsidP="00A33DCA">
            <w:pPr>
              <w:keepNext/>
              <w:keepLines/>
              <w:spacing w:line="276" w:lineRule="auto"/>
              <w:rPr>
                <w:sz w:val="20"/>
                <w:szCs w:val="20"/>
              </w:rPr>
            </w:pPr>
            <w:r w:rsidRPr="004F7F14">
              <w:rPr>
                <w:sz w:val="20"/>
                <w:szCs w:val="20"/>
              </w:rPr>
              <w:t>Общественно-деловые зоны</w:t>
            </w:r>
          </w:p>
        </w:tc>
        <w:tc>
          <w:tcPr>
            <w:tcW w:w="1418" w:type="dxa"/>
            <w:tcBorders>
              <w:top w:val="single" w:sz="4" w:space="0" w:color="auto"/>
              <w:left w:val="single" w:sz="4" w:space="0" w:color="auto"/>
              <w:bottom w:val="single" w:sz="4" w:space="0" w:color="auto"/>
              <w:right w:val="single" w:sz="4" w:space="0" w:color="auto"/>
            </w:tcBorders>
            <w:vAlign w:val="center"/>
          </w:tcPr>
          <w:p w:rsidR="00561E23" w:rsidRPr="004F7F14" w:rsidRDefault="00561E23" w:rsidP="00A33DCA">
            <w:pPr>
              <w:keepNext/>
              <w:keepLines/>
              <w:spacing w:line="276" w:lineRule="auto"/>
              <w:jc w:val="center"/>
              <w:rPr>
                <w:sz w:val="20"/>
                <w:szCs w:val="20"/>
              </w:rPr>
            </w:pPr>
            <w:r w:rsidRPr="004F7F14">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561E23" w:rsidRPr="004F7F14" w:rsidRDefault="00561E23" w:rsidP="00A33DCA">
            <w:pPr>
              <w:keepNext/>
              <w:keepLines/>
              <w:spacing w:line="276" w:lineRule="auto"/>
              <w:jc w:val="center"/>
              <w:rPr>
                <w:sz w:val="20"/>
                <w:szCs w:val="20"/>
              </w:rPr>
            </w:pPr>
            <w:r w:rsidRPr="004F7F14">
              <w:rPr>
                <w:sz w:val="20"/>
                <w:szCs w:val="20"/>
              </w:rPr>
              <w:t>0,3</w:t>
            </w:r>
          </w:p>
        </w:tc>
        <w:tc>
          <w:tcPr>
            <w:tcW w:w="1276" w:type="dxa"/>
            <w:tcBorders>
              <w:top w:val="single" w:sz="4" w:space="0" w:color="auto"/>
              <w:left w:val="single" w:sz="4" w:space="0" w:color="auto"/>
              <w:bottom w:val="single" w:sz="4" w:space="0" w:color="auto"/>
              <w:right w:val="single" w:sz="4" w:space="0" w:color="auto"/>
            </w:tcBorders>
            <w:vAlign w:val="center"/>
          </w:tcPr>
          <w:p w:rsidR="00561E23" w:rsidRPr="004F7F14" w:rsidRDefault="00561E23" w:rsidP="00A33DCA">
            <w:pPr>
              <w:keepNext/>
              <w:keepLines/>
              <w:spacing w:line="276" w:lineRule="auto"/>
              <w:jc w:val="center"/>
              <w:rPr>
                <w:sz w:val="20"/>
                <w:szCs w:val="20"/>
              </w:rPr>
            </w:pPr>
            <w:r w:rsidRPr="004F7F14">
              <w:rPr>
                <w:sz w:val="20"/>
                <w:szCs w:val="20"/>
              </w:rPr>
              <w:t>0,3</w:t>
            </w:r>
          </w:p>
        </w:tc>
      </w:tr>
      <w:tr w:rsidR="00561E23" w:rsidRPr="004F7F14" w:rsidTr="00654818">
        <w:trPr>
          <w:trHeight w:val="20"/>
        </w:trPr>
        <w:tc>
          <w:tcPr>
            <w:tcW w:w="851" w:type="dxa"/>
            <w:tcBorders>
              <w:top w:val="single" w:sz="4" w:space="0" w:color="auto"/>
              <w:left w:val="single" w:sz="4" w:space="0" w:color="auto"/>
              <w:right w:val="single" w:sz="4" w:space="0" w:color="auto"/>
            </w:tcBorders>
            <w:vAlign w:val="center"/>
          </w:tcPr>
          <w:p w:rsidR="00561E23" w:rsidRPr="004F7F14" w:rsidRDefault="00561E23" w:rsidP="00A33DCA">
            <w:pPr>
              <w:keepNext/>
              <w:keepLines/>
              <w:spacing w:line="276" w:lineRule="auto"/>
              <w:jc w:val="center"/>
              <w:rPr>
                <w:sz w:val="20"/>
                <w:szCs w:val="20"/>
              </w:rPr>
            </w:pPr>
            <w:r w:rsidRPr="004F7F14">
              <w:rPr>
                <w:sz w:val="20"/>
                <w:szCs w:val="20"/>
              </w:rPr>
              <w:t>1.2.4</w:t>
            </w:r>
          </w:p>
        </w:tc>
        <w:tc>
          <w:tcPr>
            <w:tcW w:w="4252" w:type="dxa"/>
            <w:tcBorders>
              <w:top w:val="single" w:sz="4" w:space="0" w:color="auto"/>
              <w:left w:val="single" w:sz="4" w:space="0" w:color="auto"/>
              <w:right w:val="single" w:sz="4" w:space="0" w:color="auto"/>
            </w:tcBorders>
            <w:vAlign w:val="center"/>
          </w:tcPr>
          <w:p w:rsidR="00561E23" w:rsidRPr="004F7F14" w:rsidRDefault="00561E23" w:rsidP="00A33DCA">
            <w:pPr>
              <w:keepNext/>
              <w:keepLines/>
              <w:spacing w:line="276" w:lineRule="auto"/>
              <w:rPr>
                <w:sz w:val="20"/>
                <w:szCs w:val="20"/>
              </w:rPr>
            </w:pPr>
            <w:r w:rsidRPr="004F7F14">
              <w:rPr>
                <w:sz w:val="20"/>
                <w:szCs w:val="20"/>
              </w:rPr>
              <w:t>Многофункциональная общественно-деловая зона</w:t>
            </w:r>
          </w:p>
        </w:tc>
        <w:tc>
          <w:tcPr>
            <w:tcW w:w="1418" w:type="dxa"/>
            <w:tcBorders>
              <w:top w:val="single" w:sz="4" w:space="0" w:color="auto"/>
              <w:left w:val="single" w:sz="4" w:space="0" w:color="auto"/>
              <w:bottom w:val="single" w:sz="4" w:space="0" w:color="auto"/>
              <w:right w:val="single" w:sz="4" w:space="0" w:color="auto"/>
            </w:tcBorders>
            <w:vAlign w:val="center"/>
          </w:tcPr>
          <w:p w:rsidR="00561E23" w:rsidRPr="004F7F14" w:rsidRDefault="00561E23" w:rsidP="00A33DCA">
            <w:pPr>
              <w:keepNext/>
              <w:keepLines/>
              <w:spacing w:line="276" w:lineRule="auto"/>
              <w:jc w:val="center"/>
              <w:rPr>
                <w:sz w:val="20"/>
                <w:szCs w:val="20"/>
              </w:rPr>
            </w:pPr>
            <w:r w:rsidRPr="004F7F14">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561E23" w:rsidRPr="004F7F14" w:rsidRDefault="00561E23" w:rsidP="00A33DCA">
            <w:pPr>
              <w:keepNext/>
              <w:keepLines/>
              <w:spacing w:line="276" w:lineRule="auto"/>
              <w:jc w:val="center"/>
              <w:rPr>
                <w:sz w:val="20"/>
              </w:rPr>
            </w:pPr>
            <w:r w:rsidRPr="004F7F14">
              <w:rPr>
                <w:sz w:val="20"/>
              </w:rPr>
              <w:t>0,3</w:t>
            </w:r>
          </w:p>
        </w:tc>
        <w:tc>
          <w:tcPr>
            <w:tcW w:w="1276" w:type="dxa"/>
            <w:tcBorders>
              <w:top w:val="single" w:sz="4" w:space="0" w:color="auto"/>
              <w:left w:val="single" w:sz="4" w:space="0" w:color="auto"/>
              <w:bottom w:val="single" w:sz="4" w:space="0" w:color="auto"/>
              <w:right w:val="single" w:sz="4" w:space="0" w:color="auto"/>
            </w:tcBorders>
            <w:vAlign w:val="center"/>
          </w:tcPr>
          <w:p w:rsidR="00561E23" w:rsidRPr="004F7F14" w:rsidRDefault="00624F62" w:rsidP="00A33DCA">
            <w:pPr>
              <w:keepNext/>
              <w:keepLines/>
              <w:spacing w:line="276" w:lineRule="auto"/>
              <w:jc w:val="center"/>
              <w:rPr>
                <w:sz w:val="20"/>
              </w:rPr>
            </w:pPr>
            <w:r>
              <w:rPr>
                <w:sz w:val="20"/>
              </w:rPr>
              <w:t>0,8</w:t>
            </w:r>
          </w:p>
        </w:tc>
      </w:tr>
      <w:tr w:rsidR="00561E23" w:rsidRPr="004F7F14" w:rsidTr="00654818">
        <w:trPr>
          <w:trHeight w:val="20"/>
        </w:trPr>
        <w:tc>
          <w:tcPr>
            <w:tcW w:w="851" w:type="dxa"/>
            <w:tcBorders>
              <w:top w:val="single" w:sz="4" w:space="0" w:color="auto"/>
              <w:left w:val="single" w:sz="4" w:space="0" w:color="auto"/>
              <w:right w:val="single" w:sz="4" w:space="0" w:color="auto"/>
            </w:tcBorders>
            <w:vAlign w:val="center"/>
          </w:tcPr>
          <w:p w:rsidR="00561E23" w:rsidRPr="004F7F14" w:rsidRDefault="00561E23" w:rsidP="00A33DCA">
            <w:pPr>
              <w:keepNext/>
              <w:keepLines/>
              <w:spacing w:line="276" w:lineRule="auto"/>
              <w:jc w:val="center"/>
              <w:rPr>
                <w:sz w:val="20"/>
                <w:szCs w:val="20"/>
              </w:rPr>
            </w:pPr>
            <w:r w:rsidRPr="004F7F14">
              <w:rPr>
                <w:sz w:val="20"/>
                <w:szCs w:val="20"/>
              </w:rPr>
              <w:t>1.2.5</w:t>
            </w:r>
          </w:p>
        </w:tc>
        <w:tc>
          <w:tcPr>
            <w:tcW w:w="4252" w:type="dxa"/>
            <w:tcBorders>
              <w:top w:val="single" w:sz="4" w:space="0" w:color="auto"/>
              <w:left w:val="single" w:sz="4" w:space="0" w:color="auto"/>
              <w:right w:val="single" w:sz="4" w:space="0" w:color="auto"/>
            </w:tcBorders>
            <w:vAlign w:val="center"/>
          </w:tcPr>
          <w:p w:rsidR="00561E23" w:rsidRPr="004F7F14" w:rsidRDefault="00561E23" w:rsidP="00A33DCA">
            <w:pPr>
              <w:keepNext/>
              <w:keepLines/>
              <w:spacing w:line="276" w:lineRule="auto"/>
              <w:rPr>
                <w:sz w:val="20"/>
                <w:szCs w:val="20"/>
              </w:rPr>
            </w:pPr>
            <w:r w:rsidRPr="004F7F14">
              <w:rPr>
                <w:sz w:val="20"/>
                <w:szCs w:val="20"/>
              </w:rPr>
              <w:t>Зона специализированной общественной застройки</w:t>
            </w:r>
          </w:p>
        </w:tc>
        <w:tc>
          <w:tcPr>
            <w:tcW w:w="1418" w:type="dxa"/>
            <w:tcBorders>
              <w:top w:val="single" w:sz="4" w:space="0" w:color="auto"/>
              <w:left w:val="single" w:sz="4" w:space="0" w:color="auto"/>
              <w:bottom w:val="single" w:sz="4" w:space="0" w:color="auto"/>
              <w:right w:val="single" w:sz="4" w:space="0" w:color="auto"/>
            </w:tcBorders>
            <w:vAlign w:val="center"/>
          </w:tcPr>
          <w:p w:rsidR="00561E23" w:rsidRPr="004F7F14" w:rsidRDefault="00561E23" w:rsidP="00A33DCA">
            <w:pPr>
              <w:keepNext/>
              <w:keepLines/>
              <w:spacing w:line="276" w:lineRule="auto"/>
              <w:jc w:val="center"/>
              <w:rPr>
                <w:sz w:val="20"/>
                <w:szCs w:val="20"/>
              </w:rPr>
            </w:pPr>
            <w:r w:rsidRPr="004F7F14">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561E23" w:rsidRPr="004F7F14" w:rsidRDefault="00561E23" w:rsidP="00A33DCA">
            <w:pPr>
              <w:keepNext/>
              <w:keepLines/>
              <w:spacing w:line="276" w:lineRule="auto"/>
              <w:jc w:val="center"/>
              <w:rPr>
                <w:sz w:val="20"/>
              </w:rPr>
            </w:pPr>
            <w:r w:rsidRPr="004F7F14">
              <w:rPr>
                <w:sz w:val="20"/>
              </w:rPr>
              <w:t>0,4</w:t>
            </w:r>
          </w:p>
        </w:tc>
        <w:tc>
          <w:tcPr>
            <w:tcW w:w="1276" w:type="dxa"/>
            <w:tcBorders>
              <w:top w:val="single" w:sz="4" w:space="0" w:color="auto"/>
              <w:left w:val="single" w:sz="4" w:space="0" w:color="auto"/>
              <w:bottom w:val="single" w:sz="4" w:space="0" w:color="auto"/>
              <w:right w:val="single" w:sz="4" w:space="0" w:color="auto"/>
            </w:tcBorders>
            <w:vAlign w:val="center"/>
          </w:tcPr>
          <w:p w:rsidR="00561E23" w:rsidRPr="004F7F14" w:rsidRDefault="00624F62" w:rsidP="00A33DCA">
            <w:pPr>
              <w:keepNext/>
              <w:keepLines/>
              <w:spacing w:line="276" w:lineRule="auto"/>
              <w:jc w:val="center"/>
              <w:rPr>
                <w:sz w:val="20"/>
              </w:rPr>
            </w:pPr>
            <w:r>
              <w:rPr>
                <w:sz w:val="20"/>
              </w:rPr>
              <w:t>1,4</w:t>
            </w:r>
          </w:p>
        </w:tc>
      </w:tr>
      <w:tr w:rsidR="00561E23" w:rsidRPr="004F7F14" w:rsidTr="00654818">
        <w:trPr>
          <w:trHeight w:val="20"/>
        </w:trPr>
        <w:tc>
          <w:tcPr>
            <w:tcW w:w="851" w:type="dxa"/>
            <w:tcBorders>
              <w:top w:val="single" w:sz="4" w:space="0" w:color="auto"/>
              <w:left w:val="single" w:sz="4" w:space="0" w:color="auto"/>
              <w:right w:val="single" w:sz="4" w:space="0" w:color="auto"/>
            </w:tcBorders>
            <w:vAlign w:val="center"/>
          </w:tcPr>
          <w:p w:rsidR="00561E23" w:rsidRPr="004F7F14" w:rsidRDefault="00561E23" w:rsidP="00A33DCA">
            <w:pPr>
              <w:keepNext/>
              <w:keepLines/>
              <w:spacing w:line="276" w:lineRule="auto"/>
              <w:jc w:val="center"/>
              <w:rPr>
                <w:sz w:val="20"/>
                <w:szCs w:val="20"/>
              </w:rPr>
            </w:pPr>
            <w:r w:rsidRPr="004F7F14">
              <w:rPr>
                <w:sz w:val="20"/>
                <w:szCs w:val="20"/>
              </w:rPr>
              <w:t>1.2.6</w:t>
            </w:r>
          </w:p>
        </w:tc>
        <w:tc>
          <w:tcPr>
            <w:tcW w:w="4252" w:type="dxa"/>
            <w:tcBorders>
              <w:top w:val="single" w:sz="4" w:space="0" w:color="auto"/>
              <w:left w:val="single" w:sz="4" w:space="0" w:color="auto"/>
              <w:right w:val="single" w:sz="4" w:space="0" w:color="auto"/>
            </w:tcBorders>
            <w:vAlign w:val="center"/>
          </w:tcPr>
          <w:p w:rsidR="00561E23" w:rsidRPr="004F7F14" w:rsidRDefault="00561E23" w:rsidP="00A33DCA">
            <w:pPr>
              <w:keepNext/>
              <w:keepLines/>
              <w:spacing w:line="276" w:lineRule="auto"/>
              <w:rPr>
                <w:sz w:val="20"/>
                <w:szCs w:val="20"/>
              </w:rPr>
            </w:pPr>
            <w:r w:rsidRPr="004F7F14">
              <w:rPr>
                <w:sz w:val="20"/>
                <w:szCs w:val="20"/>
              </w:rPr>
              <w:t>Производственные зоны, зоны инженерной и транспортной инфраструктур</w:t>
            </w:r>
          </w:p>
        </w:tc>
        <w:tc>
          <w:tcPr>
            <w:tcW w:w="1418" w:type="dxa"/>
            <w:tcBorders>
              <w:top w:val="single" w:sz="4" w:space="0" w:color="auto"/>
              <w:left w:val="single" w:sz="4" w:space="0" w:color="auto"/>
              <w:bottom w:val="single" w:sz="4" w:space="0" w:color="auto"/>
              <w:right w:val="single" w:sz="4" w:space="0" w:color="auto"/>
            </w:tcBorders>
            <w:vAlign w:val="center"/>
          </w:tcPr>
          <w:p w:rsidR="00561E23" w:rsidRPr="004F7F14" w:rsidRDefault="00561E23" w:rsidP="00A33DCA">
            <w:pPr>
              <w:keepNext/>
              <w:keepLines/>
              <w:spacing w:line="276" w:lineRule="auto"/>
              <w:jc w:val="center"/>
              <w:rPr>
                <w:sz w:val="20"/>
                <w:szCs w:val="20"/>
              </w:rPr>
            </w:pPr>
            <w:r w:rsidRPr="004F7F14">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561E23" w:rsidRPr="004F7F14" w:rsidRDefault="00561E23" w:rsidP="00A33DCA">
            <w:pPr>
              <w:keepNext/>
              <w:keepLines/>
              <w:spacing w:line="276" w:lineRule="auto"/>
              <w:jc w:val="center"/>
              <w:rPr>
                <w:sz w:val="20"/>
              </w:rPr>
            </w:pPr>
            <w:r w:rsidRPr="004F7F14">
              <w:rPr>
                <w:sz w:val="20"/>
              </w:rPr>
              <w:t>0,6</w:t>
            </w:r>
          </w:p>
        </w:tc>
        <w:tc>
          <w:tcPr>
            <w:tcW w:w="1276" w:type="dxa"/>
            <w:tcBorders>
              <w:top w:val="single" w:sz="4" w:space="0" w:color="auto"/>
              <w:left w:val="single" w:sz="4" w:space="0" w:color="auto"/>
              <w:bottom w:val="single" w:sz="4" w:space="0" w:color="auto"/>
              <w:right w:val="single" w:sz="4" w:space="0" w:color="auto"/>
            </w:tcBorders>
            <w:vAlign w:val="center"/>
          </w:tcPr>
          <w:p w:rsidR="00561E23" w:rsidRPr="004F7F14" w:rsidRDefault="00561E23" w:rsidP="00A33DCA">
            <w:pPr>
              <w:keepNext/>
              <w:keepLines/>
              <w:spacing w:line="276" w:lineRule="auto"/>
              <w:jc w:val="center"/>
              <w:rPr>
                <w:sz w:val="20"/>
              </w:rPr>
            </w:pPr>
            <w:r w:rsidRPr="004F7F14">
              <w:rPr>
                <w:sz w:val="20"/>
              </w:rPr>
              <w:t>0,6</w:t>
            </w:r>
          </w:p>
        </w:tc>
      </w:tr>
      <w:tr w:rsidR="00561E23" w:rsidRPr="004F7F14" w:rsidTr="00654818">
        <w:trPr>
          <w:trHeight w:val="20"/>
        </w:trPr>
        <w:tc>
          <w:tcPr>
            <w:tcW w:w="851" w:type="dxa"/>
            <w:tcBorders>
              <w:top w:val="single" w:sz="4" w:space="0" w:color="auto"/>
              <w:left w:val="single" w:sz="4" w:space="0" w:color="auto"/>
              <w:right w:val="single" w:sz="4" w:space="0" w:color="auto"/>
            </w:tcBorders>
            <w:vAlign w:val="center"/>
          </w:tcPr>
          <w:p w:rsidR="00561E23" w:rsidRPr="004F7F14" w:rsidRDefault="00561E23" w:rsidP="00A33DCA">
            <w:pPr>
              <w:keepNext/>
              <w:keepLines/>
              <w:spacing w:line="276" w:lineRule="auto"/>
              <w:jc w:val="center"/>
              <w:rPr>
                <w:sz w:val="20"/>
                <w:szCs w:val="20"/>
              </w:rPr>
            </w:pPr>
            <w:r w:rsidRPr="004F7F14">
              <w:rPr>
                <w:sz w:val="20"/>
                <w:szCs w:val="20"/>
              </w:rPr>
              <w:t>1.2.7</w:t>
            </w:r>
          </w:p>
        </w:tc>
        <w:tc>
          <w:tcPr>
            <w:tcW w:w="4252" w:type="dxa"/>
            <w:tcBorders>
              <w:top w:val="single" w:sz="4" w:space="0" w:color="auto"/>
              <w:left w:val="single" w:sz="4" w:space="0" w:color="auto"/>
              <w:right w:val="single" w:sz="4" w:space="0" w:color="auto"/>
            </w:tcBorders>
            <w:vAlign w:val="center"/>
          </w:tcPr>
          <w:p w:rsidR="00561E23" w:rsidRPr="004F7F14" w:rsidRDefault="00561E23" w:rsidP="00A33DCA">
            <w:pPr>
              <w:keepNext/>
              <w:keepLines/>
              <w:spacing w:line="276" w:lineRule="auto"/>
              <w:rPr>
                <w:sz w:val="20"/>
                <w:szCs w:val="20"/>
              </w:rPr>
            </w:pPr>
            <w:r w:rsidRPr="004F7F14">
              <w:rPr>
                <w:sz w:val="20"/>
                <w:szCs w:val="20"/>
              </w:rPr>
              <w:t>Зона инженерной инфраструктуры</w:t>
            </w:r>
          </w:p>
        </w:tc>
        <w:tc>
          <w:tcPr>
            <w:tcW w:w="1418" w:type="dxa"/>
            <w:tcBorders>
              <w:top w:val="single" w:sz="4" w:space="0" w:color="auto"/>
              <w:left w:val="single" w:sz="4" w:space="0" w:color="auto"/>
              <w:bottom w:val="single" w:sz="4" w:space="0" w:color="auto"/>
              <w:right w:val="single" w:sz="4" w:space="0" w:color="auto"/>
            </w:tcBorders>
            <w:vAlign w:val="center"/>
          </w:tcPr>
          <w:p w:rsidR="00561E23" w:rsidRPr="004F7F14" w:rsidRDefault="00561E23" w:rsidP="00A33DCA">
            <w:pPr>
              <w:keepNext/>
              <w:keepLines/>
              <w:spacing w:line="276" w:lineRule="auto"/>
              <w:jc w:val="center"/>
              <w:rPr>
                <w:sz w:val="20"/>
                <w:szCs w:val="20"/>
              </w:rPr>
            </w:pPr>
            <w:r w:rsidRPr="004F7F14">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561E23" w:rsidRPr="004F7F14" w:rsidRDefault="00561E23" w:rsidP="00A33DCA">
            <w:pPr>
              <w:keepNext/>
              <w:keepLines/>
              <w:spacing w:line="276" w:lineRule="auto"/>
              <w:jc w:val="center"/>
              <w:rPr>
                <w:sz w:val="20"/>
              </w:rPr>
            </w:pPr>
            <w:r w:rsidRPr="004F7F14">
              <w:rPr>
                <w:sz w:val="20"/>
              </w:rPr>
              <w:t>1,1</w:t>
            </w:r>
          </w:p>
        </w:tc>
        <w:tc>
          <w:tcPr>
            <w:tcW w:w="1276" w:type="dxa"/>
            <w:tcBorders>
              <w:top w:val="single" w:sz="4" w:space="0" w:color="auto"/>
              <w:left w:val="single" w:sz="4" w:space="0" w:color="auto"/>
              <w:bottom w:val="single" w:sz="4" w:space="0" w:color="auto"/>
              <w:right w:val="single" w:sz="4" w:space="0" w:color="auto"/>
            </w:tcBorders>
            <w:vAlign w:val="center"/>
          </w:tcPr>
          <w:p w:rsidR="00561E23" w:rsidRPr="004F7F14" w:rsidRDefault="00561E23" w:rsidP="00A33DCA">
            <w:pPr>
              <w:keepNext/>
              <w:keepLines/>
              <w:spacing w:line="276" w:lineRule="auto"/>
              <w:jc w:val="center"/>
              <w:rPr>
                <w:sz w:val="20"/>
              </w:rPr>
            </w:pPr>
            <w:r w:rsidRPr="004F7F14">
              <w:rPr>
                <w:sz w:val="20"/>
              </w:rPr>
              <w:t>1,1</w:t>
            </w:r>
          </w:p>
        </w:tc>
      </w:tr>
      <w:tr w:rsidR="00561E23" w:rsidRPr="004F7F14" w:rsidTr="00654818">
        <w:trPr>
          <w:trHeight w:val="20"/>
        </w:trPr>
        <w:tc>
          <w:tcPr>
            <w:tcW w:w="851" w:type="dxa"/>
            <w:tcBorders>
              <w:top w:val="single" w:sz="4" w:space="0" w:color="auto"/>
              <w:left w:val="single" w:sz="4" w:space="0" w:color="auto"/>
              <w:right w:val="single" w:sz="4" w:space="0" w:color="auto"/>
            </w:tcBorders>
            <w:vAlign w:val="center"/>
          </w:tcPr>
          <w:p w:rsidR="00561E23" w:rsidRPr="004F7F14" w:rsidRDefault="00561E23" w:rsidP="00A33DCA">
            <w:pPr>
              <w:keepNext/>
              <w:keepLines/>
              <w:spacing w:line="276" w:lineRule="auto"/>
              <w:jc w:val="center"/>
              <w:rPr>
                <w:sz w:val="20"/>
                <w:szCs w:val="20"/>
              </w:rPr>
            </w:pPr>
            <w:r w:rsidRPr="004F7F14">
              <w:rPr>
                <w:sz w:val="20"/>
                <w:szCs w:val="20"/>
              </w:rPr>
              <w:t>1.2.8</w:t>
            </w:r>
          </w:p>
        </w:tc>
        <w:tc>
          <w:tcPr>
            <w:tcW w:w="4252" w:type="dxa"/>
            <w:tcBorders>
              <w:top w:val="single" w:sz="4" w:space="0" w:color="auto"/>
              <w:left w:val="single" w:sz="4" w:space="0" w:color="auto"/>
              <w:right w:val="single" w:sz="4" w:space="0" w:color="auto"/>
            </w:tcBorders>
            <w:vAlign w:val="center"/>
          </w:tcPr>
          <w:p w:rsidR="00561E23" w:rsidRPr="004F7F14" w:rsidRDefault="00561E23" w:rsidP="00A33DCA">
            <w:pPr>
              <w:keepNext/>
              <w:keepLines/>
              <w:spacing w:line="276" w:lineRule="auto"/>
              <w:rPr>
                <w:sz w:val="20"/>
                <w:szCs w:val="20"/>
              </w:rPr>
            </w:pPr>
            <w:r w:rsidRPr="004F7F14">
              <w:rPr>
                <w:sz w:val="20"/>
                <w:szCs w:val="20"/>
              </w:rPr>
              <w:t>Зона транспортной инфраструктуры</w:t>
            </w:r>
          </w:p>
        </w:tc>
        <w:tc>
          <w:tcPr>
            <w:tcW w:w="1418" w:type="dxa"/>
            <w:tcBorders>
              <w:top w:val="single" w:sz="4" w:space="0" w:color="auto"/>
              <w:left w:val="single" w:sz="4" w:space="0" w:color="auto"/>
              <w:bottom w:val="single" w:sz="4" w:space="0" w:color="auto"/>
              <w:right w:val="single" w:sz="4" w:space="0" w:color="auto"/>
            </w:tcBorders>
            <w:vAlign w:val="center"/>
          </w:tcPr>
          <w:p w:rsidR="00561E23" w:rsidRPr="004F7F14" w:rsidRDefault="00561E23" w:rsidP="00A33DCA">
            <w:pPr>
              <w:keepNext/>
              <w:keepLines/>
              <w:spacing w:line="276" w:lineRule="auto"/>
              <w:jc w:val="center"/>
              <w:rPr>
                <w:sz w:val="20"/>
                <w:szCs w:val="20"/>
              </w:rPr>
            </w:pPr>
            <w:r w:rsidRPr="004F7F14">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561E23" w:rsidRPr="004F7F14" w:rsidRDefault="00561E23" w:rsidP="00A33DCA">
            <w:pPr>
              <w:keepNext/>
              <w:keepLines/>
              <w:spacing w:line="276" w:lineRule="auto"/>
              <w:jc w:val="center"/>
              <w:rPr>
                <w:sz w:val="20"/>
              </w:rPr>
            </w:pPr>
            <w:r w:rsidRPr="004F7F14">
              <w:rPr>
                <w:sz w:val="20"/>
              </w:rPr>
              <w:t>8,3</w:t>
            </w:r>
          </w:p>
        </w:tc>
        <w:tc>
          <w:tcPr>
            <w:tcW w:w="1276" w:type="dxa"/>
            <w:tcBorders>
              <w:top w:val="single" w:sz="4" w:space="0" w:color="auto"/>
              <w:left w:val="single" w:sz="4" w:space="0" w:color="auto"/>
              <w:bottom w:val="single" w:sz="4" w:space="0" w:color="auto"/>
              <w:right w:val="single" w:sz="4" w:space="0" w:color="auto"/>
            </w:tcBorders>
            <w:vAlign w:val="center"/>
          </w:tcPr>
          <w:p w:rsidR="00561E23" w:rsidRPr="004F7F14" w:rsidRDefault="00561E23" w:rsidP="00A33DCA">
            <w:pPr>
              <w:keepNext/>
              <w:keepLines/>
              <w:spacing w:line="276" w:lineRule="auto"/>
              <w:jc w:val="center"/>
              <w:rPr>
                <w:sz w:val="20"/>
              </w:rPr>
            </w:pPr>
            <w:r w:rsidRPr="004F7F14">
              <w:rPr>
                <w:sz w:val="20"/>
              </w:rPr>
              <w:t>8,3</w:t>
            </w:r>
          </w:p>
        </w:tc>
      </w:tr>
      <w:tr w:rsidR="00561E23" w:rsidRPr="004F7F14" w:rsidTr="00654818">
        <w:trPr>
          <w:trHeight w:val="20"/>
        </w:trPr>
        <w:tc>
          <w:tcPr>
            <w:tcW w:w="851" w:type="dxa"/>
            <w:tcBorders>
              <w:left w:val="single" w:sz="4" w:space="0" w:color="auto"/>
              <w:right w:val="single" w:sz="4" w:space="0" w:color="auto"/>
            </w:tcBorders>
            <w:vAlign w:val="center"/>
          </w:tcPr>
          <w:p w:rsidR="00561E23" w:rsidRPr="004F7F14" w:rsidRDefault="00561E23" w:rsidP="00A33DCA">
            <w:pPr>
              <w:keepNext/>
              <w:keepLines/>
              <w:spacing w:line="276" w:lineRule="auto"/>
              <w:jc w:val="center"/>
              <w:rPr>
                <w:sz w:val="20"/>
                <w:szCs w:val="20"/>
              </w:rPr>
            </w:pPr>
            <w:r w:rsidRPr="004F7F14">
              <w:rPr>
                <w:sz w:val="20"/>
                <w:szCs w:val="20"/>
              </w:rPr>
              <w:t>1.2.9</w:t>
            </w:r>
          </w:p>
        </w:tc>
        <w:tc>
          <w:tcPr>
            <w:tcW w:w="4252" w:type="dxa"/>
            <w:tcBorders>
              <w:left w:val="single" w:sz="4" w:space="0" w:color="auto"/>
              <w:right w:val="single" w:sz="4" w:space="0" w:color="auto"/>
            </w:tcBorders>
            <w:vAlign w:val="center"/>
          </w:tcPr>
          <w:p w:rsidR="00561E23" w:rsidRPr="004F7F14" w:rsidRDefault="00561E23" w:rsidP="00A33DCA">
            <w:pPr>
              <w:keepNext/>
              <w:keepLines/>
              <w:spacing w:line="276" w:lineRule="auto"/>
              <w:rPr>
                <w:sz w:val="20"/>
                <w:szCs w:val="20"/>
              </w:rPr>
            </w:pPr>
            <w:r w:rsidRPr="004F7F14">
              <w:rPr>
                <w:sz w:val="20"/>
                <w:szCs w:val="20"/>
              </w:rPr>
              <w:t>Зона сельскохозяйственного использования</w:t>
            </w:r>
          </w:p>
        </w:tc>
        <w:tc>
          <w:tcPr>
            <w:tcW w:w="1418" w:type="dxa"/>
            <w:tcBorders>
              <w:top w:val="single" w:sz="4" w:space="0" w:color="auto"/>
              <w:left w:val="single" w:sz="4" w:space="0" w:color="auto"/>
              <w:bottom w:val="single" w:sz="4" w:space="0" w:color="auto"/>
              <w:right w:val="single" w:sz="4" w:space="0" w:color="auto"/>
            </w:tcBorders>
            <w:vAlign w:val="center"/>
          </w:tcPr>
          <w:p w:rsidR="00561E23" w:rsidRPr="004F7F14" w:rsidRDefault="00561E23" w:rsidP="00A33DCA">
            <w:pPr>
              <w:keepNext/>
              <w:keepLines/>
              <w:spacing w:line="276" w:lineRule="auto"/>
              <w:jc w:val="center"/>
              <w:rPr>
                <w:sz w:val="20"/>
                <w:szCs w:val="20"/>
              </w:rPr>
            </w:pPr>
            <w:r w:rsidRPr="004F7F14">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561E23" w:rsidRPr="004F7F14" w:rsidRDefault="00561E23" w:rsidP="00A33DCA">
            <w:pPr>
              <w:keepNext/>
              <w:keepLines/>
              <w:spacing w:line="276" w:lineRule="auto"/>
              <w:jc w:val="center"/>
              <w:rPr>
                <w:sz w:val="20"/>
              </w:rPr>
            </w:pPr>
            <w:r w:rsidRPr="004F7F14">
              <w:rPr>
                <w:sz w:val="20"/>
              </w:rPr>
              <w:t>39,1</w:t>
            </w:r>
          </w:p>
        </w:tc>
        <w:tc>
          <w:tcPr>
            <w:tcW w:w="1276" w:type="dxa"/>
            <w:tcBorders>
              <w:top w:val="single" w:sz="4" w:space="0" w:color="auto"/>
              <w:left w:val="single" w:sz="4" w:space="0" w:color="auto"/>
              <w:bottom w:val="single" w:sz="4" w:space="0" w:color="auto"/>
              <w:right w:val="single" w:sz="4" w:space="0" w:color="auto"/>
            </w:tcBorders>
            <w:vAlign w:val="center"/>
          </w:tcPr>
          <w:p w:rsidR="00561E23" w:rsidRPr="004F7F14" w:rsidRDefault="00561E23" w:rsidP="00A33DCA">
            <w:pPr>
              <w:keepNext/>
              <w:keepLines/>
              <w:spacing w:line="276" w:lineRule="auto"/>
              <w:jc w:val="center"/>
              <w:rPr>
                <w:sz w:val="20"/>
              </w:rPr>
            </w:pPr>
            <w:r w:rsidRPr="004F7F14">
              <w:rPr>
                <w:sz w:val="20"/>
              </w:rPr>
              <w:t>26,</w:t>
            </w:r>
            <w:r w:rsidR="00624F62">
              <w:rPr>
                <w:sz w:val="20"/>
              </w:rPr>
              <w:t>0</w:t>
            </w:r>
          </w:p>
        </w:tc>
      </w:tr>
      <w:tr w:rsidR="00561E23" w:rsidRPr="004F7F14" w:rsidTr="00654818">
        <w:trPr>
          <w:trHeight w:val="20"/>
        </w:trPr>
        <w:tc>
          <w:tcPr>
            <w:tcW w:w="851" w:type="dxa"/>
            <w:tcBorders>
              <w:top w:val="single" w:sz="4" w:space="0" w:color="auto"/>
              <w:left w:val="single" w:sz="4" w:space="0" w:color="auto"/>
              <w:right w:val="single" w:sz="4" w:space="0" w:color="auto"/>
            </w:tcBorders>
            <w:vAlign w:val="center"/>
          </w:tcPr>
          <w:p w:rsidR="00561E23" w:rsidRPr="004F7F14" w:rsidRDefault="00561E23" w:rsidP="00A33DCA">
            <w:pPr>
              <w:keepNext/>
              <w:keepLines/>
              <w:spacing w:line="276" w:lineRule="auto"/>
              <w:jc w:val="center"/>
              <w:rPr>
                <w:sz w:val="20"/>
                <w:szCs w:val="20"/>
              </w:rPr>
            </w:pPr>
            <w:r w:rsidRPr="004F7F14">
              <w:rPr>
                <w:sz w:val="20"/>
                <w:szCs w:val="20"/>
              </w:rPr>
              <w:t>1.2.10</w:t>
            </w:r>
          </w:p>
        </w:tc>
        <w:tc>
          <w:tcPr>
            <w:tcW w:w="4252" w:type="dxa"/>
            <w:tcBorders>
              <w:top w:val="single" w:sz="4" w:space="0" w:color="auto"/>
              <w:left w:val="single" w:sz="4" w:space="0" w:color="auto"/>
              <w:right w:val="single" w:sz="4" w:space="0" w:color="auto"/>
            </w:tcBorders>
            <w:vAlign w:val="center"/>
          </w:tcPr>
          <w:p w:rsidR="00561E23" w:rsidRPr="004F7F14" w:rsidRDefault="00561E23" w:rsidP="00A33DCA">
            <w:pPr>
              <w:keepNext/>
              <w:keepLines/>
              <w:spacing w:line="276" w:lineRule="auto"/>
              <w:rPr>
                <w:sz w:val="20"/>
                <w:szCs w:val="20"/>
              </w:rPr>
            </w:pPr>
            <w:r w:rsidRPr="004F7F14">
              <w:rPr>
                <w:sz w:val="20"/>
              </w:rPr>
              <w:t>Производственная зона сельскохозяйственных предприятий</w:t>
            </w:r>
          </w:p>
        </w:tc>
        <w:tc>
          <w:tcPr>
            <w:tcW w:w="1418" w:type="dxa"/>
            <w:tcBorders>
              <w:top w:val="single" w:sz="4" w:space="0" w:color="auto"/>
              <w:left w:val="single" w:sz="4" w:space="0" w:color="auto"/>
              <w:bottom w:val="single" w:sz="4" w:space="0" w:color="auto"/>
              <w:right w:val="single" w:sz="4" w:space="0" w:color="auto"/>
            </w:tcBorders>
            <w:vAlign w:val="center"/>
          </w:tcPr>
          <w:p w:rsidR="00561E23" w:rsidRPr="004F7F14" w:rsidRDefault="00561E23" w:rsidP="00A33DCA">
            <w:pPr>
              <w:keepNext/>
              <w:keepLines/>
              <w:spacing w:line="276" w:lineRule="auto"/>
              <w:jc w:val="center"/>
              <w:rPr>
                <w:sz w:val="20"/>
                <w:szCs w:val="20"/>
              </w:rPr>
            </w:pPr>
            <w:r w:rsidRPr="004F7F14">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561E23" w:rsidRPr="004F7F14" w:rsidRDefault="00561E23" w:rsidP="00A33DCA">
            <w:pPr>
              <w:keepNext/>
              <w:keepLines/>
              <w:spacing w:line="276" w:lineRule="auto"/>
              <w:jc w:val="center"/>
              <w:rPr>
                <w:sz w:val="20"/>
                <w:szCs w:val="20"/>
              </w:rPr>
            </w:pPr>
            <w:r w:rsidRPr="004F7F14">
              <w:rPr>
                <w:sz w:val="20"/>
                <w:szCs w:val="20"/>
              </w:rPr>
              <w:t>0,2</w:t>
            </w:r>
          </w:p>
        </w:tc>
        <w:tc>
          <w:tcPr>
            <w:tcW w:w="1276" w:type="dxa"/>
            <w:tcBorders>
              <w:top w:val="single" w:sz="4" w:space="0" w:color="auto"/>
              <w:left w:val="single" w:sz="4" w:space="0" w:color="auto"/>
              <w:bottom w:val="single" w:sz="4" w:space="0" w:color="auto"/>
              <w:right w:val="single" w:sz="4" w:space="0" w:color="auto"/>
            </w:tcBorders>
            <w:vAlign w:val="center"/>
          </w:tcPr>
          <w:p w:rsidR="00561E23" w:rsidRPr="004F7F14" w:rsidRDefault="005C2EE0" w:rsidP="00A33DCA">
            <w:pPr>
              <w:keepNext/>
              <w:keepLines/>
              <w:spacing w:line="276" w:lineRule="auto"/>
              <w:jc w:val="center"/>
              <w:rPr>
                <w:sz w:val="20"/>
                <w:szCs w:val="20"/>
              </w:rPr>
            </w:pPr>
            <w:r>
              <w:rPr>
                <w:sz w:val="20"/>
                <w:szCs w:val="20"/>
              </w:rPr>
              <w:t>0,1</w:t>
            </w:r>
          </w:p>
        </w:tc>
      </w:tr>
      <w:tr w:rsidR="00527D28" w:rsidRPr="004F7F14" w:rsidTr="00654818">
        <w:trPr>
          <w:trHeight w:val="20"/>
        </w:trPr>
        <w:tc>
          <w:tcPr>
            <w:tcW w:w="851" w:type="dxa"/>
            <w:tcBorders>
              <w:top w:val="single" w:sz="4" w:space="0" w:color="auto"/>
              <w:left w:val="single" w:sz="4" w:space="0" w:color="auto"/>
              <w:right w:val="single" w:sz="4" w:space="0" w:color="auto"/>
            </w:tcBorders>
            <w:vAlign w:val="center"/>
          </w:tcPr>
          <w:p w:rsidR="00527D28" w:rsidRPr="004F7F14" w:rsidRDefault="00527D28" w:rsidP="00A33DCA">
            <w:pPr>
              <w:keepNext/>
              <w:keepLines/>
              <w:spacing w:line="276" w:lineRule="auto"/>
              <w:jc w:val="center"/>
              <w:rPr>
                <w:sz w:val="20"/>
                <w:szCs w:val="20"/>
                <w:lang w:val="en-US"/>
              </w:rPr>
            </w:pPr>
            <w:r w:rsidRPr="004F7F14">
              <w:rPr>
                <w:sz w:val="20"/>
                <w:szCs w:val="20"/>
              </w:rPr>
              <w:t>1.2.1</w:t>
            </w:r>
            <w:r w:rsidRPr="004F7F14">
              <w:rPr>
                <w:sz w:val="20"/>
                <w:szCs w:val="20"/>
                <w:lang w:val="en-US"/>
              </w:rPr>
              <w:t>1</w:t>
            </w:r>
          </w:p>
        </w:tc>
        <w:tc>
          <w:tcPr>
            <w:tcW w:w="4252" w:type="dxa"/>
            <w:tcBorders>
              <w:top w:val="single" w:sz="4" w:space="0" w:color="auto"/>
              <w:left w:val="single" w:sz="4" w:space="0" w:color="auto"/>
              <w:right w:val="single" w:sz="4" w:space="0" w:color="auto"/>
            </w:tcBorders>
            <w:vAlign w:val="center"/>
          </w:tcPr>
          <w:p w:rsidR="00527D28" w:rsidRPr="004F7F14" w:rsidRDefault="00527D28" w:rsidP="00A33DCA">
            <w:pPr>
              <w:keepNext/>
              <w:keepLines/>
              <w:spacing w:line="276" w:lineRule="auto"/>
              <w:rPr>
                <w:sz w:val="20"/>
              </w:rPr>
            </w:pPr>
            <w:r w:rsidRPr="004F7F14">
              <w:rPr>
                <w:sz w:val="20"/>
                <w:szCs w:val="20"/>
              </w:rPr>
              <w:t>Зона садоводческих или огороднических некоммерческих товариществ</w:t>
            </w:r>
          </w:p>
        </w:tc>
        <w:tc>
          <w:tcPr>
            <w:tcW w:w="1418" w:type="dxa"/>
            <w:tcBorders>
              <w:top w:val="single" w:sz="4" w:space="0" w:color="auto"/>
              <w:left w:val="single" w:sz="4" w:space="0" w:color="auto"/>
              <w:bottom w:val="single" w:sz="4" w:space="0" w:color="auto"/>
              <w:right w:val="single" w:sz="4" w:space="0" w:color="auto"/>
            </w:tcBorders>
            <w:vAlign w:val="center"/>
          </w:tcPr>
          <w:p w:rsidR="00527D28" w:rsidRPr="004F7F14" w:rsidRDefault="00527D28" w:rsidP="00A33DCA">
            <w:pPr>
              <w:keepNext/>
              <w:keepLines/>
              <w:spacing w:line="276" w:lineRule="auto"/>
              <w:jc w:val="center"/>
              <w:rPr>
                <w:sz w:val="20"/>
                <w:szCs w:val="20"/>
              </w:rPr>
            </w:pPr>
            <w:r w:rsidRPr="004F7F14">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527D28" w:rsidRPr="004F7F14" w:rsidRDefault="00527D28" w:rsidP="00A33DCA">
            <w:pPr>
              <w:keepNext/>
              <w:keepLines/>
              <w:spacing w:line="276" w:lineRule="auto"/>
              <w:jc w:val="center"/>
              <w:rPr>
                <w:sz w:val="20"/>
                <w:szCs w:val="20"/>
              </w:rPr>
            </w:pPr>
            <w:r w:rsidRPr="004F7F14">
              <w:rPr>
                <w:sz w:val="20"/>
                <w:szCs w:val="20"/>
              </w:rPr>
              <w:t>-</w:t>
            </w:r>
          </w:p>
        </w:tc>
        <w:tc>
          <w:tcPr>
            <w:tcW w:w="1276" w:type="dxa"/>
            <w:tcBorders>
              <w:top w:val="single" w:sz="4" w:space="0" w:color="auto"/>
              <w:left w:val="single" w:sz="4" w:space="0" w:color="auto"/>
              <w:bottom w:val="single" w:sz="4" w:space="0" w:color="auto"/>
              <w:right w:val="single" w:sz="4" w:space="0" w:color="auto"/>
            </w:tcBorders>
            <w:vAlign w:val="center"/>
          </w:tcPr>
          <w:p w:rsidR="00527D28" w:rsidRPr="004F7F14" w:rsidRDefault="00527D28" w:rsidP="00A33DCA">
            <w:pPr>
              <w:keepNext/>
              <w:keepLines/>
              <w:spacing w:line="276" w:lineRule="auto"/>
              <w:jc w:val="center"/>
              <w:rPr>
                <w:sz w:val="20"/>
                <w:szCs w:val="20"/>
              </w:rPr>
            </w:pPr>
            <w:r w:rsidRPr="004F7F14">
              <w:rPr>
                <w:sz w:val="20"/>
                <w:szCs w:val="20"/>
              </w:rPr>
              <w:t>10,0</w:t>
            </w:r>
          </w:p>
        </w:tc>
      </w:tr>
      <w:tr w:rsidR="00527D28" w:rsidRPr="004F7F14" w:rsidTr="00654818">
        <w:trPr>
          <w:trHeight w:val="20"/>
        </w:trPr>
        <w:tc>
          <w:tcPr>
            <w:tcW w:w="851" w:type="dxa"/>
            <w:tcBorders>
              <w:top w:val="single" w:sz="4" w:space="0" w:color="auto"/>
              <w:left w:val="single" w:sz="4" w:space="0" w:color="auto"/>
              <w:right w:val="single" w:sz="4" w:space="0" w:color="auto"/>
            </w:tcBorders>
            <w:vAlign w:val="center"/>
          </w:tcPr>
          <w:p w:rsidR="00527D28" w:rsidRPr="004F7F14" w:rsidRDefault="00527D28" w:rsidP="00A33DCA">
            <w:pPr>
              <w:keepNext/>
              <w:keepLines/>
              <w:spacing w:line="276" w:lineRule="auto"/>
              <w:jc w:val="center"/>
              <w:rPr>
                <w:sz w:val="20"/>
                <w:szCs w:val="20"/>
                <w:lang w:val="en-US"/>
              </w:rPr>
            </w:pPr>
            <w:r w:rsidRPr="004F7F14">
              <w:rPr>
                <w:sz w:val="20"/>
                <w:szCs w:val="20"/>
              </w:rPr>
              <w:t>1.2.1</w:t>
            </w:r>
            <w:r w:rsidRPr="004F7F14">
              <w:rPr>
                <w:sz w:val="20"/>
                <w:szCs w:val="20"/>
                <w:lang w:val="en-US"/>
              </w:rPr>
              <w:t>2</w:t>
            </w:r>
          </w:p>
        </w:tc>
        <w:tc>
          <w:tcPr>
            <w:tcW w:w="4252" w:type="dxa"/>
            <w:tcBorders>
              <w:top w:val="single" w:sz="4" w:space="0" w:color="auto"/>
              <w:left w:val="single" w:sz="4" w:space="0" w:color="auto"/>
              <w:right w:val="single" w:sz="4" w:space="0" w:color="auto"/>
            </w:tcBorders>
            <w:vAlign w:val="center"/>
          </w:tcPr>
          <w:p w:rsidR="00527D28" w:rsidRPr="004F7F14" w:rsidRDefault="00527D28" w:rsidP="00A33DCA">
            <w:pPr>
              <w:keepNext/>
              <w:keepLines/>
              <w:spacing w:line="276" w:lineRule="auto"/>
              <w:rPr>
                <w:sz w:val="20"/>
                <w:szCs w:val="20"/>
              </w:rPr>
            </w:pPr>
            <w:r w:rsidRPr="004F7F14">
              <w:rPr>
                <w:sz w:val="20"/>
                <w:szCs w:val="20"/>
              </w:rPr>
              <w:t>Зона озелененных территорий общего пользования (лесопарки, парки, сады, скверы, бульвары, городские леса)</w:t>
            </w:r>
          </w:p>
        </w:tc>
        <w:tc>
          <w:tcPr>
            <w:tcW w:w="1418" w:type="dxa"/>
            <w:tcBorders>
              <w:top w:val="single" w:sz="4" w:space="0" w:color="auto"/>
              <w:left w:val="single" w:sz="4" w:space="0" w:color="auto"/>
              <w:bottom w:val="single" w:sz="4" w:space="0" w:color="auto"/>
              <w:right w:val="single" w:sz="4" w:space="0" w:color="auto"/>
            </w:tcBorders>
            <w:vAlign w:val="center"/>
          </w:tcPr>
          <w:p w:rsidR="00527D28" w:rsidRPr="004F7F14" w:rsidRDefault="00527D28" w:rsidP="00A33DCA">
            <w:pPr>
              <w:keepNext/>
              <w:keepLines/>
              <w:spacing w:line="276" w:lineRule="auto"/>
              <w:jc w:val="center"/>
              <w:rPr>
                <w:sz w:val="20"/>
                <w:szCs w:val="20"/>
              </w:rPr>
            </w:pPr>
            <w:r w:rsidRPr="004F7F14">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527D28" w:rsidRPr="004F7F14" w:rsidRDefault="00527D28" w:rsidP="00A33DCA">
            <w:pPr>
              <w:keepNext/>
              <w:keepLines/>
              <w:spacing w:line="276" w:lineRule="auto"/>
              <w:jc w:val="center"/>
              <w:rPr>
                <w:sz w:val="20"/>
              </w:rPr>
            </w:pPr>
            <w:r w:rsidRPr="004F7F14">
              <w:rPr>
                <w:sz w:val="20"/>
              </w:rPr>
              <w:t>1,4</w:t>
            </w:r>
          </w:p>
        </w:tc>
        <w:tc>
          <w:tcPr>
            <w:tcW w:w="1276" w:type="dxa"/>
            <w:tcBorders>
              <w:top w:val="single" w:sz="4" w:space="0" w:color="auto"/>
              <w:left w:val="single" w:sz="4" w:space="0" w:color="auto"/>
              <w:bottom w:val="single" w:sz="4" w:space="0" w:color="auto"/>
              <w:right w:val="single" w:sz="4" w:space="0" w:color="auto"/>
            </w:tcBorders>
            <w:vAlign w:val="center"/>
          </w:tcPr>
          <w:p w:rsidR="00527D28" w:rsidRPr="004F7F14" w:rsidRDefault="005C2EE0" w:rsidP="00A33DCA">
            <w:pPr>
              <w:keepNext/>
              <w:keepLines/>
              <w:spacing w:line="276" w:lineRule="auto"/>
              <w:jc w:val="center"/>
              <w:rPr>
                <w:sz w:val="20"/>
              </w:rPr>
            </w:pPr>
            <w:r>
              <w:rPr>
                <w:sz w:val="20"/>
              </w:rPr>
              <w:t>0,6</w:t>
            </w:r>
          </w:p>
        </w:tc>
      </w:tr>
      <w:tr w:rsidR="00527D28" w:rsidRPr="004F7F14" w:rsidTr="00654818">
        <w:trPr>
          <w:trHeight w:val="20"/>
        </w:trPr>
        <w:tc>
          <w:tcPr>
            <w:tcW w:w="851" w:type="dxa"/>
            <w:tcBorders>
              <w:top w:val="single" w:sz="4" w:space="0" w:color="auto"/>
              <w:left w:val="single" w:sz="4" w:space="0" w:color="auto"/>
              <w:right w:val="single" w:sz="4" w:space="0" w:color="auto"/>
            </w:tcBorders>
            <w:vAlign w:val="center"/>
          </w:tcPr>
          <w:p w:rsidR="00527D28" w:rsidRPr="004F7F14" w:rsidRDefault="00527D28" w:rsidP="00A33DCA">
            <w:pPr>
              <w:keepNext/>
              <w:keepLines/>
              <w:spacing w:line="276" w:lineRule="auto"/>
              <w:jc w:val="center"/>
              <w:rPr>
                <w:sz w:val="20"/>
                <w:szCs w:val="20"/>
                <w:lang w:val="en-US"/>
              </w:rPr>
            </w:pPr>
            <w:r w:rsidRPr="004F7F14">
              <w:rPr>
                <w:sz w:val="20"/>
                <w:szCs w:val="20"/>
              </w:rPr>
              <w:t>1.2.1</w:t>
            </w:r>
            <w:r w:rsidRPr="004F7F14">
              <w:rPr>
                <w:sz w:val="20"/>
                <w:szCs w:val="20"/>
                <w:lang w:val="en-US"/>
              </w:rPr>
              <w:t>3</w:t>
            </w:r>
          </w:p>
        </w:tc>
        <w:tc>
          <w:tcPr>
            <w:tcW w:w="4252" w:type="dxa"/>
            <w:tcBorders>
              <w:top w:val="single" w:sz="4" w:space="0" w:color="auto"/>
              <w:left w:val="single" w:sz="4" w:space="0" w:color="auto"/>
              <w:right w:val="single" w:sz="4" w:space="0" w:color="auto"/>
            </w:tcBorders>
            <w:vAlign w:val="center"/>
          </w:tcPr>
          <w:p w:rsidR="00527D28" w:rsidRPr="004F7F14" w:rsidRDefault="00527D28" w:rsidP="00A33DCA">
            <w:pPr>
              <w:keepNext/>
              <w:keepLines/>
              <w:spacing w:line="276" w:lineRule="auto"/>
              <w:rPr>
                <w:sz w:val="20"/>
                <w:szCs w:val="20"/>
              </w:rPr>
            </w:pPr>
            <w:r w:rsidRPr="004F7F14">
              <w:rPr>
                <w:sz w:val="20"/>
                <w:szCs w:val="20"/>
              </w:rPr>
              <w:t>Зона кладбищ</w:t>
            </w:r>
          </w:p>
        </w:tc>
        <w:tc>
          <w:tcPr>
            <w:tcW w:w="1418" w:type="dxa"/>
            <w:tcBorders>
              <w:top w:val="single" w:sz="4" w:space="0" w:color="auto"/>
              <w:left w:val="single" w:sz="4" w:space="0" w:color="auto"/>
              <w:bottom w:val="single" w:sz="4" w:space="0" w:color="auto"/>
              <w:right w:val="single" w:sz="4" w:space="0" w:color="auto"/>
            </w:tcBorders>
            <w:vAlign w:val="center"/>
          </w:tcPr>
          <w:p w:rsidR="00527D28" w:rsidRPr="004F7F14" w:rsidRDefault="00527D28" w:rsidP="00A33DCA">
            <w:pPr>
              <w:keepNext/>
              <w:keepLines/>
              <w:spacing w:line="276" w:lineRule="auto"/>
              <w:jc w:val="center"/>
              <w:rPr>
                <w:sz w:val="20"/>
                <w:szCs w:val="20"/>
              </w:rPr>
            </w:pPr>
            <w:r w:rsidRPr="004F7F14">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527D28" w:rsidRPr="004F7F14" w:rsidRDefault="00527D28" w:rsidP="00A33DCA">
            <w:pPr>
              <w:keepNext/>
              <w:keepLines/>
              <w:spacing w:line="276" w:lineRule="auto"/>
              <w:jc w:val="center"/>
              <w:rPr>
                <w:sz w:val="20"/>
              </w:rPr>
            </w:pPr>
            <w:r w:rsidRPr="004F7F14">
              <w:rPr>
                <w:sz w:val="20"/>
              </w:rPr>
              <w:t>0,3</w:t>
            </w:r>
          </w:p>
        </w:tc>
        <w:tc>
          <w:tcPr>
            <w:tcW w:w="1276" w:type="dxa"/>
            <w:tcBorders>
              <w:top w:val="single" w:sz="4" w:space="0" w:color="auto"/>
              <w:left w:val="single" w:sz="4" w:space="0" w:color="auto"/>
              <w:bottom w:val="single" w:sz="4" w:space="0" w:color="auto"/>
              <w:right w:val="single" w:sz="4" w:space="0" w:color="auto"/>
            </w:tcBorders>
            <w:vAlign w:val="center"/>
          </w:tcPr>
          <w:p w:rsidR="00527D28" w:rsidRPr="004F7F14" w:rsidRDefault="00527D28" w:rsidP="00A33DCA">
            <w:pPr>
              <w:keepNext/>
              <w:keepLines/>
              <w:spacing w:line="276" w:lineRule="auto"/>
              <w:jc w:val="center"/>
              <w:rPr>
                <w:sz w:val="20"/>
              </w:rPr>
            </w:pPr>
            <w:r w:rsidRPr="004F7F14">
              <w:rPr>
                <w:sz w:val="20"/>
              </w:rPr>
              <w:t>0,3</w:t>
            </w:r>
          </w:p>
        </w:tc>
      </w:tr>
      <w:tr w:rsidR="00527D28" w:rsidRPr="004F7F14" w:rsidTr="00654818">
        <w:trPr>
          <w:trHeight w:val="20"/>
        </w:trPr>
        <w:tc>
          <w:tcPr>
            <w:tcW w:w="851" w:type="dxa"/>
            <w:tcBorders>
              <w:top w:val="single" w:sz="4" w:space="0" w:color="auto"/>
              <w:left w:val="single" w:sz="4" w:space="0" w:color="auto"/>
              <w:right w:val="single" w:sz="4" w:space="0" w:color="auto"/>
            </w:tcBorders>
            <w:vAlign w:val="center"/>
          </w:tcPr>
          <w:p w:rsidR="00527D28" w:rsidRPr="004F7F14" w:rsidRDefault="00527D28" w:rsidP="00A33DCA">
            <w:pPr>
              <w:keepNext/>
              <w:keepLines/>
              <w:spacing w:line="276" w:lineRule="auto"/>
              <w:jc w:val="center"/>
              <w:rPr>
                <w:sz w:val="20"/>
                <w:szCs w:val="20"/>
              </w:rPr>
            </w:pPr>
            <w:r w:rsidRPr="004F7F14">
              <w:rPr>
                <w:sz w:val="20"/>
                <w:szCs w:val="20"/>
              </w:rPr>
              <w:t>1.2.14</w:t>
            </w:r>
          </w:p>
        </w:tc>
        <w:tc>
          <w:tcPr>
            <w:tcW w:w="4252" w:type="dxa"/>
            <w:tcBorders>
              <w:top w:val="single" w:sz="4" w:space="0" w:color="auto"/>
              <w:left w:val="single" w:sz="4" w:space="0" w:color="auto"/>
              <w:right w:val="single" w:sz="4" w:space="0" w:color="auto"/>
            </w:tcBorders>
            <w:vAlign w:val="center"/>
          </w:tcPr>
          <w:p w:rsidR="00527D28" w:rsidRPr="004F7F14" w:rsidRDefault="00527D28" w:rsidP="00A33DCA">
            <w:pPr>
              <w:keepNext/>
              <w:keepLines/>
              <w:spacing w:line="276" w:lineRule="auto"/>
              <w:rPr>
                <w:sz w:val="20"/>
                <w:szCs w:val="20"/>
              </w:rPr>
            </w:pPr>
            <w:r w:rsidRPr="004F7F14">
              <w:rPr>
                <w:sz w:val="20"/>
                <w:szCs w:val="20"/>
              </w:rPr>
              <w:t>Зона озелененных территорий специального назначения</w:t>
            </w:r>
          </w:p>
        </w:tc>
        <w:tc>
          <w:tcPr>
            <w:tcW w:w="1418" w:type="dxa"/>
            <w:tcBorders>
              <w:top w:val="single" w:sz="4" w:space="0" w:color="auto"/>
              <w:left w:val="single" w:sz="4" w:space="0" w:color="auto"/>
              <w:bottom w:val="single" w:sz="4" w:space="0" w:color="auto"/>
              <w:right w:val="single" w:sz="4" w:space="0" w:color="auto"/>
            </w:tcBorders>
            <w:vAlign w:val="center"/>
          </w:tcPr>
          <w:p w:rsidR="00527D28" w:rsidRPr="004F7F14" w:rsidRDefault="00527D28" w:rsidP="00A33DCA">
            <w:pPr>
              <w:keepNext/>
              <w:keepLines/>
              <w:spacing w:line="276" w:lineRule="auto"/>
              <w:jc w:val="center"/>
              <w:rPr>
                <w:sz w:val="20"/>
                <w:szCs w:val="20"/>
              </w:rPr>
            </w:pPr>
            <w:r w:rsidRPr="004F7F14">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527D28" w:rsidRPr="004F7F14" w:rsidRDefault="00527D28" w:rsidP="00A33DCA">
            <w:pPr>
              <w:keepNext/>
              <w:keepLines/>
              <w:spacing w:line="276" w:lineRule="auto"/>
              <w:jc w:val="center"/>
              <w:rPr>
                <w:sz w:val="20"/>
              </w:rPr>
            </w:pPr>
            <w:r w:rsidRPr="004F7F14">
              <w:rPr>
                <w:sz w:val="20"/>
              </w:rPr>
              <w:t>6,7</w:t>
            </w:r>
          </w:p>
        </w:tc>
        <w:tc>
          <w:tcPr>
            <w:tcW w:w="1276" w:type="dxa"/>
            <w:tcBorders>
              <w:top w:val="single" w:sz="4" w:space="0" w:color="auto"/>
              <w:left w:val="single" w:sz="4" w:space="0" w:color="auto"/>
              <w:bottom w:val="single" w:sz="4" w:space="0" w:color="auto"/>
              <w:right w:val="single" w:sz="4" w:space="0" w:color="auto"/>
            </w:tcBorders>
            <w:vAlign w:val="center"/>
          </w:tcPr>
          <w:p w:rsidR="00527D28" w:rsidRPr="004F7F14" w:rsidRDefault="005C2EE0" w:rsidP="00A33DCA">
            <w:pPr>
              <w:keepNext/>
              <w:keepLines/>
              <w:spacing w:line="276" w:lineRule="auto"/>
              <w:jc w:val="center"/>
              <w:rPr>
                <w:sz w:val="20"/>
              </w:rPr>
            </w:pPr>
            <w:r>
              <w:rPr>
                <w:sz w:val="20"/>
              </w:rPr>
              <w:t>7,3</w:t>
            </w:r>
          </w:p>
        </w:tc>
      </w:tr>
      <w:tr w:rsidR="00527D28" w:rsidRPr="004F7F14" w:rsidTr="00654818">
        <w:trPr>
          <w:trHeight w:val="20"/>
        </w:trPr>
        <w:tc>
          <w:tcPr>
            <w:tcW w:w="851" w:type="dxa"/>
            <w:tcBorders>
              <w:left w:val="single" w:sz="4" w:space="0" w:color="auto"/>
              <w:right w:val="single" w:sz="4" w:space="0" w:color="auto"/>
            </w:tcBorders>
            <w:vAlign w:val="center"/>
          </w:tcPr>
          <w:p w:rsidR="00527D28" w:rsidRPr="004F7F14" w:rsidRDefault="00527D28" w:rsidP="00A33DCA">
            <w:pPr>
              <w:keepNext/>
              <w:keepLines/>
              <w:spacing w:line="276" w:lineRule="auto"/>
              <w:jc w:val="center"/>
              <w:rPr>
                <w:sz w:val="20"/>
                <w:szCs w:val="20"/>
              </w:rPr>
            </w:pPr>
            <w:r w:rsidRPr="004F7F14">
              <w:rPr>
                <w:sz w:val="20"/>
                <w:szCs w:val="20"/>
              </w:rPr>
              <w:t>1.2.15</w:t>
            </w:r>
          </w:p>
        </w:tc>
        <w:tc>
          <w:tcPr>
            <w:tcW w:w="4252" w:type="dxa"/>
            <w:tcBorders>
              <w:left w:val="single" w:sz="4" w:space="0" w:color="auto"/>
              <w:right w:val="single" w:sz="4" w:space="0" w:color="auto"/>
            </w:tcBorders>
            <w:vAlign w:val="center"/>
          </w:tcPr>
          <w:p w:rsidR="00527D28" w:rsidRPr="004F7F14" w:rsidRDefault="00527D28" w:rsidP="00A33DCA">
            <w:pPr>
              <w:keepNext/>
              <w:keepLines/>
              <w:spacing w:line="276" w:lineRule="auto"/>
              <w:rPr>
                <w:sz w:val="20"/>
                <w:szCs w:val="20"/>
              </w:rPr>
            </w:pPr>
            <w:r w:rsidRPr="004F7F14">
              <w:rPr>
                <w:sz w:val="20"/>
                <w:szCs w:val="20"/>
              </w:rPr>
              <w:t>Зона акваторий</w:t>
            </w:r>
          </w:p>
        </w:tc>
        <w:tc>
          <w:tcPr>
            <w:tcW w:w="1418" w:type="dxa"/>
            <w:tcBorders>
              <w:top w:val="single" w:sz="4" w:space="0" w:color="auto"/>
              <w:left w:val="single" w:sz="4" w:space="0" w:color="auto"/>
              <w:bottom w:val="single" w:sz="4" w:space="0" w:color="auto"/>
              <w:right w:val="single" w:sz="4" w:space="0" w:color="auto"/>
            </w:tcBorders>
            <w:vAlign w:val="center"/>
          </w:tcPr>
          <w:p w:rsidR="00527D28" w:rsidRPr="004F7F14" w:rsidRDefault="00527D28" w:rsidP="00A33DCA">
            <w:pPr>
              <w:keepNext/>
              <w:keepLines/>
              <w:spacing w:line="276" w:lineRule="auto"/>
              <w:jc w:val="center"/>
              <w:rPr>
                <w:sz w:val="20"/>
                <w:szCs w:val="20"/>
              </w:rPr>
            </w:pPr>
            <w:r w:rsidRPr="004F7F14">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527D28" w:rsidRPr="004F7F14" w:rsidRDefault="00527D28" w:rsidP="00A33DCA">
            <w:pPr>
              <w:keepNext/>
              <w:keepLines/>
              <w:spacing w:line="276" w:lineRule="auto"/>
              <w:jc w:val="center"/>
              <w:rPr>
                <w:sz w:val="20"/>
              </w:rPr>
            </w:pPr>
            <w:r w:rsidRPr="004F7F14">
              <w:rPr>
                <w:sz w:val="20"/>
              </w:rPr>
              <w:t>0,6</w:t>
            </w:r>
          </w:p>
        </w:tc>
        <w:tc>
          <w:tcPr>
            <w:tcW w:w="1276" w:type="dxa"/>
            <w:tcBorders>
              <w:top w:val="single" w:sz="4" w:space="0" w:color="auto"/>
              <w:left w:val="single" w:sz="4" w:space="0" w:color="auto"/>
              <w:bottom w:val="single" w:sz="4" w:space="0" w:color="auto"/>
              <w:right w:val="single" w:sz="4" w:space="0" w:color="auto"/>
            </w:tcBorders>
            <w:vAlign w:val="center"/>
          </w:tcPr>
          <w:p w:rsidR="00527D28" w:rsidRPr="004F7F14" w:rsidRDefault="00527D28" w:rsidP="00A33DCA">
            <w:pPr>
              <w:keepNext/>
              <w:keepLines/>
              <w:spacing w:line="276" w:lineRule="auto"/>
              <w:jc w:val="center"/>
              <w:rPr>
                <w:sz w:val="20"/>
              </w:rPr>
            </w:pPr>
            <w:r w:rsidRPr="004F7F14">
              <w:rPr>
                <w:sz w:val="20"/>
              </w:rPr>
              <w:t>0,6</w:t>
            </w:r>
          </w:p>
        </w:tc>
      </w:tr>
      <w:tr w:rsidR="00527D28" w:rsidRPr="004F7F14" w:rsidTr="00654818">
        <w:trPr>
          <w:trHeight w:val="20"/>
        </w:trPr>
        <w:tc>
          <w:tcPr>
            <w:tcW w:w="851" w:type="dxa"/>
            <w:tcBorders>
              <w:top w:val="single" w:sz="4" w:space="0" w:color="auto"/>
              <w:left w:val="single" w:sz="4" w:space="0" w:color="auto"/>
              <w:right w:val="single" w:sz="4" w:space="0" w:color="auto"/>
            </w:tcBorders>
            <w:vAlign w:val="center"/>
          </w:tcPr>
          <w:p w:rsidR="00527D28" w:rsidRPr="004F7F14" w:rsidRDefault="00527D28" w:rsidP="00A33DCA">
            <w:pPr>
              <w:keepNext/>
              <w:keepLines/>
              <w:spacing w:line="276" w:lineRule="auto"/>
              <w:jc w:val="center"/>
              <w:rPr>
                <w:sz w:val="20"/>
                <w:szCs w:val="20"/>
              </w:rPr>
            </w:pPr>
            <w:r w:rsidRPr="004F7F14">
              <w:rPr>
                <w:sz w:val="20"/>
                <w:szCs w:val="20"/>
              </w:rPr>
              <w:t>1.2.16</w:t>
            </w:r>
          </w:p>
        </w:tc>
        <w:tc>
          <w:tcPr>
            <w:tcW w:w="4252" w:type="dxa"/>
            <w:tcBorders>
              <w:top w:val="single" w:sz="4" w:space="0" w:color="auto"/>
              <w:left w:val="single" w:sz="4" w:space="0" w:color="auto"/>
              <w:right w:val="single" w:sz="4" w:space="0" w:color="auto"/>
            </w:tcBorders>
            <w:vAlign w:val="center"/>
          </w:tcPr>
          <w:p w:rsidR="00527D28" w:rsidRPr="004F7F14" w:rsidRDefault="00527D28" w:rsidP="00A33DCA">
            <w:pPr>
              <w:keepNext/>
              <w:keepLines/>
              <w:spacing w:line="276" w:lineRule="auto"/>
              <w:rPr>
                <w:sz w:val="20"/>
                <w:szCs w:val="20"/>
              </w:rPr>
            </w:pPr>
            <w:r w:rsidRPr="004F7F14">
              <w:rPr>
                <w:sz w:val="20"/>
                <w:szCs w:val="20"/>
              </w:rPr>
              <w:t>Иные зоны</w:t>
            </w:r>
          </w:p>
        </w:tc>
        <w:tc>
          <w:tcPr>
            <w:tcW w:w="1418" w:type="dxa"/>
            <w:tcBorders>
              <w:top w:val="single" w:sz="4" w:space="0" w:color="auto"/>
              <w:left w:val="single" w:sz="4" w:space="0" w:color="auto"/>
              <w:bottom w:val="single" w:sz="4" w:space="0" w:color="auto"/>
              <w:right w:val="single" w:sz="4" w:space="0" w:color="auto"/>
            </w:tcBorders>
            <w:vAlign w:val="center"/>
          </w:tcPr>
          <w:p w:rsidR="00527D28" w:rsidRPr="004F7F14" w:rsidRDefault="00527D28" w:rsidP="00A33DCA">
            <w:pPr>
              <w:keepNext/>
              <w:keepLines/>
              <w:spacing w:line="276" w:lineRule="auto"/>
              <w:jc w:val="center"/>
              <w:rPr>
                <w:sz w:val="20"/>
                <w:szCs w:val="20"/>
              </w:rPr>
            </w:pPr>
            <w:r w:rsidRPr="004F7F14">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527D28" w:rsidRPr="004F7F14" w:rsidRDefault="00527D28" w:rsidP="00A33DCA">
            <w:pPr>
              <w:keepNext/>
              <w:keepLines/>
              <w:spacing w:line="276" w:lineRule="auto"/>
              <w:jc w:val="center"/>
              <w:rPr>
                <w:sz w:val="20"/>
              </w:rPr>
            </w:pPr>
            <w:r w:rsidRPr="004F7F14">
              <w:rPr>
                <w:sz w:val="20"/>
              </w:rPr>
              <w:t>42,4</w:t>
            </w:r>
          </w:p>
        </w:tc>
        <w:tc>
          <w:tcPr>
            <w:tcW w:w="1276" w:type="dxa"/>
            <w:tcBorders>
              <w:top w:val="single" w:sz="4" w:space="0" w:color="auto"/>
              <w:left w:val="single" w:sz="4" w:space="0" w:color="auto"/>
              <w:bottom w:val="single" w:sz="4" w:space="0" w:color="auto"/>
              <w:right w:val="single" w:sz="4" w:space="0" w:color="auto"/>
            </w:tcBorders>
            <w:vAlign w:val="center"/>
          </w:tcPr>
          <w:p w:rsidR="00527D28" w:rsidRPr="004F7F14" w:rsidRDefault="00527D28" w:rsidP="00A33DCA">
            <w:pPr>
              <w:keepNext/>
              <w:keepLines/>
              <w:spacing w:line="276" w:lineRule="auto"/>
              <w:jc w:val="center"/>
              <w:rPr>
                <w:sz w:val="20"/>
              </w:rPr>
            </w:pPr>
            <w:r w:rsidRPr="004F7F14">
              <w:rPr>
                <w:sz w:val="20"/>
              </w:rPr>
              <w:t>42,4</w:t>
            </w:r>
          </w:p>
        </w:tc>
      </w:tr>
    </w:tbl>
    <w:p w:rsidR="005250CE" w:rsidRPr="00654818" w:rsidRDefault="00654818" w:rsidP="00654818">
      <w:pPr>
        <w:pStyle w:val="2"/>
        <w:numPr>
          <w:ilvl w:val="0"/>
          <w:numId w:val="0"/>
        </w:numPr>
        <w:spacing w:before="120" w:after="120" w:line="276" w:lineRule="auto"/>
        <w:ind w:left="851"/>
        <w:jc w:val="center"/>
        <w:rPr>
          <w:sz w:val="24"/>
        </w:rPr>
      </w:pPr>
      <w:bookmarkStart w:id="794" w:name="_Toc103341165"/>
      <w:bookmarkStart w:id="795" w:name="_Toc103349232"/>
      <w:bookmarkStart w:id="796" w:name="_Toc103352885"/>
      <w:bookmarkStart w:id="797" w:name="_Toc103886987"/>
      <w:bookmarkStart w:id="798" w:name="_Toc198720205"/>
      <w:r w:rsidRPr="00654818">
        <w:rPr>
          <w:sz w:val="24"/>
        </w:rPr>
        <w:t xml:space="preserve">6.9 </w:t>
      </w:r>
      <w:r w:rsidR="005250CE" w:rsidRPr="00654818">
        <w:rPr>
          <w:sz w:val="24"/>
        </w:rPr>
        <w:t>Село Таранай</w:t>
      </w:r>
      <w:bookmarkEnd w:id="794"/>
      <w:bookmarkEnd w:id="795"/>
      <w:bookmarkEnd w:id="796"/>
      <w:bookmarkEnd w:id="797"/>
      <w:bookmarkEnd w:id="798"/>
    </w:p>
    <w:tbl>
      <w:tblPr>
        <w:tblW w:w="921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1"/>
        <w:gridCol w:w="4252"/>
        <w:gridCol w:w="1418"/>
        <w:gridCol w:w="1417"/>
        <w:gridCol w:w="1276"/>
      </w:tblGrid>
      <w:tr w:rsidR="000D5BF0" w:rsidRPr="004F7F14" w:rsidTr="00654818">
        <w:trPr>
          <w:trHeight w:val="20"/>
          <w:tblHeader/>
        </w:trPr>
        <w:tc>
          <w:tcPr>
            <w:tcW w:w="851" w:type="dxa"/>
            <w:tcBorders>
              <w:top w:val="single" w:sz="4" w:space="0" w:color="auto"/>
              <w:left w:val="single" w:sz="4" w:space="0" w:color="auto"/>
              <w:bottom w:val="single" w:sz="4" w:space="0" w:color="auto"/>
              <w:right w:val="single" w:sz="4" w:space="0" w:color="auto"/>
            </w:tcBorders>
            <w:shd w:val="pct10" w:color="auto" w:fill="auto"/>
            <w:vAlign w:val="center"/>
            <w:hideMark/>
          </w:tcPr>
          <w:p w:rsidR="005250CE" w:rsidRPr="004F7F14" w:rsidRDefault="005250CE" w:rsidP="00A33DCA">
            <w:pPr>
              <w:keepNext/>
              <w:keepLines/>
              <w:spacing w:line="276" w:lineRule="auto"/>
              <w:jc w:val="center"/>
              <w:rPr>
                <w:b/>
                <w:sz w:val="20"/>
                <w:szCs w:val="20"/>
                <w:lang w:eastAsia="en-US"/>
              </w:rPr>
            </w:pPr>
            <w:r w:rsidRPr="004F7F14">
              <w:rPr>
                <w:b/>
                <w:sz w:val="20"/>
                <w:szCs w:val="20"/>
                <w:lang w:eastAsia="en-US"/>
              </w:rPr>
              <w:t>№ п/п</w:t>
            </w:r>
          </w:p>
        </w:tc>
        <w:tc>
          <w:tcPr>
            <w:tcW w:w="4252" w:type="dxa"/>
            <w:tcBorders>
              <w:top w:val="single" w:sz="4" w:space="0" w:color="auto"/>
              <w:left w:val="single" w:sz="4" w:space="0" w:color="auto"/>
              <w:bottom w:val="single" w:sz="4" w:space="0" w:color="auto"/>
              <w:right w:val="single" w:sz="4" w:space="0" w:color="auto"/>
            </w:tcBorders>
            <w:shd w:val="pct10" w:color="auto" w:fill="auto"/>
            <w:vAlign w:val="center"/>
            <w:hideMark/>
          </w:tcPr>
          <w:p w:rsidR="005250CE" w:rsidRPr="004F7F14" w:rsidRDefault="005250CE" w:rsidP="00A33DCA">
            <w:pPr>
              <w:keepNext/>
              <w:keepLines/>
              <w:spacing w:line="276" w:lineRule="auto"/>
              <w:jc w:val="center"/>
              <w:rPr>
                <w:b/>
                <w:sz w:val="20"/>
                <w:szCs w:val="20"/>
                <w:lang w:eastAsia="en-US"/>
              </w:rPr>
            </w:pPr>
            <w:r w:rsidRPr="004F7F14">
              <w:rPr>
                <w:b/>
                <w:sz w:val="20"/>
                <w:szCs w:val="20"/>
                <w:lang w:eastAsia="en-US"/>
              </w:rPr>
              <w:t>Наименование показателя</w:t>
            </w:r>
          </w:p>
        </w:tc>
        <w:tc>
          <w:tcPr>
            <w:tcW w:w="1418" w:type="dxa"/>
            <w:tcBorders>
              <w:top w:val="single" w:sz="4" w:space="0" w:color="auto"/>
              <w:left w:val="single" w:sz="4" w:space="0" w:color="auto"/>
              <w:bottom w:val="single" w:sz="4" w:space="0" w:color="auto"/>
              <w:right w:val="single" w:sz="4" w:space="0" w:color="auto"/>
            </w:tcBorders>
            <w:shd w:val="pct10" w:color="auto" w:fill="auto"/>
            <w:vAlign w:val="center"/>
            <w:hideMark/>
          </w:tcPr>
          <w:p w:rsidR="005250CE" w:rsidRPr="004F7F14" w:rsidRDefault="005250CE" w:rsidP="00A33DCA">
            <w:pPr>
              <w:keepNext/>
              <w:keepLines/>
              <w:spacing w:line="276" w:lineRule="auto"/>
              <w:jc w:val="center"/>
              <w:rPr>
                <w:b/>
                <w:sz w:val="20"/>
                <w:szCs w:val="20"/>
                <w:lang w:eastAsia="en-US"/>
              </w:rPr>
            </w:pPr>
            <w:r w:rsidRPr="004F7F14">
              <w:rPr>
                <w:b/>
                <w:sz w:val="20"/>
                <w:szCs w:val="20"/>
                <w:lang w:eastAsia="en-US"/>
              </w:rPr>
              <w:t>Единица измерения</w:t>
            </w:r>
          </w:p>
        </w:tc>
        <w:tc>
          <w:tcPr>
            <w:tcW w:w="1417" w:type="dxa"/>
            <w:tcBorders>
              <w:top w:val="single" w:sz="4" w:space="0" w:color="auto"/>
              <w:left w:val="single" w:sz="4" w:space="0" w:color="auto"/>
              <w:bottom w:val="single" w:sz="4" w:space="0" w:color="auto"/>
              <w:right w:val="single" w:sz="4" w:space="0" w:color="auto"/>
            </w:tcBorders>
            <w:shd w:val="pct10" w:color="auto" w:fill="auto"/>
            <w:vAlign w:val="center"/>
            <w:hideMark/>
          </w:tcPr>
          <w:p w:rsidR="005250CE" w:rsidRPr="004F7F14" w:rsidRDefault="005250CE" w:rsidP="00A33DCA">
            <w:pPr>
              <w:keepNext/>
              <w:keepLines/>
              <w:spacing w:line="276" w:lineRule="auto"/>
              <w:jc w:val="center"/>
              <w:rPr>
                <w:b/>
                <w:sz w:val="20"/>
                <w:szCs w:val="20"/>
                <w:lang w:eastAsia="en-US"/>
              </w:rPr>
            </w:pPr>
            <w:r w:rsidRPr="004F7F14">
              <w:rPr>
                <w:b/>
                <w:sz w:val="20"/>
                <w:szCs w:val="20"/>
                <w:lang w:eastAsia="en-US"/>
              </w:rPr>
              <w:t>Современное состояние</w:t>
            </w:r>
          </w:p>
        </w:tc>
        <w:tc>
          <w:tcPr>
            <w:tcW w:w="1276" w:type="dxa"/>
            <w:tcBorders>
              <w:top w:val="single" w:sz="4" w:space="0" w:color="auto"/>
              <w:left w:val="single" w:sz="4" w:space="0" w:color="auto"/>
              <w:bottom w:val="single" w:sz="4" w:space="0" w:color="auto"/>
              <w:right w:val="single" w:sz="4" w:space="0" w:color="auto"/>
            </w:tcBorders>
            <w:shd w:val="pct10" w:color="auto" w:fill="auto"/>
            <w:vAlign w:val="center"/>
            <w:hideMark/>
          </w:tcPr>
          <w:p w:rsidR="005250CE" w:rsidRPr="004F7F14" w:rsidRDefault="005250CE" w:rsidP="00C33439">
            <w:pPr>
              <w:keepNext/>
              <w:keepLines/>
              <w:spacing w:line="276" w:lineRule="auto"/>
              <w:jc w:val="center"/>
              <w:rPr>
                <w:b/>
                <w:sz w:val="20"/>
                <w:szCs w:val="20"/>
                <w:lang w:eastAsia="en-US"/>
              </w:rPr>
            </w:pPr>
            <w:r w:rsidRPr="004F7F14">
              <w:rPr>
                <w:b/>
                <w:sz w:val="20"/>
                <w:szCs w:val="20"/>
                <w:lang w:eastAsia="en-US"/>
              </w:rPr>
              <w:t>Расчетный срок</w:t>
            </w:r>
          </w:p>
        </w:tc>
      </w:tr>
      <w:tr w:rsidR="00654818" w:rsidRPr="004F7F14" w:rsidTr="003A2792">
        <w:trPr>
          <w:trHeight w:val="20"/>
        </w:trPr>
        <w:tc>
          <w:tcPr>
            <w:tcW w:w="9214" w:type="dxa"/>
            <w:gridSpan w:val="5"/>
            <w:tcBorders>
              <w:top w:val="single" w:sz="4" w:space="0" w:color="auto"/>
              <w:left w:val="single" w:sz="4" w:space="0" w:color="auto"/>
              <w:bottom w:val="single" w:sz="4" w:space="0" w:color="auto"/>
              <w:right w:val="single" w:sz="4" w:space="0" w:color="auto"/>
            </w:tcBorders>
            <w:shd w:val="pct5" w:color="auto" w:fill="auto"/>
            <w:vAlign w:val="center"/>
          </w:tcPr>
          <w:p w:rsidR="00654818" w:rsidRPr="004F7F14" w:rsidRDefault="00654818" w:rsidP="00654818">
            <w:pPr>
              <w:keepNext/>
              <w:keepLines/>
              <w:spacing w:line="276" w:lineRule="auto"/>
              <w:jc w:val="center"/>
              <w:rPr>
                <w:b/>
                <w:bCs/>
                <w:sz w:val="20"/>
                <w:szCs w:val="20"/>
                <w:lang w:eastAsia="en-US"/>
              </w:rPr>
            </w:pPr>
            <w:r w:rsidRPr="004F7F14">
              <w:rPr>
                <w:b/>
                <w:sz w:val="20"/>
                <w:szCs w:val="20"/>
              </w:rPr>
              <w:t>1</w:t>
            </w:r>
            <w:r>
              <w:rPr>
                <w:b/>
                <w:sz w:val="20"/>
                <w:szCs w:val="20"/>
              </w:rPr>
              <w:t xml:space="preserve"> </w:t>
            </w:r>
            <w:r w:rsidRPr="004F7F14">
              <w:rPr>
                <w:b/>
                <w:sz w:val="20"/>
                <w:szCs w:val="20"/>
              </w:rPr>
              <w:t>ТЕРРИТОРИЯ</w:t>
            </w:r>
          </w:p>
        </w:tc>
      </w:tr>
      <w:tr w:rsidR="00A338A7" w:rsidRPr="004F7F14" w:rsidTr="00654818">
        <w:trPr>
          <w:trHeight w:val="20"/>
        </w:trPr>
        <w:tc>
          <w:tcPr>
            <w:tcW w:w="851" w:type="dxa"/>
            <w:tcBorders>
              <w:top w:val="single" w:sz="4" w:space="0" w:color="auto"/>
              <w:left w:val="single" w:sz="4" w:space="0" w:color="auto"/>
              <w:right w:val="single" w:sz="4" w:space="0" w:color="auto"/>
            </w:tcBorders>
            <w:vAlign w:val="center"/>
          </w:tcPr>
          <w:p w:rsidR="00A338A7" w:rsidRPr="004F7F14" w:rsidRDefault="00A338A7" w:rsidP="00A33DCA">
            <w:pPr>
              <w:keepNext/>
              <w:keepLines/>
              <w:spacing w:line="276" w:lineRule="auto"/>
              <w:jc w:val="center"/>
              <w:rPr>
                <w:b/>
                <w:sz w:val="20"/>
                <w:szCs w:val="20"/>
              </w:rPr>
            </w:pPr>
            <w:r w:rsidRPr="004F7F14">
              <w:rPr>
                <w:b/>
                <w:sz w:val="20"/>
                <w:szCs w:val="20"/>
              </w:rPr>
              <w:t>1.1</w:t>
            </w:r>
          </w:p>
        </w:tc>
        <w:tc>
          <w:tcPr>
            <w:tcW w:w="4252" w:type="dxa"/>
            <w:tcBorders>
              <w:top w:val="single" w:sz="4" w:space="0" w:color="auto"/>
              <w:left w:val="single" w:sz="4" w:space="0" w:color="auto"/>
              <w:right w:val="single" w:sz="4" w:space="0" w:color="auto"/>
            </w:tcBorders>
            <w:vAlign w:val="center"/>
          </w:tcPr>
          <w:p w:rsidR="00A338A7" w:rsidRPr="004F7F14" w:rsidRDefault="00A338A7" w:rsidP="00A33DCA">
            <w:pPr>
              <w:spacing w:line="276" w:lineRule="auto"/>
              <w:rPr>
                <w:sz w:val="20"/>
                <w:szCs w:val="20"/>
              </w:rPr>
            </w:pPr>
            <w:r w:rsidRPr="004F7F14">
              <w:rPr>
                <w:b/>
                <w:sz w:val="20"/>
                <w:szCs w:val="20"/>
              </w:rPr>
              <w:t>Общая площадь территории населенного пункта села Таранай</w:t>
            </w:r>
          </w:p>
        </w:tc>
        <w:tc>
          <w:tcPr>
            <w:tcW w:w="1418" w:type="dxa"/>
            <w:tcBorders>
              <w:top w:val="single" w:sz="4" w:space="0" w:color="auto"/>
              <w:left w:val="single" w:sz="4" w:space="0" w:color="auto"/>
              <w:bottom w:val="single" w:sz="4" w:space="0" w:color="auto"/>
              <w:right w:val="single" w:sz="4" w:space="0" w:color="auto"/>
            </w:tcBorders>
            <w:vAlign w:val="center"/>
          </w:tcPr>
          <w:p w:rsidR="00A338A7" w:rsidRPr="004F7F14" w:rsidRDefault="00A338A7" w:rsidP="00A33DCA">
            <w:pPr>
              <w:keepNext/>
              <w:keepLines/>
              <w:spacing w:line="276" w:lineRule="auto"/>
              <w:jc w:val="center"/>
              <w:rPr>
                <w:b/>
                <w:bCs/>
                <w:sz w:val="20"/>
                <w:szCs w:val="20"/>
                <w:lang w:eastAsia="en-US"/>
              </w:rPr>
            </w:pPr>
            <w:r w:rsidRPr="004F7F14">
              <w:rPr>
                <w:b/>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A338A7" w:rsidRPr="004F7F14" w:rsidRDefault="00A338A7" w:rsidP="00A33DCA">
            <w:pPr>
              <w:keepNext/>
              <w:keepLines/>
              <w:spacing w:line="276" w:lineRule="auto"/>
              <w:jc w:val="center"/>
              <w:rPr>
                <w:b/>
                <w:bCs/>
                <w:sz w:val="20"/>
                <w:szCs w:val="20"/>
                <w:lang w:eastAsia="en-US"/>
              </w:rPr>
            </w:pPr>
            <w:r w:rsidRPr="004F7F14">
              <w:rPr>
                <w:b/>
                <w:sz w:val="20"/>
                <w:lang w:eastAsia="en-US"/>
              </w:rPr>
              <w:t>346,4</w:t>
            </w:r>
          </w:p>
        </w:tc>
        <w:tc>
          <w:tcPr>
            <w:tcW w:w="1276" w:type="dxa"/>
            <w:tcBorders>
              <w:top w:val="single" w:sz="4" w:space="0" w:color="auto"/>
              <w:left w:val="single" w:sz="4" w:space="0" w:color="auto"/>
              <w:bottom w:val="single" w:sz="4" w:space="0" w:color="auto"/>
              <w:right w:val="single" w:sz="4" w:space="0" w:color="auto"/>
            </w:tcBorders>
            <w:vAlign w:val="center"/>
          </w:tcPr>
          <w:p w:rsidR="00A338A7" w:rsidRPr="004F7F14" w:rsidRDefault="002E274D" w:rsidP="00A33DCA">
            <w:pPr>
              <w:keepNext/>
              <w:keepLines/>
              <w:spacing w:line="276" w:lineRule="auto"/>
              <w:jc w:val="center"/>
              <w:rPr>
                <w:b/>
                <w:bCs/>
                <w:sz w:val="20"/>
                <w:szCs w:val="20"/>
                <w:lang w:eastAsia="en-US"/>
              </w:rPr>
            </w:pPr>
            <w:r w:rsidRPr="004F7F14">
              <w:rPr>
                <w:b/>
                <w:sz w:val="20"/>
                <w:lang w:eastAsia="en-US"/>
              </w:rPr>
              <w:t>335,4</w:t>
            </w:r>
          </w:p>
        </w:tc>
      </w:tr>
      <w:tr w:rsidR="00A338A7" w:rsidRPr="004F7F14" w:rsidTr="00654818">
        <w:trPr>
          <w:trHeight w:val="20"/>
        </w:trPr>
        <w:tc>
          <w:tcPr>
            <w:tcW w:w="851" w:type="dxa"/>
            <w:tcBorders>
              <w:top w:val="single" w:sz="4" w:space="0" w:color="auto"/>
              <w:left w:val="single" w:sz="4" w:space="0" w:color="auto"/>
              <w:right w:val="single" w:sz="4" w:space="0" w:color="auto"/>
            </w:tcBorders>
            <w:vAlign w:val="center"/>
          </w:tcPr>
          <w:p w:rsidR="00A338A7" w:rsidRPr="004F7F14" w:rsidRDefault="00A338A7" w:rsidP="00A33DCA">
            <w:pPr>
              <w:keepNext/>
              <w:keepLines/>
              <w:spacing w:line="276" w:lineRule="auto"/>
              <w:jc w:val="center"/>
              <w:rPr>
                <w:b/>
                <w:sz w:val="20"/>
                <w:szCs w:val="20"/>
              </w:rPr>
            </w:pPr>
            <w:r w:rsidRPr="004F7F14">
              <w:rPr>
                <w:b/>
                <w:sz w:val="20"/>
                <w:szCs w:val="20"/>
              </w:rPr>
              <w:t>1.2</w:t>
            </w:r>
          </w:p>
        </w:tc>
        <w:tc>
          <w:tcPr>
            <w:tcW w:w="4252" w:type="dxa"/>
            <w:tcBorders>
              <w:top w:val="single" w:sz="4" w:space="0" w:color="auto"/>
              <w:left w:val="single" w:sz="4" w:space="0" w:color="auto"/>
              <w:right w:val="single" w:sz="4" w:space="0" w:color="auto"/>
            </w:tcBorders>
            <w:vAlign w:val="center"/>
          </w:tcPr>
          <w:p w:rsidR="00A338A7" w:rsidRPr="004F7F14" w:rsidRDefault="00A338A7" w:rsidP="00A33DCA">
            <w:pPr>
              <w:keepNext/>
              <w:keepLines/>
              <w:spacing w:line="276" w:lineRule="auto"/>
              <w:rPr>
                <w:b/>
                <w:sz w:val="20"/>
                <w:szCs w:val="20"/>
              </w:rPr>
            </w:pPr>
            <w:r w:rsidRPr="004F7F14">
              <w:rPr>
                <w:b/>
                <w:sz w:val="20"/>
                <w:szCs w:val="20"/>
              </w:rPr>
              <w:t>Функциональные зоны в границах населенного пункта</w:t>
            </w:r>
          </w:p>
        </w:tc>
        <w:tc>
          <w:tcPr>
            <w:tcW w:w="1418" w:type="dxa"/>
            <w:tcBorders>
              <w:top w:val="single" w:sz="4" w:space="0" w:color="auto"/>
              <w:left w:val="single" w:sz="4" w:space="0" w:color="auto"/>
              <w:bottom w:val="single" w:sz="4" w:space="0" w:color="auto"/>
              <w:right w:val="single" w:sz="4" w:space="0" w:color="auto"/>
            </w:tcBorders>
            <w:vAlign w:val="center"/>
          </w:tcPr>
          <w:p w:rsidR="00A338A7" w:rsidRPr="004F7F14" w:rsidRDefault="00A338A7" w:rsidP="00A33DCA">
            <w:pPr>
              <w:keepNext/>
              <w:keepLines/>
              <w:spacing w:line="276" w:lineRule="auto"/>
              <w:jc w:val="center"/>
              <w:rPr>
                <w:b/>
                <w:sz w:val="20"/>
                <w:szCs w:val="20"/>
              </w:rPr>
            </w:pPr>
            <w:r w:rsidRPr="004F7F14">
              <w:rPr>
                <w:b/>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A338A7" w:rsidRPr="004F7F14" w:rsidRDefault="00A338A7" w:rsidP="00A33DCA">
            <w:pPr>
              <w:keepNext/>
              <w:keepLines/>
              <w:spacing w:line="276" w:lineRule="auto"/>
              <w:jc w:val="center"/>
              <w:rPr>
                <w:b/>
                <w:sz w:val="20"/>
                <w:szCs w:val="20"/>
              </w:rPr>
            </w:pPr>
            <w:r w:rsidRPr="004F7F14">
              <w:rPr>
                <w:b/>
                <w:sz w:val="20"/>
              </w:rPr>
              <w:t>346,4</w:t>
            </w:r>
          </w:p>
        </w:tc>
        <w:tc>
          <w:tcPr>
            <w:tcW w:w="1276" w:type="dxa"/>
            <w:tcBorders>
              <w:top w:val="single" w:sz="4" w:space="0" w:color="auto"/>
              <w:left w:val="single" w:sz="4" w:space="0" w:color="auto"/>
              <w:bottom w:val="single" w:sz="4" w:space="0" w:color="auto"/>
              <w:right w:val="single" w:sz="4" w:space="0" w:color="auto"/>
            </w:tcBorders>
            <w:vAlign w:val="center"/>
          </w:tcPr>
          <w:p w:rsidR="00A338A7" w:rsidRPr="004F7F14" w:rsidRDefault="002E274D" w:rsidP="00A33DCA">
            <w:pPr>
              <w:keepNext/>
              <w:keepLines/>
              <w:spacing w:line="276" w:lineRule="auto"/>
              <w:jc w:val="center"/>
              <w:rPr>
                <w:b/>
                <w:sz w:val="20"/>
                <w:szCs w:val="20"/>
              </w:rPr>
            </w:pPr>
            <w:r w:rsidRPr="004F7F14">
              <w:rPr>
                <w:b/>
                <w:sz w:val="20"/>
              </w:rPr>
              <w:t>335,4</w:t>
            </w:r>
          </w:p>
        </w:tc>
      </w:tr>
      <w:tr w:rsidR="00A338A7" w:rsidRPr="004F7F14" w:rsidTr="00654818">
        <w:trPr>
          <w:trHeight w:val="20"/>
        </w:trPr>
        <w:tc>
          <w:tcPr>
            <w:tcW w:w="851" w:type="dxa"/>
            <w:tcBorders>
              <w:top w:val="single" w:sz="4" w:space="0" w:color="auto"/>
              <w:left w:val="single" w:sz="4" w:space="0" w:color="auto"/>
              <w:bottom w:val="single" w:sz="4" w:space="0" w:color="auto"/>
              <w:right w:val="single" w:sz="4" w:space="0" w:color="auto"/>
            </w:tcBorders>
            <w:vAlign w:val="center"/>
          </w:tcPr>
          <w:p w:rsidR="00A338A7" w:rsidRPr="004F7F14" w:rsidRDefault="00A338A7" w:rsidP="00A33DCA">
            <w:pPr>
              <w:keepNext/>
              <w:keepLines/>
              <w:spacing w:line="276" w:lineRule="auto"/>
              <w:jc w:val="center"/>
              <w:rPr>
                <w:sz w:val="20"/>
                <w:szCs w:val="20"/>
              </w:rPr>
            </w:pPr>
          </w:p>
        </w:tc>
        <w:tc>
          <w:tcPr>
            <w:tcW w:w="4252" w:type="dxa"/>
            <w:tcBorders>
              <w:top w:val="single" w:sz="4" w:space="0" w:color="auto"/>
              <w:left w:val="single" w:sz="4" w:space="0" w:color="auto"/>
              <w:bottom w:val="single" w:sz="4" w:space="0" w:color="auto"/>
              <w:right w:val="single" w:sz="4" w:space="0" w:color="auto"/>
            </w:tcBorders>
            <w:vAlign w:val="center"/>
          </w:tcPr>
          <w:p w:rsidR="00A338A7" w:rsidRPr="004F7F14" w:rsidRDefault="00A338A7" w:rsidP="00A33DCA">
            <w:pPr>
              <w:keepNext/>
              <w:keepLines/>
              <w:spacing w:line="276" w:lineRule="auto"/>
              <w:rPr>
                <w:sz w:val="20"/>
                <w:szCs w:val="20"/>
              </w:rPr>
            </w:pPr>
            <w:r w:rsidRPr="004F7F14">
              <w:rPr>
                <w:sz w:val="20"/>
                <w:szCs w:val="20"/>
              </w:rPr>
              <w:t>в том числе:</w:t>
            </w:r>
          </w:p>
        </w:tc>
        <w:tc>
          <w:tcPr>
            <w:tcW w:w="1418" w:type="dxa"/>
            <w:tcBorders>
              <w:top w:val="single" w:sz="4" w:space="0" w:color="auto"/>
              <w:left w:val="single" w:sz="4" w:space="0" w:color="auto"/>
              <w:bottom w:val="single" w:sz="4" w:space="0" w:color="auto"/>
              <w:right w:val="single" w:sz="4" w:space="0" w:color="auto"/>
            </w:tcBorders>
            <w:vAlign w:val="center"/>
          </w:tcPr>
          <w:p w:rsidR="00A338A7" w:rsidRPr="004F7F14" w:rsidRDefault="00A338A7" w:rsidP="00A33DCA">
            <w:pPr>
              <w:keepNext/>
              <w:keepLines/>
              <w:spacing w:line="276" w:lineRule="auto"/>
              <w:jc w:val="center"/>
              <w:rPr>
                <w:sz w:val="20"/>
                <w:szCs w:val="20"/>
              </w:rPr>
            </w:pPr>
          </w:p>
        </w:tc>
        <w:tc>
          <w:tcPr>
            <w:tcW w:w="1417" w:type="dxa"/>
            <w:tcBorders>
              <w:top w:val="single" w:sz="4" w:space="0" w:color="auto"/>
              <w:left w:val="single" w:sz="4" w:space="0" w:color="auto"/>
              <w:bottom w:val="single" w:sz="4" w:space="0" w:color="auto"/>
              <w:right w:val="single" w:sz="4" w:space="0" w:color="auto"/>
            </w:tcBorders>
            <w:vAlign w:val="center"/>
          </w:tcPr>
          <w:p w:rsidR="00A338A7" w:rsidRPr="004F7F14" w:rsidRDefault="00A338A7" w:rsidP="00A33DCA">
            <w:pPr>
              <w:keepNext/>
              <w:keepLines/>
              <w:spacing w:line="276" w:lineRule="auto"/>
              <w:jc w:val="center"/>
              <w:rPr>
                <w:sz w:val="20"/>
                <w:szCs w:val="20"/>
              </w:rPr>
            </w:pPr>
          </w:p>
        </w:tc>
        <w:tc>
          <w:tcPr>
            <w:tcW w:w="1276" w:type="dxa"/>
            <w:tcBorders>
              <w:top w:val="single" w:sz="4" w:space="0" w:color="auto"/>
              <w:left w:val="single" w:sz="4" w:space="0" w:color="auto"/>
              <w:bottom w:val="single" w:sz="4" w:space="0" w:color="auto"/>
              <w:right w:val="single" w:sz="4" w:space="0" w:color="auto"/>
            </w:tcBorders>
            <w:vAlign w:val="center"/>
          </w:tcPr>
          <w:p w:rsidR="00A338A7" w:rsidRPr="004F7F14" w:rsidRDefault="00A338A7" w:rsidP="00A33DCA">
            <w:pPr>
              <w:keepNext/>
              <w:keepLines/>
              <w:spacing w:line="276" w:lineRule="auto"/>
              <w:jc w:val="center"/>
              <w:rPr>
                <w:sz w:val="20"/>
                <w:szCs w:val="20"/>
              </w:rPr>
            </w:pPr>
          </w:p>
        </w:tc>
      </w:tr>
      <w:tr w:rsidR="00A338A7" w:rsidRPr="004F7F14" w:rsidTr="00654818">
        <w:trPr>
          <w:trHeight w:val="20"/>
        </w:trPr>
        <w:tc>
          <w:tcPr>
            <w:tcW w:w="851" w:type="dxa"/>
            <w:tcBorders>
              <w:top w:val="single" w:sz="4" w:space="0" w:color="auto"/>
              <w:left w:val="single" w:sz="4" w:space="0" w:color="auto"/>
              <w:right w:val="single" w:sz="4" w:space="0" w:color="auto"/>
            </w:tcBorders>
            <w:vAlign w:val="center"/>
          </w:tcPr>
          <w:p w:rsidR="00A338A7" w:rsidRPr="004F7F14" w:rsidRDefault="00A338A7" w:rsidP="00A33DCA">
            <w:pPr>
              <w:keepNext/>
              <w:keepLines/>
              <w:spacing w:line="276" w:lineRule="auto"/>
              <w:jc w:val="center"/>
              <w:rPr>
                <w:sz w:val="20"/>
                <w:szCs w:val="20"/>
              </w:rPr>
            </w:pPr>
            <w:r w:rsidRPr="004F7F14">
              <w:rPr>
                <w:sz w:val="20"/>
                <w:szCs w:val="20"/>
              </w:rPr>
              <w:t>1.2.1</w:t>
            </w:r>
          </w:p>
        </w:tc>
        <w:tc>
          <w:tcPr>
            <w:tcW w:w="4252" w:type="dxa"/>
            <w:tcBorders>
              <w:top w:val="single" w:sz="4" w:space="0" w:color="auto"/>
              <w:left w:val="single" w:sz="4" w:space="0" w:color="auto"/>
              <w:right w:val="single" w:sz="4" w:space="0" w:color="auto"/>
            </w:tcBorders>
            <w:vAlign w:val="center"/>
          </w:tcPr>
          <w:p w:rsidR="00A338A7" w:rsidRPr="004F7F14" w:rsidRDefault="00A338A7" w:rsidP="00A33DCA">
            <w:pPr>
              <w:keepNext/>
              <w:keepLines/>
              <w:spacing w:line="276" w:lineRule="auto"/>
              <w:rPr>
                <w:sz w:val="20"/>
                <w:szCs w:val="20"/>
              </w:rPr>
            </w:pPr>
            <w:r w:rsidRPr="004F7F14">
              <w:rPr>
                <w:sz w:val="20"/>
                <w:szCs w:val="20"/>
              </w:rPr>
              <w:t>Жилые зоны</w:t>
            </w:r>
          </w:p>
        </w:tc>
        <w:tc>
          <w:tcPr>
            <w:tcW w:w="1418" w:type="dxa"/>
            <w:tcBorders>
              <w:top w:val="single" w:sz="4" w:space="0" w:color="auto"/>
              <w:left w:val="single" w:sz="4" w:space="0" w:color="auto"/>
              <w:bottom w:val="single" w:sz="4" w:space="0" w:color="auto"/>
              <w:right w:val="single" w:sz="4" w:space="0" w:color="auto"/>
            </w:tcBorders>
            <w:vAlign w:val="center"/>
          </w:tcPr>
          <w:p w:rsidR="00A338A7" w:rsidRPr="004F7F14" w:rsidRDefault="00A338A7" w:rsidP="00A33DCA">
            <w:pPr>
              <w:keepNext/>
              <w:keepLines/>
              <w:spacing w:line="276" w:lineRule="auto"/>
              <w:jc w:val="center"/>
              <w:rPr>
                <w:sz w:val="20"/>
                <w:szCs w:val="20"/>
              </w:rPr>
            </w:pPr>
            <w:r w:rsidRPr="004F7F14">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A338A7" w:rsidRPr="004F7F14" w:rsidRDefault="00A338A7" w:rsidP="00A33DCA">
            <w:pPr>
              <w:keepNext/>
              <w:keepLines/>
              <w:spacing w:line="276" w:lineRule="auto"/>
              <w:jc w:val="center"/>
              <w:rPr>
                <w:sz w:val="20"/>
              </w:rPr>
            </w:pPr>
            <w:r w:rsidRPr="004F7F14">
              <w:rPr>
                <w:sz w:val="20"/>
              </w:rPr>
              <w:t>22,2</w:t>
            </w:r>
          </w:p>
        </w:tc>
        <w:tc>
          <w:tcPr>
            <w:tcW w:w="1276" w:type="dxa"/>
            <w:tcBorders>
              <w:top w:val="single" w:sz="4" w:space="0" w:color="auto"/>
              <w:left w:val="single" w:sz="4" w:space="0" w:color="auto"/>
              <w:bottom w:val="single" w:sz="4" w:space="0" w:color="auto"/>
              <w:right w:val="single" w:sz="4" w:space="0" w:color="auto"/>
            </w:tcBorders>
            <w:vAlign w:val="center"/>
          </w:tcPr>
          <w:p w:rsidR="00A338A7" w:rsidRPr="004F7F14" w:rsidRDefault="000D3F8C" w:rsidP="00A33DCA">
            <w:pPr>
              <w:keepNext/>
              <w:keepLines/>
              <w:spacing w:line="276" w:lineRule="auto"/>
              <w:jc w:val="center"/>
              <w:rPr>
                <w:sz w:val="20"/>
              </w:rPr>
            </w:pPr>
            <w:r>
              <w:rPr>
                <w:sz w:val="20"/>
              </w:rPr>
              <w:t>21,4</w:t>
            </w:r>
          </w:p>
        </w:tc>
      </w:tr>
      <w:tr w:rsidR="00A338A7" w:rsidRPr="004F7F14" w:rsidTr="00654818">
        <w:trPr>
          <w:trHeight w:val="20"/>
        </w:trPr>
        <w:tc>
          <w:tcPr>
            <w:tcW w:w="851" w:type="dxa"/>
            <w:tcBorders>
              <w:top w:val="single" w:sz="4" w:space="0" w:color="auto"/>
              <w:left w:val="single" w:sz="4" w:space="0" w:color="auto"/>
              <w:right w:val="single" w:sz="4" w:space="0" w:color="auto"/>
            </w:tcBorders>
            <w:vAlign w:val="center"/>
          </w:tcPr>
          <w:p w:rsidR="00A338A7" w:rsidRPr="004F7F14" w:rsidRDefault="00A338A7" w:rsidP="00A33DCA">
            <w:pPr>
              <w:keepNext/>
              <w:keepLines/>
              <w:spacing w:line="276" w:lineRule="auto"/>
              <w:jc w:val="center"/>
              <w:rPr>
                <w:sz w:val="20"/>
                <w:szCs w:val="20"/>
              </w:rPr>
            </w:pPr>
            <w:r w:rsidRPr="004F7F14">
              <w:rPr>
                <w:sz w:val="20"/>
                <w:szCs w:val="20"/>
              </w:rPr>
              <w:t>1.2.2</w:t>
            </w:r>
          </w:p>
        </w:tc>
        <w:tc>
          <w:tcPr>
            <w:tcW w:w="4252" w:type="dxa"/>
            <w:tcBorders>
              <w:top w:val="single" w:sz="4" w:space="0" w:color="auto"/>
              <w:left w:val="single" w:sz="4" w:space="0" w:color="auto"/>
              <w:right w:val="single" w:sz="4" w:space="0" w:color="auto"/>
            </w:tcBorders>
            <w:vAlign w:val="center"/>
          </w:tcPr>
          <w:p w:rsidR="00A338A7" w:rsidRPr="004F7F14" w:rsidRDefault="00A338A7" w:rsidP="00A33DCA">
            <w:pPr>
              <w:keepNext/>
              <w:keepLines/>
              <w:spacing w:line="276" w:lineRule="auto"/>
              <w:rPr>
                <w:sz w:val="20"/>
                <w:szCs w:val="20"/>
              </w:rPr>
            </w:pPr>
            <w:r w:rsidRPr="004F7F14">
              <w:rPr>
                <w:sz w:val="20"/>
                <w:szCs w:val="20"/>
              </w:rPr>
              <w:t>Зона застройки индивидуальными жилыми домами</w:t>
            </w:r>
          </w:p>
        </w:tc>
        <w:tc>
          <w:tcPr>
            <w:tcW w:w="1418" w:type="dxa"/>
            <w:tcBorders>
              <w:top w:val="single" w:sz="4" w:space="0" w:color="auto"/>
              <w:left w:val="single" w:sz="4" w:space="0" w:color="auto"/>
              <w:bottom w:val="single" w:sz="4" w:space="0" w:color="auto"/>
              <w:right w:val="single" w:sz="4" w:space="0" w:color="auto"/>
            </w:tcBorders>
            <w:vAlign w:val="center"/>
          </w:tcPr>
          <w:p w:rsidR="00A338A7" w:rsidRPr="004F7F14" w:rsidRDefault="00A338A7" w:rsidP="00A33DCA">
            <w:pPr>
              <w:keepNext/>
              <w:keepLines/>
              <w:spacing w:line="276" w:lineRule="auto"/>
              <w:jc w:val="center"/>
              <w:rPr>
                <w:sz w:val="20"/>
                <w:szCs w:val="20"/>
              </w:rPr>
            </w:pPr>
            <w:r w:rsidRPr="004F7F14">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A338A7" w:rsidRPr="004F7F14" w:rsidRDefault="00A338A7" w:rsidP="00A33DCA">
            <w:pPr>
              <w:keepNext/>
              <w:keepLines/>
              <w:spacing w:line="276" w:lineRule="auto"/>
              <w:jc w:val="center"/>
              <w:rPr>
                <w:sz w:val="20"/>
              </w:rPr>
            </w:pPr>
            <w:r w:rsidRPr="004F7F14">
              <w:rPr>
                <w:sz w:val="20"/>
              </w:rPr>
              <w:t>64,3</w:t>
            </w:r>
          </w:p>
        </w:tc>
        <w:tc>
          <w:tcPr>
            <w:tcW w:w="1276" w:type="dxa"/>
            <w:tcBorders>
              <w:top w:val="single" w:sz="4" w:space="0" w:color="auto"/>
              <w:left w:val="single" w:sz="4" w:space="0" w:color="auto"/>
              <w:bottom w:val="single" w:sz="4" w:space="0" w:color="auto"/>
              <w:right w:val="single" w:sz="4" w:space="0" w:color="auto"/>
            </w:tcBorders>
            <w:vAlign w:val="center"/>
          </w:tcPr>
          <w:p w:rsidR="00A338A7" w:rsidRPr="004F7F14" w:rsidRDefault="000D3F8C" w:rsidP="00A33DCA">
            <w:pPr>
              <w:keepNext/>
              <w:keepLines/>
              <w:spacing w:line="276" w:lineRule="auto"/>
              <w:jc w:val="center"/>
              <w:rPr>
                <w:sz w:val="20"/>
              </w:rPr>
            </w:pPr>
            <w:r>
              <w:rPr>
                <w:sz w:val="20"/>
              </w:rPr>
              <w:t>66,8</w:t>
            </w:r>
          </w:p>
        </w:tc>
      </w:tr>
      <w:tr w:rsidR="00A338A7" w:rsidRPr="004F7F14" w:rsidTr="00654818">
        <w:trPr>
          <w:trHeight w:val="20"/>
        </w:trPr>
        <w:tc>
          <w:tcPr>
            <w:tcW w:w="851" w:type="dxa"/>
            <w:tcBorders>
              <w:top w:val="single" w:sz="4" w:space="0" w:color="auto"/>
              <w:left w:val="single" w:sz="4" w:space="0" w:color="auto"/>
              <w:right w:val="single" w:sz="4" w:space="0" w:color="auto"/>
            </w:tcBorders>
            <w:vAlign w:val="center"/>
          </w:tcPr>
          <w:p w:rsidR="00A338A7" w:rsidRPr="004F7F14" w:rsidRDefault="00A338A7" w:rsidP="00A33DCA">
            <w:pPr>
              <w:keepNext/>
              <w:keepLines/>
              <w:spacing w:line="276" w:lineRule="auto"/>
              <w:jc w:val="center"/>
              <w:rPr>
                <w:sz w:val="20"/>
                <w:szCs w:val="20"/>
              </w:rPr>
            </w:pPr>
            <w:r w:rsidRPr="004F7F14">
              <w:rPr>
                <w:sz w:val="20"/>
                <w:szCs w:val="20"/>
              </w:rPr>
              <w:t>1.2.3</w:t>
            </w:r>
          </w:p>
        </w:tc>
        <w:tc>
          <w:tcPr>
            <w:tcW w:w="4252" w:type="dxa"/>
            <w:tcBorders>
              <w:top w:val="single" w:sz="4" w:space="0" w:color="auto"/>
              <w:left w:val="single" w:sz="4" w:space="0" w:color="auto"/>
              <w:right w:val="single" w:sz="4" w:space="0" w:color="auto"/>
            </w:tcBorders>
            <w:vAlign w:val="center"/>
          </w:tcPr>
          <w:p w:rsidR="00A338A7" w:rsidRPr="004F7F14" w:rsidRDefault="00A338A7" w:rsidP="00A33DCA">
            <w:pPr>
              <w:keepNext/>
              <w:keepLines/>
              <w:spacing w:line="276" w:lineRule="auto"/>
              <w:rPr>
                <w:sz w:val="20"/>
                <w:szCs w:val="20"/>
              </w:rPr>
            </w:pPr>
            <w:r w:rsidRPr="004F7F14">
              <w:rPr>
                <w:sz w:val="20"/>
                <w:szCs w:val="20"/>
              </w:rPr>
              <w:t>Зона застройки малоэтажными жилыми домами (до 4 этажей, включая мансардный)</w:t>
            </w:r>
          </w:p>
        </w:tc>
        <w:tc>
          <w:tcPr>
            <w:tcW w:w="1418" w:type="dxa"/>
            <w:tcBorders>
              <w:top w:val="single" w:sz="4" w:space="0" w:color="auto"/>
              <w:left w:val="single" w:sz="4" w:space="0" w:color="auto"/>
              <w:bottom w:val="single" w:sz="4" w:space="0" w:color="auto"/>
              <w:right w:val="single" w:sz="4" w:space="0" w:color="auto"/>
            </w:tcBorders>
            <w:vAlign w:val="center"/>
          </w:tcPr>
          <w:p w:rsidR="00A338A7" w:rsidRPr="004F7F14" w:rsidRDefault="00A338A7" w:rsidP="00A33DCA">
            <w:pPr>
              <w:keepNext/>
              <w:keepLines/>
              <w:spacing w:line="276" w:lineRule="auto"/>
              <w:jc w:val="center"/>
              <w:rPr>
                <w:sz w:val="20"/>
                <w:szCs w:val="20"/>
              </w:rPr>
            </w:pPr>
            <w:r w:rsidRPr="004F7F14">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A338A7" w:rsidRPr="004F7F14" w:rsidRDefault="00A338A7" w:rsidP="00A33DCA">
            <w:pPr>
              <w:keepNext/>
              <w:keepLines/>
              <w:spacing w:line="276" w:lineRule="auto"/>
              <w:jc w:val="center"/>
              <w:rPr>
                <w:sz w:val="20"/>
                <w:szCs w:val="20"/>
              </w:rPr>
            </w:pPr>
            <w:r w:rsidRPr="004F7F14">
              <w:rPr>
                <w:sz w:val="20"/>
                <w:szCs w:val="20"/>
              </w:rPr>
              <w:t>-</w:t>
            </w:r>
          </w:p>
        </w:tc>
        <w:tc>
          <w:tcPr>
            <w:tcW w:w="1276" w:type="dxa"/>
            <w:tcBorders>
              <w:top w:val="single" w:sz="4" w:space="0" w:color="auto"/>
              <w:left w:val="single" w:sz="4" w:space="0" w:color="auto"/>
              <w:bottom w:val="single" w:sz="4" w:space="0" w:color="auto"/>
              <w:right w:val="single" w:sz="4" w:space="0" w:color="auto"/>
            </w:tcBorders>
            <w:vAlign w:val="center"/>
          </w:tcPr>
          <w:p w:rsidR="00A338A7" w:rsidRPr="004F7F14" w:rsidRDefault="002E274D" w:rsidP="00A33DCA">
            <w:pPr>
              <w:keepNext/>
              <w:keepLines/>
              <w:spacing w:line="276" w:lineRule="auto"/>
              <w:jc w:val="center"/>
              <w:rPr>
                <w:sz w:val="20"/>
                <w:szCs w:val="20"/>
              </w:rPr>
            </w:pPr>
            <w:r w:rsidRPr="004F7F14">
              <w:rPr>
                <w:sz w:val="20"/>
                <w:szCs w:val="20"/>
              </w:rPr>
              <w:t>-</w:t>
            </w:r>
          </w:p>
        </w:tc>
      </w:tr>
      <w:tr w:rsidR="00A338A7" w:rsidRPr="004F7F14" w:rsidTr="00654818">
        <w:trPr>
          <w:trHeight w:val="20"/>
        </w:trPr>
        <w:tc>
          <w:tcPr>
            <w:tcW w:w="851" w:type="dxa"/>
            <w:tcBorders>
              <w:top w:val="single" w:sz="4" w:space="0" w:color="auto"/>
              <w:left w:val="single" w:sz="4" w:space="0" w:color="auto"/>
              <w:right w:val="single" w:sz="4" w:space="0" w:color="auto"/>
            </w:tcBorders>
            <w:vAlign w:val="center"/>
          </w:tcPr>
          <w:p w:rsidR="00A338A7" w:rsidRPr="004F7F14" w:rsidRDefault="00A338A7" w:rsidP="00A33DCA">
            <w:pPr>
              <w:keepNext/>
              <w:keepLines/>
              <w:spacing w:line="276" w:lineRule="auto"/>
              <w:jc w:val="center"/>
              <w:rPr>
                <w:sz w:val="20"/>
                <w:szCs w:val="20"/>
              </w:rPr>
            </w:pPr>
            <w:r w:rsidRPr="004F7F14">
              <w:rPr>
                <w:sz w:val="20"/>
                <w:szCs w:val="20"/>
              </w:rPr>
              <w:t>1.2.4</w:t>
            </w:r>
          </w:p>
        </w:tc>
        <w:tc>
          <w:tcPr>
            <w:tcW w:w="4252" w:type="dxa"/>
            <w:tcBorders>
              <w:top w:val="single" w:sz="4" w:space="0" w:color="auto"/>
              <w:left w:val="single" w:sz="4" w:space="0" w:color="auto"/>
              <w:right w:val="single" w:sz="4" w:space="0" w:color="auto"/>
            </w:tcBorders>
            <w:vAlign w:val="center"/>
          </w:tcPr>
          <w:p w:rsidR="00A338A7" w:rsidRPr="004F7F14" w:rsidRDefault="00A338A7" w:rsidP="00A33DCA">
            <w:pPr>
              <w:keepNext/>
              <w:keepLines/>
              <w:spacing w:line="276" w:lineRule="auto"/>
              <w:rPr>
                <w:sz w:val="20"/>
                <w:szCs w:val="20"/>
              </w:rPr>
            </w:pPr>
            <w:r w:rsidRPr="004F7F14">
              <w:rPr>
                <w:sz w:val="20"/>
                <w:szCs w:val="20"/>
              </w:rPr>
              <w:t>Общественно-деловые зоны</w:t>
            </w:r>
          </w:p>
        </w:tc>
        <w:tc>
          <w:tcPr>
            <w:tcW w:w="1418" w:type="dxa"/>
            <w:tcBorders>
              <w:top w:val="single" w:sz="4" w:space="0" w:color="auto"/>
              <w:left w:val="single" w:sz="4" w:space="0" w:color="auto"/>
              <w:bottom w:val="single" w:sz="4" w:space="0" w:color="auto"/>
              <w:right w:val="single" w:sz="4" w:space="0" w:color="auto"/>
            </w:tcBorders>
            <w:vAlign w:val="center"/>
          </w:tcPr>
          <w:p w:rsidR="00A338A7" w:rsidRPr="004F7F14" w:rsidRDefault="00A338A7" w:rsidP="00A33DCA">
            <w:pPr>
              <w:keepNext/>
              <w:keepLines/>
              <w:spacing w:line="276" w:lineRule="auto"/>
              <w:jc w:val="center"/>
              <w:rPr>
                <w:sz w:val="20"/>
                <w:szCs w:val="20"/>
              </w:rPr>
            </w:pPr>
            <w:r w:rsidRPr="004F7F14">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A338A7" w:rsidRPr="004F7F14" w:rsidRDefault="00A338A7" w:rsidP="00A33DCA">
            <w:pPr>
              <w:keepNext/>
              <w:keepLines/>
              <w:spacing w:line="276" w:lineRule="auto"/>
              <w:jc w:val="center"/>
              <w:rPr>
                <w:sz w:val="20"/>
              </w:rPr>
            </w:pPr>
            <w:r w:rsidRPr="004F7F14">
              <w:rPr>
                <w:sz w:val="20"/>
              </w:rPr>
              <w:t>2,1</w:t>
            </w:r>
          </w:p>
        </w:tc>
        <w:tc>
          <w:tcPr>
            <w:tcW w:w="1276" w:type="dxa"/>
            <w:tcBorders>
              <w:top w:val="single" w:sz="4" w:space="0" w:color="auto"/>
              <w:left w:val="single" w:sz="4" w:space="0" w:color="auto"/>
              <w:bottom w:val="single" w:sz="4" w:space="0" w:color="auto"/>
              <w:right w:val="single" w:sz="4" w:space="0" w:color="auto"/>
            </w:tcBorders>
            <w:vAlign w:val="center"/>
          </w:tcPr>
          <w:p w:rsidR="00A338A7" w:rsidRPr="004F7F14" w:rsidRDefault="002E274D" w:rsidP="00A33DCA">
            <w:pPr>
              <w:keepNext/>
              <w:keepLines/>
              <w:spacing w:line="276" w:lineRule="auto"/>
              <w:jc w:val="center"/>
              <w:rPr>
                <w:sz w:val="20"/>
              </w:rPr>
            </w:pPr>
            <w:r w:rsidRPr="004F7F14">
              <w:rPr>
                <w:sz w:val="20"/>
              </w:rPr>
              <w:t>1,2</w:t>
            </w:r>
          </w:p>
        </w:tc>
      </w:tr>
      <w:tr w:rsidR="00A338A7" w:rsidRPr="004F7F14" w:rsidTr="00654818">
        <w:trPr>
          <w:trHeight w:val="20"/>
        </w:trPr>
        <w:tc>
          <w:tcPr>
            <w:tcW w:w="851" w:type="dxa"/>
            <w:tcBorders>
              <w:top w:val="single" w:sz="4" w:space="0" w:color="auto"/>
              <w:left w:val="single" w:sz="4" w:space="0" w:color="auto"/>
              <w:right w:val="single" w:sz="4" w:space="0" w:color="auto"/>
            </w:tcBorders>
            <w:vAlign w:val="center"/>
          </w:tcPr>
          <w:p w:rsidR="00A338A7" w:rsidRPr="004F7F14" w:rsidRDefault="00A338A7" w:rsidP="00A33DCA">
            <w:pPr>
              <w:keepNext/>
              <w:keepLines/>
              <w:spacing w:line="276" w:lineRule="auto"/>
              <w:jc w:val="center"/>
              <w:rPr>
                <w:sz w:val="20"/>
                <w:szCs w:val="20"/>
              </w:rPr>
            </w:pPr>
            <w:r w:rsidRPr="004F7F14">
              <w:rPr>
                <w:sz w:val="20"/>
                <w:szCs w:val="20"/>
              </w:rPr>
              <w:t>1.2.5</w:t>
            </w:r>
          </w:p>
        </w:tc>
        <w:tc>
          <w:tcPr>
            <w:tcW w:w="4252" w:type="dxa"/>
            <w:tcBorders>
              <w:top w:val="single" w:sz="4" w:space="0" w:color="auto"/>
              <w:left w:val="single" w:sz="4" w:space="0" w:color="auto"/>
              <w:right w:val="single" w:sz="4" w:space="0" w:color="auto"/>
            </w:tcBorders>
            <w:vAlign w:val="center"/>
          </w:tcPr>
          <w:p w:rsidR="00A338A7" w:rsidRPr="004F7F14" w:rsidRDefault="00A338A7" w:rsidP="00A33DCA">
            <w:pPr>
              <w:keepNext/>
              <w:keepLines/>
              <w:spacing w:line="276" w:lineRule="auto"/>
              <w:rPr>
                <w:sz w:val="20"/>
                <w:szCs w:val="20"/>
              </w:rPr>
            </w:pPr>
            <w:r w:rsidRPr="004F7F14">
              <w:rPr>
                <w:sz w:val="20"/>
                <w:szCs w:val="20"/>
              </w:rPr>
              <w:t>Зона специализированной общественной застройки</w:t>
            </w:r>
          </w:p>
        </w:tc>
        <w:tc>
          <w:tcPr>
            <w:tcW w:w="1418" w:type="dxa"/>
            <w:tcBorders>
              <w:top w:val="single" w:sz="4" w:space="0" w:color="auto"/>
              <w:left w:val="single" w:sz="4" w:space="0" w:color="auto"/>
              <w:bottom w:val="single" w:sz="4" w:space="0" w:color="auto"/>
              <w:right w:val="single" w:sz="4" w:space="0" w:color="auto"/>
            </w:tcBorders>
            <w:vAlign w:val="center"/>
          </w:tcPr>
          <w:p w:rsidR="00A338A7" w:rsidRPr="004F7F14" w:rsidRDefault="00A338A7" w:rsidP="00A33DCA">
            <w:pPr>
              <w:keepNext/>
              <w:keepLines/>
              <w:spacing w:line="276" w:lineRule="auto"/>
              <w:jc w:val="center"/>
              <w:rPr>
                <w:sz w:val="20"/>
                <w:szCs w:val="20"/>
              </w:rPr>
            </w:pPr>
            <w:r w:rsidRPr="004F7F14">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A338A7" w:rsidRPr="004F7F14" w:rsidRDefault="00A338A7" w:rsidP="00A33DCA">
            <w:pPr>
              <w:keepNext/>
              <w:keepLines/>
              <w:spacing w:line="276" w:lineRule="auto"/>
              <w:jc w:val="center"/>
              <w:rPr>
                <w:sz w:val="20"/>
                <w:szCs w:val="20"/>
              </w:rPr>
            </w:pPr>
            <w:r w:rsidRPr="004F7F14">
              <w:rPr>
                <w:sz w:val="20"/>
                <w:szCs w:val="20"/>
              </w:rPr>
              <w:t>5,8</w:t>
            </w:r>
          </w:p>
        </w:tc>
        <w:tc>
          <w:tcPr>
            <w:tcW w:w="1276" w:type="dxa"/>
            <w:tcBorders>
              <w:top w:val="single" w:sz="4" w:space="0" w:color="auto"/>
              <w:left w:val="single" w:sz="4" w:space="0" w:color="auto"/>
              <w:bottom w:val="single" w:sz="4" w:space="0" w:color="auto"/>
              <w:right w:val="single" w:sz="4" w:space="0" w:color="auto"/>
            </w:tcBorders>
            <w:vAlign w:val="center"/>
          </w:tcPr>
          <w:p w:rsidR="00A338A7" w:rsidRPr="004F7F14" w:rsidRDefault="002E274D" w:rsidP="00A33DCA">
            <w:pPr>
              <w:keepNext/>
              <w:keepLines/>
              <w:spacing w:line="276" w:lineRule="auto"/>
              <w:jc w:val="center"/>
              <w:rPr>
                <w:sz w:val="20"/>
                <w:szCs w:val="20"/>
              </w:rPr>
            </w:pPr>
            <w:r w:rsidRPr="004F7F14">
              <w:rPr>
                <w:sz w:val="20"/>
                <w:szCs w:val="20"/>
              </w:rPr>
              <w:t>5,8</w:t>
            </w:r>
          </w:p>
        </w:tc>
      </w:tr>
      <w:tr w:rsidR="00A338A7" w:rsidRPr="004F7F14" w:rsidTr="00654818">
        <w:trPr>
          <w:trHeight w:val="20"/>
        </w:trPr>
        <w:tc>
          <w:tcPr>
            <w:tcW w:w="851" w:type="dxa"/>
            <w:tcBorders>
              <w:top w:val="single" w:sz="4" w:space="0" w:color="auto"/>
              <w:left w:val="single" w:sz="4" w:space="0" w:color="auto"/>
              <w:right w:val="single" w:sz="4" w:space="0" w:color="auto"/>
            </w:tcBorders>
            <w:vAlign w:val="center"/>
          </w:tcPr>
          <w:p w:rsidR="00A338A7" w:rsidRPr="004F7F14" w:rsidRDefault="00A338A7" w:rsidP="00A33DCA">
            <w:pPr>
              <w:keepNext/>
              <w:keepLines/>
              <w:spacing w:line="276" w:lineRule="auto"/>
              <w:jc w:val="center"/>
              <w:rPr>
                <w:sz w:val="20"/>
                <w:szCs w:val="20"/>
              </w:rPr>
            </w:pPr>
            <w:r w:rsidRPr="004F7F14">
              <w:rPr>
                <w:sz w:val="20"/>
                <w:szCs w:val="20"/>
              </w:rPr>
              <w:t>1.2.6</w:t>
            </w:r>
          </w:p>
        </w:tc>
        <w:tc>
          <w:tcPr>
            <w:tcW w:w="4252" w:type="dxa"/>
            <w:tcBorders>
              <w:top w:val="single" w:sz="4" w:space="0" w:color="auto"/>
              <w:left w:val="single" w:sz="4" w:space="0" w:color="auto"/>
              <w:right w:val="single" w:sz="4" w:space="0" w:color="auto"/>
            </w:tcBorders>
            <w:vAlign w:val="center"/>
          </w:tcPr>
          <w:p w:rsidR="00A338A7" w:rsidRPr="004F7F14" w:rsidRDefault="00A338A7" w:rsidP="00A33DCA">
            <w:pPr>
              <w:keepNext/>
              <w:keepLines/>
              <w:spacing w:line="276" w:lineRule="auto"/>
              <w:rPr>
                <w:sz w:val="20"/>
                <w:szCs w:val="20"/>
              </w:rPr>
            </w:pPr>
            <w:r w:rsidRPr="004F7F14">
              <w:rPr>
                <w:sz w:val="20"/>
                <w:szCs w:val="20"/>
              </w:rPr>
              <w:t>Производственная зона</w:t>
            </w:r>
          </w:p>
        </w:tc>
        <w:tc>
          <w:tcPr>
            <w:tcW w:w="1418" w:type="dxa"/>
            <w:tcBorders>
              <w:top w:val="single" w:sz="4" w:space="0" w:color="auto"/>
              <w:left w:val="single" w:sz="4" w:space="0" w:color="auto"/>
              <w:bottom w:val="single" w:sz="4" w:space="0" w:color="auto"/>
              <w:right w:val="single" w:sz="4" w:space="0" w:color="auto"/>
            </w:tcBorders>
            <w:vAlign w:val="center"/>
          </w:tcPr>
          <w:p w:rsidR="00A338A7" w:rsidRPr="004F7F14" w:rsidRDefault="00A338A7" w:rsidP="00A33DCA">
            <w:pPr>
              <w:keepNext/>
              <w:keepLines/>
              <w:spacing w:line="276" w:lineRule="auto"/>
              <w:jc w:val="center"/>
              <w:rPr>
                <w:sz w:val="20"/>
                <w:szCs w:val="20"/>
              </w:rPr>
            </w:pPr>
            <w:r w:rsidRPr="004F7F14">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A338A7" w:rsidRPr="004F7F14" w:rsidRDefault="00A338A7" w:rsidP="00A33DCA">
            <w:pPr>
              <w:keepNext/>
              <w:keepLines/>
              <w:spacing w:line="276" w:lineRule="auto"/>
              <w:jc w:val="center"/>
              <w:rPr>
                <w:sz w:val="20"/>
              </w:rPr>
            </w:pPr>
            <w:r w:rsidRPr="004F7F14">
              <w:rPr>
                <w:sz w:val="20"/>
              </w:rPr>
              <w:t>12,8</w:t>
            </w:r>
          </w:p>
        </w:tc>
        <w:tc>
          <w:tcPr>
            <w:tcW w:w="1276" w:type="dxa"/>
            <w:tcBorders>
              <w:top w:val="single" w:sz="4" w:space="0" w:color="auto"/>
              <w:left w:val="single" w:sz="4" w:space="0" w:color="auto"/>
              <w:bottom w:val="single" w:sz="4" w:space="0" w:color="auto"/>
              <w:right w:val="single" w:sz="4" w:space="0" w:color="auto"/>
            </w:tcBorders>
            <w:vAlign w:val="center"/>
          </w:tcPr>
          <w:p w:rsidR="00A338A7" w:rsidRPr="004F7F14" w:rsidRDefault="002E274D" w:rsidP="00A33DCA">
            <w:pPr>
              <w:keepNext/>
              <w:keepLines/>
              <w:spacing w:line="276" w:lineRule="auto"/>
              <w:jc w:val="center"/>
              <w:rPr>
                <w:sz w:val="20"/>
              </w:rPr>
            </w:pPr>
            <w:r w:rsidRPr="004F7F14">
              <w:rPr>
                <w:sz w:val="20"/>
              </w:rPr>
              <w:t>12,8</w:t>
            </w:r>
          </w:p>
        </w:tc>
      </w:tr>
      <w:tr w:rsidR="002E274D" w:rsidRPr="004F7F14" w:rsidTr="00654818">
        <w:trPr>
          <w:trHeight w:val="20"/>
        </w:trPr>
        <w:tc>
          <w:tcPr>
            <w:tcW w:w="851" w:type="dxa"/>
            <w:tcBorders>
              <w:left w:val="single" w:sz="4" w:space="0" w:color="auto"/>
              <w:right w:val="single" w:sz="4" w:space="0" w:color="auto"/>
            </w:tcBorders>
            <w:vAlign w:val="center"/>
          </w:tcPr>
          <w:p w:rsidR="002E274D" w:rsidRPr="004F7F14" w:rsidRDefault="002E274D" w:rsidP="00A33DCA">
            <w:pPr>
              <w:keepNext/>
              <w:keepLines/>
              <w:spacing w:line="276" w:lineRule="auto"/>
              <w:jc w:val="center"/>
              <w:rPr>
                <w:sz w:val="20"/>
                <w:szCs w:val="20"/>
              </w:rPr>
            </w:pPr>
            <w:r w:rsidRPr="004F7F14">
              <w:rPr>
                <w:sz w:val="20"/>
                <w:szCs w:val="20"/>
              </w:rPr>
              <w:t>1.2.7</w:t>
            </w:r>
          </w:p>
        </w:tc>
        <w:tc>
          <w:tcPr>
            <w:tcW w:w="4252" w:type="dxa"/>
            <w:tcBorders>
              <w:left w:val="single" w:sz="4" w:space="0" w:color="auto"/>
              <w:right w:val="single" w:sz="4" w:space="0" w:color="auto"/>
            </w:tcBorders>
            <w:vAlign w:val="center"/>
          </w:tcPr>
          <w:p w:rsidR="002E274D" w:rsidRPr="004F7F14" w:rsidRDefault="002E274D" w:rsidP="00A33DCA">
            <w:pPr>
              <w:keepNext/>
              <w:keepLines/>
              <w:spacing w:line="276" w:lineRule="auto"/>
              <w:rPr>
                <w:sz w:val="20"/>
                <w:szCs w:val="20"/>
              </w:rPr>
            </w:pPr>
            <w:r w:rsidRPr="004F7F14">
              <w:rPr>
                <w:sz w:val="20"/>
                <w:szCs w:val="20"/>
              </w:rPr>
              <w:t>Зона инженерной инфраструктуры</w:t>
            </w:r>
          </w:p>
        </w:tc>
        <w:tc>
          <w:tcPr>
            <w:tcW w:w="1418" w:type="dxa"/>
            <w:tcBorders>
              <w:top w:val="single" w:sz="4" w:space="0" w:color="auto"/>
              <w:left w:val="single" w:sz="4" w:space="0" w:color="auto"/>
              <w:bottom w:val="single" w:sz="4" w:space="0" w:color="auto"/>
              <w:right w:val="single" w:sz="4" w:space="0" w:color="auto"/>
            </w:tcBorders>
            <w:vAlign w:val="center"/>
          </w:tcPr>
          <w:p w:rsidR="002E274D" w:rsidRPr="004F7F14" w:rsidRDefault="002E274D" w:rsidP="00A33DCA">
            <w:pPr>
              <w:keepNext/>
              <w:keepLines/>
              <w:spacing w:line="276" w:lineRule="auto"/>
              <w:jc w:val="center"/>
              <w:rPr>
                <w:sz w:val="20"/>
                <w:szCs w:val="20"/>
              </w:rPr>
            </w:pPr>
            <w:r w:rsidRPr="004F7F14">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2E274D" w:rsidRPr="004F7F14" w:rsidRDefault="002E274D" w:rsidP="00A33DCA">
            <w:pPr>
              <w:keepNext/>
              <w:keepLines/>
              <w:spacing w:line="276" w:lineRule="auto"/>
              <w:jc w:val="center"/>
              <w:rPr>
                <w:sz w:val="20"/>
              </w:rPr>
            </w:pPr>
            <w:r w:rsidRPr="004F7F14">
              <w:rPr>
                <w:sz w:val="20"/>
              </w:rPr>
              <w:t>7,0</w:t>
            </w:r>
          </w:p>
        </w:tc>
        <w:tc>
          <w:tcPr>
            <w:tcW w:w="1276" w:type="dxa"/>
            <w:tcBorders>
              <w:top w:val="single" w:sz="4" w:space="0" w:color="auto"/>
              <w:left w:val="single" w:sz="4" w:space="0" w:color="auto"/>
              <w:bottom w:val="single" w:sz="4" w:space="0" w:color="auto"/>
              <w:right w:val="single" w:sz="4" w:space="0" w:color="auto"/>
            </w:tcBorders>
            <w:vAlign w:val="center"/>
          </w:tcPr>
          <w:p w:rsidR="002E274D" w:rsidRPr="004F7F14" w:rsidRDefault="002E274D" w:rsidP="00A33DCA">
            <w:pPr>
              <w:keepNext/>
              <w:keepLines/>
              <w:spacing w:line="276" w:lineRule="auto"/>
              <w:jc w:val="center"/>
              <w:rPr>
                <w:sz w:val="20"/>
              </w:rPr>
            </w:pPr>
            <w:r w:rsidRPr="004F7F14">
              <w:rPr>
                <w:sz w:val="20"/>
              </w:rPr>
              <w:t>7,0</w:t>
            </w:r>
          </w:p>
        </w:tc>
      </w:tr>
      <w:tr w:rsidR="002E274D" w:rsidRPr="004F7F14" w:rsidTr="00654818">
        <w:trPr>
          <w:trHeight w:val="20"/>
        </w:trPr>
        <w:tc>
          <w:tcPr>
            <w:tcW w:w="851" w:type="dxa"/>
            <w:tcBorders>
              <w:top w:val="single" w:sz="4" w:space="0" w:color="auto"/>
              <w:left w:val="single" w:sz="4" w:space="0" w:color="auto"/>
              <w:right w:val="single" w:sz="4" w:space="0" w:color="auto"/>
            </w:tcBorders>
            <w:vAlign w:val="center"/>
          </w:tcPr>
          <w:p w:rsidR="002E274D" w:rsidRPr="004F7F14" w:rsidRDefault="002E274D" w:rsidP="00A33DCA">
            <w:pPr>
              <w:keepNext/>
              <w:keepLines/>
              <w:spacing w:line="276" w:lineRule="auto"/>
              <w:jc w:val="center"/>
              <w:rPr>
                <w:sz w:val="20"/>
                <w:szCs w:val="20"/>
              </w:rPr>
            </w:pPr>
            <w:r w:rsidRPr="004F7F14">
              <w:rPr>
                <w:sz w:val="20"/>
                <w:szCs w:val="20"/>
              </w:rPr>
              <w:t>1.2.8</w:t>
            </w:r>
          </w:p>
        </w:tc>
        <w:tc>
          <w:tcPr>
            <w:tcW w:w="4252" w:type="dxa"/>
            <w:tcBorders>
              <w:top w:val="single" w:sz="4" w:space="0" w:color="auto"/>
              <w:left w:val="single" w:sz="4" w:space="0" w:color="auto"/>
              <w:right w:val="single" w:sz="4" w:space="0" w:color="auto"/>
            </w:tcBorders>
            <w:vAlign w:val="center"/>
          </w:tcPr>
          <w:p w:rsidR="002E274D" w:rsidRPr="004F7F14" w:rsidRDefault="002E274D" w:rsidP="00A33DCA">
            <w:pPr>
              <w:keepNext/>
              <w:keepLines/>
              <w:spacing w:line="276" w:lineRule="auto"/>
              <w:rPr>
                <w:sz w:val="20"/>
                <w:szCs w:val="20"/>
              </w:rPr>
            </w:pPr>
            <w:r w:rsidRPr="004F7F14">
              <w:rPr>
                <w:sz w:val="20"/>
                <w:szCs w:val="20"/>
              </w:rPr>
              <w:t>Зона транспортной инфраструктуры</w:t>
            </w:r>
          </w:p>
        </w:tc>
        <w:tc>
          <w:tcPr>
            <w:tcW w:w="1418" w:type="dxa"/>
            <w:tcBorders>
              <w:top w:val="single" w:sz="4" w:space="0" w:color="auto"/>
              <w:left w:val="single" w:sz="4" w:space="0" w:color="auto"/>
              <w:bottom w:val="single" w:sz="4" w:space="0" w:color="auto"/>
              <w:right w:val="single" w:sz="4" w:space="0" w:color="auto"/>
            </w:tcBorders>
            <w:vAlign w:val="center"/>
          </w:tcPr>
          <w:p w:rsidR="002E274D" w:rsidRPr="004F7F14" w:rsidRDefault="002E274D" w:rsidP="00A33DCA">
            <w:pPr>
              <w:keepNext/>
              <w:keepLines/>
              <w:spacing w:line="276" w:lineRule="auto"/>
              <w:jc w:val="center"/>
              <w:rPr>
                <w:sz w:val="20"/>
                <w:szCs w:val="20"/>
              </w:rPr>
            </w:pPr>
            <w:r w:rsidRPr="004F7F14">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2E274D" w:rsidRPr="004F7F14" w:rsidRDefault="002E274D" w:rsidP="00A33DCA">
            <w:pPr>
              <w:keepNext/>
              <w:keepLines/>
              <w:spacing w:line="276" w:lineRule="auto"/>
              <w:jc w:val="center"/>
              <w:rPr>
                <w:sz w:val="20"/>
                <w:szCs w:val="20"/>
              </w:rPr>
            </w:pPr>
            <w:r w:rsidRPr="004F7F14">
              <w:rPr>
                <w:sz w:val="20"/>
                <w:szCs w:val="20"/>
              </w:rPr>
              <w:t>35,4</w:t>
            </w:r>
          </w:p>
        </w:tc>
        <w:tc>
          <w:tcPr>
            <w:tcW w:w="1276" w:type="dxa"/>
            <w:tcBorders>
              <w:top w:val="single" w:sz="4" w:space="0" w:color="auto"/>
              <w:left w:val="single" w:sz="4" w:space="0" w:color="auto"/>
              <w:bottom w:val="single" w:sz="4" w:space="0" w:color="auto"/>
              <w:right w:val="single" w:sz="4" w:space="0" w:color="auto"/>
            </w:tcBorders>
            <w:vAlign w:val="center"/>
          </w:tcPr>
          <w:p w:rsidR="002E274D" w:rsidRPr="004F7F14" w:rsidRDefault="002E274D" w:rsidP="00A33DCA">
            <w:pPr>
              <w:keepNext/>
              <w:keepLines/>
              <w:spacing w:line="276" w:lineRule="auto"/>
              <w:jc w:val="center"/>
              <w:rPr>
                <w:sz w:val="20"/>
                <w:szCs w:val="20"/>
              </w:rPr>
            </w:pPr>
            <w:r w:rsidRPr="004F7F14">
              <w:rPr>
                <w:sz w:val="20"/>
                <w:szCs w:val="20"/>
              </w:rPr>
              <w:t>25,7</w:t>
            </w:r>
          </w:p>
        </w:tc>
      </w:tr>
      <w:tr w:rsidR="002E274D" w:rsidRPr="004F7F14" w:rsidTr="00654818">
        <w:trPr>
          <w:trHeight w:val="20"/>
        </w:trPr>
        <w:tc>
          <w:tcPr>
            <w:tcW w:w="851" w:type="dxa"/>
            <w:tcBorders>
              <w:left w:val="single" w:sz="4" w:space="0" w:color="auto"/>
              <w:right w:val="single" w:sz="4" w:space="0" w:color="auto"/>
            </w:tcBorders>
            <w:vAlign w:val="center"/>
          </w:tcPr>
          <w:p w:rsidR="002E274D" w:rsidRPr="004F7F14" w:rsidRDefault="002E274D" w:rsidP="00A33DCA">
            <w:pPr>
              <w:keepNext/>
              <w:keepLines/>
              <w:spacing w:line="276" w:lineRule="auto"/>
              <w:jc w:val="center"/>
              <w:rPr>
                <w:sz w:val="20"/>
                <w:szCs w:val="20"/>
              </w:rPr>
            </w:pPr>
            <w:r w:rsidRPr="004F7F14">
              <w:rPr>
                <w:sz w:val="20"/>
                <w:szCs w:val="20"/>
              </w:rPr>
              <w:t>1.2.9</w:t>
            </w:r>
          </w:p>
        </w:tc>
        <w:tc>
          <w:tcPr>
            <w:tcW w:w="4252" w:type="dxa"/>
            <w:tcBorders>
              <w:left w:val="single" w:sz="4" w:space="0" w:color="auto"/>
              <w:right w:val="single" w:sz="4" w:space="0" w:color="auto"/>
            </w:tcBorders>
            <w:vAlign w:val="center"/>
          </w:tcPr>
          <w:p w:rsidR="002E274D" w:rsidRPr="004F7F14" w:rsidRDefault="002E274D" w:rsidP="00A33DCA">
            <w:pPr>
              <w:keepNext/>
              <w:keepLines/>
              <w:spacing w:line="276" w:lineRule="auto"/>
              <w:rPr>
                <w:sz w:val="20"/>
                <w:szCs w:val="20"/>
              </w:rPr>
            </w:pPr>
            <w:r w:rsidRPr="004F7F14">
              <w:rPr>
                <w:sz w:val="20"/>
                <w:szCs w:val="20"/>
              </w:rPr>
              <w:t>Зона сельскохозяйственного использования</w:t>
            </w:r>
          </w:p>
        </w:tc>
        <w:tc>
          <w:tcPr>
            <w:tcW w:w="1418" w:type="dxa"/>
            <w:tcBorders>
              <w:top w:val="single" w:sz="4" w:space="0" w:color="auto"/>
              <w:left w:val="single" w:sz="4" w:space="0" w:color="auto"/>
              <w:bottom w:val="single" w:sz="4" w:space="0" w:color="auto"/>
              <w:right w:val="single" w:sz="4" w:space="0" w:color="auto"/>
            </w:tcBorders>
            <w:vAlign w:val="center"/>
          </w:tcPr>
          <w:p w:rsidR="002E274D" w:rsidRPr="004F7F14" w:rsidRDefault="002E274D" w:rsidP="00A33DCA">
            <w:pPr>
              <w:keepNext/>
              <w:keepLines/>
              <w:spacing w:line="276" w:lineRule="auto"/>
              <w:jc w:val="center"/>
              <w:rPr>
                <w:sz w:val="20"/>
                <w:szCs w:val="20"/>
              </w:rPr>
            </w:pPr>
            <w:r w:rsidRPr="004F7F14">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2E274D" w:rsidRPr="004F7F14" w:rsidRDefault="002E274D" w:rsidP="00A33DCA">
            <w:pPr>
              <w:keepNext/>
              <w:keepLines/>
              <w:spacing w:line="276" w:lineRule="auto"/>
              <w:jc w:val="center"/>
              <w:rPr>
                <w:sz w:val="20"/>
              </w:rPr>
            </w:pPr>
            <w:r w:rsidRPr="004F7F14">
              <w:rPr>
                <w:sz w:val="20"/>
              </w:rPr>
              <w:t>1,4</w:t>
            </w:r>
          </w:p>
        </w:tc>
        <w:tc>
          <w:tcPr>
            <w:tcW w:w="1276" w:type="dxa"/>
            <w:tcBorders>
              <w:top w:val="single" w:sz="4" w:space="0" w:color="auto"/>
              <w:left w:val="single" w:sz="4" w:space="0" w:color="auto"/>
              <w:bottom w:val="single" w:sz="4" w:space="0" w:color="auto"/>
              <w:right w:val="single" w:sz="4" w:space="0" w:color="auto"/>
            </w:tcBorders>
            <w:vAlign w:val="center"/>
          </w:tcPr>
          <w:p w:rsidR="002E274D" w:rsidRPr="004F7F14" w:rsidRDefault="002E274D" w:rsidP="00A33DCA">
            <w:pPr>
              <w:keepNext/>
              <w:keepLines/>
              <w:spacing w:line="276" w:lineRule="auto"/>
              <w:jc w:val="center"/>
              <w:rPr>
                <w:sz w:val="20"/>
              </w:rPr>
            </w:pPr>
            <w:r w:rsidRPr="004F7F14">
              <w:rPr>
                <w:sz w:val="20"/>
              </w:rPr>
              <w:t>1,4</w:t>
            </w:r>
          </w:p>
        </w:tc>
      </w:tr>
      <w:tr w:rsidR="002E274D" w:rsidRPr="004F7F14" w:rsidTr="00654818">
        <w:trPr>
          <w:trHeight w:val="20"/>
        </w:trPr>
        <w:tc>
          <w:tcPr>
            <w:tcW w:w="851" w:type="dxa"/>
            <w:tcBorders>
              <w:left w:val="single" w:sz="4" w:space="0" w:color="auto"/>
              <w:right w:val="single" w:sz="4" w:space="0" w:color="auto"/>
            </w:tcBorders>
            <w:vAlign w:val="center"/>
          </w:tcPr>
          <w:p w:rsidR="002E274D" w:rsidRPr="004F7F14" w:rsidRDefault="002E274D" w:rsidP="00A33DCA">
            <w:pPr>
              <w:keepNext/>
              <w:keepLines/>
              <w:spacing w:line="276" w:lineRule="auto"/>
              <w:jc w:val="center"/>
              <w:rPr>
                <w:sz w:val="20"/>
                <w:szCs w:val="20"/>
              </w:rPr>
            </w:pPr>
            <w:r w:rsidRPr="004F7F14">
              <w:rPr>
                <w:sz w:val="20"/>
                <w:szCs w:val="20"/>
              </w:rPr>
              <w:t>1.2.10</w:t>
            </w:r>
          </w:p>
        </w:tc>
        <w:tc>
          <w:tcPr>
            <w:tcW w:w="4252" w:type="dxa"/>
            <w:tcBorders>
              <w:left w:val="single" w:sz="4" w:space="0" w:color="auto"/>
              <w:right w:val="single" w:sz="4" w:space="0" w:color="auto"/>
            </w:tcBorders>
            <w:vAlign w:val="center"/>
          </w:tcPr>
          <w:p w:rsidR="002E274D" w:rsidRPr="004F7F14" w:rsidRDefault="002E274D" w:rsidP="00A33DCA">
            <w:pPr>
              <w:keepNext/>
              <w:keepLines/>
              <w:spacing w:line="276" w:lineRule="auto"/>
              <w:rPr>
                <w:sz w:val="20"/>
                <w:szCs w:val="20"/>
              </w:rPr>
            </w:pPr>
            <w:r w:rsidRPr="004F7F14">
              <w:rPr>
                <w:sz w:val="20"/>
                <w:szCs w:val="20"/>
              </w:rPr>
              <w:t>Производственная зона сельскохозяйственных предприятий</w:t>
            </w:r>
          </w:p>
        </w:tc>
        <w:tc>
          <w:tcPr>
            <w:tcW w:w="1418" w:type="dxa"/>
            <w:tcBorders>
              <w:top w:val="single" w:sz="4" w:space="0" w:color="auto"/>
              <w:left w:val="single" w:sz="4" w:space="0" w:color="auto"/>
              <w:bottom w:val="single" w:sz="4" w:space="0" w:color="auto"/>
              <w:right w:val="single" w:sz="4" w:space="0" w:color="auto"/>
            </w:tcBorders>
            <w:vAlign w:val="center"/>
          </w:tcPr>
          <w:p w:rsidR="002E274D" w:rsidRPr="004F7F14" w:rsidRDefault="002E274D" w:rsidP="00A33DCA">
            <w:pPr>
              <w:keepNext/>
              <w:keepLines/>
              <w:spacing w:line="276" w:lineRule="auto"/>
              <w:jc w:val="center"/>
              <w:rPr>
                <w:sz w:val="20"/>
                <w:szCs w:val="20"/>
              </w:rPr>
            </w:pPr>
            <w:r w:rsidRPr="004F7F14">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2E274D" w:rsidRPr="004F7F14" w:rsidRDefault="002E274D" w:rsidP="00A33DCA">
            <w:pPr>
              <w:keepNext/>
              <w:keepLines/>
              <w:spacing w:line="276" w:lineRule="auto"/>
              <w:jc w:val="center"/>
              <w:rPr>
                <w:sz w:val="20"/>
              </w:rPr>
            </w:pPr>
            <w:r w:rsidRPr="004F7F14">
              <w:rPr>
                <w:sz w:val="20"/>
              </w:rPr>
              <w:t>6,1</w:t>
            </w:r>
          </w:p>
        </w:tc>
        <w:tc>
          <w:tcPr>
            <w:tcW w:w="1276" w:type="dxa"/>
            <w:tcBorders>
              <w:top w:val="single" w:sz="4" w:space="0" w:color="auto"/>
              <w:left w:val="single" w:sz="4" w:space="0" w:color="auto"/>
              <w:bottom w:val="single" w:sz="4" w:space="0" w:color="auto"/>
              <w:right w:val="single" w:sz="4" w:space="0" w:color="auto"/>
            </w:tcBorders>
            <w:vAlign w:val="center"/>
          </w:tcPr>
          <w:p w:rsidR="002E274D" w:rsidRPr="004F7F14" w:rsidRDefault="002E274D" w:rsidP="00A33DCA">
            <w:pPr>
              <w:keepNext/>
              <w:keepLines/>
              <w:spacing w:line="276" w:lineRule="auto"/>
              <w:jc w:val="center"/>
              <w:rPr>
                <w:sz w:val="20"/>
              </w:rPr>
            </w:pPr>
            <w:r w:rsidRPr="004F7F14">
              <w:rPr>
                <w:sz w:val="20"/>
              </w:rPr>
              <w:t>6,1</w:t>
            </w:r>
          </w:p>
        </w:tc>
      </w:tr>
      <w:tr w:rsidR="000D3F8C" w:rsidRPr="004F7F14" w:rsidTr="00654818">
        <w:trPr>
          <w:trHeight w:val="20"/>
        </w:trPr>
        <w:tc>
          <w:tcPr>
            <w:tcW w:w="851" w:type="dxa"/>
            <w:tcBorders>
              <w:left w:val="single" w:sz="4" w:space="0" w:color="auto"/>
              <w:right w:val="single" w:sz="4" w:space="0" w:color="auto"/>
            </w:tcBorders>
            <w:vAlign w:val="center"/>
          </w:tcPr>
          <w:p w:rsidR="000D3F8C" w:rsidRPr="004F7F14" w:rsidRDefault="000D3F8C" w:rsidP="003B05F9">
            <w:pPr>
              <w:keepNext/>
              <w:keepLines/>
              <w:spacing w:line="276" w:lineRule="auto"/>
              <w:jc w:val="center"/>
              <w:rPr>
                <w:sz w:val="20"/>
                <w:szCs w:val="20"/>
              </w:rPr>
            </w:pPr>
            <w:r w:rsidRPr="004F7F14">
              <w:rPr>
                <w:sz w:val="20"/>
                <w:szCs w:val="20"/>
              </w:rPr>
              <w:t>1.2.11</w:t>
            </w:r>
          </w:p>
        </w:tc>
        <w:tc>
          <w:tcPr>
            <w:tcW w:w="4252" w:type="dxa"/>
            <w:tcBorders>
              <w:left w:val="single" w:sz="4" w:space="0" w:color="auto"/>
              <w:right w:val="single" w:sz="4" w:space="0" w:color="auto"/>
            </w:tcBorders>
            <w:vAlign w:val="center"/>
          </w:tcPr>
          <w:p w:rsidR="000D3F8C" w:rsidRPr="004F7F14" w:rsidRDefault="000D3F8C" w:rsidP="003B05F9">
            <w:pPr>
              <w:keepNext/>
              <w:keepLines/>
              <w:spacing w:line="276" w:lineRule="auto"/>
              <w:rPr>
                <w:sz w:val="20"/>
              </w:rPr>
            </w:pPr>
            <w:r w:rsidRPr="004F7F14">
              <w:rPr>
                <w:sz w:val="20"/>
                <w:szCs w:val="20"/>
              </w:rPr>
              <w:t>Зона садоводческих или огороднических некоммерческих товариществ</w:t>
            </w:r>
          </w:p>
        </w:tc>
        <w:tc>
          <w:tcPr>
            <w:tcW w:w="1418" w:type="dxa"/>
            <w:tcBorders>
              <w:top w:val="single" w:sz="4" w:space="0" w:color="auto"/>
              <w:left w:val="single" w:sz="4" w:space="0" w:color="auto"/>
              <w:bottom w:val="single" w:sz="4" w:space="0" w:color="auto"/>
              <w:right w:val="single" w:sz="4" w:space="0" w:color="auto"/>
            </w:tcBorders>
            <w:vAlign w:val="center"/>
          </w:tcPr>
          <w:p w:rsidR="000D3F8C" w:rsidRPr="004F7F14" w:rsidRDefault="000D3F8C" w:rsidP="003B05F9">
            <w:pPr>
              <w:keepNext/>
              <w:keepLines/>
              <w:spacing w:line="276" w:lineRule="auto"/>
              <w:jc w:val="center"/>
              <w:rPr>
                <w:sz w:val="20"/>
                <w:szCs w:val="20"/>
              </w:rPr>
            </w:pPr>
            <w:r w:rsidRPr="004F7F14">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0D3F8C" w:rsidRPr="004F7F14" w:rsidRDefault="000D3F8C" w:rsidP="003B05F9">
            <w:pPr>
              <w:keepNext/>
              <w:keepLines/>
              <w:spacing w:line="276" w:lineRule="auto"/>
              <w:jc w:val="center"/>
              <w:rPr>
                <w:sz w:val="20"/>
                <w:szCs w:val="20"/>
              </w:rPr>
            </w:pPr>
            <w:r w:rsidRPr="004F7F14">
              <w:rPr>
                <w:sz w:val="20"/>
                <w:szCs w:val="20"/>
              </w:rPr>
              <w:t>-</w:t>
            </w:r>
          </w:p>
        </w:tc>
        <w:tc>
          <w:tcPr>
            <w:tcW w:w="1276" w:type="dxa"/>
            <w:tcBorders>
              <w:top w:val="single" w:sz="4" w:space="0" w:color="auto"/>
              <w:left w:val="single" w:sz="4" w:space="0" w:color="auto"/>
              <w:bottom w:val="single" w:sz="4" w:space="0" w:color="auto"/>
              <w:right w:val="single" w:sz="4" w:space="0" w:color="auto"/>
            </w:tcBorders>
            <w:vAlign w:val="center"/>
          </w:tcPr>
          <w:p w:rsidR="000D3F8C" w:rsidRPr="004F7F14" w:rsidRDefault="000D3F8C" w:rsidP="003B05F9">
            <w:pPr>
              <w:keepNext/>
              <w:keepLines/>
              <w:spacing w:line="276" w:lineRule="auto"/>
              <w:jc w:val="center"/>
              <w:rPr>
                <w:sz w:val="20"/>
                <w:szCs w:val="20"/>
              </w:rPr>
            </w:pPr>
            <w:r>
              <w:rPr>
                <w:sz w:val="20"/>
                <w:szCs w:val="20"/>
              </w:rPr>
              <w:t>0,2</w:t>
            </w:r>
          </w:p>
        </w:tc>
      </w:tr>
      <w:tr w:rsidR="000D3F8C" w:rsidRPr="004F7F14" w:rsidTr="00654818">
        <w:trPr>
          <w:trHeight w:val="20"/>
        </w:trPr>
        <w:tc>
          <w:tcPr>
            <w:tcW w:w="851" w:type="dxa"/>
            <w:tcBorders>
              <w:left w:val="single" w:sz="4" w:space="0" w:color="auto"/>
              <w:right w:val="single" w:sz="4" w:space="0" w:color="auto"/>
            </w:tcBorders>
            <w:vAlign w:val="center"/>
          </w:tcPr>
          <w:p w:rsidR="000D3F8C" w:rsidRPr="004F7F14" w:rsidRDefault="000D3F8C" w:rsidP="003B05F9">
            <w:pPr>
              <w:keepNext/>
              <w:keepLines/>
              <w:spacing w:line="276" w:lineRule="auto"/>
              <w:jc w:val="center"/>
              <w:rPr>
                <w:sz w:val="20"/>
                <w:szCs w:val="20"/>
              </w:rPr>
            </w:pPr>
            <w:r w:rsidRPr="004F7F14">
              <w:rPr>
                <w:sz w:val="20"/>
                <w:szCs w:val="20"/>
              </w:rPr>
              <w:t>1.2.12</w:t>
            </w:r>
          </w:p>
        </w:tc>
        <w:tc>
          <w:tcPr>
            <w:tcW w:w="4252" w:type="dxa"/>
            <w:tcBorders>
              <w:left w:val="single" w:sz="4" w:space="0" w:color="auto"/>
              <w:right w:val="single" w:sz="4" w:space="0" w:color="auto"/>
            </w:tcBorders>
            <w:vAlign w:val="center"/>
          </w:tcPr>
          <w:p w:rsidR="000D3F8C" w:rsidRPr="004F7F14" w:rsidRDefault="000D3F8C" w:rsidP="00A33DCA">
            <w:pPr>
              <w:keepNext/>
              <w:keepLines/>
              <w:spacing w:line="276" w:lineRule="auto"/>
              <w:rPr>
                <w:sz w:val="20"/>
                <w:szCs w:val="20"/>
              </w:rPr>
            </w:pPr>
            <w:r w:rsidRPr="004F7F14">
              <w:rPr>
                <w:sz w:val="20"/>
                <w:szCs w:val="20"/>
              </w:rPr>
              <w:t>Зона отдыха</w:t>
            </w:r>
          </w:p>
        </w:tc>
        <w:tc>
          <w:tcPr>
            <w:tcW w:w="1418" w:type="dxa"/>
            <w:tcBorders>
              <w:top w:val="single" w:sz="4" w:space="0" w:color="auto"/>
              <w:left w:val="single" w:sz="4" w:space="0" w:color="auto"/>
              <w:bottom w:val="single" w:sz="4" w:space="0" w:color="auto"/>
              <w:right w:val="single" w:sz="4" w:space="0" w:color="auto"/>
            </w:tcBorders>
            <w:vAlign w:val="center"/>
          </w:tcPr>
          <w:p w:rsidR="000D3F8C" w:rsidRPr="004F7F14" w:rsidRDefault="000D3F8C" w:rsidP="00A33DCA">
            <w:pPr>
              <w:keepNext/>
              <w:keepLines/>
              <w:spacing w:line="276" w:lineRule="auto"/>
              <w:jc w:val="center"/>
              <w:rPr>
                <w:sz w:val="20"/>
                <w:szCs w:val="20"/>
              </w:rPr>
            </w:pPr>
            <w:r w:rsidRPr="004F7F14">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0D3F8C" w:rsidRPr="004F7F14" w:rsidRDefault="000D3F8C" w:rsidP="00A33DCA">
            <w:pPr>
              <w:keepNext/>
              <w:keepLines/>
              <w:spacing w:line="276" w:lineRule="auto"/>
              <w:jc w:val="center"/>
              <w:rPr>
                <w:sz w:val="20"/>
              </w:rPr>
            </w:pPr>
            <w:r w:rsidRPr="004F7F14">
              <w:rPr>
                <w:sz w:val="20"/>
              </w:rPr>
              <w:t>6,7</w:t>
            </w:r>
          </w:p>
        </w:tc>
        <w:tc>
          <w:tcPr>
            <w:tcW w:w="1276" w:type="dxa"/>
            <w:tcBorders>
              <w:top w:val="single" w:sz="4" w:space="0" w:color="auto"/>
              <w:left w:val="single" w:sz="4" w:space="0" w:color="auto"/>
              <w:bottom w:val="single" w:sz="4" w:space="0" w:color="auto"/>
              <w:right w:val="single" w:sz="4" w:space="0" w:color="auto"/>
            </w:tcBorders>
            <w:vAlign w:val="center"/>
          </w:tcPr>
          <w:p w:rsidR="000D3F8C" w:rsidRPr="004F7F14" w:rsidRDefault="000D3F8C" w:rsidP="00A33DCA">
            <w:pPr>
              <w:keepNext/>
              <w:keepLines/>
              <w:spacing w:line="276" w:lineRule="auto"/>
              <w:jc w:val="center"/>
              <w:rPr>
                <w:sz w:val="20"/>
              </w:rPr>
            </w:pPr>
            <w:r>
              <w:rPr>
                <w:sz w:val="20"/>
              </w:rPr>
              <w:t>33,2</w:t>
            </w:r>
          </w:p>
        </w:tc>
      </w:tr>
      <w:tr w:rsidR="000D3F8C" w:rsidRPr="004F7F14" w:rsidTr="00654818">
        <w:trPr>
          <w:trHeight w:val="20"/>
        </w:trPr>
        <w:tc>
          <w:tcPr>
            <w:tcW w:w="851" w:type="dxa"/>
            <w:tcBorders>
              <w:top w:val="single" w:sz="4" w:space="0" w:color="auto"/>
              <w:left w:val="single" w:sz="4" w:space="0" w:color="auto"/>
              <w:right w:val="single" w:sz="4" w:space="0" w:color="auto"/>
            </w:tcBorders>
            <w:vAlign w:val="center"/>
          </w:tcPr>
          <w:p w:rsidR="000D3F8C" w:rsidRPr="004F7F14" w:rsidRDefault="000D3F8C" w:rsidP="003B05F9">
            <w:pPr>
              <w:keepNext/>
              <w:keepLines/>
              <w:spacing w:line="276" w:lineRule="auto"/>
              <w:jc w:val="center"/>
              <w:rPr>
                <w:sz w:val="20"/>
                <w:szCs w:val="20"/>
              </w:rPr>
            </w:pPr>
            <w:r w:rsidRPr="004F7F14">
              <w:rPr>
                <w:sz w:val="20"/>
                <w:szCs w:val="20"/>
              </w:rPr>
              <w:t>1.2.13</w:t>
            </w:r>
          </w:p>
        </w:tc>
        <w:tc>
          <w:tcPr>
            <w:tcW w:w="4252" w:type="dxa"/>
            <w:tcBorders>
              <w:top w:val="single" w:sz="4" w:space="0" w:color="auto"/>
              <w:left w:val="single" w:sz="4" w:space="0" w:color="auto"/>
              <w:right w:val="single" w:sz="4" w:space="0" w:color="auto"/>
            </w:tcBorders>
            <w:vAlign w:val="center"/>
          </w:tcPr>
          <w:p w:rsidR="000D3F8C" w:rsidRPr="004F7F14" w:rsidRDefault="000D3F8C" w:rsidP="00A33DCA">
            <w:pPr>
              <w:keepNext/>
              <w:keepLines/>
              <w:spacing w:line="276" w:lineRule="auto"/>
              <w:rPr>
                <w:sz w:val="20"/>
                <w:szCs w:val="20"/>
              </w:rPr>
            </w:pPr>
            <w:r w:rsidRPr="004F7F14">
              <w:rPr>
                <w:sz w:val="20"/>
                <w:szCs w:val="20"/>
              </w:rPr>
              <w:t>Зоны рекреационного назначения</w:t>
            </w:r>
          </w:p>
        </w:tc>
        <w:tc>
          <w:tcPr>
            <w:tcW w:w="1418" w:type="dxa"/>
            <w:tcBorders>
              <w:top w:val="single" w:sz="4" w:space="0" w:color="auto"/>
              <w:left w:val="single" w:sz="4" w:space="0" w:color="auto"/>
              <w:bottom w:val="single" w:sz="4" w:space="0" w:color="auto"/>
              <w:right w:val="single" w:sz="4" w:space="0" w:color="auto"/>
            </w:tcBorders>
            <w:vAlign w:val="center"/>
          </w:tcPr>
          <w:p w:rsidR="000D3F8C" w:rsidRPr="004F7F14" w:rsidRDefault="000D3F8C" w:rsidP="00A33DCA">
            <w:pPr>
              <w:keepNext/>
              <w:keepLines/>
              <w:spacing w:line="276" w:lineRule="auto"/>
              <w:jc w:val="center"/>
              <w:rPr>
                <w:sz w:val="20"/>
                <w:szCs w:val="20"/>
              </w:rPr>
            </w:pPr>
            <w:r w:rsidRPr="004F7F14">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0D3F8C" w:rsidRPr="004F7F14" w:rsidRDefault="000D3F8C" w:rsidP="00A33DCA">
            <w:pPr>
              <w:keepNext/>
              <w:keepLines/>
              <w:spacing w:line="276" w:lineRule="auto"/>
              <w:jc w:val="center"/>
              <w:rPr>
                <w:sz w:val="20"/>
              </w:rPr>
            </w:pPr>
            <w:r w:rsidRPr="004F7F14">
              <w:rPr>
                <w:sz w:val="20"/>
              </w:rPr>
              <w:t>0,7</w:t>
            </w:r>
          </w:p>
        </w:tc>
        <w:tc>
          <w:tcPr>
            <w:tcW w:w="1276" w:type="dxa"/>
            <w:tcBorders>
              <w:top w:val="single" w:sz="4" w:space="0" w:color="auto"/>
              <w:left w:val="single" w:sz="4" w:space="0" w:color="auto"/>
              <w:bottom w:val="single" w:sz="4" w:space="0" w:color="auto"/>
              <w:right w:val="single" w:sz="4" w:space="0" w:color="auto"/>
            </w:tcBorders>
            <w:vAlign w:val="center"/>
          </w:tcPr>
          <w:p w:rsidR="000D3F8C" w:rsidRPr="004F7F14" w:rsidRDefault="000D3F8C" w:rsidP="00A33DCA">
            <w:pPr>
              <w:keepNext/>
              <w:keepLines/>
              <w:spacing w:line="276" w:lineRule="auto"/>
              <w:jc w:val="center"/>
              <w:rPr>
                <w:sz w:val="20"/>
              </w:rPr>
            </w:pPr>
            <w:r>
              <w:rPr>
                <w:sz w:val="20"/>
              </w:rPr>
              <w:t>6,4</w:t>
            </w:r>
          </w:p>
        </w:tc>
      </w:tr>
      <w:tr w:rsidR="000D3F8C" w:rsidRPr="004F7F14" w:rsidTr="00654818">
        <w:trPr>
          <w:trHeight w:val="20"/>
        </w:trPr>
        <w:tc>
          <w:tcPr>
            <w:tcW w:w="851" w:type="dxa"/>
            <w:tcBorders>
              <w:left w:val="single" w:sz="4" w:space="0" w:color="auto"/>
              <w:right w:val="single" w:sz="4" w:space="0" w:color="auto"/>
            </w:tcBorders>
            <w:vAlign w:val="center"/>
          </w:tcPr>
          <w:p w:rsidR="000D3F8C" w:rsidRPr="004F7F14" w:rsidRDefault="000D3F8C" w:rsidP="003B05F9">
            <w:pPr>
              <w:keepNext/>
              <w:keepLines/>
              <w:spacing w:line="276" w:lineRule="auto"/>
              <w:jc w:val="center"/>
              <w:rPr>
                <w:sz w:val="20"/>
                <w:szCs w:val="20"/>
              </w:rPr>
            </w:pPr>
            <w:r w:rsidRPr="004F7F14">
              <w:rPr>
                <w:sz w:val="20"/>
                <w:szCs w:val="20"/>
              </w:rPr>
              <w:t>1.2.14</w:t>
            </w:r>
          </w:p>
        </w:tc>
        <w:tc>
          <w:tcPr>
            <w:tcW w:w="4252" w:type="dxa"/>
            <w:tcBorders>
              <w:left w:val="single" w:sz="4" w:space="0" w:color="auto"/>
              <w:right w:val="single" w:sz="4" w:space="0" w:color="auto"/>
            </w:tcBorders>
            <w:vAlign w:val="center"/>
          </w:tcPr>
          <w:p w:rsidR="000D3F8C" w:rsidRPr="004F7F14" w:rsidRDefault="000D3F8C" w:rsidP="00A33DCA">
            <w:pPr>
              <w:keepNext/>
              <w:keepLines/>
              <w:spacing w:line="276" w:lineRule="auto"/>
              <w:rPr>
                <w:sz w:val="20"/>
                <w:szCs w:val="20"/>
              </w:rPr>
            </w:pPr>
            <w:r w:rsidRPr="004F7F14">
              <w:rPr>
                <w:sz w:val="20"/>
                <w:szCs w:val="20"/>
              </w:rPr>
              <w:t>Зона озелененных территорий общего пользования (лесопарки, парки, сады, скверы, бульвары, городские леса)</w:t>
            </w:r>
          </w:p>
        </w:tc>
        <w:tc>
          <w:tcPr>
            <w:tcW w:w="1418" w:type="dxa"/>
            <w:tcBorders>
              <w:top w:val="single" w:sz="4" w:space="0" w:color="auto"/>
              <w:left w:val="single" w:sz="4" w:space="0" w:color="auto"/>
              <w:bottom w:val="single" w:sz="4" w:space="0" w:color="auto"/>
              <w:right w:val="single" w:sz="4" w:space="0" w:color="auto"/>
            </w:tcBorders>
            <w:vAlign w:val="center"/>
          </w:tcPr>
          <w:p w:rsidR="000D3F8C" w:rsidRPr="004F7F14" w:rsidRDefault="000D3F8C" w:rsidP="00A33DCA">
            <w:pPr>
              <w:keepNext/>
              <w:keepLines/>
              <w:spacing w:line="276" w:lineRule="auto"/>
              <w:jc w:val="center"/>
              <w:rPr>
                <w:sz w:val="20"/>
                <w:szCs w:val="20"/>
              </w:rPr>
            </w:pPr>
            <w:r w:rsidRPr="004F7F14">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0D3F8C" w:rsidRPr="004F7F14" w:rsidRDefault="000D3F8C" w:rsidP="00A33DCA">
            <w:pPr>
              <w:keepNext/>
              <w:keepLines/>
              <w:spacing w:line="276" w:lineRule="auto"/>
              <w:jc w:val="center"/>
              <w:rPr>
                <w:sz w:val="20"/>
              </w:rPr>
            </w:pPr>
            <w:r w:rsidRPr="004F7F14">
              <w:rPr>
                <w:sz w:val="20"/>
              </w:rPr>
              <w:t>25,3</w:t>
            </w:r>
          </w:p>
        </w:tc>
        <w:tc>
          <w:tcPr>
            <w:tcW w:w="1276" w:type="dxa"/>
            <w:tcBorders>
              <w:top w:val="single" w:sz="4" w:space="0" w:color="auto"/>
              <w:left w:val="single" w:sz="4" w:space="0" w:color="auto"/>
              <w:bottom w:val="single" w:sz="4" w:space="0" w:color="auto"/>
              <w:right w:val="single" w:sz="4" w:space="0" w:color="auto"/>
            </w:tcBorders>
            <w:vAlign w:val="center"/>
          </w:tcPr>
          <w:p w:rsidR="000D3F8C" w:rsidRPr="004F7F14" w:rsidRDefault="000D3F8C" w:rsidP="00A33DCA">
            <w:pPr>
              <w:keepNext/>
              <w:keepLines/>
              <w:spacing w:line="276" w:lineRule="auto"/>
              <w:jc w:val="center"/>
              <w:rPr>
                <w:sz w:val="20"/>
              </w:rPr>
            </w:pPr>
            <w:r>
              <w:rPr>
                <w:sz w:val="20"/>
              </w:rPr>
              <w:t>16,7</w:t>
            </w:r>
          </w:p>
        </w:tc>
      </w:tr>
      <w:tr w:rsidR="000D3F8C" w:rsidRPr="004F7F14" w:rsidTr="00654818">
        <w:trPr>
          <w:trHeight w:val="333"/>
        </w:trPr>
        <w:tc>
          <w:tcPr>
            <w:tcW w:w="851" w:type="dxa"/>
            <w:tcBorders>
              <w:left w:val="single" w:sz="4" w:space="0" w:color="auto"/>
              <w:right w:val="single" w:sz="4" w:space="0" w:color="auto"/>
            </w:tcBorders>
            <w:vAlign w:val="center"/>
          </w:tcPr>
          <w:p w:rsidR="000D3F8C" w:rsidRPr="004F7F14" w:rsidRDefault="000D3F8C" w:rsidP="003B05F9">
            <w:pPr>
              <w:keepNext/>
              <w:keepLines/>
              <w:spacing w:line="276" w:lineRule="auto"/>
              <w:rPr>
                <w:sz w:val="20"/>
                <w:szCs w:val="20"/>
              </w:rPr>
            </w:pPr>
            <w:r w:rsidRPr="004F7F14">
              <w:rPr>
                <w:sz w:val="20"/>
                <w:szCs w:val="20"/>
              </w:rPr>
              <w:t>1.2.15</w:t>
            </w:r>
          </w:p>
        </w:tc>
        <w:tc>
          <w:tcPr>
            <w:tcW w:w="4252" w:type="dxa"/>
            <w:tcBorders>
              <w:left w:val="single" w:sz="4" w:space="0" w:color="auto"/>
              <w:right w:val="single" w:sz="4" w:space="0" w:color="auto"/>
            </w:tcBorders>
            <w:vAlign w:val="center"/>
          </w:tcPr>
          <w:p w:rsidR="000D3F8C" w:rsidRPr="004F7F14" w:rsidRDefault="000D3F8C" w:rsidP="00A33DCA">
            <w:pPr>
              <w:keepNext/>
              <w:keepLines/>
              <w:spacing w:line="276" w:lineRule="auto"/>
              <w:rPr>
                <w:sz w:val="20"/>
                <w:szCs w:val="20"/>
              </w:rPr>
            </w:pPr>
            <w:r w:rsidRPr="004F7F14">
              <w:rPr>
                <w:sz w:val="20"/>
                <w:szCs w:val="20"/>
              </w:rPr>
              <w:t>Зона лесов</w:t>
            </w:r>
          </w:p>
        </w:tc>
        <w:tc>
          <w:tcPr>
            <w:tcW w:w="1418" w:type="dxa"/>
            <w:tcBorders>
              <w:top w:val="single" w:sz="4" w:space="0" w:color="auto"/>
              <w:left w:val="single" w:sz="4" w:space="0" w:color="auto"/>
              <w:bottom w:val="single" w:sz="4" w:space="0" w:color="auto"/>
              <w:right w:val="single" w:sz="4" w:space="0" w:color="auto"/>
            </w:tcBorders>
            <w:vAlign w:val="center"/>
          </w:tcPr>
          <w:p w:rsidR="000D3F8C" w:rsidRPr="004F7F14" w:rsidRDefault="000D3F8C" w:rsidP="00A33DCA">
            <w:pPr>
              <w:keepNext/>
              <w:keepLines/>
              <w:spacing w:line="276" w:lineRule="auto"/>
              <w:jc w:val="center"/>
              <w:rPr>
                <w:sz w:val="20"/>
                <w:szCs w:val="20"/>
              </w:rPr>
            </w:pPr>
            <w:r w:rsidRPr="004F7F14">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0D3F8C" w:rsidRPr="004F7F14" w:rsidRDefault="000D3F8C" w:rsidP="00A33DCA">
            <w:pPr>
              <w:keepNext/>
              <w:keepLines/>
              <w:spacing w:line="276" w:lineRule="auto"/>
              <w:jc w:val="center"/>
              <w:rPr>
                <w:sz w:val="20"/>
              </w:rPr>
            </w:pPr>
            <w:r w:rsidRPr="004F7F14">
              <w:rPr>
                <w:sz w:val="20"/>
              </w:rPr>
              <w:t>24,5</w:t>
            </w:r>
          </w:p>
        </w:tc>
        <w:tc>
          <w:tcPr>
            <w:tcW w:w="1276" w:type="dxa"/>
            <w:tcBorders>
              <w:top w:val="single" w:sz="4" w:space="0" w:color="auto"/>
              <w:left w:val="single" w:sz="4" w:space="0" w:color="auto"/>
              <w:bottom w:val="single" w:sz="4" w:space="0" w:color="auto"/>
              <w:right w:val="single" w:sz="4" w:space="0" w:color="auto"/>
            </w:tcBorders>
            <w:vAlign w:val="center"/>
          </w:tcPr>
          <w:p w:rsidR="000D3F8C" w:rsidRPr="004F7F14" w:rsidRDefault="000D3F8C" w:rsidP="00A33DCA">
            <w:pPr>
              <w:keepNext/>
              <w:keepLines/>
              <w:spacing w:line="276" w:lineRule="auto"/>
              <w:jc w:val="center"/>
              <w:rPr>
                <w:sz w:val="20"/>
              </w:rPr>
            </w:pPr>
            <w:r>
              <w:rPr>
                <w:sz w:val="20"/>
              </w:rPr>
              <w:t>0,1</w:t>
            </w:r>
          </w:p>
        </w:tc>
      </w:tr>
      <w:tr w:rsidR="000D3F8C" w:rsidRPr="004F7F14" w:rsidTr="00654818">
        <w:trPr>
          <w:trHeight w:val="333"/>
        </w:trPr>
        <w:tc>
          <w:tcPr>
            <w:tcW w:w="851" w:type="dxa"/>
            <w:tcBorders>
              <w:left w:val="single" w:sz="4" w:space="0" w:color="auto"/>
              <w:right w:val="single" w:sz="4" w:space="0" w:color="auto"/>
            </w:tcBorders>
            <w:vAlign w:val="center"/>
          </w:tcPr>
          <w:p w:rsidR="000D3F8C" w:rsidRPr="004F7F14" w:rsidRDefault="000D3F8C" w:rsidP="003B05F9">
            <w:pPr>
              <w:keepNext/>
              <w:keepLines/>
              <w:spacing w:line="276" w:lineRule="auto"/>
              <w:jc w:val="center"/>
              <w:rPr>
                <w:sz w:val="20"/>
                <w:szCs w:val="20"/>
              </w:rPr>
            </w:pPr>
            <w:r w:rsidRPr="004F7F14">
              <w:rPr>
                <w:sz w:val="20"/>
                <w:szCs w:val="20"/>
              </w:rPr>
              <w:t>1.2.16</w:t>
            </w:r>
          </w:p>
        </w:tc>
        <w:tc>
          <w:tcPr>
            <w:tcW w:w="4252" w:type="dxa"/>
            <w:tcBorders>
              <w:left w:val="single" w:sz="4" w:space="0" w:color="auto"/>
              <w:right w:val="single" w:sz="4" w:space="0" w:color="auto"/>
            </w:tcBorders>
            <w:vAlign w:val="center"/>
          </w:tcPr>
          <w:p w:rsidR="000D3F8C" w:rsidRPr="004F7F14" w:rsidRDefault="000D3F8C" w:rsidP="00A33DCA">
            <w:pPr>
              <w:keepNext/>
              <w:keepLines/>
              <w:spacing w:line="276" w:lineRule="auto"/>
              <w:rPr>
                <w:sz w:val="20"/>
                <w:szCs w:val="20"/>
              </w:rPr>
            </w:pPr>
            <w:r w:rsidRPr="004F7F14">
              <w:rPr>
                <w:sz w:val="20"/>
                <w:szCs w:val="20"/>
              </w:rPr>
              <w:t>Зона кладбищ</w:t>
            </w:r>
          </w:p>
        </w:tc>
        <w:tc>
          <w:tcPr>
            <w:tcW w:w="1418" w:type="dxa"/>
            <w:tcBorders>
              <w:top w:val="single" w:sz="4" w:space="0" w:color="auto"/>
              <w:left w:val="single" w:sz="4" w:space="0" w:color="auto"/>
              <w:bottom w:val="single" w:sz="4" w:space="0" w:color="auto"/>
              <w:right w:val="single" w:sz="4" w:space="0" w:color="auto"/>
            </w:tcBorders>
            <w:vAlign w:val="center"/>
          </w:tcPr>
          <w:p w:rsidR="000D3F8C" w:rsidRPr="004F7F14" w:rsidRDefault="000D3F8C" w:rsidP="00A33DCA">
            <w:pPr>
              <w:keepNext/>
              <w:keepLines/>
              <w:spacing w:line="276" w:lineRule="auto"/>
              <w:jc w:val="center"/>
              <w:rPr>
                <w:sz w:val="20"/>
                <w:szCs w:val="20"/>
              </w:rPr>
            </w:pPr>
            <w:r w:rsidRPr="004F7F14">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0D3F8C" w:rsidRPr="004F7F14" w:rsidRDefault="000D3F8C" w:rsidP="00A33DCA">
            <w:pPr>
              <w:keepNext/>
              <w:keepLines/>
              <w:spacing w:line="276" w:lineRule="auto"/>
              <w:jc w:val="center"/>
              <w:rPr>
                <w:sz w:val="20"/>
              </w:rPr>
            </w:pPr>
            <w:r w:rsidRPr="004F7F14">
              <w:rPr>
                <w:sz w:val="20"/>
              </w:rPr>
              <w:t>1,4</w:t>
            </w:r>
          </w:p>
        </w:tc>
        <w:tc>
          <w:tcPr>
            <w:tcW w:w="1276" w:type="dxa"/>
            <w:tcBorders>
              <w:top w:val="single" w:sz="4" w:space="0" w:color="auto"/>
              <w:left w:val="single" w:sz="4" w:space="0" w:color="auto"/>
              <w:bottom w:val="single" w:sz="4" w:space="0" w:color="auto"/>
              <w:right w:val="single" w:sz="4" w:space="0" w:color="auto"/>
            </w:tcBorders>
            <w:vAlign w:val="center"/>
          </w:tcPr>
          <w:p w:rsidR="000D3F8C" w:rsidRPr="004F7F14" w:rsidRDefault="000D3F8C" w:rsidP="00A33DCA">
            <w:pPr>
              <w:keepNext/>
              <w:keepLines/>
              <w:spacing w:line="276" w:lineRule="auto"/>
              <w:jc w:val="center"/>
              <w:rPr>
                <w:sz w:val="20"/>
              </w:rPr>
            </w:pPr>
            <w:r w:rsidRPr="004F7F14">
              <w:rPr>
                <w:sz w:val="20"/>
              </w:rPr>
              <w:t>1,4</w:t>
            </w:r>
          </w:p>
        </w:tc>
      </w:tr>
      <w:tr w:rsidR="000D3F8C" w:rsidRPr="004F7F14" w:rsidTr="00654818">
        <w:trPr>
          <w:trHeight w:val="20"/>
        </w:trPr>
        <w:tc>
          <w:tcPr>
            <w:tcW w:w="851" w:type="dxa"/>
            <w:tcBorders>
              <w:top w:val="single" w:sz="4" w:space="0" w:color="auto"/>
              <w:left w:val="single" w:sz="4" w:space="0" w:color="auto"/>
              <w:right w:val="single" w:sz="4" w:space="0" w:color="auto"/>
            </w:tcBorders>
            <w:vAlign w:val="center"/>
          </w:tcPr>
          <w:p w:rsidR="000D3F8C" w:rsidRPr="004F7F14" w:rsidRDefault="000D3F8C" w:rsidP="003B05F9">
            <w:pPr>
              <w:keepNext/>
              <w:keepLines/>
              <w:spacing w:line="276" w:lineRule="auto"/>
              <w:jc w:val="center"/>
              <w:rPr>
                <w:sz w:val="20"/>
                <w:szCs w:val="20"/>
              </w:rPr>
            </w:pPr>
            <w:r w:rsidRPr="004F7F14">
              <w:rPr>
                <w:sz w:val="20"/>
                <w:szCs w:val="20"/>
              </w:rPr>
              <w:t>1.2.17</w:t>
            </w:r>
          </w:p>
        </w:tc>
        <w:tc>
          <w:tcPr>
            <w:tcW w:w="4252" w:type="dxa"/>
            <w:tcBorders>
              <w:top w:val="single" w:sz="4" w:space="0" w:color="auto"/>
              <w:left w:val="single" w:sz="4" w:space="0" w:color="auto"/>
              <w:right w:val="single" w:sz="4" w:space="0" w:color="auto"/>
            </w:tcBorders>
            <w:vAlign w:val="center"/>
          </w:tcPr>
          <w:p w:rsidR="000D3F8C" w:rsidRPr="004F7F14" w:rsidRDefault="000D3F8C" w:rsidP="00A33DCA">
            <w:pPr>
              <w:keepNext/>
              <w:keepLines/>
              <w:spacing w:line="276" w:lineRule="auto"/>
              <w:rPr>
                <w:sz w:val="20"/>
                <w:szCs w:val="20"/>
              </w:rPr>
            </w:pPr>
            <w:r w:rsidRPr="004F7F14">
              <w:rPr>
                <w:sz w:val="20"/>
                <w:szCs w:val="20"/>
              </w:rPr>
              <w:t>Зона озелененных территорий специального назначения</w:t>
            </w:r>
          </w:p>
        </w:tc>
        <w:tc>
          <w:tcPr>
            <w:tcW w:w="1418" w:type="dxa"/>
            <w:tcBorders>
              <w:top w:val="single" w:sz="4" w:space="0" w:color="auto"/>
              <w:left w:val="single" w:sz="4" w:space="0" w:color="auto"/>
              <w:bottom w:val="single" w:sz="4" w:space="0" w:color="auto"/>
              <w:right w:val="single" w:sz="4" w:space="0" w:color="auto"/>
            </w:tcBorders>
            <w:vAlign w:val="center"/>
          </w:tcPr>
          <w:p w:rsidR="000D3F8C" w:rsidRPr="004F7F14" w:rsidRDefault="000D3F8C" w:rsidP="00A33DCA">
            <w:pPr>
              <w:keepNext/>
              <w:keepLines/>
              <w:spacing w:line="276" w:lineRule="auto"/>
              <w:jc w:val="center"/>
              <w:rPr>
                <w:sz w:val="20"/>
                <w:szCs w:val="20"/>
              </w:rPr>
            </w:pPr>
            <w:r w:rsidRPr="004F7F14">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0D3F8C" w:rsidRPr="004F7F14" w:rsidRDefault="000D3F8C" w:rsidP="00A33DCA">
            <w:pPr>
              <w:keepNext/>
              <w:keepLines/>
              <w:spacing w:line="276" w:lineRule="auto"/>
              <w:jc w:val="center"/>
              <w:rPr>
                <w:sz w:val="20"/>
              </w:rPr>
            </w:pPr>
            <w:r w:rsidRPr="004F7F14">
              <w:rPr>
                <w:sz w:val="20"/>
              </w:rPr>
              <w:t>112,1</w:t>
            </w:r>
          </w:p>
        </w:tc>
        <w:tc>
          <w:tcPr>
            <w:tcW w:w="1276" w:type="dxa"/>
            <w:tcBorders>
              <w:top w:val="single" w:sz="4" w:space="0" w:color="auto"/>
              <w:left w:val="single" w:sz="4" w:space="0" w:color="auto"/>
              <w:bottom w:val="single" w:sz="4" w:space="0" w:color="auto"/>
              <w:right w:val="single" w:sz="4" w:space="0" w:color="auto"/>
            </w:tcBorders>
            <w:vAlign w:val="center"/>
          </w:tcPr>
          <w:p w:rsidR="000D3F8C" w:rsidRPr="004F7F14" w:rsidRDefault="000D3F8C" w:rsidP="00A33DCA">
            <w:pPr>
              <w:keepNext/>
              <w:keepLines/>
              <w:spacing w:line="276" w:lineRule="auto"/>
              <w:jc w:val="center"/>
              <w:rPr>
                <w:sz w:val="20"/>
              </w:rPr>
            </w:pPr>
            <w:r>
              <w:rPr>
                <w:sz w:val="20"/>
              </w:rPr>
              <w:t>110,9</w:t>
            </w:r>
          </w:p>
        </w:tc>
      </w:tr>
      <w:tr w:rsidR="000D3F8C" w:rsidRPr="004F7F14" w:rsidTr="00654818">
        <w:trPr>
          <w:trHeight w:val="20"/>
        </w:trPr>
        <w:tc>
          <w:tcPr>
            <w:tcW w:w="851" w:type="dxa"/>
            <w:tcBorders>
              <w:top w:val="single" w:sz="4" w:space="0" w:color="auto"/>
              <w:left w:val="single" w:sz="4" w:space="0" w:color="auto"/>
              <w:right w:val="single" w:sz="4" w:space="0" w:color="auto"/>
            </w:tcBorders>
            <w:vAlign w:val="center"/>
          </w:tcPr>
          <w:p w:rsidR="000D3F8C" w:rsidRPr="004F7F14" w:rsidRDefault="000D3F8C" w:rsidP="003B05F9">
            <w:pPr>
              <w:keepNext/>
              <w:keepLines/>
              <w:spacing w:line="276" w:lineRule="auto"/>
              <w:jc w:val="center"/>
              <w:rPr>
                <w:sz w:val="20"/>
                <w:szCs w:val="20"/>
              </w:rPr>
            </w:pPr>
            <w:r w:rsidRPr="004F7F14">
              <w:rPr>
                <w:sz w:val="20"/>
                <w:szCs w:val="20"/>
              </w:rPr>
              <w:t>1.2.18</w:t>
            </w:r>
          </w:p>
        </w:tc>
        <w:tc>
          <w:tcPr>
            <w:tcW w:w="4252" w:type="dxa"/>
            <w:tcBorders>
              <w:top w:val="single" w:sz="4" w:space="0" w:color="auto"/>
              <w:left w:val="single" w:sz="4" w:space="0" w:color="auto"/>
              <w:right w:val="single" w:sz="4" w:space="0" w:color="auto"/>
            </w:tcBorders>
            <w:vAlign w:val="center"/>
          </w:tcPr>
          <w:p w:rsidR="000D3F8C" w:rsidRPr="004F7F14" w:rsidRDefault="000D3F8C" w:rsidP="00A33DCA">
            <w:pPr>
              <w:keepNext/>
              <w:keepLines/>
              <w:spacing w:line="276" w:lineRule="auto"/>
              <w:rPr>
                <w:sz w:val="20"/>
                <w:szCs w:val="20"/>
              </w:rPr>
            </w:pPr>
            <w:r w:rsidRPr="004F7F14">
              <w:rPr>
                <w:sz w:val="20"/>
                <w:szCs w:val="20"/>
              </w:rPr>
              <w:t>Зона акваторий</w:t>
            </w:r>
          </w:p>
        </w:tc>
        <w:tc>
          <w:tcPr>
            <w:tcW w:w="1418" w:type="dxa"/>
            <w:tcBorders>
              <w:top w:val="single" w:sz="4" w:space="0" w:color="auto"/>
              <w:left w:val="single" w:sz="4" w:space="0" w:color="auto"/>
              <w:bottom w:val="single" w:sz="4" w:space="0" w:color="auto"/>
              <w:right w:val="single" w:sz="4" w:space="0" w:color="auto"/>
            </w:tcBorders>
            <w:vAlign w:val="center"/>
          </w:tcPr>
          <w:p w:rsidR="000D3F8C" w:rsidRPr="004F7F14" w:rsidRDefault="000D3F8C" w:rsidP="00A33DCA">
            <w:pPr>
              <w:keepNext/>
              <w:keepLines/>
              <w:spacing w:line="276" w:lineRule="auto"/>
              <w:jc w:val="center"/>
              <w:rPr>
                <w:sz w:val="20"/>
                <w:szCs w:val="20"/>
              </w:rPr>
            </w:pPr>
            <w:r w:rsidRPr="004F7F14">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0D3F8C" w:rsidRPr="004F7F14" w:rsidRDefault="000D3F8C" w:rsidP="00A33DCA">
            <w:pPr>
              <w:keepNext/>
              <w:keepLines/>
              <w:spacing w:line="276" w:lineRule="auto"/>
              <w:jc w:val="center"/>
              <w:rPr>
                <w:sz w:val="20"/>
              </w:rPr>
            </w:pPr>
            <w:r w:rsidRPr="004F7F14">
              <w:rPr>
                <w:sz w:val="20"/>
              </w:rPr>
              <w:t>18,5</w:t>
            </w:r>
          </w:p>
        </w:tc>
        <w:tc>
          <w:tcPr>
            <w:tcW w:w="1276" w:type="dxa"/>
            <w:tcBorders>
              <w:top w:val="single" w:sz="4" w:space="0" w:color="auto"/>
              <w:left w:val="single" w:sz="4" w:space="0" w:color="auto"/>
              <w:bottom w:val="single" w:sz="4" w:space="0" w:color="auto"/>
              <w:right w:val="single" w:sz="4" w:space="0" w:color="auto"/>
            </w:tcBorders>
            <w:vAlign w:val="center"/>
          </w:tcPr>
          <w:p w:rsidR="000D3F8C" w:rsidRPr="004F7F14" w:rsidRDefault="000D3F8C" w:rsidP="00A33DCA">
            <w:pPr>
              <w:keepNext/>
              <w:keepLines/>
              <w:spacing w:line="276" w:lineRule="auto"/>
              <w:jc w:val="center"/>
              <w:rPr>
                <w:sz w:val="20"/>
              </w:rPr>
            </w:pPr>
            <w:r w:rsidRPr="004F7F14">
              <w:rPr>
                <w:sz w:val="20"/>
              </w:rPr>
              <w:t>18,3</w:t>
            </w:r>
          </w:p>
        </w:tc>
      </w:tr>
      <w:tr w:rsidR="000D3F8C" w:rsidRPr="004F7F14" w:rsidTr="00654818">
        <w:trPr>
          <w:trHeight w:val="20"/>
        </w:trPr>
        <w:tc>
          <w:tcPr>
            <w:tcW w:w="851" w:type="dxa"/>
            <w:tcBorders>
              <w:top w:val="single" w:sz="4" w:space="0" w:color="auto"/>
              <w:left w:val="single" w:sz="4" w:space="0" w:color="auto"/>
              <w:right w:val="single" w:sz="4" w:space="0" w:color="auto"/>
            </w:tcBorders>
            <w:vAlign w:val="center"/>
          </w:tcPr>
          <w:p w:rsidR="000D3F8C" w:rsidRPr="004F7F14" w:rsidRDefault="000D3F8C" w:rsidP="00A33DCA">
            <w:pPr>
              <w:keepNext/>
              <w:keepLines/>
              <w:spacing w:line="276" w:lineRule="auto"/>
              <w:jc w:val="center"/>
              <w:rPr>
                <w:sz w:val="20"/>
                <w:szCs w:val="20"/>
              </w:rPr>
            </w:pPr>
            <w:r w:rsidRPr="004F7F14">
              <w:rPr>
                <w:sz w:val="20"/>
                <w:szCs w:val="20"/>
              </w:rPr>
              <w:t>1.2.1</w:t>
            </w:r>
            <w:r>
              <w:rPr>
                <w:sz w:val="20"/>
                <w:szCs w:val="20"/>
              </w:rPr>
              <w:t>9</w:t>
            </w:r>
          </w:p>
        </w:tc>
        <w:tc>
          <w:tcPr>
            <w:tcW w:w="4252" w:type="dxa"/>
            <w:tcBorders>
              <w:top w:val="single" w:sz="4" w:space="0" w:color="auto"/>
              <w:left w:val="single" w:sz="4" w:space="0" w:color="auto"/>
              <w:right w:val="single" w:sz="4" w:space="0" w:color="auto"/>
            </w:tcBorders>
            <w:vAlign w:val="center"/>
          </w:tcPr>
          <w:p w:rsidR="000D3F8C" w:rsidRPr="004F7F14" w:rsidRDefault="000D3F8C" w:rsidP="00A33DCA">
            <w:pPr>
              <w:keepNext/>
              <w:keepLines/>
              <w:spacing w:line="276" w:lineRule="auto"/>
              <w:rPr>
                <w:sz w:val="20"/>
                <w:szCs w:val="20"/>
              </w:rPr>
            </w:pPr>
            <w:r w:rsidRPr="004F7F14">
              <w:rPr>
                <w:sz w:val="20"/>
                <w:szCs w:val="20"/>
              </w:rPr>
              <w:t>Иные зоны</w:t>
            </w:r>
          </w:p>
        </w:tc>
        <w:tc>
          <w:tcPr>
            <w:tcW w:w="1418" w:type="dxa"/>
            <w:tcBorders>
              <w:top w:val="single" w:sz="4" w:space="0" w:color="auto"/>
              <w:left w:val="single" w:sz="4" w:space="0" w:color="auto"/>
              <w:bottom w:val="single" w:sz="4" w:space="0" w:color="auto"/>
              <w:right w:val="single" w:sz="4" w:space="0" w:color="auto"/>
            </w:tcBorders>
            <w:vAlign w:val="center"/>
          </w:tcPr>
          <w:p w:rsidR="000D3F8C" w:rsidRPr="004F7F14" w:rsidRDefault="000D3F8C" w:rsidP="00A33DCA">
            <w:pPr>
              <w:keepNext/>
              <w:keepLines/>
              <w:spacing w:line="276" w:lineRule="auto"/>
              <w:jc w:val="center"/>
              <w:rPr>
                <w:sz w:val="20"/>
                <w:szCs w:val="20"/>
              </w:rPr>
            </w:pPr>
            <w:r w:rsidRPr="004F7F14">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0D3F8C" w:rsidRPr="004F7F14" w:rsidRDefault="000D3F8C" w:rsidP="00A33DCA">
            <w:pPr>
              <w:keepNext/>
              <w:keepLines/>
              <w:spacing w:line="276" w:lineRule="auto"/>
              <w:jc w:val="center"/>
              <w:rPr>
                <w:sz w:val="20"/>
              </w:rPr>
            </w:pPr>
            <w:r w:rsidRPr="004F7F14">
              <w:rPr>
                <w:sz w:val="20"/>
              </w:rPr>
              <w:t>0,1</w:t>
            </w:r>
          </w:p>
        </w:tc>
        <w:tc>
          <w:tcPr>
            <w:tcW w:w="1276" w:type="dxa"/>
            <w:tcBorders>
              <w:top w:val="single" w:sz="4" w:space="0" w:color="auto"/>
              <w:left w:val="single" w:sz="4" w:space="0" w:color="auto"/>
              <w:bottom w:val="single" w:sz="4" w:space="0" w:color="auto"/>
              <w:right w:val="single" w:sz="4" w:space="0" w:color="auto"/>
            </w:tcBorders>
            <w:vAlign w:val="center"/>
          </w:tcPr>
          <w:p w:rsidR="000D3F8C" w:rsidRPr="004F7F14" w:rsidRDefault="000D3F8C" w:rsidP="00A33DCA">
            <w:pPr>
              <w:keepNext/>
              <w:keepLines/>
              <w:spacing w:line="276" w:lineRule="auto"/>
              <w:jc w:val="center"/>
              <w:rPr>
                <w:sz w:val="20"/>
              </w:rPr>
            </w:pPr>
            <w:r w:rsidRPr="004F7F14">
              <w:rPr>
                <w:sz w:val="20"/>
              </w:rPr>
              <w:t>0,1</w:t>
            </w:r>
          </w:p>
        </w:tc>
      </w:tr>
    </w:tbl>
    <w:p w:rsidR="005250CE" w:rsidRPr="00654818" w:rsidRDefault="00654818" w:rsidP="00654818">
      <w:pPr>
        <w:pStyle w:val="2"/>
        <w:numPr>
          <w:ilvl w:val="0"/>
          <w:numId w:val="0"/>
        </w:numPr>
        <w:spacing w:before="120" w:after="120" w:line="276" w:lineRule="auto"/>
        <w:ind w:left="851"/>
        <w:jc w:val="center"/>
        <w:rPr>
          <w:sz w:val="24"/>
        </w:rPr>
      </w:pPr>
      <w:bookmarkStart w:id="799" w:name="_Toc103341166"/>
      <w:bookmarkStart w:id="800" w:name="_Toc103349233"/>
      <w:bookmarkStart w:id="801" w:name="_Toc103352886"/>
      <w:bookmarkStart w:id="802" w:name="_Toc103886988"/>
      <w:bookmarkStart w:id="803" w:name="_Toc198720206"/>
      <w:r w:rsidRPr="00654818">
        <w:rPr>
          <w:sz w:val="24"/>
        </w:rPr>
        <w:t xml:space="preserve">6.10 </w:t>
      </w:r>
      <w:r w:rsidR="005250CE" w:rsidRPr="00654818">
        <w:rPr>
          <w:sz w:val="24"/>
        </w:rPr>
        <w:t>Село Зеленодольск</w:t>
      </w:r>
      <w:bookmarkEnd w:id="799"/>
      <w:bookmarkEnd w:id="800"/>
      <w:bookmarkEnd w:id="801"/>
      <w:bookmarkEnd w:id="802"/>
      <w:bookmarkEnd w:id="803"/>
    </w:p>
    <w:tbl>
      <w:tblPr>
        <w:tblW w:w="921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1"/>
        <w:gridCol w:w="4252"/>
        <w:gridCol w:w="1418"/>
        <w:gridCol w:w="1417"/>
        <w:gridCol w:w="1276"/>
      </w:tblGrid>
      <w:tr w:rsidR="000D5BF0" w:rsidRPr="004F7F14" w:rsidTr="00654818">
        <w:trPr>
          <w:trHeight w:val="20"/>
          <w:tblHeader/>
        </w:trPr>
        <w:tc>
          <w:tcPr>
            <w:tcW w:w="851" w:type="dxa"/>
            <w:tcBorders>
              <w:top w:val="single" w:sz="4" w:space="0" w:color="auto"/>
              <w:left w:val="single" w:sz="4" w:space="0" w:color="auto"/>
              <w:bottom w:val="single" w:sz="4" w:space="0" w:color="auto"/>
              <w:right w:val="single" w:sz="4" w:space="0" w:color="auto"/>
            </w:tcBorders>
            <w:shd w:val="pct10" w:color="auto" w:fill="auto"/>
            <w:vAlign w:val="center"/>
            <w:hideMark/>
          </w:tcPr>
          <w:p w:rsidR="005250CE" w:rsidRPr="004F7F14" w:rsidRDefault="005250CE" w:rsidP="00A33DCA">
            <w:pPr>
              <w:keepNext/>
              <w:keepLines/>
              <w:spacing w:line="276" w:lineRule="auto"/>
              <w:jc w:val="center"/>
              <w:rPr>
                <w:b/>
                <w:sz w:val="20"/>
                <w:szCs w:val="20"/>
                <w:lang w:eastAsia="en-US"/>
              </w:rPr>
            </w:pPr>
            <w:r w:rsidRPr="004F7F14">
              <w:rPr>
                <w:b/>
                <w:sz w:val="20"/>
                <w:szCs w:val="20"/>
                <w:lang w:eastAsia="en-US"/>
              </w:rPr>
              <w:t>№ п/п</w:t>
            </w:r>
          </w:p>
        </w:tc>
        <w:tc>
          <w:tcPr>
            <w:tcW w:w="4252" w:type="dxa"/>
            <w:tcBorders>
              <w:top w:val="single" w:sz="4" w:space="0" w:color="auto"/>
              <w:left w:val="single" w:sz="4" w:space="0" w:color="auto"/>
              <w:bottom w:val="single" w:sz="4" w:space="0" w:color="auto"/>
              <w:right w:val="single" w:sz="4" w:space="0" w:color="auto"/>
            </w:tcBorders>
            <w:shd w:val="pct10" w:color="auto" w:fill="auto"/>
            <w:vAlign w:val="center"/>
            <w:hideMark/>
          </w:tcPr>
          <w:p w:rsidR="005250CE" w:rsidRPr="004F7F14" w:rsidRDefault="005250CE" w:rsidP="00A33DCA">
            <w:pPr>
              <w:keepNext/>
              <w:keepLines/>
              <w:spacing w:line="276" w:lineRule="auto"/>
              <w:jc w:val="center"/>
              <w:rPr>
                <w:b/>
                <w:sz w:val="20"/>
                <w:szCs w:val="20"/>
                <w:lang w:eastAsia="en-US"/>
              </w:rPr>
            </w:pPr>
            <w:r w:rsidRPr="004F7F14">
              <w:rPr>
                <w:b/>
                <w:sz w:val="20"/>
                <w:szCs w:val="20"/>
                <w:lang w:eastAsia="en-US"/>
              </w:rPr>
              <w:t>Наименование показателя</w:t>
            </w:r>
          </w:p>
        </w:tc>
        <w:tc>
          <w:tcPr>
            <w:tcW w:w="1418" w:type="dxa"/>
            <w:tcBorders>
              <w:top w:val="single" w:sz="4" w:space="0" w:color="auto"/>
              <w:left w:val="single" w:sz="4" w:space="0" w:color="auto"/>
              <w:bottom w:val="single" w:sz="4" w:space="0" w:color="auto"/>
              <w:right w:val="single" w:sz="4" w:space="0" w:color="auto"/>
            </w:tcBorders>
            <w:shd w:val="pct10" w:color="auto" w:fill="auto"/>
            <w:vAlign w:val="center"/>
            <w:hideMark/>
          </w:tcPr>
          <w:p w:rsidR="005250CE" w:rsidRPr="004F7F14" w:rsidRDefault="005250CE" w:rsidP="00A33DCA">
            <w:pPr>
              <w:keepNext/>
              <w:keepLines/>
              <w:spacing w:line="276" w:lineRule="auto"/>
              <w:jc w:val="center"/>
              <w:rPr>
                <w:b/>
                <w:sz w:val="20"/>
                <w:szCs w:val="20"/>
                <w:lang w:eastAsia="en-US"/>
              </w:rPr>
            </w:pPr>
            <w:r w:rsidRPr="004F7F14">
              <w:rPr>
                <w:b/>
                <w:sz w:val="20"/>
                <w:szCs w:val="20"/>
                <w:lang w:eastAsia="en-US"/>
              </w:rPr>
              <w:t>Единица измерения</w:t>
            </w:r>
          </w:p>
        </w:tc>
        <w:tc>
          <w:tcPr>
            <w:tcW w:w="1417" w:type="dxa"/>
            <w:tcBorders>
              <w:top w:val="single" w:sz="4" w:space="0" w:color="auto"/>
              <w:left w:val="single" w:sz="4" w:space="0" w:color="auto"/>
              <w:bottom w:val="single" w:sz="4" w:space="0" w:color="auto"/>
              <w:right w:val="single" w:sz="4" w:space="0" w:color="auto"/>
            </w:tcBorders>
            <w:shd w:val="pct10" w:color="auto" w:fill="auto"/>
            <w:vAlign w:val="center"/>
            <w:hideMark/>
          </w:tcPr>
          <w:p w:rsidR="005250CE" w:rsidRPr="004F7F14" w:rsidRDefault="005250CE" w:rsidP="00A33DCA">
            <w:pPr>
              <w:keepNext/>
              <w:keepLines/>
              <w:spacing w:line="276" w:lineRule="auto"/>
              <w:jc w:val="center"/>
              <w:rPr>
                <w:b/>
                <w:sz w:val="20"/>
                <w:szCs w:val="20"/>
                <w:lang w:eastAsia="en-US"/>
              </w:rPr>
            </w:pPr>
            <w:r w:rsidRPr="004F7F14">
              <w:rPr>
                <w:b/>
                <w:sz w:val="20"/>
                <w:szCs w:val="20"/>
                <w:lang w:eastAsia="en-US"/>
              </w:rPr>
              <w:t>Современное состояние</w:t>
            </w:r>
          </w:p>
        </w:tc>
        <w:tc>
          <w:tcPr>
            <w:tcW w:w="1276" w:type="dxa"/>
            <w:tcBorders>
              <w:top w:val="single" w:sz="4" w:space="0" w:color="auto"/>
              <w:left w:val="single" w:sz="4" w:space="0" w:color="auto"/>
              <w:bottom w:val="single" w:sz="4" w:space="0" w:color="auto"/>
              <w:right w:val="single" w:sz="4" w:space="0" w:color="auto"/>
            </w:tcBorders>
            <w:shd w:val="pct10" w:color="auto" w:fill="auto"/>
            <w:vAlign w:val="center"/>
            <w:hideMark/>
          </w:tcPr>
          <w:p w:rsidR="005250CE" w:rsidRPr="004F7F14" w:rsidRDefault="005250CE" w:rsidP="00A33DCA">
            <w:pPr>
              <w:keepNext/>
              <w:keepLines/>
              <w:spacing w:line="276" w:lineRule="auto"/>
              <w:jc w:val="center"/>
              <w:rPr>
                <w:b/>
                <w:sz w:val="20"/>
                <w:szCs w:val="20"/>
                <w:lang w:eastAsia="en-US"/>
              </w:rPr>
            </w:pPr>
            <w:r w:rsidRPr="004F7F14">
              <w:rPr>
                <w:b/>
                <w:sz w:val="20"/>
                <w:szCs w:val="20"/>
                <w:lang w:eastAsia="en-US"/>
              </w:rPr>
              <w:t>Расчетный срок</w:t>
            </w:r>
          </w:p>
          <w:p w:rsidR="005250CE" w:rsidRPr="004F7F14" w:rsidRDefault="005250CE" w:rsidP="00A33DCA">
            <w:pPr>
              <w:keepNext/>
              <w:keepLines/>
              <w:spacing w:line="276" w:lineRule="auto"/>
              <w:jc w:val="center"/>
              <w:rPr>
                <w:b/>
                <w:sz w:val="20"/>
                <w:szCs w:val="20"/>
                <w:lang w:eastAsia="en-US"/>
              </w:rPr>
            </w:pPr>
            <w:r w:rsidRPr="004F7F14">
              <w:rPr>
                <w:b/>
                <w:sz w:val="20"/>
                <w:szCs w:val="20"/>
                <w:lang w:eastAsia="en-US"/>
              </w:rPr>
              <w:t>2040 год</w:t>
            </w:r>
          </w:p>
        </w:tc>
      </w:tr>
      <w:tr w:rsidR="00654818" w:rsidRPr="004F7F14" w:rsidTr="00654818">
        <w:trPr>
          <w:trHeight w:val="20"/>
          <w:tblHeader/>
        </w:trPr>
        <w:tc>
          <w:tcPr>
            <w:tcW w:w="9214" w:type="dxa"/>
            <w:gridSpan w:val="5"/>
            <w:tcBorders>
              <w:top w:val="single" w:sz="4" w:space="0" w:color="auto"/>
              <w:left w:val="single" w:sz="4" w:space="0" w:color="auto"/>
              <w:bottom w:val="single" w:sz="4" w:space="0" w:color="auto"/>
              <w:right w:val="single" w:sz="4" w:space="0" w:color="auto"/>
            </w:tcBorders>
            <w:shd w:val="pct5" w:color="auto" w:fill="auto"/>
            <w:vAlign w:val="center"/>
          </w:tcPr>
          <w:p w:rsidR="00654818" w:rsidRPr="004F7F14" w:rsidRDefault="00654818" w:rsidP="00654818">
            <w:pPr>
              <w:keepNext/>
              <w:keepLines/>
              <w:spacing w:line="276" w:lineRule="auto"/>
              <w:jc w:val="center"/>
              <w:rPr>
                <w:b/>
                <w:bCs/>
                <w:sz w:val="20"/>
                <w:szCs w:val="20"/>
                <w:lang w:eastAsia="en-US"/>
              </w:rPr>
            </w:pPr>
            <w:r w:rsidRPr="004F7F14">
              <w:rPr>
                <w:b/>
                <w:sz w:val="20"/>
                <w:szCs w:val="20"/>
              </w:rPr>
              <w:t>1</w:t>
            </w:r>
            <w:r>
              <w:rPr>
                <w:b/>
                <w:sz w:val="20"/>
                <w:szCs w:val="20"/>
              </w:rPr>
              <w:t xml:space="preserve"> </w:t>
            </w:r>
            <w:r w:rsidRPr="004F7F14">
              <w:rPr>
                <w:b/>
                <w:sz w:val="20"/>
                <w:szCs w:val="20"/>
              </w:rPr>
              <w:t>ТЕРРИТОРИЯ</w:t>
            </w:r>
          </w:p>
        </w:tc>
      </w:tr>
      <w:tr w:rsidR="003A4B5F" w:rsidRPr="004F7F14" w:rsidTr="00654818">
        <w:trPr>
          <w:trHeight w:val="20"/>
          <w:tblHeader/>
        </w:trPr>
        <w:tc>
          <w:tcPr>
            <w:tcW w:w="851" w:type="dxa"/>
            <w:tcBorders>
              <w:top w:val="single" w:sz="4" w:space="0" w:color="auto"/>
              <w:left w:val="single" w:sz="4" w:space="0" w:color="auto"/>
              <w:right w:val="single" w:sz="4" w:space="0" w:color="auto"/>
            </w:tcBorders>
            <w:vAlign w:val="center"/>
          </w:tcPr>
          <w:p w:rsidR="003A4B5F" w:rsidRPr="004F7F14" w:rsidRDefault="003A4B5F" w:rsidP="00A33DCA">
            <w:pPr>
              <w:keepNext/>
              <w:keepLines/>
              <w:spacing w:line="276" w:lineRule="auto"/>
              <w:jc w:val="center"/>
              <w:rPr>
                <w:b/>
                <w:sz w:val="20"/>
                <w:szCs w:val="20"/>
              </w:rPr>
            </w:pPr>
            <w:r w:rsidRPr="004F7F14">
              <w:rPr>
                <w:b/>
                <w:sz w:val="20"/>
                <w:szCs w:val="20"/>
              </w:rPr>
              <w:t>1.1</w:t>
            </w:r>
          </w:p>
        </w:tc>
        <w:tc>
          <w:tcPr>
            <w:tcW w:w="4252" w:type="dxa"/>
            <w:tcBorders>
              <w:top w:val="single" w:sz="4" w:space="0" w:color="auto"/>
              <w:left w:val="single" w:sz="4" w:space="0" w:color="auto"/>
              <w:right w:val="single" w:sz="4" w:space="0" w:color="auto"/>
            </w:tcBorders>
            <w:vAlign w:val="center"/>
          </w:tcPr>
          <w:p w:rsidR="003A4B5F" w:rsidRPr="004F7F14" w:rsidRDefault="003A4B5F" w:rsidP="00A33DCA">
            <w:pPr>
              <w:spacing w:line="276" w:lineRule="auto"/>
              <w:rPr>
                <w:sz w:val="20"/>
                <w:szCs w:val="20"/>
              </w:rPr>
            </w:pPr>
            <w:r w:rsidRPr="004F7F14">
              <w:rPr>
                <w:b/>
                <w:sz w:val="20"/>
                <w:szCs w:val="20"/>
              </w:rPr>
              <w:t>Общая площадь территории населенного пункта села Зеленодольск</w:t>
            </w:r>
          </w:p>
        </w:tc>
        <w:tc>
          <w:tcPr>
            <w:tcW w:w="1418" w:type="dxa"/>
            <w:tcBorders>
              <w:top w:val="single" w:sz="4" w:space="0" w:color="auto"/>
              <w:left w:val="single" w:sz="4" w:space="0" w:color="auto"/>
              <w:bottom w:val="single" w:sz="4" w:space="0" w:color="auto"/>
              <w:right w:val="single" w:sz="4" w:space="0" w:color="auto"/>
            </w:tcBorders>
            <w:vAlign w:val="center"/>
          </w:tcPr>
          <w:p w:rsidR="003A4B5F" w:rsidRPr="004F7F14" w:rsidRDefault="003A4B5F" w:rsidP="00A33DCA">
            <w:pPr>
              <w:keepNext/>
              <w:keepLines/>
              <w:spacing w:line="276" w:lineRule="auto"/>
              <w:jc w:val="center"/>
              <w:rPr>
                <w:b/>
                <w:bCs/>
                <w:sz w:val="20"/>
                <w:szCs w:val="20"/>
                <w:lang w:eastAsia="en-US"/>
              </w:rPr>
            </w:pPr>
            <w:r w:rsidRPr="004F7F14">
              <w:rPr>
                <w:b/>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3A4B5F" w:rsidRPr="004F7F14" w:rsidRDefault="003A4B5F" w:rsidP="00A33DCA">
            <w:pPr>
              <w:keepNext/>
              <w:keepLines/>
              <w:spacing w:line="276" w:lineRule="auto"/>
              <w:jc w:val="center"/>
              <w:rPr>
                <w:b/>
                <w:sz w:val="20"/>
                <w:szCs w:val="20"/>
                <w:lang w:eastAsia="en-US"/>
              </w:rPr>
            </w:pPr>
            <w:r w:rsidRPr="004F7F14">
              <w:rPr>
                <w:b/>
                <w:sz w:val="20"/>
                <w:lang w:eastAsia="en-US"/>
              </w:rPr>
              <w:t>100,5</w:t>
            </w:r>
          </w:p>
        </w:tc>
        <w:tc>
          <w:tcPr>
            <w:tcW w:w="1276" w:type="dxa"/>
            <w:tcBorders>
              <w:top w:val="single" w:sz="4" w:space="0" w:color="auto"/>
              <w:left w:val="single" w:sz="4" w:space="0" w:color="auto"/>
              <w:bottom w:val="single" w:sz="4" w:space="0" w:color="auto"/>
              <w:right w:val="single" w:sz="4" w:space="0" w:color="auto"/>
            </w:tcBorders>
            <w:vAlign w:val="center"/>
          </w:tcPr>
          <w:p w:rsidR="003A4B5F" w:rsidRPr="004F7F14" w:rsidRDefault="000D3F8C" w:rsidP="00A33DCA">
            <w:pPr>
              <w:keepNext/>
              <w:keepLines/>
              <w:spacing w:line="276" w:lineRule="auto"/>
              <w:jc w:val="center"/>
              <w:rPr>
                <w:b/>
                <w:sz w:val="20"/>
                <w:szCs w:val="20"/>
                <w:lang w:eastAsia="en-US"/>
              </w:rPr>
            </w:pPr>
            <w:r>
              <w:rPr>
                <w:b/>
                <w:sz w:val="20"/>
                <w:lang w:eastAsia="en-US"/>
              </w:rPr>
              <w:t>97,6</w:t>
            </w:r>
          </w:p>
        </w:tc>
      </w:tr>
      <w:tr w:rsidR="003A4B5F" w:rsidRPr="004F7F14" w:rsidTr="00654818">
        <w:trPr>
          <w:trHeight w:val="20"/>
          <w:tblHeader/>
        </w:trPr>
        <w:tc>
          <w:tcPr>
            <w:tcW w:w="851" w:type="dxa"/>
            <w:tcBorders>
              <w:top w:val="single" w:sz="4" w:space="0" w:color="auto"/>
              <w:left w:val="single" w:sz="4" w:space="0" w:color="auto"/>
              <w:right w:val="single" w:sz="4" w:space="0" w:color="auto"/>
            </w:tcBorders>
            <w:vAlign w:val="center"/>
          </w:tcPr>
          <w:p w:rsidR="003A4B5F" w:rsidRPr="004F7F14" w:rsidRDefault="003A4B5F" w:rsidP="00A33DCA">
            <w:pPr>
              <w:keepNext/>
              <w:keepLines/>
              <w:spacing w:line="276" w:lineRule="auto"/>
              <w:jc w:val="center"/>
              <w:rPr>
                <w:b/>
                <w:sz w:val="20"/>
                <w:szCs w:val="20"/>
              </w:rPr>
            </w:pPr>
            <w:r w:rsidRPr="004F7F14">
              <w:rPr>
                <w:b/>
                <w:sz w:val="20"/>
                <w:szCs w:val="20"/>
              </w:rPr>
              <w:t>1.2</w:t>
            </w:r>
          </w:p>
        </w:tc>
        <w:tc>
          <w:tcPr>
            <w:tcW w:w="4252" w:type="dxa"/>
            <w:tcBorders>
              <w:top w:val="single" w:sz="4" w:space="0" w:color="auto"/>
              <w:left w:val="single" w:sz="4" w:space="0" w:color="auto"/>
              <w:right w:val="single" w:sz="4" w:space="0" w:color="auto"/>
            </w:tcBorders>
            <w:vAlign w:val="center"/>
          </w:tcPr>
          <w:p w:rsidR="003A4B5F" w:rsidRPr="004F7F14" w:rsidRDefault="003A4B5F" w:rsidP="00A33DCA">
            <w:pPr>
              <w:keepNext/>
              <w:keepLines/>
              <w:spacing w:line="276" w:lineRule="auto"/>
              <w:rPr>
                <w:b/>
                <w:sz w:val="20"/>
                <w:szCs w:val="20"/>
              </w:rPr>
            </w:pPr>
            <w:r w:rsidRPr="004F7F14">
              <w:rPr>
                <w:b/>
                <w:sz w:val="20"/>
                <w:szCs w:val="20"/>
              </w:rPr>
              <w:t>Функциональные зоны в границах населенного пункта</w:t>
            </w:r>
          </w:p>
        </w:tc>
        <w:tc>
          <w:tcPr>
            <w:tcW w:w="1418" w:type="dxa"/>
            <w:tcBorders>
              <w:top w:val="single" w:sz="4" w:space="0" w:color="auto"/>
              <w:left w:val="single" w:sz="4" w:space="0" w:color="auto"/>
              <w:bottom w:val="single" w:sz="4" w:space="0" w:color="auto"/>
              <w:right w:val="single" w:sz="4" w:space="0" w:color="auto"/>
            </w:tcBorders>
            <w:vAlign w:val="center"/>
          </w:tcPr>
          <w:p w:rsidR="003A4B5F" w:rsidRPr="004F7F14" w:rsidRDefault="003A4B5F" w:rsidP="00A33DCA">
            <w:pPr>
              <w:keepNext/>
              <w:keepLines/>
              <w:spacing w:line="276" w:lineRule="auto"/>
              <w:jc w:val="center"/>
              <w:rPr>
                <w:b/>
                <w:sz w:val="20"/>
                <w:szCs w:val="20"/>
              </w:rPr>
            </w:pPr>
            <w:r w:rsidRPr="004F7F14">
              <w:rPr>
                <w:b/>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3A4B5F" w:rsidRPr="004F7F14" w:rsidRDefault="003A4B5F" w:rsidP="00A33DCA">
            <w:pPr>
              <w:keepNext/>
              <w:keepLines/>
              <w:spacing w:line="276" w:lineRule="auto"/>
              <w:jc w:val="center"/>
              <w:rPr>
                <w:b/>
                <w:sz w:val="20"/>
                <w:szCs w:val="20"/>
              </w:rPr>
            </w:pPr>
            <w:r w:rsidRPr="004F7F14">
              <w:rPr>
                <w:b/>
                <w:sz w:val="20"/>
              </w:rPr>
              <w:t>100,5</w:t>
            </w:r>
          </w:p>
        </w:tc>
        <w:tc>
          <w:tcPr>
            <w:tcW w:w="1276" w:type="dxa"/>
            <w:tcBorders>
              <w:top w:val="single" w:sz="4" w:space="0" w:color="auto"/>
              <w:left w:val="single" w:sz="4" w:space="0" w:color="auto"/>
              <w:bottom w:val="single" w:sz="4" w:space="0" w:color="auto"/>
              <w:right w:val="single" w:sz="4" w:space="0" w:color="auto"/>
            </w:tcBorders>
            <w:vAlign w:val="center"/>
          </w:tcPr>
          <w:p w:rsidR="003A4B5F" w:rsidRPr="004F7F14" w:rsidRDefault="000D3F8C" w:rsidP="00A33DCA">
            <w:pPr>
              <w:keepNext/>
              <w:keepLines/>
              <w:spacing w:line="276" w:lineRule="auto"/>
              <w:jc w:val="center"/>
              <w:rPr>
                <w:b/>
                <w:sz w:val="20"/>
                <w:szCs w:val="20"/>
              </w:rPr>
            </w:pPr>
            <w:r>
              <w:rPr>
                <w:b/>
                <w:sz w:val="20"/>
              </w:rPr>
              <w:t>97,6</w:t>
            </w:r>
          </w:p>
        </w:tc>
      </w:tr>
      <w:tr w:rsidR="003A4B5F" w:rsidRPr="004F7F14" w:rsidTr="00654818">
        <w:trPr>
          <w:trHeight w:val="20"/>
          <w:tblHeader/>
        </w:trPr>
        <w:tc>
          <w:tcPr>
            <w:tcW w:w="851" w:type="dxa"/>
            <w:tcBorders>
              <w:top w:val="single" w:sz="4" w:space="0" w:color="auto"/>
              <w:left w:val="single" w:sz="4" w:space="0" w:color="auto"/>
              <w:bottom w:val="single" w:sz="4" w:space="0" w:color="auto"/>
              <w:right w:val="single" w:sz="4" w:space="0" w:color="auto"/>
            </w:tcBorders>
            <w:vAlign w:val="center"/>
          </w:tcPr>
          <w:p w:rsidR="003A4B5F" w:rsidRPr="004F7F14" w:rsidRDefault="003A4B5F" w:rsidP="00A33DCA">
            <w:pPr>
              <w:keepNext/>
              <w:keepLines/>
              <w:spacing w:line="276" w:lineRule="auto"/>
              <w:jc w:val="center"/>
              <w:rPr>
                <w:sz w:val="20"/>
                <w:szCs w:val="20"/>
              </w:rPr>
            </w:pPr>
          </w:p>
        </w:tc>
        <w:tc>
          <w:tcPr>
            <w:tcW w:w="4252" w:type="dxa"/>
            <w:tcBorders>
              <w:top w:val="single" w:sz="4" w:space="0" w:color="auto"/>
              <w:left w:val="single" w:sz="4" w:space="0" w:color="auto"/>
              <w:bottom w:val="single" w:sz="4" w:space="0" w:color="auto"/>
              <w:right w:val="single" w:sz="4" w:space="0" w:color="auto"/>
            </w:tcBorders>
            <w:vAlign w:val="center"/>
          </w:tcPr>
          <w:p w:rsidR="003A4B5F" w:rsidRPr="004F7F14" w:rsidRDefault="003A4B5F" w:rsidP="00A33DCA">
            <w:pPr>
              <w:keepNext/>
              <w:keepLines/>
              <w:spacing w:line="276" w:lineRule="auto"/>
              <w:rPr>
                <w:sz w:val="20"/>
                <w:szCs w:val="20"/>
              </w:rPr>
            </w:pPr>
            <w:r w:rsidRPr="004F7F14">
              <w:rPr>
                <w:sz w:val="20"/>
                <w:szCs w:val="20"/>
              </w:rPr>
              <w:t>в том числе:</w:t>
            </w:r>
          </w:p>
        </w:tc>
        <w:tc>
          <w:tcPr>
            <w:tcW w:w="1418" w:type="dxa"/>
            <w:tcBorders>
              <w:top w:val="single" w:sz="4" w:space="0" w:color="auto"/>
              <w:left w:val="single" w:sz="4" w:space="0" w:color="auto"/>
              <w:bottom w:val="single" w:sz="4" w:space="0" w:color="auto"/>
              <w:right w:val="single" w:sz="4" w:space="0" w:color="auto"/>
            </w:tcBorders>
            <w:vAlign w:val="center"/>
          </w:tcPr>
          <w:p w:rsidR="003A4B5F" w:rsidRPr="004F7F14" w:rsidRDefault="003A4B5F" w:rsidP="00A33DCA">
            <w:pPr>
              <w:keepNext/>
              <w:keepLines/>
              <w:spacing w:line="276" w:lineRule="auto"/>
              <w:jc w:val="center"/>
              <w:rPr>
                <w:sz w:val="20"/>
                <w:szCs w:val="20"/>
              </w:rPr>
            </w:pPr>
          </w:p>
        </w:tc>
        <w:tc>
          <w:tcPr>
            <w:tcW w:w="1417" w:type="dxa"/>
            <w:tcBorders>
              <w:top w:val="single" w:sz="4" w:space="0" w:color="auto"/>
              <w:left w:val="single" w:sz="4" w:space="0" w:color="auto"/>
              <w:bottom w:val="single" w:sz="4" w:space="0" w:color="auto"/>
              <w:right w:val="single" w:sz="4" w:space="0" w:color="auto"/>
            </w:tcBorders>
            <w:vAlign w:val="center"/>
          </w:tcPr>
          <w:p w:rsidR="003A4B5F" w:rsidRPr="004F7F14" w:rsidRDefault="003A4B5F" w:rsidP="00A33DCA">
            <w:pPr>
              <w:keepNext/>
              <w:keepLines/>
              <w:spacing w:line="276" w:lineRule="auto"/>
              <w:jc w:val="center"/>
              <w:rPr>
                <w:sz w:val="20"/>
                <w:szCs w:val="20"/>
              </w:rPr>
            </w:pPr>
          </w:p>
        </w:tc>
        <w:tc>
          <w:tcPr>
            <w:tcW w:w="1276" w:type="dxa"/>
            <w:tcBorders>
              <w:top w:val="single" w:sz="4" w:space="0" w:color="auto"/>
              <w:left w:val="single" w:sz="4" w:space="0" w:color="auto"/>
              <w:bottom w:val="single" w:sz="4" w:space="0" w:color="auto"/>
              <w:right w:val="single" w:sz="4" w:space="0" w:color="auto"/>
            </w:tcBorders>
            <w:vAlign w:val="center"/>
          </w:tcPr>
          <w:p w:rsidR="003A4B5F" w:rsidRPr="004F7F14" w:rsidRDefault="003A4B5F" w:rsidP="00A33DCA">
            <w:pPr>
              <w:keepNext/>
              <w:keepLines/>
              <w:spacing w:line="276" w:lineRule="auto"/>
              <w:jc w:val="center"/>
              <w:rPr>
                <w:sz w:val="20"/>
                <w:szCs w:val="20"/>
              </w:rPr>
            </w:pPr>
          </w:p>
        </w:tc>
      </w:tr>
      <w:tr w:rsidR="003A4B5F" w:rsidRPr="004F7F14" w:rsidTr="00654818">
        <w:trPr>
          <w:trHeight w:val="20"/>
          <w:tblHeader/>
        </w:trPr>
        <w:tc>
          <w:tcPr>
            <w:tcW w:w="851" w:type="dxa"/>
            <w:tcBorders>
              <w:top w:val="single" w:sz="4" w:space="0" w:color="auto"/>
              <w:left w:val="single" w:sz="4" w:space="0" w:color="auto"/>
              <w:right w:val="single" w:sz="4" w:space="0" w:color="auto"/>
            </w:tcBorders>
            <w:vAlign w:val="center"/>
          </w:tcPr>
          <w:p w:rsidR="003A4B5F" w:rsidRPr="004F7F14" w:rsidRDefault="003A4B5F" w:rsidP="00A33DCA">
            <w:pPr>
              <w:keepNext/>
              <w:keepLines/>
              <w:spacing w:line="276" w:lineRule="auto"/>
              <w:jc w:val="center"/>
              <w:rPr>
                <w:sz w:val="20"/>
                <w:szCs w:val="20"/>
              </w:rPr>
            </w:pPr>
            <w:r w:rsidRPr="004F7F14">
              <w:rPr>
                <w:sz w:val="20"/>
                <w:szCs w:val="20"/>
              </w:rPr>
              <w:t>1.2.1</w:t>
            </w:r>
          </w:p>
        </w:tc>
        <w:tc>
          <w:tcPr>
            <w:tcW w:w="4252" w:type="dxa"/>
            <w:tcBorders>
              <w:top w:val="single" w:sz="4" w:space="0" w:color="auto"/>
              <w:left w:val="single" w:sz="4" w:space="0" w:color="auto"/>
              <w:right w:val="single" w:sz="4" w:space="0" w:color="auto"/>
            </w:tcBorders>
            <w:vAlign w:val="center"/>
          </w:tcPr>
          <w:p w:rsidR="003A4B5F" w:rsidRPr="004F7F14" w:rsidRDefault="003A4B5F" w:rsidP="00A33DCA">
            <w:pPr>
              <w:keepNext/>
              <w:keepLines/>
              <w:spacing w:line="276" w:lineRule="auto"/>
              <w:rPr>
                <w:sz w:val="20"/>
                <w:szCs w:val="20"/>
              </w:rPr>
            </w:pPr>
            <w:r w:rsidRPr="004F7F14">
              <w:rPr>
                <w:sz w:val="20"/>
                <w:szCs w:val="20"/>
              </w:rPr>
              <w:t>Жилые зоны</w:t>
            </w:r>
          </w:p>
        </w:tc>
        <w:tc>
          <w:tcPr>
            <w:tcW w:w="1418" w:type="dxa"/>
            <w:tcBorders>
              <w:top w:val="single" w:sz="4" w:space="0" w:color="auto"/>
              <w:left w:val="single" w:sz="4" w:space="0" w:color="auto"/>
              <w:bottom w:val="single" w:sz="4" w:space="0" w:color="auto"/>
              <w:right w:val="single" w:sz="4" w:space="0" w:color="auto"/>
            </w:tcBorders>
            <w:vAlign w:val="center"/>
          </w:tcPr>
          <w:p w:rsidR="003A4B5F" w:rsidRPr="004F7F14" w:rsidRDefault="003A4B5F" w:rsidP="00A33DCA">
            <w:pPr>
              <w:keepNext/>
              <w:keepLines/>
              <w:spacing w:line="276" w:lineRule="auto"/>
              <w:jc w:val="center"/>
              <w:rPr>
                <w:sz w:val="20"/>
                <w:szCs w:val="20"/>
              </w:rPr>
            </w:pPr>
            <w:r w:rsidRPr="004F7F14">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3A4B5F" w:rsidRPr="004F7F14" w:rsidRDefault="003A4B5F" w:rsidP="00A33DCA">
            <w:pPr>
              <w:keepNext/>
              <w:keepLines/>
              <w:spacing w:line="276" w:lineRule="auto"/>
              <w:jc w:val="center"/>
              <w:rPr>
                <w:sz w:val="20"/>
              </w:rPr>
            </w:pPr>
            <w:r w:rsidRPr="004F7F14">
              <w:rPr>
                <w:sz w:val="20"/>
              </w:rPr>
              <w:t>9,8</w:t>
            </w:r>
          </w:p>
        </w:tc>
        <w:tc>
          <w:tcPr>
            <w:tcW w:w="1276" w:type="dxa"/>
            <w:tcBorders>
              <w:top w:val="single" w:sz="4" w:space="0" w:color="auto"/>
              <w:left w:val="single" w:sz="4" w:space="0" w:color="auto"/>
              <w:bottom w:val="single" w:sz="4" w:space="0" w:color="auto"/>
              <w:right w:val="single" w:sz="4" w:space="0" w:color="auto"/>
            </w:tcBorders>
            <w:vAlign w:val="center"/>
          </w:tcPr>
          <w:p w:rsidR="003A4B5F" w:rsidRPr="004F7F14" w:rsidRDefault="008667C3" w:rsidP="00A33DCA">
            <w:pPr>
              <w:keepNext/>
              <w:keepLines/>
              <w:spacing w:line="276" w:lineRule="auto"/>
              <w:jc w:val="center"/>
              <w:rPr>
                <w:sz w:val="20"/>
              </w:rPr>
            </w:pPr>
            <w:r w:rsidRPr="004F7F14">
              <w:rPr>
                <w:sz w:val="20"/>
              </w:rPr>
              <w:t>3,1</w:t>
            </w:r>
          </w:p>
        </w:tc>
      </w:tr>
      <w:tr w:rsidR="003A4B5F" w:rsidRPr="004F7F14" w:rsidTr="00654818">
        <w:trPr>
          <w:trHeight w:val="20"/>
          <w:tblHeader/>
        </w:trPr>
        <w:tc>
          <w:tcPr>
            <w:tcW w:w="851" w:type="dxa"/>
            <w:tcBorders>
              <w:top w:val="single" w:sz="4" w:space="0" w:color="auto"/>
              <w:left w:val="single" w:sz="4" w:space="0" w:color="auto"/>
              <w:right w:val="single" w:sz="4" w:space="0" w:color="auto"/>
            </w:tcBorders>
            <w:vAlign w:val="center"/>
          </w:tcPr>
          <w:p w:rsidR="003A4B5F" w:rsidRPr="004F7F14" w:rsidRDefault="003A4B5F" w:rsidP="00A33DCA">
            <w:pPr>
              <w:keepNext/>
              <w:keepLines/>
              <w:spacing w:line="276" w:lineRule="auto"/>
              <w:jc w:val="center"/>
              <w:rPr>
                <w:sz w:val="20"/>
                <w:szCs w:val="20"/>
              </w:rPr>
            </w:pPr>
            <w:r w:rsidRPr="004F7F14">
              <w:rPr>
                <w:sz w:val="20"/>
                <w:szCs w:val="20"/>
              </w:rPr>
              <w:t>1.2.2</w:t>
            </w:r>
          </w:p>
        </w:tc>
        <w:tc>
          <w:tcPr>
            <w:tcW w:w="4252" w:type="dxa"/>
            <w:tcBorders>
              <w:top w:val="single" w:sz="4" w:space="0" w:color="auto"/>
              <w:left w:val="single" w:sz="4" w:space="0" w:color="auto"/>
              <w:right w:val="single" w:sz="4" w:space="0" w:color="auto"/>
            </w:tcBorders>
            <w:vAlign w:val="center"/>
          </w:tcPr>
          <w:p w:rsidR="003A4B5F" w:rsidRPr="004F7F14" w:rsidRDefault="003A4B5F" w:rsidP="00A33DCA">
            <w:pPr>
              <w:keepNext/>
              <w:keepLines/>
              <w:spacing w:line="276" w:lineRule="auto"/>
              <w:rPr>
                <w:sz w:val="20"/>
                <w:szCs w:val="20"/>
              </w:rPr>
            </w:pPr>
            <w:r w:rsidRPr="004F7F14">
              <w:rPr>
                <w:sz w:val="20"/>
                <w:szCs w:val="20"/>
              </w:rPr>
              <w:t>Зона застройки индивидуальными жилыми домами</w:t>
            </w:r>
          </w:p>
        </w:tc>
        <w:tc>
          <w:tcPr>
            <w:tcW w:w="1418" w:type="dxa"/>
            <w:tcBorders>
              <w:top w:val="single" w:sz="4" w:space="0" w:color="auto"/>
              <w:left w:val="single" w:sz="4" w:space="0" w:color="auto"/>
              <w:bottom w:val="single" w:sz="4" w:space="0" w:color="auto"/>
              <w:right w:val="single" w:sz="4" w:space="0" w:color="auto"/>
            </w:tcBorders>
            <w:vAlign w:val="center"/>
          </w:tcPr>
          <w:p w:rsidR="003A4B5F" w:rsidRPr="004F7F14" w:rsidRDefault="003A4B5F" w:rsidP="00A33DCA">
            <w:pPr>
              <w:keepNext/>
              <w:keepLines/>
              <w:spacing w:line="276" w:lineRule="auto"/>
              <w:jc w:val="center"/>
              <w:rPr>
                <w:sz w:val="20"/>
                <w:szCs w:val="20"/>
              </w:rPr>
            </w:pPr>
            <w:r w:rsidRPr="004F7F14">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3A4B5F" w:rsidRPr="004F7F14" w:rsidRDefault="003A4B5F" w:rsidP="00A33DCA">
            <w:pPr>
              <w:keepNext/>
              <w:keepLines/>
              <w:spacing w:line="276" w:lineRule="auto"/>
              <w:jc w:val="center"/>
              <w:rPr>
                <w:sz w:val="20"/>
              </w:rPr>
            </w:pPr>
            <w:r w:rsidRPr="004F7F14">
              <w:rPr>
                <w:sz w:val="20"/>
              </w:rPr>
              <w:t>66,3</w:t>
            </w:r>
          </w:p>
        </w:tc>
        <w:tc>
          <w:tcPr>
            <w:tcW w:w="1276" w:type="dxa"/>
            <w:tcBorders>
              <w:top w:val="single" w:sz="4" w:space="0" w:color="auto"/>
              <w:left w:val="single" w:sz="4" w:space="0" w:color="auto"/>
              <w:bottom w:val="single" w:sz="4" w:space="0" w:color="auto"/>
              <w:right w:val="single" w:sz="4" w:space="0" w:color="auto"/>
            </w:tcBorders>
            <w:vAlign w:val="center"/>
          </w:tcPr>
          <w:p w:rsidR="003A4B5F" w:rsidRPr="004F7F14" w:rsidRDefault="000D3F8C" w:rsidP="00A33DCA">
            <w:pPr>
              <w:keepNext/>
              <w:keepLines/>
              <w:spacing w:line="276" w:lineRule="auto"/>
              <w:jc w:val="center"/>
              <w:rPr>
                <w:sz w:val="20"/>
              </w:rPr>
            </w:pPr>
            <w:r>
              <w:rPr>
                <w:sz w:val="20"/>
              </w:rPr>
              <w:t>72,6</w:t>
            </w:r>
          </w:p>
        </w:tc>
      </w:tr>
      <w:tr w:rsidR="003A4B5F" w:rsidRPr="004F7F14" w:rsidTr="00654818">
        <w:trPr>
          <w:trHeight w:val="20"/>
          <w:tblHeader/>
        </w:trPr>
        <w:tc>
          <w:tcPr>
            <w:tcW w:w="851" w:type="dxa"/>
            <w:tcBorders>
              <w:top w:val="single" w:sz="4" w:space="0" w:color="auto"/>
              <w:left w:val="single" w:sz="4" w:space="0" w:color="auto"/>
              <w:right w:val="single" w:sz="4" w:space="0" w:color="auto"/>
            </w:tcBorders>
            <w:vAlign w:val="center"/>
          </w:tcPr>
          <w:p w:rsidR="003A4B5F" w:rsidRPr="004F7F14" w:rsidRDefault="003A4B5F" w:rsidP="00A33DCA">
            <w:pPr>
              <w:keepNext/>
              <w:keepLines/>
              <w:spacing w:line="276" w:lineRule="auto"/>
              <w:jc w:val="center"/>
              <w:rPr>
                <w:sz w:val="20"/>
                <w:szCs w:val="20"/>
              </w:rPr>
            </w:pPr>
            <w:r w:rsidRPr="004F7F14">
              <w:rPr>
                <w:sz w:val="20"/>
                <w:szCs w:val="20"/>
              </w:rPr>
              <w:t>1.2.3</w:t>
            </w:r>
          </w:p>
        </w:tc>
        <w:tc>
          <w:tcPr>
            <w:tcW w:w="4252" w:type="dxa"/>
            <w:tcBorders>
              <w:top w:val="single" w:sz="4" w:space="0" w:color="auto"/>
              <w:left w:val="single" w:sz="4" w:space="0" w:color="auto"/>
              <w:right w:val="single" w:sz="4" w:space="0" w:color="auto"/>
            </w:tcBorders>
            <w:vAlign w:val="center"/>
          </w:tcPr>
          <w:p w:rsidR="003A4B5F" w:rsidRPr="004F7F14" w:rsidRDefault="003A4B5F" w:rsidP="00A33DCA">
            <w:pPr>
              <w:keepNext/>
              <w:keepLines/>
              <w:spacing w:line="276" w:lineRule="auto"/>
              <w:rPr>
                <w:sz w:val="20"/>
                <w:szCs w:val="20"/>
              </w:rPr>
            </w:pPr>
            <w:r w:rsidRPr="004F7F14">
              <w:rPr>
                <w:sz w:val="20"/>
                <w:szCs w:val="20"/>
              </w:rPr>
              <w:t>Зона транспортной инфраструктуры</w:t>
            </w:r>
          </w:p>
        </w:tc>
        <w:tc>
          <w:tcPr>
            <w:tcW w:w="1418" w:type="dxa"/>
            <w:tcBorders>
              <w:top w:val="single" w:sz="4" w:space="0" w:color="auto"/>
              <w:left w:val="single" w:sz="4" w:space="0" w:color="auto"/>
              <w:bottom w:val="single" w:sz="4" w:space="0" w:color="auto"/>
              <w:right w:val="single" w:sz="4" w:space="0" w:color="auto"/>
            </w:tcBorders>
            <w:vAlign w:val="center"/>
          </w:tcPr>
          <w:p w:rsidR="003A4B5F" w:rsidRPr="004F7F14" w:rsidRDefault="003A4B5F" w:rsidP="00A33DCA">
            <w:pPr>
              <w:keepNext/>
              <w:keepLines/>
              <w:spacing w:line="276" w:lineRule="auto"/>
              <w:jc w:val="center"/>
              <w:rPr>
                <w:sz w:val="20"/>
                <w:szCs w:val="20"/>
              </w:rPr>
            </w:pPr>
            <w:r w:rsidRPr="004F7F14">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3A4B5F" w:rsidRPr="004F7F14" w:rsidRDefault="003A4B5F" w:rsidP="00A33DCA">
            <w:pPr>
              <w:keepNext/>
              <w:keepLines/>
              <w:spacing w:line="276" w:lineRule="auto"/>
              <w:jc w:val="center"/>
              <w:rPr>
                <w:sz w:val="20"/>
              </w:rPr>
            </w:pPr>
            <w:r w:rsidRPr="004F7F14">
              <w:rPr>
                <w:sz w:val="20"/>
              </w:rPr>
              <w:t>8,0</w:t>
            </w:r>
          </w:p>
        </w:tc>
        <w:tc>
          <w:tcPr>
            <w:tcW w:w="1276" w:type="dxa"/>
            <w:tcBorders>
              <w:top w:val="single" w:sz="4" w:space="0" w:color="auto"/>
              <w:left w:val="single" w:sz="4" w:space="0" w:color="auto"/>
              <w:bottom w:val="single" w:sz="4" w:space="0" w:color="auto"/>
              <w:right w:val="single" w:sz="4" w:space="0" w:color="auto"/>
            </w:tcBorders>
            <w:vAlign w:val="center"/>
          </w:tcPr>
          <w:p w:rsidR="003A4B5F" w:rsidRPr="004F7F14" w:rsidRDefault="008667C3" w:rsidP="00A33DCA">
            <w:pPr>
              <w:keepNext/>
              <w:keepLines/>
              <w:spacing w:line="276" w:lineRule="auto"/>
              <w:jc w:val="center"/>
              <w:rPr>
                <w:sz w:val="20"/>
              </w:rPr>
            </w:pPr>
            <w:r w:rsidRPr="004F7F14">
              <w:rPr>
                <w:sz w:val="20"/>
              </w:rPr>
              <w:t>3,8</w:t>
            </w:r>
          </w:p>
        </w:tc>
      </w:tr>
      <w:tr w:rsidR="003A4B5F" w:rsidRPr="004F7F14" w:rsidTr="00654818">
        <w:trPr>
          <w:trHeight w:val="20"/>
          <w:tblHeader/>
        </w:trPr>
        <w:tc>
          <w:tcPr>
            <w:tcW w:w="851" w:type="dxa"/>
            <w:tcBorders>
              <w:left w:val="single" w:sz="4" w:space="0" w:color="auto"/>
              <w:right w:val="single" w:sz="4" w:space="0" w:color="auto"/>
            </w:tcBorders>
            <w:vAlign w:val="center"/>
          </w:tcPr>
          <w:p w:rsidR="003A4B5F" w:rsidRPr="004F7F14" w:rsidRDefault="003A4B5F" w:rsidP="00A33DCA">
            <w:pPr>
              <w:keepNext/>
              <w:keepLines/>
              <w:spacing w:line="276" w:lineRule="auto"/>
              <w:jc w:val="center"/>
              <w:rPr>
                <w:sz w:val="20"/>
                <w:szCs w:val="20"/>
              </w:rPr>
            </w:pPr>
            <w:r w:rsidRPr="004F7F14">
              <w:rPr>
                <w:sz w:val="20"/>
                <w:szCs w:val="20"/>
              </w:rPr>
              <w:t>1.2.4</w:t>
            </w:r>
          </w:p>
        </w:tc>
        <w:tc>
          <w:tcPr>
            <w:tcW w:w="4252" w:type="dxa"/>
            <w:tcBorders>
              <w:left w:val="single" w:sz="4" w:space="0" w:color="auto"/>
              <w:right w:val="single" w:sz="4" w:space="0" w:color="auto"/>
            </w:tcBorders>
            <w:vAlign w:val="center"/>
          </w:tcPr>
          <w:p w:rsidR="003A4B5F" w:rsidRPr="004F7F14" w:rsidRDefault="003A4B5F" w:rsidP="00A33DCA">
            <w:pPr>
              <w:keepNext/>
              <w:keepLines/>
              <w:spacing w:line="276" w:lineRule="auto"/>
              <w:rPr>
                <w:sz w:val="20"/>
                <w:szCs w:val="20"/>
              </w:rPr>
            </w:pPr>
            <w:r w:rsidRPr="004F7F14">
              <w:rPr>
                <w:sz w:val="20"/>
                <w:szCs w:val="20"/>
              </w:rPr>
              <w:t>Зона сельскохозяйственного использования</w:t>
            </w:r>
          </w:p>
        </w:tc>
        <w:tc>
          <w:tcPr>
            <w:tcW w:w="1418" w:type="dxa"/>
            <w:tcBorders>
              <w:top w:val="single" w:sz="4" w:space="0" w:color="auto"/>
              <w:left w:val="single" w:sz="4" w:space="0" w:color="auto"/>
              <w:bottom w:val="single" w:sz="4" w:space="0" w:color="auto"/>
              <w:right w:val="single" w:sz="4" w:space="0" w:color="auto"/>
            </w:tcBorders>
            <w:vAlign w:val="center"/>
          </w:tcPr>
          <w:p w:rsidR="003A4B5F" w:rsidRPr="004F7F14" w:rsidRDefault="003A4B5F" w:rsidP="00A33DCA">
            <w:pPr>
              <w:keepNext/>
              <w:keepLines/>
              <w:spacing w:line="276" w:lineRule="auto"/>
              <w:jc w:val="center"/>
              <w:rPr>
                <w:sz w:val="20"/>
                <w:szCs w:val="20"/>
              </w:rPr>
            </w:pPr>
            <w:r w:rsidRPr="004F7F14">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3A4B5F" w:rsidRPr="004F7F14" w:rsidRDefault="003A4B5F" w:rsidP="00A33DCA">
            <w:pPr>
              <w:keepNext/>
              <w:keepLines/>
              <w:spacing w:line="276" w:lineRule="auto"/>
              <w:jc w:val="center"/>
              <w:rPr>
                <w:sz w:val="20"/>
              </w:rPr>
            </w:pPr>
            <w:r w:rsidRPr="004F7F14">
              <w:rPr>
                <w:sz w:val="20"/>
              </w:rPr>
              <w:t>0,1</w:t>
            </w:r>
          </w:p>
        </w:tc>
        <w:tc>
          <w:tcPr>
            <w:tcW w:w="1276" w:type="dxa"/>
            <w:tcBorders>
              <w:top w:val="single" w:sz="4" w:space="0" w:color="auto"/>
              <w:left w:val="single" w:sz="4" w:space="0" w:color="auto"/>
              <w:bottom w:val="single" w:sz="4" w:space="0" w:color="auto"/>
              <w:right w:val="single" w:sz="4" w:space="0" w:color="auto"/>
            </w:tcBorders>
            <w:vAlign w:val="center"/>
          </w:tcPr>
          <w:p w:rsidR="003A4B5F" w:rsidRPr="004F7F14" w:rsidRDefault="008667C3" w:rsidP="00A33DCA">
            <w:pPr>
              <w:keepNext/>
              <w:keepLines/>
              <w:spacing w:line="276" w:lineRule="auto"/>
              <w:jc w:val="center"/>
              <w:rPr>
                <w:sz w:val="20"/>
              </w:rPr>
            </w:pPr>
            <w:r w:rsidRPr="004F7F14">
              <w:rPr>
                <w:sz w:val="20"/>
              </w:rPr>
              <w:t>-</w:t>
            </w:r>
          </w:p>
        </w:tc>
      </w:tr>
      <w:tr w:rsidR="003A4B5F" w:rsidRPr="004F7F14" w:rsidTr="00654818">
        <w:trPr>
          <w:trHeight w:val="20"/>
          <w:tblHeader/>
        </w:trPr>
        <w:tc>
          <w:tcPr>
            <w:tcW w:w="851" w:type="dxa"/>
            <w:tcBorders>
              <w:left w:val="single" w:sz="4" w:space="0" w:color="auto"/>
              <w:right w:val="single" w:sz="4" w:space="0" w:color="auto"/>
            </w:tcBorders>
            <w:vAlign w:val="center"/>
          </w:tcPr>
          <w:p w:rsidR="003A4B5F" w:rsidRPr="004F7F14" w:rsidRDefault="003A4B5F" w:rsidP="00A33DCA">
            <w:pPr>
              <w:keepNext/>
              <w:keepLines/>
              <w:spacing w:line="276" w:lineRule="auto"/>
              <w:jc w:val="center"/>
              <w:rPr>
                <w:sz w:val="20"/>
                <w:szCs w:val="20"/>
              </w:rPr>
            </w:pPr>
            <w:r w:rsidRPr="004F7F14">
              <w:rPr>
                <w:sz w:val="20"/>
                <w:szCs w:val="20"/>
              </w:rPr>
              <w:t>1.2.5</w:t>
            </w:r>
          </w:p>
        </w:tc>
        <w:tc>
          <w:tcPr>
            <w:tcW w:w="4252" w:type="dxa"/>
            <w:tcBorders>
              <w:left w:val="single" w:sz="4" w:space="0" w:color="auto"/>
              <w:right w:val="single" w:sz="4" w:space="0" w:color="auto"/>
            </w:tcBorders>
            <w:vAlign w:val="center"/>
          </w:tcPr>
          <w:p w:rsidR="003A4B5F" w:rsidRPr="004F7F14" w:rsidRDefault="003A4B5F" w:rsidP="00A33DCA">
            <w:pPr>
              <w:keepNext/>
              <w:keepLines/>
              <w:spacing w:line="276" w:lineRule="auto"/>
              <w:rPr>
                <w:sz w:val="20"/>
                <w:szCs w:val="20"/>
              </w:rPr>
            </w:pPr>
            <w:r w:rsidRPr="004F7F14">
              <w:rPr>
                <w:sz w:val="20"/>
                <w:szCs w:val="20"/>
              </w:rPr>
              <w:t>Производственная зона сельскохозяйственных предприятий</w:t>
            </w:r>
          </w:p>
        </w:tc>
        <w:tc>
          <w:tcPr>
            <w:tcW w:w="1418" w:type="dxa"/>
            <w:tcBorders>
              <w:top w:val="single" w:sz="4" w:space="0" w:color="auto"/>
              <w:left w:val="single" w:sz="4" w:space="0" w:color="auto"/>
              <w:bottom w:val="single" w:sz="4" w:space="0" w:color="auto"/>
              <w:right w:val="single" w:sz="4" w:space="0" w:color="auto"/>
            </w:tcBorders>
            <w:vAlign w:val="center"/>
          </w:tcPr>
          <w:p w:rsidR="003A4B5F" w:rsidRPr="004F7F14" w:rsidRDefault="003A4B5F" w:rsidP="00A33DCA">
            <w:pPr>
              <w:keepNext/>
              <w:keepLines/>
              <w:spacing w:line="276" w:lineRule="auto"/>
              <w:jc w:val="center"/>
              <w:rPr>
                <w:sz w:val="20"/>
                <w:szCs w:val="20"/>
              </w:rPr>
            </w:pPr>
            <w:r w:rsidRPr="004F7F14">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3A4B5F" w:rsidRPr="004F7F14" w:rsidRDefault="003A4B5F" w:rsidP="00A33DCA">
            <w:pPr>
              <w:keepNext/>
              <w:keepLines/>
              <w:spacing w:line="276" w:lineRule="auto"/>
              <w:jc w:val="center"/>
              <w:rPr>
                <w:sz w:val="20"/>
              </w:rPr>
            </w:pPr>
            <w:r w:rsidRPr="004F7F14">
              <w:rPr>
                <w:sz w:val="20"/>
              </w:rPr>
              <w:t>9,7</w:t>
            </w:r>
          </w:p>
        </w:tc>
        <w:tc>
          <w:tcPr>
            <w:tcW w:w="1276" w:type="dxa"/>
            <w:tcBorders>
              <w:top w:val="single" w:sz="4" w:space="0" w:color="auto"/>
              <w:left w:val="single" w:sz="4" w:space="0" w:color="auto"/>
              <w:bottom w:val="single" w:sz="4" w:space="0" w:color="auto"/>
              <w:right w:val="single" w:sz="4" w:space="0" w:color="auto"/>
            </w:tcBorders>
            <w:vAlign w:val="center"/>
          </w:tcPr>
          <w:p w:rsidR="003A4B5F" w:rsidRPr="004F7F14" w:rsidRDefault="003A4B5F" w:rsidP="00A33DCA">
            <w:pPr>
              <w:keepNext/>
              <w:keepLines/>
              <w:spacing w:line="276" w:lineRule="auto"/>
              <w:jc w:val="center"/>
              <w:rPr>
                <w:sz w:val="20"/>
              </w:rPr>
            </w:pPr>
            <w:r w:rsidRPr="004F7F14">
              <w:rPr>
                <w:sz w:val="20"/>
              </w:rPr>
              <w:t>9,7</w:t>
            </w:r>
          </w:p>
        </w:tc>
      </w:tr>
      <w:tr w:rsidR="003A4B5F" w:rsidRPr="004F7F14" w:rsidTr="00654818">
        <w:trPr>
          <w:trHeight w:val="20"/>
          <w:tblHeader/>
        </w:trPr>
        <w:tc>
          <w:tcPr>
            <w:tcW w:w="851" w:type="dxa"/>
            <w:tcBorders>
              <w:left w:val="single" w:sz="4" w:space="0" w:color="auto"/>
              <w:right w:val="single" w:sz="4" w:space="0" w:color="auto"/>
            </w:tcBorders>
            <w:vAlign w:val="center"/>
          </w:tcPr>
          <w:p w:rsidR="003A4B5F" w:rsidRPr="004F7F14" w:rsidRDefault="003A4B5F" w:rsidP="00A33DCA">
            <w:pPr>
              <w:keepNext/>
              <w:keepLines/>
              <w:spacing w:line="276" w:lineRule="auto"/>
              <w:jc w:val="center"/>
              <w:rPr>
                <w:sz w:val="20"/>
              </w:rPr>
            </w:pPr>
            <w:r w:rsidRPr="004F7F14">
              <w:rPr>
                <w:sz w:val="20"/>
              </w:rPr>
              <w:t>1.2.6</w:t>
            </w:r>
          </w:p>
        </w:tc>
        <w:tc>
          <w:tcPr>
            <w:tcW w:w="4252" w:type="dxa"/>
            <w:tcBorders>
              <w:left w:val="single" w:sz="4" w:space="0" w:color="auto"/>
              <w:right w:val="single" w:sz="4" w:space="0" w:color="auto"/>
            </w:tcBorders>
            <w:vAlign w:val="center"/>
          </w:tcPr>
          <w:p w:rsidR="003A4B5F" w:rsidRPr="004F7F14" w:rsidRDefault="003A4B5F" w:rsidP="00A33DCA">
            <w:pPr>
              <w:keepNext/>
              <w:keepLines/>
              <w:spacing w:line="276" w:lineRule="auto"/>
              <w:rPr>
                <w:sz w:val="20"/>
              </w:rPr>
            </w:pPr>
            <w:r w:rsidRPr="004F7F14">
              <w:rPr>
                <w:sz w:val="20"/>
              </w:rPr>
              <w:t>Зона озелененных территорий общего пользования (лесопарки, парки, сады, скверы, бульвары, городские леса)</w:t>
            </w:r>
          </w:p>
        </w:tc>
        <w:tc>
          <w:tcPr>
            <w:tcW w:w="1418" w:type="dxa"/>
            <w:tcBorders>
              <w:top w:val="single" w:sz="4" w:space="0" w:color="auto"/>
              <w:left w:val="single" w:sz="4" w:space="0" w:color="auto"/>
              <w:bottom w:val="single" w:sz="4" w:space="0" w:color="auto"/>
              <w:right w:val="single" w:sz="4" w:space="0" w:color="auto"/>
            </w:tcBorders>
            <w:vAlign w:val="center"/>
          </w:tcPr>
          <w:p w:rsidR="003A4B5F" w:rsidRPr="004F7F14" w:rsidRDefault="003A4B5F" w:rsidP="00A33DCA">
            <w:pPr>
              <w:keepNext/>
              <w:keepLines/>
              <w:spacing w:line="276" w:lineRule="auto"/>
              <w:jc w:val="center"/>
              <w:rPr>
                <w:sz w:val="20"/>
              </w:rPr>
            </w:pPr>
            <w:r w:rsidRPr="004F7F14">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3A4B5F" w:rsidRPr="004F7F14" w:rsidRDefault="003A4B5F" w:rsidP="00A33DCA">
            <w:pPr>
              <w:keepNext/>
              <w:keepLines/>
              <w:spacing w:line="276" w:lineRule="auto"/>
              <w:jc w:val="center"/>
              <w:rPr>
                <w:sz w:val="20"/>
              </w:rPr>
            </w:pPr>
            <w:r w:rsidRPr="004F7F14">
              <w:rPr>
                <w:sz w:val="20"/>
              </w:rPr>
              <w:t>6,6</w:t>
            </w:r>
          </w:p>
        </w:tc>
        <w:tc>
          <w:tcPr>
            <w:tcW w:w="1276" w:type="dxa"/>
            <w:tcBorders>
              <w:top w:val="single" w:sz="4" w:space="0" w:color="auto"/>
              <w:left w:val="single" w:sz="4" w:space="0" w:color="auto"/>
              <w:bottom w:val="single" w:sz="4" w:space="0" w:color="auto"/>
              <w:right w:val="single" w:sz="4" w:space="0" w:color="auto"/>
            </w:tcBorders>
            <w:vAlign w:val="center"/>
          </w:tcPr>
          <w:p w:rsidR="003A4B5F" w:rsidRPr="004F7F14" w:rsidRDefault="000D3F8C" w:rsidP="00A33DCA">
            <w:pPr>
              <w:keepNext/>
              <w:keepLines/>
              <w:spacing w:line="276" w:lineRule="auto"/>
              <w:jc w:val="center"/>
              <w:rPr>
                <w:sz w:val="20"/>
              </w:rPr>
            </w:pPr>
            <w:r>
              <w:rPr>
                <w:sz w:val="20"/>
              </w:rPr>
              <w:t>6,7</w:t>
            </w:r>
          </w:p>
        </w:tc>
      </w:tr>
      <w:tr w:rsidR="000D3F8C" w:rsidRPr="004F7F14" w:rsidTr="00654818">
        <w:trPr>
          <w:trHeight w:val="20"/>
          <w:tblHeader/>
        </w:trPr>
        <w:tc>
          <w:tcPr>
            <w:tcW w:w="851" w:type="dxa"/>
            <w:tcBorders>
              <w:left w:val="single" w:sz="4" w:space="0" w:color="auto"/>
              <w:right w:val="single" w:sz="4" w:space="0" w:color="auto"/>
            </w:tcBorders>
            <w:vAlign w:val="center"/>
          </w:tcPr>
          <w:p w:rsidR="000D3F8C" w:rsidRPr="004F7F14" w:rsidRDefault="000D3F8C" w:rsidP="00A33DCA">
            <w:pPr>
              <w:keepNext/>
              <w:keepLines/>
              <w:spacing w:line="276" w:lineRule="auto"/>
              <w:jc w:val="center"/>
              <w:rPr>
                <w:sz w:val="20"/>
              </w:rPr>
            </w:pPr>
            <w:r w:rsidRPr="004F7F14">
              <w:rPr>
                <w:sz w:val="20"/>
              </w:rPr>
              <w:t>1.2.</w:t>
            </w:r>
            <w:r>
              <w:rPr>
                <w:sz w:val="20"/>
              </w:rPr>
              <w:t>7</w:t>
            </w:r>
          </w:p>
        </w:tc>
        <w:tc>
          <w:tcPr>
            <w:tcW w:w="4252" w:type="dxa"/>
            <w:tcBorders>
              <w:left w:val="single" w:sz="4" w:space="0" w:color="auto"/>
              <w:right w:val="single" w:sz="4" w:space="0" w:color="auto"/>
            </w:tcBorders>
            <w:vAlign w:val="center"/>
          </w:tcPr>
          <w:p w:rsidR="000D3F8C" w:rsidRPr="004F7F14" w:rsidRDefault="000D3F8C" w:rsidP="003B05F9">
            <w:pPr>
              <w:keepNext/>
              <w:keepLines/>
              <w:spacing w:line="276" w:lineRule="auto"/>
              <w:rPr>
                <w:sz w:val="20"/>
                <w:szCs w:val="20"/>
              </w:rPr>
            </w:pPr>
            <w:r w:rsidRPr="004F7F14">
              <w:rPr>
                <w:sz w:val="20"/>
                <w:szCs w:val="20"/>
              </w:rPr>
              <w:t>Зона озелененных территорий специального назначения</w:t>
            </w:r>
          </w:p>
        </w:tc>
        <w:tc>
          <w:tcPr>
            <w:tcW w:w="1418" w:type="dxa"/>
            <w:tcBorders>
              <w:top w:val="single" w:sz="4" w:space="0" w:color="auto"/>
              <w:left w:val="single" w:sz="4" w:space="0" w:color="auto"/>
              <w:bottom w:val="single" w:sz="4" w:space="0" w:color="auto"/>
              <w:right w:val="single" w:sz="4" w:space="0" w:color="auto"/>
            </w:tcBorders>
            <w:vAlign w:val="center"/>
          </w:tcPr>
          <w:p w:rsidR="000D3F8C" w:rsidRPr="004F7F14" w:rsidRDefault="000D3F8C" w:rsidP="003B05F9">
            <w:pPr>
              <w:keepNext/>
              <w:keepLines/>
              <w:spacing w:line="276" w:lineRule="auto"/>
              <w:jc w:val="center"/>
              <w:rPr>
                <w:sz w:val="20"/>
                <w:szCs w:val="20"/>
              </w:rPr>
            </w:pPr>
            <w:r w:rsidRPr="004F7F14">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0D3F8C" w:rsidRPr="004F7F14" w:rsidRDefault="000D3F8C" w:rsidP="003B05F9">
            <w:pPr>
              <w:keepNext/>
              <w:keepLines/>
              <w:spacing w:line="276" w:lineRule="auto"/>
              <w:jc w:val="center"/>
              <w:rPr>
                <w:sz w:val="20"/>
              </w:rPr>
            </w:pPr>
            <w:r>
              <w:rPr>
                <w:sz w:val="20"/>
              </w:rPr>
              <w:t>-</w:t>
            </w:r>
          </w:p>
        </w:tc>
        <w:tc>
          <w:tcPr>
            <w:tcW w:w="1276" w:type="dxa"/>
            <w:tcBorders>
              <w:top w:val="single" w:sz="4" w:space="0" w:color="auto"/>
              <w:left w:val="single" w:sz="4" w:space="0" w:color="auto"/>
              <w:bottom w:val="single" w:sz="4" w:space="0" w:color="auto"/>
              <w:right w:val="single" w:sz="4" w:space="0" w:color="auto"/>
            </w:tcBorders>
            <w:vAlign w:val="center"/>
          </w:tcPr>
          <w:p w:rsidR="000D3F8C" w:rsidRPr="004F7F14" w:rsidRDefault="000D3F8C" w:rsidP="003B05F9">
            <w:pPr>
              <w:keepNext/>
              <w:keepLines/>
              <w:spacing w:line="276" w:lineRule="auto"/>
              <w:jc w:val="center"/>
              <w:rPr>
                <w:sz w:val="20"/>
              </w:rPr>
            </w:pPr>
            <w:r>
              <w:rPr>
                <w:sz w:val="20"/>
              </w:rPr>
              <w:t>0,4</w:t>
            </w:r>
          </w:p>
        </w:tc>
      </w:tr>
    </w:tbl>
    <w:p w:rsidR="001B48A5" w:rsidRPr="00654818" w:rsidRDefault="00654818" w:rsidP="00654818">
      <w:pPr>
        <w:pStyle w:val="2"/>
        <w:numPr>
          <w:ilvl w:val="0"/>
          <w:numId w:val="0"/>
        </w:numPr>
        <w:spacing w:before="120" w:after="120" w:line="276" w:lineRule="auto"/>
        <w:ind w:left="851"/>
        <w:jc w:val="center"/>
        <w:rPr>
          <w:sz w:val="24"/>
        </w:rPr>
      </w:pPr>
      <w:bookmarkStart w:id="804" w:name="_Toc103341167"/>
      <w:bookmarkStart w:id="805" w:name="_Toc103349234"/>
      <w:bookmarkStart w:id="806" w:name="_Toc103352887"/>
      <w:bookmarkStart w:id="807" w:name="_Toc103886989"/>
      <w:bookmarkStart w:id="808" w:name="_Toc198720207"/>
      <w:r w:rsidRPr="00654818">
        <w:rPr>
          <w:sz w:val="24"/>
        </w:rPr>
        <w:t xml:space="preserve">6.11 </w:t>
      </w:r>
      <w:r w:rsidR="001B48A5" w:rsidRPr="00654818">
        <w:rPr>
          <w:sz w:val="24"/>
        </w:rPr>
        <w:t>Село Троицкое</w:t>
      </w:r>
      <w:bookmarkEnd w:id="804"/>
      <w:bookmarkEnd w:id="805"/>
      <w:bookmarkEnd w:id="806"/>
      <w:bookmarkEnd w:id="807"/>
      <w:bookmarkEnd w:id="808"/>
    </w:p>
    <w:tbl>
      <w:tblPr>
        <w:tblpPr w:leftFromText="180" w:rightFromText="180" w:vertAnchor="text" w:tblpY="1"/>
        <w:tblOverlap w:val="never"/>
        <w:tblW w:w="92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1"/>
        <w:gridCol w:w="4394"/>
        <w:gridCol w:w="1276"/>
        <w:gridCol w:w="1417"/>
        <w:gridCol w:w="1276"/>
      </w:tblGrid>
      <w:tr w:rsidR="000D5BF0" w:rsidRPr="004F7F14" w:rsidTr="00654818">
        <w:trPr>
          <w:trHeight w:val="20"/>
          <w:tblHeader/>
        </w:trPr>
        <w:tc>
          <w:tcPr>
            <w:tcW w:w="851" w:type="dxa"/>
            <w:tcBorders>
              <w:top w:val="single" w:sz="4" w:space="0" w:color="auto"/>
              <w:left w:val="single" w:sz="4" w:space="0" w:color="auto"/>
              <w:bottom w:val="single" w:sz="4" w:space="0" w:color="auto"/>
              <w:right w:val="single" w:sz="4" w:space="0" w:color="auto"/>
            </w:tcBorders>
            <w:shd w:val="pct10" w:color="auto" w:fill="auto"/>
            <w:vAlign w:val="center"/>
            <w:hideMark/>
          </w:tcPr>
          <w:p w:rsidR="001B48A5" w:rsidRPr="004F7F14" w:rsidRDefault="001B48A5" w:rsidP="00654818">
            <w:pPr>
              <w:keepNext/>
              <w:keepLines/>
              <w:spacing w:line="276" w:lineRule="auto"/>
              <w:jc w:val="center"/>
              <w:rPr>
                <w:b/>
                <w:sz w:val="20"/>
                <w:szCs w:val="20"/>
                <w:lang w:eastAsia="en-US"/>
              </w:rPr>
            </w:pPr>
            <w:r w:rsidRPr="004F7F14">
              <w:rPr>
                <w:b/>
                <w:sz w:val="20"/>
                <w:szCs w:val="20"/>
                <w:lang w:eastAsia="en-US"/>
              </w:rPr>
              <w:t>№ п/п</w:t>
            </w:r>
          </w:p>
        </w:tc>
        <w:tc>
          <w:tcPr>
            <w:tcW w:w="4394" w:type="dxa"/>
            <w:tcBorders>
              <w:top w:val="single" w:sz="4" w:space="0" w:color="auto"/>
              <w:left w:val="single" w:sz="4" w:space="0" w:color="auto"/>
              <w:bottom w:val="single" w:sz="4" w:space="0" w:color="auto"/>
              <w:right w:val="single" w:sz="4" w:space="0" w:color="auto"/>
            </w:tcBorders>
            <w:shd w:val="pct10" w:color="auto" w:fill="auto"/>
            <w:vAlign w:val="center"/>
            <w:hideMark/>
          </w:tcPr>
          <w:p w:rsidR="001B48A5" w:rsidRPr="004F7F14" w:rsidRDefault="001B48A5" w:rsidP="00654818">
            <w:pPr>
              <w:keepNext/>
              <w:keepLines/>
              <w:spacing w:line="276" w:lineRule="auto"/>
              <w:jc w:val="center"/>
              <w:rPr>
                <w:b/>
                <w:sz w:val="20"/>
                <w:szCs w:val="20"/>
                <w:lang w:eastAsia="en-US"/>
              </w:rPr>
            </w:pPr>
            <w:r w:rsidRPr="004F7F14">
              <w:rPr>
                <w:b/>
                <w:sz w:val="20"/>
                <w:szCs w:val="20"/>
                <w:lang w:eastAsia="en-US"/>
              </w:rPr>
              <w:t>Наименование показателя</w:t>
            </w:r>
          </w:p>
        </w:tc>
        <w:tc>
          <w:tcPr>
            <w:tcW w:w="1276" w:type="dxa"/>
            <w:tcBorders>
              <w:top w:val="single" w:sz="4" w:space="0" w:color="auto"/>
              <w:left w:val="single" w:sz="4" w:space="0" w:color="auto"/>
              <w:bottom w:val="single" w:sz="4" w:space="0" w:color="auto"/>
              <w:right w:val="single" w:sz="4" w:space="0" w:color="auto"/>
            </w:tcBorders>
            <w:shd w:val="pct10" w:color="auto" w:fill="auto"/>
            <w:vAlign w:val="center"/>
            <w:hideMark/>
          </w:tcPr>
          <w:p w:rsidR="001B48A5" w:rsidRPr="004F7F14" w:rsidRDefault="001B48A5" w:rsidP="00654818">
            <w:pPr>
              <w:keepNext/>
              <w:keepLines/>
              <w:spacing w:line="276" w:lineRule="auto"/>
              <w:jc w:val="center"/>
              <w:rPr>
                <w:b/>
                <w:sz w:val="20"/>
                <w:szCs w:val="20"/>
                <w:lang w:eastAsia="en-US"/>
              </w:rPr>
            </w:pPr>
            <w:r w:rsidRPr="004F7F14">
              <w:rPr>
                <w:b/>
                <w:sz w:val="20"/>
                <w:szCs w:val="20"/>
                <w:lang w:eastAsia="en-US"/>
              </w:rPr>
              <w:t>Единица измерения</w:t>
            </w:r>
          </w:p>
        </w:tc>
        <w:tc>
          <w:tcPr>
            <w:tcW w:w="1417" w:type="dxa"/>
            <w:tcBorders>
              <w:top w:val="single" w:sz="4" w:space="0" w:color="auto"/>
              <w:left w:val="single" w:sz="4" w:space="0" w:color="auto"/>
              <w:bottom w:val="single" w:sz="4" w:space="0" w:color="auto"/>
              <w:right w:val="single" w:sz="4" w:space="0" w:color="auto"/>
            </w:tcBorders>
            <w:shd w:val="pct10" w:color="auto" w:fill="auto"/>
            <w:vAlign w:val="center"/>
            <w:hideMark/>
          </w:tcPr>
          <w:p w:rsidR="001B48A5" w:rsidRPr="004F7F14" w:rsidRDefault="001B48A5" w:rsidP="00654818">
            <w:pPr>
              <w:keepNext/>
              <w:keepLines/>
              <w:spacing w:line="276" w:lineRule="auto"/>
              <w:jc w:val="center"/>
              <w:rPr>
                <w:b/>
                <w:sz w:val="20"/>
                <w:szCs w:val="20"/>
                <w:lang w:eastAsia="en-US"/>
              </w:rPr>
            </w:pPr>
            <w:r w:rsidRPr="004F7F14">
              <w:rPr>
                <w:b/>
                <w:sz w:val="20"/>
                <w:szCs w:val="20"/>
                <w:lang w:eastAsia="en-US"/>
              </w:rPr>
              <w:t>Современное состояние</w:t>
            </w:r>
          </w:p>
        </w:tc>
        <w:tc>
          <w:tcPr>
            <w:tcW w:w="1276" w:type="dxa"/>
            <w:tcBorders>
              <w:top w:val="single" w:sz="4" w:space="0" w:color="auto"/>
              <w:left w:val="single" w:sz="4" w:space="0" w:color="auto"/>
              <w:bottom w:val="single" w:sz="4" w:space="0" w:color="auto"/>
              <w:right w:val="single" w:sz="4" w:space="0" w:color="auto"/>
            </w:tcBorders>
            <w:shd w:val="pct10" w:color="auto" w:fill="auto"/>
            <w:vAlign w:val="center"/>
            <w:hideMark/>
          </w:tcPr>
          <w:p w:rsidR="001B48A5" w:rsidRPr="004F7F14" w:rsidRDefault="001B48A5" w:rsidP="00C33439">
            <w:pPr>
              <w:keepNext/>
              <w:keepLines/>
              <w:spacing w:line="276" w:lineRule="auto"/>
              <w:jc w:val="center"/>
              <w:rPr>
                <w:b/>
                <w:sz w:val="20"/>
                <w:szCs w:val="20"/>
                <w:lang w:eastAsia="en-US"/>
              </w:rPr>
            </w:pPr>
            <w:r w:rsidRPr="004F7F14">
              <w:rPr>
                <w:b/>
                <w:sz w:val="20"/>
                <w:szCs w:val="20"/>
                <w:lang w:eastAsia="en-US"/>
              </w:rPr>
              <w:t>Расчетный срок</w:t>
            </w:r>
          </w:p>
        </w:tc>
      </w:tr>
      <w:tr w:rsidR="00654818" w:rsidRPr="004F7F14" w:rsidTr="00654818">
        <w:trPr>
          <w:trHeight w:val="20"/>
        </w:trPr>
        <w:tc>
          <w:tcPr>
            <w:tcW w:w="9214" w:type="dxa"/>
            <w:gridSpan w:val="5"/>
            <w:tcBorders>
              <w:top w:val="single" w:sz="4" w:space="0" w:color="auto"/>
              <w:left w:val="single" w:sz="4" w:space="0" w:color="auto"/>
              <w:bottom w:val="single" w:sz="4" w:space="0" w:color="auto"/>
              <w:right w:val="single" w:sz="4" w:space="0" w:color="auto"/>
            </w:tcBorders>
            <w:shd w:val="pct5" w:color="auto" w:fill="auto"/>
            <w:vAlign w:val="center"/>
          </w:tcPr>
          <w:p w:rsidR="00654818" w:rsidRPr="004F7F14" w:rsidRDefault="00654818" w:rsidP="00654818">
            <w:pPr>
              <w:keepNext/>
              <w:keepLines/>
              <w:spacing w:line="276" w:lineRule="auto"/>
              <w:jc w:val="center"/>
              <w:rPr>
                <w:b/>
                <w:bCs/>
                <w:sz w:val="20"/>
                <w:szCs w:val="20"/>
                <w:lang w:eastAsia="en-US"/>
              </w:rPr>
            </w:pPr>
            <w:r w:rsidRPr="004F7F14">
              <w:rPr>
                <w:b/>
                <w:sz w:val="20"/>
                <w:szCs w:val="20"/>
              </w:rPr>
              <w:t>1</w:t>
            </w:r>
            <w:r>
              <w:rPr>
                <w:b/>
                <w:sz w:val="20"/>
                <w:szCs w:val="20"/>
              </w:rPr>
              <w:t xml:space="preserve"> </w:t>
            </w:r>
            <w:r w:rsidRPr="004F7F14">
              <w:rPr>
                <w:b/>
                <w:sz w:val="20"/>
                <w:szCs w:val="20"/>
              </w:rPr>
              <w:t>ТЕРРИТОРИЯ</w:t>
            </w:r>
          </w:p>
        </w:tc>
      </w:tr>
      <w:tr w:rsidR="008667C3" w:rsidRPr="004F7F14" w:rsidTr="00654818">
        <w:trPr>
          <w:trHeight w:val="20"/>
        </w:trPr>
        <w:tc>
          <w:tcPr>
            <w:tcW w:w="851" w:type="dxa"/>
            <w:vMerge w:val="restart"/>
            <w:tcBorders>
              <w:top w:val="single" w:sz="4" w:space="0" w:color="auto"/>
              <w:left w:val="single" w:sz="4" w:space="0" w:color="auto"/>
              <w:right w:val="single" w:sz="4" w:space="0" w:color="auto"/>
            </w:tcBorders>
            <w:vAlign w:val="center"/>
          </w:tcPr>
          <w:p w:rsidR="008667C3" w:rsidRPr="004F7F14" w:rsidRDefault="008667C3" w:rsidP="00654818">
            <w:pPr>
              <w:keepNext/>
              <w:keepLines/>
              <w:spacing w:line="276" w:lineRule="auto"/>
              <w:jc w:val="center"/>
              <w:rPr>
                <w:b/>
                <w:sz w:val="20"/>
                <w:szCs w:val="20"/>
              </w:rPr>
            </w:pPr>
            <w:r w:rsidRPr="004F7F14">
              <w:rPr>
                <w:b/>
                <w:sz w:val="20"/>
                <w:szCs w:val="20"/>
              </w:rPr>
              <w:t>1.1</w:t>
            </w:r>
          </w:p>
        </w:tc>
        <w:tc>
          <w:tcPr>
            <w:tcW w:w="4394" w:type="dxa"/>
            <w:vMerge w:val="restart"/>
            <w:tcBorders>
              <w:top w:val="single" w:sz="4" w:space="0" w:color="auto"/>
              <w:left w:val="single" w:sz="4" w:space="0" w:color="auto"/>
              <w:right w:val="single" w:sz="4" w:space="0" w:color="auto"/>
            </w:tcBorders>
            <w:vAlign w:val="center"/>
          </w:tcPr>
          <w:p w:rsidR="008667C3" w:rsidRPr="004F7F14" w:rsidRDefault="008667C3" w:rsidP="00654818">
            <w:pPr>
              <w:spacing w:line="276" w:lineRule="auto"/>
              <w:rPr>
                <w:sz w:val="20"/>
                <w:szCs w:val="20"/>
              </w:rPr>
            </w:pPr>
            <w:r w:rsidRPr="004F7F14">
              <w:rPr>
                <w:b/>
                <w:sz w:val="20"/>
                <w:szCs w:val="20"/>
              </w:rPr>
              <w:t>Общая площадь территории населенного пункта села Троицкое</w:t>
            </w:r>
          </w:p>
        </w:tc>
        <w:tc>
          <w:tcPr>
            <w:tcW w:w="1276" w:type="dxa"/>
            <w:tcBorders>
              <w:top w:val="single" w:sz="4" w:space="0" w:color="auto"/>
              <w:left w:val="single" w:sz="4" w:space="0" w:color="auto"/>
              <w:bottom w:val="single" w:sz="4" w:space="0" w:color="auto"/>
              <w:right w:val="single" w:sz="4" w:space="0" w:color="auto"/>
            </w:tcBorders>
            <w:vAlign w:val="center"/>
          </w:tcPr>
          <w:p w:rsidR="008667C3" w:rsidRPr="004F7F14" w:rsidRDefault="008667C3" w:rsidP="00654818">
            <w:pPr>
              <w:keepNext/>
              <w:keepLines/>
              <w:spacing w:line="276" w:lineRule="auto"/>
              <w:jc w:val="center"/>
              <w:rPr>
                <w:b/>
                <w:bCs/>
                <w:sz w:val="20"/>
                <w:szCs w:val="20"/>
                <w:lang w:eastAsia="en-US"/>
              </w:rPr>
            </w:pPr>
            <w:r w:rsidRPr="004F7F14">
              <w:rPr>
                <w:b/>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8667C3" w:rsidRPr="004F7F14" w:rsidRDefault="008667C3" w:rsidP="00654818">
            <w:pPr>
              <w:keepNext/>
              <w:keepLines/>
              <w:spacing w:line="276" w:lineRule="auto"/>
              <w:jc w:val="center"/>
              <w:rPr>
                <w:b/>
                <w:sz w:val="20"/>
                <w:szCs w:val="20"/>
                <w:lang w:eastAsia="en-US"/>
              </w:rPr>
            </w:pPr>
            <w:r w:rsidRPr="004F7F14">
              <w:rPr>
                <w:b/>
                <w:sz w:val="20"/>
                <w:lang w:eastAsia="en-US"/>
              </w:rPr>
              <w:t>458,4</w:t>
            </w:r>
          </w:p>
        </w:tc>
        <w:tc>
          <w:tcPr>
            <w:tcW w:w="1276" w:type="dxa"/>
            <w:tcBorders>
              <w:top w:val="single" w:sz="4" w:space="0" w:color="auto"/>
              <w:left w:val="single" w:sz="4" w:space="0" w:color="auto"/>
              <w:bottom w:val="single" w:sz="4" w:space="0" w:color="auto"/>
              <w:right w:val="single" w:sz="4" w:space="0" w:color="auto"/>
            </w:tcBorders>
            <w:vAlign w:val="center"/>
          </w:tcPr>
          <w:p w:rsidR="008667C3" w:rsidRPr="004F7F14" w:rsidRDefault="000D3F8C" w:rsidP="00654818">
            <w:pPr>
              <w:keepNext/>
              <w:keepLines/>
              <w:spacing w:line="276" w:lineRule="auto"/>
              <w:jc w:val="center"/>
              <w:rPr>
                <w:b/>
                <w:sz w:val="20"/>
                <w:szCs w:val="20"/>
                <w:lang w:eastAsia="en-US"/>
              </w:rPr>
            </w:pPr>
            <w:r>
              <w:rPr>
                <w:b/>
                <w:sz w:val="20"/>
                <w:lang w:eastAsia="en-US"/>
              </w:rPr>
              <w:t>425,7</w:t>
            </w:r>
          </w:p>
        </w:tc>
      </w:tr>
      <w:tr w:rsidR="00FE17C9" w:rsidRPr="004F7F14" w:rsidTr="00654818">
        <w:trPr>
          <w:gridAfter w:val="3"/>
          <w:wAfter w:w="3969" w:type="dxa"/>
          <w:trHeight w:val="264"/>
        </w:trPr>
        <w:tc>
          <w:tcPr>
            <w:tcW w:w="851" w:type="dxa"/>
            <w:vMerge/>
            <w:tcBorders>
              <w:left w:val="single" w:sz="4" w:space="0" w:color="auto"/>
              <w:bottom w:val="single" w:sz="4" w:space="0" w:color="auto"/>
              <w:right w:val="single" w:sz="4" w:space="0" w:color="auto"/>
            </w:tcBorders>
            <w:vAlign w:val="center"/>
          </w:tcPr>
          <w:p w:rsidR="00FE17C9" w:rsidRPr="004F7F14" w:rsidRDefault="00FE17C9" w:rsidP="00654818">
            <w:pPr>
              <w:keepNext/>
              <w:keepLines/>
              <w:spacing w:line="276" w:lineRule="auto"/>
              <w:jc w:val="center"/>
              <w:rPr>
                <w:b/>
                <w:sz w:val="20"/>
                <w:szCs w:val="20"/>
              </w:rPr>
            </w:pPr>
          </w:p>
        </w:tc>
        <w:tc>
          <w:tcPr>
            <w:tcW w:w="4394" w:type="dxa"/>
            <w:vMerge/>
            <w:tcBorders>
              <w:left w:val="single" w:sz="4" w:space="0" w:color="auto"/>
              <w:bottom w:val="single" w:sz="4" w:space="0" w:color="auto"/>
              <w:right w:val="single" w:sz="4" w:space="0" w:color="auto"/>
            </w:tcBorders>
            <w:vAlign w:val="center"/>
          </w:tcPr>
          <w:p w:rsidR="00FE17C9" w:rsidRPr="004F7F14" w:rsidRDefault="00FE17C9" w:rsidP="00654818">
            <w:pPr>
              <w:keepNext/>
              <w:keepLines/>
              <w:spacing w:line="276" w:lineRule="auto"/>
              <w:rPr>
                <w:b/>
                <w:sz w:val="20"/>
                <w:szCs w:val="20"/>
              </w:rPr>
            </w:pPr>
          </w:p>
        </w:tc>
      </w:tr>
      <w:tr w:rsidR="008667C3" w:rsidRPr="004F7F14" w:rsidTr="00654818">
        <w:trPr>
          <w:trHeight w:val="324"/>
        </w:trPr>
        <w:tc>
          <w:tcPr>
            <w:tcW w:w="851" w:type="dxa"/>
            <w:tcBorders>
              <w:top w:val="single" w:sz="4" w:space="0" w:color="auto"/>
              <w:left w:val="single" w:sz="4" w:space="0" w:color="auto"/>
              <w:right w:val="single" w:sz="4" w:space="0" w:color="auto"/>
            </w:tcBorders>
            <w:vAlign w:val="center"/>
          </w:tcPr>
          <w:p w:rsidR="008667C3" w:rsidRPr="004F7F14" w:rsidRDefault="00654818" w:rsidP="00654818">
            <w:pPr>
              <w:keepNext/>
              <w:keepLines/>
              <w:spacing w:line="276" w:lineRule="auto"/>
              <w:jc w:val="center"/>
              <w:rPr>
                <w:b/>
                <w:sz w:val="20"/>
                <w:szCs w:val="20"/>
              </w:rPr>
            </w:pPr>
            <w:r>
              <w:rPr>
                <w:b/>
                <w:sz w:val="20"/>
                <w:szCs w:val="20"/>
              </w:rPr>
              <w:t xml:space="preserve"> </w:t>
            </w:r>
            <w:r w:rsidR="008667C3" w:rsidRPr="004F7F14">
              <w:rPr>
                <w:b/>
                <w:sz w:val="20"/>
                <w:szCs w:val="20"/>
              </w:rPr>
              <w:t>1.2</w:t>
            </w:r>
          </w:p>
        </w:tc>
        <w:tc>
          <w:tcPr>
            <w:tcW w:w="4394" w:type="dxa"/>
            <w:tcBorders>
              <w:top w:val="single" w:sz="4" w:space="0" w:color="auto"/>
              <w:left w:val="single" w:sz="4" w:space="0" w:color="auto"/>
              <w:right w:val="single" w:sz="4" w:space="0" w:color="auto"/>
            </w:tcBorders>
            <w:vAlign w:val="center"/>
          </w:tcPr>
          <w:p w:rsidR="008667C3" w:rsidRPr="004F7F14" w:rsidRDefault="008667C3" w:rsidP="00654818">
            <w:pPr>
              <w:keepNext/>
              <w:keepLines/>
              <w:spacing w:line="276" w:lineRule="auto"/>
              <w:rPr>
                <w:b/>
                <w:sz w:val="20"/>
                <w:szCs w:val="20"/>
              </w:rPr>
            </w:pPr>
            <w:r w:rsidRPr="004F7F14">
              <w:rPr>
                <w:b/>
                <w:sz w:val="20"/>
                <w:szCs w:val="20"/>
              </w:rPr>
              <w:t>Функциональные зоны в границах населенного пункта</w:t>
            </w:r>
          </w:p>
        </w:tc>
        <w:tc>
          <w:tcPr>
            <w:tcW w:w="1276" w:type="dxa"/>
            <w:tcBorders>
              <w:top w:val="single" w:sz="4" w:space="0" w:color="auto"/>
              <w:left w:val="single" w:sz="4" w:space="0" w:color="auto"/>
              <w:bottom w:val="single" w:sz="4" w:space="0" w:color="auto"/>
              <w:right w:val="single" w:sz="4" w:space="0" w:color="auto"/>
            </w:tcBorders>
            <w:vAlign w:val="center"/>
          </w:tcPr>
          <w:p w:rsidR="008667C3" w:rsidRPr="004F7F14" w:rsidRDefault="008667C3" w:rsidP="00654818">
            <w:pPr>
              <w:keepNext/>
              <w:keepLines/>
              <w:spacing w:line="276" w:lineRule="auto"/>
              <w:jc w:val="center"/>
              <w:rPr>
                <w:b/>
                <w:sz w:val="20"/>
                <w:szCs w:val="20"/>
              </w:rPr>
            </w:pPr>
            <w:r w:rsidRPr="004F7F14">
              <w:rPr>
                <w:b/>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8667C3" w:rsidRPr="004F7F14" w:rsidRDefault="008667C3" w:rsidP="00654818">
            <w:pPr>
              <w:keepNext/>
              <w:keepLines/>
              <w:spacing w:line="276" w:lineRule="auto"/>
              <w:jc w:val="center"/>
              <w:rPr>
                <w:b/>
                <w:sz w:val="20"/>
                <w:szCs w:val="20"/>
              </w:rPr>
            </w:pPr>
            <w:r w:rsidRPr="004F7F14">
              <w:rPr>
                <w:b/>
                <w:sz w:val="20"/>
                <w:lang w:eastAsia="en-US"/>
              </w:rPr>
              <w:t>458,4</w:t>
            </w:r>
          </w:p>
        </w:tc>
        <w:tc>
          <w:tcPr>
            <w:tcW w:w="1276" w:type="dxa"/>
            <w:tcBorders>
              <w:top w:val="single" w:sz="4" w:space="0" w:color="auto"/>
              <w:left w:val="single" w:sz="4" w:space="0" w:color="auto"/>
              <w:bottom w:val="single" w:sz="4" w:space="0" w:color="auto"/>
              <w:right w:val="single" w:sz="4" w:space="0" w:color="auto"/>
            </w:tcBorders>
            <w:vAlign w:val="center"/>
          </w:tcPr>
          <w:p w:rsidR="008667C3" w:rsidRPr="004F7F14" w:rsidRDefault="000D3F8C" w:rsidP="00654818">
            <w:pPr>
              <w:keepNext/>
              <w:keepLines/>
              <w:spacing w:line="276" w:lineRule="auto"/>
              <w:jc w:val="center"/>
              <w:rPr>
                <w:b/>
                <w:sz w:val="20"/>
                <w:szCs w:val="20"/>
              </w:rPr>
            </w:pPr>
            <w:r>
              <w:rPr>
                <w:b/>
                <w:sz w:val="20"/>
                <w:lang w:eastAsia="en-US"/>
              </w:rPr>
              <w:t>425,7</w:t>
            </w:r>
          </w:p>
        </w:tc>
      </w:tr>
      <w:tr w:rsidR="008667C3" w:rsidRPr="004F7F14" w:rsidTr="00654818">
        <w:trPr>
          <w:trHeight w:val="20"/>
        </w:trPr>
        <w:tc>
          <w:tcPr>
            <w:tcW w:w="851" w:type="dxa"/>
            <w:tcBorders>
              <w:top w:val="single" w:sz="4" w:space="0" w:color="auto"/>
              <w:left w:val="single" w:sz="4" w:space="0" w:color="auto"/>
              <w:bottom w:val="single" w:sz="4" w:space="0" w:color="auto"/>
              <w:right w:val="single" w:sz="4" w:space="0" w:color="auto"/>
            </w:tcBorders>
            <w:vAlign w:val="center"/>
          </w:tcPr>
          <w:p w:rsidR="008667C3" w:rsidRPr="004F7F14" w:rsidRDefault="008667C3" w:rsidP="00654818">
            <w:pPr>
              <w:keepNext/>
              <w:keepLines/>
              <w:spacing w:line="276" w:lineRule="auto"/>
              <w:jc w:val="center"/>
              <w:rPr>
                <w:sz w:val="20"/>
                <w:szCs w:val="20"/>
              </w:rPr>
            </w:pPr>
          </w:p>
        </w:tc>
        <w:tc>
          <w:tcPr>
            <w:tcW w:w="4394" w:type="dxa"/>
            <w:tcBorders>
              <w:top w:val="single" w:sz="4" w:space="0" w:color="auto"/>
              <w:left w:val="single" w:sz="4" w:space="0" w:color="auto"/>
              <w:bottom w:val="single" w:sz="4" w:space="0" w:color="auto"/>
              <w:right w:val="single" w:sz="4" w:space="0" w:color="auto"/>
            </w:tcBorders>
            <w:vAlign w:val="center"/>
          </w:tcPr>
          <w:p w:rsidR="008667C3" w:rsidRPr="004F7F14" w:rsidRDefault="008667C3" w:rsidP="00654818">
            <w:pPr>
              <w:keepNext/>
              <w:keepLines/>
              <w:spacing w:line="276" w:lineRule="auto"/>
              <w:rPr>
                <w:sz w:val="20"/>
                <w:szCs w:val="20"/>
              </w:rPr>
            </w:pPr>
            <w:r w:rsidRPr="004F7F14">
              <w:rPr>
                <w:sz w:val="20"/>
                <w:szCs w:val="20"/>
              </w:rPr>
              <w:t>в том числе:</w:t>
            </w:r>
          </w:p>
        </w:tc>
        <w:tc>
          <w:tcPr>
            <w:tcW w:w="1276" w:type="dxa"/>
            <w:tcBorders>
              <w:top w:val="single" w:sz="4" w:space="0" w:color="auto"/>
              <w:left w:val="single" w:sz="4" w:space="0" w:color="auto"/>
              <w:bottom w:val="single" w:sz="4" w:space="0" w:color="auto"/>
              <w:right w:val="single" w:sz="4" w:space="0" w:color="auto"/>
            </w:tcBorders>
            <w:vAlign w:val="center"/>
          </w:tcPr>
          <w:p w:rsidR="008667C3" w:rsidRPr="004F7F14" w:rsidRDefault="008667C3" w:rsidP="00654818">
            <w:pPr>
              <w:keepNext/>
              <w:keepLines/>
              <w:spacing w:line="276" w:lineRule="auto"/>
              <w:jc w:val="center"/>
              <w:rPr>
                <w:sz w:val="20"/>
                <w:szCs w:val="20"/>
              </w:rPr>
            </w:pPr>
          </w:p>
        </w:tc>
        <w:tc>
          <w:tcPr>
            <w:tcW w:w="1417" w:type="dxa"/>
            <w:tcBorders>
              <w:top w:val="single" w:sz="4" w:space="0" w:color="auto"/>
              <w:left w:val="single" w:sz="4" w:space="0" w:color="auto"/>
              <w:bottom w:val="single" w:sz="4" w:space="0" w:color="auto"/>
              <w:right w:val="single" w:sz="4" w:space="0" w:color="auto"/>
            </w:tcBorders>
            <w:vAlign w:val="center"/>
          </w:tcPr>
          <w:p w:rsidR="008667C3" w:rsidRPr="004F7F14" w:rsidRDefault="008667C3" w:rsidP="00654818">
            <w:pPr>
              <w:keepNext/>
              <w:keepLines/>
              <w:spacing w:line="276" w:lineRule="auto"/>
              <w:jc w:val="center"/>
              <w:rPr>
                <w:sz w:val="20"/>
                <w:szCs w:val="20"/>
              </w:rPr>
            </w:pPr>
          </w:p>
        </w:tc>
        <w:tc>
          <w:tcPr>
            <w:tcW w:w="1276" w:type="dxa"/>
            <w:tcBorders>
              <w:top w:val="single" w:sz="4" w:space="0" w:color="auto"/>
              <w:left w:val="single" w:sz="4" w:space="0" w:color="auto"/>
              <w:bottom w:val="single" w:sz="4" w:space="0" w:color="auto"/>
              <w:right w:val="single" w:sz="4" w:space="0" w:color="auto"/>
            </w:tcBorders>
            <w:vAlign w:val="center"/>
          </w:tcPr>
          <w:p w:rsidR="008667C3" w:rsidRPr="004F7F14" w:rsidRDefault="008667C3" w:rsidP="00654818">
            <w:pPr>
              <w:keepNext/>
              <w:keepLines/>
              <w:spacing w:line="276" w:lineRule="auto"/>
              <w:jc w:val="center"/>
              <w:rPr>
                <w:sz w:val="20"/>
                <w:szCs w:val="20"/>
              </w:rPr>
            </w:pPr>
          </w:p>
        </w:tc>
      </w:tr>
      <w:tr w:rsidR="008667C3" w:rsidRPr="004F7F14" w:rsidTr="00654818">
        <w:trPr>
          <w:trHeight w:val="20"/>
        </w:trPr>
        <w:tc>
          <w:tcPr>
            <w:tcW w:w="851" w:type="dxa"/>
            <w:tcBorders>
              <w:top w:val="single" w:sz="4" w:space="0" w:color="auto"/>
              <w:left w:val="single" w:sz="4" w:space="0" w:color="auto"/>
              <w:bottom w:val="single" w:sz="4" w:space="0" w:color="auto"/>
              <w:right w:val="single" w:sz="4" w:space="0" w:color="auto"/>
            </w:tcBorders>
            <w:vAlign w:val="center"/>
          </w:tcPr>
          <w:p w:rsidR="008667C3" w:rsidRPr="004F7F14" w:rsidRDefault="008667C3" w:rsidP="00654818">
            <w:pPr>
              <w:keepNext/>
              <w:keepLines/>
              <w:spacing w:line="276" w:lineRule="auto"/>
              <w:jc w:val="center"/>
              <w:rPr>
                <w:sz w:val="20"/>
                <w:szCs w:val="20"/>
              </w:rPr>
            </w:pPr>
            <w:r w:rsidRPr="004F7F14">
              <w:rPr>
                <w:sz w:val="20"/>
                <w:szCs w:val="20"/>
              </w:rPr>
              <w:t>1.2.1</w:t>
            </w:r>
          </w:p>
        </w:tc>
        <w:tc>
          <w:tcPr>
            <w:tcW w:w="4394" w:type="dxa"/>
            <w:tcBorders>
              <w:top w:val="single" w:sz="4" w:space="0" w:color="auto"/>
              <w:left w:val="single" w:sz="4" w:space="0" w:color="auto"/>
              <w:bottom w:val="single" w:sz="4" w:space="0" w:color="auto"/>
              <w:right w:val="single" w:sz="4" w:space="0" w:color="auto"/>
            </w:tcBorders>
            <w:vAlign w:val="center"/>
          </w:tcPr>
          <w:p w:rsidR="008667C3" w:rsidRPr="004F7F14" w:rsidRDefault="008667C3" w:rsidP="00654818">
            <w:pPr>
              <w:keepNext/>
              <w:keepLines/>
              <w:spacing w:line="276" w:lineRule="auto"/>
              <w:rPr>
                <w:sz w:val="20"/>
                <w:szCs w:val="20"/>
              </w:rPr>
            </w:pPr>
            <w:r w:rsidRPr="004F7F14">
              <w:rPr>
                <w:sz w:val="20"/>
                <w:szCs w:val="20"/>
              </w:rPr>
              <w:t>Жилые зоны</w:t>
            </w:r>
          </w:p>
        </w:tc>
        <w:tc>
          <w:tcPr>
            <w:tcW w:w="1276" w:type="dxa"/>
            <w:tcBorders>
              <w:top w:val="single" w:sz="4" w:space="0" w:color="auto"/>
              <w:left w:val="single" w:sz="4" w:space="0" w:color="auto"/>
              <w:bottom w:val="single" w:sz="4" w:space="0" w:color="auto"/>
              <w:right w:val="single" w:sz="4" w:space="0" w:color="auto"/>
            </w:tcBorders>
            <w:vAlign w:val="center"/>
          </w:tcPr>
          <w:p w:rsidR="008667C3" w:rsidRPr="004F7F14" w:rsidRDefault="008667C3" w:rsidP="00654818">
            <w:pPr>
              <w:keepNext/>
              <w:keepLines/>
              <w:spacing w:line="276" w:lineRule="auto"/>
              <w:jc w:val="center"/>
              <w:rPr>
                <w:sz w:val="20"/>
                <w:szCs w:val="20"/>
              </w:rPr>
            </w:pPr>
            <w:r w:rsidRPr="004F7F14">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8667C3" w:rsidRPr="004F7F14" w:rsidRDefault="008667C3" w:rsidP="00654818">
            <w:pPr>
              <w:keepNext/>
              <w:keepLines/>
              <w:spacing w:line="276" w:lineRule="auto"/>
              <w:jc w:val="center"/>
              <w:rPr>
                <w:sz w:val="20"/>
              </w:rPr>
            </w:pPr>
            <w:r w:rsidRPr="004F7F14">
              <w:rPr>
                <w:sz w:val="20"/>
              </w:rPr>
              <w:t>77,6</w:t>
            </w:r>
          </w:p>
        </w:tc>
        <w:tc>
          <w:tcPr>
            <w:tcW w:w="1276" w:type="dxa"/>
            <w:tcBorders>
              <w:top w:val="single" w:sz="4" w:space="0" w:color="auto"/>
              <w:left w:val="single" w:sz="4" w:space="0" w:color="auto"/>
              <w:bottom w:val="single" w:sz="4" w:space="0" w:color="auto"/>
              <w:right w:val="single" w:sz="4" w:space="0" w:color="auto"/>
            </w:tcBorders>
            <w:vAlign w:val="center"/>
          </w:tcPr>
          <w:p w:rsidR="008667C3" w:rsidRPr="000D3F8C" w:rsidRDefault="000D3F8C" w:rsidP="00654818">
            <w:pPr>
              <w:keepNext/>
              <w:keepLines/>
              <w:spacing w:line="276" w:lineRule="auto"/>
              <w:jc w:val="center"/>
              <w:rPr>
                <w:sz w:val="20"/>
              </w:rPr>
            </w:pPr>
            <w:r>
              <w:rPr>
                <w:sz w:val="20"/>
              </w:rPr>
              <w:t>84,6</w:t>
            </w:r>
          </w:p>
        </w:tc>
      </w:tr>
      <w:tr w:rsidR="008667C3" w:rsidRPr="004F7F14" w:rsidTr="00654818">
        <w:trPr>
          <w:trHeight w:val="20"/>
        </w:trPr>
        <w:tc>
          <w:tcPr>
            <w:tcW w:w="851" w:type="dxa"/>
            <w:tcBorders>
              <w:top w:val="nil"/>
              <w:left w:val="single" w:sz="4" w:space="0" w:color="auto"/>
              <w:right w:val="single" w:sz="4" w:space="0" w:color="auto"/>
            </w:tcBorders>
            <w:vAlign w:val="center"/>
          </w:tcPr>
          <w:p w:rsidR="008667C3" w:rsidRPr="004F7F14" w:rsidRDefault="008667C3" w:rsidP="00654818">
            <w:pPr>
              <w:keepNext/>
              <w:keepLines/>
              <w:spacing w:line="276" w:lineRule="auto"/>
              <w:jc w:val="center"/>
              <w:rPr>
                <w:sz w:val="20"/>
                <w:szCs w:val="20"/>
              </w:rPr>
            </w:pPr>
            <w:r w:rsidRPr="004F7F14">
              <w:rPr>
                <w:sz w:val="20"/>
                <w:szCs w:val="20"/>
              </w:rPr>
              <w:t>1.2.2</w:t>
            </w:r>
          </w:p>
        </w:tc>
        <w:tc>
          <w:tcPr>
            <w:tcW w:w="4394" w:type="dxa"/>
            <w:tcBorders>
              <w:top w:val="nil"/>
              <w:left w:val="single" w:sz="4" w:space="0" w:color="auto"/>
              <w:right w:val="single" w:sz="4" w:space="0" w:color="auto"/>
            </w:tcBorders>
            <w:vAlign w:val="center"/>
          </w:tcPr>
          <w:p w:rsidR="008667C3" w:rsidRPr="004F7F14" w:rsidRDefault="008667C3" w:rsidP="00654818">
            <w:pPr>
              <w:keepNext/>
              <w:keepLines/>
              <w:spacing w:line="276" w:lineRule="auto"/>
              <w:rPr>
                <w:sz w:val="20"/>
                <w:szCs w:val="20"/>
              </w:rPr>
            </w:pPr>
            <w:r w:rsidRPr="004F7F14">
              <w:rPr>
                <w:sz w:val="20"/>
                <w:szCs w:val="20"/>
              </w:rPr>
              <w:t>Зона застройки индивидуальными жилыми домами</w:t>
            </w:r>
          </w:p>
        </w:tc>
        <w:tc>
          <w:tcPr>
            <w:tcW w:w="1276" w:type="dxa"/>
            <w:tcBorders>
              <w:top w:val="nil"/>
              <w:left w:val="single" w:sz="4" w:space="0" w:color="auto"/>
              <w:bottom w:val="single" w:sz="4" w:space="0" w:color="auto"/>
              <w:right w:val="single" w:sz="4" w:space="0" w:color="auto"/>
            </w:tcBorders>
            <w:vAlign w:val="center"/>
          </w:tcPr>
          <w:p w:rsidR="008667C3" w:rsidRPr="004F7F14" w:rsidRDefault="008667C3" w:rsidP="00654818">
            <w:pPr>
              <w:keepNext/>
              <w:keepLines/>
              <w:spacing w:line="276" w:lineRule="auto"/>
              <w:jc w:val="center"/>
              <w:rPr>
                <w:sz w:val="20"/>
                <w:szCs w:val="20"/>
              </w:rPr>
            </w:pPr>
            <w:r w:rsidRPr="004F7F14">
              <w:rPr>
                <w:sz w:val="20"/>
                <w:szCs w:val="20"/>
              </w:rPr>
              <w:t>га</w:t>
            </w:r>
          </w:p>
        </w:tc>
        <w:tc>
          <w:tcPr>
            <w:tcW w:w="1417" w:type="dxa"/>
            <w:tcBorders>
              <w:top w:val="nil"/>
              <w:left w:val="single" w:sz="4" w:space="0" w:color="auto"/>
              <w:bottom w:val="single" w:sz="4" w:space="0" w:color="auto"/>
              <w:right w:val="single" w:sz="4" w:space="0" w:color="auto"/>
            </w:tcBorders>
            <w:vAlign w:val="center"/>
          </w:tcPr>
          <w:p w:rsidR="008667C3" w:rsidRPr="004F7F14" w:rsidRDefault="008667C3" w:rsidP="00654818">
            <w:pPr>
              <w:keepNext/>
              <w:keepLines/>
              <w:spacing w:line="276" w:lineRule="auto"/>
              <w:jc w:val="center"/>
              <w:rPr>
                <w:sz w:val="20"/>
              </w:rPr>
            </w:pPr>
            <w:r w:rsidRPr="004F7F14">
              <w:rPr>
                <w:sz w:val="20"/>
              </w:rPr>
              <w:t>159,2</w:t>
            </w:r>
          </w:p>
        </w:tc>
        <w:tc>
          <w:tcPr>
            <w:tcW w:w="1276" w:type="dxa"/>
            <w:tcBorders>
              <w:top w:val="nil"/>
              <w:left w:val="single" w:sz="4" w:space="0" w:color="auto"/>
              <w:bottom w:val="single" w:sz="4" w:space="0" w:color="auto"/>
              <w:right w:val="single" w:sz="4" w:space="0" w:color="auto"/>
            </w:tcBorders>
            <w:vAlign w:val="center"/>
          </w:tcPr>
          <w:p w:rsidR="008667C3" w:rsidRPr="000D3F8C" w:rsidRDefault="000D3F8C" w:rsidP="00654818">
            <w:pPr>
              <w:keepNext/>
              <w:keepLines/>
              <w:spacing w:line="276" w:lineRule="auto"/>
              <w:jc w:val="center"/>
              <w:rPr>
                <w:sz w:val="20"/>
              </w:rPr>
            </w:pPr>
            <w:r>
              <w:rPr>
                <w:sz w:val="20"/>
              </w:rPr>
              <w:t>154,4</w:t>
            </w:r>
          </w:p>
        </w:tc>
      </w:tr>
      <w:tr w:rsidR="008667C3" w:rsidRPr="004F7F14" w:rsidTr="00654818">
        <w:trPr>
          <w:trHeight w:val="20"/>
        </w:trPr>
        <w:tc>
          <w:tcPr>
            <w:tcW w:w="851" w:type="dxa"/>
            <w:tcBorders>
              <w:top w:val="single" w:sz="4" w:space="0" w:color="auto"/>
              <w:left w:val="single" w:sz="4" w:space="0" w:color="auto"/>
              <w:right w:val="single" w:sz="4" w:space="0" w:color="auto"/>
            </w:tcBorders>
            <w:vAlign w:val="center"/>
          </w:tcPr>
          <w:p w:rsidR="008667C3" w:rsidRPr="004F7F14" w:rsidRDefault="008667C3" w:rsidP="00654818">
            <w:pPr>
              <w:keepNext/>
              <w:keepLines/>
              <w:spacing w:line="276" w:lineRule="auto"/>
              <w:jc w:val="center"/>
              <w:rPr>
                <w:sz w:val="20"/>
                <w:szCs w:val="20"/>
              </w:rPr>
            </w:pPr>
            <w:r w:rsidRPr="004F7F14">
              <w:rPr>
                <w:sz w:val="20"/>
                <w:szCs w:val="20"/>
              </w:rPr>
              <w:t>1.2.3</w:t>
            </w:r>
          </w:p>
        </w:tc>
        <w:tc>
          <w:tcPr>
            <w:tcW w:w="4394" w:type="dxa"/>
            <w:tcBorders>
              <w:top w:val="single" w:sz="4" w:space="0" w:color="auto"/>
              <w:left w:val="single" w:sz="4" w:space="0" w:color="auto"/>
              <w:right w:val="single" w:sz="4" w:space="0" w:color="auto"/>
            </w:tcBorders>
            <w:vAlign w:val="center"/>
          </w:tcPr>
          <w:p w:rsidR="008667C3" w:rsidRPr="004F7F14" w:rsidRDefault="008667C3" w:rsidP="00654818">
            <w:pPr>
              <w:keepNext/>
              <w:keepLines/>
              <w:spacing w:line="276" w:lineRule="auto"/>
              <w:rPr>
                <w:sz w:val="20"/>
                <w:szCs w:val="20"/>
              </w:rPr>
            </w:pPr>
            <w:r w:rsidRPr="004F7F14">
              <w:rPr>
                <w:sz w:val="20"/>
                <w:szCs w:val="20"/>
              </w:rPr>
              <w:t>Зона застройки малоэтажными жилыми домами (до 4 этажей, включая мансардный)</w:t>
            </w:r>
          </w:p>
        </w:tc>
        <w:tc>
          <w:tcPr>
            <w:tcW w:w="1276" w:type="dxa"/>
            <w:tcBorders>
              <w:top w:val="single" w:sz="4" w:space="0" w:color="auto"/>
              <w:left w:val="single" w:sz="4" w:space="0" w:color="auto"/>
              <w:bottom w:val="single" w:sz="4" w:space="0" w:color="auto"/>
              <w:right w:val="single" w:sz="4" w:space="0" w:color="auto"/>
            </w:tcBorders>
            <w:vAlign w:val="center"/>
          </w:tcPr>
          <w:p w:rsidR="008667C3" w:rsidRPr="004F7F14" w:rsidRDefault="008667C3" w:rsidP="00654818">
            <w:pPr>
              <w:keepNext/>
              <w:keepLines/>
              <w:spacing w:line="276" w:lineRule="auto"/>
              <w:jc w:val="center"/>
              <w:rPr>
                <w:sz w:val="20"/>
                <w:szCs w:val="20"/>
              </w:rPr>
            </w:pPr>
            <w:r w:rsidRPr="004F7F14">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8667C3" w:rsidRPr="004F7F14" w:rsidRDefault="008667C3" w:rsidP="00654818">
            <w:pPr>
              <w:keepNext/>
              <w:keepLines/>
              <w:spacing w:line="276" w:lineRule="auto"/>
              <w:jc w:val="center"/>
              <w:rPr>
                <w:sz w:val="20"/>
                <w:szCs w:val="20"/>
              </w:rPr>
            </w:pPr>
            <w:r w:rsidRPr="004F7F14">
              <w:rPr>
                <w:sz w:val="20"/>
                <w:szCs w:val="20"/>
              </w:rPr>
              <w:t>-</w:t>
            </w:r>
          </w:p>
        </w:tc>
        <w:tc>
          <w:tcPr>
            <w:tcW w:w="1276" w:type="dxa"/>
            <w:tcBorders>
              <w:top w:val="single" w:sz="4" w:space="0" w:color="auto"/>
              <w:left w:val="single" w:sz="4" w:space="0" w:color="auto"/>
              <w:bottom w:val="single" w:sz="4" w:space="0" w:color="auto"/>
              <w:right w:val="single" w:sz="4" w:space="0" w:color="auto"/>
            </w:tcBorders>
            <w:vAlign w:val="center"/>
          </w:tcPr>
          <w:p w:rsidR="008667C3" w:rsidRPr="004F7F14" w:rsidRDefault="008667C3" w:rsidP="00654818">
            <w:pPr>
              <w:keepNext/>
              <w:keepLines/>
              <w:spacing w:line="276" w:lineRule="auto"/>
              <w:jc w:val="center"/>
              <w:rPr>
                <w:sz w:val="20"/>
                <w:szCs w:val="20"/>
              </w:rPr>
            </w:pPr>
            <w:r w:rsidRPr="004F7F14">
              <w:rPr>
                <w:sz w:val="20"/>
                <w:szCs w:val="20"/>
              </w:rPr>
              <w:t>-</w:t>
            </w:r>
          </w:p>
        </w:tc>
      </w:tr>
      <w:tr w:rsidR="008667C3" w:rsidRPr="004F7F14" w:rsidTr="00654818">
        <w:trPr>
          <w:trHeight w:val="20"/>
        </w:trPr>
        <w:tc>
          <w:tcPr>
            <w:tcW w:w="851" w:type="dxa"/>
            <w:tcBorders>
              <w:left w:val="single" w:sz="4" w:space="0" w:color="auto"/>
              <w:right w:val="single" w:sz="4" w:space="0" w:color="auto"/>
            </w:tcBorders>
            <w:vAlign w:val="center"/>
          </w:tcPr>
          <w:p w:rsidR="008667C3" w:rsidRPr="004F7F14" w:rsidRDefault="008667C3" w:rsidP="00654818">
            <w:pPr>
              <w:keepNext/>
              <w:keepLines/>
              <w:spacing w:line="276" w:lineRule="auto"/>
              <w:jc w:val="center"/>
              <w:rPr>
                <w:sz w:val="20"/>
                <w:szCs w:val="20"/>
              </w:rPr>
            </w:pPr>
            <w:r w:rsidRPr="004F7F14">
              <w:rPr>
                <w:sz w:val="20"/>
                <w:szCs w:val="20"/>
              </w:rPr>
              <w:t>1.2.4</w:t>
            </w:r>
          </w:p>
        </w:tc>
        <w:tc>
          <w:tcPr>
            <w:tcW w:w="4394" w:type="dxa"/>
            <w:tcBorders>
              <w:left w:val="single" w:sz="4" w:space="0" w:color="auto"/>
              <w:right w:val="single" w:sz="4" w:space="0" w:color="auto"/>
            </w:tcBorders>
            <w:vAlign w:val="center"/>
          </w:tcPr>
          <w:p w:rsidR="008667C3" w:rsidRPr="004F7F14" w:rsidRDefault="008667C3" w:rsidP="00654818">
            <w:pPr>
              <w:keepNext/>
              <w:keepLines/>
              <w:spacing w:line="276" w:lineRule="auto"/>
              <w:rPr>
                <w:sz w:val="20"/>
                <w:szCs w:val="20"/>
              </w:rPr>
            </w:pPr>
            <w:r w:rsidRPr="004F7F14">
              <w:rPr>
                <w:sz w:val="20"/>
                <w:szCs w:val="20"/>
              </w:rPr>
              <w:t>Зона застройки среднеэтажными жилыми домами (от 5 до 8 этажей, включая мансардный)</w:t>
            </w:r>
          </w:p>
        </w:tc>
        <w:tc>
          <w:tcPr>
            <w:tcW w:w="1276" w:type="dxa"/>
            <w:tcBorders>
              <w:top w:val="single" w:sz="4" w:space="0" w:color="auto"/>
              <w:left w:val="single" w:sz="4" w:space="0" w:color="auto"/>
              <w:bottom w:val="single" w:sz="4" w:space="0" w:color="auto"/>
              <w:right w:val="single" w:sz="4" w:space="0" w:color="auto"/>
            </w:tcBorders>
            <w:vAlign w:val="center"/>
          </w:tcPr>
          <w:p w:rsidR="008667C3" w:rsidRPr="004F7F14" w:rsidRDefault="008667C3" w:rsidP="00654818">
            <w:pPr>
              <w:keepNext/>
              <w:keepLines/>
              <w:spacing w:line="276" w:lineRule="auto"/>
              <w:jc w:val="center"/>
              <w:rPr>
                <w:sz w:val="20"/>
                <w:szCs w:val="20"/>
              </w:rPr>
            </w:pPr>
            <w:r w:rsidRPr="004F7F14">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8667C3" w:rsidRPr="004F7F14" w:rsidRDefault="008667C3" w:rsidP="00654818">
            <w:pPr>
              <w:keepNext/>
              <w:keepLines/>
              <w:spacing w:line="276" w:lineRule="auto"/>
              <w:jc w:val="center"/>
              <w:rPr>
                <w:sz w:val="20"/>
                <w:szCs w:val="20"/>
              </w:rPr>
            </w:pPr>
            <w:r w:rsidRPr="004F7F14">
              <w:rPr>
                <w:sz w:val="20"/>
                <w:szCs w:val="20"/>
              </w:rPr>
              <w:t>-</w:t>
            </w:r>
          </w:p>
        </w:tc>
        <w:tc>
          <w:tcPr>
            <w:tcW w:w="1276" w:type="dxa"/>
            <w:tcBorders>
              <w:top w:val="single" w:sz="4" w:space="0" w:color="auto"/>
              <w:left w:val="single" w:sz="4" w:space="0" w:color="auto"/>
              <w:bottom w:val="single" w:sz="4" w:space="0" w:color="auto"/>
              <w:right w:val="single" w:sz="4" w:space="0" w:color="auto"/>
            </w:tcBorders>
            <w:vAlign w:val="center"/>
          </w:tcPr>
          <w:p w:rsidR="008667C3" w:rsidRPr="004F7F14" w:rsidRDefault="008667C3" w:rsidP="00654818">
            <w:pPr>
              <w:keepNext/>
              <w:keepLines/>
              <w:spacing w:line="276" w:lineRule="auto"/>
              <w:jc w:val="center"/>
              <w:rPr>
                <w:sz w:val="20"/>
                <w:szCs w:val="20"/>
              </w:rPr>
            </w:pPr>
            <w:r w:rsidRPr="004F7F14">
              <w:rPr>
                <w:sz w:val="20"/>
                <w:szCs w:val="20"/>
              </w:rPr>
              <w:t>-</w:t>
            </w:r>
          </w:p>
        </w:tc>
      </w:tr>
      <w:tr w:rsidR="008667C3" w:rsidRPr="004F7F14" w:rsidTr="00654818">
        <w:trPr>
          <w:trHeight w:val="20"/>
        </w:trPr>
        <w:tc>
          <w:tcPr>
            <w:tcW w:w="851" w:type="dxa"/>
            <w:tcBorders>
              <w:left w:val="single" w:sz="4" w:space="0" w:color="auto"/>
              <w:right w:val="single" w:sz="4" w:space="0" w:color="auto"/>
            </w:tcBorders>
            <w:vAlign w:val="center"/>
          </w:tcPr>
          <w:p w:rsidR="008667C3" w:rsidRPr="004F7F14" w:rsidRDefault="008667C3" w:rsidP="00654818">
            <w:pPr>
              <w:keepNext/>
              <w:keepLines/>
              <w:spacing w:line="276" w:lineRule="auto"/>
              <w:jc w:val="center"/>
              <w:rPr>
                <w:sz w:val="20"/>
                <w:szCs w:val="20"/>
              </w:rPr>
            </w:pPr>
            <w:r w:rsidRPr="004F7F14">
              <w:rPr>
                <w:sz w:val="20"/>
                <w:szCs w:val="20"/>
              </w:rPr>
              <w:t>1.2.5</w:t>
            </w:r>
          </w:p>
        </w:tc>
        <w:tc>
          <w:tcPr>
            <w:tcW w:w="4394" w:type="dxa"/>
            <w:tcBorders>
              <w:left w:val="single" w:sz="4" w:space="0" w:color="auto"/>
              <w:right w:val="single" w:sz="4" w:space="0" w:color="auto"/>
            </w:tcBorders>
            <w:vAlign w:val="center"/>
          </w:tcPr>
          <w:p w:rsidR="008667C3" w:rsidRPr="004F7F14" w:rsidRDefault="008667C3" w:rsidP="00654818">
            <w:pPr>
              <w:keepNext/>
              <w:keepLines/>
              <w:spacing w:line="276" w:lineRule="auto"/>
              <w:rPr>
                <w:sz w:val="20"/>
                <w:szCs w:val="20"/>
              </w:rPr>
            </w:pPr>
            <w:r w:rsidRPr="004F7F14">
              <w:rPr>
                <w:sz w:val="20"/>
                <w:szCs w:val="20"/>
              </w:rPr>
              <w:t>Зона смешанной и общественно-деловой застройки</w:t>
            </w:r>
          </w:p>
        </w:tc>
        <w:tc>
          <w:tcPr>
            <w:tcW w:w="1276" w:type="dxa"/>
            <w:tcBorders>
              <w:top w:val="single" w:sz="4" w:space="0" w:color="auto"/>
              <w:left w:val="single" w:sz="4" w:space="0" w:color="auto"/>
              <w:bottom w:val="single" w:sz="4" w:space="0" w:color="auto"/>
              <w:right w:val="single" w:sz="4" w:space="0" w:color="auto"/>
            </w:tcBorders>
            <w:vAlign w:val="center"/>
          </w:tcPr>
          <w:p w:rsidR="008667C3" w:rsidRPr="004F7F14" w:rsidRDefault="008667C3" w:rsidP="00654818">
            <w:pPr>
              <w:keepNext/>
              <w:keepLines/>
              <w:spacing w:line="276" w:lineRule="auto"/>
              <w:jc w:val="center"/>
              <w:rPr>
                <w:sz w:val="20"/>
                <w:szCs w:val="20"/>
              </w:rPr>
            </w:pPr>
            <w:r w:rsidRPr="004F7F14">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8667C3" w:rsidRPr="004F7F14" w:rsidRDefault="008667C3" w:rsidP="00654818">
            <w:pPr>
              <w:keepNext/>
              <w:keepLines/>
              <w:spacing w:line="276" w:lineRule="auto"/>
              <w:jc w:val="center"/>
              <w:rPr>
                <w:sz w:val="20"/>
              </w:rPr>
            </w:pPr>
            <w:r w:rsidRPr="004F7F14">
              <w:rPr>
                <w:sz w:val="20"/>
              </w:rPr>
              <w:t>7,3</w:t>
            </w:r>
          </w:p>
        </w:tc>
        <w:tc>
          <w:tcPr>
            <w:tcW w:w="1276" w:type="dxa"/>
            <w:tcBorders>
              <w:top w:val="single" w:sz="4" w:space="0" w:color="auto"/>
              <w:left w:val="single" w:sz="4" w:space="0" w:color="auto"/>
              <w:bottom w:val="single" w:sz="4" w:space="0" w:color="auto"/>
              <w:right w:val="single" w:sz="4" w:space="0" w:color="auto"/>
            </w:tcBorders>
            <w:vAlign w:val="center"/>
          </w:tcPr>
          <w:p w:rsidR="008667C3" w:rsidRPr="004F7F14" w:rsidRDefault="008667C3" w:rsidP="00654818">
            <w:pPr>
              <w:keepNext/>
              <w:keepLines/>
              <w:spacing w:line="276" w:lineRule="auto"/>
              <w:jc w:val="center"/>
              <w:rPr>
                <w:sz w:val="20"/>
              </w:rPr>
            </w:pPr>
          </w:p>
        </w:tc>
      </w:tr>
      <w:tr w:rsidR="008667C3" w:rsidRPr="004F7F14" w:rsidTr="00654818">
        <w:trPr>
          <w:trHeight w:val="20"/>
        </w:trPr>
        <w:tc>
          <w:tcPr>
            <w:tcW w:w="851" w:type="dxa"/>
            <w:tcBorders>
              <w:left w:val="single" w:sz="4" w:space="0" w:color="auto"/>
              <w:right w:val="single" w:sz="4" w:space="0" w:color="auto"/>
            </w:tcBorders>
            <w:vAlign w:val="center"/>
          </w:tcPr>
          <w:p w:rsidR="008667C3" w:rsidRPr="004F7F14" w:rsidRDefault="008667C3" w:rsidP="00654818">
            <w:pPr>
              <w:keepNext/>
              <w:keepLines/>
              <w:spacing w:line="276" w:lineRule="auto"/>
              <w:jc w:val="center"/>
              <w:rPr>
                <w:sz w:val="20"/>
                <w:szCs w:val="20"/>
              </w:rPr>
            </w:pPr>
            <w:r w:rsidRPr="004F7F14">
              <w:rPr>
                <w:sz w:val="20"/>
                <w:szCs w:val="20"/>
              </w:rPr>
              <w:t>1.2.6</w:t>
            </w:r>
          </w:p>
        </w:tc>
        <w:tc>
          <w:tcPr>
            <w:tcW w:w="4394" w:type="dxa"/>
            <w:tcBorders>
              <w:left w:val="single" w:sz="4" w:space="0" w:color="auto"/>
              <w:right w:val="single" w:sz="4" w:space="0" w:color="auto"/>
            </w:tcBorders>
            <w:vAlign w:val="center"/>
          </w:tcPr>
          <w:p w:rsidR="008667C3" w:rsidRPr="004F7F14" w:rsidRDefault="008667C3" w:rsidP="00654818">
            <w:pPr>
              <w:keepNext/>
              <w:keepLines/>
              <w:spacing w:line="276" w:lineRule="auto"/>
              <w:rPr>
                <w:sz w:val="20"/>
                <w:szCs w:val="20"/>
              </w:rPr>
            </w:pPr>
            <w:r w:rsidRPr="004F7F14">
              <w:rPr>
                <w:sz w:val="20"/>
                <w:szCs w:val="20"/>
              </w:rPr>
              <w:t>Общественно-деловые зоны</w:t>
            </w:r>
          </w:p>
        </w:tc>
        <w:tc>
          <w:tcPr>
            <w:tcW w:w="1276" w:type="dxa"/>
            <w:tcBorders>
              <w:top w:val="single" w:sz="4" w:space="0" w:color="auto"/>
              <w:left w:val="single" w:sz="4" w:space="0" w:color="auto"/>
              <w:bottom w:val="single" w:sz="4" w:space="0" w:color="auto"/>
              <w:right w:val="single" w:sz="4" w:space="0" w:color="auto"/>
            </w:tcBorders>
            <w:vAlign w:val="center"/>
          </w:tcPr>
          <w:p w:rsidR="008667C3" w:rsidRPr="004F7F14" w:rsidRDefault="008667C3" w:rsidP="00654818">
            <w:pPr>
              <w:keepNext/>
              <w:keepLines/>
              <w:spacing w:line="276" w:lineRule="auto"/>
              <w:jc w:val="center"/>
              <w:rPr>
                <w:sz w:val="20"/>
                <w:szCs w:val="20"/>
              </w:rPr>
            </w:pPr>
            <w:r w:rsidRPr="004F7F14">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8667C3" w:rsidRPr="004F7F14" w:rsidRDefault="008667C3" w:rsidP="00654818">
            <w:pPr>
              <w:keepNext/>
              <w:keepLines/>
              <w:spacing w:line="276" w:lineRule="auto"/>
              <w:jc w:val="center"/>
              <w:rPr>
                <w:sz w:val="20"/>
              </w:rPr>
            </w:pPr>
            <w:r w:rsidRPr="004F7F14">
              <w:rPr>
                <w:sz w:val="20"/>
              </w:rPr>
              <w:t>9,9</w:t>
            </w:r>
          </w:p>
        </w:tc>
        <w:tc>
          <w:tcPr>
            <w:tcW w:w="1276" w:type="dxa"/>
            <w:tcBorders>
              <w:top w:val="single" w:sz="4" w:space="0" w:color="auto"/>
              <w:left w:val="single" w:sz="4" w:space="0" w:color="auto"/>
              <w:bottom w:val="single" w:sz="4" w:space="0" w:color="auto"/>
              <w:right w:val="single" w:sz="4" w:space="0" w:color="auto"/>
            </w:tcBorders>
            <w:vAlign w:val="center"/>
          </w:tcPr>
          <w:p w:rsidR="008667C3" w:rsidRPr="000D3F8C" w:rsidRDefault="000D3F8C" w:rsidP="00654818">
            <w:pPr>
              <w:keepNext/>
              <w:keepLines/>
              <w:spacing w:line="276" w:lineRule="auto"/>
              <w:jc w:val="center"/>
              <w:rPr>
                <w:sz w:val="20"/>
              </w:rPr>
            </w:pPr>
            <w:r>
              <w:rPr>
                <w:sz w:val="20"/>
              </w:rPr>
              <w:t>10,1</w:t>
            </w:r>
          </w:p>
        </w:tc>
      </w:tr>
      <w:tr w:rsidR="008667C3" w:rsidRPr="004F7F14" w:rsidTr="00654818">
        <w:trPr>
          <w:trHeight w:val="20"/>
        </w:trPr>
        <w:tc>
          <w:tcPr>
            <w:tcW w:w="851" w:type="dxa"/>
            <w:tcBorders>
              <w:top w:val="single" w:sz="4" w:space="0" w:color="auto"/>
              <w:left w:val="single" w:sz="4" w:space="0" w:color="auto"/>
              <w:right w:val="single" w:sz="4" w:space="0" w:color="auto"/>
            </w:tcBorders>
            <w:vAlign w:val="center"/>
          </w:tcPr>
          <w:p w:rsidR="008667C3" w:rsidRPr="004F7F14" w:rsidRDefault="008667C3" w:rsidP="00654818">
            <w:pPr>
              <w:keepNext/>
              <w:keepLines/>
              <w:spacing w:line="276" w:lineRule="auto"/>
              <w:jc w:val="center"/>
              <w:rPr>
                <w:sz w:val="20"/>
                <w:szCs w:val="20"/>
              </w:rPr>
            </w:pPr>
            <w:r w:rsidRPr="004F7F14">
              <w:rPr>
                <w:sz w:val="20"/>
                <w:szCs w:val="20"/>
              </w:rPr>
              <w:t>1.2.7</w:t>
            </w:r>
          </w:p>
        </w:tc>
        <w:tc>
          <w:tcPr>
            <w:tcW w:w="4394" w:type="dxa"/>
            <w:tcBorders>
              <w:top w:val="single" w:sz="4" w:space="0" w:color="auto"/>
              <w:left w:val="single" w:sz="4" w:space="0" w:color="auto"/>
              <w:right w:val="single" w:sz="4" w:space="0" w:color="auto"/>
            </w:tcBorders>
            <w:vAlign w:val="center"/>
          </w:tcPr>
          <w:p w:rsidR="008667C3" w:rsidRPr="004F7F14" w:rsidRDefault="008667C3" w:rsidP="00654818">
            <w:pPr>
              <w:keepNext/>
              <w:keepLines/>
              <w:spacing w:line="276" w:lineRule="auto"/>
              <w:rPr>
                <w:sz w:val="20"/>
                <w:szCs w:val="20"/>
              </w:rPr>
            </w:pPr>
            <w:r w:rsidRPr="004F7F14">
              <w:rPr>
                <w:sz w:val="20"/>
                <w:szCs w:val="20"/>
              </w:rPr>
              <w:t>Зона специализированной общественной застройки</w:t>
            </w:r>
          </w:p>
        </w:tc>
        <w:tc>
          <w:tcPr>
            <w:tcW w:w="1276" w:type="dxa"/>
            <w:tcBorders>
              <w:top w:val="single" w:sz="4" w:space="0" w:color="auto"/>
              <w:left w:val="single" w:sz="4" w:space="0" w:color="auto"/>
              <w:bottom w:val="single" w:sz="4" w:space="0" w:color="auto"/>
              <w:right w:val="single" w:sz="4" w:space="0" w:color="auto"/>
            </w:tcBorders>
            <w:vAlign w:val="center"/>
          </w:tcPr>
          <w:p w:rsidR="008667C3" w:rsidRPr="004F7F14" w:rsidRDefault="008667C3" w:rsidP="00654818">
            <w:pPr>
              <w:keepNext/>
              <w:keepLines/>
              <w:spacing w:line="276" w:lineRule="auto"/>
              <w:jc w:val="center"/>
              <w:rPr>
                <w:sz w:val="20"/>
                <w:szCs w:val="20"/>
              </w:rPr>
            </w:pPr>
            <w:r w:rsidRPr="004F7F14">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8667C3" w:rsidRPr="004F7F14" w:rsidRDefault="008667C3" w:rsidP="00654818">
            <w:pPr>
              <w:keepNext/>
              <w:keepLines/>
              <w:spacing w:line="276" w:lineRule="auto"/>
              <w:jc w:val="center"/>
              <w:rPr>
                <w:sz w:val="20"/>
              </w:rPr>
            </w:pPr>
            <w:r w:rsidRPr="004F7F14">
              <w:rPr>
                <w:sz w:val="20"/>
              </w:rPr>
              <w:t>15,4</w:t>
            </w:r>
          </w:p>
        </w:tc>
        <w:tc>
          <w:tcPr>
            <w:tcW w:w="1276" w:type="dxa"/>
            <w:tcBorders>
              <w:top w:val="single" w:sz="4" w:space="0" w:color="auto"/>
              <w:left w:val="single" w:sz="4" w:space="0" w:color="auto"/>
              <w:bottom w:val="single" w:sz="4" w:space="0" w:color="auto"/>
              <w:right w:val="single" w:sz="4" w:space="0" w:color="auto"/>
            </w:tcBorders>
            <w:vAlign w:val="center"/>
          </w:tcPr>
          <w:p w:rsidR="008667C3" w:rsidRPr="004F7F14" w:rsidRDefault="000D3F8C" w:rsidP="00654818">
            <w:pPr>
              <w:keepNext/>
              <w:keepLines/>
              <w:spacing w:line="276" w:lineRule="auto"/>
              <w:jc w:val="center"/>
              <w:rPr>
                <w:sz w:val="20"/>
              </w:rPr>
            </w:pPr>
            <w:r>
              <w:rPr>
                <w:sz w:val="20"/>
              </w:rPr>
              <w:t>15,4</w:t>
            </w:r>
          </w:p>
        </w:tc>
      </w:tr>
      <w:tr w:rsidR="008667C3" w:rsidRPr="004F7F14" w:rsidTr="00654818">
        <w:trPr>
          <w:trHeight w:val="20"/>
        </w:trPr>
        <w:tc>
          <w:tcPr>
            <w:tcW w:w="851" w:type="dxa"/>
            <w:tcBorders>
              <w:top w:val="single" w:sz="4" w:space="0" w:color="auto"/>
              <w:left w:val="single" w:sz="4" w:space="0" w:color="auto"/>
              <w:right w:val="single" w:sz="4" w:space="0" w:color="auto"/>
            </w:tcBorders>
            <w:vAlign w:val="center"/>
          </w:tcPr>
          <w:p w:rsidR="008667C3" w:rsidRPr="004F7F14" w:rsidRDefault="008667C3" w:rsidP="00654818">
            <w:pPr>
              <w:keepNext/>
              <w:keepLines/>
              <w:spacing w:line="276" w:lineRule="auto"/>
              <w:jc w:val="center"/>
              <w:rPr>
                <w:sz w:val="20"/>
                <w:szCs w:val="20"/>
              </w:rPr>
            </w:pPr>
            <w:r w:rsidRPr="004F7F14">
              <w:rPr>
                <w:sz w:val="20"/>
                <w:szCs w:val="20"/>
              </w:rPr>
              <w:t>1.2.8</w:t>
            </w:r>
          </w:p>
        </w:tc>
        <w:tc>
          <w:tcPr>
            <w:tcW w:w="4394" w:type="dxa"/>
            <w:tcBorders>
              <w:top w:val="single" w:sz="4" w:space="0" w:color="auto"/>
              <w:left w:val="single" w:sz="4" w:space="0" w:color="auto"/>
              <w:right w:val="single" w:sz="4" w:space="0" w:color="auto"/>
            </w:tcBorders>
            <w:vAlign w:val="center"/>
          </w:tcPr>
          <w:p w:rsidR="008667C3" w:rsidRPr="004F7F14" w:rsidRDefault="008667C3" w:rsidP="00654818">
            <w:pPr>
              <w:keepNext/>
              <w:keepLines/>
              <w:spacing w:line="276" w:lineRule="auto"/>
              <w:rPr>
                <w:sz w:val="20"/>
                <w:szCs w:val="20"/>
              </w:rPr>
            </w:pPr>
            <w:r w:rsidRPr="004F7F14">
              <w:rPr>
                <w:sz w:val="20"/>
                <w:szCs w:val="20"/>
              </w:rPr>
              <w:t>Производственные зоны, зоны инженерной и транспортной инфраструктур</w:t>
            </w:r>
          </w:p>
        </w:tc>
        <w:tc>
          <w:tcPr>
            <w:tcW w:w="1276" w:type="dxa"/>
            <w:tcBorders>
              <w:top w:val="single" w:sz="4" w:space="0" w:color="auto"/>
              <w:left w:val="single" w:sz="4" w:space="0" w:color="auto"/>
              <w:bottom w:val="single" w:sz="4" w:space="0" w:color="auto"/>
              <w:right w:val="single" w:sz="4" w:space="0" w:color="auto"/>
            </w:tcBorders>
            <w:vAlign w:val="center"/>
          </w:tcPr>
          <w:p w:rsidR="008667C3" w:rsidRPr="004F7F14" w:rsidRDefault="008667C3" w:rsidP="00654818">
            <w:pPr>
              <w:keepNext/>
              <w:keepLines/>
              <w:spacing w:line="276" w:lineRule="auto"/>
              <w:jc w:val="center"/>
              <w:rPr>
                <w:sz w:val="20"/>
                <w:szCs w:val="20"/>
              </w:rPr>
            </w:pPr>
            <w:r w:rsidRPr="004F7F14">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8667C3" w:rsidRPr="004F7F14" w:rsidRDefault="008667C3" w:rsidP="00654818">
            <w:pPr>
              <w:keepNext/>
              <w:keepLines/>
              <w:spacing w:line="276" w:lineRule="auto"/>
              <w:jc w:val="center"/>
              <w:rPr>
                <w:sz w:val="20"/>
              </w:rPr>
            </w:pPr>
            <w:r w:rsidRPr="004F7F14">
              <w:rPr>
                <w:sz w:val="20"/>
              </w:rPr>
              <w:t>3,1</w:t>
            </w:r>
          </w:p>
        </w:tc>
        <w:tc>
          <w:tcPr>
            <w:tcW w:w="1276" w:type="dxa"/>
            <w:tcBorders>
              <w:top w:val="single" w:sz="4" w:space="0" w:color="auto"/>
              <w:left w:val="single" w:sz="4" w:space="0" w:color="auto"/>
              <w:bottom w:val="single" w:sz="4" w:space="0" w:color="auto"/>
              <w:right w:val="single" w:sz="4" w:space="0" w:color="auto"/>
            </w:tcBorders>
            <w:vAlign w:val="center"/>
          </w:tcPr>
          <w:p w:rsidR="008667C3" w:rsidRPr="004F7F14" w:rsidRDefault="000D3F8C" w:rsidP="00654818">
            <w:pPr>
              <w:keepNext/>
              <w:keepLines/>
              <w:spacing w:line="276" w:lineRule="auto"/>
              <w:jc w:val="center"/>
              <w:rPr>
                <w:sz w:val="20"/>
              </w:rPr>
            </w:pPr>
            <w:r>
              <w:rPr>
                <w:sz w:val="20"/>
              </w:rPr>
              <w:t>13,1</w:t>
            </w:r>
          </w:p>
        </w:tc>
      </w:tr>
      <w:tr w:rsidR="008667C3" w:rsidRPr="004F7F14" w:rsidTr="00654818">
        <w:trPr>
          <w:trHeight w:val="20"/>
        </w:trPr>
        <w:tc>
          <w:tcPr>
            <w:tcW w:w="851" w:type="dxa"/>
            <w:tcBorders>
              <w:top w:val="single" w:sz="4" w:space="0" w:color="auto"/>
              <w:left w:val="single" w:sz="4" w:space="0" w:color="auto"/>
              <w:right w:val="single" w:sz="4" w:space="0" w:color="auto"/>
            </w:tcBorders>
            <w:vAlign w:val="center"/>
          </w:tcPr>
          <w:p w:rsidR="008667C3" w:rsidRPr="004F7F14" w:rsidRDefault="008667C3" w:rsidP="00654818">
            <w:pPr>
              <w:keepNext/>
              <w:keepLines/>
              <w:spacing w:line="276" w:lineRule="auto"/>
              <w:jc w:val="center"/>
              <w:rPr>
                <w:sz w:val="20"/>
                <w:szCs w:val="20"/>
              </w:rPr>
            </w:pPr>
            <w:r w:rsidRPr="004F7F14">
              <w:rPr>
                <w:sz w:val="20"/>
                <w:szCs w:val="20"/>
              </w:rPr>
              <w:t>1.2.9</w:t>
            </w:r>
          </w:p>
        </w:tc>
        <w:tc>
          <w:tcPr>
            <w:tcW w:w="4394" w:type="dxa"/>
            <w:tcBorders>
              <w:top w:val="single" w:sz="4" w:space="0" w:color="auto"/>
              <w:left w:val="single" w:sz="4" w:space="0" w:color="auto"/>
              <w:right w:val="single" w:sz="4" w:space="0" w:color="auto"/>
            </w:tcBorders>
            <w:vAlign w:val="center"/>
          </w:tcPr>
          <w:p w:rsidR="008667C3" w:rsidRPr="004F7F14" w:rsidRDefault="008667C3" w:rsidP="00654818">
            <w:pPr>
              <w:keepNext/>
              <w:keepLines/>
              <w:spacing w:line="276" w:lineRule="auto"/>
              <w:rPr>
                <w:sz w:val="20"/>
                <w:szCs w:val="20"/>
              </w:rPr>
            </w:pPr>
            <w:r w:rsidRPr="004F7F14">
              <w:rPr>
                <w:sz w:val="20"/>
                <w:szCs w:val="20"/>
              </w:rPr>
              <w:t>Производственная зона</w:t>
            </w:r>
          </w:p>
        </w:tc>
        <w:tc>
          <w:tcPr>
            <w:tcW w:w="1276" w:type="dxa"/>
            <w:tcBorders>
              <w:top w:val="single" w:sz="4" w:space="0" w:color="auto"/>
              <w:left w:val="single" w:sz="4" w:space="0" w:color="auto"/>
              <w:bottom w:val="single" w:sz="4" w:space="0" w:color="auto"/>
              <w:right w:val="single" w:sz="4" w:space="0" w:color="auto"/>
            </w:tcBorders>
            <w:vAlign w:val="center"/>
          </w:tcPr>
          <w:p w:rsidR="008667C3" w:rsidRPr="004F7F14" w:rsidRDefault="008667C3" w:rsidP="00654818">
            <w:pPr>
              <w:keepNext/>
              <w:keepLines/>
              <w:spacing w:line="276" w:lineRule="auto"/>
              <w:jc w:val="center"/>
              <w:rPr>
                <w:sz w:val="20"/>
                <w:szCs w:val="20"/>
              </w:rPr>
            </w:pPr>
            <w:r w:rsidRPr="004F7F14">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8667C3" w:rsidRPr="004F7F14" w:rsidRDefault="008667C3" w:rsidP="00654818">
            <w:pPr>
              <w:keepNext/>
              <w:keepLines/>
              <w:spacing w:line="276" w:lineRule="auto"/>
              <w:jc w:val="center"/>
              <w:rPr>
                <w:sz w:val="20"/>
              </w:rPr>
            </w:pPr>
            <w:r w:rsidRPr="004F7F14">
              <w:rPr>
                <w:sz w:val="20"/>
              </w:rPr>
              <w:t>4,9</w:t>
            </w:r>
          </w:p>
        </w:tc>
        <w:tc>
          <w:tcPr>
            <w:tcW w:w="1276" w:type="dxa"/>
            <w:tcBorders>
              <w:top w:val="single" w:sz="4" w:space="0" w:color="auto"/>
              <w:left w:val="single" w:sz="4" w:space="0" w:color="auto"/>
              <w:bottom w:val="single" w:sz="4" w:space="0" w:color="auto"/>
              <w:right w:val="single" w:sz="4" w:space="0" w:color="auto"/>
            </w:tcBorders>
            <w:vAlign w:val="center"/>
          </w:tcPr>
          <w:p w:rsidR="008667C3" w:rsidRPr="000D3F8C" w:rsidRDefault="000D3F8C" w:rsidP="00654818">
            <w:pPr>
              <w:keepNext/>
              <w:keepLines/>
              <w:spacing w:line="276" w:lineRule="auto"/>
              <w:jc w:val="center"/>
              <w:rPr>
                <w:sz w:val="20"/>
              </w:rPr>
            </w:pPr>
            <w:r>
              <w:rPr>
                <w:sz w:val="20"/>
              </w:rPr>
              <w:t>3,9</w:t>
            </w:r>
          </w:p>
        </w:tc>
      </w:tr>
      <w:tr w:rsidR="008667C3" w:rsidRPr="004F7F14" w:rsidTr="00654818">
        <w:trPr>
          <w:trHeight w:val="20"/>
        </w:trPr>
        <w:tc>
          <w:tcPr>
            <w:tcW w:w="851" w:type="dxa"/>
            <w:tcBorders>
              <w:left w:val="single" w:sz="4" w:space="0" w:color="auto"/>
              <w:right w:val="single" w:sz="4" w:space="0" w:color="auto"/>
            </w:tcBorders>
            <w:vAlign w:val="center"/>
          </w:tcPr>
          <w:p w:rsidR="008667C3" w:rsidRPr="004F7F14" w:rsidRDefault="008667C3" w:rsidP="00654818">
            <w:pPr>
              <w:keepNext/>
              <w:keepLines/>
              <w:spacing w:line="276" w:lineRule="auto"/>
              <w:jc w:val="center"/>
              <w:rPr>
                <w:sz w:val="20"/>
                <w:szCs w:val="20"/>
              </w:rPr>
            </w:pPr>
            <w:r w:rsidRPr="004F7F14">
              <w:rPr>
                <w:sz w:val="20"/>
                <w:szCs w:val="20"/>
              </w:rPr>
              <w:t>1.2.10</w:t>
            </w:r>
          </w:p>
        </w:tc>
        <w:tc>
          <w:tcPr>
            <w:tcW w:w="4394" w:type="dxa"/>
            <w:tcBorders>
              <w:left w:val="single" w:sz="4" w:space="0" w:color="auto"/>
              <w:right w:val="single" w:sz="4" w:space="0" w:color="auto"/>
            </w:tcBorders>
            <w:vAlign w:val="center"/>
          </w:tcPr>
          <w:p w:rsidR="008667C3" w:rsidRPr="004F7F14" w:rsidRDefault="008667C3" w:rsidP="00654818">
            <w:pPr>
              <w:keepNext/>
              <w:keepLines/>
              <w:spacing w:line="276" w:lineRule="auto"/>
              <w:rPr>
                <w:sz w:val="20"/>
                <w:szCs w:val="20"/>
              </w:rPr>
            </w:pPr>
            <w:r w:rsidRPr="004F7F14">
              <w:rPr>
                <w:sz w:val="20"/>
                <w:szCs w:val="20"/>
              </w:rPr>
              <w:t>Зона инженерной инфраструктуры</w:t>
            </w:r>
          </w:p>
        </w:tc>
        <w:tc>
          <w:tcPr>
            <w:tcW w:w="1276" w:type="dxa"/>
            <w:tcBorders>
              <w:top w:val="single" w:sz="4" w:space="0" w:color="auto"/>
              <w:left w:val="single" w:sz="4" w:space="0" w:color="auto"/>
              <w:bottom w:val="single" w:sz="4" w:space="0" w:color="auto"/>
              <w:right w:val="single" w:sz="4" w:space="0" w:color="auto"/>
            </w:tcBorders>
            <w:vAlign w:val="center"/>
          </w:tcPr>
          <w:p w:rsidR="008667C3" w:rsidRPr="004F7F14" w:rsidRDefault="008667C3" w:rsidP="00654818">
            <w:pPr>
              <w:keepNext/>
              <w:keepLines/>
              <w:spacing w:line="276" w:lineRule="auto"/>
              <w:jc w:val="center"/>
              <w:rPr>
                <w:sz w:val="20"/>
                <w:szCs w:val="20"/>
              </w:rPr>
            </w:pPr>
            <w:r w:rsidRPr="004F7F14">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8667C3" w:rsidRPr="004F7F14" w:rsidRDefault="008667C3" w:rsidP="00654818">
            <w:pPr>
              <w:keepNext/>
              <w:keepLines/>
              <w:spacing w:line="276" w:lineRule="auto"/>
              <w:jc w:val="center"/>
              <w:rPr>
                <w:sz w:val="20"/>
              </w:rPr>
            </w:pPr>
            <w:r w:rsidRPr="004F7F14">
              <w:rPr>
                <w:sz w:val="20"/>
              </w:rPr>
              <w:t>4,0</w:t>
            </w:r>
          </w:p>
        </w:tc>
        <w:tc>
          <w:tcPr>
            <w:tcW w:w="1276" w:type="dxa"/>
            <w:tcBorders>
              <w:top w:val="single" w:sz="4" w:space="0" w:color="auto"/>
              <w:left w:val="single" w:sz="4" w:space="0" w:color="auto"/>
              <w:bottom w:val="single" w:sz="4" w:space="0" w:color="auto"/>
              <w:right w:val="single" w:sz="4" w:space="0" w:color="auto"/>
            </w:tcBorders>
            <w:vAlign w:val="center"/>
          </w:tcPr>
          <w:p w:rsidR="008667C3" w:rsidRPr="004F7F14" w:rsidRDefault="000D3F8C" w:rsidP="00654818">
            <w:pPr>
              <w:keepNext/>
              <w:keepLines/>
              <w:spacing w:line="276" w:lineRule="auto"/>
              <w:jc w:val="center"/>
              <w:rPr>
                <w:sz w:val="20"/>
              </w:rPr>
            </w:pPr>
            <w:r>
              <w:rPr>
                <w:sz w:val="20"/>
              </w:rPr>
              <w:t>4,6</w:t>
            </w:r>
          </w:p>
        </w:tc>
      </w:tr>
      <w:tr w:rsidR="008667C3" w:rsidRPr="004F7F14" w:rsidTr="00654818">
        <w:trPr>
          <w:trHeight w:val="20"/>
        </w:trPr>
        <w:tc>
          <w:tcPr>
            <w:tcW w:w="851" w:type="dxa"/>
            <w:tcBorders>
              <w:top w:val="single" w:sz="4" w:space="0" w:color="auto"/>
              <w:left w:val="single" w:sz="4" w:space="0" w:color="auto"/>
              <w:right w:val="single" w:sz="4" w:space="0" w:color="auto"/>
            </w:tcBorders>
            <w:vAlign w:val="center"/>
          </w:tcPr>
          <w:p w:rsidR="008667C3" w:rsidRPr="004F7F14" w:rsidRDefault="008667C3" w:rsidP="00654818">
            <w:pPr>
              <w:keepNext/>
              <w:keepLines/>
              <w:spacing w:line="276" w:lineRule="auto"/>
              <w:jc w:val="center"/>
              <w:rPr>
                <w:sz w:val="20"/>
                <w:szCs w:val="20"/>
              </w:rPr>
            </w:pPr>
            <w:r w:rsidRPr="004F7F14">
              <w:rPr>
                <w:sz w:val="20"/>
                <w:szCs w:val="20"/>
              </w:rPr>
              <w:t>1.2.11</w:t>
            </w:r>
          </w:p>
        </w:tc>
        <w:tc>
          <w:tcPr>
            <w:tcW w:w="4394" w:type="dxa"/>
            <w:tcBorders>
              <w:top w:val="single" w:sz="4" w:space="0" w:color="auto"/>
              <w:left w:val="single" w:sz="4" w:space="0" w:color="auto"/>
              <w:right w:val="single" w:sz="4" w:space="0" w:color="auto"/>
            </w:tcBorders>
            <w:vAlign w:val="center"/>
          </w:tcPr>
          <w:p w:rsidR="008667C3" w:rsidRPr="004F7F14" w:rsidRDefault="008667C3" w:rsidP="00654818">
            <w:pPr>
              <w:keepNext/>
              <w:keepLines/>
              <w:spacing w:line="276" w:lineRule="auto"/>
              <w:rPr>
                <w:sz w:val="20"/>
                <w:szCs w:val="20"/>
              </w:rPr>
            </w:pPr>
            <w:r w:rsidRPr="004F7F14">
              <w:rPr>
                <w:sz w:val="20"/>
                <w:szCs w:val="20"/>
              </w:rPr>
              <w:t>Зона транспортной инфраструктуры</w:t>
            </w:r>
          </w:p>
        </w:tc>
        <w:tc>
          <w:tcPr>
            <w:tcW w:w="1276" w:type="dxa"/>
            <w:tcBorders>
              <w:top w:val="single" w:sz="4" w:space="0" w:color="auto"/>
              <w:left w:val="single" w:sz="4" w:space="0" w:color="auto"/>
              <w:bottom w:val="single" w:sz="4" w:space="0" w:color="auto"/>
              <w:right w:val="single" w:sz="4" w:space="0" w:color="auto"/>
            </w:tcBorders>
            <w:vAlign w:val="center"/>
          </w:tcPr>
          <w:p w:rsidR="008667C3" w:rsidRPr="004F7F14" w:rsidRDefault="008667C3" w:rsidP="00654818">
            <w:pPr>
              <w:keepNext/>
              <w:keepLines/>
              <w:spacing w:line="276" w:lineRule="auto"/>
              <w:jc w:val="center"/>
              <w:rPr>
                <w:sz w:val="20"/>
                <w:szCs w:val="20"/>
              </w:rPr>
            </w:pPr>
            <w:r w:rsidRPr="004F7F14">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8667C3" w:rsidRPr="004F7F14" w:rsidRDefault="008667C3" w:rsidP="00654818">
            <w:pPr>
              <w:keepNext/>
              <w:keepLines/>
              <w:spacing w:line="276" w:lineRule="auto"/>
              <w:jc w:val="center"/>
              <w:rPr>
                <w:sz w:val="20"/>
              </w:rPr>
            </w:pPr>
            <w:r w:rsidRPr="004F7F14">
              <w:rPr>
                <w:sz w:val="20"/>
              </w:rPr>
              <w:t>70,6</w:t>
            </w:r>
          </w:p>
        </w:tc>
        <w:tc>
          <w:tcPr>
            <w:tcW w:w="1276" w:type="dxa"/>
            <w:tcBorders>
              <w:top w:val="single" w:sz="4" w:space="0" w:color="auto"/>
              <w:left w:val="single" w:sz="4" w:space="0" w:color="auto"/>
              <w:bottom w:val="single" w:sz="4" w:space="0" w:color="auto"/>
              <w:right w:val="single" w:sz="4" w:space="0" w:color="auto"/>
            </w:tcBorders>
            <w:vAlign w:val="center"/>
          </w:tcPr>
          <w:p w:rsidR="008667C3" w:rsidRPr="004F7F14" w:rsidRDefault="000D3F8C" w:rsidP="00654818">
            <w:pPr>
              <w:keepNext/>
              <w:keepLines/>
              <w:spacing w:line="276" w:lineRule="auto"/>
              <w:jc w:val="center"/>
              <w:rPr>
                <w:sz w:val="20"/>
              </w:rPr>
            </w:pPr>
            <w:r>
              <w:rPr>
                <w:sz w:val="20"/>
              </w:rPr>
              <w:t>66,7</w:t>
            </w:r>
          </w:p>
        </w:tc>
      </w:tr>
      <w:tr w:rsidR="008667C3" w:rsidRPr="004F7F14" w:rsidTr="00654818">
        <w:trPr>
          <w:trHeight w:val="20"/>
        </w:trPr>
        <w:tc>
          <w:tcPr>
            <w:tcW w:w="851" w:type="dxa"/>
            <w:tcBorders>
              <w:top w:val="single" w:sz="4" w:space="0" w:color="auto"/>
              <w:left w:val="single" w:sz="4" w:space="0" w:color="auto"/>
              <w:right w:val="single" w:sz="4" w:space="0" w:color="auto"/>
            </w:tcBorders>
            <w:vAlign w:val="center"/>
          </w:tcPr>
          <w:p w:rsidR="008667C3" w:rsidRPr="004F7F14" w:rsidRDefault="008667C3" w:rsidP="00654818">
            <w:pPr>
              <w:keepNext/>
              <w:keepLines/>
              <w:spacing w:line="276" w:lineRule="auto"/>
              <w:jc w:val="center"/>
              <w:rPr>
                <w:sz w:val="20"/>
                <w:szCs w:val="20"/>
              </w:rPr>
            </w:pPr>
            <w:r w:rsidRPr="004F7F14">
              <w:rPr>
                <w:sz w:val="20"/>
                <w:szCs w:val="20"/>
              </w:rPr>
              <w:t>1.2.12</w:t>
            </w:r>
          </w:p>
        </w:tc>
        <w:tc>
          <w:tcPr>
            <w:tcW w:w="4394" w:type="dxa"/>
            <w:tcBorders>
              <w:top w:val="single" w:sz="4" w:space="0" w:color="auto"/>
              <w:left w:val="single" w:sz="4" w:space="0" w:color="auto"/>
              <w:right w:val="single" w:sz="4" w:space="0" w:color="auto"/>
            </w:tcBorders>
            <w:vAlign w:val="center"/>
          </w:tcPr>
          <w:p w:rsidR="008667C3" w:rsidRPr="004F7F14" w:rsidRDefault="008667C3" w:rsidP="00654818">
            <w:pPr>
              <w:keepNext/>
              <w:keepLines/>
              <w:spacing w:line="276" w:lineRule="auto"/>
              <w:rPr>
                <w:sz w:val="20"/>
                <w:szCs w:val="20"/>
              </w:rPr>
            </w:pPr>
            <w:r w:rsidRPr="004F7F14">
              <w:rPr>
                <w:sz w:val="20"/>
                <w:szCs w:val="20"/>
              </w:rPr>
              <w:t>Производственная зона сельскохозяйственных предприятий</w:t>
            </w:r>
          </w:p>
        </w:tc>
        <w:tc>
          <w:tcPr>
            <w:tcW w:w="1276" w:type="dxa"/>
            <w:tcBorders>
              <w:top w:val="single" w:sz="4" w:space="0" w:color="auto"/>
              <w:left w:val="single" w:sz="4" w:space="0" w:color="auto"/>
              <w:bottom w:val="single" w:sz="4" w:space="0" w:color="auto"/>
              <w:right w:val="single" w:sz="4" w:space="0" w:color="auto"/>
            </w:tcBorders>
            <w:vAlign w:val="center"/>
          </w:tcPr>
          <w:p w:rsidR="008667C3" w:rsidRPr="004F7F14" w:rsidRDefault="008667C3" w:rsidP="00654818">
            <w:pPr>
              <w:keepNext/>
              <w:keepLines/>
              <w:spacing w:line="276" w:lineRule="auto"/>
              <w:jc w:val="center"/>
              <w:rPr>
                <w:sz w:val="20"/>
                <w:szCs w:val="20"/>
              </w:rPr>
            </w:pPr>
            <w:r w:rsidRPr="004F7F14">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8667C3" w:rsidRPr="004F7F14" w:rsidRDefault="008667C3" w:rsidP="00654818">
            <w:pPr>
              <w:keepNext/>
              <w:keepLines/>
              <w:spacing w:line="276" w:lineRule="auto"/>
              <w:jc w:val="center"/>
              <w:rPr>
                <w:sz w:val="20"/>
              </w:rPr>
            </w:pPr>
            <w:r w:rsidRPr="004F7F14">
              <w:rPr>
                <w:sz w:val="20"/>
              </w:rPr>
              <w:t>10,2</w:t>
            </w:r>
          </w:p>
        </w:tc>
        <w:tc>
          <w:tcPr>
            <w:tcW w:w="1276" w:type="dxa"/>
            <w:tcBorders>
              <w:top w:val="single" w:sz="4" w:space="0" w:color="auto"/>
              <w:left w:val="single" w:sz="4" w:space="0" w:color="auto"/>
              <w:bottom w:val="single" w:sz="4" w:space="0" w:color="auto"/>
              <w:right w:val="single" w:sz="4" w:space="0" w:color="auto"/>
            </w:tcBorders>
            <w:vAlign w:val="center"/>
          </w:tcPr>
          <w:p w:rsidR="008667C3" w:rsidRPr="004F7F14" w:rsidRDefault="000D3F8C" w:rsidP="00654818">
            <w:pPr>
              <w:keepNext/>
              <w:keepLines/>
              <w:spacing w:line="276" w:lineRule="auto"/>
              <w:jc w:val="center"/>
              <w:rPr>
                <w:sz w:val="20"/>
              </w:rPr>
            </w:pPr>
            <w:r>
              <w:rPr>
                <w:sz w:val="20"/>
              </w:rPr>
              <w:t>10,2</w:t>
            </w:r>
          </w:p>
        </w:tc>
      </w:tr>
      <w:tr w:rsidR="008667C3" w:rsidRPr="004F7F14" w:rsidTr="00654818">
        <w:trPr>
          <w:trHeight w:val="20"/>
        </w:trPr>
        <w:tc>
          <w:tcPr>
            <w:tcW w:w="851" w:type="dxa"/>
            <w:tcBorders>
              <w:left w:val="single" w:sz="4" w:space="0" w:color="auto"/>
              <w:right w:val="single" w:sz="4" w:space="0" w:color="auto"/>
            </w:tcBorders>
            <w:vAlign w:val="center"/>
          </w:tcPr>
          <w:p w:rsidR="008667C3" w:rsidRPr="004F7F14" w:rsidRDefault="008667C3" w:rsidP="00654818">
            <w:pPr>
              <w:keepNext/>
              <w:keepLines/>
              <w:spacing w:line="276" w:lineRule="auto"/>
              <w:jc w:val="center"/>
              <w:rPr>
                <w:sz w:val="20"/>
                <w:szCs w:val="20"/>
              </w:rPr>
            </w:pPr>
            <w:r w:rsidRPr="004F7F14">
              <w:rPr>
                <w:sz w:val="20"/>
                <w:szCs w:val="20"/>
              </w:rPr>
              <w:t>1.2.13</w:t>
            </w:r>
          </w:p>
        </w:tc>
        <w:tc>
          <w:tcPr>
            <w:tcW w:w="4394" w:type="dxa"/>
            <w:tcBorders>
              <w:left w:val="single" w:sz="4" w:space="0" w:color="auto"/>
              <w:right w:val="single" w:sz="4" w:space="0" w:color="auto"/>
            </w:tcBorders>
            <w:vAlign w:val="center"/>
          </w:tcPr>
          <w:p w:rsidR="008667C3" w:rsidRPr="004F7F14" w:rsidRDefault="008667C3" w:rsidP="00654818">
            <w:pPr>
              <w:keepNext/>
              <w:keepLines/>
              <w:spacing w:line="276" w:lineRule="auto"/>
              <w:rPr>
                <w:sz w:val="20"/>
                <w:szCs w:val="20"/>
              </w:rPr>
            </w:pPr>
            <w:r w:rsidRPr="004F7F14">
              <w:rPr>
                <w:sz w:val="20"/>
                <w:szCs w:val="20"/>
              </w:rPr>
              <w:t>Зона сельскохозяйственного использования</w:t>
            </w:r>
          </w:p>
        </w:tc>
        <w:tc>
          <w:tcPr>
            <w:tcW w:w="1276" w:type="dxa"/>
            <w:tcBorders>
              <w:top w:val="single" w:sz="4" w:space="0" w:color="auto"/>
              <w:left w:val="single" w:sz="4" w:space="0" w:color="auto"/>
              <w:bottom w:val="single" w:sz="4" w:space="0" w:color="auto"/>
              <w:right w:val="single" w:sz="4" w:space="0" w:color="auto"/>
            </w:tcBorders>
            <w:vAlign w:val="center"/>
          </w:tcPr>
          <w:p w:rsidR="008667C3" w:rsidRPr="004F7F14" w:rsidRDefault="008667C3" w:rsidP="00654818">
            <w:pPr>
              <w:keepNext/>
              <w:keepLines/>
              <w:spacing w:line="276" w:lineRule="auto"/>
              <w:jc w:val="center"/>
              <w:rPr>
                <w:sz w:val="20"/>
                <w:szCs w:val="20"/>
              </w:rPr>
            </w:pPr>
            <w:r w:rsidRPr="004F7F14">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8667C3" w:rsidRPr="004F7F14" w:rsidRDefault="008667C3" w:rsidP="00654818">
            <w:pPr>
              <w:keepNext/>
              <w:keepLines/>
              <w:spacing w:line="276" w:lineRule="auto"/>
              <w:jc w:val="center"/>
              <w:rPr>
                <w:sz w:val="20"/>
              </w:rPr>
            </w:pPr>
            <w:r w:rsidRPr="004F7F14">
              <w:rPr>
                <w:sz w:val="20"/>
              </w:rPr>
              <w:t>1,0</w:t>
            </w:r>
          </w:p>
        </w:tc>
        <w:tc>
          <w:tcPr>
            <w:tcW w:w="1276" w:type="dxa"/>
            <w:tcBorders>
              <w:top w:val="single" w:sz="4" w:space="0" w:color="auto"/>
              <w:left w:val="single" w:sz="4" w:space="0" w:color="auto"/>
              <w:bottom w:val="single" w:sz="4" w:space="0" w:color="auto"/>
              <w:right w:val="single" w:sz="4" w:space="0" w:color="auto"/>
            </w:tcBorders>
            <w:vAlign w:val="center"/>
          </w:tcPr>
          <w:p w:rsidR="008667C3" w:rsidRPr="004F7F14" w:rsidRDefault="000D3F8C" w:rsidP="00654818">
            <w:pPr>
              <w:keepNext/>
              <w:keepLines/>
              <w:spacing w:line="276" w:lineRule="auto"/>
              <w:jc w:val="center"/>
              <w:rPr>
                <w:sz w:val="20"/>
              </w:rPr>
            </w:pPr>
            <w:r>
              <w:rPr>
                <w:sz w:val="20"/>
              </w:rPr>
              <w:t>-</w:t>
            </w:r>
          </w:p>
        </w:tc>
      </w:tr>
      <w:tr w:rsidR="008667C3" w:rsidRPr="004F7F14" w:rsidTr="00654818">
        <w:trPr>
          <w:trHeight w:val="20"/>
        </w:trPr>
        <w:tc>
          <w:tcPr>
            <w:tcW w:w="851" w:type="dxa"/>
            <w:tcBorders>
              <w:left w:val="single" w:sz="4" w:space="0" w:color="auto"/>
              <w:right w:val="single" w:sz="4" w:space="0" w:color="auto"/>
            </w:tcBorders>
            <w:vAlign w:val="center"/>
          </w:tcPr>
          <w:p w:rsidR="008667C3" w:rsidRPr="004F7F14" w:rsidRDefault="008667C3" w:rsidP="00654818">
            <w:pPr>
              <w:keepNext/>
              <w:keepLines/>
              <w:spacing w:line="276" w:lineRule="auto"/>
              <w:jc w:val="center"/>
              <w:rPr>
                <w:sz w:val="20"/>
                <w:szCs w:val="20"/>
              </w:rPr>
            </w:pPr>
            <w:r w:rsidRPr="004F7F14">
              <w:rPr>
                <w:sz w:val="20"/>
                <w:szCs w:val="20"/>
              </w:rPr>
              <w:t>1.2.14</w:t>
            </w:r>
          </w:p>
        </w:tc>
        <w:tc>
          <w:tcPr>
            <w:tcW w:w="4394" w:type="dxa"/>
            <w:tcBorders>
              <w:left w:val="single" w:sz="4" w:space="0" w:color="auto"/>
              <w:right w:val="single" w:sz="4" w:space="0" w:color="auto"/>
            </w:tcBorders>
            <w:vAlign w:val="center"/>
          </w:tcPr>
          <w:p w:rsidR="008667C3" w:rsidRPr="004F7F14" w:rsidRDefault="008667C3" w:rsidP="00654818">
            <w:pPr>
              <w:keepNext/>
              <w:keepLines/>
              <w:spacing w:line="276" w:lineRule="auto"/>
              <w:rPr>
                <w:sz w:val="20"/>
                <w:szCs w:val="20"/>
              </w:rPr>
            </w:pPr>
            <w:r w:rsidRPr="004F7F14">
              <w:rPr>
                <w:sz w:val="20"/>
                <w:szCs w:val="20"/>
              </w:rPr>
              <w:t>Зона садоводческих или огороднических некоммерческих товариществ</w:t>
            </w:r>
          </w:p>
        </w:tc>
        <w:tc>
          <w:tcPr>
            <w:tcW w:w="1276" w:type="dxa"/>
            <w:tcBorders>
              <w:top w:val="single" w:sz="4" w:space="0" w:color="auto"/>
              <w:left w:val="single" w:sz="4" w:space="0" w:color="auto"/>
              <w:bottom w:val="single" w:sz="4" w:space="0" w:color="auto"/>
              <w:right w:val="single" w:sz="4" w:space="0" w:color="auto"/>
            </w:tcBorders>
            <w:vAlign w:val="center"/>
          </w:tcPr>
          <w:p w:rsidR="008667C3" w:rsidRPr="004F7F14" w:rsidRDefault="008667C3" w:rsidP="00654818">
            <w:pPr>
              <w:keepNext/>
              <w:keepLines/>
              <w:spacing w:line="276" w:lineRule="auto"/>
              <w:jc w:val="center"/>
              <w:rPr>
                <w:sz w:val="20"/>
                <w:szCs w:val="20"/>
              </w:rPr>
            </w:pPr>
            <w:r w:rsidRPr="004F7F14">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8667C3" w:rsidRPr="004F7F14" w:rsidRDefault="008667C3" w:rsidP="00654818">
            <w:pPr>
              <w:keepNext/>
              <w:keepLines/>
              <w:spacing w:line="276" w:lineRule="auto"/>
              <w:jc w:val="center"/>
              <w:rPr>
                <w:sz w:val="20"/>
                <w:szCs w:val="20"/>
              </w:rPr>
            </w:pPr>
            <w:r w:rsidRPr="004F7F14">
              <w:rPr>
                <w:sz w:val="20"/>
                <w:szCs w:val="20"/>
              </w:rPr>
              <w:t>-</w:t>
            </w:r>
          </w:p>
        </w:tc>
        <w:tc>
          <w:tcPr>
            <w:tcW w:w="1276" w:type="dxa"/>
            <w:tcBorders>
              <w:top w:val="single" w:sz="4" w:space="0" w:color="auto"/>
              <w:left w:val="single" w:sz="4" w:space="0" w:color="auto"/>
              <w:bottom w:val="single" w:sz="4" w:space="0" w:color="auto"/>
              <w:right w:val="single" w:sz="4" w:space="0" w:color="auto"/>
            </w:tcBorders>
            <w:vAlign w:val="center"/>
          </w:tcPr>
          <w:p w:rsidR="008667C3" w:rsidRPr="004F7F14" w:rsidRDefault="00804A6C" w:rsidP="00654818">
            <w:pPr>
              <w:keepNext/>
              <w:keepLines/>
              <w:spacing w:line="276" w:lineRule="auto"/>
              <w:jc w:val="center"/>
              <w:rPr>
                <w:sz w:val="20"/>
                <w:szCs w:val="20"/>
              </w:rPr>
            </w:pPr>
            <w:r>
              <w:rPr>
                <w:sz w:val="20"/>
                <w:szCs w:val="20"/>
              </w:rPr>
              <w:t>4,2</w:t>
            </w:r>
          </w:p>
        </w:tc>
      </w:tr>
      <w:tr w:rsidR="008667C3" w:rsidRPr="004F7F14" w:rsidTr="00654818">
        <w:trPr>
          <w:trHeight w:val="20"/>
        </w:trPr>
        <w:tc>
          <w:tcPr>
            <w:tcW w:w="851" w:type="dxa"/>
            <w:tcBorders>
              <w:top w:val="single" w:sz="4" w:space="0" w:color="auto"/>
              <w:left w:val="single" w:sz="4" w:space="0" w:color="auto"/>
              <w:right w:val="single" w:sz="4" w:space="0" w:color="auto"/>
            </w:tcBorders>
            <w:vAlign w:val="center"/>
          </w:tcPr>
          <w:p w:rsidR="008667C3" w:rsidRPr="004F7F14" w:rsidRDefault="008667C3" w:rsidP="00654818">
            <w:pPr>
              <w:keepNext/>
              <w:keepLines/>
              <w:spacing w:line="276" w:lineRule="auto"/>
              <w:jc w:val="center"/>
              <w:rPr>
                <w:sz w:val="20"/>
                <w:szCs w:val="20"/>
              </w:rPr>
            </w:pPr>
            <w:r w:rsidRPr="004F7F14">
              <w:rPr>
                <w:sz w:val="20"/>
                <w:szCs w:val="20"/>
              </w:rPr>
              <w:t>1.2.15</w:t>
            </w:r>
          </w:p>
        </w:tc>
        <w:tc>
          <w:tcPr>
            <w:tcW w:w="4394" w:type="dxa"/>
            <w:tcBorders>
              <w:top w:val="single" w:sz="4" w:space="0" w:color="auto"/>
              <w:left w:val="single" w:sz="4" w:space="0" w:color="auto"/>
              <w:right w:val="single" w:sz="4" w:space="0" w:color="auto"/>
            </w:tcBorders>
            <w:vAlign w:val="center"/>
          </w:tcPr>
          <w:p w:rsidR="008667C3" w:rsidRPr="004F7F14" w:rsidRDefault="008667C3" w:rsidP="00654818">
            <w:pPr>
              <w:keepNext/>
              <w:keepLines/>
              <w:spacing w:line="276" w:lineRule="auto"/>
              <w:rPr>
                <w:sz w:val="20"/>
                <w:szCs w:val="20"/>
              </w:rPr>
            </w:pPr>
            <w:r w:rsidRPr="004F7F14">
              <w:rPr>
                <w:sz w:val="20"/>
                <w:szCs w:val="20"/>
              </w:rPr>
              <w:t>Зоны рекреационного назначения</w:t>
            </w:r>
          </w:p>
        </w:tc>
        <w:tc>
          <w:tcPr>
            <w:tcW w:w="1276" w:type="dxa"/>
            <w:tcBorders>
              <w:top w:val="single" w:sz="4" w:space="0" w:color="auto"/>
              <w:left w:val="single" w:sz="4" w:space="0" w:color="auto"/>
              <w:bottom w:val="single" w:sz="4" w:space="0" w:color="auto"/>
              <w:right w:val="single" w:sz="4" w:space="0" w:color="auto"/>
            </w:tcBorders>
            <w:vAlign w:val="center"/>
          </w:tcPr>
          <w:p w:rsidR="008667C3" w:rsidRPr="004F7F14" w:rsidRDefault="008667C3" w:rsidP="00654818">
            <w:pPr>
              <w:keepNext/>
              <w:keepLines/>
              <w:spacing w:line="276" w:lineRule="auto"/>
              <w:jc w:val="center"/>
              <w:rPr>
                <w:sz w:val="20"/>
                <w:szCs w:val="20"/>
              </w:rPr>
            </w:pPr>
            <w:r w:rsidRPr="004F7F14">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8667C3" w:rsidRPr="004F7F14" w:rsidRDefault="008667C3" w:rsidP="00654818">
            <w:pPr>
              <w:keepNext/>
              <w:keepLines/>
              <w:spacing w:line="276" w:lineRule="auto"/>
              <w:jc w:val="center"/>
              <w:rPr>
                <w:sz w:val="20"/>
              </w:rPr>
            </w:pPr>
            <w:r w:rsidRPr="004F7F14">
              <w:rPr>
                <w:sz w:val="20"/>
              </w:rPr>
              <w:t>20,3</w:t>
            </w:r>
          </w:p>
        </w:tc>
        <w:tc>
          <w:tcPr>
            <w:tcW w:w="1276" w:type="dxa"/>
            <w:tcBorders>
              <w:top w:val="single" w:sz="4" w:space="0" w:color="auto"/>
              <w:left w:val="single" w:sz="4" w:space="0" w:color="auto"/>
              <w:bottom w:val="single" w:sz="4" w:space="0" w:color="auto"/>
              <w:right w:val="single" w:sz="4" w:space="0" w:color="auto"/>
            </w:tcBorders>
            <w:vAlign w:val="center"/>
          </w:tcPr>
          <w:p w:rsidR="008667C3" w:rsidRPr="004F7F14" w:rsidRDefault="00804A6C" w:rsidP="00654818">
            <w:pPr>
              <w:keepNext/>
              <w:keepLines/>
              <w:spacing w:line="276" w:lineRule="auto"/>
              <w:jc w:val="center"/>
              <w:rPr>
                <w:sz w:val="20"/>
              </w:rPr>
            </w:pPr>
            <w:r>
              <w:rPr>
                <w:sz w:val="20"/>
              </w:rPr>
              <w:t>2,0</w:t>
            </w:r>
          </w:p>
        </w:tc>
      </w:tr>
      <w:tr w:rsidR="008667C3" w:rsidRPr="004F7F14" w:rsidTr="00654818">
        <w:trPr>
          <w:trHeight w:val="20"/>
        </w:trPr>
        <w:tc>
          <w:tcPr>
            <w:tcW w:w="851" w:type="dxa"/>
            <w:tcBorders>
              <w:top w:val="single" w:sz="4" w:space="0" w:color="auto"/>
              <w:left w:val="single" w:sz="4" w:space="0" w:color="auto"/>
              <w:right w:val="single" w:sz="4" w:space="0" w:color="auto"/>
            </w:tcBorders>
            <w:vAlign w:val="center"/>
          </w:tcPr>
          <w:p w:rsidR="008667C3" w:rsidRPr="004F7F14" w:rsidRDefault="008667C3" w:rsidP="00654818">
            <w:pPr>
              <w:keepNext/>
              <w:keepLines/>
              <w:spacing w:line="276" w:lineRule="auto"/>
              <w:jc w:val="center"/>
              <w:rPr>
                <w:sz w:val="20"/>
                <w:szCs w:val="20"/>
              </w:rPr>
            </w:pPr>
            <w:r w:rsidRPr="004F7F14">
              <w:rPr>
                <w:sz w:val="20"/>
                <w:szCs w:val="20"/>
              </w:rPr>
              <w:t>1.2.16</w:t>
            </w:r>
          </w:p>
        </w:tc>
        <w:tc>
          <w:tcPr>
            <w:tcW w:w="4394" w:type="dxa"/>
            <w:tcBorders>
              <w:top w:val="single" w:sz="4" w:space="0" w:color="auto"/>
              <w:left w:val="single" w:sz="4" w:space="0" w:color="auto"/>
              <w:right w:val="single" w:sz="4" w:space="0" w:color="auto"/>
            </w:tcBorders>
            <w:vAlign w:val="center"/>
          </w:tcPr>
          <w:p w:rsidR="008667C3" w:rsidRPr="004F7F14" w:rsidRDefault="008667C3" w:rsidP="00654818">
            <w:pPr>
              <w:keepNext/>
              <w:keepLines/>
              <w:spacing w:line="276" w:lineRule="auto"/>
              <w:rPr>
                <w:sz w:val="20"/>
                <w:szCs w:val="20"/>
              </w:rPr>
            </w:pPr>
            <w:r w:rsidRPr="004F7F14">
              <w:rPr>
                <w:sz w:val="20"/>
                <w:szCs w:val="20"/>
              </w:rPr>
              <w:t>Зона озелененных территорий общего пользования (лесопарки, парки, сады, скверы, бульвары, городские леса)</w:t>
            </w:r>
          </w:p>
        </w:tc>
        <w:tc>
          <w:tcPr>
            <w:tcW w:w="1276" w:type="dxa"/>
            <w:tcBorders>
              <w:top w:val="single" w:sz="4" w:space="0" w:color="auto"/>
              <w:left w:val="single" w:sz="4" w:space="0" w:color="auto"/>
              <w:bottom w:val="single" w:sz="4" w:space="0" w:color="auto"/>
              <w:right w:val="single" w:sz="4" w:space="0" w:color="auto"/>
            </w:tcBorders>
            <w:vAlign w:val="center"/>
          </w:tcPr>
          <w:p w:rsidR="008667C3" w:rsidRPr="004F7F14" w:rsidRDefault="008667C3" w:rsidP="00654818">
            <w:pPr>
              <w:keepNext/>
              <w:keepLines/>
              <w:spacing w:line="276" w:lineRule="auto"/>
              <w:jc w:val="center"/>
              <w:rPr>
                <w:sz w:val="20"/>
                <w:szCs w:val="20"/>
              </w:rPr>
            </w:pPr>
            <w:r w:rsidRPr="004F7F14">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8667C3" w:rsidRPr="004F7F14" w:rsidRDefault="008667C3" w:rsidP="00654818">
            <w:pPr>
              <w:keepNext/>
              <w:keepLines/>
              <w:spacing w:line="276" w:lineRule="auto"/>
              <w:jc w:val="center"/>
              <w:rPr>
                <w:sz w:val="20"/>
              </w:rPr>
            </w:pPr>
            <w:r w:rsidRPr="004F7F14">
              <w:rPr>
                <w:sz w:val="20"/>
              </w:rPr>
              <w:t>24,8</w:t>
            </w:r>
          </w:p>
        </w:tc>
        <w:tc>
          <w:tcPr>
            <w:tcW w:w="1276" w:type="dxa"/>
            <w:tcBorders>
              <w:top w:val="single" w:sz="4" w:space="0" w:color="auto"/>
              <w:left w:val="single" w:sz="4" w:space="0" w:color="auto"/>
              <w:bottom w:val="single" w:sz="4" w:space="0" w:color="auto"/>
              <w:right w:val="single" w:sz="4" w:space="0" w:color="auto"/>
            </w:tcBorders>
            <w:vAlign w:val="center"/>
          </w:tcPr>
          <w:p w:rsidR="008667C3" w:rsidRPr="004F7F14" w:rsidRDefault="00804A6C" w:rsidP="00654818">
            <w:pPr>
              <w:keepNext/>
              <w:keepLines/>
              <w:spacing w:line="276" w:lineRule="auto"/>
              <w:jc w:val="center"/>
              <w:rPr>
                <w:sz w:val="20"/>
              </w:rPr>
            </w:pPr>
            <w:r>
              <w:rPr>
                <w:sz w:val="20"/>
              </w:rPr>
              <w:t>13,9</w:t>
            </w:r>
          </w:p>
        </w:tc>
      </w:tr>
      <w:tr w:rsidR="008667C3" w:rsidRPr="004F7F14" w:rsidTr="00654818">
        <w:trPr>
          <w:trHeight w:val="20"/>
        </w:trPr>
        <w:tc>
          <w:tcPr>
            <w:tcW w:w="851" w:type="dxa"/>
            <w:tcBorders>
              <w:top w:val="single" w:sz="4" w:space="0" w:color="auto"/>
              <w:left w:val="single" w:sz="4" w:space="0" w:color="auto"/>
              <w:right w:val="single" w:sz="4" w:space="0" w:color="auto"/>
            </w:tcBorders>
            <w:vAlign w:val="center"/>
          </w:tcPr>
          <w:p w:rsidR="008667C3" w:rsidRPr="004F7F14" w:rsidRDefault="008667C3" w:rsidP="00654818">
            <w:pPr>
              <w:keepNext/>
              <w:keepLines/>
              <w:spacing w:line="276" w:lineRule="auto"/>
              <w:jc w:val="center"/>
              <w:rPr>
                <w:sz w:val="20"/>
                <w:szCs w:val="20"/>
              </w:rPr>
            </w:pPr>
            <w:r w:rsidRPr="004F7F14">
              <w:rPr>
                <w:sz w:val="20"/>
                <w:szCs w:val="20"/>
              </w:rPr>
              <w:t>1.2.17</w:t>
            </w:r>
          </w:p>
        </w:tc>
        <w:tc>
          <w:tcPr>
            <w:tcW w:w="4394" w:type="dxa"/>
            <w:tcBorders>
              <w:top w:val="single" w:sz="4" w:space="0" w:color="auto"/>
              <w:left w:val="single" w:sz="4" w:space="0" w:color="auto"/>
              <w:right w:val="single" w:sz="4" w:space="0" w:color="auto"/>
            </w:tcBorders>
            <w:vAlign w:val="center"/>
          </w:tcPr>
          <w:p w:rsidR="008667C3" w:rsidRPr="004F7F14" w:rsidRDefault="008667C3" w:rsidP="00654818">
            <w:pPr>
              <w:keepNext/>
              <w:keepLines/>
              <w:spacing w:line="276" w:lineRule="auto"/>
              <w:rPr>
                <w:sz w:val="20"/>
                <w:szCs w:val="20"/>
              </w:rPr>
            </w:pPr>
            <w:r w:rsidRPr="004F7F14">
              <w:rPr>
                <w:sz w:val="20"/>
                <w:szCs w:val="20"/>
              </w:rPr>
              <w:t>Зона отдыха</w:t>
            </w:r>
          </w:p>
        </w:tc>
        <w:tc>
          <w:tcPr>
            <w:tcW w:w="1276" w:type="dxa"/>
            <w:tcBorders>
              <w:top w:val="single" w:sz="4" w:space="0" w:color="auto"/>
              <w:left w:val="single" w:sz="4" w:space="0" w:color="auto"/>
              <w:bottom w:val="single" w:sz="4" w:space="0" w:color="auto"/>
              <w:right w:val="single" w:sz="4" w:space="0" w:color="auto"/>
            </w:tcBorders>
            <w:vAlign w:val="center"/>
          </w:tcPr>
          <w:p w:rsidR="008667C3" w:rsidRPr="004F7F14" w:rsidRDefault="008667C3" w:rsidP="00654818">
            <w:pPr>
              <w:keepNext/>
              <w:keepLines/>
              <w:spacing w:line="276" w:lineRule="auto"/>
              <w:jc w:val="center"/>
              <w:rPr>
                <w:sz w:val="20"/>
                <w:szCs w:val="20"/>
              </w:rPr>
            </w:pPr>
            <w:r w:rsidRPr="004F7F14">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8667C3" w:rsidRPr="004F7F14" w:rsidRDefault="008667C3" w:rsidP="00654818">
            <w:pPr>
              <w:keepNext/>
              <w:keepLines/>
              <w:spacing w:line="276" w:lineRule="auto"/>
              <w:jc w:val="center"/>
              <w:rPr>
                <w:sz w:val="20"/>
              </w:rPr>
            </w:pPr>
            <w:r w:rsidRPr="004F7F14">
              <w:rPr>
                <w:sz w:val="20"/>
              </w:rPr>
              <w:t>6,8</w:t>
            </w:r>
          </w:p>
        </w:tc>
        <w:tc>
          <w:tcPr>
            <w:tcW w:w="1276" w:type="dxa"/>
            <w:tcBorders>
              <w:top w:val="single" w:sz="4" w:space="0" w:color="auto"/>
              <w:left w:val="single" w:sz="4" w:space="0" w:color="auto"/>
              <w:bottom w:val="single" w:sz="4" w:space="0" w:color="auto"/>
              <w:right w:val="single" w:sz="4" w:space="0" w:color="auto"/>
            </w:tcBorders>
            <w:vAlign w:val="center"/>
          </w:tcPr>
          <w:p w:rsidR="008667C3" w:rsidRPr="004F7F14" w:rsidRDefault="00804A6C" w:rsidP="00654818">
            <w:pPr>
              <w:keepNext/>
              <w:keepLines/>
              <w:spacing w:line="276" w:lineRule="auto"/>
              <w:jc w:val="center"/>
              <w:rPr>
                <w:sz w:val="20"/>
              </w:rPr>
            </w:pPr>
            <w:r>
              <w:rPr>
                <w:sz w:val="20"/>
              </w:rPr>
              <w:t>1,9</w:t>
            </w:r>
          </w:p>
        </w:tc>
      </w:tr>
      <w:tr w:rsidR="008667C3" w:rsidRPr="004F7F14" w:rsidTr="00654818">
        <w:trPr>
          <w:trHeight w:val="20"/>
        </w:trPr>
        <w:tc>
          <w:tcPr>
            <w:tcW w:w="851" w:type="dxa"/>
            <w:tcBorders>
              <w:left w:val="single" w:sz="4" w:space="0" w:color="auto"/>
              <w:right w:val="single" w:sz="4" w:space="0" w:color="auto"/>
            </w:tcBorders>
            <w:vAlign w:val="center"/>
          </w:tcPr>
          <w:p w:rsidR="008667C3" w:rsidRPr="004F7F14" w:rsidRDefault="008667C3" w:rsidP="00654818">
            <w:pPr>
              <w:keepNext/>
              <w:keepLines/>
              <w:spacing w:line="276" w:lineRule="auto"/>
              <w:jc w:val="center"/>
              <w:rPr>
                <w:sz w:val="20"/>
                <w:szCs w:val="20"/>
              </w:rPr>
            </w:pPr>
            <w:r w:rsidRPr="004F7F14">
              <w:rPr>
                <w:sz w:val="20"/>
                <w:szCs w:val="20"/>
              </w:rPr>
              <w:t>1.2.18</w:t>
            </w:r>
          </w:p>
          <w:p w:rsidR="008667C3" w:rsidRPr="004F7F14" w:rsidRDefault="008667C3" w:rsidP="00654818">
            <w:pPr>
              <w:keepNext/>
              <w:keepLines/>
              <w:spacing w:line="276" w:lineRule="auto"/>
              <w:jc w:val="center"/>
              <w:rPr>
                <w:sz w:val="20"/>
                <w:szCs w:val="20"/>
              </w:rPr>
            </w:pPr>
          </w:p>
        </w:tc>
        <w:tc>
          <w:tcPr>
            <w:tcW w:w="4394" w:type="dxa"/>
            <w:tcBorders>
              <w:left w:val="single" w:sz="4" w:space="0" w:color="auto"/>
              <w:right w:val="single" w:sz="4" w:space="0" w:color="auto"/>
            </w:tcBorders>
            <w:vAlign w:val="center"/>
          </w:tcPr>
          <w:p w:rsidR="008667C3" w:rsidRPr="004F7F14" w:rsidRDefault="008667C3" w:rsidP="00654818">
            <w:pPr>
              <w:keepNext/>
              <w:keepLines/>
              <w:spacing w:line="276" w:lineRule="auto"/>
              <w:rPr>
                <w:sz w:val="20"/>
                <w:szCs w:val="20"/>
              </w:rPr>
            </w:pPr>
            <w:r w:rsidRPr="004F7F14">
              <w:rPr>
                <w:sz w:val="20"/>
                <w:szCs w:val="20"/>
              </w:rPr>
              <w:t>Зона лесов</w:t>
            </w:r>
          </w:p>
        </w:tc>
        <w:tc>
          <w:tcPr>
            <w:tcW w:w="1276" w:type="dxa"/>
            <w:tcBorders>
              <w:top w:val="single" w:sz="4" w:space="0" w:color="auto"/>
              <w:left w:val="single" w:sz="4" w:space="0" w:color="auto"/>
              <w:bottom w:val="single" w:sz="4" w:space="0" w:color="auto"/>
              <w:right w:val="single" w:sz="4" w:space="0" w:color="auto"/>
            </w:tcBorders>
            <w:vAlign w:val="center"/>
          </w:tcPr>
          <w:p w:rsidR="008667C3" w:rsidRPr="004F7F14" w:rsidRDefault="008667C3" w:rsidP="00654818">
            <w:pPr>
              <w:keepNext/>
              <w:keepLines/>
              <w:spacing w:line="276" w:lineRule="auto"/>
              <w:jc w:val="center"/>
              <w:rPr>
                <w:sz w:val="20"/>
                <w:szCs w:val="20"/>
              </w:rPr>
            </w:pPr>
            <w:r w:rsidRPr="004F7F14">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8667C3" w:rsidRPr="004F7F14" w:rsidRDefault="008667C3" w:rsidP="00654818">
            <w:pPr>
              <w:keepNext/>
              <w:keepLines/>
              <w:spacing w:line="276" w:lineRule="auto"/>
              <w:jc w:val="center"/>
              <w:rPr>
                <w:sz w:val="20"/>
              </w:rPr>
            </w:pPr>
            <w:r w:rsidRPr="004F7F14">
              <w:rPr>
                <w:sz w:val="20"/>
              </w:rPr>
              <w:t>-</w:t>
            </w:r>
          </w:p>
        </w:tc>
        <w:tc>
          <w:tcPr>
            <w:tcW w:w="1276" w:type="dxa"/>
            <w:tcBorders>
              <w:top w:val="single" w:sz="4" w:space="0" w:color="auto"/>
              <w:left w:val="single" w:sz="4" w:space="0" w:color="auto"/>
              <w:bottom w:val="single" w:sz="4" w:space="0" w:color="auto"/>
              <w:right w:val="single" w:sz="4" w:space="0" w:color="auto"/>
            </w:tcBorders>
            <w:vAlign w:val="center"/>
          </w:tcPr>
          <w:p w:rsidR="008667C3" w:rsidRPr="004F7F14" w:rsidRDefault="00804A6C" w:rsidP="00654818">
            <w:pPr>
              <w:keepNext/>
              <w:keepLines/>
              <w:spacing w:line="276" w:lineRule="auto"/>
              <w:jc w:val="center"/>
              <w:rPr>
                <w:sz w:val="20"/>
              </w:rPr>
            </w:pPr>
            <w:r>
              <w:rPr>
                <w:sz w:val="20"/>
              </w:rPr>
              <w:t>-</w:t>
            </w:r>
          </w:p>
        </w:tc>
      </w:tr>
      <w:tr w:rsidR="008667C3" w:rsidRPr="004F7F14" w:rsidTr="00654818">
        <w:trPr>
          <w:trHeight w:val="20"/>
        </w:trPr>
        <w:tc>
          <w:tcPr>
            <w:tcW w:w="851" w:type="dxa"/>
            <w:tcBorders>
              <w:top w:val="single" w:sz="4" w:space="0" w:color="auto"/>
              <w:left w:val="single" w:sz="4" w:space="0" w:color="auto"/>
              <w:right w:val="single" w:sz="4" w:space="0" w:color="auto"/>
            </w:tcBorders>
            <w:vAlign w:val="center"/>
          </w:tcPr>
          <w:p w:rsidR="008667C3" w:rsidRPr="004F7F14" w:rsidRDefault="008667C3" w:rsidP="00654818">
            <w:pPr>
              <w:keepNext/>
              <w:keepLines/>
              <w:spacing w:line="276" w:lineRule="auto"/>
              <w:jc w:val="center"/>
              <w:rPr>
                <w:sz w:val="20"/>
                <w:szCs w:val="20"/>
              </w:rPr>
            </w:pPr>
            <w:r w:rsidRPr="004F7F14">
              <w:rPr>
                <w:sz w:val="20"/>
                <w:szCs w:val="20"/>
              </w:rPr>
              <w:t>1.2.19</w:t>
            </w:r>
          </w:p>
        </w:tc>
        <w:tc>
          <w:tcPr>
            <w:tcW w:w="4394" w:type="dxa"/>
            <w:tcBorders>
              <w:top w:val="single" w:sz="4" w:space="0" w:color="auto"/>
              <w:left w:val="single" w:sz="4" w:space="0" w:color="auto"/>
              <w:right w:val="single" w:sz="4" w:space="0" w:color="auto"/>
            </w:tcBorders>
            <w:vAlign w:val="center"/>
          </w:tcPr>
          <w:p w:rsidR="008667C3" w:rsidRPr="004F7F14" w:rsidRDefault="008667C3" w:rsidP="00654818">
            <w:pPr>
              <w:keepNext/>
              <w:keepLines/>
              <w:spacing w:line="276" w:lineRule="auto"/>
              <w:rPr>
                <w:sz w:val="20"/>
                <w:szCs w:val="20"/>
              </w:rPr>
            </w:pPr>
            <w:r w:rsidRPr="004F7F14">
              <w:rPr>
                <w:sz w:val="20"/>
                <w:szCs w:val="20"/>
              </w:rPr>
              <w:t>Зоны озелененных территорий специального назначения</w:t>
            </w:r>
          </w:p>
        </w:tc>
        <w:tc>
          <w:tcPr>
            <w:tcW w:w="1276" w:type="dxa"/>
            <w:tcBorders>
              <w:top w:val="single" w:sz="4" w:space="0" w:color="auto"/>
              <w:left w:val="single" w:sz="4" w:space="0" w:color="auto"/>
              <w:bottom w:val="single" w:sz="4" w:space="0" w:color="auto"/>
              <w:right w:val="single" w:sz="4" w:space="0" w:color="auto"/>
            </w:tcBorders>
            <w:vAlign w:val="center"/>
          </w:tcPr>
          <w:p w:rsidR="008667C3" w:rsidRPr="004F7F14" w:rsidRDefault="008667C3" w:rsidP="00654818">
            <w:pPr>
              <w:keepNext/>
              <w:keepLines/>
              <w:spacing w:line="276" w:lineRule="auto"/>
              <w:jc w:val="center"/>
              <w:rPr>
                <w:sz w:val="20"/>
                <w:szCs w:val="20"/>
              </w:rPr>
            </w:pPr>
            <w:r w:rsidRPr="004F7F14">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8667C3" w:rsidRPr="004F7F14" w:rsidRDefault="008667C3" w:rsidP="00654818">
            <w:pPr>
              <w:keepNext/>
              <w:keepLines/>
              <w:spacing w:line="276" w:lineRule="auto"/>
              <w:jc w:val="center"/>
              <w:rPr>
                <w:sz w:val="20"/>
              </w:rPr>
            </w:pPr>
            <w:r w:rsidRPr="004F7F14">
              <w:rPr>
                <w:sz w:val="20"/>
              </w:rPr>
              <w:t>45,0</w:t>
            </w:r>
          </w:p>
        </w:tc>
        <w:tc>
          <w:tcPr>
            <w:tcW w:w="1276" w:type="dxa"/>
            <w:tcBorders>
              <w:top w:val="single" w:sz="4" w:space="0" w:color="auto"/>
              <w:left w:val="single" w:sz="4" w:space="0" w:color="auto"/>
              <w:bottom w:val="single" w:sz="4" w:space="0" w:color="auto"/>
              <w:right w:val="single" w:sz="4" w:space="0" w:color="auto"/>
            </w:tcBorders>
            <w:vAlign w:val="center"/>
          </w:tcPr>
          <w:p w:rsidR="008667C3" w:rsidRPr="004F7F14" w:rsidRDefault="00804A6C" w:rsidP="00654818">
            <w:pPr>
              <w:keepNext/>
              <w:keepLines/>
              <w:spacing w:line="276" w:lineRule="auto"/>
              <w:jc w:val="center"/>
              <w:rPr>
                <w:sz w:val="20"/>
              </w:rPr>
            </w:pPr>
            <w:r>
              <w:rPr>
                <w:sz w:val="20"/>
              </w:rPr>
              <w:t>39,0</w:t>
            </w:r>
          </w:p>
        </w:tc>
      </w:tr>
      <w:tr w:rsidR="008667C3" w:rsidRPr="004F7F14" w:rsidTr="00654818">
        <w:trPr>
          <w:trHeight w:val="20"/>
        </w:trPr>
        <w:tc>
          <w:tcPr>
            <w:tcW w:w="851" w:type="dxa"/>
            <w:tcBorders>
              <w:top w:val="single" w:sz="4" w:space="0" w:color="auto"/>
              <w:left w:val="single" w:sz="4" w:space="0" w:color="auto"/>
              <w:right w:val="single" w:sz="4" w:space="0" w:color="auto"/>
            </w:tcBorders>
            <w:vAlign w:val="center"/>
          </w:tcPr>
          <w:p w:rsidR="008667C3" w:rsidRPr="004F7F14" w:rsidRDefault="008667C3" w:rsidP="00654818">
            <w:pPr>
              <w:keepNext/>
              <w:keepLines/>
              <w:spacing w:line="276" w:lineRule="auto"/>
              <w:jc w:val="center"/>
              <w:rPr>
                <w:sz w:val="20"/>
                <w:szCs w:val="20"/>
              </w:rPr>
            </w:pPr>
            <w:r w:rsidRPr="004F7F14">
              <w:rPr>
                <w:sz w:val="20"/>
                <w:szCs w:val="20"/>
              </w:rPr>
              <w:t>1.2.20</w:t>
            </w:r>
          </w:p>
        </w:tc>
        <w:tc>
          <w:tcPr>
            <w:tcW w:w="4394" w:type="dxa"/>
            <w:tcBorders>
              <w:top w:val="single" w:sz="4" w:space="0" w:color="auto"/>
              <w:left w:val="single" w:sz="4" w:space="0" w:color="auto"/>
              <w:right w:val="single" w:sz="4" w:space="0" w:color="auto"/>
            </w:tcBorders>
            <w:vAlign w:val="center"/>
          </w:tcPr>
          <w:p w:rsidR="008667C3" w:rsidRPr="004F7F14" w:rsidRDefault="008667C3" w:rsidP="00654818">
            <w:pPr>
              <w:keepNext/>
              <w:keepLines/>
              <w:spacing w:line="276" w:lineRule="auto"/>
              <w:rPr>
                <w:sz w:val="20"/>
                <w:szCs w:val="20"/>
              </w:rPr>
            </w:pPr>
            <w:r w:rsidRPr="004F7F14">
              <w:rPr>
                <w:sz w:val="20"/>
                <w:szCs w:val="20"/>
              </w:rPr>
              <w:t>Зона акваторий</w:t>
            </w:r>
          </w:p>
        </w:tc>
        <w:tc>
          <w:tcPr>
            <w:tcW w:w="1276" w:type="dxa"/>
            <w:tcBorders>
              <w:top w:val="single" w:sz="4" w:space="0" w:color="auto"/>
              <w:left w:val="single" w:sz="4" w:space="0" w:color="auto"/>
              <w:bottom w:val="single" w:sz="4" w:space="0" w:color="auto"/>
              <w:right w:val="single" w:sz="4" w:space="0" w:color="auto"/>
            </w:tcBorders>
            <w:vAlign w:val="center"/>
          </w:tcPr>
          <w:p w:rsidR="008667C3" w:rsidRPr="004F7F14" w:rsidRDefault="008667C3" w:rsidP="00654818">
            <w:pPr>
              <w:keepNext/>
              <w:keepLines/>
              <w:spacing w:line="276" w:lineRule="auto"/>
              <w:jc w:val="center"/>
              <w:rPr>
                <w:sz w:val="20"/>
                <w:szCs w:val="20"/>
              </w:rPr>
            </w:pPr>
            <w:r w:rsidRPr="004F7F14">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8667C3" w:rsidRPr="004F7F14" w:rsidRDefault="008667C3" w:rsidP="00654818">
            <w:pPr>
              <w:keepNext/>
              <w:keepLines/>
              <w:spacing w:line="276" w:lineRule="auto"/>
              <w:jc w:val="center"/>
              <w:rPr>
                <w:sz w:val="20"/>
              </w:rPr>
            </w:pPr>
            <w:r w:rsidRPr="004F7F14">
              <w:rPr>
                <w:sz w:val="20"/>
              </w:rPr>
              <w:t>1,7</w:t>
            </w:r>
          </w:p>
        </w:tc>
        <w:tc>
          <w:tcPr>
            <w:tcW w:w="1276" w:type="dxa"/>
            <w:tcBorders>
              <w:top w:val="single" w:sz="4" w:space="0" w:color="auto"/>
              <w:left w:val="single" w:sz="4" w:space="0" w:color="auto"/>
              <w:bottom w:val="single" w:sz="4" w:space="0" w:color="auto"/>
              <w:right w:val="single" w:sz="4" w:space="0" w:color="auto"/>
            </w:tcBorders>
            <w:vAlign w:val="center"/>
          </w:tcPr>
          <w:p w:rsidR="008667C3" w:rsidRPr="004F7F14" w:rsidRDefault="008667C3" w:rsidP="00654818">
            <w:pPr>
              <w:keepNext/>
              <w:keepLines/>
              <w:spacing w:line="276" w:lineRule="auto"/>
              <w:jc w:val="center"/>
              <w:rPr>
                <w:sz w:val="20"/>
              </w:rPr>
            </w:pPr>
          </w:p>
        </w:tc>
      </w:tr>
      <w:tr w:rsidR="008667C3" w:rsidRPr="004F7F14" w:rsidTr="00654818">
        <w:trPr>
          <w:trHeight w:val="20"/>
        </w:trPr>
        <w:tc>
          <w:tcPr>
            <w:tcW w:w="851" w:type="dxa"/>
            <w:tcBorders>
              <w:top w:val="single" w:sz="4" w:space="0" w:color="auto"/>
              <w:left w:val="single" w:sz="4" w:space="0" w:color="auto"/>
              <w:right w:val="single" w:sz="4" w:space="0" w:color="auto"/>
            </w:tcBorders>
            <w:vAlign w:val="center"/>
          </w:tcPr>
          <w:p w:rsidR="008667C3" w:rsidRPr="004F7F14" w:rsidRDefault="008667C3" w:rsidP="00654818">
            <w:pPr>
              <w:keepNext/>
              <w:keepLines/>
              <w:spacing w:line="276" w:lineRule="auto"/>
              <w:jc w:val="center"/>
              <w:rPr>
                <w:sz w:val="20"/>
                <w:szCs w:val="20"/>
              </w:rPr>
            </w:pPr>
            <w:r w:rsidRPr="004F7F14">
              <w:rPr>
                <w:sz w:val="20"/>
                <w:szCs w:val="20"/>
              </w:rPr>
              <w:t>1.2.21</w:t>
            </w:r>
          </w:p>
        </w:tc>
        <w:tc>
          <w:tcPr>
            <w:tcW w:w="4394" w:type="dxa"/>
            <w:tcBorders>
              <w:top w:val="single" w:sz="4" w:space="0" w:color="auto"/>
              <w:left w:val="single" w:sz="4" w:space="0" w:color="auto"/>
              <w:right w:val="single" w:sz="4" w:space="0" w:color="auto"/>
            </w:tcBorders>
            <w:vAlign w:val="center"/>
          </w:tcPr>
          <w:p w:rsidR="008667C3" w:rsidRPr="004F7F14" w:rsidRDefault="008667C3" w:rsidP="00654818">
            <w:pPr>
              <w:keepNext/>
              <w:keepLines/>
              <w:spacing w:line="276" w:lineRule="auto"/>
              <w:rPr>
                <w:sz w:val="20"/>
                <w:szCs w:val="20"/>
              </w:rPr>
            </w:pPr>
            <w:r w:rsidRPr="004F7F14">
              <w:rPr>
                <w:sz w:val="20"/>
                <w:szCs w:val="20"/>
              </w:rPr>
              <w:t>Иные зоны</w:t>
            </w:r>
          </w:p>
        </w:tc>
        <w:tc>
          <w:tcPr>
            <w:tcW w:w="1276" w:type="dxa"/>
            <w:tcBorders>
              <w:top w:val="single" w:sz="4" w:space="0" w:color="auto"/>
              <w:left w:val="single" w:sz="4" w:space="0" w:color="auto"/>
              <w:bottom w:val="single" w:sz="4" w:space="0" w:color="auto"/>
              <w:right w:val="single" w:sz="4" w:space="0" w:color="auto"/>
            </w:tcBorders>
            <w:vAlign w:val="center"/>
          </w:tcPr>
          <w:p w:rsidR="008667C3" w:rsidRPr="004F7F14" w:rsidRDefault="008667C3" w:rsidP="00654818">
            <w:pPr>
              <w:keepNext/>
              <w:keepLines/>
              <w:spacing w:line="276" w:lineRule="auto"/>
              <w:jc w:val="center"/>
              <w:rPr>
                <w:sz w:val="20"/>
                <w:szCs w:val="20"/>
              </w:rPr>
            </w:pPr>
            <w:r w:rsidRPr="004F7F14">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8667C3" w:rsidRPr="004F7F14" w:rsidRDefault="008667C3" w:rsidP="00654818">
            <w:pPr>
              <w:keepNext/>
              <w:keepLines/>
              <w:spacing w:line="276" w:lineRule="auto"/>
              <w:jc w:val="center"/>
              <w:rPr>
                <w:sz w:val="20"/>
              </w:rPr>
            </w:pPr>
            <w:r w:rsidRPr="004F7F14">
              <w:rPr>
                <w:sz w:val="20"/>
              </w:rPr>
              <w:t>3,3</w:t>
            </w:r>
          </w:p>
        </w:tc>
        <w:tc>
          <w:tcPr>
            <w:tcW w:w="1276" w:type="dxa"/>
            <w:tcBorders>
              <w:top w:val="single" w:sz="4" w:space="0" w:color="auto"/>
              <w:left w:val="single" w:sz="4" w:space="0" w:color="auto"/>
              <w:bottom w:val="single" w:sz="4" w:space="0" w:color="auto"/>
              <w:right w:val="single" w:sz="4" w:space="0" w:color="auto"/>
            </w:tcBorders>
            <w:vAlign w:val="center"/>
          </w:tcPr>
          <w:p w:rsidR="008667C3" w:rsidRPr="004F7F14" w:rsidRDefault="00804A6C" w:rsidP="00654818">
            <w:pPr>
              <w:keepNext/>
              <w:keepLines/>
              <w:spacing w:line="276" w:lineRule="auto"/>
              <w:jc w:val="center"/>
              <w:rPr>
                <w:sz w:val="20"/>
              </w:rPr>
            </w:pPr>
            <w:r>
              <w:rPr>
                <w:sz w:val="20"/>
              </w:rPr>
              <w:t>0,2</w:t>
            </w:r>
          </w:p>
        </w:tc>
      </w:tr>
    </w:tbl>
    <w:p w:rsidR="001B48A5" w:rsidRPr="00654818" w:rsidRDefault="00654818" w:rsidP="00654818">
      <w:pPr>
        <w:pStyle w:val="2"/>
        <w:numPr>
          <w:ilvl w:val="0"/>
          <w:numId w:val="0"/>
        </w:numPr>
        <w:spacing w:before="120" w:after="120" w:line="276" w:lineRule="auto"/>
        <w:ind w:left="851"/>
        <w:jc w:val="center"/>
        <w:rPr>
          <w:sz w:val="24"/>
        </w:rPr>
      </w:pPr>
      <w:bookmarkStart w:id="809" w:name="_Toc103341168"/>
      <w:bookmarkStart w:id="810" w:name="_Toc103349235"/>
      <w:bookmarkStart w:id="811" w:name="_Toc103352888"/>
      <w:bookmarkStart w:id="812" w:name="_Toc103886990"/>
      <w:bookmarkStart w:id="813" w:name="_Toc198720208"/>
      <w:r w:rsidRPr="00654818">
        <w:rPr>
          <w:sz w:val="24"/>
        </w:rPr>
        <w:t xml:space="preserve">6.12 </w:t>
      </w:r>
      <w:r w:rsidR="001B48A5" w:rsidRPr="00654818">
        <w:rPr>
          <w:sz w:val="24"/>
        </w:rPr>
        <w:t>Село Мицулевка</w:t>
      </w:r>
      <w:bookmarkEnd w:id="809"/>
      <w:bookmarkEnd w:id="810"/>
      <w:bookmarkEnd w:id="811"/>
      <w:bookmarkEnd w:id="812"/>
      <w:bookmarkEnd w:id="813"/>
    </w:p>
    <w:tbl>
      <w:tblPr>
        <w:tblW w:w="921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1"/>
        <w:gridCol w:w="4394"/>
        <w:gridCol w:w="1276"/>
        <w:gridCol w:w="1417"/>
        <w:gridCol w:w="1276"/>
      </w:tblGrid>
      <w:tr w:rsidR="000D5BF0" w:rsidRPr="004F7F14" w:rsidTr="00654818">
        <w:trPr>
          <w:trHeight w:val="20"/>
          <w:tblHeader/>
        </w:trPr>
        <w:tc>
          <w:tcPr>
            <w:tcW w:w="851" w:type="dxa"/>
            <w:tcBorders>
              <w:top w:val="single" w:sz="4" w:space="0" w:color="auto"/>
              <w:left w:val="single" w:sz="4" w:space="0" w:color="auto"/>
              <w:bottom w:val="single" w:sz="4" w:space="0" w:color="auto"/>
              <w:right w:val="single" w:sz="4" w:space="0" w:color="auto"/>
            </w:tcBorders>
            <w:shd w:val="pct10" w:color="auto" w:fill="auto"/>
            <w:vAlign w:val="center"/>
            <w:hideMark/>
          </w:tcPr>
          <w:p w:rsidR="001B48A5" w:rsidRPr="004F7F14" w:rsidRDefault="001B48A5" w:rsidP="00A33DCA">
            <w:pPr>
              <w:keepNext/>
              <w:keepLines/>
              <w:spacing w:line="276" w:lineRule="auto"/>
              <w:jc w:val="center"/>
              <w:rPr>
                <w:b/>
                <w:sz w:val="20"/>
                <w:szCs w:val="20"/>
                <w:lang w:eastAsia="en-US"/>
              </w:rPr>
            </w:pPr>
            <w:r w:rsidRPr="004F7F14">
              <w:rPr>
                <w:b/>
                <w:sz w:val="20"/>
                <w:szCs w:val="20"/>
                <w:lang w:eastAsia="en-US"/>
              </w:rPr>
              <w:t>№ п/п</w:t>
            </w:r>
          </w:p>
        </w:tc>
        <w:tc>
          <w:tcPr>
            <w:tcW w:w="4394" w:type="dxa"/>
            <w:tcBorders>
              <w:top w:val="single" w:sz="4" w:space="0" w:color="auto"/>
              <w:left w:val="single" w:sz="4" w:space="0" w:color="auto"/>
              <w:bottom w:val="single" w:sz="4" w:space="0" w:color="auto"/>
              <w:right w:val="single" w:sz="4" w:space="0" w:color="auto"/>
            </w:tcBorders>
            <w:shd w:val="pct10" w:color="auto" w:fill="auto"/>
            <w:vAlign w:val="center"/>
            <w:hideMark/>
          </w:tcPr>
          <w:p w:rsidR="001B48A5" w:rsidRPr="004F7F14" w:rsidRDefault="001B48A5" w:rsidP="00A33DCA">
            <w:pPr>
              <w:keepNext/>
              <w:keepLines/>
              <w:spacing w:line="276" w:lineRule="auto"/>
              <w:jc w:val="center"/>
              <w:rPr>
                <w:b/>
                <w:sz w:val="20"/>
                <w:szCs w:val="20"/>
                <w:lang w:eastAsia="en-US"/>
              </w:rPr>
            </w:pPr>
            <w:r w:rsidRPr="004F7F14">
              <w:rPr>
                <w:b/>
                <w:sz w:val="20"/>
                <w:szCs w:val="20"/>
                <w:lang w:eastAsia="en-US"/>
              </w:rPr>
              <w:t>Наименование показателя</w:t>
            </w:r>
          </w:p>
        </w:tc>
        <w:tc>
          <w:tcPr>
            <w:tcW w:w="1276" w:type="dxa"/>
            <w:tcBorders>
              <w:top w:val="single" w:sz="4" w:space="0" w:color="auto"/>
              <w:left w:val="single" w:sz="4" w:space="0" w:color="auto"/>
              <w:bottom w:val="single" w:sz="4" w:space="0" w:color="auto"/>
              <w:right w:val="single" w:sz="4" w:space="0" w:color="auto"/>
            </w:tcBorders>
            <w:shd w:val="pct10" w:color="auto" w:fill="auto"/>
            <w:vAlign w:val="center"/>
            <w:hideMark/>
          </w:tcPr>
          <w:p w:rsidR="001B48A5" w:rsidRPr="004F7F14" w:rsidRDefault="001B48A5" w:rsidP="00A33DCA">
            <w:pPr>
              <w:keepNext/>
              <w:keepLines/>
              <w:spacing w:line="276" w:lineRule="auto"/>
              <w:jc w:val="center"/>
              <w:rPr>
                <w:b/>
                <w:sz w:val="20"/>
                <w:szCs w:val="20"/>
                <w:lang w:eastAsia="en-US"/>
              </w:rPr>
            </w:pPr>
            <w:r w:rsidRPr="004F7F14">
              <w:rPr>
                <w:b/>
                <w:sz w:val="20"/>
                <w:szCs w:val="20"/>
                <w:lang w:eastAsia="en-US"/>
              </w:rPr>
              <w:t>Единица измерения</w:t>
            </w:r>
          </w:p>
        </w:tc>
        <w:tc>
          <w:tcPr>
            <w:tcW w:w="1417" w:type="dxa"/>
            <w:tcBorders>
              <w:top w:val="single" w:sz="4" w:space="0" w:color="auto"/>
              <w:left w:val="single" w:sz="4" w:space="0" w:color="auto"/>
              <w:bottom w:val="single" w:sz="4" w:space="0" w:color="auto"/>
              <w:right w:val="single" w:sz="4" w:space="0" w:color="auto"/>
            </w:tcBorders>
            <w:shd w:val="pct10" w:color="auto" w:fill="auto"/>
            <w:vAlign w:val="center"/>
            <w:hideMark/>
          </w:tcPr>
          <w:p w:rsidR="001B48A5" w:rsidRPr="004F7F14" w:rsidRDefault="001B48A5" w:rsidP="00A33DCA">
            <w:pPr>
              <w:keepNext/>
              <w:keepLines/>
              <w:spacing w:line="276" w:lineRule="auto"/>
              <w:jc w:val="center"/>
              <w:rPr>
                <w:b/>
                <w:sz w:val="20"/>
                <w:szCs w:val="20"/>
                <w:lang w:eastAsia="en-US"/>
              </w:rPr>
            </w:pPr>
            <w:r w:rsidRPr="004F7F14">
              <w:rPr>
                <w:b/>
                <w:sz w:val="20"/>
                <w:szCs w:val="20"/>
                <w:lang w:eastAsia="en-US"/>
              </w:rPr>
              <w:t>Современное состояние</w:t>
            </w:r>
          </w:p>
        </w:tc>
        <w:tc>
          <w:tcPr>
            <w:tcW w:w="1276" w:type="dxa"/>
            <w:tcBorders>
              <w:top w:val="single" w:sz="4" w:space="0" w:color="auto"/>
              <w:left w:val="single" w:sz="4" w:space="0" w:color="auto"/>
              <w:bottom w:val="single" w:sz="4" w:space="0" w:color="auto"/>
              <w:right w:val="single" w:sz="4" w:space="0" w:color="auto"/>
            </w:tcBorders>
            <w:shd w:val="pct10" w:color="auto" w:fill="auto"/>
            <w:vAlign w:val="center"/>
            <w:hideMark/>
          </w:tcPr>
          <w:p w:rsidR="001B48A5" w:rsidRPr="004F7F14" w:rsidRDefault="001B48A5" w:rsidP="00C33439">
            <w:pPr>
              <w:keepNext/>
              <w:keepLines/>
              <w:spacing w:line="276" w:lineRule="auto"/>
              <w:jc w:val="center"/>
              <w:rPr>
                <w:b/>
                <w:sz w:val="20"/>
                <w:szCs w:val="20"/>
                <w:lang w:eastAsia="en-US"/>
              </w:rPr>
            </w:pPr>
            <w:r w:rsidRPr="004F7F14">
              <w:rPr>
                <w:b/>
                <w:sz w:val="20"/>
                <w:szCs w:val="20"/>
                <w:lang w:eastAsia="en-US"/>
              </w:rPr>
              <w:t>Расчетный срок</w:t>
            </w:r>
          </w:p>
        </w:tc>
      </w:tr>
      <w:tr w:rsidR="00654818" w:rsidRPr="004F7F14" w:rsidTr="003A2792">
        <w:trPr>
          <w:trHeight w:val="20"/>
        </w:trPr>
        <w:tc>
          <w:tcPr>
            <w:tcW w:w="9214" w:type="dxa"/>
            <w:gridSpan w:val="5"/>
            <w:tcBorders>
              <w:top w:val="single" w:sz="4" w:space="0" w:color="auto"/>
              <w:left w:val="single" w:sz="4" w:space="0" w:color="auto"/>
              <w:bottom w:val="single" w:sz="4" w:space="0" w:color="auto"/>
              <w:right w:val="single" w:sz="4" w:space="0" w:color="auto"/>
            </w:tcBorders>
            <w:shd w:val="pct5" w:color="auto" w:fill="auto"/>
            <w:vAlign w:val="center"/>
          </w:tcPr>
          <w:p w:rsidR="00654818" w:rsidRPr="004F7F14" w:rsidRDefault="00654818" w:rsidP="00654818">
            <w:pPr>
              <w:keepNext/>
              <w:keepLines/>
              <w:spacing w:line="276" w:lineRule="auto"/>
              <w:jc w:val="center"/>
              <w:rPr>
                <w:b/>
                <w:bCs/>
                <w:sz w:val="20"/>
                <w:szCs w:val="20"/>
                <w:lang w:eastAsia="en-US"/>
              </w:rPr>
            </w:pPr>
            <w:r w:rsidRPr="004F7F14">
              <w:rPr>
                <w:b/>
                <w:sz w:val="20"/>
                <w:szCs w:val="20"/>
              </w:rPr>
              <w:t>1</w:t>
            </w:r>
            <w:r>
              <w:rPr>
                <w:b/>
                <w:sz w:val="20"/>
                <w:szCs w:val="20"/>
              </w:rPr>
              <w:t xml:space="preserve"> </w:t>
            </w:r>
            <w:r w:rsidRPr="004F7F14">
              <w:rPr>
                <w:b/>
                <w:sz w:val="20"/>
                <w:szCs w:val="20"/>
              </w:rPr>
              <w:t>ТЕРРИТОРИЯ</w:t>
            </w:r>
          </w:p>
        </w:tc>
      </w:tr>
      <w:tr w:rsidR="006A1F17" w:rsidRPr="004F7F14" w:rsidTr="00654818">
        <w:trPr>
          <w:trHeight w:val="20"/>
        </w:trPr>
        <w:tc>
          <w:tcPr>
            <w:tcW w:w="851" w:type="dxa"/>
            <w:tcBorders>
              <w:top w:val="single" w:sz="4" w:space="0" w:color="auto"/>
              <w:left w:val="single" w:sz="4" w:space="0" w:color="auto"/>
              <w:right w:val="single" w:sz="4" w:space="0" w:color="auto"/>
            </w:tcBorders>
            <w:vAlign w:val="center"/>
          </w:tcPr>
          <w:p w:rsidR="006A1F17" w:rsidRPr="004F7F14" w:rsidRDefault="006A1F17" w:rsidP="00A33DCA">
            <w:pPr>
              <w:keepNext/>
              <w:keepLines/>
              <w:spacing w:line="276" w:lineRule="auto"/>
              <w:jc w:val="center"/>
              <w:rPr>
                <w:b/>
                <w:sz w:val="20"/>
                <w:szCs w:val="20"/>
              </w:rPr>
            </w:pPr>
            <w:r w:rsidRPr="004F7F14">
              <w:rPr>
                <w:b/>
                <w:sz w:val="20"/>
                <w:szCs w:val="20"/>
              </w:rPr>
              <w:t>1.1</w:t>
            </w:r>
          </w:p>
        </w:tc>
        <w:tc>
          <w:tcPr>
            <w:tcW w:w="4394" w:type="dxa"/>
            <w:tcBorders>
              <w:top w:val="single" w:sz="4" w:space="0" w:color="auto"/>
              <w:left w:val="single" w:sz="4" w:space="0" w:color="auto"/>
              <w:right w:val="single" w:sz="4" w:space="0" w:color="auto"/>
            </w:tcBorders>
            <w:vAlign w:val="center"/>
          </w:tcPr>
          <w:p w:rsidR="006A1F17" w:rsidRPr="004F7F14" w:rsidRDefault="006A1F17" w:rsidP="00A33DCA">
            <w:pPr>
              <w:spacing w:line="276" w:lineRule="auto"/>
              <w:rPr>
                <w:sz w:val="20"/>
                <w:szCs w:val="20"/>
              </w:rPr>
            </w:pPr>
            <w:r w:rsidRPr="004F7F14">
              <w:rPr>
                <w:b/>
                <w:sz w:val="20"/>
                <w:szCs w:val="20"/>
              </w:rPr>
              <w:t>Общая площадь территории населенного пункта села Мицулевка</w:t>
            </w:r>
          </w:p>
        </w:tc>
        <w:tc>
          <w:tcPr>
            <w:tcW w:w="1276" w:type="dxa"/>
            <w:tcBorders>
              <w:top w:val="single" w:sz="4" w:space="0" w:color="auto"/>
              <w:left w:val="single" w:sz="4" w:space="0" w:color="auto"/>
              <w:bottom w:val="single" w:sz="4" w:space="0" w:color="auto"/>
              <w:right w:val="single" w:sz="4" w:space="0" w:color="auto"/>
            </w:tcBorders>
            <w:vAlign w:val="center"/>
          </w:tcPr>
          <w:p w:rsidR="006A1F17" w:rsidRPr="004F7F14" w:rsidRDefault="006A1F17" w:rsidP="00A33DCA">
            <w:pPr>
              <w:keepNext/>
              <w:keepLines/>
              <w:spacing w:line="276" w:lineRule="auto"/>
              <w:jc w:val="center"/>
              <w:rPr>
                <w:b/>
                <w:bCs/>
                <w:sz w:val="20"/>
                <w:szCs w:val="20"/>
                <w:lang w:eastAsia="en-US"/>
              </w:rPr>
            </w:pPr>
            <w:r w:rsidRPr="004F7F14">
              <w:rPr>
                <w:b/>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6A1F17" w:rsidRPr="004F7F14" w:rsidRDefault="006A1F17" w:rsidP="00A33DCA">
            <w:pPr>
              <w:keepNext/>
              <w:keepLines/>
              <w:spacing w:line="276" w:lineRule="auto"/>
              <w:jc w:val="center"/>
              <w:rPr>
                <w:b/>
                <w:sz w:val="20"/>
                <w:szCs w:val="20"/>
                <w:lang w:eastAsia="en-US"/>
              </w:rPr>
            </w:pPr>
            <w:r w:rsidRPr="004F7F14">
              <w:rPr>
                <w:b/>
                <w:sz w:val="20"/>
                <w:lang w:eastAsia="en-US"/>
              </w:rPr>
              <w:t>729,7</w:t>
            </w:r>
          </w:p>
        </w:tc>
        <w:tc>
          <w:tcPr>
            <w:tcW w:w="1276" w:type="dxa"/>
            <w:tcBorders>
              <w:top w:val="single" w:sz="4" w:space="0" w:color="auto"/>
              <w:left w:val="single" w:sz="4" w:space="0" w:color="auto"/>
              <w:bottom w:val="single" w:sz="4" w:space="0" w:color="auto"/>
              <w:right w:val="single" w:sz="4" w:space="0" w:color="auto"/>
            </w:tcBorders>
            <w:vAlign w:val="center"/>
          </w:tcPr>
          <w:p w:rsidR="006A1F17" w:rsidRPr="004F7F14" w:rsidRDefault="00804A6C" w:rsidP="00A33DCA">
            <w:pPr>
              <w:keepNext/>
              <w:keepLines/>
              <w:spacing w:line="276" w:lineRule="auto"/>
              <w:jc w:val="center"/>
              <w:rPr>
                <w:b/>
                <w:sz w:val="20"/>
                <w:szCs w:val="20"/>
                <w:lang w:eastAsia="en-US"/>
              </w:rPr>
            </w:pPr>
            <w:r>
              <w:rPr>
                <w:b/>
                <w:sz w:val="20"/>
                <w:lang w:eastAsia="en-US"/>
              </w:rPr>
              <w:t>816,5</w:t>
            </w:r>
          </w:p>
        </w:tc>
      </w:tr>
      <w:tr w:rsidR="006A1F17" w:rsidRPr="004F7F14" w:rsidTr="00654818">
        <w:trPr>
          <w:trHeight w:val="20"/>
        </w:trPr>
        <w:tc>
          <w:tcPr>
            <w:tcW w:w="851" w:type="dxa"/>
            <w:tcBorders>
              <w:top w:val="single" w:sz="4" w:space="0" w:color="auto"/>
              <w:left w:val="single" w:sz="4" w:space="0" w:color="auto"/>
              <w:right w:val="single" w:sz="4" w:space="0" w:color="auto"/>
            </w:tcBorders>
            <w:vAlign w:val="center"/>
          </w:tcPr>
          <w:p w:rsidR="006A1F17" w:rsidRPr="004F7F14" w:rsidRDefault="006A1F17" w:rsidP="00A33DCA">
            <w:pPr>
              <w:keepNext/>
              <w:keepLines/>
              <w:spacing w:line="276" w:lineRule="auto"/>
              <w:jc w:val="center"/>
              <w:rPr>
                <w:b/>
                <w:sz w:val="20"/>
                <w:szCs w:val="20"/>
              </w:rPr>
            </w:pPr>
            <w:r w:rsidRPr="004F7F14">
              <w:rPr>
                <w:b/>
                <w:sz w:val="20"/>
                <w:szCs w:val="20"/>
              </w:rPr>
              <w:t>1.2</w:t>
            </w:r>
          </w:p>
        </w:tc>
        <w:tc>
          <w:tcPr>
            <w:tcW w:w="4394" w:type="dxa"/>
            <w:tcBorders>
              <w:top w:val="single" w:sz="4" w:space="0" w:color="auto"/>
              <w:left w:val="single" w:sz="4" w:space="0" w:color="auto"/>
              <w:right w:val="single" w:sz="4" w:space="0" w:color="auto"/>
            </w:tcBorders>
            <w:vAlign w:val="center"/>
          </w:tcPr>
          <w:p w:rsidR="006A1F17" w:rsidRPr="004F7F14" w:rsidRDefault="006A1F17" w:rsidP="00A33DCA">
            <w:pPr>
              <w:keepNext/>
              <w:keepLines/>
              <w:spacing w:line="276" w:lineRule="auto"/>
              <w:rPr>
                <w:b/>
                <w:sz w:val="20"/>
                <w:szCs w:val="20"/>
              </w:rPr>
            </w:pPr>
            <w:r w:rsidRPr="004F7F14">
              <w:rPr>
                <w:b/>
                <w:sz w:val="20"/>
                <w:szCs w:val="20"/>
              </w:rPr>
              <w:t>Функциональные зоны в границах населенного пункта</w:t>
            </w:r>
          </w:p>
        </w:tc>
        <w:tc>
          <w:tcPr>
            <w:tcW w:w="1276" w:type="dxa"/>
            <w:tcBorders>
              <w:top w:val="single" w:sz="4" w:space="0" w:color="auto"/>
              <w:left w:val="single" w:sz="4" w:space="0" w:color="auto"/>
              <w:bottom w:val="single" w:sz="4" w:space="0" w:color="auto"/>
              <w:right w:val="single" w:sz="4" w:space="0" w:color="auto"/>
            </w:tcBorders>
            <w:vAlign w:val="center"/>
          </w:tcPr>
          <w:p w:rsidR="006A1F17" w:rsidRPr="004F7F14" w:rsidRDefault="006A1F17" w:rsidP="00A33DCA">
            <w:pPr>
              <w:keepNext/>
              <w:keepLines/>
              <w:spacing w:line="276" w:lineRule="auto"/>
              <w:jc w:val="center"/>
              <w:rPr>
                <w:b/>
                <w:sz w:val="20"/>
                <w:szCs w:val="20"/>
              </w:rPr>
            </w:pPr>
            <w:r w:rsidRPr="004F7F14">
              <w:rPr>
                <w:b/>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6A1F17" w:rsidRPr="004F7F14" w:rsidRDefault="006A1F17" w:rsidP="00A33DCA">
            <w:pPr>
              <w:keepNext/>
              <w:keepLines/>
              <w:spacing w:line="276" w:lineRule="auto"/>
              <w:jc w:val="center"/>
              <w:rPr>
                <w:b/>
                <w:sz w:val="20"/>
                <w:szCs w:val="20"/>
              </w:rPr>
            </w:pPr>
            <w:r w:rsidRPr="004F7F14">
              <w:rPr>
                <w:b/>
                <w:sz w:val="20"/>
                <w:lang w:eastAsia="en-US"/>
              </w:rPr>
              <w:t>729,7</w:t>
            </w:r>
          </w:p>
        </w:tc>
        <w:tc>
          <w:tcPr>
            <w:tcW w:w="1276" w:type="dxa"/>
            <w:tcBorders>
              <w:top w:val="single" w:sz="4" w:space="0" w:color="auto"/>
              <w:left w:val="single" w:sz="4" w:space="0" w:color="auto"/>
              <w:bottom w:val="single" w:sz="4" w:space="0" w:color="auto"/>
              <w:right w:val="single" w:sz="4" w:space="0" w:color="auto"/>
            </w:tcBorders>
            <w:vAlign w:val="center"/>
          </w:tcPr>
          <w:p w:rsidR="006A1F17" w:rsidRPr="004F7F14" w:rsidRDefault="00804A6C" w:rsidP="00A33DCA">
            <w:pPr>
              <w:keepNext/>
              <w:keepLines/>
              <w:spacing w:line="276" w:lineRule="auto"/>
              <w:jc w:val="center"/>
              <w:rPr>
                <w:b/>
                <w:sz w:val="20"/>
                <w:szCs w:val="20"/>
              </w:rPr>
            </w:pPr>
            <w:r>
              <w:rPr>
                <w:b/>
                <w:sz w:val="20"/>
                <w:lang w:eastAsia="en-US"/>
              </w:rPr>
              <w:t>816,5</w:t>
            </w:r>
          </w:p>
        </w:tc>
      </w:tr>
      <w:tr w:rsidR="006A1F17" w:rsidRPr="004F7F14" w:rsidTr="00654818">
        <w:trPr>
          <w:trHeight w:val="20"/>
        </w:trPr>
        <w:tc>
          <w:tcPr>
            <w:tcW w:w="851" w:type="dxa"/>
            <w:tcBorders>
              <w:top w:val="single" w:sz="4" w:space="0" w:color="auto"/>
              <w:left w:val="single" w:sz="4" w:space="0" w:color="auto"/>
              <w:bottom w:val="single" w:sz="4" w:space="0" w:color="auto"/>
              <w:right w:val="single" w:sz="4" w:space="0" w:color="auto"/>
            </w:tcBorders>
            <w:vAlign w:val="center"/>
          </w:tcPr>
          <w:p w:rsidR="006A1F17" w:rsidRPr="004F7F14" w:rsidRDefault="006A1F17" w:rsidP="00A33DCA">
            <w:pPr>
              <w:keepNext/>
              <w:keepLines/>
              <w:spacing w:line="276" w:lineRule="auto"/>
              <w:jc w:val="center"/>
              <w:rPr>
                <w:sz w:val="20"/>
                <w:szCs w:val="20"/>
              </w:rPr>
            </w:pPr>
          </w:p>
        </w:tc>
        <w:tc>
          <w:tcPr>
            <w:tcW w:w="4394" w:type="dxa"/>
            <w:tcBorders>
              <w:top w:val="single" w:sz="4" w:space="0" w:color="auto"/>
              <w:left w:val="single" w:sz="4" w:space="0" w:color="auto"/>
              <w:bottom w:val="single" w:sz="4" w:space="0" w:color="auto"/>
              <w:right w:val="single" w:sz="4" w:space="0" w:color="auto"/>
            </w:tcBorders>
            <w:vAlign w:val="center"/>
          </w:tcPr>
          <w:p w:rsidR="006A1F17" w:rsidRPr="004F7F14" w:rsidRDefault="006A1F17" w:rsidP="00A33DCA">
            <w:pPr>
              <w:keepNext/>
              <w:keepLines/>
              <w:spacing w:line="276" w:lineRule="auto"/>
              <w:rPr>
                <w:sz w:val="20"/>
                <w:szCs w:val="20"/>
              </w:rPr>
            </w:pPr>
            <w:r w:rsidRPr="004F7F14">
              <w:rPr>
                <w:sz w:val="20"/>
                <w:szCs w:val="20"/>
              </w:rPr>
              <w:t>в том числе:</w:t>
            </w:r>
          </w:p>
        </w:tc>
        <w:tc>
          <w:tcPr>
            <w:tcW w:w="1276" w:type="dxa"/>
            <w:tcBorders>
              <w:top w:val="single" w:sz="4" w:space="0" w:color="auto"/>
              <w:left w:val="single" w:sz="4" w:space="0" w:color="auto"/>
              <w:bottom w:val="single" w:sz="4" w:space="0" w:color="auto"/>
              <w:right w:val="single" w:sz="4" w:space="0" w:color="auto"/>
            </w:tcBorders>
            <w:vAlign w:val="center"/>
          </w:tcPr>
          <w:p w:rsidR="006A1F17" w:rsidRPr="004F7F14" w:rsidRDefault="006A1F17" w:rsidP="00A33DCA">
            <w:pPr>
              <w:keepNext/>
              <w:keepLines/>
              <w:spacing w:line="276" w:lineRule="auto"/>
              <w:jc w:val="center"/>
              <w:rPr>
                <w:sz w:val="20"/>
                <w:szCs w:val="20"/>
              </w:rPr>
            </w:pPr>
          </w:p>
        </w:tc>
        <w:tc>
          <w:tcPr>
            <w:tcW w:w="1417" w:type="dxa"/>
            <w:tcBorders>
              <w:top w:val="single" w:sz="4" w:space="0" w:color="auto"/>
              <w:left w:val="single" w:sz="4" w:space="0" w:color="auto"/>
              <w:bottom w:val="single" w:sz="4" w:space="0" w:color="auto"/>
              <w:right w:val="single" w:sz="4" w:space="0" w:color="auto"/>
            </w:tcBorders>
            <w:vAlign w:val="center"/>
          </w:tcPr>
          <w:p w:rsidR="006A1F17" w:rsidRPr="004F7F14" w:rsidRDefault="006A1F17" w:rsidP="00A33DCA">
            <w:pPr>
              <w:keepNext/>
              <w:keepLines/>
              <w:spacing w:line="276" w:lineRule="auto"/>
              <w:jc w:val="center"/>
              <w:rPr>
                <w:sz w:val="20"/>
                <w:szCs w:val="20"/>
              </w:rPr>
            </w:pPr>
          </w:p>
        </w:tc>
        <w:tc>
          <w:tcPr>
            <w:tcW w:w="1276" w:type="dxa"/>
            <w:tcBorders>
              <w:top w:val="single" w:sz="4" w:space="0" w:color="auto"/>
              <w:left w:val="single" w:sz="4" w:space="0" w:color="auto"/>
              <w:bottom w:val="single" w:sz="4" w:space="0" w:color="auto"/>
              <w:right w:val="single" w:sz="4" w:space="0" w:color="auto"/>
            </w:tcBorders>
            <w:vAlign w:val="center"/>
          </w:tcPr>
          <w:p w:rsidR="006A1F17" w:rsidRPr="004F7F14" w:rsidRDefault="006A1F17" w:rsidP="00A33DCA">
            <w:pPr>
              <w:keepNext/>
              <w:keepLines/>
              <w:spacing w:line="276" w:lineRule="auto"/>
              <w:jc w:val="center"/>
              <w:rPr>
                <w:sz w:val="20"/>
                <w:szCs w:val="20"/>
              </w:rPr>
            </w:pPr>
          </w:p>
        </w:tc>
      </w:tr>
      <w:tr w:rsidR="006A1F17" w:rsidRPr="004F7F14" w:rsidTr="00654818">
        <w:trPr>
          <w:trHeight w:val="20"/>
        </w:trPr>
        <w:tc>
          <w:tcPr>
            <w:tcW w:w="851" w:type="dxa"/>
            <w:tcBorders>
              <w:top w:val="single" w:sz="4" w:space="0" w:color="auto"/>
              <w:left w:val="single" w:sz="4" w:space="0" w:color="auto"/>
              <w:right w:val="single" w:sz="4" w:space="0" w:color="auto"/>
            </w:tcBorders>
            <w:vAlign w:val="center"/>
          </w:tcPr>
          <w:p w:rsidR="006A1F17" w:rsidRPr="004F7F14" w:rsidRDefault="006A1F17" w:rsidP="00A33DCA">
            <w:pPr>
              <w:keepNext/>
              <w:keepLines/>
              <w:spacing w:line="276" w:lineRule="auto"/>
              <w:jc w:val="center"/>
              <w:rPr>
                <w:sz w:val="20"/>
                <w:szCs w:val="20"/>
              </w:rPr>
            </w:pPr>
            <w:r w:rsidRPr="004F7F14">
              <w:rPr>
                <w:sz w:val="20"/>
                <w:szCs w:val="20"/>
              </w:rPr>
              <w:t>1.2.1</w:t>
            </w:r>
          </w:p>
        </w:tc>
        <w:tc>
          <w:tcPr>
            <w:tcW w:w="4394" w:type="dxa"/>
            <w:tcBorders>
              <w:top w:val="single" w:sz="4" w:space="0" w:color="auto"/>
              <w:left w:val="single" w:sz="4" w:space="0" w:color="auto"/>
              <w:right w:val="single" w:sz="4" w:space="0" w:color="auto"/>
            </w:tcBorders>
            <w:vAlign w:val="center"/>
          </w:tcPr>
          <w:p w:rsidR="006A1F17" w:rsidRPr="004F7F14" w:rsidRDefault="006A1F17" w:rsidP="00A33DCA">
            <w:pPr>
              <w:keepNext/>
              <w:keepLines/>
              <w:spacing w:line="276" w:lineRule="auto"/>
              <w:rPr>
                <w:sz w:val="20"/>
                <w:szCs w:val="20"/>
              </w:rPr>
            </w:pPr>
            <w:r w:rsidRPr="004F7F14">
              <w:rPr>
                <w:sz w:val="20"/>
                <w:szCs w:val="20"/>
              </w:rPr>
              <w:t>Жилые зоны</w:t>
            </w:r>
          </w:p>
        </w:tc>
        <w:tc>
          <w:tcPr>
            <w:tcW w:w="1276" w:type="dxa"/>
            <w:tcBorders>
              <w:top w:val="single" w:sz="4" w:space="0" w:color="auto"/>
              <w:left w:val="single" w:sz="4" w:space="0" w:color="auto"/>
              <w:bottom w:val="single" w:sz="4" w:space="0" w:color="auto"/>
              <w:right w:val="single" w:sz="4" w:space="0" w:color="auto"/>
            </w:tcBorders>
            <w:vAlign w:val="center"/>
          </w:tcPr>
          <w:p w:rsidR="006A1F17" w:rsidRPr="004F7F14" w:rsidRDefault="006A1F17" w:rsidP="00A33DCA">
            <w:pPr>
              <w:keepNext/>
              <w:keepLines/>
              <w:spacing w:line="276" w:lineRule="auto"/>
              <w:jc w:val="center"/>
              <w:rPr>
                <w:sz w:val="20"/>
                <w:szCs w:val="20"/>
              </w:rPr>
            </w:pPr>
            <w:r w:rsidRPr="004F7F14">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6A1F17" w:rsidRPr="004F7F14" w:rsidRDefault="006A1F17" w:rsidP="00A33DCA">
            <w:pPr>
              <w:keepNext/>
              <w:keepLines/>
              <w:spacing w:line="276" w:lineRule="auto"/>
              <w:jc w:val="center"/>
              <w:rPr>
                <w:sz w:val="20"/>
              </w:rPr>
            </w:pPr>
            <w:r w:rsidRPr="004F7F14">
              <w:rPr>
                <w:sz w:val="20"/>
              </w:rPr>
              <w:t>251,0</w:t>
            </w:r>
          </w:p>
        </w:tc>
        <w:tc>
          <w:tcPr>
            <w:tcW w:w="1276" w:type="dxa"/>
            <w:tcBorders>
              <w:top w:val="single" w:sz="4" w:space="0" w:color="auto"/>
              <w:left w:val="single" w:sz="4" w:space="0" w:color="auto"/>
              <w:bottom w:val="single" w:sz="4" w:space="0" w:color="auto"/>
              <w:right w:val="single" w:sz="4" w:space="0" w:color="auto"/>
            </w:tcBorders>
            <w:vAlign w:val="center"/>
          </w:tcPr>
          <w:p w:rsidR="006A1F17" w:rsidRPr="004F7F14" w:rsidRDefault="00804A6C" w:rsidP="00A33DCA">
            <w:pPr>
              <w:keepNext/>
              <w:keepLines/>
              <w:spacing w:line="276" w:lineRule="auto"/>
              <w:jc w:val="center"/>
              <w:rPr>
                <w:sz w:val="20"/>
              </w:rPr>
            </w:pPr>
            <w:r>
              <w:rPr>
                <w:sz w:val="20"/>
              </w:rPr>
              <w:t>313,4</w:t>
            </w:r>
          </w:p>
        </w:tc>
      </w:tr>
      <w:tr w:rsidR="006A1F17" w:rsidRPr="004F7F14" w:rsidTr="00654818">
        <w:trPr>
          <w:trHeight w:val="20"/>
        </w:trPr>
        <w:tc>
          <w:tcPr>
            <w:tcW w:w="851" w:type="dxa"/>
            <w:tcBorders>
              <w:top w:val="single" w:sz="4" w:space="0" w:color="auto"/>
              <w:left w:val="single" w:sz="4" w:space="0" w:color="auto"/>
              <w:right w:val="single" w:sz="4" w:space="0" w:color="auto"/>
            </w:tcBorders>
            <w:vAlign w:val="center"/>
          </w:tcPr>
          <w:p w:rsidR="006A1F17" w:rsidRPr="004F7F14" w:rsidRDefault="006A1F17" w:rsidP="00A33DCA">
            <w:pPr>
              <w:keepNext/>
              <w:keepLines/>
              <w:spacing w:line="276" w:lineRule="auto"/>
              <w:jc w:val="center"/>
              <w:rPr>
                <w:sz w:val="20"/>
                <w:szCs w:val="20"/>
              </w:rPr>
            </w:pPr>
            <w:r w:rsidRPr="004F7F14">
              <w:rPr>
                <w:sz w:val="20"/>
                <w:szCs w:val="20"/>
              </w:rPr>
              <w:t>1.2.2</w:t>
            </w:r>
          </w:p>
        </w:tc>
        <w:tc>
          <w:tcPr>
            <w:tcW w:w="4394" w:type="dxa"/>
            <w:tcBorders>
              <w:top w:val="single" w:sz="4" w:space="0" w:color="auto"/>
              <w:left w:val="single" w:sz="4" w:space="0" w:color="auto"/>
              <w:right w:val="single" w:sz="4" w:space="0" w:color="auto"/>
            </w:tcBorders>
            <w:vAlign w:val="center"/>
          </w:tcPr>
          <w:p w:rsidR="006A1F17" w:rsidRPr="004F7F14" w:rsidRDefault="006A1F17" w:rsidP="00A33DCA">
            <w:pPr>
              <w:keepNext/>
              <w:keepLines/>
              <w:spacing w:line="276" w:lineRule="auto"/>
              <w:rPr>
                <w:sz w:val="20"/>
                <w:szCs w:val="20"/>
              </w:rPr>
            </w:pPr>
            <w:r w:rsidRPr="004F7F14">
              <w:rPr>
                <w:sz w:val="20"/>
                <w:szCs w:val="20"/>
              </w:rPr>
              <w:t>Зона застройки индивидуальными жилыми домами</w:t>
            </w:r>
          </w:p>
        </w:tc>
        <w:tc>
          <w:tcPr>
            <w:tcW w:w="1276" w:type="dxa"/>
            <w:tcBorders>
              <w:top w:val="single" w:sz="4" w:space="0" w:color="auto"/>
              <w:left w:val="single" w:sz="4" w:space="0" w:color="auto"/>
              <w:bottom w:val="single" w:sz="4" w:space="0" w:color="auto"/>
              <w:right w:val="single" w:sz="4" w:space="0" w:color="auto"/>
            </w:tcBorders>
            <w:vAlign w:val="center"/>
          </w:tcPr>
          <w:p w:rsidR="006A1F17" w:rsidRPr="004F7F14" w:rsidRDefault="006A1F17" w:rsidP="00A33DCA">
            <w:pPr>
              <w:keepNext/>
              <w:keepLines/>
              <w:spacing w:line="276" w:lineRule="auto"/>
              <w:jc w:val="center"/>
              <w:rPr>
                <w:sz w:val="20"/>
                <w:szCs w:val="20"/>
              </w:rPr>
            </w:pPr>
            <w:r w:rsidRPr="004F7F14">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6A1F17" w:rsidRPr="004F7F14" w:rsidRDefault="006A1F17" w:rsidP="00A33DCA">
            <w:pPr>
              <w:keepNext/>
              <w:keepLines/>
              <w:spacing w:line="276" w:lineRule="auto"/>
              <w:jc w:val="center"/>
              <w:rPr>
                <w:sz w:val="20"/>
              </w:rPr>
            </w:pPr>
            <w:r w:rsidRPr="004F7F14">
              <w:rPr>
                <w:sz w:val="20"/>
              </w:rPr>
              <w:t>167,2</w:t>
            </w:r>
          </w:p>
        </w:tc>
        <w:tc>
          <w:tcPr>
            <w:tcW w:w="1276" w:type="dxa"/>
            <w:tcBorders>
              <w:top w:val="single" w:sz="4" w:space="0" w:color="auto"/>
              <w:left w:val="single" w:sz="4" w:space="0" w:color="auto"/>
              <w:bottom w:val="single" w:sz="4" w:space="0" w:color="auto"/>
              <w:right w:val="single" w:sz="4" w:space="0" w:color="auto"/>
            </w:tcBorders>
            <w:vAlign w:val="center"/>
          </w:tcPr>
          <w:p w:rsidR="006A1F17" w:rsidRPr="004F7F14" w:rsidRDefault="00804A6C" w:rsidP="00A33DCA">
            <w:pPr>
              <w:keepNext/>
              <w:keepLines/>
              <w:spacing w:line="276" w:lineRule="auto"/>
              <w:jc w:val="center"/>
              <w:rPr>
                <w:sz w:val="20"/>
              </w:rPr>
            </w:pPr>
            <w:r>
              <w:rPr>
                <w:sz w:val="20"/>
              </w:rPr>
              <w:t>178,0</w:t>
            </w:r>
          </w:p>
        </w:tc>
      </w:tr>
      <w:tr w:rsidR="006A1F17" w:rsidRPr="004F7F14" w:rsidTr="00654818">
        <w:trPr>
          <w:trHeight w:val="20"/>
        </w:trPr>
        <w:tc>
          <w:tcPr>
            <w:tcW w:w="851" w:type="dxa"/>
            <w:tcBorders>
              <w:top w:val="single" w:sz="4" w:space="0" w:color="auto"/>
              <w:left w:val="single" w:sz="4" w:space="0" w:color="auto"/>
              <w:right w:val="single" w:sz="4" w:space="0" w:color="auto"/>
            </w:tcBorders>
            <w:vAlign w:val="center"/>
          </w:tcPr>
          <w:p w:rsidR="006A1F17" w:rsidRPr="004F7F14" w:rsidRDefault="006A1F17" w:rsidP="00A33DCA">
            <w:pPr>
              <w:keepNext/>
              <w:keepLines/>
              <w:spacing w:line="276" w:lineRule="auto"/>
              <w:jc w:val="center"/>
              <w:rPr>
                <w:sz w:val="20"/>
                <w:szCs w:val="20"/>
              </w:rPr>
            </w:pPr>
            <w:r w:rsidRPr="004F7F14">
              <w:rPr>
                <w:sz w:val="20"/>
                <w:szCs w:val="20"/>
              </w:rPr>
              <w:t>1.2.3</w:t>
            </w:r>
          </w:p>
        </w:tc>
        <w:tc>
          <w:tcPr>
            <w:tcW w:w="4394" w:type="dxa"/>
            <w:tcBorders>
              <w:top w:val="single" w:sz="4" w:space="0" w:color="auto"/>
              <w:left w:val="single" w:sz="4" w:space="0" w:color="auto"/>
              <w:right w:val="single" w:sz="4" w:space="0" w:color="auto"/>
            </w:tcBorders>
            <w:vAlign w:val="center"/>
          </w:tcPr>
          <w:p w:rsidR="006A1F17" w:rsidRPr="004F7F14" w:rsidRDefault="006A1F17" w:rsidP="00A33DCA">
            <w:pPr>
              <w:keepNext/>
              <w:keepLines/>
              <w:spacing w:line="276" w:lineRule="auto"/>
              <w:rPr>
                <w:sz w:val="20"/>
                <w:szCs w:val="20"/>
              </w:rPr>
            </w:pPr>
            <w:r w:rsidRPr="004F7F14">
              <w:rPr>
                <w:sz w:val="20"/>
                <w:szCs w:val="20"/>
              </w:rPr>
              <w:t>Зона застройки малоэтажными жилыми домами (до 4 этажей, включая мансардный)</w:t>
            </w:r>
          </w:p>
        </w:tc>
        <w:tc>
          <w:tcPr>
            <w:tcW w:w="1276" w:type="dxa"/>
            <w:tcBorders>
              <w:top w:val="single" w:sz="4" w:space="0" w:color="auto"/>
              <w:left w:val="single" w:sz="4" w:space="0" w:color="auto"/>
              <w:bottom w:val="single" w:sz="4" w:space="0" w:color="auto"/>
              <w:right w:val="single" w:sz="4" w:space="0" w:color="auto"/>
            </w:tcBorders>
            <w:vAlign w:val="center"/>
          </w:tcPr>
          <w:p w:rsidR="006A1F17" w:rsidRPr="004F7F14" w:rsidRDefault="006A1F17" w:rsidP="00A33DCA">
            <w:pPr>
              <w:keepNext/>
              <w:keepLines/>
              <w:spacing w:line="276" w:lineRule="auto"/>
              <w:jc w:val="center"/>
              <w:rPr>
                <w:sz w:val="20"/>
                <w:szCs w:val="20"/>
              </w:rPr>
            </w:pPr>
            <w:r w:rsidRPr="004F7F14">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6A1F17" w:rsidRPr="004F7F14" w:rsidRDefault="006A1F17" w:rsidP="00A33DCA">
            <w:pPr>
              <w:keepNext/>
              <w:keepLines/>
              <w:spacing w:line="276" w:lineRule="auto"/>
              <w:jc w:val="center"/>
              <w:rPr>
                <w:sz w:val="20"/>
                <w:szCs w:val="20"/>
              </w:rPr>
            </w:pPr>
            <w:r w:rsidRPr="004F7F14">
              <w:rPr>
                <w:sz w:val="20"/>
                <w:szCs w:val="20"/>
              </w:rPr>
              <w:t>-</w:t>
            </w:r>
          </w:p>
        </w:tc>
        <w:tc>
          <w:tcPr>
            <w:tcW w:w="1276" w:type="dxa"/>
            <w:tcBorders>
              <w:top w:val="single" w:sz="4" w:space="0" w:color="auto"/>
              <w:left w:val="single" w:sz="4" w:space="0" w:color="auto"/>
              <w:bottom w:val="single" w:sz="4" w:space="0" w:color="auto"/>
              <w:right w:val="single" w:sz="4" w:space="0" w:color="auto"/>
            </w:tcBorders>
            <w:vAlign w:val="center"/>
          </w:tcPr>
          <w:p w:rsidR="006A1F17" w:rsidRPr="004F7F14" w:rsidRDefault="006A1F17" w:rsidP="00A33DCA">
            <w:pPr>
              <w:keepNext/>
              <w:keepLines/>
              <w:spacing w:line="276" w:lineRule="auto"/>
              <w:jc w:val="center"/>
              <w:rPr>
                <w:sz w:val="20"/>
                <w:szCs w:val="20"/>
              </w:rPr>
            </w:pPr>
            <w:r w:rsidRPr="004F7F14">
              <w:rPr>
                <w:sz w:val="20"/>
                <w:szCs w:val="20"/>
              </w:rPr>
              <w:t>-</w:t>
            </w:r>
          </w:p>
        </w:tc>
      </w:tr>
      <w:tr w:rsidR="006A1F17" w:rsidRPr="004F7F14" w:rsidTr="00654818">
        <w:trPr>
          <w:trHeight w:val="20"/>
        </w:trPr>
        <w:tc>
          <w:tcPr>
            <w:tcW w:w="851" w:type="dxa"/>
            <w:tcBorders>
              <w:left w:val="single" w:sz="4" w:space="0" w:color="auto"/>
              <w:right w:val="single" w:sz="4" w:space="0" w:color="auto"/>
            </w:tcBorders>
            <w:vAlign w:val="center"/>
          </w:tcPr>
          <w:p w:rsidR="006A1F17" w:rsidRPr="004F7F14" w:rsidRDefault="006A1F17" w:rsidP="00A33DCA">
            <w:pPr>
              <w:keepNext/>
              <w:keepLines/>
              <w:spacing w:line="276" w:lineRule="auto"/>
              <w:jc w:val="center"/>
              <w:rPr>
                <w:sz w:val="20"/>
                <w:szCs w:val="20"/>
              </w:rPr>
            </w:pPr>
            <w:r w:rsidRPr="004F7F14">
              <w:rPr>
                <w:sz w:val="20"/>
                <w:szCs w:val="20"/>
              </w:rPr>
              <w:t>1.2.4</w:t>
            </w:r>
          </w:p>
        </w:tc>
        <w:tc>
          <w:tcPr>
            <w:tcW w:w="4394" w:type="dxa"/>
            <w:tcBorders>
              <w:left w:val="single" w:sz="4" w:space="0" w:color="auto"/>
              <w:right w:val="single" w:sz="4" w:space="0" w:color="auto"/>
            </w:tcBorders>
            <w:vAlign w:val="center"/>
          </w:tcPr>
          <w:p w:rsidR="006A1F17" w:rsidRPr="004F7F14" w:rsidRDefault="006A1F17" w:rsidP="00A33DCA">
            <w:pPr>
              <w:keepNext/>
              <w:keepLines/>
              <w:spacing w:line="276" w:lineRule="auto"/>
              <w:rPr>
                <w:sz w:val="20"/>
                <w:szCs w:val="20"/>
              </w:rPr>
            </w:pPr>
            <w:r w:rsidRPr="004F7F14">
              <w:rPr>
                <w:sz w:val="20"/>
              </w:rPr>
              <w:t>Зона смешанной и общественно-деловой застройки</w:t>
            </w:r>
          </w:p>
        </w:tc>
        <w:tc>
          <w:tcPr>
            <w:tcW w:w="1276" w:type="dxa"/>
            <w:tcBorders>
              <w:top w:val="single" w:sz="4" w:space="0" w:color="auto"/>
              <w:left w:val="single" w:sz="4" w:space="0" w:color="auto"/>
              <w:bottom w:val="single" w:sz="4" w:space="0" w:color="auto"/>
              <w:right w:val="single" w:sz="4" w:space="0" w:color="auto"/>
            </w:tcBorders>
            <w:vAlign w:val="center"/>
          </w:tcPr>
          <w:p w:rsidR="006A1F17" w:rsidRPr="004F7F14" w:rsidRDefault="006A1F17" w:rsidP="00A33DCA">
            <w:pPr>
              <w:keepNext/>
              <w:keepLines/>
              <w:spacing w:line="276" w:lineRule="auto"/>
              <w:jc w:val="center"/>
              <w:rPr>
                <w:sz w:val="20"/>
                <w:szCs w:val="20"/>
              </w:rPr>
            </w:pPr>
            <w:r w:rsidRPr="004F7F14">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6A1F17" w:rsidRPr="004F7F14" w:rsidRDefault="006A1F17" w:rsidP="00A33DCA">
            <w:pPr>
              <w:keepNext/>
              <w:keepLines/>
              <w:spacing w:line="276" w:lineRule="auto"/>
              <w:jc w:val="center"/>
              <w:rPr>
                <w:sz w:val="20"/>
                <w:szCs w:val="20"/>
              </w:rPr>
            </w:pPr>
            <w:r w:rsidRPr="004F7F14">
              <w:rPr>
                <w:sz w:val="20"/>
              </w:rPr>
              <w:t>161,8</w:t>
            </w:r>
          </w:p>
        </w:tc>
        <w:tc>
          <w:tcPr>
            <w:tcW w:w="1276" w:type="dxa"/>
            <w:tcBorders>
              <w:top w:val="single" w:sz="4" w:space="0" w:color="auto"/>
              <w:left w:val="single" w:sz="4" w:space="0" w:color="auto"/>
              <w:bottom w:val="single" w:sz="4" w:space="0" w:color="auto"/>
              <w:right w:val="single" w:sz="4" w:space="0" w:color="auto"/>
            </w:tcBorders>
            <w:vAlign w:val="center"/>
          </w:tcPr>
          <w:p w:rsidR="006A1F17" w:rsidRPr="004F7F14" w:rsidRDefault="00804A6C" w:rsidP="00A33DCA">
            <w:pPr>
              <w:keepNext/>
              <w:keepLines/>
              <w:spacing w:line="276" w:lineRule="auto"/>
              <w:jc w:val="center"/>
              <w:rPr>
                <w:sz w:val="20"/>
                <w:szCs w:val="20"/>
              </w:rPr>
            </w:pPr>
            <w:r>
              <w:rPr>
                <w:sz w:val="20"/>
                <w:szCs w:val="20"/>
              </w:rPr>
              <w:t>187,6</w:t>
            </w:r>
          </w:p>
        </w:tc>
      </w:tr>
      <w:tr w:rsidR="006A1F17" w:rsidRPr="004F7F14" w:rsidTr="00654818">
        <w:trPr>
          <w:trHeight w:val="20"/>
        </w:trPr>
        <w:tc>
          <w:tcPr>
            <w:tcW w:w="851" w:type="dxa"/>
            <w:tcBorders>
              <w:top w:val="single" w:sz="4" w:space="0" w:color="auto"/>
              <w:left w:val="single" w:sz="4" w:space="0" w:color="auto"/>
              <w:right w:val="single" w:sz="4" w:space="0" w:color="auto"/>
            </w:tcBorders>
            <w:vAlign w:val="center"/>
          </w:tcPr>
          <w:p w:rsidR="006A1F17" w:rsidRPr="004F7F14" w:rsidRDefault="006A1F17" w:rsidP="00A33DCA">
            <w:pPr>
              <w:keepNext/>
              <w:keepLines/>
              <w:spacing w:line="276" w:lineRule="auto"/>
              <w:jc w:val="center"/>
              <w:rPr>
                <w:sz w:val="20"/>
                <w:szCs w:val="20"/>
              </w:rPr>
            </w:pPr>
            <w:r w:rsidRPr="004F7F14">
              <w:rPr>
                <w:sz w:val="20"/>
                <w:szCs w:val="20"/>
              </w:rPr>
              <w:t>1.2.5</w:t>
            </w:r>
          </w:p>
        </w:tc>
        <w:tc>
          <w:tcPr>
            <w:tcW w:w="4394" w:type="dxa"/>
            <w:tcBorders>
              <w:top w:val="single" w:sz="4" w:space="0" w:color="auto"/>
              <w:left w:val="single" w:sz="4" w:space="0" w:color="auto"/>
              <w:right w:val="single" w:sz="4" w:space="0" w:color="auto"/>
            </w:tcBorders>
            <w:vAlign w:val="center"/>
          </w:tcPr>
          <w:p w:rsidR="006A1F17" w:rsidRPr="004F7F14" w:rsidRDefault="006A1F17" w:rsidP="00A33DCA">
            <w:pPr>
              <w:keepNext/>
              <w:keepLines/>
              <w:spacing w:line="276" w:lineRule="auto"/>
              <w:rPr>
                <w:sz w:val="20"/>
                <w:szCs w:val="20"/>
              </w:rPr>
            </w:pPr>
            <w:r w:rsidRPr="004F7F14">
              <w:rPr>
                <w:sz w:val="20"/>
                <w:szCs w:val="20"/>
              </w:rPr>
              <w:t>Общественно-деловые зоны</w:t>
            </w:r>
          </w:p>
        </w:tc>
        <w:tc>
          <w:tcPr>
            <w:tcW w:w="1276" w:type="dxa"/>
            <w:tcBorders>
              <w:top w:val="single" w:sz="4" w:space="0" w:color="auto"/>
              <w:left w:val="single" w:sz="4" w:space="0" w:color="auto"/>
              <w:bottom w:val="single" w:sz="4" w:space="0" w:color="auto"/>
              <w:right w:val="single" w:sz="4" w:space="0" w:color="auto"/>
            </w:tcBorders>
            <w:vAlign w:val="center"/>
          </w:tcPr>
          <w:p w:rsidR="006A1F17" w:rsidRPr="004F7F14" w:rsidRDefault="006A1F17" w:rsidP="00A33DCA">
            <w:pPr>
              <w:keepNext/>
              <w:keepLines/>
              <w:spacing w:line="276" w:lineRule="auto"/>
              <w:jc w:val="center"/>
              <w:rPr>
                <w:sz w:val="20"/>
                <w:szCs w:val="20"/>
              </w:rPr>
            </w:pPr>
            <w:r w:rsidRPr="004F7F14">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6A1F17" w:rsidRPr="004F7F14" w:rsidRDefault="006A1F17" w:rsidP="00A33DCA">
            <w:pPr>
              <w:keepNext/>
              <w:keepLines/>
              <w:spacing w:line="276" w:lineRule="auto"/>
              <w:jc w:val="center"/>
              <w:rPr>
                <w:sz w:val="20"/>
              </w:rPr>
            </w:pPr>
            <w:r w:rsidRPr="004F7F14">
              <w:rPr>
                <w:sz w:val="20"/>
              </w:rPr>
              <w:t>6,6</w:t>
            </w:r>
          </w:p>
        </w:tc>
        <w:tc>
          <w:tcPr>
            <w:tcW w:w="1276" w:type="dxa"/>
            <w:tcBorders>
              <w:top w:val="single" w:sz="4" w:space="0" w:color="auto"/>
              <w:left w:val="single" w:sz="4" w:space="0" w:color="auto"/>
              <w:bottom w:val="single" w:sz="4" w:space="0" w:color="auto"/>
              <w:right w:val="single" w:sz="4" w:space="0" w:color="auto"/>
            </w:tcBorders>
            <w:vAlign w:val="center"/>
          </w:tcPr>
          <w:p w:rsidR="006A1F17" w:rsidRPr="004F7F14" w:rsidRDefault="00804A6C" w:rsidP="00A33DCA">
            <w:pPr>
              <w:keepNext/>
              <w:keepLines/>
              <w:spacing w:line="276" w:lineRule="auto"/>
              <w:jc w:val="center"/>
              <w:rPr>
                <w:sz w:val="20"/>
              </w:rPr>
            </w:pPr>
            <w:r>
              <w:rPr>
                <w:sz w:val="20"/>
              </w:rPr>
              <w:t>6,5</w:t>
            </w:r>
          </w:p>
        </w:tc>
      </w:tr>
      <w:tr w:rsidR="006A1F17" w:rsidRPr="004F7F14" w:rsidTr="00654818">
        <w:trPr>
          <w:trHeight w:val="20"/>
        </w:trPr>
        <w:tc>
          <w:tcPr>
            <w:tcW w:w="851" w:type="dxa"/>
            <w:tcBorders>
              <w:top w:val="single" w:sz="4" w:space="0" w:color="auto"/>
              <w:left w:val="single" w:sz="4" w:space="0" w:color="auto"/>
              <w:right w:val="single" w:sz="4" w:space="0" w:color="auto"/>
            </w:tcBorders>
            <w:vAlign w:val="center"/>
          </w:tcPr>
          <w:p w:rsidR="006A1F17" w:rsidRPr="004F7F14" w:rsidRDefault="006A1F17" w:rsidP="00A33DCA">
            <w:pPr>
              <w:keepNext/>
              <w:keepLines/>
              <w:spacing w:line="276" w:lineRule="auto"/>
              <w:jc w:val="center"/>
              <w:rPr>
                <w:sz w:val="20"/>
                <w:szCs w:val="20"/>
              </w:rPr>
            </w:pPr>
            <w:r w:rsidRPr="004F7F14">
              <w:rPr>
                <w:sz w:val="20"/>
                <w:szCs w:val="20"/>
              </w:rPr>
              <w:t>1.2.6</w:t>
            </w:r>
          </w:p>
        </w:tc>
        <w:tc>
          <w:tcPr>
            <w:tcW w:w="4394" w:type="dxa"/>
            <w:tcBorders>
              <w:top w:val="single" w:sz="4" w:space="0" w:color="auto"/>
              <w:left w:val="single" w:sz="4" w:space="0" w:color="auto"/>
              <w:right w:val="single" w:sz="4" w:space="0" w:color="auto"/>
            </w:tcBorders>
            <w:vAlign w:val="center"/>
          </w:tcPr>
          <w:p w:rsidR="006A1F17" w:rsidRPr="004F7F14" w:rsidRDefault="006A1F17" w:rsidP="00A33DCA">
            <w:pPr>
              <w:keepNext/>
              <w:keepLines/>
              <w:spacing w:line="276" w:lineRule="auto"/>
              <w:rPr>
                <w:sz w:val="20"/>
                <w:szCs w:val="20"/>
              </w:rPr>
            </w:pPr>
            <w:r w:rsidRPr="004F7F14">
              <w:rPr>
                <w:sz w:val="20"/>
                <w:szCs w:val="20"/>
              </w:rPr>
              <w:t>Зона специализированной общественной застройки</w:t>
            </w:r>
          </w:p>
        </w:tc>
        <w:tc>
          <w:tcPr>
            <w:tcW w:w="1276" w:type="dxa"/>
            <w:tcBorders>
              <w:top w:val="single" w:sz="4" w:space="0" w:color="auto"/>
              <w:left w:val="single" w:sz="4" w:space="0" w:color="auto"/>
              <w:bottom w:val="single" w:sz="4" w:space="0" w:color="auto"/>
              <w:right w:val="single" w:sz="4" w:space="0" w:color="auto"/>
            </w:tcBorders>
            <w:vAlign w:val="center"/>
          </w:tcPr>
          <w:p w:rsidR="006A1F17" w:rsidRPr="004F7F14" w:rsidRDefault="006A1F17" w:rsidP="00A33DCA">
            <w:pPr>
              <w:keepNext/>
              <w:keepLines/>
              <w:spacing w:line="276" w:lineRule="auto"/>
              <w:jc w:val="center"/>
              <w:rPr>
                <w:sz w:val="20"/>
                <w:szCs w:val="20"/>
              </w:rPr>
            </w:pPr>
            <w:r w:rsidRPr="004F7F14">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6A1F17" w:rsidRPr="004F7F14" w:rsidRDefault="006A1F17" w:rsidP="00A33DCA">
            <w:pPr>
              <w:keepNext/>
              <w:keepLines/>
              <w:spacing w:line="276" w:lineRule="auto"/>
              <w:jc w:val="center"/>
              <w:rPr>
                <w:sz w:val="20"/>
              </w:rPr>
            </w:pPr>
            <w:r w:rsidRPr="004F7F14">
              <w:rPr>
                <w:sz w:val="20"/>
              </w:rPr>
              <w:t>1,9</w:t>
            </w:r>
          </w:p>
        </w:tc>
        <w:tc>
          <w:tcPr>
            <w:tcW w:w="1276" w:type="dxa"/>
            <w:tcBorders>
              <w:top w:val="single" w:sz="4" w:space="0" w:color="auto"/>
              <w:left w:val="single" w:sz="4" w:space="0" w:color="auto"/>
              <w:bottom w:val="single" w:sz="4" w:space="0" w:color="auto"/>
              <w:right w:val="single" w:sz="4" w:space="0" w:color="auto"/>
            </w:tcBorders>
            <w:vAlign w:val="center"/>
          </w:tcPr>
          <w:p w:rsidR="006A1F17" w:rsidRPr="004F7F14" w:rsidRDefault="00804A6C" w:rsidP="00A33DCA">
            <w:pPr>
              <w:keepNext/>
              <w:keepLines/>
              <w:spacing w:line="276" w:lineRule="auto"/>
              <w:jc w:val="center"/>
              <w:rPr>
                <w:sz w:val="20"/>
              </w:rPr>
            </w:pPr>
            <w:r>
              <w:rPr>
                <w:sz w:val="20"/>
              </w:rPr>
              <w:t>1,9</w:t>
            </w:r>
          </w:p>
        </w:tc>
      </w:tr>
      <w:tr w:rsidR="006A1F17" w:rsidRPr="004F7F14" w:rsidTr="00654818">
        <w:trPr>
          <w:trHeight w:val="20"/>
        </w:trPr>
        <w:tc>
          <w:tcPr>
            <w:tcW w:w="851" w:type="dxa"/>
            <w:tcBorders>
              <w:top w:val="single" w:sz="4" w:space="0" w:color="auto"/>
              <w:left w:val="single" w:sz="4" w:space="0" w:color="auto"/>
              <w:right w:val="single" w:sz="4" w:space="0" w:color="auto"/>
            </w:tcBorders>
            <w:vAlign w:val="center"/>
          </w:tcPr>
          <w:p w:rsidR="006A1F17" w:rsidRPr="004F7F14" w:rsidRDefault="006A1F17" w:rsidP="00A33DCA">
            <w:pPr>
              <w:keepNext/>
              <w:keepLines/>
              <w:spacing w:line="276" w:lineRule="auto"/>
              <w:jc w:val="center"/>
              <w:rPr>
                <w:sz w:val="20"/>
                <w:szCs w:val="20"/>
              </w:rPr>
            </w:pPr>
            <w:r w:rsidRPr="004F7F14">
              <w:rPr>
                <w:sz w:val="20"/>
                <w:szCs w:val="20"/>
              </w:rPr>
              <w:t>1.2.7</w:t>
            </w:r>
          </w:p>
        </w:tc>
        <w:tc>
          <w:tcPr>
            <w:tcW w:w="4394" w:type="dxa"/>
            <w:tcBorders>
              <w:top w:val="single" w:sz="4" w:space="0" w:color="auto"/>
              <w:left w:val="single" w:sz="4" w:space="0" w:color="auto"/>
              <w:right w:val="single" w:sz="4" w:space="0" w:color="auto"/>
            </w:tcBorders>
            <w:vAlign w:val="center"/>
          </w:tcPr>
          <w:p w:rsidR="006A1F17" w:rsidRPr="004F7F14" w:rsidRDefault="006A1F17" w:rsidP="00A33DCA">
            <w:pPr>
              <w:keepNext/>
              <w:keepLines/>
              <w:spacing w:line="276" w:lineRule="auto"/>
              <w:rPr>
                <w:sz w:val="20"/>
                <w:szCs w:val="20"/>
              </w:rPr>
            </w:pPr>
            <w:r w:rsidRPr="004F7F14">
              <w:rPr>
                <w:sz w:val="20"/>
                <w:szCs w:val="20"/>
              </w:rPr>
              <w:t>Производственные зоны, зоны инженерной и транспортной инфраструктур</w:t>
            </w:r>
          </w:p>
        </w:tc>
        <w:tc>
          <w:tcPr>
            <w:tcW w:w="1276" w:type="dxa"/>
            <w:tcBorders>
              <w:top w:val="single" w:sz="4" w:space="0" w:color="auto"/>
              <w:left w:val="single" w:sz="4" w:space="0" w:color="auto"/>
              <w:bottom w:val="single" w:sz="4" w:space="0" w:color="auto"/>
              <w:right w:val="single" w:sz="4" w:space="0" w:color="auto"/>
            </w:tcBorders>
            <w:vAlign w:val="center"/>
          </w:tcPr>
          <w:p w:rsidR="006A1F17" w:rsidRPr="004F7F14" w:rsidRDefault="006A1F17" w:rsidP="00A33DCA">
            <w:pPr>
              <w:keepNext/>
              <w:keepLines/>
              <w:spacing w:line="276" w:lineRule="auto"/>
              <w:jc w:val="center"/>
              <w:rPr>
                <w:sz w:val="20"/>
                <w:szCs w:val="20"/>
              </w:rPr>
            </w:pPr>
            <w:r w:rsidRPr="004F7F14">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6A1F17" w:rsidRPr="004F7F14" w:rsidRDefault="006A1F17" w:rsidP="00A33DCA">
            <w:pPr>
              <w:keepNext/>
              <w:keepLines/>
              <w:spacing w:line="276" w:lineRule="auto"/>
              <w:jc w:val="center"/>
              <w:rPr>
                <w:sz w:val="20"/>
              </w:rPr>
            </w:pPr>
            <w:r w:rsidRPr="004F7F14">
              <w:rPr>
                <w:sz w:val="20"/>
              </w:rPr>
              <w:t>0,8</w:t>
            </w:r>
          </w:p>
        </w:tc>
        <w:tc>
          <w:tcPr>
            <w:tcW w:w="1276" w:type="dxa"/>
            <w:tcBorders>
              <w:top w:val="single" w:sz="4" w:space="0" w:color="auto"/>
              <w:left w:val="single" w:sz="4" w:space="0" w:color="auto"/>
              <w:bottom w:val="single" w:sz="4" w:space="0" w:color="auto"/>
              <w:right w:val="single" w:sz="4" w:space="0" w:color="auto"/>
            </w:tcBorders>
            <w:vAlign w:val="center"/>
          </w:tcPr>
          <w:p w:rsidR="006A1F17" w:rsidRPr="004F7F14" w:rsidRDefault="00804A6C" w:rsidP="00A33DCA">
            <w:pPr>
              <w:keepNext/>
              <w:keepLines/>
              <w:spacing w:line="276" w:lineRule="auto"/>
              <w:jc w:val="center"/>
              <w:rPr>
                <w:sz w:val="20"/>
              </w:rPr>
            </w:pPr>
            <w:r>
              <w:rPr>
                <w:sz w:val="20"/>
              </w:rPr>
              <w:t>0,3</w:t>
            </w:r>
          </w:p>
        </w:tc>
      </w:tr>
      <w:tr w:rsidR="006D1E5A" w:rsidRPr="004F7F14" w:rsidTr="00654818">
        <w:trPr>
          <w:trHeight w:val="20"/>
        </w:trPr>
        <w:tc>
          <w:tcPr>
            <w:tcW w:w="851" w:type="dxa"/>
            <w:tcBorders>
              <w:top w:val="single" w:sz="4" w:space="0" w:color="auto"/>
              <w:left w:val="single" w:sz="4" w:space="0" w:color="auto"/>
              <w:right w:val="single" w:sz="4" w:space="0" w:color="auto"/>
            </w:tcBorders>
            <w:vAlign w:val="center"/>
          </w:tcPr>
          <w:p w:rsidR="006D1E5A" w:rsidRPr="004F7F14" w:rsidRDefault="006D1E5A" w:rsidP="00A33DCA">
            <w:pPr>
              <w:keepNext/>
              <w:keepLines/>
              <w:spacing w:line="276" w:lineRule="auto"/>
              <w:jc w:val="center"/>
              <w:rPr>
                <w:sz w:val="20"/>
                <w:szCs w:val="20"/>
              </w:rPr>
            </w:pPr>
          </w:p>
        </w:tc>
        <w:tc>
          <w:tcPr>
            <w:tcW w:w="4394" w:type="dxa"/>
            <w:tcBorders>
              <w:top w:val="single" w:sz="4" w:space="0" w:color="auto"/>
              <w:left w:val="single" w:sz="4" w:space="0" w:color="auto"/>
              <w:right w:val="single" w:sz="4" w:space="0" w:color="auto"/>
            </w:tcBorders>
            <w:vAlign w:val="center"/>
          </w:tcPr>
          <w:p w:rsidR="006D1E5A" w:rsidRPr="004F7F14" w:rsidRDefault="006D1E5A" w:rsidP="00A33DCA">
            <w:pPr>
              <w:keepNext/>
              <w:keepLines/>
              <w:spacing w:line="276" w:lineRule="auto"/>
              <w:rPr>
                <w:sz w:val="20"/>
                <w:szCs w:val="20"/>
              </w:rPr>
            </w:pPr>
            <w:r w:rsidRPr="004F7F14">
              <w:rPr>
                <w:sz w:val="20"/>
                <w:szCs w:val="20"/>
              </w:rPr>
              <w:t>Производственная зона</w:t>
            </w:r>
          </w:p>
        </w:tc>
        <w:tc>
          <w:tcPr>
            <w:tcW w:w="1276" w:type="dxa"/>
            <w:tcBorders>
              <w:top w:val="single" w:sz="4" w:space="0" w:color="auto"/>
              <w:left w:val="single" w:sz="4" w:space="0" w:color="auto"/>
              <w:bottom w:val="single" w:sz="4" w:space="0" w:color="auto"/>
              <w:right w:val="single" w:sz="4" w:space="0" w:color="auto"/>
            </w:tcBorders>
            <w:vAlign w:val="center"/>
          </w:tcPr>
          <w:p w:rsidR="006D1E5A" w:rsidRPr="004F7F14" w:rsidRDefault="006D1E5A" w:rsidP="00A33DCA">
            <w:pPr>
              <w:keepNext/>
              <w:keepLines/>
              <w:spacing w:line="276" w:lineRule="auto"/>
              <w:jc w:val="center"/>
              <w:rPr>
                <w:sz w:val="20"/>
                <w:szCs w:val="20"/>
              </w:rPr>
            </w:pPr>
            <w:r w:rsidRPr="004F7F14">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6D1E5A" w:rsidRPr="004F7F14" w:rsidRDefault="006D1E5A" w:rsidP="00A33DCA">
            <w:pPr>
              <w:keepNext/>
              <w:keepLines/>
              <w:spacing w:line="276" w:lineRule="auto"/>
              <w:jc w:val="center"/>
              <w:rPr>
                <w:sz w:val="20"/>
              </w:rPr>
            </w:pPr>
            <w:r w:rsidRPr="004F7F14">
              <w:rPr>
                <w:sz w:val="20"/>
              </w:rPr>
              <w:t>-</w:t>
            </w:r>
          </w:p>
        </w:tc>
        <w:tc>
          <w:tcPr>
            <w:tcW w:w="1276" w:type="dxa"/>
            <w:tcBorders>
              <w:top w:val="single" w:sz="4" w:space="0" w:color="auto"/>
              <w:left w:val="single" w:sz="4" w:space="0" w:color="auto"/>
              <w:bottom w:val="single" w:sz="4" w:space="0" w:color="auto"/>
              <w:right w:val="single" w:sz="4" w:space="0" w:color="auto"/>
            </w:tcBorders>
            <w:vAlign w:val="center"/>
          </w:tcPr>
          <w:p w:rsidR="006D1E5A" w:rsidRPr="004F7F14" w:rsidRDefault="00804A6C" w:rsidP="00A33DCA">
            <w:pPr>
              <w:keepNext/>
              <w:keepLines/>
              <w:spacing w:line="276" w:lineRule="auto"/>
              <w:jc w:val="center"/>
              <w:rPr>
                <w:sz w:val="20"/>
              </w:rPr>
            </w:pPr>
            <w:r>
              <w:rPr>
                <w:sz w:val="20"/>
              </w:rPr>
              <w:t>5,4</w:t>
            </w:r>
          </w:p>
        </w:tc>
      </w:tr>
      <w:tr w:rsidR="006D1E5A" w:rsidRPr="004F7F14" w:rsidTr="00654818">
        <w:trPr>
          <w:trHeight w:val="20"/>
        </w:trPr>
        <w:tc>
          <w:tcPr>
            <w:tcW w:w="851" w:type="dxa"/>
            <w:tcBorders>
              <w:top w:val="single" w:sz="4" w:space="0" w:color="auto"/>
              <w:left w:val="single" w:sz="4" w:space="0" w:color="auto"/>
              <w:right w:val="single" w:sz="4" w:space="0" w:color="auto"/>
            </w:tcBorders>
            <w:vAlign w:val="center"/>
          </w:tcPr>
          <w:p w:rsidR="006D1E5A" w:rsidRPr="004F7F14" w:rsidRDefault="006D1E5A" w:rsidP="00A33DCA">
            <w:pPr>
              <w:keepNext/>
              <w:keepLines/>
              <w:spacing w:line="276" w:lineRule="auto"/>
              <w:jc w:val="center"/>
              <w:rPr>
                <w:sz w:val="20"/>
                <w:szCs w:val="20"/>
              </w:rPr>
            </w:pPr>
            <w:r w:rsidRPr="004F7F14">
              <w:rPr>
                <w:sz w:val="20"/>
                <w:szCs w:val="20"/>
              </w:rPr>
              <w:t>1.2.8</w:t>
            </w:r>
          </w:p>
        </w:tc>
        <w:tc>
          <w:tcPr>
            <w:tcW w:w="4394" w:type="dxa"/>
            <w:tcBorders>
              <w:top w:val="single" w:sz="4" w:space="0" w:color="auto"/>
              <w:left w:val="single" w:sz="4" w:space="0" w:color="auto"/>
              <w:right w:val="single" w:sz="4" w:space="0" w:color="auto"/>
            </w:tcBorders>
            <w:vAlign w:val="center"/>
          </w:tcPr>
          <w:p w:rsidR="006D1E5A" w:rsidRPr="004F7F14" w:rsidRDefault="006D1E5A" w:rsidP="00A33DCA">
            <w:pPr>
              <w:keepNext/>
              <w:keepLines/>
              <w:spacing w:line="276" w:lineRule="auto"/>
              <w:rPr>
                <w:sz w:val="20"/>
                <w:szCs w:val="20"/>
              </w:rPr>
            </w:pPr>
            <w:r w:rsidRPr="004F7F14">
              <w:rPr>
                <w:sz w:val="20"/>
                <w:szCs w:val="20"/>
              </w:rPr>
              <w:t>Коммунально-складская зона</w:t>
            </w:r>
          </w:p>
        </w:tc>
        <w:tc>
          <w:tcPr>
            <w:tcW w:w="1276" w:type="dxa"/>
            <w:tcBorders>
              <w:top w:val="single" w:sz="4" w:space="0" w:color="auto"/>
              <w:left w:val="single" w:sz="4" w:space="0" w:color="auto"/>
              <w:bottom w:val="single" w:sz="4" w:space="0" w:color="auto"/>
              <w:right w:val="single" w:sz="4" w:space="0" w:color="auto"/>
            </w:tcBorders>
            <w:vAlign w:val="center"/>
          </w:tcPr>
          <w:p w:rsidR="006D1E5A" w:rsidRPr="004F7F14" w:rsidRDefault="006D1E5A" w:rsidP="00A33DCA">
            <w:pPr>
              <w:keepNext/>
              <w:keepLines/>
              <w:spacing w:line="276" w:lineRule="auto"/>
              <w:jc w:val="center"/>
              <w:rPr>
                <w:sz w:val="20"/>
                <w:szCs w:val="20"/>
              </w:rPr>
            </w:pPr>
            <w:r w:rsidRPr="004F7F14">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6D1E5A" w:rsidRPr="004F7F14" w:rsidRDefault="006D1E5A" w:rsidP="00A33DCA">
            <w:pPr>
              <w:keepNext/>
              <w:keepLines/>
              <w:spacing w:line="276" w:lineRule="auto"/>
              <w:jc w:val="center"/>
              <w:rPr>
                <w:sz w:val="20"/>
                <w:szCs w:val="20"/>
              </w:rPr>
            </w:pPr>
            <w:r w:rsidRPr="004F7F14">
              <w:rPr>
                <w:sz w:val="20"/>
                <w:szCs w:val="20"/>
              </w:rPr>
              <w:t>-</w:t>
            </w:r>
          </w:p>
        </w:tc>
        <w:tc>
          <w:tcPr>
            <w:tcW w:w="1276" w:type="dxa"/>
            <w:tcBorders>
              <w:top w:val="single" w:sz="4" w:space="0" w:color="auto"/>
              <w:left w:val="single" w:sz="4" w:space="0" w:color="auto"/>
              <w:bottom w:val="single" w:sz="4" w:space="0" w:color="auto"/>
              <w:right w:val="single" w:sz="4" w:space="0" w:color="auto"/>
            </w:tcBorders>
            <w:vAlign w:val="center"/>
          </w:tcPr>
          <w:p w:rsidR="006D1E5A" w:rsidRPr="004F7F14" w:rsidRDefault="006D1E5A" w:rsidP="00A33DCA">
            <w:pPr>
              <w:keepNext/>
              <w:keepLines/>
              <w:spacing w:line="276" w:lineRule="auto"/>
              <w:jc w:val="center"/>
              <w:rPr>
                <w:sz w:val="20"/>
                <w:szCs w:val="20"/>
              </w:rPr>
            </w:pPr>
            <w:r w:rsidRPr="004F7F14">
              <w:rPr>
                <w:sz w:val="20"/>
                <w:szCs w:val="20"/>
              </w:rPr>
              <w:t>-</w:t>
            </w:r>
          </w:p>
        </w:tc>
      </w:tr>
      <w:tr w:rsidR="006D1E5A" w:rsidRPr="004F7F14" w:rsidTr="00654818">
        <w:trPr>
          <w:trHeight w:val="20"/>
        </w:trPr>
        <w:tc>
          <w:tcPr>
            <w:tcW w:w="851" w:type="dxa"/>
            <w:tcBorders>
              <w:top w:val="single" w:sz="4" w:space="0" w:color="auto"/>
              <w:left w:val="single" w:sz="4" w:space="0" w:color="auto"/>
              <w:right w:val="single" w:sz="4" w:space="0" w:color="auto"/>
            </w:tcBorders>
            <w:vAlign w:val="center"/>
          </w:tcPr>
          <w:p w:rsidR="006D1E5A" w:rsidRPr="004F7F14" w:rsidRDefault="006D1E5A" w:rsidP="00A33DCA">
            <w:pPr>
              <w:keepNext/>
              <w:keepLines/>
              <w:spacing w:line="276" w:lineRule="auto"/>
              <w:jc w:val="center"/>
              <w:rPr>
                <w:sz w:val="20"/>
                <w:szCs w:val="20"/>
              </w:rPr>
            </w:pPr>
            <w:r w:rsidRPr="004F7F14">
              <w:rPr>
                <w:sz w:val="20"/>
                <w:szCs w:val="20"/>
              </w:rPr>
              <w:t>1.2.9</w:t>
            </w:r>
          </w:p>
        </w:tc>
        <w:tc>
          <w:tcPr>
            <w:tcW w:w="4394" w:type="dxa"/>
            <w:tcBorders>
              <w:top w:val="single" w:sz="4" w:space="0" w:color="auto"/>
              <w:left w:val="single" w:sz="4" w:space="0" w:color="auto"/>
              <w:right w:val="single" w:sz="4" w:space="0" w:color="auto"/>
            </w:tcBorders>
            <w:vAlign w:val="center"/>
          </w:tcPr>
          <w:p w:rsidR="006D1E5A" w:rsidRPr="004F7F14" w:rsidRDefault="006D1E5A" w:rsidP="00A33DCA">
            <w:pPr>
              <w:keepNext/>
              <w:keepLines/>
              <w:spacing w:line="276" w:lineRule="auto"/>
              <w:rPr>
                <w:sz w:val="20"/>
                <w:szCs w:val="20"/>
              </w:rPr>
            </w:pPr>
            <w:r w:rsidRPr="004F7F14">
              <w:rPr>
                <w:sz w:val="20"/>
                <w:szCs w:val="20"/>
              </w:rPr>
              <w:t>Зона инженерной инфраструктуры</w:t>
            </w:r>
          </w:p>
        </w:tc>
        <w:tc>
          <w:tcPr>
            <w:tcW w:w="1276" w:type="dxa"/>
            <w:tcBorders>
              <w:top w:val="single" w:sz="4" w:space="0" w:color="auto"/>
              <w:left w:val="single" w:sz="4" w:space="0" w:color="auto"/>
              <w:bottom w:val="single" w:sz="4" w:space="0" w:color="auto"/>
              <w:right w:val="single" w:sz="4" w:space="0" w:color="auto"/>
            </w:tcBorders>
            <w:vAlign w:val="center"/>
          </w:tcPr>
          <w:p w:rsidR="006D1E5A" w:rsidRPr="004F7F14" w:rsidRDefault="006D1E5A" w:rsidP="00A33DCA">
            <w:pPr>
              <w:keepNext/>
              <w:keepLines/>
              <w:spacing w:line="276" w:lineRule="auto"/>
              <w:jc w:val="center"/>
              <w:rPr>
                <w:sz w:val="20"/>
                <w:szCs w:val="20"/>
              </w:rPr>
            </w:pPr>
            <w:r w:rsidRPr="004F7F14">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6D1E5A" w:rsidRPr="004F7F14" w:rsidRDefault="006D1E5A" w:rsidP="00A33DCA">
            <w:pPr>
              <w:keepNext/>
              <w:keepLines/>
              <w:spacing w:line="276" w:lineRule="auto"/>
              <w:jc w:val="center"/>
              <w:rPr>
                <w:sz w:val="20"/>
              </w:rPr>
            </w:pPr>
            <w:r w:rsidRPr="004F7F14">
              <w:rPr>
                <w:sz w:val="20"/>
              </w:rPr>
              <w:t>2,7</w:t>
            </w:r>
          </w:p>
        </w:tc>
        <w:tc>
          <w:tcPr>
            <w:tcW w:w="1276" w:type="dxa"/>
            <w:tcBorders>
              <w:top w:val="single" w:sz="4" w:space="0" w:color="auto"/>
              <w:left w:val="single" w:sz="4" w:space="0" w:color="auto"/>
              <w:bottom w:val="single" w:sz="4" w:space="0" w:color="auto"/>
              <w:right w:val="single" w:sz="4" w:space="0" w:color="auto"/>
            </w:tcBorders>
            <w:vAlign w:val="center"/>
          </w:tcPr>
          <w:p w:rsidR="006D1E5A" w:rsidRPr="004F7F14" w:rsidRDefault="006D1E5A" w:rsidP="00A33DCA">
            <w:pPr>
              <w:keepNext/>
              <w:keepLines/>
              <w:spacing w:line="276" w:lineRule="auto"/>
              <w:jc w:val="center"/>
              <w:rPr>
                <w:sz w:val="20"/>
              </w:rPr>
            </w:pPr>
            <w:r w:rsidRPr="004F7F14">
              <w:rPr>
                <w:sz w:val="20"/>
              </w:rPr>
              <w:t>2,7</w:t>
            </w:r>
          </w:p>
        </w:tc>
      </w:tr>
      <w:tr w:rsidR="006D1E5A" w:rsidRPr="004F7F14" w:rsidTr="00654818">
        <w:trPr>
          <w:trHeight w:val="20"/>
        </w:trPr>
        <w:tc>
          <w:tcPr>
            <w:tcW w:w="851" w:type="dxa"/>
            <w:tcBorders>
              <w:top w:val="single" w:sz="4" w:space="0" w:color="auto"/>
              <w:left w:val="single" w:sz="4" w:space="0" w:color="auto"/>
              <w:right w:val="single" w:sz="4" w:space="0" w:color="auto"/>
            </w:tcBorders>
            <w:vAlign w:val="center"/>
          </w:tcPr>
          <w:p w:rsidR="006D1E5A" w:rsidRPr="004F7F14" w:rsidRDefault="006D1E5A" w:rsidP="00A33DCA">
            <w:pPr>
              <w:keepNext/>
              <w:keepLines/>
              <w:spacing w:line="276" w:lineRule="auto"/>
              <w:jc w:val="center"/>
              <w:rPr>
                <w:sz w:val="20"/>
                <w:szCs w:val="20"/>
              </w:rPr>
            </w:pPr>
            <w:r w:rsidRPr="004F7F14">
              <w:rPr>
                <w:sz w:val="20"/>
                <w:szCs w:val="20"/>
              </w:rPr>
              <w:t>1.2.10</w:t>
            </w:r>
          </w:p>
        </w:tc>
        <w:tc>
          <w:tcPr>
            <w:tcW w:w="4394" w:type="dxa"/>
            <w:tcBorders>
              <w:top w:val="single" w:sz="4" w:space="0" w:color="auto"/>
              <w:left w:val="single" w:sz="4" w:space="0" w:color="auto"/>
              <w:right w:val="single" w:sz="4" w:space="0" w:color="auto"/>
            </w:tcBorders>
            <w:vAlign w:val="center"/>
          </w:tcPr>
          <w:p w:rsidR="006D1E5A" w:rsidRPr="004F7F14" w:rsidRDefault="006D1E5A" w:rsidP="00A33DCA">
            <w:pPr>
              <w:keepNext/>
              <w:keepLines/>
              <w:spacing w:line="276" w:lineRule="auto"/>
              <w:rPr>
                <w:sz w:val="20"/>
                <w:szCs w:val="20"/>
              </w:rPr>
            </w:pPr>
            <w:r w:rsidRPr="004F7F14">
              <w:rPr>
                <w:sz w:val="20"/>
                <w:szCs w:val="20"/>
              </w:rPr>
              <w:t>Зона транспортной инфраструктуры</w:t>
            </w:r>
          </w:p>
        </w:tc>
        <w:tc>
          <w:tcPr>
            <w:tcW w:w="1276" w:type="dxa"/>
            <w:tcBorders>
              <w:top w:val="single" w:sz="4" w:space="0" w:color="auto"/>
              <w:left w:val="single" w:sz="4" w:space="0" w:color="auto"/>
              <w:bottom w:val="single" w:sz="4" w:space="0" w:color="auto"/>
              <w:right w:val="single" w:sz="4" w:space="0" w:color="auto"/>
            </w:tcBorders>
            <w:vAlign w:val="center"/>
          </w:tcPr>
          <w:p w:rsidR="006D1E5A" w:rsidRPr="004F7F14" w:rsidRDefault="006D1E5A" w:rsidP="00A33DCA">
            <w:pPr>
              <w:keepNext/>
              <w:keepLines/>
              <w:spacing w:line="276" w:lineRule="auto"/>
              <w:jc w:val="center"/>
              <w:rPr>
                <w:sz w:val="20"/>
                <w:szCs w:val="20"/>
              </w:rPr>
            </w:pPr>
            <w:r w:rsidRPr="004F7F14">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6D1E5A" w:rsidRPr="004F7F14" w:rsidRDefault="006D1E5A" w:rsidP="00A33DCA">
            <w:pPr>
              <w:keepNext/>
              <w:keepLines/>
              <w:spacing w:line="276" w:lineRule="auto"/>
              <w:jc w:val="center"/>
              <w:rPr>
                <w:sz w:val="20"/>
              </w:rPr>
            </w:pPr>
            <w:r w:rsidRPr="004F7F14">
              <w:rPr>
                <w:sz w:val="20"/>
              </w:rPr>
              <w:t>36,3</w:t>
            </w:r>
          </w:p>
        </w:tc>
        <w:tc>
          <w:tcPr>
            <w:tcW w:w="1276" w:type="dxa"/>
            <w:tcBorders>
              <w:top w:val="single" w:sz="4" w:space="0" w:color="auto"/>
              <w:left w:val="single" w:sz="4" w:space="0" w:color="auto"/>
              <w:bottom w:val="single" w:sz="4" w:space="0" w:color="auto"/>
              <w:right w:val="single" w:sz="4" w:space="0" w:color="auto"/>
            </w:tcBorders>
            <w:vAlign w:val="center"/>
          </w:tcPr>
          <w:p w:rsidR="006D1E5A" w:rsidRPr="004F7F14" w:rsidRDefault="00804A6C" w:rsidP="00A33DCA">
            <w:pPr>
              <w:keepNext/>
              <w:keepLines/>
              <w:spacing w:line="276" w:lineRule="auto"/>
              <w:jc w:val="center"/>
              <w:rPr>
                <w:sz w:val="20"/>
              </w:rPr>
            </w:pPr>
            <w:r>
              <w:rPr>
                <w:sz w:val="20"/>
              </w:rPr>
              <w:t>52,1</w:t>
            </w:r>
          </w:p>
        </w:tc>
      </w:tr>
      <w:tr w:rsidR="006D1E5A" w:rsidRPr="004F7F14" w:rsidTr="00654818">
        <w:trPr>
          <w:trHeight w:val="20"/>
        </w:trPr>
        <w:tc>
          <w:tcPr>
            <w:tcW w:w="851" w:type="dxa"/>
            <w:tcBorders>
              <w:top w:val="single" w:sz="4" w:space="0" w:color="auto"/>
              <w:left w:val="single" w:sz="4" w:space="0" w:color="auto"/>
              <w:right w:val="single" w:sz="4" w:space="0" w:color="auto"/>
            </w:tcBorders>
            <w:vAlign w:val="center"/>
          </w:tcPr>
          <w:p w:rsidR="006D1E5A" w:rsidRPr="004F7F14" w:rsidRDefault="006D1E5A" w:rsidP="00A33DCA">
            <w:pPr>
              <w:keepNext/>
              <w:keepLines/>
              <w:spacing w:line="276" w:lineRule="auto"/>
              <w:jc w:val="center"/>
              <w:rPr>
                <w:sz w:val="20"/>
                <w:szCs w:val="20"/>
              </w:rPr>
            </w:pPr>
            <w:r w:rsidRPr="004F7F14">
              <w:rPr>
                <w:sz w:val="20"/>
                <w:szCs w:val="20"/>
              </w:rPr>
              <w:t>1.2.11</w:t>
            </w:r>
          </w:p>
        </w:tc>
        <w:tc>
          <w:tcPr>
            <w:tcW w:w="4394" w:type="dxa"/>
            <w:tcBorders>
              <w:top w:val="single" w:sz="4" w:space="0" w:color="auto"/>
              <w:left w:val="single" w:sz="4" w:space="0" w:color="auto"/>
              <w:right w:val="single" w:sz="4" w:space="0" w:color="auto"/>
            </w:tcBorders>
            <w:vAlign w:val="center"/>
          </w:tcPr>
          <w:p w:rsidR="006D1E5A" w:rsidRPr="004F7F14" w:rsidRDefault="006D1E5A" w:rsidP="00A33DCA">
            <w:pPr>
              <w:keepNext/>
              <w:keepLines/>
              <w:spacing w:line="276" w:lineRule="auto"/>
              <w:rPr>
                <w:sz w:val="20"/>
                <w:szCs w:val="20"/>
              </w:rPr>
            </w:pPr>
            <w:r w:rsidRPr="004F7F14">
              <w:rPr>
                <w:sz w:val="20"/>
                <w:szCs w:val="20"/>
              </w:rPr>
              <w:t>Зоны сельскохозяйственного использования</w:t>
            </w:r>
          </w:p>
        </w:tc>
        <w:tc>
          <w:tcPr>
            <w:tcW w:w="1276" w:type="dxa"/>
            <w:tcBorders>
              <w:top w:val="single" w:sz="4" w:space="0" w:color="auto"/>
              <w:left w:val="single" w:sz="4" w:space="0" w:color="auto"/>
              <w:bottom w:val="single" w:sz="4" w:space="0" w:color="auto"/>
              <w:right w:val="single" w:sz="4" w:space="0" w:color="auto"/>
            </w:tcBorders>
            <w:vAlign w:val="center"/>
          </w:tcPr>
          <w:p w:rsidR="006D1E5A" w:rsidRPr="004F7F14" w:rsidRDefault="006D1E5A" w:rsidP="00A33DCA">
            <w:pPr>
              <w:keepNext/>
              <w:keepLines/>
              <w:spacing w:line="276" w:lineRule="auto"/>
              <w:jc w:val="center"/>
              <w:rPr>
                <w:sz w:val="20"/>
                <w:szCs w:val="20"/>
              </w:rPr>
            </w:pPr>
            <w:r w:rsidRPr="004F7F14">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6D1E5A" w:rsidRPr="004F7F14" w:rsidRDefault="006D1E5A" w:rsidP="00A33DCA">
            <w:pPr>
              <w:keepNext/>
              <w:keepLines/>
              <w:spacing w:line="276" w:lineRule="auto"/>
              <w:jc w:val="center"/>
              <w:rPr>
                <w:sz w:val="20"/>
              </w:rPr>
            </w:pPr>
            <w:r w:rsidRPr="004F7F14">
              <w:rPr>
                <w:sz w:val="20"/>
              </w:rPr>
              <w:t>-</w:t>
            </w:r>
          </w:p>
        </w:tc>
        <w:tc>
          <w:tcPr>
            <w:tcW w:w="1276" w:type="dxa"/>
            <w:tcBorders>
              <w:top w:val="single" w:sz="4" w:space="0" w:color="auto"/>
              <w:left w:val="single" w:sz="4" w:space="0" w:color="auto"/>
              <w:bottom w:val="single" w:sz="4" w:space="0" w:color="auto"/>
              <w:right w:val="single" w:sz="4" w:space="0" w:color="auto"/>
            </w:tcBorders>
            <w:vAlign w:val="center"/>
          </w:tcPr>
          <w:p w:rsidR="006D1E5A" w:rsidRPr="004F7F14" w:rsidRDefault="006D1E5A" w:rsidP="00A33DCA">
            <w:pPr>
              <w:keepNext/>
              <w:keepLines/>
              <w:spacing w:line="276" w:lineRule="auto"/>
              <w:jc w:val="center"/>
              <w:rPr>
                <w:sz w:val="20"/>
              </w:rPr>
            </w:pPr>
            <w:r w:rsidRPr="004F7F14">
              <w:rPr>
                <w:sz w:val="20"/>
              </w:rPr>
              <w:t>-</w:t>
            </w:r>
          </w:p>
        </w:tc>
      </w:tr>
      <w:tr w:rsidR="006D1E5A" w:rsidRPr="004F7F14" w:rsidTr="00654818">
        <w:trPr>
          <w:trHeight w:val="20"/>
        </w:trPr>
        <w:tc>
          <w:tcPr>
            <w:tcW w:w="851" w:type="dxa"/>
            <w:tcBorders>
              <w:left w:val="single" w:sz="4" w:space="0" w:color="auto"/>
              <w:right w:val="single" w:sz="4" w:space="0" w:color="auto"/>
            </w:tcBorders>
            <w:vAlign w:val="center"/>
          </w:tcPr>
          <w:p w:rsidR="006D1E5A" w:rsidRPr="004F7F14" w:rsidRDefault="006D1E5A" w:rsidP="00A33DCA">
            <w:pPr>
              <w:keepNext/>
              <w:keepLines/>
              <w:spacing w:line="276" w:lineRule="auto"/>
              <w:jc w:val="center"/>
              <w:rPr>
                <w:sz w:val="20"/>
                <w:szCs w:val="20"/>
              </w:rPr>
            </w:pPr>
            <w:r w:rsidRPr="004F7F14">
              <w:rPr>
                <w:sz w:val="20"/>
                <w:szCs w:val="20"/>
              </w:rPr>
              <w:t>1.2.12</w:t>
            </w:r>
          </w:p>
        </w:tc>
        <w:tc>
          <w:tcPr>
            <w:tcW w:w="4394" w:type="dxa"/>
            <w:tcBorders>
              <w:left w:val="single" w:sz="4" w:space="0" w:color="auto"/>
              <w:right w:val="single" w:sz="4" w:space="0" w:color="auto"/>
            </w:tcBorders>
            <w:vAlign w:val="center"/>
          </w:tcPr>
          <w:p w:rsidR="006D1E5A" w:rsidRPr="004F7F14" w:rsidRDefault="006D1E5A" w:rsidP="00A33DCA">
            <w:pPr>
              <w:keepNext/>
              <w:keepLines/>
              <w:spacing w:line="276" w:lineRule="auto"/>
              <w:rPr>
                <w:sz w:val="20"/>
                <w:szCs w:val="20"/>
              </w:rPr>
            </w:pPr>
            <w:r w:rsidRPr="004F7F14">
              <w:rPr>
                <w:sz w:val="20"/>
                <w:szCs w:val="20"/>
              </w:rPr>
              <w:t>Иные зоны сельскохозяйственного назначения</w:t>
            </w:r>
          </w:p>
        </w:tc>
        <w:tc>
          <w:tcPr>
            <w:tcW w:w="1276" w:type="dxa"/>
            <w:tcBorders>
              <w:top w:val="single" w:sz="4" w:space="0" w:color="auto"/>
              <w:left w:val="single" w:sz="4" w:space="0" w:color="auto"/>
              <w:bottom w:val="single" w:sz="4" w:space="0" w:color="auto"/>
              <w:right w:val="single" w:sz="4" w:space="0" w:color="auto"/>
            </w:tcBorders>
            <w:vAlign w:val="center"/>
          </w:tcPr>
          <w:p w:rsidR="006D1E5A" w:rsidRPr="004F7F14" w:rsidRDefault="006D1E5A" w:rsidP="00A33DCA">
            <w:pPr>
              <w:keepNext/>
              <w:keepLines/>
              <w:spacing w:line="276" w:lineRule="auto"/>
              <w:jc w:val="center"/>
              <w:rPr>
                <w:sz w:val="20"/>
                <w:szCs w:val="20"/>
              </w:rPr>
            </w:pPr>
            <w:r w:rsidRPr="004F7F14">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6D1E5A" w:rsidRPr="004F7F14" w:rsidRDefault="006D1E5A" w:rsidP="00A33DCA">
            <w:pPr>
              <w:keepNext/>
              <w:keepLines/>
              <w:spacing w:line="276" w:lineRule="auto"/>
              <w:jc w:val="center"/>
              <w:rPr>
                <w:sz w:val="20"/>
                <w:szCs w:val="20"/>
              </w:rPr>
            </w:pPr>
            <w:r w:rsidRPr="004F7F14">
              <w:rPr>
                <w:sz w:val="20"/>
                <w:szCs w:val="20"/>
              </w:rPr>
              <w:t>-</w:t>
            </w:r>
          </w:p>
        </w:tc>
        <w:tc>
          <w:tcPr>
            <w:tcW w:w="1276" w:type="dxa"/>
            <w:tcBorders>
              <w:top w:val="single" w:sz="4" w:space="0" w:color="auto"/>
              <w:left w:val="single" w:sz="4" w:space="0" w:color="auto"/>
              <w:bottom w:val="single" w:sz="4" w:space="0" w:color="auto"/>
              <w:right w:val="single" w:sz="4" w:space="0" w:color="auto"/>
            </w:tcBorders>
            <w:vAlign w:val="center"/>
          </w:tcPr>
          <w:p w:rsidR="006D1E5A" w:rsidRPr="004F7F14" w:rsidRDefault="006D1E5A" w:rsidP="00A33DCA">
            <w:pPr>
              <w:keepNext/>
              <w:keepLines/>
              <w:spacing w:line="276" w:lineRule="auto"/>
              <w:jc w:val="center"/>
              <w:rPr>
                <w:sz w:val="20"/>
                <w:szCs w:val="20"/>
              </w:rPr>
            </w:pPr>
            <w:r w:rsidRPr="004F7F14">
              <w:rPr>
                <w:sz w:val="20"/>
                <w:szCs w:val="20"/>
              </w:rPr>
              <w:t>-</w:t>
            </w:r>
          </w:p>
        </w:tc>
      </w:tr>
      <w:tr w:rsidR="006D1E5A" w:rsidRPr="004F7F14" w:rsidTr="00654818">
        <w:trPr>
          <w:trHeight w:val="20"/>
        </w:trPr>
        <w:tc>
          <w:tcPr>
            <w:tcW w:w="851" w:type="dxa"/>
            <w:tcBorders>
              <w:left w:val="single" w:sz="4" w:space="0" w:color="auto"/>
              <w:right w:val="single" w:sz="4" w:space="0" w:color="auto"/>
            </w:tcBorders>
            <w:vAlign w:val="center"/>
          </w:tcPr>
          <w:p w:rsidR="006D1E5A" w:rsidRPr="004F7F14" w:rsidRDefault="006D1E5A" w:rsidP="00A33DCA">
            <w:pPr>
              <w:keepNext/>
              <w:keepLines/>
              <w:spacing w:line="276" w:lineRule="auto"/>
              <w:jc w:val="center"/>
              <w:rPr>
                <w:sz w:val="20"/>
                <w:szCs w:val="20"/>
              </w:rPr>
            </w:pPr>
            <w:r w:rsidRPr="004F7F14">
              <w:rPr>
                <w:sz w:val="20"/>
                <w:szCs w:val="20"/>
              </w:rPr>
              <w:t>1.2.13</w:t>
            </w:r>
          </w:p>
        </w:tc>
        <w:tc>
          <w:tcPr>
            <w:tcW w:w="4394" w:type="dxa"/>
            <w:tcBorders>
              <w:left w:val="single" w:sz="4" w:space="0" w:color="auto"/>
              <w:right w:val="single" w:sz="4" w:space="0" w:color="auto"/>
            </w:tcBorders>
            <w:vAlign w:val="center"/>
          </w:tcPr>
          <w:p w:rsidR="006D1E5A" w:rsidRPr="004F7F14" w:rsidRDefault="006D1E5A" w:rsidP="00A33DCA">
            <w:pPr>
              <w:keepNext/>
              <w:keepLines/>
              <w:spacing w:line="276" w:lineRule="auto"/>
              <w:rPr>
                <w:sz w:val="20"/>
                <w:szCs w:val="20"/>
              </w:rPr>
            </w:pPr>
            <w:r w:rsidRPr="004F7F14">
              <w:rPr>
                <w:sz w:val="20"/>
              </w:rPr>
              <w:t>Производственная зона сельскохозяйственных предприятий</w:t>
            </w:r>
          </w:p>
        </w:tc>
        <w:tc>
          <w:tcPr>
            <w:tcW w:w="1276" w:type="dxa"/>
            <w:tcBorders>
              <w:top w:val="single" w:sz="4" w:space="0" w:color="auto"/>
              <w:left w:val="single" w:sz="4" w:space="0" w:color="auto"/>
              <w:bottom w:val="single" w:sz="4" w:space="0" w:color="auto"/>
              <w:right w:val="single" w:sz="4" w:space="0" w:color="auto"/>
            </w:tcBorders>
            <w:vAlign w:val="center"/>
          </w:tcPr>
          <w:p w:rsidR="006D1E5A" w:rsidRPr="004F7F14" w:rsidRDefault="006D1E5A" w:rsidP="00A33DCA">
            <w:pPr>
              <w:keepNext/>
              <w:keepLines/>
              <w:spacing w:line="276" w:lineRule="auto"/>
              <w:jc w:val="center"/>
              <w:rPr>
                <w:sz w:val="20"/>
                <w:szCs w:val="20"/>
              </w:rPr>
            </w:pPr>
            <w:r w:rsidRPr="004F7F14">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6D1E5A" w:rsidRPr="004F7F14" w:rsidRDefault="006D1E5A" w:rsidP="00A33DCA">
            <w:pPr>
              <w:keepNext/>
              <w:keepLines/>
              <w:spacing w:line="276" w:lineRule="auto"/>
              <w:jc w:val="center"/>
              <w:rPr>
                <w:sz w:val="20"/>
                <w:szCs w:val="20"/>
              </w:rPr>
            </w:pPr>
            <w:r w:rsidRPr="004F7F14">
              <w:rPr>
                <w:sz w:val="20"/>
                <w:szCs w:val="20"/>
              </w:rPr>
              <w:t>4,2</w:t>
            </w:r>
          </w:p>
        </w:tc>
        <w:tc>
          <w:tcPr>
            <w:tcW w:w="1276" w:type="dxa"/>
            <w:tcBorders>
              <w:top w:val="single" w:sz="4" w:space="0" w:color="auto"/>
              <w:left w:val="single" w:sz="4" w:space="0" w:color="auto"/>
              <w:bottom w:val="single" w:sz="4" w:space="0" w:color="auto"/>
              <w:right w:val="single" w:sz="4" w:space="0" w:color="auto"/>
            </w:tcBorders>
            <w:vAlign w:val="center"/>
          </w:tcPr>
          <w:p w:rsidR="006D1E5A" w:rsidRPr="004F7F14" w:rsidRDefault="006D1E5A" w:rsidP="00A33DCA">
            <w:pPr>
              <w:keepNext/>
              <w:keepLines/>
              <w:spacing w:line="276" w:lineRule="auto"/>
              <w:jc w:val="center"/>
              <w:rPr>
                <w:sz w:val="20"/>
                <w:szCs w:val="20"/>
              </w:rPr>
            </w:pPr>
            <w:r w:rsidRPr="004F7F14">
              <w:rPr>
                <w:sz w:val="20"/>
                <w:szCs w:val="20"/>
              </w:rPr>
              <w:t>4,2</w:t>
            </w:r>
          </w:p>
        </w:tc>
      </w:tr>
      <w:tr w:rsidR="006D1E5A" w:rsidRPr="004F7F14" w:rsidTr="00654818">
        <w:trPr>
          <w:trHeight w:val="20"/>
        </w:trPr>
        <w:tc>
          <w:tcPr>
            <w:tcW w:w="851" w:type="dxa"/>
            <w:tcBorders>
              <w:top w:val="single" w:sz="4" w:space="0" w:color="auto"/>
              <w:left w:val="single" w:sz="4" w:space="0" w:color="auto"/>
              <w:right w:val="single" w:sz="4" w:space="0" w:color="auto"/>
            </w:tcBorders>
            <w:vAlign w:val="center"/>
          </w:tcPr>
          <w:p w:rsidR="006D1E5A" w:rsidRPr="004F7F14" w:rsidRDefault="006D1E5A" w:rsidP="00A33DCA">
            <w:pPr>
              <w:keepNext/>
              <w:keepLines/>
              <w:spacing w:line="276" w:lineRule="auto"/>
              <w:jc w:val="center"/>
              <w:rPr>
                <w:sz w:val="20"/>
                <w:szCs w:val="20"/>
              </w:rPr>
            </w:pPr>
            <w:r w:rsidRPr="004F7F14">
              <w:rPr>
                <w:sz w:val="20"/>
                <w:szCs w:val="20"/>
              </w:rPr>
              <w:t>1.2.14</w:t>
            </w:r>
          </w:p>
        </w:tc>
        <w:tc>
          <w:tcPr>
            <w:tcW w:w="4394" w:type="dxa"/>
            <w:tcBorders>
              <w:top w:val="single" w:sz="4" w:space="0" w:color="auto"/>
              <w:left w:val="single" w:sz="4" w:space="0" w:color="auto"/>
              <w:right w:val="single" w:sz="4" w:space="0" w:color="auto"/>
            </w:tcBorders>
            <w:vAlign w:val="center"/>
          </w:tcPr>
          <w:p w:rsidR="006D1E5A" w:rsidRPr="004F7F14" w:rsidRDefault="006D1E5A" w:rsidP="00A33DCA">
            <w:pPr>
              <w:keepNext/>
              <w:keepLines/>
              <w:spacing w:line="276" w:lineRule="auto"/>
              <w:rPr>
                <w:sz w:val="20"/>
                <w:szCs w:val="20"/>
              </w:rPr>
            </w:pPr>
            <w:r w:rsidRPr="004F7F14">
              <w:rPr>
                <w:sz w:val="20"/>
                <w:szCs w:val="20"/>
              </w:rPr>
              <w:t>Зоны рекреационного назначения</w:t>
            </w:r>
          </w:p>
        </w:tc>
        <w:tc>
          <w:tcPr>
            <w:tcW w:w="1276" w:type="dxa"/>
            <w:tcBorders>
              <w:top w:val="single" w:sz="4" w:space="0" w:color="auto"/>
              <w:left w:val="single" w:sz="4" w:space="0" w:color="auto"/>
              <w:bottom w:val="single" w:sz="4" w:space="0" w:color="auto"/>
              <w:right w:val="single" w:sz="4" w:space="0" w:color="auto"/>
            </w:tcBorders>
            <w:vAlign w:val="center"/>
          </w:tcPr>
          <w:p w:rsidR="006D1E5A" w:rsidRPr="004F7F14" w:rsidRDefault="006D1E5A" w:rsidP="00A33DCA">
            <w:pPr>
              <w:keepNext/>
              <w:keepLines/>
              <w:spacing w:line="276" w:lineRule="auto"/>
              <w:jc w:val="center"/>
              <w:rPr>
                <w:sz w:val="20"/>
                <w:szCs w:val="20"/>
              </w:rPr>
            </w:pPr>
            <w:r w:rsidRPr="004F7F14">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6D1E5A" w:rsidRPr="004F7F14" w:rsidRDefault="006D1E5A" w:rsidP="00A33DCA">
            <w:pPr>
              <w:keepNext/>
              <w:keepLines/>
              <w:spacing w:line="276" w:lineRule="auto"/>
              <w:jc w:val="center"/>
              <w:rPr>
                <w:sz w:val="20"/>
              </w:rPr>
            </w:pPr>
            <w:r w:rsidRPr="004F7F14">
              <w:rPr>
                <w:sz w:val="20"/>
              </w:rPr>
              <w:t>22,6</w:t>
            </w:r>
          </w:p>
        </w:tc>
        <w:tc>
          <w:tcPr>
            <w:tcW w:w="1276" w:type="dxa"/>
            <w:tcBorders>
              <w:top w:val="single" w:sz="4" w:space="0" w:color="auto"/>
              <w:left w:val="single" w:sz="4" w:space="0" w:color="auto"/>
              <w:bottom w:val="single" w:sz="4" w:space="0" w:color="auto"/>
              <w:right w:val="single" w:sz="4" w:space="0" w:color="auto"/>
            </w:tcBorders>
            <w:vAlign w:val="center"/>
          </w:tcPr>
          <w:p w:rsidR="006D1E5A" w:rsidRPr="004F7F14" w:rsidRDefault="006D1E5A" w:rsidP="00A33DCA">
            <w:pPr>
              <w:keepNext/>
              <w:keepLines/>
              <w:spacing w:line="276" w:lineRule="auto"/>
              <w:jc w:val="center"/>
              <w:rPr>
                <w:sz w:val="20"/>
              </w:rPr>
            </w:pPr>
            <w:r w:rsidRPr="004F7F14">
              <w:rPr>
                <w:sz w:val="20"/>
              </w:rPr>
              <w:t>21,7</w:t>
            </w:r>
          </w:p>
        </w:tc>
      </w:tr>
      <w:tr w:rsidR="006D1E5A" w:rsidRPr="004F7F14" w:rsidTr="00654818">
        <w:trPr>
          <w:trHeight w:val="20"/>
        </w:trPr>
        <w:tc>
          <w:tcPr>
            <w:tcW w:w="851" w:type="dxa"/>
            <w:tcBorders>
              <w:top w:val="single" w:sz="4" w:space="0" w:color="auto"/>
              <w:left w:val="single" w:sz="4" w:space="0" w:color="auto"/>
              <w:right w:val="single" w:sz="4" w:space="0" w:color="auto"/>
            </w:tcBorders>
            <w:vAlign w:val="center"/>
          </w:tcPr>
          <w:p w:rsidR="006D1E5A" w:rsidRPr="004F7F14" w:rsidRDefault="006D1E5A" w:rsidP="00A33DCA">
            <w:pPr>
              <w:keepNext/>
              <w:keepLines/>
              <w:spacing w:line="276" w:lineRule="auto"/>
              <w:jc w:val="center"/>
              <w:rPr>
                <w:sz w:val="20"/>
                <w:szCs w:val="20"/>
              </w:rPr>
            </w:pPr>
            <w:r w:rsidRPr="004F7F14">
              <w:rPr>
                <w:sz w:val="20"/>
                <w:szCs w:val="20"/>
              </w:rPr>
              <w:t>1.2.15</w:t>
            </w:r>
          </w:p>
        </w:tc>
        <w:tc>
          <w:tcPr>
            <w:tcW w:w="4394" w:type="dxa"/>
            <w:tcBorders>
              <w:top w:val="single" w:sz="4" w:space="0" w:color="auto"/>
              <w:left w:val="single" w:sz="4" w:space="0" w:color="auto"/>
              <w:right w:val="single" w:sz="4" w:space="0" w:color="auto"/>
            </w:tcBorders>
            <w:vAlign w:val="center"/>
          </w:tcPr>
          <w:p w:rsidR="006D1E5A" w:rsidRPr="004F7F14" w:rsidRDefault="006D1E5A" w:rsidP="00A33DCA">
            <w:pPr>
              <w:keepNext/>
              <w:keepLines/>
              <w:spacing w:line="276" w:lineRule="auto"/>
              <w:rPr>
                <w:sz w:val="20"/>
                <w:szCs w:val="20"/>
              </w:rPr>
            </w:pPr>
            <w:r w:rsidRPr="004F7F14">
              <w:rPr>
                <w:sz w:val="20"/>
                <w:szCs w:val="20"/>
              </w:rPr>
              <w:t>Зона озелененных территорий общего пользования (лесопарки, парки, сады, скверы, бульвары, городские леса)</w:t>
            </w:r>
          </w:p>
        </w:tc>
        <w:tc>
          <w:tcPr>
            <w:tcW w:w="1276" w:type="dxa"/>
            <w:tcBorders>
              <w:top w:val="single" w:sz="4" w:space="0" w:color="auto"/>
              <w:left w:val="single" w:sz="4" w:space="0" w:color="auto"/>
              <w:bottom w:val="single" w:sz="4" w:space="0" w:color="auto"/>
              <w:right w:val="single" w:sz="4" w:space="0" w:color="auto"/>
            </w:tcBorders>
            <w:vAlign w:val="center"/>
          </w:tcPr>
          <w:p w:rsidR="006D1E5A" w:rsidRPr="004F7F14" w:rsidRDefault="006D1E5A" w:rsidP="00A33DCA">
            <w:pPr>
              <w:keepNext/>
              <w:keepLines/>
              <w:spacing w:line="276" w:lineRule="auto"/>
              <w:jc w:val="center"/>
              <w:rPr>
                <w:sz w:val="20"/>
                <w:szCs w:val="20"/>
              </w:rPr>
            </w:pPr>
            <w:r w:rsidRPr="004F7F14">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6D1E5A" w:rsidRPr="004F7F14" w:rsidRDefault="006D1E5A" w:rsidP="00A33DCA">
            <w:pPr>
              <w:keepNext/>
              <w:keepLines/>
              <w:spacing w:line="276" w:lineRule="auto"/>
              <w:jc w:val="center"/>
              <w:rPr>
                <w:sz w:val="20"/>
              </w:rPr>
            </w:pPr>
            <w:r w:rsidRPr="004F7F14">
              <w:rPr>
                <w:sz w:val="20"/>
              </w:rPr>
              <w:t>15,8</w:t>
            </w:r>
          </w:p>
        </w:tc>
        <w:tc>
          <w:tcPr>
            <w:tcW w:w="1276" w:type="dxa"/>
            <w:tcBorders>
              <w:top w:val="single" w:sz="4" w:space="0" w:color="auto"/>
              <w:left w:val="single" w:sz="4" w:space="0" w:color="auto"/>
              <w:bottom w:val="single" w:sz="4" w:space="0" w:color="auto"/>
              <w:right w:val="single" w:sz="4" w:space="0" w:color="auto"/>
            </w:tcBorders>
            <w:vAlign w:val="center"/>
          </w:tcPr>
          <w:p w:rsidR="006D1E5A" w:rsidRPr="004F7F14" w:rsidRDefault="006D1E5A" w:rsidP="00A33DCA">
            <w:pPr>
              <w:keepNext/>
              <w:keepLines/>
              <w:spacing w:line="276" w:lineRule="auto"/>
              <w:jc w:val="center"/>
              <w:rPr>
                <w:sz w:val="20"/>
              </w:rPr>
            </w:pPr>
            <w:r w:rsidRPr="004F7F14">
              <w:rPr>
                <w:sz w:val="20"/>
              </w:rPr>
              <w:t>15,2</w:t>
            </w:r>
          </w:p>
        </w:tc>
      </w:tr>
      <w:tr w:rsidR="006D1E5A" w:rsidRPr="004F7F14" w:rsidTr="00654818">
        <w:trPr>
          <w:trHeight w:val="20"/>
        </w:trPr>
        <w:tc>
          <w:tcPr>
            <w:tcW w:w="851" w:type="dxa"/>
            <w:tcBorders>
              <w:top w:val="single" w:sz="4" w:space="0" w:color="auto"/>
              <w:left w:val="single" w:sz="4" w:space="0" w:color="auto"/>
              <w:right w:val="single" w:sz="4" w:space="0" w:color="auto"/>
            </w:tcBorders>
            <w:vAlign w:val="center"/>
          </w:tcPr>
          <w:p w:rsidR="006D1E5A" w:rsidRPr="004F7F14" w:rsidRDefault="006D1E5A" w:rsidP="00A33DCA">
            <w:pPr>
              <w:keepNext/>
              <w:keepLines/>
              <w:spacing w:line="276" w:lineRule="auto"/>
              <w:jc w:val="center"/>
              <w:rPr>
                <w:sz w:val="20"/>
                <w:szCs w:val="20"/>
              </w:rPr>
            </w:pPr>
            <w:r w:rsidRPr="004F7F14">
              <w:rPr>
                <w:sz w:val="20"/>
                <w:szCs w:val="20"/>
              </w:rPr>
              <w:t>1.2.16</w:t>
            </w:r>
          </w:p>
        </w:tc>
        <w:tc>
          <w:tcPr>
            <w:tcW w:w="4394" w:type="dxa"/>
            <w:tcBorders>
              <w:top w:val="single" w:sz="4" w:space="0" w:color="auto"/>
              <w:left w:val="single" w:sz="4" w:space="0" w:color="auto"/>
              <w:right w:val="single" w:sz="4" w:space="0" w:color="auto"/>
            </w:tcBorders>
            <w:vAlign w:val="center"/>
          </w:tcPr>
          <w:p w:rsidR="006D1E5A" w:rsidRPr="004F7F14" w:rsidRDefault="006D1E5A" w:rsidP="00A33DCA">
            <w:pPr>
              <w:keepNext/>
              <w:keepLines/>
              <w:spacing w:line="276" w:lineRule="auto"/>
              <w:rPr>
                <w:sz w:val="20"/>
                <w:szCs w:val="20"/>
              </w:rPr>
            </w:pPr>
            <w:r w:rsidRPr="004F7F14">
              <w:rPr>
                <w:sz w:val="20"/>
                <w:szCs w:val="20"/>
              </w:rPr>
              <w:t>Зона лесов</w:t>
            </w:r>
          </w:p>
        </w:tc>
        <w:tc>
          <w:tcPr>
            <w:tcW w:w="1276" w:type="dxa"/>
            <w:tcBorders>
              <w:top w:val="single" w:sz="4" w:space="0" w:color="auto"/>
              <w:left w:val="single" w:sz="4" w:space="0" w:color="auto"/>
              <w:bottom w:val="single" w:sz="4" w:space="0" w:color="auto"/>
              <w:right w:val="single" w:sz="4" w:space="0" w:color="auto"/>
            </w:tcBorders>
            <w:vAlign w:val="center"/>
          </w:tcPr>
          <w:p w:rsidR="006D1E5A" w:rsidRPr="004F7F14" w:rsidRDefault="006D1E5A" w:rsidP="00A33DCA">
            <w:pPr>
              <w:keepNext/>
              <w:keepLines/>
              <w:spacing w:line="276" w:lineRule="auto"/>
              <w:jc w:val="center"/>
              <w:rPr>
                <w:sz w:val="20"/>
                <w:szCs w:val="20"/>
              </w:rPr>
            </w:pPr>
            <w:r w:rsidRPr="004F7F14">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6D1E5A" w:rsidRPr="004F7F14" w:rsidRDefault="006D1E5A" w:rsidP="00A33DCA">
            <w:pPr>
              <w:keepNext/>
              <w:keepLines/>
              <w:spacing w:line="276" w:lineRule="auto"/>
              <w:jc w:val="center"/>
              <w:rPr>
                <w:sz w:val="20"/>
                <w:szCs w:val="20"/>
              </w:rPr>
            </w:pPr>
            <w:r w:rsidRPr="004F7F14">
              <w:rPr>
                <w:sz w:val="20"/>
                <w:szCs w:val="20"/>
              </w:rPr>
              <w:t>-</w:t>
            </w:r>
          </w:p>
        </w:tc>
        <w:tc>
          <w:tcPr>
            <w:tcW w:w="1276" w:type="dxa"/>
            <w:tcBorders>
              <w:top w:val="single" w:sz="4" w:space="0" w:color="auto"/>
              <w:left w:val="single" w:sz="4" w:space="0" w:color="auto"/>
              <w:bottom w:val="single" w:sz="4" w:space="0" w:color="auto"/>
              <w:right w:val="single" w:sz="4" w:space="0" w:color="auto"/>
            </w:tcBorders>
            <w:vAlign w:val="center"/>
          </w:tcPr>
          <w:p w:rsidR="006D1E5A" w:rsidRPr="004F7F14" w:rsidRDefault="006D1E5A" w:rsidP="00A33DCA">
            <w:pPr>
              <w:keepNext/>
              <w:keepLines/>
              <w:spacing w:line="276" w:lineRule="auto"/>
              <w:jc w:val="center"/>
              <w:rPr>
                <w:sz w:val="20"/>
                <w:szCs w:val="20"/>
              </w:rPr>
            </w:pPr>
            <w:r w:rsidRPr="004F7F14">
              <w:rPr>
                <w:sz w:val="20"/>
                <w:szCs w:val="20"/>
              </w:rPr>
              <w:t>-</w:t>
            </w:r>
          </w:p>
        </w:tc>
      </w:tr>
      <w:tr w:rsidR="006D1E5A" w:rsidRPr="004F7F14" w:rsidTr="00654818">
        <w:trPr>
          <w:trHeight w:val="20"/>
        </w:trPr>
        <w:tc>
          <w:tcPr>
            <w:tcW w:w="851" w:type="dxa"/>
            <w:tcBorders>
              <w:top w:val="single" w:sz="4" w:space="0" w:color="auto"/>
              <w:left w:val="single" w:sz="4" w:space="0" w:color="auto"/>
              <w:right w:val="single" w:sz="4" w:space="0" w:color="auto"/>
            </w:tcBorders>
            <w:vAlign w:val="center"/>
          </w:tcPr>
          <w:p w:rsidR="006D1E5A" w:rsidRPr="004F7F14" w:rsidRDefault="006D1E5A" w:rsidP="00A33DCA">
            <w:pPr>
              <w:keepNext/>
              <w:keepLines/>
              <w:spacing w:line="276" w:lineRule="auto"/>
              <w:jc w:val="center"/>
              <w:rPr>
                <w:sz w:val="20"/>
                <w:szCs w:val="20"/>
              </w:rPr>
            </w:pPr>
            <w:r w:rsidRPr="004F7F14">
              <w:rPr>
                <w:sz w:val="20"/>
                <w:szCs w:val="20"/>
              </w:rPr>
              <w:t>1.2.17</w:t>
            </w:r>
          </w:p>
        </w:tc>
        <w:tc>
          <w:tcPr>
            <w:tcW w:w="4394" w:type="dxa"/>
            <w:tcBorders>
              <w:top w:val="single" w:sz="4" w:space="0" w:color="auto"/>
              <w:left w:val="single" w:sz="4" w:space="0" w:color="auto"/>
              <w:right w:val="single" w:sz="4" w:space="0" w:color="auto"/>
            </w:tcBorders>
            <w:vAlign w:val="center"/>
          </w:tcPr>
          <w:p w:rsidR="006D1E5A" w:rsidRPr="004F7F14" w:rsidRDefault="006D1E5A" w:rsidP="00A33DCA">
            <w:pPr>
              <w:keepNext/>
              <w:keepLines/>
              <w:spacing w:line="276" w:lineRule="auto"/>
              <w:rPr>
                <w:sz w:val="20"/>
                <w:szCs w:val="20"/>
              </w:rPr>
            </w:pPr>
            <w:r w:rsidRPr="004F7F14">
              <w:rPr>
                <w:sz w:val="20"/>
                <w:szCs w:val="20"/>
              </w:rPr>
              <w:t>Зоны озелененных территорий специального назначения</w:t>
            </w:r>
          </w:p>
        </w:tc>
        <w:tc>
          <w:tcPr>
            <w:tcW w:w="1276" w:type="dxa"/>
            <w:tcBorders>
              <w:top w:val="single" w:sz="4" w:space="0" w:color="auto"/>
              <w:left w:val="single" w:sz="4" w:space="0" w:color="auto"/>
              <w:bottom w:val="single" w:sz="4" w:space="0" w:color="auto"/>
              <w:right w:val="single" w:sz="4" w:space="0" w:color="auto"/>
            </w:tcBorders>
            <w:vAlign w:val="center"/>
          </w:tcPr>
          <w:p w:rsidR="006D1E5A" w:rsidRPr="004F7F14" w:rsidRDefault="006D1E5A" w:rsidP="00A33DCA">
            <w:pPr>
              <w:keepNext/>
              <w:keepLines/>
              <w:spacing w:line="276" w:lineRule="auto"/>
              <w:jc w:val="center"/>
              <w:rPr>
                <w:sz w:val="20"/>
                <w:szCs w:val="20"/>
              </w:rPr>
            </w:pPr>
            <w:r w:rsidRPr="004F7F14">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6D1E5A" w:rsidRPr="004F7F14" w:rsidRDefault="006D1E5A" w:rsidP="00A33DCA">
            <w:pPr>
              <w:keepNext/>
              <w:keepLines/>
              <w:spacing w:line="276" w:lineRule="auto"/>
              <w:jc w:val="center"/>
              <w:rPr>
                <w:sz w:val="20"/>
              </w:rPr>
            </w:pPr>
            <w:r w:rsidRPr="004F7F14">
              <w:rPr>
                <w:sz w:val="20"/>
              </w:rPr>
              <w:t>58,8</w:t>
            </w:r>
          </w:p>
        </w:tc>
        <w:tc>
          <w:tcPr>
            <w:tcW w:w="1276" w:type="dxa"/>
            <w:tcBorders>
              <w:top w:val="single" w:sz="4" w:space="0" w:color="auto"/>
              <w:left w:val="single" w:sz="4" w:space="0" w:color="auto"/>
              <w:bottom w:val="single" w:sz="4" w:space="0" w:color="auto"/>
              <w:right w:val="single" w:sz="4" w:space="0" w:color="auto"/>
            </w:tcBorders>
            <w:vAlign w:val="center"/>
          </w:tcPr>
          <w:p w:rsidR="006D1E5A" w:rsidRPr="004F7F14" w:rsidRDefault="00804A6C" w:rsidP="00A33DCA">
            <w:pPr>
              <w:keepNext/>
              <w:keepLines/>
              <w:spacing w:line="276" w:lineRule="auto"/>
              <w:jc w:val="center"/>
              <w:rPr>
                <w:sz w:val="20"/>
              </w:rPr>
            </w:pPr>
            <w:r>
              <w:rPr>
                <w:sz w:val="20"/>
              </w:rPr>
              <w:t>23,8</w:t>
            </w:r>
          </w:p>
        </w:tc>
      </w:tr>
      <w:tr w:rsidR="006D1E5A" w:rsidRPr="004F7F14" w:rsidTr="00654818">
        <w:trPr>
          <w:trHeight w:val="20"/>
        </w:trPr>
        <w:tc>
          <w:tcPr>
            <w:tcW w:w="851" w:type="dxa"/>
            <w:tcBorders>
              <w:top w:val="single" w:sz="4" w:space="0" w:color="auto"/>
              <w:left w:val="single" w:sz="4" w:space="0" w:color="auto"/>
              <w:right w:val="single" w:sz="4" w:space="0" w:color="auto"/>
            </w:tcBorders>
            <w:vAlign w:val="center"/>
          </w:tcPr>
          <w:p w:rsidR="006D1E5A" w:rsidRPr="004F7F14" w:rsidRDefault="006D1E5A" w:rsidP="00A33DCA">
            <w:pPr>
              <w:keepNext/>
              <w:keepLines/>
              <w:spacing w:line="276" w:lineRule="auto"/>
              <w:jc w:val="center"/>
              <w:rPr>
                <w:sz w:val="20"/>
                <w:szCs w:val="20"/>
              </w:rPr>
            </w:pPr>
            <w:r w:rsidRPr="004F7F14">
              <w:rPr>
                <w:sz w:val="20"/>
                <w:szCs w:val="20"/>
              </w:rPr>
              <w:t>1.2.18</w:t>
            </w:r>
          </w:p>
        </w:tc>
        <w:tc>
          <w:tcPr>
            <w:tcW w:w="4394" w:type="dxa"/>
            <w:tcBorders>
              <w:top w:val="single" w:sz="4" w:space="0" w:color="auto"/>
              <w:left w:val="single" w:sz="4" w:space="0" w:color="auto"/>
              <w:right w:val="single" w:sz="4" w:space="0" w:color="auto"/>
            </w:tcBorders>
            <w:vAlign w:val="center"/>
          </w:tcPr>
          <w:p w:rsidR="006D1E5A" w:rsidRPr="004F7F14" w:rsidRDefault="006D1E5A" w:rsidP="00A33DCA">
            <w:pPr>
              <w:keepNext/>
              <w:keepLines/>
              <w:spacing w:line="276" w:lineRule="auto"/>
              <w:rPr>
                <w:sz w:val="20"/>
                <w:szCs w:val="20"/>
              </w:rPr>
            </w:pPr>
            <w:r w:rsidRPr="004F7F14">
              <w:rPr>
                <w:sz w:val="20"/>
                <w:szCs w:val="20"/>
              </w:rPr>
              <w:t>Зона акваторий</w:t>
            </w:r>
          </w:p>
        </w:tc>
        <w:tc>
          <w:tcPr>
            <w:tcW w:w="1276" w:type="dxa"/>
            <w:tcBorders>
              <w:top w:val="single" w:sz="4" w:space="0" w:color="auto"/>
              <w:left w:val="single" w:sz="4" w:space="0" w:color="auto"/>
              <w:bottom w:val="single" w:sz="4" w:space="0" w:color="auto"/>
              <w:right w:val="single" w:sz="4" w:space="0" w:color="auto"/>
            </w:tcBorders>
            <w:vAlign w:val="center"/>
          </w:tcPr>
          <w:p w:rsidR="006D1E5A" w:rsidRPr="004F7F14" w:rsidRDefault="006D1E5A" w:rsidP="00A33DCA">
            <w:pPr>
              <w:keepNext/>
              <w:keepLines/>
              <w:spacing w:line="276" w:lineRule="auto"/>
              <w:jc w:val="center"/>
              <w:rPr>
                <w:sz w:val="20"/>
                <w:szCs w:val="20"/>
              </w:rPr>
            </w:pPr>
            <w:r w:rsidRPr="004F7F14">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6D1E5A" w:rsidRPr="004F7F14" w:rsidRDefault="006D1E5A" w:rsidP="00A33DCA">
            <w:pPr>
              <w:keepNext/>
              <w:keepLines/>
              <w:spacing w:line="276" w:lineRule="auto"/>
              <w:jc w:val="center"/>
              <w:rPr>
                <w:sz w:val="20"/>
                <w:szCs w:val="20"/>
              </w:rPr>
            </w:pPr>
            <w:r w:rsidRPr="004F7F14">
              <w:rPr>
                <w:sz w:val="20"/>
                <w:szCs w:val="20"/>
              </w:rPr>
              <w:t>0,2</w:t>
            </w:r>
          </w:p>
        </w:tc>
        <w:tc>
          <w:tcPr>
            <w:tcW w:w="1276" w:type="dxa"/>
            <w:tcBorders>
              <w:top w:val="single" w:sz="4" w:space="0" w:color="auto"/>
              <w:left w:val="single" w:sz="4" w:space="0" w:color="auto"/>
              <w:bottom w:val="single" w:sz="4" w:space="0" w:color="auto"/>
              <w:right w:val="single" w:sz="4" w:space="0" w:color="auto"/>
            </w:tcBorders>
            <w:vAlign w:val="center"/>
          </w:tcPr>
          <w:p w:rsidR="006D1E5A" w:rsidRPr="004F7F14" w:rsidRDefault="006D1E5A" w:rsidP="00A33DCA">
            <w:pPr>
              <w:keepNext/>
              <w:keepLines/>
              <w:spacing w:line="276" w:lineRule="auto"/>
              <w:jc w:val="center"/>
              <w:rPr>
                <w:sz w:val="20"/>
                <w:szCs w:val="20"/>
              </w:rPr>
            </w:pPr>
            <w:r w:rsidRPr="004F7F14">
              <w:rPr>
                <w:sz w:val="20"/>
                <w:szCs w:val="20"/>
              </w:rPr>
              <w:t>0,2</w:t>
            </w:r>
          </w:p>
        </w:tc>
      </w:tr>
      <w:tr w:rsidR="006D1E5A" w:rsidRPr="004F7F14" w:rsidTr="00654818">
        <w:trPr>
          <w:trHeight w:val="20"/>
        </w:trPr>
        <w:tc>
          <w:tcPr>
            <w:tcW w:w="851" w:type="dxa"/>
            <w:tcBorders>
              <w:top w:val="single" w:sz="4" w:space="0" w:color="auto"/>
              <w:left w:val="single" w:sz="4" w:space="0" w:color="auto"/>
              <w:right w:val="single" w:sz="4" w:space="0" w:color="auto"/>
            </w:tcBorders>
            <w:vAlign w:val="center"/>
          </w:tcPr>
          <w:p w:rsidR="006D1E5A" w:rsidRPr="004F7F14" w:rsidRDefault="006D1E5A" w:rsidP="00A33DCA">
            <w:pPr>
              <w:keepNext/>
              <w:keepLines/>
              <w:spacing w:line="276" w:lineRule="auto"/>
              <w:jc w:val="center"/>
              <w:rPr>
                <w:sz w:val="20"/>
                <w:szCs w:val="20"/>
              </w:rPr>
            </w:pPr>
            <w:r w:rsidRPr="004F7F14">
              <w:rPr>
                <w:sz w:val="20"/>
                <w:szCs w:val="20"/>
              </w:rPr>
              <w:t>1.2.19</w:t>
            </w:r>
          </w:p>
        </w:tc>
        <w:tc>
          <w:tcPr>
            <w:tcW w:w="4394" w:type="dxa"/>
            <w:tcBorders>
              <w:top w:val="single" w:sz="4" w:space="0" w:color="auto"/>
              <w:left w:val="single" w:sz="4" w:space="0" w:color="auto"/>
              <w:right w:val="single" w:sz="4" w:space="0" w:color="auto"/>
            </w:tcBorders>
            <w:vAlign w:val="center"/>
          </w:tcPr>
          <w:p w:rsidR="006D1E5A" w:rsidRPr="004F7F14" w:rsidRDefault="006D1E5A" w:rsidP="00A33DCA">
            <w:pPr>
              <w:keepNext/>
              <w:keepLines/>
              <w:spacing w:line="276" w:lineRule="auto"/>
              <w:rPr>
                <w:sz w:val="20"/>
                <w:szCs w:val="20"/>
              </w:rPr>
            </w:pPr>
            <w:r w:rsidRPr="004F7F14">
              <w:rPr>
                <w:sz w:val="20"/>
                <w:szCs w:val="20"/>
              </w:rPr>
              <w:t>Иные зоны</w:t>
            </w:r>
          </w:p>
        </w:tc>
        <w:tc>
          <w:tcPr>
            <w:tcW w:w="1276" w:type="dxa"/>
            <w:tcBorders>
              <w:top w:val="single" w:sz="4" w:space="0" w:color="auto"/>
              <w:left w:val="single" w:sz="4" w:space="0" w:color="auto"/>
              <w:bottom w:val="single" w:sz="4" w:space="0" w:color="auto"/>
              <w:right w:val="single" w:sz="4" w:space="0" w:color="auto"/>
            </w:tcBorders>
            <w:vAlign w:val="center"/>
          </w:tcPr>
          <w:p w:rsidR="006D1E5A" w:rsidRPr="004F7F14" w:rsidRDefault="006D1E5A" w:rsidP="00A33DCA">
            <w:pPr>
              <w:keepNext/>
              <w:keepLines/>
              <w:spacing w:line="276" w:lineRule="auto"/>
              <w:jc w:val="center"/>
              <w:rPr>
                <w:sz w:val="20"/>
                <w:szCs w:val="20"/>
              </w:rPr>
            </w:pPr>
            <w:r w:rsidRPr="004F7F14">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6D1E5A" w:rsidRPr="004F7F14" w:rsidRDefault="006D1E5A" w:rsidP="00A33DCA">
            <w:pPr>
              <w:keepNext/>
              <w:keepLines/>
              <w:spacing w:line="276" w:lineRule="auto"/>
              <w:jc w:val="center"/>
              <w:rPr>
                <w:sz w:val="20"/>
                <w:szCs w:val="20"/>
                <w:lang w:val="en-US"/>
              </w:rPr>
            </w:pPr>
            <w:r w:rsidRPr="004F7F14">
              <w:rPr>
                <w:sz w:val="20"/>
                <w:szCs w:val="20"/>
              </w:rPr>
              <w:t>-</w:t>
            </w:r>
          </w:p>
        </w:tc>
        <w:tc>
          <w:tcPr>
            <w:tcW w:w="1276" w:type="dxa"/>
            <w:tcBorders>
              <w:top w:val="single" w:sz="4" w:space="0" w:color="auto"/>
              <w:left w:val="single" w:sz="4" w:space="0" w:color="auto"/>
              <w:bottom w:val="single" w:sz="4" w:space="0" w:color="auto"/>
              <w:right w:val="single" w:sz="4" w:space="0" w:color="auto"/>
            </w:tcBorders>
            <w:vAlign w:val="center"/>
          </w:tcPr>
          <w:p w:rsidR="006D1E5A" w:rsidRPr="004F7F14" w:rsidRDefault="006D1E5A" w:rsidP="00A33DCA">
            <w:pPr>
              <w:keepNext/>
              <w:keepLines/>
              <w:spacing w:line="276" w:lineRule="auto"/>
              <w:jc w:val="center"/>
              <w:rPr>
                <w:sz w:val="20"/>
                <w:szCs w:val="20"/>
                <w:lang w:val="en-US"/>
              </w:rPr>
            </w:pPr>
            <w:r w:rsidRPr="004F7F14">
              <w:rPr>
                <w:sz w:val="20"/>
                <w:szCs w:val="20"/>
              </w:rPr>
              <w:t>-</w:t>
            </w:r>
          </w:p>
        </w:tc>
      </w:tr>
    </w:tbl>
    <w:p w:rsidR="001B48A5" w:rsidRPr="00654818" w:rsidRDefault="00654818" w:rsidP="00654818">
      <w:pPr>
        <w:pStyle w:val="2"/>
        <w:numPr>
          <w:ilvl w:val="0"/>
          <w:numId w:val="0"/>
        </w:numPr>
        <w:spacing w:before="120" w:after="120" w:line="276" w:lineRule="auto"/>
        <w:ind w:left="851"/>
        <w:jc w:val="center"/>
        <w:rPr>
          <w:sz w:val="24"/>
        </w:rPr>
      </w:pPr>
      <w:bookmarkStart w:id="814" w:name="_Toc103341169"/>
      <w:bookmarkStart w:id="815" w:name="_Toc103349236"/>
      <w:bookmarkStart w:id="816" w:name="_Toc103352889"/>
      <w:bookmarkStart w:id="817" w:name="_Toc103886991"/>
      <w:bookmarkStart w:id="818" w:name="_Toc198720209"/>
      <w:r w:rsidRPr="00654818">
        <w:rPr>
          <w:sz w:val="24"/>
        </w:rPr>
        <w:t xml:space="preserve">6.13 </w:t>
      </w:r>
      <w:r w:rsidR="001B48A5" w:rsidRPr="00654818">
        <w:rPr>
          <w:sz w:val="24"/>
        </w:rPr>
        <w:t>Село Новотроицкое</w:t>
      </w:r>
      <w:bookmarkEnd w:id="814"/>
      <w:bookmarkEnd w:id="815"/>
      <w:bookmarkEnd w:id="816"/>
      <w:bookmarkEnd w:id="817"/>
      <w:bookmarkEnd w:id="818"/>
    </w:p>
    <w:tbl>
      <w:tblPr>
        <w:tblW w:w="921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1"/>
        <w:gridCol w:w="4394"/>
        <w:gridCol w:w="1276"/>
        <w:gridCol w:w="1417"/>
        <w:gridCol w:w="1276"/>
      </w:tblGrid>
      <w:tr w:rsidR="000D5BF0" w:rsidRPr="004F7F14" w:rsidTr="00654818">
        <w:trPr>
          <w:trHeight w:val="20"/>
          <w:tblHeader/>
        </w:trPr>
        <w:tc>
          <w:tcPr>
            <w:tcW w:w="851" w:type="dxa"/>
            <w:tcBorders>
              <w:top w:val="single" w:sz="4" w:space="0" w:color="auto"/>
              <w:left w:val="single" w:sz="4" w:space="0" w:color="auto"/>
              <w:bottom w:val="single" w:sz="4" w:space="0" w:color="auto"/>
              <w:right w:val="single" w:sz="4" w:space="0" w:color="auto"/>
            </w:tcBorders>
            <w:shd w:val="pct10" w:color="auto" w:fill="auto"/>
            <w:vAlign w:val="center"/>
            <w:hideMark/>
          </w:tcPr>
          <w:p w:rsidR="001B48A5" w:rsidRPr="004F7F14" w:rsidRDefault="001B48A5" w:rsidP="00A33DCA">
            <w:pPr>
              <w:keepNext/>
              <w:keepLines/>
              <w:spacing w:line="276" w:lineRule="auto"/>
              <w:jc w:val="center"/>
              <w:rPr>
                <w:b/>
                <w:sz w:val="20"/>
                <w:szCs w:val="20"/>
                <w:lang w:eastAsia="en-US"/>
              </w:rPr>
            </w:pPr>
            <w:r w:rsidRPr="004F7F14">
              <w:rPr>
                <w:b/>
                <w:sz w:val="20"/>
                <w:szCs w:val="20"/>
                <w:lang w:eastAsia="en-US"/>
              </w:rPr>
              <w:t>№ п/п</w:t>
            </w:r>
          </w:p>
        </w:tc>
        <w:tc>
          <w:tcPr>
            <w:tcW w:w="4394" w:type="dxa"/>
            <w:tcBorders>
              <w:top w:val="single" w:sz="4" w:space="0" w:color="auto"/>
              <w:left w:val="single" w:sz="4" w:space="0" w:color="auto"/>
              <w:bottom w:val="single" w:sz="4" w:space="0" w:color="auto"/>
              <w:right w:val="single" w:sz="4" w:space="0" w:color="auto"/>
            </w:tcBorders>
            <w:shd w:val="pct10" w:color="auto" w:fill="auto"/>
            <w:vAlign w:val="center"/>
            <w:hideMark/>
          </w:tcPr>
          <w:p w:rsidR="001B48A5" w:rsidRPr="004F7F14" w:rsidRDefault="001B48A5" w:rsidP="00A33DCA">
            <w:pPr>
              <w:keepNext/>
              <w:keepLines/>
              <w:spacing w:line="276" w:lineRule="auto"/>
              <w:jc w:val="center"/>
              <w:rPr>
                <w:b/>
                <w:sz w:val="20"/>
                <w:szCs w:val="20"/>
                <w:lang w:eastAsia="en-US"/>
              </w:rPr>
            </w:pPr>
            <w:r w:rsidRPr="004F7F14">
              <w:rPr>
                <w:b/>
                <w:sz w:val="20"/>
                <w:szCs w:val="20"/>
                <w:lang w:eastAsia="en-US"/>
              </w:rPr>
              <w:t>Наименование показателя</w:t>
            </w:r>
          </w:p>
        </w:tc>
        <w:tc>
          <w:tcPr>
            <w:tcW w:w="1276" w:type="dxa"/>
            <w:tcBorders>
              <w:top w:val="single" w:sz="4" w:space="0" w:color="auto"/>
              <w:left w:val="single" w:sz="4" w:space="0" w:color="auto"/>
              <w:bottom w:val="single" w:sz="4" w:space="0" w:color="auto"/>
              <w:right w:val="single" w:sz="4" w:space="0" w:color="auto"/>
            </w:tcBorders>
            <w:shd w:val="pct10" w:color="auto" w:fill="auto"/>
            <w:vAlign w:val="center"/>
            <w:hideMark/>
          </w:tcPr>
          <w:p w:rsidR="001B48A5" w:rsidRPr="004F7F14" w:rsidRDefault="001B48A5" w:rsidP="00A33DCA">
            <w:pPr>
              <w:keepNext/>
              <w:keepLines/>
              <w:spacing w:line="276" w:lineRule="auto"/>
              <w:jc w:val="center"/>
              <w:rPr>
                <w:b/>
                <w:sz w:val="20"/>
                <w:szCs w:val="20"/>
                <w:lang w:eastAsia="en-US"/>
              </w:rPr>
            </w:pPr>
            <w:r w:rsidRPr="004F7F14">
              <w:rPr>
                <w:b/>
                <w:sz w:val="20"/>
                <w:szCs w:val="20"/>
                <w:lang w:eastAsia="en-US"/>
              </w:rPr>
              <w:t>Единица измерения</w:t>
            </w:r>
          </w:p>
        </w:tc>
        <w:tc>
          <w:tcPr>
            <w:tcW w:w="1417" w:type="dxa"/>
            <w:tcBorders>
              <w:top w:val="single" w:sz="4" w:space="0" w:color="auto"/>
              <w:left w:val="single" w:sz="4" w:space="0" w:color="auto"/>
              <w:bottom w:val="single" w:sz="4" w:space="0" w:color="auto"/>
              <w:right w:val="single" w:sz="4" w:space="0" w:color="auto"/>
            </w:tcBorders>
            <w:shd w:val="pct10" w:color="auto" w:fill="auto"/>
            <w:vAlign w:val="center"/>
            <w:hideMark/>
          </w:tcPr>
          <w:p w:rsidR="001B48A5" w:rsidRPr="004F7F14" w:rsidRDefault="001B48A5" w:rsidP="00A33DCA">
            <w:pPr>
              <w:keepNext/>
              <w:keepLines/>
              <w:spacing w:line="276" w:lineRule="auto"/>
              <w:jc w:val="center"/>
              <w:rPr>
                <w:b/>
                <w:sz w:val="20"/>
                <w:szCs w:val="20"/>
                <w:lang w:eastAsia="en-US"/>
              </w:rPr>
            </w:pPr>
            <w:r w:rsidRPr="004F7F14">
              <w:rPr>
                <w:b/>
                <w:sz w:val="20"/>
                <w:szCs w:val="20"/>
                <w:lang w:eastAsia="en-US"/>
              </w:rPr>
              <w:t>Современное состояние</w:t>
            </w:r>
          </w:p>
        </w:tc>
        <w:tc>
          <w:tcPr>
            <w:tcW w:w="1276" w:type="dxa"/>
            <w:tcBorders>
              <w:top w:val="single" w:sz="4" w:space="0" w:color="auto"/>
              <w:left w:val="single" w:sz="4" w:space="0" w:color="auto"/>
              <w:bottom w:val="single" w:sz="4" w:space="0" w:color="auto"/>
              <w:right w:val="single" w:sz="4" w:space="0" w:color="auto"/>
            </w:tcBorders>
            <w:shd w:val="pct10" w:color="auto" w:fill="auto"/>
            <w:vAlign w:val="center"/>
            <w:hideMark/>
          </w:tcPr>
          <w:p w:rsidR="001B48A5" w:rsidRPr="004F7F14" w:rsidRDefault="001B48A5" w:rsidP="00C33439">
            <w:pPr>
              <w:keepNext/>
              <w:keepLines/>
              <w:spacing w:line="276" w:lineRule="auto"/>
              <w:jc w:val="center"/>
              <w:rPr>
                <w:b/>
                <w:sz w:val="20"/>
                <w:szCs w:val="20"/>
                <w:lang w:eastAsia="en-US"/>
              </w:rPr>
            </w:pPr>
            <w:r w:rsidRPr="004F7F14">
              <w:rPr>
                <w:b/>
                <w:sz w:val="20"/>
                <w:szCs w:val="20"/>
                <w:lang w:eastAsia="en-US"/>
              </w:rPr>
              <w:t>Расчетный срок</w:t>
            </w:r>
          </w:p>
        </w:tc>
      </w:tr>
      <w:tr w:rsidR="000D5BF0" w:rsidRPr="004F7F14" w:rsidTr="00654818">
        <w:trPr>
          <w:trHeight w:val="20"/>
        </w:trPr>
        <w:tc>
          <w:tcPr>
            <w:tcW w:w="851" w:type="dxa"/>
            <w:tcBorders>
              <w:top w:val="single" w:sz="4" w:space="0" w:color="auto"/>
              <w:left w:val="single" w:sz="4" w:space="0" w:color="auto"/>
              <w:bottom w:val="single" w:sz="4" w:space="0" w:color="auto"/>
              <w:right w:val="single" w:sz="4" w:space="0" w:color="auto"/>
            </w:tcBorders>
            <w:vAlign w:val="center"/>
          </w:tcPr>
          <w:p w:rsidR="001B48A5" w:rsidRPr="004F7F14" w:rsidRDefault="001B48A5" w:rsidP="00A33DCA">
            <w:pPr>
              <w:keepNext/>
              <w:keepLines/>
              <w:spacing w:line="276" w:lineRule="auto"/>
              <w:jc w:val="center"/>
              <w:rPr>
                <w:b/>
                <w:bCs/>
                <w:sz w:val="20"/>
                <w:szCs w:val="20"/>
                <w:lang w:eastAsia="en-US"/>
              </w:rPr>
            </w:pPr>
            <w:r w:rsidRPr="004F7F14">
              <w:rPr>
                <w:b/>
                <w:sz w:val="20"/>
                <w:szCs w:val="20"/>
              </w:rPr>
              <w:t>1</w:t>
            </w:r>
          </w:p>
        </w:tc>
        <w:tc>
          <w:tcPr>
            <w:tcW w:w="4394" w:type="dxa"/>
            <w:tcBorders>
              <w:top w:val="single" w:sz="4" w:space="0" w:color="auto"/>
              <w:left w:val="single" w:sz="4" w:space="0" w:color="auto"/>
              <w:bottom w:val="single" w:sz="4" w:space="0" w:color="auto"/>
              <w:right w:val="single" w:sz="4" w:space="0" w:color="auto"/>
            </w:tcBorders>
            <w:vAlign w:val="center"/>
          </w:tcPr>
          <w:p w:rsidR="001B48A5" w:rsidRPr="004F7F14" w:rsidRDefault="001B48A5" w:rsidP="00A33DCA">
            <w:pPr>
              <w:keepNext/>
              <w:keepLines/>
              <w:spacing w:line="276" w:lineRule="auto"/>
              <w:rPr>
                <w:b/>
                <w:bCs/>
                <w:sz w:val="20"/>
                <w:szCs w:val="20"/>
                <w:lang w:eastAsia="en-US"/>
              </w:rPr>
            </w:pPr>
            <w:r w:rsidRPr="004F7F14">
              <w:rPr>
                <w:b/>
                <w:sz w:val="20"/>
                <w:szCs w:val="20"/>
              </w:rPr>
              <w:t>ТЕРРИТОРИЯ</w:t>
            </w:r>
          </w:p>
        </w:tc>
        <w:tc>
          <w:tcPr>
            <w:tcW w:w="1276" w:type="dxa"/>
            <w:tcBorders>
              <w:top w:val="single" w:sz="4" w:space="0" w:color="auto"/>
              <w:left w:val="single" w:sz="4" w:space="0" w:color="auto"/>
              <w:bottom w:val="single" w:sz="4" w:space="0" w:color="auto"/>
              <w:right w:val="single" w:sz="4" w:space="0" w:color="auto"/>
            </w:tcBorders>
            <w:vAlign w:val="center"/>
          </w:tcPr>
          <w:p w:rsidR="001B48A5" w:rsidRPr="004F7F14" w:rsidRDefault="001B48A5" w:rsidP="00A33DCA">
            <w:pPr>
              <w:keepNext/>
              <w:keepLines/>
              <w:spacing w:line="276" w:lineRule="auto"/>
              <w:jc w:val="center"/>
              <w:rPr>
                <w:b/>
                <w:bCs/>
                <w:sz w:val="20"/>
                <w:szCs w:val="20"/>
                <w:lang w:eastAsia="en-US"/>
              </w:rPr>
            </w:pPr>
          </w:p>
        </w:tc>
        <w:tc>
          <w:tcPr>
            <w:tcW w:w="1417" w:type="dxa"/>
            <w:tcBorders>
              <w:top w:val="single" w:sz="4" w:space="0" w:color="auto"/>
              <w:left w:val="single" w:sz="4" w:space="0" w:color="auto"/>
              <w:bottom w:val="single" w:sz="4" w:space="0" w:color="auto"/>
              <w:right w:val="single" w:sz="4" w:space="0" w:color="auto"/>
            </w:tcBorders>
            <w:vAlign w:val="center"/>
          </w:tcPr>
          <w:p w:rsidR="001B48A5" w:rsidRPr="004F7F14" w:rsidRDefault="001B48A5" w:rsidP="00A33DCA">
            <w:pPr>
              <w:keepNext/>
              <w:keepLines/>
              <w:spacing w:line="276" w:lineRule="auto"/>
              <w:jc w:val="center"/>
              <w:rPr>
                <w:b/>
                <w:bCs/>
                <w:sz w:val="20"/>
                <w:szCs w:val="20"/>
                <w:lang w:eastAsia="en-US"/>
              </w:rPr>
            </w:pPr>
          </w:p>
        </w:tc>
        <w:tc>
          <w:tcPr>
            <w:tcW w:w="1276" w:type="dxa"/>
            <w:tcBorders>
              <w:top w:val="single" w:sz="4" w:space="0" w:color="auto"/>
              <w:left w:val="single" w:sz="4" w:space="0" w:color="auto"/>
              <w:bottom w:val="single" w:sz="4" w:space="0" w:color="auto"/>
              <w:right w:val="single" w:sz="4" w:space="0" w:color="auto"/>
            </w:tcBorders>
            <w:vAlign w:val="center"/>
          </w:tcPr>
          <w:p w:rsidR="001B48A5" w:rsidRPr="004F7F14" w:rsidRDefault="001B48A5" w:rsidP="00A33DCA">
            <w:pPr>
              <w:keepNext/>
              <w:keepLines/>
              <w:spacing w:line="276" w:lineRule="auto"/>
              <w:jc w:val="center"/>
              <w:rPr>
                <w:b/>
                <w:bCs/>
                <w:sz w:val="20"/>
                <w:szCs w:val="20"/>
                <w:lang w:eastAsia="en-US"/>
              </w:rPr>
            </w:pPr>
          </w:p>
        </w:tc>
      </w:tr>
      <w:tr w:rsidR="006A1F17" w:rsidRPr="004F7F14" w:rsidTr="00654818">
        <w:trPr>
          <w:trHeight w:val="20"/>
        </w:trPr>
        <w:tc>
          <w:tcPr>
            <w:tcW w:w="851" w:type="dxa"/>
            <w:tcBorders>
              <w:top w:val="single" w:sz="4" w:space="0" w:color="auto"/>
              <w:left w:val="single" w:sz="4" w:space="0" w:color="auto"/>
              <w:right w:val="single" w:sz="4" w:space="0" w:color="auto"/>
            </w:tcBorders>
            <w:vAlign w:val="center"/>
          </w:tcPr>
          <w:p w:rsidR="006A1F17" w:rsidRPr="004F7F14" w:rsidRDefault="006A1F17" w:rsidP="00A33DCA">
            <w:pPr>
              <w:keepNext/>
              <w:keepLines/>
              <w:spacing w:line="276" w:lineRule="auto"/>
              <w:jc w:val="center"/>
              <w:rPr>
                <w:b/>
                <w:sz w:val="20"/>
                <w:szCs w:val="20"/>
              </w:rPr>
            </w:pPr>
            <w:r w:rsidRPr="004F7F14">
              <w:rPr>
                <w:b/>
                <w:sz w:val="20"/>
                <w:szCs w:val="20"/>
              </w:rPr>
              <w:t>1.1</w:t>
            </w:r>
          </w:p>
        </w:tc>
        <w:tc>
          <w:tcPr>
            <w:tcW w:w="4394" w:type="dxa"/>
            <w:tcBorders>
              <w:top w:val="single" w:sz="4" w:space="0" w:color="auto"/>
              <w:left w:val="single" w:sz="4" w:space="0" w:color="auto"/>
              <w:right w:val="single" w:sz="4" w:space="0" w:color="auto"/>
            </w:tcBorders>
            <w:vAlign w:val="center"/>
          </w:tcPr>
          <w:p w:rsidR="006A1F17" w:rsidRPr="004F7F14" w:rsidRDefault="006A1F17" w:rsidP="00A33DCA">
            <w:pPr>
              <w:spacing w:line="276" w:lineRule="auto"/>
              <w:rPr>
                <w:sz w:val="20"/>
                <w:szCs w:val="20"/>
              </w:rPr>
            </w:pPr>
            <w:r w:rsidRPr="004F7F14">
              <w:rPr>
                <w:b/>
                <w:sz w:val="20"/>
                <w:szCs w:val="20"/>
              </w:rPr>
              <w:t>Общая площадь территории населенного пункта села Новотроицкое</w:t>
            </w:r>
          </w:p>
        </w:tc>
        <w:tc>
          <w:tcPr>
            <w:tcW w:w="1276" w:type="dxa"/>
            <w:tcBorders>
              <w:top w:val="single" w:sz="4" w:space="0" w:color="auto"/>
              <w:left w:val="single" w:sz="4" w:space="0" w:color="auto"/>
              <w:bottom w:val="single" w:sz="4" w:space="0" w:color="auto"/>
              <w:right w:val="single" w:sz="4" w:space="0" w:color="auto"/>
            </w:tcBorders>
            <w:vAlign w:val="center"/>
          </w:tcPr>
          <w:p w:rsidR="006A1F17" w:rsidRPr="004F7F14" w:rsidRDefault="006A1F17" w:rsidP="00A33DCA">
            <w:pPr>
              <w:keepNext/>
              <w:keepLines/>
              <w:spacing w:line="276" w:lineRule="auto"/>
              <w:jc w:val="center"/>
              <w:rPr>
                <w:b/>
                <w:bCs/>
                <w:sz w:val="20"/>
                <w:szCs w:val="20"/>
                <w:lang w:eastAsia="en-US"/>
              </w:rPr>
            </w:pPr>
            <w:r w:rsidRPr="004F7F14">
              <w:rPr>
                <w:b/>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6A1F17" w:rsidRPr="004F7F14" w:rsidRDefault="006A1F17" w:rsidP="00A33DCA">
            <w:pPr>
              <w:keepNext/>
              <w:keepLines/>
              <w:spacing w:line="276" w:lineRule="auto"/>
              <w:jc w:val="center"/>
              <w:rPr>
                <w:b/>
                <w:sz w:val="20"/>
                <w:szCs w:val="20"/>
                <w:lang w:eastAsia="en-US"/>
              </w:rPr>
            </w:pPr>
            <w:r w:rsidRPr="004F7F14">
              <w:rPr>
                <w:b/>
                <w:sz w:val="20"/>
                <w:lang w:eastAsia="en-US"/>
              </w:rPr>
              <w:t>1170</w:t>
            </w:r>
          </w:p>
        </w:tc>
        <w:tc>
          <w:tcPr>
            <w:tcW w:w="1276" w:type="dxa"/>
            <w:tcBorders>
              <w:top w:val="single" w:sz="4" w:space="0" w:color="auto"/>
              <w:left w:val="single" w:sz="4" w:space="0" w:color="auto"/>
              <w:bottom w:val="single" w:sz="4" w:space="0" w:color="auto"/>
              <w:right w:val="single" w:sz="4" w:space="0" w:color="auto"/>
            </w:tcBorders>
            <w:vAlign w:val="center"/>
          </w:tcPr>
          <w:p w:rsidR="006A1F17" w:rsidRPr="004F7F14" w:rsidRDefault="00804A6C" w:rsidP="00A33DCA">
            <w:pPr>
              <w:keepNext/>
              <w:keepLines/>
              <w:spacing w:line="276" w:lineRule="auto"/>
              <w:jc w:val="center"/>
              <w:rPr>
                <w:b/>
                <w:sz w:val="20"/>
                <w:szCs w:val="20"/>
                <w:lang w:eastAsia="en-US"/>
              </w:rPr>
            </w:pPr>
            <w:r>
              <w:rPr>
                <w:b/>
                <w:sz w:val="20"/>
                <w:lang w:eastAsia="en-US"/>
              </w:rPr>
              <w:t>550,4</w:t>
            </w:r>
          </w:p>
        </w:tc>
      </w:tr>
      <w:tr w:rsidR="006A1F17" w:rsidRPr="004F7F14" w:rsidTr="00654818">
        <w:trPr>
          <w:trHeight w:val="20"/>
        </w:trPr>
        <w:tc>
          <w:tcPr>
            <w:tcW w:w="851" w:type="dxa"/>
            <w:tcBorders>
              <w:top w:val="single" w:sz="4" w:space="0" w:color="auto"/>
              <w:left w:val="single" w:sz="4" w:space="0" w:color="auto"/>
              <w:right w:val="single" w:sz="4" w:space="0" w:color="auto"/>
            </w:tcBorders>
            <w:vAlign w:val="center"/>
          </w:tcPr>
          <w:p w:rsidR="006A1F17" w:rsidRPr="004F7F14" w:rsidRDefault="006A1F17" w:rsidP="00A33DCA">
            <w:pPr>
              <w:keepNext/>
              <w:keepLines/>
              <w:spacing w:line="276" w:lineRule="auto"/>
              <w:jc w:val="center"/>
              <w:rPr>
                <w:b/>
                <w:sz w:val="20"/>
                <w:szCs w:val="20"/>
              </w:rPr>
            </w:pPr>
            <w:r w:rsidRPr="004F7F14">
              <w:rPr>
                <w:b/>
                <w:sz w:val="20"/>
                <w:szCs w:val="20"/>
              </w:rPr>
              <w:t>1.2</w:t>
            </w:r>
          </w:p>
        </w:tc>
        <w:tc>
          <w:tcPr>
            <w:tcW w:w="4394" w:type="dxa"/>
            <w:tcBorders>
              <w:top w:val="single" w:sz="4" w:space="0" w:color="auto"/>
              <w:left w:val="single" w:sz="4" w:space="0" w:color="auto"/>
              <w:right w:val="single" w:sz="4" w:space="0" w:color="auto"/>
            </w:tcBorders>
            <w:vAlign w:val="center"/>
          </w:tcPr>
          <w:p w:rsidR="006A1F17" w:rsidRPr="004F7F14" w:rsidRDefault="006A1F17" w:rsidP="00A33DCA">
            <w:pPr>
              <w:keepNext/>
              <w:keepLines/>
              <w:spacing w:line="276" w:lineRule="auto"/>
              <w:rPr>
                <w:b/>
                <w:sz w:val="20"/>
                <w:szCs w:val="20"/>
              </w:rPr>
            </w:pPr>
            <w:r w:rsidRPr="004F7F14">
              <w:rPr>
                <w:b/>
                <w:sz w:val="20"/>
                <w:szCs w:val="20"/>
              </w:rPr>
              <w:t>Функциональные зоны в границах населенного пункта</w:t>
            </w:r>
          </w:p>
        </w:tc>
        <w:tc>
          <w:tcPr>
            <w:tcW w:w="1276" w:type="dxa"/>
            <w:tcBorders>
              <w:top w:val="single" w:sz="4" w:space="0" w:color="auto"/>
              <w:left w:val="single" w:sz="4" w:space="0" w:color="auto"/>
              <w:bottom w:val="single" w:sz="4" w:space="0" w:color="auto"/>
              <w:right w:val="single" w:sz="4" w:space="0" w:color="auto"/>
            </w:tcBorders>
            <w:vAlign w:val="center"/>
          </w:tcPr>
          <w:p w:rsidR="006A1F17" w:rsidRPr="004F7F14" w:rsidRDefault="006A1F17" w:rsidP="00A33DCA">
            <w:pPr>
              <w:keepNext/>
              <w:keepLines/>
              <w:spacing w:line="276" w:lineRule="auto"/>
              <w:jc w:val="center"/>
              <w:rPr>
                <w:b/>
                <w:sz w:val="20"/>
                <w:szCs w:val="20"/>
              </w:rPr>
            </w:pPr>
            <w:r w:rsidRPr="004F7F14">
              <w:rPr>
                <w:b/>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6A1F17" w:rsidRPr="004F7F14" w:rsidRDefault="006A1F17" w:rsidP="00A33DCA">
            <w:pPr>
              <w:keepNext/>
              <w:keepLines/>
              <w:spacing w:line="276" w:lineRule="auto"/>
              <w:jc w:val="center"/>
              <w:rPr>
                <w:b/>
                <w:sz w:val="20"/>
                <w:szCs w:val="20"/>
              </w:rPr>
            </w:pPr>
            <w:r w:rsidRPr="004F7F14">
              <w:rPr>
                <w:b/>
                <w:sz w:val="20"/>
                <w:lang w:eastAsia="en-US"/>
              </w:rPr>
              <w:t>1170</w:t>
            </w:r>
          </w:p>
        </w:tc>
        <w:tc>
          <w:tcPr>
            <w:tcW w:w="1276" w:type="dxa"/>
            <w:tcBorders>
              <w:top w:val="single" w:sz="4" w:space="0" w:color="auto"/>
              <w:left w:val="single" w:sz="4" w:space="0" w:color="auto"/>
              <w:bottom w:val="single" w:sz="4" w:space="0" w:color="auto"/>
              <w:right w:val="single" w:sz="4" w:space="0" w:color="auto"/>
            </w:tcBorders>
            <w:vAlign w:val="center"/>
          </w:tcPr>
          <w:p w:rsidR="006A1F17" w:rsidRPr="004F7F14" w:rsidRDefault="00804A6C" w:rsidP="00A33DCA">
            <w:pPr>
              <w:keepNext/>
              <w:keepLines/>
              <w:spacing w:line="276" w:lineRule="auto"/>
              <w:jc w:val="center"/>
              <w:rPr>
                <w:b/>
                <w:sz w:val="20"/>
                <w:szCs w:val="20"/>
              </w:rPr>
            </w:pPr>
            <w:r>
              <w:rPr>
                <w:b/>
                <w:sz w:val="20"/>
                <w:lang w:eastAsia="en-US"/>
              </w:rPr>
              <w:t>550,4</w:t>
            </w:r>
          </w:p>
        </w:tc>
      </w:tr>
      <w:tr w:rsidR="006A1F17" w:rsidRPr="004F7F14" w:rsidTr="00654818">
        <w:trPr>
          <w:trHeight w:val="20"/>
        </w:trPr>
        <w:tc>
          <w:tcPr>
            <w:tcW w:w="851" w:type="dxa"/>
            <w:tcBorders>
              <w:top w:val="single" w:sz="4" w:space="0" w:color="auto"/>
              <w:left w:val="single" w:sz="4" w:space="0" w:color="auto"/>
              <w:bottom w:val="single" w:sz="4" w:space="0" w:color="auto"/>
              <w:right w:val="single" w:sz="4" w:space="0" w:color="auto"/>
            </w:tcBorders>
            <w:vAlign w:val="center"/>
          </w:tcPr>
          <w:p w:rsidR="006A1F17" w:rsidRPr="004F7F14" w:rsidRDefault="006A1F17" w:rsidP="00A33DCA">
            <w:pPr>
              <w:keepNext/>
              <w:keepLines/>
              <w:spacing w:line="276" w:lineRule="auto"/>
              <w:jc w:val="center"/>
              <w:rPr>
                <w:sz w:val="20"/>
                <w:szCs w:val="20"/>
              </w:rPr>
            </w:pPr>
          </w:p>
        </w:tc>
        <w:tc>
          <w:tcPr>
            <w:tcW w:w="4394" w:type="dxa"/>
            <w:tcBorders>
              <w:top w:val="single" w:sz="4" w:space="0" w:color="auto"/>
              <w:left w:val="single" w:sz="4" w:space="0" w:color="auto"/>
              <w:bottom w:val="single" w:sz="4" w:space="0" w:color="auto"/>
              <w:right w:val="single" w:sz="4" w:space="0" w:color="auto"/>
            </w:tcBorders>
            <w:vAlign w:val="center"/>
          </w:tcPr>
          <w:p w:rsidR="006A1F17" w:rsidRPr="004F7F14" w:rsidRDefault="006A1F17" w:rsidP="00A33DCA">
            <w:pPr>
              <w:keepNext/>
              <w:keepLines/>
              <w:spacing w:line="276" w:lineRule="auto"/>
              <w:rPr>
                <w:sz w:val="20"/>
                <w:szCs w:val="20"/>
              </w:rPr>
            </w:pPr>
            <w:r w:rsidRPr="004F7F14">
              <w:rPr>
                <w:sz w:val="20"/>
                <w:szCs w:val="20"/>
              </w:rPr>
              <w:t>в том числе:</w:t>
            </w:r>
          </w:p>
        </w:tc>
        <w:tc>
          <w:tcPr>
            <w:tcW w:w="1276" w:type="dxa"/>
            <w:tcBorders>
              <w:top w:val="single" w:sz="4" w:space="0" w:color="auto"/>
              <w:left w:val="single" w:sz="4" w:space="0" w:color="auto"/>
              <w:bottom w:val="single" w:sz="4" w:space="0" w:color="auto"/>
              <w:right w:val="single" w:sz="4" w:space="0" w:color="auto"/>
            </w:tcBorders>
            <w:vAlign w:val="center"/>
          </w:tcPr>
          <w:p w:rsidR="006A1F17" w:rsidRPr="004F7F14" w:rsidRDefault="006A1F17" w:rsidP="00A33DCA">
            <w:pPr>
              <w:keepNext/>
              <w:keepLines/>
              <w:spacing w:line="276" w:lineRule="auto"/>
              <w:jc w:val="center"/>
              <w:rPr>
                <w:sz w:val="20"/>
                <w:szCs w:val="20"/>
              </w:rPr>
            </w:pPr>
          </w:p>
        </w:tc>
        <w:tc>
          <w:tcPr>
            <w:tcW w:w="1417" w:type="dxa"/>
            <w:tcBorders>
              <w:top w:val="single" w:sz="4" w:space="0" w:color="auto"/>
              <w:left w:val="single" w:sz="4" w:space="0" w:color="auto"/>
              <w:bottom w:val="single" w:sz="4" w:space="0" w:color="auto"/>
              <w:right w:val="single" w:sz="4" w:space="0" w:color="auto"/>
            </w:tcBorders>
            <w:vAlign w:val="center"/>
          </w:tcPr>
          <w:p w:rsidR="006A1F17" w:rsidRPr="004F7F14" w:rsidRDefault="006A1F17" w:rsidP="00A33DCA">
            <w:pPr>
              <w:keepNext/>
              <w:keepLines/>
              <w:spacing w:line="276" w:lineRule="auto"/>
              <w:jc w:val="center"/>
              <w:rPr>
                <w:sz w:val="20"/>
                <w:szCs w:val="20"/>
              </w:rPr>
            </w:pPr>
          </w:p>
        </w:tc>
        <w:tc>
          <w:tcPr>
            <w:tcW w:w="1276" w:type="dxa"/>
            <w:tcBorders>
              <w:top w:val="single" w:sz="4" w:space="0" w:color="auto"/>
              <w:left w:val="single" w:sz="4" w:space="0" w:color="auto"/>
              <w:bottom w:val="single" w:sz="4" w:space="0" w:color="auto"/>
              <w:right w:val="single" w:sz="4" w:space="0" w:color="auto"/>
            </w:tcBorders>
            <w:vAlign w:val="center"/>
          </w:tcPr>
          <w:p w:rsidR="006A1F17" w:rsidRPr="004F7F14" w:rsidRDefault="006A1F17" w:rsidP="00A33DCA">
            <w:pPr>
              <w:keepNext/>
              <w:keepLines/>
              <w:spacing w:line="276" w:lineRule="auto"/>
              <w:jc w:val="center"/>
              <w:rPr>
                <w:sz w:val="20"/>
                <w:szCs w:val="20"/>
              </w:rPr>
            </w:pPr>
          </w:p>
        </w:tc>
      </w:tr>
      <w:tr w:rsidR="006A1F17" w:rsidRPr="004F7F14" w:rsidTr="00654818">
        <w:trPr>
          <w:trHeight w:val="20"/>
        </w:trPr>
        <w:tc>
          <w:tcPr>
            <w:tcW w:w="851" w:type="dxa"/>
            <w:tcBorders>
              <w:top w:val="single" w:sz="4" w:space="0" w:color="auto"/>
              <w:left w:val="single" w:sz="4" w:space="0" w:color="auto"/>
              <w:right w:val="single" w:sz="4" w:space="0" w:color="auto"/>
            </w:tcBorders>
            <w:vAlign w:val="center"/>
          </w:tcPr>
          <w:p w:rsidR="006A1F17" w:rsidRPr="004F7F14" w:rsidRDefault="006A1F17" w:rsidP="00A33DCA">
            <w:pPr>
              <w:keepNext/>
              <w:keepLines/>
              <w:spacing w:line="276" w:lineRule="auto"/>
              <w:jc w:val="center"/>
              <w:rPr>
                <w:sz w:val="20"/>
                <w:szCs w:val="20"/>
              </w:rPr>
            </w:pPr>
            <w:r w:rsidRPr="004F7F14">
              <w:rPr>
                <w:sz w:val="20"/>
                <w:szCs w:val="20"/>
              </w:rPr>
              <w:t>1.2.1</w:t>
            </w:r>
          </w:p>
        </w:tc>
        <w:tc>
          <w:tcPr>
            <w:tcW w:w="4394" w:type="dxa"/>
            <w:tcBorders>
              <w:top w:val="single" w:sz="4" w:space="0" w:color="auto"/>
              <w:left w:val="single" w:sz="4" w:space="0" w:color="auto"/>
              <w:right w:val="single" w:sz="4" w:space="0" w:color="auto"/>
            </w:tcBorders>
            <w:vAlign w:val="center"/>
          </w:tcPr>
          <w:p w:rsidR="006A1F17" w:rsidRPr="004F7F14" w:rsidRDefault="006A1F17" w:rsidP="00A33DCA">
            <w:pPr>
              <w:keepNext/>
              <w:keepLines/>
              <w:spacing w:line="276" w:lineRule="auto"/>
              <w:rPr>
                <w:sz w:val="20"/>
                <w:szCs w:val="20"/>
              </w:rPr>
            </w:pPr>
            <w:r w:rsidRPr="004F7F14">
              <w:rPr>
                <w:sz w:val="20"/>
                <w:szCs w:val="20"/>
              </w:rPr>
              <w:t>Жилые зоны</w:t>
            </w:r>
          </w:p>
        </w:tc>
        <w:tc>
          <w:tcPr>
            <w:tcW w:w="1276" w:type="dxa"/>
            <w:tcBorders>
              <w:top w:val="single" w:sz="4" w:space="0" w:color="auto"/>
              <w:left w:val="single" w:sz="4" w:space="0" w:color="auto"/>
              <w:bottom w:val="single" w:sz="4" w:space="0" w:color="auto"/>
              <w:right w:val="single" w:sz="4" w:space="0" w:color="auto"/>
            </w:tcBorders>
            <w:vAlign w:val="center"/>
          </w:tcPr>
          <w:p w:rsidR="006A1F17" w:rsidRPr="004F7F14" w:rsidRDefault="006A1F17" w:rsidP="00A33DCA">
            <w:pPr>
              <w:keepNext/>
              <w:keepLines/>
              <w:spacing w:line="276" w:lineRule="auto"/>
              <w:jc w:val="center"/>
              <w:rPr>
                <w:sz w:val="20"/>
                <w:szCs w:val="20"/>
              </w:rPr>
            </w:pPr>
            <w:r w:rsidRPr="004F7F14">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6A1F17" w:rsidRPr="004F7F14" w:rsidRDefault="006A1F17" w:rsidP="00A33DCA">
            <w:pPr>
              <w:keepNext/>
              <w:keepLines/>
              <w:spacing w:line="276" w:lineRule="auto"/>
              <w:jc w:val="center"/>
              <w:rPr>
                <w:sz w:val="20"/>
              </w:rPr>
            </w:pPr>
            <w:r w:rsidRPr="004F7F14">
              <w:rPr>
                <w:sz w:val="20"/>
              </w:rPr>
              <w:t>590,6</w:t>
            </w:r>
          </w:p>
        </w:tc>
        <w:tc>
          <w:tcPr>
            <w:tcW w:w="1276" w:type="dxa"/>
            <w:tcBorders>
              <w:top w:val="single" w:sz="4" w:space="0" w:color="auto"/>
              <w:left w:val="single" w:sz="4" w:space="0" w:color="auto"/>
              <w:bottom w:val="single" w:sz="4" w:space="0" w:color="auto"/>
              <w:right w:val="single" w:sz="4" w:space="0" w:color="auto"/>
            </w:tcBorders>
            <w:vAlign w:val="center"/>
          </w:tcPr>
          <w:p w:rsidR="006A1F17" w:rsidRPr="004F7F14" w:rsidRDefault="00804A6C" w:rsidP="00A33DCA">
            <w:pPr>
              <w:keepNext/>
              <w:keepLines/>
              <w:spacing w:line="276" w:lineRule="auto"/>
              <w:jc w:val="center"/>
              <w:rPr>
                <w:sz w:val="20"/>
              </w:rPr>
            </w:pPr>
            <w:r>
              <w:rPr>
                <w:sz w:val="20"/>
              </w:rPr>
              <w:t>114,6</w:t>
            </w:r>
          </w:p>
        </w:tc>
      </w:tr>
      <w:tr w:rsidR="006A1F17" w:rsidRPr="004F7F14" w:rsidTr="00654818">
        <w:trPr>
          <w:trHeight w:val="20"/>
        </w:trPr>
        <w:tc>
          <w:tcPr>
            <w:tcW w:w="851" w:type="dxa"/>
            <w:tcBorders>
              <w:top w:val="single" w:sz="4" w:space="0" w:color="auto"/>
              <w:left w:val="single" w:sz="4" w:space="0" w:color="auto"/>
              <w:right w:val="single" w:sz="4" w:space="0" w:color="auto"/>
            </w:tcBorders>
            <w:vAlign w:val="center"/>
          </w:tcPr>
          <w:p w:rsidR="006A1F17" w:rsidRPr="004F7F14" w:rsidRDefault="006A1F17" w:rsidP="00A33DCA">
            <w:pPr>
              <w:keepNext/>
              <w:keepLines/>
              <w:spacing w:line="276" w:lineRule="auto"/>
              <w:jc w:val="center"/>
              <w:rPr>
                <w:sz w:val="20"/>
                <w:szCs w:val="20"/>
              </w:rPr>
            </w:pPr>
            <w:r w:rsidRPr="004F7F14">
              <w:rPr>
                <w:sz w:val="20"/>
                <w:szCs w:val="20"/>
              </w:rPr>
              <w:t>1.2.2</w:t>
            </w:r>
          </w:p>
        </w:tc>
        <w:tc>
          <w:tcPr>
            <w:tcW w:w="4394" w:type="dxa"/>
            <w:tcBorders>
              <w:top w:val="single" w:sz="4" w:space="0" w:color="auto"/>
              <w:left w:val="single" w:sz="4" w:space="0" w:color="auto"/>
              <w:right w:val="single" w:sz="4" w:space="0" w:color="auto"/>
            </w:tcBorders>
            <w:vAlign w:val="center"/>
          </w:tcPr>
          <w:p w:rsidR="006A1F17" w:rsidRPr="004F7F14" w:rsidRDefault="006A1F17" w:rsidP="00A33DCA">
            <w:pPr>
              <w:keepNext/>
              <w:keepLines/>
              <w:spacing w:line="276" w:lineRule="auto"/>
              <w:rPr>
                <w:sz w:val="20"/>
                <w:szCs w:val="20"/>
              </w:rPr>
            </w:pPr>
            <w:r w:rsidRPr="004F7F14">
              <w:rPr>
                <w:sz w:val="20"/>
                <w:szCs w:val="20"/>
              </w:rPr>
              <w:t>Зона застройки индивидуальными жилыми домами</w:t>
            </w:r>
          </w:p>
        </w:tc>
        <w:tc>
          <w:tcPr>
            <w:tcW w:w="1276" w:type="dxa"/>
            <w:tcBorders>
              <w:top w:val="single" w:sz="4" w:space="0" w:color="auto"/>
              <w:left w:val="single" w:sz="4" w:space="0" w:color="auto"/>
              <w:bottom w:val="single" w:sz="4" w:space="0" w:color="auto"/>
              <w:right w:val="single" w:sz="4" w:space="0" w:color="auto"/>
            </w:tcBorders>
            <w:vAlign w:val="center"/>
          </w:tcPr>
          <w:p w:rsidR="006A1F17" w:rsidRPr="004F7F14" w:rsidRDefault="006A1F17" w:rsidP="00A33DCA">
            <w:pPr>
              <w:keepNext/>
              <w:keepLines/>
              <w:spacing w:line="276" w:lineRule="auto"/>
              <w:jc w:val="center"/>
              <w:rPr>
                <w:sz w:val="20"/>
                <w:szCs w:val="20"/>
              </w:rPr>
            </w:pPr>
            <w:r w:rsidRPr="004F7F14">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6A1F17" w:rsidRPr="004F7F14" w:rsidRDefault="006A1F17" w:rsidP="00A33DCA">
            <w:pPr>
              <w:keepNext/>
              <w:keepLines/>
              <w:spacing w:line="276" w:lineRule="auto"/>
              <w:jc w:val="center"/>
              <w:rPr>
                <w:sz w:val="20"/>
              </w:rPr>
            </w:pPr>
            <w:r w:rsidRPr="004F7F14">
              <w:rPr>
                <w:sz w:val="20"/>
              </w:rPr>
              <w:t>227,3</w:t>
            </w:r>
          </w:p>
        </w:tc>
        <w:tc>
          <w:tcPr>
            <w:tcW w:w="1276" w:type="dxa"/>
            <w:tcBorders>
              <w:top w:val="single" w:sz="4" w:space="0" w:color="auto"/>
              <w:left w:val="single" w:sz="4" w:space="0" w:color="auto"/>
              <w:bottom w:val="single" w:sz="4" w:space="0" w:color="auto"/>
              <w:right w:val="single" w:sz="4" w:space="0" w:color="auto"/>
            </w:tcBorders>
            <w:vAlign w:val="center"/>
          </w:tcPr>
          <w:p w:rsidR="006A1F17" w:rsidRPr="004F7F14" w:rsidRDefault="00804A6C" w:rsidP="00A33DCA">
            <w:pPr>
              <w:keepNext/>
              <w:keepLines/>
              <w:spacing w:line="276" w:lineRule="auto"/>
              <w:jc w:val="center"/>
              <w:rPr>
                <w:sz w:val="20"/>
              </w:rPr>
            </w:pPr>
            <w:r>
              <w:rPr>
                <w:sz w:val="20"/>
              </w:rPr>
              <w:t>183,3</w:t>
            </w:r>
          </w:p>
        </w:tc>
      </w:tr>
      <w:tr w:rsidR="006A1F17" w:rsidRPr="004F7F14" w:rsidTr="00654818">
        <w:trPr>
          <w:trHeight w:val="20"/>
        </w:trPr>
        <w:tc>
          <w:tcPr>
            <w:tcW w:w="851" w:type="dxa"/>
            <w:tcBorders>
              <w:top w:val="single" w:sz="4" w:space="0" w:color="auto"/>
              <w:left w:val="single" w:sz="4" w:space="0" w:color="auto"/>
              <w:right w:val="single" w:sz="4" w:space="0" w:color="auto"/>
            </w:tcBorders>
            <w:vAlign w:val="center"/>
          </w:tcPr>
          <w:p w:rsidR="006A1F17" w:rsidRPr="004F7F14" w:rsidRDefault="006A1F17" w:rsidP="00A33DCA">
            <w:pPr>
              <w:keepNext/>
              <w:keepLines/>
              <w:spacing w:line="276" w:lineRule="auto"/>
              <w:jc w:val="center"/>
              <w:rPr>
                <w:sz w:val="20"/>
                <w:szCs w:val="20"/>
              </w:rPr>
            </w:pPr>
            <w:r w:rsidRPr="004F7F14">
              <w:rPr>
                <w:sz w:val="20"/>
                <w:szCs w:val="20"/>
              </w:rPr>
              <w:t>1.2.3</w:t>
            </w:r>
          </w:p>
        </w:tc>
        <w:tc>
          <w:tcPr>
            <w:tcW w:w="4394" w:type="dxa"/>
            <w:tcBorders>
              <w:top w:val="single" w:sz="4" w:space="0" w:color="auto"/>
              <w:left w:val="single" w:sz="4" w:space="0" w:color="auto"/>
              <w:right w:val="single" w:sz="4" w:space="0" w:color="auto"/>
            </w:tcBorders>
            <w:vAlign w:val="center"/>
          </w:tcPr>
          <w:p w:rsidR="006A1F17" w:rsidRPr="004F7F14" w:rsidRDefault="006A1F17" w:rsidP="00A33DCA">
            <w:pPr>
              <w:keepNext/>
              <w:keepLines/>
              <w:spacing w:line="276" w:lineRule="auto"/>
              <w:rPr>
                <w:sz w:val="20"/>
                <w:szCs w:val="20"/>
              </w:rPr>
            </w:pPr>
            <w:r w:rsidRPr="004F7F14">
              <w:rPr>
                <w:sz w:val="20"/>
                <w:szCs w:val="20"/>
              </w:rPr>
              <w:t>Зона застройки малоэтажными жилыми домами (до 4 этажей, включая мансардный)</w:t>
            </w:r>
          </w:p>
        </w:tc>
        <w:tc>
          <w:tcPr>
            <w:tcW w:w="1276" w:type="dxa"/>
            <w:tcBorders>
              <w:top w:val="single" w:sz="4" w:space="0" w:color="auto"/>
              <w:left w:val="single" w:sz="4" w:space="0" w:color="auto"/>
              <w:bottom w:val="single" w:sz="4" w:space="0" w:color="auto"/>
              <w:right w:val="single" w:sz="4" w:space="0" w:color="auto"/>
            </w:tcBorders>
            <w:vAlign w:val="center"/>
          </w:tcPr>
          <w:p w:rsidR="006A1F17" w:rsidRPr="004F7F14" w:rsidRDefault="006A1F17" w:rsidP="00A33DCA">
            <w:pPr>
              <w:keepNext/>
              <w:keepLines/>
              <w:spacing w:line="276" w:lineRule="auto"/>
              <w:jc w:val="center"/>
              <w:rPr>
                <w:sz w:val="20"/>
                <w:szCs w:val="20"/>
              </w:rPr>
            </w:pPr>
            <w:r w:rsidRPr="004F7F14">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6A1F17" w:rsidRPr="004F7F14" w:rsidRDefault="006A1F17" w:rsidP="00A33DCA">
            <w:pPr>
              <w:keepNext/>
              <w:keepLines/>
              <w:spacing w:line="276" w:lineRule="auto"/>
              <w:jc w:val="center"/>
              <w:rPr>
                <w:sz w:val="20"/>
                <w:szCs w:val="20"/>
              </w:rPr>
            </w:pPr>
            <w:r w:rsidRPr="004F7F14">
              <w:rPr>
                <w:sz w:val="20"/>
                <w:szCs w:val="20"/>
              </w:rPr>
              <w:t>-</w:t>
            </w:r>
          </w:p>
        </w:tc>
        <w:tc>
          <w:tcPr>
            <w:tcW w:w="1276" w:type="dxa"/>
            <w:tcBorders>
              <w:top w:val="single" w:sz="4" w:space="0" w:color="auto"/>
              <w:left w:val="single" w:sz="4" w:space="0" w:color="auto"/>
              <w:bottom w:val="single" w:sz="4" w:space="0" w:color="auto"/>
              <w:right w:val="single" w:sz="4" w:space="0" w:color="auto"/>
            </w:tcBorders>
            <w:vAlign w:val="center"/>
          </w:tcPr>
          <w:p w:rsidR="006A1F17" w:rsidRPr="004F7F14" w:rsidRDefault="006A1F17" w:rsidP="00A33DCA">
            <w:pPr>
              <w:keepNext/>
              <w:keepLines/>
              <w:spacing w:line="276" w:lineRule="auto"/>
              <w:jc w:val="center"/>
              <w:rPr>
                <w:sz w:val="20"/>
                <w:szCs w:val="20"/>
              </w:rPr>
            </w:pPr>
            <w:r w:rsidRPr="004F7F14">
              <w:rPr>
                <w:sz w:val="20"/>
                <w:szCs w:val="20"/>
              </w:rPr>
              <w:t>-</w:t>
            </w:r>
          </w:p>
        </w:tc>
      </w:tr>
      <w:tr w:rsidR="006A1F17" w:rsidRPr="004F7F14" w:rsidTr="00654818">
        <w:trPr>
          <w:trHeight w:val="20"/>
        </w:trPr>
        <w:tc>
          <w:tcPr>
            <w:tcW w:w="851" w:type="dxa"/>
            <w:tcBorders>
              <w:top w:val="single" w:sz="4" w:space="0" w:color="auto"/>
              <w:left w:val="single" w:sz="4" w:space="0" w:color="auto"/>
              <w:right w:val="single" w:sz="4" w:space="0" w:color="auto"/>
            </w:tcBorders>
            <w:vAlign w:val="center"/>
          </w:tcPr>
          <w:p w:rsidR="006A1F17" w:rsidRPr="004F7F14" w:rsidRDefault="006A1F17" w:rsidP="00A33DCA">
            <w:pPr>
              <w:keepNext/>
              <w:keepLines/>
              <w:spacing w:line="276" w:lineRule="auto"/>
              <w:jc w:val="center"/>
              <w:rPr>
                <w:sz w:val="20"/>
                <w:szCs w:val="20"/>
              </w:rPr>
            </w:pPr>
            <w:r w:rsidRPr="004F7F14">
              <w:rPr>
                <w:sz w:val="20"/>
                <w:szCs w:val="20"/>
              </w:rPr>
              <w:t>1.2.4</w:t>
            </w:r>
          </w:p>
        </w:tc>
        <w:tc>
          <w:tcPr>
            <w:tcW w:w="4394" w:type="dxa"/>
            <w:tcBorders>
              <w:top w:val="single" w:sz="4" w:space="0" w:color="auto"/>
              <w:left w:val="single" w:sz="4" w:space="0" w:color="auto"/>
              <w:right w:val="single" w:sz="4" w:space="0" w:color="auto"/>
            </w:tcBorders>
            <w:vAlign w:val="center"/>
          </w:tcPr>
          <w:p w:rsidR="006A1F17" w:rsidRPr="004F7F14" w:rsidRDefault="006A1F17" w:rsidP="00A33DCA">
            <w:pPr>
              <w:keepNext/>
              <w:keepLines/>
              <w:spacing w:line="276" w:lineRule="auto"/>
              <w:rPr>
                <w:sz w:val="20"/>
                <w:szCs w:val="20"/>
              </w:rPr>
            </w:pPr>
            <w:r w:rsidRPr="004F7F14">
              <w:rPr>
                <w:sz w:val="20"/>
                <w:szCs w:val="20"/>
              </w:rPr>
              <w:t>Зона застройки среднеэтажными жилыми домами (от 5 до 8 этажей, включая мансардный)</w:t>
            </w:r>
          </w:p>
        </w:tc>
        <w:tc>
          <w:tcPr>
            <w:tcW w:w="1276" w:type="dxa"/>
            <w:tcBorders>
              <w:top w:val="single" w:sz="4" w:space="0" w:color="auto"/>
              <w:left w:val="single" w:sz="4" w:space="0" w:color="auto"/>
              <w:bottom w:val="single" w:sz="4" w:space="0" w:color="auto"/>
              <w:right w:val="single" w:sz="4" w:space="0" w:color="auto"/>
            </w:tcBorders>
            <w:vAlign w:val="center"/>
          </w:tcPr>
          <w:p w:rsidR="006A1F17" w:rsidRPr="004F7F14" w:rsidRDefault="006A1F17" w:rsidP="00A33DCA">
            <w:pPr>
              <w:keepNext/>
              <w:keepLines/>
              <w:spacing w:line="276" w:lineRule="auto"/>
              <w:jc w:val="center"/>
              <w:rPr>
                <w:sz w:val="20"/>
                <w:szCs w:val="20"/>
              </w:rPr>
            </w:pPr>
            <w:r w:rsidRPr="004F7F14">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6A1F17" w:rsidRPr="004F7F14" w:rsidRDefault="006A1F17" w:rsidP="00A33DCA">
            <w:pPr>
              <w:keepNext/>
              <w:keepLines/>
              <w:spacing w:line="276" w:lineRule="auto"/>
              <w:jc w:val="center"/>
              <w:rPr>
                <w:sz w:val="20"/>
                <w:szCs w:val="20"/>
              </w:rPr>
            </w:pPr>
            <w:r w:rsidRPr="004F7F14">
              <w:rPr>
                <w:sz w:val="20"/>
                <w:szCs w:val="20"/>
              </w:rPr>
              <w:t>-</w:t>
            </w:r>
          </w:p>
        </w:tc>
        <w:tc>
          <w:tcPr>
            <w:tcW w:w="1276" w:type="dxa"/>
            <w:tcBorders>
              <w:top w:val="single" w:sz="4" w:space="0" w:color="auto"/>
              <w:left w:val="single" w:sz="4" w:space="0" w:color="auto"/>
              <w:bottom w:val="single" w:sz="4" w:space="0" w:color="auto"/>
              <w:right w:val="single" w:sz="4" w:space="0" w:color="auto"/>
            </w:tcBorders>
            <w:vAlign w:val="center"/>
          </w:tcPr>
          <w:p w:rsidR="006A1F17" w:rsidRPr="004F7F14" w:rsidRDefault="006A1F17" w:rsidP="00A33DCA">
            <w:pPr>
              <w:keepNext/>
              <w:keepLines/>
              <w:spacing w:line="276" w:lineRule="auto"/>
              <w:jc w:val="center"/>
              <w:rPr>
                <w:sz w:val="20"/>
                <w:szCs w:val="20"/>
              </w:rPr>
            </w:pPr>
            <w:r w:rsidRPr="004F7F14">
              <w:rPr>
                <w:sz w:val="20"/>
                <w:szCs w:val="20"/>
              </w:rPr>
              <w:t>-</w:t>
            </w:r>
          </w:p>
        </w:tc>
      </w:tr>
      <w:tr w:rsidR="006A1F17" w:rsidRPr="004F7F14" w:rsidTr="00654818">
        <w:trPr>
          <w:trHeight w:val="20"/>
        </w:trPr>
        <w:tc>
          <w:tcPr>
            <w:tcW w:w="851" w:type="dxa"/>
            <w:tcBorders>
              <w:top w:val="single" w:sz="4" w:space="0" w:color="auto"/>
              <w:left w:val="single" w:sz="4" w:space="0" w:color="auto"/>
              <w:right w:val="single" w:sz="4" w:space="0" w:color="auto"/>
            </w:tcBorders>
            <w:vAlign w:val="center"/>
          </w:tcPr>
          <w:p w:rsidR="006A1F17" w:rsidRPr="004F7F14" w:rsidRDefault="006A1F17" w:rsidP="00A33DCA">
            <w:pPr>
              <w:keepNext/>
              <w:keepLines/>
              <w:spacing w:line="276" w:lineRule="auto"/>
              <w:jc w:val="center"/>
              <w:rPr>
                <w:sz w:val="20"/>
                <w:szCs w:val="20"/>
              </w:rPr>
            </w:pPr>
            <w:r w:rsidRPr="004F7F14">
              <w:rPr>
                <w:sz w:val="20"/>
                <w:szCs w:val="20"/>
              </w:rPr>
              <w:t>1.2.5</w:t>
            </w:r>
          </w:p>
        </w:tc>
        <w:tc>
          <w:tcPr>
            <w:tcW w:w="4394" w:type="dxa"/>
            <w:tcBorders>
              <w:top w:val="single" w:sz="4" w:space="0" w:color="auto"/>
              <w:left w:val="single" w:sz="4" w:space="0" w:color="auto"/>
              <w:right w:val="single" w:sz="4" w:space="0" w:color="auto"/>
            </w:tcBorders>
            <w:vAlign w:val="center"/>
          </w:tcPr>
          <w:p w:rsidR="006A1F17" w:rsidRPr="004F7F14" w:rsidRDefault="006A1F17" w:rsidP="00A33DCA">
            <w:pPr>
              <w:keepNext/>
              <w:keepLines/>
              <w:spacing w:line="276" w:lineRule="auto"/>
              <w:rPr>
                <w:sz w:val="20"/>
                <w:szCs w:val="20"/>
              </w:rPr>
            </w:pPr>
            <w:r w:rsidRPr="004F7F14">
              <w:rPr>
                <w:sz w:val="20"/>
                <w:szCs w:val="20"/>
              </w:rPr>
              <w:t>Общественно-деловые зоны</w:t>
            </w:r>
          </w:p>
        </w:tc>
        <w:tc>
          <w:tcPr>
            <w:tcW w:w="1276" w:type="dxa"/>
            <w:tcBorders>
              <w:top w:val="single" w:sz="4" w:space="0" w:color="auto"/>
              <w:left w:val="single" w:sz="4" w:space="0" w:color="auto"/>
              <w:bottom w:val="single" w:sz="4" w:space="0" w:color="auto"/>
              <w:right w:val="single" w:sz="4" w:space="0" w:color="auto"/>
            </w:tcBorders>
            <w:vAlign w:val="center"/>
          </w:tcPr>
          <w:p w:rsidR="006A1F17" w:rsidRPr="004F7F14" w:rsidRDefault="006A1F17" w:rsidP="00A33DCA">
            <w:pPr>
              <w:keepNext/>
              <w:keepLines/>
              <w:spacing w:line="276" w:lineRule="auto"/>
              <w:jc w:val="center"/>
              <w:rPr>
                <w:sz w:val="20"/>
                <w:szCs w:val="20"/>
              </w:rPr>
            </w:pPr>
            <w:r w:rsidRPr="004F7F14">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6A1F17" w:rsidRPr="004F7F14" w:rsidRDefault="006A1F17" w:rsidP="00A33DCA">
            <w:pPr>
              <w:keepNext/>
              <w:keepLines/>
              <w:spacing w:line="276" w:lineRule="auto"/>
              <w:jc w:val="center"/>
              <w:rPr>
                <w:sz w:val="20"/>
              </w:rPr>
            </w:pPr>
            <w:r w:rsidRPr="004F7F14">
              <w:rPr>
                <w:sz w:val="20"/>
              </w:rPr>
              <w:t>14,9</w:t>
            </w:r>
          </w:p>
        </w:tc>
        <w:tc>
          <w:tcPr>
            <w:tcW w:w="1276" w:type="dxa"/>
            <w:tcBorders>
              <w:top w:val="single" w:sz="4" w:space="0" w:color="auto"/>
              <w:left w:val="single" w:sz="4" w:space="0" w:color="auto"/>
              <w:bottom w:val="single" w:sz="4" w:space="0" w:color="auto"/>
              <w:right w:val="single" w:sz="4" w:space="0" w:color="auto"/>
            </w:tcBorders>
            <w:vAlign w:val="center"/>
          </w:tcPr>
          <w:p w:rsidR="006A1F17" w:rsidRPr="004F7F14" w:rsidRDefault="00804A6C" w:rsidP="00A33DCA">
            <w:pPr>
              <w:keepNext/>
              <w:keepLines/>
              <w:spacing w:line="276" w:lineRule="auto"/>
              <w:jc w:val="center"/>
              <w:rPr>
                <w:sz w:val="20"/>
              </w:rPr>
            </w:pPr>
            <w:r>
              <w:rPr>
                <w:sz w:val="20"/>
              </w:rPr>
              <w:t>13,1</w:t>
            </w:r>
          </w:p>
        </w:tc>
      </w:tr>
      <w:tr w:rsidR="006A1F17" w:rsidRPr="004F7F14" w:rsidTr="00654818">
        <w:trPr>
          <w:trHeight w:val="20"/>
        </w:trPr>
        <w:tc>
          <w:tcPr>
            <w:tcW w:w="851" w:type="dxa"/>
            <w:tcBorders>
              <w:top w:val="single" w:sz="4" w:space="0" w:color="auto"/>
              <w:left w:val="single" w:sz="4" w:space="0" w:color="auto"/>
              <w:right w:val="single" w:sz="4" w:space="0" w:color="auto"/>
            </w:tcBorders>
            <w:vAlign w:val="center"/>
          </w:tcPr>
          <w:p w:rsidR="006A1F17" w:rsidRPr="004F7F14" w:rsidRDefault="006A1F17" w:rsidP="00A33DCA">
            <w:pPr>
              <w:keepNext/>
              <w:keepLines/>
              <w:spacing w:line="276" w:lineRule="auto"/>
              <w:jc w:val="center"/>
              <w:rPr>
                <w:sz w:val="20"/>
                <w:szCs w:val="20"/>
              </w:rPr>
            </w:pPr>
            <w:r w:rsidRPr="004F7F14">
              <w:rPr>
                <w:sz w:val="20"/>
                <w:szCs w:val="20"/>
              </w:rPr>
              <w:t>1.2.6</w:t>
            </w:r>
          </w:p>
        </w:tc>
        <w:tc>
          <w:tcPr>
            <w:tcW w:w="4394" w:type="dxa"/>
            <w:tcBorders>
              <w:top w:val="single" w:sz="4" w:space="0" w:color="auto"/>
              <w:left w:val="single" w:sz="4" w:space="0" w:color="auto"/>
              <w:right w:val="single" w:sz="4" w:space="0" w:color="auto"/>
            </w:tcBorders>
            <w:vAlign w:val="center"/>
          </w:tcPr>
          <w:p w:rsidR="006A1F17" w:rsidRPr="004F7F14" w:rsidRDefault="006A1F17" w:rsidP="00A33DCA">
            <w:pPr>
              <w:keepNext/>
              <w:keepLines/>
              <w:spacing w:line="276" w:lineRule="auto"/>
              <w:rPr>
                <w:sz w:val="20"/>
                <w:szCs w:val="20"/>
              </w:rPr>
            </w:pPr>
            <w:r w:rsidRPr="004F7F14">
              <w:rPr>
                <w:sz w:val="20"/>
                <w:szCs w:val="20"/>
              </w:rPr>
              <w:t>Многофункциональная общественно-деловая зона</w:t>
            </w:r>
          </w:p>
        </w:tc>
        <w:tc>
          <w:tcPr>
            <w:tcW w:w="1276" w:type="dxa"/>
            <w:tcBorders>
              <w:top w:val="single" w:sz="4" w:space="0" w:color="auto"/>
              <w:left w:val="single" w:sz="4" w:space="0" w:color="auto"/>
              <w:bottom w:val="single" w:sz="4" w:space="0" w:color="auto"/>
              <w:right w:val="single" w:sz="4" w:space="0" w:color="auto"/>
            </w:tcBorders>
            <w:vAlign w:val="center"/>
          </w:tcPr>
          <w:p w:rsidR="006A1F17" w:rsidRPr="004F7F14" w:rsidRDefault="006A1F17" w:rsidP="00A33DCA">
            <w:pPr>
              <w:keepNext/>
              <w:keepLines/>
              <w:spacing w:line="276" w:lineRule="auto"/>
              <w:jc w:val="center"/>
              <w:rPr>
                <w:sz w:val="20"/>
                <w:szCs w:val="20"/>
              </w:rPr>
            </w:pPr>
            <w:r w:rsidRPr="004F7F14">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6A1F17" w:rsidRPr="004F7F14" w:rsidRDefault="006A1F17" w:rsidP="00A33DCA">
            <w:pPr>
              <w:keepNext/>
              <w:keepLines/>
              <w:spacing w:line="276" w:lineRule="auto"/>
              <w:jc w:val="center"/>
              <w:rPr>
                <w:sz w:val="20"/>
              </w:rPr>
            </w:pPr>
            <w:r w:rsidRPr="004F7F14">
              <w:rPr>
                <w:sz w:val="20"/>
              </w:rPr>
              <w:t>4,8</w:t>
            </w:r>
          </w:p>
        </w:tc>
        <w:tc>
          <w:tcPr>
            <w:tcW w:w="1276" w:type="dxa"/>
            <w:tcBorders>
              <w:top w:val="single" w:sz="4" w:space="0" w:color="auto"/>
              <w:left w:val="single" w:sz="4" w:space="0" w:color="auto"/>
              <w:bottom w:val="single" w:sz="4" w:space="0" w:color="auto"/>
              <w:right w:val="single" w:sz="4" w:space="0" w:color="auto"/>
            </w:tcBorders>
            <w:vAlign w:val="center"/>
          </w:tcPr>
          <w:p w:rsidR="006A1F17" w:rsidRPr="004F7F14" w:rsidRDefault="00804A6C" w:rsidP="00A33DCA">
            <w:pPr>
              <w:keepNext/>
              <w:keepLines/>
              <w:spacing w:line="276" w:lineRule="auto"/>
              <w:jc w:val="center"/>
              <w:rPr>
                <w:sz w:val="20"/>
              </w:rPr>
            </w:pPr>
            <w:r>
              <w:rPr>
                <w:sz w:val="20"/>
              </w:rPr>
              <w:t>4,8</w:t>
            </w:r>
          </w:p>
        </w:tc>
      </w:tr>
      <w:tr w:rsidR="006A1F17" w:rsidRPr="004F7F14" w:rsidTr="00654818">
        <w:trPr>
          <w:trHeight w:val="20"/>
        </w:trPr>
        <w:tc>
          <w:tcPr>
            <w:tcW w:w="851" w:type="dxa"/>
            <w:tcBorders>
              <w:top w:val="single" w:sz="4" w:space="0" w:color="auto"/>
              <w:left w:val="single" w:sz="4" w:space="0" w:color="auto"/>
              <w:right w:val="single" w:sz="4" w:space="0" w:color="auto"/>
            </w:tcBorders>
            <w:vAlign w:val="center"/>
          </w:tcPr>
          <w:p w:rsidR="006A1F17" w:rsidRPr="004F7F14" w:rsidRDefault="006A1F17" w:rsidP="00A33DCA">
            <w:pPr>
              <w:keepNext/>
              <w:keepLines/>
              <w:spacing w:line="276" w:lineRule="auto"/>
              <w:jc w:val="center"/>
              <w:rPr>
                <w:sz w:val="20"/>
                <w:szCs w:val="20"/>
              </w:rPr>
            </w:pPr>
            <w:r w:rsidRPr="004F7F14">
              <w:rPr>
                <w:sz w:val="20"/>
                <w:szCs w:val="20"/>
              </w:rPr>
              <w:t>1.2.7</w:t>
            </w:r>
          </w:p>
        </w:tc>
        <w:tc>
          <w:tcPr>
            <w:tcW w:w="4394" w:type="dxa"/>
            <w:tcBorders>
              <w:top w:val="single" w:sz="4" w:space="0" w:color="auto"/>
              <w:left w:val="single" w:sz="4" w:space="0" w:color="auto"/>
              <w:right w:val="single" w:sz="4" w:space="0" w:color="auto"/>
            </w:tcBorders>
            <w:vAlign w:val="center"/>
          </w:tcPr>
          <w:p w:rsidR="006A1F17" w:rsidRPr="004F7F14" w:rsidRDefault="006A1F17" w:rsidP="00A33DCA">
            <w:pPr>
              <w:keepNext/>
              <w:keepLines/>
              <w:spacing w:line="276" w:lineRule="auto"/>
              <w:rPr>
                <w:sz w:val="20"/>
                <w:szCs w:val="20"/>
              </w:rPr>
            </w:pPr>
            <w:r w:rsidRPr="004F7F14">
              <w:rPr>
                <w:sz w:val="20"/>
                <w:szCs w:val="20"/>
              </w:rPr>
              <w:t>Зона специализированной общественной застройки</w:t>
            </w:r>
          </w:p>
        </w:tc>
        <w:tc>
          <w:tcPr>
            <w:tcW w:w="1276" w:type="dxa"/>
            <w:tcBorders>
              <w:top w:val="single" w:sz="4" w:space="0" w:color="auto"/>
              <w:left w:val="single" w:sz="4" w:space="0" w:color="auto"/>
              <w:bottom w:val="single" w:sz="4" w:space="0" w:color="auto"/>
              <w:right w:val="single" w:sz="4" w:space="0" w:color="auto"/>
            </w:tcBorders>
            <w:vAlign w:val="center"/>
          </w:tcPr>
          <w:p w:rsidR="006A1F17" w:rsidRPr="004F7F14" w:rsidRDefault="006A1F17" w:rsidP="00A33DCA">
            <w:pPr>
              <w:keepNext/>
              <w:keepLines/>
              <w:spacing w:line="276" w:lineRule="auto"/>
              <w:jc w:val="center"/>
              <w:rPr>
                <w:sz w:val="20"/>
                <w:szCs w:val="20"/>
              </w:rPr>
            </w:pPr>
            <w:r w:rsidRPr="004F7F14">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6A1F17" w:rsidRPr="004F7F14" w:rsidRDefault="006A1F17" w:rsidP="00A33DCA">
            <w:pPr>
              <w:keepNext/>
              <w:keepLines/>
              <w:spacing w:line="276" w:lineRule="auto"/>
              <w:jc w:val="center"/>
              <w:rPr>
                <w:sz w:val="20"/>
              </w:rPr>
            </w:pPr>
            <w:r w:rsidRPr="004F7F14">
              <w:rPr>
                <w:sz w:val="20"/>
              </w:rPr>
              <w:t>2,4</w:t>
            </w:r>
          </w:p>
        </w:tc>
        <w:tc>
          <w:tcPr>
            <w:tcW w:w="1276" w:type="dxa"/>
            <w:tcBorders>
              <w:top w:val="single" w:sz="4" w:space="0" w:color="auto"/>
              <w:left w:val="single" w:sz="4" w:space="0" w:color="auto"/>
              <w:bottom w:val="single" w:sz="4" w:space="0" w:color="auto"/>
              <w:right w:val="single" w:sz="4" w:space="0" w:color="auto"/>
            </w:tcBorders>
            <w:vAlign w:val="center"/>
          </w:tcPr>
          <w:p w:rsidR="006A1F17" w:rsidRPr="004F7F14" w:rsidRDefault="00804A6C" w:rsidP="00A33DCA">
            <w:pPr>
              <w:keepNext/>
              <w:keepLines/>
              <w:spacing w:line="276" w:lineRule="auto"/>
              <w:jc w:val="center"/>
              <w:rPr>
                <w:sz w:val="20"/>
              </w:rPr>
            </w:pPr>
            <w:r>
              <w:rPr>
                <w:sz w:val="20"/>
              </w:rPr>
              <w:t>2,1</w:t>
            </w:r>
          </w:p>
        </w:tc>
      </w:tr>
      <w:tr w:rsidR="006A1F17" w:rsidRPr="004F7F14" w:rsidTr="00654818">
        <w:trPr>
          <w:trHeight w:val="20"/>
        </w:trPr>
        <w:tc>
          <w:tcPr>
            <w:tcW w:w="851" w:type="dxa"/>
            <w:tcBorders>
              <w:top w:val="single" w:sz="4" w:space="0" w:color="auto"/>
              <w:left w:val="single" w:sz="4" w:space="0" w:color="auto"/>
              <w:right w:val="single" w:sz="4" w:space="0" w:color="auto"/>
            </w:tcBorders>
            <w:vAlign w:val="center"/>
          </w:tcPr>
          <w:p w:rsidR="006A1F17" w:rsidRPr="004F7F14" w:rsidRDefault="006A1F17" w:rsidP="00A33DCA">
            <w:pPr>
              <w:keepNext/>
              <w:keepLines/>
              <w:spacing w:line="276" w:lineRule="auto"/>
              <w:jc w:val="center"/>
              <w:rPr>
                <w:sz w:val="20"/>
                <w:szCs w:val="20"/>
                <w:lang w:val="en-US"/>
              </w:rPr>
            </w:pPr>
            <w:r w:rsidRPr="004F7F14">
              <w:rPr>
                <w:sz w:val="20"/>
                <w:szCs w:val="20"/>
              </w:rPr>
              <w:t>1.2.</w:t>
            </w:r>
            <w:r w:rsidRPr="004F7F14">
              <w:rPr>
                <w:sz w:val="20"/>
                <w:szCs w:val="20"/>
                <w:lang w:val="en-US"/>
              </w:rPr>
              <w:t>8</w:t>
            </w:r>
          </w:p>
        </w:tc>
        <w:tc>
          <w:tcPr>
            <w:tcW w:w="4394" w:type="dxa"/>
            <w:tcBorders>
              <w:top w:val="single" w:sz="4" w:space="0" w:color="auto"/>
              <w:left w:val="single" w:sz="4" w:space="0" w:color="auto"/>
              <w:right w:val="single" w:sz="4" w:space="0" w:color="auto"/>
            </w:tcBorders>
            <w:vAlign w:val="center"/>
          </w:tcPr>
          <w:p w:rsidR="006A1F17" w:rsidRPr="004F7F14" w:rsidRDefault="006A1F17" w:rsidP="00A33DCA">
            <w:pPr>
              <w:keepNext/>
              <w:keepLines/>
              <w:spacing w:line="276" w:lineRule="auto"/>
              <w:rPr>
                <w:sz w:val="20"/>
                <w:szCs w:val="20"/>
              </w:rPr>
            </w:pPr>
            <w:r w:rsidRPr="004F7F14">
              <w:rPr>
                <w:sz w:val="20"/>
              </w:rPr>
              <w:t>Производственные зоны, зоны инженерной и транспортной инфраструктур</w:t>
            </w:r>
          </w:p>
        </w:tc>
        <w:tc>
          <w:tcPr>
            <w:tcW w:w="1276" w:type="dxa"/>
            <w:tcBorders>
              <w:top w:val="single" w:sz="4" w:space="0" w:color="auto"/>
              <w:left w:val="single" w:sz="4" w:space="0" w:color="auto"/>
              <w:bottom w:val="single" w:sz="4" w:space="0" w:color="auto"/>
              <w:right w:val="single" w:sz="4" w:space="0" w:color="auto"/>
            </w:tcBorders>
            <w:vAlign w:val="center"/>
          </w:tcPr>
          <w:p w:rsidR="006A1F17" w:rsidRPr="004F7F14" w:rsidRDefault="006A1F17" w:rsidP="00A33DCA">
            <w:pPr>
              <w:keepNext/>
              <w:keepLines/>
              <w:spacing w:line="276" w:lineRule="auto"/>
              <w:jc w:val="center"/>
              <w:rPr>
                <w:sz w:val="20"/>
                <w:szCs w:val="20"/>
              </w:rPr>
            </w:pPr>
            <w:r w:rsidRPr="004F7F14">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6A1F17" w:rsidRPr="004F7F14" w:rsidRDefault="006A1F17" w:rsidP="00A33DCA">
            <w:pPr>
              <w:keepNext/>
              <w:keepLines/>
              <w:spacing w:line="276" w:lineRule="auto"/>
              <w:jc w:val="center"/>
              <w:rPr>
                <w:sz w:val="20"/>
                <w:szCs w:val="20"/>
              </w:rPr>
            </w:pPr>
            <w:r w:rsidRPr="004F7F14">
              <w:rPr>
                <w:sz w:val="20"/>
                <w:szCs w:val="20"/>
              </w:rPr>
              <w:t>2,4</w:t>
            </w:r>
          </w:p>
        </w:tc>
        <w:tc>
          <w:tcPr>
            <w:tcW w:w="1276" w:type="dxa"/>
            <w:tcBorders>
              <w:top w:val="single" w:sz="4" w:space="0" w:color="auto"/>
              <w:left w:val="single" w:sz="4" w:space="0" w:color="auto"/>
              <w:bottom w:val="single" w:sz="4" w:space="0" w:color="auto"/>
              <w:right w:val="single" w:sz="4" w:space="0" w:color="auto"/>
            </w:tcBorders>
            <w:vAlign w:val="center"/>
          </w:tcPr>
          <w:p w:rsidR="006A1F17" w:rsidRPr="004F7F14" w:rsidRDefault="00804A6C" w:rsidP="00A33DCA">
            <w:pPr>
              <w:keepNext/>
              <w:keepLines/>
              <w:spacing w:line="276" w:lineRule="auto"/>
              <w:jc w:val="center"/>
              <w:rPr>
                <w:sz w:val="20"/>
                <w:szCs w:val="20"/>
              </w:rPr>
            </w:pPr>
            <w:r>
              <w:rPr>
                <w:sz w:val="20"/>
                <w:szCs w:val="20"/>
              </w:rPr>
              <w:t>2,5</w:t>
            </w:r>
          </w:p>
        </w:tc>
      </w:tr>
      <w:tr w:rsidR="006A1F17" w:rsidRPr="004F7F14" w:rsidTr="00654818">
        <w:trPr>
          <w:trHeight w:val="20"/>
        </w:trPr>
        <w:tc>
          <w:tcPr>
            <w:tcW w:w="851" w:type="dxa"/>
            <w:tcBorders>
              <w:top w:val="single" w:sz="4" w:space="0" w:color="auto"/>
              <w:left w:val="single" w:sz="4" w:space="0" w:color="auto"/>
              <w:right w:val="single" w:sz="4" w:space="0" w:color="auto"/>
            </w:tcBorders>
            <w:vAlign w:val="center"/>
          </w:tcPr>
          <w:p w:rsidR="006A1F17" w:rsidRPr="004F7F14" w:rsidRDefault="006A1F17" w:rsidP="00A33DCA">
            <w:pPr>
              <w:keepNext/>
              <w:keepLines/>
              <w:spacing w:line="276" w:lineRule="auto"/>
              <w:jc w:val="center"/>
              <w:rPr>
                <w:sz w:val="20"/>
                <w:szCs w:val="20"/>
                <w:lang w:val="en-US"/>
              </w:rPr>
            </w:pPr>
            <w:r w:rsidRPr="004F7F14">
              <w:rPr>
                <w:sz w:val="20"/>
                <w:szCs w:val="20"/>
              </w:rPr>
              <w:t>1.2.</w:t>
            </w:r>
            <w:r w:rsidRPr="004F7F14">
              <w:rPr>
                <w:sz w:val="20"/>
                <w:szCs w:val="20"/>
                <w:lang w:val="en-US"/>
              </w:rPr>
              <w:t>9</w:t>
            </w:r>
          </w:p>
        </w:tc>
        <w:tc>
          <w:tcPr>
            <w:tcW w:w="4394" w:type="dxa"/>
            <w:tcBorders>
              <w:top w:val="single" w:sz="4" w:space="0" w:color="auto"/>
              <w:left w:val="single" w:sz="4" w:space="0" w:color="auto"/>
              <w:right w:val="single" w:sz="4" w:space="0" w:color="auto"/>
            </w:tcBorders>
            <w:vAlign w:val="center"/>
          </w:tcPr>
          <w:p w:rsidR="006A1F17" w:rsidRPr="004F7F14" w:rsidRDefault="006A1F17" w:rsidP="00A33DCA">
            <w:pPr>
              <w:keepNext/>
              <w:keepLines/>
              <w:spacing w:line="276" w:lineRule="auto"/>
              <w:rPr>
                <w:sz w:val="20"/>
                <w:szCs w:val="20"/>
              </w:rPr>
            </w:pPr>
            <w:r w:rsidRPr="004F7F14">
              <w:rPr>
                <w:sz w:val="20"/>
                <w:szCs w:val="20"/>
              </w:rPr>
              <w:t>Производственная зона</w:t>
            </w:r>
          </w:p>
        </w:tc>
        <w:tc>
          <w:tcPr>
            <w:tcW w:w="1276" w:type="dxa"/>
            <w:tcBorders>
              <w:top w:val="single" w:sz="4" w:space="0" w:color="auto"/>
              <w:left w:val="single" w:sz="4" w:space="0" w:color="auto"/>
              <w:bottom w:val="single" w:sz="4" w:space="0" w:color="auto"/>
              <w:right w:val="single" w:sz="4" w:space="0" w:color="auto"/>
            </w:tcBorders>
            <w:vAlign w:val="center"/>
          </w:tcPr>
          <w:p w:rsidR="006A1F17" w:rsidRPr="004F7F14" w:rsidRDefault="006A1F17" w:rsidP="00A33DCA">
            <w:pPr>
              <w:keepNext/>
              <w:keepLines/>
              <w:spacing w:line="276" w:lineRule="auto"/>
              <w:jc w:val="center"/>
              <w:rPr>
                <w:sz w:val="20"/>
                <w:szCs w:val="20"/>
              </w:rPr>
            </w:pPr>
            <w:r w:rsidRPr="004F7F14">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6A1F17" w:rsidRPr="004F7F14" w:rsidRDefault="006A1F17" w:rsidP="00A33DCA">
            <w:pPr>
              <w:keepNext/>
              <w:keepLines/>
              <w:spacing w:line="276" w:lineRule="auto"/>
              <w:jc w:val="center"/>
              <w:rPr>
                <w:sz w:val="20"/>
              </w:rPr>
            </w:pPr>
            <w:r w:rsidRPr="004F7F14">
              <w:rPr>
                <w:sz w:val="20"/>
              </w:rPr>
              <w:t>8,0</w:t>
            </w:r>
          </w:p>
        </w:tc>
        <w:tc>
          <w:tcPr>
            <w:tcW w:w="1276" w:type="dxa"/>
            <w:tcBorders>
              <w:top w:val="single" w:sz="4" w:space="0" w:color="auto"/>
              <w:left w:val="single" w:sz="4" w:space="0" w:color="auto"/>
              <w:bottom w:val="single" w:sz="4" w:space="0" w:color="auto"/>
              <w:right w:val="single" w:sz="4" w:space="0" w:color="auto"/>
            </w:tcBorders>
            <w:vAlign w:val="center"/>
          </w:tcPr>
          <w:p w:rsidR="006A1F17" w:rsidRPr="004F7F14" w:rsidRDefault="00804A6C" w:rsidP="00A33DCA">
            <w:pPr>
              <w:keepNext/>
              <w:keepLines/>
              <w:spacing w:line="276" w:lineRule="auto"/>
              <w:jc w:val="center"/>
              <w:rPr>
                <w:sz w:val="20"/>
              </w:rPr>
            </w:pPr>
            <w:r>
              <w:rPr>
                <w:sz w:val="20"/>
              </w:rPr>
              <w:t>8,0</w:t>
            </w:r>
          </w:p>
        </w:tc>
      </w:tr>
      <w:tr w:rsidR="006A1F17" w:rsidRPr="004F7F14" w:rsidTr="00654818">
        <w:trPr>
          <w:trHeight w:val="20"/>
        </w:trPr>
        <w:tc>
          <w:tcPr>
            <w:tcW w:w="851" w:type="dxa"/>
            <w:tcBorders>
              <w:top w:val="single" w:sz="4" w:space="0" w:color="auto"/>
              <w:left w:val="single" w:sz="4" w:space="0" w:color="auto"/>
              <w:right w:val="single" w:sz="4" w:space="0" w:color="auto"/>
            </w:tcBorders>
            <w:vAlign w:val="center"/>
          </w:tcPr>
          <w:p w:rsidR="006A1F17" w:rsidRPr="004F7F14" w:rsidRDefault="006A1F17" w:rsidP="00A33DCA">
            <w:pPr>
              <w:keepNext/>
              <w:keepLines/>
              <w:spacing w:line="276" w:lineRule="auto"/>
              <w:jc w:val="center"/>
              <w:rPr>
                <w:sz w:val="20"/>
                <w:szCs w:val="20"/>
                <w:lang w:val="en-US"/>
              </w:rPr>
            </w:pPr>
            <w:r w:rsidRPr="004F7F14">
              <w:rPr>
                <w:sz w:val="20"/>
                <w:szCs w:val="20"/>
              </w:rPr>
              <w:t>1.2.</w:t>
            </w:r>
            <w:r w:rsidRPr="004F7F14">
              <w:rPr>
                <w:sz w:val="20"/>
                <w:szCs w:val="20"/>
                <w:lang w:val="en-US"/>
              </w:rPr>
              <w:t>10</w:t>
            </w:r>
          </w:p>
        </w:tc>
        <w:tc>
          <w:tcPr>
            <w:tcW w:w="4394" w:type="dxa"/>
            <w:tcBorders>
              <w:top w:val="single" w:sz="4" w:space="0" w:color="auto"/>
              <w:left w:val="single" w:sz="4" w:space="0" w:color="auto"/>
              <w:right w:val="single" w:sz="4" w:space="0" w:color="auto"/>
            </w:tcBorders>
            <w:vAlign w:val="center"/>
          </w:tcPr>
          <w:p w:rsidR="006A1F17" w:rsidRPr="004F7F14" w:rsidRDefault="006A1F17" w:rsidP="00A33DCA">
            <w:pPr>
              <w:keepNext/>
              <w:keepLines/>
              <w:spacing w:line="276" w:lineRule="auto"/>
              <w:rPr>
                <w:sz w:val="20"/>
                <w:szCs w:val="20"/>
              </w:rPr>
            </w:pPr>
            <w:r w:rsidRPr="004F7F14">
              <w:rPr>
                <w:sz w:val="20"/>
                <w:szCs w:val="20"/>
              </w:rPr>
              <w:t>Коммунально-складская зона</w:t>
            </w:r>
          </w:p>
        </w:tc>
        <w:tc>
          <w:tcPr>
            <w:tcW w:w="1276" w:type="dxa"/>
            <w:tcBorders>
              <w:top w:val="single" w:sz="4" w:space="0" w:color="auto"/>
              <w:left w:val="single" w:sz="4" w:space="0" w:color="auto"/>
              <w:bottom w:val="single" w:sz="4" w:space="0" w:color="auto"/>
              <w:right w:val="single" w:sz="4" w:space="0" w:color="auto"/>
            </w:tcBorders>
            <w:vAlign w:val="center"/>
          </w:tcPr>
          <w:p w:rsidR="006A1F17" w:rsidRPr="004F7F14" w:rsidRDefault="006A1F17" w:rsidP="00A33DCA">
            <w:pPr>
              <w:keepNext/>
              <w:keepLines/>
              <w:spacing w:line="276" w:lineRule="auto"/>
              <w:jc w:val="center"/>
              <w:rPr>
                <w:sz w:val="20"/>
                <w:szCs w:val="20"/>
              </w:rPr>
            </w:pPr>
            <w:r w:rsidRPr="004F7F14">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6A1F17" w:rsidRPr="004F7F14" w:rsidRDefault="006A1F17" w:rsidP="00A33DCA">
            <w:pPr>
              <w:keepNext/>
              <w:keepLines/>
              <w:spacing w:line="276" w:lineRule="auto"/>
              <w:jc w:val="center"/>
              <w:rPr>
                <w:sz w:val="20"/>
                <w:szCs w:val="20"/>
              </w:rPr>
            </w:pPr>
            <w:r w:rsidRPr="004F7F14">
              <w:rPr>
                <w:sz w:val="20"/>
                <w:szCs w:val="20"/>
              </w:rPr>
              <w:t>-</w:t>
            </w:r>
          </w:p>
        </w:tc>
        <w:tc>
          <w:tcPr>
            <w:tcW w:w="1276" w:type="dxa"/>
            <w:tcBorders>
              <w:top w:val="single" w:sz="4" w:space="0" w:color="auto"/>
              <w:left w:val="single" w:sz="4" w:space="0" w:color="auto"/>
              <w:bottom w:val="single" w:sz="4" w:space="0" w:color="auto"/>
              <w:right w:val="single" w:sz="4" w:space="0" w:color="auto"/>
            </w:tcBorders>
            <w:vAlign w:val="center"/>
          </w:tcPr>
          <w:p w:rsidR="006A1F17" w:rsidRPr="004F7F14" w:rsidRDefault="006A1F17" w:rsidP="00A33DCA">
            <w:pPr>
              <w:keepNext/>
              <w:keepLines/>
              <w:spacing w:line="276" w:lineRule="auto"/>
              <w:jc w:val="center"/>
              <w:rPr>
                <w:sz w:val="20"/>
                <w:szCs w:val="20"/>
              </w:rPr>
            </w:pPr>
            <w:r w:rsidRPr="004F7F14">
              <w:rPr>
                <w:sz w:val="20"/>
                <w:szCs w:val="20"/>
              </w:rPr>
              <w:t>-</w:t>
            </w:r>
          </w:p>
        </w:tc>
      </w:tr>
      <w:tr w:rsidR="006A1F17" w:rsidRPr="004F7F14" w:rsidTr="00654818">
        <w:trPr>
          <w:trHeight w:val="20"/>
        </w:trPr>
        <w:tc>
          <w:tcPr>
            <w:tcW w:w="851" w:type="dxa"/>
            <w:tcBorders>
              <w:top w:val="single" w:sz="4" w:space="0" w:color="auto"/>
              <w:left w:val="single" w:sz="4" w:space="0" w:color="auto"/>
              <w:right w:val="single" w:sz="4" w:space="0" w:color="auto"/>
            </w:tcBorders>
            <w:vAlign w:val="center"/>
          </w:tcPr>
          <w:p w:rsidR="006A1F17" w:rsidRPr="004F7F14" w:rsidRDefault="006A1F17" w:rsidP="00A33DCA">
            <w:pPr>
              <w:keepNext/>
              <w:keepLines/>
              <w:spacing w:line="276" w:lineRule="auto"/>
              <w:jc w:val="center"/>
              <w:rPr>
                <w:sz w:val="20"/>
                <w:szCs w:val="20"/>
                <w:lang w:val="en-US"/>
              </w:rPr>
            </w:pPr>
            <w:r w:rsidRPr="004F7F14">
              <w:rPr>
                <w:sz w:val="20"/>
                <w:szCs w:val="20"/>
              </w:rPr>
              <w:t>1.2.1</w:t>
            </w:r>
            <w:r w:rsidRPr="004F7F14">
              <w:rPr>
                <w:sz w:val="20"/>
                <w:szCs w:val="20"/>
                <w:lang w:val="en-US"/>
              </w:rPr>
              <w:t>1</w:t>
            </w:r>
          </w:p>
        </w:tc>
        <w:tc>
          <w:tcPr>
            <w:tcW w:w="4394" w:type="dxa"/>
            <w:tcBorders>
              <w:top w:val="single" w:sz="4" w:space="0" w:color="auto"/>
              <w:left w:val="single" w:sz="4" w:space="0" w:color="auto"/>
              <w:right w:val="single" w:sz="4" w:space="0" w:color="auto"/>
            </w:tcBorders>
            <w:vAlign w:val="center"/>
          </w:tcPr>
          <w:p w:rsidR="006A1F17" w:rsidRPr="004F7F14" w:rsidRDefault="006A1F17" w:rsidP="00A33DCA">
            <w:pPr>
              <w:keepNext/>
              <w:keepLines/>
              <w:spacing w:line="276" w:lineRule="auto"/>
              <w:rPr>
                <w:sz w:val="20"/>
                <w:szCs w:val="20"/>
              </w:rPr>
            </w:pPr>
            <w:r w:rsidRPr="004F7F14">
              <w:rPr>
                <w:sz w:val="20"/>
                <w:szCs w:val="20"/>
              </w:rPr>
              <w:t>Зона инженерной инфраструктуры</w:t>
            </w:r>
          </w:p>
        </w:tc>
        <w:tc>
          <w:tcPr>
            <w:tcW w:w="1276" w:type="dxa"/>
            <w:tcBorders>
              <w:top w:val="single" w:sz="4" w:space="0" w:color="auto"/>
              <w:left w:val="single" w:sz="4" w:space="0" w:color="auto"/>
              <w:bottom w:val="single" w:sz="4" w:space="0" w:color="auto"/>
              <w:right w:val="single" w:sz="4" w:space="0" w:color="auto"/>
            </w:tcBorders>
            <w:vAlign w:val="center"/>
          </w:tcPr>
          <w:p w:rsidR="006A1F17" w:rsidRPr="004F7F14" w:rsidRDefault="006A1F17" w:rsidP="00A33DCA">
            <w:pPr>
              <w:keepNext/>
              <w:keepLines/>
              <w:spacing w:line="276" w:lineRule="auto"/>
              <w:jc w:val="center"/>
              <w:rPr>
                <w:sz w:val="20"/>
                <w:szCs w:val="20"/>
              </w:rPr>
            </w:pPr>
            <w:r w:rsidRPr="004F7F14">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6A1F17" w:rsidRPr="004F7F14" w:rsidRDefault="006A1F17" w:rsidP="00A33DCA">
            <w:pPr>
              <w:keepNext/>
              <w:keepLines/>
              <w:spacing w:line="276" w:lineRule="auto"/>
              <w:jc w:val="center"/>
              <w:rPr>
                <w:sz w:val="20"/>
              </w:rPr>
            </w:pPr>
            <w:r w:rsidRPr="004F7F14">
              <w:rPr>
                <w:sz w:val="20"/>
              </w:rPr>
              <w:t>13,5</w:t>
            </w:r>
          </w:p>
        </w:tc>
        <w:tc>
          <w:tcPr>
            <w:tcW w:w="1276" w:type="dxa"/>
            <w:tcBorders>
              <w:top w:val="single" w:sz="4" w:space="0" w:color="auto"/>
              <w:left w:val="single" w:sz="4" w:space="0" w:color="auto"/>
              <w:bottom w:val="single" w:sz="4" w:space="0" w:color="auto"/>
              <w:right w:val="single" w:sz="4" w:space="0" w:color="auto"/>
            </w:tcBorders>
            <w:vAlign w:val="center"/>
          </w:tcPr>
          <w:p w:rsidR="006A1F17" w:rsidRPr="004F7F14" w:rsidRDefault="00804A6C" w:rsidP="00A33DCA">
            <w:pPr>
              <w:keepNext/>
              <w:keepLines/>
              <w:spacing w:line="276" w:lineRule="auto"/>
              <w:jc w:val="center"/>
              <w:rPr>
                <w:sz w:val="20"/>
              </w:rPr>
            </w:pPr>
            <w:r>
              <w:rPr>
                <w:sz w:val="20"/>
              </w:rPr>
              <w:t>2,6</w:t>
            </w:r>
          </w:p>
        </w:tc>
      </w:tr>
      <w:tr w:rsidR="006A1F17" w:rsidRPr="004F7F14" w:rsidTr="00654818">
        <w:trPr>
          <w:trHeight w:val="20"/>
        </w:trPr>
        <w:tc>
          <w:tcPr>
            <w:tcW w:w="851" w:type="dxa"/>
            <w:tcBorders>
              <w:top w:val="single" w:sz="4" w:space="0" w:color="auto"/>
              <w:left w:val="single" w:sz="4" w:space="0" w:color="auto"/>
              <w:right w:val="single" w:sz="4" w:space="0" w:color="auto"/>
            </w:tcBorders>
            <w:vAlign w:val="center"/>
          </w:tcPr>
          <w:p w:rsidR="006A1F17" w:rsidRPr="004F7F14" w:rsidRDefault="006A1F17" w:rsidP="00A33DCA">
            <w:pPr>
              <w:keepNext/>
              <w:keepLines/>
              <w:spacing w:line="276" w:lineRule="auto"/>
              <w:jc w:val="center"/>
              <w:rPr>
                <w:sz w:val="20"/>
                <w:szCs w:val="20"/>
                <w:lang w:val="en-US"/>
              </w:rPr>
            </w:pPr>
            <w:r w:rsidRPr="004F7F14">
              <w:rPr>
                <w:sz w:val="20"/>
                <w:szCs w:val="20"/>
              </w:rPr>
              <w:t>1.2.1</w:t>
            </w:r>
            <w:r w:rsidRPr="004F7F14">
              <w:rPr>
                <w:sz w:val="20"/>
                <w:szCs w:val="20"/>
                <w:lang w:val="en-US"/>
              </w:rPr>
              <w:t>2</w:t>
            </w:r>
          </w:p>
        </w:tc>
        <w:tc>
          <w:tcPr>
            <w:tcW w:w="4394" w:type="dxa"/>
            <w:tcBorders>
              <w:top w:val="single" w:sz="4" w:space="0" w:color="auto"/>
              <w:left w:val="single" w:sz="4" w:space="0" w:color="auto"/>
              <w:right w:val="single" w:sz="4" w:space="0" w:color="auto"/>
            </w:tcBorders>
            <w:vAlign w:val="center"/>
          </w:tcPr>
          <w:p w:rsidR="006A1F17" w:rsidRPr="004F7F14" w:rsidRDefault="006A1F17" w:rsidP="00A33DCA">
            <w:pPr>
              <w:keepNext/>
              <w:keepLines/>
              <w:spacing w:line="276" w:lineRule="auto"/>
              <w:rPr>
                <w:sz w:val="20"/>
                <w:szCs w:val="20"/>
              </w:rPr>
            </w:pPr>
            <w:r w:rsidRPr="004F7F14">
              <w:rPr>
                <w:sz w:val="20"/>
                <w:szCs w:val="20"/>
              </w:rPr>
              <w:t>Зона транспортной инфраструктуры</w:t>
            </w:r>
          </w:p>
        </w:tc>
        <w:tc>
          <w:tcPr>
            <w:tcW w:w="1276" w:type="dxa"/>
            <w:tcBorders>
              <w:top w:val="single" w:sz="4" w:space="0" w:color="auto"/>
              <w:left w:val="single" w:sz="4" w:space="0" w:color="auto"/>
              <w:bottom w:val="single" w:sz="4" w:space="0" w:color="auto"/>
              <w:right w:val="single" w:sz="4" w:space="0" w:color="auto"/>
            </w:tcBorders>
            <w:vAlign w:val="center"/>
          </w:tcPr>
          <w:p w:rsidR="006A1F17" w:rsidRPr="004F7F14" w:rsidRDefault="006A1F17" w:rsidP="00A33DCA">
            <w:pPr>
              <w:keepNext/>
              <w:keepLines/>
              <w:spacing w:line="276" w:lineRule="auto"/>
              <w:jc w:val="center"/>
              <w:rPr>
                <w:sz w:val="20"/>
                <w:szCs w:val="20"/>
              </w:rPr>
            </w:pPr>
            <w:r w:rsidRPr="004F7F14">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6A1F17" w:rsidRPr="004F7F14" w:rsidRDefault="006A1F17" w:rsidP="00A33DCA">
            <w:pPr>
              <w:keepNext/>
              <w:keepLines/>
              <w:spacing w:line="276" w:lineRule="auto"/>
              <w:jc w:val="center"/>
              <w:rPr>
                <w:sz w:val="20"/>
              </w:rPr>
            </w:pPr>
            <w:r w:rsidRPr="004F7F14">
              <w:rPr>
                <w:sz w:val="20"/>
              </w:rPr>
              <w:t>95,9</w:t>
            </w:r>
          </w:p>
        </w:tc>
        <w:tc>
          <w:tcPr>
            <w:tcW w:w="1276" w:type="dxa"/>
            <w:tcBorders>
              <w:top w:val="single" w:sz="4" w:space="0" w:color="auto"/>
              <w:left w:val="single" w:sz="4" w:space="0" w:color="auto"/>
              <w:bottom w:val="single" w:sz="4" w:space="0" w:color="auto"/>
              <w:right w:val="single" w:sz="4" w:space="0" w:color="auto"/>
            </w:tcBorders>
            <w:vAlign w:val="center"/>
          </w:tcPr>
          <w:p w:rsidR="006A1F17" w:rsidRPr="004F7F14" w:rsidRDefault="00804A6C" w:rsidP="00A33DCA">
            <w:pPr>
              <w:keepNext/>
              <w:keepLines/>
              <w:spacing w:line="276" w:lineRule="auto"/>
              <w:jc w:val="center"/>
              <w:rPr>
                <w:sz w:val="20"/>
              </w:rPr>
            </w:pPr>
            <w:r>
              <w:rPr>
                <w:sz w:val="20"/>
              </w:rPr>
              <w:t>83,4</w:t>
            </w:r>
          </w:p>
        </w:tc>
      </w:tr>
      <w:tr w:rsidR="006A1F17" w:rsidRPr="004F7F14" w:rsidTr="00654818">
        <w:trPr>
          <w:trHeight w:val="20"/>
        </w:trPr>
        <w:tc>
          <w:tcPr>
            <w:tcW w:w="851" w:type="dxa"/>
            <w:tcBorders>
              <w:top w:val="single" w:sz="4" w:space="0" w:color="auto"/>
              <w:left w:val="single" w:sz="4" w:space="0" w:color="auto"/>
              <w:right w:val="single" w:sz="4" w:space="0" w:color="auto"/>
            </w:tcBorders>
            <w:vAlign w:val="center"/>
          </w:tcPr>
          <w:p w:rsidR="006A1F17" w:rsidRPr="004F7F14" w:rsidRDefault="006A1F17" w:rsidP="00A33DCA">
            <w:pPr>
              <w:keepNext/>
              <w:keepLines/>
              <w:spacing w:line="276" w:lineRule="auto"/>
              <w:jc w:val="center"/>
              <w:rPr>
                <w:sz w:val="20"/>
                <w:szCs w:val="20"/>
                <w:lang w:val="en-US"/>
              </w:rPr>
            </w:pPr>
            <w:r w:rsidRPr="004F7F14">
              <w:rPr>
                <w:sz w:val="20"/>
                <w:szCs w:val="20"/>
              </w:rPr>
              <w:t>1.2.1</w:t>
            </w:r>
            <w:r w:rsidRPr="004F7F14">
              <w:rPr>
                <w:sz w:val="20"/>
                <w:szCs w:val="20"/>
                <w:lang w:val="en-US"/>
              </w:rPr>
              <w:t>3</w:t>
            </w:r>
          </w:p>
        </w:tc>
        <w:tc>
          <w:tcPr>
            <w:tcW w:w="4394" w:type="dxa"/>
            <w:tcBorders>
              <w:top w:val="single" w:sz="4" w:space="0" w:color="auto"/>
              <w:left w:val="single" w:sz="4" w:space="0" w:color="auto"/>
              <w:right w:val="single" w:sz="4" w:space="0" w:color="auto"/>
            </w:tcBorders>
            <w:vAlign w:val="center"/>
          </w:tcPr>
          <w:p w:rsidR="006A1F17" w:rsidRPr="004F7F14" w:rsidRDefault="006A1F17" w:rsidP="00A33DCA">
            <w:pPr>
              <w:keepNext/>
              <w:keepLines/>
              <w:spacing w:line="276" w:lineRule="auto"/>
              <w:rPr>
                <w:sz w:val="20"/>
                <w:szCs w:val="20"/>
              </w:rPr>
            </w:pPr>
            <w:r w:rsidRPr="004F7F14">
              <w:rPr>
                <w:sz w:val="20"/>
                <w:szCs w:val="20"/>
              </w:rPr>
              <w:t>Зоны сельскохозяйственного использования</w:t>
            </w:r>
          </w:p>
        </w:tc>
        <w:tc>
          <w:tcPr>
            <w:tcW w:w="1276" w:type="dxa"/>
            <w:tcBorders>
              <w:top w:val="single" w:sz="4" w:space="0" w:color="auto"/>
              <w:left w:val="single" w:sz="4" w:space="0" w:color="auto"/>
              <w:bottom w:val="single" w:sz="4" w:space="0" w:color="auto"/>
              <w:right w:val="single" w:sz="4" w:space="0" w:color="auto"/>
            </w:tcBorders>
            <w:vAlign w:val="center"/>
          </w:tcPr>
          <w:p w:rsidR="006A1F17" w:rsidRPr="004F7F14" w:rsidRDefault="006A1F17" w:rsidP="00A33DCA">
            <w:pPr>
              <w:keepNext/>
              <w:keepLines/>
              <w:spacing w:line="276" w:lineRule="auto"/>
              <w:jc w:val="center"/>
              <w:rPr>
                <w:sz w:val="20"/>
                <w:szCs w:val="20"/>
              </w:rPr>
            </w:pPr>
            <w:r w:rsidRPr="004F7F14">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6A1F17" w:rsidRPr="004F7F14" w:rsidRDefault="006A1F17" w:rsidP="00A33DCA">
            <w:pPr>
              <w:keepNext/>
              <w:keepLines/>
              <w:spacing w:line="276" w:lineRule="auto"/>
              <w:jc w:val="center"/>
              <w:rPr>
                <w:sz w:val="20"/>
              </w:rPr>
            </w:pPr>
            <w:r w:rsidRPr="004F7F14">
              <w:rPr>
                <w:sz w:val="20"/>
              </w:rPr>
              <w:t>1,8</w:t>
            </w:r>
          </w:p>
        </w:tc>
        <w:tc>
          <w:tcPr>
            <w:tcW w:w="1276" w:type="dxa"/>
            <w:tcBorders>
              <w:top w:val="single" w:sz="4" w:space="0" w:color="auto"/>
              <w:left w:val="single" w:sz="4" w:space="0" w:color="auto"/>
              <w:bottom w:val="single" w:sz="4" w:space="0" w:color="auto"/>
              <w:right w:val="single" w:sz="4" w:space="0" w:color="auto"/>
            </w:tcBorders>
            <w:vAlign w:val="center"/>
          </w:tcPr>
          <w:p w:rsidR="006A1F17" w:rsidRPr="004F7F14" w:rsidRDefault="00804A6C" w:rsidP="00A33DCA">
            <w:pPr>
              <w:keepNext/>
              <w:keepLines/>
              <w:spacing w:line="276" w:lineRule="auto"/>
              <w:jc w:val="center"/>
              <w:rPr>
                <w:sz w:val="20"/>
              </w:rPr>
            </w:pPr>
            <w:r>
              <w:rPr>
                <w:sz w:val="20"/>
              </w:rPr>
              <w:t>40,4</w:t>
            </w:r>
          </w:p>
        </w:tc>
      </w:tr>
      <w:tr w:rsidR="006A1F17" w:rsidRPr="004F7F14" w:rsidTr="00654818">
        <w:trPr>
          <w:trHeight w:val="20"/>
        </w:trPr>
        <w:tc>
          <w:tcPr>
            <w:tcW w:w="851" w:type="dxa"/>
            <w:tcBorders>
              <w:top w:val="single" w:sz="4" w:space="0" w:color="auto"/>
              <w:left w:val="single" w:sz="4" w:space="0" w:color="auto"/>
              <w:right w:val="single" w:sz="4" w:space="0" w:color="auto"/>
            </w:tcBorders>
            <w:vAlign w:val="center"/>
          </w:tcPr>
          <w:p w:rsidR="006A1F17" w:rsidRPr="004F7F14" w:rsidRDefault="006A1F17" w:rsidP="00A33DCA">
            <w:pPr>
              <w:keepNext/>
              <w:keepLines/>
              <w:spacing w:line="276" w:lineRule="auto"/>
              <w:jc w:val="center"/>
              <w:rPr>
                <w:sz w:val="20"/>
                <w:szCs w:val="20"/>
                <w:lang w:val="en-US"/>
              </w:rPr>
            </w:pPr>
            <w:r w:rsidRPr="004F7F14">
              <w:rPr>
                <w:sz w:val="20"/>
                <w:szCs w:val="20"/>
              </w:rPr>
              <w:t>1.2.1</w:t>
            </w:r>
            <w:r w:rsidRPr="004F7F14">
              <w:rPr>
                <w:sz w:val="20"/>
                <w:szCs w:val="20"/>
                <w:lang w:val="en-US"/>
              </w:rPr>
              <w:t>4</w:t>
            </w:r>
          </w:p>
        </w:tc>
        <w:tc>
          <w:tcPr>
            <w:tcW w:w="4394" w:type="dxa"/>
            <w:tcBorders>
              <w:top w:val="single" w:sz="4" w:space="0" w:color="auto"/>
              <w:left w:val="single" w:sz="4" w:space="0" w:color="auto"/>
              <w:right w:val="single" w:sz="4" w:space="0" w:color="auto"/>
            </w:tcBorders>
            <w:vAlign w:val="center"/>
          </w:tcPr>
          <w:p w:rsidR="006A1F17" w:rsidRPr="004F7F14" w:rsidRDefault="006A1F17" w:rsidP="00A33DCA">
            <w:pPr>
              <w:keepNext/>
              <w:keepLines/>
              <w:spacing w:line="276" w:lineRule="auto"/>
              <w:rPr>
                <w:sz w:val="20"/>
                <w:szCs w:val="20"/>
              </w:rPr>
            </w:pPr>
            <w:r w:rsidRPr="004F7F14">
              <w:rPr>
                <w:sz w:val="20"/>
                <w:szCs w:val="20"/>
              </w:rPr>
              <w:t>Производственная зона сельскохозяйственных предприятий</w:t>
            </w:r>
          </w:p>
        </w:tc>
        <w:tc>
          <w:tcPr>
            <w:tcW w:w="1276" w:type="dxa"/>
            <w:tcBorders>
              <w:top w:val="single" w:sz="4" w:space="0" w:color="auto"/>
              <w:left w:val="single" w:sz="4" w:space="0" w:color="auto"/>
              <w:bottom w:val="single" w:sz="4" w:space="0" w:color="auto"/>
              <w:right w:val="single" w:sz="4" w:space="0" w:color="auto"/>
            </w:tcBorders>
            <w:vAlign w:val="center"/>
          </w:tcPr>
          <w:p w:rsidR="006A1F17" w:rsidRPr="004F7F14" w:rsidRDefault="006A1F17" w:rsidP="00A33DCA">
            <w:pPr>
              <w:keepNext/>
              <w:keepLines/>
              <w:spacing w:line="276" w:lineRule="auto"/>
              <w:jc w:val="center"/>
              <w:rPr>
                <w:sz w:val="20"/>
                <w:szCs w:val="20"/>
              </w:rPr>
            </w:pPr>
            <w:r w:rsidRPr="004F7F14">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6A1F17" w:rsidRPr="004F7F14" w:rsidRDefault="006A1F17" w:rsidP="00A33DCA">
            <w:pPr>
              <w:keepNext/>
              <w:keepLines/>
              <w:spacing w:line="276" w:lineRule="auto"/>
              <w:jc w:val="center"/>
              <w:rPr>
                <w:sz w:val="20"/>
              </w:rPr>
            </w:pPr>
            <w:r w:rsidRPr="004F7F14">
              <w:rPr>
                <w:sz w:val="20"/>
              </w:rPr>
              <w:t>28,1</w:t>
            </w:r>
          </w:p>
        </w:tc>
        <w:tc>
          <w:tcPr>
            <w:tcW w:w="1276" w:type="dxa"/>
            <w:tcBorders>
              <w:top w:val="single" w:sz="4" w:space="0" w:color="auto"/>
              <w:left w:val="single" w:sz="4" w:space="0" w:color="auto"/>
              <w:bottom w:val="single" w:sz="4" w:space="0" w:color="auto"/>
              <w:right w:val="single" w:sz="4" w:space="0" w:color="auto"/>
            </w:tcBorders>
            <w:vAlign w:val="center"/>
          </w:tcPr>
          <w:p w:rsidR="006A1F17" w:rsidRPr="004F7F14" w:rsidRDefault="00804A6C" w:rsidP="00A33DCA">
            <w:pPr>
              <w:keepNext/>
              <w:keepLines/>
              <w:spacing w:line="276" w:lineRule="auto"/>
              <w:jc w:val="center"/>
              <w:rPr>
                <w:sz w:val="20"/>
              </w:rPr>
            </w:pPr>
            <w:r>
              <w:rPr>
                <w:sz w:val="20"/>
              </w:rPr>
              <w:t>13,2</w:t>
            </w:r>
          </w:p>
        </w:tc>
      </w:tr>
      <w:tr w:rsidR="006A1F17" w:rsidRPr="004F7F14" w:rsidTr="00654818">
        <w:trPr>
          <w:trHeight w:val="20"/>
        </w:trPr>
        <w:tc>
          <w:tcPr>
            <w:tcW w:w="851" w:type="dxa"/>
            <w:tcBorders>
              <w:left w:val="single" w:sz="4" w:space="0" w:color="auto"/>
              <w:right w:val="single" w:sz="4" w:space="0" w:color="auto"/>
            </w:tcBorders>
            <w:vAlign w:val="center"/>
          </w:tcPr>
          <w:p w:rsidR="006A1F17" w:rsidRPr="004F7F14" w:rsidRDefault="006A1F17" w:rsidP="00A33DCA">
            <w:pPr>
              <w:keepNext/>
              <w:keepLines/>
              <w:spacing w:line="276" w:lineRule="auto"/>
              <w:jc w:val="center"/>
              <w:rPr>
                <w:sz w:val="20"/>
                <w:szCs w:val="20"/>
              </w:rPr>
            </w:pPr>
            <w:r w:rsidRPr="004F7F14">
              <w:rPr>
                <w:sz w:val="20"/>
                <w:szCs w:val="20"/>
              </w:rPr>
              <w:t>1.2.15</w:t>
            </w:r>
          </w:p>
        </w:tc>
        <w:tc>
          <w:tcPr>
            <w:tcW w:w="4394" w:type="dxa"/>
            <w:tcBorders>
              <w:left w:val="single" w:sz="4" w:space="0" w:color="auto"/>
              <w:right w:val="single" w:sz="4" w:space="0" w:color="auto"/>
            </w:tcBorders>
            <w:vAlign w:val="center"/>
          </w:tcPr>
          <w:p w:rsidR="006A1F17" w:rsidRPr="004F7F14" w:rsidRDefault="006A1F17" w:rsidP="00A33DCA">
            <w:pPr>
              <w:keepNext/>
              <w:keepLines/>
              <w:spacing w:line="276" w:lineRule="auto"/>
              <w:rPr>
                <w:sz w:val="20"/>
                <w:szCs w:val="20"/>
              </w:rPr>
            </w:pPr>
            <w:r w:rsidRPr="004F7F14">
              <w:rPr>
                <w:sz w:val="20"/>
                <w:szCs w:val="20"/>
              </w:rPr>
              <w:t>Иные зоны сельскохозяйственного назначения</w:t>
            </w:r>
          </w:p>
        </w:tc>
        <w:tc>
          <w:tcPr>
            <w:tcW w:w="1276" w:type="dxa"/>
            <w:tcBorders>
              <w:top w:val="single" w:sz="4" w:space="0" w:color="auto"/>
              <w:left w:val="single" w:sz="4" w:space="0" w:color="auto"/>
              <w:bottom w:val="single" w:sz="4" w:space="0" w:color="auto"/>
              <w:right w:val="single" w:sz="4" w:space="0" w:color="auto"/>
            </w:tcBorders>
            <w:vAlign w:val="center"/>
          </w:tcPr>
          <w:p w:rsidR="006A1F17" w:rsidRPr="004F7F14" w:rsidRDefault="006A1F17" w:rsidP="00A33DCA">
            <w:pPr>
              <w:keepNext/>
              <w:keepLines/>
              <w:spacing w:line="276" w:lineRule="auto"/>
              <w:jc w:val="center"/>
              <w:rPr>
                <w:sz w:val="20"/>
                <w:szCs w:val="20"/>
              </w:rPr>
            </w:pPr>
            <w:r w:rsidRPr="004F7F14">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6A1F17" w:rsidRPr="004F7F14" w:rsidRDefault="006A1F17" w:rsidP="00A33DCA">
            <w:pPr>
              <w:keepNext/>
              <w:keepLines/>
              <w:spacing w:line="276" w:lineRule="auto"/>
              <w:jc w:val="center"/>
              <w:rPr>
                <w:sz w:val="20"/>
                <w:szCs w:val="20"/>
              </w:rPr>
            </w:pPr>
            <w:r w:rsidRPr="004F7F14">
              <w:rPr>
                <w:sz w:val="20"/>
                <w:szCs w:val="20"/>
              </w:rPr>
              <w:t>-</w:t>
            </w:r>
          </w:p>
        </w:tc>
        <w:tc>
          <w:tcPr>
            <w:tcW w:w="1276" w:type="dxa"/>
            <w:tcBorders>
              <w:top w:val="single" w:sz="4" w:space="0" w:color="auto"/>
              <w:left w:val="single" w:sz="4" w:space="0" w:color="auto"/>
              <w:bottom w:val="single" w:sz="4" w:space="0" w:color="auto"/>
              <w:right w:val="single" w:sz="4" w:space="0" w:color="auto"/>
            </w:tcBorders>
            <w:vAlign w:val="center"/>
          </w:tcPr>
          <w:p w:rsidR="006A1F17" w:rsidRPr="004F7F14" w:rsidRDefault="006A1F17" w:rsidP="00A33DCA">
            <w:pPr>
              <w:keepNext/>
              <w:keepLines/>
              <w:spacing w:line="276" w:lineRule="auto"/>
              <w:jc w:val="center"/>
              <w:rPr>
                <w:sz w:val="20"/>
                <w:szCs w:val="20"/>
              </w:rPr>
            </w:pPr>
            <w:r w:rsidRPr="004F7F14">
              <w:rPr>
                <w:sz w:val="20"/>
                <w:szCs w:val="20"/>
              </w:rPr>
              <w:t>-</w:t>
            </w:r>
          </w:p>
        </w:tc>
      </w:tr>
      <w:tr w:rsidR="006A1F17" w:rsidRPr="004F7F14" w:rsidTr="00654818">
        <w:trPr>
          <w:trHeight w:val="343"/>
        </w:trPr>
        <w:tc>
          <w:tcPr>
            <w:tcW w:w="851" w:type="dxa"/>
            <w:tcBorders>
              <w:top w:val="single" w:sz="4" w:space="0" w:color="auto"/>
              <w:left w:val="single" w:sz="4" w:space="0" w:color="auto"/>
              <w:right w:val="single" w:sz="4" w:space="0" w:color="auto"/>
            </w:tcBorders>
            <w:vAlign w:val="center"/>
          </w:tcPr>
          <w:p w:rsidR="006A1F17" w:rsidRPr="004F7F14" w:rsidRDefault="006A1F17" w:rsidP="00A33DCA">
            <w:pPr>
              <w:keepNext/>
              <w:keepLines/>
              <w:spacing w:line="276" w:lineRule="auto"/>
              <w:jc w:val="center"/>
              <w:rPr>
                <w:sz w:val="20"/>
                <w:szCs w:val="20"/>
              </w:rPr>
            </w:pPr>
            <w:r w:rsidRPr="004F7F14">
              <w:rPr>
                <w:sz w:val="20"/>
                <w:szCs w:val="20"/>
              </w:rPr>
              <w:t>1.2.16</w:t>
            </w:r>
          </w:p>
        </w:tc>
        <w:tc>
          <w:tcPr>
            <w:tcW w:w="4394" w:type="dxa"/>
            <w:tcBorders>
              <w:top w:val="single" w:sz="4" w:space="0" w:color="auto"/>
              <w:left w:val="single" w:sz="4" w:space="0" w:color="auto"/>
              <w:right w:val="single" w:sz="4" w:space="0" w:color="auto"/>
            </w:tcBorders>
            <w:vAlign w:val="center"/>
          </w:tcPr>
          <w:p w:rsidR="006A1F17" w:rsidRPr="004F7F14" w:rsidRDefault="006A1F17" w:rsidP="00A33DCA">
            <w:pPr>
              <w:keepNext/>
              <w:keepLines/>
              <w:spacing w:line="276" w:lineRule="auto"/>
              <w:rPr>
                <w:sz w:val="20"/>
                <w:szCs w:val="20"/>
              </w:rPr>
            </w:pPr>
            <w:r w:rsidRPr="004F7F14">
              <w:rPr>
                <w:sz w:val="20"/>
                <w:szCs w:val="20"/>
              </w:rPr>
              <w:t>Зона озелененных территорий общего пользования (лесопарки, парки, сады, скверы, бульвары, городские леса)</w:t>
            </w:r>
          </w:p>
        </w:tc>
        <w:tc>
          <w:tcPr>
            <w:tcW w:w="1276" w:type="dxa"/>
            <w:tcBorders>
              <w:top w:val="single" w:sz="4" w:space="0" w:color="auto"/>
              <w:left w:val="single" w:sz="4" w:space="0" w:color="auto"/>
              <w:bottom w:val="single" w:sz="4" w:space="0" w:color="auto"/>
              <w:right w:val="single" w:sz="4" w:space="0" w:color="auto"/>
            </w:tcBorders>
            <w:vAlign w:val="center"/>
          </w:tcPr>
          <w:p w:rsidR="006A1F17" w:rsidRPr="004F7F14" w:rsidRDefault="006A1F17" w:rsidP="00A33DCA">
            <w:pPr>
              <w:keepNext/>
              <w:keepLines/>
              <w:spacing w:line="276" w:lineRule="auto"/>
              <w:jc w:val="center"/>
              <w:rPr>
                <w:sz w:val="20"/>
                <w:szCs w:val="20"/>
              </w:rPr>
            </w:pPr>
            <w:r w:rsidRPr="004F7F14">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6A1F17" w:rsidRPr="004F7F14" w:rsidRDefault="006A1F17" w:rsidP="00A33DCA">
            <w:pPr>
              <w:keepNext/>
              <w:keepLines/>
              <w:spacing w:line="276" w:lineRule="auto"/>
              <w:jc w:val="center"/>
              <w:rPr>
                <w:sz w:val="20"/>
              </w:rPr>
            </w:pPr>
            <w:r w:rsidRPr="004F7F14">
              <w:rPr>
                <w:sz w:val="20"/>
              </w:rPr>
              <w:t>12,8</w:t>
            </w:r>
          </w:p>
        </w:tc>
        <w:tc>
          <w:tcPr>
            <w:tcW w:w="1276" w:type="dxa"/>
            <w:tcBorders>
              <w:top w:val="single" w:sz="4" w:space="0" w:color="auto"/>
              <w:left w:val="single" w:sz="4" w:space="0" w:color="auto"/>
              <w:bottom w:val="single" w:sz="4" w:space="0" w:color="auto"/>
              <w:right w:val="single" w:sz="4" w:space="0" w:color="auto"/>
            </w:tcBorders>
            <w:vAlign w:val="center"/>
          </w:tcPr>
          <w:p w:rsidR="006A1F17" w:rsidRPr="004F7F14" w:rsidRDefault="00804A6C" w:rsidP="00A33DCA">
            <w:pPr>
              <w:keepNext/>
              <w:keepLines/>
              <w:spacing w:line="276" w:lineRule="auto"/>
              <w:jc w:val="center"/>
              <w:rPr>
                <w:sz w:val="20"/>
              </w:rPr>
            </w:pPr>
            <w:r>
              <w:rPr>
                <w:sz w:val="20"/>
              </w:rPr>
              <w:t>8,9</w:t>
            </w:r>
          </w:p>
        </w:tc>
      </w:tr>
      <w:tr w:rsidR="006A1F17" w:rsidRPr="004F7F14" w:rsidTr="00654818">
        <w:trPr>
          <w:trHeight w:val="20"/>
        </w:trPr>
        <w:tc>
          <w:tcPr>
            <w:tcW w:w="851" w:type="dxa"/>
            <w:tcBorders>
              <w:top w:val="single" w:sz="4" w:space="0" w:color="auto"/>
              <w:left w:val="single" w:sz="4" w:space="0" w:color="auto"/>
              <w:right w:val="single" w:sz="4" w:space="0" w:color="auto"/>
            </w:tcBorders>
            <w:vAlign w:val="center"/>
          </w:tcPr>
          <w:p w:rsidR="006A1F17" w:rsidRPr="004F7F14" w:rsidRDefault="006A1F17" w:rsidP="00A33DCA">
            <w:pPr>
              <w:keepNext/>
              <w:keepLines/>
              <w:spacing w:line="276" w:lineRule="auto"/>
              <w:jc w:val="center"/>
              <w:rPr>
                <w:sz w:val="20"/>
                <w:szCs w:val="20"/>
              </w:rPr>
            </w:pPr>
            <w:r w:rsidRPr="004F7F14">
              <w:rPr>
                <w:sz w:val="20"/>
                <w:szCs w:val="20"/>
              </w:rPr>
              <w:t>1.2.17</w:t>
            </w:r>
          </w:p>
        </w:tc>
        <w:tc>
          <w:tcPr>
            <w:tcW w:w="4394" w:type="dxa"/>
            <w:tcBorders>
              <w:top w:val="single" w:sz="4" w:space="0" w:color="auto"/>
              <w:left w:val="single" w:sz="4" w:space="0" w:color="auto"/>
              <w:right w:val="single" w:sz="4" w:space="0" w:color="auto"/>
            </w:tcBorders>
            <w:vAlign w:val="center"/>
          </w:tcPr>
          <w:p w:rsidR="006A1F17" w:rsidRPr="004F7F14" w:rsidRDefault="006A1F17" w:rsidP="00A33DCA">
            <w:pPr>
              <w:keepNext/>
              <w:keepLines/>
              <w:spacing w:line="276" w:lineRule="auto"/>
              <w:rPr>
                <w:sz w:val="20"/>
                <w:szCs w:val="20"/>
              </w:rPr>
            </w:pPr>
            <w:r w:rsidRPr="004F7F14">
              <w:rPr>
                <w:sz w:val="20"/>
                <w:szCs w:val="20"/>
              </w:rPr>
              <w:t>Зона озелененных территорий специального назначения</w:t>
            </w:r>
          </w:p>
        </w:tc>
        <w:tc>
          <w:tcPr>
            <w:tcW w:w="1276" w:type="dxa"/>
            <w:tcBorders>
              <w:top w:val="single" w:sz="4" w:space="0" w:color="auto"/>
              <w:left w:val="single" w:sz="4" w:space="0" w:color="auto"/>
              <w:bottom w:val="single" w:sz="4" w:space="0" w:color="auto"/>
              <w:right w:val="single" w:sz="4" w:space="0" w:color="auto"/>
            </w:tcBorders>
            <w:vAlign w:val="center"/>
          </w:tcPr>
          <w:p w:rsidR="006A1F17" w:rsidRPr="004F7F14" w:rsidRDefault="006A1F17" w:rsidP="00A33DCA">
            <w:pPr>
              <w:keepNext/>
              <w:keepLines/>
              <w:spacing w:line="276" w:lineRule="auto"/>
              <w:jc w:val="center"/>
              <w:rPr>
                <w:sz w:val="20"/>
                <w:szCs w:val="20"/>
              </w:rPr>
            </w:pPr>
            <w:r w:rsidRPr="004F7F14">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6A1F17" w:rsidRPr="004F7F14" w:rsidRDefault="006A1F17" w:rsidP="00A33DCA">
            <w:pPr>
              <w:keepNext/>
              <w:keepLines/>
              <w:spacing w:line="276" w:lineRule="auto"/>
              <w:jc w:val="center"/>
              <w:rPr>
                <w:sz w:val="20"/>
              </w:rPr>
            </w:pPr>
            <w:r w:rsidRPr="004F7F14">
              <w:rPr>
                <w:sz w:val="20"/>
              </w:rPr>
              <w:t>113,3</w:t>
            </w:r>
          </w:p>
        </w:tc>
        <w:tc>
          <w:tcPr>
            <w:tcW w:w="1276" w:type="dxa"/>
            <w:tcBorders>
              <w:top w:val="single" w:sz="4" w:space="0" w:color="auto"/>
              <w:left w:val="single" w:sz="4" w:space="0" w:color="auto"/>
              <w:bottom w:val="single" w:sz="4" w:space="0" w:color="auto"/>
              <w:right w:val="single" w:sz="4" w:space="0" w:color="auto"/>
            </w:tcBorders>
            <w:vAlign w:val="center"/>
          </w:tcPr>
          <w:p w:rsidR="006A1F17" w:rsidRPr="004F7F14" w:rsidRDefault="00804A6C" w:rsidP="00A33DCA">
            <w:pPr>
              <w:keepNext/>
              <w:keepLines/>
              <w:spacing w:line="276" w:lineRule="auto"/>
              <w:jc w:val="center"/>
              <w:rPr>
                <w:sz w:val="20"/>
              </w:rPr>
            </w:pPr>
            <w:r>
              <w:rPr>
                <w:sz w:val="20"/>
              </w:rPr>
              <w:t>17,5</w:t>
            </w:r>
          </w:p>
        </w:tc>
      </w:tr>
      <w:tr w:rsidR="006A1F17" w:rsidRPr="004F7F14" w:rsidTr="00654818">
        <w:trPr>
          <w:trHeight w:val="20"/>
        </w:trPr>
        <w:tc>
          <w:tcPr>
            <w:tcW w:w="851" w:type="dxa"/>
            <w:tcBorders>
              <w:top w:val="single" w:sz="4" w:space="0" w:color="auto"/>
              <w:left w:val="single" w:sz="4" w:space="0" w:color="auto"/>
              <w:right w:val="single" w:sz="4" w:space="0" w:color="auto"/>
            </w:tcBorders>
            <w:vAlign w:val="center"/>
          </w:tcPr>
          <w:p w:rsidR="006A1F17" w:rsidRPr="004F7F14" w:rsidRDefault="006A1F17" w:rsidP="00A33DCA">
            <w:pPr>
              <w:keepNext/>
              <w:keepLines/>
              <w:spacing w:line="276" w:lineRule="auto"/>
              <w:jc w:val="center"/>
              <w:rPr>
                <w:sz w:val="20"/>
                <w:szCs w:val="20"/>
              </w:rPr>
            </w:pPr>
            <w:r w:rsidRPr="004F7F14">
              <w:rPr>
                <w:sz w:val="20"/>
                <w:szCs w:val="20"/>
              </w:rPr>
              <w:t>1.2.18</w:t>
            </w:r>
          </w:p>
        </w:tc>
        <w:tc>
          <w:tcPr>
            <w:tcW w:w="4394" w:type="dxa"/>
            <w:tcBorders>
              <w:top w:val="single" w:sz="4" w:space="0" w:color="auto"/>
              <w:left w:val="single" w:sz="4" w:space="0" w:color="auto"/>
              <w:right w:val="single" w:sz="4" w:space="0" w:color="auto"/>
            </w:tcBorders>
            <w:vAlign w:val="center"/>
          </w:tcPr>
          <w:p w:rsidR="006A1F17" w:rsidRPr="004F7F14" w:rsidRDefault="006A1F17" w:rsidP="00A33DCA">
            <w:pPr>
              <w:keepNext/>
              <w:keepLines/>
              <w:spacing w:line="276" w:lineRule="auto"/>
              <w:rPr>
                <w:sz w:val="20"/>
                <w:szCs w:val="20"/>
              </w:rPr>
            </w:pPr>
            <w:r w:rsidRPr="004F7F14">
              <w:rPr>
                <w:sz w:val="20"/>
                <w:szCs w:val="20"/>
              </w:rPr>
              <w:t>Зона акваторий</w:t>
            </w:r>
          </w:p>
        </w:tc>
        <w:tc>
          <w:tcPr>
            <w:tcW w:w="1276" w:type="dxa"/>
            <w:tcBorders>
              <w:top w:val="single" w:sz="4" w:space="0" w:color="auto"/>
              <w:left w:val="single" w:sz="4" w:space="0" w:color="auto"/>
              <w:bottom w:val="single" w:sz="4" w:space="0" w:color="auto"/>
              <w:right w:val="single" w:sz="4" w:space="0" w:color="auto"/>
            </w:tcBorders>
            <w:vAlign w:val="center"/>
          </w:tcPr>
          <w:p w:rsidR="006A1F17" w:rsidRPr="004F7F14" w:rsidRDefault="006A1F17" w:rsidP="00A33DCA">
            <w:pPr>
              <w:keepNext/>
              <w:keepLines/>
              <w:spacing w:line="276" w:lineRule="auto"/>
              <w:jc w:val="center"/>
              <w:rPr>
                <w:sz w:val="20"/>
                <w:szCs w:val="20"/>
              </w:rPr>
            </w:pPr>
            <w:r w:rsidRPr="004F7F14">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6A1F17" w:rsidRPr="004F7F14" w:rsidRDefault="006A1F17" w:rsidP="00A33DCA">
            <w:pPr>
              <w:keepNext/>
              <w:keepLines/>
              <w:spacing w:line="276" w:lineRule="auto"/>
              <w:jc w:val="center"/>
              <w:rPr>
                <w:sz w:val="20"/>
                <w:szCs w:val="20"/>
              </w:rPr>
            </w:pPr>
            <w:r w:rsidRPr="004F7F14">
              <w:rPr>
                <w:sz w:val="20"/>
              </w:rPr>
              <w:t>0,1</w:t>
            </w:r>
          </w:p>
        </w:tc>
        <w:tc>
          <w:tcPr>
            <w:tcW w:w="1276" w:type="dxa"/>
            <w:tcBorders>
              <w:top w:val="single" w:sz="4" w:space="0" w:color="auto"/>
              <w:left w:val="single" w:sz="4" w:space="0" w:color="auto"/>
              <w:bottom w:val="single" w:sz="4" w:space="0" w:color="auto"/>
              <w:right w:val="single" w:sz="4" w:space="0" w:color="auto"/>
            </w:tcBorders>
            <w:vAlign w:val="center"/>
          </w:tcPr>
          <w:p w:rsidR="006A1F17" w:rsidRPr="004F7F14" w:rsidRDefault="006A1F17" w:rsidP="00A33DCA">
            <w:pPr>
              <w:keepNext/>
              <w:keepLines/>
              <w:spacing w:line="276" w:lineRule="auto"/>
              <w:jc w:val="center"/>
              <w:rPr>
                <w:sz w:val="20"/>
                <w:szCs w:val="20"/>
              </w:rPr>
            </w:pPr>
            <w:r w:rsidRPr="004F7F14">
              <w:rPr>
                <w:sz w:val="20"/>
              </w:rPr>
              <w:t>0,1</w:t>
            </w:r>
          </w:p>
        </w:tc>
      </w:tr>
      <w:tr w:rsidR="006A1F17" w:rsidRPr="004F7F14" w:rsidTr="00654818">
        <w:trPr>
          <w:trHeight w:val="20"/>
        </w:trPr>
        <w:tc>
          <w:tcPr>
            <w:tcW w:w="851" w:type="dxa"/>
            <w:tcBorders>
              <w:top w:val="single" w:sz="4" w:space="0" w:color="auto"/>
              <w:left w:val="single" w:sz="4" w:space="0" w:color="auto"/>
              <w:right w:val="single" w:sz="4" w:space="0" w:color="auto"/>
            </w:tcBorders>
            <w:vAlign w:val="center"/>
          </w:tcPr>
          <w:p w:rsidR="006A1F17" w:rsidRPr="004F7F14" w:rsidRDefault="006A1F17" w:rsidP="00A33DCA">
            <w:pPr>
              <w:keepNext/>
              <w:keepLines/>
              <w:spacing w:line="276" w:lineRule="auto"/>
              <w:jc w:val="center"/>
              <w:rPr>
                <w:sz w:val="20"/>
                <w:szCs w:val="20"/>
                <w:lang w:val="en-US"/>
              </w:rPr>
            </w:pPr>
            <w:r w:rsidRPr="004F7F14">
              <w:rPr>
                <w:sz w:val="20"/>
                <w:szCs w:val="20"/>
              </w:rPr>
              <w:t>1.2.19</w:t>
            </w:r>
          </w:p>
        </w:tc>
        <w:tc>
          <w:tcPr>
            <w:tcW w:w="4394" w:type="dxa"/>
            <w:tcBorders>
              <w:top w:val="single" w:sz="4" w:space="0" w:color="auto"/>
              <w:left w:val="single" w:sz="4" w:space="0" w:color="auto"/>
              <w:right w:val="single" w:sz="4" w:space="0" w:color="auto"/>
            </w:tcBorders>
            <w:vAlign w:val="center"/>
          </w:tcPr>
          <w:p w:rsidR="006A1F17" w:rsidRPr="004F7F14" w:rsidRDefault="006A1F17" w:rsidP="00A33DCA">
            <w:pPr>
              <w:keepNext/>
              <w:keepLines/>
              <w:spacing w:line="276" w:lineRule="auto"/>
              <w:rPr>
                <w:sz w:val="20"/>
                <w:szCs w:val="20"/>
              </w:rPr>
            </w:pPr>
            <w:r w:rsidRPr="004F7F14">
              <w:rPr>
                <w:sz w:val="20"/>
                <w:szCs w:val="20"/>
              </w:rPr>
              <w:t>Иные зоны</w:t>
            </w:r>
          </w:p>
        </w:tc>
        <w:tc>
          <w:tcPr>
            <w:tcW w:w="1276" w:type="dxa"/>
            <w:tcBorders>
              <w:top w:val="single" w:sz="4" w:space="0" w:color="auto"/>
              <w:left w:val="single" w:sz="4" w:space="0" w:color="auto"/>
              <w:bottom w:val="single" w:sz="4" w:space="0" w:color="auto"/>
              <w:right w:val="single" w:sz="4" w:space="0" w:color="auto"/>
            </w:tcBorders>
            <w:vAlign w:val="center"/>
          </w:tcPr>
          <w:p w:rsidR="006A1F17" w:rsidRPr="004F7F14" w:rsidRDefault="006A1F17" w:rsidP="00A33DCA">
            <w:pPr>
              <w:keepNext/>
              <w:keepLines/>
              <w:spacing w:line="276" w:lineRule="auto"/>
              <w:jc w:val="center"/>
              <w:rPr>
                <w:sz w:val="20"/>
                <w:szCs w:val="20"/>
              </w:rPr>
            </w:pPr>
            <w:r w:rsidRPr="004F7F14">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6A1F17" w:rsidRPr="004F7F14" w:rsidRDefault="006A1F17" w:rsidP="00A33DCA">
            <w:pPr>
              <w:keepNext/>
              <w:keepLines/>
              <w:spacing w:line="276" w:lineRule="auto"/>
              <w:jc w:val="center"/>
              <w:rPr>
                <w:sz w:val="20"/>
              </w:rPr>
            </w:pPr>
            <w:r w:rsidRPr="004F7F14">
              <w:rPr>
                <w:sz w:val="20"/>
              </w:rPr>
              <w:t>54,1</w:t>
            </w:r>
          </w:p>
        </w:tc>
        <w:tc>
          <w:tcPr>
            <w:tcW w:w="1276" w:type="dxa"/>
            <w:tcBorders>
              <w:top w:val="single" w:sz="4" w:space="0" w:color="auto"/>
              <w:left w:val="single" w:sz="4" w:space="0" w:color="auto"/>
              <w:bottom w:val="single" w:sz="4" w:space="0" w:color="auto"/>
              <w:right w:val="single" w:sz="4" w:space="0" w:color="auto"/>
            </w:tcBorders>
            <w:vAlign w:val="center"/>
          </w:tcPr>
          <w:p w:rsidR="006A1F17" w:rsidRPr="004F7F14" w:rsidRDefault="00804A6C" w:rsidP="00A33DCA">
            <w:pPr>
              <w:keepNext/>
              <w:keepLines/>
              <w:spacing w:line="276" w:lineRule="auto"/>
              <w:jc w:val="center"/>
              <w:rPr>
                <w:sz w:val="20"/>
              </w:rPr>
            </w:pPr>
            <w:r>
              <w:rPr>
                <w:sz w:val="20"/>
              </w:rPr>
              <w:t>4,0</w:t>
            </w:r>
          </w:p>
        </w:tc>
      </w:tr>
    </w:tbl>
    <w:p w:rsidR="00027733" w:rsidRDefault="00027733" w:rsidP="00654818">
      <w:pPr>
        <w:pStyle w:val="2"/>
        <w:numPr>
          <w:ilvl w:val="0"/>
          <w:numId w:val="0"/>
        </w:numPr>
        <w:spacing w:before="120" w:after="120" w:line="276" w:lineRule="auto"/>
        <w:ind w:left="851"/>
        <w:jc w:val="center"/>
        <w:rPr>
          <w:sz w:val="24"/>
        </w:rPr>
      </w:pPr>
      <w:bookmarkStart w:id="819" w:name="_Toc103341170"/>
      <w:bookmarkStart w:id="820" w:name="_Toc103349237"/>
      <w:bookmarkStart w:id="821" w:name="_Toc103352890"/>
      <w:bookmarkStart w:id="822" w:name="_Toc103886992"/>
    </w:p>
    <w:p w:rsidR="00027733" w:rsidRDefault="00027733" w:rsidP="00027733">
      <w:pPr>
        <w:pStyle w:val="a9"/>
        <w:rPr>
          <w:szCs w:val="28"/>
        </w:rPr>
      </w:pPr>
    </w:p>
    <w:p w:rsidR="00CC1003" w:rsidRPr="00654818" w:rsidRDefault="00654818" w:rsidP="00654818">
      <w:pPr>
        <w:pStyle w:val="2"/>
        <w:numPr>
          <w:ilvl w:val="0"/>
          <w:numId w:val="0"/>
        </w:numPr>
        <w:spacing w:before="120" w:after="120" w:line="276" w:lineRule="auto"/>
        <w:ind w:left="851"/>
        <w:jc w:val="center"/>
        <w:rPr>
          <w:sz w:val="24"/>
        </w:rPr>
      </w:pPr>
      <w:bookmarkStart w:id="823" w:name="_Toc198720210"/>
      <w:r w:rsidRPr="00654818">
        <w:rPr>
          <w:sz w:val="24"/>
        </w:rPr>
        <w:t xml:space="preserve">6.14 </w:t>
      </w:r>
      <w:r w:rsidR="00CC1003" w:rsidRPr="00654818">
        <w:rPr>
          <w:sz w:val="24"/>
        </w:rPr>
        <w:t>Село Успенское</w:t>
      </w:r>
      <w:bookmarkEnd w:id="819"/>
      <w:bookmarkEnd w:id="820"/>
      <w:bookmarkEnd w:id="821"/>
      <w:bookmarkEnd w:id="822"/>
      <w:bookmarkEnd w:id="823"/>
    </w:p>
    <w:tbl>
      <w:tblPr>
        <w:tblW w:w="921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1"/>
        <w:gridCol w:w="4394"/>
        <w:gridCol w:w="1276"/>
        <w:gridCol w:w="1417"/>
        <w:gridCol w:w="1276"/>
      </w:tblGrid>
      <w:tr w:rsidR="000D5BF0" w:rsidRPr="004F7F14" w:rsidTr="00654818">
        <w:trPr>
          <w:trHeight w:val="20"/>
          <w:tblHeader/>
        </w:trPr>
        <w:tc>
          <w:tcPr>
            <w:tcW w:w="851" w:type="dxa"/>
            <w:tcBorders>
              <w:top w:val="single" w:sz="4" w:space="0" w:color="auto"/>
              <w:left w:val="single" w:sz="4" w:space="0" w:color="auto"/>
              <w:bottom w:val="single" w:sz="4" w:space="0" w:color="auto"/>
              <w:right w:val="single" w:sz="4" w:space="0" w:color="auto"/>
            </w:tcBorders>
            <w:shd w:val="pct10" w:color="auto" w:fill="auto"/>
            <w:vAlign w:val="center"/>
            <w:hideMark/>
          </w:tcPr>
          <w:p w:rsidR="00CC1003" w:rsidRPr="004F7F14" w:rsidRDefault="00CC1003" w:rsidP="00A33DCA">
            <w:pPr>
              <w:keepNext/>
              <w:keepLines/>
              <w:spacing w:line="276" w:lineRule="auto"/>
              <w:jc w:val="center"/>
              <w:rPr>
                <w:b/>
                <w:sz w:val="20"/>
                <w:szCs w:val="20"/>
                <w:lang w:eastAsia="en-US"/>
              </w:rPr>
            </w:pPr>
            <w:r w:rsidRPr="004F7F14">
              <w:rPr>
                <w:b/>
                <w:sz w:val="20"/>
                <w:szCs w:val="20"/>
                <w:lang w:eastAsia="en-US"/>
              </w:rPr>
              <w:t>№ п/п</w:t>
            </w:r>
          </w:p>
        </w:tc>
        <w:tc>
          <w:tcPr>
            <w:tcW w:w="4394" w:type="dxa"/>
            <w:tcBorders>
              <w:top w:val="single" w:sz="4" w:space="0" w:color="auto"/>
              <w:left w:val="single" w:sz="4" w:space="0" w:color="auto"/>
              <w:bottom w:val="single" w:sz="4" w:space="0" w:color="auto"/>
              <w:right w:val="single" w:sz="4" w:space="0" w:color="auto"/>
            </w:tcBorders>
            <w:shd w:val="pct10" w:color="auto" w:fill="auto"/>
            <w:vAlign w:val="center"/>
            <w:hideMark/>
          </w:tcPr>
          <w:p w:rsidR="00CC1003" w:rsidRPr="004F7F14" w:rsidRDefault="00CC1003" w:rsidP="00A33DCA">
            <w:pPr>
              <w:keepNext/>
              <w:keepLines/>
              <w:spacing w:line="276" w:lineRule="auto"/>
              <w:jc w:val="center"/>
              <w:rPr>
                <w:b/>
                <w:sz w:val="20"/>
                <w:szCs w:val="20"/>
                <w:lang w:eastAsia="en-US"/>
              </w:rPr>
            </w:pPr>
            <w:r w:rsidRPr="004F7F14">
              <w:rPr>
                <w:b/>
                <w:sz w:val="20"/>
                <w:szCs w:val="20"/>
                <w:lang w:eastAsia="en-US"/>
              </w:rPr>
              <w:t>Наименование показателя</w:t>
            </w:r>
          </w:p>
        </w:tc>
        <w:tc>
          <w:tcPr>
            <w:tcW w:w="1276" w:type="dxa"/>
            <w:tcBorders>
              <w:top w:val="single" w:sz="4" w:space="0" w:color="auto"/>
              <w:left w:val="single" w:sz="4" w:space="0" w:color="auto"/>
              <w:bottom w:val="single" w:sz="4" w:space="0" w:color="auto"/>
              <w:right w:val="single" w:sz="4" w:space="0" w:color="auto"/>
            </w:tcBorders>
            <w:shd w:val="pct10" w:color="auto" w:fill="auto"/>
            <w:vAlign w:val="center"/>
            <w:hideMark/>
          </w:tcPr>
          <w:p w:rsidR="00CC1003" w:rsidRPr="004F7F14" w:rsidRDefault="00CC1003" w:rsidP="00A33DCA">
            <w:pPr>
              <w:keepNext/>
              <w:keepLines/>
              <w:spacing w:line="276" w:lineRule="auto"/>
              <w:jc w:val="center"/>
              <w:rPr>
                <w:b/>
                <w:sz w:val="20"/>
                <w:szCs w:val="20"/>
                <w:lang w:eastAsia="en-US"/>
              </w:rPr>
            </w:pPr>
            <w:r w:rsidRPr="004F7F14">
              <w:rPr>
                <w:b/>
                <w:sz w:val="20"/>
                <w:szCs w:val="20"/>
                <w:lang w:eastAsia="en-US"/>
              </w:rPr>
              <w:t>Единица измерения</w:t>
            </w:r>
          </w:p>
        </w:tc>
        <w:tc>
          <w:tcPr>
            <w:tcW w:w="1417" w:type="dxa"/>
            <w:tcBorders>
              <w:top w:val="single" w:sz="4" w:space="0" w:color="auto"/>
              <w:left w:val="single" w:sz="4" w:space="0" w:color="auto"/>
              <w:bottom w:val="single" w:sz="4" w:space="0" w:color="auto"/>
              <w:right w:val="single" w:sz="4" w:space="0" w:color="auto"/>
            </w:tcBorders>
            <w:shd w:val="pct10" w:color="auto" w:fill="auto"/>
            <w:vAlign w:val="center"/>
            <w:hideMark/>
          </w:tcPr>
          <w:p w:rsidR="00CC1003" w:rsidRPr="004F7F14" w:rsidRDefault="00CC1003" w:rsidP="00A33DCA">
            <w:pPr>
              <w:keepNext/>
              <w:keepLines/>
              <w:spacing w:line="276" w:lineRule="auto"/>
              <w:jc w:val="center"/>
              <w:rPr>
                <w:b/>
                <w:sz w:val="20"/>
                <w:szCs w:val="20"/>
                <w:lang w:eastAsia="en-US"/>
              </w:rPr>
            </w:pPr>
            <w:r w:rsidRPr="004F7F14">
              <w:rPr>
                <w:b/>
                <w:sz w:val="20"/>
                <w:szCs w:val="20"/>
                <w:lang w:eastAsia="en-US"/>
              </w:rPr>
              <w:t>Современное состояние</w:t>
            </w:r>
          </w:p>
        </w:tc>
        <w:tc>
          <w:tcPr>
            <w:tcW w:w="1276" w:type="dxa"/>
            <w:tcBorders>
              <w:top w:val="single" w:sz="4" w:space="0" w:color="auto"/>
              <w:left w:val="single" w:sz="4" w:space="0" w:color="auto"/>
              <w:bottom w:val="single" w:sz="4" w:space="0" w:color="auto"/>
              <w:right w:val="single" w:sz="4" w:space="0" w:color="auto"/>
            </w:tcBorders>
            <w:shd w:val="pct10" w:color="auto" w:fill="auto"/>
            <w:vAlign w:val="center"/>
            <w:hideMark/>
          </w:tcPr>
          <w:p w:rsidR="00CC1003" w:rsidRPr="004F7F14" w:rsidRDefault="00CC1003" w:rsidP="00C33439">
            <w:pPr>
              <w:keepNext/>
              <w:keepLines/>
              <w:spacing w:line="276" w:lineRule="auto"/>
              <w:jc w:val="center"/>
              <w:rPr>
                <w:b/>
                <w:sz w:val="20"/>
                <w:szCs w:val="20"/>
                <w:lang w:eastAsia="en-US"/>
              </w:rPr>
            </w:pPr>
            <w:r w:rsidRPr="004F7F14">
              <w:rPr>
                <w:b/>
                <w:sz w:val="20"/>
                <w:szCs w:val="20"/>
                <w:lang w:eastAsia="en-US"/>
              </w:rPr>
              <w:t>Расчетный срок</w:t>
            </w:r>
          </w:p>
        </w:tc>
      </w:tr>
      <w:tr w:rsidR="00654818" w:rsidRPr="004F7F14" w:rsidTr="003A2792">
        <w:trPr>
          <w:trHeight w:val="20"/>
        </w:trPr>
        <w:tc>
          <w:tcPr>
            <w:tcW w:w="9214" w:type="dxa"/>
            <w:gridSpan w:val="5"/>
            <w:tcBorders>
              <w:top w:val="single" w:sz="4" w:space="0" w:color="auto"/>
              <w:left w:val="single" w:sz="4" w:space="0" w:color="auto"/>
              <w:bottom w:val="single" w:sz="4" w:space="0" w:color="auto"/>
              <w:right w:val="single" w:sz="4" w:space="0" w:color="auto"/>
            </w:tcBorders>
            <w:shd w:val="pct5" w:color="auto" w:fill="auto"/>
            <w:vAlign w:val="center"/>
          </w:tcPr>
          <w:p w:rsidR="00654818" w:rsidRPr="004F7F14" w:rsidRDefault="00654818" w:rsidP="00654818">
            <w:pPr>
              <w:keepNext/>
              <w:keepLines/>
              <w:spacing w:line="276" w:lineRule="auto"/>
              <w:jc w:val="center"/>
              <w:rPr>
                <w:b/>
                <w:bCs/>
                <w:sz w:val="20"/>
                <w:szCs w:val="20"/>
                <w:lang w:eastAsia="en-US"/>
              </w:rPr>
            </w:pPr>
            <w:r w:rsidRPr="004F7F14">
              <w:rPr>
                <w:b/>
                <w:sz w:val="20"/>
                <w:szCs w:val="20"/>
              </w:rPr>
              <w:t>1</w:t>
            </w:r>
            <w:r>
              <w:rPr>
                <w:b/>
                <w:sz w:val="20"/>
                <w:szCs w:val="20"/>
              </w:rPr>
              <w:t xml:space="preserve"> </w:t>
            </w:r>
            <w:r w:rsidRPr="004F7F14">
              <w:rPr>
                <w:b/>
                <w:sz w:val="20"/>
                <w:szCs w:val="20"/>
              </w:rPr>
              <w:t>ТЕРРИТОРИЯ</w:t>
            </w:r>
          </w:p>
        </w:tc>
      </w:tr>
      <w:tr w:rsidR="006A1F17" w:rsidRPr="004F7F14" w:rsidTr="00654818">
        <w:trPr>
          <w:trHeight w:val="20"/>
        </w:trPr>
        <w:tc>
          <w:tcPr>
            <w:tcW w:w="851" w:type="dxa"/>
            <w:tcBorders>
              <w:top w:val="single" w:sz="4" w:space="0" w:color="auto"/>
              <w:left w:val="single" w:sz="4" w:space="0" w:color="auto"/>
              <w:right w:val="single" w:sz="4" w:space="0" w:color="auto"/>
            </w:tcBorders>
            <w:vAlign w:val="center"/>
          </w:tcPr>
          <w:p w:rsidR="006A1F17" w:rsidRPr="004F7F14" w:rsidRDefault="006A1F17" w:rsidP="00A33DCA">
            <w:pPr>
              <w:keepNext/>
              <w:keepLines/>
              <w:spacing w:line="276" w:lineRule="auto"/>
              <w:jc w:val="center"/>
              <w:rPr>
                <w:b/>
                <w:sz w:val="20"/>
                <w:szCs w:val="20"/>
              </w:rPr>
            </w:pPr>
            <w:r w:rsidRPr="004F7F14">
              <w:rPr>
                <w:b/>
                <w:sz w:val="20"/>
                <w:szCs w:val="20"/>
              </w:rPr>
              <w:t>1.1</w:t>
            </w:r>
          </w:p>
        </w:tc>
        <w:tc>
          <w:tcPr>
            <w:tcW w:w="4394" w:type="dxa"/>
            <w:tcBorders>
              <w:top w:val="single" w:sz="4" w:space="0" w:color="auto"/>
              <w:left w:val="single" w:sz="4" w:space="0" w:color="auto"/>
              <w:right w:val="single" w:sz="4" w:space="0" w:color="auto"/>
            </w:tcBorders>
            <w:vAlign w:val="center"/>
          </w:tcPr>
          <w:p w:rsidR="006A1F17" w:rsidRPr="004F7F14" w:rsidRDefault="006A1F17" w:rsidP="00A33DCA">
            <w:pPr>
              <w:spacing w:line="276" w:lineRule="auto"/>
              <w:rPr>
                <w:sz w:val="20"/>
                <w:szCs w:val="20"/>
              </w:rPr>
            </w:pPr>
            <w:r w:rsidRPr="004F7F14">
              <w:rPr>
                <w:b/>
                <w:sz w:val="20"/>
                <w:szCs w:val="20"/>
              </w:rPr>
              <w:t>Общая площадь территории населенного пункта села Успенское</w:t>
            </w:r>
          </w:p>
        </w:tc>
        <w:tc>
          <w:tcPr>
            <w:tcW w:w="1276" w:type="dxa"/>
            <w:tcBorders>
              <w:top w:val="single" w:sz="4" w:space="0" w:color="auto"/>
              <w:left w:val="single" w:sz="4" w:space="0" w:color="auto"/>
              <w:bottom w:val="single" w:sz="4" w:space="0" w:color="auto"/>
              <w:right w:val="single" w:sz="4" w:space="0" w:color="auto"/>
            </w:tcBorders>
            <w:vAlign w:val="center"/>
          </w:tcPr>
          <w:p w:rsidR="006A1F17" w:rsidRPr="004F7F14" w:rsidRDefault="006A1F17" w:rsidP="00A33DCA">
            <w:pPr>
              <w:keepNext/>
              <w:keepLines/>
              <w:spacing w:line="276" w:lineRule="auto"/>
              <w:jc w:val="center"/>
              <w:rPr>
                <w:b/>
                <w:bCs/>
                <w:sz w:val="20"/>
                <w:szCs w:val="20"/>
                <w:lang w:eastAsia="en-US"/>
              </w:rPr>
            </w:pPr>
            <w:r w:rsidRPr="004F7F14">
              <w:rPr>
                <w:b/>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6A1F17" w:rsidRPr="004F7F14" w:rsidRDefault="006A1F17" w:rsidP="00A33DCA">
            <w:pPr>
              <w:keepNext/>
              <w:keepLines/>
              <w:spacing w:line="276" w:lineRule="auto"/>
              <w:jc w:val="center"/>
              <w:rPr>
                <w:b/>
                <w:sz w:val="20"/>
                <w:szCs w:val="20"/>
                <w:lang w:eastAsia="en-US"/>
              </w:rPr>
            </w:pPr>
            <w:r w:rsidRPr="004F7F14">
              <w:rPr>
                <w:b/>
                <w:sz w:val="20"/>
                <w:szCs w:val="20"/>
                <w:lang w:eastAsia="en-US"/>
              </w:rPr>
              <w:t>83</w:t>
            </w:r>
          </w:p>
        </w:tc>
        <w:tc>
          <w:tcPr>
            <w:tcW w:w="1276" w:type="dxa"/>
            <w:tcBorders>
              <w:top w:val="single" w:sz="4" w:space="0" w:color="auto"/>
              <w:left w:val="single" w:sz="4" w:space="0" w:color="auto"/>
              <w:bottom w:val="single" w:sz="4" w:space="0" w:color="auto"/>
              <w:right w:val="single" w:sz="4" w:space="0" w:color="auto"/>
            </w:tcBorders>
            <w:vAlign w:val="center"/>
          </w:tcPr>
          <w:p w:rsidR="006A1F17" w:rsidRPr="004F7F14" w:rsidRDefault="00804A6C" w:rsidP="00A33DCA">
            <w:pPr>
              <w:keepNext/>
              <w:keepLines/>
              <w:spacing w:line="276" w:lineRule="auto"/>
              <w:jc w:val="center"/>
              <w:rPr>
                <w:b/>
                <w:sz w:val="20"/>
                <w:szCs w:val="20"/>
                <w:lang w:eastAsia="en-US"/>
              </w:rPr>
            </w:pPr>
            <w:r>
              <w:rPr>
                <w:b/>
                <w:sz w:val="20"/>
                <w:szCs w:val="20"/>
                <w:lang w:eastAsia="en-US"/>
              </w:rPr>
              <w:t>84,9</w:t>
            </w:r>
          </w:p>
        </w:tc>
      </w:tr>
      <w:tr w:rsidR="006A1F17" w:rsidRPr="004F7F14" w:rsidTr="00654818">
        <w:trPr>
          <w:trHeight w:val="20"/>
        </w:trPr>
        <w:tc>
          <w:tcPr>
            <w:tcW w:w="851" w:type="dxa"/>
            <w:tcBorders>
              <w:top w:val="single" w:sz="4" w:space="0" w:color="auto"/>
              <w:left w:val="single" w:sz="4" w:space="0" w:color="auto"/>
              <w:right w:val="single" w:sz="4" w:space="0" w:color="auto"/>
            </w:tcBorders>
            <w:vAlign w:val="center"/>
          </w:tcPr>
          <w:p w:rsidR="006A1F17" w:rsidRPr="004F7F14" w:rsidRDefault="006A1F17" w:rsidP="00A33DCA">
            <w:pPr>
              <w:keepNext/>
              <w:keepLines/>
              <w:spacing w:line="276" w:lineRule="auto"/>
              <w:jc w:val="center"/>
              <w:rPr>
                <w:b/>
                <w:sz w:val="20"/>
                <w:szCs w:val="20"/>
              </w:rPr>
            </w:pPr>
            <w:r w:rsidRPr="004F7F14">
              <w:rPr>
                <w:b/>
                <w:sz w:val="20"/>
                <w:szCs w:val="20"/>
              </w:rPr>
              <w:t>1.2</w:t>
            </w:r>
          </w:p>
        </w:tc>
        <w:tc>
          <w:tcPr>
            <w:tcW w:w="4394" w:type="dxa"/>
            <w:tcBorders>
              <w:top w:val="single" w:sz="4" w:space="0" w:color="auto"/>
              <w:left w:val="single" w:sz="4" w:space="0" w:color="auto"/>
              <w:right w:val="single" w:sz="4" w:space="0" w:color="auto"/>
            </w:tcBorders>
            <w:vAlign w:val="center"/>
          </w:tcPr>
          <w:p w:rsidR="006A1F17" w:rsidRPr="004F7F14" w:rsidRDefault="006A1F17" w:rsidP="00A33DCA">
            <w:pPr>
              <w:keepNext/>
              <w:keepLines/>
              <w:spacing w:line="276" w:lineRule="auto"/>
              <w:rPr>
                <w:b/>
                <w:sz w:val="20"/>
                <w:szCs w:val="20"/>
              </w:rPr>
            </w:pPr>
            <w:r w:rsidRPr="004F7F14">
              <w:rPr>
                <w:b/>
                <w:sz w:val="20"/>
                <w:szCs w:val="20"/>
              </w:rPr>
              <w:t>Функциональные зоны в границах населенного пункта</w:t>
            </w:r>
          </w:p>
        </w:tc>
        <w:tc>
          <w:tcPr>
            <w:tcW w:w="1276" w:type="dxa"/>
            <w:tcBorders>
              <w:top w:val="single" w:sz="4" w:space="0" w:color="auto"/>
              <w:left w:val="single" w:sz="4" w:space="0" w:color="auto"/>
              <w:bottom w:val="single" w:sz="4" w:space="0" w:color="auto"/>
              <w:right w:val="single" w:sz="4" w:space="0" w:color="auto"/>
            </w:tcBorders>
            <w:vAlign w:val="center"/>
          </w:tcPr>
          <w:p w:rsidR="006A1F17" w:rsidRPr="004F7F14" w:rsidRDefault="006A1F17" w:rsidP="00A33DCA">
            <w:pPr>
              <w:keepNext/>
              <w:keepLines/>
              <w:spacing w:line="276" w:lineRule="auto"/>
              <w:jc w:val="center"/>
              <w:rPr>
                <w:b/>
                <w:sz w:val="20"/>
                <w:szCs w:val="20"/>
              </w:rPr>
            </w:pPr>
            <w:r w:rsidRPr="004F7F14">
              <w:rPr>
                <w:b/>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6A1F17" w:rsidRPr="004F7F14" w:rsidRDefault="006A1F17" w:rsidP="00A33DCA">
            <w:pPr>
              <w:keepNext/>
              <w:keepLines/>
              <w:spacing w:line="276" w:lineRule="auto"/>
              <w:jc w:val="center"/>
              <w:rPr>
                <w:b/>
                <w:sz w:val="20"/>
                <w:szCs w:val="20"/>
              </w:rPr>
            </w:pPr>
            <w:r w:rsidRPr="004F7F14">
              <w:rPr>
                <w:b/>
                <w:sz w:val="20"/>
                <w:szCs w:val="20"/>
                <w:lang w:eastAsia="en-US"/>
              </w:rPr>
              <w:t>82,9</w:t>
            </w:r>
          </w:p>
        </w:tc>
        <w:tc>
          <w:tcPr>
            <w:tcW w:w="1276" w:type="dxa"/>
            <w:tcBorders>
              <w:top w:val="single" w:sz="4" w:space="0" w:color="auto"/>
              <w:left w:val="single" w:sz="4" w:space="0" w:color="auto"/>
              <w:bottom w:val="single" w:sz="4" w:space="0" w:color="auto"/>
              <w:right w:val="single" w:sz="4" w:space="0" w:color="auto"/>
            </w:tcBorders>
            <w:vAlign w:val="center"/>
          </w:tcPr>
          <w:p w:rsidR="006A1F17" w:rsidRPr="004F7F14" w:rsidRDefault="00804A6C" w:rsidP="00A33DCA">
            <w:pPr>
              <w:keepNext/>
              <w:keepLines/>
              <w:spacing w:line="276" w:lineRule="auto"/>
              <w:jc w:val="center"/>
              <w:rPr>
                <w:b/>
                <w:sz w:val="20"/>
                <w:szCs w:val="20"/>
              </w:rPr>
            </w:pPr>
            <w:r>
              <w:rPr>
                <w:b/>
                <w:sz w:val="20"/>
                <w:szCs w:val="20"/>
                <w:lang w:eastAsia="en-US"/>
              </w:rPr>
              <w:t>84,9</w:t>
            </w:r>
          </w:p>
        </w:tc>
      </w:tr>
      <w:tr w:rsidR="006A1F17" w:rsidRPr="004F7F14" w:rsidTr="00654818">
        <w:trPr>
          <w:trHeight w:val="114"/>
        </w:trPr>
        <w:tc>
          <w:tcPr>
            <w:tcW w:w="851" w:type="dxa"/>
            <w:tcBorders>
              <w:top w:val="single" w:sz="4" w:space="0" w:color="auto"/>
              <w:left w:val="single" w:sz="4" w:space="0" w:color="auto"/>
              <w:bottom w:val="single" w:sz="4" w:space="0" w:color="auto"/>
              <w:right w:val="single" w:sz="4" w:space="0" w:color="auto"/>
            </w:tcBorders>
            <w:vAlign w:val="center"/>
          </w:tcPr>
          <w:p w:rsidR="006A1F17" w:rsidRPr="004F7F14" w:rsidRDefault="006A1F17" w:rsidP="00A33DCA">
            <w:pPr>
              <w:keepNext/>
              <w:keepLines/>
              <w:spacing w:line="276" w:lineRule="auto"/>
              <w:jc w:val="center"/>
              <w:rPr>
                <w:sz w:val="20"/>
                <w:szCs w:val="20"/>
              </w:rPr>
            </w:pPr>
          </w:p>
        </w:tc>
        <w:tc>
          <w:tcPr>
            <w:tcW w:w="4394" w:type="dxa"/>
            <w:tcBorders>
              <w:top w:val="single" w:sz="4" w:space="0" w:color="auto"/>
              <w:left w:val="single" w:sz="4" w:space="0" w:color="auto"/>
              <w:bottom w:val="single" w:sz="4" w:space="0" w:color="auto"/>
              <w:right w:val="single" w:sz="4" w:space="0" w:color="auto"/>
            </w:tcBorders>
            <w:vAlign w:val="center"/>
          </w:tcPr>
          <w:p w:rsidR="006A1F17" w:rsidRPr="004F7F14" w:rsidRDefault="006A1F17" w:rsidP="00A33DCA">
            <w:pPr>
              <w:keepNext/>
              <w:keepLines/>
              <w:spacing w:line="276" w:lineRule="auto"/>
              <w:rPr>
                <w:sz w:val="20"/>
                <w:szCs w:val="20"/>
              </w:rPr>
            </w:pPr>
            <w:r w:rsidRPr="004F7F14">
              <w:rPr>
                <w:sz w:val="20"/>
                <w:szCs w:val="20"/>
              </w:rPr>
              <w:t>в том числе:</w:t>
            </w:r>
          </w:p>
        </w:tc>
        <w:tc>
          <w:tcPr>
            <w:tcW w:w="1276" w:type="dxa"/>
            <w:tcBorders>
              <w:top w:val="single" w:sz="4" w:space="0" w:color="auto"/>
              <w:left w:val="single" w:sz="4" w:space="0" w:color="auto"/>
              <w:bottom w:val="single" w:sz="4" w:space="0" w:color="auto"/>
              <w:right w:val="single" w:sz="4" w:space="0" w:color="auto"/>
            </w:tcBorders>
            <w:vAlign w:val="center"/>
          </w:tcPr>
          <w:p w:rsidR="006A1F17" w:rsidRPr="004F7F14" w:rsidRDefault="006A1F17" w:rsidP="00A33DCA">
            <w:pPr>
              <w:keepNext/>
              <w:keepLines/>
              <w:spacing w:line="276" w:lineRule="auto"/>
              <w:jc w:val="center"/>
              <w:rPr>
                <w:sz w:val="20"/>
                <w:szCs w:val="20"/>
              </w:rPr>
            </w:pPr>
          </w:p>
        </w:tc>
        <w:tc>
          <w:tcPr>
            <w:tcW w:w="1417" w:type="dxa"/>
            <w:tcBorders>
              <w:top w:val="single" w:sz="4" w:space="0" w:color="auto"/>
              <w:left w:val="single" w:sz="4" w:space="0" w:color="auto"/>
              <w:bottom w:val="single" w:sz="4" w:space="0" w:color="auto"/>
              <w:right w:val="single" w:sz="4" w:space="0" w:color="auto"/>
            </w:tcBorders>
            <w:vAlign w:val="center"/>
          </w:tcPr>
          <w:p w:rsidR="006A1F17" w:rsidRPr="004F7F14" w:rsidRDefault="006A1F17" w:rsidP="00A33DCA">
            <w:pPr>
              <w:keepNext/>
              <w:keepLines/>
              <w:spacing w:line="276" w:lineRule="auto"/>
              <w:jc w:val="center"/>
              <w:rPr>
                <w:sz w:val="20"/>
                <w:szCs w:val="20"/>
              </w:rPr>
            </w:pPr>
          </w:p>
        </w:tc>
        <w:tc>
          <w:tcPr>
            <w:tcW w:w="1276" w:type="dxa"/>
            <w:tcBorders>
              <w:top w:val="single" w:sz="4" w:space="0" w:color="auto"/>
              <w:left w:val="single" w:sz="4" w:space="0" w:color="auto"/>
              <w:bottom w:val="single" w:sz="4" w:space="0" w:color="auto"/>
              <w:right w:val="single" w:sz="4" w:space="0" w:color="auto"/>
            </w:tcBorders>
            <w:vAlign w:val="center"/>
          </w:tcPr>
          <w:p w:rsidR="006A1F17" w:rsidRPr="004F7F14" w:rsidRDefault="006A1F17" w:rsidP="00A33DCA">
            <w:pPr>
              <w:keepNext/>
              <w:keepLines/>
              <w:spacing w:line="276" w:lineRule="auto"/>
              <w:jc w:val="center"/>
              <w:rPr>
                <w:sz w:val="20"/>
                <w:szCs w:val="20"/>
              </w:rPr>
            </w:pPr>
          </w:p>
        </w:tc>
      </w:tr>
      <w:tr w:rsidR="006A1F17" w:rsidRPr="004F7F14" w:rsidTr="00654818">
        <w:trPr>
          <w:trHeight w:val="20"/>
        </w:trPr>
        <w:tc>
          <w:tcPr>
            <w:tcW w:w="851" w:type="dxa"/>
            <w:tcBorders>
              <w:top w:val="single" w:sz="4" w:space="0" w:color="auto"/>
              <w:left w:val="single" w:sz="4" w:space="0" w:color="auto"/>
              <w:right w:val="single" w:sz="4" w:space="0" w:color="auto"/>
            </w:tcBorders>
            <w:vAlign w:val="center"/>
          </w:tcPr>
          <w:p w:rsidR="006A1F17" w:rsidRPr="004F7F14" w:rsidRDefault="006A1F17" w:rsidP="00A33DCA">
            <w:pPr>
              <w:keepNext/>
              <w:keepLines/>
              <w:spacing w:line="276" w:lineRule="auto"/>
              <w:jc w:val="center"/>
              <w:rPr>
                <w:sz w:val="20"/>
                <w:szCs w:val="20"/>
              </w:rPr>
            </w:pPr>
            <w:r w:rsidRPr="004F7F14">
              <w:rPr>
                <w:sz w:val="20"/>
                <w:szCs w:val="20"/>
              </w:rPr>
              <w:t>1.2.1</w:t>
            </w:r>
          </w:p>
        </w:tc>
        <w:tc>
          <w:tcPr>
            <w:tcW w:w="4394" w:type="dxa"/>
            <w:tcBorders>
              <w:top w:val="single" w:sz="4" w:space="0" w:color="auto"/>
              <w:left w:val="single" w:sz="4" w:space="0" w:color="auto"/>
              <w:right w:val="single" w:sz="4" w:space="0" w:color="auto"/>
            </w:tcBorders>
            <w:vAlign w:val="center"/>
          </w:tcPr>
          <w:p w:rsidR="006A1F17" w:rsidRPr="004F7F14" w:rsidRDefault="006A1F17" w:rsidP="00A33DCA">
            <w:pPr>
              <w:keepNext/>
              <w:keepLines/>
              <w:spacing w:line="276" w:lineRule="auto"/>
              <w:rPr>
                <w:sz w:val="20"/>
                <w:szCs w:val="20"/>
              </w:rPr>
            </w:pPr>
            <w:r w:rsidRPr="004F7F14">
              <w:rPr>
                <w:sz w:val="20"/>
                <w:szCs w:val="20"/>
              </w:rPr>
              <w:t>Жилые зоны</w:t>
            </w:r>
          </w:p>
        </w:tc>
        <w:tc>
          <w:tcPr>
            <w:tcW w:w="1276" w:type="dxa"/>
            <w:tcBorders>
              <w:top w:val="single" w:sz="4" w:space="0" w:color="auto"/>
              <w:left w:val="single" w:sz="4" w:space="0" w:color="auto"/>
              <w:bottom w:val="single" w:sz="4" w:space="0" w:color="auto"/>
              <w:right w:val="single" w:sz="4" w:space="0" w:color="auto"/>
            </w:tcBorders>
            <w:vAlign w:val="center"/>
          </w:tcPr>
          <w:p w:rsidR="006A1F17" w:rsidRPr="004F7F14" w:rsidRDefault="006A1F17" w:rsidP="00A33DCA">
            <w:pPr>
              <w:keepNext/>
              <w:keepLines/>
              <w:spacing w:line="276" w:lineRule="auto"/>
              <w:jc w:val="center"/>
              <w:rPr>
                <w:sz w:val="20"/>
                <w:szCs w:val="20"/>
              </w:rPr>
            </w:pPr>
            <w:r w:rsidRPr="004F7F14">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6A1F17" w:rsidRPr="004F7F14" w:rsidRDefault="006A1F17" w:rsidP="00A33DCA">
            <w:pPr>
              <w:keepNext/>
              <w:keepLines/>
              <w:spacing w:line="276" w:lineRule="auto"/>
              <w:jc w:val="center"/>
              <w:rPr>
                <w:sz w:val="20"/>
              </w:rPr>
            </w:pPr>
            <w:r w:rsidRPr="004F7F14">
              <w:rPr>
                <w:sz w:val="20"/>
              </w:rPr>
              <w:t>7,2</w:t>
            </w:r>
          </w:p>
        </w:tc>
        <w:tc>
          <w:tcPr>
            <w:tcW w:w="1276" w:type="dxa"/>
            <w:tcBorders>
              <w:top w:val="single" w:sz="4" w:space="0" w:color="auto"/>
              <w:left w:val="single" w:sz="4" w:space="0" w:color="auto"/>
              <w:bottom w:val="single" w:sz="4" w:space="0" w:color="auto"/>
              <w:right w:val="single" w:sz="4" w:space="0" w:color="auto"/>
            </w:tcBorders>
            <w:vAlign w:val="center"/>
          </w:tcPr>
          <w:p w:rsidR="006A1F17" w:rsidRPr="004F7F14" w:rsidRDefault="006A1F17" w:rsidP="00A33DCA">
            <w:pPr>
              <w:keepNext/>
              <w:keepLines/>
              <w:spacing w:line="276" w:lineRule="auto"/>
              <w:jc w:val="center"/>
              <w:rPr>
                <w:sz w:val="20"/>
              </w:rPr>
            </w:pPr>
            <w:r w:rsidRPr="004F7F14">
              <w:rPr>
                <w:sz w:val="20"/>
              </w:rPr>
              <w:t>7,2</w:t>
            </w:r>
          </w:p>
        </w:tc>
      </w:tr>
      <w:tr w:rsidR="006A1F17" w:rsidRPr="004F7F14" w:rsidTr="00654818">
        <w:trPr>
          <w:trHeight w:val="20"/>
        </w:trPr>
        <w:tc>
          <w:tcPr>
            <w:tcW w:w="851" w:type="dxa"/>
            <w:tcBorders>
              <w:top w:val="single" w:sz="4" w:space="0" w:color="auto"/>
              <w:left w:val="single" w:sz="4" w:space="0" w:color="auto"/>
              <w:right w:val="single" w:sz="4" w:space="0" w:color="auto"/>
            </w:tcBorders>
            <w:vAlign w:val="center"/>
          </w:tcPr>
          <w:p w:rsidR="006A1F17" w:rsidRPr="004F7F14" w:rsidRDefault="006A1F17" w:rsidP="00A33DCA">
            <w:pPr>
              <w:keepNext/>
              <w:keepLines/>
              <w:spacing w:line="276" w:lineRule="auto"/>
              <w:jc w:val="center"/>
              <w:rPr>
                <w:sz w:val="20"/>
                <w:szCs w:val="20"/>
              </w:rPr>
            </w:pPr>
            <w:r w:rsidRPr="004F7F14">
              <w:rPr>
                <w:sz w:val="20"/>
                <w:szCs w:val="20"/>
              </w:rPr>
              <w:t>1.2.2</w:t>
            </w:r>
          </w:p>
        </w:tc>
        <w:tc>
          <w:tcPr>
            <w:tcW w:w="4394" w:type="dxa"/>
            <w:tcBorders>
              <w:top w:val="single" w:sz="4" w:space="0" w:color="auto"/>
              <w:left w:val="single" w:sz="4" w:space="0" w:color="auto"/>
              <w:right w:val="single" w:sz="4" w:space="0" w:color="auto"/>
            </w:tcBorders>
            <w:vAlign w:val="center"/>
          </w:tcPr>
          <w:p w:rsidR="006A1F17" w:rsidRPr="004F7F14" w:rsidRDefault="006A1F17" w:rsidP="00A33DCA">
            <w:pPr>
              <w:keepNext/>
              <w:keepLines/>
              <w:spacing w:line="276" w:lineRule="auto"/>
              <w:rPr>
                <w:sz w:val="20"/>
                <w:szCs w:val="20"/>
              </w:rPr>
            </w:pPr>
            <w:r w:rsidRPr="004F7F14">
              <w:rPr>
                <w:sz w:val="20"/>
                <w:szCs w:val="20"/>
              </w:rPr>
              <w:t>Зона застройки индивидуальными жилыми домами</w:t>
            </w:r>
          </w:p>
        </w:tc>
        <w:tc>
          <w:tcPr>
            <w:tcW w:w="1276" w:type="dxa"/>
            <w:tcBorders>
              <w:top w:val="single" w:sz="4" w:space="0" w:color="auto"/>
              <w:left w:val="single" w:sz="4" w:space="0" w:color="auto"/>
              <w:bottom w:val="single" w:sz="4" w:space="0" w:color="auto"/>
              <w:right w:val="single" w:sz="4" w:space="0" w:color="auto"/>
            </w:tcBorders>
            <w:vAlign w:val="center"/>
          </w:tcPr>
          <w:p w:rsidR="006A1F17" w:rsidRPr="004F7F14" w:rsidRDefault="006A1F17" w:rsidP="00A33DCA">
            <w:pPr>
              <w:keepNext/>
              <w:keepLines/>
              <w:spacing w:line="276" w:lineRule="auto"/>
              <w:jc w:val="center"/>
              <w:rPr>
                <w:sz w:val="20"/>
                <w:szCs w:val="20"/>
              </w:rPr>
            </w:pPr>
            <w:r w:rsidRPr="004F7F14">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6A1F17" w:rsidRPr="004F7F14" w:rsidRDefault="006A1F17" w:rsidP="00A33DCA">
            <w:pPr>
              <w:keepNext/>
              <w:keepLines/>
              <w:spacing w:line="276" w:lineRule="auto"/>
              <w:jc w:val="center"/>
              <w:rPr>
                <w:sz w:val="20"/>
              </w:rPr>
            </w:pPr>
            <w:r w:rsidRPr="004F7F14">
              <w:rPr>
                <w:sz w:val="20"/>
              </w:rPr>
              <w:t>26,9</w:t>
            </w:r>
          </w:p>
        </w:tc>
        <w:tc>
          <w:tcPr>
            <w:tcW w:w="1276" w:type="dxa"/>
            <w:tcBorders>
              <w:top w:val="single" w:sz="4" w:space="0" w:color="auto"/>
              <w:left w:val="single" w:sz="4" w:space="0" w:color="auto"/>
              <w:bottom w:val="single" w:sz="4" w:space="0" w:color="auto"/>
              <w:right w:val="single" w:sz="4" w:space="0" w:color="auto"/>
            </w:tcBorders>
            <w:vAlign w:val="center"/>
          </w:tcPr>
          <w:p w:rsidR="006A1F17" w:rsidRPr="004F7F14" w:rsidRDefault="005A06A0" w:rsidP="00A33DCA">
            <w:pPr>
              <w:keepNext/>
              <w:keepLines/>
              <w:spacing w:line="276" w:lineRule="auto"/>
              <w:jc w:val="center"/>
              <w:rPr>
                <w:sz w:val="20"/>
              </w:rPr>
            </w:pPr>
            <w:r w:rsidRPr="004F7F14">
              <w:rPr>
                <w:sz w:val="20"/>
              </w:rPr>
              <w:t>30,</w:t>
            </w:r>
            <w:r w:rsidR="00804A6C">
              <w:rPr>
                <w:sz w:val="20"/>
              </w:rPr>
              <w:t>7</w:t>
            </w:r>
          </w:p>
        </w:tc>
      </w:tr>
      <w:tr w:rsidR="006A1F17" w:rsidRPr="004F7F14" w:rsidTr="00654818">
        <w:trPr>
          <w:trHeight w:val="20"/>
        </w:trPr>
        <w:tc>
          <w:tcPr>
            <w:tcW w:w="851" w:type="dxa"/>
            <w:tcBorders>
              <w:left w:val="single" w:sz="4" w:space="0" w:color="auto"/>
              <w:right w:val="single" w:sz="4" w:space="0" w:color="auto"/>
            </w:tcBorders>
            <w:vAlign w:val="center"/>
          </w:tcPr>
          <w:p w:rsidR="006A1F17" w:rsidRPr="004F7F14" w:rsidRDefault="006A1F17" w:rsidP="00A33DCA">
            <w:pPr>
              <w:keepNext/>
              <w:keepLines/>
              <w:spacing w:line="276" w:lineRule="auto"/>
              <w:jc w:val="center"/>
              <w:rPr>
                <w:sz w:val="20"/>
                <w:szCs w:val="20"/>
              </w:rPr>
            </w:pPr>
            <w:r w:rsidRPr="004F7F14">
              <w:rPr>
                <w:sz w:val="20"/>
                <w:szCs w:val="20"/>
              </w:rPr>
              <w:t>1.2.3</w:t>
            </w:r>
          </w:p>
        </w:tc>
        <w:tc>
          <w:tcPr>
            <w:tcW w:w="4394" w:type="dxa"/>
            <w:tcBorders>
              <w:left w:val="single" w:sz="4" w:space="0" w:color="auto"/>
              <w:right w:val="single" w:sz="4" w:space="0" w:color="auto"/>
            </w:tcBorders>
            <w:vAlign w:val="center"/>
          </w:tcPr>
          <w:p w:rsidR="006A1F17" w:rsidRPr="004F7F14" w:rsidRDefault="006A1F17" w:rsidP="00A33DCA">
            <w:pPr>
              <w:keepNext/>
              <w:keepLines/>
              <w:spacing w:line="276" w:lineRule="auto"/>
              <w:rPr>
                <w:sz w:val="20"/>
                <w:szCs w:val="20"/>
              </w:rPr>
            </w:pPr>
            <w:r w:rsidRPr="004F7F14">
              <w:rPr>
                <w:sz w:val="20"/>
                <w:szCs w:val="20"/>
              </w:rPr>
              <w:t>Зона застройки малоэтажными жилыми домами (до 4 этажей, включая мансардный)</w:t>
            </w:r>
          </w:p>
        </w:tc>
        <w:tc>
          <w:tcPr>
            <w:tcW w:w="1276" w:type="dxa"/>
            <w:tcBorders>
              <w:top w:val="single" w:sz="4" w:space="0" w:color="auto"/>
              <w:left w:val="single" w:sz="4" w:space="0" w:color="auto"/>
              <w:bottom w:val="single" w:sz="4" w:space="0" w:color="auto"/>
              <w:right w:val="single" w:sz="4" w:space="0" w:color="auto"/>
            </w:tcBorders>
            <w:vAlign w:val="center"/>
          </w:tcPr>
          <w:p w:rsidR="006A1F17" w:rsidRPr="004F7F14" w:rsidRDefault="006A1F17" w:rsidP="00A33DCA">
            <w:pPr>
              <w:keepNext/>
              <w:keepLines/>
              <w:spacing w:line="276" w:lineRule="auto"/>
              <w:jc w:val="center"/>
              <w:rPr>
                <w:sz w:val="20"/>
                <w:szCs w:val="20"/>
              </w:rPr>
            </w:pPr>
            <w:r w:rsidRPr="004F7F14">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6A1F17" w:rsidRPr="004F7F14" w:rsidRDefault="006A1F17" w:rsidP="00A33DCA">
            <w:pPr>
              <w:keepNext/>
              <w:keepLines/>
              <w:spacing w:line="276" w:lineRule="auto"/>
              <w:jc w:val="center"/>
              <w:rPr>
                <w:sz w:val="20"/>
                <w:szCs w:val="20"/>
              </w:rPr>
            </w:pPr>
            <w:r w:rsidRPr="004F7F14">
              <w:rPr>
                <w:sz w:val="20"/>
                <w:szCs w:val="20"/>
              </w:rPr>
              <w:t>-</w:t>
            </w:r>
          </w:p>
        </w:tc>
        <w:tc>
          <w:tcPr>
            <w:tcW w:w="1276" w:type="dxa"/>
            <w:tcBorders>
              <w:top w:val="single" w:sz="4" w:space="0" w:color="auto"/>
              <w:left w:val="single" w:sz="4" w:space="0" w:color="auto"/>
              <w:bottom w:val="single" w:sz="4" w:space="0" w:color="auto"/>
              <w:right w:val="single" w:sz="4" w:space="0" w:color="auto"/>
            </w:tcBorders>
            <w:vAlign w:val="center"/>
          </w:tcPr>
          <w:p w:rsidR="006A1F17" w:rsidRPr="004F7F14" w:rsidRDefault="006A1F17" w:rsidP="00A33DCA">
            <w:pPr>
              <w:keepNext/>
              <w:keepLines/>
              <w:spacing w:line="276" w:lineRule="auto"/>
              <w:jc w:val="center"/>
              <w:rPr>
                <w:sz w:val="20"/>
                <w:szCs w:val="20"/>
              </w:rPr>
            </w:pPr>
            <w:r w:rsidRPr="004F7F14">
              <w:rPr>
                <w:sz w:val="20"/>
                <w:szCs w:val="20"/>
              </w:rPr>
              <w:t>-</w:t>
            </w:r>
          </w:p>
        </w:tc>
      </w:tr>
      <w:tr w:rsidR="006A1F17" w:rsidRPr="004F7F14" w:rsidTr="00654818">
        <w:trPr>
          <w:trHeight w:val="20"/>
        </w:trPr>
        <w:tc>
          <w:tcPr>
            <w:tcW w:w="851" w:type="dxa"/>
            <w:tcBorders>
              <w:top w:val="single" w:sz="4" w:space="0" w:color="auto"/>
              <w:left w:val="single" w:sz="4" w:space="0" w:color="auto"/>
              <w:right w:val="single" w:sz="4" w:space="0" w:color="auto"/>
            </w:tcBorders>
            <w:vAlign w:val="center"/>
          </w:tcPr>
          <w:p w:rsidR="006A1F17" w:rsidRPr="004F7F14" w:rsidRDefault="006A1F17" w:rsidP="00A33DCA">
            <w:pPr>
              <w:keepNext/>
              <w:keepLines/>
              <w:spacing w:line="276" w:lineRule="auto"/>
              <w:jc w:val="center"/>
              <w:rPr>
                <w:sz w:val="20"/>
                <w:szCs w:val="20"/>
              </w:rPr>
            </w:pPr>
            <w:r w:rsidRPr="004F7F14">
              <w:rPr>
                <w:sz w:val="20"/>
                <w:szCs w:val="20"/>
              </w:rPr>
              <w:t>1.2.4</w:t>
            </w:r>
          </w:p>
        </w:tc>
        <w:tc>
          <w:tcPr>
            <w:tcW w:w="4394" w:type="dxa"/>
            <w:tcBorders>
              <w:top w:val="single" w:sz="4" w:space="0" w:color="auto"/>
              <w:left w:val="single" w:sz="4" w:space="0" w:color="auto"/>
              <w:right w:val="single" w:sz="4" w:space="0" w:color="auto"/>
            </w:tcBorders>
            <w:vAlign w:val="center"/>
          </w:tcPr>
          <w:p w:rsidR="006A1F17" w:rsidRPr="004F7F14" w:rsidRDefault="006A1F17" w:rsidP="00A33DCA">
            <w:pPr>
              <w:keepNext/>
              <w:keepLines/>
              <w:spacing w:line="276" w:lineRule="auto"/>
              <w:rPr>
                <w:sz w:val="20"/>
                <w:szCs w:val="20"/>
              </w:rPr>
            </w:pPr>
            <w:r w:rsidRPr="004F7F14">
              <w:rPr>
                <w:sz w:val="20"/>
                <w:szCs w:val="20"/>
              </w:rPr>
              <w:t>Общественно-деловые зоны</w:t>
            </w:r>
          </w:p>
        </w:tc>
        <w:tc>
          <w:tcPr>
            <w:tcW w:w="1276" w:type="dxa"/>
            <w:tcBorders>
              <w:top w:val="single" w:sz="4" w:space="0" w:color="auto"/>
              <w:left w:val="single" w:sz="4" w:space="0" w:color="auto"/>
              <w:bottom w:val="single" w:sz="4" w:space="0" w:color="auto"/>
              <w:right w:val="single" w:sz="4" w:space="0" w:color="auto"/>
            </w:tcBorders>
            <w:vAlign w:val="center"/>
          </w:tcPr>
          <w:p w:rsidR="006A1F17" w:rsidRPr="004F7F14" w:rsidRDefault="006A1F17" w:rsidP="00A33DCA">
            <w:pPr>
              <w:keepNext/>
              <w:keepLines/>
              <w:spacing w:line="276" w:lineRule="auto"/>
              <w:jc w:val="center"/>
              <w:rPr>
                <w:sz w:val="20"/>
                <w:szCs w:val="20"/>
              </w:rPr>
            </w:pPr>
            <w:r w:rsidRPr="004F7F14">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6A1F17" w:rsidRPr="004F7F14" w:rsidRDefault="006A1F17" w:rsidP="00A33DCA">
            <w:pPr>
              <w:keepNext/>
              <w:keepLines/>
              <w:spacing w:line="276" w:lineRule="auto"/>
              <w:jc w:val="center"/>
              <w:rPr>
                <w:sz w:val="20"/>
              </w:rPr>
            </w:pPr>
            <w:r w:rsidRPr="004F7F14">
              <w:rPr>
                <w:sz w:val="20"/>
              </w:rPr>
              <w:t>0,2</w:t>
            </w:r>
          </w:p>
        </w:tc>
        <w:tc>
          <w:tcPr>
            <w:tcW w:w="1276" w:type="dxa"/>
            <w:tcBorders>
              <w:top w:val="single" w:sz="4" w:space="0" w:color="auto"/>
              <w:left w:val="single" w:sz="4" w:space="0" w:color="auto"/>
              <w:bottom w:val="single" w:sz="4" w:space="0" w:color="auto"/>
              <w:right w:val="single" w:sz="4" w:space="0" w:color="auto"/>
            </w:tcBorders>
            <w:vAlign w:val="center"/>
          </w:tcPr>
          <w:p w:rsidR="006A1F17" w:rsidRPr="004F7F14" w:rsidRDefault="006A1F17" w:rsidP="00A33DCA">
            <w:pPr>
              <w:keepNext/>
              <w:keepLines/>
              <w:spacing w:line="276" w:lineRule="auto"/>
              <w:jc w:val="center"/>
              <w:rPr>
                <w:sz w:val="20"/>
              </w:rPr>
            </w:pPr>
            <w:r w:rsidRPr="004F7F14">
              <w:rPr>
                <w:sz w:val="20"/>
              </w:rPr>
              <w:t>0,2</w:t>
            </w:r>
          </w:p>
        </w:tc>
      </w:tr>
      <w:tr w:rsidR="006A1F17" w:rsidRPr="004F7F14" w:rsidTr="00654818">
        <w:trPr>
          <w:trHeight w:val="20"/>
        </w:trPr>
        <w:tc>
          <w:tcPr>
            <w:tcW w:w="851" w:type="dxa"/>
            <w:tcBorders>
              <w:top w:val="single" w:sz="4" w:space="0" w:color="auto"/>
              <w:left w:val="single" w:sz="4" w:space="0" w:color="auto"/>
              <w:right w:val="single" w:sz="4" w:space="0" w:color="auto"/>
            </w:tcBorders>
            <w:vAlign w:val="center"/>
          </w:tcPr>
          <w:p w:rsidR="006A1F17" w:rsidRPr="004F7F14" w:rsidRDefault="006A1F17" w:rsidP="00A33DCA">
            <w:pPr>
              <w:keepNext/>
              <w:keepLines/>
              <w:spacing w:line="276" w:lineRule="auto"/>
              <w:jc w:val="center"/>
              <w:rPr>
                <w:sz w:val="20"/>
                <w:szCs w:val="20"/>
              </w:rPr>
            </w:pPr>
            <w:r w:rsidRPr="004F7F14">
              <w:rPr>
                <w:sz w:val="20"/>
                <w:szCs w:val="20"/>
              </w:rPr>
              <w:t>1.2.5</w:t>
            </w:r>
          </w:p>
        </w:tc>
        <w:tc>
          <w:tcPr>
            <w:tcW w:w="4394" w:type="dxa"/>
            <w:tcBorders>
              <w:top w:val="single" w:sz="4" w:space="0" w:color="auto"/>
              <w:left w:val="single" w:sz="4" w:space="0" w:color="auto"/>
              <w:right w:val="single" w:sz="4" w:space="0" w:color="auto"/>
            </w:tcBorders>
            <w:vAlign w:val="center"/>
          </w:tcPr>
          <w:p w:rsidR="006A1F17" w:rsidRPr="004F7F14" w:rsidRDefault="006A1F17" w:rsidP="00A33DCA">
            <w:pPr>
              <w:keepNext/>
              <w:keepLines/>
              <w:spacing w:line="276" w:lineRule="auto"/>
              <w:rPr>
                <w:sz w:val="20"/>
                <w:szCs w:val="20"/>
              </w:rPr>
            </w:pPr>
            <w:r w:rsidRPr="004F7F14">
              <w:rPr>
                <w:sz w:val="20"/>
                <w:szCs w:val="20"/>
              </w:rPr>
              <w:t>Многофункциональная общественно-деловая зона</w:t>
            </w:r>
          </w:p>
        </w:tc>
        <w:tc>
          <w:tcPr>
            <w:tcW w:w="1276" w:type="dxa"/>
            <w:tcBorders>
              <w:top w:val="single" w:sz="4" w:space="0" w:color="auto"/>
              <w:left w:val="single" w:sz="4" w:space="0" w:color="auto"/>
              <w:bottom w:val="single" w:sz="4" w:space="0" w:color="auto"/>
              <w:right w:val="single" w:sz="4" w:space="0" w:color="auto"/>
            </w:tcBorders>
            <w:vAlign w:val="center"/>
          </w:tcPr>
          <w:p w:rsidR="006A1F17" w:rsidRPr="004F7F14" w:rsidRDefault="006A1F17" w:rsidP="00A33DCA">
            <w:pPr>
              <w:keepNext/>
              <w:keepLines/>
              <w:spacing w:line="276" w:lineRule="auto"/>
              <w:jc w:val="center"/>
              <w:rPr>
                <w:sz w:val="20"/>
                <w:szCs w:val="20"/>
              </w:rPr>
            </w:pPr>
            <w:r w:rsidRPr="004F7F14">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6A1F17" w:rsidRPr="004F7F14" w:rsidRDefault="006A1F17" w:rsidP="00A33DCA">
            <w:pPr>
              <w:keepNext/>
              <w:keepLines/>
              <w:spacing w:line="276" w:lineRule="auto"/>
              <w:jc w:val="center"/>
              <w:rPr>
                <w:sz w:val="20"/>
              </w:rPr>
            </w:pPr>
            <w:r w:rsidRPr="004F7F14">
              <w:rPr>
                <w:sz w:val="20"/>
              </w:rPr>
              <w:t>0,7</w:t>
            </w:r>
          </w:p>
        </w:tc>
        <w:tc>
          <w:tcPr>
            <w:tcW w:w="1276" w:type="dxa"/>
            <w:tcBorders>
              <w:top w:val="single" w:sz="4" w:space="0" w:color="auto"/>
              <w:left w:val="single" w:sz="4" w:space="0" w:color="auto"/>
              <w:bottom w:val="single" w:sz="4" w:space="0" w:color="auto"/>
              <w:right w:val="single" w:sz="4" w:space="0" w:color="auto"/>
            </w:tcBorders>
            <w:vAlign w:val="center"/>
          </w:tcPr>
          <w:p w:rsidR="006A1F17" w:rsidRPr="004F7F14" w:rsidRDefault="00804A6C" w:rsidP="00A33DCA">
            <w:pPr>
              <w:keepNext/>
              <w:keepLines/>
              <w:spacing w:line="276" w:lineRule="auto"/>
              <w:jc w:val="center"/>
              <w:rPr>
                <w:sz w:val="20"/>
              </w:rPr>
            </w:pPr>
            <w:r>
              <w:rPr>
                <w:sz w:val="20"/>
              </w:rPr>
              <w:t>0,5</w:t>
            </w:r>
          </w:p>
        </w:tc>
      </w:tr>
      <w:tr w:rsidR="006A1F17" w:rsidRPr="004F7F14" w:rsidTr="00654818">
        <w:trPr>
          <w:trHeight w:val="20"/>
        </w:trPr>
        <w:tc>
          <w:tcPr>
            <w:tcW w:w="851" w:type="dxa"/>
            <w:tcBorders>
              <w:top w:val="single" w:sz="4" w:space="0" w:color="auto"/>
              <w:left w:val="single" w:sz="4" w:space="0" w:color="auto"/>
              <w:right w:val="single" w:sz="4" w:space="0" w:color="auto"/>
            </w:tcBorders>
            <w:vAlign w:val="center"/>
          </w:tcPr>
          <w:p w:rsidR="006A1F17" w:rsidRPr="004F7F14" w:rsidRDefault="006A1F17" w:rsidP="00A33DCA">
            <w:pPr>
              <w:keepNext/>
              <w:keepLines/>
              <w:spacing w:line="276" w:lineRule="auto"/>
              <w:jc w:val="center"/>
              <w:rPr>
                <w:sz w:val="20"/>
                <w:szCs w:val="20"/>
              </w:rPr>
            </w:pPr>
            <w:r w:rsidRPr="004F7F14">
              <w:rPr>
                <w:sz w:val="20"/>
                <w:szCs w:val="20"/>
              </w:rPr>
              <w:t>1.2.6</w:t>
            </w:r>
          </w:p>
        </w:tc>
        <w:tc>
          <w:tcPr>
            <w:tcW w:w="4394" w:type="dxa"/>
            <w:tcBorders>
              <w:top w:val="single" w:sz="4" w:space="0" w:color="auto"/>
              <w:left w:val="single" w:sz="4" w:space="0" w:color="auto"/>
              <w:right w:val="single" w:sz="4" w:space="0" w:color="auto"/>
            </w:tcBorders>
            <w:vAlign w:val="center"/>
          </w:tcPr>
          <w:p w:rsidR="006A1F17" w:rsidRPr="004F7F14" w:rsidRDefault="006A1F17" w:rsidP="00A33DCA">
            <w:pPr>
              <w:keepNext/>
              <w:keepLines/>
              <w:spacing w:line="276" w:lineRule="auto"/>
              <w:rPr>
                <w:sz w:val="20"/>
                <w:szCs w:val="20"/>
              </w:rPr>
            </w:pPr>
            <w:r w:rsidRPr="004F7F14">
              <w:rPr>
                <w:sz w:val="20"/>
                <w:szCs w:val="20"/>
              </w:rPr>
              <w:t>Зона специализированной общественной застройки</w:t>
            </w:r>
          </w:p>
        </w:tc>
        <w:tc>
          <w:tcPr>
            <w:tcW w:w="1276" w:type="dxa"/>
            <w:tcBorders>
              <w:top w:val="single" w:sz="4" w:space="0" w:color="auto"/>
              <w:left w:val="single" w:sz="4" w:space="0" w:color="auto"/>
              <w:bottom w:val="single" w:sz="4" w:space="0" w:color="auto"/>
              <w:right w:val="single" w:sz="4" w:space="0" w:color="auto"/>
            </w:tcBorders>
            <w:vAlign w:val="center"/>
          </w:tcPr>
          <w:p w:rsidR="006A1F17" w:rsidRPr="004F7F14" w:rsidRDefault="006A1F17" w:rsidP="00A33DCA">
            <w:pPr>
              <w:keepNext/>
              <w:keepLines/>
              <w:spacing w:line="276" w:lineRule="auto"/>
              <w:jc w:val="center"/>
              <w:rPr>
                <w:sz w:val="20"/>
                <w:szCs w:val="20"/>
              </w:rPr>
            </w:pPr>
            <w:r w:rsidRPr="004F7F14">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6A1F17" w:rsidRPr="004F7F14" w:rsidRDefault="006A1F17" w:rsidP="00A33DCA">
            <w:pPr>
              <w:keepNext/>
              <w:keepLines/>
              <w:spacing w:line="276" w:lineRule="auto"/>
              <w:jc w:val="center"/>
              <w:rPr>
                <w:sz w:val="20"/>
              </w:rPr>
            </w:pPr>
            <w:r w:rsidRPr="004F7F14">
              <w:rPr>
                <w:sz w:val="20"/>
              </w:rPr>
              <w:t>1,0</w:t>
            </w:r>
          </w:p>
        </w:tc>
        <w:tc>
          <w:tcPr>
            <w:tcW w:w="1276" w:type="dxa"/>
            <w:tcBorders>
              <w:top w:val="single" w:sz="4" w:space="0" w:color="auto"/>
              <w:left w:val="single" w:sz="4" w:space="0" w:color="auto"/>
              <w:bottom w:val="single" w:sz="4" w:space="0" w:color="auto"/>
              <w:right w:val="single" w:sz="4" w:space="0" w:color="auto"/>
            </w:tcBorders>
            <w:vAlign w:val="center"/>
          </w:tcPr>
          <w:p w:rsidR="006A1F17" w:rsidRPr="004F7F14" w:rsidRDefault="00804A6C" w:rsidP="00A33DCA">
            <w:pPr>
              <w:keepNext/>
              <w:keepLines/>
              <w:spacing w:line="276" w:lineRule="auto"/>
              <w:jc w:val="center"/>
              <w:rPr>
                <w:sz w:val="20"/>
              </w:rPr>
            </w:pPr>
            <w:r>
              <w:rPr>
                <w:sz w:val="20"/>
              </w:rPr>
              <w:t>0,9</w:t>
            </w:r>
          </w:p>
        </w:tc>
      </w:tr>
      <w:tr w:rsidR="006A1F17" w:rsidRPr="004F7F14" w:rsidTr="00654818">
        <w:trPr>
          <w:trHeight w:val="20"/>
        </w:trPr>
        <w:tc>
          <w:tcPr>
            <w:tcW w:w="851" w:type="dxa"/>
            <w:tcBorders>
              <w:top w:val="single" w:sz="4" w:space="0" w:color="auto"/>
              <w:left w:val="single" w:sz="4" w:space="0" w:color="auto"/>
              <w:right w:val="single" w:sz="4" w:space="0" w:color="auto"/>
            </w:tcBorders>
            <w:vAlign w:val="center"/>
          </w:tcPr>
          <w:p w:rsidR="006A1F17" w:rsidRPr="004F7F14" w:rsidRDefault="006A1F17" w:rsidP="00A33DCA">
            <w:pPr>
              <w:keepNext/>
              <w:keepLines/>
              <w:spacing w:line="276" w:lineRule="auto"/>
              <w:jc w:val="center"/>
              <w:rPr>
                <w:sz w:val="20"/>
                <w:szCs w:val="20"/>
              </w:rPr>
            </w:pPr>
            <w:r w:rsidRPr="004F7F14">
              <w:rPr>
                <w:sz w:val="20"/>
                <w:szCs w:val="20"/>
              </w:rPr>
              <w:t>1.2.7</w:t>
            </w:r>
          </w:p>
        </w:tc>
        <w:tc>
          <w:tcPr>
            <w:tcW w:w="4394" w:type="dxa"/>
            <w:tcBorders>
              <w:top w:val="single" w:sz="4" w:space="0" w:color="auto"/>
              <w:left w:val="single" w:sz="4" w:space="0" w:color="auto"/>
              <w:right w:val="single" w:sz="4" w:space="0" w:color="auto"/>
            </w:tcBorders>
            <w:vAlign w:val="center"/>
          </w:tcPr>
          <w:p w:rsidR="006A1F17" w:rsidRPr="004F7F14" w:rsidRDefault="006A1F17" w:rsidP="00A33DCA">
            <w:pPr>
              <w:keepNext/>
              <w:keepLines/>
              <w:spacing w:line="276" w:lineRule="auto"/>
              <w:rPr>
                <w:sz w:val="20"/>
                <w:szCs w:val="20"/>
              </w:rPr>
            </w:pPr>
            <w:r w:rsidRPr="004F7F14">
              <w:rPr>
                <w:sz w:val="20"/>
                <w:szCs w:val="20"/>
              </w:rPr>
              <w:t>Коммунально-складская зона</w:t>
            </w:r>
          </w:p>
        </w:tc>
        <w:tc>
          <w:tcPr>
            <w:tcW w:w="1276" w:type="dxa"/>
            <w:tcBorders>
              <w:top w:val="single" w:sz="4" w:space="0" w:color="auto"/>
              <w:left w:val="single" w:sz="4" w:space="0" w:color="auto"/>
              <w:bottom w:val="single" w:sz="4" w:space="0" w:color="auto"/>
              <w:right w:val="single" w:sz="4" w:space="0" w:color="auto"/>
            </w:tcBorders>
            <w:vAlign w:val="center"/>
          </w:tcPr>
          <w:p w:rsidR="006A1F17" w:rsidRPr="004F7F14" w:rsidRDefault="006A1F17" w:rsidP="00A33DCA">
            <w:pPr>
              <w:keepNext/>
              <w:keepLines/>
              <w:spacing w:line="276" w:lineRule="auto"/>
              <w:jc w:val="center"/>
              <w:rPr>
                <w:sz w:val="20"/>
                <w:szCs w:val="20"/>
              </w:rPr>
            </w:pPr>
            <w:r w:rsidRPr="004F7F14">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6A1F17" w:rsidRPr="004F7F14" w:rsidRDefault="006A1F17" w:rsidP="00A33DCA">
            <w:pPr>
              <w:keepNext/>
              <w:keepLines/>
              <w:spacing w:line="276" w:lineRule="auto"/>
              <w:jc w:val="center"/>
              <w:rPr>
                <w:sz w:val="20"/>
                <w:szCs w:val="20"/>
              </w:rPr>
            </w:pPr>
            <w:r w:rsidRPr="004F7F14">
              <w:rPr>
                <w:sz w:val="20"/>
                <w:szCs w:val="20"/>
              </w:rPr>
              <w:t>-</w:t>
            </w:r>
          </w:p>
        </w:tc>
        <w:tc>
          <w:tcPr>
            <w:tcW w:w="1276" w:type="dxa"/>
            <w:tcBorders>
              <w:top w:val="single" w:sz="4" w:space="0" w:color="auto"/>
              <w:left w:val="single" w:sz="4" w:space="0" w:color="auto"/>
              <w:bottom w:val="single" w:sz="4" w:space="0" w:color="auto"/>
              <w:right w:val="single" w:sz="4" w:space="0" w:color="auto"/>
            </w:tcBorders>
            <w:vAlign w:val="center"/>
          </w:tcPr>
          <w:p w:rsidR="006A1F17" w:rsidRPr="004F7F14" w:rsidRDefault="006A1F17" w:rsidP="00A33DCA">
            <w:pPr>
              <w:keepNext/>
              <w:keepLines/>
              <w:spacing w:line="276" w:lineRule="auto"/>
              <w:jc w:val="center"/>
              <w:rPr>
                <w:sz w:val="20"/>
                <w:szCs w:val="20"/>
              </w:rPr>
            </w:pPr>
            <w:r w:rsidRPr="004F7F14">
              <w:rPr>
                <w:sz w:val="20"/>
                <w:szCs w:val="20"/>
              </w:rPr>
              <w:t>-</w:t>
            </w:r>
          </w:p>
        </w:tc>
      </w:tr>
      <w:tr w:rsidR="006A1F17" w:rsidRPr="004F7F14" w:rsidTr="00654818">
        <w:trPr>
          <w:trHeight w:val="20"/>
        </w:trPr>
        <w:tc>
          <w:tcPr>
            <w:tcW w:w="851" w:type="dxa"/>
            <w:tcBorders>
              <w:top w:val="single" w:sz="4" w:space="0" w:color="auto"/>
              <w:left w:val="single" w:sz="4" w:space="0" w:color="auto"/>
              <w:right w:val="single" w:sz="4" w:space="0" w:color="auto"/>
            </w:tcBorders>
            <w:vAlign w:val="center"/>
          </w:tcPr>
          <w:p w:rsidR="006A1F17" w:rsidRPr="004F7F14" w:rsidRDefault="006A1F17" w:rsidP="00A33DCA">
            <w:pPr>
              <w:keepNext/>
              <w:keepLines/>
              <w:spacing w:line="276" w:lineRule="auto"/>
              <w:jc w:val="center"/>
              <w:rPr>
                <w:sz w:val="20"/>
                <w:szCs w:val="20"/>
              </w:rPr>
            </w:pPr>
            <w:r w:rsidRPr="004F7F14">
              <w:rPr>
                <w:sz w:val="20"/>
                <w:szCs w:val="20"/>
              </w:rPr>
              <w:t>1.2.8</w:t>
            </w:r>
          </w:p>
        </w:tc>
        <w:tc>
          <w:tcPr>
            <w:tcW w:w="4394" w:type="dxa"/>
            <w:tcBorders>
              <w:top w:val="single" w:sz="4" w:space="0" w:color="auto"/>
              <w:left w:val="single" w:sz="4" w:space="0" w:color="auto"/>
              <w:right w:val="single" w:sz="4" w:space="0" w:color="auto"/>
            </w:tcBorders>
            <w:vAlign w:val="center"/>
          </w:tcPr>
          <w:p w:rsidR="006A1F17" w:rsidRPr="004F7F14" w:rsidRDefault="006A1F17" w:rsidP="00A33DCA">
            <w:pPr>
              <w:keepNext/>
              <w:keepLines/>
              <w:spacing w:line="276" w:lineRule="auto"/>
              <w:rPr>
                <w:sz w:val="20"/>
                <w:szCs w:val="20"/>
              </w:rPr>
            </w:pPr>
            <w:r w:rsidRPr="004F7F14">
              <w:rPr>
                <w:sz w:val="20"/>
                <w:szCs w:val="20"/>
              </w:rPr>
              <w:t>Производственные зоны, зоны инженерной и транспортной инфраструктур</w:t>
            </w:r>
          </w:p>
        </w:tc>
        <w:tc>
          <w:tcPr>
            <w:tcW w:w="1276" w:type="dxa"/>
            <w:tcBorders>
              <w:top w:val="single" w:sz="4" w:space="0" w:color="auto"/>
              <w:left w:val="single" w:sz="4" w:space="0" w:color="auto"/>
              <w:bottom w:val="single" w:sz="4" w:space="0" w:color="auto"/>
              <w:right w:val="single" w:sz="4" w:space="0" w:color="auto"/>
            </w:tcBorders>
            <w:vAlign w:val="center"/>
          </w:tcPr>
          <w:p w:rsidR="006A1F17" w:rsidRPr="004F7F14" w:rsidRDefault="006A1F17" w:rsidP="00A33DCA">
            <w:pPr>
              <w:keepNext/>
              <w:keepLines/>
              <w:spacing w:line="276" w:lineRule="auto"/>
              <w:jc w:val="center"/>
              <w:rPr>
                <w:sz w:val="20"/>
                <w:szCs w:val="20"/>
              </w:rPr>
            </w:pPr>
            <w:r w:rsidRPr="004F7F14">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6A1F17" w:rsidRPr="004F7F14" w:rsidRDefault="006A1F17" w:rsidP="00A33DCA">
            <w:pPr>
              <w:keepNext/>
              <w:keepLines/>
              <w:spacing w:line="276" w:lineRule="auto"/>
              <w:jc w:val="center"/>
              <w:rPr>
                <w:sz w:val="20"/>
              </w:rPr>
            </w:pPr>
            <w:r w:rsidRPr="004F7F14">
              <w:rPr>
                <w:sz w:val="20"/>
              </w:rPr>
              <w:t>0,3</w:t>
            </w:r>
          </w:p>
        </w:tc>
        <w:tc>
          <w:tcPr>
            <w:tcW w:w="1276" w:type="dxa"/>
            <w:tcBorders>
              <w:top w:val="single" w:sz="4" w:space="0" w:color="auto"/>
              <w:left w:val="single" w:sz="4" w:space="0" w:color="auto"/>
              <w:bottom w:val="single" w:sz="4" w:space="0" w:color="auto"/>
              <w:right w:val="single" w:sz="4" w:space="0" w:color="auto"/>
            </w:tcBorders>
            <w:vAlign w:val="center"/>
          </w:tcPr>
          <w:p w:rsidR="006A1F17" w:rsidRPr="004F7F14" w:rsidRDefault="006A1F17" w:rsidP="00A33DCA">
            <w:pPr>
              <w:keepNext/>
              <w:keepLines/>
              <w:spacing w:line="276" w:lineRule="auto"/>
              <w:jc w:val="center"/>
              <w:rPr>
                <w:sz w:val="20"/>
              </w:rPr>
            </w:pPr>
            <w:r w:rsidRPr="004F7F14">
              <w:rPr>
                <w:sz w:val="20"/>
              </w:rPr>
              <w:t>0,3</w:t>
            </w:r>
          </w:p>
        </w:tc>
      </w:tr>
      <w:tr w:rsidR="006A1F17" w:rsidRPr="004F7F14" w:rsidTr="00654818">
        <w:trPr>
          <w:trHeight w:val="20"/>
        </w:trPr>
        <w:tc>
          <w:tcPr>
            <w:tcW w:w="851" w:type="dxa"/>
            <w:tcBorders>
              <w:top w:val="single" w:sz="4" w:space="0" w:color="auto"/>
              <w:left w:val="single" w:sz="4" w:space="0" w:color="auto"/>
              <w:right w:val="single" w:sz="4" w:space="0" w:color="auto"/>
            </w:tcBorders>
            <w:vAlign w:val="center"/>
          </w:tcPr>
          <w:p w:rsidR="006A1F17" w:rsidRPr="004F7F14" w:rsidRDefault="006A1F17" w:rsidP="00A33DCA">
            <w:pPr>
              <w:keepNext/>
              <w:keepLines/>
              <w:spacing w:line="276" w:lineRule="auto"/>
              <w:jc w:val="center"/>
              <w:rPr>
                <w:sz w:val="20"/>
                <w:szCs w:val="20"/>
              </w:rPr>
            </w:pPr>
            <w:r w:rsidRPr="004F7F14">
              <w:rPr>
                <w:sz w:val="20"/>
                <w:szCs w:val="20"/>
              </w:rPr>
              <w:t>1.2.9</w:t>
            </w:r>
          </w:p>
        </w:tc>
        <w:tc>
          <w:tcPr>
            <w:tcW w:w="4394" w:type="dxa"/>
            <w:tcBorders>
              <w:top w:val="single" w:sz="4" w:space="0" w:color="auto"/>
              <w:left w:val="single" w:sz="4" w:space="0" w:color="auto"/>
              <w:right w:val="single" w:sz="4" w:space="0" w:color="auto"/>
            </w:tcBorders>
            <w:vAlign w:val="center"/>
          </w:tcPr>
          <w:p w:rsidR="006A1F17" w:rsidRPr="004F7F14" w:rsidRDefault="006A1F17" w:rsidP="00A33DCA">
            <w:pPr>
              <w:keepNext/>
              <w:keepLines/>
              <w:spacing w:line="276" w:lineRule="auto"/>
              <w:rPr>
                <w:sz w:val="20"/>
                <w:szCs w:val="20"/>
              </w:rPr>
            </w:pPr>
            <w:r w:rsidRPr="004F7F14">
              <w:rPr>
                <w:sz w:val="20"/>
                <w:szCs w:val="20"/>
              </w:rPr>
              <w:t>Зона инженерной инфраструктуры</w:t>
            </w:r>
          </w:p>
        </w:tc>
        <w:tc>
          <w:tcPr>
            <w:tcW w:w="1276" w:type="dxa"/>
            <w:tcBorders>
              <w:top w:val="single" w:sz="4" w:space="0" w:color="auto"/>
              <w:left w:val="single" w:sz="4" w:space="0" w:color="auto"/>
              <w:bottom w:val="single" w:sz="4" w:space="0" w:color="auto"/>
              <w:right w:val="single" w:sz="4" w:space="0" w:color="auto"/>
            </w:tcBorders>
            <w:vAlign w:val="center"/>
          </w:tcPr>
          <w:p w:rsidR="006A1F17" w:rsidRPr="004F7F14" w:rsidRDefault="006A1F17" w:rsidP="00A33DCA">
            <w:pPr>
              <w:keepNext/>
              <w:keepLines/>
              <w:spacing w:line="276" w:lineRule="auto"/>
              <w:jc w:val="center"/>
              <w:rPr>
                <w:sz w:val="20"/>
                <w:szCs w:val="20"/>
              </w:rPr>
            </w:pPr>
            <w:r w:rsidRPr="004F7F14">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6A1F17" w:rsidRPr="004F7F14" w:rsidRDefault="006A1F17" w:rsidP="00A33DCA">
            <w:pPr>
              <w:keepNext/>
              <w:keepLines/>
              <w:spacing w:line="276" w:lineRule="auto"/>
              <w:jc w:val="center"/>
              <w:rPr>
                <w:sz w:val="20"/>
              </w:rPr>
            </w:pPr>
            <w:r w:rsidRPr="004F7F14">
              <w:rPr>
                <w:sz w:val="20"/>
              </w:rPr>
              <w:t>0,6</w:t>
            </w:r>
          </w:p>
        </w:tc>
        <w:tc>
          <w:tcPr>
            <w:tcW w:w="1276" w:type="dxa"/>
            <w:tcBorders>
              <w:top w:val="single" w:sz="4" w:space="0" w:color="auto"/>
              <w:left w:val="single" w:sz="4" w:space="0" w:color="auto"/>
              <w:bottom w:val="single" w:sz="4" w:space="0" w:color="auto"/>
              <w:right w:val="single" w:sz="4" w:space="0" w:color="auto"/>
            </w:tcBorders>
            <w:vAlign w:val="center"/>
          </w:tcPr>
          <w:p w:rsidR="006A1F17" w:rsidRPr="004F7F14" w:rsidRDefault="006A1F17" w:rsidP="00A33DCA">
            <w:pPr>
              <w:keepNext/>
              <w:keepLines/>
              <w:spacing w:line="276" w:lineRule="auto"/>
              <w:jc w:val="center"/>
              <w:rPr>
                <w:sz w:val="20"/>
              </w:rPr>
            </w:pPr>
            <w:r w:rsidRPr="004F7F14">
              <w:rPr>
                <w:sz w:val="20"/>
              </w:rPr>
              <w:t>0,6</w:t>
            </w:r>
          </w:p>
        </w:tc>
      </w:tr>
      <w:tr w:rsidR="006A1F17" w:rsidRPr="004F7F14" w:rsidTr="00654818">
        <w:trPr>
          <w:trHeight w:val="20"/>
        </w:trPr>
        <w:tc>
          <w:tcPr>
            <w:tcW w:w="851" w:type="dxa"/>
            <w:tcBorders>
              <w:top w:val="single" w:sz="4" w:space="0" w:color="auto"/>
              <w:left w:val="single" w:sz="4" w:space="0" w:color="auto"/>
              <w:right w:val="single" w:sz="4" w:space="0" w:color="auto"/>
            </w:tcBorders>
            <w:vAlign w:val="center"/>
          </w:tcPr>
          <w:p w:rsidR="006A1F17" w:rsidRPr="004F7F14" w:rsidRDefault="006A1F17" w:rsidP="00A33DCA">
            <w:pPr>
              <w:keepNext/>
              <w:keepLines/>
              <w:spacing w:line="276" w:lineRule="auto"/>
              <w:jc w:val="center"/>
              <w:rPr>
                <w:sz w:val="20"/>
                <w:szCs w:val="20"/>
              </w:rPr>
            </w:pPr>
            <w:r w:rsidRPr="004F7F14">
              <w:rPr>
                <w:sz w:val="20"/>
                <w:szCs w:val="20"/>
              </w:rPr>
              <w:t>1.2.10</w:t>
            </w:r>
          </w:p>
        </w:tc>
        <w:tc>
          <w:tcPr>
            <w:tcW w:w="4394" w:type="dxa"/>
            <w:tcBorders>
              <w:top w:val="single" w:sz="4" w:space="0" w:color="auto"/>
              <w:left w:val="single" w:sz="4" w:space="0" w:color="auto"/>
              <w:right w:val="single" w:sz="4" w:space="0" w:color="auto"/>
            </w:tcBorders>
            <w:vAlign w:val="center"/>
          </w:tcPr>
          <w:p w:rsidR="006A1F17" w:rsidRPr="004F7F14" w:rsidRDefault="006A1F17" w:rsidP="00A33DCA">
            <w:pPr>
              <w:keepNext/>
              <w:keepLines/>
              <w:spacing w:line="276" w:lineRule="auto"/>
              <w:rPr>
                <w:sz w:val="20"/>
                <w:szCs w:val="20"/>
              </w:rPr>
            </w:pPr>
            <w:r w:rsidRPr="004F7F14">
              <w:rPr>
                <w:sz w:val="20"/>
                <w:szCs w:val="20"/>
              </w:rPr>
              <w:t>Зона транспортной инфраструктуры</w:t>
            </w:r>
          </w:p>
        </w:tc>
        <w:tc>
          <w:tcPr>
            <w:tcW w:w="1276" w:type="dxa"/>
            <w:tcBorders>
              <w:top w:val="single" w:sz="4" w:space="0" w:color="auto"/>
              <w:left w:val="single" w:sz="4" w:space="0" w:color="auto"/>
              <w:bottom w:val="single" w:sz="4" w:space="0" w:color="auto"/>
              <w:right w:val="single" w:sz="4" w:space="0" w:color="auto"/>
            </w:tcBorders>
            <w:vAlign w:val="center"/>
          </w:tcPr>
          <w:p w:rsidR="006A1F17" w:rsidRPr="004F7F14" w:rsidRDefault="006A1F17" w:rsidP="00A33DCA">
            <w:pPr>
              <w:keepNext/>
              <w:keepLines/>
              <w:spacing w:line="276" w:lineRule="auto"/>
              <w:jc w:val="center"/>
              <w:rPr>
                <w:sz w:val="20"/>
                <w:szCs w:val="20"/>
              </w:rPr>
            </w:pPr>
            <w:r w:rsidRPr="004F7F14">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6A1F17" w:rsidRPr="004F7F14" w:rsidRDefault="006A1F17" w:rsidP="00A33DCA">
            <w:pPr>
              <w:keepNext/>
              <w:keepLines/>
              <w:spacing w:line="276" w:lineRule="auto"/>
              <w:jc w:val="center"/>
              <w:rPr>
                <w:sz w:val="20"/>
              </w:rPr>
            </w:pPr>
            <w:r w:rsidRPr="004F7F14">
              <w:rPr>
                <w:sz w:val="20"/>
              </w:rPr>
              <w:t>11,5</w:t>
            </w:r>
          </w:p>
        </w:tc>
        <w:tc>
          <w:tcPr>
            <w:tcW w:w="1276" w:type="dxa"/>
            <w:tcBorders>
              <w:top w:val="single" w:sz="4" w:space="0" w:color="auto"/>
              <w:left w:val="single" w:sz="4" w:space="0" w:color="auto"/>
              <w:bottom w:val="single" w:sz="4" w:space="0" w:color="auto"/>
              <w:right w:val="single" w:sz="4" w:space="0" w:color="auto"/>
            </w:tcBorders>
            <w:vAlign w:val="center"/>
          </w:tcPr>
          <w:p w:rsidR="006A1F17" w:rsidRPr="004F7F14" w:rsidRDefault="00FC69DF" w:rsidP="00A33DCA">
            <w:pPr>
              <w:keepNext/>
              <w:keepLines/>
              <w:spacing w:line="276" w:lineRule="auto"/>
              <w:jc w:val="center"/>
              <w:rPr>
                <w:sz w:val="20"/>
              </w:rPr>
            </w:pPr>
            <w:r>
              <w:rPr>
                <w:sz w:val="20"/>
              </w:rPr>
              <w:t>11,3</w:t>
            </w:r>
          </w:p>
        </w:tc>
      </w:tr>
      <w:tr w:rsidR="006A1F17" w:rsidRPr="004F7F14" w:rsidTr="00654818">
        <w:trPr>
          <w:trHeight w:val="20"/>
        </w:trPr>
        <w:tc>
          <w:tcPr>
            <w:tcW w:w="851" w:type="dxa"/>
            <w:vMerge w:val="restart"/>
            <w:tcBorders>
              <w:top w:val="single" w:sz="4" w:space="0" w:color="auto"/>
              <w:left w:val="single" w:sz="4" w:space="0" w:color="auto"/>
              <w:right w:val="single" w:sz="4" w:space="0" w:color="auto"/>
            </w:tcBorders>
            <w:vAlign w:val="center"/>
          </w:tcPr>
          <w:p w:rsidR="006A1F17" w:rsidRPr="004F7F14" w:rsidRDefault="006A1F17" w:rsidP="00A33DCA">
            <w:pPr>
              <w:keepNext/>
              <w:keepLines/>
              <w:spacing w:line="276" w:lineRule="auto"/>
              <w:jc w:val="center"/>
              <w:rPr>
                <w:sz w:val="20"/>
                <w:szCs w:val="20"/>
              </w:rPr>
            </w:pPr>
            <w:r w:rsidRPr="004F7F14">
              <w:rPr>
                <w:sz w:val="20"/>
                <w:szCs w:val="20"/>
              </w:rPr>
              <w:t>1.2.11</w:t>
            </w:r>
          </w:p>
        </w:tc>
        <w:tc>
          <w:tcPr>
            <w:tcW w:w="4394" w:type="dxa"/>
            <w:vMerge w:val="restart"/>
            <w:tcBorders>
              <w:top w:val="single" w:sz="4" w:space="0" w:color="auto"/>
              <w:left w:val="single" w:sz="4" w:space="0" w:color="auto"/>
              <w:right w:val="single" w:sz="4" w:space="0" w:color="auto"/>
            </w:tcBorders>
            <w:vAlign w:val="center"/>
          </w:tcPr>
          <w:p w:rsidR="006A1F17" w:rsidRPr="004F7F14" w:rsidRDefault="006A1F17" w:rsidP="00A33DCA">
            <w:pPr>
              <w:keepNext/>
              <w:keepLines/>
              <w:spacing w:line="276" w:lineRule="auto"/>
              <w:rPr>
                <w:sz w:val="20"/>
                <w:szCs w:val="20"/>
              </w:rPr>
            </w:pPr>
            <w:r w:rsidRPr="004F7F14">
              <w:rPr>
                <w:sz w:val="20"/>
                <w:szCs w:val="20"/>
              </w:rPr>
              <w:t>Производственная зона сельскохозяйственных предприятий</w:t>
            </w:r>
          </w:p>
        </w:tc>
        <w:tc>
          <w:tcPr>
            <w:tcW w:w="1276" w:type="dxa"/>
            <w:tcBorders>
              <w:top w:val="single" w:sz="4" w:space="0" w:color="auto"/>
              <w:left w:val="single" w:sz="4" w:space="0" w:color="auto"/>
              <w:bottom w:val="single" w:sz="4" w:space="0" w:color="auto"/>
              <w:right w:val="single" w:sz="4" w:space="0" w:color="auto"/>
            </w:tcBorders>
            <w:vAlign w:val="center"/>
          </w:tcPr>
          <w:p w:rsidR="006A1F17" w:rsidRPr="004F7F14" w:rsidRDefault="006A1F17" w:rsidP="00A33DCA">
            <w:pPr>
              <w:keepNext/>
              <w:keepLines/>
              <w:spacing w:line="276" w:lineRule="auto"/>
              <w:jc w:val="center"/>
              <w:rPr>
                <w:sz w:val="20"/>
                <w:szCs w:val="20"/>
              </w:rPr>
            </w:pPr>
            <w:r w:rsidRPr="004F7F14">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6A1F17" w:rsidRPr="004F7F14" w:rsidRDefault="006A1F17" w:rsidP="00A33DCA">
            <w:pPr>
              <w:keepNext/>
              <w:keepLines/>
              <w:spacing w:line="276" w:lineRule="auto"/>
              <w:jc w:val="center"/>
              <w:rPr>
                <w:sz w:val="20"/>
              </w:rPr>
            </w:pPr>
            <w:r w:rsidRPr="004F7F14">
              <w:rPr>
                <w:sz w:val="20"/>
              </w:rPr>
              <w:t>6,7</w:t>
            </w:r>
          </w:p>
        </w:tc>
        <w:tc>
          <w:tcPr>
            <w:tcW w:w="1276" w:type="dxa"/>
            <w:tcBorders>
              <w:top w:val="single" w:sz="4" w:space="0" w:color="auto"/>
              <w:left w:val="single" w:sz="4" w:space="0" w:color="auto"/>
              <w:bottom w:val="single" w:sz="4" w:space="0" w:color="auto"/>
              <w:right w:val="single" w:sz="4" w:space="0" w:color="auto"/>
            </w:tcBorders>
            <w:vAlign w:val="center"/>
          </w:tcPr>
          <w:p w:rsidR="006A1F17" w:rsidRPr="004F7F14" w:rsidRDefault="006A1F17" w:rsidP="00A33DCA">
            <w:pPr>
              <w:keepNext/>
              <w:keepLines/>
              <w:spacing w:line="276" w:lineRule="auto"/>
              <w:jc w:val="center"/>
              <w:rPr>
                <w:sz w:val="20"/>
              </w:rPr>
            </w:pPr>
            <w:r w:rsidRPr="004F7F14">
              <w:rPr>
                <w:sz w:val="20"/>
              </w:rPr>
              <w:t>6,7</w:t>
            </w:r>
          </w:p>
        </w:tc>
      </w:tr>
      <w:tr w:rsidR="006A1F17" w:rsidRPr="004F7F14" w:rsidTr="00654818">
        <w:trPr>
          <w:gridAfter w:val="3"/>
          <w:wAfter w:w="3969" w:type="dxa"/>
          <w:trHeight w:val="264"/>
        </w:trPr>
        <w:tc>
          <w:tcPr>
            <w:tcW w:w="851" w:type="dxa"/>
            <w:vMerge/>
            <w:tcBorders>
              <w:left w:val="single" w:sz="4" w:space="0" w:color="auto"/>
              <w:bottom w:val="single" w:sz="4" w:space="0" w:color="auto"/>
              <w:right w:val="single" w:sz="4" w:space="0" w:color="auto"/>
            </w:tcBorders>
            <w:vAlign w:val="center"/>
          </w:tcPr>
          <w:p w:rsidR="006A1F17" w:rsidRPr="004F7F14" w:rsidRDefault="006A1F17" w:rsidP="00A33DCA">
            <w:pPr>
              <w:keepNext/>
              <w:keepLines/>
              <w:spacing w:line="276" w:lineRule="auto"/>
              <w:jc w:val="center"/>
              <w:rPr>
                <w:sz w:val="20"/>
                <w:szCs w:val="20"/>
              </w:rPr>
            </w:pPr>
          </w:p>
        </w:tc>
        <w:tc>
          <w:tcPr>
            <w:tcW w:w="4394" w:type="dxa"/>
            <w:vMerge/>
            <w:tcBorders>
              <w:left w:val="single" w:sz="4" w:space="0" w:color="auto"/>
              <w:bottom w:val="single" w:sz="4" w:space="0" w:color="auto"/>
              <w:right w:val="single" w:sz="4" w:space="0" w:color="auto"/>
            </w:tcBorders>
            <w:vAlign w:val="center"/>
          </w:tcPr>
          <w:p w:rsidR="006A1F17" w:rsidRPr="004F7F14" w:rsidRDefault="006A1F17" w:rsidP="00A33DCA">
            <w:pPr>
              <w:keepNext/>
              <w:keepLines/>
              <w:spacing w:line="276" w:lineRule="auto"/>
              <w:rPr>
                <w:sz w:val="20"/>
                <w:szCs w:val="20"/>
              </w:rPr>
            </w:pPr>
          </w:p>
        </w:tc>
      </w:tr>
      <w:tr w:rsidR="006A1F17" w:rsidRPr="004F7F14" w:rsidTr="00654818">
        <w:trPr>
          <w:trHeight w:val="20"/>
        </w:trPr>
        <w:tc>
          <w:tcPr>
            <w:tcW w:w="851" w:type="dxa"/>
            <w:tcBorders>
              <w:left w:val="single" w:sz="4" w:space="0" w:color="auto"/>
              <w:right w:val="single" w:sz="4" w:space="0" w:color="auto"/>
            </w:tcBorders>
            <w:vAlign w:val="center"/>
          </w:tcPr>
          <w:p w:rsidR="006A1F17" w:rsidRPr="004F7F14" w:rsidRDefault="006A1F17" w:rsidP="00A33DCA">
            <w:pPr>
              <w:keepNext/>
              <w:keepLines/>
              <w:spacing w:line="276" w:lineRule="auto"/>
              <w:jc w:val="center"/>
              <w:rPr>
                <w:sz w:val="20"/>
                <w:szCs w:val="20"/>
              </w:rPr>
            </w:pPr>
            <w:r w:rsidRPr="004F7F14">
              <w:rPr>
                <w:sz w:val="20"/>
                <w:szCs w:val="20"/>
              </w:rPr>
              <w:t>1.2.12</w:t>
            </w:r>
          </w:p>
        </w:tc>
        <w:tc>
          <w:tcPr>
            <w:tcW w:w="4394" w:type="dxa"/>
            <w:tcBorders>
              <w:left w:val="single" w:sz="4" w:space="0" w:color="auto"/>
              <w:right w:val="single" w:sz="4" w:space="0" w:color="auto"/>
            </w:tcBorders>
            <w:vAlign w:val="center"/>
          </w:tcPr>
          <w:p w:rsidR="006A1F17" w:rsidRPr="004F7F14" w:rsidRDefault="006A1F17" w:rsidP="00A33DCA">
            <w:pPr>
              <w:keepNext/>
              <w:keepLines/>
              <w:spacing w:line="276" w:lineRule="auto"/>
              <w:rPr>
                <w:sz w:val="20"/>
                <w:szCs w:val="20"/>
              </w:rPr>
            </w:pPr>
            <w:r w:rsidRPr="004F7F14">
              <w:rPr>
                <w:sz w:val="20"/>
                <w:szCs w:val="20"/>
              </w:rPr>
              <w:t>Зона сельскохозяйственного использования</w:t>
            </w:r>
          </w:p>
        </w:tc>
        <w:tc>
          <w:tcPr>
            <w:tcW w:w="1276" w:type="dxa"/>
            <w:tcBorders>
              <w:top w:val="single" w:sz="4" w:space="0" w:color="auto"/>
              <w:left w:val="single" w:sz="4" w:space="0" w:color="auto"/>
              <w:bottom w:val="single" w:sz="4" w:space="0" w:color="auto"/>
              <w:right w:val="single" w:sz="4" w:space="0" w:color="auto"/>
            </w:tcBorders>
            <w:vAlign w:val="center"/>
          </w:tcPr>
          <w:p w:rsidR="006A1F17" w:rsidRPr="004F7F14" w:rsidRDefault="006A1F17" w:rsidP="00A33DCA">
            <w:pPr>
              <w:keepNext/>
              <w:keepLines/>
              <w:spacing w:line="276" w:lineRule="auto"/>
              <w:jc w:val="center"/>
              <w:rPr>
                <w:sz w:val="20"/>
                <w:szCs w:val="20"/>
              </w:rPr>
            </w:pPr>
            <w:r w:rsidRPr="004F7F14">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6A1F17" w:rsidRPr="004F7F14" w:rsidRDefault="006A1F17" w:rsidP="00A33DCA">
            <w:pPr>
              <w:keepNext/>
              <w:keepLines/>
              <w:spacing w:line="276" w:lineRule="auto"/>
              <w:jc w:val="center"/>
              <w:rPr>
                <w:sz w:val="20"/>
              </w:rPr>
            </w:pPr>
            <w:r w:rsidRPr="004F7F14">
              <w:rPr>
                <w:sz w:val="20"/>
              </w:rPr>
              <w:t>6,3</w:t>
            </w:r>
          </w:p>
        </w:tc>
        <w:tc>
          <w:tcPr>
            <w:tcW w:w="1276" w:type="dxa"/>
            <w:tcBorders>
              <w:top w:val="single" w:sz="4" w:space="0" w:color="auto"/>
              <w:left w:val="single" w:sz="4" w:space="0" w:color="auto"/>
              <w:bottom w:val="single" w:sz="4" w:space="0" w:color="auto"/>
              <w:right w:val="single" w:sz="4" w:space="0" w:color="auto"/>
            </w:tcBorders>
            <w:vAlign w:val="center"/>
          </w:tcPr>
          <w:p w:rsidR="006A1F17" w:rsidRPr="004F7F14" w:rsidRDefault="00FC69DF" w:rsidP="00A33DCA">
            <w:pPr>
              <w:keepNext/>
              <w:keepLines/>
              <w:spacing w:line="276" w:lineRule="auto"/>
              <w:jc w:val="center"/>
              <w:rPr>
                <w:sz w:val="20"/>
              </w:rPr>
            </w:pPr>
            <w:r>
              <w:rPr>
                <w:sz w:val="20"/>
              </w:rPr>
              <w:t>1,1</w:t>
            </w:r>
          </w:p>
        </w:tc>
      </w:tr>
      <w:tr w:rsidR="006A1F17" w:rsidRPr="004F7F14" w:rsidTr="00654818">
        <w:trPr>
          <w:trHeight w:val="20"/>
        </w:trPr>
        <w:tc>
          <w:tcPr>
            <w:tcW w:w="851" w:type="dxa"/>
            <w:tcBorders>
              <w:left w:val="single" w:sz="4" w:space="0" w:color="auto"/>
              <w:right w:val="single" w:sz="4" w:space="0" w:color="auto"/>
            </w:tcBorders>
            <w:vAlign w:val="center"/>
          </w:tcPr>
          <w:p w:rsidR="006A1F17" w:rsidRPr="004F7F14" w:rsidRDefault="006A1F17" w:rsidP="00A33DCA">
            <w:pPr>
              <w:keepNext/>
              <w:keepLines/>
              <w:spacing w:line="276" w:lineRule="auto"/>
              <w:jc w:val="center"/>
              <w:rPr>
                <w:sz w:val="20"/>
                <w:szCs w:val="20"/>
              </w:rPr>
            </w:pPr>
            <w:r w:rsidRPr="004F7F14">
              <w:rPr>
                <w:sz w:val="20"/>
                <w:szCs w:val="20"/>
              </w:rPr>
              <w:t>1.2.13</w:t>
            </w:r>
          </w:p>
        </w:tc>
        <w:tc>
          <w:tcPr>
            <w:tcW w:w="4394" w:type="dxa"/>
            <w:tcBorders>
              <w:left w:val="single" w:sz="4" w:space="0" w:color="auto"/>
              <w:right w:val="single" w:sz="4" w:space="0" w:color="auto"/>
            </w:tcBorders>
            <w:vAlign w:val="center"/>
          </w:tcPr>
          <w:p w:rsidR="006A1F17" w:rsidRPr="004F7F14" w:rsidRDefault="006A1F17" w:rsidP="00A33DCA">
            <w:pPr>
              <w:keepNext/>
              <w:keepLines/>
              <w:spacing w:line="276" w:lineRule="auto"/>
              <w:rPr>
                <w:sz w:val="20"/>
                <w:szCs w:val="20"/>
              </w:rPr>
            </w:pPr>
            <w:r w:rsidRPr="004F7F14">
              <w:rPr>
                <w:sz w:val="20"/>
                <w:szCs w:val="20"/>
              </w:rPr>
              <w:t>Иные зоны сельскохозяйственного назначения</w:t>
            </w:r>
          </w:p>
        </w:tc>
        <w:tc>
          <w:tcPr>
            <w:tcW w:w="1276" w:type="dxa"/>
            <w:tcBorders>
              <w:top w:val="single" w:sz="4" w:space="0" w:color="auto"/>
              <w:left w:val="single" w:sz="4" w:space="0" w:color="auto"/>
              <w:bottom w:val="single" w:sz="4" w:space="0" w:color="auto"/>
              <w:right w:val="single" w:sz="4" w:space="0" w:color="auto"/>
            </w:tcBorders>
            <w:vAlign w:val="center"/>
          </w:tcPr>
          <w:p w:rsidR="006A1F17" w:rsidRPr="004F7F14" w:rsidRDefault="006A1F17" w:rsidP="00A33DCA">
            <w:pPr>
              <w:keepNext/>
              <w:keepLines/>
              <w:spacing w:line="276" w:lineRule="auto"/>
              <w:jc w:val="center"/>
              <w:rPr>
                <w:sz w:val="20"/>
                <w:szCs w:val="20"/>
              </w:rPr>
            </w:pPr>
            <w:r w:rsidRPr="004F7F14">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6A1F17" w:rsidRPr="004F7F14" w:rsidRDefault="006A1F17" w:rsidP="00A33DCA">
            <w:pPr>
              <w:keepNext/>
              <w:keepLines/>
              <w:spacing w:line="276" w:lineRule="auto"/>
              <w:jc w:val="center"/>
              <w:rPr>
                <w:sz w:val="20"/>
                <w:szCs w:val="20"/>
              </w:rPr>
            </w:pPr>
            <w:r w:rsidRPr="004F7F14">
              <w:rPr>
                <w:sz w:val="20"/>
                <w:szCs w:val="20"/>
              </w:rPr>
              <w:t>-</w:t>
            </w:r>
          </w:p>
        </w:tc>
        <w:tc>
          <w:tcPr>
            <w:tcW w:w="1276" w:type="dxa"/>
            <w:tcBorders>
              <w:top w:val="single" w:sz="4" w:space="0" w:color="auto"/>
              <w:left w:val="single" w:sz="4" w:space="0" w:color="auto"/>
              <w:bottom w:val="single" w:sz="4" w:space="0" w:color="auto"/>
              <w:right w:val="single" w:sz="4" w:space="0" w:color="auto"/>
            </w:tcBorders>
            <w:vAlign w:val="center"/>
          </w:tcPr>
          <w:p w:rsidR="006A1F17" w:rsidRPr="004F7F14" w:rsidRDefault="006A1F17" w:rsidP="00A33DCA">
            <w:pPr>
              <w:keepNext/>
              <w:keepLines/>
              <w:spacing w:line="276" w:lineRule="auto"/>
              <w:jc w:val="center"/>
              <w:rPr>
                <w:sz w:val="20"/>
                <w:szCs w:val="20"/>
              </w:rPr>
            </w:pPr>
            <w:r w:rsidRPr="004F7F14">
              <w:rPr>
                <w:sz w:val="20"/>
                <w:szCs w:val="20"/>
              </w:rPr>
              <w:t>-</w:t>
            </w:r>
          </w:p>
        </w:tc>
      </w:tr>
      <w:tr w:rsidR="006A1F17" w:rsidRPr="004F7F14" w:rsidTr="00654818">
        <w:trPr>
          <w:trHeight w:val="20"/>
        </w:trPr>
        <w:tc>
          <w:tcPr>
            <w:tcW w:w="851" w:type="dxa"/>
            <w:tcBorders>
              <w:top w:val="single" w:sz="4" w:space="0" w:color="auto"/>
              <w:left w:val="single" w:sz="4" w:space="0" w:color="auto"/>
              <w:right w:val="single" w:sz="4" w:space="0" w:color="auto"/>
            </w:tcBorders>
            <w:vAlign w:val="center"/>
          </w:tcPr>
          <w:p w:rsidR="006A1F17" w:rsidRPr="004F7F14" w:rsidRDefault="006A1F17" w:rsidP="00A33DCA">
            <w:pPr>
              <w:keepNext/>
              <w:keepLines/>
              <w:spacing w:line="276" w:lineRule="auto"/>
              <w:jc w:val="center"/>
              <w:rPr>
                <w:sz w:val="20"/>
                <w:szCs w:val="20"/>
              </w:rPr>
            </w:pPr>
            <w:r w:rsidRPr="004F7F14">
              <w:rPr>
                <w:sz w:val="20"/>
                <w:szCs w:val="20"/>
              </w:rPr>
              <w:t>1.2.14</w:t>
            </w:r>
          </w:p>
        </w:tc>
        <w:tc>
          <w:tcPr>
            <w:tcW w:w="4394" w:type="dxa"/>
            <w:tcBorders>
              <w:top w:val="single" w:sz="4" w:space="0" w:color="auto"/>
              <w:left w:val="single" w:sz="4" w:space="0" w:color="auto"/>
              <w:right w:val="single" w:sz="4" w:space="0" w:color="auto"/>
            </w:tcBorders>
            <w:vAlign w:val="center"/>
          </w:tcPr>
          <w:p w:rsidR="006A1F17" w:rsidRPr="004F7F14" w:rsidRDefault="006A1F17" w:rsidP="00A33DCA">
            <w:pPr>
              <w:keepNext/>
              <w:keepLines/>
              <w:spacing w:line="276" w:lineRule="auto"/>
              <w:rPr>
                <w:sz w:val="20"/>
                <w:szCs w:val="20"/>
              </w:rPr>
            </w:pPr>
            <w:r w:rsidRPr="004F7F14">
              <w:rPr>
                <w:sz w:val="20"/>
                <w:szCs w:val="20"/>
              </w:rPr>
              <w:t>Зоны рекреационного назначения</w:t>
            </w:r>
          </w:p>
        </w:tc>
        <w:tc>
          <w:tcPr>
            <w:tcW w:w="1276" w:type="dxa"/>
            <w:tcBorders>
              <w:top w:val="single" w:sz="4" w:space="0" w:color="auto"/>
              <w:left w:val="single" w:sz="4" w:space="0" w:color="auto"/>
              <w:bottom w:val="single" w:sz="4" w:space="0" w:color="auto"/>
              <w:right w:val="single" w:sz="4" w:space="0" w:color="auto"/>
            </w:tcBorders>
            <w:vAlign w:val="center"/>
          </w:tcPr>
          <w:p w:rsidR="006A1F17" w:rsidRPr="004F7F14" w:rsidRDefault="006A1F17" w:rsidP="00A33DCA">
            <w:pPr>
              <w:keepNext/>
              <w:keepLines/>
              <w:spacing w:line="276" w:lineRule="auto"/>
              <w:jc w:val="center"/>
              <w:rPr>
                <w:sz w:val="20"/>
                <w:szCs w:val="20"/>
              </w:rPr>
            </w:pPr>
            <w:r w:rsidRPr="004F7F14">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6A1F17" w:rsidRPr="004F7F14" w:rsidRDefault="006A1F17" w:rsidP="00A33DCA">
            <w:pPr>
              <w:keepNext/>
              <w:keepLines/>
              <w:spacing w:line="276" w:lineRule="auto"/>
              <w:jc w:val="center"/>
              <w:rPr>
                <w:sz w:val="20"/>
              </w:rPr>
            </w:pPr>
            <w:r w:rsidRPr="004F7F14">
              <w:rPr>
                <w:sz w:val="20"/>
              </w:rPr>
              <w:t>0,6</w:t>
            </w:r>
          </w:p>
        </w:tc>
        <w:tc>
          <w:tcPr>
            <w:tcW w:w="1276" w:type="dxa"/>
            <w:tcBorders>
              <w:top w:val="single" w:sz="4" w:space="0" w:color="auto"/>
              <w:left w:val="single" w:sz="4" w:space="0" w:color="auto"/>
              <w:bottom w:val="single" w:sz="4" w:space="0" w:color="auto"/>
              <w:right w:val="single" w:sz="4" w:space="0" w:color="auto"/>
            </w:tcBorders>
            <w:vAlign w:val="center"/>
          </w:tcPr>
          <w:p w:rsidR="006A1F17" w:rsidRPr="004F7F14" w:rsidRDefault="006A1F17" w:rsidP="00A33DCA">
            <w:pPr>
              <w:keepNext/>
              <w:keepLines/>
              <w:spacing w:line="276" w:lineRule="auto"/>
              <w:jc w:val="center"/>
              <w:rPr>
                <w:sz w:val="20"/>
              </w:rPr>
            </w:pPr>
            <w:r w:rsidRPr="004F7F14">
              <w:rPr>
                <w:sz w:val="20"/>
              </w:rPr>
              <w:t>0,</w:t>
            </w:r>
            <w:r w:rsidR="00FC69DF">
              <w:rPr>
                <w:sz w:val="20"/>
              </w:rPr>
              <w:t>8</w:t>
            </w:r>
          </w:p>
        </w:tc>
      </w:tr>
      <w:tr w:rsidR="006A1F17" w:rsidRPr="004F7F14" w:rsidTr="00654818">
        <w:trPr>
          <w:trHeight w:val="20"/>
        </w:trPr>
        <w:tc>
          <w:tcPr>
            <w:tcW w:w="851" w:type="dxa"/>
            <w:tcBorders>
              <w:top w:val="single" w:sz="4" w:space="0" w:color="auto"/>
              <w:left w:val="single" w:sz="4" w:space="0" w:color="auto"/>
              <w:right w:val="single" w:sz="4" w:space="0" w:color="auto"/>
            </w:tcBorders>
            <w:vAlign w:val="center"/>
          </w:tcPr>
          <w:p w:rsidR="006A1F17" w:rsidRPr="004F7F14" w:rsidRDefault="006A1F17" w:rsidP="00A33DCA">
            <w:pPr>
              <w:keepNext/>
              <w:keepLines/>
              <w:spacing w:line="276" w:lineRule="auto"/>
              <w:jc w:val="center"/>
              <w:rPr>
                <w:sz w:val="20"/>
                <w:szCs w:val="20"/>
              </w:rPr>
            </w:pPr>
            <w:r w:rsidRPr="004F7F14">
              <w:rPr>
                <w:sz w:val="20"/>
                <w:szCs w:val="20"/>
              </w:rPr>
              <w:t>1.2.15</w:t>
            </w:r>
          </w:p>
        </w:tc>
        <w:tc>
          <w:tcPr>
            <w:tcW w:w="4394" w:type="dxa"/>
            <w:tcBorders>
              <w:top w:val="single" w:sz="4" w:space="0" w:color="auto"/>
              <w:left w:val="single" w:sz="4" w:space="0" w:color="auto"/>
              <w:right w:val="single" w:sz="4" w:space="0" w:color="auto"/>
            </w:tcBorders>
            <w:vAlign w:val="center"/>
          </w:tcPr>
          <w:p w:rsidR="006A1F17" w:rsidRPr="004F7F14" w:rsidRDefault="006A1F17" w:rsidP="00A33DCA">
            <w:pPr>
              <w:keepNext/>
              <w:keepLines/>
              <w:spacing w:line="276" w:lineRule="auto"/>
              <w:rPr>
                <w:sz w:val="20"/>
                <w:szCs w:val="20"/>
              </w:rPr>
            </w:pPr>
            <w:r w:rsidRPr="004F7F14">
              <w:rPr>
                <w:sz w:val="20"/>
                <w:szCs w:val="20"/>
              </w:rPr>
              <w:t>Зона озелененных территорий общего пользования (лесопарки, парки, сады, скверы, бульвары, городские леса)</w:t>
            </w:r>
          </w:p>
        </w:tc>
        <w:tc>
          <w:tcPr>
            <w:tcW w:w="1276" w:type="dxa"/>
            <w:tcBorders>
              <w:top w:val="single" w:sz="4" w:space="0" w:color="auto"/>
              <w:left w:val="single" w:sz="4" w:space="0" w:color="auto"/>
              <w:bottom w:val="single" w:sz="4" w:space="0" w:color="auto"/>
              <w:right w:val="single" w:sz="4" w:space="0" w:color="auto"/>
            </w:tcBorders>
            <w:vAlign w:val="center"/>
          </w:tcPr>
          <w:p w:rsidR="006A1F17" w:rsidRPr="004F7F14" w:rsidRDefault="006A1F17" w:rsidP="00A33DCA">
            <w:pPr>
              <w:keepNext/>
              <w:keepLines/>
              <w:spacing w:line="276" w:lineRule="auto"/>
              <w:jc w:val="center"/>
              <w:rPr>
                <w:sz w:val="20"/>
                <w:szCs w:val="20"/>
              </w:rPr>
            </w:pPr>
            <w:r w:rsidRPr="004F7F14">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6A1F17" w:rsidRPr="004F7F14" w:rsidRDefault="006A1F17" w:rsidP="00A33DCA">
            <w:pPr>
              <w:keepNext/>
              <w:keepLines/>
              <w:spacing w:line="276" w:lineRule="auto"/>
              <w:jc w:val="center"/>
              <w:rPr>
                <w:sz w:val="20"/>
              </w:rPr>
            </w:pPr>
            <w:r w:rsidRPr="004F7F14">
              <w:rPr>
                <w:sz w:val="20"/>
              </w:rPr>
              <w:t>10,5</w:t>
            </w:r>
          </w:p>
        </w:tc>
        <w:tc>
          <w:tcPr>
            <w:tcW w:w="1276" w:type="dxa"/>
            <w:tcBorders>
              <w:top w:val="single" w:sz="4" w:space="0" w:color="auto"/>
              <w:left w:val="single" w:sz="4" w:space="0" w:color="auto"/>
              <w:bottom w:val="single" w:sz="4" w:space="0" w:color="auto"/>
              <w:right w:val="single" w:sz="4" w:space="0" w:color="auto"/>
            </w:tcBorders>
            <w:vAlign w:val="center"/>
          </w:tcPr>
          <w:p w:rsidR="006A1F17" w:rsidRPr="004F7F14" w:rsidRDefault="00FC69DF" w:rsidP="00A33DCA">
            <w:pPr>
              <w:keepNext/>
              <w:keepLines/>
              <w:spacing w:line="276" w:lineRule="auto"/>
              <w:jc w:val="center"/>
              <w:rPr>
                <w:sz w:val="20"/>
              </w:rPr>
            </w:pPr>
            <w:r>
              <w:rPr>
                <w:sz w:val="20"/>
              </w:rPr>
              <w:t>10,8</w:t>
            </w:r>
          </w:p>
        </w:tc>
      </w:tr>
      <w:tr w:rsidR="006A1F17" w:rsidRPr="004F7F14" w:rsidTr="00654818">
        <w:trPr>
          <w:trHeight w:val="20"/>
        </w:trPr>
        <w:tc>
          <w:tcPr>
            <w:tcW w:w="851" w:type="dxa"/>
            <w:tcBorders>
              <w:top w:val="single" w:sz="4" w:space="0" w:color="auto"/>
              <w:left w:val="single" w:sz="4" w:space="0" w:color="auto"/>
              <w:right w:val="single" w:sz="4" w:space="0" w:color="auto"/>
            </w:tcBorders>
            <w:vAlign w:val="center"/>
          </w:tcPr>
          <w:p w:rsidR="006A1F17" w:rsidRPr="004F7F14" w:rsidRDefault="006A1F17" w:rsidP="00A33DCA">
            <w:pPr>
              <w:keepNext/>
              <w:keepLines/>
              <w:spacing w:line="276" w:lineRule="auto"/>
              <w:jc w:val="center"/>
              <w:rPr>
                <w:sz w:val="20"/>
                <w:szCs w:val="20"/>
              </w:rPr>
            </w:pPr>
            <w:r w:rsidRPr="004F7F14">
              <w:rPr>
                <w:sz w:val="20"/>
                <w:szCs w:val="20"/>
              </w:rPr>
              <w:t>1.2.16</w:t>
            </w:r>
          </w:p>
        </w:tc>
        <w:tc>
          <w:tcPr>
            <w:tcW w:w="4394" w:type="dxa"/>
            <w:tcBorders>
              <w:top w:val="single" w:sz="4" w:space="0" w:color="auto"/>
              <w:left w:val="single" w:sz="4" w:space="0" w:color="auto"/>
              <w:right w:val="single" w:sz="4" w:space="0" w:color="auto"/>
            </w:tcBorders>
            <w:vAlign w:val="center"/>
          </w:tcPr>
          <w:p w:rsidR="006A1F17" w:rsidRPr="004F7F14" w:rsidRDefault="006A1F17" w:rsidP="00A33DCA">
            <w:pPr>
              <w:keepNext/>
              <w:keepLines/>
              <w:spacing w:line="276" w:lineRule="auto"/>
              <w:rPr>
                <w:sz w:val="20"/>
                <w:szCs w:val="20"/>
              </w:rPr>
            </w:pPr>
            <w:r w:rsidRPr="004F7F14">
              <w:rPr>
                <w:sz w:val="20"/>
                <w:szCs w:val="20"/>
              </w:rPr>
              <w:t>Зона лесов</w:t>
            </w:r>
          </w:p>
        </w:tc>
        <w:tc>
          <w:tcPr>
            <w:tcW w:w="1276" w:type="dxa"/>
            <w:tcBorders>
              <w:top w:val="single" w:sz="4" w:space="0" w:color="auto"/>
              <w:left w:val="single" w:sz="4" w:space="0" w:color="auto"/>
              <w:bottom w:val="single" w:sz="4" w:space="0" w:color="auto"/>
              <w:right w:val="single" w:sz="4" w:space="0" w:color="auto"/>
            </w:tcBorders>
            <w:vAlign w:val="center"/>
          </w:tcPr>
          <w:p w:rsidR="006A1F17" w:rsidRPr="004F7F14" w:rsidRDefault="006A1F17" w:rsidP="00A33DCA">
            <w:pPr>
              <w:keepNext/>
              <w:keepLines/>
              <w:spacing w:line="276" w:lineRule="auto"/>
              <w:jc w:val="center"/>
              <w:rPr>
                <w:sz w:val="20"/>
                <w:szCs w:val="20"/>
              </w:rPr>
            </w:pPr>
            <w:r w:rsidRPr="004F7F14">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6A1F17" w:rsidRPr="004F7F14" w:rsidRDefault="006A1F17" w:rsidP="00A33DCA">
            <w:pPr>
              <w:keepNext/>
              <w:keepLines/>
              <w:spacing w:line="276" w:lineRule="auto"/>
              <w:jc w:val="center"/>
              <w:rPr>
                <w:sz w:val="20"/>
              </w:rPr>
            </w:pPr>
            <w:r w:rsidRPr="004F7F14">
              <w:rPr>
                <w:sz w:val="20"/>
              </w:rPr>
              <w:t>2,6</w:t>
            </w:r>
          </w:p>
        </w:tc>
        <w:tc>
          <w:tcPr>
            <w:tcW w:w="1276" w:type="dxa"/>
            <w:tcBorders>
              <w:top w:val="single" w:sz="4" w:space="0" w:color="auto"/>
              <w:left w:val="single" w:sz="4" w:space="0" w:color="auto"/>
              <w:bottom w:val="single" w:sz="4" w:space="0" w:color="auto"/>
              <w:right w:val="single" w:sz="4" w:space="0" w:color="auto"/>
            </w:tcBorders>
            <w:vAlign w:val="center"/>
          </w:tcPr>
          <w:p w:rsidR="006A1F17" w:rsidRPr="004F7F14" w:rsidRDefault="00FC69DF" w:rsidP="00A33DCA">
            <w:pPr>
              <w:keepNext/>
              <w:keepLines/>
              <w:spacing w:line="276" w:lineRule="auto"/>
              <w:jc w:val="center"/>
              <w:rPr>
                <w:sz w:val="20"/>
              </w:rPr>
            </w:pPr>
            <w:r>
              <w:rPr>
                <w:sz w:val="20"/>
              </w:rPr>
              <w:t>2,3</w:t>
            </w:r>
          </w:p>
        </w:tc>
      </w:tr>
      <w:tr w:rsidR="006A1F17" w:rsidRPr="004F7F14" w:rsidTr="00654818">
        <w:trPr>
          <w:trHeight w:val="20"/>
        </w:trPr>
        <w:tc>
          <w:tcPr>
            <w:tcW w:w="851" w:type="dxa"/>
            <w:tcBorders>
              <w:top w:val="single" w:sz="4" w:space="0" w:color="auto"/>
              <w:left w:val="single" w:sz="4" w:space="0" w:color="auto"/>
              <w:right w:val="single" w:sz="4" w:space="0" w:color="auto"/>
            </w:tcBorders>
            <w:vAlign w:val="center"/>
          </w:tcPr>
          <w:p w:rsidR="006A1F17" w:rsidRPr="004F7F14" w:rsidRDefault="006A1F17" w:rsidP="00A33DCA">
            <w:pPr>
              <w:keepNext/>
              <w:keepLines/>
              <w:spacing w:line="276" w:lineRule="auto"/>
              <w:jc w:val="center"/>
              <w:rPr>
                <w:sz w:val="20"/>
                <w:szCs w:val="20"/>
              </w:rPr>
            </w:pPr>
            <w:r w:rsidRPr="004F7F14">
              <w:rPr>
                <w:sz w:val="20"/>
                <w:szCs w:val="20"/>
              </w:rPr>
              <w:t>1.2.17</w:t>
            </w:r>
          </w:p>
        </w:tc>
        <w:tc>
          <w:tcPr>
            <w:tcW w:w="4394" w:type="dxa"/>
            <w:tcBorders>
              <w:top w:val="single" w:sz="4" w:space="0" w:color="auto"/>
              <w:left w:val="single" w:sz="4" w:space="0" w:color="auto"/>
              <w:right w:val="single" w:sz="4" w:space="0" w:color="auto"/>
            </w:tcBorders>
            <w:vAlign w:val="center"/>
          </w:tcPr>
          <w:p w:rsidR="006A1F17" w:rsidRPr="004F7F14" w:rsidRDefault="006A1F17" w:rsidP="00A33DCA">
            <w:pPr>
              <w:keepNext/>
              <w:keepLines/>
              <w:spacing w:line="276" w:lineRule="auto"/>
              <w:rPr>
                <w:sz w:val="20"/>
                <w:szCs w:val="20"/>
              </w:rPr>
            </w:pPr>
            <w:r w:rsidRPr="004F7F14">
              <w:rPr>
                <w:sz w:val="20"/>
                <w:szCs w:val="20"/>
              </w:rPr>
              <w:t>Зона озелененных территорий специального назначения</w:t>
            </w:r>
          </w:p>
        </w:tc>
        <w:tc>
          <w:tcPr>
            <w:tcW w:w="1276" w:type="dxa"/>
            <w:tcBorders>
              <w:top w:val="single" w:sz="4" w:space="0" w:color="auto"/>
              <w:left w:val="single" w:sz="4" w:space="0" w:color="auto"/>
              <w:bottom w:val="single" w:sz="4" w:space="0" w:color="auto"/>
              <w:right w:val="single" w:sz="4" w:space="0" w:color="auto"/>
            </w:tcBorders>
            <w:vAlign w:val="center"/>
          </w:tcPr>
          <w:p w:rsidR="006A1F17" w:rsidRPr="004F7F14" w:rsidRDefault="006A1F17" w:rsidP="00A33DCA">
            <w:pPr>
              <w:keepNext/>
              <w:keepLines/>
              <w:spacing w:line="276" w:lineRule="auto"/>
              <w:jc w:val="center"/>
              <w:rPr>
                <w:sz w:val="20"/>
                <w:szCs w:val="20"/>
              </w:rPr>
            </w:pPr>
            <w:r w:rsidRPr="004F7F14">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6A1F17" w:rsidRPr="004F7F14" w:rsidRDefault="006A1F17" w:rsidP="00A33DCA">
            <w:pPr>
              <w:keepNext/>
              <w:keepLines/>
              <w:spacing w:line="276" w:lineRule="auto"/>
              <w:jc w:val="center"/>
              <w:rPr>
                <w:sz w:val="20"/>
              </w:rPr>
            </w:pPr>
            <w:r w:rsidRPr="004F7F14">
              <w:rPr>
                <w:sz w:val="20"/>
              </w:rPr>
              <w:t>6,1</w:t>
            </w:r>
          </w:p>
        </w:tc>
        <w:tc>
          <w:tcPr>
            <w:tcW w:w="1276" w:type="dxa"/>
            <w:tcBorders>
              <w:top w:val="single" w:sz="4" w:space="0" w:color="auto"/>
              <w:left w:val="single" w:sz="4" w:space="0" w:color="auto"/>
              <w:bottom w:val="single" w:sz="4" w:space="0" w:color="auto"/>
              <w:right w:val="single" w:sz="4" w:space="0" w:color="auto"/>
            </w:tcBorders>
            <w:vAlign w:val="center"/>
          </w:tcPr>
          <w:p w:rsidR="006A1F17" w:rsidRPr="004F7F14" w:rsidRDefault="005A06A0" w:rsidP="00A33DCA">
            <w:pPr>
              <w:keepNext/>
              <w:keepLines/>
              <w:spacing w:line="276" w:lineRule="auto"/>
              <w:jc w:val="center"/>
              <w:rPr>
                <w:sz w:val="20"/>
              </w:rPr>
            </w:pPr>
            <w:r w:rsidRPr="004F7F14">
              <w:rPr>
                <w:sz w:val="20"/>
              </w:rPr>
              <w:t>4,</w:t>
            </w:r>
            <w:r w:rsidR="00FC69DF">
              <w:rPr>
                <w:sz w:val="20"/>
              </w:rPr>
              <w:t>8</w:t>
            </w:r>
          </w:p>
        </w:tc>
      </w:tr>
      <w:tr w:rsidR="006A1F17" w:rsidRPr="004F7F14" w:rsidTr="00654818">
        <w:trPr>
          <w:trHeight w:val="20"/>
        </w:trPr>
        <w:tc>
          <w:tcPr>
            <w:tcW w:w="851" w:type="dxa"/>
            <w:tcBorders>
              <w:top w:val="single" w:sz="4" w:space="0" w:color="auto"/>
              <w:left w:val="single" w:sz="4" w:space="0" w:color="auto"/>
              <w:right w:val="single" w:sz="4" w:space="0" w:color="auto"/>
            </w:tcBorders>
            <w:vAlign w:val="center"/>
          </w:tcPr>
          <w:p w:rsidR="006A1F17" w:rsidRPr="004F7F14" w:rsidRDefault="006A1F17" w:rsidP="00A33DCA">
            <w:pPr>
              <w:keepNext/>
              <w:keepLines/>
              <w:spacing w:line="276" w:lineRule="auto"/>
              <w:jc w:val="center"/>
              <w:rPr>
                <w:sz w:val="20"/>
                <w:szCs w:val="20"/>
              </w:rPr>
            </w:pPr>
            <w:r w:rsidRPr="004F7F14">
              <w:rPr>
                <w:sz w:val="20"/>
                <w:szCs w:val="20"/>
              </w:rPr>
              <w:t>1.2.18</w:t>
            </w:r>
          </w:p>
        </w:tc>
        <w:tc>
          <w:tcPr>
            <w:tcW w:w="4394" w:type="dxa"/>
            <w:tcBorders>
              <w:top w:val="single" w:sz="4" w:space="0" w:color="auto"/>
              <w:left w:val="single" w:sz="4" w:space="0" w:color="auto"/>
              <w:right w:val="single" w:sz="4" w:space="0" w:color="auto"/>
            </w:tcBorders>
            <w:vAlign w:val="center"/>
          </w:tcPr>
          <w:p w:rsidR="006A1F17" w:rsidRPr="004F7F14" w:rsidRDefault="006A1F17" w:rsidP="00A33DCA">
            <w:pPr>
              <w:keepNext/>
              <w:keepLines/>
              <w:spacing w:line="276" w:lineRule="auto"/>
              <w:rPr>
                <w:sz w:val="20"/>
                <w:szCs w:val="20"/>
              </w:rPr>
            </w:pPr>
            <w:r w:rsidRPr="004F7F14">
              <w:rPr>
                <w:sz w:val="20"/>
                <w:szCs w:val="20"/>
              </w:rPr>
              <w:t>Зона акваторий</w:t>
            </w:r>
          </w:p>
        </w:tc>
        <w:tc>
          <w:tcPr>
            <w:tcW w:w="1276" w:type="dxa"/>
            <w:tcBorders>
              <w:top w:val="single" w:sz="4" w:space="0" w:color="auto"/>
              <w:left w:val="single" w:sz="4" w:space="0" w:color="auto"/>
              <w:bottom w:val="single" w:sz="4" w:space="0" w:color="auto"/>
              <w:right w:val="single" w:sz="4" w:space="0" w:color="auto"/>
            </w:tcBorders>
            <w:vAlign w:val="center"/>
          </w:tcPr>
          <w:p w:rsidR="006A1F17" w:rsidRPr="004F7F14" w:rsidRDefault="006A1F17" w:rsidP="00A33DCA">
            <w:pPr>
              <w:keepNext/>
              <w:keepLines/>
              <w:spacing w:line="276" w:lineRule="auto"/>
              <w:jc w:val="center"/>
              <w:rPr>
                <w:sz w:val="20"/>
                <w:szCs w:val="20"/>
              </w:rPr>
            </w:pPr>
            <w:r w:rsidRPr="004F7F14">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6A1F17" w:rsidRPr="004F7F14" w:rsidRDefault="006A1F17" w:rsidP="00A33DCA">
            <w:pPr>
              <w:keepNext/>
              <w:keepLines/>
              <w:spacing w:line="276" w:lineRule="auto"/>
              <w:jc w:val="center"/>
              <w:rPr>
                <w:sz w:val="20"/>
              </w:rPr>
            </w:pPr>
            <w:r w:rsidRPr="004F7F14">
              <w:rPr>
                <w:sz w:val="20"/>
              </w:rPr>
              <w:t>1,6</w:t>
            </w:r>
          </w:p>
        </w:tc>
        <w:tc>
          <w:tcPr>
            <w:tcW w:w="1276" w:type="dxa"/>
            <w:tcBorders>
              <w:top w:val="single" w:sz="4" w:space="0" w:color="auto"/>
              <w:left w:val="single" w:sz="4" w:space="0" w:color="auto"/>
              <w:bottom w:val="single" w:sz="4" w:space="0" w:color="auto"/>
              <w:right w:val="single" w:sz="4" w:space="0" w:color="auto"/>
            </w:tcBorders>
            <w:vAlign w:val="center"/>
          </w:tcPr>
          <w:p w:rsidR="006A1F17" w:rsidRPr="004F7F14" w:rsidRDefault="006A1F17" w:rsidP="00A33DCA">
            <w:pPr>
              <w:keepNext/>
              <w:keepLines/>
              <w:spacing w:line="276" w:lineRule="auto"/>
              <w:jc w:val="center"/>
              <w:rPr>
                <w:sz w:val="20"/>
              </w:rPr>
            </w:pPr>
            <w:r w:rsidRPr="004F7F14">
              <w:rPr>
                <w:sz w:val="20"/>
              </w:rPr>
              <w:t>1,6</w:t>
            </w:r>
          </w:p>
        </w:tc>
      </w:tr>
      <w:tr w:rsidR="006A1F17" w:rsidRPr="004F7F14" w:rsidTr="00654818">
        <w:trPr>
          <w:trHeight w:val="20"/>
        </w:trPr>
        <w:tc>
          <w:tcPr>
            <w:tcW w:w="851" w:type="dxa"/>
            <w:tcBorders>
              <w:top w:val="single" w:sz="4" w:space="0" w:color="auto"/>
              <w:left w:val="single" w:sz="4" w:space="0" w:color="auto"/>
              <w:right w:val="single" w:sz="4" w:space="0" w:color="auto"/>
            </w:tcBorders>
            <w:vAlign w:val="center"/>
          </w:tcPr>
          <w:p w:rsidR="006A1F17" w:rsidRPr="004F7F14" w:rsidRDefault="006A1F17" w:rsidP="00A33DCA">
            <w:pPr>
              <w:keepNext/>
              <w:keepLines/>
              <w:spacing w:line="276" w:lineRule="auto"/>
              <w:jc w:val="center"/>
              <w:rPr>
                <w:sz w:val="20"/>
                <w:szCs w:val="20"/>
              </w:rPr>
            </w:pPr>
            <w:r w:rsidRPr="004F7F14">
              <w:rPr>
                <w:sz w:val="20"/>
                <w:szCs w:val="20"/>
              </w:rPr>
              <w:t>1.2.19</w:t>
            </w:r>
          </w:p>
        </w:tc>
        <w:tc>
          <w:tcPr>
            <w:tcW w:w="4394" w:type="dxa"/>
            <w:tcBorders>
              <w:top w:val="single" w:sz="4" w:space="0" w:color="auto"/>
              <w:left w:val="single" w:sz="4" w:space="0" w:color="auto"/>
              <w:right w:val="single" w:sz="4" w:space="0" w:color="auto"/>
            </w:tcBorders>
            <w:vAlign w:val="center"/>
          </w:tcPr>
          <w:p w:rsidR="006A1F17" w:rsidRPr="004F7F14" w:rsidRDefault="006A1F17" w:rsidP="00A33DCA">
            <w:pPr>
              <w:keepNext/>
              <w:keepLines/>
              <w:spacing w:line="276" w:lineRule="auto"/>
              <w:rPr>
                <w:sz w:val="20"/>
                <w:szCs w:val="20"/>
              </w:rPr>
            </w:pPr>
            <w:r w:rsidRPr="004F7F14">
              <w:rPr>
                <w:sz w:val="20"/>
                <w:szCs w:val="20"/>
              </w:rPr>
              <w:t>Иные зоны</w:t>
            </w:r>
          </w:p>
        </w:tc>
        <w:tc>
          <w:tcPr>
            <w:tcW w:w="1276" w:type="dxa"/>
            <w:tcBorders>
              <w:top w:val="single" w:sz="4" w:space="0" w:color="auto"/>
              <w:left w:val="single" w:sz="4" w:space="0" w:color="auto"/>
              <w:bottom w:val="single" w:sz="4" w:space="0" w:color="auto"/>
              <w:right w:val="single" w:sz="4" w:space="0" w:color="auto"/>
            </w:tcBorders>
            <w:vAlign w:val="center"/>
          </w:tcPr>
          <w:p w:rsidR="006A1F17" w:rsidRPr="004F7F14" w:rsidRDefault="006A1F17" w:rsidP="00A33DCA">
            <w:pPr>
              <w:keepNext/>
              <w:keepLines/>
              <w:spacing w:line="276" w:lineRule="auto"/>
              <w:jc w:val="center"/>
              <w:rPr>
                <w:sz w:val="20"/>
                <w:szCs w:val="20"/>
              </w:rPr>
            </w:pPr>
            <w:r w:rsidRPr="004F7F14">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6A1F17" w:rsidRPr="004F7F14" w:rsidRDefault="006A1F17" w:rsidP="00A33DCA">
            <w:pPr>
              <w:keepNext/>
              <w:keepLines/>
              <w:spacing w:line="276" w:lineRule="auto"/>
              <w:jc w:val="center"/>
              <w:rPr>
                <w:sz w:val="20"/>
                <w:lang w:val="en-US"/>
              </w:rPr>
            </w:pPr>
            <w:r w:rsidRPr="004F7F14">
              <w:rPr>
                <w:sz w:val="20"/>
              </w:rPr>
              <w:t>0,4</w:t>
            </w:r>
          </w:p>
        </w:tc>
        <w:tc>
          <w:tcPr>
            <w:tcW w:w="1276" w:type="dxa"/>
            <w:tcBorders>
              <w:top w:val="single" w:sz="4" w:space="0" w:color="auto"/>
              <w:left w:val="single" w:sz="4" w:space="0" w:color="auto"/>
              <w:bottom w:val="single" w:sz="4" w:space="0" w:color="auto"/>
              <w:right w:val="single" w:sz="4" w:space="0" w:color="auto"/>
            </w:tcBorders>
            <w:vAlign w:val="center"/>
          </w:tcPr>
          <w:p w:rsidR="006A1F17" w:rsidRPr="004F7F14" w:rsidRDefault="00FC69DF" w:rsidP="00A33DCA">
            <w:pPr>
              <w:keepNext/>
              <w:keepLines/>
              <w:spacing w:line="276" w:lineRule="auto"/>
              <w:jc w:val="center"/>
              <w:rPr>
                <w:sz w:val="20"/>
                <w:lang w:val="en-US"/>
              </w:rPr>
            </w:pPr>
            <w:r>
              <w:rPr>
                <w:sz w:val="20"/>
              </w:rPr>
              <w:t>0,3</w:t>
            </w:r>
          </w:p>
        </w:tc>
      </w:tr>
    </w:tbl>
    <w:p w:rsidR="007C7D51" w:rsidRPr="004F7F14" w:rsidRDefault="007C7D51" w:rsidP="00A33DCA">
      <w:pPr>
        <w:spacing w:line="276" w:lineRule="auto"/>
      </w:pPr>
    </w:p>
    <w:p w:rsidR="005A1E24" w:rsidRPr="004F7F14" w:rsidRDefault="005A1E24" w:rsidP="00A33DCA">
      <w:pPr>
        <w:spacing w:line="276" w:lineRule="auto"/>
      </w:pPr>
    </w:p>
    <w:p w:rsidR="005A1E24" w:rsidRPr="004F7F14" w:rsidRDefault="005A1E24" w:rsidP="00A33DCA">
      <w:pPr>
        <w:spacing w:line="276" w:lineRule="auto"/>
      </w:pPr>
    </w:p>
    <w:p w:rsidR="005A1E24" w:rsidRPr="004F7F14" w:rsidRDefault="005A1E24" w:rsidP="00A33DCA">
      <w:pPr>
        <w:spacing w:line="276" w:lineRule="auto"/>
      </w:pPr>
    </w:p>
    <w:p w:rsidR="005A1E24" w:rsidRPr="004F7F14" w:rsidRDefault="005A1E24" w:rsidP="00A33DCA">
      <w:pPr>
        <w:spacing w:line="276" w:lineRule="auto"/>
      </w:pPr>
    </w:p>
    <w:p w:rsidR="005A1E24" w:rsidRPr="004F7F14" w:rsidRDefault="005A1E24" w:rsidP="00A33DCA">
      <w:pPr>
        <w:spacing w:line="276" w:lineRule="auto"/>
      </w:pPr>
    </w:p>
    <w:p w:rsidR="0050014B" w:rsidRPr="004F7F14" w:rsidRDefault="0050014B" w:rsidP="00A33DCA">
      <w:pPr>
        <w:spacing w:line="276" w:lineRule="auto"/>
      </w:pPr>
    </w:p>
    <w:p w:rsidR="0050014B" w:rsidRPr="004F7F14" w:rsidRDefault="0050014B" w:rsidP="00A33DCA">
      <w:pPr>
        <w:spacing w:line="276" w:lineRule="auto"/>
      </w:pPr>
    </w:p>
    <w:p w:rsidR="0050014B" w:rsidRPr="004F7F14" w:rsidRDefault="0050014B" w:rsidP="00A33DCA">
      <w:pPr>
        <w:spacing w:line="276" w:lineRule="auto"/>
      </w:pPr>
    </w:p>
    <w:p w:rsidR="0050014B" w:rsidRPr="004F7F14" w:rsidRDefault="0050014B" w:rsidP="00A33DCA">
      <w:pPr>
        <w:spacing w:line="276" w:lineRule="auto"/>
      </w:pPr>
    </w:p>
    <w:p w:rsidR="0050014B" w:rsidRPr="004F7F14" w:rsidRDefault="0050014B" w:rsidP="00A33DCA">
      <w:pPr>
        <w:spacing w:line="276" w:lineRule="auto"/>
      </w:pPr>
    </w:p>
    <w:p w:rsidR="0050014B" w:rsidRPr="004F7F14" w:rsidRDefault="0050014B" w:rsidP="00A33DCA">
      <w:pPr>
        <w:spacing w:line="276" w:lineRule="auto"/>
      </w:pPr>
    </w:p>
    <w:p w:rsidR="0050014B" w:rsidRPr="004F7F14" w:rsidRDefault="0050014B" w:rsidP="00A33DCA">
      <w:pPr>
        <w:spacing w:line="276" w:lineRule="auto"/>
      </w:pPr>
    </w:p>
    <w:p w:rsidR="0050014B" w:rsidRPr="004F7F14" w:rsidRDefault="0050014B" w:rsidP="00A33DCA">
      <w:pPr>
        <w:spacing w:line="276" w:lineRule="auto"/>
      </w:pPr>
    </w:p>
    <w:p w:rsidR="0050014B" w:rsidRPr="004F7F14" w:rsidRDefault="0050014B" w:rsidP="00A33DCA">
      <w:pPr>
        <w:spacing w:line="276" w:lineRule="auto"/>
      </w:pPr>
    </w:p>
    <w:sectPr w:rsidR="0050014B" w:rsidRPr="004F7F14" w:rsidSect="00451A81">
      <w:endnotePr>
        <w:numFmt w:val="decimal"/>
      </w:endnotePr>
      <w:pgSz w:w="11906" w:h="16838"/>
      <w:pgMar w:top="992" w:right="890" w:bottom="851" w:left="1418" w:header="425" w:footer="544" w:gutter="0"/>
      <w:cols w:space="708"/>
      <w:docGrid w:linePitch="360"/>
    </w:sectPr>
  </w:body>
</w:document>
</file>

<file path=word/customizations.xml><?xml version="1.0" encoding="utf-8"?>
<wne:tcg xmlns:r="http://schemas.openxmlformats.org/officeDocument/2006/relationships" xmlns:wne="http://schemas.microsoft.com/office/word/2006/wordml">
  <wne:keymaps>
    <wne:keymap wne:kcmPrimary="0231">
      <wne:acd wne:acdName="acd3"/>
    </wne:keymap>
    <wne:keymap wne:kcmPrimary="0432">
      <wne:acd wne:acdName="acd9"/>
    </wne:keymap>
    <wne:keymap wne:kcmPrimary="0433">
      <wne:acd wne:acdName="acd10"/>
    </wne:keymap>
    <wne:keymap wne:kcmPrimary="0434">
      <wne:acd wne:acdName="acd2"/>
    </wne:keymap>
    <wne:keymap wne:kcmPrimary="0441">
      <wne:acd wne:acdName="acd11"/>
    </wne:keymap>
    <wne:keymap wne:kcmPrimary="0457">
      <wne:acd wne:acdName="acd12"/>
    </wne:keymap>
  </wne:keymaps>
  <wne:toolbars>
    <wne:acdManifest>
      <wne:acdEntry wne:acdName="acd0"/>
      <wne:acdEntry wne:acdName="acd1"/>
      <wne:acdEntry wne:acdName="acd2"/>
      <wne:acdEntry wne:acdName="acd3"/>
      <wne:acdEntry wne:acdName="acd4"/>
      <wne:acdEntry wne:acdName="acd5"/>
      <wne:acdEntry wne:acdName="acd6"/>
      <wne:acdEntry wne:acdName="acd7"/>
      <wne:acdEntry wne:acdName="acd8"/>
      <wne:acdEntry wne:acdName="acd9"/>
      <wne:acdEntry wne:acdName="acd10"/>
      <wne:acdEntry wne:acdName="acd11"/>
      <wne:acdEntry wne:acdName="acd12"/>
    </wne:acdManifest>
  </wne:toolbars>
  <wne:acds>
    <wne:acd wne:argValue="AgAQBDEENwQwBEYE" wne:acdName="acd0" wne:fciIndexBasedOn="0065"/>
    <wne:acd wne:acdName="acd1" wne:fciIndexBasedOn="0065"/>
    <wne:acd wne:argValue="AgAfBEMEPQQ6BEIEIAA0AA==" wne:acdName="acd2" wne:fciIndexBasedOn="0065"/>
    <wne:acd wne:argValue="LfBTAHkAbQBiAG8AbAA=" wne:acdName="acd3" wne:fciBasedOn="Symbol"/>
    <wne:acd wne:acdName="acd4" wne:fciIndexBasedOn="0065"/>
    <wne:acd wne:acdName="acd5" wne:fciIndexBasedOn="0065"/>
    <wne:acd wne:acdName="acd6" wne:fciIndexBasedOn="0065"/>
    <wne:acd wne:acdName="acd7" wne:fciIndexBasedOn="0065"/>
    <wne:acd wne:acdName="acd8" wne:fciIndexBasedOn="0065"/>
    <wne:acd wne:argValue="AQAAAAIA" wne:acdName="acd9" wne:fciIndexBasedOn="0065"/>
    <wne:acd wne:argValue="AQAAAAMA" wne:acdName="acd10" wne:fciIndexBasedOn="0065"/>
    <wne:acd wne:argValue="AgAQBDEENwQwBEYE" wne:acdName="acd11" wne:fciIndexBasedOn="0065"/>
    <wne:acd wne:argValue="AQAAAC8A" wne:acdName="acd12" wne:fciIndexBasedOn="0065"/>
  </wne:acd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25087A" w:rsidRDefault="0025087A">
      <w:r>
        <w:separator/>
      </w:r>
    </w:p>
    <w:p w:rsidR="0025087A" w:rsidRDefault="0025087A"/>
  </w:endnote>
  <w:endnote w:type="continuationSeparator" w:id="0">
    <w:p w:rsidR="0025087A" w:rsidRDefault="0025087A">
      <w:r>
        <w:continuationSeparator/>
      </w:r>
    </w:p>
    <w:p w:rsidR="0025087A" w:rsidRDefault="0025087A"/>
  </w:endnote>
  <w:endnote w:type="continuationNotice" w:id="1">
    <w:p w:rsidR="0025087A" w:rsidRDefault="0025087A"/>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CC"/>
    <w:family w:val="swiss"/>
    <w:pitch w:val="variable"/>
    <w:sig w:usb0="E1002EFF" w:usb1="C000605B" w:usb2="00000029" w:usb3="00000000" w:csb0="000101FF" w:csb1="00000000"/>
  </w:font>
  <w:font w:name="Proxy 4">
    <w:panose1 w:val="00000400000000000000"/>
    <w:charset w:val="CC"/>
    <w:family w:val="auto"/>
    <w:pitch w:val="variable"/>
    <w:sig w:usb0="A0002AA7" w:usb1="00000000" w:usb2="00000000" w:usb3="00000000" w:csb0="000001FF" w:csb1="00000000"/>
  </w:font>
  <w:font w:name="Arial">
    <w:panose1 w:val="020B0604020202020204"/>
    <w:charset w:val="CC"/>
    <w:family w:val="swiss"/>
    <w:pitch w:val="variable"/>
    <w:sig w:usb0="E0002EFF" w:usb1="C000785B" w:usb2="00000009" w:usb3="00000000" w:csb0="000001FF" w:csb1="00000000"/>
  </w:font>
  <w:font w:name="Cambria">
    <w:panose1 w:val="02040503050406030204"/>
    <w:charset w:val="CC"/>
    <w:family w:val="roman"/>
    <w:pitch w:val="variable"/>
    <w:sig w:usb0="E00006FF" w:usb1="420024FF" w:usb2="02000000" w:usb3="00000000" w:csb0="0000019F" w:csb1="00000000"/>
  </w:font>
  <w:font w:name="Calibri">
    <w:panose1 w:val="020F0502020204030204"/>
    <w:charset w:val="CC"/>
    <w:family w:val="swiss"/>
    <w:pitch w:val="variable"/>
    <w:sig w:usb0="E4002EFF" w:usb1="C000247B" w:usb2="00000009" w:usb3="00000000" w:csb0="000001FF" w:csb1="00000000"/>
  </w:font>
  <w:font w:name="Consolas">
    <w:panose1 w:val="020B0609020204030204"/>
    <w:charset w:val="CC"/>
    <w:family w:val="modern"/>
    <w:pitch w:val="fixed"/>
    <w:sig w:usb0="E00006FF" w:usb1="0000FCFF" w:usb2="00000001" w:usb3="00000000" w:csb0="0000019F" w:csb1="00000000"/>
  </w:font>
  <w:font w:name="TimesNewRomanPSMT;Times New Rom">
    <w:panose1 w:val="00000000000000000000"/>
    <w:charset w:val="00"/>
    <w:family w:val="roman"/>
    <w:notTrueType/>
    <w:pitch w:val="default"/>
  </w:font>
  <w:font w:name="Helvetica">
    <w:panose1 w:val="020B0604020202020204"/>
    <w:charset w:val="00"/>
    <w:family w:val="swiss"/>
    <w:notTrueType/>
    <w:pitch w:val="variable"/>
    <w:sig w:usb0="00000003" w:usb1="00000000" w:usb2="00000000" w:usb3="00000000" w:csb0="00000001" w:csb1="00000000"/>
  </w:font>
  <w:font w:name="Comic Sans MS">
    <w:panose1 w:val="030F0702030302020204"/>
    <w:charset w:val="CC"/>
    <w:family w:val="script"/>
    <w:pitch w:val="variable"/>
    <w:sig w:usb0="00000287" w:usb1="00000013" w:usb2="00000000" w:usb3="00000000" w:csb0="0000009F" w:csb1="00000000"/>
  </w:font>
  <w:font w:name="Arial Narrow">
    <w:panose1 w:val="020B0606020202030204"/>
    <w:charset w:val="CC"/>
    <w:family w:val="swiss"/>
    <w:pitch w:val="variable"/>
    <w:sig w:usb0="00000287" w:usb1="00000800" w:usb2="00000000" w:usb3="00000000" w:csb0="0000009F" w:csb1="00000000"/>
  </w:font>
  <w:font w:name="Verdana">
    <w:panose1 w:val="020B0604030504040204"/>
    <w:charset w:val="CC"/>
    <w:family w:val="swiss"/>
    <w:pitch w:val="variable"/>
    <w:sig w:usb0="A00006FF" w:usb1="4000205B" w:usb2="00000010" w:usb3="00000000" w:csb0="0000019F" w:csb1="00000000"/>
  </w:font>
  <w:font w:name="Book Antiqua">
    <w:panose1 w:val="02040602050305030304"/>
    <w:charset w:val="CC"/>
    <w:family w:val="roman"/>
    <w:pitch w:val="variable"/>
    <w:sig w:usb0="00000287" w:usb1="00000000" w:usb2="00000000" w:usb3="00000000" w:csb0="0000009F" w:csb1="00000000"/>
  </w:font>
  <w:font w:name="Arial Unicode MS">
    <w:panose1 w:val="020B0604020202020204"/>
    <w:charset w:val="80"/>
    <w:family w:val="swiss"/>
    <w:pitch w:val="variable"/>
    <w:sig w:usb0="F7FFAEFF" w:usb1="F9DFFFFF" w:usb2="0000007F" w:usb3="00000000" w:csb0="003F01FF" w:csb1="00000000"/>
  </w:font>
  <w:font w:name="Times New Roman CYR">
    <w:panose1 w:val="02020603050405020304"/>
    <w:charset w:val="CC"/>
    <w:family w:val="roman"/>
    <w:pitch w:val="variable"/>
    <w:sig w:usb0="E0002EFF" w:usb1="C000785B" w:usb2="00000009" w:usb3="00000000" w:csb0="000001FF" w:csb1="00000000"/>
  </w:font>
  <w:font w:name="NTTimes/Cyrillic">
    <w:altName w:val="Times New Roman"/>
    <w:panose1 w:val="00000000000000000000"/>
    <w:charset w:val="00"/>
    <w:family w:val="auto"/>
    <w:notTrueType/>
    <w:pitch w:val="variable"/>
    <w:sig w:usb0="00000003" w:usb1="00000000" w:usb2="00000000" w:usb3="00000000" w:csb0="00000001" w:csb1="00000000"/>
  </w:font>
  <w:font w:name="Trebuchet MS">
    <w:panose1 w:val="020B0603020202020204"/>
    <w:charset w:val="CC"/>
    <w:family w:val="swiss"/>
    <w:pitch w:val="variable"/>
    <w:sig w:usb0="00000687" w:usb1="00000000" w:usb2="00000000" w:usb3="00000000" w:csb0="0000009F" w:csb1="00000000"/>
  </w:font>
  <w:font w:name="Sylfaen">
    <w:panose1 w:val="010A0502050306030303"/>
    <w:charset w:val="CC"/>
    <w:family w:val="roman"/>
    <w:pitch w:val="variable"/>
    <w:sig w:usb0="04000687" w:usb1="00000000" w:usb2="00000000" w:usb3="00000000" w:csb0="0000009F" w:csb1="00000000"/>
  </w:font>
  <w:font w:name="Arial CYR">
    <w:panose1 w:val="020B0604020202020204"/>
    <w:charset w:val="CC"/>
    <w:family w:val="swiss"/>
    <w:pitch w:val="variable"/>
    <w:sig w:usb0="E0002EFF" w:usb1="C000785B" w:usb2="00000009" w:usb3="00000000" w:csb0="000001FF" w:csb1="00000000"/>
  </w:font>
  <w:font w:name="NTHarmonica">
    <w:altName w:val="Times New Roman"/>
    <w:charset w:val="00"/>
    <w:family w:val="auto"/>
    <w:pitch w:val="variable"/>
    <w:sig w:usb0="00000203" w:usb1="00000000" w:usb2="00000000" w:usb3="00000000" w:csb0="00000005" w:csb1="00000000"/>
  </w:font>
  <w:font w:name="HelvDL">
    <w:altName w:val="Times New Roman"/>
    <w:panose1 w:val="00000000000000000000"/>
    <w:charset w:val="00"/>
    <w:family w:val="auto"/>
    <w:notTrueType/>
    <w:pitch w:val="variable"/>
    <w:sig w:usb0="00000003" w:usb1="00000000" w:usb2="00000000" w:usb3="00000000" w:csb0="00000001" w:csb1="00000000"/>
  </w:font>
  <w:font w:name="NTHelvetica/Cyrillic">
    <w:altName w:val="Times New Roman"/>
    <w:panose1 w:val="00000000000000000000"/>
    <w:charset w:val="00"/>
    <w:family w:val="auto"/>
    <w:notTrueType/>
    <w:pitch w:val="default"/>
    <w:sig w:usb0="00000003" w:usb1="00000000" w:usb2="00000000" w:usb3="00000000" w:csb0="00000001" w:csb1="00000000"/>
  </w:font>
  <w:font w:name="Batang">
    <w:altName w:val="바탕"/>
    <w:panose1 w:val="02030600000101010101"/>
    <w:charset w:val="81"/>
    <w:family w:val="auto"/>
    <w:notTrueType/>
    <w:pitch w:val="fixed"/>
    <w:sig w:usb0="00000001" w:usb1="09060000" w:usb2="00000010" w:usb3="00000000" w:csb0="00080000" w:csb1="00000000"/>
  </w:font>
  <w:font w:name="Bahnschrift Condensed">
    <w:panose1 w:val="020B0502040204020203"/>
    <w:charset w:val="CC"/>
    <w:family w:val="swiss"/>
    <w:pitch w:val="variable"/>
    <w:sig w:usb0="A00002C7" w:usb1="00000002" w:usb2="00000000" w:usb3="00000000" w:csb0="0000019F" w:csb1="00000000"/>
  </w:font>
  <w:font w:name="Georgia">
    <w:panose1 w:val="02040502050405020303"/>
    <w:charset w:val="CC"/>
    <w:family w:val="roman"/>
    <w:pitch w:val="variable"/>
    <w:sig w:usb0="00000287" w:usb1="00000000" w:usb2="00000000" w:usb3="00000000" w:csb0="0000009F" w:csb1="00000000"/>
  </w:font>
  <w:font w:name="Palatino Linotype">
    <w:panose1 w:val="02040502050505030304"/>
    <w:charset w:val="CC"/>
    <w:family w:val="roman"/>
    <w:pitch w:val="variable"/>
    <w:sig w:usb0="E0000287" w:usb1="40000013" w:usb2="00000000" w:usb3="00000000" w:csb0="0000019F" w:csb1="00000000"/>
  </w:font>
  <w:font w:name="Bookman Old Style">
    <w:panose1 w:val="02050604050505020204"/>
    <w:charset w:val="CC"/>
    <w:family w:val="roman"/>
    <w:pitch w:val="variable"/>
    <w:sig w:usb0="00000287" w:usb1="00000000" w:usb2="00000000" w:usb3="00000000" w:csb0="0000009F" w:csb1="00000000"/>
  </w:font>
  <w:font w:name="Times New Roman Полужирный">
    <w:panose1 w:val="00000000000000000000"/>
    <w:charset w:val="00"/>
    <w:family w:val="roman"/>
    <w:notTrueType/>
    <w:pitch w:val="default"/>
  </w:font>
  <w:font w:name="MS Mincho">
    <w:altName w:val="MS Gothic"/>
    <w:panose1 w:val="02020609040205080304"/>
    <w:charset w:val="80"/>
    <w:family w:val="roman"/>
    <w:notTrueType/>
    <w:pitch w:val="fixed"/>
    <w:sig w:usb0="00000000" w:usb1="08070000" w:usb2="00000010" w:usb3="00000000" w:csb0="00020000" w:csb1="00000000"/>
  </w:font>
  <w:font w:name="SimSun">
    <w:altName w:val="宋体"/>
    <w:panose1 w:val="02010600030101010101"/>
    <w:charset w:val="86"/>
    <w:family w:val="auto"/>
    <w:pitch w:val="variable"/>
    <w:sig w:usb0="00000003" w:usb1="288F0000" w:usb2="00000016" w:usb3="00000000" w:csb0="00040001" w:csb1="00000000"/>
  </w:font>
  <w:font w:name="PMingLiU">
    <w:altName w:val="新細明體"/>
    <w:panose1 w:val="02010601000101010101"/>
    <w:charset w:val="88"/>
    <w:family w:val="auto"/>
    <w:notTrueType/>
    <w:pitch w:val="variable"/>
    <w:sig w:usb0="00000001" w:usb1="08080000" w:usb2="00000010" w:usb3="00000000" w:csb0="00100000" w:csb1="00000000"/>
  </w:font>
  <w:font w:name="Droid Sans Fallback">
    <w:panose1 w:val="00000000000000000000"/>
    <w:charset w:val="00"/>
    <w:family w:val="roman"/>
    <w:notTrueType/>
    <w:pitch w:val="default"/>
  </w:font>
  <w:font w:name="Lohit Hindi">
    <w:altName w:val="MS Mincho"/>
    <w:charset w:val="80"/>
    <w:family w:val="auto"/>
    <w:pitch w:val="variable"/>
    <w:sig w:usb0="00000001" w:usb1="08070000" w:usb2="00000010" w:usb3="00000000" w:csb0="00020000" w:csb1="00000000"/>
  </w:font>
  <w:font w:name="OpenSymbol">
    <w:panose1 w:val="00000000000000000000"/>
    <w:charset w:val="00"/>
    <w:family w:val="auto"/>
    <w:notTrueType/>
    <w:pitch w:val="variable"/>
    <w:sig w:usb0="00000003" w:usb1="00000000" w:usb2="00000000" w:usb3="00000000" w:csb0="00000001" w:csb1="00000000"/>
  </w:font>
  <w:font w:name="Antiqua">
    <w:altName w:val="Times New Roman"/>
    <w:panose1 w:val="00000000000000000000"/>
    <w:charset w:val="CC"/>
    <w:family w:val="roman"/>
    <w:notTrueType/>
    <w:pitch w:val="variable"/>
    <w:sig w:usb0="00000201" w:usb1="00000000" w:usb2="00000000" w:usb3="00000000" w:csb0="00000004" w:csb1="00000000"/>
  </w:font>
  <w:font w:name="StarSymbol">
    <w:charset w:val="02"/>
    <w:family w:val="auto"/>
    <w:pitch w:val="default"/>
  </w:font>
  <w:font w:name="Marlett">
    <w:panose1 w:val="00000000000000000000"/>
    <w:charset w:val="02"/>
    <w:family w:val="auto"/>
    <w:pitch w:val="variable"/>
    <w:sig w:usb0="00000000" w:usb1="10000000" w:usb2="00000000" w:usb3="00000000" w:csb0="80000000" w:csb1="00000000"/>
  </w:font>
  <w:font w:name="TimesDL">
    <w:panose1 w:val="00000000000000000000"/>
    <w:charset w:val="00"/>
    <w:family w:val="auto"/>
    <w:notTrueType/>
    <w:pitch w:val="variable"/>
    <w:sig w:usb0="00000003" w:usb1="00000000" w:usb2="00000000" w:usb3="00000000" w:csb0="00000001" w:csb1="00000000"/>
  </w:font>
  <w:font w:name="AGGal">
    <w:altName w:val="Times New Roman"/>
    <w:panose1 w:val="00000000000000000000"/>
    <w:charset w:val="CC"/>
    <w:family w:val="roman"/>
    <w:notTrueType/>
    <w:pitch w:val="variable"/>
    <w:sig w:usb0="00000201" w:usb1="00000000" w:usb2="00000000" w:usb3="00000000" w:csb0="00000004" w:csb1="00000000"/>
  </w:font>
  <w:font w:name="Liberation Serif">
    <w:altName w:val="Times New Roman"/>
    <w:panose1 w:val="00000000000000000000"/>
    <w:charset w:val="CC"/>
    <w:family w:val="roman"/>
    <w:notTrueType/>
    <w:pitch w:val="variable"/>
    <w:sig w:usb0="00000001" w:usb1="00000000" w:usb2="00000000" w:usb3="00000000" w:csb0="00000005" w:csb1="00000000"/>
  </w:font>
  <w:font w:name="DejaVu Sans">
    <w:panose1 w:val="00000000000000000000"/>
    <w:charset w:val="CC"/>
    <w:family w:val="swiss"/>
    <w:notTrueType/>
    <w:pitch w:val="variable"/>
    <w:sig w:usb0="00000203" w:usb1="00000000" w:usb2="00000000" w:usb3="00000000" w:csb0="00000005" w:csb1="00000000"/>
  </w:font>
  <w:font w:name="Candara">
    <w:panose1 w:val="020E0502030303020204"/>
    <w:charset w:val="CC"/>
    <w:family w:val="swiss"/>
    <w:pitch w:val="variable"/>
    <w:sig w:usb0="A00002EF" w:usb1="4000A44B" w:usb2="00000000" w:usb3="00000000" w:csb0="0000019F" w:csb1="00000000"/>
  </w:font>
  <w:font w:name="Garamond">
    <w:panose1 w:val="02020404030301010803"/>
    <w:charset w:val="CC"/>
    <w:family w:val="roman"/>
    <w:pitch w:val="variable"/>
    <w:sig w:usb0="00000287" w:usb1="00000000" w:usb2="00000000" w:usb3="00000000" w:csb0="0000009F" w:csb1="00000000"/>
  </w:font>
  <w:font w:name="Microsoft Sans Serif">
    <w:panose1 w:val="020B0604020202020204"/>
    <w:charset w:val="CC"/>
    <w:family w:val="swiss"/>
    <w:pitch w:val="variable"/>
    <w:sig w:usb0="E5002EFF" w:usb1="C000605B" w:usb2="00000029" w:usb3="00000000" w:csb0="000101FF" w:csb1="00000000"/>
  </w:font>
  <w:font w:name="Century Gothic">
    <w:panose1 w:val="020B0502020202020204"/>
    <w:charset w:val="CC"/>
    <w:family w:val="swiss"/>
    <w:pitch w:val="variable"/>
    <w:sig w:usb0="00000287" w:usb1="00000000" w:usb2="00000000" w:usb3="00000000" w:csb0="0000009F" w:csb1="00000000"/>
  </w:font>
  <w:font w:name="Calibri Light">
    <w:panose1 w:val="020F0302020204030204"/>
    <w:charset w:val="CC"/>
    <w:family w:val="swiss"/>
    <w:pitch w:val="variable"/>
    <w:sig w:usb0="E4002EFF" w:usb1="C000247B" w:usb2="00000009" w:usb3="00000000" w:csb0="000001FF" w:csb1="00000000"/>
  </w:font>
  <w:font w:name="PT Sans">
    <w:altName w:val="Corbel"/>
    <w:charset w:val="CC"/>
    <w:family w:val="swiss"/>
    <w:pitch w:val="variable"/>
    <w:sig w:usb0="A00002EF" w:usb1="5000204B" w:usb2="00000000" w:usb3="00000000" w:csb0="00000097" w:csb1="00000000"/>
  </w:font>
  <w:font w:name="Peterburg">
    <w:altName w:val="Times New Roman"/>
    <w:panose1 w:val="00000000000000000000"/>
    <w:charset w:val="00"/>
    <w:family w:val="auto"/>
    <w:notTrueType/>
    <w:pitch w:val="variable"/>
    <w:sig w:usb0="00000003" w:usb1="00000000" w:usb2="00000000" w:usb3="00000000" w:csb0="00000001" w:csb1="00000000"/>
  </w:font>
  <w:font w:name="TimesNewRomanPSMT">
    <w:altName w:val="MS Mincho"/>
    <w:panose1 w:val="00000000000000000000"/>
    <w:charset w:val="CC"/>
    <w:family w:val="auto"/>
    <w:notTrueType/>
    <w:pitch w:val="default"/>
    <w:sig w:usb0="00000203" w:usb1="00000000" w:usb2="00000000" w:usb3="00000000" w:csb0="00000005" w:csb1="00000000"/>
  </w:font>
  <w:font w:name="PragmaticaCondCTT">
    <w:altName w:val="Arial Narrow"/>
    <w:panose1 w:val="00000000000000000000"/>
    <w:charset w:val="CC"/>
    <w:family w:val="swiss"/>
    <w:notTrueType/>
    <w:pitch w:val="variable"/>
    <w:sig w:usb0="00000203" w:usb1="00000000" w:usb2="00000000" w:usb3="00000000" w:csb0="00000005" w:csb1="00000000"/>
  </w:font>
  <w:font w:name="OfficinaSansCTT">
    <w:altName w:val="Times New Roman"/>
    <w:panose1 w:val="00000000000000000000"/>
    <w:charset w:val="CC"/>
    <w:family w:val="auto"/>
    <w:notTrueType/>
    <w:pitch w:val="variable"/>
    <w:sig w:usb0="00000203" w:usb1="00000000" w:usb2="00000000" w:usb3="00000000" w:csb0="00000005" w:csb1="00000000"/>
  </w:font>
  <w:font w:name="ISOCPEUR">
    <w:panose1 w:val="020B0604020202020204"/>
    <w:charset w:val="CC"/>
    <w:family w:val="swiss"/>
    <w:pitch w:val="variable"/>
    <w:sig w:usb0="00000287" w:usb1="00000000" w:usb2="00000000" w:usb3="00000000" w:csb0="0000009F" w:csb1="00000000"/>
  </w:font>
  <w:font w:name="Helios">
    <w:altName w:val="Calibri"/>
    <w:panose1 w:val="00000000000000000000"/>
    <w:charset w:val="CC"/>
    <w:family w:val="swiss"/>
    <w:notTrueType/>
    <w:pitch w:val="default"/>
    <w:sig w:usb0="00000201" w:usb1="00000000" w:usb2="00000000" w:usb3="00000000" w:csb0="00000004" w:csb1="00000000"/>
  </w:font>
  <w:font w:name="HelveticaNeueCyr">
    <w:altName w:val="HelveticaNeueCyr"/>
    <w:panose1 w:val="00000000000000000000"/>
    <w:charset w:val="CC"/>
    <w:family w:val="swiss"/>
    <w:notTrueType/>
    <w:pitch w:val="default"/>
    <w:sig w:usb0="00000201" w:usb1="00000000" w:usb2="00000000" w:usb3="00000000" w:csb0="00000004" w:csb1="00000000"/>
  </w:font>
  <w:font w:name="Segoe UI">
    <w:panose1 w:val="020B0502040204020203"/>
    <w:charset w:val="CC"/>
    <w:family w:val="swiss"/>
    <w:pitch w:val="variable"/>
    <w:sig w:usb0="E4002EFF" w:usb1="C000E47F" w:usb2="00000009" w:usb3="00000000" w:csb0="000001FF" w:csb1="00000000"/>
  </w:font>
  <w:font w:name="TimesNewRoman">
    <w:altName w:val="MS Mincho"/>
    <w:panose1 w:val="00000000000000000000"/>
    <w:charset w:val="80"/>
    <w:family w:val="auto"/>
    <w:notTrueType/>
    <w:pitch w:val="default"/>
    <w:sig w:usb0="00000003" w:usb1="08070000" w:usb2="00000010" w:usb3="00000000" w:csb0="0002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598599670"/>
      <w:docPartObj>
        <w:docPartGallery w:val="Page Numbers (Bottom of Page)"/>
        <w:docPartUnique/>
      </w:docPartObj>
    </w:sdtPr>
    <w:sdtEndPr>
      <w:rPr>
        <w:rFonts w:ascii="Tahoma" w:hAnsi="Tahoma" w:cs="Tahoma"/>
      </w:rPr>
    </w:sdtEndPr>
    <w:sdtContent>
      <w:p w:rsidR="00295AA7" w:rsidRPr="00C028B5" w:rsidRDefault="00B119E9">
        <w:pPr>
          <w:pStyle w:val="afffb"/>
          <w:jc w:val="right"/>
          <w:rPr>
            <w:rFonts w:ascii="Tahoma" w:hAnsi="Tahoma" w:cs="Tahoma"/>
          </w:rPr>
        </w:pPr>
        <w:r w:rsidRPr="0005012B">
          <w:rPr>
            <w:sz w:val="22"/>
            <w:szCs w:val="22"/>
          </w:rPr>
          <w:fldChar w:fldCharType="begin"/>
        </w:r>
        <w:r w:rsidR="00295AA7" w:rsidRPr="0005012B">
          <w:rPr>
            <w:sz w:val="22"/>
            <w:szCs w:val="22"/>
          </w:rPr>
          <w:instrText>PAGE   \* MERGEFORMAT</w:instrText>
        </w:r>
        <w:r w:rsidRPr="0005012B">
          <w:rPr>
            <w:sz w:val="22"/>
            <w:szCs w:val="22"/>
          </w:rPr>
          <w:fldChar w:fldCharType="separate"/>
        </w:r>
        <w:r w:rsidR="00F5288D">
          <w:rPr>
            <w:noProof/>
            <w:sz w:val="22"/>
            <w:szCs w:val="22"/>
          </w:rPr>
          <w:t>1</w:t>
        </w:r>
        <w:r w:rsidRPr="0005012B">
          <w:rPr>
            <w:sz w:val="22"/>
            <w:szCs w:val="22"/>
          </w:rPr>
          <w:fldChar w:fldCharType="end"/>
        </w:r>
      </w:p>
    </w:sdtContent>
  </w:sdt>
  <w:p w:rsidR="00295AA7" w:rsidRPr="00A5390D" w:rsidRDefault="00295AA7" w:rsidP="00910338">
    <w:pPr>
      <w:pStyle w:val="afffb"/>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rPr>
        <w:rFonts w:ascii="Tahoma" w:hAnsi="Tahoma" w:cs="Tahoma"/>
      </w:rPr>
      <w:id w:val="2092346586"/>
      <w:docPartObj>
        <w:docPartGallery w:val="Page Numbers (Bottom of Page)"/>
        <w:docPartUnique/>
      </w:docPartObj>
    </w:sdtPr>
    <w:sdtEndPr/>
    <w:sdtContent>
      <w:p w:rsidR="00295AA7" w:rsidRPr="00C028B5" w:rsidRDefault="00B119E9">
        <w:pPr>
          <w:pStyle w:val="afffb"/>
          <w:jc w:val="right"/>
          <w:rPr>
            <w:rFonts w:ascii="Tahoma" w:hAnsi="Tahoma" w:cs="Tahoma"/>
          </w:rPr>
        </w:pPr>
        <w:r w:rsidRPr="00C028B5">
          <w:rPr>
            <w:rFonts w:ascii="Tahoma" w:hAnsi="Tahoma" w:cs="Tahoma"/>
          </w:rPr>
          <w:fldChar w:fldCharType="begin"/>
        </w:r>
        <w:r w:rsidR="00295AA7" w:rsidRPr="00C028B5">
          <w:rPr>
            <w:rFonts w:ascii="Tahoma" w:hAnsi="Tahoma" w:cs="Tahoma"/>
          </w:rPr>
          <w:instrText>PAGE   \* MERGEFORMAT</w:instrText>
        </w:r>
        <w:r w:rsidRPr="00C028B5">
          <w:rPr>
            <w:rFonts w:ascii="Tahoma" w:hAnsi="Tahoma" w:cs="Tahoma"/>
          </w:rPr>
          <w:fldChar w:fldCharType="separate"/>
        </w:r>
        <w:r w:rsidR="007110D8">
          <w:rPr>
            <w:rFonts w:ascii="Tahoma" w:hAnsi="Tahoma" w:cs="Tahoma"/>
            <w:noProof/>
          </w:rPr>
          <w:t>3</w:t>
        </w:r>
        <w:r w:rsidRPr="00C028B5">
          <w:rPr>
            <w:rFonts w:ascii="Tahoma" w:hAnsi="Tahoma" w:cs="Tahoma"/>
          </w:rPr>
          <w:fldChar w:fldCharType="end"/>
        </w:r>
      </w:p>
    </w:sdtContent>
  </w:sdt>
  <w:p w:rsidR="00295AA7" w:rsidRDefault="00295AA7">
    <w:pPr>
      <w:pStyle w:val="afffb"/>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25087A" w:rsidRDefault="0025087A">
      <w:r>
        <w:separator/>
      </w:r>
    </w:p>
    <w:p w:rsidR="0025087A" w:rsidRDefault="0025087A"/>
  </w:footnote>
  <w:footnote w:type="continuationSeparator" w:id="0">
    <w:p w:rsidR="0025087A" w:rsidRDefault="0025087A">
      <w:r>
        <w:continuationSeparator/>
      </w:r>
    </w:p>
    <w:p w:rsidR="0025087A" w:rsidRDefault="0025087A"/>
  </w:footnote>
  <w:footnote w:type="continuationNotice" w:id="1">
    <w:p w:rsidR="0025087A" w:rsidRDefault="0025087A"/>
  </w:footnote>
  <w:footnote w:id="2">
    <w:p w:rsidR="00295AA7" w:rsidRPr="008C0DCC" w:rsidRDefault="00295AA7" w:rsidP="00DE4FB7">
      <w:pPr>
        <w:pStyle w:val="affff4"/>
        <w:spacing w:before="0" w:after="0" w:line="240" w:lineRule="auto"/>
        <w:rPr>
          <w:rFonts w:ascii="Times New Roman" w:hAnsi="Times New Roman"/>
        </w:rPr>
      </w:pPr>
      <w:r w:rsidRPr="008C0DCC">
        <w:rPr>
          <w:rStyle w:val="affff6"/>
          <w:rFonts w:ascii="Times New Roman" w:hAnsi="Times New Roman"/>
        </w:rPr>
        <w:footnoteRef/>
      </w:r>
      <w:r w:rsidRPr="008C0DCC">
        <w:rPr>
          <w:rFonts w:ascii="Times New Roman" w:hAnsi="Times New Roman"/>
        </w:rPr>
        <w:t xml:space="preserve"> данные представлены в соответствии со статистическим сборником Министерства культуры и архивного дела Сахалинской области за 2018 год</w:t>
      </w:r>
    </w:p>
  </w:footnote>
  <w:footnote w:id="3">
    <w:p w:rsidR="00295AA7" w:rsidRPr="00D25B69" w:rsidRDefault="00295AA7" w:rsidP="00D25B69">
      <w:pPr>
        <w:pStyle w:val="affff4"/>
        <w:spacing w:before="0" w:after="0" w:line="240" w:lineRule="auto"/>
        <w:rPr>
          <w:rFonts w:ascii="Times New Roman" w:hAnsi="Times New Roman"/>
        </w:rPr>
      </w:pPr>
      <w:r w:rsidRPr="00D25B69">
        <w:rPr>
          <w:rStyle w:val="affff6"/>
          <w:rFonts w:ascii="Times New Roman" w:hAnsi="Times New Roman"/>
        </w:rPr>
        <w:footnoteRef/>
      </w:r>
      <w:r w:rsidRPr="00D25B69">
        <w:rPr>
          <w:rFonts w:ascii="Times New Roman" w:hAnsi="Times New Roman"/>
        </w:rPr>
        <w:t xml:space="preserve"> с учетом объектов всех форм собственности</w:t>
      </w:r>
    </w:p>
  </w:footnote>
  <w:footnote w:id="4">
    <w:p w:rsidR="00295AA7" w:rsidRPr="00B43BB3" w:rsidRDefault="00295AA7" w:rsidP="00D25B69">
      <w:pPr>
        <w:pStyle w:val="affff4"/>
        <w:spacing w:before="0" w:after="0" w:line="240" w:lineRule="auto"/>
      </w:pPr>
      <w:r w:rsidRPr="00D25B69">
        <w:rPr>
          <w:rStyle w:val="affff6"/>
          <w:rFonts w:ascii="Times New Roman" w:hAnsi="Times New Roman"/>
        </w:rPr>
        <w:footnoteRef/>
      </w:r>
      <w:r w:rsidRPr="00D25B69">
        <w:rPr>
          <w:rFonts w:ascii="Times New Roman" w:hAnsi="Times New Roman"/>
        </w:rPr>
        <w:t xml:space="preserve"> с учетом объектов регионального значения</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295AA7" w:rsidRDefault="00295AA7" w:rsidP="00910338">
    <w:pPr>
      <w:pStyle w:val="afff9"/>
      <w:tabs>
        <w:tab w:val="clear" w:pos="4677"/>
        <w:tab w:val="clear" w:pos="9355"/>
        <w:tab w:val="left" w:pos="8265"/>
      </w:tabs>
    </w:pPr>
    <w:r>
      <w:tab/>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295AA7" w:rsidRPr="00873AD1" w:rsidRDefault="00295AA7" w:rsidP="00873AD1">
    <w:pPr>
      <w:pStyle w:val="afff9"/>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295AA7" w:rsidRPr="00873AD1" w:rsidRDefault="00295AA7" w:rsidP="00873AD1">
    <w:pPr>
      <w:pStyle w:val="afff9"/>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89"/>
    <w:multiLevelType w:val="singleLevel"/>
    <w:tmpl w:val="875A097C"/>
    <w:lvl w:ilvl="0">
      <w:start w:val="2"/>
      <w:numFmt w:val="bullet"/>
      <w:pStyle w:val="a"/>
      <w:lvlText w:val="-"/>
      <w:lvlJc w:val="left"/>
      <w:pPr>
        <w:tabs>
          <w:tab w:val="num" w:pos="1069"/>
        </w:tabs>
        <w:ind w:left="1069" w:hanging="360"/>
      </w:pPr>
      <w:rPr>
        <w:rFonts w:hint="default"/>
      </w:rPr>
    </w:lvl>
  </w:abstractNum>
  <w:abstractNum w:abstractNumId="1">
    <w:nsid w:val="00000017"/>
    <w:multiLevelType w:val="singleLevel"/>
    <w:tmpl w:val="00000017"/>
    <w:name w:val="WW8Num72"/>
    <w:lvl w:ilvl="0">
      <w:numFmt w:val="bullet"/>
      <w:lvlText w:val="–"/>
      <w:lvlJc w:val="left"/>
      <w:pPr>
        <w:tabs>
          <w:tab w:val="num" w:pos="-207"/>
        </w:tabs>
        <w:ind w:left="-207" w:hanging="360"/>
      </w:pPr>
      <w:rPr>
        <w:rFonts w:ascii="Times New Roman" w:hAnsi="Times New Roman" w:cs="Times New Roman"/>
      </w:rPr>
    </w:lvl>
  </w:abstractNum>
  <w:abstractNum w:abstractNumId="2">
    <w:nsid w:val="000A326C"/>
    <w:multiLevelType w:val="multilevel"/>
    <w:tmpl w:val="FA645958"/>
    <w:lvl w:ilvl="0">
      <w:start w:val="1"/>
      <w:numFmt w:val="decimal"/>
      <w:pStyle w:val="a0"/>
      <w:lvlText w:val="%1."/>
      <w:lvlJc w:val="left"/>
      <w:pPr>
        <w:ind w:left="0" w:firstLine="567"/>
      </w:pPr>
      <w:rPr>
        <w:rFonts w:hint="default"/>
      </w:rPr>
    </w:lvl>
    <w:lvl w:ilvl="1">
      <w:start w:val="1"/>
      <w:numFmt w:val="decimal"/>
      <w:isLgl/>
      <w:suff w:val="space"/>
      <w:lvlText w:val="%1.%2"/>
      <w:lvlJc w:val="left"/>
      <w:pPr>
        <w:ind w:left="0" w:firstLine="567"/>
      </w:pPr>
      <w:rPr>
        <w:rFonts w:hint="default"/>
      </w:rPr>
    </w:lvl>
    <w:lvl w:ilvl="2">
      <w:start w:val="1"/>
      <w:numFmt w:val="decimal"/>
      <w:isLgl/>
      <w:suff w:val="space"/>
      <w:lvlText w:val="%1.%2.%3"/>
      <w:lvlJc w:val="left"/>
      <w:pPr>
        <w:ind w:left="0" w:firstLine="567"/>
      </w:pPr>
      <w:rPr>
        <w:rFonts w:hint="default"/>
      </w:rPr>
    </w:lvl>
    <w:lvl w:ilvl="3">
      <w:start w:val="1"/>
      <w:numFmt w:val="decimal"/>
      <w:isLgl/>
      <w:suff w:val="space"/>
      <w:lvlText w:val="%1.%2.%3.%4"/>
      <w:lvlJc w:val="left"/>
      <w:pPr>
        <w:ind w:left="0" w:firstLine="567"/>
      </w:pPr>
      <w:rPr>
        <w:rFonts w:hint="default"/>
      </w:rPr>
    </w:lvl>
    <w:lvl w:ilvl="4">
      <w:start w:val="1"/>
      <w:numFmt w:val="decimal"/>
      <w:isLgl/>
      <w:suff w:val="space"/>
      <w:lvlText w:val="%1.%2.%3.%4.%5"/>
      <w:lvlJc w:val="left"/>
      <w:pPr>
        <w:ind w:left="0" w:firstLine="567"/>
      </w:pPr>
      <w:rPr>
        <w:rFonts w:hint="default"/>
      </w:rPr>
    </w:lvl>
    <w:lvl w:ilvl="5">
      <w:start w:val="1"/>
      <w:numFmt w:val="decimal"/>
      <w:isLgl/>
      <w:suff w:val="space"/>
      <w:lvlText w:val="%1.%2.%3.%4.%5.%6"/>
      <w:lvlJc w:val="left"/>
      <w:pPr>
        <w:ind w:left="2268" w:firstLine="709"/>
      </w:pPr>
      <w:rPr>
        <w:rFonts w:hint="default"/>
      </w:rPr>
    </w:lvl>
    <w:lvl w:ilvl="6">
      <w:start w:val="1"/>
      <w:numFmt w:val="decimal"/>
      <w:isLgl/>
      <w:suff w:val="space"/>
      <w:lvlText w:val="%1.%2.%3.%4.%5.%6.%7"/>
      <w:lvlJc w:val="left"/>
      <w:pPr>
        <w:ind w:left="2268" w:firstLine="709"/>
      </w:pPr>
      <w:rPr>
        <w:rFonts w:hint="default"/>
      </w:rPr>
    </w:lvl>
    <w:lvl w:ilvl="7">
      <w:start w:val="1"/>
      <w:numFmt w:val="decimal"/>
      <w:suff w:val="space"/>
      <w:lvlText w:val="%1.%2.%3.%4.%5.%6.%7.%8"/>
      <w:lvlJc w:val="left"/>
      <w:pPr>
        <w:ind w:left="2268" w:firstLine="709"/>
      </w:pPr>
      <w:rPr>
        <w:rFonts w:hint="default"/>
      </w:rPr>
    </w:lvl>
    <w:lvl w:ilvl="8">
      <w:start w:val="1"/>
      <w:numFmt w:val="decimal"/>
      <w:suff w:val="space"/>
      <w:lvlText w:val="%1.%2.%3.%4.%5.%6.%7.%8.%9"/>
      <w:lvlJc w:val="left"/>
      <w:pPr>
        <w:ind w:left="2268" w:firstLine="709"/>
      </w:pPr>
      <w:rPr>
        <w:rFonts w:hint="default"/>
      </w:rPr>
    </w:lvl>
  </w:abstractNum>
  <w:abstractNum w:abstractNumId="3">
    <w:nsid w:val="015B3924"/>
    <w:multiLevelType w:val="hybridMultilevel"/>
    <w:tmpl w:val="C59C7304"/>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
    <w:nsid w:val="020F24DD"/>
    <w:multiLevelType w:val="hybridMultilevel"/>
    <w:tmpl w:val="470A9D5C"/>
    <w:lvl w:ilvl="0" w:tplc="0419000F">
      <w:start w:val="1"/>
      <w:numFmt w:val="decimal"/>
      <w:lvlText w:val="%1."/>
      <w:lvlJc w:val="left"/>
      <w:pPr>
        <w:ind w:left="1429" w:hanging="360"/>
      </w:pPr>
    </w:lvl>
    <w:lvl w:ilvl="1" w:tplc="04190019">
      <w:start w:val="1"/>
      <w:numFmt w:val="lowerLetter"/>
      <w:lvlText w:val="%2."/>
      <w:lvlJc w:val="left"/>
      <w:pPr>
        <w:ind w:left="2149" w:hanging="360"/>
      </w:pPr>
    </w:lvl>
    <w:lvl w:ilvl="2" w:tplc="0419001B">
      <w:start w:val="1"/>
      <w:numFmt w:val="lowerRoman"/>
      <w:lvlText w:val="%3."/>
      <w:lvlJc w:val="right"/>
      <w:pPr>
        <w:ind w:left="2869" w:hanging="180"/>
      </w:pPr>
    </w:lvl>
    <w:lvl w:ilvl="3" w:tplc="0419000F">
      <w:start w:val="1"/>
      <w:numFmt w:val="decimal"/>
      <w:lvlText w:val="%4."/>
      <w:lvlJc w:val="left"/>
      <w:pPr>
        <w:ind w:left="3589" w:hanging="360"/>
      </w:pPr>
    </w:lvl>
    <w:lvl w:ilvl="4" w:tplc="04190019">
      <w:start w:val="1"/>
      <w:numFmt w:val="lowerLetter"/>
      <w:lvlText w:val="%5."/>
      <w:lvlJc w:val="left"/>
      <w:pPr>
        <w:ind w:left="4309" w:hanging="360"/>
      </w:pPr>
    </w:lvl>
    <w:lvl w:ilvl="5" w:tplc="0419001B">
      <w:start w:val="1"/>
      <w:numFmt w:val="lowerRoman"/>
      <w:lvlText w:val="%6."/>
      <w:lvlJc w:val="right"/>
      <w:pPr>
        <w:ind w:left="5029" w:hanging="180"/>
      </w:pPr>
    </w:lvl>
    <w:lvl w:ilvl="6" w:tplc="0419000F">
      <w:start w:val="1"/>
      <w:numFmt w:val="decimal"/>
      <w:lvlText w:val="%7."/>
      <w:lvlJc w:val="left"/>
      <w:pPr>
        <w:ind w:left="5749" w:hanging="360"/>
      </w:pPr>
    </w:lvl>
    <w:lvl w:ilvl="7" w:tplc="04190019">
      <w:start w:val="1"/>
      <w:numFmt w:val="lowerLetter"/>
      <w:lvlText w:val="%8."/>
      <w:lvlJc w:val="left"/>
      <w:pPr>
        <w:ind w:left="6469" w:hanging="360"/>
      </w:pPr>
    </w:lvl>
    <w:lvl w:ilvl="8" w:tplc="0419001B">
      <w:start w:val="1"/>
      <w:numFmt w:val="lowerRoman"/>
      <w:lvlText w:val="%9."/>
      <w:lvlJc w:val="right"/>
      <w:pPr>
        <w:ind w:left="7189" w:hanging="180"/>
      </w:pPr>
    </w:lvl>
  </w:abstractNum>
  <w:abstractNum w:abstractNumId="5">
    <w:nsid w:val="04DE6B01"/>
    <w:multiLevelType w:val="hybridMultilevel"/>
    <w:tmpl w:val="70A6F55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nsid w:val="0828230D"/>
    <w:multiLevelType w:val="hybridMultilevel"/>
    <w:tmpl w:val="AE02F93E"/>
    <w:lvl w:ilvl="0" w:tplc="BEC2A7B4">
      <w:start w:val="1"/>
      <w:numFmt w:val="decimal"/>
      <w:lvlText w:val="1.3.%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nsid w:val="091179FB"/>
    <w:multiLevelType w:val="hybridMultilevel"/>
    <w:tmpl w:val="B09A8C2E"/>
    <w:lvl w:ilvl="0" w:tplc="FA529E9A">
      <w:start w:val="1"/>
      <w:numFmt w:val="decimal"/>
      <w:pStyle w:val="10"/>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nsid w:val="0DAA6117"/>
    <w:multiLevelType w:val="multilevel"/>
    <w:tmpl w:val="7DA8F93C"/>
    <w:lvl w:ilvl="0">
      <w:start w:val="1"/>
      <w:numFmt w:val="decimal"/>
      <w:lvlText w:val="%1"/>
      <w:lvlJc w:val="left"/>
      <w:pPr>
        <w:tabs>
          <w:tab w:val="num" w:pos="360"/>
        </w:tabs>
        <w:ind w:left="360" w:hanging="360"/>
      </w:pPr>
      <w:rPr>
        <w:rFonts w:hint="default"/>
        <w:b/>
      </w:rPr>
    </w:lvl>
    <w:lvl w:ilvl="1">
      <w:start w:val="1"/>
      <w:numFmt w:val="decimal"/>
      <w:lvlText w:val="%1.%2"/>
      <w:lvlJc w:val="left"/>
      <w:pPr>
        <w:tabs>
          <w:tab w:val="num" w:pos="360"/>
        </w:tabs>
        <w:ind w:left="360" w:hanging="360"/>
      </w:pPr>
      <w:rPr>
        <w:rFonts w:hint="default"/>
        <w:b/>
      </w:rPr>
    </w:lvl>
    <w:lvl w:ilvl="2">
      <w:start w:val="1"/>
      <w:numFmt w:val="decimal"/>
      <w:lvlText w:val="%1.%2.%3"/>
      <w:lvlJc w:val="left"/>
      <w:pPr>
        <w:tabs>
          <w:tab w:val="num" w:pos="1430"/>
        </w:tabs>
        <w:ind w:left="1430" w:hanging="720"/>
      </w:pPr>
      <w:rPr>
        <w:rFonts w:hint="default"/>
        <w:b w:val="0"/>
      </w:rPr>
    </w:lvl>
    <w:lvl w:ilvl="3">
      <w:start w:val="1"/>
      <w:numFmt w:val="decimal"/>
      <w:lvlText w:val="%1.%2.%3.%4"/>
      <w:lvlJc w:val="left"/>
      <w:pPr>
        <w:tabs>
          <w:tab w:val="num" w:pos="1800"/>
        </w:tabs>
        <w:ind w:left="1800" w:hanging="720"/>
      </w:pPr>
      <w:rPr>
        <w:rFonts w:hint="default"/>
        <w:b w:val="0"/>
      </w:rPr>
    </w:lvl>
    <w:lvl w:ilvl="4">
      <w:start w:val="1"/>
      <w:numFmt w:val="decimal"/>
      <w:lvlText w:val="%1.%2.%3.%4.%5"/>
      <w:lvlJc w:val="left"/>
      <w:pPr>
        <w:tabs>
          <w:tab w:val="num" w:pos="2520"/>
        </w:tabs>
        <w:ind w:left="2520" w:hanging="1080"/>
      </w:pPr>
      <w:rPr>
        <w:rFonts w:hint="default"/>
      </w:rPr>
    </w:lvl>
    <w:lvl w:ilvl="5">
      <w:start w:val="1"/>
      <w:numFmt w:val="decimal"/>
      <w:lvlText w:val="%1.%2.%3.%4.%5.%6"/>
      <w:lvlJc w:val="left"/>
      <w:pPr>
        <w:tabs>
          <w:tab w:val="num" w:pos="2880"/>
        </w:tabs>
        <w:ind w:left="2880" w:hanging="1080"/>
      </w:pPr>
      <w:rPr>
        <w:rFonts w:hint="default"/>
      </w:rPr>
    </w:lvl>
    <w:lvl w:ilvl="6">
      <w:start w:val="1"/>
      <w:numFmt w:val="decimal"/>
      <w:lvlText w:val="%1.%2.%3.%4.%5.%6.%7"/>
      <w:lvlJc w:val="left"/>
      <w:pPr>
        <w:tabs>
          <w:tab w:val="num" w:pos="3600"/>
        </w:tabs>
        <w:ind w:left="3600" w:hanging="1440"/>
      </w:pPr>
      <w:rPr>
        <w:rFonts w:hint="default"/>
      </w:rPr>
    </w:lvl>
    <w:lvl w:ilvl="7">
      <w:start w:val="1"/>
      <w:numFmt w:val="decimal"/>
      <w:lvlText w:val="%1.%2.%3.%4.%5.%6.%7.%8"/>
      <w:lvlJc w:val="left"/>
      <w:pPr>
        <w:tabs>
          <w:tab w:val="num" w:pos="3960"/>
        </w:tabs>
        <w:ind w:left="3960" w:hanging="1440"/>
      </w:pPr>
      <w:rPr>
        <w:rFonts w:hint="default"/>
      </w:rPr>
    </w:lvl>
    <w:lvl w:ilvl="8">
      <w:start w:val="1"/>
      <w:numFmt w:val="decimal"/>
      <w:lvlText w:val="%1.%2.%3.%4.%5.%6.%7.%8.%9"/>
      <w:lvlJc w:val="left"/>
      <w:pPr>
        <w:tabs>
          <w:tab w:val="num" w:pos="4680"/>
        </w:tabs>
        <w:ind w:left="4680" w:hanging="1800"/>
      </w:pPr>
      <w:rPr>
        <w:rFonts w:hint="default"/>
      </w:rPr>
    </w:lvl>
  </w:abstractNum>
  <w:abstractNum w:abstractNumId="9">
    <w:nsid w:val="0E434037"/>
    <w:multiLevelType w:val="hybridMultilevel"/>
    <w:tmpl w:val="75221828"/>
    <w:lvl w:ilvl="0" w:tplc="367C9FEC">
      <w:start w:val="1"/>
      <w:numFmt w:val="bullet"/>
      <w:pStyle w:val="-"/>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0">
    <w:nsid w:val="10A66BA8"/>
    <w:multiLevelType w:val="hybridMultilevel"/>
    <w:tmpl w:val="8D08104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nsid w:val="15A102B9"/>
    <w:multiLevelType w:val="hybridMultilevel"/>
    <w:tmpl w:val="C3DC704A"/>
    <w:lvl w:ilvl="0" w:tplc="0419000F">
      <w:start w:val="1"/>
      <w:numFmt w:val="decimal"/>
      <w:lvlText w:val="%1."/>
      <w:lvlJc w:val="left"/>
      <w:pPr>
        <w:ind w:left="757" w:hanging="360"/>
      </w:pPr>
    </w:lvl>
    <w:lvl w:ilvl="1" w:tplc="04190019">
      <w:start w:val="1"/>
      <w:numFmt w:val="lowerLetter"/>
      <w:lvlText w:val="%2."/>
      <w:lvlJc w:val="left"/>
      <w:pPr>
        <w:ind w:left="1477" w:hanging="360"/>
      </w:pPr>
    </w:lvl>
    <w:lvl w:ilvl="2" w:tplc="0419001B">
      <w:start w:val="1"/>
      <w:numFmt w:val="lowerRoman"/>
      <w:lvlText w:val="%3."/>
      <w:lvlJc w:val="right"/>
      <w:pPr>
        <w:ind w:left="2197" w:hanging="180"/>
      </w:pPr>
    </w:lvl>
    <w:lvl w:ilvl="3" w:tplc="0419000F">
      <w:start w:val="1"/>
      <w:numFmt w:val="decimal"/>
      <w:lvlText w:val="%4."/>
      <w:lvlJc w:val="left"/>
      <w:pPr>
        <w:ind w:left="2917" w:hanging="360"/>
      </w:pPr>
    </w:lvl>
    <w:lvl w:ilvl="4" w:tplc="04190019">
      <w:start w:val="1"/>
      <w:numFmt w:val="lowerLetter"/>
      <w:lvlText w:val="%5."/>
      <w:lvlJc w:val="left"/>
      <w:pPr>
        <w:ind w:left="3637" w:hanging="360"/>
      </w:pPr>
    </w:lvl>
    <w:lvl w:ilvl="5" w:tplc="0419001B">
      <w:start w:val="1"/>
      <w:numFmt w:val="lowerRoman"/>
      <w:lvlText w:val="%6."/>
      <w:lvlJc w:val="right"/>
      <w:pPr>
        <w:ind w:left="4357" w:hanging="180"/>
      </w:pPr>
    </w:lvl>
    <w:lvl w:ilvl="6" w:tplc="0419000F">
      <w:start w:val="1"/>
      <w:numFmt w:val="decimal"/>
      <w:lvlText w:val="%7."/>
      <w:lvlJc w:val="left"/>
      <w:pPr>
        <w:ind w:left="5077" w:hanging="360"/>
      </w:pPr>
    </w:lvl>
    <w:lvl w:ilvl="7" w:tplc="04190019">
      <w:start w:val="1"/>
      <w:numFmt w:val="lowerLetter"/>
      <w:lvlText w:val="%8."/>
      <w:lvlJc w:val="left"/>
      <w:pPr>
        <w:ind w:left="5797" w:hanging="360"/>
      </w:pPr>
    </w:lvl>
    <w:lvl w:ilvl="8" w:tplc="0419001B">
      <w:start w:val="1"/>
      <w:numFmt w:val="lowerRoman"/>
      <w:lvlText w:val="%9."/>
      <w:lvlJc w:val="right"/>
      <w:pPr>
        <w:ind w:left="6517" w:hanging="180"/>
      </w:pPr>
    </w:lvl>
  </w:abstractNum>
  <w:abstractNum w:abstractNumId="12">
    <w:nsid w:val="16834F9A"/>
    <w:multiLevelType w:val="hybridMultilevel"/>
    <w:tmpl w:val="D8CEDAFA"/>
    <w:lvl w:ilvl="0" w:tplc="5EFC50BA">
      <w:start w:val="1"/>
      <w:numFmt w:val="decimal"/>
      <w:lvlText w:val="%1."/>
      <w:lvlJc w:val="left"/>
      <w:pPr>
        <w:ind w:left="1080" w:hanging="360"/>
      </w:pPr>
      <w:rPr>
        <w:rFonts w:ascii="Times New Roman" w:hAnsi="Times New Roman" w:hint="default"/>
        <w:b w:val="0"/>
        <w:i w:val="0"/>
        <w:sz w:val="20"/>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3">
    <w:nsid w:val="17887CD5"/>
    <w:multiLevelType w:val="multilevel"/>
    <w:tmpl w:val="3A960DB6"/>
    <w:lvl w:ilvl="0">
      <w:start w:val="1"/>
      <w:numFmt w:val="decimal"/>
      <w:pStyle w:val="S2"/>
      <w:lvlText w:val="%1"/>
      <w:lvlJc w:val="left"/>
      <w:pPr>
        <w:ind w:left="432" w:hanging="432"/>
      </w:pPr>
      <w:rPr>
        <w:rFonts w:hint="default"/>
      </w:rPr>
    </w:lvl>
    <w:lvl w:ilvl="1">
      <w:start w:val="1"/>
      <w:numFmt w:val="decimal"/>
      <w:pStyle w:val="S2"/>
      <w:lvlText w:val="%1.%2"/>
      <w:lvlJc w:val="left"/>
      <w:pPr>
        <w:ind w:left="718" w:hanging="576"/>
      </w:pPr>
      <w:rPr>
        <w:b/>
        <w:bCs w:val="0"/>
        <w:i w:val="0"/>
        <w:iCs w:val="0"/>
        <w:caps w:val="0"/>
        <w:smallCaps w:val="0"/>
        <w:strike w:val="0"/>
        <w:dstrike w:val="0"/>
        <w:noProof w:val="0"/>
        <w:vanish w:val="0"/>
        <w:color w:val="000000"/>
        <w:spacing w:val="0"/>
        <w:kern w:val="0"/>
        <w:position w:val="0"/>
        <w:u w:val="none"/>
        <w:effect w:val="none"/>
        <w:vertAlign w:val="baseline"/>
        <w:em w:val="none"/>
        <w:specVanish w:val="0"/>
      </w:rPr>
    </w:lvl>
    <w:lvl w:ilvl="2">
      <w:start w:val="1"/>
      <w:numFmt w:val="decimal"/>
      <w:lvlText w:val="%1.%2.%3"/>
      <w:lvlJc w:val="left"/>
      <w:pPr>
        <w:ind w:left="720" w:hanging="720"/>
      </w:pPr>
      <w:rPr>
        <w:b/>
      </w:r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4">
    <w:nsid w:val="189A795C"/>
    <w:multiLevelType w:val="multilevel"/>
    <w:tmpl w:val="3D429C00"/>
    <w:lvl w:ilvl="0">
      <w:start w:val="1"/>
      <w:numFmt w:val="russianLower"/>
      <w:pStyle w:val="a1"/>
      <w:suff w:val="space"/>
      <w:lvlText w:val="%1)"/>
      <w:lvlJc w:val="left"/>
      <w:pPr>
        <w:ind w:left="567" w:firstLine="0"/>
      </w:pPr>
      <w:rPr>
        <w:rFonts w:ascii="Times New Roman" w:hAnsi="Times New Roman" w:cs="Times New Roman" w:hint="default"/>
        <w:b w:val="0"/>
        <w:bCs w:val="0"/>
        <w:i w:val="0"/>
        <w:iCs w:val="0"/>
        <w:caps w:val="0"/>
        <w:strike w:val="0"/>
        <w:dstrike w:val="0"/>
        <w:vanish w:val="0"/>
        <w:color w:val="000000"/>
        <w:spacing w:val="0"/>
        <w:kern w:val="0"/>
        <w:position w:val="0"/>
        <w:sz w:val="24"/>
        <w:u w:val="none"/>
        <w:vertAlign w:val="baseline"/>
        <w:em w:val="none"/>
      </w:rPr>
    </w:lvl>
    <w:lvl w:ilvl="1">
      <w:start w:val="1"/>
      <w:numFmt w:val="russianLower"/>
      <w:suff w:val="space"/>
      <w:lvlText w:val="%1.%2"/>
      <w:lvlJc w:val="left"/>
      <w:pPr>
        <w:ind w:left="567" w:firstLine="567"/>
      </w:pPr>
      <w:rPr>
        <w:rFonts w:ascii="Times New Roman" w:hAnsi="Times New Roman" w:hint="default"/>
        <w:b/>
        <w:i w:val="0"/>
        <w:spacing w:val="0"/>
        <w:w w:val="100"/>
        <w:position w:val="0"/>
        <w:sz w:val="28"/>
        <w:szCs w:val="28"/>
      </w:rPr>
    </w:lvl>
    <w:lvl w:ilvl="2">
      <w:start w:val="1"/>
      <w:numFmt w:val="decimal"/>
      <w:suff w:val="space"/>
      <w:lvlText w:val="%1.%2.%3"/>
      <w:lvlJc w:val="left"/>
      <w:pPr>
        <w:ind w:left="567" w:firstLine="567"/>
      </w:pPr>
      <w:rPr>
        <w:rFonts w:ascii="Times New Roman" w:hAnsi="Times New Roman" w:hint="default"/>
        <w:b/>
        <w:i w:val="0"/>
        <w:color w:val="auto"/>
        <w:sz w:val="26"/>
      </w:rPr>
    </w:lvl>
    <w:lvl w:ilvl="3">
      <w:start w:val="1"/>
      <w:numFmt w:val="decimal"/>
      <w:suff w:val="space"/>
      <w:lvlText w:val="%1.%2.%3.%4"/>
      <w:lvlJc w:val="left"/>
      <w:pPr>
        <w:ind w:left="567" w:firstLine="567"/>
      </w:pPr>
      <w:rPr>
        <w:rFonts w:ascii="Times New Roman" w:hAnsi="Times New Roman" w:hint="default"/>
        <w:b/>
        <w:i w:val="0"/>
        <w:color w:val="auto"/>
        <w:spacing w:val="0"/>
        <w:w w:val="100"/>
        <w:position w:val="0"/>
        <w:sz w:val="24"/>
      </w:rPr>
    </w:lvl>
    <w:lvl w:ilvl="4">
      <w:start w:val="1"/>
      <w:numFmt w:val="decimal"/>
      <w:lvlText w:val="%1.%2.%3.%4.%5"/>
      <w:lvlJc w:val="left"/>
      <w:pPr>
        <w:tabs>
          <w:tab w:val="num" w:pos="2142"/>
        </w:tabs>
        <w:ind w:left="2142" w:hanging="1008"/>
      </w:pPr>
      <w:rPr>
        <w:rFonts w:hint="default"/>
      </w:rPr>
    </w:lvl>
    <w:lvl w:ilvl="5">
      <w:start w:val="1"/>
      <w:numFmt w:val="decimal"/>
      <w:lvlText w:val="%1.%2.%3.%4.%5.%6"/>
      <w:lvlJc w:val="left"/>
      <w:pPr>
        <w:tabs>
          <w:tab w:val="num" w:pos="2286"/>
        </w:tabs>
        <w:ind w:left="2286" w:hanging="1152"/>
      </w:pPr>
      <w:rPr>
        <w:rFonts w:hint="default"/>
      </w:rPr>
    </w:lvl>
    <w:lvl w:ilvl="6">
      <w:start w:val="1"/>
      <w:numFmt w:val="decimal"/>
      <w:lvlText w:val="%1.%2.%3.%4.%5.%6.%7"/>
      <w:lvlJc w:val="left"/>
      <w:pPr>
        <w:tabs>
          <w:tab w:val="num" w:pos="2430"/>
        </w:tabs>
        <w:ind w:left="2430" w:hanging="1296"/>
      </w:pPr>
      <w:rPr>
        <w:rFonts w:hint="default"/>
      </w:rPr>
    </w:lvl>
    <w:lvl w:ilvl="7">
      <w:start w:val="1"/>
      <w:numFmt w:val="decimal"/>
      <w:lvlText w:val="%1.%2.%3.%4.%5.%6.%7.%8"/>
      <w:lvlJc w:val="left"/>
      <w:pPr>
        <w:tabs>
          <w:tab w:val="num" w:pos="2574"/>
        </w:tabs>
        <w:ind w:left="2574" w:hanging="1440"/>
      </w:pPr>
      <w:rPr>
        <w:rFonts w:hint="default"/>
      </w:rPr>
    </w:lvl>
    <w:lvl w:ilvl="8">
      <w:start w:val="1"/>
      <w:numFmt w:val="decimal"/>
      <w:lvlText w:val="%1.%2.%3.%4.%5.%6.%7.%8.%9"/>
      <w:lvlJc w:val="left"/>
      <w:pPr>
        <w:tabs>
          <w:tab w:val="num" w:pos="2718"/>
        </w:tabs>
        <w:ind w:left="2718" w:hanging="1584"/>
      </w:pPr>
      <w:rPr>
        <w:rFonts w:hint="default"/>
      </w:rPr>
    </w:lvl>
  </w:abstractNum>
  <w:abstractNum w:abstractNumId="15">
    <w:nsid w:val="23872799"/>
    <w:multiLevelType w:val="hybridMultilevel"/>
    <w:tmpl w:val="E56C0B5E"/>
    <w:lvl w:ilvl="0" w:tplc="EF6484D2">
      <w:start w:val="1"/>
      <w:numFmt w:val="decimal"/>
      <w:lvlText w:val="1.2.%1"/>
      <w:lvlJc w:val="left"/>
      <w:pPr>
        <w:ind w:left="786"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nsid w:val="270F144D"/>
    <w:multiLevelType w:val="multilevel"/>
    <w:tmpl w:val="35A8B9DE"/>
    <w:lvl w:ilvl="0">
      <w:start w:val="1"/>
      <w:numFmt w:val="decimal"/>
      <w:pStyle w:val="1"/>
      <w:lvlText w:val="%1"/>
      <w:lvlJc w:val="left"/>
      <w:pPr>
        <w:ind w:left="432" w:hanging="432"/>
      </w:pPr>
    </w:lvl>
    <w:lvl w:ilvl="1">
      <w:start w:val="1"/>
      <w:numFmt w:val="decimal"/>
      <w:pStyle w:val="2"/>
      <w:lvlText w:val="%1.%2"/>
      <w:lvlJc w:val="left"/>
      <w:pPr>
        <w:ind w:left="1427" w:hanging="576"/>
      </w:pPr>
      <w:rPr>
        <w:rFonts w:ascii="Tahoma" w:hAnsi="Tahoma" w:cs="Tahoma" w:hint="default"/>
        <w:strike w:val="0"/>
        <w:color w:val="auto"/>
      </w:rPr>
    </w:lvl>
    <w:lvl w:ilvl="2">
      <w:start w:val="1"/>
      <w:numFmt w:val="decimal"/>
      <w:pStyle w:val="3"/>
      <w:lvlText w:val="%1.%2.%3"/>
      <w:lvlJc w:val="left"/>
      <w:pPr>
        <w:ind w:left="7666" w:hanging="720"/>
      </w:pPr>
      <w:rPr>
        <w:rFonts w:ascii="Tahoma" w:hAnsi="Tahoma" w:cs="Tahoma" w:hint="default"/>
        <w:i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rPr>
    </w:lvl>
    <w:lvl w:ilvl="3">
      <w:start w:val="1"/>
      <w:numFmt w:val="decimal"/>
      <w:pStyle w:val="4"/>
      <w:lvlText w:val="%1.%2.%3.%4"/>
      <w:lvlJc w:val="left"/>
      <w:pPr>
        <w:ind w:left="864" w:hanging="864"/>
      </w:pPr>
    </w:lvl>
    <w:lvl w:ilvl="4">
      <w:start w:val="1"/>
      <w:numFmt w:val="decimal"/>
      <w:pStyle w:val="5"/>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pStyle w:val="9"/>
      <w:lvlText w:val="%1.%2.%3.%4.%5.%6.%7.%8.%9"/>
      <w:lvlJc w:val="left"/>
      <w:pPr>
        <w:ind w:left="1584" w:hanging="1584"/>
      </w:pPr>
    </w:lvl>
  </w:abstractNum>
  <w:abstractNum w:abstractNumId="17">
    <w:nsid w:val="2C1A2B03"/>
    <w:multiLevelType w:val="hybridMultilevel"/>
    <w:tmpl w:val="E41A67D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nsid w:val="2C557F61"/>
    <w:multiLevelType w:val="hybridMultilevel"/>
    <w:tmpl w:val="DC36ACE4"/>
    <w:lvl w:ilvl="0" w:tplc="1EC61570">
      <w:start w:val="1"/>
      <w:numFmt w:val="decimal"/>
      <w:pStyle w:val="a2"/>
      <w:lvlText w:val="%1"/>
      <w:lvlJc w:val="left"/>
      <w:pPr>
        <w:tabs>
          <w:tab w:val="num" w:pos="340"/>
        </w:tabs>
        <w:ind w:left="0" w:firstLine="57"/>
      </w:pPr>
      <w:rPr>
        <w:rFonts w:hint="default"/>
        <w:sz w:val="24"/>
        <w:szCs w:val="24"/>
      </w:rPr>
    </w:lvl>
    <w:lvl w:ilvl="1" w:tplc="04190003" w:tentative="1">
      <w:start w:val="1"/>
      <w:numFmt w:val="lowerLetter"/>
      <w:lvlText w:val="%2."/>
      <w:lvlJc w:val="left"/>
      <w:pPr>
        <w:tabs>
          <w:tab w:val="num" w:pos="1440"/>
        </w:tabs>
        <w:ind w:left="1440" w:hanging="360"/>
      </w:pPr>
    </w:lvl>
    <w:lvl w:ilvl="2" w:tplc="04190005" w:tentative="1">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19">
    <w:nsid w:val="33452C33"/>
    <w:multiLevelType w:val="hybridMultilevel"/>
    <w:tmpl w:val="470A9D5C"/>
    <w:styleLink w:val="a3"/>
    <w:lvl w:ilvl="0" w:tplc="0419000F">
      <w:start w:val="1"/>
      <w:numFmt w:val="decimal"/>
      <w:lvlText w:val="%1."/>
      <w:lvlJc w:val="left"/>
      <w:pPr>
        <w:ind w:left="1429" w:hanging="360"/>
      </w:pPr>
    </w:lvl>
    <w:lvl w:ilvl="1" w:tplc="04190019">
      <w:start w:val="1"/>
      <w:numFmt w:val="lowerLetter"/>
      <w:lvlText w:val="%2."/>
      <w:lvlJc w:val="left"/>
      <w:pPr>
        <w:ind w:left="2149" w:hanging="360"/>
      </w:pPr>
    </w:lvl>
    <w:lvl w:ilvl="2" w:tplc="0419001B">
      <w:start w:val="1"/>
      <w:numFmt w:val="lowerRoman"/>
      <w:lvlText w:val="%3."/>
      <w:lvlJc w:val="right"/>
      <w:pPr>
        <w:ind w:left="2869" w:hanging="180"/>
      </w:pPr>
    </w:lvl>
    <w:lvl w:ilvl="3" w:tplc="0419000F">
      <w:start w:val="1"/>
      <w:numFmt w:val="decimal"/>
      <w:lvlText w:val="%4."/>
      <w:lvlJc w:val="left"/>
      <w:pPr>
        <w:ind w:left="3589" w:hanging="360"/>
      </w:pPr>
    </w:lvl>
    <w:lvl w:ilvl="4" w:tplc="04190019">
      <w:start w:val="1"/>
      <w:numFmt w:val="lowerLetter"/>
      <w:lvlText w:val="%5."/>
      <w:lvlJc w:val="left"/>
      <w:pPr>
        <w:ind w:left="4309" w:hanging="360"/>
      </w:pPr>
    </w:lvl>
    <w:lvl w:ilvl="5" w:tplc="0419001B">
      <w:start w:val="1"/>
      <w:numFmt w:val="lowerRoman"/>
      <w:lvlText w:val="%6."/>
      <w:lvlJc w:val="right"/>
      <w:pPr>
        <w:ind w:left="5029" w:hanging="180"/>
      </w:pPr>
    </w:lvl>
    <w:lvl w:ilvl="6" w:tplc="0419000F">
      <w:start w:val="1"/>
      <w:numFmt w:val="decimal"/>
      <w:lvlText w:val="%7."/>
      <w:lvlJc w:val="left"/>
      <w:pPr>
        <w:ind w:left="5749" w:hanging="360"/>
      </w:pPr>
    </w:lvl>
    <w:lvl w:ilvl="7" w:tplc="04190019">
      <w:start w:val="1"/>
      <w:numFmt w:val="lowerLetter"/>
      <w:lvlText w:val="%8."/>
      <w:lvlJc w:val="left"/>
      <w:pPr>
        <w:ind w:left="6469" w:hanging="360"/>
      </w:pPr>
    </w:lvl>
    <w:lvl w:ilvl="8" w:tplc="0419001B">
      <w:start w:val="1"/>
      <w:numFmt w:val="lowerRoman"/>
      <w:lvlText w:val="%9."/>
      <w:lvlJc w:val="right"/>
      <w:pPr>
        <w:ind w:left="7189" w:hanging="180"/>
      </w:pPr>
    </w:lvl>
  </w:abstractNum>
  <w:abstractNum w:abstractNumId="20">
    <w:nsid w:val="35623859"/>
    <w:multiLevelType w:val="hybridMultilevel"/>
    <w:tmpl w:val="56243B1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
    <w:nsid w:val="382C39B2"/>
    <w:multiLevelType w:val="hybridMultilevel"/>
    <w:tmpl w:val="6A247EB4"/>
    <w:styleLink w:val="WWNum4"/>
    <w:lvl w:ilvl="0" w:tplc="1BAE2426">
      <w:start w:val="1"/>
      <w:numFmt w:val="decimal"/>
      <w:pStyle w:val="a4"/>
      <w:lvlText w:val="%1."/>
      <w:lvlJc w:val="left"/>
      <w:pPr>
        <w:tabs>
          <w:tab w:val="num" w:pos="567"/>
        </w:tabs>
        <w:ind w:left="0" w:firstLine="0"/>
      </w:pPr>
      <w:rPr>
        <w:rFonts w:hint="default"/>
      </w:rPr>
    </w:lvl>
    <w:lvl w:ilvl="1" w:tplc="04190019">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2">
    <w:nsid w:val="38345307"/>
    <w:multiLevelType w:val="multilevel"/>
    <w:tmpl w:val="F04AD5F8"/>
    <w:styleLink w:val="1ai11"/>
    <w:lvl w:ilvl="0">
      <w:start w:val="1"/>
      <w:numFmt w:val="decimal"/>
      <w:lvlText w:val="%1"/>
      <w:lvlJc w:val="left"/>
      <w:pPr>
        <w:tabs>
          <w:tab w:val="num" w:pos="360"/>
        </w:tabs>
        <w:ind w:left="360" w:hanging="360"/>
      </w:pPr>
      <w:rPr>
        <w:rFonts w:hint="default"/>
        <w:b/>
      </w:rPr>
    </w:lvl>
    <w:lvl w:ilvl="1">
      <w:start w:val="1"/>
      <w:numFmt w:val="decimal"/>
      <w:lvlText w:val="%1.%2"/>
      <w:lvlJc w:val="left"/>
      <w:pPr>
        <w:tabs>
          <w:tab w:val="num" w:pos="360"/>
        </w:tabs>
        <w:ind w:left="360" w:hanging="360"/>
      </w:pPr>
      <w:rPr>
        <w:rFonts w:hint="default"/>
        <w:b/>
      </w:rPr>
    </w:lvl>
    <w:lvl w:ilvl="2">
      <w:start w:val="1"/>
      <w:numFmt w:val="decimal"/>
      <w:lvlText w:val="%1.%2.%3"/>
      <w:lvlJc w:val="left"/>
      <w:pPr>
        <w:tabs>
          <w:tab w:val="num" w:pos="1430"/>
        </w:tabs>
        <w:ind w:left="1430" w:hanging="720"/>
      </w:pPr>
      <w:rPr>
        <w:rFonts w:hint="default"/>
      </w:rPr>
    </w:lvl>
    <w:lvl w:ilvl="3">
      <w:start w:val="1"/>
      <w:numFmt w:val="decimal"/>
      <w:lvlText w:val="%1.%2.%3.%4"/>
      <w:lvlJc w:val="left"/>
      <w:pPr>
        <w:tabs>
          <w:tab w:val="num" w:pos="1800"/>
        </w:tabs>
        <w:ind w:left="1800" w:hanging="720"/>
      </w:pPr>
      <w:rPr>
        <w:rFonts w:hint="default"/>
        <w:b w:val="0"/>
      </w:rPr>
    </w:lvl>
    <w:lvl w:ilvl="4">
      <w:start w:val="1"/>
      <w:numFmt w:val="decimal"/>
      <w:lvlText w:val="%1.%2.%3.%4.%5"/>
      <w:lvlJc w:val="left"/>
      <w:pPr>
        <w:tabs>
          <w:tab w:val="num" w:pos="2520"/>
        </w:tabs>
        <w:ind w:left="2520" w:hanging="1080"/>
      </w:pPr>
      <w:rPr>
        <w:rFonts w:hint="default"/>
      </w:rPr>
    </w:lvl>
    <w:lvl w:ilvl="5">
      <w:start w:val="1"/>
      <w:numFmt w:val="decimal"/>
      <w:lvlText w:val="%1.%2.%3.%4.%5.%6"/>
      <w:lvlJc w:val="left"/>
      <w:pPr>
        <w:tabs>
          <w:tab w:val="num" w:pos="2880"/>
        </w:tabs>
        <w:ind w:left="2880" w:hanging="1080"/>
      </w:pPr>
      <w:rPr>
        <w:rFonts w:hint="default"/>
      </w:rPr>
    </w:lvl>
    <w:lvl w:ilvl="6">
      <w:start w:val="1"/>
      <w:numFmt w:val="decimal"/>
      <w:lvlText w:val="%1.%2.%3.%4.%5.%6.%7"/>
      <w:lvlJc w:val="left"/>
      <w:pPr>
        <w:tabs>
          <w:tab w:val="num" w:pos="3600"/>
        </w:tabs>
        <w:ind w:left="3600" w:hanging="1440"/>
      </w:pPr>
      <w:rPr>
        <w:rFonts w:hint="default"/>
      </w:rPr>
    </w:lvl>
    <w:lvl w:ilvl="7">
      <w:start w:val="1"/>
      <w:numFmt w:val="decimal"/>
      <w:lvlText w:val="%1.%2.%3.%4.%5.%6.%7.%8"/>
      <w:lvlJc w:val="left"/>
      <w:pPr>
        <w:tabs>
          <w:tab w:val="num" w:pos="3960"/>
        </w:tabs>
        <w:ind w:left="3960" w:hanging="1440"/>
      </w:pPr>
      <w:rPr>
        <w:rFonts w:hint="default"/>
      </w:rPr>
    </w:lvl>
    <w:lvl w:ilvl="8">
      <w:start w:val="1"/>
      <w:numFmt w:val="decimal"/>
      <w:lvlText w:val="%1.%2.%3.%4.%5.%6.%7.%8.%9"/>
      <w:lvlJc w:val="left"/>
      <w:pPr>
        <w:tabs>
          <w:tab w:val="num" w:pos="4680"/>
        </w:tabs>
        <w:ind w:left="4680" w:hanging="1800"/>
      </w:pPr>
      <w:rPr>
        <w:rFonts w:hint="default"/>
      </w:rPr>
    </w:lvl>
  </w:abstractNum>
  <w:abstractNum w:abstractNumId="23">
    <w:nsid w:val="39E007D5"/>
    <w:multiLevelType w:val="hybridMultilevel"/>
    <w:tmpl w:val="579090D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
    <w:nsid w:val="3B6854FB"/>
    <w:multiLevelType w:val="hybridMultilevel"/>
    <w:tmpl w:val="F410C7A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
    <w:nsid w:val="41E9532F"/>
    <w:multiLevelType w:val="hybridMultilevel"/>
    <w:tmpl w:val="09FA09CA"/>
    <w:styleLink w:val="1ai1"/>
    <w:lvl w:ilvl="0" w:tplc="E63C4984">
      <w:start w:val="1"/>
      <w:numFmt w:val="decimal"/>
      <w:lvlText w:val="%1."/>
      <w:lvlJc w:val="left"/>
      <w:pPr>
        <w:ind w:left="720" w:hanging="360"/>
      </w:pPr>
      <w:rPr>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6">
    <w:nsid w:val="41EE7FB6"/>
    <w:multiLevelType w:val="hybridMultilevel"/>
    <w:tmpl w:val="A25E7BF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7">
    <w:nsid w:val="434C6E56"/>
    <w:multiLevelType w:val="hybridMultilevel"/>
    <w:tmpl w:val="657244C0"/>
    <w:lvl w:ilvl="0" w:tplc="EF6484D2">
      <w:start w:val="1"/>
      <w:numFmt w:val="decimal"/>
      <w:lvlText w:val="1.2.%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8">
    <w:nsid w:val="43EF61F3"/>
    <w:multiLevelType w:val="hybridMultilevel"/>
    <w:tmpl w:val="C3DC704A"/>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9">
    <w:nsid w:val="46143093"/>
    <w:multiLevelType w:val="hybridMultilevel"/>
    <w:tmpl w:val="0CDEE762"/>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30">
    <w:nsid w:val="46253556"/>
    <w:multiLevelType w:val="hybridMultilevel"/>
    <w:tmpl w:val="C5B40E2E"/>
    <w:styleLink w:val="30"/>
    <w:lvl w:ilvl="0" w:tplc="4E3262D2">
      <w:start w:val="1"/>
      <w:numFmt w:val="bullet"/>
      <w:pStyle w:val="G"/>
      <w:lvlText w:val=""/>
      <w:lvlJc w:val="left"/>
      <w:pPr>
        <w:ind w:left="360" w:hanging="360"/>
      </w:pPr>
      <w:rPr>
        <w:rFonts w:ascii="Symbol" w:hAnsi="Symbol" w:hint="default"/>
        <w:color w:val="000000" w:themeColor="text1"/>
      </w:rPr>
    </w:lvl>
    <w:lvl w:ilvl="1" w:tplc="04190003">
      <w:start w:val="1"/>
      <w:numFmt w:val="bullet"/>
      <w:lvlText w:val="o"/>
      <w:lvlJc w:val="left"/>
      <w:pPr>
        <w:ind w:left="2140" w:hanging="360"/>
      </w:pPr>
      <w:rPr>
        <w:rFonts w:ascii="Courier New" w:hAnsi="Courier New" w:cs="Courier New" w:hint="default"/>
      </w:rPr>
    </w:lvl>
    <w:lvl w:ilvl="2" w:tplc="04190005" w:tentative="1">
      <w:start w:val="1"/>
      <w:numFmt w:val="bullet"/>
      <w:lvlText w:val=""/>
      <w:lvlJc w:val="left"/>
      <w:pPr>
        <w:ind w:left="2860" w:hanging="360"/>
      </w:pPr>
      <w:rPr>
        <w:rFonts w:ascii="Wingdings" w:hAnsi="Wingdings" w:hint="default"/>
      </w:rPr>
    </w:lvl>
    <w:lvl w:ilvl="3" w:tplc="04190001" w:tentative="1">
      <w:start w:val="1"/>
      <w:numFmt w:val="bullet"/>
      <w:lvlText w:val=""/>
      <w:lvlJc w:val="left"/>
      <w:pPr>
        <w:ind w:left="3580" w:hanging="360"/>
      </w:pPr>
      <w:rPr>
        <w:rFonts w:ascii="Symbol" w:hAnsi="Symbol" w:hint="default"/>
      </w:rPr>
    </w:lvl>
    <w:lvl w:ilvl="4" w:tplc="04190003" w:tentative="1">
      <w:start w:val="1"/>
      <w:numFmt w:val="bullet"/>
      <w:lvlText w:val="o"/>
      <w:lvlJc w:val="left"/>
      <w:pPr>
        <w:ind w:left="4300" w:hanging="360"/>
      </w:pPr>
      <w:rPr>
        <w:rFonts w:ascii="Courier New" w:hAnsi="Courier New" w:cs="Courier New" w:hint="default"/>
      </w:rPr>
    </w:lvl>
    <w:lvl w:ilvl="5" w:tplc="04190005" w:tentative="1">
      <w:start w:val="1"/>
      <w:numFmt w:val="bullet"/>
      <w:lvlText w:val=""/>
      <w:lvlJc w:val="left"/>
      <w:pPr>
        <w:ind w:left="5020" w:hanging="360"/>
      </w:pPr>
      <w:rPr>
        <w:rFonts w:ascii="Wingdings" w:hAnsi="Wingdings" w:hint="default"/>
      </w:rPr>
    </w:lvl>
    <w:lvl w:ilvl="6" w:tplc="04190001" w:tentative="1">
      <w:start w:val="1"/>
      <w:numFmt w:val="bullet"/>
      <w:lvlText w:val=""/>
      <w:lvlJc w:val="left"/>
      <w:pPr>
        <w:ind w:left="5740" w:hanging="360"/>
      </w:pPr>
      <w:rPr>
        <w:rFonts w:ascii="Symbol" w:hAnsi="Symbol" w:hint="default"/>
      </w:rPr>
    </w:lvl>
    <w:lvl w:ilvl="7" w:tplc="04190003" w:tentative="1">
      <w:start w:val="1"/>
      <w:numFmt w:val="bullet"/>
      <w:lvlText w:val="o"/>
      <w:lvlJc w:val="left"/>
      <w:pPr>
        <w:ind w:left="6460" w:hanging="360"/>
      </w:pPr>
      <w:rPr>
        <w:rFonts w:ascii="Courier New" w:hAnsi="Courier New" w:cs="Courier New" w:hint="default"/>
      </w:rPr>
    </w:lvl>
    <w:lvl w:ilvl="8" w:tplc="04190005" w:tentative="1">
      <w:start w:val="1"/>
      <w:numFmt w:val="bullet"/>
      <w:lvlText w:val=""/>
      <w:lvlJc w:val="left"/>
      <w:pPr>
        <w:ind w:left="7180" w:hanging="360"/>
      </w:pPr>
      <w:rPr>
        <w:rFonts w:ascii="Wingdings" w:hAnsi="Wingdings" w:hint="default"/>
      </w:rPr>
    </w:lvl>
  </w:abstractNum>
  <w:abstractNum w:abstractNumId="31">
    <w:nsid w:val="463D454C"/>
    <w:multiLevelType w:val="hybridMultilevel"/>
    <w:tmpl w:val="6D1A2000"/>
    <w:lvl w:ilvl="0" w:tplc="E612CFEE">
      <w:start w:val="1"/>
      <w:numFmt w:val="decimal"/>
      <w:lvlText w:val="%1)"/>
      <w:lvlJc w:val="left"/>
      <w:pPr>
        <w:ind w:left="1287" w:hanging="360"/>
      </w:pPr>
      <w:rPr>
        <w:rFonts w:ascii="Tahoma" w:eastAsia="Times New Roman" w:hAnsi="Tahoma" w:cs="Tahoma"/>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2">
    <w:nsid w:val="47025A00"/>
    <w:multiLevelType w:val="hybridMultilevel"/>
    <w:tmpl w:val="FDB843E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3">
    <w:nsid w:val="472E625D"/>
    <w:multiLevelType w:val="hybridMultilevel"/>
    <w:tmpl w:val="1DF0C376"/>
    <w:lvl w:ilvl="0" w:tplc="CDAA8E56">
      <w:start w:val="1"/>
      <w:numFmt w:val="decimal"/>
      <w:pStyle w:val="a5"/>
      <w:lvlText w:val="%1."/>
      <w:lvlJc w:val="left"/>
      <w:pPr>
        <w:tabs>
          <w:tab w:val="num" w:pos="709"/>
        </w:tabs>
        <w:ind w:firstLine="708"/>
      </w:pPr>
      <w:rPr>
        <w:rFonts w:cs="Times New Roman" w:hint="default"/>
      </w:rPr>
    </w:lvl>
    <w:lvl w:ilvl="1" w:tplc="04190019" w:tentative="1">
      <w:start w:val="1"/>
      <w:numFmt w:val="lowerLetter"/>
      <w:lvlText w:val="%2."/>
      <w:lvlJc w:val="left"/>
      <w:pPr>
        <w:tabs>
          <w:tab w:val="num" w:pos="2120"/>
        </w:tabs>
        <w:ind w:left="2120" w:hanging="360"/>
      </w:pPr>
      <w:rPr>
        <w:rFonts w:cs="Times New Roman"/>
      </w:rPr>
    </w:lvl>
    <w:lvl w:ilvl="2" w:tplc="0419001B" w:tentative="1">
      <w:start w:val="1"/>
      <w:numFmt w:val="lowerRoman"/>
      <w:lvlText w:val="%3."/>
      <w:lvlJc w:val="right"/>
      <w:pPr>
        <w:tabs>
          <w:tab w:val="num" w:pos="2840"/>
        </w:tabs>
        <w:ind w:left="2840" w:hanging="180"/>
      </w:pPr>
      <w:rPr>
        <w:rFonts w:cs="Times New Roman"/>
      </w:rPr>
    </w:lvl>
    <w:lvl w:ilvl="3" w:tplc="0419000F" w:tentative="1">
      <w:start w:val="1"/>
      <w:numFmt w:val="decimal"/>
      <w:lvlText w:val="%4."/>
      <w:lvlJc w:val="left"/>
      <w:pPr>
        <w:tabs>
          <w:tab w:val="num" w:pos="3560"/>
        </w:tabs>
        <w:ind w:left="3560" w:hanging="360"/>
      </w:pPr>
      <w:rPr>
        <w:rFonts w:cs="Times New Roman"/>
      </w:rPr>
    </w:lvl>
    <w:lvl w:ilvl="4" w:tplc="04190019" w:tentative="1">
      <w:start w:val="1"/>
      <w:numFmt w:val="lowerLetter"/>
      <w:lvlText w:val="%5."/>
      <w:lvlJc w:val="left"/>
      <w:pPr>
        <w:tabs>
          <w:tab w:val="num" w:pos="4280"/>
        </w:tabs>
        <w:ind w:left="4280" w:hanging="360"/>
      </w:pPr>
      <w:rPr>
        <w:rFonts w:cs="Times New Roman"/>
      </w:rPr>
    </w:lvl>
    <w:lvl w:ilvl="5" w:tplc="0419001B" w:tentative="1">
      <w:start w:val="1"/>
      <w:numFmt w:val="lowerRoman"/>
      <w:lvlText w:val="%6."/>
      <w:lvlJc w:val="right"/>
      <w:pPr>
        <w:tabs>
          <w:tab w:val="num" w:pos="5000"/>
        </w:tabs>
        <w:ind w:left="5000" w:hanging="180"/>
      </w:pPr>
      <w:rPr>
        <w:rFonts w:cs="Times New Roman"/>
      </w:rPr>
    </w:lvl>
    <w:lvl w:ilvl="6" w:tplc="0419000F" w:tentative="1">
      <w:start w:val="1"/>
      <w:numFmt w:val="decimal"/>
      <w:lvlText w:val="%7."/>
      <w:lvlJc w:val="left"/>
      <w:pPr>
        <w:tabs>
          <w:tab w:val="num" w:pos="5720"/>
        </w:tabs>
        <w:ind w:left="5720" w:hanging="360"/>
      </w:pPr>
      <w:rPr>
        <w:rFonts w:cs="Times New Roman"/>
      </w:rPr>
    </w:lvl>
    <w:lvl w:ilvl="7" w:tplc="04190019" w:tentative="1">
      <w:start w:val="1"/>
      <w:numFmt w:val="lowerLetter"/>
      <w:lvlText w:val="%8."/>
      <w:lvlJc w:val="left"/>
      <w:pPr>
        <w:tabs>
          <w:tab w:val="num" w:pos="6440"/>
        </w:tabs>
        <w:ind w:left="6440" w:hanging="360"/>
      </w:pPr>
      <w:rPr>
        <w:rFonts w:cs="Times New Roman"/>
      </w:rPr>
    </w:lvl>
    <w:lvl w:ilvl="8" w:tplc="0419001B" w:tentative="1">
      <w:start w:val="1"/>
      <w:numFmt w:val="lowerRoman"/>
      <w:lvlText w:val="%9."/>
      <w:lvlJc w:val="right"/>
      <w:pPr>
        <w:tabs>
          <w:tab w:val="num" w:pos="7160"/>
        </w:tabs>
        <w:ind w:left="7160" w:hanging="180"/>
      </w:pPr>
      <w:rPr>
        <w:rFonts w:cs="Times New Roman"/>
      </w:rPr>
    </w:lvl>
  </w:abstractNum>
  <w:abstractNum w:abstractNumId="34">
    <w:nsid w:val="474738A9"/>
    <w:multiLevelType w:val="hybridMultilevel"/>
    <w:tmpl w:val="BD8E9702"/>
    <w:lvl w:ilvl="0" w:tplc="3408953A">
      <w:start w:val="1"/>
      <w:numFmt w:val="bullet"/>
      <w:lvlText w:val=""/>
      <w:lvlJc w:val="left"/>
      <w:pPr>
        <w:ind w:left="1287" w:hanging="360"/>
      </w:pPr>
      <w:rPr>
        <w:rFonts w:ascii="Symbol" w:hAnsi="Symbol" w:hint="default"/>
        <w:sz w:val="18"/>
        <w:szCs w:val="20"/>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5">
    <w:nsid w:val="48923C7D"/>
    <w:multiLevelType w:val="hybridMultilevel"/>
    <w:tmpl w:val="70A6F55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6">
    <w:nsid w:val="49643F15"/>
    <w:multiLevelType w:val="hybridMultilevel"/>
    <w:tmpl w:val="BD2CF1DA"/>
    <w:styleLink w:val="1ai"/>
    <w:lvl w:ilvl="0" w:tplc="BD2CF1DA">
      <w:start w:val="1"/>
      <w:numFmt w:val="decimal"/>
      <w:lvlText w:val="%1."/>
      <w:lvlJc w:val="left"/>
      <w:pPr>
        <w:tabs>
          <w:tab w:val="num" w:pos="2448"/>
        </w:tabs>
        <w:ind w:left="2448" w:hanging="1368"/>
      </w:pPr>
      <w:rPr>
        <w:rFonts w:hint="default"/>
      </w:rPr>
    </w:lvl>
    <w:lvl w:ilvl="1" w:tplc="C3BC7E7A" w:tentative="1">
      <w:start w:val="1"/>
      <w:numFmt w:val="lowerLetter"/>
      <w:lvlText w:val="%2."/>
      <w:lvlJc w:val="left"/>
      <w:pPr>
        <w:tabs>
          <w:tab w:val="num" w:pos="2160"/>
        </w:tabs>
        <w:ind w:left="2160" w:hanging="360"/>
      </w:pPr>
    </w:lvl>
    <w:lvl w:ilvl="2" w:tplc="7A18796A" w:tentative="1">
      <w:start w:val="1"/>
      <w:numFmt w:val="lowerRoman"/>
      <w:lvlText w:val="%3."/>
      <w:lvlJc w:val="right"/>
      <w:pPr>
        <w:tabs>
          <w:tab w:val="num" w:pos="2880"/>
        </w:tabs>
        <w:ind w:left="2880" w:hanging="180"/>
      </w:pPr>
    </w:lvl>
    <w:lvl w:ilvl="3" w:tplc="40043176" w:tentative="1">
      <w:start w:val="1"/>
      <w:numFmt w:val="decimal"/>
      <w:lvlText w:val="%4."/>
      <w:lvlJc w:val="left"/>
      <w:pPr>
        <w:tabs>
          <w:tab w:val="num" w:pos="3600"/>
        </w:tabs>
        <w:ind w:left="3600" w:hanging="360"/>
      </w:pPr>
    </w:lvl>
    <w:lvl w:ilvl="4" w:tplc="069CE29E" w:tentative="1">
      <w:start w:val="1"/>
      <w:numFmt w:val="lowerLetter"/>
      <w:lvlText w:val="%5."/>
      <w:lvlJc w:val="left"/>
      <w:pPr>
        <w:tabs>
          <w:tab w:val="num" w:pos="4320"/>
        </w:tabs>
        <w:ind w:left="4320" w:hanging="360"/>
      </w:pPr>
    </w:lvl>
    <w:lvl w:ilvl="5" w:tplc="7ACA066E" w:tentative="1">
      <w:start w:val="1"/>
      <w:numFmt w:val="lowerRoman"/>
      <w:lvlText w:val="%6."/>
      <w:lvlJc w:val="right"/>
      <w:pPr>
        <w:tabs>
          <w:tab w:val="num" w:pos="5040"/>
        </w:tabs>
        <w:ind w:left="5040" w:hanging="180"/>
      </w:pPr>
    </w:lvl>
    <w:lvl w:ilvl="6" w:tplc="073261FE" w:tentative="1">
      <w:start w:val="1"/>
      <w:numFmt w:val="decimal"/>
      <w:lvlText w:val="%7."/>
      <w:lvlJc w:val="left"/>
      <w:pPr>
        <w:tabs>
          <w:tab w:val="num" w:pos="5760"/>
        </w:tabs>
        <w:ind w:left="5760" w:hanging="360"/>
      </w:pPr>
    </w:lvl>
    <w:lvl w:ilvl="7" w:tplc="A598454A" w:tentative="1">
      <w:start w:val="1"/>
      <w:numFmt w:val="lowerLetter"/>
      <w:lvlText w:val="%8."/>
      <w:lvlJc w:val="left"/>
      <w:pPr>
        <w:tabs>
          <w:tab w:val="num" w:pos="6480"/>
        </w:tabs>
        <w:ind w:left="6480" w:hanging="360"/>
      </w:pPr>
    </w:lvl>
    <w:lvl w:ilvl="8" w:tplc="A5E84D66" w:tentative="1">
      <w:start w:val="1"/>
      <w:numFmt w:val="lowerRoman"/>
      <w:lvlText w:val="%9."/>
      <w:lvlJc w:val="right"/>
      <w:pPr>
        <w:tabs>
          <w:tab w:val="num" w:pos="7200"/>
        </w:tabs>
        <w:ind w:left="7200" w:hanging="180"/>
      </w:pPr>
    </w:lvl>
  </w:abstractNum>
  <w:abstractNum w:abstractNumId="37">
    <w:nsid w:val="4B780466"/>
    <w:multiLevelType w:val="hybridMultilevel"/>
    <w:tmpl w:val="E9F4F05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8">
    <w:nsid w:val="4BDF68B4"/>
    <w:multiLevelType w:val="multilevel"/>
    <w:tmpl w:val="041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39">
    <w:nsid w:val="4D2F5794"/>
    <w:multiLevelType w:val="hybridMultilevel"/>
    <w:tmpl w:val="04D0F48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0">
    <w:nsid w:val="4E572CEB"/>
    <w:multiLevelType w:val="hybridMultilevel"/>
    <w:tmpl w:val="DE8057A2"/>
    <w:lvl w:ilvl="0" w:tplc="3408953A">
      <w:start w:val="1"/>
      <w:numFmt w:val="bullet"/>
      <w:lvlText w:val=""/>
      <w:lvlJc w:val="left"/>
      <w:pPr>
        <w:ind w:left="1287" w:hanging="360"/>
      </w:pPr>
      <w:rPr>
        <w:rFonts w:ascii="Symbol" w:hAnsi="Symbol" w:hint="default"/>
        <w:sz w:val="18"/>
        <w:szCs w:val="20"/>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41">
    <w:nsid w:val="50B866D7"/>
    <w:multiLevelType w:val="hybridMultilevel"/>
    <w:tmpl w:val="DC8461F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2">
    <w:nsid w:val="52456DD6"/>
    <w:multiLevelType w:val="hybridMultilevel"/>
    <w:tmpl w:val="D92C219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3">
    <w:nsid w:val="541E46E5"/>
    <w:multiLevelType w:val="hybridMultilevel"/>
    <w:tmpl w:val="E7241000"/>
    <w:styleLink w:val="WW8Num126"/>
    <w:lvl w:ilvl="0" w:tplc="44C6BFDA">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44">
    <w:nsid w:val="588358FF"/>
    <w:multiLevelType w:val="hybridMultilevel"/>
    <w:tmpl w:val="D6AAEF9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5">
    <w:nsid w:val="5D386B23"/>
    <w:multiLevelType w:val="singleLevel"/>
    <w:tmpl w:val="1C94B0D6"/>
    <w:lvl w:ilvl="0">
      <w:start w:val="1"/>
      <w:numFmt w:val="bullet"/>
      <w:pStyle w:val="a6"/>
      <w:lvlText w:val="-"/>
      <w:lvlJc w:val="left"/>
      <w:pPr>
        <w:tabs>
          <w:tab w:val="num" w:pos="1778"/>
        </w:tabs>
        <w:ind w:left="1775" w:hanging="357"/>
      </w:pPr>
      <w:rPr>
        <w:rFonts w:ascii="Times New Roman" w:hAnsi="Times New Roman" w:cs="Times New Roman" w:hint="default"/>
        <w:b w:val="0"/>
        <w:i w:val="0"/>
        <w:sz w:val="28"/>
        <w:szCs w:val="24"/>
      </w:rPr>
    </w:lvl>
  </w:abstractNum>
  <w:abstractNum w:abstractNumId="46">
    <w:nsid w:val="621512BC"/>
    <w:multiLevelType w:val="hybridMultilevel"/>
    <w:tmpl w:val="BD2CF1DA"/>
    <w:numStyleLink w:val="1ai"/>
  </w:abstractNum>
  <w:abstractNum w:abstractNumId="47">
    <w:nsid w:val="6241255A"/>
    <w:multiLevelType w:val="hybridMultilevel"/>
    <w:tmpl w:val="222AFB72"/>
    <w:styleLink w:val="WW8Num94"/>
    <w:lvl w:ilvl="0" w:tplc="53B6F33A">
      <w:start w:val="1"/>
      <w:numFmt w:val="bullet"/>
      <w:lvlText w:val=""/>
      <w:lvlJc w:val="left"/>
      <w:pPr>
        <w:ind w:left="1069" w:hanging="360"/>
      </w:pPr>
      <w:rPr>
        <w:rFonts w:ascii="Symbol" w:hAnsi="Symbol" w:hint="default"/>
      </w:rPr>
    </w:lvl>
    <w:lvl w:ilvl="1" w:tplc="6530661C">
      <w:start w:val="1"/>
      <w:numFmt w:val="bullet"/>
      <w:lvlText w:val=""/>
      <w:lvlJc w:val="left"/>
      <w:pPr>
        <w:ind w:left="2149" w:hanging="360"/>
      </w:pPr>
      <w:rPr>
        <w:rFonts w:ascii="Symbol" w:hAnsi="Symbol" w:hint="default"/>
      </w:rPr>
    </w:lvl>
    <w:lvl w:ilvl="2" w:tplc="B7BC4098">
      <w:start w:val="1"/>
      <w:numFmt w:val="bullet"/>
      <w:lvlText w:val=""/>
      <w:lvlJc w:val="left"/>
      <w:pPr>
        <w:ind w:left="2869" w:hanging="360"/>
      </w:pPr>
      <w:rPr>
        <w:rFonts w:ascii="Symbol" w:hAnsi="Symbol"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8">
    <w:nsid w:val="64AE3986"/>
    <w:multiLevelType w:val="hybridMultilevel"/>
    <w:tmpl w:val="511862C4"/>
    <w:lvl w:ilvl="0" w:tplc="9442518C">
      <w:start w:val="1"/>
      <w:numFmt w:val="bullet"/>
      <w:pStyle w:val="-S"/>
      <w:lvlText w:val="-"/>
      <w:lvlJc w:val="left"/>
      <w:pPr>
        <w:ind w:left="1287" w:hanging="360"/>
      </w:pPr>
      <w:rPr>
        <w:rFonts w:ascii="Proxy 4" w:hAnsi="Proxy 4"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49">
    <w:nsid w:val="66BC146C"/>
    <w:multiLevelType w:val="hybridMultilevel"/>
    <w:tmpl w:val="00041658"/>
    <w:lvl w:ilvl="0" w:tplc="A428F9EA">
      <w:start w:val="1"/>
      <w:numFmt w:val="decimal"/>
      <w:lvlText w:val="%1."/>
      <w:lvlJc w:val="left"/>
      <w:pPr>
        <w:ind w:left="720" w:hanging="360"/>
      </w:pPr>
      <w:rPr>
        <w:rFonts w:hint="default"/>
        <w:b w:val="0"/>
        <w:sz w:val="24"/>
        <w:szCs w:val="22"/>
        <w:u w:val="single"/>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0">
    <w:nsid w:val="67476A96"/>
    <w:multiLevelType w:val="hybridMultilevel"/>
    <w:tmpl w:val="8AC074FA"/>
    <w:lvl w:ilvl="0" w:tplc="04190001">
      <w:start w:val="1"/>
      <w:numFmt w:val="bullet"/>
      <w:pStyle w:val="11"/>
      <w:lvlText w:val=""/>
      <w:lvlJc w:val="left"/>
      <w:pPr>
        <w:tabs>
          <w:tab w:val="num" w:pos="1247"/>
        </w:tabs>
        <w:ind w:left="680" w:firstLine="17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51">
    <w:nsid w:val="698E4BD9"/>
    <w:multiLevelType w:val="hybridMultilevel"/>
    <w:tmpl w:val="6A247EB4"/>
    <w:lvl w:ilvl="0" w:tplc="1BAE2426">
      <w:start w:val="1"/>
      <w:numFmt w:val="decimal"/>
      <w:lvlText w:val="%1."/>
      <w:lvlJc w:val="left"/>
      <w:pPr>
        <w:tabs>
          <w:tab w:val="num" w:pos="567"/>
        </w:tabs>
        <w:ind w:left="0" w:firstLine="0"/>
      </w:pPr>
      <w:rPr>
        <w:rFonts w:hint="default"/>
      </w:rPr>
    </w:lvl>
    <w:lvl w:ilvl="1" w:tplc="04190019">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52">
    <w:nsid w:val="6AF45B98"/>
    <w:multiLevelType w:val="hybridMultilevel"/>
    <w:tmpl w:val="1D9E75C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3">
    <w:nsid w:val="70024B02"/>
    <w:multiLevelType w:val="hybridMultilevel"/>
    <w:tmpl w:val="61902DE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4">
    <w:nsid w:val="78FC20A8"/>
    <w:multiLevelType w:val="hybridMultilevel"/>
    <w:tmpl w:val="222AFB72"/>
    <w:styleLink w:val="WW8Num160"/>
    <w:lvl w:ilvl="0" w:tplc="53B6F33A">
      <w:start w:val="1"/>
      <w:numFmt w:val="bullet"/>
      <w:pStyle w:val="-114"/>
      <w:lvlText w:val=""/>
      <w:lvlJc w:val="left"/>
      <w:pPr>
        <w:ind w:left="1069" w:hanging="360"/>
      </w:pPr>
      <w:rPr>
        <w:rFonts w:ascii="Symbol" w:hAnsi="Symbol" w:hint="default"/>
      </w:rPr>
    </w:lvl>
    <w:lvl w:ilvl="1" w:tplc="6530661C">
      <w:start w:val="1"/>
      <w:numFmt w:val="bullet"/>
      <w:lvlText w:val=""/>
      <w:lvlJc w:val="left"/>
      <w:pPr>
        <w:ind w:left="2149" w:hanging="360"/>
      </w:pPr>
      <w:rPr>
        <w:rFonts w:ascii="Symbol" w:hAnsi="Symbol" w:hint="default"/>
      </w:rPr>
    </w:lvl>
    <w:lvl w:ilvl="2" w:tplc="B7BC4098">
      <w:start w:val="1"/>
      <w:numFmt w:val="bullet"/>
      <w:lvlText w:val=""/>
      <w:lvlJc w:val="left"/>
      <w:pPr>
        <w:ind w:left="2869" w:hanging="360"/>
      </w:pPr>
      <w:rPr>
        <w:rFonts w:ascii="Symbol" w:hAnsi="Symbol"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5">
    <w:nsid w:val="7EE27987"/>
    <w:multiLevelType w:val="hybridMultilevel"/>
    <w:tmpl w:val="CFC4502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6">
    <w:nsid w:val="7F997701"/>
    <w:multiLevelType w:val="hybridMultilevel"/>
    <w:tmpl w:val="BEE0506E"/>
    <w:styleLink w:val="1111112"/>
    <w:lvl w:ilvl="0" w:tplc="FFFFFFFF">
      <w:start w:val="1"/>
      <w:numFmt w:val="bullet"/>
      <w:pStyle w:val="a7"/>
      <w:lvlText w:val=""/>
      <w:lvlJc w:val="left"/>
      <w:pPr>
        <w:tabs>
          <w:tab w:val="num" w:pos="1871"/>
        </w:tabs>
        <w:ind w:left="1531" w:firstLine="0"/>
      </w:pPr>
      <w:rPr>
        <w:rFonts w:ascii="Symbol" w:hAnsi="Symbol" w:hint="default"/>
        <w:sz w:val="24"/>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num w:numId="1">
    <w:abstractNumId w:val="14"/>
  </w:num>
  <w:num w:numId="2">
    <w:abstractNumId w:val="18"/>
  </w:num>
  <w:num w:numId="3">
    <w:abstractNumId w:val="2"/>
  </w:num>
  <w:num w:numId="4">
    <w:abstractNumId w:val="7"/>
  </w:num>
  <w:num w:numId="5">
    <w:abstractNumId w:val="38"/>
  </w:num>
  <w:num w:numId="6">
    <w:abstractNumId w:val="36"/>
  </w:num>
  <w:num w:numId="7">
    <w:abstractNumId w:val="48"/>
  </w:num>
  <w:num w:numId="8">
    <w:abstractNumId w:val="22"/>
  </w:num>
  <w:num w:numId="9">
    <w:abstractNumId w:val="13"/>
  </w:num>
  <w:num w:numId="10">
    <w:abstractNumId w:val="8"/>
  </w:num>
  <w:num w:numId="11">
    <w:abstractNumId w:val="16"/>
  </w:num>
  <w:num w:numId="12">
    <w:abstractNumId w:val="6"/>
  </w:num>
  <w:num w:numId="13">
    <w:abstractNumId w:val="15"/>
  </w:num>
  <w:num w:numId="14">
    <w:abstractNumId w:val="27"/>
  </w:num>
  <w:num w:numId="15">
    <w:abstractNumId w:val="30"/>
  </w:num>
  <w:num w:numId="16">
    <w:abstractNumId w:val="29"/>
  </w:num>
  <w:num w:numId="17">
    <w:abstractNumId w:val="51"/>
  </w:num>
  <w:num w:numId="18">
    <w:abstractNumId w:val="21"/>
  </w:num>
  <w:num w:numId="19">
    <w:abstractNumId w:val="47"/>
  </w:num>
  <w:num w:numId="20">
    <w:abstractNumId w:val="54"/>
  </w:num>
  <w:num w:numId="21">
    <w:abstractNumId w:val="50"/>
  </w:num>
  <w:num w:numId="22">
    <w:abstractNumId w:val="0"/>
  </w:num>
  <w:num w:numId="23">
    <w:abstractNumId w:val="45"/>
  </w:num>
  <w:num w:numId="24">
    <w:abstractNumId w:val="33"/>
  </w:num>
  <w:num w:numId="25">
    <w:abstractNumId w:val="56"/>
  </w:num>
  <w:num w:numId="26">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19"/>
  </w:num>
  <w:num w:numId="28">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31"/>
  </w:num>
  <w:num w:numId="31">
    <w:abstractNumId w:val="3"/>
  </w:num>
  <w:num w:numId="32">
    <w:abstractNumId w:val="25"/>
  </w:num>
  <w:num w:numId="33">
    <w:abstractNumId w:val="43"/>
  </w:num>
  <w:num w:numId="34">
    <w:abstractNumId w:val="23"/>
  </w:num>
  <w:num w:numId="35">
    <w:abstractNumId w:val="17"/>
  </w:num>
  <w:num w:numId="36">
    <w:abstractNumId w:val="32"/>
  </w:num>
  <w:num w:numId="37">
    <w:abstractNumId w:val="9"/>
  </w:num>
  <w:num w:numId="38">
    <w:abstractNumId w:val="34"/>
  </w:num>
  <w:num w:numId="39">
    <w:abstractNumId w:val="49"/>
  </w:num>
  <w:num w:numId="40">
    <w:abstractNumId w:val="46"/>
    <w:lvlOverride w:ilvl="0">
      <w:lvl w:ilvl="0" w:tplc="4B72C608">
        <w:start w:val="1"/>
        <w:numFmt w:val="decimal"/>
        <w:lvlText w:val="%1."/>
        <w:lvlJc w:val="left"/>
        <w:pPr>
          <w:tabs>
            <w:tab w:val="num" w:pos="2448"/>
          </w:tabs>
          <w:ind w:left="2448" w:hanging="1368"/>
        </w:pPr>
        <w:rPr>
          <w:rFonts w:hint="default"/>
        </w:rPr>
      </w:lvl>
    </w:lvlOverride>
  </w:num>
  <w:num w:numId="41">
    <w:abstractNumId w:val="39"/>
  </w:num>
  <w:num w:numId="42">
    <w:abstractNumId w:val="40"/>
  </w:num>
  <w:num w:numId="43">
    <w:abstractNumId w:val="55"/>
  </w:num>
  <w:num w:numId="44">
    <w:abstractNumId w:val="42"/>
  </w:num>
  <w:num w:numId="45">
    <w:abstractNumId w:val="24"/>
  </w:num>
  <w:num w:numId="46">
    <w:abstractNumId w:val="10"/>
  </w:num>
  <w:num w:numId="47">
    <w:abstractNumId w:val="41"/>
  </w:num>
  <w:num w:numId="48">
    <w:abstractNumId w:val="53"/>
  </w:num>
  <w:num w:numId="49">
    <w:abstractNumId w:val="37"/>
  </w:num>
  <w:num w:numId="50">
    <w:abstractNumId w:val="44"/>
  </w:num>
  <w:num w:numId="51">
    <w:abstractNumId w:val="52"/>
  </w:num>
  <w:num w:numId="52">
    <w:abstractNumId w:val="26"/>
  </w:num>
  <w:num w:numId="53">
    <w:abstractNumId w:val="20"/>
  </w:num>
  <w:num w:numId="54">
    <w:abstractNumId w:val="35"/>
  </w:num>
  <w:num w:numId="55">
    <w:abstractNumId w:val="5"/>
  </w:num>
  <w:num w:numId="56">
    <w:abstractNumId w:val="4"/>
  </w:num>
  <w:num w:numId="57">
    <w:abstractNumId w:val="12"/>
  </w:num>
  <w:numIdMacAtCleanup w:val="5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embedSystemFonts/>
  <w:hideSpellingErrors/>
  <w:activeWritingStyle w:appName="MSWord" w:lang="ru-RU" w:vendorID="64" w:dllVersion="6" w:nlCheck="1" w:checkStyle="0"/>
  <w:activeWritingStyle w:appName="MSWord" w:lang="en-US" w:vendorID="64" w:dllVersion="6" w:nlCheck="1" w:checkStyle="1"/>
  <w:activeWritingStyle w:appName="MSWord" w:lang="ru-RU" w:vendorID="64" w:dllVersion="4096" w:nlCheck="1" w:checkStyle="0"/>
  <w:activeWritingStyle w:appName="MSWord" w:lang="en-US" w:vendorID="64" w:dllVersion="4096" w:nlCheck="1" w:checkStyle="0"/>
  <w:activeWritingStyle w:appName="MSWord" w:lang="ru-RU" w:vendorID="64" w:dllVersion="131078" w:nlCheck="1" w:checkStyle="0"/>
  <w:activeWritingStyle w:appName="MSWord" w:lang="en-US" w:vendorID="64" w:dllVersion="131078" w:nlCheck="1" w:checkStyle="1"/>
  <w:stylePaneFormatFilter w:val="3008" w:allStyles="0" w:customStyles="0" w:latentStyles="0" w:stylesInUse="1" w:headingStyles="0" w:numberingStyles="0" w:tableStyles="0" w:directFormattingOnRuns="0" w:directFormattingOnParagraphs="0" w:directFormattingOnNumbering="0" w:directFormattingOnTables="0" w:clearFormatting="1" w:top3HeadingStyles="1" w:visibleStyles="0" w:alternateStyleNames="0"/>
  <w:documentProtection w:formatting="1" w:enforcement="0"/>
  <w:defaultTabStop w:val="709"/>
  <w:drawingGridHorizontalSpacing w:val="120"/>
  <w:drawingGridVerticalSpacing w:val="57"/>
  <w:displayHorizontalDrawingGridEvery w:val="2"/>
  <w:doNotShadeFormData/>
  <w:noPunctuationKerning/>
  <w:characterSpacingControl w:val="doNotCompress"/>
  <w:hdrShapeDefaults>
    <o:shapedefaults v:ext="edit" spidmax="314369"/>
  </w:hdrShapeDefaults>
  <w:footnotePr>
    <w:footnote w:id="-1"/>
    <w:footnote w:id="0"/>
    <w:footnote w:id="1"/>
  </w:footnotePr>
  <w:endnotePr>
    <w:endnote w:id="-1"/>
    <w:endnote w:id="0"/>
    <w:endnote w:id="1"/>
  </w:endnotePr>
  <w:compat>
    <w:compatSetting w:name="compatibilityMode" w:uri="http://schemas.microsoft.com/office/word" w:val="12"/>
  </w:compat>
  <w:rsids>
    <w:rsidRoot w:val="00301DFE"/>
    <w:rsid w:val="00000120"/>
    <w:rsid w:val="00000491"/>
    <w:rsid w:val="00000503"/>
    <w:rsid w:val="00000D97"/>
    <w:rsid w:val="00000F9C"/>
    <w:rsid w:val="000011F4"/>
    <w:rsid w:val="00001489"/>
    <w:rsid w:val="00001B8D"/>
    <w:rsid w:val="00002130"/>
    <w:rsid w:val="000024EF"/>
    <w:rsid w:val="000025E1"/>
    <w:rsid w:val="000028DF"/>
    <w:rsid w:val="00002EF4"/>
    <w:rsid w:val="000035CA"/>
    <w:rsid w:val="00003892"/>
    <w:rsid w:val="00004616"/>
    <w:rsid w:val="00004629"/>
    <w:rsid w:val="000046D6"/>
    <w:rsid w:val="00004B14"/>
    <w:rsid w:val="00004EED"/>
    <w:rsid w:val="00005042"/>
    <w:rsid w:val="00005554"/>
    <w:rsid w:val="00005584"/>
    <w:rsid w:val="00005848"/>
    <w:rsid w:val="00005C13"/>
    <w:rsid w:val="00006105"/>
    <w:rsid w:val="000066FF"/>
    <w:rsid w:val="000067A4"/>
    <w:rsid w:val="0000688B"/>
    <w:rsid w:val="00006DB8"/>
    <w:rsid w:val="000073B6"/>
    <w:rsid w:val="000076CE"/>
    <w:rsid w:val="00007720"/>
    <w:rsid w:val="00007C22"/>
    <w:rsid w:val="00007F95"/>
    <w:rsid w:val="00010409"/>
    <w:rsid w:val="00010EF1"/>
    <w:rsid w:val="00011401"/>
    <w:rsid w:val="0001222A"/>
    <w:rsid w:val="0001241E"/>
    <w:rsid w:val="00012623"/>
    <w:rsid w:val="00012B6C"/>
    <w:rsid w:val="000136DD"/>
    <w:rsid w:val="00013E9E"/>
    <w:rsid w:val="00014835"/>
    <w:rsid w:val="000149E1"/>
    <w:rsid w:val="00014C3B"/>
    <w:rsid w:val="000154BD"/>
    <w:rsid w:val="000156B1"/>
    <w:rsid w:val="000157BB"/>
    <w:rsid w:val="00015CDA"/>
    <w:rsid w:val="000165DC"/>
    <w:rsid w:val="00016D83"/>
    <w:rsid w:val="00017375"/>
    <w:rsid w:val="0001750F"/>
    <w:rsid w:val="00017F4C"/>
    <w:rsid w:val="000200BC"/>
    <w:rsid w:val="000201B5"/>
    <w:rsid w:val="00020246"/>
    <w:rsid w:val="000204FF"/>
    <w:rsid w:val="00020E2F"/>
    <w:rsid w:val="00021150"/>
    <w:rsid w:val="000211C5"/>
    <w:rsid w:val="00021472"/>
    <w:rsid w:val="0002165B"/>
    <w:rsid w:val="0002176D"/>
    <w:rsid w:val="00021A3C"/>
    <w:rsid w:val="0002276E"/>
    <w:rsid w:val="000227F3"/>
    <w:rsid w:val="000228F3"/>
    <w:rsid w:val="00022DB8"/>
    <w:rsid w:val="00022F78"/>
    <w:rsid w:val="00022FC1"/>
    <w:rsid w:val="00022FD7"/>
    <w:rsid w:val="00022FD9"/>
    <w:rsid w:val="0002390C"/>
    <w:rsid w:val="00023BFB"/>
    <w:rsid w:val="000246D9"/>
    <w:rsid w:val="00024937"/>
    <w:rsid w:val="00024AB5"/>
    <w:rsid w:val="00025AEE"/>
    <w:rsid w:val="00025E8D"/>
    <w:rsid w:val="000266E1"/>
    <w:rsid w:val="0002678C"/>
    <w:rsid w:val="00026E2F"/>
    <w:rsid w:val="00026E40"/>
    <w:rsid w:val="00026F9F"/>
    <w:rsid w:val="000271BE"/>
    <w:rsid w:val="00027242"/>
    <w:rsid w:val="00027733"/>
    <w:rsid w:val="00027747"/>
    <w:rsid w:val="000277BB"/>
    <w:rsid w:val="0002796C"/>
    <w:rsid w:val="000279A7"/>
    <w:rsid w:val="00030047"/>
    <w:rsid w:val="000302C5"/>
    <w:rsid w:val="0003080D"/>
    <w:rsid w:val="00031C2D"/>
    <w:rsid w:val="000323FE"/>
    <w:rsid w:val="000326DB"/>
    <w:rsid w:val="00032B2C"/>
    <w:rsid w:val="00032F42"/>
    <w:rsid w:val="000341B1"/>
    <w:rsid w:val="00034261"/>
    <w:rsid w:val="00034364"/>
    <w:rsid w:val="000349B2"/>
    <w:rsid w:val="00034D3B"/>
    <w:rsid w:val="00035147"/>
    <w:rsid w:val="00035484"/>
    <w:rsid w:val="000356F0"/>
    <w:rsid w:val="00035EBE"/>
    <w:rsid w:val="00035F99"/>
    <w:rsid w:val="00036081"/>
    <w:rsid w:val="0003630A"/>
    <w:rsid w:val="00036D87"/>
    <w:rsid w:val="00036D8A"/>
    <w:rsid w:val="00036DC4"/>
    <w:rsid w:val="0003700E"/>
    <w:rsid w:val="000372A3"/>
    <w:rsid w:val="0003742A"/>
    <w:rsid w:val="00037A63"/>
    <w:rsid w:val="00037B1A"/>
    <w:rsid w:val="000405BB"/>
    <w:rsid w:val="00040977"/>
    <w:rsid w:val="000409CE"/>
    <w:rsid w:val="00040B37"/>
    <w:rsid w:val="00040BA6"/>
    <w:rsid w:val="00040C82"/>
    <w:rsid w:val="00040D24"/>
    <w:rsid w:val="00040E9F"/>
    <w:rsid w:val="00041166"/>
    <w:rsid w:val="00041554"/>
    <w:rsid w:val="00041C75"/>
    <w:rsid w:val="00041CB0"/>
    <w:rsid w:val="00042501"/>
    <w:rsid w:val="000426B4"/>
    <w:rsid w:val="00042B8A"/>
    <w:rsid w:val="000434A4"/>
    <w:rsid w:val="0004379B"/>
    <w:rsid w:val="00043A9B"/>
    <w:rsid w:val="00043BF4"/>
    <w:rsid w:val="000441AC"/>
    <w:rsid w:val="00044292"/>
    <w:rsid w:val="0004451D"/>
    <w:rsid w:val="0004458A"/>
    <w:rsid w:val="00044595"/>
    <w:rsid w:val="00044CD7"/>
    <w:rsid w:val="00044E6E"/>
    <w:rsid w:val="00044FCD"/>
    <w:rsid w:val="00045089"/>
    <w:rsid w:val="0004541E"/>
    <w:rsid w:val="00045846"/>
    <w:rsid w:val="00045884"/>
    <w:rsid w:val="00045B7A"/>
    <w:rsid w:val="00045C9D"/>
    <w:rsid w:val="00045CC0"/>
    <w:rsid w:val="00045E6D"/>
    <w:rsid w:val="00046628"/>
    <w:rsid w:val="00046F9F"/>
    <w:rsid w:val="0004737F"/>
    <w:rsid w:val="00047382"/>
    <w:rsid w:val="000474CE"/>
    <w:rsid w:val="00047517"/>
    <w:rsid w:val="0004770E"/>
    <w:rsid w:val="00050038"/>
    <w:rsid w:val="0005012B"/>
    <w:rsid w:val="00050826"/>
    <w:rsid w:val="000513CA"/>
    <w:rsid w:val="000515E2"/>
    <w:rsid w:val="000517F0"/>
    <w:rsid w:val="00051996"/>
    <w:rsid w:val="00051A5A"/>
    <w:rsid w:val="0005205F"/>
    <w:rsid w:val="00052079"/>
    <w:rsid w:val="0005263C"/>
    <w:rsid w:val="00052946"/>
    <w:rsid w:val="00052B79"/>
    <w:rsid w:val="00052E79"/>
    <w:rsid w:val="000532FF"/>
    <w:rsid w:val="000539E1"/>
    <w:rsid w:val="000539E6"/>
    <w:rsid w:val="0005453A"/>
    <w:rsid w:val="00054A61"/>
    <w:rsid w:val="0005505C"/>
    <w:rsid w:val="00055304"/>
    <w:rsid w:val="00055552"/>
    <w:rsid w:val="00055908"/>
    <w:rsid w:val="00055A5D"/>
    <w:rsid w:val="000562A0"/>
    <w:rsid w:val="00056378"/>
    <w:rsid w:val="00056D42"/>
    <w:rsid w:val="00056EC5"/>
    <w:rsid w:val="00056F27"/>
    <w:rsid w:val="0005701D"/>
    <w:rsid w:val="00057782"/>
    <w:rsid w:val="00057AAA"/>
    <w:rsid w:val="00057C88"/>
    <w:rsid w:val="00057D1E"/>
    <w:rsid w:val="00060908"/>
    <w:rsid w:val="00060CC2"/>
    <w:rsid w:val="00060D76"/>
    <w:rsid w:val="00060D7A"/>
    <w:rsid w:val="00061080"/>
    <w:rsid w:val="0006189B"/>
    <w:rsid w:val="000618AC"/>
    <w:rsid w:val="0006207E"/>
    <w:rsid w:val="000621FF"/>
    <w:rsid w:val="00062220"/>
    <w:rsid w:val="0006223A"/>
    <w:rsid w:val="0006312F"/>
    <w:rsid w:val="000647A5"/>
    <w:rsid w:val="000647B0"/>
    <w:rsid w:val="0006482E"/>
    <w:rsid w:val="00064AE8"/>
    <w:rsid w:val="000650FE"/>
    <w:rsid w:val="00066529"/>
    <w:rsid w:val="000669C1"/>
    <w:rsid w:val="00066D74"/>
    <w:rsid w:val="00066E1D"/>
    <w:rsid w:val="00067765"/>
    <w:rsid w:val="00067904"/>
    <w:rsid w:val="00067CE0"/>
    <w:rsid w:val="00070545"/>
    <w:rsid w:val="00071C84"/>
    <w:rsid w:val="00071F3C"/>
    <w:rsid w:val="00073951"/>
    <w:rsid w:val="00073A1B"/>
    <w:rsid w:val="000740E4"/>
    <w:rsid w:val="00074CF0"/>
    <w:rsid w:val="000751E8"/>
    <w:rsid w:val="000758A1"/>
    <w:rsid w:val="0007597A"/>
    <w:rsid w:val="000760DF"/>
    <w:rsid w:val="000764A5"/>
    <w:rsid w:val="00076595"/>
    <w:rsid w:val="0007685F"/>
    <w:rsid w:val="000770CE"/>
    <w:rsid w:val="00080001"/>
    <w:rsid w:val="00080A23"/>
    <w:rsid w:val="00080AA3"/>
    <w:rsid w:val="0008164B"/>
    <w:rsid w:val="0008199F"/>
    <w:rsid w:val="00081A83"/>
    <w:rsid w:val="00081B27"/>
    <w:rsid w:val="00081B67"/>
    <w:rsid w:val="00081C3F"/>
    <w:rsid w:val="00081D06"/>
    <w:rsid w:val="00081E69"/>
    <w:rsid w:val="00082444"/>
    <w:rsid w:val="00082AA0"/>
    <w:rsid w:val="00082C2F"/>
    <w:rsid w:val="0008328C"/>
    <w:rsid w:val="00083486"/>
    <w:rsid w:val="0008379E"/>
    <w:rsid w:val="00083E95"/>
    <w:rsid w:val="00084035"/>
    <w:rsid w:val="000840C2"/>
    <w:rsid w:val="000842CE"/>
    <w:rsid w:val="000844E6"/>
    <w:rsid w:val="000844EC"/>
    <w:rsid w:val="000845D8"/>
    <w:rsid w:val="000848F3"/>
    <w:rsid w:val="000853CA"/>
    <w:rsid w:val="00085A22"/>
    <w:rsid w:val="00086051"/>
    <w:rsid w:val="00086128"/>
    <w:rsid w:val="000866D4"/>
    <w:rsid w:val="00086843"/>
    <w:rsid w:val="00086925"/>
    <w:rsid w:val="00086937"/>
    <w:rsid w:val="00086A09"/>
    <w:rsid w:val="00086B3D"/>
    <w:rsid w:val="00086BFF"/>
    <w:rsid w:val="00086C55"/>
    <w:rsid w:val="00086D42"/>
    <w:rsid w:val="00087115"/>
    <w:rsid w:val="00087DD8"/>
    <w:rsid w:val="00090023"/>
    <w:rsid w:val="00090472"/>
    <w:rsid w:val="00090663"/>
    <w:rsid w:val="00090807"/>
    <w:rsid w:val="00090E96"/>
    <w:rsid w:val="0009134B"/>
    <w:rsid w:val="000913F4"/>
    <w:rsid w:val="000914D6"/>
    <w:rsid w:val="00091760"/>
    <w:rsid w:val="00091947"/>
    <w:rsid w:val="00091D71"/>
    <w:rsid w:val="0009212E"/>
    <w:rsid w:val="00092130"/>
    <w:rsid w:val="000921D7"/>
    <w:rsid w:val="000924F7"/>
    <w:rsid w:val="0009271A"/>
    <w:rsid w:val="000938F8"/>
    <w:rsid w:val="00093963"/>
    <w:rsid w:val="00094449"/>
    <w:rsid w:val="000948CB"/>
    <w:rsid w:val="00094B06"/>
    <w:rsid w:val="00094DC4"/>
    <w:rsid w:val="000955C9"/>
    <w:rsid w:val="000956DC"/>
    <w:rsid w:val="000956F6"/>
    <w:rsid w:val="00096425"/>
    <w:rsid w:val="000968FF"/>
    <w:rsid w:val="0009767A"/>
    <w:rsid w:val="00097B85"/>
    <w:rsid w:val="00097DC2"/>
    <w:rsid w:val="00097EE6"/>
    <w:rsid w:val="000A0613"/>
    <w:rsid w:val="000A07AE"/>
    <w:rsid w:val="000A0B0A"/>
    <w:rsid w:val="000A0C01"/>
    <w:rsid w:val="000A15A6"/>
    <w:rsid w:val="000A1A22"/>
    <w:rsid w:val="000A1A30"/>
    <w:rsid w:val="000A1C1C"/>
    <w:rsid w:val="000A22B6"/>
    <w:rsid w:val="000A2618"/>
    <w:rsid w:val="000A27A4"/>
    <w:rsid w:val="000A2E05"/>
    <w:rsid w:val="000A4037"/>
    <w:rsid w:val="000A4288"/>
    <w:rsid w:val="000A4935"/>
    <w:rsid w:val="000A4C4D"/>
    <w:rsid w:val="000A51FF"/>
    <w:rsid w:val="000A540F"/>
    <w:rsid w:val="000A54F5"/>
    <w:rsid w:val="000A57FD"/>
    <w:rsid w:val="000A5E5A"/>
    <w:rsid w:val="000A64E3"/>
    <w:rsid w:val="000A68D6"/>
    <w:rsid w:val="000A6C31"/>
    <w:rsid w:val="000A6EE8"/>
    <w:rsid w:val="000A70F9"/>
    <w:rsid w:val="000A75B8"/>
    <w:rsid w:val="000A76FF"/>
    <w:rsid w:val="000A7B48"/>
    <w:rsid w:val="000B00A9"/>
    <w:rsid w:val="000B02CB"/>
    <w:rsid w:val="000B06A0"/>
    <w:rsid w:val="000B1207"/>
    <w:rsid w:val="000B162E"/>
    <w:rsid w:val="000B293D"/>
    <w:rsid w:val="000B3182"/>
    <w:rsid w:val="000B34CB"/>
    <w:rsid w:val="000B3535"/>
    <w:rsid w:val="000B361D"/>
    <w:rsid w:val="000B3AF4"/>
    <w:rsid w:val="000B3DCE"/>
    <w:rsid w:val="000B43AF"/>
    <w:rsid w:val="000B4452"/>
    <w:rsid w:val="000B4CA7"/>
    <w:rsid w:val="000B5277"/>
    <w:rsid w:val="000B57DC"/>
    <w:rsid w:val="000B59E5"/>
    <w:rsid w:val="000B5B92"/>
    <w:rsid w:val="000B5E07"/>
    <w:rsid w:val="000B5FA8"/>
    <w:rsid w:val="000B6895"/>
    <w:rsid w:val="000B71A5"/>
    <w:rsid w:val="000B7C19"/>
    <w:rsid w:val="000B7C22"/>
    <w:rsid w:val="000C0910"/>
    <w:rsid w:val="000C0C37"/>
    <w:rsid w:val="000C0D2B"/>
    <w:rsid w:val="000C14B8"/>
    <w:rsid w:val="000C17F7"/>
    <w:rsid w:val="000C1B15"/>
    <w:rsid w:val="000C1DE2"/>
    <w:rsid w:val="000C1E77"/>
    <w:rsid w:val="000C2559"/>
    <w:rsid w:val="000C2AF6"/>
    <w:rsid w:val="000C2C49"/>
    <w:rsid w:val="000C327D"/>
    <w:rsid w:val="000C3504"/>
    <w:rsid w:val="000C3517"/>
    <w:rsid w:val="000C37EC"/>
    <w:rsid w:val="000C39D2"/>
    <w:rsid w:val="000C4333"/>
    <w:rsid w:val="000C4AB0"/>
    <w:rsid w:val="000C4B7F"/>
    <w:rsid w:val="000C5B7A"/>
    <w:rsid w:val="000C5BFA"/>
    <w:rsid w:val="000C5EFB"/>
    <w:rsid w:val="000C68FC"/>
    <w:rsid w:val="000C6D3F"/>
    <w:rsid w:val="000C6F3F"/>
    <w:rsid w:val="000C720B"/>
    <w:rsid w:val="000C7229"/>
    <w:rsid w:val="000C7ED6"/>
    <w:rsid w:val="000D0091"/>
    <w:rsid w:val="000D075E"/>
    <w:rsid w:val="000D10A0"/>
    <w:rsid w:val="000D11B1"/>
    <w:rsid w:val="000D1285"/>
    <w:rsid w:val="000D1385"/>
    <w:rsid w:val="000D15B1"/>
    <w:rsid w:val="000D15BC"/>
    <w:rsid w:val="000D1C87"/>
    <w:rsid w:val="000D2B6A"/>
    <w:rsid w:val="000D2D99"/>
    <w:rsid w:val="000D3322"/>
    <w:rsid w:val="000D3814"/>
    <w:rsid w:val="000D3875"/>
    <w:rsid w:val="000D3E57"/>
    <w:rsid w:val="000D3F8C"/>
    <w:rsid w:val="000D47B0"/>
    <w:rsid w:val="000D4F41"/>
    <w:rsid w:val="000D517B"/>
    <w:rsid w:val="000D55D2"/>
    <w:rsid w:val="000D58FC"/>
    <w:rsid w:val="000D59AC"/>
    <w:rsid w:val="000D5BF0"/>
    <w:rsid w:val="000D61D1"/>
    <w:rsid w:val="000D6297"/>
    <w:rsid w:val="000D677F"/>
    <w:rsid w:val="000D6D2F"/>
    <w:rsid w:val="000D6FC8"/>
    <w:rsid w:val="000D7345"/>
    <w:rsid w:val="000D73EE"/>
    <w:rsid w:val="000D7453"/>
    <w:rsid w:val="000E0310"/>
    <w:rsid w:val="000E0537"/>
    <w:rsid w:val="000E0D92"/>
    <w:rsid w:val="000E1F9A"/>
    <w:rsid w:val="000E204F"/>
    <w:rsid w:val="000E294E"/>
    <w:rsid w:val="000E2D60"/>
    <w:rsid w:val="000E2F3A"/>
    <w:rsid w:val="000E36E0"/>
    <w:rsid w:val="000E3725"/>
    <w:rsid w:val="000E378A"/>
    <w:rsid w:val="000E3868"/>
    <w:rsid w:val="000E3C19"/>
    <w:rsid w:val="000E3F6A"/>
    <w:rsid w:val="000E3F9D"/>
    <w:rsid w:val="000E4599"/>
    <w:rsid w:val="000E46E3"/>
    <w:rsid w:val="000E4743"/>
    <w:rsid w:val="000E4BB3"/>
    <w:rsid w:val="000E5087"/>
    <w:rsid w:val="000E524C"/>
    <w:rsid w:val="000E5445"/>
    <w:rsid w:val="000E582E"/>
    <w:rsid w:val="000E5A70"/>
    <w:rsid w:val="000E5D04"/>
    <w:rsid w:val="000E6002"/>
    <w:rsid w:val="000E60A5"/>
    <w:rsid w:val="000E63CA"/>
    <w:rsid w:val="000E6683"/>
    <w:rsid w:val="000E6826"/>
    <w:rsid w:val="000E6ABC"/>
    <w:rsid w:val="000E736B"/>
    <w:rsid w:val="000E73BC"/>
    <w:rsid w:val="000E74B7"/>
    <w:rsid w:val="000E74C8"/>
    <w:rsid w:val="000E7A0C"/>
    <w:rsid w:val="000E7C8A"/>
    <w:rsid w:val="000E7DF2"/>
    <w:rsid w:val="000E7DFD"/>
    <w:rsid w:val="000F0135"/>
    <w:rsid w:val="000F04D8"/>
    <w:rsid w:val="000F0A8D"/>
    <w:rsid w:val="000F1AC1"/>
    <w:rsid w:val="000F1AE8"/>
    <w:rsid w:val="000F1BDD"/>
    <w:rsid w:val="000F1FD5"/>
    <w:rsid w:val="000F2084"/>
    <w:rsid w:val="000F22A7"/>
    <w:rsid w:val="000F24F6"/>
    <w:rsid w:val="000F342E"/>
    <w:rsid w:val="000F36DC"/>
    <w:rsid w:val="000F3EAE"/>
    <w:rsid w:val="000F40BA"/>
    <w:rsid w:val="000F431C"/>
    <w:rsid w:val="000F4CEA"/>
    <w:rsid w:val="000F517D"/>
    <w:rsid w:val="000F51DA"/>
    <w:rsid w:val="000F52CB"/>
    <w:rsid w:val="000F588A"/>
    <w:rsid w:val="000F58C8"/>
    <w:rsid w:val="000F5A54"/>
    <w:rsid w:val="000F5B3D"/>
    <w:rsid w:val="000F5BFC"/>
    <w:rsid w:val="000F5CEB"/>
    <w:rsid w:val="000F5D20"/>
    <w:rsid w:val="000F66AA"/>
    <w:rsid w:val="000F67F0"/>
    <w:rsid w:val="000F6D25"/>
    <w:rsid w:val="000F6E27"/>
    <w:rsid w:val="000F6F78"/>
    <w:rsid w:val="000F71CC"/>
    <w:rsid w:val="000F726B"/>
    <w:rsid w:val="000F7D33"/>
    <w:rsid w:val="001005E1"/>
    <w:rsid w:val="0010083A"/>
    <w:rsid w:val="00100A0B"/>
    <w:rsid w:val="00100BD8"/>
    <w:rsid w:val="00100E30"/>
    <w:rsid w:val="001013D7"/>
    <w:rsid w:val="00101C37"/>
    <w:rsid w:val="00101F61"/>
    <w:rsid w:val="0010254D"/>
    <w:rsid w:val="00102578"/>
    <w:rsid w:val="001034BE"/>
    <w:rsid w:val="00104803"/>
    <w:rsid w:val="00104A56"/>
    <w:rsid w:val="00104B6E"/>
    <w:rsid w:val="00104D63"/>
    <w:rsid w:val="00104F15"/>
    <w:rsid w:val="00105154"/>
    <w:rsid w:val="0010540E"/>
    <w:rsid w:val="00105AC3"/>
    <w:rsid w:val="00105D70"/>
    <w:rsid w:val="001069E2"/>
    <w:rsid w:val="00106D33"/>
    <w:rsid w:val="00107145"/>
    <w:rsid w:val="00107F2B"/>
    <w:rsid w:val="0011041C"/>
    <w:rsid w:val="001104FD"/>
    <w:rsid w:val="00110556"/>
    <w:rsid w:val="00110D80"/>
    <w:rsid w:val="00110F91"/>
    <w:rsid w:val="0011107B"/>
    <w:rsid w:val="0011149C"/>
    <w:rsid w:val="001115C3"/>
    <w:rsid w:val="00111794"/>
    <w:rsid w:val="00111800"/>
    <w:rsid w:val="00111938"/>
    <w:rsid w:val="001119E1"/>
    <w:rsid w:val="00112668"/>
    <w:rsid w:val="00112957"/>
    <w:rsid w:val="00112D48"/>
    <w:rsid w:val="00113285"/>
    <w:rsid w:val="001133BA"/>
    <w:rsid w:val="001133DB"/>
    <w:rsid w:val="00113C01"/>
    <w:rsid w:val="001144C9"/>
    <w:rsid w:val="001147BE"/>
    <w:rsid w:val="00114A3E"/>
    <w:rsid w:val="00114C07"/>
    <w:rsid w:val="001155FF"/>
    <w:rsid w:val="0011597F"/>
    <w:rsid w:val="00115B75"/>
    <w:rsid w:val="00116053"/>
    <w:rsid w:val="00116906"/>
    <w:rsid w:val="00116D33"/>
    <w:rsid w:val="001176DB"/>
    <w:rsid w:val="001178FB"/>
    <w:rsid w:val="00117BFA"/>
    <w:rsid w:val="00117DDC"/>
    <w:rsid w:val="00117EBD"/>
    <w:rsid w:val="0012010E"/>
    <w:rsid w:val="00120394"/>
    <w:rsid w:val="001204D0"/>
    <w:rsid w:val="00120639"/>
    <w:rsid w:val="00120CA9"/>
    <w:rsid w:val="00120D9D"/>
    <w:rsid w:val="001212E6"/>
    <w:rsid w:val="0012274E"/>
    <w:rsid w:val="00123902"/>
    <w:rsid w:val="001239FE"/>
    <w:rsid w:val="00123CF3"/>
    <w:rsid w:val="0012433E"/>
    <w:rsid w:val="001247CC"/>
    <w:rsid w:val="001248C9"/>
    <w:rsid w:val="00124E3A"/>
    <w:rsid w:val="00125989"/>
    <w:rsid w:val="00125EC0"/>
    <w:rsid w:val="001269F8"/>
    <w:rsid w:val="00126F1D"/>
    <w:rsid w:val="0012714A"/>
    <w:rsid w:val="001271D5"/>
    <w:rsid w:val="001274CA"/>
    <w:rsid w:val="001305A1"/>
    <w:rsid w:val="00130AD4"/>
    <w:rsid w:val="00131084"/>
    <w:rsid w:val="00131450"/>
    <w:rsid w:val="001315B8"/>
    <w:rsid w:val="0013173E"/>
    <w:rsid w:val="001317D3"/>
    <w:rsid w:val="00131DCF"/>
    <w:rsid w:val="001323CB"/>
    <w:rsid w:val="00132A7A"/>
    <w:rsid w:val="0013304C"/>
    <w:rsid w:val="001338CE"/>
    <w:rsid w:val="001339BE"/>
    <w:rsid w:val="00133CF2"/>
    <w:rsid w:val="001343D3"/>
    <w:rsid w:val="0013453A"/>
    <w:rsid w:val="00134650"/>
    <w:rsid w:val="00134BC6"/>
    <w:rsid w:val="0013516D"/>
    <w:rsid w:val="001354AB"/>
    <w:rsid w:val="001358DD"/>
    <w:rsid w:val="001365BD"/>
    <w:rsid w:val="001366CD"/>
    <w:rsid w:val="00136EDA"/>
    <w:rsid w:val="001374D4"/>
    <w:rsid w:val="00137B93"/>
    <w:rsid w:val="00137C6C"/>
    <w:rsid w:val="00137E6E"/>
    <w:rsid w:val="00140133"/>
    <w:rsid w:val="001409AA"/>
    <w:rsid w:val="00140A1F"/>
    <w:rsid w:val="00140AC3"/>
    <w:rsid w:val="00140B0A"/>
    <w:rsid w:val="00140DC1"/>
    <w:rsid w:val="00141125"/>
    <w:rsid w:val="0014118B"/>
    <w:rsid w:val="0014125B"/>
    <w:rsid w:val="00141271"/>
    <w:rsid w:val="0014127D"/>
    <w:rsid w:val="00141BCF"/>
    <w:rsid w:val="00141F53"/>
    <w:rsid w:val="00142293"/>
    <w:rsid w:val="001424C0"/>
    <w:rsid w:val="00142955"/>
    <w:rsid w:val="00142A31"/>
    <w:rsid w:val="001431B7"/>
    <w:rsid w:val="0014335C"/>
    <w:rsid w:val="001434E1"/>
    <w:rsid w:val="00143A3E"/>
    <w:rsid w:val="00143CE6"/>
    <w:rsid w:val="00144C17"/>
    <w:rsid w:val="00144D04"/>
    <w:rsid w:val="001450C6"/>
    <w:rsid w:val="001455FE"/>
    <w:rsid w:val="00145B8D"/>
    <w:rsid w:val="00145D78"/>
    <w:rsid w:val="00145DB5"/>
    <w:rsid w:val="00145FCA"/>
    <w:rsid w:val="00146B84"/>
    <w:rsid w:val="00146D95"/>
    <w:rsid w:val="0014735C"/>
    <w:rsid w:val="001477F6"/>
    <w:rsid w:val="00147E33"/>
    <w:rsid w:val="00147F08"/>
    <w:rsid w:val="00150192"/>
    <w:rsid w:val="0015073B"/>
    <w:rsid w:val="00150843"/>
    <w:rsid w:val="001508F0"/>
    <w:rsid w:val="001509DE"/>
    <w:rsid w:val="00150A82"/>
    <w:rsid w:val="00150AF8"/>
    <w:rsid w:val="00150E13"/>
    <w:rsid w:val="0015106C"/>
    <w:rsid w:val="00151129"/>
    <w:rsid w:val="00151764"/>
    <w:rsid w:val="00151801"/>
    <w:rsid w:val="00152895"/>
    <w:rsid w:val="001537D4"/>
    <w:rsid w:val="00153E39"/>
    <w:rsid w:val="00153F8D"/>
    <w:rsid w:val="0015475C"/>
    <w:rsid w:val="00154B4E"/>
    <w:rsid w:val="00154C9F"/>
    <w:rsid w:val="001551F1"/>
    <w:rsid w:val="0015524C"/>
    <w:rsid w:val="0015530A"/>
    <w:rsid w:val="001554E4"/>
    <w:rsid w:val="001555E4"/>
    <w:rsid w:val="001558DC"/>
    <w:rsid w:val="00155955"/>
    <w:rsid w:val="00155BD3"/>
    <w:rsid w:val="00155DC2"/>
    <w:rsid w:val="0015603F"/>
    <w:rsid w:val="00156095"/>
    <w:rsid w:val="001564C9"/>
    <w:rsid w:val="0015681F"/>
    <w:rsid w:val="0015689D"/>
    <w:rsid w:val="00156B15"/>
    <w:rsid w:val="00156F95"/>
    <w:rsid w:val="001577DE"/>
    <w:rsid w:val="00157E85"/>
    <w:rsid w:val="00160129"/>
    <w:rsid w:val="001608B1"/>
    <w:rsid w:val="0016094D"/>
    <w:rsid w:val="00160C6A"/>
    <w:rsid w:val="00161380"/>
    <w:rsid w:val="00161805"/>
    <w:rsid w:val="001622B6"/>
    <w:rsid w:val="001622BC"/>
    <w:rsid w:val="00163236"/>
    <w:rsid w:val="00163985"/>
    <w:rsid w:val="00163FC9"/>
    <w:rsid w:val="00164441"/>
    <w:rsid w:val="00164466"/>
    <w:rsid w:val="0016459E"/>
    <w:rsid w:val="00164904"/>
    <w:rsid w:val="00164CB0"/>
    <w:rsid w:val="00164F41"/>
    <w:rsid w:val="00165EB9"/>
    <w:rsid w:val="00166591"/>
    <w:rsid w:val="0016677F"/>
    <w:rsid w:val="00166A5F"/>
    <w:rsid w:val="00166A68"/>
    <w:rsid w:val="00166DE4"/>
    <w:rsid w:val="00166E97"/>
    <w:rsid w:val="00167428"/>
    <w:rsid w:val="00167524"/>
    <w:rsid w:val="00167589"/>
    <w:rsid w:val="001677A7"/>
    <w:rsid w:val="00167ADB"/>
    <w:rsid w:val="00167D72"/>
    <w:rsid w:val="0017007B"/>
    <w:rsid w:val="001704B1"/>
    <w:rsid w:val="001704E9"/>
    <w:rsid w:val="00170B9F"/>
    <w:rsid w:val="00170F1F"/>
    <w:rsid w:val="00171153"/>
    <w:rsid w:val="00172186"/>
    <w:rsid w:val="00172B08"/>
    <w:rsid w:val="00172B82"/>
    <w:rsid w:val="00172D30"/>
    <w:rsid w:val="00173088"/>
    <w:rsid w:val="00173592"/>
    <w:rsid w:val="00173749"/>
    <w:rsid w:val="001737FE"/>
    <w:rsid w:val="00173A06"/>
    <w:rsid w:val="00173CDB"/>
    <w:rsid w:val="00173EEF"/>
    <w:rsid w:val="00174BCB"/>
    <w:rsid w:val="00174DBB"/>
    <w:rsid w:val="00174E75"/>
    <w:rsid w:val="001751D7"/>
    <w:rsid w:val="001752BB"/>
    <w:rsid w:val="001754CE"/>
    <w:rsid w:val="00175661"/>
    <w:rsid w:val="00175756"/>
    <w:rsid w:val="00175A0A"/>
    <w:rsid w:val="0017645B"/>
    <w:rsid w:val="00176738"/>
    <w:rsid w:val="0017697B"/>
    <w:rsid w:val="00176B2C"/>
    <w:rsid w:val="00176B74"/>
    <w:rsid w:val="00176D2E"/>
    <w:rsid w:val="00177002"/>
    <w:rsid w:val="0017707E"/>
    <w:rsid w:val="00177353"/>
    <w:rsid w:val="001773C0"/>
    <w:rsid w:val="0017744D"/>
    <w:rsid w:val="001776BD"/>
    <w:rsid w:val="0017779D"/>
    <w:rsid w:val="00177BDE"/>
    <w:rsid w:val="00177C33"/>
    <w:rsid w:val="001803AC"/>
    <w:rsid w:val="00180527"/>
    <w:rsid w:val="00180D26"/>
    <w:rsid w:val="001818A0"/>
    <w:rsid w:val="001818B4"/>
    <w:rsid w:val="0018199C"/>
    <w:rsid w:val="00181F81"/>
    <w:rsid w:val="001830E7"/>
    <w:rsid w:val="00183A77"/>
    <w:rsid w:val="00183B28"/>
    <w:rsid w:val="00184277"/>
    <w:rsid w:val="00184693"/>
    <w:rsid w:val="00184DB4"/>
    <w:rsid w:val="0018580E"/>
    <w:rsid w:val="00185B43"/>
    <w:rsid w:val="00186312"/>
    <w:rsid w:val="0018642B"/>
    <w:rsid w:val="00186A7E"/>
    <w:rsid w:val="00187F93"/>
    <w:rsid w:val="00190302"/>
    <w:rsid w:val="0019090C"/>
    <w:rsid w:val="001910DE"/>
    <w:rsid w:val="001918C4"/>
    <w:rsid w:val="00191DE7"/>
    <w:rsid w:val="00192878"/>
    <w:rsid w:val="00192A5C"/>
    <w:rsid w:val="00192BC6"/>
    <w:rsid w:val="00192D7A"/>
    <w:rsid w:val="00193F4C"/>
    <w:rsid w:val="001944D4"/>
    <w:rsid w:val="001948B9"/>
    <w:rsid w:val="00194AAF"/>
    <w:rsid w:val="00194F63"/>
    <w:rsid w:val="00195673"/>
    <w:rsid w:val="00195A7C"/>
    <w:rsid w:val="0019623C"/>
    <w:rsid w:val="00196D68"/>
    <w:rsid w:val="00197030"/>
    <w:rsid w:val="001974C2"/>
    <w:rsid w:val="00197CB3"/>
    <w:rsid w:val="00197E1A"/>
    <w:rsid w:val="00197F9A"/>
    <w:rsid w:val="001A0838"/>
    <w:rsid w:val="001A0B33"/>
    <w:rsid w:val="001A0B8E"/>
    <w:rsid w:val="001A1072"/>
    <w:rsid w:val="001A1138"/>
    <w:rsid w:val="001A12F9"/>
    <w:rsid w:val="001A197D"/>
    <w:rsid w:val="001A2150"/>
    <w:rsid w:val="001A22C1"/>
    <w:rsid w:val="001A2ACE"/>
    <w:rsid w:val="001A2B33"/>
    <w:rsid w:val="001A2EDF"/>
    <w:rsid w:val="001A3679"/>
    <w:rsid w:val="001A3836"/>
    <w:rsid w:val="001A391F"/>
    <w:rsid w:val="001A3E78"/>
    <w:rsid w:val="001A3F61"/>
    <w:rsid w:val="001A48B4"/>
    <w:rsid w:val="001A48C6"/>
    <w:rsid w:val="001A4939"/>
    <w:rsid w:val="001A4EA1"/>
    <w:rsid w:val="001A53D0"/>
    <w:rsid w:val="001A54E6"/>
    <w:rsid w:val="001A55EA"/>
    <w:rsid w:val="001A586A"/>
    <w:rsid w:val="001A587C"/>
    <w:rsid w:val="001A59BE"/>
    <w:rsid w:val="001A5E2F"/>
    <w:rsid w:val="001A5F13"/>
    <w:rsid w:val="001A6147"/>
    <w:rsid w:val="001A6AE2"/>
    <w:rsid w:val="001A7017"/>
    <w:rsid w:val="001A71BF"/>
    <w:rsid w:val="001A73DC"/>
    <w:rsid w:val="001A74AD"/>
    <w:rsid w:val="001A763C"/>
    <w:rsid w:val="001A7B35"/>
    <w:rsid w:val="001B0425"/>
    <w:rsid w:val="001B10F2"/>
    <w:rsid w:val="001B183C"/>
    <w:rsid w:val="001B1A4D"/>
    <w:rsid w:val="001B25E1"/>
    <w:rsid w:val="001B26DF"/>
    <w:rsid w:val="001B2DFA"/>
    <w:rsid w:val="001B2E18"/>
    <w:rsid w:val="001B3841"/>
    <w:rsid w:val="001B39F5"/>
    <w:rsid w:val="001B4037"/>
    <w:rsid w:val="001B41B4"/>
    <w:rsid w:val="001B43E3"/>
    <w:rsid w:val="001B4527"/>
    <w:rsid w:val="001B48A5"/>
    <w:rsid w:val="001B5595"/>
    <w:rsid w:val="001B5BA2"/>
    <w:rsid w:val="001B5D22"/>
    <w:rsid w:val="001B603E"/>
    <w:rsid w:val="001B6365"/>
    <w:rsid w:val="001B6C61"/>
    <w:rsid w:val="001B71A6"/>
    <w:rsid w:val="001B7707"/>
    <w:rsid w:val="001B7DA8"/>
    <w:rsid w:val="001C0DCD"/>
    <w:rsid w:val="001C0F50"/>
    <w:rsid w:val="001C10AD"/>
    <w:rsid w:val="001C11BB"/>
    <w:rsid w:val="001C1567"/>
    <w:rsid w:val="001C158F"/>
    <w:rsid w:val="001C21F9"/>
    <w:rsid w:val="001C2265"/>
    <w:rsid w:val="001C2370"/>
    <w:rsid w:val="001C2481"/>
    <w:rsid w:val="001C2FD7"/>
    <w:rsid w:val="001C3749"/>
    <w:rsid w:val="001C42BB"/>
    <w:rsid w:val="001C4596"/>
    <w:rsid w:val="001C551F"/>
    <w:rsid w:val="001C5CF5"/>
    <w:rsid w:val="001C64E0"/>
    <w:rsid w:val="001C679C"/>
    <w:rsid w:val="001C6BB9"/>
    <w:rsid w:val="001C7635"/>
    <w:rsid w:val="001C779B"/>
    <w:rsid w:val="001C7807"/>
    <w:rsid w:val="001C78C3"/>
    <w:rsid w:val="001C7BAD"/>
    <w:rsid w:val="001C7BC8"/>
    <w:rsid w:val="001C7BDA"/>
    <w:rsid w:val="001C7C51"/>
    <w:rsid w:val="001C7C76"/>
    <w:rsid w:val="001D069A"/>
    <w:rsid w:val="001D0B37"/>
    <w:rsid w:val="001D0C9F"/>
    <w:rsid w:val="001D1253"/>
    <w:rsid w:val="001D1670"/>
    <w:rsid w:val="001D1AD1"/>
    <w:rsid w:val="001D1B05"/>
    <w:rsid w:val="001D20CB"/>
    <w:rsid w:val="001D2130"/>
    <w:rsid w:val="001D2874"/>
    <w:rsid w:val="001D2EB7"/>
    <w:rsid w:val="001D2F8A"/>
    <w:rsid w:val="001D30E6"/>
    <w:rsid w:val="001D3218"/>
    <w:rsid w:val="001D323B"/>
    <w:rsid w:val="001D3B12"/>
    <w:rsid w:val="001D407E"/>
    <w:rsid w:val="001D42B7"/>
    <w:rsid w:val="001D48D9"/>
    <w:rsid w:val="001D4C9C"/>
    <w:rsid w:val="001D54D0"/>
    <w:rsid w:val="001D564B"/>
    <w:rsid w:val="001D5BEE"/>
    <w:rsid w:val="001D5CDE"/>
    <w:rsid w:val="001D60BB"/>
    <w:rsid w:val="001D624E"/>
    <w:rsid w:val="001D684A"/>
    <w:rsid w:val="001D685A"/>
    <w:rsid w:val="001D68CD"/>
    <w:rsid w:val="001D69F8"/>
    <w:rsid w:val="001D6C61"/>
    <w:rsid w:val="001D722D"/>
    <w:rsid w:val="001D74FA"/>
    <w:rsid w:val="001D771D"/>
    <w:rsid w:val="001D795C"/>
    <w:rsid w:val="001D79A0"/>
    <w:rsid w:val="001E017A"/>
    <w:rsid w:val="001E0399"/>
    <w:rsid w:val="001E0517"/>
    <w:rsid w:val="001E051C"/>
    <w:rsid w:val="001E07C2"/>
    <w:rsid w:val="001E0CB3"/>
    <w:rsid w:val="001E0E7E"/>
    <w:rsid w:val="001E12B4"/>
    <w:rsid w:val="001E1390"/>
    <w:rsid w:val="001E15AB"/>
    <w:rsid w:val="001E1ACC"/>
    <w:rsid w:val="001E1DBF"/>
    <w:rsid w:val="001E22D1"/>
    <w:rsid w:val="001E238F"/>
    <w:rsid w:val="001E23CE"/>
    <w:rsid w:val="001E2A87"/>
    <w:rsid w:val="001E2B3A"/>
    <w:rsid w:val="001E2C0C"/>
    <w:rsid w:val="001E2D5F"/>
    <w:rsid w:val="001E32EB"/>
    <w:rsid w:val="001E3497"/>
    <w:rsid w:val="001E36B6"/>
    <w:rsid w:val="001E3B48"/>
    <w:rsid w:val="001E3DE9"/>
    <w:rsid w:val="001E42FF"/>
    <w:rsid w:val="001E561D"/>
    <w:rsid w:val="001E58EF"/>
    <w:rsid w:val="001E622C"/>
    <w:rsid w:val="001E660B"/>
    <w:rsid w:val="001E6F5E"/>
    <w:rsid w:val="001E74C0"/>
    <w:rsid w:val="001E75A4"/>
    <w:rsid w:val="001E7852"/>
    <w:rsid w:val="001E7D1E"/>
    <w:rsid w:val="001E7D6E"/>
    <w:rsid w:val="001E7E78"/>
    <w:rsid w:val="001F0085"/>
    <w:rsid w:val="001F01C1"/>
    <w:rsid w:val="001F0296"/>
    <w:rsid w:val="001F0A3E"/>
    <w:rsid w:val="001F0B66"/>
    <w:rsid w:val="001F1873"/>
    <w:rsid w:val="001F1EB9"/>
    <w:rsid w:val="001F2064"/>
    <w:rsid w:val="001F247C"/>
    <w:rsid w:val="001F2986"/>
    <w:rsid w:val="001F2A36"/>
    <w:rsid w:val="001F2AA3"/>
    <w:rsid w:val="001F2AC0"/>
    <w:rsid w:val="001F3019"/>
    <w:rsid w:val="001F346B"/>
    <w:rsid w:val="001F3891"/>
    <w:rsid w:val="001F4413"/>
    <w:rsid w:val="001F472D"/>
    <w:rsid w:val="001F479D"/>
    <w:rsid w:val="001F4819"/>
    <w:rsid w:val="001F49C6"/>
    <w:rsid w:val="001F4F45"/>
    <w:rsid w:val="001F51B7"/>
    <w:rsid w:val="001F5656"/>
    <w:rsid w:val="001F583F"/>
    <w:rsid w:val="001F5942"/>
    <w:rsid w:val="001F594B"/>
    <w:rsid w:val="001F59F6"/>
    <w:rsid w:val="001F6721"/>
    <w:rsid w:val="001F6907"/>
    <w:rsid w:val="001F6AB2"/>
    <w:rsid w:val="001F6AC3"/>
    <w:rsid w:val="001F6D30"/>
    <w:rsid w:val="001F6E35"/>
    <w:rsid w:val="001F6F59"/>
    <w:rsid w:val="001F7579"/>
    <w:rsid w:val="001F76D4"/>
    <w:rsid w:val="0020047D"/>
    <w:rsid w:val="002005E2"/>
    <w:rsid w:val="002007C1"/>
    <w:rsid w:val="00200AF1"/>
    <w:rsid w:val="002012DA"/>
    <w:rsid w:val="002017D6"/>
    <w:rsid w:val="00201E0B"/>
    <w:rsid w:val="0020240A"/>
    <w:rsid w:val="002028B7"/>
    <w:rsid w:val="00202F18"/>
    <w:rsid w:val="00203066"/>
    <w:rsid w:val="00203177"/>
    <w:rsid w:val="00203316"/>
    <w:rsid w:val="00203340"/>
    <w:rsid w:val="002037E6"/>
    <w:rsid w:val="0020395E"/>
    <w:rsid w:val="0020399D"/>
    <w:rsid w:val="00203A57"/>
    <w:rsid w:val="00203F5C"/>
    <w:rsid w:val="00204178"/>
    <w:rsid w:val="002045AB"/>
    <w:rsid w:val="002049F7"/>
    <w:rsid w:val="00204C61"/>
    <w:rsid w:val="00204C78"/>
    <w:rsid w:val="00205081"/>
    <w:rsid w:val="00205A23"/>
    <w:rsid w:val="002062E9"/>
    <w:rsid w:val="002063AC"/>
    <w:rsid w:val="002063DA"/>
    <w:rsid w:val="00206D6B"/>
    <w:rsid w:val="00206DD3"/>
    <w:rsid w:val="002074DE"/>
    <w:rsid w:val="0020768F"/>
    <w:rsid w:val="00207757"/>
    <w:rsid w:val="00207FB4"/>
    <w:rsid w:val="00210005"/>
    <w:rsid w:val="002101B5"/>
    <w:rsid w:val="00210344"/>
    <w:rsid w:val="00210A4F"/>
    <w:rsid w:val="00210B5C"/>
    <w:rsid w:val="0021122A"/>
    <w:rsid w:val="0021134D"/>
    <w:rsid w:val="0021146B"/>
    <w:rsid w:val="00211656"/>
    <w:rsid w:val="002117AC"/>
    <w:rsid w:val="00211B4A"/>
    <w:rsid w:val="00211B8A"/>
    <w:rsid w:val="00211DFB"/>
    <w:rsid w:val="002120A2"/>
    <w:rsid w:val="002121F4"/>
    <w:rsid w:val="002124E9"/>
    <w:rsid w:val="00212B0A"/>
    <w:rsid w:val="00212C69"/>
    <w:rsid w:val="00212FC4"/>
    <w:rsid w:val="00212FE8"/>
    <w:rsid w:val="00213199"/>
    <w:rsid w:val="00213E5E"/>
    <w:rsid w:val="00213E5F"/>
    <w:rsid w:val="002144FE"/>
    <w:rsid w:val="00214D21"/>
    <w:rsid w:val="00214E28"/>
    <w:rsid w:val="0021532C"/>
    <w:rsid w:val="00215434"/>
    <w:rsid w:val="00216D35"/>
    <w:rsid w:val="002201D6"/>
    <w:rsid w:val="00220260"/>
    <w:rsid w:val="00220519"/>
    <w:rsid w:val="002205DE"/>
    <w:rsid w:val="00220999"/>
    <w:rsid w:val="00220A65"/>
    <w:rsid w:val="00220BCF"/>
    <w:rsid w:val="00220BE6"/>
    <w:rsid w:val="002215F4"/>
    <w:rsid w:val="00221A57"/>
    <w:rsid w:val="00222E7C"/>
    <w:rsid w:val="0022304F"/>
    <w:rsid w:val="00223565"/>
    <w:rsid w:val="00223764"/>
    <w:rsid w:val="002239F5"/>
    <w:rsid w:val="002243D2"/>
    <w:rsid w:val="002248FA"/>
    <w:rsid w:val="00224AC2"/>
    <w:rsid w:val="00224EDA"/>
    <w:rsid w:val="002250FB"/>
    <w:rsid w:val="002252D8"/>
    <w:rsid w:val="002254FB"/>
    <w:rsid w:val="0022553B"/>
    <w:rsid w:val="0022576C"/>
    <w:rsid w:val="0022653C"/>
    <w:rsid w:val="00226709"/>
    <w:rsid w:val="002267DF"/>
    <w:rsid w:val="00226CA0"/>
    <w:rsid w:val="00226D9D"/>
    <w:rsid w:val="002272E6"/>
    <w:rsid w:val="002274A3"/>
    <w:rsid w:val="00227A59"/>
    <w:rsid w:val="00227DD9"/>
    <w:rsid w:val="002300A8"/>
    <w:rsid w:val="0023017B"/>
    <w:rsid w:val="00230252"/>
    <w:rsid w:val="002303D2"/>
    <w:rsid w:val="00230549"/>
    <w:rsid w:val="002308AE"/>
    <w:rsid w:val="00230C30"/>
    <w:rsid w:val="00230D34"/>
    <w:rsid w:val="00230EEE"/>
    <w:rsid w:val="00231280"/>
    <w:rsid w:val="00231C85"/>
    <w:rsid w:val="002321DC"/>
    <w:rsid w:val="00232650"/>
    <w:rsid w:val="00232EAA"/>
    <w:rsid w:val="002331D7"/>
    <w:rsid w:val="00234364"/>
    <w:rsid w:val="00235362"/>
    <w:rsid w:val="00235D9F"/>
    <w:rsid w:val="002362D1"/>
    <w:rsid w:val="0023695D"/>
    <w:rsid w:val="00237113"/>
    <w:rsid w:val="00237737"/>
    <w:rsid w:val="00237D90"/>
    <w:rsid w:val="002401A9"/>
    <w:rsid w:val="002404A6"/>
    <w:rsid w:val="0024071D"/>
    <w:rsid w:val="00240A9A"/>
    <w:rsid w:val="00240B5C"/>
    <w:rsid w:val="00240DF9"/>
    <w:rsid w:val="0024153C"/>
    <w:rsid w:val="002418E4"/>
    <w:rsid w:val="00242363"/>
    <w:rsid w:val="0024292B"/>
    <w:rsid w:val="002439E6"/>
    <w:rsid w:val="00243C37"/>
    <w:rsid w:val="00243CD1"/>
    <w:rsid w:val="00243E5B"/>
    <w:rsid w:val="0024417F"/>
    <w:rsid w:val="002444E0"/>
    <w:rsid w:val="00244551"/>
    <w:rsid w:val="002449B5"/>
    <w:rsid w:val="00244A1F"/>
    <w:rsid w:val="00244A5B"/>
    <w:rsid w:val="00244A95"/>
    <w:rsid w:val="00244E62"/>
    <w:rsid w:val="00245486"/>
    <w:rsid w:val="00245513"/>
    <w:rsid w:val="00245A23"/>
    <w:rsid w:val="00245BED"/>
    <w:rsid w:val="00245D3D"/>
    <w:rsid w:val="002466A3"/>
    <w:rsid w:val="00246716"/>
    <w:rsid w:val="00246A65"/>
    <w:rsid w:val="00246F76"/>
    <w:rsid w:val="002478F5"/>
    <w:rsid w:val="00247ADD"/>
    <w:rsid w:val="00247BC4"/>
    <w:rsid w:val="00250014"/>
    <w:rsid w:val="002504CF"/>
    <w:rsid w:val="0025087A"/>
    <w:rsid w:val="00250B5B"/>
    <w:rsid w:val="00251213"/>
    <w:rsid w:val="002513F9"/>
    <w:rsid w:val="002514E8"/>
    <w:rsid w:val="00251825"/>
    <w:rsid w:val="00251B55"/>
    <w:rsid w:val="002522C6"/>
    <w:rsid w:val="00252491"/>
    <w:rsid w:val="002526EC"/>
    <w:rsid w:val="002528B0"/>
    <w:rsid w:val="00252BC7"/>
    <w:rsid w:val="002532BB"/>
    <w:rsid w:val="002533DC"/>
    <w:rsid w:val="002534EF"/>
    <w:rsid w:val="00253546"/>
    <w:rsid w:val="0025387C"/>
    <w:rsid w:val="00253F50"/>
    <w:rsid w:val="002544A4"/>
    <w:rsid w:val="002546CC"/>
    <w:rsid w:val="00255125"/>
    <w:rsid w:val="0025538C"/>
    <w:rsid w:val="00255705"/>
    <w:rsid w:val="0025595B"/>
    <w:rsid w:val="0025657D"/>
    <w:rsid w:val="002569DA"/>
    <w:rsid w:val="00256FFC"/>
    <w:rsid w:val="00257062"/>
    <w:rsid w:val="0025752E"/>
    <w:rsid w:val="00257642"/>
    <w:rsid w:val="002577A5"/>
    <w:rsid w:val="00257913"/>
    <w:rsid w:val="00257999"/>
    <w:rsid w:val="00260048"/>
    <w:rsid w:val="0026085F"/>
    <w:rsid w:val="00260A28"/>
    <w:rsid w:val="00260DF4"/>
    <w:rsid w:val="00260E78"/>
    <w:rsid w:val="002612B5"/>
    <w:rsid w:val="00261B57"/>
    <w:rsid w:val="002623C6"/>
    <w:rsid w:val="00262970"/>
    <w:rsid w:val="00262A16"/>
    <w:rsid w:val="00262C80"/>
    <w:rsid w:val="00262D2E"/>
    <w:rsid w:val="00262F2B"/>
    <w:rsid w:val="00263305"/>
    <w:rsid w:val="0026372A"/>
    <w:rsid w:val="00263FE9"/>
    <w:rsid w:val="00264078"/>
    <w:rsid w:val="00264850"/>
    <w:rsid w:val="00264F55"/>
    <w:rsid w:val="00265382"/>
    <w:rsid w:val="002658A2"/>
    <w:rsid w:val="00265A4B"/>
    <w:rsid w:val="00265C03"/>
    <w:rsid w:val="00266553"/>
    <w:rsid w:val="00266AC1"/>
    <w:rsid w:val="00267438"/>
    <w:rsid w:val="0026761F"/>
    <w:rsid w:val="0026779F"/>
    <w:rsid w:val="002678E2"/>
    <w:rsid w:val="00267AC0"/>
    <w:rsid w:val="00267F50"/>
    <w:rsid w:val="00270629"/>
    <w:rsid w:val="0027082B"/>
    <w:rsid w:val="00270B83"/>
    <w:rsid w:val="00270C11"/>
    <w:rsid w:val="00270C71"/>
    <w:rsid w:val="00270FBA"/>
    <w:rsid w:val="002716D6"/>
    <w:rsid w:val="002716E4"/>
    <w:rsid w:val="0027187F"/>
    <w:rsid w:val="00271A66"/>
    <w:rsid w:val="00271B73"/>
    <w:rsid w:val="00271CD6"/>
    <w:rsid w:val="002721C8"/>
    <w:rsid w:val="002723F7"/>
    <w:rsid w:val="00272466"/>
    <w:rsid w:val="002727D8"/>
    <w:rsid w:val="00272F9B"/>
    <w:rsid w:val="00272FA6"/>
    <w:rsid w:val="00273352"/>
    <w:rsid w:val="00274606"/>
    <w:rsid w:val="00274667"/>
    <w:rsid w:val="00274B3F"/>
    <w:rsid w:val="00274BE3"/>
    <w:rsid w:val="002752B9"/>
    <w:rsid w:val="00275B57"/>
    <w:rsid w:val="00276639"/>
    <w:rsid w:val="00276B04"/>
    <w:rsid w:val="00276BD0"/>
    <w:rsid w:val="00277257"/>
    <w:rsid w:val="00277C08"/>
    <w:rsid w:val="002803D2"/>
    <w:rsid w:val="0028046A"/>
    <w:rsid w:val="0028046B"/>
    <w:rsid w:val="00280630"/>
    <w:rsid w:val="0028072C"/>
    <w:rsid w:val="00280964"/>
    <w:rsid w:val="00280B62"/>
    <w:rsid w:val="00280E24"/>
    <w:rsid w:val="002810FF"/>
    <w:rsid w:val="002814F8"/>
    <w:rsid w:val="0028155C"/>
    <w:rsid w:val="002817D0"/>
    <w:rsid w:val="002817FB"/>
    <w:rsid w:val="00281AB4"/>
    <w:rsid w:val="00281AC0"/>
    <w:rsid w:val="00281DE7"/>
    <w:rsid w:val="0028223D"/>
    <w:rsid w:val="00282992"/>
    <w:rsid w:val="00282E0E"/>
    <w:rsid w:val="00282FEE"/>
    <w:rsid w:val="00283647"/>
    <w:rsid w:val="00283948"/>
    <w:rsid w:val="0028461B"/>
    <w:rsid w:val="00284A65"/>
    <w:rsid w:val="00285018"/>
    <w:rsid w:val="00285181"/>
    <w:rsid w:val="002856E8"/>
    <w:rsid w:val="002858A7"/>
    <w:rsid w:val="00285A7D"/>
    <w:rsid w:val="00285B6A"/>
    <w:rsid w:val="00285C95"/>
    <w:rsid w:val="00285D3E"/>
    <w:rsid w:val="00286399"/>
    <w:rsid w:val="0028651A"/>
    <w:rsid w:val="00286877"/>
    <w:rsid w:val="00286A08"/>
    <w:rsid w:val="00287014"/>
    <w:rsid w:val="00287CF8"/>
    <w:rsid w:val="00287E05"/>
    <w:rsid w:val="00287EC7"/>
    <w:rsid w:val="002906AD"/>
    <w:rsid w:val="00290CA0"/>
    <w:rsid w:val="00290D74"/>
    <w:rsid w:val="002914BE"/>
    <w:rsid w:val="002927BB"/>
    <w:rsid w:val="00292D52"/>
    <w:rsid w:val="00292EE6"/>
    <w:rsid w:val="002930B0"/>
    <w:rsid w:val="00293171"/>
    <w:rsid w:val="0029349B"/>
    <w:rsid w:val="002937AA"/>
    <w:rsid w:val="00293C0D"/>
    <w:rsid w:val="00293CDF"/>
    <w:rsid w:val="00294019"/>
    <w:rsid w:val="002941C5"/>
    <w:rsid w:val="002947A6"/>
    <w:rsid w:val="00294872"/>
    <w:rsid w:val="00294B31"/>
    <w:rsid w:val="00294EDC"/>
    <w:rsid w:val="002955C6"/>
    <w:rsid w:val="00295AA7"/>
    <w:rsid w:val="00295DAF"/>
    <w:rsid w:val="0029616B"/>
    <w:rsid w:val="00296284"/>
    <w:rsid w:val="00296420"/>
    <w:rsid w:val="00296619"/>
    <w:rsid w:val="00296B8C"/>
    <w:rsid w:val="0029721C"/>
    <w:rsid w:val="002976C2"/>
    <w:rsid w:val="00297C2D"/>
    <w:rsid w:val="00297EBB"/>
    <w:rsid w:val="002A03F7"/>
    <w:rsid w:val="002A0961"/>
    <w:rsid w:val="002A0979"/>
    <w:rsid w:val="002A0981"/>
    <w:rsid w:val="002A0B81"/>
    <w:rsid w:val="002A0C54"/>
    <w:rsid w:val="002A1A7F"/>
    <w:rsid w:val="002A1ABC"/>
    <w:rsid w:val="002A1E1D"/>
    <w:rsid w:val="002A23C6"/>
    <w:rsid w:val="002A26F0"/>
    <w:rsid w:val="002A27E6"/>
    <w:rsid w:val="002A2ACA"/>
    <w:rsid w:val="002A313F"/>
    <w:rsid w:val="002A3817"/>
    <w:rsid w:val="002A393F"/>
    <w:rsid w:val="002A3CC1"/>
    <w:rsid w:val="002A3FC9"/>
    <w:rsid w:val="002A432C"/>
    <w:rsid w:val="002A4613"/>
    <w:rsid w:val="002A47A9"/>
    <w:rsid w:val="002A52D8"/>
    <w:rsid w:val="002A5683"/>
    <w:rsid w:val="002A571D"/>
    <w:rsid w:val="002A595C"/>
    <w:rsid w:val="002A5B07"/>
    <w:rsid w:val="002A5F65"/>
    <w:rsid w:val="002A6440"/>
    <w:rsid w:val="002A656F"/>
    <w:rsid w:val="002A6594"/>
    <w:rsid w:val="002A7058"/>
    <w:rsid w:val="002A7370"/>
    <w:rsid w:val="002A7453"/>
    <w:rsid w:val="002A750D"/>
    <w:rsid w:val="002A752A"/>
    <w:rsid w:val="002A76FE"/>
    <w:rsid w:val="002A77FB"/>
    <w:rsid w:val="002A7895"/>
    <w:rsid w:val="002B0483"/>
    <w:rsid w:val="002B0AD2"/>
    <w:rsid w:val="002B0E18"/>
    <w:rsid w:val="002B109A"/>
    <w:rsid w:val="002B10C4"/>
    <w:rsid w:val="002B10E6"/>
    <w:rsid w:val="002B1199"/>
    <w:rsid w:val="002B1B22"/>
    <w:rsid w:val="002B1B78"/>
    <w:rsid w:val="002B20E3"/>
    <w:rsid w:val="002B2CB1"/>
    <w:rsid w:val="002B3500"/>
    <w:rsid w:val="002B35E8"/>
    <w:rsid w:val="002B362A"/>
    <w:rsid w:val="002B3846"/>
    <w:rsid w:val="002B3D9E"/>
    <w:rsid w:val="002B3DEC"/>
    <w:rsid w:val="002B453C"/>
    <w:rsid w:val="002B4A9C"/>
    <w:rsid w:val="002B4B27"/>
    <w:rsid w:val="002B4D47"/>
    <w:rsid w:val="002B4E97"/>
    <w:rsid w:val="002B4ECA"/>
    <w:rsid w:val="002B4F5E"/>
    <w:rsid w:val="002B51DB"/>
    <w:rsid w:val="002B5215"/>
    <w:rsid w:val="002B5986"/>
    <w:rsid w:val="002B5B30"/>
    <w:rsid w:val="002B5C56"/>
    <w:rsid w:val="002B5C64"/>
    <w:rsid w:val="002B6126"/>
    <w:rsid w:val="002B63C7"/>
    <w:rsid w:val="002B66F7"/>
    <w:rsid w:val="002B7154"/>
    <w:rsid w:val="002B73E2"/>
    <w:rsid w:val="002B749D"/>
    <w:rsid w:val="002B75F5"/>
    <w:rsid w:val="002B77CB"/>
    <w:rsid w:val="002B78C1"/>
    <w:rsid w:val="002C0172"/>
    <w:rsid w:val="002C05F6"/>
    <w:rsid w:val="002C0EAB"/>
    <w:rsid w:val="002C1040"/>
    <w:rsid w:val="002C104B"/>
    <w:rsid w:val="002C190D"/>
    <w:rsid w:val="002C1AE7"/>
    <w:rsid w:val="002C1DBE"/>
    <w:rsid w:val="002C1F90"/>
    <w:rsid w:val="002C2199"/>
    <w:rsid w:val="002C268E"/>
    <w:rsid w:val="002C2BC8"/>
    <w:rsid w:val="002C31CA"/>
    <w:rsid w:val="002C32D2"/>
    <w:rsid w:val="002C387B"/>
    <w:rsid w:val="002C41A9"/>
    <w:rsid w:val="002C42D9"/>
    <w:rsid w:val="002C43AA"/>
    <w:rsid w:val="002C45C4"/>
    <w:rsid w:val="002C45D7"/>
    <w:rsid w:val="002C481F"/>
    <w:rsid w:val="002C49E0"/>
    <w:rsid w:val="002C4C3A"/>
    <w:rsid w:val="002C555F"/>
    <w:rsid w:val="002C5959"/>
    <w:rsid w:val="002C5E3C"/>
    <w:rsid w:val="002C68A0"/>
    <w:rsid w:val="002C6E19"/>
    <w:rsid w:val="002C7458"/>
    <w:rsid w:val="002C7A64"/>
    <w:rsid w:val="002C7F31"/>
    <w:rsid w:val="002D05D8"/>
    <w:rsid w:val="002D1469"/>
    <w:rsid w:val="002D148A"/>
    <w:rsid w:val="002D16E0"/>
    <w:rsid w:val="002D21B1"/>
    <w:rsid w:val="002D228F"/>
    <w:rsid w:val="002D2484"/>
    <w:rsid w:val="002D24A5"/>
    <w:rsid w:val="002D28FA"/>
    <w:rsid w:val="002D2B33"/>
    <w:rsid w:val="002D2CBA"/>
    <w:rsid w:val="002D2E70"/>
    <w:rsid w:val="002D34EC"/>
    <w:rsid w:val="002D4160"/>
    <w:rsid w:val="002D43C5"/>
    <w:rsid w:val="002D44FE"/>
    <w:rsid w:val="002D45E7"/>
    <w:rsid w:val="002D4FD2"/>
    <w:rsid w:val="002D538E"/>
    <w:rsid w:val="002D53D9"/>
    <w:rsid w:val="002D56C8"/>
    <w:rsid w:val="002D5BFA"/>
    <w:rsid w:val="002D5DB8"/>
    <w:rsid w:val="002D5ED6"/>
    <w:rsid w:val="002D67B0"/>
    <w:rsid w:val="002D69E1"/>
    <w:rsid w:val="002D6A85"/>
    <w:rsid w:val="002D6E8B"/>
    <w:rsid w:val="002D75B4"/>
    <w:rsid w:val="002D762A"/>
    <w:rsid w:val="002D787A"/>
    <w:rsid w:val="002D7E0F"/>
    <w:rsid w:val="002D7F43"/>
    <w:rsid w:val="002E06DF"/>
    <w:rsid w:val="002E0D48"/>
    <w:rsid w:val="002E15A3"/>
    <w:rsid w:val="002E161F"/>
    <w:rsid w:val="002E1C6D"/>
    <w:rsid w:val="002E1D2B"/>
    <w:rsid w:val="002E1F8C"/>
    <w:rsid w:val="002E2107"/>
    <w:rsid w:val="002E233F"/>
    <w:rsid w:val="002E274D"/>
    <w:rsid w:val="002E2986"/>
    <w:rsid w:val="002E29D7"/>
    <w:rsid w:val="002E2E7F"/>
    <w:rsid w:val="002E342D"/>
    <w:rsid w:val="002E34C8"/>
    <w:rsid w:val="002E38A7"/>
    <w:rsid w:val="002E3ADF"/>
    <w:rsid w:val="002E3C1A"/>
    <w:rsid w:val="002E44A9"/>
    <w:rsid w:val="002E4651"/>
    <w:rsid w:val="002E47EE"/>
    <w:rsid w:val="002E4F2E"/>
    <w:rsid w:val="002E651B"/>
    <w:rsid w:val="002E6532"/>
    <w:rsid w:val="002E67A0"/>
    <w:rsid w:val="002E687B"/>
    <w:rsid w:val="002E6AF7"/>
    <w:rsid w:val="002E6DB7"/>
    <w:rsid w:val="002E7AAC"/>
    <w:rsid w:val="002E7B1E"/>
    <w:rsid w:val="002E7D81"/>
    <w:rsid w:val="002E7E82"/>
    <w:rsid w:val="002F0694"/>
    <w:rsid w:val="002F06C3"/>
    <w:rsid w:val="002F088F"/>
    <w:rsid w:val="002F096D"/>
    <w:rsid w:val="002F1726"/>
    <w:rsid w:val="002F1FC3"/>
    <w:rsid w:val="002F20AE"/>
    <w:rsid w:val="002F275B"/>
    <w:rsid w:val="002F2A7B"/>
    <w:rsid w:val="002F2BC5"/>
    <w:rsid w:val="002F3686"/>
    <w:rsid w:val="002F378B"/>
    <w:rsid w:val="002F3992"/>
    <w:rsid w:val="002F3F28"/>
    <w:rsid w:val="002F3FD1"/>
    <w:rsid w:val="002F424A"/>
    <w:rsid w:val="002F459F"/>
    <w:rsid w:val="002F4A69"/>
    <w:rsid w:val="002F5467"/>
    <w:rsid w:val="002F55E3"/>
    <w:rsid w:val="002F5810"/>
    <w:rsid w:val="002F5987"/>
    <w:rsid w:val="002F5B95"/>
    <w:rsid w:val="002F6685"/>
    <w:rsid w:val="002F6771"/>
    <w:rsid w:val="002F6CCF"/>
    <w:rsid w:val="002F6E8A"/>
    <w:rsid w:val="002F7272"/>
    <w:rsid w:val="002F7D01"/>
    <w:rsid w:val="002F7E1F"/>
    <w:rsid w:val="002F7EA5"/>
    <w:rsid w:val="002F7F2A"/>
    <w:rsid w:val="003009E4"/>
    <w:rsid w:val="00300B30"/>
    <w:rsid w:val="00300BA1"/>
    <w:rsid w:val="00300CA1"/>
    <w:rsid w:val="00300CBA"/>
    <w:rsid w:val="00300D17"/>
    <w:rsid w:val="003010CF"/>
    <w:rsid w:val="003017CE"/>
    <w:rsid w:val="003018DF"/>
    <w:rsid w:val="00301C4B"/>
    <w:rsid w:val="00301DFE"/>
    <w:rsid w:val="003027FB"/>
    <w:rsid w:val="0030283B"/>
    <w:rsid w:val="00302F89"/>
    <w:rsid w:val="0030366E"/>
    <w:rsid w:val="00303B83"/>
    <w:rsid w:val="00303FEE"/>
    <w:rsid w:val="0030481E"/>
    <w:rsid w:val="00304E95"/>
    <w:rsid w:val="0030506B"/>
    <w:rsid w:val="0030532B"/>
    <w:rsid w:val="00305488"/>
    <w:rsid w:val="003059B8"/>
    <w:rsid w:val="00305C82"/>
    <w:rsid w:val="00305E26"/>
    <w:rsid w:val="00305F1D"/>
    <w:rsid w:val="00306169"/>
    <w:rsid w:val="00306960"/>
    <w:rsid w:val="00307066"/>
    <w:rsid w:val="00307B4A"/>
    <w:rsid w:val="00310398"/>
    <w:rsid w:val="00310B23"/>
    <w:rsid w:val="003114FA"/>
    <w:rsid w:val="003116D2"/>
    <w:rsid w:val="0031181C"/>
    <w:rsid w:val="00311B17"/>
    <w:rsid w:val="00312253"/>
    <w:rsid w:val="00312367"/>
    <w:rsid w:val="003125AB"/>
    <w:rsid w:val="00312689"/>
    <w:rsid w:val="00312781"/>
    <w:rsid w:val="0031278C"/>
    <w:rsid w:val="0031286D"/>
    <w:rsid w:val="00312C16"/>
    <w:rsid w:val="003133A0"/>
    <w:rsid w:val="00313411"/>
    <w:rsid w:val="0031356B"/>
    <w:rsid w:val="00313581"/>
    <w:rsid w:val="003137F0"/>
    <w:rsid w:val="00313A83"/>
    <w:rsid w:val="00313C74"/>
    <w:rsid w:val="00314141"/>
    <w:rsid w:val="0031414F"/>
    <w:rsid w:val="00314B0D"/>
    <w:rsid w:val="003155E0"/>
    <w:rsid w:val="0031570E"/>
    <w:rsid w:val="00315A48"/>
    <w:rsid w:val="00315F2B"/>
    <w:rsid w:val="0031639A"/>
    <w:rsid w:val="00316719"/>
    <w:rsid w:val="003169A5"/>
    <w:rsid w:val="00316E24"/>
    <w:rsid w:val="00317287"/>
    <w:rsid w:val="00317460"/>
    <w:rsid w:val="003174EA"/>
    <w:rsid w:val="00317C44"/>
    <w:rsid w:val="00317C96"/>
    <w:rsid w:val="003206E2"/>
    <w:rsid w:val="00320AE5"/>
    <w:rsid w:val="00321621"/>
    <w:rsid w:val="003219D0"/>
    <w:rsid w:val="00321A45"/>
    <w:rsid w:val="00321D5D"/>
    <w:rsid w:val="0032215F"/>
    <w:rsid w:val="00322289"/>
    <w:rsid w:val="003224FC"/>
    <w:rsid w:val="00323232"/>
    <w:rsid w:val="003235DF"/>
    <w:rsid w:val="0032385A"/>
    <w:rsid w:val="003239DF"/>
    <w:rsid w:val="00323C28"/>
    <w:rsid w:val="00323E02"/>
    <w:rsid w:val="003247D4"/>
    <w:rsid w:val="00325C75"/>
    <w:rsid w:val="003263E1"/>
    <w:rsid w:val="003269AC"/>
    <w:rsid w:val="00326C7D"/>
    <w:rsid w:val="00326E9E"/>
    <w:rsid w:val="0032736C"/>
    <w:rsid w:val="00327DC2"/>
    <w:rsid w:val="00327FEF"/>
    <w:rsid w:val="00330289"/>
    <w:rsid w:val="003312B5"/>
    <w:rsid w:val="00331814"/>
    <w:rsid w:val="00331A6E"/>
    <w:rsid w:val="003323A2"/>
    <w:rsid w:val="0033267A"/>
    <w:rsid w:val="003328DA"/>
    <w:rsid w:val="00333039"/>
    <w:rsid w:val="003331AD"/>
    <w:rsid w:val="003335DE"/>
    <w:rsid w:val="003336A5"/>
    <w:rsid w:val="0033394C"/>
    <w:rsid w:val="00333E27"/>
    <w:rsid w:val="0033426F"/>
    <w:rsid w:val="00334384"/>
    <w:rsid w:val="00334D6B"/>
    <w:rsid w:val="00334E72"/>
    <w:rsid w:val="00334EB1"/>
    <w:rsid w:val="00334F8F"/>
    <w:rsid w:val="00335403"/>
    <w:rsid w:val="003356DD"/>
    <w:rsid w:val="003359EF"/>
    <w:rsid w:val="00335D43"/>
    <w:rsid w:val="00335F9B"/>
    <w:rsid w:val="0033618E"/>
    <w:rsid w:val="00336460"/>
    <w:rsid w:val="0033681F"/>
    <w:rsid w:val="00336A65"/>
    <w:rsid w:val="00336BEC"/>
    <w:rsid w:val="00336F01"/>
    <w:rsid w:val="0033754C"/>
    <w:rsid w:val="00340327"/>
    <w:rsid w:val="0034042C"/>
    <w:rsid w:val="003409F7"/>
    <w:rsid w:val="00340F5E"/>
    <w:rsid w:val="00341109"/>
    <w:rsid w:val="00341216"/>
    <w:rsid w:val="0034156F"/>
    <w:rsid w:val="00341692"/>
    <w:rsid w:val="00341864"/>
    <w:rsid w:val="003418B9"/>
    <w:rsid w:val="00341E27"/>
    <w:rsid w:val="00342774"/>
    <w:rsid w:val="00343245"/>
    <w:rsid w:val="00343917"/>
    <w:rsid w:val="00343947"/>
    <w:rsid w:val="00343D28"/>
    <w:rsid w:val="00344434"/>
    <w:rsid w:val="003444D0"/>
    <w:rsid w:val="003448A3"/>
    <w:rsid w:val="00344C06"/>
    <w:rsid w:val="00344D05"/>
    <w:rsid w:val="00345DC9"/>
    <w:rsid w:val="00345DF3"/>
    <w:rsid w:val="00345F94"/>
    <w:rsid w:val="003468BE"/>
    <w:rsid w:val="00346DD2"/>
    <w:rsid w:val="00346E08"/>
    <w:rsid w:val="00347ED3"/>
    <w:rsid w:val="00350640"/>
    <w:rsid w:val="00350911"/>
    <w:rsid w:val="00350AF3"/>
    <w:rsid w:val="00350E2D"/>
    <w:rsid w:val="003516EB"/>
    <w:rsid w:val="0035171D"/>
    <w:rsid w:val="00351970"/>
    <w:rsid w:val="00351B7E"/>
    <w:rsid w:val="00351DFB"/>
    <w:rsid w:val="003520AE"/>
    <w:rsid w:val="00352144"/>
    <w:rsid w:val="0035324D"/>
    <w:rsid w:val="00353534"/>
    <w:rsid w:val="0035357C"/>
    <w:rsid w:val="00353822"/>
    <w:rsid w:val="0035399C"/>
    <w:rsid w:val="00353CF3"/>
    <w:rsid w:val="00354516"/>
    <w:rsid w:val="0035458F"/>
    <w:rsid w:val="003546AB"/>
    <w:rsid w:val="00354CC2"/>
    <w:rsid w:val="00355601"/>
    <w:rsid w:val="00355821"/>
    <w:rsid w:val="0035597F"/>
    <w:rsid w:val="00355E90"/>
    <w:rsid w:val="00355F27"/>
    <w:rsid w:val="0035614A"/>
    <w:rsid w:val="003565A9"/>
    <w:rsid w:val="00356B24"/>
    <w:rsid w:val="00356E7C"/>
    <w:rsid w:val="0035736D"/>
    <w:rsid w:val="0035764E"/>
    <w:rsid w:val="00357713"/>
    <w:rsid w:val="0036067B"/>
    <w:rsid w:val="0036082C"/>
    <w:rsid w:val="0036087F"/>
    <w:rsid w:val="00360C67"/>
    <w:rsid w:val="00360FCF"/>
    <w:rsid w:val="00361735"/>
    <w:rsid w:val="00361CD9"/>
    <w:rsid w:val="0036202B"/>
    <w:rsid w:val="003625DC"/>
    <w:rsid w:val="003626EF"/>
    <w:rsid w:val="00363163"/>
    <w:rsid w:val="0036340E"/>
    <w:rsid w:val="00363C32"/>
    <w:rsid w:val="00363D4E"/>
    <w:rsid w:val="00364184"/>
    <w:rsid w:val="003643A9"/>
    <w:rsid w:val="003644E1"/>
    <w:rsid w:val="003648A4"/>
    <w:rsid w:val="00364DC4"/>
    <w:rsid w:val="003651F4"/>
    <w:rsid w:val="003652E8"/>
    <w:rsid w:val="003656F0"/>
    <w:rsid w:val="00366093"/>
    <w:rsid w:val="00366668"/>
    <w:rsid w:val="003675B5"/>
    <w:rsid w:val="0036786C"/>
    <w:rsid w:val="00367891"/>
    <w:rsid w:val="003701A8"/>
    <w:rsid w:val="00370335"/>
    <w:rsid w:val="003707B0"/>
    <w:rsid w:val="003707C6"/>
    <w:rsid w:val="00370B16"/>
    <w:rsid w:val="00370DB1"/>
    <w:rsid w:val="003711B5"/>
    <w:rsid w:val="00371409"/>
    <w:rsid w:val="0037149F"/>
    <w:rsid w:val="00371906"/>
    <w:rsid w:val="00371D64"/>
    <w:rsid w:val="00371D7C"/>
    <w:rsid w:val="00371FF9"/>
    <w:rsid w:val="003720B0"/>
    <w:rsid w:val="0037226D"/>
    <w:rsid w:val="00372DAD"/>
    <w:rsid w:val="00372EF6"/>
    <w:rsid w:val="00372FB5"/>
    <w:rsid w:val="00372FCE"/>
    <w:rsid w:val="0037316D"/>
    <w:rsid w:val="0037326B"/>
    <w:rsid w:val="003734F8"/>
    <w:rsid w:val="00373966"/>
    <w:rsid w:val="0037413C"/>
    <w:rsid w:val="00374367"/>
    <w:rsid w:val="00374A5C"/>
    <w:rsid w:val="00375053"/>
    <w:rsid w:val="00375241"/>
    <w:rsid w:val="003752C7"/>
    <w:rsid w:val="00375DF0"/>
    <w:rsid w:val="00376F2B"/>
    <w:rsid w:val="00376F5B"/>
    <w:rsid w:val="00376FED"/>
    <w:rsid w:val="00377173"/>
    <w:rsid w:val="0037748A"/>
    <w:rsid w:val="003778D2"/>
    <w:rsid w:val="00377F8E"/>
    <w:rsid w:val="003804E2"/>
    <w:rsid w:val="00380573"/>
    <w:rsid w:val="003805F4"/>
    <w:rsid w:val="003807E6"/>
    <w:rsid w:val="00380C75"/>
    <w:rsid w:val="00380EEE"/>
    <w:rsid w:val="00380F25"/>
    <w:rsid w:val="00381199"/>
    <w:rsid w:val="00381255"/>
    <w:rsid w:val="0038138D"/>
    <w:rsid w:val="0038160F"/>
    <w:rsid w:val="00381611"/>
    <w:rsid w:val="00381D7C"/>
    <w:rsid w:val="00381D9C"/>
    <w:rsid w:val="00381FA0"/>
    <w:rsid w:val="0038209F"/>
    <w:rsid w:val="00382ABE"/>
    <w:rsid w:val="00382B2E"/>
    <w:rsid w:val="00383016"/>
    <w:rsid w:val="00383115"/>
    <w:rsid w:val="00383510"/>
    <w:rsid w:val="003835D6"/>
    <w:rsid w:val="003839D3"/>
    <w:rsid w:val="00383AAD"/>
    <w:rsid w:val="00383D84"/>
    <w:rsid w:val="003842C0"/>
    <w:rsid w:val="00384315"/>
    <w:rsid w:val="00384342"/>
    <w:rsid w:val="00384369"/>
    <w:rsid w:val="00384B14"/>
    <w:rsid w:val="00384E57"/>
    <w:rsid w:val="003853DF"/>
    <w:rsid w:val="0038585A"/>
    <w:rsid w:val="00385BED"/>
    <w:rsid w:val="00385C4E"/>
    <w:rsid w:val="0038640A"/>
    <w:rsid w:val="00386566"/>
    <w:rsid w:val="00386868"/>
    <w:rsid w:val="00386B4C"/>
    <w:rsid w:val="00386D04"/>
    <w:rsid w:val="00387CC1"/>
    <w:rsid w:val="00387D43"/>
    <w:rsid w:val="00387EE6"/>
    <w:rsid w:val="00390C74"/>
    <w:rsid w:val="003912B2"/>
    <w:rsid w:val="00391403"/>
    <w:rsid w:val="00392791"/>
    <w:rsid w:val="003931EF"/>
    <w:rsid w:val="003933AF"/>
    <w:rsid w:val="003939B4"/>
    <w:rsid w:val="00393D59"/>
    <w:rsid w:val="0039410E"/>
    <w:rsid w:val="003943CD"/>
    <w:rsid w:val="0039440E"/>
    <w:rsid w:val="00394F36"/>
    <w:rsid w:val="003952CB"/>
    <w:rsid w:val="00395409"/>
    <w:rsid w:val="00395656"/>
    <w:rsid w:val="00395CED"/>
    <w:rsid w:val="00396032"/>
    <w:rsid w:val="003961A2"/>
    <w:rsid w:val="003961C6"/>
    <w:rsid w:val="00396333"/>
    <w:rsid w:val="003979BF"/>
    <w:rsid w:val="003A0078"/>
    <w:rsid w:val="003A0B8F"/>
    <w:rsid w:val="003A111B"/>
    <w:rsid w:val="003A114D"/>
    <w:rsid w:val="003A1AD3"/>
    <w:rsid w:val="003A1FA1"/>
    <w:rsid w:val="003A20C8"/>
    <w:rsid w:val="003A2792"/>
    <w:rsid w:val="003A27F7"/>
    <w:rsid w:val="003A28A2"/>
    <w:rsid w:val="003A2B91"/>
    <w:rsid w:val="003A2D38"/>
    <w:rsid w:val="003A33B3"/>
    <w:rsid w:val="003A34F9"/>
    <w:rsid w:val="003A350A"/>
    <w:rsid w:val="003A3864"/>
    <w:rsid w:val="003A394F"/>
    <w:rsid w:val="003A44B7"/>
    <w:rsid w:val="003A4687"/>
    <w:rsid w:val="003A4B5F"/>
    <w:rsid w:val="003A5861"/>
    <w:rsid w:val="003A59F7"/>
    <w:rsid w:val="003A602C"/>
    <w:rsid w:val="003A6052"/>
    <w:rsid w:val="003A6242"/>
    <w:rsid w:val="003A62A6"/>
    <w:rsid w:val="003A692E"/>
    <w:rsid w:val="003A6B1A"/>
    <w:rsid w:val="003A6D09"/>
    <w:rsid w:val="003A6E49"/>
    <w:rsid w:val="003A7258"/>
    <w:rsid w:val="003A74E2"/>
    <w:rsid w:val="003A773C"/>
    <w:rsid w:val="003A7816"/>
    <w:rsid w:val="003A78CC"/>
    <w:rsid w:val="003A78E2"/>
    <w:rsid w:val="003A7C55"/>
    <w:rsid w:val="003B00E1"/>
    <w:rsid w:val="003B0151"/>
    <w:rsid w:val="003B018B"/>
    <w:rsid w:val="003B027F"/>
    <w:rsid w:val="003B02C6"/>
    <w:rsid w:val="003B05A6"/>
    <w:rsid w:val="003B05F9"/>
    <w:rsid w:val="003B07CF"/>
    <w:rsid w:val="003B0946"/>
    <w:rsid w:val="003B108A"/>
    <w:rsid w:val="003B115E"/>
    <w:rsid w:val="003B11AF"/>
    <w:rsid w:val="003B13A2"/>
    <w:rsid w:val="003B148B"/>
    <w:rsid w:val="003B1740"/>
    <w:rsid w:val="003B1CEA"/>
    <w:rsid w:val="003B211B"/>
    <w:rsid w:val="003B23D9"/>
    <w:rsid w:val="003B24E8"/>
    <w:rsid w:val="003B2654"/>
    <w:rsid w:val="003B295A"/>
    <w:rsid w:val="003B2B5A"/>
    <w:rsid w:val="003B2BB9"/>
    <w:rsid w:val="003B3039"/>
    <w:rsid w:val="003B33C7"/>
    <w:rsid w:val="003B3A73"/>
    <w:rsid w:val="003B3D8E"/>
    <w:rsid w:val="003B40C2"/>
    <w:rsid w:val="003B426A"/>
    <w:rsid w:val="003B4408"/>
    <w:rsid w:val="003B4D2D"/>
    <w:rsid w:val="003B4FAF"/>
    <w:rsid w:val="003B52DF"/>
    <w:rsid w:val="003B659C"/>
    <w:rsid w:val="003B6620"/>
    <w:rsid w:val="003B6742"/>
    <w:rsid w:val="003B69F9"/>
    <w:rsid w:val="003B6A1A"/>
    <w:rsid w:val="003B6A3F"/>
    <w:rsid w:val="003B6C81"/>
    <w:rsid w:val="003B6D8C"/>
    <w:rsid w:val="003B6FFA"/>
    <w:rsid w:val="003B70EB"/>
    <w:rsid w:val="003B73B4"/>
    <w:rsid w:val="003B7982"/>
    <w:rsid w:val="003B7EF0"/>
    <w:rsid w:val="003B7F0A"/>
    <w:rsid w:val="003C00A4"/>
    <w:rsid w:val="003C08D9"/>
    <w:rsid w:val="003C0B74"/>
    <w:rsid w:val="003C1088"/>
    <w:rsid w:val="003C12F5"/>
    <w:rsid w:val="003C1339"/>
    <w:rsid w:val="003C1C24"/>
    <w:rsid w:val="003C1F0A"/>
    <w:rsid w:val="003C27B4"/>
    <w:rsid w:val="003C33AB"/>
    <w:rsid w:val="003C351D"/>
    <w:rsid w:val="003C3615"/>
    <w:rsid w:val="003C39B2"/>
    <w:rsid w:val="003C4308"/>
    <w:rsid w:val="003C46D6"/>
    <w:rsid w:val="003C481B"/>
    <w:rsid w:val="003C4BB0"/>
    <w:rsid w:val="003C5BB6"/>
    <w:rsid w:val="003C5EFF"/>
    <w:rsid w:val="003C5F5A"/>
    <w:rsid w:val="003C6160"/>
    <w:rsid w:val="003C6297"/>
    <w:rsid w:val="003C631D"/>
    <w:rsid w:val="003C660D"/>
    <w:rsid w:val="003C6927"/>
    <w:rsid w:val="003C6F57"/>
    <w:rsid w:val="003C705E"/>
    <w:rsid w:val="003C78E4"/>
    <w:rsid w:val="003C7B28"/>
    <w:rsid w:val="003C7BEB"/>
    <w:rsid w:val="003D0178"/>
    <w:rsid w:val="003D02C8"/>
    <w:rsid w:val="003D06E3"/>
    <w:rsid w:val="003D08BF"/>
    <w:rsid w:val="003D0EEC"/>
    <w:rsid w:val="003D12E4"/>
    <w:rsid w:val="003D138F"/>
    <w:rsid w:val="003D2430"/>
    <w:rsid w:val="003D2513"/>
    <w:rsid w:val="003D2832"/>
    <w:rsid w:val="003D28C9"/>
    <w:rsid w:val="003D32B7"/>
    <w:rsid w:val="003D3873"/>
    <w:rsid w:val="003D3954"/>
    <w:rsid w:val="003D3998"/>
    <w:rsid w:val="003D3B57"/>
    <w:rsid w:val="003D3D7A"/>
    <w:rsid w:val="003D3E45"/>
    <w:rsid w:val="003D40DE"/>
    <w:rsid w:val="003D456C"/>
    <w:rsid w:val="003D4735"/>
    <w:rsid w:val="003D49E2"/>
    <w:rsid w:val="003D4A02"/>
    <w:rsid w:val="003D4CB0"/>
    <w:rsid w:val="003D4D05"/>
    <w:rsid w:val="003D4D96"/>
    <w:rsid w:val="003D4E52"/>
    <w:rsid w:val="003D4F9E"/>
    <w:rsid w:val="003D50AC"/>
    <w:rsid w:val="003D5203"/>
    <w:rsid w:val="003D5568"/>
    <w:rsid w:val="003D5BDB"/>
    <w:rsid w:val="003D6144"/>
    <w:rsid w:val="003D61BB"/>
    <w:rsid w:val="003D6290"/>
    <w:rsid w:val="003D6D77"/>
    <w:rsid w:val="003D76A9"/>
    <w:rsid w:val="003D7CF1"/>
    <w:rsid w:val="003D7FBC"/>
    <w:rsid w:val="003E033E"/>
    <w:rsid w:val="003E0ECE"/>
    <w:rsid w:val="003E1119"/>
    <w:rsid w:val="003E1127"/>
    <w:rsid w:val="003E1307"/>
    <w:rsid w:val="003E13DB"/>
    <w:rsid w:val="003E15AC"/>
    <w:rsid w:val="003E1C4F"/>
    <w:rsid w:val="003E2470"/>
    <w:rsid w:val="003E2EA2"/>
    <w:rsid w:val="003E2F74"/>
    <w:rsid w:val="003E3051"/>
    <w:rsid w:val="003E3163"/>
    <w:rsid w:val="003E323F"/>
    <w:rsid w:val="003E35CA"/>
    <w:rsid w:val="003E36BE"/>
    <w:rsid w:val="003E37AF"/>
    <w:rsid w:val="003E38D8"/>
    <w:rsid w:val="003E3AA5"/>
    <w:rsid w:val="003E41FD"/>
    <w:rsid w:val="003E547E"/>
    <w:rsid w:val="003E54CB"/>
    <w:rsid w:val="003E5AC7"/>
    <w:rsid w:val="003E5C33"/>
    <w:rsid w:val="003E5C8F"/>
    <w:rsid w:val="003E5D84"/>
    <w:rsid w:val="003E604F"/>
    <w:rsid w:val="003E62D8"/>
    <w:rsid w:val="003E6C06"/>
    <w:rsid w:val="003E6EE4"/>
    <w:rsid w:val="003E7DAB"/>
    <w:rsid w:val="003F051A"/>
    <w:rsid w:val="003F08CE"/>
    <w:rsid w:val="003F090D"/>
    <w:rsid w:val="003F0DB5"/>
    <w:rsid w:val="003F11F6"/>
    <w:rsid w:val="003F174C"/>
    <w:rsid w:val="003F17C0"/>
    <w:rsid w:val="003F1815"/>
    <w:rsid w:val="003F1A38"/>
    <w:rsid w:val="003F1BB6"/>
    <w:rsid w:val="003F1C6A"/>
    <w:rsid w:val="003F1D33"/>
    <w:rsid w:val="003F1E6C"/>
    <w:rsid w:val="003F242C"/>
    <w:rsid w:val="003F2861"/>
    <w:rsid w:val="003F2DEA"/>
    <w:rsid w:val="003F34A7"/>
    <w:rsid w:val="003F3678"/>
    <w:rsid w:val="003F39BE"/>
    <w:rsid w:val="003F39EA"/>
    <w:rsid w:val="003F3A3A"/>
    <w:rsid w:val="003F3CDF"/>
    <w:rsid w:val="003F4115"/>
    <w:rsid w:val="003F473D"/>
    <w:rsid w:val="003F4763"/>
    <w:rsid w:val="003F4F32"/>
    <w:rsid w:val="003F50BD"/>
    <w:rsid w:val="003F5445"/>
    <w:rsid w:val="003F549E"/>
    <w:rsid w:val="003F5DA6"/>
    <w:rsid w:val="003F67D9"/>
    <w:rsid w:val="003F6A48"/>
    <w:rsid w:val="003F6B25"/>
    <w:rsid w:val="003F706C"/>
    <w:rsid w:val="003F70C2"/>
    <w:rsid w:val="003F7614"/>
    <w:rsid w:val="004004B0"/>
    <w:rsid w:val="004004D8"/>
    <w:rsid w:val="004006BF"/>
    <w:rsid w:val="00400792"/>
    <w:rsid w:val="004009E6"/>
    <w:rsid w:val="00401018"/>
    <w:rsid w:val="0040114E"/>
    <w:rsid w:val="00401678"/>
    <w:rsid w:val="00401712"/>
    <w:rsid w:val="00401DBE"/>
    <w:rsid w:val="00401DCC"/>
    <w:rsid w:val="00401E34"/>
    <w:rsid w:val="004020E2"/>
    <w:rsid w:val="00402ADB"/>
    <w:rsid w:val="00402F81"/>
    <w:rsid w:val="00403679"/>
    <w:rsid w:val="00403759"/>
    <w:rsid w:val="00403810"/>
    <w:rsid w:val="00403952"/>
    <w:rsid w:val="00403967"/>
    <w:rsid w:val="00403BD2"/>
    <w:rsid w:val="00403E0F"/>
    <w:rsid w:val="004041BB"/>
    <w:rsid w:val="00404301"/>
    <w:rsid w:val="0040454E"/>
    <w:rsid w:val="00404A7F"/>
    <w:rsid w:val="0040506F"/>
    <w:rsid w:val="004052E1"/>
    <w:rsid w:val="00405C98"/>
    <w:rsid w:val="00405DF3"/>
    <w:rsid w:val="004062BD"/>
    <w:rsid w:val="004068B7"/>
    <w:rsid w:val="00406F12"/>
    <w:rsid w:val="00406FC1"/>
    <w:rsid w:val="0040720B"/>
    <w:rsid w:val="004072C4"/>
    <w:rsid w:val="004072F1"/>
    <w:rsid w:val="004075A9"/>
    <w:rsid w:val="00407600"/>
    <w:rsid w:val="00407637"/>
    <w:rsid w:val="0041010C"/>
    <w:rsid w:val="004105C3"/>
    <w:rsid w:val="00410BE2"/>
    <w:rsid w:val="00410CF2"/>
    <w:rsid w:val="004115EB"/>
    <w:rsid w:val="00411C84"/>
    <w:rsid w:val="00412484"/>
    <w:rsid w:val="004129E5"/>
    <w:rsid w:val="00412A7D"/>
    <w:rsid w:val="004131AC"/>
    <w:rsid w:val="00413381"/>
    <w:rsid w:val="00413756"/>
    <w:rsid w:val="00413A0D"/>
    <w:rsid w:val="00413D8E"/>
    <w:rsid w:val="00413F08"/>
    <w:rsid w:val="004144E1"/>
    <w:rsid w:val="00414858"/>
    <w:rsid w:val="004148FF"/>
    <w:rsid w:val="00414E2B"/>
    <w:rsid w:val="00414FFC"/>
    <w:rsid w:val="00415277"/>
    <w:rsid w:val="004154DB"/>
    <w:rsid w:val="00415B54"/>
    <w:rsid w:val="0041637E"/>
    <w:rsid w:val="004164B5"/>
    <w:rsid w:val="00416566"/>
    <w:rsid w:val="00416C4D"/>
    <w:rsid w:val="00417130"/>
    <w:rsid w:val="004176BF"/>
    <w:rsid w:val="0041787C"/>
    <w:rsid w:val="00417A6A"/>
    <w:rsid w:val="004200FF"/>
    <w:rsid w:val="0042025F"/>
    <w:rsid w:val="0042074A"/>
    <w:rsid w:val="0042168A"/>
    <w:rsid w:val="004217CC"/>
    <w:rsid w:val="0042195B"/>
    <w:rsid w:val="00421982"/>
    <w:rsid w:val="00421A6D"/>
    <w:rsid w:val="00421B70"/>
    <w:rsid w:val="00422177"/>
    <w:rsid w:val="004221A5"/>
    <w:rsid w:val="004224C6"/>
    <w:rsid w:val="004233C2"/>
    <w:rsid w:val="0042361C"/>
    <w:rsid w:val="00423AB3"/>
    <w:rsid w:val="00423EAA"/>
    <w:rsid w:val="00423F14"/>
    <w:rsid w:val="004248F6"/>
    <w:rsid w:val="00424A88"/>
    <w:rsid w:val="0042544A"/>
    <w:rsid w:val="0042556E"/>
    <w:rsid w:val="004255A5"/>
    <w:rsid w:val="0042579B"/>
    <w:rsid w:val="004259D3"/>
    <w:rsid w:val="00425DA5"/>
    <w:rsid w:val="004260F0"/>
    <w:rsid w:val="00426D88"/>
    <w:rsid w:val="00427379"/>
    <w:rsid w:val="00427422"/>
    <w:rsid w:val="004277EE"/>
    <w:rsid w:val="00427B84"/>
    <w:rsid w:val="00430520"/>
    <w:rsid w:val="004307FE"/>
    <w:rsid w:val="0043080B"/>
    <w:rsid w:val="00430BD3"/>
    <w:rsid w:val="004313C3"/>
    <w:rsid w:val="00431DB8"/>
    <w:rsid w:val="0043239F"/>
    <w:rsid w:val="00432640"/>
    <w:rsid w:val="00433521"/>
    <w:rsid w:val="00433829"/>
    <w:rsid w:val="00433D60"/>
    <w:rsid w:val="00433DF8"/>
    <w:rsid w:val="004341B2"/>
    <w:rsid w:val="00434C59"/>
    <w:rsid w:val="00435671"/>
    <w:rsid w:val="004365BE"/>
    <w:rsid w:val="00436BB3"/>
    <w:rsid w:val="0043704C"/>
    <w:rsid w:val="00437066"/>
    <w:rsid w:val="00437D7F"/>
    <w:rsid w:val="004404DA"/>
    <w:rsid w:val="00440884"/>
    <w:rsid w:val="00440944"/>
    <w:rsid w:val="004409F2"/>
    <w:rsid w:val="00440A8D"/>
    <w:rsid w:val="004410D8"/>
    <w:rsid w:val="00441669"/>
    <w:rsid w:val="0044187A"/>
    <w:rsid w:val="00441C72"/>
    <w:rsid w:val="00441CC6"/>
    <w:rsid w:val="00442614"/>
    <w:rsid w:val="00442828"/>
    <w:rsid w:val="004429BF"/>
    <w:rsid w:val="00442C66"/>
    <w:rsid w:val="00442DBF"/>
    <w:rsid w:val="004431EF"/>
    <w:rsid w:val="004432FF"/>
    <w:rsid w:val="004433D3"/>
    <w:rsid w:val="004434F0"/>
    <w:rsid w:val="004434F1"/>
    <w:rsid w:val="00443989"/>
    <w:rsid w:val="00443A5F"/>
    <w:rsid w:val="00443CDD"/>
    <w:rsid w:val="00444FB7"/>
    <w:rsid w:val="00444FC2"/>
    <w:rsid w:val="00445104"/>
    <w:rsid w:val="00445695"/>
    <w:rsid w:val="004456FA"/>
    <w:rsid w:val="00445821"/>
    <w:rsid w:val="00445944"/>
    <w:rsid w:val="00445F37"/>
    <w:rsid w:val="0044605E"/>
    <w:rsid w:val="0044625D"/>
    <w:rsid w:val="004465D8"/>
    <w:rsid w:val="00446F72"/>
    <w:rsid w:val="004472D1"/>
    <w:rsid w:val="00447BC0"/>
    <w:rsid w:val="004502CA"/>
    <w:rsid w:val="00450C72"/>
    <w:rsid w:val="0045115E"/>
    <w:rsid w:val="00451728"/>
    <w:rsid w:val="00451A81"/>
    <w:rsid w:val="00451A84"/>
    <w:rsid w:val="00451EF4"/>
    <w:rsid w:val="00452074"/>
    <w:rsid w:val="004523E3"/>
    <w:rsid w:val="004526C1"/>
    <w:rsid w:val="004527C0"/>
    <w:rsid w:val="00452820"/>
    <w:rsid w:val="00452E80"/>
    <w:rsid w:val="004530E3"/>
    <w:rsid w:val="004532FF"/>
    <w:rsid w:val="004535DB"/>
    <w:rsid w:val="00453621"/>
    <w:rsid w:val="004537FD"/>
    <w:rsid w:val="00453AF5"/>
    <w:rsid w:val="00453F5D"/>
    <w:rsid w:val="00453FDF"/>
    <w:rsid w:val="004541BD"/>
    <w:rsid w:val="0045455C"/>
    <w:rsid w:val="004549B1"/>
    <w:rsid w:val="004549B3"/>
    <w:rsid w:val="00454B21"/>
    <w:rsid w:val="00454B62"/>
    <w:rsid w:val="00454C52"/>
    <w:rsid w:val="00454C6C"/>
    <w:rsid w:val="004550B4"/>
    <w:rsid w:val="00455180"/>
    <w:rsid w:val="004553F4"/>
    <w:rsid w:val="00455565"/>
    <w:rsid w:val="00455714"/>
    <w:rsid w:val="00456075"/>
    <w:rsid w:val="004561A7"/>
    <w:rsid w:val="0045645B"/>
    <w:rsid w:val="0045692E"/>
    <w:rsid w:val="00456960"/>
    <w:rsid w:val="00456B82"/>
    <w:rsid w:val="00457064"/>
    <w:rsid w:val="0045755F"/>
    <w:rsid w:val="00457A31"/>
    <w:rsid w:val="00457BC4"/>
    <w:rsid w:val="0046025D"/>
    <w:rsid w:val="00460766"/>
    <w:rsid w:val="004607F6"/>
    <w:rsid w:val="00460992"/>
    <w:rsid w:val="004609A7"/>
    <w:rsid w:val="00460A48"/>
    <w:rsid w:val="00460DC0"/>
    <w:rsid w:val="00461668"/>
    <w:rsid w:val="00461C9F"/>
    <w:rsid w:val="00461F6E"/>
    <w:rsid w:val="0046231A"/>
    <w:rsid w:val="00462728"/>
    <w:rsid w:val="00462E0D"/>
    <w:rsid w:val="004630F7"/>
    <w:rsid w:val="00463828"/>
    <w:rsid w:val="00463CD3"/>
    <w:rsid w:val="004644EB"/>
    <w:rsid w:val="00464922"/>
    <w:rsid w:val="00464DBC"/>
    <w:rsid w:val="004651BE"/>
    <w:rsid w:val="0046531B"/>
    <w:rsid w:val="00466290"/>
    <w:rsid w:val="0046676F"/>
    <w:rsid w:val="00466842"/>
    <w:rsid w:val="0046697D"/>
    <w:rsid w:val="0046708A"/>
    <w:rsid w:val="00467367"/>
    <w:rsid w:val="0046753E"/>
    <w:rsid w:val="004675A1"/>
    <w:rsid w:val="004677C3"/>
    <w:rsid w:val="004677FD"/>
    <w:rsid w:val="00467CC7"/>
    <w:rsid w:val="004700E2"/>
    <w:rsid w:val="00470AF5"/>
    <w:rsid w:val="00470BDA"/>
    <w:rsid w:val="00471084"/>
    <w:rsid w:val="0047128F"/>
    <w:rsid w:val="004712BE"/>
    <w:rsid w:val="00471830"/>
    <w:rsid w:val="0047199F"/>
    <w:rsid w:val="00471B46"/>
    <w:rsid w:val="00473069"/>
    <w:rsid w:val="00473075"/>
    <w:rsid w:val="00473560"/>
    <w:rsid w:val="004740C5"/>
    <w:rsid w:val="004740DB"/>
    <w:rsid w:val="004740F5"/>
    <w:rsid w:val="00474783"/>
    <w:rsid w:val="00474B22"/>
    <w:rsid w:val="00475462"/>
    <w:rsid w:val="004754E1"/>
    <w:rsid w:val="004758EB"/>
    <w:rsid w:val="00475A97"/>
    <w:rsid w:val="00475D09"/>
    <w:rsid w:val="004763F4"/>
    <w:rsid w:val="004765E4"/>
    <w:rsid w:val="004766E9"/>
    <w:rsid w:val="00476CCB"/>
    <w:rsid w:val="00476CD7"/>
    <w:rsid w:val="00476DA8"/>
    <w:rsid w:val="00476E84"/>
    <w:rsid w:val="00477748"/>
    <w:rsid w:val="00477944"/>
    <w:rsid w:val="00477B0B"/>
    <w:rsid w:val="00477C26"/>
    <w:rsid w:val="00477C63"/>
    <w:rsid w:val="00477E36"/>
    <w:rsid w:val="0048001F"/>
    <w:rsid w:val="004801E2"/>
    <w:rsid w:val="00480793"/>
    <w:rsid w:val="00480D73"/>
    <w:rsid w:val="00480D86"/>
    <w:rsid w:val="00481621"/>
    <w:rsid w:val="004816D0"/>
    <w:rsid w:val="00481729"/>
    <w:rsid w:val="00481954"/>
    <w:rsid w:val="0048197B"/>
    <w:rsid w:val="00481C03"/>
    <w:rsid w:val="004821D4"/>
    <w:rsid w:val="0048281D"/>
    <w:rsid w:val="0048285D"/>
    <w:rsid w:val="00482A9E"/>
    <w:rsid w:val="00482C2E"/>
    <w:rsid w:val="004831FE"/>
    <w:rsid w:val="00483EE0"/>
    <w:rsid w:val="00483EF1"/>
    <w:rsid w:val="0048425D"/>
    <w:rsid w:val="0048430A"/>
    <w:rsid w:val="00484491"/>
    <w:rsid w:val="004845B4"/>
    <w:rsid w:val="00484884"/>
    <w:rsid w:val="004849A3"/>
    <w:rsid w:val="00484A57"/>
    <w:rsid w:val="00485290"/>
    <w:rsid w:val="00485AB9"/>
    <w:rsid w:val="00486581"/>
    <w:rsid w:val="00486CCA"/>
    <w:rsid w:val="00486CD4"/>
    <w:rsid w:val="00486D95"/>
    <w:rsid w:val="00486F4A"/>
    <w:rsid w:val="0048759B"/>
    <w:rsid w:val="00487AA2"/>
    <w:rsid w:val="004902C8"/>
    <w:rsid w:val="004904DA"/>
    <w:rsid w:val="004909C1"/>
    <w:rsid w:val="00490B15"/>
    <w:rsid w:val="00490CE9"/>
    <w:rsid w:val="004911F6"/>
    <w:rsid w:val="00491499"/>
    <w:rsid w:val="00491641"/>
    <w:rsid w:val="004920B2"/>
    <w:rsid w:val="0049239B"/>
    <w:rsid w:val="0049267E"/>
    <w:rsid w:val="00493979"/>
    <w:rsid w:val="00493A45"/>
    <w:rsid w:val="00493B6B"/>
    <w:rsid w:val="00493F01"/>
    <w:rsid w:val="004940CB"/>
    <w:rsid w:val="00494314"/>
    <w:rsid w:val="0049439D"/>
    <w:rsid w:val="00494843"/>
    <w:rsid w:val="004949E6"/>
    <w:rsid w:val="00494A03"/>
    <w:rsid w:val="00494F50"/>
    <w:rsid w:val="00495168"/>
    <w:rsid w:val="004954E6"/>
    <w:rsid w:val="004955D2"/>
    <w:rsid w:val="004959A1"/>
    <w:rsid w:val="00495BD7"/>
    <w:rsid w:val="00495C1C"/>
    <w:rsid w:val="00495E4A"/>
    <w:rsid w:val="004962D0"/>
    <w:rsid w:val="00496300"/>
    <w:rsid w:val="0049634F"/>
    <w:rsid w:val="0049636C"/>
    <w:rsid w:val="00496A51"/>
    <w:rsid w:val="0049701D"/>
    <w:rsid w:val="004979F9"/>
    <w:rsid w:val="004A005C"/>
    <w:rsid w:val="004A0A14"/>
    <w:rsid w:val="004A0A78"/>
    <w:rsid w:val="004A0B77"/>
    <w:rsid w:val="004A0DDD"/>
    <w:rsid w:val="004A0F89"/>
    <w:rsid w:val="004A1639"/>
    <w:rsid w:val="004A166B"/>
    <w:rsid w:val="004A1C7C"/>
    <w:rsid w:val="004A2610"/>
    <w:rsid w:val="004A2A50"/>
    <w:rsid w:val="004A2C32"/>
    <w:rsid w:val="004A2EF4"/>
    <w:rsid w:val="004A367F"/>
    <w:rsid w:val="004A4126"/>
    <w:rsid w:val="004A4301"/>
    <w:rsid w:val="004A45B3"/>
    <w:rsid w:val="004A474B"/>
    <w:rsid w:val="004A47B4"/>
    <w:rsid w:val="004A4B6A"/>
    <w:rsid w:val="004A4BE2"/>
    <w:rsid w:val="004A4E39"/>
    <w:rsid w:val="004A5235"/>
    <w:rsid w:val="004A53D5"/>
    <w:rsid w:val="004A5837"/>
    <w:rsid w:val="004A5ABD"/>
    <w:rsid w:val="004A5F4F"/>
    <w:rsid w:val="004A65E7"/>
    <w:rsid w:val="004A6720"/>
    <w:rsid w:val="004A6B51"/>
    <w:rsid w:val="004A6F86"/>
    <w:rsid w:val="004A790B"/>
    <w:rsid w:val="004A7C30"/>
    <w:rsid w:val="004A7D74"/>
    <w:rsid w:val="004B0701"/>
    <w:rsid w:val="004B085E"/>
    <w:rsid w:val="004B0DC9"/>
    <w:rsid w:val="004B0EB4"/>
    <w:rsid w:val="004B0EE9"/>
    <w:rsid w:val="004B0F8E"/>
    <w:rsid w:val="004B1472"/>
    <w:rsid w:val="004B16DB"/>
    <w:rsid w:val="004B1B9E"/>
    <w:rsid w:val="004B1D7E"/>
    <w:rsid w:val="004B1F7E"/>
    <w:rsid w:val="004B200E"/>
    <w:rsid w:val="004B2A4E"/>
    <w:rsid w:val="004B2D70"/>
    <w:rsid w:val="004B2F5F"/>
    <w:rsid w:val="004B37C2"/>
    <w:rsid w:val="004B3BC7"/>
    <w:rsid w:val="004B3C59"/>
    <w:rsid w:val="004B3F4A"/>
    <w:rsid w:val="004B4AC5"/>
    <w:rsid w:val="004B4ADF"/>
    <w:rsid w:val="004B4CD0"/>
    <w:rsid w:val="004B5210"/>
    <w:rsid w:val="004B570A"/>
    <w:rsid w:val="004B5BDE"/>
    <w:rsid w:val="004B5CC6"/>
    <w:rsid w:val="004B5FF5"/>
    <w:rsid w:val="004B67E8"/>
    <w:rsid w:val="004B6D44"/>
    <w:rsid w:val="004B743E"/>
    <w:rsid w:val="004B7DC5"/>
    <w:rsid w:val="004C02EA"/>
    <w:rsid w:val="004C03D1"/>
    <w:rsid w:val="004C03E8"/>
    <w:rsid w:val="004C0A8F"/>
    <w:rsid w:val="004C0B36"/>
    <w:rsid w:val="004C0C13"/>
    <w:rsid w:val="004C11A2"/>
    <w:rsid w:val="004C1374"/>
    <w:rsid w:val="004C139A"/>
    <w:rsid w:val="004C142A"/>
    <w:rsid w:val="004C155F"/>
    <w:rsid w:val="004C17A0"/>
    <w:rsid w:val="004C1819"/>
    <w:rsid w:val="004C1B74"/>
    <w:rsid w:val="004C2624"/>
    <w:rsid w:val="004C3A29"/>
    <w:rsid w:val="004C3AE6"/>
    <w:rsid w:val="004C42B4"/>
    <w:rsid w:val="004C43B7"/>
    <w:rsid w:val="004C45D9"/>
    <w:rsid w:val="004C4824"/>
    <w:rsid w:val="004C48CB"/>
    <w:rsid w:val="004C49EC"/>
    <w:rsid w:val="004C4C91"/>
    <w:rsid w:val="004C4CE1"/>
    <w:rsid w:val="004C5195"/>
    <w:rsid w:val="004C5483"/>
    <w:rsid w:val="004C5599"/>
    <w:rsid w:val="004C55C3"/>
    <w:rsid w:val="004C58A9"/>
    <w:rsid w:val="004C5E27"/>
    <w:rsid w:val="004C5EA8"/>
    <w:rsid w:val="004C6560"/>
    <w:rsid w:val="004C694B"/>
    <w:rsid w:val="004C6951"/>
    <w:rsid w:val="004C6E1F"/>
    <w:rsid w:val="004C6F71"/>
    <w:rsid w:val="004C6F75"/>
    <w:rsid w:val="004C6FA0"/>
    <w:rsid w:val="004C70DE"/>
    <w:rsid w:val="004C7B3A"/>
    <w:rsid w:val="004D0B4A"/>
    <w:rsid w:val="004D12A7"/>
    <w:rsid w:val="004D130A"/>
    <w:rsid w:val="004D173E"/>
    <w:rsid w:val="004D2655"/>
    <w:rsid w:val="004D3336"/>
    <w:rsid w:val="004D3551"/>
    <w:rsid w:val="004D384C"/>
    <w:rsid w:val="004D41DC"/>
    <w:rsid w:val="004D42C1"/>
    <w:rsid w:val="004D44AC"/>
    <w:rsid w:val="004D4CCC"/>
    <w:rsid w:val="004D4E60"/>
    <w:rsid w:val="004D5AA2"/>
    <w:rsid w:val="004D5AF3"/>
    <w:rsid w:val="004D5ED0"/>
    <w:rsid w:val="004D621D"/>
    <w:rsid w:val="004D63FC"/>
    <w:rsid w:val="004D65E1"/>
    <w:rsid w:val="004D66BE"/>
    <w:rsid w:val="004D7212"/>
    <w:rsid w:val="004D73B8"/>
    <w:rsid w:val="004D75EB"/>
    <w:rsid w:val="004D7693"/>
    <w:rsid w:val="004D789B"/>
    <w:rsid w:val="004D7985"/>
    <w:rsid w:val="004D7A27"/>
    <w:rsid w:val="004D7CD2"/>
    <w:rsid w:val="004D7F3F"/>
    <w:rsid w:val="004E014F"/>
    <w:rsid w:val="004E059E"/>
    <w:rsid w:val="004E0662"/>
    <w:rsid w:val="004E1405"/>
    <w:rsid w:val="004E1680"/>
    <w:rsid w:val="004E1BD1"/>
    <w:rsid w:val="004E1C2C"/>
    <w:rsid w:val="004E1DE0"/>
    <w:rsid w:val="004E240A"/>
    <w:rsid w:val="004E2B5F"/>
    <w:rsid w:val="004E2EDC"/>
    <w:rsid w:val="004E3760"/>
    <w:rsid w:val="004E3CA1"/>
    <w:rsid w:val="004E4491"/>
    <w:rsid w:val="004E44D1"/>
    <w:rsid w:val="004E462A"/>
    <w:rsid w:val="004E4815"/>
    <w:rsid w:val="004E4972"/>
    <w:rsid w:val="004E4A77"/>
    <w:rsid w:val="004E59F0"/>
    <w:rsid w:val="004E5B2F"/>
    <w:rsid w:val="004E5ECF"/>
    <w:rsid w:val="004E6609"/>
    <w:rsid w:val="004E6955"/>
    <w:rsid w:val="004E6B55"/>
    <w:rsid w:val="004E6DFA"/>
    <w:rsid w:val="004E7224"/>
    <w:rsid w:val="004E74C0"/>
    <w:rsid w:val="004E77B8"/>
    <w:rsid w:val="004E7AED"/>
    <w:rsid w:val="004E7D9E"/>
    <w:rsid w:val="004E7ED5"/>
    <w:rsid w:val="004F04B3"/>
    <w:rsid w:val="004F054D"/>
    <w:rsid w:val="004F11DB"/>
    <w:rsid w:val="004F154E"/>
    <w:rsid w:val="004F1777"/>
    <w:rsid w:val="004F19D0"/>
    <w:rsid w:val="004F1FDD"/>
    <w:rsid w:val="004F274E"/>
    <w:rsid w:val="004F2C85"/>
    <w:rsid w:val="004F2F1A"/>
    <w:rsid w:val="004F2F8D"/>
    <w:rsid w:val="004F362A"/>
    <w:rsid w:val="004F375C"/>
    <w:rsid w:val="004F393C"/>
    <w:rsid w:val="004F3A01"/>
    <w:rsid w:val="004F3AAB"/>
    <w:rsid w:val="004F3BC6"/>
    <w:rsid w:val="004F4207"/>
    <w:rsid w:val="004F424B"/>
    <w:rsid w:val="004F4508"/>
    <w:rsid w:val="004F4734"/>
    <w:rsid w:val="004F48CD"/>
    <w:rsid w:val="004F48EF"/>
    <w:rsid w:val="004F49B4"/>
    <w:rsid w:val="004F4B8E"/>
    <w:rsid w:val="004F4BEE"/>
    <w:rsid w:val="004F4FE9"/>
    <w:rsid w:val="004F5A14"/>
    <w:rsid w:val="004F652F"/>
    <w:rsid w:val="004F653A"/>
    <w:rsid w:val="004F7231"/>
    <w:rsid w:val="004F7324"/>
    <w:rsid w:val="004F7F14"/>
    <w:rsid w:val="004F7F6B"/>
    <w:rsid w:val="005000DF"/>
    <w:rsid w:val="0050014B"/>
    <w:rsid w:val="005006C0"/>
    <w:rsid w:val="0050076E"/>
    <w:rsid w:val="00500790"/>
    <w:rsid w:val="0050082A"/>
    <w:rsid w:val="005009BF"/>
    <w:rsid w:val="00500E0E"/>
    <w:rsid w:val="00500EB0"/>
    <w:rsid w:val="00500F12"/>
    <w:rsid w:val="00501168"/>
    <w:rsid w:val="005018C1"/>
    <w:rsid w:val="00501A7B"/>
    <w:rsid w:val="00501D7D"/>
    <w:rsid w:val="00501E66"/>
    <w:rsid w:val="00501EEB"/>
    <w:rsid w:val="00501EF2"/>
    <w:rsid w:val="0050277D"/>
    <w:rsid w:val="005028C6"/>
    <w:rsid w:val="00502D06"/>
    <w:rsid w:val="00502EA7"/>
    <w:rsid w:val="00502F25"/>
    <w:rsid w:val="0050318C"/>
    <w:rsid w:val="0050369D"/>
    <w:rsid w:val="00503876"/>
    <w:rsid w:val="00503A8F"/>
    <w:rsid w:val="00503D68"/>
    <w:rsid w:val="00503E15"/>
    <w:rsid w:val="00503EA1"/>
    <w:rsid w:val="00503F59"/>
    <w:rsid w:val="005041E8"/>
    <w:rsid w:val="00504379"/>
    <w:rsid w:val="00504896"/>
    <w:rsid w:val="00504BFA"/>
    <w:rsid w:val="0050524A"/>
    <w:rsid w:val="00505524"/>
    <w:rsid w:val="005056F7"/>
    <w:rsid w:val="00505B21"/>
    <w:rsid w:val="00505C1D"/>
    <w:rsid w:val="00505D12"/>
    <w:rsid w:val="00505E53"/>
    <w:rsid w:val="00506C66"/>
    <w:rsid w:val="00507144"/>
    <w:rsid w:val="00507540"/>
    <w:rsid w:val="005076AB"/>
    <w:rsid w:val="0050776B"/>
    <w:rsid w:val="00507BCD"/>
    <w:rsid w:val="00510056"/>
    <w:rsid w:val="005101E4"/>
    <w:rsid w:val="0051037F"/>
    <w:rsid w:val="005104A6"/>
    <w:rsid w:val="00510994"/>
    <w:rsid w:val="00510A4C"/>
    <w:rsid w:val="00510D23"/>
    <w:rsid w:val="005111F8"/>
    <w:rsid w:val="0051137D"/>
    <w:rsid w:val="0051160D"/>
    <w:rsid w:val="00511C22"/>
    <w:rsid w:val="00511FD1"/>
    <w:rsid w:val="00512560"/>
    <w:rsid w:val="00512B22"/>
    <w:rsid w:val="00512DE8"/>
    <w:rsid w:val="00513BFE"/>
    <w:rsid w:val="00513CC3"/>
    <w:rsid w:val="00513F92"/>
    <w:rsid w:val="00514056"/>
    <w:rsid w:val="0051430D"/>
    <w:rsid w:val="00514F57"/>
    <w:rsid w:val="0051542D"/>
    <w:rsid w:val="005154CF"/>
    <w:rsid w:val="005157B3"/>
    <w:rsid w:val="005159B6"/>
    <w:rsid w:val="00516036"/>
    <w:rsid w:val="005161B7"/>
    <w:rsid w:val="00516C19"/>
    <w:rsid w:val="00516D91"/>
    <w:rsid w:val="00516D9D"/>
    <w:rsid w:val="00516DEA"/>
    <w:rsid w:val="005178BD"/>
    <w:rsid w:val="005179B0"/>
    <w:rsid w:val="00517DA4"/>
    <w:rsid w:val="00517E8A"/>
    <w:rsid w:val="00520090"/>
    <w:rsid w:val="0052040A"/>
    <w:rsid w:val="0052043A"/>
    <w:rsid w:val="005206D9"/>
    <w:rsid w:val="0052076E"/>
    <w:rsid w:val="00521CD7"/>
    <w:rsid w:val="00521D87"/>
    <w:rsid w:val="0052251D"/>
    <w:rsid w:val="00522C56"/>
    <w:rsid w:val="00523021"/>
    <w:rsid w:val="005231B8"/>
    <w:rsid w:val="00523234"/>
    <w:rsid w:val="00523770"/>
    <w:rsid w:val="00523A8F"/>
    <w:rsid w:val="00523AAF"/>
    <w:rsid w:val="00523F0A"/>
    <w:rsid w:val="0052443E"/>
    <w:rsid w:val="00524E70"/>
    <w:rsid w:val="00525088"/>
    <w:rsid w:val="005250CE"/>
    <w:rsid w:val="00525228"/>
    <w:rsid w:val="005253A7"/>
    <w:rsid w:val="00525475"/>
    <w:rsid w:val="005255A7"/>
    <w:rsid w:val="005255BF"/>
    <w:rsid w:val="00525B6E"/>
    <w:rsid w:val="00525C6B"/>
    <w:rsid w:val="00525D41"/>
    <w:rsid w:val="00526B1B"/>
    <w:rsid w:val="00527D28"/>
    <w:rsid w:val="0053079F"/>
    <w:rsid w:val="0053099E"/>
    <w:rsid w:val="00530D71"/>
    <w:rsid w:val="00530FED"/>
    <w:rsid w:val="005311AA"/>
    <w:rsid w:val="0053160C"/>
    <w:rsid w:val="005325D9"/>
    <w:rsid w:val="00532E96"/>
    <w:rsid w:val="005331C9"/>
    <w:rsid w:val="00533785"/>
    <w:rsid w:val="00533B65"/>
    <w:rsid w:val="00533D9F"/>
    <w:rsid w:val="0053420B"/>
    <w:rsid w:val="0053448A"/>
    <w:rsid w:val="00534B2E"/>
    <w:rsid w:val="0053504B"/>
    <w:rsid w:val="0053561E"/>
    <w:rsid w:val="00535730"/>
    <w:rsid w:val="00535D95"/>
    <w:rsid w:val="005360F0"/>
    <w:rsid w:val="00536236"/>
    <w:rsid w:val="00536870"/>
    <w:rsid w:val="00536B56"/>
    <w:rsid w:val="00536DA2"/>
    <w:rsid w:val="00536E05"/>
    <w:rsid w:val="005371BF"/>
    <w:rsid w:val="00537243"/>
    <w:rsid w:val="005374FF"/>
    <w:rsid w:val="005375A6"/>
    <w:rsid w:val="005375B1"/>
    <w:rsid w:val="00537710"/>
    <w:rsid w:val="005400C4"/>
    <w:rsid w:val="0054040A"/>
    <w:rsid w:val="00540438"/>
    <w:rsid w:val="005405DE"/>
    <w:rsid w:val="00540BB4"/>
    <w:rsid w:val="00541209"/>
    <w:rsid w:val="00541C9C"/>
    <w:rsid w:val="0054222D"/>
    <w:rsid w:val="0054320E"/>
    <w:rsid w:val="00543857"/>
    <w:rsid w:val="00543A1B"/>
    <w:rsid w:val="00543D6F"/>
    <w:rsid w:val="00543FC2"/>
    <w:rsid w:val="00544065"/>
    <w:rsid w:val="005442D1"/>
    <w:rsid w:val="00544849"/>
    <w:rsid w:val="005453E4"/>
    <w:rsid w:val="005453E5"/>
    <w:rsid w:val="005459C0"/>
    <w:rsid w:val="00545A0A"/>
    <w:rsid w:val="00545F8C"/>
    <w:rsid w:val="0054652B"/>
    <w:rsid w:val="00546594"/>
    <w:rsid w:val="00547793"/>
    <w:rsid w:val="00547991"/>
    <w:rsid w:val="00547A07"/>
    <w:rsid w:val="005500DE"/>
    <w:rsid w:val="00550224"/>
    <w:rsid w:val="00550514"/>
    <w:rsid w:val="005505A9"/>
    <w:rsid w:val="00550A21"/>
    <w:rsid w:val="00551B48"/>
    <w:rsid w:val="00551DD6"/>
    <w:rsid w:val="0055209F"/>
    <w:rsid w:val="00552112"/>
    <w:rsid w:val="005523F7"/>
    <w:rsid w:val="00552915"/>
    <w:rsid w:val="00552EA3"/>
    <w:rsid w:val="00552F66"/>
    <w:rsid w:val="00553146"/>
    <w:rsid w:val="00553729"/>
    <w:rsid w:val="00553792"/>
    <w:rsid w:val="00553C25"/>
    <w:rsid w:val="00554255"/>
    <w:rsid w:val="0055426D"/>
    <w:rsid w:val="00554A07"/>
    <w:rsid w:val="00554CFA"/>
    <w:rsid w:val="00554D4D"/>
    <w:rsid w:val="00554E0D"/>
    <w:rsid w:val="00555881"/>
    <w:rsid w:val="00556323"/>
    <w:rsid w:val="00556EB1"/>
    <w:rsid w:val="0055700A"/>
    <w:rsid w:val="0055717B"/>
    <w:rsid w:val="005574E4"/>
    <w:rsid w:val="0055772C"/>
    <w:rsid w:val="00557798"/>
    <w:rsid w:val="00557D00"/>
    <w:rsid w:val="00560477"/>
    <w:rsid w:val="0056055D"/>
    <w:rsid w:val="00560BC2"/>
    <w:rsid w:val="00560CB5"/>
    <w:rsid w:val="00560D83"/>
    <w:rsid w:val="00561164"/>
    <w:rsid w:val="00561847"/>
    <w:rsid w:val="00561AC0"/>
    <w:rsid w:val="00561D67"/>
    <w:rsid w:val="00561E23"/>
    <w:rsid w:val="00561E77"/>
    <w:rsid w:val="00561FBA"/>
    <w:rsid w:val="00562840"/>
    <w:rsid w:val="005628A0"/>
    <w:rsid w:val="005629E5"/>
    <w:rsid w:val="0056394A"/>
    <w:rsid w:val="005648C9"/>
    <w:rsid w:val="00564992"/>
    <w:rsid w:val="00564B9C"/>
    <w:rsid w:val="00564BB2"/>
    <w:rsid w:val="00564D42"/>
    <w:rsid w:val="00564E00"/>
    <w:rsid w:val="0056524C"/>
    <w:rsid w:val="005658D7"/>
    <w:rsid w:val="00565C43"/>
    <w:rsid w:val="00566275"/>
    <w:rsid w:val="00566561"/>
    <w:rsid w:val="005666DC"/>
    <w:rsid w:val="00566A4A"/>
    <w:rsid w:val="00567032"/>
    <w:rsid w:val="0056722A"/>
    <w:rsid w:val="00567576"/>
    <w:rsid w:val="0056766C"/>
    <w:rsid w:val="00570482"/>
    <w:rsid w:val="00570657"/>
    <w:rsid w:val="005707C6"/>
    <w:rsid w:val="00570831"/>
    <w:rsid w:val="00570BD7"/>
    <w:rsid w:val="00570F50"/>
    <w:rsid w:val="00570FE3"/>
    <w:rsid w:val="005717B1"/>
    <w:rsid w:val="00571921"/>
    <w:rsid w:val="00571B8F"/>
    <w:rsid w:val="005720B5"/>
    <w:rsid w:val="00572187"/>
    <w:rsid w:val="0057239A"/>
    <w:rsid w:val="00572BB5"/>
    <w:rsid w:val="00572DE8"/>
    <w:rsid w:val="00572E41"/>
    <w:rsid w:val="00573080"/>
    <w:rsid w:val="00573083"/>
    <w:rsid w:val="005731CB"/>
    <w:rsid w:val="005734B6"/>
    <w:rsid w:val="0057380C"/>
    <w:rsid w:val="00573861"/>
    <w:rsid w:val="00573B9D"/>
    <w:rsid w:val="005743D1"/>
    <w:rsid w:val="005749E1"/>
    <w:rsid w:val="005750BF"/>
    <w:rsid w:val="005750FD"/>
    <w:rsid w:val="00575B77"/>
    <w:rsid w:val="00575E23"/>
    <w:rsid w:val="005763F8"/>
    <w:rsid w:val="00576460"/>
    <w:rsid w:val="005765F1"/>
    <w:rsid w:val="00576772"/>
    <w:rsid w:val="00576B73"/>
    <w:rsid w:val="00576EA8"/>
    <w:rsid w:val="0057772F"/>
    <w:rsid w:val="00577911"/>
    <w:rsid w:val="00577D58"/>
    <w:rsid w:val="00580322"/>
    <w:rsid w:val="00580435"/>
    <w:rsid w:val="00580813"/>
    <w:rsid w:val="00580AE0"/>
    <w:rsid w:val="00580C37"/>
    <w:rsid w:val="00580D32"/>
    <w:rsid w:val="0058151A"/>
    <w:rsid w:val="00581C24"/>
    <w:rsid w:val="00581ED8"/>
    <w:rsid w:val="00581F5D"/>
    <w:rsid w:val="00582009"/>
    <w:rsid w:val="00582109"/>
    <w:rsid w:val="005823C1"/>
    <w:rsid w:val="0058252B"/>
    <w:rsid w:val="00582650"/>
    <w:rsid w:val="0058275C"/>
    <w:rsid w:val="00582D34"/>
    <w:rsid w:val="00582D82"/>
    <w:rsid w:val="0058304B"/>
    <w:rsid w:val="0058320D"/>
    <w:rsid w:val="0058372F"/>
    <w:rsid w:val="0058383A"/>
    <w:rsid w:val="00584782"/>
    <w:rsid w:val="00584FF0"/>
    <w:rsid w:val="0058512C"/>
    <w:rsid w:val="00585733"/>
    <w:rsid w:val="00585E72"/>
    <w:rsid w:val="00585EB2"/>
    <w:rsid w:val="00585F75"/>
    <w:rsid w:val="00586163"/>
    <w:rsid w:val="0058629C"/>
    <w:rsid w:val="00586655"/>
    <w:rsid w:val="00586C20"/>
    <w:rsid w:val="00586E58"/>
    <w:rsid w:val="00587272"/>
    <w:rsid w:val="005873A5"/>
    <w:rsid w:val="00587ED3"/>
    <w:rsid w:val="0059001B"/>
    <w:rsid w:val="005900C7"/>
    <w:rsid w:val="0059022B"/>
    <w:rsid w:val="0059041A"/>
    <w:rsid w:val="0059052B"/>
    <w:rsid w:val="005907B5"/>
    <w:rsid w:val="00590BBA"/>
    <w:rsid w:val="00591191"/>
    <w:rsid w:val="00591595"/>
    <w:rsid w:val="00591D50"/>
    <w:rsid w:val="005921DE"/>
    <w:rsid w:val="00592C2B"/>
    <w:rsid w:val="00592EAC"/>
    <w:rsid w:val="00592EB9"/>
    <w:rsid w:val="005930CB"/>
    <w:rsid w:val="0059316B"/>
    <w:rsid w:val="005935D3"/>
    <w:rsid w:val="005937F3"/>
    <w:rsid w:val="005938E9"/>
    <w:rsid w:val="00593A40"/>
    <w:rsid w:val="00593AB2"/>
    <w:rsid w:val="00593D3D"/>
    <w:rsid w:val="005940EA"/>
    <w:rsid w:val="00594238"/>
    <w:rsid w:val="005945D5"/>
    <w:rsid w:val="005946A2"/>
    <w:rsid w:val="00594D46"/>
    <w:rsid w:val="0059506B"/>
    <w:rsid w:val="00595253"/>
    <w:rsid w:val="005952E7"/>
    <w:rsid w:val="0059548D"/>
    <w:rsid w:val="005957D1"/>
    <w:rsid w:val="00595975"/>
    <w:rsid w:val="005960CC"/>
    <w:rsid w:val="00596125"/>
    <w:rsid w:val="00596457"/>
    <w:rsid w:val="00596828"/>
    <w:rsid w:val="00596F69"/>
    <w:rsid w:val="005972AA"/>
    <w:rsid w:val="00597DB5"/>
    <w:rsid w:val="00597DDB"/>
    <w:rsid w:val="00597F63"/>
    <w:rsid w:val="005A01ED"/>
    <w:rsid w:val="005A05ED"/>
    <w:rsid w:val="005A06A0"/>
    <w:rsid w:val="005A0CFD"/>
    <w:rsid w:val="005A0FC5"/>
    <w:rsid w:val="005A1236"/>
    <w:rsid w:val="005A1585"/>
    <w:rsid w:val="005A17D1"/>
    <w:rsid w:val="005A1A5F"/>
    <w:rsid w:val="005A1E24"/>
    <w:rsid w:val="005A1F0F"/>
    <w:rsid w:val="005A2638"/>
    <w:rsid w:val="005A2899"/>
    <w:rsid w:val="005A396B"/>
    <w:rsid w:val="005A3CC6"/>
    <w:rsid w:val="005A44E8"/>
    <w:rsid w:val="005A4C1B"/>
    <w:rsid w:val="005A4FCF"/>
    <w:rsid w:val="005A5675"/>
    <w:rsid w:val="005A571B"/>
    <w:rsid w:val="005A5AB8"/>
    <w:rsid w:val="005A5E0C"/>
    <w:rsid w:val="005A5E2D"/>
    <w:rsid w:val="005A60D0"/>
    <w:rsid w:val="005A711F"/>
    <w:rsid w:val="005A77E2"/>
    <w:rsid w:val="005A784B"/>
    <w:rsid w:val="005A7893"/>
    <w:rsid w:val="005A7C91"/>
    <w:rsid w:val="005A7E59"/>
    <w:rsid w:val="005B0195"/>
    <w:rsid w:val="005B0A1C"/>
    <w:rsid w:val="005B0C9D"/>
    <w:rsid w:val="005B0D8C"/>
    <w:rsid w:val="005B1494"/>
    <w:rsid w:val="005B14A0"/>
    <w:rsid w:val="005B161F"/>
    <w:rsid w:val="005B1648"/>
    <w:rsid w:val="005B1F39"/>
    <w:rsid w:val="005B1F5E"/>
    <w:rsid w:val="005B1FBB"/>
    <w:rsid w:val="005B22C6"/>
    <w:rsid w:val="005B2D04"/>
    <w:rsid w:val="005B3D79"/>
    <w:rsid w:val="005B4441"/>
    <w:rsid w:val="005B491B"/>
    <w:rsid w:val="005B4BB2"/>
    <w:rsid w:val="005B4C0E"/>
    <w:rsid w:val="005B4FC6"/>
    <w:rsid w:val="005B516F"/>
    <w:rsid w:val="005B562F"/>
    <w:rsid w:val="005B5CF8"/>
    <w:rsid w:val="005B650B"/>
    <w:rsid w:val="005B651C"/>
    <w:rsid w:val="005B7827"/>
    <w:rsid w:val="005B7A42"/>
    <w:rsid w:val="005B7D17"/>
    <w:rsid w:val="005B7D85"/>
    <w:rsid w:val="005C074E"/>
    <w:rsid w:val="005C0868"/>
    <w:rsid w:val="005C0E63"/>
    <w:rsid w:val="005C0F4B"/>
    <w:rsid w:val="005C1287"/>
    <w:rsid w:val="005C12A6"/>
    <w:rsid w:val="005C19D1"/>
    <w:rsid w:val="005C2198"/>
    <w:rsid w:val="005C27F0"/>
    <w:rsid w:val="005C28E1"/>
    <w:rsid w:val="005C2B02"/>
    <w:rsid w:val="005C2E42"/>
    <w:rsid w:val="005C2EE0"/>
    <w:rsid w:val="005C3B9F"/>
    <w:rsid w:val="005C4830"/>
    <w:rsid w:val="005C49EC"/>
    <w:rsid w:val="005C50B0"/>
    <w:rsid w:val="005C56DC"/>
    <w:rsid w:val="005C57A7"/>
    <w:rsid w:val="005C5ADD"/>
    <w:rsid w:val="005C621A"/>
    <w:rsid w:val="005C62FE"/>
    <w:rsid w:val="005C631F"/>
    <w:rsid w:val="005C6828"/>
    <w:rsid w:val="005C6CD1"/>
    <w:rsid w:val="005C6D79"/>
    <w:rsid w:val="005C772C"/>
    <w:rsid w:val="005C7AFB"/>
    <w:rsid w:val="005C7D29"/>
    <w:rsid w:val="005C7EEE"/>
    <w:rsid w:val="005D02E4"/>
    <w:rsid w:val="005D0469"/>
    <w:rsid w:val="005D0610"/>
    <w:rsid w:val="005D0B60"/>
    <w:rsid w:val="005D0C3D"/>
    <w:rsid w:val="005D0C6E"/>
    <w:rsid w:val="005D1269"/>
    <w:rsid w:val="005D13B7"/>
    <w:rsid w:val="005D1843"/>
    <w:rsid w:val="005D1B1D"/>
    <w:rsid w:val="005D1DCC"/>
    <w:rsid w:val="005D1F0F"/>
    <w:rsid w:val="005D2007"/>
    <w:rsid w:val="005D2555"/>
    <w:rsid w:val="005D27FF"/>
    <w:rsid w:val="005D3283"/>
    <w:rsid w:val="005D3371"/>
    <w:rsid w:val="005D3590"/>
    <w:rsid w:val="005D37BA"/>
    <w:rsid w:val="005D38C8"/>
    <w:rsid w:val="005D3ACA"/>
    <w:rsid w:val="005D3DFF"/>
    <w:rsid w:val="005D404A"/>
    <w:rsid w:val="005D47A9"/>
    <w:rsid w:val="005D4B54"/>
    <w:rsid w:val="005D4BED"/>
    <w:rsid w:val="005D51A0"/>
    <w:rsid w:val="005D5213"/>
    <w:rsid w:val="005D5217"/>
    <w:rsid w:val="005D663B"/>
    <w:rsid w:val="005D6886"/>
    <w:rsid w:val="005D68D0"/>
    <w:rsid w:val="005D7432"/>
    <w:rsid w:val="005D7492"/>
    <w:rsid w:val="005D7931"/>
    <w:rsid w:val="005D7CB2"/>
    <w:rsid w:val="005E0062"/>
    <w:rsid w:val="005E024F"/>
    <w:rsid w:val="005E0339"/>
    <w:rsid w:val="005E072F"/>
    <w:rsid w:val="005E0736"/>
    <w:rsid w:val="005E1344"/>
    <w:rsid w:val="005E1489"/>
    <w:rsid w:val="005E1648"/>
    <w:rsid w:val="005E1AC8"/>
    <w:rsid w:val="005E1B73"/>
    <w:rsid w:val="005E1D50"/>
    <w:rsid w:val="005E1F27"/>
    <w:rsid w:val="005E1FDC"/>
    <w:rsid w:val="005E2617"/>
    <w:rsid w:val="005E26C8"/>
    <w:rsid w:val="005E2AAB"/>
    <w:rsid w:val="005E3D27"/>
    <w:rsid w:val="005E3F1C"/>
    <w:rsid w:val="005E424D"/>
    <w:rsid w:val="005E4788"/>
    <w:rsid w:val="005E4A32"/>
    <w:rsid w:val="005E4C79"/>
    <w:rsid w:val="005E4D61"/>
    <w:rsid w:val="005E50CF"/>
    <w:rsid w:val="005E5254"/>
    <w:rsid w:val="005E5529"/>
    <w:rsid w:val="005E5601"/>
    <w:rsid w:val="005E577A"/>
    <w:rsid w:val="005E57E4"/>
    <w:rsid w:val="005E592F"/>
    <w:rsid w:val="005E5BAC"/>
    <w:rsid w:val="005E5C4D"/>
    <w:rsid w:val="005E5E3A"/>
    <w:rsid w:val="005E600D"/>
    <w:rsid w:val="005E6477"/>
    <w:rsid w:val="005E6856"/>
    <w:rsid w:val="005E6A5A"/>
    <w:rsid w:val="005E75D7"/>
    <w:rsid w:val="005E7660"/>
    <w:rsid w:val="005E7A02"/>
    <w:rsid w:val="005E7F70"/>
    <w:rsid w:val="005F0514"/>
    <w:rsid w:val="005F08AC"/>
    <w:rsid w:val="005F0AA7"/>
    <w:rsid w:val="005F0FF9"/>
    <w:rsid w:val="005F106B"/>
    <w:rsid w:val="005F134C"/>
    <w:rsid w:val="005F19CA"/>
    <w:rsid w:val="005F1E5E"/>
    <w:rsid w:val="005F1F65"/>
    <w:rsid w:val="005F1F96"/>
    <w:rsid w:val="005F2392"/>
    <w:rsid w:val="005F23AD"/>
    <w:rsid w:val="005F2843"/>
    <w:rsid w:val="005F2F45"/>
    <w:rsid w:val="005F306B"/>
    <w:rsid w:val="005F3474"/>
    <w:rsid w:val="005F34F3"/>
    <w:rsid w:val="005F3745"/>
    <w:rsid w:val="005F5A8F"/>
    <w:rsid w:val="005F5DE1"/>
    <w:rsid w:val="005F611B"/>
    <w:rsid w:val="005F64B0"/>
    <w:rsid w:val="005F6555"/>
    <w:rsid w:val="005F6576"/>
    <w:rsid w:val="005F68CD"/>
    <w:rsid w:val="005F69F4"/>
    <w:rsid w:val="005F6A54"/>
    <w:rsid w:val="005F6ED5"/>
    <w:rsid w:val="005F6F8A"/>
    <w:rsid w:val="005F7655"/>
    <w:rsid w:val="005F77F4"/>
    <w:rsid w:val="005F7B1D"/>
    <w:rsid w:val="005F7F57"/>
    <w:rsid w:val="006001C3"/>
    <w:rsid w:val="006004D0"/>
    <w:rsid w:val="00600DA3"/>
    <w:rsid w:val="0060113D"/>
    <w:rsid w:val="0060145E"/>
    <w:rsid w:val="00601729"/>
    <w:rsid w:val="00601D46"/>
    <w:rsid w:val="0060208A"/>
    <w:rsid w:val="0060211B"/>
    <w:rsid w:val="0060213D"/>
    <w:rsid w:val="0060240A"/>
    <w:rsid w:val="00602449"/>
    <w:rsid w:val="0060262C"/>
    <w:rsid w:val="00602A87"/>
    <w:rsid w:val="00602BE5"/>
    <w:rsid w:val="00602BF5"/>
    <w:rsid w:val="00602E5F"/>
    <w:rsid w:val="00602EAA"/>
    <w:rsid w:val="006030C9"/>
    <w:rsid w:val="00603111"/>
    <w:rsid w:val="006037F4"/>
    <w:rsid w:val="00603F1D"/>
    <w:rsid w:val="0060439F"/>
    <w:rsid w:val="006044A4"/>
    <w:rsid w:val="006047D6"/>
    <w:rsid w:val="00604A2D"/>
    <w:rsid w:val="00604D60"/>
    <w:rsid w:val="00604F95"/>
    <w:rsid w:val="006050A1"/>
    <w:rsid w:val="00605303"/>
    <w:rsid w:val="0060563F"/>
    <w:rsid w:val="006057D4"/>
    <w:rsid w:val="00605B0B"/>
    <w:rsid w:val="00605C25"/>
    <w:rsid w:val="00605CFB"/>
    <w:rsid w:val="00605FDE"/>
    <w:rsid w:val="006062C6"/>
    <w:rsid w:val="006068C7"/>
    <w:rsid w:val="00606A4D"/>
    <w:rsid w:val="00606B0A"/>
    <w:rsid w:val="006070E0"/>
    <w:rsid w:val="00607283"/>
    <w:rsid w:val="0060771E"/>
    <w:rsid w:val="006077A0"/>
    <w:rsid w:val="006104B4"/>
    <w:rsid w:val="006107F9"/>
    <w:rsid w:val="0061101D"/>
    <w:rsid w:val="0061144D"/>
    <w:rsid w:val="006115C1"/>
    <w:rsid w:val="006119CD"/>
    <w:rsid w:val="00611B58"/>
    <w:rsid w:val="00611CB5"/>
    <w:rsid w:val="00611D1F"/>
    <w:rsid w:val="00611EB3"/>
    <w:rsid w:val="00611F37"/>
    <w:rsid w:val="00611FCB"/>
    <w:rsid w:val="00611FD7"/>
    <w:rsid w:val="0061215A"/>
    <w:rsid w:val="006126E4"/>
    <w:rsid w:val="0061271F"/>
    <w:rsid w:val="00613443"/>
    <w:rsid w:val="00613B20"/>
    <w:rsid w:val="00613F21"/>
    <w:rsid w:val="00614885"/>
    <w:rsid w:val="00614BEA"/>
    <w:rsid w:val="00615055"/>
    <w:rsid w:val="006151D0"/>
    <w:rsid w:val="006156BC"/>
    <w:rsid w:val="006156D0"/>
    <w:rsid w:val="00615D62"/>
    <w:rsid w:val="00615E12"/>
    <w:rsid w:val="006160F4"/>
    <w:rsid w:val="00616195"/>
    <w:rsid w:val="006161D7"/>
    <w:rsid w:val="00617263"/>
    <w:rsid w:val="006176A2"/>
    <w:rsid w:val="00617957"/>
    <w:rsid w:val="00617BAC"/>
    <w:rsid w:val="00617ED7"/>
    <w:rsid w:val="00620154"/>
    <w:rsid w:val="0062021E"/>
    <w:rsid w:val="00620AE7"/>
    <w:rsid w:val="0062133F"/>
    <w:rsid w:val="00621CBB"/>
    <w:rsid w:val="00622603"/>
    <w:rsid w:val="00622715"/>
    <w:rsid w:val="006229F5"/>
    <w:rsid w:val="00622B49"/>
    <w:rsid w:val="00622C1A"/>
    <w:rsid w:val="006232A6"/>
    <w:rsid w:val="00623BD0"/>
    <w:rsid w:val="00623EED"/>
    <w:rsid w:val="006242FB"/>
    <w:rsid w:val="0062454C"/>
    <w:rsid w:val="00624F62"/>
    <w:rsid w:val="0062510F"/>
    <w:rsid w:val="00625141"/>
    <w:rsid w:val="00625253"/>
    <w:rsid w:val="0062532F"/>
    <w:rsid w:val="00625567"/>
    <w:rsid w:val="006258EA"/>
    <w:rsid w:val="00625C4D"/>
    <w:rsid w:val="00625F2B"/>
    <w:rsid w:val="0062615D"/>
    <w:rsid w:val="0062632B"/>
    <w:rsid w:val="006263B8"/>
    <w:rsid w:val="00626D92"/>
    <w:rsid w:val="00626E36"/>
    <w:rsid w:val="006274A2"/>
    <w:rsid w:val="0062773B"/>
    <w:rsid w:val="006277AE"/>
    <w:rsid w:val="00627C20"/>
    <w:rsid w:val="00627D9C"/>
    <w:rsid w:val="00627F66"/>
    <w:rsid w:val="006306C0"/>
    <w:rsid w:val="00630C67"/>
    <w:rsid w:val="00630E68"/>
    <w:rsid w:val="00631610"/>
    <w:rsid w:val="00632372"/>
    <w:rsid w:val="006323D3"/>
    <w:rsid w:val="006328A2"/>
    <w:rsid w:val="00632AC6"/>
    <w:rsid w:val="00632B1F"/>
    <w:rsid w:val="00632ECF"/>
    <w:rsid w:val="00632F88"/>
    <w:rsid w:val="00633404"/>
    <w:rsid w:val="00633ABC"/>
    <w:rsid w:val="0063404A"/>
    <w:rsid w:val="006345A6"/>
    <w:rsid w:val="00635C3B"/>
    <w:rsid w:val="00636153"/>
    <w:rsid w:val="006365BA"/>
    <w:rsid w:val="00636958"/>
    <w:rsid w:val="00636FA8"/>
    <w:rsid w:val="00636FCB"/>
    <w:rsid w:val="00637195"/>
    <w:rsid w:val="00637687"/>
    <w:rsid w:val="00637855"/>
    <w:rsid w:val="00637AB8"/>
    <w:rsid w:val="006408E5"/>
    <w:rsid w:val="006409E2"/>
    <w:rsid w:val="00640A8A"/>
    <w:rsid w:val="00640AEA"/>
    <w:rsid w:val="00640E63"/>
    <w:rsid w:val="00640EAF"/>
    <w:rsid w:val="00640F97"/>
    <w:rsid w:val="0064172B"/>
    <w:rsid w:val="00641B75"/>
    <w:rsid w:val="00641BA7"/>
    <w:rsid w:val="00641C57"/>
    <w:rsid w:val="00642266"/>
    <w:rsid w:val="00642469"/>
    <w:rsid w:val="00642600"/>
    <w:rsid w:val="006427A2"/>
    <w:rsid w:val="00643050"/>
    <w:rsid w:val="006441BD"/>
    <w:rsid w:val="00644320"/>
    <w:rsid w:val="0064451C"/>
    <w:rsid w:val="006446C3"/>
    <w:rsid w:val="00644B3A"/>
    <w:rsid w:val="00644BFF"/>
    <w:rsid w:val="00644EA8"/>
    <w:rsid w:val="00645118"/>
    <w:rsid w:val="00645458"/>
    <w:rsid w:val="0064548F"/>
    <w:rsid w:val="00645A29"/>
    <w:rsid w:val="00645B65"/>
    <w:rsid w:val="00646B62"/>
    <w:rsid w:val="00646CB3"/>
    <w:rsid w:val="00646E60"/>
    <w:rsid w:val="006470E3"/>
    <w:rsid w:val="006474B8"/>
    <w:rsid w:val="0064783F"/>
    <w:rsid w:val="00647B98"/>
    <w:rsid w:val="00647E94"/>
    <w:rsid w:val="0065020C"/>
    <w:rsid w:val="00650499"/>
    <w:rsid w:val="0065065A"/>
    <w:rsid w:val="0065096A"/>
    <w:rsid w:val="00650FF2"/>
    <w:rsid w:val="0065128B"/>
    <w:rsid w:val="00651304"/>
    <w:rsid w:val="0065175F"/>
    <w:rsid w:val="006517FB"/>
    <w:rsid w:val="00651822"/>
    <w:rsid w:val="0065276B"/>
    <w:rsid w:val="006528AC"/>
    <w:rsid w:val="0065293D"/>
    <w:rsid w:val="0065297D"/>
    <w:rsid w:val="00652A58"/>
    <w:rsid w:val="006531C7"/>
    <w:rsid w:val="006533E5"/>
    <w:rsid w:val="00653714"/>
    <w:rsid w:val="006540CA"/>
    <w:rsid w:val="006542C7"/>
    <w:rsid w:val="00654696"/>
    <w:rsid w:val="00654818"/>
    <w:rsid w:val="00654899"/>
    <w:rsid w:val="00654A48"/>
    <w:rsid w:val="00654B77"/>
    <w:rsid w:val="00654E69"/>
    <w:rsid w:val="00654FB9"/>
    <w:rsid w:val="00655153"/>
    <w:rsid w:val="00655B1A"/>
    <w:rsid w:val="0065610A"/>
    <w:rsid w:val="00656A1B"/>
    <w:rsid w:val="00656EF2"/>
    <w:rsid w:val="0065712E"/>
    <w:rsid w:val="0065719B"/>
    <w:rsid w:val="0065726E"/>
    <w:rsid w:val="00660962"/>
    <w:rsid w:val="00660B63"/>
    <w:rsid w:val="00660C8E"/>
    <w:rsid w:val="00660F42"/>
    <w:rsid w:val="00661570"/>
    <w:rsid w:val="00663554"/>
    <w:rsid w:val="00663E4C"/>
    <w:rsid w:val="00664089"/>
    <w:rsid w:val="00664598"/>
    <w:rsid w:val="006648F5"/>
    <w:rsid w:val="00664B2E"/>
    <w:rsid w:val="0066543D"/>
    <w:rsid w:val="00665456"/>
    <w:rsid w:val="006654C1"/>
    <w:rsid w:val="00665678"/>
    <w:rsid w:val="00665772"/>
    <w:rsid w:val="00665B00"/>
    <w:rsid w:val="00666672"/>
    <w:rsid w:val="006672B9"/>
    <w:rsid w:val="006674E1"/>
    <w:rsid w:val="006674FE"/>
    <w:rsid w:val="0066770F"/>
    <w:rsid w:val="00667874"/>
    <w:rsid w:val="006679E7"/>
    <w:rsid w:val="00667E80"/>
    <w:rsid w:val="00667EE9"/>
    <w:rsid w:val="006700BB"/>
    <w:rsid w:val="00670281"/>
    <w:rsid w:val="00670884"/>
    <w:rsid w:val="00670A5F"/>
    <w:rsid w:val="00670D6F"/>
    <w:rsid w:val="0067111C"/>
    <w:rsid w:val="006713CD"/>
    <w:rsid w:val="0067175F"/>
    <w:rsid w:val="00671B98"/>
    <w:rsid w:val="006720B1"/>
    <w:rsid w:val="006725A2"/>
    <w:rsid w:val="00672A25"/>
    <w:rsid w:val="00672B3C"/>
    <w:rsid w:val="0067312C"/>
    <w:rsid w:val="00673314"/>
    <w:rsid w:val="006739DB"/>
    <w:rsid w:val="00673E0F"/>
    <w:rsid w:val="00673EB2"/>
    <w:rsid w:val="00673F6B"/>
    <w:rsid w:val="006741A9"/>
    <w:rsid w:val="00674463"/>
    <w:rsid w:val="00674B22"/>
    <w:rsid w:val="00675443"/>
    <w:rsid w:val="0067578A"/>
    <w:rsid w:val="00676B08"/>
    <w:rsid w:val="00677026"/>
    <w:rsid w:val="006774C9"/>
    <w:rsid w:val="006774F3"/>
    <w:rsid w:val="00677578"/>
    <w:rsid w:val="00677C26"/>
    <w:rsid w:val="006804D0"/>
    <w:rsid w:val="00680532"/>
    <w:rsid w:val="006807AE"/>
    <w:rsid w:val="006809C1"/>
    <w:rsid w:val="00680C96"/>
    <w:rsid w:val="006815BB"/>
    <w:rsid w:val="00681722"/>
    <w:rsid w:val="0068282B"/>
    <w:rsid w:val="00683779"/>
    <w:rsid w:val="0068425E"/>
    <w:rsid w:val="00684619"/>
    <w:rsid w:val="0068469A"/>
    <w:rsid w:val="00684A66"/>
    <w:rsid w:val="00684A71"/>
    <w:rsid w:val="00684BEA"/>
    <w:rsid w:val="00684C8C"/>
    <w:rsid w:val="00684FB0"/>
    <w:rsid w:val="0068518B"/>
    <w:rsid w:val="006858AB"/>
    <w:rsid w:val="006866A8"/>
    <w:rsid w:val="006866FB"/>
    <w:rsid w:val="00686AAC"/>
    <w:rsid w:val="0068732E"/>
    <w:rsid w:val="0068738F"/>
    <w:rsid w:val="00687419"/>
    <w:rsid w:val="0068791B"/>
    <w:rsid w:val="00687B7F"/>
    <w:rsid w:val="006901DF"/>
    <w:rsid w:val="00690B09"/>
    <w:rsid w:val="00690CFC"/>
    <w:rsid w:val="00690F39"/>
    <w:rsid w:val="00691038"/>
    <w:rsid w:val="0069131B"/>
    <w:rsid w:val="0069147D"/>
    <w:rsid w:val="006919F3"/>
    <w:rsid w:val="00691B30"/>
    <w:rsid w:val="00691F08"/>
    <w:rsid w:val="0069205C"/>
    <w:rsid w:val="00692311"/>
    <w:rsid w:val="006926E3"/>
    <w:rsid w:val="0069292E"/>
    <w:rsid w:val="006935F5"/>
    <w:rsid w:val="0069375A"/>
    <w:rsid w:val="00693B3F"/>
    <w:rsid w:val="00693E66"/>
    <w:rsid w:val="00693EC8"/>
    <w:rsid w:val="00694ACE"/>
    <w:rsid w:val="00694FA9"/>
    <w:rsid w:val="00695239"/>
    <w:rsid w:val="0069568D"/>
    <w:rsid w:val="00695A7F"/>
    <w:rsid w:val="00695D5B"/>
    <w:rsid w:val="00696801"/>
    <w:rsid w:val="00696E57"/>
    <w:rsid w:val="006970C3"/>
    <w:rsid w:val="006975D6"/>
    <w:rsid w:val="0069779B"/>
    <w:rsid w:val="006978A4"/>
    <w:rsid w:val="00697B60"/>
    <w:rsid w:val="00697BE2"/>
    <w:rsid w:val="00697FF1"/>
    <w:rsid w:val="006A0106"/>
    <w:rsid w:val="006A06E9"/>
    <w:rsid w:val="006A0A43"/>
    <w:rsid w:val="006A0CF8"/>
    <w:rsid w:val="006A0D47"/>
    <w:rsid w:val="006A1862"/>
    <w:rsid w:val="006A1EAD"/>
    <w:rsid w:val="006A1F17"/>
    <w:rsid w:val="006A23A7"/>
    <w:rsid w:val="006A259C"/>
    <w:rsid w:val="006A298A"/>
    <w:rsid w:val="006A2AA0"/>
    <w:rsid w:val="006A3004"/>
    <w:rsid w:val="006A317F"/>
    <w:rsid w:val="006A3702"/>
    <w:rsid w:val="006A38D3"/>
    <w:rsid w:val="006A3CD1"/>
    <w:rsid w:val="006A4188"/>
    <w:rsid w:val="006A43A6"/>
    <w:rsid w:val="006A4404"/>
    <w:rsid w:val="006A44D1"/>
    <w:rsid w:val="006A5178"/>
    <w:rsid w:val="006A55D2"/>
    <w:rsid w:val="006A55EE"/>
    <w:rsid w:val="006A5703"/>
    <w:rsid w:val="006A5925"/>
    <w:rsid w:val="006A64C7"/>
    <w:rsid w:val="006A692C"/>
    <w:rsid w:val="006A6CBE"/>
    <w:rsid w:val="006A716B"/>
    <w:rsid w:val="006A7261"/>
    <w:rsid w:val="006A7337"/>
    <w:rsid w:val="006A73CA"/>
    <w:rsid w:val="006A7715"/>
    <w:rsid w:val="006A7726"/>
    <w:rsid w:val="006A78EA"/>
    <w:rsid w:val="006A7D3D"/>
    <w:rsid w:val="006A7D6E"/>
    <w:rsid w:val="006B028E"/>
    <w:rsid w:val="006B0326"/>
    <w:rsid w:val="006B0855"/>
    <w:rsid w:val="006B0B97"/>
    <w:rsid w:val="006B0EB8"/>
    <w:rsid w:val="006B1700"/>
    <w:rsid w:val="006B1C5F"/>
    <w:rsid w:val="006B20A1"/>
    <w:rsid w:val="006B2D6D"/>
    <w:rsid w:val="006B2E18"/>
    <w:rsid w:val="006B3230"/>
    <w:rsid w:val="006B364B"/>
    <w:rsid w:val="006B3869"/>
    <w:rsid w:val="006B3C10"/>
    <w:rsid w:val="006B3CF9"/>
    <w:rsid w:val="006B430C"/>
    <w:rsid w:val="006B43B9"/>
    <w:rsid w:val="006B490C"/>
    <w:rsid w:val="006B4BDD"/>
    <w:rsid w:val="006B5140"/>
    <w:rsid w:val="006B5190"/>
    <w:rsid w:val="006B52A4"/>
    <w:rsid w:val="006B562D"/>
    <w:rsid w:val="006B56D1"/>
    <w:rsid w:val="006B593F"/>
    <w:rsid w:val="006B5A76"/>
    <w:rsid w:val="006B5FF9"/>
    <w:rsid w:val="006B68EE"/>
    <w:rsid w:val="006B6C0A"/>
    <w:rsid w:val="006B6DFD"/>
    <w:rsid w:val="006B6F93"/>
    <w:rsid w:val="006B6FC8"/>
    <w:rsid w:val="006B71BF"/>
    <w:rsid w:val="006B73E5"/>
    <w:rsid w:val="006B740C"/>
    <w:rsid w:val="006B773D"/>
    <w:rsid w:val="006B786A"/>
    <w:rsid w:val="006C02DE"/>
    <w:rsid w:val="006C061E"/>
    <w:rsid w:val="006C094B"/>
    <w:rsid w:val="006C0B83"/>
    <w:rsid w:val="006C0E66"/>
    <w:rsid w:val="006C1F7A"/>
    <w:rsid w:val="006C1F80"/>
    <w:rsid w:val="006C2D9C"/>
    <w:rsid w:val="006C2F74"/>
    <w:rsid w:val="006C3067"/>
    <w:rsid w:val="006C30D1"/>
    <w:rsid w:val="006C36A7"/>
    <w:rsid w:val="006C3A2E"/>
    <w:rsid w:val="006C3C3F"/>
    <w:rsid w:val="006C3E39"/>
    <w:rsid w:val="006C3E7A"/>
    <w:rsid w:val="006C48C2"/>
    <w:rsid w:val="006C4A63"/>
    <w:rsid w:val="006C4D43"/>
    <w:rsid w:val="006C51A2"/>
    <w:rsid w:val="006C5534"/>
    <w:rsid w:val="006C5606"/>
    <w:rsid w:val="006C562F"/>
    <w:rsid w:val="006C5AC9"/>
    <w:rsid w:val="006C5B2A"/>
    <w:rsid w:val="006C5B9E"/>
    <w:rsid w:val="006C5C0F"/>
    <w:rsid w:val="006C5FFC"/>
    <w:rsid w:val="006C6404"/>
    <w:rsid w:val="006C678C"/>
    <w:rsid w:val="006C7346"/>
    <w:rsid w:val="006C73C8"/>
    <w:rsid w:val="006C7A47"/>
    <w:rsid w:val="006C7A83"/>
    <w:rsid w:val="006D040E"/>
    <w:rsid w:val="006D047E"/>
    <w:rsid w:val="006D0C7D"/>
    <w:rsid w:val="006D0E07"/>
    <w:rsid w:val="006D182D"/>
    <w:rsid w:val="006D1ABE"/>
    <w:rsid w:val="006D1E5A"/>
    <w:rsid w:val="006D1EF9"/>
    <w:rsid w:val="006D25EE"/>
    <w:rsid w:val="006D28E9"/>
    <w:rsid w:val="006D3207"/>
    <w:rsid w:val="006D3532"/>
    <w:rsid w:val="006D35D1"/>
    <w:rsid w:val="006D391B"/>
    <w:rsid w:val="006D3C77"/>
    <w:rsid w:val="006D43CA"/>
    <w:rsid w:val="006D44DE"/>
    <w:rsid w:val="006D476B"/>
    <w:rsid w:val="006D479E"/>
    <w:rsid w:val="006D4B28"/>
    <w:rsid w:val="006D4B67"/>
    <w:rsid w:val="006D5058"/>
    <w:rsid w:val="006D5332"/>
    <w:rsid w:val="006D581D"/>
    <w:rsid w:val="006D59BD"/>
    <w:rsid w:val="006D5AD7"/>
    <w:rsid w:val="006D5AEB"/>
    <w:rsid w:val="006D5E45"/>
    <w:rsid w:val="006D6089"/>
    <w:rsid w:val="006D6166"/>
    <w:rsid w:val="006D61D7"/>
    <w:rsid w:val="006D6335"/>
    <w:rsid w:val="006D64DC"/>
    <w:rsid w:val="006D6A48"/>
    <w:rsid w:val="006D6A70"/>
    <w:rsid w:val="006D6F70"/>
    <w:rsid w:val="006D7B73"/>
    <w:rsid w:val="006E022D"/>
    <w:rsid w:val="006E08AF"/>
    <w:rsid w:val="006E0F01"/>
    <w:rsid w:val="006E1947"/>
    <w:rsid w:val="006E1E38"/>
    <w:rsid w:val="006E1E4B"/>
    <w:rsid w:val="006E2205"/>
    <w:rsid w:val="006E25B9"/>
    <w:rsid w:val="006E2B7D"/>
    <w:rsid w:val="006E2E57"/>
    <w:rsid w:val="006E30CF"/>
    <w:rsid w:val="006E39C7"/>
    <w:rsid w:val="006E4144"/>
    <w:rsid w:val="006E417B"/>
    <w:rsid w:val="006E4483"/>
    <w:rsid w:val="006E4682"/>
    <w:rsid w:val="006E4DA1"/>
    <w:rsid w:val="006E4E3E"/>
    <w:rsid w:val="006E57CD"/>
    <w:rsid w:val="006E5A2D"/>
    <w:rsid w:val="006E5C7A"/>
    <w:rsid w:val="006E677E"/>
    <w:rsid w:val="006E68A0"/>
    <w:rsid w:val="006E6AFF"/>
    <w:rsid w:val="006E6E54"/>
    <w:rsid w:val="006E7D6F"/>
    <w:rsid w:val="006F0651"/>
    <w:rsid w:val="006F09C3"/>
    <w:rsid w:val="006F09DB"/>
    <w:rsid w:val="006F0A07"/>
    <w:rsid w:val="006F0D70"/>
    <w:rsid w:val="006F0EC0"/>
    <w:rsid w:val="006F0FF1"/>
    <w:rsid w:val="006F1747"/>
    <w:rsid w:val="006F1858"/>
    <w:rsid w:val="006F21C0"/>
    <w:rsid w:val="006F24BA"/>
    <w:rsid w:val="006F24D0"/>
    <w:rsid w:val="006F28DD"/>
    <w:rsid w:val="006F2FA3"/>
    <w:rsid w:val="006F3034"/>
    <w:rsid w:val="006F3596"/>
    <w:rsid w:val="006F35C0"/>
    <w:rsid w:val="006F36D8"/>
    <w:rsid w:val="006F3792"/>
    <w:rsid w:val="006F37F4"/>
    <w:rsid w:val="006F3D7C"/>
    <w:rsid w:val="006F3DEA"/>
    <w:rsid w:val="006F3F83"/>
    <w:rsid w:val="006F3FB2"/>
    <w:rsid w:val="006F3FB7"/>
    <w:rsid w:val="006F4041"/>
    <w:rsid w:val="006F4965"/>
    <w:rsid w:val="006F4B36"/>
    <w:rsid w:val="006F5155"/>
    <w:rsid w:val="006F563A"/>
    <w:rsid w:val="006F6527"/>
    <w:rsid w:val="006F65AA"/>
    <w:rsid w:val="006F6753"/>
    <w:rsid w:val="006F6CE0"/>
    <w:rsid w:val="006F6D79"/>
    <w:rsid w:val="006F73AE"/>
    <w:rsid w:val="006F7939"/>
    <w:rsid w:val="006F7F01"/>
    <w:rsid w:val="00700562"/>
    <w:rsid w:val="0070059F"/>
    <w:rsid w:val="007009AF"/>
    <w:rsid w:val="007009E8"/>
    <w:rsid w:val="00700AA9"/>
    <w:rsid w:val="00700CF3"/>
    <w:rsid w:val="00700FDA"/>
    <w:rsid w:val="0070106D"/>
    <w:rsid w:val="0070118E"/>
    <w:rsid w:val="007012D4"/>
    <w:rsid w:val="007015F6"/>
    <w:rsid w:val="0070160D"/>
    <w:rsid w:val="007016E3"/>
    <w:rsid w:val="007018E3"/>
    <w:rsid w:val="00702444"/>
    <w:rsid w:val="007026D1"/>
    <w:rsid w:val="00702961"/>
    <w:rsid w:val="00702A3D"/>
    <w:rsid w:val="00702A61"/>
    <w:rsid w:val="00702EC6"/>
    <w:rsid w:val="00703BA5"/>
    <w:rsid w:val="00704201"/>
    <w:rsid w:val="007045F2"/>
    <w:rsid w:val="007048E4"/>
    <w:rsid w:val="00704903"/>
    <w:rsid w:val="00704B1B"/>
    <w:rsid w:val="00704DD3"/>
    <w:rsid w:val="00704F24"/>
    <w:rsid w:val="0070536E"/>
    <w:rsid w:val="00705621"/>
    <w:rsid w:val="0070568D"/>
    <w:rsid w:val="007059EA"/>
    <w:rsid w:val="00705CDD"/>
    <w:rsid w:val="00705FF2"/>
    <w:rsid w:val="00706149"/>
    <w:rsid w:val="00706894"/>
    <w:rsid w:val="0070691F"/>
    <w:rsid w:val="00707287"/>
    <w:rsid w:val="0070746B"/>
    <w:rsid w:val="00707761"/>
    <w:rsid w:val="00710B6A"/>
    <w:rsid w:val="00710C24"/>
    <w:rsid w:val="00710EFE"/>
    <w:rsid w:val="007110D8"/>
    <w:rsid w:val="00711724"/>
    <w:rsid w:val="00711B71"/>
    <w:rsid w:val="00711FE7"/>
    <w:rsid w:val="007121B2"/>
    <w:rsid w:val="007121E0"/>
    <w:rsid w:val="00712333"/>
    <w:rsid w:val="0071234F"/>
    <w:rsid w:val="00712C01"/>
    <w:rsid w:val="00713305"/>
    <w:rsid w:val="00713729"/>
    <w:rsid w:val="007138CD"/>
    <w:rsid w:val="00713C66"/>
    <w:rsid w:val="0071467D"/>
    <w:rsid w:val="0071527F"/>
    <w:rsid w:val="00715871"/>
    <w:rsid w:val="007158D8"/>
    <w:rsid w:val="00715CA3"/>
    <w:rsid w:val="00716141"/>
    <w:rsid w:val="0071614D"/>
    <w:rsid w:val="007171B6"/>
    <w:rsid w:val="007178E8"/>
    <w:rsid w:val="007179F9"/>
    <w:rsid w:val="00717E4F"/>
    <w:rsid w:val="007203C9"/>
    <w:rsid w:val="0072046B"/>
    <w:rsid w:val="007207BF"/>
    <w:rsid w:val="00720813"/>
    <w:rsid w:val="007211FF"/>
    <w:rsid w:val="007216D8"/>
    <w:rsid w:val="00721A6E"/>
    <w:rsid w:val="00721FA3"/>
    <w:rsid w:val="00722A17"/>
    <w:rsid w:val="00722C4F"/>
    <w:rsid w:val="007233AE"/>
    <w:rsid w:val="00723A7A"/>
    <w:rsid w:val="00723F36"/>
    <w:rsid w:val="007241E0"/>
    <w:rsid w:val="00724295"/>
    <w:rsid w:val="00724501"/>
    <w:rsid w:val="00724C84"/>
    <w:rsid w:val="0072582A"/>
    <w:rsid w:val="00725D2E"/>
    <w:rsid w:val="00726035"/>
    <w:rsid w:val="00726BD4"/>
    <w:rsid w:val="00726CA4"/>
    <w:rsid w:val="007271A8"/>
    <w:rsid w:val="007274B9"/>
    <w:rsid w:val="007277F9"/>
    <w:rsid w:val="007279A9"/>
    <w:rsid w:val="00727B58"/>
    <w:rsid w:val="0073094E"/>
    <w:rsid w:val="00730B15"/>
    <w:rsid w:val="0073115C"/>
    <w:rsid w:val="00731332"/>
    <w:rsid w:val="00731A67"/>
    <w:rsid w:val="00731A9E"/>
    <w:rsid w:val="00731D9E"/>
    <w:rsid w:val="00731E95"/>
    <w:rsid w:val="00731EFD"/>
    <w:rsid w:val="007320B2"/>
    <w:rsid w:val="0073212E"/>
    <w:rsid w:val="007333C8"/>
    <w:rsid w:val="00733471"/>
    <w:rsid w:val="00733A46"/>
    <w:rsid w:val="00734054"/>
    <w:rsid w:val="00734094"/>
    <w:rsid w:val="007341B0"/>
    <w:rsid w:val="0073443B"/>
    <w:rsid w:val="00734499"/>
    <w:rsid w:val="00734581"/>
    <w:rsid w:val="00734E14"/>
    <w:rsid w:val="007356C1"/>
    <w:rsid w:val="007358A8"/>
    <w:rsid w:val="00735A6F"/>
    <w:rsid w:val="00735B3C"/>
    <w:rsid w:val="00735B5B"/>
    <w:rsid w:val="00735E12"/>
    <w:rsid w:val="00735F00"/>
    <w:rsid w:val="00736811"/>
    <w:rsid w:val="007368A9"/>
    <w:rsid w:val="0073691C"/>
    <w:rsid w:val="00736922"/>
    <w:rsid w:val="00736F71"/>
    <w:rsid w:val="0073743D"/>
    <w:rsid w:val="007378A1"/>
    <w:rsid w:val="00737C82"/>
    <w:rsid w:val="00737CB0"/>
    <w:rsid w:val="00737D9F"/>
    <w:rsid w:val="00737E3A"/>
    <w:rsid w:val="007403F1"/>
    <w:rsid w:val="00740861"/>
    <w:rsid w:val="00740987"/>
    <w:rsid w:val="00741005"/>
    <w:rsid w:val="007413A9"/>
    <w:rsid w:val="0074147D"/>
    <w:rsid w:val="007417EF"/>
    <w:rsid w:val="00741BD3"/>
    <w:rsid w:val="00741C3B"/>
    <w:rsid w:val="007420E9"/>
    <w:rsid w:val="00742131"/>
    <w:rsid w:val="007424CE"/>
    <w:rsid w:val="007433C4"/>
    <w:rsid w:val="007435D4"/>
    <w:rsid w:val="00743630"/>
    <w:rsid w:val="00744764"/>
    <w:rsid w:val="00744B2D"/>
    <w:rsid w:val="00744BC2"/>
    <w:rsid w:val="00744F16"/>
    <w:rsid w:val="0074513B"/>
    <w:rsid w:val="007452F6"/>
    <w:rsid w:val="00745452"/>
    <w:rsid w:val="00745754"/>
    <w:rsid w:val="00745983"/>
    <w:rsid w:val="00745CE9"/>
    <w:rsid w:val="00745EAC"/>
    <w:rsid w:val="00745FEC"/>
    <w:rsid w:val="0074679C"/>
    <w:rsid w:val="007468EB"/>
    <w:rsid w:val="0074696E"/>
    <w:rsid w:val="00746F66"/>
    <w:rsid w:val="007471B1"/>
    <w:rsid w:val="00747300"/>
    <w:rsid w:val="007476C4"/>
    <w:rsid w:val="007477BE"/>
    <w:rsid w:val="00747C55"/>
    <w:rsid w:val="007500DE"/>
    <w:rsid w:val="007504F7"/>
    <w:rsid w:val="0075065B"/>
    <w:rsid w:val="007506C7"/>
    <w:rsid w:val="0075072D"/>
    <w:rsid w:val="00751A0C"/>
    <w:rsid w:val="00751A93"/>
    <w:rsid w:val="00751C5C"/>
    <w:rsid w:val="0075204C"/>
    <w:rsid w:val="00752979"/>
    <w:rsid w:val="00753B44"/>
    <w:rsid w:val="007540A1"/>
    <w:rsid w:val="0075434B"/>
    <w:rsid w:val="007546CC"/>
    <w:rsid w:val="00754948"/>
    <w:rsid w:val="0075495A"/>
    <w:rsid w:val="00754A38"/>
    <w:rsid w:val="00754DDA"/>
    <w:rsid w:val="00755105"/>
    <w:rsid w:val="007554E6"/>
    <w:rsid w:val="00755F92"/>
    <w:rsid w:val="00756427"/>
    <w:rsid w:val="0075650F"/>
    <w:rsid w:val="00756C0A"/>
    <w:rsid w:val="00756DD5"/>
    <w:rsid w:val="00756ECD"/>
    <w:rsid w:val="0075754C"/>
    <w:rsid w:val="007576A8"/>
    <w:rsid w:val="00757D51"/>
    <w:rsid w:val="00760394"/>
    <w:rsid w:val="00760402"/>
    <w:rsid w:val="00760A9D"/>
    <w:rsid w:val="00760E62"/>
    <w:rsid w:val="00760F53"/>
    <w:rsid w:val="007611DE"/>
    <w:rsid w:val="007613DF"/>
    <w:rsid w:val="00761418"/>
    <w:rsid w:val="007616ED"/>
    <w:rsid w:val="00761931"/>
    <w:rsid w:val="00761CE4"/>
    <w:rsid w:val="00761F90"/>
    <w:rsid w:val="0076249E"/>
    <w:rsid w:val="0076273D"/>
    <w:rsid w:val="00762D9A"/>
    <w:rsid w:val="0076303B"/>
    <w:rsid w:val="007631DF"/>
    <w:rsid w:val="00763348"/>
    <w:rsid w:val="00763C26"/>
    <w:rsid w:val="00764421"/>
    <w:rsid w:val="007647BD"/>
    <w:rsid w:val="007648A5"/>
    <w:rsid w:val="00764A39"/>
    <w:rsid w:val="00764D95"/>
    <w:rsid w:val="0076537B"/>
    <w:rsid w:val="0076560F"/>
    <w:rsid w:val="00765881"/>
    <w:rsid w:val="00765B02"/>
    <w:rsid w:val="00765EDB"/>
    <w:rsid w:val="00766928"/>
    <w:rsid w:val="00766944"/>
    <w:rsid w:val="00766F24"/>
    <w:rsid w:val="007672BC"/>
    <w:rsid w:val="00767846"/>
    <w:rsid w:val="00767848"/>
    <w:rsid w:val="0076798E"/>
    <w:rsid w:val="00767D85"/>
    <w:rsid w:val="00767F80"/>
    <w:rsid w:val="00770248"/>
    <w:rsid w:val="0077036A"/>
    <w:rsid w:val="00770841"/>
    <w:rsid w:val="00770AB3"/>
    <w:rsid w:val="00770DAB"/>
    <w:rsid w:val="00770EA7"/>
    <w:rsid w:val="007713AC"/>
    <w:rsid w:val="00771633"/>
    <w:rsid w:val="007717A3"/>
    <w:rsid w:val="00771BC4"/>
    <w:rsid w:val="00771C62"/>
    <w:rsid w:val="00772715"/>
    <w:rsid w:val="00772F7B"/>
    <w:rsid w:val="00773086"/>
    <w:rsid w:val="007733DB"/>
    <w:rsid w:val="007737BA"/>
    <w:rsid w:val="00773A39"/>
    <w:rsid w:val="0077407C"/>
    <w:rsid w:val="007742E6"/>
    <w:rsid w:val="00774664"/>
    <w:rsid w:val="007753D7"/>
    <w:rsid w:val="00775DCA"/>
    <w:rsid w:val="007766D9"/>
    <w:rsid w:val="007767A4"/>
    <w:rsid w:val="00776C24"/>
    <w:rsid w:val="00776CC1"/>
    <w:rsid w:val="00776CE2"/>
    <w:rsid w:val="0077748A"/>
    <w:rsid w:val="00777535"/>
    <w:rsid w:val="00777CE0"/>
    <w:rsid w:val="00777D96"/>
    <w:rsid w:val="00777F2F"/>
    <w:rsid w:val="00777F9B"/>
    <w:rsid w:val="00777FCC"/>
    <w:rsid w:val="00780E6D"/>
    <w:rsid w:val="00780F12"/>
    <w:rsid w:val="00781164"/>
    <w:rsid w:val="00781573"/>
    <w:rsid w:val="00781943"/>
    <w:rsid w:val="00782217"/>
    <w:rsid w:val="00782588"/>
    <w:rsid w:val="00782ED9"/>
    <w:rsid w:val="00782F45"/>
    <w:rsid w:val="00783041"/>
    <w:rsid w:val="007833CA"/>
    <w:rsid w:val="0078342E"/>
    <w:rsid w:val="0078381B"/>
    <w:rsid w:val="00783E8A"/>
    <w:rsid w:val="0078400B"/>
    <w:rsid w:val="00784024"/>
    <w:rsid w:val="00784128"/>
    <w:rsid w:val="0078428F"/>
    <w:rsid w:val="007849CF"/>
    <w:rsid w:val="00785445"/>
    <w:rsid w:val="0078573F"/>
    <w:rsid w:val="007857A2"/>
    <w:rsid w:val="00785934"/>
    <w:rsid w:val="00785973"/>
    <w:rsid w:val="0078634C"/>
    <w:rsid w:val="00786562"/>
    <w:rsid w:val="0078685B"/>
    <w:rsid w:val="007869B2"/>
    <w:rsid w:val="007869FC"/>
    <w:rsid w:val="00786E6B"/>
    <w:rsid w:val="00786FAE"/>
    <w:rsid w:val="00787122"/>
    <w:rsid w:val="007871DB"/>
    <w:rsid w:val="00787812"/>
    <w:rsid w:val="00787865"/>
    <w:rsid w:val="00787BCD"/>
    <w:rsid w:val="00787D21"/>
    <w:rsid w:val="00787EB4"/>
    <w:rsid w:val="00790107"/>
    <w:rsid w:val="00790434"/>
    <w:rsid w:val="00790505"/>
    <w:rsid w:val="0079058E"/>
    <w:rsid w:val="00790E24"/>
    <w:rsid w:val="0079116D"/>
    <w:rsid w:val="007916E3"/>
    <w:rsid w:val="00791820"/>
    <w:rsid w:val="00791C0D"/>
    <w:rsid w:val="00791DB0"/>
    <w:rsid w:val="00792066"/>
    <w:rsid w:val="00792482"/>
    <w:rsid w:val="007924F6"/>
    <w:rsid w:val="0079273E"/>
    <w:rsid w:val="00793BC5"/>
    <w:rsid w:val="007954E4"/>
    <w:rsid w:val="00795A2C"/>
    <w:rsid w:val="00795D7B"/>
    <w:rsid w:val="00796536"/>
    <w:rsid w:val="007966FE"/>
    <w:rsid w:val="00797235"/>
    <w:rsid w:val="007974C0"/>
    <w:rsid w:val="007975DE"/>
    <w:rsid w:val="007975F0"/>
    <w:rsid w:val="00797C82"/>
    <w:rsid w:val="007A05DD"/>
    <w:rsid w:val="007A078A"/>
    <w:rsid w:val="007A0C6E"/>
    <w:rsid w:val="007A1192"/>
    <w:rsid w:val="007A1A3C"/>
    <w:rsid w:val="007A1DE2"/>
    <w:rsid w:val="007A1EB0"/>
    <w:rsid w:val="007A1FCB"/>
    <w:rsid w:val="007A21EC"/>
    <w:rsid w:val="007A23A9"/>
    <w:rsid w:val="007A23DC"/>
    <w:rsid w:val="007A29F5"/>
    <w:rsid w:val="007A2D2F"/>
    <w:rsid w:val="007A307E"/>
    <w:rsid w:val="007A335B"/>
    <w:rsid w:val="007A34E1"/>
    <w:rsid w:val="007A36A1"/>
    <w:rsid w:val="007A3842"/>
    <w:rsid w:val="007A3D5C"/>
    <w:rsid w:val="007A4192"/>
    <w:rsid w:val="007A432E"/>
    <w:rsid w:val="007A503F"/>
    <w:rsid w:val="007A52B3"/>
    <w:rsid w:val="007A56C1"/>
    <w:rsid w:val="007A56D9"/>
    <w:rsid w:val="007A573B"/>
    <w:rsid w:val="007A5766"/>
    <w:rsid w:val="007A5D51"/>
    <w:rsid w:val="007A5E7E"/>
    <w:rsid w:val="007A5FDF"/>
    <w:rsid w:val="007A633C"/>
    <w:rsid w:val="007A675B"/>
    <w:rsid w:val="007A6DCF"/>
    <w:rsid w:val="007A73F5"/>
    <w:rsid w:val="007A76E0"/>
    <w:rsid w:val="007A7B6C"/>
    <w:rsid w:val="007B02B4"/>
    <w:rsid w:val="007B0725"/>
    <w:rsid w:val="007B0738"/>
    <w:rsid w:val="007B08B8"/>
    <w:rsid w:val="007B09D3"/>
    <w:rsid w:val="007B0C8F"/>
    <w:rsid w:val="007B10D9"/>
    <w:rsid w:val="007B13E7"/>
    <w:rsid w:val="007B1D40"/>
    <w:rsid w:val="007B1EBB"/>
    <w:rsid w:val="007B1F89"/>
    <w:rsid w:val="007B2709"/>
    <w:rsid w:val="007B2DE9"/>
    <w:rsid w:val="007B31AB"/>
    <w:rsid w:val="007B3768"/>
    <w:rsid w:val="007B3FA7"/>
    <w:rsid w:val="007B40A6"/>
    <w:rsid w:val="007B4186"/>
    <w:rsid w:val="007B491E"/>
    <w:rsid w:val="007B4B8C"/>
    <w:rsid w:val="007B4D74"/>
    <w:rsid w:val="007B4E8D"/>
    <w:rsid w:val="007B50CC"/>
    <w:rsid w:val="007B5BAB"/>
    <w:rsid w:val="007B5E99"/>
    <w:rsid w:val="007B607A"/>
    <w:rsid w:val="007B6132"/>
    <w:rsid w:val="007B6480"/>
    <w:rsid w:val="007B6616"/>
    <w:rsid w:val="007B6B6E"/>
    <w:rsid w:val="007B6C34"/>
    <w:rsid w:val="007B6EE2"/>
    <w:rsid w:val="007B6F7C"/>
    <w:rsid w:val="007B7D89"/>
    <w:rsid w:val="007C02EC"/>
    <w:rsid w:val="007C050C"/>
    <w:rsid w:val="007C080A"/>
    <w:rsid w:val="007C0B22"/>
    <w:rsid w:val="007C0DB5"/>
    <w:rsid w:val="007C0DE1"/>
    <w:rsid w:val="007C11E6"/>
    <w:rsid w:val="007C122D"/>
    <w:rsid w:val="007C15CE"/>
    <w:rsid w:val="007C1A4F"/>
    <w:rsid w:val="007C1BCB"/>
    <w:rsid w:val="007C1C23"/>
    <w:rsid w:val="007C1D57"/>
    <w:rsid w:val="007C1DBE"/>
    <w:rsid w:val="007C1E84"/>
    <w:rsid w:val="007C1EF1"/>
    <w:rsid w:val="007C2607"/>
    <w:rsid w:val="007C2FB6"/>
    <w:rsid w:val="007C3762"/>
    <w:rsid w:val="007C37FE"/>
    <w:rsid w:val="007C3E4D"/>
    <w:rsid w:val="007C436B"/>
    <w:rsid w:val="007C4CF0"/>
    <w:rsid w:val="007C5124"/>
    <w:rsid w:val="007C5193"/>
    <w:rsid w:val="007C53BF"/>
    <w:rsid w:val="007C53C3"/>
    <w:rsid w:val="007C556B"/>
    <w:rsid w:val="007C5BEE"/>
    <w:rsid w:val="007C5F3F"/>
    <w:rsid w:val="007C5FCE"/>
    <w:rsid w:val="007C62BB"/>
    <w:rsid w:val="007C67FC"/>
    <w:rsid w:val="007C6B1D"/>
    <w:rsid w:val="007C6BBF"/>
    <w:rsid w:val="007C6FAE"/>
    <w:rsid w:val="007C7216"/>
    <w:rsid w:val="007C754E"/>
    <w:rsid w:val="007C7975"/>
    <w:rsid w:val="007C7BE8"/>
    <w:rsid w:val="007C7D51"/>
    <w:rsid w:val="007C7F5D"/>
    <w:rsid w:val="007D060B"/>
    <w:rsid w:val="007D07FA"/>
    <w:rsid w:val="007D09D3"/>
    <w:rsid w:val="007D0B13"/>
    <w:rsid w:val="007D0D51"/>
    <w:rsid w:val="007D1450"/>
    <w:rsid w:val="007D1AD9"/>
    <w:rsid w:val="007D1BE6"/>
    <w:rsid w:val="007D1D01"/>
    <w:rsid w:val="007D2EE1"/>
    <w:rsid w:val="007D39DD"/>
    <w:rsid w:val="007D3C5D"/>
    <w:rsid w:val="007D4AD3"/>
    <w:rsid w:val="007D5333"/>
    <w:rsid w:val="007D5349"/>
    <w:rsid w:val="007D564B"/>
    <w:rsid w:val="007D576F"/>
    <w:rsid w:val="007D579E"/>
    <w:rsid w:val="007D59A1"/>
    <w:rsid w:val="007D601D"/>
    <w:rsid w:val="007D6213"/>
    <w:rsid w:val="007D655D"/>
    <w:rsid w:val="007D748F"/>
    <w:rsid w:val="007D7717"/>
    <w:rsid w:val="007D7D1E"/>
    <w:rsid w:val="007E044F"/>
    <w:rsid w:val="007E047C"/>
    <w:rsid w:val="007E0756"/>
    <w:rsid w:val="007E0918"/>
    <w:rsid w:val="007E1497"/>
    <w:rsid w:val="007E1988"/>
    <w:rsid w:val="007E1993"/>
    <w:rsid w:val="007E19C1"/>
    <w:rsid w:val="007E1A79"/>
    <w:rsid w:val="007E1CAB"/>
    <w:rsid w:val="007E1CEC"/>
    <w:rsid w:val="007E1E81"/>
    <w:rsid w:val="007E23DA"/>
    <w:rsid w:val="007E255C"/>
    <w:rsid w:val="007E345D"/>
    <w:rsid w:val="007E368A"/>
    <w:rsid w:val="007E382C"/>
    <w:rsid w:val="007E39B6"/>
    <w:rsid w:val="007E39DA"/>
    <w:rsid w:val="007E3D35"/>
    <w:rsid w:val="007E4124"/>
    <w:rsid w:val="007E4207"/>
    <w:rsid w:val="007E4AD3"/>
    <w:rsid w:val="007E51B5"/>
    <w:rsid w:val="007E556B"/>
    <w:rsid w:val="007E55AB"/>
    <w:rsid w:val="007E5691"/>
    <w:rsid w:val="007E5FF1"/>
    <w:rsid w:val="007E6435"/>
    <w:rsid w:val="007E64E8"/>
    <w:rsid w:val="007E65F5"/>
    <w:rsid w:val="007E66C5"/>
    <w:rsid w:val="007E67E3"/>
    <w:rsid w:val="007E6D6D"/>
    <w:rsid w:val="007E6DE1"/>
    <w:rsid w:val="007E6F74"/>
    <w:rsid w:val="007E72D4"/>
    <w:rsid w:val="007E7CED"/>
    <w:rsid w:val="007F01F4"/>
    <w:rsid w:val="007F0464"/>
    <w:rsid w:val="007F0798"/>
    <w:rsid w:val="007F0A54"/>
    <w:rsid w:val="007F0BBE"/>
    <w:rsid w:val="007F0D62"/>
    <w:rsid w:val="007F0F14"/>
    <w:rsid w:val="007F1C76"/>
    <w:rsid w:val="007F1FEE"/>
    <w:rsid w:val="007F254A"/>
    <w:rsid w:val="007F27A7"/>
    <w:rsid w:val="007F2852"/>
    <w:rsid w:val="007F2ED1"/>
    <w:rsid w:val="007F309F"/>
    <w:rsid w:val="007F3A77"/>
    <w:rsid w:val="007F3E37"/>
    <w:rsid w:val="007F43C4"/>
    <w:rsid w:val="007F45EE"/>
    <w:rsid w:val="007F47F1"/>
    <w:rsid w:val="007F49AC"/>
    <w:rsid w:val="007F4B43"/>
    <w:rsid w:val="007F4BE6"/>
    <w:rsid w:val="007F4BE9"/>
    <w:rsid w:val="007F4C49"/>
    <w:rsid w:val="007F4D94"/>
    <w:rsid w:val="007F521C"/>
    <w:rsid w:val="007F5395"/>
    <w:rsid w:val="007F541E"/>
    <w:rsid w:val="007F5733"/>
    <w:rsid w:val="007F5AA6"/>
    <w:rsid w:val="007F6084"/>
    <w:rsid w:val="007F60BD"/>
    <w:rsid w:val="007F6622"/>
    <w:rsid w:val="007F66F5"/>
    <w:rsid w:val="007F69A7"/>
    <w:rsid w:val="007F6A01"/>
    <w:rsid w:val="007F6F2D"/>
    <w:rsid w:val="007F7272"/>
    <w:rsid w:val="007F764D"/>
    <w:rsid w:val="007F7DE6"/>
    <w:rsid w:val="00800085"/>
    <w:rsid w:val="00800147"/>
    <w:rsid w:val="008006E6"/>
    <w:rsid w:val="00800704"/>
    <w:rsid w:val="008007A7"/>
    <w:rsid w:val="00800DD3"/>
    <w:rsid w:val="00801202"/>
    <w:rsid w:val="00801720"/>
    <w:rsid w:val="0080181D"/>
    <w:rsid w:val="0080228C"/>
    <w:rsid w:val="008022DC"/>
    <w:rsid w:val="008023E9"/>
    <w:rsid w:val="008025DB"/>
    <w:rsid w:val="00802A49"/>
    <w:rsid w:val="0080314C"/>
    <w:rsid w:val="00803630"/>
    <w:rsid w:val="008038B1"/>
    <w:rsid w:val="00803A20"/>
    <w:rsid w:val="00804015"/>
    <w:rsid w:val="00804993"/>
    <w:rsid w:val="00804A6C"/>
    <w:rsid w:val="008055F9"/>
    <w:rsid w:val="00805F81"/>
    <w:rsid w:val="0080602E"/>
    <w:rsid w:val="00806256"/>
    <w:rsid w:val="00806281"/>
    <w:rsid w:val="00806516"/>
    <w:rsid w:val="008066B3"/>
    <w:rsid w:val="00806815"/>
    <w:rsid w:val="00806AA0"/>
    <w:rsid w:val="00806E3F"/>
    <w:rsid w:val="00806E60"/>
    <w:rsid w:val="00806F02"/>
    <w:rsid w:val="00806F98"/>
    <w:rsid w:val="008101B0"/>
    <w:rsid w:val="008102CF"/>
    <w:rsid w:val="008107D5"/>
    <w:rsid w:val="00810A8B"/>
    <w:rsid w:val="00810AB0"/>
    <w:rsid w:val="00810B59"/>
    <w:rsid w:val="00810D09"/>
    <w:rsid w:val="00810EC4"/>
    <w:rsid w:val="008110AA"/>
    <w:rsid w:val="008113D9"/>
    <w:rsid w:val="00811553"/>
    <w:rsid w:val="00811688"/>
    <w:rsid w:val="00811D9E"/>
    <w:rsid w:val="00811E6A"/>
    <w:rsid w:val="00811F84"/>
    <w:rsid w:val="00811FC8"/>
    <w:rsid w:val="008120E3"/>
    <w:rsid w:val="00812122"/>
    <w:rsid w:val="008124A6"/>
    <w:rsid w:val="008127C2"/>
    <w:rsid w:val="00813041"/>
    <w:rsid w:val="00813644"/>
    <w:rsid w:val="00813B6B"/>
    <w:rsid w:val="00814046"/>
    <w:rsid w:val="00814261"/>
    <w:rsid w:val="00814487"/>
    <w:rsid w:val="00814838"/>
    <w:rsid w:val="00814A9F"/>
    <w:rsid w:val="00814DE6"/>
    <w:rsid w:val="00815006"/>
    <w:rsid w:val="00815238"/>
    <w:rsid w:val="00815BDC"/>
    <w:rsid w:val="00815E02"/>
    <w:rsid w:val="00815F3A"/>
    <w:rsid w:val="0081610A"/>
    <w:rsid w:val="0081635E"/>
    <w:rsid w:val="008163C6"/>
    <w:rsid w:val="008166EA"/>
    <w:rsid w:val="00816E9D"/>
    <w:rsid w:val="00816FE7"/>
    <w:rsid w:val="008172CD"/>
    <w:rsid w:val="00817643"/>
    <w:rsid w:val="008176A4"/>
    <w:rsid w:val="00817B72"/>
    <w:rsid w:val="00817C9C"/>
    <w:rsid w:val="00817D1F"/>
    <w:rsid w:val="00817D7C"/>
    <w:rsid w:val="00817E9C"/>
    <w:rsid w:val="008206D6"/>
    <w:rsid w:val="00820970"/>
    <w:rsid w:val="00820D03"/>
    <w:rsid w:val="00821709"/>
    <w:rsid w:val="0082187D"/>
    <w:rsid w:val="00822748"/>
    <w:rsid w:val="00822D91"/>
    <w:rsid w:val="008233DF"/>
    <w:rsid w:val="008240EF"/>
    <w:rsid w:val="00824133"/>
    <w:rsid w:val="00824569"/>
    <w:rsid w:val="008247C7"/>
    <w:rsid w:val="00824AFD"/>
    <w:rsid w:val="00824E77"/>
    <w:rsid w:val="00824EC4"/>
    <w:rsid w:val="008252C1"/>
    <w:rsid w:val="0082581A"/>
    <w:rsid w:val="008259AF"/>
    <w:rsid w:val="00825A17"/>
    <w:rsid w:val="00826170"/>
    <w:rsid w:val="0082619E"/>
    <w:rsid w:val="00826B82"/>
    <w:rsid w:val="008272A4"/>
    <w:rsid w:val="00827638"/>
    <w:rsid w:val="00827690"/>
    <w:rsid w:val="008276F0"/>
    <w:rsid w:val="0082772A"/>
    <w:rsid w:val="00827860"/>
    <w:rsid w:val="00827CD1"/>
    <w:rsid w:val="00827E1D"/>
    <w:rsid w:val="008302A5"/>
    <w:rsid w:val="008306DD"/>
    <w:rsid w:val="008307C0"/>
    <w:rsid w:val="00830AF5"/>
    <w:rsid w:val="00830EBF"/>
    <w:rsid w:val="008310AB"/>
    <w:rsid w:val="00831229"/>
    <w:rsid w:val="008317C0"/>
    <w:rsid w:val="00831BFE"/>
    <w:rsid w:val="00832392"/>
    <w:rsid w:val="00832465"/>
    <w:rsid w:val="00832661"/>
    <w:rsid w:val="00832B09"/>
    <w:rsid w:val="00832C7A"/>
    <w:rsid w:val="00832CED"/>
    <w:rsid w:val="00832EC4"/>
    <w:rsid w:val="00833216"/>
    <w:rsid w:val="008338B1"/>
    <w:rsid w:val="00834048"/>
    <w:rsid w:val="008349E5"/>
    <w:rsid w:val="00835022"/>
    <w:rsid w:val="008351E2"/>
    <w:rsid w:val="008352AC"/>
    <w:rsid w:val="008352BE"/>
    <w:rsid w:val="008353EA"/>
    <w:rsid w:val="00835479"/>
    <w:rsid w:val="00835590"/>
    <w:rsid w:val="00835692"/>
    <w:rsid w:val="00835D68"/>
    <w:rsid w:val="0083631B"/>
    <w:rsid w:val="008365AF"/>
    <w:rsid w:val="008366C2"/>
    <w:rsid w:val="00836988"/>
    <w:rsid w:val="008369E6"/>
    <w:rsid w:val="00837BC6"/>
    <w:rsid w:val="00837FB3"/>
    <w:rsid w:val="00840134"/>
    <w:rsid w:val="00840254"/>
    <w:rsid w:val="0084050C"/>
    <w:rsid w:val="008409A2"/>
    <w:rsid w:val="00841319"/>
    <w:rsid w:val="0084131A"/>
    <w:rsid w:val="0084179D"/>
    <w:rsid w:val="0084190D"/>
    <w:rsid w:val="008419F6"/>
    <w:rsid w:val="008426E5"/>
    <w:rsid w:val="0084320B"/>
    <w:rsid w:val="00843366"/>
    <w:rsid w:val="00843374"/>
    <w:rsid w:val="0084348D"/>
    <w:rsid w:val="008435A8"/>
    <w:rsid w:val="00843B46"/>
    <w:rsid w:val="00844322"/>
    <w:rsid w:val="0084461C"/>
    <w:rsid w:val="00844702"/>
    <w:rsid w:val="008450F5"/>
    <w:rsid w:val="00845B6C"/>
    <w:rsid w:val="008463FF"/>
    <w:rsid w:val="0084640F"/>
    <w:rsid w:val="00846615"/>
    <w:rsid w:val="008466A3"/>
    <w:rsid w:val="0084677E"/>
    <w:rsid w:val="00846AE1"/>
    <w:rsid w:val="008475E4"/>
    <w:rsid w:val="008477B8"/>
    <w:rsid w:val="00847A06"/>
    <w:rsid w:val="00847AA7"/>
    <w:rsid w:val="00850422"/>
    <w:rsid w:val="00850F01"/>
    <w:rsid w:val="0085130D"/>
    <w:rsid w:val="008514C7"/>
    <w:rsid w:val="008515E1"/>
    <w:rsid w:val="00852217"/>
    <w:rsid w:val="008522EB"/>
    <w:rsid w:val="0085261E"/>
    <w:rsid w:val="008543B6"/>
    <w:rsid w:val="0085466C"/>
    <w:rsid w:val="00854687"/>
    <w:rsid w:val="00854CE9"/>
    <w:rsid w:val="00854E66"/>
    <w:rsid w:val="00854E67"/>
    <w:rsid w:val="008555D4"/>
    <w:rsid w:val="00855807"/>
    <w:rsid w:val="00855898"/>
    <w:rsid w:val="00856044"/>
    <w:rsid w:val="00857028"/>
    <w:rsid w:val="0085755D"/>
    <w:rsid w:val="00857643"/>
    <w:rsid w:val="00857B54"/>
    <w:rsid w:val="00857F71"/>
    <w:rsid w:val="008601F5"/>
    <w:rsid w:val="0086149B"/>
    <w:rsid w:val="008614CC"/>
    <w:rsid w:val="008615D0"/>
    <w:rsid w:val="008616E8"/>
    <w:rsid w:val="00861C7C"/>
    <w:rsid w:val="008620E3"/>
    <w:rsid w:val="00862AF1"/>
    <w:rsid w:val="0086319A"/>
    <w:rsid w:val="00863827"/>
    <w:rsid w:val="00863F7F"/>
    <w:rsid w:val="008640D2"/>
    <w:rsid w:val="00864C05"/>
    <w:rsid w:val="00864D70"/>
    <w:rsid w:val="00866615"/>
    <w:rsid w:val="008667C3"/>
    <w:rsid w:val="008668E7"/>
    <w:rsid w:val="00867096"/>
    <w:rsid w:val="00867529"/>
    <w:rsid w:val="00867555"/>
    <w:rsid w:val="00867736"/>
    <w:rsid w:val="00870576"/>
    <w:rsid w:val="00870879"/>
    <w:rsid w:val="00870B31"/>
    <w:rsid w:val="00870C76"/>
    <w:rsid w:val="00871A92"/>
    <w:rsid w:val="00871B12"/>
    <w:rsid w:val="00871E34"/>
    <w:rsid w:val="00872575"/>
    <w:rsid w:val="0087274B"/>
    <w:rsid w:val="00872926"/>
    <w:rsid w:val="00873083"/>
    <w:rsid w:val="008734BC"/>
    <w:rsid w:val="00873AD1"/>
    <w:rsid w:val="008741BC"/>
    <w:rsid w:val="00874775"/>
    <w:rsid w:val="00874A52"/>
    <w:rsid w:val="00874AFA"/>
    <w:rsid w:val="00874C4C"/>
    <w:rsid w:val="00874F27"/>
    <w:rsid w:val="00875046"/>
    <w:rsid w:val="008754E1"/>
    <w:rsid w:val="008754FB"/>
    <w:rsid w:val="0087567B"/>
    <w:rsid w:val="008757E7"/>
    <w:rsid w:val="0087600F"/>
    <w:rsid w:val="008760E1"/>
    <w:rsid w:val="008762CA"/>
    <w:rsid w:val="0087682E"/>
    <w:rsid w:val="00876837"/>
    <w:rsid w:val="00876D43"/>
    <w:rsid w:val="00876F1C"/>
    <w:rsid w:val="00876F33"/>
    <w:rsid w:val="0087709A"/>
    <w:rsid w:val="008774C3"/>
    <w:rsid w:val="008776F6"/>
    <w:rsid w:val="00877717"/>
    <w:rsid w:val="008777E2"/>
    <w:rsid w:val="00877878"/>
    <w:rsid w:val="00877D53"/>
    <w:rsid w:val="008804BE"/>
    <w:rsid w:val="0088085C"/>
    <w:rsid w:val="00881513"/>
    <w:rsid w:val="00881543"/>
    <w:rsid w:val="00881E21"/>
    <w:rsid w:val="00882019"/>
    <w:rsid w:val="0088209D"/>
    <w:rsid w:val="00882FD0"/>
    <w:rsid w:val="0088382A"/>
    <w:rsid w:val="00883BF0"/>
    <w:rsid w:val="008840BC"/>
    <w:rsid w:val="0088427F"/>
    <w:rsid w:val="0088519B"/>
    <w:rsid w:val="008852A9"/>
    <w:rsid w:val="0088574B"/>
    <w:rsid w:val="00885CDD"/>
    <w:rsid w:val="008865FE"/>
    <w:rsid w:val="00886C95"/>
    <w:rsid w:val="00886F42"/>
    <w:rsid w:val="00886FC5"/>
    <w:rsid w:val="008870F4"/>
    <w:rsid w:val="008871AE"/>
    <w:rsid w:val="0088794B"/>
    <w:rsid w:val="00887C78"/>
    <w:rsid w:val="00887D07"/>
    <w:rsid w:val="008904EF"/>
    <w:rsid w:val="0089083E"/>
    <w:rsid w:val="00890B5C"/>
    <w:rsid w:val="00890CBA"/>
    <w:rsid w:val="008910F5"/>
    <w:rsid w:val="008911D9"/>
    <w:rsid w:val="008913F1"/>
    <w:rsid w:val="00891706"/>
    <w:rsid w:val="00891BA1"/>
    <w:rsid w:val="00891EAC"/>
    <w:rsid w:val="0089216E"/>
    <w:rsid w:val="0089245C"/>
    <w:rsid w:val="008925B7"/>
    <w:rsid w:val="008927C3"/>
    <w:rsid w:val="00892807"/>
    <w:rsid w:val="00892ACD"/>
    <w:rsid w:val="008932F4"/>
    <w:rsid w:val="008937C4"/>
    <w:rsid w:val="00893A15"/>
    <w:rsid w:val="008942CA"/>
    <w:rsid w:val="0089459A"/>
    <w:rsid w:val="008947E8"/>
    <w:rsid w:val="00894AF2"/>
    <w:rsid w:val="00894E92"/>
    <w:rsid w:val="008962D0"/>
    <w:rsid w:val="00896E68"/>
    <w:rsid w:val="00896F3B"/>
    <w:rsid w:val="00897566"/>
    <w:rsid w:val="00897B19"/>
    <w:rsid w:val="008A00D4"/>
    <w:rsid w:val="008A016B"/>
    <w:rsid w:val="008A02F0"/>
    <w:rsid w:val="008A08BA"/>
    <w:rsid w:val="008A0AEB"/>
    <w:rsid w:val="008A197C"/>
    <w:rsid w:val="008A1E1E"/>
    <w:rsid w:val="008A1F7F"/>
    <w:rsid w:val="008A29C6"/>
    <w:rsid w:val="008A2A66"/>
    <w:rsid w:val="008A2AB2"/>
    <w:rsid w:val="008A2B92"/>
    <w:rsid w:val="008A2D3E"/>
    <w:rsid w:val="008A383D"/>
    <w:rsid w:val="008A3C4D"/>
    <w:rsid w:val="008A3D0C"/>
    <w:rsid w:val="008A3DD6"/>
    <w:rsid w:val="008A3FF7"/>
    <w:rsid w:val="008A4212"/>
    <w:rsid w:val="008A422F"/>
    <w:rsid w:val="008A4460"/>
    <w:rsid w:val="008A4513"/>
    <w:rsid w:val="008A48E2"/>
    <w:rsid w:val="008A4D08"/>
    <w:rsid w:val="008A509B"/>
    <w:rsid w:val="008A573B"/>
    <w:rsid w:val="008A58E9"/>
    <w:rsid w:val="008A5C97"/>
    <w:rsid w:val="008A5F8C"/>
    <w:rsid w:val="008A5FDC"/>
    <w:rsid w:val="008A6109"/>
    <w:rsid w:val="008A63E2"/>
    <w:rsid w:val="008A6437"/>
    <w:rsid w:val="008A66C7"/>
    <w:rsid w:val="008A69CC"/>
    <w:rsid w:val="008A6CE2"/>
    <w:rsid w:val="008A6DEE"/>
    <w:rsid w:val="008A740F"/>
    <w:rsid w:val="008B0479"/>
    <w:rsid w:val="008B0F01"/>
    <w:rsid w:val="008B122C"/>
    <w:rsid w:val="008B153A"/>
    <w:rsid w:val="008B19FB"/>
    <w:rsid w:val="008B1B56"/>
    <w:rsid w:val="008B1C71"/>
    <w:rsid w:val="008B22BF"/>
    <w:rsid w:val="008B2B2A"/>
    <w:rsid w:val="008B2C77"/>
    <w:rsid w:val="008B340C"/>
    <w:rsid w:val="008B46C0"/>
    <w:rsid w:val="008B477A"/>
    <w:rsid w:val="008B493E"/>
    <w:rsid w:val="008B4A62"/>
    <w:rsid w:val="008B4B1C"/>
    <w:rsid w:val="008B4E97"/>
    <w:rsid w:val="008B4FE8"/>
    <w:rsid w:val="008B5B43"/>
    <w:rsid w:val="008B5CE7"/>
    <w:rsid w:val="008B5D5C"/>
    <w:rsid w:val="008B5E18"/>
    <w:rsid w:val="008B60D8"/>
    <w:rsid w:val="008B6465"/>
    <w:rsid w:val="008B66C8"/>
    <w:rsid w:val="008B69BE"/>
    <w:rsid w:val="008B6A66"/>
    <w:rsid w:val="008B7386"/>
    <w:rsid w:val="008B7469"/>
    <w:rsid w:val="008B75CC"/>
    <w:rsid w:val="008B760D"/>
    <w:rsid w:val="008B7A56"/>
    <w:rsid w:val="008C070E"/>
    <w:rsid w:val="008C0740"/>
    <w:rsid w:val="008C07A8"/>
    <w:rsid w:val="008C0D62"/>
    <w:rsid w:val="008C0DCC"/>
    <w:rsid w:val="008C107E"/>
    <w:rsid w:val="008C158D"/>
    <w:rsid w:val="008C16D1"/>
    <w:rsid w:val="008C1789"/>
    <w:rsid w:val="008C1DBA"/>
    <w:rsid w:val="008C2A28"/>
    <w:rsid w:val="008C2F74"/>
    <w:rsid w:val="008C377D"/>
    <w:rsid w:val="008C3A94"/>
    <w:rsid w:val="008C4598"/>
    <w:rsid w:val="008C472E"/>
    <w:rsid w:val="008C473A"/>
    <w:rsid w:val="008C48C6"/>
    <w:rsid w:val="008C4F6F"/>
    <w:rsid w:val="008C5073"/>
    <w:rsid w:val="008C5BA4"/>
    <w:rsid w:val="008C5D35"/>
    <w:rsid w:val="008C6244"/>
    <w:rsid w:val="008C655C"/>
    <w:rsid w:val="008C6B6F"/>
    <w:rsid w:val="008C6C60"/>
    <w:rsid w:val="008C74DB"/>
    <w:rsid w:val="008C7DF4"/>
    <w:rsid w:val="008D0120"/>
    <w:rsid w:val="008D05B5"/>
    <w:rsid w:val="008D141B"/>
    <w:rsid w:val="008D148E"/>
    <w:rsid w:val="008D1646"/>
    <w:rsid w:val="008D165C"/>
    <w:rsid w:val="008D175C"/>
    <w:rsid w:val="008D1838"/>
    <w:rsid w:val="008D254F"/>
    <w:rsid w:val="008D27A8"/>
    <w:rsid w:val="008D2A47"/>
    <w:rsid w:val="008D2DF8"/>
    <w:rsid w:val="008D2EC0"/>
    <w:rsid w:val="008D32AA"/>
    <w:rsid w:val="008D3781"/>
    <w:rsid w:val="008D3AE4"/>
    <w:rsid w:val="008D4225"/>
    <w:rsid w:val="008D4248"/>
    <w:rsid w:val="008D4844"/>
    <w:rsid w:val="008D4F0D"/>
    <w:rsid w:val="008D4F58"/>
    <w:rsid w:val="008D5082"/>
    <w:rsid w:val="008D5819"/>
    <w:rsid w:val="008D58AF"/>
    <w:rsid w:val="008D62C4"/>
    <w:rsid w:val="008D647A"/>
    <w:rsid w:val="008D68D3"/>
    <w:rsid w:val="008D6941"/>
    <w:rsid w:val="008D6AFB"/>
    <w:rsid w:val="008D6C88"/>
    <w:rsid w:val="008D6D76"/>
    <w:rsid w:val="008D6EEB"/>
    <w:rsid w:val="008D766C"/>
    <w:rsid w:val="008D772B"/>
    <w:rsid w:val="008D777D"/>
    <w:rsid w:val="008D7C38"/>
    <w:rsid w:val="008D7DA7"/>
    <w:rsid w:val="008D7E64"/>
    <w:rsid w:val="008E01A1"/>
    <w:rsid w:val="008E07E5"/>
    <w:rsid w:val="008E10DB"/>
    <w:rsid w:val="008E10FA"/>
    <w:rsid w:val="008E11C8"/>
    <w:rsid w:val="008E1BA1"/>
    <w:rsid w:val="008E29F7"/>
    <w:rsid w:val="008E2C79"/>
    <w:rsid w:val="008E2DCE"/>
    <w:rsid w:val="008E2F27"/>
    <w:rsid w:val="008E301F"/>
    <w:rsid w:val="008E3115"/>
    <w:rsid w:val="008E330F"/>
    <w:rsid w:val="008E350C"/>
    <w:rsid w:val="008E3939"/>
    <w:rsid w:val="008E3EC1"/>
    <w:rsid w:val="008E4B6C"/>
    <w:rsid w:val="008E4EFD"/>
    <w:rsid w:val="008E5696"/>
    <w:rsid w:val="008E5941"/>
    <w:rsid w:val="008E5C68"/>
    <w:rsid w:val="008E6889"/>
    <w:rsid w:val="008E6947"/>
    <w:rsid w:val="008E6F78"/>
    <w:rsid w:val="008E773C"/>
    <w:rsid w:val="008E785E"/>
    <w:rsid w:val="008E789F"/>
    <w:rsid w:val="008E78E9"/>
    <w:rsid w:val="008E793A"/>
    <w:rsid w:val="008F00CC"/>
    <w:rsid w:val="008F0434"/>
    <w:rsid w:val="008F0582"/>
    <w:rsid w:val="008F06A7"/>
    <w:rsid w:val="008F0717"/>
    <w:rsid w:val="008F084F"/>
    <w:rsid w:val="008F09AC"/>
    <w:rsid w:val="008F0DD1"/>
    <w:rsid w:val="008F0DE9"/>
    <w:rsid w:val="008F1144"/>
    <w:rsid w:val="008F16DE"/>
    <w:rsid w:val="008F18DD"/>
    <w:rsid w:val="008F1947"/>
    <w:rsid w:val="008F1A69"/>
    <w:rsid w:val="008F1C77"/>
    <w:rsid w:val="008F1D37"/>
    <w:rsid w:val="008F2011"/>
    <w:rsid w:val="008F2960"/>
    <w:rsid w:val="008F2CF5"/>
    <w:rsid w:val="008F2EC4"/>
    <w:rsid w:val="008F33CE"/>
    <w:rsid w:val="008F3BCD"/>
    <w:rsid w:val="008F4287"/>
    <w:rsid w:val="008F42DD"/>
    <w:rsid w:val="008F4473"/>
    <w:rsid w:val="008F47A7"/>
    <w:rsid w:val="008F47BD"/>
    <w:rsid w:val="008F52A8"/>
    <w:rsid w:val="008F5FF8"/>
    <w:rsid w:val="008F614C"/>
    <w:rsid w:val="008F617E"/>
    <w:rsid w:val="008F6D96"/>
    <w:rsid w:val="008F726C"/>
    <w:rsid w:val="008F7556"/>
    <w:rsid w:val="008F79AE"/>
    <w:rsid w:val="008F7CBC"/>
    <w:rsid w:val="00900771"/>
    <w:rsid w:val="0090099C"/>
    <w:rsid w:val="00900AEA"/>
    <w:rsid w:val="00901479"/>
    <w:rsid w:val="0090159A"/>
    <w:rsid w:val="009016C3"/>
    <w:rsid w:val="00901A4F"/>
    <w:rsid w:val="00901DC0"/>
    <w:rsid w:val="0090263F"/>
    <w:rsid w:val="00902BAB"/>
    <w:rsid w:val="009032C0"/>
    <w:rsid w:val="00903543"/>
    <w:rsid w:val="00903654"/>
    <w:rsid w:val="00903AAA"/>
    <w:rsid w:val="00903B8C"/>
    <w:rsid w:val="00904755"/>
    <w:rsid w:val="0090477C"/>
    <w:rsid w:val="00904CF1"/>
    <w:rsid w:val="009051DD"/>
    <w:rsid w:val="00905B25"/>
    <w:rsid w:val="00905D57"/>
    <w:rsid w:val="00906149"/>
    <w:rsid w:val="009061D0"/>
    <w:rsid w:val="009061E4"/>
    <w:rsid w:val="0090638F"/>
    <w:rsid w:val="00906453"/>
    <w:rsid w:val="00906541"/>
    <w:rsid w:val="00906A30"/>
    <w:rsid w:val="00906A52"/>
    <w:rsid w:val="00906B0D"/>
    <w:rsid w:val="0090722A"/>
    <w:rsid w:val="00907460"/>
    <w:rsid w:val="00907868"/>
    <w:rsid w:val="0090786A"/>
    <w:rsid w:val="00907AE7"/>
    <w:rsid w:val="00907BA4"/>
    <w:rsid w:val="0091025A"/>
    <w:rsid w:val="00910338"/>
    <w:rsid w:val="009103D1"/>
    <w:rsid w:val="00910AFA"/>
    <w:rsid w:val="00910B6E"/>
    <w:rsid w:val="0091137E"/>
    <w:rsid w:val="00911477"/>
    <w:rsid w:val="009117F6"/>
    <w:rsid w:val="00911F91"/>
    <w:rsid w:val="0091221E"/>
    <w:rsid w:val="009124C4"/>
    <w:rsid w:val="0091273C"/>
    <w:rsid w:val="00912741"/>
    <w:rsid w:val="00912E98"/>
    <w:rsid w:val="00912F01"/>
    <w:rsid w:val="00913656"/>
    <w:rsid w:val="009142ED"/>
    <w:rsid w:val="00914317"/>
    <w:rsid w:val="0091435A"/>
    <w:rsid w:val="00914C0C"/>
    <w:rsid w:val="00914F46"/>
    <w:rsid w:val="00915964"/>
    <w:rsid w:val="0091623D"/>
    <w:rsid w:val="00916686"/>
    <w:rsid w:val="00916F7A"/>
    <w:rsid w:val="00916FAD"/>
    <w:rsid w:val="00917CA0"/>
    <w:rsid w:val="009205FF"/>
    <w:rsid w:val="00920AE5"/>
    <w:rsid w:val="00920B26"/>
    <w:rsid w:val="00920DE1"/>
    <w:rsid w:val="00921587"/>
    <w:rsid w:val="009217C0"/>
    <w:rsid w:val="00921E6F"/>
    <w:rsid w:val="0092266A"/>
    <w:rsid w:val="009229F1"/>
    <w:rsid w:val="00922BD1"/>
    <w:rsid w:val="0092353C"/>
    <w:rsid w:val="00923563"/>
    <w:rsid w:val="009239B9"/>
    <w:rsid w:val="00923AEB"/>
    <w:rsid w:val="00923BC2"/>
    <w:rsid w:val="00923C28"/>
    <w:rsid w:val="00924693"/>
    <w:rsid w:val="00924C59"/>
    <w:rsid w:val="009267E6"/>
    <w:rsid w:val="00926B17"/>
    <w:rsid w:val="00926DB7"/>
    <w:rsid w:val="00926EC3"/>
    <w:rsid w:val="00927062"/>
    <w:rsid w:val="0092740E"/>
    <w:rsid w:val="0092783C"/>
    <w:rsid w:val="00927982"/>
    <w:rsid w:val="009303E2"/>
    <w:rsid w:val="00931247"/>
    <w:rsid w:val="0093131A"/>
    <w:rsid w:val="009316B5"/>
    <w:rsid w:val="0093180A"/>
    <w:rsid w:val="00931858"/>
    <w:rsid w:val="00931948"/>
    <w:rsid w:val="00931952"/>
    <w:rsid w:val="00931C54"/>
    <w:rsid w:val="00932303"/>
    <w:rsid w:val="009334A8"/>
    <w:rsid w:val="009336E2"/>
    <w:rsid w:val="00933AC6"/>
    <w:rsid w:val="00933EFE"/>
    <w:rsid w:val="009343A4"/>
    <w:rsid w:val="009354CB"/>
    <w:rsid w:val="009359BE"/>
    <w:rsid w:val="00935A46"/>
    <w:rsid w:val="00936684"/>
    <w:rsid w:val="009366A2"/>
    <w:rsid w:val="009366B5"/>
    <w:rsid w:val="00936988"/>
    <w:rsid w:val="00936A9D"/>
    <w:rsid w:val="00936DC0"/>
    <w:rsid w:val="009371DC"/>
    <w:rsid w:val="0093781D"/>
    <w:rsid w:val="0093793D"/>
    <w:rsid w:val="00940422"/>
    <w:rsid w:val="009409B3"/>
    <w:rsid w:val="00940F02"/>
    <w:rsid w:val="00941604"/>
    <w:rsid w:val="00941BC5"/>
    <w:rsid w:val="00941F42"/>
    <w:rsid w:val="00942D72"/>
    <w:rsid w:val="009430C9"/>
    <w:rsid w:val="00943274"/>
    <w:rsid w:val="00943BA9"/>
    <w:rsid w:val="00943E5B"/>
    <w:rsid w:val="009444E5"/>
    <w:rsid w:val="00944528"/>
    <w:rsid w:val="00945504"/>
    <w:rsid w:val="009457B0"/>
    <w:rsid w:val="00945A4F"/>
    <w:rsid w:val="00945B96"/>
    <w:rsid w:val="00945FCC"/>
    <w:rsid w:val="0094607F"/>
    <w:rsid w:val="00946281"/>
    <w:rsid w:val="0094662E"/>
    <w:rsid w:val="0094673C"/>
    <w:rsid w:val="009469B1"/>
    <w:rsid w:val="00946A7D"/>
    <w:rsid w:val="00946AF7"/>
    <w:rsid w:val="00946E1F"/>
    <w:rsid w:val="00947667"/>
    <w:rsid w:val="00947735"/>
    <w:rsid w:val="009477E2"/>
    <w:rsid w:val="00947E34"/>
    <w:rsid w:val="009500A9"/>
    <w:rsid w:val="00950587"/>
    <w:rsid w:val="009509D2"/>
    <w:rsid w:val="00950D94"/>
    <w:rsid w:val="009511DA"/>
    <w:rsid w:val="00951B18"/>
    <w:rsid w:val="00951D0C"/>
    <w:rsid w:val="00952058"/>
    <w:rsid w:val="009522D3"/>
    <w:rsid w:val="00952769"/>
    <w:rsid w:val="009530C6"/>
    <w:rsid w:val="00953459"/>
    <w:rsid w:val="00953AD7"/>
    <w:rsid w:val="00953BEA"/>
    <w:rsid w:val="00953E81"/>
    <w:rsid w:val="009545E2"/>
    <w:rsid w:val="00954807"/>
    <w:rsid w:val="00954E44"/>
    <w:rsid w:val="00954EEF"/>
    <w:rsid w:val="00954F92"/>
    <w:rsid w:val="00955668"/>
    <w:rsid w:val="009558AB"/>
    <w:rsid w:val="00955C42"/>
    <w:rsid w:val="00956492"/>
    <w:rsid w:val="009564CF"/>
    <w:rsid w:val="009564E3"/>
    <w:rsid w:val="00956797"/>
    <w:rsid w:val="00956903"/>
    <w:rsid w:val="00956F9A"/>
    <w:rsid w:val="009571E4"/>
    <w:rsid w:val="0095751B"/>
    <w:rsid w:val="00957613"/>
    <w:rsid w:val="0095789A"/>
    <w:rsid w:val="00957AB6"/>
    <w:rsid w:val="00957CAC"/>
    <w:rsid w:val="0096093E"/>
    <w:rsid w:val="00961643"/>
    <w:rsid w:val="00961845"/>
    <w:rsid w:val="00961C60"/>
    <w:rsid w:val="00961E01"/>
    <w:rsid w:val="00962181"/>
    <w:rsid w:val="00962296"/>
    <w:rsid w:val="0096278E"/>
    <w:rsid w:val="00962EB8"/>
    <w:rsid w:val="009632A2"/>
    <w:rsid w:val="00963D12"/>
    <w:rsid w:val="009644A2"/>
    <w:rsid w:val="00964BC7"/>
    <w:rsid w:val="00964C5B"/>
    <w:rsid w:val="00965381"/>
    <w:rsid w:val="00965482"/>
    <w:rsid w:val="00965AD4"/>
    <w:rsid w:val="0096604D"/>
    <w:rsid w:val="00966A5D"/>
    <w:rsid w:val="00967250"/>
    <w:rsid w:val="0096731E"/>
    <w:rsid w:val="009676C9"/>
    <w:rsid w:val="009677BA"/>
    <w:rsid w:val="00970223"/>
    <w:rsid w:val="009705CF"/>
    <w:rsid w:val="009719D9"/>
    <w:rsid w:val="00971A59"/>
    <w:rsid w:val="00971AAE"/>
    <w:rsid w:val="009724DF"/>
    <w:rsid w:val="0097290B"/>
    <w:rsid w:val="00972C14"/>
    <w:rsid w:val="00972D59"/>
    <w:rsid w:val="00972E2D"/>
    <w:rsid w:val="00972FD5"/>
    <w:rsid w:val="0097301C"/>
    <w:rsid w:val="00973851"/>
    <w:rsid w:val="009738C1"/>
    <w:rsid w:val="00973A49"/>
    <w:rsid w:val="00973D2B"/>
    <w:rsid w:val="0097424E"/>
    <w:rsid w:val="00974641"/>
    <w:rsid w:val="0097476C"/>
    <w:rsid w:val="00974B59"/>
    <w:rsid w:val="00974E15"/>
    <w:rsid w:val="00975000"/>
    <w:rsid w:val="00976091"/>
    <w:rsid w:val="00976C22"/>
    <w:rsid w:val="009776CE"/>
    <w:rsid w:val="0097782F"/>
    <w:rsid w:val="00977B16"/>
    <w:rsid w:val="00977B71"/>
    <w:rsid w:val="0098015C"/>
    <w:rsid w:val="009801DD"/>
    <w:rsid w:val="0098027B"/>
    <w:rsid w:val="00980A34"/>
    <w:rsid w:val="00980C2D"/>
    <w:rsid w:val="00980EA6"/>
    <w:rsid w:val="00981478"/>
    <w:rsid w:val="00981C77"/>
    <w:rsid w:val="009829A6"/>
    <w:rsid w:val="009829F8"/>
    <w:rsid w:val="00983063"/>
    <w:rsid w:val="00983066"/>
    <w:rsid w:val="009831FF"/>
    <w:rsid w:val="00983934"/>
    <w:rsid w:val="009839BA"/>
    <w:rsid w:val="00983C29"/>
    <w:rsid w:val="009842E5"/>
    <w:rsid w:val="00984595"/>
    <w:rsid w:val="009849D0"/>
    <w:rsid w:val="00984A35"/>
    <w:rsid w:val="00984BF9"/>
    <w:rsid w:val="00984CDB"/>
    <w:rsid w:val="00984D77"/>
    <w:rsid w:val="00985431"/>
    <w:rsid w:val="009857FF"/>
    <w:rsid w:val="00985CC8"/>
    <w:rsid w:val="00986EB3"/>
    <w:rsid w:val="00987512"/>
    <w:rsid w:val="0098751E"/>
    <w:rsid w:val="0098787A"/>
    <w:rsid w:val="009878DE"/>
    <w:rsid w:val="00987B45"/>
    <w:rsid w:val="00987EE3"/>
    <w:rsid w:val="009901A3"/>
    <w:rsid w:val="00990313"/>
    <w:rsid w:val="00990549"/>
    <w:rsid w:val="00990766"/>
    <w:rsid w:val="00990B57"/>
    <w:rsid w:val="00990CD4"/>
    <w:rsid w:val="009913CA"/>
    <w:rsid w:val="0099162F"/>
    <w:rsid w:val="009919DB"/>
    <w:rsid w:val="009922E0"/>
    <w:rsid w:val="00992A23"/>
    <w:rsid w:val="00992AB5"/>
    <w:rsid w:val="00992CEF"/>
    <w:rsid w:val="00992DD7"/>
    <w:rsid w:val="009942B7"/>
    <w:rsid w:val="00994ED1"/>
    <w:rsid w:val="00994F22"/>
    <w:rsid w:val="00995F33"/>
    <w:rsid w:val="0099633B"/>
    <w:rsid w:val="00996A66"/>
    <w:rsid w:val="00996AB6"/>
    <w:rsid w:val="009A04E0"/>
    <w:rsid w:val="009A0582"/>
    <w:rsid w:val="009A0BFA"/>
    <w:rsid w:val="009A0F88"/>
    <w:rsid w:val="009A132F"/>
    <w:rsid w:val="009A1461"/>
    <w:rsid w:val="009A1608"/>
    <w:rsid w:val="009A1CC0"/>
    <w:rsid w:val="009A1E9C"/>
    <w:rsid w:val="009A25BD"/>
    <w:rsid w:val="009A2924"/>
    <w:rsid w:val="009A29DE"/>
    <w:rsid w:val="009A2B28"/>
    <w:rsid w:val="009A3641"/>
    <w:rsid w:val="009A3A18"/>
    <w:rsid w:val="009A3C4C"/>
    <w:rsid w:val="009A3CA7"/>
    <w:rsid w:val="009A3F88"/>
    <w:rsid w:val="009A3FC7"/>
    <w:rsid w:val="009A4776"/>
    <w:rsid w:val="009A48C0"/>
    <w:rsid w:val="009A4AC0"/>
    <w:rsid w:val="009A553F"/>
    <w:rsid w:val="009A5642"/>
    <w:rsid w:val="009A598A"/>
    <w:rsid w:val="009A5B89"/>
    <w:rsid w:val="009A613E"/>
    <w:rsid w:val="009A689B"/>
    <w:rsid w:val="009A6AA0"/>
    <w:rsid w:val="009A6D5A"/>
    <w:rsid w:val="009A70FE"/>
    <w:rsid w:val="009A7144"/>
    <w:rsid w:val="009A766D"/>
    <w:rsid w:val="009A7978"/>
    <w:rsid w:val="009A79BE"/>
    <w:rsid w:val="009A79E0"/>
    <w:rsid w:val="009B109E"/>
    <w:rsid w:val="009B15BD"/>
    <w:rsid w:val="009B1DF3"/>
    <w:rsid w:val="009B1E54"/>
    <w:rsid w:val="009B1E84"/>
    <w:rsid w:val="009B1EDD"/>
    <w:rsid w:val="009B24FB"/>
    <w:rsid w:val="009B2B5D"/>
    <w:rsid w:val="009B2CD7"/>
    <w:rsid w:val="009B3204"/>
    <w:rsid w:val="009B34C8"/>
    <w:rsid w:val="009B385B"/>
    <w:rsid w:val="009B3AAD"/>
    <w:rsid w:val="009B3ECF"/>
    <w:rsid w:val="009B410E"/>
    <w:rsid w:val="009B43B9"/>
    <w:rsid w:val="009B569C"/>
    <w:rsid w:val="009B5A5E"/>
    <w:rsid w:val="009B5BFB"/>
    <w:rsid w:val="009B5C02"/>
    <w:rsid w:val="009B6336"/>
    <w:rsid w:val="009B6B3C"/>
    <w:rsid w:val="009B6D84"/>
    <w:rsid w:val="009B70EE"/>
    <w:rsid w:val="009B7339"/>
    <w:rsid w:val="009B763D"/>
    <w:rsid w:val="009B7DA7"/>
    <w:rsid w:val="009B7E11"/>
    <w:rsid w:val="009C00C9"/>
    <w:rsid w:val="009C02F0"/>
    <w:rsid w:val="009C1664"/>
    <w:rsid w:val="009C184A"/>
    <w:rsid w:val="009C1CF8"/>
    <w:rsid w:val="009C2163"/>
    <w:rsid w:val="009C22ED"/>
    <w:rsid w:val="009C2EB4"/>
    <w:rsid w:val="009C2EBE"/>
    <w:rsid w:val="009C390D"/>
    <w:rsid w:val="009C3990"/>
    <w:rsid w:val="009C3AF6"/>
    <w:rsid w:val="009C3F4A"/>
    <w:rsid w:val="009C46EE"/>
    <w:rsid w:val="009C4809"/>
    <w:rsid w:val="009C4A6E"/>
    <w:rsid w:val="009C5556"/>
    <w:rsid w:val="009C56DE"/>
    <w:rsid w:val="009C5E14"/>
    <w:rsid w:val="009C65BA"/>
    <w:rsid w:val="009C71DB"/>
    <w:rsid w:val="009D01D9"/>
    <w:rsid w:val="009D0217"/>
    <w:rsid w:val="009D035F"/>
    <w:rsid w:val="009D08E1"/>
    <w:rsid w:val="009D0CF3"/>
    <w:rsid w:val="009D1600"/>
    <w:rsid w:val="009D18A4"/>
    <w:rsid w:val="009D196D"/>
    <w:rsid w:val="009D20F7"/>
    <w:rsid w:val="009D20FD"/>
    <w:rsid w:val="009D24CD"/>
    <w:rsid w:val="009D26C9"/>
    <w:rsid w:val="009D29A3"/>
    <w:rsid w:val="009D2B01"/>
    <w:rsid w:val="009D2B47"/>
    <w:rsid w:val="009D2B81"/>
    <w:rsid w:val="009D33A1"/>
    <w:rsid w:val="009D3625"/>
    <w:rsid w:val="009D3CBC"/>
    <w:rsid w:val="009D3E13"/>
    <w:rsid w:val="009D40BA"/>
    <w:rsid w:val="009D439A"/>
    <w:rsid w:val="009D4491"/>
    <w:rsid w:val="009D459D"/>
    <w:rsid w:val="009D46DC"/>
    <w:rsid w:val="009D47F1"/>
    <w:rsid w:val="009D4B49"/>
    <w:rsid w:val="009D4B51"/>
    <w:rsid w:val="009D4E89"/>
    <w:rsid w:val="009D6662"/>
    <w:rsid w:val="009D671B"/>
    <w:rsid w:val="009D69E7"/>
    <w:rsid w:val="009D6B76"/>
    <w:rsid w:val="009D6E71"/>
    <w:rsid w:val="009D6E98"/>
    <w:rsid w:val="009D70A1"/>
    <w:rsid w:val="009E01C2"/>
    <w:rsid w:val="009E0797"/>
    <w:rsid w:val="009E0827"/>
    <w:rsid w:val="009E091D"/>
    <w:rsid w:val="009E0B14"/>
    <w:rsid w:val="009E1323"/>
    <w:rsid w:val="009E1970"/>
    <w:rsid w:val="009E1993"/>
    <w:rsid w:val="009E1D8C"/>
    <w:rsid w:val="009E1FB4"/>
    <w:rsid w:val="009E1FCD"/>
    <w:rsid w:val="009E2119"/>
    <w:rsid w:val="009E3986"/>
    <w:rsid w:val="009E3C21"/>
    <w:rsid w:val="009E4023"/>
    <w:rsid w:val="009E43BE"/>
    <w:rsid w:val="009E4667"/>
    <w:rsid w:val="009E4798"/>
    <w:rsid w:val="009E4995"/>
    <w:rsid w:val="009E5076"/>
    <w:rsid w:val="009E51A2"/>
    <w:rsid w:val="009E5324"/>
    <w:rsid w:val="009E57FA"/>
    <w:rsid w:val="009E584B"/>
    <w:rsid w:val="009E5C56"/>
    <w:rsid w:val="009E6074"/>
    <w:rsid w:val="009E6237"/>
    <w:rsid w:val="009E70F6"/>
    <w:rsid w:val="009E7491"/>
    <w:rsid w:val="009E7603"/>
    <w:rsid w:val="009E763F"/>
    <w:rsid w:val="009E786B"/>
    <w:rsid w:val="009F0403"/>
    <w:rsid w:val="009F0486"/>
    <w:rsid w:val="009F0545"/>
    <w:rsid w:val="009F0708"/>
    <w:rsid w:val="009F0DD2"/>
    <w:rsid w:val="009F0FEC"/>
    <w:rsid w:val="009F12FF"/>
    <w:rsid w:val="009F151D"/>
    <w:rsid w:val="009F16B2"/>
    <w:rsid w:val="009F1C7E"/>
    <w:rsid w:val="009F2151"/>
    <w:rsid w:val="009F24E4"/>
    <w:rsid w:val="009F2EF1"/>
    <w:rsid w:val="009F32C7"/>
    <w:rsid w:val="009F3332"/>
    <w:rsid w:val="009F342C"/>
    <w:rsid w:val="009F3AA0"/>
    <w:rsid w:val="009F3C6E"/>
    <w:rsid w:val="009F3CAA"/>
    <w:rsid w:val="009F3D32"/>
    <w:rsid w:val="009F3F40"/>
    <w:rsid w:val="009F401D"/>
    <w:rsid w:val="009F4210"/>
    <w:rsid w:val="009F440B"/>
    <w:rsid w:val="009F466F"/>
    <w:rsid w:val="009F4AA6"/>
    <w:rsid w:val="009F4D14"/>
    <w:rsid w:val="009F5587"/>
    <w:rsid w:val="009F5654"/>
    <w:rsid w:val="009F59BB"/>
    <w:rsid w:val="009F5B48"/>
    <w:rsid w:val="009F5DAC"/>
    <w:rsid w:val="009F5EBC"/>
    <w:rsid w:val="009F662A"/>
    <w:rsid w:val="009F7D9A"/>
    <w:rsid w:val="00A0016E"/>
    <w:rsid w:val="00A0023C"/>
    <w:rsid w:val="00A00267"/>
    <w:rsid w:val="00A002E4"/>
    <w:rsid w:val="00A00799"/>
    <w:rsid w:val="00A00A94"/>
    <w:rsid w:val="00A00DEE"/>
    <w:rsid w:val="00A00E00"/>
    <w:rsid w:val="00A013BC"/>
    <w:rsid w:val="00A01461"/>
    <w:rsid w:val="00A01682"/>
    <w:rsid w:val="00A0178B"/>
    <w:rsid w:val="00A01E86"/>
    <w:rsid w:val="00A0209E"/>
    <w:rsid w:val="00A020ED"/>
    <w:rsid w:val="00A0244C"/>
    <w:rsid w:val="00A02569"/>
    <w:rsid w:val="00A02A32"/>
    <w:rsid w:val="00A02D17"/>
    <w:rsid w:val="00A03444"/>
    <w:rsid w:val="00A03C73"/>
    <w:rsid w:val="00A03E20"/>
    <w:rsid w:val="00A04386"/>
    <w:rsid w:val="00A045D1"/>
    <w:rsid w:val="00A04915"/>
    <w:rsid w:val="00A04C3F"/>
    <w:rsid w:val="00A04F54"/>
    <w:rsid w:val="00A0561A"/>
    <w:rsid w:val="00A05AB1"/>
    <w:rsid w:val="00A06431"/>
    <w:rsid w:val="00A06991"/>
    <w:rsid w:val="00A07175"/>
    <w:rsid w:val="00A07337"/>
    <w:rsid w:val="00A073B0"/>
    <w:rsid w:val="00A075A9"/>
    <w:rsid w:val="00A07EF0"/>
    <w:rsid w:val="00A101F6"/>
    <w:rsid w:val="00A10250"/>
    <w:rsid w:val="00A10440"/>
    <w:rsid w:val="00A10FE2"/>
    <w:rsid w:val="00A111C4"/>
    <w:rsid w:val="00A11293"/>
    <w:rsid w:val="00A11309"/>
    <w:rsid w:val="00A1167F"/>
    <w:rsid w:val="00A11CBA"/>
    <w:rsid w:val="00A11D14"/>
    <w:rsid w:val="00A12062"/>
    <w:rsid w:val="00A123D6"/>
    <w:rsid w:val="00A128C0"/>
    <w:rsid w:val="00A12B95"/>
    <w:rsid w:val="00A12BA0"/>
    <w:rsid w:val="00A12F37"/>
    <w:rsid w:val="00A12F7D"/>
    <w:rsid w:val="00A1313A"/>
    <w:rsid w:val="00A132B3"/>
    <w:rsid w:val="00A134AB"/>
    <w:rsid w:val="00A13D8A"/>
    <w:rsid w:val="00A13DED"/>
    <w:rsid w:val="00A13FC3"/>
    <w:rsid w:val="00A145E5"/>
    <w:rsid w:val="00A14B80"/>
    <w:rsid w:val="00A14C67"/>
    <w:rsid w:val="00A14CB9"/>
    <w:rsid w:val="00A150A6"/>
    <w:rsid w:val="00A15312"/>
    <w:rsid w:val="00A15879"/>
    <w:rsid w:val="00A15CA0"/>
    <w:rsid w:val="00A167CC"/>
    <w:rsid w:val="00A168C9"/>
    <w:rsid w:val="00A16B1A"/>
    <w:rsid w:val="00A16CF9"/>
    <w:rsid w:val="00A16DCD"/>
    <w:rsid w:val="00A16F1D"/>
    <w:rsid w:val="00A170CD"/>
    <w:rsid w:val="00A17688"/>
    <w:rsid w:val="00A17691"/>
    <w:rsid w:val="00A17909"/>
    <w:rsid w:val="00A17ABB"/>
    <w:rsid w:val="00A17CD5"/>
    <w:rsid w:val="00A17EA2"/>
    <w:rsid w:val="00A20038"/>
    <w:rsid w:val="00A200A0"/>
    <w:rsid w:val="00A200F0"/>
    <w:rsid w:val="00A2013D"/>
    <w:rsid w:val="00A2063D"/>
    <w:rsid w:val="00A20DF3"/>
    <w:rsid w:val="00A21183"/>
    <w:rsid w:val="00A211A0"/>
    <w:rsid w:val="00A212E3"/>
    <w:rsid w:val="00A214AD"/>
    <w:rsid w:val="00A21599"/>
    <w:rsid w:val="00A21B37"/>
    <w:rsid w:val="00A21DC3"/>
    <w:rsid w:val="00A22136"/>
    <w:rsid w:val="00A222A7"/>
    <w:rsid w:val="00A22612"/>
    <w:rsid w:val="00A22CA0"/>
    <w:rsid w:val="00A22DE8"/>
    <w:rsid w:val="00A240DA"/>
    <w:rsid w:val="00A24416"/>
    <w:rsid w:val="00A24E12"/>
    <w:rsid w:val="00A25049"/>
    <w:rsid w:val="00A2533A"/>
    <w:rsid w:val="00A262AC"/>
    <w:rsid w:val="00A26338"/>
    <w:rsid w:val="00A26414"/>
    <w:rsid w:val="00A26A92"/>
    <w:rsid w:val="00A26CA2"/>
    <w:rsid w:val="00A26CDA"/>
    <w:rsid w:val="00A27567"/>
    <w:rsid w:val="00A277C1"/>
    <w:rsid w:val="00A278FE"/>
    <w:rsid w:val="00A2792A"/>
    <w:rsid w:val="00A27A83"/>
    <w:rsid w:val="00A27B68"/>
    <w:rsid w:val="00A27B99"/>
    <w:rsid w:val="00A3075D"/>
    <w:rsid w:val="00A30894"/>
    <w:rsid w:val="00A30923"/>
    <w:rsid w:val="00A30A71"/>
    <w:rsid w:val="00A312BA"/>
    <w:rsid w:val="00A32049"/>
    <w:rsid w:val="00A32088"/>
    <w:rsid w:val="00A328FD"/>
    <w:rsid w:val="00A329F6"/>
    <w:rsid w:val="00A338A7"/>
    <w:rsid w:val="00A339C9"/>
    <w:rsid w:val="00A33DCA"/>
    <w:rsid w:val="00A34F0D"/>
    <w:rsid w:val="00A3534A"/>
    <w:rsid w:val="00A35465"/>
    <w:rsid w:val="00A35BB9"/>
    <w:rsid w:val="00A35F2B"/>
    <w:rsid w:val="00A36137"/>
    <w:rsid w:val="00A37032"/>
    <w:rsid w:val="00A378FD"/>
    <w:rsid w:val="00A37B42"/>
    <w:rsid w:val="00A401CB"/>
    <w:rsid w:val="00A409A6"/>
    <w:rsid w:val="00A40B64"/>
    <w:rsid w:val="00A40B9B"/>
    <w:rsid w:val="00A40D6A"/>
    <w:rsid w:val="00A40F14"/>
    <w:rsid w:val="00A41003"/>
    <w:rsid w:val="00A41062"/>
    <w:rsid w:val="00A4129F"/>
    <w:rsid w:val="00A4172C"/>
    <w:rsid w:val="00A42176"/>
    <w:rsid w:val="00A423A4"/>
    <w:rsid w:val="00A426B0"/>
    <w:rsid w:val="00A42F07"/>
    <w:rsid w:val="00A42FAF"/>
    <w:rsid w:val="00A434B6"/>
    <w:rsid w:val="00A43EE1"/>
    <w:rsid w:val="00A44000"/>
    <w:rsid w:val="00A4455F"/>
    <w:rsid w:val="00A4457F"/>
    <w:rsid w:val="00A44CC2"/>
    <w:rsid w:val="00A45083"/>
    <w:rsid w:val="00A45A32"/>
    <w:rsid w:val="00A45B60"/>
    <w:rsid w:val="00A46B3E"/>
    <w:rsid w:val="00A46FBB"/>
    <w:rsid w:val="00A47606"/>
    <w:rsid w:val="00A47BF3"/>
    <w:rsid w:val="00A47D07"/>
    <w:rsid w:val="00A50378"/>
    <w:rsid w:val="00A50449"/>
    <w:rsid w:val="00A5099A"/>
    <w:rsid w:val="00A50AA4"/>
    <w:rsid w:val="00A510ED"/>
    <w:rsid w:val="00A5117E"/>
    <w:rsid w:val="00A51F29"/>
    <w:rsid w:val="00A52E45"/>
    <w:rsid w:val="00A52F0B"/>
    <w:rsid w:val="00A530BC"/>
    <w:rsid w:val="00A53450"/>
    <w:rsid w:val="00A5357E"/>
    <w:rsid w:val="00A54362"/>
    <w:rsid w:val="00A54AA8"/>
    <w:rsid w:val="00A54BDE"/>
    <w:rsid w:val="00A54F29"/>
    <w:rsid w:val="00A55587"/>
    <w:rsid w:val="00A55A50"/>
    <w:rsid w:val="00A56389"/>
    <w:rsid w:val="00A56399"/>
    <w:rsid w:val="00A5693B"/>
    <w:rsid w:val="00A56E8D"/>
    <w:rsid w:val="00A56EE8"/>
    <w:rsid w:val="00A602F9"/>
    <w:rsid w:val="00A608A2"/>
    <w:rsid w:val="00A60D25"/>
    <w:rsid w:val="00A611F2"/>
    <w:rsid w:val="00A61262"/>
    <w:rsid w:val="00A61508"/>
    <w:rsid w:val="00A61F7C"/>
    <w:rsid w:val="00A6211A"/>
    <w:rsid w:val="00A62462"/>
    <w:rsid w:val="00A624F2"/>
    <w:rsid w:val="00A62B5C"/>
    <w:rsid w:val="00A62B8D"/>
    <w:rsid w:val="00A62C63"/>
    <w:rsid w:val="00A630A0"/>
    <w:rsid w:val="00A63306"/>
    <w:rsid w:val="00A63402"/>
    <w:rsid w:val="00A635D4"/>
    <w:rsid w:val="00A63895"/>
    <w:rsid w:val="00A639B0"/>
    <w:rsid w:val="00A63A8B"/>
    <w:rsid w:val="00A63AED"/>
    <w:rsid w:val="00A64D25"/>
    <w:rsid w:val="00A650EB"/>
    <w:rsid w:val="00A651E6"/>
    <w:rsid w:val="00A6569C"/>
    <w:rsid w:val="00A65731"/>
    <w:rsid w:val="00A6673B"/>
    <w:rsid w:val="00A66BC7"/>
    <w:rsid w:val="00A66DE6"/>
    <w:rsid w:val="00A66E8F"/>
    <w:rsid w:val="00A672A7"/>
    <w:rsid w:val="00A67993"/>
    <w:rsid w:val="00A67C1D"/>
    <w:rsid w:val="00A67DDF"/>
    <w:rsid w:val="00A67EEF"/>
    <w:rsid w:val="00A70AA6"/>
    <w:rsid w:val="00A70AB4"/>
    <w:rsid w:val="00A710F0"/>
    <w:rsid w:val="00A71A9E"/>
    <w:rsid w:val="00A71B82"/>
    <w:rsid w:val="00A71D24"/>
    <w:rsid w:val="00A72157"/>
    <w:rsid w:val="00A723D9"/>
    <w:rsid w:val="00A7279D"/>
    <w:rsid w:val="00A72F6B"/>
    <w:rsid w:val="00A73445"/>
    <w:rsid w:val="00A735B1"/>
    <w:rsid w:val="00A7383A"/>
    <w:rsid w:val="00A739C8"/>
    <w:rsid w:val="00A73B35"/>
    <w:rsid w:val="00A73FA6"/>
    <w:rsid w:val="00A743A8"/>
    <w:rsid w:val="00A743DD"/>
    <w:rsid w:val="00A74810"/>
    <w:rsid w:val="00A74A57"/>
    <w:rsid w:val="00A7505E"/>
    <w:rsid w:val="00A75630"/>
    <w:rsid w:val="00A75873"/>
    <w:rsid w:val="00A759AC"/>
    <w:rsid w:val="00A75EC8"/>
    <w:rsid w:val="00A7641E"/>
    <w:rsid w:val="00A76505"/>
    <w:rsid w:val="00A7658B"/>
    <w:rsid w:val="00A769DA"/>
    <w:rsid w:val="00A772BB"/>
    <w:rsid w:val="00A776E9"/>
    <w:rsid w:val="00A778DC"/>
    <w:rsid w:val="00A77DC9"/>
    <w:rsid w:val="00A80C08"/>
    <w:rsid w:val="00A80D72"/>
    <w:rsid w:val="00A8115C"/>
    <w:rsid w:val="00A814DF"/>
    <w:rsid w:val="00A81555"/>
    <w:rsid w:val="00A8226C"/>
    <w:rsid w:val="00A82AFD"/>
    <w:rsid w:val="00A82B03"/>
    <w:rsid w:val="00A82D35"/>
    <w:rsid w:val="00A82F59"/>
    <w:rsid w:val="00A8343B"/>
    <w:rsid w:val="00A83850"/>
    <w:rsid w:val="00A8390C"/>
    <w:rsid w:val="00A83B55"/>
    <w:rsid w:val="00A83CFF"/>
    <w:rsid w:val="00A84246"/>
    <w:rsid w:val="00A84626"/>
    <w:rsid w:val="00A84726"/>
    <w:rsid w:val="00A84B4D"/>
    <w:rsid w:val="00A84C03"/>
    <w:rsid w:val="00A85016"/>
    <w:rsid w:val="00A85236"/>
    <w:rsid w:val="00A85761"/>
    <w:rsid w:val="00A85EF7"/>
    <w:rsid w:val="00A861DC"/>
    <w:rsid w:val="00A867EC"/>
    <w:rsid w:val="00A86D37"/>
    <w:rsid w:val="00A87295"/>
    <w:rsid w:val="00A87581"/>
    <w:rsid w:val="00A87CFB"/>
    <w:rsid w:val="00A87EEB"/>
    <w:rsid w:val="00A87F8B"/>
    <w:rsid w:val="00A903F2"/>
    <w:rsid w:val="00A91468"/>
    <w:rsid w:val="00A91B71"/>
    <w:rsid w:val="00A92284"/>
    <w:rsid w:val="00A922AD"/>
    <w:rsid w:val="00A930A8"/>
    <w:rsid w:val="00A93E99"/>
    <w:rsid w:val="00A9404D"/>
    <w:rsid w:val="00A944CE"/>
    <w:rsid w:val="00A945E0"/>
    <w:rsid w:val="00A94D90"/>
    <w:rsid w:val="00A94FEA"/>
    <w:rsid w:val="00A95169"/>
    <w:rsid w:val="00A9523D"/>
    <w:rsid w:val="00A95605"/>
    <w:rsid w:val="00A95768"/>
    <w:rsid w:val="00A95E6E"/>
    <w:rsid w:val="00A96319"/>
    <w:rsid w:val="00A96A46"/>
    <w:rsid w:val="00A96C97"/>
    <w:rsid w:val="00A96D2E"/>
    <w:rsid w:val="00A96FAA"/>
    <w:rsid w:val="00A9707E"/>
    <w:rsid w:val="00A9748B"/>
    <w:rsid w:val="00A974D0"/>
    <w:rsid w:val="00A976A7"/>
    <w:rsid w:val="00A97702"/>
    <w:rsid w:val="00A9790E"/>
    <w:rsid w:val="00A97B2C"/>
    <w:rsid w:val="00A97D98"/>
    <w:rsid w:val="00AA0694"/>
    <w:rsid w:val="00AA0CFA"/>
    <w:rsid w:val="00AA11F5"/>
    <w:rsid w:val="00AA12ED"/>
    <w:rsid w:val="00AA14CF"/>
    <w:rsid w:val="00AA19FE"/>
    <w:rsid w:val="00AA1D04"/>
    <w:rsid w:val="00AA1E60"/>
    <w:rsid w:val="00AA2152"/>
    <w:rsid w:val="00AA2529"/>
    <w:rsid w:val="00AA276E"/>
    <w:rsid w:val="00AA2993"/>
    <w:rsid w:val="00AA2B15"/>
    <w:rsid w:val="00AA2E94"/>
    <w:rsid w:val="00AA2ECE"/>
    <w:rsid w:val="00AA308F"/>
    <w:rsid w:val="00AA31BD"/>
    <w:rsid w:val="00AA33AF"/>
    <w:rsid w:val="00AA3659"/>
    <w:rsid w:val="00AA3724"/>
    <w:rsid w:val="00AA3B2D"/>
    <w:rsid w:val="00AA3D75"/>
    <w:rsid w:val="00AA4A96"/>
    <w:rsid w:val="00AA5241"/>
    <w:rsid w:val="00AA558E"/>
    <w:rsid w:val="00AA57FF"/>
    <w:rsid w:val="00AA5889"/>
    <w:rsid w:val="00AA5D4A"/>
    <w:rsid w:val="00AA5E9E"/>
    <w:rsid w:val="00AA68D5"/>
    <w:rsid w:val="00AA6A2C"/>
    <w:rsid w:val="00AA6A7C"/>
    <w:rsid w:val="00AA7A4F"/>
    <w:rsid w:val="00AB00D0"/>
    <w:rsid w:val="00AB00D9"/>
    <w:rsid w:val="00AB054C"/>
    <w:rsid w:val="00AB0B0F"/>
    <w:rsid w:val="00AB1044"/>
    <w:rsid w:val="00AB10EB"/>
    <w:rsid w:val="00AB149D"/>
    <w:rsid w:val="00AB1719"/>
    <w:rsid w:val="00AB2147"/>
    <w:rsid w:val="00AB238E"/>
    <w:rsid w:val="00AB2686"/>
    <w:rsid w:val="00AB2A6E"/>
    <w:rsid w:val="00AB32F0"/>
    <w:rsid w:val="00AB3395"/>
    <w:rsid w:val="00AB3510"/>
    <w:rsid w:val="00AB35E9"/>
    <w:rsid w:val="00AB3BEC"/>
    <w:rsid w:val="00AB3E3F"/>
    <w:rsid w:val="00AB448D"/>
    <w:rsid w:val="00AB4CD7"/>
    <w:rsid w:val="00AB57C2"/>
    <w:rsid w:val="00AB5A99"/>
    <w:rsid w:val="00AB5D55"/>
    <w:rsid w:val="00AB61E2"/>
    <w:rsid w:val="00AB652A"/>
    <w:rsid w:val="00AB71EC"/>
    <w:rsid w:val="00AB720F"/>
    <w:rsid w:val="00AB72FB"/>
    <w:rsid w:val="00AB74C0"/>
    <w:rsid w:val="00AB7A95"/>
    <w:rsid w:val="00AB7C2C"/>
    <w:rsid w:val="00AB7C6C"/>
    <w:rsid w:val="00AB7E91"/>
    <w:rsid w:val="00AC01D3"/>
    <w:rsid w:val="00AC0AF5"/>
    <w:rsid w:val="00AC0B36"/>
    <w:rsid w:val="00AC11F8"/>
    <w:rsid w:val="00AC1C4E"/>
    <w:rsid w:val="00AC1ECB"/>
    <w:rsid w:val="00AC1FF8"/>
    <w:rsid w:val="00AC21F7"/>
    <w:rsid w:val="00AC22FF"/>
    <w:rsid w:val="00AC25EC"/>
    <w:rsid w:val="00AC265E"/>
    <w:rsid w:val="00AC2A25"/>
    <w:rsid w:val="00AC348D"/>
    <w:rsid w:val="00AC36E9"/>
    <w:rsid w:val="00AC3936"/>
    <w:rsid w:val="00AC3962"/>
    <w:rsid w:val="00AC3CB4"/>
    <w:rsid w:val="00AC3CD2"/>
    <w:rsid w:val="00AC40B4"/>
    <w:rsid w:val="00AC477F"/>
    <w:rsid w:val="00AC4813"/>
    <w:rsid w:val="00AC49B7"/>
    <w:rsid w:val="00AC531A"/>
    <w:rsid w:val="00AC5D07"/>
    <w:rsid w:val="00AC61A4"/>
    <w:rsid w:val="00AC6341"/>
    <w:rsid w:val="00AC6503"/>
    <w:rsid w:val="00AC6C4A"/>
    <w:rsid w:val="00AC6DEB"/>
    <w:rsid w:val="00AC7A2D"/>
    <w:rsid w:val="00AD0EB7"/>
    <w:rsid w:val="00AD1A75"/>
    <w:rsid w:val="00AD2459"/>
    <w:rsid w:val="00AD2476"/>
    <w:rsid w:val="00AD2BC3"/>
    <w:rsid w:val="00AD302F"/>
    <w:rsid w:val="00AD3145"/>
    <w:rsid w:val="00AD3684"/>
    <w:rsid w:val="00AD3728"/>
    <w:rsid w:val="00AD3AB6"/>
    <w:rsid w:val="00AD40E9"/>
    <w:rsid w:val="00AD4279"/>
    <w:rsid w:val="00AD4435"/>
    <w:rsid w:val="00AD45F5"/>
    <w:rsid w:val="00AD4B11"/>
    <w:rsid w:val="00AD4E1B"/>
    <w:rsid w:val="00AD51F1"/>
    <w:rsid w:val="00AD5E1A"/>
    <w:rsid w:val="00AD5FAC"/>
    <w:rsid w:val="00AD62F8"/>
    <w:rsid w:val="00AD65C6"/>
    <w:rsid w:val="00AD66E9"/>
    <w:rsid w:val="00AD68DF"/>
    <w:rsid w:val="00AD6A67"/>
    <w:rsid w:val="00AD6F50"/>
    <w:rsid w:val="00AD705A"/>
    <w:rsid w:val="00AD757E"/>
    <w:rsid w:val="00AD7EA6"/>
    <w:rsid w:val="00AE02CA"/>
    <w:rsid w:val="00AE0A90"/>
    <w:rsid w:val="00AE0AEB"/>
    <w:rsid w:val="00AE0BAC"/>
    <w:rsid w:val="00AE1E3B"/>
    <w:rsid w:val="00AE220D"/>
    <w:rsid w:val="00AE26CD"/>
    <w:rsid w:val="00AE2B82"/>
    <w:rsid w:val="00AE2F62"/>
    <w:rsid w:val="00AE2FB5"/>
    <w:rsid w:val="00AE3171"/>
    <w:rsid w:val="00AE3B70"/>
    <w:rsid w:val="00AE3FA9"/>
    <w:rsid w:val="00AE4100"/>
    <w:rsid w:val="00AE4330"/>
    <w:rsid w:val="00AE4C2C"/>
    <w:rsid w:val="00AE4C45"/>
    <w:rsid w:val="00AE503F"/>
    <w:rsid w:val="00AE57CC"/>
    <w:rsid w:val="00AE5D1A"/>
    <w:rsid w:val="00AE5E60"/>
    <w:rsid w:val="00AE6265"/>
    <w:rsid w:val="00AE6934"/>
    <w:rsid w:val="00AE6B52"/>
    <w:rsid w:val="00AE6C4C"/>
    <w:rsid w:val="00AE6E45"/>
    <w:rsid w:val="00AE6EBC"/>
    <w:rsid w:val="00AE75FC"/>
    <w:rsid w:val="00AE775F"/>
    <w:rsid w:val="00AE7B22"/>
    <w:rsid w:val="00AE7CB3"/>
    <w:rsid w:val="00AE7F53"/>
    <w:rsid w:val="00AE7F56"/>
    <w:rsid w:val="00AF018D"/>
    <w:rsid w:val="00AF0475"/>
    <w:rsid w:val="00AF0909"/>
    <w:rsid w:val="00AF0DCA"/>
    <w:rsid w:val="00AF1041"/>
    <w:rsid w:val="00AF14F6"/>
    <w:rsid w:val="00AF187D"/>
    <w:rsid w:val="00AF1F6D"/>
    <w:rsid w:val="00AF212E"/>
    <w:rsid w:val="00AF2596"/>
    <w:rsid w:val="00AF2AB7"/>
    <w:rsid w:val="00AF2EDD"/>
    <w:rsid w:val="00AF3270"/>
    <w:rsid w:val="00AF34D2"/>
    <w:rsid w:val="00AF3EE5"/>
    <w:rsid w:val="00AF426B"/>
    <w:rsid w:val="00AF4B50"/>
    <w:rsid w:val="00AF4BA3"/>
    <w:rsid w:val="00AF549A"/>
    <w:rsid w:val="00AF5757"/>
    <w:rsid w:val="00AF5CE1"/>
    <w:rsid w:val="00AF5DA0"/>
    <w:rsid w:val="00AF6267"/>
    <w:rsid w:val="00AF6450"/>
    <w:rsid w:val="00AF6A1C"/>
    <w:rsid w:val="00AF6AB1"/>
    <w:rsid w:val="00AF6ABD"/>
    <w:rsid w:val="00AF7059"/>
    <w:rsid w:val="00AF706D"/>
    <w:rsid w:val="00AF7594"/>
    <w:rsid w:val="00AF7619"/>
    <w:rsid w:val="00AF7693"/>
    <w:rsid w:val="00AF77E0"/>
    <w:rsid w:val="00B0060A"/>
    <w:rsid w:val="00B00CD4"/>
    <w:rsid w:val="00B018FD"/>
    <w:rsid w:val="00B023AD"/>
    <w:rsid w:val="00B024AA"/>
    <w:rsid w:val="00B02EE1"/>
    <w:rsid w:val="00B03C57"/>
    <w:rsid w:val="00B03EA8"/>
    <w:rsid w:val="00B04AA5"/>
    <w:rsid w:val="00B04DB4"/>
    <w:rsid w:val="00B04DE5"/>
    <w:rsid w:val="00B05226"/>
    <w:rsid w:val="00B05D27"/>
    <w:rsid w:val="00B05D7F"/>
    <w:rsid w:val="00B06673"/>
    <w:rsid w:val="00B0667C"/>
    <w:rsid w:val="00B06C98"/>
    <w:rsid w:val="00B07022"/>
    <w:rsid w:val="00B07031"/>
    <w:rsid w:val="00B0725B"/>
    <w:rsid w:val="00B072D6"/>
    <w:rsid w:val="00B0737E"/>
    <w:rsid w:val="00B07446"/>
    <w:rsid w:val="00B076CF"/>
    <w:rsid w:val="00B07841"/>
    <w:rsid w:val="00B07B44"/>
    <w:rsid w:val="00B07B7F"/>
    <w:rsid w:val="00B07D3C"/>
    <w:rsid w:val="00B07DD8"/>
    <w:rsid w:val="00B07EC6"/>
    <w:rsid w:val="00B07FD1"/>
    <w:rsid w:val="00B103CE"/>
    <w:rsid w:val="00B104F5"/>
    <w:rsid w:val="00B10982"/>
    <w:rsid w:val="00B10B67"/>
    <w:rsid w:val="00B10C50"/>
    <w:rsid w:val="00B10FA4"/>
    <w:rsid w:val="00B116BA"/>
    <w:rsid w:val="00B116F4"/>
    <w:rsid w:val="00B119E9"/>
    <w:rsid w:val="00B11EDF"/>
    <w:rsid w:val="00B123D8"/>
    <w:rsid w:val="00B12905"/>
    <w:rsid w:val="00B13E7D"/>
    <w:rsid w:val="00B14376"/>
    <w:rsid w:val="00B15BFF"/>
    <w:rsid w:val="00B15F49"/>
    <w:rsid w:val="00B161B2"/>
    <w:rsid w:val="00B1633C"/>
    <w:rsid w:val="00B16881"/>
    <w:rsid w:val="00B17479"/>
    <w:rsid w:val="00B17487"/>
    <w:rsid w:val="00B175BD"/>
    <w:rsid w:val="00B21111"/>
    <w:rsid w:val="00B21362"/>
    <w:rsid w:val="00B2197C"/>
    <w:rsid w:val="00B21DCB"/>
    <w:rsid w:val="00B220CE"/>
    <w:rsid w:val="00B224B6"/>
    <w:rsid w:val="00B225D5"/>
    <w:rsid w:val="00B22B87"/>
    <w:rsid w:val="00B230BD"/>
    <w:rsid w:val="00B24106"/>
    <w:rsid w:val="00B241B1"/>
    <w:rsid w:val="00B24285"/>
    <w:rsid w:val="00B24462"/>
    <w:rsid w:val="00B244DD"/>
    <w:rsid w:val="00B24519"/>
    <w:rsid w:val="00B24B41"/>
    <w:rsid w:val="00B257D0"/>
    <w:rsid w:val="00B25902"/>
    <w:rsid w:val="00B2655C"/>
    <w:rsid w:val="00B26B2E"/>
    <w:rsid w:val="00B27018"/>
    <w:rsid w:val="00B27042"/>
    <w:rsid w:val="00B270FE"/>
    <w:rsid w:val="00B2719B"/>
    <w:rsid w:val="00B276C9"/>
    <w:rsid w:val="00B27B0F"/>
    <w:rsid w:val="00B27BE8"/>
    <w:rsid w:val="00B27C30"/>
    <w:rsid w:val="00B27D93"/>
    <w:rsid w:val="00B27DFA"/>
    <w:rsid w:val="00B27EA0"/>
    <w:rsid w:val="00B301E5"/>
    <w:rsid w:val="00B302AD"/>
    <w:rsid w:val="00B3040C"/>
    <w:rsid w:val="00B304B6"/>
    <w:rsid w:val="00B30792"/>
    <w:rsid w:val="00B30E9C"/>
    <w:rsid w:val="00B31A55"/>
    <w:rsid w:val="00B31BDB"/>
    <w:rsid w:val="00B31E4E"/>
    <w:rsid w:val="00B32190"/>
    <w:rsid w:val="00B321F1"/>
    <w:rsid w:val="00B32559"/>
    <w:rsid w:val="00B325BB"/>
    <w:rsid w:val="00B32667"/>
    <w:rsid w:val="00B32F5F"/>
    <w:rsid w:val="00B338A2"/>
    <w:rsid w:val="00B33D75"/>
    <w:rsid w:val="00B341F1"/>
    <w:rsid w:val="00B34286"/>
    <w:rsid w:val="00B34325"/>
    <w:rsid w:val="00B34367"/>
    <w:rsid w:val="00B3466E"/>
    <w:rsid w:val="00B346EA"/>
    <w:rsid w:val="00B348FD"/>
    <w:rsid w:val="00B34A6A"/>
    <w:rsid w:val="00B34A86"/>
    <w:rsid w:val="00B34C40"/>
    <w:rsid w:val="00B3501B"/>
    <w:rsid w:val="00B3595D"/>
    <w:rsid w:val="00B36A3B"/>
    <w:rsid w:val="00B36A94"/>
    <w:rsid w:val="00B36B42"/>
    <w:rsid w:val="00B36BA6"/>
    <w:rsid w:val="00B36C91"/>
    <w:rsid w:val="00B36D47"/>
    <w:rsid w:val="00B374C8"/>
    <w:rsid w:val="00B37578"/>
    <w:rsid w:val="00B37878"/>
    <w:rsid w:val="00B37F00"/>
    <w:rsid w:val="00B37F40"/>
    <w:rsid w:val="00B400EC"/>
    <w:rsid w:val="00B4013F"/>
    <w:rsid w:val="00B40604"/>
    <w:rsid w:val="00B408FC"/>
    <w:rsid w:val="00B4092C"/>
    <w:rsid w:val="00B40B80"/>
    <w:rsid w:val="00B41617"/>
    <w:rsid w:val="00B41887"/>
    <w:rsid w:val="00B41B00"/>
    <w:rsid w:val="00B41E46"/>
    <w:rsid w:val="00B423AA"/>
    <w:rsid w:val="00B42C7C"/>
    <w:rsid w:val="00B42EB8"/>
    <w:rsid w:val="00B43205"/>
    <w:rsid w:val="00B43536"/>
    <w:rsid w:val="00B43BB3"/>
    <w:rsid w:val="00B44164"/>
    <w:rsid w:val="00B44730"/>
    <w:rsid w:val="00B44815"/>
    <w:rsid w:val="00B45479"/>
    <w:rsid w:val="00B454A7"/>
    <w:rsid w:val="00B45A26"/>
    <w:rsid w:val="00B45E5A"/>
    <w:rsid w:val="00B4626A"/>
    <w:rsid w:val="00B46378"/>
    <w:rsid w:val="00B465FF"/>
    <w:rsid w:val="00B466C9"/>
    <w:rsid w:val="00B4727E"/>
    <w:rsid w:val="00B47345"/>
    <w:rsid w:val="00B47464"/>
    <w:rsid w:val="00B47829"/>
    <w:rsid w:val="00B47A9F"/>
    <w:rsid w:val="00B50004"/>
    <w:rsid w:val="00B501BD"/>
    <w:rsid w:val="00B50BCE"/>
    <w:rsid w:val="00B5115D"/>
    <w:rsid w:val="00B511C4"/>
    <w:rsid w:val="00B51279"/>
    <w:rsid w:val="00B51BB4"/>
    <w:rsid w:val="00B526FF"/>
    <w:rsid w:val="00B52A55"/>
    <w:rsid w:val="00B52DF3"/>
    <w:rsid w:val="00B52EE5"/>
    <w:rsid w:val="00B53168"/>
    <w:rsid w:val="00B53621"/>
    <w:rsid w:val="00B547D7"/>
    <w:rsid w:val="00B548A3"/>
    <w:rsid w:val="00B54E3D"/>
    <w:rsid w:val="00B54F7A"/>
    <w:rsid w:val="00B555DD"/>
    <w:rsid w:val="00B556CF"/>
    <w:rsid w:val="00B56074"/>
    <w:rsid w:val="00B565B3"/>
    <w:rsid w:val="00B56A65"/>
    <w:rsid w:val="00B57FE1"/>
    <w:rsid w:val="00B60106"/>
    <w:rsid w:val="00B6011C"/>
    <w:rsid w:val="00B60295"/>
    <w:rsid w:val="00B60DA4"/>
    <w:rsid w:val="00B61881"/>
    <w:rsid w:val="00B61B16"/>
    <w:rsid w:val="00B61CB4"/>
    <w:rsid w:val="00B62234"/>
    <w:rsid w:val="00B624E2"/>
    <w:rsid w:val="00B6262F"/>
    <w:rsid w:val="00B62DCA"/>
    <w:rsid w:val="00B62E94"/>
    <w:rsid w:val="00B62F48"/>
    <w:rsid w:val="00B630EB"/>
    <w:rsid w:val="00B631D2"/>
    <w:rsid w:val="00B63B69"/>
    <w:rsid w:val="00B6450C"/>
    <w:rsid w:val="00B646F0"/>
    <w:rsid w:val="00B647C1"/>
    <w:rsid w:val="00B64A8F"/>
    <w:rsid w:val="00B65248"/>
    <w:rsid w:val="00B652CC"/>
    <w:rsid w:val="00B654C0"/>
    <w:rsid w:val="00B6553D"/>
    <w:rsid w:val="00B65BEB"/>
    <w:rsid w:val="00B65FA6"/>
    <w:rsid w:val="00B66236"/>
    <w:rsid w:val="00B66F1B"/>
    <w:rsid w:val="00B67194"/>
    <w:rsid w:val="00B67899"/>
    <w:rsid w:val="00B679C0"/>
    <w:rsid w:val="00B67BA4"/>
    <w:rsid w:val="00B70382"/>
    <w:rsid w:val="00B703B7"/>
    <w:rsid w:val="00B706B2"/>
    <w:rsid w:val="00B7088D"/>
    <w:rsid w:val="00B70C7C"/>
    <w:rsid w:val="00B70F3B"/>
    <w:rsid w:val="00B71166"/>
    <w:rsid w:val="00B71F59"/>
    <w:rsid w:val="00B721BE"/>
    <w:rsid w:val="00B7256F"/>
    <w:rsid w:val="00B725C5"/>
    <w:rsid w:val="00B72E1F"/>
    <w:rsid w:val="00B72ED0"/>
    <w:rsid w:val="00B72F63"/>
    <w:rsid w:val="00B73D4F"/>
    <w:rsid w:val="00B73E89"/>
    <w:rsid w:val="00B73F35"/>
    <w:rsid w:val="00B74291"/>
    <w:rsid w:val="00B74583"/>
    <w:rsid w:val="00B74659"/>
    <w:rsid w:val="00B74ACB"/>
    <w:rsid w:val="00B74B8E"/>
    <w:rsid w:val="00B74C84"/>
    <w:rsid w:val="00B74F48"/>
    <w:rsid w:val="00B74FF8"/>
    <w:rsid w:val="00B7588A"/>
    <w:rsid w:val="00B75A94"/>
    <w:rsid w:val="00B75D4E"/>
    <w:rsid w:val="00B76A8C"/>
    <w:rsid w:val="00B779EB"/>
    <w:rsid w:val="00B77C51"/>
    <w:rsid w:val="00B77FB2"/>
    <w:rsid w:val="00B8030E"/>
    <w:rsid w:val="00B808CB"/>
    <w:rsid w:val="00B815A3"/>
    <w:rsid w:val="00B81800"/>
    <w:rsid w:val="00B81958"/>
    <w:rsid w:val="00B81D7B"/>
    <w:rsid w:val="00B8215A"/>
    <w:rsid w:val="00B823BA"/>
    <w:rsid w:val="00B8242F"/>
    <w:rsid w:val="00B82560"/>
    <w:rsid w:val="00B825F9"/>
    <w:rsid w:val="00B8262D"/>
    <w:rsid w:val="00B82E1A"/>
    <w:rsid w:val="00B8343E"/>
    <w:rsid w:val="00B83797"/>
    <w:rsid w:val="00B8382E"/>
    <w:rsid w:val="00B8387D"/>
    <w:rsid w:val="00B83918"/>
    <w:rsid w:val="00B83F3F"/>
    <w:rsid w:val="00B84290"/>
    <w:rsid w:val="00B8439E"/>
    <w:rsid w:val="00B848E9"/>
    <w:rsid w:val="00B84B1E"/>
    <w:rsid w:val="00B84BF0"/>
    <w:rsid w:val="00B84F21"/>
    <w:rsid w:val="00B85003"/>
    <w:rsid w:val="00B8507E"/>
    <w:rsid w:val="00B852F3"/>
    <w:rsid w:val="00B85445"/>
    <w:rsid w:val="00B855D9"/>
    <w:rsid w:val="00B85767"/>
    <w:rsid w:val="00B85A3F"/>
    <w:rsid w:val="00B85F2F"/>
    <w:rsid w:val="00B8627E"/>
    <w:rsid w:val="00B86480"/>
    <w:rsid w:val="00B86498"/>
    <w:rsid w:val="00B866BE"/>
    <w:rsid w:val="00B86A6F"/>
    <w:rsid w:val="00B86BE6"/>
    <w:rsid w:val="00B86D1B"/>
    <w:rsid w:val="00B86FAD"/>
    <w:rsid w:val="00B8718A"/>
    <w:rsid w:val="00B87A32"/>
    <w:rsid w:val="00B900E8"/>
    <w:rsid w:val="00B9018B"/>
    <w:rsid w:val="00B90210"/>
    <w:rsid w:val="00B90616"/>
    <w:rsid w:val="00B9073C"/>
    <w:rsid w:val="00B908AF"/>
    <w:rsid w:val="00B90E5F"/>
    <w:rsid w:val="00B90EA4"/>
    <w:rsid w:val="00B911CC"/>
    <w:rsid w:val="00B91559"/>
    <w:rsid w:val="00B91902"/>
    <w:rsid w:val="00B91DD3"/>
    <w:rsid w:val="00B91F2D"/>
    <w:rsid w:val="00B9215B"/>
    <w:rsid w:val="00B922BC"/>
    <w:rsid w:val="00B92550"/>
    <w:rsid w:val="00B92D81"/>
    <w:rsid w:val="00B92F1D"/>
    <w:rsid w:val="00B92FB3"/>
    <w:rsid w:val="00B9308F"/>
    <w:rsid w:val="00B936D9"/>
    <w:rsid w:val="00B93746"/>
    <w:rsid w:val="00B94DC4"/>
    <w:rsid w:val="00B95075"/>
    <w:rsid w:val="00B95493"/>
    <w:rsid w:val="00B965B5"/>
    <w:rsid w:val="00B96DE6"/>
    <w:rsid w:val="00B97777"/>
    <w:rsid w:val="00B97D3F"/>
    <w:rsid w:val="00BA01A0"/>
    <w:rsid w:val="00BA0454"/>
    <w:rsid w:val="00BA0615"/>
    <w:rsid w:val="00BA0977"/>
    <w:rsid w:val="00BA0B40"/>
    <w:rsid w:val="00BA0CAA"/>
    <w:rsid w:val="00BA1856"/>
    <w:rsid w:val="00BA1AA7"/>
    <w:rsid w:val="00BA1C05"/>
    <w:rsid w:val="00BA222F"/>
    <w:rsid w:val="00BA279C"/>
    <w:rsid w:val="00BA2D64"/>
    <w:rsid w:val="00BA2ED2"/>
    <w:rsid w:val="00BA3A1F"/>
    <w:rsid w:val="00BA3ADC"/>
    <w:rsid w:val="00BA3D71"/>
    <w:rsid w:val="00BA40C4"/>
    <w:rsid w:val="00BA40F1"/>
    <w:rsid w:val="00BA457F"/>
    <w:rsid w:val="00BA482E"/>
    <w:rsid w:val="00BA48C5"/>
    <w:rsid w:val="00BA49C3"/>
    <w:rsid w:val="00BA4C7A"/>
    <w:rsid w:val="00BA4DBB"/>
    <w:rsid w:val="00BA4DC1"/>
    <w:rsid w:val="00BA5559"/>
    <w:rsid w:val="00BA57B9"/>
    <w:rsid w:val="00BA5914"/>
    <w:rsid w:val="00BA5B32"/>
    <w:rsid w:val="00BA5BA3"/>
    <w:rsid w:val="00BA6244"/>
    <w:rsid w:val="00BA6371"/>
    <w:rsid w:val="00BA6E47"/>
    <w:rsid w:val="00BA73EE"/>
    <w:rsid w:val="00BA7744"/>
    <w:rsid w:val="00BA7747"/>
    <w:rsid w:val="00BA7754"/>
    <w:rsid w:val="00BA7CE9"/>
    <w:rsid w:val="00BA7E1F"/>
    <w:rsid w:val="00BB011B"/>
    <w:rsid w:val="00BB01EE"/>
    <w:rsid w:val="00BB03B4"/>
    <w:rsid w:val="00BB1279"/>
    <w:rsid w:val="00BB1314"/>
    <w:rsid w:val="00BB13DA"/>
    <w:rsid w:val="00BB17F7"/>
    <w:rsid w:val="00BB1B45"/>
    <w:rsid w:val="00BB1DC1"/>
    <w:rsid w:val="00BB2007"/>
    <w:rsid w:val="00BB200E"/>
    <w:rsid w:val="00BB2561"/>
    <w:rsid w:val="00BB272D"/>
    <w:rsid w:val="00BB2B62"/>
    <w:rsid w:val="00BB300C"/>
    <w:rsid w:val="00BB34F6"/>
    <w:rsid w:val="00BB40FE"/>
    <w:rsid w:val="00BB412E"/>
    <w:rsid w:val="00BB4463"/>
    <w:rsid w:val="00BB45BD"/>
    <w:rsid w:val="00BB4E09"/>
    <w:rsid w:val="00BB4E14"/>
    <w:rsid w:val="00BB4E73"/>
    <w:rsid w:val="00BB4EE4"/>
    <w:rsid w:val="00BB55B1"/>
    <w:rsid w:val="00BB59D2"/>
    <w:rsid w:val="00BB6307"/>
    <w:rsid w:val="00BB63AD"/>
    <w:rsid w:val="00BB6697"/>
    <w:rsid w:val="00BB67CC"/>
    <w:rsid w:val="00BB6A5A"/>
    <w:rsid w:val="00BC024C"/>
    <w:rsid w:val="00BC07BF"/>
    <w:rsid w:val="00BC0C4D"/>
    <w:rsid w:val="00BC113B"/>
    <w:rsid w:val="00BC126B"/>
    <w:rsid w:val="00BC16C4"/>
    <w:rsid w:val="00BC1C6D"/>
    <w:rsid w:val="00BC1F22"/>
    <w:rsid w:val="00BC203B"/>
    <w:rsid w:val="00BC2156"/>
    <w:rsid w:val="00BC217C"/>
    <w:rsid w:val="00BC2899"/>
    <w:rsid w:val="00BC28CC"/>
    <w:rsid w:val="00BC2A32"/>
    <w:rsid w:val="00BC376B"/>
    <w:rsid w:val="00BC3A32"/>
    <w:rsid w:val="00BC3B6B"/>
    <w:rsid w:val="00BC4C6C"/>
    <w:rsid w:val="00BC5517"/>
    <w:rsid w:val="00BC57D1"/>
    <w:rsid w:val="00BC58A9"/>
    <w:rsid w:val="00BC5A58"/>
    <w:rsid w:val="00BC5C90"/>
    <w:rsid w:val="00BC62BB"/>
    <w:rsid w:val="00BC6D30"/>
    <w:rsid w:val="00BC6ECA"/>
    <w:rsid w:val="00BC6F01"/>
    <w:rsid w:val="00BC74B4"/>
    <w:rsid w:val="00BC7502"/>
    <w:rsid w:val="00BC76B8"/>
    <w:rsid w:val="00BC778A"/>
    <w:rsid w:val="00BC7AF3"/>
    <w:rsid w:val="00BD04EA"/>
    <w:rsid w:val="00BD0557"/>
    <w:rsid w:val="00BD10A7"/>
    <w:rsid w:val="00BD1420"/>
    <w:rsid w:val="00BD1905"/>
    <w:rsid w:val="00BD1986"/>
    <w:rsid w:val="00BD1B32"/>
    <w:rsid w:val="00BD1D3E"/>
    <w:rsid w:val="00BD2E1A"/>
    <w:rsid w:val="00BD308F"/>
    <w:rsid w:val="00BD32D5"/>
    <w:rsid w:val="00BD44A1"/>
    <w:rsid w:val="00BD468D"/>
    <w:rsid w:val="00BD4C62"/>
    <w:rsid w:val="00BD4DA8"/>
    <w:rsid w:val="00BD4E32"/>
    <w:rsid w:val="00BD5283"/>
    <w:rsid w:val="00BD53E1"/>
    <w:rsid w:val="00BD5B2E"/>
    <w:rsid w:val="00BD5CBE"/>
    <w:rsid w:val="00BD5D13"/>
    <w:rsid w:val="00BD6177"/>
    <w:rsid w:val="00BD63B8"/>
    <w:rsid w:val="00BD65B9"/>
    <w:rsid w:val="00BD65EA"/>
    <w:rsid w:val="00BD66CF"/>
    <w:rsid w:val="00BD7420"/>
    <w:rsid w:val="00BD7B59"/>
    <w:rsid w:val="00BE00F1"/>
    <w:rsid w:val="00BE1331"/>
    <w:rsid w:val="00BE1418"/>
    <w:rsid w:val="00BE1491"/>
    <w:rsid w:val="00BE1522"/>
    <w:rsid w:val="00BE16B6"/>
    <w:rsid w:val="00BE1E0D"/>
    <w:rsid w:val="00BE289D"/>
    <w:rsid w:val="00BE2FB9"/>
    <w:rsid w:val="00BE3002"/>
    <w:rsid w:val="00BE37DC"/>
    <w:rsid w:val="00BE3A37"/>
    <w:rsid w:val="00BE3B79"/>
    <w:rsid w:val="00BE3EEF"/>
    <w:rsid w:val="00BE410D"/>
    <w:rsid w:val="00BE470F"/>
    <w:rsid w:val="00BE496A"/>
    <w:rsid w:val="00BE58C8"/>
    <w:rsid w:val="00BE61A5"/>
    <w:rsid w:val="00BE61DA"/>
    <w:rsid w:val="00BE684E"/>
    <w:rsid w:val="00BE7266"/>
    <w:rsid w:val="00BE7435"/>
    <w:rsid w:val="00BE7443"/>
    <w:rsid w:val="00BE76C6"/>
    <w:rsid w:val="00BE789F"/>
    <w:rsid w:val="00BE7D13"/>
    <w:rsid w:val="00BE7E97"/>
    <w:rsid w:val="00BF024D"/>
    <w:rsid w:val="00BF101F"/>
    <w:rsid w:val="00BF1948"/>
    <w:rsid w:val="00BF1BCA"/>
    <w:rsid w:val="00BF1DBC"/>
    <w:rsid w:val="00BF293B"/>
    <w:rsid w:val="00BF2ADD"/>
    <w:rsid w:val="00BF2F23"/>
    <w:rsid w:val="00BF313D"/>
    <w:rsid w:val="00BF363A"/>
    <w:rsid w:val="00BF41D7"/>
    <w:rsid w:val="00BF472A"/>
    <w:rsid w:val="00BF47C3"/>
    <w:rsid w:val="00BF4A01"/>
    <w:rsid w:val="00BF4C8E"/>
    <w:rsid w:val="00BF53F6"/>
    <w:rsid w:val="00BF5476"/>
    <w:rsid w:val="00BF5EB4"/>
    <w:rsid w:val="00BF608F"/>
    <w:rsid w:val="00BF60FD"/>
    <w:rsid w:val="00BF634C"/>
    <w:rsid w:val="00BF6D9E"/>
    <w:rsid w:val="00BF6FB0"/>
    <w:rsid w:val="00BF71C1"/>
    <w:rsid w:val="00BF735A"/>
    <w:rsid w:val="00C00C02"/>
    <w:rsid w:val="00C0104D"/>
    <w:rsid w:val="00C01079"/>
    <w:rsid w:val="00C01579"/>
    <w:rsid w:val="00C0199D"/>
    <w:rsid w:val="00C01E1A"/>
    <w:rsid w:val="00C0258C"/>
    <w:rsid w:val="00C03431"/>
    <w:rsid w:val="00C03642"/>
    <w:rsid w:val="00C03A14"/>
    <w:rsid w:val="00C03AB3"/>
    <w:rsid w:val="00C04DCF"/>
    <w:rsid w:val="00C04EDF"/>
    <w:rsid w:val="00C055AA"/>
    <w:rsid w:val="00C05920"/>
    <w:rsid w:val="00C059FD"/>
    <w:rsid w:val="00C05FE9"/>
    <w:rsid w:val="00C062DE"/>
    <w:rsid w:val="00C06660"/>
    <w:rsid w:val="00C0670D"/>
    <w:rsid w:val="00C067F2"/>
    <w:rsid w:val="00C06843"/>
    <w:rsid w:val="00C069A8"/>
    <w:rsid w:val="00C06F5B"/>
    <w:rsid w:val="00C07341"/>
    <w:rsid w:val="00C074BF"/>
    <w:rsid w:val="00C0754E"/>
    <w:rsid w:val="00C07C70"/>
    <w:rsid w:val="00C07E82"/>
    <w:rsid w:val="00C07F04"/>
    <w:rsid w:val="00C11704"/>
    <w:rsid w:val="00C1182C"/>
    <w:rsid w:val="00C11F11"/>
    <w:rsid w:val="00C12285"/>
    <w:rsid w:val="00C1262B"/>
    <w:rsid w:val="00C127BA"/>
    <w:rsid w:val="00C12F60"/>
    <w:rsid w:val="00C131B1"/>
    <w:rsid w:val="00C13212"/>
    <w:rsid w:val="00C13516"/>
    <w:rsid w:val="00C139D4"/>
    <w:rsid w:val="00C14243"/>
    <w:rsid w:val="00C1454C"/>
    <w:rsid w:val="00C14645"/>
    <w:rsid w:val="00C14E2C"/>
    <w:rsid w:val="00C1573F"/>
    <w:rsid w:val="00C15BC4"/>
    <w:rsid w:val="00C16FC2"/>
    <w:rsid w:val="00C17202"/>
    <w:rsid w:val="00C174C3"/>
    <w:rsid w:val="00C17BA5"/>
    <w:rsid w:val="00C2076C"/>
    <w:rsid w:val="00C207EC"/>
    <w:rsid w:val="00C20B86"/>
    <w:rsid w:val="00C20CEC"/>
    <w:rsid w:val="00C21442"/>
    <w:rsid w:val="00C217D3"/>
    <w:rsid w:val="00C21B6E"/>
    <w:rsid w:val="00C21F02"/>
    <w:rsid w:val="00C21F8E"/>
    <w:rsid w:val="00C22822"/>
    <w:rsid w:val="00C2305E"/>
    <w:rsid w:val="00C235F6"/>
    <w:rsid w:val="00C23608"/>
    <w:rsid w:val="00C2397A"/>
    <w:rsid w:val="00C23B34"/>
    <w:rsid w:val="00C23C15"/>
    <w:rsid w:val="00C23D75"/>
    <w:rsid w:val="00C23F4A"/>
    <w:rsid w:val="00C24854"/>
    <w:rsid w:val="00C24A34"/>
    <w:rsid w:val="00C24A70"/>
    <w:rsid w:val="00C2521E"/>
    <w:rsid w:val="00C256CB"/>
    <w:rsid w:val="00C2582B"/>
    <w:rsid w:val="00C25849"/>
    <w:rsid w:val="00C25DE7"/>
    <w:rsid w:val="00C26C64"/>
    <w:rsid w:val="00C2705A"/>
    <w:rsid w:val="00C27517"/>
    <w:rsid w:val="00C27DBA"/>
    <w:rsid w:val="00C3031B"/>
    <w:rsid w:val="00C30427"/>
    <w:rsid w:val="00C31394"/>
    <w:rsid w:val="00C315B2"/>
    <w:rsid w:val="00C316F5"/>
    <w:rsid w:val="00C31B3D"/>
    <w:rsid w:val="00C31FE5"/>
    <w:rsid w:val="00C32052"/>
    <w:rsid w:val="00C323A3"/>
    <w:rsid w:val="00C32DF9"/>
    <w:rsid w:val="00C32E69"/>
    <w:rsid w:val="00C33439"/>
    <w:rsid w:val="00C33B43"/>
    <w:rsid w:val="00C33BC0"/>
    <w:rsid w:val="00C34188"/>
    <w:rsid w:val="00C347BB"/>
    <w:rsid w:val="00C348B8"/>
    <w:rsid w:val="00C34BC6"/>
    <w:rsid w:val="00C34BDD"/>
    <w:rsid w:val="00C34D5B"/>
    <w:rsid w:val="00C34F75"/>
    <w:rsid w:val="00C35017"/>
    <w:rsid w:val="00C3545F"/>
    <w:rsid w:val="00C35747"/>
    <w:rsid w:val="00C35E94"/>
    <w:rsid w:val="00C360A6"/>
    <w:rsid w:val="00C3646A"/>
    <w:rsid w:val="00C364CF"/>
    <w:rsid w:val="00C3683E"/>
    <w:rsid w:val="00C3738C"/>
    <w:rsid w:val="00C3740E"/>
    <w:rsid w:val="00C40AFC"/>
    <w:rsid w:val="00C40B42"/>
    <w:rsid w:val="00C4121E"/>
    <w:rsid w:val="00C41481"/>
    <w:rsid w:val="00C41963"/>
    <w:rsid w:val="00C41A19"/>
    <w:rsid w:val="00C422EC"/>
    <w:rsid w:val="00C4294C"/>
    <w:rsid w:val="00C429E9"/>
    <w:rsid w:val="00C42ABA"/>
    <w:rsid w:val="00C43483"/>
    <w:rsid w:val="00C4358E"/>
    <w:rsid w:val="00C43C28"/>
    <w:rsid w:val="00C43F9A"/>
    <w:rsid w:val="00C441BB"/>
    <w:rsid w:val="00C444A1"/>
    <w:rsid w:val="00C44684"/>
    <w:rsid w:val="00C446E7"/>
    <w:rsid w:val="00C449C5"/>
    <w:rsid w:val="00C45328"/>
    <w:rsid w:val="00C45486"/>
    <w:rsid w:val="00C45775"/>
    <w:rsid w:val="00C4579C"/>
    <w:rsid w:val="00C45932"/>
    <w:rsid w:val="00C45D0F"/>
    <w:rsid w:val="00C462F6"/>
    <w:rsid w:val="00C46448"/>
    <w:rsid w:val="00C46B40"/>
    <w:rsid w:val="00C4748B"/>
    <w:rsid w:val="00C4758D"/>
    <w:rsid w:val="00C478A9"/>
    <w:rsid w:val="00C47DD3"/>
    <w:rsid w:val="00C47EA6"/>
    <w:rsid w:val="00C47FAC"/>
    <w:rsid w:val="00C501BB"/>
    <w:rsid w:val="00C50485"/>
    <w:rsid w:val="00C505FE"/>
    <w:rsid w:val="00C5062F"/>
    <w:rsid w:val="00C50642"/>
    <w:rsid w:val="00C50B3F"/>
    <w:rsid w:val="00C5124B"/>
    <w:rsid w:val="00C515C0"/>
    <w:rsid w:val="00C518C0"/>
    <w:rsid w:val="00C519C0"/>
    <w:rsid w:val="00C51EAD"/>
    <w:rsid w:val="00C5231B"/>
    <w:rsid w:val="00C524F1"/>
    <w:rsid w:val="00C52532"/>
    <w:rsid w:val="00C525C4"/>
    <w:rsid w:val="00C52798"/>
    <w:rsid w:val="00C52939"/>
    <w:rsid w:val="00C52AE9"/>
    <w:rsid w:val="00C52F36"/>
    <w:rsid w:val="00C52F89"/>
    <w:rsid w:val="00C5326B"/>
    <w:rsid w:val="00C532AF"/>
    <w:rsid w:val="00C53409"/>
    <w:rsid w:val="00C53532"/>
    <w:rsid w:val="00C53843"/>
    <w:rsid w:val="00C53C43"/>
    <w:rsid w:val="00C53C73"/>
    <w:rsid w:val="00C5482B"/>
    <w:rsid w:val="00C54C29"/>
    <w:rsid w:val="00C55420"/>
    <w:rsid w:val="00C55A34"/>
    <w:rsid w:val="00C55AD6"/>
    <w:rsid w:val="00C5608A"/>
    <w:rsid w:val="00C56145"/>
    <w:rsid w:val="00C56199"/>
    <w:rsid w:val="00C5654D"/>
    <w:rsid w:val="00C571C7"/>
    <w:rsid w:val="00C573EA"/>
    <w:rsid w:val="00C57A3F"/>
    <w:rsid w:val="00C57BD1"/>
    <w:rsid w:val="00C57CEE"/>
    <w:rsid w:val="00C57DC1"/>
    <w:rsid w:val="00C615BA"/>
    <w:rsid w:val="00C61F43"/>
    <w:rsid w:val="00C62ED1"/>
    <w:rsid w:val="00C62FCD"/>
    <w:rsid w:val="00C62FD9"/>
    <w:rsid w:val="00C63429"/>
    <w:rsid w:val="00C6347E"/>
    <w:rsid w:val="00C6351E"/>
    <w:rsid w:val="00C63723"/>
    <w:rsid w:val="00C63E2E"/>
    <w:rsid w:val="00C63E8C"/>
    <w:rsid w:val="00C64580"/>
    <w:rsid w:val="00C6469D"/>
    <w:rsid w:val="00C6479B"/>
    <w:rsid w:val="00C649B8"/>
    <w:rsid w:val="00C64A0B"/>
    <w:rsid w:val="00C64A62"/>
    <w:rsid w:val="00C64AB4"/>
    <w:rsid w:val="00C64EF1"/>
    <w:rsid w:val="00C654A5"/>
    <w:rsid w:val="00C65637"/>
    <w:rsid w:val="00C6603C"/>
    <w:rsid w:val="00C66044"/>
    <w:rsid w:val="00C66D62"/>
    <w:rsid w:val="00C6715E"/>
    <w:rsid w:val="00C67348"/>
    <w:rsid w:val="00C67B97"/>
    <w:rsid w:val="00C67F7B"/>
    <w:rsid w:val="00C703FC"/>
    <w:rsid w:val="00C705D1"/>
    <w:rsid w:val="00C706C4"/>
    <w:rsid w:val="00C70B17"/>
    <w:rsid w:val="00C71030"/>
    <w:rsid w:val="00C714DE"/>
    <w:rsid w:val="00C715DE"/>
    <w:rsid w:val="00C72093"/>
    <w:rsid w:val="00C721EC"/>
    <w:rsid w:val="00C7268C"/>
    <w:rsid w:val="00C7282C"/>
    <w:rsid w:val="00C72E4B"/>
    <w:rsid w:val="00C7336C"/>
    <w:rsid w:val="00C7399C"/>
    <w:rsid w:val="00C73DC1"/>
    <w:rsid w:val="00C746BE"/>
    <w:rsid w:val="00C748F0"/>
    <w:rsid w:val="00C74914"/>
    <w:rsid w:val="00C74D93"/>
    <w:rsid w:val="00C754FB"/>
    <w:rsid w:val="00C75EEB"/>
    <w:rsid w:val="00C75F71"/>
    <w:rsid w:val="00C75FBE"/>
    <w:rsid w:val="00C76066"/>
    <w:rsid w:val="00C760C3"/>
    <w:rsid w:val="00C7621E"/>
    <w:rsid w:val="00C76418"/>
    <w:rsid w:val="00C7650C"/>
    <w:rsid w:val="00C765E0"/>
    <w:rsid w:val="00C765F8"/>
    <w:rsid w:val="00C76D16"/>
    <w:rsid w:val="00C7736D"/>
    <w:rsid w:val="00C775E2"/>
    <w:rsid w:val="00C77772"/>
    <w:rsid w:val="00C777BE"/>
    <w:rsid w:val="00C77850"/>
    <w:rsid w:val="00C77987"/>
    <w:rsid w:val="00C801C0"/>
    <w:rsid w:val="00C8030F"/>
    <w:rsid w:val="00C80373"/>
    <w:rsid w:val="00C80829"/>
    <w:rsid w:val="00C808DB"/>
    <w:rsid w:val="00C80A96"/>
    <w:rsid w:val="00C80AE7"/>
    <w:rsid w:val="00C80C42"/>
    <w:rsid w:val="00C8109C"/>
    <w:rsid w:val="00C810A4"/>
    <w:rsid w:val="00C811AF"/>
    <w:rsid w:val="00C8187C"/>
    <w:rsid w:val="00C818F7"/>
    <w:rsid w:val="00C81BE7"/>
    <w:rsid w:val="00C82261"/>
    <w:rsid w:val="00C82C09"/>
    <w:rsid w:val="00C82D25"/>
    <w:rsid w:val="00C83068"/>
    <w:rsid w:val="00C830AE"/>
    <w:rsid w:val="00C8312D"/>
    <w:rsid w:val="00C83327"/>
    <w:rsid w:val="00C83657"/>
    <w:rsid w:val="00C83918"/>
    <w:rsid w:val="00C83F12"/>
    <w:rsid w:val="00C840EA"/>
    <w:rsid w:val="00C8422C"/>
    <w:rsid w:val="00C8453A"/>
    <w:rsid w:val="00C84B24"/>
    <w:rsid w:val="00C856D3"/>
    <w:rsid w:val="00C85766"/>
    <w:rsid w:val="00C8591C"/>
    <w:rsid w:val="00C85A69"/>
    <w:rsid w:val="00C85A89"/>
    <w:rsid w:val="00C85CBE"/>
    <w:rsid w:val="00C85E5E"/>
    <w:rsid w:val="00C86FE4"/>
    <w:rsid w:val="00C873D3"/>
    <w:rsid w:val="00C876AD"/>
    <w:rsid w:val="00C87F74"/>
    <w:rsid w:val="00C9050F"/>
    <w:rsid w:val="00C90D89"/>
    <w:rsid w:val="00C90DA2"/>
    <w:rsid w:val="00C90E5E"/>
    <w:rsid w:val="00C9154A"/>
    <w:rsid w:val="00C91C5C"/>
    <w:rsid w:val="00C922B6"/>
    <w:rsid w:val="00C92FFE"/>
    <w:rsid w:val="00C9318D"/>
    <w:rsid w:val="00C9348D"/>
    <w:rsid w:val="00C93A2F"/>
    <w:rsid w:val="00C93A9F"/>
    <w:rsid w:val="00C93C06"/>
    <w:rsid w:val="00C94078"/>
    <w:rsid w:val="00C942C8"/>
    <w:rsid w:val="00C94305"/>
    <w:rsid w:val="00C94889"/>
    <w:rsid w:val="00C95179"/>
    <w:rsid w:val="00C951C2"/>
    <w:rsid w:val="00C95339"/>
    <w:rsid w:val="00C95403"/>
    <w:rsid w:val="00C95AF3"/>
    <w:rsid w:val="00C973B5"/>
    <w:rsid w:val="00C9788F"/>
    <w:rsid w:val="00C9789B"/>
    <w:rsid w:val="00C97D18"/>
    <w:rsid w:val="00CA01E3"/>
    <w:rsid w:val="00CA08EA"/>
    <w:rsid w:val="00CA119F"/>
    <w:rsid w:val="00CA1377"/>
    <w:rsid w:val="00CA15CC"/>
    <w:rsid w:val="00CA1A00"/>
    <w:rsid w:val="00CA1B49"/>
    <w:rsid w:val="00CA1BC3"/>
    <w:rsid w:val="00CA1BED"/>
    <w:rsid w:val="00CA1CD1"/>
    <w:rsid w:val="00CA1F5D"/>
    <w:rsid w:val="00CA2AEC"/>
    <w:rsid w:val="00CA3B25"/>
    <w:rsid w:val="00CA3F79"/>
    <w:rsid w:val="00CA4688"/>
    <w:rsid w:val="00CA4C28"/>
    <w:rsid w:val="00CA559F"/>
    <w:rsid w:val="00CA5A78"/>
    <w:rsid w:val="00CA5EA6"/>
    <w:rsid w:val="00CA6237"/>
    <w:rsid w:val="00CA6D08"/>
    <w:rsid w:val="00CA70B9"/>
    <w:rsid w:val="00CA7125"/>
    <w:rsid w:val="00CA72BE"/>
    <w:rsid w:val="00CA744D"/>
    <w:rsid w:val="00CA75EC"/>
    <w:rsid w:val="00CA7D6E"/>
    <w:rsid w:val="00CA7EFA"/>
    <w:rsid w:val="00CB0469"/>
    <w:rsid w:val="00CB04A4"/>
    <w:rsid w:val="00CB052D"/>
    <w:rsid w:val="00CB0CED"/>
    <w:rsid w:val="00CB0D13"/>
    <w:rsid w:val="00CB1006"/>
    <w:rsid w:val="00CB1BB5"/>
    <w:rsid w:val="00CB1CBA"/>
    <w:rsid w:val="00CB214B"/>
    <w:rsid w:val="00CB2496"/>
    <w:rsid w:val="00CB254C"/>
    <w:rsid w:val="00CB29F9"/>
    <w:rsid w:val="00CB2A1A"/>
    <w:rsid w:val="00CB2C44"/>
    <w:rsid w:val="00CB2E6E"/>
    <w:rsid w:val="00CB3486"/>
    <w:rsid w:val="00CB34B5"/>
    <w:rsid w:val="00CB3612"/>
    <w:rsid w:val="00CB3C40"/>
    <w:rsid w:val="00CB4523"/>
    <w:rsid w:val="00CB4D1B"/>
    <w:rsid w:val="00CB4DDC"/>
    <w:rsid w:val="00CB5043"/>
    <w:rsid w:val="00CB56AE"/>
    <w:rsid w:val="00CB65F2"/>
    <w:rsid w:val="00CB670F"/>
    <w:rsid w:val="00CB67AE"/>
    <w:rsid w:val="00CB6BD0"/>
    <w:rsid w:val="00CB7D12"/>
    <w:rsid w:val="00CC0344"/>
    <w:rsid w:val="00CC0515"/>
    <w:rsid w:val="00CC065B"/>
    <w:rsid w:val="00CC0AC3"/>
    <w:rsid w:val="00CC0BB8"/>
    <w:rsid w:val="00CC1003"/>
    <w:rsid w:val="00CC1952"/>
    <w:rsid w:val="00CC1C4F"/>
    <w:rsid w:val="00CC2324"/>
    <w:rsid w:val="00CC2998"/>
    <w:rsid w:val="00CC2D0B"/>
    <w:rsid w:val="00CC2E22"/>
    <w:rsid w:val="00CC2E3E"/>
    <w:rsid w:val="00CC3013"/>
    <w:rsid w:val="00CC3078"/>
    <w:rsid w:val="00CC3250"/>
    <w:rsid w:val="00CC38D5"/>
    <w:rsid w:val="00CC3C16"/>
    <w:rsid w:val="00CC3FDF"/>
    <w:rsid w:val="00CC403F"/>
    <w:rsid w:val="00CC5340"/>
    <w:rsid w:val="00CC5551"/>
    <w:rsid w:val="00CC5A15"/>
    <w:rsid w:val="00CC6021"/>
    <w:rsid w:val="00CC69DE"/>
    <w:rsid w:val="00CC6A82"/>
    <w:rsid w:val="00CC6B62"/>
    <w:rsid w:val="00CC6BFA"/>
    <w:rsid w:val="00CC6D1A"/>
    <w:rsid w:val="00CC72B9"/>
    <w:rsid w:val="00CC7993"/>
    <w:rsid w:val="00CC7A06"/>
    <w:rsid w:val="00CC7EEE"/>
    <w:rsid w:val="00CC7FD7"/>
    <w:rsid w:val="00CD0117"/>
    <w:rsid w:val="00CD01D0"/>
    <w:rsid w:val="00CD04ED"/>
    <w:rsid w:val="00CD04F4"/>
    <w:rsid w:val="00CD1A52"/>
    <w:rsid w:val="00CD1C29"/>
    <w:rsid w:val="00CD1DA8"/>
    <w:rsid w:val="00CD2127"/>
    <w:rsid w:val="00CD238E"/>
    <w:rsid w:val="00CD240C"/>
    <w:rsid w:val="00CD259D"/>
    <w:rsid w:val="00CD2D37"/>
    <w:rsid w:val="00CD2F02"/>
    <w:rsid w:val="00CD3004"/>
    <w:rsid w:val="00CD427B"/>
    <w:rsid w:val="00CD42F7"/>
    <w:rsid w:val="00CD4CA5"/>
    <w:rsid w:val="00CD559A"/>
    <w:rsid w:val="00CD55B9"/>
    <w:rsid w:val="00CD5697"/>
    <w:rsid w:val="00CD574A"/>
    <w:rsid w:val="00CD5AE0"/>
    <w:rsid w:val="00CD5B01"/>
    <w:rsid w:val="00CD61EC"/>
    <w:rsid w:val="00CD6459"/>
    <w:rsid w:val="00CD6618"/>
    <w:rsid w:val="00CD6AE0"/>
    <w:rsid w:val="00CD6FD9"/>
    <w:rsid w:val="00CD753C"/>
    <w:rsid w:val="00CD75BC"/>
    <w:rsid w:val="00CD75FC"/>
    <w:rsid w:val="00CD77CB"/>
    <w:rsid w:val="00CD7801"/>
    <w:rsid w:val="00CD789A"/>
    <w:rsid w:val="00CE032D"/>
    <w:rsid w:val="00CE0D66"/>
    <w:rsid w:val="00CE116C"/>
    <w:rsid w:val="00CE155B"/>
    <w:rsid w:val="00CE180F"/>
    <w:rsid w:val="00CE1A28"/>
    <w:rsid w:val="00CE2055"/>
    <w:rsid w:val="00CE2387"/>
    <w:rsid w:val="00CE244D"/>
    <w:rsid w:val="00CE2816"/>
    <w:rsid w:val="00CE2E30"/>
    <w:rsid w:val="00CE3103"/>
    <w:rsid w:val="00CE37BA"/>
    <w:rsid w:val="00CE3A77"/>
    <w:rsid w:val="00CE3C67"/>
    <w:rsid w:val="00CE3DC1"/>
    <w:rsid w:val="00CE4046"/>
    <w:rsid w:val="00CE41B9"/>
    <w:rsid w:val="00CE449D"/>
    <w:rsid w:val="00CE4FE4"/>
    <w:rsid w:val="00CE5AFB"/>
    <w:rsid w:val="00CE5FBD"/>
    <w:rsid w:val="00CE6468"/>
    <w:rsid w:val="00CE6A0D"/>
    <w:rsid w:val="00CE6AEC"/>
    <w:rsid w:val="00CE6CC2"/>
    <w:rsid w:val="00CE712D"/>
    <w:rsid w:val="00CE723D"/>
    <w:rsid w:val="00CE7322"/>
    <w:rsid w:val="00CE733B"/>
    <w:rsid w:val="00CE7645"/>
    <w:rsid w:val="00CE7687"/>
    <w:rsid w:val="00CF064D"/>
    <w:rsid w:val="00CF06CD"/>
    <w:rsid w:val="00CF0762"/>
    <w:rsid w:val="00CF0A9D"/>
    <w:rsid w:val="00CF0F41"/>
    <w:rsid w:val="00CF1152"/>
    <w:rsid w:val="00CF12C3"/>
    <w:rsid w:val="00CF16C8"/>
    <w:rsid w:val="00CF1DB8"/>
    <w:rsid w:val="00CF21FB"/>
    <w:rsid w:val="00CF24B9"/>
    <w:rsid w:val="00CF25C0"/>
    <w:rsid w:val="00CF2FC1"/>
    <w:rsid w:val="00CF3382"/>
    <w:rsid w:val="00CF34E3"/>
    <w:rsid w:val="00CF35E6"/>
    <w:rsid w:val="00CF372F"/>
    <w:rsid w:val="00CF381D"/>
    <w:rsid w:val="00CF3BA6"/>
    <w:rsid w:val="00CF3D9D"/>
    <w:rsid w:val="00CF45DF"/>
    <w:rsid w:val="00CF48A1"/>
    <w:rsid w:val="00CF5603"/>
    <w:rsid w:val="00CF5620"/>
    <w:rsid w:val="00CF5885"/>
    <w:rsid w:val="00CF5D47"/>
    <w:rsid w:val="00CF5E90"/>
    <w:rsid w:val="00CF652C"/>
    <w:rsid w:val="00CF6705"/>
    <w:rsid w:val="00CF6A93"/>
    <w:rsid w:val="00CF75E2"/>
    <w:rsid w:val="00CF76C5"/>
    <w:rsid w:val="00CF7818"/>
    <w:rsid w:val="00CF7C1B"/>
    <w:rsid w:val="00D000BB"/>
    <w:rsid w:val="00D00D0F"/>
    <w:rsid w:val="00D01075"/>
    <w:rsid w:val="00D01C3B"/>
    <w:rsid w:val="00D02343"/>
    <w:rsid w:val="00D023E3"/>
    <w:rsid w:val="00D02B36"/>
    <w:rsid w:val="00D02B3B"/>
    <w:rsid w:val="00D0339B"/>
    <w:rsid w:val="00D036F7"/>
    <w:rsid w:val="00D03A26"/>
    <w:rsid w:val="00D03FF1"/>
    <w:rsid w:val="00D0416C"/>
    <w:rsid w:val="00D05A78"/>
    <w:rsid w:val="00D064DB"/>
    <w:rsid w:val="00D06C5F"/>
    <w:rsid w:val="00D07275"/>
    <w:rsid w:val="00D074B3"/>
    <w:rsid w:val="00D07A5A"/>
    <w:rsid w:val="00D07D48"/>
    <w:rsid w:val="00D07D71"/>
    <w:rsid w:val="00D1009E"/>
    <w:rsid w:val="00D1038F"/>
    <w:rsid w:val="00D105D0"/>
    <w:rsid w:val="00D10748"/>
    <w:rsid w:val="00D10B4F"/>
    <w:rsid w:val="00D10E0E"/>
    <w:rsid w:val="00D1130D"/>
    <w:rsid w:val="00D1159C"/>
    <w:rsid w:val="00D11616"/>
    <w:rsid w:val="00D120AC"/>
    <w:rsid w:val="00D12210"/>
    <w:rsid w:val="00D122EF"/>
    <w:rsid w:val="00D125B1"/>
    <w:rsid w:val="00D128CA"/>
    <w:rsid w:val="00D12A4E"/>
    <w:rsid w:val="00D12B28"/>
    <w:rsid w:val="00D130A9"/>
    <w:rsid w:val="00D130C7"/>
    <w:rsid w:val="00D13121"/>
    <w:rsid w:val="00D14096"/>
    <w:rsid w:val="00D1435F"/>
    <w:rsid w:val="00D143A1"/>
    <w:rsid w:val="00D14578"/>
    <w:rsid w:val="00D14926"/>
    <w:rsid w:val="00D14ADE"/>
    <w:rsid w:val="00D15196"/>
    <w:rsid w:val="00D15244"/>
    <w:rsid w:val="00D15704"/>
    <w:rsid w:val="00D16591"/>
    <w:rsid w:val="00D16CC6"/>
    <w:rsid w:val="00D17439"/>
    <w:rsid w:val="00D20650"/>
    <w:rsid w:val="00D20C79"/>
    <w:rsid w:val="00D21420"/>
    <w:rsid w:val="00D214CE"/>
    <w:rsid w:val="00D21C53"/>
    <w:rsid w:val="00D22316"/>
    <w:rsid w:val="00D224C7"/>
    <w:rsid w:val="00D2290E"/>
    <w:rsid w:val="00D22E59"/>
    <w:rsid w:val="00D2373A"/>
    <w:rsid w:val="00D237B8"/>
    <w:rsid w:val="00D238FE"/>
    <w:rsid w:val="00D23A0D"/>
    <w:rsid w:val="00D24124"/>
    <w:rsid w:val="00D24545"/>
    <w:rsid w:val="00D249A9"/>
    <w:rsid w:val="00D24B5C"/>
    <w:rsid w:val="00D24BF0"/>
    <w:rsid w:val="00D25B69"/>
    <w:rsid w:val="00D25F20"/>
    <w:rsid w:val="00D26674"/>
    <w:rsid w:val="00D2678C"/>
    <w:rsid w:val="00D26CC7"/>
    <w:rsid w:val="00D26D57"/>
    <w:rsid w:val="00D26D71"/>
    <w:rsid w:val="00D27247"/>
    <w:rsid w:val="00D2736D"/>
    <w:rsid w:val="00D27699"/>
    <w:rsid w:val="00D27C90"/>
    <w:rsid w:val="00D3041E"/>
    <w:rsid w:val="00D305E1"/>
    <w:rsid w:val="00D30616"/>
    <w:rsid w:val="00D30B17"/>
    <w:rsid w:val="00D30B47"/>
    <w:rsid w:val="00D30D79"/>
    <w:rsid w:val="00D30FD0"/>
    <w:rsid w:val="00D3118F"/>
    <w:rsid w:val="00D3145E"/>
    <w:rsid w:val="00D31BC0"/>
    <w:rsid w:val="00D32619"/>
    <w:rsid w:val="00D3279D"/>
    <w:rsid w:val="00D32A31"/>
    <w:rsid w:val="00D32B23"/>
    <w:rsid w:val="00D32B9C"/>
    <w:rsid w:val="00D332A3"/>
    <w:rsid w:val="00D333AE"/>
    <w:rsid w:val="00D3351A"/>
    <w:rsid w:val="00D33524"/>
    <w:rsid w:val="00D339E6"/>
    <w:rsid w:val="00D33FA2"/>
    <w:rsid w:val="00D341F0"/>
    <w:rsid w:val="00D3479A"/>
    <w:rsid w:val="00D34833"/>
    <w:rsid w:val="00D34838"/>
    <w:rsid w:val="00D34F56"/>
    <w:rsid w:val="00D35510"/>
    <w:rsid w:val="00D35564"/>
    <w:rsid w:val="00D3565B"/>
    <w:rsid w:val="00D35874"/>
    <w:rsid w:val="00D363AA"/>
    <w:rsid w:val="00D3643D"/>
    <w:rsid w:val="00D364D0"/>
    <w:rsid w:val="00D369D7"/>
    <w:rsid w:val="00D36A6E"/>
    <w:rsid w:val="00D36E5A"/>
    <w:rsid w:val="00D36E79"/>
    <w:rsid w:val="00D36EAF"/>
    <w:rsid w:val="00D36F5A"/>
    <w:rsid w:val="00D37AAC"/>
    <w:rsid w:val="00D40052"/>
    <w:rsid w:val="00D40134"/>
    <w:rsid w:val="00D4014F"/>
    <w:rsid w:val="00D40455"/>
    <w:rsid w:val="00D4077A"/>
    <w:rsid w:val="00D40965"/>
    <w:rsid w:val="00D40ACF"/>
    <w:rsid w:val="00D40B9B"/>
    <w:rsid w:val="00D40C6C"/>
    <w:rsid w:val="00D40FE7"/>
    <w:rsid w:val="00D4148D"/>
    <w:rsid w:val="00D42051"/>
    <w:rsid w:val="00D42202"/>
    <w:rsid w:val="00D42DA0"/>
    <w:rsid w:val="00D434A8"/>
    <w:rsid w:val="00D438E5"/>
    <w:rsid w:val="00D43B92"/>
    <w:rsid w:val="00D43DFB"/>
    <w:rsid w:val="00D43E2B"/>
    <w:rsid w:val="00D441F9"/>
    <w:rsid w:val="00D443C5"/>
    <w:rsid w:val="00D44479"/>
    <w:rsid w:val="00D44613"/>
    <w:rsid w:val="00D44707"/>
    <w:rsid w:val="00D44C4E"/>
    <w:rsid w:val="00D450B7"/>
    <w:rsid w:val="00D45272"/>
    <w:rsid w:val="00D45338"/>
    <w:rsid w:val="00D4561C"/>
    <w:rsid w:val="00D456EE"/>
    <w:rsid w:val="00D45775"/>
    <w:rsid w:val="00D463DD"/>
    <w:rsid w:val="00D4662C"/>
    <w:rsid w:val="00D46CC9"/>
    <w:rsid w:val="00D46DD0"/>
    <w:rsid w:val="00D47616"/>
    <w:rsid w:val="00D502EE"/>
    <w:rsid w:val="00D50B8F"/>
    <w:rsid w:val="00D50D94"/>
    <w:rsid w:val="00D51143"/>
    <w:rsid w:val="00D511A9"/>
    <w:rsid w:val="00D51313"/>
    <w:rsid w:val="00D5133C"/>
    <w:rsid w:val="00D51B40"/>
    <w:rsid w:val="00D526EF"/>
    <w:rsid w:val="00D52759"/>
    <w:rsid w:val="00D5289F"/>
    <w:rsid w:val="00D52F13"/>
    <w:rsid w:val="00D53049"/>
    <w:rsid w:val="00D53083"/>
    <w:rsid w:val="00D5344B"/>
    <w:rsid w:val="00D53E35"/>
    <w:rsid w:val="00D540FC"/>
    <w:rsid w:val="00D54BA2"/>
    <w:rsid w:val="00D558B2"/>
    <w:rsid w:val="00D55C18"/>
    <w:rsid w:val="00D55C74"/>
    <w:rsid w:val="00D56203"/>
    <w:rsid w:val="00D56376"/>
    <w:rsid w:val="00D5650E"/>
    <w:rsid w:val="00D5678B"/>
    <w:rsid w:val="00D56ADD"/>
    <w:rsid w:val="00D570A6"/>
    <w:rsid w:val="00D5747F"/>
    <w:rsid w:val="00D5780F"/>
    <w:rsid w:val="00D57E00"/>
    <w:rsid w:val="00D57F32"/>
    <w:rsid w:val="00D606EE"/>
    <w:rsid w:val="00D608B3"/>
    <w:rsid w:val="00D609F1"/>
    <w:rsid w:val="00D60C0F"/>
    <w:rsid w:val="00D60D20"/>
    <w:rsid w:val="00D61A1C"/>
    <w:rsid w:val="00D61BD2"/>
    <w:rsid w:val="00D61D5A"/>
    <w:rsid w:val="00D62A1A"/>
    <w:rsid w:val="00D62AE0"/>
    <w:rsid w:val="00D62B9F"/>
    <w:rsid w:val="00D6302B"/>
    <w:rsid w:val="00D63229"/>
    <w:rsid w:val="00D63A54"/>
    <w:rsid w:val="00D6413C"/>
    <w:rsid w:val="00D6415C"/>
    <w:rsid w:val="00D64314"/>
    <w:rsid w:val="00D6435D"/>
    <w:rsid w:val="00D644E1"/>
    <w:rsid w:val="00D64C70"/>
    <w:rsid w:val="00D64E9D"/>
    <w:rsid w:val="00D64F28"/>
    <w:rsid w:val="00D64F51"/>
    <w:rsid w:val="00D65210"/>
    <w:rsid w:val="00D6579A"/>
    <w:rsid w:val="00D65976"/>
    <w:rsid w:val="00D65AC9"/>
    <w:rsid w:val="00D65BB4"/>
    <w:rsid w:val="00D65C04"/>
    <w:rsid w:val="00D66159"/>
    <w:rsid w:val="00D6633F"/>
    <w:rsid w:val="00D667F4"/>
    <w:rsid w:val="00D66B4D"/>
    <w:rsid w:val="00D6720D"/>
    <w:rsid w:val="00D672E7"/>
    <w:rsid w:val="00D678DF"/>
    <w:rsid w:val="00D67959"/>
    <w:rsid w:val="00D70014"/>
    <w:rsid w:val="00D70252"/>
    <w:rsid w:val="00D70735"/>
    <w:rsid w:val="00D708DB"/>
    <w:rsid w:val="00D71A4D"/>
    <w:rsid w:val="00D727D0"/>
    <w:rsid w:val="00D728D5"/>
    <w:rsid w:val="00D72D65"/>
    <w:rsid w:val="00D72EE6"/>
    <w:rsid w:val="00D7314A"/>
    <w:rsid w:val="00D73599"/>
    <w:rsid w:val="00D73BDA"/>
    <w:rsid w:val="00D73EB4"/>
    <w:rsid w:val="00D7488E"/>
    <w:rsid w:val="00D74BF1"/>
    <w:rsid w:val="00D75101"/>
    <w:rsid w:val="00D752A4"/>
    <w:rsid w:val="00D7550F"/>
    <w:rsid w:val="00D7569D"/>
    <w:rsid w:val="00D75DFE"/>
    <w:rsid w:val="00D763E8"/>
    <w:rsid w:val="00D76434"/>
    <w:rsid w:val="00D766AC"/>
    <w:rsid w:val="00D76CA4"/>
    <w:rsid w:val="00D76F0B"/>
    <w:rsid w:val="00D76F55"/>
    <w:rsid w:val="00D77961"/>
    <w:rsid w:val="00D77A7F"/>
    <w:rsid w:val="00D77AD5"/>
    <w:rsid w:val="00D77E46"/>
    <w:rsid w:val="00D80260"/>
    <w:rsid w:val="00D8066D"/>
    <w:rsid w:val="00D80927"/>
    <w:rsid w:val="00D80BDB"/>
    <w:rsid w:val="00D8101E"/>
    <w:rsid w:val="00D81D9D"/>
    <w:rsid w:val="00D82259"/>
    <w:rsid w:val="00D823CD"/>
    <w:rsid w:val="00D823F3"/>
    <w:rsid w:val="00D8296E"/>
    <w:rsid w:val="00D82EAA"/>
    <w:rsid w:val="00D83024"/>
    <w:rsid w:val="00D8380C"/>
    <w:rsid w:val="00D84182"/>
    <w:rsid w:val="00D842A8"/>
    <w:rsid w:val="00D843C5"/>
    <w:rsid w:val="00D84786"/>
    <w:rsid w:val="00D84C32"/>
    <w:rsid w:val="00D85045"/>
    <w:rsid w:val="00D85134"/>
    <w:rsid w:val="00D851B1"/>
    <w:rsid w:val="00D853EE"/>
    <w:rsid w:val="00D85790"/>
    <w:rsid w:val="00D859BE"/>
    <w:rsid w:val="00D860CB"/>
    <w:rsid w:val="00D8617E"/>
    <w:rsid w:val="00D863BF"/>
    <w:rsid w:val="00D86418"/>
    <w:rsid w:val="00D8686C"/>
    <w:rsid w:val="00D86D64"/>
    <w:rsid w:val="00D86DE7"/>
    <w:rsid w:val="00D87767"/>
    <w:rsid w:val="00D87906"/>
    <w:rsid w:val="00D87E92"/>
    <w:rsid w:val="00D87F37"/>
    <w:rsid w:val="00D901FB"/>
    <w:rsid w:val="00D90329"/>
    <w:rsid w:val="00D90574"/>
    <w:rsid w:val="00D911A6"/>
    <w:rsid w:val="00D91803"/>
    <w:rsid w:val="00D91880"/>
    <w:rsid w:val="00D91BFE"/>
    <w:rsid w:val="00D92822"/>
    <w:rsid w:val="00D928B1"/>
    <w:rsid w:val="00D933BA"/>
    <w:rsid w:val="00D9346A"/>
    <w:rsid w:val="00D934C3"/>
    <w:rsid w:val="00D93C74"/>
    <w:rsid w:val="00D93CDC"/>
    <w:rsid w:val="00D93DB0"/>
    <w:rsid w:val="00D94628"/>
    <w:rsid w:val="00D94A17"/>
    <w:rsid w:val="00D94B35"/>
    <w:rsid w:val="00D95583"/>
    <w:rsid w:val="00D955EA"/>
    <w:rsid w:val="00D958A6"/>
    <w:rsid w:val="00D95A47"/>
    <w:rsid w:val="00D960D8"/>
    <w:rsid w:val="00D962AD"/>
    <w:rsid w:val="00D96597"/>
    <w:rsid w:val="00D969B4"/>
    <w:rsid w:val="00D96EFE"/>
    <w:rsid w:val="00D96F6C"/>
    <w:rsid w:val="00D97036"/>
    <w:rsid w:val="00D97106"/>
    <w:rsid w:val="00D97538"/>
    <w:rsid w:val="00D975DF"/>
    <w:rsid w:val="00D978A8"/>
    <w:rsid w:val="00DA0230"/>
    <w:rsid w:val="00DA054D"/>
    <w:rsid w:val="00DA0A78"/>
    <w:rsid w:val="00DA228E"/>
    <w:rsid w:val="00DA234B"/>
    <w:rsid w:val="00DA2BB9"/>
    <w:rsid w:val="00DA3067"/>
    <w:rsid w:val="00DA3CE0"/>
    <w:rsid w:val="00DA3E2F"/>
    <w:rsid w:val="00DA4280"/>
    <w:rsid w:val="00DA44BA"/>
    <w:rsid w:val="00DA44BF"/>
    <w:rsid w:val="00DA4838"/>
    <w:rsid w:val="00DA4B7B"/>
    <w:rsid w:val="00DA513C"/>
    <w:rsid w:val="00DA51B8"/>
    <w:rsid w:val="00DA568C"/>
    <w:rsid w:val="00DA5B57"/>
    <w:rsid w:val="00DA5E50"/>
    <w:rsid w:val="00DA6042"/>
    <w:rsid w:val="00DA6250"/>
    <w:rsid w:val="00DA6327"/>
    <w:rsid w:val="00DA6EE0"/>
    <w:rsid w:val="00DA71A4"/>
    <w:rsid w:val="00DA73C3"/>
    <w:rsid w:val="00DA7F82"/>
    <w:rsid w:val="00DB01A5"/>
    <w:rsid w:val="00DB0729"/>
    <w:rsid w:val="00DB0BFB"/>
    <w:rsid w:val="00DB0C0B"/>
    <w:rsid w:val="00DB12E8"/>
    <w:rsid w:val="00DB1688"/>
    <w:rsid w:val="00DB195C"/>
    <w:rsid w:val="00DB1A54"/>
    <w:rsid w:val="00DB1C29"/>
    <w:rsid w:val="00DB21A4"/>
    <w:rsid w:val="00DB33FD"/>
    <w:rsid w:val="00DB3737"/>
    <w:rsid w:val="00DB38D3"/>
    <w:rsid w:val="00DB404D"/>
    <w:rsid w:val="00DB4347"/>
    <w:rsid w:val="00DB438C"/>
    <w:rsid w:val="00DB592A"/>
    <w:rsid w:val="00DB5EF4"/>
    <w:rsid w:val="00DB5FD5"/>
    <w:rsid w:val="00DB6389"/>
    <w:rsid w:val="00DB6776"/>
    <w:rsid w:val="00DB6EB3"/>
    <w:rsid w:val="00DB6F0A"/>
    <w:rsid w:val="00DB780E"/>
    <w:rsid w:val="00DB796B"/>
    <w:rsid w:val="00DB7990"/>
    <w:rsid w:val="00DB7B89"/>
    <w:rsid w:val="00DC013F"/>
    <w:rsid w:val="00DC04ED"/>
    <w:rsid w:val="00DC0C7A"/>
    <w:rsid w:val="00DC0D6D"/>
    <w:rsid w:val="00DC0EB4"/>
    <w:rsid w:val="00DC0FE5"/>
    <w:rsid w:val="00DC1066"/>
    <w:rsid w:val="00DC1335"/>
    <w:rsid w:val="00DC13D8"/>
    <w:rsid w:val="00DC1492"/>
    <w:rsid w:val="00DC1641"/>
    <w:rsid w:val="00DC1AD6"/>
    <w:rsid w:val="00DC24DC"/>
    <w:rsid w:val="00DC2687"/>
    <w:rsid w:val="00DC2C19"/>
    <w:rsid w:val="00DC2E5A"/>
    <w:rsid w:val="00DC36D9"/>
    <w:rsid w:val="00DC3A81"/>
    <w:rsid w:val="00DC3BBD"/>
    <w:rsid w:val="00DC3D07"/>
    <w:rsid w:val="00DC3E6D"/>
    <w:rsid w:val="00DC465F"/>
    <w:rsid w:val="00DC469F"/>
    <w:rsid w:val="00DC53C9"/>
    <w:rsid w:val="00DC5675"/>
    <w:rsid w:val="00DC69E2"/>
    <w:rsid w:val="00DC78A5"/>
    <w:rsid w:val="00DC78E0"/>
    <w:rsid w:val="00DC7F3F"/>
    <w:rsid w:val="00DD0097"/>
    <w:rsid w:val="00DD0319"/>
    <w:rsid w:val="00DD05FE"/>
    <w:rsid w:val="00DD0A89"/>
    <w:rsid w:val="00DD0E35"/>
    <w:rsid w:val="00DD1A5C"/>
    <w:rsid w:val="00DD1BC1"/>
    <w:rsid w:val="00DD219C"/>
    <w:rsid w:val="00DD2889"/>
    <w:rsid w:val="00DD2DE8"/>
    <w:rsid w:val="00DD328B"/>
    <w:rsid w:val="00DD497E"/>
    <w:rsid w:val="00DD49E1"/>
    <w:rsid w:val="00DD49F8"/>
    <w:rsid w:val="00DD4F0A"/>
    <w:rsid w:val="00DD538A"/>
    <w:rsid w:val="00DD5BB0"/>
    <w:rsid w:val="00DD5D71"/>
    <w:rsid w:val="00DD5E39"/>
    <w:rsid w:val="00DD6D2C"/>
    <w:rsid w:val="00DD6F79"/>
    <w:rsid w:val="00DD74B0"/>
    <w:rsid w:val="00DE1177"/>
    <w:rsid w:val="00DE141E"/>
    <w:rsid w:val="00DE14DB"/>
    <w:rsid w:val="00DE231C"/>
    <w:rsid w:val="00DE2D26"/>
    <w:rsid w:val="00DE2EC4"/>
    <w:rsid w:val="00DE2FBB"/>
    <w:rsid w:val="00DE304E"/>
    <w:rsid w:val="00DE3344"/>
    <w:rsid w:val="00DE3DC6"/>
    <w:rsid w:val="00DE41FA"/>
    <w:rsid w:val="00DE4A7A"/>
    <w:rsid w:val="00DE4B0E"/>
    <w:rsid w:val="00DE4E86"/>
    <w:rsid w:val="00DE4FB7"/>
    <w:rsid w:val="00DE554C"/>
    <w:rsid w:val="00DE5568"/>
    <w:rsid w:val="00DE5688"/>
    <w:rsid w:val="00DE5CBF"/>
    <w:rsid w:val="00DE620E"/>
    <w:rsid w:val="00DE632F"/>
    <w:rsid w:val="00DE6C10"/>
    <w:rsid w:val="00DE6D8F"/>
    <w:rsid w:val="00DE6DB8"/>
    <w:rsid w:val="00DE6EEA"/>
    <w:rsid w:val="00DE72E8"/>
    <w:rsid w:val="00DE7B58"/>
    <w:rsid w:val="00DE7C79"/>
    <w:rsid w:val="00DF023D"/>
    <w:rsid w:val="00DF0711"/>
    <w:rsid w:val="00DF090F"/>
    <w:rsid w:val="00DF0BDB"/>
    <w:rsid w:val="00DF0FC8"/>
    <w:rsid w:val="00DF1B68"/>
    <w:rsid w:val="00DF2C13"/>
    <w:rsid w:val="00DF3019"/>
    <w:rsid w:val="00DF327C"/>
    <w:rsid w:val="00DF38C9"/>
    <w:rsid w:val="00DF43A2"/>
    <w:rsid w:val="00DF4621"/>
    <w:rsid w:val="00DF47D3"/>
    <w:rsid w:val="00DF4AC8"/>
    <w:rsid w:val="00DF4B69"/>
    <w:rsid w:val="00DF53FA"/>
    <w:rsid w:val="00DF5965"/>
    <w:rsid w:val="00DF5EF3"/>
    <w:rsid w:val="00DF5F95"/>
    <w:rsid w:val="00DF60DD"/>
    <w:rsid w:val="00DF6263"/>
    <w:rsid w:val="00DF651A"/>
    <w:rsid w:val="00DF6534"/>
    <w:rsid w:val="00DF726B"/>
    <w:rsid w:val="00DF72EB"/>
    <w:rsid w:val="00DF7300"/>
    <w:rsid w:val="00DF740C"/>
    <w:rsid w:val="00DF7526"/>
    <w:rsid w:val="00DF778C"/>
    <w:rsid w:val="00DF7A34"/>
    <w:rsid w:val="00E0040E"/>
    <w:rsid w:val="00E005CA"/>
    <w:rsid w:val="00E00713"/>
    <w:rsid w:val="00E008EC"/>
    <w:rsid w:val="00E00B6A"/>
    <w:rsid w:val="00E00CAD"/>
    <w:rsid w:val="00E011B6"/>
    <w:rsid w:val="00E01399"/>
    <w:rsid w:val="00E0164A"/>
    <w:rsid w:val="00E01D98"/>
    <w:rsid w:val="00E0219C"/>
    <w:rsid w:val="00E025A0"/>
    <w:rsid w:val="00E026AD"/>
    <w:rsid w:val="00E0322C"/>
    <w:rsid w:val="00E0340E"/>
    <w:rsid w:val="00E0360F"/>
    <w:rsid w:val="00E03C6B"/>
    <w:rsid w:val="00E03DEB"/>
    <w:rsid w:val="00E03E3D"/>
    <w:rsid w:val="00E04410"/>
    <w:rsid w:val="00E0457C"/>
    <w:rsid w:val="00E04A90"/>
    <w:rsid w:val="00E04DCB"/>
    <w:rsid w:val="00E04ED4"/>
    <w:rsid w:val="00E05501"/>
    <w:rsid w:val="00E05709"/>
    <w:rsid w:val="00E05D62"/>
    <w:rsid w:val="00E05DF9"/>
    <w:rsid w:val="00E06042"/>
    <w:rsid w:val="00E060DA"/>
    <w:rsid w:val="00E065AD"/>
    <w:rsid w:val="00E06CC2"/>
    <w:rsid w:val="00E06E7C"/>
    <w:rsid w:val="00E07011"/>
    <w:rsid w:val="00E07074"/>
    <w:rsid w:val="00E072BE"/>
    <w:rsid w:val="00E0747A"/>
    <w:rsid w:val="00E0753C"/>
    <w:rsid w:val="00E075C5"/>
    <w:rsid w:val="00E0793E"/>
    <w:rsid w:val="00E07A8E"/>
    <w:rsid w:val="00E07F39"/>
    <w:rsid w:val="00E1037E"/>
    <w:rsid w:val="00E105DA"/>
    <w:rsid w:val="00E10704"/>
    <w:rsid w:val="00E1093E"/>
    <w:rsid w:val="00E10D07"/>
    <w:rsid w:val="00E10EC7"/>
    <w:rsid w:val="00E11F9F"/>
    <w:rsid w:val="00E120C5"/>
    <w:rsid w:val="00E124B9"/>
    <w:rsid w:val="00E12B39"/>
    <w:rsid w:val="00E12F8A"/>
    <w:rsid w:val="00E135A5"/>
    <w:rsid w:val="00E13A87"/>
    <w:rsid w:val="00E13E94"/>
    <w:rsid w:val="00E13FC6"/>
    <w:rsid w:val="00E141F3"/>
    <w:rsid w:val="00E148BA"/>
    <w:rsid w:val="00E14DF3"/>
    <w:rsid w:val="00E14E3F"/>
    <w:rsid w:val="00E14F45"/>
    <w:rsid w:val="00E15397"/>
    <w:rsid w:val="00E15B92"/>
    <w:rsid w:val="00E16F07"/>
    <w:rsid w:val="00E173E7"/>
    <w:rsid w:val="00E1779C"/>
    <w:rsid w:val="00E17D37"/>
    <w:rsid w:val="00E17E4B"/>
    <w:rsid w:val="00E17F27"/>
    <w:rsid w:val="00E2037B"/>
    <w:rsid w:val="00E20E8E"/>
    <w:rsid w:val="00E21016"/>
    <w:rsid w:val="00E2111C"/>
    <w:rsid w:val="00E21244"/>
    <w:rsid w:val="00E21437"/>
    <w:rsid w:val="00E220F2"/>
    <w:rsid w:val="00E226A8"/>
    <w:rsid w:val="00E2273C"/>
    <w:rsid w:val="00E22C18"/>
    <w:rsid w:val="00E22D7C"/>
    <w:rsid w:val="00E22DD7"/>
    <w:rsid w:val="00E22E66"/>
    <w:rsid w:val="00E2392E"/>
    <w:rsid w:val="00E23ACA"/>
    <w:rsid w:val="00E24061"/>
    <w:rsid w:val="00E2480C"/>
    <w:rsid w:val="00E24EF6"/>
    <w:rsid w:val="00E24F8A"/>
    <w:rsid w:val="00E2503F"/>
    <w:rsid w:val="00E257F4"/>
    <w:rsid w:val="00E25A71"/>
    <w:rsid w:val="00E2615C"/>
    <w:rsid w:val="00E26904"/>
    <w:rsid w:val="00E270D2"/>
    <w:rsid w:val="00E27349"/>
    <w:rsid w:val="00E273C5"/>
    <w:rsid w:val="00E273DB"/>
    <w:rsid w:val="00E27881"/>
    <w:rsid w:val="00E27D8C"/>
    <w:rsid w:val="00E27E58"/>
    <w:rsid w:val="00E27F70"/>
    <w:rsid w:val="00E305DD"/>
    <w:rsid w:val="00E30BF2"/>
    <w:rsid w:val="00E31A65"/>
    <w:rsid w:val="00E31C29"/>
    <w:rsid w:val="00E31CA7"/>
    <w:rsid w:val="00E32CAC"/>
    <w:rsid w:val="00E32D27"/>
    <w:rsid w:val="00E32EAA"/>
    <w:rsid w:val="00E33447"/>
    <w:rsid w:val="00E3389B"/>
    <w:rsid w:val="00E33B16"/>
    <w:rsid w:val="00E33C62"/>
    <w:rsid w:val="00E33CBC"/>
    <w:rsid w:val="00E33DD8"/>
    <w:rsid w:val="00E340F0"/>
    <w:rsid w:val="00E341EE"/>
    <w:rsid w:val="00E342B0"/>
    <w:rsid w:val="00E3492C"/>
    <w:rsid w:val="00E3493F"/>
    <w:rsid w:val="00E34B9D"/>
    <w:rsid w:val="00E34EF2"/>
    <w:rsid w:val="00E3562F"/>
    <w:rsid w:val="00E3570F"/>
    <w:rsid w:val="00E3588F"/>
    <w:rsid w:val="00E35F1C"/>
    <w:rsid w:val="00E367C6"/>
    <w:rsid w:val="00E36C93"/>
    <w:rsid w:val="00E36D2B"/>
    <w:rsid w:val="00E370EB"/>
    <w:rsid w:val="00E37103"/>
    <w:rsid w:val="00E37248"/>
    <w:rsid w:val="00E37821"/>
    <w:rsid w:val="00E37DE0"/>
    <w:rsid w:val="00E4008A"/>
    <w:rsid w:val="00E400A6"/>
    <w:rsid w:val="00E40D0C"/>
    <w:rsid w:val="00E40ECA"/>
    <w:rsid w:val="00E40F11"/>
    <w:rsid w:val="00E413F5"/>
    <w:rsid w:val="00E415B5"/>
    <w:rsid w:val="00E41706"/>
    <w:rsid w:val="00E41907"/>
    <w:rsid w:val="00E41AF8"/>
    <w:rsid w:val="00E41AFE"/>
    <w:rsid w:val="00E429BC"/>
    <w:rsid w:val="00E42AF8"/>
    <w:rsid w:val="00E42E0A"/>
    <w:rsid w:val="00E4321F"/>
    <w:rsid w:val="00E43A60"/>
    <w:rsid w:val="00E43FE5"/>
    <w:rsid w:val="00E44316"/>
    <w:rsid w:val="00E44D46"/>
    <w:rsid w:val="00E44E1D"/>
    <w:rsid w:val="00E451B6"/>
    <w:rsid w:val="00E451FD"/>
    <w:rsid w:val="00E45558"/>
    <w:rsid w:val="00E45CAD"/>
    <w:rsid w:val="00E4682E"/>
    <w:rsid w:val="00E47D21"/>
    <w:rsid w:val="00E50195"/>
    <w:rsid w:val="00E504A5"/>
    <w:rsid w:val="00E504AC"/>
    <w:rsid w:val="00E5097C"/>
    <w:rsid w:val="00E50B4E"/>
    <w:rsid w:val="00E515C6"/>
    <w:rsid w:val="00E51E22"/>
    <w:rsid w:val="00E51FB3"/>
    <w:rsid w:val="00E52220"/>
    <w:rsid w:val="00E53313"/>
    <w:rsid w:val="00E53C20"/>
    <w:rsid w:val="00E53EA2"/>
    <w:rsid w:val="00E5488C"/>
    <w:rsid w:val="00E548E7"/>
    <w:rsid w:val="00E55490"/>
    <w:rsid w:val="00E556FB"/>
    <w:rsid w:val="00E5583E"/>
    <w:rsid w:val="00E559C6"/>
    <w:rsid w:val="00E5697F"/>
    <w:rsid w:val="00E57208"/>
    <w:rsid w:val="00E5730E"/>
    <w:rsid w:val="00E57580"/>
    <w:rsid w:val="00E5774F"/>
    <w:rsid w:val="00E57CCE"/>
    <w:rsid w:val="00E57D2A"/>
    <w:rsid w:val="00E60EF2"/>
    <w:rsid w:val="00E61D0D"/>
    <w:rsid w:val="00E62618"/>
    <w:rsid w:val="00E62690"/>
    <w:rsid w:val="00E626AF"/>
    <w:rsid w:val="00E62961"/>
    <w:rsid w:val="00E62D66"/>
    <w:rsid w:val="00E635AD"/>
    <w:rsid w:val="00E6378E"/>
    <w:rsid w:val="00E637AC"/>
    <w:rsid w:val="00E63AED"/>
    <w:rsid w:val="00E63BB4"/>
    <w:rsid w:val="00E6444D"/>
    <w:rsid w:val="00E646AE"/>
    <w:rsid w:val="00E64BD6"/>
    <w:rsid w:val="00E65150"/>
    <w:rsid w:val="00E655B7"/>
    <w:rsid w:val="00E65B13"/>
    <w:rsid w:val="00E65EED"/>
    <w:rsid w:val="00E660A6"/>
    <w:rsid w:val="00E66187"/>
    <w:rsid w:val="00E66470"/>
    <w:rsid w:val="00E6683F"/>
    <w:rsid w:val="00E66B09"/>
    <w:rsid w:val="00E66EC0"/>
    <w:rsid w:val="00E67073"/>
    <w:rsid w:val="00E671B1"/>
    <w:rsid w:val="00E67289"/>
    <w:rsid w:val="00E6741E"/>
    <w:rsid w:val="00E675B9"/>
    <w:rsid w:val="00E6791D"/>
    <w:rsid w:val="00E67EDB"/>
    <w:rsid w:val="00E67F24"/>
    <w:rsid w:val="00E7013B"/>
    <w:rsid w:val="00E7093B"/>
    <w:rsid w:val="00E70F1F"/>
    <w:rsid w:val="00E71467"/>
    <w:rsid w:val="00E71E16"/>
    <w:rsid w:val="00E72356"/>
    <w:rsid w:val="00E723A8"/>
    <w:rsid w:val="00E73289"/>
    <w:rsid w:val="00E73DCE"/>
    <w:rsid w:val="00E73FFC"/>
    <w:rsid w:val="00E74125"/>
    <w:rsid w:val="00E74393"/>
    <w:rsid w:val="00E74B42"/>
    <w:rsid w:val="00E74BD9"/>
    <w:rsid w:val="00E74CD9"/>
    <w:rsid w:val="00E751A4"/>
    <w:rsid w:val="00E75329"/>
    <w:rsid w:val="00E753D5"/>
    <w:rsid w:val="00E75822"/>
    <w:rsid w:val="00E75C82"/>
    <w:rsid w:val="00E75E71"/>
    <w:rsid w:val="00E75F3F"/>
    <w:rsid w:val="00E76112"/>
    <w:rsid w:val="00E76116"/>
    <w:rsid w:val="00E7638E"/>
    <w:rsid w:val="00E76BE7"/>
    <w:rsid w:val="00E76CB9"/>
    <w:rsid w:val="00E76DE5"/>
    <w:rsid w:val="00E7758C"/>
    <w:rsid w:val="00E7793D"/>
    <w:rsid w:val="00E77CC4"/>
    <w:rsid w:val="00E80267"/>
    <w:rsid w:val="00E80A97"/>
    <w:rsid w:val="00E80CF8"/>
    <w:rsid w:val="00E81098"/>
    <w:rsid w:val="00E81F87"/>
    <w:rsid w:val="00E820D0"/>
    <w:rsid w:val="00E8210D"/>
    <w:rsid w:val="00E8230B"/>
    <w:rsid w:val="00E8238A"/>
    <w:rsid w:val="00E82524"/>
    <w:rsid w:val="00E825D8"/>
    <w:rsid w:val="00E8294E"/>
    <w:rsid w:val="00E82C86"/>
    <w:rsid w:val="00E839C0"/>
    <w:rsid w:val="00E83CFF"/>
    <w:rsid w:val="00E83D7D"/>
    <w:rsid w:val="00E84522"/>
    <w:rsid w:val="00E8490B"/>
    <w:rsid w:val="00E851C6"/>
    <w:rsid w:val="00E856B9"/>
    <w:rsid w:val="00E85891"/>
    <w:rsid w:val="00E85DB8"/>
    <w:rsid w:val="00E860D5"/>
    <w:rsid w:val="00E868F1"/>
    <w:rsid w:val="00E86919"/>
    <w:rsid w:val="00E86AEB"/>
    <w:rsid w:val="00E86BE7"/>
    <w:rsid w:val="00E86FFA"/>
    <w:rsid w:val="00E8700D"/>
    <w:rsid w:val="00E90830"/>
    <w:rsid w:val="00E90853"/>
    <w:rsid w:val="00E90CDD"/>
    <w:rsid w:val="00E90E3F"/>
    <w:rsid w:val="00E91155"/>
    <w:rsid w:val="00E917C5"/>
    <w:rsid w:val="00E9198B"/>
    <w:rsid w:val="00E91DC8"/>
    <w:rsid w:val="00E92FB3"/>
    <w:rsid w:val="00E931F2"/>
    <w:rsid w:val="00E939C5"/>
    <w:rsid w:val="00E93BBD"/>
    <w:rsid w:val="00E9443F"/>
    <w:rsid w:val="00E9469D"/>
    <w:rsid w:val="00E948AC"/>
    <w:rsid w:val="00E9490E"/>
    <w:rsid w:val="00E94A91"/>
    <w:rsid w:val="00E94E5C"/>
    <w:rsid w:val="00E94FB8"/>
    <w:rsid w:val="00E95016"/>
    <w:rsid w:val="00E95213"/>
    <w:rsid w:val="00E95228"/>
    <w:rsid w:val="00E952B4"/>
    <w:rsid w:val="00E952C6"/>
    <w:rsid w:val="00E95CC6"/>
    <w:rsid w:val="00E96208"/>
    <w:rsid w:val="00E96391"/>
    <w:rsid w:val="00E96B04"/>
    <w:rsid w:val="00E96B11"/>
    <w:rsid w:val="00E9707D"/>
    <w:rsid w:val="00E975A0"/>
    <w:rsid w:val="00E97715"/>
    <w:rsid w:val="00E97CD0"/>
    <w:rsid w:val="00E97EAA"/>
    <w:rsid w:val="00EA144B"/>
    <w:rsid w:val="00EA17A6"/>
    <w:rsid w:val="00EA1C6D"/>
    <w:rsid w:val="00EA1F11"/>
    <w:rsid w:val="00EA251B"/>
    <w:rsid w:val="00EA27ED"/>
    <w:rsid w:val="00EA28F9"/>
    <w:rsid w:val="00EA2A5E"/>
    <w:rsid w:val="00EA2EB5"/>
    <w:rsid w:val="00EA2F10"/>
    <w:rsid w:val="00EA2FB4"/>
    <w:rsid w:val="00EA3899"/>
    <w:rsid w:val="00EA3BA8"/>
    <w:rsid w:val="00EA3DBB"/>
    <w:rsid w:val="00EA3F59"/>
    <w:rsid w:val="00EA46EA"/>
    <w:rsid w:val="00EA4B91"/>
    <w:rsid w:val="00EA4E56"/>
    <w:rsid w:val="00EA5498"/>
    <w:rsid w:val="00EA5B21"/>
    <w:rsid w:val="00EA5CC7"/>
    <w:rsid w:val="00EA5FBB"/>
    <w:rsid w:val="00EA66BC"/>
    <w:rsid w:val="00EA67E2"/>
    <w:rsid w:val="00EA6F55"/>
    <w:rsid w:val="00EA70A4"/>
    <w:rsid w:val="00EA74AA"/>
    <w:rsid w:val="00EA7700"/>
    <w:rsid w:val="00EA7835"/>
    <w:rsid w:val="00EA788A"/>
    <w:rsid w:val="00EA7930"/>
    <w:rsid w:val="00EB0480"/>
    <w:rsid w:val="00EB0620"/>
    <w:rsid w:val="00EB0754"/>
    <w:rsid w:val="00EB07DB"/>
    <w:rsid w:val="00EB08A2"/>
    <w:rsid w:val="00EB1156"/>
    <w:rsid w:val="00EB162C"/>
    <w:rsid w:val="00EB19F2"/>
    <w:rsid w:val="00EB1A8A"/>
    <w:rsid w:val="00EB2134"/>
    <w:rsid w:val="00EB22A7"/>
    <w:rsid w:val="00EB2536"/>
    <w:rsid w:val="00EB2537"/>
    <w:rsid w:val="00EB26CA"/>
    <w:rsid w:val="00EB2AC0"/>
    <w:rsid w:val="00EB3012"/>
    <w:rsid w:val="00EB3524"/>
    <w:rsid w:val="00EB4308"/>
    <w:rsid w:val="00EB44E1"/>
    <w:rsid w:val="00EB4524"/>
    <w:rsid w:val="00EB47DE"/>
    <w:rsid w:val="00EB4B13"/>
    <w:rsid w:val="00EB4D6A"/>
    <w:rsid w:val="00EB4E4F"/>
    <w:rsid w:val="00EB4ED8"/>
    <w:rsid w:val="00EB4F5F"/>
    <w:rsid w:val="00EB54DD"/>
    <w:rsid w:val="00EB615E"/>
    <w:rsid w:val="00EB6228"/>
    <w:rsid w:val="00EB649B"/>
    <w:rsid w:val="00EB65D5"/>
    <w:rsid w:val="00EB66A0"/>
    <w:rsid w:val="00EB68A5"/>
    <w:rsid w:val="00EB6FF0"/>
    <w:rsid w:val="00EB7A91"/>
    <w:rsid w:val="00EB7B53"/>
    <w:rsid w:val="00EB7D5F"/>
    <w:rsid w:val="00EC0557"/>
    <w:rsid w:val="00EC07BB"/>
    <w:rsid w:val="00EC08B1"/>
    <w:rsid w:val="00EC0C40"/>
    <w:rsid w:val="00EC1988"/>
    <w:rsid w:val="00EC1C1A"/>
    <w:rsid w:val="00EC1C68"/>
    <w:rsid w:val="00EC1C6F"/>
    <w:rsid w:val="00EC2860"/>
    <w:rsid w:val="00EC38B9"/>
    <w:rsid w:val="00EC39C8"/>
    <w:rsid w:val="00EC3A24"/>
    <w:rsid w:val="00EC4010"/>
    <w:rsid w:val="00EC4223"/>
    <w:rsid w:val="00EC45E1"/>
    <w:rsid w:val="00EC4B86"/>
    <w:rsid w:val="00EC4FBF"/>
    <w:rsid w:val="00EC55B7"/>
    <w:rsid w:val="00EC56AF"/>
    <w:rsid w:val="00EC5828"/>
    <w:rsid w:val="00EC5AD4"/>
    <w:rsid w:val="00EC5BA3"/>
    <w:rsid w:val="00EC5E32"/>
    <w:rsid w:val="00EC5F27"/>
    <w:rsid w:val="00EC6F56"/>
    <w:rsid w:val="00EC7046"/>
    <w:rsid w:val="00EC71C6"/>
    <w:rsid w:val="00EC763A"/>
    <w:rsid w:val="00EC7C33"/>
    <w:rsid w:val="00EC7F5C"/>
    <w:rsid w:val="00ED010E"/>
    <w:rsid w:val="00ED05C9"/>
    <w:rsid w:val="00ED0C2D"/>
    <w:rsid w:val="00ED0D80"/>
    <w:rsid w:val="00ED22BA"/>
    <w:rsid w:val="00ED23C6"/>
    <w:rsid w:val="00ED2B3E"/>
    <w:rsid w:val="00ED2D30"/>
    <w:rsid w:val="00ED3217"/>
    <w:rsid w:val="00ED32F5"/>
    <w:rsid w:val="00ED3B31"/>
    <w:rsid w:val="00ED3B49"/>
    <w:rsid w:val="00ED4140"/>
    <w:rsid w:val="00ED467A"/>
    <w:rsid w:val="00ED4DD1"/>
    <w:rsid w:val="00ED54C3"/>
    <w:rsid w:val="00ED54DC"/>
    <w:rsid w:val="00ED5762"/>
    <w:rsid w:val="00ED6647"/>
    <w:rsid w:val="00ED7099"/>
    <w:rsid w:val="00ED7EE4"/>
    <w:rsid w:val="00EE07CC"/>
    <w:rsid w:val="00EE0985"/>
    <w:rsid w:val="00EE102E"/>
    <w:rsid w:val="00EE1131"/>
    <w:rsid w:val="00EE115E"/>
    <w:rsid w:val="00EE2510"/>
    <w:rsid w:val="00EE2C74"/>
    <w:rsid w:val="00EE2E71"/>
    <w:rsid w:val="00EE367D"/>
    <w:rsid w:val="00EE3729"/>
    <w:rsid w:val="00EE3968"/>
    <w:rsid w:val="00EE46C8"/>
    <w:rsid w:val="00EE46CD"/>
    <w:rsid w:val="00EE4B58"/>
    <w:rsid w:val="00EE4E18"/>
    <w:rsid w:val="00EE51B2"/>
    <w:rsid w:val="00EE5E25"/>
    <w:rsid w:val="00EE5E60"/>
    <w:rsid w:val="00EE5EB9"/>
    <w:rsid w:val="00EE5F41"/>
    <w:rsid w:val="00EE61BE"/>
    <w:rsid w:val="00EE6933"/>
    <w:rsid w:val="00EE69A3"/>
    <w:rsid w:val="00EE7A11"/>
    <w:rsid w:val="00EE7D2E"/>
    <w:rsid w:val="00EF013B"/>
    <w:rsid w:val="00EF01B9"/>
    <w:rsid w:val="00EF0473"/>
    <w:rsid w:val="00EF0755"/>
    <w:rsid w:val="00EF0831"/>
    <w:rsid w:val="00EF0ECC"/>
    <w:rsid w:val="00EF1164"/>
    <w:rsid w:val="00EF1977"/>
    <w:rsid w:val="00EF1C4E"/>
    <w:rsid w:val="00EF1D4F"/>
    <w:rsid w:val="00EF21E6"/>
    <w:rsid w:val="00EF22E2"/>
    <w:rsid w:val="00EF315A"/>
    <w:rsid w:val="00EF3217"/>
    <w:rsid w:val="00EF3561"/>
    <w:rsid w:val="00EF35B4"/>
    <w:rsid w:val="00EF3D60"/>
    <w:rsid w:val="00EF43F7"/>
    <w:rsid w:val="00EF4E50"/>
    <w:rsid w:val="00EF524A"/>
    <w:rsid w:val="00EF53B5"/>
    <w:rsid w:val="00EF5777"/>
    <w:rsid w:val="00EF59F0"/>
    <w:rsid w:val="00EF5C1D"/>
    <w:rsid w:val="00EF5D70"/>
    <w:rsid w:val="00EF5EFE"/>
    <w:rsid w:val="00EF6AC2"/>
    <w:rsid w:val="00EF6DDC"/>
    <w:rsid w:val="00EF6E2B"/>
    <w:rsid w:val="00EF6E3B"/>
    <w:rsid w:val="00EF6FDC"/>
    <w:rsid w:val="00EF7148"/>
    <w:rsid w:val="00EF73C9"/>
    <w:rsid w:val="00EF7460"/>
    <w:rsid w:val="00EF7672"/>
    <w:rsid w:val="00EF7861"/>
    <w:rsid w:val="00F00271"/>
    <w:rsid w:val="00F00FDA"/>
    <w:rsid w:val="00F0156D"/>
    <w:rsid w:val="00F0161A"/>
    <w:rsid w:val="00F0181C"/>
    <w:rsid w:val="00F02049"/>
    <w:rsid w:val="00F02313"/>
    <w:rsid w:val="00F02409"/>
    <w:rsid w:val="00F03907"/>
    <w:rsid w:val="00F03BA3"/>
    <w:rsid w:val="00F03BE3"/>
    <w:rsid w:val="00F03C70"/>
    <w:rsid w:val="00F04629"/>
    <w:rsid w:val="00F051A9"/>
    <w:rsid w:val="00F0547D"/>
    <w:rsid w:val="00F0567D"/>
    <w:rsid w:val="00F0648C"/>
    <w:rsid w:val="00F064DF"/>
    <w:rsid w:val="00F0655C"/>
    <w:rsid w:val="00F06630"/>
    <w:rsid w:val="00F06F11"/>
    <w:rsid w:val="00F06F22"/>
    <w:rsid w:val="00F06F99"/>
    <w:rsid w:val="00F07042"/>
    <w:rsid w:val="00F07148"/>
    <w:rsid w:val="00F07484"/>
    <w:rsid w:val="00F07EDB"/>
    <w:rsid w:val="00F10962"/>
    <w:rsid w:val="00F10C00"/>
    <w:rsid w:val="00F119B2"/>
    <w:rsid w:val="00F12045"/>
    <w:rsid w:val="00F1235D"/>
    <w:rsid w:val="00F12A47"/>
    <w:rsid w:val="00F13327"/>
    <w:rsid w:val="00F13404"/>
    <w:rsid w:val="00F136A1"/>
    <w:rsid w:val="00F13ACD"/>
    <w:rsid w:val="00F13D40"/>
    <w:rsid w:val="00F13DA3"/>
    <w:rsid w:val="00F141B9"/>
    <w:rsid w:val="00F1447A"/>
    <w:rsid w:val="00F1474C"/>
    <w:rsid w:val="00F14CE0"/>
    <w:rsid w:val="00F14FEB"/>
    <w:rsid w:val="00F15A27"/>
    <w:rsid w:val="00F15AD2"/>
    <w:rsid w:val="00F15BC2"/>
    <w:rsid w:val="00F15C8D"/>
    <w:rsid w:val="00F15E0B"/>
    <w:rsid w:val="00F163C7"/>
    <w:rsid w:val="00F16434"/>
    <w:rsid w:val="00F165EC"/>
    <w:rsid w:val="00F16B38"/>
    <w:rsid w:val="00F179FD"/>
    <w:rsid w:val="00F17AA2"/>
    <w:rsid w:val="00F17F48"/>
    <w:rsid w:val="00F20405"/>
    <w:rsid w:val="00F2076E"/>
    <w:rsid w:val="00F20C75"/>
    <w:rsid w:val="00F20CA6"/>
    <w:rsid w:val="00F21153"/>
    <w:rsid w:val="00F21158"/>
    <w:rsid w:val="00F21415"/>
    <w:rsid w:val="00F21493"/>
    <w:rsid w:val="00F22015"/>
    <w:rsid w:val="00F22080"/>
    <w:rsid w:val="00F22A89"/>
    <w:rsid w:val="00F22F00"/>
    <w:rsid w:val="00F23204"/>
    <w:rsid w:val="00F23463"/>
    <w:rsid w:val="00F2347B"/>
    <w:rsid w:val="00F24AA3"/>
    <w:rsid w:val="00F253F4"/>
    <w:rsid w:val="00F25489"/>
    <w:rsid w:val="00F25B97"/>
    <w:rsid w:val="00F25ED4"/>
    <w:rsid w:val="00F26536"/>
    <w:rsid w:val="00F267C7"/>
    <w:rsid w:val="00F26ACE"/>
    <w:rsid w:val="00F26D09"/>
    <w:rsid w:val="00F273A0"/>
    <w:rsid w:val="00F276BD"/>
    <w:rsid w:val="00F279D5"/>
    <w:rsid w:val="00F27A15"/>
    <w:rsid w:val="00F27A5F"/>
    <w:rsid w:val="00F27A86"/>
    <w:rsid w:val="00F27BB2"/>
    <w:rsid w:val="00F308E9"/>
    <w:rsid w:val="00F30F09"/>
    <w:rsid w:val="00F30FE9"/>
    <w:rsid w:val="00F3145E"/>
    <w:rsid w:val="00F314AF"/>
    <w:rsid w:val="00F314B2"/>
    <w:rsid w:val="00F319B4"/>
    <w:rsid w:val="00F31ABD"/>
    <w:rsid w:val="00F31BB3"/>
    <w:rsid w:val="00F33389"/>
    <w:rsid w:val="00F33AFD"/>
    <w:rsid w:val="00F3429F"/>
    <w:rsid w:val="00F34869"/>
    <w:rsid w:val="00F34E99"/>
    <w:rsid w:val="00F354D0"/>
    <w:rsid w:val="00F357EF"/>
    <w:rsid w:val="00F362C3"/>
    <w:rsid w:val="00F36334"/>
    <w:rsid w:val="00F36661"/>
    <w:rsid w:val="00F3678D"/>
    <w:rsid w:val="00F369C9"/>
    <w:rsid w:val="00F36F32"/>
    <w:rsid w:val="00F371CF"/>
    <w:rsid w:val="00F373E6"/>
    <w:rsid w:val="00F37A02"/>
    <w:rsid w:val="00F37B3F"/>
    <w:rsid w:val="00F37BD3"/>
    <w:rsid w:val="00F404CA"/>
    <w:rsid w:val="00F4080D"/>
    <w:rsid w:val="00F40BAE"/>
    <w:rsid w:val="00F40C7B"/>
    <w:rsid w:val="00F40D55"/>
    <w:rsid w:val="00F40D95"/>
    <w:rsid w:val="00F40F6B"/>
    <w:rsid w:val="00F412B7"/>
    <w:rsid w:val="00F412BF"/>
    <w:rsid w:val="00F41353"/>
    <w:rsid w:val="00F4143F"/>
    <w:rsid w:val="00F415DC"/>
    <w:rsid w:val="00F416D7"/>
    <w:rsid w:val="00F418DC"/>
    <w:rsid w:val="00F41D1A"/>
    <w:rsid w:val="00F42309"/>
    <w:rsid w:val="00F42929"/>
    <w:rsid w:val="00F42D12"/>
    <w:rsid w:val="00F42EA7"/>
    <w:rsid w:val="00F435E9"/>
    <w:rsid w:val="00F436DB"/>
    <w:rsid w:val="00F43708"/>
    <w:rsid w:val="00F43884"/>
    <w:rsid w:val="00F43C72"/>
    <w:rsid w:val="00F44C83"/>
    <w:rsid w:val="00F44D2D"/>
    <w:rsid w:val="00F44F41"/>
    <w:rsid w:val="00F45249"/>
    <w:rsid w:val="00F453DD"/>
    <w:rsid w:val="00F45531"/>
    <w:rsid w:val="00F45BD3"/>
    <w:rsid w:val="00F461A9"/>
    <w:rsid w:val="00F4623F"/>
    <w:rsid w:val="00F463A1"/>
    <w:rsid w:val="00F464EC"/>
    <w:rsid w:val="00F4693D"/>
    <w:rsid w:val="00F4730B"/>
    <w:rsid w:val="00F473D1"/>
    <w:rsid w:val="00F475E8"/>
    <w:rsid w:val="00F477BD"/>
    <w:rsid w:val="00F47F3B"/>
    <w:rsid w:val="00F50328"/>
    <w:rsid w:val="00F5052E"/>
    <w:rsid w:val="00F509D9"/>
    <w:rsid w:val="00F511ED"/>
    <w:rsid w:val="00F51460"/>
    <w:rsid w:val="00F51543"/>
    <w:rsid w:val="00F518A6"/>
    <w:rsid w:val="00F5197B"/>
    <w:rsid w:val="00F51A8A"/>
    <w:rsid w:val="00F51E7F"/>
    <w:rsid w:val="00F52284"/>
    <w:rsid w:val="00F5239F"/>
    <w:rsid w:val="00F5288D"/>
    <w:rsid w:val="00F52AA8"/>
    <w:rsid w:val="00F52BF7"/>
    <w:rsid w:val="00F52D56"/>
    <w:rsid w:val="00F5339E"/>
    <w:rsid w:val="00F534A6"/>
    <w:rsid w:val="00F53502"/>
    <w:rsid w:val="00F53ACE"/>
    <w:rsid w:val="00F5408B"/>
    <w:rsid w:val="00F54252"/>
    <w:rsid w:val="00F54310"/>
    <w:rsid w:val="00F543A9"/>
    <w:rsid w:val="00F547C1"/>
    <w:rsid w:val="00F54D56"/>
    <w:rsid w:val="00F54F10"/>
    <w:rsid w:val="00F55032"/>
    <w:rsid w:val="00F550DD"/>
    <w:rsid w:val="00F55209"/>
    <w:rsid w:val="00F554DF"/>
    <w:rsid w:val="00F559C0"/>
    <w:rsid w:val="00F55B8A"/>
    <w:rsid w:val="00F55F33"/>
    <w:rsid w:val="00F56734"/>
    <w:rsid w:val="00F56BF6"/>
    <w:rsid w:val="00F56C51"/>
    <w:rsid w:val="00F56CBC"/>
    <w:rsid w:val="00F56EB5"/>
    <w:rsid w:val="00F57138"/>
    <w:rsid w:val="00F57182"/>
    <w:rsid w:val="00F5727C"/>
    <w:rsid w:val="00F57C41"/>
    <w:rsid w:val="00F57ED7"/>
    <w:rsid w:val="00F606D1"/>
    <w:rsid w:val="00F607D5"/>
    <w:rsid w:val="00F60B13"/>
    <w:rsid w:val="00F60B50"/>
    <w:rsid w:val="00F61169"/>
    <w:rsid w:val="00F6139B"/>
    <w:rsid w:val="00F618B4"/>
    <w:rsid w:val="00F61E0A"/>
    <w:rsid w:val="00F62F4E"/>
    <w:rsid w:val="00F632E9"/>
    <w:rsid w:val="00F63311"/>
    <w:rsid w:val="00F63322"/>
    <w:rsid w:val="00F6396C"/>
    <w:rsid w:val="00F63A81"/>
    <w:rsid w:val="00F641C8"/>
    <w:rsid w:val="00F6502B"/>
    <w:rsid w:val="00F65211"/>
    <w:rsid w:val="00F65483"/>
    <w:rsid w:val="00F657E4"/>
    <w:rsid w:val="00F65B2B"/>
    <w:rsid w:val="00F65C89"/>
    <w:rsid w:val="00F65EC5"/>
    <w:rsid w:val="00F6632A"/>
    <w:rsid w:val="00F666E0"/>
    <w:rsid w:val="00F66777"/>
    <w:rsid w:val="00F66F10"/>
    <w:rsid w:val="00F67975"/>
    <w:rsid w:val="00F679B7"/>
    <w:rsid w:val="00F67ABD"/>
    <w:rsid w:val="00F70511"/>
    <w:rsid w:val="00F709DE"/>
    <w:rsid w:val="00F70BA3"/>
    <w:rsid w:val="00F70D53"/>
    <w:rsid w:val="00F70D6D"/>
    <w:rsid w:val="00F70ED3"/>
    <w:rsid w:val="00F71136"/>
    <w:rsid w:val="00F71140"/>
    <w:rsid w:val="00F71643"/>
    <w:rsid w:val="00F71779"/>
    <w:rsid w:val="00F718C3"/>
    <w:rsid w:val="00F7220F"/>
    <w:rsid w:val="00F72A32"/>
    <w:rsid w:val="00F736FE"/>
    <w:rsid w:val="00F73B8E"/>
    <w:rsid w:val="00F73BB8"/>
    <w:rsid w:val="00F73C74"/>
    <w:rsid w:val="00F74987"/>
    <w:rsid w:val="00F74E74"/>
    <w:rsid w:val="00F75545"/>
    <w:rsid w:val="00F75C5D"/>
    <w:rsid w:val="00F76050"/>
    <w:rsid w:val="00F762C8"/>
    <w:rsid w:val="00F7643E"/>
    <w:rsid w:val="00F76868"/>
    <w:rsid w:val="00F777A9"/>
    <w:rsid w:val="00F777CA"/>
    <w:rsid w:val="00F77BEF"/>
    <w:rsid w:val="00F77D1F"/>
    <w:rsid w:val="00F77E69"/>
    <w:rsid w:val="00F80346"/>
    <w:rsid w:val="00F80350"/>
    <w:rsid w:val="00F805F6"/>
    <w:rsid w:val="00F80D33"/>
    <w:rsid w:val="00F8122B"/>
    <w:rsid w:val="00F817D2"/>
    <w:rsid w:val="00F818B2"/>
    <w:rsid w:val="00F82461"/>
    <w:rsid w:val="00F828DC"/>
    <w:rsid w:val="00F83001"/>
    <w:rsid w:val="00F831D4"/>
    <w:rsid w:val="00F832A2"/>
    <w:rsid w:val="00F83729"/>
    <w:rsid w:val="00F83FC3"/>
    <w:rsid w:val="00F84036"/>
    <w:rsid w:val="00F841D1"/>
    <w:rsid w:val="00F84709"/>
    <w:rsid w:val="00F847D3"/>
    <w:rsid w:val="00F85139"/>
    <w:rsid w:val="00F85225"/>
    <w:rsid w:val="00F85545"/>
    <w:rsid w:val="00F856CB"/>
    <w:rsid w:val="00F85885"/>
    <w:rsid w:val="00F85984"/>
    <w:rsid w:val="00F859AF"/>
    <w:rsid w:val="00F85CEC"/>
    <w:rsid w:val="00F862BB"/>
    <w:rsid w:val="00F866BA"/>
    <w:rsid w:val="00F873A4"/>
    <w:rsid w:val="00F87C95"/>
    <w:rsid w:val="00F90350"/>
    <w:rsid w:val="00F9036B"/>
    <w:rsid w:val="00F90CB0"/>
    <w:rsid w:val="00F90E0A"/>
    <w:rsid w:val="00F90FAC"/>
    <w:rsid w:val="00F910E1"/>
    <w:rsid w:val="00F912F1"/>
    <w:rsid w:val="00F91349"/>
    <w:rsid w:val="00F9138F"/>
    <w:rsid w:val="00F91E6D"/>
    <w:rsid w:val="00F92117"/>
    <w:rsid w:val="00F92143"/>
    <w:rsid w:val="00F924A8"/>
    <w:rsid w:val="00F92B98"/>
    <w:rsid w:val="00F92C15"/>
    <w:rsid w:val="00F93039"/>
    <w:rsid w:val="00F930C6"/>
    <w:rsid w:val="00F930FA"/>
    <w:rsid w:val="00F935C0"/>
    <w:rsid w:val="00F9375B"/>
    <w:rsid w:val="00F93F33"/>
    <w:rsid w:val="00F93F43"/>
    <w:rsid w:val="00F941DF"/>
    <w:rsid w:val="00F94287"/>
    <w:rsid w:val="00F94808"/>
    <w:rsid w:val="00F94C59"/>
    <w:rsid w:val="00F953AF"/>
    <w:rsid w:val="00F959C3"/>
    <w:rsid w:val="00F961E2"/>
    <w:rsid w:val="00F96BA7"/>
    <w:rsid w:val="00F97963"/>
    <w:rsid w:val="00F97977"/>
    <w:rsid w:val="00F97C6D"/>
    <w:rsid w:val="00FA04EB"/>
    <w:rsid w:val="00FA06B4"/>
    <w:rsid w:val="00FA0CC5"/>
    <w:rsid w:val="00FA0E17"/>
    <w:rsid w:val="00FA1054"/>
    <w:rsid w:val="00FA13DC"/>
    <w:rsid w:val="00FA1B45"/>
    <w:rsid w:val="00FA1B89"/>
    <w:rsid w:val="00FA26C3"/>
    <w:rsid w:val="00FA30C8"/>
    <w:rsid w:val="00FA33D0"/>
    <w:rsid w:val="00FA37A9"/>
    <w:rsid w:val="00FA4CD3"/>
    <w:rsid w:val="00FA4E3F"/>
    <w:rsid w:val="00FA53C7"/>
    <w:rsid w:val="00FA5851"/>
    <w:rsid w:val="00FA5C3A"/>
    <w:rsid w:val="00FA5C5C"/>
    <w:rsid w:val="00FA5CE3"/>
    <w:rsid w:val="00FA5D25"/>
    <w:rsid w:val="00FA6159"/>
    <w:rsid w:val="00FA643C"/>
    <w:rsid w:val="00FA6BFA"/>
    <w:rsid w:val="00FA6D11"/>
    <w:rsid w:val="00FA6FE4"/>
    <w:rsid w:val="00FA711A"/>
    <w:rsid w:val="00FA75D7"/>
    <w:rsid w:val="00FA7631"/>
    <w:rsid w:val="00FA7A28"/>
    <w:rsid w:val="00FA7F3C"/>
    <w:rsid w:val="00FA7FBC"/>
    <w:rsid w:val="00FB0FB5"/>
    <w:rsid w:val="00FB16CD"/>
    <w:rsid w:val="00FB1A2B"/>
    <w:rsid w:val="00FB1C5C"/>
    <w:rsid w:val="00FB2140"/>
    <w:rsid w:val="00FB2595"/>
    <w:rsid w:val="00FB25EA"/>
    <w:rsid w:val="00FB2711"/>
    <w:rsid w:val="00FB2722"/>
    <w:rsid w:val="00FB355E"/>
    <w:rsid w:val="00FB3FAC"/>
    <w:rsid w:val="00FB402D"/>
    <w:rsid w:val="00FB430C"/>
    <w:rsid w:val="00FB4324"/>
    <w:rsid w:val="00FB4413"/>
    <w:rsid w:val="00FB442C"/>
    <w:rsid w:val="00FB484F"/>
    <w:rsid w:val="00FB4BE3"/>
    <w:rsid w:val="00FB4C37"/>
    <w:rsid w:val="00FB4C49"/>
    <w:rsid w:val="00FB4D74"/>
    <w:rsid w:val="00FB4DB5"/>
    <w:rsid w:val="00FB4F86"/>
    <w:rsid w:val="00FB51BC"/>
    <w:rsid w:val="00FB543A"/>
    <w:rsid w:val="00FB5C48"/>
    <w:rsid w:val="00FB5CB1"/>
    <w:rsid w:val="00FB5E77"/>
    <w:rsid w:val="00FB5FBD"/>
    <w:rsid w:val="00FB640A"/>
    <w:rsid w:val="00FB6415"/>
    <w:rsid w:val="00FB66E2"/>
    <w:rsid w:val="00FB6A3C"/>
    <w:rsid w:val="00FB7784"/>
    <w:rsid w:val="00FB78FE"/>
    <w:rsid w:val="00FB7BAE"/>
    <w:rsid w:val="00FB7CBA"/>
    <w:rsid w:val="00FB7F83"/>
    <w:rsid w:val="00FB7FB2"/>
    <w:rsid w:val="00FC0AA4"/>
    <w:rsid w:val="00FC0F9B"/>
    <w:rsid w:val="00FC12AA"/>
    <w:rsid w:val="00FC12E5"/>
    <w:rsid w:val="00FC1F6A"/>
    <w:rsid w:val="00FC21DF"/>
    <w:rsid w:val="00FC2379"/>
    <w:rsid w:val="00FC2580"/>
    <w:rsid w:val="00FC2AAF"/>
    <w:rsid w:val="00FC36F5"/>
    <w:rsid w:val="00FC3C67"/>
    <w:rsid w:val="00FC3E65"/>
    <w:rsid w:val="00FC43BC"/>
    <w:rsid w:val="00FC48BD"/>
    <w:rsid w:val="00FC4BF1"/>
    <w:rsid w:val="00FC4D25"/>
    <w:rsid w:val="00FC4F27"/>
    <w:rsid w:val="00FC5105"/>
    <w:rsid w:val="00FC5DCE"/>
    <w:rsid w:val="00FC600B"/>
    <w:rsid w:val="00FC61C3"/>
    <w:rsid w:val="00FC625B"/>
    <w:rsid w:val="00FC625F"/>
    <w:rsid w:val="00FC63CF"/>
    <w:rsid w:val="00FC649D"/>
    <w:rsid w:val="00FC68E3"/>
    <w:rsid w:val="00FC69DF"/>
    <w:rsid w:val="00FC6D4E"/>
    <w:rsid w:val="00FC6E8A"/>
    <w:rsid w:val="00FC6F92"/>
    <w:rsid w:val="00FC70D8"/>
    <w:rsid w:val="00FC764A"/>
    <w:rsid w:val="00FC7751"/>
    <w:rsid w:val="00FC7808"/>
    <w:rsid w:val="00FC78C1"/>
    <w:rsid w:val="00FC79C9"/>
    <w:rsid w:val="00FC7CB0"/>
    <w:rsid w:val="00FD0393"/>
    <w:rsid w:val="00FD0800"/>
    <w:rsid w:val="00FD09D9"/>
    <w:rsid w:val="00FD0A14"/>
    <w:rsid w:val="00FD0B4B"/>
    <w:rsid w:val="00FD1798"/>
    <w:rsid w:val="00FD1DA8"/>
    <w:rsid w:val="00FD1E9F"/>
    <w:rsid w:val="00FD25FA"/>
    <w:rsid w:val="00FD26C3"/>
    <w:rsid w:val="00FD3473"/>
    <w:rsid w:val="00FD3E36"/>
    <w:rsid w:val="00FD4124"/>
    <w:rsid w:val="00FD41B3"/>
    <w:rsid w:val="00FD4BCA"/>
    <w:rsid w:val="00FD50C1"/>
    <w:rsid w:val="00FD59EA"/>
    <w:rsid w:val="00FD61AE"/>
    <w:rsid w:val="00FD6CBF"/>
    <w:rsid w:val="00FD6DA7"/>
    <w:rsid w:val="00FD6F56"/>
    <w:rsid w:val="00FD7529"/>
    <w:rsid w:val="00FD7AD7"/>
    <w:rsid w:val="00FD7C1C"/>
    <w:rsid w:val="00FD7CBA"/>
    <w:rsid w:val="00FE0732"/>
    <w:rsid w:val="00FE0777"/>
    <w:rsid w:val="00FE0BAE"/>
    <w:rsid w:val="00FE139D"/>
    <w:rsid w:val="00FE17C9"/>
    <w:rsid w:val="00FE1981"/>
    <w:rsid w:val="00FE19BA"/>
    <w:rsid w:val="00FE1A6A"/>
    <w:rsid w:val="00FE1BCE"/>
    <w:rsid w:val="00FE1D7B"/>
    <w:rsid w:val="00FE1E75"/>
    <w:rsid w:val="00FE257D"/>
    <w:rsid w:val="00FE2B26"/>
    <w:rsid w:val="00FE2B7E"/>
    <w:rsid w:val="00FE3635"/>
    <w:rsid w:val="00FE39A8"/>
    <w:rsid w:val="00FE3B94"/>
    <w:rsid w:val="00FE3CE6"/>
    <w:rsid w:val="00FE3E3D"/>
    <w:rsid w:val="00FE3F67"/>
    <w:rsid w:val="00FE4071"/>
    <w:rsid w:val="00FE4173"/>
    <w:rsid w:val="00FE4A15"/>
    <w:rsid w:val="00FE5696"/>
    <w:rsid w:val="00FE6215"/>
    <w:rsid w:val="00FE63F9"/>
    <w:rsid w:val="00FE66E9"/>
    <w:rsid w:val="00FE6B63"/>
    <w:rsid w:val="00FE7256"/>
    <w:rsid w:val="00FE7AE5"/>
    <w:rsid w:val="00FF0045"/>
    <w:rsid w:val="00FF0301"/>
    <w:rsid w:val="00FF039F"/>
    <w:rsid w:val="00FF05EA"/>
    <w:rsid w:val="00FF062A"/>
    <w:rsid w:val="00FF0940"/>
    <w:rsid w:val="00FF0AF2"/>
    <w:rsid w:val="00FF114A"/>
    <w:rsid w:val="00FF144F"/>
    <w:rsid w:val="00FF1ACB"/>
    <w:rsid w:val="00FF1EBA"/>
    <w:rsid w:val="00FF2908"/>
    <w:rsid w:val="00FF2A6E"/>
    <w:rsid w:val="00FF2B43"/>
    <w:rsid w:val="00FF2B68"/>
    <w:rsid w:val="00FF355E"/>
    <w:rsid w:val="00FF3707"/>
    <w:rsid w:val="00FF3BA0"/>
    <w:rsid w:val="00FF3D01"/>
    <w:rsid w:val="00FF3DB6"/>
    <w:rsid w:val="00FF41FC"/>
    <w:rsid w:val="00FF4502"/>
    <w:rsid w:val="00FF4634"/>
    <w:rsid w:val="00FF4C2C"/>
    <w:rsid w:val="00FF4F70"/>
    <w:rsid w:val="00FF4F83"/>
    <w:rsid w:val="00FF51E3"/>
    <w:rsid w:val="00FF5365"/>
    <w:rsid w:val="00FF578C"/>
    <w:rsid w:val="00FF598E"/>
    <w:rsid w:val="00FF602E"/>
    <w:rsid w:val="00FF6A81"/>
    <w:rsid w:val="00FF6D5E"/>
    <w:rsid w:val="00FF6DA7"/>
    <w:rsid w:val="00FF6DFD"/>
    <w:rsid w:val="00FF7201"/>
    <w:rsid w:val="00FF7406"/>
    <w:rsid w:val="00FF7E3A"/>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metricconverter"/>
  <w:shapeDefaults>
    <o:shapedefaults v:ext="edit" spidmax="314369"/>
    <o:shapelayout v:ext="edit">
      <o:idmap v:ext="edit" data="1"/>
    </o:shapelayout>
  </w:shapeDefaults>
  <w:decimalSymbol w:val=","/>
  <w:listSeparator w:val=";"/>
  <w15:docId w15:val="{AF289760-056E-4DD1-A964-CAF49C57F30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371">
    <w:lsdException w:name="Normal" w:qFormat="1"/>
    <w:lsdException w:name="heading 1" w:qFormat="1"/>
    <w:lsdException w:name="heading 2" w:uiPriority="1" w:qFormat="1"/>
    <w:lsdException w:name="heading 3" w:qFormat="1"/>
    <w:lsdException w:name="heading 4" w:uiPriority="9"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iPriority="99" w:unhideWhenUsed="1"/>
    <w:lsdException w:name="index 3" w:semiHidden="1" w:uiPriority="99" w:unhideWhenUsed="1"/>
    <w:lsdException w:name="index 4" w:semiHidden="1" w:uiPriority="99" w:unhideWhenUsed="1"/>
    <w:lsdException w:name="index 5" w:semiHidden="1" w:uiPriority="99" w:unhideWhenUsed="1"/>
    <w:lsdException w:name="index 6" w:semiHidden="1" w:uiPriority="99" w:unhideWhenUsed="1"/>
    <w:lsdException w:name="index 7" w:semiHidden="1" w:uiPriority="99" w:unhideWhenUsed="1"/>
    <w:lsdException w:name="index 8" w:semiHidden="1" w:uiPriority="99" w:unhideWhenUsed="1"/>
    <w:lsdException w:name="index 9" w:semiHidden="1" w:uiPriority="99"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99" w:unhideWhenUsed="1" w:qFormat="1"/>
    <w:lsdException w:name="annotation text" w:semiHidden="1" w:uiPriority="99" w:unhideWhenUsed="1"/>
    <w:lsdException w:name="header" w:semiHidden="1" w:uiPriority="99" w:unhideWhenUsed="1" w:qFormat="1"/>
    <w:lsdException w:name="footer" w:semiHidden="1" w:uiPriority="99" w:unhideWhenUsed="1"/>
    <w:lsdException w:name="index heading" w:semiHidden="1" w:uiPriority="99"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qFormat="1"/>
    <w:lsdException w:name="List Bullet" w:semiHidden="1" w:unhideWhenUsed="1" w:qFormat="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qFormat="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qFormat="1"/>
    <w:lsdException w:name="Body Text Indent 3" w:semiHidden="1" w:unhideWhenUsed="1" w:qFormat="1"/>
    <w:lsdException w:name="Block Text" w:semiHidden="1" w:unhideWhenUsed="1"/>
    <w:lsdException w:name="Hyperlink" w:semiHidden="1" w:uiPriority="99" w:unhideWhenUsed="1"/>
    <w:lsdException w:name="FollowedHyperlink" w:semiHidden="1" w:uiPriority="99" w:unhideWhenUsed="1"/>
    <w:lsdException w:name="Strong" w:uiPriority="22" w:qFormat="1"/>
    <w:lsdException w:name="Emphasis" w:qFormat="1"/>
    <w:lsdException w:name="Document Map" w:semiHidden="1" w:uiPriority="99" w:unhideWhenUsed="1"/>
    <w:lsdException w:name="Plain Text" w:semiHidden="1" w:unhideWhenUsed="1" w:qFormat="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qFormat="1"/>
    <w:lsdException w:name="Intense Quote"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lsdException w:name="Intense Emphasis" w:qFormat="1"/>
    <w:lsdException w:name="Subtle Reference" w:qFormat="1"/>
    <w:lsdException w:name="Intense Reference" w:qFormat="1"/>
    <w:lsdException w:name="Book Title" w:qFormat="1"/>
    <w:lsdException w:name="Bibliography" w:semiHidden="1"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8">
    <w:name w:val="Normal"/>
    <w:qFormat/>
    <w:rsid w:val="00100A0B"/>
    <w:rPr>
      <w:sz w:val="24"/>
      <w:szCs w:val="24"/>
    </w:rPr>
  </w:style>
  <w:style w:type="paragraph" w:styleId="1">
    <w:name w:val="heading 1"/>
    <w:aliases w:val="Заголовок 1 Знак Знак,Заголовок 1 Знак Знак Знак,Заголовок 1 Знак Знак Знак Знак Знак Знак Знак,Заголовок 11,Заголовок 1 Знак Знак Знак Знак Знак Знак1,Заголовок 1 Знак Знак Знак Знак Знак Знак,БЛОК,новая страница,Заг 1,111"/>
    <w:basedOn w:val="a8"/>
    <w:next w:val="a9"/>
    <w:link w:val="12"/>
    <w:qFormat/>
    <w:rsid w:val="009842E5"/>
    <w:pPr>
      <w:keepNext/>
      <w:pageBreakBefore/>
      <w:numPr>
        <w:numId w:val="11"/>
      </w:numPr>
      <w:tabs>
        <w:tab w:val="left" w:pos="851"/>
      </w:tabs>
      <w:spacing w:before="240" w:after="120"/>
      <w:jc w:val="center"/>
      <w:outlineLvl w:val="0"/>
    </w:pPr>
    <w:rPr>
      <w:b/>
      <w:bCs/>
      <w:caps/>
      <w:kern w:val="32"/>
      <w:sz w:val="28"/>
      <w:szCs w:val="28"/>
    </w:rPr>
  </w:style>
  <w:style w:type="paragraph" w:styleId="2">
    <w:name w:val="heading 2"/>
    <w:aliases w:val="Знак2 Знак,Знак2,Знак2 Знак Знак Знак,Знак2 Знак1,ГЛАВА,Заголовок 2 Знак1,Заголовок 2 Знак Знак,Заголовок 21, Знак2, Знак2 Знак Знак Знак, Знак2 Знак1,Заголовок 2 Знак Знак Знак Знак,Заголовок 2 Знак Знак Знак Знак Знак Знак Знак Знак Знак"/>
    <w:basedOn w:val="a8"/>
    <w:next w:val="a9"/>
    <w:link w:val="20"/>
    <w:uiPriority w:val="1"/>
    <w:qFormat/>
    <w:rsid w:val="009842E5"/>
    <w:pPr>
      <w:keepNext/>
      <w:numPr>
        <w:ilvl w:val="1"/>
        <w:numId w:val="11"/>
      </w:numPr>
      <w:tabs>
        <w:tab w:val="left" w:pos="1134"/>
        <w:tab w:val="left" w:pos="1276"/>
      </w:tabs>
      <w:spacing w:before="180" w:after="60"/>
      <w:outlineLvl w:val="1"/>
    </w:pPr>
    <w:rPr>
      <w:b/>
      <w:bCs/>
      <w:iCs/>
      <w:sz w:val="28"/>
      <w:szCs w:val="28"/>
    </w:rPr>
  </w:style>
  <w:style w:type="paragraph" w:styleId="3">
    <w:name w:val="heading 3"/>
    <w:aliases w:val="Знак3 Знак,Знак3,Знак3 Знак Знак Знак,ПодЗаголовок,Заголовок 31,Знак14,footer,heading 3,Загол 1.1.1 ЯНАО,П2,3,римская нумерация"/>
    <w:basedOn w:val="a8"/>
    <w:next w:val="a9"/>
    <w:link w:val="31"/>
    <w:qFormat/>
    <w:rsid w:val="00032F42"/>
    <w:pPr>
      <w:keepNext/>
      <w:numPr>
        <w:ilvl w:val="2"/>
        <w:numId w:val="11"/>
      </w:numPr>
      <w:tabs>
        <w:tab w:val="left" w:pos="1276"/>
      </w:tabs>
      <w:spacing w:before="120" w:after="120"/>
      <w:ind w:left="0" w:firstLine="0"/>
      <w:outlineLvl w:val="2"/>
    </w:pPr>
    <w:rPr>
      <w:rFonts w:ascii="Tahoma" w:hAnsi="Tahoma" w:cs="Tahoma"/>
      <w:b/>
      <w:bCs/>
      <w:sz w:val="26"/>
      <w:szCs w:val="26"/>
    </w:rPr>
  </w:style>
  <w:style w:type="paragraph" w:styleId="4">
    <w:name w:val="heading 4"/>
    <w:aliases w:val="ПОДЗАГОЛОВКИ,Заг 4,H41,Подпункт,EIA H4,- 1.1.1.1,- 11,- 13,13,- 14,14,H411,Подпункт1,EIA H41,- 1.1.1.11,- 111,- 131,131,- 141,141,H412,Подпункт2,EIA H42,- 1.1.1.12,- 112,- 132,132,- 142,142,H4111,Подпункт11,EIA H411,- 1.1.1.111,- 1111,- 1311"/>
    <w:basedOn w:val="a8"/>
    <w:next w:val="a9"/>
    <w:link w:val="40"/>
    <w:uiPriority w:val="9"/>
    <w:qFormat/>
    <w:rsid w:val="00413756"/>
    <w:pPr>
      <w:keepNext/>
      <w:numPr>
        <w:ilvl w:val="3"/>
        <w:numId w:val="11"/>
      </w:numPr>
      <w:tabs>
        <w:tab w:val="left" w:pos="1418"/>
      </w:tabs>
      <w:spacing w:before="120" w:after="60"/>
      <w:outlineLvl w:val="3"/>
    </w:pPr>
    <w:rPr>
      <w:b/>
      <w:bCs/>
    </w:rPr>
  </w:style>
  <w:style w:type="paragraph" w:styleId="5">
    <w:name w:val="heading 5"/>
    <w:aliases w:val="H5,h5,h51,H51,h52,EIA H5,Underline,Bold,Bold Underline,- 2.1.1.1.1,обычный,Heading 5 NOT IN USE,H52,h53,h511,H511,h521,EIA H51,Underline1,Bold1,Bold Underline1,- 2.1.1.1.11,обычный1,Heading 5 NOT IN USE1,H53,h54,h512,H512,h522,EIA H52,Bold2"/>
    <w:basedOn w:val="a8"/>
    <w:next w:val="a8"/>
    <w:link w:val="50"/>
    <w:qFormat/>
    <w:rsid w:val="00035484"/>
    <w:pPr>
      <w:numPr>
        <w:ilvl w:val="4"/>
        <w:numId w:val="11"/>
      </w:numPr>
      <w:tabs>
        <w:tab w:val="left" w:pos="1701"/>
      </w:tabs>
      <w:spacing w:before="240" w:after="60"/>
      <w:outlineLvl w:val="4"/>
    </w:pPr>
    <w:rPr>
      <w:b/>
      <w:bCs/>
      <w:iCs/>
      <w:sz w:val="22"/>
      <w:szCs w:val="22"/>
    </w:rPr>
  </w:style>
  <w:style w:type="paragraph" w:styleId="6">
    <w:name w:val="heading 6"/>
    <w:aliases w:val="Legal Level 1.,Heading 6 Char,PIM 6"/>
    <w:basedOn w:val="a8"/>
    <w:next w:val="a8"/>
    <w:link w:val="60"/>
    <w:qFormat/>
    <w:rsid w:val="00035484"/>
    <w:pPr>
      <w:numPr>
        <w:ilvl w:val="5"/>
        <w:numId w:val="11"/>
      </w:numPr>
      <w:spacing w:before="240" w:after="60"/>
      <w:outlineLvl w:val="5"/>
    </w:pPr>
    <w:rPr>
      <w:b/>
      <w:bCs/>
      <w:sz w:val="22"/>
      <w:szCs w:val="22"/>
    </w:rPr>
  </w:style>
  <w:style w:type="paragraph" w:styleId="7">
    <w:name w:val="heading 7"/>
    <w:aliases w:val="Заголовок x.x,Appendix Header,Legal Level 1.1."/>
    <w:basedOn w:val="a8"/>
    <w:next w:val="a8"/>
    <w:link w:val="70"/>
    <w:qFormat/>
    <w:rsid w:val="00035484"/>
    <w:pPr>
      <w:numPr>
        <w:ilvl w:val="6"/>
        <w:numId w:val="11"/>
      </w:numPr>
      <w:spacing w:before="240" w:after="60"/>
      <w:outlineLvl w:val="6"/>
    </w:pPr>
  </w:style>
  <w:style w:type="paragraph" w:styleId="8">
    <w:name w:val="heading 8"/>
    <w:aliases w:val="Legal Level 1.1.1."/>
    <w:basedOn w:val="a8"/>
    <w:next w:val="a8"/>
    <w:link w:val="80"/>
    <w:qFormat/>
    <w:rsid w:val="00035484"/>
    <w:pPr>
      <w:numPr>
        <w:ilvl w:val="7"/>
        <w:numId w:val="11"/>
      </w:numPr>
      <w:spacing w:before="240" w:after="60"/>
      <w:outlineLvl w:val="7"/>
    </w:pPr>
    <w:rPr>
      <w:i/>
      <w:iCs/>
    </w:rPr>
  </w:style>
  <w:style w:type="paragraph" w:styleId="9">
    <w:name w:val="heading 9"/>
    <w:basedOn w:val="a8"/>
    <w:next w:val="a8"/>
    <w:link w:val="90"/>
    <w:qFormat/>
    <w:rsid w:val="00035484"/>
    <w:pPr>
      <w:numPr>
        <w:ilvl w:val="8"/>
        <w:numId w:val="11"/>
      </w:numPr>
      <w:spacing w:before="240" w:after="60"/>
      <w:outlineLvl w:val="8"/>
    </w:pPr>
    <w:rPr>
      <w:rFonts w:ascii="Arial" w:hAnsi="Arial"/>
      <w:sz w:val="22"/>
      <w:szCs w:val="22"/>
    </w:rPr>
  </w:style>
  <w:style w:type="character" w:default="1" w:styleId="aa">
    <w:name w:val="Default Paragraph Font"/>
    <w:uiPriority w:val="1"/>
    <w:semiHidden/>
    <w:unhideWhenUsed/>
  </w:style>
  <w:style w:type="table" w:default="1" w:styleId="ab">
    <w:name w:val="Normal Table"/>
    <w:uiPriority w:val="99"/>
    <w:semiHidden/>
    <w:unhideWhenUsed/>
    <w:tblPr>
      <w:tblInd w:w="0" w:type="dxa"/>
      <w:tblCellMar>
        <w:top w:w="0" w:type="dxa"/>
        <w:left w:w="108" w:type="dxa"/>
        <w:bottom w:w="0" w:type="dxa"/>
        <w:right w:w="108" w:type="dxa"/>
      </w:tblCellMar>
    </w:tblPr>
  </w:style>
  <w:style w:type="numbering" w:default="1" w:styleId="ac">
    <w:name w:val="No List"/>
    <w:uiPriority w:val="99"/>
    <w:semiHidden/>
    <w:unhideWhenUsed/>
  </w:style>
  <w:style w:type="paragraph" w:customStyle="1" w:styleId="a9">
    <w:name w:val="Абзац"/>
    <w:basedOn w:val="a8"/>
    <w:link w:val="ad"/>
    <w:qFormat/>
    <w:rsid w:val="00C52798"/>
    <w:pPr>
      <w:spacing w:before="120" w:after="60"/>
      <w:ind w:firstLine="567"/>
      <w:jc w:val="both"/>
    </w:pPr>
    <w:rPr>
      <w:rFonts w:ascii="Tahoma" w:hAnsi="Tahoma" w:cs="Tahoma"/>
    </w:rPr>
  </w:style>
  <w:style w:type="character" w:customStyle="1" w:styleId="ad">
    <w:name w:val="Абзац Знак"/>
    <w:link w:val="a9"/>
    <w:qFormat/>
    <w:rsid w:val="00C52798"/>
    <w:rPr>
      <w:rFonts w:ascii="Tahoma" w:hAnsi="Tahoma" w:cs="Tahoma"/>
      <w:sz w:val="24"/>
      <w:szCs w:val="24"/>
    </w:rPr>
  </w:style>
  <w:style w:type="paragraph" w:styleId="ae">
    <w:name w:val="List"/>
    <w:aliases w:val="Приложения,List Char"/>
    <w:basedOn w:val="a8"/>
    <w:link w:val="af"/>
    <w:qFormat/>
    <w:rsid w:val="001E2D5F"/>
    <w:pPr>
      <w:tabs>
        <w:tab w:val="left" w:pos="992"/>
      </w:tabs>
      <w:spacing w:after="60"/>
      <w:ind w:firstLine="567"/>
      <w:jc w:val="both"/>
    </w:pPr>
    <w:rPr>
      <w:rFonts w:ascii="Tahoma" w:hAnsi="Tahoma" w:cs="Tahoma"/>
    </w:rPr>
  </w:style>
  <w:style w:type="character" w:customStyle="1" w:styleId="af">
    <w:name w:val="Список Знак"/>
    <w:aliases w:val="Приложения Знак,List Char Знак"/>
    <w:link w:val="ae"/>
    <w:rsid w:val="001E2D5F"/>
    <w:rPr>
      <w:rFonts w:ascii="Tahoma" w:hAnsi="Tahoma" w:cs="Tahoma"/>
      <w:sz w:val="24"/>
      <w:szCs w:val="24"/>
    </w:rPr>
  </w:style>
  <w:style w:type="paragraph" w:styleId="32">
    <w:name w:val="toc 3"/>
    <w:basedOn w:val="a8"/>
    <w:next w:val="a8"/>
    <w:autoRedefine/>
    <w:uiPriority w:val="39"/>
    <w:qFormat/>
    <w:rsid w:val="00035484"/>
    <w:pPr>
      <w:ind w:left="480"/>
    </w:pPr>
    <w:rPr>
      <w:i/>
      <w:iCs/>
      <w:sz w:val="20"/>
      <w:szCs w:val="20"/>
    </w:rPr>
  </w:style>
  <w:style w:type="paragraph" w:customStyle="1" w:styleId="a0">
    <w:name w:val="Список нумерованный"/>
    <w:basedOn w:val="a8"/>
    <w:link w:val="af0"/>
    <w:qFormat/>
    <w:rsid w:val="0054040A"/>
    <w:pPr>
      <w:numPr>
        <w:numId w:val="3"/>
      </w:numPr>
      <w:spacing w:before="120"/>
      <w:jc w:val="both"/>
    </w:pPr>
  </w:style>
  <w:style w:type="paragraph" w:customStyle="1" w:styleId="af1">
    <w:name w:val="Табличный"/>
    <w:basedOn w:val="a8"/>
    <w:qFormat/>
    <w:rsid w:val="00035484"/>
    <w:pPr>
      <w:keepNext/>
      <w:widowControl w:val="0"/>
      <w:spacing w:before="60" w:after="60"/>
      <w:jc w:val="center"/>
    </w:pPr>
    <w:rPr>
      <w:b/>
      <w:sz w:val="22"/>
      <w:szCs w:val="20"/>
    </w:rPr>
  </w:style>
  <w:style w:type="paragraph" w:customStyle="1" w:styleId="af2">
    <w:name w:val="Содержание"/>
    <w:basedOn w:val="a8"/>
    <w:qFormat/>
    <w:rsid w:val="00035484"/>
    <w:pPr>
      <w:widowControl w:val="0"/>
      <w:spacing w:before="240" w:after="240"/>
      <w:jc w:val="center"/>
    </w:pPr>
    <w:rPr>
      <w:b/>
      <w:caps/>
      <w:szCs w:val="20"/>
    </w:rPr>
  </w:style>
  <w:style w:type="paragraph" w:styleId="af3">
    <w:name w:val="Balloon Text"/>
    <w:aliases w:val=" Знак5,Знак5"/>
    <w:basedOn w:val="a8"/>
    <w:link w:val="af4"/>
    <w:uiPriority w:val="99"/>
    <w:qFormat/>
    <w:rsid w:val="00035484"/>
    <w:pPr>
      <w:widowControl w:val="0"/>
      <w:suppressAutoHyphens/>
      <w:jc w:val="both"/>
    </w:pPr>
    <w:rPr>
      <w:rFonts w:ascii="Tahoma" w:hAnsi="Tahoma"/>
      <w:sz w:val="16"/>
      <w:szCs w:val="16"/>
    </w:rPr>
  </w:style>
  <w:style w:type="paragraph" w:styleId="13">
    <w:name w:val="toc 1"/>
    <w:aliases w:val="ОГЛАВЛЕНИЕ"/>
    <w:basedOn w:val="a8"/>
    <w:next w:val="a8"/>
    <w:link w:val="14"/>
    <w:uiPriority w:val="39"/>
    <w:qFormat/>
    <w:rsid w:val="00035484"/>
    <w:pPr>
      <w:spacing w:before="120" w:after="120"/>
    </w:pPr>
    <w:rPr>
      <w:b/>
      <w:bCs/>
      <w:caps/>
      <w:sz w:val="20"/>
      <w:szCs w:val="20"/>
    </w:rPr>
  </w:style>
  <w:style w:type="paragraph" w:styleId="21">
    <w:name w:val="toc 2"/>
    <w:basedOn w:val="a8"/>
    <w:next w:val="a8"/>
    <w:autoRedefine/>
    <w:uiPriority w:val="39"/>
    <w:qFormat/>
    <w:rsid w:val="00035484"/>
    <w:pPr>
      <w:ind w:left="240"/>
    </w:pPr>
    <w:rPr>
      <w:smallCaps/>
      <w:sz w:val="20"/>
      <w:szCs w:val="20"/>
    </w:rPr>
  </w:style>
  <w:style w:type="paragraph" w:styleId="af5">
    <w:name w:val="caption"/>
    <w:aliases w:val="Название объекта Знак,Название объекта Знак1 Знак,Название объекта Знак Знак Знак,Название объекта Знак Знак Знак Знак Знак Знак Знак Знак Знак,Название объекта Знак Знак Знак Знак Знак Знак1 Знак Знак,Название объекта Знак1,neu,neu1"/>
    <w:basedOn w:val="a8"/>
    <w:next w:val="a8"/>
    <w:link w:val="22"/>
    <w:qFormat/>
    <w:rsid w:val="00A974D0"/>
    <w:pPr>
      <w:spacing w:before="120" w:after="120"/>
      <w:jc w:val="center"/>
    </w:pPr>
    <w:rPr>
      <w:rFonts w:ascii="Tahoma" w:hAnsi="Tahoma" w:cs="Tahoma"/>
      <w:b/>
      <w:bCs/>
      <w:sz w:val="22"/>
      <w:szCs w:val="20"/>
    </w:rPr>
  </w:style>
  <w:style w:type="paragraph" w:customStyle="1" w:styleId="af6">
    <w:name w:val="Название таблицы"/>
    <w:basedOn w:val="af5"/>
    <w:link w:val="af7"/>
    <w:qFormat/>
    <w:rsid w:val="00BC62BB"/>
    <w:pPr>
      <w:keepNext/>
      <w:spacing w:after="0"/>
      <w:jc w:val="left"/>
    </w:pPr>
    <w:rPr>
      <w:szCs w:val="22"/>
    </w:rPr>
  </w:style>
  <w:style w:type="paragraph" w:customStyle="1" w:styleId="af8">
    <w:name w:val="Табличный_заголовки"/>
    <w:basedOn w:val="a8"/>
    <w:qFormat/>
    <w:rsid w:val="00C52798"/>
    <w:pPr>
      <w:keepNext/>
      <w:keepLines/>
      <w:suppressAutoHyphens/>
      <w:jc w:val="both"/>
    </w:pPr>
    <w:rPr>
      <w:rFonts w:ascii="Tahoma" w:hAnsi="Tahoma"/>
      <w:b/>
      <w:sz w:val="22"/>
      <w:szCs w:val="22"/>
    </w:rPr>
  </w:style>
  <w:style w:type="paragraph" w:customStyle="1" w:styleId="af9">
    <w:name w:val="Табличный_центр"/>
    <w:basedOn w:val="a8"/>
    <w:qFormat/>
    <w:rsid w:val="00035484"/>
    <w:pPr>
      <w:jc w:val="center"/>
    </w:pPr>
    <w:rPr>
      <w:sz w:val="22"/>
      <w:szCs w:val="22"/>
    </w:rPr>
  </w:style>
  <w:style w:type="paragraph" w:customStyle="1" w:styleId="15">
    <w:name w:val="Список 1)"/>
    <w:basedOn w:val="a8"/>
    <w:qFormat/>
    <w:rsid w:val="00E072BE"/>
    <w:pPr>
      <w:spacing w:after="60"/>
      <w:jc w:val="both"/>
    </w:pPr>
  </w:style>
  <w:style w:type="paragraph" w:customStyle="1" w:styleId="a2">
    <w:name w:val="Табличный_нумерованный"/>
    <w:basedOn w:val="a8"/>
    <w:link w:val="afa"/>
    <w:qFormat/>
    <w:rsid w:val="00301DFE"/>
    <w:pPr>
      <w:numPr>
        <w:numId w:val="2"/>
      </w:numPr>
    </w:pPr>
    <w:rPr>
      <w:sz w:val="22"/>
      <w:szCs w:val="22"/>
    </w:rPr>
  </w:style>
  <w:style w:type="character" w:customStyle="1" w:styleId="afa">
    <w:name w:val="Табличный_нумерованный Знак"/>
    <w:link w:val="a2"/>
    <w:rsid w:val="00F5339E"/>
    <w:rPr>
      <w:sz w:val="22"/>
      <w:szCs w:val="22"/>
    </w:rPr>
  </w:style>
  <w:style w:type="paragraph" w:styleId="41">
    <w:name w:val="toc 4"/>
    <w:basedOn w:val="a8"/>
    <w:next w:val="a8"/>
    <w:autoRedefine/>
    <w:uiPriority w:val="39"/>
    <w:qFormat/>
    <w:rsid w:val="00035484"/>
    <w:pPr>
      <w:ind w:left="720"/>
    </w:pPr>
    <w:rPr>
      <w:sz w:val="18"/>
      <w:szCs w:val="18"/>
    </w:rPr>
  </w:style>
  <w:style w:type="paragraph" w:styleId="51">
    <w:name w:val="toc 5"/>
    <w:basedOn w:val="a8"/>
    <w:next w:val="a8"/>
    <w:autoRedefine/>
    <w:uiPriority w:val="39"/>
    <w:rsid w:val="00035484"/>
    <w:pPr>
      <w:ind w:left="960"/>
    </w:pPr>
    <w:rPr>
      <w:sz w:val="18"/>
      <w:szCs w:val="18"/>
    </w:rPr>
  </w:style>
  <w:style w:type="paragraph" w:styleId="61">
    <w:name w:val="toc 6"/>
    <w:basedOn w:val="a8"/>
    <w:next w:val="a8"/>
    <w:autoRedefine/>
    <w:uiPriority w:val="39"/>
    <w:rsid w:val="00035484"/>
    <w:pPr>
      <w:ind w:left="1200"/>
    </w:pPr>
    <w:rPr>
      <w:sz w:val="18"/>
      <w:szCs w:val="18"/>
    </w:rPr>
  </w:style>
  <w:style w:type="paragraph" w:styleId="71">
    <w:name w:val="toc 7"/>
    <w:basedOn w:val="a8"/>
    <w:next w:val="a8"/>
    <w:autoRedefine/>
    <w:uiPriority w:val="39"/>
    <w:rsid w:val="00035484"/>
    <w:pPr>
      <w:ind w:left="1440"/>
    </w:pPr>
    <w:rPr>
      <w:sz w:val="18"/>
      <w:szCs w:val="18"/>
    </w:rPr>
  </w:style>
  <w:style w:type="paragraph" w:styleId="81">
    <w:name w:val="toc 8"/>
    <w:basedOn w:val="a8"/>
    <w:next w:val="a8"/>
    <w:autoRedefine/>
    <w:uiPriority w:val="39"/>
    <w:rsid w:val="00035484"/>
    <w:pPr>
      <w:ind w:left="1680"/>
    </w:pPr>
    <w:rPr>
      <w:sz w:val="18"/>
      <w:szCs w:val="18"/>
    </w:rPr>
  </w:style>
  <w:style w:type="paragraph" w:styleId="91">
    <w:name w:val="toc 9"/>
    <w:basedOn w:val="a8"/>
    <w:next w:val="a8"/>
    <w:autoRedefine/>
    <w:uiPriority w:val="39"/>
    <w:rsid w:val="00035484"/>
    <w:pPr>
      <w:ind w:left="1920"/>
    </w:pPr>
    <w:rPr>
      <w:sz w:val="18"/>
      <w:szCs w:val="18"/>
    </w:rPr>
  </w:style>
  <w:style w:type="paragraph" w:styleId="afb">
    <w:name w:val="toa heading"/>
    <w:basedOn w:val="a8"/>
    <w:next w:val="a8"/>
    <w:semiHidden/>
    <w:rsid w:val="00035484"/>
    <w:pPr>
      <w:spacing w:before="40" w:after="20"/>
      <w:jc w:val="center"/>
    </w:pPr>
    <w:rPr>
      <w:b/>
      <w:sz w:val="22"/>
      <w:szCs w:val="20"/>
    </w:rPr>
  </w:style>
  <w:style w:type="paragraph" w:styleId="afc">
    <w:name w:val="annotation text"/>
    <w:basedOn w:val="a8"/>
    <w:link w:val="afd"/>
    <w:uiPriority w:val="99"/>
    <w:rsid w:val="00035484"/>
    <w:rPr>
      <w:sz w:val="20"/>
      <w:szCs w:val="20"/>
    </w:rPr>
  </w:style>
  <w:style w:type="paragraph" w:styleId="afe">
    <w:name w:val="annotation subject"/>
    <w:basedOn w:val="afc"/>
    <w:next w:val="afc"/>
    <w:link w:val="aff"/>
    <w:uiPriority w:val="99"/>
    <w:rsid w:val="00035484"/>
    <w:pPr>
      <w:ind w:firstLine="284"/>
      <w:jc w:val="both"/>
    </w:pPr>
    <w:rPr>
      <w:b/>
      <w:bCs/>
    </w:rPr>
  </w:style>
  <w:style w:type="paragraph" w:customStyle="1" w:styleId="aff0">
    <w:name w:val="Требования"/>
    <w:basedOn w:val="a8"/>
    <w:qFormat/>
    <w:rsid w:val="008E6F78"/>
    <w:pPr>
      <w:spacing w:before="120" w:after="60"/>
      <w:ind w:firstLine="567"/>
      <w:jc w:val="both"/>
      <w:outlineLvl w:val="1"/>
    </w:pPr>
    <w:rPr>
      <w:bCs/>
      <w:i/>
      <w:iCs/>
    </w:rPr>
  </w:style>
  <w:style w:type="paragraph" w:customStyle="1" w:styleId="a1">
    <w:name w:val="Список а)"/>
    <w:basedOn w:val="ae"/>
    <w:qFormat/>
    <w:rsid w:val="0054040A"/>
    <w:pPr>
      <w:numPr>
        <w:numId w:val="1"/>
      </w:numPr>
    </w:pPr>
  </w:style>
  <w:style w:type="paragraph" w:styleId="aff1">
    <w:name w:val="Document Map"/>
    <w:basedOn w:val="a8"/>
    <w:link w:val="aff2"/>
    <w:uiPriority w:val="99"/>
    <w:rsid w:val="00035484"/>
    <w:pPr>
      <w:widowControl w:val="0"/>
      <w:shd w:val="clear" w:color="auto" w:fill="000080"/>
      <w:suppressAutoHyphens/>
      <w:jc w:val="both"/>
    </w:pPr>
    <w:rPr>
      <w:rFonts w:ascii="Tahoma" w:hAnsi="Tahoma"/>
      <w:szCs w:val="20"/>
    </w:rPr>
  </w:style>
  <w:style w:type="character" w:styleId="aff3">
    <w:name w:val="annotation reference"/>
    <w:uiPriority w:val="99"/>
    <w:rsid w:val="00035484"/>
    <w:rPr>
      <w:sz w:val="16"/>
      <w:szCs w:val="16"/>
    </w:rPr>
  </w:style>
  <w:style w:type="paragraph" w:customStyle="1" w:styleId="aff4">
    <w:name w:val="Табличный_слева"/>
    <w:basedOn w:val="a8"/>
    <w:qFormat/>
    <w:rsid w:val="00301DFE"/>
    <w:rPr>
      <w:sz w:val="22"/>
      <w:szCs w:val="22"/>
    </w:rPr>
  </w:style>
  <w:style w:type="paragraph" w:customStyle="1" w:styleId="16">
    <w:name w:val="Обычный 1"/>
    <w:basedOn w:val="a8"/>
    <w:next w:val="a8"/>
    <w:semiHidden/>
    <w:qFormat/>
    <w:rsid w:val="00035484"/>
    <w:pPr>
      <w:tabs>
        <w:tab w:val="num" w:pos="360"/>
      </w:tabs>
      <w:spacing w:before="120"/>
      <w:ind w:left="360" w:hanging="360"/>
      <w:jc w:val="both"/>
    </w:pPr>
    <w:rPr>
      <w:szCs w:val="20"/>
    </w:rPr>
  </w:style>
  <w:style w:type="table" w:styleId="aff5">
    <w:name w:val="Table Grid"/>
    <w:aliases w:val="Table Grid Report,Tab Border,Сетка таблицы ВК,12"/>
    <w:basedOn w:val="ab"/>
    <w:rsid w:val="0097385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ff6">
    <w:name w:val="Обычный влево"/>
    <w:basedOn w:val="16"/>
    <w:qFormat/>
    <w:rsid w:val="0084131A"/>
    <w:pPr>
      <w:tabs>
        <w:tab w:val="clear" w:pos="360"/>
      </w:tabs>
      <w:spacing w:before="0"/>
      <w:ind w:left="0" w:firstLine="0"/>
      <w:jc w:val="left"/>
    </w:pPr>
  </w:style>
  <w:style w:type="paragraph" w:customStyle="1" w:styleId="aff7">
    <w:name w:val="Табличный_по ширине"/>
    <w:basedOn w:val="aff4"/>
    <w:qFormat/>
    <w:rsid w:val="009A4AC0"/>
    <w:pPr>
      <w:jc w:val="both"/>
    </w:pPr>
  </w:style>
  <w:style w:type="paragraph" w:customStyle="1" w:styleId="100">
    <w:name w:val="Табличный_центр_10"/>
    <w:basedOn w:val="a8"/>
    <w:qFormat/>
    <w:rsid w:val="00947735"/>
    <w:pPr>
      <w:jc w:val="center"/>
    </w:pPr>
    <w:rPr>
      <w:sz w:val="20"/>
    </w:rPr>
  </w:style>
  <w:style w:type="paragraph" w:customStyle="1" w:styleId="101">
    <w:name w:val="Табличный_слева_10"/>
    <w:basedOn w:val="a8"/>
    <w:qFormat/>
    <w:rsid w:val="00947735"/>
    <w:rPr>
      <w:sz w:val="20"/>
    </w:rPr>
  </w:style>
  <w:style w:type="paragraph" w:customStyle="1" w:styleId="102">
    <w:name w:val="Табличный_по ширине_10"/>
    <w:basedOn w:val="a8"/>
    <w:uiPriority w:val="99"/>
    <w:qFormat/>
    <w:rsid w:val="00947735"/>
    <w:pPr>
      <w:jc w:val="both"/>
    </w:pPr>
    <w:rPr>
      <w:sz w:val="20"/>
    </w:rPr>
  </w:style>
  <w:style w:type="paragraph" w:customStyle="1" w:styleId="10">
    <w:name w:val="Табличный_нумерованный_10"/>
    <w:basedOn w:val="a8"/>
    <w:qFormat/>
    <w:rsid w:val="00947735"/>
    <w:pPr>
      <w:numPr>
        <w:numId w:val="4"/>
      </w:numPr>
    </w:pPr>
    <w:rPr>
      <w:sz w:val="20"/>
    </w:rPr>
  </w:style>
  <w:style w:type="paragraph" w:customStyle="1" w:styleId="103">
    <w:name w:val="Табличный_заголовки_10"/>
    <w:basedOn w:val="a9"/>
    <w:qFormat/>
    <w:rsid w:val="00947735"/>
    <w:pPr>
      <w:jc w:val="center"/>
    </w:pPr>
    <w:rPr>
      <w:b/>
      <w:sz w:val="20"/>
    </w:rPr>
  </w:style>
  <w:style w:type="paragraph" w:styleId="aff8">
    <w:name w:val="List Paragraph"/>
    <w:aliases w:val="Абзац списка ЯНАО-19,Cписок ЯНАО-19,Use Case List Paragraph,ТЗ список,Абзац списка литеральный,List Paragraph,Bullet List,FooterText,numbered,Bullet 1,it_List1,асз.Списка,Абзац основного текста,Абзац списка нумерованный,Второй абзац списка"/>
    <w:basedOn w:val="a8"/>
    <w:link w:val="aff9"/>
    <w:uiPriority w:val="34"/>
    <w:qFormat/>
    <w:rsid w:val="007C0B22"/>
    <w:pPr>
      <w:spacing w:line="360" w:lineRule="auto"/>
      <w:ind w:left="708" w:firstLine="680"/>
      <w:jc w:val="both"/>
    </w:pPr>
  </w:style>
  <w:style w:type="paragraph" w:styleId="affa">
    <w:name w:val="Title"/>
    <w:basedOn w:val="a8"/>
    <w:next w:val="a8"/>
    <w:link w:val="affb"/>
    <w:qFormat/>
    <w:rsid w:val="00C45328"/>
    <w:pPr>
      <w:pBdr>
        <w:top w:val="single" w:sz="8" w:space="10" w:color="A7BFDE"/>
        <w:bottom w:val="single" w:sz="24" w:space="15" w:color="9BBB59"/>
      </w:pBdr>
      <w:spacing w:line="360" w:lineRule="auto"/>
      <w:ind w:firstLine="680"/>
      <w:jc w:val="center"/>
    </w:pPr>
    <w:rPr>
      <w:rFonts w:ascii="Cambria" w:hAnsi="Cambria"/>
      <w:i/>
      <w:iCs/>
      <w:color w:val="243F60"/>
      <w:sz w:val="60"/>
      <w:szCs w:val="60"/>
    </w:rPr>
  </w:style>
  <w:style w:type="character" w:customStyle="1" w:styleId="affb">
    <w:name w:val="Название Знак"/>
    <w:link w:val="affa"/>
    <w:rsid w:val="00C45328"/>
    <w:rPr>
      <w:rFonts w:ascii="Cambria" w:hAnsi="Cambria"/>
      <w:i/>
      <w:iCs/>
      <w:color w:val="243F60"/>
      <w:sz w:val="60"/>
      <w:szCs w:val="60"/>
    </w:rPr>
  </w:style>
  <w:style w:type="paragraph" w:styleId="affc">
    <w:name w:val="Subtitle"/>
    <w:aliases w:val="заголовок 2"/>
    <w:basedOn w:val="a8"/>
    <w:next w:val="a8"/>
    <w:link w:val="affd"/>
    <w:qFormat/>
    <w:rsid w:val="00C45328"/>
    <w:pPr>
      <w:spacing w:before="200" w:after="900" w:line="360" w:lineRule="auto"/>
      <w:ind w:firstLine="680"/>
      <w:jc w:val="right"/>
    </w:pPr>
    <w:rPr>
      <w:i/>
      <w:iCs/>
    </w:rPr>
  </w:style>
  <w:style w:type="character" w:customStyle="1" w:styleId="affd">
    <w:name w:val="Подзаголовок Знак"/>
    <w:aliases w:val="заголовок 2 Знак"/>
    <w:link w:val="affc"/>
    <w:rsid w:val="00C45328"/>
    <w:rPr>
      <w:i/>
      <w:iCs/>
      <w:sz w:val="24"/>
      <w:szCs w:val="24"/>
    </w:rPr>
  </w:style>
  <w:style w:type="character" w:styleId="affe">
    <w:name w:val="Strong"/>
    <w:uiPriority w:val="22"/>
    <w:qFormat/>
    <w:rsid w:val="00C45328"/>
    <w:rPr>
      <w:b/>
      <w:bCs/>
      <w:spacing w:val="0"/>
    </w:rPr>
  </w:style>
  <w:style w:type="character" w:styleId="afff">
    <w:name w:val="Emphasis"/>
    <w:qFormat/>
    <w:rsid w:val="00C765F8"/>
    <w:rPr>
      <w:b/>
      <w:bCs/>
      <w:i/>
      <w:iCs/>
      <w:color w:val="5A5A5A"/>
    </w:rPr>
  </w:style>
  <w:style w:type="paragraph" w:styleId="afff0">
    <w:name w:val="No Spacing"/>
    <w:aliases w:val="письмо"/>
    <w:basedOn w:val="a8"/>
    <w:link w:val="afff1"/>
    <w:uiPriority w:val="1"/>
    <w:qFormat/>
    <w:rsid w:val="00C45328"/>
    <w:pPr>
      <w:spacing w:line="360" w:lineRule="auto"/>
      <w:ind w:firstLine="680"/>
      <w:jc w:val="both"/>
    </w:pPr>
  </w:style>
  <w:style w:type="paragraph" w:styleId="23">
    <w:name w:val="Quote"/>
    <w:basedOn w:val="a8"/>
    <w:next w:val="a8"/>
    <w:link w:val="24"/>
    <w:qFormat/>
    <w:rsid w:val="00C45328"/>
    <w:pPr>
      <w:spacing w:line="360" w:lineRule="auto"/>
      <w:ind w:firstLine="680"/>
      <w:jc w:val="both"/>
    </w:pPr>
    <w:rPr>
      <w:rFonts w:ascii="Cambria" w:hAnsi="Cambria"/>
      <w:i/>
      <w:iCs/>
      <w:color w:val="5A5A5A"/>
    </w:rPr>
  </w:style>
  <w:style w:type="character" w:customStyle="1" w:styleId="24">
    <w:name w:val="Цитата 2 Знак"/>
    <w:link w:val="23"/>
    <w:rsid w:val="00C45328"/>
    <w:rPr>
      <w:rFonts w:ascii="Cambria" w:hAnsi="Cambria"/>
      <w:i/>
      <w:iCs/>
      <w:color w:val="5A5A5A"/>
      <w:sz w:val="24"/>
      <w:szCs w:val="24"/>
    </w:rPr>
  </w:style>
  <w:style w:type="paragraph" w:styleId="afff2">
    <w:name w:val="Intense Quote"/>
    <w:basedOn w:val="a8"/>
    <w:next w:val="a8"/>
    <w:link w:val="afff3"/>
    <w:qFormat/>
    <w:rsid w:val="00C45328"/>
    <w:pPr>
      <w:pBdr>
        <w:top w:val="single" w:sz="12" w:space="10" w:color="B8CCE4"/>
        <w:left w:val="single" w:sz="36" w:space="4" w:color="4F81BD"/>
        <w:bottom w:val="single" w:sz="24" w:space="10" w:color="9BBB59"/>
        <w:right w:val="single" w:sz="36" w:space="4" w:color="4F81BD"/>
      </w:pBdr>
      <w:shd w:val="clear" w:color="auto" w:fill="4F81BD"/>
      <w:spacing w:before="320" w:after="320" w:line="300" w:lineRule="auto"/>
      <w:ind w:left="1440" w:right="1440" w:firstLine="680"/>
      <w:jc w:val="both"/>
    </w:pPr>
    <w:rPr>
      <w:rFonts w:ascii="Cambria" w:hAnsi="Cambria"/>
      <w:i/>
      <w:iCs/>
      <w:color w:val="F4F4F4"/>
    </w:rPr>
  </w:style>
  <w:style w:type="character" w:customStyle="1" w:styleId="afff3">
    <w:name w:val="Выделенная цитата Знак"/>
    <w:link w:val="afff2"/>
    <w:rsid w:val="00C45328"/>
    <w:rPr>
      <w:rFonts w:ascii="Cambria" w:hAnsi="Cambria"/>
      <w:i/>
      <w:iCs/>
      <w:color w:val="F4F4F4"/>
      <w:sz w:val="24"/>
      <w:szCs w:val="24"/>
      <w:shd w:val="clear" w:color="auto" w:fill="4F81BD"/>
    </w:rPr>
  </w:style>
  <w:style w:type="character" w:styleId="afff4">
    <w:name w:val="Subtle Emphasis"/>
    <w:qFormat/>
    <w:rsid w:val="00C45328"/>
    <w:rPr>
      <w:i/>
      <w:iCs/>
      <w:color w:val="5A5A5A"/>
    </w:rPr>
  </w:style>
  <w:style w:type="character" w:styleId="afff5">
    <w:name w:val="Intense Emphasis"/>
    <w:qFormat/>
    <w:rsid w:val="00A87CFB"/>
    <w:rPr>
      <w:rFonts w:ascii="Times New Roman" w:hAnsi="Times New Roman"/>
      <w:b/>
      <w:bCs/>
      <w:i w:val="0"/>
      <w:iCs/>
      <w:color w:val="auto"/>
      <w:sz w:val="24"/>
      <w:szCs w:val="22"/>
    </w:rPr>
  </w:style>
  <w:style w:type="character" w:styleId="afff6">
    <w:name w:val="Subtle Reference"/>
    <w:qFormat/>
    <w:rsid w:val="00C45328"/>
    <w:rPr>
      <w:color w:val="auto"/>
      <w:u w:val="single" w:color="9BBB59"/>
    </w:rPr>
  </w:style>
  <w:style w:type="character" w:styleId="afff7">
    <w:name w:val="Intense Reference"/>
    <w:qFormat/>
    <w:rsid w:val="00C45328"/>
    <w:rPr>
      <w:b/>
      <w:bCs/>
      <w:color w:val="76923C"/>
      <w:u w:val="single" w:color="9BBB59"/>
    </w:rPr>
  </w:style>
  <w:style w:type="character" w:styleId="afff8">
    <w:name w:val="Book Title"/>
    <w:qFormat/>
    <w:rsid w:val="00C45328"/>
    <w:rPr>
      <w:rFonts w:ascii="Cambria" w:eastAsia="Times New Roman" w:hAnsi="Cambria" w:cs="Times New Roman"/>
      <w:b/>
      <w:bCs/>
      <w:i/>
      <w:iCs/>
      <w:color w:val="auto"/>
    </w:rPr>
  </w:style>
  <w:style w:type="paragraph" w:styleId="afff9">
    <w:name w:val="header"/>
    <w:aliases w:val=" Знак4,Знак4, Знак8,ВерхКолонтитул,Знак8,Верхний колонтитул Знак Знак,Titul,Heder,Header Char Char Char Char Char Char Char Char,I.L.T.,Aa?oiee eieiioeooe1,Верхний колонтитул11,Верхний колонтитул111,??????? ??????????,HeaderPort"/>
    <w:basedOn w:val="a8"/>
    <w:link w:val="afffa"/>
    <w:uiPriority w:val="99"/>
    <w:unhideWhenUsed/>
    <w:qFormat/>
    <w:rsid w:val="00C45328"/>
    <w:pPr>
      <w:tabs>
        <w:tab w:val="center" w:pos="4677"/>
        <w:tab w:val="right" w:pos="9355"/>
      </w:tabs>
      <w:ind w:firstLine="680"/>
      <w:jc w:val="both"/>
    </w:pPr>
  </w:style>
  <w:style w:type="character" w:customStyle="1" w:styleId="afffa">
    <w:name w:val="Верхний колонтитул Знак"/>
    <w:aliases w:val=" Знак4 Знак,Знак4 Знак, Знак8 Знак,ВерхКолонтитул Знак,Знак8 Знак,Верхний колонтитул Знак Знак Знак,Titul Знак,Heder Знак,Header Char Char Char Char Char Char Char Char Знак,I.L.T. Знак,Aa?oiee eieiioeooe1 Знак,HeaderPort Знак"/>
    <w:link w:val="afff9"/>
    <w:uiPriority w:val="99"/>
    <w:rsid w:val="00C45328"/>
    <w:rPr>
      <w:sz w:val="24"/>
      <w:szCs w:val="24"/>
    </w:rPr>
  </w:style>
  <w:style w:type="paragraph" w:styleId="afffb">
    <w:name w:val="footer"/>
    <w:aliases w:val=" Знак, Знак6,Знак,Знак6, Знак14,имя файла"/>
    <w:basedOn w:val="a8"/>
    <w:link w:val="afffc"/>
    <w:uiPriority w:val="99"/>
    <w:unhideWhenUsed/>
    <w:rsid w:val="00C45328"/>
    <w:pPr>
      <w:tabs>
        <w:tab w:val="center" w:pos="4677"/>
        <w:tab w:val="right" w:pos="9355"/>
      </w:tabs>
      <w:ind w:firstLine="680"/>
      <w:jc w:val="both"/>
    </w:pPr>
  </w:style>
  <w:style w:type="character" w:customStyle="1" w:styleId="afffc">
    <w:name w:val="Нижний колонтитул Знак"/>
    <w:aliases w:val=" Знак Знак, Знак6 Знак,Знак Знак,Знак6 Знак, Знак14 Знак,имя файла Знак"/>
    <w:link w:val="afffb"/>
    <w:uiPriority w:val="99"/>
    <w:rsid w:val="00C45328"/>
    <w:rPr>
      <w:sz w:val="24"/>
      <w:szCs w:val="24"/>
    </w:rPr>
  </w:style>
  <w:style w:type="paragraph" w:styleId="afffd">
    <w:name w:val="List Bullet"/>
    <w:basedOn w:val="a8"/>
    <w:link w:val="afffe"/>
    <w:unhideWhenUsed/>
    <w:qFormat/>
    <w:rsid w:val="00C45328"/>
    <w:pPr>
      <w:spacing w:line="360" w:lineRule="auto"/>
      <w:ind w:left="1571" w:hanging="360"/>
      <w:contextualSpacing/>
      <w:jc w:val="both"/>
    </w:pPr>
  </w:style>
  <w:style w:type="character" w:styleId="affff">
    <w:name w:val="FollowedHyperlink"/>
    <w:uiPriority w:val="99"/>
    <w:unhideWhenUsed/>
    <w:rsid w:val="00C45328"/>
    <w:rPr>
      <w:color w:val="800080"/>
      <w:u w:val="single"/>
    </w:rPr>
  </w:style>
  <w:style w:type="paragraph" w:styleId="affff0">
    <w:name w:val="TOC Heading"/>
    <w:basedOn w:val="1"/>
    <w:next w:val="a8"/>
    <w:uiPriority w:val="39"/>
    <w:unhideWhenUsed/>
    <w:qFormat/>
    <w:rsid w:val="00C45328"/>
    <w:pPr>
      <w:keepNext w:val="0"/>
      <w:pageBreakBefore w:val="0"/>
      <w:pBdr>
        <w:bottom w:val="single" w:sz="12" w:space="1" w:color="365F91"/>
      </w:pBdr>
      <w:tabs>
        <w:tab w:val="clear" w:pos="851"/>
      </w:tabs>
      <w:spacing w:before="600" w:after="80" w:line="360" w:lineRule="auto"/>
      <w:ind w:firstLine="680"/>
      <w:jc w:val="both"/>
      <w:outlineLvl w:val="9"/>
    </w:pPr>
    <w:rPr>
      <w:rFonts w:ascii="Cambria" w:hAnsi="Cambria"/>
      <w:caps w:val="0"/>
      <w:color w:val="365F91"/>
      <w:kern w:val="0"/>
      <w:sz w:val="24"/>
      <w:szCs w:val="24"/>
    </w:rPr>
  </w:style>
  <w:style w:type="paragraph" w:styleId="affff1">
    <w:name w:val="Body Text"/>
    <w:aliases w:val=" Знак1 Знак Знак Знак Знак, Знак1 Знак Знак Знак, Знак1 Знак,Знак1 Знак Знак Знак Знак,Знак1 Знак Знак Знак,bt Знак,Основной текст Знак Знак,bt,Îñíîâíîé òåêñò Çíàê Çíàê,Iniiaiie oaeno Ciae Ciae,Body Text Char,Òàáë òåêñò"/>
    <w:basedOn w:val="a8"/>
    <w:link w:val="affff2"/>
    <w:unhideWhenUsed/>
    <w:qFormat/>
    <w:rsid w:val="00C45328"/>
    <w:pPr>
      <w:spacing w:after="120" w:line="360" w:lineRule="auto"/>
      <w:ind w:firstLine="709"/>
      <w:jc w:val="both"/>
    </w:pPr>
  </w:style>
  <w:style w:type="character" w:customStyle="1" w:styleId="affff2">
    <w:name w:val="Основной текст Знак"/>
    <w:aliases w:val=" Знак1 Знак Знак Знак Знак Знак, Знак1 Знак Знак Знак Знак1, Знак1 Знак Знак,Знак1 Знак Знак Знак Знак Знак,Знак1 Знак Знак Знак Знак1,bt Знак Знак,Основной текст Знак Знак Знак,bt Знак1,Îñíîâíîé òåêñò Çíàê Çíàê Знак,Òàáë òåêñò Знак"/>
    <w:link w:val="affff1"/>
    <w:rsid w:val="00C45328"/>
    <w:rPr>
      <w:sz w:val="24"/>
      <w:szCs w:val="24"/>
    </w:rPr>
  </w:style>
  <w:style w:type="character" w:styleId="affff3">
    <w:name w:val="Hyperlink"/>
    <w:uiPriority w:val="99"/>
    <w:unhideWhenUsed/>
    <w:rsid w:val="00C45328"/>
    <w:rPr>
      <w:color w:val="0000FF"/>
      <w:u w:val="single"/>
    </w:rPr>
  </w:style>
  <w:style w:type="paragraph" w:styleId="affff4">
    <w:name w:val="footnote text"/>
    <w:aliases w:val="Текст сноски Знак Знак Знак Знак,Текст сноски Знак Знак Знак,Текст сноски Знак Знак,Текст сноски Знак Знак Знак Знак Знак Знак Знак,Текст сноски Знак Знак Знак Знак Знак Знак,Table_Footnote_last,Table_Footnote_last Знак Знак Знак,single spa"/>
    <w:basedOn w:val="a8"/>
    <w:link w:val="affff5"/>
    <w:uiPriority w:val="99"/>
    <w:qFormat/>
    <w:rsid w:val="00C45328"/>
    <w:pPr>
      <w:spacing w:before="120" w:after="120" w:line="360" w:lineRule="auto"/>
      <w:jc w:val="both"/>
    </w:pPr>
    <w:rPr>
      <w:rFonts w:ascii="Arial" w:hAnsi="Arial"/>
      <w:sz w:val="20"/>
      <w:szCs w:val="20"/>
    </w:rPr>
  </w:style>
  <w:style w:type="character" w:customStyle="1" w:styleId="affff5">
    <w:name w:val="Текст сноски Знак"/>
    <w:aliases w:val="Текст сноски Знак Знак Знак Знак Знак,Текст сноски Знак Знак Знак Знак1,Текст сноски Знак Знак Знак1,Текст сноски Знак Знак Знак Знак Знак Знак Знак Знак,Текст сноски Знак Знак Знак Знак Знак Знак Знак1,Table_Footnote_last Знак1"/>
    <w:link w:val="affff4"/>
    <w:uiPriority w:val="99"/>
    <w:rsid w:val="00C45328"/>
    <w:rPr>
      <w:rFonts w:ascii="Arial" w:hAnsi="Arial"/>
    </w:rPr>
  </w:style>
  <w:style w:type="character" w:styleId="affff6">
    <w:name w:val="footnote reference"/>
    <w:aliases w:val="Знак сноски-FN,Знак сноски 1,Ciae niinee-FN,Referencia nota al pie,Ссылка на сноску 45,Appel note de bas de page,SUPERS,SUPERS1,SUPERS2"/>
    <w:uiPriority w:val="99"/>
    <w:rsid w:val="00C45328"/>
    <w:rPr>
      <w:vertAlign w:val="superscript"/>
    </w:rPr>
  </w:style>
  <w:style w:type="paragraph" w:styleId="affff7">
    <w:name w:val="Normal (Web)"/>
    <w:aliases w:val="Обычный (Web)1,Обычный (веб)1,Обычный (веб) Знак,Обычный (веб) Знак1,Обычный (веб) Знак Знак,Обычный (Web),Обычный (Web)11,Обычный (веб) Знак Знак Знак Знак,Знак4 Зна,Обычный (веб) Знак Знак Знак Знак Знак Знак Знак"/>
    <w:basedOn w:val="a8"/>
    <w:link w:val="25"/>
    <w:uiPriority w:val="99"/>
    <w:unhideWhenUsed/>
    <w:qFormat/>
    <w:rsid w:val="00F31BB3"/>
    <w:pPr>
      <w:tabs>
        <w:tab w:val="num" w:pos="0"/>
      </w:tabs>
      <w:spacing w:before="100" w:beforeAutospacing="1" w:after="100" w:afterAutospacing="1"/>
    </w:pPr>
    <w:rPr>
      <w:rFonts w:eastAsia="Calibri"/>
      <w:bCs/>
      <w:color w:val="000000"/>
      <w:kern w:val="24"/>
      <w:lang w:eastAsia="ar-SA"/>
    </w:rPr>
  </w:style>
  <w:style w:type="paragraph" w:styleId="affff8">
    <w:name w:val="Body Text Indent"/>
    <w:aliases w:val="Основной текст 1,Основной текст 11,Мой Заголовок 1,Нумерованный список !!,Надин стиль,Основной текст с отступом Знак1 Знак,Основной текст с отступом Знак Знак Знак,Основной текст с отступом Знак1 Знак Знак Знак"/>
    <w:basedOn w:val="a8"/>
    <w:link w:val="affff9"/>
    <w:qFormat/>
    <w:rsid w:val="00CB3486"/>
    <w:pPr>
      <w:spacing w:line="360" w:lineRule="auto"/>
      <w:ind w:firstLine="708"/>
      <w:jc w:val="both"/>
    </w:pPr>
  </w:style>
  <w:style w:type="character" w:customStyle="1" w:styleId="affff9">
    <w:name w:val="Основной текст с отступом Знак"/>
    <w:aliases w:val="Основной текст 1 Знак,Основной текст 11 Знак,Мой Заголовок 1 Знак,Нумерованный список !! Знак,Надин стиль Знак,Основной текст с отступом Знак1 Знак Знак,Основной текст с отступом Знак Знак Знак Знак"/>
    <w:link w:val="affff8"/>
    <w:rsid w:val="00CB3486"/>
    <w:rPr>
      <w:sz w:val="24"/>
      <w:szCs w:val="24"/>
    </w:rPr>
  </w:style>
  <w:style w:type="paragraph" w:styleId="26">
    <w:name w:val="Body Text 2"/>
    <w:aliases w:val=" Знак1,Знак1"/>
    <w:basedOn w:val="a8"/>
    <w:link w:val="27"/>
    <w:rsid w:val="00CB3486"/>
    <w:pPr>
      <w:spacing w:line="360" w:lineRule="auto"/>
      <w:ind w:firstLine="680"/>
      <w:jc w:val="center"/>
    </w:pPr>
    <w:rPr>
      <w:b/>
      <w:bCs/>
      <w:caps/>
    </w:rPr>
  </w:style>
  <w:style w:type="character" w:customStyle="1" w:styleId="27">
    <w:name w:val="Основной текст 2 Знак"/>
    <w:aliases w:val=" Знак1 Знак1,Знак1 Знак"/>
    <w:link w:val="26"/>
    <w:rsid w:val="00CB3486"/>
    <w:rPr>
      <w:b/>
      <w:bCs/>
      <w:caps/>
      <w:sz w:val="24"/>
      <w:szCs w:val="24"/>
    </w:rPr>
  </w:style>
  <w:style w:type="numbering" w:styleId="111111">
    <w:name w:val="Outline List 2"/>
    <w:basedOn w:val="ac"/>
    <w:rsid w:val="00CB3486"/>
    <w:pPr>
      <w:numPr>
        <w:numId w:val="5"/>
      </w:numPr>
    </w:pPr>
  </w:style>
  <w:style w:type="character" w:styleId="affffa">
    <w:name w:val="page number"/>
    <w:basedOn w:val="aa"/>
    <w:rsid w:val="00CB3486"/>
  </w:style>
  <w:style w:type="paragraph" w:styleId="28">
    <w:name w:val="Body Text Indent 2"/>
    <w:aliases w:val=" Знак Знак Знак Знак Знак, Знак Знак Знак Знак Знак Знак,МОЙ стиль,Знак Знак Знак Знак Знак"/>
    <w:basedOn w:val="a8"/>
    <w:link w:val="29"/>
    <w:qFormat/>
    <w:rsid w:val="00CB3486"/>
    <w:pPr>
      <w:spacing w:after="120" w:line="480" w:lineRule="auto"/>
      <w:ind w:left="283" w:firstLine="680"/>
      <w:jc w:val="both"/>
    </w:pPr>
  </w:style>
  <w:style w:type="character" w:customStyle="1" w:styleId="29">
    <w:name w:val="Основной текст с отступом 2 Знак"/>
    <w:aliases w:val=" Знак Знак Знак Знак Знак Знак1, Знак Знак Знак Знак Знак Знак Знак,МОЙ стиль Знак,Знак Знак Знак Знак Знак Знак3"/>
    <w:link w:val="28"/>
    <w:rsid w:val="00CB3486"/>
    <w:rPr>
      <w:sz w:val="24"/>
      <w:szCs w:val="24"/>
    </w:rPr>
  </w:style>
  <w:style w:type="numbering" w:styleId="1ai">
    <w:name w:val="Outline List 1"/>
    <w:basedOn w:val="ac"/>
    <w:rsid w:val="00CB3486"/>
    <w:pPr>
      <w:numPr>
        <w:numId w:val="6"/>
      </w:numPr>
    </w:pPr>
  </w:style>
  <w:style w:type="paragraph" w:styleId="33">
    <w:name w:val="Body Text 3"/>
    <w:basedOn w:val="a8"/>
    <w:link w:val="34"/>
    <w:rsid w:val="00CB3486"/>
    <w:pPr>
      <w:spacing w:after="120" w:line="360" w:lineRule="auto"/>
      <w:ind w:firstLine="680"/>
      <w:jc w:val="both"/>
    </w:pPr>
    <w:rPr>
      <w:sz w:val="16"/>
      <w:szCs w:val="16"/>
    </w:rPr>
  </w:style>
  <w:style w:type="character" w:customStyle="1" w:styleId="34">
    <w:name w:val="Основной текст 3 Знак"/>
    <w:link w:val="33"/>
    <w:rsid w:val="00CB3486"/>
    <w:rPr>
      <w:sz w:val="16"/>
      <w:szCs w:val="16"/>
    </w:rPr>
  </w:style>
  <w:style w:type="paragraph" w:styleId="35">
    <w:name w:val="Body Text Indent 3"/>
    <w:aliases w:val=" Знак Знак Знак,Знак Знак Знак"/>
    <w:basedOn w:val="a8"/>
    <w:link w:val="36"/>
    <w:qFormat/>
    <w:rsid w:val="00CB3486"/>
    <w:pPr>
      <w:spacing w:line="360" w:lineRule="auto"/>
      <w:ind w:left="708" w:firstLine="709"/>
      <w:jc w:val="both"/>
    </w:pPr>
    <w:rPr>
      <w:sz w:val="28"/>
      <w:szCs w:val="28"/>
    </w:rPr>
  </w:style>
  <w:style w:type="character" w:customStyle="1" w:styleId="36">
    <w:name w:val="Основной текст с отступом 3 Знак"/>
    <w:aliases w:val=" Знак Знак Знак Знак,Знак Знак Знак Знак1"/>
    <w:link w:val="35"/>
    <w:rsid w:val="00CB3486"/>
    <w:rPr>
      <w:sz w:val="28"/>
      <w:szCs w:val="28"/>
    </w:rPr>
  </w:style>
  <w:style w:type="paragraph" w:styleId="affffb">
    <w:name w:val="Block Text"/>
    <w:basedOn w:val="a8"/>
    <w:rsid w:val="00CB3486"/>
    <w:pPr>
      <w:spacing w:line="360" w:lineRule="auto"/>
      <w:ind w:left="526" w:right="43" w:firstLine="709"/>
      <w:jc w:val="both"/>
    </w:pPr>
    <w:rPr>
      <w:sz w:val="28"/>
      <w:szCs w:val="28"/>
    </w:rPr>
  </w:style>
  <w:style w:type="character" w:styleId="affffc">
    <w:name w:val="line number"/>
    <w:rsid w:val="00CB3486"/>
    <w:rPr>
      <w:sz w:val="18"/>
      <w:szCs w:val="18"/>
    </w:rPr>
  </w:style>
  <w:style w:type="paragraph" w:styleId="2a">
    <w:name w:val="List 2"/>
    <w:basedOn w:val="ae"/>
    <w:rsid w:val="00CB3486"/>
    <w:pPr>
      <w:spacing w:after="240" w:line="240" w:lineRule="atLeast"/>
      <w:ind w:left="1800"/>
    </w:pPr>
    <w:rPr>
      <w:rFonts w:ascii="Arial" w:hAnsi="Arial" w:cs="Arial"/>
      <w:snapToGrid w:val="0"/>
      <w:spacing w:val="-5"/>
      <w:sz w:val="20"/>
      <w:szCs w:val="20"/>
      <w:lang w:eastAsia="en-US"/>
    </w:rPr>
  </w:style>
  <w:style w:type="paragraph" w:styleId="37">
    <w:name w:val="List 3"/>
    <w:basedOn w:val="ae"/>
    <w:rsid w:val="00CB3486"/>
    <w:pPr>
      <w:spacing w:after="240" w:line="240" w:lineRule="atLeast"/>
      <w:ind w:left="2160"/>
    </w:pPr>
    <w:rPr>
      <w:rFonts w:ascii="Arial" w:hAnsi="Arial" w:cs="Arial"/>
      <w:snapToGrid w:val="0"/>
      <w:spacing w:val="-5"/>
      <w:sz w:val="20"/>
      <w:szCs w:val="20"/>
      <w:lang w:eastAsia="en-US"/>
    </w:rPr>
  </w:style>
  <w:style w:type="paragraph" w:styleId="42">
    <w:name w:val="List 4"/>
    <w:basedOn w:val="ae"/>
    <w:rsid w:val="00CB3486"/>
    <w:pPr>
      <w:spacing w:after="240" w:line="240" w:lineRule="atLeast"/>
      <w:ind w:left="2520"/>
    </w:pPr>
    <w:rPr>
      <w:rFonts w:ascii="Arial" w:hAnsi="Arial" w:cs="Arial"/>
      <w:snapToGrid w:val="0"/>
      <w:spacing w:val="-5"/>
      <w:sz w:val="20"/>
      <w:szCs w:val="20"/>
      <w:lang w:eastAsia="en-US"/>
    </w:rPr>
  </w:style>
  <w:style w:type="paragraph" w:styleId="52">
    <w:name w:val="List 5"/>
    <w:basedOn w:val="ae"/>
    <w:rsid w:val="00CB3486"/>
    <w:pPr>
      <w:spacing w:after="240" w:line="240" w:lineRule="atLeast"/>
      <w:ind w:left="2880"/>
    </w:pPr>
    <w:rPr>
      <w:rFonts w:ascii="Arial" w:hAnsi="Arial" w:cs="Arial"/>
      <w:snapToGrid w:val="0"/>
      <w:spacing w:val="-5"/>
      <w:sz w:val="20"/>
      <w:szCs w:val="20"/>
      <w:lang w:eastAsia="en-US"/>
    </w:rPr>
  </w:style>
  <w:style w:type="paragraph" w:styleId="2b">
    <w:name w:val="List Bullet 2"/>
    <w:basedOn w:val="afffd"/>
    <w:autoRedefine/>
    <w:rsid w:val="00CB3486"/>
    <w:pPr>
      <w:tabs>
        <w:tab w:val="num" w:pos="360"/>
      </w:tabs>
      <w:spacing w:after="240" w:line="240" w:lineRule="atLeast"/>
      <w:ind w:left="1800"/>
      <w:contextualSpacing w:val="0"/>
    </w:pPr>
    <w:rPr>
      <w:rFonts w:ascii="Arial" w:hAnsi="Arial" w:cs="Arial"/>
      <w:spacing w:val="-5"/>
      <w:sz w:val="20"/>
      <w:szCs w:val="20"/>
      <w:lang w:eastAsia="en-US"/>
    </w:rPr>
  </w:style>
  <w:style w:type="paragraph" w:styleId="38">
    <w:name w:val="List Bullet 3"/>
    <w:basedOn w:val="afffd"/>
    <w:autoRedefine/>
    <w:rsid w:val="00CB3486"/>
    <w:pPr>
      <w:tabs>
        <w:tab w:val="num" w:pos="360"/>
      </w:tabs>
      <w:spacing w:after="240" w:line="240" w:lineRule="atLeast"/>
      <w:ind w:left="2160"/>
      <w:contextualSpacing w:val="0"/>
    </w:pPr>
    <w:rPr>
      <w:rFonts w:ascii="Arial" w:hAnsi="Arial" w:cs="Arial"/>
      <w:spacing w:val="-5"/>
      <w:sz w:val="20"/>
      <w:szCs w:val="20"/>
      <w:lang w:eastAsia="en-US"/>
    </w:rPr>
  </w:style>
  <w:style w:type="paragraph" w:styleId="43">
    <w:name w:val="List Bullet 4"/>
    <w:basedOn w:val="afffd"/>
    <w:autoRedefine/>
    <w:rsid w:val="00CB3486"/>
    <w:pPr>
      <w:tabs>
        <w:tab w:val="num" w:pos="360"/>
      </w:tabs>
      <w:spacing w:after="240" w:line="240" w:lineRule="atLeast"/>
      <w:ind w:left="2520"/>
      <w:contextualSpacing w:val="0"/>
    </w:pPr>
    <w:rPr>
      <w:rFonts w:ascii="Arial" w:hAnsi="Arial" w:cs="Arial"/>
      <w:spacing w:val="-5"/>
      <w:sz w:val="20"/>
      <w:szCs w:val="20"/>
      <w:lang w:eastAsia="en-US"/>
    </w:rPr>
  </w:style>
  <w:style w:type="paragraph" w:styleId="53">
    <w:name w:val="List Bullet 5"/>
    <w:basedOn w:val="afffd"/>
    <w:autoRedefine/>
    <w:rsid w:val="00CB3486"/>
    <w:pPr>
      <w:tabs>
        <w:tab w:val="num" w:pos="360"/>
      </w:tabs>
      <w:spacing w:after="240" w:line="240" w:lineRule="atLeast"/>
      <w:ind w:left="2880"/>
      <w:contextualSpacing w:val="0"/>
    </w:pPr>
    <w:rPr>
      <w:rFonts w:ascii="Arial" w:hAnsi="Arial" w:cs="Arial"/>
      <w:spacing w:val="-5"/>
      <w:sz w:val="20"/>
      <w:szCs w:val="20"/>
      <w:lang w:eastAsia="en-US"/>
    </w:rPr>
  </w:style>
  <w:style w:type="paragraph" w:styleId="affffd">
    <w:name w:val="List Continue"/>
    <w:basedOn w:val="ae"/>
    <w:rsid w:val="00CB3486"/>
    <w:pPr>
      <w:spacing w:after="240" w:line="240" w:lineRule="atLeast"/>
      <w:ind w:left="1440"/>
    </w:pPr>
    <w:rPr>
      <w:rFonts w:ascii="Arial" w:hAnsi="Arial" w:cs="Arial"/>
      <w:snapToGrid w:val="0"/>
      <w:spacing w:val="-5"/>
      <w:sz w:val="20"/>
      <w:szCs w:val="20"/>
      <w:lang w:eastAsia="en-US"/>
    </w:rPr>
  </w:style>
  <w:style w:type="paragraph" w:styleId="2c">
    <w:name w:val="List Continue 2"/>
    <w:basedOn w:val="affffd"/>
    <w:rsid w:val="00CB3486"/>
    <w:pPr>
      <w:ind w:left="2160"/>
    </w:pPr>
  </w:style>
  <w:style w:type="paragraph" w:styleId="39">
    <w:name w:val="List Continue 3"/>
    <w:basedOn w:val="affffd"/>
    <w:rsid w:val="00CB3486"/>
    <w:pPr>
      <w:ind w:left="2520"/>
    </w:pPr>
  </w:style>
  <w:style w:type="paragraph" w:styleId="44">
    <w:name w:val="List Continue 4"/>
    <w:basedOn w:val="affffd"/>
    <w:rsid w:val="00CB3486"/>
    <w:pPr>
      <w:ind w:left="2880"/>
    </w:pPr>
  </w:style>
  <w:style w:type="paragraph" w:styleId="54">
    <w:name w:val="List Continue 5"/>
    <w:basedOn w:val="affffd"/>
    <w:rsid w:val="00CB3486"/>
    <w:pPr>
      <w:ind w:left="3240"/>
    </w:pPr>
  </w:style>
  <w:style w:type="paragraph" w:styleId="affffe">
    <w:name w:val="List Number"/>
    <w:aliases w:val="Нумерованный список-1"/>
    <w:basedOn w:val="a8"/>
    <w:rsid w:val="00CB3486"/>
    <w:pPr>
      <w:spacing w:before="100" w:beforeAutospacing="1" w:after="100" w:afterAutospacing="1" w:line="360" w:lineRule="auto"/>
      <w:ind w:firstLine="709"/>
      <w:jc w:val="both"/>
    </w:pPr>
    <w:rPr>
      <w:sz w:val="28"/>
      <w:szCs w:val="28"/>
    </w:rPr>
  </w:style>
  <w:style w:type="paragraph" w:styleId="2d">
    <w:name w:val="List Number 2"/>
    <w:basedOn w:val="affffe"/>
    <w:rsid w:val="00CB3486"/>
    <w:pPr>
      <w:spacing w:before="0" w:beforeAutospacing="0" w:after="240" w:afterAutospacing="0" w:line="240" w:lineRule="atLeast"/>
      <w:ind w:left="1800" w:hanging="360"/>
    </w:pPr>
    <w:rPr>
      <w:rFonts w:ascii="Arial" w:hAnsi="Arial" w:cs="Arial"/>
      <w:spacing w:val="-5"/>
      <w:sz w:val="20"/>
      <w:szCs w:val="20"/>
      <w:lang w:eastAsia="en-US"/>
    </w:rPr>
  </w:style>
  <w:style w:type="paragraph" w:styleId="3a">
    <w:name w:val="List Number 3"/>
    <w:basedOn w:val="affffe"/>
    <w:rsid w:val="00CB3486"/>
    <w:pPr>
      <w:tabs>
        <w:tab w:val="num" w:pos="720"/>
      </w:tabs>
      <w:spacing w:before="0" w:beforeAutospacing="0" w:after="240" w:afterAutospacing="0" w:line="240" w:lineRule="atLeast"/>
      <w:ind w:left="2160"/>
    </w:pPr>
    <w:rPr>
      <w:rFonts w:ascii="Arial" w:hAnsi="Arial" w:cs="Arial"/>
      <w:spacing w:val="-5"/>
      <w:sz w:val="20"/>
      <w:szCs w:val="20"/>
      <w:lang w:eastAsia="en-US"/>
    </w:rPr>
  </w:style>
  <w:style w:type="paragraph" w:styleId="45">
    <w:name w:val="List Number 4"/>
    <w:aliases w:val="Список буквенный,Список буквенный1,Список буквенный2,Список буквенный3,Список буквенный11,Список буквенный21,Список буквенный4,Список буквенный12,Список буквенный22,Список буквенный31,Список буквенный111,Список буквенный211"/>
    <w:basedOn w:val="affffe"/>
    <w:qFormat/>
    <w:rsid w:val="00CB3486"/>
    <w:pPr>
      <w:spacing w:before="0" w:beforeAutospacing="0" w:after="240" w:afterAutospacing="0" w:line="240" w:lineRule="atLeast"/>
      <w:ind w:left="2520" w:hanging="360"/>
    </w:pPr>
    <w:rPr>
      <w:rFonts w:ascii="Arial" w:hAnsi="Arial" w:cs="Arial"/>
      <w:spacing w:val="-5"/>
      <w:sz w:val="20"/>
      <w:szCs w:val="20"/>
      <w:lang w:eastAsia="en-US"/>
    </w:rPr>
  </w:style>
  <w:style w:type="paragraph" w:styleId="55">
    <w:name w:val="List Number 5"/>
    <w:basedOn w:val="affffe"/>
    <w:rsid w:val="00CB3486"/>
    <w:pPr>
      <w:spacing w:before="0" w:beforeAutospacing="0" w:after="240" w:afterAutospacing="0" w:line="240" w:lineRule="atLeast"/>
      <w:ind w:left="2880" w:hanging="360"/>
    </w:pPr>
    <w:rPr>
      <w:rFonts w:ascii="Arial" w:hAnsi="Arial" w:cs="Arial"/>
      <w:spacing w:val="-5"/>
      <w:sz w:val="20"/>
      <w:szCs w:val="20"/>
      <w:lang w:eastAsia="en-US"/>
    </w:rPr>
  </w:style>
  <w:style w:type="paragraph" w:styleId="afffff">
    <w:name w:val="Message Header"/>
    <w:basedOn w:val="affff1"/>
    <w:link w:val="afffff0"/>
    <w:rsid w:val="00CB3486"/>
    <w:pPr>
      <w:keepLines/>
      <w:tabs>
        <w:tab w:val="left" w:pos="3600"/>
        <w:tab w:val="left" w:pos="4680"/>
      </w:tabs>
      <w:spacing w:line="280" w:lineRule="exact"/>
      <w:ind w:left="1080" w:right="2160" w:hanging="1080"/>
    </w:pPr>
    <w:rPr>
      <w:rFonts w:ascii="Arial" w:hAnsi="Arial"/>
      <w:sz w:val="22"/>
      <w:szCs w:val="22"/>
      <w:lang w:eastAsia="en-US"/>
    </w:rPr>
  </w:style>
  <w:style w:type="character" w:customStyle="1" w:styleId="afffff0">
    <w:name w:val="Шапка Знак"/>
    <w:link w:val="afffff"/>
    <w:rsid w:val="00CB3486"/>
    <w:rPr>
      <w:rFonts w:ascii="Arial" w:hAnsi="Arial" w:cs="Arial"/>
      <w:sz w:val="22"/>
      <w:szCs w:val="22"/>
      <w:lang w:eastAsia="en-US"/>
    </w:rPr>
  </w:style>
  <w:style w:type="paragraph" w:styleId="afffff1">
    <w:name w:val="Normal Indent"/>
    <w:basedOn w:val="a8"/>
    <w:rsid w:val="00CB3486"/>
    <w:pPr>
      <w:spacing w:line="360" w:lineRule="auto"/>
      <w:ind w:left="1440" w:firstLine="709"/>
      <w:jc w:val="both"/>
    </w:pPr>
    <w:rPr>
      <w:rFonts w:ascii="Arial" w:hAnsi="Arial" w:cs="Arial"/>
      <w:spacing w:val="-5"/>
      <w:sz w:val="20"/>
      <w:szCs w:val="20"/>
      <w:lang w:eastAsia="en-US"/>
    </w:rPr>
  </w:style>
  <w:style w:type="paragraph" w:styleId="HTML">
    <w:name w:val="HTML Address"/>
    <w:basedOn w:val="a8"/>
    <w:link w:val="HTML0"/>
    <w:rsid w:val="00CB3486"/>
    <w:pPr>
      <w:spacing w:line="360" w:lineRule="auto"/>
      <w:ind w:left="1080" w:firstLine="709"/>
      <w:jc w:val="both"/>
    </w:pPr>
    <w:rPr>
      <w:rFonts w:ascii="Arial" w:hAnsi="Arial"/>
      <w:i/>
      <w:iCs/>
      <w:spacing w:val="-5"/>
      <w:sz w:val="20"/>
      <w:szCs w:val="20"/>
      <w:lang w:eastAsia="en-US"/>
    </w:rPr>
  </w:style>
  <w:style w:type="character" w:customStyle="1" w:styleId="HTML0">
    <w:name w:val="Адрес HTML Знак"/>
    <w:link w:val="HTML"/>
    <w:rsid w:val="00CB3486"/>
    <w:rPr>
      <w:rFonts w:ascii="Arial" w:hAnsi="Arial" w:cs="Arial"/>
      <w:i/>
      <w:iCs/>
      <w:spacing w:val="-5"/>
      <w:lang w:eastAsia="en-US"/>
    </w:rPr>
  </w:style>
  <w:style w:type="paragraph" w:styleId="afffff2">
    <w:name w:val="envelope address"/>
    <w:basedOn w:val="a8"/>
    <w:rsid w:val="00CB3486"/>
    <w:pPr>
      <w:framePr w:w="7920" w:h="1980" w:hRule="exact" w:hSpace="180" w:wrap="auto" w:hAnchor="page" w:xAlign="center" w:yAlign="bottom"/>
      <w:spacing w:line="360" w:lineRule="auto"/>
      <w:ind w:left="2880" w:firstLine="709"/>
      <w:jc w:val="both"/>
    </w:pPr>
    <w:rPr>
      <w:rFonts w:ascii="Arial" w:hAnsi="Arial" w:cs="Arial"/>
      <w:spacing w:val="-5"/>
      <w:sz w:val="28"/>
      <w:szCs w:val="28"/>
      <w:lang w:eastAsia="en-US"/>
    </w:rPr>
  </w:style>
  <w:style w:type="character" w:styleId="HTML1">
    <w:name w:val="HTML Acronym"/>
    <w:rsid w:val="00CB3486"/>
    <w:rPr>
      <w:lang w:val="ru-RU"/>
    </w:rPr>
  </w:style>
  <w:style w:type="paragraph" w:styleId="afffff3">
    <w:name w:val="Date"/>
    <w:basedOn w:val="a8"/>
    <w:next w:val="a8"/>
    <w:link w:val="afffff4"/>
    <w:rsid w:val="00CB3486"/>
    <w:pPr>
      <w:spacing w:line="360" w:lineRule="auto"/>
      <w:ind w:left="1080" w:firstLine="709"/>
      <w:jc w:val="both"/>
    </w:pPr>
    <w:rPr>
      <w:rFonts w:ascii="Arial" w:hAnsi="Arial"/>
      <w:spacing w:val="-5"/>
      <w:sz w:val="20"/>
      <w:szCs w:val="20"/>
      <w:lang w:eastAsia="en-US"/>
    </w:rPr>
  </w:style>
  <w:style w:type="character" w:customStyle="1" w:styleId="afffff4">
    <w:name w:val="Дата Знак"/>
    <w:link w:val="afffff3"/>
    <w:rsid w:val="00CB3486"/>
    <w:rPr>
      <w:rFonts w:ascii="Arial" w:hAnsi="Arial" w:cs="Arial"/>
      <w:spacing w:val="-5"/>
      <w:lang w:eastAsia="en-US"/>
    </w:rPr>
  </w:style>
  <w:style w:type="paragraph" w:styleId="afffff5">
    <w:name w:val="Note Heading"/>
    <w:basedOn w:val="a8"/>
    <w:next w:val="a8"/>
    <w:link w:val="afffff6"/>
    <w:rsid w:val="00CB3486"/>
    <w:pPr>
      <w:spacing w:line="360" w:lineRule="auto"/>
      <w:ind w:left="1080" w:firstLine="709"/>
      <w:jc w:val="both"/>
    </w:pPr>
    <w:rPr>
      <w:rFonts w:ascii="Arial" w:hAnsi="Arial"/>
      <w:spacing w:val="-5"/>
      <w:sz w:val="20"/>
      <w:szCs w:val="20"/>
      <w:lang w:eastAsia="en-US"/>
    </w:rPr>
  </w:style>
  <w:style w:type="character" w:customStyle="1" w:styleId="afffff6">
    <w:name w:val="Заголовок записки Знак"/>
    <w:link w:val="afffff5"/>
    <w:rsid w:val="00CB3486"/>
    <w:rPr>
      <w:rFonts w:ascii="Arial" w:hAnsi="Arial" w:cs="Arial"/>
      <w:spacing w:val="-5"/>
      <w:lang w:eastAsia="en-US"/>
    </w:rPr>
  </w:style>
  <w:style w:type="character" w:styleId="HTML2">
    <w:name w:val="HTML Keyboard"/>
    <w:rsid w:val="00CB3486"/>
    <w:rPr>
      <w:rFonts w:ascii="Courier New" w:hAnsi="Courier New" w:cs="Courier New"/>
      <w:sz w:val="20"/>
      <w:szCs w:val="20"/>
      <w:lang w:val="ru-RU"/>
    </w:rPr>
  </w:style>
  <w:style w:type="character" w:styleId="HTML3">
    <w:name w:val="HTML Code"/>
    <w:rsid w:val="00CB3486"/>
    <w:rPr>
      <w:rFonts w:ascii="Courier New" w:hAnsi="Courier New" w:cs="Courier New"/>
      <w:sz w:val="20"/>
      <w:szCs w:val="20"/>
      <w:lang w:val="ru-RU"/>
    </w:rPr>
  </w:style>
  <w:style w:type="paragraph" w:styleId="afffff7">
    <w:name w:val="Body Text First Indent"/>
    <w:basedOn w:val="affff1"/>
    <w:link w:val="afffff8"/>
    <w:rsid w:val="00CB3486"/>
    <w:pPr>
      <w:ind w:left="1080" w:firstLine="210"/>
    </w:pPr>
    <w:rPr>
      <w:rFonts w:ascii="Arial" w:hAnsi="Arial"/>
      <w:spacing w:val="-5"/>
      <w:lang w:eastAsia="en-US"/>
    </w:rPr>
  </w:style>
  <w:style w:type="character" w:customStyle="1" w:styleId="afffff8">
    <w:name w:val="Красная строка Знак"/>
    <w:link w:val="afffff7"/>
    <w:rsid w:val="00CB3486"/>
    <w:rPr>
      <w:rFonts w:ascii="Arial" w:hAnsi="Arial" w:cs="Arial"/>
      <w:spacing w:val="-5"/>
      <w:sz w:val="24"/>
      <w:szCs w:val="24"/>
      <w:lang w:eastAsia="en-US"/>
    </w:rPr>
  </w:style>
  <w:style w:type="paragraph" w:styleId="2e">
    <w:name w:val="Body Text First Indent 2"/>
    <w:basedOn w:val="affff8"/>
    <w:link w:val="2f"/>
    <w:rsid w:val="00CB3486"/>
    <w:pPr>
      <w:spacing w:after="120"/>
      <w:ind w:left="283" w:firstLine="210"/>
      <w:jc w:val="left"/>
    </w:pPr>
    <w:rPr>
      <w:rFonts w:ascii="Arial" w:hAnsi="Arial"/>
      <w:spacing w:val="-5"/>
      <w:lang w:eastAsia="en-US"/>
    </w:rPr>
  </w:style>
  <w:style w:type="character" w:customStyle="1" w:styleId="2f">
    <w:name w:val="Красная строка 2 Знак"/>
    <w:link w:val="2e"/>
    <w:rsid w:val="00CB3486"/>
    <w:rPr>
      <w:rFonts w:ascii="Arial" w:hAnsi="Arial" w:cs="Arial"/>
      <w:spacing w:val="-5"/>
      <w:sz w:val="24"/>
      <w:szCs w:val="24"/>
      <w:lang w:eastAsia="en-US"/>
    </w:rPr>
  </w:style>
  <w:style w:type="character" w:styleId="HTML4">
    <w:name w:val="HTML Sample"/>
    <w:rsid w:val="00CB3486"/>
    <w:rPr>
      <w:rFonts w:ascii="Courier New" w:hAnsi="Courier New" w:cs="Courier New"/>
      <w:lang w:val="ru-RU"/>
    </w:rPr>
  </w:style>
  <w:style w:type="paragraph" w:styleId="2f0">
    <w:name w:val="envelope return"/>
    <w:basedOn w:val="a8"/>
    <w:rsid w:val="00CB3486"/>
    <w:pPr>
      <w:spacing w:line="360" w:lineRule="auto"/>
      <w:ind w:left="1080" w:firstLine="709"/>
      <w:jc w:val="both"/>
    </w:pPr>
    <w:rPr>
      <w:rFonts w:ascii="Arial" w:hAnsi="Arial" w:cs="Arial"/>
      <w:spacing w:val="-5"/>
      <w:sz w:val="20"/>
      <w:szCs w:val="20"/>
      <w:lang w:eastAsia="en-US"/>
    </w:rPr>
  </w:style>
  <w:style w:type="character" w:styleId="HTML5">
    <w:name w:val="HTML Definition"/>
    <w:rsid w:val="00CB3486"/>
    <w:rPr>
      <w:i/>
      <w:iCs/>
      <w:lang w:val="ru-RU"/>
    </w:rPr>
  </w:style>
  <w:style w:type="character" w:styleId="HTML6">
    <w:name w:val="HTML Variable"/>
    <w:rsid w:val="00CB3486"/>
    <w:rPr>
      <w:i/>
      <w:iCs/>
      <w:lang w:val="ru-RU"/>
    </w:rPr>
  </w:style>
  <w:style w:type="character" w:styleId="HTML7">
    <w:name w:val="HTML Typewriter"/>
    <w:rsid w:val="00CB3486"/>
    <w:rPr>
      <w:rFonts w:ascii="Courier New" w:hAnsi="Courier New" w:cs="Courier New"/>
      <w:sz w:val="20"/>
      <w:szCs w:val="20"/>
      <w:lang w:val="ru-RU"/>
    </w:rPr>
  </w:style>
  <w:style w:type="paragraph" w:styleId="afffff9">
    <w:name w:val="Signature"/>
    <w:basedOn w:val="a8"/>
    <w:link w:val="afffffa"/>
    <w:rsid w:val="00CB3486"/>
    <w:pPr>
      <w:spacing w:line="360" w:lineRule="auto"/>
      <w:ind w:left="4252" w:firstLine="709"/>
      <w:jc w:val="both"/>
    </w:pPr>
    <w:rPr>
      <w:rFonts w:ascii="Arial" w:hAnsi="Arial"/>
      <w:spacing w:val="-5"/>
      <w:sz w:val="20"/>
      <w:szCs w:val="20"/>
      <w:lang w:eastAsia="en-US"/>
    </w:rPr>
  </w:style>
  <w:style w:type="character" w:customStyle="1" w:styleId="afffffa">
    <w:name w:val="Подпись Знак"/>
    <w:link w:val="afffff9"/>
    <w:rsid w:val="00CB3486"/>
    <w:rPr>
      <w:rFonts w:ascii="Arial" w:hAnsi="Arial" w:cs="Arial"/>
      <w:spacing w:val="-5"/>
      <w:lang w:eastAsia="en-US"/>
    </w:rPr>
  </w:style>
  <w:style w:type="paragraph" w:styleId="afffffb">
    <w:name w:val="Salutation"/>
    <w:basedOn w:val="a8"/>
    <w:next w:val="a8"/>
    <w:link w:val="afffffc"/>
    <w:rsid w:val="00CB3486"/>
    <w:pPr>
      <w:spacing w:line="360" w:lineRule="auto"/>
      <w:ind w:left="1080" w:firstLine="709"/>
      <w:jc w:val="both"/>
    </w:pPr>
    <w:rPr>
      <w:rFonts w:ascii="Arial" w:hAnsi="Arial"/>
      <w:spacing w:val="-5"/>
      <w:sz w:val="20"/>
      <w:szCs w:val="20"/>
      <w:lang w:eastAsia="en-US"/>
    </w:rPr>
  </w:style>
  <w:style w:type="character" w:customStyle="1" w:styleId="afffffc">
    <w:name w:val="Приветствие Знак"/>
    <w:link w:val="afffffb"/>
    <w:rsid w:val="00CB3486"/>
    <w:rPr>
      <w:rFonts w:ascii="Arial" w:hAnsi="Arial" w:cs="Arial"/>
      <w:spacing w:val="-5"/>
      <w:lang w:eastAsia="en-US"/>
    </w:rPr>
  </w:style>
  <w:style w:type="paragraph" w:styleId="afffffd">
    <w:name w:val="Closing"/>
    <w:basedOn w:val="a8"/>
    <w:link w:val="afffffe"/>
    <w:rsid w:val="00CB3486"/>
    <w:pPr>
      <w:spacing w:line="360" w:lineRule="auto"/>
      <w:ind w:left="4252" w:firstLine="709"/>
      <w:jc w:val="both"/>
    </w:pPr>
    <w:rPr>
      <w:rFonts w:ascii="Arial" w:hAnsi="Arial"/>
      <w:spacing w:val="-5"/>
      <w:sz w:val="20"/>
      <w:szCs w:val="20"/>
      <w:lang w:eastAsia="en-US"/>
    </w:rPr>
  </w:style>
  <w:style w:type="character" w:customStyle="1" w:styleId="afffffe">
    <w:name w:val="Прощание Знак"/>
    <w:link w:val="afffffd"/>
    <w:rsid w:val="00CB3486"/>
    <w:rPr>
      <w:rFonts w:ascii="Arial" w:hAnsi="Arial" w:cs="Arial"/>
      <w:spacing w:val="-5"/>
      <w:lang w:eastAsia="en-US"/>
    </w:rPr>
  </w:style>
  <w:style w:type="paragraph" w:styleId="HTML8">
    <w:name w:val="HTML Preformatted"/>
    <w:basedOn w:val="a8"/>
    <w:link w:val="HTML9"/>
    <w:rsid w:val="00CB3486"/>
    <w:pPr>
      <w:spacing w:line="360" w:lineRule="auto"/>
      <w:ind w:left="1080" w:firstLine="709"/>
      <w:jc w:val="both"/>
    </w:pPr>
    <w:rPr>
      <w:rFonts w:ascii="Courier New" w:hAnsi="Courier New"/>
      <w:spacing w:val="-5"/>
      <w:sz w:val="20"/>
      <w:szCs w:val="20"/>
      <w:lang w:eastAsia="en-US"/>
    </w:rPr>
  </w:style>
  <w:style w:type="character" w:customStyle="1" w:styleId="HTML9">
    <w:name w:val="Стандартный HTML Знак"/>
    <w:link w:val="HTML8"/>
    <w:rsid w:val="00CB3486"/>
    <w:rPr>
      <w:rFonts w:ascii="Courier New" w:hAnsi="Courier New" w:cs="Courier New"/>
      <w:spacing w:val="-5"/>
      <w:lang w:eastAsia="en-US"/>
    </w:rPr>
  </w:style>
  <w:style w:type="paragraph" w:styleId="affffff">
    <w:name w:val="Plain Text"/>
    <w:aliases w:val="Текст Знак Знак Знак Знак Знак Знак Знак Знак Знак Знак,Òåêñò Çíàê Çíàê Çíàê Çíàê Çíàê Çíàê Çíàê Çíàê Çíàê Çíàê,Текст Знак Знак Знак Знàê Çíàê Çíàê Çíàê Çíàê Çíàê Çíàê"/>
    <w:basedOn w:val="a8"/>
    <w:link w:val="affffff0"/>
    <w:qFormat/>
    <w:rsid w:val="00CB3486"/>
    <w:pPr>
      <w:spacing w:line="360" w:lineRule="auto"/>
      <w:ind w:left="1080" w:firstLine="709"/>
      <w:jc w:val="both"/>
    </w:pPr>
    <w:rPr>
      <w:rFonts w:ascii="Courier New" w:hAnsi="Courier New"/>
      <w:spacing w:val="-5"/>
      <w:sz w:val="20"/>
      <w:szCs w:val="20"/>
      <w:lang w:eastAsia="en-US"/>
    </w:rPr>
  </w:style>
  <w:style w:type="character" w:customStyle="1" w:styleId="affffff0">
    <w:name w:val="Текст Знак"/>
    <w:aliases w:val="Текст Знак Знак Знак Знак Знак Знак Знак Знак Знак Знак Знак,Òåêñò Çíàê Çíàê Çíàê Çíàê Çíàê Çíàê Çíàê Çíàê Çíàê Çíàê Знак,Текст Знак Знак Знак Знàê Çíàê Çíàê Çíàê Çíàê Çíàê Çíàê Знак"/>
    <w:link w:val="affffff"/>
    <w:rsid w:val="00CB3486"/>
    <w:rPr>
      <w:rFonts w:ascii="Courier New" w:hAnsi="Courier New" w:cs="Courier New"/>
      <w:spacing w:val="-5"/>
      <w:lang w:eastAsia="en-US"/>
    </w:rPr>
  </w:style>
  <w:style w:type="character" w:styleId="HTMLa">
    <w:name w:val="HTML Cite"/>
    <w:rsid w:val="00CB3486"/>
    <w:rPr>
      <w:i/>
      <w:iCs/>
      <w:lang w:val="ru-RU"/>
    </w:rPr>
  </w:style>
  <w:style w:type="paragraph" w:styleId="affffff1">
    <w:name w:val="E-mail Signature"/>
    <w:basedOn w:val="a8"/>
    <w:link w:val="affffff2"/>
    <w:rsid w:val="00CB3486"/>
    <w:pPr>
      <w:spacing w:line="360" w:lineRule="auto"/>
      <w:ind w:left="1080" w:firstLine="709"/>
      <w:jc w:val="both"/>
    </w:pPr>
    <w:rPr>
      <w:rFonts w:ascii="Arial" w:hAnsi="Arial"/>
      <w:spacing w:val="-5"/>
      <w:sz w:val="20"/>
      <w:szCs w:val="20"/>
      <w:lang w:eastAsia="en-US"/>
    </w:rPr>
  </w:style>
  <w:style w:type="character" w:customStyle="1" w:styleId="affffff2">
    <w:name w:val="Электронная подпись Знак"/>
    <w:link w:val="affffff1"/>
    <w:rsid w:val="00CB3486"/>
    <w:rPr>
      <w:rFonts w:ascii="Arial" w:hAnsi="Arial" w:cs="Arial"/>
      <w:spacing w:val="-5"/>
      <w:lang w:eastAsia="en-US"/>
    </w:rPr>
  </w:style>
  <w:style w:type="table" w:styleId="-1">
    <w:name w:val="Table Web 1"/>
    <w:basedOn w:val="ab"/>
    <w:rsid w:val="00CB3486"/>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2">
    <w:name w:val="Table Web 2"/>
    <w:basedOn w:val="ab"/>
    <w:rsid w:val="00CB3486"/>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3">
    <w:name w:val="Table Web 3"/>
    <w:basedOn w:val="ab"/>
    <w:rsid w:val="00CB3486"/>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affffff3">
    <w:name w:val="Table Elegant"/>
    <w:basedOn w:val="ab"/>
    <w:rsid w:val="00CB3486"/>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17">
    <w:name w:val="Table Subtle 1"/>
    <w:basedOn w:val="ab"/>
    <w:rsid w:val="00CB3486"/>
    <w:tblPr>
      <w:tblStyleRowBandSize w:val="1"/>
      <w:tblInd w:w="0" w:type="dxa"/>
      <w:tblCellMar>
        <w:top w:w="0" w:type="dxa"/>
        <w:left w:w="108" w:type="dxa"/>
        <w:bottom w:w="0" w:type="dxa"/>
        <w:right w:w="108" w:type="dxa"/>
      </w:tblCellMar>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1">
    <w:name w:val="Table Subtle 2"/>
    <w:basedOn w:val="ab"/>
    <w:rsid w:val="00CB3486"/>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8">
    <w:name w:val="Table Classic 1"/>
    <w:basedOn w:val="ab"/>
    <w:rsid w:val="00CB3486"/>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2">
    <w:name w:val="Table Classic 2"/>
    <w:basedOn w:val="ab"/>
    <w:rsid w:val="00CB3486"/>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3b">
    <w:name w:val="Table Classic 3"/>
    <w:basedOn w:val="ab"/>
    <w:rsid w:val="00CB3486"/>
    <w:rPr>
      <w:color w:val="000080"/>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46">
    <w:name w:val="Table Classic 4"/>
    <w:basedOn w:val="ab"/>
    <w:rsid w:val="00CB3486"/>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19">
    <w:name w:val="Table 3D effects 1"/>
    <w:basedOn w:val="ab"/>
    <w:rsid w:val="00CB3486"/>
    <w:tblPr>
      <w:tblInd w:w="0" w:type="dxa"/>
      <w:tblCellMar>
        <w:top w:w="0" w:type="dxa"/>
        <w:left w:w="108" w:type="dxa"/>
        <w:bottom w:w="0" w:type="dxa"/>
        <w:right w:w="108" w:type="dxa"/>
      </w:tblCellMa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2f3">
    <w:name w:val="Table 3D effects 2"/>
    <w:basedOn w:val="ab"/>
    <w:rsid w:val="00CB3486"/>
    <w:tblPr>
      <w:tblStyleRowBandSize w:val="1"/>
      <w:tblInd w:w="0" w:type="dxa"/>
      <w:tblCellMar>
        <w:top w:w="0" w:type="dxa"/>
        <w:left w:w="108" w:type="dxa"/>
        <w:bottom w:w="0" w:type="dxa"/>
        <w:right w:w="108" w:type="dxa"/>
      </w:tblCellMar>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c">
    <w:name w:val="Table 3D effects 3"/>
    <w:basedOn w:val="ab"/>
    <w:rsid w:val="00CB3486"/>
    <w:tblPr>
      <w:tblStyleRowBandSize w:val="1"/>
      <w:tblStyleColBandSize w:val="1"/>
      <w:tblInd w:w="0" w:type="dxa"/>
      <w:tblCellMar>
        <w:top w:w="0" w:type="dxa"/>
        <w:left w:w="108" w:type="dxa"/>
        <w:bottom w:w="0" w:type="dxa"/>
        <w:right w:w="108" w:type="dxa"/>
      </w:tblCellMar>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a">
    <w:name w:val="Table Simple 1"/>
    <w:basedOn w:val="ab"/>
    <w:rsid w:val="00CB3486"/>
    <w:tblPr>
      <w:tblInd w:w="0" w:type="dxa"/>
      <w:tblBorders>
        <w:top w:val="single" w:sz="12" w:space="0" w:color="008000"/>
        <w:bottom w:val="single" w:sz="12" w:space="0" w:color="008000"/>
      </w:tblBorders>
      <w:tblCellMar>
        <w:top w:w="0" w:type="dxa"/>
        <w:left w:w="108" w:type="dxa"/>
        <w:bottom w:w="0" w:type="dxa"/>
        <w:right w:w="108" w:type="dxa"/>
      </w:tblCellMar>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2f4">
    <w:name w:val="Table Simple 2"/>
    <w:basedOn w:val="ab"/>
    <w:rsid w:val="00CB3486"/>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3d">
    <w:name w:val="Table Simple 3"/>
    <w:basedOn w:val="ab"/>
    <w:rsid w:val="00CB3486"/>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1b">
    <w:name w:val="Table Grid 1"/>
    <w:basedOn w:val="ab"/>
    <w:rsid w:val="00CB3486"/>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2f5">
    <w:name w:val="Table Grid 2"/>
    <w:basedOn w:val="ab"/>
    <w:rsid w:val="00CB3486"/>
    <w:tblPr>
      <w:tblInd w:w="0" w:type="dxa"/>
      <w:tblBorders>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3e">
    <w:name w:val="Table Grid 3"/>
    <w:basedOn w:val="ab"/>
    <w:rsid w:val="00CB3486"/>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47">
    <w:name w:val="Table Grid 4"/>
    <w:basedOn w:val="ab"/>
    <w:rsid w:val="00CB3486"/>
    <w:tblPr>
      <w:tblInd w:w="0" w:type="dxa"/>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56">
    <w:name w:val="Table Grid 5"/>
    <w:basedOn w:val="ab"/>
    <w:rsid w:val="00CB3486"/>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62">
    <w:name w:val="Table Grid 6"/>
    <w:basedOn w:val="ab"/>
    <w:rsid w:val="00CB3486"/>
    <w:tblPr>
      <w:tblInd w:w="0" w:type="dxa"/>
      <w:tblBorders>
        <w:top w:val="single" w:sz="12" w:space="0" w:color="000000"/>
        <w:left w:val="single" w:sz="12" w:space="0" w:color="000000"/>
        <w:bottom w:val="single" w:sz="12"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72">
    <w:name w:val="Table Grid 7"/>
    <w:basedOn w:val="ab"/>
    <w:rsid w:val="00CB3486"/>
    <w:rPr>
      <w:b/>
      <w:bC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82">
    <w:name w:val="Table Grid 8"/>
    <w:basedOn w:val="ab"/>
    <w:rsid w:val="00CB3486"/>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affffff4">
    <w:name w:val="Table Contemporary"/>
    <w:basedOn w:val="ab"/>
    <w:rsid w:val="00CB3486"/>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affffff5">
    <w:name w:val="Table Professional"/>
    <w:basedOn w:val="ab"/>
    <w:rsid w:val="00CB3486"/>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numbering" w:styleId="affffff6">
    <w:name w:val="Outline List 3"/>
    <w:basedOn w:val="ac"/>
    <w:rsid w:val="00CB3486"/>
  </w:style>
  <w:style w:type="table" w:styleId="1c">
    <w:name w:val="Table Columns 1"/>
    <w:basedOn w:val="ab"/>
    <w:rsid w:val="00CB3486"/>
    <w:rPr>
      <w:b/>
      <w:bCs/>
    </w:rPr>
    <w:tblPr>
      <w:tblStyleColBandSize w:val="1"/>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6">
    <w:name w:val="Table Columns 2"/>
    <w:basedOn w:val="ab"/>
    <w:rsid w:val="00CB3486"/>
    <w:rPr>
      <w:b/>
      <w:bC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f">
    <w:name w:val="Table Columns 3"/>
    <w:basedOn w:val="ab"/>
    <w:rsid w:val="00CB3486"/>
    <w:rPr>
      <w:b/>
      <w:bCs/>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48">
    <w:name w:val="Table Columns 4"/>
    <w:basedOn w:val="ab"/>
    <w:rsid w:val="00CB3486"/>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57">
    <w:name w:val="Table Columns 5"/>
    <w:basedOn w:val="ab"/>
    <w:rsid w:val="00CB3486"/>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10">
    <w:name w:val="Table List 1"/>
    <w:basedOn w:val="ab"/>
    <w:rsid w:val="00CB3486"/>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0">
    <w:name w:val="Table List 2"/>
    <w:basedOn w:val="ab"/>
    <w:rsid w:val="00CB3486"/>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0">
    <w:name w:val="Table List 3"/>
    <w:basedOn w:val="ab"/>
    <w:rsid w:val="00CB3486"/>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4">
    <w:name w:val="Table List 4"/>
    <w:basedOn w:val="ab"/>
    <w:rsid w:val="00CB3486"/>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5">
    <w:name w:val="Table List 5"/>
    <w:basedOn w:val="ab"/>
    <w:rsid w:val="00CB3486"/>
    <w:tblPr>
      <w:tblInd w:w="0" w:type="dxa"/>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6">
    <w:name w:val="Table List 6"/>
    <w:basedOn w:val="ab"/>
    <w:rsid w:val="00CB3486"/>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7">
    <w:name w:val="Table List 7"/>
    <w:basedOn w:val="ab"/>
    <w:rsid w:val="00CB3486"/>
    <w:tblPr>
      <w:tblStyleRowBandSize w:val="1"/>
      <w:tblInd w:w="0" w:type="dxa"/>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8">
    <w:name w:val="Table List 8"/>
    <w:basedOn w:val="ab"/>
    <w:rsid w:val="00CB3486"/>
    <w:tblPr>
      <w:tblStyleRowBandSize w:val="1"/>
      <w:tblInd w:w="0" w:type="dxa"/>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affffff7">
    <w:name w:val="Table Theme"/>
    <w:basedOn w:val="ab"/>
    <w:rsid w:val="00CB3486"/>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1d">
    <w:name w:val="Table Colorful 1"/>
    <w:basedOn w:val="ab"/>
    <w:rsid w:val="00CB3486"/>
    <w:rPr>
      <w:color w:val="FFFFFF"/>
    </w:rPr>
    <w:tblPr>
      <w:tblInd w:w="0" w:type="dxa"/>
      <w:tblBorders>
        <w:top w:val="single" w:sz="12" w:space="0" w:color="008080"/>
        <w:left w:val="single" w:sz="12" w:space="0" w:color="008080"/>
        <w:bottom w:val="single" w:sz="12" w:space="0" w:color="008080"/>
        <w:right w:val="single" w:sz="12" w:space="0" w:color="008080"/>
        <w:insideH w:val="single" w:sz="6" w:space="0" w:color="00FFFF"/>
      </w:tblBorders>
      <w:tblCellMar>
        <w:top w:w="0" w:type="dxa"/>
        <w:left w:w="108" w:type="dxa"/>
        <w:bottom w:w="0" w:type="dxa"/>
        <w:right w:w="108" w:type="dxa"/>
      </w:tblCellMar>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2f7">
    <w:name w:val="Table Colorful 2"/>
    <w:basedOn w:val="ab"/>
    <w:rsid w:val="00CB3486"/>
    <w:tblPr>
      <w:tblInd w:w="0" w:type="dxa"/>
      <w:tblBorders>
        <w:bottom w:val="single" w:sz="12" w:space="0" w:color="000000"/>
      </w:tblBorders>
      <w:tblCellMar>
        <w:top w:w="0" w:type="dxa"/>
        <w:left w:w="108" w:type="dxa"/>
        <w:bottom w:w="0" w:type="dxa"/>
        <w:right w:w="108" w:type="dxa"/>
      </w:tblCellMar>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3f0">
    <w:name w:val="Table Colorful 3"/>
    <w:basedOn w:val="ab"/>
    <w:rsid w:val="00CB3486"/>
    <w:tblPr>
      <w:tblInd w:w="0" w:type="dxa"/>
      <w:tblBorders>
        <w:top w:val="single" w:sz="18" w:space="0" w:color="000000"/>
        <w:left w:val="single" w:sz="18" w:space="0" w:color="000000"/>
        <w:bottom w:val="single" w:sz="18" w:space="0" w:color="000000"/>
        <w:right w:val="single" w:sz="18" w:space="0" w:color="000000"/>
        <w:insideH w:val="single" w:sz="6" w:space="0" w:color="C0C0C0"/>
      </w:tblBorders>
      <w:tblCellMar>
        <w:top w:w="0" w:type="dxa"/>
        <w:left w:w="108" w:type="dxa"/>
        <w:bottom w:w="0" w:type="dxa"/>
        <w:right w:w="108" w:type="dxa"/>
      </w:tblCellMar>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paragraph" w:styleId="affffff8">
    <w:name w:val="endnote text"/>
    <w:basedOn w:val="a8"/>
    <w:link w:val="affffff9"/>
    <w:rsid w:val="00CB3486"/>
    <w:pPr>
      <w:spacing w:line="360" w:lineRule="auto"/>
      <w:ind w:firstLine="680"/>
      <w:jc w:val="both"/>
    </w:pPr>
    <w:rPr>
      <w:sz w:val="20"/>
      <w:szCs w:val="20"/>
    </w:rPr>
  </w:style>
  <w:style w:type="character" w:customStyle="1" w:styleId="affffff9">
    <w:name w:val="Текст концевой сноски Знак"/>
    <w:basedOn w:val="aa"/>
    <w:link w:val="affffff8"/>
    <w:rsid w:val="00CB3486"/>
  </w:style>
  <w:style w:type="character" w:styleId="affffffa">
    <w:name w:val="endnote reference"/>
    <w:rsid w:val="00CB3486"/>
    <w:rPr>
      <w:vertAlign w:val="superscript"/>
    </w:rPr>
  </w:style>
  <w:style w:type="table" w:styleId="2-5">
    <w:name w:val="Medium Shading 2 Accent 5"/>
    <w:basedOn w:val="ab"/>
    <w:uiPriority w:val="64"/>
    <w:rsid w:val="00CB3486"/>
    <w:rPr>
      <w:rFonts w:ascii="Calibri" w:hAnsi="Calibri"/>
      <w:sz w:val="22"/>
      <w:szCs w:val="22"/>
      <w:lang w:eastAsia="en-US"/>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4F4F4"/>
      </w:rPr>
      <w:tblPr/>
      <w:tcPr>
        <w:tcBorders>
          <w:top w:val="single" w:sz="18" w:space="0" w:color="auto"/>
          <w:left w:val="nil"/>
          <w:bottom w:val="single" w:sz="18" w:space="0" w:color="auto"/>
          <w:right w:val="nil"/>
          <w:insideH w:val="nil"/>
          <w:insideV w:val="nil"/>
        </w:tcBorders>
        <w:shd w:val="clear" w:color="auto" w:fill="4BACC6"/>
      </w:tcPr>
    </w:tblStylePr>
    <w:tblStylePr w:type="lastRow">
      <w:pPr>
        <w:spacing w:before="0" w:after="0" w:line="240" w:lineRule="auto"/>
      </w:pPr>
      <w:tblPr/>
      <w:tcPr>
        <w:tcBorders>
          <w:top w:val="double" w:sz="6" w:space="0" w:color="auto"/>
          <w:left w:val="nil"/>
          <w:bottom w:val="single" w:sz="18" w:space="0" w:color="auto"/>
          <w:right w:val="nil"/>
          <w:insideH w:val="nil"/>
          <w:insideV w:val="nil"/>
        </w:tcBorders>
        <w:shd w:val="clear" w:color="auto" w:fill="F4F4F4"/>
      </w:tcPr>
    </w:tblStylePr>
    <w:tblStylePr w:type="firstCol">
      <w:rPr>
        <w:b/>
        <w:bCs/>
        <w:color w:val="F4F4F4"/>
      </w:rPr>
      <w:tblPr/>
      <w:tcPr>
        <w:tcBorders>
          <w:top w:val="nil"/>
          <w:left w:val="nil"/>
          <w:bottom w:val="single" w:sz="18" w:space="0" w:color="auto"/>
          <w:right w:val="nil"/>
          <w:insideH w:val="nil"/>
          <w:insideV w:val="nil"/>
        </w:tcBorders>
        <w:shd w:val="clear" w:color="auto" w:fill="4BACC6"/>
      </w:tcPr>
    </w:tblStylePr>
    <w:tblStylePr w:type="lastCol">
      <w:rPr>
        <w:b/>
        <w:bCs/>
        <w:color w:val="F4F4F4"/>
      </w:rPr>
      <w:tblPr/>
      <w:tcPr>
        <w:tcBorders>
          <w:left w:val="nil"/>
          <w:right w:val="nil"/>
          <w:insideH w:val="nil"/>
          <w:insideV w:val="nil"/>
        </w:tcBorders>
        <w:shd w:val="clear" w:color="auto" w:fill="4BACC6"/>
      </w:tcPr>
    </w:tblStylePr>
    <w:tblStylePr w:type="band1Vert">
      <w:tblPr/>
      <w:tcPr>
        <w:tcBorders>
          <w:left w:val="nil"/>
          <w:right w:val="nil"/>
          <w:insideH w:val="nil"/>
          <w:insideV w:val="nil"/>
        </w:tcBorders>
        <w:shd w:val="clear" w:color="auto" w:fill="CECECE"/>
      </w:tcPr>
    </w:tblStylePr>
    <w:tblStylePr w:type="band1Horz">
      <w:tblPr/>
      <w:tcPr>
        <w:shd w:val="clear" w:color="auto" w:fill="CECECE"/>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4F4F4"/>
      </w:rPr>
      <w:tblPr/>
      <w:tcPr>
        <w:tcBorders>
          <w:top w:val="single" w:sz="18" w:space="0" w:color="auto"/>
          <w:left w:val="nil"/>
          <w:bottom w:val="single" w:sz="18" w:space="0" w:color="auto"/>
          <w:right w:val="nil"/>
          <w:insideH w:val="nil"/>
          <w:insideV w:val="nil"/>
        </w:tcBorders>
      </w:tcPr>
    </w:tblStylePr>
  </w:style>
  <w:style w:type="character" w:customStyle="1" w:styleId="12">
    <w:name w:val="Заголовок 1 Знак"/>
    <w:aliases w:val="Заголовок 1 Знак Знак Знак1,Заголовок 1 Знак Знак Знак Знак,Заголовок 1 Знак Знак Знак Знак Знак Знак Знак Знак,Заголовок 11 Знак,Заголовок 1 Знак Знак Знак Знак Знак Знак1 Знак,Заголовок 1 Знак Знак Знак Знак Знак Знак Знак1,БЛОК Знак"/>
    <w:link w:val="1"/>
    <w:rsid w:val="009842E5"/>
    <w:rPr>
      <w:b/>
      <w:bCs/>
      <w:caps/>
      <w:kern w:val="32"/>
      <w:sz w:val="28"/>
      <w:szCs w:val="28"/>
    </w:rPr>
  </w:style>
  <w:style w:type="character" w:customStyle="1" w:styleId="20">
    <w:name w:val="Заголовок 2 Знак"/>
    <w:aliases w:val="Знак2 Знак Знак,Знак2 Знак2,Знак2 Знак Знак Знак Знак,Знак2 Знак1 Знак,ГЛАВА Знак,Заголовок 2 Знак1 Знак,Заголовок 2 Знак Знак Знак,Заголовок 21 Знак, Знак2 Знак, Знак2 Знак Знак Знак Знак, Знак2 Знак1 Знак"/>
    <w:link w:val="2"/>
    <w:uiPriority w:val="1"/>
    <w:rsid w:val="009842E5"/>
    <w:rPr>
      <w:b/>
      <w:bCs/>
      <w:iCs/>
      <w:sz w:val="28"/>
      <w:szCs w:val="28"/>
    </w:rPr>
  </w:style>
  <w:style w:type="character" w:customStyle="1" w:styleId="31">
    <w:name w:val="Заголовок 3 Знак"/>
    <w:aliases w:val="Знак3 Знак Знак,Знак3 Знак1,Знак3 Знак Знак Знак Знак,ПодЗаголовок Знак,Заголовок 31 Знак,Знак14 Знак,footer Знак,heading 3 Знак,Загол 1.1.1 ЯНАО Знак,П2 Знак,3 Знак,римская нумерация Знак"/>
    <w:link w:val="3"/>
    <w:rsid w:val="0040114E"/>
    <w:rPr>
      <w:rFonts w:ascii="Tahoma" w:hAnsi="Tahoma" w:cs="Tahoma"/>
      <w:b/>
      <w:bCs/>
      <w:sz w:val="26"/>
      <w:szCs w:val="26"/>
    </w:rPr>
  </w:style>
  <w:style w:type="character" w:customStyle="1" w:styleId="50">
    <w:name w:val="Заголовок 5 Знак"/>
    <w:aliases w:val="H5 Знак,h5 Знак,h51 Знак,H51 Знак,h52 Знак,EIA H5 Знак,Underline Знак,Bold Знак,Bold Underline Знак,- 2.1.1.1.1 Знак,обычный Знак,Heading 5 NOT IN USE Знак,H52 Знак,h53 Знак,h511 Знак,H511 Знак,h521 Знак,EIA H51 Знак,Underline1 Знак"/>
    <w:link w:val="5"/>
    <w:rsid w:val="00A01E86"/>
    <w:rPr>
      <w:b/>
      <w:bCs/>
      <w:iCs/>
      <w:sz w:val="22"/>
      <w:szCs w:val="22"/>
    </w:rPr>
  </w:style>
  <w:style w:type="character" w:customStyle="1" w:styleId="af4">
    <w:name w:val="Текст выноски Знак"/>
    <w:aliases w:val=" Знак5 Знак,Знак5 Знак"/>
    <w:link w:val="af3"/>
    <w:uiPriority w:val="99"/>
    <w:rsid w:val="00A01E86"/>
    <w:rPr>
      <w:rFonts w:ascii="Tahoma" w:hAnsi="Tahoma" w:cs="Courier New"/>
      <w:sz w:val="16"/>
      <w:szCs w:val="16"/>
    </w:rPr>
  </w:style>
  <w:style w:type="paragraph" w:customStyle="1" w:styleId="affffffb">
    <w:name w:val="Îáû÷íûé"/>
    <w:qFormat/>
    <w:rsid w:val="00A01E86"/>
    <w:rPr>
      <w:sz w:val="28"/>
    </w:rPr>
  </w:style>
  <w:style w:type="paragraph" w:customStyle="1" w:styleId="S">
    <w:name w:val="S_Обычный"/>
    <w:basedOn w:val="a8"/>
    <w:link w:val="S0"/>
    <w:qFormat/>
    <w:rsid w:val="0078428F"/>
    <w:pPr>
      <w:spacing w:before="120" w:after="60"/>
      <w:ind w:firstLine="567"/>
      <w:jc w:val="both"/>
    </w:pPr>
    <w:rPr>
      <w:lang w:eastAsia="ar-SA"/>
    </w:rPr>
  </w:style>
  <w:style w:type="character" w:customStyle="1" w:styleId="S0">
    <w:name w:val="S_Обычный Знак"/>
    <w:link w:val="S"/>
    <w:rsid w:val="0078428F"/>
    <w:rPr>
      <w:sz w:val="24"/>
      <w:szCs w:val="24"/>
      <w:lang w:eastAsia="ar-SA"/>
    </w:rPr>
  </w:style>
  <w:style w:type="paragraph" w:customStyle="1" w:styleId="S1">
    <w:name w:val="S_Титульный"/>
    <w:basedOn w:val="a8"/>
    <w:qFormat/>
    <w:rsid w:val="00060D76"/>
    <w:pPr>
      <w:spacing w:line="360" w:lineRule="auto"/>
      <w:ind w:left="3240"/>
      <w:jc w:val="right"/>
    </w:pPr>
    <w:rPr>
      <w:b/>
      <w:sz w:val="32"/>
      <w:szCs w:val="32"/>
    </w:rPr>
  </w:style>
  <w:style w:type="paragraph" w:customStyle="1" w:styleId="affffffc">
    <w:name w:val="ТЕКСТ ГРАД"/>
    <w:basedOn w:val="a8"/>
    <w:link w:val="affffffd"/>
    <w:qFormat/>
    <w:rsid w:val="00060D76"/>
    <w:pPr>
      <w:spacing w:line="360" w:lineRule="auto"/>
      <w:ind w:firstLine="709"/>
      <w:jc w:val="both"/>
    </w:pPr>
  </w:style>
  <w:style w:type="character" w:customStyle="1" w:styleId="affffffd">
    <w:name w:val="ТЕКСТ ГРАД Знак"/>
    <w:link w:val="affffffc"/>
    <w:rsid w:val="00060D76"/>
    <w:rPr>
      <w:sz w:val="24"/>
      <w:szCs w:val="24"/>
    </w:rPr>
  </w:style>
  <w:style w:type="paragraph" w:customStyle="1" w:styleId="affffffe">
    <w:name w:val="ООО  «Институт Территориального Планирования"/>
    <w:basedOn w:val="a8"/>
    <w:link w:val="afffffff"/>
    <w:qFormat/>
    <w:rsid w:val="00060D76"/>
    <w:pPr>
      <w:spacing w:line="360" w:lineRule="auto"/>
      <w:ind w:left="709"/>
      <w:jc w:val="right"/>
    </w:pPr>
  </w:style>
  <w:style w:type="character" w:customStyle="1" w:styleId="afffffff">
    <w:name w:val="ООО  «Институт Территориального Планирования Знак"/>
    <w:link w:val="affffffe"/>
    <w:rsid w:val="00060D76"/>
    <w:rPr>
      <w:sz w:val="24"/>
      <w:szCs w:val="24"/>
    </w:rPr>
  </w:style>
  <w:style w:type="paragraph" w:customStyle="1" w:styleId="S3">
    <w:name w:val="S_Обычный в таблице"/>
    <w:basedOn w:val="a8"/>
    <w:link w:val="S4"/>
    <w:qFormat/>
    <w:rsid w:val="00060D76"/>
    <w:pPr>
      <w:spacing w:line="360" w:lineRule="auto"/>
      <w:jc w:val="center"/>
    </w:pPr>
  </w:style>
  <w:style w:type="character" w:customStyle="1" w:styleId="S4">
    <w:name w:val="S_Обычный в таблице Знак"/>
    <w:link w:val="S3"/>
    <w:rsid w:val="00060D76"/>
    <w:rPr>
      <w:sz w:val="24"/>
      <w:szCs w:val="24"/>
    </w:rPr>
  </w:style>
  <w:style w:type="character" w:customStyle="1" w:styleId="afd">
    <w:name w:val="Текст примечания Знак"/>
    <w:basedOn w:val="aa"/>
    <w:link w:val="afc"/>
    <w:uiPriority w:val="99"/>
    <w:qFormat/>
    <w:rsid w:val="00F24AA3"/>
  </w:style>
  <w:style w:type="character" w:styleId="afffffff0">
    <w:name w:val="Placeholder Text"/>
    <w:uiPriority w:val="99"/>
    <w:semiHidden/>
    <w:rsid w:val="002D2CBA"/>
    <w:rPr>
      <w:color w:val="808080"/>
    </w:rPr>
  </w:style>
  <w:style w:type="paragraph" w:styleId="afffffff1">
    <w:name w:val="Revision"/>
    <w:hidden/>
    <w:uiPriority w:val="99"/>
    <w:rsid w:val="002D2CBA"/>
    <w:rPr>
      <w:sz w:val="24"/>
      <w:szCs w:val="24"/>
    </w:rPr>
  </w:style>
  <w:style w:type="character" w:customStyle="1" w:styleId="40">
    <w:name w:val="Заголовок 4 Знак"/>
    <w:aliases w:val="ПОДЗАГОЛОВКИ Знак,Заг 4 Знак,H41 Знак,Подпункт Знак,EIA H4 Знак,- 1.1.1.1 Знак,- 11 Знак,- 13 Знак,13 Знак,- 14 Знак,14 Знак,H411 Знак,Подпункт1 Знак,EIA H41 Знак,- 1.1.1.11 Знак,- 111 Знак,- 131 Знак,131 Знак,- 141 Знак,141 Знак"/>
    <w:link w:val="4"/>
    <w:uiPriority w:val="9"/>
    <w:rsid w:val="00413756"/>
    <w:rPr>
      <w:b/>
      <w:bCs/>
      <w:sz w:val="24"/>
      <w:szCs w:val="24"/>
    </w:rPr>
  </w:style>
  <w:style w:type="character" w:customStyle="1" w:styleId="60">
    <w:name w:val="Заголовок 6 Знак"/>
    <w:aliases w:val="Legal Level 1. Знак,Heading 6 Char Знак,PIM 6 Знак"/>
    <w:link w:val="6"/>
    <w:rsid w:val="00592EAC"/>
    <w:rPr>
      <w:b/>
      <w:bCs/>
      <w:sz w:val="22"/>
      <w:szCs w:val="22"/>
    </w:rPr>
  </w:style>
  <w:style w:type="character" w:customStyle="1" w:styleId="70">
    <w:name w:val="Заголовок 7 Знак"/>
    <w:aliases w:val="Заголовок x.x Знак1,Appendix Header Знак,Legal Level 1.1. Знак"/>
    <w:link w:val="7"/>
    <w:rsid w:val="00592EAC"/>
    <w:rPr>
      <w:sz w:val="24"/>
      <w:szCs w:val="24"/>
    </w:rPr>
  </w:style>
  <w:style w:type="character" w:customStyle="1" w:styleId="80">
    <w:name w:val="Заголовок 8 Знак"/>
    <w:aliases w:val="Legal Level 1.1.1. Знак"/>
    <w:link w:val="8"/>
    <w:rsid w:val="00592EAC"/>
    <w:rPr>
      <w:i/>
      <w:iCs/>
      <w:sz w:val="24"/>
      <w:szCs w:val="24"/>
    </w:rPr>
  </w:style>
  <w:style w:type="character" w:customStyle="1" w:styleId="90">
    <w:name w:val="Заголовок 9 Знак"/>
    <w:link w:val="9"/>
    <w:rsid w:val="00592EAC"/>
    <w:rPr>
      <w:rFonts w:ascii="Arial" w:hAnsi="Arial"/>
      <w:sz w:val="22"/>
      <w:szCs w:val="22"/>
    </w:rPr>
  </w:style>
  <w:style w:type="character" w:customStyle="1" w:styleId="aff">
    <w:name w:val="Тема примечания Знак"/>
    <w:link w:val="afe"/>
    <w:uiPriority w:val="99"/>
    <w:rsid w:val="00592EAC"/>
    <w:rPr>
      <w:b/>
      <w:bCs/>
    </w:rPr>
  </w:style>
  <w:style w:type="character" w:customStyle="1" w:styleId="aff2">
    <w:name w:val="Схема документа Знак"/>
    <w:link w:val="aff1"/>
    <w:uiPriority w:val="99"/>
    <w:rsid w:val="00592EAC"/>
    <w:rPr>
      <w:rFonts w:ascii="Tahoma" w:hAnsi="Tahoma"/>
      <w:sz w:val="24"/>
      <w:shd w:val="clear" w:color="auto" w:fill="000080"/>
    </w:rPr>
  </w:style>
  <w:style w:type="paragraph" w:customStyle="1" w:styleId="ConsPlusTitle">
    <w:name w:val="ConsPlusTitle"/>
    <w:uiPriority w:val="99"/>
    <w:qFormat/>
    <w:rsid w:val="00592EAC"/>
    <w:pPr>
      <w:widowControl w:val="0"/>
      <w:autoSpaceDE w:val="0"/>
      <w:autoSpaceDN w:val="0"/>
      <w:adjustRightInd w:val="0"/>
    </w:pPr>
    <w:rPr>
      <w:rFonts w:ascii="Arial" w:hAnsi="Arial" w:cs="Arial"/>
      <w:b/>
      <w:bCs/>
    </w:rPr>
  </w:style>
  <w:style w:type="paragraph" w:customStyle="1" w:styleId="FooterOdd">
    <w:name w:val="Footer Odd"/>
    <w:basedOn w:val="a8"/>
    <w:qFormat/>
    <w:rsid w:val="005F6576"/>
    <w:pPr>
      <w:pBdr>
        <w:top w:val="single" w:sz="4" w:space="1" w:color="4F81BD"/>
      </w:pBdr>
      <w:spacing w:after="180" w:line="264" w:lineRule="auto"/>
      <w:jc w:val="right"/>
    </w:pPr>
    <w:rPr>
      <w:rFonts w:ascii="Calibri" w:hAnsi="Calibri"/>
      <w:color w:val="1F497D"/>
      <w:sz w:val="20"/>
      <w:szCs w:val="23"/>
      <w:lang w:eastAsia="ja-JP"/>
    </w:rPr>
  </w:style>
  <w:style w:type="paragraph" w:customStyle="1" w:styleId="HeaderOdd">
    <w:name w:val="Header Odd"/>
    <w:basedOn w:val="afff0"/>
    <w:qFormat/>
    <w:rsid w:val="005F6576"/>
    <w:pPr>
      <w:pBdr>
        <w:bottom w:val="single" w:sz="4" w:space="1" w:color="4F81BD"/>
      </w:pBdr>
      <w:spacing w:line="240" w:lineRule="auto"/>
      <w:ind w:firstLine="0"/>
      <w:jc w:val="right"/>
    </w:pPr>
    <w:rPr>
      <w:rFonts w:ascii="Calibri" w:hAnsi="Calibri"/>
      <w:b/>
      <w:bCs/>
      <w:color w:val="1F497D"/>
      <w:sz w:val="20"/>
      <w:szCs w:val="23"/>
      <w:lang w:eastAsia="ja-JP"/>
    </w:rPr>
  </w:style>
  <w:style w:type="paragraph" w:customStyle="1" w:styleId="S5">
    <w:name w:val="S_Обычный Знак Знак"/>
    <w:basedOn w:val="a8"/>
    <w:link w:val="S6"/>
    <w:locked/>
    <w:rsid w:val="00C760C3"/>
    <w:pPr>
      <w:spacing w:line="360" w:lineRule="auto"/>
      <w:ind w:firstLine="709"/>
      <w:jc w:val="both"/>
    </w:pPr>
  </w:style>
  <w:style w:type="character" w:customStyle="1" w:styleId="S6">
    <w:name w:val="S_Обычный Знак Знак Знак"/>
    <w:link w:val="S5"/>
    <w:rsid w:val="00C760C3"/>
    <w:rPr>
      <w:sz w:val="24"/>
      <w:szCs w:val="24"/>
    </w:rPr>
  </w:style>
  <w:style w:type="character" w:customStyle="1" w:styleId="S7">
    <w:name w:val="S_Заголовок таблицы Знак"/>
    <w:link w:val="S8"/>
    <w:rsid w:val="00C760C3"/>
    <w:rPr>
      <w:sz w:val="24"/>
      <w:szCs w:val="24"/>
      <w:u w:val="single"/>
      <w:lang w:eastAsia="ar-SA"/>
    </w:rPr>
  </w:style>
  <w:style w:type="paragraph" w:customStyle="1" w:styleId="S8">
    <w:name w:val="S_Заголовок таблицы"/>
    <w:basedOn w:val="S"/>
    <w:link w:val="S7"/>
    <w:qFormat/>
    <w:rsid w:val="00C760C3"/>
    <w:pPr>
      <w:spacing w:before="0" w:after="0" w:line="360" w:lineRule="auto"/>
      <w:ind w:firstLine="709"/>
      <w:jc w:val="center"/>
    </w:pPr>
    <w:rPr>
      <w:u w:val="single"/>
    </w:rPr>
  </w:style>
  <w:style w:type="paragraph" w:customStyle="1" w:styleId="S10">
    <w:name w:val="S_Таблица 1"/>
    <w:basedOn w:val="S"/>
    <w:autoRedefine/>
    <w:rsid w:val="00C760C3"/>
    <w:pPr>
      <w:spacing w:before="0" w:after="0" w:line="360" w:lineRule="auto"/>
      <w:ind w:left="2325" w:hanging="1605"/>
      <w:jc w:val="right"/>
    </w:pPr>
    <w:rPr>
      <w:lang w:eastAsia="ru-RU"/>
    </w:rPr>
  </w:style>
  <w:style w:type="paragraph" w:customStyle="1" w:styleId="-S">
    <w:name w:val="- S_Маркированный"/>
    <w:basedOn w:val="a8"/>
    <w:autoRedefine/>
    <w:qFormat/>
    <w:rsid w:val="00C760C3"/>
    <w:pPr>
      <w:numPr>
        <w:numId w:val="7"/>
      </w:numPr>
      <w:tabs>
        <w:tab w:val="left" w:pos="851"/>
        <w:tab w:val="left" w:pos="1276"/>
      </w:tabs>
      <w:jc w:val="both"/>
    </w:pPr>
  </w:style>
  <w:style w:type="paragraph" w:customStyle="1" w:styleId="ConsPlusNormal">
    <w:name w:val="ConsPlusNormal"/>
    <w:link w:val="ConsPlusNormal0"/>
    <w:qFormat/>
    <w:rsid w:val="00C760C3"/>
    <w:pPr>
      <w:widowControl w:val="0"/>
      <w:autoSpaceDE w:val="0"/>
      <w:autoSpaceDN w:val="0"/>
      <w:adjustRightInd w:val="0"/>
      <w:ind w:firstLine="720"/>
    </w:pPr>
    <w:rPr>
      <w:rFonts w:ascii="Arial" w:hAnsi="Arial" w:cs="Arial"/>
    </w:rPr>
  </w:style>
  <w:style w:type="paragraph" w:customStyle="1" w:styleId="ConsPlusNonformat">
    <w:name w:val="ConsPlusNonformat"/>
    <w:uiPriority w:val="99"/>
    <w:qFormat/>
    <w:rsid w:val="00C760C3"/>
    <w:pPr>
      <w:autoSpaceDE w:val="0"/>
      <w:autoSpaceDN w:val="0"/>
      <w:adjustRightInd w:val="0"/>
    </w:pPr>
    <w:rPr>
      <w:rFonts w:ascii="Courier New" w:hAnsi="Courier New" w:cs="Courier New"/>
    </w:rPr>
  </w:style>
  <w:style w:type="character" w:customStyle="1" w:styleId="110">
    <w:name w:val="Заголовок 1 Знак1"/>
    <w:aliases w:val="Заголовок 1 Знак Знак Знак2,Заголовок 1 Знак Знак Знак Знак1"/>
    <w:rsid w:val="003E5C33"/>
    <w:rPr>
      <w:rFonts w:ascii="Cambria" w:eastAsia="Times New Roman" w:hAnsi="Cambria" w:cs="Times New Roman"/>
      <w:b/>
      <w:bCs/>
      <w:color w:val="365F91"/>
      <w:sz w:val="28"/>
      <w:szCs w:val="28"/>
    </w:rPr>
  </w:style>
  <w:style w:type="character" w:customStyle="1" w:styleId="710">
    <w:name w:val="Заголовок 7 Знак1"/>
    <w:aliases w:val="Заголовок x.x Знак"/>
    <w:rsid w:val="003E5C33"/>
    <w:rPr>
      <w:rFonts w:ascii="Cambria" w:eastAsia="Times New Roman" w:hAnsi="Cambria" w:cs="Times New Roman"/>
      <w:i/>
      <w:iCs/>
      <w:color w:val="404040"/>
      <w:sz w:val="24"/>
      <w:szCs w:val="24"/>
    </w:rPr>
  </w:style>
  <w:style w:type="character" w:customStyle="1" w:styleId="1e">
    <w:name w:val="Текст сноски Знак1"/>
    <w:aliases w:val="Текст сноски Знак Знак Знак Знак Знак1,Текст сноски Знак Знак Знак Знак2,Текст сноски Знак Знак Знак2,Текст сноски Знак Знак Знак Знак Знак Знак Знак Знак1,Текст сноски Знак Знак Знак Знак Знак Знак Знак2,Table_Footnote_last Знак"/>
    <w:basedOn w:val="aa"/>
    <w:rsid w:val="003E5C33"/>
  </w:style>
  <w:style w:type="character" w:customStyle="1" w:styleId="1f">
    <w:name w:val="Верхний колонтитул Знак1"/>
    <w:aliases w:val="Знак4 Знак1,Знак8 Знак1,ВерхКолонтитул Знак1,Верхний колонтитул Знак Знак Знак1"/>
    <w:uiPriority w:val="99"/>
    <w:rsid w:val="003E5C33"/>
    <w:rPr>
      <w:sz w:val="24"/>
      <w:szCs w:val="24"/>
    </w:rPr>
  </w:style>
  <w:style w:type="character" w:customStyle="1" w:styleId="1f0">
    <w:name w:val="Нижний колонтитул Знак1"/>
    <w:aliases w:val="Знак Знак2,Знак6 Знак1,Знак Знак1,Знак14 Знак1"/>
    <w:rsid w:val="003E5C33"/>
    <w:rPr>
      <w:sz w:val="24"/>
      <w:szCs w:val="24"/>
    </w:rPr>
  </w:style>
  <w:style w:type="character" w:customStyle="1" w:styleId="1f1">
    <w:name w:val="Основной текст Знак1"/>
    <w:aliases w:val="Знак1 Знак Знак Знак Знак Знак1,Знак1 Знак Знак Знак Знак2,Знак1 Знак Знак,Знак1 Знак Знак1,bt Знак Знак1,Основной текст Знак Знак Знак1,Îñíîâíîé òåêñò Çíàê Çíàê Знак1,Iniiaiie oaeno Ciae Ciae Знак1,Body Text Char Знак1"/>
    <w:uiPriority w:val="99"/>
    <w:rsid w:val="003E5C33"/>
    <w:rPr>
      <w:sz w:val="24"/>
      <w:szCs w:val="24"/>
    </w:rPr>
  </w:style>
  <w:style w:type="character" w:customStyle="1" w:styleId="210">
    <w:name w:val="Основной текст 2 Знак1"/>
    <w:aliases w:val="Знак1 Знак1,Основной шрифт абзаца211 Знак"/>
    <w:uiPriority w:val="99"/>
    <w:rsid w:val="003E5C33"/>
    <w:rPr>
      <w:sz w:val="24"/>
      <w:szCs w:val="24"/>
    </w:rPr>
  </w:style>
  <w:style w:type="character" w:customStyle="1" w:styleId="1f2">
    <w:name w:val="Текст выноски Знак1"/>
    <w:aliases w:val="Знак5 Знак1"/>
    <w:uiPriority w:val="99"/>
    <w:semiHidden/>
    <w:rsid w:val="003E5C33"/>
    <w:rPr>
      <w:rFonts w:ascii="Tahoma" w:hAnsi="Tahoma" w:cs="Tahoma"/>
      <w:sz w:val="16"/>
      <w:szCs w:val="16"/>
    </w:rPr>
  </w:style>
  <w:style w:type="paragraph" w:customStyle="1" w:styleId="afffffff2">
    <w:name w:val="ГРАД Основной текст"/>
    <w:basedOn w:val="a8"/>
    <w:link w:val="afffffff3"/>
    <w:qFormat/>
    <w:rsid w:val="00E06042"/>
    <w:pPr>
      <w:tabs>
        <w:tab w:val="left" w:pos="540"/>
        <w:tab w:val="left" w:pos="1260"/>
        <w:tab w:val="left" w:pos="1620"/>
      </w:tabs>
      <w:suppressAutoHyphens/>
      <w:ind w:firstLine="709"/>
      <w:jc w:val="both"/>
    </w:pPr>
    <w:rPr>
      <w:rFonts w:eastAsia="Calibri"/>
      <w:bCs/>
      <w:color w:val="000000"/>
      <w:spacing w:val="4"/>
      <w:szCs w:val="28"/>
      <w:lang w:eastAsia="ar-SA"/>
    </w:rPr>
  </w:style>
  <w:style w:type="paragraph" w:customStyle="1" w:styleId="S11">
    <w:name w:val="S_Заголовок 1"/>
    <w:basedOn w:val="a8"/>
    <w:qFormat/>
    <w:rsid w:val="003C6297"/>
    <w:pPr>
      <w:ind w:left="567"/>
      <w:jc w:val="both"/>
    </w:pPr>
    <w:rPr>
      <w:rFonts w:ascii="Tahoma" w:hAnsi="Tahoma" w:cs="Tahoma"/>
      <w:b/>
      <w:sz w:val="22"/>
    </w:rPr>
  </w:style>
  <w:style w:type="paragraph" w:customStyle="1" w:styleId="S2">
    <w:name w:val="S_Заголовок 2"/>
    <w:basedOn w:val="2"/>
    <w:qFormat/>
    <w:rsid w:val="003979BF"/>
    <w:pPr>
      <w:keepNext w:val="0"/>
      <w:keepLines/>
      <w:numPr>
        <w:numId w:val="9"/>
      </w:numPr>
      <w:tabs>
        <w:tab w:val="clear" w:pos="1134"/>
        <w:tab w:val="clear" w:pos="1276"/>
      </w:tabs>
      <w:spacing w:before="0" w:after="0" w:line="360" w:lineRule="auto"/>
      <w:jc w:val="both"/>
    </w:pPr>
    <w:rPr>
      <w:bCs w:val="0"/>
      <w:iCs w:val="0"/>
      <w:sz w:val="24"/>
      <w:szCs w:val="24"/>
    </w:rPr>
  </w:style>
  <w:style w:type="paragraph" w:customStyle="1" w:styleId="S30">
    <w:name w:val="S_Заголовок 3"/>
    <w:basedOn w:val="3"/>
    <w:qFormat/>
    <w:rsid w:val="003979BF"/>
    <w:pPr>
      <w:keepNext w:val="0"/>
      <w:keepLines/>
      <w:tabs>
        <w:tab w:val="clear" w:pos="1276"/>
      </w:tabs>
      <w:spacing w:before="0" w:after="0"/>
      <w:jc w:val="both"/>
    </w:pPr>
    <w:rPr>
      <w:b w:val="0"/>
      <w:bCs w:val="0"/>
      <w:sz w:val="20"/>
      <w:szCs w:val="24"/>
    </w:rPr>
  </w:style>
  <w:style w:type="paragraph" w:customStyle="1" w:styleId="S40">
    <w:name w:val="S_Заголовок 4"/>
    <w:basedOn w:val="4"/>
    <w:link w:val="S41"/>
    <w:qFormat/>
    <w:rsid w:val="003979BF"/>
    <w:pPr>
      <w:keepNext w:val="0"/>
      <w:tabs>
        <w:tab w:val="clear" w:pos="1418"/>
        <w:tab w:val="num" w:pos="360"/>
      </w:tabs>
      <w:spacing w:before="0" w:after="0"/>
      <w:ind w:left="360" w:hanging="360"/>
      <w:jc w:val="both"/>
    </w:pPr>
    <w:rPr>
      <w:b w:val="0"/>
      <w:bCs w:val="0"/>
      <w:i/>
    </w:rPr>
  </w:style>
  <w:style w:type="numbering" w:customStyle="1" w:styleId="1ai11">
    <w:name w:val="1 / a / i11"/>
    <w:basedOn w:val="ac"/>
    <w:next w:val="1ai"/>
    <w:rsid w:val="003979BF"/>
    <w:pPr>
      <w:numPr>
        <w:numId w:val="8"/>
      </w:numPr>
    </w:pPr>
  </w:style>
  <w:style w:type="numbering" w:customStyle="1" w:styleId="1ai111">
    <w:name w:val="1 / a / i111"/>
    <w:basedOn w:val="ac"/>
    <w:next w:val="1ai"/>
    <w:rsid w:val="00F276BD"/>
  </w:style>
  <w:style w:type="character" w:customStyle="1" w:styleId="22">
    <w:name w:val="Название объекта Знак2"/>
    <w:aliases w:val="Название объекта Знак Знак,Название объекта Знак1 Знак Знак,Название объекта Знак Знак Знак Знак,Название объекта Знак Знак Знак Знак Знак Знак Знак Знак Знак Знак,Название объекта Знак Знак Знак Знак Знак Знак1 Знак Знак Знак"/>
    <w:link w:val="af5"/>
    <w:locked/>
    <w:rsid w:val="006470E3"/>
    <w:rPr>
      <w:rFonts w:ascii="Tahoma" w:hAnsi="Tahoma" w:cs="Tahoma"/>
      <w:b/>
      <w:bCs/>
      <w:sz w:val="22"/>
    </w:rPr>
  </w:style>
  <w:style w:type="numbering" w:customStyle="1" w:styleId="1111111">
    <w:name w:val="1 / 1.1 / 1.1.11"/>
    <w:rsid w:val="00FB5CB1"/>
  </w:style>
  <w:style w:type="numbering" w:customStyle="1" w:styleId="11111117">
    <w:name w:val="1 / 1.1 / 1.1.117"/>
    <w:basedOn w:val="ac"/>
    <w:next w:val="111111"/>
    <w:rsid w:val="00405DF3"/>
  </w:style>
  <w:style w:type="numbering" w:customStyle="1" w:styleId="1ai1">
    <w:name w:val="1 / a / i1"/>
    <w:basedOn w:val="ac"/>
    <w:next w:val="1ai"/>
    <w:rsid w:val="003B4FAF"/>
    <w:pPr>
      <w:numPr>
        <w:numId w:val="32"/>
      </w:numPr>
    </w:pPr>
  </w:style>
  <w:style w:type="character" w:customStyle="1" w:styleId="aff9">
    <w:name w:val="Абзац списка Знак"/>
    <w:aliases w:val="Абзац списка ЯНАО-19 Знак,Cписок ЯНАО-19 Знак,Use Case List Paragraph Знак,ТЗ список Знак,Абзац списка литеральный Знак,List Paragraph Знак,Bullet List Знак,FooterText Знак,numbered Знак,Bullet 1 Знак,it_List1 Знак,асз.Списка Знак"/>
    <w:link w:val="aff8"/>
    <w:uiPriority w:val="34"/>
    <w:qFormat/>
    <w:rsid w:val="00C40B42"/>
    <w:rPr>
      <w:sz w:val="24"/>
      <w:szCs w:val="24"/>
    </w:rPr>
  </w:style>
  <w:style w:type="paragraph" w:customStyle="1" w:styleId="-19">
    <w:name w:val="Абзац ЯНАО-19"/>
    <w:basedOn w:val="a8"/>
    <w:link w:val="-190"/>
    <w:qFormat/>
    <w:rsid w:val="005C074E"/>
    <w:pPr>
      <w:spacing w:before="120" w:after="60"/>
      <w:ind w:firstLine="567"/>
      <w:jc w:val="both"/>
    </w:pPr>
    <w:rPr>
      <w:rFonts w:ascii="Tahoma" w:hAnsi="Tahoma" w:cs="Tahoma"/>
    </w:rPr>
  </w:style>
  <w:style w:type="character" w:customStyle="1" w:styleId="-190">
    <w:name w:val="Абзац ЯНАО-19 Знак"/>
    <w:link w:val="-19"/>
    <w:rsid w:val="005C074E"/>
    <w:rPr>
      <w:rFonts w:ascii="Tahoma" w:hAnsi="Tahoma" w:cs="Tahoma"/>
      <w:sz w:val="24"/>
      <w:szCs w:val="24"/>
    </w:rPr>
  </w:style>
  <w:style w:type="paragraph" w:customStyle="1" w:styleId="afffffff4">
    <w:name w:val="Таб наз"/>
    <w:basedOn w:val="af5"/>
    <w:qFormat/>
    <w:rsid w:val="005C074E"/>
    <w:pPr>
      <w:jc w:val="left"/>
    </w:pPr>
    <w:rPr>
      <w:szCs w:val="22"/>
    </w:rPr>
  </w:style>
  <w:style w:type="paragraph" w:customStyle="1" w:styleId="ConsPlusCell">
    <w:name w:val="ConsPlusCell"/>
    <w:qFormat/>
    <w:rsid w:val="008419F6"/>
    <w:pPr>
      <w:keepNext/>
      <w:shd w:val="clear" w:color="auto" w:fill="FFFFFF"/>
      <w:suppressAutoHyphens/>
      <w:textAlignment w:val="baseline"/>
    </w:pPr>
    <w:rPr>
      <w:sz w:val="24"/>
      <w:szCs w:val="24"/>
      <w:lang w:eastAsia="zh-CN"/>
    </w:rPr>
  </w:style>
  <w:style w:type="paragraph" w:customStyle="1" w:styleId="1f3">
    <w:name w:val="Обычный1"/>
    <w:link w:val="Normal"/>
    <w:qFormat/>
    <w:rsid w:val="008419F6"/>
    <w:pPr>
      <w:keepNext/>
      <w:shd w:val="clear" w:color="auto" w:fill="FFFFFF"/>
      <w:suppressAutoHyphens/>
      <w:textAlignment w:val="baseline"/>
    </w:pPr>
    <w:rPr>
      <w:sz w:val="24"/>
      <w:szCs w:val="24"/>
      <w:lang w:eastAsia="zh-CN"/>
    </w:rPr>
  </w:style>
  <w:style w:type="paragraph" w:customStyle="1" w:styleId="Standard">
    <w:name w:val="Standard"/>
    <w:qFormat/>
    <w:rsid w:val="008419F6"/>
    <w:pPr>
      <w:keepNext/>
      <w:shd w:val="clear" w:color="auto" w:fill="FFFFFF"/>
      <w:suppressAutoHyphens/>
      <w:textAlignment w:val="baseline"/>
    </w:pPr>
    <w:rPr>
      <w:color w:val="00000A"/>
      <w:sz w:val="24"/>
      <w:szCs w:val="24"/>
      <w:lang w:eastAsia="zh-CN"/>
    </w:rPr>
  </w:style>
  <w:style w:type="character" w:customStyle="1" w:styleId="apple-converted-space">
    <w:name w:val="apple-converted-space"/>
    <w:basedOn w:val="aa"/>
    <w:rsid w:val="00BA5BA3"/>
  </w:style>
  <w:style w:type="paragraph" w:customStyle="1" w:styleId="afffffff5">
    <w:name w:val="Содержимое врезки"/>
    <w:basedOn w:val="a8"/>
    <w:qFormat/>
    <w:rsid w:val="00722A17"/>
    <w:pPr>
      <w:suppressAutoHyphens/>
    </w:pPr>
    <w:rPr>
      <w:sz w:val="20"/>
      <w:szCs w:val="20"/>
    </w:rPr>
  </w:style>
  <w:style w:type="paragraph" w:customStyle="1" w:styleId="afffffff6">
    <w:name w:val="список –"/>
    <w:basedOn w:val="ae"/>
    <w:autoRedefine/>
    <w:qFormat/>
    <w:rsid w:val="003C6297"/>
    <w:pPr>
      <w:suppressAutoHyphens/>
      <w:spacing w:before="120" w:after="120"/>
      <w:ind w:firstLine="0"/>
    </w:pPr>
    <w:rPr>
      <w:snapToGrid w:val="0"/>
    </w:rPr>
  </w:style>
  <w:style w:type="numbering" w:customStyle="1" w:styleId="30">
    <w:name w:val="Статья / Раздел3"/>
    <w:basedOn w:val="ac"/>
    <w:next w:val="affffff6"/>
    <w:rsid w:val="00F03BA3"/>
    <w:pPr>
      <w:numPr>
        <w:numId w:val="15"/>
      </w:numPr>
    </w:pPr>
  </w:style>
  <w:style w:type="paragraph" w:customStyle="1" w:styleId="G">
    <w:name w:val="G_Маркированый список"/>
    <w:basedOn w:val="a8"/>
    <w:link w:val="G0"/>
    <w:qFormat/>
    <w:rsid w:val="00A02A32"/>
    <w:pPr>
      <w:numPr>
        <w:numId w:val="15"/>
      </w:numPr>
      <w:tabs>
        <w:tab w:val="left" w:pos="993"/>
      </w:tabs>
      <w:spacing w:before="80" w:after="60"/>
      <w:jc w:val="both"/>
    </w:pPr>
    <w:rPr>
      <w:rFonts w:ascii="Calibri" w:hAnsi="Calibri"/>
      <w:lang w:eastAsia="en-US" w:bidi="en-US"/>
    </w:rPr>
  </w:style>
  <w:style w:type="character" w:customStyle="1" w:styleId="G0">
    <w:name w:val="G_Маркированый список Знак"/>
    <w:link w:val="G"/>
    <w:rsid w:val="00A02A32"/>
    <w:rPr>
      <w:rFonts w:ascii="Calibri" w:hAnsi="Calibri"/>
      <w:sz w:val="24"/>
      <w:szCs w:val="24"/>
      <w:lang w:eastAsia="en-US" w:bidi="en-US"/>
    </w:rPr>
  </w:style>
  <w:style w:type="paragraph" w:customStyle="1" w:styleId="G1">
    <w:name w:val="G_Обычный текст"/>
    <w:basedOn w:val="a9"/>
    <w:link w:val="G2"/>
    <w:qFormat/>
    <w:rsid w:val="00A02A32"/>
    <w:rPr>
      <w:rFonts w:ascii="Calibri" w:hAnsi="Calibri" w:cs="Times New Roman"/>
      <w:lang w:eastAsia="ar-SA" w:bidi="en-US"/>
    </w:rPr>
  </w:style>
  <w:style w:type="character" w:customStyle="1" w:styleId="G2">
    <w:name w:val="G_Обычный текст Знак"/>
    <w:link w:val="G1"/>
    <w:rsid w:val="00A02A32"/>
    <w:rPr>
      <w:rFonts w:ascii="Calibri" w:hAnsi="Calibri"/>
      <w:sz w:val="24"/>
      <w:szCs w:val="24"/>
      <w:lang w:eastAsia="ar-SA" w:bidi="en-US"/>
    </w:rPr>
  </w:style>
  <w:style w:type="paragraph" w:customStyle="1" w:styleId="S9">
    <w:name w:val="S_Обложка_проект"/>
    <w:basedOn w:val="a8"/>
    <w:qFormat/>
    <w:rsid w:val="006104B4"/>
    <w:pPr>
      <w:spacing w:line="360" w:lineRule="auto"/>
      <w:ind w:left="3240"/>
      <w:jc w:val="right"/>
    </w:pPr>
    <w:rPr>
      <w:caps/>
    </w:rPr>
  </w:style>
  <w:style w:type="paragraph" w:customStyle="1" w:styleId="S20">
    <w:name w:val="S_Титульный 2"/>
    <w:basedOn w:val="a8"/>
    <w:qFormat/>
    <w:rsid w:val="006104B4"/>
    <w:pPr>
      <w:shd w:val="clear" w:color="auto" w:fill="FFFFFF"/>
      <w:snapToGrid w:val="0"/>
      <w:jc w:val="center"/>
    </w:pPr>
    <w:rPr>
      <w:rFonts w:eastAsia="Calibri"/>
      <w:lang w:eastAsia="ar-SA"/>
    </w:rPr>
  </w:style>
  <w:style w:type="paragraph" w:customStyle="1" w:styleId="ConsCell">
    <w:name w:val="ConsCell"/>
    <w:qFormat/>
    <w:rsid w:val="006104B4"/>
    <w:pPr>
      <w:widowControl w:val="0"/>
      <w:autoSpaceDE w:val="0"/>
      <w:autoSpaceDN w:val="0"/>
      <w:adjustRightInd w:val="0"/>
      <w:ind w:right="19772"/>
    </w:pPr>
    <w:rPr>
      <w:rFonts w:ascii="Arial" w:hAnsi="Arial" w:cs="Arial"/>
    </w:rPr>
  </w:style>
  <w:style w:type="paragraph" w:customStyle="1" w:styleId="afffffff7">
    <w:name w:val="Текст отчета"/>
    <w:basedOn w:val="a8"/>
    <w:qFormat/>
    <w:rsid w:val="006104B4"/>
    <w:pPr>
      <w:spacing w:line="360" w:lineRule="auto"/>
      <w:ind w:firstLine="709"/>
    </w:pPr>
    <w:rPr>
      <w:szCs w:val="22"/>
    </w:rPr>
  </w:style>
  <w:style w:type="paragraph" w:customStyle="1" w:styleId="1f4">
    <w:name w:val="Стиль1"/>
    <w:basedOn w:val="a8"/>
    <w:link w:val="1f5"/>
    <w:autoRedefine/>
    <w:uiPriority w:val="99"/>
    <w:qFormat/>
    <w:rsid w:val="006104B4"/>
    <w:pPr>
      <w:ind w:firstLine="709"/>
      <w:jc w:val="both"/>
    </w:pPr>
    <w:rPr>
      <w:rFonts w:ascii="Arial" w:hAnsi="Arial"/>
    </w:rPr>
  </w:style>
  <w:style w:type="paragraph" w:customStyle="1" w:styleId="xl64">
    <w:name w:val="xl64"/>
    <w:basedOn w:val="a8"/>
    <w:qFormat/>
    <w:rsid w:val="006104B4"/>
    <w:pPr>
      <w:pBdr>
        <w:top w:val="single" w:sz="4" w:space="0" w:color="auto"/>
        <w:left w:val="single" w:sz="8" w:space="0" w:color="auto"/>
        <w:bottom w:val="single" w:sz="4" w:space="0" w:color="auto"/>
        <w:right w:val="single" w:sz="4" w:space="0" w:color="auto"/>
      </w:pBdr>
      <w:shd w:val="clear" w:color="000000" w:fill="FFFFFF"/>
      <w:spacing w:before="100" w:beforeAutospacing="1" w:after="100" w:afterAutospacing="1"/>
    </w:pPr>
    <w:rPr>
      <w:sz w:val="18"/>
      <w:szCs w:val="18"/>
    </w:rPr>
  </w:style>
  <w:style w:type="paragraph" w:customStyle="1" w:styleId="xl65">
    <w:name w:val="xl65"/>
    <w:basedOn w:val="a8"/>
    <w:qFormat/>
    <w:rsid w:val="006104B4"/>
    <w:pPr>
      <w:pBdr>
        <w:top w:val="single" w:sz="4" w:space="0" w:color="auto"/>
        <w:left w:val="single" w:sz="8" w:space="0" w:color="auto"/>
        <w:bottom w:val="single" w:sz="4" w:space="0" w:color="auto"/>
        <w:right w:val="single" w:sz="4" w:space="0" w:color="auto"/>
      </w:pBdr>
      <w:shd w:val="clear" w:color="000000" w:fill="FFFFFF"/>
      <w:spacing w:before="100" w:beforeAutospacing="1" w:after="100" w:afterAutospacing="1"/>
      <w:textAlignment w:val="center"/>
    </w:pPr>
    <w:rPr>
      <w:sz w:val="18"/>
      <w:szCs w:val="18"/>
    </w:rPr>
  </w:style>
  <w:style w:type="paragraph" w:customStyle="1" w:styleId="xl66">
    <w:name w:val="xl66"/>
    <w:basedOn w:val="a8"/>
    <w:qFormat/>
    <w:rsid w:val="006104B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sz w:val="18"/>
      <w:szCs w:val="18"/>
    </w:rPr>
  </w:style>
  <w:style w:type="paragraph" w:customStyle="1" w:styleId="xl67">
    <w:name w:val="xl67"/>
    <w:basedOn w:val="a8"/>
    <w:qFormat/>
    <w:rsid w:val="006104B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sz w:val="18"/>
      <w:szCs w:val="18"/>
    </w:rPr>
  </w:style>
  <w:style w:type="paragraph" w:customStyle="1" w:styleId="xl68">
    <w:name w:val="xl68"/>
    <w:basedOn w:val="a8"/>
    <w:qFormat/>
    <w:rsid w:val="006104B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sz w:val="18"/>
      <w:szCs w:val="18"/>
    </w:rPr>
  </w:style>
  <w:style w:type="paragraph" w:customStyle="1" w:styleId="xl69">
    <w:name w:val="xl69"/>
    <w:basedOn w:val="a8"/>
    <w:qFormat/>
    <w:rsid w:val="006104B4"/>
    <w:pPr>
      <w:pBdr>
        <w:top w:val="single" w:sz="4" w:space="0" w:color="auto"/>
        <w:left w:val="single" w:sz="4" w:space="0" w:color="auto"/>
        <w:right w:val="single" w:sz="4" w:space="0" w:color="auto"/>
      </w:pBdr>
      <w:shd w:val="clear" w:color="000000" w:fill="FFFFFF"/>
      <w:spacing w:before="100" w:beforeAutospacing="1" w:after="100" w:afterAutospacing="1"/>
    </w:pPr>
    <w:rPr>
      <w:sz w:val="18"/>
      <w:szCs w:val="18"/>
    </w:rPr>
  </w:style>
  <w:style w:type="paragraph" w:customStyle="1" w:styleId="xl70">
    <w:name w:val="xl70"/>
    <w:basedOn w:val="a8"/>
    <w:qFormat/>
    <w:rsid w:val="006104B4"/>
    <w:pPr>
      <w:pBdr>
        <w:top w:val="single" w:sz="4" w:space="0" w:color="auto"/>
        <w:left w:val="single" w:sz="4" w:space="0" w:color="auto"/>
        <w:right w:val="single" w:sz="4" w:space="0" w:color="auto"/>
      </w:pBdr>
      <w:shd w:val="clear" w:color="000000" w:fill="FFFFFF"/>
      <w:spacing w:before="100" w:beforeAutospacing="1" w:after="100" w:afterAutospacing="1"/>
    </w:pPr>
    <w:rPr>
      <w:sz w:val="18"/>
      <w:szCs w:val="18"/>
    </w:rPr>
  </w:style>
  <w:style w:type="paragraph" w:customStyle="1" w:styleId="xl71">
    <w:name w:val="xl71"/>
    <w:basedOn w:val="a8"/>
    <w:qFormat/>
    <w:rsid w:val="006104B4"/>
    <w:pPr>
      <w:pBdr>
        <w:top w:val="single" w:sz="4" w:space="0" w:color="auto"/>
        <w:left w:val="single" w:sz="8" w:space="0" w:color="auto"/>
        <w:bottom w:val="single" w:sz="4" w:space="0" w:color="auto"/>
        <w:right w:val="single" w:sz="4" w:space="0" w:color="auto"/>
      </w:pBdr>
      <w:shd w:val="clear" w:color="000000" w:fill="FFFFFF"/>
      <w:spacing w:before="100" w:beforeAutospacing="1" w:after="100" w:afterAutospacing="1"/>
    </w:pPr>
    <w:rPr>
      <w:sz w:val="18"/>
      <w:szCs w:val="18"/>
    </w:rPr>
  </w:style>
  <w:style w:type="paragraph" w:customStyle="1" w:styleId="xl72">
    <w:name w:val="xl72"/>
    <w:basedOn w:val="a8"/>
    <w:qFormat/>
    <w:rsid w:val="006104B4"/>
    <w:pPr>
      <w:pBdr>
        <w:top w:val="single" w:sz="4" w:space="0" w:color="auto"/>
        <w:left w:val="single" w:sz="8" w:space="0" w:color="auto"/>
        <w:bottom w:val="single" w:sz="4" w:space="0" w:color="auto"/>
        <w:right w:val="single" w:sz="4" w:space="0" w:color="auto"/>
      </w:pBdr>
      <w:shd w:val="clear" w:color="000000" w:fill="FFFFFF"/>
      <w:spacing w:before="100" w:beforeAutospacing="1" w:after="100" w:afterAutospacing="1"/>
      <w:textAlignment w:val="center"/>
    </w:pPr>
    <w:rPr>
      <w:sz w:val="18"/>
      <w:szCs w:val="18"/>
    </w:rPr>
  </w:style>
  <w:style w:type="paragraph" w:customStyle="1" w:styleId="xl73">
    <w:name w:val="xl73"/>
    <w:basedOn w:val="a8"/>
    <w:qFormat/>
    <w:rsid w:val="006104B4"/>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18"/>
      <w:szCs w:val="18"/>
    </w:rPr>
  </w:style>
  <w:style w:type="paragraph" w:customStyle="1" w:styleId="xl74">
    <w:name w:val="xl74"/>
    <w:basedOn w:val="a8"/>
    <w:qFormat/>
    <w:rsid w:val="006104B4"/>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18"/>
      <w:szCs w:val="18"/>
    </w:rPr>
  </w:style>
  <w:style w:type="paragraph" w:customStyle="1" w:styleId="xl75">
    <w:name w:val="xl75"/>
    <w:basedOn w:val="a8"/>
    <w:qFormat/>
    <w:rsid w:val="006104B4"/>
    <w:pPr>
      <w:pBdr>
        <w:top w:val="single" w:sz="4" w:space="0" w:color="auto"/>
        <w:left w:val="single" w:sz="4" w:space="0" w:color="auto"/>
        <w:bottom w:val="single" w:sz="4" w:space="0" w:color="auto"/>
        <w:right w:val="single" w:sz="4" w:space="0" w:color="auto"/>
      </w:pBdr>
      <w:spacing w:before="100" w:beforeAutospacing="1" w:after="100" w:afterAutospacing="1"/>
    </w:pPr>
    <w:rPr>
      <w:sz w:val="18"/>
      <w:szCs w:val="18"/>
    </w:rPr>
  </w:style>
  <w:style w:type="paragraph" w:customStyle="1" w:styleId="xl76">
    <w:name w:val="xl76"/>
    <w:basedOn w:val="a8"/>
    <w:qFormat/>
    <w:rsid w:val="006104B4"/>
    <w:pPr>
      <w:pBdr>
        <w:top w:val="single" w:sz="4" w:space="0" w:color="auto"/>
        <w:left w:val="single" w:sz="4" w:space="0" w:color="auto"/>
        <w:right w:val="single" w:sz="4" w:space="0" w:color="auto"/>
      </w:pBdr>
      <w:spacing w:before="100" w:beforeAutospacing="1" w:after="100" w:afterAutospacing="1"/>
    </w:pPr>
    <w:rPr>
      <w:sz w:val="18"/>
      <w:szCs w:val="18"/>
    </w:rPr>
  </w:style>
  <w:style w:type="paragraph" w:customStyle="1" w:styleId="xl77">
    <w:name w:val="xl77"/>
    <w:basedOn w:val="a8"/>
    <w:qFormat/>
    <w:rsid w:val="006104B4"/>
    <w:pPr>
      <w:pBdr>
        <w:top w:val="single" w:sz="4" w:space="0" w:color="auto"/>
        <w:left w:val="single" w:sz="4" w:space="0" w:color="auto"/>
        <w:bottom w:val="single" w:sz="4" w:space="0" w:color="auto"/>
        <w:right w:val="single" w:sz="4" w:space="0" w:color="auto"/>
      </w:pBdr>
      <w:spacing w:before="100" w:beforeAutospacing="1" w:after="100" w:afterAutospacing="1"/>
    </w:pPr>
    <w:rPr>
      <w:sz w:val="18"/>
      <w:szCs w:val="18"/>
    </w:rPr>
  </w:style>
  <w:style w:type="paragraph" w:customStyle="1" w:styleId="xl78">
    <w:name w:val="xl78"/>
    <w:basedOn w:val="a8"/>
    <w:qFormat/>
    <w:rsid w:val="006104B4"/>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rPr>
  </w:style>
  <w:style w:type="paragraph" w:customStyle="1" w:styleId="Sa">
    <w:name w:val="S_Отступ"/>
    <w:basedOn w:val="a8"/>
    <w:qFormat/>
    <w:rsid w:val="006104B4"/>
    <w:pPr>
      <w:spacing w:line="360" w:lineRule="auto"/>
    </w:pPr>
    <w:rPr>
      <w:rFonts w:eastAsia="Calibri"/>
      <w:lang w:eastAsia="ar-SA"/>
    </w:rPr>
  </w:style>
  <w:style w:type="character" w:customStyle="1" w:styleId="afffffff3">
    <w:name w:val="ГРАД Основной текст Знак Знак"/>
    <w:link w:val="afffffff2"/>
    <w:rsid w:val="006104B4"/>
    <w:rPr>
      <w:rFonts w:eastAsia="Calibri"/>
      <w:bCs/>
      <w:color w:val="000000"/>
      <w:spacing w:val="4"/>
      <w:sz w:val="24"/>
      <w:szCs w:val="28"/>
      <w:lang w:eastAsia="ar-SA"/>
    </w:rPr>
  </w:style>
  <w:style w:type="paragraph" w:customStyle="1" w:styleId="Sb">
    <w:name w:val="S_рисунок"/>
    <w:basedOn w:val="a8"/>
    <w:autoRedefine/>
    <w:qFormat/>
    <w:rsid w:val="006104B4"/>
    <w:pPr>
      <w:suppressAutoHyphens/>
      <w:ind w:left="357" w:hanging="357"/>
      <w:jc w:val="center"/>
    </w:pPr>
    <w:rPr>
      <w:rFonts w:eastAsia="Calibri"/>
      <w:color w:val="00B0F0"/>
      <w:lang w:eastAsia="ar-SA"/>
    </w:rPr>
  </w:style>
  <w:style w:type="paragraph" w:customStyle="1" w:styleId="xl63">
    <w:name w:val="xl63"/>
    <w:basedOn w:val="a8"/>
    <w:qFormat/>
    <w:rsid w:val="006104B4"/>
    <w:pPr>
      <w:pBdr>
        <w:top w:val="single" w:sz="4" w:space="0" w:color="auto"/>
        <w:left w:val="single" w:sz="4" w:space="0" w:color="auto"/>
        <w:bottom w:val="single" w:sz="4" w:space="0" w:color="auto"/>
        <w:right w:val="single" w:sz="4" w:space="0" w:color="auto"/>
      </w:pBdr>
      <w:spacing w:before="100" w:beforeAutospacing="1" w:after="100" w:afterAutospacing="1"/>
    </w:pPr>
    <w:rPr>
      <w:sz w:val="20"/>
      <w:szCs w:val="20"/>
    </w:rPr>
  </w:style>
  <w:style w:type="paragraph" w:customStyle="1" w:styleId="afffffff8">
    <w:name w:val="Таблица текст"/>
    <w:basedOn w:val="a8"/>
    <w:qFormat/>
    <w:rsid w:val="006104B4"/>
    <w:pPr>
      <w:spacing w:before="20" w:after="20" w:line="216" w:lineRule="auto"/>
    </w:pPr>
    <w:rPr>
      <w:sz w:val="20"/>
      <w:szCs w:val="20"/>
    </w:rPr>
  </w:style>
  <w:style w:type="character" w:customStyle="1" w:styleId="49">
    <w:name w:val="Основной текст (4)_"/>
    <w:link w:val="4a"/>
    <w:rsid w:val="006104B4"/>
    <w:rPr>
      <w:spacing w:val="7"/>
      <w:shd w:val="clear" w:color="auto" w:fill="FFFFFF"/>
    </w:rPr>
  </w:style>
  <w:style w:type="character" w:customStyle="1" w:styleId="4b">
    <w:name w:val="Основной текст (4) + Не полужирный"/>
    <w:rsid w:val="006104B4"/>
    <w:rPr>
      <w:b/>
      <w:bCs/>
      <w:spacing w:val="2"/>
      <w:shd w:val="clear" w:color="auto" w:fill="FFFFFF"/>
    </w:rPr>
  </w:style>
  <w:style w:type="character" w:customStyle="1" w:styleId="2f8">
    <w:name w:val="Основной текст (2)_"/>
    <w:rsid w:val="006104B4"/>
    <w:rPr>
      <w:rFonts w:ascii="Times New Roman" w:eastAsia="Times New Roman" w:hAnsi="Times New Roman" w:cs="Times New Roman"/>
      <w:b w:val="0"/>
      <w:bCs w:val="0"/>
      <w:i w:val="0"/>
      <w:iCs w:val="0"/>
      <w:smallCaps w:val="0"/>
      <w:strike w:val="0"/>
      <w:spacing w:val="2"/>
      <w:sz w:val="20"/>
      <w:szCs w:val="20"/>
    </w:rPr>
  </w:style>
  <w:style w:type="character" w:customStyle="1" w:styleId="afffffff9">
    <w:name w:val="Основной текст_"/>
    <w:link w:val="2f9"/>
    <w:rsid w:val="006104B4"/>
    <w:rPr>
      <w:spacing w:val="9"/>
      <w:shd w:val="clear" w:color="auto" w:fill="FFFFFF"/>
    </w:rPr>
  </w:style>
  <w:style w:type="character" w:customStyle="1" w:styleId="1f6">
    <w:name w:val="Основной текст1"/>
    <w:rsid w:val="006104B4"/>
    <w:rPr>
      <w:spacing w:val="2"/>
      <w:shd w:val="clear" w:color="auto" w:fill="FFFFFF"/>
    </w:rPr>
  </w:style>
  <w:style w:type="character" w:customStyle="1" w:styleId="2fa">
    <w:name w:val="Основной текст (2)"/>
    <w:rsid w:val="006104B4"/>
    <w:rPr>
      <w:rFonts w:ascii="Times New Roman" w:eastAsia="Times New Roman" w:hAnsi="Times New Roman" w:cs="Times New Roman"/>
      <w:b w:val="0"/>
      <w:bCs w:val="0"/>
      <w:i w:val="0"/>
      <w:iCs w:val="0"/>
      <w:smallCaps w:val="0"/>
      <w:strike w:val="0"/>
      <w:spacing w:val="9"/>
      <w:sz w:val="20"/>
      <w:szCs w:val="20"/>
    </w:rPr>
  </w:style>
  <w:style w:type="character" w:customStyle="1" w:styleId="58">
    <w:name w:val="Основной текст (5)_"/>
    <w:link w:val="59"/>
    <w:rsid w:val="006104B4"/>
    <w:rPr>
      <w:spacing w:val="21"/>
      <w:sz w:val="11"/>
      <w:szCs w:val="11"/>
      <w:shd w:val="clear" w:color="auto" w:fill="FFFFFF"/>
    </w:rPr>
  </w:style>
  <w:style w:type="paragraph" w:customStyle="1" w:styleId="4a">
    <w:name w:val="Основной текст (4)"/>
    <w:basedOn w:val="a8"/>
    <w:link w:val="49"/>
    <w:qFormat/>
    <w:rsid w:val="006104B4"/>
    <w:pPr>
      <w:shd w:val="clear" w:color="auto" w:fill="FFFFFF"/>
      <w:spacing w:line="0" w:lineRule="atLeast"/>
      <w:jc w:val="right"/>
    </w:pPr>
    <w:rPr>
      <w:spacing w:val="7"/>
      <w:sz w:val="20"/>
      <w:szCs w:val="20"/>
    </w:rPr>
  </w:style>
  <w:style w:type="paragraph" w:customStyle="1" w:styleId="2f9">
    <w:name w:val="Основной текст2"/>
    <w:basedOn w:val="a8"/>
    <w:link w:val="afffffff9"/>
    <w:qFormat/>
    <w:rsid w:val="006104B4"/>
    <w:pPr>
      <w:shd w:val="clear" w:color="auto" w:fill="FFFFFF"/>
      <w:spacing w:line="0" w:lineRule="atLeast"/>
      <w:jc w:val="right"/>
    </w:pPr>
    <w:rPr>
      <w:spacing w:val="9"/>
      <w:sz w:val="20"/>
      <w:szCs w:val="20"/>
    </w:rPr>
  </w:style>
  <w:style w:type="paragraph" w:customStyle="1" w:styleId="59">
    <w:name w:val="Основной текст (5)"/>
    <w:basedOn w:val="a8"/>
    <w:link w:val="58"/>
    <w:qFormat/>
    <w:rsid w:val="006104B4"/>
    <w:pPr>
      <w:shd w:val="clear" w:color="auto" w:fill="FFFFFF"/>
      <w:spacing w:line="0" w:lineRule="atLeast"/>
    </w:pPr>
    <w:rPr>
      <w:spacing w:val="21"/>
      <w:sz w:val="11"/>
      <w:szCs w:val="11"/>
    </w:rPr>
  </w:style>
  <w:style w:type="paragraph" w:customStyle="1" w:styleId="Default">
    <w:name w:val="Default"/>
    <w:qFormat/>
    <w:rsid w:val="006104B4"/>
    <w:pPr>
      <w:autoSpaceDE w:val="0"/>
      <w:autoSpaceDN w:val="0"/>
      <w:adjustRightInd w:val="0"/>
    </w:pPr>
    <w:rPr>
      <w:color w:val="000000"/>
      <w:sz w:val="24"/>
      <w:szCs w:val="24"/>
      <w:lang w:eastAsia="en-US"/>
    </w:rPr>
  </w:style>
  <w:style w:type="paragraph" w:customStyle="1" w:styleId="arttx">
    <w:name w:val="arttx"/>
    <w:basedOn w:val="a8"/>
    <w:qFormat/>
    <w:rsid w:val="006104B4"/>
    <w:pPr>
      <w:spacing w:after="60"/>
    </w:pPr>
    <w:rPr>
      <w:sz w:val="22"/>
      <w:szCs w:val="22"/>
    </w:rPr>
  </w:style>
  <w:style w:type="paragraph" w:customStyle="1" w:styleId="xl79">
    <w:name w:val="xl79"/>
    <w:basedOn w:val="a8"/>
    <w:qFormat/>
    <w:rsid w:val="006104B4"/>
    <w:pPr>
      <w:pBdr>
        <w:top w:val="single" w:sz="8" w:space="0" w:color="auto"/>
        <w:bottom w:val="single" w:sz="8" w:space="0" w:color="auto"/>
      </w:pBdr>
      <w:spacing w:before="100" w:beforeAutospacing="1" w:after="100" w:afterAutospacing="1"/>
      <w:jc w:val="center"/>
    </w:pPr>
    <w:rPr>
      <w:sz w:val="20"/>
      <w:szCs w:val="20"/>
    </w:rPr>
  </w:style>
  <w:style w:type="paragraph" w:customStyle="1" w:styleId="xl80">
    <w:name w:val="xl80"/>
    <w:basedOn w:val="a8"/>
    <w:qFormat/>
    <w:rsid w:val="006104B4"/>
    <w:pPr>
      <w:pBdr>
        <w:top w:val="single" w:sz="8" w:space="0" w:color="auto"/>
        <w:left w:val="single" w:sz="8" w:space="0" w:color="auto"/>
        <w:bottom w:val="single" w:sz="8" w:space="0" w:color="auto"/>
      </w:pBdr>
      <w:spacing w:before="100" w:beforeAutospacing="1" w:after="100" w:afterAutospacing="1"/>
      <w:jc w:val="center"/>
    </w:pPr>
    <w:rPr>
      <w:sz w:val="20"/>
      <w:szCs w:val="20"/>
    </w:rPr>
  </w:style>
  <w:style w:type="paragraph" w:customStyle="1" w:styleId="xl81">
    <w:name w:val="xl81"/>
    <w:basedOn w:val="a8"/>
    <w:qFormat/>
    <w:rsid w:val="006104B4"/>
    <w:pPr>
      <w:pBdr>
        <w:top w:val="single" w:sz="8" w:space="0" w:color="auto"/>
        <w:left w:val="single" w:sz="8" w:space="0" w:color="auto"/>
        <w:right w:val="single" w:sz="8" w:space="0" w:color="auto"/>
      </w:pBdr>
      <w:spacing w:before="100" w:beforeAutospacing="1" w:after="100" w:afterAutospacing="1"/>
      <w:jc w:val="center"/>
    </w:pPr>
    <w:rPr>
      <w:sz w:val="20"/>
      <w:szCs w:val="20"/>
    </w:rPr>
  </w:style>
  <w:style w:type="paragraph" w:customStyle="1" w:styleId="xl82">
    <w:name w:val="xl82"/>
    <w:basedOn w:val="a8"/>
    <w:qFormat/>
    <w:rsid w:val="006104B4"/>
    <w:pPr>
      <w:pBdr>
        <w:top w:val="single" w:sz="8" w:space="0" w:color="auto"/>
        <w:left w:val="single" w:sz="8" w:space="0" w:color="auto"/>
        <w:right w:val="single" w:sz="8" w:space="0" w:color="auto"/>
      </w:pBdr>
      <w:spacing w:before="100" w:beforeAutospacing="1" w:after="100" w:afterAutospacing="1"/>
    </w:pPr>
    <w:rPr>
      <w:sz w:val="20"/>
      <w:szCs w:val="20"/>
    </w:rPr>
  </w:style>
  <w:style w:type="paragraph" w:customStyle="1" w:styleId="xl83">
    <w:name w:val="xl83"/>
    <w:basedOn w:val="a8"/>
    <w:qFormat/>
    <w:rsid w:val="006104B4"/>
    <w:pPr>
      <w:pBdr>
        <w:left w:val="single" w:sz="8" w:space="0" w:color="auto"/>
        <w:bottom w:val="single" w:sz="8" w:space="0" w:color="auto"/>
        <w:right w:val="single" w:sz="8" w:space="0" w:color="auto"/>
      </w:pBdr>
      <w:spacing w:before="100" w:beforeAutospacing="1" w:after="100" w:afterAutospacing="1"/>
    </w:pPr>
    <w:rPr>
      <w:sz w:val="20"/>
      <w:szCs w:val="20"/>
    </w:rPr>
  </w:style>
  <w:style w:type="paragraph" w:customStyle="1" w:styleId="xl84">
    <w:name w:val="xl84"/>
    <w:basedOn w:val="a8"/>
    <w:qFormat/>
    <w:rsid w:val="006104B4"/>
    <w:pPr>
      <w:pBdr>
        <w:left w:val="single" w:sz="8" w:space="0" w:color="auto"/>
        <w:bottom w:val="single" w:sz="8" w:space="0" w:color="auto"/>
        <w:right w:val="single" w:sz="8" w:space="0" w:color="auto"/>
      </w:pBdr>
      <w:spacing w:before="100" w:beforeAutospacing="1" w:after="100" w:afterAutospacing="1"/>
      <w:jc w:val="center"/>
    </w:pPr>
    <w:rPr>
      <w:color w:val="FF0000"/>
      <w:sz w:val="20"/>
      <w:szCs w:val="20"/>
    </w:rPr>
  </w:style>
  <w:style w:type="paragraph" w:customStyle="1" w:styleId="xl85">
    <w:name w:val="xl85"/>
    <w:basedOn w:val="a8"/>
    <w:qFormat/>
    <w:rsid w:val="006104B4"/>
    <w:pPr>
      <w:pBdr>
        <w:top w:val="single" w:sz="8" w:space="0" w:color="auto"/>
        <w:left w:val="single" w:sz="8" w:space="0" w:color="auto"/>
        <w:right w:val="single" w:sz="8" w:space="0" w:color="auto"/>
      </w:pBdr>
      <w:spacing w:before="100" w:beforeAutospacing="1" w:after="100" w:afterAutospacing="1"/>
      <w:jc w:val="center"/>
    </w:pPr>
    <w:rPr>
      <w:color w:val="FF0000"/>
      <w:sz w:val="20"/>
      <w:szCs w:val="20"/>
    </w:rPr>
  </w:style>
  <w:style w:type="paragraph" w:customStyle="1" w:styleId="xl86">
    <w:name w:val="xl86"/>
    <w:basedOn w:val="a8"/>
    <w:qFormat/>
    <w:rsid w:val="006104B4"/>
    <w:pPr>
      <w:pBdr>
        <w:bottom w:val="single" w:sz="8" w:space="0" w:color="auto"/>
        <w:right w:val="single" w:sz="8" w:space="0" w:color="auto"/>
      </w:pBdr>
      <w:spacing w:before="100" w:beforeAutospacing="1" w:after="100" w:afterAutospacing="1"/>
      <w:jc w:val="center"/>
    </w:pPr>
    <w:rPr>
      <w:sz w:val="20"/>
      <w:szCs w:val="20"/>
    </w:rPr>
  </w:style>
  <w:style w:type="paragraph" w:customStyle="1" w:styleId="xl87">
    <w:name w:val="xl87"/>
    <w:basedOn w:val="a8"/>
    <w:qFormat/>
    <w:rsid w:val="006104B4"/>
    <w:pPr>
      <w:pBdr>
        <w:bottom w:val="single" w:sz="8" w:space="0" w:color="auto"/>
        <w:right w:val="single" w:sz="8" w:space="0" w:color="auto"/>
      </w:pBdr>
      <w:spacing w:before="100" w:beforeAutospacing="1" w:after="100" w:afterAutospacing="1"/>
      <w:jc w:val="center"/>
      <w:textAlignment w:val="top"/>
    </w:pPr>
    <w:rPr>
      <w:sz w:val="20"/>
      <w:szCs w:val="20"/>
    </w:rPr>
  </w:style>
  <w:style w:type="paragraph" w:customStyle="1" w:styleId="xl88">
    <w:name w:val="xl88"/>
    <w:basedOn w:val="a8"/>
    <w:qFormat/>
    <w:rsid w:val="006104B4"/>
    <w:pPr>
      <w:pBdr>
        <w:left w:val="single" w:sz="8" w:space="0" w:color="auto"/>
        <w:bottom w:val="single" w:sz="8" w:space="0" w:color="auto"/>
        <w:right w:val="single" w:sz="8" w:space="0" w:color="auto"/>
      </w:pBdr>
      <w:spacing w:before="100" w:beforeAutospacing="1" w:after="100" w:afterAutospacing="1"/>
      <w:jc w:val="center"/>
      <w:textAlignment w:val="top"/>
    </w:pPr>
    <w:rPr>
      <w:color w:val="FF0000"/>
    </w:rPr>
  </w:style>
  <w:style w:type="paragraph" w:customStyle="1" w:styleId="xl89">
    <w:name w:val="xl89"/>
    <w:basedOn w:val="a8"/>
    <w:qFormat/>
    <w:rsid w:val="006104B4"/>
    <w:pPr>
      <w:pBdr>
        <w:left w:val="single" w:sz="8" w:space="0" w:color="auto"/>
        <w:bottom w:val="single" w:sz="8" w:space="0" w:color="000000"/>
        <w:right w:val="single" w:sz="8" w:space="0" w:color="auto"/>
      </w:pBdr>
      <w:spacing w:before="100" w:beforeAutospacing="1" w:after="100" w:afterAutospacing="1"/>
      <w:jc w:val="center"/>
    </w:pPr>
    <w:rPr>
      <w:sz w:val="20"/>
      <w:szCs w:val="20"/>
    </w:rPr>
  </w:style>
  <w:style w:type="paragraph" w:customStyle="1" w:styleId="xl90">
    <w:name w:val="xl90"/>
    <w:basedOn w:val="a8"/>
    <w:qFormat/>
    <w:rsid w:val="006104B4"/>
    <w:pPr>
      <w:pBdr>
        <w:top w:val="single" w:sz="8" w:space="0" w:color="000000"/>
        <w:left w:val="single" w:sz="8" w:space="0" w:color="auto"/>
        <w:right w:val="single" w:sz="8" w:space="0" w:color="auto"/>
      </w:pBdr>
      <w:spacing w:before="100" w:beforeAutospacing="1" w:after="100" w:afterAutospacing="1"/>
      <w:jc w:val="center"/>
    </w:pPr>
    <w:rPr>
      <w:sz w:val="20"/>
      <w:szCs w:val="20"/>
    </w:rPr>
  </w:style>
  <w:style w:type="paragraph" w:customStyle="1" w:styleId="xl91">
    <w:name w:val="xl91"/>
    <w:basedOn w:val="a8"/>
    <w:qFormat/>
    <w:rsid w:val="006104B4"/>
    <w:pPr>
      <w:pBdr>
        <w:top w:val="single" w:sz="8" w:space="0" w:color="auto"/>
        <w:left w:val="single" w:sz="8" w:space="0" w:color="auto"/>
        <w:right w:val="single" w:sz="8" w:space="0" w:color="auto"/>
      </w:pBdr>
      <w:spacing w:before="100" w:beforeAutospacing="1" w:after="100" w:afterAutospacing="1"/>
      <w:jc w:val="center"/>
    </w:pPr>
    <w:rPr>
      <w:sz w:val="20"/>
      <w:szCs w:val="20"/>
    </w:rPr>
  </w:style>
  <w:style w:type="paragraph" w:customStyle="1" w:styleId="Style5">
    <w:name w:val="Style5"/>
    <w:basedOn w:val="a8"/>
    <w:qFormat/>
    <w:rsid w:val="006104B4"/>
    <w:pPr>
      <w:widowControl w:val="0"/>
      <w:autoSpaceDE w:val="0"/>
      <w:autoSpaceDN w:val="0"/>
      <w:adjustRightInd w:val="0"/>
      <w:spacing w:line="317" w:lineRule="exact"/>
      <w:ind w:firstLine="485"/>
      <w:jc w:val="both"/>
    </w:pPr>
    <w:rPr>
      <w:rFonts w:ascii="Arial" w:hAnsi="Arial" w:cs="Arial"/>
    </w:rPr>
  </w:style>
  <w:style w:type="table" w:customStyle="1" w:styleId="1f7">
    <w:name w:val="Сетка таблицы1"/>
    <w:basedOn w:val="ab"/>
    <w:next w:val="aff5"/>
    <w:rsid w:val="006104B4"/>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fffffffa">
    <w:name w:val="Стандарт"/>
    <w:basedOn w:val="a8"/>
    <w:link w:val="afffffffb"/>
    <w:qFormat/>
    <w:rsid w:val="006104B4"/>
    <w:pPr>
      <w:spacing w:after="160" w:line="259" w:lineRule="auto"/>
      <w:jc w:val="both"/>
    </w:pPr>
    <w:rPr>
      <w:rFonts w:eastAsia="Calibri"/>
      <w:szCs w:val="22"/>
      <w:lang w:eastAsia="en-US"/>
    </w:rPr>
  </w:style>
  <w:style w:type="character" w:customStyle="1" w:styleId="afffffffb">
    <w:name w:val="Стандарт Знак"/>
    <w:link w:val="afffffffa"/>
    <w:rsid w:val="006104B4"/>
    <w:rPr>
      <w:rFonts w:eastAsia="Calibri"/>
      <w:sz w:val="24"/>
      <w:szCs w:val="22"/>
      <w:lang w:eastAsia="en-US"/>
    </w:rPr>
  </w:style>
  <w:style w:type="table" w:customStyle="1" w:styleId="2fb">
    <w:name w:val="Сетка таблицы2"/>
    <w:basedOn w:val="ab"/>
    <w:next w:val="aff5"/>
    <w:uiPriority w:val="59"/>
    <w:rsid w:val="006104B4"/>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fffffffc">
    <w:name w:val="Обычный (паспорт)"/>
    <w:basedOn w:val="a8"/>
    <w:qFormat/>
    <w:rsid w:val="006104B4"/>
    <w:pPr>
      <w:suppressAutoHyphens/>
      <w:autoSpaceDN w:val="0"/>
      <w:textAlignment w:val="baseline"/>
    </w:pPr>
    <w:rPr>
      <w:sz w:val="28"/>
      <w:szCs w:val="28"/>
      <w:lang w:eastAsia="ar-SA"/>
    </w:rPr>
  </w:style>
  <w:style w:type="table" w:customStyle="1" w:styleId="3f1">
    <w:name w:val="Сетка таблицы3"/>
    <w:basedOn w:val="ab"/>
    <w:next w:val="aff5"/>
    <w:uiPriority w:val="59"/>
    <w:rsid w:val="006104B4"/>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
    <w:name w:val="Сетка таблицы11"/>
    <w:basedOn w:val="ab"/>
    <w:next w:val="aff5"/>
    <w:uiPriority w:val="59"/>
    <w:rsid w:val="006104B4"/>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c">
    <w:name w:val="Сетка таблицы4"/>
    <w:basedOn w:val="ab"/>
    <w:next w:val="aff5"/>
    <w:uiPriority w:val="59"/>
    <w:rsid w:val="006104B4"/>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a">
    <w:name w:val="Сетка таблицы5"/>
    <w:basedOn w:val="ab"/>
    <w:next w:val="aff5"/>
    <w:uiPriority w:val="59"/>
    <w:rsid w:val="006104B4"/>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Bodytext8">
    <w:name w:val="Body text (8)_"/>
    <w:basedOn w:val="aa"/>
    <w:link w:val="Bodytext81"/>
    <w:uiPriority w:val="99"/>
    <w:locked/>
    <w:rsid w:val="006104B4"/>
    <w:rPr>
      <w:sz w:val="23"/>
      <w:szCs w:val="23"/>
      <w:shd w:val="clear" w:color="auto" w:fill="FFFFFF"/>
    </w:rPr>
  </w:style>
  <w:style w:type="character" w:customStyle="1" w:styleId="Bodytext80">
    <w:name w:val="Body text (8)"/>
    <w:basedOn w:val="Bodytext8"/>
    <w:uiPriority w:val="99"/>
    <w:rsid w:val="006104B4"/>
    <w:rPr>
      <w:sz w:val="23"/>
      <w:szCs w:val="23"/>
      <w:shd w:val="clear" w:color="auto" w:fill="FFFFFF"/>
    </w:rPr>
  </w:style>
  <w:style w:type="paragraph" w:customStyle="1" w:styleId="Bodytext81">
    <w:name w:val="Body text (8)1"/>
    <w:basedOn w:val="a8"/>
    <w:link w:val="Bodytext8"/>
    <w:uiPriority w:val="99"/>
    <w:qFormat/>
    <w:rsid w:val="006104B4"/>
    <w:pPr>
      <w:shd w:val="clear" w:color="auto" w:fill="FFFFFF"/>
      <w:spacing w:line="240" w:lineRule="atLeast"/>
    </w:pPr>
    <w:rPr>
      <w:sz w:val="23"/>
      <w:szCs w:val="23"/>
    </w:rPr>
  </w:style>
  <w:style w:type="character" w:customStyle="1" w:styleId="Bodytext812">
    <w:name w:val="Body text (8)12"/>
    <w:basedOn w:val="Bodytext8"/>
    <w:uiPriority w:val="99"/>
    <w:rsid w:val="006104B4"/>
    <w:rPr>
      <w:spacing w:val="0"/>
      <w:sz w:val="23"/>
      <w:szCs w:val="23"/>
      <w:shd w:val="clear" w:color="auto" w:fill="FFFFFF"/>
    </w:rPr>
  </w:style>
  <w:style w:type="character" w:customStyle="1" w:styleId="Headerorfooter">
    <w:name w:val="Header or footer_"/>
    <w:basedOn w:val="aa"/>
    <w:link w:val="Headerorfooter0"/>
    <w:uiPriority w:val="99"/>
    <w:locked/>
    <w:rsid w:val="006104B4"/>
    <w:rPr>
      <w:shd w:val="clear" w:color="auto" w:fill="FFFFFF"/>
    </w:rPr>
  </w:style>
  <w:style w:type="paragraph" w:customStyle="1" w:styleId="Headerorfooter0">
    <w:name w:val="Header or footer"/>
    <w:basedOn w:val="a8"/>
    <w:link w:val="Headerorfooter"/>
    <w:uiPriority w:val="99"/>
    <w:qFormat/>
    <w:rsid w:val="006104B4"/>
    <w:pPr>
      <w:shd w:val="clear" w:color="auto" w:fill="FFFFFF"/>
    </w:pPr>
    <w:rPr>
      <w:sz w:val="20"/>
      <w:szCs w:val="20"/>
    </w:rPr>
  </w:style>
  <w:style w:type="character" w:customStyle="1" w:styleId="Bodytext811">
    <w:name w:val="Body text (8)11"/>
    <w:basedOn w:val="Bodytext8"/>
    <w:uiPriority w:val="99"/>
    <w:rsid w:val="006104B4"/>
    <w:rPr>
      <w:spacing w:val="0"/>
      <w:sz w:val="23"/>
      <w:szCs w:val="23"/>
      <w:shd w:val="clear" w:color="auto" w:fill="FFFFFF"/>
    </w:rPr>
  </w:style>
  <w:style w:type="character" w:customStyle="1" w:styleId="Bodytext10">
    <w:name w:val="Body text (10)_"/>
    <w:basedOn w:val="aa"/>
    <w:link w:val="Bodytext101"/>
    <w:uiPriority w:val="99"/>
    <w:locked/>
    <w:rsid w:val="006104B4"/>
    <w:rPr>
      <w:sz w:val="19"/>
      <w:szCs w:val="19"/>
      <w:shd w:val="clear" w:color="auto" w:fill="FFFFFF"/>
    </w:rPr>
  </w:style>
  <w:style w:type="paragraph" w:customStyle="1" w:styleId="Bodytext101">
    <w:name w:val="Body text (10)1"/>
    <w:basedOn w:val="a8"/>
    <w:link w:val="Bodytext10"/>
    <w:uiPriority w:val="99"/>
    <w:qFormat/>
    <w:rsid w:val="006104B4"/>
    <w:pPr>
      <w:shd w:val="clear" w:color="auto" w:fill="FFFFFF"/>
      <w:spacing w:line="240" w:lineRule="atLeast"/>
    </w:pPr>
    <w:rPr>
      <w:sz w:val="19"/>
      <w:szCs w:val="19"/>
    </w:rPr>
  </w:style>
  <w:style w:type="paragraph" w:customStyle="1" w:styleId="rtejustify">
    <w:name w:val="rtejustify"/>
    <w:basedOn w:val="a8"/>
    <w:uiPriority w:val="99"/>
    <w:qFormat/>
    <w:rsid w:val="006104B4"/>
    <w:pPr>
      <w:spacing w:before="100" w:beforeAutospacing="1" w:after="100" w:afterAutospacing="1"/>
    </w:pPr>
  </w:style>
  <w:style w:type="paragraph" w:customStyle="1" w:styleId="140">
    <w:name w:val="Основной текст 14"/>
    <w:basedOn w:val="affff1"/>
    <w:link w:val="141"/>
    <w:qFormat/>
    <w:rsid w:val="006104B4"/>
    <w:pPr>
      <w:spacing w:after="0"/>
    </w:pPr>
    <w:rPr>
      <w:sz w:val="28"/>
    </w:rPr>
  </w:style>
  <w:style w:type="character" w:customStyle="1" w:styleId="Heading5Char">
    <w:name w:val="Heading 5 Char"/>
    <w:semiHidden/>
    <w:rsid w:val="006104B4"/>
    <w:rPr>
      <w:rFonts w:ascii="Calibri" w:hAnsi="Calibri"/>
      <w:b/>
      <w:i/>
      <w:sz w:val="26"/>
    </w:rPr>
  </w:style>
  <w:style w:type="character" w:customStyle="1" w:styleId="Heading4Char">
    <w:name w:val="Heading 4 Char"/>
    <w:rsid w:val="006104B4"/>
    <w:rPr>
      <w:rFonts w:ascii="Arial" w:hAnsi="Arial"/>
      <w:b/>
      <w:i/>
      <w:sz w:val="22"/>
      <w:lang w:val="ru-RU" w:eastAsia="ru-RU"/>
    </w:rPr>
  </w:style>
  <w:style w:type="character" w:customStyle="1" w:styleId="Heading2Char">
    <w:name w:val="Heading 2 Char"/>
    <w:locked/>
    <w:rsid w:val="006104B4"/>
    <w:rPr>
      <w:rFonts w:ascii="Cambria" w:hAnsi="Cambria"/>
      <w:b/>
      <w:i/>
      <w:sz w:val="28"/>
    </w:rPr>
  </w:style>
  <w:style w:type="paragraph" w:customStyle="1" w:styleId="afffffffd">
    <w:name w:val="Примечание"/>
    <w:basedOn w:val="a8"/>
    <w:link w:val="afffffffe"/>
    <w:qFormat/>
    <w:rsid w:val="006104B4"/>
    <w:pPr>
      <w:jc w:val="both"/>
    </w:pPr>
    <w:rPr>
      <w:sz w:val="20"/>
      <w:szCs w:val="20"/>
    </w:rPr>
  </w:style>
  <w:style w:type="numbering" w:customStyle="1" w:styleId="Arial92">
    <w:name w:val="Стиль нумерованный Arial 9 пт2"/>
    <w:basedOn w:val="ac"/>
    <w:rsid w:val="006104B4"/>
  </w:style>
  <w:style w:type="character" w:customStyle="1" w:styleId="141">
    <w:name w:val="Основной текст 14 Знак"/>
    <w:link w:val="140"/>
    <w:locked/>
    <w:rsid w:val="006104B4"/>
    <w:rPr>
      <w:sz w:val="28"/>
      <w:szCs w:val="24"/>
    </w:rPr>
  </w:style>
  <w:style w:type="table" w:customStyle="1" w:styleId="-11">
    <w:name w:val="Светлый список - Акцент 11"/>
    <w:basedOn w:val="ab"/>
    <w:uiPriority w:val="61"/>
    <w:rsid w:val="006104B4"/>
    <w:tblPr>
      <w:tblStyleRowBandSize w:val="1"/>
      <w:tblStyleColBandSize w:val="1"/>
      <w:tblInd w:w="0" w:type="dxa"/>
      <w:tblBorders>
        <w:top w:val="single" w:sz="8" w:space="0" w:color="4F81BD"/>
        <w:left w:val="single" w:sz="8" w:space="0" w:color="4F81BD"/>
        <w:bottom w:val="single" w:sz="8" w:space="0" w:color="4F81BD"/>
        <w:right w:val="single" w:sz="8" w:space="0" w:color="4F81BD"/>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character" w:customStyle="1" w:styleId="1f8">
    <w:name w:val="Текст примечания Знак1"/>
    <w:basedOn w:val="aa"/>
    <w:rsid w:val="006104B4"/>
  </w:style>
  <w:style w:type="character" w:customStyle="1" w:styleId="410">
    <w:name w:val="Заголовок 4 Знак1"/>
    <w:aliases w:val="Заг 4 Знак1,H41 Знак1,Подпункт Знак1,EIA H4 Знак1,- 1.1.1.1 Знак1,- 11 Знак1,- 13 Знак1,13 Знак1,- 14 Знак1,14 Знак1,H411 Знак1,Подпункт1 Знак1,EIA H41 Знак1,- 1.1.1.11 Знак1,- 111 Знак1,- 131 Знак1,131 Знак1,- 141 Знак1,141 Знак1"/>
    <w:uiPriority w:val="9"/>
    <w:rsid w:val="006104B4"/>
    <w:rPr>
      <w:rFonts w:ascii="Times New Roman" w:eastAsia="Times New Roman" w:hAnsi="Times New Roman" w:cs="Times New Roman"/>
      <w:b/>
      <w:bCs/>
      <w:i/>
      <w:sz w:val="28"/>
      <w:szCs w:val="28"/>
      <w:lang w:eastAsia="ru-RU"/>
    </w:rPr>
  </w:style>
  <w:style w:type="paragraph" w:customStyle="1" w:styleId="1f9">
    <w:name w:val="Заголовок 1 БН слева"/>
    <w:basedOn w:val="a8"/>
    <w:next w:val="a8"/>
    <w:rsid w:val="006104B4"/>
    <w:pPr>
      <w:pageBreakBefore/>
      <w:suppressLineNumbers/>
      <w:spacing w:after="60"/>
      <w:jc w:val="center"/>
    </w:pPr>
    <w:rPr>
      <w:rFonts w:ascii="Arial" w:hAnsi="Arial"/>
      <w:b/>
      <w:bCs/>
      <w:caps/>
      <w:kern w:val="32"/>
      <w:sz w:val="30"/>
      <w:szCs w:val="20"/>
    </w:rPr>
  </w:style>
  <w:style w:type="paragraph" w:customStyle="1" w:styleId="1fa">
    <w:name w:val="Заголовок 1 БН"/>
    <w:basedOn w:val="1"/>
    <w:next w:val="a8"/>
    <w:rsid w:val="006104B4"/>
    <w:pPr>
      <w:keepNext w:val="0"/>
      <w:suppressLineNumbers/>
      <w:spacing w:before="0" w:after="60"/>
      <w:ind w:left="0" w:firstLine="0"/>
      <w:jc w:val="left"/>
    </w:pPr>
    <w:rPr>
      <w:rFonts w:ascii="Arial" w:hAnsi="Arial" w:cs="Tahoma"/>
      <w:caps w:val="0"/>
      <w:sz w:val="30"/>
      <w:szCs w:val="20"/>
    </w:rPr>
  </w:style>
  <w:style w:type="paragraph" w:customStyle="1" w:styleId="affffffff">
    <w:name w:val="Картинка"/>
    <w:basedOn w:val="a8"/>
    <w:link w:val="affffffff0"/>
    <w:rsid w:val="006104B4"/>
    <w:pPr>
      <w:keepNext/>
      <w:spacing w:before="120" w:after="60"/>
      <w:ind w:left="-101" w:right="-101"/>
      <w:jc w:val="center"/>
    </w:pPr>
    <w:rPr>
      <w:spacing w:val="6"/>
      <w:sz w:val="27"/>
      <w:szCs w:val="27"/>
    </w:rPr>
  </w:style>
  <w:style w:type="character" w:customStyle="1" w:styleId="affffffff0">
    <w:name w:val="Картинка Знак"/>
    <w:link w:val="affffffff"/>
    <w:rsid w:val="006104B4"/>
    <w:rPr>
      <w:spacing w:val="6"/>
      <w:sz w:val="27"/>
      <w:szCs w:val="27"/>
    </w:rPr>
  </w:style>
  <w:style w:type="character" w:customStyle="1" w:styleId="neu1">
    <w:name w:val="neu Знак1"/>
    <w:aliases w:val="neu1 Знак1,neu2 Знак1,neu3 Знак1,neu4 Знак1,neu5 Знак1,neu6 Знак1,neu7 Знак1,neu8 Знак1,neu9 Знак1,neu10 Знак1,neu11 Знак1,neu12 Знак1,neu13 Знак1,neu14 Знак1,neu15 Знак1,neu16 Знак1,neu17 Знак1,neu18 Знак1,neu19 Знак1"/>
    <w:rsid w:val="006104B4"/>
    <w:rPr>
      <w:b/>
      <w:bCs/>
      <w:sz w:val="22"/>
      <w:szCs w:val="22"/>
      <w:shd w:val="clear" w:color="auto" w:fill="F2F2F2"/>
    </w:rPr>
  </w:style>
  <w:style w:type="paragraph" w:customStyle="1" w:styleId="affffffff1">
    <w:name w:val="яТитул_Осн"/>
    <w:link w:val="affffffff2"/>
    <w:semiHidden/>
    <w:rsid w:val="006104B4"/>
    <w:pPr>
      <w:jc w:val="center"/>
    </w:pPr>
    <w:rPr>
      <w:b/>
      <w:caps/>
      <w:sz w:val="26"/>
    </w:rPr>
  </w:style>
  <w:style w:type="character" w:customStyle="1" w:styleId="affffffff2">
    <w:name w:val="яТитул_Осн Знак"/>
    <w:link w:val="affffffff1"/>
    <w:semiHidden/>
    <w:rsid w:val="006104B4"/>
    <w:rPr>
      <w:b/>
      <w:caps/>
      <w:sz w:val="26"/>
    </w:rPr>
  </w:style>
  <w:style w:type="paragraph" w:customStyle="1" w:styleId="142">
    <w:name w:val="яТитул_Осн 14 пт неполужирн По лев"/>
    <w:basedOn w:val="affffffff1"/>
    <w:link w:val="143"/>
    <w:semiHidden/>
    <w:rsid w:val="006104B4"/>
    <w:pPr>
      <w:jc w:val="left"/>
    </w:pPr>
    <w:rPr>
      <w:sz w:val="28"/>
    </w:rPr>
  </w:style>
  <w:style w:type="character" w:customStyle="1" w:styleId="143">
    <w:name w:val="яТитул_Осн 14 пт неполужирн По лев Знак"/>
    <w:link w:val="142"/>
    <w:semiHidden/>
    <w:rsid w:val="006104B4"/>
    <w:rPr>
      <w:b/>
      <w:caps/>
      <w:sz w:val="28"/>
    </w:rPr>
  </w:style>
  <w:style w:type="paragraph" w:customStyle="1" w:styleId="144">
    <w:name w:val="яТитул_Осн 14 пт неполужирн По лев + полужирный"/>
    <w:basedOn w:val="142"/>
    <w:link w:val="145"/>
    <w:semiHidden/>
    <w:rsid w:val="006104B4"/>
    <w:rPr>
      <w:bCs/>
    </w:rPr>
  </w:style>
  <w:style w:type="character" w:customStyle="1" w:styleId="145">
    <w:name w:val="яТитул_Осн 14 пт неполужирн По лев + полужирный Знак"/>
    <w:link w:val="144"/>
    <w:semiHidden/>
    <w:rsid w:val="006104B4"/>
    <w:rPr>
      <w:b/>
      <w:bCs/>
      <w:caps/>
      <w:sz w:val="28"/>
    </w:rPr>
  </w:style>
  <w:style w:type="paragraph" w:customStyle="1" w:styleId="affffffff3">
    <w:name w:val="маркир"/>
    <w:rsid w:val="006104B4"/>
    <w:pPr>
      <w:tabs>
        <w:tab w:val="num" w:pos="720"/>
      </w:tabs>
      <w:spacing w:line="360" w:lineRule="auto"/>
      <w:ind w:left="720" w:hanging="360"/>
      <w:jc w:val="both"/>
    </w:pPr>
    <w:rPr>
      <w:sz w:val="26"/>
      <w:szCs w:val="24"/>
    </w:rPr>
  </w:style>
  <w:style w:type="paragraph" w:customStyle="1" w:styleId="affffffff4">
    <w:name w:val="Пояснение"/>
    <w:basedOn w:val="a8"/>
    <w:next w:val="a8"/>
    <w:autoRedefine/>
    <w:rsid w:val="006104B4"/>
    <w:pPr>
      <w:spacing w:before="60" w:line="312" w:lineRule="auto"/>
      <w:ind w:firstLine="567"/>
      <w:jc w:val="both"/>
    </w:pPr>
    <w:rPr>
      <w:spacing w:val="6"/>
      <w:sz w:val="22"/>
      <w:szCs w:val="27"/>
    </w:rPr>
  </w:style>
  <w:style w:type="paragraph" w:styleId="a4">
    <w:name w:val="Bibliography"/>
    <w:basedOn w:val="a8"/>
    <w:link w:val="affffffff5"/>
    <w:autoRedefine/>
    <w:rsid w:val="006104B4"/>
    <w:pPr>
      <w:widowControl w:val="0"/>
      <w:numPr>
        <w:numId w:val="18"/>
      </w:numPr>
      <w:ind w:right="-278"/>
      <w:jc w:val="both"/>
    </w:pPr>
    <w:rPr>
      <w:spacing w:val="6"/>
      <w:sz w:val="28"/>
      <w:szCs w:val="28"/>
    </w:rPr>
  </w:style>
  <w:style w:type="character" w:customStyle="1" w:styleId="affffffff5">
    <w:name w:val="Список литературы Знак"/>
    <w:link w:val="a4"/>
    <w:rsid w:val="006104B4"/>
    <w:rPr>
      <w:spacing w:val="6"/>
      <w:sz w:val="28"/>
      <w:szCs w:val="28"/>
    </w:rPr>
  </w:style>
  <w:style w:type="paragraph" w:customStyle="1" w:styleId="affffffff6">
    <w:name w:val="Стиль Название объекта + по центру"/>
    <w:basedOn w:val="af5"/>
    <w:uiPriority w:val="99"/>
    <w:qFormat/>
    <w:rsid w:val="006104B4"/>
    <w:pPr>
      <w:shd w:val="clear" w:color="auto" w:fill="F2F2F2"/>
      <w:suppressAutoHyphens/>
      <w:spacing w:before="0"/>
    </w:pPr>
    <w:rPr>
      <w:szCs w:val="22"/>
    </w:rPr>
  </w:style>
  <w:style w:type="paragraph" w:customStyle="1" w:styleId="affffffff7">
    <w:name w:val="кому"/>
    <w:basedOn w:val="a8"/>
    <w:rsid w:val="006104B4"/>
    <w:pPr>
      <w:widowControl w:val="0"/>
      <w:outlineLvl w:val="0"/>
    </w:pPr>
    <w:rPr>
      <w:b/>
      <w:i/>
      <w:iCs/>
      <w:spacing w:val="40"/>
      <w:sz w:val="28"/>
      <w:szCs w:val="20"/>
    </w:rPr>
  </w:style>
  <w:style w:type="paragraph" w:customStyle="1" w:styleId="104">
    <w:name w:val="Стиль Заголовок 1 + Перед:  0 пт"/>
    <w:basedOn w:val="1"/>
    <w:rsid w:val="006104B4"/>
    <w:pPr>
      <w:spacing w:before="0" w:after="60"/>
      <w:ind w:left="0" w:firstLine="0"/>
      <w:jc w:val="left"/>
    </w:pPr>
    <w:rPr>
      <w:rFonts w:ascii="Arial" w:hAnsi="Arial" w:cs="Tahoma"/>
      <w:sz w:val="32"/>
      <w:szCs w:val="20"/>
    </w:rPr>
  </w:style>
  <w:style w:type="paragraph" w:customStyle="1" w:styleId="affffffff8">
    <w:name w:val="Маркированный"/>
    <w:rsid w:val="006104B4"/>
    <w:pPr>
      <w:tabs>
        <w:tab w:val="num" w:pos="1287"/>
      </w:tabs>
      <w:spacing w:line="360" w:lineRule="auto"/>
      <w:ind w:left="1287" w:hanging="360"/>
      <w:jc w:val="both"/>
    </w:pPr>
    <w:rPr>
      <w:sz w:val="26"/>
    </w:rPr>
  </w:style>
  <w:style w:type="paragraph" w:customStyle="1" w:styleId="affffffff9">
    <w:name w:val="СТ"/>
    <w:basedOn w:val="a8"/>
    <w:rsid w:val="006104B4"/>
    <w:pPr>
      <w:spacing w:line="360" w:lineRule="auto"/>
      <w:ind w:firstLine="360"/>
      <w:jc w:val="both"/>
    </w:pPr>
    <w:rPr>
      <w:szCs w:val="20"/>
    </w:rPr>
  </w:style>
  <w:style w:type="character" w:customStyle="1" w:styleId="neu">
    <w:name w:val="neu Знак"/>
    <w:aliases w:val="neu1 Знак,neu2 Знак,neu3 Знак,neu4 Знак,neu5 Знак,neu6 Знак,neu7 Знак,neu8 Знак,neu9 Знак,neu10 Знак,neu11 Знак,neu12 Знак,neu13 Знак,neu14 Знак,neu15 Знак,neu16 Знак,neu17 Знак,neu18 Знак,neu19 Знак,neu21 Знак,neu31 Знак"/>
    <w:rsid w:val="006104B4"/>
    <w:rPr>
      <w:b/>
      <w:bCs/>
      <w:sz w:val="22"/>
      <w:szCs w:val="22"/>
      <w:lang w:val="ru-RU" w:eastAsia="ru-RU" w:bidi="ar-SA"/>
    </w:rPr>
  </w:style>
  <w:style w:type="paragraph" w:customStyle="1" w:styleId="affffffffa">
    <w:name w:val="Название объекта + По левому краю"/>
    <w:basedOn w:val="af5"/>
    <w:rsid w:val="006104B4"/>
    <w:pPr>
      <w:keepLines/>
      <w:shd w:val="clear" w:color="auto" w:fill="F2F2F2"/>
      <w:tabs>
        <w:tab w:val="left" w:pos="1134"/>
      </w:tabs>
      <w:suppressAutoHyphens/>
      <w:spacing w:before="0" w:after="240"/>
      <w:jc w:val="left"/>
    </w:pPr>
    <w:rPr>
      <w:szCs w:val="22"/>
    </w:rPr>
  </w:style>
  <w:style w:type="paragraph" w:customStyle="1" w:styleId="0">
    <w:name w:val="Список литературы + Слева:  0 см"/>
    <w:basedOn w:val="a4"/>
    <w:rsid w:val="006104B4"/>
    <w:pPr>
      <w:numPr>
        <w:numId w:val="0"/>
      </w:numPr>
    </w:pPr>
  </w:style>
  <w:style w:type="paragraph" w:customStyle="1" w:styleId="120">
    <w:name w:val="Список литературы + 12 пт"/>
    <w:aliases w:val="Слева:  0 см"/>
    <w:basedOn w:val="a4"/>
    <w:rsid w:val="006104B4"/>
    <w:pPr>
      <w:numPr>
        <w:numId w:val="0"/>
      </w:numPr>
    </w:pPr>
  </w:style>
  <w:style w:type="character" w:customStyle="1" w:styleId="83">
    <w:name w:val="Знак Знак8"/>
    <w:rsid w:val="006104B4"/>
    <w:rPr>
      <w:b/>
      <w:bCs/>
      <w:sz w:val="22"/>
      <w:szCs w:val="22"/>
      <w:lang w:val="ru-RU" w:eastAsia="ru-RU" w:bidi="ar-SA"/>
    </w:rPr>
  </w:style>
  <w:style w:type="character" w:customStyle="1" w:styleId="92">
    <w:name w:val="Знак Знак9"/>
    <w:rsid w:val="006104B4"/>
    <w:rPr>
      <w:b/>
      <w:bCs/>
      <w:sz w:val="22"/>
      <w:szCs w:val="22"/>
      <w:lang w:val="ru-RU" w:eastAsia="ru-RU" w:bidi="ar-SA"/>
    </w:rPr>
  </w:style>
  <w:style w:type="paragraph" w:customStyle="1" w:styleId="affffffffb">
    <w:name w:val="Название основное а) б)"/>
    <w:basedOn w:val="af5"/>
    <w:next w:val="af5"/>
    <w:qFormat/>
    <w:rsid w:val="006104B4"/>
    <w:pPr>
      <w:keepLines/>
      <w:shd w:val="clear" w:color="auto" w:fill="F2F2F2"/>
      <w:tabs>
        <w:tab w:val="left" w:pos="1134"/>
      </w:tabs>
      <w:suppressAutoHyphens/>
      <w:spacing w:before="0" w:after="0"/>
    </w:pPr>
    <w:rPr>
      <w:szCs w:val="22"/>
    </w:rPr>
  </w:style>
  <w:style w:type="paragraph" w:customStyle="1" w:styleId="affffffffc">
    <w:name w:val="Исполнители"/>
    <w:basedOn w:val="a8"/>
    <w:rsid w:val="006104B4"/>
    <w:pPr>
      <w:spacing w:before="60" w:line="312" w:lineRule="auto"/>
    </w:pPr>
    <w:rPr>
      <w:spacing w:val="6"/>
      <w:sz w:val="27"/>
      <w:szCs w:val="20"/>
    </w:rPr>
  </w:style>
  <w:style w:type="paragraph" w:customStyle="1" w:styleId="affffffffd">
    <w:name w:val="Название объекта а) б)"/>
    <w:basedOn w:val="af5"/>
    <w:next w:val="af5"/>
    <w:qFormat/>
    <w:rsid w:val="006104B4"/>
    <w:pPr>
      <w:keepLines/>
      <w:shd w:val="clear" w:color="auto" w:fill="F2F2F2"/>
      <w:tabs>
        <w:tab w:val="left" w:pos="1134"/>
      </w:tabs>
      <w:suppressAutoHyphens/>
      <w:spacing w:before="0" w:after="0"/>
    </w:pPr>
    <w:rPr>
      <w:szCs w:val="22"/>
    </w:rPr>
  </w:style>
  <w:style w:type="paragraph" w:customStyle="1" w:styleId="affffffffe">
    <w:name w:val="Название объекта а) б) ячейка"/>
    <w:basedOn w:val="af5"/>
    <w:qFormat/>
    <w:rsid w:val="006104B4"/>
    <w:pPr>
      <w:keepLines/>
      <w:shd w:val="clear" w:color="auto" w:fill="F2F2F2"/>
      <w:tabs>
        <w:tab w:val="left" w:pos="0"/>
      </w:tabs>
      <w:suppressAutoHyphens/>
      <w:spacing w:before="0" w:after="240"/>
      <w:jc w:val="left"/>
    </w:pPr>
    <w:rPr>
      <w:i/>
      <w:szCs w:val="22"/>
    </w:rPr>
  </w:style>
  <w:style w:type="character" w:customStyle="1" w:styleId="2fc">
    <w:name w:val="Основной текст (2) + Полужирный"/>
    <w:uiPriority w:val="99"/>
    <w:rsid w:val="006104B4"/>
    <w:rPr>
      <w:rFonts w:ascii="Consolas" w:hAnsi="Consolas" w:cs="Consolas"/>
      <w:b/>
      <w:bCs/>
      <w:spacing w:val="-20"/>
      <w:w w:val="100"/>
      <w:sz w:val="29"/>
      <w:szCs w:val="29"/>
    </w:rPr>
  </w:style>
  <w:style w:type="character" w:customStyle="1" w:styleId="146">
    <w:name w:val="Основной текст + 14"/>
    <w:aliases w:val="5 pt,Основной текст + Arial,9,5 pt3,Полужирный4,Малые прописные1,Основной текст + 5,Колонтитул + Tahoma,Основной текст + Consolas,8,Не полужирный,Интервал 0 pt,Основной текст + 6,Основной текст (2) + Tahoma1,Основной текст (6) + 4 pt"/>
    <w:rsid w:val="006104B4"/>
    <w:rPr>
      <w:rFonts w:ascii="Consolas" w:hAnsi="Consolas" w:cs="Consolas"/>
      <w:spacing w:val="-20"/>
      <w:w w:val="100"/>
      <w:sz w:val="29"/>
      <w:szCs w:val="29"/>
    </w:rPr>
  </w:style>
  <w:style w:type="character" w:customStyle="1" w:styleId="1410">
    <w:name w:val="Основной текст + 141"/>
    <w:aliases w:val="5 pt1,Основной текст + 121,Основной текст + 4"/>
    <w:uiPriority w:val="99"/>
    <w:rsid w:val="006104B4"/>
    <w:rPr>
      <w:rFonts w:ascii="Consolas" w:hAnsi="Consolas" w:cs="Consolas"/>
      <w:spacing w:val="-20"/>
      <w:w w:val="100"/>
      <w:sz w:val="29"/>
      <w:szCs w:val="29"/>
    </w:rPr>
  </w:style>
  <w:style w:type="character" w:customStyle="1" w:styleId="230">
    <w:name w:val="Основной текст (2)3"/>
    <w:uiPriority w:val="99"/>
    <w:rsid w:val="006104B4"/>
  </w:style>
  <w:style w:type="character" w:customStyle="1" w:styleId="2-1pt">
    <w:name w:val="Основной текст (2) + Интервал -1 pt"/>
    <w:uiPriority w:val="99"/>
    <w:rsid w:val="006104B4"/>
    <w:rPr>
      <w:rFonts w:ascii="Consolas" w:hAnsi="Consolas" w:cs="Consolas"/>
      <w:spacing w:val="-30"/>
      <w:w w:val="100"/>
      <w:sz w:val="29"/>
      <w:szCs w:val="29"/>
    </w:rPr>
  </w:style>
  <w:style w:type="character" w:customStyle="1" w:styleId="220">
    <w:name w:val="Основной текст (2)2"/>
    <w:uiPriority w:val="99"/>
    <w:rsid w:val="006104B4"/>
  </w:style>
  <w:style w:type="character" w:customStyle="1" w:styleId="20pt">
    <w:name w:val="Основной текст (2) + Интервал 0 pt"/>
    <w:uiPriority w:val="99"/>
    <w:rsid w:val="006104B4"/>
    <w:rPr>
      <w:rFonts w:ascii="Consolas" w:hAnsi="Consolas" w:cs="Consolas"/>
      <w:spacing w:val="0"/>
      <w:w w:val="100"/>
      <w:sz w:val="29"/>
      <w:szCs w:val="29"/>
    </w:rPr>
  </w:style>
  <w:style w:type="paragraph" w:customStyle="1" w:styleId="-21">
    <w:name w:val="НИЛ-2"/>
    <w:basedOn w:val="a8"/>
    <w:rsid w:val="006104B4"/>
    <w:pPr>
      <w:ind w:firstLine="284"/>
      <w:jc w:val="both"/>
    </w:pPr>
    <w:rPr>
      <w:szCs w:val="20"/>
    </w:rPr>
  </w:style>
  <w:style w:type="paragraph" w:styleId="afffffffff">
    <w:name w:val="table of figures"/>
    <w:basedOn w:val="a8"/>
    <w:next w:val="a8"/>
    <w:rsid w:val="006104B4"/>
  </w:style>
  <w:style w:type="paragraph" w:customStyle="1" w:styleId="afffffffff0">
    <w:name w:val="яТитул_Отчет"/>
    <w:semiHidden/>
    <w:rsid w:val="006104B4"/>
    <w:pPr>
      <w:jc w:val="center"/>
    </w:pPr>
    <w:rPr>
      <w:rFonts w:ascii="Arial" w:hAnsi="Arial"/>
      <w:i/>
      <w:iCs/>
      <w:sz w:val="28"/>
      <w:szCs w:val="28"/>
    </w:rPr>
  </w:style>
  <w:style w:type="paragraph" w:customStyle="1" w:styleId="afffffffff1">
    <w:name w:val="яТитул_Осн + не все прописные"/>
    <w:basedOn w:val="affffffff1"/>
    <w:semiHidden/>
    <w:rsid w:val="006104B4"/>
    <w:rPr>
      <w:bCs/>
      <w:caps w:val="0"/>
    </w:rPr>
  </w:style>
  <w:style w:type="character" w:customStyle="1" w:styleId="afffffffff2">
    <w:name w:val="Краюхина Мария Владимировна"/>
    <w:semiHidden/>
    <w:rsid w:val="006104B4"/>
    <w:rPr>
      <w:rFonts w:ascii="Arial" w:hAnsi="Arial" w:cs="Arial"/>
      <w:color w:val="auto"/>
      <w:sz w:val="20"/>
      <w:szCs w:val="20"/>
    </w:rPr>
  </w:style>
  <w:style w:type="table" w:styleId="1-3">
    <w:name w:val="Medium Shading 1 Accent 3"/>
    <w:aliases w:val="Зеленая"/>
    <w:basedOn w:val="ab"/>
    <w:uiPriority w:val="63"/>
    <w:rsid w:val="006104B4"/>
    <w:pPr>
      <w:jc w:val="center"/>
    </w:pPr>
    <w:rPr>
      <w:sz w:val="22"/>
    </w:rPr>
    <w:tblPr>
      <w:tblStyleRowBandSize w:val="1"/>
      <w:tblStyleColBandSize w:val="1"/>
      <w:tblInd w:w="0" w:type="dxa"/>
      <w:tblBorders>
        <w:top w:val="single" w:sz="8" w:space="0" w:color="B3CC82"/>
        <w:left w:val="single" w:sz="8" w:space="0" w:color="B3CC82"/>
        <w:bottom w:val="single" w:sz="8" w:space="0" w:color="B3CC82"/>
        <w:right w:val="single" w:sz="8" w:space="0" w:color="B3CC82"/>
        <w:insideH w:val="single" w:sz="8" w:space="0" w:color="B3CC82"/>
        <w:insideV w:val="single" w:sz="4" w:space="0" w:color="C2D69B"/>
      </w:tblBorders>
      <w:tblCellMar>
        <w:top w:w="0" w:type="dxa"/>
        <w:left w:w="108" w:type="dxa"/>
        <w:bottom w:w="0" w:type="dxa"/>
        <w:right w:w="108" w:type="dxa"/>
      </w:tblCellMar>
    </w:tblPr>
    <w:tcPr>
      <w:shd w:val="clear" w:color="auto" w:fill="FFFFFF"/>
      <w:vAlign w:val="center"/>
    </w:tcPr>
    <w:tblStylePr w:type="firstRow">
      <w:pPr>
        <w:spacing w:before="0" w:after="0" w:line="240" w:lineRule="auto"/>
      </w:pPr>
      <w:rPr>
        <w:b/>
        <w:bCs/>
        <w:color w:val="FFFFFF"/>
      </w:rPr>
      <w:tblPr/>
      <w:tcPr>
        <w:tcBorders>
          <w:top w:val="single" w:sz="8" w:space="0" w:color="B3CC82"/>
          <w:left w:val="single" w:sz="8" w:space="0" w:color="B3CC82"/>
          <w:bottom w:val="single" w:sz="8" w:space="0" w:color="B3CC82"/>
          <w:right w:val="single" w:sz="8" w:space="0" w:color="B3CC82"/>
          <w:insideH w:val="nil"/>
          <w:insideV w:val="nil"/>
        </w:tcBorders>
        <w:shd w:val="clear" w:color="auto" w:fill="9BBB59"/>
      </w:tcPr>
    </w:tblStylePr>
    <w:tblStylePr w:type="lastRow">
      <w:pPr>
        <w:spacing w:before="0" w:after="0" w:line="240" w:lineRule="auto"/>
      </w:pPr>
      <w:rPr>
        <w:b/>
        <w:bCs/>
      </w:rPr>
      <w:tblPr/>
      <w:tcPr>
        <w:tcBorders>
          <w:top w:val="double" w:sz="6" w:space="0" w:color="B3CC82"/>
          <w:left w:val="single" w:sz="8" w:space="0" w:color="B3CC82"/>
          <w:bottom w:val="single" w:sz="8" w:space="0" w:color="B3CC82"/>
          <w:right w:val="single" w:sz="8" w:space="0" w:color="B3CC82"/>
          <w:insideH w:val="nil"/>
          <w:insideV w:val="nil"/>
        </w:tcBorders>
      </w:tcPr>
    </w:tblStylePr>
    <w:tblStylePr w:type="firstCol">
      <w:rPr>
        <w:b/>
        <w:bCs/>
      </w:rPr>
    </w:tblStylePr>
    <w:tblStylePr w:type="lastCol">
      <w:rPr>
        <w:b/>
        <w:bCs/>
      </w:rPr>
    </w:tblStylePr>
    <w:tblStylePr w:type="band1Vert">
      <w:tblPr/>
      <w:tcPr>
        <w:shd w:val="clear" w:color="auto" w:fill="E6EED5"/>
      </w:tcPr>
    </w:tblStylePr>
    <w:tblStylePr w:type="band1Horz">
      <w:tblPr/>
      <w:tcPr>
        <w:tcBorders>
          <w:insideH w:val="nil"/>
          <w:insideV w:val="nil"/>
        </w:tcBorders>
        <w:shd w:val="clear" w:color="auto" w:fill="E6EED5"/>
      </w:tcPr>
    </w:tblStylePr>
    <w:tblStylePr w:type="band2Horz">
      <w:tblPr/>
      <w:tcPr>
        <w:shd w:val="clear" w:color="auto" w:fill="FFFFFF"/>
      </w:tcPr>
    </w:tblStylePr>
  </w:style>
  <w:style w:type="table" w:styleId="1-6">
    <w:name w:val="Medium Shading 1 Accent 6"/>
    <w:aliases w:val="Красная"/>
    <w:basedOn w:val="ab"/>
    <w:uiPriority w:val="63"/>
    <w:rsid w:val="006104B4"/>
    <w:tblPr>
      <w:tblStyleRowBandSize w:val="1"/>
      <w:tblStyleColBandSize w:val="1"/>
      <w:tblInd w:w="0" w:type="dxa"/>
      <w:tblBorders>
        <w:top w:val="single" w:sz="8" w:space="0" w:color="F9B074"/>
        <w:left w:val="single" w:sz="8" w:space="0" w:color="F9B074"/>
        <w:bottom w:val="single" w:sz="8" w:space="0" w:color="F9B074"/>
        <w:right w:val="single" w:sz="8" w:space="0" w:color="F9B074"/>
        <w:insideH w:val="single" w:sz="8" w:space="0" w:color="F9B074"/>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F9B074"/>
          <w:left w:val="single" w:sz="8" w:space="0" w:color="F9B074"/>
          <w:bottom w:val="single" w:sz="8" w:space="0" w:color="F9B074"/>
          <w:right w:val="single" w:sz="8" w:space="0" w:color="F9B074"/>
          <w:insideH w:val="nil"/>
          <w:insideV w:val="nil"/>
        </w:tcBorders>
        <w:shd w:val="clear" w:color="auto" w:fill="F79646"/>
      </w:tcPr>
    </w:tblStylePr>
    <w:tblStylePr w:type="lastRow">
      <w:pPr>
        <w:spacing w:before="0" w:after="0" w:line="240" w:lineRule="auto"/>
      </w:pPr>
      <w:rPr>
        <w:b/>
        <w:bCs/>
      </w:rPr>
      <w:tblPr/>
      <w:tcPr>
        <w:tcBorders>
          <w:top w:val="double" w:sz="6" w:space="0" w:color="F9B074"/>
          <w:left w:val="single" w:sz="8" w:space="0" w:color="F9B074"/>
          <w:bottom w:val="single" w:sz="8" w:space="0" w:color="F9B074"/>
          <w:right w:val="single" w:sz="8" w:space="0" w:color="F9B074"/>
          <w:insideH w:val="nil"/>
          <w:insideV w:val="nil"/>
        </w:tcBorders>
      </w:tcPr>
    </w:tblStylePr>
    <w:tblStylePr w:type="firstCol">
      <w:rPr>
        <w:b/>
        <w:bCs/>
      </w:rPr>
    </w:tblStylePr>
    <w:tblStylePr w:type="lastCol">
      <w:rPr>
        <w:b/>
        <w:bCs/>
      </w:rPr>
    </w:tblStylePr>
    <w:tblStylePr w:type="band1Vert">
      <w:tblPr/>
      <w:tcPr>
        <w:shd w:val="clear" w:color="auto" w:fill="FDE4D0"/>
      </w:tcPr>
    </w:tblStylePr>
    <w:tblStylePr w:type="band1Horz">
      <w:tblPr/>
      <w:tcPr>
        <w:tcBorders>
          <w:insideH w:val="nil"/>
          <w:insideV w:val="nil"/>
        </w:tcBorders>
        <w:shd w:val="clear" w:color="auto" w:fill="FDE4D0"/>
      </w:tcPr>
    </w:tblStylePr>
    <w:tblStylePr w:type="band2Horz">
      <w:tblPr/>
      <w:tcPr>
        <w:tcBorders>
          <w:insideH w:val="nil"/>
          <w:insideV w:val="nil"/>
        </w:tcBorders>
      </w:tcPr>
    </w:tblStylePr>
  </w:style>
  <w:style w:type="table" w:styleId="1-30">
    <w:name w:val="Medium Grid 1 Accent 3"/>
    <w:basedOn w:val="ab"/>
    <w:uiPriority w:val="67"/>
    <w:rsid w:val="006104B4"/>
    <w:tblPr>
      <w:tblStyleRowBandSize w:val="1"/>
      <w:tblStyleColBandSize w:val="1"/>
      <w:tblInd w:w="0" w:type="dxa"/>
      <w:tblBorders>
        <w:top w:val="single" w:sz="8" w:space="0" w:color="B3CC82"/>
        <w:left w:val="single" w:sz="8" w:space="0" w:color="B3CC82"/>
        <w:bottom w:val="single" w:sz="8" w:space="0" w:color="B3CC82"/>
        <w:right w:val="single" w:sz="8" w:space="0" w:color="B3CC82"/>
        <w:insideH w:val="single" w:sz="8" w:space="0" w:color="B3CC82"/>
        <w:insideV w:val="single" w:sz="8" w:space="0" w:color="B3CC82"/>
      </w:tblBorders>
      <w:tblCellMar>
        <w:top w:w="0" w:type="dxa"/>
        <w:left w:w="108" w:type="dxa"/>
        <w:bottom w:w="0" w:type="dxa"/>
        <w:right w:w="108" w:type="dxa"/>
      </w:tblCellMar>
    </w:tblPr>
    <w:tcPr>
      <w:shd w:val="clear" w:color="auto" w:fill="E6EED5"/>
    </w:tcPr>
    <w:tblStylePr w:type="firstRow">
      <w:rPr>
        <w:b/>
        <w:bCs/>
      </w:rPr>
    </w:tblStylePr>
    <w:tblStylePr w:type="lastRow">
      <w:rPr>
        <w:b/>
        <w:bCs/>
      </w:rPr>
      <w:tblPr/>
      <w:tcPr>
        <w:tcBorders>
          <w:top w:val="single" w:sz="18" w:space="0" w:color="B3CC82"/>
        </w:tcBorders>
      </w:tcPr>
    </w:tblStylePr>
    <w:tblStylePr w:type="firstCol">
      <w:rPr>
        <w:b/>
        <w:bCs/>
      </w:rPr>
    </w:tblStylePr>
    <w:tblStylePr w:type="lastCol">
      <w:rPr>
        <w:b/>
        <w:bCs/>
      </w:rPr>
    </w:tblStylePr>
    <w:tblStylePr w:type="band1Vert">
      <w:tblPr/>
      <w:tcPr>
        <w:shd w:val="clear" w:color="auto" w:fill="CDDDAC"/>
      </w:tcPr>
    </w:tblStylePr>
    <w:tblStylePr w:type="band1Horz">
      <w:tblPr/>
      <w:tcPr>
        <w:shd w:val="clear" w:color="auto" w:fill="CDDDAC"/>
      </w:tcPr>
    </w:tblStylePr>
  </w:style>
  <w:style w:type="table" w:styleId="-31">
    <w:name w:val="Light Grid Accent 3"/>
    <w:basedOn w:val="ab"/>
    <w:uiPriority w:val="62"/>
    <w:rsid w:val="006104B4"/>
    <w:tblPr>
      <w:tblStyleRowBandSize w:val="1"/>
      <w:tblStyleColBandSize w:val="1"/>
      <w:tblInd w:w="0" w:type="dxa"/>
      <w:tblBorders>
        <w:top w:val="single" w:sz="8" w:space="0" w:color="9BBB59"/>
        <w:left w:val="single" w:sz="8" w:space="0" w:color="9BBB59"/>
        <w:bottom w:val="single" w:sz="8" w:space="0" w:color="9BBB59"/>
        <w:right w:val="single" w:sz="8" w:space="0" w:color="9BBB59"/>
        <w:insideH w:val="single" w:sz="8" w:space="0" w:color="9BBB59"/>
        <w:insideV w:val="single" w:sz="8" w:space="0" w:color="9BBB59"/>
      </w:tblBorders>
      <w:tblCellMar>
        <w:top w:w="0" w:type="dxa"/>
        <w:left w:w="108" w:type="dxa"/>
        <w:bottom w:w="0" w:type="dxa"/>
        <w:right w:w="108" w:type="dxa"/>
      </w:tblCellMar>
    </w:tblPr>
    <w:tblStylePr w:type="firstRow">
      <w:pPr>
        <w:spacing w:before="0" w:after="0" w:line="240" w:lineRule="auto"/>
      </w:pPr>
      <w:rPr>
        <w:rFonts w:ascii="TimesNewRomanPSMT;Times New Rom" w:eastAsia="Times New Roman" w:hAnsi="TimesNewRomanPSMT;Times New Rom" w:cs="Times New Roman"/>
        <w:b/>
        <w:bCs/>
      </w:rPr>
      <w:tblPr/>
      <w:tcPr>
        <w:tcBorders>
          <w:top w:val="single" w:sz="8" w:space="0" w:color="9BBB59"/>
          <w:left w:val="single" w:sz="8" w:space="0" w:color="9BBB59"/>
          <w:bottom w:val="single" w:sz="18" w:space="0" w:color="9BBB59"/>
          <w:right w:val="single" w:sz="8" w:space="0" w:color="9BBB59"/>
          <w:insideH w:val="nil"/>
          <w:insideV w:val="single" w:sz="8" w:space="0" w:color="9BBB59"/>
        </w:tcBorders>
      </w:tcPr>
    </w:tblStylePr>
    <w:tblStylePr w:type="lastRow">
      <w:pPr>
        <w:spacing w:before="0" w:after="0" w:line="240" w:lineRule="auto"/>
      </w:pPr>
      <w:rPr>
        <w:rFonts w:ascii="TimesNewRomanPSMT;Times New Rom" w:eastAsia="Times New Roman" w:hAnsi="TimesNewRomanPSMT;Times New Rom" w:cs="Times New Roman"/>
        <w:b/>
        <w:bCs/>
      </w:rPr>
      <w:tblPr/>
      <w:tcPr>
        <w:tcBorders>
          <w:top w:val="double" w:sz="6" w:space="0" w:color="9BBB59"/>
          <w:left w:val="single" w:sz="8" w:space="0" w:color="9BBB59"/>
          <w:bottom w:val="single" w:sz="8" w:space="0" w:color="9BBB59"/>
          <w:right w:val="single" w:sz="8" w:space="0" w:color="9BBB59"/>
          <w:insideH w:val="nil"/>
          <w:insideV w:val="single" w:sz="8" w:space="0" w:color="9BBB59"/>
        </w:tcBorders>
      </w:tcPr>
    </w:tblStylePr>
    <w:tblStylePr w:type="firstCol">
      <w:rPr>
        <w:rFonts w:ascii="TimesNewRomanPSMT;Times New Rom" w:eastAsia="Times New Roman" w:hAnsi="TimesNewRomanPSMT;Times New Rom" w:cs="Times New Roman"/>
        <w:b/>
        <w:bCs/>
      </w:rPr>
    </w:tblStylePr>
    <w:tblStylePr w:type="lastCol">
      <w:rPr>
        <w:rFonts w:ascii="TimesNewRomanPSMT;Times New Rom" w:eastAsia="Times New Roman" w:hAnsi="TimesNewRomanPSMT;Times New Rom" w:cs="Times New Roman"/>
        <w:b/>
        <w:bCs/>
      </w:rPr>
      <w:tblPr/>
      <w:tcPr>
        <w:tcBorders>
          <w:top w:val="single" w:sz="8" w:space="0" w:color="9BBB59"/>
          <w:left w:val="single" w:sz="8" w:space="0" w:color="9BBB59"/>
          <w:bottom w:val="single" w:sz="8" w:space="0" w:color="9BBB59"/>
          <w:right w:val="single" w:sz="8" w:space="0" w:color="9BBB59"/>
        </w:tcBorders>
      </w:tcPr>
    </w:tblStylePr>
    <w:tblStylePr w:type="band1Vert">
      <w:tblPr/>
      <w:tcPr>
        <w:tcBorders>
          <w:top w:val="single" w:sz="8" w:space="0" w:color="9BBB59"/>
          <w:left w:val="single" w:sz="8" w:space="0" w:color="9BBB59"/>
          <w:bottom w:val="single" w:sz="8" w:space="0" w:color="9BBB59"/>
          <w:right w:val="single" w:sz="8" w:space="0" w:color="9BBB59"/>
        </w:tcBorders>
        <w:shd w:val="clear" w:color="auto" w:fill="E6EED5"/>
      </w:tcPr>
    </w:tblStylePr>
    <w:tblStylePr w:type="band1Horz">
      <w:tblPr/>
      <w:tcPr>
        <w:tcBorders>
          <w:top w:val="single" w:sz="8" w:space="0" w:color="9BBB59"/>
          <w:left w:val="single" w:sz="8" w:space="0" w:color="9BBB59"/>
          <w:bottom w:val="single" w:sz="8" w:space="0" w:color="9BBB59"/>
          <w:right w:val="single" w:sz="8" w:space="0" w:color="9BBB59"/>
          <w:insideV w:val="single" w:sz="8" w:space="0" w:color="9BBB59"/>
        </w:tcBorders>
        <w:shd w:val="clear" w:color="auto" w:fill="E6EED5"/>
      </w:tcPr>
    </w:tblStylePr>
    <w:tblStylePr w:type="band2Horz">
      <w:tblPr/>
      <w:tcPr>
        <w:tcBorders>
          <w:top w:val="single" w:sz="8" w:space="0" w:color="9BBB59"/>
          <w:left w:val="single" w:sz="8" w:space="0" w:color="9BBB59"/>
          <w:bottom w:val="single" w:sz="8" w:space="0" w:color="9BBB59"/>
          <w:right w:val="single" w:sz="8" w:space="0" w:color="9BBB59"/>
          <w:insideV w:val="single" w:sz="8" w:space="0" w:color="9BBB59"/>
        </w:tcBorders>
      </w:tcPr>
    </w:tblStylePr>
  </w:style>
  <w:style w:type="character" w:customStyle="1" w:styleId="810">
    <w:name w:val="Знак Знак81"/>
    <w:uiPriority w:val="99"/>
    <w:rsid w:val="006104B4"/>
    <w:rPr>
      <w:b/>
      <w:bCs/>
      <w:sz w:val="22"/>
      <w:szCs w:val="22"/>
      <w:lang w:val="ru-RU" w:eastAsia="ru-RU" w:bidi="ar-SA"/>
    </w:rPr>
  </w:style>
  <w:style w:type="character" w:customStyle="1" w:styleId="910">
    <w:name w:val="Знак Знак91"/>
    <w:rsid w:val="006104B4"/>
    <w:rPr>
      <w:b/>
      <w:bCs/>
      <w:sz w:val="22"/>
      <w:szCs w:val="22"/>
      <w:lang w:val="ru-RU" w:eastAsia="ru-RU" w:bidi="ar-SA"/>
    </w:rPr>
  </w:style>
  <w:style w:type="table" w:styleId="1-1">
    <w:name w:val="Medium Grid 1 Accent 1"/>
    <w:basedOn w:val="ab"/>
    <w:uiPriority w:val="67"/>
    <w:rsid w:val="006104B4"/>
    <w:tblPr>
      <w:tblStyleRowBandSize w:val="1"/>
      <w:tblStyleColBandSize w:val="1"/>
      <w:tblInd w:w="0" w:type="dxa"/>
      <w:tblBorders>
        <w:top w:val="single" w:sz="8" w:space="0" w:color="7BA0CD"/>
        <w:left w:val="single" w:sz="8" w:space="0" w:color="7BA0CD"/>
        <w:bottom w:val="single" w:sz="8" w:space="0" w:color="7BA0CD"/>
        <w:right w:val="single" w:sz="8" w:space="0" w:color="7BA0CD"/>
        <w:insideH w:val="single" w:sz="8" w:space="0" w:color="7BA0CD"/>
        <w:insideV w:val="single" w:sz="8" w:space="0" w:color="7BA0CD"/>
      </w:tblBorders>
      <w:tblCellMar>
        <w:top w:w="0" w:type="dxa"/>
        <w:left w:w="108" w:type="dxa"/>
        <w:bottom w:w="0" w:type="dxa"/>
        <w:right w:w="108" w:type="dxa"/>
      </w:tblCellMar>
    </w:tblPr>
    <w:tcPr>
      <w:shd w:val="clear" w:color="auto" w:fill="D3DFEE"/>
    </w:tcPr>
    <w:tblStylePr w:type="firstRow">
      <w:rPr>
        <w:b/>
        <w:bCs/>
      </w:rPr>
    </w:tblStylePr>
    <w:tblStylePr w:type="lastRow">
      <w:rPr>
        <w:b/>
        <w:bCs/>
      </w:rPr>
      <w:tblPr/>
      <w:tcPr>
        <w:tcBorders>
          <w:top w:val="single" w:sz="18" w:space="0" w:color="7BA0CD"/>
        </w:tcBorders>
      </w:tcPr>
    </w:tblStylePr>
    <w:tblStylePr w:type="firstCol">
      <w:rPr>
        <w:b/>
        <w:bCs/>
      </w:rPr>
    </w:tblStylePr>
    <w:tblStylePr w:type="lastCol">
      <w:rPr>
        <w:b/>
        <w:bCs/>
      </w:rPr>
    </w:tblStylePr>
    <w:tblStylePr w:type="band1Vert">
      <w:tblPr/>
      <w:tcPr>
        <w:shd w:val="clear" w:color="auto" w:fill="A7BFDE"/>
      </w:tcPr>
    </w:tblStylePr>
    <w:tblStylePr w:type="band1Horz">
      <w:tblPr/>
      <w:tcPr>
        <w:shd w:val="clear" w:color="auto" w:fill="A7BFDE"/>
      </w:tcPr>
    </w:tblStylePr>
  </w:style>
  <w:style w:type="table" w:styleId="1-2">
    <w:name w:val="Medium Grid 1 Accent 2"/>
    <w:basedOn w:val="ab"/>
    <w:uiPriority w:val="67"/>
    <w:rsid w:val="006104B4"/>
    <w:tblPr>
      <w:tblStyleRowBandSize w:val="1"/>
      <w:tblStyleColBandSize w:val="1"/>
      <w:tblInd w:w="0" w:type="dxa"/>
      <w:tblBorders>
        <w:top w:val="single" w:sz="8" w:space="0" w:color="CF7B79"/>
        <w:left w:val="single" w:sz="8" w:space="0" w:color="CF7B79"/>
        <w:bottom w:val="single" w:sz="8" w:space="0" w:color="CF7B79"/>
        <w:right w:val="single" w:sz="8" w:space="0" w:color="CF7B79"/>
        <w:insideH w:val="single" w:sz="8" w:space="0" w:color="CF7B79"/>
        <w:insideV w:val="single" w:sz="8" w:space="0" w:color="CF7B79"/>
      </w:tblBorders>
      <w:tblCellMar>
        <w:top w:w="0" w:type="dxa"/>
        <w:left w:w="108" w:type="dxa"/>
        <w:bottom w:w="0" w:type="dxa"/>
        <w:right w:w="108" w:type="dxa"/>
      </w:tblCellMar>
    </w:tblPr>
    <w:tcPr>
      <w:shd w:val="clear" w:color="auto" w:fill="EFD3D2"/>
    </w:tcPr>
    <w:tblStylePr w:type="firstRow">
      <w:rPr>
        <w:b/>
        <w:bCs/>
      </w:rPr>
    </w:tblStylePr>
    <w:tblStylePr w:type="lastRow">
      <w:rPr>
        <w:b/>
        <w:bCs/>
      </w:rPr>
      <w:tblPr/>
      <w:tcPr>
        <w:tcBorders>
          <w:top w:val="single" w:sz="18" w:space="0" w:color="CF7B79"/>
        </w:tcBorders>
      </w:tcPr>
    </w:tblStylePr>
    <w:tblStylePr w:type="firstCol">
      <w:rPr>
        <w:b/>
        <w:bCs/>
      </w:rPr>
    </w:tblStylePr>
    <w:tblStylePr w:type="lastCol">
      <w:rPr>
        <w:b/>
        <w:bCs/>
      </w:rPr>
    </w:tblStylePr>
    <w:tblStylePr w:type="band1Vert">
      <w:tblPr/>
      <w:tcPr>
        <w:shd w:val="clear" w:color="auto" w:fill="DFA7A6"/>
      </w:tcPr>
    </w:tblStylePr>
    <w:tblStylePr w:type="band1Horz">
      <w:tblPr/>
      <w:tcPr>
        <w:shd w:val="clear" w:color="auto" w:fill="DFA7A6"/>
      </w:tcPr>
    </w:tblStylePr>
  </w:style>
  <w:style w:type="table" w:styleId="3-1">
    <w:name w:val="Medium Grid 3 Accent 1"/>
    <w:basedOn w:val="ab"/>
    <w:uiPriority w:val="69"/>
    <w:rsid w:val="006104B4"/>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D3DFEE"/>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F81B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F81B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F81B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F81B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7BFDE"/>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7BFDE"/>
      </w:tcPr>
    </w:tblStylePr>
  </w:style>
  <w:style w:type="numbering" w:customStyle="1" w:styleId="1fb">
    <w:name w:val="Нет списка1"/>
    <w:next w:val="ac"/>
    <w:uiPriority w:val="99"/>
    <w:semiHidden/>
    <w:unhideWhenUsed/>
    <w:rsid w:val="006104B4"/>
  </w:style>
  <w:style w:type="paragraph" w:customStyle="1" w:styleId="73">
    <w:name w:val="Обычный7"/>
    <w:rsid w:val="006104B4"/>
    <w:rPr>
      <w:sz w:val="24"/>
    </w:rPr>
  </w:style>
  <w:style w:type="character" w:customStyle="1" w:styleId="147">
    <w:name w:val="Основной стиль 14 Знак"/>
    <w:link w:val="148"/>
    <w:locked/>
    <w:rsid w:val="006104B4"/>
    <w:rPr>
      <w:noProof/>
      <w:sz w:val="28"/>
      <w:szCs w:val="24"/>
    </w:rPr>
  </w:style>
  <w:style w:type="paragraph" w:customStyle="1" w:styleId="148">
    <w:name w:val="Основной стиль 14"/>
    <w:basedOn w:val="affff1"/>
    <w:link w:val="147"/>
    <w:rsid w:val="006104B4"/>
    <w:pPr>
      <w:spacing w:after="0"/>
    </w:pPr>
    <w:rPr>
      <w:noProof/>
      <w:sz w:val="28"/>
    </w:rPr>
  </w:style>
  <w:style w:type="paragraph" w:customStyle="1" w:styleId="149">
    <w:name w:val="#Суб+ФО_Основной текст 14 пт"/>
    <w:basedOn w:val="a8"/>
    <w:link w:val="14a"/>
    <w:qFormat/>
    <w:rsid w:val="006104B4"/>
    <w:pPr>
      <w:spacing w:line="360" w:lineRule="auto"/>
      <w:ind w:firstLine="709"/>
      <w:jc w:val="both"/>
    </w:pPr>
    <w:rPr>
      <w:rFonts w:eastAsia="Calibri"/>
      <w:sz w:val="28"/>
    </w:rPr>
  </w:style>
  <w:style w:type="character" w:customStyle="1" w:styleId="14a">
    <w:name w:val="#Суб+ФО_Основной текст 14 пт Знак"/>
    <w:link w:val="149"/>
    <w:locked/>
    <w:rsid w:val="006104B4"/>
    <w:rPr>
      <w:rFonts w:eastAsia="Calibri"/>
      <w:sz w:val="28"/>
      <w:szCs w:val="24"/>
    </w:rPr>
  </w:style>
  <w:style w:type="paragraph" w:customStyle="1" w:styleId="12v2">
    <w:name w:val="#ОЭЭ_Основной текст 12 пт v.2"/>
    <w:basedOn w:val="affff1"/>
    <w:rsid w:val="006104B4"/>
    <w:pPr>
      <w:spacing w:after="0" w:line="240" w:lineRule="auto"/>
      <w:ind w:firstLine="0"/>
    </w:pPr>
    <w:rPr>
      <w:rFonts w:eastAsia="Calibri"/>
    </w:rPr>
  </w:style>
  <w:style w:type="paragraph" w:customStyle="1" w:styleId="-114">
    <w:name w:val="#Суб+ФО_Список марк_ур-1 14 пт"/>
    <w:basedOn w:val="149"/>
    <w:qFormat/>
    <w:rsid w:val="006104B4"/>
    <w:pPr>
      <w:numPr>
        <w:numId w:val="20"/>
      </w:numPr>
      <w:tabs>
        <w:tab w:val="num" w:pos="0"/>
        <w:tab w:val="num" w:pos="2448"/>
      </w:tabs>
    </w:pPr>
  </w:style>
  <w:style w:type="paragraph" w:customStyle="1" w:styleId="1411">
    <w:name w:val="Список маркированный 14 пт Уровень 1"/>
    <w:basedOn w:val="a8"/>
    <w:qFormat/>
    <w:rsid w:val="006104B4"/>
    <w:pPr>
      <w:tabs>
        <w:tab w:val="num" w:pos="720"/>
      </w:tabs>
      <w:spacing w:line="360" w:lineRule="auto"/>
      <w:ind w:left="720" w:hanging="360"/>
      <w:jc w:val="both"/>
    </w:pPr>
    <w:rPr>
      <w:sz w:val="28"/>
      <w:szCs w:val="28"/>
    </w:rPr>
  </w:style>
  <w:style w:type="numbering" w:customStyle="1" w:styleId="SymbolSymbol2051131">
    <w:name w:val="Стиль маркированный Symbol (Symbol) Слева:  2 см Выступ:  05 см1131"/>
    <w:basedOn w:val="ac"/>
    <w:rsid w:val="006104B4"/>
  </w:style>
  <w:style w:type="paragraph" w:customStyle="1" w:styleId="-0">
    <w:name w:val="СТП-Э Позиция"/>
    <w:basedOn w:val="a8"/>
    <w:qFormat/>
    <w:rsid w:val="006104B4"/>
    <w:rPr>
      <w:szCs w:val="22"/>
    </w:rPr>
  </w:style>
  <w:style w:type="paragraph" w:customStyle="1" w:styleId="afffffffff3">
    <w:name w:val="ГРАД Список маркированный"/>
    <w:basedOn w:val="afffd"/>
    <w:autoRedefine/>
    <w:qFormat/>
    <w:rsid w:val="006104B4"/>
    <w:pPr>
      <w:tabs>
        <w:tab w:val="left" w:pos="142"/>
        <w:tab w:val="left" w:pos="709"/>
      </w:tabs>
      <w:spacing w:line="240" w:lineRule="auto"/>
      <w:ind w:left="0" w:firstLine="709"/>
      <w:contextualSpacing w:val="0"/>
    </w:pPr>
    <w:rPr>
      <w:color w:val="000000"/>
      <w:spacing w:val="-1"/>
    </w:rPr>
  </w:style>
  <w:style w:type="paragraph" w:customStyle="1" w:styleId="usual">
    <w:name w:val="usual"/>
    <w:basedOn w:val="a8"/>
    <w:uiPriority w:val="99"/>
    <w:qFormat/>
    <w:rsid w:val="006104B4"/>
    <w:pPr>
      <w:spacing w:before="100" w:beforeAutospacing="1" w:after="100" w:afterAutospacing="1"/>
    </w:pPr>
    <w:rPr>
      <w:rFonts w:ascii="Helvetica" w:hAnsi="Helvetica"/>
      <w:color w:val="000000"/>
      <w:sz w:val="18"/>
      <w:szCs w:val="18"/>
    </w:rPr>
  </w:style>
  <w:style w:type="paragraph" w:customStyle="1" w:styleId="ConsNormal">
    <w:name w:val="ConsNormal"/>
    <w:link w:val="ConsNormal0"/>
    <w:qFormat/>
    <w:rsid w:val="006104B4"/>
    <w:pPr>
      <w:widowControl w:val="0"/>
      <w:autoSpaceDE w:val="0"/>
      <w:autoSpaceDN w:val="0"/>
      <w:adjustRightInd w:val="0"/>
      <w:ind w:firstLine="720"/>
    </w:pPr>
    <w:rPr>
      <w:rFonts w:ascii="Arial" w:hAnsi="Arial" w:cs="Arial"/>
    </w:rPr>
  </w:style>
  <w:style w:type="character" w:customStyle="1" w:styleId="noprint">
    <w:name w:val="noprint"/>
    <w:basedOn w:val="aa"/>
    <w:rsid w:val="006104B4"/>
  </w:style>
  <w:style w:type="paragraph" w:customStyle="1" w:styleId="textobi4">
    <w:name w:val="text_obi4"/>
    <w:basedOn w:val="a8"/>
    <w:qFormat/>
    <w:rsid w:val="006104B4"/>
    <w:pPr>
      <w:spacing w:before="100" w:beforeAutospacing="1" w:after="100" w:afterAutospacing="1"/>
    </w:pPr>
    <w:rPr>
      <w:rFonts w:ascii="Comic Sans MS" w:hAnsi="Comic Sans MS"/>
      <w:color w:val="990000"/>
      <w:sz w:val="30"/>
      <w:szCs w:val="30"/>
    </w:rPr>
  </w:style>
  <w:style w:type="character" w:customStyle="1" w:styleId="121">
    <w:name w:val="Основной текст (12)"/>
    <w:rsid w:val="006104B4"/>
    <w:rPr>
      <w:rFonts w:ascii="Times New Roman" w:eastAsia="Times New Roman" w:hAnsi="Times New Roman" w:cs="Times New Roman"/>
      <w:b w:val="0"/>
      <w:bCs w:val="0"/>
      <w:i w:val="0"/>
      <w:iCs w:val="0"/>
      <w:smallCaps w:val="0"/>
      <w:strike w:val="0"/>
      <w:spacing w:val="0"/>
      <w:sz w:val="21"/>
      <w:szCs w:val="21"/>
    </w:rPr>
  </w:style>
  <w:style w:type="character" w:customStyle="1" w:styleId="105">
    <w:name w:val="Основной текст + 10"/>
    <w:aliases w:val="5 pt2,5 pt21,Основной текст + 91"/>
    <w:uiPriority w:val="99"/>
    <w:rsid w:val="006104B4"/>
    <w:rPr>
      <w:rFonts w:ascii="Times New Roman" w:hAnsi="Times New Roman" w:cs="Times New Roman"/>
      <w:spacing w:val="0"/>
      <w:sz w:val="21"/>
      <w:szCs w:val="21"/>
    </w:rPr>
  </w:style>
  <w:style w:type="character" w:customStyle="1" w:styleId="413pt">
    <w:name w:val="Основной текст (4) + 13 pt"/>
    <w:uiPriority w:val="99"/>
    <w:rsid w:val="006104B4"/>
    <w:rPr>
      <w:spacing w:val="7"/>
      <w:sz w:val="26"/>
      <w:szCs w:val="26"/>
      <w:shd w:val="clear" w:color="auto" w:fill="FFFFFF"/>
    </w:rPr>
  </w:style>
  <w:style w:type="character" w:customStyle="1" w:styleId="-1pt">
    <w:name w:val="Основной текст + Интервал -1 pt"/>
    <w:uiPriority w:val="99"/>
    <w:rsid w:val="006104B4"/>
    <w:rPr>
      <w:rFonts w:ascii="Times New Roman" w:hAnsi="Times New Roman" w:cs="Times New Roman"/>
      <w:spacing w:val="-30"/>
      <w:sz w:val="26"/>
      <w:szCs w:val="26"/>
    </w:rPr>
  </w:style>
  <w:style w:type="character" w:customStyle="1" w:styleId="413pt2">
    <w:name w:val="Основной текст (4) + 13 pt2"/>
    <w:uiPriority w:val="99"/>
    <w:rsid w:val="006104B4"/>
    <w:rPr>
      <w:rFonts w:ascii="Times New Roman" w:hAnsi="Times New Roman" w:cs="Times New Roman"/>
      <w:spacing w:val="0"/>
      <w:sz w:val="26"/>
      <w:szCs w:val="26"/>
      <w:shd w:val="clear" w:color="auto" w:fill="FFFFFF"/>
    </w:rPr>
  </w:style>
  <w:style w:type="character" w:customStyle="1" w:styleId="413pt1">
    <w:name w:val="Основной текст (4) + 13 pt1"/>
    <w:uiPriority w:val="99"/>
    <w:rsid w:val="006104B4"/>
    <w:rPr>
      <w:rFonts w:ascii="Times New Roman" w:hAnsi="Times New Roman" w:cs="Times New Roman"/>
      <w:spacing w:val="0"/>
      <w:sz w:val="26"/>
      <w:szCs w:val="26"/>
      <w:shd w:val="clear" w:color="auto" w:fill="FFFFFF"/>
    </w:rPr>
  </w:style>
  <w:style w:type="character" w:customStyle="1" w:styleId="12pt2">
    <w:name w:val="Основной текст + 12 pt2"/>
    <w:uiPriority w:val="99"/>
    <w:rsid w:val="006104B4"/>
    <w:rPr>
      <w:rFonts w:ascii="Times New Roman" w:hAnsi="Times New Roman" w:cs="Times New Roman"/>
      <w:spacing w:val="0"/>
      <w:sz w:val="24"/>
      <w:szCs w:val="24"/>
    </w:rPr>
  </w:style>
  <w:style w:type="character" w:customStyle="1" w:styleId="12pt1">
    <w:name w:val="Основной текст + 12 pt1"/>
    <w:uiPriority w:val="99"/>
    <w:rsid w:val="006104B4"/>
    <w:rPr>
      <w:rFonts w:ascii="Times New Roman" w:hAnsi="Times New Roman" w:cs="Times New Roman"/>
      <w:spacing w:val="0"/>
      <w:sz w:val="24"/>
      <w:szCs w:val="24"/>
    </w:rPr>
  </w:style>
  <w:style w:type="character" w:customStyle="1" w:styleId="123">
    <w:name w:val="Основной текст + 123"/>
    <w:aliases w:val="5 pt6,Основной текст + Calibri2,72,Полужирный,Основной текст (2) + 10 pt,Основной текст + Trebuchet MS,Не полужирный1,Не курсив1,Основной текст (2) + 5 pt"/>
    <w:rsid w:val="006104B4"/>
    <w:rPr>
      <w:rFonts w:ascii="Times New Roman" w:hAnsi="Times New Roman" w:cs="Times New Roman"/>
      <w:spacing w:val="0"/>
      <w:sz w:val="25"/>
      <w:szCs w:val="25"/>
    </w:rPr>
  </w:style>
  <w:style w:type="character" w:customStyle="1" w:styleId="513pt">
    <w:name w:val="Основной текст (5) + 13 pt"/>
    <w:uiPriority w:val="99"/>
    <w:rsid w:val="006104B4"/>
    <w:rPr>
      <w:rFonts w:ascii="Times New Roman" w:hAnsi="Times New Roman" w:cs="Times New Roman"/>
      <w:spacing w:val="0"/>
      <w:sz w:val="26"/>
      <w:szCs w:val="26"/>
      <w:shd w:val="clear" w:color="auto" w:fill="FFFFFF"/>
    </w:rPr>
  </w:style>
  <w:style w:type="character" w:customStyle="1" w:styleId="ArialNarrow">
    <w:name w:val="Основной текст + Arial Narrow"/>
    <w:aliases w:val="12 pt,Курсив3,Интервал 1 pt,Основной текст + 11 pt4,Основной текст (2) + 9,5 pt22"/>
    <w:uiPriority w:val="99"/>
    <w:rsid w:val="006104B4"/>
    <w:rPr>
      <w:rFonts w:ascii="Arial Narrow" w:hAnsi="Arial Narrow" w:cs="Arial Narrow"/>
      <w:i/>
      <w:iCs/>
      <w:spacing w:val="20"/>
      <w:sz w:val="24"/>
      <w:szCs w:val="24"/>
    </w:rPr>
  </w:style>
  <w:style w:type="character" w:customStyle="1" w:styleId="12pt">
    <w:name w:val="Основной текст + 12 pt"/>
    <w:aliases w:val="Полужирный7"/>
    <w:uiPriority w:val="99"/>
    <w:rsid w:val="006104B4"/>
    <w:rPr>
      <w:rFonts w:ascii="Times New Roman" w:hAnsi="Times New Roman" w:cs="Times New Roman"/>
      <w:spacing w:val="0"/>
      <w:sz w:val="24"/>
      <w:szCs w:val="24"/>
    </w:rPr>
  </w:style>
  <w:style w:type="paragraph" w:customStyle="1" w:styleId="112">
    <w:name w:val="Знак Знак11 Знак Знак Знак Знак"/>
    <w:basedOn w:val="a8"/>
    <w:uiPriority w:val="99"/>
    <w:qFormat/>
    <w:rsid w:val="006104B4"/>
    <w:pPr>
      <w:spacing w:before="100" w:beforeAutospacing="1" w:after="100" w:afterAutospacing="1"/>
    </w:pPr>
    <w:rPr>
      <w:rFonts w:ascii="Tahoma" w:hAnsi="Tahoma" w:cs="Tahoma"/>
      <w:sz w:val="20"/>
      <w:szCs w:val="20"/>
      <w:lang w:val="en-US" w:eastAsia="en-US"/>
    </w:rPr>
  </w:style>
  <w:style w:type="paragraph" w:customStyle="1" w:styleId="text">
    <w:name w:val="text"/>
    <w:qFormat/>
    <w:rsid w:val="006104B4"/>
    <w:pPr>
      <w:autoSpaceDE w:val="0"/>
      <w:autoSpaceDN w:val="0"/>
      <w:adjustRightInd w:val="0"/>
      <w:spacing w:line="234" w:lineRule="atLeast"/>
      <w:ind w:firstLine="283"/>
      <w:jc w:val="both"/>
    </w:pPr>
    <w:rPr>
      <w:rFonts w:ascii="Arial" w:hAnsi="Arial" w:cs="Arial"/>
      <w:color w:val="000000"/>
      <w:sz w:val="22"/>
      <w:szCs w:val="22"/>
    </w:rPr>
  </w:style>
  <w:style w:type="paragraph" w:customStyle="1" w:styleId="1110">
    <w:name w:val="Знак Знак11 Знак Знак Знак Знак1"/>
    <w:basedOn w:val="a8"/>
    <w:uiPriority w:val="99"/>
    <w:qFormat/>
    <w:rsid w:val="006104B4"/>
    <w:pPr>
      <w:spacing w:before="100" w:beforeAutospacing="1" w:after="100" w:afterAutospacing="1"/>
    </w:pPr>
    <w:rPr>
      <w:rFonts w:ascii="Tahoma" w:hAnsi="Tahoma" w:cs="Tahoma"/>
      <w:sz w:val="20"/>
      <w:szCs w:val="20"/>
      <w:lang w:val="en-US" w:eastAsia="en-US"/>
    </w:rPr>
  </w:style>
  <w:style w:type="paragraph" w:customStyle="1" w:styleId="1120">
    <w:name w:val="Знак Знак11 Знак Знак Знак Знак2"/>
    <w:basedOn w:val="a8"/>
    <w:uiPriority w:val="99"/>
    <w:qFormat/>
    <w:rsid w:val="006104B4"/>
    <w:pPr>
      <w:spacing w:before="100" w:beforeAutospacing="1" w:after="100" w:afterAutospacing="1"/>
    </w:pPr>
    <w:rPr>
      <w:rFonts w:ascii="Tahoma" w:hAnsi="Tahoma" w:cs="Tahoma"/>
      <w:sz w:val="20"/>
      <w:szCs w:val="20"/>
      <w:lang w:val="en-US" w:eastAsia="en-US"/>
    </w:rPr>
  </w:style>
  <w:style w:type="paragraph" w:customStyle="1" w:styleId="113">
    <w:name w:val="Знак Знак11 Знак Знак Знак Знак3"/>
    <w:basedOn w:val="a8"/>
    <w:uiPriority w:val="99"/>
    <w:qFormat/>
    <w:rsid w:val="006104B4"/>
    <w:pPr>
      <w:spacing w:before="100" w:beforeAutospacing="1" w:after="100" w:afterAutospacing="1"/>
    </w:pPr>
    <w:rPr>
      <w:rFonts w:ascii="Tahoma" w:hAnsi="Tahoma" w:cs="Tahoma"/>
      <w:sz w:val="20"/>
      <w:szCs w:val="20"/>
      <w:lang w:val="en-US" w:eastAsia="en-US"/>
    </w:rPr>
  </w:style>
  <w:style w:type="character" w:customStyle="1" w:styleId="apple-style-span">
    <w:name w:val="apple-style-span"/>
    <w:rsid w:val="006104B4"/>
    <w:rPr>
      <w:rFonts w:cs="Times New Roman"/>
    </w:rPr>
  </w:style>
  <w:style w:type="paragraph" w:customStyle="1" w:styleId="ConsNonformat">
    <w:name w:val="ConsNonformat"/>
    <w:qFormat/>
    <w:rsid w:val="006104B4"/>
    <w:pPr>
      <w:widowControl w:val="0"/>
      <w:autoSpaceDE w:val="0"/>
      <w:autoSpaceDN w:val="0"/>
      <w:adjustRightInd w:val="0"/>
    </w:pPr>
    <w:rPr>
      <w:rFonts w:ascii="Courier New" w:hAnsi="Courier New" w:cs="Courier New"/>
    </w:rPr>
  </w:style>
  <w:style w:type="paragraph" w:customStyle="1" w:styleId="114">
    <w:name w:val="Знак Знак11 Знак Знак Знак Знак4"/>
    <w:basedOn w:val="a8"/>
    <w:uiPriority w:val="99"/>
    <w:qFormat/>
    <w:rsid w:val="006104B4"/>
    <w:pPr>
      <w:spacing w:before="100" w:beforeAutospacing="1" w:after="100" w:afterAutospacing="1"/>
    </w:pPr>
    <w:rPr>
      <w:rFonts w:ascii="Tahoma" w:hAnsi="Tahoma" w:cs="Tahoma"/>
      <w:sz w:val="20"/>
      <w:szCs w:val="20"/>
      <w:lang w:val="en-US" w:eastAsia="en-US"/>
    </w:rPr>
  </w:style>
  <w:style w:type="paragraph" w:customStyle="1" w:styleId="115">
    <w:name w:val="Знак Знак11 Знак Знак Знак Знак5"/>
    <w:basedOn w:val="a8"/>
    <w:uiPriority w:val="99"/>
    <w:qFormat/>
    <w:rsid w:val="006104B4"/>
    <w:pPr>
      <w:spacing w:before="100" w:beforeAutospacing="1" w:after="100" w:afterAutospacing="1"/>
    </w:pPr>
    <w:rPr>
      <w:rFonts w:ascii="Tahoma" w:hAnsi="Tahoma" w:cs="Tahoma"/>
      <w:sz w:val="20"/>
      <w:szCs w:val="20"/>
      <w:lang w:val="en-US" w:eastAsia="en-US"/>
    </w:rPr>
  </w:style>
  <w:style w:type="paragraph" w:customStyle="1" w:styleId="afffffffff4">
    <w:name w:val="НашаШапка"/>
    <w:basedOn w:val="a8"/>
    <w:uiPriority w:val="99"/>
    <w:qFormat/>
    <w:rsid w:val="006104B4"/>
    <w:pPr>
      <w:jc w:val="center"/>
    </w:pPr>
    <w:rPr>
      <w:b/>
      <w:szCs w:val="20"/>
    </w:rPr>
  </w:style>
  <w:style w:type="paragraph" w:customStyle="1" w:styleId="afffffffff5">
    <w:name w:val="Таблица"/>
    <w:link w:val="afffffffff6"/>
    <w:qFormat/>
    <w:rsid w:val="006104B4"/>
    <w:pPr>
      <w:spacing w:before="120" w:line="204" w:lineRule="auto"/>
    </w:pPr>
    <w:rPr>
      <w:rFonts w:ascii="Arial" w:hAnsi="Arial"/>
    </w:rPr>
  </w:style>
  <w:style w:type="paragraph" w:customStyle="1" w:styleId="afffffffff7">
    <w:name w:val="Таблотст"/>
    <w:basedOn w:val="afffffffff5"/>
    <w:link w:val="afffffffff8"/>
    <w:qFormat/>
    <w:rsid w:val="006104B4"/>
    <w:pPr>
      <w:ind w:left="85"/>
    </w:pPr>
  </w:style>
  <w:style w:type="character" w:customStyle="1" w:styleId="afffffffff6">
    <w:name w:val="Таблица Знак"/>
    <w:link w:val="afffffffff5"/>
    <w:locked/>
    <w:rsid w:val="006104B4"/>
    <w:rPr>
      <w:rFonts w:ascii="Arial" w:hAnsi="Arial"/>
    </w:rPr>
  </w:style>
  <w:style w:type="character" w:customStyle="1" w:styleId="afffffffff8">
    <w:name w:val="Таблотст Знак"/>
    <w:link w:val="afffffffff7"/>
    <w:locked/>
    <w:rsid w:val="006104B4"/>
    <w:rPr>
      <w:rFonts w:ascii="Arial" w:hAnsi="Arial"/>
    </w:rPr>
  </w:style>
  <w:style w:type="paragraph" w:customStyle="1" w:styleId="afffffffff9">
    <w:name w:val="цифры таблицы"/>
    <w:uiPriority w:val="99"/>
    <w:qFormat/>
    <w:rsid w:val="006104B4"/>
    <w:pPr>
      <w:snapToGrid w:val="0"/>
      <w:jc w:val="right"/>
    </w:pPr>
    <w:rPr>
      <w:noProof/>
      <w:color w:val="000000"/>
      <w:sz w:val="26"/>
    </w:rPr>
  </w:style>
  <w:style w:type="paragraph" w:customStyle="1" w:styleId="afffffffffa">
    <w:name w:val="единицы"/>
    <w:uiPriority w:val="99"/>
    <w:qFormat/>
    <w:rsid w:val="006104B4"/>
    <w:pPr>
      <w:keepNext/>
      <w:tabs>
        <w:tab w:val="left" w:pos="0"/>
        <w:tab w:val="left" w:pos="567"/>
        <w:tab w:val="left" w:pos="1133"/>
        <w:tab w:val="left" w:pos="1699"/>
        <w:tab w:val="left" w:pos="2266"/>
        <w:tab w:val="left" w:pos="2832"/>
        <w:tab w:val="left" w:pos="3399"/>
        <w:tab w:val="left" w:pos="3965"/>
        <w:tab w:val="left" w:pos="4531"/>
        <w:tab w:val="left" w:pos="5098"/>
        <w:tab w:val="left" w:pos="5664"/>
        <w:tab w:val="left" w:pos="6231"/>
        <w:tab w:val="left" w:pos="6797"/>
        <w:tab w:val="left" w:pos="7363"/>
        <w:tab w:val="left" w:pos="7930"/>
        <w:tab w:val="left" w:pos="8496"/>
        <w:tab w:val="left" w:pos="9063"/>
      </w:tabs>
      <w:suppressAutoHyphens/>
      <w:jc w:val="right"/>
    </w:pPr>
    <w:rPr>
      <w:noProof/>
      <w:sz w:val="24"/>
    </w:rPr>
  </w:style>
  <w:style w:type="character" w:customStyle="1" w:styleId="FontStyle11">
    <w:name w:val="Font Style11"/>
    <w:rsid w:val="006104B4"/>
    <w:rPr>
      <w:rFonts w:ascii="Times New Roman" w:hAnsi="Times New Roman" w:cs="Times New Roman"/>
      <w:b/>
      <w:bCs/>
      <w:sz w:val="24"/>
      <w:szCs w:val="24"/>
    </w:rPr>
  </w:style>
  <w:style w:type="paragraph" w:customStyle="1" w:styleId="afffffffffb">
    <w:name w:val="Единицы измерения"/>
    <w:uiPriority w:val="99"/>
    <w:qFormat/>
    <w:rsid w:val="006104B4"/>
    <w:pPr>
      <w:keepNext/>
      <w:ind w:right="-170"/>
      <w:jc w:val="right"/>
    </w:pPr>
    <w:rPr>
      <w:sz w:val="24"/>
    </w:rPr>
  </w:style>
  <w:style w:type="paragraph" w:customStyle="1" w:styleId="afffffffffc">
    <w:name w:val="Левая колонка"/>
    <w:uiPriority w:val="99"/>
    <w:qFormat/>
    <w:rsid w:val="006104B4"/>
    <w:pPr>
      <w:spacing w:before="120" w:line="204" w:lineRule="auto"/>
    </w:pPr>
    <w:rPr>
      <w:noProof/>
      <w:sz w:val="24"/>
    </w:rPr>
  </w:style>
  <w:style w:type="paragraph" w:customStyle="1" w:styleId="afffffffffd">
    <w:name w:val="Цифры таблицы"/>
    <w:uiPriority w:val="99"/>
    <w:qFormat/>
    <w:rsid w:val="006104B4"/>
    <w:pPr>
      <w:jc w:val="right"/>
    </w:pPr>
    <w:rPr>
      <w:noProof/>
      <w:sz w:val="26"/>
    </w:rPr>
  </w:style>
  <w:style w:type="paragraph" w:customStyle="1" w:styleId="afffffffffe">
    <w:name w:val="Единицы"/>
    <w:basedOn w:val="a8"/>
    <w:uiPriority w:val="99"/>
    <w:qFormat/>
    <w:rsid w:val="006104B4"/>
    <w:pPr>
      <w:keepNext/>
      <w:jc w:val="center"/>
    </w:pPr>
    <w:rPr>
      <w:rFonts w:ascii="Arial" w:hAnsi="Arial"/>
      <w:sz w:val="22"/>
      <w:szCs w:val="20"/>
    </w:rPr>
  </w:style>
  <w:style w:type="paragraph" w:customStyle="1" w:styleId="2fd">
    <w:name w:val="Таблотст2"/>
    <w:basedOn w:val="afffffffff5"/>
    <w:uiPriority w:val="99"/>
    <w:qFormat/>
    <w:rsid w:val="006104B4"/>
    <w:pPr>
      <w:ind w:left="170"/>
    </w:pPr>
    <w:rPr>
      <w:noProof/>
    </w:rPr>
  </w:style>
  <w:style w:type="character" w:customStyle="1" w:styleId="FontStyle26">
    <w:name w:val="Font Style26"/>
    <w:rsid w:val="006104B4"/>
    <w:rPr>
      <w:rFonts w:ascii="Verdana" w:hAnsi="Verdana" w:cs="Verdana"/>
      <w:sz w:val="14"/>
      <w:szCs w:val="14"/>
    </w:rPr>
  </w:style>
  <w:style w:type="character" w:customStyle="1" w:styleId="FontStyle25">
    <w:name w:val="Font Style25"/>
    <w:rsid w:val="006104B4"/>
    <w:rPr>
      <w:rFonts w:ascii="Times New Roman" w:hAnsi="Times New Roman" w:cs="Times New Roman"/>
      <w:b/>
      <w:bCs/>
      <w:i/>
      <w:iCs/>
      <w:sz w:val="14"/>
      <w:szCs w:val="14"/>
    </w:rPr>
  </w:style>
  <w:style w:type="character" w:customStyle="1" w:styleId="FontStyle27">
    <w:name w:val="Font Style27"/>
    <w:rsid w:val="006104B4"/>
    <w:rPr>
      <w:rFonts w:ascii="Book Antiqua" w:hAnsi="Book Antiqua" w:cs="Book Antiqua"/>
      <w:i/>
      <w:iCs/>
      <w:sz w:val="14"/>
      <w:szCs w:val="14"/>
    </w:rPr>
  </w:style>
  <w:style w:type="character" w:customStyle="1" w:styleId="FontStyle21">
    <w:name w:val="Font Style21"/>
    <w:rsid w:val="006104B4"/>
    <w:rPr>
      <w:rFonts w:ascii="Times New Roman" w:hAnsi="Times New Roman" w:cs="Times New Roman"/>
      <w:sz w:val="14"/>
      <w:szCs w:val="14"/>
    </w:rPr>
  </w:style>
  <w:style w:type="paragraph" w:customStyle="1" w:styleId="Style15">
    <w:name w:val="Style15"/>
    <w:basedOn w:val="a8"/>
    <w:uiPriority w:val="99"/>
    <w:qFormat/>
    <w:rsid w:val="006104B4"/>
    <w:pPr>
      <w:suppressAutoHyphens/>
      <w:spacing w:line="202" w:lineRule="exact"/>
      <w:jc w:val="center"/>
    </w:pPr>
    <w:rPr>
      <w:lang w:eastAsia="ar-SA"/>
    </w:rPr>
  </w:style>
  <w:style w:type="paragraph" w:customStyle="1" w:styleId="Style16">
    <w:name w:val="Style16"/>
    <w:basedOn w:val="a8"/>
    <w:uiPriority w:val="99"/>
    <w:qFormat/>
    <w:rsid w:val="006104B4"/>
    <w:pPr>
      <w:suppressAutoHyphens/>
      <w:spacing w:line="192" w:lineRule="exact"/>
    </w:pPr>
    <w:rPr>
      <w:lang w:eastAsia="ar-SA"/>
    </w:rPr>
  </w:style>
  <w:style w:type="paragraph" w:customStyle="1" w:styleId="Style17">
    <w:name w:val="Style17"/>
    <w:basedOn w:val="a8"/>
    <w:uiPriority w:val="99"/>
    <w:qFormat/>
    <w:rsid w:val="006104B4"/>
    <w:pPr>
      <w:suppressAutoHyphens/>
    </w:pPr>
    <w:rPr>
      <w:lang w:eastAsia="ar-SA"/>
    </w:rPr>
  </w:style>
  <w:style w:type="paragraph" w:customStyle="1" w:styleId="1fc">
    <w:name w:val="Абзац списка1"/>
    <w:basedOn w:val="a8"/>
    <w:link w:val="ListParagraphChar"/>
    <w:uiPriority w:val="34"/>
    <w:qFormat/>
    <w:rsid w:val="006104B4"/>
    <w:pPr>
      <w:ind w:left="720"/>
      <w:contextualSpacing/>
    </w:pPr>
    <w:rPr>
      <w:rFonts w:eastAsia="Calibri"/>
    </w:rPr>
  </w:style>
  <w:style w:type="paragraph" w:customStyle="1" w:styleId="Style13">
    <w:name w:val="Style13"/>
    <w:basedOn w:val="a8"/>
    <w:qFormat/>
    <w:rsid w:val="006104B4"/>
    <w:pPr>
      <w:widowControl w:val="0"/>
      <w:autoSpaceDE w:val="0"/>
      <w:autoSpaceDN w:val="0"/>
      <w:adjustRightInd w:val="0"/>
      <w:spacing w:line="302" w:lineRule="atLeast"/>
      <w:ind w:firstLine="552"/>
      <w:jc w:val="both"/>
    </w:pPr>
  </w:style>
  <w:style w:type="character" w:customStyle="1" w:styleId="FontStyle20">
    <w:name w:val="Font Style20"/>
    <w:rsid w:val="006104B4"/>
    <w:rPr>
      <w:rFonts w:ascii="Times New Roman" w:hAnsi="Times New Roman" w:cs="Times New Roman"/>
      <w:sz w:val="22"/>
      <w:szCs w:val="22"/>
    </w:rPr>
  </w:style>
  <w:style w:type="paragraph" w:customStyle="1" w:styleId="affffffffff">
    <w:name w:val="Основной текст доклад"/>
    <w:uiPriority w:val="99"/>
    <w:qFormat/>
    <w:rsid w:val="006104B4"/>
    <w:pPr>
      <w:spacing w:before="120"/>
      <w:ind w:firstLine="720"/>
      <w:jc w:val="both"/>
    </w:pPr>
    <w:rPr>
      <w:rFonts w:ascii="Arial" w:hAnsi="Arial"/>
      <w:sz w:val="22"/>
    </w:rPr>
  </w:style>
  <w:style w:type="paragraph" w:customStyle="1" w:styleId="txt">
    <w:name w:val="txt"/>
    <w:basedOn w:val="a8"/>
    <w:uiPriority w:val="99"/>
    <w:qFormat/>
    <w:rsid w:val="006104B4"/>
    <w:pPr>
      <w:spacing w:before="100" w:beforeAutospacing="1" w:after="100" w:afterAutospacing="1" w:line="270" w:lineRule="atLeast"/>
      <w:ind w:firstLine="300"/>
      <w:jc w:val="both"/>
    </w:pPr>
    <w:rPr>
      <w:rFonts w:ascii="Verdana" w:eastAsia="Arial Unicode MS" w:hAnsi="Verdana" w:cs="Arial Unicode MS"/>
      <w:color w:val="001111"/>
      <w:sz w:val="18"/>
      <w:szCs w:val="18"/>
    </w:rPr>
  </w:style>
  <w:style w:type="paragraph" w:customStyle="1" w:styleId="book">
    <w:name w:val="book"/>
    <w:basedOn w:val="a8"/>
    <w:uiPriority w:val="99"/>
    <w:qFormat/>
    <w:rsid w:val="006104B4"/>
    <w:pPr>
      <w:spacing w:before="100" w:beforeAutospacing="1" w:after="100" w:afterAutospacing="1"/>
    </w:pPr>
  </w:style>
  <w:style w:type="paragraph" w:customStyle="1" w:styleId="affffffffff0">
    <w:name w:val="ГРАД Табличный текст (центр)"/>
    <w:basedOn w:val="a8"/>
    <w:autoRedefine/>
    <w:qFormat/>
    <w:rsid w:val="006104B4"/>
    <w:rPr>
      <w:rFonts w:eastAsia="Calibri"/>
      <w:bCs/>
      <w:spacing w:val="4"/>
      <w:sz w:val="20"/>
      <w:szCs w:val="20"/>
      <w:lang w:val="en-US" w:eastAsia="en-US"/>
    </w:rPr>
  </w:style>
  <w:style w:type="paragraph" w:customStyle="1" w:styleId="BodyTextKeep">
    <w:name w:val="Body Text Keep"/>
    <w:basedOn w:val="affff1"/>
    <w:uiPriority w:val="99"/>
    <w:qFormat/>
    <w:rsid w:val="006104B4"/>
    <w:pPr>
      <w:spacing w:before="120" w:line="240" w:lineRule="auto"/>
      <w:ind w:left="567" w:firstLine="0"/>
    </w:pPr>
    <w:rPr>
      <w:rFonts w:ascii="Calibri" w:hAnsi="Calibri"/>
      <w:spacing w:val="-5"/>
      <w:lang w:eastAsia="en-US"/>
    </w:rPr>
  </w:style>
  <w:style w:type="character" w:customStyle="1" w:styleId="itemauthor1">
    <w:name w:val="itemauthor1"/>
    <w:rsid w:val="006104B4"/>
    <w:rPr>
      <w:rFonts w:ascii="Tahoma" w:hAnsi="Tahoma" w:cs="Tahoma" w:hint="default"/>
      <w:vanish w:val="0"/>
      <w:webHidden w:val="0"/>
      <w:specVanish w:val="0"/>
    </w:rPr>
  </w:style>
  <w:style w:type="character" w:customStyle="1" w:styleId="itemtextresizertitle">
    <w:name w:val="itemtextresizertitle"/>
    <w:rsid w:val="006104B4"/>
    <w:rPr>
      <w:rFonts w:ascii="Tahoma" w:hAnsi="Tahoma" w:cs="Tahoma" w:hint="default"/>
    </w:rPr>
  </w:style>
  <w:style w:type="paragraph" w:customStyle="1" w:styleId="affffffffff1">
    <w:name w:val="Рабочий"/>
    <w:basedOn w:val="a8"/>
    <w:uiPriority w:val="99"/>
    <w:qFormat/>
    <w:rsid w:val="006104B4"/>
    <w:pPr>
      <w:spacing w:line="360" w:lineRule="auto"/>
      <w:ind w:firstLine="720"/>
      <w:jc w:val="both"/>
    </w:pPr>
    <w:rPr>
      <w:szCs w:val="20"/>
    </w:rPr>
  </w:style>
  <w:style w:type="paragraph" w:customStyle="1" w:styleId="EUMAintext">
    <w:name w:val="EU MAintext"/>
    <w:basedOn w:val="a8"/>
    <w:uiPriority w:val="99"/>
    <w:qFormat/>
    <w:rsid w:val="006104B4"/>
    <w:pPr>
      <w:spacing w:after="200"/>
      <w:jc w:val="both"/>
    </w:pPr>
    <w:rPr>
      <w:rFonts w:ascii="Arial" w:hAnsi="Arial" w:cs="Arial"/>
      <w:sz w:val="22"/>
      <w:szCs w:val="20"/>
      <w:lang w:eastAsia="en-US"/>
    </w:rPr>
  </w:style>
  <w:style w:type="paragraph" w:customStyle="1" w:styleId="affffffffff2">
    <w:name w:val="шапка"/>
    <w:uiPriority w:val="99"/>
    <w:qFormat/>
    <w:rsid w:val="006104B4"/>
    <w:pPr>
      <w:jc w:val="center"/>
    </w:pPr>
    <w:rPr>
      <w:b/>
      <w:noProof/>
      <w:sz w:val="24"/>
    </w:rPr>
  </w:style>
  <w:style w:type="paragraph" w:customStyle="1" w:styleId="affffffffff3">
    <w:name w:val="заг. указ. литературы"/>
    <w:basedOn w:val="a8"/>
    <w:uiPriority w:val="99"/>
    <w:qFormat/>
    <w:rsid w:val="006104B4"/>
    <w:pPr>
      <w:tabs>
        <w:tab w:val="left" w:pos="9000"/>
        <w:tab w:val="right" w:pos="9360"/>
      </w:tabs>
      <w:suppressAutoHyphens/>
    </w:pPr>
    <w:rPr>
      <w:rFonts w:ascii="Times New Roman CYR" w:hAnsi="Times New Roman CYR"/>
      <w:sz w:val="26"/>
      <w:szCs w:val="20"/>
      <w:lang w:val="en-US"/>
    </w:rPr>
  </w:style>
  <w:style w:type="paragraph" w:customStyle="1" w:styleId="affffffffff4">
    <w:name w:val="единицы измерения"/>
    <w:uiPriority w:val="99"/>
    <w:qFormat/>
    <w:rsid w:val="006104B4"/>
    <w:pPr>
      <w:jc w:val="right"/>
    </w:pPr>
    <w:rPr>
      <w:noProof/>
      <w:sz w:val="24"/>
    </w:rPr>
  </w:style>
  <w:style w:type="paragraph" w:customStyle="1" w:styleId="5d">
    <w:name w:val="Обыч5d"/>
    <w:uiPriority w:val="99"/>
    <w:qFormat/>
    <w:rsid w:val="006104B4"/>
    <w:pPr>
      <w:widowControl w:val="0"/>
    </w:pPr>
    <w:rPr>
      <w:sz w:val="24"/>
    </w:rPr>
  </w:style>
  <w:style w:type="paragraph" w:customStyle="1" w:styleId="b74">
    <w:name w:val="оb7аголовок 4"/>
    <w:basedOn w:val="a8"/>
    <w:next w:val="a8"/>
    <w:uiPriority w:val="99"/>
    <w:qFormat/>
    <w:rsid w:val="006104B4"/>
    <w:pPr>
      <w:keepNext/>
      <w:widowControl w:val="0"/>
      <w:suppressAutoHyphens/>
      <w:jc w:val="center"/>
    </w:pPr>
    <w:rPr>
      <w:b/>
    </w:rPr>
  </w:style>
  <w:style w:type="paragraph" w:customStyle="1" w:styleId="74">
    <w:name w:val="оглавление 7"/>
    <w:basedOn w:val="a8"/>
    <w:uiPriority w:val="99"/>
    <w:qFormat/>
    <w:rsid w:val="006104B4"/>
    <w:pPr>
      <w:suppressAutoHyphens/>
      <w:ind w:left="720" w:hanging="720"/>
    </w:pPr>
    <w:rPr>
      <w:rFonts w:ascii="Times New Roman CYR" w:hAnsi="Times New Roman CYR"/>
      <w:lang w:val="en-US"/>
    </w:rPr>
  </w:style>
  <w:style w:type="character" w:customStyle="1" w:styleId="st1">
    <w:name w:val="st1"/>
    <w:basedOn w:val="aa"/>
    <w:rsid w:val="006104B4"/>
  </w:style>
  <w:style w:type="paragraph" w:customStyle="1" w:styleId="affffffffff5">
    <w:name w:val="Ст. без интервала"/>
    <w:basedOn w:val="a8"/>
    <w:link w:val="affffffffff6"/>
    <w:qFormat/>
    <w:rsid w:val="006104B4"/>
    <w:pPr>
      <w:ind w:firstLine="709"/>
      <w:jc w:val="both"/>
    </w:pPr>
    <w:rPr>
      <w:rFonts w:eastAsia="Calibri"/>
      <w:sz w:val="28"/>
      <w:szCs w:val="28"/>
    </w:rPr>
  </w:style>
  <w:style w:type="character" w:customStyle="1" w:styleId="affffffffff6">
    <w:name w:val="Ст. без интервала Знак"/>
    <w:link w:val="affffffffff5"/>
    <w:rsid w:val="006104B4"/>
    <w:rPr>
      <w:rFonts w:eastAsia="Calibri"/>
      <w:sz w:val="28"/>
      <w:szCs w:val="28"/>
    </w:rPr>
  </w:style>
  <w:style w:type="paragraph" w:customStyle="1" w:styleId="1fd">
    <w:name w:val="Таблица 1"/>
    <w:basedOn w:val="a8"/>
    <w:autoRedefine/>
    <w:qFormat/>
    <w:rsid w:val="006104B4"/>
    <w:pPr>
      <w:tabs>
        <w:tab w:val="num" w:pos="567"/>
        <w:tab w:val="num" w:pos="1247"/>
      </w:tabs>
      <w:spacing w:line="360" w:lineRule="auto"/>
      <w:ind w:left="680" w:firstLine="170"/>
      <w:jc w:val="both"/>
    </w:pPr>
  </w:style>
  <w:style w:type="character" w:customStyle="1" w:styleId="310">
    <w:name w:val="Основной текст с отступом 3 Знак1"/>
    <w:aliases w:val="Знак Знак Знак Знак,Знак Знак Знак Знак2"/>
    <w:semiHidden/>
    <w:rsid w:val="006104B4"/>
    <w:rPr>
      <w:sz w:val="16"/>
      <w:szCs w:val="16"/>
    </w:rPr>
  </w:style>
  <w:style w:type="paragraph" w:customStyle="1" w:styleId="font5">
    <w:name w:val="font5"/>
    <w:basedOn w:val="a8"/>
    <w:link w:val="font50"/>
    <w:qFormat/>
    <w:rsid w:val="006104B4"/>
    <w:pPr>
      <w:tabs>
        <w:tab w:val="left" w:pos="708"/>
      </w:tabs>
      <w:spacing w:before="100" w:beforeAutospacing="1" w:after="100" w:afterAutospacing="1"/>
    </w:pPr>
    <w:rPr>
      <w:color w:val="FF0000"/>
      <w:sz w:val="22"/>
      <w:szCs w:val="22"/>
    </w:rPr>
  </w:style>
  <w:style w:type="paragraph" w:customStyle="1" w:styleId="font6">
    <w:name w:val="font6"/>
    <w:basedOn w:val="a8"/>
    <w:qFormat/>
    <w:rsid w:val="006104B4"/>
    <w:pPr>
      <w:spacing w:before="100" w:beforeAutospacing="1" w:after="100" w:afterAutospacing="1"/>
    </w:pPr>
    <w:rPr>
      <w:rFonts w:ascii="Tahoma" w:hAnsi="Tahoma" w:cs="Tahoma"/>
      <w:b/>
      <w:bCs/>
      <w:color w:val="000000"/>
      <w:sz w:val="16"/>
      <w:szCs w:val="16"/>
    </w:rPr>
  </w:style>
  <w:style w:type="paragraph" w:customStyle="1" w:styleId="font7">
    <w:name w:val="font7"/>
    <w:basedOn w:val="a8"/>
    <w:uiPriority w:val="99"/>
    <w:qFormat/>
    <w:rsid w:val="006104B4"/>
    <w:pPr>
      <w:spacing w:before="100" w:beforeAutospacing="1" w:after="100" w:afterAutospacing="1"/>
    </w:pPr>
    <w:rPr>
      <w:rFonts w:ascii="Tahoma" w:hAnsi="Tahoma" w:cs="Tahoma"/>
      <w:color w:val="000000"/>
      <w:sz w:val="16"/>
      <w:szCs w:val="16"/>
    </w:rPr>
  </w:style>
  <w:style w:type="paragraph" w:customStyle="1" w:styleId="font8">
    <w:name w:val="font8"/>
    <w:basedOn w:val="a8"/>
    <w:uiPriority w:val="99"/>
    <w:qFormat/>
    <w:rsid w:val="006104B4"/>
    <w:pPr>
      <w:spacing w:before="100" w:beforeAutospacing="1" w:after="100" w:afterAutospacing="1"/>
    </w:pPr>
    <w:rPr>
      <w:rFonts w:ascii="Tahoma" w:hAnsi="Tahoma" w:cs="Tahoma"/>
      <w:b/>
      <w:bCs/>
      <w:color w:val="000000"/>
      <w:sz w:val="16"/>
      <w:szCs w:val="16"/>
    </w:rPr>
  </w:style>
  <w:style w:type="paragraph" w:customStyle="1" w:styleId="font9">
    <w:name w:val="font9"/>
    <w:basedOn w:val="a8"/>
    <w:qFormat/>
    <w:rsid w:val="006104B4"/>
    <w:pPr>
      <w:spacing w:before="100" w:beforeAutospacing="1" w:after="100" w:afterAutospacing="1"/>
    </w:pPr>
    <w:rPr>
      <w:rFonts w:ascii="Tahoma" w:hAnsi="Tahoma" w:cs="Tahoma"/>
      <w:color w:val="000000"/>
      <w:sz w:val="16"/>
      <w:szCs w:val="16"/>
    </w:rPr>
  </w:style>
  <w:style w:type="paragraph" w:customStyle="1" w:styleId="font10">
    <w:name w:val="font10"/>
    <w:basedOn w:val="a8"/>
    <w:qFormat/>
    <w:rsid w:val="006104B4"/>
    <w:pPr>
      <w:spacing w:before="100" w:beforeAutospacing="1" w:after="100" w:afterAutospacing="1"/>
    </w:pPr>
    <w:rPr>
      <w:rFonts w:ascii="Tahoma" w:hAnsi="Tahoma" w:cs="Tahoma"/>
      <w:b/>
      <w:bCs/>
      <w:color w:val="000000"/>
      <w:sz w:val="16"/>
      <w:szCs w:val="16"/>
    </w:rPr>
  </w:style>
  <w:style w:type="paragraph" w:customStyle="1" w:styleId="font11">
    <w:name w:val="font11"/>
    <w:basedOn w:val="a8"/>
    <w:uiPriority w:val="99"/>
    <w:qFormat/>
    <w:rsid w:val="006104B4"/>
    <w:pPr>
      <w:spacing w:before="100" w:beforeAutospacing="1" w:after="100" w:afterAutospacing="1"/>
    </w:pPr>
    <w:rPr>
      <w:rFonts w:ascii="Tahoma" w:hAnsi="Tahoma" w:cs="Tahoma"/>
      <w:color w:val="000000"/>
      <w:sz w:val="18"/>
      <w:szCs w:val="18"/>
    </w:rPr>
  </w:style>
  <w:style w:type="paragraph" w:customStyle="1" w:styleId="font12">
    <w:name w:val="font12"/>
    <w:basedOn w:val="a8"/>
    <w:qFormat/>
    <w:rsid w:val="006104B4"/>
    <w:pPr>
      <w:spacing w:before="100" w:beforeAutospacing="1" w:after="100" w:afterAutospacing="1"/>
    </w:pPr>
    <w:rPr>
      <w:rFonts w:ascii="Tahoma" w:hAnsi="Tahoma" w:cs="Tahoma"/>
      <w:b/>
      <w:bCs/>
      <w:color w:val="000000"/>
      <w:sz w:val="18"/>
      <w:szCs w:val="18"/>
    </w:rPr>
  </w:style>
  <w:style w:type="paragraph" w:customStyle="1" w:styleId="font13">
    <w:name w:val="font13"/>
    <w:basedOn w:val="a8"/>
    <w:qFormat/>
    <w:rsid w:val="006104B4"/>
    <w:pPr>
      <w:spacing w:before="100" w:beforeAutospacing="1" w:after="100" w:afterAutospacing="1"/>
    </w:pPr>
    <w:rPr>
      <w:color w:val="000000"/>
      <w:sz w:val="16"/>
      <w:szCs w:val="16"/>
    </w:rPr>
  </w:style>
  <w:style w:type="paragraph" w:customStyle="1" w:styleId="font14">
    <w:name w:val="font14"/>
    <w:basedOn w:val="a8"/>
    <w:qFormat/>
    <w:rsid w:val="006104B4"/>
    <w:pPr>
      <w:spacing w:before="100" w:beforeAutospacing="1" w:after="100" w:afterAutospacing="1"/>
    </w:pPr>
    <w:rPr>
      <w:color w:val="000000"/>
      <w:sz w:val="16"/>
      <w:szCs w:val="16"/>
      <w:u w:val="single"/>
    </w:rPr>
  </w:style>
  <w:style w:type="paragraph" w:customStyle="1" w:styleId="font15">
    <w:name w:val="font15"/>
    <w:basedOn w:val="a8"/>
    <w:qFormat/>
    <w:rsid w:val="006104B4"/>
    <w:pPr>
      <w:spacing w:before="100" w:beforeAutospacing="1" w:after="100" w:afterAutospacing="1"/>
    </w:pPr>
    <w:rPr>
      <w:sz w:val="16"/>
      <w:szCs w:val="16"/>
    </w:rPr>
  </w:style>
  <w:style w:type="paragraph" w:customStyle="1" w:styleId="affffffffff7">
    <w:name w:val="Дистиль"/>
    <w:basedOn w:val="a8"/>
    <w:rsid w:val="006104B4"/>
    <w:rPr>
      <w:sz w:val="28"/>
      <w:szCs w:val="20"/>
    </w:rPr>
  </w:style>
  <w:style w:type="character" w:customStyle="1" w:styleId="font0">
    <w:name w:val="font0"/>
    <w:basedOn w:val="aa"/>
    <w:rsid w:val="006104B4"/>
  </w:style>
  <w:style w:type="paragraph" w:customStyle="1" w:styleId="xl92">
    <w:name w:val="xl92"/>
    <w:basedOn w:val="a8"/>
    <w:qFormat/>
    <w:rsid w:val="006104B4"/>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color w:val="FFFFFF"/>
      <w:sz w:val="16"/>
      <w:szCs w:val="16"/>
    </w:rPr>
  </w:style>
  <w:style w:type="paragraph" w:customStyle="1" w:styleId="1fe">
    <w:name w:val="Основной текст с отступом.Основной текст 1.Нумерованный список !!.Основной текст с отступом Знак.Надин стиль.Основной текст без отступа"/>
    <w:basedOn w:val="a8"/>
    <w:rsid w:val="006104B4"/>
    <w:pPr>
      <w:spacing w:line="360" w:lineRule="auto"/>
      <w:ind w:firstLine="709"/>
      <w:jc w:val="both"/>
    </w:pPr>
    <w:rPr>
      <w:sz w:val="26"/>
      <w:szCs w:val="20"/>
    </w:rPr>
  </w:style>
  <w:style w:type="paragraph" w:customStyle="1" w:styleId="5b">
    <w:name w:val="заголовок 5"/>
    <w:basedOn w:val="a8"/>
    <w:next w:val="a8"/>
    <w:rsid w:val="006104B4"/>
    <w:pPr>
      <w:keepNext/>
      <w:jc w:val="center"/>
      <w:outlineLvl w:val="4"/>
    </w:pPr>
    <w:rPr>
      <w:b/>
      <w:sz w:val="18"/>
      <w:szCs w:val="20"/>
      <w:lang w:val="en-US"/>
    </w:rPr>
  </w:style>
  <w:style w:type="paragraph" w:customStyle="1" w:styleId="affffffffff8">
    <w:name w:val="Текст таблицы"/>
    <w:basedOn w:val="a8"/>
    <w:qFormat/>
    <w:rsid w:val="006104B4"/>
    <w:pPr>
      <w:widowControl w:val="0"/>
      <w:autoSpaceDE w:val="0"/>
      <w:autoSpaceDN w:val="0"/>
      <w:adjustRightInd w:val="0"/>
      <w:jc w:val="both"/>
    </w:pPr>
    <w:rPr>
      <w:rFonts w:eastAsia="Calibri"/>
      <w:lang w:eastAsia="en-US"/>
    </w:rPr>
  </w:style>
  <w:style w:type="paragraph" w:customStyle="1" w:styleId="OTCHET00">
    <w:name w:val="OTCHET_00"/>
    <w:basedOn w:val="2d"/>
    <w:qFormat/>
    <w:rsid w:val="006104B4"/>
    <w:pPr>
      <w:tabs>
        <w:tab w:val="left" w:pos="720"/>
        <w:tab w:val="num" w:pos="1287"/>
        <w:tab w:val="left" w:pos="3402"/>
      </w:tabs>
      <w:spacing w:after="0" w:line="360" w:lineRule="auto"/>
      <w:ind w:left="0" w:firstLine="0"/>
    </w:pPr>
    <w:rPr>
      <w:rFonts w:ascii="NTTimes/Cyrillic" w:hAnsi="NTTimes/Cyrillic" w:cs="Times New Roman"/>
      <w:spacing w:val="0"/>
      <w:sz w:val="24"/>
      <w:lang w:eastAsia="ru-RU"/>
    </w:rPr>
  </w:style>
  <w:style w:type="character" w:customStyle="1" w:styleId="afff1">
    <w:name w:val="Без интервала Знак"/>
    <w:aliases w:val="письмо Знак"/>
    <w:link w:val="afff0"/>
    <w:uiPriority w:val="1"/>
    <w:locked/>
    <w:rsid w:val="006104B4"/>
    <w:rPr>
      <w:sz w:val="24"/>
      <w:szCs w:val="24"/>
    </w:rPr>
  </w:style>
  <w:style w:type="paragraph" w:customStyle="1" w:styleId="xl93">
    <w:name w:val="xl93"/>
    <w:basedOn w:val="a8"/>
    <w:qFormat/>
    <w:rsid w:val="006104B4"/>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jc w:val="center"/>
      <w:textAlignment w:val="center"/>
    </w:pPr>
    <w:rPr>
      <w:b/>
      <w:bCs/>
      <w:color w:val="0070C0"/>
      <w:sz w:val="20"/>
      <w:szCs w:val="20"/>
    </w:rPr>
  </w:style>
  <w:style w:type="paragraph" w:customStyle="1" w:styleId="xl94">
    <w:name w:val="xl94"/>
    <w:basedOn w:val="a8"/>
    <w:qFormat/>
    <w:rsid w:val="006104B4"/>
    <w:pPr>
      <w:shd w:val="clear" w:color="000000" w:fill="DA9694"/>
      <w:spacing w:before="100" w:beforeAutospacing="1" w:after="100" w:afterAutospacing="1"/>
    </w:pPr>
  </w:style>
  <w:style w:type="paragraph" w:customStyle="1" w:styleId="xl95">
    <w:name w:val="xl95"/>
    <w:basedOn w:val="a8"/>
    <w:qFormat/>
    <w:rsid w:val="006104B4"/>
    <w:pPr>
      <w:shd w:val="clear" w:color="000000" w:fill="DA9694"/>
      <w:spacing w:before="100" w:beforeAutospacing="1" w:after="100" w:afterAutospacing="1"/>
    </w:pPr>
  </w:style>
  <w:style w:type="paragraph" w:customStyle="1" w:styleId="xl96">
    <w:name w:val="xl96"/>
    <w:basedOn w:val="a8"/>
    <w:qFormat/>
    <w:rsid w:val="006104B4"/>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jc w:val="center"/>
      <w:textAlignment w:val="center"/>
    </w:pPr>
    <w:rPr>
      <w:b/>
      <w:bCs/>
      <w:color w:val="4F81BD"/>
      <w:sz w:val="20"/>
      <w:szCs w:val="20"/>
    </w:rPr>
  </w:style>
  <w:style w:type="paragraph" w:customStyle="1" w:styleId="xl97">
    <w:name w:val="xl97"/>
    <w:basedOn w:val="a8"/>
    <w:qFormat/>
    <w:rsid w:val="006104B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rPr>
  </w:style>
  <w:style w:type="paragraph" w:customStyle="1" w:styleId="xl98">
    <w:name w:val="xl98"/>
    <w:basedOn w:val="a8"/>
    <w:qFormat/>
    <w:rsid w:val="006104B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0"/>
      <w:szCs w:val="20"/>
    </w:rPr>
  </w:style>
  <w:style w:type="paragraph" w:customStyle="1" w:styleId="xl99">
    <w:name w:val="xl99"/>
    <w:basedOn w:val="a8"/>
    <w:qFormat/>
    <w:rsid w:val="006104B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4F81BD"/>
      <w:sz w:val="20"/>
      <w:szCs w:val="20"/>
    </w:rPr>
  </w:style>
  <w:style w:type="paragraph" w:customStyle="1" w:styleId="xl100">
    <w:name w:val="xl100"/>
    <w:basedOn w:val="a8"/>
    <w:qFormat/>
    <w:rsid w:val="006104B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0"/>
      <w:szCs w:val="20"/>
    </w:rPr>
  </w:style>
  <w:style w:type="paragraph" w:customStyle="1" w:styleId="xl101">
    <w:name w:val="xl101"/>
    <w:basedOn w:val="a8"/>
    <w:qFormat/>
    <w:rsid w:val="006104B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0"/>
      <w:szCs w:val="20"/>
    </w:rPr>
  </w:style>
  <w:style w:type="paragraph" w:customStyle="1" w:styleId="xl102">
    <w:name w:val="xl102"/>
    <w:basedOn w:val="a8"/>
    <w:qFormat/>
    <w:rsid w:val="006104B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4F81BD"/>
      <w:sz w:val="20"/>
      <w:szCs w:val="20"/>
    </w:rPr>
  </w:style>
  <w:style w:type="paragraph" w:customStyle="1" w:styleId="xl103">
    <w:name w:val="xl103"/>
    <w:basedOn w:val="a8"/>
    <w:qFormat/>
    <w:rsid w:val="006104B4"/>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Calibri" w:hAnsi="Calibri"/>
    </w:rPr>
  </w:style>
  <w:style w:type="paragraph" w:customStyle="1" w:styleId="xl104">
    <w:name w:val="xl104"/>
    <w:basedOn w:val="a8"/>
    <w:qFormat/>
    <w:rsid w:val="006104B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05">
    <w:name w:val="xl105"/>
    <w:basedOn w:val="a8"/>
    <w:qFormat/>
    <w:rsid w:val="006104B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70C0"/>
      <w:sz w:val="20"/>
      <w:szCs w:val="20"/>
    </w:rPr>
  </w:style>
  <w:style w:type="paragraph" w:customStyle="1" w:styleId="xl106">
    <w:name w:val="xl106"/>
    <w:basedOn w:val="a8"/>
    <w:qFormat/>
    <w:rsid w:val="006104B4"/>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107">
    <w:name w:val="xl107"/>
    <w:basedOn w:val="a8"/>
    <w:qFormat/>
    <w:rsid w:val="006104B4"/>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jc w:val="center"/>
      <w:textAlignment w:val="center"/>
    </w:pPr>
    <w:rPr>
      <w:b/>
      <w:bCs/>
      <w:color w:val="000000"/>
      <w:sz w:val="20"/>
      <w:szCs w:val="20"/>
    </w:rPr>
  </w:style>
  <w:style w:type="paragraph" w:customStyle="1" w:styleId="xl108">
    <w:name w:val="xl108"/>
    <w:basedOn w:val="a8"/>
    <w:qFormat/>
    <w:rsid w:val="006104B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0"/>
      <w:szCs w:val="20"/>
    </w:rPr>
  </w:style>
  <w:style w:type="paragraph" w:customStyle="1" w:styleId="xl109">
    <w:name w:val="xl109"/>
    <w:basedOn w:val="a8"/>
    <w:qFormat/>
    <w:rsid w:val="006104B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rPr>
  </w:style>
  <w:style w:type="paragraph" w:customStyle="1" w:styleId="xl110">
    <w:name w:val="xl110"/>
    <w:basedOn w:val="a8"/>
    <w:qFormat/>
    <w:rsid w:val="006104B4"/>
    <w:pPr>
      <w:pBdr>
        <w:top w:val="single" w:sz="4" w:space="0" w:color="auto"/>
        <w:left w:val="single" w:sz="4" w:space="0" w:color="auto"/>
        <w:bottom w:val="single" w:sz="4" w:space="0" w:color="auto"/>
      </w:pBdr>
      <w:spacing w:before="100" w:beforeAutospacing="1" w:after="100" w:afterAutospacing="1"/>
      <w:jc w:val="center"/>
      <w:textAlignment w:val="center"/>
    </w:pPr>
    <w:rPr>
      <w:color w:val="000000"/>
    </w:rPr>
  </w:style>
  <w:style w:type="paragraph" w:customStyle="1" w:styleId="xl111">
    <w:name w:val="xl111"/>
    <w:basedOn w:val="a8"/>
    <w:qFormat/>
    <w:rsid w:val="006104B4"/>
    <w:pPr>
      <w:pBdr>
        <w:top w:val="single" w:sz="4" w:space="0" w:color="auto"/>
        <w:bottom w:val="single" w:sz="4" w:space="0" w:color="auto"/>
      </w:pBdr>
      <w:spacing w:before="100" w:beforeAutospacing="1" w:after="100" w:afterAutospacing="1"/>
      <w:jc w:val="center"/>
      <w:textAlignment w:val="center"/>
    </w:pPr>
    <w:rPr>
      <w:color w:val="000000"/>
    </w:rPr>
  </w:style>
  <w:style w:type="paragraph" w:customStyle="1" w:styleId="xl112">
    <w:name w:val="xl112"/>
    <w:basedOn w:val="a8"/>
    <w:qFormat/>
    <w:rsid w:val="006104B4"/>
    <w:pPr>
      <w:pBdr>
        <w:top w:val="single" w:sz="4" w:space="0" w:color="auto"/>
        <w:bottom w:val="single" w:sz="4" w:space="0" w:color="auto"/>
        <w:right w:val="single" w:sz="4" w:space="0" w:color="auto"/>
      </w:pBdr>
      <w:spacing w:before="100" w:beforeAutospacing="1" w:after="100" w:afterAutospacing="1"/>
      <w:jc w:val="center"/>
      <w:textAlignment w:val="center"/>
    </w:pPr>
    <w:rPr>
      <w:color w:val="000000"/>
    </w:rPr>
  </w:style>
  <w:style w:type="paragraph" w:customStyle="1" w:styleId="xl113">
    <w:name w:val="xl113"/>
    <w:basedOn w:val="a8"/>
    <w:qFormat/>
    <w:rsid w:val="006104B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14">
    <w:name w:val="xl114"/>
    <w:basedOn w:val="a8"/>
    <w:qFormat/>
    <w:rsid w:val="006104B4"/>
    <w:pPr>
      <w:spacing w:before="100" w:beforeAutospacing="1" w:after="100" w:afterAutospacing="1"/>
    </w:pPr>
  </w:style>
  <w:style w:type="paragraph" w:customStyle="1" w:styleId="xl115">
    <w:name w:val="xl115"/>
    <w:basedOn w:val="a8"/>
    <w:qFormat/>
    <w:rsid w:val="006104B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16">
    <w:name w:val="xl116"/>
    <w:basedOn w:val="a8"/>
    <w:qFormat/>
    <w:rsid w:val="006104B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17">
    <w:name w:val="xl117"/>
    <w:basedOn w:val="a8"/>
    <w:qFormat/>
    <w:rsid w:val="006104B4"/>
    <w:pPr>
      <w:pBdr>
        <w:top w:val="single" w:sz="4" w:space="0" w:color="auto"/>
        <w:left w:val="single" w:sz="4" w:space="0" w:color="auto"/>
        <w:right w:val="single" w:sz="4" w:space="0" w:color="auto"/>
      </w:pBdr>
      <w:spacing w:before="100" w:beforeAutospacing="1" w:after="100" w:afterAutospacing="1"/>
      <w:jc w:val="center"/>
      <w:textAlignment w:val="center"/>
    </w:pPr>
    <w:rPr>
      <w:color w:val="000000"/>
      <w:sz w:val="20"/>
      <w:szCs w:val="20"/>
    </w:rPr>
  </w:style>
  <w:style w:type="paragraph" w:customStyle="1" w:styleId="xl118">
    <w:name w:val="xl118"/>
    <w:basedOn w:val="a8"/>
    <w:qFormat/>
    <w:rsid w:val="006104B4"/>
    <w:pPr>
      <w:pBdr>
        <w:top w:val="single" w:sz="4" w:space="0" w:color="auto"/>
        <w:left w:val="single" w:sz="4" w:space="0" w:color="auto"/>
        <w:right w:val="single" w:sz="4" w:space="0" w:color="auto"/>
      </w:pBdr>
      <w:spacing w:before="100" w:beforeAutospacing="1" w:after="100" w:afterAutospacing="1"/>
      <w:jc w:val="center"/>
      <w:textAlignment w:val="center"/>
    </w:pPr>
    <w:rPr>
      <w:color w:val="000000"/>
      <w:sz w:val="20"/>
      <w:szCs w:val="20"/>
    </w:rPr>
  </w:style>
  <w:style w:type="paragraph" w:customStyle="1" w:styleId="xl119">
    <w:name w:val="xl119"/>
    <w:basedOn w:val="a8"/>
    <w:qFormat/>
    <w:rsid w:val="006104B4"/>
    <w:pPr>
      <w:pBdr>
        <w:top w:val="single" w:sz="4" w:space="0" w:color="auto"/>
        <w:left w:val="single" w:sz="4" w:space="0" w:color="auto"/>
        <w:right w:val="single" w:sz="4" w:space="0" w:color="auto"/>
      </w:pBdr>
      <w:spacing w:before="100" w:beforeAutospacing="1" w:after="100" w:afterAutospacing="1"/>
      <w:jc w:val="center"/>
      <w:textAlignment w:val="center"/>
    </w:pPr>
    <w:rPr>
      <w:color w:val="000000"/>
    </w:rPr>
  </w:style>
  <w:style w:type="paragraph" w:customStyle="1" w:styleId="xl120">
    <w:name w:val="xl120"/>
    <w:basedOn w:val="a8"/>
    <w:qFormat/>
    <w:rsid w:val="006104B4"/>
    <w:pPr>
      <w:pBdr>
        <w:left w:val="single" w:sz="4" w:space="0" w:color="auto"/>
        <w:bottom w:val="single" w:sz="4" w:space="0" w:color="auto"/>
        <w:right w:val="single" w:sz="4" w:space="0" w:color="auto"/>
      </w:pBdr>
      <w:spacing w:before="100" w:beforeAutospacing="1" w:after="100" w:afterAutospacing="1"/>
      <w:textAlignment w:val="center"/>
    </w:pPr>
    <w:rPr>
      <w:sz w:val="20"/>
      <w:szCs w:val="20"/>
    </w:rPr>
  </w:style>
  <w:style w:type="paragraph" w:customStyle="1" w:styleId="xl121">
    <w:name w:val="xl121"/>
    <w:basedOn w:val="a8"/>
    <w:qFormat/>
    <w:rsid w:val="006104B4"/>
    <w:pPr>
      <w:pBdr>
        <w:top w:val="single" w:sz="4" w:space="0" w:color="auto"/>
        <w:left w:val="single" w:sz="4" w:space="0" w:color="auto"/>
        <w:right w:val="single" w:sz="4" w:space="0" w:color="auto"/>
      </w:pBdr>
      <w:spacing w:before="100" w:beforeAutospacing="1" w:after="100" w:afterAutospacing="1"/>
      <w:jc w:val="right"/>
      <w:textAlignment w:val="center"/>
    </w:pPr>
    <w:rPr>
      <w:sz w:val="20"/>
      <w:szCs w:val="20"/>
    </w:rPr>
  </w:style>
  <w:style w:type="paragraph" w:customStyle="1" w:styleId="xl122">
    <w:name w:val="xl122"/>
    <w:basedOn w:val="a8"/>
    <w:qFormat/>
    <w:rsid w:val="006104B4"/>
    <w:pPr>
      <w:pBdr>
        <w:top w:val="single" w:sz="4" w:space="0" w:color="auto"/>
        <w:left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23">
    <w:name w:val="xl123"/>
    <w:basedOn w:val="a8"/>
    <w:qFormat/>
    <w:rsid w:val="006104B4"/>
    <w:pPr>
      <w:pBdr>
        <w:top w:val="single" w:sz="4" w:space="0" w:color="auto"/>
        <w:left w:val="single" w:sz="4" w:space="0" w:color="auto"/>
        <w:right w:val="single" w:sz="4" w:space="0" w:color="auto"/>
      </w:pBdr>
      <w:spacing w:before="100" w:beforeAutospacing="1" w:after="100" w:afterAutospacing="1"/>
      <w:jc w:val="center"/>
      <w:textAlignment w:val="center"/>
    </w:pPr>
    <w:rPr>
      <w:color w:val="000000"/>
    </w:rPr>
  </w:style>
  <w:style w:type="paragraph" w:customStyle="1" w:styleId="xl124">
    <w:name w:val="xl124"/>
    <w:basedOn w:val="a8"/>
    <w:qFormat/>
    <w:rsid w:val="006104B4"/>
    <w:pPr>
      <w:pBdr>
        <w:top w:val="single" w:sz="4" w:space="0" w:color="auto"/>
        <w:left w:val="single" w:sz="4" w:space="0" w:color="auto"/>
        <w:right w:val="single" w:sz="4" w:space="0" w:color="auto"/>
      </w:pBdr>
      <w:shd w:val="clear" w:color="000000" w:fill="FCD5B4"/>
      <w:spacing w:before="100" w:beforeAutospacing="1" w:after="100" w:afterAutospacing="1"/>
      <w:jc w:val="center"/>
      <w:textAlignment w:val="center"/>
    </w:pPr>
    <w:rPr>
      <w:b/>
      <w:bCs/>
      <w:color w:val="000000"/>
      <w:sz w:val="20"/>
      <w:szCs w:val="20"/>
    </w:rPr>
  </w:style>
  <w:style w:type="paragraph" w:customStyle="1" w:styleId="xl125">
    <w:name w:val="xl125"/>
    <w:basedOn w:val="a8"/>
    <w:qFormat/>
    <w:rsid w:val="006104B4"/>
    <w:pPr>
      <w:pBdr>
        <w:top w:val="single" w:sz="4" w:space="0" w:color="auto"/>
        <w:left w:val="single" w:sz="4" w:space="0" w:color="auto"/>
        <w:right w:val="single" w:sz="4" w:space="0" w:color="auto"/>
      </w:pBdr>
      <w:spacing w:before="100" w:beforeAutospacing="1" w:after="100" w:afterAutospacing="1"/>
      <w:jc w:val="center"/>
      <w:textAlignment w:val="center"/>
    </w:pPr>
    <w:rPr>
      <w:color w:val="000000"/>
      <w:sz w:val="20"/>
      <w:szCs w:val="20"/>
    </w:rPr>
  </w:style>
  <w:style w:type="paragraph" w:customStyle="1" w:styleId="xl126">
    <w:name w:val="xl126"/>
    <w:basedOn w:val="a8"/>
    <w:qFormat/>
    <w:rsid w:val="006104B4"/>
    <w:pPr>
      <w:pBdr>
        <w:left w:val="single" w:sz="4" w:space="0" w:color="auto"/>
        <w:bottom w:val="single" w:sz="4" w:space="0" w:color="auto"/>
        <w:right w:val="single" w:sz="4" w:space="0" w:color="auto"/>
      </w:pBdr>
      <w:shd w:val="clear" w:color="000000" w:fill="F2F2F2"/>
      <w:spacing w:before="100" w:beforeAutospacing="1" w:after="100" w:afterAutospacing="1"/>
      <w:textAlignment w:val="center"/>
    </w:pPr>
    <w:rPr>
      <w:b/>
      <w:bCs/>
      <w:i/>
      <w:iCs/>
      <w:color w:val="000000"/>
      <w:sz w:val="20"/>
      <w:szCs w:val="20"/>
    </w:rPr>
  </w:style>
  <w:style w:type="paragraph" w:customStyle="1" w:styleId="xl127">
    <w:name w:val="xl127"/>
    <w:basedOn w:val="a8"/>
    <w:qFormat/>
    <w:rsid w:val="006104B4"/>
    <w:pPr>
      <w:pBdr>
        <w:left w:val="single" w:sz="4" w:space="0" w:color="auto"/>
        <w:bottom w:val="single" w:sz="4" w:space="0" w:color="auto"/>
        <w:right w:val="single" w:sz="4" w:space="0" w:color="auto"/>
      </w:pBdr>
      <w:shd w:val="clear" w:color="000000" w:fill="F2F2F2"/>
      <w:spacing w:before="100" w:beforeAutospacing="1" w:after="100" w:afterAutospacing="1"/>
      <w:jc w:val="center"/>
      <w:textAlignment w:val="center"/>
    </w:pPr>
    <w:rPr>
      <w:b/>
      <w:bCs/>
      <w:color w:val="4F81BD"/>
      <w:sz w:val="20"/>
      <w:szCs w:val="20"/>
    </w:rPr>
  </w:style>
  <w:style w:type="paragraph" w:customStyle="1" w:styleId="xl128">
    <w:name w:val="xl128"/>
    <w:basedOn w:val="a8"/>
    <w:qFormat/>
    <w:rsid w:val="006104B4"/>
    <w:pPr>
      <w:pBdr>
        <w:left w:val="single" w:sz="4" w:space="0" w:color="auto"/>
        <w:right w:val="single" w:sz="4" w:space="0" w:color="auto"/>
      </w:pBdr>
      <w:shd w:val="clear" w:color="000000" w:fill="F2F2F2"/>
      <w:spacing w:before="100" w:beforeAutospacing="1" w:after="100" w:afterAutospacing="1"/>
      <w:jc w:val="center"/>
      <w:textAlignment w:val="center"/>
    </w:pPr>
    <w:rPr>
      <w:b/>
      <w:bCs/>
      <w:color w:val="4F81BD"/>
      <w:sz w:val="20"/>
      <w:szCs w:val="20"/>
    </w:rPr>
  </w:style>
  <w:style w:type="paragraph" w:customStyle="1" w:styleId="xl129">
    <w:name w:val="xl129"/>
    <w:basedOn w:val="a8"/>
    <w:qFormat/>
    <w:rsid w:val="006104B4"/>
    <w:pPr>
      <w:pBdr>
        <w:left w:val="single" w:sz="4" w:space="0" w:color="auto"/>
        <w:bottom w:val="single" w:sz="4" w:space="0" w:color="auto"/>
        <w:right w:val="single" w:sz="4" w:space="0" w:color="auto"/>
      </w:pBdr>
      <w:shd w:val="clear" w:color="000000" w:fill="F2F2F2"/>
      <w:spacing w:before="100" w:beforeAutospacing="1" w:after="100" w:afterAutospacing="1"/>
      <w:jc w:val="center"/>
      <w:textAlignment w:val="center"/>
    </w:pPr>
    <w:rPr>
      <w:b/>
      <w:bCs/>
      <w:sz w:val="20"/>
      <w:szCs w:val="20"/>
    </w:rPr>
  </w:style>
  <w:style w:type="paragraph" w:customStyle="1" w:styleId="xl130">
    <w:name w:val="xl130"/>
    <w:basedOn w:val="a8"/>
    <w:qFormat/>
    <w:rsid w:val="006104B4"/>
    <w:pPr>
      <w:pBdr>
        <w:left w:val="single" w:sz="4" w:space="0" w:color="auto"/>
        <w:bottom w:val="single" w:sz="4" w:space="0" w:color="auto"/>
        <w:right w:val="single" w:sz="4" w:space="0" w:color="auto"/>
      </w:pBdr>
      <w:shd w:val="clear" w:color="000000" w:fill="F2F2F2"/>
      <w:spacing w:before="100" w:beforeAutospacing="1" w:after="100" w:afterAutospacing="1"/>
      <w:jc w:val="center"/>
      <w:textAlignment w:val="center"/>
    </w:pPr>
    <w:rPr>
      <w:b/>
      <w:bCs/>
      <w:color w:val="000000"/>
    </w:rPr>
  </w:style>
  <w:style w:type="paragraph" w:customStyle="1" w:styleId="xl131">
    <w:name w:val="xl131"/>
    <w:basedOn w:val="a8"/>
    <w:qFormat/>
    <w:rsid w:val="006104B4"/>
    <w:pPr>
      <w:pBdr>
        <w:left w:val="single" w:sz="4" w:space="0" w:color="auto"/>
        <w:bottom w:val="single" w:sz="4" w:space="0" w:color="auto"/>
        <w:right w:val="single" w:sz="4" w:space="0" w:color="auto"/>
      </w:pBdr>
      <w:shd w:val="clear" w:color="000000" w:fill="F2F2F2"/>
      <w:spacing w:before="100" w:beforeAutospacing="1" w:after="100" w:afterAutospacing="1"/>
      <w:jc w:val="center"/>
      <w:textAlignment w:val="center"/>
    </w:pPr>
    <w:rPr>
      <w:b/>
      <w:bCs/>
      <w:color w:val="000000"/>
      <w:sz w:val="20"/>
      <w:szCs w:val="20"/>
    </w:rPr>
  </w:style>
  <w:style w:type="paragraph" w:customStyle="1" w:styleId="xl132">
    <w:name w:val="xl132"/>
    <w:basedOn w:val="a8"/>
    <w:qFormat/>
    <w:rsid w:val="006104B4"/>
    <w:pPr>
      <w:shd w:val="clear" w:color="000000" w:fill="DA9694"/>
      <w:spacing w:before="100" w:beforeAutospacing="1" w:after="100" w:afterAutospacing="1"/>
    </w:pPr>
  </w:style>
  <w:style w:type="paragraph" w:customStyle="1" w:styleId="xl134">
    <w:name w:val="xl134"/>
    <w:basedOn w:val="a8"/>
    <w:qFormat/>
    <w:rsid w:val="006104B4"/>
    <w:pPr>
      <w:pBdr>
        <w:top w:val="single" w:sz="4" w:space="0" w:color="auto"/>
        <w:left w:val="single" w:sz="4" w:space="0" w:color="auto"/>
        <w:bottom w:val="single" w:sz="4" w:space="0" w:color="auto"/>
      </w:pBdr>
      <w:spacing w:before="100" w:beforeAutospacing="1" w:after="100" w:afterAutospacing="1"/>
      <w:jc w:val="center"/>
      <w:textAlignment w:val="center"/>
    </w:pPr>
    <w:rPr>
      <w:color w:val="4F81BD"/>
      <w:sz w:val="20"/>
      <w:szCs w:val="20"/>
    </w:rPr>
  </w:style>
  <w:style w:type="paragraph" w:customStyle="1" w:styleId="xl135">
    <w:name w:val="xl135"/>
    <w:basedOn w:val="a8"/>
    <w:qFormat/>
    <w:rsid w:val="006104B4"/>
    <w:pPr>
      <w:pBdr>
        <w:top w:val="single" w:sz="4" w:space="0" w:color="auto"/>
        <w:bottom w:val="single" w:sz="4" w:space="0" w:color="auto"/>
        <w:right w:val="single" w:sz="4" w:space="0" w:color="auto"/>
      </w:pBdr>
      <w:spacing w:before="100" w:beforeAutospacing="1" w:after="100" w:afterAutospacing="1"/>
      <w:jc w:val="center"/>
      <w:textAlignment w:val="center"/>
    </w:pPr>
    <w:rPr>
      <w:color w:val="000000"/>
    </w:rPr>
  </w:style>
  <w:style w:type="paragraph" w:customStyle="1" w:styleId="xl136">
    <w:name w:val="xl136"/>
    <w:basedOn w:val="a8"/>
    <w:qFormat/>
    <w:rsid w:val="006104B4"/>
    <w:pPr>
      <w:pBdr>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37">
    <w:name w:val="xl137"/>
    <w:basedOn w:val="a8"/>
    <w:qFormat/>
    <w:rsid w:val="006104B4"/>
    <w:pPr>
      <w:pBdr>
        <w:left w:val="single" w:sz="4" w:space="0" w:color="auto"/>
        <w:bottom w:val="single" w:sz="4" w:space="0" w:color="auto"/>
        <w:right w:val="single" w:sz="4" w:space="0" w:color="auto"/>
      </w:pBdr>
      <w:spacing w:before="100" w:beforeAutospacing="1" w:after="100" w:afterAutospacing="1"/>
      <w:jc w:val="center"/>
      <w:textAlignment w:val="center"/>
    </w:pPr>
    <w:rPr>
      <w:color w:val="4F81BD"/>
    </w:rPr>
  </w:style>
  <w:style w:type="paragraph" w:customStyle="1" w:styleId="xl138">
    <w:name w:val="xl138"/>
    <w:basedOn w:val="a8"/>
    <w:qFormat/>
    <w:rsid w:val="006104B4"/>
    <w:pPr>
      <w:pBdr>
        <w:left w:val="single" w:sz="4" w:space="0" w:color="auto"/>
        <w:bottom w:val="single" w:sz="4" w:space="0" w:color="auto"/>
        <w:right w:val="single" w:sz="4" w:space="0" w:color="auto"/>
      </w:pBdr>
      <w:spacing w:before="100" w:beforeAutospacing="1" w:after="100" w:afterAutospacing="1"/>
      <w:jc w:val="center"/>
      <w:textAlignment w:val="center"/>
    </w:pPr>
    <w:rPr>
      <w:color w:val="4F81BD"/>
      <w:sz w:val="20"/>
      <w:szCs w:val="20"/>
    </w:rPr>
  </w:style>
  <w:style w:type="paragraph" w:customStyle="1" w:styleId="xl139">
    <w:name w:val="xl139"/>
    <w:basedOn w:val="a8"/>
    <w:qFormat/>
    <w:rsid w:val="006104B4"/>
    <w:pPr>
      <w:pBdr>
        <w:left w:val="single" w:sz="4" w:space="0" w:color="auto"/>
        <w:bottom w:val="single" w:sz="4" w:space="0" w:color="auto"/>
        <w:right w:val="single" w:sz="4" w:space="0" w:color="auto"/>
      </w:pBdr>
      <w:spacing w:before="100" w:beforeAutospacing="1" w:after="100" w:afterAutospacing="1"/>
      <w:jc w:val="center"/>
      <w:textAlignment w:val="center"/>
    </w:pPr>
    <w:rPr>
      <w:color w:val="000000"/>
    </w:rPr>
  </w:style>
  <w:style w:type="paragraph" w:customStyle="1" w:styleId="xl140">
    <w:name w:val="xl140"/>
    <w:basedOn w:val="a8"/>
    <w:qFormat/>
    <w:rsid w:val="006104B4"/>
    <w:pPr>
      <w:pBdr>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0"/>
      <w:szCs w:val="20"/>
    </w:rPr>
  </w:style>
  <w:style w:type="paragraph" w:customStyle="1" w:styleId="xl141">
    <w:name w:val="xl141"/>
    <w:basedOn w:val="a8"/>
    <w:qFormat/>
    <w:rsid w:val="006104B4"/>
    <w:pPr>
      <w:shd w:val="clear" w:color="000000" w:fill="DA9694"/>
      <w:spacing w:before="100" w:beforeAutospacing="1" w:after="100" w:afterAutospacing="1"/>
    </w:pPr>
  </w:style>
  <w:style w:type="paragraph" w:customStyle="1" w:styleId="xl142">
    <w:name w:val="xl142"/>
    <w:basedOn w:val="a8"/>
    <w:qFormat/>
    <w:rsid w:val="006104B4"/>
    <w:pPr>
      <w:pBdr>
        <w:left w:val="single" w:sz="4" w:space="0" w:color="auto"/>
        <w:bottom w:val="single" w:sz="4" w:space="0" w:color="auto"/>
        <w:right w:val="single" w:sz="4" w:space="0" w:color="auto"/>
      </w:pBdr>
      <w:shd w:val="clear" w:color="000000" w:fill="F2DCDB"/>
      <w:spacing w:before="100" w:beforeAutospacing="1" w:after="100" w:afterAutospacing="1"/>
      <w:jc w:val="center"/>
      <w:textAlignment w:val="center"/>
    </w:pPr>
    <w:rPr>
      <w:color w:val="000000"/>
      <w:sz w:val="20"/>
      <w:szCs w:val="20"/>
    </w:rPr>
  </w:style>
  <w:style w:type="paragraph" w:customStyle="1" w:styleId="xl144">
    <w:name w:val="xl144"/>
    <w:basedOn w:val="a8"/>
    <w:qFormat/>
    <w:rsid w:val="006104B4"/>
    <w:pPr>
      <w:pBdr>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0"/>
      <w:szCs w:val="20"/>
    </w:rPr>
  </w:style>
  <w:style w:type="paragraph" w:customStyle="1" w:styleId="xl145">
    <w:name w:val="xl145"/>
    <w:basedOn w:val="a8"/>
    <w:qFormat/>
    <w:rsid w:val="006104B4"/>
    <w:pPr>
      <w:pBdr>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46">
    <w:name w:val="xl146"/>
    <w:basedOn w:val="a8"/>
    <w:qFormat/>
    <w:rsid w:val="006104B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47">
    <w:name w:val="xl147"/>
    <w:basedOn w:val="a8"/>
    <w:qFormat/>
    <w:rsid w:val="006104B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rPr>
  </w:style>
  <w:style w:type="paragraph" w:customStyle="1" w:styleId="xl148">
    <w:name w:val="xl148"/>
    <w:basedOn w:val="a8"/>
    <w:qFormat/>
    <w:rsid w:val="006104B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4F81BD"/>
    </w:rPr>
  </w:style>
  <w:style w:type="paragraph" w:customStyle="1" w:styleId="xl149">
    <w:name w:val="xl149"/>
    <w:basedOn w:val="a8"/>
    <w:qFormat/>
    <w:rsid w:val="006104B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4F81BD"/>
      <w:sz w:val="20"/>
      <w:szCs w:val="20"/>
    </w:rPr>
  </w:style>
  <w:style w:type="paragraph" w:customStyle="1" w:styleId="xl150">
    <w:name w:val="xl150"/>
    <w:basedOn w:val="a8"/>
    <w:qFormat/>
    <w:rsid w:val="006104B4"/>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jc w:val="center"/>
      <w:textAlignment w:val="center"/>
    </w:pPr>
    <w:rPr>
      <w:sz w:val="20"/>
      <w:szCs w:val="20"/>
    </w:rPr>
  </w:style>
  <w:style w:type="paragraph" w:customStyle="1" w:styleId="xl151">
    <w:name w:val="xl151"/>
    <w:basedOn w:val="a8"/>
    <w:qFormat/>
    <w:rsid w:val="006104B4"/>
    <w:pPr>
      <w:shd w:val="clear" w:color="000000" w:fill="DA9694"/>
      <w:spacing w:before="100" w:beforeAutospacing="1" w:after="100" w:afterAutospacing="1"/>
    </w:pPr>
  </w:style>
  <w:style w:type="paragraph" w:customStyle="1" w:styleId="xl152">
    <w:name w:val="xl152"/>
    <w:basedOn w:val="a8"/>
    <w:qFormat/>
    <w:rsid w:val="006104B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FF0000"/>
    </w:rPr>
  </w:style>
  <w:style w:type="paragraph" w:customStyle="1" w:styleId="xl153">
    <w:name w:val="xl153"/>
    <w:basedOn w:val="a8"/>
    <w:qFormat/>
    <w:rsid w:val="006104B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FF0000"/>
      <w:sz w:val="20"/>
      <w:szCs w:val="20"/>
    </w:rPr>
  </w:style>
  <w:style w:type="paragraph" w:customStyle="1" w:styleId="xl154">
    <w:name w:val="xl154"/>
    <w:basedOn w:val="a8"/>
    <w:qFormat/>
    <w:rsid w:val="006104B4"/>
    <w:pPr>
      <w:pBdr>
        <w:top w:val="single" w:sz="4" w:space="0" w:color="auto"/>
        <w:left w:val="single" w:sz="4" w:space="0" w:color="auto"/>
        <w:bottom w:val="single" w:sz="4" w:space="0" w:color="auto"/>
        <w:right w:val="single" w:sz="4" w:space="0" w:color="auto"/>
      </w:pBdr>
      <w:shd w:val="clear" w:color="000000" w:fill="F2DCDB"/>
      <w:spacing w:before="100" w:beforeAutospacing="1" w:after="100" w:afterAutospacing="1"/>
      <w:jc w:val="center"/>
      <w:textAlignment w:val="center"/>
    </w:pPr>
    <w:rPr>
      <w:color w:val="000000"/>
      <w:sz w:val="20"/>
      <w:szCs w:val="20"/>
    </w:rPr>
  </w:style>
  <w:style w:type="paragraph" w:customStyle="1" w:styleId="xl155">
    <w:name w:val="xl155"/>
    <w:basedOn w:val="a8"/>
    <w:qFormat/>
    <w:rsid w:val="006104B4"/>
    <w:pPr>
      <w:pBdr>
        <w:top w:val="single" w:sz="4" w:space="0" w:color="auto"/>
        <w:bottom w:val="single" w:sz="4" w:space="0" w:color="auto"/>
        <w:right w:val="single" w:sz="4" w:space="0" w:color="auto"/>
      </w:pBdr>
      <w:shd w:val="clear" w:color="000000" w:fill="DA9694"/>
      <w:spacing w:before="100" w:beforeAutospacing="1" w:after="100" w:afterAutospacing="1"/>
      <w:jc w:val="center"/>
      <w:textAlignment w:val="center"/>
    </w:pPr>
    <w:rPr>
      <w:sz w:val="20"/>
      <w:szCs w:val="20"/>
    </w:rPr>
  </w:style>
  <w:style w:type="paragraph" w:customStyle="1" w:styleId="xl156">
    <w:name w:val="xl156"/>
    <w:basedOn w:val="a8"/>
    <w:qFormat/>
    <w:rsid w:val="006104B4"/>
    <w:pPr>
      <w:pBdr>
        <w:top w:val="single" w:sz="4" w:space="0" w:color="auto"/>
        <w:bottom w:val="single" w:sz="4" w:space="0" w:color="auto"/>
        <w:right w:val="single" w:sz="4" w:space="0" w:color="auto"/>
      </w:pBdr>
      <w:shd w:val="clear" w:color="000000" w:fill="DA9694"/>
      <w:spacing w:before="100" w:beforeAutospacing="1" w:after="100" w:afterAutospacing="1"/>
      <w:jc w:val="center"/>
      <w:textAlignment w:val="center"/>
    </w:pPr>
    <w:rPr>
      <w:color w:val="000000"/>
      <w:sz w:val="20"/>
      <w:szCs w:val="20"/>
    </w:rPr>
  </w:style>
  <w:style w:type="paragraph" w:customStyle="1" w:styleId="xl157">
    <w:name w:val="xl157"/>
    <w:basedOn w:val="a8"/>
    <w:qFormat/>
    <w:rsid w:val="006104B4"/>
    <w:pPr>
      <w:pBdr>
        <w:top w:val="single" w:sz="4" w:space="0" w:color="auto"/>
        <w:left w:val="single" w:sz="4" w:space="0" w:color="auto"/>
        <w:bottom w:val="single" w:sz="4" w:space="0" w:color="auto"/>
        <w:right w:val="single" w:sz="4" w:space="0" w:color="auto"/>
      </w:pBdr>
      <w:shd w:val="clear" w:color="000000" w:fill="DA9694"/>
      <w:spacing w:before="100" w:beforeAutospacing="1" w:after="100" w:afterAutospacing="1"/>
      <w:jc w:val="center"/>
      <w:textAlignment w:val="center"/>
    </w:pPr>
    <w:rPr>
      <w:sz w:val="20"/>
      <w:szCs w:val="20"/>
    </w:rPr>
  </w:style>
  <w:style w:type="paragraph" w:customStyle="1" w:styleId="xl158">
    <w:name w:val="xl158"/>
    <w:basedOn w:val="a8"/>
    <w:qFormat/>
    <w:rsid w:val="006104B4"/>
    <w:pPr>
      <w:pBdr>
        <w:top w:val="single" w:sz="4" w:space="0" w:color="auto"/>
        <w:bottom w:val="single" w:sz="4" w:space="0" w:color="auto"/>
        <w:right w:val="single" w:sz="4" w:space="0" w:color="auto"/>
      </w:pBdr>
      <w:shd w:val="clear" w:color="000000" w:fill="DA9694"/>
      <w:spacing w:before="100" w:beforeAutospacing="1" w:after="100" w:afterAutospacing="1"/>
    </w:pPr>
  </w:style>
  <w:style w:type="paragraph" w:customStyle="1" w:styleId="xl159">
    <w:name w:val="xl159"/>
    <w:basedOn w:val="a8"/>
    <w:qFormat/>
    <w:rsid w:val="006104B4"/>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jc w:val="center"/>
      <w:textAlignment w:val="center"/>
    </w:pPr>
    <w:rPr>
      <w:b/>
      <w:bCs/>
      <w:color w:val="000000"/>
      <w:sz w:val="20"/>
      <w:szCs w:val="20"/>
    </w:rPr>
  </w:style>
  <w:style w:type="paragraph" w:customStyle="1" w:styleId="xl160">
    <w:name w:val="xl160"/>
    <w:basedOn w:val="a8"/>
    <w:qFormat/>
    <w:rsid w:val="006104B4"/>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161">
    <w:name w:val="xl161"/>
    <w:basedOn w:val="a8"/>
    <w:qFormat/>
    <w:rsid w:val="006104B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70C0"/>
      <w:sz w:val="20"/>
      <w:szCs w:val="20"/>
    </w:rPr>
  </w:style>
  <w:style w:type="paragraph" w:customStyle="1" w:styleId="xl162">
    <w:name w:val="xl162"/>
    <w:basedOn w:val="a8"/>
    <w:qFormat/>
    <w:rsid w:val="006104B4"/>
    <w:pPr>
      <w:pBdr>
        <w:top w:val="single" w:sz="4" w:space="0" w:color="auto"/>
        <w:left w:val="single" w:sz="4" w:space="0" w:color="auto"/>
        <w:bottom w:val="single" w:sz="4" w:space="0" w:color="auto"/>
        <w:right w:val="single" w:sz="4" w:space="0" w:color="auto"/>
      </w:pBdr>
      <w:shd w:val="clear" w:color="000000" w:fill="F2DCDB"/>
      <w:spacing w:before="100" w:beforeAutospacing="1" w:after="100" w:afterAutospacing="1"/>
      <w:jc w:val="center"/>
      <w:textAlignment w:val="center"/>
    </w:pPr>
    <w:rPr>
      <w:b/>
      <w:bCs/>
      <w:color w:val="000000"/>
      <w:sz w:val="20"/>
      <w:szCs w:val="20"/>
    </w:rPr>
  </w:style>
  <w:style w:type="paragraph" w:customStyle="1" w:styleId="xl163">
    <w:name w:val="xl163"/>
    <w:basedOn w:val="a8"/>
    <w:qFormat/>
    <w:rsid w:val="006104B4"/>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164">
    <w:name w:val="xl164"/>
    <w:basedOn w:val="a8"/>
    <w:qFormat/>
    <w:rsid w:val="006104B4"/>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jc w:val="center"/>
      <w:textAlignment w:val="center"/>
    </w:pPr>
    <w:rPr>
      <w:b/>
      <w:bCs/>
      <w:color w:val="000000"/>
      <w:sz w:val="20"/>
      <w:szCs w:val="20"/>
    </w:rPr>
  </w:style>
  <w:style w:type="paragraph" w:customStyle="1" w:styleId="xl165">
    <w:name w:val="xl165"/>
    <w:basedOn w:val="a8"/>
    <w:qFormat/>
    <w:rsid w:val="006104B4"/>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jc w:val="center"/>
      <w:textAlignment w:val="center"/>
    </w:pPr>
    <w:rPr>
      <w:b/>
      <w:bCs/>
      <w:sz w:val="20"/>
      <w:szCs w:val="20"/>
    </w:rPr>
  </w:style>
  <w:style w:type="paragraph" w:customStyle="1" w:styleId="xl166">
    <w:name w:val="xl166"/>
    <w:basedOn w:val="a8"/>
    <w:qFormat/>
    <w:rsid w:val="006104B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67">
    <w:name w:val="xl167"/>
    <w:basedOn w:val="a8"/>
    <w:qFormat/>
    <w:rsid w:val="006104B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68">
    <w:name w:val="xl168"/>
    <w:basedOn w:val="a8"/>
    <w:qFormat/>
    <w:rsid w:val="006104B4"/>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169">
    <w:name w:val="xl169"/>
    <w:basedOn w:val="a8"/>
    <w:qFormat/>
    <w:rsid w:val="006104B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70">
    <w:name w:val="xl170"/>
    <w:basedOn w:val="a8"/>
    <w:qFormat/>
    <w:rsid w:val="006104B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171">
    <w:name w:val="xl171"/>
    <w:basedOn w:val="a8"/>
    <w:qFormat/>
    <w:rsid w:val="006104B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000000"/>
      <w:sz w:val="20"/>
      <w:szCs w:val="20"/>
    </w:rPr>
  </w:style>
  <w:style w:type="paragraph" w:customStyle="1" w:styleId="xl172">
    <w:name w:val="xl172"/>
    <w:basedOn w:val="a8"/>
    <w:qFormat/>
    <w:rsid w:val="006104B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000000"/>
    </w:rPr>
  </w:style>
  <w:style w:type="paragraph" w:customStyle="1" w:styleId="xl173">
    <w:name w:val="xl173"/>
    <w:basedOn w:val="a8"/>
    <w:qFormat/>
    <w:rsid w:val="006104B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000000"/>
      <w:sz w:val="20"/>
      <w:szCs w:val="20"/>
    </w:rPr>
  </w:style>
  <w:style w:type="paragraph" w:customStyle="1" w:styleId="xl174">
    <w:name w:val="xl174"/>
    <w:basedOn w:val="a8"/>
    <w:qFormat/>
    <w:rsid w:val="006104B4"/>
    <w:pPr>
      <w:shd w:val="clear" w:color="000000" w:fill="DA9694"/>
      <w:spacing w:before="100" w:beforeAutospacing="1" w:after="100" w:afterAutospacing="1"/>
    </w:pPr>
    <w:rPr>
      <w:b/>
      <w:bCs/>
    </w:rPr>
  </w:style>
  <w:style w:type="paragraph" w:customStyle="1" w:styleId="xl175">
    <w:name w:val="xl175"/>
    <w:basedOn w:val="a8"/>
    <w:qFormat/>
    <w:rsid w:val="006104B4"/>
    <w:pPr>
      <w:pBdr>
        <w:top w:val="single" w:sz="4" w:space="0" w:color="auto"/>
        <w:left w:val="single" w:sz="4" w:space="0" w:color="auto"/>
        <w:bottom w:val="single" w:sz="4" w:space="0" w:color="auto"/>
        <w:right w:val="single" w:sz="4" w:space="0" w:color="auto"/>
      </w:pBdr>
      <w:spacing w:before="100" w:beforeAutospacing="1" w:after="100" w:afterAutospacing="1"/>
    </w:pPr>
    <w:rPr>
      <w:b/>
      <w:bCs/>
    </w:rPr>
  </w:style>
  <w:style w:type="paragraph" w:customStyle="1" w:styleId="xl176">
    <w:name w:val="xl176"/>
    <w:basedOn w:val="a8"/>
    <w:qFormat/>
    <w:rsid w:val="006104B4"/>
    <w:pPr>
      <w:spacing w:before="100" w:beforeAutospacing="1" w:after="100" w:afterAutospacing="1"/>
    </w:pPr>
    <w:rPr>
      <w:b/>
      <w:bCs/>
    </w:rPr>
  </w:style>
  <w:style w:type="paragraph" w:customStyle="1" w:styleId="xl177">
    <w:name w:val="xl177"/>
    <w:basedOn w:val="a8"/>
    <w:qFormat/>
    <w:rsid w:val="006104B4"/>
    <w:pPr>
      <w:pBdr>
        <w:top w:val="single" w:sz="4" w:space="0" w:color="auto"/>
        <w:left w:val="single" w:sz="4" w:space="0" w:color="auto"/>
        <w:bottom w:val="single" w:sz="4" w:space="0" w:color="auto"/>
        <w:right w:val="single" w:sz="4" w:space="0" w:color="auto"/>
      </w:pBdr>
      <w:shd w:val="clear" w:color="000000" w:fill="B8CCE4"/>
      <w:spacing w:before="100" w:beforeAutospacing="1" w:after="100" w:afterAutospacing="1"/>
      <w:jc w:val="center"/>
      <w:textAlignment w:val="center"/>
    </w:pPr>
    <w:rPr>
      <w:b/>
      <w:bCs/>
      <w:color w:val="000000"/>
    </w:rPr>
  </w:style>
  <w:style w:type="paragraph" w:customStyle="1" w:styleId="xl178">
    <w:name w:val="xl178"/>
    <w:basedOn w:val="a8"/>
    <w:qFormat/>
    <w:rsid w:val="006104B4"/>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jc w:val="center"/>
      <w:textAlignment w:val="center"/>
    </w:pPr>
    <w:rPr>
      <w:b/>
      <w:bCs/>
      <w:color w:val="000000"/>
    </w:rPr>
  </w:style>
  <w:style w:type="numbering" w:customStyle="1" w:styleId="WWNum2">
    <w:name w:val="WWNum2"/>
    <w:basedOn w:val="ac"/>
    <w:rsid w:val="006104B4"/>
  </w:style>
  <w:style w:type="numbering" w:customStyle="1" w:styleId="WWNum4">
    <w:name w:val="WWNum4"/>
    <w:basedOn w:val="ac"/>
    <w:rsid w:val="006104B4"/>
    <w:pPr>
      <w:numPr>
        <w:numId w:val="18"/>
      </w:numPr>
    </w:pPr>
  </w:style>
  <w:style w:type="paragraph" w:customStyle="1" w:styleId="Style2">
    <w:name w:val="Style2"/>
    <w:basedOn w:val="a8"/>
    <w:qFormat/>
    <w:rsid w:val="006104B4"/>
    <w:pPr>
      <w:widowControl w:val="0"/>
      <w:autoSpaceDE w:val="0"/>
      <w:autoSpaceDN w:val="0"/>
      <w:adjustRightInd w:val="0"/>
      <w:spacing w:line="334" w:lineRule="exact"/>
      <w:ind w:firstLine="701"/>
      <w:jc w:val="both"/>
    </w:pPr>
  </w:style>
  <w:style w:type="paragraph" w:customStyle="1" w:styleId="ConsPlusTitlePage">
    <w:name w:val="ConsPlusTitlePage"/>
    <w:uiPriority w:val="99"/>
    <w:qFormat/>
    <w:rsid w:val="006104B4"/>
    <w:pPr>
      <w:widowControl w:val="0"/>
      <w:autoSpaceDE w:val="0"/>
      <w:autoSpaceDN w:val="0"/>
    </w:pPr>
    <w:rPr>
      <w:rFonts w:ascii="Tahoma" w:hAnsi="Tahoma" w:cs="Tahoma"/>
    </w:rPr>
  </w:style>
  <w:style w:type="paragraph" w:customStyle="1" w:styleId="xl133">
    <w:name w:val="xl133"/>
    <w:basedOn w:val="a8"/>
    <w:qFormat/>
    <w:rsid w:val="006104B4"/>
    <w:pPr>
      <w:pBdr>
        <w:top w:val="single" w:sz="4" w:space="0" w:color="auto"/>
        <w:bottom w:val="single" w:sz="4" w:space="0" w:color="auto"/>
        <w:right w:val="single" w:sz="4" w:space="0" w:color="auto"/>
      </w:pBdr>
      <w:shd w:val="clear" w:color="000000" w:fill="DA9694"/>
      <w:spacing w:before="100" w:beforeAutospacing="1" w:after="100" w:afterAutospacing="1"/>
      <w:jc w:val="center"/>
      <w:textAlignment w:val="center"/>
    </w:pPr>
    <w:rPr>
      <w:sz w:val="20"/>
      <w:szCs w:val="20"/>
    </w:rPr>
  </w:style>
  <w:style w:type="paragraph" w:customStyle="1" w:styleId="xl143">
    <w:name w:val="xl143"/>
    <w:basedOn w:val="a8"/>
    <w:qFormat/>
    <w:rsid w:val="006104B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0"/>
      <w:szCs w:val="20"/>
    </w:rPr>
  </w:style>
  <w:style w:type="paragraph" w:customStyle="1" w:styleId="xl179">
    <w:name w:val="xl179"/>
    <w:basedOn w:val="a8"/>
    <w:qFormat/>
    <w:rsid w:val="006104B4"/>
    <w:pPr>
      <w:shd w:val="clear" w:color="000000" w:fill="FCD5B4"/>
      <w:spacing w:before="100" w:beforeAutospacing="1" w:after="100" w:afterAutospacing="1"/>
    </w:pPr>
  </w:style>
  <w:style w:type="paragraph" w:customStyle="1" w:styleId="xl180">
    <w:name w:val="xl180"/>
    <w:basedOn w:val="a8"/>
    <w:qFormat/>
    <w:rsid w:val="006104B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81">
    <w:name w:val="xl181"/>
    <w:basedOn w:val="a8"/>
    <w:qFormat/>
    <w:rsid w:val="006104B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B050"/>
      <w:sz w:val="20"/>
      <w:szCs w:val="20"/>
    </w:rPr>
  </w:style>
  <w:style w:type="paragraph" w:customStyle="1" w:styleId="xl182">
    <w:name w:val="xl182"/>
    <w:basedOn w:val="a8"/>
    <w:qFormat/>
    <w:rsid w:val="006104B4"/>
    <w:pPr>
      <w:spacing w:before="100" w:beforeAutospacing="1" w:after="100" w:afterAutospacing="1"/>
    </w:pPr>
  </w:style>
  <w:style w:type="paragraph" w:customStyle="1" w:styleId="xl183">
    <w:name w:val="xl183"/>
    <w:basedOn w:val="a8"/>
    <w:qFormat/>
    <w:rsid w:val="006104B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B050"/>
      <w:sz w:val="20"/>
      <w:szCs w:val="20"/>
    </w:rPr>
  </w:style>
  <w:style w:type="paragraph" w:customStyle="1" w:styleId="xl184">
    <w:name w:val="xl184"/>
    <w:basedOn w:val="a8"/>
    <w:qFormat/>
    <w:rsid w:val="006104B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B050"/>
      <w:sz w:val="20"/>
      <w:szCs w:val="20"/>
    </w:rPr>
  </w:style>
  <w:style w:type="paragraph" w:customStyle="1" w:styleId="xl185">
    <w:name w:val="xl185"/>
    <w:basedOn w:val="a8"/>
    <w:qFormat/>
    <w:rsid w:val="006104B4"/>
    <w:pPr>
      <w:pBdr>
        <w:top w:val="single" w:sz="4" w:space="0" w:color="auto"/>
        <w:left w:val="single" w:sz="4" w:space="0" w:color="auto"/>
        <w:bottom w:val="single" w:sz="4" w:space="0" w:color="auto"/>
        <w:right w:val="single" w:sz="4" w:space="0" w:color="auto"/>
      </w:pBdr>
      <w:spacing w:before="100" w:beforeAutospacing="1" w:after="100" w:afterAutospacing="1"/>
    </w:pPr>
    <w:rPr>
      <w:sz w:val="20"/>
      <w:szCs w:val="20"/>
    </w:rPr>
  </w:style>
  <w:style w:type="paragraph" w:customStyle="1" w:styleId="xl186">
    <w:name w:val="xl186"/>
    <w:basedOn w:val="a8"/>
    <w:qFormat/>
    <w:rsid w:val="006104B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87">
    <w:name w:val="xl187"/>
    <w:basedOn w:val="a8"/>
    <w:qFormat/>
    <w:rsid w:val="006104B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B050"/>
      <w:sz w:val="20"/>
      <w:szCs w:val="20"/>
    </w:rPr>
  </w:style>
  <w:style w:type="paragraph" w:customStyle="1" w:styleId="xl188">
    <w:name w:val="xl188"/>
    <w:basedOn w:val="a8"/>
    <w:qFormat/>
    <w:rsid w:val="006104B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89">
    <w:name w:val="xl189"/>
    <w:basedOn w:val="a8"/>
    <w:qFormat/>
    <w:rsid w:val="006104B4"/>
    <w:pPr>
      <w:shd w:val="clear" w:color="000000" w:fill="FCD5B4"/>
      <w:spacing w:before="100" w:beforeAutospacing="1" w:after="100" w:afterAutospacing="1"/>
    </w:pPr>
  </w:style>
  <w:style w:type="paragraph" w:customStyle="1" w:styleId="xl190">
    <w:name w:val="xl190"/>
    <w:basedOn w:val="a8"/>
    <w:qFormat/>
    <w:rsid w:val="006104B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91">
    <w:name w:val="xl191"/>
    <w:basedOn w:val="a8"/>
    <w:qFormat/>
    <w:rsid w:val="006104B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92">
    <w:name w:val="xl192"/>
    <w:basedOn w:val="a8"/>
    <w:qFormat/>
    <w:rsid w:val="006104B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193">
    <w:name w:val="xl193"/>
    <w:basedOn w:val="a8"/>
    <w:qFormat/>
    <w:rsid w:val="006104B4"/>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jc w:val="center"/>
      <w:textAlignment w:val="center"/>
    </w:pPr>
    <w:rPr>
      <w:b/>
      <w:bCs/>
      <w:color w:val="00B050"/>
      <w:sz w:val="20"/>
      <w:szCs w:val="20"/>
    </w:rPr>
  </w:style>
  <w:style w:type="paragraph" w:customStyle="1" w:styleId="xl194">
    <w:name w:val="xl194"/>
    <w:basedOn w:val="a8"/>
    <w:qFormat/>
    <w:rsid w:val="006104B4"/>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jc w:val="center"/>
      <w:textAlignment w:val="center"/>
    </w:pPr>
    <w:rPr>
      <w:b/>
      <w:bCs/>
      <w:sz w:val="20"/>
      <w:szCs w:val="20"/>
    </w:rPr>
  </w:style>
  <w:style w:type="paragraph" w:customStyle="1" w:styleId="xl195">
    <w:name w:val="xl195"/>
    <w:basedOn w:val="a8"/>
    <w:qFormat/>
    <w:rsid w:val="006104B4"/>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jc w:val="center"/>
      <w:textAlignment w:val="center"/>
    </w:pPr>
    <w:rPr>
      <w:b/>
      <w:bCs/>
      <w:color w:val="00B050"/>
      <w:sz w:val="20"/>
      <w:szCs w:val="20"/>
    </w:rPr>
  </w:style>
  <w:style w:type="paragraph" w:customStyle="1" w:styleId="xl196">
    <w:name w:val="xl196"/>
    <w:basedOn w:val="a8"/>
    <w:qFormat/>
    <w:rsid w:val="006104B4"/>
    <w:pPr>
      <w:pBdr>
        <w:top w:val="single" w:sz="4" w:space="0" w:color="auto"/>
        <w:left w:val="single" w:sz="4" w:space="0" w:color="auto"/>
        <w:bottom w:val="single" w:sz="4" w:space="0" w:color="auto"/>
      </w:pBdr>
      <w:shd w:val="clear" w:color="000000" w:fill="B7DEE8"/>
      <w:spacing w:before="100" w:beforeAutospacing="1" w:after="100" w:afterAutospacing="1"/>
      <w:jc w:val="center"/>
      <w:textAlignment w:val="center"/>
    </w:pPr>
    <w:rPr>
      <w:color w:val="000000"/>
      <w:sz w:val="20"/>
      <w:szCs w:val="20"/>
    </w:rPr>
  </w:style>
  <w:style w:type="paragraph" w:customStyle="1" w:styleId="xl197">
    <w:name w:val="xl197"/>
    <w:basedOn w:val="a8"/>
    <w:qFormat/>
    <w:rsid w:val="006104B4"/>
    <w:pPr>
      <w:pBdr>
        <w:top w:val="single" w:sz="4" w:space="0" w:color="auto"/>
        <w:left w:val="single" w:sz="4" w:space="0" w:color="auto"/>
        <w:bottom w:val="single" w:sz="4" w:space="0" w:color="auto"/>
      </w:pBdr>
      <w:spacing w:before="100" w:beforeAutospacing="1" w:after="100" w:afterAutospacing="1"/>
      <w:jc w:val="center"/>
      <w:textAlignment w:val="center"/>
    </w:pPr>
    <w:rPr>
      <w:sz w:val="20"/>
      <w:szCs w:val="20"/>
    </w:rPr>
  </w:style>
  <w:style w:type="paragraph" w:customStyle="1" w:styleId="xl198">
    <w:name w:val="xl198"/>
    <w:basedOn w:val="a8"/>
    <w:qFormat/>
    <w:rsid w:val="006104B4"/>
    <w:pPr>
      <w:pBdr>
        <w:top w:val="single" w:sz="4" w:space="0" w:color="auto"/>
        <w:left w:val="single" w:sz="4" w:space="0" w:color="auto"/>
        <w:bottom w:val="single" w:sz="4" w:space="0" w:color="auto"/>
      </w:pBdr>
      <w:spacing w:before="100" w:beforeAutospacing="1" w:after="100" w:afterAutospacing="1"/>
    </w:pPr>
  </w:style>
  <w:style w:type="paragraph" w:customStyle="1" w:styleId="xl199">
    <w:name w:val="xl199"/>
    <w:basedOn w:val="a8"/>
    <w:qFormat/>
    <w:rsid w:val="006104B4"/>
    <w:pPr>
      <w:pBdr>
        <w:top w:val="single" w:sz="4" w:space="0" w:color="auto"/>
        <w:left w:val="single" w:sz="4" w:space="0" w:color="auto"/>
        <w:bottom w:val="single" w:sz="4" w:space="0" w:color="auto"/>
      </w:pBdr>
      <w:shd w:val="clear" w:color="000000" w:fill="F2F2F2"/>
      <w:spacing w:before="100" w:beforeAutospacing="1" w:after="100" w:afterAutospacing="1"/>
      <w:jc w:val="center"/>
      <w:textAlignment w:val="center"/>
    </w:pPr>
    <w:rPr>
      <w:b/>
      <w:bCs/>
      <w:sz w:val="20"/>
      <w:szCs w:val="20"/>
    </w:rPr>
  </w:style>
  <w:style w:type="paragraph" w:customStyle="1" w:styleId="xl200">
    <w:name w:val="xl200"/>
    <w:basedOn w:val="a8"/>
    <w:qFormat/>
    <w:rsid w:val="006104B4"/>
    <w:pPr>
      <w:pBdr>
        <w:top w:val="single" w:sz="4" w:space="0" w:color="auto"/>
        <w:left w:val="single" w:sz="4" w:space="0" w:color="auto"/>
        <w:bottom w:val="single" w:sz="4" w:space="0" w:color="auto"/>
      </w:pBdr>
      <w:spacing w:before="100" w:beforeAutospacing="1" w:after="100" w:afterAutospacing="1"/>
      <w:jc w:val="center"/>
      <w:textAlignment w:val="center"/>
    </w:pPr>
    <w:rPr>
      <w:sz w:val="20"/>
      <w:szCs w:val="20"/>
    </w:rPr>
  </w:style>
  <w:style w:type="paragraph" w:customStyle="1" w:styleId="xl201">
    <w:name w:val="xl201"/>
    <w:basedOn w:val="a8"/>
    <w:rsid w:val="006104B4"/>
    <w:pPr>
      <w:pBdr>
        <w:top w:val="single" w:sz="4" w:space="0" w:color="auto"/>
        <w:left w:val="single" w:sz="4" w:space="0" w:color="auto"/>
        <w:bottom w:val="single" w:sz="4" w:space="0" w:color="auto"/>
      </w:pBdr>
      <w:shd w:val="clear" w:color="000000" w:fill="F2F2F2"/>
      <w:spacing w:before="100" w:beforeAutospacing="1" w:after="100" w:afterAutospacing="1"/>
      <w:jc w:val="center"/>
      <w:textAlignment w:val="center"/>
    </w:pPr>
    <w:rPr>
      <w:b/>
      <w:bCs/>
      <w:color w:val="00B050"/>
      <w:sz w:val="20"/>
      <w:szCs w:val="20"/>
    </w:rPr>
  </w:style>
  <w:style w:type="paragraph" w:customStyle="1" w:styleId="xl202">
    <w:name w:val="xl202"/>
    <w:basedOn w:val="a8"/>
    <w:rsid w:val="006104B4"/>
    <w:pPr>
      <w:pBdr>
        <w:top w:val="single" w:sz="4" w:space="0" w:color="auto"/>
        <w:left w:val="single" w:sz="4" w:space="0" w:color="auto"/>
        <w:bottom w:val="single" w:sz="4" w:space="0" w:color="auto"/>
      </w:pBdr>
      <w:spacing w:before="100" w:beforeAutospacing="1" w:after="100" w:afterAutospacing="1"/>
      <w:jc w:val="center"/>
      <w:textAlignment w:val="center"/>
    </w:pPr>
    <w:rPr>
      <w:color w:val="00B050"/>
      <w:sz w:val="20"/>
      <w:szCs w:val="20"/>
    </w:rPr>
  </w:style>
  <w:style w:type="paragraph" w:customStyle="1" w:styleId="xl203">
    <w:name w:val="xl203"/>
    <w:basedOn w:val="a8"/>
    <w:rsid w:val="006104B4"/>
    <w:pPr>
      <w:pBdr>
        <w:top w:val="single" w:sz="4" w:space="0" w:color="auto"/>
        <w:left w:val="single" w:sz="4" w:space="0" w:color="auto"/>
        <w:bottom w:val="single" w:sz="4" w:space="0" w:color="auto"/>
      </w:pBdr>
      <w:spacing w:before="100" w:beforeAutospacing="1" w:after="100" w:afterAutospacing="1"/>
      <w:jc w:val="center"/>
      <w:textAlignment w:val="center"/>
    </w:pPr>
    <w:rPr>
      <w:color w:val="00B050"/>
      <w:sz w:val="20"/>
      <w:szCs w:val="20"/>
    </w:rPr>
  </w:style>
  <w:style w:type="paragraph" w:customStyle="1" w:styleId="xl204">
    <w:name w:val="xl204"/>
    <w:basedOn w:val="a8"/>
    <w:rsid w:val="006104B4"/>
    <w:pPr>
      <w:pBdr>
        <w:top w:val="single" w:sz="4" w:space="0" w:color="auto"/>
        <w:left w:val="single" w:sz="4" w:space="0" w:color="auto"/>
        <w:bottom w:val="single" w:sz="4" w:space="0" w:color="auto"/>
      </w:pBdr>
      <w:spacing w:before="100" w:beforeAutospacing="1" w:after="100" w:afterAutospacing="1"/>
      <w:jc w:val="center"/>
      <w:textAlignment w:val="center"/>
    </w:pPr>
    <w:rPr>
      <w:color w:val="00B050"/>
      <w:sz w:val="20"/>
      <w:szCs w:val="20"/>
    </w:rPr>
  </w:style>
  <w:style w:type="paragraph" w:customStyle="1" w:styleId="xl205">
    <w:name w:val="xl205"/>
    <w:basedOn w:val="a8"/>
    <w:rsid w:val="006104B4"/>
    <w:pPr>
      <w:pBdr>
        <w:top w:val="single" w:sz="4" w:space="0" w:color="auto"/>
        <w:left w:val="single" w:sz="4" w:space="0" w:color="auto"/>
        <w:bottom w:val="single" w:sz="4" w:space="0" w:color="auto"/>
      </w:pBdr>
      <w:spacing w:before="100" w:beforeAutospacing="1" w:after="100" w:afterAutospacing="1"/>
    </w:pPr>
    <w:rPr>
      <w:sz w:val="20"/>
      <w:szCs w:val="20"/>
    </w:rPr>
  </w:style>
  <w:style w:type="paragraph" w:customStyle="1" w:styleId="xl206">
    <w:name w:val="xl206"/>
    <w:basedOn w:val="a8"/>
    <w:rsid w:val="006104B4"/>
    <w:pPr>
      <w:pBdr>
        <w:top w:val="single" w:sz="4" w:space="0" w:color="auto"/>
        <w:left w:val="single" w:sz="4" w:space="0" w:color="auto"/>
        <w:bottom w:val="single" w:sz="4" w:space="0" w:color="auto"/>
      </w:pBdr>
      <w:shd w:val="clear" w:color="000000" w:fill="F2F2F2"/>
      <w:spacing w:before="100" w:beforeAutospacing="1" w:after="100" w:afterAutospacing="1"/>
      <w:jc w:val="center"/>
      <w:textAlignment w:val="center"/>
    </w:pPr>
    <w:rPr>
      <w:b/>
      <w:bCs/>
      <w:color w:val="00B050"/>
      <w:sz w:val="20"/>
      <w:szCs w:val="20"/>
    </w:rPr>
  </w:style>
  <w:style w:type="paragraph" w:customStyle="1" w:styleId="xl207">
    <w:name w:val="xl207"/>
    <w:basedOn w:val="a8"/>
    <w:rsid w:val="006104B4"/>
    <w:pPr>
      <w:pBdr>
        <w:top w:val="single" w:sz="4" w:space="0" w:color="auto"/>
        <w:left w:val="single" w:sz="4" w:space="0" w:color="auto"/>
        <w:bottom w:val="single" w:sz="4" w:space="0" w:color="auto"/>
      </w:pBdr>
      <w:spacing w:before="100" w:beforeAutospacing="1" w:after="100" w:afterAutospacing="1"/>
      <w:jc w:val="center"/>
      <w:textAlignment w:val="center"/>
    </w:pPr>
    <w:rPr>
      <w:sz w:val="20"/>
      <w:szCs w:val="20"/>
    </w:rPr>
  </w:style>
  <w:style w:type="paragraph" w:customStyle="1" w:styleId="xl208">
    <w:name w:val="xl208"/>
    <w:basedOn w:val="a8"/>
    <w:rsid w:val="006104B4"/>
    <w:pPr>
      <w:pBdr>
        <w:top w:val="single" w:sz="4" w:space="0" w:color="auto"/>
        <w:left w:val="single" w:sz="4" w:space="0" w:color="auto"/>
        <w:bottom w:val="single" w:sz="4" w:space="0" w:color="auto"/>
      </w:pBdr>
      <w:shd w:val="clear" w:color="000000" w:fill="F2F2F2"/>
      <w:spacing w:before="100" w:beforeAutospacing="1" w:after="100" w:afterAutospacing="1"/>
      <w:jc w:val="center"/>
      <w:textAlignment w:val="center"/>
    </w:pPr>
    <w:rPr>
      <w:b/>
      <w:bCs/>
      <w:color w:val="00B050"/>
      <w:sz w:val="20"/>
      <w:szCs w:val="20"/>
    </w:rPr>
  </w:style>
  <w:style w:type="paragraph" w:customStyle="1" w:styleId="xl209">
    <w:name w:val="xl209"/>
    <w:basedOn w:val="a8"/>
    <w:rsid w:val="006104B4"/>
    <w:pPr>
      <w:pBdr>
        <w:top w:val="single" w:sz="4" w:space="0" w:color="auto"/>
        <w:left w:val="single" w:sz="4" w:space="0" w:color="auto"/>
        <w:bottom w:val="single" w:sz="4" w:space="0" w:color="auto"/>
      </w:pBdr>
      <w:spacing w:before="100" w:beforeAutospacing="1" w:after="100" w:afterAutospacing="1"/>
      <w:jc w:val="center"/>
      <w:textAlignment w:val="center"/>
    </w:pPr>
    <w:rPr>
      <w:sz w:val="20"/>
      <w:szCs w:val="20"/>
    </w:rPr>
  </w:style>
  <w:style w:type="paragraph" w:customStyle="1" w:styleId="xl210">
    <w:name w:val="xl210"/>
    <w:basedOn w:val="a8"/>
    <w:rsid w:val="006104B4"/>
    <w:pPr>
      <w:pBdr>
        <w:top w:val="single" w:sz="4" w:space="0" w:color="auto"/>
        <w:left w:val="single" w:sz="4" w:space="0" w:color="auto"/>
        <w:bottom w:val="single" w:sz="4" w:space="0" w:color="auto"/>
      </w:pBdr>
      <w:spacing w:before="100" w:beforeAutospacing="1" w:after="100" w:afterAutospacing="1"/>
      <w:jc w:val="center"/>
      <w:textAlignment w:val="center"/>
    </w:pPr>
    <w:rPr>
      <w:sz w:val="20"/>
      <w:szCs w:val="20"/>
    </w:rPr>
  </w:style>
  <w:style w:type="paragraph" w:customStyle="1" w:styleId="xl211">
    <w:name w:val="xl211"/>
    <w:basedOn w:val="a8"/>
    <w:rsid w:val="006104B4"/>
    <w:pPr>
      <w:pBdr>
        <w:top w:val="single" w:sz="4" w:space="0" w:color="auto"/>
        <w:left w:val="single" w:sz="4" w:space="0" w:color="auto"/>
        <w:bottom w:val="single" w:sz="4" w:space="0" w:color="auto"/>
      </w:pBdr>
      <w:spacing w:before="100" w:beforeAutospacing="1" w:after="100" w:afterAutospacing="1"/>
      <w:jc w:val="center"/>
      <w:textAlignment w:val="center"/>
    </w:pPr>
    <w:rPr>
      <w:sz w:val="20"/>
      <w:szCs w:val="20"/>
    </w:rPr>
  </w:style>
  <w:style w:type="paragraph" w:customStyle="1" w:styleId="xl212">
    <w:name w:val="xl212"/>
    <w:basedOn w:val="a8"/>
    <w:rsid w:val="006104B4"/>
    <w:pPr>
      <w:pBdr>
        <w:top w:val="single" w:sz="4" w:space="0" w:color="auto"/>
        <w:left w:val="single" w:sz="4" w:space="0" w:color="auto"/>
        <w:bottom w:val="single" w:sz="4" w:space="0" w:color="auto"/>
      </w:pBdr>
      <w:spacing w:before="100" w:beforeAutospacing="1" w:after="100" w:afterAutospacing="1"/>
      <w:jc w:val="center"/>
      <w:textAlignment w:val="center"/>
    </w:pPr>
    <w:rPr>
      <w:color w:val="00B050"/>
      <w:sz w:val="20"/>
      <w:szCs w:val="20"/>
    </w:rPr>
  </w:style>
  <w:style w:type="paragraph" w:customStyle="1" w:styleId="xl213">
    <w:name w:val="xl213"/>
    <w:basedOn w:val="a8"/>
    <w:rsid w:val="006104B4"/>
    <w:pPr>
      <w:pBdr>
        <w:top w:val="single" w:sz="4" w:space="0" w:color="auto"/>
        <w:left w:val="single" w:sz="4" w:space="0" w:color="auto"/>
        <w:bottom w:val="single" w:sz="4" w:space="0" w:color="auto"/>
      </w:pBdr>
      <w:spacing w:before="100" w:beforeAutospacing="1" w:after="100" w:afterAutospacing="1"/>
      <w:jc w:val="center"/>
      <w:textAlignment w:val="center"/>
    </w:pPr>
    <w:rPr>
      <w:sz w:val="20"/>
      <w:szCs w:val="20"/>
    </w:rPr>
  </w:style>
  <w:style w:type="paragraph" w:customStyle="1" w:styleId="xl214">
    <w:name w:val="xl214"/>
    <w:basedOn w:val="a8"/>
    <w:rsid w:val="006104B4"/>
    <w:pPr>
      <w:pBdr>
        <w:top w:val="single" w:sz="4" w:space="0" w:color="auto"/>
        <w:left w:val="single" w:sz="4" w:space="0" w:color="auto"/>
        <w:bottom w:val="single" w:sz="4" w:space="0" w:color="auto"/>
      </w:pBdr>
      <w:shd w:val="clear" w:color="000000" w:fill="F2F2F2"/>
      <w:spacing w:before="100" w:beforeAutospacing="1" w:after="100" w:afterAutospacing="1"/>
      <w:jc w:val="center"/>
      <w:textAlignment w:val="center"/>
    </w:pPr>
    <w:rPr>
      <w:b/>
      <w:bCs/>
      <w:sz w:val="20"/>
      <w:szCs w:val="20"/>
    </w:rPr>
  </w:style>
  <w:style w:type="paragraph" w:customStyle="1" w:styleId="xl215">
    <w:name w:val="xl215"/>
    <w:basedOn w:val="a8"/>
    <w:rsid w:val="006104B4"/>
    <w:pPr>
      <w:pBdr>
        <w:top w:val="single" w:sz="4" w:space="0" w:color="auto"/>
        <w:left w:val="single" w:sz="4" w:space="0" w:color="auto"/>
        <w:bottom w:val="single" w:sz="4" w:space="0" w:color="auto"/>
      </w:pBdr>
      <w:spacing w:before="100" w:beforeAutospacing="1" w:after="100" w:afterAutospacing="1"/>
      <w:jc w:val="center"/>
      <w:textAlignment w:val="center"/>
    </w:pPr>
    <w:rPr>
      <w:b/>
      <w:bCs/>
      <w:sz w:val="20"/>
      <w:szCs w:val="20"/>
    </w:rPr>
  </w:style>
  <w:style w:type="paragraph" w:customStyle="1" w:styleId="xl216">
    <w:name w:val="xl216"/>
    <w:basedOn w:val="a8"/>
    <w:rsid w:val="006104B4"/>
    <w:pPr>
      <w:pBdr>
        <w:top w:val="single" w:sz="4" w:space="0" w:color="auto"/>
        <w:left w:val="single" w:sz="4" w:space="0" w:color="auto"/>
        <w:bottom w:val="single" w:sz="4" w:space="0" w:color="auto"/>
      </w:pBdr>
      <w:spacing w:before="100" w:beforeAutospacing="1" w:after="100" w:afterAutospacing="1"/>
      <w:jc w:val="center"/>
      <w:textAlignment w:val="center"/>
    </w:pPr>
    <w:rPr>
      <w:color w:val="C0504D"/>
      <w:sz w:val="20"/>
      <w:szCs w:val="20"/>
    </w:rPr>
  </w:style>
  <w:style w:type="paragraph" w:customStyle="1" w:styleId="xl217">
    <w:name w:val="xl217"/>
    <w:basedOn w:val="a8"/>
    <w:rsid w:val="006104B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C0504D"/>
      <w:sz w:val="20"/>
      <w:szCs w:val="20"/>
    </w:rPr>
  </w:style>
  <w:style w:type="paragraph" w:customStyle="1" w:styleId="xl218">
    <w:name w:val="xl218"/>
    <w:basedOn w:val="a8"/>
    <w:rsid w:val="006104B4"/>
    <w:pPr>
      <w:pBdr>
        <w:top w:val="single" w:sz="4" w:space="0" w:color="auto"/>
        <w:left w:val="single" w:sz="4" w:space="0" w:color="auto"/>
        <w:bottom w:val="single" w:sz="4" w:space="0" w:color="auto"/>
      </w:pBdr>
      <w:shd w:val="clear" w:color="000000" w:fill="F2F2F2"/>
      <w:spacing w:before="100" w:beforeAutospacing="1" w:after="100" w:afterAutospacing="1"/>
      <w:jc w:val="center"/>
      <w:textAlignment w:val="center"/>
    </w:pPr>
    <w:rPr>
      <w:b/>
      <w:bCs/>
      <w:sz w:val="20"/>
      <w:szCs w:val="20"/>
    </w:rPr>
  </w:style>
  <w:style w:type="paragraph" w:customStyle="1" w:styleId="xl219">
    <w:name w:val="xl219"/>
    <w:basedOn w:val="a8"/>
    <w:rsid w:val="006104B4"/>
    <w:pPr>
      <w:shd w:val="clear" w:color="000000" w:fill="B7DEE8"/>
      <w:spacing w:before="100" w:beforeAutospacing="1" w:after="100" w:afterAutospacing="1"/>
      <w:jc w:val="center"/>
    </w:pPr>
  </w:style>
  <w:style w:type="paragraph" w:customStyle="1" w:styleId="xl220">
    <w:name w:val="xl220"/>
    <w:basedOn w:val="a8"/>
    <w:rsid w:val="006104B4"/>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221">
    <w:name w:val="xl221"/>
    <w:basedOn w:val="a8"/>
    <w:rsid w:val="006104B4"/>
    <w:pPr>
      <w:pBdr>
        <w:top w:val="single" w:sz="4" w:space="0" w:color="auto"/>
        <w:left w:val="single" w:sz="4" w:space="0" w:color="auto"/>
        <w:bottom w:val="single" w:sz="4" w:space="0" w:color="auto"/>
      </w:pBdr>
      <w:spacing w:before="100" w:beforeAutospacing="1" w:after="100" w:afterAutospacing="1"/>
      <w:jc w:val="center"/>
      <w:textAlignment w:val="center"/>
    </w:pPr>
    <w:rPr>
      <w:color w:val="000000"/>
    </w:rPr>
  </w:style>
  <w:style w:type="paragraph" w:customStyle="1" w:styleId="xl222">
    <w:name w:val="xl222"/>
    <w:basedOn w:val="a8"/>
    <w:rsid w:val="006104B4"/>
    <w:pPr>
      <w:pBdr>
        <w:top w:val="single" w:sz="4" w:space="0" w:color="auto"/>
        <w:bottom w:val="single" w:sz="4" w:space="0" w:color="auto"/>
      </w:pBdr>
      <w:spacing w:before="100" w:beforeAutospacing="1" w:after="100" w:afterAutospacing="1"/>
      <w:jc w:val="center"/>
      <w:textAlignment w:val="center"/>
    </w:pPr>
    <w:rPr>
      <w:color w:val="000000"/>
    </w:rPr>
  </w:style>
  <w:style w:type="paragraph" w:customStyle="1" w:styleId="xl223">
    <w:name w:val="xl223"/>
    <w:basedOn w:val="a8"/>
    <w:rsid w:val="006104B4"/>
    <w:pPr>
      <w:pBdr>
        <w:left w:val="single" w:sz="4" w:space="0" w:color="auto"/>
      </w:pBdr>
      <w:shd w:val="clear" w:color="000000" w:fill="F2F2F2"/>
      <w:spacing w:before="100" w:beforeAutospacing="1" w:after="100" w:afterAutospacing="1"/>
      <w:jc w:val="center"/>
      <w:textAlignment w:val="center"/>
    </w:pPr>
    <w:rPr>
      <w:b/>
      <w:bCs/>
      <w:color w:val="000000"/>
      <w:sz w:val="20"/>
      <w:szCs w:val="20"/>
    </w:rPr>
  </w:style>
  <w:style w:type="paragraph" w:customStyle="1" w:styleId="xl224">
    <w:name w:val="xl224"/>
    <w:basedOn w:val="a8"/>
    <w:rsid w:val="006104B4"/>
    <w:pPr>
      <w:shd w:val="clear" w:color="000000" w:fill="F2F2F2"/>
      <w:spacing w:before="100" w:beforeAutospacing="1" w:after="100" w:afterAutospacing="1"/>
      <w:jc w:val="center"/>
      <w:textAlignment w:val="center"/>
    </w:pPr>
    <w:rPr>
      <w:b/>
      <w:bCs/>
      <w:color w:val="000000"/>
      <w:sz w:val="20"/>
      <w:szCs w:val="20"/>
    </w:rPr>
  </w:style>
  <w:style w:type="paragraph" w:customStyle="1" w:styleId="xl225">
    <w:name w:val="xl225"/>
    <w:basedOn w:val="a8"/>
    <w:rsid w:val="006104B4"/>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jc w:val="center"/>
      <w:textAlignment w:val="center"/>
    </w:pPr>
    <w:rPr>
      <w:b/>
      <w:bCs/>
      <w:color w:val="00B050"/>
    </w:rPr>
  </w:style>
  <w:style w:type="paragraph" w:customStyle="1" w:styleId="xl226">
    <w:name w:val="xl226"/>
    <w:basedOn w:val="a8"/>
    <w:rsid w:val="006104B4"/>
    <w:pPr>
      <w:pBdr>
        <w:top w:val="single" w:sz="4" w:space="0" w:color="auto"/>
        <w:left w:val="single" w:sz="4" w:space="0" w:color="auto"/>
        <w:bottom w:val="single" w:sz="4" w:space="0" w:color="auto"/>
      </w:pBdr>
      <w:shd w:val="clear" w:color="000000" w:fill="FCD5B4"/>
      <w:spacing w:before="100" w:beforeAutospacing="1" w:after="100" w:afterAutospacing="1"/>
      <w:jc w:val="center"/>
      <w:textAlignment w:val="center"/>
    </w:pPr>
    <w:rPr>
      <w:b/>
      <w:bCs/>
      <w:color w:val="00B050"/>
    </w:rPr>
  </w:style>
  <w:style w:type="numbering" w:customStyle="1" w:styleId="116">
    <w:name w:val="Нет списка11"/>
    <w:next w:val="ac"/>
    <w:uiPriority w:val="99"/>
    <w:semiHidden/>
    <w:rsid w:val="006104B4"/>
  </w:style>
  <w:style w:type="paragraph" w:customStyle="1" w:styleId="-110">
    <w:name w:val="Цветной список - Акцент 11"/>
    <w:basedOn w:val="a8"/>
    <w:uiPriority w:val="34"/>
    <w:qFormat/>
    <w:rsid w:val="006104B4"/>
    <w:pPr>
      <w:spacing w:after="200" w:line="276" w:lineRule="auto"/>
      <w:ind w:left="720"/>
      <w:contextualSpacing/>
    </w:pPr>
    <w:rPr>
      <w:rFonts w:ascii="Calibri" w:hAnsi="Calibri"/>
      <w:sz w:val="22"/>
      <w:szCs w:val="22"/>
    </w:rPr>
  </w:style>
  <w:style w:type="character" w:customStyle="1" w:styleId="Bodytext4">
    <w:name w:val="Body text (4)_"/>
    <w:link w:val="Bodytext41"/>
    <w:uiPriority w:val="99"/>
    <w:rsid w:val="006104B4"/>
    <w:rPr>
      <w:b/>
      <w:bCs/>
      <w:i/>
      <w:iCs/>
      <w:sz w:val="25"/>
      <w:szCs w:val="25"/>
      <w:shd w:val="clear" w:color="auto" w:fill="FFFFFF"/>
    </w:rPr>
  </w:style>
  <w:style w:type="paragraph" w:customStyle="1" w:styleId="Bodytext41">
    <w:name w:val="Body text (4)1"/>
    <w:basedOn w:val="a8"/>
    <w:link w:val="Bodytext4"/>
    <w:uiPriority w:val="99"/>
    <w:rsid w:val="006104B4"/>
    <w:pPr>
      <w:shd w:val="clear" w:color="auto" w:fill="FFFFFF"/>
      <w:spacing w:line="302" w:lineRule="exact"/>
      <w:jc w:val="both"/>
    </w:pPr>
    <w:rPr>
      <w:b/>
      <w:bCs/>
      <w:i/>
      <w:iCs/>
      <w:sz w:val="25"/>
      <w:szCs w:val="25"/>
    </w:rPr>
  </w:style>
  <w:style w:type="character" w:customStyle="1" w:styleId="Bodytext6">
    <w:name w:val="Body text (6)_"/>
    <w:link w:val="Bodytext61"/>
    <w:uiPriority w:val="99"/>
    <w:rsid w:val="006104B4"/>
    <w:rPr>
      <w:sz w:val="21"/>
      <w:szCs w:val="21"/>
      <w:shd w:val="clear" w:color="auto" w:fill="FFFFFF"/>
    </w:rPr>
  </w:style>
  <w:style w:type="paragraph" w:customStyle="1" w:styleId="western">
    <w:name w:val="western"/>
    <w:basedOn w:val="a8"/>
    <w:qFormat/>
    <w:rsid w:val="006104B4"/>
    <w:pPr>
      <w:spacing w:before="100" w:beforeAutospacing="1" w:after="100" w:afterAutospacing="1"/>
    </w:pPr>
  </w:style>
  <w:style w:type="character" w:customStyle="1" w:styleId="highlighthighlightactive">
    <w:name w:val="highlight highlight_active"/>
    <w:rsid w:val="006104B4"/>
  </w:style>
  <w:style w:type="paragraph" w:customStyle="1" w:styleId="5c">
    <w:name w:val="Знак Знак5 Знак Знак"/>
    <w:basedOn w:val="a8"/>
    <w:rsid w:val="006104B4"/>
    <w:pPr>
      <w:widowControl w:val="0"/>
      <w:adjustRightInd w:val="0"/>
      <w:spacing w:after="160" w:line="240" w:lineRule="exact"/>
      <w:jc w:val="right"/>
    </w:pPr>
    <w:rPr>
      <w:sz w:val="20"/>
      <w:szCs w:val="20"/>
      <w:lang w:val="en-GB" w:eastAsia="en-US"/>
    </w:rPr>
  </w:style>
  <w:style w:type="paragraph" w:customStyle="1" w:styleId="affffffffff9">
    <w:name w:val="Знак Знак Знак Знак Знак Знак Знак Знак Знак Знак Знак Знак Знак"/>
    <w:basedOn w:val="a8"/>
    <w:qFormat/>
    <w:rsid w:val="006104B4"/>
    <w:pPr>
      <w:spacing w:after="160" w:line="240" w:lineRule="exact"/>
    </w:pPr>
    <w:rPr>
      <w:rFonts w:ascii="Verdana" w:hAnsi="Verdana"/>
      <w:sz w:val="20"/>
      <w:szCs w:val="20"/>
      <w:lang w:val="en-US" w:eastAsia="en-US"/>
    </w:rPr>
  </w:style>
  <w:style w:type="character" w:customStyle="1" w:styleId="ConsPlusNormal0">
    <w:name w:val="ConsPlusNormal Знак"/>
    <w:link w:val="ConsPlusNormal"/>
    <w:locked/>
    <w:rsid w:val="006104B4"/>
    <w:rPr>
      <w:rFonts w:ascii="Arial" w:hAnsi="Arial" w:cs="Arial"/>
    </w:rPr>
  </w:style>
  <w:style w:type="paragraph" w:customStyle="1" w:styleId="2fe">
    <w:name w:val="Знак2 Знак Знак Знак Знак Знак Знак Знак Знак Знак Знак Знак Знак Знак Знак Знак"/>
    <w:basedOn w:val="a8"/>
    <w:rsid w:val="006104B4"/>
    <w:pPr>
      <w:spacing w:before="100" w:beforeAutospacing="1" w:after="100" w:afterAutospacing="1"/>
    </w:pPr>
    <w:rPr>
      <w:rFonts w:ascii="Tahoma" w:hAnsi="Tahoma"/>
      <w:sz w:val="20"/>
      <w:szCs w:val="20"/>
      <w:lang w:val="en-US" w:eastAsia="en-US"/>
    </w:rPr>
  </w:style>
  <w:style w:type="character" w:customStyle="1" w:styleId="affffffffffa">
    <w:name w:val="Гипертекстовая ссылка"/>
    <w:rsid w:val="006104B4"/>
    <w:rPr>
      <w:rFonts w:cs="Times New Roman"/>
      <w:b w:val="0"/>
      <w:color w:val="106BBE"/>
    </w:rPr>
  </w:style>
  <w:style w:type="paragraph" w:customStyle="1" w:styleId="Style6">
    <w:name w:val="Style6"/>
    <w:basedOn w:val="a8"/>
    <w:qFormat/>
    <w:rsid w:val="006104B4"/>
    <w:pPr>
      <w:widowControl w:val="0"/>
      <w:autoSpaceDE w:val="0"/>
      <w:autoSpaceDN w:val="0"/>
      <w:adjustRightInd w:val="0"/>
      <w:spacing w:line="322" w:lineRule="exact"/>
      <w:jc w:val="center"/>
    </w:pPr>
  </w:style>
  <w:style w:type="paragraph" w:customStyle="1" w:styleId="FR1">
    <w:name w:val="FR1"/>
    <w:link w:val="FR10"/>
    <w:qFormat/>
    <w:rsid w:val="006104B4"/>
    <w:pPr>
      <w:widowControl w:val="0"/>
      <w:spacing w:before="640"/>
      <w:jc w:val="center"/>
    </w:pPr>
    <w:rPr>
      <w:rFonts w:ascii="Arial" w:hAnsi="Arial" w:cs="Arial"/>
      <w:b/>
      <w:bCs/>
      <w:sz w:val="44"/>
      <w:szCs w:val="44"/>
    </w:rPr>
  </w:style>
  <w:style w:type="numbering" w:customStyle="1" w:styleId="2ff">
    <w:name w:val="Нет списка2"/>
    <w:next w:val="ac"/>
    <w:uiPriority w:val="99"/>
    <w:semiHidden/>
    <w:unhideWhenUsed/>
    <w:rsid w:val="006104B4"/>
  </w:style>
  <w:style w:type="paragraph" w:customStyle="1" w:styleId="Bodytext61">
    <w:name w:val="Body text (6)1"/>
    <w:basedOn w:val="a8"/>
    <w:link w:val="Bodytext6"/>
    <w:uiPriority w:val="99"/>
    <w:rsid w:val="006104B4"/>
    <w:pPr>
      <w:shd w:val="clear" w:color="auto" w:fill="FFFFFF"/>
      <w:spacing w:line="240" w:lineRule="atLeast"/>
    </w:pPr>
    <w:rPr>
      <w:sz w:val="21"/>
      <w:szCs w:val="21"/>
    </w:rPr>
  </w:style>
  <w:style w:type="paragraph" w:customStyle="1" w:styleId="stylet1">
    <w:name w:val="stylet1"/>
    <w:basedOn w:val="a8"/>
    <w:rsid w:val="006104B4"/>
    <w:pPr>
      <w:spacing w:before="100" w:beforeAutospacing="1" w:after="100" w:afterAutospacing="1"/>
    </w:pPr>
  </w:style>
  <w:style w:type="character" w:customStyle="1" w:styleId="Bodytext5">
    <w:name w:val="Body text (5)_"/>
    <w:link w:val="Bodytext50"/>
    <w:uiPriority w:val="99"/>
    <w:rsid w:val="006104B4"/>
    <w:rPr>
      <w:sz w:val="19"/>
      <w:szCs w:val="19"/>
      <w:shd w:val="clear" w:color="auto" w:fill="FFFFFF"/>
    </w:rPr>
  </w:style>
  <w:style w:type="paragraph" w:customStyle="1" w:styleId="Bodytext50">
    <w:name w:val="Body text (5)"/>
    <w:basedOn w:val="a8"/>
    <w:link w:val="Bodytext5"/>
    <w:uiPriority w:val="99"/>
    <w:rsid w:val="006104B4"/>
    <w:pPr>
      <w:shd w:val="clear" w:color="auto" w:fill="FFFFFF"/>
      <w:spacing w:line="240" w:lineRule="atLeast"/>
    </w:pPr>
    <w:rPr>
      <w:sz w:val="19"/>
      <w:szCs w:val="19"/>
    </w:rPr>
  </w:style>
  <w:style w:type="character" w:customStyle="1" w:styleId="Tablecaption3">
    <w:name w:val="Table caption (3)_"/>
    <w:link w:val="Tablecaption31"/>
    <w:uiPriority w:val="99"/>
    <w:rsid w:val="006104B4"/>
    <w:rPr>
      <w:sz w:val="21"/>
      <w:szCs w:val="21"/>
      <w:shd w:val="clear" w:color="auto" w:fill="FFFFFF"/>
    </w:rPr>
  </w:style>
  <w:style w:type="character" w:customStyle="1" w:styleId="Bodytext17">
    <w:name w:val="Body text (17)_"/>
    <w:link w:val="Bodytext171"/>
    <w:uiPriority w:val="99"/>
    <w:rsid w:val="006104B4"/>
    <w:rPr>
      <w:sz w:val="15"/>
      <w:szCs w:val="15"/>
      <w:shd w:val="clear" w:color="auto" w:fill="FFFFFF"/>
    </w:rPr>
  </w:style>
  <w:style w:type="paragraph" w:customStyle="1" w:styleId="Tablecaption31">
    <w:name w:val="Table caption (3)1"/>
    <w:basedOn w:val="a8"/>
    <w:link w:val="Tablecaption3"/>
    <w:uiPriority w:val="99"/>
    <w:rsid w:val="006104B4"/>
    <w:pPr>
      <w:shd w:val="clear" w:color="auto" w:fill="FFFFFF"/>
      <w:spacing w:line="240" w:lineRule="atLeast"/>
      <w:ind w:hanging="720"/>
    </w:pPr>
    <w:rPr>
      <w:sz w:val="21"/>
      <w:szCs w:val="21"/>
    </w:rPr>
  </w:style>
  <w:style w:type="paragraph" w:customStyle="1" w:styleId="Bodytext171">
    <w:name w:val="Body text (17)1"/>
    <w:basedOn w:val="a8"/>
    <w:link w:val="Bodytext17"/>
    <w:uiPriority w:val="99"/>
    <w:rsid w:val="006104B4"/>
    <w:pPr>
      <w:shd w:val="clear" w:color="auto" w:fill="FFFFFF"/>
      <w:spacing w:line="240" w:lineRule="atLeast"/>
      <w:jc w:val="both"/>
    </w:pPr>
    <w:rPr>
      <w:sz w:val="15"/>
      <w:szCs w:val="15"/>
    </w:rPr>
  </w:style>
  <w:style w:type="character" w:customStyle="1" w:styleId="Headerorfooter12pt">
    <w:name w:val="Header or footer + 12 pt"/>
    <w:uiPriority w:val="99"/>
    <w:rsid w:val="006104B4"/>
    <w:rPr>
      <w:rFonts w:ascii="Times New Roman" w:hAnsi="Times New Roman" w:cs="Times New Roman"/>
      <w:spacing w:val="0"/>
      <w:sz w:val="24"/>
      <w:szCs w:val="24"/>
      <w:shd w:val="clear" w:color="auto" w:fill="FFFFFF"/>
    </w:rPr>
  </w:style>
  <w:style w:type="character" w:customStyle="1" w:styleId="Headerorfooter12pt3">
    <w:name w:val="Header or footer + 12 pt3"/>
    <w:aliases w:val="Italic19"/>
    <w:uiPriority w:val="99"/>
    <w:rsid w:val="006104B4"/>
    <w:rPr>
      <w:rFonts w:ascii="Times New Roman" w:hAnsi="Times New Roman" w:cs="Times New Roman"/>
      <w:i/>
      <w:iCs/>
      <w:spacing w:val="0"/>
      <w:sz w:val="24"/>
      <w:szCs w:val="24"/>
      <w:shd w:val="clear" w:color="auto" w:fill="FFFFFF"/>
    </w:rPr>
  </w:style>
  <w:style w:type="character" w:customStyle="1" w:styleId="Tablecaption4">
    <w:name w:val="Table caption (4)_"/>
    <w:link w:val="Tablecaption40"/>
    <w:uiPriority w:val="99"/>
    <w:rsid w:val="006104B4"/>
    <w:rPr>
      <w:sz w:val="25"/>
      <w:szCs w:val="25"/>
      <w:shd w:val="clear" w:color="auto" w:fill="FFFFFF"/>
    </w:rPr>
  </w:style>
  <w:style w:type="paragraph" w:customStyle="1" w:styleId="Tablecaption40">
    <w:name w:val="Table caption (4)"/>
    <w:basedOn w:val="a8"/>
    <w:link w:val="Tablecaption4"/>
    <w:uiPriority w:val="99"/>
    <w:rsid w:val="006104B4"/>
    <w:pPr>
      <w:shd w:val="clear" w:color="auto" w:fill="FFFFFF"/>
      <w:spacing w:line="298" w:lineRule="exact"/>
    </w:pPr>
    <w:rPr>
      <w:sz w:val="25"/>
      <w:szCs w:val="25"/>
    </w:rPr>
  </w:style>
  <w:style w:type="character" w:customStyle="1" w:styleId="Bodytext62">
    <w:name w:val="Body text (6)2"/>
    <w:uiPriority w:val="99"/>
    <w:rsid w:val="006104B4"/>
    <w:rPr>
      <w:rFonts w:ascii="Times New Roman" w:hAnsi="Times New Roman" w:cs="Times New Roman"/>
      <w:spacing w:val="0"/>
      <w:sz w:val="21"/>
      <w:szCs w:val="21"/>
      <w:shd w:val="clear" w:color="auto" w:fill="FFFFFF"/>
    </w:rPr>
  </w:style>
  <w:style w:type="character" w:customStyle="1" w:styleId="Tablecaption">
    <w:name w:val="Table caption_"/>
    <w:link w:val="Tablecaption0"/>
    <w:uiPriority w:val="99"/>
    <w:rsid w:val="006104B4"/>
    <w:rPr>
      <w:b/>
      <w:bCs/>
      <w:sz w:val="23"/>
      <w:szCs w:val="23"/>
      <w:shd w:val="clear" w:color="auto" w:fill="FFFFFF"/>
    </w:rPr>
  </w:style>
  <w:style w:type="paragraph" w:customStyle="1" w:styleId="Tablecaption0">
    <w:name w:val="Table caption"/>
    <w:basedOn w:val="a8"/>
    <w:link w:val="Tablecaption"/>
    <w:uiPriority w:val="99"/>
    <w:rsid w:val="006104B4"/>
    <w:pPr>
      <w:shd w:val="clear" w:color="auto" w:fill="FFFFFF"/>
      <w:spacing w:line="240" w:lineRule="atLeast"/>
    </w:pPr>
    <w:rPr>
      <w:b/>
      <w:bCs/>
      <w:sz w:val="23"/>
      <w:szCs w:val="23"/>
    </w:rPr>
  </w:style>
  <w:style w:type="character" w:customStyle="1" w:styleId="Bodytext65">
    <w:name w:val="Body text (6)5"/>
    <w:uiPriority w:val="99"/>
    <w:rsid w:val="006104B4"/>
    <w:rPr>
      <w:rFonts w:ascii="Times New Roman" w:hAnsi="Times New Roman" w:cs="Times New Roman"/>
      <w:spacing w:val="0"/>
      <w:sz w:val="21"/>
      <w:szCs w:val="21"/>
      <w:shd w:val="clear" w:color="auto" w:fill="FFFFFF"/>
    </w:rPr>
  </w:style>
  <w:style w:type="character" w:customStyle="1" w:styleId="Bodytext63">
    <w:name w:val="Body text (6)3"/>
    <w:uiPriority w:val="99"/>
    <w:rsid w:val="006104B4"/>
    <w:rPr>
      <w:rFonts w:ascii="Times New Roman" w:hAnsi="Times New Roman" w:cs="Times New Roman"/>
      <w:spacing w:val="0"/>
      <w:sz w:val="21"/>
      <w:szCs w:val="21"/>
      <w:shd w:val="clear" w:color="auto" w:fill="FFFFFF"/>
    </w:rPr>
  </w:style>
  <w:style w:type="paragraph" w:customStyle="1" w:styleId="-9">
    <w:name w:val="Нумерация-Тире"/>
    <w:basedOn w:val="a8"/>
    <w:qFormat/>
    <w:rsid w:val="006104B4"/>
    <w:pPr>
      <w:tabs>
        <w:tab w:val="left" w:pos="1134"/>
        <w:tab w:val="left" w:pos="1418"/>
      </w:tabs>
      <w:ind w:left="928" w:hanging="360"/>
      <w:jc w:val="both"/>
    </w:pPr>
    <w:rPr>
      <w:rFonts w:eastAsia="Calibri"/>
      <w:lang w:eastAsia="en-US"/>
    </w:rPr>
  </w:style>
  <w:style w:type="table" w:customStyle="1" w:styleId="-310">
    <w:name w:val="Таблица-список 31"/>
    <w:basedOn w:val="ab"/>
    <w:next w:val="-30"/>
    <w:rsid w:val="006104B4"/>
    <w:rPr>
      <w:rFonts w:ascii="Arial" w:hAnsi="Arial"/>
      <w:sz w:val="18"/>
      <w:szCs w:val="18"/>
    </w:r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blStylePr w:type="firstRow">
      <w:rPr>
        <w:rFonts w:cs="Times New Roman"/>
        <w:b/>
        <w:bCs/>
        <w:color w:val="auto"/>
      </w:rPr>
      <w:tblPr/>
      <w:tcPr>
        <w:tcBorders>
          <w:bottom w:val="single" w:sz="12" w:space="0" w:color="000000"/>
          <w:tl2br w:val="none" w:sz="0" w:space="0" w:color="auto"/>
          <w:tr2bl w:val="none" w:sz="0" w:space="0" w:color="auto"/>
        </w:tcBorders>
      </w:tcPr>
    </w:tblStylePr>
    <w:tblStylePr w:type="lastRow">
      <w:rPr>
        <w:rFonts w:ascii="Arial" w:hAnsi="Arial" w:cs="Times New Roman"/>
        <w:sz w:val="18"/>
      </w:rPr>
      <w:tblPr/>
      <w:tcPr>
        <w:tcBorders>
          <w:top w:val="nil"/>
        </w:tcBorders>
        <w:shd w:val="clear" w:color="auto" w:fill="auto"/>
      </w:tcPr>
    </w:tblStylePr>
    <w:tblStylePr w:type="swCell">
      <w:rPr>
        <w:rFonts w:cs="Times New Roman"/>
        <w:i w:val="0"/>
        <w:iCs/>
        <w:color w:val="auto"/>
      </w:rPr>
      <w:tblPr/>
      <w:tcPr>
        <w:tcBorders>
          <w:tl2br w:val="none" w:sz="0" w:space="0" w:color="auto"/>
          <w:tr2bl w:val="none" w:sz="0" w:space="0" w:color="auto"/>
        </w:tcBorders>
      </w:tcPr>
    </w:tblStylePr>
  </w:style>
  <w:style w:type="numbering" w:customStyle="1" w:styleId="1111">
    <w:name w:val="Нет списка111"/>
    <w:next w:val="ac"/>
    <w:uiPriority w:val="99"/>
    <w:semiHidden/>
    <w:unhideWhenUsed/>
    <w:rsid w:val="006104B4"/>
  </w:style>
  <w:style w:type="numbering" w:customStyle="1" w:styleId="211">
    <w:name w:val="Нет списка21"/>
    <w:next w:val="ac"/>
    <w:uiPriority w:val="99"/>
    <w:semiHidden/>
    <w:unhideWhenUsed/>
    <w:rsid w:val="006104B4"/>
  </w:style>
  <w:style w:type="numbering" w:customStyle="1" w:styleId="122">
    <w:name w:val="Нет списка12"/>
    <w:next w:val="ac"/>
    <w:uiPriority w:val="99"/>
    <w:semiHidden/>
    <w:unhideWhenUsed/>
    <w:rsid w:val="006104B4"/>
  </w:style>
  <w:style w:type="numbering" w:customStyle="1" w:styleId="3f2">
    <w:name w:val="Нет списка3"/>
    <w:next w:val="ac"/>
    <w:uiPriority w:val="99"/>
    <w:semiHidden/>
    <w:unhideWhenUsed/>
    <w:rsid w:val="006104B4"/>
  </w:style>
  <w:style w:type="numbering" w:customStyle="1" w:styleId="130">
    <w:name w:val="Нет списка13"/>
    <w:next w:val="ac"/>
    <w:semiHidden/>
    <w:unhideWhenUsed/>
    <w:rsid w:val="006104B4"/>
  </w:style>
  <w:style w:type="numbering" w:customStyle="1" w:styleId="4d">
    <w:name w:val="Нет списка4"/>
    <w:next w:val="ac"/>
    <w:uiPriority w:val="99"/>
    <w:semiHidden/>
    <w:unhideWhenUsed/>
    <w:rsid w:val="006104B4"/>
  </w:style>
  <w:style w:type="numbering" w:customStyle="1" w:styleId="14b">
    <w:name w:val="Нет списка14"/>
    <w:next w:val="ac"/>
    <w:uiPriority w:val="99"/>
    <w:semiHidden/>
    <w:unhideWhenUsed/>
    <w:rsid w:val="006104B4"/>
  </w:style>
  <w:style w:type="numbering" w:customStyle="1" w:styleId="5e">
    <w:name w:val="Нет списка5"/>
    <w:next w:val="ac"/>
    <w:uiPriority w:val="99"/>
    <w:semiHidden/>
    <w:unhideWhenUsed/>
    <w:rsid w:val="006104B4"/>
  </w:style>
  <w:style w:type="numbering" w:customStyle="1" w:styleId="150">
    <w:name w:val="Нет списка15"/>
    <w:next w:val="ac"/>
    <w:semiHidden/>
    <w:unhideWhenUsed/>
    <w:rsid w:val="006104B4"/>
  </w:style>
  <w:style w:type="table" w:customStyle="1" w:styleId="-32">
    <w:name w:val="Таблица-список 32"/>
    <w:basedOn w:val="ab"/>
    <w:next w:val="-30"/>
    <w:rsid w:val="006104B4"/>
    <w:rPr>
      <w:rFonts w:ascii="Arial" w:hAnsi="Arial"/>
      <w:sz w:val="18"/>
      <w:szCs w:val="18"/>
    </w:r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blStylePr w:type="firstRow">
      <w:rPr>
        <w:rFonts w:cs="Times New Roman"/>
        <w:b/>
        <w:bCs/>
        <w:color w:val="auto"/>
      </w:rPr>
      <w:tblPr/>
      <w:tcPr>
        <w:tcBorders>
          <w:bottom w:val="single" w:sz="12" w:space="0" w:color="000000"/>
          <w:tl2br w:val="none" w:sz="0" w:space="0" w:color="auto"/>
          <w:tr2bl w:val="none" w:sz="0" w:space="0" w:color="auto"/>
        </w:tcBorders>
      </w:tcPr>
    </w:tblStylePr>
    <w:tblStylePr w:type="lastRow">
      <w:rPr>
        <w:rFonts w:ascii="Arial" w:hAnsi="Arial" w:cs="Times New Roman"/>
        <w:sz w:val="18"/>
      </w:rPr>
      <w:tblPr/>
      <w:tcPr>
        <w:tcBorders>
          <w:top w:val="nil"/>
        </w:tcBorders>
        <w:shd w:val="clear" w:color="auto" w:fill="auto"/>
      </w:tcPr>
    </w:tblStylePr>
    <w:tblStylePr w:type="swCell">
      <w:rPr>
        <w:rFonts w:cs="Times New Roman"/>
        <w:i w:val="0"/>
        <w:iCs/>
        <w:color w:val="auto"/>
      </w:rPr>
      <w:tblPr/>
      <w:tcPr>
        <w:tcBorders>
          <w:tl2br w:val="none" w:sz="0" w:space="0" w:color="auto"/>
          <w:tr2bl w:val="none" w:sz="0" w:space="0" w:color="auto"/>
        </w:tcBorders>
      </w:tcPr>
    </w:tblStylePr>
  </w:style>
  <w:style w:type="numbering" w:customStyle="1" w:styleId="1121">
    <w:name w:val="Нет списка112"/>
    <w:next w:val="ac"/>
    <w:uiPriority w:val="99"/>
    <w:semiHidden/>
    <w:unhideWhenUsed/>
    <w:rsid w:val="006104B4"/>
  </w:style>
  <w:style w:type="numbering" w:customStyle="1" w:styleId="221">
    <w:name w:val="Нет списка22"/>
    <w:next w:val="ac"/>
    <w:uiPriority w:val="99"/>
    <w:semiHidden/>
    <w:unhideWhenUsed/>
    <w:rsid w:val="006104B4"/>
  </w:style>
  <w:style w:type="numbering" w:customStyle="1" w:styleId="1210">
    <w:name w:val="Нет списка121"/>
    <w:next w:val="ac"/>
    <w:uiPriority w:val="99"/>
    <w:semiHidden/>
    <w:unhideWhenUsed/>
    <w:rsid w:val="006104B4"/>
  </w:style>
  <w:style w:type="numbering" w:customStyle="1" w:styleId="311">
    <w:name w:val="Нет списка31"/>
    <w:next w:val="ac"/>
    <w:uiPriority w:val="99"/>
    <w:semiHidden/>
    <w:unhideWhenUsed/>
    <w:rsid w:val="006104B4"/>
  </w:style>
  <w:style w:type="numbering" w:customStyle="1" w:styleId="131">
    <w:name w:val="Нет списка131"/>
    <w:next w:val="ac"/>
    <w:uiPriority w:val="99"/>
    <w:semiHidden/>
    <w:unhideWhenUsed/>
    <w:rsid w:val="006104B4"/>
  </w:style>
  <w:style w:type="numbering" w:customStyle="1" w:styleId="411">
    <w:name w:val="Нет списка41"/>
    <w:next w:val="ac"/>
    <w:uiPriority w:val="99"/>
    <w:semiHidden/>
    <w:unhideWhenUsed/>
    <w:rsid w:val="006104B4"/>
  </w:style>
  <w:style w:type="numbering" w:customStyle="1" w:styleId="1412">
    <w:name w:val="Нет списка141"/>
    <w:next w:val="ac"/>
    <w:uiPriority w:val="99"/>
    <w:semiHidden/>
    <w:unhideWhenUsed/>
    <w:rsid w:val="006104B4"/>
  </w:style>
  <w:style w:type="numbering" w:customStyle="1" w:styleId="63">
    <w:name w:val="Нет списка6"/>
    <w:next w:val="ac"/>
    <w:uiPriority w:val="99"/>
    <w:semiHidden/>
    <w:unhideWhenUsed/>
    <w:rsid w:val="006104B4"/>
  </w:style>
  <w:style w:type="numbering" w:customStyle="1" w:styleId="160">
    <w:name w:val="Нет списка16"/>
    <w:next w:val="ac"/>
    <w:uiPriority w:val="99"/>
    <w:semiHidden/>
    <w:unhideWhenUsed/>
    <w:rsid w:val="006104B4"/>
  </w:style>
  <w:style w:type="table" w:customStyle="1" w:styleId="-33">
    <w:name w:val="Таблица-список 33"/>
    <w:basedOn w:val="ab"/>
    <w:next w:val="-30"/>
    <w:rsid w:val="006104B4"/>
    <w:rPr>
      <w:rFonts w:ascii="Arial" w:hAnsi="Arial"/>
      <w:sz w:val="18"/>
      <w:szCs w:val="18"/>
    </w:r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blStylePr w:type="firstRow">
      <w:rPr>
        <w:rFonts w:cs="Times New Roman"/>
        <w:b/>
        <w:bCs/>
        <w:color w:val="auto"/>
      </w:rPr>
      <w:tblPr/>
      <w:tcPr>
        <w:tcBorders>
          <w:bottom w:val="single" w:sz="12" w:space="0" w:color="000000"/>
          <w:tl2br w:val="none" w:sz="0" w:space="0" w:color="auto"/>
          <w:tr2bl w:val="none" w:sz="0" w:space="0" w:color="auto"/>
        </w:tcBorders>
      </w:tcPr>
    </w:tblStylePr>
    <w:tblStylePr w:type="lastRow">
      <w:rPr>
        <w:rFonts w:ascii="Arial" w:hAnsi="Arial" w:cs="Times New Roman"/>
        <w:sz w:val="18"/>
      </w:rPr>
      <w:tblPr/>
      <w:tcPr>
        <w:tcBorders>
          <w:top w:val="nil"/>
        </w:tcBorders>
        <w:shd w:val="clear" w:color="auto" w:fill="auto"/>
      </w:tcPr>
    </w:tblStylePr>
    <w:tblStylePr w:type="swCell">
      <w:rPr>
        <w:rFonts w:cs="Times New Roman"/>
        <w:i w:val="0"/>
        <w:iCs/>
        <w:color w:val="auto"/>
      </w:rPr>
      <w:tblPr/>
      <w:tcPr>
        <w:tcBorders>
          <w:tl2br w:val="none" w:sz="0" w:space="0" w:color="auto"/>
          <w:tr2bl w:val="none" w:sz="0" w:space="0" w:color="auto"/>
        </w:tcBorders>
      </w:tcPr>
    </w:tblStylePr>
  </w:style>
  <w:style w:type="numbering" w:customStyle="1" w:styleId="1130">
    <w:name w:val="Нет списка113"/>
    <w:next w:val="ac"/>
    <w:uiPriority w:val="99"/>
    <w:semiHidden/>
    <w:unhideWhenUsed/>
    <w:rsid w:val="006104B4"/>
  </w:style>
  <w:style w:type="numbering" w:customStyle="1" w:styleId="231">
    <w:name w:val="Нет списка23"/>
    <w:next w:val="ac"/>
    <w:uiPriority w:val="99"/>
    <w:semiHidden/>
    <w:unhideWhenUsed/>
    <w:rsid w:val="006104B4"/>
  </w:style>
  <w:style w:type="numbering" w:customStyle="1" w:styleId="1220">
    <w:name w:val="Нет списка122"/>
    <w:next w:val="ac"/>
    <w:uiPriority w:val="99"/>
    <w:semiHidden/>
    <w:unhideWhenUsed/>
    <w:rsid w:val="006104B4"/>
  </w:style>
  <w:style w:type="numbering" w:customStyle="1" w:styleId="320">
    <w:name w:val="Нет списка32"/>
    <w:next w:val="ac"/>
    <w:uiPriority w:val="99"/>
    <w:semiHidden/>
    <w:unhideWhenUsed/>
    <w:rsid w:val="006104B4"/>
  </w:style>
  <w:style w:type="numbering" w:customStyle="1" w:styleId="132">
    <w:name w:val="Нет списка132"/>
    <w:next w:val="ac"/>
    <w:uiPriority w:val="99"/>
    <w:semiHidden/>
    <w:unhideWhenUsed/>
    <w:rsid w:val="006104B4"/>
  </w:style>
  <w:style w:type="numbering" w:customStyle="1" w:styleId="420">
    <w:name w:val="Нет списка42"/>
    <w:next w:val="ac"/>
    <w:uiPriority w:val="99"/>
    <w:semiHidden/>
    <w:unhideWhenUsed/>
    <w:rsid w:val="006104B4"/>
  </w:style>
  <w:style w:type="numbering" w:customStyle="1" w:styleId="1420">
    <w:name w:val="Нет списка142"/>
    <w:next w:val="ac"/>
    <w:uiPriority w:val="99"/>
    <w:semiHidden/>
    <w:unhideWhenUsed/>
    <w:rsid w:val="006104B4"/>
  </w:style>
  <w:style w:type="numbering" w:customStyle="1" w:styleId="75">
    <w:name w:val="Нет списка7"/>
    <w:next w:val="ac"/>
    <w:uiPriority w:val="99"/>
    <w:semiHidden/>
    <w:unhideWhenUsed/>
    <w:rsid w:val="006104B4"/>
  </w:style>
  <w:style w:type="numbering" w:customStyle="1" w:styleId="170">
    <w:name w:val="Нет списка17"/>
    <w:next w:val="ac"/>
    <w:uiPriority w:val="99"/>
    <w:semiHidden/>
    <w:unhideWhenUsed/>
    <w:rsid w:val="006104B4"/>
  </w:style>
  <w:style w:type="table" w:customStyle="1" w:styleId="-34">
    <w:name w:val="Таблица-список 34"/>
    <w:basedOn w:val="ab"/>
    <w:next w:val="-30"/>
    <w:rsid w:val="006104B4"/>
    <w:rPr>
      <w:rFonts w:ascii="Arial" w:hAnsi="Arial"/>
      <w:sz w:val="18"/>
      <w:szCs w:val="18"/>
    </w:r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blStylePr w:type="firstRow">
      <w:rPr>
        <w:rFonts w:cs="Times New Roman"/>
        <w:b/>
        <w:bCs/>
        <w:color w:val="auto"/>
      </w:rPr>
      <w:tblPr/>
      <w:tcPr>
        <w:tcBorders>
          <w:bottom w:val="single" w:sz="12" w:space="0" w:color="000000"/>
          <w:tl2br w:val="none" w:sz="0" w:space="0" w:color="auto"/>
          <w:tr2bl w:val="none" w:sz="0" w:space="0" w:color="auto"/>
        </w:tcBorders>
      </w:tcPr>
    </w:tblStylePr>
    <w:tblStylePr w:type="lastRow">
      <w:rPr>
        <w:rFonts w:ascii="Arial" w:hAnsi="Arial" w:cs="Times New Roman"/>
        <w:sz w:val="18"/>
      </w:rPr>
      <w:tblPr/>
      <w:tcPr>
        <w:tcBorders>
          <w:top w:val="nil"/>
        </w:tcBorders>
        <w:shd w:val="clear" w:color="auto" w:fill="auto"/>
      </w:tcPr>
    </w:tblStylePr>
    <w:tblStylePr w:type="swCell">
      <w:rPr>
        <w:rFonts w:cs="Times New Roman"/>
        <w:i w:val="0"/>
        <w:iCs/>
        <w:color w:val="auto"/>
      </w:rPr>
      <w:tblPr/>
      <w:tcPr>
        <w:tcBorders>
          <w:tl2br w:val="none" w:sz="0" w:space="0" w:color="auto"/>
          <w:tr2bl w:val="none" w:sz="0" w:space="0" w:color="auto"/>
        </w:tcBorders>
      </w:tcPr>
    </w:tblStylePr>
  </w:style>
  <w:style w:type="numbering" w:customStyle="1" w:styleId="1140">
    <w:name w:val="Нет списка114"/>
    <w:next w:val="ac"/>
    <w:uiPriority w:val="99"/>
    <w:semiHidden/>
    <w:unhideWhenUsed/>
    <w:rsid w:val="006104B4"/>
  </w:style>
  <w:style w:type="numbering" w:customStyle="1" w:styleId="240">
    <w:name w:val="Нет списка24"/>
    <w:next w:val="ac"/>
    <w:uiPriority w:val="99"/>
    <w:semiHidden/>
    <w:unhideWhenUsed/>
    <w:rsid w:val="006104B4"/>
  </w:style>
  <w:style w:type="numbering" w:customStyle="1" w:styleId="1230">
    <w:name w:val="Нет списка123"/>
    <w:next w:val="ac"/>
    <w:uiPriority w:val="99"/>
    <w:semiHidden/>
    <w:unhideWhenUsed/>
    <w:rsid w:val="006104B4"/>
  </w:style>
  <w:style w:type="numbering" w:customStyle="1" w:styleId="330">
    <w:name w:val="Нет списка33"/>
    <w:next w:val="ac"/>
    <w:uiPriority w:val="99"/>
    <w:semiHidden/>
    <w:unhideWhenUsed/>
    <w:rsid w:val="006104B4"/>
  </w:style>
  <w:style w:type="numbering" w:customStyle="1" w:styleId="133">
    <w:name w:val="Нет списка133"/>
    <w:next w:val="ac"/>
    <w:uiPriority w:val="99"/>
    <w:semiHidden/>
    <w:unhideWhenUsed/>
    <w:rsid w:val="006104B4"/>
  </w:style>
  <w:style w:type="numbering" w:customStyle="1" w:styleId="430">
    <w:name w:val="Нет списка43"/>
    <w:next w:val="ac"/>
    <w:uiPriority w:val="99"/>
    <w:semiHidden/>
    <w:unhideWhenUsed/>
    <w:rsid w:val="006104B4"/>
  </w:style>
  <w:style w:type="numbering" w:customStyle="1" w:styleId="1430">
    <w:name w:val="Нет списка143"/>
    <w:next w:val="ac"/>
    <w:uiPriority w:val="99"/>
    <w:semiHidden/>
    <w:unhideWhenUsed/>
    <w:rsid w:val="006104B4"/>
  </w:style>
  <w:style w:type="numbering" w:customStyle="1" w:styleId="84">
    <w:name w:val="Нет списка8"/>
    <w:next w:val="ac"/>
    <w:uiPriority w:val="99"/>
    <w:semiHidden/>
    <w:unhideWhenUsed/>
    <w:rsid w:val="006104B4"/>
  </w:style>
  <w:style w:type="numbering" w:customStyle="1" w:styleId="180">
    <w:name w:val="Нет списка18"/>
    <w:next w:val="ac"/>
    <w:uiPriority w:val="99"/>
    <w:semiHidden/>
    <w:unhideWhenUsed/>
    <w:rsid w:val="006104B4"/>
  </w:style>
  <w:style w:type="table" w:customStyle="1" w:styleId="-35">
    <w:name w:val="Таблица-список 35"/>
    <w:basedOn w:val="ab"/>
    <w:next w:val="-30"/>
    <w:rsid w:val="006104B4"/>
    <w:rPr>
      <w:rFonts w:ascii="Arial" w:hAnsi="Arial"/>
      <w:sz w:val="18"/>
      <w:szCs w:val="18"/>
    </w:r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blStylePr w:type="firstRow">
      <w:rPr>
        <w:rFonts w:cs="Times New Roman"/>
        <w:b/>
        <w:bCs/>
        <w:color w:val="auto"/>
      </w:rPr>
      <w:tblPr/>
      <w:tcPr>
        <w:tcBorders>
          <w:bottom w:val="single" w:sz="12" w:space="0" w:color="000000"/>
          <w:tl2br w:val="none" w:sz="0" w:space="0" w:color="auto"/>
          <w:tr2bl w:val="none" w:sz="0" w:space="0" w:color="auto"/>
        </w:tcBorders>
      </w:tcPr>
    </w:tblStylePr>
    <w:tblStylePr w:type="lastRow">
      <w:rPr>
        <w:rFonts w:ascii="Arial" w:hAnsi="Arial" w:cs="Times New Roman"/>
        <w:sz w:val="18"/>
      </w:rPr>
      <w:tblPr/>
      <w:tcPr>
        <w:tcBorders>
          <w:top w:val="nil"/>
        </w:tcBorders>
        <w:shd w:val="clear" w:color="auto" w:fill="auto"/>
      </w:tcPr>
    </w:tblStylePr>
    <w:tblStylePr w:type="swCell">
      <w:rPr>
        <w:rFonts w:cs="Times New Roman"/>
        <w:i w:val="0"/>
        <w:iCs/>
        <w:color w:val="auto"/>
      </w:rPr>
      <w:tblPr/>
      <w:tcPr>
        <w:tcBorders>
          <w:tl2br w:val="none" w:sz="0" w:space="0" w:color="auto"/>
          <w:tr2bl w:val="none" w:sz="0" w:space="0" w:color="auto"/>
        </w:tcBorders>
      </w:tcPr>
    </w:tblStylePr>
  </w:style>
  <w:style w:type="numbering" w:customStyle="1" w:styleId="1150">
    <w:name w:val="Нет списка115"/>
    <w:next w:val="ac"/>
    <w:uiPriority w:val="99"/>
    <w:semiHidden/>
    <w:unhideWhenUsed/>
    <w:rsid w:val="006104B4"/>
  </w:style>
  <w:style w:type="numbering" w:customStyle="1" w:styleId="250">
    <w:name w:val="Нет списка25"/>
    <w:next w:val="ac"/>
    <w:uiPriority w:val="99"/>
    <w:semiHidden/>
    <w:unhideWhenUsed/>
    <w:rsid w:val="006104B4"/>
  </w:style>
  <w:style w:type="numbering" w:customStyle="1" w:styleId="124">
    <w:name w:val="Нет списка124"/>
    <w:next w:val="ac"/>
    <w:uiPriority w:val="99"/>
    <w:semiHidden/>
    <w:unhideWhenUsed/>
    <w:rsid w:val="006104B4"/>
  </w:style>
  <w:style w:type="numbering" w:customStyle="1" w:styleId="340">
    <w:name w:val="Нет списка34"/>
    <w:next w:val="ac"/>
    <w:uiPriority w:val="99"/>
    <w:semiHidden/>
    <w:unhideWhenUsed/>
    <w:rsid w:val="006104B4"/>
  </w:style>
  <w:style w:type="numbering" w:customStyle="1" w:styleId="134">
    <w:name w:val="Нет списка134"/>
    <w:next w:val="ac"/>
    <w:uiPriority w:val="99"/>
    <w:semiHidden/>
    <w:unhideWhenUsed/>
    <w:rsid w:val="006104B4"/>
  </w:style>
  <w:style w:type="numbering" w:customStyle="1" w:styleId="440">
    <w:name w:val="Нет списка44"/>
    <w:next w:val="ac"/>
    <w:uiPriority w:val="99"/>
    <w:semiHidden/>
    <w:unhideWhenUsed/>
    <w:rsid w:val="006104B4"/>
  </w:style>
  <w:style w:type="numbering" w:customStyle="1" w:styleId="1440">
    <w:name w:val="Нет списка144"/>
    <w:next w:val="ac"/>
    <w:uiPriority w:val="99"/>
    <w:semiHidden/>
    <w:unhideWhenUsed/>
    <w:rsid w:val="006104B4"/>
  </w:style>
  <w:style w:type="numbering" w:customStyle="1" w:styleId="93">
    <w:name w:val="Нет списка9"/>
    <w:next w:val="ac"/>
    <w:uiPriority w:val="99"/>
    <w:semiHidden/>
    <w:unhideWhenUsed/>
    <w:rsid w:val="006104B4"/>
  </w:style>
  <w:style w:type="numbering" w:customStyle="1" w:styleId="190">
    <w:name w:val="Нет списка19"/>
    <w:next w:val="ac"/>
    <w:uiPriority w:val="99"/>
    <w:semiHidden/>
    <w:unhideWhenUsed/>
    <w:rsid w:val="006104B4"/>
  </w:style>
  <w:style w:type="table" w:customStyle="1" w:styleId="-36">
    <w:name w:val="Таблица-список 36"/>
    <w:basedOn w:val="ab"/>
    <w:next w:val="-30"/>
    <w:rsid w:val="006104B4"/>
    <w:rPr>
      <w:rFonts w:ascii="Arial" w:hAnsi="Arial"/>
      <w:sz w:val="18"/>
      <w:szCs w:val="18"/>
    </w:r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blStylePr w:type="firstRow">
      <w:rPr>
        <w:rFonts w:cs="Times New Roman"/>
        <w:b/>
        <w:bCs/>
        <w:color w:val="auto"/>
      </w:rPr>
      <w:tblPr/>
      <w:tcPr>
        <w:tcBorders>
          <w:bottom w:val="single" w:sz="12" w:space="0" w:color="000000"/>
          <w:tl2br w:val="none" w:sz="0" w:space="0" w:color="auto"/>
          <w:tr2bl w:val="none" w:sz="0" w:space="0" w:color="auto"/>
        </w:tcBorders>
      </w:tcPr>
    </w:tblStylePr>
    <w:tblStylePr w:type="lastRow">
      <w:rPr>
        <w:rFonts w:ascii="Arial" w:hAnsi="Arial" w:cs="Times New Roman"/>
        <w:sz w:val="18"/>
      </w:rPr>
      <w:tblPr/>
      <w:tcPr>
        <w:tcBorders>
          <w:top w:val="nil"/>
        </w:tcBorders>
        <w:shd w:val="clear" w:color="auto" w:fill="auto"/>
      </w:tcPr>
    </w:tblStylePr>
    <w:tblStylePr w:type="swCell">
      <w:rPr>
        <w:rFonts w:cs="Times New Roman"/>
        <w:i w:val="0"/>
        <w:iCs/>
        <w:color w:val="auto"/>
      </w:rPr>
      <w:tblPr/>
      <w:tcPr>
        <w:tcBorders>
          <w:tl2br w:val="none" w:sz="0" w:space="0" w:color="auto"/>
          <w:tr2bl w:val="none" w:sz="0" w:space="0" w:color="auto"/>
        </w:tcBorders>
      </w:tcPr>
    </w:tblStylePr>
  </w:style>
  <w:style w:type="numbering" w:customStyle="1" w:styleId="1160">
    <w:name w:val="Нет списка116"/>
    <w:next w:val="ac"/>
    <w:uiPriority w:val="99"/>
    <w:semiHidden/>
    <w:unhideWhenUsed/>
    <w:rsid w:val="006104B4"/>
  </w:style>
  <w:style w:type="numbering" w:customStyle="1" w:styleId="260">
    <w:name w:val="Нет списка26"/>
    <w:next w:val="ac"/>
    <w:uiPriority w:val="99"/>
    <w:semiHidden/>
    <w:unhideWhenUsed/>
    <w:rsid w:val="006104B4"/>
  </w:style>
  <w:style w:type="numbering" w:customStyle="1" w:styleId="125">
    <w:name w:val="Нет списка125"/>
    <w:next w:val="ac"/>
    <w:uiPriority w:val="99"/>
    <w:semiHidden/>
    <w:unhideWhenUsed/>
    <w:rsid w:val="006104B4"/>
  </w:style>
  <w:style w:type="numbering" w:customStyle="1" w:styleId="350">
    <w:name w:val="Нет списка35"/>
    <w:next w:val="ac"/>
    <w:uiPriority w:val="99"/>
    <w:semiHidden/>
    <w:unhideWhenUsed/>
    <w:rsid w:val="006104B4"/>
  </w:style>
  <w:style w:type="numbering" w:customStyle="1" w:styleId="135">
    <w:name w:val="Нет списка135"/>
    <w:next w:val="ac"/>
    <w:uiPriority w:val="99"/>
    <w:semiHidden/>
    <w:unhideWhenUsed/>
    <w:rsid w:val="006104B4"/>
  </w:style>
  <w:style w:type="numbering" w:customStyle="1" w:styleId="450">
    <w:name w:val="Нет списка45"/>
    <w:next w:val="ac"/>
    <w:uiPriority w:val="99"/>
    <w:semiHidden/>
    <w:unhideWhenUsed/>
    <w:rsid w:val="006104B4"/>
  </w:style>
  <w:style w:type="numbering" w:customStyle="1" w:styleId="1450">
    <w:name w:val="Нет списка145"/>
    <w:next w:val="ac"/>
    <w:uiPriority w:val="99"/>
    <w:semiHidden/>
    <w:unhideWhenUsed/>
    <w:rsid w:val="006104B4"/>
  </w:style>
  <w:style w:type="paragraph" w:customStyle="1" w:styleId="affffffffffb">
    <w:name w:val="Подпись рисунка"/>
    <w:basedOn w:val="affff1"/>
    <w:link w:val="affffffffffc"/>
    <w:uiPriority w:val="99"/>
    <w:qFormat/>
    <w:rsid w:val="006104B4"/>
    <w:pPr>
      <w:spacing w:before="120" w:line="240" w:lineRule="auto"/>
      <w:ind w:firstLine="0"/>
      <w:jc w:val="center"/>
    </w:pPr>
    <w:rPr>
      <w:b/>
      <w:sz w:val="26"/>
      <w:szCs w:val="26"/>
    </w:rPr>
  </w:style>
  <w:style w:type="character" w:customStyle="1" w:styleId="affffffffffc">
    <w:name w:val="Подпись рисунка Знак"/>
    <w:link w:val="affffffffffb"/>
    <w:uiPriority w:val="99"/>
    <w:rsid w:val="006104B4"/>
    <w:rPr>
      <w:b/>
      <w:sz w:val="26"/>
      <w:szCs w:val="26"/>
    </w:rPr>
  </w:style>
  <w:style w:type="character" w:customStyle="1" w:styleId="4e">
    <w:name w:val="Основной текст4"/>
    <w:rsid w:val="006104B4"/>
    <w:rPr>
      <w:spacing w:val="0"/>
      <w:sz w:val="18"/>
      <w:szCs w:val="18"/>
      <w:shd w:val="clear" w:color="auto" w:fill="FFFFFF"/>
    </w:rPr>
  </w:style>
  <w:style w:type="character" w:customStyle="1" w:styleId="5f">
    <w:name w:val="Основной текст5"/>
    <w:rsid w:val="006104B4"/>
    <w:rPr>
      <w:spacing w:val="0"/>
      <w:sz w:val="18"/>
      <w:szCs w:val="18"/>
      <w:shd w:val="clear" w:color="auto" w:fill="FFFFFF"/>
    </w:rPr>
  </w:style>
  <w:style w:type="character" w:customStyle="1" w:styleId="64">
    <w:name w:val="Основной текст6"/>
    <w:uiPriority w:val="99"/>
    <w:rsid w:val="006104B4"/>
    <w:rPr>
      <w:spacing w:val="0"/>
      <w:sz w:val="18"/>
      <w:szCs w:val="18"/>
      <w:shd w:val="clear" w:color="auto" w:fill="FFFFFF"/>
    </w:rPr>
  </w:style>
  <w:style w:type="character" w:customStyle="1" w:styleId="94">
    <w:name w:val="Основной текст9"/>
    <w:rsid w:val="006104B4"/>
    <w:rPr>
      <w:spacing w:val="0"/>
      <w:sz w:val="18"/>
      <w:szCs w:val="18"/>
      <w:shd w:val="clear" w:color="auto" w:fill="FFFFFF"/>
    </w:rPr>
  </w:style>
  <w:style w:type="paragraph" w:customStyle="1" w:styleId="117">
    <w:name w:val="Основной текст11"/>
    <w:basedOn w:val="a8"/>
    <w:rsid w:val="006104B4"/>
    <w:pPr>
      <w:shd w:val="clear" w:color="auto" w:fill="FFFFFF"/>
      <w:spacing w:line="240" w:lineRule="exact"/>
    </w:pPr>
    <w:rPr>
      <w:rFonts w:ascii="Calibri" w:eastAsia="Calibri" w:hAnsi="Calibri"/>
      <w:sz w:val="18"/>
      <w:szCs w:val="18"/>
      <w:lang w:eastAsia="en-US"/>
    </w:rPr>
  </w:style>
  <w:style w:type="character" w:customStyle="1" w:styleId="affffffffffd">
    <w:name w:val="Подпись к таблице_"/>
    <w:link w:val="affffffffffe"/>
    <w:rsid w:val="006104B4"/>
    <w:rPr>
      <w:rFonts w:ascii="Trebuchet MS" w:eastAsia="Trebuchet MS" w:hAnsi="Trebuchet MS" w:cs="Trebuchet MS"/>
      <w:sz w:val="21"/>
      <w:szCs w:val="21"/>
      <w:shd w:val="clear" w:color="auto" w:fill="FFFFFF"/>
    </w:rPr>
  </w:style>
  <w:style w:type="paragraph" w:customStyle="1" w:styleId="affffffffffe">
    <w:name w:val="Подпись к таблице"/>
    <w:basedOn w:val="a8"/>
    <w:link w:val="affffffffffd"/>
    <w:qFormat/>
    <w:rsid w:val="006104B4"/>
    <w:pPr>
      <w:shd w:val="clear" w:color="auto" w:fill="FFFFFF"/>
      <w:spacing w:line="264" w:lineRule="exact"/>
      <w:jc w:val="both"/>
    </w:pPr>
    <w:rPr>
      <w:rFonts w:ascii="Trebuchet MS" w:eastAsia="Trebuchet MS" w:hAnsi="Trebuchet MS" w:cs="Trebuchet MS"/>
      <w:sz w:val="21"/>
      <w:szCs w:val="21"/>
    </w:rPr>
  </w:style>
  <w:style w:type="paragraph" w:customStyle="1" w:styleId="1ff">
    <w:name w:val="Знак Знак Знак1"/>
    <w:basedOn w:val="a8"/>
    <w:qFormat/>
    <w:rsid w:val="006104B4"/>
    <w:pPr>
      <w:spacing w:after="160" w:line="240" w:lineRule="exact"/>
    </w:pPr>
    <w:rPr>
      <w:rFonts w:ascii="Verdana" w:hAnsi="Verdana" w:cs="Verdana"/>
      <w:sz w:val="20"/>
      <w:szCs w:val="20"/>
      <w:lang w:val="en-US" w:eastAsia="en-US"/>
    </w:rPr>
  </w:style>
  <w:style w:type="paragraph" w:customStyle="1" w:styleId="a20">
    <w:name w:val="a2"/>
    <w:basedOn w:val="a8"/>
    <w:uiPriority w:val="99"/>
    <w:rsid w:val="006104B4"/>
    <w:pPr>
      <w:tabs>
        <w:tab w:val="left" w:pos="708"/>
      </w:tabs>
      <w:spacing w:before="100" w:beforeAutospacing="1" w:after="100" w:afterAutospacing="1"/>
    </w:pPr>
  </w:style>
  <w:style w:type="paragraph" w:customStyle="1" w:styleId="312">
    <w:name w:val="Основной текст 31"/>
    <w:basedOn w:val="a8"/>
    <w:qFormat/>
    <w:rsid w:val="006104B4"/>
    <w:pPr>
      <w:tabs>
        <w:tab w:val="left" w:pos="708"/>
      </w:tabs>
      <w:jc w:val="both"/>
    </w:pPr>
    <w:rPr>
      <w:i/>
      <w:sz w:val="22"/>
      <w:szCs w:val="20"/>
    </w:rPr>
  </w:style>
  <w:style w:type="character" w:customStyle="1" w:styleId="811">
    <w:name w:val="Заголовок 8 Знак1"/>
    <w:rsid w:val="006104B4"/>
    <w:rPr>
      <w:rFonts w:ascii="Cambria" w:eastAsia="Times New Roman" w:hAnsi="Cambria" w:cs="Times New Roman"/>
      <w:color w:val="404040"/>
    </w:rPr>
  </w:style>
  <w:style w:type="character" w:customStyle="1" w:styleId="911">
    <w:name w:val="Заголовок 9 Знак1"/>
    <w:rsid w:val="006104B4"/>
    <w:rPr>
      <w:rFonts w:ascii="Cambria" w:eastAsia="Times New Roman" w:hAnsi="Cambria" w:cs="Times New Roman"/>
      <w:i/>
      <w:iCs/>
      <w:color w:val="404040"/>
    </w:rPr>
  </w:style>
  <w:style w:type="character" w:customStyle="1" w:styleId="1ff0">
    <w:name w:val="Тема примечания Знак1"/>
    <w:rsid w:val="006104B4"/>
    <w:rPr>
      <w:rFonts w:ascii="Calibri" w:eastAsia="Calibri" w:hAnsi="Calibri" w:cs="Times New Roman"/>
      <w:b/>
      <w:bCs/>
      <w:lang w:eastAsia="en-US"/>
    </w:rPr>
  </w:style>
  <w:style w:type="character" w:customStyle="1" w:styleId="1ff1">
    <w:name w:val="Схема документа Знак1"/>
    <w:uiPriority w:val="99"/>
    <w:semiHidden/>
    <w:rsid w:val="006104B4"/>
    <w:rPr>
      <w:rFonts w:ascii="Tahoma" w:eastAsia="Calibri" w:hAnsi="Tahoma" w:cs="Tahoma"/>
      <w:sz w:val="16"/>
      <w:szCs w:val="16"/>
      <w:lang w:eastAsia="en-US"/>
    </w:rPr>
  </w:style>
  <w:style w:type="character" w:customStyle="1" w:styleId="1ff2">
    <w:name w:val="Название Знак1"/>
    <w:aliases w:val="Название Знак1 Знак1 Знак1,Название Знак Знак Знак Знак Знак1,Название Знак1 Знак Знак Знак1,Название Знак11 Знак1,Название Знак Знак Знак1 Знак1,Название Знак Знак Знак Знак2,Название Знак1 Знак Знак2"/>
    <w:rsid w:val="006104B4"/>
    <w:rPr>
      <w:rFonts w:ascii="Cambria" w:eastAsia="Times New Roman" w:hAnsi="Cambria" w:cs="Times New Roman"/>
      <w:color w:val="17365D"/>
      <w:spacing w:val="5"/>
      <w:kern w:val="28"/>
      <w:sz w:val="52"/>
      <w:szCs w:val="52"/>
      <w:lang w:eastAsia="en-US"/>
    </w:rPr>
  </w:style>
  <w:style w:type="character" w:customStyle="1" w:styleId="1ff3">
    <w:name w:val="Подзаголовок Знак1"/>
    <w:aliases w:val="заголовок 2 Знак1"/>
    <w:rsid w:val="006104B4"/>
    <w:rPr>
      <w:rFonts w:ascii="Cambria" w:eastAsia="Times New Roman" w:hAnsi="Cambria" w:cs="Times New Roman"/>
      <w:i/>
      <w:iCs/>
      <w:color w:val="4F81BD"/>
      <w:spacing w:val="15"/>
      <w:sz w:val="24"/>
      <w:szCs w:val="24"/>
      <w:lang w:eastAsia="en-US"/>
    </w:rPr>
  </w:style>
  <w:style w:type="character" w:customStyle="1" w:styleId="212">
    <w:name w:val="Цитата 2 Знак1"/>
    <w:uiPriority w:val="99"/>
    <w:rsid w:val="006104B4"/>
    <w:rPr>
      <w:rFonts w:ascii="Calibri" w:eastAsia="Calibri" w:hAnsi="Calibri" w:cs="Times New Roman"/>
      <w:i/>
      <w:iCs/>
      <w:color w:val="000000"/>
      <w:sz w:val="22"/>
      <w:szCs w:val="22"/>
      <w:lang w:eastAsia="en-US"/>
    </w:rPr>
  </w:style>
  <w:style w:type="character" w:customStyle="1" w:styleId="1ff4">
    <w:name w:val="Выделенная цитата Знак1"/>
    <w:uiPriority w:val="99"/>
    <w:rsid w:val="006104B4"/>
    <w:rPr>
      <w:rFonts w:ascii="Calibri" w:eastAsia="Calibri" w:hAnsi="Calibri" w:cs="Times New Roman"/>
      <w:b/>
      <w:bCs/>
      <w:i/>
      <w:iCs/>
      <w:color w:val="4F81BD"/>
      <w:sz w:val="22"/>
      <w:szCs w:val="22"/>
      <w:lang w:eastAsia="en-US"/>
    </w:rPr>
  </w:style>
  <w:style w:type="character" w:customStyle="1" w:styleId="213">
    <w:name w:val="Основной текст с отступом 2 Знак1"/>
    <w:aliases w:val="Основной текст с отступом 2 Знак Знак,Знак Знак Знак Знак Знак Знак2,МОЙ стиль Знак1"/>
    <w:rsid w:val="006104B4"/>
    <w:rPr>
      <w:rFonts w:ascii="Calibri" w:eastAsia="Calibri" w:hAnsi="Calibri" w:cs="Times New Roman"/>
      <w:sz w:val="22"/>
      <w:szCs w:val="22"/>
      <w:lang w:eastAsia="en-US"/>
    </w:rPr>
  </w:style>
  <w:style w:type="character" w:customStyle="1" w:styleId="313">
    <w:name w:val="Основной текст 3 Знак1"/>
    <w:semiHidden/>
    <w:rsid w:val="006104B4"/>
    <w:rPr>
      <w:rFonts w:ascii="Calibri" w:eastAsia="Calibri" w:hAnsi="Calibri" w:cs="Times New Roman"/>
      <w:sz w:val="16"/>
      <w:szCs w:val="16"/>
      <w:lang w:eastAsia="en-US"/>
    </w:rPr>
  </w:style>
  <w:style w:type="character" w:customStyle="1" w:styleId="1ff5">
    <w:name w:val="Шапка Знак1"/>
    <w:semiHidden/>
    <w:rsid w:val="006104B4"/>
    <w:rPr>
      <w:rFonts w:ascii="Cambria" w:eastAsia="Times New Roman" w:hAnsi="Cambria" w:cs="Times New Roman"/>
      <w:sz w:val="24"/>
      <w:szCs w:val="24"/>
      <w:shd w:val="pct20" w:color="auto" w:fill="auto"/>
      <w:lang w:eastAsia="en-US"/>
    </w:rPr>
  </w:style>
  <w:style w:type="character" w:customStyle="1" w:styleId="1ff6">
    <w:name w:val="Дата Знак1"/>
    <w:uiPriority w:val="99"/>
    <w:semiHidden/>
    <w:rsid w:val="006104B4"/>
    <w:rPr>
      <w:rFonts w:ascii="Calibri" w:eastAsia="Calibri" w:hAnsi="Calibri" w:cs="Times New Roman"/>
      <w:sz w:val="22"/>
      <w:szCs w:val="22"/>
      <w:lang w:eastAsia="en-US"/>
    </w:rPr>
  </w:style>
  <w:style w:type="character" w:customStyle="1" w:styleId="1ff7">
    <w:name w:val="Заголовок записки Знак1"/>
    <w:semiHidden/>
    <w:rsid w:val="006104B4"/>
    <w:rPr>
      <w:rFonts w:ascii="Calibri" w:eastAsia="Calibri" w:hAnsi="Calibri" w:cs="Times New Roman"/>
      <w:sz w:val="22"/>
      <w:szCs w:val="22"/>
      <w:lang w:eastAsia="en-US"/>
    </w:rPr>
  </w:style>
  <w:style w:type="character" w:customStyle="1" w:styleId="1ff8">
    <w:name w:val="Красная строка Знак1"/>
    <w:uiPriority w:val="99"/>
    <w:semiHidden/>
    <w:rsid w:val="006104B4"/>
    <w:rPr>
      <w:rFonts w:ascii="Calibri" w:eastAsia="Calibri" w:hAnsi="Calibri" w:cs="Times New Roman"/>
      <w:sz w:val="22"/>
      <w:szCs w:val="22"/>
      <w:lang w:eastAsia="en-US"/>
    </w:rPr>
  </w:style>
  <w:style w:type="character" w:customStyle="1" w:styleId="214">
    <w:name w:val="Красная строка 2 Знак1"/>
    <w:semiHidden/>
    <w:rsid w:val="006104B4"/>
    <w:rPr>
      <w:rFonts w:ascii="Calibri" w:eastAsia="Calibri" w:hAnsi="Calibri" w:cs="Times New Roman"/>
      <w:sz w:val="22"/>
      <w:szCs w:val="22"/>
      <w:lang w:eastAsia="en-US"/>
    </w:rPr>
  </w:style>
  <w:style w:type="character" w:customStyle="1" w:styleId="1ff9">
    <w:name w:val="Подпись Знак1"/>
    <w:semiHidden/>
    <w:rsid w:val="006104B4"/>
    <w:rPr>
      <w:rFonts w:ascii="Calibri" w:eastAsia="Calibri" w:hAnsi="Calibri" w:cs="Times New Roman"/>
      <w:sz w:val="22"/>
      <w:szCs w:val="22"/>
      <w:lang w:eastAsia="en-US"/>
    </w:rPr>
  </w:style>
  <w:style w:type="character" w:customStyle="1" w:styleId="1ffa">
    <w:name w:val="Приветствие Знак1"/>
    <w:semiHidden/>
    <w:rsid w:val="006104B4"/>
    <w:rPr>
      <w:rFonts w:ascii="Calibri" w:eastAsia="Calibri" w:hAnsi="Calibri" w:cs="Times New Roman"/>
      <w:sz w:val="22"/>
      <w:szCs w:val="22"/>
      <w:lang w:eastAsia="en-US"/>
    </w:rPr>
  </w:style>
  <w:style w:type="character" w:customStyle="1" w:styleId="1ffb">
    <w:name w:val="Прощание Знак1"/>
    <w:semiHidden/>
    <w:rsid w:val="006104B4"/>
    <w:rPr>
      <w:rFonts w:ascii="Calibri" w:eastAsia="Calibri" w:hAnsi="Calibri" w:cs="Times New Roman"/>
      <w:sz w:val="22"/>
      <w:szCs w:val="22"/>
      <w:lang w:eastAsia="en-US"/>
    </w:rPr>
  </w:style>
  <w:style w:type="character" w:customStyle="1" w:styleId="1ffc">
    <w:name w:val="Текст Знак1"/>
    <w:aliases w:val="Текст Знак Знак Знак Знак Знак Знак Знак Знак Знак Знак Знак1,Òåêñò Çíàê Çíàê Çíàê Çíàê Çíàê Çíàê Çíàê Çíàê Çíàê Çíàê Знак1,Текст Знак Знак Знак Знàê Çíàê Çíàê Çíàê Çíàê Çíàê Çíàê Знак1"/>
    <w:rsid w:val="006104B4"/>
    <w:rPr>
      <w:rFonts w:ascii="Consolas" w:eastAsia="Calibri" w:hAnsi="Consolas" w:cs="Consolas"/>
      <w:sz w:val="21"/>
      <w:szCs w:val="21"/>
      <w:lang w:eastAsia="en-US"/>
    </w:rPr>
  </w:style>
  <w:style w:type="character" w:customStyle="1" w:styleId="1ffd">
    <w:name w:val="Электронная подпись Знак1"/>
    <w:uiPriority w:val="99"/>
    <w:semiHidden/>
    <w:rsid w:val="006104B4"/>
    <w:rPr>
      <w:rFonts w:ascii="Calibri" w:eastAsia="Calibri" w:hAnsi="Calibri" w:cs="Times New Roman"/>
      <w:sz w:val="22"/>
      <w:szCs w:val="22"/>
      <w:lang w:eastAsia="en-US"/>
    </w:rPr>
  </w:style>
  <w:style w:type="character" w:customStyle="1" w:styleId="1ffe">
    <w:name w:val="Текст концевой сноски Знак1"/>
    <w:uiPriority w:val="99"/>
    <w:semiHidden/>
    <w:rsid w:val="006104B4"/>
    <w:rPr>
      <w:rFonts w:ascii="Calibri" w:eastAsia="Calibri" w:hAnsi="Calibri" w:cs="Times New Roman"/>
      <w:lang w:eastAsia="en-US"/>
    </w:rPr>
  </w:style>
  <w:style w:type="character" w:customStyle="1" w:styleId="ucoz-forum-post">
    <w:name w:val="ucoz-forum-post"/>
    <w:uiPriority w:val="99"/>
    <w:rsid w:val="006104B4"/>
  </w:style>
  <w:style w:type="character" w:customStyle="1" w:styleId="titlerazdel">
    <w:name w:val="title_razdel"/>
    <w:rsid w:val="006104B4"/>
  </w:style>
  <w:style w:type="paragraph" w:customStyle="1" w:styleId="Textbody">
    <w:name w:val="Text body"/>
    <w:basedOn w:val="Standard"/>
    <w:qFormat/>
    <w:rsid w:val="006104B4"/>
    <w:pPr>
      <w:keepNext w:val="0"/>
      <w:shd w:val="clear" w:color="auto" w:fill="auto"/>
      <w:autoSpaceDN w:val="0"/>
      <w:jc w:val="both"/>
    </w:pPr>
    <w:rPr>
      <w:color w:val="auto"/>
      <w:kern w:val="3"/>
    </w:rPr>
  </w:style>
  <w:style w:type="paragraph" w:customStyle="1" w:styleId="TableContents">
    <w:name w:val="Table Contents"/>
    <w:basedOn w:val="Standard"/>
    <w:uiPriority w:val="99"/>
    <w:qFormat/>
    <w:rsid w:val="006104B4"/>
    <w:pPr>
      <w:keepNext w:val="0"/>
      <w:suppressLineNumbers/>
      <w:shd w:val="clear" w:color="auto" w:fill="auto"/>
      <w:autoSpaceDN w:val="0"/>
    </w:pPr>
    <w:rPr>
      <w:rFonts w:ascii="Arial" w:hAnsi="Arial" w:cs="Arial"/>
      <w:color w:val="auto"/>
      <w:kern w:val="3"/>
      <w:sz w:val="27"/>
      <w:szCs w:val="20"/>
    </w:rPr>
  </w:style>
  <w:style w:type="numbering" w:customStyle="1" w:styleId="WW8Num4">
    <w:name w:val="WW8Num4"/>
    <w:basedOn w:val="ac"/>
    <w:rsid w:val="006104B4"/>
  </w:style>
  <w:style w:type="paragraph" w:customStyle="1" w:styleId="151">
    <w:name w:val="Основной текст15"/>
    <w:basedOn w:val="a8"/>
    <w:rsid w:val="006104B4"/>
    <w:pPr>
      <w:shd w:val="clear" w:color="auto" w:fill="FFFFFF"/>
      <w:spacing w:line="331" w:lineRule="exact"/>
      <w:jc w:val="both"/>
    </w:pPr>
    <w:rPr>
      <w:sz w:val="27"/>
      <w:szCs w:val="27"/>
      <w:lang w:eastAsia="en-US"/>
    </w:rPr>
  </w:style>
  <w:style w:type="character" w:customStyle="1" w:styleId="Bodytext125pt">
    <w:name w:val="Body text + 12;5 pt"/>
    <w:basedOn w:val="aa"/>
    <w:rsid w:val="006104B4"/>
    <w:rPr>
      <w:rFonts w:ascii="Times New Roman" w:eastAsia="Times New Roman" w:hAnsi="Times New Roman" w:cs="Times New Roman"/>
      <w:b w:val="0"/>
      <w:bCs w:val="0"/>
      <w:i w:val="0"/>
      <w:iCs w:val="0"/>
      <w:smallCaps w:val="0"/>
      <w:strike w:val="0"/>
      <w:spacing w:val="0"/>
      <w:sz w:val="25"/>
      <w:szCs w:val="25"/>
      <w:shd w:val="clear" w:color="auto" w:fill="FFFFFF"/>
    </w:rPr>
  </w:style>
  <w:style w:type="character" w:customStyle="1" w:styleId="106">
    <w:name w:val="Основной текст10"/>
    <w:basedOn w:val="aa"/>
    <w:rsid w:val="006104B4"/>
    <w:rPr>
      <w:rFonts w:ascii="Times New Roman" w:eastAsia="Times New Roman" w:hAnsi="Times New Roman" w:cs="Times New Roman"/>
      <w:b w:val="0"/>
      <w:bCs w:val="0"/>
      <w:i w:val="0"/>
      <w:iCs w:val="0"/>
      <w:smallCaps w:val="0"/>
      <w:strike w:val="0"/>
      <w:spacing w:val="0"/>
      <w:sz w:val="27"/>
      <w:szCs w:val="27"/>
      <w:shd w:val="clear" w:color="auto" w:fill="FFFFFF"/>
    </w:rPr>
  </w:style>
  <w:style w:type="character" w:customStyle="1" w:styleId="Bodytext">
    <w:name w:val="Body text_"/>
    <w:basedOn w:val="aa"/>
    <w:link w:val="14c"/>
    <w:rsid w:val="006104B4"/>
    <w:rPr>
      <w:rFonts w:ascii="Arial" w:eastAsia="Arial" w:hAnsi="Arial" w:cs="Arial"/>
      <w:sz w:val="25"/>
      <w:szCs w:val="25"/>
      <w:shd w:val="clear" w:color="auto" w:fill="FFFFFF"/>
    </w:rPr>
  </w:style>
  <w:style w:type="character" w:customStyle="1" w:styleId="af7">
    <w:name w:val="Название таблицы Знак"/>
    <w:basedOn w:val="aa"/>
    <w:link w:val="af6"/>
    <w:rsid w:val="006104B4"/>
    <w:rPr>
      <w:rFonts w:ascii="Tahoma" w:hAnsi="Tahoma" w:cs="Tahoma"/>
      <w:b/>
      <w:bCs/>
      <w:sz w:val="22"/>
      <w:szCs w:val="22"/>
    </w:rPr>
  </w:style>
  <w:style w:type="paragraph" w:customStyle="1" w:styleId="text-style-text">
    <w:name w:val="text-style-text"/>
    <w:basedOn w:val="a8"/>
    <w:rsid w:val="006104B4"/>
    <w:pPr>
      <w:spacing w:before="100" w:beforeAutospacing="1" w:after="100" w:afterAutospacing="1"/>
    </w:pPr>
  </w:style>
  <w:style w:type="paragraph" w:customStyle="1" w:styleId="Sc">
    <w:name w:val="S_Обычный жирный"/>
    <w:basedOn w:val="a8"/>
    <w:qFormat/>
    <w:rsid w:val="006104B4"/>
    <w:pPr>
      <w:spacing w:before="120" w:after="120"/>
      <w:ind w:firstLine="567"/>
      <w:jc w:val="both"/>
    </w:pPr>
    <w:rPr>
      <w:rFonts w:ascii="Tahoma" w:hAnsi="Tahoma" w:cs="Tahoma"/>
      <w:b/>
    </w:rPr>
  </w:style>
  <w:style w:type="character" w:customStyle="1" w:styleId="afffffffffff">
    <w:name w:val="Внутренность таблицы Знак"/>
    <w:basedOn w:val="aa"/>
    <w:link w:val="afffffffffff0"/>
    <w:locked/>
    <w:rsid w:val="006104B4"/>
  </w:style>
  <w:style w:type="paragraph" w:customStyle="1" w:styleId="afffffffffff0">
    <w:name w:val="Внутренность таблицы"/>
    <w:basedOn w:val="a8"/>
    <w:link w:val="afffffffffff"/>
    <w:qFormat/>
    <w:rsid w:val="006104B4"/>
    <w:rPr>
      <w:sz w:val="20"/>
      <w:szCs w:val="20"/>
    </w:rPr>
  </w:style>
  <w:style w:type="paragraph" w:customStyle="1" w:styleId="afffffffffff1">
    <w:name w:val="раздел"/>
    <w:basedOn w:val="affc"/>
    <w:link w:val="afffffffffff2"/>
    <w:qFormat/>
    <w:rsid w:val="006104B4"/>
    <w:pPr>
      <w:spacing w:before="0" w:after="160" w:line="240" w:lineRule="auto"/>
      <w:ind w:left="1" w:firstLine="567"/>
      <w:jc w:val="left"/>
    </w:pPr>
    <w:rPr>
      <w:rFonts w:eastAsiaTheme="minorEastAsia"/>
      <w:i w:val="0"/>
      <w:iCs w:val="0"/>
      <w:sz w:val="28"/>
      <w:szCs w:val="28"/>
    </w:rPr>
  </w:style>
  <w:style w:type="table" w:customStyle="1" w:styleId="1fff">
    <w:name w:val="Стиль таблицы1"/>
    <w:basedOn w:val="aff5"/>
    <w:rsid w:val="006104B4"/>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fff0">
    <w:name w:val="Стандартная таблица1"/>
    <w:basedOn w:val="ab"/>
    <w:next w:val="affffff5"/>
    <w:rsid w:val="006104B4"/>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character" w:customStyle="1" w:styleId="1f5">
    <w:name w:val="Стиль1 Знак"/>
    <w:basedOn w:val="40"/>
    <w:link w:val="1f4"/>
    <w:uiPriority w:val="99"/>
    <w:rsid w:val="006104B4"/>
    <w:rPr>
      <w:rFonts w:ascii="Arial" w:hAnsi="Arial"/>
      <w:b w:val="0"/>
      <w:bCs w:val="0"/>
      <w:sz w:val="24"/>
      <w:szCs w:val="24"/>
    </w:rPr>
  </w:style>
  <w:style w:type="character" w:customStyle="1" w:styleId="afffffffffff2">
    <w:name w:val="раздел Знак"/>
    <w:basedOn w:val="affd"/>
    <w:link w:val="afffffffffff1"/>
    <w:rsid w:val="006104B4"/>
    <w:rPr>
      <w:rFonts w:eastAsiaTheme="minorEastAsia"/>
      <w:i w:val="0"/>
      <w:iCs w:val="0"/>
      <w:sz w:val="28"/>
      <w:szCs w:val="28"/>
    </w:rPr>
  </w:style>
  <w:style w:type="character" w:customStyle="1" w:styleId="wikidata-claim">
    <w:name w:val="wikidata-claim"/>
    <w:basedOn w:val="aa"/>
    <w:rsid w:val="006104B4"/>
  </w:style>
  <w:style w:type="character" w:customStyle="1" w:styleId="wikidata-snak">
    <w:name w:val="wikidata-snak"/>
    <w:basedOn w:val="aa"/>
    <w:rsid w:val="006104B4"/>
  </w:style>
  <w:style w:type="character" w:customStyle="1" w:styleId="212pt">
    <w:name w:val="Основной текст (2) + 12 pt"/>
    <w:aliases w:val="Полужирный6"/>
    <w:basedOn w:val="aa"/>
    <w:uiPriority w:val="99"/>
    <w:rsid w:val="006104B4"/>
    <w:rPr>
      <w:rFonts w:ascii="Times New Roman" w:eastAsia="Times New Roman" w:hAnsi="Times New Roman" w:cs="Times New Roman"/>
      <w:b w:val="0"/>
      <w:bCs w:val="0"/>
      <w:i w:val="0"/>
      <w:iCs w:val="0"/>
      <w:smallCaps w:val="0"/>
      <w:strike w:val="0"/>
      <w:color w:val="000000"/>
      <w:spacing w:val="0"/>
      <w:w w:val="100"/>
      <w:position w:val="0"/>
      <w:sz w:val="24"/>
      <w:szCs w:val="24"/>
      <w:u w:val="none"/>
      <w:shd w:val="clear" w:color="auto" w:fill="FFFFFF"/>
      <w:lang w:val="ru-RU" w:eastAsia="ru-RU" w:bidi="ru-RU"/>
    </w:rPr>
  </w:style>
  <w:style w:type="paragraph" w:customStyle="1" w:styleId="consplusnormal1">
    <w:name w:val="consplusnormal"/>
    <w:basedOn w:val="a8"/>
    <w:uiPriority w:val="99"/>
    <w:qFormat/>
    <w:rsid w:val="006104B4"/>
    <w:pPr>
      <w:spacing w:before="100" w:beforeAutospacing="1" w:after="100" w:afterAutospacing="1"/>
    </w:pPr>
    <w:rPr>
      <w:rFonts w:eastAsiaTheme="minorHAnsi"/>
      <w:lang w:eastAsia="en-US"/>
    </w:rPr>
  </w:style>
  <w:style w:type="paragraph" w:customStyle="1" w:styleId="afffffffffff3">
    <w:name w:val="Название таблиц"/>
    <w:basedOn w:val="a8"/>
    <w:rsid w:val="006104B4"/>
    <w:pPr>
      <w:spacing w:before="120" w:after="120"/>
      <w:jc w:val="center"/>
    </w:pPr>
    <w:rPr>
      <w:rFonts w:eastAsiaTheme="minorHAnsi"/>
      <w:b/>
      <w:sz w:val="20"/>
      <w:lang w:eastAsia="en-US"/>
    </w:rPr>
  </w:style>
  <w:style w:type="paragraph" w:customStyle="1" w:styleId="afffffffffff4">
    <w:name w:val="_Обычный"/>
    <w:basedOn w:val="a8"/>
    <w:link w:val="afffffffffff5"/>
    <w:uiPriority w:val="99"/>
    <w:qFormat/>
    <w:rsid w:val="006104B4"/>
    <w:pPr>
      <w:spacing w:line="360" w:lineRule="auto"/>
      <w:ind w:firstLine="709"/>
      <w:jc w:val="both"/>
    </w:pPr>
    <w:rPr>
      <w:rFonts w:eastAsia="Calibri"/>
      <w:iCs/>
      <w:sz w:val="26"/>
      <w:szCs w:val="26"/>
      <w:lang w:eastAsia="en-US"/>
    </w:rPr>
  </w:style>
  <w:style w:type="character" w:customStyle="1" w:styleId="afffffffffff5">
    <w:name w:val="_Обычный Знак"/>
    <w:link w:val="afffffffffff4"/>
    <w:uiPriority w:val="99"/>
    <w:locked/>
    <w:rsid w:val="006104B4"/>
    <w:rPr>
      <w:rFonts w:eastAsia="Calibri"/>
      <w:iCs/>
      <w:sz w:val="26"/>
      <w:szCs w:val="26"/>
      <w:lang w:eastAsia="en-US"/>
    </w:rPr>
  </w:style>
  <w:style w:type="numbering" w:customStyle="1" w:styleId="95">
    <w:name w:val="Импортированный стиль 9"/>
    <w:rsid w:val="006104B4"/>
  </w:style>
  <w:style w:type="numbering" w:customStyle="1" w:styleId="118">
    <w:name w:val="Импортированный стиль 11"/>
    <w:rsid w:val="006104B4"/>
  </w:style>
  <w:style w:type="character" w:customStyle="1" w:styleId="29pt">
    <w:name w:val="Основной текст (2) + 9 pt;Полужирный"/>
    <w:basedOn w:val="aa"/>
    <w:rsid w:val="006104B4"/>
    <w:rPr>
      <w:rFonts w:ascii="Sylfaen" w:eastAsia="Sylfaen" w:hAnsi="Sylfaen" w:cs="Sylfaen"/>
      <w:b/>
      <w:bCs/>
      <w:i w:val="0"/>
      <w:iCs w:val="0"/>
      <w:smallCaps w:val="0"/>
      <w:strike w:val="0"/>
      <w:color w:val="000000"/>
      <w:spacing w:val="0"/>
      <w:w w:val="100"/>
      <w:position w:val="0"/>
      <w:sz w:val="18"/>
      <w:szCs w:val="18"/>
      <w:u w:val="none"/>
      <w:shd w:val="clear" w:color="auto" w:fill="FFFFFF"/>
      <w:lang w:val="ru-RU" w:eastAsia="ru-RU" w:bidi="ru-RU"/>
    </w:rPr>
  </w:style>
  <w:style w:type="numbering" w:customStyle="1" w:styleId="WW8Num94">
    <w:name w:val="WW8Num94"/>
    <w:rsid w:val="006104B4"/>
    <w:pPr>
      <w:numPr>
        <w:numId w:val="19"/>
      </w:numPr>
    </w:pPr>
  </w:style>
  <w:style w:type="paragraph" w:customStyle="1" w:styleId="afffffffffff6">
    <w:name w:val="список"/>
    <w:basedOn w:val="aff8"/>
    <w:qFormat/>
    <w:rsid w:val="006104B4"/>
    <w:pPr>
      <w:tabs>
        <w:tab w:val="left" w:pos="851"/>
      </w:tabs>
      <w:spacing w:before="120" w:after="60" w:line="240" w:lineRule="auto"/>
      <w:ind w:left="1287" w:hanging="360"/>
    </w:pPr>
    <w:rPr>
      <w:rFonts w:ascii="Tahoma" w:hAnsi="Tahoma"/>
      <w:szCs w:val="22"/>
    </w:rPr>
  </w:style>
  <w:style w:type="paragraph" w:customStyle="1" w:styleId="afffffffffff7">
    <w:name w:val="Доклад"/>
    <w:basedOn w:val="a8"/>
    <w:rsid w:val="006104B4"/>
    <w:pPr>
      <w:spacing w:line="340" w:lineRule="exact"/>
      <w:ind w:firstLine="709"/>
      <w:jc w:val="both"/>
    </w:pPr>
    <w:rPr>
      <w:rFonts w:ascii="Arial" w:hAnsi="Arial"/>
      <w:szCs w:val="20"/>
      <w:lang w:eastAsia="en-US"/>
    </w:rPr>
  </w:style>
  <w:style w:type="character" w:customStyle="1" w:styleId="ml-4">
    <w:name w:val="ml-4"/>
    <w:basedOn w:val="aa"/>
    <w:rsid w:val="006104B4"/>
  </w:style>
  <w:style w:type="character" w:customStyle="1" w:styleId="tdetailed">
    <w:name w:val="t_detailed"/>
    <w:basedOn w:val="aa"/>
    <w:rsid w:val="006104B4"/>
  </w:style>
  <w:style w:type="table" w:customStyle="1" w:styleId="afffffffffff8">
    <w:name w:val="Таблица Стандарт Темная"/>
    <w:basedOn w:val="ab"/>
    <w:uiPriority w:val="99"/>
    <w:rsid w:val="006104B4"/>
    <w:rPr>
      <w:rFonts w:ascii="Tahoma" w:eastAsiaTheme="minorHAnsi" w:hAnsi="Tahoma" w:cstheme="minorBidi"/>
    </w:rPr>
    <w:tblPr>
      <w:tblStyleRowBandSize w:val="1"/>
      <w:tblStyleColBandSize w:val="1"/>
      <w:tblInd w:w="0" w:type="dxa"/>
      <w:tblBorders>
        <w:top w:val="single" w:sz="4" w:space="0" w:color="ACB9CA" w:themeColor="text2" w:themeTint="66"/>
        <w:left w:val="single" w:sz="4" w:space="0" w:color="ACB9CA" w:themeColor="text2" w:themeTint="66"/>
        <w:bottom w:val="single" w:sz="4" w:space="0" w:color="ACB9CA" w:themeColor="text2" w:themeTint="66"/>
        <w:right w:val="single" w:sz="4" w:space="0" w:color="ACB9CA" w:themeColor="text2" w:themeTint="66"/>
        <w:insideH w:val="single" w:sz="4" w:space="0" w:color="ACB9CA" w:themeColor="text2" w:themeTint="66"/>
        <w:insideV w:val="single" w:sz="4" w:space="0" w:color="ACB9CA" w:themeColor="text2" w:themeTint="66"/>
      </w:tblBorders>
      <w:tblCellMar>
        <w:top w:w="0" w:type="dxa"/>
        <w:left w:w="108" w:type="dxa"/>
        <w:bottom w:w="0" w:type="dxa"/>
        <w:right w:w="108" w:type="dxa"/>
      </w:tblCellMar>
    </w:tblPr>
    <w:tblStylePr w:type="firstRow">
      <w:rPr>
        <w:b/>
        <w:bCs/>
        <w:color w:val="auto"/>
      </w:rPr>
      <w:tblPr/>
      <w:tcPr>
        <w:tcBorders>
          <w:top w:val="single" w:sz="4" w:space="0" w:color="ACB9CA" w:themeColor="text2" w:themeTint="66"/>
          <w:left w:val="single" w:sz="4" w:space="0" w:color="ACB9CA" w:themeColor="text2" w:themeTint="66"/>
          <w:bottom w:val="single" w:sz="4" w:space="0" w:color="ACB9CA" w:themeColor="text2" w:themeTint="66"/>
          <w:right w:val="single" w:sz="4" w:space="0" w:color="ACB9CA" w:themeColor="text2" w:themeTint="66"/>
          <w:insideH w:val="nil"/>
          <w:insideV w:val="single" w:sz="4" w:space="0" w:color="D5DCE4" w:themeColor="text2" w:themeTint="33"/>
          <w:tl2br w:val="nil"/>
          <w:tr2bl w:val="nil"/>
        </w:tcBorders>
        <w:shd w:val="clear" w:color="auto" w:fill="ACB9CA" w:themeFill="text2" w:themeFillTint="66"/>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customStyle="1" w:styleId="261">
    <w:name w:val="Сетка таблицы26"/>
    <w:basedOn w:val="ab"/>
    <w:next w:val="aff5"/>
    <w:uiPriority w:val="59"/>
    <w:rsid w:val="006104B4"/>
    <w:rPr>
      <w:rFonts w:asciiTheme="minorHAnsi" w:eastAsiaTheme="minorHAnsi" w:hAnsiTheme="minorHAnsi" w:cstheme="minorBid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formattext">
    <w:name w:val="formattext"/>
    <w:basedOn w:val="a8"/>
    <w:qFormat/>
    <w:rsid w:val="006104B4"/>
    <w:pPr>
      <w:spacing w:before="100" w:beforeAutospacing="1" w:after="100" w:afterAutospacing="1"/>
    </w:pPr>
  </w:style>
  <w:style w:type="numbering" w:customStyle="1" w:styleId="11111153">
    <w:name w:val="1 / 1.1 / 1.1.153"/>
    <w:basedOn w:val="ac"/>
    <w:next w:val="111111"/>
    <w:rsid w:val="006104B4"/>
  </w:style>
  <w:style w:type="paragraph" w:customStyle="1" w:styleId="afffffffffff9">
    <w:name w:val="ГОСТ таблица внутри"/>
    <w:basedOn w:val="a8"/>
    <w:qFormat/>
    <w:rsid w:val="006104B4"/>
    <w:pPr>
      <w:jc w:val="center"/>
    </w:pPr>
    <w:rPr>
      <w:sz w:val="20"/>
    </w:rPr>
  </w:style>
  <w:style w:type="paragraph" w:customStyle="1" w:styleId="00">
    <w:name w:val="0.0 Текст"/>
    <w:basedOn w:val="a8"/>
    <w:link w:val="000"/>
    <w:qFormat/>
    <w:rsid w:val="006104B4"/>
    <w:pPr>
      <w:snapToGrid w:val="0"/>
      <w:spacing w:before="40" w:after="240"/>
      <w:ind w:firstLine="709"/>
      <w:contextualSpacing/>
      <w:jc w:val="both"/>
    </w:pPr>
    <w:rPr>
      <w:rFonts w:eastAsiaTheme="minorEastAsia" w:cstheme="minorBidi"/>
      <w:sz w:val="26"/>
      <w:szCs w:val="22"/>
      <w:lang w:eastAsia="en-US"/>
    </w:rPr>
  </w:style>
  <w:style w:type="character" w:customStyle="1" w:styleId="000">
    <w:name w:val="0.0 Текст Знак"/>
    <w:basedOn w:val="aa"/>
    <w:link w:val="00"/>
    <w:rsid w:val="006104B4"/>
    <w:rPr>
      <w:rFonts w:eastAsiaTheme="minorEastAsia" w:cstheme="minorBidi"/>
      <w:sz w:val="26"/>
      <w:szCs w:val="22"/>
      <w:lang w:eastAsia="en-US"/>
    </w:rPr>
  </w:style>
  <w:style w:type="character" w:customStyle="1" w:styleId="FontStyle18">
    <w:name w:val="Font Style18"/>
    <w:uiPriority w:val="99"/>
    <w:rsid w:val="006104B4"/>
    <w:rPr>
      <w:rFonts w:ascii="Times New Roman" w:hAnsi="Times New Roman"/>
      <w:sz w:val="26"/>
    </w:rPr>
  </w:style>
  <w:style w:type="numbering" w:customStyle="1" w:styleId="afffffffffffa">
    <w:name w:val="ЗГосн"/>
    <w:uiPriority w:val="99"/>
    <w:rsid w:val="006104B4"/>
  </w:style>
  <w:style w:type="table" w:customStyle="1" w:styleId="65">
    <w:name w:val="Сетка таблицы6"/>
    <w:basedOn w:val="ab"/>
    <w:next w:val="aff5"/>
    <w:uiPriority w:val="59"/>
    <w:rsid w:val="006104B4"/>
    <w:rPr>
      <w:rFonts w:ascii="Calibri" w:eastAsia="Calibri"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76">
    <w:name w:val="Сетка таблицы7"/>
    <w:basedOn w:val="ab"/>
    <w:next w:val="aff5"/>
    <w:uiPriority w:val="59"/>
    <w:rsid w:val="006104B4"/>
    <w:rPr>
      <w:rFonts w:ascii="Calibri" w:eastAsia="Calibri"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85">
    <w:name w:val="Сетка таблицы8"/>
    <w:basedOn w:val="ab"/>
    <w:next w:val="aff5"/>
    <w:uiPriority w:val="59"/>
    <w:rsid w:val="006104B4"/>
    <w:rPr>
      <w:rFonts w:ascii="Calibri" w:eastAsia="Calibri"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96">
    <w:name w:val="Сетка таблицы9"/>
    <w:basedOn w:val="ab"/>
    <w:next w:val="aff5"/>
    <w:uiPriority w:val="59"/>
    <w:rsid w:val="006104B4"/>
    <w:rPr>
      <w:rFonts w:ascii="Calibri" w:eastAsia="Calibri"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07">
    <w:name w:val="Сетка таблицы10"/>
    <w:basedOn w:val="ab"/>
    <w:next w:val="aff5"/>
    <w:uiPriority w:val="59"/>
    <w:rsid w:val="006104B4"/>
    <w:rPr>
      <w:rFonts w:ascii="Calibri" w:eastAsia="Calibri"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26">
    <w:name w:val="Сетка таблицы12"/>
    <w:basedOn w:val="ab"/>
    <w:next w:val="aff5"/>
    <w:uiPriority w:val="59"/>
    <w:rsid w:val="006104B4"/>
    <w:rPr>
      <w:rFonts w:ascii="Calibri" w:eastAsia="Calibri"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36">
    <w:name w:val="Сетка таблицы13"/>
    <w:basedOn w:val="ab"/>
    <w:next w:val="aff5"/>
    <w:uiPriority w:val="59"/>
    <w:rsid w:val="006104B4"/>
    <w:rPr>
      <w:rFonts w:ascii="Calibri" w:eastAsia="Calibri"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1fff1">
    <w:name w:val="çàãîëîâîê 1"/>
    <w:basedOn w:val="a8"/>
    <w:next w:val="a8"/>
    <w:qFormat/>
    <w:rsid w:val="006104B4"/>
    <w:pPr>
      <w:keepNext/>
      <w:tabs>
        <w:tab w:val="left" w:pos="6096"/>
      </w:tabs>
      <w:jc w:val="center"/>
    </w:pPr>
    <w:rPr>
      <w:caps/>
      <w:sz w:val="28"/>
      <w:szCs w:val="20"/>
      <w:lang w:val="en-US"/>
    </w:rPr>
  </w:style>
  <w:style w:type="paragraph" w:customStyle="1" w:styleId="Sd">
    <w:name w:val="S_Обычний подчёркнутый"/>
    <w:basedOn w:val="a8"/>
    <w:autoRedefine/>
    <w:qFormat/>
    <w:rsid w:val="006104B4"/>
    <w:pPr>
      <w:suppressAutoHyphens/>
      <w:spacing w:before="240" w:line="360" w:lineRule="auto"/>
    </w:pPr>
    <w:rPr>
      <w:rFonts w:ascii="Calibri" w:hAnsi="Calibri"/>
      <w:i/>
      <w:color w:val="FF0000"/>
      <w:u w:val="single"/>
      <w:lang w:eastAsia="ar-SA"/>
    </w:rPr>
  </w:style>
  <w:style w:type="paragraph" w:customStyle="1" w:styleId="Se">
    <w:name w:val="S_Маркированный"/>
    <w:basedOn w:val="afffd"/>
    <w:link w:val="S12"/>
    <w:autoRedefine/>
    <w:qFormat/>
    <w:rsid w:val="006104B4"/>
    <w:pPr>
      <w:tabs>
        <w:tab w:val="left" w:pos="851"/>
      </w:tabs>
      <w:autoSpaceDE w:val="0"/>
      <w:autoSpaceDN w:val="0"/>
      <w:adjustRightInd w:val="0"/>
      <w:ind w:left="0" w:firstLine="709"/>
      <w:contextualSpacing w:val="0"/>
    </w:pPr>
  </w:style>
  <w:style w:type="character" w:customStyle="1" w:styleId="S12">
    <w:name w:val="S_Маркированный Знак1"/>
    <w:link w:val="Se"/>
    <w:rsid w:val="006104B4"/>
    <w:rPr>
      <w:sz w:val="24"/>
      <w:szCs w:val="24"/>
    </w:rPr>
  </w:style>
  <w:style w:type="paragraph" w:customStyle="1" w:styleId="1fff2">
    <w:name w:val="Заголовок1"/>
    <w:uiPriority w:val="99"/>
    <w:qFormat/>
    <w:rsid w:val="006104B4"/>
    <w:pPr>
      <w:widowControl w:val="0"/>
      <w:autoSpaceDE w:val="0"/>
      <w:autoSpaceDN w:val="0"/>
      <w:adjustRightInd w:val="0"/>
    </w:pPr>
    <w:rPr>
      <w:b/>
      <w:bCs/>
      <w:color w:val="000000"/>
      <w:sz w:val="26"/>
      <w:szCs w:val="26"/>
    </w:rPr>
  </w:style>
  <w:style w:type="paragraph" w:customStyle="1" w:styleId="afffffffffffb">
    <w:name w:val="Нормальный"/>
    <w:qFormat/>
    <w:rsid w:val="006104B4"/>
    <w:pPr>
      <w:widowControl w:val="0"/>
      <w:autoSpaceDE w:val="0"/>
      <w:autoSpaceDN w:val="0"/>
      <w:adjustRightInd w:val="0"/>
    </w:pPr>
    <w:rPr>
      <w:color w:val="000000"/>
      <w:sz w:val="26"/>
      <w:szCs w:val="26"/>
    </w:rPr>
  </w:style>
  <w:style w:type="paragraph" w:customStyle="1" w:styleId="4f">
    <w:name w:val="Стиль4"/>
    <w:basedOn w:val="a8"/>
    <w:qFormat/>
    <w:rsid w:val="006104B4"/>
    <w:pPr>
      <w:suppressAutoHyphens/>
      <w:ind w:right="-73"/>
      <w:jc w:val="center"/>
    </w:pPr>
    <w:rPr>
      <w:rFonts w:eastAsia="Calibri"/>
      <w:b/>
      <w:sz w:val="20"/>
      <w:szCs w:val="20"/>
    </w:rPr>
  </w:style>
  <w:style w:type="paragraph" w:customStyle="1" w:styleId="2ff0">
    <w:name w:val="Знак Знак2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w:basedOn w:val="a8"/>
    <w:qFormat/>
    <w:rsid w:val="006104B4"/>
    <w:pPr>
      <w:spacing w:before="100" w:beforeAutospacing="1" w:after="100" w:afterAutospacing="1"/>
      <w:jc w:val="both"/>
    </w:pPr>
    <w:rPr>
      <w:rFonts w:ascii="Tahoma" w:hAnsi="Tahoma"/>
      <w:sz w:val="20"/>
      <w:szCs w:val="20"/>
      <w:lang w:val="en-US" w:eastAsia="en-US"/>
    </w:rPr>
  </w:style>
  <w:style w:type="character" w:customStyle="1" w:styleId="editsection">
    <w:name w:val="editsection"/>
    <w:rsid w:val="006104B4"/>
  </w:style>
  <w:style w:type="character" w:customStyle="1" w:styleId="mw-headline">
    <w:name w:val="mw-headline"/>
    <w:rsid w:val="006104B4"/>
  </w:style>
  <w:style w:type="paragraph" w:customStyle="1" w:styleId="1fff3">
    <w:name w:val="Знак Знак Знак1 Знак"/>
    <w:basedOn w:val="a8"/>
    <w:qFormat/>
    <w:rsid w:val="006104B4"/>
    <w:pPr>
      <w:spacing w:before="100" w:beforeAutospacing="1" w:after="100" w:afterAutospacing="1"/>
    </w:pPr>
    <w:rPr>
      <w:rFonts w:ascii="Tahoma" w:hAnsi="Tahoma"/>
      <w:sz w:val="20"/>
      <w:szCs w:val="20"/>
      <w:lang w:val="en-US" w:eastAsia="en-US"/>
    </w:rPr>
  </w:style>
  <w:style w:type="paragraph" w:customStyle="1" w:styleId="blacktextpad">
    <w:name w:val="black_text_pad"/>
    <w:basedOn w:val="a8"/>
    <w:qFormat/>
    <w:rsid w:val="006104B4"/>
    <w:pPr>
      <w:spacing w:after="165"/>
      <w:jc w:val="both"/>
    </w:pPr>
    <w:rPr>
      <w:rFonts w:ascii="Verdana" w:hAnsi="Verdana"/>
      <w:color w:val="000000"/>
      <w:sz w:val="17"/>
      <w:szCs w:val="17"/>
    </w:rPr>
  </w:style>
  <w:style w:type="table" w:customStyle="1" w:styleId="119">
    <w:name w:val="Средняя сетка 11"/>
    <w:basedOn w:val="ab"/>
    <w:uiPriority w:val="67"/>
    <w:rsid w:val="006104B4"/>
    <w:rPr>
      <w:rFonts w:ascii="Calibri" w:eastAsia="Calibri" w:hAnsi="Calibri"/>
    </w:rPr>
    <w:tblPr>
      <w:tblStyleRowBandSize w:val="1"/>
      <w:tblStyleColBandSize w:val="1"/>
      <w:tblInd w:w="0" w:type="dxa"/>
      <w:tblBorders>
        <w:top w:val="single" w:sz="8" w:space="0" w:color="404040"/>
        <w:left w:val="single" w:sz="8" w:space="0" w:color="404040"/>
        <w:bottom w:val="single" w:sz="8" w:space="0" w:color="404040"/>
        <w:right w:val="single" w:sz="8" w:space="0" w:color="404040"/>
        <w:insideH w:val="single" w:sz="8" w:space="0" w:color="404040"/>
        <w:insideV w:val="single" w:sz="8" w:space="0" w:color="404040"/>
      </w:tblBorders>
      <w:tblCellMar>
        <w:top w:w="0" w:type="dxa"/>
        <w:left w:w="108" w:type="dxa"/>
        <w:bottom w:w="0" w:type="dxa"/>
        <w:right w:w="108" w:type="dxa"/>
      </w:tblCellMar>
    </w:tblPr>
    <w:tcPr>
      <w:shd w:val="clear" w:color="auto" w:fill="C0C0C0"/>
    </w:tcPr>
    <w:tblStylePr w:type="firstRow">
      <w:rPr>
        <w:b/>
        <w:bCs/>
      </w:rPr>
    </w:tblStylePr>
    <w:tblStylePr w:type="lastRow">
      <w:rPr>
        <w:b/>
        <w:bCs/>
      </w:rPr>
      <w:tblPr/>
      <w:tcPr>
        <w:tcBorders>
          <w:top w:val="single" w:sz="18" w:space="0" w:color="404040"/>
        </w:tcBorders>
      </w:tcPr>
    </w:tblStylePr>
    <w:tblStylePr w:type="firstCol">
      <w:rPr>
        <w:b/>
        <w:bCs/>
      </w:rPr>
    </w:tblStylePr>
    <w:tblStylePr w:type="lastCol">
      <w:rPr>
        <w:b/>
        <w:bCs/>
      </w:rPr>
    </w:tblStylePr>
    <w:tblStylePr w:type="band1Vert">
      <w:tblPr/>
      <w:tcPr>
        <w:shd w:val="clear" w:color="auto" w:fill="808080"/>
      </w:tcPr>
    </w:tblStylePr>
    <w:tblStylePr w:type="band1Horz">
      <w:tblPr/>
      <w:tcPr>
        <w:shd w:val="clear" w:color="auto" w:fill="808080"/>
      </w:tcPr>
    </w:tblStylePr>
  </w:style>
  <w:style w:type="paragraph" w:customStyle="1" w:styleId="BodyText22">
    <w:name w:val="Body Text 22"/>
    <w:basedOn w:val="a8"/>
    <w:qFormat/>
    <w:rsid w:val="006104B4"/>
    <w:pPr>
      <w:widowControl w:val="0"/>
      <w:ind w:firstLine="720"/>
      <w:jc w:val="both"/>
    </w:pPr>
  </w:style>
  <w:style w:type="paragraph" w:customStyle="1" w:styleId="2ff1">
    <w:name w:val="Верхний колонтитул2"/>
    <w:basedOn w:val="a8"/>
    <w:qFormat/>
    <w:rsid w:val="006104B4"/>
    <w:pPr>
      <w:widowControl w:val="0"/>
      <w:tabs>
        <w:tab w:val="center" w:pos="4153"/>
        <w:tab w:val="right" w:pos="8306"/>
      </w:tabs>
      <w:jc w:val="both"/>
    </w:pPr>
  </w:style>
  <w:style w:type="paragraph" w:customStyle="1" w:styleId="11a">
    <w:name w:val="Знак Знак Знак1 Знак1"/>
    <w:basedOn w:val="a8"/>
    <w:qFormat/>
    <w:rsid w:val="006104B4"/>
    <w:pPr>
      <w:spacing w:before="100" w:beforeAutospacing="1" w:after="100" w:afterAutospacing="1"/>
    </w:pPr>
    <w:rPr>
      <w:rFonts w:ascii="Tahoma" w:hAnsi="Tahoma"/>
      <w:sz w:val="20"/>
      <w:szCs w:val="20"/>
      <w:lang w:val="en-US" w:eastAsia="en-US"/>
    </w:rPr>
  </w:style>
  <w:style w:type="character" w:customStyle="1" w:styleId="Bodytext2">
    <w:name w:val="Body text (2)_"/>
    <w:link w:val="Bodytext20"/>
    <w:uiPriority w:val="99"/>
    <w:rsid w:val="006104B4"/>
    <w:rPr>
      <w:rFonts w:ascii="Arial Narrow" w:eastAsia="Arial Narrow" w:hAnsi="Arial Narrow" w:cs="Arial Narrow"/>
      <w:spacing w:val="10"/>
      <w:sz w:val="19"/>
      <w:szCs w:val="19"/>
      <w:shd w:val="clear" w:color="auto" w:fill="FFFFFF"/>
    </w:rPr>
  </w:style>
  <w:style w:type="paragraph" w:customStyle="1" w:styleId="Bodytext20">
    <w:name w:val="Body text (2)"/>
    <w:basedOn w:val="a8"/>
    <w:link w:val="Bodytext2"/>
    <w:uiPriority w:val="99"/>
    <w:qFormat/>
    <w:rsid w:val="006104B4"/>
    <w:pPr>
      <w:shd w:val="clear" w:color="auto" w:fill="FFFFFF"/>
      <w:spacing w:line="250" w:lineRule="exact"/>
      <w:ind w:hanging="1080"/>
      <w:jc w:val="both"/>
    </w:pPr>
    <w:rPr>
      <w:rFonts w:ascii="Arial Narrow" w:eastAsia="Arial Narrow" w:hAnsi="Arial Narrow" w:cs="Arial Narrow"/>
      <w:spacing w:val="10"/>
      <w:sz w:val="19"/>
      <w:szCs w:val="19"/>
    </w:rPr>
  </w:style>
  <w:style w:type="character" w:customStyle="1" w:styleId="Bodytext2BoldItalicSpacing0pt">
    <w:name w:val="Body text (2) + Bold;Italic;Spacing 0 pt"/>
    <w:rsid w:val="006104B4"/>
    <w:rPr>
      <w:rFonts w:ascii="Arial Narrow" w:eastAsia="Arial Narrow" w:hAnsi="Arial Narrow" w:cs="Arial Narrow"/>
      <w:b/>
      <w:bCs/>
      <w:i/>
      <w:iCs/>
      <w:spacing w:val="0"/>
      <w:sz w:val="19"/>
      <w:szCs w:val="19"/>
      <w:shd w:val="clear" w:color="auto" w:fill="FFFFFF"/>
    </w:rPr>
  </w:style>
  <w:style w:type="character" w:customStyle="1" w:styleId="Heading1NotBoldNotItalicSpacing0pt">
    <w:name w:val="Heading #1 + Not Bold;Not Italic;Spacing 0 pt"/>
    <w:rsid w:val="006104B4"/>
    <w:rPr>
      <w:rFonts w:ascii="Arial Narrow" w:eastAsia="Arial Narrow" w:hAnsi="Arial Narrow" w:cs="Arial Narrow"/>
      <w:b/>
      <w:bCs/>
      <w:i/>
      <w:iCs/>
      <w:spacing w:val="10"/>
      <w:w w:val="100"/>
      <w:sz w:val="19"/>
      <w:szCs w:val="19"/>
      <w:shd w:val="clear" w:color="auto" w:fill="FFFFFF"/>
    </w:rPr>
  </w:style>
  <w:style w:type="paragraph" w:customStyle="1" w:styleId="xl26">
    <w:name w:val="xl26"/>
    <w:basedOn w:val="a8"/>
    <w:qFormat/>
    <w:rsid w:val="006104B4"/>
    <w:pPr>
      <w:spacing w:before="100" w:beforeAutospacing="1" w:after="100" w:afterAutospacing="1"/>
      <w:jc w:val="right"/>
    </w:pPr>
    <w:rPr>
      <w:rFonts w:eastAsia="Arial Narrow"/>
    </w:rPr>
  </w:style>
  <w:style w:type="character" w:customStyle="1" w:styleId="afffffffffffc">
    <w:name w:val="МК Знак"/>
    <w:link w:val="afffffffffffd"/>
    <w:locked/>
    <w:rsid w:val="006104B4"/>
  </w:style>
  <w:style w:type="paragraph" w:customStyle="1" w:styleId="afffffffffffd">
    <w:name w:val="МК"/>
    <w:basedOn w:val="a8"/>
    <w:link w:val="afffffffffffc"/>
    <w:qFormat/>
    <w:rsid w:val="006104B4"/>
    <w:pPr>
      <w:tabs>
        <w:tab w:val="num" w:pos="1429"/>
      </w:tabs>
      <w:autoSpaceDE w:val="0"/>
      <w:autoSpaceDN w:val="0"/>
      <w:adjustRightInd w:val="0"/>
      <w:ind w:left="1429" w:hanging="360"/>
      <w:jc w:val="both"/>
    </w:pPr>
    <w:rPr>
      <w:sz w:val="20"/>
      <w:szCs w:val="20"/>
    </w:rPr>
  </w:style>
  <w:style w:type="paragraph" w:customStyle="1" w:styleId="1fff4">
    <w:name w:val="Знак Знак Знак Знак Знак Знак Знак Знак Знак Знак Знак Знак1 Знак Знак Знак Знак Знак Знак Знак Знак Знак Знак Знак Знак Знак"/>
    <w:basedOn w:val="a8"/>
    <w:qFormat/>
    <w:rsid w:val="006104B4"/>
    <w:pPr>
      <w:spacing w:after="160" w:line="240" w:lineRule="exact"/>
    </w:pPr>
    <w:rPr>
      <w:rFonts w:ascii="Verdana" w:hAnsi="Verdana"/>
      <w:sz w:val="20"/>
      <w:szCs w:val="20"/>
      <w:lang w:val="en-US" w:eastAsia="en-US"/>
    </w:rPr>
  </w:style>
  <w:style w:type="paragraph" w:customStyle="1" w:styleId="1fff5">
    <w:name w:val="заголовок 1"/>
    <w:basedOn w:val="a8"/>
    <w:next w:val="a8"/>
    <w:link w:val="1fff6"/>
    <w:qFormat/>
    <w:rsid w:val="006104B4"/>
    <w:pPr>
      <w:keepNext/>
      <w:widowControl w:val="0"/>
      <w:autoSpaceDE w:val="0"/>
      <w:autoSpaceDN w:val="0"/>
      <w:jc w:val="center"/>
      <w:outlineLvl w:val="0"/>
    </w:pPr>
    <w:rPr>
      <w:b/>
      <w:bCs/>
    </w:rPr>
  </w:style>
  <w:style w:type="character" w:customStyle="1" w:styleId="1fff6">
    <w:name w:val="заголовок 1 Знак"/>
    <w:link w:val="1fff5"/>
    <w:rsid w:val="006104B4"/>
    <w:rPr>
      <w:b/>
      <w:bCs/>
      <w:sz w:val="24"/>
      <w:szCs w:val="24"/>
    </w:rPr>
  </w:style>
  <w:style w:type="paragraph" w:customStyle="1" w:styleId="314">
    <w:name w:val="Основной текст с отступом 31"/>
    <w:basedOn w:val="a8"/>
    <w:qFormat/>
    <w:rsid w:val="006104B4"/>
    <w:pPr>
      <w:suppressAutoHyphens/>
      <w:spacing w:after="120"/>
      <w:ind w:left="283"/>
    </w:pPr>
    <w:rPr>
      <w:sz w:val="16"/>
      <w:szCs w:val="16"/>
      <w:lang w:eastAsia="ar-SA"/>
    </w:rPr>
  </w:style>
  <w:style w:type="paragraph" w:customStyle="1" w:styleId="215">
    <w:name w:val="Основной текст с отступом 21"/>
    <w:basedOn w:val="a8"/>
    <w:qFormat/>
    <w:rsid w:val="006104B4"/>
    <w:pPr>
      <w:suppressAutoHyphens/>
      <w:ind w:firstLine="567"/>
      <w:jc w:val="both"/>
    </w:pPr>
    <w:rPr>
      <w:lang w:eastAsia="ar-SA"/>
    </w:rPr>
  </w:style>
  <w:style w:type="paragraph" w:customStyle="1" w:styleId="xl29">
    <w:name w:val="xl29"/>
    <w:basedOn w:val="a8"/>
    <w:qFormat/>
    <w:rsid w:val="006104B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color w:val="000000"/>
    </w:rPr>
  </w:style>
  <w:style w:type="paragraph" w:customStyle="1" w:styleId="xl24">
    <w:name w:val="xl24"/>
    <w:basedOn w:val="a8"/>
    <w:qFormat/>
    <w:rsid w:val="006104B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1fff7">
    <w:name w:val="Знак1 Знак Знак Знак Знак Знак Знак Знак Знак Знак"/>
    <w:basedOn w:val="a8"/>
    <w:next w:val="2"/>
    <w:autoRedefine/>
    <w:qFormat/>
    <w:rsid w:val="006104B4"/>
    <w:pPr>
      <w:spacing w:after="160" w:line="240" w:lineRule="exact"/>
    </w:pPr>
    <w:rPr>
      <w:szCs w:val="20"/>
      <w:lang w:val="en-US" w:eastAsia="en-US"/>
    </w:rPr>
  </w:style>
  <w:style w:type="paragraph" w:customStyle="1" w:styleId="afffffffffffe">
    <w:name w:val="Основной текст с красной"/>
    <w:basedOn w:val="affff1"/>
    <w:qFormat/>
    <w:rsid w:val="006104B4"/>
    <w:pPr>
      <w:ind w:firstLine="0"/>
    </w:pPr>
    <w:rPr>
      <w:rFonts w:eastAsia="Calibri"/>
      <w:szCs w:val="22"/>
      <w:lang w:eastAsia="en-US"/>
    </w:rPr>
  </w:style>
  <w:style w:type="paragraph" w:customStyle="1" w:styleId="affffffffffff">
    <w:name w:val="Таблица шапка"/>
    <w:basedOn w:val="a8"/>
    <w:qFormat/>
    <w:rsid w:val="006104B4"/>
    <w:pPr>
      <w:keepNext/>
      <w:keepLines/>
      <w:tabs>
        <w:tab w:val="left" w:pos="113"/>
        <w:tab w:val="left" w:pos="227"/>
        <w:tab w:val="left" w:pos="340"/>
        <w:tab w:val="left" w:pos="454"/>
        <w:tab w:val="left" w:pos="680"/>
      </w:tabs>
      <w:suppressAutoHyphens/>
      <w:spacing w:before="40" w:after="40"/>
      <w:jc w:val="center"/>
    </w:pPr>
    <w:rPr>
      <w:rFonts w:ascii="Arial" w:hAnsi="Arial"/>
      <w:sz w:val="16"/>
      <w:szCs w:val="20"/>
      <w:lang w:eastAsia="ar-SA"/>
    </w:rPr>
  </w:style>
  <w:style w:type="character" w:customStyle="1" w:styleId="1fff8">
    <w:name w:val="Основной шрифт абзаца1"/>
    <w:rsid w:val="006104B4"/>
  </w:style>
  <w:style w:type="character" w:customStyle="1" w:styleId="affffffffffff0">
    <w:name w:val="Символ сноски"/>
    <w:rsid w:val="006104B4"/>
  </w:style>
  <w:style w:type="paragraph" w:customStyle="1" w:styleId="affffffffffff1">
    <w:name w:val="Таблица подзаголовок"/>
    <w:basedOn w:val="affff1"/>
    <w:next w:val="afffffffffffe"/>
    <w:qFormat/>
    <w:rsid w:val="006104B4"/>
    <w:pPr>
      <w:ind w:firstLine="0"/>
    </w:pPr>
    <w:rPr>
      <w:rFonts w:eastAsia="Calibri"/>
      <w:szCs w:val="22"/>
      <w:lang w:eastAsia="en-US"/>
    </w:rPr>
  </w:style>
  <w:style w:type="character" w:customStyle="1" w:styleId="WW8Num5z1">
    <w:name w:val="WW8Num5z1"/>
    <w:rsid w:val="006104B4"/>
    <w:rPr>
      <w:rFonts w:ascii="Courier New" w:hAnsi="Courier New" w:cs="Courier New"/>
    </w:rPr>
  </w:style>
  <w:style w:type="paragraph" w:customStyle="1" w:styleId="affffffffffff2">
    <w:name w:val="Таблица цифры"/>
    <w:basedOn w:val="a8"/>
    <w:link w:val="affffffffffff3"/>
    <w:qFormat/>
    <w:rsid w:val="006104B4"/>
    <w:pPr>
      <w:tabs>
        <w:tab w:val="left" w:pos="113"/>
        <w:tab w:val="left" w:pos="227"/>
        <w:tab w:val="left" w:pos="340"/>
        <w:tab w:val="left" w:pos="454"/>
        <w:tab w:val="left" w:pos="680"/>
      </w:tabs>
      <w:suppressAutoHyphens/>
      <w:spacing w:before="40" w:after="40"/>
      <w:jc w:val="right"/>
    </w:pPr>
    <w:rPr>
      <w:rFonts w:ascii="Arial" w:hAnsi="Arial"/>
      <w:sz w:val="16"/>
      <w:szCs w:val="20"/>
      <w:lang w:eastAsia="ar-SA"/>
    </w:rPr>
  </w:style>
  <w:style w:type="character" w:customStyle="1" w:styleId="WW8Num8z1">
    <w:name w:val="WW8Num8z1"/>
    <w:rsid w:val="006104B4"/>
    <w:rPr>
      <w:rFonts w:ascii="Courier New" w:hAnsi="Courier New"/>
    </w:rPr>
  </w:style>
  <w:style w:type="character" w:customStyle="1" w:styleId="Absatz-Standardschriftart">
    <w:name w:val="Absatz-Standardschriftart"/>
    <w:rsid w:val="006104B4"/>
  </w:style>
  <w:style w:type="character" w:customStyle="1" w:styleId="WW-Absatz-Standardschriftart">
    <w:name w:val="WW-Absatz-Standardschriftart"/>
    <w:rsid w:val="006104B4"/>
  </w:style>
  <w:style w:type="character" w:customStyle="1" w:styleId="WW8Num2z0">
    <w:name w:val="WW8Num2z0"/>
    <w:rsid w:val="006104B4"/>
    <w:rPr>
      <w:rFonts w:ascii="Symbol" w:hAnsi="Symbol"/>
    </w:rPr>
  </w:style>
  <w:style w:type="character" w:customStyle="1" w:styleId="WW8Num2z1">
    <w:name w:val="WW8Num2z1"/>
    <w:rsid w:val="006104B4"/>
    <w:rPr>
      <w:rFonts w:ascii="Courier New" w:hAnsi="Courier New"/>
    </w:rPr>
  </w:style>
  <w:style w:type="character" w:customStyle="1" w:styleId="WW8Num2z2">
    <w:name w:val="WW8Num2z2"/>
    <w:rsid w:val="006104B4"/>
    <w:rPr>
      <w:rFonts w:ascii="Wingdings" w:hAnsi="Wingdings"/>
    </w:rPr>
  </w:style>
  <w:style w:type="character" w:customStyle="1" w:styleId="WW8Num5z0">
    <w:name w:val="WW8Num5z0"/>
    <w:rsid w:val="006104B4"/>
    <w:rPr>
      <w:rFonts w:ascii="Symbol" w:hAnsi="Symbol"/>
    </w:rPr>
  </w:style>
  <w:style w:type="character" w:customStyle="1" w:styleId="WW8Num5z2">
    <w:name w:val="WW8Num5z2"/>
    <w:rsid w:val="006104B4"/>
    <w:rPr>
      <w:rFonts w:ascii="Wingdings" w:hAnsi="Wingdings"/>
    </w:rPr>
  </w:style>
  <w:style w:type="character" w:customStyle="1" w:styleId="WW8Num7z0">
    <w:name w:val="WW8Num7z0"/>
    <w:rsid w:val="006104B4"/>
    <w:rPr>
      <w:b/>
    </w:rPr>
  </w:style>
  <w:style w:type="character" w:customStyle="1" w:styleId="WW8Num8z0">
    <w:name w:val="WW8Num8z0"/>
    <w:rsid w:val="006104B4"/>
    <w:rPr>
      <w:rFonts w:ascii="Symbol" w:hAnsi="Symbol"/>
    </w:rPr>
  </w:style>
  <w:style w:type="character" w:customStyle="1" w:styleId="WW8Num8z2">
    <w:name w:val="WW8Num8z2"/>
    <w:rsid w:val="006104B4"/>
    <w:rPr>
      <w:rFonts w:ascii="Wingdings" w:hAnsi="Wingdings"/>
    </w:rPr>
  </w:style>
  <w:style w:type="character" w:customStyle="1" w:styleId="WW8Num9z0">
    <w:name w:val="WW8Num9z0"/>
    <w:rsid w:val="006104B4"/>
    <w:rPr>
      <w:rFonts w:ascii="Symbol" w:hAnsi="Symbol"/>
    </w:rPr>
  </w:style>
  <w:style w:type="character" w:customStyle="1" w:styleId="WW8Num9z1">
    <w:name w:val="WW8Num9z1"/>
    <w:rsid w:val="006104B4"/>
    <w:rPr>
      <w:rFonts w:ascii="Courier New" w:hAnsi="Courier New"/>
    </w:rPr>
  </w:style>
  <w:style w:type="character" w:customStyle="1" w:styleId="WW8Num9z2">
    <w:name w:val="WW8Num9z2"/>
    <w:rsid w:val="006104B4"/>
    <w:rPr>
      <w:rFonts w:ascii="Wingdings" w:hAnsi="Wingdings"/>
    </w:rPr>
  </w:style>
  <w:style w:type="character" w:customStyle="1" w:styleId="WW8Num10z0">
    <w:name w:val="WW8Num10z0"/>
    <w:rsid w:val="006104B4"/>
    <w:rPr>
      <w:rFonts w:ascii="Symbol" w:hAnsi="Symbol"/>
    </w:rPr>
  </w:style>
  <w:style w:type="character" w:customStyle="1" w:styleId="WW8Num10z1">
    <w:name w:val="WW8Num10z1"/>
    <w:rsid w:val="006104B4"/>
    <w:rPr>
      <w:rFonts w:ascii="Courier New" w:hAnsi="Courier New" w:cs="Courier New"/>
    </w:rPr>
  </w:style>
  <w:style w:type="character" w:customStyle="1" w:styleId="WW8Num10z2">
    <w:name w:val="WW8Num10z2"/>
    <w:rsid w:val="006104B4"/>
    <w:rPr>
      <w:rFonts w:ascii="Wingdings" w:hAnsi="Wingdings"/>
    </w:rPr>
  </w:style>
  <w:style w:type="character" w:customStyle="1" w:styleId="WW8Num11z0">
    <w:name w:val="WW8Num11z0"/>
    <w:rsid w:val="006104B4"/>
    <w:rPr>
      <w:rFonts w:ascii="Symbol" w:hAnsi="Symbol"/>
    </w:rPr>
  </w:style>
  <w:style w:type="character" w:customStyle="1" w:styleId="WW8Num11z1">
    <w:name w:val="WW8Num11z1"/>
    <w:rsid w:val="006104B4"/>
    <w:rPr>
      <w:rFonts w:ascii="Courier New" w:hAnsi="Courier New"/>
    </w:rPr>
  </w:style>
  <w:style w:type="character" w:customStyle="1" w:styleId="WW8Num11z2">
    <w:name w:val="WW8Num11z2"/>
    <w:rsid w:val="006104B4"/>
    <w:rPr>
      <w:rFonts w:ascii="Wingdings" w:hAnsi="Wingdings"/>
    </w:rPr>
  </w:style>
  <w:style w:type="character" w:customStyle="1" w:styleId="WW8Num12z0">
    <w:name w:val="WW8Num12z0"/>
    <w:rsid w:val="006104B4"/>
    <w:rPr>
      <w:rFonts w:ascii="Symbol" w:hAnsi="Symbol"/>
    </w:rPr>
  </w:style>
  <w:style w:type="character" w:customStyle="1" w:styleId="WW8Num12z1">
    <w:name w:val="WW8Num12z1"/>
    <w:rsid w:val="006104B4"/>
    <w:rPr>
      <w:rFonts w:ascii="Courier New" w:hAnsi="Courier New"/>
    </w:rPr>
  </w:style>
  <w:style w:type="character" w:customStyle="1" w:styleId="WW8Num12z2">
    <w:name w:val="WW8Num12z2"/>
    <w:rsid w:val="006104B4"/>
    <w:rPr>
      <w:rFonts w:ascii="Wingdings" w:hAnsi="Wingdings"/>
    </w:rPr>
  </w:style>
  <w:style w:type="character" w:customStyle="1" w:styleId="WW8Num13z0">
    <w:name w:val="WW8Num13z0"/>
    <w:rsid w:val="006104B4"/>
    <w:rPr>
      <w:b/>
    </w:rPr>
  </w:style>
  <w:style w:type="character" w:customStyle="1" w:styleId="WW8Num15z0">
    <w:name w:val="WW8Num15z0"/>
    <w:rsid w:val="006104B4"/>
    <w:rPr>
      <w:rFonts w:ascii="Symbol" w:hAnsi="Symbol"/>
    </w:rPr>
  </w:style>
  <w:style w:type="character" w:customStyle="1" w:styleId="WW8Num15z1">
    <w:name w:val="WW8Num15z1"/>
    <w:rsid w:val="006104B4"/>
    <w:rPr>
      <w:rFonts w:ascii="Courier New" w:hAnsi="Courier New" w:cs="Courier New"/>
    </w:rPr>
  </w:style>
  <w:style w:type="character" w:customStyle="1" w:styleId="WW8Num15z2">
    <w:name w:val="WW8Num15z2"/>
    <w:rsid w:val="006104B4"/>
    <w:rPr>
      <w:rFonts w:ascii="Wingdings" w:hAnsi="Wingdings"/>
    </w:rPr>
  </w:style>
  <w:style w:type="character" w:customStyle="1" w:styleId="WW8Num16z0">
    <w:name w:val="WW8Num16z0"/>
    <w:rsid w:val="006104B4"/>
    <w:rPr>
      <w:rFonts w:ascii="Symbol" w:hAnsi="Symbol"/>
    </w:rPr>
  </w:style>
  <w:style w:type="character" w:customStyle="1" w:styleId="WW8Num17z0">
    <w:name w:val="WW8Num17z0"/>
    <w:rsid w:val="006104B4"/>
    <w:rPr>
      <w:rFonts w:ascii="Symbol" w:hAnsi="Symbol"/>
    </w:rPr>
  </w:style>
  <w:style w:type="character" w:customStyle="1" w:styleId="WW8Num17z1">
    <w:name w:val="WW8Num17z1"/>
    <w:rsid w:val="006104B4"/>
    <w:rPr>
      <w:rFonts w:ascii="Courier New" w:hAnsi="Courier New"/>
    </w:rPr>
  </w:style>
  <w:style w:type="character" w:customStyle="1" w:styleId="WW8Num17z2">
    <w:name w:val="WW8Num17z2"/>
    <w:rsid w:val="006104B4"/>
    <w:rPr>
      <w:rFonts w:ascii="Wingdings" w:hAnsi="Wingdings"/>
    </w:rPr>
  </w:style>
  <w:style w:type="character" w:customStyle="1" w:styleId="WW8Num18z0">
    <w:name w:val="WW8Num18z0"/>
    <w:rsid w:val="006104B4"/>
    <w:rPr>
      <w:rFonts w:ascii="Symbol" w:hAnsi="Symbol"/>
    </w:rPr>
  </w:style>
  <w:style w:type="character" w:customStyle="1" w:styleId="WW8Num18z1">
    <w:name w:val="WW8Num18z1"/>
    <w:rsid w:val="006104B4"/>
    <w:rPr>
      <w:rFonts w:ascii="Courier New" w:hAnsi="Courier New"/>
    </w:rPr>
  </w:style>
  <w:style w:type="character" w:customStyle="1" w:styleId="WW8Num18z2">
    <w:name w:val="WW8Num18z2"/>
    <w:rsid w:val="006104B4"/>
    <w:rPr>
      <w:rFonts w:ascii="Wingdings" w:hAnsi="Wingdings"/>
    </w:rPr>
  </w:style>
  <w:style w:type="character" w:customStyle="1" w:styleId="WW8Num19z0">
    <w:name w:val="WW8Num19z0"/>
    <w:rsid w:val="006104B4"/>
    <w:rPr>
      <w:rFonts w:ascii="Symbol" w:hAnsi="Symbol"/>
    </w:rPr>
  </w:style>
  <w:style w:type="character" w:customStyle="1" w:styleId="WW8Num19z1">
    <w:name w:val="WW8Num19z1"/>
    <w:rsid w:val="006104B4"/>
    <w:rPr>
      <w:rFonts w:ascii="Times New Roman" w:eastAsia="Times New Roman" w:hAnsi="Times New Roman" w:cs="Times New Roman"/>
    </w:rPr>
  </w:style>
  <w:style w:type="character" w:customStyle="1" w:styleId="WW8Num19z2">
    <w:name w:val="WW8Num19z2"/>
    <w:rsid w:val="006104B4"/>
    <w:rPr>
      <w:rFonts w:ascii="Wingdings" w:hAnsi="Wingdings"/>
    </w:rPr>
  </w:style>
  <w:style w:type="character" w:customStyle="1" w:styleId="WW8Num19z4">
    <w:name w:val="WW8Num19z4"/>
    <w:rsid w:val="006104B4"/>
    <w:rPr>
      <w:rFonts w:ascii="Courier New" w:hAnsi="Courier New"/>
    </w:rPr>
  </w:style>
  <w:style w:type="character" w:customStyle="1" w:styleId="WW8Num20z1">
    <w:name w:val="WW8Num20z1"/>
    <w:rsid w:val="006104B4"/>
    <w:rPr>
      <w:rFonts w:ascii="Symbol" w:hAnsi="Symbol"/>
    </w:rPr>
  </w:style>
  <w:style w:type="character" w:customStyle="1" w:styleId="WW8Num23z0">
    <w:name w:val="WW8Num23z0"/>
    <w:rsid w:val="006104B4"/>
    <w:rPr>
      <w:rFonts w:ascii="Symbol" w:hAnsi="Symbol"/>
    </w:rPr>
  </w:style>
  <w:style w:type="character" w:customStyle="1" w:styleId="WW8Num23z1">
    <w:name w:val="WW8Num23z1"/>
    <w:rsid w:val="006104B4"/>
    <w:rPr>
      <w:rFonts w:ascii="Courier New" w:hAnsi="Courier New" w:cs="Courier New"/>
    </w:rPr>
  </w:style>
  <w:style w:type="character" w:customStyle="1" w:styleId="WW8Num23z2">
    <w:name w:val="WW8Num23z2"/>
    <w:rsid w:val="006104B4"/>
    <w:rPr>
      <w:rFonts w:ascii="Wingdings" w:hAnsi="Wingdings"/>
    </w:rPr>
  </w:style>
  <w:style w:type="character" w:customStyle="1" w:styleId="WW8Num24z0">
    <w:name w:val="WW8Num24z0"/>
    <w:rsid w:val="006104B4"/>
    <w:rPr>
      <w:b w:val="0"/>
    </w:rPr>
  </w:style>
  <w:style w:type="character" w:customStyle="1" w:styleId="WW8Num26z0">
    <w:name w:val="WW8Num26z0"/>
    <w:rsid w:val="006104B4"/>
    <w:rPr>
      <w:rFonts w:ascii="Symbol" w:hAnsi="Symbol"/>
    </w:rPr>
  </w:style>
  <w:style w:type="character" w:customStyle="1" w:styleId="WW8Num26z1">
    <w:name w:val="WW8Num26z1"/>
    <w:rsid w:val="006104B4"/>
    <w:rPr>
      <w:rFonts w:ascii="Courier New" w:hAnsi="Courier New"/>
    </w:rPr>
  </w:style>
  <w:style w:type="character" w:customStyle="1" w:styleId="WW8Num26z2">
    <w:name w:val="WW8Num26z2"/>
    <w:rsid w:val="006104B4"/>
    <w:rPr>
      <w:rFonts w:ascii="Wingdings" w:hAnsi="Wingdings"/>
    </w:rPr>
  </w:style>
  <w:style w:type="character" w:customStyle="1" w:styleId="WW8Num28z0">
    <w:name w:val="WW8Num28z0"/>
    <w:rsid w:val="006104B4"/>
    <w:rPr>
      <w:rFonts w:ascii="Symbol" w:hAnsi="Symbol"/>
    </w:rPr>
  </w:style>
  <w:style w:type="character" w:customStyle="1" w:styleId="WW8Num28z1">
    <w:name w:val="WW8Num28z1"/>
    <w:rsid w:val="006104B4"/>
    <w:rPr>
      <w:rFonts w:ascii="Courier New" w:hAnsi="Courier New"/>
    </w:rPr>
  </w:style>
  <w:style w:type="character" w:customStyle="1" w:styleId="WW8Num28z2">
    <w:name w:val="WW8Num28z2"/>
    <w:rsid w:val="006104B4"/>
    <w:rPr>
      <w:rFonts w:ascii="Wingdings" w:hAnsi="Wingdings"/>
    </w:rPr>
  </w:style>
  <w:style w:type="character" w:customStyle="1" w:styleId="WW8Num30z0">
    <w:name w:val="WW8Num30z0"/>
    <w:rsid w:val="006104B4"/>
    <w:rPr>
      <w:b w:val="0"/>
    </w:rPr>
  </w:style>
  <w:style w:type="character" w:customStyle="1" w:styleId="WW8Num31z0">
    <w:name w:val="WW8Num31z0"/>
    <w:rsid w:val="006104B4"/>
    <w:rPr>
      <w:rFonts w:ascii="Times New Roman" w:eastAsia="Times New Roman" w:hAnsi="Times New Roman" w:cs="Times New Roman"/>
      <w:b/>
    </w:rPr>
  </w:style>
  <w:style w:type="character" w:customStyle="1" w:styleId="WW8Num31z1">
    <w:name w:val="WW8Num31z1"/>
    <w:rsid w:val="006104B4"/>
    <w:rPr>
      <w:rFonts w:ascii="Times New Roman" w:eastAsia="Times New Roman" w:hAnsi="Times New Roman" w:cs="Times New Roman"/>
    </w:rPr>
  </w:style>
  <w:style w:type="character" w:customStyle="1" w:styleId="WW8Num33z0">
    <w:name w:val="WW8Num33z0"/>
    <w:rsid w:val="006104B4"/>
    <w:rPr>
      <w:rFonts w:ascii="Symbol" w:hAnsi="Symbol"/>
    </w:rPr>
  </w:style>
  <w:style w:type="character" w:customStyle="1" w:styleId="WW8Num33z1">
    <w:name w:val="WW8Num33z1"/>
    <w:rsid w:val="006104B4"/>
    <w:rPr>
      <w:rFonts w:ascii="Courier New" w:hAnsi="Courier New"/>
    </w:rPr>
  </w:style>
  <w:style w:type="character" w:customStyle="1" w:styleId="WW8Num33z2">
    <w:name w:val="WW8Num33z2"/>
    <w:rsid w:val="006104B4"/>
    <w:rPr>
      <w:rFonts w:ascii="Wingdings" w:hAnsi="Wingdings"/>
    </w:rPr>
  </w:style>
  <w:style w:type="character" w:customStyle="1" w:styleId="WW8Num36z0">
    <w:name w:val="WW8Num36z0"/>
    <w:rsid w:val="006104B4"/>
    <w:rPr>
      <w:rFonts w:ascii="Symbol" w:hAnsi="Symbol"/>
    </w:rPr>
  </w:style>
  <w:style w:type="character" w:customStyle="1" w:styleId="WW8Num36z2">
    <w:name w:val="WW8Num36z2"/>
    <w:rsid w:val="006104B4"/>
    <w:rPr>
      <w:rFonts w:ascii="Wingdings" w:hAnsi="Wingdings"/>
    </w:rPr>
  </w:style>
  <w:style w:type="character" w:customStyle="1" w:styleId="WW8Num36z4">
    <w:name w:val="WW8Num36z4"/>
    <w:rsid w:val="006104B4"/>
    <w:rPr>
      <w:rFonts w:ascii="Courier New" w:hAnsi="Courier New"/>
    </w:rPr>
  </w:style>
  <w:style w:type="character" w:customStyle="1" w:styleId="WW8Num37z0">
    <w:name w:val="WW8Num37z0"/>
    <w:rsid w:val="006104B4"/>
    <w:rPr>
      <w:rFonts w:ascii="Symbol" w:hAnsi="Symbol"/>
    </w:rPr>
  </w:style>
  <w:style w:type="character" w:customStyle="1" w:styleId="WW8Num37z1">
    <w:name w:val="WW8Num37z1"/>
    <w:rsid w:val="006104B4"/>
    <w:rPr>
      <w:rFonts w:ascii="Courier New" w:hAnsi="Courier New"/>
    </w:rPr>
  </w:style>
  <w:style w:type="character" w:customStyle="1" w:styleId="WW8Num37z2">
    <w:name w:val="WW8Num37z2"/>
    <w:rsid w:val="006104B4"/>
    <w:rPr>
      <w:rFonts w:ascii="Wingdings" w:hAnsi="Wingdings"/>
    </w:rPr>
  </w:style>
  <w:style w:type="character" w:customStyle="1" w:styleId="WW8Num38z0">
    <w:name w:val="WW8Num38z0"/>
    <w:rsid w:val="006104B4"/>
    <w:rPr>
      <w:rFonts w:ascii="Symbol" w:hAnsi="Symbol"/>
    </w:rPr>
  </w:style>
  <w:style w:type="character" w:customStyle="1" w:styleId="WW8Num38z1">
    <w:name w:val="WW8Num38z1"/>
    <w:rsid w:val="006104B4"/>
    <w:rPr>
      <w:rFonts w:ascii="Courier New" w:hAnsi="Courier New"/>
    </w:rPr>
  </w:style>
  <w:style w:type="character" w:customStyle="1" w:styleId="WW8Num38z2">
    <w:name w:val="WW8Num38z2"/>
    <w:rsid w:val="006104B4"/>
    <w:rPr>
      <w:rFonts w:ascii="Wingdings" w:hAnsi="Wingdings"/>
    </w:rPr>
  </w:style>
  <w:style w:type="character" w:customStyle="1" w:styleId="WW8Num39z0">
    <w:name w:val="WW8Num39z0"/>
    <w:rsid w:val="006104B4"/>
    <w:rPr>
      <w:rFonts w:ascii="Symbol" w:hAnsi="Symbol"/>
    </w:rPr>
  </w:style>
  <w:style w:type="character" w:customStyle="1" w:styleId="WW8Num39z1">
    <w:name w:val="WW8Num39z1"/>
    <w:rsid w:val="006104B4"/>
    <w:rPr>
      <w:rFonts w:ascii="Courier New" w:hAnsi="Courier New"/>
    </w:rPr>
  </w:style>
  <w:style w:type="character" w:customStyle="1" w:styleId="WW8Num39z2">
    <w:name w:val="WW8Num39z2"/>
    <w:rsid w:val="006104B4"/>
    <w:rPr>
      <w:rFonts w:ascii="Wingdings" w:hAnsi="Wingdings"/>
    </w:rPr>
  </w:style>
  <w:style w:type="character" w:customStyle="1" w:styleId="affffffffffff4">
    <w:name w:val="Символы концевой сноски"/>
    <w:rsid w:val="006104B4"/>
  </w:style>
  <w:style w:type="paragraph" w:customStyle="1" w:styleId="1fff9">
    <w:name w:val="Название1"/>
    <w:basedOn w:val="a8"/>
    <w:qFormat/>
    <w:rsid w:val="006104B4"/>
    <w:pPr>
      <w:suppressLineNumbers/>
      <w:suppressAutoHyphens/>
      <w:spacing w:before="120" w:after="120"/>
    </w:pPr>
    <w:rPr>
      <w:rFonts w:cs="Tahoma"/>
      <w:i/>
      <w:iCs/>
      <w:lang w:eastAsia="ar-SA"/>
    </w:rPr>
  </w:style>
  <w:style w:type="paragraph" w:customStyle="1" w:styleId="1fffa">
    <w:name w:val="Указатель1"/>
    <w:basedOn w:val="a8"/>
    <w:qFormat/>
    <w:rsid w:val="006104B4"/>
    <w:pPr>
      <w:suppressLineNumbers/>
      <w:suppressAutoHyphens/>
    </w:pPr>
    <w:rPr>
      <w:rFonts w:cs="Tahoma"/>
      <w:lang w:eastAsia="ar-SA"/>
    </w:rPr>
  </w:style>
  <w:style w:type="paragraph" w:customStyle="1" w:styleId="affffffffffff5">
    <w:name w:val="Текст в таблице"/>
    <w:basedOn w:val="a8"/>
    <w:qFormat/>
    <w:rsid w:val="006104B4"/>
    <w:pPr>
      <w:tabs>
        <w:tab w:val="left" w:pos="113"/>
        <w:tab w:val="left" w:pos="227"/>
        <w:tab w:val="left" w:pos="340"/>
      </w:tabs>
      <w:suppressAutoHyphens/>
      <w:spacing w:before="20" w:after="20"/>
    </w:pPr>
    <w:rPr>
      <w:rFonts w:ascii="Arial" w:hAnsi="Arial"/>
      <w:sz w:val="16"/>
      <w:szCs w:val="20"/>
      <w:lang w:eastAsia="ar-SA"/>
    </w:rPr>
  </w:style>
  <w:style w:type="paragraph" w:customStyle="1" w:styleId="affffffffffff6">
    <w:name w:val="Цифры в таблице"/>
    <w:basedOn w:val="affffffffffff5"/>
    <w:qFormat/>
    <w:rsid w:val="006104B4"/>
  </w:style>
  <w:style w:type="paragraph" w:customStyle="1" w:styleId="affffffffffff7">
    <w:name w:val="Шапка таблицы"/>
    <w:basedOn w:val="affffffffffff5"/>
    <w:qFormat/>
    <w:rsid w:val="006104B4"/>
  </w:style>
  <w:style w:type="paragraph" w:customStyle="1" w:styleId="affffffffffff8">
    <w:name w:val="Еденицы измерения"/>
    <w:basedOn w:val="a8"/>
    <w:next w:val="a8"/>
    <w:qFormat/>
    <w:rsid w:val="006104B4"/>
    <w:pPr>
      <w:keepNext/>
      <w:keepLines/>
      <w:suppressAutoHyphens/>
      <w:spacing w:before="120" w:after="120"/>
      <w:jc w:val="center"/>
    </w:pPr>
    <w:rPr>
      <w:rFonts w:ascii="Arial" w:hAnsi="Arial"/>
      <w:sz w:val="16"/>
      <w:szCs w:val="20"/>
      <w:lang w:eastAsia="ar-SA"/>
    </w:rPr>
  </w:style>
  <w:style w:type="paragraph" w:customStyle="1" w:styleId="affffffffffff9">
    <w:name w:val="Таблица в том числе"/>
    <w:basedOn w:val="afffffff8"/>
    <w:next w:val="afffffff8"/>
    <w:qFormat/>
    <w:rsid w:val="006104B4"/>
    <w:pPr>
      <w:keepNext/>
      <w:keepLines/>
      <w:tabs>
        <w:tab w:val="left" w:pos="227"/>
        <w:tab w:val="left" w:pos="454"/>
        <w:tab w:val="left" w:pos="680"/>
      </w:tabs>
      <w:suppressAutoHyphens/>
      <w:spacing w:before="40" w:after="40" w:line="240" w:lineRule="auto"/>
      <w:ind w:left="227"/>
    </w:pPr>
    <w:rPr>
      <w:rFonts w:ascii="Arial" w:hAnsi="Arial"/>
      <w:sz w:val="16"/>
      <w:lang w:eastAsia="ar-SA"/>
    </w:rPr>
  </w:style>
  <w:style w:type="paragraph" w:customStyle="1" w:styleId="1fffb">
    <w:name w:val="Схема документа1"/>
    <w:basedOn w:val="a8"/>
    <w:qFormat/>
    <w:rsid w:val="006104B4"/>
    <w:pPr>
      <w:shd w:val="clear" w:color="auto" w:fill="000080"/>
      <w:suppressAutoHyphens/>
    </w:pPr>
    <w:rPr>
      <w:rFonts w:ascii="Tahoma" w:hAnsi="Tahoma" w:cs="Tahoma"/>
      <w:sz w:val="20"/>
      <w:szCs w:val="20"/>
      <w:lang w:eastAsia="ar-SA"/>
    </w:rPr>
  </w:style>
  <w:style w:type="paragraph" w:customStyle="1" w:styleId="affffffffffffa">
    <w:name w:val="Шапка таблиц"/>
    <w:basedOn w:val="a8"/>
    <w:qFormat/>
    <w:rsid w:val="006104B4"/>
    <w:pPr>
      <w:tabs>
        <w:tab w:val="left" w:pos="284"/>
        <w:tab w:val="left" w:pos="567"/>
        <w:tab w:val="left" w:pos="851"/>
      </w:tabs>
      <w:suppressAutoHyphens/>
      <w:spacing w:before="40" w:after="40"/>
      <w:ind w:left="6" w:right="6"/>
      <w:jc w:val="center"/>
    </w:pPr>
    <w:rPr>
      <w:b/>
      <w:szCs w:val="20"/>
      <w:lang w:eastAsia="ar-SA"/>
    </w:rPr>
  </w:style>
  <w:style w:type="paragraph" w:customStyle="1" w:styleId="affffffffffffb">
    <w:name w:val="Таблица еденицы измерения"/>
    <w:basedOn w:val="afffffff8"/>
    <w:next w:val="affffffffffff"/>
    <w:qFormat/>
    <w:rsid w:val="006104B4"/>
    <w:pPr>
      <w:keepNext/>
      <w:keepLines/>
      <w:tabs>
        <w:tab w:val="left" w:pos="227"/>
        <w:tab w:val="left" w:pos="454"/>
        <w:tab w:val="left" w:pos="680"/>
      </w:tabs>
      <w:suppressAutoHyphens/>
      <w:spacing w:before="40" w:after="120" w:line="240" w:lineRule="auto"/>
      <w:ind w:left="57" w:right="284"/>
      <w:jc w:val="right"/>
    </w:pPr>
    <w:rPr>
      <w:rFonts w:ascii="Arial CYR" w:hAnsi="Arial CYR"/>
      <w:sz w:val="16"/>
      <w:lang w:eastAsia="ar-SA"/>
    </w:rPr>
  </w:style>
  <w:style w:type="paragraph" w:customStyle="1" w:styleId="1fffc">
    <w:name w:val="Верхний колонтитул1"/>
    <w:basedOn w:val="a8"/>
    <w:uiPriority w:val="99"/>
    <w:qFormat/>
    <w:rsid w:val="006104B4"/>
    <w:pPr>
      <w:tabs>
        <w:tab w:val="center" w:pos="4153"/>
        <w:tab w:val="right" w:pos="8306"/>
      </w:tabs>
      <w:suppressAutoHyphens/>
    </w:pPr>
    <w:rPr>
      <w:sz w:val="20"/>
      <w:szCs w:val="20"/>
      <w:lang w:eastAsia="ar-SA"/>
    </w:rPr>
  </w:style>
  <w:style w:type="paragraph" w:customStyle="1" w:styleId="216">
    <w:name w:val="Основной текст 21"/>
    <w:basedOn w:val="a8"/>
    <w:qFormat/>
    <w:rsid w:val="006104B4"/>
    <w:pPr>
      <w:suppressAutoHyphens/>
      <w:spacing w:after="120" w:line="480" w:lineRule="auto"/>
    </w:pPr>
    <w:rPr>
      <w:lang w:eastAsia="ar-SA"/>
    </w:rPr>
  </w:style>
  <w:style w:type="paragraph" w:customStyle="1" w:styleId="1fffd">
    <w:name w:val="Текст1"/>
    <w:basedOn w:val="a8"/>
    <w:qFormat/>
    <w:rsid w:val="006104B4"/>
    <w:pPr>
      <w:suppressAutoHyphens/>
    </w:pPr>
    <w:rPr>
      <w:rFonts w:ascii="Courier New" w:hAnsi="Courier New"/>
      <w:sz w:val="20"/>
      <w:szCs w:val="20"/>
      <w:lang w:eastAsia="ar-SA"/>
    </w:rPr>
  </w:style>
  <w:style w:type="paragraph" w:customStyle="1" w:styleId="affffffffffffc">
    <w:name w:val="Содержимое таблицы"/>
    <w:basedOn w:val="a8"/>
    <w:link w:val="affffffffffffd"/>
    <w:qFormat/>
    <w:rsid w:val="006104B4"/>
    <w:pPr>
      <w:suppressLineNumbers/>
      <w:suppressAutoHyphens/>
    </w:pPr>
    <w:rPr>
      <w:lang w:eastAsia="ar-SA"/>
    </w:rPr>
  </w:style>
  <w:style w:type="paragraph" w:customStyle="1" w:styleId="affffffffffffe">
    <w:name w:val="Заголовок таблицы"/>
    <w:basedOn w:val="affffffffffffc"/>
    <w:link w:val="afffffffffffff"/>
    <w:qFormat/>
    <w:rsid w:val="006104B4"/>
    <w:pPr>
      <w:jc w:val="center"/>
    </w:pPr>
    <w:rPr>
      <w:b/>
      <w:bCs/>
    </w:rPr>
  </w:style>
  <w:style w:type="paragraph" w:customStyle="1" w:styleId="afffffffffffff0">
    <w:name w:val="Таблица абзац перед"/>
    <w:basedOn w:val="afffffffffffe"/>
    <w:qFormat/>
    <w:rsid w:val="006104B4"/>
    <w:pPr>
      <w:keepNext/>
      <w:spacing w:before="240" w:after="240" w:line="240" w:lineRule="auto"/>
      <w:ind w:firstLine="454"/>
    </w:pPr>
    <w:rPr>
      <w:rFonts w:eastAsia="Times New Roman"/>
      <w:sz w:val="18"/>
      <w:szCs w:val="24"/>
      <w:lang w:eastAsia="ru-RU"/>
    </w:rPr>
  </w:style>
  <w:style w:type="paragraph" w:customStyle="1" w:styleId="afffffffffffff1">
    <w:name w:val="Таблицы"/>
    <w:basedOn w:val="a8"/>
    <w:qFormat/>
    <w:rsid w:val="006104B4"/>
    <w:rPr>
      <w:sz w:val="22"/>
    </w:rPr>
  </w:style>
  <w:style w:type="paragraph" w:customStyle="1" w:styleId="3f3">
    <w:name w:val="заголовок 3"/>
    <w:basedOn w:val="a8"/>
    <w:next w:val="a8"/>
    <w:qFormat/>
    <w:rsid w:val="006104B4"/>
    <w:pPr>
      <w:keepNext/>
      <w:jc w:val="center"/>
      <w:outlineLvl w:val="2"/>
    </w:pPr>
    <w:rPr>
      <w:b/>
      <w:sz w:val="26"/>
      <w:szCs w:val="20"/>
    </w:rPr>
  </w:style>
  <w:style w:type="paragraph" w:customStyle="1" w:styleId="77">
    <w:name w:val="7"/>
    <w:basedOn w:val="a8"/>
    <w:qFormat/>
    <w:rsid w:val="006104B4"/>
    <w:rPr>
      <w:sz w:val="20"/>
      <w:szCs w:val="20"/>
    </w:rPr>
  </w:style>
  <w:style w:type="paragraph" w:customStyle="1" w:styleId="1fffe">
    <w:name w:val="1"/>
    <w:basedOn w:val="a8"/>
    <w:qFormat/>
    <w:rsid w:val="006104B4"/>
    <w:rPr>
      <w:sz w:val="20"/>
      <w:szCs w:val="20"/>
    </w:rPr>
  </w:style>
  <w:style w:type="character" w:customStyle="1" w:styleId="afffffffffffff2">
    <w:name w:val="ПЗаг_ГД"/>
    <w:rsid w:val="006104B4"/>
    <w:rPr>
      <w:rFonts w:ascii="Times New Roman" w:hAnsi="Times New Roman"/>
      <w:b/>
      <w:i/>
      <w:sz w:val="24"/>
    </w:rPr>
  </w:style>
  <w:style w:type="paragraph" w:customStyle="1" w:styleId="afffffffffffff3">
    <w:name w:val="Пример"/>
    <w:basedOn w:val="28"/>
    <w:autoRedefine/>
    <w:qFormat/>
    <w:rsid w:val="006104B4"/>
    <w:pPr>
      <w:ind w:firstLine="0"/>
      <w:jc w:val="left"/>
    </w:pPr>
  </w:style>
  <w:style w:type="paragraph" w:customStyle="1" w:styleId="Ieieeeieiioeooe">
    <w:name w:val="Ie?iee eieiioeooe"/>
    <w:basedOn w:val="a8"/>
    <w:autoRedefine/>
    <w:qFormat/>
    <w:rsid w:val="006104B4"/>
    <w:pPr>
      <w:tabs>
        <w:tab w:val="center" w:pos="1260"/>
        <w:tab w:val="right" w:pos="8306"/>
      </w:tabs>
      <w:autoSpaceDE w:val="0"/>
      <w:autoSpaceDN w:val="0"/>
      <w:adjustRightInd w:val="0"/>
      <w:spacing w:line="360" w:lineRule="auto"/>
      <w:ind w:firstLine="709"/>
      <w:jc w:val="both"/>
    </w:pPr>
    <w:rPr>
      <w:rFonts w:ascii="Times New Roman CYR" w:hAnsi="Times New Roman CYR" w:cs="Times New Roman CYR"/>
      <w:kern w:val="28"/>
    </w:rPr>
  </w:style>
  <w:style w:type="paragraph" w:customStyle="1" w:styleId="1ffff">
    <w:name w:val="Таблица1"/>
    <w:basedOn w:val="a8"/>
    <w:autoRedefine/>
    <w:qFormat/>
    <w:rsid w:val="006104B4"/>
    <w:rPr>
      <w:rFonts w:ascii="Arial" w:hAnsi="Arial" w:cs="Arial"/>
      <w:kern w:val="28"/>
      <w:sz w:val="22"/>
      <w:szCs w:val="22"/>
    </w:rPr>
  </w:style>
  <w:style w:type="paragraph" w:customStyle="1" w:styleId="tt">
    <w:name w:val="tt"/>
    <w:basedOn w:val="a8"/>
    <w:qFormat/>
    <w:rsid w:val="006104B4"/>
    <w:pPr>
      <w:spacing w:before="75" w:after="45"/>
      <w:ind w:left="75"/>
    </w:pPr>
    <w:rPr>
      <w:rFonts w:ascii="Tahoma" w:hAnsi="Tahoma" w:cs="Tahoma"/>
      <w:b/>
      <w:bCs/>
      <w:color w:val="333333"/>
      <w:sz w:val="16"/>
      <w:szCs w:val="16"/>
    </w:rPr>
  </w:style>
  <w:style w:type="paragraph" w:customStyle="1" w:styleId="FR3">
    <w:name w:val="FR3"/>
    <w:qFormat/>
    <w:rsid w:val="006104B4"/>
    <w:pPr>
      <w:suppressAutoHyphens/>
      <w:autoSpaceDE w:val="0"/>
      <w:spacing w:line="259" w:lineRule="auto"/>
      <w:ind w:left="40" w:firstLine="280"/>
      <w:jc w:val="both"/>
    </w:pPr>
    <w:rPr>
      <w:rFonts w:ascii="Arial" w:hAnsi="Arial" w:cs="Arial"/>
      <w:sz w:val="18"/>
      <w:szCs w:val="18"/>
      <w:lang w:eastAsia="ar-SA"/>
    </w:rPr>
  </w:style>
  <w:style w:type="paragraph" w:customStyle="1" w:styleId="zag2">
    <w:name w:val="zag2"/>
    <w:basedOn w:val="a8"/>
    <w:qFormat/>
    <w:rsid w:val="006104B4"/>
    <w:pPr>
      <w:spacing w:before="100" w:beforeAutospacing="1" w:after="100" w:afterAutospacing="1"/>
    </w:pPr>
    <w:rPr>
      <w:rFonts w:ascii="Arial" w:hAnsi="Arial" w:cs="Arial"/>
      <w:b/>
      <w:bCs/>
      <w:color w:val="003399"/>
      <w:sz w:val="13"/>
      <w:szCs w:val="13"/>
    </w:rPr>
  </w:style>
  <w:style w:type="paragraph" w:customStyle="1" w:styleId="afffffffffffff4">
    <w:name w:val="Таблица_моя"/>
    <w:basedOn w:val="a8"/>
    <w:qFormat/>
    <w:rsid w:val="006104B4"/>
    <w:rPr>
      <w:rFonts w:ascii="Tahoma" w:hAnsi="Tahoma"/>
      <w:sz w:val="14"/>
    </w:rPr>
  </w:style>
  <w:style w:type="paragraph" w:customStyle="1" w:styleId="afffffffffffff5">
    <w:name w:val="Знак Знак Знак Знак Знак Знак Знак Знак Знак Знак Знак Знак Знак Знак"/>
    <w:basedOn w:val="a8"/>
    <w:qFormat/>
    <w:rsid w:val="006104B4"/>
    <w:pPr>
      <w:spacing w:after="160" w:line="240" w:lineRule="exact"/>
    </w:pPr>
    <w:rPr>
      <w:rFonts w:ascii="Verdana" w:hAnsi="Verdana" w:cs="Verdana"/>
      <w:lang w:val="en-US" w:eastAsia="en-US"/>
    </w:rPr>
  </w:style>
  <w:style w:type="paragraph" w:customStyle="1" w:styleId="Style1">
    <w:name w:val="Style1"/>
    <w:basedOn w:val="a8"/>
    <w:qFormat/>
    <w:rsid w:val="006104B4"/>
    <w:pPr>
      <w:widowControl w:val="0"/>
      <w:autoSpaceDE w:val="0"/>
      <w:autoSpaceDN w:val="0"/>
      <w:adjustRightInd w:val="0"/>
      <w:spacing w:line="276" w:lineRule="exact"/>
      <w:ind w:firstLine="626"/>
      <w:jc w:val="both"/>
    </w:pPr>
  </w:style>
  <w:style w:type="character" w:customStyle="1" w:styleId="FontStyle12">
    <w:name w:val="Font Style12"/>
    <w:rsid w:val="006104B4"/>
    <w:rPr>
      <w:rFonts w:ascii="Times New Roman" w:hAnsi="Times New Roman" w:cs="Times New Roman"/>
      <w:sz w:val="24"/>
      <w:szCs w:val="24"/>
    </w:rPr>
  </w:style>
  <w:style w:type="character" w:customStyle="1" w:styleId="TimesNewRoman14pt">
    <w:name w:val="Стиль Times New Roman 14 pt Черный"/>
    <w:rsid w:val="006104B4"/>
    <w:rPr>
      <w:rFonts w:ascii="Times New Roman" w:hAnsi="Times New Roman"/>
      <w:color w:val="000000"/>
      <w:spacing w:val="-3"/>
      <w:sz w:val="24"/>
    </w:rPr>
  </w:style>
  <w:style w:type="paragraph" w:customStyle="1" w:styleId="4f0">
    <w:name w:val="заголовок 4"/>
    <w:basedOn w:val="a8"/>
    <w:next w:val="a8"/>
    <w:qFormat/>
    <w:rsid w:val="006104B4"/>
    <w:pPr>
      <w:keepNext/>
      <w:jc w:val="center"/>
    </w:pPr>
    <w:rPr>
      <w:rFonts w:ascii="NTHarmonica" w:hAnsi="NTHarmonica"/>
      <w:i/>
      <w:iCs/>
      <w:sz w:val="20"/>
      <w:szCs w:val="20"/>
    </w:rPr>
  </w:style>
  <w:style w:type="paragraph" w:customStyle="1" w:styleId="222">
    <w:name w:val="Основной текст 22"/>
    <w:basedOn w:val="a8"/>
    <w:qFormat/>
    <w:rsid w:val="006104B4"/>
    <w:pPr>
      <w:spacing w:after="600"/>
      <w:jc w:val="both"/>
    </w:pPr>
    <w:rPr>
      <w:rFonts w:ascii="NTHarmonica" w:hAnsi="NTHarmonica"/>
      <w:szCs w:val="20"/>
    </w:rPr>
  </w:style>
  <w:style w:type="paragraph" w:customStyle="1" w:styleId="321">
    <w:name w:val="Основной текст с отступом 32"/>
    <w:basedOn w:val="a8"/>
    <w:qFormat/>
    <w:rsid w:val="006104B4"/>
    <w:pPr>
      <w:ind w:firstLine="709"/>
    </w:pPr>
    <w:rPr>
      <w:rFonts w:ascii="NTHarmonica" w:hAnsi="NTHarmonica"/>
      <w:szCs w:val="20"/>
    </w:rPr>
  </w:style>
  <w:style w:type="paragraph" w:customStyle="1" w:styleId="223">
    <w:name w:val="Основной текст с отступом 22"/>
    <w:basedOn w:val="a8"/>
    <w:qFormat/>
    <w:rsid w:val="006104B4"/>
    <w:pPr>
      <w:spacing w:after="120"/>
      <w:ind w:firstLine="709"/>
    </w:pPr>
    <w:rPr>
      <w:szCs w:val="20"/>
    </w:rPr>
  </w:style>
  <w:style w:type="paragraph" w:customStyle="1" w:styleId="afffffffffffff6">
    <w:name w:val="Внутренний адрес"/>
    <w:basedOn w:val="a8"/>
    <w:qFormat/>
    <w:rsid w:val="006104B4"/>
    <w:pPr>
      <w:suppressAutoHyphens/>
      <w:ind w:left="835" w:right="-360"/>
    </w:pPr>
    <w:rPr>
      <w:sz w:val="20"/>
      <w:szCs w:val="20"/>
      <w:lang w:eastAsia="he-IL" w:bidi="he-IL"/>
    </w:rPr>
  </w:style>
  <w:style w:type="paragraph" w:customStyle="1" w:styleId="afffffffffffff7">
    <w:name w:val="Знак Знак Знак Знак Знак Знак"/>
    <w:basedOn w:val="a8"/>
    <w:next w:val="1"/>
    <w:rsid w:val="006104B4"/>
    <w:pPr>
      <w:spacing w:after="160" w:line="240" w:lineRule="exact"/>
      <w:jc w:val="both"/>
    </w:pPr>
    <w:rPr>
      <w:rFonts w:ascii="Verdana" w:hAnsi="Verdana"/>
      <w:sz w:val="20"/>
      <w:szCs w:val="20"/>
      <w:lang w:val="en-US" w:eastAsia="en-US"/>
    </w:rPr>
  </w:style>
  <w:style w:type="paragraph" w:customStyle="1" w:styleId="11b">
    <w:name w:val="Знак1 Знак Знак Знак1"/>
    <w:basedOn w:val="a8"/>
    <w:qFormat/>
    <w:rsid w:val="006104B4"/>
    <w:pPr>
      <w:spacing w:after="160" w:line="240" w:lineRule="exact"/>
    </w:pPr>
    <w:rPr>
      <w:rFonts w:ascii="Verdana" w:hAnsi="Verdana"/>
      <w:sz w:val="20"/>
      <w:szCs w:val="20"/>
      <w:lang w:val="en-US" w:eastAsia="en-US"/>
    </w:rPr>
  </w:style>
  <w:style w:type="paragraph" w:customStyle="1" w:styleId="2110">
    <w:name w:val="Знак2 Знак Знак1 Знак1 Знак Знак Знак Знак Знак Знак Знак Знак Знак Знак Знак Знак"/>
    <w:basedOn w:val="a8"/>
    <w:qFormat/>
    <w:rsid w:val="006104B4"/>
    <w:pPr>
      <w:spacing w:after="160" w:line="240" w:lineRule="exact"/>
    </w:pPr>
    <w:rPr>
      <w:rFonts w:ascii="Verdana" w:hAnsi="Verdana"/>
      <w:sz w:val="20"/>
      <w:szCs w:val="20"/>
      <w:lang w:val="en-US" w:eastAsia="en-US"/>
    </w:rPr>
  </w:style>
  <w:style w:type="character" w:customStyle="1" w:styleId="4f1">
    <w:name w:val="Знак Знак4"/>
    <w:rsid w:val="006104B4"/>
    <w:rPr>
      <w:rFonts w:ascii="Arial" w:hAnsi="Arial" w:cs="Arial"/>
      <w:b/>
      <w:bCs/>
      <w:kern w:val="32"/>
      <w:sz w:val="32"/>
      <w:szCs w:val="32"/>
      <w:lang w:val="ru-RU" w:eastAsia="ru-RU" w:bidi="ar-SA"/>
    </w:rPr>
  </w:style>
  <w:style w:type="character" w:customStyle="1" w:styleId="afffffffffffff8">
    <w:name w:val="ВерхКолонтитул Знак Знак"/>
    <w:locked/>
    <w:rsid w:val="006104B4"/>
    <w:rPr>
      <w:sz w:val="24"/>
      <w:szCs w:val="24"/>
      <w:lang w:val="ru-RU" w:eastAsia="ru-RU" w:bidi="ar-SA"/>
    </w:rPr>
  </w:style>
  <w:style w:type="paragraph" w:customStyle="1" w:styleId="Normal0">
    <w:name w:val="Normal Знак Знак Знак"/>
    <w:qFormat/>
    <w:rsid w:val="006104B4"/>
    <w:pPr>
      <w:suppressAutoHyphens/>
      <w:spacing w:before="100" w:after="100"/>
      <w:jc w:val="both"/>
    </w:pPr>
    <w:rPr>
      <w:sz w:val="24"/>
      <w:szCs w:val="24"/>
      <w:lang w:eastAsia="ar-SA"/>
    </w:rPr>
  </w:style>
  <w:style w:type="paragraph" w:customStyle="1" w:styleId="137">
    <w:name w:val="заголовок 13"/>
    <w:basedOn w:val="a8"/>
    <w:next w:val="a8"/>
    <w:qFormat/>
    <w:rsid w:val="006104B4"/>
    <w:pPr>
      <w:keepNext/>
      <w:widowControl w:val="0"/>
      <w:spacing w:before="120" w:line="200" w:lineRule="exact"/>
      <w:jc w:val="both"/>
    </w:pPr>
    <w:rPr>
      <w:b/>
      <w:sz w:val="16"/>
      <w:szCs w:val="20"/>
    </w:rPr>
  </w:style>
  <w:style w:type="character" w:customStyle="1" w:styleId="highlight">
    <w:name w:val="highlight"/>
    <w:rsid w:val="006104B4"/>
  </w:style>
  <w:style w:type="paragraph" w:customStyle="1" w:styleId="11c">
    <w:name w:val="Знак11"/>
    <w:basedOn w:val="a8"/>
    <w:qFormat/>
    <w:rsid w:val="006104B4"/>
    <w:pPr>
      <w:spacing w:after="160" w:line="240" w:lineRule="exact"/>
    </w:pPr>
    <w:rPr>
      <w:rFonts w:ascii="Verdana" w:hAnsi="Verdana" w:cs="Verdana"/>
      <w:lang w:val="en-US" w:eastAsia="en-US"/>
    </w:rPr>
  </w:style>
  <w:style w:type="paragraph" w:customStyle="1" w:styleId="1ffff0">
    <w:name w:val="_ЗАГОЛОВОК 1"/>
    <w:basedOn w:val="a8"/>
    <w:link w:val="1ffff1"/>
    <w:autoRedefine/>
    <w:qFormat/>
    <w:rsid w:val="006104B4"/>
    <w:pPr>
      <w:keepNext/>
      <w:pageBreakBefore/>
      <w:spacing w:before="120" w:after="120"/>
      <w:ind w:left="720" w:hanging="360"/>
      <w:jc w:val="center"/>
    </w:pPr>
    <w:rPr>
      <w:b/>
      <w:caps/>
      <w:szCs w:val="22"/>
    </w:rPr>
  </w:style>
  <w:style w:type="character" w:customStyle="1" w:styleId="1ffff1">
    <w:name w:val="_ЗАГОЛОВОК 1 Знак"/>
    <w:link w:val="1ffff0"/>
    <w:rsid w:val="006104B4"/>
    <w:rPr>
      <w:b/>
      <w:caps/>
      <w:sz w:val="24"/>
      <w:szCs w:val="22"/>
    </w:rPr>
  </w:style>
  <w:style w:type="paragraph" w:customStyle="1" w:styleId="2ff2">
    <w:name w:val="_ЗАГОЛОВОК 2"/>
    <w:basedOn w:val="a8"/>
    <w:autoRedefine/>
    <w:qFormat/>
    <w:rsid w:val="006104B4"/>
    <w:pPr>
      <w:keepNext/>
      <w:tabs>
        <w:tab w:val="left" w:pos="1134"/>
      </w:tabs>
      <w:spacing w:before="120" w:after="120"/>
      <w:ind w:left="792" w:hanging="432"/>
      <w:jc w:val="both"/>
    </w:pPr>
    <w:rPr>
      <w:b/>
      <w:szCs w:val="22"/>
    </w:rPr>
  </w:style>
  <w:style w:type="paragraph" w:customStyle="1" w:styleId="3f4">
    <w:name w:val="_ЗАГОЛОВОК 3"/>
    <w:basedOn w:val="a8"/>
    <w:autoRedefine/>
    <w:qFormat/>
    <w:rsid w:val="006104B4"/>
    <w:pPr>
      <w:ind w:left="1072" w:hanging="504"/>
      <w:jc w:val="both"/>
    </w:pPr>
    <w:rPr>
      <w:i/>
      <w:color w:val="000000"/>
      <w:szCs w:val="22"/>
      <w:u w:val="single"/>
    </w:rPr>
  </w:style>
  <w:style w:type="paragraph" w:customStyle="1" w:styleId="4f2">
    <w:name w:val="Стиль 4"/>
    <w:basedOn w:val="4"/>
    <w:link w:val="4f3"/>
    <w:qFormat/>
    <w:rsid w:val="006104B4"/>
    <w:pPr>
      <w:keepLines/>
      <w:tabs>
        <w:tab w:val="clear" w:pos="1418"/>
      </w:tabs>
      <w:suppressAutoHyphens/>
      <w:spacing w:before="100" w:beforeAutospacing="1" w:after="120" w:line="360" w:lineRule="auto"/>
      <w:ind w:left="0" w:firstLine="709"/>
      <w:jc w:val="both"/>
    </w:pPr>
    <w:rPr>
      <w:b w:val="0"/>
      <w:i/>
      <w:iCs/>
      <w:sz w:val="28"/>
      <w:szCs w:val="22"/>
      <w:lang w:eastAsia="en-US"/>
    </w:rPr>
  </w:style>
  <w:style w:type="character" w:customStyle="1" w:styleId="4f3">
    <w:name w:val="Стиль 4 Знак"/>
    <w:link w:val="4f2"/>
    <w:rsid w:val="006104B4"/>
    <w:rPr>
      <w:bCs/>
      <w:i/>
      <w:iCs/>
      <w:sz w:val="28"/>
      <w:szCs w:val="22"/>
      <w:lang w:eastAsia="en-US"/>
    </w:rPr>
  </w:style>
  <w:style w:type="paragraph" w:customStyle="1" w:styleId="afffffffffffff9">
    <w:name w:val="Письмо"/>
    <w:basedOn w:val="a8"/>
    <w:qFormat/>
    <w:rsid w:val="006104B4"/>
    <w:pPr>
      <w:ind w:firstLine="709"/>
      <w:jc w:val="both"/>
    </w:pPr>
    <w:rPr>
      <w:sz w:val="28"/>
    </w:rPr>
  </w:style>
  <w:style w:type="paragraph" w:customStyle="1" w:styleId="232">
    <w:name w:val="Основной текст с отступом 23"/>
    <w:basedOn w:val="a8"/>
    <w:qFormat/>
    <w:rsid w:val="006104B4"/>
    <w:pPr>
      <w:overflowPunct w:val="0"/>
      <w:autoSpaceDE w:val="0"/>
      <w:autoSpaceDN w:val="0"/>
      <w:adjustRightInd w:val="0"/>
      <w:spacing w:before="120"/>
      <w:ind w:firstLine="709"/>
      <w:jc w:val="both"/>
    </w:pPr>
    <w:rPr>
      <w:szCs w:val="20"/>
    </w:rPr>
  </w:style>
  <w:style w:type="paragraph" w:customStyle="1" w:styleId="233">
    <w:name w:val="Основной текст 23"/>
    <w:basedOn w:val="a8"/>
    <w:qFormat/>
    <w:rsid w:val="006104B4"/>
    <w:pPr>
      <w:overflowPunct w:val="0"/>
      <w:autoSpaceDE w:val="0"/>
      <w:autoSpaceDN w:val="0"/>
      <w:adjustRightInd w:val="0"/>
      <w:spacing w:before="120"/>
      <w:ind w:firstLine="709"/>
      <w:jc w:val="both"/>
    </w:pPr>
    <w:rPr>
      <w:szCs w:val="20"/>
    </w:rPr>
  </w:style>
  <w:style w:type="character" w:customStyle="1" w:styleId="212pt0">
    <w:name w:val="Заголовок 2 + 12 pt Знак Знак"/>
    <w:link w:val="212pt1"/>
    <w:locked/>
    <w:rsid w:val="006104B4"/>
    <w:rPr>
      <w:b/>
      <w:bCs/>
    </w:rPr>
  </w:style>
  <w:style w:type="paragraph" w:customStyle="1" w:styleId="212pt1">
    <w:name w:val="Заголовок 2 + 12 pt Знак"/>
    <w:basedOn w:val="a8"/>
    <w:next w:val="a8"/>
    <w:link w:val="212pt0"/>
    <w:autoRedefine/>
    <w:qFormat/>
    <w:rsid w:val="006104B4"/>
    <w:pPr>
      <w:keepNext/>
      <w:jc w:val="center"/>
      <w:outlineLvl w:val="0"/>
    </w:pPr>
    <w:rPr>
      <w:b/>
      <w:bCs/>
      <w:sz w:val="20"/>
      <w:szCs w:val="20"/>
    </w:rPr>
  </w:style>
  <w:style w:type="paragraph" w:customStyle="1" w:styleId="212pt2">
    <w:name w:val="Заголовок 2 + 12 pt"/>
    <w:basedOn w:val="a8"/>
    <w:next w:val="a8"/>
    <w:autoRedefine/>
    <w:qFormat/>
    <w:rsid w:val="006104B4"/>
    <w:pPr>
      <w:keepNext/>
      <w:jc w:val="center"/>
      <w:outlineLvl w:val="0"/>
    </w:pPr>
    <w:rPr>
      <w:bCs/>
      <w:sz w:val="28"/>
      <w:szCs w:val="28"/>
    </w:rPr>
  </w:style>
  <w:style w:type="paragraph" w:customStyle="1" w:styleId="2TimesNewRoman">
    <w:name w:val="Стиль Заголовок 2 + Times New Roman по центру"/>
    <w:basedOn w:val="2"/>
    <w:next w:val="affff1"/>
    <w:autoRedefine/>
    <w:qFormat/>
    <w:rsid w:val="006104B4"/>
    <w:pPr>
      <w:keepNext w:val="0"/>
      <w:widowControl w:val="0"/>
      <w:tabs>
        <w:tab w:val="clear" w:pos="1276"/>
      </w:tabs>
      <w:autoSpaceDE w:val="0"/>
      <w:autoSpaceDN w:val="0"/>
      <w:adjustRightInd w:val="0"/>
      <w:spacing w:before="120"/>
      <w:ind w:left="1702" w:firstLine="0"/>
      <w:jc w:val="center"/>
    </w:pPr>
    <w:rPr>
      <w:b w:val="0"/>
      <w:bCs w:val="0"/>
      <w:i/>
      <w:color w:val="000000"/>
      <w:sz w:val="26"/>
      <w:szCs w:val="20"/>
    </w:rPr>
  </w:style>
  <w:style w:type="paragraph" w:customStyle="1" w:styleId="afffffffffffffa">
    <w:name w:val="Краткий обратный адрес"/>
    <w:basedOn w:val="a8"/>
    <w:qFormat/>
    <w:rsid w:val="006104B4"/>
    <w:pPr>
      <w:overflowPunct w:val="0"/>
      <w:autoSpaceDE w:val="0"/>
      <w:autoSpaceDN w:val="0"/>
      <w:adjustRightInd w:val="0"/>
    </w:pPr>
    <w:rPr>
      <w:szCs w:val="20"/>
    </w:rPr>
  </w:style>
  <w:style w:type="paragraph" w:customStyle="1" w:styleId="PP">
    <w:name w:val="Строка PP"/>
    <w:basedOn w:val="afffff9"/>
    <w:qFormat/>
    <w:rsid w:val="006104B4"/>
    <w:pPr>
      <w:overflowPunct w:val="0"/>
      <w:autoSpaceDE w:val="0"/>
      <w:autoSpaceDN w:val="0"/>
      <w:adjustRightInd w:val="0"/>
      <w:spacing w:line="240" w:lineRule="auto"/>
      <w:ind w:firstLine="0"/>
      <w:jc w:val="left"/>
    </w:pPr>
    <w:rPr>
      <w:rFonts w:ascii="Times New Roman" w:hAnsi="Times New Roman"/>
      <w:spacing w:val="0"/>
      <w:sz w:val="24"/>
      <w:lang w:eastAsia="ru-RU"/>
    </w:rPr>
  </w:style>
  <w:style w:type="paragraph" w:customStyle="1" w:styleId="2ff3">
    <w:name w:val="Текст2"/>
    <w:basedOn w:val="a8"/>
    <w:qFormat/>
    <w:rsid w:val="006104B4"/>
    <w:pPr>
      <w:ind w:firstLine="709"/>
      <w:jc w:val="both"/>
    </w:pPr>
    <w:rPr>
      <w:szCs w:val="20"/>
    </w:rPr>
  </w:style>
  <w:style w:type="paragraph" w:customStyle="1" w:styleId="Iauiue">
    <w:name w:val="Iau?iue"/>
    <w:qFormat/>
    <w:rsid w:val="006104B4"/>
    <w:pPr>
      <w:overflowPunct w:val="0"/>
      <w:autoSpaceDE w:val="0"/>
      <w:autoSpaceDN w:val="0"/>
      <w:adjustRightInd w:val="0"/>
      <w:ind w:firstLine="1134"/>
      <w:jc w:val="both"/>
    </w:pPr>
    <w:rPr>
      <w:rFonts w:ascii="HelvDL" w:hAnsi="HelvDL"/>
      <w:sz w:val="24"/>
    </w:rPr>
  </w:style>
  <w:style w:type="paragraph" w:customStyle="1" w:styleId="xl25">
    <w:name w:val="xl25"/>
    <w:basedOn w:val="a8"/>
    <w:qFormat/>
    <w:rsid w:val="006104B4"/>
    <w:pPr>
      <w:spacing w:before="100" w:beforeAutospacing="1" w:after="100" w:afterAutospacing="1"/>
    </w:pPr>
  </w:style>
  <w:style w:type="paragraph" w:customStyle="1" w:styleId="xl27">
    <w:name w:val="xl27"/>
    <w:basedOn w:val="a8"/>
    <w:qFormat/>
    <w:rsid w:val="006104B4"/>
    <w:pPr>
      <w:pBdr>
        <w:top w:val="single" w:sz="4" w:space="0" w:color="auto"/>
        <w:left w:val="single" w:sz="4" w:space="0" w:color="auto"/>
        <w:bottom w:val="single" w:sz="4" w:space="0" w:color="auto"/>
      </w:pBdr>
      <w:spacing w:before="100" w:beforeAutospacing="1" w:after="100" w:afterAutospacing="1"/>
    </w:pPr>
  </w:style>
  <w:style w:type="paragraph" w:customStyle="1" w:styleId="xl28">
    <w:name w:val="xl28"/>
    <w:basedOn w:val="a8"/>
    <w:qFormat/>
    <w:rsid w:val="006104B4"/>
    <w:pPr>
      <w:pBdr>
        <w:top w:val="single" w:sz="4" w:space="0" w:color="auto"/>
        <w:bottom w:val="single" w:sz="4" w:space="0" w:color="auto"/>
      </w:pBdr>
      <w:spacing w:before="100" w:beforeAutospacing="1" w:after="100" w:afterAutospacing="1"/>
    </w:pPr>
  </w:style>
  <w:style w:type="paragraph" w:customStyle="1" w:styleId="xl30">
    <w:name w:val="xl30"/>
    <w:basedOn w:val="a8"/>
    <w:qFormat/>
    <w:rsid w:val="006104B4"/>
    <w:pPr>
      <w:pBdr>
        <w:top w:val="single" w:sz="4" w:space="0" w:color="auto"/>
        <w:left w:val="single" w:sz="4" w:space="0" w:color="auto"/>
        <w:right w:val="single" w:sz="4" w:space="0" w:color="auto"/>
      </w:pBdr>
      <w:spacing w:before="100" w:beforeAutospacing="1" w:after="100" w:afterAutospacing="1"/>
      <w:jc w:val="center"/>
    </w:pPr>
  </w:style>
  <w:style w:type="paragraph" w:customStyle="1" w:styleId="xl31">
    <w:name w:val="xl31"/>
    <w:basedOn w:val="a8"/>
    <w:qFormat/>
    <w:rsid w:val="006104B4"/>
    <w:pPr>
      <w:pBdr>
        <w:left w:val="single" w:sz="4" w:space="0" w:color="auto"/>
        <w:right w:val="single" w:sz="4" w:space="0" w:color="auto"/>
      </w:pBdr>
      <w:spacing w:before="100" w:beforeAutospacing="1" w:after="100" w:afterAutospacing="1"/>
    </w:pPr>
    <w:rPr>
      <w:b/>
      <w:bCs/>
    </w:rPr>
  </w:style>
  <w:style w:type="paragraph" w:customStyle="1" w:styleId="xl32">
    <w:name w:val="xl32"/>
    <w:basedOn w:val="a8"/>
    <w:qFormat/>
    <w:rsid w:val="006104B4"/>
    <w:pPr>
      <w:pBdr>
        <w:left w:val="single" w:sz="4" w:space="0" w:color="auto"/>
        <w:bottom w:val="single" w:sz="4" w:space="0" w:color="auto"/>
        <w:right w:val="single" w:sz="4" w:space="0" w:color="auto"/>
      </w:pBdr>
      <w:spacing w:before="100" w:beforeAutospacing="1" w:after="100" w:afterAutospacing="1"/>
    </w:pPr>
    <w:rPr>
      <w:b/>
      <w:bCs/>
    </w:rPr>
  </w:style>
  <w:style w:type="paragraph" w:customStyle="1" w:styleId="xl33">
    <w:name w:val="xl33"/>
    <w:basedOn w:val="a8"/>
    <w:qFormat/>
    <w:rsid w:val="006104B4"/>
    <w:pPr>
      <w:pBdr>
        <w:left w:val="single" w:sz="4" w:space="0" w:color="auto"/>
        <w:bottom w:val="single" w:sz="4" w:space="0" w:color="auto"/>
        <w:right w:val="single" w:sz="4" w:space="0" w:color="auto"/>
      </w:pBdr>
      <w:spacing w:before="100" w:beforeAutospacing="1" w:after="100" w:afterAutospacing="1"/>
      <w:jc w:val="center"/>
    </w:pPr>
  </w:style>
  <w:style w:type="paragraph" w:customStyle="1" w:styleId="xl34">
    <w:name w:val="xl34"/>
    <w:basedOn w:val="a8"/>
    <w:link w:val="xl340"/>
    <w:qFormat/>
    <w:rsid w:val="006104B4"/>
    <w:pPr>
      <w:spacing w:before="100" w:beforeAutospacing="1" w:after="100" w:afterAutospacing="1"/>
    </w:pPr>
    <w:rPr>
      <w:b/>
      <w:bCs/>
    </w:rPr>
  </w:style>
  <w:style w:type="paragraph" w:customStyle="1" w:styleId="xl35">
    <w:name w:val="xl35"/>
    <w:basedOn w:val="a8"/>
    <w:qFormat/>
    <w:rsid w:val="006104B4"/>
    <w:pPr>
      <w:spacing w:before="100" w:beforeAutospacing="1" w:after="100" w:afterAutospacing="1"/>
      <w:jc w:val="center"/>
    </w:pPr>
    <w:rPr>
      <w:b/>
      <w:bCs/>
    </w:rPr>
  </w:style>
  <w:style w:type="paragraph" w:customStyle="1" w:styleId="xl36">
    <w:name w:val="xl36"/>
    <w:basedOn w:val="a8"/>
    <w:qFormat/>
    <w:rsid w:val="006104B4"/>
    <w:pPr>
      <w:pBdr>
        <w:top w:val="single" w:sz="4" w:space="0" w:color="auto"/>
        <w:left w:val="single" w:sz="4" w:space="0" w:color="auto"/>
        <w:right w:val="single" w:sz="4" w:space="0" w:color="auto"/>
      </w:pBdr>
      <w:spacing w:before="100" w:beforeAutospacing="1" w:after="100" w:afterAutospacing="1"/>
      <w:jc w:val="center"/>
    </w:pPr>
    <w:rPr>
      <w:b/>
      <w:bCs/>
    </w:rPr>
  </w:style>
  <w:style w:type="paragraph" w:customStyle="1" w:styleId="xl37">
    <w:name w:val="xl37"/>
    <w:basedOn w:val="a8"/>
    <w:qFormat/>
    <w:rsid w:val="006104B4"/>
    <w:pPr>
      <w:pBdr>
        <w:top w:val="single" w:sz="4" w:space="0" w:color="auto"/>
        <w:left w:val="single" w:sz="4" w:space="0" w:color="auto"/>
        <w:right w:val="single" w:sz="4" w:space="0" w:color="auto"/>
      </w:pBdr>
      <w:spacing w:before="100" w:beforeAutospacing="1" w:after="100" w:afterAutospacing="1"/>
    </w:pPr>
  </w:style>
  <w:style w:type="paragraph" w:customStyle="1" w:styleId="xl38">
    <w:name w:val="xl38"/>
    <w:basedOn w:val="a8"/>
    <w:qFormat/>
    <w:rsid w:val="006104B4"/>
    <w:pPr>
      <w:pBdr>
        <w:left w:val="single" w:sz="4" w:space="0" w:color="auto"/>
        <w:right w:val="single" w:sz="4" w:space="0" w:color="auto"/>
      </w:pBdr>
      <w:spacing w:before="100" w:beforeAutospacing="1" w:after="100" w:afterAutospacing="1"/>
      <w:jc w:val="center"/>
    </w:pPr>
    <w:rPr>
      <w:b/>
      <w:bCs/>
    </w:rPr>
  </w:style>
  <w:style w:type="paragraph" w:customStyle="1" w:styleId="xl39">
    <w:name w:val="xl39"/>
    <w:basedOn w:val="a8"/>
    <w:qFormat/>
    <w:rsid w:val="006104B4"/>
    <w:pPr>
      <w:spacing w:before="100" w:beforeAutospacing="1" w:after="100" w:afterAutospacing="1"/>
      <w:jc w:val="center"/>
    </w:pPr>
  </w:style>
  <w:style w:type="paragraph" w:customStyle="1" w:styleId="xl40">
    <w:name w:val="xl40"/>
    <w:basedOn w:val="a8"/>
    <w:qFormat/>
    <w:rsid w:val="006104B4"/>
    <w:pPr>
      <w:pBdr>
        <w:left w:val="single" w:sz="4" w:space="0" w:color="auto"/>
        <w:bottom w:val="single" w:sz="4" w:space="0" w:color="auto"/>
        <w:right w:val="single" w:sz="4" w:space="0" w:color="auto"/>
      </w:pBdr>
      <w:spacing w:before="100" w:beforeAutospacing="1" w:after="100" w:afterAutospacing="1"/>
      <w:jc w:val="center"/>
    </w:pPr>
    <w:rPr>
      <w:b/>
      <w:bCs/>
    </w:rPr>
  </w:style>
  <w:style w:type="paragraph" w:customStyle="1" w:styleId="xl41">
    <w:name w:val="xl41"/>
    <w:basedOn w:val="a8"/>
    <w:qFormat/>
    <w:rsid w:val="006104B4"/>
    <w:pPr>
      <w:pBdr>
        <w:left w:val="single" w:sz="4" w:space="0" w:color="auto"/>
        <w:bottom w:val="single" w:sz="4" w:space="0" w:color="auto"/>
        <w:right w:val="single" w:sz="4" w:space="0" w:color="auto"/>
      </w:pBdr>
      <w:spacing w:before="100" w:beforeAutospacing="1" w:after="100" w:afterAutospacing="1"/>
      <w:jc w:val="center"/>
    </w:pPr>
  </w:style>
  <w:style w:type="paragraph" w:customStyle="1" w:styleId="xl42">
    <w:name w:val="xl42"/>
    <w:basedOn w:val="a8"/>
    <w:qFormat/>
    <w:rsid w:val="006104B4"/>
    <w:pPr>
      <w:pBdr>
        <w:left w:val="single" w:sz="4" w:space="0" w:color="auto"/>
        <w:right w:val="single" w:sz="4" w:space="0" w:color="auto"/>
      </w:pBdr>
      <w:spacing w:before="100" w:beforeAutospacing="1" w:after="100" w:afterAutospacing="1"/>
    </w:pPr>
  </w:style>
  <w:style w:type="paragraph" w:customStyle="1" w:styleId="xl43">
    <w:name w:val="xl43"/>
    <w:basedOn w:val="a8"/>
    <w:qFormat/>
    <w:rsid w:val="006104B4"/>
    <w:pPr>
      <w:pBdr>
        <w:left w:val="single" w:sz="4" w:space="0" w:color="auto"/>
        <w:bottom w:val="single" w:sz="4" w:space="0" w:color="auto"/>
        <w:right w:val="single" w:sz="4" w:space="0" w:color="auto"/>
      </w:pBdr>
      <w:spacing w:before="100" w:beforeAutospacing="1" w:after="100" w:afterAutospacing="1"/>
    </w:pPr>
  </w:style>
  <w:style w:type="paragraph" w:customStyle="1" w:styleId="xl44">
    <w:name w:val="xl44"/>
    <w:basedOn w:val="a8"/>
    <w:qFormat/>
    <w:rsid w:val="006104B4"/>
    <w:pPr>
      <w:pBdr>
        <w:top w:val="single" w:sz="4" w:space="0" w:color="auto"/>
        <w:left w:val="single" w:sz="4" w:space="0" w:color="auto"/>
        <w:right w:val="single" w:sz="4" w:space="0" w:color="auto"/>
      </w:pBdr>
      <w:spacing w:before="100" w:beforeAutospacing="1" w:after="100" w:afterAutospacing="1"/>
      <w:jc w:val="right"/>
    </w:pPr>
  </w:style>
  <w:style w:type="paragraph" w:customStyle="1" w:styleId="xl45">
    <w:name w:val="xl45"/>
    <w:basedOn w:val="a8"/>
    <w:qFormat/>
    <w:rsid w:val="006104B4"/>
    <w:pPr>
      <w:pBdr>
        <w:left w:val="single" w:sz="4" w:space="0" w:color="auto"/>
        <w:right w:val="single" w:sz="4" w:space="0" w:color="auto"/>
      </w:pBdr>
      <w:spacing w:before="100" w:beforeAutospacing="1" w:after="100" w:afterAutospacing="1"/>
      <w:jc w:val="right"/>
    </w:pPr>
  </w:style>
  <w:style w:type="paragraph" w:customStyle="1" w:styleId="xl46">
    <w:name w:val="xl46"/>
    <w:basedOn w:val="a8"/>
    <w:qFormat/>
    <w:rsid w:val="006104B4"/>
    <w:pPr>
      <w:pBdr>
        <w:left w:val="single" w:sz="4" w:space="0" w:color="auto"/>
        <w:bottom w:val="single" w:sz="4" w:space="0" w:color="auto"/>
        <w:right w:val="single" w:sz="4" w:space="0" w:color="auto"/>
      </w:pBdr>
      <w:spacing w:before="100" w:beforeAutospacing="1" w:after="100" w:afterAutospacing="1"/>
      <w:jc w:val="right"/>
    </w:pPr>
  </w:style>
  <w:style w:type="paragraph" w:customStyle="1" w:styleId="xl47">
    <w:name w:val="xl47"/>
    <w:basedOn w:val="a8"/>
    <w:qFormat/>
    <w:rsid w:val="006104B4"/>
    <w:pPr>
      <w:spacing w:before="100" w:beforeAutospacing="1" w:after="100" w:afterAutospacing="1"/>
      <w:jc w:val="right"/>
    </w:pPr>
  </w:style>
  <w:style w:type="paragraph" w:customStyle="1" w:styleId="xl48">
    <w:name w:val="xl48"/>
    <w:basedOn w:val="a8"/>
    <w:qFormat/>
    <w:rsid w:val="006104B4"/>
    <w:pPr>
      <w:pBdr>
        <w:top w:val="single" w:sz="4" w:space="0" w:color="auto"/>
        <w:bottom w:val="single" w:sz="4" w:space="0" w:color="auto"/>
      </w:pBdr>
      <w:spacing w:before="100" w:beforeAutospacing="1" w:after="100" w:afterAutospacing="1"/>
      <w:jc w:val="right"/>
    </w:pPr>
  </w:style>
  <w:style w:type="paragraph" w:customStyle="1" w:styleId="xl49">
    <w:name w:val="xl49"/>
    <w:basedOn w:val="a8"/>
    <w:qFormat/>
    <w:rsid w:val="006104B4"/>
    <w:pPr>
      <w:pBdr>
        <w:top w:val="single" w:sz="4" w:space="0" w:color="auto"/>
        <w:bottom w:val="single" w:sz="4" w:space="0" w:color="auto"/>
        <w:right w:val="single" w:sz="4" w:space="0" w:color="auto"/>
      </w:pBdr>
      <w:spacing w:before="100" w:beforeAutospacing="1" w:after="100" w:afterAutospacing="1"/>
      <w:jc w:val="right"/>
    </w:pPr>
  </w:style>
  <w:style w:type="paragraph" w:customStyle="1" w:styleId="xl50">
    <w:name w:val="xl50"/>
    <w:basedOn w:val="a8"/>
    <w:qFormat/>
    <w:rsid w:val="006104B4"/>
    <w:pPr>
      <w:pBdr>
        <w:top w:val="single" w:sz="4" w:space="0" w:color="auto"/>
        <w:right w:val="single" w:sz="4" w:space="0" w:color="auto"/>
      </w:pBdr>
      <w:spacing w:before="100" w:beforeAutospacing="1" w:after="100" w:afterAutospacing="1"/>
      <w:jc w:val="right"/>
    </w:pPr>
  </w:style>
  <w:style w:type="paragraph" w:customStyle="1" w:styleId="xl51">
    <w:name w:val="xl51"/>
    <w:basedOn w:val="a8"/>
    <w:qFormat/>
    <w:rsid w:val="006104B4"/>
    <w:pPr>
      <w:pBdr>
        <w:right w:val="single" w:sz="4" w:space="0" w:color="auto"/>
      </w:pBdr>
      <w:spacing w:before="100" w:beforeAutospacing="1" w:after="100" w:afterAutospacing="1"/>
      <w:jc w:val="right"/>
    </w:pPr>
  </w:style>
  <w:style w:type="paragraph" w:customStyle="1" w:styleId="xl52">
    <w:name w:val="xl52"/>
    <w:basedOn w:val="a8"/>
    <w:qFormat/>
    <w:rsid w:val="006104B4"/>
    <w:pPr>
      <w:pBdr>
        <w:bottom w:val="single" w:sz="4" w:space="0" w:color="auto"/>
        <w:right w:val="single" w:sz="4" w:space="0" w:color="auto"/>
      </w:pBdr>
      <w:spacing w:before="100" w:beforeAutospacing="1" w:after="100" w:afterAutospacing="1"/>
      <w:jc w:val="right"/>
    </w:pPr>
  </w:style>
  <w:style w:type="paragraph" w:customStyle="1" w:styleId="2TimesNewRoman12pt60">
    <w:name w:val="Стиль Заголовок 2 + Times New Roman 12 pt Перед:  6 пт После:  0......"/>
    <w:basedOn w:val="a8"/>
    <w:next w:val="affff1"/>
    <w:autoRedefine/>
    <w:qFormat/>
    <w:rsid w:val="006104B4"/>
    <w:pPr>
      <w:keepNext/>
      <w:widowControl w:val="0"/>
      <w:autoSpaceDE w:val="0"/>
      <w:autoSpaceDN w:val="0"/>
      <w:adjustRightInd w:val="0"/>
      <w:outlineLvl w:val="1"/>
    </w:pPr>
    <w:rPr>
      <w:b/>
      <w:bCs/>
      <w:i/>
      <w:iCs/>
      <w:szCs w:val="20"/>
    </w:rPr>
  </w:style>
  <w:style w:type="paragraph" w:customStyle="1" w:styleId="312pt00">
    <w:name w:val="Стиль Заголовок 3 12pt + Перед:  0 пт После:  0 пт"/>
    <w:basedOn w:val="a8"/>
    <w:qFormat/>
    <w:rsid w:val="006104B4"/>
    <w:pPr>
      <w:keepNext/>
      <w:widowControl w:val="0"/>
      <w:autoSpaceDE w:val="0"/>
      <w:autoSpaceDN w:val="0"/>
      <w:adjustRightInd w:val="0"/>
      <w:outlineLvl w:val="2"/>
    </w:pPr>
    <w:rPr>
      <w:i/>
      <w:iCs/>
      <w:szCs w:val="20"/>
    </w:rPr>
  </w:style>
  <w:style w:type="paragraph" w:customStyle="1" w:styleId="01">
    <w:name w:val="Заголовок 0"/>
    <w:basedOn w:val="1"/>
    <w:autoRedefine/>
    <w:qFormat/>
    <w:rsid w:val="006104B4"/>
    <w:pPr>
      <w:spacing w:before="0" w:after="360" w:line="360" w:lineRule="auto"/>
      <w:ind w:left="720" w:hanging="360"/>
    </w:pPr>
    <w:rPr>
      <w:rFonts w:cs="Tahoma"/>
      <w:kern w:val="0"/>
    </w:rPr>
  </w:style>
  <w:style w:type="paragraph" w:customStyle="1" w:styleId="FR2">
    <w:name w:val="FR2"/>
    <w:qFormat/>
    <w:rsid w:val="006104B4"/>
    <w:pPr>
      <w:widowControl w:val="0"/>
      <w:autoSpaceDE w:val="0"/>
      <w:autoSpaceDN w:val="0"/>
      <w:adjustRightInd w:val="0"/>
      <w:spacing w:before="280" w:line="300" w:lineRule="auto"/>
      <w:ind w:left="1520" w:right="1200"/>
      <w:jc w:val="center"/>
    </w:pPr>
    <w:rPr>
      <w:rFonts w:ascii="Arial" w:hAnsi="Arial" w:cs="Arial"/>
      <w:i/>
      <w:iCs/>
      <w:sz w:val="28"/>
      <w:szCs w:val="28"/>
    </w:rPr>
  </w:style>
  <w:style w:type="paragraph" w:customStyle="1" w:styleId="2ff4">
    <w:name w:val="Обычный2"/>
    <w:qFormat/>
    <w:rsid w:val="006104B4"/>
  </w:style>
  <w:style w:type="paragraph" w:customStyle="1" w:styleId="ArNar">
    <w:name w:val="Обычный ArNar"/>
    <w:basedOn w:val="a8"/>
    <w:qFormat/>
    <w:rsid w:val="006104B4"/>
    <w:pPr>
      <w:ind w:firstLine="709"/>
      <w:jc w:val="both"/>
    </w:pPr>
    <w:rPr>
      <w:rFonts w:ascii="Arial Narrow" w:hAnsi="Arial Narrow"/>
      <w:color w:val="000000"/>
      <w:sz w:val="22"/>
      <w:szCs w:val="20"/>
    </w:rPr>
  </w:style>
  <w:style w:type="paragraph" w:customStyle="1" w:styleId="afffffffffffffb">
    <w:name w:val="Список отчета"/>
    <w:basedOn w:val="affff1"/>
    <w:qFormat/>
    <w:rsid w:val="006104B4"/>
    <w:pPr>
      <w:tabs>
        <w:tab w:val="num" w:pos="360"/>
      </w:tabs>
      <w:spacing w:before="120" w:after="0" w:line="312" w:lineRule="auto"/>
      <w:ind w:left="993" w:right="170" w:hanging="360"/>
    </w:pPr>
    <w:rPr>
      <w:spacing w:val="10"/>
      <w:szCs w:val="20"/>
    </w:rPr>
  </w:style>
  <w:style w:type="paragraph" w:customStyle="1" w:styleId="FR4">
    <w:name w:val="FR4"/>
    <w:qFormat/>
    <w:rsid w:val="006104B4"/>
    <w:pPr>
      <w:widowControl w:val="0"/>
      <w:autoSpaceDE w:val="0"/>
      <w:autoSpaceDN w:val="0"/>
      <w:adjustRightInd w:val="0"/>
      <w:ind w:left="4960"/>
    </w:pPr>
    <w:rPr>
      <w:noProof/>
      <w:sz w:val="16"/>
      <w:szCs w:val="16"/>
    </w:rPr>
  </w:style>
  <w:style w:type="paragraph" w:customStyle="1" w:styleId="afffffffffffffc">
    <w:name w:val="Заголовок раздела"/>
    <w:basedOn w:val="a8"/>
    <w:qFormat/>
    <w:rsid w:val="006104B4"/>
    <w:pPr>
      <w:keepNext/>
      <w:keepLines/>
      <w:spacing w:before="120" w:after="160"/>
      <w:ind w:firstLine="709"/>
      <w:jc w:val="center"/>
    </w:pPr>
    <w:rPr>
      <w:rFonts w:ascii="Arial" w:hAnsi="Arial"/>
      <w:b/>
      <w:i/>
      <w:kern w:val="28"/>
      <w:sz w:val="28"/>
      <w:szCs w:val="20"/>
    </w:rPr>
  </w:style>
  <w:style w:type="paragraph" w:customStyle="1" w:styleId="abzac">
    <w:name w:val="abzac"/>
    <w:basedOn w:val="a8"/>
    <w:qFormat/>
    <w:rsid w:val="006104B4"/>
    <w:pPr>
      <w:ind w:firstLine="225"/>
      <w:jc w:val="both"/>
    </w:pPr>
  </w:style>
  <w:style w:type="paragraph" w:customStyle="1" w:styleId="afffffffffffffd">
    <w:name w:val="штрих"/>
    <w:basedOn w:val="affff1"/>
    <w:qFormat/>
    <w:rsid w:val="006104B4"/>
    <w:pPr>
      <w:tabs>
        <w:tab w:val="num" w:pos="1429"/>
      </w:tabs>
      <w:spacing w:after="0" w:line="240" w:lineRule="auto"/>
      <w:ind w:left="1429" w:hanging="360"/>
    </w:pPr>
    <w:rPr>
      <w:sz w:val="28"/>
      <w:szCs w:val="28"/>
    </w:rPr>
  </w:style>
  <w:style w:type="paragraph" w:customStyle="1" w:styleId="Noeeu1">
    <w:name w:val="Noeeu1"/>
    <w:basedOn w:val="a8"/>
    <w:qFormat/>
    <w:rsid w:val="006104B4"/>
    <w:pPr>
      <w:overflowPunct w:val="0"/>
      <w:autoSpaceDE w:val="0"/>
      <w:autoSpaceDN w:val="0"/>
      <w:adjustRightInd w:val="0"/>
      <w:ind w:firstLine="720"/>
      <w:jc w:val="both"/>
    </w:pPr>
    <w:rPr>
      <w:szCs w:val="20"/>
    </w:rPr>
  </w:style>
  <w:style w:type="paragraph" w:customStyle="1" w:styleId="xl53">
    <w:name w:val="xl53"/>
    <w:basedOn w:val="a8"/>
    <w:qFormat/>
    <w:rsid w:val="006104B4"/>
    <w:pPr>
      <w:pBdr>
        <w:top w:val="single" w:sz="4" w:space="0" w:color="auto"/>
        <w:left w:val="single" w:sz="4" w:space="0" w:color="auto"/>
        <w:right w:val="single" w:sz="4" w:space="0" w:color="auto"/>
      </w:pBdr>
      <w:spacing w:before="100" w:beforeAutospacing="1" w:after="100" w:afterAutospacing="1"/>
    </w:pPr>
    <w:rPr>
      <w:color w:val="000000"/>
    </w:rPr>
  </w:style>
  <w:style w:type="paragraph" w:customStyle="1" w:styleId="xl54">
    <w:name w:val="xl54"/>
    <w:basedOn w:val="a8"/>
    <w:qFormat/>
    <w:rsid w:val="006104B4"/>
    <w:pPr>
      <w:pBdr>
        <w:left w:val="single" w:sz="4" w:space="0" w:color="auto"/>
        <w:right w:val="single" w:sz="4" w:space="0" w:color="auto"/>
      </w:pBdr>
      <w:spacing w:before="100" w:beforeAutospacing="1" w:after="100" w:afterAutospacing="1"/>
    </w:pPr>
    <w:rPr>
      <w:color w:val="000000"/>
    </w:rPr>
  </w:style>
  <w:style w:type="paragraph" w:customStyle="1" w:styleId="xl55">
    <w:name w:val="xl55"/>
    <w:basedOn w:val="a8"/>
    <w:qFormat/>
    <w:rsid w:val="006104B4"/>
    <w:pPr>
      <w:pBdr>
        <w:left w:val="single" w:sz="4" w:space="0" w:color="auto"/>
        <w:right w:val="single" w:sz="4" w:space="0" w:color="auto"/>
      </w:pBdr>
      <w:spacing w:before="100" w:beforeAutospacing="1" w:after="100" w:afterAutospacing="1"/>
      <w:jc w:val="right"/>
    </w:pPr>
    <w:rPr>
      <w:color w:val="000000"/>
    </w:rPr>
  </w:style>
  <w:style w:type="paragraph" w:customStyle="1" w:styleId="xl56">
    <w:name w:val="xl56"/>
    <w:basedOn w:val="a8"/>
    <w:qFormat/>
    <w:rsid w:val="006104B4"/>
    <w:pPr>
      <w:pBdr>
        <w:left w:val="single" w:sz="4" w:space="0" w:color="auto"/>
        <w:bottom w:val="single" w:sz="4" w:space="0" w:color="auto"/>
        <w:right w:val="single" w:sz="4" w:space="0" w:color="auto"/>
      </w:pBdr>
      <w:spacing w:before="100" w:beforeAutospacing="1" w:after="100" w:afterAutospacing="1"/>
      <w:jc w:val="right"/>
    </w:pPr>
    <w:rPr>
      <w:color w:val="000000"/>
    </w:rPr>
  </w:style>
  <w:style w:type="paragraph" w:customStyle="1" w:styleId="xl57">
    <w:name w:val="xl57"/>
    <w:basedOn w:val="a8"/>
    <w:qFormat/>
    <w:rsid w:val="006104B4"/>
    <w:pPr>
      <w:pBdr>
        <w:top w:val="single" w:sz="4" w:space="0" w:color="auto"/>
        <w:bottom w:val="single" w:sz="4" w:space="0" w:color="auto"/>
      </w:pBdr>
      <w:spacing w:before="100" w:beforeAutospacing="1" w:after="100" w:afterAutospacing="1"/>
    </w:pPr>
  </w:style>
  <w:style w:type="paragraph" w:customStyle="1" w:styleId="xl58">
    <w:name w:val="xl58"/>
    <w:basedOn w:val="a8"/>
    <w:qFormat/>
    <w:rsid w:val="006104B4"/>
    <w:pPr>
      <w:pBdr>
        <w:left w:val="single" w:sz="4" w:space="0" w:color="auto"/>
        <w:bottom w:val="single" w:sz="4" w:space="0" w:color="auto"/>
      </w:pBdr>
      <w:spacing w:before="100" w:beforeAutospacing="1" w:after="100" w:afterAutospacing="1"/>
      <w:jc w:val="right"/>
    </w:pPr>
    <w:rPr>
      <w:color w:val="000000"/>
    </w:rPr>
  </w:style>
  <w:style w:type="paragraph" w:customStyle="1" w:styleId="xl59">
    <w:name w:val="xl59"/>
    <w:basedOn w:val="a8"/>
    <w:qFormat/>
    <w:rsid w:val="006104B4"/>
    <w:pPr>
      <w:pBdr>
        <w:bottom w:val="single" w:sz="4" w:space="0" w:color="auto"/>
      </w:pBdr>
      <w:spacing w:before="100" w:beforeAutospacing="1" w:after="100" w:afterAutospacing="1"/>
      <w:jc w:val="right"/>
    </w:pPr>
    <w:rPr>
      <w:color w:val="000000"/>
    </w:rPr>
  </w:style>
  <w:style w:type="paragraph" w:customStyle="1" w:styleId="xl60">
    <w:name w:val="xl60"/>
    <w:basedOn w:val="a8"/>
    <w:qFormat/>
    <w:rsid w:val="006104B4"/>
    <w:pPr>
      <w:pBdr>
        <w:bottom w:val="single" w:sz="4" w:space="0" w:color="auto"/>
      </w:pBdr>
      <w:spacing w:before="100" w:beforeAutospacing="1" w:after="100" w:afterAutospacing="1"/>
      <w:jc w:val="right"/>
    </w:pPr>
    <w:rPr>
      <w:color w:val="000000"/>
    </w:rPr>
  </w:style>
  <w:style w:type="paragraph" w:customStyle="1" w:styleId="xl61">
    <w:name w:val="xl61"/>
    <w:basedOn w:val="a8"/>
    <w:qFormat/>
    <w:rsid w:val="006104B4"/>
    <w:pPr>
      <w:pBdr>
        <w:left w:val="single" w:sz="4" w:space="0" w:color="auto"/>
        <w:bottom w:val="single" w:sz="4" w:space="0" w:color="auto"/>
        <w:right w:val="single" w:sz="4" w:space="0" w:color="auto"/>
      </w:pBdr>
      <w:spacing w:before="100" w:beforeAutospacing="1" w:after="100" w:afterAutospacing="1"/>
    </w:pPr>
    <w:rPr>
      <w:b/>
      <w:bCs/>
      <w:color w:val="000000"/>
    </w:rPr>
  </w:style>
  <w:style w:type="paragraph" w:customStyle="1" w:styleId="xl62">
    <w:name w:val="xl62"/>
    <w:basedOn w:val="a8"/>
    <w:qFormat/>
    <w:rsid w:val="006104B4"/>
    <w:pPr>
      <w:pBdr>
        <w:left w:val="single" w:sz="4" w:space="0" w:color="auto"/>
        <w:right w:val="single" w:sz="4" w:space="0" w:color="auto"/>
      </w:pBdr>
      <w:spacing w:before="100" w:beforeAutospacing="1" w:after="100" w:afterAutospacing="1"/>
      <w:jc w:val="center"/>
    </w:pPr>
    <w:rPr>
      <w:b/>
      <w:bCs/>
    </w:rPr>
  </w:style>
  <w:style w:type="paragraph" w:customStyle="1" w:styleId="212pt3">
    <w:name w:val="Заголовок 2 + 12 pt Знак Знак Знак"/>
    <w:basedOn w:val="a8"/>
    <w:next w:val="a8"/>
    <w:autoRedefine/>
    <w:qFormat/>
    <w:rsid w:val="006104B4"/>
    <w:pPr>
      <w:keepNext/>
      <w:jc w:val="center"/>
      <w:outlineLvl w:val="0"/>
    </w:pPr>
    <w:rPr>
      <w:bCs/>
    </w:rPr>
  </w:style>
  <w:style w:type="character" w:customStyle="1" w:styleId="212pt4">
    <w:name w:val="Заголовок 2 + 12 pt Знак Знак Знак Знак Знак"/>
    <w:rsid w:val="006104B4"/>
    <w:rPr>
      <w:b/>
      <w:bCs/>
      <w:sz w:val="24"/>
      <w:lang w:val="ru-RU" w:eastAsia="ru-RU" w:bidi="ar-SA"/>
    </w:rPr>
  </w:style>
  <w:style w:type="character" w:customStyle="1" w:styleId="212pt5">
    <w:name w:val="Заголовок 2 + 12 pt Знак Знак Знак Знак"/>
    <w:rsid w:val="006104B4"/>
    <w:rPr>
      <w:bCs/>
      <w:sz w:val="24"/>
      <w:szCs w:val="24"/>
      <w:lang w:val="ru-RU" w:eastAsia="ru-RU" w:bidi="ar-SA"/>
    </w:rPr>
  </w:style>
  <w:style w:type="numbering" w:customStyle="1" w:styleId="2ff5">
    <w:name w:val="Стиль2"/>
    <w:rsid w:val="006104B4"/>
  </w:style>
  <w:style w:type="numbering" w:customStyle="1" w:styleId="3f5">
    <w:name w:val="Стиль3"/>
    <w:rsid w:val="006104B4"/>
  </w:style>
  <w:style w:type="paragraph" w:customStyle="1" w:styleId="1ffff2">
    <w:name w:val="Без интервала1"/>
    <w:qFormat/>
    <w:rsid w:val="006104B4"/>
    <w:rPr>
      <w:rFonts w:ascii="Calibri" w:hAnsi="Calibri"/>
      <w:sz w:val="22"/>
      <w:szCs w:val="22"/>
    </w:rPr>
  </w:style>
  <w:style w:type="paragraph" w:customStyle="1" w:styleId="afffffffffffffe">
    <w:name w:val="Цифры"/>
    <w:basedOn w:val="afffffffff5"/>
    <w:qFormat/>
    <w:rsid w:val="006104B4"/>
    <w:pPr>
      <w:widowControl w:val="0"/>
      <w:spacing w:before="0" w:line="199" w:lineRule="auto"/>
      <w:ind w:left="113" w:right="113"/>
      <w:jc w:val="right"/>
    </w:pPr>
    <w:rPr>
      <w:rFonts w:ascii="NTHelvetica/Cyrillic" w:hAnsi="NTHelvetica/Cyrillic"/>
      <w:smallCaps/>
      <w:sz w:val="16"/>
    </w:rPr>
  </w:style>
  <w:style w:type="paragraph" w:customStyle="1" w:styleId="1ffff3">
    <w:name w:val="1 Знак"/>
    <w:basedOn w:val="a8"/>
    <w:qFormat/>
    <w:rsid w:val="006104B4"/>
    <w:pPr>
      <w:spacing w:before="100" w:beforeAutospacing="1" w:after="100" w:afterAutospacing="1"/>
    </w:pPr>
    <w:rPr>
      <w:rFonts w:ascii="Tahoma" w:hAnsi="Tahoma"/>
      <w:sz w:val="20"/>
      <w:szCs w:val="20"/>
      <w:lang w:val="en-US" w:eastAsia="en-US"/>
    </w:rPr>
  </w:style>
  <w:style w:type="paragraph" w:customStyle="1" w:styleId="affffffffffffff">
    <w:name w:val="Раздел"/>
    <w:basedOn w:val="a8"/>
    <w:qFormat/>
    <w:rsid w:val="006104B4"/>
    <w:pPr>
      <w:pBdr>
        <w:top w:val="single" w:sz="8" w:space="10" w:color="F9B47C"/>
        <w:bottom w:val="single" w:sz="24" w:space="15" w:color="D50000"/>
      </w:pBdr>
      <w:spacing w:before="600"/>
      <w:ind w:left="426"/>
      <w:jc w:val="center"/>
      <w:outlineLvl w:val="0"/>
    </w:pPr>
    <w:rPr>
      <w:rFonts w:ascii="Arial" w:hAnsi="Arial" w:cs="Arial"/>
      <w:b/>
      <w:color w:val="703405"/>
      <w:sz w:val="32"/>
      <w:szCs w:val="32"/>
    </w:rPr>
  </w:style>
  <w:style w:type="paragraph" w:customStyle="1" w:styleId="78">
    <w:name w:val="Знак7"/>
    <w:basedOn w:val="a8"/>
    <w:qFormat/>
    <w:rsid w:val="006104B4"/>
    <w:pPr>
      <w:spacing w:before="100" w:beforeAutospacing="1" w:after="100" w:afterAutospacing="1"/>
    </w:pPr>
    <w:rPr>
      <w:rFonts w:ascii="Tahoma" w:eastAsia="Batang" w:hAnsi="Tahoma"/>
      <w:sz w:val="20"/>
      <w:szCs w:val="20"/>
      <w:lang w:val="en-US" w:eastAsia="en-US"/>
    </w:rPr>
  </w:style>
  <w:style w:type="character" w:customStyle="1" w:styleId="10pt">
    <w:name w:val="Основной текст + 10 pt"/>
    <w:rsid w:val="006104B4"/>
    <w:rPr>
      <w:rFonts w:ascii="Times New Roman" w:eastAsia="Times New Roman" w:hAnsi="Times New Roman" w:cs="Times New Roman"/>
      <w:b w:val="0"/>
      <w:bCs w:val="0"/>
      <w:i w:val="0"/>
      <w:iCs w:val="0"/>
      <w:smallCaps w:val="0"/>
      <w:strike w:val="0"/>
      <w:color w:val="000000"/>
      <w:spacing w:val="0"/>
      <w:w w:val="100"/>
      <w:position w:val="0"/>
      <w:sz w:val="20"/>
      <w:szCs w:val="20"/>
      <w:u w:val="none"/>
      <w:lang w:val="ru-RU"/>
    </w:rPr>
  </w:style>
  <w:style w:type="character" w:customStyle="1" w:styleId="55pt">
    <w:name w:val="Основной текст + 5;5 pt;Полужирный"/>
    <w:rsid w:val="006104B4"/>
    <w:rPr>
      <w:rFonts w:ascii="Times New Roman" w:eastAsia="Times New Roman" w:hAnsi="Times New Roman" w:cs="Times New Roman"/>
      <w:b/>
      <w:bCs/>
      <w:i w:val="0"/>
      <w:iCs w:val="0"/>
      <w:smallCaps w:val="0"/>
      <w:strike w:val="0"/>
      <w:color w:val="000000"/>
      <w:spacing w:val="0"/>
      <w:w w:val="100"/>
      <w:position w:val="0"/>
      <w:sz w:val="11"/>
      <w:szCs w:val="11"/>
      <w:u w:val="none"/>
      <w:lang w:val="ru-RU"/>
    </w:rPr>
  </w:style>
  <w:style w:type="character" w:customStyle="1" w:styleId="55pt0">
    <w:name w:val="Основной текст + 5;5 pt"/>
    <w:rsid w:val="006104B4"/>
    <w:rPr>
      <w:rFonts w:ascii="Times New Roman" w:eastAsia="Times New Roman" w:hAnsi="Times New Roman" w:cs="Times New Roman"/>
      <w:b w:val="0"/>
      <w:bCs w:val="0"/>
      <w:i w:val="0"/>
      <w:iCs w:val="0"/>
      <w:smallCaps w:val="0"/>
      <w:strike w:val="0"/>
      <w:color w:val="000000"/>
      <w:spacing w:val="0"/>
      <w:w w:val="100"/>
      <w:position w:val="0"/>
      <w:sz w:val="11"/>
      <w:szCs w:val="11"/>
      <w:u w:val="none"/>
      <w:lang w:val="ru-RU"/>
    </w:rPr>
  </w:style>
  <w:style w:type="character" w:customStyle="1" w:styleId="9pt">
    <w:name w:val="Основной текст + 9 pt"/>
    <w:rsid w:val="006104B4"/>
    <w:rPr>
      <w:rFonts w:ascii="Times New Roman" w:eastAsia="Times New Roman" w:hAnsi="Times New Roman" w:cs="Times New Roman"/>
      <w:b w:val="0"/>
      <w:bCs w:val="0"/>
      <w:i w:val="0"/>
      <w:iCs w:val="0"/>
      <w:smallCaps w:val="0"/>
      <w:strike w:val="0"/>
      <w:color w:val="000000"/>
      <w:spacing w:val="0"/>
      <w:w w:val="100"/>
      <w:position w:val="0"/>
      <w:sz w:val="18"/>
      <w:szCs w:val="18"/>
      <w:u w:val="none"/>
      <w:lang w:val="ru-RU"/>
    </w:rPr>
  </w:style>
  <w:style w:type="paragraph" w:customStyle="1" w:styleId="1ffff4">
    <w:name w:val="Обычный отступ1 Знак"/>
    <w:basedOn w:val="a8"/>
    <w:qFormat/>
    <w:rsid w:val="006104B4"/>
    <w:pPr>
      <w:widowControl w:val="0"/>
      <w:overflowPunct w:val="0"/>
      <w:autoSpaceDE w:val="0"/>
      <w:autoSpaceDN w:val="0"/>
      <w:adjustRightInd w:val="0"/>
      <w:spacing w:after="360"/>
      <w:jc w:val="both"/>
    </w:pPr>
    <w:rPr>
      <w:rFonts w:ascii="Arial" w:hAnsi="Arial"/>
      <w:szCs w:val="20"/>
    </w:rPr>
  </w:style>
  <w:style w:type="character" w:customStyle="1" w:styleId="79">
    <w:name w:val="7 Обычный Знак"/>
    <w:rsid w:val="006104B4"/>
    <w:rPr>
      <w:sz w:val="24"/>
      <w:lang w:val="ru-RU" w:eastAsia="ru-RU" w:bidi="ar-SA"/>
    </w:rPr>
  </w:style>
  <w:style w:type="character" w:customStyle="1" w:styleId="affffffffffffff0">
    <w:name w:val="Основной текст док. Знак"/>
    <w:rsid w:val="006104B4"/>
    <w:rPr>
      <w:rFonts w:ascii="Arial" w:hAnsi="Arial"/>
      <w:sz w:val="24"/>
      <w:lang w:val="ru-RU" w:eastAsia="ru-RU" w:bidi="ar-SA"/>
    </w:rPr>
  </w:style>
  <w:style w:type="character" w:customStyle="1" w:styleId="fontstyle110">
    <w:name w:val="fontstyle11"/>
    <w:rsid w:val="006104B4"/>
  </w:style>
  <w:style w:type="character" w:customStyle="1" w:styleId="181">
    <w:name w:val="Основной текст (18)_"/>
    <w:link w:val="182"/>
    <w:uiPriority w:val="99"/>
    <w:rsid w:val="006104B4"/>
    <w:rPr>
      <w:sz w:val="10"/>
      <w:szCs w:val="10"/>
      <w:shd w:val="clear" w:color="auto" w:fill="FFFFFF"/>
      <w:lang w:val="en-US"/>
    </w:rPr>
  </w:style>
  <w:style w:type="paragraph" w:customStyle="1" w:styleId="182">
    <w:name w:val="Основной текст (18)"/>
    <w:basedOn w:val="a8"/>
    <w:link w:val="181"/>
    <w:uiPriority w:val="99"/>
    <w:qFormat/>
    <w:rsid w:val="006104B4"/>
    <w:pPr>
      <w:widowControl w:val="0"/>
      <w:shd w:val="clear" w:color="auto" w:fill="FFFFFF"/>
      <w:spacing w:line="240" w:lineRule="atLeast"/>
    </w:pPr>
    <w:rPr>
      <w:sz w:val="10"/>
      <w:szCs w:val="10"/>
      <w:lang w:val="en-US"/>
    </w:rPr>
  </w:style>
  <w:style w:type="paragraph" w:customStyle="1" w:styleId="affffffffffffff1">
    <w:name w:val="Нормальный (таблица)"/>
    <w:basedOn w:val="a8"/>
    <w:next w:val="a8"/>
    <w:uiPriority w:val="99"/>
    <w:qFormat/>
    <w:rsid w:val="006104B4"/>
    <w:pPr>
      <w:widowControl w:val="0"/>
      <w:autoSpaceDE w:val="0"/>
      <w:autoSpaceDN w:val="0"/>
      <w:adjustRightInd w:val="0"/>
      <w:jc w:val="both"/>
    </w:pPr>
    <w:rPr>
      <w:rFonts w:ascii="Arial" w:hAnsi="Arial" w:cs="Arial"/>
    </w:rPr>
  </w:style>
  <w:style w:type="paragraph" w:customStyle="1" w:styleId="affffffffffffff2">
    <w:name w:val="Прижатый влево"/>
    <w:basedOn w:val="a8"/>
    <w:next w:val="a8"/>
    <w:qFormat/>
    <w:rsid w:val="006104B4"/>
    <w:pPr>
      <w:widowControl w:val="0"/>
      <w:autoSpaceDE w:val="0"/>
      <w:autoSpaceDN w:val="0"/>
      <w:adjustRightInd w:val="0"/>
    </w:pPr>
    <w:rPr>
      <w:rFonts w:ascii="Arial" w:hAnsi="Arial" w:cs="Arial"/>
    </w:rPr>
  </w:style>
  <w:style w:type="paragraph" w:customStyle="1" w:styleId="headertext">
    <w:name w:val="headertext"/>
    <w:basedOn w:val="a8"/>
    <w:qFormat/>
    <w:rsid w:val="006104B4"/>
    <w:pPr>
      <w:spacing w:before="100" w:beforeAutospacing="1" w:after="100" w:afterAutospacing="1"/>
    </w:pPr>
  </w:style>
  <w:style w:type="table" w:customStyle="1" w:styleId="510">
    <w:name w:val="Таблица простая 51"/>
    <w:basedOn w:val="ab"/>
    <w:uiPriority w:val="45"/>
    <w:rsid w:val="006104B4"/>
    <w:rPr>
      <w:rFonts w:ascii="Calibri" w:eastAsia="Calibri" w:hAnsi="Calibri"/>
    </w:rPr>
    <w:tblPr>
      <w:tblStyleRowBandSize w:val="1"/>
      <w:tblStyleColBandSize w:val="1"/>
      <w:tblInd w:w="0" w:type="dxa"/>
      <w:tblCellMar>
        <w:top w:w="0" w:type="dxa"/>
        <w:left w:w="108" w:type="dxa"/>
        <w:bottom w:w="0" w:type="dxa"/>
        <w:right w:w="108" w:type="dxa"/>
      </w:tblCellMar>
    </w:tblPr>
    <w:tblStylePr w:type="firstRow">
      <w:rPr>
        <w:rFonts w:ascii="Bahnschrift Condensed" w:eastAsia="Times New Roman" w:hAnsi="Bahnschrift Condensed" w:cs="Times New Roman"/>
        <w:i/>
        <w:iCs/>
        <w:sz w:val="26"/>
      </w:rPr>
      <w:tblPr/>
      <w:tcPr>
        <w:tcBorders>
          <w:bottom w:val="single" w:sz="4" w:space="0" w:color="7F7F7F"/>
        </w:tcBorders>
        <w:shd w:val="clear" w:color="auto" w:fill="FFFFFF"/>
      </w:tcPr>
    </w:tblStylePr>
    <w:tblStylePr w:type="lastRow">
      <w:rPr>
        <w:rFonts w:ascii="Bahnschrift Condensed" w:eastAsia="Times New Roman" w:hAnsi="Bahnschrift Condensed" w:cs="Times New Roman"/>
        <w:i/>
        <w:iCs/>
        <w:sz w:val="26"/>
      </w:rPr>
      <w:tblPr/>
      <w:tcPr>
        <w:tcBorders>
          <w:top w:val="single" w:sz="4" w:space="0" w:color="7F7F7F"/>
        </w:tcBorders>
        <w:shd w:val="clear" w:color="auto" w:fill="FFFFFF"/>
      </w:tcPr>
    </w:tblStylePr>
    <w:tblStylePr w:type="firstCol">
      <w:pPr>
        <w:jc w:val="right"/>
      </w:pPr>
      <w:rPr>
        <w:rFonts w:ascii="Bahnschrift Condensed" w:eastAsia="Times New Roman" w:hAnsi="Bahnschrift Condensed" w:cs="Times New Roman"/>
        <w:i/>
        <w:iCs/>
        <w:sz w:val="26"/>
      </w:rPr>
      <w:tblPr/>
      <w:tcPr>
        <w:tcBorders>
          <w:right w:val="single" w:sz="4" w:space="0" w:color="7F7F7F"/>
        </w:tcBorders>
        <w:shd w:val="clear" w:color="auto" w:fill="FFFFFF"/>
      </w:tcPr>
    </w:tblStylePr>
    <w:tblStylePr w:type="lastCol">
      <w:rPr>
        <w:rFonts w:ascii="Bahnschrift Condensed" w:eastAsia="Times New Roman" w:hAnsi="Bahnschrift Condensed" w:cs="Times New Roman"/>
        <w:i/>
        <w:iCs/>
        <w:sz w:val="26"/>
      </w:rPr>
      <w:tblPr/>
      <w:tcPr>
        <w:tcBorders>
          <w:left w:val="single" w:sz="4" w:space="0" w:color="7F7F7F"/>
        </w:tcBorders>
        <w:shd w:val="clear" w:color="auto" w:fill="FFFFFF"/>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customStyle="1" w:styleId="BodyText21">
    <w:name w:val="Body Text 21"/>
    <w:basedOn w:val="a8"/>
    <w:qFormat/>
    <w:rsid w:val="006104B4"/>
    <w:pPr>
      <w:autoSpaceDE w:val="0"/>
      <w:autoSpaceDN w:val="0"/>
      <w:adjustRightInd w:val="0"/>
      <w:spacing w:line="288" w:lineRule="auto"/>
      <w:ind w:firstLine="709"/>
      <w:jc w:val="both"/>
    </w:pPr>
    <w:rPr>
      <w:sz w:val="28"/>
      <w:szCs w:val="28"/>
    </w:rPr>
  </w:style>
  <w:style w:type="paragraph" w:customStyle="1" w:styleId="-12">
    <w:name w:val="таб-название1"/>
    <w:basedOn w:val="a8"/>
    <w:qFormat/>
    <w:rsid w:val="006104B4"/>
    <w:pPr>
      <w:keepNext/>
      <w:spacing w:before="120" w:after="120"/>
      <w:ind w:firstLine="709"/>
      <w:jc w:val="both"/>
    </w:pPr>
    <w:rPr>
      <w:sz w:val="28"/>
      <w:szCs w:val="26"/>
      <w:lang w:eastAsia="en-US"/>
    </w:rPr>
  </w:style>
  <w:style w:type="paragraph" w:customStyle="1" w:styleId="Style21">
    <w:name w:val="Style21"/>
    <w:basedOn w:val="a8"/>
    <w:uiPriority w:val="99"/>
    <w:qFormat/>
    <w:rsid w:val="006104B4"/>
    <w:pPr>
      <w:widowControl w:val="0"/>
      <w:autoSpaceDE w:val="0"/>
      <w:autoSpaceDN w:val="0"/>
      <w:adjustRightInd w:val="0"/>
      <w:spacing w:line="275" w:lineRule="exact"/>
      <w:ind w:firstLine="710"/>
      <w:jc w:val="both"/>
    </w:pPr>
  </w:style>
  <w:style w:type="character" w:customStyle="1" w:styleId="FontStyle124">
    <w:name w:val="Font Style124"/>
    <w:uiPriority w:val="99"/>
    <w:rsid w:val="006104B4"/>
    <w:rPr>
      <w:rFonts w:ascii="Times New Roman" w:hAnsi="Times New Roman" w:cs="Times New Roman"/>
      <w:sz w:val="22"/>
      <w:szCs w:val="22"/>
    </w:rPr>
  </w:style>
  <w:style w:type="paragraph" w:customStyle="1" w:styleId="Style44">
    <w:name w:val="Style44"/>
    <w:basedOn w:val="a8"/>
    <w:uiPriority w:val="99"/>
    <w:qFormat/>
    <w:rsid w:val="006104B4"/>
    <w:pPr>
      <w:widowControl w:val="0"/>
      <w:autoSpaceDE w:val="0"/>
      <w:autoSpaceDN w:val="0"/>
      <w:adjustRightInd w:val="0"/>
    </w:pPr>
  </w:style>
  <w:style w:type="paragraph" w:customStyle="1" w:styleId="Style45">
    <w:name w:val="Style45"/>
    <w:basedOn w:val="a8"/>
    <w:uiPriority w:val="99"/>
    <w:qFormat/>
    <w:rsid w:val="006104B4"/>
    <w:pPr>
      <w:widowControl w:val="0"/>
      <w:autoSpaceDE w:val="0"/>
      <w:autoSpaceDN w:val="0"/>
      <w:adjustRightInd w:val="0"/>
      <w:jc w:val="right"/>
    </w:pPr>
  </w:style>
  <w:style w:type="character" w:customStyle="1" w:styleId="FontStyle119">
    <w:name w:val="Font Style119"/>
    <w:rsid w:val="006104B4"/>
    <w:rPr>
      <w:rFonts w:ascii="Times New Roman" w:hAnsi="Times New Roman" w:cs="Times New Roman"/>
      <w:sz w:val="34"/>
      <w:szCs w:val="34"/>
    </w:rPr>
  </w:style>
  <w:style w:type="character" w:customStyle="1" w:styleId="FontStyle147">
    <w:name w:val="Font Style147"/>
    <w:uiPriority w:val="99"/>
    <w:rsid w:val="006104B4"/>
    <w:rPr>
      <w:rFonts w:ascii="Georgia" w:hAnsi="Georgia" w:cs="Georgia"/>
      <w:sz w:val="14"/>
      <w:szCs w:val="14"/>
    </w:rPr>
  </w:style>
  <w:style w:type="paragraph" w:customStyle="1" w:styleId="Style24">
    <w:name w:val="Style24"/>
    <w:basedOn w:val="a8"/>
    <w:uiPriority w:val="99"/>
    <w:qFormat/>
    <w:rsid w:val="006104B4"/>
    <w:pPr>
      <w:widowControl w:val="0"/>
      <w:autoSpaceDE w:val="0"/>
      <w:autoSpaceDN w:val="0"/>
      <w:adjustRightInd w:val="0"/>
      <w:spacing w:line="226" w:lineRule="exact"/>
      <w:ind w:firstLine="782"/>
      <w:jc w:val="both"/>
    </w:pPr>
  </w:style>
  <w:style w:type="paragraph" w:customStyle="1" w:styleId="Style51">
    <w:name w:val="Style51"/>
    <w:basedOn w:val="a8"/>
    <w:uiPriority w:val="99"/>
    <w:qFormat/>
    <w:rsid w:val="006104B4"/>
    <w:pPr>
      <w:widowControl w:val="0"/>
      <w:autoSpaceDE w:val="0"/>
      <w:autoSpaceDN w:val="0"/>
      <w:adjustRightInd w:val="0"/>
      <w:spacing w:line="250" w:lineRule="exact"/>
      <w:ind w:firstLine="749"/>
      <w:jc w:val="both"/>
    </w:pPr>
  </w:style>
  <w:style w:type="paragraph" w:customStyle="1" w:styleId="Style20">
    <w:name w:val="Style20"/>
    <w:basedOn w:val="a8"/>
    <w:uiPriority w:val="99"/>
    <w:qFormat/>
    <w:rsid w:val="006104B4"/>
    <w:pPr>
      <w:widowControl w:val="0"/>
      <w:autoSpaceDE w:val="0"/>
      <w:autoSpaceDN w:val="0"/>
      <w:adjustRightInd w:val="0"/>
      <w:spacing w:line="276" w:lineRule="exact"/>
      <w:ind w:firstLine="144"/>
    </w:pPr>
  </w:style>
  <w:style w:type="paragraph" w:customStyle="1" w:styleId="Style23">
    <w:name w:val="Style23"/>
    <w:basedOn w:val="a8"/>
    <w:uiPriority w:val="99"/>
    <w:qFormat/>
    <w:rsid w:val="006104B4"/>
    <w:pPr>
      <w:widowControl w:val="0"/>
      <w:autoSpaceDE w:val="0"/>
      <w:autoSpaceDN w:val="0"/>
      <w:adjustRightInd w:val="0"/>
      <w:spacing w:line="278" w:lineRule="exact"/>
      <w:ind w:firstLine="701"/>
    </w:pPr>
  </w:style>
  <w:style w:type="paragraph" w:customStyle="1" w:styleId="Style34">
    <w:name w:val="Style34"/>
    <w:basedOn w:val="a8"/>
    <w:uiPriority w:val="99"/>
    <w:qFormat/>
    <w:rsid w:val="006104B4"/>
    <w:pPr>
      <w:widowControl w:val="0"/>
      <w:autoSpaceDE w:val="0"/>
      <w:autoSpaceDN w:val="0"/>
      <w:adjustRightInd w:val="0"/>
      <w:spacing w:line="278" w:lineRule="exact"/>
    </w:pPr>
  </w:style>
  <w:style w:type="paragraph" w:customStyle="1" w:styleId="Style46">
    <w:name w:val="Style46"/>
    <w:basedOn w:val="a8"/>
    <w:uiPriority w:val="99"/>
    <w:qFormat/>
    <w:rsid w:val="006104B4"/>
    <w:pPr>
      <w:widowControl w:val="0"/>
      <w:autoSpaceDE w:val="0"/>
      <w:autoSpaceDN w:val="0"/>
      <w:adjustRightInd w:val="0"/>
    </w:pPr>
  </w:style>
  <w:style w:type="paragraph" w:customStyle="1" w:styleId="Style57">
    <w:name w:val="Style57"/>
    <w:basedOn w:val="a8"/>
    <w:uiPriority w:val="99"/>
    <w:qFormat/>
    <w:rsid w:val="006104B4"/>
    <w:pPr>
      <w:widowControl w:val="0"/>
      <w:autoSpaceDE w:val="0"/>
      <w:autoSpaceDN w:val="0"/>
      <w:adjustRightInd w:val="0"/>
      <w:spacing w:line="269" w:lineRule="exact"/>
      <w:jc w:val="center"/>
    </w:pPr>
  </w:style>
  <w:style w:type="character" w:customStyle="1" w:styleId="FontStyle122">
    <w:name w:val="Font Style122"/>
    <w:uiPriority w:val="99"/>
    <w:rsid w:val="006104B4"/>
    <w:rPr>
      <w:rFonts w:ascii="Times New Roman" w:hAnsi="Times New Roman" w:cs="Times New Roman"/>
      <w:b/>
      <w:bCs/>
      <w:sz w:val="22"/>
      <w:szCs w:val="22"/>
    </w:rPr>
  </w:style>
  <w:style w:type="character" w:customStyle="1" w:styleId="FontStyle133">
    <w:name w:val="Font Style133"/>
    <w:uiPriority w:val="99"/>
    <w:rsid w:val="006104B4"/>
    <w:rPr>
      <w:rFonts w:ascii="Times New Roman" w:hAnsi="Times New Roman" w:cs="Times New Roman"/>
      <w:b/>
      <w:bCs/>
      <w:sz w:val="8"/>
      <w:szCs w:val="8"/>
    </w:rPr>
  </w:style>
  <w:style w:type="paragraph" w:customStyle="1" w:styleId="Style41">
    <w:name w:val="Style41"/>
    <w:basedOn w:val="a8"/>
    <w:uiPriority w:val="99"/>
    <w:qFormat/>
    <w:rsid w:val="006104B4"/>
    <w:pPr>
      <w:widowControl w:val="0"/>
      <w:autoSpaceDE w:val="0"/>
      <w:autoSpaceDN w:val="0"/>
      <w:adjustRightInd w:val="0"/>
    </w:pPr>
  </w:style>
  <w:style w:type="character" w:customStyle="1" w:styleId="FontStyle137">
    <w:name w:val="Font Style137"/>
    <w:uiPriority w:val="99"/>
    <w:rsid w:val="006104B4"/>
    <w:rPr>
      <w:rFonts w:ascii="Times New Roman" w:hAnsi="Times New Roman" w:cs="Times New Roman"/>
      <w:sz w:val="22"/>
      <w:szCs w:val="22"/>
    </w:rPr>
  </w:style>
  <w:style w:type="character" w:customStyle="1" w:styleId="FontStyle138">
    <w:name w:val="Font Style138"/>
    <w:uiPriority w:val="99"/>
    <w:rsid w:val="006104B4"/>
    <w:rPr>
      <w:rFonts w:ascii="Times New Roman" w:hAnsi="Times New Roman" w:cs="Times New Roman"/>
      <w:i/>
      <w:iCs/>
      <w:sz w:val="22"/>
      <w:szCs w:val="22"/>
    </w:rPr>
  </w:style>
  <w:style w:type="paragraph" w:customStyle="1" w:styleId="Style38">
    <w:name w:val="Style38"/>
    <w:basedOn w:val="a8"/>
    <w:uiPriority w:val="99"/>
    <w:qFormat/>
    <w:rsid w:val="006104B4"/>
    <w:pPr>
      <w:widowControl w:val="0"/>
      <w:autoSpaceDE w:val="0"/>
      <w:autoSpaceDN w:val="0"/>
      <w:adjustRightInd w:val="0"/>
      <w:spacing w:line="275" w:lineRule="exact"/>
      <w:jc w:val="both"/>
    </w:pPr>
  </w:style>
  <w:style w:type="paragraph" w:customStyle="1" w:styleId="Style42">
    <w:name w:val="Style42"/>
    <w:basedOn w:val="a8"/>
    <w:uiPriority w:val="99"/>
    <w:qFormat/>
    <w:rsid w:val="006104B4"/>
    <w:pPr>
      <w:widowControl w:val="0"/>
      <w:autoSpaceDE w:val="0"/>
      <w:autoSpaceDN w:val="0"/>
      <w:adjustRightInd w:val="0"/>
    </w:pPr>
  </w:style>
  <w:style w:type="paragraph" w:customStyle="1" w:styleId="Style49">
    <w:name w:val="Style49"/>
    <w:basedOn w:val="a8"/>
    <w:uiPriority w:val="99"/>
    <w:qFormat/>
    <w:rsid w:val="006104B4"/>
    <w:pPr>
      <w:widowControl w:val="0"/>
      <w:autoSpaceDE w:val="0"/>
      <w:autoSpaceDN w:val="0"/>
      <w:adjustRightInd w:val="0"/>
    </w:pPr>
  </w:style>
  <w:style w:type="paragraph" w:customStyle="1" w:styleId="Style58">
    <w:name w:val="Style58"/>
    <w:basedOn w:val="a8"/>
    <w:uiPriority w:val="99"/>
    <w:qFormat/>
    <w:rsid w:val="006104B4"/>
    <w:pPr>
      <w:widowControl w:val="0"/>
      <w:autoSpaceDE w:val="0"/>
      <w:autoSpaceDN w:val="0"/>
      <w:adjustRightInd w:val="0"/>
    </w:pPr>
  </w:style>
  <w:style w:type="character" w:customStyle="1" w:styleId="FontStyle140">
    <w:name w:val="Font Style140"/>
    <w:uiPriority w:val="99"/>
    <w:rsid w:val="006104B4"/>
    <w:rPr>
      <w:rFonts w:ascii="Palatino Linotype" w:hAnsi="Palatino Linotype" w:cs="Palatino Linotype"/>
      <w:b/>
      <w:bCs/>
      <w:sz w:val="20"/>
      <w:szCs w:val="20"/>
    </w:rPr>
  </w:style>
  <w:style w:type="character" w:customStyle="1" w:styleId="FontStyle141">
    <w:name w:val="Font Style141"/>
    <w:uiPriority w:val="99"/>
    <w:rsid w:val="006104B4"/>
    <w:rPr>
      <w:rFonts w:ascii="Times New Roman" w:hAnsi="Times New Roman" w:cs="Times New Roman"/>
      <w:sz w:val="24"/>
      <w:szCs w:val="24"/>
    </w:rPr>
  </w:style>
  <w:style w:type="character" w:customStyle="1" w:styleId="FontStyle142">
    <w:name w:val="Font Style142"/>
    <w:uiPriority w:val="99"/>
    <w:rsid w:val="006104B4"/>
    <w:rPr>
      <w:rFonts w:ascii="Times New Roman" w:hAnsi="Times New Roman" w:cs="Times New Roman"/>
      <w:b/>
      <w:bCs/>
      <w:sz w:val="12"/>
      <w:szCs w:val="12"/>
    </w:rPr>
  </w:style>
  <w:style w:type="paragraph" w:customStyle="1" w:styleId="Style18">
    <w:name w:val="Style18"/>
    <w:basedOn w:val="a8"/>
    <w:uiPriority w:val="99"/>
    <w:qFormat/>
    <w:rsid w:val="006104B4"/>
    <w:pPr>
      <w:widowControl w:val="0"/>
      <w:autoSpaceDE w:val="0"/>
      <w:autoSpaceDN w:val="0"/>
      <w:adjustRightInd w:val="0"/>
    </w:pPr>
  </w:style>
  <w:style w:type="paragraph" w:customStyle="1" w:styleId="Style37">
    <w:name w:val="Style37"/>
    <w:basedOn w:val="a8"/>
    <w:uiPriority w:val="99"/>
    <w:qFormat/>
    <w:rsid w:val="006104B4"/>
    <w:pPr>
      <w:widowControl w:val="0"/>
      <w:autoSpaceDE w:val="0"/>
      <w:autoSpaceDN w:val="0"/>
      <w:adjustRightInd w:val="0"/>
    </w:pPr>
  </w:style>
  <w:style w:type="character" w:customStyle="1" w:styleId="FontStyle143">
    <w:name w:val="Font Style143"/>
    <w:uiPriority w:val="99"/>
    <w:rsid w:val="006104B4"/>
    <w:rPr>
      <w:rFonts w:ascii="Times New Roman" w:hAnsi="Times New Roman" w:cs="Times New Roman"/>
      <w:sz w:val="22"/>
      <w:szCs w:val="22"/>
    </w:rPr>
  </w:style>
  <w:style w:type="character" w:customStyle="1" w:styleId="FontStyle144">
    <w:name w:val="Font Style144"/>
    <w:uiPriority w:val="99"/>
    <w:rsid w:val="006104B4"/>
    <w:rPr>
      <w:rFonts w:ascii="Palatino Linotype" w:hAnsi="Palatino Linotype" w:cs="Palatino Linotype"/>
      <w:sz w:val="12"/>
      <w:szCs w:val="12"/>
    </w:rPr>
  </w:style>
  <w:style w:type="character" w:customStyle="1" w:styleId="FontStyle123">
    <w:name w:val="Font Style123"/>
    <w:uiPriority w:val="99"/>
    <w:rsid w:val="006104B4"/>
    <w:rPr>
      <w:rFonts w:ascii="Times New Roman" w:hAnsi="Times New Roman" w:cs="Times New Roman"/>
      <w:b/>
      <w:bCs/>
      <w:i/>
      <w:iCs/>
      <w:sz w:val="22"/>
      <w:szCs w:val="22"/>
    </w:rPr>
  </w:style>
  <w:style w:type="paragraph" w:customStyle="1" w:styleId="Style22">
    <w:name w:val="Style22"/>
    <w:basedOn w:val="a8"/>
    <w:uiPriority w:val="99"/>
    <w:qFormat/>
    <w:rsid w:val="006104B4"/>
    <w:pPr>
      <w:widowControl w:val="0"/>
      <w:autoSpaceDE w:val="0"/>
      <w:autoSpaceDN w:val="0"/>
      <w:adjustRightInd w:val="0"/>
      <w:spacing w:line="258" w:lineRule="exact"/>
    </w:pPr>
  </w:style>
  <w:style w:type="paragraph" w:customStyle="1" w:styleId="font16">
    <w:name w:val="font16"/>
    <w:basedOn w:val="a8"/>
    <w:qFormat/>
    <w:rsid w:val="006104B4"/>
    <w:pPr>
      <w:spacing w:before="100" w:beforeAutospacing="1" w:after="100" w:afterAutospacing="1"/>
    </w:pPr>
    <w:rPr>
      <w:rFonts w:ascii="Arial Unicode MS" w:eastAsia="Arial Unicode MS" w:hAnsi="Arial Unicode MS" w:cs="Arial Unicode MS"/>
      <w:sz w:val="14"/>
      <w:szCs w:val="14"/>
    </w:rPr>
  </w:style>
  <w:style w:type="character" w:customStyle="1" w:styleId="BookmanOldStyle105pt">
    <w:name w:val="Основной текст + Bookman Old Style;10;5 pt"/>
    <w:rsid w:val="006104B4"/>
    <w:rPr>
      <w:rFonts w:ascii="Bookman Old Style" w:eastAsia="Bookman Old Style" w:hAnsi="Bookman Old Style" w:cs="Bookman Old Style"/>
      <w:b w:val="0"/>
      <w:bCs w:val="0"/>
      <w:i w:val="0"/>
      <w:iCs w:val="0"/>
      <w:smallCaps w:val="0"/>
      <w:strike w:val="0"/>
      <w:color w:val="000000"/>
      <w:spacing w:val="10"/>
      <w:w w:val="100"/>
      <w:position w:val="0"/>
      <w:sz w:val="21"/>
      <w:szCs w:val="21"/>
      <w:u w:val="none"/>
      <w:lang w:val="ru-RU"/>
    </w:rPr>
  </w:style>
  <w:style w:type="character" w:customStyle="1" w:styleId="85pt0pt">
    <w:name w:val="Основной текст + 8;5 pt;Курсив;Интервал 0 pt"/>
    <w:rsid w:val="006104B4"/>
    <w:rPr>
      <w:rFonts w:ascii="Times New Roman" w:eastAsia="Times New Roman" w:hAnsi="Times New Roman" w:cs="Times New Roman"/>
      <w:b w:val="0"/>
      <w:bCs w:val="0"/>
      <w:i/>
      <w:iCs/>
      <w:smallCaps w:val="0"/>
      <w:strike w:val="0"/>
      <w:color w:val="000000"/>
      <w:spacing w:val="0"/>
      <w:w w:val="100"/>
      <w:position w:val="0"/>
      <w:sz w:val="17"/>
      <w:szCs w:val="17"/>
      <w:u w:val="none"/>
      <w:lang w:val="ru-RU"/>
    </w:rPr>
  </w:style>
  <w:style w:type="paragraph" w:customStyle="1" w:styleId="affffffffffffff3">
    <w:name w:val="таб номер"/>
    <w:basedOn w:val="a8"/>
    <w:next w:val="a8"/>
    <w:link w:val="affffffffffffff4"/>
    <w:autoRedefine/>
    <w:qFormat/>
    <w:rsid w:val="006104B4"/>
    <w:pPr>
      <w:keepNext/>
      <w:tabs>
        <w:tab w:val="left" w:pos="284"/>
      </w:tabs>
      <w:spacing w:line="360" w:lineRule="auto"/>
      <w:ind w:firstLine="709"/>
    </w:pPr>
    <w:rPr>
      <w:rFonts w:ascii="Arial" w:eastAsia="Calibri" w:hAnsi="Arial" w:cs="Arial"/>
      <w:szCs w:val="28"/>
      <w:lang w:eastAsia="en-US"/>
    </w:rPr>
  </w:style>
  <w:style w:type="character" w:customStyle="1" w:styleId="affffffffffffff4">
    <w:name w:val="таб номер Знак"/>
    <w:link w:val="affffffffffffff3"/>
    <w:rsid w:val="006104B4"/>
    <w:rPr>
      <w:rFonts w:ascii="Arial" w:eastAsia="Calibri" w:hAnsi="Arial" w:cs="Arial"/>
      <w:sz w:val="24"/>
      <w:szCs w:val="28"/>
      <w:lang w:eastAsia="en-US"/>
    </w:rPr>
  </w:style>
  <w:style w:type="paragraph" w:customStyle="1" w:styleId="1ffff5">
    <w:name w:val="таб номер1"/>
    <w:basedOn w:val="a8"/>
    <w:next w:val="a8"/>
    <w:autoRedefine/>
    <w:qFormat/>
    <w:rsid w:val="006104B4"/>
    <w:pPr>
      <w:keepNext/>
      <w:spacing w:line="360" w:lineRule="auto"/>
      <w:ind w:firstLine="709"/>
      <w:jc w:val="both"/>
    </w:pPr>
    <w:rPr>
      <w:rFonts w:ascii="Arial" w:eastAsia="Calibri" w:hAnsi="Arial" w:cs="Arial"/>
      <w:szCs w:val="28"/>
      <w:lang w:eastAsia="en-US"/>
    </w:rPr>
  </w:style>
  <w:style w:type="character" w:customStyle="1" w:styleId="Sf">
    <w:name w:val="S_Маркированный Знак"/>
    <w:rsid w:val="006104B4"/>
    <w:rPr>
      <w:rFonts w:ascii="Times New Roman" w:eastAsia="Times New Roman" w:hAnsi="Times New Roman" w:cs="Times New Roman"/>
      <w:color w:val="000000"/>
      <w:sz w:val="28"/>
      <w:szCs w:val="28"/>
      <w:lang w:eastAsia="ru-RU"/>
    </w:rPr>
  </w:style>
  <w:style w:type="paragraph" w:customStyle="1" w:styleId="affffffffffffff5">
    <w:name w:val="Петя"/>
    <w:basedOn w:val="a8"/>
    <w:link w:val="affffffffffffff6"/>
    <w:qFormat/>
    <w:rsid w:val="006104B4"/>
    <w:pPr>
      <w:widowControl w:val="0"/>
      <w:spacing w:line="360" w:lineRule="auto"/>
      <w:ind w:firstLine="709"/>
      <w:jc w:val="both"/>
    </w:pPr>
  </w:style>
  <w:style w:type="character" w:customStyle="1" w:styleId="affffffffffffff6">
    <w:name w:val="Петя Знак"/>
    <w:link w:val="affffffffffffff5"/>
    <w:rsid w:val="006104B4"/>
    <w:rPr>
      <w:sz w:val="24"/>
      <w:szCs w:val="24"/>
    </w:rPr>
  </w:style>
  <w:style w:type="character" w:customStyle="1" w:styleId="Calibri">
    <w:name w:val="Основной текст + Calibri"/>
    <w:aliases w:val="5 pt7,Основной текст + Batang,83,Не полужирный3,Основной текст + Century Gothic,Основной текст (2) + 9 pt2"/>
    <w:rsid w:val="006104B4"/>
    <w:rPr>
      <w:rFonts w:ascii="Calibri" w:hAnsi="Calibri" w:cs="Calibri"/>
      <w:sz w:val="15"/>
      <w:szCs w:val="15"/>
      <w:u w:val="none"/>
    </w:rPr>
  </w:style>
  <w:style w:type="character" w:customStyle="1" w:styleId="Calibri1">
    <w:name w:val="Основной текст + Calibri1"/>
    <w:aliases w:val="71,5 pt5,Курсив,Основной текст + 113,5 pt17,Основной текст + 9,Интервал 0 pt1"/>
    <w:uiPriority w:val="99"/>
    <w:rsid w:val="006104B4"/>
    <w:rPr>
      <w:rFonts w:ascii="Calibri" w:hAnsi="Calibri" w:cs="Calibri"/>
      <w:i/>
      <w:iCs/>
      <w:sz w:val="15"/>
      <w:szCs w:val="15"/>
      <w:shd w:val="clear" w:color="auto" w:fill="FFFFFF"/>
    </w:rPr>
  </w:style>
  <w:style w:type="character" w:customStyle="1" w:styleId="11pt">
    <w:name w:val="Основной текст + 11 pt"/>
    <w:uiPriority w:val="99"/>
    <w:rsid w:val="006104B4"/>
    <w:rPr>
      <w:rFonts w:ascii="Times New Roman" w:hAnsi="Times New Roman" w:cs="Times New Roman"/>
      <w:sz w:val="22"/>
      <w:szCs w:val="22"/>
      <w:u w:val="none"/>
    </w:rPr>
  </w:style>
  <w:style w:type="character" w:customStyle="1" w:styleId="11pt2">
    <w:name w:val="Основной текст + 11 pt2"/>
    <w:aliases w:val="Полужирный2,Основной текст + 101,5 pt10"/>
    <w:uiPriority w:val="99"/>
    <w:rsid w:val="006104B4"/>
    <w:rPr>
      <w:rFonts w:ascii="Times New Roman" w:hAnsi="Times New Roman" w:cs="Times New Roman"/>
      <w:b/>
      <w:bCs/>
      <w:sz w:val="22"/>
      <w:szCs w:val="22"/>
      <w:u w:val="none"/>
    </w:rPr>
  </w:style>
  <w:style w:type="character" w:customStyle="1" w:styleId="11pt3">
    <w:name w:val="Основной текст + 11 pt3"/>
    <w:aliases w:val="Интервал 1 pt1"/>
    <w:uiPriority w:val="99"/>
    <w:rsid w:val="006104B4"/>
    <w:rPr>
      <w:rFonts w:ascii="Times New Roman" w:hAnsi="Times New Roman" w:cs="Times New Roman"/>
      <w:spacing w:val="20"/>
      <w:sz w:val="22"/>
      <w:szCs w:val="22"/>
      <w:u w:val="none"/>
    </w:rPr>
  </w:style>
  <w:style w:type="character" w:customStyle="1" w:styleId="affffffffffffff7">
    <w:name w:val="Основной текст + Малые прописные"/>
    <w:rsid w:val="006104B4"/>
    <w:rPr>
      <w:rFonts w:ascii="Times New Roman" w:eastAsia="Times New Roman" w:hAnsi="Times New Roman" w:cs="Times New Roman"/>
      <w:b w:val="0"/>
      <w:bCs w:val="0"/>
      <w:i w:val="0"/>
      <w:iCs w:val="0"/>
      <w:smallCaps/>
      <w:strike w:val="0"/>
      <w:color w:val="000000"/>
      <w:spacing w:val="0"/>
      <w:w w:val="100"/>
      <w:position w:val="0"/>
      <w:sz w:val="17"/>
      <w:szCs w:val="17"/>
      <w:u w:val="none"/>
      <w:lang w:val="ru-RU"/>
    </w:rPr>
  </w:style>
  <w:style w:type="character" w:customStyle="1" w:styleId="2ff6">
    <w:name w:val="Текст сноски Знак2"/>
    <w:aliases w:val="Table_Footnote_last Знак Знак2,Table_Footnote_last Знак Знак Знак1,Table_Footnote_last Знак2,single space Знак1,footnote text Знак1,Текст сноски-FN Знак1,Footnote Text Char Знак Знак Знак1,Footnote Text Char Знак Знак2,Char Знак1"/>
    <w:semiHidden/>
    <w:rsid w:val="006104B4"/>
    <w:rPr>
      <w:rFonts w:ascii="Times New Roman" w:hAnsi="Times New Roman"/>
      <w:lang w:eastAsia="en-US"/>
    </w:rPr>
  </w:style>
  <w:style w:type="character" w:customStyle="1" w:styleId="1ffff6">
    <w:name w:val="Основной текст с отступом Знак1"/>
    <w:aliases w:val="Мой Заголовок 1 Знак1,Основной текст 1 Знак1,Основной текст 11 Знак1,Нумерованный список !! Знак1,Надин стиль Знак1,Основной текст с отступом Знак1 Знак Знак1,Основной текст с отступом Знак Знак Знак Знак1"/>
    <w:rsid w:val="006104B4"/>
    <w:rPr>
      <w:rFonts w:ascii="Times New Roman" w:hAnsi="Times New Roman"/>
      <w:sz w:val="24"/>
      <w:szCs w:val="22"/>
      <w:lang w:eastAsia="en-US"/>
    </w:rPr>
  </w:style>
  <w:style w:type="character" w:customStyle="1" w:styleId="Bodytext2Bold">
    <w:name w:val="Body text (2) + Bold"/>
    <w:aliases w:val="Italic,Spacing 0 pt"/>
    <w:rsid w:val="006104B4"/>
    <w:rPr>
      <w:rFonts w:ascii="Arial Narrow" w:eastAsia="Arial Narrow" w:hAnsi="Arial Narrow" w:cs="Arial Narrow" w:hint="default"/>
      <w:b/>
      <w:bCs/>
      <w:i/>
      <w:iCs/>
      <w:spacing w:val="10"/>
      <w:w w:val="100"/>
      <w:sz w:val="19"/>
      <w:szCs w:val="19"/>
      <w:shd w:val="clear" w:color="auto" w:fill="FFFFFF"/>
    </w:rPr>
  </w:style>
  <w:style w:type="character" w:customStyle="1" w:styleId="s100">
    <w:name w:val="s_10"/>
    <w:rsid w:val="006104B4"/>
  </w:style>
  <w:style w:type="character" w:customStyle="1" w:styleId="105pt">
    <w:name w:val="Основной текст + 10;5 pt"/>
    <w:rsid w:val="006104B4"/>
    <w:rPr>
      <w:rFonts w:ascii="Times New Roman" w:eastAsia="Times New Roman" w:hAnsi="Times New Roman" w:cs="Times New Roman"/>
      <w:b w:val="0"/>
      <w:bCs w:val="0"/>
      <w:i w:val="0"/>
      <w:iCs w:val="0"/>
      <w:smallCaps w:val="0"/>
      <w:strike w:val="0"/>
      <w:color w:val="000000"/>
      <w:spacing w:val="0"/>
      <w:w w:val="100"/>
      <w:position w:val="0"/>
      <w:sz w:val="21"/>
      <w:szCs w:val="21"/>
      <w:u w:val="none"/>
      <w:lang w:val="ru-RU"/>
    </w:rPr>
  </w:style>
  <w:style w:type="paragraph" w:customStyle="1" w:styleId="affffffffffffff8">
    <w:name w:val="Стиль"/>
    <w:basedOn w:val="a8"/>
    <w:qFormat/>
    <w:rsid w:val="006104B4"/>
    <w:pPr>
      <w:widowControl w:val="0"/>
      <w:adjustRightInd w:val="0"/>
      <w:spacing w:before="100" w:beforeAutospacing="1" w:after="100" w:afterAutospacing="1" w:line="360" w:lineRule="atLeast"/>
      <w:jc w:val="both"/>
    </w:pPr>
    <w:rPr>
      <w:rFonts w:ascii="Tahoma" w:hAnsi="Tahoma" w:cs="Tahoma"/>
      <w:sz w:val="20"/>
      <w:szCs w:val="20"/>
      <w:lang w:val="en-US" w:eastAsia="en-US"/>
    </w:rPr>
  </w:style>
  <w:style w:type="paragraph" w:customStyle="1" w:styleId="Heading">
    <w:name w:val="Heading"/>
    <w:qFormat/>
    <w:rsid w:val="006104B4"/>
    <w:pPr>
      <w:autoSpaceDE w:val="0"/>
      <w:autoSpaceDN w:val="0"/>
      <w:adjustRightInd w:val="0"/>
    </w:pPr>
    <w:rPr>
      <w:rFonts w:ascii="Arial" w:hAnsi="Arial" w:cs="Arial"/>
      <w:b/>
      <w:bCs/>
      <w:sz w:val="22"/>
      <w:szCs w:val="22"/>
    </w:rPr>
  </w:style>
  <w:style w:type="paragraph" w:customStyle="1" w:styleId="-">
    <w:name w:val="- Список"/>
    <w:basedOn w:val="ae"/>
    <w:qFormat/>
    <w:rsid w:val="00954EEF"/>
    <w:pPr>
      <w:numPr>
        <w:numId w:val="37"/>
      </w:numPr>
      <w:ind w:left="0" w:firstLine="567"/>
    </w:pPr>
  </w:style>
  <w:style w:type="paragraph" w:customStyle="1" w:styleId="affffffffffffff9">
    <w:name w:val="Табл Заголовок"/>
    <w:basedOn w:val="a8"/>
    <w:autoRedefine/>
    <w:qFormat/>
    <w:rsid w:val="006104B4"/>
    <w:pPr>
      <w:tabs>
        <w:tab w:val="left" w:pos="142"/>
      </w:tabs>
      <w:ind w:right="-170"/>
      <w:jc w:val="center"/>
    </w:pPr>
    <w:rPr>
      <w:lang w:eastAsia="en-US"/>
    </w:rPr>
  </w:style>
  <w:style w:type="paragraph" w:customStyle="1" w:styleId="127">
    <w:name w:val="Табл тело 12"/>
    <w:basedOn w:val="a8"/>
    <w:qFormat/>
    <w:rsid w:val="006104B4"/>
    <w:rPr>
      <w:sz w:val="22"/>
      <w:szCs w:val="22"/>
      <w:lang w:eastAsia="en-US"/>
    </w:rPr>
  </w:style>
  <w:style w:type="paragraph" w:customStyle="1" w:styleId="108">
    <w:name w:val="список 10"/>
    <w:basedOn w:val="aff8"/>
    <w:autoRedefine/>
    <w:qFormat/>
    <w:rsid w:val="006104B4"/>
    <w:pPr>
      <w:spacing w:line="240" w:lineRule="auto"/>
      <w:ind w:left="0" w:firstLine="0"/>
      <w:contextualSpacing/>
    </w:pPr>
    <w:rPr>
      <w:sz w:val="28"/>
      <w:szCs w:val="20"/>
    </w:rPr>
  </w:style>
  <w:style w:type="paragraph" w:customStyle="1" w:styleId="128">
    <w:name w:val="список 12"/>
    <w:basedOn w:val="45"/>
    <w:autoRedefine/>
    <w:qFormat/>
    <w:rsid w:val="006104B4"/>
    <w:pPr>
      <w:tabs>
        <w:tab w:val="left" w:pos="567"/>
        <w:tab w:val="left" w:pos="851"/>
      </w:tabs>
      <w:spacing w:after="0" w:line="240" w:lineRule="auto"/>
      <w:ind w:left="0" w:firstLine="0"/>
      <w:contextualSpacing/>
    </w:pPr>
    <w:rPr>
      <w:rFonts w:ascii="Times New Roman" w:hAnsi="Times New Roman" w:cs="Times New Roman"/>
      <w:spacing w:val="0"/>
      <w:sz w:val="28"/>
      <w:szCs w:val="26"/>
      <w:lang w:val="en-US"/>
    </w:rPr>
  </w:style>
  <w:style w:type="paragraph" w:customStyle="1" w:styleId="affffffffffffffa">
    <w:name w:val="рис номер"/>
    <w:basedOn w:val="a8"/>
    <w:next w:val="a8"/>
    <w:autoRedefine/>
    <w:qFormat/>
    <w:rsid w:val="006104B4"/>
    <w:pPr>
      <w:spacing w:before="120" w:after="120"/>
      <w:jc w:val="center"/>
    </w:pPr>
    <w:rPr>
      <w:szCs w:val="22"/>
      <w:lang w:eastAsia="en-US"/>
    </w:rPr>
  </w:style>
  <w:style w:type="paragraph" w:customStyle="1" w:styleId="1ffff7">
    <w:name w:val="рис номер1"/>
    <w:basedOn w:val="a8"/>
    <w:next w:val="a8"/>
    <w:autoRedefine/>
    <w:qFormat/>
    <w:rsid w:val="006104B4"/>
    <w:pPr>
      <w:tabs>
        <w:tab w:val="left" w:pos="284"/>
        <w:tab w:val="left" w:pos="567"/>
        <w:tab w:val="left" w:pos="851"/>
        <w:tab w:val="left" w:pos="1134"/>
      </w:tabs>
      <w:spacing w:before="120" w:after="120"/>
      <w:ind w:left="709" w:hanging="709"/>
      <w:jc w:val="center"/>
    </w:pPr>
    <w:rPr>
      <w:szCs w:val="22"/>
      <w:lang w:eastAsia="en-US"/>
    </w:rPr>
  </w:style>
  <w:style w:type="paragraph" w:customStyle="1" w:styleId="11d">
    <w:name w:val="Рис номер11"/>
    <w:basedOn w:val="a8"/>
    <w:next w:val="a8"/>
    <w:autoRedefine/>
    <w:qFormat/>
    <w:rsid w:val="006104B4"/>
    <w:pPr>
      <w:spacing w:before="120" w:after="120"/>
      <w:jc w:val="center"/>
    </w:pPr>
    <w:rPr>
      <w:szCs w:val="28"/>
      <w:lang w:eastAsia="en-US"/>
    </w:rPr>
  </w:style>
  <w:style w:type="paragraph" w:customStyle="1" w:styleId="191">
    <w:name w:val="рис номер191"/>
    <w:basedOn w:val="a8"/>
    <w:next w:val="a8"/>
    <w:autoRedefine/>
    <w:qFormat/>
    <w:rsid w:val="006104B4"/>
    <w:pPr>
      <w:tabs>
        <w:tab w:val="left" w:pos="284"/>
        <w:tab w:val="left" w:pos="567"/>
        <w:tab w:val="left" w:pos="851"/>
        <w:tab w:val="left" w:pos="1134"/>
      </w:tabs>
      <w:spacing w:before="120" w:after="120"/>
      <w:ind w:left="720" w:hanging="360"/>
      <w:jc w:val="center"/>
    </w:pPr>
    <w:rPr>
      <w:szCs w:val="22"/>
      <w:lang w:eastAsia="en-US"/>
    </w:rPr>
  </w:style>
  <w:style w:type="paragraph" w:customStyle="1" w:styleId="affffffffffffffb">
    <w:name w:val="Табл тело"/>
    <w:basedOn w:val="a8"/>
    <w:qFormat/>
    <w:rsid w:val="006104B4"/>
    <w:rPr>
      <w:color w:val="000000"/>
      <w:szCs w:val="20"/>
      <w:lang w:val="en-US"/>
    </w:rPr>
  </w:style>
  <w:style w:type="paragraph" w:customStyle="1" w:styleId="11e">
    <w:name w:val="Табл тело11"/>
    <w:basedOn w:val="a8"/>
    <w:qFormat/>
    <w:rsid w:val="006104B4"/>
    <w:rPr>
      <w:bCs/>
      <w:sz w:val="20"/>
      <w:lang w:eastAsia="en-US"/>
    </w:rPr>
  </w:style>
  <w:style w:type="paragraph" w:customStyle="1" w:styleId="1112">
    <w:name w:val="Табл тело111"/>
    <w:basedOn w:val="affffffffffffffb"/>
    <w:autoRedefine/>
    <w:qFormat/>
    <w:rsid w:val="006104B4"/>
    <w:pPr>
      <w:ind w:left="-57" w:right="-57"/>
    </w:pPr>
    <w:rPr>
      <w:sz w:val="20"/>
      <w:szCs w:val="24"/>
      <w:lang w:val="ru-RU"/>
    </w:rPr>
  </w:style>
  <w:style w:type="paragraph" w:customStyle="1" w:styleId="1ffff8">
    <w:name w:val="Знак Знак Знак1 Знак Знак Знак Знак"/>
    <w:basedOn w:val="a8"/>
    <w:rsid w:val="006104B4"/>
    <w:pPr>
      <w:spacing w:before="100" w:beforeAutospacing="1" w:after="100" w:afterAutospacing="1"/>
    </w:pPr>
    <w:rPr>
      <w:rFonts w:ascii="Tahoma" w:hAnsi="Tahoma"/>
      <w:bCs/>
      <w:sz w:val="20"/>
      <w:szCs w:val="20"/>
      <w:lang w:val="en-US" w:eastAsia="en-US"/>
    </w:rPr>
  </w:style>
  <w:style w:type="character" w:customStyle="1" w:styleId="xl340">
    <w:name w:val="xl34 Знак"/>
    <w:basedOn w:val="aa"/>
    <w:link w:val="xl34"/>
    <w:rsid w:val="006104B4"/>
    <w:rPr>
      <w:b/>
      <w:bCs/>
      <w:sz w:val="24"/>
      <w:szCs w:val="24"/>
    </w:rPr>
  </w:style>
  <w:style w:type="paragraph" w:customStyle="1" w:styleId="affffffffffffffc">
    <w:name w:val="ТЗ"/>
    <w:basedOn w:val="a8"/>
    <w:link w:val="affffffffffffffd"/>
    <w:autoRedefine/>
    <w:qFormat/>
    <w:rsid w:val="006104B4"/>
    <w:pPr>
      <w:ind w:firstLine="709"/>
      <w:jc w:val="both"/>
    </w:pPr>
    <w:rPr>
      <w:color w:val="FF0000"/>
      <w:sz w:val="20"/>
      <w:szCs w:val="20"/>
    </w:rPr>
  </w:style>
  <w:style w:type="character" w:customStyle="1" w:styleId="affffffffffffffd">
    <w:name w:val="ТЗ Знак"/>
    <w:link w:val="affffffffffffffc"/>
    <w:rsid w:val="006104B4"/>
    <w:rPr>
      <w:color w:val="FF0000"/>
    </w:rPr>
  </w:style>
  <w:style w:type="paragraph" w:customStyle="1" w:styleId="2ff7">
    <w:name w:val="рис номер2"/>
    <w:basedOn w:val="a8"/>
    <w:next w:val="a8"/>
    <w:autoRedefine/>
    <w:qFormat/>
    <w:rsid w:val="006104B4"/>
    <w:pPr>
      <w:tabs>
        <w:tab w:val="num" w:pos="0"/>
      </w:tabs>
      <w:spacing w:before="120" w:after="120"/>
      <w:jc w:val="center"/>
    </w:pPr>
    <w:rPr>
      <w:szCs w:val="22"/>
      <w:lang w:eastAsia="en-US"/>
    </w:rPr>
  </w:style>
  <w:style w:type="paragraph" w:customStyle="1" w:styleId="11f">
    <w:name w:val="таб номер11"/>
    <w:basedOn w:val="a8"/>
    <w:next w:val="a8"/>
    <w:autoRedefine/>
    <w:qFormat/>
    <w:rsid w:val="006104B4"/>
    <w:pPr>
      <w:keepNext/>
      <w:tabs>
        <w:tab w:val="num" w:pos="0"/>
        <w:tab w:val="left" w:pos="567"/>
        <w:tab w:val="left" w:pos="851"/>
      </w:tabs>
      <w:spacing w:before="240" w:after="120"/>
      <w:jc w:val="center"/>
    </w:pPr>
    <w:rPr>
      <w:szCs w:val="22"/>
      <w:lang w:val="en-US" w:eastAsia="en-US"/>
    </w:rPr>
  </w:style>
  <w:style w:type="paragraph" w:customStyle="1" w:styleId="affffffffffffffe">
    <w:name w:val="Список –"/>
    <w:basedOn w:val="ae"/>
    <w:autoRedefine/>
    <w:qFormat/>
    <w:rsid w:val="00644B3A"/>
    <w:pPr>
      <w:ind w:left="720" w:hanging="360"/>
    </w:pPr>
    <w:rPr>
      <w:snapToGrid w:val="0"/>
    </w:rPr>
  </w:style>
  <w:style w:type="paragraph" w:customStyle="1" w:styleId="1ffff9">
    <w:name w:val="Список 1."/>
    <w:basedOn w:val="45"/>
    <w:autoRedefine/>
    <w:qFormat/>
    <w:rsid w:val="006104B4"/>
    <w:pPr>
      <w:tabs>
        <w:tab w:val="left" w:pos="1134"/>
      </w:tabs>
      <w:spacing w:after="0" w:line="240" w:lineRule="auto"/>
      <w:ind w:left="720"/>
      <w:contextualSpacing/>
    </w:pPr>
    <w:rPr>
      <w:rFonts w:ascii="Times New Roman" w:hAnsi="Times New Roman" w:cs="Times New Roman"/>
      <w:spacing w:val="0"/>
      <w:sz w:val="28"/>
      <w:szCs w:val="26"/>
      <w:lang w:val="en-US"/>
    </w:rPr>
  </w:style>
  <w:style w:type="paragraph" w:customStyle="1" w:styleId="afffffffffffffff">
    <w:name w:val="Рис №"/>
    <w:basedOn w:val="a8"/>
    <w:next w:val="a8"/>
    <w:autoRedefine/>
    <w:qFormat/>
    <w:rsid w:val="006104B4"/>
    <w:pPr>
      <w:widowControl w:val="0"/>
      <w:jc w:val="center"/>
    </w:pPr>
    <w:rPr>
      <w:rFonts w:eastAsia="Arial"/>
      <w:bCs/>
      <w:lang w:eastAsia="en-US"/>
    </w:rPr>
  </w:style>
  <w:style w:type="paragraph" w:customStyle="1" w:styleId="afffffffffffffff0">
    <w:name w:val="Рис № Прил"/>
    <w:basedOn w:val="a8"/>
    <w:next w:val="a8"/>
    <w:autoRedefine/>
    <w:qFormat/>
    <w:rsid w:val="006104B4"/>
    <w:pPr>
      <w:spacing w:before="120" w:after="120"/>
      <w:ind w:left="5040" w:hanging="360"/>
      <w:jc w:val="center"/>
    </w:pPr>
    <w:rPr>
      <w:szCs w:val="28"/>
      <w:lang w:eastAsia="en-US"/>
    </w:rPr>
  </w:style>
  <w:style w:type="paragraph" w:customStyle="1" w:styleId="109">
    <w:name w:val="Табл тело 10"/>
    <w:basedOn w:val="a8"/>
    <w:autoRedefine/>
    <w:qFormat/>
    <w:rsid w:val="006104B4"/>
    <w:rPr>
      <w:bCs/>
      <w:sz w:val="20"/>
      <w:lang w:eastAsia="en-US"/>
    </w:rPr>
  </w:style>
  <w:style w:type="paragraph" w:customStyle="1" w:styleId="afffffffffffffff1">
    <w:name w:val="Заг"/>
    <w:basedOn w:val="1"/>
    <w:link w:val="afffffffffffffff2"/>
    <w:autoRedefine/>
    <w:qFormat/>
    <w:rsid w:val="006104B4"/>
    <w:pPr>
      <w:keepNext w:val="0"/>
      <w:spacing w:before="0" w:after="0"/>
      <w:ind w:left="709" w:hanging="360"/>
    </w:pPr>
    <w:rPr>
      <w:rFonts w:cs="Tahoma"/>
      <w:bCs w:val="0"/>
      <w:kern w:val="0"/>
      <w:sz w:val="26"/>
      <w:szCs w:val="24"/>
      <w:lang w:val="en-US"/>
    </w:rPr>
  </w:style>
  <w:style w:type="character" w:customStyle="1" w:styleId="afffffffffffffff2">
    <w:name w:val="Заг Знак"/>
    <w:link w:val="afffffffffffffff1"/>
    <w:rsid w:val="006104B4"/>
    <w:rPr>
      <w:rFonts w:cs="Tahoma"/>
      <w:b/>
      <w:caps/>
      <w:sz w:val="26"/>
      <w:szCs w:val="24"/>
      <w:lang w:val="en-US"/>
    </w:rPr>
  </w:style>
  <w:style w:type="paragraph" w:customStyle="1" w:styleId="afffffffffffffff3">
    <w:name w:val="Колонт Низ"/>
    <w:basedOn w:val="afff9"/>
    <w:qFormat/>
    <w:rsid w:val="006104B4"/>
    <w:pPr>
      <w:tabs>
        <w:tab w:val="clear" w:pos="4677"/>
        <w:tab w:val="clear" w:pos="9355"/>
      </w:tabs>
      <w:ind w:firstLine="0"/>
      <w:jc w:val="center"/>
    </w:pPr>
    <w:rPr>
      <w:color w:val="957046"/>
      <w:sz w:val="20"/>
      <w:szCs w:val="20"/>
    </w:rPr>
  </w:style>
  <w:style w:type="paragraph" w:customStyle="1" w:styleId="afffffffffffffff4">
    <w:name w:val="Рисунок"/>
    <w:basedOn w:val="a8"/>
    <w:next w:val="a8"/>
    <w:autoRedefine/>
    <w:qFormat/>
    <w:rsid w:val="006104B4"/>
    <w:pPr>
      <w:jc w:val="center"/>
    </w:pPr>
    <w:rPr>
      <w:noProof/>
      <w:sz w:val="28"/>
      <w:szCs w:val="22"/>
    </w:rPr>
  </w:style>
  <w:style w:type="paragraph" w:customStyle="1" w:styleId="afffffffffffffff5">
    <w:name w:val="Список •"/>
    <w:basedOn w:val="affffffffffffffe"/>
    <w:autoRedefine/>
    <w:qFormat/>
    <w:rsid w:val="006104B4"/>
  </w:style>
  <w:style w:type="table" w:styleId="2-2">
    <w:name w:val="Medium Grid 2 Accent 2"/>
    <w:basedOn w:val="ab"/>
    <w:uiPriority w:val="68"/>
    <w:rsid w:val="006104B4"/>
    <w:rPr>
      <w:rFonts w:ascii="Arial" w:hAnsi="Arial"/>
      <w:color w:val="000000"/>
    </w:rPr>
    <w:tblPr>
      <w:tblStyleRowBandSize w:val="1"/>
      <w:tblStyleColBandSize w:val="1"/>
      <w:tblInd w:w="0" w:type="dxa"/>
      <w:tblBorders>
        <w:top w:val="single" w:sz="8" w:space="0" w:color="0000A8"/>
        <w:left w:val="single" w:sz="8" w:space="0" w:color="0000A8"/>
        <w:bottom w:val="single" w:sz="8" w:space="0" w:color="0000A8"/>
        <w:right w:val="single" w:sz="8" w:space="0" w:color="0000A8"/>
        <w:insideH w:val="single" w:sz="8" w:space="0" w:color="0000A8"/>
        <w:insideV w:val="single" w:sz="8" w:space="0" w:color="0000A8"/>
      </w:tblBorders>
      <w:tblCellMar>
        <w:top w:w="0" w:type="dxa"/>
        <w:left w:w="108" w:type="dxa"/>
        <w:bottom w:w="0" w:type="dxa"/>
        <w:right w:w="108" w:type="dxa"/>
      </w:tblCellMar>
    </w:tblPr>
    <w:tcPr>
      <w:shd w:val="clear" w:color="auto" w:fill="AAAAFF"/>
    </w:tcPr>
    <w:tblStylePr w:type="firstRow">
      <w:rPr>
        <w:b/>
        <w:bCs/>
        <w:color w:val="000000"/>
      </w:rPr>
      <w:tblPr/>
      <w:tcPr>
        <w:shd w:val="clear" w:color="auto" w:fill="DDDDFF"/>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BABAFF"/>
      </w:tcPr>
    </w:tblStylePr>
    <w:tblStylePr w:type="band1Vert">
      <w:tblPr/>
      <w:tcPr>
        <w:shd w:val="clear" w:color="auto" w:fill="5454FF"/>
      </w:tcPr>
    </w:tblStylePr>
    <w:tblStylePr w:type="band1Horz">
      <w:tblPr/>
      <w:tcPr>
        <w:tcBorders>
          <w:insideH w:val="single" w:sz="6" w:space="0" w:color="0000A8"/>
          <w:insideV w:val="single" w:sz="6" w:space="0" w:color="0000A8"/>
        </w:tcBorders>
        <w:shd w:val="clear" w:color="auto" w:fill="5454FF"/>
      </w:tcPr>
    </w:tblStylePr>
    <w:tblStylePr w:type="nwCell">
      <w:tblPr/>
      <w:tcPr>
        <w:shd w:val="clear" w:color="auto" w:fill="FFFFFF"/>
      </w:tcPr>
    </w:tblStylePr>
  </w:style>
  <w:style w:type="character" w:customStyle="1" w:styleId="4f4">
    <w:name w:val="Название Знак4"/>
    <w:uiPriority w:val="10"/>
    <w:rsid w:val="006104B4"/>
    <w:rPr>
      <w:rFonts w:ascii="Arial" w:eastAsia="Times New Roman" w:hAnsi="Arial" w:cs="Times New Roman"/>
      <w:i/>
      <w:iCs/>
      <w:color w:val="703405"/>
      <w:sz w:val="60"/>
      <w:szCs w:val="60"/>
    </w:rPr>
  </w:style>
  <w:style w:type="table" w:styleId="-50">
    <w:name w:val="Light Grid Accent 5"/>
    <w:basedOn w:val="ab"/>
    <w:uiPriority w:val="62"/>
    <w:rsid w:val="006104B4"/>
    <w:rPr>
      <w:rFonts w:ascii="Arial" w:eastAsia="Arial" w:hAnsi="Arial"/>
    </w:rPr>
    <w:tblPr>
      <w:tblStyleRowBandSize w:val="1"/>
      <w:tblStyleColBandSize w:val="1"/>
      <w:tblInd w:w="0" w:type="dxa"/>
      <w:tblBorders>
        <w:top w:val="single" w:sz="8" w:space="0" w:color="808000"/>
        <w:left w:val="single" w:sz="8" w:space="0" w:color="808000"/>
        <w:bottom w:val="single" w:sz="8" w:space="0" w:color="808000"/>
        <w:right w:val="single" w:sz="8" w:space="0" w:color="808000"/>
        <w:insideH w:val="single" w:sz="8" w:space="0" w:color="808000"/>
        <w:insideV w:val="single" w:sz="8" w:space="0" w:color="808000"/>
      </w:tblBorders>
      <w:tblCellMar>
        <w:top w:w="0" w:type="dxa"/>
        <w:left w:w="108" w:type="dxa"/>
        <w:bottom w:w="0" w:type="dxa"/>
        <w:right w:w="108" w:type="dxa"/>
      </w:tblCellMar>
    </w:tblPr>
    <w:tblStylePr w:type="firstRow">
      <w:pPr>
        <w:spacing w:before="0" w:after="0" w:line="240" w:lineRule="auto"/>
      </w:pPr>
      <w:rPr>
        <w:rFonts w:ascii="Arial" w:eastAsia="Times New Roman" w:hAnsi="Arial" w:cs="Times New Roman"/>
        <w:b/>
        <w:bCs/>
      </w:rPr>
      <w:tblPr/>
      <w:tcPr>
        <w:tcBorders>
          <w:top w:val="single" w:sz="8" w:space="0" w:color="808000"/>
          <w:left w:val="single" w:sz="8" w:space="0" w:color="808000"/>
          <w:bottom w:val="single" w:sz="18" w:space="0" w:color="808000"/>
          <w:right w:val="single" w:sz="8" w:space="0" w:color="808000"/>
          <w:insideH w:val="nil"/>
          <w:insideV w:val="single" w:sz="8" w:space="0" w:color="808000"/>
        </w:tcBorders>
      </w:tcPr>
    </w:tblStylePr>
    <w:tblStylePr w:type="lastRow">
      <w:pPr>
        <w:spacing w:before="0" w:after="0" w:line="240" w:lineRule="auto"/>
      </w:pPr>
      <w:rPr>
        <w:rFonts w:ascii="Arial" w:eastAsia="Times New Roman" w:hAnsi="Arial" w:cs="Times New Roman"/>
        <w:b/>
        <w:bCs/>
      </w:rPr>
      <w:tblPr/>
      <w:tcPr>
        <w:tcBorders>
          <w:top w:val="double" w:sz="6" w:space="0" w:color="808000"/>
          <w:left w:val="single" w:sz="8" w:space="0" w:color="808000"/>
          <w:bottom w:val="single" w:sz="8" w:space="0" w:color="808000"/>
          <w:right w:val="single" w:sz="8" w:space="0" w:color="808000"/>
          <w:insideH w:val="nil"/>
          <w:insideV w:val="single" w:sz="8" w:space="0" w:color="808000"/>
        </w:tcBorders>
      </w:tcPr>
    </w:tblStylePr>
    <w:tblStylePr w:type="firstCol">
      <w:rPr>
        <w:rFonts w:ascii="Arial" w:eastAsia="Times New Roman" w:hAnsi="Arial" w:cs="Times New Roman"/>
        <w:b/>
        <w:bCs/>
      </w:rPr>
    </w:tblStylePr>
    <w:tblStylePr w:type="lastCol">
      <w:rPr>
        <w:rFonts w:ascii="Arial" w:eastAsia="Times New Roman" w:hAnsi="Arial" w:cs="Times New Roman"/>
        <w:b/>
        <w:bCs/>
      </w:rPr>
      <w:tblPr/>
      <w:tcPr>
        <w:tcBorders>
          <w:top w:val="single" w:sz="8" w:space="0" w:color="808000"/>
          <w:left w:val="single" w:sz="8" w:space="0" w:color="808000"/>
          <w:bottom w:val="single" w:sz="8" w:space="0" w:color="808000"/>
          <w:right w:val="single" w:sz="8" w:space="0" w:color="808000"/>
        </w:tcBorders>
      </w:tcPr>
    </w:tblStylePr>
    <w:tblStylePr w:type="band1Vert">
      <w:tblPr/>
      <w:tcPr>
        <w:tcBorders>
          <w:top w:val="single" w:sz="8" w:space="0" w:color="808000"/>
          <w:left w:val="single" w:sz="8" w:space="0" w:color="808000"/>
          <w:bottom w:val="single" w:sz="8" w:space="0" w:color="808000"/>
          <w:right w:val="single" w:sz="8" w:space="0" w:color="808000"/>
        </w:tcBorders>
        <w:shd w:val="clear" w:color="auto" w:fill="FFFFA0"/>
      </w:tcPr>
    </w:tblStylePr>
    <w:tblStylePr w:type="band1Horz">
      <w:tblPr/>
      <w:tcPr>
        <w:tcBorders>
          <w:top w:val="single" w:sz="8" w:space="0" w:color="808000"/>
          <w:left w:val="single" w:sz="8" w:space="0" w:color="808000"/>
          <w:bottom w:val="single" w:sz="8" w:space="0" w:color="808000"/>
          <w:right w:val="single" w:sz="8" w:space="0" w:color="808000"/>
          <w:insideV w:val="single" w:sz="8" w:space="0" w:color="808000"/>
        </w:tcBorders>
        <w:shd w:val="clear" w:color="auto" w:fill="FFFFA0"/>
      </w:tcPr>
    </w:tblStylePr>
    <w:tblStylePr w:type="band2Horz">
      <w:tblPr/>
      <w:tcPr>
        <w:tcBorders>
          <w:top w:val="single" w:sz="8" w:space="0" w:color="808000"/>
          <w:left w:val="single" w:sz="8" w:space="0" w:color="808000"/>
          <w:bottom w:val="single" w:sz="8" w:space="0" w:color="808000"/>
          <w:right w:val="single" w:sz="8" w:space="0" w:color="808000"/>
          <w:insideV w:val="single" w:sz="8" w:space="0" w:color="808000"/>
        </w:tcBorders>
      </w:tcPr>
    </w:tblStylePr>
  </w:style>
  <w:style w:type="table" w:styleId="-60">
    <w:name w:val="Light Grid Accent 6"/>
    <w:basedOn w:val="ab"/>
    <w:uiPriority w:val="62"/>
    <w:rsid w:val="006104B4"/>
    <w:rPr>
      <w:rFonts w:ascii="Arial" w:eastAsia="Arial" w:hAnsi="Arial"/>
    </w:rPr>
    <w:tblPr>
      <w:tblStyleRowBandSize w:val="1"/>
      <w:tblStyleColBandSize w:val="1"/>
      <w:tblInd w:w="0" w:type="dxa"/>
      <w:tblBorders>
        <w:top w:val="single" w:sz="8" w:space="0" w:color="0099FF"/>
        <w:left w:val="single" w:sz="8" w:space="0" w:color="0099FF"/>
        <w:bottom w:val="single" w:sz="8" w:space="0" w:color="0099FF"/>
        <w:right w:val="single" w:sz="8" w:space="0" w:color="0099FF"/>
        <w:insideH w:val="single" w:sz="8" w:space="0" w:color="0099FF"/>
        <w:insideV w:val="single" w:sz="8" w:space="0" w:color="0099FF"/>
      </w:tblBorders>
      <w:tblCellMar>
        <w:top w:w="0" w:type="dxa"/>
        <w:left w:w="108" w:type="dxa"/>
        <w:bottom w:w="0" w:type="dxa"/>
        <w:right w:w="108" w:type="dxa"/>
      </w:tblCellMar>
    </w:tblPr>
    <w:tblStylePr w:type="firstRow">
      <w:pPr>
        <w:spacing w:before="0" w:after="0" w:line="240" w:lineRule="auto"/>
      </w:pPr>
      <w:rPr>
        <w:rFonts w:ascii="Arial" w:eastAsia="Times New Roman" w:hAnsi="Arial" w:cs="Times New Roman"/>
        <w:b/>
        <w:bCs/>
      </w:rPr>
      <w:tblPr/>
      <w:tcPr>
        <w:tcBorders>
          <w:top w:val="single" w:sz="8" w:space="0" w:color="0099FF"/>
          <w:left w:val="single" w:sz="8" w:space="0" w:color="0099FF"/>
          <w:bottom w:val="single" w:sz="18" w:space="0" w:color="0099FF"/>
          <w:right w:val="single" w:sz="8" w:space="0" w:color="0099FF"/>
          <w:insideH w:val="nil"/>
          <w:insideV w:val="single" w:sz="8" w:space="0" w:color="0099FF"/>
        </w:tcBorders>
      </w:tcPr>
    </w:tblStylePr>
    <w:tblStylePr w:type="lastRow">
      <w:pPr>
        <w:spacing w:before="0" w:after="0" w:line="240" w:lineRule="auto"/>
      </w:pPr>
      <w:rPr>
        <w:rFonts w:ascii="Arial" w:eastAsia="Times New Roman" w:hAnsi="Arial" w:cs="Times New Roman"/>
        <w:b/>
        <w:bCs/>
      </w:rPr>
      <w:tblPr/>
      <w:tcPr>
        <w:tcBorders>
          <w:top w:val="double" w:sz="6" w:space="0" w:color="0099FF"/>
          <w:left w:val="single" w:sz="8" w:space="0" w:color="0099FF"/>
          <w:bottom w:val="single" w:sz="8" w:space="0" w:color="0099FF"/>
          <w:right w:val="single" w:sz="8" w:space="0" w:color="0099FF"/>
          <w:insideH w:val="nil"/>
          <w:insideV w:val="single" w:sz="8" w:space="0" w:color="0099FF"/>
        </w:tcBorders>
      </w:tcPr>
    </w:tblStylePr>
    <w:tblStylePr w:type="firstCol">
      <w:rPr>
        <w:rFonts w:ascii="Arial" w:eastAsia="Times New Roman" w:hAnsi="Arial" w:cs="Times New Roman"/>
        <w:b/>
        <w:bCs/>
      </w:rPr>
    </w:tblStylePr>
    <w:tblStylePr w:type="lastCol">
      <w:rPr>
        <w:rFonts w:ascii="Arial" w:eastAsia="Times New Roman" w:hAnsi="Arial" w:cs="Times New Roman"/>
        <w:b/>
        <w:bCs/>
      </w:rPr>
      <w:tblPr/>
      <w:tcPr>
        <w:tcBorders>
          <w:top w:val="single" w:sz="8" w:space="0" w:color="0099FF"/>
          <w:left w:val="single" w:sz="8" w:space="0" w:color="0099FF"/>
          <w:bottom w:val="single" w:sz="8" w:space="0" w:color="0099FF"/>
          <w:right w:val="single" w:sz="8" w:space="0" w:color="0099FF"/>
        </w:tcBorders>
      </w:tcPr>
    </w:tblStylePr>
    <w:tblStylePr w:type="band1Vert">
      <w:tblPr/>
      <w:tcPr>
        <w:tcBorders>
          <w:top w:val="single" w:sz="8" w:space="0" w:color="0099FF"/>
          <w:left w:val="single" w:sz="8" w:space="0" w:color="0099FF"/>
          <w:bottom w:val="single" w:sz="8" w:space="0" w:color="0099FF"/>
          <w:right w:val="single" w:sz="8" w:space="0" w:color="0099FF"/>
        </w:tcBorders>
        <w:shd w:val="clear" w:color="auto" w:fill="C0E5FF"/>
      </w:tcPr>
    </w:tblStylePr>
    <w:tblStylePr w:type="band1Horz">
      <w:tblPr/>
      <w:tcPr>
        <w:tcBorders>
          <w:top w:val="single" w:sz="8" w:space="0" w:color="0099FF"/>
          <w:left w:val="single" w:sz="8" w:space="0" w:color="0099FF"/>
          <w:bottom w:val="single" w:sz="8" w:space="0" w:color="0099FF"/>
          <w:right w:val="single" w:sz="8" w:space="0" w:color="0099FF"/>
          <w:insideV w:val="single" w:sz="8" w:space="0" w:color="0099FF"/>
        </w:tcBorders>
        <w:shd w:val="clear" w:color="auto" w:fill="C0E5FF"/>
      </w:tcPr>
    </w:tblStylePr>
    <w:tblStylePr w:type="band2Horz">
      <w:tblPr/>
      <w:tcPr>
        <w:tcBorders>
          <w:top w:val="single" w:sz="8" w:space="0" w:color="0099FF"/>
          <w:left w:val="single" w:sz="8" w:space="0" w:color="0099FF"/>
          <w:bottom w:val="single" w:sz="8" w:space="0" w:color="0099FF"/>
          <w:right w:val="single" w:sz="8" w:space="0" w:color="0099FF"/>
          <w:insideV w:val="single" w:sz="8" w:space="0" w:color="0099FF"/>
        </w:tcBorders>
      </w:tcPr>
    </w:tblStylePr>
  </w:style>
  <w:style w:type="paragraph" w:customStyle="1" w:styleId="afffffffffffffff6">
    <w:name w:val="Приложение А"/>
    <w:basedOn w:val="a8"/>
    <w:next w:val="a8"/>
    <w:link w:val="afffffffffffffff7"/>
    <w:qFormat/>
    <w:rsid w:val="006104B4"/>
    <w:pPr>
      <w:spacing w:after="120"/>
      <w:contextualSpacing/>
      <w:jc w:val="right"/>
    </w:pPr>
    <w:rPr>
      <w:rFonts w:eastAsia="Arial"/>
      <w:sz w:val="26"/>
      <w:szCs w:val="26"/>
    </w:rPr>
  </w:style>
  <w:style w:type="character" w:customStyle="1" w:styleId="afffffffffffffff7">
    <w:name w:val="Приложение А Знак"/>
    <w:link w:val="afffffffffffffff6"/>
    <w:rsid w:val="006104B4"/>
    <w:rPr>
      <w:rFonts w:eastAsia="Arial"/>
      <w:sz w:val="26"/>
      <w:szCs w:val="26"/>
    </w:rPr>
  </w:style>
  <w:style w:type="paragraph" w:customStyle="1" w:styleId="afffffffffffffff8">
    <w:name w:val="Рис тело"/>
    <w:basedOn w:val="a8"/>
    <w:next w:val="a8"/>
    <w:qFormat/>
    <w:rsid w:val="006104B4"/>
    <w:pPr>
      <w:keepNext/>
      <w:spacing w:before="240"/>
      <w:contextualSpacing/>
      <w:jc w:val="center"/>
    </w:pPr>
    <w:rPr>
      <w:rFonts w:eastAsia="Arial"/>
      <w:sz w:val="28"/>
      <w:szCs w:val="22"/>
      <w:lang w:eastAsia="en-US"/>
    </w:rPr>
  </w:style>
  <w:style w:type="paragraph" w:customStyle="1" w:styleId="2ff8">
    <w:name w:val="Рис тело2"/>
    <w:basedOn w:val="a8"/>
    <w:next w:val="a8"/>
    <w:qFormat/>
    <w:rsid w:val="006104B4"/>
    <w:pPr>
      <w:keepNext/>
      <w:spacing w:before="240"/>
      <w:contextualSpacing/>
      <w:jc w:val="center"/>
    </w:pPr>
    <w:rPr>
      <w:rFonts w:eastAsia="Arial"/>
      <w:sz w:val="28"/>
      <w:szCs w:val="26"/>
      <w:lang w:eastAsia="en-US"/>
    </w:rPr>
  </w:style>
  <w:style w:type="paragraph" w:customStyle="1" w:styleId="11f0">
    <w:name w:val="Рис тело11"/>
    <w:basedOn w:val="a8"/>
    <w:next w:val="a8"/>
    <w:qFormat/>
    <w:rsid w:val="006104B4"/>
    <w:pPr>
      <w:keepNext/>
      <w:spacing w:before="240"/>
      <w:contextualSpacing/>
      <w:jc w:val="center"/>
    </w:pPr>
    <w:rPr>
      <w:rFonts w:eastAsia="Arial"/>
      <w:sz w:val="28"/>
      <w:szCs w:val="26"/>
      <w:lang w:eastAsia="en-US"/>
    </w:rPr>
  </w:style>
  <w:style w:type="paragraph" w:customStyle="1" w:styleId="66">
    <w:name w:val="Табл тело6"/>
    <w:basedOn w:val="a8"/>
    <w:qFormat/>
    <w:rsid w:val="006104B4"/>
    <w:pPr>
      <w:jc w:val="center"/>
    </w:pPr>
    <w:rPr>
      <w:rFonts w:eastAsia="Arial"/>
      <w:color w:val="000000"/>
      <w:sz w:val="20"/>
      <w:szCs w:val="20"/>
    </w:rPr>
  </w:style>
  <w:style w:type="paragraph" w:customStyle="1" w:styleId="97">
    <w:name w:val="таб номер9"/>
    <w:basedOn w:val="a8"/>
    <w:next w:val="a8"/>
    <w:autoRedefine/>
    <w:qFormat/>
    <w:rsid w:val="006104B4"/>
    <w:pPr>
      <w:keepNext/>
      <w:spacing w:before="240" w:after="120"/>
      <w:ind w:left="709" w:hanging="709"/>
      <w:jc w:val="both"/>
    </w:pPr>
    <w:rPr>
      <w:rFonts w:eastAsia="Arial"/>
      <w:szCs w:val="22"/>
      <w:lang w:eastAsia="en-US"/>
    </w:rPr>
  </w:style>
  <w:style w:type="paragraph" w:customStyle="1" w:styleId="10a">
    <w:name w:val="таб номер10"/>
    <w:basedOn w:val="a8"/>
    <w:next w:val="a8"/>
    <w:autoRedefine/>
    <w:qFormat/>
    <w:rsid w:val="006104B4"/>
    <w:pPr>
      <w:keepNext/>
      <w:spacing w:before="240" w:after="120"/>
      <w:ind w:left="709" w:hanging="709"/>
      <w:jc w:val="both"/>
    </w:pPr>
    <w:rPr>
      <w:rFonts w:eastAsia="Arial"/>
      <w:szCs w:val="22"/>
      <w:lang w:eastAsia="en-US"/>
    </w:rPr>
  </w:style>
  <w:style w:type="paragraph" w:customStyle="1" w:styleId="7a">
    <w:name w:val="Табл тело7"/>
    <w:basedOn w:val="a8"/>
    <w:qFormat/>
    <w:rsid w:val="006104B4"/>
    <w:pPr>
      <w:jc w:val="center"/>
    </w:pPr>
    <w:rPr>
      <w:rFonts w:eastAsia="Arial"/>
      <w:color w:val="000000"/>
      <w:sz w:val="20"/>
      <w:szCs w:val="20"/>
    </w:rPr>
  </w:style>
  <w:style w:type="table" w:customStyle="1" w:styleId="-111">
    <w:name w:val="Светлый список - Акцент 11"/>
    <w:basedOn w:val="ab"/>
    <w:uiPriority w:val="61"/>
    <w:rsid w:val="006104B4"/>
    <w:rPr>
      <w:rFonts w:ascii="Arial" w:eastAsia="Arial" w:hAnsi="Arial"/>
    </w:rPr>
    <w:tblPr>
      <w:tblStyleRowBandSize w:val="1"/>
      <w:tblStyleColBandSize w:val="1"/>
      <w:tblInd w:w="0" w:type="dxa"/>
      <w:tblBorders>
        <w:top w:val="single" w:sz="8" w:space="0" w:color="E26B0A"/>
        <w:left w:val="single" w:sz="8" w:space="0" w:color="E26B0A"/>
        <w:bottom w:val="single" w:sz="8" w:space="0" w:color="E26B0A"/>
        <w:right w:val="single" w:sz="8" w:space="0" w:color="E26B0A"/>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E26B0A"/>
      </w:tcPr>
    </w:tblStylePr>
    <w:tblStylePr w:type="lastRow">
      <w:pPr>
        <w:spacing w:before="0" w:after="0" w:line="240" w:lineRule="auto"/>
      </w:pPr>
      <w:rPr>
        <w:b/>
        <w:bCs/>
      </w:rPr>
      <w:tblPr/>
      <w:tcPr>
        <w:tcBorders>
          <w:top w:val="double" w:sz="6" w:space="0" w:color="E26B0A"/>
          <w:left w:val="single" w:sz="8" w:space="0" w:color="E26B0A"/>
          <w:bottom w:val="single" w:sz="8" w:space="0" w:color="E26B0A"/>
          <w:right w:val="single" w:sz="8" w:space="0" w:color="E26B0A"/>
        </w:tcBorders>
      </w:tcPr>
    </w:tblStylePr>
    <w:tblStylePr w:type="firstCol">
      <w:rPr>
        <w:b/>
        <w:bCs/>
      </w:rPr>
    </w:tblStylePr>
    <w:tblStylePr w:type="lastCol">
      <w:rPr>
        <w:b/>
        <w:bCs/>
      </w:rPr>
    </w:tblStylePr>
    <w:tblStylePr w:type="band1Vert">
      <w:tblPr/>
      <w:tcPr>
        <w:tcBorders>
          <w:top w:val="single" w:sz="8" w:space="0" w:color="E26B0A"/>
          <w:left w:val="single" w:sz="8" w:space="0" w:color="E26B0A"/>
          <w:bottom w:val="single" w:sz="8" w:space="0" w:color="E26B0A"/>
          <w:right w:val="single" w:sz="8" w:space="0" w:color="E26B0A"/>
        </w:tcBorders>
      </w:tcPr>
    </w:tblStylePr>
    <w:tblStylePr w:type="band1Horz">
      <w:tblPr/>
      <w:tcPr>
        <w:tcBorders>
          <w:top w:val="single" w:sz="8" w:space="0" w:color="E26B0A"/>
          <w:left w:val="single" w:sz="8" w:space="0" w:color="E26B0A"/>
          <w:bottom w:val="single" w:sz="8" w:space="0" w:color="E26B0A"/>
          <w:right w:val="single" w:sz="8" w:space="0" w:color="E26B0A"/>
        </w:tcBorders>
      </w:tcPr>
    </w:tblStylePr>
  </w:style>
  <w:style w:type="paragraph" w:customStyle="1" w:styleId="afffffffffffffff9">
    <w:name w:val="буллет"/>
    <w:basedOn w:val="aff8"/>
    <w:qFormat/>
    <w:rsid w:val="006104B4"/>
    <w:pPr>
      <w:tabs>
        <w:tab w:val="num" w:pos="360"/>
      </w:tabs>
      <w:spacing w:before="120" w:after="120" w:line="240" w:lineRule="auto"/>
      <w:ind w:left="360" w:hanging="360"/>
      <w:contextualSpacing/>
    </w:pPr>
    <w:rPr>
      <w:sz w:val="28"/>
      <w:szCs w:val="22"/>
      <w:lang w:eastAsia="en-US"/>
    </w:rPr>
  </w:style>
  <w:style w:type="paragraph" w:customStyle="1" w:styleId="-a">
    <w:name w:val="таб-название"/>
    <w:basedOn w:val="a8"/>
    <w:qFormat/>
    <w:rsid w:val="006104B4"/>
    <w:pPr>
      <w:keepNext/>
      <w:spacing w:before="120" w:after="120"/>
      <w:ind w:firstLine="709"/>
      <w:jc w:val="both"/>
    </w:pPr>
    <w:rPr>
      <w:sz w:val="28"/>
      <w:szCs w:val="26"/>
      <w:lang w:eastAsia="en-US"/>
    </w:rPr>
  </w:style>
  <w:style w:type="paragraph" w:customStyle="1" w:styleId="-b">
    <w:name w:val="таб-тело"/>
    <w:basedOn w:val="a8"/>
    <w:qFormat/>
    <w:rsid w:val="006104B4"/>
    <w:pPr>
      <w:ind w:firstLine="709"/>
      <w:jc w:val="center"/>
    </w:pPr>
    <w:rPr>
      <w:szCs w:val="26"/>
      <w:lang w:eastAsia="en-US"/>
    </w:rPr>
  </w:style>
  <w:style w:type="table" w:customStyle="1" w:styleId="1ffffa">
    <w:name w:val="Сетка таблицы светлая1"/>
    <w:basedOn w:val="ab"/>
    <w:uiPriority w:val="40"/>
    <w:rsid w:val="006104B4"/>
    <w:rPr>
      <w:rFonts w:ascii="Arial" w:hAnsi="Arial"/>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style>
  <w:style w:type="paragraph" w:customStyle="1" w:styleId="-c">
    <w:name w:val="таб-номер"/>
    <w:basedOn w:val="-a"/>
    <w:next w:val="-a"/>
    <w:qFormat/>
    <w:rsid w:val="006104B4"/>
  </w:style>
  <w:style w:type="paragraph" w:customStyle="1" w:styleId="-d">
    <w:name w:val="рис-номер"/>
    <w:basedOn w:val="a8"/>
    <w:next w:val="a8"/>
    <w:qFormat/>
    <w:rsid w:val="006104B4"/>
    <w:pPr>
      <w:spacing w:before="120" w:after="120"/>
      <w:ind w:firstLine="709"/>
      <w:jc w:val="center"/>
    </w:pPr>
    <w:rPr>
      <w:sz w:val="28"/>
      <w:szCs w:val="26"/>
      <w:lang w:eastAsia="en-US"/>
    </w:rPr>
  </w:style>
  <w:style w:type="paragraph" w:customStyle="1" w:styleId="-e">
    <w:name w:val="Рис-тело"/>
    <w:basedOn w:val="a8"/>
    <w:next w:val="-d"/>
    <w:qFormat/>
    <w:rsid w:val="006104B4"/>
    <w:pPr>
      <w:keepNext/>
      <w:spacing w:before="240"/>
      <w:ind w:firstLine="709"/>
      <w:contextualSpacing/>
      <w:jc w:val="center"/>
    </w:pPr>
    <w:rPr>
      <w:sz w:val="28"/>
      <w:szCs w:val="26"/>
      <w:lang w:eastAsia="en-US"/>
    </w:rPr>
  </w:style>
  <w:style w:type="paragraph" w:customStyle="1" w:styleId="Piclab">
    <w:name w:val="Pic_lab"/>
    <w:basedOn w:val="a8"/>
    <w:next w:val="a8"/>
    <w:qFormat/>
    <w:rsid w:val="006104B4"/>
    <w:pPr>
      <w:spacing w:before="200" w:after="360"/>
      <w:ind w:left="2629" w:hanging="360"/>
      <w:jc w:val="center"/>
    </w:pPr>
    <w:rPr>
      <w:sz w:val="28"/>
      <w:szCs w:val="26"/>
      <w:lang w:val="en-US" w:eastAsia="en-US"/>
    </w:rPr>
  </w:style>
  <w:style w:type="paragraph" w:customStyle="1" w:styleId="tabname">
    <w:name w:val="tab_name"/>
    <w:basedOn w:val="a8"/>
    <w:next w:val="a8"/>
    <w:qFormat/>
    <w:rsid w:val="006104B4"/>
    <w:pPr>
      <w:keepNext/>
      <w:jc w:val="center"/>
    </w:pPr>
    <w:rPr>
      <w:sz w:val="28"/>
      <w:szCs w:val="26"/>
      <w:lang w:val="en-US" w:eastAsia="en-US"/>
    </w:rPr>
  </w:style>
  <w:style w:type="paragraph" w:customStyle="1" w:styleId="afffffffffffffffa">
    <w:name w:val="Номер таблицы"/>
    <w:basedOn w:val="a8"/>
    <w:qFormat/>
    <w:rsid w:val="006104B4"/>
    <w:pPr>
      <w:spacing w:before="120" w:after="120"/>
      <w:jc w:val="right"/>
    </w:pPr>
    <w:rPr>
      <w:sz w:val="28"/>
      <w:szCs w:val="26"/>
      <w:lang w:eastAsia="en-US"/>
    </w:rPr>
  </w:style>
  <w:style w:type="character" w:customStyle="1" w:styleId="315">
    <w:name w:val="Заголовок 3 Знак1"/>
    <w:aliases w:val="П2 Знак1"/>
    <w:uiPriority w:val="9"/>
    <w:rsid w:val="006104B4"/>
    <w:rPr>
      <w:rFonts w:ascii="Arial" w:eastAsia="Times New Roman" w:hAnsi="Arial" w:cs="Times New Roman"/>
      <w:b/>
      <w:bCs/>
      <w:sz w:val="28"/>
      <w:szCs w:val="22"/>
      <w:lang w:eastAsia="en-US"/>
    </w:rPr>
  </w:style>
  <w:style w:type="paragraph" w:customStyle="1" w:styleId="5f0">
    <w:name w:val="Заг 5"/>
    <w:basedOn w:val="5"/>
    <w:autoRedefine/>
    <w:qFormat/>
    <w:rsid w:val="006104B4"/>
    <w:pPr>
      <w:keepNext/>
      <w:tabs>
        <w:tab w:val="clear" w:pos="1701"/>
      </w:tabs>
      <w:spacing w:before="0" w:after="0"/>
    </w:pPr>
    <w:rPr>
      <w:b w:val="0"/>
      <w:bCs w:val="0"/>
      <w:iCs w:val="0"/>
      <w:sz w:val="28"/>
      <w:szCs w:val="28"/>
      <w:lang w:val="en-US"/>
    </w:rPr>
  </w:style>
  <w:style w:type="paragraph" w:customStyle="1" w:styleId="afffffffffffffffb">
    <w:name w:val="Приложение"/>
    <w:basedOn w:val="a8"/>
    <w:qFormat/>
    <w:rsid w:val="006104B4"/>
    <w:pPr>
      <w:ind w:left="1276" w:hanging="1276"/>
      <w:jc w:val="right"/>
    </w:pPr>
    <w:rPr>
      <w:rFonts w:eastAsia="Arial"/>
      <w:b/>
      <w:sz w:val="28"/>
      <w:szCs w:val="26"/>
      <w:lang w:eastAsia="en-US"/>
    </w:rPr>
  </w:style>
  <w:style w:type="character" w:customStyle="1" w:styleId="511">
    <w:name w:val="Заголовок 5 Знак1"/>
    <w:aliases w:val="H5 Знак1,h5 Знак1,h51 Знак1,H51 Знак1,h52 Знак1,EIA H5 Знак1,Underline Знак1,Bold Знак1,Bold Underline Знак1,- 2.1.1.1.1 Знак1,обычный Знак1,Heading 5 NOT IN USE Знак1,H52 Знак1,h53 Знак1,h511 Знак1,H511 Знак1,h521 Знак1,EIA H51 Знак1"/>
    <w:uiPriority w:val="9"/>
    <w:rsid w:val="006104B4"/>
    <w:rPr>
      <w:rFonts w:ascii="Times New Roman" w:hAnsi="Times New Roman" w:cs="Times New Roman"/>
      <w:b/>
      <w:bCs/>
      <w:iCs/>
      <w:sz w:val="26"/>
      <w:szCs w:val="26"/>
    </w:rPr>
  </w:style>
  <w:style w:type="character" w:customStyle="1" w:styleId="610">
    <w:name w:val="Заголовок 6 Знак1"/>
    <w:uiPriority w:val="9"/>
    <w:rsid w:val="006104B4"/>
    <w:rPr>
      <w:rFonts w:ascii="Times New Roman" w:hAnsi="Times New Roman" w:cs="Times New Roman"/>
      <w:bCs/>
      <w:sz w:val="26"/>
      <w:szCs w:val="26"/>
    </w:rPr>
  </w:style>
  <w:style w:type="character" w:customStyle="1" w:styleId="2ff9">
    <w:name w:val="Нижний колонтитул Знак2"/>
    <w:uiPriority w:val="99"/>
    <w:rsid w:val="006104B4"/>
    <w:rPr>
      <w:rFonts w:ascii="Times New Roman" w:hAnsi="Times New Roman"/>
      <w:sz w:val="26"/>
      <w:szCs w:val="26"/>
    </w:rPr>
  </w:style>
  <w:style w:type="character" w:customStyle="1" w:styleId="11f1">
    <w:name w:val="Текст примечания Знак11"/>
    <w:uiPriority w:val="99"/>
    <w:semiHidden/>
    <w:rsid w:val="006104B4"/>
    <w:rPr>
      <w:sz w:val="20"/>
      <w:szCs w:val="20"/>
    </w:rPr>
  </w:style>
  <w:style w:type="character" w:customStyle="1" w:styleId="11f2">
    <w:name w:val="Тема примечания Знак11"/>
    <w:uiPriority w:val="99"/>
    <w:semiHidden/>
    <w:rsid w:val="006104B4"/>
    <w:rPr>
      <w:rFonts w:ascii="Times New Roman" w:hAnsi="Times New Roman"/>
      <w:b/>
      <w:bCs/>
      <w:sz w:val="20"/>
      <w:szCs w:val="20"/>
    </w:rPr>
  </w:style>
  <w:style w:type="character" w:customStyle="1" w:styleId="3110">
    <w:name w:val="Заголовок 3 Знак11"/>
    <w:uiPriority w:val="9"/>
    <w:rsid w:val="006104B4"/>
    <w:rPr>
      <w:rFonts w:ascii="Arial" w:eastAsia="Times New Roman" w:hAnsi="Arial" w:cs="Times New Roman"/>
      <w:b/>
      <w:bCs/>
      <w:sz w:val="28"/>
      <w:szCs w:val="22"/>
      <w:lang w:eastAsia="en-US"/>
    </w:rPr>
  </w:style>
  <w:style w:type="character" w:customStyle="1" w:styleId="1ffffb">
    <w:name w:val="Без интервала Знак1"/>
    <w:uiPriority w:val="1"/>
    <w:rsid w:val="006104B4"/>
    <w:rPr>
      <w:rFonts w:eastAsia="Times New Roman" w:cs="Times New Roman"/>
      <w:lang w:eastAsia="ru-RU"/>
    </w:rPr>
  </w:style>
  <w:style w:type="character" w:customStyle="1" w:styleId="2ffa">
    <w:name w:val="Текст выноски Знак2"/>
    <w:uiPriority w:val="99"/>
    <w:semiHidden/>
    <w:rsid w:val="006104B4"/>
    <w:rPr>
      <w:rFonts w:ascii="Tahoma" w:hAnsi="Tahoma" w:cs="Tahoma"/>
      <w:sz w:val="16"/>
      <w:szCs w:val="16"/>
    </w:rPr>
  </w:style>
  <w:style w:type="paragraph" w:customStyle="1" w:styleId="1211">
    <w:name w:val="список 121"/>
    <w:basedOn w:val="45"/>
    <w:qFormat/>
    <w:rsid w:val="006104B4"/>
    <w:pPr>
      <w:tabs>
        <w:tab w:val="num" w:pos="360"/>
        <w:tab w:val="left" w:pos="567"/>
      </w:tabs>
      <w:spacing w:after="0" w:line="240" w:lineRule="auto"/>
      <w:ind w:left="1212"/>
      <w:contextualSpacing/>
    </w:pPr>
    <w:rPr>
      <w:rFonts w:ascii="Times New Roman" w:eastAsia="Arial" w:hAnsi="Times New Roman" w:cs="Times New Roman"/>
      <w:spacing w:val="0"/>
      <w:sz w:val="24"/>
      <w:szCs w:val="26"/>
    </w:rPr>
  </w:style>
  <w:style w:type="character" w:customStyle="1" w:styleId="1ffffc">
    <w:name w:val="Абзац списка Знак1"/>
    <w:uiPriority w:val="34"/>
    <w:locked/>
    <w:rsid w:val="006104B4"/>
    <w:rPr>
      <w:rFonts w:ascii="Times New Roman" w:hAnsi="Times New Roman"/>
      <w:sz w:val="26"/>
      <w:szCs w:val="26"/>
    </w:rPr>
  </w:style>
  <w:style w:type="paragraph" w:customStyle="1" w:styleId="1ffffd">
    <w:name w:val="Табл тело1"/>
    <w:basedOn w:val="a8"/>
    <w:qFormat/>
    <w:rsid w:val="006104B4"/>
    <w:pPr>
      <w:ind w:firstLine="709"/>
      <w:jc w:val="center"/>
    </w:pPr>
    <w:rPr>
      <w:rFonts w:eastAsia="Arial"/>
      <w:color w:val="000000"/>
      <w:sz w:val="20"/>
      <w:szCs w:val="20"/>
    </w:rPr>
  </w:style>
  <w:style w:type="character" w:customStyle="1" w:styleId="1ffffe">
    <w:name w:val="таб номер Знак1"/>
    <w:rsid w:val="006104B4"/>
    <w:rPr>
      <w:rFonts w:ascii="Times New Roman" w:hAnsi="Times New Roman"/>
      <w:sz w:val="26"/>
    </w:rPr>
  </w:style>
  <w:style w:type="paragraph" w:customStyle="1" w:styleId="1fffff">
    <w:name w:val="Приложение А1"/>
    <w:basedOn w:val="a8"/>
    <w:next w:val="a8"/>
    <w:qFormat/>
    <w:rsid w:val="006104B4"/>
    <w:pPr>
      <w:spacing w:after="120"/>
      <w:ind w:firstLine="709"/>
      <w:contextualSpacing/>
      <w:jc w:val="right"/>
    </w:pPr>
    <w:rPr>
      <w:rFonts w:eastAsia="Arial"/>
      <w:sz w:val="28"/>
      <w:szCs w:val="26"/>
      <w:lang w:eastAsia="en-US"/>
    </w:rPr>
  </w:style>
  <w:style w:type="character" w:customStyle="1" w:styleId="1fffff0">
    <w:name w:val="Приложение А Знак1"/>
    <w:rsid w:val="006104B4"/>
    <w:rPr>
      <w:rFonts w:ascii="Times New Roman" w:hAnsi="Times New Roman"/>
      <w:sz w:val="26"/>
      <w:szCs w:val="26"/>
    </w:rPr>
  </w:style>
  <w:style w:type="paragraph" w:customStyle="1" w:styleId="1fffff1">
    <w:name w:val="Рис тело1"/>
    <w:basedOn w:val="a8"/>
    <w:next w:val="a8"/>
    <w:qFormat/>
    <w:rsid w:val="006104B4"/>
    <w:pPr>
      <w:keepNext/>
      <w:spacing w:before="240"/>
      <w:ind w:firstLine="709"/>
      <w:contextualSpacing/>
      <w:jc w:val="center"/>
    </w:pPr>
    <w:rPr>
      <w:rFonts w:eastAsia="Arial"/>
      <w:sz w:val="28"/>
      <w:szCs w:val="26"/>
      <w:lang w:eastAsia="en-US"/>
    </w:rPr>
  </w:style>
  <w:style w:type="paragraph" w:customStyle="1" w:styleId="1010">
    <w:name w:val="список 101"/>
    <w:basedOn w:val="aff8"/>
    <w:qFormat/>
    <w:rsid w:val="006104B4"/>
    <w:pPr>
      <w:tabs>
        <w:tab w:val="num" w:pos="360"/>
        <w:tab w:val="left" w:pos="993"/>
      </w:tabs>
      <w:spacing w:line="240" w:lineRule="auto"/>
      <w:ind w:left="1212" w:hanging="360"/>
      <w:contextualSpacing/>
      <w:jc w:val="left"/>
    </w:pPr>
    <w:rPr>
      <w:rFonts w:eastAsia="Arial"/>
      <w:sz w:val="20"/>
      <w:szCs w:val="20"/>
    </w:rPr>
  </w:style>
  <w:style w:type="paragraph" w:customStyle="1" w:styleId="217">
    <w:name w:val="Рис тело21"/>
    <w:basedOn w:val="a8"/>
    <w:next w:val="a8"/>
    <w:qFormat/>
    <w:rsid w:val="006104B4"/>
    <w:pPr>
      <w:keepNext/>
      <w:spacing w:before="240"/>
      <w:ind w:firstLine="709"/>
      <w:contextualSpacing/>
      <w:jc w:val="center"/>
    </w:pPr>
    <w:rPr>
      <w:rFonts w:eastAsia="Arial"/>
      <w:sz w:val="28"/>
      <w:szCs w:val="26"/>
      <w:lang w:eastAsia="en-US"/>
    </w:rPr>
  </w:style>
  <w:style w:type="paragraph" w:customStyle="1" w:styleId="1113">
    <w:name w:val="Рис номер111"/>
    <w:basedOn w:val="a8"/>
    <w:next w:val="a8"/>
    <w:qFormat/>
    <w:rsid w:val="006104B4"/>
    <w:pPr>
      <w:spacing w:before="200" w:after="360"/>
      <w:ind w:left="709" w:hanging="709"/>
      <w:jc w:val="center"/>
    </w:pPr>
    <w:rPr>
      <w:rFonts w:eastAsia="Arial"/>
      <w:szCs w:val="28"/>
      <w:lang w:eastAsia="en-US"/>
    </w:rPr>
  </w:style>
  <w:style w:type="paragraph" w:customStyle="1" w:styleId="1114">
    <w:name w:val="Рис тело111"/>
    <w:basedOn w:val="a8"/>
    <w:next w:val="a8"/>
    <w:qFormat/>
    <w:rsid w:val="006104B4"/>
    <w:pPr>
      <w:keepNext/>
      <w:spacing w:before="240"/>
      <w:ind w:firstLine="709"/>
      <w:contextualSpacing/>
      <w:jc w:val="center"/>
    </w:pPr>
    <w:rPr>
      <w:rFonts w:eastAsia="Arial"/>
      <w:sz w:val="28"/>
      <w:szCs w:val="26"/>
      <w:lang w:eastAsia="en-US"/>
    </w:rPr>
  </w:style>
  <w:style w:type="paragraph" w:customStyle="1" w:styleId="1fffff2">
    <w:name w:val="список1"/>
    <w:basedOn w:val="aff8"/>
    <w:qFormat/>
    <w:rsid w:val="006104B4"/>
    <w:pPr>
      <w:tabs>
        <w:tab w:val="left" w:pos="993"/>
      </w:tabs>
      <w:spacing w:after="120" w:line="240" w:lineRule="auto"/>
      <w:ind w:left="927" w:hanging="360"/>
      <w:contextualSpacing/>
    </w:pPr>
    <w:rPr>
      <w:rFonts w:eastAsia="Arial"/>
      <w:sz w:val="28"/>
      <w:szCs w:val="22"/>
    </w:rPr>
  </w:style>
  <w:style w:type="paragraph" w:customStyle="1" w:styleId="611">
    <w:name w:val="Табл тело61"/>
    <w:basedOn w:val="a8"/>
    <w:qFormat/>
    <w:rsid w:val="006104B4"/>
    <w:pPr>
      <w:ind w:firstLine="709"/>
      <w:jc w:val="center"/>
    </w:pPr>
    <w:rPr>
      <w:rFonts w:eastAsia="Arial"/>
      <w:color w:val="000000"/>
      <w:sz w:val="20"/>
      <w:szCs w:val="20"/>
    </w:rPr>
  </w:style>
  <w:style w:type="paragraph" w:customStyle="1" w:styleId="912">
    <w:name w:val="таб номер91"/>
    <w:basedOn w:val="a8"/>
    <w:next w:val="a8"/>
    <w:autoRedefine/>
    <w:qFormat/>
    <w:rsid w:val="006104B4"/>
    <w:pPr>
      <w:keepNext/>
      <w:spacing w:before="240" w:after="120"/>
      <w:ind w:left="709" w:hanging="709"/>
      <w:jc w:val="both"/>
    </w:pPr>
    <w:rPr>
      <w:rFonts w:eastAsia="Arial"/>
      <w:szCs w:val="26"/>
      <w:lang w:eastAsia="en-US"/>
    </w:rPr>
  </w:style>
  <w:style w:type="paragraph" w:customStyle="1" w:styleId="1011">
    <w:name w:val="таб номер101"/>
    <w:basedOn w:val="a8"/>
    <w:next w:val="a8"/>
    <w:autoRedefine/>
    <w:qFormat/>
    <w:rsid w:val="006104B4"/>
    <w:pPr>
      <w:keepNext/>
      <w:spacing w:before="240" w:after="120"/>
      <w:ind w:left="709" w:hanging="709"/>
      <w:jc w:val="both"/>
    </w:pPr>
    <w:rPr>
      <w:rFonts w:eastAsia="Arial"/>
      <w:szCs w:val="26"/>
      <w:lang w:eastAsia="en-US"/>
    </w:rPr>
  </w:style>
  <w:style w:type="paragraph" w:customStyle="1" w:styleId="711">
    <w:name w:val="Табл тело71"/>
    <w:basedOn w:val="a8"/>
    <w:qFormat/>
    <w:rsid w:val="006104B4"/>
    <w:pPr>
      <w:ind w:firstLine="709"/>
      <w:jc w:val="center"/>
    </w:pPr>
    <w:rPr>
      <w:rFonts w:eastAsia="Arial"/>
      <w:color w:val="000000"/>
      <w:sz w:val="20"/>
      <w:szCs w:val="20"/>
    </w:rPr>
  </w:style>
  <w:style w:type="character" w:customStyle="1" w:styleId="2ffb">
    <w:name w:val="Верхний колонтитул Знак2"/>
    <w:uiPriority w:val="99"/>
    <w:rsid w:val="006104B4"/>
    <w:rPr>
      <w:rFonts w:ascii="Times New Roman" w:hAnsi="Times New Roman"/>
      <w:sz w:val="26"/>
      <w:szCs w:val="26"/>
    </w:rPr>
  </w:style>
  <w:style w:type="character" w:customStyle="1" w:styleId="3f6">
    <w:name w:val="Нижний колонтитул Знак3"/>
    <w:uiPriority w:val="99"/>
    <w:rsid w:val="006104B4"/>
    <w:rPr>
      <w:rFonts w:ascii="Times New Roman" w:hAnsi="Times New Roman"/>
      <w:sz w:val="26"/>
      <w:szCs w:val="26"/>
    </w:rPr>
  </w:style>
  <w:style w:type="paragraph" w:customStyle="1" w:styleId="1fffff3">
    <w:name w:val="буллет1"/>
    <w:basedOn w:val="aff8"/>
    <w:qFormat/>
    <w:rsid w:val="006104B4"/>
    <w:pPr>
      <w:tabs>
        <w:tab w:val="num" w:pos="360"/>
      </w:tabs>
      <w:spacing w:before="120" w:after="120" w:line="240" w:lineRule="auto"/>
      <w:ind w:left="1212" w:hanging="360"/>
      <w:contextualSpacing/>
    </w:pPr>
    <w:rPr>
      <w:sz w:val="28"/>
      <w:szCs w:val="22"/>
      <w:lang w:eastAsia="en-US"/>
    </w:rPr>
  </w:style>
  <w:style w:type="paragraph" w:customStyle="1" w:styleId="-22">
    <w:name w:val="таб-тело2"/>
    <w:basedOn w:val="a8"/>
    <w:qFormat/>
    <w:rsid w:val="006104B4"/>
    <w:pPr>
      <w:ind w:firstLine="709"/>
      <w:jc w:val="center"/>
    </w:pPr>
    <w:rPr>
      <w:szCs w:val="26"/>
      <w:lang w:eastAsia="en-US"/>
    </w:rPr>
  </w:style>
  <w:style w:type="character" w:customStyle="1" w:styleId="3f7">
    <w:name w:val="Текст сноски Знак3"/>
    <w:uiPriority w:val="99"/>
    <w:semiHidden/>
    <w:rsid w:val="006104B4"/>
    <w:rPr>
      <w:rFonts w:ascii="Times New Roman" w:hAnsi="Times New Roman"/>
      <w:sz w:val="20"/>
      <w:szCs w:val="20"/>
    </w:rPr>
  </w:style>
  <w:style w:type="character" w:customStyle="1" w:styleId="2ffc">
    <w:name w:val="Название Знак2"/>
    <w:uiPriority w:val="10"/>
    <w:rsid w:val="006104B4"/>
    <w:rPr>
      <w:rFonts w:ascii="Arial" w:eastAsia="Times New Roman" w:hAnsi="Arial" w:cs="Times New Roman"/>
      <w:spacing w:val="5"/>
      <w:sz w:val="52"/>
      <w:szCs w:val="52"/>
    </w:rPr>
  </w:style>
  <w:style w:type="character" w:customStyle="1" w:styleId="2ffd">
    <w:name w:val="Подзаголовок Знак2"/>
    <w:uiPriority w:val="11"/>
    <w:rsid w:val="006104B4"/>
    <w:rPr>
      <w:rFonts w:ascii="Arial" w:eastAsia="Times New Roman" w:hAnsi="Arial" w:cs="Times New Roman"/>
      <w:i/>
      <w:iCs/>
      <w:spacing w:val="13"/>
      <w:sz w:val="24"/>
      <w:szCs w:val="24"/>
    </w:rPr>
  </w:style>
  <w:style w:type="character" w:customStyle="1" w:styleId="224">
    <w:name w:val="Цитата 2 Знак2"/>
    <w:uiPriority w:val="29"/>
    <w:rsid w:val="006104B4"/>
    <w:rPr>
      <w:rFonts w:ascii="Times New Roman" w:eastAsia="Times New Roman" w:hAnsi="Times New Roman" w:cs="Times New Roman"/>
      <w:i/>
      <w:iCs/>
      <w:sz w:val="20"/>
      <w:szCs w:val="20"/>
    </w:rPr>
  </w:style>
  <w:style w:type="character" w:customStyle="1" w:styleId="2ffe">
    <w:name w:val="Выделенная цитата Знак2"/>
    <w:uiPriority w:val="30"/>
    <w:rsid w:val="006104B4"/>
    <w:rPr>
      <w:rFonts w:ascii="Times New Roman" w:eastAsia="Times New Roman" w:hAnsi="Times New Roman" w:cs="Times New Roman"/>
      <w:b/>
      <w:bCs/>
      <w:i/>
      <w:iCs/>
      <w:sz w:val="20"/>
      <w:szCs w:val="20"/>
    </w:rPr>
  </w:style>
  <w:style w:type="paragraph" w:customStyle="1" w:styleId="-13">
    <w:name w:val="таб-номер1"/>
    <w:basedOn w:val="-a"/>
    <w:next w:val="-a"/>
    <w:qFormat/>
    <w:rsid w:val="006104B4"/>
  </w:style>
  <w:style w:type="paragraph" w:customStyle="1" w:styleId="-14">
    <w:name w:val="рис-номер1"/>
    <w:basedOn w:val="a8"/>
    <w:next w:val="a8"/>
    <w:qFormat/>
    <w:rsid w:val="006104B4"/>
    <w:pPr>
      <w:spacing w:before="120" w:after="120"/>
      <w:ind w:firstLine="709"/>
      <w:jc w:val="center"/>
    </w:pPr>
    <w:rPr>
      <w:sz w:val="28"/>
      <w:szCs w:val="26"/>
      <w:lang w:eastAsia="en-US"/>
    </w:rPr>
  </w:style>
  <w:style w:type="paragraph" w:customStyle="1" w:styleId="tabn1">
    <w:name w:val="tab_n1"/>
    <w:basedOn w:val="a8"/>
    <w:next w:val="a8"/>
    <w:qFormat/>
    <w:rsid w:val="006104B4"/>
    <w:pPr>
      <w:keepNext/>
      <w:ind w:left="720" w:hanging="360"/>
      <w:jc w:val="right"/>
    </w:pPr>
    <w:rPr>
      <w:sz w:val="28"/>
      <w:szCs w:val="26"/>
      <w:lang w:val="en-US" w:eastAsia="en-US"/>
    </w:rPr>
  </w:style>
  <w:style w:type="paragraph" w:customStyle="1" w:styleId="-15">
    <w:name w:val="Рис-тело1"/>
    <w:basedOn w:val="a8"/>
    <w:next w:val="-d"/>
    <w:qFormat/>
    <w:rsid w:val="006104B4"/>
    <w:pPr>
      <w:keepNext/>
      <w:spacing w:before="240"/>
      <w:ind w:firstLine="709"/>
      <w:contextualSpacing/>
      <w:jc w:val="center"/>
    </w:pPr>
    <w:rPr>
      <w:sz w:val="28"/>
      <w:szCs w:val="26"/>
      <w:lang w:eastAsia="en-US"/>
    </w:rPr>
  </w:style>
  <w:style w:type="paragraph" w:customStyle="1" w:styleId="tab1">
    <w:name w:val="tab1"/>
    <w:basedOn w:val="a8"/>
    <w:qFormat/>
    <w:rsid w:val="006104B4"/>
    <w:pPr>
      <w:ind w:firstLine="709"/>
      <w:jc w:val="both"/>
    </w:pPr>
    <w:rPr>
      <w:sz w:val="20"/>
      <w:szCs w:val="26"/>
      <w:lang w:val="en-US" w:eastAsia="en-US"/>
    </w:rPr>
  </w:style>
  <w:style w:type="paragraph" w:customStyle="1" w:styleId="Piclab1">
    <w:name w:val="Pic_lab1"/>
    <w:basedOn w:val="a8"/>
    <w:next w:val="a8"/>
    <w:qFormat/>
    <w:rsid w:val="006104B4"/>
    <w:pPr>
      <w:spacing w:before="200" w:after="360"/>
      <w:ind w:left="2629" w:hanging="360"/>
      <w:jc w:val="center"/>
    </w:pPr>
    <w:rPr>
      <w:sz w:val="28"/>
      <w:szCs w:val="26"/>
      <w:lang w:val="en-US" w:eastAsia="en-US"/>
    </w:rPr>
  </w:style>
  <w:style w:type="paragraph" w:customStyle="1" w:styleId="tabname1">
    <w:name w:val="tab_name1"/>
    <w:basedOn w:val="a8"/>
    <w:next w:val="a8"/>
    <w:qFormat/>
    <w:rsid w:val="006104B4"/>
    <w:pPr>
      <w:keepNext/>
      <w:jc w:val="center"/>
    </w:pPr>
    <w:rPr>
      <w:sz w:val="28"/>
      <w:szCs w:val="26"/>
      <w:lang w:val="en-US" w:eastAsia="en-US"/>
    </w:rPr>
  </w:style>
  <w:style w:type="paragraph" w:customStyle="1" w:styleId="1fffff4">
    <w:name w:val="Номер таблицы1"/>
    <w:basedOn w:val="a8"/>
    <w:qFormat/>
    <w:rsid w:val="006104B4"/>
    <w:pPr>
      <w:spacing w:before="120" w:after="120"/>
      <w:ind w:firstLine="709"/>
      <w:jc w:val="right"/>
    </w:pPr>
    <w:rPr>
      <w:sz w:val="28"/>
      <w:szCs w:val="26"/>
      <w:lang w:eastAsia="en-US"/>
    </w:rPr>
  </w:style>
  <w:style w:type="character" w:customStyle="1" w:styleId="2fff">
    <w:name w:val="Текст примечания Знак2"/>
    <w:uiPriority w:val="99"/>
    <w:semiHidden/>
    <w:rsid w:val="006104B4"/>
    <w:rPr>
      <w:rFonts w:ascii="Times New Roman" w:eastAsia="Times New Roman" w:hAnsi="Times New Roman"/>
      <w:sz w:val="20"/>
      <w:szCs w:val="20"/>
    </w:rPr>
  </w:style>
  <w:style w:type="character" w:customStyle="1" w:styleId="129">
    <w:name w:val="Текст примечания Знак12"/>
    <w:uiPriority w:val="99"/>
    <w:semiHidden/>
    <w:rsid w:val="006104B4"/>
    <w:rPr>
      <w:rFonts w:ascii="Times New Roman" w:hAnsi="Times New Roman"/>
      <w:sz w:val="20"/>
      <w:szCs w:val="20"/>
    </w:rPr>
  </w:style>
  <w:style w:type="character" w:customStyle="1" w:styleId="2fff0">
    <w:name w:val="Тема примечания Знак2"/>
    <w:uiPriority w:val="99"/>
    <w:semiHidden/>
    <w:rsid w:val="006104B4"/>
    <w:rPr>
      <w:rFonts w:ascii="Times New Roman" w:eastAsia="Times New Roman" w:hAnsi="Times New Roman"/>
      <w:b/>
      <w:bCs/>
      <w:sz w:val="20"/>
      <w:szCs w:val="20"/>
    </w:rPr>
  </w:style>
  <w:style w:type="character" w:customStyle="1" w:styleId="12a">
    <w:name w:val="Тема примечания Знак12"/>
    <w:uiPriority w:val="99"/>
    <w:semiHidden/>
    <w:rsid w:val="006104B4"/>
    <w:rPr>
      <w:rFonts w:ascii="Times New Roman" w:hAnsi="Times New Roman"/>
      <w:b/>
      <w:bCs/>
      <w:sz w:val="20"/>
      <w:szCs w:val="20"/>
    </w:rPr>
  </w:style>
  <w:style w:type="character" w:customStyle="1" w:styleId="2fff1">
    <w:name w:val="Основной текст Знак2"/>
    <w:rsid w:val="006104B4"/>
    <w:rPr>
      <w:rFonts w:ascii="Times New Roman" w:eastAsia="Times New Roman" w:hAnsi="Times New Roman" w:cs="Times New Roman"/>
      <w:sz w:val="32"/>
      <w:szCs w:val="24"/>
      <w:lang w:eastAsia="ru-RU"/>
    </w:rPr>
  </w:style>
  <w:style w:type="character" w:customStyle="1" w:styleId="3120">
    <w:name w:val="Заголовок 3 Знак12"/>
    <w:uiPriority w:val="9"/>
    <w:rsid w:val="006104B4"/>
    <w:rPr>
      <w:rFonts w:ascii="Arial" w:eastAsia="Times New Roman" w:hAnsi="Arial" w:cs="Times New Roman"/>
      <w:b/>
      <w:bCs/>
      <w:sz w:val="28"/>
      <w:szCs w:val="22"/>
      <w:lang w:eastAsia="en-US"/>
    </w:rPr>
  </w:style>
  <w:style w:type="paragraph" w:customStyle="1" w:styleId="11f3">
    <w:name w:val="Текст11"/>
    <w:next w:val="a8"/>
    <w:qFormat/>
    <w:rsid w:val="006104B4"/>
    <w:pPr>
      <w:spacing w:line="360" w:lineRule="auto"/>
      <w:ind w:firstLine="851"/>
      <w:jc w:val="both"/>
    </w:pPr>
    <w:rPr>
      <w:color w:val="000000"/>
      <w:sz w:val="28"/>
      <w:szCs w:val="28"/>
    </w:rPr>
  </w:style>
  <w:style w:type="character" w:customStyle="1" w:styleId="2fff2">
    <w:name w:val="Текст концевой сноски Знак2"/>
    <w:uiPriority w:val="99"/>
    <w:semiHidden/>
    <w:rsid w:val="006104B4"/>
    <w:rPr>
      <w:rFonts w:ascii="Times New Roman" w:hAnsi="Times New Roman"/>
      <w:sz w:val="20"/>
      <w:szCs w:val="20"/>
    </w:rPr>
  </w:style>
  <w:style w:type="paragraph" w:customStyle="1" w:styleId="xl651">
    <w:name w:val="xl651"/>
    <w:basedOn w:val="a8"/>
    <w:qFormat/>
    <w:rsid w:val="006104B4"/>
    <w:pPr>
      <w:spacing w:before="100" w:beforeAutospacing="1" w:after="100" w:afterAutospacing="1"/>
      <w:ind w:firstLine="709"/>
      <w:jc w:val="both"/>
      <w:textAlignment w:val="center"/>
    </w:pPr>
  </w:style>
  <w:style w:type="paragraph" w:customStyle="1" w:styleId="xl661">
    <w:name w:val="xl661"/>
    <w:basedOn w:val="a8"/>
    <w:qFormat/>
    <w:rsid w:val="006104B4"/>
    <w:pPr>
      <w:spacing w:before="100" w:beforeAutospacing="1" w:after="100" w:afterAutospacing="1"/>
      <w:ind w:firstLine="709"/>
      <w:jc w:val="right"/>
      <w:textAlignment w:val="center"/>
    </w:pPr>
  </w:style>
  <w:style w:type="paragraph" w:customStyle="1" w:styleId="xl671">
    <w:name w:val="xl671"/>
    <w:basedOn w:val="a8"/>
    <w:qFormat/>
    <w:rsid w:val="006104B4"/>
    <w:pPr>
      <w:spacing w:before="100" w:beforeAutospacing="1" w:after="100" w:afterAutospacing="1"/>
      <w:ind w:firstLine="709"/>
      <w:jc w:val="both"/>
      <w:textAlignment w:val="center"/>
    </w:pPr>
  </w:style>
  <w:style w:type="paragraph" w:customStyle="1" w:styleId="xl681">
    <w:name w:val="xl681"/>
    <w:basedOn w:val="a8"/>
    <w:qFormat/>
    <w:rsid w:val="006104B4"/>
    <w:pPr>
      <w:spacing w:before="100" w:beforeAutospacing="1" w:after="100" w:afterAutospacing="1"/>
      <w:ind w:firstLine="709"/>
      <w:jc w:val="center"/>
      <w:textAlignment w:val="center"/>
    </w:pPr>
  </w:style>
  <w:style w:type="paragraph" w:customStyle="1" w:styleId="xl691">
    <w:name w:val="xl691"/>
    <w:basedOn w:val="a8"/>
    <w:qFormat/>
    <w:rsid w:val="006104B4"/>
    <w:pPr>
      <w:spacing w:before="100" w:beforeAutospacing="1" w:after="100" w:afterAutospacing="1"/>
      <w:ind w:firstLine="709"/>
      <w:jc w:val="center"/>
      <w:textAlignment w:val="center"/>
    </w:pPr>
  </w:style>
  <w:style w:type="paragraph" w:customStyle="1" w:styleId="xl701">
    <w:name w:val="xl701"/>
    <w:basedOn w:val="a8"/>
    <w:qFormat/>
    <w:rsid w:val="006104B4"/>
    <w:pPr>
      <w:pBdr>
        <w:top w:val="single" w:sz="4" w:space="0" w:color="auto"/>
        <w:left w:val="single" w:sz="4" w:space="0" w:color="auto"/>
        <w:bottom w:val="single" w:sz="4" w:space="0" w:color="auto"/>
        <w:right w:val="single" w:sz="4" w:space="0" w:color="auto"/>
      </w:pBdr>
      <w:spacing w:before="100" w:beforeAutospacing="1" w:after="100" w:afterAutospacing="1"/>
      <w:ind w:firstLine="709"/>
      <w:jc w:val="right"/>
      <w:textAlignment w:val="center"/>
    </w:pPr>
  </w:style>
  <w:style w:type="paragraph" w:customStyle="1" w:styleId="xl711">
    <w:name w:val="xl711"/>
    <w:basedOn w:val="a8"/>
    <w:qFormat/>
    <w:rsid w:val="006104B4"/>
    <w:pPr>
      <w:pBdr>
        <w:top w:val="single" w:sz="4" w:space="0" w:color="auto"/>
        <w:left w:val="single" w:sz="4" w:space="0" w:color="auto"/>
        <w:bottom w:val="single" w:sz="4" w:space="0" w:color="auto"/>
        <w:right w:val="single" w:sz="4" w:space="0" w:color="auto"/>
      </w:pBdr>
      <w:spacing w:before="100" w:beforeAutospacing="1" w:after="100" w:afterAutospacing="1"/>
      <w:ind w:firstLine="709"/>
      <w:jc w:val="both"/>
      <w:textAlignment w:val="center"/>
    </w:pPr>
  </w:style>
  <w:style w:type="paragraph" w:customStyle="1" w:styleId="xl721">
    <w:name w:val="xl721"/>
    <w:basedOn w:val="a8"/>
    <w:qFormat/>
    <w:rsid w:val="006104B4"/>
    <w:pPr>
      <w:pBdr>
        <w:top w:val="single" w:sz="4" w:space="0" w:color="auto"/>
        <w:left w:val="single" w:sz="4" w:space="0" w:color="auto"/>
        <w:bottom w:val="single" w:sz="4" w:space="0" w:color="auto"/>
        <w:right w:val="single" w:sz="4" w:space="0" w:color="auto"/>
      </w:pBdr>
      <w:spacing w:before="100" w:beforeAutospacing="1" w:after="100" w:afterAutospacing="1"/>
      <w:ind w:firstLine="709"/>
      <w:jc w:val="both"/>
      <w:textAlignment w:val="center"/>
    </w:pPr>
  </w:style>
  <w:style w:type="paragraph" w:customStyle="1" w:styleId="xl731">
    <w:name w:val="xl731"/>
    <w:basedOn w:val="a8"/>
    <w:qFormat/>
    <w:rsid w:val="006104B4"/>
    <w:pPr>
      <w:pBdr>
        <w:top w:val="single" w:sz="4" w:space="0" w:color="auto"/>
        <w:left w:val="single" w:sz="4" w:space="0" w:color="auto"/>
        <w:bottom w:val="single" w:sz="4" w:space="0" w:color="auto"/>
        <w:right w:val="single" w:sz="4" w:space="0" w:color="auto"/>
      </w:pBdr>
      <w:spacing w:before="100" w:beforeAutospacing="1" w:after="100" w:afterAutospacing="1"/>
      <w:ind w:firstLine="709"/>
      <w:jc w:val="right"/>
      <w:textAlignment w:val="center"/>
    </w:pPr>
    <w:rPr>
      <w:rFonts w:ascii="Calibri" w:hAnsi="Calibri"/>
      <w:b/>
      <w:bCs/>
    </w:rPr>
  </w:style>
  <w:style w:type="paragraph" w:customStyle="1" w:styleId="xl741">
    <w:name w:val="xl741"/>
    <w:basedOn w:val="a8"/>
    <w:qFormat/>
    <w:rsid w:val="006104B4"/>
    <w:pPr>
      <w:pBdr>
        <w:top w:val="single" w:sz="4" w:space="0" w:color="auto"/>
        <w:left w:val="single" w:sz="4" w:space="0" w:color="auto"/>
        <w:bottom w:val="single" w:sz="4" w:space="0" w:color="auto"/>
        <w:right w:val="single" w:sz="4" w:space="0" w:color="auto"/>
      </w:pBdr>
      <w:spacing w:before="100" w:beforeAutospacing="1" w:after="100" w:afterAutospacing="1"/>
      <w:ind w:firstLine="709"/>
      <w:jc w:val="center"/>
      <w:textAlignment w:val="center"/>
    </w:pPr>
  </w:style>
  <w:style w:type="paragraph" w:customStyle="1" w:styleId="xl751">
    <w:name w:val="xl751"/>
    <w:basedOn w:val="a8"/>
    <w:qFormat/>
    <w:rsid w:val="006104B4"/>
    <w:pPr>
      <w:pBdr>
        <w:top w:val="single" w:sz="4" w:space="0" w:color="auto"/>
        <w:left w:val="single" w:sz="4" w:space="0" w:color="auto"/>
        <w:bottom w:val="single" w:sz="4" w:space="0" w:color="auto"/>
        <w:right w:val="single" w:sz="4" w:space="0" w:color="auto"/>
      </w:pBdr>
      <w:spacing w:before="100" w:beforeAutospacing="1" w:after="100" w:afterAutospacing="1"/>
      <w:ind w:firstLine="709"/>
      <w:jc w:val="right"/>
      <w:textAlignment w:val="center"/>
    </w:pPr>
    <w:rPr>
      <w:rFonts w:ascii="Calibri" w:hAnsi="Calibri"/>
      <w:i/>
      <w:iCs/>
    </w:rPr>
  </w:style>
  <w:style w:type="paragraph" w:customStyle="1" w:styleId="xl761">
    <w:name w:val="xl761"/>
    <w:basedOn w:val="a8"/>
    <w:qFormat/>
    <w:rsid w:val="006104B4"/>
    <w:pPr>
      <w:pBdr>
        <w:top w:val="single" w:sz="4" w:space="0" w:color="auto"/>
        <w:left w:val="single" w:sz="4" w:space="0" w:color="auto"/>
        <w:bottom w:val="single" w:sz="4" w:space="0" w:color="auto"/>
        <w:right w:val="single" w:sz="4" w:space="0" w:color="auto"/>
      </w:pBdr>
      <w:spacing w:before="100" w:beforeAutospacing="1" w:after="100" w:afterAutospacing="1"/>
      <w:ind w:firstLine="709"/>
      <w:jc w:val="center"/>
      <w:textAlignment w:val="center"/>
    </w:pPr>
  </w:style>
  <w:style w:type="paragraph" w:customStyle="1" w:styleId="xl771">
    <w:name w:val="xl771"/>
    <w:basedOn w:val="a8"/>
    <w:qFormat/>
    <w:rsid w:val="006104B4"/>
    <w:pPr>
      <w:pBdr>
        <w:top w:val="single" w:sz="4" w:space="0" w:color="auto"/>
        <w:left w:val="single" w:sz="4" w:space="0" w:color="auto"/>
        <w:bottom w:val="single" w:sz="4" w:space="0" w:color="auto"/>
        <w:right w:val="single" w:sz="4" w:space="0" w:color="auto"/>
      </w:pBdr>
      <w:spacing w:before="100" w:beforeAutospacing="1" w:after="100" w:afterAutospacing="1"/>
      <w:ind w:firstLine="709"/>
      <w:jc w:val="center"/>
      <w:textAlignment w:val="center"/>
    </w:pPr>
    <w:rPr>
      <w:rFonts w:ascii="Calibri" w:hAnsi="Calibri"/>
    </w:rPr>
  </w:style>
  <w:style w:type="paragraph" w:customStyle="1" w:styleId="xl781">
    <w:name w:val="xl781"/>
    <w:basedOn w:val="a8"/>
    <w:qFormat/>
    <w:rsid w:val="006104B4"/>
    <w:pPr>
      <w:pBdr>
        <w:top w:val="single" w:sz="4" w:space="0" w:color="auto"/>
        <w:left w:val="single" w:sz="4" w:space="0" w:color="auto"/>
        <w:bottom w:val="single" w:sz="4" w:space="0" w:color="auto"/>
        <w:right w:val="single" w:sz="4" w:space="0" w:color="auto"/>
      </w:pBdr>
      <w:spacing w:before="100" w:beforeAutospacing="1" w:after="100" w:afterAutospacing="1"/>
      <w:ind w:firstLine="709"/>
      <w:jc w:val="center"/>
      <w:textAlignment w:val="center"/>
    </w:pPr>
    <w:rPr>
      <w:rFonts w:ascii="Calibri" w:hAnsi="Calibri"/>
      <w:b/>
      <w:bCs/>
    </w:rPr>
  </w:style>
  <w:style w:type="paragraph" w:customStyle="1" w:styleId="xl791">
    <w:name w:val="xl791"/>
    <w:basedOn w:val="a8"/>
    <w:qFormat/>
    <w:rsid w:val="006104B4"/>
    <w:pPr>
      <w:pBdr>
        <w:top w:val="single" w:sz="4" w:space="0" w:color="auto"/>
        <w:left w:val="single" w:sz="4" w:space="0" w:color="auto"/>
        <w:bottom w:val="single" w:sz="4" w:space="0" w:color="auto"/>
        <w:right w:val="single" w:sz="4" w:space="0" w:color="auto"/>
      </w:pBdr>
      <w:spacing w:before="100" w:beforeAutospacing="1" w:after="100" w:afterAutospacing="1"/>
      <w:ind w:firstLine="709"/>
      <w:jc w:val="center"/>
      <w:textAlignment w:val="center"/>
    </w:pPr>
    <w:rPr>
      <w:rFonts w:ascii="Calibri" w:hAnsi="Calibri"/>
      <w:b/>
      <w:bCs/>
    </w:rPr>
  </w:style>
  <w:style w:type="paragraph" w:customStyle="1" w:styleId="xl801">
    <w:name w:val="xl801"/>
    <w:basedOn w:val="a8"/>
    <w:qFormat/>
    <w:rsid w:val="006104B4"/>
    <w:pPr>
      <w:pBdr>
        <w:top w:val="single" w:sz="4" w:space="0" w:color="auto"/>
        <w:left w:val="single" w:sz="4" w:space="0" w:color="auto"/>
        <w:bottom w:val="single" w:sz="4" w:space="0" w:color="auto"/>
        <w:right w:val="single" w:sz="4" w:space="0" w:color="auto"/>
      </w:pBdr>
      <w:spacing w:before="100" w:beforeAutospacing="1" w:after="100" w:afterAutospacing="1"/>
      <w:ind w:firstLine="709"/>
      <w:jc w:val="center"/>
      <w:textAlignment w:val="center"/>
    </w:pPr>
    <w:rPr>
      <w:rFonts w:ascii="Calibri" w:hAnsi="Calibri"/>
      <w:i/>
      <w:iCs/>
    </w:rPr>
  </w:style>
  <w:style w:type="paragraph" w:customStyle="1" w:styleId="xl811">
    <w:name w:val="xl811"/>
    <w:basedOn w:val="a8"/>
    <w:qFormat/>
    <w:rsid w:val="006104B4"/>
    <w:pPr>
      <w:pBdr>
        <w:top w:val="single" w:sz="4" w:space="0" w:color="auto"/>
        <w:bottom w:val="single" w:sz="4" w:space="0" w:color="auto"/>
        <w:right w:val="single" w:sz="4" w:space="0" w:color="auto"/>
      </w:pBdr>
      <w:spacing w:before="100" w:beforeAutospacing="1" w:after="100" w:afterAutospacing="1"/>
      <w:ind w:firstLine="709"/>
      <w:jc w:val="both"/>
      <w:textAlignment w:val="center"/>
    </w:pPr>
  </w:style>
  <w:style w:type="paragraph" w:customStyle="1" w:styleId="xl821">
    <w:name w:val="xl821"/>
    <w:basedOn w:val="a8"/>
    <w:qFormat/>
    <w:rsid w:val="006104B4"/>
    <w:pPr>
      <w:pBdr>
        <w:top w:val="single" w:sz="4" w:space="0" w:color="auto"/>
        <w:left w:val="single" w:sz="4" w:space="0" w:color="auto"/>
        <w:right w:val="single" w:sz="4" w:space="0" w:color="auto"/>
      </w:pBdr>
      <w:spacing w:before="100" w:beforeAutospacing="1" w:after="100" w:afterAutospacing="1"/>
      <w:ind w:firstLine="709"/>
      <w:jc w:val="both"/>
      <w:textAlignment w:val="center"/>
    </w:pPr>
  </w:style>
  <w:style w:type="paragraph" w:customStyle="1" w:styleId="xl831">
    <w:name w:val="xl831"/>
    <w:basedOn w:val="a8"/>
    <w:qFormat/>
    <w:rsid w:val="006104B4"/>
    <w:pPr>
      <w:pBdr>
        <w:left w:val="single" w:sz="4" w:space="0" w:color="auto"/>
        <w:right w:val="single" w:sz="4" w:space="0" w:color="auto"/>
      </w:pBdr>
      <w:spacing w:before="100" w:beforeAutospacing="1" w:after="100" w:afterAutospacing="1"/>
      <w:ind w:firstLine="709"/>
      <w:jc w:val="both"/>
      <w:textAlignment w:val="center"/>
    </w:pPr>
  </w:style>
  <w:style w:type="paragraph" w:customStyle="1" w:styleId="xl841">
    <w:name w:val="xl841"/>
    <w:basedOn w:val="a8"/>
    <w:qFormat/>
    <w:rsid w:val="006104B4"/>
    <w:pPr>
      <w:pBdr>
        <w:left w:val="single" w:sz="4" w:space="0" w:color="auto"/>
        <w:bottom w:val="single" w:sz="4" w:space="0" w:color="auto"/>
        <w:right w:val="single" w:sz="4" w:space="0" w:color="auto"/>
      </w:pBdr>
      <w:spacing w:before="100" w:beforeAutospacing="1" w:after="100" w:afterAutospacing="1"/>
      <w:ind w:firstLine="709"/>
      <w:jc w:val="both"/>
      <w:textAlignment w:val="center"/>
    </w:pPr>
  </w:style>
  <w:style w:type="paragraph" w:customStyle="1" w:styleId="xl851">
    <w:name w:val="xl851"/>
    <w:basedOn w:val="a8"/>
    <w:qFormat/>
    <w:rsid w:val="006104B4"/>
    <w:pPr>
      <w:pBdr>
        <w:top w:val="single" w:sz="4" w:space="0" w:color="auto"/>
        <w:left w:val="single" w:sz="4" w:space="0" w:color="auto"/>
        <w:right w:val="single" w:sz="4" w:space="0" w:color="auto"/>
      </w:pBdr>
      <w:spacing w:before="100" w:beforeAutospacing="1" w:after="100" w:afterAutospacing="1"/>
      <w:ind w:firstLine="709"/>
      <w:jc w:val="right"/>
      <w:textAlignment w:val="center"/>
    </w:pPr>
  </w:style>
  <w:style w:type="paragraph" w:customStyle="1" w:styleId="xl861">
    <w:name w:val="xl861"/>
    <w:basedOn w:val="a8"/>
    <w:qFormat/>
    <w:rsid w:val="006104B4"/>
    <w:pPr>
      <w:pBdr>
        <w:left w:val="single" w:sz="4" w:space="0" w:color="auto"/>
        <w:right w:val="single" w:sz="4" w:space="0" w:color="auto"/>
      </w:pBdr>
      <w:spacing w:before="100" w:beforeAutospacing="1" w:after="100" w:afterAutospacing="1"/>
      <w:ind w:firstLine="709"/>
      <w:jc w:val="right"/>
      <w:textAlignment w:val="center"/>
    </w:pPr>
  </w:style>
  <w:style w:type="paragraph" w:customStyle="1" w:styleId="xl871">
    <w:name w:val="xl871"/>
    <w:basedOn w:val="a8"/>
    <w:qFormat/>
    <w:rsid w:val="006104B4"/>
    <w:pPr>
      <w:pBdr>
        <w:left w:val="single" w:sz="4" w:space="0" w:color="auto"/>
        <w:bottom w:val="single" w:sz="4" w:space="0" w:color="auto"/>
        <w:right w:val="single" w:sz="4" w:space="0" w:color="auto"/>
      </w:pBdr>
      <w:spacing w:before="100" w:beforeAutospacing="1" w:after="100" w:afterAutospacing="1"/>
      <w:ind w:firstLine="709"/>
      <w:jc w:val="right"/>
      <w:textAlignment w:val="center"/>
    </w:pPr>
  </w:style>
  <w:style w:type="paragraph" w:customStyle="1" w:styleId="xl881">
    <w:name w:val="xl881"/>
    <w:basedOn w:val="a8"/>
    <w:qFormat/>
    <w:rsid w:val="006104B4"/>
    <w:pPr>
      <w:pBdr>
        <w:top w:val="single" w:sz="4" w:space="0" w:color="auto"/>
        <w:left w:val="single" w:sz="4" w:space="0" w:color="auto"/>
      </w:pBdr>
      <w:spacing w:before="100" w:beforeAutospacing="1" w:after="100" w:afterAutospacing="1"/>
      <w:ind w:firstLine="709"/>
      <w:jc w:val="center"/>
      <w:textAlignment w:val="center"/>
    </w:pPr>
  </w:style>
  <w:style w:type="paragraph" w:customStyle="1" w:styleId="afffffffffffffffc">
    <w:name w:val="Списко ЯНАО"/>
    <w:basedOn w:val="aff8"/>
    <w:qFormat/>
    <w:rsid w:val="006104B4"/>
    <w:pPr>
      <w:tabs>
        <w:tab w:val="left" w:pos="851"/>
      </w:tabs>
      <w:spacing w:before="60" w:after="60" w:line="240" w:lineRule="auto"/>
      <w:ind w:left="1287" w:hanging="360"/>
    </w:pPr>
    <w:rPr>
      <w:rFonts w:ascii="Tahoma" w:eastAsia="Calibri" w:hAnsi="Tahoma"/>
      <w:snapToGrid w:val="0"/>
      <w:szCs w:val="22"/>
      <w:lang w:eastAsia="ar-SA"/>
    </w:rPr>
  </w:style>
  <w:style w:type="paragraph" w:customStyle="1" w:styleId="xl901">
    <w:name w:val="xl901"/>
    <w:basedOn w:val="a8"/>
    <w:qFormat/>
    <w:rsid w:val="006104B4"/>
    <w:pPr>
      <w:pBdr>
        <w:left w:val="single" w:sz="4" w:space="0" w:color="auto"/>
      </w:pBdr>
      <w:spacing w:before="100" w:beforeAutospacing="1" w:after="100" w:afterAutospacing="1"/>
      <w:ind w:firstLine="709"/>
      <w:jc w:val="center"/>
      <w:textAlignment w:val="center"/>
    </w:pPr>
  </w:style>
  <w:style w:type="paragraph" w:customStyle="1" w:styleId="xl911">
    <w:name w:val="xl911"/>
    <w:basedOn w:val="a8"/>
    <w:qFormat/>
    <w:rsid w:val="006104B4"/>
    <w:pPr>
      <w:pBdr>
        <w:right w:val="single" w:sz="4" w:space="0" w:color="auto"/>
      </w:pBdr>
      <w:spacing w:before="100" w:beforeAutospacing="1" w:after="100" w:afterAutospacing="1"/>
      <w:ind w:firstLine="709"/>
      <w:jc w:val="center"/>
      <w:textAlignment w:val="center"/>
    </w:pPr>
  </w:style>
  <w:style w:type="paragraph" w:customStyle="1" w:styleId="xl921">
    <w:name w:val="xl921"/>
    <w:basedOn w:val="a8"/>
    <w:qFormat/>
    <w:rsid w:val="006104B4"/>
    <w:pPr>
      <w:pBdr>
        <w:left w:val="single" w:sz="4" w:space="0" w:color="auto"/>
        <w:bottom w:val="single" w:sz="4" w:space="0" w:color="auto"/>
      </w:pBdr>
      <w:spacing w:before="100" w:beforeAutospacing="1" w:after="100" w:afterAutospacing="1"/>
      <w:ind w:firstLine="709"/>
      <w:jc w:val="center"/>
      <w:textAlignment w:val="center"/>
    </w:pPr>
  </w:style>
  <w:style w:type="paragraph" w:customStyle="1" w:styleId="xl931">
    <w:name w:val="xl931"/>
    <w:basedOn w:val="a8"/>
    <w:qFormat/>
    <w:rsid w:val="006104B4"/>
    <w:pPr>
      <w:pBdr>
        <w:bottom w:val="single" w:sz="4" w:space="0" w:color="auto"/>
        <w:right w:val="single" w:sz="4" w:space="0" w:color="auto"/>
      </w:pBdr>
      <w:spacing w:before="100" w:beforeAutospacing="1" w:after="100" w:afterAutospacing="1"/>
      <w:ind w:firstLine="709"/>
      <w:jc w:val="center"/>
      <w:textAlignment w:val="center"/>
    </w:pPr>
  </w:style>
  <w:style w:type="paragraph" w:customStyle="1" w:styleId="xl941">
    <w:name w:val="xl941"/>
    <w:basedOn w:val="a8"/>
    <w:qFormat/>
    <w:rsid w:val="006104B4"/>
    <w:pPr>
      <w:pBdr>
        <w:top w:val="single" w:sz="4" w:space="0" w:color="auto"/>
        <w:left w:val="single" w:sz="4" w:space="0" w:color="auto"/>
        <w:bottom w:val="single" w:sz="4" w:space="0" w:color="auto"/>
        <w:right w:val="single" w:sz="4" w:space="0" w:color="auto"/>
      </w:pBdr>
      <w:spacing w:before="100" w:beforeAutospacing="1" w:after="100" w:afterAutospacing="1"/>
      <w:ind w:firstLine="709"/>
      <w:jc w:val="center"/>
      <w:textAlignment w:val="center"/>
    </w:pPr>
    <w:rPr>
      <w:b/>
      <w:bCs/>
    </w:rPr>
  </w:style>
  <w:style w:type="paragraph" w:customStyle="1" w:styleId="xl951">
    <w:name w:val="xl951"/>
    <w:basedOn w:val="a8"/>
    <w:qFormat/>
    <w:rsid w:val="006104B4"/>
    <w:pPr>
      <w:pBdr>
        <w:top w:val="single" w:sz="4" w:space="0" w:color="auto"/>
        <w:left w:val="single" w:sz="4" w:space="0" w:color="auto"/>
        <w:bottom w:val="single" w:sz="4" w:space="0" w:color="auto"/>
        <w:right w:val="single" w:sz="4" w:space="0" w:color="auto"/>
      </w:pBdr>
      <w:spacing w:before="100" w:beforeAutospacing="1" w:after="100" w:afterAutospacing="1"/>
      <w:ind w:firstLine="709"/>
      <w:jc w:val="center"/>
      <w:textAlignment w:val="center"/>
    </w:pPr>
    <w:rPr>
      <w:i/>
      <w:iCs/>
    </w:rPr>
  </w:style>
  <w:style w:type="paragraph" w:customStyle="1" w:styleId="xl641">
    <w:name w:val="xl641"/>
    <w:basedOn w:val="a8"/>
    <w:qFormat/>
    <w:rsid w:val="006104B4"/>
    <w:pPr>
      <w:pBdr>
        <w:top w:val="single" w:sz="4" w:space="0" w:color="auto"/>
        <w:bottom w:val="single" w:sz="4" w:space="0" w:color="auto"/>
      </w:pBdr>
      <w:spacing w:before="100" w:beforeAutospacing="1" w:after="100" w:afterAutospacing="1"/>
      <w:ind w:firstLine="709"/>
      <w:jc w:val="right"/>
      <w:textAlignment w:val="center"/>
    </w:pPr>
  </w:style>
  <w:style w:type="paragraph" w:customStyle="1" w:styleId="xl961">
    <w:name w:val="xl961"/>
    <w:basedOn w:val="a8"/>
    <w:qFormat/>
    <w:rsid w:val="006104B4"/>
    <w:pPr>
      <w:pBdr>
        <w:top w:val="single" w:sz="4" w:space="0" w:color="auto"/>
        <w:bottom w:val="single" w:sz="4" w:space="0" w:color="auto"/>
      </w:pBdr>
      <w:spacing w:before="100" w:beforeAutospacing="1" w:after="100" w:afterAutospacing="1"/>
      <w:ind w:firstLine="709"/>
      <w:jc w:val="right"/>
    </w:pPr>
  </w:style>
  <w:style w:type="paragraph" w:customStyle="1" w:styleId="xl971">
    <w:name w:val="xl971"/>
    <w:basedOn w:val="a8"/>
    <w:qFormat/>
    <w:rsid w:val="006104B4"/>
    <w:pPr>
      <w:pBdr>
        <w:top w:val="single" w:sz="4" w:space="0" w:color="auto"/>
        <w:bottom w:val="single" w:sz="4" w:space="0" w:color="auto"/>
        <w:right w:val="single" w:sz="4" w:space="0" w:color="auto"/>
      </w:pBdr>
      <w:spacing w:before="100" w:beforeAutospacing="1" w:after="100" w:afterAutospacing="1"/>
      <w:ind w:firstLine="709"/>
      <w:jc w:val="right"/>
    </w:pPr>
  </w:style>
  <w:style w:type="paragraph" w:customStyle="1" w:styleId="xl981">
    <w:name w:val="xl981"/>
    <w:basedOn w:val="a8"/>
    <w:qFormat/>
    <w:rsid w:val="006104B4"/>
    <w:pPr>
      <w:pBdr>
        <w:top w:val="single" w:sz="4" w:space="0" w:color="auto"/>
        <w:left w:val="single" w:sz="4" w:space="0" w:color="auto"/>
        <w:bottom w:val="single" w:sz="4" w:space="0" w:color="auto"/>
        <w:right w:val="single" w:sz="4" w:space="0" w:color="auto"/>
      </w:pBdr>
      <w:spacing w:before="100" w:beforeAutospacing="1" w:after="100" w:afterAutospacing="1"/>
      <w:ind w:firstLine="709"/>
      <w:jc w:val="right"/>
      <w:textAlignment w:val="center"/>
    </w:pPr>
    <w:rPr>
      <w:i/>
      <w:iCs/>
    </w:rPr>
  </w:style>
  <w:style w:type="paragraph" w:customStyle="1" w:styleId="xl991">
    <w:name w:val="xl991"/>
    <w:basedOn w:val="a8"/>
    <w:qFormat/>
    <w:rsid w:val="006104B4"/>
    <w:pPr>
      <w:pBdr>
        <w:top w:val="single" w:sz="4" w:space="0" w:color="auto"/>
        <w:left w:val="single" w:sz="4" w:space="0" w:color="auto"/>
        <w:bottom w:val="single" w:sz="4" w:space="0" w:color="auto"/>
      </w:pBdr>
      <w:spacing w:before="100" w:beforeAutospacing="1" w:after="100" w:afterAutospacing="1"/>
      <w:ind w:firstLine="709"/>
      <w:jc w:val="right"/>
      <w:textAlignment w:val="center"/>
    </w:pPr>
    <w:rPr>
      <w:i/>
      <w:iCs/>
    </w:rPr>
  </w:style>
  <w:style w:type="paragraph" w:customStyle="1" w:styleId="xl1001">
    <w:name w:val="xl1001"/>
    <w:basedOn w:val="a8"/>
    <w:qFormat/>
    <w:rsid w:val="006104B4"/>
    <w:pPr>
      <w:pBdr>
        <w:top w:val="single" w:sz="4" w:space="0" w:color="auto"/>
        <w:bottom w:val="single" w:sz="4" w:space="0" w:color="auto"/>
      </w:pBdr>
      <w:spacing w:before="100" w:beforeAutospacing="1" w:after="100" w:afterAutospacing="1"/>
      <w:ind w:firstLine="709"/>
      <w:jc w:val="right"/>
      <w:textAlignment w:val="center"/>
    </w:pPr>
    <w:rPr>
      <w:i/>
      <w:iCs/>
    </w:rPr>
  </w:style>
  <w:style w:type="paragraph" w:customStyle="1" w:styleId="xl1011">
    <w:name w:val="xl1011"/>
    <w:basedOn w:val="a8"/>
    <w:qFormat/>
    <w:rsid w:val="006104B4"/>
    <w:pPr>
      <w:pBdr>
        <w:top w:val="single" w:sz="4" w:space="0" w:color="auto"/>
        <w:bottom w:val="single" w:sz="4" w:space="0" w:color="auto"/>
        <w:right w:val="single" w:sz="4" w:space="0" w:color="auto"/>
      </w:pBdr>
      <w:spacing w:before="100" w:beforeAutospacing="1" w:after="100" w:afterAutospacing="1"/>
      <w:ind w:firstLine="709"/>
      <w:jc w:val="right"/>
      <w:textAlignment w:val="center"/>
    </w:pPr>
    <w:rPr>
      <w:i/>
      <w:iCs/>
    </w:rPr>
  </w:style>
  <w:style w:type="paragraph" w:customStyle="1" w:styleId="xl1021">
    <w:name w:val="xl1021"/>
    <w:basedOn w:val="a8"/>
    <w:qFormat/>
    <w:rsid w:val="006104B4"/>
    <w:pPr>
      <w:pBdr>
        <w:top w:val="single" w:sz="4" w:space="0" w:color="auto"/>
        <w:left w:val="single" w:sz="4" w:space="0" w:color="auto"/>
        <w:right w:val="single" w:sz="4" w:space="0" w:color="auto"/>
      </w:pBdr>
      <w:spacing w:before="100" w:beforeAutospacing="1" w:after="100" w:afterAutospacing="1"/>
      <w:ind w:firstLine="709"/>
      <w:jc w:val="center"/>
      <w:textAlignment w:val="center"/>
    </w:pPr>
    <w:rPr>
      <w:sz w:val="20"/>
      <w:szCs w:val="20"/>
    </w:rPr>
  </w:style>
  <w:style w:type="paragraph" w:customStyle="1" w:styleId="xl1031">
    <w:name w:val="xl1031"/>
    <w:basedOn w:val="a8"/>
    <w:qFormat/>
    <w:rsid w:val="006104B4"/>
    <w:pPr>
      <w:pBdr>
        <w:left w:val="single" w:sz="4" w:space="0" w:color="auto"/>
        <w:right w:val="single" w:sz="4" w:space="0" w:color="auto"/>
      </w:pBdr>
      <w:spacing w:before="100" w:beforeAutospacing="1" w:after="100" w:afterAutospacing="1"/>
      <w:ind w:firstLine="709"/>
      <w:jc w:val="center"/>
      <w:textAlignment w:val="center"/>
    </w:pPr>
    <w:rPr>
      <w:sz w:val="20"/>
      <w:szCs w:val="20"/>
    </w:rPr>
  </w:style>
  <w:style w:type="paragraph" w:customStyle="1" w:styleId="xl1041">
    <w:name w:val="xl1041"/>
    <w:basedOn w:val="a8"/>
    <w:qFormat/>
    <w:rsid w:val="006104B4"/>
    <w:pPr>
      <w:pBdr>
        <w:left w:val="single" w:sz="4" w:space="0" w:color="auto"/>
        <w:bottom w:val="single" w:sz="4" w:space="0" w:color="auto"/>
        <w:right w:val="single" w:sz="4" w:space="0" w:color="auto"/>
      </w:pBdr>
      <w:spacing w:before="100" w:beforeAutospacing="1" w:after="100" w:afterAutospacing="1"/>
      <w:ind w:firstLine="709"/>
      <w:jc w:val="center"/>
      <w:textAlignment w:val="center"/>
    </w:pPr>
    <w:rPr>
      <w:sz w:val="20"/>
      <w:szCs w:val="20"/>
    </w:rPr>
  </w:style>
  <w:style w:type="paragraph" w:customStyle="1" w:styleId="xl1051">
    <w:name w:val="xl1051"/>
    <w:basedOn w:val="a8"/>
    <w:qFormat/>
    <w:rsid w:val="006104B4"/>
    <w:pPr>
      <w:spacing w:before="100" w:beforeAutospacing="1" w:after="100" w:afterAutospacing="1"/>
      <w:ind w:firstLine="709"/>
      <w:jc w:val="center"/>
    </w:pPr>
  </w:style>
  <w:style w:type="paragraph" w:customStyle="1" w:styleId="1fffff5">
    <w:name w:val="Приложение1"/>
    <w:basedOn w:val="a8"/>
    <w:qFormat/>
    <w:rsid w:val="006104B4"/>
    <w:pPr>
      <w:ind w:left="1276" w:hanging="1276"/>
      <w:jc w:val="right"/>
    </w:pPr>
    <w:rPr>
      <w:rFonts w:eastAsia="Arial"/>
      <w:b/>
      <w:sz w:val="28"/>
      <w:szCs w:val="26"/>
      <w:lang w:eastAsia="en-US"/>
    </w:rPr>
  </w:style>
  <w:style w:type="character" w:customStyle="1" w:styleId="2fff3">
    <w:name w:val="Без интервала Знак2"/>
    <w:uiPriority w:val="1"/>
    <w:rsid w:val="006104B4"/>
    <w:rPr>
      <w:rFonts w:eastAsia="Times New Roman" w:cs="Times New Roman"/>
      <w:lang w:eastAsia="ru-RU"/>
    </w:rPr>
  </w:style>
  <w:style w:type="character" w:customStyle="1" w:styleId="3f8">
    <w:name w:val="Текст выноски Знак3"/>
    <w:uiPriority w:val="99"/>
    <w:semiHidden/>
    <w:rsid w:val="006104B4"/>
    <w:rPr>
      <w:rFonts w:ascii="Tahoma" w:hAnsi="Tahoma" w:cs="Tahoma"/>
      <w:sz w:val="16"/>
      <w:szCs w:val="16"/>
    </w:rPr>
  </w:style>
  <w:style w:type="paragraph" w:customStyle="1" w:styleId="1221">
    <w:name w:val="список 122"/>
    <w:basedOn w:val="45"/>
    <w:qFormat/>
    <w:rsid w:val="006104B4"/>
    <w:pPr>
      <w:tabs>
        <w:tab w:val="left" w:pos="567"/>
      </w:tabs>
      <w:spacing w:after="0" w:line="240" w:lineRule="auto"/>
      <w:ind w:left="709" w:hanging="709"/>
      <w:contextualSpacing/>
    </w:pPr>
    <w:rPr>
      <w:rFonts w:ascii="Times New Roman" w:eastAsia="Arial" w:hAnsi="Times New Roman" w:cs="Times New Roman"/>
      <w:spacing w:val="0"/>
      <w:sz w:val="24"/>
      <w:szCs w:val="26"/>
    </w:rPr>
  </w:style>
  <w:style w:type="character" w:customStyle="1" w:styleId="2fff4">
    <w:name w:val="Абзац списка Знак2"/>
    <w:uiPriority w:val="34"/>
    <w:locked/>
    <w:rsid w:val="006104B4"/>
    <w:rPr>
      <w:rFonts w:ascii="Times New Roman" w:hAnsi="Times New Roman" w:cs="Times New Roman"/>
      <w:sz w:val="26"/>
      <w:szCs w:val="26"/>
    </w:rPr>
  </w:style>
  <w:style w:type="paragraph" w:customStyle="1" w:styleId="2fff5">
    <w:name w:val="Табл тело2"/>
    <w:basedOn w:val="a8"/>
    <w:qFormat/>
    <w:rsid w:val="006104B4"/>
    <w:pPr>
      <w:jc w:val="center"/>
    </w:pPr>
    <w:rPr>
      <w:rFonts w:eastAsia="Arial"/>
      <w:color w:val="000000"/>
      <w:sz w:val="20"/>
      <w:szCs w:val="20"/>
    </w:rPr>
  </w:style>
  <w:style w:type="paragraph" w:customStyle="1" w:styleId="2fff6">
    <w:name w:val="таб номер2"/>
    <w:basedOn w:val="a8"/>
    <w:next w:val="a8"/>
    <w:autoRedefine/>
    <w:qFormat/>
    <w:rsid w:val="006104B4"/>
    <w:pPr>
      <w:keepNext/>
      <w:spacing w:before="240" w:after="120"/>
      <w:ind w:left="709" w:hanging="709"/>
      <w:jc w:val="both"/>
    </w:pPr>
    <w:rPr>
      <w:rFonts w:eastAsia="Arial"/>
      <w:szCs w:val="22"/>
      <w:lang w:eastAsia="en-US"/>
    </w:rPr>
  </w:style>
  <w:style w:type="character" w:customStyle="1" w:styleId="2fff7">
    <w:name w:val="таб номер Знак2"/>
    <w:rsid w:val="006104B4"/>
    <w:rPr>
      <w:rFonts w:ascii="Times New Roman" w:hAnsi="Times New Roman" w:cs="Times New Roman"/>
      <w:sz w:val="24"/>
    </w:rPr>
  </w:style>
  <w:style w:type="paragraph" w:customStyle="1" w:styleId="2fff8">
    <w:name w:val="Приложение А2"/>
    <w:basedOn w:val="a8"/>
    <w:next w:val="a8"/>
    <w:qFormat/>
    <w:rsid w:val="006104B4"/>
    <w:pPr>
      <w:spacing w:after="120"/>
      <w:contextualSpacing/>
      <w:jc w:val="right"/>
    </w:pPr>
    <w:rPr>
      <w:rFonts w:eastAsia="Arial"/>
      <w:sz w:val="28"/>
      <w:szCs w:val="26"/>
      <w:lang w:eastAsia="en-US"/>
    </w:rPr>
  </w:style>
  <w:style w:type="character" w:customStyle="1" w:styleId="2fff9">
    <w:name w:val="Приложение А Знак2"/>
    <w:rsid w:val="006104B4"/>
    <w:rPr>
      <w:rFonts w:ascii="Times New Roman" w:hAnsi="Times New Roman" w:cs="Times New Roman"/>
      <w:sz w:val="26"/>
      <w:szCs w:val="26"/>
    </w:rPr>
  </w:style>
  <w:style w:type="paragraph" w:customStyle="1" w:styleId="3f9">
    <w:name w:val="Рис тело3"/>
    <w:basedOn w:val="a8"/>
    <w:next w:val="a8"/>
    <w:qFormat/>
    <w:rsid w:val="006104B4"/>
    <w:pPr>
      <w:keepNext/>
      <w:spacing w:before="240"/>
      <w:contextualSpacing/>
      <w:jc w:val="center"/>
    </w:pPr>
    <w:rPr>
      <w:rFonts w:eastAsia="Arial"/>
      <w:sz w:val="28"/>
      <w:szCs w:val="22"/>
      <w:lang w:eastAsia="en-US"/>
    </w:rPr>
  </w:style>
  <w:style w:type="paragraph" w:customStyle="1" w:styleId="1020">
    <w:name w:val="список 102"/>
    <w:basedOn w:val="aff8"/>
    <w:qFormat/>
    <w:rsid w:val="006104B4"/>
    <w:pPr>
      <w:tabs>
        <w:tab w:val="left" w:pos="993"/>
      </w:tabs>
      <w:spacing w:line="240" w:lineRule="auto"/>
      <w:ind w:left="709" w:hanging="709"/>
      <w:contextualSpacing/>
      <w:jc w:val="left"/>
    </w:pPr>
    <w:rPr>
      <w:rFonts w:eastAsia="Arial"/>
      <w:sz w:val="20"/>
      <w:szCs w:val="20"/>
    </w:rPr>
  </w:style>
  <w:style w:type="paragraph" w:customStyle="1" w:styleId="225">
    <w:name w:val="Рис тело22"/>
    <w:basedOn w:val="a8"/>
    <w:next w:val="a8"/>
    <w:qFormat/>
    <w:rsid w:val="006104B4"/>
    <w:pPr>
      <w:keepNext/>
      <w:spacing w:before="240"/>
      <w:contextualSpacing/>
      <w:jc w:val="center"/>
    </w:pPr>
    <w:rPr>
      <w:rFonts w:eastAsia="Arial"/>
      <w:sz w:val="28"/>
      <w:szCs w:val="26"/>
      <w:lang w:eastAsia="en-US"/>
    </w:rPr>
  </w:style>
  <w:style w:type="paragraph" w:customStyle="1" w:styleId="1122">
    <w:name w:val="Табл тело112"/>
    <w:basedOn w:val="a8"/>
    <w:qFormat/>
    <w:rsid w:val="006104B4"/>
    <w:pPr>
      <w:jc w:val="center"/>
    </w:pPr>
    <w:rPr>
      <w:rFonts w:eastAsia="Arial"/>
      <w:bCs/>
      <w:lang w:eastAsia="en-US"/>
    </w:rPr>
  </w:style>
  <w:style w:type="paragraph" w:customStyle="1" w:styleId="1123">
    <w:name w:val="Рис номер112"/>
    <w:basedOn w:val="a8"/>
    <w:next w:val="a8"/>
    <w:qFormat/>
    <w:rsid w:val="006104B4"/>
    <w:pPr>
      <w:spacing w:before="200" w:after="360"/>
      <w:ind w:left="709" w:hanging="709"/>
      <w:jc w:val="center"/>
    </w:pPr>
    <w:rPr>
      <w:rFonts w:eastAsia="Arial"/>
      <w:szCs w:val="28"/>
      <w:lang w:eastAsia="en-US"/>
    </w:rPr>
  </w:style>
  <w:style w:type="paragraph" w:customStyle="1" w:styleId="1124">
    <w:name w:val="Рис тело112"/>
    <w:basedOn w:val="a8"/>
    <w:next w:val="a8"/>
    <w:qFormat/>
    <w:rsid w:val="006104B4"/>
    <w:pPr>
      <w:keepNext/>
      <w:spacing w:before="240"/>
      <w:contextualSpacing/>
      <w:jc w:val="center"/>
    </w:pPr>
    <w:rPr>
      <w:rFonts w:eastAsia="Arial"/>
      <w:sz w:val="28"/>
      <w:szCs w:val="26"/>
      <w:lang w:eastAsia="en-US"/>
    </w:rPr>
  </w:style>
  <w:style w:type="paragraph" w:customStyle="1" w:styleId="2fffa">
    <w:name w:val="список2"/>
    <w:basedOn w:val="aff8"/>
    <w:qFormat/>
    <w:rsid w:val="006104B4"/>
    <w:pPr>
      <w:tabs>
        <w:tab w:val="left" w:pos="993"/>
      </w:tabs>
      <w:spacing w:after="120" w:line="240" w:lineRule="auto"/>
      <w:ind w:left="927" w:hanging="360"/>
      <w:contextualSpacing/>
    </w:pPr>
    <w:rPr>
      <w:rFonts w:eastAsia="Arial"/>
      <w:sz w:val="28"/>
      <w:szCs w:val="22"/>
    </w:rPr>
  </w:style>
  <w:style w:type="paragraph" w:customStyle="1" w:styleId="620">
    <w:name w:val="Табл тело62"/>
    <w:basedOn w:val="a8"/>
    <w:qFormat/>
    <w:rsid w:val="006104B4"/>
    <w:pPr>
      <w:jc w:val="center"/>
    </w:pPr>
    <w:rPr>
      <w:rFonts w:eastAsia="Arial"/>
      <w:color w:val="000000"/>
      <w:sz w:val="20"/>
      <w:szCs w:val="20"/>
    </w:rPr>
  </w:style>
  <w:style w:type="paragraph" w:customStyle="1" w:styleId="920">
    <w:name w:val="таб номер92"/>
    <w:basedOn w:val="a8"/>
    <w:next w:val="a8"/>
    <w:autoRedefine/>
    <w:qFormat/>
    <w:rsid w:val="006104B4"/>
    <w:pPr>
      <w:keepNext/>
      <w:spacing w:before="240" w:after="120"/>
      <w:ind w:left="709" w:hanging="709"/>
      <w:jc w:val="both"/>
    </w:pPr>
    <w:rPr>
      <w:rFonts w:eastAsia="Arial"/>
      <w:szCs w:val="22"/>
      <w:lang w:eastAsia="en-US"/>
    </w:rPr>
  </w:style>
  <w:style w:type="paragraph" w:customStyle="1" w:styleId="1021">
    <w:name w:val="таб номер102"/>
    <w:basedOn w:val="a8"/>
    <w:next w:val="a8"/>
    <w:autoRedefine/>
    <w:qFormat/>
    <w:rsid w:val="006104B4"/>
    <w:pPr>
      <w:keepNext/>
      <w:spacing w:before="240" w:after="120"/>
      <w:ind w:left="709" w:hanging="709"/>
      <w:jc w:val="both"/>
    </w:pPr>
    <w:rPr>
      <w:rFonts w:eastAsia="Arial"/>
      <w:szCs w:val="22"/>
      <w:lang w:eastAsia="en-US"/>
    </w:rPr>
  </w:style>
  <w:style w:type="paragraph" w:customStyle="1" w:styleId="720">
    <w:name w:val="Табл тело72"/>
    <w:basedOn w:val="a8"/>
    <w:qFormat/>
    <w:rsid w:val="006104B4"/>
    <w:pPr>
      <w:jc w:val="center"/>
    </w:pPr>
    <w:rPr>
      <w:rFonts w:eastAsia="Arial"/>
      <w:color w:val="000000"/>
      <w:sz w:val="20"/>
      <w:szCs w:val="20"/>
    </w:rPr>
  </w:style>
  <w:style w:type="character" w:customStyle="1" w:styleId="3fa">
    <w:name w:val="Верхний колонтитул Знак3"/>
    <w:uiPriority w:val="99"/>
    <w:rsid w:val="006104B4"/>
    <w:rPr>
      <w:rFonts w:ascii="Times New Roman" w:hAnsi="Times New Roman"/>
      <w:sz w:val="26"/>
      <w:szCs w:val="26"/>
    </w:rPr>
  </w:style>
  <w:style w:type="character" w:customStyle="1" w:styleId="4f5">
    <w:name w:val="Нижний колонтитул Знак4"/>
    <w:uiPriority w:val="99"/>
    <w:rsid w:val="006104B4"/>
    <w:rPr>
      <w:rFonts w:ascii="Times New Roman" w:hAnsi="Times New Roman"/>
      <w:sz w:val="26"/>
      <w:szCs w:val="26"/>
    </w:rPr>
  </w:style>
  <w:style w:type="paragraph" w:customStyle="1" w:styleId="2fffb">
    <w:name w:val="буллет2"/>
    <w:basedOn w:val="aff8"/>
    <w:qFormat/>
    <w:rsid w:val="006104B4"/>
    <w:pPr>
      <w:tabs>
        <w:tab w:val="num" w:pos="360"/>
      </w:tabs>
      <w:spacing w:before="120" w:after="120" w:line="240" w:lineRule="auto"/>
      <w:ind w:left="1212" w:hanging="360"/>
      <w:contextualSpacing/>
    </w:pPr>
    <w:rPr>
      <w:sz w:val="28"/>
      <w:szCs w:val="22"/>
      <w:lang w:eastAsia="en-US"/>
    </w:rPr>
  </w:style>
  <w:style w:type="paragraph" w:customStyle="1" w:styleId="-23">
    <w:name w:val="таб-название2"/>
    <w:basedOn w:val="a8"/>
    <w:qFormat/>
    <w:rsid w:val="006104B4"/>
    <w:pPr>
      <w:keepNext/>
      <w:spacing w:before="120" w:after="120"/>
      <w:ind w:firstLine="709"/>
      <w:jc w:val="both"/>
    </w:pPr>
    <w:rPr>
      <w:sz w:val="28"/>
      <w:szCs w:val="26"/>
      <w:lang w:eastAsia="en-US"/>
    </w:rPr>
  </w:style>
  <w:style w:type="paragraph" w:customStyle="1" w:styleId="-37">
    <w:name w:val="таб-тело3"/>
    <w:basedOn w:val="a8"/>
    <w:qFormat/>
    <w:rsid w:val="006104B4"/>
    <w:pPr>
      <w:ind w:firstLine="709"/>
      <w:jc w:val="center"/>
    </w:pPr>
    <w:rPr>
      <w:szCs w:val="26"/>
      <w:lang w:eastAsia="en-US"/>
    </w:rPr>
  </w:style>
  <w:style w:type="character" w:customStyle="1" w:styleId="4f6">
    <w:name w:val="Текст сноски Знак4"/>
    <w:uiPriority w:val="99"/>
    <w:semiHidden/>
    <w:rsid w:val="006104B4"/>
    <w:rPr>
      <w:rFonts w:ascii="Times New Roman" w:hAnsi="Times New Roman"/>
      <w:sz w:val="20"/>
      <w:szCs w:val="20"/>
    </w:rPr>
  </w:style>
  <w:style w:type="character" w:customStyle="1" w:styleId="3fb">
    <w:name w:val="Название Знак3"/>
    <w:uiPriority w:val="10"/>
    <w:rsid w:val="006104B4"/>
    <w:rPr>
      <w:rFonts w:ascii="Arial" w:eastAsia="Times New Roman" w:hAnsi="Arial" w:cs="Times New Roman"/>
      <w:spacing w:val="5"/>
      <w:sz w:val="52"/>
      <w:szCs w:val="52"/>
    </w:rPr>
  </w:style>
  <w:style w:type="character" w:customStyle="1" w:styleId="3fc">
    <w:name w:val="Подзаголовок Знак3"/>
    <w:uiPriority w:val="11"/>
    <w:rsid w:val="006104B4"/>
    <w:rPr>
      <w:rFonts w:ascii="Arial" w:eastAsia="Times New Roman" w:hAnsi="Arial" w:cs="Times New Roman"/>
      <w:i/>
      <w:iCs/>
      <w:spacing w:val="13"/>
      <w:sz w:val="24"/>
      <w:szCs w:val="24"/>
    </w:rPr>
  </w:style>
  <w:style w:type="character" w:customStyle="1" w:styleId="234">
    <w:name w:val="Цитата 2 Знак3"/>
    <w:uiPriority w:val="29"/>
    <w:rsid w:val="006104B4"/>
    <w:rPr>
      <w:rFonts w:ascii="Times New Roman" w:eastAsia="Times New Roman" w:hAnsi="Times New Roman" w:cs="Times New Roman"/>
      <w:i/>
      <w:iCs/>
      <w:sz w:val="20"/>
      <w:szCs w:val="20"/>
    </w:rPr>
  </w:style>
  <w:style w:type="character" w:customStyle="1" w:styleId="3fd">
    <w:name w:val="Выделенная цитата Знак3"/>
    <w:uiPriority w:val="30"/>
    <w:rsid w:val="006104B4"/>
    <w:rPr>
      <w:rFonts w:ascii="Times New Roman" w:eastAsia="Times New Roman" w:hAnsi="Times New Roman" w:cs="Times New Roman"/>
      <w:b/>
      <w:bCs/>
      <w:i/>
      <w:iCs/>
      <w:sz w:val="20"/>
      <w:szCs w:val="20"/>
    </w:rPr>
  </w:style>
  <w:style w:type="paragraph" w:customStyle="1" w:styleId="-24">
    <w:name w:val="таб-номер2"/>
    <w:basedOn w:val="-a"/>
    <w:next w:val="-a"/>
    <w:qFormat/>
    <w:rsid w:val="006104B4"/>
  </w:style>
  <w:style w:type="paragraph" w:customStyle="1" w:styleId="-25">
    <w:name w:val="рис-номер2"/>
    <w:basedOn w:val="a8"/>
    <w:next w:val="a8"/>
    <w:qFormat/>
    <w:rsid w:val="006104B4"/>
    <w:pPr>
      <w:spacing w:before="120" w:after="120"/>
      <w:ind w:firstLine="709"/>
      <w:jc w:val="center"/>
    </w:pPr>
    <w:rPr>
      <w:sz w:val="28"/>
      <w:szCs w:val="26"/>
      <w:lang w:eastAsia="en-US"/>
    </w:rPr>
  </w:style>
  <w:style w:type="paragraph" w:customStyle="1" w:styleId="tabn2">
    <w:name w:val="tab_n2"/>
    <w:basedOn w:val="a8"/>
    <w:next w:val="a8"/>
    <w:qFormat/>
    <w:rsid w:val="006104B4"/>
    <w:pPr>
      <w:keepNext/>
      <w:ind w:left="720" w:hanging="360"/>
      <w:jc w:val="right"/>
    </w:pPr>
    <w:rPr>
      <w:sz w:val="28"/>
      <w:szCs w:val="26"/>
      <w:lang w:val="en-US" w:eastAsia="en-US"/>
    </w:rPr>
  </w:style>
  <w:style w:type="paragraph" w:customStyle="1" w:styleId="-26">
    <w:name w:val="Рис-тело2"/>
    <w:basedOn w:val="a8"/>
    <w:next w:val="-d"/>
    <w:qFormat/>
    <w:rsid w:val="006104B4"/>
    <w:pPr>
      <w:keepNext/>
      <w:spacing w:before="240"/>
      <w:ind w:firstLine="709"/>
      <w:contextualSpacing/>
      <w:jc w:val="center"/>
    </w:pPr>
    <w:rPr>
      <w:sz w:val="28"/>
      <w:szCs w:val="26"/>
      <w:lang w:eastAsia="en-US"/>
    </w:rPr>
  </w:style>
  <w:style w:type="paragraph" w:customStyle="1" w:styleId="tab2">
    <w:name w:val="tab2"/>
    <w:basedOn w:val="a8"/>
    <w:qFormat/>
    <w:rsid w:val="006104B4"/>
    <w:pPr>
      <w:ind w:firstLine="709"/>
      <w:jc w:val="both"/>
    </w:pPr>
    <w:rPr>
      <w:sz w:val="20"/>
      <w:szCs w:val="26"/>
      <w:lang w:val="en-US" w:eastAsia="en-US"/>
    </w:rPr>
  </w:style>
  <w:style w:type="paragraph" w:customStyle="1" w:styleId="tabname2">
    <w:name w:val="tab_name2"/>
    <w:basedOn w:val="a8"/>
    <w:next w:val="a8"/>
    <w:qFormat/>
    <w:rsid w:val="006104B4"/>
    <w:pPr>
      <w:keepNext/>
      <w:jc w:val="center"/>
    </w:pPr>
    <w:rPr>
      <w:sz w:val="28"/>
      <w:szCs w:val="26"/>
      <w:lang w:val="en-US" w:eastAsia="en-US"/>
    </w:rPr>
  </w:style>
  <w:style w:type="paragraph" w:customStyle="1" w:styleId="2fffc">
    <w:name w:val="Номер таблицы2"/>
    <w:basedOn w:val="a8"/>
    <w:qFormat/>
    <w:rsid w:val="006104B4"/>
    <w:pPr>
      <w:spacing w:before="120" w:after="120"/>
      <w:jc w:val="right"/>
    </w:pPr>
    <w:rPr>
      <w:sz w:val="28"/>
      <w:szCs w:val="26"/>
      <w:lang w:eastAsia="en-US"/>
    </w:rPr>
  </w:style>
  <w:style w:type="character" w:customStyle="1" w:styleId="3fe">
    <w:name w:val="Текст примечания Знак3"/>
    <w:uiPriority w:val="99"/>
    <w:semiHidden/>
    <w:rsid w:val="006104B4"/>
    <w:rPr>
      <w:rFonts w:ascii="Times New Roman" w:eastAsia="Times New Roman" w:hAnsi="Times New Roman"/>
      <w:sz w:val="20"/>
      <w:szCs w:val="20"/>
    </w:rPr>
  </w:style>
  <w:style w:type="character" w:customStyle="1" w:styleId="3ff">
    <w:name w:val="Тема примечания Знак3"/>
    <w:uiPriority w:val="99"/>
    <w:semiHidden/>
    <w:rsid w:val="006104B4"/>
    <w:rPr>
      <w:rFonts w:ascii="Times New Roman" w:eastAsia="Times New Roman" w:hAnsi="Times New Roman"/>
      <w:b/>
      <w:bCs/>
      <w:sz w:val="20"/>
      <w:szCs w:val="20"/>
    </w:rPr>
  </w:style>
  <w:style w:type="character" w:customStyle="1" w:styleId="138">
    <w:name w:val="Тема примечания Знак13"/>
    <w:uiPriority w:val="99"/>
    <w:semiHidden/>
    <w:rsid w:val="006104B4"/>
    <w:rPr>
      <w:rFonts w:ascii="Times New Roman" w:hAnsi="Times New Roman"/>
      <w:b/>
      <w:bCs/>
      <w:sz w:val="20"/>
      <w:szCs w:val="20"/>
    </w:rPr>
  </w:style>
  <w:style w:type="character" w:customStyle="1" w:styleId="3ff0">
    <w:name w:val="Основной текст Знак3"/>
    <w:rsid w:val="006104B4"/>
    <w:rPr>
      <w:rFonts w:ascii="Times New Roman" w:eastAsia="Times New Roman" w:hAnsi="Times New Roman" w:cs="Times New Roman"/>
      <w:sz w:val="32"/>
      <w:szCs w:val="24"/>
      <w:lang w:eastAsia="ru-RU"/>
    </w:rPr>
  </w:style>
  <w:style w:type="character" w:customStyle="1" w:styleId="3130">
    <w:name w:val="Заголовок 3 Знак13"/>
    <w:uiPriority w:val="9"/>
    <w:rsid w:val="006104B4"/>
    <w:rPr>
      <w:rFonts w:ascii="Arial" w:eastAsia="Times New Roman" w:hAnsi="Arial" w:cs="Times New Roman"/>
      <w:b/>
      <w:bCs/>
      <w:sz w:val="28"/>
      <w:szCs w:val="22"/>
      <w:lang w:eastAsia="en-US"/>
    </w:rPr>
  </w:style>
  <w:style w:type="paragraph" w:customStyle="1" w:styleId="12b">
    <w:name w:val="Текст12"/>
    <w:next w:val="a8"/>
    <w:qFormat/>
    <w:rsid w:val="006104B4"/>
    <w:pPr>
      <w:spacing w:line="360" w:lineRule="auto"/>
      <w:ind w:firstLine="851"/>
      <w:jc w:val="both"/>
    </w:pPr>
    <w:rPr>
      <w:color w:val="000000"/>
      <w:sz w:val="28"/>
      <w:szCs w:val="28"/>
    </w:rPr>
  </w:style>
  <w:style w:type="character" w:customStyle="1" w:styleId="3ff1">
    <w:name w:val="Текст концевой сноски Знак3"/>
    <w:uiPriority w:val="99"/>
    <w:semiHidden/>
    <w:rsid w:val="006104B4"/>
    <w:rPr>
      <w:rFonts w:ascii="Times New Roman" w:hAnsi="Times New Roman"/>
      <w:sz w:val="20"/>
      <w:szCs w:val="20"/>
    </w:rPr>
  </w:style>
  <w:style w:type="paragraph" w:customStyle="1" w:styleId="xl652">
    <w:name w:val="xl652"/>
    <w:basedOn w:val="a8"/>
    <w:qFormat/>
    <w:rsid w:val="006104B4"/>
    <w:pPr>
      <w:spacing w:before="100" w:beforeAutospacing="1" w:after="100" w:afterAutospacing="1"/>
      <w:ind w:firstLine="709"/>
      <w:jc w:val="both"/>
      <w:textAlignment w:val="center"/>
    </w:pPr>
  </w:style>
  <w:style w:type="paragraph" w:customStyle="1" w:styleId="xl662">
    <w:name w:val="xl662"/>
    <w:basedOn w:val="a8"/>
    <w:qFormat/>
    <w:rsid w:val="006104B4"/>
    <w:pPr>
      <w:spacing w:before="100" w:beforeAutospacing="1" w:after="100" w:afterAutospacing="1"/>
      <w:ind w:firstLine="709"/>
      <w:jc w:val="right"/>
      <w:textAlignment w:val="center"/>
    </w:pPr>
  </w:style>
  <w:style w:type="paragraph" w:customStyle="1" w:styleId="xl672">
    <w:name w:val="xl672"/>
    <w:basedOn w:val="a8"/>
    <w:qFormat/>
    <w:rsid w:val="006104B4"/>
    <w:pPr>
      <w:spacing w:before="100" w:beforeAutospacing="1" w:after="100" w:afterAutospacing="1"/>
      <w:ind w:firstLine="709"/>
      <w:jc w:val="both"/>
      <w:textAlignment w:val="center"/>
    </w:pPr>
  </w:style>
  <w:style w:type="paragraph" w:customStyle="1" w:styleId="xl682">
    <w:name w:val="xl682"/>
    <w:basedOn w:val="a8"/>
    <w:qFormat/>
    <w:rsid w:val="006104B4"/>
    <w:pPr>
      <w:spacing w:before="100" w:beforeAutospacing="1" w:after="100" w:afterAutospacing="1"/>
      <w:ind w:firstLine="709"/>
      <w:jc w:val="center"/>
      <w:textAlignment w:val="center"/>
    </w:pPr>
  </w:style>
  <w:style w:type="paragraph" w:customStyle="1" w:styleId="xl692">
    <w:name w:val="xl692"/>
    <w:basedOn w:val="a8"/>
    <w:qFormat/>
    <w:rsid w:val="006104B4"/>
    <w:pPr>
      <w:spacing w:before="100" w:beforeAutospacing="1" w:after="100" w:afterAutospacing="1"/>
      <w:ind w:firstLine="709"/>
      <w:jc w:val="center"/>
      <w:textAlignment w:val="center"/>
    </w:pPr>
  </w:style>
  <w:style w:type="paragraph" w:customStyle="1" w:styleId="xl702">
    <w:name w:val="xl702"/>
    <w:basedOn w:val="a8"/>
    <w:qFormat/>
    <w:rsid w:val="006104B4"/>
    <w:pPr>
      <w:pBdr>
        <w:top w:val="single" w:sz="4" w:space="0" w:color="auto"/>
        <w:left w:val="single" w:sz="4" w:space="0" w:color="auto"/>
        <w:bottom w:val="single" w:sz="4" w:space="0" w:color="auto"/>
        <w:right w:val="single" w:sz="4" w:space="0" w:color="auto"/>
      </w:pBdr>
      <w:spacing w:before="100" w:beforeAutospacing="1" w:after="100" w:afterAutospacing="1"/>
      <w:ind w:firstLine="709"/>
      <w:jc w:val="right"/>
      <w:textAlignment w:val="center"/>
    </w:pPr>
  </w:style>
  <w:style w:type="paragraph" w:customStyle="1" w:styleId="xl712">
    <w:name w:val="xl712"/>
    <w:basedOn w:val="a8"/>
    <w:qFormat/>
    <w:rsid w:val="006104B4"/>
    <w:pPr>
      <w:pBdr>
        <w:top w:val="single" w:sz="4" w:space="0" w:color="auto"/>
        <w:left w:val="single" w:sz="4" w:space="0" w:color="auto"/>
        <w:bottom w:val="single" w:sz="4" w:space="0" w:color="auto"/>
        <w:right w:val="single" w:sz="4" w:space="0" w:color="auto"/>
      </w:pBdr>
      <w:spacing w:before="100" w:beforeAutospacing="1" w:after="100" w:afterAutospacing="1"/>
      <w:ind w:firstLine="709"/>
      <w:jc w:val="both"/>
      <w:textAlignment w:val="center"/>
    </w:pPr>
  </w:style>
  <w:style w:type="paragraph" w:customStyle="1" w:styleId="xl722">
    <w:name w:val="xl722"/>
    <w:basedOn w:val="a8"/>
    <w:qFormat/>
    <w:rsid w:val="006104B4"/>
    <w:pPr>
      <w:pBdr>
        <w:top w:val="single" w:sz="4" w:space="0" w:color="auto"/>
        <w:left w:val="single" w:sz="4" w:space="0" w:color="auto"/>
        <w:bottom w:val="single" w:sz="4" w:space="0" w:color="auto"/>
        <w:right w:val="single" w:sz="4" w:space="0" w:color="auto"/>
      </w:pBdr>
      <w:spacing w:before="100" w:beforeAutospacing="1" w:after="100" w:afterAutospacing="1"/>
      <w:ind w:firstLine="709"/>
      <w:jc w:val="both"/>
      <w:textAlignment w:val="center"/>
    </w:pPr>
  </w:style>
  <w:style w:type="paragraph" w:customStyle="1" w:styleId="xl732">
    <w:name w:val="xl732"/>
    <w:basedOn w:val="a8"/>
    <w:qFormat/>
    <w:rsid w:val="006104B4"/>
    <w:pPr>
      <w:pBdr>
        <w:top w:val="single" w:sz="4" w:space="0" w:color="auto"/>
        <w:left w:val="single" w:sz="4" w:space="0" w:color="auto"/>
        <w:bottom w:val="single" w:sz="4" w:space="0" w:color="auto"/>
        <w:right w:val="single" w:sz="4" w:space="0" w:color="auto"/>
      </w:pBdr>
      <w:spacing w:before="100" w:beforeAutospacing="1" w:after="100" w:afterAutospacing="1"/>
      <w:ind w:firstLine="709"/>
      <w:jc w:val="right"/>
      <w:textAlignment w:val="center"/>
    </w:pPr>
    <w:rPr>
      <w:rFonts w:ascii="Calibri" w:hAnsi="Calibri"/>
      <w:b/>
      <w:bCs/>
    </w:rPr>
  </w:style>
  <w:style w:type="paragraph" w:customStyle="1" w:styleId="xl742">
    <w:name w:val="xl742"/>
    <w:basedOn w:val="a8"/>
    <w:qFormat/>
    <w:rsid w:val="006104B4"/>
    <w:pPr>
      <w:pBdr>
        <w:top w:val="single" w:sz="4" w:space="0" w:color="auto"/>
        <w:left w:val="single" w:sz="4" w:space="0" w:color="auto"/>
        <w:bottom w:val="single" w:sz="4" w:space="0" w:color="auto"/>
        <w:right w:val="single" w:sz="4" w:space="0" w:color="auto"/>
      </w:pBdr>
      <w:spacing w:before="100" w:beforeAutospacing="1" w:after="100" w:afterAutospacing="1"/>
      <w:ind w:firstLine="709"/>
      <w:jc w:val="center"/>
      <w:textAlignment w:val="center"/>
    </w:pPr>
  </w:style>
  <w:style w:type="paragraph" w:customStyle="1" w:styleId="xl752">
    <w:name w:val="xl752"/>
    <w:basedOn w:val="a8"/>
    <w:qFormat/>
    <w:rsid w:val="006104B4"/>
    <w:pPr>
      <w:pBdr>
        <w:top w:val="single" w:sz="4" w:space="0" w:color="auto"/>
        <w:left w:val="single" w:sz="4" w:space="0" w:color="auto"/>
        <w:bottom w:val="single" w:sz="4" w:space="0" w:color="auto"/>
        <w:right w:val="single" w:sz="4" w:space="0" w:color="auto"/>
      </w:pBdr>
      <w:spacing w:before="100" w:beforeAutospacing="1" w:after="100" w:afterAutospacing="1"/>
      <w:ind w:firstLine="709"/>
      <w:jc w:val="right"/>
      <w:textAlignment w:val="center"/>
    </w:pPr>
    <w:rPr>
      <w:rFonts w:ascii="Calibri" w:hAnsi="Calibri"/>
      <w:i/>
      <w:iCs/>
    </w:rPr>
  </w:style>
  <w:style w:type="paragraph" w:customStyle="1" w:styleId="xl762">
    <w:name w:val="xl762"/>
    <w:basedOn w:val="a8"/>
    <w:qFormat/>
    <w:rsid w:val="006104B4"/>
    <w:pPr>
      <w:pBdr>
        <w:top w:val="single" w:sz="4" w:space="0" w:color="auto"/>
        <w:left w:val="single" w:sz="4" w:space="0" w:color="auto"/>
        <w:bottom w:val="single" w:sz="4" w:space="0" w:color="auto"/>
        <w:right w:val="single" w:sz="4" w:space="0" w:color="auto"/>
      </w:pBdr>
      <w:spacing w:before="100" w:beforeAutospacing="1" w:after="100" w:afterAutospacing="1"/>
      <w:ind w:firstLine="709"/>
      <w:jc w:val="center"/>
      <w:textAlignment w:val="center"/>
    </w:pPr>
  </w:style>
  <w:style w:type="paragraph" w:customStyle="1" w:styleId="xl772">
    <w:name w:val="xl772"/>
    <w:basedOn w:val="a8"/>
    <w:qFormat/>
    <w:rsid w:val="006104B4"/>
    <w:pPr>
      <w:pBdr>
        <w:top w:val="single" w:sz="4" w:space="0" w:color="auto"/>
        <w:left w:val="single" w:sz="4" w:space="0" w:color="auto"/>
        <w:bottom w:val="single" w:sz="4" w:space="0" w:color="auto"/>
        <w:right w:val="single" w:sz="4" w:space="0" w:color="auto"/>
      </w:pBdr>
      <w:spacing w:before="100" w:beforeAutospacing="1" w:after="100" w:afterAutospacing="1"/>
      <w:ind w:firstLine="709"/>
      <w:jc w:val="center"/>
      <w:textAlignment w:val="center"/>
    </w:pPr>
    <w:rPr>
      <w:rFonts w:ascii="Calibri" w:hAnsi="Calibri"/>
    </w:rPr>
  </w:style>
  <w:style w:type="paragraph" w:customStyle="1" w:styleId="xl782">
    <w:name w:val="xl782"/>
    <w:basedOn w:val="a8"/>
    <w:qFormat/>
    <w:rsid w:val="006104B4"/>
    <w:pPr>
      <w:pBdr>
        <w:top w:val="single" w:sz="4" w:space="0" w:color="auto"/>
        <w:left w:val="single" w:sz="4" w:space="0" w:color="auto"/>
        <w:bottom w:val="single" w:sz="4" w:space="0" w:color="auto"/>
        <w:right w:val="single" w:sz="4" w:space="0" w:color="auto"/>
      </w:pBdr>
      <w:spacing w:before="100" w:beforeAutospacing="1" w:after="100" w:afterAutospacing="1"/>
      <w:ind w:firstLine="709"/>
      <w:jc w:val="center"/>
      <w:textAlignment w:val="center"/>
    </w:pPr>
    <w:rPr>
      <w:rFonts w:ascii="Calibri" w:hAnsi="Calibri"/>
      <w:b/>
      <w:bCs/>
    </w:rPr>
  </w:style>
  <w:style w:type="paragraph" w:customStyle="1" w:styleId="xl792">
    <w:name w:val="xl792"/>
    <w:basedOn w:val="a8"/>
    <w:qFormat/>
    <w:rsid w:val="006104B4"/>
    <w:pPr>
      <w:pBdr>
        <w:top w:val="single" w:sz="4" w:space="0" w:color="auto"/>
        <w:left w:val="single" w:sz="4" w:space="0" w:color="auto"/>
        <w:bottom w:val="single" w:sz="4" w:space="0" w:color="auto"/>
        <w:right w:val="single" w:sz="4" w:space="0" w:color="auto"/>
      </w:pBdr>
      <w:spacing w:before="100" w:beforeAutospacing="1" w:after="100" w:afterAutospacing="1"/>
      <w:ind w:firstLine="709"/>
      <w:jc w:val="center"/>
      <w:textAlignment w:val="center"/>
    </w:pPr>
    <w:rPr>
      <w:rFonts w:ascii="Calibri" w:hAnsi="Calibri"/>
      <w:b/>
      <w:bCs/>
    </w:rPr>
  </w:style>
  <w:style w:type="paragraph" w:customStyle="1" w:styleId="xl802">
    <w:name w:val="xl802"/>
    <w:basedOn w:val="a8"/>
    <w:qFormat/>
    <w:rsid w:val="006104B4"/>
    <w:pPr>
      <w:pBdr>
        <w:top w:val="single" w:sz="4" w:space="0" w:color="auto"/>
        <w:left w:val="single" w:sz="4" w:space="0" w:color="auto"/>
        <w:bottom w:val="single" w:sz="4" w:space="0" w:color="auto"/>
        <w:right w:val="single" w:sz="4" w:space="0" w:color="auto"/>
      </w:pBdr>
      <w:spacing w:before="100" w:beforeAutospacing="1" w:after="100" w:afterAutospacing="1"/>
      <w:ind w:firstLine="709"/>
      <w:jc w:val="center"/>
      <w:textAlignment w:val="center"/>
    </w:pPr>
    <w:rPr>
      <w:rFonts w:ascii="Calibri" w:hAnsi="Calibri"/>
      <w:i/>
      <w:iCs/>
    </w:rPr>
  </w:style>
  <w:style w:type="paragraph" w:customStyle="1" w:styleId="xl812">
    <w:name w:val="xl812"/>
    <w:basedOn w:val="a8"/>
    <w:qFormat/>
    <w:rsid w:val="006104B4"/>
    <w:pPr>
      <w:pBdr>
        <w:top w:val="single" w:sz="4" w:space="0" w:color="auto"/>
        <w:bottom w:val="single" w:sz="4" w:space="0" w:color="auto"/>
        <w:right w:val="single" w:sz="4" w:space="0" w:color="auto"/>
      </w:pBdr>
      <w:spacing w:before="100" w:beforeAutospacing="1" w:after="100" w:afterAutospacing="1"/>
      <w:ind w:firstLine="709"/>
      <w:jc w:val="both"/>
      <w:textAlignment w:val="center"/>
    </w:pPr>
  </w:style>
  <w:style w:type="paragraph" w:customStyle="1" w:styleId="xl822">
    <w:name w:val="xl822"/>
    <w:basedOn w:val="a8"/>
    <w:qFormat/>
    <w:rsid w:val="006104B4"/>
    <w:pPr>
      <w:pBdr>
        <w:top w:val="single" w:sz="4" w:space="0" w:color="auto"/>
        <w:left w:val="single" w:sz="4" w:space="0" w:color="auto"/>
        <w:right w:val="single" w:sz="4" w:space="0" w:color="auto"/>
      </w:pBdr>
      <w:spacing w:before="100" w:beforeAutospacing="1" w:after="100" w:afterAutospacing="1"/>
      <w:ind w:firstLine="709"/>
      <w:jc w:val="both"/>
      <w:textAlignment w:val="center"/>
    </w:pPr>
  </w:style>
  <w:style w:type="paragraph" w:customStyle="1" w:styleId="xl832">
    <w:name w:val="xl832"/>
    <w:basedOn w:val="a8"/>
    <w:qFormat/>
    <w:rsid w:val="006104B4"/>
    <w:pPr>
      <w:pBdr>
        <w:left w:val="single" w:sz="4" w:space="0" w:color="auto"/>
        <w:right w:val="single" w:sz="4" w:space="0" w:color="auto"/>
      </w:pBdr>
      <w:spacing w:before="100" w:beforeAutospacing="1" w:after="100" w:afterAutospacing="1"/>
      <w:ind w:firstLine="709"/>
      <w:jc w:val="both"/>
      <w:textAlignment w:val="center"/>
    </w:pPr>
  </w:style>
  <w:style w:type="paragraph" w:customStyle="1" w:styleId="xl842">
    <w:name w:val="xl842"/>
    <w:basedOn w:val="a8"/>
    <w:qFormat/>
    <w:rsid w:val="006104B4"/>
    <w:pPr>
      <w:pBdr>
        <w:left w:val="single" w:sz="4" w:space="0" w:color="auto"/>
        <w:bottom w:val="single" w:sz="4" w:space="0" w:color="auto"/>
        <w:right w:val="single" w:sz="4" w:space="0" w:color="auto"/>
      </w:pBdr>
      <w:spacing w:before="100" w:beforeAutospacing="1" w:after="100" w:afterAutospacing="1"/>
      <w:ind w:firstLine="709"/>
      <w:jc w:val="both"/>
      <w:textAlignment w:val="center"/>
    </w:pPr>
  </w:style>
  <w:style w:type="paragraph" w:customStyle="1" w:styleId="xl852">
    <w:name w:val="xl852"/>
    <w:basedOn w:val="a8"/>
    <w:qFormat/>
    <w:rsid w:val="006104B4"/>
    <w:pPr>
      <w:pBdr>
        <w:top w:val="single" w:sz="4" w:space="0" w:color="auto"/>
        <w:left w:val="single" w:sz="4" w:space="0" w:color="auto"/>
        <w:right w:val="single" w:sz="4" w:space="0" w:color="auto"/>
      </w:pBdr>
      <w:spacing w:before="100" w:beforeAutospacing="1" w:after="100" w:afterAutospacing="1"/>
      <w:ind w:firstLine="709"/>
      <w:jc w:val="right"/>
      <w:textAlignment w:val="center"/>
    </w:pPr>
  </w:style>
  <w:style w:type="paragraph" w:customStyle="1" w:styleId="xl862">
    <w:name w:val="xl862"/>
    <w:basedOn w:val="a8"/>
    <w:qFormat/>
    <w:rsid w:val="006104B4"/>
    <w:pPr>
      <w:pBdr>
        <w:left w:val="single" w:sz="4" w:space="0" w:color="auto"/>
        <w:right w:val="single" w:sz="4" w:space="0" w:color="auto"/>
      </w:pBdr>
      <w:spacing w:before="100" w:beforeAutospacing="1" w:after="100" w:afterAutospacing="1"/>
      <w:ind w:firstLine="709"/>
      <w:jc w:val="right"/>
      <w:textAlignment w:val="center"/>
    </w:pPr>
  </w:style>
  <w:style w:type="paragraph" w:customStyle="1" w:styleId="xl872">
    <w:name w:val="xl872"/>
    <w:basedOn w:val="a8"/>
    <w:qFormat/>
    <w:rsid w:val="006104B4"/>
    <w:pPr>
      <w:pBdr>
        <w:left w:val="single" w:sz="4" w:space="0" w:color="auto"/>
        <w:bottom w:val="single" w:sz="4" w:space="0" w:color="auto"/>
        <w:right w:val="single" w:sz="4" w:space="0" w:color="auto"/>
      </w:pBdr>
      <w:spacing w:before="100" w:beforeAutospacing="1" w:after="100" w:afterAutospacing="1"/>
      <w:ind w:firstLine="709"/>
      <w:jc w:val="right"/>
      <w:textAlignment w:val="center"/>
    </w:pPr>
  </w:style>
  <w:style w:type="paragraph" w:customStyle="1" w:styleId="xl882">
    <w:name w:val="xl882"/>
    <w:basedOn w:val="a8"/>
    <w:qFormat/>
    <w:rsid w:val="006104B4"/>
    <w:pPr>
      <w:pBdr>
        <w:top w:val="single" w:sz="4" w:space="0" w:color="auto"/>
        <w:left w:val="single" w:sz="4" w:space="0" w:color="auto"/>
      </w:pBdr>
      <w:spacing w:before="100" w:beforeAutospacing="1" w:after="100" w:afterAutospacing="1"/>
      <w:ind w:firstLine="709"/>
      <w:jc w:val="center"/>
      <w:textAlignment w:val="center"/>
    </w:pPr>
  </w:style>
  <w:style w:type="paragraph" w:customStyle="1" w:styleId="xl892">
    <w:name w:val="xl892"/>
    <w:basedOn w:val="a8"/>
    <w:qFormat/>
    <w:rsid w:val="006104B4"/>
    <w:pPr>
      <w:pBdr>
        <w:top w:val="single" w:sz="4" w:space="0" w:color="auto"/>
        <w:right w:val="single" w:sz="4" w:space="0" w:color="auto"/>
      </w:pBdr>
      <w:spacing w:before="100" w:beforeAutospacing="1" w:after="100" w:afterAutospacing="1"/>
      <w:ind w:firstLine="709"/>
      <w:jc w:val="center"/>
      <w:textAlignment w:val="center"/>
    </w:pPr>
  </w:style>
  <w:style w:type="paragraph" w:customStyle="1" w:styleId="xl902">
    <w:name w:val="xl902"/>
    <w:basedOn w:val="a8"/>
    <w:qFormat/>
    <w:rsid w:val="006104B4"/>
    <w:pPr>
      <w:pBdr>
        <w:left w:val="single" w:sz="4" w:space="0" w:color="auto"/>
      </w:pBdr>
      <w:spacing w:before="100" w:beforeAutospacing="1" w:after="100" w:afterAutospacing="1"/>
      <w:ind w:firstLine="709"/>
      <w:jc w:val="center"/>
      <w:textAlignment w:val="center"/>
    </w:pPr>
  </w:style>
  <w:style w:type="paragraph" w:customStyle="1" w:styleId="xl912">
    <w:name w:val="xl912"/>
    <w:basedOn w:val="a8"/>
    <w:qFormat/>
    <w:rsid w:val="006104B4"/>
    <w:pPr>
      <w:pBdr>
        <w:right w:val="single" w:sz="4" w:space="0" w:color="auto"/>
      </w:pBdr>
      <w:spacing w:before="100" w:beforeAutospacing="1" w:after="100" w:afterAutospacing="1"/>
      <w:ind w:firstLine="709"/>
      <w:jc w:val="center"/>
      <w:textAlignment w:val="center"/>
    </w:pPr>
  </w:style>
  <w:style w:type="paragraph" w:customStyle="1" w:styleId="xl922">
    <w:name w:val="xl922"/>
    <w:basedOn w:val="a8"/>
    <w:qFormat/>
    <w:rsid w:val="006104B4"/>
    <w:pPr>
      <w:pBdr>
        <w:left w:val="single" w:sz="4" w:space="0" w:color="auto"/>
        <w:bottom w:val="single" w:sz="4" w:space="0" w:color="auto"/>
      </w:pBdr>
      <w:spacing w:before="100" w:beforeAutospacing="1" w:after="100" w:afterAutospacing="1"/>
      <w:ind w:firstLine="709"/>
      <w:jc w:val="center"/>
      <w:textAlignment w:val="center"/>
    </w:pPr>
  </w:style>
  <w:style w:type="paragraph" w:customStyle="1" w:styleId="xl932">
    <w:name w:val="xl932"/>
    <w:basedOn w:val="a8"/>
    <w:qFormat/>
    <w:rsid w:val="006104B4"/>
    <w:pPr>
      <w:pBdr>
        <w:bottom w:val="single" w:sz="4" w:space="0" w:color="auto"/>
        <w:right w:val="single" w:sz="4" w:space="0" w:color="auto"/>
      </w:pBdr>
      <w:spacing w:before="100" w:beforeAutospacing="1" w:after="100" w:afterAutospacing="1"/>
      <w:ind w:firstLine="709"/>
      <w:jc w:val="center"/>
      <w:textAlignment w:val="center"/>
    </w:pPr>
  </w:style>
  <w:style w:type="paragraph" w:customStyle="1" w:styleId="xl942">
    <w:name w:val="xl942"/>
    <w:basedOn w:val="a8"/>
    <w:qFormat/>
    <w:rsid w:val="006104B4"/>
    <w:pPr>
      <w:pBdr>
        <w:top w:val="single" w:sz="4" w:space="0" w:color="auto"/>
        <w:left w:val="single" w:sz="4" w:space="0" w:color="auto"/>
        <w:bottom w:val="single" w:sz="4" w:space="0" w:color="auto"/>
        <w:right w:val="single" w:sz="4" w:space="0" w:color="auto"/>
      </w:pBdr>
      <w:spacing w:before="100" w:beforeAutospacing="1" w:after="100" w:afterAutospacing="1"/>
      <w:ind w:firstLine="709"/>
      <w:jc w:val="center"/>
      <w:textAlignment w:val="center"/>
    </w:pPr>
    <w:rPr>
      <w:b/>
      <w:bCs/>
    </w:rPr>
  </w:style>
  <w:style w:type="paragraph" w:customStyle="1" w:styleId="xl952">
    <w:name w:val="xl952"/>
    <w:basedOn w:val="a8"/>
    <w:qFormat/>
    <w:rsid w:val="006104B4"/>
    <w:pPr>
      <w:pBdr>
        <w:top w:val="single" w:sz="4" w:space="0" w:color="auto"/>
        <w:left w:val="single" w:sz="4" w:space="0" w:color="auto"/>
        <w:bottom w:val="single" w:sz="4" w:space="0" w:color="auto"/>
        <w:right w:val="single" w:sz="4" w:space="0" w:color="auto"/>
      </w:pBdr>
      <w:spacing w:before="100" w:beforeAutospacing="1" w:after="100" w:afterAutospacing="1"/>
      <w:ind w:firstLine="709"/>
      <w:jc w:val="center"/>
      <w:textAlignment w:val="center"/>
    </w:pPr>
    <w:rPr>
      <w:i/>
      <w:iCs/>
    </w:rPr>
  </w:style>
  <w:style w:type="paragraph" w:customStyle="1" w:styleId="xl642">
    <w:name w:val="xl642"/>
    <w:basedOn w:val="a8"/>
    <w:qFormat/>
    <w:rsid w:val="006104B4"/>
    <w:pPr>
      <w:pBdr>
        <w:top w:val="single" w:sz="4" w:space="0" w:color="auto"/>
        <w:bottom w:val="single" w:sz="4" w:space="0" w:color="auto"/>
      </w:pBdr>
      <w:spacing w:before="100" w:beforeAutospacing="1" w:after="100" w:afterAutospacing="1"/>
      <w:ind w:firstLine="709"/>
      <w:jc w:val="right"/>
      <w:textAlignment w:val="center"/>
    </w:pPr>
  </w:style>
  <w:style w:type="paragraph" w:customStyle="1" w:styleId="xl962">
    <w:name w:val="xl962"/>
    <w:basedOn w:val="a8"/>
    <w:qFormat/>
    <w:rsid w:val="006104B4"/>
    <w:pPr>
      <w:pBdr>
        <w:top w:val="single" w:sz="4" w:space="0" w:color="auto"/>
        <w:bottom w:val="single" w:sz="4" w:space="0" w:color="auto"/>
      </w:pBdr>
      <w:spacing w:before="100" w:beforeAutospacing="1" w:after="100" w:afterAutospacing="1"/>
      <w:ind w:firstLine="709"/>
      <w:jc w:val="right"/>
    </w:pPr>
  </w:style>
  <w:style w:type="paragraph" w:customStyle="1" w:styleId="xl972">
    <w:name w:val="xl972"/>
    <w:basedOn w:val="a8"/>
    <w:qFormat/>
    <w:rsid w:val="006104B4"/>
    <w:pPr>
      <w:pBdr>
        <w:top w:val="single" w:sz="4" w:space="0" w:color="auto"/>
        <w:bottom w:val="single" w:sz="4" w:space="0" w:color="auto"/>
        <w:right w:val="single" w:sz="4" w:space="0" w:color="auto"/>
      </w:pBdr>
      <w:spacing w:before="100" w:beforeAutospacing="1" w:after="100" w:afterAutospacing="1"/>
      <w:ind w:firstLine="709"/>
      <w:jc w:val="right"/>
    </w:pPr>
  </w:style>
  <w:style w:type="paragraph" w:customStyle="1" w:styleId="xl982">
    <w:name w:val="xl982"/>
    <w:basedOn w:val="a8"/>
    <w:qFormat/>
    <w:rsid w:val="006104B4"/>
    <w:pPr>
      <w:pBdr>
        <w:top w:val="single" w:sz="4" w:space="0" w:color="auto"/>
        <w:left w:val="single" w:sz="4" w:space="0" w:color="auto"/>
        <w:bottom w:val="single" w:sz="4" w:space="0" w:color="auto"/>
        <w:right w:val="single" w:sz="4" w:space="0" w:color="auto"/>
      </w:pBdr>
      <w:spacing w:before="100" w:beforeAutospacing="1" w:after="100" w:afterAutospacing="1"/>
      <w:ind w:firstLine="709"/>
      <w:jc w:val="right"/>
      <w:textAlignment w:val="center"/>
    </w:pPr>
    <w:rPr>
      <w:i/>
      <w:iCs/>
    </w:rPr>
  </w:style>
  <w:style w:type="paragraph" w:customStyle="1" w:styleId="xl992">
    <w:name w:val="xl992"/>
    <w:basedOn w:val="a8"/>
    <w:qFormat/>
    <w:rsid w:val="006104B4"/>
    <w:pPr>
      <w:pBdr>
        <w:top w:val="single" w:sz="4" w:space="0" w:color="auto"/>
        <w:left w:val="single" w:sz="4" w:space="0" w:color="auto"/>
        <w:bottom w:val="single" w:sz="4" w:space="0" w:color="auto"/>
      </w:pBdr>
      <w:spacing w:before="100" w:beforeAutospacing="1" w:after="100" w:afterAutospacing="1"/>
      <w:ind w:firstLine="709"/>
      <w:jc w:val="right"/>
      <w:textAlignment w:val="center"/>
    </w:pPr>
    <w:rPr>
      <w:i/>
      <w:iCs/>
    </w:rPr>
  </w:style>
  <w:style w:type="paragraph" w:customStyle="1" w:styleId="xl1012">
    <w:name w:val="xl1012"/>
    <w:basedOn w:val="a8"/>
    <w:qFormat/>
    <w:rsid w:val="006104B4"/>
    <w:pPr>
      <w:pBdr>
        <w:top w:val="single" w:sz="4" w:space="0" w:color="auto"/>
        <w:bottom w:val="single" w:sz="4" w:space="0" w:color="auto"/>
        <w:right w:val="single" w:sz="4" w:space="0" w:color="auto"/>
      </w:pBdr>
      <w:spacing w:before="100" w:beforeAutospacing="1" w:after="100" w:afterAutospacing="1"/>
      <w:ind w:firstLine="709"/>
      <w:jc w:val="right"/>
      <w:textAlignment w:val="center"/>
    </w:pPr>
    <w:rPr>
      <w:i/>
      <w:iCs/>
    </w:rPr>
  </w:style>
  <w:style w:type="paragraph" w:customStyle="1" w:styleId="xl1022">
    <w:name w:val="xl1022"/>
    <w:basedOn w:val="a8"/>
    <w:qFormat/>
    <w:rsid w:val="006104B4"/>
    <w:pPr>
      <w:pBdr>
        <w:top w:val="single" w:sz="4" w:space="0" w:color="auto"/>
        <w:left w:val="single" w:sz="4" w:space="0" w:color="auto"/>
        <w:right w:val="single" w:sz="4" w:space="0" w:color="auto"/>
      </w:pBdr>
      <w:spacing w:before="100" w:beforeAutospacing="1" w:after="100" w:afterAutospacing="1"/>
      <w:ind w:firstLine="709"/>
      <w:jc w:val="center"/>
      <w:textAlignment w:val="center"/>
    </w:pPr>
    <w:rPr>
      <w:sz w:val="20"/>
      <w:szCs w:val="20"/>
    </w:rPr>
  </w:style>
  <w:style w:type="paragraph" w:customStyle="1" w:styleId="xl1032">
    <w:name w:val="xl1032"/>
    <w:basedOn w:val="a8"/>
    <w:qFormat/>
    <w:rsid w:val="006104B4"/>
    <w:pPr>
      <w:pBdr>
        <w:left w:val="single" w:sz="4" w:space="0" w:color="auto"/>
        <w:right w:val="single" w:sz="4" w:space="0" w:color="auto"/>
      </w:pBdr>
      <w:spacing w:before="100" w:beforeAutospacing="1" w:after="100" w:afterAutospacing="1"/>
      <w:ind w:firstLine="709"/>
      <w:jc w:val="center"/>
      <w:textAlignment w:val="center"/>
    </w:pPr>
    <w:rPr>
      <w:sz w:val="20"/>
      <w:szCs w:val="20"/>
    </w:rPr>
  </w:style>
  <w:style w:type="paragraph" w:customStyle="1" w:styleId="xl1042">
    <w:name w:val="xl1042"/>
    <w:basedOn w:val="a8"/>
    <w:qFormat/>
    <w:rsid w:val="006104B4"/>
    <w:pPr>
      <w:pBdr>
        <w:left w:val="single" w:sz="4" w:space="0" w:color="auto"/>
        <w:bottom w:val="single" w:sz="4" w:space="0" w:color="auto"/>
        <w:right w:val="single" w:sz="4" w:space="0" w:color="auto"/>
      </w:pBdr>
      <w:spacing w:before="100" w:beforeAutospacing="1" w:after="100" w:afterAutospacing="1"/>
      <w:ind w:firstLine="709"/>
      <w:jc w:val="center"/>
      <w:textAlignment w:val="center"/>
    </w:pPr>
    <w:rPr>
      <w:sz w:val="20"/>
      <w:szCs w:val="20"/>
    </w:rPr>
  </w:style>
  <w:style w:type="paragraph" w:customStyle="1" w:styleId="xl1052">
    <w:name w:val="xl1052"/>
    <w:basedOn w:val="a8"/>
    <w:qFormat/>
    <w:rsid w:val="006104B4"/>
    <w:pPr>
      <w:spacing w:before="100" w:beforeAutospacing="1" w:after="100" w:afterAutospacing="1"/>
      <w:ind w:firstLine="709"/>
      <w:jc w:val="center"/>
    </w:pPr>
  </w:style>
  <w:style w:type="paragraph" w:customStyle="1" w:styleId="2fffd">
    <w:name w:val="Приложение2"/>
    <w:basedOn w:val="a8"/>
    <w:qFormat/>
    <w:rsid w:val="006104B4"/>
    <w:pPr>
      <w:ind w:left="1276" w:hanging="1276"/>
      <w:jc w:val="right"/>
    </w:pPr>
    <w:rPr>
      <w:rFonts w:eastAsia="Arial"/>
      <w:b/>
      <w:sz w:val="28"/>
      <w:szCs w:val="26"/>
      <w:lang w:eastAsia="en-US"/>
    </w:rPr>
  </w:style>
  <w:style w:type="character" w:customStyle="1" w:styleId="1115">
    <w:name w:val="Тема примечания Знак111"/>
    <w:uiPriority w:val="99"/>
    <w:semiHidden/>
    <w:rsid w:val="006104B4"/>
    <w:rPr>
      <w:rFonts w:ascii="Times New Roman" w:hAnsi="Times New Roman"/>
      <w:b/>
      <w:bCs/>
      <w:sz w:val="20"/>
      <w:szCs w:val="20"/>
    </w:rPr>
  </w:style>
  <w:style w:type="paragraph" w:customStyle="1" w:styleId="12110">
    <w:name w:val="список 1211"/>
    <w:basedOn w:val="45"/>
    <w:qFormat/>
    <w:rsid w:val="006104B4"/>
    <w:pPr>
      <w:tabs>
        <w:tab w:val="num" w:pos="360"/>
        <w:tab w:val="left" w:pos="567"/>
      </w:tabs>
      <w:spacing w:after="0" w:line="240" w:lineRule="auto"/>
      <w:ind w:left="1212"/>
      <w:contextualSpacing/>
    </w:pPr>
    <w:rPr>
      <w:rFonts w:ascii="Times New Roman" w:eastAsia="Arial" w:hAnsi="Times New Roman" w:cs="Times New Roman"/>
      <w:spacing w:val="0"/>
      <w:sz w:val="24"/>
      <w:szCs w:val="26"/>
    </w:rPr>
  </w:style>
  <w:style w:type="paragraph" w:customStyle="1" w:styleId="10110">
    <w:name w:val="список 1011"/>
    <w:basedOn w:val="aff8"/>
    <w:qFormat/>
    <w:rsid w:val="006104B4"/>
    <w:pPr>
      <w:tabs>
        <w:tab w:val="num" w:pos="360"/>
        <w:tab w:val="left" w:pos="993"/>
      </w:tabs>
      <w:spacing w:line="240" w:lineRule="auto"/>
      <w:ind w:left="1212" w:hanging="360"/>
      <w:contextualSpacing/>
      <w:jc w:val="left"/>
    </w:pPr>
    <w:rPr>
      <w:rFonts w:eastAsia="Arial"/>
      <w:sz w:val="20"/>
      <w:szCs w:val="20"/>
    </w:rPr>
  </w:style>
  <w:style w:type="paragraph" w:customStyle="1" w:styleId="11f4">
    <w:name w:val="список11"/>
    <w:basedOn w:val="aff8"/>
    <w:qFormat/>
    <w:rsid w:val="006104B4"/>
    <w:pPr>
      <w:tabs>
        <w:tab w:val="left" w:pos="993"/>
      </w:tabs>
      <w:spacing w:after="120" w:line="240" w:lineRule="auto"/>
      <w:ind w:left="927" w:hanging="360"/>
      <w:contextualSpacing/>
    </w:pPr>
    <w:rPr>
      <w:rFonts w:eastAsia="Arial"/>
      <w:sz w:val="28"/>
      <w:szCs w:val="22"/>
    </w:rPr>
  </w:style>
  <w:style w:type="paragraph" w:customStyle="1" w:styleId="11f5">
    <w:name w:val="буллет11"/>
    <w:basedOn w:val="aff8"/>
    <w:qFormat/>
    <w:rsid w:val="006104B4"/>
    <w:pPr>
      <w:tabs>
        <w:tab w:val="num" w:pos="360"/>
      </w:tabs>
      <w:spacing w:before="120" w:after="120" w:line="240" w:lineRule="auto"/>
      <w:ind w:left="1212" w:hanging="360"/>
      <w:contextualSpacing/>
    </w:pPr>
    <w:rPr>
      <w:sz w:val="28"/>
      <w:szCs w:val="22"/>
      <w:lang w:eastAsia="en-US"/>
    </w:rPr>
  </w:style>
  <w:style w:type="paragraph" w:customStyle="1" w:styleId="-112">
    <w:name w:val="таб-номер11"/>
    <w:basedOn w:val="-a"/>
    <w:next w:val="-a"/>
    <w:qFormat/>
    <w:rsid w:val="006104B4"/>
  </w:style>
  <w:style w:type="paragraph" w:customStyle="1" w:styleId="-113">
    <w:name w:val="Рис-тело11"/>
    <w:basedOn w:val="a8"/>
    <w:next w:val="-d"/>
    <w:qFormat/>
    <w:rsid w:val="006104B4"/>
    <w:pPr>
      <w:keepNext/>
      <w:spacing w:before="240"/>
      <w:ind w:firstLine="709"/>
      <w:contextualSpacing/>
      <w:jc w:val="center"/>
    </w:pPr>
    <w:rPr>
      <w:sz w:val="28"/>
      <w:szCs w:val="26"/>
      <w:lang w:eastAsia="en-US"/>
    </w:rPr>
  </w:style>
  <w:style w:type="paragraph" w:customStyle="1" w:styleId="tabname11">
    <w:name w:val="tab_name11"/>
    <w:basedOn w:val="a8"/>
    <w:next w:val="a8"/>
    <w:qFormat/>
    <w:rsid w:val="006104B4"/>
    <w:pPr>
      <w:keepNext/>
      <w:jc w:val="center"/>
    </w:pPr>
    <w:rPr>
      <w:sz w:val="28"/>
      <w:szCs w:val="26"/>
      <w:lang w:val="en-US" w:eastAsia="en-US"/>
    </w:rPr>
  </w:style>
  <w:style w:type="character" w:customStyle="1" w:styleId="218">
    <w:name w:val="Тема примечания Знак21"/>
    <w:uiPriority w:val="99"/>
    <w:semiHidden/>
    <w:rsid w:val="006104B4"/>
    <w:rPr>
      <w:rFonts w:ascii="Times New Roman" w:eastAsia="Times New Roman" w:hAnsi="Times New Roman"/>
      <w:b/>
      <w:bCs/>
      <w:sz w:val="20"/>
      <w:szCs w:val="20"/>
    </w:rPr>
  </w:style>
  <w:style w:type="character" w:customStyle="1" w:styleId="1212">
    <w:name w:val="Тема примечания Знак121"/>
    <w:uiPriority w:val="99"/>
    <w:semiHidden/>
    <w:rsid w:val="006104B4"/>
    <w:rPr>
      <w:rFonts w:ascii="Times New Roman" w:hAnsi="Times New Roman"/>
      <w:b/>
      <w:bCs/>
      <w:sz w:val="20"/>
      <w:szCs w:val="20"/>
    </w:rPr>
  </w:style>
  <w:style w:type="paragraph" w:customStyle="1" w:styleId="3ff2">
    <w:name w:val="рис номер3"/>
    <w:basedOn w:val="a8"/>
    <w:next w:val="a8"/>
    <w:qFormat/>
    <w:rsid w:val="006104B4"/>
    <w:pPr>
      <w:spacing w:before="120" w:after="120"/>
      <w:ind w:left="709" w:hanging="709"/>
      <w:jc w:val="center"/>
    </w:pPr>
    <w:rPr>
      <w:rFonts w:eastAsia="Arial"/>
      <w:sz w:val="28"/>
      <w:szCs w:val="22"/>
      <w:lang w:eastAsia="en-US"/>
    </w:rPr>
  </w:style>
  <w:style w:type="paragraph" w:customStyle="1" w:styleId="3ff3">
    <w:name w:val="таб номер3"/>
    <w:basedOn w:val="a8"/>
    <w:next w:val="a8"/>
    <w:autoRedefine/>
    <w:qFormat/>
    <w:rsid w:val="006104B4"/>
    <w:pPr>
      <w:keepNext/>
      <w:spacing w:before="240" w:after="120"/>
      <w:ind w:left="709" w:hanging="709"/>
      <w:jc w:val="both"/>
    </w:pPr>
    <w:rPr>
      <w:rFonts w:eastAsia="Arial"/>
      <w:sz w:val="28"/>
      <w:szCs w:val="22"/>
      <w:lang w:eastAsia="en-US"/>
    </w:rPr>
  </w:style>
  <w:style w:type="paragraph" w:customStyle="1" w:styleId="1030">
    <w:name w:val="список 103"/>
    <w:basedOn w:val="aff8"/>
    <w:qFormat/>
    <w:rsid w:val="006104B4"/>
    <w:pPr>
      <w:tabs>
        <w:tab w:val="num" w:pos="360"/>
        <w:tab w:val="left" w:pos="993"/>
      </w:tabs>
      <w:spacing w:line="240" w:lineRule="auto"/>
      <w:ind w:left="720" w:firstLine="0"/>
      <w:contextualSpacing/>
      <w:jc w:val="left"/>
    </w:pPr>
    <w:rPr>
      <w:rFonts w:eastAsia="Arial"/>
      <w:sz w:val="20"/>
      <w:szCs w:val="20"/>
    </w:rPr>
  </w:style>
  <w:style w:type="table" w:customStyle="1" w:styleId="-115">
    <w:name w:val="Светлая заливка - Акцент 11"/>
    <w:basedOn w:val="ab"/>
    <w:uiPriority w:val="60"/>
    <w:rsid w:val="006104B4"/>
    <w:rPr>
      <w:rFonts w:ascii="Arial" w:eastAsia="Arial" w:hAnsi="Arial"/>
      <w:color w:val="A94F07"/>
    </w:rPr>
    <w:tblPr>
      <w:tblStyleRowBandSize w:val="1"/>
      <w:tblStyleColBandSize w:val="1"/>
      <w:tblInd w:w="0" w:type="dxa"/>
      <w:tblBorders>
        <w:top w:val="single" w:sz="8" w:space="0" w:color="E26B0A"/>
        <w:bottom w:val="single" w:sz="8" w:space="0" w:color="E26B0A"/>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E26B0A"/>
          <w:left w:val="nil"/>
          <w:bottom w:val="single" w:sz="8" w:space="0" w:color="E26B0A"/>
          <w:right w:val="nil"/>
          <w:insideH w:val="nil"/>
          <w:insideV w:val="nil"/>
        </w:tcBorders>
      </w:tcPr>
    </w:tblStylePr>
    <w:tblStylePr w:type="lastRow">
      <w:pPr>
        <w:spacing w:before="0" w:after="0" w:line="240" w:lineRule="auto"/>
      </w:pPr>
      <w:rPr>
        <w:b/>
        <w:bCs/>
      </w:rPr>
      <w:tblPr/>
      <w:tcPr>
        <w:tcBorders>
          <w:top w:val="single" w:sz="8" w:space="0" w:color="E26B0A"/>
          <w:left w:val="nil"/>
          <w:bottom w:val="single" w:sz="8" w:space="0" w:color="E26B0A"/>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CD9BD"/>
      </w:tcPr>
    </w:tblStylePr>
    <w:tblStylePr w:type="band1Horz">
      <w:tblPr/>
      <w:tcPr>
        <w:tcBorders>
          <w:left w:val="nil"/>
          <w:right w:val="nil"/>
          <w:insideH w:val="nil"/>
          <w:insideV w:val="nil"/>
        </w:tcBorders>
        <w:shd w:val="clear" w:color="auto" w:fill="FCD9BD"/>
      </w:tcPr>
    </w:tblStylePr>
  </w:style>
  <w:style w:type="table" w:styleId="2-1">
    <w:name w:val="Medium List 2 Accent 1"/>
    <w:basedOn w:val="ab"/>
    <w:uiPriority w:val="66"/>
    <w:rsid w:val="006104B4"/>
    <w:rPr>
      <w:rFonts w:ascii="Arial" w:hAnsi="Arial"/>
      <w:color w:val="000000"/>
    </w:rPr>
    <w:tblPr>
      <w:tblStyleRowBandSize w:val="1"/>
      <w:tblStyleColBandSize w:val="1"/>
      <w:tblInd w:w="0" w:type="dxa"/>
      <w:tblBorders>
        <w:top w:val="single" w:sz="8" w:space="0" w:color="E26B0A"/>
        <w:left w:val="single" w:sz="8" w:space="0" w:color="E26B0A"/>
        <w:bottom w:val="single" w:sz="8" w:space="0" w:color="E26B0A"/>
        <w:right w:val="single" w:sz="8" w:space="0" w:color="E26B0A"/>
      </w:tblBorders>
      <w:tblCellMar>
        <w:top w:w="0" w:type="dxa"/>
        <w:left w:w="108" w:type="dxa"/>
        <w:bottom w:w="0" w:type="dxa"/>
        <w:right w:w="108" w:type="dxa"/>
      </w:tblCellMar>
    </w:tblPr>
    <w:tblStylePr w:type="firstRow">
      <w:rPr>
        <w:sz w:val="24"/>
        <w:szCs w:val="24"/>
      </w:rPr>
      <w:tblPr/>
      <w:tcPr>
        <w:tcBorders>
          <w:top w:val="nil"/>
          <w:left w:val="nil"/>
          <w:bottom w:val="single" w:sz="24" w:space="0" w:color="E26B0A"/>
          <w:right w:val="nil"/>
          <w:insideH w:val="nil"/>
          <w:insideV w:val="nil"/>
        </w:tcBorders>
        <w:shd w:val="clear" w:color="auto" w:fill="FFFFFF"/>
      </w:tcPr>
    </w:tblStylePr>
    <w:tblStylePr w:type="lastRow">
      <w:tblPr/>
      <w:tcPr>
        <w:tcBorders>
          <w:top w:val="single" w:sz="8" w:space="0" w:color="E26B0A"/>
          <w:left w:val="nil"/>
          <w:bottom w:val="nil"/>
          <w:right w:val="nil"/>
          <w:insideH w:val="nil"/>
          <w:insideV w:val="nil"/>
        </w:tcBorders>
        <w:shd w:val="clear" w:color="auto" w:fill="FFFFFF"/>
      </w:tcPr>
    </w:tblStylePr>
    <w:tblStylePr w:type="firstCol">
      <w:tblPr/>
      <w:tcPr>
        <w:tcBorders>
          <w:top w:val="nil"/>
          <w:left w:val="nil"/>
          <w:bottom w:val="nil"/>
          <w:right w:val="single" w:sz="8" w:space="0" w:color="E26B0A"/>
          <w:insideH w:val="nil"/>
          <w:insideV w:val="nil"/>
        </w:tcBorders>
        <w:shd w:val="clear" w:color="auto" w:fill="FFFFFF"/>
      </w:tcPr>
    </w:tblStylePr>
    <w:tblStylePr w:type="lastCol">
      <w:tblPr/>
      <w:tcPr>
        <w:tcBorders>
          <w:top w:val="nil"/>
          <w:left w:val="single" w:sz="8" w:space="0" w:color="E26B0A"/>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FCD9BD"/>
      </w:tcPr>
    </w:tblStylePr>
    <w:tblStylePr w:type="band1Horz">
      <w:tblPr/>
      <w:tcPr>
        <w:tcBorders>
          <w:top w:val="nil"/>
          <w:bottom w:val="nil"/>
          <w:insideH w:val="nil"/>
          <w:insideV w:val="nil"/>
        </w:tcBorders>
        <w:shd w:val="clear" w:color="auto" w:fill="FCD9BD"/>
      </w:tcPr>
    </w:tblStylePr>
    <w:tblStylePr w:type="nwCell">
      <w:tblPr/>
      <w:tcPr>
        <w:shd w:val="clear" w:color="auto" w:fill="FFFFFF"/>
      </w:tcPr>
    </w:tblStylePr>
    <w:tblStylePr w:type="swCell">
      <w:tblPr/>
      <w:tcPr>
        <w:tcBorders>
          <w:top w:val="nil"/>
        </w:tcBorders>
      </w:tcPr>
    </w:tblStylePr>
  </w:style>
  <w:style w:type="table" w:styleId="-38">
    <w:name w:val="Colorful Grid Accent 3"/>
    <w:basedOn w:val="ab"/>
    <w:uiPriority w:val="73"/>
    <w:rsid w:val="006104B4"/>
    <w:rPr>
      <w:rFonts w:ascii="Arial" w:eastAsia="Arial" w:hAnsi="Arial"/>
      <w:color w:val="000000"/>
    </w:rPr>
    <w:tblPr>
      <w:tblStyleRowBandSize w:val="1"/>
      <w:tblStyleColBandSize w:val="1"/>
      <w:tblInd w:w="0" w:type="dxa"/>
      <w:tblBorders>
        <w:insideH w:val="single" w:sz="4" w:space="0" w:color="FFFFFF"/>
      </w:tblBorders>
      <w:tblCellMar>
        <w:top w:w="0" w:type="dxa"/>
        <w:left w:w="108" w:type="dxa"/>
        <w:bottom w:w="0" w:type="dxa"/>
        <w:right w:w="108" w:type="dxa"/>
      </w:tblCellMar>
    </w:tblPr>
    <w:tcPr>
      <w:shd w:val="clear" w:color="auto" w:fill="FFC3C3"/>
    </w:tcPr>
    <w:tblStylePr w:type="firstRow">
      <w:rPr>
        <w:b/>
        <w:bCs/>
      </w:rPr>
      <w:tblPr/>
      <w:tcPr>
        <w:shd w:val="clear" w:color="auto" w:fill="FF8888"/>
      </w:tcPr>
    </w:tblStylePr>
    <w:tblStylePr w:type="lastRow">
      <w:rPr>
        <w:b/>
        <w:bCs/>
        <w:color w:val="000000"/>
      </w:rPr>
      <w:tblPr/>
      <w:tcPr>
        <w:shd w:val="clear" w:color="auto" w:fill="FF8888"/>
      </w:tcPr>
    </w:tblStylePr>
    <w:tblStylePr w:type="firstCol">
      <w:rPr>
        <w:color w:val="FFFFFF"/>
      </w:rPr>
      <w:tblPr/>
      <w:tcPr>
        <w:shd w:val="clear" w:color="auto" w:fill="9F0000"/>
      </w:tcPr>
    </w:tblStylePr>
    <w:tblStylePr w:type="lastCol">
      <w:rPr>
        <w:color w:val="FFFFFF"/>
      </w:rPr>
      <w:tblPr/>
      <w:tcPr>
        <w:shd w:val="clear" w:color="auto" w:fill="9F0000"/>
      </w:tcPr>
    </w:tblStylePr>
    <w:tblStylePr w:type="band1Vert">
      <w:tblPr/>
      <w:tcPr>
        <w:shd w:val="clear" w:color="auto" w:fill="FF6B6B"/>
      </w:tcPr>
    </w:tblStylePr>
    <w:tblStylePr w:type="band1Horz">
      <w:tblPr/>
      <w:tcPr>
        <w:shd w:val="clear" w:color="auto" w:fill="FF6B6B"/>
      </w:tcPr>
    </w:tblStylePr>
  </w:style>
  <w:style w:type="table" w:styleId="-16">
    <w:name w:val="Colorful Grid Accent 1"/>
    <w:basedOn w:val="ab"/>
    <w:uiPriority w:val="73"/>
    <w:rsid w:val="006104B4"/>
    <w:rPr>
      <w:rFonts w:ascii="Arial" w:eastAsia="Arial" w:hAnsi="Arial"/>
      <w:color w:val="000000"/>
    </w:rPr>
    <w:tblPr>
      <w:tblStyleRowBandSize w:val="1"/>
      <w:tblStyleColBandSize w:val="1"/>
      <w:tblInd w:w="0" w:type="dxa"/>
      <w:tblBorders>
        <w:insideH w:val="single" w:sz="4" w:space="0" w:color="FFFFFF"/>
      </w:tblBorders>
      <w:tblCellMar>
        <w:top w:w="0" w:type="dxa"/>
        <w:left w:w="108" w:type="dxa"/>
        <w:bottom w:w="0" w:type="dxa"/>
        <w:right w:w="108" w:type="dxa"/>
      </w:tblCellMar>
    </w:tblPr>
    <w:tcPr>
      <w:shd w:val="clear" w:color="auto" w:fill="FCE0CA"/>
    </w:tcPr>
    <w:tblStylePr w:type="firstRow">
      <w:rPr>
        <w:b/>
        <w:bCs/>
      </w:rPr>
      <w:tblPr/>
      <w:tcPr>
        <w:shd w:val="clear" w:color="auto" w:fill="FAC295"/>
      </w:tcPr>
    </w:tblStylePr>
    <w:tblStylePr w:type="lastRow">
      <w:rPr>
        <w:b/>
        <w:bCs/>
        <w:color w:val="000000"/>
      </w:rPr>
      <w:tblPr/>
      <w:tcPr>
        <w:shd w:val="clear" w:color="auto" w:fill="FAC295"/>
      </w:tcPr>
    </w:tblStylePr>
    <w:tblStylePr w:type="firstCol">
      <w:rPr>
        <w:color w:val="FFFFFF"/>
      </w:rPr>
      <w:tblPr/>
      <w:tcPr>
        <w:shd w:val="clear" w:color="auto" w:fill="A94F07"/>
      </w:tcPr>
    </w:tblStylePr>
    <w:tblStylePr w:type="lastCol">
      <w:rPr>
        <w:color w:val="FFFFFF"/>
      </w:rPr>
      <w:tblPr/>
      <w:tcPr>
        <w:shd w:val="clear" w:color="auto" w:fill="A94F07"/>
      </w:tcPr>
    </w:tblStylePr>
    <w:tblStylePr w:type="band1Vert">
      <w:tblPr/>
      <w:tcPr>
        <w:shd w:val="clear" w:color="auto" w:fill="F9B47C"/>
      </w:tcPr>
    </w:tblStylePr>
    <w:tblStylePr w:type="band1Horz">
      <w:tblPr/>
      <w:tcPr>
        <w:shd w:val="clear" w:color="auto" w:fill="F9B47C"/>
      </w:tcPr>
    </w:tblStylePr>
  </w:style>
  <w:style w:type="table" w:styleId="-27">
    <w:name w:val="Colorful Grid Accent 2"/>
    <w:basedOn w:val="ab"/>
    <w:uiPriority w:val="73"/>
    <w:rsid w:val="006104B4"/>
    <w:rPr>
      <w:rFonts w:ascii="Arial" w:eastAsia="Arial" w:hAnsi="Arial"/>
      <w:color w:val="000000"/>
    </w:rPr>
    <w:tblPr>
      <w:tblStyleRowBandSize w:val="1"/>
      <w:tblStyleColBandSize w:val="1"/>
      <w:tblInd w:w="0" w:type="dxa"/>
      <w:tblBorders>
        <w:insideH w:val="single" w:sz="4" w:space="0" w:color="FFFFFF"/>
      </w:tblBorders>
      <w:tblCellMar>
        <w:top w:w="0" w:type="dxa"/>
        <w:left w:w="108" w:type="dxa"/>
        <w:bottom w:w="0" w:type="dxa"/>
        <w:right w:w="108" w:type="dxa"/>
      </w:tblCellMar>
    </w:tblPr>
    <w:tcPr>
      <w:shd w:val="clear" w:color="auto" w:fill="BABAFF"/>
    </w:tcPr>
    <w:tblStylePr w:type="firstRow">
      <w:rPr>
        <w:b/>
        <w:bCs/>
      </w:rPr>
      <w:tblPr/>
      <w:tcPr>
        <w:shd w:val="clear" w:color="auto" w:fill="7676FF"/>
      </w:tcPr>
    </w:tblStylePr>
    <w:tblStylePr w:type="lastRow">
      <w:rPr>
        <w:b/>
        <w:bCs/>
        <w:color w:val="000000"/>
      </w:rPr>
      <w:tblPr/>
      <w:tcPr>
        <w:shd w:val="clear" w:color="auto" w:fill="7676FF"/>
      </w:tcPr>
    </w:tblStylePr>
    <w:tblStylePr w:type="firstCol">
      <w:rPr>
        <w:color w:val="FFFFFF"/>
      </w:rPr>
      <w:tblPr/>
      <w:tcPr>
        <w:shd w:val="clear" w:color="auto" w:fill="00007D"/>
      </w:tcPr>
    </w:tblStylePr>
    <w:tblStylePr w:type="lastCol">
      <w:rPr>
        <w:color w:val="FFFFFF"/>
      </w:rPr>
      <w:tblPr/>
      <w:tcPr>
        <w:shd w:val="clear" w:color="auto" w:fill="00007D"/>
      </w:tcPr>
    </w:tblStylePr>
    <w:tblStylePr w:type="band1Vert">
      <w:tblPr/>
      <w:tcPr>
        <w:shd w:val="clear" w:color="auto" w:fill="5454FF"/>
      </w:tcPr>
    </w:tblStylePr>
    <w:tblStylePr w:type="band1Horz">
      <w:tblPr/>
      <w:tcPr>
        <w:shd w:val="clear" w:color="auto" w:fill="5454FF"/>
      </w:tcPr>
    </w:tblStylePr>
  </w:style>
  <w:style w:type="table" w:styleId="-61">
    <w:name w:val="Dark List Accent 6"/>
    <w:basedOn w:val="ab"/>
    <w:uiPriority w:val="70"/>
    <w:rsid w:val="006104B4"/>
    <w:rPr>
      <w:rFonts w:ascii="Arial" w:eastAsia="Arial" w:hAnsi="Arial"/>
      <w:color w:val="FFFFFF"/>
    </w:rPr>
    <w:tblPr>
      <w:tblStyleRowBandSize w:val="1"/>
      <w:tblStyleColBandSize w:val="1"/>
      <w:tblInd w:w="0" w:type="dxa"/>
      <w:tblCellMar>
        <w:top w:w="0" w:type="dxa"/>
        <w:left w:w="108" w:type="dxa"/>
        <w:bottom w:w="0" w:type="dxa"/>
        <w:right w:w="108" w:type="dxa"/>
      </w:tblCellMar>
    </w:tblPr>
    <w:tcPr>
      <w:shd w:val="clear" w:color="auto" w:fill="0099FF"/>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004C7F"/>
      </w:tcPr>
    </w:tblStylePr>
    <w:tblStylePr w:type="firstCol">
      <w:tblPr/>
      <w:tcPr>
        <w:tcBorders>
          <w:top w:val="nil"/>
          <w:left w:val="nil"/>
          <w:bottom w:val="nil"/>
          <w:right w:val="single" w:sz="18" w:space="0" w:color="FFFFFF"/>
          <w:insideH w:val="nil"/>
          <w:insideV w:val="nil"/>
        </w:tcBorders>
        <w:shd w:val="clear" w:color="auto" w:fill="0072BF"/>
      </w:tcPr>
    </w:tblStylePr>
    <w:tblStylePr w:type="lastCol">
      <w:tblPr/>
      <w:tcPr>
        <w:tcBorders>
          <w:top w:val="nil"/>
          <w:left w:val="single" w:sz="18" w:space="0" w:color="FFFFFF"/>
          <w:bottom w:val="nil"/>
          <w:right w:val="nil"/>
          <w:insideH w:val="nil"/>
          <w:insideV w:val="nil"/>
        </w:tcBorders>
        <w:shd w:val="clear" w:color="auto" w:fill="0072BF"/>
      </w:tcPr>
    </w:tblStylePr>
    <w:tblStylePr w:type="band1Vert">
      <w:tblPr/>
      <w:tcPr>
        <w:tcBorders>
          <w:top w:val="nil"/>
          <w:left w:val="nil"/>
          <w:bottom w:val="nil"/>
          <w:right w:val="nil"/>
          <w:insideH w:val="nil"/>
          <w:insideV w:val="nil"/>
        </w:tcBorders>
        <w:shd w:val="clear" w:color="auto" w:fill="0072BF"/>
      </w:tcPr>
    </w:tblStylePr>
    <w:tblStylePr w:type="band1Horz">
      <w:tblPr/>
      <w:tcPr>
        <w:tcBorders>
          <w:top w:val="nil"/>
          <w:left w:val="nil"/>
          <w:bottom w:val="nil"/>
          <w:right w:val="nil"/>
          <w:insideH w:val="nil"/>
          <w:insideV w:val="nil"/>
        </w:tcBorders>
        <w:shd w:val="clear" w:color="auto" w:fill="0072BF"/>
      </w:tcPr>
    </w:tblStylePr>
  </w:style>
  <w:style w:type="table" w:styleId="3-4">
    <w:name w:val="Medium Grid 3 Accent 4"/>
    <w:basedOn w:val="ab"/>
    <w:uiPriority w:val="69"/>
    <w:rsid w:val="006104B4"/>
    <w:rPr>
      <w:rFonts w:ascii="Arial" w:eastAsia="Arial" w:hAnsi="Arial"/>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ABFFAB"/>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00AA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00AA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00AA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00AA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55FF55"/>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55FF55"/>
      </w:tcPr>
    </w:tblStylePr>
  </w:style>
  <w:style w:type="table" w:styleId="1-60">
    <w:name w:val="Medium Grid 1 Accent 6"/>
    <w:basedOn w:val="ab"/>
    <w:uiPriority w:val="67"/>
    <w:rsid w:val="006104B4"/>
    <w:rPr>
      <w:rFonts w:ascii="Arial" w:eastAsia="Arial" w:hAnsi="Arial"/>
    </w:rPr>
    <w:tblPr>
      <w:tblStyleRowBandSize w:val="1"/>
      <w:tblStyleColBandSize w:val="1"/>
      <w:tblInd w:w="0" w:type="dxa"/>
      <w:tblBorders>
        <w:top w:val="single" w:sz="8" w:space="0" w:color="40B2FF"/>
        <w:left w:val="single" w:sz="8" w:space="0" w:color="40B2FF"/>
        <w:bottom w:val="single" w:sz="8" w:space="0" w:color="40B2FF"/>
        <w:right w:val="single" w:sz="8" w:space="0" w:color="40B2FF"/>
        <w:insideH w:val="single" w:sz="8" w:space="0" w:color="40B2FF"/>
        <w:insideV w:val="single" w:sz="8" w:space="0" w:color="40B2FF"/>
      </w:tblBorders>
      <w:tblCellMar>
        <w:top w:w="0" w:type="dxa"/>
        <w:left w:w="108" w:type="dxa"/>
        <w:bottom w:w="0" w:type="dxa"/>
        <w:right w:w="108" w:type="dxa"/>
      </w:tblCellMar>
    </w:tblPr>
    <w:tcPr>
      <w:shd w:val="clear" w:color="auto" w:fill="C0E5FF"/>
    </w:tcPr>
    <w:tblStylePr w:type="firstRow">
      <w:rPr>
        <w:b/>
        <w:bCs/>
      </w:rPr>
    </w:tblStylePr>
    <w:tblStylePr w:type="lastRow">
      <w:rPr>
        <w:b/>
        <w:bCs/>
      </w:rPr>
      <w:tblPr/>
      <w:tcPr>
        <w:tcBorders>
          <w:top w:val="single" w:sz="18" w:space="0" w:color="40B2FF"/>
        </w:tcBorders>
      </w:tcPr>
    </w:tblStylePr>
    <w:tblStylePr w:type="firstCol">
      <w:rPr>
        <w:b/>
        <w:bCs/>
      </w:rPr>
    </w:tblStylePr>
    <w:tblStylePr w:type="lastCol">
      <w:rPr>
        <w:b/>
        <w:bCs/>
      </w:rPr>
    </w:tblStylePr>
    <w:tblStylePr w:type="band1Vert">
      <w:tblPr/>
      <w:tcPr>
        <w:shd w:val="clear" w:color="auto" w:fill="80CCFF"/>
      </w:tcPr>
    </w:tblStylePr>
    <w:tblStylePr w:type="band1Horz">
      <w:tblPr/>
      <w:tcPr>
        <w:shd w:val="clear" w:color="auto" w:fill="80CCFF"/>
      </w:tcPr>
    </w:tblStylePr>
  </w:style>
  <w:style w:type="table" w:customStyle="1" w:styleId="219">
    <w:name w:val="Средняя сетка 21"/>
    <w:basedOn w:val="ab"/>
    <w:uiPriority w:val="68"/>
    <w:rsid w:val="006104B4"/>
    <w:rPr>
      <w:rFonts w:ascii="Arial" w:hAnsi="Arial"/>
      <w:color w:val="000000"/>
    </w:rPr>
    <w:tblPr>
      <w:tblStyleRowBandSize w:val="1"/>
      <w:tblStyleColBandSize w:val="1"/>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0" w:type="dxa"/>
        <w:left w:w="108" w:type="dxa"/>
        <w:bottom w:w="0" w:type="dxa"/>
        <w:right w:w="108" w:type="dxa"/>
      </w:tblCellMar>
    </w:tblPr>
    <w:tcPr>
      <w:shd w:val="clear" w:color="auto" w:fill="C0C0C0"/>
    </w:tcPr>
    <w:tblStylePr w:type="firstRow">
      <w:rPr>
        <w:b/>
        <w:bCs/>
        <w:color w:val="000000"/>
      </w:rPr>
      <w:tblPr/>
      <w:tcPr>
        <w:shd w:val="clear" w:color="auto" w:fill="E6E6E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styleId="2-10">
    <w:name w:val="Medium Grid 2 Accent 1"/>
    <w:basedOn w:val="ab"/>
    <w:uiPriority w:val="68"/>
    <w:rsid w:val="006104B4"/>
    <w:rPr>
      <w:rFonts w:ascii="Arial" w:hAnsi="Arial"/>
      <w:color w:val="000000"/>
    </w:rPr>
    <w:tblPr>
      <w:tblStyleRowBandSize w:val="1"/>
      <w:tblStyleColBandSize w:val="1"/>
      <w:tblInd w:w="0" w:type="dxa"/>
      <w:tblBorders>
        <w:top w:val="single" w:sz="8" w:space="0" w:color="E26B0A"/>
        <w:left w:val="single" w:sz="8" w:space="0" w:color="E26B0A"/>
        <w:bottom w:val="single" w:sz="8" w:space="0" w:color="E26B0A"/>
        <w:right w:val="single" w:sz="8" w:space="0" w:color="E26B0A"/>
        <w:insideH w:val="single" w:sz="8" w:space="0" w:color="E26B0A"/>
        <w:insideV w:val="single" w:sz="8" w:space="0" w:color="E26B0A"/>
      </w:tblBorders>
      <w:tblCellMar>
        <w:top w:w="0" w:type="dxa"/>
        <w:left w:w="108" w:type="dxa"/>
        <w:bottom w:w="0" w:type="dxa"/>
        <w:right w:w="108" w:type="dxa"/>
      </w:tblCellMar>
    </w:tblPr>
    <w:tcPr>
      <w:shd w:val="clear" w:color="auto" w:fill="FCD9BD"/>
    </w:tcPr>
    <w:tblStylePr w:type="firstRow">
      <w:rPr>
        <w:b/>
        <w:bCs/>
        <w:color w:val="000000"/>
      </w:rPr>
      <w:tblPr/>
      <w:tcPr>
        <w:shd w:val="clear" w:color="auto" w:fill="FEF0E5"/>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CE0CA"/>
      </w:tcPr>
    </w:tblStylePr>
    <w:tblStylePr w:type="band1Vert">
      <w:tblPr/>
      <w:tcPr>
        <w:shd w:val="clear" w:color="auto" w:fill="F9B47C"/>
      </w:tcPr>
    </w:tblStylePr>
    <w:tblStylePr w:type="band1Horz">
      <w:tblPr/>
      <w:tcPr>
        <w:tcBorders>
          <w:insideH w:val="single" w:sz="6" w:space="0" w:color="E26B0A"/>
          <w:insideV w:val="single" w:sz="6" w:space="0" w:color="E26B0A"/>
        </w:tcBorders>
        <w:shd w:val="clear" w:color="auto" w:fill="F9B47C"/>
      </w:tcPr>
    </w:tblStylePr>
    <w:tblStylePr w:type="nwCell">
      <w:tblPr/>
      <w:tcPr>
        <w:shd w:val="clear" w:color="auto" w:fill="FFFFFF"/>
      </w:tcPr>
    </w:tblStylePr>
  </w:style>
  <w:style w:type="table" w:styleId="-40">
    <w:name w:val="Light Grid Accent 4"/>
    <w:basedOn w:val="ab"/>
    <w:uiPriority w:val="62"/>
    <w:rsid w:val="006104B4"/>
    <w:rPr>
      <w:rFonts w:ascii="Arial" w:eastAsia="Arial" w:hAnsi="Arial"/>
    </w:rPr>
    <w:tblPr>
      <w:tblStyleRowBandSize w:val="1"/>
      <w:tblStyleColBandSize w:val="1"/>
      <w:tblInd w:w="0" w:type="dxa"/>
      <w:tblBorders>
        <w:top w:val="single" w:sz="8" w:space="0" w:color="00AA00"/>
        <w:left w:val="single" w:sz="8" w:space="0" w:color="00AA00"/>
        <w:bottom w:val="single" w:sz="8" w:space="0" w:color="00AA00"/>
        <w:right w:val="single" w:sz="8" w:space="0" w:color="00AA00"/>
        <w:insideH w:val="single" w:sz="8" w:space="0" w:color="00AA00"/>
        <w:insideV w:val="single" w:sz="8" w:space="0" w:color="00AA00"/>
      </w:tblBorders>
      <w:tblCellMar>
        <w:top w:w="0" w:type="dxa"/>
        <w:left w:w="108" w:type="dxa"/>
        <w:bottom w:w="0" w:type="dxa"/>
        <w:right w:w="108" w:type="dxa"/>
      </w:tblCellMar>
    </w:tblPr>
    <w:tblStylePr w:type="firstRow">
      <w:pPr>
        <w:spacing w:before="0" w:after="0" w:line="240" w:lineRule="auto"/>
      </w:pPr>
      <w:rPr>
        <w:rFonts w:ascii="Arial" w:eastAsia="Times New Roman" w:hAnsi="Arial" w:cs="Times New Roman"/>
        <w:b/>
        <w:bCs/>
      </w:rPr>
      <w:tblPr/>
      <w:tcPr>
        <w:tcBorders>
          <w:top w:val="single" w:sz="8" w:space="0" w:color="00AA00"/>
          <w:left w:val="single" w:sz="8" w:space="0" w:color="00AA00"/>
          <w:bottom w:val="single" w:sz="18" w:space="0" w:color="00AA00"/>
          <w:right w:val="single" w:sz="8" w:space="0" w:color="00AA00"/>
          <w:insideH w:val="nil"/>
          <w:insideV w:val="single" w:sz="8" w:space="0" w:color="00AA00"/>
        </w:tcBorders>
      </w:tcPr>
    </w:tblStylePr>
    <w:tblStylePr w:type="lastRow">
      <w:pPr>
        <w:spacing w:before="0" w:after="0" w:line="240" w:lineRule="auto"/>
      </w:pPr>
      <w:rPr>
        <w:rFonts w:ascii="Arial" w:eastAsia="Times New Roman" w:hAnsi="Arial" w:cs="Times New Roman"/>
        <w:b/>
        <w:bCs/>
      </w:rPr>
      <w:tblPr/>
      <w:tcPr>
        <w:tcBorders>
          <w:top w:val="double" w:sz="6" w:space="0" w:color="00AA00"/>
          <w:left w:val="single" w:sz="8" w:space="0" w:color="00AA00"/>
          <w:bottom w:val="single" w:sz="8" w:space="0" w:color="00AA00"/>
          <w:right w:val="single" w:sz="8" w:space="0" w:color="00AA00"/>
          <w:insideH w:val="nil"/>
          <w:insideV w:val="single" w:sz="8" w:space="0" w:color="00AA00"/>
        </w:tcBorders>
      </w:tcPr>
    </w:tblStylePr>
    <w:tblStylePr w:type="firstCol">
      <w:rPr>
        <w:rFonts w:ascii="Arial" w:eastAsia="Times New Roman" w:hAnsi="Arial" w:cs="Times New Roman"/>
        <w:b/>
        <w:bCs/>
      </w:rPr>
    </w:tblStylePr>
    <w:tblStylePr w:type="lastCol">
      <w:rPr>
        <w:rFonts w:ascii="Arial" w:eastAsia="Times New Roman" w:hAnsi="Arial" w:cs="Times New Roman"/>
        <w:b/>
        <w:bCs/>
      </w:rPr>
      <w:tblPr/>
      <w:tcPr>
        <w:tcBorders>
          <w:top w:val="single" w:sz="8" w:space="0" w:color="00AA00"/>
          <w:left w:val="single" w:sz="8" w:space="0" w:color="00AA00"/>
          <w:bottom w:val="single" w:sz="8" w:space="0" w:color="00AA00"/>
          <w:right w:val="single" w:sz="8" w:space="0" w:color="00AA00"/>
        </w:tcBorders>
      </w:tcPr>
    </w:tblStylePr>
    <w:tblStylePr w:type="band1Vert">
      <w:tblPr/>
      <w:tcPr>
        <w:tcBorders>
          <w:top w:val="single" w:sz="8" w:space="0" w:color="00AA00"/>
          <w:left w:val="single" w:sz="8" w:space="0" w:color="00AA00"/>
          <w:bottom w:val="single" w:sz="8" w:space="0" w:color="00AA00"/>
          <w:right w:val="single" w:sz="8" w:space="0" w:color="00AA00"/>
        </w:tcBorders>
        <w:shd w:val="clear" w:color="auto" w:fill="ABFFAB"/>
      </w:tcPr>
    </w:tblStylePr>
    <w:tblStylePr w:type="band1Horz">
      <w:tblPr/>
      <w:tcPr>
        <w:tcBorders>
          <w:top w:val="single" w:sz="8" w:space="0" w:color="00AA00"/>
          <w:left w:val="single" w:sz="8" w:space="0" w:color="00AA00"/>
          <w:bottom w:val="single" w:sz="8" w:space="0" w:color="00AA00"/>
          <w:right w:val="single" w:sz="8" w:space="0" w:color="00AA00"/>
          <w:insideV w:val="single" w:sz="8" w:space="0" w:color="00AA00"/>
        </w:tcBorders>
        <w:shd w:val="clear" w:color="auto" w:fill="ABFFAB"/>
      </w:tcPr>
    </w:tblStylePr>
    <w:tblStylePr w:type="band2Horz">
      <w:tblPr/>
      <w:tcPr>
        <w:tcBorders>
          <w:top w:val="single" w:sz="8" w:space="0" w:color="00AA00"/>
          <w:left w:val="single" w:sz="8" w:space="0" w:color="00AA00"/>
          <w:bottom w:val="single" w:sz="8" w:space="0" w:color="00AA00"/>
          <w:right w:val="single" w:sz="8" w:space="0" w:color="00AA00"/>
          <w:insideV w:val="single" w:sz="8" w:space="0" w:color="00AA00"/>
        </w:tcBorders>
      </w:tcPr>
    </w:tblStylePr>
  </w:style>
  <w:style w:type="table" w:customStyle="1" w:styleId="-116">
    <w:name w:val="Светлая сетка - Акцент 11"/>
    <w:basedOn w:val="ab"/>
    <w:uiPriority w:val="62"/>
    <w:rsid w:val="006104B4"/>
    <w:rPr>
      <w:rFonts w:ascii="Arial" w:eastAsia="Arial" w:hAnsi="Arial"/>
    </w:rPr>
    <w:tblPr>
      <w:tblStyleRowBandSize w:val="1"/>
      <w:tblStyleColBandSize w:val="1"/>
      <w:tblInd w:w="0" w:type="dxa"/>
      <w:tblBorders>
        <w:top w:val="single" w:sz="8" w:space="0" w:color="E26B0A"/>
        <w:left w:val="single" w:sz="8" w:space="0" w:color="E26B0A"/>
        <w:bottom w:val="single" w:sz="8" w:space="0" w:color="E26B0A"/>
        <w:right w:val="single" w:sz="8" w:space="0" w:color="E26B0A"/>
        <w:insideH w:val="single" w:sz="8" w:space="0" w:color="E26B0A"/>
        <w:insideV w:val="single" w:sz="8" w:space="0" w:color="E26B0A"/>
      </w:tblBorders>
      <w:tblCellMar>
        <w:top w:w="0" w:type="dxa"/>
        <w:left w:w="108" w:type="dxa"/>
        <w:bottom w:w="0" w:type="dxa"/>
        <w:right w:w="108" w:type="dxa"/>
      </w:tblCellMar>
    </w:tblPr>
    <w:tblStylePr w:type="firstRow">
      <w:pPr>
        <w:spacing w:before="0" w:after="0" w:line="240" w:lineRule="auto"/>
      </w:pPr>
      <w:rPr>
        <w:rFonts w:ascii="Arial" w:eastAsia="Times New Roman" w:hAnsi="Arial" w:cs="Times New Roman"/>
        <w:b/>
        <w:bCs/>
      </w:rPr>
      <w:tblPr/>
      <w:tcPr>
        <w:tcBorders>
          <w:top w:val="single" w:sz="8" w:space="0" w:color="E26B0A"/>
          <w:left w:val="single" w:sz="8" w:space="0" w:color="E26B0A"/>
          <w:bottom w:val="single" w:sz="18" w:space="0" w:color="E26B0A"/>
          <w:right w:val="single" w:sz="8" w:space="0" w:color="E26B0A"/>
          <w:insideH w:val="nil"/>
          <w:insideV w:val="single" w:sz="8" w:space="0" w:color="E26B0A"/>
        </w:tcBorders>
      </w:tcPr>
    </w:tblStylePr>
    <w:tblStylePr w:type="lastRow">
      <w:pPr>
        <w:spacing w:before="0" w:after="0" w:line="240" w:lineRule="auto"/>
      </w:pPr>
      <w:rPr>
        <w:rFonts w:ascii="Arial" w:eastAsia="Times New Roman" w:hAnsi="Arial" w:cs="Times New Roman"/>
        <w:b/>
        <w:bCs/>
      </w:rPr>
      <w:tblPr/>
      <w:tcPr>
        <w:tcBorders>
          <w:top w:val="double" w:sz="6" w:space="0" w:color="E26B0A"/>
          <w:left w:val="single" w:sz="8" w:space="0" w:color="E26B0A"/>
          <w:bottom w:val="single" w:sz="8" w:space="0" w:color="E26B0A"/>
          <w:right w:val="single" w:sz="8" w:space="0" w:color="E26B0A"/>
          <w:insideH w:val="nil"/>
          <w:insideV w:val="single" w:sz="8" w:space="0" w:color="E26B0A"/>
        </w:tcBorders>
      </w:tcPr>
    </w:tblStylePr>
    <w:tblStylePr w:type="firstCol">
      <w:rPr>
        <w:rFonts w:ascii="Arial" w:eastAsia="Times New Roman" w:hAnsi="Arial" w:cs="Times New Roman"/>
        <w:b/>
        <w:bCs/>
      </w:rPr>
    </w:tblStylePr>
    <w:tblStylePr w:type="lastCol">
      <w:rPr>
        <w:rFonts w:ascii="Arial" w:eastAsia="Times New Roman" w:hAnsi="Arial" w:cs="Times New Roman"/>
        <w:b/>
        <w:bCs/>
      </w:rPr>
      <w:tblPr/>
      <w:tcPr>
        <w:tcBorders>
          <w:top w:val="single" w:sz="8" w:space="0" w:color="E26B0A"/>
          <w:left w:val="single" w:sz="8" w:space="0" w:color="E26B0A"/>
          <w:bottom w:val="single" w:sz="8" w:space="0" w:color="E26B0A"/>
          <w:right w:val="single" w:sz="8" w:space="0" w:color="E26B0A"/>
        </w:tcBorders>
      </w:tcPr>
    </w:tblStylePr>
    <w:tblStylePr w:type="band1Vert">
      <w:tblPr/>
      <w:tcPr>
        <w:tcBorders>
          <w:top w:val="single" w:sz="8" w:space="0" w:color="E26B0A"/>
          <w:left w:val="single" w:sz="8" w:space="0" w:color="E26B0A"/>
          <w:bottom w:val="single" w:sz="8" w:space="0" w:color="E26B0A"/>
          <w:right w:val="single" w:sz="8" w:space="0" w:color="E26B0A"/>
        </w:tcBorders>
        <w:shd w:val="clear" w:color="auto" w:fill="FCD9BD"/>
      </w:tcPr>
    </w:tblStylePr>
    <w:tblStylePr w:type="band1Horz">
      <w:tblPr/>
      <w:tcPr>
        <w:tcBorders>
          <w:top w:val="single" w:sz="8" w:space="0" w:color="E26B0A"/>
          <w:left w:val="single" w:sz="8" w:space="0" w:color="E26B0A"/>
          <w:bottom w:val="single" w:sz="8" w:space="0" w:color="E26B0A"/>
          <w:right w:val="single" w:sz="8" w:space="0" w:color="E26B0A"/>
          <w:insideV w:val="single" w:sz="8" w:space="0" w:color="E26B0A"/>
        </w:tcBorders>
        <w:shd w:val="clear" w:color="auto" w:fill="FCD9BD"/>
      </w:tcPr>
    </w:tblStylePr>
    <w:tblStylePr w:type="band2Horz">
      <w:tblPr/>
      <w:tcPr>
        <w:tcBorders>
          <w:top w:val="single" w:sz="8" w:space="0" w:color="E26B0A"/>
          <w:left w:val="single" w:sz="8" w:space="0" w:color="E26B0A"/>
          <w:bottom w:val="single" w:sz="8" w:space="0" w:color="E26B0A"/>
          <w:right w:val="single" w:sz="8" w:space="0" w:color="E26B0A"/>
          <w:insideV w:val="single" w:sz="8" w:space="0" w:color="E26B0A"/>
        </w:tcBorders>
      </w:tcPr>
    </w:tblStylePr>
  </w:style>
  <w:style w:type="table" w:styleId="-28">
    <w:name w:val="Light Grid Accent 2"/>
    <w:basedOn w:val="ab"/>
    <w:uiPriority w:val="62"/>
    <w:rsid w:val="006104B4"/>
    <w:rPr>
      <w:rFonts w:ascii="Arial" w:eastAsia="Arial" w:hAnsi="Arial"/>
    </w:rPr>
    <w:tblPr>
      <w:tblStyleRowBandSize w:val="1"/>
      <w:tblStyleColBandSize w:val="1"/>
      <w:tblInd w:w="0" w:type="dxa"/>
      <w:tblBorders>
        <w:top w:val="single" w:sz="8" w:space="0" w:color="0000A8"/>
        <w:left w:val="single" w:sz="8" w:space="0" w:color="0000A8"/>
        <w:bottom w:val="single" w:sz="8" w:space="0" w:color="0000A8"/>
        <w:right w:val="single" w:sz="8" w:space="0" w:color="0000A8"/>
        <w:insideH w:val="single" w:sz="8" w:space="0" w:color="0000A8"/>
        <w:insideV w:val="single" w:sz="8" w:space="0" w:color="0000A8"/>
      </w:tblBorders>
      <w:tblCellMar>
        <w:top w:w="0" w:type="dxa"/>
        <w:left w:w="108" w:type="dxa"/>
        <w:bottom w:w="0" w:type="dxa"/>
        <w:right w:w="108" w:type="dxa"/>
      </w:tblCellMar>
    </w:tblPr>
    <w:tblStylePr w:type="firstRow">
      <w:pPr>
        <w:spacing w:before="0" w:after="0" w:line="240" w:lineRule="auto"/>
      </w:pPr>
      <w:rPr>
        <w:rFonts w:ascii="Arial" w:eastAsia="Times New Roman" w:hAnsi="Arial" w:cs="Times New Roman"/>
        <w:b/>
        <w:bCs/>
      </w:rPr>
      <w:tblPr/>
      <w:tcPr>
        <w:tcBorders>
          <w:top w:val="single" w:sz="8" w:space="0" w:color="0000A8"/>
          <w:left w:val="single" w:sz="8" w:space="0" w:color="0000A8"/>
          <w:bottom w:val="single" w:sz="18" w:space="0" w:color="0000A8"/>
          <w:right w:val="single" w:sz="8" w:space="0" w:color="0000A8"/>
          <w:insideH w:val="nil"/>
          <w:insideV w:val="single" w:sz="8" w:space="0" w:color="0000A8"/>
        </w:tcBorders>
      </w:tcPr>
    </w:tblStylePr>
    <w:tblStylePr w:type="lastRow">
      <w:pPr>
        <w:spacing w:before="0" w:after="0" w:line="240" w:lineRule="auto"/>
      </w:pPr>
      <w:rPr>
        <w:rFonts w:ascii="Arial" w:eastAsia="Times New Roman" w:hAnsi="Arial" w:cs="Times New Roman"/>
        <w:b/>
        <w:bCs/>
      </w:rPr>
      <w:tblPr/>
      <w:tcPr>
        <w:tcBorders>
          <w:top w:val="double" w:sz="6" w:space="0" w:color="0000A8"/>
          <w:left w:val="single" w:sz="8" w:space="0" w:color="0000A8"/>
          <w:bottom w:val="single" w:sz="8" w:space="0" w:color="0000A8"/>
          <w:right w:val="single" w:sz="8" w:space="0" w:color="0000A8"/>
          <w:insideH w:val="nil"/>
          <w:insideV w:val="single" w:sz="8" w:space="0" w:color="0000A8"/>
        </w:tcBorders>
      </w:tcPr>
    </w:tblStylePr>
    <w:tblStylePr w:type="firstCol">
      <w:rPr>
        <w:rFonts w:ascii="Arial" w:eastAsia="Times New Roman" w:hAnsi="Arial" w:cs="Times New Roman"/>
        <w:b/>
        <w:bCs/>
      </w:rPr>
    </w:tblStylePr>
    <w:tblStylePr w:type="lastCol">
      <w:rPr>
        <w:rFonts w:ascii="Arial" w:eastAsia="Times New Roman" w:hAnsi="Arial" w:cs="Times New Roman"/>
        <w:b/>
        <w:bCs/>
      </w:rPr>
      <w:tblPr/>
      <w:tcPr>
        <w:tcBorders>
          <w:top w:val="single" w:sz="8" w:space="0" w:color="0000A8"/>
          <w:left w:val="single" w:sz="8" w:space="0" w:color="0000A8"/>
          <w:bottom w:val="single" w:sz="8" w:space="0" w:color="0000A8"/>
          <w:right w:val="single" w:sz="8" w:space="0" w:color="0000A8"/>
        </w:tcBorders>
      </w:tcPr>
    </w:tblStylePr>
    <w:tblStylePr w:type="band1Vert">
      <w:tblPr/>
      <w:tcPr>
        <w:tcBorders>
          <w:top w:val="single" w:sz="8" w:space="0" w:color="0000A8"/>
          <w:left w:val="single" w:sz="8" w:space="0" w:color="0000A8"/>
          <w:bottom w:val="single" w:sz="8" w:space="0" w:color="0000A8"/>
          <w:right w:val="single" w:sz="8" w:space="0" w:color="0000A8"/>
        </w:tcBorders>
        <w:shd w:val="clear" w:color="auto" w:fill="AAAAFF"/>
      </w:tcPr>
    </w:tblStylePr>
    <w:tblStylePr w:type="band1Horz">
      <w:tblPr/>
      <w:tcPr>
        <w:tcBorders>
          <w:top w:val="single" w:sz="8" w:space="0" w:color="0000A8"/>
          <w:left w:val="single" w:sz="8" w:space="0" w:color="0000A8"/>
          <w:bottom w:val="single" w:sz="8" w:space="0" w:color="0000A8"/>
          <w:right w:val="single" w:sz="8" w:space="0" w:color="0000A8"/>
          <w:insideV w:val="single" w:sz="8" w:space="0" w:color="0000A8"/>
        </w:tcBorders>
        <w:shd w:val="clear" w:color="auto" w:fill="AAAAFF"/>
      </w:tcPr>
    </w:tblStylePr>
    <w:tblStylePr w:type="band2Horz">
      <w:tblPr/>
      <w:tcPr>
        <w:tcBorders>
          <w:top w:val="single" w:sz="8" w:space="0" w:color="0000A8"/>
          <w:left w:val="single" w:sz="8" w:space="0" w:color="0000A8"/>
          <w:bottom w:val="single" w:sz="8" w:space="0" w:color="0000A8"/>
          <w:right w:val="single" w:sz="8" w:space="0" w:color="0000A8"/>
          <w:insideV w:val="single" w:sz="8" w:space="0" w:color="0000A8"/>
        </w:tcBorders>
      </w:tcPr>
    </w:tblStylePr>
  </w:style>
  <w:style w:type="table" w:customStyle="1" w:styleId="1fffff6">
    <w:name w:val="Светлая сетка1"/>
    <w:basedOn w:val="ab"/>
    <w:uiPriority w:val="62"/>
    <w:rsid w:val="006104B4"/>
    <w:rPr>
      <w:rFonts w:ascii="Arial" w:eastAsia="Arial" w:hAnsi="Arial"/>
    </w:rPr>
    <w:tblPr>
      <w:tblStyleRowBandSize w:val="1"/>
      <w:tblStyleColBandSize w:val="1"/>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0" w:type="dxa"/>
        <w:left w:w="108" w:type="dxa"/>
        <w:bottom w:w="0" w:type="dxa"/>
        <w:right w:w="108" w:type="dxa"/>
      </w:tblCellMar>
    </w:tblPr>
    <w:tblStylePr w:type="firstRow">
      <w:pPr>
        <w:spacing w:before="0" w:after="0" w:line="240" w:lineRule="auto"/>
      </w:pPr>
      <w:rPr>
        <w:rFonts w:ascii="Arial" w:eastAsia="Times New Roman" w:hAnsi="Arial" w:cs="Times New Roman"/>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0" w:after="0" w:line="240" w:lineRule="auto"/>
      </w:pPr>
      <w:rPr>
        <w:rFonts w:ascii="Arial" w:eastAsia="Times New Roman" w:hAnsi="Arial" w:cs="Times New Roman"/>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Arial" w:eastAsia="Times New Roman" w:hAnsi="Arial" w:cs="Times New Roman"/>
        <w:b/>
        <w:bCs/>
      </w:rPr>
    </w:tblStylePr>
    <w:tblStylePr w:type="lastCol">
      <w:rPr>
        <w:rFonts w:ascii="Arial" w:eastAsia="Times New Roman" w:hAnsi="Arial" w:cs="Times New Roman"/>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table" w:customStyle="1" w:styleId="21a">
    <w:name w:val="Средний список 21"/>
    <w:basedOn w:val="ab"/>
    <w:uiPriority w:val="66"/>
    <w:rsid w:val="006104B4"/>
    <w:rPr>
      <w:rFonts w:ascii="Arial" w:hAnsi="Arial"/>
      <w:color w:val="000000"/>
    </w:rPr>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tblStylePr w:type="firstRow">
      <w:rPr>
        <w:sz w:val="24"/>
        <w:szCs w:val="24"/>
      </w:rPr>
      <w:tblPr/>
      <w:tcPr>
        <w:tcBorders>
          <w:top w:val="nil"/>
          <w:left w:val="nil"/>
          <w:bottom w:val="single" w:sz="24" w:space="0" w:color="000000"/>
          <w:right w:val="nil"/>
          <w:insideH w:val="nil"/>
          <w:insideV w:val="nil"/>
        </w:tcBorders>
        <w:shd w:val="clear" w:color="auto" w:fill="FFFFFF"/>
      </w:tcPr>
    </w:tblStylePr>
    <w:tblStylePr w:type="lastRow">
      <w:tblPr/>
      <w:tcPr>
        <w:tcBorders>
          <w:top w:val="single" w:sz="8" w:space="0" w:color="000000"/>
          <w:left w:val="nil"/>
          <w:bottom w:val="nil"/>
          <w:right w:val="nil"/>
          <w:insideH w:val="nil"/>
          <w:insideV w:val="nil"/>
        </w:tcBorders>
        <w:shd w:val="clear" w:color="auto" w:fill="FFFFFF"/>
      </w:tcPr>
    </w:tblStylePr>
    <w:tblStylePr w:type="firstCol">
      <w:tblPr/>
      <w:tcPr>
        <w:tcBorders>
          <w:top w:val="nil"/>
          <w:left w:val="nil"/>
          <w:bottom w:val="nil"/>
          <w:right w:val="single" w:sz="8" w:space="0" w:color="000000"/>
          <w:insideH w:val="nil"/>
          <w:insideV w:val="nil"/>
        </w:tcBorders>
        <w:shd w:val="clear" w:color="auto" w:fill="FFFFFF"/>
      </w:tcPr>
    </w:tblStylePr>
    <w:tblStylePr w:type="lastCol">
      <w:tblPr/>
      <w:tcPr>
        <w:tcBorders>
          <w:top w:val="nil"/>
          <w:left w:val="single" w:sz="8" w:space="0" w:color="000000"/>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C0C0C0"/>
      </w:tcPr>
    </w:tblStylePr>
    <w:tblStylePr w:type="band1Horz">
      <w:tblPr/>
      <w:tcPr>
        <w:tcBorders>
          <w:top w:val="nil"/>
          <w:bottom w:val="nil"/>
          <w:insideH w:val="nil"/>
          <w:insideV w:val="nil"/>
        </w:tcBorders>
        <w:shd w:val="clear" w:color="auto" w:fill="C0C0C0"/>
      </w:tcPr>
    </w:tblStylePr>
    <w:tblStylePr w:type="nwCell">
      <w:tblPr/>
      <w:tcPr>
        <w:shd w:val="clear" w:color="auto" w:fill="FFFFFF"/>
      </w:tcPr>
    </w:tblStylePr>
    <w:tblStylePr w:type="swCell">
      <w:tblPr/>
      <w:tcPr>
        <w:tcBorders>
          <w:top w:val="nil"/>
        </w:tcBorders>
      </w:tcPr>
    </w:tblStylePr>
  </w:style>
  <w:style w:type="table" w:customStyle="1" w:styleId="11f6">
    <w:name w:val="Средняя заливка 11"/>
    <w:basedOn w:val="ab"/>
    <w:uiPriority w:val="63"/>
    <w:rsid w:val="006104B4"/>
    <w:rPr>
      <w:rFonts w:ascii="Arial" w:eastAsia="Arial" w:hAnsi="Arial"/>
    </w:rPr>
    <w:tblPr>
      <w:tblStyleRowBandSize w:val="1"/>
      <w:tblStyleColBandSize w:val="1"/>
      <w:tblInd w:w="0" w:type="dxa"/>
      <w:tblBorders>
        <w:top w:val="single" w:sz="8" w:space="0" w:color="404040"/>
        <w:left w:val="single" w:sz="8" w:space="0" w:color="404040"/>
        <w:bottom w:val="single" w:sz="8" w:space="0" w:color="404040"/>
        <w:right w:val="single" w:sz="8" w:space="0" w:color="404040"/>
        <w:insideH w:val="single" w:sz="8" w:space="0" w:color="404040"/>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404040"/>
          <w:left w:val="single" w:sz="8" w:space="0" w:color="404040"/>
          <w:bottom w:val="single" w:sz="8" w:space="0" w:color="404040"/>
          <w:right w:val="single" w:sz="8" w:space="0" w:color="404040"/>
          <w:insideH w:val="nil"/>
          <w:insideV w:val="nil"/>
        </w:tcBorders>
        <w:shd w:val="clear" w:color="auto" w:fill="000000"/>
      </w:tcPr>
    </w:tblStylePr>
    <w:tblStylePr w:type="lastRow">
      <w:pPr>
        <w:spacing w:before="0" w:after="0" w:line="240" w:lineRule="auto"/>
      </w:pPr>
      <w:rPr>
        <w:b/>
        <w:bCs/>
      </w:rPr>
      <w:tblPr/>
      <w:tcPr>
        <w:tcBorders>
          <w:top w:val="double" w:sz="6" w:space="0" w:color="404040"/>
          <w:left w:val="single" w:sz="8" w:space="0" w:color="404040"/>
          <w:bottom w:val="single" w:sz="8" w:space="0" w:color="404040"/>
          <w:right w:val="single" w:sz="8" w:space="0" w:color="404040"/>
          <w:insideH w:val="nil"/>
          <w:insideV w:val="nil"/>
        </w:tcBorders>
      </w:tcPr>
    </w:tblStylePr>
    <w:tblStylePr w:type="firstCol">
      <w:rPr>
        <w:b/>
        <w:bCs/>
      </w:rPr>
    </w:tblStylePr>
    <w:tblStylePr w:type="lastCol">
      <w:rPr>
        <w:b/>
        <w:bCs/>
      </w:rPr>
    </w:tblStylePr>
    <w:tblStylePr w:type="band1Vert">
      <w:tblPr/>
      <w:tcPr>
        <w:shd w:val="clear" w:color="auto" w:fill="C0C0C0"/>
      </w:tcPr>
    </w:tblStylePr>
    <w:tblStylePr w:type="band1Horz">
      <w:tblPr/>
      <w:tcPr>
        <w:tcBorders>
          <w:insideH w:val="nil"/>
          <w:insideV w:val="nil"/>
        </w:tcBorders>
        <w:shd w:val="clear" w:color="auto" w:fill="C0C0C0"/>
      </w:tcPr>
    </w:tblStylePr>
    <w:tblStylePr w:type="band2Horz">
      <w:tblPr/>
      <w:tcPr>
        <w:tcBorders>
          <w:insideH w:val="nil"/>
          <w:insideV w:val="nil"/>
        </w:tcBorders>
      </w:tcPr>
    </w:tblStylePr>
  </w:style>
  <w:style w:type="table" w:styleId="-51">
    <w:name w:val="Light List Accent 5"/>
    <w:basedOn w:val="ab"/>
    <w:uiPriority w:val="61"/>
    <w:rsid w:val="006104B4"/>
    <w:rPr>
      <w:rFonts w:ascii="Arial" w:eastAsia="Arial" w:hAnsi="Arial"/>
    </w:rPr>
    <w:tblPr>
      <w:tblStyleRowBandSize w:val="1"/>
      <w:tblStyleColBandSize w:val="1"/>
      <w:tblInd w:w="0" w:type="dxa"/>
      <w:tblBorders>
        <w:top w:val="single" w:sz="8" w:space="0" w:color="808000"/>
        <w:left w:val="single" w:sz="8" w:space="0" w:color="808000"/>
        <w:bottom w:val="single" w:sz="8" w:space="0" w:color="808000"/>
        <w:right w:val="single" w:sz="8" w:space="0" w:color="808000"/>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808000"/>
      </w:tcPr>
    </w:tblStylePr>
    <w:tblStylePr w:type="lastRow">
      <w:pPr>
        <w:spacing w:before="0" w:after="0" w:line="240" w:lineRule="auto"/>
      </w:pPr>
      <w:rPr>
        <w:b/>
        <w:bCs/>
      </w:rPr>
      <w:tblPr/>
      <w:tcPr>
        <w:tcBorders>
          <w:top w:val="double" w:sz="6" w:space="0" w:color="808000"/>
          <w:left w:val="single" w:sz="8" w:space="0" w:color="808000"/>
          <w:bottom w:val="single" w:sz="8" w:space="0" w:color="808000"/>
          <w:right w:val="single" w:sz="8" w:space="0" w:color="808000"/>
        </w:tcBorders>
      </w:tcPr>
    </w:tblStylePr>
    <w:tblStylePr w:type="firstCol">
      <w:rPr>
        <w:b/>
        <w:bCs/>
      </w:rPr>
    </w:tblStylePr>
    <w:tblStylePr w:type="lastCol">
      <w:rPr>
        <w:b/>
        <w:bCs/>
      </w:rPr>
    </w:tblStylePr>
    <w:tblStylePr w:type="band1Vert">
      <w:tblPr/>
      <w:tcPr>
        <w:tcBorders>
          <w:top w:val="single" w:sz="8" w:space="0" w:color="808000"/>
          <w:left w:val="single" w:sz="8" w:space="0" w:color="808000"/>
          <w:bottom w:val="single" w:sz="8" w:space="0" w:color="808000"/>
          <w:right w:val="single" w:sz="8" w:space="0" w:color="808000"/>
        </w:tcBorders>
      </w:tcPr>
    </w:tblStylePr>
    <w:tblStylePr w:type="band1Horz">
      <w:tblPr/>
      <w:tcPr>
        <w:tcBorders>
          <w:top w:val="single" w:sz="8" w:space="0" w:color="808000"/>
          <w:left w:val="single" w:sz="8" w:space="0" w:color="808000"/>
          <w:bottom w:val="single" w:sz="8" w:space="0" w:color="808000"/>
          <w:right w:val="single" w:sz="8" w:space="0" w:color="808000"/>
        </w:tcBorders>
      </w:tcPr>
    </w:tblStylePr>
  </w:style>
  <w:style w:type="table" w:styleId="-17">
    <w:name w:val="Colorful Shading Accent 1"/>
    <w:basedOn w:val="ab"/>
    <w:uiPriority w:val="71"/>
    <w:rsid w:val="006104B4"/>
    <w:rPr>
      <w:rFonts w:ascii="Arial" w:eastAsia="Arial" w:hAnsi="Arial"/>
      <w:color w:val="000000"/>
    </w:rPr>
    <w:tblPr>
      <w:tblStyleRowBandSize w:val="1"/>
      <w:tblStyleColBandSize w:val="1"/>
      <w:tblInd w:w="0" w:type="dxa"/>
      <w:tblBorders>
        <w:top w:val="single" w:sz="24" w:space="0" w:color="0000A8"/>
        <w:left w:val="single" w:sz="4" w:space="0" w:color="E26B0A"/>
        <w:bottom w:val="single" w:sz="4" w:space="0" w:color="E26B0A"/>
        <w:right w:val="single" w:sz="4" w:space="0" w:color="E26B0A"/>
        <w:insideH w:val="single" w:sz="4" w:space="0" w:color="FFFFFF"/>
        <w:insideV w:val="single" w:sz="4" w:space="0" w:color="FFFFFF"/>
      </w:tblBorders>
      <w:tblCellMar>
        <w:top w:w="0" w:type="dxa"/>
        <w:left w:w="108" w:type="dxa"/>
        <w:bottom w:w="0" w:type="dxa"/>
        <w:right w:w="108" w:type="dxa"/>
      </w:tblCellMar>
    </w:tblPr>
    <w:tcPr>
      <w:shd w:val="clear" w:color="auto" w:fill="FEF0E5"/>
    </w:tcPr>
    <w:tblStylePr w:type="firstRow">
      <w:rPr>
        <w:b/>
        <w:bCs/>
      </w:rPr>
      <w:tblPr/>
      <w:tcPr>
        <w:tcBorders>
          <w:top w:val="nil"/>
          <w:left w:val="nil"/>
          <w:bottom w:val="single" w:sz="24" w:space="0" w:color="0000A8"/>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873F06"/>
      </w:tcPr>
    </w:tblStylePr>
    <w:tblStylePr w:type="firstCol">
      <w:rPr>
        <w:color w:val="FFFFFF"/>
      </w:rPr>
      <w:tblPr/>
      <w:tcPr>
        <w:tcBorders>
          <w:top w:val="nil"/>
          <w:left w:val="nil"/>
          <w:bottom w:val="nil"/>
          <w:right w:val="nil"/>
          <w:insideH w:val="single" w:sz="4" w:space="0" w:color="873F06"/>
          <w:insideV w:val="nil"/>
        </w:tcBorders>
        <w:shd w:val="clear" w:color="auto" w:fill="873F06"/>
      </w:tcPr>
    </w:tblStylePr>
    <w:tblStylePr w:type="lastCol">
      <w:rPr>
        <w:color w:val="FFFFFF"/>
      </w:rPr>
      <w:tblPr/>
      <w:tcPr>
        <w:tcBorders>
          <w:top w:val="nil"/>
          <w:left w:val="nil"/>
          <w:bottom w:val="nil"/>
          <w:right w:val="nil"/>
          <w:insideH w:val="nil"/>
          <w:insideV w:val="nil"/>
        </w:tcBorders>
        <w:shd w:val="clear" w:color="auto" w:fill="873F06"/>
      </w:tcPr>
    </w:tblStylePr>
    <w:tblStylePr w:type="band1Vert">
      <w:tblPr/>
      <w:tcPr>
        <w:shd w:val="clear" w:color="auto" w:fill="FAC295"/>
      </w:tcPr>
    </w:tblStylePr>
    <w:tblStylePr w:type="band1Horz">
      <w:tblPr/>
      <w:tcPr>
        <w:shd w:val="clear" w:color="auto" w:fill="F9B47C"/>
      </w:tcPr>
    </w:tblStylePr>
    <w:tblStylePr w:type="neCell">
      <w:rPr>
        <w:color w:val="000000"/>
      </w:rPr>
    </w:tblStylePr>
    <w:tblStylePr w:type="nwCell">
      <w:rPr>
        <w:color w:val="000000"/>
      </w:rPr>
    </w:tblStylePr>
  </w:style>
  <w:style w:type="table" w:styleId="-29">
    <w:name w:val="Light Shading Accent 2"/>
    <w:basedOn w:val="ab"/>
    <w:uiPriority w:val="60"/>
    <w:rsid w:val="006104B4"/>
    <w:rPr>
      <w:rFonts w:ascii="Arial" w:eastAsia="Arial" w:hAnsi="Arial"/>
      <w:color w:val="00007D"/>
    </w:rPr>
    <w:tblPr>
      <w:tblStyleRowBandSize w:val="1"/>
      <w:tblStyleColBandSize w:val="1"/>
      <w:tblInd w:w="0" w:type="dxa"/>
      <w:tblBorders>
        <w:top w:val="single" w:sz="8" w:space="0" w:color="0000A8"/>
        <w:bottom w:val="single" w:sz="8" w:space="0" w:color="0000A8"/>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A8"/>
          <w:left w:val="nil"/>
          <w:bottom w:val="single" w:sz="8" w:space="0" w:color="0000A8"/>
          <w:right w:val="nil"/>
          <w:insideH w:val="nil"/>
          <w:insideV w:val="nil"/>
        </w:tcBorders>
      </w:tcPr>
    </w:tblStylePr>
    <w:tblStylePr w:type="lastRow">
      <w:pPr>
        <w:spacing w:before="0" w:after="0" w:line="240" w:lineRule="auto"/>
      </w:pPr>
      <w:rPr>
        <w:b/>
        <w:bCs/>
      </w:rPr>
      <w:tblPr/>
      <w:tcPr>
        <w:tcBorders>
          <w:top w:val="single" w:sz="8" w:space="0" w:color="0000A8"/>
          <w:left w:val="nil"/>
          <w:bottom w:val="single" w:sz="8" w:space="0" w:color="0000A8"/>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AAAAFF"/>
      </w:tcPr>
    </w:tblStylePr>
    <w:tblStylePr w:type="band1Horz">
      <w:tblPr/>
      <w:tcPr>
        <w:tcBorders>
          <w:left w:val="nil"/>
          <w:right w:val="nil"/>
          <w:insideH w:val="nil"/>
          <w:insideV w:val="nil"/>
        </w:tcBorders>
        <w:shd w:val="clear" w:color="auto" w:fill="AAAAFF"/>
      </w:tcPr>
    </w:tblStylePr>
  </w:style>
  <w:style w:type="paragraph" w:customStyle="1" w:styleId="afffffffffffffffd">
    <w:name w:val="Тело_Табл"/>
    <w:basedOn w:val="a8"/>
    <w:next w:val="a8"/>
    <w:qFormat/>
    <w:rsid w:val="006104B4"/>
    <w:pPr>
      <w:jc w:val="center"/>
    </w:pPr>
    <w:rPr>
      <w:color w:val="000000"/>
      <w:sz w:val="22"/>
    </w:rPr>
  </w:style>
  <w:style w:type="table" w:customStyle="1" w:styleId="afffffffffffffffe">
    <w:name w:val="СиПР"/>
    <w:basedOn w:val="ab"/>
    <w:rsid w:val="006104B4"/>
    <w:pPr>
      <w:jc w:val="center"/>
    </w:pPr>
    <w:rPr>
      <w:rFonts w:ascii="Arial" w:eastAsia="Arial" w:hAnsi="Arial"/>
    </w:rPr>
    <w:tblPr>
      <w:tblInd w:w="0" w:type="dxa"/>
      <w:tblBorders>
        <w:top w:val="dashed" w:sz="2" w:space="0" w:color="auto"/>
        <w:bottom w:val="dashed" w:sz="2" w:space="0" w:color="auto"/>
        <w:insideH w:val="dashed" w:sz="2" w:space="0" w:color="auto"/>
        <w:insideV w:val="dashed" w:sz="2" w:space="0" w:color="auto"/>
      </w:tblBorders>
      <w:tblCellMar>
        <w:top w:w="0" w:type="dxa"/>
        <w:left w:w="108" w:type="dxa"/>
        <w:bottom w:w="0" w:type="dxa"/>
        <w:right w:w="108" w:type="dxa"/>
      </w:tblCellMar>
    </w:tblPr>
    <w:tcPr>
      <w:vAlign w:val="center"/>
    </w:tcPr>
    <w:tblStylePr w:type="firstRow">
      <w:tblPr/>
      <w:tcPr>
        <w:shd w:val="clear" w:color="auto" w:fill="BA966C"/>
      </w:tcPr>
    </w:tblStylePr>
    <w:tblStylePr w:type="firstCol">
      <w:pPr>
        <w:jc w:val="left"/>
      </w:pPr>
    </w:tblStylePr>
  </w:style>
  <w:style w:type="paragraph" w:customStyle="1" w:styleId="msonormal0">
    <w:name w:val="msonormal"/>
    <w:basedOn w:val="a8"/>
    <w:qFormat/>
    <w:rsid w:val="006104B4"/>
    <w:pPr>
      <w:spacing w:before="100" w:beforeAutospacing="1" w:after="100" w:afterAutospacing="1"/>
    </w:pPr>
  </w:style>
  <w:style w:type="paragraph" w:customStyle="1" w:styleId="tabn">
    <w:name w:val="tab_n"/>
    <w:basedOn w:val="a8"/>
    <w:next w:val="a8"/>
    <w:qFormat/>
    <w:rsid w:val="006104B4"/>
    <w:pPr>
      <w:keepNext/>
      <w:ind w:left="720" w:hanging="360"/>
      <w:jc w:val="right"/>
    </w:pPr>
    <w:rPr>
      <w:sz w:val="28"/>
      <w:szCs w:val="26"/>
      <w:lang w:val="en-US" w:eastAsia="en-US"/>
    </w:rPr>
  </w:style>
  <w:style w:type="paragraph" w:customStyle="1" w:styleId="tab">
    <w:name w:val="tab"/>
    <w:basedOn w:val="a8"/>
    <w:qFormat/>
    <w:rsid w:val="006104B4"/>
    <w:pPr>
      <w:ind w:firstLine="709"/>
      <w:jc w:val="both"/>
    </w:pPr>
    <w:rPr>
      <w:sz w:val="20"/>
      <w:szCs w:val="26"/>
      <w:lang w:val="en-US" w:eastAsia="en-US"/>
    </w:rPr>
  </w:style>
  <w:style w:type="table" w:customStyle="1" w:styleId="11f7">
    <w:name w:val="Таблица простая 11"/>
    <w:basedOn w:val="ab"/>
    <w:uiPriority w:val="41"/>
    <w:rsid w:val="006104B4"/>
    <w:rPr>
      <w:rFonts w:ascii="Arial" w:hAnsi="Arial"/>
    </w:rPr>
    <w:tblPr>
      <w:tblStyleRowBandSize w:val="1"/>
      <w:tblStyleColBandSize w:val="1"/>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font51">
    <w:name w:val="font51"/>
    <w:basedOn w:val="a8"/>
    <w:qFormat/>
    <w:rsid w:val="006104B4"/>
    <w:pPr>
      <w:spacing w:before="100" w:beforeAutospacing="1" w:after="100" w:afterAutospacing="1"/>
      <w:ind w:firstLine="709"/>
      <w:jc w:val="both"/>
    </w:pPr>
    <w:rPr>
      <w:color w:val="000000"/>
    </w:rPr>
  </w:style>
  <w:style w:type="paragraph" w:customStyle="1" w:styleId="font61">
    <w:name w:val="font61"/>
    <w:basedOn w:val="a8"/>
    <w:qFormat/>
    <w:rsid w:val="006104B4"/>
    <w:pPr>
      <w:spacing w:before="100" w:beforeAutospacing="1" w:after="100" w:afterAutospacing="1"/>
      <w:ind w:firstLine="709"/>
      <w:jc w:val="both"/>
    </w:pPr>
    <w:rPr>
      <w:i/>
      <w:iCs/>
      <w:color w:val="000000"/>
    </w:rPr>
  </w:style>
  <w:style w:type="paragraph" w:customStyle="1" w:styleId="Piclab2">
    <w:name w:val="Pic_lab2"/>
    <w:basedOn w:val="a8"/>
    <w:next w:val="a8"/>
    <w:qFormat/>
    <w:rsid w:val="006104B4"/>
    <w:pPr>
      <w:spacing w:before="200" w:after="360"/>
      <w:ind w:left="2629" w:hanging="360"/>
      <w:jc w:val="center"/>
    </w:pPr>
    <w:rPr>
      <w:sz w:val="28"/>
      <w:szCs w:val="26"/>
      <w:lang w:val="en-US" w:eastAsia="en-US"/>
    </w:rPr>
  </w:style>
  <w:style w:type="paragraph" w:customStyle="1" w:styleId="font52">
    <w:name w:val="font52"/>
    <w:basedOn w:val="a8"/>
    <w:qFormat/>
    <w:rsid w:val="006104B4"/>
    <w:pPr>
      <w:spacing w:before="100" w:beforeAutospacing="1" w:after="100" w:afterAutospacing="1"/>
      <w:ind w:firstLine="709"/>
      <w:jc w:val="both"/>
    </w:pPr>
    <w:rPr>
      <w:color w:val="000000"/>
    </w:rPr>
  </w:style>
  <w:style w:type="paragraph" w:customStyle="1" w:styleId="font62">
    <w:name w:val="font62"/>
    <w:basedOn w:val="a8"/>
    <w:qFormat/>
    <w:rsid w:val="006104B4"/>
    <w:pPr>
      <w:spacing w:before="100" w:beforeAutospacing="1" w:after="100" w:afterAutospacing="1"/>
      <w:ind w:firstLine="709"/>
      <w:jc w:val="both"/>
    </w:pPr>
    <w:rPr>
      <w:i/>
      <w:iCs/>
      <w:color w:val="000000"/>
    </w:rPr>
  </w:style>
  <w:style w:type="paragraph" w:customStyle="1" w:styleId="xl1002">
    <w:name w:val="xl1002"/>
    <w:basedOn w:val="a8"/>
    <w:qFormat/>
    <w:rsid w:val="006104B4"/>
    <w:pPr>
      <w:pBdr>
        <w:top w:val="single" w:sz="4" w:space="0" w:color="auto"/>
        <w:bottom w:val="single" w:sz="4" w:space="0" w:color="auto"/>
      </w:pBdr>
      <w:spacing w:before="100" w:beforeAutospacing="1" w:after="100" w:afterAutospacing="1"/>
      <w:ind w:firstLine="709"/>
      <w:jc w:val="right"/>
      <w:textAlignment w:val="center"/>
    </w:pPr>
    <w:rPr>
      <w:i/>
      <w:iCs/>
    </w:rPr>
  </w:style>
  <w:style w:type="table" w:customStyle="1" w:styleId="1125">
    <w:name w:val="Сетка таблицы112"/>
    <w:basedOn w:val="ab"/>
    <w:uiPriority w:val="59"/>
    <w:rsid w:val="006104B4"/>
    <w:rPr>
      <w:rFonts w:ascii="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13">
    <w:name w:val="Сетка таблицы121"/>
    <w:basedOn w:val="ab"/>
    <w:next w:val="aff5"/>
    <w:uiPriority w:val="59"/>
    <w:rsid w:val="006104B4"/>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2-3">
    <w:name w:val="Medium List 2 Accent 3"/>
    <w:basedOn w:val="ab"/>
    <w:uiPriority w:val="66"/>
    <w:rsid w:val="006104B4"/>
    <w:rPr>
      <w:rFonts w:ascii="Cambria" w:hAnsi="Cambria"/>
      <w:color w:val="000000"/>
    </w:rPr>
    <w:tblPr>
      <w:tblStyleRowBandSize w:val="1"/>
      <w:tblStyleColBandSize w:val="1"/>
      <w:tblInd w:w="0" w:type="dxa"/>
      <w:tblBorders>
        <w:top w:val="single" w:sz="8" w:space="0" w:color="9BBB59"/>
        <w:left w:val="single" w:sz="8" w:space="0" w:color="9BBB59"/>
        <w:bottom w:val="single" w:sz="8" w:space="0" w:color="9BBB59"/>
        <w:right w:val="single" w:sz="8" w:space="0" w:color="9BBB59"/>
      </w:tblBorders>
      <w:tblCellMar>
        <w:top w:w="0" w:type="dxa"/>
        <w:left w:w="108" w:type="dxa"/>
        <w:bottom w:w="0" w:type="dxa"/>
        <w:right w:w="108" w:type="dxa"/>
      </w:tblCellMar>
    </w:tblPr>
    <w:tblStylePr w:type="firstRow">
      <w:rPr>
        <w:sz w:val="24"/>
        <w:szCs w:val="24"/>
      </w:rPr>
      <w:tblPr/>
      <w:tcPr>
        <w:tcBorders>
          <w:top w:val="nil"/>
          <w:left w:val="nil"/>
          <w:bottom w:val="single" w:sz="24" w:space="0" w:color="9BBB59"/>
          <w:right w:val="nil"/>
          <w:insideH w:val="nil"/>
          <w:insideV w:val="nil"/>
        </w:tcBorders>
        <w:shd w:val="clear" w:color="auto" w:fill="FFFFFF"/>
      </w:tcPr>
    </w:tblStylePr>
    <w:tblStylePr w:type="lastRow">
      <w:tblPr/>
      <w:tcPr>
        <w:tcBorders>
          <w:top w:val="single" w:sz="8" w:space="0" w:color="9BBB59"/>
          <w:left w:val="nil"/>
          <w:bottom w:val="nil"/>
          <w:right w:val="nil"/>
          <w:insideH w:val="nil"/>
          <w:insideV w:val="nil"/>
        </w:tcBorders>
        <w:shd w:val="clear" w:color="auto" w:fill="FFFFFF"/>
      </w:tcPr>
    </w:tblStylePr>
    <w:tblStylePr w:type="firstCol">
      <w:tblPr/>
      <w:tcPr>
        <w:tcBorders>
          <w:top w:val="nil"/>
          <w:left w:val="nil"/>
          <w:bottom w:val="nil"/>
          <w:right w:val="single" w:sz="8" w:space="0" w:color="9BBB59"/>
          <w:insideH w:val="nil"/>
          <w:insideV w:val="nil"/>
        </w:tcBorders>
        <w:shd w:val="clear" w:color="auto" w:fill="FFFFFF"/>
      </w:tcPr>
    </w:tblStylePr>
    <w:tblStylePr w:type="lastCol">
      <w:tblPr/>
      <w:tcPr>
        <w:tcBorders>
          <w:top w:val="nil"/>
          <w:left w:val="single" w:sz="8" w:space="0" w:color="9BBB59"/>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E6EED5"/>
      </w:tcPr>
    </w:tblStylePr>
    <w:tblStylePr w:type="band1Horz">
      <w:tblPr/>
      <w:tcPr>
        <w:tcBorders>
          <w:top w:val="nil"/>
          <w:bottom w:val="nil"/>
          <w:insideH w:val="nil"/>
          <w:insideV w:val="nil"/>
        </w:tcBorders>
        <w:shd w:val="clear" w:color="auto" w:fill="E6EED5"/>
      </w:tcPr>
    </w:tblStylePr>
    <w:tblStylePr w:type="nwCell">
      <w:tblPr/>
      <w:tcPr>
        <w:shd w:val="clear" w:color="auto" w:fill="FFFFFF"/>
      </w:tcPr>
    </w:tblStylePr>
    <w:tblStylePr w:type="swCell">
      <w:tblPr/>
      <w:tcPr>
        <w:tcBorders>
          <w:top w:val="nil"/>
        </w:tcBorders>
      </w:tcPr>
    </w:tblStylePr>
  </w:style>
  <w:style w:type="numbering" w:customStyle="1" w:styleId="21b">
    <w:name w:val="Рис номер21"/>
    <w:uiPriority w:val="99"/>
    <w:rsid w:val="006104B4"/>
  </w:style>
  <w:style w:type="paragraph" w:customStyle="1" w:styleId="341">
    <w:name w:val="3.4 Т. Центр"/>
    <w:link w:val="342"/>
    <w:qFormat/>
    <w:rsid w:val="006104B4"/>
    <w:pPr>
      <w:jc w:val="center"/>
    </w:pPr>
  </w:style>
  <w:style w:type="character" w:customStyle="1" w:styleId="342">
    <w:name w:val="3.4 Т. Центр Знак"/>
    <w:link w:val="341"/>
    <w:rsid w:val="006104B4"/>
  </w:style>
  <w:style w:type="numbering" w:customStyle="1" w:styleId="2210">
    <w:name w:val="!список_подпунктов221"/>
    <w:basedOn w:val="ac"/>
    <w:rsid w:val="006104B4"/>
  </w:style>
  <w:style w:type="paragraph" w:customStyle="1" w:styleId="1fffff7">
    <w:name w:val="Пункт 1"/>
    <w:basedOn w:val="aff8"/>
    <w:uiPriority w:val="99"/>
    <w:qFormat/>
    <w:rsid w:val="006104B4"/>
    <w:pPr>
      <w:spacing w:line="240" w:lineRule="auto"/>
      <w:ind w:left="1429" w:hanging="360"/>
    </w:pPr>
    <w:rPr>
      <w:sz w:val="20"/>
      <w:szCs w:val="20"/>
      <w:u w:val="single"/>
      <w:lang w:eastAsia="en-US"/>
    </w:rPr>
  </w:style>
  <w:style w:type="paragraph" w:customStyle="1" w:styleId="11f8">
    <w:name w:val="Пункт 1.1."/>
    <w:basedOn w:val="a8"/>
    <w:uiPriority w:val="99"/>
    <w:qFormat/>
    <w:rsid w:val="006104B4"/>
    <w:pPr>
      <w:ind w:left="2149" w:hanging="360"/>
      <w:jc w:val="both"/>
    </w:pPr>
    <w:rPr>
      <w:rFonts w:eastAsia="Calibri"/>
      <w:sz w:val="28"/>
      <w:szCs w:val="20"/>
      <w:lang w:eastAsia="en-US"/>
    </w:rPr>
  </w:style>
  <w:style w:type="paragraph" w:customStyle="1" w:styleId="1116">
    <w:name w:val="пнкт 1.1.1."/>
    <w:basedOn w:val="11f8"/>
    <w:link w:val="1117"/>
    <w:uiPriority w:val="99"/>
    <w:qFormat/>
    <w:rsid w:val="006104B4"/>
    <w:pPr>
      <w:tabs>
        <w:tab w:val="num" w:pos="2160"/>
      </w:tabs>
      <w:ind w:left="2869"/>
    </w:pPr>
    <w:rPr>
      <w:rFonts w:eastAsia="Times New Roman"/>
    </w:rPr>
  </w:style>
  <w:style w:type="character" w:customStyle="1" w:styleId="1117">
    <w:name w:val="пнкт 1.1.1. Знак"/>
    <w:link w:val="1116"/>
    <w:uiPriority w:val="99"/>
    <w:locked/>
    <w:rsid w:val="006104B4"/>
    <w:rPr>
      <w:sz w:val="28"/>
      <w:lang w:eastAsia="en-US"/>
    </w:rPr>
  </w:style>
  <w:style w:type="table" w:customStyle="1" w:styleId="-120">
    <w:name w:val="таб-тело12"/>
    <w:basedOn w:val="ab"/>
    <w:uiPriority w:val="99"/>
    <w:rsid w:val="006104B4"/>
    <w:pPr>
      <w:jc w:val="center"/>
    </w:pPr>
    <w:rPr>
      <w:sz w:val="24"/>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jc w:val="center"/>
      </w:pPr>
      <w:rPr>
        <w:rFonts w:ascii="Times New Roman" w:hAnsi="Times New Roman"/>
        <w:b w:val="0"/>
        <w:sz w:val="24"/>
      </w:rPr>
      <w:tblPr/>
      <w:tcPr>
        <w:shd w:val="clear" w:color="auto" w:fill="DCB996"/>
      </w:tcPr>
    </w:tblStylePr>
    <w:tblStylePr w:type="firstCol">
      <w:pPr>
        <w:jc w:val="left"/>
      </w:pPr>
      <w:rPr>
        <w:rFonts w:ascii="Times New Roman" w:hAnsi="Times New Roman"/>
        <w:sz w:val="24"/>
      </w:rPr>
    </w:tblStylePr>
  </w:style>
  <w:style w:type="numbering" w:customStyle="1" w:styleId="11112142">
    <w:name w:val="1 / 1.1 / 1.2142"/>
    <w:basedOn w:val="ac"/>
    <w:next w:val="111111"/>
    <w:rsid w:val="006104B4"/>
  </w:style>
  <w:style w:type="paragraph" w:customStyle="1" w:styleId="affffffffffffffff">
    <w:name w:val="НомерТабл."/>
    <w:basedOn w:val="a8"/>
    <w:next w:val="a8"/>
    <w:link w:val="affffffffffffffff0"/>
    <w:autoRedefine/>
    <w:qFormat/>
    <w:rsid w:val="006104B4"/>
    <w:pPr>
      <w:keepNext/>
      <w:widowControl w:val="0"/>
      <w:spacing w:before="240" w:after="120"/>
      <w:ind w:left="1418" w:hanging="1418"/>
      <w:jc w:val="both"/>
    </w:pPr>
    <w:rPr>
      <w:rFonts w:eastAsia="Arial"/>
      <w:bCs/>
    </w:rPr>
  </w:style>
  <w:style w:type="character" w:customStyle="1" w:styleId="affffffffffffffff0">
    <w:name w:val="НомерТабл. Знак"/>
    <w:link w:val="affffffffffffffff"/>
    <w:rsid w:val="006104B4"/>
    <w:rPr>
      <w:rFonts w:eastAsia="Arial"/>
      <w:bCs/>
      <w:sz w:val="24"/>
      <w:szCs w:val="24"/>
    </w:rPr>
  </w:style>
  <w:style w:type="paragraph" w:customStyle="1" w:styleId="affffffffffffffff1">
    <w:name w:val="НомерРис"/>
    <w:basedOn w:val="affffffffffffffff"/>
    <w:autoRedefine/>
    <w:qFormat/>
    <w:rsid w:val="006104B4"/>
    <w:pPr>
      <w:keepNext w:val="0"/>
      <w:ind w:left="0" w:firstLine="0"/>
      <w:jc w:val="center"/>
    </w:pPr>
  </w:style>
  <w:style w:type="numbering" w:customStyle="1" w:styleId="4110">
    <w:name w:val="Статья / Раздел411"/>
    <w:basedOn w:val="ac"/>
    <w:next w:val="affffff6"/>
    <w:rsid w:val="006104B4"/>
  </w:style>
  <w:style w:type="paragraph" w:customStyle="1" w:styleId="affffffffffffffff2">
    <w:name w:val="Обыч_Рамка"/>
    <w:basedOn w:val="a8"/>
    <w:next w:val="a8"/>
    <w:qFormat/>
    <w:rsid w:val="006104B4"/>
    <w:pPr>
      <w:ind w:left="1647" w:hanging="360"/>
      <w:jc w:val="center"/>
    </w:pPr>
    <w:rPr>
      <w:rFonts w:cs="Arial"/>
      <w:color w:val="000000"/>
      <w:sz w:val="20"/>
      <w:lang w:val="en-US"/>
    </w:rPr>
  </w:style>
  <w:style w:type="numbering" w:customStyle="1" w:styleId="520">
    <w:name w:val="отступ одинаков52"/>
    <w:rsid w:val="006104B4"/>
  </w:style>
  <w:style w:type="character" w:customStyle="1" w:styleId="ListParagraphChar">
    <w:name w:val="List Paragraph Char"/>
    <w:link w:val="1fc"/>
    <w:uiPriority w:val="34"/>
    <w:locked/>
    <w:rsid w:val="006104B4"/>
    <w:rPr>
      <w:rFonts w:eastAsia="Calibri"/>
      <w:sz w:val="24"/>
      <w:szCs w:val="24"/>
    </w:rPr>
  </w:style>
  <w:style w:type="paragraph" w:customStyle="1" w:styleId="affffffffffffffff3">
    <w:name w:val="Маркированый список"/>
    <w:basedOn w:val="a8"/>
    <w:qFormat/>
    <w:rsid w:val="006104B4"/>
    <w:pPr>
      <w:tabs>
        <w:tab w:val="left" w:pos="567"/>
        <w:tab w:val="num" w:pos="644"/>
      </w:tabs>
      <w:spacing w:line="360" w:lineRule="auto"/>
      <w:ind w:left="567" w:hanging="283"/>
      <w:jc w:val="both"/>
    </w:pPr>
    <w:rPr>
      <w:rFonts w:ascii="Arial" w:hAnsi="Arial" w:cs="Arial"/>
      <w:sz w:val="20"/>
    </w:rPr>
  </w:style>
  <w:style w:type="character" w:customStyle="1" w:styleId="25">
    <w:name w:val="Обычный (веб) Знак2"/>
    <w:aliases w:val="Обычный (Web)1 Знак,Обычный (веб)1 Знак,Обычный (веб) Знак Знак1,Обычный (веб) Знак1 Знак,Обычный (веб) Знак Знак Знак,Обычный (Web) Знак,Обычный (Web)11 Знак,Обычный (веб) Знак Знак Знак Знак Знак,Знак4 Зна Знак"/>
    <w:link w:val="affff7"/>
    <w:uiPriority w:val="99"/>
    <w:rsid w:val="006104B4"/>
    <w:rPr>
      <w:rFonts w:eastAsia="Calibri"/>
      <w:bCs/>
      <w:color w:val="000000"/>
      <w:kern w:val="24"/>
      <w:sz w:val="24"/>
      <w:szCs w:val="24"/>
      <w:lang w:eastAsia="ar-SA"/>
    </w:rPr>
  </w:style>
  <w:style w:type="numbering" w:customStyle="1" w:styleId="2fffe">
    <w:name w:val="Рис номер2"/>
    <w:uiPriority w:val="99"/>
    <w:rsid w:val="006104B4"/>
  </w:style>
  <w:style w:type="numbering" w:customStyle="1" w:styleId="111121421">
    <w:name w:val="1 / 1.1 / 1.21421"/>
    <w:basedOn w:val="ac"/>
    <w:next w:val="111111"/>
    <w:rsid w:val="006104B4"/>
  </w:style>
  <w:style w:type="numbering" w:customStyle="1" w:styleId="521">
    <w:name w:val="отступ одинаков521"/>
    <w:rsid w:val="006104B4"/>
  </w:style>
  <w:style w:type="numbering" w:customStyle="1" w:styleId="226">
    <w:name w:val="Рис номер22"/>
    <w:uiPriority w:val="99"/>
    <w:rsid w:val="006104B4"/>
  </w:style>
  <w:style w:type="table" w:customStyle="1" w:styleId="11f9">
    <w:name w:val="Стиль таблицы11"/>
    <w:basedOn w:val="aff5"/>
    <w:rsid w:val="006104B4"/>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8">
    <w:name w:val="Средняя сетка 111"/>
    <w:basedOn w:val="ab"/>
    <w:uiPriority w:val="67"/>
    <w:rsid w:val="006104B4"/>
    <w:rPr>
      <w:rFonts w:ascii="Calibri" w:eastAsia="Calibri" w:hAnsi="Calibri"/>
    </w:rPr>
    <w:tblPr>
      <w:tblStyleRowBandSize w:val="1"/>
      <w:tblStyleColBandSize w:val="1"/>
      <w:tblInd w:w="0" w:type="dxa"/>
      <w:tblBorders>
        <w:top w:val="single" w:sz="8" w:space="0" w:color="404040"/>
        <w:left w:val="single" w:sz="8" w:space="0" w:color="404040"/>
        <w:bottom w:val="single" w:sz="8" w:space="0" w:color="404040"/>
        <w:right w:val="single" w:sz="8" w:space="0" w:color="404040"/>
        <w:insideH w:val="single" w:sz="8" w:space="0" w:color="404040"/>
        <w:insideV w:val="single" w:sz="8" w:space="0" w:color="404040"/>
      </w:tblBorders>
      <w:tblCellMar>
        <w:top w:w="0" w:type="dxa"/>
        <w:left w:w="108" w:type="dxa"/>
        <w:bottom w:w="0" w:type="dxa"/>
        <w:right w:w="108" w:type="dxa"/>
      </w:tblCellMar>
    </w:tblPr>
    <w:tcPr>
      <w:shd w:val="clear" w:color="auto" w:fill="C0C0C0"/>
    </w:tcPr>
    <w:tblStylePr w:type="firstRow">
      <w:rPr>
        <w:b/>
        <w:bCs/>
      </w:rPr>
    </w:tblStylePr>
    <w:tblStylePr w:type="lastRow">
      <w:rPr>
        <w:b/>
        <w:bCs/>
      </w:rPr>
      <w:tblPr/>
      <w:tcPr>
        <w:tcBorders>
          <w:top w:val="single" w:sz="18" w:space="0" w:color="404040"/>
        </w:tcBorders>
      </w:tcPr>
    </w:tblStylePr>
    <w:tblStylePr w:type="firstCol">
      <w:rPr>
        <w:b/>
        <w:bCs/>
      </w:rPr>
    </w:tblStylePr>
    <w:tblStylePr w:type="lastCol">
      <w:rPr>
        <w:b/>
        <w:bCs/>
      </w:rPr>
    </w:tblStylePr>
    <w:tblStylePr w:type="band1Vert">
      <w:tblPr/>
      <w:tcPr>
        <w:shd w:val="clear" w:color="auto" w:fill="808080"/>
      </w:tcPr>
    </w:tblStylePr>
    <w:tblStylePr w:type="band1Horz">
      <w:tblPr/>
      <w:tcPr>
        <w:shd w:val="clear" w:color="auto" w:fill="808080"/>
      </w:tcPr>
    </w:tblStylePr>
  </w:style>
  <w:style w:type="table" w:customStyle="1" w:styleId="11fa">
    <w:name w:val="Столбцы таблицы 11"/>
    <w:basedOn w:val="ab"/>
    <w:next w:val="1c"/>
    <w:rsid w:val="006104B4"/>
    <w:rPr>
      <w:b/>
      <w:bCs/>
    </w:rPr>
    <w:tblPr>
      <w:tblStyleColBandSize w:val="1"/>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12">
    <w:name w:val="Столбцы таблицы 51"/>
    <w:basedOn w:val="ab"/>
    <w:next w:val="57"/>
    <w:rsid w:val="006104B4"/>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210">
    <w:name w:val="Таблица-список 21"/>
    <w:basedOn w:val="ab"/>
    <w:next w:val="-20"/>
    <w:rsid w:val="006104B4"/>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71">
    <w:name w:val="Таблица-список 71"/>
    <w:basedOn w:val="ab"/>
    <w:next w:val="-7"/>
    <w:rsid w:val="006104B4"/>
    <w:tblPr>
      <w:tblStyleRowBandSize w:val="1"/>
      <w:tblInd w:w="0" w:type="dxa"/>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1">
    <w:name w:val="Таблица-список 81"/>
    <w:basedOn w:val="ab"/>
    <w:next w:val="-8"/>
    <w:rsid w:val="006104B4"/>
    <w:tblPr>
      <w:tblStyleRowBandSize w:val="1"/>
      <w:tblInd w:w="0" w:type="dxa"/>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316">
    <w:name w:val="Объемная таблица 31"/>
    <w:basedOn w:val="ab"/>
    <w:next w:val="3c"/>
    <w:rsid w:val="006104B4"/>
    <w:tblPr>
      <w:tblStyleRowBandSize w:val="1"/>
      <w:tblStyleColBandSize w:val="1"/>
      <w:tblInd w:w="0" w:type="dxa"/>
      <w:tblCellMar>
        <w:top w:w="0" w:type="dxa"/>
        <w:left w:w="108" w:type="dxa"/>
        <w:bottom w:w="0" w:type="dxa"/>
        <w:right w:w="108" w:type="dxa"/>
      </w:tblCellMar>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fffff8">
    <w:name w:val="Современная таблица1"/>
    <w:basedOn w:val="ab"/>
    <w:next w:val="affffff4"/>
    <w:rsid w:val="006104B4"/>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fffff9">
    <w:name w:val="Изысканная таблица1"/>
    <w:basedOn w:val="ab"/>
    <w:next w:val="affffff3"/>
    <w:rsid w:val="006104B4"/>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caps/>
        <w:color w:val="auto"/>
      </w:rPr>
      <w:tblPr/>
      <w:tcPr>
        <w:tcBorders>
          <w:tl2br w:val="none" w:sz="0" w:space="0" w:color="auto"/>
          <w:tr2bl w:val="none" w:sz="0" w:space="0" w:color="auto"/>
        </w:tcBorders>
      </w:tcPr>
    </w:tblStylePr>
  </w:style>
  <w:style w:type="table" w:customStyle="1" w:styleId="11fb">
    <w:name w:val="Изящная таблица 11"/>
    <w:basedOn w:val="ab"/>
    <w:next w:val="17"/>
    <w:rsid w:val="006104B4"/>
    <w:tblPr>
      <w:tblStyleRowBandSize w:val="1"/>
      <w:tblInd w:w="0" w:type="dxa"/>
      <w:tblCellMar>
        <w:top w:w="0" w:type="dxa"/>
        <w:left w:w="108" w:type="dxa"/>
        <w:bottom w:w="0" w:type="dxa"/>
        <w:right w:w="108" w:type="dxa"/>
      </w:tblCellMar>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1">
    <w:name w:val="Веб-таблица 31"/>
    <w:basedOn w:val="ab"/>
    <w:next w:val="-3"/>
    <w:rsid w:val="006104B4"/>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2c">
    <w:name w:val="Стиль таблицы12"/>
    <w:basedOn w:val="aff5"/>
    <w:rsid w:val="006104B4"/>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c">
    <w:name w:val="Стиль21"/>
    <w:rsid w:val="006104B4"/>
  </w:style>
  <w:style w:type="numbering" w:customStyle="1" w:styleId="317">
    <w:name w:val="Стиль31"/>
    <w:rsid w:val="006104B4"/>
  </w:style>
  <w:style w:type="numbering" w:customStyle="1" w:styleId="1fffffa">
    <w:name w:val="Статья / Раздел1"/>
    <w:basedOn w:val="ac"/>
    <w:next w:val="affffff6"/>
    <w:rsid w:val="006104B4"/>
  </w:style>
  <w:style w:type="table" w:customStyle="1" w:styleId="412">
    <w:name w:val="Классическая таблица 41"/>
    <w:basedOn w:val="ab"/>
    <w:next w:val="46"/>
    <w:rsid w:val="006104B4"/>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318">
    <w:name w:val="Сетка таблицы31"/>
    <w:basedOn w:val="ab"/>
    <w:next w:val="aff5"/>
    <w:uiPriority w:val="59"/>
    <w:rsid w:val="006104B4"/>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ffffffffffffffff4">
    <w:name w:val="Информация об изменениях документа"/>
    <w:basedOn w:val="a8"/>
    <w:next w:val="a8"/>
    <w:uiPriority w:val="99"/>
    <w:qFormat/>
    <w:rsid w:val="006104B4"/>
    <w:pPr>
      <w:autoSpaceDE w:val="0"/>
      <w:autoSpaceDN w:val="0"/>
      <w:adjustRightInd w:val="0"/>
      <w:spacing w:before="75"/>
      <w:ind w:left="170"/>
      <w:jc w:val="both"/>
    </w:pPr>
    <w:rPr>
      <w:rFonts w:ascii="Arial" w:eastAsia="Calibri" w:hAnsi="Arial" w:cs="Arial"/>
      <w:i/>
      <w:iCs/>
      <w:color w:val="353842"/>
      <w:shd w:val="clear" w:color="auto" w:fill="F0F0F0"/>
    </w:rPr>
  </w:style>
  <w:style w:type="paragraph" w:customStyle="1" w:styleId="affffffffffffffff5">
    <w:name w:val="РАЗДЕЛ"/>
    <w:basedOn w:val="a8"/>
    <w:next w:val="1fffffb"/>
    <w:link w:val="affffffffffffffff6"/>
    <w:autoRedefine/>
    <w:qFormat/>
    <w:rsid w:val="006104B4"/>
    <w:pPr>
      <w:keepNext/>
      <w:pageBreakBefore/>
      <w:spacing w:after="120" w:line="300" w:lineRule="auto"/>
      <w:outlineLvl w:val="0"/>
    </w:pPr>
    <w:rPr>
      <w:b/>
      <w:bCs/>
      <w:caps/>
      <w:sz w:val="28"/>
      <w:szCs w:val="28"/>
      <w:lang w:eastAsia="en-US"/>
    </w:rPr>
  </w:style>
  <w:style w:type="character" w:customStyle="1" w:styleId="affffffffffffffff6">
    <w:name w:val="РАЗДЕЛ Знак"/>
    <w:link w:val="affffffffffffffff5"/>
    <w:rsid w:val="006104B4"/>
    <w:rPr>
      <w:b/>
      <w:bCs/>
      <w:caps/>
      <w:sz w:val="28"/>
      <w:szCs w:val="28"/>
      <w:lang w:eastAsia="en-US"/>
    </w:rPr>
  </w:style>
  <w:style w:type="paragraph" w:customStyle="1" w:styleId="1fffffb">
    <w:name w:val="ГЛАВА1"/>
    <w:basedOn w:val="2"/>
    <w:next w:val="3"/>
    <w:link w:val="1fffffc"/>
    <w:autoRedefine/>
    <w:qFormat/>
    <w:rsid w:val="006104B4"/>
    <w:pPr>
      <w:keepLines/>
      <w:tabs>
        <w:tab w:val="clear" w:pos="1276"/>
        <w:tab w:val="num" w:pos="1440"/>
      </w:tabs>
      <w:spacing w:before="120" w:after="0" w:line="300" w:lineRule="auto"/>
      <w:ind w:left="1440" w:hanging="360"/>
    </w:pPr>
    <w:rPr>
      <w:bCs w:val="0"/>
      <w:i/>
      <w:iCs w:val="0"/>
      <w:sz w:val="24"/>
      <w:szCs w:val="24"/>
      <w:lang w:eastAsia="en-US"/>
    </w:rPr>
  </w:style>
  <w:style w:type="character" w:customStyle="1" w:styleId="1fffffc">
    <w:name w:val="ГЛАВА1 Знак"/>
    <w:link w:val="1fffffb"/>
    <w:rsid w:val="006104B4"/>
    <w:rPr>
      <w:b/>
      <w:i/>
      <w:sz w:val="24"/>
      <w:szCs w:val="24"/>
      <w:lang w:eastAsia="en-US"/>
    </w:rPr>
  </w:style>
  <w:style w:type="paragraph" w:customStyle="1" w:styleId="2ffff">
    <w:name w:val="Подразд.2"/>
    <w:basedOn w:val="a8"/>
    <w:link w:val="2ffff0"/>
    <w:autoRedefine/>
    <w:qFormat/>
    <w:rsid w:val="006104B4"/>
    <w:pPr>
      <w:spacing w:line="300" w:lineRule="auto"/>
      <w:ind w:firstLine="709"/>
      <w:jc w:val="both"/>
    </w:pPr>
    <w:rPr>
      <w:rFonts w:ascii="Times New Roman Полужирный" w:eastAsia="Calibri" w:hAnsi="Times New Roman Полужирный"/>
      <w:b/>
      <w:lang w:eastAsia="en-US"/>
    </w:rPr>
  </w:style>
  <w:style w:type="character" w:customStyle="1" w:styleId="2ffff0">
    <w:name w:val="Подразд.2 Знак"/>
    <w:link w:val="2ffff"/>
    <w:rsid w:val="006104B4"/>
    <w:rPr>
      <w:rFonts w:ascii="Times New Roman Полужирный" w:eastAsia="Calibri" w:hAnsi="Times New Roman Полужирный"/>
      <w:b/>
      <w:sz w:val="24"/>
      <w:szCs w:val="24"/>
      <w:lang w:eastAsia="en-US"/>
    </w:rPr>
  </w:style>
  <w:style w:type="paragraph" w:customStyle="1" w:styleId="affffffffffffffff7">
    <w:name w:val="Текстобычн."/>
    <w:basedOn w:val="a8"/>
    <w:link w:val="affffffffffffffff8"/>
    <w:autoRedefine/>
    <w:qFormat/>
    <w:rsid w:val="006104B4"/>
    <w:pPr>
      <w:autoSpaceDE w:val="0"/>
      <w:autoSpaceDN w:val="0"/>
      <w:adjustRightInd w:val="0"/>
      <w:spacing w:line="300" w:lineRule="auto"/>
      <w:ind w:firstLine="709"/>
      <w:jc w:val="both"/>
    </w:pPr>
    <w:rPr>
      <w:rFonts w:eastAsia="Calibri"/>
      <w:lang w:eastAsia="en-US"/>
    </w:rPr>
  </w:style>
  <w:style w:type="character" w:customStyle="1" w:styleId="affffffffffffffff8">
    <w:name w:val="Текстобычн. Знак"/>
    <w:link w:val="affffffffffffffff7"/>
    <w:rsid w:val="006104B4"/>
    <w:rPr>
      <w:rFonts w:eastAsia="Calibri"/>
      <w:sz w:val="24"/>
      <w:szCs w:val="24"/>
      <w:lang w:eastAsia="en-US"/>
    </w:rPr>
  </w:style>
  <w:style w:type="paragraph" w:customStyle="1" w:styleId="affffffffffffffff9">
    <w:name w:val="Перечень"/>
    <w:aliases w:val="сокр,введ"/>
    <w:basedOn w:val="1fffffb"/>
    <w:link w:val="affffffffffffffffa"/>
    <w:autoRedefine/>
    <w:qFormat/>
    <w:rsid w:val="006104B4"/>
    <w:pPr>
      <w:ind w:firstLine="709"/>
    </w:pPr>
  </w:style>
  <w:style w:type="character" w:customStyle="1" w:styleId="affffffffffffffffa">
    <w:name w:val="Перечень Знак"/>
    <w:aliases w:val="сокр Знак,введ Знак"/>
    <w:link w:val="affffffffffffffff9"/>
    <w:rsid w:val="006104B4"/>
    <w:rPr>
      <w:b/>
      <w:i/>
      <w:sz w:val="24"/>
      <w:szCs w:val="24"/>
      <w:lang w:eastAsia="en-US"/>
    </w:rPr>
  </w:style>
  <w:style w:type="character" w:customStyle="1" w:styleId="14">
    <w:name w:val="Оглавление 1 Знак"/>
    <w:aliases w:val="ОГЛАВЛЕНИЕ Знак"/>
    <w:link w:val="13"/>
    <w:uiPriority w:val="39"/>
    <w:rsid w:val="006104B4"/>
    <w:rPr>
      <w:b/>
      <w:bCs/>
      <w:caps/>
    </w:rPr>
  </w:style>
  <w:style w:type="table" w:customStyle="1" w:styleId="14d">
    <w:name w:val="Сетка таблицы14"/>
    <w:basedOn w:val="ab"/>
    <w:next w:val="aff5"/>
    <w:uiPriority w:val="59"/>
    <w:rsid w:val="006104B4"/>
    <w:rPr>
      <w:rFonts w:ascii="Calibri" w:eastAsia="Calibri"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S41">
    <w:name w:val="S_Заголовок 4 Знак"/>
    <w:link w:val="S40"/>
    <w:locked/>
    <w:rsid w:val="006104B4"/>
    <w:rPr>
      <w:i/>
      <w:sz w:val="24"/>
      <w:szCs w:val="24"/>
    </w:rPr>
  </w:style>
  <w:style w:type="table" w:customStyle="1" w:styleId="251">
    <w:name w:val="Сетка таблицы25"/>
    <w:basedOn w:val="ab"/>
    <w:next w:val="aff5"/>
    <w:uiPriority w:val="59"/>
    <w:rsid w:val="006104B4"/>
    <w:rPr>
      <w:rFonts w:ascii="Calibri" w:eastAsia="Calibri"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affffffffffffffffb">
    <w:name w:val="Таблица ЯНАО"/>
    <w:basedOn w:val="S"/>
    <w:qFormat/>
    <w:rsid w:val="006104B4"/>
    <w:pPr>
      <w:spacing w:before="0" w:after="0"/>
      <w:ind w:left="57" w:firstLine="0"/>
      <w:jc w:val="left"/>
    </w:pPr>
    <w:rPr>
      <w:rFonts w:ascii="Tahoma" w:eastAsia="MS Mincho" w:hAnsi="Tahoma" w:cs="Tahoma"/>
      <w:sz w:val="20"/>
      <w:szCs w:val="20"/>
    </w:rPr>
  </w:style>
  <w:style w:type="paragraph" w:customStyle="1" w:styleId="affffffffffffffffc">
    <w:name w:val="Ненумер заголовок"/>
    <w:basedOn w:val="a8"/>
    <w:link w:val="affffffffffffffffd"/>
    <w:qFormat/>
    <w:rsid w:val="006104B4"/>
    <w:pPr>
      <w:spacing w:before="240" w:after="120"/>
      <w:jc w:val="center"/>
    </w:pPr>
    <w:rPr>
      <w:rFonts w:ascii="Tahoma" w:hAnsi="Tahoma"/>
      <w:b/>
    </w:rPr>
  </w:style>
  <w:style w:type="character" w:customStyle="1" w:styleId="affffffffffffffffd">
    <w:name w:val="Ненумер заголовок Знак"/>
    <w:link w:val="affffffffffffffffc"/>
    <w:locked/>
    <w:rsid w:val="006104B4"/>
    <w:rPr>
      <w:rFonts w:ascii="Tahoma" w:hAnsi="Tahoma"/>
      <w:b/>
      <w:sz w:val="24"/>
      <w:szCs w:val="24"/>
    </w:rPr>
  </w:style>
  <w:style w:type="table" w:customStyle="1" w:styleId="152">
    <w:name w:val="Сетка таблицы15"/>
    <w:basedOn w:val="ab"/>
    <w:next w:val="aff5"/>
    <w:uiPriority w:val="59"/>
    <w:rsid w:val="006104B4"/>
    <w:rPr>
      <w:rFonts w:ascii="Arial Unicode MS" w:eastAsia="Arial Unicode MS" w:hAnsi="Arial Unicode M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d">
    <w:name w:val="Сетка таблицы21"/>
    <w:basedOn w:val="ab"/>
    <w:next w:val="aff5"/>
    <w:uiPriority w:val="59"/>
    <w:rsid w:val="006104B4"/>
    <w:rPr>
      <w:rFonts w:ascii="Calibri" w:eastAsia="Calibri"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61">
    <w:name w:val="Сетка таблицы16"/>
    <w:basedOn w:val="ab"/>
    <w:next w:val="aff5"/>
    <w:uiPriority w:val="59"/>
    <w:rsid w:val="006104B4"/>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2">
    <w:name w:val="1 / 1.1 / 1.1.12"/>
    <w:basedOn w:val="ac"/>
    <w:next w:val="111111"/>
    <w:rsid w:val="006104B4"/>
    <w:pPr>
      <w:numPr>
        <w:numId w:val="25"/>
      </w:numPr>
    </w:pPr>
  </w:style>
  <w:style w:type="table" w:customStyle="1" w:styleId="-320">
    <w:name w:val="Веб-таблица 32"/>
    <w:basedOn w:val="ab"/>
    <w:next w:val="-3"/>
    <w:rsid w:val="006104B4"/>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ffff1">
    <w:name w:val="Изысканная таблица2"/>
    <w:basedOn w:val="ab"/>
    <w:next w:val="affffff3"/>
    <w:rsid w:val="006104B4"/>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2d">
    <w:name w:val="Изящная таблица 12"/>
    <w:basedOn w:val="ab"/>
    <w:next w:val="17"/>
    <w:rsid w:val="006104B4"/>
    <w:tblPr>
      <w:tblStyleRowBandSize w:val="1"/>
      <w:tblInd w:w="0" w:type="dxa"/>
      <w:tblCellMar>
        <w:top w:w="0" w:type="dxa"/>
        <w:left w:w="108" w:type="dxa"/>
        <w:bottom w:w="0" w:type="dxa"/>
        <w:right w:w="108" w:type="dxa"/>
      </w:tblCellMar>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21">
    <w:name w:val="Классическая таблица 42"/>
    <w:basedOn w:val="ab"/>
    <w:next w:val="46"/>
    <w:rsid w:val="006104B4"/>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322">
    <w:name w:val="Объемная таблица 32"/>
    <w:basedOn w:val="ab"/>
    <w:next w:val="3c"/>
    <w:rsid w:val="006104B4"/>
    <w:tblPr>
      <w:tblStyleRowBandSize w:val="1"/>
      <w:tblStyleColBandSize w:val="1"/>
      <w:tblInd w:w="0" w:type="dxa"/>
      <w:tblCellMar>
        <w:top w:w="0" w:type="dxa"/>
        <w:left w:w="108" w:type="dxa"/>
        <w:bottom w:w="0" w:type="dxa"/>
        <w:right w:w="108" w:type="dxa"/>
      </w:tblCellMar>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ffff2">
    <w:name w:val="Современная таблица2"/>
    <w:basedOn w:val="ab"/>
    <w:next w:val="affffff4"/>
    <w:rsid w:val="006104B4"/>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numbering" w:customStyle="1" w:styleId="2ffff3">
    <w:name w:val="Статья / Раздел2"/>
    <w:basedOn w:val="ac"/>
    <w:next w:val="affffff6"/>
    <w:rsid w:val="006104B4"/>
  </w:style>
  <w:style w:type="table" w:customStyle="1" w:styleId="12e">
    <w:name w:val="Столбцы таблицы 12"/>
    <w:basedOn w:val="ab"/>
    <w:next w:val="1c"/>
    <w:rsid w:val="006104B4"/>
    <w:rPr>
      <w:b/>
      <w:bCs/>
    </w:rPr>
    <w:tblPr>
      <w:tblStyleColBandSize w:val="1"/>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22">
    <w:name w:val="Столбцы таблицы 52"/>
    <w:basedOn w:val="ab"/>
    <w:next w:val="57"/>
    <w:rsid w:val="006104B4"/>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220">
    <w:name w:val="Таблица-список 22"/>
    <w:basedOn w:val="ab"/>
    <w:next w:val="-20"/>
    <w:rsid w:val="006104B4"/>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72">
    <w:name w:val="Таблица-список 72"/>
    <w:basedOn w:val="ab"/>
    <w:next w:val="-7"/>
    <w:rsid w:val="006104B4"/>
    <w:tblPr>
      <w:tblStyleRowBandSize w:val="1"/>
      <w:tblInd w:w="0" w:type="dxa"/>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2">
    <w:name w:val="Таблица-список 82"/>
    <w:basedOn w:val="ab"/>
    <w:next w:val="-8"/>
    <w:rsid w:val="006104B4"/>
    <w:tblPr>
      <w:tblStyleRowBandSize w:val="1"/>
      <w:tblInd w:w="0" w:type="dxa"/>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171">
    <w:name w:val="Сетка таблицы17"/>
    <w:basedOn w:val="ab"/>
    <w:next w:val="aff5"/>
    <w:uiPriority w:val="39"/>
    <w:rsid w:val="006104B4"/>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7">
    <w:name w:val="Сетка таблицы22"/>
    <w:basedOn w:val="ab"/>
    <w:next w:val="aff5"/>
    <w:uiPriority w:val="59"/>
    <w:rsid w:val="006104B4"/>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11">
    <w:name w:val="1 / 1.1 / 1.1.111"/>
    <w:basedOn w:val="ac"/>
    <w:next w:val="111111"/>
    <w:rsid w:val="006104B4"/>
  </w:style>
  <w:style w:type="table" w:customStyle="1" w:styleId="323">
    <w:name w:val="Сетка таблицы32"/>
    <w:basedOn w:val="ab"/>
    <w:next w:val="aff5"/>
    <w:uiPriority w:val="59"/>
    <w:rsid w:val="006104B4"/>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9">
    <w:name w:val="Сетка таблицы111"/>
    <w:basedOn w:val="ab"/>
    <w:next w:val="aff5"/>
    <w:uiPriority w:val="59"/>
    <w:rsid w:val="006104B4"/>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3">
    <w:name w:val="Сетка таблицы41"/>
    <w:basedOn w:val="ab"/>
    <w:next w:val="aff5"/>
    <w:uiPriority w:val="59"/>
    <w:rsid w:val="006104B4"/>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3">
    <w:name w:val="Сетка таблицы51"/>
    <w:basedOn w:val="ab"/>
    <w:next w:val="aff5"/>
    <w:uiPriority w:val="59"/>
    <w:rsid w:val="006104B4"/>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FontStyle13">
    <w:name w:val="Font Style13"/>
    <w:rsid w:val="006104B4"/>
    <w:rPr>
      <w:rFonts w:ascii="Times New Roman" w:hAnsi="Times New Roman" w:cs="Times New Roman"/>
      <w:sz w:val="26"/>
      <w:szCs w:val="26"/>
    </w:rPr>
  </w:style>
  <w:style w:type="paragraph" w:customStyle="1" w:styleId="affffffffffffffffe">
    <w:name w:val="Знак Знак Знак Знак Знак Знак Знак"/>
    <w:basedOn w:val="a8"/>
    <w:rsid w:val="006104B4"/>
    <w:pPr>
      <w:widowControl w:val="0"/>
      <w:adjustRightInd w:val="0"/>
      <w:spacing w:after="160" w:line="240" w:lineRule="exact"/>
      <w:jc w:val="right"/>
    </w:pPr>
    <w:rPr>
      <w:sz w:val="20"/>
      <w:szCs w:val="20"/>
      <w:lang w:val="en-GB" w:eastAsia="en-US"/>
    </w:rPr>
  </w:style>
  <w:style w:type="paragraph" w:customStyle="1" w:styleId="afffffffffffffffff">
    <w:name w:val="д. обычный"/>
    <w:link w:val="afffffffffffffffff0"/>
    <w:qFormat/>
    <w:rsid w:val="006104B4"/>
    <w:pPr>
      <w:widowControl w:val="0"/>
      <w:ind w:firstLine="680"/>
      <w:jc w:val="both"/>
    </w:pPr>
    <w:rPr>
      <w:sz w:val="22"/>
    </w:rPr>
  </w:style>
  <w:style w:type="character" w:customStyle="1" w:styleId="afffffffffffffffff0">
    <w:name w:val="д. обычный Знак"/>
    <w:link w:val="afffffffffffffffff"/>
    <w:rsid w:val="006104B4"/>
    <w:rPr>
      <w:sz w:val="22"/>
    </w:rPr>
  </w:style>
  <w:style w:type="character" w:customStyle="1" w:styleId="Text1">
    <w:name w:val="Text1 Знак"/>
    <w:aliases w:val="Таймс Нью Знак Знак,Таймс Нью Знак Знак Знак,Таймс Нью Знак Знак1"/>
    <w:rsid w:val="006104B4"/>
    <w:rPr>
      <w:sz w:val="24"/>
      <w:szCs w:val="24"/>
      <w:lang w:val="ru-RU" w:eastAsia="ru-RU" w:bidi="ar-SA"/>
    </w:rPr>
  </w:style>
  <w:style w:type="paragraph" w:customStyle="1" w:styleId="2CharCharCharCharCharCharCharCharCharCharCharCharCharCharCharChar">
    <w:name w:val="Знак Знак2 Char Char Знак Знак Char Char Знак Знак Char Char Знак Знак Char Char Знак Знак Char Char Знак Знак Char Char Знак Знак Char Char Знак Знак Char Char"/>
    <w:basedOn w:val="a8"/>
    <w:qFormat/>
    <w:rsid w:val="006104B4"/>
    <w:pPr>
      <w:spacing w:before="100" w:beforeAutospacing="1" w:after="100" w:afterAutospacing="1"/>
    </w:pPr>
    <w:rPr>
      <w:rFonts w:ascii="Tahoma" w:hAnsi="Tahoma"/>
      <w:sz w:val="20"/>
      <w:szCs w:val="20"/>
      <w:lang w:val="en-US" w:eastAsia="en-US"/>
    </w:rPr>
  </w:style>
  <w:style w:type="character" w:customStyle="1" w:styleId="Web">
    <w:name w:val="Обычный (Web) Знак Знак"/>
    <w:rsid w:val="006104B4"/>
    <w:rPr>
      <w:lang w:val="ru-RU" w:eastAsia="ru-RU" w:bidi="ar-SA"/>
    </w:rPr>
  </w:style>
  <w:style w:type="character" w:customStyle="1" w:styleId="HeaderChar">
    <w:name w:val="Header Char"/>
    <w:locked/>
    <w:rsid w:val="006104B4"/>
    <w:rPr>
      <w:rFonts w:cs="Times New Roman"/>
    </w:rPr>
  </w:style>
  <w:style w:type="paragraph" w:customStyle="1" w:styleId="Style4">
    <w:name w:val="Style4"/>
    <w:basedOn w:val="a8"/>
    <w:qFormat/>
    <w:rsid w:val="006104B4"/>
    <w:pPr>
      <w:widowControl w:val="0"/>
      <w:autoSpaceDE w:val="0"/>
      <w:autoSpaceDN w:val="0"/>
      <w:adjustRightInd w:val="0"/>
      <w:spacing w:line="328" w:lineRule="exact"/>
      <w:ind w:firstLine="710"/>
      <w:jc w:val="both"/>
    </w:pPr>
    <w:rPr>
      <w:rFonts w:eastAsia="Calibri"/>
    </w:rPr>
  </w:style>
  <w:style w:type="paragraph" w:customStyle="1" w:styleId="324">
    <w:name w:val="Основной текст 32"/>
    <w:basedOn w:val="a8"/>
    <w:qFormat/>
    <w:rsid w:val="006104B4"/>
    <w:pPr>
      <w:overflowPunct w:val="0"/>
      <w:autoSpaceDE w:val="0"/>
      <w:autoSpaceDN w:val="0"/>
      <w:adjustRightInd w:val="0"/>
      <w:spacing w:after="120"/>
      <w:ind w:left="283"/>
    </w:pPr>
    <w:rPr>
      <w:sz w:val="20"/>
      <w:szCs w:val="20"/>
    </w:rPr>
  </w:style>
  <w:style w:type="paragraph" w:customStyle="1" w:styleId="331">
    <w:name w:val="Основной текст 33"/>
    <w:basedOn w:val="a8"/>
    <w:qFormat/>
    <w:rsid w:val="006104B4"/>
    <w:pPr>
      <w:overflowPunct w:val="0"/>
      <w:autoSpaceDE w:val="0"/>
      <w:autoSpaceDN w:val="0"/>
      <w:adjustRightInd w:val="0"/>
      <w:spacing w:after="120"/>
      <w:ind w:left="283"/>
    </w:pPr>
    <w:rPr>
      <w:sz w:val="20"/>
      <w:szCs w:val="20"/>
    </w:rPr>
  </w:style>
  <w:style w:type="character" w:customStyle="1" w:styleId="match">
    <w:name w:val="match"/>
    <w:basedOn w:val="aa"/>
    <w:rsid w:val="006104B4"/>
  </w:style>
  <w:style w:type="paragraph" w:customStyle="1" w:styleId="formattexttopleveltext">
    <w:name w:val="formattext topleveltext"/>
    <w:basedOn w:val="a8"/>
    <w:qFormat/>
    <w:rsid w:val="006104B4"/>
    <w:pPr>
      <w:spacing w:before="100" w:beforeAutospacing="1" w:after="100" w:afterAutospacing="1"/>
    </w:pPr>
  </w:style>
  <w:style w:type="character" w:customStyle="1" w:styleId="visited">
    <w:name w:val="visited"/>
    <w:basedOn w:val="aa"/>
    <w:rsid w:val="006104B4"/>
  </w:style>
  <w:style w:type="character" w:customStyle="1" w:styleId="FontStyle41">
    <w:name w:val="Font Style41"/>
    <w:rsid w:val="006104B4"/>
    <w:rPr>
      <w:rFonts w:ascii="Times New Roman" w:hAnsi="Times New Roman" w:cs="Times New Roman"/>
      <w:sz w:val="24"/>
      <w:szCs w:val="24"/>
    </w:rPr>
  </w:style>
  <w:style w:type="paragraph" w:customStyle="1" w:styleId="3ff4">
    <w:name w:val="Основной текст3"/>
    <w:basedOn w:val="a8"/>
    <w:qFormat/>
    <w:rsid w:val="006104B4"/>
    <w:pPr>
      <w:widowControl w:val="0"/>
      <w:shd w:val="clear" w:color="auto" w:fill="FFFFFF"/>
      <w:spacing w:line="319" w:lineRule="exact"/>
      <w:jc w:val="both"/>
    </w:pPr>
    <w:rPr>
      <w:rFonts w:ascii="Calibri" w:eastAsia="Calibri" w:hAnsi="Calibri"/>
      <w:sz w:val="27"/>
      <w:szCs w:val="27"/>
      <w:shd w:val="clear" w:color="auto" w:fill="FFFFFF"/>
      <w:lang w:eastAsia="en-US"/>
    </w:rPr>
  </w:style>
  <w:style w:type="paragraph" w:customStyle="1" w:styleId="msonormal1">
    <w:name w:val="msonormal1"/>
    <w:basedOn w:val="a8"/>
    <w:qFormat/>
    <w:rsid w:val="006104B4"/>
  </w:style>
  <w:style w:type="character" w:customStyle="1" w:styleId="FontStyle16">
    <w:name w:val="Font Style16"/>
    <w:rsid w:val="006104B4"/>
    <w:rPr>
      <w:rFonts w:ascii="Times New Roman" w:hAnsi="Times New Roman" w:cs="Times New Roman"/>
      <w:sz w:val="26"/>
      <w:szCs w:val="26"/>
    </w:rPr>
  </w:style>
  <w:style w:type="character" w:customStyle="1" w:styleId="FontStyle17">
    <w:name w:val="Font Style17"/>
    <w:rsid w:val="006104B4"/>
    <w:rPr>
      <w:rFonts w:ascii="Times New Roman" w:hAnsi="Times New Roman" w:cs="Times New Roman"/>
      <w:sz w:val="26"/>
      <w:szCs w:val="26"/>
    </w:rPr>
  </w:style>
  <w:style w:type="character" w:customStyle="1" w:styleId="FontStyle15">
    <w:name w:val="Font Style15"/>
    <w:rsid w:val="006104B4"/>
    <w:rPr>
      <w:rFonts w:ascii="Times New Roman" w:hAnsi="Times New Roman" w:cs="Times New Roman"/>
      <w:b/>
      <w:bCs/>
      <w:sz w:val="26"/>
      <w:szCs w:val="26"/>
    </w:rPr>
  </w:style>
  <w:style w:type="paragraph" w:customStyle="1" w:styleId="afffffffffffffffff1">
    <w:name w:val="Базовый"/>
    <w:qFormat/>
    <w:rsid w:val="006104B4"/>
    <w:pPr>
      <w:tabs>
        <w:tab w:val="left" w:pos="709"/>
      </w:tabs>
      <w:suppressAutoHyphens/>
      <w:spacing w:line="360" w:lineRule="atLeast"/>
      <w:jc w:val="both"/>
    </w:pPr>
    <w:rPr>
      <w:rFonts w:ascii="Times New Roman CYR" w:hAnsi="Times New Roman CYR"/>
      <w:sz w:val="28"/>
    </w:rPr>
  </w:style>
  <w:style w:type="paragraph" w:customStyle="1" w:styleId="caaieiaie3">
    <w:name w:val="caaieiaie 3"/>
    <w:basedOn w:val="a8"/>
    <w:qFormat/>
    <w:rsid w:val="006104B4"/>
    <w:pPr>
      <w:suppressAutoHyphens/>
    </w:pPr>
    <w:rPr>
      <w:b/>
      <w:kern w:val="1"/>
      <w:sz w:val="56"/>
      <w:szCs w:val="20"/>
      <w:lang w:eastAsia="ar-SA"/>
    </w:rPr>
  </w:style>
  <w:style w:type="paragraph" w:customStyle="1" w:styleId="afffffffffffffffff2">
    <w:name w:val="Основной с отступом"/>
    <w:basedOn w:val="a8"/>
    <w:qFormat/>
    <w:rsid w:val="006104B4"/>
    <w:pPr>
      <w:ind w:firstLine="709"/>
      <w:jc w:val="both"/>
    </w:pPr>
    <w:rPr>
      <w:sz w:val="28"/>
    </w:rPr>
  </w:style>
  <w:style w:type="character" w:customStyle="1" w:styleId="Heading1Char">
    <w:name w:val="Heading 1 Char"/>
    <w:basedOn w:val="aa"/>
    <w:locked/>
    <w:rsid w:val="006104B4"/>
    <w:rPr>
      <w:rFonts w:ascii="Arial" w:eastAsia="SimSun" w:hAnsi="Arial" w:cs="Arial"/>
      <w:b/>
      <w:bCs/>
      <w:kern w:val="32"/>
      <w:sz w:val="32"/>
      <w:szCs w:val="32"/>
      <w:lang w:eastAsia="zh-CN"/>
    </w:rPr>
  </w:style>
  <w:style w:type="character" w:customStyle="1" w:styleId="Heading3Char">
    <w:name w:val="Heading 3 Char"/>
    <w:basedOn w:val="aa"/>
    <w:locked/>
    <w:rsid w:val="006104B4"/>
    <w:rPr>
      <w:rFonts w:ascii="Arial" w:hAnsi="Arial" w:cs="Arial"/>
      <w:b/>
      <w:bCs/>
      <w:sz w:val="26"/>
      <w:szCs w:val="26"/>
      <w:lang w:eastAsia="ru-RU"/>
    </w:rPr>
  </w:style>
  <w:style w:type="character" w:customStyle="1" w:styleId="Heading9Char">
    <w:name w:val="Heading 9 Char"/>
    <w:basedOn w:val="aa"/>
    <w:locked/>
    <w:rsid w:val="006104B4"/>
    <w:rPr>
      <w:rFonts w:ascii="Arial" w:hAnsi="Arial" w:cs="Arial"/>
      <w:lang w:eastAsia="ru-RU"/>
    </w:rPr>
  </w:style>
  <w:style w:type="character" w:customStyle="1" w:styleId="BodyTextIndentChar">
    <w:name w:val="Body Text Indent Char"/>
    <w:basedOn w:val="aa"/>
    <w:locked/>
    <w:rsid w:val="006104B4"/>
    <w:rPr>
      <w:rFonts w:ascii="Times New Roman" w:hAnsi="Times New Roman" w:cs="Times New Roman"/>
      <w:sz w:val="20"/>
      <w:szCs w:val="20"/>
      <w:lang w:eastAsia="ru-RU"/>
    </w:rPr>
  </w:style>
  <w:style w:type="character" w:customStyle="1" w:styleId="BodyTextIndent2Char">
    <w:name w:val="Body Text Indent 2 Char"/>
    <w:aliases w:val="Текст в таблице Char,Знак Char"/>
    <w:basedOn w:val="aa"/>
    <w:locked/>
    <w:rsid w:val="006104B4"/>
    <w:rPr>
      <w:rFonts w:ascii="Times New Roman" w:hAnsi="Times New Roman" w:cs="Times New Roman"/>
      <w:sz w:val="24"/>
      <w:szCs w:val="24"/>
      <w:lang w:eastAsia="ru-RU"/>
    </w:rPr>
  </w:style>
  <w:style w:type="character" w:customStyle="1" w:styleId="TitleChar">
    <w:name w:val="Title Char"/>
    <w:basedOn w:val="aa"/>
    <w:locked/>
    <w:rsid w:val="006104B4"/>
    <w:rPr>
      <w:rFonts w:ascii="Times New Roman" w:hAnsi="Times New Roman" w:cs="Times New Roman"/>
      <w:b/>
      <w:sz w:val="20"/>
      <w:szCs w:val="20"/>
      <w:lang w:eastAsia="ru-RU"/>
    </w:rPr>
  </w:style>
  <w:style w:type="character" w:customStyle="1" w:styleId="FooterChar">
    <w:name w:val="Footer Char"/>
    <w:aliases w:val="имя файла Char"/>
    <w:basedOn w:val="aa"/>
    <w:locked/>
    <w:rsid w:val="006104B4"/>
    <w:rPr>
      <w:rFonts w:ascii="Times New Roman" w:hAnsi="Times New Roman" w:cs="Times New Roman"/>
      <w:sz w:val="24"/>
      <w:szCs w:val="24"/>
      <w:lang w:eastAsia="ru-RU"/>
    </w:rPr>
  </w:style>
  <w:style w:type="character" w:customStyle="1" w:styleId="BodyText2Char">
    <w:name w:val="Body Text 2 Char"/>
    <w:basedOn w:val="aa"/>
    <w:locked/>
    <w:rsid w:val="006104B4"/>
    <w:rPr>
      <w:rFonts w:ascii="Times New Roman" w:hAnsi="Times New Roman" w:cs="Times New Roman"/>
      <w:sz w:val="24"/>
      <w:szCs w:val="24"/>
      <w:lang w:eastAsia="ru-RU"/>
    </w:rPr>
  </w:style>
  <w:style w:type="character" w:customStyle="1" w:styleId="BodyTextIndent3Char">
    <w:name w:val="Body Text Indent 3 Char"/>
    <w:basedOn w:val="aa"/>
    <w:locked/>
    <w:rsid w:val="006104B4"/>
    <w:rPr>
      <w:rFonts w:ascii="Times New Roman" w:hAnsi="Times New Roman" w:cs="Times New Roman"/>
      <w:sz w:val="16"/>
      <w:szCs w:val="16"/>
      <w:lang w:eastAsia="ru-RU"/>
    </w:rPr>
  </w:style>
  <w:style w:type="character" w:customStyle="1" w:styleId="HeaderChar1">
    <w:name w:val="Header Char1"/>
    <w:aliases w:val="ВерхКолонтитул Char"/>
    <w:basedOn w:val="aa"/>
    <w:locked/>
    <w:rsid w:val="006104B4"/>
    <w:rPr>
      <w:rFonts w:ascii="Times New Roman" w:hAnsi="Times New Roman" w:cs="Times New Roman"/>
      <w:sz w:val="24"/>
      <w:szCs w:val="24"/>
      <w:lang w:eastAsia="ru-RU"/>
    </w:rPr>
  </w:style>
  <w:style w:type="character" w:customStyle="1" w:styleId="PlainTextChar">
    <w:name w:val="Plain Text Char"/>
    <w:basedOn w:val="aa"/>
    <w:locked/>
    <w:rsid w:val="006104B4"/>
    <w:rPr>
      <w:rFonts w:ascii="Courier New" w:hAnsi="Courier New" w:cs="Courier New"/>
      <w:sz w:val="20"/>
      <w:szCs w:val="20"/>
      <w:lang w:eastAsia="ru-RU"/>
    </w:rPr>
  </w:style>
  <w:style w:type="character" w:customStyle="1" w:styleId="NormalWebChar">
    <w:name w:val="Normal (Web) Char"/>
    <w:aliases w:val="Обычный (Web) Char,Обычный (веб) Знак Знак Знак Знак Char,Обычный (веб) Знак Знак Знак Char"/>
    <w:basedOn w:val="aa"/>
    <w:locked/>
    <w:rsid w:val="006104B4"/>
    <w:rPr>
      <w:rFonts w:ascii="Times New Roman" w:hAnsi="Times New Roman" w:cs="Times New Roman"/>
      <w:sz w:val="20"/>
      <w:szCs w:val="20"/>
      <w:lang w:eastAsia="ru-RU"/>
    </w:rPr>
  </w:style>
  <w:style w:type="character" w:customStyle="1" w:styleId="BalloonTextChar">
    <w:name w:val="Balloon Text Char"/>
    <w:basedOn w:val="aa"/>
    <w:locked/>
    <w:rsid w:val="006104B4"/>
    <w:rPr>
      <w:rFonts w:ascii="Tahoma" w:hAnsi="Tahoma" w:cs="Tahoma"/>
      <w:sz w:val="16"/>
      <w:szCs w:val="16"/>
    </w:rPr>
  </w:style>
  <w:style w:type="character" w:customStyle="1" w:styleId="FootnoteTextChar">
    <w:name w:val="Footnote Text Char"/>
    <w:aliases w:val="Текст сноски1 Char,Текст сноски Знак Знак1 Char,Текст сноски Знак1 Char,Текст сноски Знак Знак Знак Знак Знак Char,Текст сноски Знак Знак Знак Знак Знак Знак Char"/>
    <w:basedOn w:val="aa"/>
    <w:locked/>
    <w:rsid w:val="006104B4"/>
    <w:rPr>
      <w:rFonts w:ascii="Times New Roman" w:eastAsia="Times New Roman" w:hAnsi="Times New Roman" w:cs="Times New Roman"/>
      <w:sz w:val="20"/>
      <w:szCs w:val="20"/>
      <w:lang w:eastAsia="ru-RU"/>
    </w:rPr>
  </w:style>
  <w:style w:type="character" w:customStyle="1" w:styleId="HTMLPreformattedChar">
    <w:name w:val="HTML Preformatted Char"/>
    <w:basedOn w:val="aa"/>
    <w:locked/>
    <w:rsid w:val="006104B4"/>
    <w:rPr>
      <w:rFonts w:ascii="Courier New" w:hAnsi="Courier New" w:cs="Courier New"/>
      <w:sz w:val="20"/>
      <w:szCs w:val="20"/>
      <w:lang w:eastAsia="ru-RU"/>
    </w:rPr>
  </w:style>
  <w:style w:type="character" w:customStyle="1" w:styleId="FontStyle24">
    <w:name w:val="Font Style24"/>
    <w:rsid w:val="006104B4"/>
    <w:rPr>
      <w:rFonts w:ascii="Times New Roman" w:hAnsi="Times New Roman" w:cs="Times New Roman"/>
      <w:b/>
      <w:bCs/>
      <w:sz w:val="22"/>
      <w:szCs w:val="22"/>
    </w:rPr>
  </w:style>
  <w:style w:type="paragraph" w:customStyle="1" w:styleId="afffffffffffffffff3">
    <w:name w:val="Рабочий стиль"/>
    <w:basedOn w:val="a8"/>
    <w:link w:val="afffffffffffffffff4"/>
    <w:qFormat/>
    <w:rsid w:val="006104B4"/>
    <w:pPr>
      <w:spacing w:after="200"/>
      <w:ind w:firstLine="709"/>
      <w:contextualSpacing/>
      <w:jc w:val="both"/>
    </w:pPr>
    <w:rPr>
      <w:sz w:val="26"/>
      <w:szCs w:val="26"/>
    </w:rPr>
  </w:style>
  <w:style w:type="character" w:customStyle="1" w:styleId="afffffffffffffffff4">
    <w:name w:val="Рабочий стиль Знак"/>
    <w:basedOn w:val="aa"/>
    <w:link w:val="afffffffffffffffff3"/>
    <w:rsid w:val="006104B4"/>
    <w:rPr>
      <w:sz w:val="26"/>
      <w:szCs w:val="26"/>
    </w:rPr>
  </w:style>
  <w:style w:type="character" w:customStyle="1" w:styleId="Heading1Char1">
    <w:name w:val="Heading 1 Char1"/>
    <w:basedOn w:val="aa"/>
    <w:locked/>
    <w:rsid w:val="006104B4"/>
    <w:rPr>
      <w:rFonts w:ascii="Arial" w:eastAsia="SimSun" w:hAnsi="Arial" w:cs="Arial"/>
      <w:b/>
      <w:bCs/>
      <w:kern w:val="32"/>
      <w:sz w:val="32"/>
      <w:szCs w:val="32"/>
      <w:lang w:eastAsia="zh-CN"/>
    </w:rPr>
  </w:style>
  <w:style w:type="character" w:customStyle="1" w:styleId="Heading2Char1">
    <w:name w:val="Heading 2 Char1"/>
    <w:basedOn w:val="aa"/>
    <w:locked/>
    <w:rsid w:val="006104B4"/>
    <w:rPr>
      <w:rFonts w:ascii="Times New Roman" w:hAnsi="Times New Roman" w:cs="Times New Roman"/>
      <w:sz w:val="20"/>
      <w:szCs w:val="20"/>
      <w:lang w:eastAsia="ru-RU"/>
    </w:rPr>
  </w:style>
  <w:style w:type="character" w:customStyle="1" w:styleId="Heading3Char1">
    <w:name w:val="Heading 3 Char1"/>
    <w:basedOn w:val="aa"/>
    <w:locked/>
    <w:rsid w:val="006104B4"/>
    <w:rPr>
      <w:rFonts w:ascii="Arial" w:hAnsi="Arial" w:cs="Arial"/>
      <w:b/>
      <w:bCs/>
      <w:sz w:val="26"/>
      <w:szCs w:val="26"/>
      <w:lang w:eastAsia="ru-RU"/>
    </w:rPr>
  </w:style>
  <w:style w:type="character" w:customStyle="1" w:styleId="Heading4Char1">
    <w:name w:val="Heading 4 Char1"/>
    <w:basedOn w:val="aa"/>
    <w:locked/>
    <w:rsid w:val="006104B4"/>
    <w:rPr>
      <w:rFonts w:ascii="Times New Roman" w:hAnsi="Times New Roman" w:cs="Times New Roman"/>
      <w:b/>
      <w:bCs/>
      <w:color w:val="000000"/>
      <w:sz w:val="28"/>
      <w:szCs w:val="28"/>
      <w:lang w:eastAsia="ru-RU"/>
    </w:rPr>
  </w:style>
  <w:style w:type="character" w:customStyle="1" w:styleId="Heading9Char1">
    <w:name w:val="Heading 9 Char1"/>
    <w:basedOn w:val="aa"/>
    <w:locked/>
    <w:rsid w:val="006104B4"/>
    <w:rPr>
      <w:rFonts w:ascii="Arial" w:hAnsi="Arial" w:cs="Arial"/>
      <w:lang w:eastAsia="ru-RU"/>
    </w:rPr>
  </w:style>
  <w:style w:type="character" w:customStyle="1" w:styleId="BodyTextIndentChar1">
    <w:name w:val="Body Text Indent Char1"/>
    <w:basedOn w:val="aa"/>
    <w:locked/>
    <w:rsid w:val="006104B4"/>
    <w:rPr>
      <w:rFonts w:ascii="Times New Roman" w:hAnsi="Times New Roman" w:cs="Times New Roman"/>
      <w:sz w:val="20"/>
      <w:szCs w:val="20"/>
      <w:lang w:eastAsia="ru-RU"/>
    </w:rPr>
  </w:style>
  <w:style w:type="character" w:customStyle="1" w:styleId="BodyTextIndent2Char1">
    <w:name w:val="Body Text Indent 2 Char1"/>
    <w:aliases w:val="Текст в таблице Char1,Знак Char1"/>
    <w:basedOn w:val="aa"/>
    <w:locked/>
    <w:rsid w:val="006104B4"/>
    <w:rPr>
      <w:rFonts w:ascii="Times New Roman" w:hAnsi="Times New Roman" w:cs="Times New Roman"/>
      <w:sz w:val="24"/>
      <w:szCs w:val="24"/>
      <w:lang w:eastAsia="ru-RU"/>
    </w:rPr>
  </w:style>
  <w:style w:type="character" w:customStyle="1" w:styleId="BodyTextChar1">
    <w:name w:val="Body Text Char1"/>
    <w:aliases w:val="bt Char,Основной текст1 Char,Основной текст отчета Char,Body Text Char Char,Основной текст 14/6перед Char,???????? ????? ?????????? Char,Îñíîâíîé òåêñò ëèòåðàòóðà Char,Основной текст литература Char,А_стиль Char,Основной текст Знак2 Char"/>
    <w:locked/>
    <w:rsid w:val="006104B4"/>
    <w:rPr>
      <w:rFonts w:ascii="Times New Roman" w:hAnsi="Times New Roman"/>
      <w:sz w:val="24"/>
      <w:lang w:eastAsia="ru-RU"/>
    </w:rPr>
  </w:style>
  <w:style w:type="character" w:customStyle="1" w:styleId="TitleChar1">
    <w:name w:val="Title Char1"/>
    <w:basedOn w:val="aa"/>
    <w:locked/>
    <w:rsid w:val="006104B4"/>
    <w:rPr>
      <w:rFonts w:ascii="Times New Roman" w:hAnsi="Times New Roman" w:cs="Times New Roman"/>
      <w:b/>
      <w:sz w:val="20"/>
      <w:szCs w:val="20"/>
      <w:lang w:eastAsia="ru-RU"/>
    </w:rPr>
  </w:style>
  <w:style w:type="character" w:customStyle="1" w:styleId="FooterChar1">
    <w:name w:val="Footer Char1"/>
    <w:aliases w:val="имя файла Char1"/>
    <w:basedOn w:val="aa"/>
    <w:locked/>
    <w:rsid w:val="006104B4"/>
    <w:rPr>
      <w:rFonts w:ascii="Times New Roman" w:hAnsi="Times New Roman" w:cs="Times New Roman"/>
      <w:sz w:val="24"/>
      <w:szCs w:val="24"/>
      <w:lang w:eastAsia="ru-RU"/>
    </w:rPr>
  </w:style>
  <w:style w:type="character" w:customStyle="1" w:styleId="BodyText2Char1">
    <w:name w:val="Body Text 2 Char1"/>
    <w:basedOn w:val="aa"/>
    <w:locked/>
    <w:rsid w:val="006104B4"/>
    <w:rPr>
      <w:rFonts w:ascii="Times New Roman" w:hAnsi="Times New Roman" w:cs="Times New Roman"/>
      <w:sz w:val="24"/>
      <w:szCs w:val="24"/>
      <w:lang w:eastAsia="ru-RU"/>
    </w:rPr>
  </w:style>
  <w:style w:type="character" w:customStyle="1" w:styleId="BodyTextIndent3Char1">
    <w:name w:val="Body Text Indent 3 Char1"/>
    <w:basedOn w:val="aa"/>
    <w:locked/>
    <w:rsid w:val="006104B4"/>
    <w:rPr>
      <w:rFonts w:ascii="Times New Roman" w:hAnsi="Times New Roman" w:cs="Times New Roman"/>
      <w:sz w:val="16"/>
      <w:szCs w:val="16"/>
      <w:lang w:eastAsia="ru-RU"/>
    </w:rPr>
  </w:style>
  <w:style w:type="paragraph" w:customStyle="1" w:styleId="BodyTextIndent31">
    <w:name w:val="Body Text Indent 31"/>
    <w:basedOn w:val="a8"/>
    <w:qFormat/>
    <w:rsid w:val="006104B4"/>
    <w:pPr>
      <w:ind w:firstLine="709"/>
      <w:jc w:val="both"/>
    </w:pPr>
    <w:rPr>
      <w:rFonts w:eastAsia="Calibri"/>
      <w:szCs w:val="20"/>
    </w:rPr>
  </w:style>
  <w:style w:type="character" w:customStyle="1" w:styleId="HeaderChar2">
    <w:name w:val="Header Char2"/>
    <w:aliases w:val="ВерхКолонтитул Char1"/>
    <w:basedOn w:val="aa"/>
    <w:locked/>
    <w:rsid w:val="006104B4"/>
    <w:rPr>
      <w:rFonts w:ascii="Times New Roman" w:hAnsi="Times New Roman" w:cs="Times New Roman"/>
      <w:sz w:val="24"/>
      <w:szCs w:val="24"/>
      <w:lang w:eastAsia="ru-RU"/>
    </w:rPr>
  </w:style>
  <w:style w:type="character" w:customStyle="1" w:styleId="PlainTextChar1">
    <w:name w:val="Plain Text Char1"/>
    <w:basedOn w:val="aa"/>
    <w:locked/>
    <w:rsid w:val="006104B4"/>
    <w:rPr>
      <w:rFonts w:ascii="Courier New" w:hAnsi="Courier New" w:cs="Courier New"/>
      <w:sz w:val="20"/>
      <w:szCs w:val="20"/>
      <w:lang w:eastAsia="ru-RU"/>
    </w:rPr>
  </w:style>
  <w:style w:type="character" w:customStyle="1" w:styleId="NormalWebChar1">
    <w:name w:val="Normal (Web) Char1"/>
    <w:aliases w:val="Обычный (Web) Char1"/>
    <w:locked/>
    <w:rsid w:val="006104B4"/>
    <w:rPr>
      <w:rFonts w:ascii="Times New Roman" w:hAnsi="Times New Roman"/>
      <w:sz w:val="20"/>
      <w:lang w:eastAsia="ru-RU"/>
    </w:rPr>
  </w:style>
  <w:style w:type="character" w:customStyle="1" w:styleId="BalloonTextChar1">
    <w:name w:val="Balloon Text Char1"/>
    <w:basedOn w:val="aa"/>
    <w:locked/>
    <w:rsid w:val="006104B4"/>
    <w:rPr>
      <w:rFonts w:ascii="Tahoma" w:hAnsi="Tahoma" w:cs="Tahoma"/>
      <w:sz w:val="16"/>
      <w:szCs w:val="16"/>
    </w:rPr>
  </w:style>
  <w:style w:type="paragraph" w:customStyle="1" w:styleId="BodyText31">
    <w:name w:val="Body Text 31"/>
    <w:basedOn w:val="a8"/>
    <w:qFormat/>
    <w:rsid w:val="006104B4"/>
    <w:pPr>
      <w:overflowPunct w:val="0"/>
      <w:autoSpaceDE w:val="0"/>
      <w:autoSpaceDN w:val="0"/>
      <w:adjustRightInd w:val="0"/>
      <w:spacing w:after="120"/>
      <w:ind w:left="283"/>
    </w:pPr>
    <w:rPr>
      <w:rFonts w:eastAsia="Calibri"/>
      <w:sz w:val="20"/>
      <w:szCs w:val="20"/>
    </w:rPr>
  </w:style>
  <w:style w:type="paragraph" w:customStyle="1" w:styleId="Normal1">
    <w:name w:val="Normal1"/>
    <w:qFormat/>
    <w:rsid w:val="006104B4"/>
    <w:pPr>
      <w:tabs>
        <w:tab w:val="num" w:pos="1209"/>
      </w:tabs>
      <w:ind w:left="1209" w:hanging="360"/>
    </w:pPr>
    <w:rPr>
      <w:rFonts w:eastAsia="Calibri"/>
    </w:rPr>
  </w:style>
  <w:style w:type="character" w:customStyle="1" w:styleId="FootnoteTextChar1">
    <w:name w:val="Footnote Text Char1"/>
    <w:basedOn w:val="aa"/>
    <w:locked/>
    <w:rsid w:val="006104B4"/>
    <w:rPr>
      <w:rFonts w:ascii="Times New Roman" w:eastAsia="Times New Roman" w:hAnsi="Times New Roman" w:cs="Times New Roman"/>
      <w:sz w:val="20"/>
      <w:szCs w:val="20"/>
      <w:lang w:eastAsia="ru-RU"/>
    </w:rPr>
  </w:style>
  <w:style w:type="character" w:customStyle="1" w:styleId="HTMLPreformattedChar1">
    <w:name w:val="HTML Preformatted Char1"/>
    <w:basedOn w:val="aa"/>
    <w:locked/>
    <w:rsid w:val="006104B4"/>
    <w:rPr>
      <w:rFonts w:ascii="Courier New" w:hAnsi="Courier New" w:cs="Courier New"/>
      <w:sz w:val="20"/>
      <w:szCs w:val="20"/>
      <w:lang w:eastAsia="ru-RU"/>
    </w:rPr>
  </w:style>
  <w:style w:type="paragraph" w:customStyle="1" w:styleId="1fffffd">
    <w:name w:val="Знак Знак Знак Знак Знак Знак Знак1"/>
    <w:basedOn w:val="a8"/>
    <w:rsid w:val="006104B4"/>
    <w:pPr>
      <w:widowControl w:val="0"/>
      <w:adjustRightInd w:val="0"/>
      <w:spacing w:after="160" w:line="240" w:lineRule="exact"/>
      <w:jc w:val="right"/>
    </w:pPr>
    <w:rPr>
      <w:sz w:val="20"/>
      <w:szCs w:val="20"/>
      <w:lang w:val="en-GB" w:eastAsia="en-US"/>
    </w:rPr>
  </w:style>
  <w:style w:type="paragraph" w:customStyle="1" w:styleId="1fffffe">
    <w:name w:val="Знак Знак Знак Знак Знак Знак1"/>
    <w:basedOn w:val="a8"/>
    <w:autoRedefine/>
    <w:qFormat/>
    <w:rsid w:val="006104B4"/>
    <w:pPr>
      <w:spacing w:after="160" w:line="240" w:lineRule="exact"/>
    </w:pPr>
    <w:rPr>
      <w:rFonts w:eastAsia="SimSun"/>
      <w:b/>
      <w:sz w:val="28"/>
      <w:lang w:val="en-US" w:eastAsia="en-US"/>
    </w:rPr>
  </w:style>
  <w:style w:type="character" w:customStyle="1" w:styleId="414">
    <w:name w:val="Знак Знак41"/>
    <w:basedOn w:val="aa"/>
    <w:rsid w:val="006104B4"/>
    <w:rPr>
      <w:rFonts w:cs="Times New Roman"/>
      <w:sz w:val="24"/>
      <w:szCs w:val="24"/>
      <w:lang w:val="ru-RU" w:eastAsia="ru-RU" w:bidi="ar-SA"/>
    </w:rPr>
  </w:style>
  <w:style w:type="paragraph" w:customStyle="1" w:styleId="NoSpacing1">
    <w:name w:val="No Spacing1"/>
    <w:qFormat/>
    <w:rsid w:val="006104B4"/>
    <w:rPr>
      <w:rFonts w:ascii="Calibri" w:hAnsi="Calibri"/>
      <w:sz w:val="22"/>
      <w:szCs w:val="22"/>
    </w:rPr>
  </w:style>
  <w:style w:type="paragraph" w:customStyle="1" w:styleId="11fc">
    <w:name w:val="Знак Знак11"/>
    <w:basedOn w:val="a8"/>
    <w:qFormat/>
    <w:rsid w:val="006104B4"/>
    <w:pPr>
      <w:spacing w:after="160" w:line="240" w:lineRule="exact"/>
    </w:pPr>
    <w:rPr>
      <w:rFonts w:ascii="Verdana" w:hAnsi="Verdana" w:cs="Verdana"/>
      <w:sz w:val="20"/>
      <w:szCs w:val="20"/>
      <w:lang w:val="en-US" w:eastAsia="en-US"/>
    </w:rPr>
  </w:style>
  <w:style w:type="character" w:customStyle="1" w:styleId="67">
    <w:name w:val="Основной текст (6)"/>
    <w:basedOn w:val="aa"/>
    <w:rsid w:val="006104B4"/>
    <w:rPr>
      <w:sz w:val="27"/>
      <w:szCs w:val="27"/>
      <w:lang w:bidi="ar-SA"/>
    </w:rPr>
  </w:style>
  <w:style w:type="paragraph" w:customStyle="1" w:styleId="afffffffffffffffff5">
    <w:name w:val="Основной для текста отчета"/>
    <w:basedOn w:val="a8"/>
    <w:qFormat/>
    <w:rsid w:val="006104B4"/>
    <w:pPr>
      <w:spacing w:line="360" w:lineRule="auto"/>
      <w:ind w:firstLine="709"/>
    </w:pPr>
  </w:style>
  <w:style w:type="paragraph" w:customStyle="1" w:styleId="21e">
    <w:name w:val="Основной текст (2)1"/>
    <w:basedOn w:val="a8"/>
    <w:qFormat/>
    <w:rsid w:val="006104B4"/>
    <w:pPr>
      <w:widowControl w:val="0"/>
      <w:shd w:val="clear" w:color="auto" w:fill="FFFFFF"/>
      <w:spacing w:line="317" w:lineRule="exact"/>
      <w:jc w:val="center"/>
    </w:pPr>
    <w:rPr>
      <w:spacing w:val="2"/>
      <w:sz w:val="20"/>
      <w:szCs w:val="20"/>
    </w:rPr>
  </w:style>
  <w:style w:type="paragraph" w:customStyle="1" w:styleId="2ffff4">
    <w:name w:val="Без интервала2"/>
    <w:qFormat/>
    <w:rsid w:val="006104B4"/>
    <w:rPr>
      <w:rFonts w:ascii="Calibri" w:hAnsi="Calibri"/>
      <w:sz w:val="22"/>
      <w:szCs w:val="22"/>
      <w:lang w:eastAsia="en-US"/>
    </w:rPr>
  </w:style>
  <w:style w:type="character" w:customStyle="1" w:styleId="1ffffff">
    <w:name w:val="Неразрешенное упоминание1"/>
    <w:basedOn w:val="aa"/>
    <w:uiPriority w:val="99"/>
    <w:semiHidden/>
    <w:unhideWhenUsed/>
    <w:rsid w:val="006104B4"/>
    <w:rPr>
      <w:color w:val="605E5C"/>
      <w:shd w:val="clear" w:color="auto" w:fill="E1DFDD"/>
    </w:rPr>
  </w:style>
  <w:style w:type="character" w:customStyle="1" w:styleId="w">
    <w:name w:val="w"/>
    <w:basedOn w:val="aa"/>
    <w:rsid w:val="006104B4"/>
  </w:style>
  <w:style w:type="paragraph" w:customStyle="1" w:styleId="afffffffffffffffff6">
    <w:name w:val="_Список нумерованный"/>
    <w:basedOn w:val="a8"/>
    <w:uiPriority w:val="99"/>
    <w:qFormat/>
    <w:rsid w:val="006104B4"/>
    <w:pPr>
      <w:tabs>
        <w:tab w:val="left" w:pos="284"/>
      </w:tabs>
      <w:ind w:left="1287" w:hanging="360"/>
      <w:jc w:val="both"/>
    </w:pPr>
    <w:rPr>
      <w:rFonts w:eastAsia="Calibri"/>
      <w:iCs/>
      <w:sz w:val="26"/>
      <w:szCs w:val="26"/>
      <w:lang w:eastAsia="en-US"/>
    </w:rPr>
  </w:style>
  <w:style w:type="paragraph" w:customStyle="1" w:styleId="111a">
    <w:name w:val="_Таблица 1.1.1"/>
    <w:basedOn w:val="a8"/>
    <w:next w:val="afffffffffff4"/>
    <w:link w:val="111b"/>
    <w:uiPriority w:val="99"/>
    <w:qFormat/>
    <w:rsid w:val="006104B4"/>
    <w:pPr>
      <w:spacing w:before="240" w:after="120"/>
      <w:ind w:left="615" w:right="284" w:hanging="360"/>
      <w:contextualSpacing/>
      <w:jc w:val="center"/>
    </w:pPr>
    <w:rPr>
      <w:iCs/>
      <w:sz w:val="26"/>
      <w:szCs w:val="26"/>
      <w:lang w:eastAsia="en-US"/>
    </w:rPr>
  </w:style>
  <w:style w:type="character" w:customStyle="1" w:styleId="111b">
    <w:name w:val="_Таблица 1.1.1 Знак"/>
    <w:basedOn w:val="aa"/>
    <w:link w:val="111a"/>
    <w:uiPriority w:val="99"/>
    <w:locked/>
    <w:rsid w:val="006104B4"/>
    <w:rPr>
      <w:iCs/>
      <w:sz w:val="26"/>
      <w:szCs w:val="26"/>
      <w:lang w:eastAsia="en-US"/>
    </w:rPr>
  </w:style>
  <w:style w:type="character" w:customStyle="1" w:styleId="BodytextItalic62">
    <w:name w:val="Body text + Italic62"/>
    <w:basedOn w:val="aa"/>
    <w:uiPriority w:val="99"/>
    <w:rsid w:val="006104B4"/>
    <w:rPr>
      <w:rFonts w:ascii="Times New Roman" w:eastAsia="Times New Roman" w:hAnsi="Times New Roman" w:cs="Times New Roman"/>
      <w:i/>
      <w:iCs/>
      <w:spacing w:val="0"/>
      <w:sz w:val="23"/>
      <w:szCs w:val="23"/>
      <w:lang w:eastAsia="ru-RU"/>
    </w:rPr>
  </w:style>
  <w:style w:type="paragraph" w:customStyle="1" w:styleId="1ffffff0">
    <w:name w:val="Знак Знак1 Знак Знак Знак"/>
    <w:basedOn w:val="a8"/>
    <w:qFormat/>
    <w:rsid w:val="006104B4"/>
    <w:pPr>
      <w:spacing w:after="160" w:line="240" w:lineRule="exact"/>
    </w:pPr>
    <w:rPr>
      <w:rFonts w:ascii="Verdana" w:hAnsi="Verdana"/>
      <w:lang w:val="en-US" w:eastAsia="en-US"/>
    </w:rPr>
  </w:style>
  <w:style w:type="character" w:customStyle="1" w:styleId="Heading1">
    <w:name w:val="Heading #1_"/>
    <w:basedOn w:val="aa"/>
    <w:link w:val="Heading10"/>
    <w:uiPriority w:val="99"/>
    <w:rsid w:val="006104B4"/>
    <w:rPr>
      <w:b/>
      <w:bCs/>
      <w:sz w:val="27"/>
      <w:szCs w:val="27"/>
      <w:shd w:val="clear" w:color="auto" w:fill="FFFFFF"/>
    </w:rPr>
  </w:style>
  <w:style w:type="paragraph" w:customStyle="1" w:styleId="Heading10">
    <w:name w:val="Heading #1"/>
    <w:basedOn w:val="a8"/>
    <w:link w:val="Heading1"/>
    <w:uiPriority w:val="99"/>
    <w:qFormat/>
    <w:rsid w:val="006104B4"/>
    <w:pPr>
      <w:shd w:val="clear" w:color="auto" w:fill="FFFFFF"/>
      <w:spacing w:after="60" w:line="240" w:lineRule="atLeast"/>
      <w:jc w:val="right"/>
      <w:outlineLvl w:val="0"/>
    </w:pPr>
    <w:rPr>
      <w:b/>
      <w:bCs/>
      <w:sz w:val="27"/>
      <w:szCs w:val="27"/>
    </w:rPr>
  </w:style>
  <w:style w:type="paragraph" w:customStyle="1" w:styleId="14e">
    <w:name w:val="Обычный + 14 пт"/>
    <w:aliases w:val="По ширине,Первая строка:  1,27 см,Текст + Times New Roman,по ширине,25 см,Справа:  ... ...,Заголовок 6 + влево,Перед:  6 пт,После:  6 пт,Заголовок 3 + Times New Roman,12 пт"/>
    <w:basedOn w:val="a8"/>
    <w:qFormat/>
    <w:rsid w:val="006104B4"/>
    <w:pPr>
      <w:autoSpaceDE w:val="0"/>
      <w:autoSpaceDN w:val="0"/>
      <w:adjustRightInd w:val="0"/>
      <w:ind w:firstLine="720"/>
      <w:jc w:val="both"/>
    </w:pPr>
    <w:rPr>
      <w:bCs/>
      <w:sz w:val="28"/>
      <w:szCs w:val="28"/>
    </w:rPr>
  </w:style>
  <w:style w:type="character" w:customStyle="1" w:styleId="f">
    <w:name w:val="f"/>
    <w:basedOn w:val="aa"/>
    <w:rsid w:val="006104B4"/>
  </w:style>
  <w:style w:type="character" w:customStyle="1" w:styleId="2ffff5">
    <w:name w:val="Неразрешенное упоминание2"/>
    <w:basedOn w:val="aa"/>
    <w:uiPriority w:val="99"/>
    <w:semiHidden/>
    <w:unhideWhenUsed/>
    <w:rsid w:val="006104B4"/>
    <w:rPr>
      <w:color w:val="605E5C"/>
      <w:shd w:val="clear" w:color="auto" w:fill="E1DFDD"/>
    </w:rPr>
  </w:style>
  <w:style w:type="character" w:customStyle="1" w:styleId="article-text">
    <w:name w:val="article-text"/>
    <w:basedOn w:val="aa"/>
    <w:rsid w:val="006104B4"/>
  </w:style>
  <w:style w:type="character" w:customStyle="1" w:styleId="extended-textshort">
    <w:name w:val="extended-text__short"/>
    <w:basedOn w:val="aa"/>
    <w:rsid w:val="006104B4"/>
  </w:style>
  <w:style w:type="paragraph" w:customStyle="1" w:styleId="afffffffffffffffff7">
    <w:name w:val="Таблицы (моноширинный)"/>
    <w:basedOn w:val="a8"/>
    <w:next w:val="a8"/>
    <w:qFormat/>
    <w:rsid w:val="006104B4"/>
    <w:pPr>
      <w:widowControl w:val="0"/>
      <w:autoSpaceDE w:val="0"/>
      <w:autoSpaceDN w:val="0"/>
      <w:adjustRightInd w:val="0"/>
      <w:jc w:val="both"/>
    </w:pPr>
    <w:rPr>
      <w:rFonts w:ascii="Courier New" w:hAnsi="Courier New" w:cs="Courier New"/>
      <w:sz w:val="20"/>
      <w:szCs w:val="20"/>
    </w:rPr>
  </w:style>
  <w:style w:type="table" w:customStyle="1" w:styleId="183">
    <w:name w:val="Сетка таблицы18"/>
    <w:basedOn w:val="ab"/>
    <w:next w:val="aff5"/>
    <w:uiPriority w:val="59"/>
    <w:rsid w:val="006104B4"/>
    <w:rPr>
      <w:rFonts w:ascii="Arial Unicode MS" w:eastAsia="Arial Unicode MS" w:hAnsi="Arial Unicode M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92">
    <w:name w:val="Сетка таблицы19"/>
    <w:basedOn w:val="ab"/>
    <w:next w:val="aff5"/>
    <w:uiPriority w:val="59"/>
    <w:rsid w:val="006104B4"/>
    <w:rPr>
      <w:rFonts w:ascii="Calibri" w:eastAsia="Calibri"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35">
    <w:name w:val="Сетка таблицы23"/>
    <w:basedOn w:val="ab"/>
    <w:next w:val="aff5"/>
    <w:uiPriority w:val="59"/>
    <w:rsid w:val="006104B4"/>
    <w:rPr>
      <w:rFonts w:ascii="Calibri" w:eastAsia="Calibri"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32">
    <w:name w:val="Сетка таблицы33"/>
    <w:basedOn w:val="ab"/>
    <w:next w:val="aff5"/>
    <w:uiPriority w:val="59"/>
    <w:rsid w:val="006104B4"/>
    <w:rPr>
      <w:rFonts w:ascii="Calibri" w:eastAsia="Calibri"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22">
    <w:name w:val="Сетка таблицы42"/>
    <w:basedOn w:val="ab"/>
    <w:next w:val="aff5"/>
    <w:uiPriority w:val="59"/>
    <w:rsid w:val="006104B4"/>
    <w:rPr>
      <w:rFonts w:ascii="Calibri" w:eastAsia="Calibri"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23">
    <w:name w:val="Сетка таблицы52"/>
    <w:basedOn w:val="ab"/>
    <w:next w:val="aff5"/>
    <w:uiPriority w:val="59"/>
    <w:rsid w:val="006104B4"/>
    <w:rPr>
      <w:rFonts w:ascii="Calibri" w:eastAsia="Calibri"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612">
    <w:name w:val="Сетка таблицы61"/>
    <w:basedOn w:val="ab"/>
    <w:next w:val="aff5"/>
    <w:uiPriority w:val="59"/>
    <w:rsid w:val="006104B4"/>
    <w:rPr>
      <w:rFonts w:ascii="Calibri" w:eastAsia="Calibri"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712">
    <w:name w:val="Сетка таблицы71"/>
    <w:basedOn w:val="ab"/>
    <w:next w:val="aff5"/>
    <w:uiPriority w:val="59"/>
    <w:rsid w:val="006104B4"/>
    <w:rPr>
      <w:rFonts w:ascii="Calibri" w:eastAsia="Calibri"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812">
    <w:name w:val="Сетка таблицы81"/>
    <w:basedOn w:val="ab"/>
    <w:next w:val="aff5"/>
    <w:uiPriority w:val="59"/>
    <w:rsid w:val="006104B4"/>
    <w:rPr>
      <w:rFonts w:ascii="Calibri" w:eastAsia="Calibri"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913">
    <w:name w:val="Сетка таблицы91"/>
    <w:basedOn w:val="ab"/>
    <w:next w:val="aff5"/>
    <w:uiPriority w:val="59"/>
    <w:rsid w:val="006104B4"/>
    <w:rPr>
      <w:rFonts w:ascii="Calibri" w:eastAsia="Calibri"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012">
    <w:name w:val="Сетка таблицы101"/>
    <w:basedOn w:val="ab"/>
    <w:next w:val="aff5"/>
    <w:uiPriority w:val="59"/>
    <w:rsid w:val="006104B4"/>
    <w:rPr>
      <w:rFonts w:ascii="Calibri" w:eastAsia="Calibri"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1">
    <w:name w:val="Сетка таблицы113"/>
    <w:basedOn w:val="ab"/>
    <w:next w:val="aff5"/>
    <w:uiPriority w:val="59"/>
    <w:rsid w:val="006104B4"/>
    <w:rPr>
      <w:rFonts w:ascii="Calibri" w:eastAsia="Calibri"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222">
    <w:name w:val="Сетка таблицы122"/>
    <w:basedOn w:val="ab"/>
    <w:next w:val="aff5"/>
    <w:uiPriority w:val="59"/>
    <w:rsid w:val="006104B4"/>
    <w:rPr>
      <w:rFonts w:ascii="Calibri" w:eastAsia="Calibri"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310">
    <w:name w:val="Сетка таблицы131"/>
    <w:basedOn w:val="ab"/>
    <w:next w:val="aff5"/>
    <w:uiPriority w:val="59"/>
    <w:rsid w:val="006104B4"/>
    <w:rPr>
      <w:rFonts w:ascii="Calibri" w:eastAsia="Calibri"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26">
    <w:name w:val="Средняя сетка 112"/>
    <w:basedOn w:val="ab"/>
    <w:uiPriority w:val="67"/>
    <w:rsid w:val="006104B4"/>
    <w:rPr>
      <w:rFonts w:ascii="Calibri" w:eastAsia="Calibri" w:hAnsi="Calibri"/>
    </w:rPr>
    <w:tblPr>
      <w:tblStyleRowBandSize w:val="1"/>
      <w:tblStyleColBandSize w:val="1"/>
      <w:tblInd w:w="0" w:type="dxa"/>
      <w:tblBorders>
        <w:top w:val="single" w:sz="8" w:space="0" w:color="404040"/>
        <w:left w:val="single" w:sz="8" w:space="0" w:color="404040"/>
        <w:bottom w:val="single" w:sz="8" w:space="0" w:color="404040"/>
        <w:right w:val="single" w:sz="8" w:space="0" w:color="404040"/>
        <w:insideH w:val="single" w:sz="8" w:space="0" w:color="404040"/>
        <w:insideV w:val="single" w:sz="8" w:space="0" w:color="404040"/>
      </w:tblBorders>
      <w:tblCellMar>
        <w:top w:w="0" w:type="dxa"/>
        <w:left w:w="108" w:type="dxa"/>
        <w:bottom w:w="0" w:type="dxa"/>
        <w:right w:w="108" w:type="dxa"/>
      </w:tblCellMar>
    </w:tblPr>
    <w:tcPr>
      <w:shd w:val="clear" w:color="auto" w:fill="C0C0C0"/>
    </w:tcPr>
    <w:tblStylePr w:type="firstRow">
      <w:rPr>
        <w:b/>
        <w:bCs/>
      </w:rPr>
    </w:tblStylePr>
    <w:tblStylePr w:type="lastRow">
      <w:rPr>
        <w:b/>
        <w:bCs/>
      </w:rPr>
      <w:tblPr/>
      <w:tcPr>
        <w:tcBorders>
          <w:top w:val="single" w:sz="18" w:space="0" w:color="404040"/>
        </w:tcBorders>
      </w:tcPr>
    </w:tblStylePr>
    <w:tblStylePr w:type="firstCol">
      <w:rPr>
        <w:b/>
        <w:bCs/>
      </w:rPr>
    </w:tblStylePr>
    <w:tblStylePr w:type="lastCol">
      <w:rPr>
        <w:b/>
        <w:bCs/>
      </w:rPr>
    </w:tblStylePr>
    <w:tblStylePr w:type="band1Vert">
      <w:tblPr/>
      <w:tcPr>
        <w:shd w:val="clear" w:color="auto" w:fill="808080"/>
      </w:tcPr>
    </w:tblStylePr>
    <w:tblStylePr w:type="band1Horz">
      <w:tblPr/>
      <w:tcPr>
        <w:shd w:val="clear" w:color="auto" w:fill="808080"/>
      </w:tcPr>
    </w:tblStylePr>
  </w:style>
  <w:style w:type="table" w:customStyle="1" w:styleId="139">
    <w:name w:val="Столбцы таблицы 13"/>
    <w:basedOn w:val="ab"/>
    <w:next w:val="1c"/>
    <w:rsid w:val="006104B4"/>
    <w:rPr>
      <w:b/>
      <w:bCs/>
    </w:rPr>
    <w:tblPr>
      <w:tblStyleColBandSize w:val="1"/>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30">
    <w:name w:val="Столбцы таблицы 53"/>
    <w:basedOn w:val="ab"/>
    <w:next w:val="57"/>
    <w:rsid w:val="006104B4"/>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230">
    <w:name w:val="Таблица-список 23"/>
    <w:basedOn w:val="ab"/>
    <w:next w:val="-20"/>
    <w:rsid w:val="006104B4"/>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73">
    <w:name w:val="Таблица-список 73"/>
    <w:basedOn w:val="ab"/>
    <w:next w:val="-7"/>
    <w:rsid w:val="006104B4"/>
    <w:tblPr>
      <w:tblStyleRowBandSize w:val="1"/>
      <w:tblInd w:w="0" w:type="dxa"/>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3">
    <w:name w:val="Таблица-список 83"/>
    <w:basedOn w:val="ab"/>
    <w:next w:val="-8"/>
    <w:rsid w:val="006104B4"/>
    <w:tblPr>
      <w:tblStyleRowBandSize w:val="1"/>
      <w:tblInd w:w="0" w:type="dxa"/>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333">
    <w:name w:val="Объемная таблица 33"/>
    <w:basedOn w:val="ab"/>
    <w:next w:val="3c"/>
    <w:rsid w:val="006104B4"/>
    <w:tblPr>
      <w:tblStyleRowBandSize w:val="1"/>
      <w:tblStyleColBandSize w:val="1"/>
      <w:tblInd w:w="0" w:type="dxa"/>
      <w:tblCellMar>
        <w:top w:w="0" w:type="dxa"/>
        <w:left w:w="108" w:type="dxa"/>
        <w:bottom w:w="0" w:type="dxa"/>
        <w:right w:w="108" w:type="dxa"/>
      </w:tblCellMar>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ff5">
    <w:name w:val="Современная таблица3"/>
    <w:basedOn w:val="ab"/>
    <w:next w:val="affffff4"/>
    <w:rsid w:val="006104B4"/>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3ff6">
    <w:name w:val="Изысканная таблица3"/>
    <w:basedOn w:val="ab"/>
    <w:next w:val="affffff3"/>
    <w:rsid w:val="006104B4"/>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caps/>
        <w:color w:val="auto"/>
      </w:rPr>
      <w:tblPr/>
      <w:tcPr>
        <w:tcBorders>
          <w:tl2br w:val="none" w:sz="0" w:space="0" w:color="auto"/>
          <w:tr2bl w:val="none" w:sz="0" w:space="0" w:color="auto"/>
        </w:tcBorders>
      </w:tcPr>
    </w:tblStylePr>
  </w:style>
  <w:style w:type="table" w:customStyle="1" w:styleId="13a">
    <w:name w:val="Изящная таблица 13"/>
    <w:basedOn w:val="ab"/>
    <w:next w:val="17"/>
    <w:rsid w:val="006104B4"/>
    <w:tblPr>
      <w:tblStyleRowBandSize w:val="1"/>
      <w:tblInd w:w="0" w:type="dxa"/>
      <w:tblCellMar>
        <w:top w:w="0" w:type="dxa"/>
        <w:left w:w="108" w:type="dxa"/>
        <w:bottom w:w="0" w:type="dxa"/>
        <w:right w:w="108" w:type="dxa"/>
      </w:tblCellMar>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30">
    <w:name w:val="Веб-таблица 33"/>
    <w:basedOn w:val="ab"/>
    <w:next w:val="-3"/>
    <w:rsid w:val="006104B4"/>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3b">
    <w:name w:val="Стиль таблицы13"/>
    <w:basedOn w:val="aff5"/>
    <w:rsid w:val="006104B4"/>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31">
    <w:name w:val="Классическая таблица 43"/>
    <w:basedOn w:val="ab"/>
    <w:next w:val="46"/>
    <w:rsid w:val="006104B4"/>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5110">
    <w:name w:val="Таблица простая 511"/>
    <w:basedOn w:val="ab"/>
    <w:uiPriority w:val="45"/>
    <w:rsid w:val="006104B4"/>
    <w:rPr>
      <w:rFonts w:ascii="Calibri" w:eastAsia="Calibri" w:hAnsi="Calibri"/>
    </w:rPr>
    <w:tblPr>
      <w:tblStyleRowBandSize w:val="1"/>
      <w:tblStyleColBandSize w:val="1"/>
      <w:tblInd w:w="0" w:type="dxa"/>
      <w:tblCellMar>
        <w:top w:w="0" w:type="dxa"/>
        <w:left w:w="108" w:type="dxa"/>
        <w:bottom w:w="0" w:type="dxa"/>
        <w:right w:w="108" w:type="dxa"/>
      </w:tblCellMar>
    </w:tblPr>
    <w:tblStylePr w:type="firstRow">
      <w:rPr>
        <w:rFonts w:ascii="Bahnschrift Condensed" w:eastAsia="Times New Roman" w:hAnsi="Bahnschrift Condensed" w:cs="Times New Roman"/>
        <w:i/>
        <w:iCs/>
        <w:sz w:val="26"/>
      </w:rPr>
      <w:tblPr/>
      <w:tcPr>
        <w:tcBorders>
          <w:bottom w:val="single" w:sz="4" w:space="0" w:color="7F7F7F"/>
        </w:tcBorders>
        <w:shd w:val="clear" w:color="auto" w:fill="FFFFFF"/>
      </w:tcPr>
    </w:tblStylePr>
    <w:tblStylePr w:type="lastRow">
      <w:rPr>
        <w:rFonts w:ascii="Bahnschrift Condensed" w:eastAsia="Times New Roman" w:hAnsi="Bahnschrift Condensed" w:cs="Times New Roman"/>
        <w:i/>
        <w:iCs/>
        <w:sz w:val="26"/>
      </w:rPr>
      <w:tblPr/>
      <w:tcPr>
        <w:tcBorders>
          <w:top w:val="single" w:sz="4" w:space="0" w:color="7F7F7F"/>
        </w:tcBorders>
        <w:shd w:val="clear" w:color="auto" w:fill="FFFFFF"/>
      </w:tcPr>
    </w:tblStylePr>
    <w:tblStylePr w:type="firstCol">
      <w:pPr>
        <w:jc w:val="right"/>
      </w:pPr>
      <w:rPr>
        <w:rFonts w:ascii="Bahnschrift Condensed" w:eastAsia="Times New Roman" w:hAnsi="Bahnschrift Condensed" w:cs="Times New Roman"/>
        <w:i/>
        <w:iCs/>
        <w:sz w:val="26"/>
      </w:rPr>
      <w:tblPr/>
      <w:tcPr>
        <w:tcBorders>
          <w:right w:val="single" w:sz="4" w:space="0" w:color="7F7F7F"/>
        </w:tcBorders>
        <w:shd w:val="clear" w:color="auto" w:fill="FFFFFF"/>
      </w:tcPr>
    </w:tblStylePr>
    <w:tblStylePr w:type="lastCol">
      <w:rPr>
        <w:rFonts w:ascii="Bahnschrift Condensed" w:eastAsia="Times New Roman" w:hAnsi="Bahnschrift Condensed" w:cs="Times New Roman"/>
        <w:i/>
        <w:iCs/>
        <w:sz w:val="26"/>
      </w:rPr>
      <w:tblPr/>
      <w:tcPr>
        <w:tcBorders>
          <w:left w:val="single" w:sz="4" w:space="0" w:color="7F7F7F"/>
        </w:tcBorders>
        <w:shd w:val="clear" w:color="auto" w:fill="FFFFFF"/>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2-21">
    <w:name w:val="Средняя сетка 2 - Акцент 21"/>
    <w:basedOn w:val="ab"/>
    <w:next w:val="2-2"/>
    <w:uiPriority w:val="68"/>
    <w:rsid w:val="006104B4"/>
    <w:rPr>
      <w:rFonts w:ascii="Arial" w:hAnsi="Arial"/>
      <w:color w:val="000000"/>
    </w:rPr>
    <w:tblPr>
      <w:tblStyleRowBandSize w:val="1"/>
      <w:tblStyleColBandSize w:val="1"/>
      <w:tblInd w:w="0" w:type="dxa"/>
      <w:tblBorders>
        <w:top w:val="single" w:sz="8" w:space="0" w:color="0000A8"/>
        <w:left w:val="single" w:sz="8" w:space="0" w:color="0000A8"/>
        <w:bottom w:val="single" w:sz="8" w:space="0" w:color="0000A8"/>
        <w:right w:val="single" w:sz="8" w:space="0" w:color="0000A8"/>
        <w:insideH w:val="single" w:sz="8" w:space="0" w:color="0000A8"/>
        <w:insideV w:val="single" w:sz="8" w:space="0" w:color="0000A8"/>
      </w:tblBorders>
      <w:tblCellMar>
        <w:top w:w="0" w:type="dxa"/>
        <w:left w:w="108" w:type="dxa"/>
        <w:bottom w:w="0" w:type="dxa"/>
        <w:right w:w="108" w:type="dxa"/>
      </w:tblCellMar>
    </w:tblPr>
    <w:tcPr>
      <w:shd w:val="clear" w:color="auto" w:fill="AAAAFF"/>
    </w:tcPr>
    <w:tblStylePr w:type="firstRow">
      <w:rPr>
        <w:b/>
        <w:bCs/>
        <w:color w:val="000000"/>
      </w:rPr>
      <w:tblPr/>
      <w:tcPr>
        <w:shd w:val="clear" w:color="auto" w:fill="DDDDFF"/>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BABAFF"/>
      </w:tcPr>
    </w:tblStylePr>
    <w:tblStylePr w:type="band1Vert">
      <w:tblPr/>
      <w:tcPr>
        <w:shd w:val="clear" w:color="auto" w:fill="5454FF"/>
      </w:tcPr>
    </w:tblStylePr>
    <w:tblStylePr w:type="band1Horz">
      <w:tblPr/>
      <w:tcPr>
        <w:tcBorders>
          <w:insideH w:val="single" w:sz="6" w:space="0" w:color="0000A8"/>
          <w:insideV w:val="single" w:sz="6" w:space="0" w:color="0000A8"/>
        </w:tcBorders>
        <w:shd w:val="clear" w:color="auto" w:fill="5454FF"/>
      </w:tcPr>
    </w:tblStylePr>
    <w:tblStylePr w:type="nwCell">
      <w:tblPr/>
      <w:tcPr>
        <w:shd w:val="clear" w:color="auto" w:fill="FFFFFF"/>
      </w:tcPr>
    </w:tblStylePr>
  </w:style>
  <w:style w:type="table" w:customStyle="1" w:styleId="1-21">
    <w:name w:val="Средняя сетка 1 - Акцент 21"/>
    <w:basedOn w:val="ab"/>
    <w:next w:val="1-2"/>
    <w:uiPriority w:val="67"/>
    <w:rsid w:val="006104B4"/>
    <w:rPr>
      <w:rFonts w:ascii="Arial" w:eastAsia="Arial" w:hAnsi="Arial"/>
    </w:rPr>
    <w:tblPr>
      <w:tblStyleRowBandSize w:val="1"/>
      <w:tblStyleColBandSize w:val="1"/>
      <w:tblInd w:w="0" w:type="dxa"/>
      <w:tblBorders>
        <w:top w:val="single" w:sz="8" w:space="0" w:color="0000FD"/>
        <w:left w:val="single" w:sz="8" w:space="0" w:color="0000FD"/>
        <w:bottom w:val="single" w:sz="8" w:space="0" w:color="0000FD"/>
        <w:right w:val="single" w:sz="8" w:space="0" w:color="0000FD"/>
        <w:insideH w:val="single" w:sz="8" w:space="0" w:color="0000FD"/>
        <w:insideV w:val="single" w:sz="8" w:space="0" w:color="0000FD"/>
      </w:tblBorders>
      <w:tblCellMar>
        <w:top w:w="0" w:type="dxa"/>
        <w:left w:w="108" w:type="dxa"/>
        <w:bottom w:w="0" w:type="dxa"/>
        <w:right w:w="108" w:type="dxa"/>
      </w:tblCellMar>
    </w:tblPr>
    <w:tcPr>
      <w:shd w:val="clear" w:color="auto" w:fill="AAAAFF"/>
    </w:tcPr>
    <w:tblStylePr w:type="firstRow">
      <w:rPr>
        <w:b/>
        <w:bCs/>
      </w:rPr>
    </w:tblStylePr>
    <w:tblStylePr w:type="lastRow">
      <w:rPr>
        <w:b/>
        <w:bCs/>
      </w:rPr>
      <w:tblPr/>
      <w:tcPr>
        <w:tcBorders>
          <w:top w:val="single" w:sz="18" w:space="0" w:color="0000FD"/>
        </w:tcBorders>
      </w:tcPr>
    </w:tblStylePr>
    <w:tblStylePr w:type="firstCol">
      <w:rPr>
        <w:b/>
        <w:bCs/>
      </w:rPr>
    </w:tblStylePr>
    <w:tblStylePr w:type="lastCol">
      <w:rPr>
        <w:b/>
        <w:bCs/>
      </w:rPr>
    </w:tblStylePr>
    <w:tblStylePr w:type="band1Vert">
      <w:tblPr/>
      <w:tcPr>
        <w:shd w:val="clear" w:color="auto" w:fill="5454FF"/>
      </w:tcPr>
    </w:tblStylePr>
    <w:tblStylePr w:type="band1Horz">
      <w:tblPr/>
      <w:tcPr>
        <w:shd w:val="clear" w:color="auto" w:fill="5454FF"/>
      </w:tcPr>
    </w:tblStylePr>
  </w:style>
  <w:style w:type="table" w:customStyle="1" w:styleId="1-31">
    <w:name w:val="Средняя сетка 1 - Акцент 31"/>
    <w:basedOn w:val="ab"/>
    <w:next w:val="1-30"/>
    <w:uiPriority w:val="67"/>
    <w:rsid w:val="006104B4"/>
    <w:rPr>
      <w:rFonts w:ascii="Arial" w:eastAsia="Arial" w:hAnsi="Arial"/>
    </w:rPr>
    <w:tblPr>
      <w:tblStyleRowBandSize w:val="1"/>
      <w:tblStyleColBandSize w:val="1"/>
      <w:tblInd w:w="0" w:type="dxa"/>
      <w:tblBorders>
        <w:top w:val="single" w:sz="8" w:space="0" w:color="FF2020"/>
        <w:left w:val="single" w:sz="8" w:space="0" w:color="FF2020"/>
        <w:bottom w:val="single" w:sz="8" w:space="0" w:color="FF2020"/>
        <w:right w:val="single" w:sz="8" w:space="0" w:color="FF2020"/>
        <w:insideH w:val="single" w:sz="8" w:space="0" w:color="FF2020"/>
        <w:insideV w:val="single" w:sz="8" w:space="0" w:color="FF2020"/>
      </w:tblBorders>
      <w:tblCellMar>
        <w:top w:w="0" w:type="dxa"/>
        <w:left w:w="108" w:type="dxa"/>
        <w:bottom w:w="0" w:type="dxa"/>
        <w:right w:w="108" w:type="dxa"/>
      </w:tblCellMar>
    </w:tblPr>
    <w:tcPr>
      <w:shd w:val="clear" w:color="auto" w:fill="FFB5B5"/>
    </w:tcPr>
    <w:tblStylePr w:type="firstRow">
      <w:rPr>
        <w:b/>
        <w:bCs/>
      </w:rPr>
    </w:tblStylePr>
    <w:tblStylePr w:type="lastRow">
      <w:rPr>
        <w:b/>
        <w:bCs/>
      </w:rPr>
      <w:tblPr/>
      <w:tcPr>
        <w:tcBorders>
          <w:top w:val="single" w:sz="18" w:space="0" w:color="FF2020"/>
        </w:tcBorders>
      </w:tcPr>
    </w:tblStylePr>
    <w:tblStylePr w:type="firstCol">
      <w:rPr>
        <w:b/>
        <w:bCs/>
      </w:rPr>
    </w:tblStylePr>
    <w:tblStylePr w:type="lastCol">
      <w:rPr>
        <w:b/>
        <w:bCs/>
      </w:rPr>
    </w:tblStylePr>
    <w:tblStylePr w:type="band1Vert">
      <w:tblPr/>
      <w:tcPr>
        <w:shd w:val="clear" w:color="auto" w:fill="FF6B6B"/>
      </w:tcPr>
    </w:tblStylePr>
    <w:tblStylePr w:type="band1Horz">
      <w:tblPr/>
      <w:tcPr>
        <w:shd w:val="clear" w:color="auto" w:fill="FF6B6B"/>
      </w:tcPr>
    </w:tblStylePr>
  </w:style>
  <w:style w:type="table" w:customStyle="1" w:styleId="-510">
    <w:name w:val="Светлая сетка - Акцент 51"/>
    <w:basedOn w:val="ab"/>
    <w:next w:val="-50"/>
    <w:uiPriority w:val="62"/>
    <w:rsid w:val="006104B4"/>
    <w:rPr>
      <w:rFonts w:ascii="Arial" w:eastAsia="Arial" w:hAnsi="Arial"/>
    </w:rPr>
    <w:tblPr>
      <w:tblStyleRowBandSize w:val="1"/>
      <w:tblStyleColBandSize w:val="1"/>
      <w:tblInd w:w="0" w:type="dxa"/>
      <w:tblBorders>
        <w:top w:val="single" w:sz="8" w:space="0" w:color="808000"/>
        <w:left w:val="single" w:sz="8" w:space="0" w:color="808000"/>
        <w:bottom w:val="single" w:sz="8" w:space="0" w:color="808000"/>
        <w:right w:val="single" w:sz="8" w:space="0" w:color="808000"/>
        <w:insideH w:val="single" w:sz="8" w:space="0" w:color="808000"/>
        <w:insideV w:val="single" w:sz="8" w:space="0" w:color="808000"/>
      </w:tblBorders>
      <w:tblCellMar>
        <w:top w:w="0" w:type="dxa"/>
        <w:left w:w="108" w:type="dxa"/>
        <w:bottom w:w="0" w:type="dxa"/>
        <w:right w:w="108" w:type="dxa"/>
      </w:tblCellMar>
    </w:tblPr>
    <w:tblStylePr w:type="firstRow">
      <w:pPr>
        <w:spacing w:before="0" w:after="0" w:line="240" w:lineRule="auto"/>
      </w:pPr>
      <w:rPr>
        <w:rFonts w:ascii="Arial" w:eastAsia="Times New Roman" w:hAnsi="Arial" w:cs="Times New Roman"/>
        <w:b/>
        <w:bCs/>
      </w:rPr>
      <w:tblPr/>
      <w:tcPr>
        <w:tcBorders>
          <w:top w:val="single" w:sz="8" w:space="0" w:color="808000"/>
          <w:left w:val="single" w:sz="8" w:space="0" w:color="808000"/>
          <w:bottom w:val="single" w:sz="18" w:space="0" w:color="808000"/>
          <w:right w:val="single" w:sz="8" w:space="0" w:color="808000"/>
          <w:insideH w:val="nil"/>
          <w:insideV w:val="single" w:sz="8" w:space="0" w:color="808000"/>
        </w:tcBorders>
      </w:tcPr>
    </w:tblStylePr>
    <w:tblStylePr w:type="lastRow">
      <w:pPr>
        <w:spacing w:before="0" w:after="0" w:line="240" w:lineRule="auto"/>
      </w:pPr>
      <w:rPr>
        <w:rFonts w:ascii="Arial" w:eastAsia="Times New Roman" w:hAnsi="Arial" w:cs="Times New Roman"/>
        <w:b/>
        <w:bCs/>
      </w:rPr>
      <w:tblPr/>
      <w:tcPr>
        <w:tcBorders>
          <w:top w:val="double" w:sz="6" w:space="0" w:color="808000"/>
          <w:left w:val="single" w:sz="8" w:space="0" w:color="808000"/>
          <w:bottom w:val="single" w:sz="8" w:space="0" w:color="808000"/>
          <w:right w:val="single" w:sz="8" w:space="0" w:color="808000"/>
          <w:insideH w:val="nil"/>
          <w:insideV w:val="single" w:sz="8" w:space="0" w:color="808000"/>
        </w:tcBorders>
      </w:tcPr>
    </w:tblStylePr>
    <w:tblStylePr w:type="firstCol">
      <w:rPr>
        <w:rFonts w:ascii="Arial" w:eastAsia="Times New Roman" w:hAnsi="Arial" w:cs="Times New Roman"/>
        <w:b/>
        <w:bCs/>
      </w:rPr>
    </w:tblStylePr>
    <w:tblStylePr w:type="lastCol">
      <w:rPr>
        <w:rFonts w:ascii="Arial" w:eastAsia="Times New Roman" w:hAnsi="Arial" w:cs="Times New Roman"/>
        <w:b/>
        <w:bCs/>
      </w:rPr>
      <w:tblPr/>
      <w:tcPr>
        <w:tcBorders>
          <w:top w:val="single" w:sz="8" w:space="0" w:color="808000"/>
          <w:left w:val="single" w:sz="8" w:space="0" w:color="808000"/>
          <w:bottom w:val="single" w:sz="8" w:space="0" w:color="808000"/>
          <w:right w:val="single" w:sz="8" w:space="0" w:color="808000"/>
        </w:tcBorders>
      </w:tcPr>
    </w:tblStylePr>
    <w:tblStylePr w:type="band1Vert">
      <w:tblPr/>
      <w:tcPr>
        <w:tcBorders>
          <w:top w:val="single" w:sz="8" w:space="0" w:color="808000"/>
          <w:left w:val="single" w:sz="8" w:space="0" w:color="808000"/>
          <w:bottom w:val="single" w:sz="8" w:space="0" w:color="808000"/>
          <w:right w:val="single" w:sz="8" w:space="0" w:color="808000"/>
        </w:tcBorders>
        <w:shd w:val="clear" w:color="auto" w:fill="FFFFA0"/>
      </w:tcPr>
    </w:tblStylePr>
    <w:tblStylePr w:type="band1Horz">
      <w:tblPr/>
      <w:tcPr>
        <w:tcBorders>
          <w:top w:val="single" w:sz="8" w:space="0" w:color="808000"/>
          <w:left w:val="single" w:sz="8" w:space="0" w:color="808000"/>
          <w:bottom w:val="single" w:sz="8" w:space="0" w:color="808000"/>
          <w:right w:val="single" w:sz="8" w:space="0" w:color="808000"/>
          <w:insideV w:val="single" w:sz="8" w:space="0" w:color="808000"/>
        </w:tcBorders>
        <w:shd w:val="clear" w:color="auto" w:fill="FFFFA0"/>
      </w:tcPr>
    </w:tblStylePr>
    <w:tblStylePr w:type="band2Horz">
      <w:tblPr/>
      <w:tcPr>
        <w:tcBorders>
          <w:top w:val="single" w:sz="8" w:space="0" w:color="808000"/>
          <w:left w:val="single" w:sz="8" w:space="0" w:color="808000"/>
          <w:bottom w:val="single" w:sz="8" w:space="0" w:color="808000"/>
          <w:right w:val="single" w:sz="8" w:space="0" w:color="808000"/>
          <w:insideV w:val="single" w:sz="8" w:space="0" w:color="808000"/>
        </w:tcBorders>
      </w:tcPr>
    </w:tblStylePr>
  </w:style>
  <w:style w:type="table" w:customStyle="1" w:styleId="-610">
    <w:name w:val="Светлая сетка - Акцент 61"/>
    <w:basedOn w:val="ab"/>
    <w:next w:val="-60"/>
    <w:uiPriority w:val="62"/>
    <w:rsid w:val="006104B4"/>
    <w:rPr>
      <w:rFonts w:ascii="Arial" w:eastAsia="Arial" w:hAnsi="Arial"/>
    </w:rPr>
    <w:tblPr>
      <w:tblStyleRowBandSize w:val="1"/>
      <w:tblStyleColBandSize w:val="1"/>
      <w:tblInd w:w="0" w:type="dxa"/>
      <w:tblBorders>
        <w:top w:val="single" w:sz="8" w:space="0" w:color="0099FF"/>
        <w:left w:val="single" w:sz="8" w:space="0" w:color="0099FF"/>
        <w:bottom w:val="single" w:sz="8" w:space="0" w:color="0099FF"/>
        <w:right w:val="single" w:sz="8" w:space="0" w:color="0099FF"/>
        <w:insideH w:val="single" w:sz="8" w:space="0" w:color="0099FF"/>
        <w:insideV w:val="single" w:sz="8" w:space="0" w:color="0099FF"/>
      </w:tblBorders>
      <w:tblCellMar>
        <w:top w:w="0" w:type="dxa"/>
        <w:left w:w="108" w:type="dxa"/>
        <w:bottom w:w="0" w:type="dxa"/>
        <w:right w:w="108" w:type="dxa"/>
      </w:tblCellMar>
    </w:tblPr>
    <w:tblStylePr w:type="firstRow">
      <w:pPr>
        <w:spacing w:before="0" w:after="0" w:line="240" w:lineRule="auto"/>
      </w:pPr>
      <w:rPr>
        <w:rFonts w:ascii="Arial" w:eastAsia="Times New Roman" w:hAnsi="Arial" w:cs="Times New Roman"/>
        <w:b/>
        <w:bCs/>
      </w:rPr>
      <w:tblPr/>
      <w:tcPr>
        <w:tcBorders>
          <w:top w:val="single" w:sz="8" w:space="0" w:color="0099FF"/>
          <w:left w:val="single" w:sz="8" w:space="0" w:color="0099FF"/>
          <w:bottom w:val="single" w:sz="18" w:space="0" w:color="0099FF"/>
          <w:right w:val="single" w:sz="8" w:space="0" w:color="0099FF"/>
          <w:insideH w:val="nil"/>
          <w:insideV w:val="single" w:sz="8" w:space="0" w:color="0099FF"/>
        </w:tcBorders>
      </w:tcPr>
    </w:tblStylePr>
    <w:tblStylePr w:type="lastRow">
      <w:pPr>
        <w:spacing w:before="0" w:after="0" w:line="240" w:lineRule="auto"/>
      </w:pPr>
      <w:rPr>
        <w:rFonts w:ascii="Arial" w:eastAsia="Times New Roman" w:hAnsi="Arial" w:cs="Times New Roman"/>
        <w:b/>
        <w:bCs/>
      </w:rPr>
      <w:tblPr/>
      <w:tcPr>
        <w:tcBorders>
          <w:top w:val="double" w:sz="6" w:space="0" w:color="0099FF"/>
          <w:left w:val="single" w:sz="8" w:space="0" w:color="0099FF"/>
          <w:bottom w:val="single" w:sz="8" w:space="0" w:color="0099FF"/>
          <w:right w:val="single" w:sz="8" w:space="0" w:color="0099FF"/>
          <w:insideH w:val="nil"/>
          <w:insideV w:val="single" w:sz="8" w:space="0" w:color="0099FF"/>
        </w:tcBorders>
      </w:tcPr>
    </w:tblStylePr>
    <w:tblStylePr w:type="firstCol">
      <w:rPr>
        <w:rFonts w:ascii="Arial" w:eastAsia="Times New Roman" w:hAnsi="Arial" w:cs="Times New Roman"/>
        <w:b/>
        <w:bCs/>
      </w:rPr>
    </w:tblStylePr>
    <w:tblStylePr w:type="lastCol">
      <w:rPr>
        <w:rFonts w:ascii="Arial" w:eastAsia="Times New Roman" w:hAnsi="Arial" w:cs="Times New Roman"/>
        <w:b/>
        <w:bCs/>
      </w:rPr>
      <w:tblPr/>
      <w:tcPr>
        <w:tcBorders>
          <w:top w:val="single" w:sz="8" w:space="0" w:color="0099FF"/>
          <w:left w:val="single" w:sz="8" w:space="0" w:color="0099FF"/>
          <w:bottom w:val="single" w:sz="8" w:space="0" w:color="0099FF"/>
          <w:right w:val="single" w:sz="8" w:space="0" w:color="0099FF"/>
        </w:tcBorders>
      </w:tcPr>
    </w:tblStylePr>
    <w:tblStylePr w:type="band1Vert">
      <w:tblPr/>
      <w:tcPr>
        <w:tcBorders>
          <w:top w:val="single" w:sz="8" w:space="0" w:color="0099FF"/>
          <w:left w:val="single" w:sz="8" w:space="0" w:color="0099FF"/>
          <w:bottom w:val="single" w:sz="8" w:space="0" w:color="0099FF"/>
          <w:right w:val="single" w:sz="8" w:space="0" w:color="0099FF"/>
        </w:tcBorders>
        <w:shd w:val="clear" w:color="auto" w:fill="C0E5FF"/>
      </w:tcPr>
    </w:tblStylePr>
    <w:tblStylePr w:type="band1Horz">
      <w:tblPr/>
      <w:tcPr>
        <w:tcBorders>
          <w:top w:val="single" w:sz="8" w:space="0" w:color="0099FF"/>
          <w:left w:val="single" w:sz="8" w:space="0" w:color="0099FF"/>
          <w:bottom w:val="single" w:sz="8" w:space="0" w:color="0099FF"/>
          <w:right w:val="single" w:sz="8" w:space="0" w:color="0099FF"/>
          <w:insideV w:val="single" w:sz="8" w:space="0" w:color="0099FF"/>
        </w:tcBorders>
        <w:shd w:val="clear" w:color="auto" w:fill="C0E5FF"/>
      </w:tcPr>
    </w:tblStylePr>
    <w:tblStylePr w:type="band2Horz">
      <w:tblPr/>
      <w:tcPr>
        <w:tcBorders>
          <w:top w:val="single" w:sz="8" w:space="0" w:color="0099FF"/>
          <w:left w:val="single" w:sz="8" w:space="0" w:color="0099FF"/>
          <w:bottom w:val="single" w:sz="8" w:space="0" w:color="0099FF"/>
          <w:right w:val="single" w:sz="8" w:space="0" w:color="0099FF"/>
          <w:insideV w:val="single" w:sz="8" w:space="0" w:color="0099FF"/>
        </w:tcBorders>
      </w:tcPr>
    </w:tblStylePr>
  </w:style>
  <w:style w:type="table" w:customStyle="1" w:styleId="-312">
    <w:name w:val="Светлая сетка - Акцент 31"/>
    <w:basedOn w:val="ab"/>
    <w:next w:val="-31"/>
    <w:uiPriority w:val="62"/>
    <w:rsid w:val="006104B4"/>
    <w:rPr>
      <w:rFonts w:ascii="Arial" w:eastAsia="Arial" w:hAnsi="Arial"/>
    </w:rPr>
    <w:tblPr>
      <w:tblStyleRowBandSize w:val="1"/>
      <w:tblStyleColBandSize w:val="1"/>
      <w:tblInd w:w="0" w:type="dxa"/>
      <w:tblBorders>
        <w:top w:val="single" w:sz="8" w:space="0" w:color="D50000"/>
        <w:left w:val="single" w:sz="8" w:space="0" w:color="D50000"/>
        <w:bottom w:val="single" w:sz="8" w:space="0" w:color="D50000"/>
        <w:right w:val="single" w:sz="8" w:space="0" w:color="D50000"/>
        <w:insideH w:val="single" w:sz="8" w:space="0" w:color="D50000"/>
        <w:insideV w:val="single" w:sz="8" w:space="0" w:color="D50000"/>
      </w:tblBorders>
      <w:tblCellMar>
        <w:top w:w="0" w:type="dxa"/>
        <w:left w:w="108" w:type="dxa"/>
        <w:bottom w:w="0" w:type="dxa"/>
        <w:right w:w="108" w:type="dxa"/>
      </w:tblCellMar>
    </w:tblPr>
    <w:tblStylePr w:type="firstRow">
      <w:pPr>
        <w:spacing w:before="0" w:after="0" w:line="240" w:lineRule="auto"/>
      </w:pPr>
      <w:rPr>
        <w:rFonts w:ascii="Arial" w:eastAsia="Times New Roman" w:hAnsi="Arial" w:cs="Times New Roman"/>
        <w:b/>
        <w:bCs/>
      </w:rPr>
      <w:tblPr/>
      <w:tcPr>
        <w:tcBorders>
          <w:top w:val="single" w:sz="8" w:space="0" w:color="D50000"/>
          <w:left w:val="single" w:sz="8" w:space="0" w:color="D50000"/>
          <w:bottom w:val="single" w:sz="18" w:space="0" w:color="D50000"/>
          <w:right w:val="single" w:sz="8" w:space="0" w:color="D50000"/>
          <w:insideH w:val="nil"/>
          <w:insideV w:val="single" w:sz="8" w:space="0" w:color="D50000"/>
        </w:tcBorders>
      </w:tcPr>
    </w:tblStylePr>
    <w:tblStylePr w:type="lastRow">
      <w:pPr>
        <w:spacing w:before="0" w:after="0" w:line="240" w:lineRule="auto"/>
      </w:pPr>
      <w:rPr>
        <w:rFonts w:ascii="Arial" w:eastAsia="Times New Roman" w:hAnsi="Arial" w:cs="Times New Roman"/>
        <w:b/>
        <w:bCs/>
      </w:rPr>
      <w:tblPr/>
      <w:tcPr>
        <w:tcBorders>
          <w:top w:val="double" w:sz="6" w:space="0" w:color="D50000"/>
          <w:left w:val="single" w:sz="8" w:space="0" w:color="D50000"/>
          <w:bottom w:val="single" w:sz="8" w:space="0" w:color="D50000"/>
          <w:right w:val="single" w:sz="8" w:space="0" w:color="D50000"/>
          <w:insideH w:val="nil"/>
          <w:insideV w:val="single" w:sz="8" w:space="0" w:color="D50000"/>
        </w:tcBorders>
      </w:tcPr>
    </w:tblStylePr>
    <w:tblStylePr w:type="firstCol">
      <w:rPr>
        <w:rFonts w:ascii="Arial" w:eastAsia="Times New Roman" w:hAnsi="Arial" w:cs="Times New Roman"/>
        <w:b/>
        <w:bCs/>
      </w:rPr>
    </w:tblStylePr>
    <w:tblStylePr w:type="lastCol">
      <w:rPr>
        <w:rFonts w:ascii="Arial" w:eastAsia="Times New Roman" w:hAnsi="Arial" w:cs="Times New Roman"/>
        <w:b/>
        <w:bCs/>
      </w:rPr>
      <w:tblPr/>
      <w:tcPr>
        <w:tcBorders>
          <w:top w:val="single" w:sz="8" w:space="0" w:color="D50000"/>
          <w:left w:val="single" w:sz="8" w:space="0" w:color="D50000"/>
          <w:bottom w:val="single" w:sz="8" w:space="0" w:color="D50000"/>
          <w:right w:val="single" w:sz="8" w:space="0" w:color="D50000"/>
        </w:tcBorders>
      </w:tcPr>
    </w:tblStylePr>
    <w:tblStylePr w:type="band1Vert">
      <w:tblPr/>
      <w:tcPr>
        <w:tcBorders>
          <w:top w:val="single" w:sz="8" w:space="0" w:color="D50000"/>
          <w:left w:val="single" w:sz="8" w:space="0" w:color="D50000"/>
          <w:bottom w:val="single" w:sz="8" w:space="0" w:color="D50000"/>
          <w:right w:val="single" w:sz="8" w:space="0" w:color="D50000"/>
        </w:tcBorders>
        <w:shd w:val="clear" w:color="auto" w:fill="FFB5B5"/>
      </w:tcPr>
    </w:tblStylePr>
    <w:tblStylePr w:type="band1Horz">
      <w:tblPr/>
      <w:tcPr>
        <w:tcBorders>
          <w:top w:val="single" w:sz="8" w:space="0" w:color="D50000"/>
          <w:left w:val="single" w:sz="8" w:space="0" w:color="D50000"/>
          <w:bottom w:val="single" w:sz="8" w:space="0" w:color="D50000"/>
          <w:right w:val="single" w:sz="8" w:space="0" w:color="D50000"/>
          <w:insideV w:val="single" w:sz="8" w:space="0" w:color="D50000"/>
        </w:tcBorders>
        <w:shd w:val="clear" w:color="auto" w:fill="FFB5B5"/>
      </w:tcPr>
    </w:tblStylePr>
    <w:tblStylePr w:type="band2Horz">
      <w:tblPr/>
      <w:tcPr>
        <w:tcBorders>
          <w:top w:val="single" w:sz="8" w:space="0" w:color="D50000"/>
          <w:left w:val="single" w:sz="8" w:space="0" w:color="D50000"/>
          <w:bottom w:val="single" w:sz="8" w:space="0" w:color="D50000"/>
          <w:right w:val="single" w:sz="8" w:space="0" w:color="D50000"/>
          <w:insideV w:val="single" w:sz="8" w:space="0" w:color="D50000"/>
        </w:tcBorders>
      </w:tcPr>
    </w:tblStylePr>
  </w:style>
  <w:style w:type="table" w:customStyle="1" w:styleId="-1110">
    <w:name w:val="Светлый список - Акцент 111"/>
    <w:basedOn w:val="ab"/>
    <w:uiPriority w:val="61"/>
    <w:rsid w:val="006104B4"/>
    <w:rPr>
      <w:rFonts w:ascii="Arial" w:eastAsia="Arial" w:hAnsi="Arial"/>
    </w:rPr>
    <w:tblPr>
      <w:tblStyleRowBandSize w:val="1"/>
      <w:tblStyleColBandSize w:val="1"/>
      <w:tblInd w:w="0" w:type="dxa"/>
      <w:tblBorders>
        <w:top w:val="single" w:sz="8" w:space="0" w:color="E26B0A"/>
        <w:left w:val="single" w:sz="8" w:space="0" w:color="E26B0A"/>
        <w:bottom w:val="single" w:sz="8" w:space="0" w:color="E26B0A"/>
        <w:right w:val="single" w:sz="8" w:space="0" w:color="E26B0A"/>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E26B0A"/>
      </w:tcPr>
    </w:tblStylePr>
    <w:tblStylePr w:type="lastRow">
      <w:pPr>
        <w:spacing w:before="0" w:after="0" w:line="240" w:lineRule="auto"/>
      </w:pPr>
      <w:rPr>
        <w:b/>
        <w:bCs/>
      </w:rPr>
      <w:tblPr/>
      <w:tcPr>
        <w:tcBorders>
          <w:top w:val="double" w:sz="6" w:space="0" w:color="E26B0A"/>
          <w:left w:val="single" w:sz="8" w:space="0" w:color="E26B0A"/>
          <w:bottom w:val="single" w:sz="8" w:space="0" w:color="E26B0A"/>
          <w:right w:val="single" w:sz="8" w:space="0" w:color="E26B0A"/>
        </w:tcBorders>
      </w:tcPr>
    </w:tblStylePr>
    <w:tblStylePr w:type="firstCol">
      <w:rPr>
        <w:b/>
        <w:bCs/>
      </w:rPr>
    </w:tblStylePr>
    <w:tblStylePr w:type="lastCol">
      <w:rPr>
        <w:b/>
        <w:bCs/>
      </w:rPr>
    </w:tblStylePr>
    <w:tblStylePr w:type="band1Vert">
      <w:tblPr/>
      <w:tcPr>
        <w:tcBorders>
          <w:top w:val="single" w:sz="8" w:space="0" w:color="E26B0A"/>
          <w:left w:val="single" w:sz="8" w:space="0" w:color="E26B0A"/>
          <w:bottom w:val="single" w:sz="8" w:space="0" w:color="E26B0A"/>
          <w:right w:val="single" w:sz="8" w:space="0" w:color="E26B0A"/>
        </w:tcBorders>
      </w:tcPr>
    </w:tblStylePr>
    <w:tblStylePr w:type="band1Horz">
      <w:tblPr/>
      <w:tcPr>
        <w:tcBorders>
          <w:top w:val="single" w:sz="8" w:space="0" w:color="E26B0A"/>
          <w:left w:val="single" w:sz="8" w:space="0" w:color="E26B0A"/>
          <w:bottom w:val="single" w:sz="8" w:space="0" w:color="E26B0A"/>
          <w:right w:val="single" w:sz="8" w:space="0" w:color="E26B0A"/>
        </w:tcBorders>
      </w:tcPr>
    </w:tblStylePr>
  </w:style>
  <w:style w:type="table" w:customStyle="1" w:styleId="11fd">
    <w:name w:val="Сетка таблицы светлая11"/>
    <w:basedOn w:val="ab"/>
    <w:uiPriority w:val="40"/>
    <w:rsid w:val="006104B4"/>
    <w:rPr>
      <w:rFonts w:ascii="Arial" w:hAnsi="Arial"/>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style>
  <w:style w:type="table" w:customStyle="1" w:styleId="-1111">
    <w:name w:val="Светлая заливка - Акцент 111"/>
    <w:basedOn w:val="ab"/>
    <w:uiPriority w:val="60"/>
    <w:rsid w:val="006104B4"/>
    <w:rPr>
      <w:rFonts w:ascii="Arial" w:eastAsia="Arial" w:hAnsi="Arial"/>
      <w:color w:val="A94F07"/>
    </w:rPr>
    <w:tblPr>
      <w:tblStyleRowBandSize w:val="1"/>
      <w:tblStyleColBandSize w:val="1"/>
      <w:tblInd w:w="0" w:type="dxa"/>
      <w:tblBorders>
        <w:top w:val="single" w:sz="8" w:space="0" w:color="E26B0A"/>
        <w:bottom w:val="single" w:sz="8" w:space="0" w:color="E26B0A"/>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E26B0A"/>
          <w:left w:val="nil"/>
          <w:bottom w:val="single" w:sz="8" w:space="0" w:color="E26B0A"/>
          <w:right w:val="nil"/>
          <w:insideH w:val="nil"/>
          <w:insideV w:val="nil"/>
        </w:tcBorders>
      </w:tcPr>
    </w:tblStylePr>
    <w:tblStylePr w:type="lastRow">
      <w:pPr>
        <w:spacing w:before="0" w:after="0" w:line="240" w:lineRule="auto"/>
      </w:pPr>
      <w:rPr>
        <w:b/>
        <w:bCs/>
      </w:rPr>
      <w:tblPr/>
      <w:tcPr>
        <w:tcBorders>
          <w:top w:val="single" w:sz="8" w:space="0" w:color="E26B0A"/>
          <w:left w:val="nil"/>
          <w:bottom w:val="single" w:sz="8" w:space="0" w:color="E26B0A"/>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CD9BD"/>
      </w:tcPr>
    </w:tblStylePr>
    <w:tblStylePr w:type="band1Horz">
      <w:tblPr/>
      <w:tcPr>
        <w:tcBorders>
          <w:left w:val="nil"/>
          <w:right w:val="nil"/>
          <w:insideH w:val="nil"/>
          <w:insideV w:val="nil"/>
        </w:tcBorders>
        <w:shd w:val="clear" w:color="auto" w:fill="FCD9BD"/>
      </w:tcPr>
    </w:tblStylePr>
  </w:style>
  <w:style w:type="table" w:customStyle="1" w:styleId="2-11">
    <w:name w:val="Средний список 2 - Акцент 11"/>
    <w:basedOn w:val="ab"/>
    <w:next w:val="2-1"/>
    <w:uiPriority w:val="66"/>
    <w:rsid w:val="006104B4"/>
    <w:rPr>
      <w:rFonts w:ascii="Arial" w:hAnsi="Arial"/>
      <w:color w:val="000000"/>
    </w:rPr>
    <w:tblPr>
      <w:tblStyleRowBandSize w:val="1"/>
      <w:tblStyleColBandSize w:val="1"/>
      <w:tblInd w:w="0" w:type="dxa"/>
      <w:tblBorders>
        <w:top w:val="single" w:sz="8" w:space="0" w:color="E26B0A"/>
        <w:left w:val="single" w:sz="8" w:space="0" w:color="E26B0A"/>
        <w:bottom w:val="single" w:sz="8" w:space="0" w:color="E26B0A"/>
        <w:right w:val="single" w:sz="8" w:space="0" w:color="E26B0A"/>
      </w:tblBorders>
      <w:tblCellMar>
        <w:top w:w="0" w:type="dxa"/>
        <w:left w:w="108" w:type="dxa"/>
        <w:bottom w:w="0" w:type="dxa"/>
        <w:right w:w="108" w:type="dxa"/>
      </w:tblCellMar>
    </w:tblPr>
    <w:tblStylePr w:type="firstRow">
      <w:rPr>
        <w:sz w:val="24"/>
        <w:szCs w:val="24"/>
      </w:rPr>
      <w:tblPr/>
      <w:tcPr>
        <w:tcBorders>
          <w:top w:val="nil"/>
          <w:left w:val="nil"/>
          <w:bottom w:val="single" w:sz="24" w:space="0" w:color="E26B0A"/>
          <w:right w:val="nil"/>
          <w:insideH w:val="nil"/>
          <w:insideV w:val="nil"/>
        </w:tcBorders>
        <w:shd w:val="clear" w:color="auto" w:fill="FFFFFF"/>
      </w:tcPr>
    </w:tblStylePr>
    <w:tblStylePr w:type="lastRow">
      <w:tblPr/>
      <w:tcPr>
        <w:tcBorders>
          <w:top w:val="single" w:sz="8" w:space="0" w:color="E26B0A"/>
          <w:left w:val="nil"/>
          <w:bottom w:val="nil"/>
          <w:right w:val="nil"/>
          <w:insideH w:val="nil"/>
          <w:insideV w:val="nil"/>
        </w:tcBorders>
        <w:shd w:val="clear" w:color="auto" w:fill="FFFFFF"/>
      </w:tcPr>
    </w:tblStylePr>
    <w:tblStylePr w:type="firstCol">
      <w:tblPr/>
      <w:tcPr>
        <w:tcBorders>
          <w:top w:val="nil"/>
          <w:left w:val="nil"/>
          <w:bottom w:val="nil"/>
          <w:right w:val="single" w:sz="8" w:space="0" w:color="E26B0A"/>
          <w:insideH w:val="nil"/>
          <w:insideV w:val="nil"/>
        </w:tcBorders>
        <w:shd w:val="clear" w:color="auto" w:fill="FFFFFF"/>
      </w:tcPr>
    </w:tblStylePr>
    <w:tblStylePr w:type="lastCol">
      <w:tblPr/>
      <w:tcPr>
        <w:tcBorders>
          <w:top w:val="nil"/>
          <w:left w:val="single" w:sz="8" w:space="0" w:color="E26B0A"/>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FCD9BD"/>
      </w:tcPr>
    </w:tblStylePr>
    <w:tblStylePr w:type="band1Horz">
      <w:tblPr/>
      <w:tcPr>
        <w:tcBorders>
          <w:top w:val="nil"/>
          <w:bottom w:val="nil"/>
          <w:insideH w:val="nil"/>
          <w:insideV w:val="nil"/>
        </w:tcBorders>
        <w:shd w:val="clear" w:color="auto" w:fill="FCD9BD"/>
      </w:tcPr>
    </w:tblStylePr>
    <w:tblStylePr w:type="nwCell">
      <w:tblPr/>
      <w:tcPr>
        <w:shd w:val="clear" w:color="auto" w:fill="FFFFFF"/>
      </w:tcPr>
    </w:tblStylePr>
    <w:tblStylePr w:type="swCell">
      <w:tblPr/>
      <w:tcPr>
        <w:tcBorders>
          <w:top w:val="nil"/>
        </w:tcBorders>
      </w:tcPr>
    </w:tblStylePr>
  </w:style>
  <w:style w:type="table" w:customStyle="1" w:styleId="3-11">
    <w:name w:val="Средняя сетка 3 - Акцент 11"/>
    <w:basedOn w:val="ab"/>
    <w:next w:val="3-1"/>
    <w:uiPriority w:val="69"/>
    <w:rsid w:val="006104B4"/>
    <w:rPr>
      <w:rFonts w:ascii="Arial" w:eastAsia="Arial" w:hAnsi="Arial"/>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FCD9BD"/>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26B0A"/>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26B0A"/>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E26B0A"/>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E26B0A"/>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9B47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9B47C"/>
      </w:tcPr>
    </w:tblStylePr>
  </w:style>
  <w:style w:type="table" w:customStyle="1" w:styleId="-313">
    <w:name w:val="Цветная сетка - Акцент 31"/>
    <w:basedOn w:val="ab"/>
    <w:next w:val="-38"/>
    <w:uiPriority w:val="73"/>
    <w:rsid w:val="006104B4"/>
    <w:rPr>
      <w:rFonts w:ascii="Arial" w:eastAsia="Arial" w:hAnsi="Arial"/>
      <w:color w:val="000000"/>
    </w:rPr>
    <w:tblPr>
      <w:tblStyleRowBandSize w:val="1"/>
      <w:tblStyleColBandSize w:val="1"/>
      <w:tblInd w:w="0" w:type="dxa"/>
      <w:tblBorders>
        <w:insideH w:val="single" w:sz="4" w:space="0" w:color="FFFFFF"/>
      </w:tblBorders>
      <w:tblCellMar>
        <w:top w:w="0" w:type="dxa"/>
        <w:left w:w="108" w:type="dxa"/>
        <w:bottom w:w="0" w:type="dxa"/>
        <w:right w:w="108" w:type="dxa"/>
      </w:tblCellMar>
    </w:tblPr>
    <w:tcPr>
      <w:shd w:val="clear" w:color="auto" w:fill="FFC3C3"/>
    </w:tcPr>
    <w:tblStylePr w:type="firstRow">
      <w:rPr>
        <w:b/>
        <w:bCs/>
      </w:rPr>
      <w:tblPr/>
      <w:tcPr>
        <w:shd w:val="clear" w:color="auto" w:fill="FF8888"/>
      </w:tcPr>
    </w:tblStylePr>
    <w:tblStylePr w:type="lastRow">
      <w:rPr>
        <w:b/>
        <w:bCs/>
        <w:color w:val="000000"/>
      </w:rPr>
      <w:tblPr/>
      <w:tcPr>
        <w:shd w:val="clear" w:color="auto" w:fill="FF8888"/>
      </w:tcPr>
    </w:tblStylePr>
    <w:tblStylePr w:type="firstCol">
      <w:rPr>
        <w:color w:val="FFFFFF"/>
      </w:rPr>
      <w:tblPr/>
      <w:tcPr>
        <w:shd w:val="clear" w:color="auto" w:fill="9F0000"/>
      </w:tcPr>
    </w:tblStylePr>
    <w:tblStylePr w:type="lastCol">
      <w:rPr>
        <w:color w:val="FFFFFF"/>
      </w:rPr>
      <w:tblPr/>
      <w:tcPr>
        <w:shd w:val="clear" w:color="auto" w:fill="9F0000"/>
      </w:tcPr>
    </w:tblStylePr>
    <w:tblStylePr w:type="band1Vert">
      <w:tblPr/>
      <w:tcPr>
        <w:shd w:val="clear" w:color="auto" w:fill="FF6B6B"/>
      </w:tcPr>
    </w:tblStylePr>
    <w:tblStylePr w:type="band1Horz">
      <w:tblPr/>
      <w:tcPr>
        <w:shd w:val="clear" w:color="auto" w:fill="FF6B6B"/>
      </w:tcPr>
    </w:tblStylePr>
  </w:style>
  <w:style w:type="table" w:customStyle="1" w:styleId="-117">
    <w:name w:val="Цветная сетка - Акцент 11"/>
    <w:basedOn w:val="ab"/>
    <w:next w:val="-16"/>
    <w:uiPriority w:val="73"/>
    <w:rsid w:val="006104B4"/>
    <w:rPr>
      <w:rFonts w:ascii="Arial" w:eastAsia="Arial" w:hAnsi="Arial"/>
      <w:color w:val="000000"/>
    </w:rPr>
    <w:tblPr>
      <w:tblStyleRowBandSize w:val="1"/>
      <w:tblStyleColBandSize w:val="1"/>
      <w:tblInd w:w="0" w:type="dxa"/>
      <w:tblBorders>
        <w:insideH w:val="single" w:sz="4" w:space="0" w:color="FFFFFF"/>
      </w:tblBorders>
      <w:tblCellMar>
        <w:top w:w="0" w:type="dxa"/>
        <w:left w:w="108" w:type="dxa"/>
        <w:bottom w:w="0" w:type="dxa"/>
        <w:right w:w="108" w:type="dxa"/>
      </w:tblCellMar>
    </w:tblPr>
    <w:tcPr>
      <w:shd w:val="clear" w:color="auto" w:fill="FCE0CA"/>
    </w:tcPr>
    <w:tblStylePr w:type="firstRow">
      <w:rPr>
        <w:b/>
        <w:bCs/>
      </w:rPr>
      <w:tblPr/>
      <w:tcPr>
        <w:shd w:val="clear" w:color="auto" w:fill="FAC295"/>
      </w:tcPr>
    </w:tblStylePr>
    <w:tblStylePr w:type="lastRow">
      <w:rPr>
        <w:b/>
        <w:bCs/>
        <w:color w:val="000000"/>
      </w:rPr>
      <w:tblPr/>
      <w:tcPr>
        <w:shd w:val="clear" w:color="auto" w:fill="FAC295"/>
      </w:tcPr>
    </w:tblStylePr>
    <w:tblStylePr w:type="firstCol">
      <w:rPr>
        <w:color w:val="FFFFFF"/>
      </w:rPr>
      <w:tblPr/>
      <w:tcPr>
        <w:shd w:val="clear" w:color="auto" w:fill="A94F07"/>
      </w:tcPr>
    </w:tblStylePr>
    <w:tblStylePr w:type="lastCol">
      <w:rPr>
        <w:color w:val="FFFFFF"/>
      </w:rPr>
      <w:tblPr/>
      <w:tcPr>
        <w:shd w:val="clear" w:color="auto" w:fill="A94F07"/>
      </w:tcPr>
    </w:tblStylePr>
    <w:tblStylePr w:type="band1Vert">
      <w:tblPr/>
      <w:tcPr>
        <w:shd w:val="clear" w:color="auto" w:fill="F9B47C"/>
      </w:tcPr>
    </w:tblStylePr>
    <w:tblStylePr w:type="band1Horz">
      <w:tblPr/>
      <w:tcPr>
        <w:shd w:val="clear" w:color="auto" w:fill="F9B47C"/>
      </w:tcPr>
    </w:tblStylePr>
  </w:style>
  <w:style w:type="table" w:customStyle="1" w:styleId="-211">
    <w:name w:val="Цветная сетка - Акцент 21"/>
    <w:basedOn w:val="ab"/>
    <w:next w:val="-27"/>
    <w:uiPriority w:val="73"/>
    <w:rsid w:val="006104B4"/>
    <w:rPr>
      <w:rFonts w:ascii="Arial" w:eastAsia="Arial" w:hAnsi="Arial"/>
      <w:color w:val="000000"/>
    </w:rPr>
    <w:tblPr>
      <w:tblStyleRowBandSize w:val="1"/>
      <w:tblStyleColBandSize w:val="1"/>
      <w:tblInd w:w="0" w:type="dxa"/>
      <w:tblBorders>
        <w:insideH w:val="single" w:sz="4" w:space="0" w:color="FFFFFF"/>
      </w:tblBorders>
      <w:tblCellMar>
        <w:top w:w="0" w:type="dxa"/>
        <w:left w:w="108" w:type="dxa"/>
        <w:bottom w:w="0" w:type="dxa"/>
        <w:right w:w="108" w:type="dxa"/>
      </w:tblCellMar>
    </w:tblPr>
    <w:tcPr>
      <w:shd w:val="clear" w:color="auto" w:fill="BABAFF"/>
    </w:tcPr>
    <w:tblStylePr w:type="firstRow">
      <w:rPr>
        <w:b/>
        <w:bCs/>
      </w:rPr>
      <w:tblPr/>
      <w:tcPr>
        <w:shd w:val="clear" w:color="auto" w:fill="7676FF"/>
      </w:tcPr>
    </w:tblStylePr>
    <w:tblStylePr w:type="lastRow">
      <w:rPr>
        <w:b/>
        <w:bCs/>
        <w:color w:val="000000"/>
      </w:rPr>
      <w:tblPr/>
      <w:tcPr>
        <w:shd w:val="clear" w:color="auto" w:fill="7676FF"/>
      </w:tcPr>
    </w:tblStylePr>
    <w:tblStylePr w:type="firstCol">
      <w:rPr>
        <w:color w:val="FFFFFF"/>
      </w:rPr>
      <w:tblPr/>
      <w:tcPr>
        <w:shd w:val="clear" w:color="auto" w:fill="00007D"/>
      </w:tcPr>
    </w:tblStylePr>
    <w:tblStylePr w:type="lastCol">
      <w:rPr>
        <w:color w:val="FFFFFF"/>
      </w:rPr>
      <w:tblPr/>
      <w:tcPr>
        <w:shd w:val="clear" w:color="auto" w:fill="00007D"/>
      </w:tcPr>
    </w:tblStylePr>
    <w:tblStylePr w:type="band1Vert">
      <w:tblPr/>
      <w:tcPr>
        <w:shd w:val="clear" w:color="auto" w:fill="5454FF"/>
      </w:tcPr>
    </w:tblStylePr>
    <w:tblStylePr w:type="band1Horz">
      <w:tblPr/>
      <w:tcPr>
        <w:shd w:val="clear" w:color="auto" w:fill="5454FF"/>
      </w:tcPr>
    </w:tblStylePr>
  </w:style>
  <w:style w:type="table" w:customStyle="1" w:styleId="-611">
    <w:name w:val="Темный список - Акцент 61"/>
    <w:basedOn w:val="ab"/>
    <w:next w:val="-61"/>
    <w:uiPriority w:val="70"/>
    <w:rsid w:val="006104B4"/>
    <w:rPr>
      <w:rFonts w:ascii="Arial" w:eastAsia="Arial" w:hAnsi="Arial"/>
      <w:color w:val="FFFFFF"/>
    </w:rPr>
    <w:tblPr>
      <w:tblStyleRowBandSize w:val="1"/>
      <w:tblStyleColBandSize w:val="1"/>
      <w:tblInd w:w="0" w:type="dxa"/>
      <w:tblCellMar>
        <w:top w:w="0" w:type="dxa"/>
        <w:left w:w="108" w:type="dxa"/>
        <w:bottom w:w="0" w:type="dxa"/>
        <w:right w:w="108" w:type="dxa"/>
      </w:tblCellMar>
    </w:tblPr>
    <w:tcPr>
      <w:shd w:val="clear" w:color="auto" w:fill="0099FF"/>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004C7F"/>
      </w:tcPr>
    </w:tblStylePr>
    <w:tblStylePr w:type="firstCol">
      <w:tblPr/>
      <w:tcPr>
        <w:tcBorders>
          <w:top w:val="nil"/>
          <w:left w:val="nil"/>
          <w:bottom w:val="nil"/>
          <w:right w:val="single" w:sz="18" w:space="0" w:color="FFFFFF"/>
          <w:insideH w:val="nil"/>
          <w:insideV w:val="nil"/>
        </w:tcBorders>
        <w:shd w:val="clear" w:color="auto" w:fill="0072BF"/>
      </w:tcPr>
    </w:tblStylePr>
    <w:tblStylePr w:type="lastCol">
      <w:tblPr/>
      <w:tcPr>
        <w:tcBorders>
          <w:top w:val="nil"/>
          <w:left w:val="single" w:sz="18" w:space="0" w:color="FFFFFF"/>
          <w:bottom w:val="nil"/>
          <w:right w:val="nil"/>
          <w:insideH w:val="nil"/>
          <w:insideV w:val="nil"/>
        </w:tcBorders>
        <w:shd w:val="clear" w:color="auto" w:fill="0072BF"/>
      </w:tcPr>
    </w:tblStylePr>
    <w:tblStylePr w:type="band1Vert">
      <w:tblPr/>
      <w:tcPr>
        <w:tcBorders>
          <w:top w:val="nil"/>
          <w:left w:val="nil"/>
          <w:bottom w:val="nil"/>
          <w:right w:val="nil"/>
          <w:insideH w:val="nil"/>
          <w:insideV w:val="nil"/>
        </w:tcBorders>
        <w:shd w:val="clear" w:color="auto" w:fill="0072BF"/>
      </w:tcPr>
    </w:tblStylePr>
    <w:tblStylePr w:type="band1Horz">
      <w:tblPr/>
      <w:tcPr>
        <w:tcBorders>
          <w:top w:val="nil"/>
          <w:left w:val="nil"/>
          <w:bottom w:val="nil"/>
          <w:right w:val="nil"/>
          <w:insideH w:val="nil"/>
          <w:insideV w:val="nil"/>
        </w:tcBorders>
        <w:shd w:val="clear" w:color="auto" w:fill="0072BF"/>
      </w:tcPr>
    </w:tblStylePr>
  </w:style>
  <w:style w:type="table" w:customStyle="1" w:styleId="3-41">
    <w:name w:val="Средняя сетка 3 - Акцент 41"/>
    <w:basedOn w:val="ab"/>
    <w:next w:val="3-4"/>
    <w:uiPriority w:val="69"/>
    <w:rsid w:val="006104B4"/>
    <w:rPr>
      <w:rFonts w:ascii="Arial" w:eastAsia="Arial" w:hAnsi="Arial"/>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ABFFAB"/>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00AA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00AA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00AA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00AA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55FF55"/>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55FF55"/>
      </w:tcPr>
    </w:tblStylePr>
  </w:style>
  <w:style w:type="table" w:customStyle="1" w:styleId="1-61">
    <w:name w:val="Средняя сетка 1 - Акцент 61"/>
    <w:basedOn w:val="ab"/>
    <w:next w:val="1-60"/>
    <w:uiPriority w:val="67"/>
    <w:rsid w:val="006104B4"/>
    <w:rPr>
      <w:rFonts w:ascii="Arial" w:eastAsia="Arial" w:hAnsi="Arial"/>
    </w:rPr>
    <w:tblPr>
      <w:tblStyleRowBandSize w:val="1"/>
      <w:tblStyleColBandSize w:val="1"/>
      <w:tblInd w:w="0" w:type="dxa"/>
      <w:tblBorders>
        <w:top w:val="single" w:sz="8" w:space="0" w:color="40B2FF"/>
        <w:left w:val="single" w:sz="8" w:space="0" w:color="40B2FF"/>
        <w:bottom w:val="single" w:sz="8" w:space="0" w:color="40B2FF"/>
        <w:right w:val="single" w:sz="8" w:space="0" w:color="40B2FF"/>
        <w:insideH w:val="single" w:sz="8" w:space="0" w:color="40B2FF"/>
        <w:insideV w:val="single" w:sz="8" w:space="0" w:color="40B2FF"/>
      </w:tblBorders>
      <w:tblCellMar>
        <w:top w:w="0" w:type="dxa"/>
        <w:left w:w="108" w:type="dxa"/>
        <w:bottom w:w="0" w:type="dxa"/>
        <w:right w:w="108" w:type="dxa"/>
      </w:tblCellMar>
    </w:tblPr>
    <w:tcPr>
      <w:shd w:val="clear" w:color="auto" w:fill="C0E5FF"/>
    </w:tcPr>
    <w:tblStylePr w:type="firstRow">
      <w:rPr>
        <w:b/>
        <w:bCs/>
      </w:rPr>
    </w:tblStylePr>
    <w:tblStylePr w:type="lastRow">
      <w:rPr>
        <w:b/>
        <w:bCs/>
      </w:rPr>
      <w:tblPr/>
      <w:tcPr>
        <w:tcBorders>
          <w:top w:val="single" w:sz="18" w:space="0" w:color="40B2FF"/>
        </w:tcBorders>
      </w:tcPr>
    </w:tblStylePr>
    <w:tblStylePr w:type="firstCol">
      <w:rPr>
        <w:b/>
        <w:bCs/>
      </w:rPr>
    </w:tblStylePr>
    <w:tblStylePr w:type="lastCol">
      <w:rPr>
        <w:b/>
        <w:bCs/>
      </w:rPr>
    </w:tblStylePr>
    <w:tblStylePr w:type="band1Vert">
      <w:tblPr/>
      <w:tcPr>
        <w:shd w:val="clear" w:color="auto" w:fill="80CCFF"/>
      </w:tcPr>
    </w:tblStylePr>
    <w:tblStylePr w:type="band1Horz">
      <w:tblPr/>
      <w:tcPr>
        <w:shd w:val="clear" w:color="auto" w:fill="80CCFF"/>
      </w:tcPr>
    </w:tblStylePr>
  </w:style>
  <w:style w:type="table" w:customStyle="1" w:styleId="2111">
    <w:name w:val="Средняя сетка 211"/>
    <w:basedOn w:val="ab"/>
    <w:uiPriority w:val="68"/>
    <w:rsid w:val="006104B4"/>
    <w:rPr>
      <w:rFonts w:ascii="Arial" w:hAnsi="Arial"/>
      <w:color w:val="000000"/>
    </w:rPr>
    <w:tblPr>
      <w:tblStyleRowBandSize w:val="1"/>
      <w:tblStyleColBandSize w:val="1"/>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0" w:type="dxa"/>
        <w:left w:w="108" w:type="dxa"/>
        <w:bottom w:w="0" w:type="dxa"/>
        <w:right w:w="108" w:type="dxa"/>
      </w:tblCellMar>
    </w:tblPr>
    <w:tcPr>
      <w:shd w:val="clear" w:color="auto" w:fill="C0C0C0"/>
    </w:tcPr>
    <w:tblStylePr w:type="firstRow">
      <w:rPr>
        <w:b/>
        <w:bCs/>
        <w:color w:val="000000"/>
      </w:rPr>
      <w:tblPr/>
      <w:tcPr>
        <w:shd w:val="clear" w:color="auto" w:fill="E6E6E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customStyle="1" w:styleId="2-110">
    <w:name w:val="Средняя сетка 2 - Акцент 11"/>
    <w:basedOn w:val="ab"/>
    <w:next w:val="2-10"/>
    <w:uiPriority w:val="68"/>
    <w:rsid w:val="006104B4"/>
    <w:rPr>
      <w:rFonts w:ascii="Arial" w:hAnsi="Arial"/>
      <w:color w:val="000000"/>
    </w:rPr>
    <w:tblPr>
      <w:tblStyleRowBandSize w:val="1"/>
      <w:tblStyleColBandSize w:val="1"/>
      <w:tblInd w:w="0" w:type="dxa"/>
      <w:tblBorders>
        <w:top w:val="single" w:sz="8" w:space="0" w:color="E26B0A"/>
        <w:left w:val="single" w:sz="8" w:space="0" w:color="E26B0A"/>
        <w:bottom w:val="single" w:sz="8" w:space="0" w:color="E26B0A"/>
        <w:right w:val="single" w:sz="8" w:space="0" w:color="E26B0A"/>
        <w:insideH w:val="single" w:sz="8" w:space="0" w:color="E26B0A"/>
        <w:insideV w:val="single" w:sz="8" w:space="0" w:color="E26B0A"/>
      </w:tblBorders>
      <w:tblCellMar>
        <w:top w:w="0" w:type="dxa"/>
        <w:left w:w="108" w:type="dxa"/>
        <w:bottom w:w="0" w:type="dxa"/>
        <w:right w:w="108" w:type="dxa"/>
      </w:tblCellMar>
    </w:tblPr>
    <w:tcPr>
      <w:shd w:val="clear" w:color="auto" w:fill="FCD9BD"/>
    </w:tcPr>
    <w:tblStylePr w:type="firstRow">
      <w:rPr>
        <w:b/>
        <w:bCs/>
        <w:color w:val="000000"/>
      </w:rPr>
      <w:tblPr/>
      <w:tcPr>
        <w:shd w:val="clear" w:color="auto" w:fill="FEF0E5"/>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CE0CA"/>
      </w:tcPr>
    </w:tblStylePr>
    <w:tblStylePr w:type="band1Vert">
      <w:tblPr/>
      <w:tcPr>
        <w:shd w:val="clear" w:color="auto" w:fill="F9B47C"/>
      </w:tcPr>
    </w:tblStylePr>
    <w:tblStylePr w:type="band1Horz">
      <w:tblPr/>
      <w:tcPr>
        <w:tcBorders>
          <w:insideH w:val="single" w:sz="6" w:space="0" w:color="E26B0A"/>
          <w:insideV w:val="single" w:sz="6" w:space="0" w:color="E26B0A"/>
        </w:tcBorders>
        <w:shd w:val="clear" w:color="auto" w:fill="F9B47C"/>
      </w:tcPr>
    </w:tblStylePr>
    <w:tblStylePr w:type="nwCell">
      <w:tblPr/>
      <w:tcPr>
        <w:shd w:val="clear" w:color="auto" w:fill="FFFFFF"/>
      </w:tcPr>
    </w:tblStylePr>
  </w:style>
  <w:style w:type="table" w:customStyle="1" w:styleId="-41">
    <w:name w:val="Светлая сетка - Акцент 41"/>
    <w:basedOn w:val="ab"/>
    <w:next w:val="-40"/>
    <w:uiPriority w:val="62"/>
    <w:rsid w:val="006104B4"/>
    <w:rPr>
      <w:rFonts w:ascii="Arial" w:eastAsia="Arial" w:hAnsi="Arial"/>
    </w:rPr>
    <w:tblPr>
      <w:tblStyleRowBandSize w:val="1"/>
      <w:tblStyleColBandSize w:val="1"/>
      <w:tblInd w:w="0" w:type="dxa"/>
      <w:tblBorders>
        <w:top w:val="single" w:sz="8" w:space="0" w:color="00AA00"/>
        <w:left w:val="single" w:sz="8" w:space="0" w:color="00AA00"/>
        <w:bottom w:val="single" w:sz="8" w:space="0" w:color="00AA00"/>
        <w:right w:val="single" w:sz="8" w:space="0" w:color="00AA00"/>
        <w:insideH w:val="single" w:sz="8" w:space="0" w:color="00AA00"/>
        <w:insideV w:val="single" w:sz="8" w:space="0" w:color="00AA00"/>
      </w:tblBorders>
      <w:tblCellMar>
        <w:top w:w="0" w:type="dxa"/>
        <w:left w:w="108" w:type="dxa"/>
        <w:bottom w:w="0" w:type="dxa"/>
        <w:right w:w="108" w:type="dxa"/>
      </w:tblCellMar>
    </w:tblPr>
    <w:tblStylePr w:type="firstRow">
      <w:pPr>
        <w:spacing w:before="0" w:after="0" w:line="240" w:lineRule="auto"/>
      </w:pPr>
      <w:rPr>
        <w:rFonts w:ascii="Arial" w:eastAsia="Times New Roman" w:hAnsi="Arial" w:cs="Times New Roman"/>
        <w:b/>
        <w:bCs/>
      </w:rPr>
      <w:tblPr/>
      <w:tcPr>
        <w:tcBorders>
          <w:top w:val="single" w:sz="8" w:space="0" w:color="00AA00"/>
          <w:left w:val="single" w:sz="8" w:space="0" w:color="00AA00"/>
          <w:bottom w:val="single" w:sz="18" w:space="0" w:color="00AA00"/>
          <w:right w:val="single" w:sz="8" w:space="0" w:color="00AA00"/>
          <w:insideH w:val="nil"/>
          <w:insideV w:val="single" w:sz="8" w:space="0" w:color="00AA00"/>
        </w:tcBorders>
      </w:tcPr>
    </w:tblStylePr>
    <w:tblStylePr w:type="lastRow">
      <w:pPr>
        <w:spacing w:before="0" w:after="0" w:line="240" w:lineRule="auto"/>
      </w:pPr>
      <w:rPr>
        <w:rFonts w:ascii="Arial" w:eastAsia="Times New Roman" w:hAnsi="Arial" w:cs="Times New Roman"/>
        <w:b/>
        <w:bCs/>
      </w:rPr>
      <w:tblPr/>
      <w:tcPr>
        <w:tcBorders>
          <w:top w:val="double" w:sz="6" w:space="0" w:color="00AA00"/>
          <w:left w:val="single" w:sz="8" w:space="0" w:color="00AA00"/>
          <w:bottom w:val="single" w:sz="8" w:space="0" w:color="00AA00"/>
          <w:right w:val="single" w:sz="8" w:space="0" w:color="00AA00"/>
          <w:insideH w:val="nil"/>
          <w:insideV w:val="single" w:sz="8" w:space="0" w:color="00AA00"/>
        </w:tcBorders>
      </w:tcPr>
    </w:tblStylePr>
    <w:tblStylePr w:type="firstCol">
      <w:rPr>
        <w:rFonts w:ascii="Arial" w:eastAsia="Times New Roman" w:hAnsi="Arial" w:cs="Times New Roman"/>
        <w:b/>
        <w:bCs/>
      </w:rPr>
    </w:tblStylePr>
    <w:tblStylePr w:type="lastCol">
      <w:rPr>
        <w:rFonts w:ascii="Arial" w:eastAsia="Times New Roman" w:hAnsi="Arial" w:cs="Times New Roman"/>
        <w:b/>
        <w:bCs/>
      </w:rPr>
      <w:tblPr/>
      <w:tcPr>
        <w:tcBorders>
          <w:top w:val="single" w:sz="8" w:space="0" w:color="00AA00"/>
          <w:left w:val="single" w:sz="8" w:space="0" w:color="00AA00"/>
          <w:bottom w:val="single" w:sz="8" w:space="0" w:color="00AA00"/>
          <w:right w:val="single" w:sz="8" w:space="0" w:color="00AA00"/>
        </w:tcBorders>
      </w:tcPr>
    </w:tblStylePr>
    <w:tblStylePr w:type="band1Vert">
      <w:tblPr/>
      <w:tcPr>
        <w:tcBorders>
          <w:top w:val="single" w:sz="8" w:space="0" w:color="00AA00"/>
          <w:left w:val="single" w:sz="8" w:space="0" w:color="00AA00"/>
          <w:bottom w:val="single" w:sz="8" w:space="0" w:color="00AA00"/>
          <w:right w:val="single" w:sz="8" w:space="0" w:color="00AA00"/>
        </w:tcBorders>
        <w:shd w:val="clear" w:color="auto" w:fill="ABFFAB"/>
      </w:tcPr>
    </w:tblStylePr>
    <w:tblStylePr w:type="band1Horz">
      <w:tblPr/>
      <w:tcPr>
        <w:tcBorders>
          <w:top w:val="single" w:sz="8" w:space="0" w:color="00AA00"/>
          <w:left w:val="single" w:sz="8" w:space="0" w:color="00AA00"/>
          <w:bottom w:val="single" w:sz="8" w:space="0" w:color="00AA00"/>
          <w:right w:val="single" w:sz="8" w:space="0" w:color="00AA00"/>
          <w:insideV w:val="single" w:sz="8" w:space="0" w:color="00AA00"/>
        </w:tcBorders>
        <w:shd w:val="clear" w:color="auto" w:fill="ABFFAB"/>
      </w:tcPr>
    </w:tblStylePr>
    <w:tblStylePr w:type="band2Horz">
      <w:tblPr/>
      <w:tcPr>
        <w:tcBorders>
          <w:top w:val="single" w:sz="8" w:space="0" w:color="00AA00"/>
          <w:left w:val="single" w:sz="8" w:space="0" w:color="00AA00"/>
          <w:bottom w:val="single" w:sz="8" w:space="0" w:color="00AA00"/>
          <w:right w:val="single" w:sz="8" w:space="0" w:color="00AA00"/>
          <w:insideV w:val="single" w:sz="8" w:space="0" w:color="00AA00"/>
        </w:tcBorders>
      </w:tcPr>
    </w:tblStylePr>
  </w:style>
  <w:style w:type="table" w:customStyle="1" w:styleId="-1112">
    <w:name w:val="Светлая сетка - Акцент 111"/>
    <w:basedOn w:val="ab"/>
    <w:uiPriority w:val="62"/>
    <w:rsid w:val="006104B4"/>
    <w:rPr>
      <w:rFonts w:ascii="Arial" w:eastAsia="Arial" w:hAnsi="Arial"/>
    </w:rPr>
    <w:tblPr>
      <w:tblStyleRowBandSize w:val="1"/>
      <w:tblStyleColBandSize w:val="1"/>
      <w:tblInd w:w="0" w:type="dxa"/>
      <w:tblBorders>
        <w:top w:val="single" w:sz="8" w:space="0" w:color="E26B0A"/>
        <w:left w:val="single" w:sz="8" w:space="0" w:color="E26B0A"/>
        <w:bottom w:val="single" w:sz="8" w:space="0" w:color="E26B0A"/>
        <w:right w:val="single" w:sz="8" w:space="0" w:color="E26B0A"/>
        <w:insideH w:val="single" w:sz="8" w:space="0" w:color="E26B0A"/>
        <w:insideV w:val="single" w:sz="8" w:space="0" w:color="E26B0A"/>
      </w:tblBorders>
      <w:tblCellMar>
        <w:top w:w="0" w:type="dxa"/>
        <w:left w:w="108" w:type="dxa"/>
        <w:bottom w:w="0" w:type="dxa"/>
        <w:right w:w="108" w:type="dxa"/>
      </w:tblCellMar>
    </w:tblPr>
    <w:tblStylePr w:type="firstRow">
      <w:pPr>
        <w:spacing w:before="0" w:after="0" w:line="240" w:lineRule="auto"/>
      </w:pPr>
      <w:rPr>
        <w:rFonts w:ascii="Arial" w:eastAsia="Times New Roman" w:hAnsi="Arial" w:cs="Times New Roman"/>
        <w:b/>
        <w:bCs/>
      </w:rPr>
      <w:tblPr/>
      <w:tcPr>
        <w:tcBorders>
          <w:top w:val="single" w:sz="8" w:space="0" w:color="E26B0A"/>
          <w:left w:val="single" w:sz="8" w:space="0" w:color="E26B0A"/>
          <w:bottom w:val="single" w:sz="18" w:space="0" w:color="E26B0A"/>
          <w:right w:val="single" w:sz="8" w:space="0" w:color="E26B0A"/>
          <w:insideH w:val="nil"/>
          <w:insideV w:val="single" w:sz="8" w:space="0" w:color="E26B0A"/>
        </w:tcBorders>
      </w:tcPr>
    </w:tblStylePr>
    <w:tblStylePr w:type="lastRow">
      <w:pPr>
        <w:spacing w:before="0" w:after="0" w:line="240" w:lineRule="auto"/>
      </w:pPr>
      <w:rPr>
        <w:rFonts w:ascii="Arial" w:eastAsia="Times New Roman" w:hAnsi="Arial" w:cs="Times New Roman"/>
        <w:b/>
        <w:bCs/>
      </w:rPr>
      <w:tblPr/>
      <w:tcPr>
        <w:tcBorders>
          <w:top w:val="double" w:sz="6" w:space="0" w:color="E26B0A"/>
          <w:left w:val="single" w:sz="8" w:space="0" w:color="E26B0A"/>
          <w:bottom w:val="single" w:sz="8" w:space="0" w:color="E26B0A"/>
          <w:right w:val="single" w:sz="8" w:space="0" w:color="E26B0A"/>
          <w:insideH w:val="nil"/>
          <w:insideV w:val="single" w:sz="8" w:space="0" w:color="E26B0A"/>
        </w:tcBorders>
      </w:tcPr>
    </w:tblStylePr>
    <w:tblStylePr w:type="firstCol">
      <w:rPr>
        <w:rFonts w:ascii="Arial" w:eastAsia="Times New Roman" w:hAnsi="Arial" w:cs="Times New Roman"/>
        <w:b/>
        <w:bCs/>
      </w:rPr>
    </w:tblStylePr>
    <w:tblStylePr w:type="lastCol">
      <w:rPr>
        <w:rFonts w:ascii="Arial" w:eastAsia="Times New Roman" w:hAnsi="Arial" w:cs="Times New Roman"/>
        <w:b/>
        <w:bCs/>
      </w:rPr>
      <w:tblPr/>
      <w:tcPr>
        <w:tcBorders>
          <w:top w:val="single" w:sz="8" w:space="0" w:color="E26B0A"/>
          <w:left w:val="single" w:sz="8" w:space="0" w:color="E26B0A"/>
          <w:bottom w:val="single" w:sz="8" w:space="0" w:color="E26B0A"/>
          <w:right w:val="single" w:sz="8" w:space="0" w:color="E26B0A"/>
        </w:tcBorders>
      </w:tcPr>
    </w:tblStylePr>
    <w:tblStylePr w:type="band1Vert">
      <w:tblPr/>
      <w:tcPr>
        <w:tcBorders>
          <w:top w:val="single" w:sz="8" w:space="0" w:color="E26B0A"/>
          <w:left w:val="single" w:sz="8" w:space="0" w:color="E26B0A"/>
          <w:bottom w:val="single" w:sz="8" w:space="0" w:color="E26B0A"/>
          <w:right w:val="single" w:sz="8" w:space="0" w:color="E26B0A"/>
        </w:tcBorders>
        <w:shd w:val="clear" w:color="auto" w:fill="FCD9BD"/>
      </w:tcPr>
    </w:tblStylePr>
    <w:tblStylePr w:type="band1Horz">
      <w:tblPr/>
      <w:tcPr>
        <w:tcBorders>
          <w:top w:val="single" w:sz="8" w:space="0" w:color="E26B0A"/>
          <w:left w:val="single" w:sz="8" w:space="0" w:color="E26B0A"/>
          <w:bottom w:val="single" w:sz="8" w:space="0" w:color="E26B0A"/>
          <w:right w:val="single" w:sz="8" w:space="0" w:color="E26B0A"/>
          <w:insideV w:val="single" w:sz="8" w:space="0" w:color="E26B0A"/>
        </w:tcBorders>
        <w:shd w:val="clear" w:color="auto" w:fill="FCD9BD"/>
      </w:tcPr>
    </w:tblStylePr>
    <w:tblStylePr w:type="band2Horz">
      <w:tblPr/>
      <w:tcPr>
        <w:tcBorders>
          <w:top w:val="single" w:sz="8" w:space="0" w:color="E26B0A"/>
          <w:left w:val="single" w:sz="8" w:space="0" w:color="E26B0A"/>
          <w:bottom w:val="single" w:sz="8" w:space="0" w:color="E26B0A"/>
          <w:right w:val="single" w:sz="8" w:space="0" w:color="E26B0A"/>
          <w:insideV w:val="single" w:sz="8" w:space="0" w:color="E26B0A"/>
        </w:tcBorders>
      </w:tcPr>
    </w:tblStylePr>
  </w:style>
  <w:style w:type="table" w:customStyle="1" w:styleId="-212">
    <w:name w:val="Светлая сетка - Акцент 21"/>
    <w:basedOn w:val="ab"/>
    <w:next w:val="-28"/>
    <w:uiPriority w:val="62"/>
    <w:rsid w:val="006104B4"/>
    <w:rPr>
      <w:rFonts w:ascii="Arial" w:eastAsia="Arial" w:hAnsi="Arial"/>
    </w:rPr>
    <w:tblPr>
      <w:tblStyleRowBandSize w:val="1"/>
      <w:tblStyleColBandSize w:val="1"/>
      <w:tblInd w:w="0" w:type="dxa"/>
      <w:tblBorders>
        <w:top w:val="single" w:sz="8" w:space="0" w:color="0000A8"/>
        <w:left w:val="single" w:sz="8" w:space="0" w:color="0000A8"/>
        <w:bottom w:val="single" w:sz="8" w:space="0" w:color="0000A8"/>
        <w:right w:val="single" w:sz="8" w:space="0" w:color="0000A8"/>
        <w:insideH w:val="single" w:sz="8" w:space="0" w:color="0000A8"/>
        <w:insideV w:val="single" w:sz="8" w:space="0" w:color="0000A8"/>
      </w:tblBorders>
      <w:tblCellMar>
        <w:top w:w="0" w:type="dxa"/>
        <w:left w:w="108" w:type="dxa"/>
        <w:bottom w:w="0" w:type="dxa"/>
        <w:right w:w="108" w:type="dxa"/>
      </w:tblCellMar>
    </w:tblPr>
    <w:tblStylePr w:type="firstRow">
      <w:pPr>
        <w:spacing w:before="0" w:after="0" w:line="240" w:lineRule="auto"/>
      </w:pPr>
      <w:rPr>
        <w:rFonts w:ascii="Arial" w:eastAsia="Times New Roman" w:hAnsi="Arial" w:cs="Times New Roman"/>
        <w:b/>
        <w:bCs/>
      </w:rPr>
      <w:tblPr/>
      <w:tcPr>
        <w:tcBorders>
          <w:top w:val="single" w:sz="8" w:space="0" w:color="0000A8"/>
          <w:left w:val="single" w:sz="8" w:space="0" w:color="0000A8"/>
          <w:bottom w:val="single" w:sz="18" w:space="0" w:color="0000A8"/>
          <w:right w:val="single" w:sz="8" w:space="0" w:color="0000A8"/>
          <w:insideH w:val="nil"/>
          <w:insideV w:val="single" w:sz="8" w:space="0" w:color="0000A8"/>
        </w:tcBorders>
      </w:tcPr>
    </w:tblStylePr>
    <w:tblStylePr w:type="lastRow">
      <w:pPr>
        <w:spacing w:before="0" w:after="0" w:line="240" w:lineRule="auto"/>
      </w:pPr>
      <w:rPr>
        <w:rFonts w:ascii="Arial" w:eastAsia="Times New Roman" w:hAnsi="Arial" w:cs="Times New Roman"/>
        <w:b/>
        <w:bCs/>
      </w:rPr>
      <w:tblPr/>
      <w:tcPr>
        <w:tcBorders>
          <w:top w:val="double" w:sz="6" w:space="0" w:color="0000A8"/>
          <w:left w:val="single" w:sz="8" w:space="0" w:color="0000A8"/>
          <w:bottom w:val="single" w:sz="8" w:space="0" w:color="0000A8"/>
          <w:right w:val="single" w:sz="8" w:space="0" w:color="0000A8"/>
          <w:insideH w:val="nil"/>
          <w:insideV w:val="single" w:sz="8" w:space="0" w:color="0000A8"/>
        </w:tcBorders>
      </w:tcPr>
    </w:tblStylePr>
    <w:tblStylePr w:type="firstCol">
      <w:rPr>
        <w:rFonts w:ascii="Arial" w:eastAsia="Times New Roman" w:hAnsi="Arial" w:cs="Times New Roman"/>
        <w:b/>
        <w:bCs/>
      </w:rPr>
    </w:tblStylePr>
    <w:tblStylePr w:type="lastCol">
      <w:rPr>
        <w:rFonts w:ascii="Arial" w:eastAsia="Times New Roman" w:hAnsi="Arial" w:cs="Times New Roman"/>
        <w:b/>
        <w:bCs/>
      </w:rPr>
      <w:tblPr/>
      <w:tcPr>
        <w:tcBorders>
          <w:top w:val="single" w:sz="8" w:space="0" w:color="0000A8"/>
          <w:left w:val="single" w:sz="8" w:space="0" w:color="0000A8"/>
          <w:bottom w:val="single" w:sz="8" w:space="0" w:color="0000A8"/>
          <w:right w:val="single" w:sz="8" w:space="0" w:color="0000A8"/>
        </w:tcBorders>
      </w:tcPr>
    </w:tblStylePr>
    <w:tblStylePr w:type="band1Vert">
      <w:tblPr/>
      <w:tcPr>
        <w:tcBorders>
          <w:top w:val="single" w:sz="8" w:space="0" w:color="0000A8"/>
          <w:left w:val="single" w:sz="8" w:space="0" w:color="0000A8"/>
          <w:bottom w:val="single" w:sz="8" w:space="0" w:color="0000A8"/>
          <w:right w:val="single" w:sz="8" w:space="0" w:color="0000A8"/>
        </w:tcBorders>
        <w:shd w:val="clear" w:color="auto" w:fill="AAAAFF"/>
      </w:tcPr>
    </w:tblStylePr>
    <w:tblStylePr w:type="band1Horz">
      <w:tblPr/>
      <w:tcPr>
        <w:tcBorders>
          <w:top w:val="single" w:sz="8" w:space="0" w:color="0000A8"/>
          <w:left w:val="single" w:sz="8" w:space="0" w:color="0000A8"/>
          <w:bottom w:val="single" w:sz="8" w:space="0" w:color="0000A8"/>
          <w:right w:val="single" w:sz="8" w:space="0" w:color="0000A8"/>
          <w:insideV w:val="single" w:sz="8" w:space="0" w:color="0000A8"/>
        </w:tcBorders>
        <w:shd w:val="clear" w:color="auto" w:fill="AAAAFF"/>
      </w:tcPr>
    </w:tblStylePr>
    <w:tblStylePr w:type="band2Horz">
      <w:tblPr/>
      <w:tcPr>
        <w:tcBorders>
          <w:top w:val="single" w:sz="8" w:space="0" w:color="0000A8"/>
          <w:left w:val="single" w:sz="8" w:space="0" w:color="0000A8"/>
          <w:bottom w:val="single" w:sz="8" w:space="0" w:color="0000A8"/>
          <w:right w:val="single" w:sz="8" w:space="0" w:color="0000A8"/>
          <w:insideV w:val="single" w:sz="8" w:space="0" w:color="0000A8"/>
        </w:tcBorders>
      </w:tcPr>
    </w:tblStylePr>
  </w:style>
  <w:style w:type="table" w:customStyle="1" w:styleId="11fe">
    <w:name w:val="Светлая сетка11"/>
    <w:basedOn w:val="ab"/>
    <w:uiPriority w:val="62"/>
    <w:rsid w:val="006104B4"/>
    <w:rPr>
      <w:rFonts w:ascii="Arial" w:eastAsia="Arial" w:hAnsi="Arial"/>
    </w:rPr>
    <w:tblPr>
      <w:tblStyleRowBandSize w:val="1"/>
      <w:tblStyleColBandSize w:val="1"/>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0" w:type="dxa"/>
        <w:left w:w="108" w:type="dxa"/>
        <w:bottom w:w="0" w:type="dxa"/>
        <w:right w:w="108" w:type="dxa"/>
      </w:tblCellMar>
    </w:tblPr>
    <w:tblStylePr w:type="firstRow">
      <w:pPr>
        <w:spacing w:before="0" w:after="0" w:line="240" w:lineRule="auto"/>
      </w:pPr>
      <w:rPr>
        <w:rFonts w:ascii="Arial" w:eastAsia="Times New Roman" w:hAnsi="Arial" w:cs="Times New Roman"/>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0" w:after="0" w:line="240" w:lineRule="auto"/>
      </w:pPr>
      <w:rPr>
        <w:rFonts w:ascii="Arial" w:eastAsia="Times New Roman" w:hAnsi="Arial" w:cs="Times New Roman"/>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Arial" w:eastAsia="Times New Roman" w:hAnsi="Arial" w:cs="Times New Roman"/>
        <w:b/>
        <w:bCs/>
      </w:rPr>
    </w:tblStylePr>
    <w:tblStylePr w:type="lastCol">
      <w:rPr>
        <w:rFonts w:ascii="Arial" w:eastAsia="Times New Roman" w:hAnsi="Arial" w:cs="Times New Roman"/>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table" w:customStyle="1" w:styleId="2112">
    <w:name w:val="Средний список 211"/>
    <w:basedOn w:val="ab"/>
    <w:uiPriority w:val="66"/>
    <w:rsid w:val="006104B4"/>
    <w:rPr>
      <w:rFonts w:ascii="Arial" w:hAnsi="Arial"/>
      <w:color w:val="000000"/>
    </w:rPr>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tblStylePr w:type="firstRow">
      <w:rPr>
        <w:sz w:val="24"/>
        <w:szCs w:val="24"/>
      </w:rPr>
      <w:tblPr/>
      <w:tcPr>
        <w:tcBorders>
          <w:top w:val="nil"/>
          <w:left w:val="nil"/>
          <w:bottom w:val="single" w:sz="24" w:space="0" w:color="000000"/>
          <w:right w:val="nil"/>
          <w:insideH w:val="nil"/>
          <w:insideV w:val="nil"/>
        </w:tcBorders>
        <w:shd w:val="clear" w:color="auto" w:fill="FFFFFF"/>
      </w:tcPr>
    </w:tblStylePr>
    <w:tblStylePr w:type="lastRow">
      <w:tblPr/>
      <w:tcPr>
        <w:tcBorders>
          <w:top w:val="single" w:sz="8" w:space="0" w:color="000000"/>
          <w:left w:val="nil"/>
          <w:bottom w:val="nil"/>
          <w:right w:val="nil"/>
          <w:insideH w:val="nil"/>
          <w:insideV w:val="nil"/>
        </w:tcBorders>
        <w:shd w:val="clear" w:color="auto" w:fill="FFFFFF"/>
      </w:tcPr>
    </w:tblStylePr>
    <w:tblStylePr w:type="firstCol">
      <w:tblPr/>
      <w:tcPr>
        <w:tcBorders>
          <w:top w:val="nil"/>
          <w:left w:val="nil"/>
          <w:bottom w:val="nil"/>
          <w:right w:val="single" w:sz="8" w:space="0" w:color="000000"/>
          <w:insideH w:val="nil"/>
          <w:insideV w:val="nil"/>
        </w:tcBorders>
        <w:shd w:val="clear" w:color="auto" w:fill="FFFFFF"/>
      </w:tcPr>
    </w:tblStylePr>
    <w:tblStylePr w:type="lastCol">
      <w:tblPr/>
      <w:tcPr>
        <w:tcBorders>
          <w:top w:val="nil"/>
          <w:left w:val="single" w:sz="8" w:space="0" w:color="000000"/>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C0C0C0"/>
      </w:tcPr>
    </w:tblStylePr>
    <w:tblStylePr w:type="band1Horz">
      <w:tblPr/>
      <w:tcPr>
        <w:tcBorders>
          <w:top w:val="nil"/>
          <w:bottom w:val="nil"/>
          <w:insideH w:val="nil"/>
          <w:insideV w:val="nil"/>
        </w:tcBorders>
        <w:shd w:val="clear" w:color="auto" w:fill="C0C0C0"/>
      </w:tcPr>
    </w:tblStylePr>
    <w:tblStylePr w:type="nwCell">
      <w:tblPr/>
      <w:tcPr>
        <w:shd w:val="clear" w:color="auto" w:fill="FFFFFF"/>
      </w:tcPr>
    </w:tblStylePr>
    <w:tblStylePr w:type="swCell">
      <w:tblPr/>
      <w:tcPr>
        <w:tcBorders>
          <w:top w:val="nil"/>
        </w:tcBorders>
      </w:tcPr>
    </w:tblStylePr>
  </w:style>
  <w:style w:type="table" w:customStyle="1" w:styleId="111c">
    <w:name w:val="Средняя заливка 111"/>
    <w:basedOn w:val="ab"/>
    <w:uiPriority w:val="63"/>
    <w:rsid w:val="006104B4"/>
    <w:rPr>
      <w:rFonts w:ascii="Arial" w:eastAsia="Arial" w:hAnsi="Arial"/>
    </w:rPr>
    <w:tblPr>
      <w:tblStyleRowBandSize w:val="1"/>
      <w:tblStyleColBandSize w:val="1"/>
      <w:tblInd w:w="0" w:type="dxa"/>
      <w:tblBorders>
        <w:top w:val="single" w:sz="8" w:space="0" w:color="404040"/>
        <w:left w:val="single" w:sz="8" w:space="0" w:color="404040"/>
        <w:bottom w:val="single" w:sz="8" w:space="0" w:color="404040"/>
        <w:right w:val="single" w:sz="8" w:space="0" w:color="404040"/>
        <w:insideH w:val="single" w:sz="8" w:space="0" w:color="404040"/>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404040"/>
          <w:left w:val="single" w:sz="8" w:space="0" w:color="404040"/>
          <w:bottom w:val="single" w:sz="8" w:space="0" w:color="404040"/>
          <w:right w:val="single" w:sz="8" w:space="0" w:color="404040"/>
          <w:insideH w:val="nil"/>
          <w:insideV w:val="nil"/>
        </w:tcBorders>
        <w:shd w:val="clear" w:color="auto" w:fill="000000"/>
      </w:tcPr>
    </w:tblStylePr>
    <w:tblStylePr w:type="lastRow">
      <w:pPr>
        <w:spacing w:before="0" w:after="0" w:line="240" w:lineRule="auto"/>
      </w:pPr>
      <w:rPr>
        <w:b/>
        <w:bCs/>
      </w:rPr>
      <w:tblPr/>
      <w:tcPr>
        <w:tcBorders>
          <w:top w:val="double" w:sz="6" w:space="0" w:color="404040"/>
          <w:left w:val="single" w:sz="8" w:space="0" w:color="404040"/>
          <w:bottom w:val="single" w:sz="8" w:space="0" w:color="404040"/>
          <w:right w:val="single" w:sz="8" w:space="0" w:color="404040"/>
          <w:insideH w:val="nil"/>
          <w:insideV w:val="nil"/>
        </w:tcBorders>
      </w:tcPr>
    </w:tblStylePr>
    <w:tblStylePr w:type="firstCol">
      <w:rPr>
        <w:b/>
        <w:bCs/>
      </w:rPr>
    </w:tblStylePr>
    <w:tblStylePr w:type="lastCol">
      <w:rPr>
        <w:b/>
        <w:bCs/>
      </w:rPr>
    </w:tblStylePr>
    <w:tblStylePr w:type="band1Vert">
      <w:tblPr/>
      <w:tcPr>
        <w:shd w:val="clear" w:color="auto" w:fill="C0C0C0"/>
      </w:tcPr>
    </w:tblStylePr>
    <w:tblStylePr w:type="band1Horz">
      <w:tblPr/>
      <w:tcPr>
        <w:tcBorders>
          <w:insideH w:val="nil"/>
          <w:insideV w:val="nil"/>
        </w:tcBorders>
        <w:shd w:val="clear" w:color="auto" w:fill="C0C0C0"/>
      </w:tcPr>
    </w:tblStylePr>
    <w:tblStylePr w:type="band2Horz">
      <w:tblPr/>
      <w:tcPr>
        <w:tcBorders>
          <w:insideH w:val="nil"/>
          <w:insideV w:val="nil"/>
        </w:tcBorders>
      </w:tcPr>
    </w:tblStylePr>
  </w:style>
  <w:style w:type="table" w:customStyle="1" w:styleId="-511">
    <w:name w:val="Светлый список - Акцент 51"/>
    <w:basedOn w:val="ab"/>
    <w:next w:val="-51"/>
    <w:uiPriority w:val="61"/>
    <w:rsid w:val="006104B4"/>
    <w:rPr>
      <w:rFonts w:ascii="Arial" w:eastAsia="Arial" w:hAnsi="Arial"/>
    </w:rPr>
    <w:tblPr>
      <w:tblStyleRowBandSize w:val="1"/>
      <w:tblStyleColBandSize w:val="1"/>
      <w:tblInd w:w="0" w:type="dxa"/>
      <w:tblBorders>
        <w:top w:val="single" w:sz="8" w:space="0" w:color="808000"/>
        <w:left w:val="single" w:sz="8" w:space="0" w:color="808000"/>
        <w:bottom w:val="single" w:sz="8" w:space="0" w:color="808000"/>
        <w:right w:val="single" w:sz="8" w:space="0" w:color="808000"/>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808000"/>
      </w:tcPr>
    </w:tblStylePr>
    <w:tblStylePr w:type="lastRow">
      <w:pPr>
        <w:spacing w:before="0" w:after="0" w:line="240" w:lineRule="auto"/>
      </w:pPr>
      <w:rPr>
        <w:b/>
        <w:bCs/>
      </w:rPr>
      <w:tblPr/>
      <w:tcPr>
        <w:tcBorders>
          <w:top w:val="double" w:sz="6" w:space="0" w:color="808000"/>
          <w:left w:val="single" w:sz="8" w:space="0" w:color="808000"/>
          <w:bottom w:val="single" w:sz="8" w:space="0" w:color="808000"/>
          <w:right w:val="single" w:sz="8" w:space="0" w:color="808000"/>
        </w:tcBorders>
      </w:tcPr>
    </w:tblStylePr>
    <w:tblStylePr w:type="firstCol">
      <w:rPr>
        <w:b/>
        <w:bCs/>
      </w:rPr>
    </w:tblStylePr>
    <w:tblStylePr w:type="lastCol">
      <w:rPr>
        <w:b/>
        <w:bCs/>
      </w:rPr>
    </w:tblStylePr>
    <w:tblStylePr w:type="band1Vert">
      <w:tblPr/>
      <w:tcPr>
        <w:tcBorders>
          <w:top w:val="single" w:sz="8" w:space="0" w:color="808000"/>
          <w:left w:val="single" w:sz="8" w:space="0" w:color="808000"/>
          <w:bottom w:val="single" w:sz="8" w:space="0" w:color="808000"/>
          <w:right w:val="single" w:sz="8" w:space="0" w:color="808000"/>
        </w:tcBorders>
      </w:tcPr>
    </w:tblStylePr>
    <w:tblStylePr w:type="band1Horz">
      <w:tblPr/>
      <w:tcPr>
        <w:tcBorders>
          <w:top w:val="single" w:sz="8" w:space="0" w:color="808000"/>
          <w:left w:val="single" w:sz="8" w:space="0" w:color="808000"/>
          <w:bottom w:val="single" w:sz="8" w:space="0" w:color="808000"/>
          <w:right w:val="single" w:sz="8" w:space="0" w:color="808000"/>
        </w:tcBorders>
      </w:tcPr>
    </w:tblStylePr>
  </w:style>
  <w:style w:type="table" w:customStyle="1" w:styleId="-118">
    <w:name w:val="Цветная заливка - Акцент 11"/>
    <w:basedOn w:val="ab"/>
    <w:next w:val="-17"/>
    <w:uiPriority w:val="71"/>
    <w:rsid w:val="006104B4"/>
    <w:rPr>
      <w:rFonts w:ascii="Arial" w:eastAsia="Arial" w:hAnsi="Arial"/>
      <w:color w:val="000000"/>
    </w:rPr>
    <w:tblPr>
      <w:tblStyleRowBandSize w:val="1"/>
      <w:tblStyleColBandSize w:val="1"/>
      <w:tblInd w:w="0" w:type="dxa"/>
      <w:tblBorders>
        <w:top w:val="single" w:sz="24" w:space="0" w:color="0000A8"/>
        <w:left w:val="single" w:sz="4" w:space="0" w:color="E26B0A"/>
        <w:bottom w:val="single" w:sz="4" w:space="0" w:color="E26B0A"/>
        <w:right w:val="single" w:sz="4" w:space="0" w:color="E26B0A"/>
        <w:insideH w:val="single" w:sz="4" w:space="0" w:color="FFFFFF"/>
        <w:insideV w:val="single" w:sz="4" w:space="0" w:color="FFFFFF"/>
      </w:tblBorders>
      <w:tblCellMar>
        <w:top w:w="0" w:type="dxa"/>
        <w:left w:w="108" w:type="dxa"/>
        <w:bottom w:w="0" w:type="dxa"/>
        <w:right w:w="108" w:type="dxa"/>
      </w:tblCellMar>
    </w:tblPr>
    <w:tcPr>
      <w:shd w:val="clear" w:color="auto" w:fill="FEF0E5"/>
    </w:tcPr>
    <w:tblStylePr w:type="firstRow">
      <w:rPr>
        <w:b/>
        <w:bCs/>
      </w:rPr>
      <w:tblPr/>
      <w:tcPr>
        <w:tcBorders>
          <w:top w:val="nil"/>
          <w:left w:val="nil"/>
          <w:bottom w:val="single" w:sz="24" w:space="0" w:color="0000A8"/>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873F06"/>
      </w:tcPr>
    </w:tblStylePr>
    <w:tblStylePr w:type="firstCol">
      <w:rPr>
        <w:color w:val="FFFFFF"/>
      </w:rPr>
      <w:tblPr/>
      <w:tcPr>
        <w:tcBorders>
          <w:top w:val="nil"/>
          <w:left w:val="nil"/>
          <w:bottom w:val="nil"/>
          <w:right w:val="nil"/>
          <w:insideH w:val="single" w:sz="4" w:space="0" w:color="873F06"/>
          <w:insideV w:val="nil"/>
        </w:tcBorders>
        <w:shd w:val="clear" w:color="auto" w:fill="873F06"/>
      </w:tcPr>
    </w:tblStylePr>
    <w:tblStylePr w:type="lastCol">
      <w:rPr>
        <w:color w:val="FFFFFF"/>
      </w:rPr>
      <w:tblPr/>
      <w:tcPr>
        <w:tcBorders>
          <w:top w:val="nil"/>
          <w:left w:val="nil"/>
          <w:bottom w:val="nil"/>
          <w:right w:val="nil"/>
          <w:insideH w:val="nil"/>
          <w:insideV w:val="nil"/>
        </w:tcBorders>
        <w:shd w:val="clear" w:color="auto" w:fill="873F06"/>
      </w:tcPr>
    </w:tblStylePr>
    <w:tblStylePr w:type="band1Vert">
      <w:tblPr/>
      <w:tcPr>
        <w:shd w:val="clear" w:color="auto" w:fill="FAC295"/>
      </w:tcPr>
    </w:tblStylePr>
    <w:tblStylePr w:type="band1Horz">
      <w:tblPr/>
      <w:tcPr>
        <w:shd w:val="clear" w:color="auto" w:fill="F9B47C"/>
      </w:tcPr>
    </w:tblStylePr>
    <w:tblStylePr w:type="neCell">
      <w:rPr>
        <w:color w:val="000000"/>
      </w:rPr>
    </w:tblStylePr>
    <w:tblStylePr w:type="nwCell">
      <w:rPr>
        <w:color w:val="000000"/>
      </w:rPr>
    </w:tblStylePr>
  </w:style>
  <w:style w:type="table" w:customStyle="1" w:styleId="-213">
    <w:name w:val="Светлая заливка - Акцент 21"/>
    <w:basedOn w:val="ab"/>
    <w:next w:val="-29"/>
    <w:uiPriority w:val="60"/>
    <w:rsid w:val="006104B4"/>
    <w:rPr>
      <w:rFonts w:ascii="Arial" w:eastAsia="Arial" w:hAnsi="Arial"/>
      <w:color w:val="00007D"/>
    </w:rPr>
    <w:tblPr>
      <w:tblStyleRowBandSize w:val="1"/>
      <w:tblStyleColBandSize w:val="1"/>
      <w:tblInd w:w="0" w:type="dxa"/>
      <w:tblBorders>
        <w:top w:val="single" w:sz="8" w:space="0" w:color="0000A8"/>
        <w:bottom w:val="single" w:sz="8" w:space="0" w:color="0000A8"/>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A8"/>
          <w:left w:val="nil"/>
          <w:bottom w:val="single" w:sz="8" w:space="0" w:color="0000A8"/>
          <w:right w:val="nil"/>
          <w:insideH w:val="nil"/>
          <w:insideV w:val="nil"/>
        </w:tcBorders>
      </w:tcPr>
    </w:tblStylePr>
    <w:tblStylePr w:type="lastRow">
      <w:pPr>
        <w:spacing w:before="0" w:after="0" w:line="240" w:lineRule="auto"/>
      </w:pPr>
      <w:rPr>
        <w:b/>
        <w:bCs/>
      </w:rPr>
      <w:tblPr/>
      <w:tcPr>
        <w:tcBorders>
          <w:top w:val="single" w:sz="8" w:space="0" w:color="0000A8"/>
          <w:left w:val="nil"/>
          <w:bottom w:val="single" w:sz="8" w:space="0" w:color="0000A8"/>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AAAAFF"/>
      </w:tcPr>
    </w:tblStylePr>
    <w:tblStylePr w:type="band1Horz">
      <w:tblPr/>
      <w:tcPr>
        <w:tcBorders>
          <w:left w:val="nil"/>
          <w:right w:val="nil"/>
          <w:insideH w:val="nil"/>
          <w:insideV w:val="nil"/>
        </w:tcBorders>
        <w:shd w:val="clear" w:color="auto" w:fill="AAAAFF"/>
      </w:tcPr>
    </w:tblStylePr>
  </w:style>
  <w:style w:type="table" w:customStyle="1" w:styleId="1ffffff1">
    <w:name w:val="СиПР1"/>
    <w:basedOn w:val="ab"/>
    <w:rsid w:val="006104B4"/>
    <w:pPr>
      <w:jc w:val="center"/>
    </w:pPr>
    <w:rPr>
      <w:rFonts w:ascii="Arial" w:eastAsia="Arial" w:hAnsi="Arial"/>
    </w:rPr>
    <w:tblPr>
      <w:tblInd w:w="0" w:type="dxa"/>
      <w:tblBorders>
        <w:top w:val="dashed" w:sz="2" w:space="0" w:color="auto"/>
        <w:bottom w:val="dashed" w:sz="2" w:space="0" w:color="auto"/>
        <w:insideH w:val="dashed" w:sz="2" w:space="0" w:color="auto"/>
        <w:insideV w:val="dashed" w:sz="2" w:space="0" w:color="auto"/>
      </w:tblBorders>
      <w:tblCellMar>
        <w:top w:w="0" w:type="dxa"/>
        <w:left w:w="108" w:type="dxa"/>
        <w:bottom w:w="0" w:type="dxa"/>
        <w:right w:w="108" w:type="dxa"/>
      </w:tblCellMar>
    </w:tblPr>
    <w:tcPr>
      <w:vAlign w:val="center"/>
    </w:tcPr>
    <w:tblStylePr w:type="firstRow">
      <w:tblPr/>
      <w:tcPr>
        <w:shd w:val="clear" w:color="auto" w:fill="BA966C"/>
      </w:tcPr>
    </w:tblStylePr>
    <w:tblStylePr w:type="firstCol">
      <w:pPr>
        <w:jc w:val="left"/>
      </w:pPr>
    </w:tblStylePr>
  </w:style>
  <w:style w:type="table" w:customStyle="1" w:styleId="111d">
    <w:name w:val="Таблица простая 111"/>
    <w:basedOn w:val="ab"/>
    <w:uiPriority w:val="41"/>
    <w:rsid w:val="006104B4"/>
    <w:rPr>
      <w:rFonts w:ascii="Arial" w:hAnsi="Arial"/>
    </w:rPr>
    <w:tblPr>
      <w:tblStyleRowBandSize w:val="1"/>
      <w:tblStyleColBandSize w:val="1"/>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1210">
    <w:name w:val="Сетка таблицы1121"/>
    <w:basedOn w:val="ab"/>
    <w:uiPriority w:val="59"/>
    <w:rsid w:val="006104B4"/>
    <w:rPr>
      <w:rFonts w:ascii="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111">
    <w:name w:val="Сетка таблицы1211"/>
    <w:basedOn w:val="ab"/>
    <w:next w:val="aff5"/>
    <w:uiPriority w:val="59"/>
    <w:rsid w:val="006104B4"/>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1">
    <w:name w:val="Средний список 2 - Акцент 31"/>
    <w:basedOn w:val="ab"/>
    <w:next w:val="2-3"/>
    <w:uiPriority w:val="66"/>
    <w:rsid w:val="006104B4"/>
    <w:rPr>
      <w:rFonts w:ascii="Cambria" w:hAnsi="Cambria"/>
      <w:color w:val="000000"/>
    </w:rPr>
    <w:tblPr>
      <w:tblStyleRowBandSize w:val="1"/>
      <w:tblStyleColBandSize w:val="1"/>
      <w:tblInd w:w="0" w:type="dxa"/>
      <w:tblBorders>
        <w:top w:val="single" w:sz="8" w:space="0" w:color="9BBB59"/>
        <w:left w:val="single" w:sz="8" w:space="0" w:color="9BBB59"/>
        <w:bottom w:val="single" w:sz="8" w:space="0" w:color="9BBB59"/>
        <w:right w:val="single" w:sz="8" w:space="0" w:color="9BBB59"/>
      </w:tblBorders>
      <w:tblCellMar>
        <w:top w:w="0" w:type="dxa"/>
        <w:left w:w="108" w:type="dxa"/>
        <w:bottom w:w="0" w:type="dxa"/>
        <w:right w:w="108" w:type="dxa"/>
      </w:tblCellMar>
    </w:tblPr>
    <w:tblStylePr w:type="firstRow">
      <w:rPr>
        <w:sz w:val="24"/>
        <w:szCs w:val="24"/>
      </w:rPr>
      <w:tblPr/>
      <w:tcPr>
        <w:tcBorders>
          <w:top w:val="nil"/>
          <w:left w:val="nil"/>
          <w:bottom w:val="single" w:sz="24" w:space="0" w:color="9BBB59"/>
          <w:right w:val="nil"/>
          <w:insideH w:val="nil"/>
          <w:insideV w:val="nil"/>
        </w:tcBorders>
        <w:shd w:val="clear" w:color="auto" w:fill="FFFFFF"/>
      </w:tcPr>
    </w:tblStylePr>
    <w:tblStylePr w:type="lastRow">
      <w:tblPr/>
      <w:tcPr>
        <w:tcBorders>
          <w:top w:val="single" w:sz="8" w:space="0" w:color="9BBB59"/>
          <w:left w:val="nil"/>
          <w:bottom w:val="nil"/>
          <w:right w:val="nil"/>
          <w:insideH w:val="nil"/>
          <w:insideV w:val="nil"/>
        </w:tcBorders>
        <w:shd w:val="clear" w:color="auto" w:fill="FFFFFF"/>
      </w:tcPr>
    </w:tblStylePr>
    <w:tblStylePr w:type="firstCol">
      <w:tblPr/>
      <w:tcPr>
        <w:tcBorders>
          <w:top w:val="nil"/>
          <w:left w:val="nil"/>
          <w:bottom w:val="nil"/>
          <w:right w:val="single" w:sz="8" w:space="0" w:color="9BBB59"/>
          <w:insideH w:val="nil"/>
          <w:insideV w:val="nil"/>
        </w:tcBorders>
        <w:shd w:val="clear" w:color="auto" w:fill="FFFFFF"/>
      </w:tcPr>
    </w:tblStylePr>
    <w:tblStylePr w:type="lastCol">
      <w:tblPr/>
      <w:tcPr>
        <w:tcBorders>
          <w:top w:val="nil"/>
          <w:left w:val="single" w:sz="8" w:space="0" w:color="9BBB59"/>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E6EED5"/>
      </w:tcPr>
    </w:tblStylePr>
    <w:tblStylePr w:type="band1Horz">
      <w:tblPr/>
      <w:tcPr>
        <w:tcBorders>
          <w:top w:val="nil"/>
          <w:bottom w:val="nil"/>
          <w:insideH w:val="nil"/>
          <w:insideV w:val="nil"/>
        </w:tcBorders>
        <w:shd w:val="clear" w:color="auto" w:fill="E6EED5"/>
      </w:tcPr>
    </w:tblStylePr>
    <w:tblStylePr w:type="nwCell">
      <w:tblPr/>
      <w:tcPr>
        <w:shd w:val="clear" w:color="auto" w:fill="FFFFFF"/>
      </w:tcPr>
    </w:tblStylePr>
    <w:tblStylePr w:type="swCell">
      <w:tblPr/>
      <w:tcPr>
        <w:tcBorders>
          <w:top w:val="nil"/>
        </w:tcBorders>
      </w:tcPr>
    </w:tblStylePr>
  </w:style>
  <w:style w:type="numbering" w:customStyle="1" w:styleId="2113">
    <w:name w:val="Рис номер211"/>
    <w:uiPriority w:val="99"/>
    <w:rsid w:val="006104B4"/>
  </w:style>
  <w:style w:type="numbering" w:customStyle="1" w:styleId="2211">
    <w:name w:val="!список_подпунктов2211"/>
    <w:basedOn w:val="ac"/>
    <w:rsid w:val="006104B4"/>
  </w:style>
  <w:style w:type="table" w:customStyle="1" w:styleId="-121">
    <w:name w:val="таб-тело121"/>
    <w:basedOn w:val="ab"/>
    <w:uiPriority w:val="99"/>
    <w:rsid w:val="006104B4"/>
    <w:pPr>
      <w:jc w:val="center"/>
    </w:pPr>
    <w:rPr>
      <w:sz w:val="24"/>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jc w:val="center"/>
      </w:pPr>
      <w:rPr>
        <w:rFonts w:ascii="Times New Roman" w:hAnsi="Times New Roman"/>
        <w:b w:val="0"/>
        <w:sz w:val="24"/>
      </w:rPr>
      <w:tblPr/>
      <w:tcPr>
        <w:shd w:val="clear" w:color="auto" w:fill="DCB996"/>
      </w:tcPr>
    </w:tblStylePr>
    <w:tblStylePr w:type="firstCol">
      <w:pPr>
        <w:jc w:val="left"/>
      </w:pPr>
      <w:rPr>
        <w:rFonts w:ascii="Times New Roman" w:hAnsi="Times New Roman"/>
        <w:sz w:val="24"/>
      </w:rPr>
    </w:tblStylePr>
  </w:style>
  <w:style w:type="numbering" w:customStyle="1" w:styleId="4111">
    <w:name w:val="Статья / Раздел4111"/>
    <w:basedOn w:val="ac"/>
    <w:next w:val="affffff6"/>
    <w:rsid w:val="006104B4"/>
  </w:style>
  <w:style w:type="table" w:customStyle="1" w:styleId="111e">
    <w:name w:val="Стиль таблицы111"/>
    <w:basedOn w:val="aff5"/>
    <w:rsid w:val="006104B4"/>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10">
    <w:name w:val="Средняя сетка 1111"/>
    <w:basedOn w:val="ab"/>
    <w:uiPriority w:val="67"/>
    <w:rsid w:val="006104B4"/>
    <w:rPr>
      <w:rFonts w:ascii="Calibri" w:eastAsia="Calibri" w:hAnsi="Calibri"/>
    </w:rPr>
    <w:tblPr>
      <w:tblStyleRowBandSize w:val="1"/>
      <w:tblStyleColBandSize w:val="1"/>
      <w:tblInd w:w="0" w:type="dxa"/>
      <w:tblBorders>
        <w:top w:val="single" w:sz="8" w:space="0" w:color="404040"/>
        <w:left w:val="single" w:sz="8" w:space="0" w:color="404040"/>
        <w:bottom w:val="single" w:sz="8" w:space="0" w:color="404040"/>
        <w:right w:val="single" w:sz="8" w:space="0" w:color="404040"/>
        <w:insideH w:val="single" w:sz="8" w:space="0" w:color="404040"/>
        <w:insideV w:val="single" w:sz="8" w:space="0" w:color="404040"/>
      </w:tblBorders>
      <w:tblCellMar>
        <w:top w:w="0" w:type="dxa"/>
        <w:left w:w="108" w:type="dxa"/>
        <w:bottom w:w="0" w:type="dxa"/>
        <w:right w:w="108" w:type="dxa"/>
      </w:tblCellMar>
    </w:tblPr>
    <w:tcPr>
      <w:shd w:val="clear" w:color="auto" w:fill="C0C0C0"/>
    </w:tcPr>
    <w:tblStylePr w:type="firstRow">
      <w:rPr>
        <w:b/>
        <w:bCs/>
      </w:rPr>
    </w:tblStylePr>
    <w:tblStylePr w:type="lastRow">
      <w:rPr>
        <w:b/>
        <w:bCs/>
      </w:rPr>
      <w:tblPr/>
      <w:tcPr>
        <w:tcBorders>
          <w:top w:val="single" w:sz="18" w:space="0" w:color="404040"/>
        </w:tcBorders>
      </w:tcPr>
    </w:tblStylePr>
    <w:tblStylePr w:type="firstCol">
      <w:rPr>
        <w:b/>
        <w:bCs/>
      </w:rPr>
    </w:tblStylePr>
    <w:tblStylePr w:type="lastCol">
      <w:rPr>
        <w:b/>
        <w:bCs/>
      </w:rPr>
    </w:tblStylePr>
    <w:tblStylePr w:type="band1Vert">
      <w:tblPr/>
      <w:tcPr>
        <w:shd w:val="clear" w:color="auto" w:fill="808080"/>
      </w:tcPr>
    </w:tblStylePr>
    <w:tblStylePr w:type="band1Horz">
      <w:tblPr/>
      <w:tcPr>
        <w:shd w:val="clear" w:color="auto" w:fill="808080"/>
      </w:tcPr>
    </w:tblStylePr>
  </w:style>
  <w:style w:type="table" w:customStyle="1" w:styleId="111f">
    <w:name w:val="Столбцы таблицы 111"/>
    <w:basedOn w:val="ab"/>
    <w:next w:val="1c"/>
    <w:rsid w:val="006104B4"/>
    <w:rPr>
      <w:b/>
      <w:bCs/>
    </w:rPr>
    <w:tblPr>
      <w:tblStyleColBandSize w:val="1"/>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111">
    <w:name w:val="Столбцы таблицы 511"/>
    <w:basedOn w:val="ab"/>
    <w:next w:val="57"/>
    <w:rsid w:val="006104B4"/>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2110">
    <w:name w:val="Таблица-список 211"/>
    <w:basedOn w:val="ab"/>
    <w:next w:val="-20"/>
    <w:rsid w:val="006104B4"/>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711">
    <w:name w:val="Таблица-список 711"/>
    <w:basedOn w:val="ab"/>
    <w:next w:val="-7"/>
    <w:rsid w:val="006104B4"/>
    <w:tblPr>
      <w:tblStyleRowBandSize w:val="1"/>
      <w:tblInd w:w="0" w:type="dxa"/>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11">
    <w:name w:val="Таблица-список 811"/>
    <w:basedOn w:val="ab"/>
    <w:next w:val="-8"/>
    <w:rsid w:val="006104B4"/>
    <w:tblPr>
      <w:tblStyleRowBandSize w:val="1"/>
      <w:tblInd w:w="0" w:type="dxa"/>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3111">
    <w:name w:val="Объемная таблица 311"/>
    <w:basedOn w:val="ab"/>
    <w:next w:val="3c"/>
    <w:rsid w:val="006104B4"/>
    <w:tblPr>
      <w:tblStyleRowBandSize w:val="1"/>
      <w:tblStyleColBandSize w:val="1"/>
      <w:tblInd w:w="0" w:type="dxa"/>
      <w:tblCellMar>
        <w:top w:w="0" w:type="dxa"/>
        <w:left w:w="108" w:type="dxa"/>
        <w:bottom w:w="0" w:type="dxa"/>
        <w:right w:w="108" w:type="dxa"/>
      </w:tblCellMar>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ff">
    <w:name w:val="Современная таблица11"/>
    <w:basedOn w:val="ab"/>
    <w:next w:val="affffff4"/>
    <w:rsid w:val="006104B4"/>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ff0">
    <w:name w:val="Изысканная таблица11"/>
    <w:basedOn w:val="ab"/>
    <w:next w:val="affffff3"/>
    <w:rsid w:val="006104B4"/>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caps/>
        <w:color w:val="auto"/>
      </w:rPr>
      <w:tblPr/>
      <w:tcPr>
        <w:tcBorders>
          <w:tl2br w:val="none" w:sz="0" w:space="0" w:color="auto"/>
          <w:tr2bl w:val="none" w:sz="0" w:space="0" w:color="auto"/>
        </w:tcBorders>
      </w:tcPr>
    </w:tblStylePr>
  </w:style>
  <w:style w:type="table" w:customStyle="1" w:styleId="111f0">
    <w:name w:val="Изящная таблица 111"/>
    <w:basedOn w:val="ab"/>
    <w:next w:val="17"/>
    <w:rsid w:val="006104B4"/>
    <w:tblPr>
      <w:tblStyleRowBandSize w:val="1"/>
      <w:tblInd w:w="0" w:type="dxa"/>
      <w:tblCellMar>
        <w:top w:w="0" w:type="dxa"/>
        <w:left w:w="108" w:type="dxa"/>
        <w:bottom w:w="0" w:type="dxa"/>
        <w:right w:w="108" w:type="dxa"/>
      </w:tblCellMar>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10">
    <w:name w:val="Веб-таблица 311"/>
    <w:basedOn w:val="ab"/>
    <w:next w:val="-3"/>
    <w:rsid w:val="006104B4"/>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214">
    <w:name w:val="Стиль таблицы121"/>
    <w:basedOn w:val="aff5"/>
    <w:rsid w:val="006104B4"/>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14">
    <w:name w:val="Стиль211"/>
    <w:rsid w:val="006104B4"/>
  </w:style>
  <w:style w:type="numbering" w:customStyle="1" w:styleId="3112">
    <w:name w:val="Стиль311"/>
    <w:rsid w:val="006104B4"/>
  </w:style>
  <w:style w:type="numbering" w:customStyle="1" w:styleId="11ff1">
    <w:name w:val="Статья / Раздел11"/>
    <w:basedOn w:val="ac"/>
    <w:next w:val="affffff6"/>
    <w:rsid w:val="006104B4"/>
  </w:style>
  <w:style w:type="table" w:customStyle="1" w:styleId="4112">
    <w:name w:val="Классическая таблица 411"/>
    <w:basedOn w:val="ab"/>
    <w:next w:val="46"/>
    <w:rsid w:val="006104B4"/>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3113">
    <w:name w:val="Сетка таблицы311"/>
    <w:basedOn w:val="ab"/>
    <w:next w:val="aff5"/>
    <w:uiPriority w:val="39"/>
    <w:rsid w:val="006104B4"/>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13">
    <w:name w:val="Сетка таблицы141"/>
    <w:basedOn w:val="ab"/>
    <w:next w:val="aff5"/>
    <w:uiPriority w:val="59"/>
    <w:rsid w:val="006104B4"/>
    <w:rPr>
      <w:rFonts w:ascii="Calibri" w:eastAsia="Calibri"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510">
    <w:name w:val="Сетка таблицы251"/>
    <w:basedOn w:val="ab"/>
    <w:next w:val="aff5"/>
    <w:uiPriority w:val="39"/>
    <w:rsid w:val="006104B4"/>
    <w:rPr>
      <w:rFonts w:ascii="Calibri" w:eastAsia="Calibri"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514">
    <w:name w:val="Нет списка51"/>
    <w:next w:val="ac"/>
    <w:uiPriority w:val="99"/>
    <w:semiHidden/>
    <w:unhideWhenUsed/>
    <w:rsid w:val="006104B4"/>
  </w:style>
  <w:style w:type="table" w:customStyle="1" w:styleId="1510">
    <w:name w:val="Сетка таблицы151"/>
    <w:basedOn w:val="ab"/>
    <w:next w:val="aff5"/>
    <w:rsid w:val="006104B4"/>
    <w:rPr>
      <w:rFonts w:ascii="Arial Unicode MS" w:eastAsia="Arial Unicode MS" w:hAnsi="Arial Unicode M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15">
    <w:name w:val="Сетка таблицы211"/>
    <w:basedOn w:val="ab"/>
    <w:next w:val="aff5"/>
    <w:uiPriority w:val="59"/>
    <w:rsid w:val="006104B4"/>
    <w:rPr>
      <w:rFonts w:ascii="Calibri" w:eastAsia="Calibri"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613">
    <w:name w:val="Нет списка61"/>
    <w:next w:val="ac"/>
    <w:uiPriority w:val="99"/>
    <w:semiHidden/>
    <w:unhideWhenUsed/>
    <w:rsid w:val="006104B4"/>
  </w:style>
  <w:style w:type="table" w:customStyle="1" w:styleId="1610">
    <w:name w:val="Сетка таблицы161"/>
    <w:basedOn w:val="ab"/>
    <w:next w:val="aff5"/>
    <w:uiPriority w:val="39"/>
    <w:rsid w:val="006104B4"/>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9">
    <w:name w:val="Веб-таблица 11"/>
    <w:basedOn w:val="ab"/>
    <w:next w:val="-1"/>
    <w:rsid w:val="006104B4"/>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14">
    <w:name w:val="Веб-таблица 21"/>
    <w:basedOn w:val="ab"/>
    <w:next w:val="-2"/>
    <w:rsid w:val="006104B4"/>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21">
    <w:name w:val="Веб-таблица 321"/>
    <w:basedOn w:val="ab"/>
    <w:next w:val="-3"/>
    <w:rsid w:val="006104B4"/>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1f">
    <w:name w:val="Изысканная таблица21"/>
    <w:basedOn w:val="ab"/>
    <w:next w:val="affffff3"/>
    <w:rsid w:val="006104B4"/>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215">
    <w:name w:val="Изящная таблица 121"/>
    <w:basedOn w:val="ab"/>
    <w:next w:val="17"/>
    <w:rsid w:val="006104B4"/>
    <w:tblPr>
      <w:tblStyleRowBandSize w:val="1"/>
      <w:tblInd w:w="0" w:type="dxa"/>
      <w:tblCellMar>
        <w:top w:w="0" w:type="dxa"/>
        <w:left w:w="108" w:type="dxa"/>
        <w:bottom w:w="0" w:type="dxa"/>
        <w:right w:w="108" w:type="dxa"/>
      </w:tblCellMar>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f0">
    <w:name w:val="Изящная таблица 21"/>
    <w:basedOn w:val="ab"/>
    <w:next w:val="2f1"/>
    <w:rsid w:val="006104B4"/>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ff2">
    <w:name w:val="Классическая таблица 11"/>
    <w:basedOn w:val="ab"/>
    <w:next w:val="18"/>
    <w:rsid w:val="006104B4"/>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f1">
    <w:name w:val="Классическая таблица 21"/>
    <w:basedOn w:val="ab"/>
    <w:next w:val="2f2"/>
    <w:rsid w:val="006104B4"/>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319">
    <w:name w:val="Классическая таблица 31"/>
    <w:basedOn w:val="ab"/>
    <w:next w:val="3b"/>
    <w:rsid w:val="006104B4"/>
    <w:rPr>
      <w:color w:val="000080"/>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4210">
    <w:name w:val="Классическая таблица 421"/>
    <w:basedOn w:val="ab"/>
    <w:next w:val="46"/>
    <w:rsid w:val="006104B4"/>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1ff3">
    <w:name w:val="Объемная таблица 11"/>
    <w:basedOn w:val="ab"/>
    <w:next w:val="19"/>
    <w:rsid w:val="006104B4"/>
    <w:tblPr>
      <w:tblInd w:w="0" w:type="dxa"/>
      <w:tblCellMar>
        <w:top w:w="0" w:type="dxa"/>
        <w:left w:w="108" w:type="dxa"/>
        <w:bottom w:w="0" w:type="dxa"/>
        <w:right w:w="108" w:type="dxa"/>
      </w:tblCellMa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21f2">
    <w:name w:val="Объемная таблица 21"/>
    <w:basedOn w:val="ab"/>
    <w:next w:val="2f3"/>
    <w:rsid w:val="006104B4"/>
    <w:tblPr>
      <w:tblStyleRowBandSize w:val="1"/>
      <w:tblInd w:w="0" w:type="dxa"/>
      <w:tblCellMar>
        <w:top w:w="0" w:type="dxa"/>
        <w:left w:w="108" w:type="dxa"/>
        <w:bottom w:w="0" w:type="dxa"/>
        <w:right w:w="108" w:type="dxa"/>
      </w:tblCellMar>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210">
    <w:name w:val="Объемная таблица 321"/>
    <w:basedOn w:val="ab"/>
    <w:next w:val="3c"/>
    <w:rsid w:val="006104B4"/>
    <w:tblPr>
      <w:tblStyleRowBandSize w:val="1"/>
      <w:tblStyleColBandSize w:val="1"/>
      <w:tblInd w:w="0" w:type="dxa"/>
      <w:tblCellMar>
        <w:top w:w="0" w:type="dxa"/>
        <w:left w:w="108" w:type="dxa"/>
        <w:bottom w:w="0" w:type="dxa"/>
        <w:right w:w="108" w:type="dxa"/>
      </w:tblCellMar>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ff4">
    <w:name w:val="Простая таблица 11"/>
    <w:basedOn w:val="ab"/>
    <w:next w:val="1a"/>
    <w:rsid w:val="006104B4"/>
    <w:tblPr>
      <w:tblInd w:w="0" w:type="dxa"/>
      <w:tblBorders>
        <w:top w:val="single" w:sz="12" w:space="0" w:color="008000"/>
        <w:bottom w:val="single" w:sz="12" w:space="0" w:color="008000"/>
      </w:tblBorders>
      <w:tblCellMar>
        <w:top w:w="0" w:type="dxa"/>
        <w:left w:w="108" w:type="dxa"/>
        <w:bottom w:w="0" w:type="dxa"/>
        <w:right w:w="108" w:type="dxa"/>
      </w:tblCellMar>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f3">
    <w:name w:val="Простая таблица 21"/>
    <w:basedOn w:val="ab"/>
    <w:next w:val="2f4"/>
    <w:rsid w:val="006104B4"/>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1a">
    <w:name w:val="Простая таблица 31"/>
    <w:basedOn w:val="ab"/>
    <w:next w:val="3d"/>
    <w:rsid w:val="006104B4"/>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11ff5">
    <w:name w:val="Сетка таблицы 11"/>
    <w:basedOn w:val="ab"/>
    <w:next w:val="1b"/>
    <w:rsid w:val="006104B4"/>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1f4">
    <w:name w:val="Сетка таблицы 21"/>
    <w:basedOn w:val="ab"/>
    <w:next w:val="2f5"/>
    <w:rsid w:val="006104B4"/>
    <w:tblPr>
      <w:tblInd w:w="0" w:type="dxa"/>
      <w:tblBorders>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31b">
    <w:name w:val="Сетка таблицы 31"/>
    <w:basedOn w:val="ab"/>
    <w:next w:val="3e"/>
    <w:rsid w:val="006104B4"/>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415">
    <w:name w:val="Сетка таблицы 41"/>
    <w:basedOn w:val="ab"/>
    <w:next w:val="47"/>
    <w:rsid w:val="006104B4"/>
    <w:tblPr>
      <w:tblInd w:w="0" w:type="dxa"/>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515">
    <w:name w:val="Сетка таблицы 51"/>
    <w:basedOn w:val="ab"/>
    <w:next w:val="56"/>
    <w:rsid w:val="006104B4"/>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614">
    <w:name w:val="Сетка таблицы 61"/>
    <w:basedOn w:val="ab"/>
    <w:next w:val="62"/>
    <w:rsid w:val="006104B4"/>
    <w:tblPr>
      <w:tblInd w:w="0" w:type="dxa"/>
      <w:tblBorders>
        <w:top w:val="single" w:sz="12" w:space="0" w:color="000000"/>
        <w:left w:val="single" w:sz="12" w:space="0" w:color="000000"/>
        <w:bottom w:val="single" w:sz="12"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713">
    <w:name w:val="Сетка таблицы 71"/>
    <w:basedOn w:val="ab"/>
    <w:next w:val="72"/>
    <w:rsid w:val="006104B4"/>
    <w:rPr>
      <w:b/>
      <w:bC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13">
    <w:name w:val="Сетка таблицы 81"/>
    <w:basedOn w:val="ab"/>
    <w:next w:val="82"/>
    <w:rsid w:val="006104B4"/>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f5">
    <w:name w:val="Современная таблица21"/>
    <w:basedOn w:val="ab"/>
    <w:next w:val="affffff4"/>
    <w:rsid w:val="006104B4"/>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numbering" w:customStyle="1" w:styleId="21f6">
    <w:name w:val="Статья / Раздел21"/>
    <w:basedOn w:val="ac"/>
    <w:next w:val="affffff6"/>
    <w:rsid w:val="006104B4"/>
  </w:style>
  <w:style w:type="table" w:customStyle="1" w:styleId="1216">
    <w:name w:val="Столбцы таблицы 121"/>
    <w:basedOn w:val="ab"/>
    <w:next w:val="1c"/>
    <w:rsid w:val="006104B4"/>
    <w:rPr>
      <w:b/>
      <w:bCs/>
    </w:rPr>
    <w:tblPr>
      <w:tblStyleColBandSize w:val="1"/>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f7">
    <w:name w:val="Столбцы таблицы 21"/>
    <w:basedOn w:val="ab"/>
    <w:next w:val="2f6"/>
    <w:rsid w:val="006104B4"/>
    <w:rPr>
      <w:b/>
      <w:bC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c">
    <w:name w:val="Столбцы таблицы 31"/>
    <w:basedOn w:val="ab"/>
    <w:next w:val="3f"/>
    <w:rsid w:val="006104B4"/>
    <w:rPr>
      <w:b/>
      <w:bCs/>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6">
    <w:name w:val="Столбцы таблицы 41"/>
    <w:basedOn w:val="ab"/>
    <w:next w:val="48"/>
    <w:rsid w:val="006104B4"/>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10">
    <w:name w:val="Столбцы таблицы 521"/>
    <w:basedOn w:val="ab"/>
    <w:next w:val="57"/>
    <w:rsid w:val="006104B4"/>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a">
    <w:name w:val="Таблица-список 11"/>
    <w:basedOn w:val="ab"/>
    <w:next w:val="-10"/>
    <w:rsid w:val="006104B4"/>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
    <w:name w:val="Таблица-список 221"/>
    <w:basedOn w:val="ab"/>
    <w:next w:val="-20"/>
    <w:rsid w:val="006104B4"/>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10">
    <w:name w:val="Таблица-список 41"/>
    <w:basedOn w:val="ab"/>
    <w:next w:val="-4"/>
    <w:rsid w:val="006104B4"/>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512">
    <w:name w:val="Таблица-список 51"/>
    <w:basedOn w:val="ab"/>
    <w:next w:val="-5"/>
    <w:rsid w:val="006104B4"/>
    <w:tblPr>
      <w:tblInd w:w="0" w:type="dxa"/>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customStyle="1" w:styleId="-612">
    <w:name w:val="Таблица-список 61"/>
    <w:basedOn w:val="ab"/>
    <w:next w:val="-6"/>
    <w:rsid w:val="006104B4"/>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customStyle="1" w:styleId="-721">
    <w:name w:val="Таблица-список 721"/>
    <w:basedOn w:val="ab"/>
    <w:next w:val="-7"/>
    <w:rsid w:val="006104B4"/>
    <w:tblPr>
      <w:tblStyleRowBandSize w:val="1"/>
      <w:tblInd w:w="0" w:type="dxa"/>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21">
    <w:name w:val="Таблица-список 821"/>
    <w:basedOn w:val="ab"/>
    <w:next w:val="-8"/>
    <w:rsid w:val="006104B4"/>
    <w:tblPr>
      <w:tblStyleRowBandSize w:val="1"/>
      <w:tblInd w:w="0" w:type="dxa"/>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1ffffff2">
    <w:name w:val="Тема таблицы1"/>
    <w:basedOn w:val="ab"/>
    <w:next w:val="affffff7"/>
    <w:rsid w:val="006104B4"/>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ff6">
    <w:name w:val="Цветная таблица 11"/>
    <w:basedOn w:val="ab"/>
    <w:next w:val="1d"/>
    <w:rsid w:val="006104B4"/>
    <w:rPr>
      <w:color w:val="FFFFFF"/>
    </w:rPr>
    <w:tblPr>
      <w:tblInd w:w="0" w:type="dxa"/>
      <w:tblBorders>
        <w:top w:val="single" w:sz="12" w:space="0" w:color="008080"/>
        <w:left w:val="single" w:sz="12" w:space="0" w:color="008080"/>
        <w:bottom w:val="single" w:sz="12" w:space="0" w:color="008080"/>
        <w:right w:val="single" w:sz="12" w:space="0" w:color="008080"/>
        <w:insideH w:val="single" w:sz="6" w:space="0" w:color="00FFFF"/>
      </w:tblBorders>
      <w:tblCellMar>
        <w:top w:w="0" w:type="dxa"/>
        <w:left w:w="108" w:type="dxa"/>
        <w:bottom w:w="0" w:type="dxa"/>
        <w:right w:w="108" w:type="dxa"/>
      </w:tblCellMar>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customStyle="1" w:styleId="21f8">
    <w:name w:val="Цветная таблица 21"/>
    <w:basedOn w:val="ab"/>
    <w:next w:val="2f7"/>
    <w:rsid w:val="006104B4"/>
    <w:tblPr>
      <w:tblInd w:w="0" w:type="dxa"/>
      <w:tblBorders>
        <w:bottom w:val="single" w:sz="12" w:space="0" w:color="000000"/>
      </w:tblBorders>
      <w:tblCellMar>
        <w:top w:w="0" w:type="dxa"/>
        <w:left w:w="108" w:type="dxa"/>
        <w:bottom w:w="0" w:type="dxa"/>
        <w:right w:w="108" w:type="dxa"/>
      </w:tblCellMar>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customStyle="1" w:styleId="31d">
    <w:name w:val="Цветная таблица 31"/>
    <w:basedOn w:val="ab"/>
    <w:next w:val="3f0"/>
    <w:rsid w:val="006104B4"/>
    <w:tblPr>
      <w:tblInd w:w="0" w:type="dxa"/>
      <w:tblBorders>
        <w:top w:val="single" w:sz="18" w:space="0" w:color="000000"/>
        <w:left w:val="single" w:sz="18" w:space="0" w:color="000000"/>
        <w:bottom w:val="single" w:sz="18" w:space="0" w:color="000000"/>
        <w:right w:val="single" w:sz="18" w:space="0" w:color="000000"/>
        <w:insideH w:val="single" w:sz="6" w:space="0" w:color="C0C0C0"/>
      </w:tblBorders>
      <w:tblCellMar>
        <w:top w:w="0" w:type="dxa"/>
        <w:left w:w="108" w:type="dxa"/>
        <w:bottom w:w="0" w:type="dxa"/>
        <w:right w:w="108" w:type="dxa"/>
      </w:tblCellMar>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customStyle="1" w:styleId="2-51">
    <w:name w:val="Средняя заливка 2 - Акцент 51"/>
    <w:basedOn w:val="ab"/>
    <w:next w:val="2-5"/>
    <w:uiPriority w:val="64"/>
    <w:rsid w:val="006104B4"/>
    <w:rPr>
      <w:rFonts w:ascii="Calibri" w:hAnsi="Calibri"/>
      <w:sz w:val="22"/>
      <w:szCs w:val="22"/>
      <w:lang w:eastAsia="en-US"/>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4F4F4"/>
      </w:rPr>
      <w:tblPr/>
      <w:tcPr>
        <w:tcBorders>
          <w:top w:val="single" w:sz="18" w:space="0" w:color="auto"/>
          <w:left w:val="nil"/>
          <w:bottom w:val="single" w:sz="18" w:space="0" w:color="auto"/>
          <w:right w:val="nil"/>
          <w:insideH w:val="nil"/>
          <w:insideV w:val="nil"/>
        </w:tcBorders>
        <w:shd w:val="clear" w:color="auto" w:fill="4BACC6"/>
      </w:tcPr>
    </w:tblStylePr>
    <w:tblStylePr w:type="lastRow">
      <w:pPr>
        <w:spacing w:before="0" w:after="0" w:line="240" w:lineRule="auto"/>
      </w:pPr>
      <w:tblPr/>
      <w:tcPr>
        <w:tcBorders>
          <w:top w:val="double" w:sz="6" w:space="0" w:color="auto"/>
          <w:left w:val="nil"/>
          <w:bottom w:val="single" w:sz="18" w:space="0" w:color="auto"/>
          <w:right w:val="nil"/>
          <w:insideH w:val="nil"/>
          <w:insideV w:val="nil"/>
        </w:tcBorders>
        <w:shd w:val="clear" w:color="auto" w:fill="F4F4F4"/>
      </w:tcPr>
    </w:tblStylePr>
    <w:tblStylePr w:type="firstCol">
      <w:rPr>
        <w:b/>
        <w:bCs/>
        <w:color w:val="F4F4F4"/>
      </w:rPr>
      <w:tblPr/>
      <w:tcPr>
        <w:tcBorders>
          <w:top w:val="nil"/>
          <w:left w:val="nil"/>
          <w:bottom w:val="single" w:sz="18" w:space="0" w:color="auto"/>
          <w:right w:val="nil"/>
          <w:insideH w:val="nil"/>
          <w:insideV w:val="nil"/>
        </w:tcBorders>
        <w:shd w:val="clear" w:color="auto" w:fill="4BACC6"/>
      </w:tcPr>
    </w:tblStylePr>
    <w:tblStylePr w:type="lastCol">
      <w:rPr>
        <w:b/>
        <w:bCs/>
        <w:color w:val="F4F4F4"/>
      </w:rPr>
      <w:tblPr/>
      <w:tcPr>
        <w:tcBorders>
          <w:left w:val="nil"/>
          <w:right w:val="nil"/>
          <w:insideH w:val="nil"/>
          <w:insideV w:val="nil"/>
        </w:tcBorders>
        <w:shd w:val="clear" w:color="auto" w:fill="4BACC6"/>
      </w:tcPr>
    </w:tblStylePr>
    <w:tblStylePr w:type="band1Vert">
      <w:tblPr/>
      <w:tcPr>
        <w:tcBorders>
          <w:left w:val="nil"/>
          <w:right w:val="nil"/>
          <w:insideH w:val="nil"/>
          <w:insideV w:val="nil"/>
        </w:tcBorders>
        <w:shd w:val="clear" w:color="auto" w:fill="CECECE"/>
      </w:tcPr>
    </w:tblStylePr>
    <w:tblStylePr w:type="band1Horz">
      <w:tblPr/>
      <w:tcPr>
        <w:shd w:val="clear" w:color="auto" w:fill="CECECE"/>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4F4F4"/>
      </w:rPr>
      <w:tblPr/>
      <w:tcPr>
        <w:tcBorders>
          <w:top w:val="single" w:sz="18" w:space="0" w:color="auto"/>
          <w:left w:val="nil"/>
          <w:bottom w:val="single" w:sz="18" w:space="0" w:color="auto"/>
          <w:right w:val="nil"/>
          <w:insideH w:val="nil"/>
          <w:insideV w:val="nil"/>
        </w:tcBorders>
      </w:tcPr>
    </w:tblStylePr>
  </w:style>
  <w:style w:type="table" w:customStyle="1" w:styleId="1710">
    <w:name w:val="Сетка таблицы171"/>
    <w:basedOn w:val="ab"/>
    <w:next w:val="aff5"/>
    <w:uiPriority w:val="39"/>
    <w:rsid w:val="006104B4"/>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12">
    <w:name w:val="Сетка таблицы221"/>
    <w:basedOn w:val="ab"/>
    <w:next w:val="aff5"/>
    <w:uiPriority w:val="39"/>
    <w:rsid w:val="006104B4"/>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111">
    <w:name w:val="1 / 1.1 / 1.1.1111"/>
    <w:basedOn w:val="ac"/>
    <w:next w:val="111111"/>
    <w:rsid w:val="006104B4"/>
  </w:style>
  <w:style w:type="table" w:customStyle="1" w:styleId="3211">
    <w:name w:val="Сетка таблицы321"/>
    <w:basedOn w:val="ab"/>
    <w:next w:val="aff5"/>
    <w:uiPriority w:val="39"/>
    <w:rsid w:val="006104B4"/>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11">
    <w:name w:val="Сетка таблицы1111"/>
    <w:basedOn w:val="ab"/>
    <w:next w:val="aff5"/>
    <w:uiPriority w:val="39"/>
    <w:rsid w:val="006104B4"/>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3">
    <w:name w:val="Сетка таблицы411"/>
    <w:basedOn w:val="ab"/>
    <w:next w:val="aff5"/>
    <w:uiPriority w:val="39"/>
    <w:rsid w:val="006104B4"/>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12">
    <w:name w:val="Сетка таблицы511"/>
    <w:basedOn w:val="ab"/>
    <w:next w:val="aff5"/>
    <w:uiPriority w:val="39"/>
    <w:rsid w:val="006104B4"/>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00">
    <w:name w:val="Сетка таблицы20"/>
    <w:basedOn w:val="ab"/>
    <w:next w:val="aff5"/>
    <w:uiPriority w:val="59"/>
    <w:rsid w:val="006104B4"/>
    <w:rPr>
      <w:rFonts w:ascii="Arial Unicode MS" w:eastAsia="Arial Unicode MS" w:hAnsi="Arial Unicode M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41">
    <w:name w:val="Сетка таблицы24"/>
    <w:basedOn w:val="ab"/>
    <w:next w:val="aff5"/>
    <w:uiPriority w:val="59"/>
    <w:rsid w:val="006104B4"/>
    <w:rPr>
      <w:rFonts w:ascii="Arial Unicode MS" w:eastAsia="Arial Unicode MS" w:hAnsi="Arial Unicode M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13c">
    <w:name w:val="Знак Знак13"/>
    <w:uiPriority w:val="99"/>
    <w:rsid w:val="006104B4"/>
    <w:rPr>
      <w:sz w:val="24"/>
    </w:rPr>
  </w:style>
  <w:style w:type="paragraph" w:customStyle="1" w:styleId="afffffffffffffffff8">
    <w:name w:val="Таблица Текст"/>
    <w:basedOn w:val="affffff"/>
    <w:uiPriority w:val="99"/>
    <w:qFormat/>
    <w:rsid w:val="006104B4"/>
    <w:pPr>
      <w:spacing w:line="240" w:lineRule="auto"/>
      <w:ind w:left="0" w:firstLine="0"/>
    </w:pPr>
    <w:rPr>
      <w:rFonts w:ascii="Times New Roman" w:hAnsi="Times New Roman"/>
      <w:spacing w:val="0"/>
    </w:rPr>
  </w:style>
  <w:style w:type="paragraph" w:customStyle="1" w:styleId="afffffffffffffffff9">
    <w:name w:val="отчет"/>
    <w:autoRedefine/>
    <w:uiPriority w:val="99"/>
    <w:qFormat/>
    <w:rsid w:val="006104B4"/>
    <w:pPr>
      <w:ind w:firstLine="709"/>
      <w:jc w:val="both"/>
    </w:pPr>
    <w:rPr>
      <w:sz w:val="24"/>
    </w:rPr>
  </w:style>
  <w:style w:type="paragraph" w:customStyle="1" w:styleId="afffffffffffffffffa">
    <w:name w:val="Знак Знак Знак Знак Знак Знак Знак Знак Знак"/>
    <w:basedOn w:val="a8"/>
    <w:uiPriority w:val="99"/>
    <w:qFormat/>
    <w:rsid w:val="006104B4"/>
    <w:pPr>
      <w:spacing w:after="160" w:line="240" w:lineRule="exact"/>
    </w:pPr>
    <w:rPr>
      <w:rFonts w:ascii="Verdana" w:hAnsi="Verdana"/>
      <w:lang w:val="en-US" w:eastAsia="en-US"/>
    </w:rPr>
  </w:style>
  <w:style w:type="paragraph" w:customStyle="1" w:styleId="2ffff6">
    <w:name w:val="Знак Знак2 Знак"/>
    <w:basedOn w:val="a8"/>
    <w:uiPriority w:val="99"/>
    <w:qFormat/>
    <w:rsid w:val="006104B4"/>
    <w:pPr>
      <w:spacing w:after="160" w:line="240" w:lineRule="exact"/>
    </w:pPr>
    <w:rPr>
      <w:rFonts w:ascii="Verdana" w:hAnsi="Verdana"/>
      <w:lang w:val="en-US" w:eastAsia="en-US"/>
    </w:rPr>
  </w:style>
  <w:style w:type="paragraph" w:customStyle="1" w:styleId="afffffffffffffffffb">
    <w:name w:val="Шрифт"/>
    <w:basedOn w:val="affff8"/>
    <w:uiPriority w:val="99"/>
    <w:qFormat/>
    <w:rsid w:val="006104B4"/>
    <w:pPr>
      <w:spacing w:line="240" w:lineRule="auto"/>
      <w:ind w:right="-5" w:firstLine="567"/>
    </w:pPr>
    <w:rPr>
      <w:szCs w:val="20"/>
    </w:rPr>
  </w:style>
  <w:style w:type="paragraph" w:customStyle="1" w:styleId="afffffffffffffffffc">
    <w:name w:val="Список &gt;"/>
    <w:basedOn w:val="a8"/>
    <w:uiPriority w:val="99"/>
    <w:qFormat/>
    <w:rsid w:val="006104B4"/>
    <w:pPr>
      <w:tabs>
        <w:tab w:val="num" w:pos="567"/>
      </w:tabs>
      <w:spacing w:after="120"/>
      <w:ind w:left="40" w:firstLine="680"/>
      <w:jc w:val="both"/>
    </w:pPr>
    <w:rPr>
      <w:sz w:val="28"/>
      <w:szCs w:val="20"/>
    </w:rPr>
  </w:style>
  <w:style w:type="character" w:customStyle="1" w:styleId="1311">
    <w:name w:val="Знак Знак131"/>
    <w:uiPriority w:val="99"/>
    <w:rsid w:val="006104B4"/>
    <w:rPr>
      <w:sz w:val="24"/>
    </w:rPr>
  </w:style>
  <w:style w:type="paragraph" w:customStyle="1" w:styleId="1ffffff3">
    <w:name w:val="Знак Знак Знак Знак Знак Знак Знак Знак Знак1"/>
    <w:basedOn w:val="a8"/>
    <w:uiPriority w:val="99"/>
    <w:qFormat/>
    <w:rsid w:val="006104B4"/>
    <w:pPr>
      <w:spacing w:after="160" w:line="240" w:lineRule="exact"/>
    </w:pPr>
    <w:rPr>
      <w:rFonts w:ascii="Verdana" w:hAnsi="Verdana"/>
      <w:lang w:val="en-US" w:eastAsia="en-US"/>
    </w:rPr>
  </w:style>
  <w:style w:type="paragraph" w:customStyle="1" w:styleId="21f9">
    <w:name w:val="Знак Знак2 Знак1"/>
    <w:basedOn w:val="a8"/>
    <w:uiPriority w:val="99"/>
    <w:qFormat/>
    <w:rsid w:val="006104B4"/>
    <w:pPr>
      <w:spacing w:after="160" w:line="240" w:lineRule="exact"/>
    </w:pPr>
    <w:rPr>
      <w:rFonts w:ascii="Verdana" w:hAnsi="Verdana"/>
      <w:lang w:val="en-US" w:eastAsia="en-US"/>
    </w:rPr>
  </w:style>
  <w:style w:type="paragraph" w:customStyle="1" w:styleId="3ff7">
    <w:name w:val="Обычный3"/>
    <w:qFormat/>
    <w:rsid w:val="006104B4"/>
    <w:pPr>
      <w:snapToGrid w:val="0"/>
    </w:pPr>
    <w:rPr>
      <w:sz w:val="22"/>
    </w:rPr>
  </w:style>
  <w:style w:type="paragraph" w:customStyle="1" w:styleId="Normal-021">
    <w:name w:val="Normal -02 см Справ...1"/>
    <w:basedOn w:val="3ff7"/>
    <w:uiPriority w:val="99"/>
    <w:qFormat/>
    <w:rsid w:val="006104B4"/>
    <w:pPr>
      <w:ind w:left="-113" w:right="-113"/>
      <w:jc w:val="center"/>
    </w:pPr>
    <w:rPr>
      <w:b/>
      <w:bCs/>
      <w:sz w:val="20"/>
    </w:rPr>
  </w:style>
  <w:style w:type="paragraph" w:customStyle="1" w:styleId="afffffffffffffffffd">
    <w:name w:val="Подпись таблицы"/>
    <w:basedOn w:val="a8"/>
    <w:uiPriority w:val="99"/>
    <w:qFormat/>
    <w:rsid w:val="006104B4"/>
    <w:pPr>
      <w:keepNext/>
      <w:spacing w:before="200" w:line="276" w:lineRule="auto"/>
      <w:ind w:firstLine="567"/>
      <w:jc w:val="center"/>
    </w:pPr>
    <w:rPr>
      <w:rFonts w:ascii="Calibri" w:eastAsia="Calibri" w:hAnsi="Calibri"/>
      <w:sz w:val="28"/>
      <w:szCs w:val="28"/>
      <w:lang w:eastAsia="en-US"/>
    </w:rPr>
  </w:style>
  <w:style w:type="paragraph" w:customStyle="1" w:styleId="afffffffffffffffffe">
    <w:name w:val="Заголовки столбцов"/>
    <w:basedOn w:val="affffffffffff5"/>
    <w:uiPriority w:val="99"/>
    <w:qFormat/>
    <w:rsid w:val="006104B4"/>
    <w:pPr>
      <w:tabs>
        <w:tab w:val="clear" w:pos="113"/>
        <w:tab w:val="clear" w:pos="227"/>
        <w:tab w:val="clear" w:pos="340"/>
      </w:tabs>
      <w:suppressAutoHyphens w:val="0"/>
      <w:spacing w:before="0" w:after="0"/>
      <w:jc w:val="center"/>
    </w:pPr>
    <w:rPr>
      <w:rFonts w:ascii="Calibri" w:eastAsia="Calibri" w:hAnsi="Calibri"/>
      <w:sz w:val="24"/>
      <w:szCs w:val="18"/>
      <w:lang w:eastAsia="ru-RU"/>
    </w:rPr>
  </w:style>
  <w:style w:type="paragraph" w:customStyle="1" w:styleId="-f">
    <w:name w:val="Текст в таблице - слева"/>
    <w:basedOn w:val="affffffffffff5"/>
    <w:uiPriority w:val="99"/>
    <w:qFormat/>
    <w:rsid w:val="006104B4"/>
    <w:pPr>
      <w:shd w:val="clear" w:color="auto" w:fill="FFFFFF"/>
      <w:tabs>
        <w:tab w:val="clear" w:pos="113"/>
        <w:tab w:val="clear" w:pos="227"/>
        <w:tab w:val="clear" w:pos="340"/>
      </w:tabs>
      <w:suppressAutoHyphens w:val="0"/>
      <w:spacing w:before="0" w:after="0"/>
    </w:pPr>
    <w:rPr>
      <w:rFonts w:ascii="Calibri" w:eastAsia="Calibri" w:hAnsi="Calibri"/>
      <w:sz w:val="24"/>
      <w:szCs w:val="18"/>
      <w:lang w:eastAsia="ru-RU"/>
    </w:rPr>
  </w:style>
  <w:style w:type="paragraph" w:customStyle="1" w:styleId="affffffffffffffffff">
    <w:name w:val="Абзац списка вложенный"/>
    <w:basedOn w:val="a8"/>
    <w:uiPriority w:val="99"/>
    <w:qFormat/>
    <w:rsid w:val="006104B4"/>
    <w:pPr>
      <w:tabs>
        <w:tab w:val="left" w:pos="0"/>
        <w:tab w:val="num" w:pos="1440"/>
        <w:tab w:val="left" w:pos="5103"/>
      </w:tabs>
      <w:spacing w:before="200"/>
      <w:ind w:left="1276" w:hanging="360"/>
      <w:contextualSpacing/>
      <w:jc w:val="both"/>
    </w:pPr>
    <w:rPr>
      <w:rFonts w:ascii="Calibri" w:eastAsia="Calibri" w:hAnsi="Calibri"/>
      <w:sz w:val="28"/>
      <w:szCs w:val="28"/>
      <w:lang w:eastAsia="en-US"/>
    </w:rPr>
  </w:style>
  <w:style w:type="paragraph" w:customStyle="1" w:styleId="affffffffffffffffff0">
    <w:name w:val="Заголовки строк"/>
    <w:basedOn w:val="affffffffffff5"/>
    <w:uiPriority w:val="99"/>
    <w:qFormat/>
    <w:rsid w:val="006104B4"/>
    <w:pPr>
      <w:tabs>
        <w:tab w:val="clear" w:pos="113"/>
        <w:tab w:val="clear" w:pos="227"/>
        <w:tab w:val="clear" w:pos="340"/>
      </w:tabs>
      <w:suppressAutoHyphens w:val="0"/>
      <w:spacing w:before="0" w:after="0"/>
    </w:pPr>
    <w:rPr>
      <w:rFonts w:ascii="Calibri" w:eastAsia="Calibri" w:hAnsi="Calibri"/>
      <w:sz w:val="24"/>
      <w:szCs w:val="18"/>
      <w:lang w:eastAsia="ru-RU"/>
    </w:rPr>
  </w:style>
  <w:style w:type="paragraph" w:customStyle="1" w:styleId="-f0">
    <w:name w:val="Текст в таблице - центр"/>
    <w:basedOn w:val="-f"/>
    <w:uiPriority w:val="99"/>
    <w:qFormat/>
    <w:rsid w:val="006104B4"/>
    <w:pPr>
      <w:jc w:val="center"/>
    </w:pPr>
  </w:style>
  <w:style w:type="paragraph" w:customStyle="1" w:styleId="affffffffffffffffff1">
    <w:name w:val="Колонтитул титульного листа"/>
    <w:basedOn w:val="a8"/>
    <w:uiPriority w:val="99"/>
    <w:qFormat/>
    <w:rsid w:val="006104B4"/>
    <w:pPr>
      <w:spacing w:before="200" w:line="276" w:lineRule="auto"/>
      <w:jc w:val="center"/>
    </w:pPr>
    <w:rPr>
      <w:rFonts w:ascii="Calibri" w:eastAsia="Calibri" w:hAnsi="Calibri"/>
      <w:sz w:val="22"/>
      <w:szCs w:val="22"/>
      <w:lang w:eastAsia="en-US"/>
    </w:rPr>
  </w:style>
  <w:style w:type="paragraph" w:customStyle="1" w:styleId="affffffffffffffffff2">
    <w:name w:val="Заголовок без нумерации"/>
    <w:basedOn w:val="1"/>
    <w:uiPriority w:val="99"/>
    <w:qFormat/>
    <w:rsid w:val="006104B4"/>
    <w:pPr>
      <w:keepLines/>
      <w:spacing w:before="480" w:after="0" w:line="276" w:lineRule="auto"/>
      <w:ind w:left="0" w:firstLine="0"/>
    </w:pPr>
    <w:rPr>
      <w:rFonts w:ascii="Cambria" w:hAnsi="Cambria"/>
      <w:kern w:val="0"/>
      <w:sz w:val="32"/>
      <w:szCs w:val="32"/>
      <w:lang w:eastAsia="en-US"/>
    </w:rPr>
  </w:style>
  <w:style w:type="character" w:customStyle="1" w:styleId="affffffffffffffffff3">
    <w:name w:val="Абзац рядовой Знак"/>
    <w:link w:val="affffffffffffffffff4"/>
    <w:uiPriority w:val="99"/>
    <w:locked/>
    <w:rsid w:val="006104B4"/>
  </w:style>
  <w:style w:type="paragraph" w:customStyle="1" w:styleId="affffffffffffffffff4">
    <w:name w:val="Абзац рядовой"/>
    <w:basedOn w:val="a8"/>
    <w:link w:val="affffffffffffffffff3"/>
    <w:autoRedefine/>
    <w:uiPriority w:val="99"/>
    <w:qFormat/>
    <w:rsid w:val="006104B4"/>
    <w:pPr>
      <w:spacing w:line="360" w:lineRule="auto"/>
      <w:ind w:firstLine="709"/>
      <w:jc w:val="both"/>
    </w:pPr>
    <w:rPr>
      <w:sz w:val="20"/>
      <w:szCs w:val="20"/>
    </w:rPr>
  </w:style>
  <w:style w:type="paragraph" w:customStyle="1" w:styleId="Style9">
    <w:name w:val="Style9"/>
    <w:basedOn w:val="a8"/>
    <w:uiPriority w:val="99"/>
    <w:qFormat/>
    <w:rsid w:val="006104B4"/>
    <w:pPr>
      <w:widowControl w:val="0"/>
      <w:autoSpaceDE w:val="0"/>
      <w:autoSpaceDN w:val="0"/>
      <w:adjustRightInd w:val="0"/>
      <w:spacing w:line="322" w:lineRule="exact"/>
      <w:ind w:hanging="346"/>
      <w:jc w:val="both"/>
    </w:pPr>
  </w:style>
  <w:style w:type="character" w:customStyle="1" w:styleId="affffffffffffffffff5">
    <w:name w:val="заголовок таб Знак"/>
    <w:link w:val="affffffffffffffffff6"/>
    <w:uiPriority w:val="99"/>
    <w:locked/>
    <w:rsid w:val="006104B4"/>
    <w:rPr>
      <w:b/>
      <w:spacing w:val="-1"/>
      <w:sz w:val="28"/>
      <w:szCs w:val="28"/>
    </w:rPr>
  </w:style>
  <w:style w:type="paragraph" w:customStyle="1" w:styleId="affffffffffffffffff6">
    <w:name w:val="заголовок таб"/>
    <w:basedOn w:val="affffff"/>
    <w:link w:val="affffffffffffffffff5"/>
    <w:autoRedefine/>
    <w:uiPriority w:val="99"/>
    <w:qFormat/>
    <w:rsid w:val="006104B4"/>
    <w:pPr>
      <w:keepNext/>
      <w:keepLines/>
      <w:tabs>
        <w:tab w:val="left" w:pos="-38"/>
      </w:tabs>
      <w:spacing w:before="120" w:after="240" w:line="240" w:lineRule="auto"/>
      <w:ind w:left="0" w:firstLine="0"/>
      <w:jc w:val="center"/>
    </w:pPr>
    <w:rPr>
      <w:rFonts w:ascii="Times New Roman" w:hAnsi="Times New Roman"/>
      <w:b/>
      <w:spacing w:val="-1"/>
      <w:sz w:val="28"/>
      <w:szCs w:val="28"/>
      <w:lang w:eastAsia="ru-RU"/>
    </w:rPr>
  </w:style>
  <w:style w:type="paragraph" w:customStyle="1" w:styleId="affffffffffffffffff7">
    <w:name w:val="Нумерация таблицы"/>
    <w:basedOn w:val="a8"/>
    <w:autoRedefine/>
    <w:uiPriority w:val="99"/>
    <w:qFormat/>
    <w:rsid w:val="006104B4"/>
    <w:pPr>
      <w:ind w:right="113"/>
      <w:jc w:val="right"/>
    </w:pPr>
    <w:rPr>
      <w:noProof/>
      <w:color w:val="000000"/>
      <w:sz w:val="28"/>
      <w:szCs w:val="28"/>
    </w:rPr>
  </w:style>
  <w:style w:type="paragraph" w:customStyle="1" w:styleId="550">
    <w:name w:val="Заголовок 5.Заголовок 5 Знак"/>
    <w:basedOn w:val="a8"/>
    <w:next w:val="a8"/>
    <w:uiPriority w:val="99"/>
    <w:qFormat/>
    <w:rsid w:val="006104B4"/>
    <w:pPr>
      <w:keepNext/>
      <w:outlineLvl w:val="4"/>
    </w:pPr>
    <w:rPr>
      <w:b/>
      <w:szCs w:val="20"/>
    </w:rPr>
  </w:style>
  <w:style w:type="paragraph" w:customStyle="1" w:styleId="xl23">
    <w:name w:val="xl23"/>
    <w:basedOn w:val="a8"/>
    <w:qFormat/>
    <w:rsid w:val="006104B4"/>
    <w:pPr>
      <w:pBdr>
        <w:left w:val="single" w:sz="12" w:space="0" w:color="auto"/>
        <w:right w:val="single" w:sz="8" w:space="0" w:color="auto"/>
      </w:pBdr>
      <w:spacing w:before="100" w:beforeAutospacing="1" w:after="100" w:afterAutospacing="1"/>
      <w:jc w:val="center"/>
    </w:pPr>
    <w:rPr>
      <w:rFonts w:eastAsia="Arial Unicode MS" w:cs="Arial Unicode MS"/>
      <w:b/>
      <w:bCs/>
    </w:rPr>
  </w:style>
  <w:style w:type="paragraph" w:customStyle="1" w:styleId="affffffffffffffffff8">
    <w:name w:val="Документ"/>
    <w:basedOn w:val="a8"/>
    <w:uiPriority w:val="99"/>
    <w:qFormat/>
    <w:rsid w:val="006104B4"/>
    <w:pPr>
      <w:ind w:firstLine="567"/>
      <w:jc w:val="both"/>
    </w:pPr>
    <w:rPr>
      <w:sz w:val="28"/>
      <w:szCs w:val="20"/>
    </w:rPr>
  </w:style>
  <w:style w:type="paragraph" w:customStyle="1" w:styleId="2ffff7">
    <w:name w:val="Знак Знак2 Знак Знак Знак Знак"/>
    <w:basedOn w:val="a8"/>
    <w:uiPriority w:val="99"/>
    <w:qFormat/>
    <w:rsid w:val="006104B4"/>
    <w:pPr>
      <w:tabs>
        <w:tab w:val="num" w:pos="360"/>
      </w:tabs>
      <w:spacing w:after="160" w:line="240" w:lineRule="exact"/>
    </w:pPr>
    <w:rPr>
      <w:rFonts w:ascii="Verdana" w:hAnsi="Verdana" w:cs="Verdana"/>
      <w:sz w:val="20"/>
      <w:szCs w:val="20"/>
      <w:lang w:val="en-US" w:eastAsia="en-US"/>
    </w:rPr>
  </w:style>
  <w:style w:type="paragraph" w:customStyle="1" w:styleId="affffffffffffffffff9">
    <w:name w:val="Знак Знак Знак Знак Знак Знак Знак Знак Знак Знак"/>
    <w:basedOn w:val="a8"/>
    <w:uiPriority w:val="99"/>
    <w:qFormat/>
    <w:rsid w:val="006104B4"/>
    <w:pPr>
      <w:tabs>
        <w:tab w:val="num" w:pos="360"/>
      </w:tabs>
      <w:spacing w:after="160" w:line="240" w:lineRule="exact"/>
    </w:pPr>
    <w:rPr>
      <w:rFonts w:ascii="Verdana" w:hAnsi="Verdana" w:cs="Verdana"/>
      <w:sz w:val="20"/>
      <w:szCs w:val="20"/>
      <w:lang w:val="en-US" w:eastAsia="en-US"/>
    </w:rPr>
  </w:style>
  <w:style w:type="paragraph" w:customStyle="1" w:styleId="-f1">
    <w:name w:val="Приложение - заголовок"/>
    <w:basedOn w:val="a8"/>
    <w:uiPriority w:val="99"/>
    <w:qFormat/>
    <w:rsid w:val="006104B4"/>
    <w:pPr>
      <w:ind w:firstLine="329"/>
      <w:jc w:val="right"/>
    </w:pPr>
    <w:rPr>
      <w:sz w:val="20"/>
      <w:szCs w:val="20"/>
    </w:rPr>
  </w:style>
  <w:style w:type="paragraph" w:customStyle="1" w:styleId="Style10">
    <w:name w:val="Style10"/>
    <w:basedOn w:val="a8"/>
    <w:uiPriority w:val="99"/>
    <w:qFormat/>
    <w:rsid w:val="006104B4"/>
    <w:pPr>
      <w:suppressAutoHyphens/>
      <w:spacing w:line="326" w:lineRule="exact"/>
      <w:ind w:firstLine="720"/>
      <w:jc w:val="both"/>
    </w:pPr>
    <w:rPr>
      <w:sz w:val="20"/>
      <w:szCs w:val="20"/>
      <w:lang w:eastAsia="ar-SA"/>
    </w:rPr>
  </w:style>
  <w:style w:type="character" w:customStyle="1" w:styleId="affffffffffffffffffa">
    <w:name w:val="Ариал Знак"/>
    <w:link w:val="affffffffffffffffffb"/>
    <w:uiPriority w:val="99"/>
    <w:locked/>
    <w:rsid w:val="006104B4"/>
    <w:rPr>
      <w:rFonts w:ascii="Arial" w:hAnsi="Arial" w:cs="Arial"/>
    </w:rPr>
  </w:style>
  <w:style w:type="paragraph" w:customStyle="1" w:styleId="affffffffffffffffffb">
    <w:name w:val="Ариал"/>
    <w:basedOn w:val="a8"/>
    <w:link w:val="affffffffffffffffffa"/>
    <w:uiPriority w:val="99"/>
    <w:qFormat/>
    <w:rsid w:val="006104B4"/>
    <w:pPr>
      <w:spacing w:before="120" w:after="120" w:line="360" w:lineRule="auto"/>
      <w:ind w:firstLine="851"/>
      <w:jc w:val="both"/>
    </w:pPr>
    <w:rPr>
      <w:rFonts w:ascii="Arial" w:hAnsi="Arial" w:cs="Arial"/>
      <w:sz w:val="20"/>
      <w:szCs w:val="20"/>
    </w:rPr>
  </w:style>
  <w:style w:type="paragraph" w:customStyle="1" w:styleId="111f1">
    <w:name w:val="Основной текст с отступом.Основной текст 1.Основной текст 11"/>
    <w:basedOn w:val="a8"/>
    <w:uiPriority w:val="99"/>
    <w:qFormat/>
    <w:rsid w:val="006104B4"/>
    <w:pPr>
      <w:ind w:firstLine="708"/>
      <w:jc w:val="both"/>
    </w:pPr>
    <w:rPr>
      <w:szCs w:val="20"/>
    </w:rPr>
  </w:style>
  <w:style w:type="paragraph" w:customStyle="1" w:styleId="1ffffff4">
    <w:name w:val="Знак Знак Знак Знак Знак Знак Знак Знак Знак Знак1"/>
    <w:basedOn w:val="a8"/>
    <w:uiPriority w:val="99"/>
    <w:qFormat/>
    <w:rsid w:val="006104B4"/>
    <w:pPr>
      <w:spacing w:after="60"/>
      <w:ind w:firstLine="709"/>
      <w:jc w:val="both"/>
    </w:pPr>
    <w:rPr>
      <w:rFonts w:ascii="Arial" w:hAnsi="Arial" w:cs="Arial"/>
      <w:bCs/>
    </w:rPr>
  </w:style>
  <w:style w:type="paragraph" w:customStyle="1" w:styleId="Roman">
    <w:name w:val="Roman Абзац"/>
    <w:basedOn w:val="a8"/>
    <w:uiPriority w:val="99"/>
    <w:qFormat/>
    <w:rsid w:val="006104B4"/>
    <w:pPr>
      <w:tabs>
        <w:tab w:val="left" w:pos="567"/>
        <w:tab w:val="left" w:pos="709"/>
      </w:tabs>
      <w:spacing w:line="360" w:lineRule="auto"/>
      <w:ind w:firstLine="851"/>
      <w:jc w:val="both"/>
    </w:pPr>
    <w:rPr>
      <w:rFonts w:eastAsia="PMingLiU"/>
      <w:sz w:val="28"/>
      <w:lang w:eastAsia="zh-TW"/>
    </w:rPr>
  </w:style>
  <w:style w:type="paragraph" w:customStyle="1" w:styleId="14f">
    <w:name w:val="Стиль14"/>
    <w:basedOn w:val="a8"/>
    <w:uiPriority w:val="99"/>
    <w:qFormat/>
    <w:rsid w:val="006104B4"/>
    <w:pPr>
      <w:spacing w:line="264" w:lineRule="auto"/>
      <w:ind w:firstLine="720"/>
      <w:jc w:val="both"/>
    </w:pPr>
    <w:rPr>
      <w:sz w:val="28"/>
      <w:szCs w:val="20"/>
    </w:rPr>
  </w:style>
  <w:style w:type="paragraph" w:customStyle="1" w:styleId="affffffffffffffffffc">
    <w:name w:val="НаименованиеРисКарты"/>
    <w:basedOn w:val="affff8"/>
    <w:uiPriority w:val="99"/>
    <w:qFormat/>
    <w:rsid w:val="006104B4"/>
    <w:pPr>
      <w:keepLines/>
      <w:widowControl w:val="0"/>
      <w:spacing w:after="360" w:line="240" w:lineRule="auto"/>
      <w:ind w:firstLine="0"/>
      <w:jc w:val="center"/>
    </w:pPr>
    <w:rPr>
      <w:rFonts w:ascii="Calibri" w:eastAsia="Calibri" w:hAnsi="Calibri"/>
      <w:sz w:val="28"/>
      <w:szCs w:val="20"/>
      <w:lang w:eastAsia="en-US"/>
    </w:rPr>
  </w:style>
  <w:style w:type="paragraph" w:customStyle="1" w:styleId="affffffffffffffffffd">
    <w:name w:val="ТаблицаНомер"/>
    <w:basedOn w:val="affff8"/>
    <w:uiPriority w:val="99"/>
    <w:qFormat/>
    <w:rsid w:val="006104B4"/>
    <w:pPr>
      <w:keepNext/>
      <w:widowControl w:val="0"/>
      <w:spacing w:before="240" w:line="240" w:lineRule="auto"/>
      <w:ind w:firstLine="709"/>
      <w:jc w:val="right"/>
    </w:pPr>
    <w:rPr>
      <w:rFonts w:ascii="Calibri" w:eastAsia="Calibri" w:hAnsi="Calibri"/>
      <w:sz w:val="28"/>
      <w:szCs w:val="20"/>
      <w:lang w:eastAsia="en-US"/>
    </w:rPr>
  </w:style>
  <w:style w:type="paragraph" w:customStyle="1" w:styleId="affffffffffffffffffe">
    <w:name w:val="НаименованиеТаблицы"/>
    <w:basedOn w:val="affff8"/>
    <w:next w:val="affff8"/>
    <w:uiPriority w:val="99"/>
    <w:qFormat/>
    <w:rsid w:val="006104B4"/>
    <w:pPr>
      <w:keepNext/>
      <w:keepLines/>
      <w:widowControl w:val="0"/>
      <w:spacing w:before="240" w:line="240" w:lineRule="auto"/>
      <w:ind w:firstLine="0"/>
      <w:jc w:val="center"/>
    </w:pPr>
    <w:rPr>
      <w:rFonts w:ascii="Calibri" w:eastAsia="Calibri" w:hAnsi="Calibri"/>
      <w:sz w:val="28"/>
      <w:szCs w:val="28"/>
      <w:lang w:eastAsia="en-US"/>
    </w:rPr>
  </w:style>
  <w:style w:type="paragraph" w:customStyle="1" w:styleId="rvps140">
    <w:name w:val="rvps140"/>
    <w:basedOn w:val="a8"/>
    <w:uiPriority w:val="99"/>
    <w:qFormat/>
    <w:rsid w:val="006104B4"/>
    <w:pPr>
      <w:spacing w:before="100" w:beforeAutospacing="1" w:after="100" w:afterAutospacing="1"/>
    </w:pPr>
  </w:style>
  <w:style w:type="paragraph" w:customStyle="1" w:styleId="top2">
    <w:name w:val="top2"/>
    <w:basedOn w:val="a8"/>
    <w:uiPriority w:val="99"/>
    <w:qFormat/>
    <w:rsid w:val="006104B4"/>
    <w:pPr>
      <w:ind w:left="140"/>
    </w:pPr>
    <w:rPr>
      <w:rFonts w:ascii="Arial" w:hAnsi="Arial" w:cs="Arial"/>
      <w:b/>
      <w:bCs/>
      <w:color w:val="309868"/>
      <w:sz w:val="20"/>
      <w:szCs w:val="20"/>
    </w:rPr>
  </w:style>
  <w:style w:type="paragraph" w:customStyle="1" w:styleId="maintext">
    <w:name w:val="maintext"/>
    <w:basedOn w:val="a8"/>
    <w:uiPriority w:val="99"/>
    <w:qFormat/>
    <w:rsid w:val="006104B4"/>
    <w:pPr>
      <w:spacing w:after="70"/>
      <w:ind w:left="70"/>
    </w:pPr>
    <w:rPr>
      <w:rFonts w:ascii="Arial" w:hAnsi="Arial" w:cs="Arial"/>
      <w:color w:val="000000"/>
      <w:sz w:val="20"/>
      <w:szCs w:val="20"/>
    </w:rPr>
  </w:style>
  <w:style w:type="paragraph" w:customStyle="1" w:styleId="rvps1402">
    <w:name w:val="rvps1402"/>
    <w:basedOn w:val="a8"/>
    <w:uiPriority w:val="99"/>
    <w:qFormat/>
    <w:rsid w:val="006104B4"/>
    <w:pPr>
      <w:spacing w:before="100" w:beforeAutospacing="1" w:after="100" w:afterAutospacing="1"/>
    </w:pPr>
    <w:rPr>
      <w:rFonts w:ascii="Arial" w:hAnsi="Arial" w:cs="Arial"/>
      <w:color w:val="000000"/>
      <w:sz w:val="17"/>
      <w:szCs w:val="17"/>
    </w:rPr>
  </w:style>
  <w:style w:type="paragraph" w:customStyle="1" w:styleId="contentheader2cols">
    <w:name w:val="contentheader2cols"/>
    <w:basedOn w:val="a8"/>
    <w:qFormat/>
    <w:rsid w:val="006104B4"/>
    <w:pPr>
      <w:spacing w:before="100" w:beforeAutospacing="1" w:after="100" w:afterAutospacing="1"/>
    </w:pPr>
  </w:style>
  <w:style w:type="paragraph" w:customStyle="1" w:styleId="ConsTitle">
    <w:name w:val="ConsTitle"/>
    <w:qFormat/>
    <w:rsid w:val="006104B4"/>
    <w:pPr>
      <w:widowControl w:val="0"/>
    </w:pPr>
    <w:rPr>
      <w:rFonts w:ascii="Arial" w:hAnsi="Arial"/>
      <w:b/>
      <w:sz w:val="16"/>
    </w:rPr>
  </w:style>
  <w:style w:type="character" w:customStyle="1" w:styleId="FontStyle14">
    <w:name w:val="Font Style14"/>
    <w:uiPriority w:val="99"/>
    <w:rsid w:val="006104B4"/>
    <w:rPr>
      <w:rFonts w:ascii="Times New Roman" w:hAnsi="Times New Roman" w:cs="Times New Roman" w:hint="default"/>
      <w:sz w:val="26"/>
      <w:szCs w:val="26"/>
    </w:rPr>
  </w:style>
  <w:style w:type="character" w:customStyle="1" w:styleId="WW8Num1z0">
    <w:name w:val="WW8Num1z0"/>
    <w:uiPriority w:val="99"/>
    <w:rsid w:val="006104B4"/>
    <w:rPr>
      <w:rFonts w:ascii="Symbol" w:hAnsi="Symbol" w:hint="default"/>
    </w:rPr>
  </w:style>
  <w:style w:type="character" w:customStyle="1" w:styleId="WW8Num1z1">
    <w:name w:val="WW8Num1z1"/>
    <w:uiPriority w:val="99"/>
    <w:rsid w:val="006104B4"/>
    <w:rPr>
      <w:rFonts w:ascii="Courier New" w:hAnsi="Courier New" w:cs="Courier New" w:hint="default"/>
    </w:rPr>
  </w:style>
  <w:style w:type="character" w:customStyle="1" w:styleId="WW8Num1z2">
    <w:name w:val="WW8Num1z2"/>
    <w:uiPriority w:val="99"/>
    <w:rsid w:val="006104B4"/>
    <w:rPr>
      <w:rFonts w:ascii="Wingdings" w:hAnsi="Wingdings" w:hint="default"/>
    </w:rPr>
  </w:style>
  <w:style w:type="character" w:customStyle="1" w:styleId="WW8Num6z0">
    <w:name w:val="WW8Num6z0"/>
    <w:uiPriority w:val="99"/>
    <w:rsid w:val="006104B4"/>
    <w:rPr>
      <w:b/>
      <w:bCs w:val="0"/>
    </w:rPr>
  </w:style>
  <w:style w:type="character" w:customStyle="1" w:styleId="WW8Num8z3">
    <w:name w:val="WW8Num8z3"/>
    <w:uiPriority w:val="99"/>
    <w:rsid w:val="006104B4"/>
    <w:rPr>
      <w:rFonts w:ascii="Symbol" w:hAnsi="Symbol" w:hint="default"/>
    </w:rPr>
  </w:style>
  <w:style w:type="character" w:customStyle="1" w:styleId="WW8Num9z3">
    <w:name w:val="WW8Num9z3"/>
    <w:uiPriority w:val="99"/>
    <w:rsid w:val="006104B4"/>
    <w:rPr>
      <w:rFonts w:ascii="Symbol" w:hAnsi="Symbol" w:hint="default"/>
    </w:rPr>
  </w:style>
  <w:style w:type="character" w:customStyle="1" w:styleId="WW8Num12z3">
    <w:name w:val="WW8Num12z3"/>
    <w:uiPriority w:val="99"/>
    <w:rsid w:val="006104B4"/>
    <w:rPr>
      <w:rFonts w:ascii="Symbol" w:hAnsi="Symbol" w:hint="default"/>
    </w:rPr>
  </w:style>
  <w:style w:type="character" w:customStyle="1" w:styleId="WW8Num14z0">
    <w:name w:val="WW8Num14z0"/>
    <w:uiPriority w:val="99"/>
    <w:rsid w:val="006104B4"/>
    <w:rPr>
      <w:rFonts w:ascii="Symbol" w:hAnsi="Symbol" w:hint="default"/>
    </w:rPr>
  </w:style>
  <w:style w:type="character" w:customStyle="1" w:styleId="WW8Num14z1">
    <w:name w:val="WW8Num14z1"/>
    <w:uiPriority w:val="99"/>
    <w:rsid w:val="006104B4"/>
    <w:rPr>
      <w:rFonts w:ascii="Courier New" w:hAnsi="Courier New" w:cs="Courier New" w:hint="default"/>
    </w:rPr>
  </w:style>
  <w:style w:type="character" w:customStyle="1" w:styleId="WW8Num14z2">
    <w:name w:val="WW8Num14z2"/>
    <w:uiPriority w:val="99"/>
    <w:rsid w:val="006104B4"/>
    <w:rPr>
      <w:rFonts w:ascii="Wingdings" w:hAnsi="Wingdings" w:hint="default"/>
    </w:rPr>
  </w:style>
  <w:style w:type="character" w:customStyle="1" w:styleId="WW8Num16z1">
    <w:name w:val="WW8Num16z1"/>
    <w:uiPriority w:val="99"/>
    <w:rsid w:val="006104B4"/>
    <w:rPr>
      <w:rFonts w:ascii="Courier New" w:hAnsi="Courier New" w:cs="Courier New" w:hint="default"/>
    </w:rPr>
  </w:style>
  <w:style w:type="character" w:customStyle="1" w:styleId="WW8Num16z2">
    <w:name w:val="WW8Num16z2"/>
    <w:uiPriority w:val="99"/>
    <w:rsid w:val="006104B4"/>
    <w:rPr>
      <w:rFonts w:ascii="Wingdings" w:hAnsi="Wingdings" w:hint="default"/>
    </w:rPr>
  </w:style>
  <w:style w:type="character" w:customStyle="1" w:styleId="WW8Num16z3">
    <w:name w:val="WW8Num16z3"/>
    <w:uiPriority w:val="99"/>
    <w:rsid w:val="006104B4"/>
    <w:rPr>
      <w:rFonts w:ascii="Symbol" w:hAnsi="Symbol" w:hint="default"/>
    </w:rPr>
  </w:style>
  <w:style w:type="character" w:customStyle="1" w:styleId="WW8Num17z3">
    <w:name w:val="WW8Num17z3"/>
    <w:uiPriority w:val="99"/>
    <w:rsid w:val="006104B4"/>
    <w:rPr>
      <w:rFonts w:ascii="Symbol" w:hAnsi="Symbol" w:hint="default"/>
    </w:rPr>
  </w:style>
  <w:style w:type="character" w:customStyle="1" w:styleId="WW8Num20z0">
    <w:name w:val="WW8Num20z0"/>
    <w:uiPriority w:val="99"/>
    <w:rsid w:val="006104B4"/>
    <w:rPr>
      <w:rFonts w:ascii="Wingdings" w:hAnsi="Wingdings" w:hint="default"/>
    </w:rPr>
  </w:style>
  <w:style w:type="character" w:customStyle="1" w:styleId="WW8Num20z3">
    <w:name w:val="WW8Num20z3"/>
    <w:uiPriority w:val="99"/>
    <w:rsid w:val="006104B4"/>
    <w:rPr>
      <w:rFonts w:ascii="Symbol" w:hAnsi="Symbol" w:hint="default"/>
    </w:rPr>
  </w:style>
  <w:style w:type="character" w:customStyle="1" w:styleId="WW8Num21z0">
    <w:name w:val="WW8Num21z0"/>
    <w:uiPriority w:val="99"/>
    <w:rsid w:val="006104B4"/>
    <w:rPr>
      <w:rFonts w:ascii="Symbol" w:hAnsi="Symbol" w:hint="default"/>
    </w:rPr>
  </w:style>
  <w:style w:type="character" w:customStyle="1" w:styleId="WW8Num21z1">
    <w:name w:val="WW8Num21z1"/>
    <w:uiPriority w:val="99"/>
    <w:rsid w:val="006104B4"/>
    <w:rPr>
      <w:rFonts w:ascii="Courier New" w:hAnsi="Courier New" w:cs="Courier New" w:hint="default"/>
    </w:rPr>
  </w:style>
  <w:style w:type="character" w:customStyle="1" w:styleId="WW8Num21z2">
    <w:name w:val="WW8Num21z2"/>
    <w:uiPriority w:val="99"/>
    <w:rsid w:val="006104B4"/>
    <w:rPr>
      <w:rFonts w:ascii="Wingdings" w:hAnsi="Wingdings" w:hint="default"/>
    </w:rPr>
  </w:style>
  <w:style w:type="character" w:customStyle="1" w:styleId="WW8Num24z1">
    <w:name w:val="WW8Num24z1"/>
    <w:uiPriority w:val="99"/>
    <w:rsid w:val="006104B4"/>
    <w:rPr>
      <w:rFonts w:ascii="Courier New" w:hAnsi="Courier New" w:cs="Courier New" w:hint="default"/>
    </w:rPr>
  </w:style>
  <w:style w:type="character" w:customStyle="1" w:styleId="WW8Num24z2">
    <w:name w:val="WW8Num24z2"/>
    <w:uiPriority w:val="99"/>
    <w:rsid w:val="006104B4"/>
    <w:rPr>
      <w:rFonts w:ascii="Wingdings" w:hAnsi="Wingdings" w:hint="default"/>
    </w:rPr>
  </w:style>
  <w:style w:type="character" w:customStyle="1" w:styleId="WW8Num25z0">
    <w:name w:val="WW8Num25z0"/>
    <w:uiPriority w:val="99"/>
    <w:rsid w:val="006104B4"/>
    <w:rPr>
      <w:rFonts w:ascii="Wingdings" w:hAnsi="Wingdings" w:hint="default"/>
    </w:rPr>
  </w:style>
  <w:style w:type="character" w:customStyle="1" w:styleId="WW8Num25z1">
    <w:name w:val="WW8Num25z1"/>
    <w:uiPriority w:val="99"/>
    <w:rsid w:val="006104B4"/>
    <w:rPr>
      <w:rFonts w:ascii="Courier New" w:hAnsi="Courier New" w:cs="Courier New" w:hint="default"/>
    </w:rPr>
  </w:style>
  <w:style w:type="character" w:customStyle="1" w:styleId="WW8Num25z3">
    <w:name w:val="WW8Num25z3"/>
    <w:uiPriority w:val="99"/>
    <w:rsid w:val="006104B4"/>
    <w:rPr>
      <w:rFonts w:ascii="Symbol" w:hAnsi="Symbol" w:hint="default"/>
    </w:rPr>
  </w:style>
  <w:style w:type="character" w:customStyle="1" w:styleId="WW8Num31z2">
    <w:name w:val="WW8Num31z2"/>
    <w:uiPriority w:val="99"/>
    <w:rsid w:val="006104B4"/>
    <w:rPr>
      <w:rFonts w:ascii="Wingdings" w:hAnsi="Wingdings" w:hint="default"/>
    </w:rPr>
  </w:style>
  <w:style w:type="character" w:customStyle="1" w:styleId="WW8Num34z0">
    <w:name w:val="WW8Num34z0"/>
    <w:uiPriority w:val="99"/>
    <w:rsid w:val="006104B4"/>
    <w:rPr>
      <w:rFonts w:ascii="Symbol" w:hAnsi="Symbol" w:hint="default"/>
    </w:rPr>
  </w:style>
  <w:style w:type="character" w:customStyle="1" w:styleId="WW8Num34z1">
    <w:name w:val="WW8Num34z1"/>
    <w:uiPriority w:val="99"/>
    <w:rsid w:val="006104B4"/>
    <w:rPr>
      <w:rFonts w:ascii="Courier New" w:hAnsi="Courier New" w:cs="Courier New" w:hint="default"/>
    </w:rPr>
  </w:style>
  <w:style w:type="character" w:customStyle="1" w:styleId="WW8Num34z2">
    <w:name w:val="WW8Num34z2"/>
    <w:uiPriority w:val="99"/>
    <w:rsid w:val="006104B4"/>
    <w:rPr>
      <w:rFonts w:ascii="Wingdings" w:hAnsi="Wingdings" w:hint="default"/>
    </w:rPr>
  </w:style>
  <w:style w:type="character" w:customStyle="1" w:styleId="WW8Num35z0">
    <w:name w:val="WW8Num35z0"/>
    <w:uiPriority w:val="99"/>
    <w:rsid w:val="006104B4"/>
    <w:rPr>
      <w:rFonts w:ascii="Wingdings" w:hAnsi="Wingdings" w:hint="default"/>
    </w:rPr>
  </w:style>
  <w:style w:type="character" w:customStyle="1" w:styleId="WW8Num35z1">
    <w:name w:val="WW8Num35z1"/>
    <w:uiPriority w:val="99"/>
    <w:rsid w:val="006104B4"/>
    <w:rPr>
      <w:rFonts w:ascii="Courier New" w:hAnsi="Courier New" w:cs="Courier New" w:hint="default"/>
    </w:rPr>
  </w:style>
  <w:style w:type="character" w:customStyle="1" w:styleId="WW8Num35z3">
    <w:name w:val="WW8Num35z3"/>
    <w:uiPriority w:val="99"/>
    <w:rsid w:val="006104B4"/>
    <w:rPr>
      <w:rFonts w:ascii="Symbol" w:hAnsi="Symbol" w:hint="default"/>
    </w:rPr>
  </w:style>
  <w:style w:type="character" w:customStyle="1" w:styleId="WW8Num41z0">
    <w:name w:val="WW8Num41z0"/>
    <w:uiPriority w:val="99"/>
    <w:rsid w:val="006104B4"/>
    <w:rPr>
      <w:b/>
      <w:bCs w:val="0"/>
      <w:color w:val="auto"/>
    </w:rPr>
  </w:style>
  <w:style w:type="character" w:customStyle="1" w:styleId="WW8Num42z0">
    <w:name w:val="WW8Num42z0"/>
    <w:uiPriority w:val="99"/>
    <w:rsid w:val="006104B4"/>
    <w:rPr>
      <w:rFonts w:ascii="Times New Roman" w:eastAsia="Times New Roman" w:hAnsi="Times New Roman" w:cs="Times New Roman" w:hint="default"/>
    </w:rPr>
  </w:style>
  <w:style w:type="character" w:customStyle="1" w:styleId="WW8Num42z1">
    <w:name w:val="WW8Num42z1"/>
    <w:uiPriority w:val="99"/>
    <w:rsid w:val="006104B4"/>
    <w:rPr>
      <w:rFonts w:ascii="Courier New" w:hAnsi="Courier New" w:cs="Courier New" w:hint="default"/>
    </w:rPr>
  </w:style>
  <w:style w:type="character" w:customStyle="1" w:styleId="WW8Num42z2">
    <w:name w:val="WW8Num42z2"/>
    <w:uiPriority w:val="99"/>
    <w:rsid w:val="006104B4"/>
    <w:rPr>
      <w:rFonts w:ascii="Wingdings" w:hAnsi="Wingdings" w:hint="default"/>
    </w:rPr>
  </w:style>
  <w:style w:type="character" w:customStyle="1" w:styleId="WW8Num42z3">
    <w:name w:val="WW8Num42z3"/>
    <w:uiPriority w:val="99"/>
    <w:rsid w:val="006104B4"/>
    <w:rPr>
      <w:rFonts w:ascii="Symbol" w:hAnsi="Symbol" w:hint="default"/>
    </w:rPr>
  </w:style>
  <w:style w:type="character" w:customStyle="1" w:styleId="WW8Num43z0">
    <w:name w:val="WW8Num43z0"/>
    <w:uiPriority w:val="99"/>
    <w:rsid w:val="006104B4"/>
    <w:rPr>
      <w:rFonts w:ascii="Symbol" w:hAnsi="Symbol" w:hint="default"/>
    </w:rPr>
  </w:style>
  <w:style w:type="character" w:customStyle="1" w:styleId="WW8Num43z1">
    <w:name w:val="WW8Num43z1"/>
    <w:uiPriority w:val="99"/>
    <w:rsid w:val="006104B4"/>
    <w:rPr>
      <w:rFonts w:ascii="Courier New" w:hAnsi="Courier New" w:cs="Courier New" w:hint="default"/>
    </w:rPr>
  </w:style>
  <w:style w:type="character" w:customStyle="1" w:styleId="WW8Num43z2">
    <w:name w:val="WW8Num43z2"/>
    <w:uiPriority w:val="99"/>
    <w:rsid w:val="006104B4"/>
    <w:rPr>
      <w:rFonts w:ascii="Wingdings" w:hAnsi="Wingdings" w:hint="default"/>
    </w:rPr>
  </w:style>
  <w:style w:type="character" w:customStyle="1" w:styleId="WW8Num44z0">
    <w:name w:val="WW8Num44z0"/>
    <w:uiPriority w:val="99"/>
    <w:rsid w:val="006104B4"/>
    <w:rPr>
      <w:rFonts w:ascii="Symbol" w:hAnsi="Symbol" w:hint="default"/>
    </w:rPr>
  </w:style>
  <w:style w:type="character" w:customStyle="1" w:styleId="WW8Num44z1">
    <w:name w:val="WW8Num44z1"/>
    <w:uiPriority w:val="99"/>
    <w:rsid w:val="006104B4"/>
    <w:rPr>
      <w:rFonts w:ascii="Courier New" w:hAnsi="Courier New" w:cs="Courier New" w:hint="default"/>
    </w:rPr>
  </w:style>
  <w:style w:type="character" w:customStyle="1" w:styleId="WW8Num44z2">
    <w:name w:val="WW8Num44z2"/>
    <w:uiPriority w:val="99"/>
    <w:rsid w:val="006104B4"/>
    <w:rPr>
      <w:rFonts w:ascii="Wingdings" w:hAnsi="Wingdings" w:hint="default"/>
    </w:rPr>
  </w:style>
  <w:style w:type="character" w:customStyle="1" w:styleId="WW8Num48z0">
    <w:name w:val="WW8Num48z0"/>
    <w:uiPriority w:val="99"/>
    <w:rsid w:val="006104B4"/>
    <w:rPr>
      <w:rFonts w:ascii="Symbol" w:hAnsi="Symbol" w:hint="default"/>
    </w:rPr>
  </w:style>
  <w:style w:type="character" w:customStyle="1" w:styleId="WW8Num48z2">
    <w:name w:val="WW8Num48z2"/>
    <w:uiPriority w:val="99"/>
    <w:rsid w:val="006104B4"/>
    <w:rPr>
      <w:rFonts w:ascii="Wingdings" w:hAnsi="Wingdings" w:hint="default"/>
    </w:rPr>
  </w:style>
  <w:style w:type="character" w:customStyle="1" w:styleId="WW8Num48z4">
    <w:name w:val="WW8Num48z4"/>
    <w:uiPriority w:val="99"/>
    <w:rsid w:val="006104B4"/>
    <w:rPr>
      <w:rFonts w:ascii="Courier New" w:hAnsi="Courier New" w:cs="Courier New" w:hint="default"/>
    </w:rPr>
  </w:style>
  <w:style w:type="character" w:customStyle="1" w:styleId="WW8Num49z0">
    <w:name w:val="WW8Num49z0"/>
    <w:uiPriority w:val="99"/>
    <w:rsid w:val="006104B4"/>
    <w:rPr>
      <w:rFonts w:ascii="Symbol" w:hAnsi="Symbol" w:hint="default"/>
    </w:rPr>
  </w:style>
  <w:style w:type="character" w:customStyle="1" w:styleId="WW8Num49z1">
    <w:name w:val="WW8Num49z1"/>
    <w:uiPriority w:val="99"/>
    <w:rsid w:val="006104B4"/>
    <w:rPr>
      <w:rFonts w:ascii="Courier New" w:hAnsi="Courier New" w:cs="Courier New" w:hint="default"/>
    </w:rPr>
  </w:style>
  <w:style w:type="character" w:customStyle="1" w:styleId="WW8Num49z2">
    <w:name w:val="WW8Num49z2"/>
    <w:uiPriority w:val="99"/>
    <w:rsid w:val="006104B4"/>
    <w:rPr>
      <w:rFonts w:ascii="Wingdings" w:hAnsi="Wingdings" w:hint="default"/>
    </w:rPr>
  </w:style>
  <w:style w:type="character" w:customStyle="1" w:styleId="WW8Num54z0">
    <w:name w:val="WW8Num54z0"/>
    <w:uiPriority w:val="99"/>
    <w:rsid w:val="006104B4"/>
    <w:rPr>
      <w:rFonts w:ascii="Symbol" w:hAnsi="Symbol" w:hint="default"/>
    </w:rPr>
  </w:style>
  <w:style w:type="character" w:customStyle="1" w:styleId="WW8Num54z1">
    <w:name w:val="WW8Num54z1"/>
    <w:uiPriority w:val="99"/>
    <w:rsid w:val="006104B4"/>
    <w:rPr>
      <w:rFonts w:ascii="Courier New" w:hAnsi="Courier New" w:cs="Courier New" w:hint="default"/>
    </w:rPr>
  </w:style>
  <w:style w:type="character" w:customStyle="1" w:styleId="WW8Num54z2">
    <w:name w:val="WW8Num54z2"/>
    <w:uiPriority w:val="99"/>
    <w:rsid w:val="006104B4"/>
    <w:rPr>
      <w:rFonts w:ascii="Wingdings" w:hAnsi="Wingdings" w:hint="default"/>
    </w:rPr>
  </w:style>
  <w:style w:type="character" w:customStyle="1" w:styleId="WW8Num55z0">
    <w:name w:val="WW8Num55z0"/>
    <w:uiPriority w:val="99"/>
    <w:rsid w:val="006104B4"/>
    <w:rPr>
      <w:rFonts w:ascii="Symbol" w:hAnsi="Symbol" w:hint="default"/>
    </w:rPr>
  </w:style>
  <w:style w:type="character" w:customStyle="1" w:styleId="WW8Num55z1">
    <w:name w:val="WW8Num55z1"/>
    <w:uiPriority w:val="99"/>
    <w:rsid w:val="006104B4"/>
    <w:rPr>
      <w:rFonts w:ascii="Courier New" w:hAnsi="Courier New" w:cs="Courier New" w:hint="default"/>
    </w:rPr>
  </w:style>
  <w:style w:type="character" w:customStyle="1" w:styleId="WW8Num55z2">
    <w:name w:val="WW8Num55z2"/>
    <w:uiPriority w:val="99"/>
    <w:rsid w:val="006104B4"/>
    <w:rPr>
      <w:rFonts w:ascii="Wingdings" w:hAnsi="Wingdings" w:hint="default"/>
    </w:rPr>
  </w:style>
  <w:style w:type="character" w:customStyle="1" w:styleId="WW8Num56z0">
    <w:name w:val="WW8Num56z0"/>
    <w:uiPriority w:val="99"/>
    <w:rsid w:val="006104B4"/>
    <w:rPr>
      <w:rFonts w:ascii="Symbol" w:hAnsi="Symbol" w:hint="default"/>
    </w:rPr>
  </w:style>
  <w:style w:type="character" w:customStyle="1" w:styleId="WW8Num56z1">
    <w:name w:val="WW8Num56z1"/>
    <w:uiPriority w:val="99"/>
    <w:rsid w:val="006104B4"/>
    <w:rPr>
      <w:rFonts w:ascii="Courier New" w:hAnsi="Courier New" w:cs="Courier New" w:hint="default"/>
    </w:rPr>
  </w:style>
  <w:style w:type="character" w:customStyle="1" w:styleId="WW8Num56z2">
    <w:name w:val="WW8Num56z2"/>
    <w:uiPriority w:val="99"/>
    <w:rsid w:val="006104B4"/>
    <w:rPr>
      <w:rFonts w:ascii="Wingdings" w:hAnsi="Wingdings" w:hint="default"/>
    </w:rPr>
  </w:style>
  <w:style w:type="character" w:customStyle="1" w:styleId="WW8Num58z0">
    <w:name w:val="WW8Num58z0"/>
    <w:uiPriority w:val="99"/>
    <w:rsid w:val="006104B4"/>
    <w:rPr>
      <w:rFonts w:ascii="Wingdings" w:hAnsi="Wingdings" w:hint="default"/>
    </w:rPr>
  </w:style>
  <w:style w:type="character" w:customStyle="1" w:styleId="WW8Num58z1">
    <w:name w:val="WW8Num58z1"/>
    <w:uiPriority w:val="99"/>
    <w:rsid w:val="006104B4"/>
    <w:rPr>
      <w:rFonts w:ascii="Courier New" w:hAnsi="Courier New" w:cs="Courier New" w:hint="default"/>
    </w:rPr>
  </w:style>
  <w:style w:type="character" w:customStyle="1" w:styleId="WW8Num58z3">
    <w:name w:val="WW8Num58z3"/>
    <w:uiPriority w:val="99"/>
    <w:rsid w:val="006104B4"/>
    <w:rPr>
      <w:rFonts w:ascii="Symbol" w:hAnsi="Symbol" w:hint="default"/>
    </w:rPr>
  </w:style>
  <w:style w:type="character" w:customStyle="1" w:styleId="WW8Num59z0">
    <w:name w:val="WW8Num59z0"/>
    <w:uiPriority w:val="99"/>
    <w:rsid w:val="006104B4"/>
    <w:rPr>
      <w:rFonts w:ascii="Symbol" w:hAnsi="Symbol" w:hint="default"/>
    </w:rPr>
  </w:style>
  <w:style w:type="character" w:customStyle="1" w:styleId="WW8Num59z1">
    <w:name w:val="WW8Num59z1"/>
    <w:uiPriority w:val="99"/>
    <w:rsid w:val="006104B4"/>
    <w:rPr>
      <w:rFonts w:ascii="Courier New" w:hAnsi="Courier New" w:cs="Courier New" w:hint="default"/>
    </w:rPr>
  </w:style>
  <w:style w:type="character" w:customStyle="1" w:styleId="WW8Num59z2">
    <w:name w:val="WW8Num59z2"/>
    <w:uiPriority w:val="99"/>
    <w:rsid w:val="006104B4"/>
    <w:rPr>
      <w:rFonts w:ascii="Wingdings" w:hAnsi="Wingdings" w:hint="default"/>
    </w:rPr>
  </w:style>
  <w:style w:type="character" w:customStyle="1" w:styleId="WW8Num61z0">
    <w:name w:val="WW8Num61z0"/>
    <w:uiPriority w:val="99"/>
    <w:rsid w:val="006104B4"/>
    <w:rPr>
      <w:rFonts w:ascii="Wingdings" w:hAnsi="Wingdings" w:hint="default"/>
    </w:rPr>
  </w:style>
  <w:style w:type="character" w:customStyle="1" w:styleId="WW8Num61z3">
    <w:name w:val="WW8Num61z3"/>
    <w:uiPriority w:val="99"/>
    <w:rsid w:val="006104B4"/>
    <w:rPr>
      <w:rFonts w:ascii="Symbol" w:hAnsi="Symbol" w:hint="default"/>
    </w:rPr>
  </w:style>
  <w:style w:type="character" w:customStyle="1" w:styleId="WW8Num61z4">
    <w:name w:val="WW8Num61z4"/>
    <w:uiPriority w:val="99"/>
    <w:rsid w:val="006104B4"/>
    <w:rPr>
      <w:rFonts w:ascii="Courier New" w:hAnsi="Courier New" w:cs="Courier New" w:hint="default"/>
    </w:rPr>
  </w:style>
  <w:style w:type="character" w:customStyle="1" w:styleId="WW8Num62z0">
    <w:name w:val="WW8Num62z0"/>
    <w:uiPriority w:val="99"/>
    <w:rsid w:val="006104B4"/>
    <w:rPr>
      <w:rFonts w:ascii="Symbol" w:hAnsi="Symbol" w:hint="default"/>
    </w:rPr>
  </w:style>
  <w:style w:type="character" w:customStyle="1" w:styleId="WW8Num62z1">
    <w:name w:val="WW8Num62z1"/>
    <w:uiPriority w:val="99"/>
    <w:rsid w:val="006104B4"/>
    <w:rPr>
      <w:rFonts w:ascii="Courier New" w:hAnsi="Courier New" w:cs="Courier New" w:hint="default"/>
    </w:rPr>
  </w:style>
  <w:style w:type="character" w:customStyle="1" w:styleId="WW8Num62z2">
    <w:name w:val="WW8Num62z2"/>
    <w:uiPriority w:val="99"/>
    <w:rsid w:val="006104B4"/>
    <w:rPr>
      <w:rFonts w:ascii="Wingdings" w:hAnsi="Wingdings" w:hint="default"/>
    </w:rPr>
  </w:style>
  <w:style w:type="character" w:customStyle="1" w:styleId="WW8Num64z0">
    <w:name w:val="WW8Num64z0"/>
    <w:uiPriority w:val="99"/>
    <w:rsid w:val="006104B4"/>
    <w:rPr>
      <w:b/>
      <w:bCs w:val="0"/>
      <w:i/>
      <w:iCs w:val="0"/>
    </w:rPr>
  </w:style>
  <w:style w:type="character" w:customStyle="1" w:styleId="WW8Num65z0">
    <w:name w:val="WW8Num65z0"/>
    <w:uiPriority w:val="99"/>
    <w:rsid w:val="006104B4"/>
    <w:rPr>
      <w:rFonts w:ascii="Symbol" w:hAnsi="Symbol" w:hint="default"/>
    </w:rPr>
  </w:style>
  <w:style w:type="character" w:customStyle="1" w:styleId="WW8Num65z1">
    <w:name w:val="WW8Num65z1"/>
    <w:uiPriority w:val="99"/>
    <w:rsid w:val="006104B4"/>
    <w:rPr>
      <w:rFonts w:ascii="Courier New" w:hAnsi="Courier New" w:cs="Courier New" w:hint="default"/>
    </w:rPr>
  </w:style>
  <w:style w:type="character" w:customStyle="1" w:styleId="WW8Num65z2">
    <w:name w:val="WW8Num65z2"/>
    <w:uiPriority w:val="99"/>
    <w:rsid w:val="006104B4"/>
    <w:rPr>
      <w:rFonts w:ascii="Wingdings" w:hAnsi="Wingdings" w:hint="default"/>
    </w:rPr>
  </w:style>
  <w:style w:type="character" w:customStyle="1" w:styleId="WW8Num67z0">
    <w:name w:val="WW8Num67z0"/>
    <w:uiPriority w:val="99"/>
    <w:rsid w:val="006104B4"/>
    <w:rPr>
      <w:rFonts w:ascii="Symbol" w:hAnsi="Symbol" w:hint="default"/>
    </w:rPr>
  </w:style>
  <w:style w:type="character" w:customStyle="1" w:styleId="WW8Num67z1">
    <w:name w:val="WW8Num67z1"/>
    <w:uiPriority w:val="99"/>
    <w:rsid w:val="006104B4"/>
    <w:rPr>
      <w:rFonts w:ascii="Courier New" w:hAnsi="Courier New" w:cs="Courier New" w:hint="default"/>
    </w:rPr>
  </w:style>
  <w:style w:type="character" w:customStyle="1" w:styleId="WW8Num67z2">
    <w:name w:val="WW8Num67z2"/>
    <w:uiPriority w:val="99"/>
    <w:rsid w:val="006104B4"/>
    <w:rPr>
      <w:rFonts w:ascii="Wingdings" w:hAnsi="Wingdings" w:hint="default"/>
    </w:rPr>
  </w:style>
  <w:style w:type="character" w:customStyle="1" w:styleId="WW8Num68z0">
    <w:name w:val="WW8Num68z0"/>
    <w:uiPriority w:val="99"/>
    <w:rsid w:val="006104B4"/>
    <w:rPr>
      <w:rFonts w:ascii="Symbol" w:hAnsi="Symbol" w:hint="default"/>
    </w:rPr>
  </w:style>
  <w:style w:type="character" w:customStyle="1" w:styleId="WW8Num68z1">
    <w:name w:val="WW8Num68z1"/>
    <w:uiPriority w:val="99"/>
    <w:rsid w:val="006104B4"/>
    <w:rPr>
      <w:rFonts w:ascii="Courier New" w:hAnsi="Courier New" w:cs="Courier New" w:hint="default"/>
    </w:rPr>
  </w:style>
  <w:style w:type="character" w:customStyle="1" w:styleId="WW8Num68z2">
    <w:name w:val="WW8Num68z2"/>
    <w:uiPriority w:val="99"/>
    <w:rsid w:val="006104B4"/>
    <w:rPr>
      <w:rFonts w:ascii="Wingdings" w:hAnsi="Wingdings" w:hint="default"/>
    </w:rPr>
  </w:style>
  <w:style w:type="character" w:customStyle="1" w:styleId="WW8Num69z0">
    <w:name w:val="WW8Num69z0"/>
    <w:uiPriority w:val="99"/>
    <w:rsid w:val="006104B4"/>
    <w:rPr>
      <w:rFonts w:ascii="Symbol" w:hAnsi="Symbol" w:hint="default"/>
    </w:rPr>
  </w:style>
  <w:style w:type="character" w:customStyle="1" w:styleId="WW8Num69z1">
    <w:name w:val="WW8Num69z1"/>
    <w:uiPriority w:val="99"/>
    <w:rsid w:val="006104B4"/>
    <w:rPr>
      <w:rFonts w:ascii="Courier New" w:hAnsi="Courier New" w:cs="Courier New" w:hint="default"/>
    </w:rPr>
  </w:style>
  <w:style w:type="character" w:customStyle="1" w:styleId="WW8Num69z2">
    <w:name w:val="WW8Num69z2"/>
    <w:uiPriority w:val="99"/>
    <w:rsid w:val="006104B4"/>
    <w:rPr>
      <w:rFonts w:ascii="Wingdings" w:hAnsi="Wingdings" w:hint="default"/>
    </w:rPr>
  </w:style>
  <w:style w:type="character" w:customStyle="1" w:styleId="WW8Num71z0">
    <w:name w:val="WW8Num71z0"/>
    <w:uiPriority w:val="99"/>
    <w:rsid w:val="006104B4"/>
    <w:rPr>
      <w:rFonts w:ascii="Wingdings" w:hAnsi="Wingdings" w:hint="default"/>
    </w:rPr>
  </w:style>
  <w:style w:type="character" w:customStyle="1" w:styleId="WW8Num71z1">
    <w:name w:val="WW8Num71z1"/>
    <w:uiPriority w:val="99"/>
    <w:rsid w:val="006104B4"/>
    <w:rPr>
      <w:rFonts w:ascii="Courier New" w:hAnsi="Courier New" w:cs="Courier New" w:hint="default"/>
    </w:rPr>
  </w:style>
  <w:style w:type="character" w:customStyle="1" w:styleId="WW8Num71z3">
    <w:name w:val="WW8Num71z3"/>
    <w:uiPriority w:val="99"/>
    <w:rsid w:val="006104B4"/>
    <w:rPr>
      <w:rFonts w:ascii="Symbol" w:hAnsi="Symbol" w:hint="default"/>
    </w:rPr>
  </w:style>
  <w:style w:type="character" w:customStyle="1" w:styleId="WW8Num73z1">
    <w:name w:val="WW8Num73z1"/>
    <w:uiPriority w:val="99"/>
    <w:rsid w:val="006104B4"/>
    <w:rPr>
      <w:rFonts w:ascii="Symbol" w:hAnsi="Symbol" w:hint="default"/>
    </w:rPr>
  </w:style>
  <w:style w:type="character" w:customStyle="1" w:styleId="WW8Num73z2">
    <w:name w:val="WW8Num73z2"/>
    <w:uiPriority w:val="99"/>
    <w:rsid w:val="006104B4"/>
    <w:rPr>
      <w:rFonts w:ascii="Wingdings" w:hAnsi="Wingdings" w:hint="default"/>
    </w:rPr>
  </w:style>
  <w:style w:type="character" w:customStyle="1" w:styleId="WW8Num73z4">
    <w:name w:val="WW8Num73z4"/>
    <w:uiPriority w:val="99"/>
    <w:rsid w:val="006104B4"/>
    <w:rPr>
      <w:rFonts w:ascii="Courier New" w:hAnsi="Courier New" w:cs="Courier New" w:hint="default"/>
    </w:rPr>
  </w:style>
  <w:style w:type="character" w:customStyle="1" w:styleId="WW8Num75z0">
    <w:name w:val="WW8Num75z0"/>
    <w:uiPriority w:val="99"/>
    <w:rsid w:val="006104B4"/>
    <w:rPr>
      <w:rFonts w:ascii="Wingdings" w:hAnsi="Wingdings" w:hint="default"/>
    </w:rPr>
  </w:style>
  <w:style w:type="character" w:customStyle="1" w:styleId="WW8Num75z1">
    <w:name w:val="WW8Num75z1"/>
    <w:uiPriority w:val="99"/>
    <w:rsid w:val="006104B4"/>
    <w:rPr>
      <w:rFonts w:ascii="Courier New" w:hAnsi="Courier New" w:cs="Courier New" w:hint="default"/>
    </w:rPr>
  </w:style>
  <w:style w:type="character" w:customStyle="1" w:styleId="WW8Num75z3">
    <w:name w:val="WW8Num75z3"/>
    <w:uiPriority w:val="99"/>
    <w:rsid w:val="006104B4"/>
    <w:rPr>
      <w:rFonts w:ascii="Symbol" w:hAnsi="Symbol" w:hint="default"/>
    </w:rPr>
  </w:style>
  <w:style w:type="character" w:customStyle="1" w:styleId="WW8Num76z0">
    <w:name w:val="WW8Num76z0"/>
    <w:uiPriority w:val="99"/>
    <w:rsid w:val="006104B4"/>
    <w:rPr>
      <w:rFonts w:ascii="Times New Roman" w:eastAsia="Times New Roman" w:hAnsi="Times New Roman" w:cs="Times New Roman" w:hint="default"/>
    </w:rPr>
  </w:style>
  <w:style w:type="character" w:customStyle="1" w:styleId="WW8Num76z1">
    <w:name w:val="WW8Num76z1"/>
    <w:uiPriority w:val="99"/>
    <w:rsid w:val="006104B4"/>
    <w:rPr>
      <w:rFonts w:ascii="Courier New" w:hAnsi="Courier New" w:cs="Courier New" w:hint="default"/>
    </w:rPr>
  </w:style>
  <w:style w:type="character" w:customStyle="1" w:styleId="WW8Num76z2">
    <w:name w:val="WW8Num76z2"/>
    <w:uiPriority w:val="99"/>
    <w:rsid w:val="006104B4"/>
    <w:rPr>
      <w:rFonts w:ascii="Wingdings" w:hAnsi="Wingdings" w:hint="default"/>
    </w:rPr>
  </w:style>
  <w:style w:type="character" w:customStyle="1" w:styleId="WW8Num76z3">
    <w:name w:val="WW8Num76z3"/>
    <w:uiPriority w:val="99"/>
    <w:rsid w:val="006104B4"/>
    <w:rPr>
      <w:rFonts w:ascii="Symbol" w:hAnsi="Symbol" w:hint="default"/>
    </w:rPr>
  </w:style>
  <w:style w:type="character" w:customStyle="1" w:styleId="WW8Num80z0">
    <w:name w:val="WW8Num80z0"/>
    <w:uiPriority w:val="99"/>
    <w:rsid w:val="006104B4"/>
    <w:rPr>
      <w:rFonts w:ascii="Symbol" w:hAnsi="Symbol" w:hint="default"/>
    </w:rPr>
  </w:style>
  <w:style w:type="character" w:customStyle="1" w:styleId="WW8Num80z1">
    <w:name w:val="WW8Num80z1"/>
    <w:uiPriority w:val="99"/>
    <w:rsid w:val="006104B4"/>
    <w:rPr>
      <w:rFonts w:ascii="Courier New" w:hAnsi="Courier New" w:cs="Courier New" w:hint="default"/>
    </w:rPr>
  </w:style>
  <w:style w:type="character" w:customStyle="1" w:styleId="WW8Num80z2">
    <w:name w:val="WW8Num80z2"/>
    <w:uiPriority w:val="99"/>
    <w:rsid w:val="006104B4"/>
    <w:rPr>
      <w:rFonts w:ascii="Wingdings" w:hAnsi="Wingdings" w:hint="default"/>
    </w:rPr>
  </w:style>
  <w:style w:type="character" w:customStyle="1" w:styleId="WW8Num81z0">
    <w:name w:val="WW8Num81z0"/>
    <w:uiPriority w:val="99"/>
    <w:rsid w:val="006104B4"/>
    <w:rPr>
      <w:rFonts w:ascii="Times New Roman" w:eastAsia="Times New Roman" w:hAnsi="Times New Roman" w:cs="Times New Roman" w:hint="default"/>
    </w:rPr>
  </w:style>
  <w:style w:type="character" w:customStyle="1" w:styleId="WW8Num81z1">
    <w:name w:val="WW8Num81z1"/>
    <w:uiPriority w:val="99"/>
    <w:rsid w:val="006104B4"/>
    <w:rPr>
      <w:rFonts w:ascii="Courier New" w:hAnsi="Courier New" w:cs="Courier New" w:hint="default"/>
    </w:rPr>
  </w:style>
  <w:style w:type="character" w:customStyle="1" w:styleId="WW8Num81z2">
    <w:name w:val="WW8Num81z2"/>
    <w:uiPriority w:val="99"/>
    <w:rsid w:val="006104B4"/>
    <w:rPr>
      <w:rFonts w:ascii="Wingdings" w:hAnsi="Wingdings" w:hint="default"/>
    </w:rPr>
  </w:style>
  <w:style w:type="character" w:customStyle="1" w:styleId="WW8Num81z3">
    <w:name w:val="WW8Num81z3"/>
    <w:uiPriority w:val="99"/>
    <w:rsid w:val="006104B4"/>
    <w:rPr>
      <w:rFonts w:ascii="Symbol" w:hAnsi="Symbol" w:hint="default"/>
    </w:rPr>
  </w:style>
  <w:style w:type="character" w:customStyle="1" w:styleId="WW8Num86z0">
    <w:name w:val="WW8Num86z0"/>
    <w:uiPriority w:val="99"/>
    <w:rsid w:val="006104B4"/>
    <w:rPr>
      <w:rFonts w:ascii="Symbol" w:hAnsi="Symbol" w:hint="default"/>
    </w:rPr>
  </w:style>
  <w:style w:type="character" w:customStyle="1" w:styleId="WW8Num86z1">
    <w:name w:val="WW8Num86z1"/>
    <w:uiPriority w:val="99"/>
    <w:rsid w:val="006104B4"/>
    <w:rPr>
      <w:rFonts w:ascii="Courier New" w:hAnsi="Courier New" w:cs="Courier New" w:hint="default"/>
    </w:rPr>
  </w:style>
  <w:style w:type="character" w:customStyle="1" w:styleId="WW8Num86z2">
    <w:name w:val="WW8Num86z2"/>
    <w:uiPriority w:val="99"/>
    <w:rsid w:val="006104B4"/>
    <w:rPr>
      <w:rFonts w:ascii="Wingdings" w:hAnsi="Wingdings" w:hint="default"/>
    </w:rPr>
  </w:style>
  <w:style w:type="character" w:customStyle="1" w:styleId="WW8Num88z0">
    <w:name w:val="WW8Num88z0"/>
    <w:uiPriority w:val="99"/>
    <w:rsid w:val="006104B4"/>
    <w:rPr>
      <w:rFonts w:ascii="Symbol" w:hAnsi="Symbol" w:hint="default"/>
    </w:rPr>
  </w:style>
  <w:style w:type="character" w:customStyle="1" w:styleId="WW8Num88z1">
    <w:name w:val="WW8Num88z1"/>
    <w:uiPriority w:val="99"/>
    <w:rsid w:val="006104B4"/>
    <w:rPr>
      <w:rFonts w:ascii="Courier New" w:hAnsi="Courier New" w:cs="Courier New" w:hint="default"/>
    </w:rPr>
  </w:style>
  <w:style w:type="character" w:customStyle="1" w:styleId="WW8Num88z2">
    <w:name w:val="WW8Num88z2"/>
    <w:uiPriority w:val="99"/>
    <w:rsid w:val="006104B4"/>
    <w:rPr>
      <w:rFonts w:ascii="Wingdings" w:hAnsi="Wingdings" w:hint="default"/>
    </w:rPr>
  </w:style>
  <w:style w:type="character" w:customStyle="1" w:styleId="WW8Num89z0">
    <w:name w:val="WW8Num89z0"/>
    <w:uiPriority w:val="99"/>
    <w:rsid w:val="006104B4"/>
    <w:rPr>
      <w:rFonts w:ascii="Wingdings" w:hAnsi="Wingdings" w:hint="default"/>
    </w:rPr>
  </w:style>
  <w:style w:type="character" w:customStyle="1" w:styleId="WW8Num89z1">
    <w:name w:val="WW8Num89z1"/>
    <w:uiPriority w:val="99"/>
    <w:rsid w:val="006104B4"/>
    <w:rPr>
      <w:rFonts w:ascii="Courier New" w:hAnsi="Courier New" w:cs="Courier New" w:hint="default"/>
    </w:rPr>
  </w:style>
  <w:style w:type="character" w:customStyle="1" w:styleId="WW8Num89z3">
    <w:name w:val="WW8Num89z3"/>
    <w:uiPriority w:val="99"/>
    <w:rsid w:val="006104B4"/>
    <w:rPr>
      <w:rFonts w:ascii="Symbol" w:hAnsi="Symbol" w:hint="default"/>
    </w:rPr>
  </w:style>
  <w:style w:type="character" w:customStyle="1" w:styleId="WW8Num90z0">
    <w:name w:val="WW8Num90z0"/>
    <w:uiPriority w:val="99"/>
    <w:rsid w:val="006104B4"/>
    <w:rPr>
      <w:rFonts w:ascii="Symbol" w:eastAsia="Times New Roman" w:hAnsi="Symbol" w:cs="Times New Roman" w:hint="default"/>
    </w:rPr>
  </w:style>
  <w:style w:type="character" w:customStyle="1" w:styleId="WW8Num90z1">
    <w:name w:val="WW8Num90z1"/>
    <w:uiPriority w:val="99"/>
    <w:rsid w:val="006104B4"/>
    <w:rPr>
      <w:rFonts w:ascii="Courier New" w:hAnsi="Courier New" w:cs="Courier New" w:hint="default"/>
    </w:rPr>
  </w:style>
  <w:style w:type="character" w:customStyle="1" w:styleId="WW8Num90z2">
    <w:name w:val="WW8Num90z2"/>
    <w:uiPriority w:val="99"/>
    <w:rsid w:val="006104B4"/>
    <w:rPr>
      <w:rFonts w:ascii="Wingdings" w:hAnsi="Wingdings" w:hint="default"/>
    </w:rPr>
  </w:style>
  <w:style w:type="character" w:customStyle="1" w:styleId="WW8Num90z3">
    <w:name w:val="WW8Num90z3"/>
    <w:uiPriority w:val="99"/>
    <w:rsid w:val="006104B4"/>
    <w:rPr>
      <w:rFonts w:ascii="Symbol" w:hAnsi="Symbol" w:hint="default"/>
    </w:rPr>
  </w:style>
  <w:style w:type="character" w:customStyle="1" w:styleId="WW8Num95z1">
    <w:name w:val="WW8Num95z1"/>
    <w:uiPriority w:val="99"/>
    <w:rsid w:val="006104B4"/>
    <w:rPr>
      <w:rFonts w:ascii="Symbol" w:hAnsi="Symbol" w:hint="default"/>
    </w:rPr>
  </w:style>
  <w:style w:type="character" w:customStyle="1" w:styleId="WW8Num96z0">
    <w:name w:val="WW8Num96z0"/>
    <w:uiPriority w:val="99"/>
    <w:rsid w:val="006104B4"/>
    <w:rPr>
      <w:rFonts w:ascii="Symbol" w:hAnsi="Symbol" w:hint="default"/>
    </w:rPr>
  </w:style>
  <w:style w:type="character" w:customStyle="1" w:styleId="WW8Num96z1">
    <w:name w:val="WW8Num96z1"/>
    <w:uiPriority w:val="99"/>
    <w:rsid w:val="006104B4"/>
    <w:rPr>
      <w:rFonts w:ascii="Courier New" w:hAnsi="Courier New" w:cs="Courier New" w:hint="default"/>
    </w:rPr>
  </w:style>
  <w:style w:type="character" w:customStyle="1" w:styleId="WW8Num96z2">
    <w:name w:val="WW8Num96z2"/>
    <w:uiPriority w:val="99"/>
    <w:rsid w:val="006104B4"/>
    <w:rPr>
      <w:rFonts w:ascii="Wingdings" w:hAnsi="Wingdings" w:hint="default"/>
    </w:rPr>
  </w:style>
  <w:style w:type="character" w:customStyle="1" w:styleId="WW8Num97z0">
    <w:name w:val="WW8Num97z0"/>
    <w:uiPriority w:val="99"/>
    <w:rsid w:val="006104B4"/>
    <w:rPr>
      <w:rFonts w:ascii="Times New Roman" w:eastAsia="Times New Roman" w:hAnsi="Times New Roman" w:cs="Times New Roman" w:hint="default"/>
    </w:rPr>
  </w:style>
  <w:style w:type="character" w:customStyle="1" w:styleId="WW8Num97z1">
    <w:name w:val="WW8Num97z1"/>
    <w:uiPriority w:val="99"/>
    <w:rsid w:val="006104B4"/>
    <w:rPr>
      <w:rFonts w:ascii="Courier New" w:hAnsi="Courier New" w:cs="Courier New" w:hint="default"/>
    </w:rPr>
  </w:style>
  <w:style w:type="character" w:customStyle="1" w:styleId="WW8Num97z2">
    <w:name w:val="WW8Num97z2"/>
    <w:uiPriority w:val="99"/>
    <w:rsid w:val="006104B4"/>
    <w:rPr>
      <w:rFonts w:ascii="Wingdings" w:hAnsi="Wingdings" w:hint="default"/>
    </w:rPr>
  </w:style>
  <w:style w:type="character" w:customStyle="1" w:styleId="WW8Num97z3">
    <w:name w:val="WW8Num97z3"/>
    <w:uiPriority w:val="99"/>
    <w:rsid w:val="006104B4"/>
    <w:rPr>
      <w:rFonts w:ascii="Symbol" w:hAnsi="Symbol" w:hint="default"/>
    </w:rPr>
  </w:style>
  <w:style w:type="character" w:customStyle="1" w:styleId="WW8Num101z0">
    <w:name w:val="WW8Num101z0"/>
    <w:uiPriority w:val="99"/>
    <w:rsid w:val="006104B4"/>
    <w:rPr>
      <w:rFonts w:ascii="Wingdings" w:hAnsi="Wingdings" w:hint="default"/>
    </w:rPr>
  </w:style>
  <w:style w:type="character" w:customStyle="1" w:styleId="WW8Num101z1">
    <w:name w:val="WW8Num101z1"/>
    <w:uiPriority w:val="99"/>
    <w:rsid w:val="006104B4"/>
    <w:rPr>
      <w:rFonts w:ascii="Courier New" w:hAnsi="Courier New" w:cs="Courier New" w:hint="default"/>
    </w:rPr>
  </w:style>
  <w:style w:type="character" w:customStyle="1" w:styleId="WW8Num101z3">
    <w:name w:val="WW8Num101z3"/>
    <w:uiPriority w:val="99"/>
    <w:rsid w:val="006104B4"/>
    <w:rPr>
      <w:rFonts w:ascii="Symbol" w:hAnsi="Symbol" w:hint="default"/>
    </w:rPr>
  </w:style>
  <w:style w:type="character" w:customStyle="1" w:styleId="WW8Num102z0">
    <w:name w:val="WW8Num102z0"/>
    <w:uiPriority w:val="99"/>
    <w:rsid w:val="006104B4"/>
    <w:rPr>
      <w:rFonts w:ascii="Symbol" w:hAnsi="Symbol" w:hint="default"/>
    </w:rPr>
  </w:style>
  <w:style w:type="character" w:customStyle="1" w:styleId="WW8Num102z1">
    <w:name w:val="WW8Num102z1"/>
    <w:uiPriority w:val="99"/>
    <w:rsid w:val="006104B4"/>
    <w:rPr>
      <w:rFonts w:ascii="Wingdings" w:hAnsi="Wingdings" w:hint="default"/>
    </w:rPr>
  </w:style>
  <w:style w:type="character" w:customStyle="1" w:styleId="WW8Num102z4">
    <w:name w:val="WW8Num102z4"/>
    <w:uiPriority w:val="99"/>
    <w:rsid w:val="006104B4"/>
    <w:rPr>
      <w:rFonts w:ascii="Courier New" w:hAnsi="Courier New" w:cs="Courier New" w:hint="default"/>
    </w:rPr>
  </w:style>
  <w:style w:type="character" w:customStyle="1" w:styleId="WW8Num104z0">
    <w:name w:val="WW8Num104z0"/>
    <w:uiPriority w:val="99"/>
    <w:rsid w:val="006104B4"/>
    <w:rPr>
      <w:rFonts w:ascii="Times New Roman" w:eastAsia="Times New Roman" w:hAnsi="Times New Roman" w:cs="Times New Roman" w:hint="default"/>
    </w:rPr>
  </w:style>
  <w:style w:type="character" w:customStyle="1" w:styleId="WW8Num104z1">
    <w:name w:val="WW8Num104z1"/>
    <w:uiPriority w:val="99"/>
    <w:rsid w:val="006104B4"/>
    <w:rPr>
      <w:rFonts w:ascii="Courier New" w:hAnsi="Courier New" w:cs="Courier New" w:hint="default"/>
    </w:rPr>
  </w:style>
  <w:style w:type="character" w:customStyle="1" w:styleId="WW8Num104z2">
    <w:name w:val="WW8Num104z2"/>
    <w:uiPriority w:val="99"/>
    <w:rsid w:val="006104B4"/>
    <w:rPr>
      <w:rFonts w:ascii="Wingdings" w:hAnsi="Wingdings" w:hint="default"/>
    </w:rPr>
  </w:style>
  <w:style w:type="character" w:customStyle="1" w:styleId="WW8Num104z3">
    <w:name w:val="WW8Num104z3"/>
    <w:uiPriority w:val="99"/>
    <w:rsid w:val="006104B4"/>
    <w:rPr>
      <w:rFonts w:ascii="Symbol" w:hAnsi="Symbol" w:hint="default"/>
    </w:rPr>
  </w:style>
  <w:style w:type="character" w:customStyle="1" w:styleId="WW8Num106z0">
    <w:name w:val="WW8Num106z0"/>
    <w:uiPriority w:val="99"/>
    <w:rsid w:val="006104B4"/>
    <w:rPr>
      <w:rFonts w:ascii="Times New Roman" w:eastAsia="Times New Roman" w:hAnsi="Times New Roman" w:cs="Times New Roman" w:hint="default"/>
    </w:rPr>
  </w:style>
  <w:style w:type="character" w:customStyle="1" w:styleId="WW8Num106z1">
    <w:name w:val="WW8Num106z1"/>
    <w:uiPriority w:val="99"/>
    <w:rsid w:val="006104B4"/>
    <w:rPr>
      <w:rFonts w:ascii="Courier New" w:hAnsi="Courier New" w:cs="Courier New" w:hint="default"/>
    </w:rPr>
  </w:style>
  <w:style w:type="character" w:customStyle="1" w:styleId="WW8Num106z2">
    <w:name w:val="WW8Num106z2"/>
    <w:uiPriority w:val="99"/>
    <w:rsid w:val="006104B4"/>
    <w:rPr>
      <w:rFonts w:ascii="Wingdings" w:hAnsi="Wingdings" w:hint="default"/>
    </w:rPr>
  </w:style>
  <w:style w:type="character" w:customStyle="1" w:styleId="WW8Num106z3">
    <w:name w:val="WW8Num106z3"/>
    <w:uiPriority w:val="99"/>
    <w:rsid w:val="006104B4"/>
    <w:rPr>
      <w:rFonts w:ascii="Symbol" w:hAnsi="Symbol" w:hint="default"/>
    </w:rPr>
  </w:style>
  <w:style w:type="character" w:customStyle="1" w:styleId="WW8Num107z0">
    <w:name w:val="WW8Num107z0"/>
    <w:uiPriority w:val="99"/>
    <w:rsid w:val="006104B4"/>
    <w:rPr>
      <w:rFonts w:ascii="Symbol" w:hAnsi="Symbol" w:hint="default"/>
    </w:rPr>
  </w:style>
  <w:style w:type="character" w:customStyle="1" w:styleId="WW8Num107z1">
    <w:name w:val="WW8Num107z1"/>
    <w:uiPriority w:val="99"/>
    <w:rsid w:val="006104B4"/>
    <w:rPr>
      <w:rFonts w:ascii="Courier New" w:hAnsi="Courier New" w:cs="Courier New" w:hint="default"/>
    </w:rPr>
  </w:style>
  <w:style w:type="character" w:customStyle="1" w:styleId="WW8Num107z2">
    <w:name w:val="WW8Num107z2"/>
    <w:uiPriority w:val="99"/>
    <w:rsid w:val="006104B4"/>
    <w:rPr>
      <w:rFonts w:ascii="Wingdings" w:hAnsi="Wingdings" w:hint="default"/>
    </w:rPr>
  </w:style>
  <w:style w:type="character" w:customStyle="1" w:styleId="WW8Num108z0">
    <w:name w:val="WW8Num108z0"/>
    <w:uiPriority w:val="99"/>
    <w:rsid w:val="006104B4"/>
    <w:rPr>
      <w:rFonts w:ascii="Symbol" w:hAnsi="Symbol" w:hint="default"/>
    </w:rPr>
  </w:style>
  <w:style w:type="character" w:customStyle="1" w:styleId="WW8Num108z1">
    <w:name w:val="WW8Num108z1"/>
    <w:uiPriority w:val="99"/>
    <w:rsid w:val="006104B4"/>
    <w:rPr>
      <w:rFonts w:ascii="Courier New" w:hAnsi="Courier New" w:cs="Courier New" w:hint="default"/>
    </w:rPr>
  </w:style>
  <w:style w:type="character" w:customStyle="1" w:styleId="WW8Num108z2">
    <w:name w:val="WW8Num108z2"/>
    <w:uiPriority w:val="99"/>
    <w:rsid w:val="006104B4"/>
    <w:rPr>
      <w:rFonts w:ascii="Wingdings" w:hAnsi="Wingdings" w:hint="default"/>
    </w:rPr>
  </w:style>
  <w:style w:type="character" w:customStyle="1" w:styleId="WW8Num109z0">
    <w:name w:val="WW8Num109z0"/>
    <w:uiPriority w:val="99"/>
    <w:rsid w:val="006104B4"/>
    <w:rPr>
      <w:rFonts w:ascii="Symbol" w:hAnsi="Symbol" w:hint="default"/>
    </w:rPr>
  </w:style>
  <w:style w:type="character" w:customStyle="1" w:styleId="WW8Num109z1">
    <w:name w:val="WW8Num109z1"/>
    <w:uiPriority w:val="99"/>
    <w:rsid w:val="006104B4"/>
    <w:rPr>
      <w:rFonts w:ascii="Courier New" w:hAnsi="Courier New" w:cs="Courier New" w:hint="default"/>
    </w:rPr>
  </w:style>
  <w:style w:type="character" w:customStyle="1" w:styleId="WW8Num109z2">
    <w:name w:val="WW8Num109z2"/>
    <w:uiPriority w:val="99"/>
    <w:rsid w:val="006104B4"/>
    <w:rPr>
      <w:rFonts w:ascii="Wingdings" w:hAnsi="Wingdings" w:hint="default"/>
    </w:rPr>
  </w:style>
  <w:style w:type="character" w:customStyle="1" w:styleId="WW8Num110z0">
    <w:name w:val="WW8Num110z0"/>
    <w:uiPriority w:val="99"/>
    <w:rsid w:val="006104B4"/>
    <w:rPr>
      <w:rFonts w:ascii="Symbol" w:hAnsi="Symbol" w:hint="default"/>
    </w:rPr>
  </w:style>
  <w:style w:type="character" w:customStyle="1" w:styleId="WW8Num110z1">
    <w:name w:val="WW8Num110z1"/>
    <w:uiPriority w:val="99"/>
    <w:rsid w:val="006104B4"/>
    <w:rPr>
      <w:rFonts w:ascii="Courier New" w:hAnsi="Courier New" w:cs="Courier New" w:hint="default"/>
    </w:rPr>
  </w:style>
  <w:style w:type="character" w:customStyle="1" w:styleId="WW8Num110z2">
    <w:name w:val="WW8Num110z2"/>
    <w:uiPriority w:val="99"/>
    <w:rsid w:val="006104B4"/>
    <w:rPr>
      <w:rFonts w:ascii="Wingdings" w:hAnsi="Wingdings" w:hint="default"/>
    </w:rPr>
  </w:style>
  <w:style w:type="character" w:customStyle="1" w:styleId="WW8Num111z0">
    <w:name w:val="WW8Num111z0"/>
    <w:uiPriority w:val="99"/>
    <w:rsid w:val="006104B4"/>
    <w:rPr>
      <w:rFonts w:ascii="Symbol" w:hAnsi="Symbol" w:hint="default"/>
    </w:rPr>
  </w:style>
  <w:style w:type="character" w:customStyle="1" w:styleId="WW8Num111z1">
    <w:name w:val="WW8Num111z1"/>
    <w:uiPriority w:val="99"/>
    <w:rsid w:val="006104B4"/>
    <w:rPr>
      <w:rFonts w:ascii="Courier New" w:hAnsi="Courier New" w:cs="Courier New" w:hint="default"/>
    </w:rPr>
  </w:style>
  <w:style w:type="character" w:customStyle="1" w:styleId="WW8Num111z2">
    <w:name w:val="WW8Num111z2"/>
    <w:uiPriority w:val="99"/>
    <w:rsid w:val="006104B4"/>
    <w:rPr>
      <w:rFonts w:ascii="Wingdings" w:hAnsi="Wingdings" w:hint="default"/>
    </w:rPr>
  </w:style>
  <w:style w:type="character" w:customStyle="1" w:styleId="WW8Num113z0">
    <w:name w:val="WW8Num113z0"/>
    <w:uiPriority w:val="99"/>
    <w:rsid w:val="006104B4"/>
    <w:rPr>
      <w:rFonts w:ascii="Symbol" w:hAnsi="Symbol" w:hint="default"/>
    </w:rPr>
  </w:style>
  <w:style w:type="character" w:customStyle="1" w:styleId="WW8Num113z1">
    <w:name w:val="WW8Num113z1"/>
    <w:uiPriority w:val="99"/>
    <w:rsid w:val="006104B4"/>
    <w:rPr>
      <w:rFonts w:ascii="Courier New" w:hAnsi="Courier New" w:cs="Courier New" w:hint="default"/>
    </w:rPr>
  </w:style>
  <w:style w:type="character" w:customStyle="1" w:styleId="WW8Num113z2">
    <w:name w:val="WW8Num113z2"/>
    <w:uiPriority w:val="99"/>
    <w:rsid w:val="006104B4"/>
    <w:rPr>
      <w:rFonts w:ascii="Wingdings" w:hAnsi="Wingdings" w:hint="default"/>
    </w:rPr>
  </w:style>
  <w:style w:type="character" w:customStyle="1" w:styleId="WW8Num116z0">
    <w:name w:val="WW8Num116z0"/>
    <w:uiPriority w:val="99"/>
    <w:rsid w:val="006104B4"/>
    <w:rPr>
      <w:rFonts w:ascii="Symbol" w:hAnsi="Symbol" w:hint="default"/>
    </w:rPr>
  </w:style>
  <w:style w:type="character" w:customStyle="1" w:styleId="WW8Num116z1">
    <w:name w:val="WW8Num116z1"/>
    <w:uiPriority w:val="99"/>
    <w:rsid w:val="006104B4"/>
    <w:rPr>
      <w:rFonts w:ascii="Courier New" w:hAnsi="Courier New" w:cs="Courier New" w:hint="default"/>
    </w:rPr>
  </w:style>
  <w:style w:type="character" w:customStyle="1" w:styleId="WW8Num116z2">
    <w:name w:val="WW8Num116z2"/>
    <w:uiPriority w:val="99"/>
    <w:rsid w:val="006104B4"/>
    <w:rPr>
      <w:rFonts w:ascii="Wingdings" w:hAnsi="Wingdings" w:hint="default"/>
    </w:rPr>
  </w:style>
  <w:style w:type="character" w:customStyle="1" w:styleId="WW8Num118z0">
    <w:name w:val="WW8Num118z0"/>
    <w:uiPriority w:val="99"/>
    <w:rsid w:val="006104B4"/>
    <w:rPr>
      <w:rFonts w:ascii="Symbol" w:hAnsi="Symbol" w:hint="default"/>
    </w:rPr>
  </w:style>
  <w:style w:type="character" w:customStyle="1" w:styleId="WW8Num118z1">
    <w:name w:val="WW8Num118z1"/>
    <w:uiPriority w:val="99"/>
    <w:rsid w:val="006104B4"/>
    <w:rPr>
      <w:rFonts w:ascii="Courier New" w:hAnsi="Courier New" w:cs="Courier New" w:hint="default"/>
    </w:rPr>
  </w:style>
  <w:style w:type="character" w:customStyle="1" w:styleId="WW8Num118z2">
    <w:name w:val="WW8Num118z2"/>
    <w:uiPriority w:val="99"/>
    <w:rsid w:val="006104B4"/>
    <w:rPr>
      <w:rFonts w:ascii="Wingdings" w:hAnsi="Wingdings" w:hint="default"/>
    </w:rPr>
  </w:style>
  <w:style w:type="character" w:customStyle="1" w:styleId="WW8Num119z0">
    <w:name w:val="WW8Num119z0"/>
    <w:uiPriority w:val="99"/>
    <w:rsid w:val="006104B4"/>
    <w:rPr>
      <w:rFonts w:ascii="Wingdings" w:hAnsi="Wingdings" w:hint="default"/>
    </w:rPr>
  </w:style>
  <w:style w:type="character" w:customStyle="1" w:styleId="WW8Num119z1">
    <w:name w:val="WW8Num119z1"/>
    <w:uiPriority w:val="99"/>
    <w:rsid w:val="006104B4"/>
    <w:rPr>
      <w:rFonts w:ascii="Courier New" w:hAnsi="Courier New" w:cs="Courier New" w:hint="default"/>
    </w:rPr>
  </w:style>
  <w:style w:type="character" w:customStyle="1" w:styleId="WW8Num119z3">
    <w:name w:val="WW8Num119z3"/>
    <w:uiPriority w:val="99"/>
    <w:rsid w:val="006104B4"/>
    <w:rPr>
      <w:rFonts w:ascii="Symbol" w:hAnsi="Symbol" w:hint="default"/>
    </w:rPr>
  </w:style>
  <w:style w:type="character" w:customStyle="1" w:styleId="WW8Num120z0">
    <w:name w:val="WW8Num120z0"/>
    <w:uiPriority w:val="99"/>
    <w:rsid w:val="006104B4"/>
    <w:rPr>
      <w:rFonts w:ascii="Times New Roman" w:eastAsia="Times New Roman" w:hAnsi="Times New Roman" w:cs="Times New Roman" w:hint="default"/>
    </w:rPr>
  </w:style>
  <w:style w:type="character" w:customStyle="1" w:styleId="WW8Num120z1">
    <w:name w:val="WW8Num120z1"/>
    <w:uiPriority w:val="99"/>
    <w:rsid w:val="006104B4"/>
    <w:rPr>
      <w:rFonts w:ascii="Courier New" w:hAnsi="Courier New" w:cs="Courier New" w:hint="default"/>
    </w:rPr>
  </w:style>
  <w:style w:type="character" w:customStyle="1" w:styleId="WW8Num120z2">
    <w:name w:val="WW8Num120z2"/>
    <w:uiPriority w:val="99"/>
    <w:rsid w:val="006104B4"/>
    <w:rPr>
      <w:rFonts w:ascii="Wingdings" w:hAnsi="Wingdings" w:hint="default"/>
    </w:rPr>
  </w:style>
  <w:style w:type="character" w:customStyle="1" w:styleId="WW8Num120z3">
    <w:name w:val="WW8Num120z3"/>
    <w:uiPriority w:val="99"/>
    <w:rsid w:val="006104B4"/>
    <w:rPr>
      <w:rFonts w:ascii="Symbol" w:hAnsi="Symbol" w:hint="default"/>
    </w:rPr>
  </w:style>
  <w:style w:type="character" w:customStyle="1" w:styleId="WW8Num122z1">
    <w:name w:val="WW8Num122z1"/>
    <w:uiPriority w:val="99"/>
    <w:rsid w:val="006104B4"/>
    <w:rPr>
      <w:rFonts w:ascii="Courier New" w:hAnsi="Courier New" w:cs="Courier New" w:hint="default"/>
    </w:rPr>
  </w:style>
  <w:style w:type="character" w:customStyle="1" w:styleId="WW8Num122z2">
    <w:name w:val="WW8Num122z2"/>
    <w:uiPriority w:val="99"/>
    <w:rsid w:val="006104B4"/>
    <w:rPr>
      <w:rFonts w:ascii="Wingdings" w:hAnsi="Wingdings" w:hint="default"/>
    </w:rPr>
  </w:style>
  <w:style w:type="character" w:customStyle="1" w:styleId="WW8Num122z3">
    <w:name w:val="WW8Num122z3"/>
    <w:uiPriority w:val="99"/>
    <w:rsid w:val="006104B4"/>
    <w:rPr>
      <w:rFonts w:ascii="Symbol" w:hAnsi="Symbol" w:hint="default"/>
    </w:rPr>
  </w:style>
  <w:style w:type="character" w:customStyle="1" w:styleId="WW8Num123z0">
    <w:name w:val="WW8Num123z0"/>
    <w:uiPriority w:val="99"/>
    <w:rsid w:val="006104B4"/>
    <w:rPr>
      <w:rFonts w:ascii="Symbol" w:hAnsi="Symbol" w:hint="default"/>
    </w:rPr>
  </w:style>
  <w:style w:type="character" w:customStyle="1" w:styleId="WW8Num123z1">
    <w:name w:val="WW8Num123z1"/>
    <w:uiPriority w:val="99"/>
    <w:rsid w:val="006104B4"/>
    <w:rPr>
      <w:rFonts w:ascii="Courier New" w:hAnsi="Courier New" w:cs="Courier New" w:hint="default"/>
    </w:rPr>
  </w:style>
  <w:style w:type="character" w:customStyle="1" w:styleId="WW8Num123z2">
    <w:name w:val="WW8Num123z2"/>
    <w:uiPriority w:val="99"/>
    <w:rsid w:val="006104B4"/>
    <w:rPr>
      <w:rFonts w:ascii="Wingdings" w:hAnsi="Wingdings" w:hint="default"/>
    </w:rPr>
  </w:style>
  <w:style w:type="character" w:customStyle="1" w:styleId="WW8Num126z0">
    <w:name w:val="WW8Num126z0"/>
    <w:uiPriority w:val="99"/>
    <w:rsid w:val="006104B4"/>
    <w:rPr>
      <w:rFonts w:ascii="Symbol" w:hAnsi="Symbol" w:hint="default"/>
    </w:rPr>
  </w:style>
  <w:style w:type="character" w:customStyle="1" w:styleId="WW8Num126z1">
    <w:name w:val="WW8Num126z1"/>
    <w:uiPriority w:val="99"/>
    <w:rsid w:val="006104B4"/>
    <w:rPr>
      <w:rFonts w:ascii="Courier New" w:hAnsi="Courier New" w:cs="Courier New" w:hint="default"/>
    </w:rPr>
  </w:style>
  <w:style w:type="character" w:customStyle="1" w:styleId="WW8Num126z2">
    <w:name w:val="WW8Num126z2"/>
    <w:uiPriority w:val="99"/>
    <w:rsid w:val="006104B4"/>
    <w:rPr>
      <w:rFonts w:ascii="Wingdings" w:hAnsi="Wingdings" w:hint="default"/>
    </w:rPr>
  </w:style>
  <w:style w:type="character" w:customStyle="1" w:styleId="WW8Num128z0">
    <w:name w:val="WW8Num128z0"/>
    <w:uiPriority w:val="99"/>
    <w:rsid w:val="006104B4"/>
    <w:rPr>
      <w:rFonts w:ascii="Symbol" w:hAnsi="Symbol" w:hint="default"/>
    </w:rPr>
  </w:style>
  <w:style w:type="character" w:customStyle="1" w:styleId="WW8Num128z1">
    <w:name w:val="WW8Num128z1"/>
    <w:uiPriority w:val="99"/>
    <w:rsid w:val="006104B4"/>
    <w:rPr>
      <w:rFonts w:ascii="Courier New" w:hAnsi="Courier New" w:cs="Courier New" w:hint="default"/>
    </w:rPr>
  </w:style>
  <w:style w:type="character" w:customStyle="1" w:styleId="WW8Num128z2">
    <w:name w:val="WW8Num128z2"/>
    <w:uiPriority w:val="99"/>
    <w:rsid w:val="006104B4"/>
    <w:rPr>
      <w:rFonts w:ascii="Wingdings" w:hAnsi="Wingdings" w:hint="default"/>
    </w:rPr>
  </w:style>
  <w:style w:type="character" w:customStyle="1" w:styleId="WW8Num131z0">
    <w:name w:val="WW8Num131z0"/>
    <w:uiPriority w:val="99"/>
    <w:rsid w:val="006104B4"/>
    <w:rPr>
      <w:rFonts w:ascii="Wingdings" w:hAnsi="Wingdings" w:hint="default"/>
    </w:rPr>
  </w:style>
  <w:style w:type="character" w:customStyle="1" w:styleId="WW8Num131z1">
    <w:name w:val="WW8Num131z1"/>
    <w:uiPriority w:val="99"/>
    <w:rsid w:val="006104B4"/>
    <w:rPr>
      <w:rFonts w:ascii="Courier New" w:hAnsi="Courier New" w:cs="Courier New" w:hint="default"/>
    </w:rPr>
  </w:style>
  <w:style w:type="character" w:customStyle="1" w:styleId="WW8Num131z3">
    <w:name w:val="WW8Num131z3"/>
    <w:uiPriority w:val="99"/>
    <w:rsid w:val="006104B4"/>
    <w:rPr>
      <w:rFonts w:ascii="Symbol" w:hAnsi="Symbol" w:hint="default"/>
    </w:rPr>
  </w:style>
  <w:style w:type="character" w:customStyle="1" w:styleId="WW8Num138z0">
    <w:name w:val="WW8Num138z0"/>
    <w:uiPriority w:val="99"/>
    <w:rsid w:val="006104B4"/>
    <w:rPr>
      <w:rFonts w:ascii="Times New Roman" w:eastAsia="Times New Roman" w:hAnsi="Times New Roman" w:cs="Times New Roman" w:hint="default"/>
    </w:rPr>
  </w:style>
  <w:style w:type="character" w:customStyle="1" w:styleId="WW8Num138z1">
    <w:name w:val="WW8Num138z1"/>
    <w:uiPriority w:val="99"/>
    <w:rsid w:val="006104B4"/>
    <w:rPr>
      <w:rFonts w:ascii="Courier New" w:hAnsi="Courier New" w:cs="Courier New" w:hint="default"/>
    </w:rPr>
  </w:style>
  <w:style w:type="character" w:customStyle="1" w:styleId="WW8Num138z2">
    <w:name w:val="WW8Num138z2"/>
    <w:uiPriority w:val="99"/>
    <w:rsid w:val="006104B4"/>
    <w:rPr>
      <w:rFonts w:ascii="Wingdings" w:hAnsi="Wingdings" w:hint="default"/>
    </w:rPr>
  </w:style>
  <w:style w:type="character" w:customStyle="1" w:styleId="WW8Num138z3">
    <w:name w:val="WW8Num138z3"/>
    <w:uiPriority w:val="99"/>
    <w:rsid w:val="006104B4"/>
    <w:rPr>
      <w:rFonts w:ascii="Symbol" w:hAnsi="Symbol" w:hint="default"/>
    </w:rPr>
  </w:style>
  <w:style w:type="character" w:customStyle="1" w:styleId="WW8Num139z0">
    <w:name w:val="WW8Num139z0"/>
    <w:uiPriority w:val="99"/>
    <w:rsid w:val="006104B4"/>
    <w:rPr>
      <w:rFonts w:ascii="MS Mincho" w:eastAsia="MS Mincho" w:hAnsi="MS Mincho" w:hint="eastAsia"/>
    </w:rPr>
  </w:style>
  <w:style w:type="character" w:customStyle="1" w:styleId="WW8Num140z0">
    <w:name w:val="WW8Num140z0"/>
    <w:uiPriority w:val="99"/>
    <w:rsid w:val="006104B4"/>
    <w:rPr>
      <w:rFonts w:ascii="Symbol" w:hAnsi="Symbol" w:hint="default"/>
    </w:rPr>
  </w:style>
  <w:style w:type="character" w:customStyle="1" w:styleId="WW8Num140z1">
    <w:name w:val="WW8Num140z1"/>
    <w:uiPriority w:val="99"/>
    <w:rsid w:val="006104B4"/>
    <w:rPr>
      <w:rFonts w:ascii="Courier New" w:hAnsi="Courier New" w:cs="Courier New" w:hint="default"/>
    </w:rPr>
  </w:style>
  <w:style w:type="character" w:customStyle="1" w:styleId="WW8Num140z2">
    <w:name w:val="WW8Num140z2"/>
    <w:uiPriority w:val="99"/>
    <w:rsid w:val="006104B4"/>
    <w:rPr>
      <w:rFonts w:ascii="Wingdings" w:hAnsi="Wingdings" w:hint="default"/>
    </w:rPr>
  </w:style>
  <w:style w:type="character" w:customStyle="1" w:styleId="WW8Num145z0">
    <w:name w:val="WW8Num145z0"/>
    <w:uiPriority w:val="99"/>
    <w:rsid w:val="006104B4"/>
    <w:rPr>
      <w:rFonts w:ascii="Wingdings" w:hAnsi="Wingdings" w:hint="default"/>
    </w:rPr>
  </w:style>
  <w:style w:type="character" w:customStyle="1" w:styleId="WW8Num145z1">
    <w:name w:val="WW8Num145z1"/>
    <w:uiPriority w:val="99"/>
    <w:rsid w:val="006104B4"/>
    <w:rPr>
      <w:rFonts w:ascii="Courier New" w:hAnsi="Courier New" w:cs="Courier New" w:hint="default"/>
    </w:rPr>
  </w:style>
  <w:style w:type="character" w:customStyle="1" w:styleId="WW8Num145z3">
    <w:name w:val="WW8Num145z3"/>
    <w:uiPriority w:val="99"/>
    <w:rsid w:val="006104B4"/>
    <w:rPr>
      <w:rFonts w:ascii="Symbol" w:hAnsi="Symbol" w:hint="default"/>
    </w:rPr>
  </w:style>
  <w:style w:type="character" w:customStyle="1" w:styleId="WW8Num147z1">
    <w:name w:val="WW8Num147z1"/>
    <w:uiPriority w:val="99"/>
    <w:rsid w:val="006104B4"/>
    <w:rPr>
      <w:rFonts w:ascii="Symbol" w:hAnsi="Symbol" w:hint="default"/>
    </w:rPr>
  </w:style>
  <w:style w:type="character" w:customStyle="1" w:styleId="WW8Num148z0">
    <w:name w:val="WW8Num148z0"/>
    <w:uiPriority w:val="99"/>
    <w:rsid w:val="006104B4"/>
    <w:rPr>
      <w:rFonts w:ascii="Wingdings" w:hAnsi="Wingdings" w:hint="default"/>
    </w:rPr>
  </w:style>
  <w:style w:type="character" w:customStyle="1" w:styleId="WW8Num148z1">
    <w:name w:val="WW8Num148z1"/>
    <w:uiPriority w:val="99"/>
    <w:rsid w:val="006104B4"/>
    <w:rPr>
      <w:rFonts w:ascii="Courier New" w:hAnsi="Courier New" w:cs="Courier New" w:hint="default"/>
    </w:rPr>
  </w:style>
  <w:style w:type="character" w:customStyle="1" w:styleId="WW8Num148z3">
    <w:name w:val="WW8Num148z3"/>
    <w:uiPriority w:val="99"/>
    <w:rsid w:val="006104B4"/>
    <w:rPr>
      <w:rFonts w:ascii="Symbol" w:hAnsi="Symbol" w:hint="default"/>
    </w:rPr>
  </w:style>
  <w:style w:type="character" w:customStyle="1" w:styleId="WW8Num149z0">
    <w:name w:val="WW8Num149z0"/>
    <w:uiPriority w:val="99"/>
    <w:rsid w:val="006104B4"/>
    <w:rPr>
      <w:rFonts w:ascii="Symbol" w:hAnsi="Symbol" w:hint="default"/>
    </w:rPr>
  </w:style>
  <w:style w:type="character" w:customStyle="1" w:styleId="WW8Num149z1">
    <w:name w:val="WW8Num149z1"/>
    <w:uiPriority w:val="99"/>
    <w:rsid w:val="006104B4"/>
    <w:rPr>
      <w:rFonts w:ascii="Courier New" w:hAnsi="Courier New" w:cs="Courier New" w:hint="default"/>
    </w:rPr>
  </w:style>
  <w:style w:type="character" w:customStyle="1" w:styleId="WW8Num149z2">
    <w:name w:val="WW8Num149z2"/>
    <w:uiPriority w:val="99"/>
    <w:rsid w:val="006104B4"/>
    <w:rPr>
      <w:rFonts w:ascii="Wingdings" w:hAnsi="Wingdings" w:hint="default"/>
    </w:rPr>
  </w:style>
  <w:style w:type="character" w:customStyle="1" w:styleId="WW8Num151z0">
    <w:name w:val="WW8Num151z0"/>
    <w:uiPriority w:val="99"/>
    <w:rsid w:val="006104B4"/>
    <w:rPr>
      <w:rFonts w:ascii="Times New Roman" w:eastAsia="Times New Roman" w:hAnsi="Times New Roman" w:cs="Times New Roman" w:hint="default"/>
    </w:rPr>
  </w:style>
  <w:style w:type="character" w:customStyle="1" w:styleId="WW8Num151z1">
    <w:name w:val="WW8Num151z1"/>
    <w:uiPriority w:val="99"/>
    <w:rsid w:val="006104B4"/>
    <w:rPr>
      <w:rFonts w:ascii="Courier New" w:hAnsi="Courier New" w:cs="Courier New" w:hint="default"/>
    </w:rPr>
  </w:style>
  <w:style w:type="character" w:customStyle="1" w:styleId="WW8Num151z2">
    <w:name w:val="WW8Num151z2"/>
    <w:uiPriority w:val="99"/>
    <w:rsid w:val="006104B4"/>
    <w:rPr>
      <w:rFonts w:ascii="Wingdings" w:hAnsi="Wingdings" w:hint="default"/>
    </w:rPr>
  </w:style>
  <w:style w:type="character" w:customStyle="1" w:styleId="WW8Num151z3">
    <w:name w:val="WW8Num151z3"/>
    <w:uiPriority w:val="99"/>
    <w:rsid w:val="006104B4"/>
    <w:rPr>
      <w:rFonts w:ascii="Symbol" w:hAnsi="Symbol" w:hint="default"/>
    </w:rPr>
  </w:style>
  <w:style w:type="character" w:customStyle="1" w:styleId="WW8Num152z0">
    <w:name w:val="WW8Num152z0"/>
    <w:uiPriority w:val="99"/>
    <w:rsid w:val="006104B4"/>
    <w:rPr>
      <w:rFonts w:ascii="Times New Roman" w:eastAsia="Times New Roman" w:hAnsi="Times New Roman" w:cs="Times New Roman" w:hint="default"/>
      <w:b/>
      <w:bCs w:val="0"/>
    </w:rPr>
  </w:style>
  <w:style w:type="character" w:customStyle="1" w:styleId="WW8Num153z0">
    <w:name w:val="WW8Num153z0"/>
    <w:uiPriority w:val="99"/>
    <w:rsid w:val="006104B4"/>
    <w:rPr>
      <w:rFonts w:ascii="Wingdings" w:hAnsi="Wingdings" w:hint="default"/>
    </w:rPr>
  </w:style>
  <w:style w:type="character" w:customStyle="1" w:styleId="WW8Num153z1">
    <w:name w:val="WW8Num153z1"/>
    <w:uiPriority w:val="99"/>
    <w:rsid w:val="006104B4"/>
    <w:rPr>
      <w:rFonts w:ascii="Courier New" w:hAnsi="Courier New" w:cs="Courier New" w:hint="default"/>
    </w:rPr>
  </w:style>
  <w:style w:type="character" w:customStyle="1" w:styleId="WW8Num153z3">
    <w:name w:val="WW8Num153z3"/>
    <w:uiPriority w:val="99"/>
    <w:rsid w:val="006104B4"/>
    <w:rPr>
      <w:rFonts w:ascii="Symbol" w:hAnsi="Symbol" w:hint="default"/>
    </w:rPr>
  </w:style>
  <w:style w:type="character" w:customStyle="1" w:styleId="WW8Num154z0">
    <w:name w:val="WW8Num154z0"/>
    <w:uiPriority w:val="99"/>
    <w:rsid w:val="006104B4"/>
    <w:rPr>
      <w:rFonts w:ascii="Symbol" w:hAnsi="Symbol" w:hint="default"/>
    </w:rPr>
  </w:style>
  <w:style w:type="character" w:customStyle="1" w:styleId="WW8Num154z1">
    <w:name w:val="WW8Num154z1"/>
    <w:uiPriority w:val="99"/>
    <w:rsid w:val="006104B4"/>
    <w:rPr>
      <w:rFonts w:ascii="Courier New" w:hAnsi="Courier New" w:cs="Courier New" w:hint="default"/>
    </w:rPr>
  </w:style>
  <w:style w:type="character" w:customStyle="1" w:styleId="WW8Num154z2">
    <w:name w:val="WW8Num154z2"/>
    <w:uiPriority w:val="99"/>
    <w:rsid w:val="006104B4"/>
    <w:rPr>
      <w:rFonts w:ascii="Wingdings" w:hAnsi="Wingdings" w:hint="default"/>
    </w:rPr>
  </w:style>
  <w:style w:type="character" w:customStyle="1" w:styleId="WW8Num155z0">
    <w:name w:val="WW8Num155z0"/>
    <w:uiPriority w:val="99"/>
    <w:rsid w:val="006104B4"/>
    <w:rPr>
      <w:rFonts w:ascii="Wingdings" w:hAnsi="Wingdings" w:hint="default"/>
    </w:rPr>
  </w:style>
  <w:style w:type="character" w:customStyle="1" w:styleId="WW8Num155z1">
    <w:name w:val="WW8Num155z1"/>
    <w:uiPriority w:val="99"/>
    <w:rsid w:val="006104B4"/>
    <w:rPr>
      <w:rFonts w:ascii="Courier New" w:hAnsi="Courier New" w:cs="Courier New" w:hint="default"/>
    </w:rPr>
  </w:style>
  <w:style w:type="character" w:customStyle="1" w:styleId="WW8Num155z3">
    <w:name w:val="WW8Num155z3"/>
    <w:uiPriority w:val="99"/>
    <w:rsid w:val="006104B4"/>
    <w:rPr>
      <w:rFonts w:ascii="Symbol" w:hAnsi="Symbol" w:hint="default"/>
    </w:rPr>
  </w:style>
  <w:style w:type="character" w:customStyle="1" w:styleId="WW8Num159z0">
    <w:name w:val="WW8Num159z0"/>
    <w:uiPriority w:val="99"/>
    <w:rsid w:val="006104B4"/>
    <w:rPr>
      <w:rFonts w:ascii="Symbol" w:hAnsi="Symbol" w:hint="default"/>
    </w:rPr>
  </w:style>
  <w:style w:type="character" w:customStyle="1" w:styleId="WW8Num159z2">
    <w:name w:val="WW8Num159z2"/>
    <w:uiPriority w:val="99"/>
    <w:rsid w:val="006104B4"/>
    <w:rPr>
      <w:rFonts w:ascii="Wingdings" w:hAnsi="Wingdings" w:hint="default"/>
    </w:rPr>
  </w:style>
  <w:style w:type="character" w:customStyle="1" w:styleId="WW8Num159z4">
    <w:name w:val="WW8Num159z4"/>
    <w:uiPriority w:val="99"/>
    <w:rsid w:val="006104B4"/>
    <w:rPr>
      <w:rFonts w:ascii="Courier New" w:hAnsi="Courier New" w:cs="Courier New" w:hint="default"/>
    </w:rPr>
  </w:style>
  <w:style w:type="character" w:customStyle="1" w:styleId="WW8Num162z0">
    <w:name w:val="WW8Num162z0"/>
    <w:uiPriority w:val="99"/>
    <w:rsid w:val="006104B4"/>
    <w:rPr>
      <w:rFonts w:ascii="Symbol" w:hAnsi="Symbol" w:hint="default"/>
    </w:rPr>
  </w:style>
  <w:style w:type="character" w:customStyle="1" w:styleId="WW8Num162z1">
    <w:name w:val="WW8Num162z1"/>
    <w:uiPriority w:val="99"/>
    <w:rsid w:val="006104B4"/>
    <w:rPr>
      <w:rFonts w:ascii="Courier New" w:hAnsi="Courier New" w:cs="Courier New" w:hint="default"/>
    </w:rPr>
  </w:style>
  <w:style w:type="character" w:customStyle="1" w:styleId="WW8Num162z2">
    <w:name w:val="WW8Num162z2"/>
    <w:uiPriority w:val="99"/>
    <w:rsid w:val="006104B4"/>
    <w:rPr>
      <w:rFonts w:ascii="Wingdings" w:hAnsi="Wingdings" w:hint="default"/>
    </w:rPr>
  </w:style>
  <w:style w:type="character" w:customStyle="1" w:styleId="WW8Num163z0">
    <w:name w:val="WW8Num163z0"/>
    <w:uiPriority w:val="99"/>
    <w:rsid w:val="006104B4"/>
    <w:rPr>
      <w:b/>
      <w:bCs w:val="0"/>
    </w:rPr>
  </w:style>
  <w:style w:type="character" w:customStyle="1" w:styleId="WW8Num165z0">
    <w:name w:val="WW8Num165z0"/>
    <w:uiPriority w:val="99"/>
    <w:rsid w:val="006104B4"/>
    <w:rPr>
      <w:rFonts w:ascii="Wingdings" w:hAnsi="Wingdings" w:hint="default"/>
    </w:rPr>
  </w:style>
  <w:style w:type="character" w:customStyle="1" w:styleId="WW8Num165z1">
    <w:name w:val="WW8Num165z1"/>
    <w:uiPriority w:val="99"/>
    <w:rsid w:val="006104B4"/>
    <w:rPr>
      <w:rFonts w:ascii="Courier New" w:hAnsi="Courier New" w:cs="Courier New" w:hint="default"/>
    </w:rPr>
  </w:style>
  <w:style w:type="character" w:customStyle="1" w:styleId="WW8Num165z3">
    <w:name w:val="WW8Num165z3"/>
    <w:uiPriority w:val="99"/>
    <w:rsid w:val="006104B4"/>
    <w:rPr>
      <w:rFonts w:ascii="Symbol" w:hAnsi="Symbol" w:hint="default"/>
    </w:rPr>
  </w:style>
  <w:style w:type="character" w:customStyle="1" w:styleId="WW8Num166z0">
    <w:name w:val="WW8Num166z0"/>
    <w:uiPriority w:val="99"/>
    <w:rsid w:val="006104B4"/>
    <w:rPr>
      <w:rFonts w:ascii="Symbol" w:hAnsi="Symbol" w:hint="default"/>
    </w:rPr>
  </w:style>
  <w:style w:type="character" w:customStyle="1" w:styleId="WW8Num166z1">
    <w:name w:val="WW8Num166z1"/>
    <w:uiPriority w:val="99"/>
    <w:rsid w:val="006104B4"/>
    <w:rPr>
      <w:rFonts w:ascii="Courier New" w:hAnsi="Courier New" w:cs="Courier New" w:hint="default"/>
    </w:rPr>
  </w:style>
  <w:style w:type="character" w:customStyle="1" w:styleId="WW8Num166z2">
    <w:name w:val="WW8Num166z2"/>
    <w:uiPriority w:val="99"/>
    <w:rsid w:val="006104B4"/>
    <w:rPr>
      <w:rFonts w:ascii="Wingdings" w:hAnsi="Wingdings" w:hint="default"/>
    </w:rPr>
  </w:style>
  <w:style w:type="character" w:customStyle="1" w:styleId="WW8Num168z0">
    <w:name w:val="WW8Num168z0"/>
    <w:uiPriority w:val="99"/>
    <w:rsid w:val="006104B4"/>
    <w:rPr>
      <w:rFonts w:ascii="Wingdings" w:hAnsi="Wingdings" w:hint="default"/>
    </w:rPr>
  </w:style>
  <w:style w:type="character" w:customStyle="1" w:styleId="WW8Num168z1">
    <w:name w:val="WW8Num168z1"/>
    <w:uiPriority w:val="99"/>
    <w:rsid w:val="006104B4"/>
    <w:rPr>
      <w:rFonts w:ascii="Times New Roman" w:eastAsia="Times New Roman" w:hAnsi="Times New Roman" w:cs="Times New Roman" w:hint="default"/>
      <w:b/>
      <w:bCs w:val="0"/>
    </w:rPr>
  </w:style>
  <w:style w:type="character" w:customStyle="1" w:styleId="WW8Num168z3">
    <w:name w:val="WW8Num168z3"/>
    <w:uiPriority w:val="99"/>
    <w:rsid w:val="006104B4"/>
    <w:rPr>
      <w:rFonts w:ascii="Symbol" w:hAnsi="Symbol" w:hint="default"/>
    </w:rPr>
  </w:style>
  <w:style w:type="character" w:customStyle="1" w:styleId="WW8Num168z4">
    <w:name w:val="WW8Num168z4"/>
    <w:uiPriority w:val="99"/>
    <w:rsid w:val="006104B4"/>
    <w:rPr>
      <w:rFonts w:ascii="Courier New" w:hAnsi="Courier New" w:cs="Courier New" w:hint="default"/>
    </w:rPr>
  </w:style>
  <w:style w:type="character" w:customStyle="1" w:styleId="WW8Num171z0">
    <w:name w:val="WW8Num171z0"/>
    <w:uiPriority w:val="99"/>
    <w:rsid w:val="006104B4"/>
    <w:rPr>
      <w:b/>
      <w:bCs w:val="0"/>
    </w:rPr>
  </w:style>
  <w:style w:type="character" w:customStyle="1" w:styleId="WW8Num173z0">
    <w:name w:val="WW8Num173z0"/>
    <w:uiPriority w:val="99"/>
    <w:rsid w:val="006104B4"/>
    <w:rPr>
      <w:rFonts w:ascii="Wingdings" w:hAnsi="Wingdings" w:hint="default"/>
    </w:rPr>
  </w:style>
  <w:style w:type="character" w:customStyle="1" w:styleId="WW8Num173z1">
    <w:name w:val="WW8Num173z1"/>
    <w:uiPriority w:val="99"/>
    <w:rsid w:val="006104B4"/>
    <w:rPr>
      <w:rFonts w:ascii="Courier New" w:hAnsi="Courier New" w:cs="Courier New" w:hint="default"/>
    </w:rPr>
  </w:style>
  <w:style w:type="character" w:customStyle="1" w:styleId="WW8Num173z3">
    <w:name w:val="WW8Num173z3"/>
    <w:uiPriority w:val="99"/>
    <w:rsid w:val="006104B4"/>
    <w:rPr>
      <w:rFonts w:ascii="Symbol" w:hAnsi="Symbol" w:hint="default"/>
    </w:rPr>
  </w:style>
  <w:style w:type="character" w:customStyle="1" w:styleId="WW8Num174z0">
    <w:name w:val="WW8Num174z0"/>
    <w:uiPriority w:val="99"/>
    <w:rsid w:val="006104B4"/>
    <w:rPr>
      <w:rFonts w:ascii="Symbol" w:hAnsi="Symbol" w:hint="default"/>
    </w:rPr>
  </w:style>
  <w:style w:type="character" w:customStyle="1" w:styleId="WW8Num174z1">
    <w:name w:val="WW8Num174z1"/>
    <w:uiPriority w:val="99"/>
    <w:rsid w:val="006104B4"/>
    <w:rPr>
      <w:rFonts w:ascii="Courier New" w:hAnsi="Courier New" w:cs="Courier New" w:hint="default"/>
    </w:rPr>
  </w:style>
  <w:style w:type="character" w:customStyle="1" w:styleId="WW8Num174z2">
    <w:name w:val="WW8Num174z2"/>
    <w:uiPriority w:val="99"/>
    <w:rsid w:val="006104B4"/>
    <w:rPr>
      <w:rFonts w:ascii="Wingdings" w:hAnsi="Wingdings" w:hint="default"/>
    </w:rPr>
  </w:style>
  <w:style w:type="character" w:customStyle="1" w:styleId="WW8Num176z0">
    <w:name w:val="WW8Num176z0"/>
    <w:uiPriority w:val="99"/>
    <w:rsid w:val="006104B4"/>
    <w:rPr>
      <w:rFonts w:ascii="Symbol" w:hAnsi="Symbol" w:hint="default"/>
    </w:rPr>
  </w:style>
  <w:style w:type="character" w:customStyle="1" w:styleId="WW8Num176z1">
    <w:name w:val="WW8Num176z1"/>
    <w:uiPriority w:val="99"/>
    <w:rsid w:val="006104B4"/>
    <w:rPr>
      <w:rFonts w:ascii="Courier New" w:hAnsi="Courier New" w:cs="Courier New" w:hint="default"/>
    </w:rPr>
  </w:style>
  <w:style w:type="character" w:customStyle="1" w:styleId="WW8Num176z2">
    <w:name w:val="WW8Num176z2"/>
    <w:uiPriority w:val="99"/>
    <w:rsid w:val="006104B4"/>
    <w:rPr>
      <w:rFonts w:ascii="Wingdings" w:hAnsi="Wingdings" w:hint="default"/>
    </w:rPr>
  </w:style>
  <w:style w:type="character" w:customStyle="1" w:styleId="WW8Num177z0">
    <w:name w:val="WW8Num177z0"/>
    <w:uiPriority w:val="99"/>
    <w:rsid w:val="006104B4"/>
    <w:rPr>
      <w:rFonts w:ascii="Symbol" w:hAnsi="Symbol" w:hint="default"/>
    </w:rPr>
  </w:style>
  <w:style w:type="character" w:customStyle="1" w:styleId="WW8Num177z1">
    <w:name w:val="WW8Num177z1"/>
    <w:uiPriority w:val="99"/>
    <w:rsid w:val="006104B4"/>
    <w:rPr>
      <w:rFonts w:ascii="Courier New" w:hAnsi="Courier New" w:cs="Courier New" w:hint="default"/>
    </w:rPr>
  </w:style>
  <w:style w:type="character" w:customStyle="1" w:styleId="WW8Num177z2">
    <w:name w:val="WW8Num177z2"/>
    <w:uiPriority w:val="99"/>
    <w:rsid w:val="006104B4"/>
    <w:rPr>
      <w:rFonts w:ascii="Wingdings" w:hAnsi="Wingdings" w:hint="default"/>
    </w:rPr>
  </w:style>
  <w:style w:type="character" w:customStyle="1" w:styleId="WW8Num178z0">
    <w:name w:val="WW8Num178z0"/>
    <w:uiPriority w:val="99"/>
    <w:rsid w:val="006104B4"/>
    <w:rPr>
      <w:rFonts w:ascii="Symbol" w:hAnsi="Symbol" w:hint="default"/>
    </w:rPr>
  </w:style>
  <w:style w:type="character" w:customStyle="1" w:styleId="WW8Num178z1">
    <w:name w:val="WW8Num178z1"/>
    <w:uiPriority w:val="99"/>
    <w:rsid w:val="006104B4"/>
    <w:rPr>
      <w:rFonts w:ascii="Courier New" w:hAnsi="Courier New" w:cs="Courier New" w:hint="default"/>
    </w:rPr>
  </w:style>
  <w:style w:type="character" w:customStyle="1" w:styleId="WW8Num178z2">
    <w:name w:val="WW8Num178z2"/>
    <w:uiPriority w:val="99"/>
    <w:rsid w:val="006104B4"/>
    <w:rPr>
      <w:rFonts w:ascii="Wingdings" w:hAnsi="Wingdings" w:hint="default"/>
    </w:rPr>
  </w:style>
  <w:style w:type="character" w:customStyle="1" w:styleId="WW8Num179z0">
    <w:name w:val="WW8Num179z0"/>
    <w:uiPriority w:val="99"/>
    <w:rsid w:val="006104B4"/>
    <w:rPr>
      <w:rFonts w:ascii="Wingdings" w:hAnsi="Wingdings" w:hint="default"/>
    </w:rPr>
  </w:style>
  <w:style w:type="character" w:customStyle="1" w:styleId="WW8Num179z1">
    <w:name w:val="WW8Num179z1"/>
    <w:uiPriority w:val="99"/>
    <w:rsid w:val="006104B4"/>
    <w:rPr>
      <w:rFonts w:ascii="Courier New" w:hAnsi="Courier New" w:cs="Courier New" w:hint="default"/>
    </w:rPr>
  </w:style>
  <w:style w:type="character" w:customStyle="1" w:styleId="WW8Num179z3">
    <w:name w:val="WW8Num179z3"/>
    <w:uiPriority w:val="99"/>
    <w:rsid w:val="006104B4"/>
    <w:rPr>
      <w:rFonts w:ascii="Symbol" w:hAnsi="Symbol" w:hint="default"/>
    </w:rPr>
  </w:style>
  <w:style w:type="character" w:customStyle="1" w:styleId="WW8Num180z0">
    <w:name w:val="WW8Num180z0"/>
    <w:uiPriority w:val="99"/>
    <w:rsid w:val="006104B4"/>
    <w:rPr>
      <w:rFonts w:ascii="Times New Roman" w:eastAsia="Times New Roman" w:hAnsi="Times New Roman" w:cs="Times New Roman" w:hint="default"/>
    </w:rPr>
  </w:style>
  <w:style w:type="character" w:customStyle="1" w:styleId="WW8Num180z1">
    <w:name w:val="WW8Num180z1"/>
    <w:uiPriority w:val="99"/>
    <w:rsid w:val="006104B4"/>
    <w:rPr>
      <w:rFonts w:ascii="Courier New" w:hAnsi="Courier New" w:cs="Courier New" w:hint="default"/>
    </w:rPr>
  </w:style>
  <w:style w:type="character" w:customStyle="1" w:styleId="WW8Num180z2">
    <w:name w:val="WW8Num180z2"/>
    <w:uiPriority w:val="99"/>
    <w:rsid w:val="006104B4"/>
    <w:rPr>
      <w:rFonts w:ascii="Wingdings" w:hAnsi="Wingdings" w:hint="default"/>
    </w:rPr>
  </w:style>
  <w:style w:type="character" w:customStyle="1" w:styleId="WW8Num180z3">
    <w:name w:val="WW8Num180z3"/>
    <w:uiPriority w:val="99"/>
    <w:rsid w:val="006104B4"/>
    <w:rPr>
      <w:rFonts w:ascii="Symbol" w:hAnsi="Symbol" w:hint="default"/>
    </w:rPr>
  </w:style>
  <w:style w:type="character" w:customStyle="1" w:styleId="WW8Num182z0">
    <w:name w:val="WW8Num182z0"/>
    <w:uiPriority w:val="99"/>
    <w:rsid w:val="006104B4"/>
    <w:rPr>
      <w:rFonts w:ascii="Symbol" w:hAnsi="Symbol" w:hint="default"/>
    </w:rPr>
  </w:style>
  <w:style w:type="character" w:customStyle="1" w:styleId="WW8Num182z1">
    <w:name w:val="WW8Num182z1"/>
    <w:uiPriority w:val="99"/>
    <w:rsid w:val="006104B4"/>
    <w:rPr>
      <w:rFonts w:ascii="Courier New" w:hAnsi="Courier New" w:cs="Courier New" w:hint="default"/>
    </w:rPr>
  </w:style>
  <w:style w:type="character" w:customStyle="1" w:styleId="WW8Num182z2">
    <w:name w:val="WW8Num182z2"/>
    <w:uiPriority w:val="99"/>
    <w:rsid w:val="006104B4"/>
    <w:rPr>
      <w:rFonts w:ascii="Wingdings" w:hAnsi="Wingdings" w:hint="default"/>
    </w:rPr>
  </w:style>
  <w:style w:type="character" w:customStyle="1" w:styleId="WW8Num184z0">
    <w:name w:val="WW8Num184z0"/>
    <w:uiPriority w:val="99"/>
    <w:rsid w:val="006104B4"/>
    <w:rPr>
      <w:rFonts w:ascii="Wingdings" w:hAnsi="Wingdings" w:hint="default"/>
    </w:rPr>
  </w:style>
  <w:style w:type="character" w:customStyle="1" w:styleId="WW8Num184z1">
    <w:name w:val="WW8Num184z1"/>
    <w:uiPriority w:val="99"/>
    <w:rsid w:val="006104B4"/>
    <w:rPr>
      <w:rFonts w:ascii="Courier New" w:hAnsi="Courier New" w:cs="Courier New" w:hint="default"/>
    </w:rPr>
  </w:style>
  <w:style w:type="character" w:customStyle="1" w:styleId="WW8Num184z3">
    <w:name w:val="WW8Num184z3"/>
    <w:uiPriority w:val="99"/>
    <w:rsid w:val="006104B4"/>
    <w:rPr>
      <w:rFonts w:ascii="Symbol" w:hAnsi="Symbol" w:hint="default"/>
    </w:rPr>
  </w:style>
  <w:style w:type="character" w:customStyle="1" w:styleId="WW8Num185z0">
    <w:name w:val="WW8Num185z0"/>
    <w:uiPriority w:val="99"/>
    <w:rsid w:val="006104B4"/>
    <w:rPr>
      <w:rFonts w:ascii="Symbol" w:hAnsi="Symbol" w:hint="default"/>
    </w:rPr>
  </w:style>
  <w:style w:type="character" w:customStyle="1" w:styleId="WW8Num185z1">
    <w:name w:val="WW8Num185z1"/>
    <w:uiPriority w:val="99"/>
    <w:rsid w:val="006104B4"/>
    <w:rPr>
      <w:rFonts w:ascii="Courier New" w:hAnsi="Courier New" w:cs="Courier New" w:hint="default"/>
    </w:rPr>
  </w:style>
  <w:style w:type="character" w:customStyle="1" w:styleId="WW8Num185z2">
    <w:name w:val="WW8Num185z2"/>
    <w:uiPriority w:val="99"/>
    <w:rsid w:val="006104B4"/>
    <w:rPr>
      <w:rFonts w:ascii="Wingdings" w:hAnsi="Wingdings" w:hint="default"/>
    </w:rPr>
  </w:style>
  <w:style w:type="character" w:customStyle="1" w:styleId="WW8Num187z0">
    <w:name w:val="WW8Num187z0"/>
    <w:uiPriority w:val="99"/>
    <w:rsid w:val="006104B4"/>
    <w:rPr>
      <w:rFonts w:ascii="Symbol" w:eastAsia="Times New Roman" w:hAnsi="Symbol" w:cs="Times New Roman" w:hint="default"/>
    </w:rPr>
  </w:style>
  <w:style w:type="character" w:customStyle="1" w:styleId="WW8Num187z1">
    <w:name w:val="WW8Num187z1"/>
    <w:uiPriority w:val="99"/>
    <w:rsid w:val="006104B4"/>
    <w:rPr>
      <w:rFonts w:ascii="Courier New" w:hAnsi="Courier New" w:cs="Courier New" w:hint="default"/>
    </w:rPr>
  </w:style>
  <w:style w:type="character" w:customStyle="1" w:styleId="WW8Num187z2">
    <w:name w:val="WW8Num187z2"/>
    <w:uiPriority w:val="99"/>
    <w:rsid w:val="006104B4"/>
    <w:rPr>
      <w:rFonts w:ascii="Wingdings" w:hAnsi="Wingdings" w:hint="default"/>
    </w:rPr>
  </w:style>
  <w:style w:type="character" w:customStyle="1" w:styleId="WW8Num187z3">
    <w:name w:val="WW8Num187z3"/>
    <w:uiPriority w:val="99"/>
    <w:rsid w:val="006104B4"/>
    <w:rPr>
      <w:rFonts w:ascii="Symbol" w:hAnsi="Symbol" w:hint="default"/>
    </w:rPr>
  </w:style>
  <w:style w:type="character" w:customStyle="1" w:styleId="WW8Num189z0">
    <w:name w:val="WW8Num189z0"/>
    <w:uiPriority w:val="99"/>
    <w:rsid w:val="006104B4"/>
    <w:rPr>
      <w:rFonts w:ascii="Symbol" w:hAnsi="Symbol" w:hint="default"/>
    </w:rPr>
  </w:style>
  <w:style w:type="character" w:customStyle="1" w:styleId="WW8Num189z1">
    <w:name w:val="WW8Num189z1"/>
    <w:uiPriority w:val="99"/>
    <w:rsid w:val="006104B4"/>
    <w:rPr>
      <w:rFonts w:ascii="Courier New" w:hAnsi="Courier New" w:cs="Courier New" w:hint="default"/>
    </w:rPr>
  </w:style>
  <w:style w:type="character" w:customStyle="1" w:styleId="WW8Num189z2">
    <w:name w:val="WW8Num189z2"/>
    <w:uiPriority w:val="99"/>
    <w:rsid w:val="006104B4"/>
    <w:rPr>
      <w:rFonts w:ascii="Wingdings" w:hAnsi="Wingdings" w:hint="default"/>
    </w:rPr>
  </w:style>
  <w:style w:type="character" w:customStyle="1" w:styleId="WW8Num190z0">
    <w:name w:val="WW8Num190z0"/>
    <w:uiPriority w:val="99"/>
    <w:rsid w:val="006104B4"/>
    <w:rPr>
      <w:rFonts w:ascii="Symbol" w:hAnsi="Symbol" w:hint="default"/>
    </w:rPr>
  </w:style>
  <w:style w:type="character" w:customStyle="1" w:styleId="WW8Num190z1">
    <w:name w:val="WW8Num190z1"/>
    <w:uiPriority w:val="99"/>
    <w:rsid w:val="006104B4"/>
    <w:rPr>
      <w:rFonts w:ascii="Courier New" w:hAnsi="Courier New" w:cs="Courier New" w:hint="default"/>
    </w:rPr>
  </w:style>
  <w:style w:type="character" w:customStyle="1" w:styleId="WW8Num190z2">
    <w:name w:val="WW8Num190z2"/>
    <w:uiPriority w:val="99"/>
    <w:rsid w:val="006104B4"/>
    <w:rPr>
      <w:rFonts w:ascii="Wingdings" w:hAnsi="Wingdings" w:hint="default"/>
    </w:rPr>
  </w:style>
  <w:style w:type="character" w:customStyle="1" w:styleId="WW8Num191z0">
    <w:name w:val="WW8Num191z0"/>
    <w:uiPriority w:val="99"/>
    <w:rsid w:val="006104B4"/>
    <w:rPr>
      <w:rFonts w:ascii="Symbol" w:hAnsi="Symbol" w:hint="default"/>
    </w:rPr>
  </w:style>
  <w:style w:type="character" w:customStyle="1" w:styleId="WW8Num191z1">
    <w:name w:val="WW8Num191z1"/>
    <w:uiPriority w:val="99"/>
    <w:rsid w:val="006104B4"/>
    <w:rPr>
      <w:rFonts w:ascii="Courier New" w:hAnsi="Courier New" w:cs="Courier New" w:hint="default"/>
    </w:rPr>
  </w:style>
  <w:style w:type="character" w:customStyle="1" w:styleId="WW8Num191z2">
    <w:name w:val="WW8Num191z2"/>
    <w:uiPriority w:val="99"/>
    <w:rsid w:val="006104B4"/>
    <w:rPr>
      <w:rFonts w:ascii="Wingdings" w:hAnsi="Wingdings" w:hint="default"/>
    </w:rPr>
  </w:style>
  <w:style w:type="character" w:customStyle="1" w:styleId="WW8Num193z0">
    <w:name w:val="WW8Num193z0"/>
    <w:uiPriority w:val="99"/>
    <w:rsid w:val="006104B4"/>
    <w:rPr>
      <w:rFonts w:ascii="Symbol" w:hAnsi="Symbol" w:hint="default"/>
    </w:rPr>
  </w:style>
  <w:style w:type="character" w:customStyle="1" w:styleId="WW8Num193z1">
    <w:name w:val="WW8Num193z1"/>
    <w:uiPriority w:val="99"/>
    <w:rsid w:val="006104B4"/>
    <w:rPr>
      <w:rFonts w:ascii="Courier New" w:hAnsi="Courier New" w:cs="Courier New" w:hint="default"/>
    </w:rPr>
  </w:style>
  <w:style w:type="character" w:customStyle="1" w:styleId="WW8Num193z2">
    <w:name w:val="WW8Num193z2"/>
    <w:uiPriority w:val="99"/>
    <w:rsid w:val="006104B4"/>
    <w:rPr>
      <w:rFonts w:ascii="Wingdings" w:hAnsi="Wingdings" w:hint="default"/>
    </w:rPr>
  </w:style>
  <w:style w:type="character" w:customStyle="1" w:styleId="WW8Num194z0">
    <w:name w:val="WW8Num194z0"/>
    <w:uiPriority w:val="99"/>
    <w:rsid w:val="006104B4"/>
    <w:rPr>
      <w:rFonts w:ascii="Symbol" w:hAnsi="Symbol" w:hint="default"/>
    </w:rPr>
  </w:style>
  <w:style w:type="character" w:customStyle="1" w:styleId="WW8Num194z1">
    <w:name w:val="WW8Num194z1"/>
    <w:uiPriority w:val="99"/>
    <w:rsid w:val="006104B4"/>
    <w:rPr>
      <w:rFonts w:ascii="Courier New" w:hAnsi="Courier New" w:cs="Courier New" w:hint="default"/>
    </w:rPr>
  </w:style>
  <w:style w:type="character" w:customStyle="1" w:styleId="WW8Num194z2">
    <w:name w:val="WW8Num194z2"/>
    <w:uiPriority w:val="99"/>
    <w:rsid w:val="006104B4"/>
    <w:rPr>
      <w:rFonts w:ascii="Wingdings" w:hAnsi="Wingdings" w:hint="default"/>
    </w:rPr>
  </w:style>
  <w:style w:type="character" w:customStyle="1" w:styleId="WW8Num195z0">
    <w:name w:val="WW8Num195z0"/>
    <w:uiPriority w:val="99"/>
    <w:rsid w:val="006104B4"/>
    <w:rPr>
      <w:rFonts w:ascii="Symbol" w:hAnsi="Symbol" w:hint="default"/>
    </w:rPr>
  </w:style>
  <w:style w:type="character" w:customStyle="1" w:styleId="WW8Num195z1">
    <w:name w:val="WW8Num195z1"/>
    <w:uiPriority w:val="99"/>
    <w:rsid w:val="006104B4"/>
    <w:rPr>
      <w:rFonts w:ascii="Times New Roman" w:eastAsia="Times New Roman" w:hAnsi="Times New Roman" w:cs="Times New Roman" w:hint="default"/>
    </w:rPr>
  </w:style>
  <w:style w:type="character" w:customStyle="1" w:styleId="WW8Num195z4">
    <w:name w:val="WW8Num195z4"/>
    <w:uiPriority w:val="99"/>
    <w:rsid w:val="006104B4"/>
    <w:rPr>
      <w:rFonts w:ascii="Courier New" w:hAnsi="Courier New" w:cs="Courier New" w:hint="default"/>
    </w:rPr>
  </w:style>
  <w:style w:type="character" w:customStyle="1" w:styleId="WW8Num195z5">
    <w:name w:val="WW8Num195z5"/>
    <w:uiPriority w:val="99"/>
    <w:rsid w:val="006104B4"/>
    <w:rPr>
      <w:rFonts w:ascii="Wingdings" w:hAnsi="Wingdings" w:hint="default"/>
    </w:rPr>
  </w:style>
  <w:style w:type="character" w:customStyle="1" w:styleId="WW8Num197z0">
    <w:name w:val="WW8Num197z0"/>
    <w:uiPriority w:val="99"/>
    <w:rsid w:val="006104B4"/>
    <w:rPr>
      <w:rFonts w:ascii="Times New Roman" w:eastAsia="Times New Roman" w:hAnsi="Times New Roman" w:cs="Times New Roman" w:hint="default"/>
    </w:rPr>
  </w:style>
  <w:style w:type="character" w:customStyle="1" w:styleId="WW8Num199z0">
    <w:name w:val="WW8Num199z0"/>
    <w:uiPriority w:val="99"/>
    <w:rsid w:val="006104B4"/>
    <w:rPr>
      <w:rFonts w:ascii="Symbol" w:hAnsi="Symbol" w:hint="default"/>
    </w:rPr>
  </w:style>
  <w:style w:type="character" w:customStyle="1" w:styleId="WW8Num199z1">
    <w:name w:val="WW8Num199z1"/>
    <w:uiPriority w:val="99"/>
    <w:rsid w:val="006104B4"/>
    <w:rPr>
      <w:rFonts w:ascii="Wingdings" w:hAnsi="Wingdings" w:hint="default"/>
    </w:rPr>
  </w:style>
  <w:style w:type="character" w:customStyle="1" w:styleId="WW8Num199z4">
    <w:name w:val="WW8Num199z4"/>
    <w:uiPriority w:val="99"/>
    <w:rsid w:val="006104B4"/>
    <w:rPr>
      <w:rFonts w:ascii="Courier New" w:hAnsi="Courier New" w:cs="Courier New" w:hint="default"/>
    </w:rPr>
  </w:style>
  <w:style w:type="character" w:customStyle="1" w:styleId="WW8Num201z0">
    <w:name w:val="WW8Num201z0"/>
    <w:uiPriority w:val="99"/>
    <w:rsid w:val="006104B4"/>
    <w:rPr>
      <w:rFonts w:ascii="Symbol" w:hAnsi="Symbol" w:hint="default"/>
    </w:rPr>
  </w:style>
  <w:style w:type="character" w:customStyle="1" w:styleId="WW8Num201z1">
    <w:name w:val="WW8Num201z1"/>
    <w:uiPriority w:val="99"/>
    <w:rsid w:val="006104B4"/>
    <w:rPr>
      <w:rFonts w:ascii="Courier New" w:hAnsi="Courier New" w:cs="Courier New" w:hint="default"/>
    </w:rPr>
  </w:style>
  <w:style w:type="character" w:customStyle="1" w:styleId="WW8Num201z2">
    <w:name w:val="WW8Num201z2"/>
    <w:uiPriority w:val="99"/>
    <w:rsid w:val="006104B4"/>
    <w:rPr>
      <w:rFonts w:ascii="Wingdings" w:hAnsi="Wingdings" w:hint="default"/>
    </w:rPr>
  </w:style>
  <w:style w:type="character" w:customStyle="1" w:styleId="SUBST">
    <w:name w:val="__SUBST"/>
    <w:uiPriority w:val="99"/>
    <w:rsid w:val="006104B4"/>
    <w:rPr>
      <w:b/>
      <w:bCs/>
      <w:i/>
      <w:iCs/>
      <w:sz w:val="22"/>
      <w:szCs w:val="22"/>
    </w:rPr>
  </w:style>
  <w:style w:type="character" w:customStyle="1" w:styleId="docaccesstitle">
    <w:name w:val="docaccess_title"/>
    <w:rsid w:val="006104B4"/>
  </w:style>
  <w:style w:type="character" w:customStyle="1" w:styleId="docaccessactnever">
    <w:name w:val="docaccess_act_never"/>
    <w:uiPriority w:val="99"/>
    <w:rsid w:val="006104B4"/>
  </w:style>
  <w:style w:type="character" w:customStyle="1" w:styleId="docaccessbase">
    <w:name w:val="docaccess_base"/>
    <w:uiPriority w:val="99"/>
    <w:rsid w:val="006104B4"/>
  </w:style>
  <w:style w:type="character" w:customStyle="1" w:styleId="afffffffffffffffffff">
    <w:name w:val="Цветовое выделение"/>
    <w:rsid w:val="006104B4"/>
    <w:rPr>
      <w:b/>
      <w:bCs/>
      <w:color w:val="000080"/>
      <w:sz w:val="22"/>
      <w:szCs w:val="22"/>
    </w:rPr>
  </w:style>
  <w:style w:type="character" w:customStyle="1" w:styleId="pagefont1">
    <w:name w:val="pagefont1"/>
    <w:uiPriority w:val="99"/>
    <w:rsid w:val="006104B4"/>
    <w:rPr>
      <w:rFonts w:ascii="Verdana" w:hAnsi="Verdana" w:hint="default"/>
      <w:sz w:val="18"/>
      <w:szCs w:val="18"/>
    </w:rPr>
  </w:style>
  <w:style w:type="paragraph" w:customStyle="1" w:styleId="Index">
    <w:name w:val="Index"/>
    <w:basedOn w:val="Standard"/>
    <w:uiPriority w:val="99"/>
    <w:qFormat/>
    <w:rsid w:val="006104B4"/>
    <w:pPr>
      <w:keepNext w:val="0"/>
      <w:widowControl w:val="0"/>
      <w:suppressLineNumbers/>
      <w:shd w:val="clear" w:color="auto" w:fill="auto"/>
      <w:autoSpaceDN w:val="0"/>
      <w:textAlignment w:val="auto"/>
    </w:pPr>
    <w:rPr>
      <w:rFonts w:eastAsia="Droid Sans Fallback" w:cs="Lohit Hindi"/>
      <w:color w:val="auto"/>
      <w:kern w:val="3"/>
      <w:lang w:bidi="hi-IN"/>
    </w:rPr>
  </w:style>
  <w:style w:type="paragraph" w:customStyle="1" w:styleId="TableHeading">
    <w:name w:val="Table Heading"/>
    <w:basedOn w:val="TableContents"/>
    <w:uiPriority w:val="99"/>
    <w:qFormat/>
    <w:rsid w:val="006104B4"/>
    <w:pPr>
      <w:widowControl w:val="0"/>
      <w:jc w:val="center"/>
      <w:textAlignment w:val="auto"/>
    </w:pPr>
    <w:rPr>
      <w:rFonts w:ascii="Times New Roman" w:eastAsia="Droid Sans Fallback" w:hAnsi="Times New Roman" w:cs="Lohit Hindi"/>
      <w:b/>
      <w:bCs/>
      <w:sz w:val="24"/>
      <w:szCs w:val="24"/>
      <w:lang w:bidi="hi-IN"/>
    </w:rPr>
  </w:style>
  <w:style w:type="paragraph" w:customStyle="1" w:styleId="afffffffffffffffffff0">
    <w:name w:val="Заглавие"/>
    <w:basedOn w:val="afffffffffffffffff1"/>
    <w:next w:val="affc"/>
    <w:uiPriority w:val="99"/>
    <w:qFormat/>
    <w:rsid w:val="006104B4"/>
    <w:pPr>
      <w:suppressLineNumbers/>
      <w:tabs>
        <w:tab w:val="clear" w:pos="709"/>
        <w:tab w:val="left" w:pos="708"/>
      </w:tabs>
      <w:autoSpaceDN w:val="0"/>
      <w:spacing w:before="120" w:after="120" w:line="100" w:lineRule="atLeast"/>
      <w:jc w:val="center"/>
    </w:pPr>
    <w:rPr>
      <w:rFonts w:ascii="Calibri" w:eastAsia="Droid Sans Fallback" w:hAnsi="Calibri" w:cs="Lohit Hindi"/>
      <w:b/>
      <w:bCs/>
      <w:i/>
      <w:iCs/>
      <w:color w:val="00000A"/>
      <w:sz w:val="24"/>
      <w:szCs w:val="24"/>
      <w:lang w:eastAsia="en-US"/>
    </w:rPr>
  </w:style>
  <w:style w:type="character" w:customStyle="1" w:styleId="WW8Num160z0">
    <w:name w:val="WW8Num160z0"/>
    <w:uiPriority w:val="99"/>
    <w:rsid w:val="006104B4"/>
    <w:rPr>
      <w:rFonts w:ascii="Wingdings" w:hAnsi="Wingdings" w:cs="Wingdings" w:hint="default"/>
    </w:rPr>
  </w:style>
  <w:style w:type="character" w:customStyle="1" w:styleId="WW8Num160z1">
    <w:name w:val="WW8Num160z1"/>
    <w:uiPriority w:val="99"/>
    <w:rsid w:val="006104B4"/>
    <w:rPr>
      <w:rFonts w:ascii="Courier New" w:hAnsi="Courier New" w:cs="Courier New" w:hint="default"/>
    </w:rPr>
  </w:style>
  <w:style w:type="character" w:customStyle="1" w:styleId="WW8Num160z3">
    <w:name w:val="WW8Num160z3"/>
    <w:uiPriority w:val="99"/>
    <w:rsid w:val="006104B4"/>
    <w:rPr>
      <w:rFonts w:ascii="Symbol" w:hAnsi="Symbol" w:cs="Symbol" w:hint="default"/>
    </w:rPr>
  </w:style>
  <w:style w:type="character" w:customStyle="1" w:styleId="ListLabel8">
    <w:name w:val="ListLabel 8"/>
    <w:uiPriority w:val="99"/>
    <w:rsid w:val="006104B4"/>
    <w:rPr>
      <w:rFonts w:ascii="Symbol" w:hAnsi="Symbol" w:cs="Symbol" w:hint="default"/>
    </w:rPr>
  </w:style>
  <w:style w:type="character" w:customStyle="1" w:styleId="ListLabel9">
    <w:name w:val="ListLabel 9"/>
    <w:uiPriority w:val="99"/>
    <w:rsid w:val="006104B4"/>
    <w:rPr>
      <w:rFonts w:ascii="Courier New" w:hAnsi="Courier New" w:cs="Courier New" w:hint="default"/>
    </w:rPr>
  </w:style>
  <w:style w:type="character" w:customStyle="1" w:styleId="ListLabel10">
    <w:name w:val="ListLabel 10"/>
    <w:uiPriority w:val="99"/>
    <w:rsid w:val="006104B4"/>
    <w:rPr>
      <w:rFonts w:ascii="Wingdings" w:hAnsi="Wingdings" w:cs="Wingdings" w:hint="default"/>
    </w:rPr>
  </w:style>
  <w:style w:type="character" w:customStyle="1" w:styleId="WW8Num70z0">
    <w:name w:val="WW8Num70z0"/>
    <w:uiPriority w:val="99"/>
    <w:rsid w:val="006104B4"/>
    <w:rPr>
      <w:rFonts w:ascii="Arial" w:hAnsi="Arial" w:cs="Arial" w:hint="default"/>
      <w:b/>
      <w:bCs w:val="0"/>
      <w:i w:val="0"/>
      <w:iCs w:val="0"/>
    </w:rPr>
  </w:style>
  <w:style w:type="character" w:customStyle="1" w:styleId="WW8Num70z1">
    <w:name w:val="WW8Num70z1"/>
    <w:uiPriority w:val="99"/>
    <w:rsid w:val="006104B4"/>
    <w:rPr>
      <w:rFonts w:ascii="Courier New" w:hAnsi="Courier New" w:cs="Courier New" w:hint="default"/>
    </w:rPr>
  </w:style>
  <w:style w:type="character" w:customStyle="1" w:styleId="WW8Num70z2">
    <w:name w:val="WW8Num70z2"/>
    <w:uiPriority w:val="99"/>
    <w:rsid w:val="006104B4"/>
    <w:rPr>
      <w:rFonts w:ascii="Symbol" w:hAnsi="Symbol" w:cs="Symbol" w:hint="default"/>
      <w:b/>
      <w:bCs w:val="0"/>
      <w:i w:val="0"/>
      <w:iCs w:val="0"/>
    </w:rPr>
  </w:style>
  <w:style w:type="character" w:customStyle="1" w:styleId="WW8Num70z3">
    <w:name w:val="WW8Num70z3"/>
    <w:uiPriority w:val="99"/>
    <w:rsid w:val="006104B4"/>
    <w:rPr>
      <w:rFonts w:ascii="Symbol" w:hAnsi="Symbol" w:cs="Symbol" w:hint="default"/>
    </w:rPr>
  </w:style>
  <w:style w:type="character" w:customStyle="1" w:styleId="WW8Num70z5">
    <w:name w:val="WW8Num70z5"/>
    <w:uiPriority w:val="99"/>
    <w:rsid w:val="006104B4"/>
    <w:rPr>
      <w:rFonts w:ascii="Wingdings" w:hAnsi="Wingdings" w:cs="Wingdings" w:hint="default"/>
    </w:rPr>
  </w:style>
  <w:style w:type="character" w:customStyle="1" w:styleId="WW8Num94z0">
    <w:name w:val="WW8Num94z0"/>
    <w:uiPriority w:val="99"/>
    <w:rsid w:val="006104B4"/>
    <w:rPr>
      <w:b/>
      <w:bCs w:val="0"/>
    </w:rPr>
  </w:style>
  <w:style w:type="character" w:customStyle="1" w:styleId="BulletSymbols">
    <w:name w:val="Bullet Symbols"/>
    <w:uiPriority w:val="99"/>
    <w:rsid w:val="006104B4"/>
    <w:rPr>
      <w:rFonts w:ascii="OpenSymbol" w:eastAsia="OpenSymbol" w:hAnsi="OpenSymbol" w:cs="OpenSymbol" w:hint="default"/>
    </w:rPr>
  </w:style>
  <w:style w:type="character" w:customStyle="1" w:styleId="NumberingSymbols">
    <w:name w:val="Numbering Symbols"/>
    <w:uiPriority w:val="99"/>
    <w:rsid w:val="006104B4"/>
  </w:style>
  <w:style w:type="character" w:customStyle="1" w:styleId="ListLabel1">
    <w:name w:val="ListLabel 1"/>
    <w:uiPriority w:val="99"/>
    <w:rsid w:val="006104B4"/>
    <w:rPr>
      <w:rFonts w:ascii="Courier New" w:hAnsi="Courier New" w:cs="Courier New" w:hint="default"/>
    </w:rPr>
  </w:style>
  <w:style w:type="character" w:customStyle="1" w:styleId="ListLabel2">
    <w:name w:val="ListLabel 2"/>
    <w:uiPriority w:val="99"/>
    <w:rsid w:val="006104B4"/>
    <w:rPr>
      <w:rFonts w:ascii="Symbol" w:hAnsi="Symbol" w:cs="Symbol" w:hint="default"/>
    </w:rPr>
  </w:style>
  <w:style w:type="character" w:customStyle="1" w:styleId="ListLabel3">
    <w:name w:val="ListLabel 3"/>
    <w:uiPriority w:val="99"/>
    <w:rsid w:val="006104B4"/>
    <w:rPr>
      <w:rFonts w:ascii="Courier New" w:hAnsi="Courier New" w:cs="Courier New" w:hint="default"/>
    </w:rPr>
  </w:style>
  <w:style w:type="character" w:customStyle="1" w:styleId="ListLabel4">
    <w:name w:val="ListLabel 4"/>
    <w:uiPriority w:val="99"/>
    <w:rsid w:val="006104B4"/>
    <w:rPr>
      <w:rFonts w:ascii="Wingdings" w:hAnsi="Wingdings" w:cs="Wingdings" w:hint="default"/>
    </w:rPr>
  </w:style>
  <w:style w:type="character" w:customStyle="1" w:styleId="ListLabel5">
    <w:name w:val="ListLabel 5"/>
    <w:uiPriority w:val="99"/>
    <w:rsid w:val="006104B4"/>
    <w:rPr>
      <w:rFonts w:ascii="Symbol" w:hAnsi="Symbol" w:cs="Symbol" w:hint="default"/>
    </w:rPr>
  </w:style>
  <w:style w:type="character" w:customStyle="1" w:styleId="ListLabel6">
    <w:name w:val="ListLabel 6"/>
    <w:uiPriority w:val="99"/>
    <w:rsid w:val="006104B4"/>
    <w:rPr>
      <w:rFonts w:ascii="Courier New" w:hAnsi="Courier New" w:cs="Courier New" w:hint="default"/>
    </w:rPr>
  </w:style>
  <w:style w:type="character" w:customStyle="1" w:styleId="ListLabel7">
    <w:name w:val="ListLabel 7"/>
    <w:uiPriority w:val="99"/>
    <w:rsid w:val="006104B4"/>
    <w:rPr>
      <w:rFonts w:ascii="Wingdings" w:hAnsi="Wingdings" w:cs="Wingdings" w:hint="default"/>
    </w:rPr>
  </w:style>
  <w:style w:type="character" w:customStyle="1" w:styleId="ListLabel11">
    <w:name w:val="ListLabel 11"/>
    <w:uiPriority w:val="99"/>
    <w:rsid w:val="006104B4"/>
    <w:rPr>
      <w:rFonts w:ascii="Symbol" w:hAnsi="Symbol" w:cs="Symbol" w:hint="default"/>
    </w:rPr>
  </w:style>
  <w:style w:type="character" w:customStyle="1" w:styleId="ListLabel12">
    <w:name w:val="ListLabel 12"/>
    <w:uiPriority w:val="99"/>
    <w:rsid w:val="006104B4"/>
    <w:rPr>
      <w:rFonts w:ascii="Courier New" w:hAnsi="Courier New" w:cs="Courier New" w:hint="default"/>
    </w:rPr>
  </w:style>
  <w:style w:type="character" w:customStyle="1" w:styleId="ListLabel13">
    <w:name w:val="ListLabel 13"/>
    <w:uiPriority w:val="99"/>
    <w:rsid w:val="006104B4"/>
    <w:rPr>
      <w:rFonts w:ascii="Wingdings" w:hAnsi="Wingdings" w:cs="Wingdings" w:hint="default"/>
    </w:rPr>
  </w:style>
  <w:style w:type="paragraph" w:styleId="1ffffff5">
    <w:name w:val="index 1"/>
    <w:basedOn w:val="Standard"/>
    <w:next w:val="a8"/>
    <w:autoRedefine/>
    <w:semiHidden/>
    <w:unhideWhenUsed/>
    <w:rsid w:val="006104B4"/>
    <w:pPr>
      <w:keepNext w:val="0"/>
      <w:shd w:val="clear" w:color="auto" w:fill="auto"/>
      <w:suppressAutoHyphens w:val="0"/>
      <w:autoSpaceDN w:val="0"/>
      <w:ind w:left="220" w:hanging="220"/>
      <w:textAlignment w:val="auto"/>
    </w:pPr>
    <w:rPr>
      <w:rFonts w:ascii="Calibri" w:hAnsi="Calibri"/>
      <w:color w:val="auto"/>
      <w:sz w:val="22"/>
      <w:szCs w:val="22"/>
      <w:lang w:eastAsia="ru-RU"/>
    </w:rPr>
  </w:style>
  <w:style w:type="paragraph" w:styleId="afffffffffffffffffff1">
    <w:name w:val="index heading"/>
    <w:basedOn w:val="afffffffffffffffff1"/>
    <w:uiPriority w:val="99"/>
    <w:semiHidden/>
    <w:unhideWhenUsed/>
    <w:rsid w:val="006104B4"/>
    <w:pPr>
      <w:suppressLineNumbers/>
      <w:tabs>
        <w:tab w:val="clear" w:pos="709"/>
        <w:tab w:val="left" w:pos="708"/>
      </w:tabs>
      <w:autoSpaceDN w:val="0"/>
      <w:spacing w:line="100" w:lineRule="atLeast"/>
      <w:jc w:val="left"/>
    </w:pPr>
    <w:rPr>
      <w:rFonts w:ascii="Calibri" w:eastAsia="Droid Sans Fallback" w:hAnsi="Calibri" w:cs="Lohit Hindi"/>
      <w:color w:val="00000A"/>
      <w:sz w:val="22"/>
      <w:szCs w:val="22"/>
      <w:lang w:eastAsia="en-US"/>
    </w:rPr>
  </w:style>
  <w:style w:type="numbering" w:customStyle="1" w:styleId="WW8Num160">
    <w:name w:val="WW8Num160"/>
    <w:rsid w:val="006104B4"/>
    <w:pPr>
      <w:numPr>
        <w:numId w:val="20"/>
      </w:numPr>
    </w:pPr>
  </w:style>
  <w:style w:type="numbering" w:customStyle="1" w:styleId="WW8Num70">
    <w:name w:val="WW8Num70"/>
    <w:rsid w:val="006104B4"/>
  </w:style>
  <w:style w:type="numbering" w:customStyle="1" w:styleId="WW8Num90">
    <w:name w:val="WW8Num90"/>
    <w:rsid w:val="006104B4"/>
  </w:style>
  <w:style w:type="numbering" w:customStyle="1" w:styleId="WW8Num68">
    <w:name w:val="WW8Num68"/>
    <w:rsid w:val="006104B4"/>
  </w:style>
  <w:style w:type="numbering" w:customStyle="1" w:styleId="WW8Num111">
    <w:name w:val="WW8Num111"/>
    <w:rsid w:val="006104B4"/>
  </w:style>
  <w:style w:type="numbering" w:customStyle="1" w:styleId="WW8Num126">
    <w:name w:val="WW8Num126"/>
    <w:rsid w:val="006104B4"/>
    <w:pPr>
      <w:numPr>
        <w:numId w:val="33"/>
      </w:numPr>
    </w:pPr>
  </w:style>
  <w:style w:type="paragraph" w:customStyle="1" w:styleId="afffffffffffffffffff2">
    <w:name w:val="Заг.раздела"/>
    <w:basedOn w:val="a8"/>
    <w:uiPriority w:val="99"/>
    <w:qFormat/>
    <w:rsid w:val="006104B4"/>
    <w:pPr>
      <w:jc w:val="center"/>
    </w:pPr>
    <w:rPr>
      <w:rFonts w:ascii="Antiqua" w:hAnsi="Antiqua"/>
      <w:sz w:val="26"/>
      <w:szCs w:val="20"/>
    </w:rPr>
  </w:style>
  <w:style w:type="paragraph" w:customStyle="1" w:styleId="127012">
    <w:name w:val="Стиль Слева:  127 см Первая строка:  0 см Перед:  12 пт"/>
    <w:basedOn w:val="a8"/>
    <w:uiPriority w:val="99"/>
    <w:qFormat/>
    <w:rsid w:val="006104B4"/>
    <w:pPr>
      <w:widowControl w:val="0"/>
      <w:autoSpaceDE w:val="0"/>
      <w:autoSpaceDN w:val="0"/>
      <w:adjustRightInd w:val="0"/>
      <w:spacing w:before="120"/>
      <w:ind w:left="720"/>
      <w:jc w:val="both"/>
    </w:pPr>
    <w:rPr>
      <w:sz w:val="26"/>
      <w:szCs w:val="20"/>
    </w:rPr>
  </w:style>
  <w:style w:type="character" w:customStyle="1" w:styleId="FontStyle150">
    <w:name w:val="Font Style150"/>
    <w:uiPriority w:val="99"/>
    <w:rsid w:val="006104B4"/>
    <w:rPr>
      <w:rFonts w:ascii="Times New Roman" w:hAnsi="Times New Roman" w:cs="Times New Roman"/>
      <w:sz w:val="16"/>
      <w:szCs w:val="16"/>
    </w:rPr>
  </w:style>
  <w:style w:type="character" w:customStyle="1" w:styleId="FontStyle29">
    <w:name w:val="Font Style29"/>
    <w:uiPriority w:val="99"/>
    <w:rsid w:val="006104B4"/>
    <w:rPr>
      <w:rFonts w:ascii="Times New Roman" w:hAnsi="Times New Roman" w:cs="Times New Roman"/>
      <w:sz w:val="24"/>
      <w:szCs w:val="24"/>
    </w:rPr>
  </w:style>
  <w:style w:type="paragraph" w:customStyle="1" w:styleId="2ffff8">
    <w:name w:val="Заголовок 2.Назван"/>
    <w:basedOn w:val="a8"/>
    <w:next w:val="a8"/>
    <w:uiPriority w:val="99"/>
    <w:qFormat/>
    <w:rsid w:val="006104B4"/>
    <w:pPr>
      <w:keepNext/>
      <w:ind w:firstLine="360"/>
      <w:jc w:val="both"/>
      <w:outlineLvl w:val="1"/>
    </w:pPr>
    <w:rPr>
      <w:b/>
      <w:sz w:val="26"/>
      <w:szCs w:val="20"/>
    </w:rPr>
  </w:style>
  <w:style w:type="paragraph" w:customStyle="1" w:styleId="afffffffffffffffffff3">
    <w:name w:val="Назв.табл."/>
    <w:basedOn w:val="a8"/>
    <w:uiPriority w:val="99"/>
    <w:qFormat/>
    <w:rsid w:val="006104B4"/>
    <w:pPr>
      <w:jc w:val="right"/>
    </w:pPr>
    <w:rPr>
      <w:rFonts w:ascii="HelvDL" w:hAnsi="HelvDL"/>
      <w:i/>
      <w:sz w:val="22"/>
      <w:szCs w:val="20"/>
    </w:rPr>
  </w:style>
  <w:style w:type="character" w:customStyle="1" w:styleId="afffffffffffffffffff4">
    <w:name w:val="Привязка сноски"/>
    <w:uiPriority w:val="99"/>
    <w:rsid w:val="006104B4"/>
    <w:rPr>
      <w:vertAlign w:val="superscript"/>
    </w:rPr>
  </w:style>
  <w:style w:type="character" w:customStyle="1" w:styleId="rvts148">
    <w:name w:val="rvts148"/>
    <w:uiPriority w:val="99"/>
    <w:rsid w:val="006104B4"/>
    <w:rPr>
      <w:rFonts w:ascii="Arial" w:hAnsi="Arial" w:cs="Arial" w:hint="default"/>
      <w:b w:val="0"/>
      <w:bCs w:val="0"/>
      <w:i w:val="0"/>
      <w:iCs w:val="0"/>
      <w:strike w:val="0"/>
      <w:dstrike w:val="0"/>
      <w:color w:val="755000"/>
      <w:sz w:val="22"/>
      <w:szCs w:val="22"/>
      <w:u w:val="none"/>
      <w:effect w:val="none"/>
      <w:shd w:val="clear" w:color="auto" w:fill="auto"/>
    </w:rPr>
  </w:style>
  <w:style w:type="paragraph" w:customStyle="1" w:styleId="rvps1451">
    <w:name w:val="rvps1451"/>
    <w:basedOn w:val="a8"/>
    <w:uiPriority w:val="99"/>
    <w:qFormat/>
    <w:rsid w:val="006104B4"/>
    <w:pPr>
      <w:spacing w:before="208" w:after="277"/>
      <w:ind w:left="415"/>
    </w:pPr>
    <w:rPr>
      <w:rFonts w:ascii="Arial" w:hAnsi="Arial" w:cs="Arial"/>
      <w:color w:val="000000"/>
      <w:sz w:val="17"/>
      <w:szCs w:val="17"/>
    </w:rPr>
  </w:style>
  <w:style w:type="paragraph" w:customStyle="1" w:styleId="rvps1401">
    <w:name w:val="rvps1401"/>
    <w:basedOn w:val="a8"/>
    <w:uiPriority w:val="99"/>
    <w:qFormat/>
    <w:rsid w:val="006104B4"/>
    <w:pPr>
      <w:spacing w:after="208"/>
    </w:pPr>
    <w:rPr>
      <w:rFonts w:ascii="Arial" w:hAnsi="Arial" w:cs="Arial"/>
      <w:color w:val="000000"/>
      <w:sz w:val="17"/>
      <w:szCs w:val="17"/>
    </w:rPr>
  </w:style>
  <w:style w:type="paragraph" w:customStyle="1" w:styleId="rvps145">
    <w:name w:val="rvps145"/>
    <w:basedOn w:val="a8"/>
    <w:uiPriority w:val="99"/>
    <w:qFormat/>
    <w:rsid w:val="006104B4"/>
    <w:pPr>
      <w:spacing w:before="100" w:beforeAutospacing="1" w:after="100" w:afterAutospacing="1"/>
    </w:pPr>
  </w:style>
  <w:style w:type="paragraph" w:customStyle="1" w:styleId="rvps144">
    <w:name w:val="rvps144"/>
    <w:basedOn w:val="a8"/>
    <w:uiPriority w:val="99"/>
    <w:qFormat/>
    <w:rsid w:val="006104B4"/>
    <w:pPr>
      <w:spacing w:before="100" w:beforeAutospacing="1" w:after="100" w:afterAutospacing="1"/>
    </w:pPr>
  </w:style>
  <w:style w:type="character" w:customStyle="1" w:styleId="rvts1410">
    <w:name w:val="rvts1410"/>
    <w:uiPriority w:val="99"/>
    <w:rsid w:val="006104B4"/>
  </w:style>
  <w:style w:type="character" w:customStyle="1" w:styleId="FontStyle151">
    <w:name w:val="Font Style151"/>
    <w:uiPriority w:val="99"/>
    <w:rsid w:val="006104B4"/>
    <w:rPr>
      <w:rFonts w:ascii="Times New Roman" w:hAnsi="Times New Roman" w:cs="Times New Roman"/>
      <w:sz w:val="16"/>
      <w:szCs w:val="16"/>
    </w:rPr>
  </w:style>
  <w:style w:type="paragraph" w:customStyle="1" w:styleId="afffffffffffffffffff5">
    <w:name w:val="МГП Обычный"/>
    <w:basedOn w:val="a8"/>
    <w:link w:val="afffffffffffffffffff6"/>
    <w:uiPriority w:val="99"/>
    <w:qFormat/>
    <w:rsid w:val="006104B4"/>
    <w:pPr>
      <w:spacing w:line="276" w:lineRule="auto"/>
      <w:ind w:firstLine="709"/>
      <w:jc w:val="both"/>
    </w:pPr>
    <w:rPr>
      <w:rFonts w:eastAsia="Calibri"/>
      <w:sz w:val="28"/>
      <w:szCs w:val="22"/>
      <w:lang w:eastAsia="en-US"/>
    </w:rPr>
  </w:style>
  <w:style w:type="character" w:customStyle="1" w:styleId="afffffffffffffffffff6">
    <w:name w:val="МГП Обычный Знак"/>
    <w:link w:val="afffffffffffffffffff5"/>
    <w:uiPriority w:val="99"/>
    <w:rsid w:val="006104B4"/>
    <w:rPr>
      <w:rFonts w:eastAsia="Calibri"/>
      <w:sz w:val="28"/>
      <w:szCs w:val="22"/>
      <w:lang w:eastAsia="en-US"/>
    </w:rPr>
  </w:style>
  <w:style w:type="paragraph" w:customStyle="1" w:styleId="5f1">
    <w:name w:val="5 МГП Обычный текст"/>
    <w:basedOn w:val="a8"/>
    <w:link w:val="5f2"/>
    <w:uiPriority w:val="99"/>
    <w:qFormat/>
    <w:rsid w:val="006104B4"/>
    <w:pPr>
      <w:spacing w:line="276" w:lineRule="auto"/>
      <w:ind w:firstLine="709"/>
      <w:jc w:val="both"/>
    </w:pPr>
    <w:rPr>
      <w:sz w:val="28"/>
      <w:szCs w:val="22"/>
      <w:lang w:eastAsia="en-US"/>
    </w:rPr>
  </w:style>
  <w:style w:type="character" w:customStyle="1" w:styleId="5f2">
    <w:name w:val="5 МГП Обычный текст Знак"/>
    <w:link w:val="5f1"/>
    <w:uiPriority w:val="99"/>
    <w:locked/>
    <w:rsid w:val="006104B4"/>
    <w:rPr>
      <w:sz w:val="28"/>
      <w:szCs w:val="22"/>
      <w:lang w:eastAsia="en-US"/>
    </w:rPr>
  </w:style>
  <w:style w:type="paragraph" w:customStyle="1" w:styleId="03">
    <w:name w:val="03"/>
    <w:basedOn w:val="a8"/>
    <w:uiPriority w:val="99"/>
    <w:qFormat/>
    <w:rsid w:val="006104B4"/>
    <w:pPr>
      <w:ind w:left="284" w:firstLine="425"/>
      <w:jc w:val="both"/>
    </w:pPr>
    <w:rPr>
      <w:color w:val="000000"/>
      <w:sz w:val="28"/>
      <w:szCs w:val="28"/>
    </w:rPr>
  </w:style>
  <w:style w:type="character" w:customStyle="1" w:styleId="1ffffff6">
    <w:name w:val="Слабое выделение1"/>
    <w:aliases w:val="Абзац списка 2"/>
    <w:uiPriority w:val="99"/>
    <w:rsid w:val="006104B4"/>
    <w:rPr>
      <w:rFonts w:ascii="Times New Roman" w:hAnsi="Times New Roman"/>
      <w:color w:val="auto"/>
      <w:sz w:val="24"/>
    </w:rPr>
  </w:style>
  <w:style w:type="paragraph" w:customStyle="1" w:styleId="1ffffff7">
    <w:name w:val="Список маркированный 1"/>
    <w:basedOn w:val="a8"/>
    <w:uiPriority w:val="99"/>
    <w:qFormat/>
    <w:rsid w:val="006104B4"/>
    <w:pPr>
      <w:tabs>
        <w:tab w:val="left" w:pos="357"/>
      </w:tabs>
      <w:spacing w:line="312" w:lineRule="auto"/>
      <w:jc w:val="both"/>
    </w:pPr>
  </w:style>
  <w:style w:type="paragraph" w:customStyle="1" w:styleId="343">
    <w:name w:val="Основной текст 34"/>
    <w:basedOn w:val="a8"/>
    <w:qFormat/>
    <w:rsid w:val="006104B4"/>
    <w:rPr>
      <w:sz w:val="28"/>
      <w:szCs w:val="20"/>
      <w:lang w:val="en-US"/>
    </w:rPr>
  </w:style>
  <w:style w:type="paragraph" w:customStyle="1" w:styleId="afffffffffffffffffff7">
    <w:name w:val="название"/>
    <w:basedOn w:val="a8"/>
    <w:uiPriority w:val="99"/>
    <w:qFormat/>
    <w:rsid w:val="006104B4"/>
    <w:pPr>
      <w:suppressAutoHyphens/>
      <w:spacing w:before="240"/>
      <w:jc w:val="both"/>
    </w:pPr>
    <w:rPr>
      <w:b/>
      <w:bCs/>
      <w:lang w:eastAsia="ar-SA"/>
    </w:rPr>
  </w:style>
  <w:style w:type="character" w:customStyle="1" w:styleId="WW8Num3z0">
    <w:name w:val="WW8Num3z0"/>
    <w:uiPriority w:val="99"/>
    <w:rsid w:val="006104B4"/>
    <w:rPr>
      <w:rFonts w:ascii="Symbol" w:hAnsi="Symbol"/>
    </w:rPr>
  </w:style>
  <w:style w:type="character" w:customStyle="1" w:styleId="WW8Num4z0">
    <w:name w:val="WW8Num4z0"/>
    <w:uiPriority w:val="99"/>
    <w:rsid w:val="006104B4"/>
    <w:rPr>
      <w:rFonts w:ascii="Symbol" w:hAnsi="Symbol"/>
    </w:rPr>
  </w:style>
  <w:style w:type="character" w:customStyle="1" w:styleId="WW8Num16z4">
    <w:name w:val="WW8Num16z4"/>
    <w:uiPriority w:val="99"/>
    <w:rsid w:val="006104B4"/>
    <w:rPr>
      <w:rFonts w:ascii="Courier New" w:hAnsi="Courier New"/>
    </w:rPr>
  </w:style>
  <w:style w:type="character" w:customStyle="1" w:styleId="WW8Num26z3">
    <w:name w:val="WW8Num26z3"/>
    <w:uiPriority w:val="99"/>
    <w:rsid w:val="006104B4"/>
    <w:rPr>
      <w:rFonts w:ascii="Symbol" w:hAnsi="Symbol"/>
    </w:rPr>
  </w:style>
  <w:style w:type="character" w:customStyle="1" w:styleId="WW8Num26z4">
    <w:name w:val="WW8Num26z4"/>
    <w:uiPriority w:val="99"/>
    <w:rsid w:val="006104B4"/>
    <w:rPr>
      <w:rFonts w:ascii="Courier New" w:hAnsi="Courier New"/>
    </w:rPr>
  </w:style>
  <w:style w:type="character" w:customStyle="1" w:styleId="WW8Num27z0">
    <w:name w:val="WW8Num27z0"/>
    <w:uiPriority w:val="99"/>
    <w:rsid w:val="006104B4"/>
    <w:rPr>
      <w:rFonts w:ascii="Symbol" w:hAnsi="Symbol"/>
    </w:rPr>
  </w:style>
  <w:style w:type="character" w:customStyle="1" w:styleId="WW8Num29z0">
    <w:name w:val="WW8Num29z0"/>
    <w:uiPriority w:val="99"/>
    <w:rsid w:val="006104B4"/>
    <w:rPr>
      <w:rFonts w:ascii="Times New Roman" w:eastAsia="Times New Roman" w:hAnsi="Times New Roman" w:cs="Times New Roman"/>
    </w:rPr>
  </w:style>
  <w:style w:type="character" w:customStyle="1" w:styleId="WW8Num32z0">
    <w:name w:val="WW8Num32z0"/>
    <w:uiPriority w:val="99"/>
    <w:rsid w:val="006104B4"/>
    <w:rPr>
      <w:rFonts w:ascii="Symbol" w:hAnsi="Symbol"/>
    </w:rPr>
  </w:style>
  <w:style w:type="character" w:customStyle="1" w:styleId="WW8Num40z0">
    <w:name w:val="WW8Num40z0"/>
    <w:uiPriority w:val="99"/>
    <w:rsid w:val="006104B4"/>
    <w:rPr>
      <w:rFonts w:ascii="Symbol" w:hAnsi="Symbol"/>
    </w:rPr>
  </w:style>
  <w:style w:type="character" w:customStyle="1" w:styleId="WW8Num45z0">
    <w:name w:val="WW8Num45z0"/>
    <w:uiPriority w:val="99"/>
    <w:rsid w:val="006104B4"/>
    <w:rPr>
      <w:b/>
    </w:rPr>
  </w:style>
  <w:style w:type="character" w:customStyle="1" w:styleId="WW8Num46z0">
    <w:name w:val="WW8Num46z0"/>
    <w:uiPriority w:val="99"/>
    <w:rsid w:val="006104B4"/>
    <w:rPr>
      <w:rFonts w:ascii="Symbol" w:hAnsi="Symbol"/>
    </w:rPr>
  </w:style>
  <w:style w:type="character" w:customStyle="1" w:styleId="WW8Num47z0">
    <w:name w:val="WW8Num47z0"/>
    <w:uiPriority w:val="99"/>
    <w:rsid w:val="006104B4"/>
    <w:rPr>
      <w:rFonts w:ascii="Symbol" w:hAnsi="Symbol"/>
    </w:rPr>
  </w:style>
  <w:style w:type="character" w:customStyle="1" w:styleId="WW8Num50z0">
    <w:name w:val="WW8Num50z0"/>
    <w:uiPriority w:val="99"/>
    <w:rsid w:val="006104B4"/>
    <w:rPr>
      <w:rFonts w:ascii="Symbol" w:hAnsi="Symbol"/>
    </w:rPr>
  </w:style>
  <w:style w:type="character" w:customStyle="1" w:styleId="WW8Num52z0">
    <w:name w:val="WW8Num52z0"/>
    <w:uiPriority w:val="99"/>
    <w:rsid w:val="006104B4"/>
    <w:rPr>
      <w:rFonts w:ascii="Symbol" w:hAnsi="Symbol"/>
    </w:rPr>
  </w:style>
  <w:style w:type="character" w:customStyle="1" w:styleId="WW8Num53z0">
    <w:name w:val="WW8Num53z0"/>
    <w:uiPriority w:val="99"/>
    <w:rsid w:val="006104B4"/>
    <w:rPr>
      <w:rFonts w:ascii="Symbol" w:hAnsi="Symbol"/>
    </w:rPr>
  </w:style>
  <w:style w:type="character" w:customStyle="1" w:styleId="WW8Num57z0">
    <w:name w:val="WW8Num57z0"/>
    <w:uiPriority w:val="99"/>
    <w:rsid w:val="006104B4"/>
    <w:rPr>
      <w:rFonts w:ascii="Symbol" w:hAnsi="Symbol"/>
    </w:rPr>
  </w:style>
  <w:style w:type="character" w:customStyle="1" w:styleId="WW8Num57z1">
    <w:name w:val="WW8Num57z1"/>
    <w:uiPriority w:val="99"/>
    <w:rsid w:val="006104B4"/>
    <w:rPr>
      <w:rFonts w:ascii="Courier New" w:hAnsi="Courier New" w:cs="Courier New"/>
    </w:rPr>
  </w:style>
  <w:style w:type="character" w:customStyle="1" w:styleId="WW8Num57z5">
    <w:name w:val="WW8Num57z5"/>
    <w:uiPriority w:val="99"/>
    <w:rsid w:val="006104B4"/>
    <w:rPr>
      <w:rFonts w:ascii="Wingdings" w:hAnsi="Wingdings"/>
    </w:rPr>
  </w:style>
  <w:style w:type="character" w:customStyle="1" w:styleId="WW8Num63z0">
    <w:name w:val="WW8Num63z0"/>
    <w:uiPriority w:val="99"/>
    <w:rsid w:val="006104B4"/>
    <w:rPr>
      <w:rFonts w:ascii="Times New Roman" w:hAnsi="Times New Roman" w:cs="Times New Roman"/>
      <w:b/>
      <w:i w:val="0"/>
    </w:rPr>
  </w:style>
  <w:style w:type="character" w:customStyle="1" w:styleId="WW8Num63z1">
    <w:name w:val="WW8Num63z1"/>
    <w:uiPriority w:val="99"/>
    <w:rsid w:val="006104B4"/>
    <w:rPr>
      <w:rFonts w:ascii="Courier New" w:hAnsi="Courier New" w:cs="Courier New"/>
    </w:rPr>
  </w:style>
  <w:style w:type="character" w:customStyle="1" w:styleId="WW8Num63z2">
    <w:name w:val="WW8Num63z2"/>
    <w:uiPriority w:val="99"/>
    <w:rsid w:val="006104B4"/>
    <w:rPr>
      <w:rFonts w:ascii="Wingdings" w:hAnsi="Wingdings"/>
    </w:rPr>
  </w:style>
  <w:style w:type="character" w:customStyle="1" w:styleId="WW8Num63z3">
    <w:name w:val="WW8Num63z3"/>
    <w:uiPriority w:val="99"/>
    <w:rsid w:val="006104B4"/>
    <w:rPr>
      <w:rFonts w:ascii="Symbol" w:hAnsi="Symbol"/>
    </w:rPr>
  </w:style>
  <w:style w:type="character" w:customStyle="1" w:styleId="WW8Num66z0">
    <w:name w:val="WW8Num66z0"/>
    <w:uiPriority w:val="99"/>
    <w:rsid w:val="006104B4"/>
    <w:rPr>
      <w:rFonts w:ascii="Times New Roman" w:eastAsia="Times New Roman" w:hAnsi="Times New Roman" w:cs="Times New Roman"/>
    </w:rPr>
  </w:style>
  <w:style w:type="character" w:customStyle="1" w:styleId="WW8Num72z0">
    <w:name w:val="WW8Num72z0"/>
    <w:uiPriority w:val="99"/>
    <w:rsid w:val="006104B4"/>
    <w:rPr>
      <w:rFonts w:ascii="Times New Roman" w:eastAsia="Times New Roman" w:hAnsi="Times New Roman" w:cs="Times New Roman"/>
    </w:rPr>
  </w:style>
  <w:style w:type="character" w:customStyle="1" w:styleId="WW8Num73z0">
    <w:name w:val="WW8Num73z0"/>
    <w:uiPriority w:val="99"/>
    <w:rsid w:val="006104B4"/>
    <w:rPr>
      <w:b/>
      <w:sz w:val="24"/>
    </w:rPr>
  </w:style>
  <w:style w:type="character" w:customStyle="1" w:styleId="WW8Num74z0">
    <w:name w:val="WW8Num74z0"/>
    <w:uiPriority w:val="99"/>
    <w:rsid w:val="006104B4"/>
    <w:rPr>
      <w:rFonts w:ascii="Times New Roman" w:eastAsia="Times New Roman" w:hAnsi="Times New Roman" w:cs="Times New Roman"/>
    </w:rPr>
  </w:style>
  <w:style w:type="character" w:customStyle="1" w:styleId="WW8Num77z0">
    <w:name w:val="WW8Num77z0"/>
    <w:uiPriority w:val="99"/>
    <w:rsid w:val="006104B4"/>
    <w:rPr>
      <w:rFonts w:ascii="Symbol" w:hAnsi="Symbol"/>
    </w:rPr>
  </w:style>
  <w:style w:type="character" w:customStyle="1" w:styleId="WW8Num78z0">
    <w:name w:val="WW8Num78z0"/>
    <w:uiPriority w:val="99"/>
    <w:rsid w:val="006104B4"/>
    <w:rPr>
      <w:rFonts w:ascii="Symbol" w:hAnsi="Symbol"/>
    </w:rPr>
  </w:style>
  <w:style w:type="character" w:customStyle="1" w:styleId="WW8Num79z0">
    <w:name w:val="WW8Num79z0"/>
    <w:uiPriority w:val="99"/>
    <w:rsid w:val="006104B4"/>
    <w:rPr>
      <w:rFonts w:ascii="Symbol" w:hAnsi="Symbol"/>
    </w:rPr>
  </w:style>
  <w:style w:type="character" w:customStyle="1" w:styleId="WW8Num79z1">
    <w:name w:val="WW8Num79z1"/>
    <w:uiPriority w:val="99"/>
    <w:rsid w:val="006104B4"/>
    <w:rPr>
      <w:rFonts w:ascii="Courier New" w:hAnsi="Courier New" w:cs="Courier New"/>
    </w:rPr>
  </w:style>
  <w:style w:type="character" w:customStyle="1" w:styleId="WW8Num79z2">
    <w:name w:val="WW8Num79z2"/>
    <w:uiPriority w:val="99"/>
    <w:rsid w:val="006104B4"/>
    <w:rPr>
      <w:rFonts w:ascii="Wingdings" w:hAnsi="Wingdings"/>
    </w:rPr>
  </w:style>
  <w:style w:type="character" w:customStyle="1" w:styleId="WW8Num82z0">
    <w:name w:val="WW8Num82z0"/>
    <w:uiPriority w:val="99"/>
    <w:rsid w:val="006104B4"/>
    <w:rPr>
      <w:rFonts w:ascii="Courier New" w:hAnsi="Courier New"/>
    </w:rPr>
  </w:style>
  <w:style w:type="character" w:customStyle="1" w:styleId="WW8Num82z1">
    <w:name w:val="WW8Num82z1"/>
    <w:uiPriority w:val="99"/>
    <w:rsid w:val="006104B4"/>
    <w:rPr>
      <w:rFonts w:ascii="Times New Roman" w:hAnsi="Times New Roman" w:cs="Times New Roman"/>
    </w:rPr>
  </w:style>
  <w:style w:type="character" w:customStyle="1" w:styleId="WW8Num83z0">
    <w:name w:val="WW8Num83z0"/>
    <w:uiPriority w:val="99"/>
    <w:rsid w:val="006104B4"/>
    <w:rPr>
      <w:b/>
    </w:rPr>
  </w:style>
  <w:style w:type="character" w:customStyle="1" w:styleId="WW8Num84z0">
    <w:name w:val="WW8Num84z0"/>
    <w:uiPriority w:val="99"/>
    <w:rsid w:val="006104B4"/>
    <w:rPr>
      <w:rFonts w:ascii="Symbol" w:hAnsi="Symbol"/>
    </w:rPr>
  </w:style>
  <w:style w:type="character" w:customStyle="1" w:styleId="WW8Num85z0">
    <w:name w:val="WW8Num85z0"/>
    <w:uiPriority w:val="99"/>
    <w:rsid w:val="006104B4"/>
    <w:rPr>
      <w:rFonts w:ascii="Times New Roman" w:eastAsia="Times New Roman" w:hAnsi="Times New Roman" w:cs="Times New Roman"/>
    </w:rPr>
  </w:style>
  <w:style w:type="character" w:customStyle="1" w:styleId="WW8Num87z0">
    <w:name w:val="WW8Num87z0"/>
    <w:uiPriority w:val="99"/>
    <w:rsid w:val="006104B4"/>
    <w:rPr>
      <w:rFonts w:ascii="Symbol" w:hAnsi="Symbol"/>
    </w:rPr>
  </w:style>
  <w:style w:type="character" w:customStyle="1" w:styleId="WW8Num93z0">
    <w:name w:val="WW8Num93z0"/>
    <w:uiPriority w:val="99"/>
    <w:rsid w:val="006104B4"/>
    <w:rPr>
      <w:rFonts w:ascii="Symbol" w:hAnsi="Symbol"/>
    </w:rPr>
  </w:style>
  <w:style w:type="character" w:customStyle="1" w:styleId="WW8Num95z0">
    <w:name w:val="WW8Num95z0"/>
    <w:uiPriority w:val="99"/>
    <w:rsid w:val="006104B4"/>
    <w:rPr>
      <w:rFonts w:ascii="Times New Roman" w:hAnsi="Times New Roman" w:cs="Times New Roman"/>
    </w:rPr>
  </w:style>
  <w:style w:type="character" w:customStyle="1" w:styleId="WW8Num98z0">
    <w:name w:val="WW8Num98z0"/>
    <w:uiPriority w:val="99"/>
    <w:rsid w:val="006104B4"/>
    <w:rPr>
      <w:rFonts w:ascii="Times New Roman" w:hAnsi="Times New Roman" w:cs="Times New Roman"/>
    </w:rPr>
  </w:style>
  <w:style w:type="character" w:customStyle="1" w:styleId="WW8Num100z0">
    <w:name w:val="WW8Num100z0"/>
    <w:uiPriority w:val="99"/>
    <w:rsid w:val="006104B4"/>
    <w:rPr>
      <w:rFonts w:ascii="Times New Roman" w:eastAsia="Times New Roman" w:hAnsi="Times New Roman" w:cs="Times New Roman"/>
    </w:rPr>
  </w:style>
  <w:style w:type="character" w:customStyle="1" w:styleId="WW8Num100z1">
    <w:name w:val="WW8Num100z1"/>
    <w:uiPriority w:val="99"/>
    <w:rsid w:val="006104B4"/>
    <w:rPr>
      <w:rFonts w:ascii="Courier New" w:hAnsi="Courier New"/>
    </w:rPr>
  </w:style>
  <w:style w:type="character" w:customStyle="1" w:styleId="WW8Num100z2">
    <w:name w:val="WW8Num100z2"/>
    <w:uiPriority w:val="99"/>
    <w:rsid w:val="006104B4"/>
    <w:rPr>
      <w:rFonts w:ascii="Wingdings" w:hAnsi="Wingdings"/>
    </w:rPr>
  </w:style>
  <w:style w:type="character" w:customStyle="1" w:styleId="WW8Num105z0">
    <w:name w:val="WW8Num105z0"/>
    <w:uiPriority w:val="99"/>
    <w:rsid w:val="006104B4"/>
    <w:rPr>
      <w:rFonts w:ascii="Symbol" w:hAnsi="Symbol"/>
    </w:rPr>
  </w:style>
  <w:style w:type="character" w:customStyle="1" w:styleId="WW8Num112z0">
    <w:name w:val="WW8Num112z0"/>
    <w:uiPriority w:val="99"/>
    <w:rsid w:val="006104B4"/>
    <w:rPr>
      <w:rFonts w:ascii="Times New Roman" w:hAnsi="Times New Roman" w:cs="Times New Roman"/>
    </w:rPr>
  </w:style>
  <w:style w:type="character" w:customStyle="1" w:styleId="WW8Num114z0">
    <w:name w:val="WW8Num114z0"/>
    <w:uiPriority w:val="99"/>
    <w:rsid w:val="006104B4"/>
    <w:rPr>
      <w:rFonts w:ascii="Symbol" w:hAnsi="Symbol" w:cs="StarSymbol"/>
      <w:sz w:val="18"/>
      <w:szCs w:val="18"/>
    </w:rPr>
  </w:style>
  <w:style w:type="character" w:customStyle="1" w:styleId="WW8Num115z0">
    <w:name w:val="WW8Num115z0"/>
    <w:uiPriority w:val="99"/>
    <w:rsid w:val="006104B4"/>
    <w:rPr>
      <w:rFonts w:ascii="StarSymbol" w:hAnsi="StarSymbol"/>
    </w:rPr>
  </w:style>
  <w:style w:type="character" w:customStyle="1" w:styleId="WW8Num117z0">
    <w:name w:val="WW8Num117z0"/>
    <w:uiPriority w:val="99"/>
    <w:rsid w:val="006104B4"/>
    <w:rPr>
      <w:rFonts w:ascii="Symbol" w:hAnsi="Symbol"/>
    </w:rPr>
  </w:style>
  <w:style w:type="character" w:customStyle="1" w:styleId="WW8Num121z0">
    <w:name w:val="WW8Num121z0"/>
    <w:uiPriority w:val="99"/>
    <w:rsid w:val="006104B4"/>
    <w:rPr>
      <w:rFonts w:ascii="Symbol" w:hAnsi="Symbol"/>
    </w:rPr>
  </w:style>
  <w:style w:type="character" w:customStyle="1" w:styleId="WW8Num122z0">
    <w:name w:val="WW8Num122z0"/>
    <w:uiPriority w:val="99"/>
    <w:rsid w:val="006104B4"/>
    <w:rPr>
      <w:rFonts w:ascii="Symbol" w:hAnsi="Symbol"/>
    </w:rPr>
  </w:style>
  <w:style w:type="character" w:customStyle="1" w:styleId="WW8Num124z0">
    <w:name w:val="WW8Num124z0"/>
    <w:uiPriority w:val="99"/>
    <w:rsid w:val="006104B4"/>
    <w:rPr>
      <w:rFonts w:ascii="Symbol" w:hAnsi="Symbol" w:cs="Times New Roman"/>
    </w:rPr>
  </w:style>
  <w:style w:type="character" w:customStyle="1" w:styleId="WW8Num125z0">
    <w:name w:val="WW8Num125z0"/>
    <w:uiPriority w:val="99"/>
    <w:rsid w:val="006104B4"/>
    <w:rPr>
      <w:rFonts w:ascii="StarSymbol" w:hAnsi="StarSymbol"/>
    </w:rPr>
  </w:style>
  <w:style w:type="character" w:customStyle="1" w:styleId="WW8Num127z0">
    <w:name w:val="WW8Num127z0"/>
    <w:uiPriority w:val="99"/>
    <w:rsid w:val="006104B4"/>
    <w:rPr>
      <w:rFonts w:ascii="Times New Roman" w:hAnsi="Times New Roman" w:cs="Times New Roman"/>
      <w:b/>
      <w:i w:val="0"/>
    </w:rPr>
  </w:style>
  <w:style w:type="character" w:customStyle="1" w:styleId="WW8Num129z0">
    <w:name w:val="WW8Num129z0"/>
    <w:uiPriority w:val="99"/>
    <w:rsid w:val="006104B4"/>
    <w:rPr>
      <w:rFonts w:ascii="Times New Roman" w:hAnsi="Times New Roman" w:cs="Times New Roman"/>
    </w:rPr>
  </w:style>
  <w:style w:type="character" w:customStyle="1" w:styleId="WW8Num130z0">
    <w:name w:val="WW8Num130z0"/>
    <w:uiPriority w:val="99"/>
    <w:rsid w:val="006104B4"/>
    <w:rPr>
      <w:rFonts w:ascii="Times New Roman" w:hAnsi="Times New Roman" w:cs="Times New Roman"/>
    </w:rPr>
  </w:style>
  <w:style w:type="character" w:customStyle="1" w:styleId="WW8Num132z0">
    <w:name w:val="WW8Num132z0"/>
    <w:uiPriority w:val="99"/>
    <w:rsid w:val="006104B4"/>
    <w:rPr>
      <w:rFonts w:ascii="Times New Roman" w:hAnsi="Times New Roman" w:cs="Times New Roman"/>
    </w:rPr>
  </w:style>
  <w:style w:type="character" w:customStyle="1" w:styleId="WW8Num133z0">
    <w:name w:val="WW8Num133z0"/>
    <w:uiPriority w:val="99"/>
    <w:rsid w:val="006104B4"/>
    <w:rPr>
      <w:rFonts w:ascii="Times New Roman" w:hAnsi="Times New Roman" w:cs="Times New Roman"/>
    </w:rPr>
  </w:style>
  <w:style w:type="character" w:customStyle="1" w:styleId="WW8Num134z0">
    <w:name w:val="WW8Num134z0"/>
    <w:uiPriority w:val="99"/>
    <w:rsid w:val="006104B4"/>
    <w:rPr>
      <w:rFonts w:ascii="Times New Roman" w:hAnsi="Times New Roman" w:cs="Times New Roman"/>
    </w:rPr>
  </w:style>
  <w:style w:type="character" w:customStyle="1" w:styleId="WW8Num135z0">
    <w:name w:val="WW8Num135z0"/>
    <w:uiPriority w:val="99"/>
    <w:rsid w:val="006104B4"/>
    <w:rPr>
      <w:rFonts w:ascii="Times New Roman" w:hAnsi="Times New Roman" w:cs="Times New Roman"/>
    </w:rPr>
  </w:style>
  <w:style w:type="character" w:customStyle="1" w:styleId="WW8Num136z0">
    <w:name w:val="WW8Num136z0"/>
    <w:uiPriority w:val="99"/>
    <w:rsid w:val="006104B4"/>
    <w:rPr>
      <w:rFonts w:ascii="Times New Roman" w:hAnsi="Times New Roman" w:cs="Times New Roman"/>
    </w:rPr>
  </w:style>
  <w:style w:type="character" w:customStyle="1" w:styleId="WW8Num137z0">
    <w:name w:val="WW8Num137z0"/>
    <w:uiPriority w:val="99"/>
    <w:rsid w:val="006104B4"/>
    <w:rPr>
      <w:rFonts w:ascii="Times New Roman" w:hAnsi="Times New Roman" w:cs="Times New Roman"/>
    </w:rPr>
  </w:style>
  <w:style w:type="character" w:customStyle="1" w:styleId="WW8Num141z0">
    <w:name w:val="WW8Num141z0"/>
    <w:uiPriority w:val="99"/>
    <w:rsid w:val="006104B4"/>
    <w:rPr>
      <w:rFonts w:ascii="Symbol" w:hAnsi="Symbol"/>
    </w:rPr>
  </w:style>
  <w:style w:type="character" w:customStyle="1" w:styleId="WW8Num142z0">
    <w:name w:val="WW8Num142z0"/>
    <w:uiPriority w:val="99"/>
    <w:rsid w:val="006104B4"/>
    <w:rPr>
      <w:rFonts w:ascii="Symbol" w:hAnsi="Symbol"/>
    </w:rPr>
  </w:style>
  <w:style w:type="character" w:customStyle="1" w:styleId="WW8Num143z0">
    <w:name w:val="WW8Num143z0"/>
    <w:uiPriority w:val="99"/>
    <w:rsid w:val="006104B4"/>
    <w:rPr>
      <w:rFonts w:ascii="Symbol" w:hAnsi="Symbol"/>
    </w:rPr>
  </w:style>
  <w:style w:type="character" w:customStyle="1" w:styleId="WW8Num144z0">
    <w:name w:val="WW8Num144z0"/>
    <w:uiPriority w:val="99"/>
    <w:rsid w:val="006104B4"/>
    <w:rPr>
      <w:rFonts w:ascii="Symbol" w:hAnsi="Symbol"/>
    </w:rPr>
  </w:style>
  <w:style w:type="character" w:customStyle="1" w:styleId="WW8Num146z0">
    <w:name w:val="WW8Num146z0"/>
    <w:uiPriority w:val="99"/>
    <w:rsid w:val="006104B4"/>
    <w:rPr>
      <w:rFonts w:ascii="Symbol" w:hAnsi="Symbol"/>
    </w:rPr>
  </w:style>
  <w:style w:type="character" w:customStyle="1" w:styleId="WW8Num147z0">
    <w:name w:val="WW8Num147z0"/>
    <w:uiPriority w:val="99"/>
    <w:rsid w:val="006104B4"/>
    <w:rPr>
      <w:rFonts w:ascii="Symbol" w:hAnsi="Symbol"/>
    </w:rPr>
  </w:style>
  <w:style w:type="character" w:customStyle="1" w:styleId="WW8Num150z0">
    <w:name w:val="WW8Num150z0"/>
    <w:uiPriority w:val="99"/>
    <w:rsid w:val="006104B4"/>
    <w:rPr>
      <w:rFonts w:ascii="Symbol" w:hAnsi="Symbol"/>
    </w:rPr>
  </w:style>
  <w:style w:type="character" w:customStyle="1" w:styleId="WW8Num156z0">
    <w:name w:val="WW8Num156z0"/>
    <w:uiPriority w:val="99"/>
    <w:rsid w:val="006104B4"/>
    <w:rPr>
      <w:rFonts w:ascii="Times New Roman" w:hAnsi="Times New Roman" w:cs="Times New Roman"/>
    </w:rPr>
  </w:style>
  <w:style w:type="character" w:customStyle="1" w:styleId="WW8Num157z0">
    <w:name w:val="WW8Num157z0"/>
    <w:uiPriority w:val="99"/>
    <w:rsid w:val="006104B4"/>
    <w:rPr>
      <w:rFonts w:ascii="Times New Roman" w:hAnsi="Times New Roman" w:cs="Times New Roman"/>
    </w:rPr>
  </w:style>
  <w:style w:type="character" w:customStyle="1" w:styleId="WW8Num158z0">
    <w:name w:val="WW8Num158z0"/>
    <w:uiPriority w:val="99"/>
    <w:rsid w:val="006104B4"/>
    <w:rPr>
      <w:rFonts w:ascii="Times New Roman" w:hAnsi="Times New Roman" w:cs="Times New Roman"/>
    </w:rPr>
  </w:style>
  <w:style w:type="character" w:customStyle="1" w:styleId="WW8Num161z0">
    <w:name w:val="WW8Num161z0"/>
    <w:uiPriority w:val="99"/>
    <w:rsid w:val="006104B4"/>
    <w:rPr>
      <w:rFonts w:ascii="Times New Roman" w:hAnsi="Times New Roman" w:cs="Times New Roman"/>
    </w:rPr>
  </w:style>
  <w:style w:type="character" w:customStyle="1" w:styleId="WW8Num164z0">
    <w:name w:val="WW8Num164z0"/>
    <w:uiPriority w:val="99"/>
    <w:rsid w:val="006104B4"/>
    <w:rPr>
      <w:rFonts w:ascii="Times New Roman" w:hAnsi="Times New Roman" w:cs="Times New Roman"/>
    </w:rPr>
  </w:style>
  <w:style w:type="character" w:customStyle="1" w:styleId="WW8Num167z0">
    <w:name w:val="WW8Num167z0"/>
    <w:uiPriority w:val="99"/>
    <w:rsid w:val="006104B4"/>
    <w:rPr>
      <w:rFonts w:ascii="Symbol" w:hAnsi="Symbol"/>
    </w:rPr>
  </w:style>
  <w:style w:type="character" w:customStyle="1" w:styleId="WW8Num167z1">
    <w:name w:val="WW8Num167z1"/>
    <w:uiPriority w:val="99"/>
    <w:rsid w:val="006104B4"/>
    <w:rPr>
      <w:rFonts w:ascii="Courier New" w:hAnsi="Courier New" w:cs="Courier New"/>
    </w:rPr>
  </w:style>
  <w:style w:type="character" w:customStyle="1" w:styleId="WW8Num167z2">
    <w:name w:val="WW8Num167z2"/>
    <w:uiPriority w:val="99"/>
    <w:rsid w:val="006104B4"/>
    <w:rPr>
      <w:rFonts w:ascii="Wingdings" w:hAnsi="Wingdings"/>
    </w:rPr>
  </w:style>
  <w:style w:type="character" w:customStyle="1" w:styleId="WW8Num168z2">
    <w:name w:val="WW8Num168z2"/>
    <w:uiPriority w:val="99"/>
    <w:rsid w:val="006104B4"/>
    <w:rPr>
      <w:rFonts w:ascii="Wingdings" w:hAnsi="Wingdings"/>
    </w:rPr>
  </w:style>
  <w:style w:type="character" w:customStyle="1" w:styleId="WW8Num169z0">
    <w:name w:val="WW8Num169z0"/>
    <w:uiPriority w:val="99"/>
    <w:rsid w:val="006104B4"/>
    <w:rPr>
      <w:rFonts w:ascii="Times New Roman" w:hAnsi="Times New Roman" w:cs="Times New Roman"/>
    </w:rPr>
  </w:style>
  <w:style w:type="character" w:customStyle="1" w:styleId="WW8Num170z0">
    <w:name w:val="WW8Num170z0"/>
    <w:uiPriority w:val="99"/>
    <w:rsid w:val="006104B4"/>
    <w:rPr>
      <w:rFonts w:ascii="Times New Roman" w:hAnsi="Times New Roman" w:cs="Times New Roman"/>
    </w:rPr>
  </w:style>
  <w:style w:type="character" w:customStyle="1" w:styleId="WW8Num172z0">
    <w:name w:val="WW8Num172z0"/>
    <w:uiPriority w:val="99"/>
    <w:rsid w:val="006104B4"/>
    <w:rPr>
      <w:rFonts w:ascii="Times New Roman" w:hAnsi="Times New Roman" w:cs="Times New Roman"/>
    </w:rPr>
  </w:style>
  <w:style w:type="character" w:customStyle="1" w:styleId="WW8Num175z0">
    <w:name w:val="WW8Num175z0"/>
    <w:uiPriority w:val="99"/>
    <w:rsid w:val="006104B4"/>
    <w:rPr>
      <w:rFonts w:ascii="Times New Roman" w:hAnsi="Times New Roman" w:cs="Times New Roman"/>
    </w:rPr>
  </w:style>
  <w:style w:type="character" w:customStyle="1" w:styleId="WW8Num181z0">
    <w:name w:val="WW8Num181z0"/>
    <w:uiPriority w:val="99"/>
    <w:rsid w:val="006104B4"/>
    <w:rPr>
      <w:rFonts w:ascii="Times New Roman" w:hAnsi="Times New Roman" w:cs="Times New Roman"/>
    </w:rPr>
  </w:style>
  <w:style w:type="character" w:customStyle="1" w:styleId="WW8Num183z0">
    <w:name w:val="WW8Num183z0"/>
    <w:uiPriority w:val="99"/>
    <w:rsid w:val="006104B4"/>
    <w:rPr>
      <w:rFonts w:ascii="Times New Roman" w:hAnsi="Times New Roman" w:cs="Times New Roman"/>
    </w:rPr>
  </w:style>
  <w:style w:type="character" w:customStyle="1" w:styleId="WW8Num186z0">
    <w:name w:val="WW8Num186z0"/>
    <w:uiPriority w:val="99"/>
    <w:rsid w:val="006104B4"/>
    <w:rPr>
      <w:rFonts w:ascii="Times New Roman" w:hAnsi="Times New Roman" w:cs="Times New Roman"/>
    </w:rPr>
  </w:style>
  <w:style w:type="character" w:customStyle="1" w:styleId="WW8Num188z0">
    <w:name w:val="WW8Num188z0"/>
    <w:uiPriority w:val="99"/>
    <w:rsid w:val="006104B4"/>
    <w:rPr>
      <w:rFonts w:ascii="Times New Roman" w:hAnsi="Times New Roman" w:cs="Times New Roman"/>
    </w:rPr>
  </w:style>
  <w:style w:type="character" w:customStyle="1" w:styleId="WW8Num192z0">
    <w:name w:val="WW8Num192z0"/>
    <w:uiPriority w:val="99"/>
    <w:rsid w:val="006104B4"/>
    <w:rPr>
      <w:rFonts w:ascii="Times New Roman" w:hAnsi="Times New Roman" w:cs="Times New Roman"/>
    </w:rPr>
  </w:style>
  <w:style w:type="character" w:customStyle="1" w:styleId="WW8Num196z0">
    <w:name w:val="WW8Num196z0"/>
    <w:uiPriority w:val="99"/>
    <w:rsid w:val="006104B4"/>
    <w:rPr>
      <w:rFonts w:ascii="Symbol" w:hAnsi="Symbol"/>
    </w:rPr>
  </w:style>
  <w:style w:type="character" w:customStyle="1" w:styleId="WW8Num3z1">
    <w:name w:val="WW8Num3z1"/>
    <w:uiPriority w:val="99"/>
    <w:rsid w:val="006104B4"/>
    <w:rPr>
      <w:rFonts w:ascii="Courier New" w:hAnsi="Courier New"/>
    </w:rPr>
  </w:style>
  <w:style w:type="character" w:customStyle="1" w:styleId="WW8Num3z2">
    <w:name w:val="WW8Num3z2"/>
    <w:uiPriority w:val="99"/>
    <w:rsid w:val="006104B4"/>
    <w:rPr>
      <w:rFonts w:ascii="Wingdings" w:hAnsi="Wingdings"/>
    </w:rPr>
  </w:style>
  <w:style w:type="character" w:customStyle="1" w:styleId="WW8Num7z1">
    <w:name w:val="WW8Num7z1"/>
    <w:uiPriority w:val="99"/>
    <w:rsid w:val="006104B4"/>
    <w:rPr>
      <w:rFonts w:ascii="Courier New" w:hAnsi="Courier New" w:cs="Courier New"/>
    </w:rPr>
  </w:style>
  <w:style w:type="character" w:customStyle="1" w:styleId="WW8Num7z2">
    <w:name w:val="WW8Num7z2"/>
    <w:uiPriority w:val="99"/>
    <w:rsid w:val="006104B4"/>
    <w:rPr>
      <w:rFonts w:ascii="Wingdings" w:hAnsi="Wingdings" w:cs="Times New Roman"/>
    </w:rPr>
  </w:style>
  <w:style w:type="character" w:customStyle="1" w:styleId="WW8Num13z1">
    <w:name w:val="WW8Num13z1"/>
    <w:uiPriority w:val="99"/>
    <w:rsid w:val="006104B4"/>
    <w:rPr>
      <w:rFonts w:ascii="Courier New" w:hAnsi="Courier New" w:cs="Courier New"/>
    </w:rPr>
  </w:style>
  <w:style w:type="character" w:customStyle="1" w:styleId="WW8Num13z2">
    <w:name w:val="WW8Num13z2"/>
    <w:uiPriority w:val="99"/>
    <w:rsid w:val="006104B4"/>
    <w:rPr>
      <w:rFonts w:ascii="Wingdings" w:hAnsi="Wingdings" w:cs="Times New Roman"/>
    </w:rPr>
  </w:style>
  <w:style w:type="character" w:customStyle="1" w:styleId="WW8Num14z3">
    <w:name w:val="WW8Num14z3"/>
    <w:uiPriority w:val="99"/>
    <w:rsid w:val="006104B4"/>
    <w:rPr>
      <w:rFonts w:ascii="Symbol" w:hAnsi="Symbol"/>
    </w:rPr>
  </w:style>
  <w:style w:type="character" w:customStyle="1" w:styleId="WW8Num20z2">
    <w:name w:val="WW8Num20z2"/>
    <w:uiPriority w:val="99"/>
    <w:rsid w:val="006104B4"/>
    <w:rPr>
      <w:rFonts w:ascii="Wingdings" w:hAnsi="Wingdings"/>
    </w:rPr>
  </w:style>
  <w:style w:type="character" w:customStyle="1" w:styleId="WW8Num22z1">
    <w:name w:val="WW8Num22z1"/>
    <w:uiPriority w:val="99"/>
    <w:rsid w:val="006104B4"/>
    <w:rPr>
      <w:rFonts w:ascii="Times New Roman" w:eastAsia="Times New Roman" w:hAnsi="Times New Roman" w:cs="Times New Roman"/>
    </w:rPr>
  </w:style>
  <w:style w:type="character" w:customStyle="1" w:styleId="WW8Num23z3">
    <w:name w:val="WW8Num23z3"/>
    <w:uiPriority w:val="99"/>
    <w:rsid w:val="006104B4"/>
    <w:rPr>
      <w:rFonts w:ascii="Symbol" w:hAnsi="Symbol"/>
    </w:rPr>
  </w:style>
  <w:style w:type="character" w:customStyle="1" w:styleId="WW8Num27z1">
    <w:name w:val="WW8Num27z1"/>
    <w:uiPriority w:val="99"/>
    <w:rsid w:val="006104B4"/>
    <w:rPr>
      <w:rFonts w:ascii="Courier New" w:hAnsi="Courier New" w:cs="Courier New"/>
    </w:rPr>
  </w:style>
  <w:style w:type="character" w:customStyle="1" w:styleId="WW8Num27z2">
    <w:name w:val="WW8Num27z2"/>
    <w:uiPriority w:val="99"/>
    <w:rsid w:val="006104B4"/>
    <w:rPr>
      <w:rFonts w:ascii="Marlett" w:hAnsi="Marlett"/>
    </w:rPr>
  </w:style>
  <w:style w:type="character" w:customStyle="1" w:styleId="WW8Num29z2">
    <w:name w:val="WW8Num29z2"/>
    <w:uiPriority w:val="99"/>
    <w:rsid w:val="006104B4"/>
    <w:rPr>
      <w:rFonts w:ascii="Symbol" w:hAnsi="Symbol"/>
    </w:rPr>
  </w:style>
  <w:style w:type="character" w:customStyle="1" w:styleId="WW8Num33z3">
    <w:name w:val="WW8Num33z3"/>
    <w:uiPriority w:val="99"/>
    <w:rsid w:val="006104B4"/>
    <w:rPr>
      <w:rFonts w:ascii="Symbol" w:hAnsi="Symbol"/>
    </w:rPr>
  </w:style>
  <w:style w:type="character" w:customStyle="1" w:styleId="WW8Num40z1">
    <w:name w:val="WW8Num40z1"/>
    <w:uiPriority w:val="99"/>
    <w:rsid w:val="006104B4"/>
    <w:rPr>
      <w:rFonts w:ascii="Courier New" w:hAnsi="Courier New"/>
    </w:rPr>
  </w:style>
  <w:style w:type="character" w:customStyle="1" w:styleId="WW8Num40z2">
    <w:name w:val="WW8Num40z2"/>
    <w:uiPriority w:val="99"/>
    <w:rsid w:val="006104B4"/>
    <w:rPr>
      <w:rFonts w:ascii="Wingdings" w:hAnsi="Wingdings"/>
    </w:rPr>
  </w:style>
  <w:style w:type="character" w:customStyle="1" w:styleId="WW8Num46z1">
    <w:name w:val="WW8Num46z1"/>
    <w:uiPriority w:val="99"/>
    <w:rsid w:val="006104B4"/>
    <w:rPr>
      <w:rFonts w:ascii="Courier New" w:hAnsi="Courier New"/>
    </w:rPr>
  </w:style>
  <w:style w:type="character" w:customStyle="1" w:styleId="WW8Num46z2">
    <w:name w:val="WW8Num46z2"/>
    <w:uiPriority w:val="99"/>
    <w:rsid w:val="006104B4"/>
    <w:rPr>
      <w:rFonts w:ascii="Wingdings" w:hAnsi="Wingdings"/>
    </w:rPr>
  </w:style>
  <w:style w:type="character" w:customStyle="1" w:styleId="WW8Num50z1">
    <w:name w:val="WW8Num50z1"/>
    <w:uiPriority w:val="99"/>
    <w:rsid w:val="006104B4"/>
    <w:rPr>
      <w:rFonts w:ascii="Courier New" w:hAnsi="Courier New" w:cs="Courier New"/>
    </w:rPr>
  </w:style>
  <w:style w:type="character" w:customStyle="1" w:styleId="WW8Num50z2">
    <w:name w:val="WW8Num50z2"/>
    <w:uiPriority w:val="99"/>
    <w:rsid w:val="006104B4"/>
    <w:rPr>
      <w:rFonts w:ascii="Wingdings" w:hAnsi="Wingdings"/>
    </w:rPr>
  </w:style>
  <w:style w:type="character" w:customStyle="1" w:styleId="WW8Num52z1">
    <w:name w:val="WW8Num52z1"/>
    <w:uiPriority w:val="99"/>
    <w:rsid w:val="006104B4"/>
    <w:rPr>
      <w:rFonts w:ascii="Courier New" w:hAnsi="Courier New"/>
    </w:rPr>
  </w:style>
  <w:style w:type="character" w:customStyle="1" w:styleId="WW8Num52z2">
    <w:name w:val="WW8Num52z2"/>
    <w:uiPriority w:val="99"/>
    <w:rsid w:val="006104B4"/>
    <w:rPr>
      <w:rFonts w:ascii="Wingdings" w:hAnsi="Wingdings"/>
    </w:rPr>
  </w:style>
  <w:style w:type="character" w:customStyle="1" w:styleId="WW8Num58z2">
    <w:name w:val="WW8Num58z2"/>
    <w:uiPriority w:val="99"/>
    <w:rsid w:val="006104B4"/>
    <w:rPr>
      <w:rFonts w:ascii="Wingdings" w:hAnsi="Wingdings"/>
    </w:rPr>
  </w:style>
  <w:style w:type="character" w:customStyle="1" w:styleId="WW8Num66z1">
    <w:name w:val="WW8Num66z1"/>
    <w:uiPriority w:val="99"/>
    <w:rsid w:val="006104B4"/>
    <w:rPr>
      <w:rFonts w:ascii="Courier New" w:hAnsi="Courier New"/>
    </w:rPr>
  </w:style>
  <w:style w:type="character" w:customStyle="1" w:styleId="WW8Num66z2">
    <w:name w:val="WW8Num66z2"/>
    <w:uiPriority w:val="99"/>
    <w:rsid w:val="006104B4"/>
    <w:rPr>
      <w:rFonts w:ascii="Wingdings" w:hAnsi="Wingdings"/>
    </w:rPr>
  </w:style>
  <w:style w:type="character" w:customStyle="1" w:styleId="WW8Num66z3">
    <w:name w:val="WW8Num66z3"/>
    <w:uiPriority w:val="99"/>
    <w:rsid w:val="006104B4"/>
    <w:rPr>
      <w:rFonts w:ascii="Symbol" w:hAnsi="Symbol"/>
    </w:rPr>
  </w:style>
  <w:style w:type="character" w:customStyle="1" w:styleId="WW8Num71z2">
    <w:name w:val="WW8Num71z2"/>
    <w:uiPriority w:val="99"/>
    <w:rsid w:val="006104B4"/>
    <w:rPr>
      <w:rFonts w:ascii="Marlett" w:hAnsi="Marlett"/>
    </w:rPr>
  </w:style>
  <w:style w:type="character" w:customStyle="1" w:styleId="WW8Num72z1">
    <w:name w:val="WW8Num72z1"/>
    <w:uiPriority w:val="99"/>
    <w:rsid w:val="006104B4"/>
    <w:rPr>
      <w:rFonts w:ascii="Courier New" w:hAnsi="Courier New"/>
    </w:rPr>
  </w:style>
  <w:style w:type="character" w:customStyle="1" w:styleId="WW8Num72z2">
    <w:name w:val="WW8Num72z2"/>
    <w:uiPriority w:val="99"/>
    <w:rsid w:val="006104B4"/>
    <w:rPr>
      <w:rFonts w:ascii="Wingdings" w:hAnsi="Wingdings"/>
    </w:rPr>
  </w:style>
  <w:style w:type="character" w:customStyle="1" w:styleId="WW8Num72z3">
    <w:name w:val="WW8Num72z3"/>
    <w:uiPriority w:val="99"/>
    <w:rsid w:val="006104B4"/>
    <w:rPr>
      <w:rFonts w:ascii="Symbol" w:hAnsi="Symbol"/>
    </w:rPr>
  </w:style>
  <w:style w:type="character" w:customStyle="1" w:styleId="WW8Num74z1">
    <w:name w:val="WW8Num74z1"/>
    <w:uiPriority w:val="99"/>
    <w:rsid w:val="006104B4"/>
    <w:rPr>
      <w:rFonts w:ascii="Courier New" w:hAnsi="Courier New" w:cs="Courier New"/>
    </w:rPr>
  </w:style>
  <w:style w:type="character" w:customStyle="1" w:styleId="WW8Num74z2">
    <w:name w:val="WW8Num74z2"/>
    <w:uiPriority w:val="99"/>
    <w:rsid w:val="006104B4"/>
    <w:rPr>
      <w:rFonts w:ascii="Wingdings" w:hAnsi="Wingdings"/>
    </w:rPr>
  </w:style>
  <w:style w:type="character" w:customStyle="1" w:styleId="WW8Num74z3">
    <w:name w:val="WW8Num74z3"/>
    <w:uiPriority w:val="99"/>
    <w:rsid w:val="006104B4"/>
    <w:rPr>
      <w:rFonts w:ascii="Symbol" w:hAnsi="Symbol"/>
    </w:rPr>
  </w:style>
  <w:style w:type="character" w:customStyle="1" w:styleId="WW8Num75z2">
    <w:name w:val="WW8Num75z2"/>
    <w:uiPriority w:val="99"/>
    <w:rsid w:val="006104B4"/>
    <w:rPr>
      <w:rFonts w:ascii="Wingdings" w:hAnsi="Wingdings"/>
    </w:rPr>
  </w:style>
  <w:style w:type="character" w:customStyle="1" w:styleId="WW8Num84z1">
    <w:name w:val="WW8Num84z1"/>
    <w:uiPriority w:val="99"/>
    <w:rsid w:val="006104B4"/>
    <w:rPr>
      <w:rFonts w:ascii="Times New Roman" w:eastAsia="Times New Roman" w:hAnsi="Times New Roman" w:cs="Times New Roman"/>
    </w:rPr>
  </w:style>
  <w:style w:type="character" w:customStyle="1" w:styleId="WW8Num87z1">
    <w:name w:val="WW8Num87z1"/>
    <w:uiPriority w:val="99"/>
    <w:rsid w:val="006104B4"/>
    <w:rPr>
      <w:rFonts w:ascii="Courier New" w:hAnsi="Courier New" w:cs="Courier New"/>
    </w:rPr>
  </w:style>
  <w:style w:type="character" w:customStyle="1" w:styleId="WW8Num87z2">
    <w:name w:val="WW8Num87z2"/>
    <w:uiPriority w:val="99"/>
    <w:rsid w:val="006104B4"/>
    <w:rPr>
      <w:rFonts w:ascii="Marlett" w:hAnsi="Marlett"/>
    </w:rPr>
  </w:style>
  <w:style w:type="character" w:customStyle="1" w:styleId="WW8Num91z0">
    <w:name w:val="WW8Num91z0"/>
    <w:uiPriority w:val="99"/>
    <w:rsid w:val="006104B4"/>
    <w:rPr>
      <w:rFonts w:ascii="Times New Roman" w:eastAsia="Times New Roman" w:hAnsi="Times New Roman" w:cs="Times New Roman"/>
    </w:rPr>
  </w:style>
  <w:style w:type="character" w:customStyle="1" w:styleId="WW8Num91z1">
    <w:name w:val="WW8Num91z1"/>
    <w:uiPriority w:val="99"/>
    <w:rsid w:val="006104B4"/>
    <w:rPr>
      <w:rFonts w:ascii="Courier New" w:hAnsi="Courier New"/>
    </w:rPr>
  </w:style>
  <w:style w:type="character" w:customStyle="1" w:styleId="WW8Num91z2">
    <w:name w:val="WW8Num91z2"/>
    <w:uiPriority w:val="99"/>
    <w:rsid w:val="006104B4"/>
    <w:rPr>
      <w:rFonts w:ascii="Wingdings" w:hAnsi="Wingdings"/>
    </w:rPr>
  </w:style>
  <w:style w:type="character" w:customStyle="1" w:styleId="WW8Num91z3">
    <w:name w:val="WW8Num91z3"/>
    <w:uiPriority w:val="99"/>
    <w:rsid w:val="006104B4"/>
    <w:rPr>
      <w:rFonts w:ascii="Symbol" w:hAnsi="Symbol"/>
    </w:rPr>
  </w:style>
  <w:style w:type="character" w:customStyle="1" w:styleId="WW8Num92z0">
    <w:name w:val="WW8Num92z0"/>
    <w:uiPriority w:val="99"/>
    <w:rsid w:val="006104B4"/>
    <w:rPr>
      <w:rFonts w:ascii="Symbol" w:hAnsi="Symbol"/>
    </w:rPr>
  </w:style>
  <w:style w:type="character" w:customStyle="1" w:styleId="WW8Num92z1">
    <w:name w:val="WW8Num92z1"/>
    <w:uiPriority w:val="99"/>
    <w:rsid w:val="006104B4"/>
    <w:rPr>
      <w:rFonts w:ascii="Courier New" w:hAnsi="Courier New"/>
    </w:rPr>
  </w:style>
  <w:style w:type="character" w:customStyle="1" w:styleId="WW8Num92z2">
    <w:name w:val="WW8Num92z2"/>
    <w:uiPriority w:val="99"/>
    <w:rsid w:val="006104B4"/>
    <w:rPr>
      <w:rFonts w:ascii="Wingdings" w:hAnsi="Wingdings"/>
    </w:rPr>
  </w:style>
  <w:style w:type="character" w:customStyle="1" w:styleId="WW8Num94z1">
    <w:name w:val="WW8Num94z1"/>
    <w:uiPriority w:val="99"/>
    <w:rsid w:val="006104B4"/>
    <w:rPr>
      <w:rFonts w:ascii="Courier New" w:hAnsi="Courier New"/>
    </w:rPr>
  </w:style>
  <w:style w:type="character" w:customStyle="1" w:styleId="WW8Num94z2">
    <w:name w:val="WW8Num94z2"/>
    <w:uiPriority w:val="99"/>
    <w:rsid w:val="006104B4"/>
    <w:rPr>
      <w:rFonts w:ascii="Wingdings" w:hAnsi="Wingdings"/>
    </w:rPr>
  </w:style>
  <w:style w:type="character" w:customStyle="1" w:styleId="WW8Num99z0">
    <w:name w:val="WW8Num99z0"/>
    <w:uiPriority w:val="99"/>
    <w:rsid w:val="006104B4"/>
    <w:rPr>
      <w:rFonts w:ascii="Times New Roman" w:eastAsia="Times New Roman" w:hAnsi="Times New Roman" w:cs="Times New Roman"/>
    </w:rPr>
  </w:style>
  <w:style w:type="character" w:customStyle="1" w:styleId="WW8Num99z1">
    <w:name w:val="WW8Num99z1"/>
    <w:uiPriority w:val="99"/>
    <w:rsid w:val="006104B4"/>
    <w:rPr>
      <w:rFonts w:ascii="Courier New" w:hAnsi="Courier New"/>
    </w:rPr>
  </w:style>
  <w:style w:type="character" w:customStyle="1" w:styleId="WW8Num99z2">
    <w:name w:val="WW8Num99z2"/>
    <w:uiPriority w:val="99"/>
    <w:rsid w:val="006104B4"/>
    <w:rPr>
      <w:rFonts w:ascii="Wingdings" w:hAnsi="Wingdings"/>
    </w:rPr>
  </w:style>
  <w:style w:type="character" w:customStyle="1" w:styleId="WW8Num99z3">
    <w:name w:val="WW8Num99z3"/>
    <w:uiPriority w:val="99"/>
    <w:rsid w:val="006104B4"/>
    <w:rPr>
      <w:rFonts w:ascii="Symbol" w:hAnsi="Symbol"/>
    </w:rPr>
  </w:style>
  <w:style w:type="character" w:customStyle="1" w:styleId="WW8Num100z3">
    <w:name w:val="WW8Num100z3"/>
    <w:uiPriority w:val="99"/>
    <w:rsid w:val="006104B4"/>
    <w:rPr>
      <w:rFonts w:ascii="Symbol" w:hAnsi="Symbol"/>
    </w:rPr>
  </w:style>
  <w:style w:type="character" w:customStyle="1" w:styleId="WW8Num102z2">
    <w:name w:val="WW8Num102z2"/>
    <w:uiPriority w:val="99"/>
    <w:rsid w:val="006104B4"/>
    <w:rPr>
      <w:rFonts w:ascii="Wingdings" w:hAnsi="Wingdings"/>
    </w:rPr>
  </w:style>
  <w:style w:type="character" w:customStyle="1" w:styleId="WW8Num102z3">
    <w:name w:val="WW8Num102z3"/>
    <w:uiPriority w:val="99"/>
    <w:rsid w:val="006104B4"/>
    <w:rPr>
      <w:rFonts w:ascii="Symbol" w:hAnsi="Symbol"/>
    </w:rPr>
  </w:style>
  <w:style w:type="character" w:customStyle="1" w:styleId="WW8Num105z1">
    <w:name w:val="WW8Num105z1"/>
    <w:uiPriority w:val="99"/>
    <w:rsid w:val="006104B4"/>
    <w:rPr>
      <w:rFonts w:ascii="Courier New" w:hAnsi="Courier New" w:cs="Courier New"/>
    </w:rPr>
  </w:style>
  <w:style w:type="character" w:customStyle="1" w:styleId="WW8Num105z2">
    <w:name w:val="WW8Num105z2"/>
    <w:uiPriority w:val="99"/>
    <w:rsid w:val="006104B4"/>
    <w:rPr>
      <w:rFonts w:ascii="Wingdings" w:hAnsi="Wingdings"/>
    </w:rPr>
  </w:style>
  <w:style w:type="character" w:customStyle="1" w:styleId="WW8NumSt79z0">
    <w:name w:val="WW8NumSt79z0"/>
    <w:uiPriority w:val="99"/>
    <w:rsid w:val="006104B4"/>
    <w:rPr>
      <w:rFonts w:ascii="Times New Roman" w:hAnsi="Times New Roman" w:cs="Times New Roman"/>
    </w:rPr>
  </w:style>
  <w:style w:type="character" w:customStyle="1" w:styleId="WW8NumSt80z0">
    <w:name w:val="WW8NumSt80z0"/>
    <w:uiPriority w:val="99"/>
    <w:rsid w:val="006104B4"/>
    <w:rPr>
      <w:rFonts w:ascii="Times New Roman" w:hAnsi="Times New Roman" w:cs="Times New Roman"/>
    </w:rPr>
  </w:style>
  <w:style w:type="character" w:customStyle="1" w:styleId="WW8NumSt81z0">
    <w:name w:val="WW8NumSt81z0"/>
    <w:uiPriority w:val="99"/>
    <w:rsid w:val="006104B4"/>
    <w:rPr>
      <w:rFonts w:ascii="Times New Roman" w:hAnsi="Times New Roman" w:cs="Times New Roman"/>
    </w:rPr>
  </w:style>
  <w:style w:type="character" w:customStyle="1" w:styleId="WW8NumSt82z0">
    <w:name w:val="WW8NumSt82z0"/>
    <w:uiPriority w:val="99"/>
    <w:rsid w:val="006104B4"/>
    <w:rPr>
      <w:rFonts w:ascii="Times New Roman" w:hAnsi="Times New Roman" w:cs="Times New Roman"/>
    </w:rPr>
  </w:style>
  <w:style w:type="character" w:customStyle="1" w:styleId="WW8NumSt83z0">
    <w:name w:val="WW8NumSt83z0"/>
    <w:uiPriority w:val="99"/>
    <w:rsid w:val="006104B4"/>
    <w:rPr>
      <w:rFonts w:ascii="Times New Roman" w:hAnsi="Times New Roman" w:cs="Times New Roman"/>
    </w:rPr>
  </w:style>
  <w:style w:type="character" w:customStyle="1" w:styleId="WW8NumSt84z0">
    <w:name w:val="WW8NumSt84z0"/>
    <w:uiPriority w:val="99"/>
    <w:rsid w:val="006104B4"/>
    <w:rPr>
      <w:rFonts w:ascii="Times New Roman" w:hAnsi="Times New Roman" w:cs="Times New Roman"/>
    </w:rPr>
  </w:style>
  <w:style w:type="character" w:customStyle="1" w:styleId="WW8NumSt85z0">
    <w:name w:val="WW8NumSt85z0"/>
    <w:uiPriority w:val="99"/>
    <w:rsid w:val="006104B4"/>
    <w:rPr>
      <w:rFonts w:ascii="Times New Roman" w:hAnsi="Times New Roman" w:cs="Times New Roman"/>
    </w:rPr>
  </w:style>
  <w:style w:type="character" w:customStyle="1" w:styleId="WW8NumSt86z0">
    <w:name w:val="WW8NumSt86z0"/>
    <w:uiPriority w:val="99"/>
    <w:rsid w:val="006104B4"/>
    <w:rPr>
      <w:rFonts w:ascii="Times New Roman" w:hAnsi="Times New Roman" w:cs="Times New Roman"/>
    </w:rPr>
  </w:style>
  <w:style w:type="character" w:customStyle="1" w:styleId="WW-">
    <w:name w:val="WW-Символы концевой сноски"/>
    <w:uiPriority w:val="99"/>
    <w:rsid w:val="006104B4"/>
  </w:style>
  <w:style w:type="character" w:customStyle="1" w:styleId="afffffffffffffffffff8">
    <w:name w:val="Маркеры списка"/>
    <w:uiPriority w:val="99"/>
    <w:rsid w:val="006104B4"/>
    <w:rPr>
      <w:rFonts w:ascii="StarSymbol" w:eastAsia="StarSymbol" w:hAnsi="StarSymbol" w:cs="StarSymbol"/>
      <w:sz w:val="18"/>
      <w:szCs w:val="18"/>
    </w:rPr>
  </w:style>
  <w:style w:type="paragraph" w:customStyle="1" w:styleId="Normal2">
    <w:name w:val="Normal Знак Знак"/>
    <w:qFormat/>
    <w:rsid w:val="006104B4"/>
    <w:pPr>
      <w:suppressAutoHyphens/>
      <w:spacing w:before="100" w:after="100"/>
      <w:jc w:val="both"/>
    </w:pPr>
    <w:rPr>
      <w:rFonts w:eastAsia="Arial"/>
      <w:sz w:val="24"/>
      <w:szCs w:val="24"/>
      <w:lang w:eastAsia="ar-SA"/>
    </w:rPr>
  </w:style>
  <w:style w:type="paragraph" w:customStyle="1" w:styleId="afffffffffffffffffff9">
    <w:name w:val="заголовки таблиц Знак"/>
    <w:basedOn w:val="a8"/>
    <w:uiPriority w:val="99"/>
    <w:qFormat/>
    <w:rsid w:val="006104B4"/>
    <w:pPr>
      <w:suppressAutoHyphens/>
      <w:spacing w:before="120"/>
      <w:jc w:val="center"/>
    </w:pPr>
    <w:rPr>
      <w:b/>
      <w:bCs/>
      <w:lang w:eastAsia="ar-SA"/>
    </w:rPr>
  </w:style>
  <w:style w:type="paragraph" w:customStyle="1" w:styleId="5f3">
    <w:name w:val="çàãîëîâîê 5"/>
    <w:basedOn w:val="a8"/>
    <w:next w:val="a8"/>
    <w:uiPriority w:val="99"/>
    <w:qFormat/>
    <w:rsid w:val="006104B4"/>
    <w:pPr>
      <w:keepNext/>
      <w:suppressAutoHyphens/>
      <w:ind w:firstLine="720"/>
      <w:jc w:val="both"/>
    </w:pPr>
    <w:rPr>
      <w:sz w:val="28"/>
      <w:szCs w:val="20"/>
      <w:lang w:eastAsia="ar-SA"/>
    </w:rPr>
  </w:style>
  <w:style w:type="paragraph" w:customStyle="1" w:styleId="par">
    <w:name w:val="par"/>
    <w:basedOn w:val="a8"/>
    <w:uiPriority w:val="99"/>
    <w:qFormat/>
    <w:rsid w:val="006104B4"/>
    <w:pPr>
      <w:suppressAutoHyphens/>
      <w:spacing w:before="280" w:after="280"/>
    </w:pPr>
    <w:rPr>
      <w:lang w:eastAsia="ar-SA"/>
    </w:rPr>
  </w:style>
  <w:style w:type="paragraph" w:customStyle="1" w:styleId="1ffffff8">
    <w:name w:val="Название объекта1"/>
    <w:basedOn w:val="a8"/>
    <w:next w:val="a8"/>
    <w:uiPriority w:val="99"/>
    <w:qFormat/>
    <w:rsid w:val="006104B4"/>
    <w:pPr>
      <w:suppressAutoHyphens/>
      <w:spacing w:after="120"/>
      <w:jc w:val="both"/>
    </w:pPr>
    <w:rPr>
      <w:rFonts w:ascii="Arial" w:hAnsi="Arial" w:cs="Arial"/>
      <w:b/>
      <w:bCs/>
      <w:sz w:val="26"/>
      <w:u w:val="single"/>
      <w:lang w:eastAsia="ar-SA"/>
    </w:rPr>
  </w:style>
  <w:style w:type="character" w:customStyle="1" w:styleId="FontStyle42">
    <w:name w:val="Font Style42"/>
    <w:uiPriority w:val="99"/>
    <w:rsid w:val="006104B4"/>
    <w:rPr>
      <w:rFonts w:ascii="Times New Roman" w:hAnsi="Times New Roman" w:cs="Times New Roman"/>
      <w:sz w:val="22"/>
      <w:szCs w:val="22"/>
    </w:rPr>
  </w:style>
  <w:style w:type="paragraph" w:customStyle="1" w:styleId="Style14">
    <w:name w:val="Style14"/>
    <w:basedOn w:val="a8"/>
    <w:uiPriority w:val="99"/>
    <w:qFormat/>
    <w:rsid w:val="006104B4"/>
    <w:pPr>
      <w:widowControl w:val="0"/>
      <w:autoSpaceDE w:val="0"/>
      <w:autoSpaceDN w:val="0"/>
      <w:adjustRightInd w:val="0"/>
      <w:spacing w:line="206" w:lineRule="exact"/>
      <w:jc w:val="center"/>
    </w:pPr>
  </w:style>
  <w:style w:type="character" w:customStyle="1" w:styleId="FontStyle30">
    <w:name w:val="Font Style30"/>
    <w:uiPriority w:val="99"/>
    <w:rsid w:val="006104B4"/>
    <w:rPr>
      <w:rFonts w:ascii="Times New Roman" w:hAnsi="Times New Roman" w:cs="Times New Roman"/>
      <w:sz w:val="20"/>
      <w:szCs w:val="20"/>
    </w:rPr>
  </w:style>
  <w:style w:type="paragraph" w:customStyle="1" w:styleId="Style25">
    <w:name w:val="Style25"/>
    <w:basedOn w:val="a8"/>
    <w:uiPriority w:val="99"/>
    <w:qFormat/>
    <w:rsid w:val="006104B4"/>
    <w:pPr>
      <w:widowControl w:val="0"/>
      <w:autoSpaceDE w:val="0"/>
      <w:autoSpaceDN w:val="0"/>
      <w:adjustRightInd w:val="0"/>
      <w:spacing w:line="448" w:lineRule="exact"/>
      <w:ind w:hanging="360"/>
      <w:jc w:val="both"/>
    </w:pPr>
  </w:style>
  <w:style w:type="character" w:customStyle="1" w:styleId="FontStyle44">
    <w:name w:val="Font Style44"/>
    <w:uiPriority w:val="99"/>
    <w:rsid w:val="006104B4"/>
    <w:rPr>
      <w:rFonts w:ascii="Times New Roman" w:hAnsi="Times New Roman" w:cs="Times New Roman"/>
      <w:b/>
      <w:bCs/>
      <w:sz w:val="20"/>
      <w:szCs w:val="20"/>
    </w:rPr>
  </w:style>
  <w:style w:type="character" w:customStyle="1" w:styleId="FontStyle34">
    <w:name w:val="Font Style34"/>
    <w:uiPriority w:val="99"/>
    <w:rsid w:val="006104B4"/>
    <w:rPr>
      <w:rFonts w:ascii="Times New Roman" w:hAnsi="Times New Roman" w:cs="Times New Roman"/>
      <w:sz w:val="24"/>
      <w:szCs w:val="24"/>
    </w:rPr>
  </w:style>
  <w:style w:type="character" w:customStyle="1" w:styleId="FontStyle28">
    <w:name w:val="Font Style28"/>
    <w:uiPriority w:val="99"/>
    <w:rsid w:val="006104B4"/>
    <w:rPr>
      <w:rFonts w:ascii="Times New Roman" w:hAnsi="Times New Roman" w:cs="Times New Roman"/>
      <w:sz w:val="24"/>
      <w:szCs w:val="24"/>
    </w:rPr>
  </w:style>
  <w:style w:type="character" w:customStyle="1" w:styleId="FontStyle36">
    <w:name w:val="Font Style36"/>
    <w:uiPriority w:val="99"/>
    <w:rsid w:val="006104B4"/>
    <w:rPr>
      <w:rFonts w:ascii="Times New Roman" w:hAnsi="Times New Roman" w:cs="Times New Roman"/>
      <w:b/>
      <w:bCs/>
      <w:sz w:val="20"/>
      <w:szCs w:val="20"/>
    </w:rPr>
  </w:style>
  <w:style w:type="paragraph" w:customStyle="1" w:styleId="Style11">
    <w:name w:val="Style11"/>
    <w:basedOn w:val="a8"/>
    <w:uiPriority w:val="99"/>
    <w:qFormat/>
    <w:rsid w:val="006104B4"/>
    <w:pPr>
      <w:widowControl w:val="0"/>
      <w:autoSpaceDE w:val="0"/>
      <w:autoSpaceDN w:val="0"/>
      <w:adjustRightInd w:val="0"/>
    </w:pPr>
  </w:style>
  <w:style w:type="paragraph" w:customStyle="1" w:styleId="Style12">
    <w:name w:val="Style12"/>
    <w:basedOn w:val="a8"/>
    <w:uiPriority w:val="99"/>
    <w:qFormat/>
    <w:rsid w:val="006104B4"/>
    <w:pPr>
      <w:widowControl w:val="0"/>
      <w:autoSpaceDE w:val="0"/>
      <w:autoSpaceDN w:val="0"/>
      <w:adjustRightInd w:val="0"/>
      <w:spacing w:line="178" w:lineRule="exact"/>
    </w:pPr>
  </w:style>
  <w:style w:type="character" w:customStyle="1" w:styleId="FontStyle19">
    <w:name w:val="Font Style19"/>
    <w:uiPriority w:val="99"/>
    <w:rsid w:val="006104B4"/>
    <w:rPr>
      <w:rFonts w:ascii="Times New Roman" w:hAnsi="Times New Roman" w:cs="Times New Roman"/>
      <w:b/>
      <w:bCs/>
      <w:i/>
      <w:iCs/>
      <w:sz w:val="20"/>
      <w:szCs w:val="20"/>
    </w:rPr>
  </w:style>
  <w:style w:type="paragraph" w:customStyle="1" w:styleId="Style19">
    <w:name w:val="Style19"/>
    <w:basedOn w:val="a8"/>
    <w:uiPriority w:val="99"/>
    <w:qFormat/>
    <w:rsid w:val="006104B4"/>
    <w:pPr>
      <w:widowControl w:val="0"/>
      <w:autoSpaceDE w:val="0"/>
      <w:autoSpaceDN w:val="0"/>
      <w:adjustRightInd w:val="0"/>
      <w:spacing w:line="451" w:lineRule="exact"/>
      <w:jc w:val="both"/>
    </w:pPr>
  </w:style>
  <w:style w:type="character" w:customStyle="1" w:styleId="FontStyle37">
    <w:name w:val="Font Style37"/>
    <w:uiPriority w:val="99"/>
    <w:rsid w:val="006104B4"/>
    <w:rPr>
      <w:rFonts w:ascii="Tahoma" w:hAnsi="Tahoma" w:cs="Tahoma"/>
      <w:sz w:val="14"/>
      <w:szCs w:val="14"/>
    </w:rPr>
  </w:style>
  <w:style w:type="paragraph" w:customStyle="1" w:styleId="3ff8">
    <w:name w:val="3Наименование подраздела"/>
    <w:link w:val="3ff9"/>
    <w:autoRedefine/>
    <w:uiPriority w:val="99"/>
    <w:qFormat/>
    <w:rsid w:val="006104B4"/>
    <w:rPr>
      <w:bCs/>
      <w:sz w:val="24"/>
      <w:szCs w:val="24"/>
    </w:rPr>
  </w:style>
  <w:style w:type="character" w:customStyle="1" w:styleId="3ff9">
    <w:name w:val="3Наименование подраздела Знак"/>
    <w:link w:val="3ff8"/>
    <w:uiPriority w:val="99"/>
    <w:rsid w:val="006104B4"/>
    <w:rPr>
      <w:bCs/>
      <w:sz w:val="24"/>
      <w:szCs w:val="24"/>
    </w:rPr>
  </w:style>
  <w:style w:type="character" w:customStyle="1" w:styleId="2ffff9">
    <w:name w:val="Основной шрифт абзаца2"/>
    <w:uiPriority w:val="99"/>
    <w:rsid w:val="006104B4"/>
  </w:style>
  <w:style w:type="paragraph" w:customStyle="1" w:styleId="2ffffa">
    <w:name w:val="Название2"/>
    <w:basedOn w:val="a8"/>
    <w:uiPriority w:val="99"/>
    <w:qFormat/>
    <w:rsid w:val="006104B4"/>
    <w:pPr>
      <w:suppressLineNumbers/>
      <w:spacing w:before="120" w:after="120"/>
    </w:pPr>
    <w:rPr>
      <w:rFonts w:cs="Tahoma"/>
      <w:i/>
      <w:iCs/>
      <w:lang w:eastAsia="ar-SA"/>
    </w:rPr>
  </w:style>
  <w:style w:type="paragraph" w:customStyle="1" w:styleId="2ffffb">
    <w:name w:val="Указатель2"/>
    <w:basedOn w:val="a8"/>
    <w:uiPriority w:val="99"/>
    <w:qFormat/>
    <w:rsid w:val="006104B4"/>
    <w:pPr>
      <w:suppressLineNumbers/>
    </w:pPr>
    <w:rPr>
      <w:rFonts w:cs="Tahoma"/>
      <w:lang w:eastAsia="ar-SA"/>
    </w:rPr>
  </w:style>
  <w:style w:type="paragraph" w:customStyle="1" w:styleId="4f7">
    <w:name w:val="4Основной текст доклада"/>
    <w:link w:val="4f8"/>
    <w:autoRedefine/>
    <w:uiPriority w:val="99"/>
    <w:qFormat/>
    <w:rsid w:val="006104B4"/>
    <w:pPr>
      <w:ind w:firstLine="720"/>
      <w:jc w:val="both"/>
    </w:pPr>
    <w:rPr>
      <w:sz w:val="24"/>
      <w:szCs w:val="24"/>
    </w:rPr>
  </w:style>
  <w:style w:type="character" w:customStyle="1" w:styleId="4f8">
    <w:name w:val="4Основной текст доклада Знак"/>
    <w:link w:val="4f7"/>
    <w:uiPriority w:val="99"/>
    <w:rsid w:val="006104B4"/>
    <w:rPr>
      <w:sz w:val="24"/>
      <w:szCs w:val="24"/>
    </w:rPr>
  </w:style>
  <w:style w:type="paragraph" w:customStyle="1" w:styleId="afffffffffffffffffffa">
    <w:name w:val="_табл_№_"/>
    <w:basedOn w:val="a8"/>
    <w:next w:val="a8"/>
    <w:uiPriority w:val="99"/>
    <w:qFormat/>
    <w:rsid w:val="006104B4"/>
    <w:pPr>
      <w:keepNext/>
      <w:keepLines/>
      <w:spacing w:line="360" w:lineRule="auto"/>
      <w:jc w:val="right"/>
    </w:pPr>
    <w:rPr>
      <w:kern w:val="24"/>
      <w:sz w:val="26"/>
      <w:szCs w:val="20"/>
    </w:rPr>
  </w:style>
  <w:style w:type="paragraph" w:customStyle="1" w:styleId="TableTitle">
    <w:name w:val="Table Title"/>
    <w:basedOn w:val="a8"/>
    <w:next w:val="TableText"/>
    <w:uiPriority w:val="99"/>
    <w:qFormat/>
    <w:rsid w:val="006104B4"/>
    <w:pPr>
      <w:spacing w:before="120" w:after="240"/>
      <w:jc w:val="both"/>
    </w:pPr>
    <w:rPr>
      <w:b/>
      <w:caps/>
      <w:sz w:val="22"/>
      <w:szCs w:val="20"/>
    </w:rPr>
  </w:style>
  <w:style w:type="paragraph" w:customStyle="1" w:styleId="TableText">
    <w:name w:val="Table Text"/>
    <w:basedOn w:val="a8"/>
    <w:uiPriority w:val="99"/>
    <w:qFormat/>
    <w:rsid w:val="006104B4"/>
    <w:pPr>
      <w:jc w:val="center"/>
    </w:pPr>
    <w:rPr>
      <w:szCs w:val="20"/>
    </w:rPr>
  </w:style>
  <w:style w:type="paragraph" w:customStyle="1" w:styleId="afffffffffffffffffffb">
    <w:name w:val="_АБЗАЦ_"/>
    <w:basedOn w:val="a8"/>
    <w:link w:val="afffffffffffffffffffc"/>
    <w:uiPriority w:val="99"/>
    <w:qFormat/>
    <w:rsid w:val="006104B4"/>
    <w:pPr>
      <w:spacing w:line="360" w:lineRule="auto"/>
      <w:ind w:firstLine="567"/>
      <w:jc w:val="both"/>
    </w:pPr>
    <w:rPr>
      <w:szCs w:val="20"/>
    </w:rPr>
  </w:style>
  <w:style w:type="character" w:customStyle="1" w:styleId="afffffffffffffffffffc">
    <w:name w:val="_АБЗАЦ_ Знак"/>
    <w:link w:val="afffffffffffffffffffb"/>
    <w:uiPriority w:val="99"/>
    <w:rsid w:val="006104B4"/>
    <w:rPr>
      <w:sz w:val="24"/>
    </w:rPr>
  </w:style>
  <w:style w:type="paragraph" w:customStyle="1" w:styleId="afffffffffffffffffffd">
    <w:name w:val="_ТАБ_ШАПКА_"/>
    <w:basedOn w:val="a8"/>
    <w:uiPriority w:val="99"/>
    <w:qFormat/>
    <w:rsid w:val="006104B4"/>
    <w:pPr>
      <w:jc w:val="center"/>
    </w:pPr>
    <w:rPr>
      <w:b/>
      <w:sz w:val="22"/>
      <w:szCs w:val="20"/>
    </w:rPr>
  </w:style>
  <w:style w:type="paragraph" w:customStyle="1" w:styleId="Text0">
    <w:name w:val="Text"/>
    <w:basedOn w:val="a8"/>
    <w:uiPriority w:val="99"/>
    <w:qFormat/>
    <w:rsid w:val="006104B4"/>
    <w:pPr>
      <w:spacing w:line="360" w:lineRule="auto"/>
      <w:ind w:firstLine="720"/>
      <w:jc w:val="both"/>
    </w:pPr>
    <w:rPr>
      <w:sz w:val="26"/>
      <w:szCs w:val="20"/>
    </w:rPr>
  </w:style>
  <w:style w:type="paragraph" w:customStyle="1" w:styleId="afffffffffffffffffffe">
    <w:name w:val="ТаблТекст"/>
    <w:basedOn w:val="a8"/>
    <w:uiPriority w:val="99"/>
    <w:qFormat/>
    <w:rsid w:val="006104B4"/>
    <w:rPr>
      <w:rFonts w:ascii="TimesDL" w:hAnsi="TimesDL"/>
      <w:sz w:val="22"/>
      <w:szCs w:val="20"/>
    </w:rPr>
  </w:style>
  <w:style w:type="paragraph" w:customStyle="1" w:styleId="affffffffffffffffffff">
    <w:name w:val="_ТАБ_ТЕКСТ_"/>
    <w:basedOn w:val="a8"/>
    <w:uiPriority w:val="99"/>
    <w:qFormat/>
    <w:rsid w:val="006104B4"/>
    <w:rPr>
      <w:sz w:val="22"/>
      <w:szCs w:val="20"/>
    </w:rPr>
  </w:style>
  <w:style w:type="paragraph" w:customStyle="1" w:styleId="affffffffffffffffffff0">
    <w:name w:val="ТблНаименование"/>
    <w:basedOn w:val="a9"/>
    <w:uiPriority w:val="99"/>
    <w:qFormat/>
    <w:rsid w:val="006104B4"/>
    <w:pPr>
      <w:suppressAutoHyphens/>
      <w:spacing w:before="240" w:line="520" w:lineRule="exact"/>
      <w:ind w:firstLine="561"/>
      <w:jc w:val="center"/>
    </w:pPr>
    <w:rPr>
      <w:rFonts w:ascii="TimesDL" w:hAnsi="TimesDL" w:cs="Times New Roman"/>
      <w:b/>
      <w:caps/>
      <w:snapToGrid w:val="0"/>
      <w:kern w:val="28"/>
      <w:sz w:val="26"/>
      <w:szCs w:val="20"/>
    </w:rPr>
  </w:style>
  <w:style w:type="paragraph" w:customStyle="1" w:styleId="affffffffffffffffffff1">
    <w:name w:val="_ТАБ_НОМЕР_"/>
    <w:basedOn w:val="a8"/>
    <w:next w:val="affffffffffffffffffff2"/>
    <w:uiPriority w:val="99"/>
    <w:qFormat/>
    <w:rsid w:val="006104B4"/>
    <w:pPr>
      <w:spacing w:before="120" w:after="120"/>
      <w:jc w:val="right"/>
    </w:pPr>
    <w:rPr>
      <w:b/>
      <w:szCs w:val="20"/>
    </w:rPr>
  </w:style>
  <w:style w:type="paragraph" w:customStyle="1" w:styleId="affffffffffffffffffff2">
    <w:name w:val="_ТАБ_НАИМЕН_"/>
    <w:basedOn w:val="a8"/>
    <w:uiPriority w:val="99"/>
    <w:qFormat/>
    <w:rsid w:val="006104B4"/>
    <w:pPr>
      <w:spacing w:before="120" w:after="120"/>
      <w:jc w:val="center"/>
    </w:pPr>
    <w:rPr>
      <w:b/>
      <w:szCs w:val="20"/>
    </w:rPr>
  </w:style>
  <w:style w:type="paragraph" w:customStyle="1" w:styleId="affffffffffffffffffff3">
    <w:name w:val="ТблШапка"/>
    <w:basedOn w:val="a8"/>
    <w:uiPriority w:val="99"/>
    <w:qFormat/>
    <w:rsid w:val="006104B4"/>
    <w:pPr>
      <w:jc w:val="center"/>
    </w:pPr>
    <w:rPr>
      <w:rFonts w:ascii="TimesDL" w:hAnsi="TimesDL"/>
      <w:b/>
      <w:sz w:val="22"/>
      <w:szCs w:val="20"/>
    </w:rPr>
  </w:style>
  <w:style w:type="paragraph" w:customStyle="1" w:styleId="affffffffffffffffffff4">
    <w:name w:val="ТаблШапка"/>
    <w:basedOn w:val="afffffffffffffffffffe"/>
    <w:uiPriority w:val="99"/>
    <w:qFormat/>
    <w:rsid w:val="006104B4"/>
    <w:pPr>
      <w:keepNext/>
      <w:keepLines/>
      <w:jc w:val="center"/>
    </w:pPr>
    <w:rPr>
      <w:b/>
      <w:kern w:val="20"/>
    </w:rPr>
  </w:style>
  <w:style w:type="paragraph" w:customStyle="1" w:styleId="affffffffffffffffffff5">
    <w:name w:val="ТаблНаименование"/>
    <w:basedOn w:val="a8"/>
    <w:next w:val="a8"/>
    <w:uiPriority w:val="99"/>
    <w:qFormat/>
    <w:rsid w:val="006104B4"/>
    <w:pPr>
      <w:keepNext/>
      <w:keepLines/>
      <w:spacing w:line="360" w:lineRule="auto"/>
      <w:jc w:val="center"/>
    </w:pPr>
    <w:rPr>
      <w:rFonts w:ascii="TimesDL" w:hAnsi="TimesDL"/>
      <w:kern w:val="24"/>
      <w:sz w:val="26"/>
      <w:szCs w:val="20"/>
    </w:rPr>
  </w:style>
  <w:style w:type="paragraph" w:customStyle="1" w:styleId="affffffffffffffffffff6">
    <w:name w:val="Шапка таб"/>
    <w:basedOn w:val="a8"/>
    <w:uiPriority w:val="99"/>
    <w:qFormat/>
    <w:rsid w:val="006104B4"/>
    <w:pPr>
      <w:jc w:val="center"/>
    </w:pPr>
    <w:rPr>
      <w:sz w:val="20"/>
    </w:rPr>
  </w:style>
  <w:style w:type="paragraph" w:customStyle="1" w:styleId="affffffffffffffffffff7">
    <w:name w:val="Текст таб"/>
    <w:basedOn w:val="a8"/>
    <w:uiPriority w:val="99"/>
    <w:qFormat/>
    <w:rsid w:val="006104B4"/>
    <w:pPr>
      <w:jc w:val="center"/>
    </w:pPr>
    <w:rPr>
      <w:sz w:val="20"/>
    </w:rPr>
  </w:style>
  <w:style w:type="paragraph" w:customStyle="1" w:styleId="1133">
    <w:name w:val="Стиль Оглавление 1 + Междустр.интервал:  точно 133 пт"/>
    <w:basedOn w:val="13"/>
    <w:uiPriority w:val="99"/>
    <w:qFormat/>
    <w:rsid w:val="006104B4"/>
    <w:pPr>
      <w:tabs>
        <w:tab w:val="right" w:leader="dot" w:pos="9072"/>
        <w:tab w:val="right" w:leader="dot" w:pos="9921"/>
      </w:tabs>
      <w:spacing w:before="0" w:after="0" w:line="266" w:lineRule="exact"/>
      <w:ind w:left="284" w:hanging="284"/>
    </w:pPr>
    <w:rPr>
      <w:b w:val="0"/>
      <w:bCs w:val="0"/>
      <w:caps w:val="0"/>
    </w:rPr>
  </w:style>
  <w:style w:type="paragraph" w:customStyle="1" w:styleId="1ffffff9">
    <w:name w:val="Стиль1 Знак Знак"/>
    <w:basedOn w:val="a8"/>
    <w:link w:val="1ffffffa"/>
    <w:uiPriority w:val="99"/>
    <w:qFormat/>
    <w:rsid w:val="006104B4"/>
    <w:pPr>
      <w:spacing w:after="120"/>
    </w:pPr>
    <w:rPr>
      <w:sz w:val="28"/>
      <w:szCs w:val="20"/>
    </w:rPr>
  </w:style>
  <w:style w:type="character" w:customStyle="1" w:styleId="1ffffffa">
    <w:name w:val="Стиль1 Знак Знак Знак"/>
    <w:link w:val="1ffffff9"/>
    <w:uiPriority w:val="99"/>
    <w:rsid w:val="006104B4"/>
    <w:rPr>
      <w:sz w:val="28"/>
    </w:rPr>
  </w:style>
  <w:style w:type="character" w:customStyle="1" w:styleId="subtitletext1">
    <w:name w:val="subtitletext1"/>
    <w:uiPriority w:val="99"/>
    <w:rsid w:val="006104B4"/>
    <w:rPr>
      <w:b/>
      <w:bCs/>
      <w:color w:val="753C21"/>
      <w:sz w:val="18"/>
      <w:szCs w:val="18"/>
    </w:rPr>
  </w:style>
  <w:style w:type="paragraph" w:customStyle="1" w:styleId="affffffffffffffffffff8">
    <w:name w:val="Заголовок статьи"/>
    <w:basedOn w:val="a8"/>
    <w:next w:val="a8"/>
    <w:qFormat/>
    <w:rsid w:val="006104B4"/>
    <w:pPr>
      <w:autoSpaceDE w:val="0"/>
      <w:autoSpaceDN w:val="0"/>
      <w:adjustRightInd w:val="0"/>
      <w:ind w:left="1612" w:hanging="892"/>
      <w:jc w:val="both"/>
    </w:pPr>
    <w:rPr>
      <w:rFonts w:ascii="Arial" w:eastAsia="Calibri" w:hAnsi="Arial" w:cs="Arial"/>
      <w:sz w:val="20"/>
      <w:szCs w:val="20"/>
      <w:lang w:eastAsia="en-US"/>
    </w:rPr>
  </w:style>
  <w:style w:type="character" w:customStyle="1" w:styleId="1ffffffb">
    <w:name w:val="Стиль1 Знак Знак Знак Знак"/>
    <w:uiPriority w:val="99"/>
    <w:rsid w:val="006104B4"/>
    <w:rPr>
      <w:sz w:val="28"/>
      <w:lang w:val="ru-RU" w:eastAsia="ru-RU" w:bidi="ar-SA"/>
    </w:rPr>
  </w:style>
  <w:style w:type="paragraph" w:customStyle="1" w:styleId="Text3">
    <w:name w:val="Text3"/>
    <w:basedOn w:val="a8"/>
    <w:uiPriority w:val="99"/>
    <w:qFormat/>
    <w:rsid w:val="006104B4"/>
    <w:pPr>
      <w:spacing w:after="120"/>
      <w:ind w:left="720"/>
    </w:pPr>
    <w:rPr>
      <w:sz w:val="22"/>
      <w:szCs w:val="20"/>
    </w:rPr>
  </w:style>
  <w:style w:type="paragraph" w:customStyle="1" w:styleId="236">
    <w:name w:val="Маркированный 2.3"/>
    <w:basedOn w:val="a8"/>
    <w:next w:val="a8"/>
    <w:uiPriority w:val="99"/>
    <w:qFormat/>
    <w:rsid w:val="006104B4"/>
    <w:pPr>
      <w:tabs>
        <w:tab w:val="left" w:pos="360"/>
      </w:tabs>
      <w:spacing w:after="120"/>
      <w:ind w:left="1094" w:hanging="357"/>
    </w:pPr>
    <w:rPr>
      <w:sz w:val="22"/>
      <w:szCs w:val="20"/>
    </w:rPr>
  </w:style>
  <w:style w:type="paragraph" w:customStyle="1" w:styleId="1TimesNewRoman">
    <w:name w:val="Заголовок 1 + Times New Roman"/>
    <w:aliases w:val="13 pt,не курсив"/>
    <w:basedOn w:val="2"/>
    <w:uiPriority w:val="99"/>
    <w:qFormat/>
    <w:rsid w:val="006104B4"/>
    <w:pPr>
      <w:tabs>
        <w:tab w:val="clear" w:pos="1276"/>
        <w:tab w:val="num" w:pos="9360"/>
      </w:tabs>
      <w:spacing w:before="240"/>
      <w:ind w:left="0" w:firstLine="0"/>
      <w:jc w:val="center"/>
    </w:pPr>
    <w:rPr>
      <w:rFonts w:cs="Arial"/>
      <w:bCs w:val="0"/>
      <w:iCs w:val="0"/>
      <w:sz w:val="26"/>
      <w:szCs w:val="26"/>
    </w:rPr>
  </w:style>
  <w:style w:type="paragraph" w:customStyle="1" w:styleId="2TimesNewRoman0">
    <w:name w:val="Заголовок 2 + Times New Roman"/>
    <w:aliases w:val="по центру"/>
    <w:basedOn w:val="3"/>
    <w:link w:val="2TimesNewRoman1"/>
    <w:uiPriority w:val="99"/>
    <w:rsid w:val="006104B4"/>
    <w:pPr>
      <w:tabs>
        <w:tab w:val="left" w:pos="851"/>
      </w:tabs>
      <w:spacing w:before="240" w:after="60"/>
      <w:jc w:val="center"/>
    </w:pPr>
  </w:style>
  <w:style w:type="paragraph" w:customStyle="1" w:styleId="Style3">
    <w:name w:val="Style3"/>
    <w:basedOn w:val="a8"/>
    <w:uiPriority w:val="99"/>
    <w:qFormat/>
    <w:rsid w:val="006104B4"/>
    <w:pPr>
      <w:widowControl w:val="0"/>
      <w:autoSpaceDE w:val="0"/>
      <w:autoSpaceDN w:val="0"/>
      <w:adjustRightInd w:val="0"/>
    </w:pPr>
  </w:style>
  <w:style w:type="paragraph" w:customStyle="1" w:styleId="Style7">
    <w:name w:val="Style7"/>
    <w:basedOn w:val="a8"/>
    <w:uiPriority w:val="99"/>
    <w:qFormat/>
    <w:rsid w:val="006104B4"/>
    <w:pPr>
      <w:widowControl w:val="0"/>
      <w:autoSpaceDE w:val="0"/>
      <w:autoSpaceDN w:val="0"/>
      <w:adjustRightInd w:val="0"/>
    </w:pPr>
  </w:style>
  <w:style w:type="character" w:customStyle="1" w:styleId="FontStyle22">
    <w:name w:val="Font Style22"/>
    <w:uiPriority w:val="99"/>
    <w:rsid w:val="006104B4"/>
    <w:rPr>
      <w:rFonts w:ascii="Times New Roman" w:hAnsi="Times New Roman" w:cs="Times New Roman"/>
      <w:sz w:val="20"/>
      <w:szCs w:val="20"/>
    </w:rPr>
  </w:style>
  <w:style w:type="character" w:customStyle="1" w:styleId="WW8Num22z0">
    <w:name w:val="WW8Num22z0"/>
    <w:uiPriority w:val="99"/>
    <w:rsid w:val="006104B4"/>
    <w:rPr>
      <w:rFonts w:ascii="Symbol" w:hAnsi="Symbol" w:cs="Symbol"/>
      <w:color w:val="000000"/>
    </w:rPr>
  </w:style>
  <w:style w:type="character" w:customStyle="1" w:styleId="WW8Num22z2">
    <w:name w:val="WW8Num22z2"/>
    <w:uiPriority w:val="99"/>
    <w:rsid w:val="006104B4"/>
    <w:rPr>
      <w:rFonts w:ascii="Wingdings" w:hAnsi="Wingdings" w:cs="Wingdings"/>
    </w:rPr>
  </w:style>
  <w:style w:type="character" w:customStyle="1" w:styleId="WW8Num22z3">
    <w:name w:val="WW8Num22z3"/>
    <w:uiPriority w:val="99"/>
    <w:rsid w:val="006104B4"/>
    <w:rPr>
      <w:rFonts w:ascii="Symbol" w:hAnsi="Symbol" w:cs="Symbol"/>
    </w:rPr>
  </w:style>
  <w:style w:type="character" w:customStyle="1" w:styleId="affffffffffffffffffff9">
    <w:name w:val="Символ нумерации"/>
    <w:uiPriority w:val="99"/>
    <w:rsid w:val="006104B4"/>
  </w:style>
  <w:style w:type="paragraph" w:customStyle="1" w:styleId="1ffffffc">
    <w:name w:val="Маркированный список1"/>
    <w:basedOn w:val="a8"/>
    <w:next w:val="a8"/>
    <w:uiPriority w:val="99"/>
    <w:qFormat/>
    <w:rsid w:val="006104B4"/>
    <w:pPr>
      <w:tabs>
        <w:tab w:val="num" w:pos="360"/>
      </w:tabs>
      <w:suppressAutoHyphens/>
      <w:spacing w:after="120" w:line="360" w:lineRule="auto"/>
      <w:ind w:firstLine="720"/>
      <w:jc w:val="both"/>
    </w:pPr>
    <w:rPr>
      <w:sz w:val="26"/>
      <w:szCs w:val="20"/>
      <w:lang w:eastAsia="ar-SA"/>
    </w:rPr>
  </w:style>
  <w:style w:type="paragraph" w:customStyle="1" w:styleId="2ffffc">
    <w:name w:val="Название объекта2"/>
    <w:basedOn w:val="a8"/>
    <w:next w:val="a8"/>
    <w:uiPriority w:val="99"/>
    <w:qFormat/>
    <w:rsid w:val="006104B4"/>
    <w:pPr>
      <w:suppressAutoHyphens/>
    </w:pPr>
    <w:rPr>
      <w:b/>
      <w:bCs/>
      <w:sz w:val="20"/>
      <w:szCs w:val="20"/>
      <w:lang w:eastAsia="ar-SA"/>
    </w:rPr>
  </w:style>
  <w:style w:type="paragraph" w:customStyle="1" w:styleId="affffffffffffffffffffa">
    <w:name w:val="Первая строка после таблицы"/>
    <w:basedOn w:val="afffff7"/>
    <w:next w:val="afffff7"/>
    <w:uiPriority w:val="99"/>
    <w:qFormat/>
    <w:rsid w:val="006104B4"/>
    <w:pPr>
      <w:suppressAutoHyphens/>
      <w:spacing w:before="170" w:after="0"/>
      <w:ind w:left="0" w:firstLine="567"/>
    </w:pPr>
    <w:rPr>
      <w:rFonts w:ascii="Times New Roman" w:hAnsi="Times New Roman"/>
      <w:spacing w:val="0"/>
      <w:szCs w:val="20"/>
      <w:lang w:eastAsia="ar-SA"/>
    </w:rPr>
  </w:style>
  <w:style w:type="paragraph" w:customStyle="1" w:styleId="affffffffffffffffffffb">
    <w:name w:val="Таблица номер"/>
    <w:basedOn w:val="afffffffff5"/>
    <w:uiPriority w:val="99"/>
    <w:qFormat/>
    <w:rsid w:val="006104B4"/>
    <w:pPr>
      <w:keepNext/>
      <w:suppressLineNumbers/>
      <w:suppressAutoHyphens/>
      <w:spacing w:before="0" w:after="119" w:line="240" w:lineRule="auto"/>
      <w:jc w:val="right"/>
    </w:pPr>
    <w:rPr>
      <w:rFonts w:ascii="Times New Roman" w:hAnsi="Times New Roman" w:cs="Tahoma"/>
      <w:i/>
      <w:iCs/>
      <w:sz w:val="24"/>
      <w:szCs w:val="24"/>
      <w:lang w:eastAsia="ar-SA"/>
    </w:rPr>
  </w:style>
  <w:style w:type="paragraph" w:customStyle="1" w:styleId="1127">
    <w:name w:val="Оглавление 1 + 12"/>
    <w:aliases w:val="Перед: 3 пт,После: 3 пт"/>
    <w:basedOn w:val="13"/>
    <w:uiPriority w:val="99"/>
    <w:qFormat/>
    <w:rsid w:val="006104B4"/>
    <w:pPr>
      <w:tabs>
        <w:tab w:val="right" w:leader="dot" w:pos="9072"/>
        <w:tab w:val="right" w:leader="dot" w:pos="9627"/>
        <w:tab w:val="right" w:leader="dot" w:pos="9921"/>
      </w:tabs>
      <w:spacing w:before="0" w:after="0"/>
      <w:ind w:left="284" w:hanging="284"/>
      <w:jc w:val="center"/>
    </w:pPr>
    <w:rPr>
      <w:bCs w:val="0"/>
      <w:caps w:val="0"/>
      <w:noProof/>
      <w:sz w:val="24"/>
      <w:szCs w:val="24"/>
    </w:rPr>
  </w:style>
  <w:style w:type="paragraph" w:customStyle="1" w:styleId="affffffffffffffffffffc">
    <w:name w:val="_Основной"/>
    <w:basedOn w:val="a8"/>
    <w:link w:val="affffffffffffffffffffd"/>
    <w:uiPriority w:val="99"/>
    <w:qFormat/>
    <w:rsid w:val="006104B4"/>
    <w:pPr>
      <w:ind w:firstLine="709"/>
      <w:jc w:val="both"/>
    </w:pPr>
  </w:style>
  <w:style w:type="paragraph" w:customStyle="1" w:styleId="affffffffffffffffffffe">
    <w:name w:val="_ТаблицаН"/>
    <w:basedOn w:val="a8"/>
    <w:link w:val="afffffffffffffffffffff"/>
    <w:autoRedefine/>
    <w:uiPriority w:val="99"/>
    <w:qFormat/>
    <w:rsid w:val="006104B4"/>
    <w:pPr>
      <w:widowControl w:val="0"/>
      <w:jc w:val="center"/>
    </w:pPr>
    <w:rPr>
      <w:b/>
      <w:bCs/>
      <w:sz w:val="28"/>
      <w:szCs w:val="28"/>
    </w:rPr>
  </w:style>
  <w:style w:type="character" w:customStyle="1" w:styleId="afffffffffffffffffffff">
    <w:name w:val="_ТаблицаН Знак"/>
    <w:link w:val="affffffffffffffffffffe"/>
    <w:uiPriority w:val="99"/>
    <w:rsid w:val="006104B4"/>
    <w:rPr>
      <w:b/>
      <w:bCs/>
      <w:sz w:val="28"/>
      <w:szCs w:val="28"/>
    </w:rPr>
  </w:style>
  <w:style w:type="paragraph" w:customStyle="1" w:styleId="afffffffffffffffffffff0">
    <w:name w:val="_ТаблицаТ"/>
    <w:next w:val="affffffffffffffffffffc"/>
    <w:autoRedefine/>
    <w:uiPriority w:val="99"/>
    <w:qFormat/>
    <w:rsid w:val="006104B4"/>
    <w:pPr>
      <w:widowControl w:val="0"/>
      <w:jc w:val="center"/>
    </w:pPr>
    <w:rPr>
      <w:sz w:val="22"/>
      <w:szCs w:val="24"/>
    </w:rPr>
  </w:style>
  <w:style w:type="paragraph" w:customStyle="1" w:styleId="afffffffffffffffffffff1">
    <w:name w:val="_Подраздел"/>
    <w:basedOn w:val="a8"/>
    <w:next w:val="affffffffffffffffffffc"/>
    <w:link w:val="afffffffffffffffffffff2"/>
    <w:uiPriority w:val="99"/>
    <w:qFormat/>
    <w:rsid w:val="006104B4"/>
    <w:pPr>
      <w:widowControl w:val="0"/>
      <w:spacing w:before="120"/>
      <w:jc w:val="center"/>
    </w:pPr>
    <w:rPr>
      <w:b/>
      <w:szCs w:val="26"/>
    </w:rPr>
  </w:style>
  <w:style w:type="character" w:customStyle="1" w:styleId="afffffffffffffffffffff2">
    <w:name w:val="_Подраздел Знак"/>
    <w:link w:val="afffffffffffffffffffff1"/>
    <w:uiPriority w:val="99"/>
    <w:rsid w:val="006104B4"/>
    <w:rPr>
      <w:b/>
      <w:sz w:val="24"/>
      <w:szCs w:val="26"/>
    </w:rPr>
  </w:style>
  <w:style w:type="paragraph" w:customStyle="1" w:styleId="N">
    <w:name w:val="_ТаблицаN"/>
    <w:basedOn w:val="affffffffffffffffffffc"/>
    <w:next w:val="affffffffffffffffffffe"/>
    <w:uiPriority w:val="99"/>
    <w:qFormat/>
    <w:rsid w:val="006104B4"/>
    <w:pPr>
      <w:keepNext/>
      <w:ind w:firstLine="0"/>
      <w:jc w:val="right"/>
    </w:pPr>
    <w:rPr>
      <w:sz w:val="22"/>
    </w:rPr>
  </w:style>
  <w:style w:type="paragraph" w:customStyle="1" w:styleId="afffffffffffffffffffff3">
    <w:name w:val="_Рисунок"/>
    <w:basedOn w:val="a8"/>
    <w:next w:val="a8"/>
    <w:link w:val="afffffffffffffffffffff4"/>
    <w:autoRedefine/>
    <w:uiPriority w:val="99"/>
    <w:qFormat/>
    <w:rsid w:val="006104B4"/>
    <w:pPr>
      <w:jc w:val="center"/>
    </w:pPr>
    <w:rPr>
      <w:sz w:val="28"/>
      <w:szCs w:val="28"/>
      <w:lang w:eastAsia="en-US"/>
    </w:rPr>
  </w:style>
  <w:style w:type="character" w:customStyle="1" w:styleId="afffffffffffffffffffff4">
    <w:name w:val="_Рисунок Знак"/>
    <w:link w:val="afffffffffffffffffffff3"/>
    <w:uiPriority w:val="99"/>
    <w:rsid w:val="006104B4"/>
    <w:rPr>
      <w:sz w:val="28"/>
      <w:szCs w:val="28"/>
      <w:lang w:eastAsia="en-US"/>
    </w:rPr>
  </w:style>
  <w:style w:type="character" w:customStyle="1" w:styleId="affffffffffffffffffffd">
    <w:name w:val="_Основной Знак"/>
    <w:link w:val="affffffffffffffffffffc"/>
    <w:uiPriority w:val="99"/>
    <w:rsid w:val="006104B4"/>
    <w:rPr>
      <w:sz w:val="24"/>
      <w:szCs w:val="24"/>
    </w:rPr>
  </w:style>
  <w:style w:type="character" w:customStyle="1" w:styleId="FontStyle48">
    <w:name w:val="Font Style48"/>
    <w:uiPriority w:val="99"/>
    <w:rsid w:val="006104B4"/>
    <w:rPr>
      <w:rFonts w:ascii="Times New Roman" w:hAnsi="Times New Roman" w:cs="Times New Roman" w:hint="default"/>
      <w:sz w:val="24"/>
      <w:szCs w:val="24"/>
    </w:rPr>
  </w:style>
  <w:style w:type="paragraph" w:customStyle="1" w:styleId="afffffffffffffffffffff5">
    <w:name w:val="_Глава"/>
    <w:basedOn w:val="a8"/>
    <w:next w:val="a8"/>
    <w:link w:val="afffffffffffffffffffff6"/>
    <w:autoRedefine/>
    <w:uiPriority w:val="99"/>
    <w:qFormat/>
    <w:rsid w:val="006104B4"/>
    <w:pPr>
      <w:keepNext/>
      <w:spacing w:before="240" w:after="120"/>
      <w:jc w:val="center"/>
    </w:pPr>
    <w:rPr>
      <w:b/>
      <w:sz w:val="26"/>
    </w:rPr>
  </w:style>
  <w:style w:type="character" w:customStyle="1" w:styleId="afffffffffffffffffffff6">
    <w:name w:val="_Глава Знак"/>
    <w:link w:val="afffffffffffffffffffff5"/>
    <w:uiPriority w:val="99"/>
    <w:rsid w:val="006104B4"/>
    <w:rPr>
      <w:b/>
      <w:sz w:val="26"/>
      <w:szCs w:val="24"/>
    </w:rPr>
  </w:style>
  <w:style w:type="paragraph" w:customStyle="1" w:styleId="afffffffffffffffffffff7">
    <w:name w:val="Статья"/>
    <w:basedOn w:val="a8"/>
    <w:next w:val="a8"/>
    <w:autoRedefine/>
    <w:uiPriority w:val="99"/>
    <w:qFormat/>
    <w:rsid w:val="006104B4"/>
    <w:pPr>
      <w:overflowPunct w:val="0"/>
      <w:autoSpaceDE w:val="0"/>
      <w:autoSpaceDN w:val="0"/>
      <w:adjustRightInd w:val="0"/>
      <w:spacing w:line="360" w:lineRule="auto"/>
      <w:jc w:val="center"/>
      <w:textAlignment w:val="baseline"/>
    </w:pPr>
    <w:rPr>
      <w:rFonts w:ascii="Arial" w:hAnsi="Arial" w:cs="Arial"/>
      <w:b/>
      <w:sz w:val="26"/>
      <w:szCs w:val="20"/>
    </w:rPr>
  </w:style>
  <w:style w:type="paragraph" w:customStyle="1" w:styleId="68">
    <w:name w:val="Перед 6 пт"/>
    <w:basedOn w:val="a8"/>
    <w:uiPriority w:val="99"/>
    <w:qFormat/>
    <w:rsid w:val="006104B4"/>
    <w:pPr>
      <w:spacing w:before="120"/>
      <w:ind w:firstLine="709"/>
      <w:jc w:val="both"/>
    </w:pPr>
    <w:rPr>
      <w:szCs w:val="20"/>
    </w:rPr>
  </w:style>
  <w:style w:type="paragraph" w:customStyle="1" w:styleId="afffffffffffffffffffff8">
    <w:name w:val="Обычный с отступом"/>
    <w:basedOn w:val="affff8"/>
    <w:uiPriority w:val="99"/>
    <w:qFormat/>
    <w:rsid w:val="006104B4"/>
    <w:pPr>
      <w:spacing w:line="240" w:lineRule="auto"/>
      <w:ind w:firstLine="709"/>
    </w:pPr>
    <w:rPr>
      <w:szCs w:val="20"/>
    </w:rPr>
  </w:style>
  <w:style w:type="paragraph" w:customStyle="1" w:styleId="5f4">
    <w:name w:val="5Наименование таблицы"/>
    <w:autoRedefine/>
    <w:uiPriority w:val="99"/>
    <w:semiHidden/>
    <w:qFormat/>
    <w:rsid w:val="006104B4"/>
    <w:pPr>
      <w:jc w:val="center"/>
    </w:pPr>
    <w:rPr>
      <w:b/>
      <w:bCs/>
      <w:sz w:val="22"/>
      <w:szCs w:val="22"/>
    </w:rPr>
  </w:style>
  <w:style w:type="paragraph" w:customStyle="1" w:styleId="69">
    <w:name w:val="6Текст в таблице"/>
    <w:autoRedefine/>
    <w:uiPriority w:val="99"/>
    <w:semiHidden/>
    <w:qFormat/>
    <w:rsid w:val="006104B4"/>
    <w:pPr>
      <w:ind w:left="15" w:right="15"/>
    </w:pPr>
    <w:rPr>
      <w:b/>
      <w:sz w:val="22"/>
      <w:szCs w:val="22"/>
    </w:rPr>
  </w:style>
  <w:style w:type="paragraph" w:customStyle="1" w:styleId="7b">
    <w:name w:val="7Подрисуночные подписи"/>
    <w:autoRedefine/>
    <w:uiPriority w:val="99"/>
    <w:semiHidden/>
    <w:qFormat/>
    <w:rsid w:val="006104B4"/>
    <w:pPr>
      <w:jc w:val="center"/>
    </w:pPr>
    <w:rPr>
      <w:sz w:val="24"/>
      <w:szCs w:val="24"/>
    </w:rPr>
  </w:style>
  <w:style w:type="paragraph" w:customStyle="1" w:styleId="86">
    <w:name w:val="8Номер_таблицы"/>
    <w:uiPriority w:val="99"/>
    <w:semiHidden/>
    <w:qFormat/>
    <w:rsid w:val="006104B4"/>
    <w:pPr>
      <w:jc w:val="right"/>
    </w:pPr>
    <w:rPr>
      <w:sz w:val="24"/>
      <w:szCs w:val="24"/>
    </w:rPr>
  </w:style>
  <w:style w:type="paragraph" w:customStyle="1" w:styleId="98">
    <w:name w:val="9Список"/>
    <w:autoRedefine/>
    <w:uiPriority w:val="99"/>
    <w:semiHidden/>
    <w:qFormat/>
    <w:rsid w:val="006104B4"/>
    <w:pPr>
      <w:widowControl w:val="0"/>
      <w:ind w:firstLine="700"/>
      <w:jc w:val="both"/>
    </w:pPr>
    <w:rPr>
      <w:sz w:val="24"/>
      <w:szCs w:val="24"/>
    </w:rPr>
  </w:style>
  <w:style w:type="paragraph" w:customStyle="1" w:styleId="2ffffd">
    <w:name w:val="2Наименование главы"/>
    <w:next w:val="3ff8"/>
    <w:autoRedefine/>
    <w:uiPriority w:val="99"/>
    <w:semiHidden/>
    <w:qFormat/>
    <w:rsid w:val="006104B4"/>
    <w:pPr>
      <w:ind w:left="180" w:right="90"/>
      <w:jc w:val="center"/>
      <w:outlineLvl w:val="1"/>
    </w:pPr>
    <w:rPr>
      <w:b/>
      <w:sz w:val="24"/>
      <w:szCs w:val="24"/>
    </w:rPr>
  </w:style>
  <w:style w:type="paragraph" w:customStyle="1" w:styleId="2141212">
    <w:name w:val="Стиль Заголовок 2 + 14 пт По центру Перед:  12 пт После:  12 пт"/>
    <w:basedOn w:val="2"/>
    <w:autoRedefine/>
    <w:uiPriority w:val="99"/>
    <w:semiHidden/>
    <w:qFormat/>
    <w:rsid w:val="006104B4"/>
    <w:pPr>
      <w:tabs>
        <w:tab w:val="clear" w:pos="1276"/>
      </w:tabs>
      <w:suppressAutoHyphens/>
      <w:spacing w:before="240" w:after="240"/>
      <w:ind w:left="0" w:firstLine="709"/>
      <w:jc w:val="center"/>
    </w:pPr>
    <w:rPr>
      <w:iCs w:val="0"/>
      <w:sz w:val="26"/>
      <w:szCs w:val="26"/>
    </w:rPr>
  </w:style>
  <w:style w:type="paragraph" w:customStyle="1" w:styleId="afffffffffffffffffffff9">
    <w:name w:val="_Раздел"/>
    <w:basedOn w:val="a8"/>
    <w:next w:val="afffffffffffffffffffff5"/>
    <w:uiPriority w:val="99"/>
    <w:qFormat/>
    <w:rsid w:val="006104B4"/>
    <w:pPr>
      <w:keepNext/>
      <w:widowControl w:val="0"/>
      <w:suppressAutoHyphens/>
      <w:spacing w:before="240" w:after="120"/>
      <w:jc w:val="center"/>
    </w:pPr>
    <w:rPr>
      <w:b/>
      <w:sz w:val="28"/>
      <w:szCs w:val="28"/>
      <w:u w:val="double"/>
    </w:rPr>
  </w:style>
  <w:style w:type="paragraph" w:customStyle="1" w:styleId="1ffffffd">
    <w:name w:val="1Наименование раздела"/>
    <w:autoRedefine/>
    <w:uiPriority w:val="99"/>
    <w:qFormat/>
    <w:rsid w:val="006104B4"/>
    <w:pPr>
      <w:ind w:left="180" w:right="90"/>
      <w:jc w:val="center"/>
      <w:outlineLvl w:val="0"/>
    </w:pPr>
    <w:rPr>
      <w:b/>
      <w:bCs/>
      <w:sz w:val="28"/>
      <w:szCs w:val="28"/>
      <w:u w:val="double"/>
    </w:rPr>
  </w:style>
  <w:style w:type="paragraph" w:customStyle="1" w:styleId="afffffffffffffffffffffa">
    <w:name w:val="Название объекта.Название объекта Знак Знак Знак.Название объекта Знак Знак"/>
    <w:basedOn w:val="a8"/>
    <w:next w:val="a8"/>
    <w:uiPriority w:val="99"/>
    <w:qFormat/>
    <w:rsid w:val="006104B4"/>
    <w:pPr>
      <w:keepNext/>
      <w:ind w:right="-1"/>
      <w:jc w:val="center"/>
    </w:pPr>
    <w:rPr>
      <w:sz w:val="44"/>
      <w:szCs w:val="44"/>
    </w:rPr>
  </w:style>
  <w:style w:type="paragraph" w:customStyle="1" w:styleId="afffffffffffffffffffffb">
    <w:name w:val="ЗагТабл Знак"/>
    <w:basedOn w:val="af5"/>
    <w:autoRedefine/>
    <w:uiPriority w:val="99"/>
    <w:qFormat/>
    <w:rsid w:val="006104B4"/>
    <w:pPr>
      <w:keepNext/>
      <w:suppressAutoHyphens/>
      <w:spacing w:before="0" w:after="0"/>
    </w:pPr>
    <w:rPr>
      <w:b w:val="0"/>
      <w:bCs w:val="0"/>
      <w:i/>
      <w:iCs/>
      <w:sz w:val="44"/>
      <w:szCs w:val="44"/>
    </w:rPr>
  </w:style>
  <w:style w:type="paragraph" w:customStyle="1" w:styleId="214pt1212">
    <w:name w:val="Стиль Заголовок 2 + 14 pt по центру Перед:  12 пт После:  12 пт"/>
    <w:basedOn w:val="2"/>
    <w:autoRedefine/>
    <w:uiPriority w:val="99"/>
    <w:qFormat/>
    <w:rsid w:val="006104B4"/>
    <w:pPr>
      <w:tabs>
        <w:tab w:val="clear" w:pos="1276"/>
      </w:tabs>
      <w:suppressAutoHyphens/>
      <w:spacing w:before="240" w:after="240"/>
      <w:ind w:left="0" w:firstLine="709"/>
      <w:jc w:val="center"/>
    </w:pPr>
    <w:rPr>
      <w:iCs w:val="0"/>
      <w:sz w:val="26"/>
      <w:szCs w:val="26"/>
    </w:rPr>
  </w:style>
  <w:style w:type="paragraph" w:customStyle="1" w:styleId="oc">
    <w:name w:val="oc"/>
    <w:basedOn w:val="affffffffffffffffffffc"/>
    <w:uiPriority w:val="99"/>
    <w:qFormat/>
    <w:rsid w:val="006104B4"/>
    <w:rPr>
      <w:b/>
      <w:bCs/>
      <w:sz w:val="44"/>
      <w:szCs w:val="44"/>
    </w:rPr>
  </w:style>
  <w:style w:type="paragraph" w:customStyle="1" w:styleId="1ffffffe">
    <w:name w:val="Дата1"/>
    <w:basedOn w:val="a8"/>
    <w:uiPriority w:val="99"/>
    <w:qFormat/>
    <w:rsid w:val="006104B4"/>
    <w:pPr>
      <w:spacing w:before="24" w:line="264" w:lineRule="atLeast"/>
    </w:pPr>
    <w:rPr>
      <w:color w:val="CE0202"/>
      <w:sz w:val="20"/>
      <w:szCs w:val="20"/>
    </w:rPr>
  </w:style>
  <w:style w:type="character" w:customStyle="1" w:styleId="afffffffffffffffffffffc">
    <w:name w:val="ЗагТабл Знак Знак"/>
    <w:basedOn w:val="aa"/>
    <w:uiPriority w:val="99"/>
    <w:rsid w:val="006104B4"/>
    <w:rPr>
      <w:b/>
      <w:bCs/>
      <w:sz w:val="24"/>
      <w:szCs w:val="24"/>
      <w:lang w:val="ru-RU" w:eastAsia="ru-RU"/>
    </w:rPr>
  </w:style>
  <w:style w:type="character" w:customStyle="1" w:styleId="2ffffe">
    <w:name w:val="2Наименование главы Знак"/>
    <w:uiPriority w:val="99"/>
    <w:rsid w:val="006104B4"/>
    <w:rPr>
      <w:b/>
      <w:bCs/>
      <w:sz w:val="26"/>
      <w:szCs w:val="26"/>
      <w:lang w:val="ru-RU" w:eastAsia="ru-RU"/>
    </w:rPr>
  </w:style>
  <w:style w:type="character" w:customStyle="1" w:styleId="99">
    <w:name w:val="9Список Знак"/>
    <w:uiPriority w:val="99"/>
    <w:rsid w:val="006104B4"/>
    <w:rPr>
      <w:sz w:val="24"/>
      <w:szCs w:val="24"/>
      <w:lang w:val="ru-RU" w:eastAsia="ru-RU" w:bidi="ar-SA"/>
    </w:rPr>
  </w:style>
  <w:style w:type="paragraph" w:customStyle="1" w:styleId="1fffffff">
    <w:name w:val="Стиль Заголовок 1 + полужирный"/>
    <w:basedOn w:val="1"/>
    <w:autoRedefine/>
    <w:uiPriority w:val="99"/>
    <w:qFormat/>
    <w:rsid w:val="006104B4"/>
    <w:pPr>
      <w:widowControl w:val="0"/>
      <w:tabs>
        <w:tab w:val="left" w:pos="3868"/>
      </w:tabs>
      <w:autoSpaceDE w:val="0"/>
      <w:autoSpaceDN w:val="0"/>
      <w:adjustRightInd w:val="0"/>
      <w:spacing w:before="120" w:after="60"/>
      <w:ind w:left="0" w:firstLine="0"/>
      <w:jc w:val="left"/>
    </w:pPr>
    <w:rPr>
      <w:rFonts w:cs="Arial"/>
      <w:bCs w:val="0"/>
      <w:i/>
      <w:iCs/>
      <w:color w:val="0000FF"/>
      <w:kern w:val="0"/>
    </w:rPr>
  </w:style>
  <w:style w:type="paragraph" w:customStyle="1" w:styleId="1fffffff0">
    <w:name w:val="Цитата1"/>
    <w:basedOn w:val="a8"/>
    <w:qFormat/>
    <w:rsid w:val="006104B4"/>
    <w:pPr>
      <w:overflowPunct w:val="0"/>
      <w:autoSpaceDE w:val="0"/>
      <w:autoSpaceDN w:val="0"/>
      <w:adjustRightInd w:val="0"/>
      <w:ind w:left="567" w:right="-285" w:firstLine="993"/>
      <w:jc w:val="both"/>
      <w:textAlignment w:val="baseline"/>
    </w:pPr>
    <w:rPr>
      <w:sz w:val="28"/>
      <w:szCs w:val="20"/>
    </w:rPr>
  </w:style>
  <w:style w:type="paragraph" w:customStyle="1" w:styleId="14f0">
    <w:name w:val="Стиль _Подраздел + 14 пт курсив"/>
    <w:basedOn w:val="afffffffffffffffffffff1"/>
    <w:link w:val="14f1"/>
    <w:uiPriority w:val="99"/>
    <w:qFormat/>
    <w:rsid w:val="006104B4"/>
    <w:pPr>
      <w:suppressAutoHyphens/>
    </w:pPr>
    <w:rPr>
      <w:bCs/>
      <w:i/>
      <w:iCs/>
      <w:sz w:val="28"/>
    </w:rPr>
  </w:style>
  <w:style w:type="character" w:customStyle="1" w:styleId="14f1">
    <w:name w:val="Стиль _Подраздел + 14 пт курсив Знак"/>
    <w:link w:val="14f0"/>
    <w:uiPriority w:val="99"/>
    <w:rsid w:val="006104B4"/>
    <w:rPr>
      <w:b/>
      <w:bCs/>
      <w:i/>
      <w:iCs/>
      <w:sz w:val="28"/>
      <w:szCs w:val="26"/>
    </w:rPr>
  </w:style>
  <w:style w:type="paragraph" w:customStyle="1" w:styleId="11112">
    <w:name w:val="Название объекта.Название объекта Знак.Название объекта Знак1 Знак.Название объекта Знак Знак1 Знак.Название объекта Знак Знак Знак Знак Знак Знак.Название объекта Знак Знак Знак1 Знак Знак.Название объекта Знак Знак Знак Знак1 Знак"/>
    <w:basedOn w:val="a8"/>
    <w:next w:val="a8"/>
    <w:uiPriority w:val="99"/>
    <w:qFormat/>
    <w:rsid w:val="006104B4"/>
    <w:pPr>
      <w:keepNext/>
      <w:spacing w:before="120" w:after="120"/>
      <w:jc w:val="right"/>
    </w:pPr>
    <w:rPr>
      <w:b/>
      <w:szCs w:val="20"/>
    </w:rPr>
  </w:style>
  <w:style w:type="paragraph" w:customStyle="1" w:styleId="1fffffff1">
    <w:name w:val="Знак1 Знак Знак Знак Знак Знак Знак Знак Знак Знак Знак Знак Знак Знак Знак Знак"/>
    <w:basedOn w:val="a8"/>
    <w:uiPriority w:val="99"/>
    <w:qFormat/>
    <w:rsid w:val="006104B4"/>
    <w:pPr>
      <w:spacing w:before="100" w:beforeAutospacing="1" w:after="100" w:afterAutospacing="1"/>
    </w:pPr>
    <w:rPr>
      <w:rFonts w:ascii="Tahoma" w:hAnsi="Tahoma"/>
      <w:sz w:val="20"/>
      <w:szCs w:val="20"/>
      <w:lang w:val="en-US" w:eastAsia="en-US"/>
    </w:rPr>
  </w:style>
  <w:style w:type="paragraph" w:customStyle="1" w:styleId="msonormalcxspmiddle">
    <w:name w:val="msonormalcxspmiddle"/>
    <w:basedOn w:val="a8"/>
    <w:uiPriority w:val="99"/>
    <w:qFormat/>
    <w:rsid w:val="006104B4"/>
    <w:pPr>
      <w:spacing w:before="100" w:beforeAutospacing="1" w:after="100" w:afterAutospacing="1"/>
    </w:pPr>
  </w:style>
  <w:style w:type="paragraph" w:customStyle="1" w:styleId="msobodytextcxspmiddle">
    <w:name w:val="msobodytextcxspmiddle"/>
    <w:basedOn w:val="a8"/>
    <w:uiPriority w:val="99"/>
    <w:qFormat/>
    <w:rsid w:val="006104B4"/>
    <w:pPr>
      <w:spacing w:before="100" w:beforeAutospacing="1" w:after="100" w:afterAutospacing="1"/>
    </w:pPr>
  </w:style>
  <w:style w:type="paragraph" w:customStyle="1" w:styleId="msobodytextcxspmiddlecxsplast">
    <w:name w:val="msobodytextcxspmiddlecxsplast"/>
    <w:basedOn w:val="a8"/>
    <w:uiPriority w:val="99"/>
    <w:qFormat/>
    <w:rsid w:val="006104B4"/>
    <w:pPr>
      <w:spacing w:before="100" w:beforeAutospacing="1" w:after="100" w:afterAutospacing="1"/>
    </w:pPr>
  </w:style>
  <w:style w:type="paragraph" w:customStyle="1" w:styleId="4f9">
    <w:name w:val="Обычный4"/>
    <w:qFormat/>
    <w:rsid w:val="006104B4"/>
    <w:pPr>
      <w:widowControl w:val="0"/>
    </w:pPr>
    <w:rPr>
      <w:rFonts w:ascii="Arial" w:hAnsi="Arial"/>
      <w:snapToGrid w:val="0"/>
    </w:rPr>
  </w:style>
  <w:style w:type="paragraph" w:customStyle="1" w:styleId="Style35">
    <w:name w:val="Style35"/>
    <w:basedOn w:val="a8"/>
    <w:uiPriority w:val="99"/>
    <w:qFormat/>
    <w:rsid w:val="006104B4"/>
    <w:pPr>
      <w:widowControl w:val="0"/>
      <w:autoSpaceDE w:val="0"/>
      <w:autoSpaceDN w:val="0"/>
      <w:adjustRightInd w:val="0"/>
      <w:spacing w:line="278" w:lineRule="exact"/>
      <w:ind w:firstLine="701"/>
      <w:jc w:val="both"/>
    </w:pPr>
  </w:style>
  <w:style w:type="paragraph" w:customStyle="1" w:styleId="Style36">
    <w:name w:val="Style36"/>
    <w:basedOn w:val="a8"/>
    <w:uiPriority w:val="99"/>
    <w:qFormat/>
    <w:rsid w:val="006104B4"/>
    <w:pPr>
      <w:widowControl w:val="0"/>
      <w:autoSpaceDE w:val="0"/>
      <w:autoSpaceDN w:val="0"/>
      <w:adjustRightInd w:val="0"/>
      <w:spacing w:line="276" w:lineRule="exact"/>
      <w:ind w:firstLine="710"/>
      <w:jc w:val="both"/>
    </w:pPr>
  </w:style>
  <w:style w:type="character" w:customStyle="1" w:styleId="FontStyle43">
    <w:name w:val="Font Style43"/>
    <w:uiPriority w:val="99"/>
    <w:rsid w:val="006104B4"/>
    <w:rPr>
      <w:rFonts w:ascii="Times New Roman" w:hAnsi="Times New Roman" w:cs="Times New Roman"/>
      <w:sz w:val="20"/>
      <w:szCs w:val="20"/>
    </w:rPr>
  </w:style>
  <w:style w:type="character" w:customStyle="1" w:styleId="FontStyle45">
    <w:name w:val="Font Style45"/>
    <w:uiPriority w:val="99"/>
    <w:rsid w:val="006104B4"/>
    <w:rPr>
      <w:rFonts w:ascii="Times New Roman" w:hAnsi="Times New Roman" w:cs="Times New Roman"/>
      <w:b/>
      <w:bCs/>
      <w:sz w:val="20"/>
      <w:szCs w:val="20"/>
    </w:rPr>
  </w:style>
  <w:style w:type="paragraph" w:customStyle="1" w:styleId="Style29">
    <w:name w:val="Style29"/>
    <w:basedOn w:val="a8"/>
    <w:uiPriority w:val="99"/>
    <w:qFormat/>
    <w:rsid w:val="006104B4"/>
    <w:pPr>
      <w:widowControl w:val="0"/>
      <w:autoSpaceDE w:val="0"/>
      <w:autoSpaceDN w:val="0"/>
      <w:adjustRightInd w:val="0"/>
      <w:spacing w:line="1027" w:lineRule="exact"/>
      <w:jc w:val="center"/>
    </w:pPr>
  </w:style>
  <w:style w:type="character" w:customStyle="1" w:styleId="FontStyle71">
    <w:name w:val="Font Style71"/>
    <w:uiPriority w:val="99"/>
    <w:rsid w:val="006104B4"/>
    <w:rPr>
      <w:rFonts w:ascii="Times New Roman" w:hAnsi="Times New Roman" w:cs="Times New Roman"/>
      <w:sz w:val="24"/>
      <w:szCs w:val="24"/>
    </w:rPr>
  </w:style>
  <w:style w:type="character" w:customStyle="1" w:styleId="FontStyle72">
    <w:name w:val="Font Style72"/>
    <w:uiPriority w:val="99"/>
    <w:rsid w:val="006104B4"/>
    <w:rPr>
      <w:rFonts w:ascii="Times New Roman" w:hAnsi="Times New Roman" w:cs="Times New Roman"/>
      <w:i/>
      <w:iCs/>
      <w:sz w:val="24"/>
      <w:szCs w:val="24"/>
    </w:rPr>
  </w:style>
  <w:style w:type="character" w:customStyle="1" w:styleId="FontStyle74">
    <w:name w:val="Font Style74"/>
    <w:uiPriority w:val="99"/>
    <w:rsid w:val="006104B4"/>
    <w:rPr>
      <w:rFonts w:ascii="Times New Roman" w:hAnsi="Times New Roman" w:cs="Times New Roman"/>
      <w:sz w:val="20"/>
      <w:szCs w:val="20"/>
    </w:rPr>
  </w:style>
  <w:style w:type="character" w:customStyle="1" w:styleId="FontStyle75">
    <w:name w:val="Font Style75"/>
    <w:uiPriority w:val="99"/>
    <w:rsid w:val="006104B4"/>
    <w:rPr>
      <w:rFonts w:ascii="Times New Roman" w:hAnsi="Times New Roman" w:cs="Times New Roman"/>
      <w:b/>
      <w:bCs/>
      <w:sz w:val="20"/>
      <w:szCs w:val="20"/>
    </w:rPr>
  </w:style>
  <w:style w:type="character" w:customStyle="1" w:styleId="FontStyle87">
    <w:name w:val="Font Style87"/>
    <w:uiPriority w:val="99"/>
    <w:rsid w:val="006104B4"/>
    <w:rPr>
      <w:rFonts w:ascii="Times New Roman" w:hAnsi="Times New Roman" w:cs="Times New Roman"/>
      <w:spacing w:val="50"/>
      <w:sz w:val="12"/>
      <w:szCs w:val="12"/>
    </w:rPr>
  </w:style>
  <w:style w:type="character" w:customStyle="1" w:styleId="FontStyle79">
    <w:name w:val="Font Style79"/>
    <w:uiPriority w:val="99"/>
    <w:rsid w:val="006104B4"/>
    <w:rPr>
      <w:rFonts w:ascii="Times New Roman" w:hAnsi="Times New Roman" w:cs="Times New Roman"/>
      <w:sz w:val="36"/>
      <w:szCs w:val="36"/>
    </w:rPr>
  </w:style>
  <w:style w:type="character" w:customStyle="1" w:styleId="FontStyle31">
    <w:name w:val="Font Style31"/>
    <w:uiPriority w:val="99"/>
    <w:rsid w:val="006104B4"/>
    <w:rPr>
      <w:rFonts w:ascii="Times New Roman" w:hAnsi="Times New Roman" w:cs="Times New Roman"/>
      <w:sz w:val="20"/>
      <w:szCs w:val="20"/>
    </w:rPr>
  </w:style>
  <w:style w:type="character" w:customStyle="1" w:styleId="FontStyle32">
    <w:name w:val="Font Style32"/>
    <w:uiPriority w:val="99"/>
    <w:rsid w:val="006104B4"/>
    <w:rPr>
      <w:rFonts w:ascii="Times New Roman" w:hAnsi="Times New Roman" w:cs="Times New Roman"/>
      <w:sz w:val="22"/>
      <w:szCs w:val="22"/>
    </w:rPr>
  </w:style>
  <w:style w:type="character" w:customStyle="1" w:styleId="FontStyle35">
    <w:name w:val="Font Style35"/>
    <w:uiPriority w:val="99"/>
    <w:rsid w:val="006104B4"/>
    <w:rPr>
      <w:rFonts w:ascii="Times New Roman" w:hAnsi="Times New Roman" w:cs="Times New Roman"/>
      <w:b/>
      <w:bCs/>
      <w:sz w:val="20"/>
      <w:szCs w:val="20"/>
    </w:rPr>
  </w:style>
  <w:style w:type="character" w:customStyle="1" w:styleId="FontStyle38">
    <w:name w:val="Font Style38"/>
    <w:uiPriority w:val="99"/>
    <w:rsid w:val="006104B4"/>
    <w:rPr>
      <w:rFonts w:ascii="Times New Roman" w:hAnsi="Times New Roman" w:cs="Times New Roman"/>
      <w:sz w:val="14"/>
      <w:szCs w:val="14"/>
    </w:rPr>
  </w:style>
  <w:style w:type="character" w:customStyle="1" w:styleId="FontStyle69">
    <w:name w:val="Font Style69"/>
    <w:uiPriority w:val="99"/>
    <w:rsid w:val="006104B4"/>
    <w:rPr>
      <w:rFonts w:ascii="Times New Roman" w:hAnsi="Times New Roman" w:cs="Times New Roman"/>
      <w:b/>
      <w:bCs/>
      <w:sz w:val="24"/>
      <w:szCs w:val="24"/>
    </w:rPr>
  </w:style>
  <w:style w:type="paragraph" w:customStyle="1" w:styleId="Style52">
    <w:name w:val="Style52"/>
    <w:basedOn w:val="a8"/>
    <w:uiPriority w:val="99"/>
    <w:qFormat/>
    <w:rsid w:val="006104B4"/>
    <w:pPr>
      <w:widowControl w:val="0"/>
      <w:autoSpaceDE w:val="0"/>
      <w:autoSpaceDN w:val="0"/>
      <w:adjustRightInd w:val="0"/>
      <w:spacing w:line="262" w:lineRule="exact"/>
      <w:jc w:val="center"/>
    </w:pPr>
  </w:style>
  <w:style w:type="paragraph" w:customStyle="1" w:styleId="Style53">
    <w:name w:val="Style53"/>
    <w:basedOn w:val="a8"/>
    <w:uiPriority w:val="99"/>
    <w:qFormat/>
    <w:rsid w:val="006104B4"/>
    <w:pPr>
      <w:widowControl w:val="0"/>
      <w:autoSpaceDE w:val="0"/>
      <w:autoSpaceDN w:val="0"/>
      <w:adjustRightInd w:val="0"/>
      <w:spacing w:line="259" w:lineRule="exact"/>
      <w:ind w:firstLine="134"/>
    </w:pPr>
  </w:style>
  <w:style w:type="character" w:customStyle="1" w:styleId="FontStyle85">
    <w:name w:val="Font Style85"/>
    <w:uiPriority w:val="99"/>
    <w:rsid w:val="006104B4"/>
    <w:rPr>
      <w:rFonts w:ascii="Arial" w:hAnsi="Arial" w:cs="Arial"/>
      <w:b/>
      <w:bCs/>
      <w:sz w:val="18"/>
      <w:szCs w:val="18"/>
    </w:rPr>
  </w:style>
  <w:style w:type="paragraph" w:customStyle="1" w:styleId="3ffa">
    <w:name w:val="3 уровень"/>
    <w:basedOn w:val="a8"/>
    <w:uiPriority w:val="99"/>
    <w:qFormat/>
    <w:rsid w:val="006104B4"/>
    <w:pPr>
      <w:jc w:val="center"/>
      <w:outlineLvl w:val="2"/>
    </w:pPr>
    <w:rPr>
      <w:rFonts w:ascii="Arial" w:hAnsi="Arial" w:cs="Arial"/>
      <w:b/>
      <w:sz w:val="26"/>
    </w:rPr>
  </w:style>
  <w:style w:type="paragraph" w:customStyle="1" w:styleId="CharChar">
    <w:name w:val="Char Char"/>
    <w:basedOn w:val="a8"/>
    <w:uiPriority w:val="99"/>
    <w:qFormat/>
    <w:rsid w:val="006104B4"/>
    <w:pPr>
      <w:spacing w:after="160" w:line="240" w:lineRule="exact"/>
    </w:pPr>
    <w:rPr>
      <w:rFonts w:ascii="Verdana" w:hAnsi="Verdana"/>
      <w:caps/>
      <w:lang w:val="en-US" w:eastAsia="en-US"/>
    </w:rPr>
  </w:style>
  <w:style w:type="character" w:customStyle="1" w:styleId="FontStyle95">
    <w:name w:val="Font Style95"/>
    <w:uiPriority w:val="99"/>
    <w:rsid w:val="006104B4"/>
    <w:rPr>
      <w:rFonts w:ascii="Times New Roman" w:hAnsi="Times New Roman" w:cs="Times New Roman"/>
      <w:b/>
      <w:bCs/>
      <w:sz w:val="24"/>
      <w:szCs w:val="24"/>
    </w:rPr>
  </w:style>
  <w:style w:type="paragraph" w:customStyle="1" w:styleId="Style30">
    <w:name w:val="Style30"/>
    <w:basedOn w:val="a8"/>
    <w:uiPriority w:val="99"/>
    <w:qFormat/>
    <w:rsid w:val="006104B4"/>
    <w:pPr>
      <w:widowControl w:val="0"/>
      <w:autoSpaceDE w:val="0"/>
      <w:autoSpaceDN w:val="0"/>
      <w:adjustRightInd w:val="0"/>
      <w:spacing w:line="276" w:lineRule="exact"/>
      <w:ind w:firstLine="710"/>
      <w:jc w:val="both"/>
    </w:pPr>
  </w:style>
  <w:style w:type="paragraph" w:customStyle="1" w:styleId="Style33">
    <w:name w:val="Style33"/>
    <w:basedOn w:val="a8"/>
    <w:uiPriority w:val="99"/>
    <w:qFormat/>
    <w:rsid w:val="006104B4"/>
    <w:pPr>
      <w:widowControl w:val="0"/>
      <w:autoSpaceDE w:val="0"/>
      <w:autoSpaceDN w:val="0"/>
      <w:adjustRightInd w:val="0"/>
      <w:spacing w:line="276" w:lineRule="exact"/>
      <w:ind w:firstLine="715"/>
      <w:jc w:val="both"/>
    </w:pPr>
  </w:style>
  <w:style w:type="paragraph" w:customStyle="1" w:styleId="Style8">
    <w:name w:val="Style8"/>
    <w:basedOn w:val="a8"/>
    <w:uiPriority w:val="99"/>
    <w:qFormat/>
    <w:rsid w:val="006104B4"/>
    <w:pPr>
      <w:widowControl w:val="0"/>
      <w:autoSpaceDE w:val="0"/>
      <w:autoSpaceDN w:val="0"/>
      <w:adjustRightInd w:val="0"/>
      <w:spacing w:line="331" w:lineRule="exact"/>
    </w:pPr>
  </w:style>
  <w:style w:type="paragraph" w:customStyle="1" w:styleId="Style26">
    <w:name w:val="Style26"/>
    <w:basedOn w:val="a8"/>
    <w:uiPriority w:val="99"/>
    <w:qFormat/>
    <w:rsid w:val="006104B4"/>
    <w:pPr>
      <w:widowControl w:val="0"/>
      <w:autoSpaceDE w:val="0"/>
      <w:autoSpaceDN w:val="0"/>
      <w:adjustRightInd w:val="0"/>
    </w:pPr>
  </w:style>
  <w:style w:type="paragraph" w:customStyle="1" w:styleId="Style27">
    <w:name w:val="Style27"/>
    <w:basedOn w:val="a8"/>
    <w:uiPriority w:val="99"/>
    <w:qFormat/>
    <w:rsid w:val="006104B4"/>
    <w:pPr>
      <w:widowControl w:val="0"/>
      <w:autoSpaceDE w:val="0"/>
      <w:autoSpaceDN w:val="0"/>
      <w:adjustRightInd w:val="0"/>
    </w:pPr>
  </w:style>
  <w:style w:type="character" w:customStyle="1" w:styleId="FontStyle47">
    <w:name w:val="Font Style47"/>
    <w:uiPriority w:val="99"/>
    <w:rsid w:val="006104B4"/>
    <w:rPr>
      <w:rFonts w:ascii="Times New Roman" w:hAnsi="Times New Roman" w:cs="Times New Roman"/>
      <w:b/>
      <w:bCs/>
      <w:i/>
      <w:iCs/>
      <w:sz w:val="20"/>
      <w:szCs w:val="20"/>
    </w:rPr>
  </w:style>
  <w:style w:type="character" w:customStyle="1" w:styleId="11ff7">
    <w:name w:val="Стиль1 Знак Знак Знак1"/>
    <w:uiPriority w:val="99"/>
    <w:rsid w:val="006104B4"/>
    <w:rPr>
      <w:sz w:val="28"/>
      <w:lang w:val="ru-RU" w:eastAsia="ru-RU" w:bidi="ar-SA"/>
    </w:rPr>
  </w:style>
  <w:style w:type="character" w:customStyle="1" w:styleId="11ff8">
    <w:name w:val="Стиль1 Знак Знак Знак Знак1"/>
    <w:uiPriority w:val="99"/>
    <w:rsid w:val="006104B4"/>
    <w:rPr>
      <w:sz w:val="28"/>
      <w:lang w:val="ru-RU" w:eastAsia="ru-RU" w:bidi="ar-SA"/>
    </w:rPr>
  </w:style>
  <w:style w:type="paragraph" w:customStyle="1" w:styleId="newstext">
    <w:name w:val="news_text"/>
    <w:basedOn w:val="a8"/>
    <w:qFormat/>
    <w:rsid w:val="006104B4"/>
    <w:pPr>
      <w:spacing w:before="100" w:beforeAutospacing="1" w:after="100" w:afterAutospacing="1"/>
    </w:pPr>
  </w:style>
  <w:style w:type="paragraph" w:customStyle="1" w:styleId="1fffffff2">
    <w:name w:val="Знак Знак1 Знак Знак"/>
    <w:basedOn w:val="a8"/>
    <w:next w:val="3"/>
    <w:uiPriority w:val="99"/>
    <w:qFormat/>
    <w:rsid w:val="006104B4"/>
    <w:pPr>
      <w:spacing w:before="100" w:beforeAutospacing="1" w:after="100" w:afterAutospacing="1"/>
    </w:pPr>
    <w:rPr>
      <w:rFonts w:ascii="Arial" w:hAnsi="Arial"/>
      <w:szCs w:val="20"/>
      <w:lang w:val="en-US" w:eastAsia="en-US"/>
    </w:rPr>
  </w:style>
  <w:style w:type="paragraph" w:customStyle="1" w:styleId="Style40">
    <w:name w:val="Style40"/>
    <w:basedOn w:val="a8"/>
    <w:uiPriority w:val="99"/>
    <w:qFormat/>
    <w:rsid w:val="006104B4"/>
    <w:pPr>
      <w:widowControl w:val="0"/>
      <w:autoSpaceDE w:val="0"/>
      <w:autoSpaceDN w:val="0"/>
      <w:adjustRightInd w:val="0"/>
      <w:spacing w:line="230" w:lineRule="exact"/>
      <w:jc w:val="right"/>
    </w:pPr>
  </w:style>
  <w:style w:type="character" w:customStyle="1" w:styleId="FontStyle50">
    <w:name w:val="Font Style50"/>
    <w:uiPriority w:val="99"/>
    <w:rsid w:val="006104B4"/>
    <w:rPr>
      <w:rFonts w:ascii="Arial" w:hAnsi="Arial" w:cs="Arial"/>
      <w:b/>
      <w:bCs/>
      <w:sz w:val="22"/>
      <w:szCs w:val="22"/>
    </w:rPr>
  </w:style>
  <w:style w:type="character" w:customStyle="1" w:styleId="FontStyle51">
    <w:name w:val="Font Style51"/>
    <w:uiPriority w:val="99"/>
    <w:rsid w:val="006104B4"/>
    <w:rPr>
      <w:rFonts w:ascii="Arial" w:hAnsi="Arial" w:cs="Arial"/>
      <w:sz w:val="22"/>
      <w:szCs w:val="22"/>
    </w:rPr>
  </w:style>
  <w:style w:type="character" w:customStyle="1" w:styleId="FontStyle67">
    <w:name w:val="Font Style67"/>
    <w:uiPriority w:val="99"/>
    <w:rsid w:val="006104B4"/>
    <w:rPr>
      <w:rFonts w:ascii="Arial" w:hAnsi="Arial" w:cs="Arial"/>
      <w:sz w:val="22"/>
      <w:szCs w:val="22"/>
    </w:rPr>
  </w:style>
  <w:style w:type="character" w:customStyle="1" w:styleId="FontStyle23">
    <w:name w:val="Font Style23"/>
    <w:uiPriority w:val="99"/>
    <w:rsid w:val="006104B4"/>
    <w:rPr>
      <w:rFonts w:ascii="Times New Roman" w:hAnsi="Times New Roman" w:cs="Times New Roman"/>
      <w:b/>
      <w:bCs/>
      <w:spacing w:val="40"/>
      <w:sz w:val="16"/>
      <w:szCs w:val="16"/>
    </w:rPr>
  </w:style>
  <w:style w:type="character" w:customStyle="1" w:styleId="FontStyle39">
    <w:name w:val="Font Style39"/>
    <w:uiPriority w:val="99"/>
    <w:rsid w:val="006104B4"/>
    <w:rPr>
      <w:rFonts w:ascii="Times New Roman" w:hAnsi="Times New Roman" w:cs="Times New Roman"/>
      <w:b/>
      <w:bCs/>
      <w:sz w:val="18"/>
      <w:szCs w:val="18"/>
    </w:rPr>
  </w:style>
  <w:style w:type="character" w:customStyle="1" w:styleId="FontStyle40">
    <w:name w:val="Font Style40"/>
    <w:uiPriority w:val="99"/>
    <w:rsid w:val="006104B4"/>
    <w:rPr>
      <w:rFonts w:ascii="Georgia" w:hAnsi="Georgia" w:cs="Georgia"/>
      <w:b/>
      <w:bCs/>
      <w:sz w:val="16"/>
      <w:szCs w:val="16"/>
    </w:rPr>
  </w:style>
  <w:style w:type="character" w:customStyle="1" w:styleId="2TimesNewRoman1">
    <w:name w:val="Заголовок 2 + Times New Roman Знак"/>
    <w:aliases w:val="по центру Знак"/>
    <w:link w:val="2TimesNewRoman0"/>
    <w:uiPriority w:val="99"/>
    <w:rsid w:val="006104B4"/>
    <w:rPr>
      <w:rFonts w:ascii="Tahoma" w:hAnsi="Tahoma" w:cs="Tahoma"/>
      <w:b/>
      <w:bCs/>
      <w:sz w:val="26"/>
      <w:szCs w:val="26"/>
    </w:rPr>
  </w:style>
  <w:style w:type="character" w:customStyle="1" w:styleId="FontStyle49">
    <w:name w:val="Font Style49"/>
    <w:uiPriority w:val="99"/>
    <w:rsid w:val="006104B4"/>
    <w:rPr>
      <w:rFonts w:ascii="Times New Roman" w:hAnsi="Times New Roman" w:cs="Times New Roman"/>
      <w:sz w:val="18"/>
      <w:szCs w:val="18"/>
    </w:rPr>
  </w:style>
  <w:style w:type="character" w:customStyle="1" w:styleId="affffffffffffd">
    <w:name w:val="Содержимое таблицы Знак"/>
    <w:link w:val="affffffffffffc"/>
    <w:locked/>
    <w:rsid w:val="006104B4"/>
    <w:rPr>
      <w:sz w:val="24"/>
      <w:szCs w:val="24"/>
      <w:lang w:eastAsia="ar-SA"/>
    </w:rPr>
  </w:style>
  <w:style w:type="character" w:customStyle="1" w:styleId="ntext">
    <w:name w:val="ntext"/>
    <w:basedOn w:val="aa"/>
    <w:uiPriority w:val="99"/>
    <w:rsid w:val="006104B4"/>
  </w:style>
  <w:style w:type="paragraph" w:customStyle="1" w:styleId="post-metapost-link">
    <w:name w:val="post-meta post-link"/>
    <w:basedOn w:val="a8"/>
    <w:uiPriority w:val="99"/>
    <w:qFormat/>
    <w:rsid w:val="006104B4"/>
    <w:pPr>
      <w:spacing w:before="100" w:beforeAutospacing="1" w:after="100" w:afterAutospacing="1"/>
    </w:pPr>
  </w:style>
  <w:style w:type="character" w:customStyle="1" w:styleId="65pt">
    <w:name w:val="Основной текст + 6;5 pt;Не полужирный"/>
    <w:rsid w:val="006104B4"/>
    <w:rPr>
      <w:rFonts w:ascii="Times New Roman" w:hAnsi="Times New Roman"/>
      <w:b/>
      <w:bCs/>
      <w:color w:val="000000"/>
      <w:spacing w:val="0"/>
      <w:w w:val="100"/>
      <w:position w:val="0"/>
      <w:sz w:val="13"/>
      <w:szCs w:val="13"/>
      <w:shd w:val="clear" w:color="auto" w:fill="FFFFFF"/>
      <w:lang w:val="ru-RU"/>
    </w:rPr>
  </w:style>
  <w:style w:type="character" w:customStyle="1" w:styleId="Normal">
    <w:name w:val="Normal Знак"/>
    <w:link w:val="1f3"/>
    <w:locked/>
    <w:rsid w:val="006104B4"/>
    <w:rPr>
      <w:sz w:val="24"/>
      <w:szCs w:val="24"/>
      <w:shd w:val="clear" w:color="auto" w:fill="FFFFFF"/>
      <w:lang w:eastAsia="zh-CN"/>
    </w:rPr>
  </w:style>
  <w:style w:type="paragraph" w:customStyle="1" w:styleId="242">
    <w:name w:val="Основной текст с отступом 24"/>
    <w:basedOn w:val="a8"/>
    <w:uiPriority w:val="99"/>
    <w:qFormat/>
    <w:rsid w:val="006104B4"/>
    <w:pPr>
      <w:suppressAutoHyphens/>
      <w:spacing w:after="120"/>
      <w:ind w:firstLine="709"/>
      <w:jc w:val="both"/>
    </w:pPr>
    <w:rPr>
      <w:rFonts w:ascii="Arial" w:hAnsi="Arial" w:cs="Arial"/>
      <w:sz w:val="26"/>
      <w:szCs w:val="26"/>
      <w:lang w:eastAsia="ar-SA"/>
    </w:rPr>
  </w:style>
  <w:style w:type="character" w:customStyle="1" w:styleId="29pt0">
    <w:name w:val="Основной текст (2) + 9 pt"/>
    <w:rsid w:val="006104B4"/>
    <w:rPr>
      <w:rFonts w:ascii="Times New Roman" w:eastAsia="Times New Roman" w:hAnsi="Times New Roman" w:cs="Times New Roman"/>
      <w:color w:val="000000"/>
      <w:spacing w:val="0"/>
      <w:w w:val="100"/>
      <w:position w:val="0"/>
      <w:sz w:val="18"/>
      <w:szCs w:val="18"/>
      <w:shd w:val="clear" w:color="auto" w:fill="FFFFFF"/>
      <w:lang w:val="ru-RU" w:eastAsia="ru-RU" w:bidi="ru-RU"/>
    </w:rPr>
  </w:style>
  <w:style w:type="character" w:customStyle="1" w:styleId="210pt">
    <w:name w:val="Основной текст (2) + 10 pt;Полужирный"/>
    <w:rsid w:val="006104B4"/>
    <w:rPr>
      <w:rFonts w:ascii="Times New Roman" w:eastAsia="Times New Roman" w:hAnsi="Times New Roman" w:cs="Times New Roman"/>
      <w:b/>
      <w:bCs/>
      <w:color w:val="000000"/>
      <w:spacing w:val="0"/>
      <w:w w:val="100"/>
      <w:position w:val="0"/>
      <w:sz w:val="20"/>
      <w:szCs w:val="20"/>
      <w:shd w:val="clear" w:color="auto" w:fill="FFFFFF"/>
      <w:lang w:val="ru-RU" w:eastAsia="ru-RU" w:bidi="ru-RU"/>
    </w:rPr>
  </w:style>
  <w:style w:type="character" w:customStyle="1" w:styleId="2Tahoma8pt">
    <w:name w:val="Основной текст (2) + Tahoma;8 pt;Полужирный"/>
    <w:rsid w:val="006104B4"/>
    <w:rPr>
      <w:rFonts w:ascii="Tahoma" w:eastAsia="Tahoma" w:hAnsi="Tahoma" w:cs="Tahoma"/>
      <w:b/>
      <w:bCs/>
      <w:color w:val="000000"/>
      <w:spacing w:val="0"/>
      <w:w w:val="100"/>
      <w:position w:val="0"/>
      <w:sz w:val="16"/>
      <w:szCs w:val="16"/>
      <w:shd w:val="clear" w:color="auto" w:fill="FFFFFF"/>
      <w:lang w:val="ru-RU" w:eastAsia="ru-RU" w:bidi="ru-RU"/>
    </w:rPr>
  </w:style>
  <w:style w:type="character" w:customStyle="1" w:styleId="3ffb">
    <w:name w:val="Основной текст (3)"/>
    <w:link w:val="31e"/>
    <w:uiPriority w:val="99"/>
    <w:rsid w:val="006104B4"/>
    <w:rPr>
      <w:b/>
      <w:bCs/>
      <w:color w:val="000000"/>
      <w:shd w:val="clear" w:color="auto" w:fill="FFFFFF"/>
      <w:lang w:bidi="ru-RU"/>
    </w:rPr>
  </w:style>
  <w:style w:type="character" w:customStyle="1" w:styleId="2Sylfaen115pt">
    <w:name w:val="Основной текст (2) + Sylfaen;11;5 pt"/>
    <w:rsid w:val="006104B4"/>
    <w:rPr>
      <w:rFonts w:ascii="Sylfaen" w:eastAsia="Sylfaen" w:hAnsi="Sylfaen" w:cs="Sylfaen"/>
      <w:b/>
      <w:bCs/>
      <w:color w:val="000000"/>
      <w:spacing w:val="0"/>
      <w:w w:val="100"/>
      <w:position w:val="0"/>
      <w:sz w:val="23"/>
      <w:szCs w:val="23"/>
      <w:shd w:val="clear" w:color="auto" w:fill="FFFFFF"/>
      <w:lang w:val="ru-RU" w:eastAsia="ru-RU" w:bidi="ru-RU"/>
    </w:rPr>
  </w:style>
  <w:style w:type="character" w:customStyle="1" w:styleId="2Tahoma85pt">
    <w:name w:val="Основной текст (2) + Tahoma;8;5 pt;Полужирный"/>
    <w:rsid w:val="006104B4"/>
    <w:rPr>
      <w:rFonts w:ascii="Tahoma" w:eastAsia="Tahoma" w:hAnsi="Tahoma" w:cs="Tahoma"/>
      <w:b/>
      <w:bCs/>
      <w:color w:val="000000"/>
      <w:spacing w:val="0"/>
      <w:w w:val="100"/>
      <w:position w:val="0"/>
      <w:sz w:val="17"/>
      <w:szCs w:val="17"/>
      <w:shd w:val="clear" w:color="auto" w:fill="FFFFFF"/>
      <w:lang w:val="ru-RU" w:eastAsia="ru-RU" w:bidi="ru-RU"/>
    </w:rPr>
  </w:style>
  <w:style w:type="character" w:customStyle="1" w:styleId="2ArialUnicodeMS">
    <w:name w:val="Основной текст (2) + Arial Unicode MS"/>
    <w:uiPriority w:val="99"/>
    <w:rsid w:val="006104B4"/>
    <w:rPr>
      <w:rFonts w:ascii="Arial Unicode MS" w:eastAsia="Arial Unicode MS" w:hAnsi="Arial Unicode MS" w:cs="Arial Unicode MS" w:hint="eastAsia"/>
      <w:b/>
      <w:bCs/>
      <w:color w:val="000000"/>
      <w:spacing w:val="10"/>
      <w:w w:val="100"/>
      <w:position w:val="0"/>
      <w:sz w:val="18"/>
      <w:szCs w:val="18"/>
      <w:shd w:val="clear" w:color="auto" w:fill="FFFFFF"/>
      <w:lang w:val="ru-RU" w:eastAsia="ru-RU" w:bidi="ru-RU"/>
    </w:rPr>
  </w:style>
  <w:style w:type="character" w:customStyle="1" w:styleId="295pt1pt">
    <w:name w:val="Основной текст (2) + 9;5 pt;Интервал 1 pt"/>
    <w:rsid w:val="006104B4"/>
    <w:rPr>
      <w:rFonts w:ascii="Times New Roman" w:eastAsia="Times New Roman" w:hAnsi="Times New Roman" w:cs="Times New Roman"/>
      <w:color w:val="000000"/>
      <w:spacing w:val="20"/>
      <w:w w:val="100"/>
      <w:position w:val="0"/>
      <w:sz w:val="19"/>
      <w:szCs w:val="19"/>
      <w:shd w:val="clear" w:color="auto" w:fill="FFFFFF"/>
      <w:lang w:val="ru-RU" w:eastAsia="ru-RU" w:bidi="ru-RU"/>
    </w:rPr>
  </w:style>
  <w:style w:type="character" w:customStyle="1" w:styleId="2Sylfaen10pt">
    <w:name w:val="Основной текст (2) + Sylfaen;10 pt"/>
    <w:rsid w:val="006104B4"/>
    <w:rPr>
      <w:rFonts w:ascii="Sylfaen" w:eastAsia="Sylfaen" w:hAnsi="Sylfaen" w:cs="Sylfaen"/>
      <w:color w:val="000000"/>
      <w:spacing w:val="0"/>
      <w:w w:val="100"/>
      <w:position w:val="0"/>
      <w:sz w:val="20"/>
      <w:szCs w:val="20"/>
      <w:shd w:val="clear" w:color="auto" w:fill="FFFFFF"/>
      <w:lang w:val="ru-RU" w:eastAsia="ru-RU" w:bidi="ru-RU"/>
    </w:rPr>
  </w:style>
  <w:style w:type="character" w:customStyle="1" w:styleId="28pt">
    <w:name w:val="Основной текст (2) + 8 pt"/>
    <w:uiPriority w:val="99"/>
    <w:rsid w:val="006104B4"/>
    <w:rPr>
      <w:rFonts w:ascii="Times New Roman" w:eastAsia="Times New Roman" w:hAnsi="Times New Roman" w:cs="Times New Roman"/>
      <w:color w:val="000000"/>
      <w:spacing w:val="0"/>
      <w:w w:val="100"/>
      <w:position w:val="0"/>
      <w:sz w:val="16"/>
      <w:szCs w:val="16"/>
      <w:shd w:val="clear" w:color="auto" w:fill="FFFFFF"/>
      <w:lang w:val="ru-RU" w:eastAsia="ru-RU" w:bidi="ru-RU"/>
    </w:rPr>
  </w:style>
  <w:style w:type="character" w:customStyle="1" w:styleId="12pt0">
    <w:name w:val="Основной текст + 12 pt;Полужирный"/>
    <w:rsid w:val="006104B4"/>
    <w:rPr>
      <w:rFonts w:ascii="Times New Roman" w:eastAsia="Times New Roman" w:hAnsi="Times New Roman" w:cs="Times New Roman"/>
      <w:b w:val="0"/>
      <w:bCs w:val="0"/>
      <w:i w:val="0"/>
      <w:iCs w:val="0"/>
      <w:smallCaps w:val="0"/>
      <w:strike w:val="0"/>
      <w:color w:val="000000"/>
      <w:spacing w:val="0"/>
      <w:w w:val="100"/>
      <w:position w:val="0"/>
      <w:sz w:val="24"/>
      <w:szCs w:val="24"/>
      <w:u w:val="none"/>
      <w:shd w:val="clear" w:color="auto" w:fill="FFFFFF"/>
      <w:lang w:val="ru-RU"/>
    </w:rPr>
  </w:style>
  <w:style w:type="character" w:customStyle="1" w:styleId="212pt6">
    <w:name w:val="Основной текст (2) + 12 pt;Полужирный"/>
    <w:rsid w:val="006104B4"/>
    <w:rPr>
      <w:rFonts w:ascii="Times New Roman" w:eastAsia="Times New Roman" w:hAnsi="Times New Roman" w:cs="Times New Roman"/>
      <w:b/>
      <w:bCs/>
      <w:color w:val="000000"/>
      <w:spacing w:val="0"/>
      <w:w w:val="100"/>
      <w:position w:val="0"/>
      <w:sz w:val="24"/>
      <w:szCs w:val="24"/>
      <w:shd w:val="clear" w:color="auto" w:fill="FFFFFF"/>
      <w:lang w:val="ru-RU" w:eastAsia="ru-RU" w:bidi="ru-RU"/>
    </w:rPr>
  </w:style>
  <w:style w:type="character" w:customStyle="1" w:styleId="webofficeattributevalue1">
    <w:name w:val="webofficeattributevalue1"/>
    <w:uiPriority w:val="99"/>
    <w:rsid w:val="006104B4"/>
    <w:rPr>
      <w:rFonts w:ascii="Verdana" w:hAnsi="Verdana" w:hint="default"/>
      <w:strike w:val="0"/>
      <w:dstrike w:val="0"/>
      <w:color w:val="000000"/>
      <w:sz w:val="16"/>
      <w:szCs w:val="16"/>
      <w:u w:val="none"/>
      <w:effect w:val="none"/>
    </w:rPr>
  </w:style>
  <w:style w:type="character" w:customStyle="1" w:styleId="afffffffffffffffffffffd">
    <w:name w:val="Основной текст + Полужирный"/>
    <w:uiPriority w:val="99"/>
    <w:rsid w:val="006104B4"/>
    <w:rPr>
      <w:rFonts w:ascii="Times New Roman" w:eastAsia="Times New Roman" w:hAnsi="Times New Roman" w:cs="Times New Roman"/>
      <w:b w:val="0"/>
      <w:bCs w:val="0"/>
      <w:i w:val="0"/>
      <w:iCs w:val="0"/>
      <w:smallCaps w:val="0"/>
      <w:strike w:val="0"/>
      <w:color w:val="000000"/>
      <w:spacing w:val="0"/>
      <w:w w:val="100"/>
      <w:position w:val="0"/>
      <w:sz w:val="22"/>
      <w:szCs w:val="22"/>
      <w:u w:val="none"/>
      <w:shd w:val="clear" w:color="auto" w:fill="FFFFFF"/>
      <w:lang w:val="ru-RU"/>
    </w:rPr>
  </w:style>
  <w:style w:type="character" w:customStyle="1" w:styleId="75pt">
    <w:name w:val="Основной текст + 7;5 pt;Полужирный"/>
    <w:rsid w:val="006104B4"/>
    <w:rPr>
      <w:rFonts w:ascii="Times New Roman" w:eastAsia="Times New Roman" w:hAnsi="Times New Roman" w:cs="Times New Roman"/>
      <w:b w:val="0"/>
      <w:bCs w:val="0"/>
      <w:i w:val="0"/>
      <w:iCs w:val="0"/>
      <w:smallCaps w:val="0"/>
      <w:strike w:val="0"/>
      <w:color w:val="000000"/>
      <w:spacing w:val="0"/>
      <w:w w:val="100"/>
      <w:position w:val="0"/>
      <w:sz w:val="15"/>
      <w:szCs w:val="15"/>
      <w:u w:val="none"/>
      <w:shd w:val="clear" w:color="auto" w:fill="FFFFFF"/>
      <w:lang w:val="ru-RU"/>
    </w:rPr>
  </w:style>
  <w:style w:type="paragraph" w:customStyle="1" w:styleId="7c">
    <w:name w:val="Основной текст7"/>
    <w:basedOn w:val="a8"/>
    <w:uiPriority w:val="99"/>
    <w:qFormat/>
    <w:rsid w:val="006104B4"/>
    <w:pPr>
      <w:widowControl w:val="0"/>
      <w:shd w:val="clear" w:color="auto" w:fill="FFFFFF"/>
      <w:spacing w:before="840" w:line="283" w:lineRule="exact"/>
    </w:pPr>
    <w:rPr>
      <w:color w:val="000000"/>
      <w:sz w:val="22"/>
      <w:szCs w:val="22"/>
    </w:rPr>
  </w:style>
  <w:style w:type="paragraph" w:customStyle="1" w:styleId="334">
    <w:name w:val="Основной текст с отступом 33"/>
    <w:basedOn w:val="a8"/>
    <w:qFormat/>
    <w:rsid w:val="006104B4"/>
    <w:pPr>
      <w:ind w:firstLine="709"/>
      <w:jc w:val="both"/>
    </w:pPr>
  </w:style>
  <w:style w:type="paragraph" w:customStyle="1" w:styleId="1313">
    <w:name w:val="Äîê13 1.3 àáê"/>
    <w:basedOn w:val="a8"/>
    <w:uiPriority w:val="99"/>
    <w:qFormat/>
    <w:rsid w:val="006104B4"/>
    <w:pPr>
      <w:spacing w:line="312" w:lineRule="auto"/>
      <w:ind w:firstLine="709"/>
      <w:jc w:val="both"/>
    </w:pPr>
    <w:rPr>
      <w:rFonts w:cs="Tahoma"/>
      <w:sz w:val="26"/>
      <w:szCs w:val="26"/>
    </w:rPr>
  </w:style>
  <w:style w:type="numbering" w:customStyle="1" w:styleId="2fffff">
    <w:name w:val="Стиль маркированный2"/>
    <w:basedOn w:val="ac"/>
    <w:rsid w:val="006104B4"/>
  </w:style>
  <w:style w:type="numbering" w:customStyle="1" w:styleId="a3">
    <w:name w:val="Стиль нумерованный"/>
    <w:basedOn w:val="ac"/>
    <w:rsid w:val="006104B4"/>
    <w:pPr>
      <w:numPr>
        <w:numId w:val="27"/>
      </w:numPr>
    </w:pPr>
  </w:style>
  <w:style w:type="paragraph" w:customStyle="1" w:styleId="1fffffff3">
    <w:name w:val="1Главный"/>
    <w:basedOn w:val="a8"/>
    <w:uiPriority w:val="99"/>
    <w:qFormat/>
    <w:rsid w:val="006104B4"/>
    <w:pPr>
      <w:suppressAutoHyphens/>
      <w:spacing w:after="120"/>
      <w:ind w:firstLine="709"/>
      <w:jc w:val="both"/>
    </w:pPr>
    <w:rPr>
      <w:sz w:val="28"/>
      <w:szCs w:val="28"/>
      <w:lang w:eastAsia="ar-SA"/>
    </w:rPr>
  </w:style>
  <w:style w:type="paragraph" w:customStyle="1" w:styleId="Aeiiai">
    <w:name w:val="Aei?iai?"/>
    <w:basedOn w:val="a8"/>
    <w:uiPriority w:val="99"/>
    <w:qFormat/>
    <w:rsid w:val="006104B4"/>
    <w:pPr>
      <w:suppressAutoHyphens/>
      <w:jc w:val="center"/>
    </w:pPr>
    <w:rPr>
      <w:rFonts w:ascii="AGGal" w:hAnsi="AGGal"/>
      <w:sz w:val="22"/>
      <w:szCs w:val="22"/>
      <w:lang w:eastAsia="ar-SA"/>
    </w:rPr>
  </w:style>
  <w:style w:type="paragraph" w:customStyle="1" w:styleId="21fa">
    <w:name w:val="Обычный21"/>
    <w:uiPriority w:val="99"/>
    <w:qFormat/>
    <w:rsid w:val="006104B4"/>
    <w:pPr>
      <w:widowControl w:val="0"/>
      <w:suppressAutoHyphens/>
      <w:ind w:firstLine="860"/>
    </w:pPr>
    <w:rPr>
      <w:rFonts w:eastAsia="Arial"/>
      <w:kern w:val="1"/>
      <w:sz w:val="28"/>
      <w:lang w:eastAsia="ar-SA"/>
    </w:rPr>
  </w:style>
  <w:style w:type="paragraph" w:customStyle="1" w:styleId="ConsPlusJurTerm">
    <w:name w:val="ConsPlusJurTerm"/>
    <w:uiPriority w:val="99"/>
    <w:qFormat/>
    <w:rsid w:val="006104B4"/>
    <w:pPr>
      <w:widowControl w:val="0"/>
      <w:autoSpaceDE w:val="0"/>
      <w:autoSpaceDN w:val="0"/>
      <w:adjustRightInd w:val="0"/>
    </w:pPr>
    <w:rPr>
      <w:rFonts w:ascii="Tahoma" w:hAnsi="Tahoma" w:cs="Tahoma"/>
      <w:sz w:val="26"/>
      <w:szCs w:val="26"/>
    </w:rPr>
  </w:style>
  <w:style w:type="character" w:customStyle="1" w:styleId="textexposedshow">
    <w:name w:val="text_exposed_show"/>
    <w:uiPriority w:val="99"/>
    <w:rsid w:val="006104B4"/>
  </w:style>
  <w:style w:type="character" w:customStyle="1" w:styleId="text11">
    <w:name w:val="text11"/>
    <w:uiPriority w:val="99"/>
    <w:rsid w:val="006104B4"/>
    <w:rPr>
      <w:rFonts w:ascii="Verdana" w:hAnsi="Verdana" w:hint="default"/>
      <w:b w:val="0"/>
      <w:bCs w:val="0"/>
      <w:strike w:val="0"/>
      <w:dstrike w:val="0"/>
      <w:color w:val="000000"/>
      <w:sz w:val="18"/>
      <w:szCs w:val="18"/>
      <w:u w:val="none"/>
      <w:effect w:val="none"/>
    </w:rPr>
  </w:style>
  <w:style w:type="paragraph" w:customStyle="1" w:styleId="CharChar0">
    <w:name w:val="Знак Char Char Знак Знак Знак Знак Знак Знак Знак"/>
    <w:basedOn w:val="a8"/>
    <w:uiPriority w:val="99"/>
    <w:qFormat/>
    <w:rsid w:val="006104B4"/>
    <w:pPr>
      <w:spacing w:after="160" w:line="240" w:lineRule="exact"/>
    </w:pPr>
    <w:rPr>
      <w:rFonts w:ascii="Verdana" w:hAnsi="Verdana" w:cs="Verdana"/>
      <w:sz w:val="20"/>
      <w:szCs w:val="20"/>
      <w:lang w:val="en-US" w:eastAsia="en-US"/>
    </w:rPr>
  </w:style>
  <w:style w:type="character" w:customStyle="1" w:styleId="auto-style18">
    <w:name w:val="auto-style18"/>
    <w:uiPriority w:val="99"/>
    <w:rsid w:val="006104B4"/>
  </w:style>
  <w:style w:type="character" w:customStyle="1" w:styleId="auto-style36">
    <w:name w:val="auto-style36"/>
    <w:uiPriority w:val="99"/>
    <w:rsid w:val="006104B4"/>
  </w:style>
  <w:style w:type="character" w:customStyle="1" w:styleId="auto-style39">
    <w:name w:val="auto-style39"/>
    <w:uiPriority w:val="99"/>
    <w:rsid w:val="006104B4"/>
  </w:style>
  <w:style w:type="character" w:customStyle="1" w:styleId="auto-style24">
    <w:name w:val="auto-style24"/>
    <w:uiPriority w:val="99"/>
    <w:rsid w:val="006104B4"/>
  </w:style>
  <w:style w:type="paragraph" w:customStyle="1" w:styleId="auto-style20">
    <w:name w:val="auto-style20"/>
    <w:basedOn w:val="a8"/>
    <w:uiPriority w:val="99"/>
    <w:qFormat/>
    <w:rsid w:val="006104B4"/>
    <w:pPr>
      <w:spacing w:before="100" w:beforeAutospacing="1" w:after="100" w:afterAutospacing="1"/>
    </w:pPr>
  </w:style>
  <w:style w:type="character" w:customStyle="1" w:styleId="feature-desc">
    <w:name w:val="feature-desc"/>
    <w:uiPriority w:val="99"/>
    <w:rsid w:val="006104B4"/>
  </w:style>
  <w:style w:type="character" w:customStyle="1" w:styleId="element-staff-post">
    <w:name w:val="element-staff-post"/>
    <w:uiPriority w:val="99"/>
    <w:rsid w:val="006104B4"/>
    <w:rPr>
      <w:rFonts w:cs="Times New Roman"/>
    </w:rPr>
  </w:style>
  <w:style w:type="paragraph" w:customStyle="1" w:styleId="WW-0">
    <w:name w:val="WW-Базовый"/>
    <w:uiPriority w:val="99"/>
    <w:qFormat/>
    <w:rsid w:val="006104B4"/>
    <w:pPr>
      <w:widowControl w:val="0"/>
      <w:suppressAutoHyphens/>
    </w:pPr>
    <w:rPr>
      <w:rFonts w:ascii="Liberation Serif" w:eastAsia="DejaVu Sans" w:hAnsi="Liberation Serif" w:cs="DejaVu Sans"/>
      <w:kern w:val="1"/>
      <w:sz w:val="24"/>
      <w:szCs w:val="24"/>
      <w:lang w:eastAsia="hi-IN" w:bidi="hi-IN"/>
    </w:rPr>
  </w:style>
  <w:style w:type="character" w:customStyle="1" w:styleId="butback">
    <w:name w:val="butback"/>
    <w:uiPriority w:val="99"/>
    <w:rsid w:val="006104B4"/>
  </w:style>
  <w:style w:type="character" w:customStyle="1" w:styleId="submenu-table">
    <w:name w:val="submenu-table"/>
    <w:uiPriority w:val="99"/>
    <w:rsid w:val="006104B4"/>
  </w:style>
  <w:style w:type="character" w:customStyle="1" w:styleId="hascaption">
    <w:name w:val="hascaption"/>
    <w:uiPriority w:val="99"/>
    <w:rsid w:val="006104B4"/>
  </w:style>
  <w:style w:type="character" w:customStyle="1" w:styleId="s31">
    <w:name w:val="s3"/>
    <w:uiPriority w:val="99"/>
    <w:rsid w:val="006104B4"/>
  </w:style>
  <w:style w:type="character" w:customStyle="1" w:styleId="s13">
    <w:name w:val="s1"/>
    <w:uiPriority w:val="99"/>
    <w:rsid w:val="006104B4"/>
  </w:style>
  <w:style w:type="paragraph" w:customStyle="1" w:styleId="p1">
    <w:name w:val="p1"/>
    <w:basedOn w:val="a8"/>
    <w:uiPriority w:val="99"/>
    <w:qFormat/>
    <w:rsid w:val="006104B4"/>
    <w:pPr>
      <w:spacing w:before="100" w:beforeAutospacing="1" w:after="100" w:afterAutospacing="1"/>
    </w:pPr>
  </w:style>
  <w:style w:type="paragraph" w:customStyle="1" w:styleId="Normal10-02">
    <w:name w:val="Normal + 10 пт полужирный По центру Слева:  -02 см Справ..."/>
    <w:basedOn w:val="1f3"/>
    <w:qFormat/>
    <w:rsid w:val="006104B4"/>
    <w:pPr>
      <w:keepNext w:val="0"/>
      <w:shd w:val="clear" w:color="auto" w:fill="auto"/>
      <w:suppressAutoHyphens w:val="0"/>
      <w:ind w:left="-113" w:right="-113"/>
      <w:jc w:val="center"/>
      <w:textAlignment w:val="auto"/>
    </w:pPr>
    <w:rPr>
      <w:b/>
      <w:bCs/>
      <w:sz w:val="20"/>
      <w:szCs w:val="20"/>
      <w:lang w:eastAsia="ru-RU"/>
    </w:rPr>
  </w:style>
  <w:style w:type="character" w:customStyle="1" w:styleId="228">
    <w:name w:val="Основной текст 2 Знак2"/>
    <w:uiPriority w:val="99"/>
    <w:semiHidden/>
    <w:rsid w:val="006104B4"/>
    <w:rPr>
      <w:rFonts w:ascii="Times New Roman" w:eastAsia="Times New Roman" w:hAnsi="Times New Roman" w:cs="Times New Roman"/>
      <w:sz w:val="24"/>
      <w:szCs w:val="24"/>
      <w:lang w:eastAsia="ru-RU"/>
    </w:rPr>
  </w:style>
  <w:style w:type="paragraph" w:customStyle="1" w:styleId="afffffffffffffffffffffe">
    <w:name w:val="Записка"/>
    <w:basedOn w:val="a8"/>
    <w:link w:val="affffffffffffffffffffff"/>
    <w:uiPriority w:val="99"/>
    <w:qFormat/>
    <w:rsid w:val="006104B4"/>
    <w:pPr>
      <w:ind w:firstLine="709"/>
      <w:jc w:val="both"/>
    </w:pPr>
    <w:rPr>
      <w:rFonts w:eastAsia="Calibri"/>
      <w:sz w:val="26"/>
    </w:rPr>
  </w:style>
  <w:style w:type="character" w:customStyle="1" w:styleId="affffffffffffffffffffff">
    <w:name w:val="Записка Знак"/>
    <w:link w:val="afffffffffffffffffffffe"/>
    <w:uiPriority w:val="99"/>
    <w:rsid w:val="006104B4"/>
    <w:rPr>
      <w:rFonts w:eastAsia="Calibri"/>
      <w:sz w:val="26"/>
      <w:szCs w:val="24"/>
    </w:rPr>
  </w:style>
  <w:style w:type="paragraph" w:customStyle="1" w:styleId="affffffffffffffffffffff0">
    <w:name w:val="Ед. измерения"/>
    <w:basedOn w:val="a8"/>
    <w:next w:val="a8"/>
    <w:uiPriority w:val="99"/>
    <w:qFormat/>
    <w:rsid w:val="006104B4"/>
    <w:pPr>
      <w:keepNext/>
      <w:widowControl w:val="0"/>
      <w:spacing w:before="40" w:after="120"/>
      <w:ind w:right="-45"/>
      <w:jc w:val="center"/>
    </w:pPr>
    <w:rPr>
      <w:rFonts w:ascii="Arial" w:hAnsi="Arial"/>
      <w:sz w:val="28"/>
      <w:szCs w:val="20"/>
    </w:rPr>
  </w:style>
  <w:style w:type="character" w:customStyle="1" w:styleId="affffffffffffffffffffff1">
    <w:name w:val="номер страницы"/>
    <w:rsid w:val="006104B4"/>
  </w:style>
  <w:style w:type="numbering" w:customStyle="1" w:styleId="10b">
    <w:name w:val="Нет списка10"/>
    <w:next w:val="ac"/>
    <w:uiPriority w:val="99"/>
    <w:semiHidden/>
    <w:unhideWhenUsed/>
    <w:rsid w:val="006104B4"/>
  </w:style>
  <w:style w:type="paragraph" w:customStyle="1" w:styleId="caaieiaie2">
    <w:name w:val="caaieiaie 2"/>
    <w:basedOn w:val="a8"/>
    <w:next w:val="a8"/>
    <w:uiPriority w:val="99"/>
    <w:qFormat/>
    <w:rsid w:val="006104B4"/>
    <w:pPr>
      <w:keepNext/>
      <w:widowControl w:val="0"/>
      <w:jc w:val="center"/>
    </w:pPr>
    <w:rPr>
      <w:szCs w:val="20"/>
    </w:rPr>
  </w:style>
  <w:style w:type="paragraph" w:customStyle="1" w:styleId="Normal3">
    <w:name w:val="Стиль Normal + полужирный"/>
    <w:basedOn w:val="1f3"/>
    <w:qFormat/>
    <w:rsid w:val="006104B4"/>
    <w:pPr>
      <w:keepNext w:val="0"/>
      <w:shd w:val="clear" w:color="auto" w:fill="auto"/>
      <w:suppressAutoHyphens w:val="0"/>
      <w:ind w:left="-113" w:right="-113"/>
      <w:jc w:val="center"/>
      <w:textAlignment w:val="auto"/>
    </w:pPr>
    <w:rPr>
      <w:b/>
      <w:bCs/>
      <w:sz w:val="20"/>
      <w:szCs w:val="20"/>
      <w:lang w:eastAsia="ru-RU"/>
    </w:rPr>
  </w:style>
  <w:style w:type="paragraph" w:customStyle="1" w:styleId="text20">
    <w:name w:val="text20"/>
    <w:basedOn w:val="a8"/>
    <w:qFormat/>
    <w:rsid w:val="006104B4"/>
    <w:pPr>
      <w:spacing w:after="216" w:line="312" w:lineRule="auto"/>
    </w:pPr>
    <w:rPr>
      <w:rFonts w:ascii="Arial" w:hAnsi="Arial" w:cs="Arial"/>
      <w:sz w:val="18"/>
      <w:szCs w:val="18"/>
    </w:rPr>
  </w:style>
  <w:style w:type="paragraph" w:customStyle="1" w:styleId="Normal10">
    <w:name w:val="Стиль Normal + 10 пт полужирный По центру"/>
    <w:basedOn w:val="a8"/>
    <w:qFormat/>
    <w:rsid w:val="006104B4"/>
    <w:pPr>
      <w:ind w:left="-113" w:right="-113"/>
      <w:jc w:val="center"/>
    </w:pPr>
    <w:rPr>
      <w:b/>
      <w:bCs/>
      <w:sz w:val="20"/>
      <w:szCs w:val="20"/>
    </w:rPr>
  </w:style>
  <w:style w:type="paragraph" w:customStyle="1" w:styleId="Normal4">
    <w:name w:val="Стиль Normal + По центру"/>
    <w:basedOn w:val="a8"/>
    <w:qFormat/>
    <w:rsid w:val="006104B4"/>
    <w:pPr>
      <w:jc w:val="center"/>
    </w:pPr>
    <w:rPr>
      <w:sz w:val="22"/>
      <w:szCs w:val="20"/>
    </w:rPr>
  </w:style>
  <w:style w:type="paragraph" w:customStyle="1" w:styleId="affffffffffffffffffffff2">
    <w:name w:val="Источник основной"/>
    <w:basedOn w:val="a8"/>
    <w:qFormat/>
    <w:rsid w:val="006104B4"/>
    <w:pPr>
      <w:keepLines/>
      <w:spacing w:before="60"/>
      <w:jc w:val="both"/>
    </w:pPr>
    <w:rPr>
      <w:sz w:val="18"/>
      <w:szCs w:val="20"/>
    </w:rPr>
  </w:style>
  <w:style w:type="paragraph" w:customStyle="1" w:styleId="affffffffffffffffffffff3">
    <w:name w:val="Источник последний абзац"/>
    <w:basedOn w:val="affffffffffffffffffffff2"/>
    <w:qFormat/>
    <w:rsid w:val="006104B4"/>
    <w:pPr>
      <w:spacing w:after="120"/>
    </w:pPr>
  </w:style>
  <w:style w:type="paragraph" w:customStyle="1" w:styleId="affffffffffffffffffffff4">
    <w:name w:val="Заголовок_ТАБ"/>
    <w:basedOn w:val="a8"/>
    <w:qFormat/>
    <w:rsid w:val="006104B4"/>
    <w:pPr>
      <w:spacing w:before="60" w:after="120"/>
      <w:jc w:val="center"/>
    </w:pPr>
    <w:rPr>
      <w:b/>
      <w:szCs w:val="20"/>
    </w:rPr>
  </w:style>
  <w:style w:type="paragraph" w:customStyle="1" w:styleId="affffffffffffffffffffff5">
    <w:name w:val="раздилитель сноски"/>
    <w:basedOn w:val="a8"/>
    <w:next w:val="affff4"/>
    <w:qFormat/>
    <w:rsid w:val="006104B4"/>
    <w:pPr>
      <w:spacing w:before="60"/>
      <w:jc w:val="both"/>
    </w:pPr>
    <w:rPr>
      <w:szCs w:val="20"/>
      <w:lang w:val="en-US"/>
    </w:rPr>
  </w:style>
  <w:style w:type="paragraph" w:customStyle="1" w:styleId="10-021">
    <w:name w:val="Стиль 10 пт полужирный По центру Слева:  -02 см Первая строка:...1"/>
    <w:basedOn w:val="a8"/>
    <w:qFormat/>
    <w:rsid w:val="006104B4"/>
    <w:pPr>
      <w:widowControl w:val="0"/>
      <w:autoSpaceDE w:val="0"/>
      <w:autoSpaceDN w:val="0"/>
      <w:adjustRightInd w:val="0"/>
      <w:ind w:left="-113" w:right="-113"/>
      <w:jc w:val="center"/>
    </w:pPr>
    <w:rPr>
      <w:b/>
      <w:bCs/>
      <w:sz w:val="20"/>
      <w:szCs w:val="20"/>
    </w:rPr>
  </w:style>
  <w:style w:type="paragraph" w:customStyle="1" w:styleId="affffffffffffffffffffff6">
    <w:name w:val="Мария"/>
    <w:basedOn w:val="a8"/>
    <w:uiPriority w:val="99"/>
    <w:qFormat/>
    <w:rsid w:val="006104B4"/>
    <w:pPr>
      <w:spacing w:before="240" w:after="120"/>
      <w:ind w:firstLine="709"/>
      <w:jc w:val="both"/>
    </w:pPr>
    <w:rPr>
      <w:sz w:val="26"/>
      <w:szCs w:val="18"/>
    </w:rPr>
  </w:style>
  <w:style w:type="character" w:customStyle="1" w:styleId="iiianoaieou">
    <w:name w:val="iiia? no?aieou"/>
    <w:uiPriority w:val="99"/>
    <w:rsid w:val="006104B4"/>
  </w:style>
  <w:style w:type="paragraph" w:customStyle="1" w:styleId="affffffffffffffffffffff7">
    <w:name w:val="Список марк *"/>
    <w:basedOn w:val="a8"/>
    <w:uiPriority w:val="99"/>
    <w:qFormat/>
    <w:rsid w:val="006104B4"/>
    <w:pPr>
      <w:widowControl w:val="0"/>
      <w:ind w:firstLine="720"/>
      <w:jc w:val="both"/>
    </w:pPr>
    <w:rPr>
      <w:szCs w:val="20"/>
    </w:rPr>
  </w:style>
  <w:style w:type="paragraph" w:customStyle="1" w:styleId="affffffffffffffffffffff8">
    <w:name w:val="ТАБЛИЦА шапка"/>
    <w:basedOn w:val="a8"/>
    <w:autoRedefine/>
    <w:uiPriority w:val="99"/>
    <w:qFormat/>
    <w:rsid w:val="006104B4"/>
    <w:pPr>
      <w:ind w:left="28"/>
      <w:jc w:val="center"/>
    </w:pPr>
    <w:rPr>
      <w:sz w:val="28"/>
      <w:szCs w:val="20"/>
      <w:lang w:val="en-US"/>
    </w:rPr>
  </w:style>
  <w:style w:type="paragraph" w:customStyle="1" w:styleId="affffffffffffffffffffff9">
    <w:name w:val="ТАБЛИЦА название."/>
    <w:basedOn w:val="a8"/>
    <w:uiPriority w:val="99"/>
    <w:qFormat/>
    <w:rsid w:val="006104B4"/>
    <w:pPr>
      <w:spacing w:before="120" w:after="120"/>
      <w:jc w:val="both"/>
    </w:pPr>
    <w:rPr>
      <w:sz w:val="28"/>
      <w:szCs w:val="20"/>
    </w:rPr>
  </w:style>
  <w:style w:type="character" w:customStyle="1" w:styleId="affffffffffffffffffffffa">
    <w:name w:val="Абзац Знак Знак"/>
    <w:uiPriority w:val="99"/>
    <w:rsid w:val="006104B4"/>
    <w:rPr>
      <w:rFonts w:ascii="Times New Roman" w:eastAsia="Times New Roman" w:hAnsi="Times New Roman" w:cs="Times New Roman"/>
      <w:sz w:val="24"/>
      <w:szCs w:val="24"/>
      <w:lang w:eastAsia="ru-RU"/>
    </w:rPr>
  </w:style>
  <w:style w:type="paragraph" w:customStyle="1" w:styleId="Normal10-022">
    <w:name w:val="Стиль Normal + 10 пт полужирный По центру Слева:  -02 см Справ...2"/>
    <w:basedOn w:val="1f3"/>
    <w:link w:val="Normal10-0220"/>
    <w:qFormat/>
    <w:rsid w:val="006104B4"/>
    <w:pPr>
      <w:keepNext w:val="0"/>
      <w:shd w:val="clear" w:color="auto" w:fill="auto"/>
      <w:suppressAutoHyphens w:val="0"/>
      <w:snapToGrid w:val="0"/>
      <w:ind w:left="-113" w:right="-113"/>
      <w:jc w:val="center"/>
      <w:textAlignment w:val="auto"/>
    </w:pPr>
    <w:rPr>
      <w:b/>
      <w:bCs/>
      <w:sz w:val="20"/>
      <w:szCs w:val="20"/>
    </w:rPr>
  </w:style>
  <w:style w:type="character" w:customStyle="1" w:styleId="Normal10-0220">
    <w:name w:val="Стиль Normal + 10 пт полужирный По центру Слева:  -02 см Справ...2 Знак"/>
    <w:link w:val="Normal10-022"/>
    <w:rsid w:val="006104B4"/>
    <w:rPr>
      <w:b/>
      <w:bCs/>
    </w:rPr>
  </w:style>
  <w:style w:type="paragraph" w:customStyle="1" w:styleId="affffffffffffffffffffffb">
    <w:name w:val="Знак Знак Знак Знак Знак Знак Знак Знак Знак Знак Знак Знак Знак Знак Знак"/>
    <w:basedOn w:val="a8"/>
    <w:uiPriority w:val="99"/>
    <w:qFormat/>
    <w:rsid w:val="006104B4"/>
    <w:pPr>
      <w:spacing w:before="100" w:beforeAutospacing="1" w:after="100" w:afterAutospacing="1"/>
    </w:pPr>
    <w:rPr>
      <w:rFonts w:ascii="Tahoma" w:hAnsi="Tahoma"/>
      <w:sz w:val="20"/>
      <w:szCs w:val="20"/>
      <w:lang w:val="en-US" w:eastAsia="en-US"/>
    </w:rPr>
  </w:style>
  <w:style w:type="paragraph" w:customStyle="1" w:styleId="1fffffff4">
    <w:name w:val="Знак Знак Знак Знак Знак Знак Знак Знак Знак Знак Знак Знак1"/>
    <w:basedOn w:val="a8"/>
    <w:uiPriority w:val="99"/>
    <w:qFormat/>
    <w:rsid w:val="006104B4"/>
    <w:pPr>
      <w:spacing w:before="100" w:beforeAutospacing="1" w:after="100" w:afterAutospacing="1"/>
    </w:pPr>
    <w:rPr>
      <w:rFonts w:ascii="Tahoma" w:hAnsi="Tahoma"/>
      <w:sz w:val="20"/>
      <w:szCs w:val="20"/>
      <w:lang w:val="en-US" w:eastAsia="en-US"/>
    </w:rPr>
  </w:style>
  <w:style w:type="character" w:customStyle="1" w:styleId="style31">
    <w:name w:val="style31"/>
    <w:uiPriority w:val="99"/>
    <w:rsid w:val="006104B4"/>
    <w:rPr>
      <w:rFonts w:ascii="Times New Roman" w:hAnsi="Times New Roman" w:cs="Times New Roman" w:hint="default"/>
      <w:sz w:val="14"/>
      <w:szCs w:val="14"/>
    </w:rPr>
  </w:style>
  <w:style w:type="character" w:customStyle="1" w:styleId="hdr1">
    <w:name w:val="hdr1"/>
    <w:uiPriority w:val="99"/>
    <w:rsid w:val="006104B4"/>
    <w:rPr>
      <w:rFonts w:ascii="Verdana" w:hAnsi="Verdana" w:hint="default"/>
      <w:b/>
      <w:bCs/>
      <w:i w:val="0"/>
      <w:iCs w:val="0"/>
      <w:caps/>
      <w:color w:val="336699"/>
      <w:sz w:val="15"/>
      <w:szCs w:val="15"/>
    </w:rPr>
  </w:style>
  <w:style w:type="paragraph" w:customStyle="1" w:styleId="1fffffff5">
    <w:name w:val="Знак Знак Знак Знак Знак Знак Знак Знак Знак Знак Знак Знак1 Знак"/>
    <w:basedOn w:val="a8"/>
    <w:uiPriority w:val="99"/>
    <w:qFormat/>
    <w:rsid w:val="006104B4"/>
    <w:pPr>
      <w:spacing w:before="100" w:beforeAutospacing="1" w:after="100" w:afterAutospacing="1"/>
    </w:pPr>
    <w:rPr>
      <w:rFonts w:ascii="Tahoma" w:hAnsi="Tahoma"/>
      <w:sz w:val="20"/>
      <w:szCs w:val="20"/>
      <w:lang w:val="en-US" w:eastAsia="en-US"/>
    </w:rPr>
  </w:style>
  <w:style w:type="table" w:customStyle="1" w:styleId="432">
    <w:name w:val="Сетка таблицы43"/>
    <w:basedOn w:val="ab"/>
    <w:next w:val="aff5"/>
    <w:uiPriority w:val="59"/>
    <w:rsid w:val="006104B4"/>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335">
    <w:name w:val="Основной текст (3)3"/>
    <w:uiPriority w:val="99"/>
    <w:rsid w:val="006104B4"/>
    <w:rPr>
      <w:rFonts w:ascii="Times New Roman" w:eastAsia="Times New Roman" w:hAnsi="Times New Roman" w:cs="Times New Roman"/>
      <w:b w:val="0"/>
      <w:bCs w:val="0"/>
      <w:i w:val="0"/>
      <w:iCs w:val="0"/>
      <w:smallCaps w:val="0"/>
      <w:strike w:val="0"/>
      <w:color w:val="000000"/>
      <w:spacing w:val="0"/>
      <w:w w:val="100"/>
      <w:position w:val="0"/>
      <w:sz w:val="28"/>
      <w:szCs w:val="28"/>
      <w:u w:val="none"/>
      <w:shd w:val="clear" w:color="auto" w:fill="FFFFFF"/>
      <w:lang w:val="ru-RU" w:eastAsia="ru-RU" w:bidi="ru-RU"/>
    </w:rPr>
  </w:style>
  <w:style w:type="character" w:customStyle="1" w:styleId="325">
    <w:name w:val="Основной текст (3)2"/>
    <w:uiPriority w:val="99"/>
    <w:rsid w:val="006104B4"/>
    <w:rPr>
      <w:rFonts w:ascii="Times New Roman" w:eastAsia="Times New Roman" w:hAnsi="Times New Roman" w:cs="Times New Roman"/>
      <w:b w:val="0"/>
      <w:bCs w:val="0"/>
      <w:i w:val="0"/>
      <w:iCs w:val="0"/>
      <w:smallCaps w:val="0"/>
      <w:strike w:val="0"/>
      <w:noProof/>
      <w:color w:val="000000"/>
      <w:spacing w:val="0"/>
      <w:w w:val="100"/>
      <w:position w:val="0"/>
      <w:sz w:val="28"/>
      <w:szCs w:val="28"/>
      <w:u w:val="none"/>
      <w:shd w:val="clear" w:color="auto" w:fill="FFFFFF"/>
      <w:lang w:val="ru-RU" w:eastAsia="ru-RU" w:bidi="ru-RU"/>
    </w:rPr>
  </w:style>
  <w:style w:type="paragraph" w:customStyle="1" w:styleId="31e">
    <w:name w:val="Основной текст (3)1"/>
    <w:basedOn w:val="a8"/>
    <w:link w:val="3ffb"/>
    <w:uiPriority w:val="99"/>
    <w:qFormat/>
    <w:rsid w:val="006104B4"/>
    <w:pPr>
      <w:shd w:val="clear" w:color="auto" w:fill="FFFFFF"/>
      <w:spacing w:after="120" w:line="322" w:lineRule="exact"/>
      <w:ind w:firstLine="700"/>
      <w:jc w:val="both"/>
    </w:pPr>
    <w:rPr>
      <w:b/>
      <w:bCs/>
      <w:color w:val="000000"/>
      <w:sz w:val="20"/>
      <w:szCs w:val="20"/>
      <w:lang w:bidi="ru-RU"/>
    </w:rPr>
  </w:style>
  <w:style w:type="paragraph" w:customStyle="1" w:styleId="affffffffffffffffffffffc">
    <w:name w:val="Абзац Знак Знак Знак Знак Знак"/>
    <w:basedOn w:val="a8"/>
    <w:link w:val="affffffffffffffffffffffd"/>
    <w:uiPriority w:val="99"/>
    <w:qFormat/>
    <w:rsid w:val="006104B4"/>
    <w:pPr>
      <w:widowControl w:val="0"/>
      <w:autoSpaceDE w:val="0"/>
      <w:autoSpaceDN w:val="0"/>
      <w:adjustRightInd w:val="0"/>
      <w:ind w:firstLine="709"/>
      <w:jc w:val="both"/>
    </w:pPr>
    <w:rPr>
      <w:rFonts w:eastAsia="Calibri"/>
    </w:rPr>
  </w:style>
  <w:style w:type="character" w:customStyle="1" w:styleId="affffffffffffffffffffffd">
    <w:name w:val="Абзац Знак Знак Знак Знак Знак Знак"/>
    <w:link w:val="affffffffffffffffffffffc"/>
    <w:uiPriority w:val="99"/>
    <w:locked/>
    <w:rsid w:val="006104B4"/>
    <w:rPr>
      <w:rFonts w:eastAsia="Calibri"/>
      <w:sz w:val="24"/>
      <w:szCs w:val="24"/>
    </w:rPr>
  </w:style>
  <w:style w:type="character" w:customStyle="1" w:styleId="1fffffff6">
    <w:name w:val="Абзац Знак Знак Знак1 Знак Знак Знак Знак Знак"/>
    <w:link w:val="1fffffff7"/>
    <w:uiPriority w:val="99"/>
    <w:locked/>
    <w:rsid w:val="006104B4"/>
    <w:rPr>
      <w:rFonts w:eastAsia="Calibri" w:cs="Calibri"/>
    </w:rPr>
  </w:style>
  <w:style w:type="paragraph" w:customStyle="1" w:styleId="1fffffff7">
    <w:name w:val="Абзац Знак Знак Знак1 Знак Знак Знак Знак"/>
    <w:basedOn w:val="a8"/>
    <w:link w:val="1fffffff6"/>
    <w:uiPriority w:val="99"/>
    <w:qFormat/>
    <w:rsid w:val="006104B4"/>
    <w:pPr>
      <w:ind w:firstLine="709"/>
    </w:pPr>
    <w:rPr>
      <w:rFonts w:eastAsia="Calibri" w:cs="Calibri"/>
      <w:sz w:val="20"/>
      <w:szCs w:val="20"/>
    </w:rPr>
  </w:style>
  <w:style w:type="paragraph" w:styleId="2fffff0">
    <w:name w:val="index 2"/>
    <w:basedOn w:val="a8"/>
    <w:next w:val="a8"/>
    <w:autoRedefine/>
    <w:uiPriority w:val="99"/>
    <w:semiHidden/>
    <w:rsid w:val="006104B4"/>
    <w:pPr>
      <w:widowControl w:val="0"/>
      <w:autoSpaceDE w:val="0"/>
      <w:autoSpaceDN w:val="0"/>
      <w:adjustRightInd w:val="0"/>
      <w:ind w:left="400" w:hanging="200"/>
    </w:pPr>
    <w:rPr>
      <w:sz w:val="20"/>
      <w:szCs w:val="20"/>
    </w:rPr>
  </w:style>
  <w:style w:type="paragraph" w:styleId="3ffc">
    <w:name w:val="index 3"/>
    <w:basedOn w:val="a8"/>
    <w:next w:val="a8"/>
    <w:autoRedefine/>
    <w:uiPriority w:val="99"/>
    <w:semiHidden/>
    <w:rsid w:val="006104B4"/>
    <w:pPr>
      <w:widowControl w:val="0"/>
      <w:autoSpaceDE w:val="0"/>
      <w:autoSpaceDN w:val="0"/>
      <w:adjustRightInd w:val="0"/>
      <w:ind w:left="600" w:hanging="200"/>
    </w:pPr>
    <w:rPr>
      <w:sz w:val="20"/>
      <w:szCs w:val="20"/>
    </w:rPr>
  </w:style>
  <w:style w:type="paragraph" w:styleId="4fa">
    <w:name w:val="index 4"/>
    <w:basedOn w:val="a8"/>
    <w:next w:val="a8"/>
    <w:autoRedefine/>
    <w:uiPriority w:val="99"/>
    <w:semiHidden/>
    <w:rsid w:val="006104B4"/>
    <w:pPr>
      <w:widowControl w:val="0"/>
      <w:autoSpaceDE w:val="0"/>
      <w:autoSpaceDN w:val="0"/>
      <w:adjustRightInd w:val="0"/>
      <w:ind w:left="800" w:hanging="200"/>
    </w:pPr>
    <w:rPr>
      <w:sz w:val="20"/>
      <w:szCs w:val="20"/>
    </w:rPr>
  </w:style>
  <w:style w:type="paragraph" w:customStyle="1" w:styleId="affffffffffffffffffffffe">
    <w:name w:val="Обычный таблица"/>
    <w:basedOn w:val="a8"/>
    <w:next w:val="a8"/>
    <w:uiPriority w:val="99"/>
    <w:qFormat/>
    <w:rsid w:val="006104B4"/>
    <w:pPr>
      <w:widowControl w:val="0"/>
      <w:jc w:val="both"/>
    </w:pPr>
  </w:style>
  <w:style w:type="paragraph" w:customStyle="1" w:styleId="1fffffff8">
    <w:name w:val="Абзац Знак Знак Знак Знак1 Знак"/>
    <w:basedOn w:val="a8"/>
    <w:link w:val="1fffffff9"/>
    <w:uiPriority w:val="99"/>
    <w:qFormat/>
    <w:rsid w:val="006104B4"/>
    <w:pPr>
      <w:ind w:firstLine="709"/>
    </w:pPr>
    <w:rPr>
      <w:rFonts w:eastAsia="Calibri"/>
    </w:rPr>
  </w:style>
  <w:style w:type="character" w:customStyle="1" w:styleId="1fffffff9">
    <w:name w:val="Абзац Знак Знак Знак Знак1 Знак Знак"/>
    <w:link w:val="1fffffff8"/>
    <w:uiPriority w:val="99"/>
    <w:locked/>
    <w:rsid w:val="006104B4"/>
    <w:rPr>
      <w:rFonts w:eastAsia="Calibri"/>
      <w:sz w:val="24"/>
      <w:szCs w:val="24"/>
    </w:rPr>
  </w:style>
  <w:style w:type="paragraph" w:customStyle="1" w:styleId="afffffffffffffffffffffff">
    <w:name w:val="Геологического контроля"/>
    <w:basedOn w:val="a8"/>
    <w:uiPriority w:val="99"/>
    <w:qFormat/>
    <w:rsid w:val="006104B4"/>
    <w:pPr>
      <w:widowControl w:val="0"/>
      <w:spacing w:before="120" w:after="120"/>
      <w:ind w:firstLine="720"/>
      <w:jc w:val="both"/>
    </w:pPr>
    <w:rPr>
      <w:b/>
      <w:bCs/>
      <w:i/>
      <w:iCs/>
      <w:lang w:val="en-US"/>
    </w:rPr>
  </w:style>
  <w:style w:type="paragraph" w:customStyle="1" w:styleId="1271">
    <w:name w:val="Стиль по ширине Первая строка:  127 см Междустр.интервал:  полут...1"/>
    <w:basedOn w:val="a8"/>
    <w:uiPriority w:val="99"/>
    <w:qFormat/>
    <w:rsid w:val="006104B4"/>
    <w:pPr>
      <w:spacing w:line="288" w:lineRule="auto"/>
      <w:ind w:firstLine="720"/>
      <w:jc w:val="both"/>
    </w:pPr>
  </w:style>
  <w:style w:type="paragraph" w:styleId="5f5">
    <w:name w:val="index 5"/>
    <w:basedOn w:val="a8"/>
    <w:next w:val="a8"/>
    <w:autoRedefine/>
    <w:uiPriority w:val="99"/>
    <w:semiHidden/>
    <w:rsid w:val="006104B4"/>
    <w:pPr>
      <w:widowControl w:val="0"/>
      <w:autoSpaceDE w:val="0"/>
      <w:autoSpaceDN w:val="0"/>
      <w:adjustRightInd w:val="0"/>
      <w:ind w:left="1000" w:hanging="200"/>
    </w:pPr>
    <w:rPr>
      <w:sz w:val="20"/>
      <w:szCs w:val="20"/>
    </w:rPr>
  </w:style>
  <w:style w:type="paragraph" w:styleId="6a">
    <w:name w:val="index 6"/>
    <w:basedOn w:val="a8"/>
    <w:next w:val="a8"/>
    <w:autoRedefine/>
    <w:uiPriority w:val="99"/>
    <w:semiHidden/>
    <w:rsid w:val="006104B4"/>
    <w:pPr>
      <w:widowControl w:val="0"/>
      <w:autoSpaceDE w:val="0"/>
      <w:autoSpaceDN w:val="0"/>
      <w:adjustRightInd w:val="0"/>
      <w:ind w:left="1200" w:hanging="200"/>
    </w:pPr>
    <w:rPr>
      <w:sz w:val="20"/>
      <w:szCs w:val="20"/>
    </w:rPr>
  </w:style>
  <w:style w:type="paragraph" w:styleId="7d">
    <w:name w:val="index 7"/>
    <w:basedOn w:val="a8"/>
    <w:next w:val="a8"/>
    <w:autoRedefine/>
    <w:uiPriority w:val="99"/>
    <w:semiHidden/>
    <w:rsid w:val="006104B4"/>
    <w:pPr>
      <w:widowControl w:val="0"/>
      <w:autoSpaceDE w:val="0"/>
      <w:autoSpaceDN w:val="0"/>
      <w:adjustRightInd w:val="0"/>
      <w:ind w:left="1400" w:hanging="200"/>
    </w:pPr>
    <w:rPr>
      <w:sz w:val="20"/>
      <w:szCs w:val="20"/>
    </w:rPr>
  </w:style>
  <w:style w:type="paragraph" w:styleId="87">
    <w:name w:val="index 8"/>
    <w:basedOn w:val="a8"/>
    <w:next w:val="a8"/>
    <w:autoRedefine/>
    <w:uiPriority w:val="99"/>
    <w:semiHidden/>
    <w:rsid w:val="006104B4"/>
    <w:pPr>
      <w:widowControl w:val="0"/>
      <w:autoSpaceDE w:val="0"/>
      <w:autoSpaceDN w:val="0"/>
      <w:adjustRightInd w:val="0"/>
      <w:ind w:left="1600" w:hanging="200"/>
    </w:pPr>
    <w:rPr>
      <w:sz w:val="20"/>
      <w:szCs w:val="20"/>
    </w:rPr>
  </w:style>
  <w:style w:type="paragraph" w:styleId="9a">
    <w:name w:val="index 9"/>
    <w:basedOn w:val="a8"/>
    <w:next w:val="a8"/>
    <w:autoRedefine/>
    <w:uiPriority w:val="99"/>
    <w:semiHidden/>
    <w:rsid w:val="006104B4"/>
    <w:pPr>
      <w:widowControl w:val="0"/>
      <w:autoSpaceDE w:val="0"/>
      <w:autoSpaceDN w:val="0"/>
      <w:adjustRightInd w:val="0"/>
      <w:ind w:left="1800" w:hanging="200"/>
    </w:pPr>
    <w:rPr>
      <w:sz w:val="20"/>
      <w:szCs w:val="20"/>
    </w:rPr>
  </w:style>
  <w:style w:type="paragraph" w:customStyle="1" w:styleId="1fffffffa">
    <w:name w:val="Абзац Знак Знак Знак1"/>
    <w:basedOn w:val="a8"/>
    <w:uiPriority w:val="99"/>
    <w:qFormat/>
    <w:rsid w:val="006104B4"/>
    <w:pPr>
      <w:ind w:firstLine="709"/>
    </w:pPr>
  </w:style>
  <w:style w:type="character" w:customStyle="1" w:styleId="1fffffffb">
    <w:name w:val="Абзац Знак Знак Знак Знак Знак Знак1"/>
    <w:uiPriority w:val="99"/>
    <w:rsid w:val="006104B4"/>
    <w:rPr>
      <w:sz w:val="24"/>
      <w:szCs w:val="24"/>
      <w:lang w:val="ru-RU" w:eastAsia="ru-RU"/>
    </w:rPr>
  </w:style>
  <w:style w:type="paragraph" w:customStyle="1" w:styleId="1fffffffc">
    <w:name w:val="Абзац Знак Знак Знак1 Знак"/>
    <w:basedOn w:val="a8"/>
    <w:uiPriority w:val="99"/>
    <w:qFormat/>
    <w:rsid w:val="006104B4"/>
    <w:pPr>
      <w:ind w:firstLine="709"/>
    </w:pPr>
  </w:style>
  <w:style w:type="paragraph" w:customStyle="1" w:styleId="2fffff1">
    <w:name w:val="Îñíîâíîé òåêñò 2"/>
    <w:basedOn w:val="a8"/>
    <w:uiPriority w:val="99"/>
    <w:qFormat/>
    <w:rsid w:val="006104B4"/>
    <w:pPr>
      <w:spacing w:line="480" w:lineRule="auto"/>
      <w:ind w:firstLine="425"/>
      <w:jc w:val="both"/>
    </w:pPr>
  </w:style>
  <w:style w:type="paragraph" w:customStyle="1" w:styleId="NormalFirst">
    <w:name w:val="Normal First"/>
    <w:basedOn w:val="a8"/>
    <w:next w:val="a8"/>
    <w:uiPriority w:val="99"/>
    <w:qFormat/>
    <w:rsid w:val="006104B4"/>
  </w:style>
  <w:style w:type="paragraph" w:customStyle="1" w:styleId="xl22">
    <w:name w:val="xl22"/>
    <w:basedOn w:val="a8"/>
    <w:qFormat/>
    <w:rsid w:val="006104B4"/>
    <w:pPr>
      <w:pBdr>
        <w:left w:val="single" w:sz="4" w:space="0" w:color="auto"/>
        <w:right w:val="single" w:sz="4" w:space="0" w:color="auto"/>
      </w:pBdr>
      <w:spacing w:before="100" w:beforeAutospacing="1" w:after="100" w:afterAutospacing="1"/>
      <w:textAlignment w:val="top"/>
    </w:pPr>
  </w:style>
  <w:style w:type="paragraph" w:customStyle="1" w:styleId="afffffffffffffffffffffff0">
    <w:name w:val="Адрес"/>
    <w:basedOn w:val="a8"/>
    <w:uiPriority w:val="99"/>
    <w:qFormat/>
    <w:rsid w:val="006104B4"/>
    <w:pPr>
      <w:spacing w:line="240" w:lineRule="exact"/>
      <w:ind w:left="5273"/>
    </w:pPr>
    <w:rPr>
      <w:sz w:val="26"/>
      <w:szCs w:val="26"/>
    </w:rPr>
  </w:style>
  <w:style w:type="paragraph" w:customStyle="1" w:styleId="1fffffffd">
    <w:name w:val="Абзац Знак Знак Знак1 Знак Знак"/>
    <w:basedOn w:val="a8"/>
    <w:uiPriority w:val="99"/>
    <w:qFormat/>
    <w:rsid w:val="006104B4"/>
    <w:pPr>
      <w:ind w:firstLine="709"/>
    </w:pPr>
  </w:style>
  <w:style w:type="paragraph" w:customStyle="1" w:styleId="afffffffffffffffffffffff1">
    <w:name w:val="Абзац Знак Знак Знак Знак"/>
    <w:basedOn w:val="a8"/>
    <w:link w:val="1fffffffe"/>
    <w:uiPriority w:val="99"/>
    <w:qFormat/>
    <w:rsid w:val="006104B4"/>
    <w:pPr>
      <w:widowControl w:val="0"/>
      <w:autoSpaceDE w:val="0"/>
      <w:autoSpaceDN w:val="0"/>
      <w:adjustRightInd w:val="0"/>
      <w:ind w:firstLine="709"/>
      <w:jc w:val="both"/>
    </w:pPr>
    <w:rPr>
      <w:rFonts w:eastAsia="Calibri"/>
    </w:rPr>
  </w:style>
  <w:style w:type="character" w:customStyle="1" w:styleId="1fffffffe">
    <w:name w:val="Абзац Знак Знак Знак Знак Знак1"/>
    <w:link w:val="afffffffffffffffffffffff1"/>
    <w:uiPriority w:val="99"/>
    <w:locked/>
    <w:rsid w:val="006104B4"/>
    <w:rPr>
      <w:rFonts w:eastAsia="Calibri"/>
      <w:sz w:val="24"/>
      <w:szCs w:val="24"/>
    </w:rPr>
  </w:style>
  <w:style w:type="paragraph" w:customStyle="1" w:styleId="21fb">
    <w:name w:val="Основной шрифт абзаца21 Знак"/>
    <w:aliases w:val="Основной шрифт абзаца2 Знак Знак Знак"/>
    <w:basedOn w:val="a8"/>
    <w:uiPriority w:val="99"/>
    <w:rsid w:val="006104B4"/>
    <w:pPr>
      <w:keepLines/>
      <w:spacing w:after="160" w:line="240" w:lineRule="exact"/>
    </w:pPr>
    <w:rPr>
      <w:rFonts w:ascii="Verdana" w:eastAsia="MS Mincho" w:hAnsi="Verdana" w:cs="Verdana"/>
      <w:sz w:val="20"/>
      <w:szCs w:val="20"/>
      <w:lang w:val="en-US" w:eastAsia="en-US"/>
    </w:rPr>
  </w:style>
  <w:style w:type="paragraph" w:customStyle="1" w:styleId="ConsPlusDocList">
    <w:name w:val="ConsPlusDocList"/>
    <w:uiPriority w:val="99"/>
    <w:qFormat/>
    <w:rsid w:val="006104B4"/>
    <w:pPr>
      <w:widowControl w:val="0"/>
      <w:autoSpaceDE w:val="0"/>
      <w:autoSpaceDN w:val="0"/>
      <w:adjustRightInd w:val="0"/>
    </w:pPr>
    <w:rPr>
      <w:rFonts w:ascii="Courier New" w:hAnsi="Courier New" w:cs="Courier New"/>
    </w:rPr>
  </w:style>
  <w:style w:type="paragraph" w:customStyle="1" w:styleId="1ffffffff">
    <w:name w:val="Абзац Знак Знак Знак1 Знак Знак Знак"/>
    <w:basedOn w:val="a8"/>
    <w:uiPriority w:val="99"/>
    <w:qFormat/>
    <w:rsid w:val="006104B4"/>
    <w:pPr>
      <w:ind w:firstLine="709"/>
    </w:pPr>
  </w:style>
  <w:style w:type="paragraph" w:customStyle="1" w:styleId="predc">
    <w:name w:val="predc"/>
    <w:basedOn w:val="a8"/>
    <w:uiPriority w:val="99"/>
    <w:qFormat/>
    <w:rsid w:val="006104B4"/>
    <w:pPr>
      <w:spacing w:before="100" w:beforeAutospacing="1" w:after="100" w:afterAutospacing="1"/>
    </w:pPr>
  </w:style>
  <w:style w:type="paragraph" w:customStyle="1" w:styleId="1ffffffff0">
    <w:name w:val="Знак1 Знак Знак Знак Знак Знак Знак Знак"/>
    <w:basedOn w:val="a8"/>
    <w:uiPriority w:val="99"/>
    <w:qFormat/>
    <w:rsid w:val="006104B4"/>
    <w:pPr>
      <w:tabs>
        <w:tab w:val="num" w:pos="360"/>
      </w:tabs>
      <w:spacing w:after="160" w:line="240" w:lineRule="exact"/>
      <w:ind w:left="360" w:hanging="360"/>
      <w:jc w:val="both"/>
    </w:pPr>
    <w:rPr>
      <w:rFonts w:ascii="Verdana" w:hAnsi="Verdana" w:cs="Verdana"/>
      <w:sz w:val="20"/>
      <w:szCs w:val="20"/>
      <w:lang w:val="en-US" w:eastAsia="en-US"/>
    </w:rPr>
  </w:style>
  <w:style w:type="paragraph" w:customStyle="1" w:styleId="afffffffffffffffffffffff2">
    <w:name w:val="Стиль по центру"/>
    <w:basedOn w:val="a8"/>
    <w:uiPriority w:val="99"/>
    <w:qFormat/>
    <w:rsid w:val="006104B4"/>
    <w:pPr>
      <w:jc w:val="center"/>
    </w:pPr>
  </w:style>
  <w:style w:type="paragraph" w:customStyle="1" w:styleId="font17">
    <w:name w:val="font17"/>
    <w:basedOn w:val="a8"/>
    <w:uiPriority w:val="99"/>
    <w:qFormat/>
    <w:rsid w:val="006104B4"/>
    <w:pPr>
      <w:spacing w:before="100" w:beforeAutospacing="1" w:after="100" w:afterAutospacing="1"/>
    </w:pPr>
    <w:rPr>
      <w:rFonts w:ascii="Arial" w:hAnsi="Arial" w:cs="Arial"/>
      <w:sz w:val="18"/>
      <w:szCs w:val="18"/>
    </w:rPr>
  </w:style>
  <w:style w:type="paragraph" w:customStyle="1" w:styleId="font18">
    <w:name w:val="font18"/>
    <w:basedOn w:val="a8"/>
    <w:uiPriority w:val="99"/>
    <w:qFormat/>
    <w:rsid w:val="006104B4"/>
    <w:pPr>
      <w:spacing w:before="100" w:beforeAutospacing="1" w:after="100" w:afterAutospacing="1"/>
    </w:pPr>
  </w:style>
  <w:style w:type="paragraph" w:customStyle="1" w:styleId="font19">
    <w:name w:val="font19"/>
    <w:basedOn w:val="a8"/>
    <w:uiPriority w:val="99"/>
    <w:qFormat/>
    <w:rsid w:val="006104B4"/>
    <w:pPr>
      <w:spacing w:before="100" w:beforeAutospacing="1" w:after="100" w:afterAutospacing="1"/>
    </w:pPr>
    <w:rPr>
      <w:rFonts w:ascii="Arial" w:hAnsi="Arial" w:cs="Arial"/>
      <w:color w:val="000000"/>
      <w:sz w:val="18"/>
      <w:szCs w:val="18"/>
    </w:rPr>
  </w:style>
  <w:style w:type="paragraph" w:customStyle="1" w:styleId="font20">
    <w:name w:val="font20"/>
    <w:basedOn w:val="a8"/>
    <w:uiPriority w:val="99"/>
    <w:qFormat/>
    <w:rsid w:val="006104B4"/>
    <w:pPr>
      <w:spacing w:before="100" w:beforeAutospacing="1" w:after="100" w:afterAutospacing="1"/>
    </w:pPr>
    <w:rPr>
      <w:rFonts w:ascii="Arial" w:hAnsi="Arial" w:cs="Arial"/>
      <w:color w:val="000000"/>
      <w:sz w:val="18"/>
      <w:szCs w:val="18"/>
    </w:rPr>
  </w:style>
  <w:style w:type="paragraph" w:customStyle="1" w:styleId="font21">
    <w:name w:val="font21"/>
    <w:basedOn w:val="a8"/>
    <w:uiPriority w:val="99"/>
    <w:qFormat/>
    <w:rsid w:val="006104B4"/>
    <w:pPr>
      <w:spacing w:before="100" w:beforeAutospacing="1" w:after="100" w:afterAutospacing="1"/>
    </w:pPr>
    <w:rPr>
      <w:rFonts w:ascii="Arial" w:hAnsi="Arial" w:cs="Arial"/>
      <w:color w:val="000000"/>
      <w:sz w:val="18"/>
      <w:szCs w:val="18"/>
      <w:u w:val="single"/>
    </w:rPr>
  </w:style>
  <w:style w:type="paragraph" w:customStyle="1" w:styleId="font22">
    <w:name w:val="font22"/>
    <w:basedOn w:val="a8"/>
    <w:uiPriority w:val="99"/>
    <w:qFormat/>
    <w:rsid w:val="006104B4"/>
    <w:pPr>
      <w:spacing w:before="100" w:beforeAutospacing="1" w:after="100" w:afterAutospacing="1"/>
    </w:pPr>
    <w:rPr>
      <w:rFonts w:ascii="Arial" w:hAnsi="Arial" w:cs="Arial"/>
      <w:color w:val="000000"/>
      <w:sz w:val="18"/>
      <w:szCs w:val="18"/>
    </w:rPr>
  </w:style>
  <w:style w:type="paragraph" w:customStyle="1" w:styleId="font23">
    <w:name w:val="font23"/>
    <w:basedOn w:val="a8"/>
    <w:uiPriority w:val="99"/>
    <w:qFormat/>
    <w:rsid w:val="006104B4"/>
    <w:pPr>
      <w:spacing w:before="100" w:beforeAutospacing="1" w:after="100" w:afterAutospacing="1"/>
    </w:pPr>
    <w:rPr>
      <w:rFonts w:ascii="Arial" w:hAnsi="Arial" w:cs="Arial"/>
      <w:color w:val="000000"/>
      <w:sz w:val="18"/>
      <w:szCs w:val="18"/>
      <w:u w:val="single"/>
    </w:rPr>
  </w:style>
  <w:style w:type="paragraph" w:customStyle="1" w:styleId="font24">
    <w:name w:val="font24"/>
    <w:basedOn w:val="a8"/>
    <w:uiPriority w:val="99"/>
    <w:qFormat/>
    <w:rsid w:val="006104B4"/>
    <w:pPr>
      <w:spacing w:before="100" w:beforeAutospacing="1" w:after="100" w:afterAutospacing="1"/>
    </w:pPr>
    <w:rPr>
      <w:u w:val="single"/>
    </w:rPr>
  </w:style>
  <w:style w:type="paragraph" w:customStyle="1" w:styleId="326">
    <w:name w:val="Заголовок 32"/>
    <w:basedOn w:val="2ff4"/>
    <w:next w:val="2ff4"/>
    <w:uiPriority w:val="99"/>
    <w:qFormat/>
    <w:rsid w:val="006104B4"/>
    <w:pPr>
      <w:keepNext/>
      <w:spacing w:line="360" w:lineRule="auto"/>
      <w:jc w:val="center"/>
    </w:pPr>
    <w:rPr>
      <w:sz w:val="24"/>
      <w:szCs w:val="24"/>
    </w:rPr>
  </w:style>
  <w:style w:type="paragraph" w:customStyle="1" w:styleId="afffffffffffffffffffffff3">
    <w:name w:val="Название рисунка"/>
    <w:basedOn w:val="a8"/>
    <w:next w:val="affff1"/>
    <w:autoRedefine/>
    <w:uiPriority w:val="99"/>
    <w:qFormat/>
    <w:rsid w:val="006104B4"/>
    <w:pPr>
      <w:tabs>
        <w:tab w:val="left" w:pos="7020"/>
      </w:tabs>
      <w:jc w:val="right"/>
    </w:pPr>
  </w:style>
  <w:style w:type="paragraph" w:customStyle="1" w:styleId="afffffffffffffffffffffff4">
    <w:name w:val="Текст проекта"/>
    <w:basedOn w:val="a8"/>
    <w:uiPriority w:val="99"/>
    <w:qFormat/>
    <w:rsid w:val="006104B4"/>
    <w:pPr>
      <w:ind w:firstLine="709"/>
      <w:jc w:val="both"/>
    </w:pPr>
    <w:rPr>
      <w:rFonts w:ascii="Courier New" w:hAnsi="Courier New" w:cs="Courier New"/>
    </w:rPr>
  </w:style>
  <w:style w:type="paragraph" w:customStyle="1" w:styleId="5f6">
    <w:name w:val="Стиль5"/>
    <w:uiPriority w:val="99"/>
    <w:qFormat/>
    <w:rsid w:val="006104B4"/>
    <w:pPr>
      <w:spacing w:before="100" w:beforeAutospacing="1" w:after="100" w:afterAutospacing="1"/>
    </w:pPr>
  </w:style>
  <w:style w:type="character" w:customStyle="1" w:styleId="3ffd">
    <w:name w:val="Знак Знак3"/>
    <w:rsid w:val="006104B4"/>
    <w:rPr>
      <w:lang w:val="ru-RU" w:eastAsia="ru-RU"/>
    </w:rPr>
  </w:style>
  <w:style w:type="character" w:customStyle="1" w:styleId="1ffffffff1">
    <w:name w:val="Основной текст_ Знак1 Знак Знак Знак Знак Знак Знак Знак Знак"/>
    <w:link w:val="1ffffffff2"/>
    <w:uiPriority w:val="99"/>
    <w:locked/>
    <w:rsid w:val="006104B4"/>
    <w:rPr>
      <w:lang w:eastAsia="ar-SA"/>
    </w:rPr>
  </w:style>
  <w:style w:type="paragraph" w:customStyle="1" w:styleId="1ffffffff2">
    <w:name w:val="Основной текст_ Знак1 Знак Знак Знак Знак Знак Знак Знак"/>
    <w:basedOn w:val="a8"/>
    <w:link w:val="1ffffffff1"/>
    <w:uiPriority w:val="99"/>
    <w:qFormat/>
    <w:rsid w:val="006104B4"/>
    <w:pPr>
      <w:suppressAutoHyphens/>
      <w:spacing w:line="360" w:lineRule="auto"/>
      <w:ind w:firstLine="720"/>
      <w:jc w:val="both"/>
    </w:pPr>
    <w:rPr>
      <w:sz w:val="20"/>
      <w:szCs w:val="20"/>
      <w:lang w:eastAsia="ar-SA"/>
    </w:rPr>
  </w:style>
  <w:style w:type="paragraph" w:customStyle="1" w:styleId="6b">
    <w:name w:val="Стиль6"/>
    <w:basedOn w:val="2"/>
    <w:link w:val="6c"/>
    <w:uiPriority w:val="99"/>
    <w:qFormat/>
    <w:rsid w:val="006104B4"/>
    <w:pPr>
      <w:keepNext w:val="0"/>
      <w:tabs>
        <w:tab w:val="clear" w:pos="1276"/>
        <w:tab w:val="num" w:pos="792"/>
      </w:tabs>
      <w:spacing w:before="120" w:after="120"/>
      <w:ind w:left="792" w:hanging="432"/>
      <w:jc w:val="center"/>
    </w:pPr>
    <w:rPr>
      <w:iCs w:val="0"/>
      <w:sz w:val="24"/>
      <w:szCs w:val="24"/>
    </w:rPr>
  </w:style>
  <w:style w:type="character" w:customStyle="1" w:styleId="6c">
    <w:name w:val="Стиль6 Знак"/>
    <w:link w:val="6b"/>
    <w:uiPriority w:val="99"/>
    <w:locked/>
    <w:rsid w:val="006104B4"/>
    <w:rPr>
      <w:b/>
      <w:bCs/>
      <w:sz w:val="24"/>
      <w:szCs w:val="24"/>
    </w:rPr>
  </w:style>
  <w:style w:type="character" w:customStyle="1" w:styleId="1ffffffff3">
    <w:name w:val="Тип Знак1"/>
    <w:uiPriority w:val="99"/>
    <w:semiHidden/>
    <w:rsid w:val="006104B4"/>
    <w:rPr>
      <w:rFonts w:ascii="Cambria" w:hAnsi="Cambria" w:cs="Cambria"/>
      <w:b/>
      <w:bCs/>
      <w:color w:val="auto"/>
      <w:sz w:val="26"/>
      <w:szCs w:val="26"/>
    </w:rPr>
  </w:style>
  <w:style w:type="paragraph" w:customStyle="1" w:styleId="afffffffffffffffffffffff5">
    <w:name w:val="Рядовой текст отчета"/>
    <w:basedOn w:val="a8"/>
    <w:link w:val="afffffffffffffffffffffff6"/>
    <w:uiPriority w:val="99"/>
    <w:qFormat/>
    <w:rsid w:val="006104B4"/>
    <w:pPr>
      <w:spacing w:line="360" w:lineRule="auto"/>
      <w:ind w:firstLine="567"/>
      <w:jc w:val="both"/>
    </w:pPr>
    <w:rPr>
      <w:rFonts w:ascii="Arial" w:hAnsi="Arial"/>
    </w:rPr>
  </w:style>
  <w:style w:type="character" w:customStyle="1" w:styleId="afffffffffffffffffffffff6">
    <w:name w:val="Рядовой текст отчета Знак"/>
    <w:link w:val="afffffffffffffffffffffff5"/>
    <w:uiPriority w:val="99"/>
    <w:locked/>
    <w:rsid w:val="006104B4"/>
    <w:rPr>
      <w:rFonts w:ascii="Arial" w:hAnsi="Arial"/>
      <w:sz w:val="24"/>
      <w:szCs w:val="24"/>
    </w:rPr>
  </w:style>
  <w:style w:type="paragraph" w:customStyle="1" w:styleId="111f2">
    <w:name w:val="1.1.1"/>
    <w:basedOn w:val="a8"/>
    <w:link w:val="111f3"/>
    <w:uiPriority w:val="99"/>
    <w:qFormat/>
    <w:rsid w:val="006104B4"/>
    <w:pPr>
      <w:spacing w:line="360" w:lineRule="auto"/>
      <w:ind w:left="1163" w:hanging="454"/>
      <w:jc w:val="both"/>
      <w:outlineLvl w:val="2"/>
    </w:pPr>
    <w:rPr>
      <w:rFonts w:eastAsia="Calibri"/>
      <w:sz w:val="20"/>
      <w:szCs w:val="20"/>
    </w:rPr>
  </w:style>
  <w:style w:type="character" w:customStyle="1" w:styleId="111f3">
    <w:name w:val="1.1.1 Знак"/>
    <w:link w:val="111f2"/>
    <w:uiPriority w:val="99"/>
    <w:locked/>
    <w:rsid w:val="006104B4"/>
    <w:rPr>
      <w:rFonts w:eastAsia="Calibri"/>
    </w:rPr>
  </w:style>
  <w:style w:type="paragraph" w:customStyle="1" w:styleId="11ff9">
    <w:name w:val="1.1"/>
    <w:basedOn w:val="a8"/>
    <w:link w:val="11ffa"/>
    <w:uiPriority w:val="99"/>
    <w:qFormat/>
    <w:rsid w:val="006104B4"/>
    <w:pPr>
      <w:tabs>
        <w:tab w:val="num" w:pos="360"/>
      </w:tabs>
      <w:spacing w:line="360" w:lineRule="auto"/>
      <w:ind w:left="1440" w:hanging="360"/>
      <w:jc w:val="center"/>
      <w:outlineLvl w:val="1"/>
    </w:pPr>
  </w:style>
  <w:style w:type="character" w:customStyle="1" w:styleId="11ffa">
    <w:name w:val="1.1 Знак"/>
    <w:link w:val="11ff9"/>
    <w:uiPriority w:val="99"/>
    <w:locked/>
    <w:rsid w:val="006104B4"/>
    <w:rPr>
      <w:sz w:val="24"/>
      <w:szCs w:val="24"/>
    </w:rPr>
  </w:style>
  <w:style w:type="paragraph" w:customStyle="1" w:styleId="afffffffffffffffffffffff7">
    <w:name w:val="рисунок"/>
    <w:basedOn w:val="a8"/>
    <w:link w:val="afffffffffffffffffffffff8"/>
    <w:qFormat/>
    <w:rsid w:val="006104B4"/>
    <w:pPr>
      <w:jc w:val="center"/>
    </w:pPr>
    <w:rPr>
      <w:rFonts w:eastAsia="Calibri"/>
      <w:color w:val="000000"/>
      <w:sz w:val="20"/>
      <w:szCs w:val="20"/>
    </w:rPr>
  </w:style>
  <w:style w:type="character" w:customStyle="1" w:styleId="afffffffffffffffffffffff8">
    <w:name w:val="рисунок Знак"/>
    <w:link w:val="afffffffffffffffffffffff7"/>
    <w:locked/>
    <w:rsid w:val="006104B4"/>
    <w:rPr>
      <w:rFonts w:eastAsia="Calibri"/>
      <w:color w:val="000000"/>
    </w:rPr>
  </w:style>
  <w:style w:type="paragraph" w:customStyle="1" w:styleId="afffffffffffffffffffffff9">
    <w:name w:val="таблица"/>
    <w:link w:val="afffffffffffffffffffffffa"/>
    <w:uiPriority w:val="99"/>
    <w:qFormat/>
    <w:rsid w:val="006104B4"/>
    <w:pPr>
      <w:jc w:val="right"/>
    </w:pPr>
  </w:style>
  <w:style w:type="character" w:customStyle="1" w:styleId="afffffffffffffffffffffffa">
    <w:name w:val="таблица Знак"/>
    <w:link w:val="afffffffffffffffffffffff9"/>
    <w:uiPriority w:val="99"/>
    <w:locked/>
    <w:rsid w:val="006104B4"/>
  </w:style>
  <w:style w:type="paragraph" w:customStyle="1" w:styleId="336">
    <w:name w:val="Заголовок 33"/>
    <w:basedOn w:val="4f9"/>
    <w:next w:val="4f9"/>
    <w:uiPriority w:val="99"/>
    <w:qFormat/>
    <w:rsid w:val="006104B4"/>
    <w:pPr>
      <w:keepNext/>
      <w:widowControl/>
      <w:spacing w:line="360" w:lineRule="auto"/>
      <w:jc w:val="center"/>
    </w:pPr>
    <w:rPr>
      <w:rFonts w:ascii="Times New Roman" w:hAnsi="Times New Roman"/>
      <w:snapToGrid/>
      <w:sz w:val="24"/>
      <w:szCs w:val="24"/>
    </w:rPr>
  </w:style>
  <w:style w:type="paragraph" w:customStyle="1" w:styleId="7e">
    <w:name w:val="Стиль7"/>
    <w:autoRedefine/>
    <w:uiPriority w:val="99"/>
    <w:qFormat/>
    <w:rsid w:val="006104B4"/>
    <w:pPr>
      <w:spacing w:before="100" w:beforeAutospacing="1" w:after="100" w:afterAutospacing="1" w:line="360" w:lineRule="auto"/>
      <w:ind w:firstLine="720"/>
      <w:jc w:val="both"/>
    </w:pPr>
  </w:style>
  <w:style w:type="paragraph" w:customStyle="1" w:styleId="88">
    <w:name w:val="Стиль8"/>
    <w:uiPriority w:val="99"/>
    <w:qFormat/>
    <w:rsid w:val="006104B4"/>
    <w:pPr>
      <w:spacing w:before="100" w:beforeAutospacing="1" w:after="100" w:afterAutospacing="1"/>
    </w:pPr>
  </w:style>
  <w:style w:type="paragraph" w:customStyle="1" w:styleId="9b">
    <w:name w:val="Стиль9"/>
    <w:uiPriority w:val="99"/>
    <w:qFormat/>
    <w:rsid w:val="006104B4"/>
    <w:pPr>
      <w:spacing w:beforeAutospacing="1" w:afterAutospacing="1"/>
    </w:pPr>
  </w:style>
  <w:style w:type="paragraph" w:customStyle="1" w:styleId="10c">
    <w:name w:val="Стиль10"/>
    <w:basedOn w:val="font5"/>
    <w:uiPriority w:val="99"/>
    <w:qFormat/>
    <w:rsid w:val="006104B4"/>
    <w:pPr>
      <w:tabs>
        <w:tab w:val="clear" w:pos="708"/>
      </w:tabs>
      <w:spacing w:line="360" w:lineRule="auto"/>
      <w:jc w:val="center"/>
    </w:pPr>
    <w:rPr>
      <w:rFonts w:ascii="Arial" w:eastAsia="Calibri" w:hAnsi="Arial" w:cs="Arial"/>
      <w:b/>
      <w:bCs/>
      <w:color w:val="auto"/>
      <w:sz w:val="24"/>
      <w:szCs w:val="24"/>
    </w:rPr>
  </w:style>
  <w:style w:type="paragraph" w:customStyle="1" w:styleId="11ffb">
    <w:name w:val="Стиль11"/>
    <w:basedOn w:val="font5"/>
    <w:uiPriority w:val="99"/>
    <w:qFormat/>
    <w:rsid w:val="006104B4"/>
    <w:pPr>
      <w:tabs>
        <w:tab w:val="clear" w:pos="708"/>
      </w:tabs>
      <w:spacing w:line="360" w:lineRule="auto"/>
      <w:jc w:val="center"/>
    </w:pPr>
    <w:rPr>
      <w:rFonts w:ascii="Arial" w:eastAsia="Calibri" w:hAnsi="Arial" w:cs="Arial"/>
      <w:color w:val="auto"/>
      <w:sz w:val="24"/>
      <w:szCs w:val="24"/>
    </w:rPr>
  </w:style>
  <w:style w:type="paragraph" w:customStyle="1" w:styleId="12f">
    <w:name w:val="Стиль12"/>
    <w:basedOn w:val="font5"/>
    <w:uiPriority w:val="99"/>
    <w:qFormat/>
    <w:rsid w:val="006104B4"/>
    <w:pPr>
      <w:tabs>
        <w:tab w:val="clear" w:pos="708"/>
      </w:tabs>
      <w:suppressAutoHyphens/>
      <w:spacing w:line="360" w:lineRule="auto"/>
      <w:ind w:firstLine="720"/>
      <w:jc w:val="center"/>
    </w:pPr>
    <w:rPr>
      <w:rFonts w:ascii="Arial" w:eastAsia="Calibri" w:hAnsi="Arial" w:cs="Arial"/>
      <w:color w:val="auto"/>
      <w:sz w:val="24"/>
      <w:szCs w:val="24"/>
    </w:rPr>
  </w:style>
  <w:style w:type="paragraph" w:customStyle="1" w:styleId="13d">
    <w:name w:val="Стиль13"/>
    <w:basedOn w:val="233"/>
    <w:uiPriority w:val="99"/>
    <w:qFormat/>
    <w:rsid w:val="006104B4"/>
    <w:pPr>
      <w:overflowPunct/>
      <w:autoSpaceDE/>
      <w:autoSpaceDN/>
      <w:adjustRightInd/>
      <w:spacing w:before="0" w:line="360" w:lineRule="auto"/>
      <w:ind w:firstLine="0"/>
      <w:jc w:val="center"/>
    </w:pPr>
    <w:rPr>
      <w:szCs w:val="24"/>
    </w:rPr>
  </w:style>
  <w:style w:type="paragraph" w:customStyle="1" w:styleId="153">
    <w:name w:val="Стиль15"/>
    <w:basedOn w:val="233"/>
    <w:uiPriority w:val="99"/>
    <w:qFormat/>
    <w:rsid w:val="006104B4"/>
    <w:pPr>
      <w:overflowPunct/>
      <w:autoSpaceDE/>
      <w:autoSpaceDN/>
      <w:adjustRightInd/>
      <w:spacing w:before="0" w:line="360" w:lineRule="auto"/>
      <w:ind w:firstLine="0"/>
      <w:jc w:val="center"/>
    </w:pPr>
    <w:rPr>
      <w:szCs w:val="24"/>
    </w:rPr>
  </w:style>
  <w:style w:type="paragraph" w:customStyle="1" w:styleId="162">
    <w:name w:val="Стиль16"/>
    <w:basedOn w:val="233"/>
    <w:uiPriority w:val="99"/>
    <w:qFormat/>
    <w:rsid w:val="006104B4"/>
    <w:pPr>
      <w:overflowPunct/>
      <w:autoSpaceDE/>
      <w:autoSpaceDN/>
      <w:adjustRightInd/>
      <w:spacing w:before="0" w:line="360" w:lineRule="auto"/>
      <w:ind w:firstLine="0"/>
      <w:jc w:val="right"/>
    </w:pPr>
    <w:rPr>
      <w:szCs w:val="24"/>
    </w:rPr>
  </w:style>
  <w:style w:type="paragraph" w:customStyle="1" w:styleId="172">
    <w:name w:val="Стиль17"/>
    <w:basedOn w:val="233"/>
    <w:uiPriority w:val="99"/>
    <w:qFormat/>
    <w:rsid w:val="006104B4"/>
    <w:pPr>
      <w:overflowPunct/>
      <w:autoSpaceDE/>
      <w:autoSpaceDN/>
      <w:adjustRightInd/>
      <w:spacing w:before="0" w:line="360" w:lineRule="auto"/>
      <w:jc w:val="right"/>
    </w:pPr>
    <w:rPr>
      <w:szCs w:val="24"/>
    </w:rPr>
  </w:style>
  <w:style w:type="paragraph" w:customStyle="1" w:styleId="184">
    <w:name w:val="Стиль18"/>
    <w:basedOn w:val="FR1"/>
    <w:uiPriority w:val="99"/>
    <w:qFormat/>
    <w:rsid w:val="006104B4"/>
    <w:pPr>
      <w:spacing w:before="120"/>
      <w:ind w:left="3080"/>
    </w:pPr>
    <w:rPr>
      <w:rFonts w:ascii="Times New Roman" w:eastAsia="Calibri" w:hAnsi="Times New Roman" w:cs="Times New Roman"/>
      <w:b w:val="0"/>
      <w:bCs w:val="0"/>
      <w:sz w:val="24"/>
      <w:szCs w:val="24"/>
    </w:rPr>
  </w:style>
  <w:style w:type="paragraph" w:customStyle="1" w:styleId="193">
    <w:name w:val="Стиль19"/>
    <w:basedOn w:val="FR1"/>
    <w:uiPriority w:val="99"/>
    <w:qFormat/>
    <w:rsid w:val="006104B4"/>
    <w:pPr>
      <w:spacing w:before="120"/>
      <w:ind w:left="3080"/>
    </w:pPr>
    <w:rPr>
      <w:rFonts w:ascii="Times New Roman" w:eastAsia="Calibri" w:hAnsi="Times New Roman" w:cs="Times New Roman"/>
      <w:b w:val="0"/>
      <w:bCs w:val="0"/>
      <w:sz w:val="24"/>
      <w:szCs w:val="24"/>
    </w:rPr>
  </w:style>
  <w:style w:type="paragraph" w:customStyle="1" w:styleId="201">
    <w:name w:val="Стиль20"/>
    <w:basedOn w:val="FR1"/>
    <w:uiPriority w:val="99"/>
    <w:qFormat/>
    <w:rsid w:val="006104B4"/>
    <w:pPr>
      <w:spacing w:before="120"/>
      <w:ind w:left="3080" w:firstLine="709"/>
      <w:jc w:val="right"/>
    </w:pPr>
    <w:rPr>
      <w:rFonts w:ascii="Times New Roman" w:eastAsia="Calibri" w:hAnsi="Times New Roman" w:cs="Times New Roman"/>
      <w:b w:val="0"/>
      <w:bCs w:val="0"/>
      <w:sz w:val="24"/>
      <w:szCs w:val="24"/>
    </w:rPr>
  </w:style>
  <w:style w:type="paragraph" w:customStyle="1" w:styleId="229">
    <w:name w:val="Стиль22"/>
    <w:basedOn w:val="FR1"/>
    <w:uiPriority w:val="99"/>
    <w:qFormat/>
    <w:rsid w:val="006104B4"/>
    <w:pPr>
      <w:spacing w:before="120"/>
      <w:ind w:left="3080"/>
    </w:pPr>
    <w:rPr>
      <w:rFonts w:ascii="Times New Roman" w:eastAsia="Calibri" w:hAnsi="Times New Roman" w:cs="Times New Roman"/>
      <w:b w:val="0"/>
      <w:bCs w:val="0"/>
      <w:sz w:val="24"/>
      <w:szCs w:val="24"/>
    </w:rPr>
  </w:style>
  <w:style w:type="paragraph" w:customStyle="1" w:styleId="237">
    <w:name w:val="Стиль23"/>
    <w:basedOn w:val="FR1"/>
    <w:uiPriority w:val="99"/>
    <w:qFormat/>
    <w:rsid w:val="006104B4"/>
    <w:pPr>
      <w:spacing w:before="120"/>
      <w:ind w:left="3080" w:firstLine="709"/>
      <w:jc w:val="right"/>
    </w:pPr>
    <w:rPr>
      <w:rFonts w:ascii="Times New Roman" w:eastAsia="Calibri" w:hAnsi="Times New Roman" w:cs="Times New Roman"/>
      <w:b w:val="0"/>
      <w:bCs w:val="0"/>
      <w:sz w:val="24"/>
      <w:szCs w:val="24"/>
    </w:rPr>
  </w:style>
  <w:style w:type="paragraph" w:customStyle="1" w:styleId="243">
    <w:name w:val="Стиль24"/>
    <w:uiPriority w:val="99"/>
    <w:qFormat/>
    <w:rsid w:val="006104B4"/>
    <w:pPr>
      <w:jc w:val="both"/>
    </w:pPr>
    <w:rPr>
      <w:sz w:val="24"/>
      <w:szCs w:val="24"/>
    </w:rPr>
  </w:style>
  <w:style w:type="paragraph" w:customStyle="1" w:styleId="252">
    <w:name w:val="Стиль25"/>
    <w:uiPriority w:val="99"/>
    <w:qFormat/>
    <w:rsid w:val="006104B4"/>
    <w:pPr>
      <w:jc w:val="center"/>
    </w:pPr>
    <w:rPr>
      <w:rFonts w:ascii="Arial" w:hAnsi="Arial"/>
    </w:rPr>
  </w:style>
  <w:style w:type="paragraph" w:customStyle="1" w:styleId="262">
    <w:name w:val="Стиль26"/>
    <w:uiPriority w:val="99"/>
    <w:qFormat/>
    <w:rsid w:val="006104B4"/>
    <w:pPr>
      <w:jc w:val="center"/>
    </w:pPr>
    <w:rPr>
      <w:rFonts w:ascii="Arial" w:hAnsi="Arial"/>
    </w:rPr>
  </w:style>
  <w:style w:type="paragraph" w:customStyle="1" w:styleId="270">
    <w:name w:val="Стиль27"/>
    <w:uiPriority w:val="99"/>
    <w:qFormat/>
    <w:rsid w:val="006104B4"/>
    <w:pPr>
      <w:jc w:val="center"/>
    </w:pPr>
    <w:rPr>
      <w:rFonts w:ascii="Arial" w:hAnsi="Arial"/>
    </w:rPr>
  </w:style>
  <w:style w:type="paragraph" w:customStyle="1" w:styleId="280">
    <w:name w:val="Стиль28"/>
    <w:uiPriority w:val="99"/>
    <w:qFormat/>
    <w:rsid w:val="006104B4"/>
    <w:pPr>
      <w:jc w:val="center"/>
    </w:pPr>
    <w:rPr>
      <w:rFonts w:ascii="Arial" w:hAnsi="Arial"/>
    </w:rPr>
  </w:style>
  <w:style w:type="paragraph" w:customStyle="1" w:styleId="290">
    <w:name w:val="Стиль29"/>
    <w:uiPriority w:val="99"/>
    <w:qFormat/>
    <w:rsid w:val="006104B4"/>
    <w:pPr>
      <w:jc w:val="center"/>
    </w:pPr>
    <w:rPr>
      <w:rFonts w:ascii="Arial" w:hAnsi="Arial"/>
    </w:rPr>
  </w:style>
  <w:style w:type="paragraph" w:customStyle="1" w:styleId="300">
    <w:name w:val="Стиль30"/>
    <w:uiPriority w:val="99"/>
    <w:qFormat/>
    <w:rsid w:val="006104B4"/>
    <w:pPr>
      <w:jc w:val="center"/>
    </w:pPr>
    <w:rPr>
      <w:rFonts w:ascii="Arial" w:hAnsi="Arial"/>
    </w:rPr>
  </w:style>
  <w:style w:type="paragraph" w:customStyle="1" w:styleId="327">
    <w:name w:val="Стиль32"/>
    <w:uiPriority w:val="99"/>
    <w:qFormat/>
    <w:rsid w:val="006104B4"/>
    <w:pPr>
      <w:jc w:val="center"/>
    </w:pPr>
  </w:style>
  <w:style w:type="paragraph" w:customStyle="1" w:styleId="1ffffffff4">
    <w:name w:val="Подзаголовок1"/>
    <w:basedOn w:val="a8"/>
    <w:uiPriority w:val="99"/>
    <w:qFormat/>
    <w:rsid w:val="006104B4"/>
    <w:pPr>
      <w:spacing w:before="120"/>
      <w:jc w:val="center"/>
    </w:pPr>
  </w:style>
  <w:style w:type="paragraph" w:customStyle="1" w:styleId="font0TimesNewRoman12">
    <w:name w:val="Стиль font0 + Times New Roman 12 пт По правому краю Перед:  Авто..."/>
    <w:uiPriority w:val="99"/>
    <w:qFormat/>
    <w:rsid w:val="006104B4"/>
    <w:pPr>
      <w:spacing w:before="120" w:beforeAutospacing="1" w:after="120" w:afterAutospacing="1"/>
      <w:jc w:val="right"/>
    </w:pPr>
  </w:style>
  <w:style w:type="paragraph" w:customStyle="1" w:styleId="font5TimesNewRoman12">
    <w:name w:val="Стиль font5 + Times New Roman 12 пт не полужирный"/>
    <w:basedOn w:val="font5"/>
    <w:uiPriority w:val="99"/>
    <w:qFormat/>
    <w:rsid w:val="006104B4"/>
    <w:pPr>
      <w:tabs>
        <w:tab w:val="clear" w:pos="708"/>
      </w:tabs>
      <w:spacing w:before="0" w:after="0"/>
    </w:pPr>
    <w:rPr>
      <w:rFonts w:eastAsia="Calibri"/>
      <w:color w:val="auto"/>
      <w:sz w:val="24"/>
      <w:szCs w:val="24"/>
    </w:rPr>
  </w:style>
  <w:style w:type="paragraph" w:customStyle="1" w:styleId="11ffc">
    <w:name w:val="Подзаголовок11"/>
    <w:basedOn w:val="a8"/>
    <w:uiPriority w:val="99"/>
    <w:qFormat/>
    <w:rsid w:val="006104B4"/>
    <w:pPr>
      <w:spacing w:before="120"/>
      <w:jc w:val="center"/>
    </w:pPr>
  </w:style>
  <w:style w:type="character" w:customStyle="1" w:styleId="afffffffffffff">
    <w:name w:val="Заголовок таблицы Знак"/>
    <w:link w:val="affffffffffffe"/>
    <w:locked/>
    <w:rsid w:val="006104B4"/>
    <w:rPr>
      <w:b/>
      <w:bCs/>
      <w:sz w:val="24"/>
      <w:szCs w:val="24"/>
      <w:lang w:eastAsia="ar-SA"/>
    </w:rPr>
  </w:style>
  <w:style w:type="character" w:customStyle="1" w:styleId="sourhr">
    <w:name w:val="sourhr"/>
    <w:uiPriority w:val="99"/>
    <w:rsid w:val="006104B4"/>
  </w:style>
  <w:style w:type="paragraph" w:customStyle="1" w:styleId="337">
    <w:name w:val="Стиль33"/>
    <w:basedOn w:val="1"/>
    <w:link w:val="338"/>
    <w:uiPriority w:val="99"/>
    <w:qFormat/>
    <w:rsid w:val="006104B4"/>
    <w:pPr>
      <w:spacing w:before="360" w:after="360"/>
      <w:ind w:left="0" w:firstLine="0"/>
    </w:pPr>
    <w:rPr>
      <w:rFonts w:ascii="Courier New" w:eastAsia="Calibri" w:hAnsi="Courier New"/>
      <w:b w:val="0"/>
      <w:bCs w:val="0"/>
      <w:caps w:val="0"/>
      <w:kern w:val="1"/>
      <w:sz w:val="26"/>
      <w:szCs w:val="26"/>
      <w:lang w:eastAsia="ar-SA"/>
    </w:rPr>
  </w:style>
  <w:style w:type="character" w:customStyle="1" w:styleId="338">
    <w:name w:val="Стиль33 Знак"/>
    <w:link w:val="337"/>
    <w:uiPriority w:val="99"/>
    <w:locked/>
    <w:rsid w:val="006104B4"/>
    <w:rPr>
      <w:rFonts w:ascii="Courier New" w:eastAsia="Calibri" w:hAnsi="Courier New"/>
      <w:kern w:val="1"/>
      <w:sz w:val="26"/>
      <w:szCs w:val="26"/>
      <w:lang w:eastAsia="ar-SA"/>
    </w:rPr>
  </w:style>
  <w:style w:type="paragraph" w:customStyle="1" w:styleId="344">
    <w:name w:val="Стиль34"/>
    <w:basedOn w:val="337"/>
    <w:link w:val="345"/>
    <w:uiPriority w:val="99"/>
    <w:qFormat/>
    <w:rsid w:val="006104B4"/>
    <w:rPr>
      <w:caps/>
    </w:rPr>
  </w:style>
  <w:style w:type="paragraph" w:customStyle="1" w:styleId="351">
    <w:name w:val="Стиль35"/>
    <w:basedOn w:val="font5"/>
    <w:link w:val="352"/>
    <w:uiPriority w:val="99"/>
    <w:qFormat/>
    <w:rsid w:val="006104B4"/>
    <w:pPr>
      <w:tabs>
        <w:tab w:val="clear" w:pos="708"/>
      </w:tabs>
      <w:spacing w:before="0" w:beforeAutospacing="0" w:after="0" w:afterAutospacing="0"/>
      <w:jc w:val="center"/>
    </w:pPr>
    <w:rPr>
      <w:rFonts w:ascii="Arial" w:eastAsia="Calibri" w:hAnsi="Arial"/>
      <w:color w:val="auto"/>
      <w:sz w:val="24"/>
      <w:szCs w:val="24"/>
    </w:rPr>
  </w:style>
  <w:style w:type="character" w:customStyle="1" w:styleId="345">
    <w:name w:val="Стиль34 Знак"/>
    <w:link w:val="344"/>
    <w:uiPriority w:val="99"/>
    <w:locked/>
    <w:rsid w:val="006104B4"/>
    <w:rPr>
      <w:rFonts w:ascii="Courier New" w:eastAsia="Calibri" w:hAnsi="Courier New"/>
      <w:caps/>
      <w:kern w:val="1"/>
      <w:sz w:val="26"/>
      <w:szCs w:val="26"/>
      <w:lang w:eastAsia="ar-SA"/>
    </w:rPr>
  </w:style>
  <w:style w:type="character" w:customStyle="1" w:styleId="font50">
    <w:name w:val="font5 Знак"/>
    <w:link w:val="font5"/>
    <w:locked/>
    <w:rsid w:val="006104B4"/>
    <w:rPr>
      <w:color w:val="FF0000"/>
      <w:sz w:val="22"/>
      <w:szCs w:val="22"/>
    </w:rPr>
  </w:style>
  <w:style w:type="character" w:customStyle="1" w:styleId="352">
    <w:name w:val="Стиль35 Знак"/>
    <w:link w:val="351"/>
    <w:uiPriority w:val="99"/>
    <w:locked/>
    <w:rsid w:val="006104B4"/>
    <w:rPr>
      <w:rFonts w:ascii="Arial" w:eastAsia="Calibri" w:hAnsi="Arial"/>
      <w:sz w:val="24"/>
      <w:szCs w:val="24"/>
    </w:rPr>
  </w:style>
  <w:style w:type="paragraph" w:customStyle="1" w:styleId="afffffffffffffffffffffffb">
    <w:name w:val="ВВЕДЕНИЕ"/>
    <w:basedOn w:val="a8"/>
    <w:link w:val="afffffffffffffffffffffffc"/>
    <w:uiPriority w:val="99"/>
    <w:qFormat/>
    <w:rsid w:val="006104B4"/>
    <w:pPr>
      <w:outlineLvl w:val="0"/>
    </w:pPr>
    <w:rPr>
      <w:i/>
      <w:iCs/>
    </w:rPr>
  </w:style>
  <w:style w:type="character" w:customStyle="1" w:styleId="afffffffffffffffffffffffc">
    <w:name w:val="ВВЕДЕНИЕ Знак"/>
    <w:link w:val="afffffffffffffffffffffffb"/>
    <w:uiPriority w:val="99"/>
    <w:locked/>
    <w:rsid w:val="006104B4"/>
    <w:rPr>
      <w:i/>
      <w:iCs/>
      <w:sz w:val="24"/>
      <w:szCs w:val="24"/>
    </w:rPr>
  </w:style>
  <w:style w:type="paragraph" w:customStyle="1" w:styleId="12112">
    <w:name w:val="1.2.1.1"/>
    <w:basedOn w:val="a8"/>
    <w:link w:val="12113"/>
    <w:uiPriority w:val="99"/>
    <w:qFormat/>
    <w:rsid w:val="006104B4"/>
    <w:pPr>
      <w:spacing w:line="360" w:lineRule="auto"/>
      <w:ind w:left="709" w:hanging="709"/>
      <w:jc w:val="both"/>
      <w:outlineLvl w:val="3"/>
    </w:pPr>
    <w:rPr>
      <w:rFonts w:eastAsia="Calibri"/>
    </w:rPr>
  </w:style>
  <w:style w:type="paragraph" w:customStyle="1" w:styleId="afffffffffffffffffffffffd">
    <w:name w:val="справки"/>
    <w:basedOn w:val="a8"/>
    <w:link w:val="afffffffffffffffffffffffe"/>
    <w:uiPriority w:val="99"/>
    <w:qFormat/>
    <w:rsid w:val="006104B4"/>
    <w:pPr>
      <w:outlineLvl w:val="0"/>
    </w:pPr>
    <w:rPr>
      <w:rFonts w:eastAsia="Calibri"/>
      <w:i/>
      <w:iCs/>
    </w:rPr>
  </w:style>
  <w:style w:type="character" w:customStyle="1" w:styleId="12113">
    <w:name w:val="1.2.1.1 Знак"/>
    <w:link w:val="12112"/>
    <w:uiPriority w:val="99"/>
    <w:locked/>
    <w:rsid w:val="006104B4"/>
    <w:rPr>
      <w:rFonts w:eastAsia="Calibri"/>
      <w:sz w:val="24"/>
      <w:szCs w:val="24"/>
    </w:rPr>
  </w:style>
  <w:style w:type="character" w:customStyle="1" w:styleId="afffffffffffffffffffffffe">
    <w:name w:val="справки Знак"/>
    <w:link w:val="afffffffffffffffffffffffd"/>
    <w:uiPriority w:val="99"/>
    <w:locked/>
    <w:rsid w:val="006104B4"/>
    <w:rPr>
      <w:rFonts w:eastAsia="Calibri"/>
      <w:i/>
      <w:iCs/>
      <w:sz w:val="24"/>
      <w:szCs w:val="24"/>
    </w:rPr>
  </w:style>
  <w:style w:type="paragraph" w:customStyle="1" w:styleId="affffffffffffffffffffffff">
    <w:name w:val="приложения"/>
    <w:basedOn w:val="FR1"/>
    <w:link w:val="affffffffffffffffffffffff0"/>
    <w:uiPriority w:val="99"/>
    <w:qFormat/>
    <w:rsid w:val="006104B4"/>
    <w:pPr>
      <w:spacing w:before="120"/>
    </w:pPr>
    <w:rPr>
      <w:rFonts w:ascii="Times New Roman" w:eastAsia="Calibri" w:hAnsi="Times New Roman" w:cs="Times New Roman"/>
      <w:b w:val="0"/>
      <w:bCs w:val="0"/>
      <w:sz w:val="24"/>
      <w:szCs w:val="24"/>
    </w:rPr>
  </w:style>
  <w:style w:type="character" w:customStyle="1" w:styleId="font00">
    <w:name w:val="font0 Знак"/>
    <w:uiPriority w:val="99"/>
    <w:locked/>
    <w:rsid w:val="006104B4"/>
    <w:rPr>
      <w:rFonts w:ascii="Arial" w:eastAsia="Times New Roman" w:hAnsi="Arial"/>
      <w:sz w:val="20"/>
      <w:szCs w:val="20"/>
    </w:rPr>
  </w:style>
  <w:style w:type="paragraph" w:customStyle="1" w:styleId="affffffffffffffffffffffff1">
    <w:name w:val="Обычный По Центру"/>
    <w:basedOn w:val="a8"/>
    <w:link w:val="affffffffffffffffffffffff2"/>
    <w:uiPriority w:val="99"/>
    <w:qFormat/>
    <w:rsid w:val="006104B4"/>
    <w:pPr>
      <w:jc w:val="center"/>
    </w:pPr>
    <w:rPr>
      <w:rFonts w:eastAsia="Calibri"/>
    </w:rPr>
  </w:style>
  <w:style w:type="character" w:customStyle="1" w:styleId="FR10">
    <w:name w:val="FR1 Знак"/>
    <w:link w:val="FR1"/>
    <w:locked/>
    <w:rsid w:val="006104B4"/>
    <w:rPr>
      <w:rFonts w:ascii="Arial" w:hAnsi="Arial" w:cs="Arial"/>
      <w:b/>
      <w:bCs/>
      <w:sz w:val="44"/>
      <w:szCs w:val="44"/>
    </w:rPr>
  </w:style>
  <w:style w:type="character" w:customStyle="1" w:styleId="affffffffffffffffffffffff0">
    <w:name w:val="приложения Знак"/>
    <w:link w:val="affffffffffffffffffffffff"/>
    <w:uiPriority w:val="99"/>
    <w:locked/>
    <w:rsid w:val="006104B4"/>
    <w:rPr>
      <w:rFonts w:eastAsia="Calibri"/>
      <w:sz w:val="24"/>
      <w:szCs w:val="24"/>
    </w:rPr>
  </w:style>
  <w:style w:type="character" w:customStyle="1" w:styleId="affffffffffffffffffffffff2">
    <w:name w:val="Обычный По Центру Знак"/>
    <w:link w:val="affffffffffffffffffffffff1"/>
    <w:uiPriority w:val="99"/>
    <w:locked/>
    <w:rsid w:val="006104B4"/>
    <w:rPr>
      <w:rFonts w:eastAsia="Calibri"/>
      <w:sz w:val="24"/>
      <w:szCs w:val="24"/>
    </w:rPr>
  </w:style>
  <w:style w:type="paragraph" w:customStyle="1" w:styleId="affffffffffffffffffffffff3">
    <w:name w:val="Обычный По центру"/>
    <w:aliases w:val="полужирный"/>
    <w:basedOn w:val="a8"/>
    <w:uiPriority w:val="99"/>
    <w:qFormat/>
    <w:rsid w:val="006104B4"/>
    <w:pPr>
      <w:spacing w:after="60"/>
      <w:jc w:val="center"/>
    </w:pPr>
    <w:rPr>
      <w:b/>
      <w:bCs/>
      <w:sz w:val="28"/>
      <w:szCs w:val="28"/>
    </w:rPr>
  </w:style>
  <w:style w:type="paragraph" w:customStyle="1" w:styleId="1ffffffff5">
    <w:name w:val="Абзац_1"/>
    <w:link w:val="1ffffffff6"/>
    <w:autoRedefine/>
    <w:uiPriority w:val="99"/>
    <w:qFormat/>
    <w:rsid w:val="006104B4"/>
    <w:pPr>
      <w:widowControl w:val="0"/>
      <w:tabs>
        <w:tab w:val="left" w:pos="1560"/>
      </w:tabs>
      <w:ind w:firstLine="709"/>
      <w:jc w:val="both"/>
    </w:pPr>
    <w:rPr>
      <w:rFonts w:eastAsia="Calibri"/>
      <w:sz w:val="22"/>
      <w:szCs w:val="22"/>
    </w:rPr>
  </w:style>
  <w:style w:type="character" w:customStyle="1" w:styleId="1ffffffff6">
    <w:name w:val="Абзац_1 Знак"/>
    <w:link w:val="1ffffffff5"/>
    <w:uiPriority w:val="99"/>
    <w:locked/>
    <w:rsid w:val="006104B4"/>
    <w:rPr>
      <w:rFonts w:eastAsia="Calibri"/>
      <w:sz w:val="22"/>
      <w:szCs w:val="22"/>
    </w:rPr>
  </w:style>
  <w:style w:type="paragraph" w:customStyle="1" w:styleId="affffffffffffffffffffffff4">
    <w:name w:val="Абзац _отступ"/>
    <w:basedOn w:val="a8"/>
    <w:uiPriority w:val="99"/>
    <w:qFormat/>
    <w:rsid w:val="006104B4"/>
    <w:pPr>
      <w:widowControl w:val="0"/>
      <w:spacing w:before="120"/>
      <w:ind w:firstLine="709"/>
      <w:jc w:val="both"/>
    </w:pPr>
  </w:style>
  <w:style w:type="paragraph" w:customStyle="1" w:styleId="affffffffffffffffffffffff5">
    <w:name w:val="Абзац_отступ"/>
    <w:basedOn w:val="a8"/>
    <w:next w:val="a8"/>
    <w:autoRedefine/>
    <w:uiPriority w:val="99"/>
    <w:qFormat/>
    <w:rsid w:val="006104B4"/>
    <w:pPr>
      <w:widowControl w:val="0"/>
      <w:shd w:val="clear" w:color="auto" w:fill="FFFFFF"/>
      <w:tabs>
        <w:tab w:val="left" w:pos="0"/>
        <w:tab w:val="left" w:pos="8460"/>
      </w:tabs>
      <w:spacing w:before="120"/>
      <w:ind w:firstLine="709"/>
      <w:jc w:val="both"/>
    </w:pPr>
  </w:style>
  <w:style w:type="character" w:customStyle="1" w:styleId="3ffe">
    <w:name w:val="Основной текст (3)_"/>
    <w:uiPriority w:val="99"/>
    <w:rsid w:val="006104B4"/>
    <w:rPr>
      <w:rFonts w:ascii="Calibri" w:hAnsi="Calibri" w:cs="Calibri"/>
      <w:spacing w:val="0"/>
      <w:sz w:val="19"/>
      <w:szCs w:val="19"/>
    </w:rPr>
  </w:style>
  <w:style w:type="paragraph" w:customStyle="1" w:styleId="bullet">
    <w:name w:val="bullet"/>
    <w:basedOn w:val="a8"/>
    <w:uiPriority w:val="99"/>
    <w:qFormat/>
    <w:rsid w:val="006104B4"/>
    <w:pPr>
      <w:spacing w:line="360" w:lineRule="auto"/>
      <w:ind w:left="720" w:hanging="360"/>
      <w:jc w:val="both"/>
    </w:pPr>
  </w:style>
  <w:style w:type="paragraph" w:customStyle="1" w:styleId="affffffffffffffffffffffff6">
    <w:name w:val="Абзац Знак Знак Знак"/>
    <w:basedOn w:val="a8"/>
    <w:uiPriority w:val="99"/>
    <w:qFormat/>
    <w:rsid w:val="006104B4"/>
    <w:pPr>
      <w:widowControl w:val="0"/>
      <w:autoSpaceDE w:val="0"/>
      <w:autoSpaceDN w:val="0"/>
      <w:adjustRightInd w:val="0"/>
      <w:ind w:firstLine="709"/>
      <w:jc w:val="both"/>
    </w:pPr>
  </w:style>
  <w:style w:type="paragraph" w:customStyle="1" w:styleId="affffffffffffffffffffffff7">
    <w:name w:val="ОСНТЕКСТ"/>
    <w:basedOn w:val="a8"/>
    <w:uiPriority w:val="99"/>
    <w:qFormat/>
    <w:rsid w:val="006104B4"/>
    <w:pPr>
      <w:tabs>
        <w:tab w:val="left" w:pos="1646"/>
      </w:tabs>
      <w:spacing w:line="360" w:lineRule="auto"/>
      <w:ind w:firstLine="709"/>
      <w:jc w:val="both"/>
    </w:pPr>
  </w:style>
  <w:style w:type="paragraph" w:customStyle="1" w:styleId="5f7">
    <w:name w:val="Обычный5"/>
    <w:qFormat/>
    <w:rsid w:val="006104B4"/>
    <w:pPr>
      <w:widowControl w:val="0"/>
      <w:spacing w:line="300" w:lineRule="auto"/>
      <w:ind w:firstLine="720"/>
    </w:pPr>
    <w:rPr>
      <w:sz w:val="22"/>
      <w:szCs w:val="22"/>
    </w:rPr>
  </w:style>
  <w:style w:type="numbering" w:customStyle="1" w:styleId="1111114">
    <w:name w:val="1 / 1.1 / 1.1.14"/>
    <w:rsid w:val="006104B4"/>
  </w:style>
  <w:style w:type="paragraph" w:customStyle="1" w:styleId="2fffff2">
    <w:name w:val="Стиль Заголовок 2 + По левому краю Междустр.интервал:  одинарный"/>
    <w:basedOn w:val="2"/>
    <w:qFormat/>
    <w:rsid w:val="006104B4"/>
    <w:pPr>
      <w:tabs>
        <w:tab w:val="clear" w:pos="1276"/>
      </w:tabs>
      <w:spacing w:before="120" w:after="0"/>
      <w:ind w:left="0" w:firstLine="0"/>
    </w:pPr>
    <w:rPr>
      <w:iCs w:val="0"/>
      <w:sz w:val="26"/>
      <w:szCs w:val="20"/>
    </w:rPr>
  </w:style>
  <w:style w:type="paragraph" w:customStyle="1" w:styleId="ParagraphStyle">
    <w:name w:val="Paragraph Style"/>
    <w:uiPriority w:val="99"/>
    <w:qFormat/>
    <w:rsid w:val="006104B4"/>
    <w:pPr>
      <w:autoSpaceDE w:val="0"/>
      <w:autoSpaceDN w:val="0"/>
      <w:adjustRightInd w:val="0"/>
    </w:pPr>
    <w:rPr>
      <w:rFonts w:ascii="Courier New" w:hAnsi="Courier New" w:cs="Courier New"/>
      <w:sz w:val="24"/>
      <w:szCs w:val="24"/>
    </w:rPr>
  </w:style>
  <w:style w:type="character" w:customStyle="1" w:styleId="affffffffffffffffffffffff8">
    <w:name w:val="Колонтитул_"/>
    <w:rsid w:val="006104B4"/>
    <w:rPr>
      <w:rFonts w:ascii="Times New Roman" w:eastAsia="Times New Roman" w:hAnsi="Times New Roman" w:cs="Times New Roman"/>
      <w:b w:val="0"/>
      <w:bCs w:val="0"/>
      <w:i w:val="0"/>
      <w:iCs w:val="0"/>
      <w:smallCaps w:val="0"/>
      <w:strike w:val="0"/>
      <w:sz w:val="22"/>
      <w:szCs w:val="22"/>
      <w:u w:val="none"/>
    </w:rPr>
  </w:style>
  <w:style w:type="character" w:customStyle="1" w:styleId="affffffffffffffffffffffff9">
    <w:name w:val="Колонтитул"/>
    <w:rsid w:val="006104B4"/>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u-RU"/>
    </w:rPr>
  </w:style>
  <w:style w:type="character" w:customStyle="1" w:styleId="2fffff3">
    <w:name w:val="Подпись к таблице (2)_"/>
    <w:link w:val="2fffff4"/>
    <w:rsid w:val="006104B4"/>
    <w:rPr>
      <w:sz w:val="23"/>
      <w:szCs w:val="23"/>
      <w:shd w:val="clear" w:color="auto" w:fill="FFFFFF"/>
    </w:rPr>
  </w:style>
  <w:style w:type="character" w:customStyle="1" w:styleId="115pt">
    <w:name w:val="Основной текст + 11;5 pt;Полужирный"/>
    <w:rsid w:val="006104B4"/>
    <w:rPr>
      <w:rFonts w:ascii="Times New Roman" w:eastAsia="Times New Roman" w:hAnsi="Times New Roman" w:cs="Times New Roman"/>
      <w:b/>
      <w:bCs/>
      <w:color w:val="000000"/>
      <w:spacing w:val="0"/>
      <w:w w:val="100"/>
      <w:position w:val="0"/>
      <w:sz w:val="23"/>
      <w:szCs w:val="23"/>
      <w:shd w:val="clear" w:color="auto" w:fill="FFFFFF"/>
      <w:lang w:val="ru-RU"/>
    </w:rPr>
  </w:style>
  <w:style w:type="character" w:customStyle="1" w:styleId="115pt0">
    <w:name w:val="Основной текст + 11;5 pt"/>
    <w:rsid w:val="006104B4"/>
    <w:rPr>
      <w:rFonts w:ascii="Times New Roman" w:eastAsia="Times New Roman" w:hAnsi="Times New Roman" w:cs="Times New Roman"/>
      <w:b w:val="0"/>
      <w:bCs w:val="0"/>
      <w:color w:val="000000"/>
      <w:spacing w:val="0"/>
      <w:w w:val="100"/>
      <w:position w:val="0"/>
      <w:sz w:val="23"/>
      <w:szCs w:val="23"/>
      <w:shd w:val="clear" w:color="auto" w:fill="FFFFFF"/>
      <w:lang w:val="ru-RU"/>
    </w:rPr>
  </w:style>
  <w:style w:type="character" w:customStyle="1" w:styleId="2fffff5">
    <w:name w:val="Заголовок №2_"/>
    <w:link w:val="2fffff6"/>
    <w:rsid w:val="006104B4"/>
    <w:rPr>
      <w:sz w:val="27"/>
      <w:szCs w:val="27"/>
      <w:shd w:val="clear" w:color="auto" w:fill="FFFFFF"/>
    </w:rPr>
  </w:style>
  <w:style w:type="character" w:customStyle="1" w:styleId="affffffffffffffffffffffffa">
    <w:name w:val="Подпись к картинке_"/>
    <w:link w:val="affffffffffffffffffffffffb"/>
    <w:uiPriority w:val="99"/>
    <w:rsid w:val="006104B4"/>
    <w:rPr>
      <w:sz w:val="23"/>
      <w:szCs w:val="23"/>
      <w:shd w:val="clear" w:color="auto" w:fill="FFFFFF"/>
    </w:rPr>
  </w:style>
  <w:style w:type="character" w:customStyle="1" w:styleId="281">
    <w:name w:val="Основной текст (28)_"/>
    <w:uiPriority w:val="99"/>
    <w:rsid w:val="006104B4"/>
    <w:rPr>
      <w:rFonts w:ascii="Times New Roman" w:eastAsia="Times New Roman" w:hAnsi="Times New Roman" w:cs="Times New Roman"/>
      <w:b/>
      <w:bCs/>
      <w:i w:val="0"/>
      <w:iCs w:val="0"/>
      <w:smallCaps w:val="0"/>
      <w:strike w:val="0"/>
      <w:sz w:val="27"/>
      <w:szCs w:val="27"/>
      <w:u w:val="none"/>
    </w:rPr>
  </w:style>
  <w:style w:type="character" w:customStyle="1" w:styleId="282">
    <w:name w:val="Основной текст (28)"/>
    <w:uiPriority w:val="99"/>
    <w:rsid w:val="006104B4"/>
    <w:rPr>
      <w:rFonts w:ascii="Times New Roman" w:eastAsia="Times New Roman" w:hAnsi="Times New Roman" w:cs="Times New Roman"/>
      <w:b/>
      <w:bCs/>
      <w:i w:val="0"/>
      <w:iCs w:val="0"/>
      <w:smallCaps w:val="0"/>
      <w:strike w:val="0"/>
      <w:color w:val="000000"/>
      <w:spacing w:val="0"/>
      <w:w w:val="100"/>
      <w:position w:val="0"/>
      <w:sz w:val="27"/>
      <w:szCs w:val="27"/>
      <w:u w:val="none"/>
      <w:lang w:val="ru-RU"/>
    </w:rPr>
  </w:style>
  <w:style w:type="character" w:customStyle="1" w:styleId="9c">
    <w:name w:val="Подпись к картинке (9)_"/>
    <w:link w:val="9d"/>
    <w:uiPriority w:val="99"/>
    <w:rsid w:val="006104B4"/>
    <w:rPr>
      <w:b/>
      <w:bCs/>
      <w:sz w:val="23"/>
      <w:szCs w:val="23"/>
      <w:shd w:val="clear" w:color="auto" w:fill="FFFFFF"/>
    </w:rPr>
  </w:style>
  <w:style w:type="character" w:customStyle="1" w:styleId="115pt1">
    <w:name w:val="Основной текст + 11;5 pt;Курсив"/>
    <w:rsid w:val="006104B4"/>
    <w:rPr>
      <w:rFonts w:ascii="Times New Roman" w:eastAsia="Times New Roman" w:hAnsi="Times New Roman" w:cs="Times New Roman"/>
      <w:b w:val="0"/>
      <w:bCs w:val="0"/>
      <w:i/>
      <w:iCs/>
      <w:color w:val="000000"/>
      <w:spacing w:val="0"/>
      <w:w w:val="100"/>
      <w:position w:val="0"/>
      <w:sz w:val="23"/>
      <w:szCs w:val="23"/>
      <w:shd w:val="clear" w:color="auto" w:fill="FFFFFF"/>
      <w:lang w:val="ru-RU"/>
    </w:rPr>
  </w:style>
  <w:style w:type="character" w:customStyle="1" w:styleId="2Exact">
    <w:name w:val="Основной текст (2) Exact"/>
    <w:uiPriority w:val="99"/>
    <w:rsid w:val="006104B4"/>
    <w:rPr>
      <w:rFonts w:ascii="Times New Roman" w:eastAsia="Times New Roman" w:hAnsi="Times New Roman" w:cs="Times New Roman"/>
      <w:b w:val="0"/>
      <w:bCs w:val="0"/>
      <w:i w:val="0"/>
      <w:iCs w:val="0"/>
      <w:smallCaps w:val="0"/>
      <w:strike w:val="0"/>
      <w:spacing w:val="4"/>
      <w:sz w:val="19"/>
      <w:szCs w:val="19"/>
      <w:u w:val="none"/>
    </w:rPr>
  </w:style>
  <w:style w:type="character" w:customStyle="1" w:styleId="Exact">
    <w:name w:val="Основной текст Exact"/>
    <w:rsid w:val="006104B4"/>
    <w:rPr>
      <w:rFonts w:ascii="Times New Roman" w:eastAsia="Times New Roman" w:hAnsi="Times New Roman" w:cs="Times New Roman"/>
      <w:b w:val="0"/>
      <w:bCs w:val="0"/>
      <w:i w:val="0"/>
      <w:iCs w:val="0"/>
      <w:smallCaps w:val="0"/>
      <w:strike w:val="0"/>
      <w:spacing w:val="-2"/>
      <w:sz w:val="25"/>
      <w:szCs w:val="25"/>
      <w:u w:val="none"/>
    </w:rPr>
  </w:style>
  <w:style w:type="character" w:customStyle="1" w:styleId="8pt">
    <w:name w:val="Основной текст + 8 pt"/>
    <w:aliases w:val="Не курсив"/>
    <w:uiPriority w:val="99"/>
    <w:rsid w:val="006104B4"/>
    <w:rPr>
      <w:rFonts w:ascii="Times New Roman" w:eastAsia="Times New Roman" w:hAnsi="Times New Roman" w:cs="Times New Roman"/>
      <w:b w:val="0"/>
      <w:bCs w:val="0"/>
      <w:color w:val="000000"/>
      <w:spacing w:val="0"/>
      <w:w w:val="100"/>
      <w:position w:val="0"/>
      <w:sz w:val="16"/>
      <w:szCs w:val="16"/>
      <w:shd w:val="clear" w:color="auto" w:fill="FFFFFF"/>
    </w:rPr>
  </w:style>
  <w:style w:type="paragraph" w:customStyle="1" w:styleId="2fffff4">
    <w:name w:val="Подпись к таблице (2)"/>
    <w:basedOn w:val="a8"/>
    <w:link w:val="2fffff3"/>
    <w:qFormat/>
    <w:rsid w:val="006104B4"/>
    <w:pPr>
      <w:widowControl w:val="0"/>
      <w:shd w:val="clear" w:color="auto" w:fill="FFFFFF"/>
      <w:spacing w:after="60" w:line="0" w:lineRule="atLeast"/>
      <w:jc w:val="right"/>
    </w:pPr>
    <w:rPr>
      <w:sz w:val="23"/>
      <w:szCs w:val="23"/>
    </w:rPr>
  </w:style>
  <w:style w:type="paragraph" w:customStyle="1" w:styleId="2fffff6">
    <w:name w:val="Заголовок №2"/>
    <w:basedOn w:val="a8"/>
    <w:link w:val="2fffff5"/>
    <w:qFormat/>
    <w:rsid w:val="006104B4"/>
    <w:pPr>
      <w:widowControl w:val="0"/>
      <w:shd w:val="clear" w:color="auto" w:fill="FFFFFF"/>
      <w:spacing w:before="480" w:line="379" w:lineRule="exact"/>
      <w:outlineLvl w:val="1"/>
    </w:pPr>
    <w:rPr>
      <w:sz w:val="27"/>
      <w:szCs w:val="27"/>
    </w:rPr>
  </w:style>
  <w:style w:type="paragraph" w:customStyle="1" w:styleId="affffffffffffffffffffffffb">
    <w:name w:val="Подпись к картинке"/>
    <w:basedOn w:val="a8"/>
    <w:link w:val="affffffffffffffffffffffffa"/>
    <w:uiPriority w:val="99"/>
    <w:qFormat/>
    <w:rsid w:val="006104B4"/>
    <w:pPr>
      <w:widowControl w:val="0"/>
      <w:shd w:val="clear" w:color="auto" w:fill="FFFFFF"/>
      <w:spacing w:line="274" w:lineRule="exact"/>
      <w:ind w:hanging="1580"/>
      <w:jc w:val="center"/>
    </w:pPr>
    <w:rPr>
      <w:sz w:val="23"/>
      <w:szCs w:val="23"/>
    </w:rPr>
  </w:style>
  <w:style w:type="paragraph" w:customStyle="1" w:styleId="9d">
    <w:name w:val="Подпись к картинке (9)"/>
    <w:basedOn w:val="a8"/>
    <w:link w:val="9c"/>
    <w:uiPriority w:val="99"/>
    <w:qFormat/>
    <w:rsid w:val="006104B4"/>
    <w:pPr>
      <w:widowControl w:val="0"/>
      <w:shd w:val="clear" w:color="auto" w:fill="FFFFFF"/>
      <w:spacing w:line="0" w:lineRule="atLeast"/>
    </w:pPr>
    <w:rPr>
      <w:b/>
      <w:bCs/>
      <w:sz w:val="23"/>
      <w:szCs w:val="23"/>
    </w:rPr>
  </w:style>
  <w:style w:type="character" w:customStyle="1" w:styleId="affffffffffffffffffffffffc">
    <w:name w:val="Основной текст + Курсив"/>
    <w:uiPriority w:val="99"/>
    <w:rsid w:val="006104B4"/>
    <w:rPr>
      <w:rFonts w:ascii="Times New Roman" w:eastAsia="Times New Roman" w:hAnsi="Times New Roman" w:cs="Times New Roman"/>
      <w:b w:val="0"/>
      <w:bCs w:val="0"/>
      <w:i/>
      <w:iCs/>
      <w:smallCaps w:val="0"/>
      <w:strike w:val="0"/>
      <w:color w:val="000000"/>
      <w:spacing w:val="0"/>
      <w:w w:val="100"/>
      <w:position w:val="0"/>
      <w:sz w:val="27"/>
      <w:szCs w:val="27"/>
      <w:u w:val="none"/>
      <w:shd w:val="clear" w:color="auto" w:fill="FFFFFF"/>
      <w:lang w:val="ru-RU"/>
    </w:rPr>
  </w:style>
  <w:style w:type="character" w:customStyle="1" w:styleId="6d">
    <w:name w:val="Подпись к таблице (6)_"/>
    <w:uiPriority w:val="99"/>
    <w:rsid w:val="006104B4"/>
    <w:rPr>
      <w:rFonts w:ascii="Times New Roman" w:eastAsia="Times New Roman" w:hAnsi="Times New Roman" w:cs="Times New Roman"/>
      <w:b w:val="0"/>
      <w:bCs w:val="0"/>
      <w:i/>
      <w:iCs/>
      <w:smallCaps w:val="0"/>
      <w:strike w:val="0"/>
      <w:sz w:val="21"/>
      <w:szCs w:val="21"/>
      <w:u w:val="none"/>
    </w:rPr>
  </w:style>
  <w:style w:type="character" w:customStyle="1" w:styleId="6e">
    <w:name w:val="Подпись к таблице (6) + Не курсив"/>
    <w:uiPriority w:val="99"/>
    <w:rsid w:val="006104B4"/>
    <w:rPr>
      <w:rFonts w:ascii="Times New Roman" w:eastAsia="Times New Roman" w:hAnsi="Times New Roman" w:cs="Times New Roman"/>
      <w:b w:val="0"/>
      <w:bCs w:val="0"/>
      <w:i/>
      <w:iCs/>
      <w:smallCaps w:val="0"/>
      <w:strike w:val="0"/>
      <w:color w:val="000000"/>
      <w:spacing w:val="0"/>
      <w:w w:val="100"/>
      <w:position w:val="0"/>
      <w:sz w:val="21"/>
      <w:szCs w:val="21"/>
      <w:u w:val="none"/>
    </w:rPr>
  </w:style>
  <w:style w:type="character" w:customStyle="1" w:styleId="6f">
    <w:name w:val="Подпись к таблице (6)"/>
    <w:uiPriority w:val="99"/>
    <w:rsid w:val="006104B4"/>
    <w:rPr>
      <w:rFonts w:ascii="Times New Roman" w:eastAsia="Times New Roman" w:hAnsi="Times New Roman" w:cs="Times New Roman"/>
      <w:b w:val="0"/>
      <w:bCs w:val="0"/>
      <w:i/>
      <w:iCs/>
      <w:smallCaps w:val="0"/>
      <w:strike w:val="0"/>
      <w:color w:val="000000"/>
      <w:spacing w:val="0"/>
      <w:w w:val="100"/>
      <w:position w:val="0"/>
      <w:sz w:val="21"/>
      <w:szCs w:val="21"/>
      <w:u w:val="single"/>
      <w:lang w:val="ru-RU"/>
    </w:rPr>
  </w:style>
  <w:style w:type="character" w:customStyle="1" w:styleId="7f">
    <w:name w:val="Подпись к таблице (7)_"/>
    <w:link w:val="7f0"/>
    <w:uiPriority w:val="99"/>
    <w:rsid w:val="006104B4"/>
    <w:rPr>
      <w:b/>
      <w:bCs/>
      <w:sz w:val="17"/>
      <w:szCs w:val="17"/>
      <w:shd w:val="clear" w:color="auto" w:fill="FFFFFF"/>
    </w:rPr>
  </w:style>
  <w:style w:type="paragraph" w:customStyle="1" w:styleId="7f0">
    <w:name w:val="Подпись к таблице (7)"/>
    <w:basedOn w:val="a8"/>
    <w:link w:val="7f"/>
    <w:uiPriority w:val="99"/>
    <w:qFormat/>
    <w:rsid w:val="006104B4"/>
    <w:pPr>
      <w:widowControl w:val="0"/>
      <w:shd w:val="clear" w:color="auto" w:fill="FFFFFF"/>
      <w:spacing w:line="0" w:lineRule="atLeast"/>
    </w:pPr>
    <w:rPr>
      <w:b/>
      <w:bCs/>
      <w:sz w:val="17"/>
      <w:szCs w:val="17"/>
    </w:rPr>
  </w:style>
  <w:style w:type="character" w:customStyle="1" w:styleId="2fffff7">
    <w:name w:val="Подпись к таблице (2) + Курсив"/>
    <w:uiPriority w:val="99"/>
    <w:rsid w:val="006104B4"/>
    <w:rPr>
      <w:rFonts w:ascii="Times New Roman" w:eastAsia="Times New Roman" w:hAnsi="Times New Roman" w:cs="Times New Roman"/>
      <w:b w:val="0"/>
      <w:bCs w:val="0"/>
      <w:i/>
      <w:iCs/>
      <w:smallCaps w:val="0"/>
      <w:strike w:val="0"/>
      <w:color w:val="000000"/>
      <w:spacing w:val="0"/>
      <w:w w:val="100"/>
      <w:position w:val="0"/>
      <w:sz w:val="23"/>
      <w:szCs w:val="23"/>
      <w:u w:val="single"/>
      <w:shd w:val="clear" w:color="auto" w:fill="FFFFFF"/>
      <w:lang w:val="ru-RU"/>
    </w:rPr>
  </w:style>
  <w:style w:type="character" w:customStyle="1" w:styleId="3Exact">
    <w:name w:val="Основной текст (3) Exact"/>
    <w:uiPriority w:val="99"/>
    <w:rsid w:val="006104B4"/>
    <w:rPr>
      <w:rFonts w:ascii="Times New Roman" w:eastAsia="Times New Roman" w:hAnsi="Times New Roman" w:cs="Times New Roman"/>
      <w:b/>
      <w:bCs/>
      <w:i w:val="0"/>
      <w:iCs w:val="0"/>
      <w:smallCaps w:val="0"/>
      <w:strike w:val="0"/>
      <w:spacing w:val="4"/>
      <w:sz w:val="19"/>
      <w:szCs w:val="19"/>
      <w:u w:val="none"/>
    </w:rPr>
  </w:style>
  <w:style w:type="character" w:customStyle="1" w:styleId="65pt0">
    <w:name w:val="Основной текст + 6;5 pt"/>
    <w:rsid w:val="006104B4"/>
    <w:rPr>
      <w:rFonts w:ascii="Times New Roman" w:eastAsia="Times New Roman" w:hAnsi="Times New Roman" w:cs="Times New Roman"/>
      <w:b w:val="0"/>
      <w:bCs w:val="0"/>
      <w:i w:val="0"/>
      <w:iCs w:val="0"/>
      <w:smallCaps w:val="0"/>
      <w:strike w:val="0"/>
      <w:color w:val="000000"/>
      <w:spacing w:val="0"/>
      <w:w w:val="100"/>
      <w:position w:val="0"/>
      <w:sz w:val="13"/>
      <w:szCs w:val="13"/>
      <w:u w:val="none"/>
      <w:shd w:val="clear" w:color="auto" w:fill="FFFFFF"/>
      <w:lang w:val="ru-RU"/>
    </w:rPr>
  </w:style>
  <w:style w:type="character" w:customStyle="1" w:styleId="85pt-1pt">
    <w:name w:val="Основной текст + 8;5 pt;Интервал -1 pt"/>
    <w:rsid w:val="006104B4"/>
    <w:rPr>
      <w:rFonts w:ascii="Times New Roman" w:eastAsia="Times New Roman" w:hAnsi="Times New Roman" w:cs="Times New Roman"/>
      <w:b w:val="0"/>
      <w:bCs w:val="0"/>
      <w:i w:val="0"/>
      <w:iCs w:val="0"/>
      <w:smallCaps w:val="0"/>
      <w:strike w:val="0"/>
      <w:color w:val="000000"/>
      <w:spacing w:val="-30"/>
      <w:w w:val="100"/>
      <w:position w:val="0"/>
      <w:sz w:val="17"/>
      <w:szCs w:val="17"/>
      <w:u w:val="none"/>
      <w:shd w:val="clear" w:color="auto" w:fill="FFFFFF"/>
      <w:lang w:val="ru-RU"/>
    </w:rPr>
  </w:style>
  <w:style w:type="character" w:customStyle="1" w:styleId="5f8">
    <w:name w:val="Заголовок №5_"/>
    <w:link w:val="5f9"/>
    <w:uiPriority w:val="99"/>
    <w:rsid w:val="006104B4"/>
    <w:rPr>
      <w:sz w:val="27"/>
      <w:szCs w:val="27"/>
      <w:shd w:val="clear" w:color="auto" w:fill="FFFFFF"/>
    </w:rPr>
  </w:style>
  <w:style w:type="paragraph" w:customStyle="1" w:styleId="5f9">
    <w:name w:val="Заголовок №5"/>
    <w:basedOn w:val="a8"/>
    <w:link w:val="5f8"/>
    <w:uiPriority w:val="99"/>
    <w:qFormat/>
    <w:rsid w:val="006104B4"/>
    <w:pPr>
      <w:widowControl w:val="0"/>
      <w:shd w:val="clear" w:color="auto" w:fill="FFFFFF"/>
      <w:spacing w:after="240" w:line="322" w:lineRule="exact"/>
      <w:jc w:val="center"/>
      <w:outlineLvl w:val="4"/>
    </w:pPr>
    <w:rPr>
      <w:sz w:val="27"/>
      <w:szCs w:val="27"/>
    </w:rPr>
  </w:style>
  <w:style w:type="character" w:customStyle="1" w:styleId="5Exact">
    <w:name w:val="Основной текст (5) Exact"/>
    <w:uiPriority w:val="99"/>
    <w:rsid w:val="006104B4"/>
    <w:rPr>
      <w:rFonts w:ascii="Times New Roman" w:eastAsia="Times New Roman" w:hAnsi="Times New Roman" w:cs="Times New Roman"/>
      <w:b w:val="0"/>
      <w:bCs w:val="0"/>
      <w:i/>
      <w:iCs/>
      <w:smallCaps w:val="0"/>
      <w:strike w:val="0"/>
      <w:color w:val="000000"/>
      <w:spacing w:val="-3"/>
      <w:w w:val="100"/>
      <w:position w:val="0"/>
      <w:sz w:val="25"/>
      <w:szCs w:val="25"/>
      <w:u w:val="none"/>
      <w:shd w:val="clear" w:color="auto" w:fill="FFFFFF"/>
      <w:lang w:val="ru-RU"/>
    </w:rPr>
  </w:style>
  <w:style w:type="character" w:customStyle="1" w:styleId="Candara10pt">
    <w:name w:val="Основной текст + Candara;10 pt"/>
    <w:rsid w:val="006104B4"/>
    <w:rPr>
      <w:rFonts w:ascii="Candara" w:eastAsia="Candara" w:hAnsi="Candara" w:cs="Candara"/>
      <w:b w:val="0"/>
      <w:bCs w:val="0"/>
      <w:i w:val="0"/>
      <w:iCs w:val="0"/>
      <w:smallCaps w:val="0"/>
      <w:strike w:val="0"/>
      <w:color w:val="000000"/>
      <w:spacing w:val="0"/>
      <w:w w:val="100"/>
      <w:position w:val="0"/>
      <w:sz w:val="20"/>
      <w:szCs w:val="20"/>
      <w:u w:val="none"/>
      <w:shd w:val="clear" w:color="auto" w:fill="FFFFFF"/>
    </w:rPr>
  </w:style>
  <w:style w:type="character" w:customStyle="1" w:styleId="524">
    <w:name w:val="Заголовок №5 (2)_"/>
    <w:link w:val="525"/>
    <w:uiPriority w:val="99"/>
    <w:rsid w:val="006104B4"/>
    <w:rPr>
      <w:i/>
      <w:iCs/>
      <w:sz w:val="27"/>
      <w:szCs w:val="27"/>
      <w:shd w:val="clear" w:color="auto" w:fill="FFFFFF"/>
    </w:rPr>
  </w:style>
  <w:style w:type="paragraph" w:customStyle="1" w:styleId="525">
    <w:name w:val="Заголовок №5 (2)"/>
    <w:basedOn w:val="a8"/>
    <w:link w:val="524"/>
    <w:uiPriority w:val="99"/>
    <w:qFormat/>
    <w:rsid w:val="006104B4"/>
    <w:pPr>
      <w:widowControl w:val="0"/>
      <w:shd w:val="clear" w:color="auto" w:fill="FFFFFF"/>
      <w:spacing w:before="300" w:after="360" w:line="0" w:lineRule="atLeast"/>
      <w:jc w:val="center"/>
      <w:outlineLvl w:val="4"/>
    </w:pPr>
    <w:rPr>
      <w:i/>
      <w:iCs/>
      <w:sz w:val="27"/>
      <w:szCs w:val="27"/>
    </w:rPr>
  </w:style>
  <w:style w:type="character" w:customStyle="1" w:styleId="135pt">
    <w:name w:val="Колонтитул + 13;5 pt;Полужирный"/>
    <w:rsid w:val="006104B4"/>
    <w:rPr>
      <w:rFonts w:ascii="Times New Roman" w:eastAsia="Times New Roman" w:hAnsi="Times New Roman" w:cs="Times New Roman"/>
      <w:b/>
      <w:bCs/>
      <w:i w:val="0"/>
      <w:iCs w:val="0"/>
      <w:smallCaps w:val="0"/>
      <w:strike w:val="0"/>
      <w:color w:val="000000"/>
      <w:spacing w:val="0"/>
      <w:w w:val="100"/>
      <w:position w:val="0"/>
      <w:sz w:val="27"/>
      <w:szCs w:val="27"/>
      <w:u w:val="none"/>
      <w:lang w:val="ru-RU"/>
    </w:rPr>
  </w:style>
  <w:style w:type="character" w:customStyle="1" w:styleId="affffffffffffffffffffffffd">
    <w:name w:val="Сноска_"/>
    <w:link w:val="affffffffffffffffffffffffe"/>
    <w:uiPriority w:val="99"/>
    <w:rsid w:val="006104B4"/>
    <w:rPr>
      <w:sz w:val="23"/>
      <w:szCs w:val="23"/>
      <w:shd w:val="clear" w:color="auto" w:fill="FFFFFF"/>
    </w:rPr>
  </w:style>
  <w:style w:type="character" w:customStyle="1" w:styleId="3fff">
    <w:name w:val="Подпись к картинке (3)_"/>
    <w:link w:val="3fff0"/>
    <w:uiPriority w:val="99"/>
    <w:rsid w:val="006104B4"/>
    <w:rPr>
      <w:sz w:val="27"/>
      <w:szCs w:val="27"/>
      <w:shd w:val="clear" w:color="auto" w:fill="FFFFFF"/>
    </w:rPr>
  </w:style>
  <w:style w:type="paragraph" w:customStyle="1" w:styleId="affffffffffffffffffffffffe">
    <w:name w:val="Сноска"/>
    <w:basedOn w:val="a8"/>
    <w:link w:val="affffffffffffffffffffffffd"/>
    <w:uiPriority w:val="99"/>
    <w:qFormat/>
    <w:rsid w:val="006104B4"/>
    <w:pPr>
      <w:widowControl w:val="0"/>
      <w:shd w:val="clear" w:color="auto" w:fill="FFFFFF"/>
      <w:spacing w:line="274" w:lineRule="exact"/>
      <w:ind w:firstLine="720"/>
    </w:pPr>
    <w:rPr>
      <w:sz w:val="23"/>
      <w:szCs w:val="23"/>
    </w:rPr>
  </w:style>
  <w:style w:type="paragraph" w:customStyle="1" w:styleId="3fff0">
    <w:name w:val="Подпись к картинке (3)"/>
    <w:basedOn w:val="a8"/>
    <w:link w:val="3fff"/>
    <w:uiPriority w:val="99"/>
    <w:qFormat/>
    <w:rsid w:val="006104B4"/>
    <w:pPr>
      <w:widowControl w:val="0"/>
      <w:shd w:val="clear" w:color="auto" w:fill="FFFFFF"/>
      <w:spacing w:line="298" w:lineRule="exact"/>
      <w:jc w:val="center"/>
    </w:pPr>
    <w:rPr>
      <w:sz w:val="27"/>
      <w:szCs w:val="27"/>
    </w:rPr>
  </w:style>
  <w:style w:type="character" w:customStyle="1" w:styleId="115pt2">
    <w:name w:val="Основной текст + 11;5 pt;Малые прописные"/>
    <w:rsid w:val="006104B4"/>
    <w:rPr>
      <w:rFonts w:ascii="Times New Roman" w:eastAsia="Times New Roman" w:hAnsi="Times New Roman" w:cs="Times New Roman"/>
      <w:b w:val="0"/>
      <w:bCs w:val="0"/>
      <w:i w:val="0"/>
      <w:iCs w:val="0"/>
      <w:smallCaps/>
      <w:strike w:val="0"/>
      <w:color w:val="000000"/>
      <w:spacing w:val="0"/>
      <w:w w:val="100"/>
      <w:position w:val="0"/>
      <w:sz w:val="23"/>
      <w:szCs w:val="23"/>
      <w:u w:val="none"/>
      <w:shd w:val="clear" w:color="auto" w:fill="FFFFFF"/>
      <w:lang w:val="ru-RU"/>
    </w:rPr>
  </w:style>
  <w:style w:type="character" w:customStyle="1" w:styleId="FontStyle161">
    <w:name w:val="Font Style161"/>
    <w:uiPriority w:val="99"/>
    <w:rsid w:val="006104B4"/>
    <w:rPr>
      <w:rFonts w:ascii="Times New Roman" w:hAnsi="Times New Roman" w:cs="Times New Roman"/>
      <w:b/>
      <w:bCs/>
      <w:sz w:val="16"/>
      <w:szCs w:val="16"/>
    </w:rPr>
  </w:style>
  <w:style w:type="paragraph" w:customStyle="1" w:styleId="Style32">
    <w:name w:val="Style32"/>
    <w:basedOn w:val="a8"/>
    <w:uiPriority w:val="99"/>
    <w:qFormat/>
    <w:rsid w:val="006104B4"/>
    <w:pPr>
      <w:widowControl w:val="0"/>
      <w:autoSpaceDE w:val="0"/>
      <w:autoSpaceDN w:val="0"/>
      <w:adjustRightInd w:val="0"/>
      <w:spacing w:line="230" w:lineRule="exact"/>
      <w:jc w:val="both"/>
    </w:pPr>
    <w:rPr>
      <w:rFonts w:ascii="Garamond" w:hAnsi="Garamond"/>
    </w:rPr>
  </w:style>
  <w:style w:type="character" w:customStyle="1" w:styleId="FontStyle154">
    <w:name w:val="Font Style154"/>
    <w:uiPriority w:val="99"/>
    <w:rsid w:val="006104B4"/>
    <w:rPr>
      <w:rFonts w:ascii="Times New Roman" w:hAnsi="Times New Roman" w:cs="Times New Roman"/>
      <w:spacing w:val="10"/>
      <w:sz w:val="16"/>
      <w:szCs w:val="16"/>
    </w:rPr>
  </w:style>
  <w:style w:type="character" w:customStyle="1" w:styleId="FontStyle166">
    <w:name w:val="Font Style166"/>
    <w:uiPriority w:val="99"/>
    <w:rsid w:val="006104B4"/>
    <w:rPr>
      <w:rFonts w:ascii="Palatino Linotype" w:hAnsi="Palatino Linotype" w:cs="Palatino Linotype"/>
      <w:b/>
      <w:bCs/>
      <w:i/>
      <w:iCs/>
      <w:sz w:val="16"/>
      <w:szCs w:val="16"/>
    </w:rPr>
  </w:style>
  <w:style w:type="paragraph" w:customStyle="1" w:styleId="Style102">
    <w:name w:val="Style102"/>
    <w:basedOn w:val="a8"/>
    <w:uiPriority w:val="99"/>
    <w:qFormat/>
    <w:rsid w:val="006104B4"/>
    <w:pPr>
      <w:widowControl w:val="0"/>
      <w:autoSpaceDE w:val="0"/>
      <w:autoSpaceDN w:val="0"/>
      <w:adjustRightInd w:val="0"/>
      <w:spacing w:line="226" w:lineRule="exact"/>
      <w:ind w:firstLine="701"/>
      <w:jc w:val="both"/>
    </w:pPr>
    <w:rPr>
      <w:rFonts w:ascii="Garamond" w:hAnsi="Garamond"/>
    </w:rPr>
  </w:style>
  <w:style w:type="character" w:customStyle="1" w:styleId="FontStyle164">
    <w:name w:val="Font Style164"/>
    <w:uiPriority w:val="99"/>
    <w:rsid w:val="006104B4"/>
    <w:rPr>
      <w:rFonts w:ascii="Times New Roman" w:hAnsi="Times New Roman" w:cs="Times New Roman"/>
      <w:i/>
      <w:iCs/>
      <w:sz w:val="16"/>
      <w:szCs w:val="16"/>
    </w:rPr>
  </w:style>
  <w:style w:type="paragraph" w:customStyle="1" w:styleId="details-black">
    <w:name w:val="details-black"/>
    <w:basedOn w:val="a8"/>
    <w:uiPriority w:val="99"/>
    <w:qFormat/>
    <w:rsid w:val="006104B4"/>
    <w:pPr>
      <w:spacing w:before="100" w:beforeAutospacing="1" w:after="100" w:afterAutospacing="1"/>
    </w:pPr>
    <w:rPr>
      <w:rFonts w:ascii="Arial" w:hAnsi="Arial" w:cs="Arial"/>
      <w:color w:val="000000"/>
      <w:sz w:val="20"/>
      <w:szCs w:val="20"/>
    </w:rPr>
  </w:style>
  <w:style w:type="numbering" w:customStyle="1" w:styleId="202">
    <w:name w:val="Нет списка20"/>
    <w:next w:val="ac"/>
    <w:uiPriority w:val="99"/>
    <w:semiHidden/>
    <w:unhideWhenUsed/>
    <w:rsid w:val="006104B4"/>
  </w:style>
  <w:style w:type="numbering" w:customStyle="1" w:styleId="1100">
    <w:name w:val="Нет списка110"/>
    <w:next w:val="ac"/>
    <w:semiHidden/>
    <w:rsid w:val="006104B4"/>
  </w:style>
  <w:style w:type="character" w:customStyle="1" w:styleId="4fb">
    <w:name w:val="Заголовок №4_"/>
    <w:link w:val="4fc"/>
    <w:uiPriority w:val="99"/>
    <w:rsid w:val="006104B4"/>
    <w:rPr>
      <w:sz w:val="27"/>
      <w:szCs w:val="27"/>
      <w:shd w:val="clear" w:color="auto" w:fill="FFFFFF"/>
    </w:rPr>
  </w:style>
  <w:style w:type="character" w:customStyle="1" w:styleId="115pt-2pt">
    <w:name w:val="Основной текст + 11;5 pt;Курсив;Интервал -2 pt"/>
    <w:rsid w:val="006104B4"/>
    <w:rPr>
      <w:rFonts w:ascii="Times New Roman" w:eastAsia="Times New Roman" w:hAnsi="Times New Roman" w:cs="Times New Roman"/>
      <w:sz w:val="27"/>
      <w:szCs w:val="27"/>
      <w:shd w:val="clear" w:color="auto" w:fill="FFFFFF"/>
    </w:rPr>
  </w:style>
  <w:style w:type="paragraph" w:customStyle="1" w:styleId="4fc">
    <w:name w:val="Заголовок №4"/>
    <w:basedOn w:val="a8"/>
    <w:link w:val="4fb"/>
    <w:uiPriority w:val="99"/>
    <w:qFormat/>
    <w:rsid w:val="006104B4"/>
    <w:pPr>
      <w:widowControl w:val="0"/>
      <w:shd w:val="clear" w:color="auto" w:fill="FFFFFF"/>
      <w:spacing w:line="648" w:lineRule="exact"/>
      <w:ind w:hanging="1540"/>
      <w:jc w:val="center"/>
      <w:outlineLvl w:val="3"/>
    </w:pPr>
    <w:rPr>
      <w:sz w:val="27"/>
      <w:szCs w:val="27"/>
    </w:rPr>
  </w:style>
  <w:style w:type="character" w:customStyle="1" w:styleId="Exact0">
    <w:name w:val="Подпись к картинке Exact"/>
    <w:uiPriority w:val="99"/>
    <w:rsid w:val="006104B4"/>
    <w:rPr>
      <w:rFonts w:ascii="Times New Roman" w:eastAsia="Times New Roman" w:hAnsi="Times New Roman" w:cs="Times New Roman"/>
      <w:b w:val="0"/>
      <w:bCs w:val="0"/>
      <w:i w:val="0"/>
      <w:iCs w:val="0"/>
      <w:smallCaps w:val="0"/>
      <w:strike w:val="0"/>
      <w:spacing w:val="4"/>
      <w:sz w:val="19"/>
      <w:szCs w:val="19"/>
      <w:u w:val="none"/>
    </w:rPr>
  </w:style>
  <w:style w:type="character" w:customStyle="1" w:styleId="85pt">
    <w:name w:val="Основной текст + 8;5 pt"/>
    <w:rsid w:val="006104B4"/>
    <w:rPr>
      <w:rFonts w:ascii="Times New Roman" w:eastAsia="Times New Roman" w:hAnsi="Times New Roman" w:cs="Times New Roman"/>
      <w:sz w:val="27"/>
      <w:szCs w:val="27"/>
      <w:shd w:val="clear" w:color="auto" w:fill="FFFFFF"/>
    </w:rPr>
  </w:style>
  <w:style w:type="character" w:customStyle="1" w:styleId="105pt0">
    <w:name w:val="Основной текст + 10;5 pt;Полужирный"/>
    <w:rsid w:val="006104B4"/>
    <w:rPr>
      <w:rFonts w:ascii="Times New Roman" w:eastAsia="Times New Roman" w:hAnsi="Times New Roman" w:cs="Times New Roman"/>
      <w:sz w:val="27"/>
      <w:szCs w:val="27"/>
      <w:shd w:val="clear" w:color="auto" w:fill="FFFFFF"/>
    </w:rPr>
  </w:style>
  <w:style w:type="character" w:customStyle="1" w:styleId="8pt0">
    <w:name w:val="Основной текст + 8 pt;Не курсив"/>
    <w:rsid w:val="006104B4"/>
    <w:rPr>
      <w:rFonts w:ascii="Times New Roman" w:eastAsia="Times New Roman" w:hAnsi="Times New Roman" w:cs="Times New Roman"/>
      <w:b/>
      <w:bCs/>
      <w:i/>
      <w:iCs/>
      <w:smallCaps w:val="0"/>
      <w:strike w:val="0"/>
      <w:color w:val="000000"/>
      <w:spacing w:val="0"/>
      <w:w w:val="100"/>
      <w:position w:val="0"/>
      <w:sz w:val="16"/>
      <w:szCs w:val="16"/>
      <w:u w:val="none"/>
      <w:shd w:val="clear" w:color="auto" w:fill="FFFFFF"/>
      <w:lang w:val="ru-RU"/>
    </w:rPr>
  </w:style>
  <w:style w:type="character" w:customStyle="1" w:styleId="6pt">
    <w:name w:val="Основной текст + 6 pt;Не полужирный;Не курсив"/>
    <w:rsid w:val="006104B4"/>
    <w:rPr>
      <w:rFonts w:ascii="Times New Roman" w:eastAsia="Times New Roman" w:hAnsi="Times New Roman" w:cs="Times New Roman"/>
      <w:b/>
      <w:bCs/>
      <w:i/>
      <w:iCs/>
      <w:smallCaps w:val="0"/>
      <w:strike w:val="0"/>
      <w:color w:val="000000"/>
      <w:spacing w:val="0"/>
      <w:w w:val="100"/>
      <w:position w:val="0"/>
      <w:sz w:val="12"/>
      <w:szCs w:val="12"/>
      <w:u w:val="none"/>
      <w:shd w:val="clear" w:color="auto" w:fill="FFFFFF"/>
      <w:lang w:val="en-US"/>
    </w:rPr>
  </w:style>
  <w:style w:type="character" w:customStyle="1" w:styleId="8pt1">
    <w:name w:val="Основной текст + 8 pt;Не курсив;Малые прописные"/>
    <w:rsid w:val="006104B4"/>
    <w:rPr>
      <w:rFonts w:ascii="Times New Roman" w:eastAsia="Times New Roman" w:hAnsi="Times New Roman" w:cs="Times New Roman"/>
      <w:b/>
      <w:bCs/>
      <w:i/>
      <w:iCs/>
      <w:smallCaps/>
      <w:strike w:val="0"/>
      <w:color w:val="000000"/>
      <w:spacing w:val="0"/>
      <w:w w:val="100"/>
      <w:position w:val="0"/>
      <w:sz w:val="16"/>
      <w:szCs w:val="16"/>
      <w:u w:val="none"/>
      <w:shd w:val="clear" w:color="auto" w:fill="FFFFFF"/>
      <w:lang w:val="ru-RU"/>
    </w:rPr>
  </w:style>
  <w:style w:type="character" w:customStyle="1" w:styleId="8pt2">
    <w:name w:val="Основной текст + 8 pt;Не полужирный;Не курсив"/>
    <w:rsid w:val="006104B4"/>
    <w:rPr>
      <w:rFonts w:ascii="Times New Roman" w:eastAsia="Times New Roman" w:hAnsi="Times New Roman" w:cs="Times New Roman"/>
      <w:b/>
      <w:bCs/>
      <w:i/>
      <w:iCs/>
      <w:smallCaps w:val="0"/>
      <w:strike w:val="0"/>
      <w:color w:val="000000"/>
      <w:spacing w:val="0"/>
      <w:w w:val="100"/>
      <w:position w:val="0"/>
      <w:sz w:val="16"/>
      <w:szCs w:val="16"/>
      <w:u w:val="none"/>
      <w:shd w:val="clear" w:color="auto" w:fill="FFFFFF"/>
      <w:lang w:val="ru-RU"/>
    </w:rPr>
  </w:style>
  <w:style w:type="character" w:customStyle="1" w:styleId="8pt3">
    <w:name w:val="Основной текст + 8 pt;Не полужирный"/>
    <w:rsid w:val="006104B4"/>
    <w:rPr>
      <w:rFonts w:ascii="Times New Roman" w:eastAsia="Times New Roman" w:hAnsi="Times New Roman" w:cs="Times New Roman"/>
      <w:b/>
      <w:bCs/>
      <w:i/>
      <w:iCs/>
      <w:smallCaps w:val="0"/>
      <w:strike w:val="0"/>
      <w:color w:val="000000"/>
      <w:spacing w:val="0"/>
      <w:w w:val="100"/>
      <w:position w:val="0"/>
      <w:sz w:val="16"/>
      <w:szCs w:val="16"/>
      <w:u w:val="none"/>
      <w:shd w:val="clear" w:color="auto" w:fill="FFFFFF"/>
      <w:lang w:val="ru-RU"/>
    </w:rPr>
  </w:style>
  <w:style w:type="character" w:customStyle="1" w:styleId="ArialNarrow4pt">
    <w:name w:val="Основной текст + Arial Narrow;4 pt;Не полужирный;Не курсив"/>
    <w:rsid w:val="006104B4"/>
    <w:rPr>
      <w:rFonts w:ascii="Arial Narrow" w:eastAsia="Arial Narrow" w:hAnsi="Arial Narrow" w:cs="Arial Narrow"/>
      <w:b/>
      <w:bCs/>
      <w:i/>
      <w:iCs/>
      <w:smallCaps w:val="0"/>
      <w:strike w:val="0"/>
      <w:color w:val="000000"/>
      <w:spacing w:val="0"/>
      <w:w w:val="100"/>
      <w:position w:val="0"/>
      <w:sz w:val="8"/>
      <w:szCs w:val="8"/>
      <w:u w:val="none"/>
      <w:shd w:val="clear" w:color="auto" w:fill="FFFFFF"/>
    </w:rPr>
  </w:style>
  <w:style w:type="character" w:customStyle="1" w:styleId="75pt0">
    <w:name w:val="Основной текст + 7;5 pt;Не курсив"/>
    <w:rsid w:val="006104B4"/>
    <w:rPr>
      <w:rFonts w:ascii="Times New Roman" w:eastAsia="Times New Roman" w:hAnsi="Times New Roman" w:cs="Times New Roman"/>
      <w:b/>
      <w:bCs/>
      <w:i/>
      <w:iCs/>
      <w:smallCaps w:val="0"/>
      <w:strike w:val="0"/>
      <w:color w:val="000000"/>
      <w:spacing w:val="0"/>
      <w:w w:val="100"/>
      <w:position w:val="0"/>
      <w:sz w:val="15"/>
      <w:szCs w:val="15"/>
      <w:u w:val="none"/>
      <w:shd w:val="clear" w:color="auto" w:fill="FFFFFF"/>
      <w:lang w:val="ru-RU"/>
    </w:rPr>
  </w:style>
  <w:style w:type="character" w:customStyle="1" w:styleId="75pt1">
    <w:name w:val="Основной текст + 7;5 pt;Не полужирный;Не курсив"/>
    <w:rsid w:val="006104B4"/>
    <w:rPr>
      <w:rFonts w:ascii="Times New Roman" w:eastAsia="Times New Roman" w:hAnsi="Times New Roman" w:cs="Times New Roman"/>
      <w:b/>
      <w:bCs/>
      <w:i/>
      <w:iCs/>
      <w:smallCaps w:val="0"/>
      <w:strike w:val="0"/>
      <w:color w:val="000000"/>
      <w:spacing w:val="0"/>
      <w:w w:val="100"/>
      <w:position w:val="0"/>
      <w:sz w:val="15"/>
      <w:szCs w:val="15"/>
      <w:u w:val="none"/>
      <w:shd w:val="clear" w:color="auto" w:fill="FFFFFF"/>
      <w:lang w:val="en-US"/>
    </w:rPr>
  </w:style>
  <w:style w:type="character" w:customStyle="1" w:styleId="Batang85pt">
    <w:name w:val="Основной текст + Batang;8;5 pt;Не полужирный"/>
    <w:rsid w:val="006104B4"/>
    <w:rPr>
      <w:rFonts w:ascii="Batang" w:eastAsia="Batang" w:hAnsi="Batang" w:cs="Batang"/>
      <w:b/>
      <w:bCs/>
      <w:i/>
      <w:iCs/>
      <w:smallCaps w:val="0"/>
      <w:strike w:val="0"/>
      <w:color w:val="000000"/>
      <w:spacing w:val="0"/>
      <w:w w:val="100"/>
      <w:position w:val="0"/>
      <w:sz w:val="17"/>
      <w:szCs w:val="17"/>
      <w:u w:val="none"/>
      <w:shd w:val="clear" w:color="auto" w:fill="FFFFFF"/>
    </w:rPr>
  </w:style>
  <w:style w:type="character" w:customStyle="1" w:styleId="6pt-1pt">
    <w:name w:val="Основной текст + 6 pt;Не полужирный;Не курсив;Интервал -1 pt"/>
    <w:rsid w:val="006104B4"/>
    <w:rPr>
      <w:rFonts w:ascii="Times New Roman" w:eastAsia="Times New Roman" w:hAnsi="Times New Roman" w:cs="Times New Roman"/>
      <w:b/>
      <w:bCs/>
      <w:i/>
      <w:iCs/>
      <w:smallCaps w:val="0"/>
      <w:strike w:val="0"/>
      <w:color w:val="000000"/>
      <w:spacing w:val="-20"/>
      <w:w w:val="100"/>
      <w:position w:val="0"/>
      <w:sz w:val="12"/>
      <w:szCs w:val="12"/>
      <w:u w:val="none"/>
      <w:shd w:val="clear" w:color="auto" w:fill="FFFFFF"/>
      <w:lang w:val="en-US"/>
    </w:rPr>
  </w:style>
  <w:style w:type="character" w:customStyle="1" w:styleId="TrebuchetMS75pt">
    <w:name w:val="Основной текст + Trebuchet MS;7;5 pt;Не полужирный;Не курсив"/>
    <w:rsid w:val="006104B4"/>
    <w:rPr>
      <w:rFonts w:ascii="Trebuchet MS" w:eastAsia="Trebuchet MS" w:hAnsi="Trebuchet MS" w:cs="Trebuchet MS"/>
      <w:b/>
      <w:bCs/>
      <w:i/>
      <w:iCs/>
      <w:smallCaps w:val="0"/>
      <w:strike w:val="0"/>
      <w:color w:val="000000"/>
      <w:spacing w:val="0"/>
      <w:w w:val="100"/>
      <w:position w:val="0"/>
      <w:sz w:val="15"/>
      <w:szCs w:val="15"/>
      <w:u w:val="none"/>
      <w:shd w:val="clear" w:color="auto" w:fill="FFFFFF"/>
      <w:lang w:val="ru-RU"/>
    </w:rPr>
  </w:style>
  <w:style w:type="paragraph" w:customStyle="1" w:styleId="caaieiaie1">
    <w:name w:val="caaieiaie 1"/>
    <w:basedOn w:val="a8"/>
    <w:next w:val="a8"/>
    <w:uiPriority w:val="99"/>
    <w:qFormat/>
    <w:rsid w:val="006104B4"/>
    <w:pPr>
      <w:keepNext/>
      <w:jc w:val="center"/>
    </w:pPr>
    <w:rPr>
      <w:szCs w:val="20"/>
      <w:lang w:val="en-US"/>
    </w:rPr>
  </w:style>
  <w:style w:type="paragraph" w:customStyle="1" w:styleId="1ffffffff7">
    <w:name w:val="Уровень 1"/>
    <w:basedOn w:val="1"/>
    <w:uiPriority w:val="99"/>
    <w:qFormat/>
    <w:rsid w:val="006104B4"/>
    <w:pPr>
      <w:spacing w:after="60"/>
      <w:ind w:left="0" w:firstLine="0"/>
      <w:jc w:val="left"/>
    </w:pPr>
    <w:rPr>
      <w:rFonts w:cs="Arial"/>
      <w:caps w:val="0"/>
      <w:kern w:val="24"/>
      <w:sz w:val="24"/>
      <w:szCs w:val="24"/>
    </w:rPr>
  </w:style>
  <w:style w:type="paragraph" w:customStyle="1" w:styleId="2fffff8">
    <w:name w:val="Уровень 2"/>
    <w:basedOn w:val="1ffffffff7"/>
    <w:uiPriority w:val="99"/>
    <w:qFormat/>
    <w:rsid w:val="006104B4"/>
    <w:rPr>
      <w:caps/>
    </w:rPr>
  </w:style>
  <w:style w:type="paragraph" w:customStyle="1" w:styleId="3fff1">
    <w:name w:val="Уровень 3"/>
    <w:basedOn w:val="2fffff8"/>
    <w:uiPriority w:val="99"/>
    <w:qFormat/>
    <w:rsid w:val="006104B4"/>
    <w:rPr>
      <w:i/>
    </w:rPr>
  </w:style>
  <w:style w:type="paragraph" w:customStyle="1" w:styleId="1ffffffff8">
    <w:name w:val="Заголовок оглавления1"/>
    <w:basedOn w:val="1"/>
    <w:next w:val="a8"/>
    <w:uiPriority w:val="99"/>
    <w:unhideWhenUsed/>
    <w:qFormat/>
    <w:rsid w:val="006104B4"/>
    <w:pPr>
      <w:keepLines/>
      <w:tabs>
        <w:tab w:val="num" w:pos="926"/>
      </w:tabs>
      <w:spacing w:before="480" w:after="0" w:line="276" w:lineRule="auto"/>
      <w:ind w:left="0" w:firstLine="0"/>
      <w:jc w:val="left"/>
      <w:outlineLvl w:val="9"/>
    </w:pPr>
    <w:rPr>
      <w:rFonts w:ascii="Cambria" w:hAnsi="Cambria"/>
      <w:color w:val="365F91"/>
      <w:kern w:val="0"/>
    </w:rPr>
  </w:style>
  <w:style w:type="paragraph" w:customStyle="1" w:styleId="11ffd">
    <w:name w:val="Обычный11"/>
    <w:uiPriority w:val="99"/>
    <w:qFormat/>
    <w:rsid w:val="006104B4"/>
  </w:style>
  <w:style w:type="character" w:customStyle="1" w:styleId="citation">
    <w:name w:val="citation"/>
    <w:uiPriority w:val="99"/>
    <w:rsid w:val="006104B4"/>
  </w:style>
  <w:style w:type="character" w:customStyle="1" w:styleId="95pt0pt">
    <w:name w:val="Основной текст + 9;5 pt;Интервал 0 pt"/>
    <w:rsid w:val="006104B4"/>
    <w:rPr>
      <w:rFonts w:ascii="Times New Roman" w:eastAsia="Times New Roman" w:hAnsi="Times New Roman" w:cs="Times New Roman"/>
      <w:b w:val="0"/>
      <w:bCs w:val="0"/>
      <w:i w:val="0"/>
      <w:iCs w:val="0"/>
      <w:smallCaps w:val="0"/>
      <w:strike w:val="0"/>
      <w:color w:val="000000"/>
      <w:spacing w:val="-10"/>
      <w:w w:val="100"/>
      <w:position w:val="0"/>
      <w:sz w:val="19"/>
      <w:szCs w:val="19"/>
      <w:u w:val="none"/>
      <w:shd w:val="clear" w:color="auto" w:fill="FFFFFF"/>
      <w:lang w:val="ru-RU"/>
    </w:rPr>
  </w:style>
  <w:style w:type="character" w:customStyle="1" w:styleId="MicrosoftSansSerif85pt">
    <w:name w:val="Основной текст + Microsoft Sans Serif;8;5 pt"/>
    <w:rsid w:val="006104B4"/>
    <w:rPr>
      <w:rFonts w:ascii="Microsoft Sans Serif" w:eastAsia="Microsoft Sans Serif" w:hAnsi="Microsoft Sans Serif" w:cs="Microsoft Sans Serif"/>
      <w:b w:val="0"/>
      <w:bCs w:val="0"/>
      <w:i w:val="0"/>
      <w:iCs w:val="0"/>
      <w:smallCaps w:val="0"/>
      <w:strike w:val="0"/>
      <w:color w:val="000000"/>
      <w:spacing w:val="0"/>
      <w:w w:val="100"/>
      <w:position w:val="0"/>
      <w:sz w:val="17"/>
      <w:szCs w:val="17"/>
      <w:u w:val="none"/>
      <w:shd w:val="clear" w:color="auto" w:fill="FFFFFF"/>
      <w:lang w:val="ru-RU"/>
    </w:rPr>
  </w:style>
  <w:style w:type="character" w:customStyle="1" w:styleId="CenturyGothic85pt">
    <w:name w:val="Основной текст + Century Gothic;8;5 pt"/>
    <w:rsid w:val="006104B4"/>
    <w:rPr>
      <w:rFonts w:ascii="Century Gothic" w:eastAsia="Century Gothic" w:hAnsi="Century Gothic" w:cs="Century Gothic"/>
      <w:b w:val="0"/>
      <w:bCs w:val="0"/>
      <w:i w:val="0"/>
      <w:iCs w:val="0"/>
      <w:smallCaps w:val="0"/>
      <w:strike w:val="0"/>
      <w:color w:val="000000"/>
      <w:spacing w:val="0"/>
      <w:w w:val="100"/>
      <w:position w:val="0"/>
      <w:sz w:val="17"/>
      <w:szCs w:val="17"/>
      <w:u w:val="none"/>
      <w:shd w:val="clear" w:color="auto" w:fill="FFFFFF"/>
      <w:lang w:val="ru-RU"/>
    </w:rPr>
  </w:style>
  <w:style w:type="character" w:customStyle="1" w:styleId="MicrosoftSansSerif8pt">
    <w:name w:val="Основной текст + Microsoft Sans Serif;8 pt"/>
    <w:rsid w:val="006104B4"/>
    <w:rPr>
      <w:rFonts w:ascii="Microsoft Sans Serif" w:eastAsia="Microsoft Sans Serif" w:hAnsi="Microsoft Sans Serif" w:cs="Microsoft Sans Serif"/>
      <w:b w:val="0"/>
      <w:bCs w:val="0"/>
      <w:i w:val="0"/>
      <w:iCs w:val="0"/>
      <w:smallCaps w:val="0"/>
      <w:strike w:val="0"/>
      <w:color w:val="000000"/>
      <w:spacing w:val="0"/>
      <w:w w:val="100"/>
      <w:position w:val="0"/>
      <w:sz w:val="16"/>
      <w:szCs w:val="16"/>
      <w:u w:val="none"/>
      <w:shd w:val="clear" w:color="auto" w:fill="FFFFFF"/>
      <w:lang w:val="ru-RU"/>
    </w:rPr>
  </w:style>
  <w:style w:type="character" w:customStyle="1" w:styleId="9pt0">
    <w:name w:val="Основной текст + 9 pt;Полужирный"/>
    <w:rsid w:val="006104B4"/>
    <w:rPr>
      <w:rFonts w:ascii="Times New Roman" w:eastAsia="Times New Roman" w:hAnsi="Times New Roman" w:cs="Times New Roman"/>
      <w:b/>
      <w:bCs/>
      <w:i w:val="0"/>
      <w:iCs w:val="0"/>
      <w:smallCaps w:val="0"/>
      <w:strike w:val="0"/>
      <w:color w:val="000000"/>
      <w:spacing w:val="0"/>
      <w:w w:val="100"/>
      <w:position w:val="0"/>
      <w:sz w:val="18"/>
      <w:szCs w:val="18"/>
      <w:u w:val="none"/>
      <w:shd w:val="clear" w:color="auto" w:fill="FFFFFF"/>
      <w:lang w:val="ru-RU"/>
    </w:rPr>
  </w:style>
  <w:style w:type="character" w:customStyle="1" w:styleId="4pt">
    <w:name w:val="Основной текст + 4 pt"/>
    <w:uiPriority w:val="99"/>
    <w:rsid w:val="006104B4"/>
    <w:rPr>
      <w:rFonts w:ascii="Times New Roman" w:eastAsia="Times New Roman" w:hAnsi="Times New Roman" w:cs="Times New Roman"/>
      <w:b w:val="0"/>
      <w:bCs w:val="0"/>
      <w:i w:val="0"/>
      <w:iCs w:val="0"/>
      <w:smallCaps w:val="0"/>
      <w:strike w:val="0"/>
      <w:color w:val="000000"/>
      <w:spacing w:val="0"/>
      <w:w w:val="100"/>
      <w:position w:val="0"/>
      <w:sz w:val="8"/>
      <w:szCs w:val="8"/>
      <w:u w:val="none"/>
      <w:shd w:val="clear" w:color="auto" w:fill="FFFFFF"/>
    </w:rPr>
  </w:style>
  <w:style w:type="character" w:customStyle="1" w:styleId="95pt">
    <w:name w:val="Основной текст + 9;5 pt"/>
    <w:rsid w:val="006104B4"/>
    <w:rPr>
      <w:rFonts w:ascii="Times New Roman" w:eastAsia="Times New Roman" w:hAnsi="Times New Roman" w:cs="Times New Roman"/>
      <w:b w:val="0"/>
      <w:bCs w:val="0"/>
      <w:i w:val="0"/>
      <w:iCs w:val="0"/>
      <w:smallCaps w:val="0"/>
      <w:strike w:val="0"/>
      <w:color w:val="000000"/>
      <w:spacing w:val="0"/>
      <w:w w:val="100"/>
      <w:position w:val="0"/>
      <w:sz w:val="19"/>
      <w:szCs w:val="19"/>
      <w:u w:val="none"/>
      <w:shd w:val="clear" w:color="auto" w:fill="FFFFFF"/>
      <w:lang w:val="ru-RU"/>
    </w:rPr>
  </w:style>
  <w:style w:type="character" w:customStyle="1" w:styleId="CenturyGothic8pt">
    <w:name w:val="Основной текст + Century Gothic;8 pt"/>
    <w:rsid w:val="006104B4"/>
    <w:rPr>
      <w:rFonts w:ascii="Century Gothic" w:eastAsia="Century Gothic" w:hAnsi="Century Gothic" w:cs="Century Gothic"/>
      <w:b w:val="0"/>
      <w:bCs w:val="0"/>
      <w:i w:val="0"/>
      <w:iCs w:val="0"/>
      <w:smallCaps w:val="0"/>
      <w:strike w:val="0"/>
      <w:color w:val="000000"/>
      <w:spacing w:val="0"/>
      <w:w w:val="100"/>
      <w:position w:val="0"/>
      <w:sz w:val="16"/>
      <w:szCs w:val="16"/>
      <w:u w:val="none"/>
      <w:shd w:val="clear" w:color="auto" w:fill="FFFFFF"/>
      <w:lang w:val="ru-RU"/>
    </w:rPr>
  </w:style>
  <w:style w:type="character" w:customStyle="1" w:styleId="45pt">
    <w:name w:val="Основной текст + 4;5 pt"/>
    <w:rsid w:val="006104B4"/>
    <w:rPr>
      <w:rFonts w:ascii="Times New Roman" w:eastAsia="Times New Roman" w:hAnsi="Times New Roman" w:cs="Times New Roman"/>
      <w:color w:val="000000"/>
      <w:spacing w:val="0"/>
      <w:w w:val="100"/>
      <w:position w:val="0"/>
      <w:sz w:val="9"/>
      <w:szCs w:val="9"/>
      <w:shd w:val="clear" w:color="auto" w:fill="FFFFFF"/>
    </w:rPr>
  </w:style>
  <w:style w:type="paragraph" w:customStyle="1" w:styleId="-18">
    <w:name w:val="Таблица - Список маркированный 1"/>
    <w:basedOn w:val="a8"/>
    <w:link w:val="-1a"/>
    <w:uiPriority w:val="99"/>
    <w:qFormat/>
    <w:rsid w:val="006104B4"/>
    <w:pPr>
      <w:tabs>
        <w:tab w:val="left" w:pos="647"/>
      </w:tabs>
      <w:suppressAutoHyphens/>
      <w:ind w:left="360" w:hanging="360"/>
    </w:pPr>
  </w:style>
  <w:style w:type="character" w:customStyle="1" w:styleId="-1a">
    <w:name w:val="Таблица - Список маркированный 1 Знак"/>
    <w:link w:val="-18"/>
    <w:uiPriority w:val="99"/>
    <w:rsid w:val="006104B4"/>
    <w:rPr>
      <w:sz w:val="24"/>
      <w:szCs w:val="24"/>
    </w:rPr>
  </w:style>
  <w:style w:type="character" w:customStyle="1" w:styleId="BodyTextChar11">
    <w:name w:val="Body Text Char11"/>
    <w:aliases w:val="bt Char2,Основной текст1 Char2,Основной текст отчета Char2,Body Text Char Char2,Основной текст 14/6перед Char2,???????? ????? ?????????? Char2,Îñíîâíîé òåêñò ëèòåðàòóðà Char2,Основной текст литература Char2,А_стиль Char2"/>
    <w:uiPriority w:val="99"/>
    <w:semiHidden/>
    <w:locked/>
    <w:rsid w:val="006104B4"/>
    <w:rPr>
      <w:rFonts w:eastAsia="Times New Roman" w:cs="Times New Roman"/>
    </w:rPr>
  </w:style>
  <w:style w:type="character" w:customStyle="1" w:styleId="DocumentMapChar">
    <w:name w:val="Document Map Char"/>
    <w:uiPriority w:val="99"/>
    <w:semiHidden/>
    <w:locked/>
    <w:rsid w:val="006104B4"/>
    <w:rPr>
      <w:rFonts w:ascii="Tahoma" w:hAnsi="Tahoma"/>
      <w:shd w:val="clear" w:color="auto" w:fill="000080"/>
    </w:rPr>
  </w:style>
  <w:style w:type="character" w:customStyle="1" w:styleId="DocumentMapChar1">
    <w:name w:val="Document Map Char1"/>
    <w:uiPriority w:val="99"/>
    <w:semiHidden/>
    <w:locked/>
    <w:rsid w:val="006104B4"/>
    <w:rPr>
      <w:rFonts w:ascii="Times New Roman" w:hAnsi="Times New Roman" w:cs="Times New Roman"/>
      <w:sz w:val="2"/>
    </w:rPr>
  </w:style>
  <w:style w:type="character" w:customStyle="1" w:styleId="DateChar">
    <w:name w:val="Date Char"/>
    <w:uiPriority w:val="99"/>
    <w:locked/>
    <w:rsid w:val="006104B4"/>
    <w:rPr>
      <w:sz w:val="24"/>
    </w:rPr>
  </w:style>
  <w:style w:type="character" w:customStyle="1" w:styleId="DateChar1">
    <w:name w:val="Date Char1"/>
    <w:uiPriority w:val="99"/>
    <w:semiHidden/>
    <w:locked/>
    <w:rsid w:val="006104B4"/>
    <w:rPr>
      <w:rFonts w:eastAsia="Times New Roman" w:cs="Times New Roman"/>
    </w:rPr>
  </w:style>
  <w:style w:type="character" w:customStyle="1" w:styleId="2Tahoma">
    <w:name w:val="Основной текст (2) + Tahoma"/>
    <w:aliases w:val="8 pt,Полужирный10"/>
    <w:uiPriority w:val="99"/>
    <w:rsid w:val="006104B4"/>
    <w:rPr>
      <w:rFonts w:ascii="Tahoma" w:hAnsi="Tahoma"/>
      <w:b/>
      <w:color w:val="000000"/>
      <w:spacing w:val="0"/>
      <w:w w:val="100"/>
      <w:position w:val="0"/>
      <w:sz w:val="16"/>
      <w:shd w:val="clear" w:color="auto" w:fill="FFFFFF"/>
      <w:lang w:val="ru-RU" w:eastAsia="ru-RU"/>
    </w:rPr>
  </w:style>
  <w:style w:type="character" w:customStyle="1" w:styleId="210pt1">
    <w:name w:val="Основной текст (2) + 10 pt1"/>
    <w:aliases w:val="Полужирный8"/>
    <w:uiPriority w:val="99"/>
    <w:rsid w:val="006104B4"/>
    <w:rPr>
      <w:rFonts w:ascii="Times New Roman" w:hAnsi="Times New Roman"/>
      <w:b/>
      <w:color w:val="000000"/>
      <w:spacing w:val="0"/>
      <w:w w:val="100"/>
      <w:position w:val="0"/>
      <w:sz w:val="20"/>
      <w:shd w:val="clear" w:color="auto" w:fill="FFFFFF"/>
      <w:lang w:val="ru-RU" w:eastAsia="ru-RU"/>
    </w:rPr>
  </w:style>
  <w:style w:type="character" w:customStyle="1" w:styleId="7f1">
    <w:name w:val="Основной текст + 7"/>
    <w:aliases w:val="5 pt20,Полужирный5"/>
    <w:uiPriority w:val="99"/>
    <w:rsid w:val="006104B4"/>
    <w:rPr>
      <w:rFonts w:ascii="Times New Roman" w:hAnsi="Times New Roman"/>
      <w:color w:val="000000"/>
      <w:spacing w:val="0"/>
      <w:w w:val="100"/>
      <w:position w:val="0"/>
      <w:sz w:val="15"/>
      <w:u w:val="none"/>
      <w:shd w:val="clear" w:color="auto" w:fill="FFFFFF"/>
      <w:lang w:val="ru-RU"/>
    </w:rPr>
  </w:style>
  <w:style w:type="paragraph" w:customStyle="1" w:styleId="ListParagraph2">
    <w:name w:val="List Paragraph2"/>
    <w:basedOn w:val="a8"/>
    <w:uiPriority w:val="99"/>
    <w:qFormat/>
    <w:rsid w:val="006104B4"/>
    <w:pPr>
      <w:spacing w:after="200" w:line="276" w:lineRule="auto"/>
      <w:ind w:left="720"/>
    </w:pPr>
    <w:rPr>
      <w:rFonts w:ascii="Calibri" w:hAnsi="Calibri"/>
      <w:sz w:val="20"/>
      <w:szCs w:val="20"/>
    </w:rPr>
  </w:style>
  <w:style w:type="character" w:customStyle="1" w:styleId="1141">
    <w:name w:val="Основной текст + 114"/>
    <w:aliases w:val="5 pt18"/>
    <w:uiPriority w:val="99"/>
    <w:rsid w:val="006104B4"/>
    <w:rPr>
      <w:rFonts w:ascii="Times New Roman" w:hAnsi="Times New Roman"/>
      <w:color w:val="000000"/>
      <w:spacing w:val="0"/>
      <w:w w:val="100"/>
      <w:position w:val="0"/>
      <w:sz w:val="23"/>
      <w:shd w:val="clear" w:color="auto" w:fill="FFFFFF"/>
      <w:lang w:val="ru-RU"/>
    </w:rPr>
  </w:style>
  <w:style w:type="character" w:customStyle="1" w:styleId="615">
    <w:name w:val="Основной текст + 61"/>
    <w:aliases w:val="5 pt16"/>
    <w:uiPriority w:val="99"/>
    <w:rsid w:val="006104B4"/>
    <w:rPr>
      <w:rFonts w:ascii="Times New Roman" w:hAnsi="Times New Roman"/>
      <w:color w:val="000000"/>
      <w:spacing w:val="0"/>
      <w:w w:val="100"/>
      <w:position w:val="0"/>
      <w:sz w:val="13"/>
      <w:u w:val="none"/>
      <w:shd w:val="clear" w:color="auto" w:fill="FFFFFF"/>
      <w:lang w:val="ru-RU"/>
    </w:rPr>
  </w:style>
  <w:style w:type="character" w:customStyle="1" w:styleId="89">
    <w:name w:val="Основной текст + 8"/>
    <w:aliases w:val="5 pt15,Интервал -1 pt"/>
    <w:uiPriority w:val="99"/>
    <w:rsid w:val="006104B4"/>
    <w:rPr>
      <w:rFonts w:ascii="Times New Roman" w:hAnsi="Times New Roman"/>
      <w:color w:val="000000"/>
      <w:spacing w:val="-30"/>
      <w:w w:val="100"/>
      <w:position w:val="0"/>
      <w:sz w:val="17"/>
      <w:u w:val="none"/>
      <w:shd w:val="clear" w:color="auto" w:fill="FFFFFF"/>
      <w:lang w:val="ru-RU"/>
    </w:rPr>
  </w:style>
  <w:style w:type="character" w:customStyle="1" w:styleId="13e">
    <w:name w:val="Колонтитул + 13"/>
    <w:aliases w:val="5 pt14,Полужирный3"/>
    <w:uiPriority w:val="99"/>
    <w:rsid w:val="006104B4"/>
    <w:rPr>
      <w:rFonts w:ascii="Times New Roman" w:hAnsi="Times New Roman"/>
      <w:b/>
      <w:color w:val="000000"/>
      <w:spacing w:val="0"/>
      <w:w w:val="100"/>
      <w:position w:val="0"/>
      <w:sz w:val="27"/>
      <w:u w:val="none"/>
      <w:lang w:val="ru-RU"/>
    </w:rPr>
  </w:style>
  <w:style w:type="character" w:customStyle="1" w:styleId="1128">
    <w:name w:val="Основной текст + 112"/>
    <w:aliases w:val="5 pt13,Малые прописные"/>
    <w:uiPriority w:val="99"/>
    <w:rsid w:val="006104B4"/>
    <w:rPr>
      <w:rFonts w:ascii="Times New Roman" w:hAnsi="Times New Roman"/>
      <w:smallCaps/>
      <w:color w:val="000000"/>
      <w:spacing w:val="0"/>
      <w:w w:val="100"/>
      <w:position w:val="0"/>
      <w:sz w:val="23"/>
      <w:u w:val="none"/>
      <w:shd w:val="clear" w:color="auto" w:fill="FFFFFF"/>
      <w:lang w:val="ru-RU"/>
    </w:rPr>
  </w:style>
  <w:style w:type="character" w:customStyle="1" w:styleId="111f4">
    <w:name w:val="Основной текст + 111"/>
    <w:aliases w:val="5 pt12,Курсив1,Интервал -2 pt"/>
    <w:uiPriority w:val="99"/>
    <w:rsid w:val="006104B4"/>
    <w:rPr>
      <w:rFonts w:ascii="Times New Roman" w:hAnsi="Times New Roman"/>
      <w:sz w:val="27"/>
      <w:shd w:val="clear" w:color="auto" w:fill="FFFFFF"/>
    </w:rPr>
  </w:style>
  <w:style w:type="character" w:customStyle="1" w:styleId="814">
    <w:name w:val="Основной текст + 81"/>
    <w:aliases w:val="5 pt11"/>
    <w:uiPriority w:val="99"/>
    <w:rsid w:val="006104B4"/>
    <w:rPr>
      <w:rFonts w:ascii="Times New Roman" w:hAnsi="Times New Roman"/>
      <w:sz w:val="27"/>
      <w:shd w:val="clear" w:color="auto" w:fill="FFFFFF"/>
    </w:rPr>
  </w:style>
  <w:style w:type="character" w:customStyle="1" w:styleId="8pt4">
    <w:name w:val="Основной текст + 8 pt4"/>
    <w:aliases w:val="Не курсив9"/>
    <w:uiPriority w:val="99"/>
    <w:rsid w:val="006104B4"/>
    <w:rPr>
      <w:rFonts w:ascii="Times New Roman" w:hAnsi="Times New Roman"/>
      <w:b/>
      <w:i/>
      <w:color w:val="000000"/>
      <w:spacing w:val="0"/>
      <w:w w:val="100"/>
      <w:position w:val="0"/>
      <w:sz w:val="16"/>
      <w:u w:val="none"/>
      <w:shd w:val="clear" w:color="auto" w:fill="FFFFFF"/>
      <w:lang w:val="ru-RU"/>
    </w:rPr>
  </w:style>
  <w:style w:type="character" w:customStyle="1" w:styleId="6pt0">
    <w:name w:val="Основной текст + 6 pt"/>
    <w:aliases w:val="Не полужирный8,Не курсив8"/>
    <w:uiPriority w:val="99"/>
    <w:rsid w:val="006104B4"/>
    <w:rPr>
      <w:rFonts w:ascii="Times New Roman" w:hAnsi="Times New Roman"/>
      <w:b/>
      <w:i/>
      <w:color w:val="000000"/>
      <w:spacing w:val="0"/>
      <w:w w:val="100"/>
      <w:position w:val="0"/>
      <w:sz w:val="12"/>
      <w:u w:val="none"/>
      <w:shd w:val="clear" w:color="auto" w:fill="FFFFFF"/>
      <w:lang w:val="en-US"/>
    </w:rPr>
  </w:style>
  <w:style w:type="character" w:customStyle="1" w:styleId="8pt20">
    <w:name w:val="Основной текст + 8 pt2"/>
    <w:aliases w:val="Не полужирный7,Не курсив6"/>
    <w:uiPriority w:val="99"/>
    <w:rsid w:val="006104B4"/>
    <w:rPr>
      <w:rFonts w:ascii="Times New Roman" w:hAnsi="Times New Roman"/>
      <w:b/>
      <w:i/>
      <w:color w:val="000000"/>
      <w:spacing w:val="0"/>
      <w:w w:val="100"/>
      <w:position w:val="0"/>
      <w:sz w:val="16"/>
      <w:u w:val="none"/>
      <w:shd w:val="clear" w:color="auto" w:fill="FFFFFF"/>
      <w:lang w:val="ru-RU"/>
    </w:rPr>
  </w:style>
  <w:style w:type="character" w:customStyle="1" w:styleId="8pt10">
    <w:name w:val="Основной текст + 8 pt1"/>
    <w:aliases w:val="Не полужирный6"/>
    <w:uiPriority w:val="99"/>
    <w:rsid w:val="006104B4"/>
    <w:rPr>
      <w:rFonts w:ascii="Times New Roman" w:hAnsi="Times New Roman"/>
      <w:b/>
      <w:i/>
      <w:color w:val="000000"/>
      <w:spacing w:val="0"/>
      <w:w w:val="100"/>
      <w:position w:val="0"/>
      <w:sz w:val="16"/>
      <w:u w:val="none"/>
      <w:shd w:val="clear" w:color="auto" w:fill="FFFFFF"/>
      <w:lang w:val="ru-RU"/>
    </w:rPr>
  </w:style>
  <w:style w:type="character" w:customStyle="1" w:styleId="721">
    <w:name w:val="Основной текст + 72"/>
    <w:aliases w:val="5 pt9,Не курсив4,Основний текст (44) + 11,Не малі великі літери"/>
    <w:uiPriority w:val="99"/>
    <w:rsid w:val="006104B4"/>
    <w:rPr>
      <w:rFonts w:ascii="Times New Roman" w:hAnsi="Times New Roman"/>
      <w:b/>
      <w:i/>
      <w:color w:val="000000"/>
      <w:spacing w:val="0"/>
      <w:w w:val="100"/>
      <w:position w:val="0"/>
      <w:sz w:val="15"/>
      <w:u w:val="none"/>
      <w:shd w:val="clear" w:color="auto" w:fill="FFFFFF"/>
      <w:lang w:val="ru-RU"/>
    </w:rPr>
  </w:style>
  <w:style w:type="character" w:customStyle="1" w:styleId="714">
    <w:name w:val="Основной текст + 71"/>
    <w:aliases w:val="5 pt8,Не полужирный4,Не курсив3,Основной текст (2) + 9 pt3,Не курсив5,Основной текст (2) + 9 pt1,Основний текст (10) + 11"/>
    <w:uiPriority w:val="99"/>
    <w:rsid w:val="006104B4"/>
    <w:rPr>
      <w:rFonts w:ascii="Times New Roman" w:hAnsi="Times New Roman"/>
      <w:b/>
      <w:i/>
      <w:color w:val="000000"/>
      <w:spacing w:val="0"/>
      <w:w w:val="100"/>
      <w:position w:val="0"/>
      <w:sz w:val="15"/>
      <w:u w:val="none"/>
      <w:shd w:val="clear" w:color="auto" w:fill="FFFFFF"/>
      <w:lang w:val="en-US"/>
    </w:rPr>
  </w:style>
  <w:style w:type="character" w:customStyle="1" w:styleId="6pt1">
    <w:name w:val="Основной текст + 6 pt1"/>
    <w:aliases w:val="Не полужирный2,Не курсив2,Интервал -1 pt1,Основной текст (2) + Trebuchet MS,9 pt"/>
    <w:rsid w:val="006104B4"/>
    <w:rPr>
      <w:rFonts w:ascii="Times New Roman" w:hAnsi="Times New Roman"/>
      <w:b/>
      <w:i/>
      <w:color w:val="000000"/>
      <w:spacing w:val="-20"/>
      <w:w w:val="100"/>
      <w:position w:val="0"/>
      <w:sz w:val="12"/>
      <w:u w:val="none"/>
      <w:shd w:val="clear" w:color="auto" w:fill="FFFFFF"/>
      <w:lang w:val="en-US"/>
    </w:rPr>
  </w:style>
  <w:style w:type="character" w:customStyle="1" w:styleId="MicrosoftSansSerif">
    <w:name w:val="Основной текст + Microsoft Sans Serif"/>
    <w:aliases w:val="82,5 pt4,Основний текст + 11"/>
    <w:uiPriority w:val="99"/>
    <w:rsid w:val="006104B4"/>
    <w:rPr>
      <w:rFonts w:ascii="Microsoft Sans Serif" w:hAnsi="Microsoft Sans Serif"/>
      <w:color w:val="000000"/>
      <w:spacing w:val="0"/>
      <w:w w:val="100"/>
      <w:position w:val="0"/>
      <w:sz w:val="17"/>
      <w:u w:val="none"/>
      <w:shd w:val="clear" w:color="auto" w:fill="FFFFFF"/>
      <w:lang w:val="ru-RU"/>
    </w:rPr>
  </w:style>
  <w:style w:type="character" w:customStyle="1" w:styleId="MicrosoftSansSerif1">
    <w:name w:val="Основной текст + Microsoft Sans Serif1"/>
    <w:aliases w:val="8 pt2"/>
    <w:uiPriority w:val="99"/>
    <w:rsid w:val="006104B4"/>
    <w:rPr>
      <w:rFonts w:ascii="Microsoft Sans Serif" w:hAnsi="Microsoft Sans Serif"/>
      <w:color w:val="000000"/>
      <w:spacing w:val="0"/>
      <w:w w:val="100"/>
      <w:position w:val="0"/>
      <w:sz w:val="16"/>
      <w:u w:val="none"/>
      <w:shd w:val="clear" w:color="auto" w:fill="FFFFFF"/>
      <w:lang w:val="ru-RU"/>
    </w:rPr>
  </w:style>
  <w:style w:type="character" w:customStyle="1" w:styleId="9pt1">
    <w:name w:val="Основной текст + 9 pt1"/>
    <w:aliases w:val="Полужирный1"/>
    <w:uiPriority w:val="99"/>
    <w:rsid w:val="006104B4"/>
    <w:rPr>
      <w:rFonts w:ascii="Times New Roman" w:hAnsi="Times New Roman"/>
      <w:b/>
      <w:color w:val="000000"/>
      <w:spacing w:val="0"/>
      <w:w w:val="100"/>
      <w:position w:val="0"/>
      <w:sz w:val="18"/>
      <w:u w:val="none"/>
      <w:shd w:val="clear" w:color="auto" w:fill="FFFFFF"/>
      <w:lang w:val="ru-RU"/>
    </w:rPr>
  </w:style>
  <w:style w:type="character" w:customStyle="1" w:styleId="CenturyGothic1">
    <w:name w:val="Основной текст + Century Gothic1"/>
    <w:aliases w:val="8 pt1"/>
    <w:uiPriority w:val="99"/>
    <w:rsid w:val="006104B4"/>
    <w:rPr>
      <w:rFonts w:ascii="Century Gothic" w:hAnsi="Century Gothic"/>
      <w:color w:val="000000"/>
      <w:spacing w:val="0"/>
      <w:w w:val="100"/>
      <w:position w:val="0"/>
      <w:sz w:val="16"/>
      <w:u w:val="none"/>
      <w:shd w:val="clear" w:color="auto" w:fill="FFFFFF"/>
      <w:lang w:val="ru-RU"/>
    </w:rPr>
  </w:style>
  <w:style w:type="character" w:customStyle="1" w:styleId="6f0">
    <w:name w:val="Знак Знак6"/>
    <w:uiPriority w:val="99"/>
    <w:rsid w:val="006104B4"/>
    <w:rPr>
      <w:rFonts w:ascii="Arial" w:hAnsi="Arial"/>
      <w:b/>
      <w:sz w:val="26"/>
      <w:lang w:val="ru-RU" w:eastAsia="ru-RU"/>
    </w:rPr>
  </w:style>
  <w:style w:type="paragraph" w:customStyle="1" w:styleId="2fffff9">
    <w:name w:val="Знак Знак Знак Знак Знак Знак Знак Знак Знак Знак2"/>
    <w:basedOn w:val="a8"/>
    <w:uiPriority w:val="99"/>
    <w:qFormat/>
    <w:rsid w:val="006104B4"/>
    <w:pPr>
      <w:spacing w:before="100" w:beforeAutospacing="1" w:after="100" w:afterAutospacing="1"/>
    </w:pPr>
    <w:rPr>
      <w:rFonts w:ascii="Tahoma" w:eastAsia="Calibri" w:hAnsi="Tahoma"/>
      <w:sz w:val="20"/>
      <w:szCs w:val="20"/>
      <w:lang w:val="en-US" w:eastAsia="en-US"/>
    </w:rPr>
  </w:style>
  <w:style w:type="paragraph" w:customStyle="1" w:styleId="21fc">
    <w:name w:val="Знак2 Знак Знак1"/>
    <w:basedOn w:val="a8"/>
    <w:autoRedefine/>
    <w:uiPriority w:val="99"/>
    <w:qFormat/>
    <w:rsid w:val="006104B4"/>
    <w:pPr>
      <w:spacing w:after="160" w:line="240" w:lineRule="exact"/>
      <w:ind w:left="540"/>
    </w:pPr>
    <w:rPr>
      <w:rFonts w:eastAsia="SimSun"/>
      <w:b/>
      <w:sz w:val="32"/>
      <w:szCs w:val="32"/>
      <w:lang w:eastAsia="en-US"/>
    </w:rPr>
  </w:style>
  <w:style w:type="character" w:customStyle="1" w:styleId="5fa">
    <w:name w:val="Знак Знак5"/>
    <w:locked/>
    <w:rsid w:val="006104B4"/>
    <w:rPr>
      <w:sz w:val="28"/>
      <w:lang w:val="ru-RU" w:eastAsia="ar-SA" w:bidi="ar-SA"/>
    </w:rPr>
  </w:style>
  <w:style w:type="paragraph" w:customStyle="1" w:styleId="2fffffa">
    <w:name w:val="Знак Знак Знак Знак Знак Знак Знак2"/>
    <w:basedOn w:val="a8"/>
    <w:uiPriority w:val="99"/>
    <w:qFormat/>
    <w:rsid w:val="006104B4"/>
    <w:pPr>
      <w:spacing w:before="100" w:beforeAutospacing="1" w:after="100" w:afterAutospacing="1"/>
    </w:pPr>
    <w:rPr>
      <w:rFonts w:ascii="Tahoma" w:eastAsia="Calibri" w:hAnsi="Tahoma"/>
      <w:sz w:val="20"/>
      <w:szCs w:val="20"/>
      <w:lang w:val="en-US" w:eastAsia="en-US"/>
    </w:rPr>
  </w:style>
  <w:style w:type="character" w:customStyle="1" w:styleId="31f">
    <w:name w:val="Знак Знак31"/>
    <w:uiPriority w:val="99"/>
    <w:locked/>
    <w:rsid w:val="006104B4"/>
    <w:rPr>
      <w:sz w:val="24"/>
      <w:lang w:val="ru-RU" w:eastAsia="ar-SA" w:bidi="ar-SA"/>
    </w:rPr>
  </w:style>
  <w:style w:type="paragraph" w:customStyle="1" w:styleId="12f0">
    <w:name w:val="Знак Знак Знак1 Знак2"/>
    <w:basedOn w:val="a8"/>
    <w:uiPriority w:val="99"/>
    <w:qFormat/>
    <w:rsid w:val="006104B4"/>
    <w:pPr>
      <w:spacing w:line="240" w:lineRule="exact"/>
      <w:jc w:val="both"/>
    </w:pPr>
    <w:rPr>
      <w:rFonts w:eastAsia="Calibri"/>
      <w:lang w:val="en-US" w:eastAsia="en-US"/>
    </w:rPr>
  </w:style>
  <w:style w:type="paragraph" w:customStyle="1" w:styleId="1ffffffff9">
    <w:name w:val="Знак Знак Знак Знак Знак Знак Знак Знак Знак Знак Знак Знак Знак Знак Знак1"/>
    <w:basedOn w:val="a8"/>
    <w:uiPriority w:val="99"/>
    <w:qFormat/>
    <w:rsid w:val="006104B4"/>
    <w:pPr>
      <w:spacing w:before="100" w:beforeAutospacing="1" w:after="100" w:afterAutospacing="1"/>
    </w:pPr>
    <w:rPr>
      <w:rFonts w:ascii="Tahoma" w:eastAsia="Calibri" w:hAnsi="Tahoma"/>
      <w:sz w:val="20"/>
      <w:szCs w:val="20"/>
      <w:lang w:val="en-US" w:eastAsia="en-US"/>
    </w:rPr>
  </w:style>
  <w:style w:type="paragraph" w:customStyle="1" w:styleId="11ffe">
    <w:name w:val="Знак Знак Знак Знак Знак Знак Знак Знак Знак Знак Знак Знак11"/>
    <w:basedOn w:val="a8"/>
    <w:uiPriority w:val="99"/>
    <w:qFormat/>
    <w:rsid w:val="006104B4"/>
    <w:pPr>
      <w:spacing w:before="100" w:beforeAutospacing="1" w:after="100" w:afterAutospacing="1"/>
    </w:pPr>
    <w:rPr>
      <w:rFonts w:ascii="Tahoma" w:eastAsia="Calibri" w:hAnsi="Tahoma"/>
      <w:sz w:val="20"/>
      <w:szCs w:val="20"/>
      <w:lang w:val="en-US" w:eastAsia="en-US"/>
    </w:rPr>
  </w:style>
  <w:style w:type="character" w:customStyle="1" w:styleId="21fd">
    <w:name w:val="Знак Знак21"/>
    <w:uiPriority w:val="99"/>
    <w:semiHidden/>
    <w:locked/>
    <w:rsid w:val="006104B4"/>
    <w:rPr>
      <w:rFonts w:ascii="Tahoma" w:hAnsi="Tahoma"/>
      <w:sz w:val="16"/>
      <w:lang w:val="ru-RU" w:eastAsia="ru-RU"/>
    </w:rPr>
  </w:style>
  <w:style w:type="paragraph" w:customStyle="1" w:styleId="12f1">
    <w:name w:val="Знак12"/>
    <w:basedOn w:val="a8"/>
    <w:uiPriority w:val="99"/>
    <w:qFormat/>
    <w:rsid w:val="006104B4"/>
    <w:pPr>
      <w:tabs>
        <w:tab w:val="num" w:pos="1069"/>
      </w:tabs>
      <w:spacing w:after="160" w:line="240" w:lineRule="exact"/>
      <w:ind w:left="1069" w:hanging="360"/>
      <w:jc w:val="both"/>
    </w:pPr>
    <w:rPr>
      <w:rFonts w:ascii="Verdana" w:eastAsia="Calibri" w:hAnsi="Verdana" w:cs="Arial"/>
      <w:sz w:val="20"/>
      <w:szCs w:val="20"/>
      <w:lang w:val="en-US" w:eastAsia="en-US"/>
    </w:rPr>
  </w:style>
  <w:style w:type="paragraph" w:customStyle="1" w:styleId="11fff">
    <w:name w:val="Знак Знак Знак Знак Знак Знак Знак Знак Знак Знак Знак Знак1 Знак1"/>
    <w:basedOn w:val="a8"/>
    <w:uiPriority w:val="99"/>
    <w:qFormat/>
    <w:rsid w:val="006104B4"/>
    <w:pPr>
      <w:spacing w:before="100" w:beforeAutospacing="1" w:after="100" w:afterAutospacing="1"/>
    </w:pPr>
    <w:rPr>
      <w:rFonts w:ascii="Tahoma" w:eastAsia="Calibri" w:hAnsi="Tahoma"/>
      <w:sz w:val="20"/>
      <w:szCs w:val="20"/>
      <w:lang w:val="en-US" w:eastAsia="en-US"/>
    </w:rPr>
  </w:style>
  <w:style w:type="paragraph" w:customStyle="1" w:styleId="afffffffffffffffffffffffff">
    <w:name w:val="Знак Знак Знак Знак Знак Знак Знак Знак Знак Знак Знак Знак"/>
    <w:basedOn w:val="a8"/>
    <w:uiPriority w:val="99"/>
    <w:qFormat/>
    <w:rsid w:val="006104B4"/>
    <w:pPr>
      <w:tabs>
        <w:tab w:val="num" w:pos="360"/>
      </w:tabs>
      <w:spacing w:after="160" w:line="240" w:lineRule="exact"/>
    </w:pPr>
    <w:rPr>
      <w:rFonts w:ascii="Verdana" w:eastAsia="Calibri" w:hAnsi="Verdana" w:cs="Verdana"/>
      <w:sz w:val="20"/>
      <w:szCs w:val="20"/>
      <w:lang w:val="en-US" w:eastAsia="en-US"/>
    </w:rPr>
  </w:style>
  <w:style w:type="paragraph" w:customStyle="1" w:styleId="11fff0">
    <w:name w:val="Знак Знак Знак Знак Знак Знак Знак11"/>
    <w:basedOn w:val="a8"/>
    <w:uiPriority w:val="99"/>
    <w:qFormat/>
    <w:rsid w:val="006104B4"/>
    <w:pPr>
      <w:widowControl w:val="0"/>
      <w:adjustRightInd w:val="0"/>
      <w:spacing w:after="160" w:line="240" w:lineRule="exact"/>
      <w:jc w:val="right"/>
    </w:pPr>
    <w:rPr>
      <w:sz w:val="20"/>
      <w:szCs w:val="20"/>
      <w:lang w:val="en-GB" w:eastAsia="en-US"/>
    </w:rPr>
  </w:style>
  <w:style w:type="paragraph" w:customStyle="1" w:styleId="11fff1">
    <w:name w:val="Знак Знак Знак Знак11"/>
    <w:basedOn w:val="a8"/>
    <w:uiPriority w:val="99"/>
    <w:qFormat/>
    <w:rsid w:val="006104B4"/>
    <w:pPr>
      <w:spacing w:before="100" w:beforeAutospacing="1" w:after="100" w:afterAutospacing="1"/>
    </w:pPr>
    <w:rPr>
      <w:rFonts w:ascii="Tahoma" w:hAnsi="Tahoma"/>
      <w:sz w:val="20"/>
      <w:szCs w:val="20"/>
      <w:lang w:val="en-US" w:eastAsia="en-US"/>
    </w:rPr>
  </w:style>
  <w:style w:type="paragraph" w:customStyle="1" w:styleId="2116">
    <w:name w:val="Основной шрифт абзаца21 Знак1"/>
    <w:aliases w:val="Основной шрифт абзаца2 Знак Знак Знак1"/>
    <w:basedOn w:val="a8"/>
    <w:uiPriority w:val="99"/>
    <w:qFormat/>
    <w:rsid w:val="006104B4"/>
    <w:pPr>
      <w:keepLines/>
      <w:spacing w:after="160" w:line="240" w:lineRule="exact"/>
    </w:pPr>
    <w:rPr>
      <w:rFonts w:ascii="Verdana" w:eastAsia="MS Mincho" w:hAnsi="Verdana" w:cs="Verdana"/>
      <w:sz w:val="20"/>
      <w:szCs w:val="20"/>
      <w:lang w:val="en-US" w:eastAsia="en-US"/>
    </w:rPr>
  </w:style>
  <w:style w:type="character" w:customStyle="1" w:styleId="22a">
    <w:name w:val="Основной текст с отступом 2 Знак2"/>
    <w:aliases w:val="Знак Знак Знак Знак Знак Знак Знак3"/>
    <w:basedOn w:val="aa"/>
    <w:uiPriority w:val="99"/>
    <w:semiHidden/>
    <w:locked/>
    <w:rsid w:val="006104B4"/>
    <w:rPr>
      <w:rFonts w:ascii="Verdana" w:eastAsia="Times New Roman" w:hAnsi="Verdana"/>
      <w:lang w:val="en-US" w:eastAsia="en-US"/>
    </w:rPr>
  </w:style>
  <w:style w:type="character" w:customStyle="1" w:styleId="328">
    <w:name w:val="Основной текст с отступом 3 Знак2"/>
    <w:aliases w:val="Знак Знак Знак Знак3"/>
    <w:basedOn w:val="aa"/>
    <w:uiPriority w:val="99"/>
    <w:semiHidden/>
    <w:locked/>
    <w:rsid w:val="006104B4"/>
    <w:rPr>
      <w:rFonts w:ascii="Verdana" w:eastAsia="Times New Roman" w:hAnsi="Verdana"/>
      <w:lang w:val="en-US" w:eastAsia="en-US"/>
    </w:rPr>
  </w:style>
  <w:style w:type="character" w:customStyle="1" w:styleId="2Sylfaen">
    <w:name w:val="Основной текст (2) + Sylfaen"/>
    <w:aliases w:val="10 pt"/>
    <w:rsid w:val="006104B4"/>
    <w:rPr>
      <w:rFonts w:ascii="Candara" w:eastAsia="Candara" w:hAnsi="Candara" w:cs="Candara" w:hint="default"/>
      <w:b w:val="0"/>
      <w:bCs w:val="0"/>
      <w:i w:val="0"/>
      <w:iCs w:val="0"/>
      <w:smallCaps w:val="0"/>
      <w:strike w:val="0"/>
      <w:dstrike w:val="0"/>
      <w:color w:val="000000"/>
      <w:spacing w:val="0"/>
      <w:w w:val="100"/>
      <w:position w:val="0"/>
      <w:sz w:val="20"/>
      <w:szCs w:val="20"/>
      <w:u w:val="none"/>
      <w:effect w:val="none"/>
      <w:shd w:val="clear" w:color="auto" w:fill="FFFFFF"/>
    </w:rPr>
  </w:style>
  <w:style w:type="character" w:customStyle="1" w:styleId="329">
    <w:name w:val="Заголовок 3 Знак2"/>
    <w:basedOn w:val="aa"/>
    <w:rsid w:val="006104B4"/>
    <w:rPr>
      <w:rFonts w:asciiTheme="majorHAnsi" w:eastAsiaTheme="majorEastAsia" w:hAnsiTheme="majorHAnsi" w:cstheme="majorBidi"/>
      <w:b/>
      <w:bCs/>
      <w:color w:val="5B9BD5" w:themeColor="accent1"/>
      <w:sz w:val="24"/>
      <w:szCs w:val="24"/>
      <w:lang w:val="en-US" w:eastAsia="en-US"/>
    </w:rPr>
  </w:style>
  <w:style w:type="paragraph" w:customStyle="1" w:styleId="textmobil">
    <w:name w:val="textmobil"/>
    <w:basedOn w:val="a8"/>
    <w:rsid w:val="006104B4"/>
    <w:pPr>
      <w:spacing w:before="100" w:beforeAutospacing="1" w:after="100" w:afterAutospacing="1"/>
    </w:pPr>
  </w:style>
  <w:style w:type="paragraph" w:customStyle="1" w:styleId="p2">
    <w:name w:val="p2"/>
    <w:basedOn w:val="a8"/>
    <w:uiPriority w:val="99"/>
    <w:rsid w:val="006104B4"/>
    <w:pPr>
      <w:spacing w:before="100" w:beforeAutospacing="1" w:after="100" w:afterAutospacing="1"/>
    </w:pPr>
  </w:style>
  <w:style w:type="character" w:customStyle="1" w:styleId="8a">
    <w:name w:val="Основной текст8"/>
    <w:basedOn w:val="afffffff9"/>
    <w:rsid w:val="006104B4"/>
    <w:rPr>
      <w:rFonts w:ascii="Times New Roman" w:eastAsia="Times New Roman" w:hAnsi="Times New Roman" w:cs="Times New Roman"/>
      <w:b w:val="0"/>
      <w:bCs w:val="0"/>
      <w:i w:val="0"/>
      <w:iCs w:val="0"/>
      <w:smallCaps w:val="0"/>
      <w:strike w:val="0"/>
      <w:spacing w:val="0"/>
      <w:sz w:val="27"/>
      <w:szCs w:val="27"/>
      <w:u w:val="none"/>
      <w:shd w:val="clear" w:color="auto" w:fill="FFFFFF"/>
      <w:lang w:val="ru-RU" w:eastAsia="ru-RU" w:bidi="ar-SA"/>
    </w:rPr>
  </w:style>
  <w:style w:type="character" w:customStyle="1" w:styleId="noeeu11">
    <w:name w:val="noeeu11"/>
    <w:basedOn w:val="aa"/>
    <w:rsid w:val="006104B4"/>
    <w:rPr>
      <w:sz w:val="15"/>
      <w:szCs w:val="15"/>
    </w:rPr>
  </w:style>
  <w:style w:type="character" w:customStyle="1" w:styleId="text-container">
    <w:name w:val="text-container"/>
    <w:basedOn w:val="aa"/>
    <w:rsid w:val="006104B4"/>
  </w:style>
  <w:style w:type="character" w:customStyle="1" w:styleId="upper">
    <w:name w:val="upper"/>
    <w:basedOn w:val="aa"/>
    <w:rsid w:val="006104B4"/>
  </w:style>
  <w:style w:type="paragraph" w:customStyle="1" w:styleId="2fffffb">
    <w:name w:val="Заголовок2"/>
    <w:rsid w:val="006104B4"/>
    <w:pPr>
      <w:widowControl w:val="0"/>
      <w:autoSpaceDE w:val="0"/>
      <w:autoSpaceDN w:val="0"/>
      <w:adjustRightInd w:val="0"/>
    </w:pPr>
    <w:rPr>
      <w:b/>
      <w:bCs/>
      <w:color w:val="000000"/>
      <w:sz w:val="26"/>
      <w:szCs w:val="26"/>
    </w:rPr>
  </w:style>
  <w:style w:type="paragraph" w:customStyle="1" w:styleId="afffffffffffffffffffffffff0">
    <w:name w:val="Название объекта омск"/>
    <w:basedOn w:val="a8"/>
    <w:qFormat/>
    <w:rsid w:val="006104B4"/>
    <w:rPr>
      <w:b/>
      <w:sz w:val="22"/>
    </w:rPr>
  </w:style>
  <w:style w:type="character" w:customStyle="1" w:styleId="grame">
    <w:name w:val="grame"/>
    <w:basedOn w:val="aa"/>
    <w:rsid w:val="006104B4"/>
  </w:style>
  <w:style w:type="character" w:customStyle="1" w:styleId="11fff2">
    <w:name w:val="Название объекта Знак1 Знак Знак1"/>
    <w:aliases w:val="Название объекта Знак Знак Знак Знак1,Название объекта Знак Знак Знак Знак Знак Знак Знак Знак Знак Знак1,Название объекта Знак Знак Знак Знак Знак Знак1 Знак Знак Знак1"/>
    <w:uiPriority w:val="35"/>
    <w:locked/>
    <w:rsid w:val="006104B4"/>
    <w:rPr>
      <w:rFonts w:ascii="Times New Roman" w:eastAsia="Calibri" w:hAnsi="Times New Roman" w:cs="Times New Roman"/>
      <w:b/>
      <w:bCs/>
    </w:rPr>
  </w:style>
  <w:style w:type="paragraph" w:customStyle="1" w:styleId="s14">
    <w:name w:val="s_1"/>
    <w:basedOn w:val="a8"/>
    <w:rsid w:val="006104B4"/>
    <w:pPr>
      <w:spacing w:before="100" w:beforeAutospacing="1" w:after="100" w:afterAutospacing="1"/>
    </w:pPr>
  </w:style>
  <w:style w:type="character" w:customStyle="1" w:styleId="fontstyle01">
    <w:name w:val="fontstyle01"/>
    <w:rsid w:val="006104B4"/>
    <w:rPr>
      <w:rFonts w:ascii="Times New Roman" w:hAnsi="Times New Roman" w:cs="Times New Roman" w:hint="default"/>
      <w:b w:val="0"/>
      <w:bCs w:val="0"/>
      <w:i w:val="0"/>
      <w:iCs w:val="0"/>
      <w:color w:val="000000"/>
      <w:sz w:val="28"/>
      <w:szCs w:val="28"/>
    </w:rPr>
  </w:style>
  <w:style w:type="character" w:customStyle="1" w:styleId="afffffffffffffffffffffffff1">
    <w:name w:val="Обычный (веб) Знак Знак Знак Знак Знак Знак Знак Знак"/>
    <w:aliases w:val="Обычный (веб) Знак Знак Знак Знак Знак Знак Знак1,Обычный (веб) Знак1 Знак Знак1,Обычный (веб) Знак Знак Знак Знак1,Обычный (веб) Знак1 Знак Знак Знак"/>
    <w:uiPriority w:val="99"/>
    <w:rsid w:val="006104B4"/>
    <w:rPr>
      <w:rFonts w:ascii="Times New Roman" w:eastAsia="Times New Roman" w:hAnsi="Times New Roman"/>
      <w:sz w:val="24"/>
      <w:szCs w:val="24"/>
      <w:lang w:eastAsia="ru-RU"/>
    </w:rPr>
  </w:style>
  <w:style w:type="paragraph" w:customStyle="1" w:styleId="TableParagraph">
    <w:name w:val="Table Paragraph"/>
    <w:basedOn w:val="a8"/>
    <w:uiPriority w:val="1"/>
    <w:qFormat/>
    <w:rsid w:val="006104B4"/>
    <w:pPr>
      <w:widowControl w:val="0"/>
    </w:pPr>
    <w:rPr>
      <w:rFonts w:asciiTheme="minorHAnsi" w:eastAsiaTheme="minorHAnsi" w:hAnsiTheme="minorHAnsi" w:cstheme="minorBidi"/>
      <w:sz w:val="22"/>
      <w:szCs w:val="22"/>
      <w:lang w:val="en-US" w:eastAsia="en-US"/>
    </w:rPr>
  </w:style>
  <w:style w:type="table" w:customStyle="1" w:styleId="TableNormal">
    <w:name w:val="Table Normal"/>
    <w:uiPriority w:val="2"/>
    <w:semiHidden/>
    <w:unhideWhenUsed/>
    <w:qFormat/>
    <w:rsid w:val="006104B4"/>
    <w:pPr>
      <w:widowControl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paragraph" w:customStyle="1" w:styleId="afffffffffffffffffffffffff2">
    <w:name w:val="Данные таблиц"/>
    <w:basedOn w:val="a8"/>
    <w:uiPriority w:val="99"/>
    <w:rsid w:val="006104B4"/>
    <w:pPr>
      <w:spacing w:line="360" w:lineRule="exact"/>
      <w:ind w:right="170"/>
      <w:jc w:val="right"/>
    </w:pPr>
    <w:rPr>
      <w:sz w:val="26"/>
      <w:szCs w:val="26"/>
    </w:rPr>
  </w:style>
  <w:style w:type="paragraph" w:customStyle="1" w:styleId="afffffffffffffffffffffffff3">
    <w:name w:val="Наименование территории"/>
    <w:basedOn w:val="a8"/>
    <w:uiPriority w:val="99"/>
    <w:rsid w:val="006104B4"/>
    <w:pPr>
      <w:spacing w:line="360" w:lineRule="exact"/>
      <w:ind w:left="170"/>
    </w:pPr>
    <w:rPr>
      <w:sz w:val="26"/>
      <w:szCs w:val="26"/>
    </w:rPr>
  </w:style>
  <w:style w:type="paragraph" w:customStyle="1" w:styleId="afffffffffffffffffffffffff4">
    <w:name w:val="ШАПКА"/>
    <w:basedOn w:val="afffffffffffffffffffffffff3"/>
    <w:uiPriority w:val="99"/>
    <w:rsid w:val="006104B4"/>
    <w:pPr>
      <w:spacing w:line="216" w:lineRule="auto"/>
      <w:ind w:left="0"/>
      <w:jc w:val="center"/>
    </w:pPr>
    <w:rPr>
      <w:spacing w:val="-2"/>
    </w:rPr>
  </w:style>
  <w:style w:type="paragraph" w:customStyle="1" w:styleId="txt-1">
    <w:name w:val="txt-1"/>
    <w:basedOn w:val="a8"/>
    <w:rsid w:val="006104B4"/>
    <w:pPr>
      <w:spacing w:before="100" w:beforeAutospacing="1" w:after="100" w:afterAutospacing="1"/>
    </w:pPr>
  </w:style>
  <w:style w:type="paragraph" w:customStyle="1" w:styleId="afffffffffffffffffffffffff5">
    <w:name w:val="ГП_Таблица влево"/>
    <w:next w:val="a8"/>
    <w:qFormat/>
    <w:rsid w:val="006104B4"/>
    <w:pPr>
      <w:keepLines/>
    </w:pPr>
    <w:rPr>
      <w:rFonts w:ascii="PT Sans" w:eastAsia="Calibri" w:hAnsi="PT Sans" w:cs="Tahoma"/>
      <w:sz w:val="24"/>
      <w:szCs w:val="24"/>
    </w:rPr>
  </w:style>
  <w:style w:type="paragraph" w:customStyle="1" w:styleId="afffffffffffffffffffffffff6">
    <w:name w:val="ГП_Таблица шапка"/>
    <w:next w:val="afffffffffffffffffffffffff5"/>
    <w:link w:val="afffffffffffffffffffffffff7"/>
    <w:qFormat/>
    <w:rsid w:val="006104B4"/>
    <w:pPr>
      <w:keepLines/>
      <w:jc w:val="center"/>
    </w:pPr>
    <w:rPr>
      <w:rFonts w:ascii="PT Sans" w:eastAsia="Calibri" w:hAnsi="PT Sans"/>
      <w:b/>
      <w:sz w:val="24"/>
      <w:szCs w:val="24"/>
    </w:rPr>
  </w:style>
  <w:style w:type="character" w:customStyle="1" w:styleId="afffffffffffffffffffffffff7">
    <w:name w:val="ГП_Таблица шапка Знак"/>
    <w:link w:val="afffffffffffffffffffffffff6"/>
    <w:rsid w:val="006104B4"/>
    <w:rPr>
      <w:rFonts w:ascii="PT Sans" w:eastAsia="Calibri" w:hAnsi="PT Sans"/>
      <w:b/>
      <w:sz w:val="24"/>
      <w:szCs w:val="24"/>
    </w:rPr>
  </w:style>
  <w:style w:type="paragraph" w:customStyle="1" w:styleId="1111111111">
    <w:name w:val="1111111111"/>
    <w:basedOn w:val="affffe"/>
    <w:next w:val="5"/>
    <w:rsid w:val="006104B4"/>
    <w:pPr>
      <w:tabs>
        <w:tab w:val="num" w:pos="360"/>
      </w:tabs>
      <w:spacing w:before="240" w:beforeAutospacing="0" w:after="240" w:afterAutospacing="0" w:line="240" w:lineRule="auto"/>
      <w:ind w:firstLine="697"/>
      <w:jc w:val="center"/>
    </w:pPr>
    <w:rPr>
      <w:b/>
      <w:bCs/>
      <w:color w:val="000000"/>
      <w:sz w:val="20"/>
      <w:szCs w:val="24"/>
    </w:rPr>
  </w:style>
  <w:style w:type="paragraph" w:customStyle="1" w:styleId="consnormal1">
    <w:name w:val="consnormal"/>
    <w:basedOn w:val="a8"/>
    <w:rsid w:val="006104B4"/>
    <w:pPr>
      <w:shd w:val="clear" w:color="auto" w:fill="FFFFFF"/>
      <w:tabs>
        <w:tab w:val="left" w:pos="993"/>
      </w:tabs>
      <w:autoSpaceDE w:val="0"/>
      <w:autoSpaceDN w:val="0"/>
      <w:ind w:left="1287" w:hanging="360"/>
    </w:pPr>
    <w:rPr>
      <w:rFonts w:ascii="Arial" w:hAnsi="Arial" w:cs="Arial"/>
      <w:sz w:val="20"/>
      <w:szCs w:val="20"/>
    </w:rPr>
  </w:style>
  <w:style w:type="numbering" w:customStyle="1" w:styleId="5113">
    <w:name w:val="Статья / Раздел511"/>
    <w:basedOn w:val="ac"/>
    <w:next w:val="affffff6"/>
    <w:rsid w:val="006104B4"/>
  </w:style>
  <w:style w:type="character" w:customStyle="1" w:styleId="hl-obj">
    <w:name w:val="hl-obj"/>
    <w:basedOn w:val="aa"/>
    <w:rsid w:val="006104B4"/>
  </w:style>
  <w:style w:type="character" w:customStyle="1" w:styleId="af0">
    <w:name w:val="Список нумерованный Знак"/>
    <w:basedOn w:val="aa"/>
    <w:link w:val="a0"/>
    <w:rsid w:val="006104B4"/>
    <w:rPr>
      <w:sz w:val="24"/>
      <w:szCs w:val="24"/>
    </w:rPr>
  </w:style>
  <w:style w:type="paragraph" w:customStyle="1" w:styleId="afffffffffffffffffffffffff8">
    <w:name w:val="Основной"/>
    <w:basedOn w:val="affff8"/>
    <w:link w:val="afffffffffffffffffffffffff9"/>
    <w:rsid w:val="006104B4"/>
    <w:pPr>
      <w:spacing w:line="240" w:lineRule="auto"/>
      <w:ind w:firstLine="680"/>
    </w:pPr>
    <w:rPr>
      <w:sz w:val="28"/>
    </w:rPr>
  </w:style>
  <w:style w:type="character" w:customStyle="1" w:styleId="afffffffffffffffffffffffff9">
    <w:name w:val="Основной Знак"/>
    <w:link w:val="afffffffffffffffffffffffff8"/>
    <w:locked/>
    <w:rsid w:val="006104B4"/>
    <w:rPr>
      <w:sz w:val="28"/>
      <w:szCs w:val="24"/>
    </w:rPr>
  </w:style>
  <w:style w:type="paragraph" w:customStyle="1" w:styleId="afffffffffffffffffffffffffa">
    <w:name w:val="Для записок"/>
    <w:basedOn w:val="a8"/>
    <w:rsid w:val="006104B4"/>
    <w:pPr>
      <w:spacing w:after="100"/>
      <w:ind w:firstLine="720"/>
      <w:jc w:val="both"/>
    </w:pPr>
    <w:rPr>
      <w:szCs w:val="20"/>
    </w:rPr>
  </w:style>
  <w:style w:type="character" w:customStyle="1" w:styleId="afffe">
    <w:name w:val="Маркированный список Знак"/>
    <w:basedOn w:val="aa"/>
    <w:link w:val="afffd"/>
    <w:rsid w:val="006104B4"/>
    <w:rPr>
      <w:sz w:val="24"/>
      <w:szCs w:val="24"/>
    </w:rPr>
  </w:style>
  <w:style w:type="paragraph" w:customStyle="1" w:styleId="1ffffffffa">
    <w:name w:val="Знак Знак1 Знак"/>
    <w:basedOn w:val="a8"/>
    <w:rsid w:val="006104B4"/>
    <w:pPr>
      <w:widowControl w:val="0"/>
      <w:adjustRightInd w:val="0"/>
      <w:spacing w:line="360" w:lineRule="atLeast"/>
      <w:jc w:val="both"/>
      <w:textAlignment w:val="baseline"/>
    </w:pPr>
    <w:rPr>
      <w:rFonts w:ascii="Verdana" w:eastAsia="PMingLiU" w:hAnsi="Verdana" w:cs="Verdana"/>
      <w:sz w:val="20"/>
      <w:szCs w:val="20"/>
      <w:lang w:val="en-US" w:eastAsia="en-US"/>
    </w:rPr>
  </w:style>
  <w:style w:type="paragraph" w:customStyle="1" w:styleId="afffffffffffffffffffffffffb">
    <w:name w:val="Маркированный текст"/>
    <w:basedOn w:val="a8"/>
    <w:rsid w:val="006104B4"/>
    <w:pPr>
      <w:tabs>
        <w:tab w:val="num" w:pos="240"/>
        <w:tab w:val="num" w:pos="1429"/>
      </w:tabs>
      <w:jc w:val="both"/>
    </w:pPr>
    <w:rPr>
      <w:rFonts w:ascii="Arial" w:hAnsi="Arial" w:cs="Arial"/>
      <w:sz w:val="22"/>
      <w:szCs w:val="20"/>
    </w:rPr>
  </w:style>
  <w:style w:type="paragraph" w:customStyle="1" w:styleId="Heading4ESIAEAC">
    <w:name w:val="Heading 4 ESIA EAC"/>
    <w:basedOn w:val="4"/>
    <w:rsid w:val="006104B4"/>
    <w:pPr>
      <w:keepNext w:val="0"/>
      <w:widowControl w:val="0"/>
      <w:tabs>
        <w:tab w:val="clear" w:pos="1418"/>
        <w:tab w:val="num" w:pos="0"/>
      </w:tabs>
      <w:spacing w:after="120"/>
      <w:ind w:left="720" w:firstLine="0"/>
    </w:pPr>
    <w:rPr>
      <w:rFonts w:ascii="Arial" w:hAnsi="Arial"/>
      <w:i/>
      <w:szCs w:val="20"/>
      <w:lang w:eastAsia="en-US"/>
    </w:rPr>
  </w:style>
  <w:style w:type="paragraph" w:customStyle="1" w:styleId="BooletedTextESAIEAC">
    <w:name w:val="Booleted Text ESAI EAC"/>
    <w:basedOn w:val="a8"/>
    <w:rsid w:val="006104B4"/>
    <w:pPr>
      <w:widowControl w:val="0"/>
      <w:tabs>
        <w:tab w:val="num" w:pos="1417"/>
      </w:tabs>
      <w:spacing w:before="120" w:after="120" w:line="288" w:lineRule="auto"/>
      <w:ind w:left="1417" w:hanging="360"/>
      <w:jc w:val="both"/>
    </w:pPr>
    <w:rPr>
      <w:rFonts w:ascii="Arial" w:hAnsi="Arial"/>
      <w:szCs w:val="20"/>
      <w:lang w:val="en-GB" w:eastAsia="en-US"/>
    </w:rPr>
  </w:style>
  <w:style w:type="paragraph" w:customStyle="1" w:styleId="nienie">
    <w:name w:val="nienie"/>
    <w:basedOn w:val="a8"/>
    <w:rsid w:val="006104B4"/>
    <w:pPr>
      <w:keepLines/>
      <w:widowControl w:val="0"/>
      <w:ind w:left="709" w:hanging="284"/>
      <w:jc w:val="both"/>
    </w:pPr>
    <w:rPr>
      <w:rFonts w:ascii="Peterburg" w:hAnsi="Peterburg"/>
      <w:szCs w:val="20"/>
    </w:rPr>
  </w:style>
  <w:style w:type="paragraph" w:customStyle="1" w:styleId="1ffffffffb">
    <w:name w:val="Знак Знак1 Знак Знак Знак Знак"/>
    <w:basedOn w:val="a8"/>
    <w:rsid w:val="006104B4"/>
    <w:pPr>
      <w:spacing w:after="160" w:line="240" w:lineRule="exact"/>
    </w:pPr>
    <w:rPr>
      <w:rFonts w:ascii="Verdana" w:hAnsi="Verdana" w:cs="Verdana"/>
      <w:lang w:val="en-US" w:eastAsia="en-US"/>
    </w:rPr>
  </w:style>
  <w:style w:type="paragraph" w:customStyle="1" w:styleId="afffffffffffffffffffffffffc">
    <w:name w:val="текст"/>
    <w:rsid w:val="006104B4"/>
    <w:pPr>
      <w:spacing w:after="120" w:line="240" w:lineRule="atLeast"/>
      <w:ind w:left="1418"/>
      <w:jc w:val="both"/>
    </w:pPr>
    <w:rPr>
      <w:rFonts w:ascii="Arial" w:hAnsi="Arial"/>
      <w:sz w:val="24"/>
      <w:lang w:val="en-US"/>
    </w:rPr>
  </w:style>
  <w:style w:type="paragraph" w:customStyle="1" w:styleId="afffffffffffffffffffffffffd">
    <w:name w:val="Оглавление"/>
    <w:basedOn w:val="a8"/>
    <w:rsid w:val="006104B4"/>
    <w:pPr>
      <w:tabs>
        <w:tab w:val="left" w:pos="540"/>
        <w:tab w:val="left" w:leader="dot" w:pos="9072"/>
      </w:tabs>
      <w:spacing w:after="120" w:line="240" w:lineRule="atLeast"/>
      <w:jc w:val="both"/>
    </w:pPr>
    <w:rPr>
      <w:rFonts w:ascii="Arial" w:hAnsi="Arial"/>
      <w:caps/>
      <w:szCs w:val="20"/>
    </w:rPr>
  </w:style>
  <w:style w:type="paragraph" w:customStyle="1" w:styleId="11fff3">
    <w:name w:val="Знак Знак1 Знак Знак Знак Знак1"/>
    <w:basedOn w:val="a8"/>
    <w:rsid w:val="006104B4"/>
    <w:pPr>
      <w:spacing w:after="160" w:line="240" w:lineRule="exact"/>
    </w:pPr>
    <w:rPr>
      <w:rFonts w:ascii="Verdana" w:hAnsi="Verdana" w:cs="Verdana"/>
      <w:lang w:val="en-US" w:eastAsia="en-US"/>
    </w:rPr>
  </w:style>
  <w:style w:type="paragraph" w:customStyle="1" w:styleId="12f2">
    <w:name w:val="Знак Знак1 Знак Знак Знак Знак2"/>
    <w:basedOn w:val="a8"/>
    <w:rsid w:val="006104B4"/>
    <w:pPr>
      <w:widowControl w:val="0"/>
      <w:adjustRightInd w:val="0"/>
      <w:spacing w:line="360" w:lineRule="atLeast"/>
      <w:jc w:val="both"/>
      <w:textAlignment w:val="baseline"/>
    </w:pPr>
    <w:rPr>
      <w:rFonts w:ascii="Verdana" w:eastAsia="PMingLiU" w:hAnsi="Verdana" w:cs="Verdana"/>
      <w:sz w:val="20"/>
      <w:szCs w:val="20"/>
      <w:lang w:val="en-US" w:eastAsia="en-US"/>
    </w:rPr>
  </w:style>
  <w:style w:type="paragraph" w:customStyle="1" w:styleId="Left">
    <w:name w:val="Left"/>
    <w:rsid w:val="006104B4"/>
    <w:pPr>
      <w:widowControl w:val="0"/>
      <w:autoSpaceDE w:val="0"/>
      <w:autoSpaceDN w:val="0"/>
      <w:adjustRightInd w:val="0"/>
    </w:pPr>
    <w:rPr>
      <w:sz w:val="24"/>
      <w:szCs w:val="24"/>
    </w:rPr>
  </w:style>
  <w:style w:type="paragraph" w:customStyle="1" w:styleId="tabtit">
    <w:name w:val="tab_tit"/>
    <w:rsid w:val="006104B4"/>
    <w:pPr>
      <w:keepNext/>
      <w:keepLines/>
      <w:tabs>
        <w:tab w:val="num" w:pos="1800"/>
        <w:tab w:val="num" w:pos="2160"/>
      </w:tabs>
      <w:spacing w:before="240" w:after="120"/>
    </w:pPr>
    <w:rPr>
      <w:rFonts w:ascii="Arial" w:hAnsi="Arial" w:cs="Arial"/>
      <w:noProof/>
      <w:sz w:val="24"/>
      <w:szCs w:val="24"/>
    </w:rPr>
  </w:style>
  <w:style w:type="paragraph" w:customStyle="1" w:styleId="13f">
    <w:name w:val="Знак Знак1 Знак Знак Знак Знак3"/>
    <w:basedOn w:val="a8"/>
    <w:rsid w:val="006104B4"/>
    <w:pPr>
      <w:spacing w:after="160" w:line="240" w:lineRule="exact"/>
    </w:pPr>
    <w:rPr>
      <w:rFonts w:ascii="Verdana" w:hAnsi="Verdana"/>
      <w:lang w:val="en-US" w:eastAsia="en-US"/>
    </w:rPr>
  </w:style>
  <w:style w:type="paragraph" w:customStyle="1" w:styleId="11fff4">
    <w:name w:val="Знак Знак1 Знак1"/>
    <w:basedOn w:val="a8"/>
    <w:rsid w:val="006104B4"/>
    <w:pPr>
      <w:spacing w:after="160" w:line="240" w:lineRule="exact"/>
    </w:pPr>
    <w:rPr>
      <w:rFonts w:ascii="Verdana" w:hAnsi="Verdana"/>
      <w:sz w:val="20"/>
      <w:szCs w:val="20"/>
      <w:lang w:val="en-GB" w:eastAsia="en-US"/>
    </w:rPr>
  </w:style>
  <w:style w:type="paragraph" w:customStyle="1" w:styleId="1ffffffffc">
    <w:name w:val="1) СПИСОК"/>
    <w:basedOn w:val="a9"/>
    <w:link w:val="1ffffffffd"/>
    <w:qFormat/>
    <w:rsid w:val="006104B4"/>
  </w:style>
  <w:style w:type="paragraph" w:customStyle="1" w:styleId="afffffffffffffffffffffffffe">
    <w:name w:val="п/заголовок"/>
    <w:basedOn w:val="a8"/>
    <w:next w:val="a8"/>
    <w:rsid w:val="006104B4"/>
    <w:pPr>
      <w:autoSpaceDE w:val="0"/>
      <w:autoSpaceDN w:val="0"/>
      <w:adjustRightInd w:val="0"/>
      <w:spacing w:before="60" w:after="60"/>
      <w:ind w:firstLine="720"/>
      <w:jc w:val="both"/>
    </w:pPr>
    <w:rPr>
      <w:rFonts w:ascii="Times New Roman Полужирный" w:eastAsia="TimesNewRomanPSMT" w:hAnsi="Times New Roman Полужирный"/>
      <w:b/>
      <w:i/>
    </w:rPr>
  </w:style>
  <w:style w:type="paragraph" w:customStyle="1" w:styleId="bodytext0">
    <w:name w:val="bodytext"/>
    <w:basedOn w:val="a8"/>
    <w:rsid w:val="006104B4"/>
    <w:pPr>
      <w:spacing w:before="100" w:beforeAutospacing="1" w:after="100" w:afterAutospacing="1"/>
    </w:pPr>
  </w:style>
  <w:style w:type="character" w:customStyle="1" w:styleId="Heading1Char0">
    <w:name w:val="Heading 1 Char Знак"/>
    <w:aliases w:val="Head 1 Знак,????????? 1 Знак,Heading 1 Знак Знак Знак Знак Знак,Heading 1 Знак Знак Знак Знак,Heading 1 Знак Знак Знак Знак1"/>
    <w:basedOn w:val="aa"/>
    <w:rsid w:val="006104B4"/>
    <w:rPr>
      <w:rFonts w:ascii="Times New Roman Полужирный" w:hAnsi="Times New Roman Полужирный" w:cs="Arial"/>
      <w:b/>
      <w:bCs/>
      <w:caps/>
      <w:kern w:val="32"/>
      <w:sz w:val="24"/>
      <w:szCs w:val="32"/>
      <w:lang w:val="ru-RU" w:eastAsia="ru-RU" w:bidi="ar-SA"/>
    </w:rPr>
  </w:style>
  <w:style w:type="paragraph" w:customStyle="1" w:styleId="2fffffc">
    <w:name w:val="ЗАГ 2 ТАБ"/>
    <w:basedOn w:val="2"/>
    <w:link w:val="2fffffd"/>
    <w:rsid w:val="006104B4"/>
    <w:pPr>
      <w:tabs>
        <w:tab w:val="clear" w:pos="1134"/>
        <w:tab w:val="clear" w:pos="1276"/>
      </w:tabs>
      <w:spacing w:before="240"/>
      <w:ind w:left="0" w:firstLine="0"/>
      <w:jc w:val="center"/>
    </w:pPr>
    <w:rPr>
      <w:rFonts w:cs="Arial"/>
      <w:caps/>
      <w:color w:val="000000"/>
      <w:sz w:val="24"/>
      <w:szCs w:val="24"/>
    </w:rPr>
  </w:style>
  <w:style w:type="character" w:customStyle="1" w:styleId="2fffffd">
    <w:name w:val="ЗАГ 2 ТАБ Знак"/>
    <w:basedOn w:val="aa"/>
    <w:link w:val="2fffffc"/>
    <w:rsid w:val="006104B4"/>
    <w:rPr>
      <w:rFonts w:cs="Arial"/>
      <w:b/>
      <w:bCs/>
      <w:iCs/>
      <w:caps/>
      <w:color w:val="000000"/>
      <w:sz w:val="24"/>
      <w:szCs w:val="24"/>
    </w:rPr>
  </w:style>
  <w:style w:type="paragraph" w:customStyle="1" w:styleId="1ffffffffe">
    <w:name w:val="ЗАГ 1 ТАБ"/>
    <w:basedOn w:val="1"/>
    <w:link w:val="1fffffffff"/>
    <w:rsid w:val="006104B4"/>
    <w:pPr>
      <w:pageBreakBefore w:val="0"/>
      <w:spacing w:before="40" w:after="40"/>
      <w:ind w:left="0" w:firstLine="284"/>
      <w:jc w:val="left"/>
    </w:pPr>
    <w:rPr>
      <w:rFonts w:ascii="Times New Roman Полужирный" w:hAnsi="Times New Roman Полужирный" w:cs="Arial"/>
      <w:caps w:val="0"/>
      <w:sz w:val="24"/>
      <w:szCs w:val="32"/>
    </w:rPr>
  </w:style>
  <w:style w:type="character" w:customStyle="1" w:styleId="1fffffffff">
    <w:name w:val="ЗАГ 1 ТАБ Знак"/>
    <w:basedOn w:val="Heading1Char0"/>
    <w:link w:val="1ffffffffe"/>
    <w:rsid w:val="006104B4"/>
    <w:rPr>
      <w:rFonts w:ascii="Times New Roman Полужирный" w:hAnsi="Times New Roman Полужирный" w:cs="Arial"/>
      <w:b/>
      <w:bCs/>
      <w:caps/>
      <w:kern w:val="32"/>
      <w:sz w:val="24"/>
      <w:szCs w:val="32"/>
      <w:lang w:val="ru-RU" w:eastAsia="ru-RU" w:bidi="ar-SA"/>
    </w:rPr>
  </w:style>
  <w:style w:type="paragraph" w:customStyle="1" w:styleId="3fff2">
    <w:name w:val="ЗАГ 3 ТАБ"/>
    <w:basedOn w:val="3"/>
    <w:rsid w:val="006104B4"/>
    <w:pPr>
      <w:spacing w:before="40" w:after="40"/>
      <w:ind w:firstLine="284"/>
      <w:jc w:val="center"/>
    </w:pPr>
    <w:rPr>
      <w:rFonts w:cs="Arial"/>
      <w:i/>
    </w:rPr>
  </w:style>
  <w:style w:type="paragraph" w:customStyle="1" w:styleId="11260">
    <w:name w:val="Стиль ЗАГ 1 ТАБ + Перед:  12 пт После:  6 пт Междустр.интервал:  ..."/>
    <w:basedOn w:val="1ffffffffe"/>
    <w:autoRedefine/>
    <w:rsid w:val="006104B4"/>
    <w:pPr>
      <w:spacing w:before="240" w:after="240" w:line="312" w:lineRule="auto"/>
      <w:jc w:val="center"/>
    </w:pPr>
  </w:style>
  <w:style w:type="paragraph" w:customStyle="1" w:styleId="affffffffffffffffffffffffff">
    <w:name w:val="Прагматика конденс"/>
    <w:rsid w:val="006104B4"/>
    <w:pPr>
      <w:autoSpaceDE w:val="0"/>
      <w:autoSpaceDN w:val="0"/>
      <w:adjustRightInd w:val="0"/>
      <w:ind w:firstLine="170"/>
      <w:jc w:val="both"/>
    </w:pPr>
    <w:rPr>
      <w:rFonts w:ascii="PragmaticaCondCTT" w:hAnsi="PragmaticaCondCTT" w:cs="PragmaticaCondCTT"/>
      <w:color w:val="000000"/>
      <w:sz w:val="18"/>
      <w:szCs w:val="18"/>
    </w:rPr>
  </w:style>
  <w:style w:type="paragraph" w:customStyle="1" w:styleId="BodyTextIndent21">
    <w:name w:val="Body Text Indent 21"/>
    <w:basedOn w:val="a8"/>
    <w:rsid w:val="006104B4"/>
    <w:pPr>
      <w:overflowPunct w:val="0"/>
      <w:autoSpaceDE w:val="0"/>
      <w:autoSpaceDN w:val="0"/>
      <w:adjustRightInd w:val="0"/>
      <w:ind w:firstLine="851"/>
      <w:jc w:val="both"/>
      <w:textAlignment w:val="baseline"/>
    </w:pPr>
    <w:rPr>
      <w:sz w:val="28"/>
      <w:szCs w:val="20"/>
    </w:rPr>
  </w:style>
  <w:style w:type="paragraph" w:customStyle="1" w:styleId="1250">
    <w:name w:val="Стиль по ширине Первая строка:  125 см"/>
    <w:basedOn w:val="a8"/>
    <w:rsid w:val="006104B4"/>
    <w:pPr>
      <w:ind w:firstLine="709"/>
      <w:jc w:val="both"/>
    </w:pPr>
    <w:rPr>
      <w:szCs w:val="20"/>
    </w:rPr>
  </w:style>
  <w:style w:type="character" w:customStyle="1" w:styleId="small81">
    <w:name w:val="small_81"/>
    <w:basedOn w:val="aa"/>
    <w:rsid w:val="006104B4"/>
    <w:rPr>
      <w:rFonts w:ascii="Arial" w:hAnsi="Arial" w:cs="Arial" w:hint="default"/>
      <w:color w:val="000080"/>
      <w:sz w:val="16"/>
      <w:szCs w:val="16"/>
    </w:rPr>
  </w:style>
  <w:style w:type="paragraph" w:customStyle="1" w:styleId="rvps48230">
    <w:name w:val="rvps48230"/>
    <w:basedOn w:val="a8"/>
    <w:rsid w:val="006104B4"/>
    <w:pPr>
      <w:spacing w:before="100" w:beforeAutospacing="1" w:after="100" w:afterAutospacing="1"/>
    </w:pPr>
  </w:style>
  <w:style w:type="character" w:customStyle="1" w:styleId="rvts48230">
    <w:name w:val="rvts48230"/>
    <w:basedOn w:val="aa"/>
    <w:rsid w:val="006104B4"/>
    <w:rPr>
      <w:rFonts w:ascii="Arial" w:hAnsi="Arial" w:cs="Arial" w:hint="default"/>
      <w:b w:val="0"/>
      <w:bCs w:val="0"/>
      <w:i w:val="0"/>
      <w:iCs w:val="0"/>
      <w:strike w:val="0"/>
      <w:dstrike w:val="0"/>
      <w:color w:val="000000"/>
      <w:sz w:val="20"/>
      <w:szCs w:val="20"/>
      <w:u w:val="none"/>
      <w:effect w:val="none"/>
    </w:rPr>
  </w:style>
  <w:style w:type="character" w:customStyle="1" w:styleId="rvts482310">
    <w:name w:val="rvts482310"/>
    <w:basedOn w:val="aa"/>
    <w:rsid w:val="006104B4"/>
    <w:rPr>
      <w:rFonts w:ascii="Arial" w:hAnsi="Arial" w:cs="Arial" w:hint="default"/>
      <w:b w:val="0"/>
      <w:bCs w:val="0"/>
      <w:i/>
      <w:iCs/>
      <w:strike w:val="0"/>
      <w:dstrike w:val="0"/>
      <w:color w:val="000000"/>
      <w:sz w:val="20"/>
      <w:szCs w:val="20"/>
      <w:u w:val="none"/>
      <w:effect w:val="none"/>
      <w:shd w:val="clear" w:color="auto" w:fill="auto"/>
    </w:rPr>
  </w:style>
  <w:style w:type="paragraph" w:customStyle="1" w:styleId="rvps76550">
    <w:name w:val="rvps76550"/>
    <w:basedOn w:val="a8"/>
    <w:rsid w:val="006104B4"/>
    <w:pPr>
      <w:spacing w:before="150"/>
      <w:jc w:val="both"/>
    </w:pPr>
  </w:style>
  <w:style w:type="paragraph" w:customStyle="1" w:styleId="newsshowstyle">
    <w:name w:val="news_show_style"/>
    <w:basedOn w:val="a8"/>
    <w:rsid w:val="006104B4"/>
    <w:pPr>
      <w:spacing w:before="100" w:beforeAutospacing="1" w:after="100" w:afterAutospacing="1"/>
    </w:pPr>
  </w:style>
  <w:style w:type="paragraph" w:customStyle="1" w:styleId="affffffffffffffffffffffffff0">
    <w:name w:val="Центр"/>
    <w:basedOn w:val="a8"/>
    <w:rsid w:val="006104B4"/>
    <w:pPr>
      <w:spacing w:line="228" w:lineRule="auto"/>
      <w:jc w:val="center"/>
    </w:pPr>
  </w:style>
  <w:style w:type="paragraph" w:customStyle="1" w:styleId="affffffffffffffffffffffffff1">
    <w:name w:val="осн_текст"/>
    <w:rsid w:val="006104B4"/>
    <w:pPr>
      <w:ind w:firstLine="397"/>
      <w:jc w:val="both"/>
    </w:pPr>
    <w:rPr>
      <w:rFonts w:ascii="Arial" w:hAnsi="Arial" w:cs="Arial"/>
      <w:color w:val="000000"/>
      <w:sz w:val="18"/>
      <w:szCs w:val="18"/>
    </w:rPr>
  </w:style>
  <w:style w:type="paragraph" w:customStyle="1" w:styleId="affffffffffffffffffffffffff2">
    <w:name w:val="Подпись_"/>
    <w:basedOn w:val="a8"/>
    <w:rsid w:val="006104B4"/>
    <w:pPr>
      <w:spacing w:before="240" w:after="60"/>
      <w:jc w:val="center"/>
    </w:pPr>
    <w:rPr>
      <w:i/>
      <w:iCs/>
      <w:sz w:val="21"/>
      <w:szCs w:val="21"/>
    </w:rPr>
  </w:style>
  <w:style w:type="paragraph" w:customStyle="1" w:styleId="2fffffe">
    <w:name w:val="Таблица2"/>
    <w:rsid w:val="006104B4"/>
    <w:pPr>
      <w:keepNext/>
      <w:keepLines/>
      <w:suppressAutoHyphens/>
      <w:spacing w:after="240"/>
      <w:jc w:val="center"/>
    </w:pPr>
    <w:rPr>
      <w:b/>
      <w:bCs/>
      <w:i/>
      <w:sz w:val="24"/>
    </w:rPr>
  </w:style>
  <w:style w:type="paragraph" w:customStyle="1" w:styleId="2ffffff">
    <w:name w:val="Мой заголовок 2"/>
    <w:basedOn w:val="4"/>
    <w:rsid w:val="006104B4"/>
    <w:pPr>
      <w:keepNext w:val="0"/>
      <w:tabs>
        <w:tab w:val="clear" w:pos="1418"/>
        <w:tab w:val="num" w:pos="1209"/>
      </w:tabs>
      <w:spacing w:before="240"/>
      <w:ind w:left="1209" w:hanging="360"/>
    </w:pPr>
    <w:rPr>
      <w:sz w:val="28"/>
      <w:szCs w:val="28"/>
    </w:rPr>
  </w:style>
  <w:style w:type="paragraph" w:customStyle="1" w:styleId="1fffffffff0">
    <w:name w:val="Мой заголовок 1"/>
    <w:basedOn w:val="1"/>
    <w:rsid w:val="006104B4"/>
    <w:pPr>
      <w:keepNext w:val="0"/>
      <w:pageBreakBefore w:val="0"/>
      <w:tabs>
        <w:tab w:val="num" w:pos="1209"/>
      </w:tabs>
      <w:spacing w:after="60"/>
      <w:ind w:left="1209" w:hanging="360"/>
      <w:jc w:val="left"/>
    </w:pPr>
    <w:rPr>
      <w:rFonts w:cs="Arial"/>
      <w:caps w:val="0"/>
      <w:sz w:val="32"/>
      <w:szCs w:val="32"/>
    </w:rPr>
  </w:style>
  <w:style w:type="paragraph" w:customStyle="1" w:styleId="3fff3">
    <w:name w:val="Мой заголовок 3"/>
    <w:basedOn w:val="4"/>
    <w:link w:val="3fff4"/>
    <w:rsid w:val="006104B4"/>
    <w:pPr>
      <w:keepNext w:val="0"/>
      <w:tabs>
        <w:tab w:val="clear" w:pos="1418"/>
        <w:tab w:val="num" w:pos="1209"/>
      </w:tabs>
      <w:spacing w:before="240"/>
      <w:ind w:left="1209" w:hanging="360"/>
    </w:pPr>
    <w:rPr>
      <w:i/>
      <w:szCs w:val="28"/>
    </w:rPr>
  </w:style>
  <w:style w:type="character" w:customStyle="1" w:styleId="3fff4">
    <w:name w:val="Мой заголовок 3 Знак"/>
    <w:basedOn w:val="aa"/>
    <w:link w:val="3fff3"/>
    <w:rsid w:val="006104B4"/>
    <w:rPr>
      <w:b/>
      <w:bCs/>
      <w:i/>
      <w:sz w:val="24"/>
      <w:szCs w:val="28"/>
    </w:rPr>
  </w:style>
  <w:style w:type="paragraph" w:customStyle="1" w:styleId="02">
    <w:name w:val="Мой заголовок 0"/>
    <w:basedOn w:val="4"/>
    <w:rsid w:val="006104B4"/>
    <w:pPr>
      <w:keepNext w:val="0"/>
      <w:tabs>
        <w:tab w:val="clear" w:pos="1418"/>
        <w:tab w:val="num" w:pos="1209"/>
      </w:tabs>
      <w:spacing w:before="240"/>
      <w:ind w:left="1209" w:hanging="360"/>
    </w:pPr>
    <w:rPr>
      <w:sz w:val="28"/>
      <w:szCs w:val="28"/>
    </w:rPr>
  </w:style>
  <w:style w:type="paragraph" w:customStyle="1" w:styleId="BodyText1">
    <w:name w:val="Body Text Знак Знак Знак Знак Знак Знак Знак"/>
    <w:basedOn w:val="a8"/>
    <w:link w:val="BodyText3"/>
    <w:rsid w:val="006104B4"/>
    <w:pPr>
      <w:jc w:val="both"/>
    </w:pPr>
    <w:rPr>
      <w:sz w:val="28"/>
      <w:szCs w:val="20"/>
    </w:rPr>
  </w:style>
  <w:style w:type="character" w:customStyle="1" w:styleId="BodyText3">
    <w:name w:val="Body Text Знак Знак Знак Знак Знак Знак Знак Знак"/>
    <w:basedOn w:val="aa"/>
    <w:link w:val="BodyText1"/>
    <w:rsid w:val="006104B4"/>
    <w:rPr>
      <w:sz w:val="28"/>
    </w:rPr>
  </w:style>
  <w:style w:type="paragraph" w:customStyle="1" w:styleId="affffffffffffffffffffffffff3">
    <w:name w:val="Текст диплома Знак"/>
    <w:basedOn w:val="a8"/>
    <w:link w:val="affffffffffffffffffffffffff4"/>
    <w:rsid w:val="006104B4"/>
    <w:pPr>
      <w:spacing w:line="360" w:lineRule="auto"/>
      <w:ind w:firstLine="709"/>
      <w:jc w:val="both"/>
    </w:pPr>
  </w:style>
  <w:style w:type="character" w:customStyle="1" w:styleId="affffffffffffffffffffffffff4">
    <w:name w:val="Текст диплома Знак Знак"/>
    <w:basedOn w:val="aa"/>
    <w:link w:val="affffffffffffffffffffffffff3"/>
    <w:rsid w:val="006104B4"/>
    <w:rPr>
      <w:sz w:val="24"/>
      <w:szCs w:val="24"/>
    </w:rPr>
  </w:style>
  <w:style w:type="paragraph" w:customStyle="1" w:styleId="bodytext23">
    <w:name w:val="bodytext2"/>
    <w:basedOn w:val="a8"/>
    <w:rsid w:val="006104B4"/>
    <w:pPr>
      <w:spacing w:before="100" w:beforeAutospacing="1" w:after="100" w:afterAutospacing="1"/>
    </w:pPr>
  </w:style>
  <w:style w:type="character" w:customStyle="1" w:styleId="head">
    <w:name w:val="head"/>
    <w:basedOn w:val="aa"/>
    <w:rsid w:val="006104B4"/>
  </w:style>
  <w:style w:type="character" w:customStyle="1" w:styleId="source1">
    <w:name w:val="source1"/>
    <w:basedOn w:val="aa"/>
    <w:rsid w:val="006104B4"/>
    <w:rPr>
      <w:rFonts w:ascii="Verdana" w:hAnsi="Verdana" w:hint="default"/>
      <w:i/>
      <w:iCs/>
      <w:color w:val="3C0000"/>
      <w:w w:val="120"/>
      <w:sz w:val="13"/>
      <w:szCs w:val="13"/>
    </w:rPr>
  </w:style>
  <w:style w:type="paragraph" w:customStyle="1" w:styleId="affffffffffffffffffffffffff5">
    <w:name w:val="Название и заголовок таблицы"/>
    <w:basedOn w:val="2"/>
    <w:rsid w:val="006104B4"/>
    <w:pPr>
      <w:tabs>
        <w:tab w:val="clear" w:pos="1134"/>
        <w:tab w:val="clear" w:pos="1276"/>
        <w:tab w:val="num" w:pos="0"/>
      </w:tabs>
      <w:spacing w:before="120" w:after="120"/>
      <w:ind w:left="0" w:firstLine="6840"/>
      <w:jc w:val="center"/>
      <w:outlineLvl w:val="9"/>
    </w:pPr>
    <w:rPr>
      <w:rFonts w:cs="Arial"/>
      <w:b w:val="0"/>
      <w:bCs w:val="0"/>
      <w:sz w:val="24"/>
    </w:rPr>
  </w:style>
  <w:style w:type="paragraph" w:customStyle="1" w:styleId="affffffffffffffffffffffffff6">
    <w:name w:val="Номер и название рисунка"/>
    <w:basedOn w:val="a8"/>
    <w:autoRedefine/>
    <w:rsid w:val="006104B4"/>
    <w:pPr>
      <w:spacing w:after="120"/>
      <w:jc w:val="center"/>
    </w:pPr>
    <w:rPr>
      <w:b/>
    </w:rPr>
  </w:style>
  <w:style w:type="paragraph" w:customStyle="1" w:styleId="affffffffffffffffffffffffff7">
    <w:name w:val="список таблиц"/>
    <w:rsid w:val="006104B4"/>
    <w:pPr>
      <w:spacing w:line="360" w:lineRule="auto"/>
      <w:jc w:val="right"/>
    </w:pPr>
    <w:rPr>
      <w:b/>
      <w:sz w:val="24"/>
    </w:rPr>
  </w:style>
  <w:style w:type="paragraph" w:customStyle="1" w:styleId="affffffffffffffffffffffffff8">
    <w:name w:val="заголовок"/>
    <w:basedOn w:val="a8"/>
    <w:rsid w:val="006104B4"/>
    <w:pPr>
      <w:tabs>
        <w:tab w:val="num" w:pos="2869"/>
      </w:tabs>
      <w:ind w:left="2869" w:hanging="360"/>
      <w:jc w:val="center"/>
    </w:pPr>
    <w:rPr>
      <w:bCs/>
      <w:color w:val="000000"/>
      <w:szCs w:val="20"/>
    </w:rPr>
  </w:style>
  <w:style w:type="paragraph" w:customStyle="1" w:styleId="affffffffffffffffffffffffff9">
    <w:name w:val="Текст (лев. подпись)"/>
    <w:basedOn w:val="a8"/>
    <w:next w:val="a8"/>
    <w:rsid w:val="006104B4"/>
    <w:pPr>
      <w:widowControl w:val="0"/>
      <w:autoSpaceDE w:val="0"/>
      <w:autoSpaceDN w:val="0"/>
      <w:adjustRightInd w:val="0"/>
    </w:pPr>
    <w:rPr>
      <w:rFonts w:ascii="Arial" w:hAnsi="Arial"/>
      <w:sz w:val="20"/>
      <w:szCs w:val="20"/>
    </w:rPr>
  </w:style>
  <w:style w:type="paragraph" w:customStyle="1" w:styleId="affffffffffffffffffffffffffa">
    <w:name w:val="Текст (прав. подпись)"/>
    <w:basedOn w:val="a8"/>
    <w:next w:val="a8"/>
    <w:rsid w:val="006104B4"/>
    <w:pPr>
      <w:widowControl w:val="0"/>
      <w:autoSpaceDE w:val="0"/>
      <w:autoSpaceDN w:val="0"/>
      <w:adjustRightInd w:val="0"/>
      <w:jc w:val="right"/>
    </w:pPr>
    <w:rPr>
      <w:rFonts w:ascii="Arial" w:hAnsi="Arial"/>
      <w:sz w:val="20"/>
      <w:szCs w:val="20"/>
    </w:rPr>
  </w:style>
  <w:style w:type="paragraph" w:customStyle="1" w:styleId="affffffffffffffffffffffffffb">
    <w:name w:val="Комментарий"/>
    <w:basedOn w:val="a8"/>
    <w:next w:val="a8"/>
    <w:rsid w:val="006104B4"/>
    <w:pPr>
      <w:widowControl w:val="0"/>
      <w:autoSpaceDE w:val="0"/>
      <w:autoSpaceDN w:val="0"/>
      <w:adjustRightInd w:val="0"/>
      <w:ind w:left="170"/>
      <w:jc w:val="both"/>
    </w:pPr>
    <w:rPr>
      <w:rFonts w:ascii="Arial" w:hAnsi="Arial"/>
      <w:i/>
      <w:iCs/>
      <w:color w:val="800080"/>
      <w:sz w:val="20"/>
      <w:szCs w:val="20"/>
    </w:rPr>
  </w:style>
  <w:style w:type="paragraph" w:customStyle="1" w:styleId="04">
    <w:name w:val="Текст0"/>
    <w:basedOn w:val="a8"/>
    <w:rsid w:val="006104B4"/>
    <w:pPr>
      <w:tabs>
        <w:tab w:val="left" w:pos="567"/>
      </w:tabs>
      <w:ind w:left="567" w:hanging="567"/>
      <w:jc w:val="both"/>
    </w:pPr>
    <w:rPr>
      <w:sz w:val="20"/>
      <w:szCs w:val="20"/>
    </w:rPr>
  </w:style>
  <w:style w:type="paragraph" w:customStyle="1" w:styleId="osnova">
    <w:name w:val="osnova"/>
    <w:basedOn w:val="a8"/>
    <w:rsid w:val="006104B4"/>
    <w:pPr>
      <w:spacing w:before="100" w:beforeAutospacing="1" w:after="100" w:afterAutospacing="1"/>
    </w:pPr>
    <w:rPr>
      <w:rFonts w:ascii="Tahoma" w:hAnsi="Tahoma" w:cs="Tahoma"/>
      <w:sz w:val="18"/>
      <w:szCs w:val="18"/>
    </w:rPr>
  </w:style>
  <w:style w:type="paragraph" w:customStyle="1" w:styleId="affffffffffffffffffffffffffc">
    <w:name w:val="Текст ГД"/>
    <w:basedOn w:val="a8"/>
    <w:autoRedefine/>
    <w:rsid w:val="006104B4"/>
    <w:pPr>
      <w:suppressLineNumbers/>
      <w:tabs>
        <w:tab w:val="left" w:pos="3120"/>
      </w:tabs>
      <w:suppressAutoHyphens/>
      <w:spacing w:line="360" w:lineRule="auto"/>
      <w:ind w:firstLine="851"/>
      <w:jc w:val="both"/>
    </w:pPr>
  </w:style>
  <w:style w:type="character" w:customStyle="1" w:styleId="style210">
    <w:name w:val="style21"/>
    <w:basedOn w:val="aa"/>
    <w:rsid w:val="006104B4"/>
    <w:rPr>
      <w:sz w:val="27"/>
      <w:szCs w:val="27"/>
    </w:rPr>
  </w:style>
  <w:style w:type="paragraph" w:customStyle="1" w:styleId="2117">
    <w:name w:val="Основной текст 211"/>
    <w:basedOn w:val="a8"/>
    <w:rsid w:val="006104B4"/>
    <w:pPr>
      <w:widowControl w:val="0"/>
      <w:spacing w:line="360" w:lineRule="auto"/>
      <w:jc w:val="both"/>
    </w:pPr>
    <w:rPr>
      <w:szCs w:val="20"/>
    </w:rPr>
  </w:style>
  <w:style w:type="paragraph" w:customStyle="1" w:styleId="312pt">
    <w:name w:val="Стиль Заголовок 3 + 12 pt полужирный подчеркивание"/>
    <w:basedOn w:val="a8"/>
    <w:rsid w:val="006104B4"/>
    <w:pPr>
      <w:spacing w:before="120" w:after="120" w:line="264" w:lineRule="auto"/>
      <w:ind w:firstLine="720"/>
    </w:pPr>
    <w:rPr>
      <w:b/>
      <w:bCs/>
      <w:szCs w:val="20"/>
    </w:rPr>
  </w:style>
  <w:style w:type="paragraph" w:customStyle="1" w:styleId="715">
    <w:name w:val="Заголовок 71"/>
    <w:basedOn w:val="a8"/>
    <w:next w:val="a8"/>
    <w:rsid w:val="006104B4"/>
    <w:pPr>
      <w:suppressAutoHyphens/>
      <w:spacing w:before="240" w:after="60"/>
    </w:pPr>
    <w:rPr>
      <w:lang w:eastAsia="ar-SA"/>
    </w:rPr>
  </w:style>
  <w:style w:type="character" w:customStyle="1" w:styleId="toctoggle">
    <w:name w:val="toctoggle"/>
    <w:basedOn w:val="aa"/>
    <w:rsid w:val="006104B4"/>
  </w:style>
  <w:style w:type="character" w:customStyle="1" w:styleId="tocnumber">
    <w:name w:val="tocnumber"/>
    <w:basedOn w:val="aa"/>
    <w:rsid w:val="006104B4"/>
  </w:style>
  <w:style w:type="character" w:customStyle="1" w:styleId="toctext">
    <w:name w:val="toctext"/>
    <w:basedOn w:val="aa"/>
    <w:rsid w:val="006104B4"/>
  </w:style>
  <w:style w:type="character" w:customStyle="1" w:styleId="Heading11">
    <w:name w:val="Heading 1 Знак Знак1"/>
    <w:rsid w:val="006104B4"/>
    <w:rPr>
      <w:i/>
      <w:sz w:val="24"/>
      <w:szCs w:val="24"/>
      <w:lang w:val="ru-RU" w:eastAsia="ru-RU" w:bidi="ar-SA"/>
    </w:rPr>
  </w:style>
  <w:style w:type="character" w:customStyle="1" w:styleId="154">
    <w:name w:val="Знак Знак15"/>
    <w:rsid w:val="006104B4"/>
    <w:rPr>
      <w:b/>
      <w:bCs/>
      <w:sz w:val="28"/>
      <w:szCs w:val="28"/>
      <w:lang w:val="ru-RU" w:eastAsia="ru-RU" w:bidi="ar-SA"/>
    </w:rPr>
  </w:style>
  <w:style w:type="character" w:customStyle="1" w:styleId="11fff5">
    <w:name w:val="Знак Знак Знак11"/>
    <w:rsid w:val="006104B4"/>
    <w:rPr>
      <w:sz w:val="24"/>
      <w:lang w:val="ru-RU" w:eastAsia="ru-RU" w:bidi="ar-SA"/>
    </w:rPr>
  </w:style>
  <w:style w:type="paragraph" w:customStyle="1" w:styleId="12701">
    <w:name w:val="Стиль Слева:  127 см Первая строка:  0 см1"/>
    <w:basedOn w:val="a8"/>
    <w:rsid w:val="006104B4"/>
    <w:pPr>
      <w:widowControl w:val="0"/>
      <w:autoSpaceDE w:val="0"/>
      <w:autoSpaceDN w:val="0"/>
      <w:adjustRightInd w:val="0"/>
      <w:spacing w:before="120"/>
      <w:ind w:left="720" w:firstLine="720"/>
      <w:jc w:val="both"/>
    </w:pPr>
    <w:rPr>
      <w:sz w:val="26"/>
      <w:szCs w:val="20"/>
    </w:rPr>
  </w:style>
  <w:style w:type="character" w:customStyle="1" w:styleId="Normal10-0221">
    <w:name w:val="Стиль Normal + 10 пт полужирный По центру Слева:  -02 см Справ...2 Знак Знак"/>
    <w:rsid w:val="006104B4"/>
    <w:rPr>
      <w:b/>
      <w:bCs/>
      <w:kern w:val="2"/>
      <w:sz w:val="24"/>
    </w:rPr>
  </w:style>
  <w:style w:type="character" w:customStyle="1" w:styleId="2ffffff0">
    <w:name w:val="Знак Знак Знак2"/>
    <w:rsid w:val="006104B4"/>
    <w:rPr>
      <w:sz w:val="24"/>
      <w:szCs w:val="24"/>
      <w:lang w:val="ru-RU" w:eastAsia="ru-RU" w:bidi="ar-SA"/>
    </w:rPr>
  </w:style>
  <w:style w:type="paragraph" w:customStyle="1" w:styleId="affffffffffffffffffffffffffd">
    <w:name w:val="Часть"/>
    <w:next w:val="affffffffffffff"/>
    <w:rsid w:val="006104B4"/>
    <w:pPr>
      <w:keepLines/>
      <w:pageBreakBefore/>
      <w:suppressLineNumbers/>
      <w:suppressAutoHyphens/>
      <w:spacing w:before="6600" w:after="480" w:line="360" w:lineRule="auto"/>
      <w:ind w:left="567" w:right="567"/>
      <w:jc w:val="center"/>
      <w:outlineLvl w:val="0"/>
    </w:pPr>
    <w:rPr>
      <w:rFonts w:eastAsia="MS Mincho"/>
      <w:b/>
      <w:caps/>
      <w:spacing w:val="28"/>
      <w:kern w:val="36"/>
      <w:sz w:val="36"/>
      <w:szCs w:val="36"/>
    </w:rPr>
  </w:style>
  <w:style w:type="character" w:customStyle="1" w:styleId="7f2">
    <w:name w:val="Подзаголовок 7 Знак Знак"/>
    <w:rsid w:val="006104B4"/>
    <w:rPr>
      <w:rFonts w:eastAsia="MS Mincho"/>
      <w:b/>
      <w:sz w:val="24"/>
      <w:szCs w:val="24"/>
      <w:u w:val="single"/>
      <w:lang w:val="ru-RU" w:eastAsia="ru-RU" w:bidi="ar-SA"/>
    </w:rPr>
  </w:style>
  <w:style w:type="character" w:customStyle="1" w:styleId="8b">
    <w:name w:val="Подзаголовок 8 Знак Знак"/>
    <w:rsid w:val="006104B4"/>
    <w:rPr>
      <w:rFonts w:eastAsia="MS Mincho"/>
      <w:b/>
      <w:i/>
      <w:iCs/>
      <w:sz w:val="24"/>
      <w:szCs w:val="24"/>
      <w:u w:val="single"/>
      <w:lang w:val="ru-RU" w:eastAsia="ru-RU" w:bidi="ar-SA"/>
    </w:rPr>
  </w:style>
  <w:style w:type="paragraph" w:customStyle="1" w:styleId="2ffffff1">
    <w:name w:val="Знак Знак Знак2 Знак"/>
    <w:basedOn w:val="a8"/>
    <w:rsid w:val="006104B4"/>
    <w:pPr>
      <w:widowControl w:val="0"/>
      <w:adjustRightInd w:val="0"/>
      <w:spacing w:after="160" w:line="240" w:lineRule="exact"/>
      <w:jc w:val="right"/>
    </w:pPr>
    <w:rPr>
      <w:sz w:val="20"/>
      <w:szCs w:val="20"/>
      <w:lang w:val="en-GB" w:eastAsia="en-US"/>
    </w:rPr>
  </w:style>
  <w:style w:type="paragraph" w:customStyle="1" w:styleId="1fffffffff1">
    <w:name w:val="Перечисление 1"/>
    <w:basedOn w:val="a8"/>
    <w:rsid w:val="006104B4"/>
    <w:pPr>
      <w:tabs>
        <w:tab w:val="num" w:pos="360"/>
      </w:tabs>
      <w:ind w:left="360" w:hanging="360"/>
    </w:pPr>
    <w:rPr>
      <w:rFonts w:ascii="Arial" w:hAnsi="Arial" w:cs="Arial"/>
      <w:szCs w:val="20"/>
    </w:rPr>
  </w:style>
  <w:style w:type="paragraph" w:customStyle="1" w:styleId="jed">
    <w:name w:val="Обычjedый"/>
    <w:rsid w:val="006104B4"/>
    <w:pPr>
      <w:widowControl w:val="0"/>
    </w:pPr>
    <w:rPr>
      <w:snapToGrid w:val="0"/>
    </w:rPr>
  </w:style>
  <w:style w:type="paragraph" w:customStyle="1" w:styleId="eb3">
    <w:name w:val="загоЩebовок 3"/>
    <w:basedOn w:val="a8"/>
    <w:next w:val="a8"/>
    <w:rsid w:val="006104B4"/>
    <w:pPr>
      <w:keepNext/>
      <w:widowControl w:val="0"/>
      <w:jc w:val="center"/>
    </w:pPr>
    <w:rPr>
      <w:snapToGrid w:val="0"/>
      <w:szCs w:val="20"/>
    </w:rPr>
  </w:style>
  <w:style w:type="paragraph" w:customStyle="1" w:styleId="31f0">
    <w:name w:val=".3оловок 1"/>
    <w:basedOn w:val="jed"/>
    <w:next w:val="jed"/>
    <w:rsid w:val="006104B4"/>
    <w:pPr>
      <w:keepNext/>
      <w:jc w:val="center"/>
    </w:pPr>
    <w:rPr>
      <w:b/>
      <w:sz w:val="24"/>
    </w:rPr>
  </w:style>
  <w:style w:type="paragraph" w:customStyle="1" w:styleId="TablCenter">
    <w:name w:val="Tabl_Center"/>
    <w:basedOn w:val="a8"/>
    <w:rsid w:val="006104B4"/>
    <w:pPr>
      <w:keepLines/>
      <w:spacing w:before="20" w:after="20" w:line="216" w:lineRule="auto"/>
      <w:jc w:val="center"/>
    </w:pPr>
    <w:rPr>
      <w:sz w:val="22"/>
      <w:szCs w:val="20"/>
    </w:rPr>
  </w:style>
  <w:style w:type="paragraph" w:customStyle="1" w:styleId="3140">
    <w:name w:val="Стиль Заголовок 3 + 14 пт"/>
    <w:basedOn w:val="3"/>
    <w:rsid w:val="006104B4"/>
    <w:pPr>
      <w:spacing w:before="100" w:beforeAutospacing="1" w:after="100" w:afterAutospacing="1"/>
      <w:ind w:firstLine="357"/>
      <w:jc w:val="center"/>
    </w:pPr>
    <w:rPr>
      <w:b w:val="0"/>
      <w:bCs w:val="0"/>
      <w:sz w:val="28"/>
      <w:szCs w:val="28"/>
    </w:rPr>
  </w:style>
  <w:style w:type="character" w:customStyle="1" w:styleId="spelle">
    <w:name w:val="spelle"/>
    <w:basedOn w:val="aa"/>
    <w:rsid w:val="006104B4"/>
  </w:style>
  <w:style w:type="paragraph" w:customStyle="1" w:styleId="1fffffffff2">
    <w:name w:val="Основной текст с отступом1"/>
    <w:basedOn w:val="a8"/>
    <w:rsid w:val="006104B4"/>
    <w:pPr>
      <w:spacing w:after="120"/>
      <w:ind w:left="283"/>
    </w:pPr>
    <w:rPr>
      <w:sz w:val="20"/>
      <w:szCs w:val="20"/>
    </w:rPr>
  </w:style>
  <w:style w:type="paragraph" w:customStyle="1" w:styleId="12f3">
    <w:name w:val="Обычный12"/>
    <w:basedOn w:val="a8"/>
    <w:rsid w:val="006104B4"/>
  </w:style>
  <w:style w:type="paragraph" w:customStyle="1" w:styleId="AAA">
    <w:name w:val="! AAA !"/>
    <w:rsid w:val="006104B4"/>
    <w:pPr>
      <w:spacing w:after="120"/>
      <w:jc w:val="both"/>
    </w:pPr>
    <w:rPr>
      <w:color w:val="0000FF"/>
      <w:sz w:val="24"/>
      <w:szCs w:val="24"/>
    </w:rPr>
  </w:style>
  <w:style w:type="character" w:customStyle="1" w:styleId="14f2">
    <w:name w:val="Знак Знак14"/>
    <w:rsid w:val="006104B4"/>
    <w:rPr>
      <w:sz w:val="24"/>
      <w:szCs w:val="24"/>
    </w:rPr>
  </w:style>
  <w:style w:type="character" w:customStyle="1" w:styleId="affffffffffffffffffffffffffe">
    <w:name w:val="Основной текст лево Знак"/>
    <w:aliases w:val="Основной текст с отступом Знак Знак1,Основной текст с отступом1 Знак Знак Знак,Основной текст с отступом1 Знак Знак Знак Знак Знак Знак Знак,Основной текст 1 Знак Знак"/>
    <w:rsid w:val="006104B4"/>
    <w:rPr>
      <w:rFonts w:ascii="Arial" w:hAnsi="Arial" w:cs="Arial"/>
      <w:sz w:val="24"/>
      <w:szCs w:val="24"/>
      <w:lang w:val="ru-RU" w:eastAsia="ru-RU" w:bidi="ar-SA"/>
    </w:rPr>
  </w:style>
  <w:style w:type="paragraph" w:customStyle="1" w:styleId="mmm">
    <w:name w:val="mmm"/>
    <w:basedOn w:val="affff8"/>
    <w:rsid w:val="006104B4"/>
    <w:pPr>
      <w:suppressAutoHyphens/>
      <w:autoSpaceDE w:val="0"/>
      <w:autoSpaceDN w:val="0"/>
      <w:adjustRightInd w:val="0"/>
      <w:spacing w:before="240" w:after="240"/>
      <w:ind w:firstLine="720"/>
      <w:jc w:val="center"/>
    </w:pPr>
    <w:rPr>
      <w:rFonts w:ascii="Arial" w:hAnsi="Arial"/>
      <w:b/>
      <w:bCs/>
      <w:szCs w:val="20"/>
    </w:rPr>
  </w:style>
  <w:style w:type="character" w:customStyle="1" w:styleId="173">
    <w:name w:val="Знак Знак17"/>
    <w:rsid w:val="006104B4"/>
    <w:rPr>
      <w:b/>
      <w:bCs/>
      <w:sz w:val="28"/>
      <w:szCs w:val="28"/>
    </w:rPr>
  </w:style>
  <w:style w:type="paragraph" w:customStyle="1" w:styleId="afffffffffffffffffffffffffff">
    <w:name w:val="Текст записки"/>
    <w:basedOn w:val="a8"/>
    <w:rsid w:val="006104B4"/>
    <w:pPr>
      <w:spacing w:line="360" w:lineRule="auto"/>
      <w:ind w:firstLine="709"/>
      <w:jc w:val="both"/>
      <w:outlineLvl w:val="0"/>
    </w:pPr>
    <w:rPr>
      <w:sz w:val="28"/>
    </w:rPr>
  </w:style>
  <w:style w:type="paragraph" w:customStyle="1" w:styleId="6f1">
    <w:name w:val="заголовок 6"/>
    <w:basedOn w:val="a8"/>
    <w:next w:val="a8"/>
    <w:rsid w:val="006104B4"/>
    <w:pPr>
      <w:keepNext/>
      <w:widowControl w:val="0"/>
      <w:tabs>
        <w:tab w:val="left" w:pos="1080"/>
      </w:tabs>
      <w:autoSpaceDE w:val="0"/>
      <w:autoSpaceDN w:val="0"/>
      <w:ind w:left="1080" w:hanging="360"/>
      <w:jc w:val="both"/>
    </w:pPr>
    <w:rPr>
      <w:sz w:val="28"/>
      <w:szCs w:val="28"/>
      <w:u w:val="single"/>
    </w:rPr>
  </w:style>
  <w:style w:type="paragraph" w:customStyle="1" w:styleId="7f3">
    <w:name w:val="заголовок 7"/>
    <w:basedOn w:val="a8"/>
    <w:next w:val="a8"/>
    <w:rsid w:val="006104B4"/>
    <w:pPr>
      <w:keepNext/>
      <w:widowControl w:val="0"/>
      <w:tabs>
        <w:tab w:val="left" w:pos="360"/>
      </w:tabs>
      <w:autoSpaceDE w:val="0"/>
      <w:autoSpaceDN w:val="0"/>
      <w:ind w:left="360" w:hanging="360"/>
      <w:jc w:val="both"/>
    </w:pPr>
    <w:rPr>
      <w:sz w:val="28"/>
      <w:szCs w:val="28"/>
    </w:rPr>
  </w:style>
  <w:style w:type="paragraph" w:customStyle="1" w:styleId="8c">
    <w:name w:val="заголовок 8"/>
    <w:basedOn w:val="a8"/>
    <w:next w:val="a8"/>
    <w:rsid w:val="006104B4"/>
    <w:pPr>
      <w:keepNext/>
      <w:widowControl w:val="0"/>
      <w:tabs>
        <w:tab w:val="left" w:pos="360"/>
      </w:tabs>
      <w:autoSpaceDE w:val="0"/>
      <w:autoSpaceDN w:val="0"/>
      <w:ind w:left="360" w:hanging="360"/>
      <w:jc w:val="both"/>
    </w:pPr>
    <w:rPr>
      <w:color w:val="FF0000"/>
      <w:sz w:val="28"/>
      <w:szCs w:val="28"/>
    </w:rPr>
  </w:style>
  <w:style w:type="paragraph" w:customStyle="1" w:styleId="9e">
    <w:name w:val="заголовок 9"/>
    <w:basedOn w:val="a8"/>
    <w:next w:val="a8"/>
    <w:rsid w:val="006104B4"/>
    <w:pPr>
      <w:keepNext/>
      <w:widowControl w:val="0"/>
      <w:tabs>
        <w:tab w:val="left" w:pos="1080"/>
      </w:tabs>
      <w:autoSpaceDE w:val="0"/>
      <w:autoSpaceDN w:val="0"/>
      <w:ind w:left="1080" w:hanging="360"/>
      <w:jc w:val="both"/>
    </w:pPr>
    <w:rPr>
      <w:color w:val="FF0000"/>
      <w:sz w:val="28"/>
      <w:szCs w:val="28"/>
    </w:rPr>
  </w:style>
  <w:style w:type="character" w:customStyle="1" w:styleId="afffffffffffffffffffffffffff0">
    <w:name w:val="Основной шрифт"/>
    <w:rsid w:val="006104B4"/>
  </w:style>
  <w:style w:type="paragraph" w:customStyle="1" w:styleId="4fd">
    <w:name w:val="список 4"/>
    <w:basedOn w:val="a8"/>
    <w:rsid w:val="006104B4"/>
    <w:pPr>
      <w:spacing w:line="240" w:lineRule="atLeast"/>
      <w:ind w:left="2127" w:hanging="284"/>
      <w:jc w:val="both"/>
    </w:pPr>
    <w:rPr>
      <w:rFonts w:ascii="Arial" w:hAnsi="Arial"/>
      <w:szCs w:val="20"/>
    </w:rPr>
  </w:style>
  <w:style w:type="paragraph" w:customStyle="1" w:styleId="2ffffff2">
    <w:name w:val="список 2"/>
    <w:basedOn w:val="1fffffffff3"/>
    <w:rsid w:val="006104B4"/>
    <w:pPr>
      <w:ind w:left="1560" w:hanging="284"/>
    </w:pPr>
  </w:style>
  <w:style w:type="paragraph" w:customStyle="1" w:styleId="1fffffffff3">
    <w:name w:val="список 1"/>
    <w:basedOn w:val="afffffffffffffffffffffffffc"/>
    <w:rsid w:val="006104B4"/>
    <w:pPr>
      <w:spacing w:after="0"/>
      <w:ind w:left="1276" w:hanging="425"/>
    </w:pPr>
    <w:rPr>
      <w:lang w:val="ru-RU"/>
    </w:rPr>
  </w:style>
  <w:style w:type="paragraph" w:customStyle="1" w:styleId="1fffffffff4">
    <w:name w:val="текст Знак Знак1 Знак Знак"/>
    <w:rsid w:val="006104B4"/>
    <w:pPr>
      <w:spacing w:after="120" w:line="240" w:lineRule="atLeast"/>
      <w:ind w:left="851"/>
      <w:jc w:val="both"/>
    </w:pPr>
    <w:rPr>
      <w:rFonts w:ascii="Arial" w:hAnsi="Arial"/>
      <w:sz w:val="24"/>
      <w:szCs w:val="24"/>
      <w:lang w:val="en-US"/>
    </w:rPr>
  </w:style>
  <w:style w:type="paragraph" w:customStyle="1" w:styleId="1fffffffff5">
    <w:name w:val="текст Знак Знак1 Знак Знак Знак"/>
    <w:rsid w:val="006104B4"/>
    <w:pPr>
      <w:spacing w:after="120" w:line="240" w:lineRule="atLeast"/>
      <w:ind w:left="851"/>
      <w:jc w:val="both"/>
    </w:pPr>
    <w:rPr>
      <w:rFonts w:ascii="Arial" w:hAnsi="Arial"/>
      <w:sz w:val="24"/>
      <w:szCs w:val="24"/>
      <w:lang w:val="en-US"/>
    </w:rPr>
  </w:style>
  <w:style w:type="paragraph" w:customStyle="1" w:styleId="timesnewroman">
    <w:name w:val="timesnewroman"/>
    <w:basedOn w:val="a8"/>
    <w:rsid w:val="006104B4"/>
    <w:pPr>
      <w:spacing w:before="100" w:beforeAutospacing="1" w:after="100" w:afterAutospacing="1"/>
    </w:pPr>
  </w:style>
  <w:style w:type="paragraph" w:customStyle="1" w:styleId="arialblacklg">
    <w:name w:val="arial_black_lg"/>
    <w:basedOn w:val="a8"/>
    <w:rsid w:val="006104B4"/>
    <w:pPr>
      <w:spacing w:before="100" w:beforeAutospacing="1" w:after="100" w:afterAutospacing="1"/>
    </w:pPr>
    <w:rPr>
      <w:rFonts w:ascii="Arial" w:hAnsi="Arial" w:cs="Arial"/>
      <w:color w:val="000000"/>
      <w:sz w:val="19"/>
      <w:szCs w:val="19"/>
    </w:rPr>
  </w:style>
  <w:style w:type="paragraph" w:customStyle="1" w:styleId="inf">
    <w:name w:val="inf"/>
    <w:basedOn w:val="a8"/>
    <w:rsid w:val="006104B4"/>
    <w:pPr>
      <w:spacing w:before="180" w:after="180"/>
      <w:ind w:left="180" w:right="180" w:firstLine="400"/>
      <w:jc w:val="both"/>
    </w:pPr>
    <w:rPr>
      <w:rFonts w:ascii="Arial" w:hAnsi="Arial"/>
      <w:sz w:val="20"/>
      <w:szCs w:val="20"/>
    </w:rPr>
  </w:style>
  <w:style w:type="character" w:customStyle="1" w:styleId="date1">
    <w:name w:val="date1"/>
    <w:rsid w:val="006104B4"/>
    <w:rPr>
      <w:strike w:val="0"/>
      <w:dstrike w:val="0"/>
      <w:color w:val="000000"/>
      <w:u w:val="none"/>
      <w:effect w:val="none"/>
    </w:rPr>
  </w:style>
  <w:style w:type="character" w:customStyle="1" w:styleId="newstextsubtitle">
    <w:name w:val="newstext subtitle"/>
    <w:basedOn w:val="aa"/>
    <w:rsid w:val="006104B4"/>
  </w:style>
  <w:style w:type="character" w:customStyle="1" w:styleId="newssinglesubh">
    <w:name w:val="newssinglesubh"/>
    <w:basedOn w:val="aa"/>
    <w:rsid w:val="006104B4"/>
  </w:style>
  <w:style w:type="paragraph" w:customStyle="1" w:styleId="ots3">
    <w:name w:val="ots3"/>
    <w:basedOn w:val="a8"/>
    <w:rsid w:val="006104B4"/>
    <w:pPr>
      <w:spacing w:before="40" w:after="100" w:afterAutospacing="1"/>
      <w:ind w:firstLine="140"/>
      <w:jc w:val="both"/>
    </w:pPr>
    <w:rPr>
      <w:rFonts w:ascii="Verdana" w:hAnsi="Verdana"/>
      <w:color w:val="000000"/>
      <w:sz w:val="22"/>
      <w:szCs w:val="22"/>
    </w:rPr>
  </w:style>
  <w:style w:type="paragraph" w:customStyle="1" w:styleId="ots5">
    <w:name w:val="ots5"/>
    <w:basedOn w:val="a8"/>
    <w:rsid w:val="006104B4"/>
    <w:pPr>
      <w:spacing w:before="80" w:after="100" w:afterAutospacing="1"/>
      <w:ind w:firstLine="200"/>
      <w:jc w:val="both"/>
    </w:pPr>
    <w:rPr>
      <w:rFonts w:ascii="Verdana" w:hAnsi="Verdana"/>
      <w:color w:val="000000"/>
      <w:sz w:val="22"/>
      <w:szCs w:val="22"/>
    </w:rPr>
  </w:style>
  <w:style w:type="paragraph" w:customStyle="1" w:styleId="xl227">
    <w:name w:val="xl227"/>
    <w:basedOn w:val="a8"/>
    <w:rsid w:val="006104B4"/>
    <w:pPr>
      <w:pBdr>
        <w:left w:val="single" w:sz="8" w:space="0" w:color="auto"/>
        <w:bottom w:val="single" w:sz="4" w:space="0" w:color="auto"/>
        <w:right w:val="single" w:sz="4" w:space="0" w:color="auto"/>
      </w:pBdr>
      <w:spacing w:before="100" w:beforeAutospacing="1" w:after="100" w:afterAutospacing="1"/>
      <w:jc w:val="center"/>
      <w:textAlignment w:val="top"/>
    </w:pPr>
  </w:style>
  <w:style w:type="paragraph" w:customStyle="1" w:styleId="xl228">
    <w:name w:val="xl228"/>
    <w:basedOn w:val="a8"/>
    <w:rsid w:val="006104B4"/>
    <w:pPr>
      <w:pBdr>
        <w:top w:val="single" w:sz="4" w:space="0" w:color="auto"/>
        <w:left w:val="single" w:sz="8" w:space="0" w:color="auto"/>
        <w:bottom w:val="single" w:sz="4" w:space="0" w:color="auto"/>
        <w:right w:val="single" w:sz="4" w:space="0" w:color="auto"/>
      </w:pBdr>
      <w:spacing w:before="100" w:beforeAutospacing="1" w:after="100" w:afterAutospacing="1"/>
      <w:jc w:val="center"/>
      <w:textAlignment w:val="top"/>
    </w:pPr>
  </w:style>
  <w:style w:type="paragraph" w:customStyle="1" w:styleId="xl229">
    <w:name w:val="xl229"/>
    <w:basedOn w:val="a8"/>
    <w:rsid w:val="006104B4"/>
    <w:pPr>
      <w:pBdr>
        <w:top w:val="single" w:sz="4" w:space="0" w:color="auto"/>
        <w:left w:val="single" w:sz="8" w:space="0" w:color="auto"/>
        <w:bottom w:val="double" w:sz="6" w:space="0" w:color="auto"/>
        <w:right w:val="single" w:sz="4" w:space="0" w:color="auto"/>
      </w:pBdr>
      <w:spacing w:before="100" w:beforeAutospacing="1" w:after="100" w:afterAutospacing="1"/>
      <w:jc w:val="center"/>
      <w:textAlignment w:val="top"/>
    </w:pPr>
  </w:style>
  <w:style w:type="paragraph" w:customStyle="1" w:styleId="xl230">
    <w:name w:val="xl230"/>
    <w:basedOn w:val="a8"/>
    <w:rsid w:val="006104B4"/>
    <w:pPr>
      <w:pBdr>
        <w:top w:val="double" w:sz="6" w:space="0" w:color="auto"/>
        <w:left w:val="single" w:sz="4" w:space="0" w:color="auto"/>
        <w:right w:val="single" w:sz="4" w:space="0" w:color="auto"/>
      </w:pBdr>
      <w:shd w:val="clear" w:color="auto" w:fill="FFFFFF"/>
      <w:spacing w:before="100" w:beforeAutospacing="1" w:after="100" w:afterAutospacing="1"/>
      <w:textAlignment w:val="top"/>
    </w:pPr>
  </w:style>
  <w:style w:type="paragraph" w:customStyle="1" w:styleId="xl231">
    <w:name w:val="xl231"/>
    <w:basedOn w:val="a8"/>
    <w:rsid w:val="006104B4"/>
    <w:pPr>
      <w:pBdr>
        <w:left w:val="single" w:sz="4" w:space="0" w:color="auto"/>
        <w:bottom w:val="single" w:sz="4" w:space="0" w:color="auto"/>
        <w:right w:val="single" w:sz="4" w:space="0" w:color="auto"/>
      </w:pBdr>
      <w:spacing w:before="100" w:beforeAutospacing="1" w:after="100" w:afterAutospacing="1"/>
      <w:textAlignment w:val="top"/>
    </w:pPr>
  </w:style>
  <w:style w:type="paragraph" w:customStyle="1" w:styleId="xl232">
    <w:name w:val="xl232"/>
    <w:basedOn w:val="a8"/>
    <w:rsid w:val="006104B4"/>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style>
  <w:style w:type="paragraph" w:customStyle="1" w:styleId="xl233">
    <w:name w:val="xl233"/>
    <w:basedOn w:val="a8"/>
    <w:rsid w:val="006104B4"/>
    <w:pPr>
      <w:pBdr>
        <w:top w:val="single" w:sz="4" w:space="0" w:color="auto"/>
        <w:left w:val="single" w:sz="4" w:space="0" w:color="auto"/>
        <w:bottom w:val="double" w:sz="6" w:space="0" w:color="auto"/>
        <w:right w:val="single" w:sz="4" w:space="0" w:color="auto"/>
      </w:pBdr>
      <w:spacing w:before="100" w:beforeAutospacing="1" w:after="100" w:afterAutospacing="1"/>
      <w:textAlignment w:val="top"/>
    </w:pPr>
  </w:style>
  <w:style w:type="paragraph" w:customStyle="1" w:styleId="xl234">
    <w:name w:val="xl234"/>
    <w:basedOn w:val="a8"/>
    <w:rsid w:val="006104B4"/>
    <w:pPr>
      <w:pBdr>
        <w:top w:val="single" w:sz="8" w:space="0" w:color="auto"/>
        <w:left w:val="single" w:sz="8" w:space="0" w:color="auto"/>
        <w:bottom w:val="single" w:sz="8" w:space="0" w:color="auto"/>
      </w:pBdr>
      <w:shd w:val="clear" w:color="auto" w:fill="FFFFFF"/>
      <w:spacing w:before="100" w:beforeAutospacing="1" w:after="100" w:afterAutospacing="1"/>
      <w:textAlignment w:val="top"/>
    </w:pPr>
    <w:rPr>
      <w:rFonts w:ascii="Arial" w:hAnsi="Arial" w:cs="Arial"/>
      <w:b/>
      <w:bCs/>
      <w:i/>
      <w:iCs/>
    </w:rPr>
  </w:style>
  <w:style w:type="paragraph" w:customStyle="1" w:styleId="xl235">
    <w:name w:val="xl235"/>
    <w:basedOn w:val="a8"/>
    <w:rsid w:val="006104B4"/>
    <w:pPr>
      <w:pBdr>
        <w:top w:val="single" w:sz="8" w:space="0" w:color="auto"/>
        <w:bottom w:val="single" w:sz="8" w:space="0" w:color="auto"/>
      </w:pBdr>
      <w:shd w:val="clear" w:color="auto" w:fill="FFFFFF"/>
      <w:spacing w:before="100" w:beforeAutospacing="1" w:after="100" w:afterAutospacing="1"/>
      <w:textAlignment w:val="top"/>
    </w:pPr>
    <w:rPr>
      <w:rFonts w:ascii="Arial" w:hAnsi="Arial" w:cs="Arial"/>
      <w:b/>
      <w:bCs/>
      <w:i/>
      <w:iCs/>
    </w:rPr>
  </w:style>
  <w:style w:type="paragraph" w:customStyle="1" w:styleId="xl236">
    <w:name w:val="xl236"/>
    <w:basedOn w:val="a8"/>
    <w:rsid w:val="006104B4"/>
    <w:pPr>
      <w:pBdr>
        <w:left w:val="single" w:sz="8" w:space="0" w:color="auto"/>
      </w:pBdr>
      <w:spacing w:before="100" w:beforeAutospacing="1" w:after="100" w:afterAutospacing="1"/>
    </w:pPr>
    <w:rPr>
      <w:rFonts w:ascii="Arial" w:hAnsi="Arial" w:cs="Arial"/>
      <w:b/>
      <w:bCs/>
      <w:i/>
      <w:iCs/>
    </w:rPr>
  </w:style>
  <w:style w:type="paragraph" w:customStyle="1" w:styleId="xl237">
    <w:name w:val="xl237"/>
    <w:basedOn w:val="a8"/>
    <w:rsid w:val="006104B4"/>
    <w:pPr>
      <w:spacing w:before="100" w:beforeAutospacing="1" w:after="100" w:afterAutospacing="1"/>
    </w:pPr>
    <w:rPr>
      <w:rFonts w:ascii="Arial" w:hAnsi="Arial" w:cs="Arial"/>
      <w:b/>
      <w:bCs/>
      <w:i/>
      <w:iCs/>
    </w:rPr>
  </w:style>
  <w:style w:type="paragraph" w:customStyle="1" w:styleId="xl238">
    <w:name w:val="xl238"/>
    <w:basedOn w:val="a8"/>
    <w:rsid w:val="006104B4"/>
    <w:pPr>
      <w:pBdr>
        <w:top w:val="double" w:sz="6" w:space="0" w:color="auto"/>
        <w:left w:val="single" w:sz="4" w:space="0" w:color="auto"/>
        <w:right w:val="single" w:sz="4" w:space="0" w:color="auto"/>
      </w:pBdr>
      <w:spacing w:before="100" w:beforeAutospacing="1" w:after="100" w:afterAutospacing="1"/>
      <w:textAlignment w:val="center"/>
    </w:pPr>
  </w:style>
  <w:style w:type="paragraph" w:customStyle="1" w:styleId="xl239">
    <w:name w:val="xl239"/>
    <w:basedOn w:val="a8"/>
    <w:rsid w:val="006104B4"/>
    <w:pPr>
      <w:pBdr>
        <w:left w:val="single" w:sz="4" w:space="0" w:color="auto"/>
        <w:right w:val="single" w:sz="4" w:space="0" w:color="auto"/>
      </w:pBdr>
      <w:spacing w:before="100" w:beforeAutospacing="1" w:after="100" w:afterAutospacing="1"/>
      <w:textAlignment w:val="center"/>
    </w:pPr>
    <w:rPr>
      <w:rFonts w:ascii="Arial" w:hAnsi="Arial" w:cs="Arial"/>
    </w:rPr>
  </w:style>
  <w:style w:type="paragraph" w:customStyle="1" w:styleId="xl240">
    <w:name w:val="xl240"/>
    <w:basedOn w:val="a8"/>
    <w:rsid w:val="006104B4"/>
    <w:pPr>
      <w:pBdr>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241">
    <w:name w:val="xl241"/>
    <w:basedOn w:val="a8"/>
    <w:rsid w:val="006104B4"/>
    <w:pPr>
      <w:pBdr>
        <w:left w:val="single" w:sz="8" w:space="0" w:color="auto"/>
        <w:bottom w:val="double" w:sz="6" w:space="0" w:color="auto"/>
        <w:right w:val="single" w:sz="4" w:space="0" w:color="auto"/>
      </w:pBdr>
      <w:spacing w:before="100" w:beforeAutospacing="1" w:after="100" w:afterAutospacing="1"/>
      <w:textAlignment w:val="top"/>
    </w:pPr>
  </w:style>
  <w:style w:type="character" w:customStyle="1" w:styleId="Text1Char">
    <w:name w:val="Text1 Char"/>
    <w:aliases w:val="Таймс Нью Знак Знак Char,Таймс Нью Char"/>
    <w:basedOn w:val="aa"/>
    <w:locked/>
    <w:rsid w:val="006104B4"/>
    <w:rPr>
      <w:rFonts w:ascii="Times New Roman" w:hAnsi="Times New Roman" w:cs="Times New Roman"/>
      <w:sz w:val="24"/>
      <w:szCs w:val="24"/>
    </w:rPr>
  </w:style>
  <w:style w:type="paragraph" w:customStyle="1" w:styleId="FORMATTEXT0">
    <w:name w:val=".FORMATTEXT"/>
    <w:rsid w:val="006104B4"/>
    <w:pPr>
      <w:widowControl w:val="0"/>
      <w:autoSpaceDE w:val="0"/>
      <w:autoSpaceDN w:val="0"/>
      <w:adjustRightInd w:val="0"/>
    </w:pPr>
    <w:rPr>
      <w:sz w:val="24"/>
      <w:szCs w:val="24"/>
    </w:rPr>
  </w:style>
  <w:style w:type="paragraph" w:customStyle="1" w:styleId="afffffffffffffffffffffffffff1">
    <w:name w:val="СтильГД"/>
    <w:basedOn w:val="a8"/>
    <w:qFormat/>
    <w:rsid w:val="006104B4"/>
    <w:pPr>
      <w:ind w:firstLine="709"/>
      <w:jc w:val="both"/>
    </w:pPr>
    <w:rPr>
      <w:szCs w:val="20"/>
    </w:rPr>
  </w:style>
  <w:style w:type="paragraph" w:customStyle="1" w:styleId="BodyText11">
    <w:name w:val="Body Text1"/>
    <w:basedOn w:val="a8"/>
    <w:rsid w:val="006104B4"/>
    <w:pPr>
      <w:snapToGrid w:val="0"/>
      <w:jc w:val="both"/>
    </w:pPr>
    <w:rPr>
      <w:rFonts w:eastAsia="Calibri"/>
      <w:szCs w:val="20"/>
    </w:rPr>
  </w:style>
  <w:style w:type="character" w:customStyle="1" w:styleId="10d">
    <w:name w:val="Знак Знак10"/>
    <w:basedOn w:val="aa"/>
    <w:rsid w:val="006104B4"/>
    <w:rPr>
      <w:rFonts w:ascii="Times New Roman" w:eastAsia="Times New Roman" w:hAnsi="Times New Roman" w:cs="Times New Roman"/>
      <w:sz w:val="24"/>
      <w:szCs w:val="24"/>
      <w:lang w:eastAsia="ru-RU"/>
    </w:rPr>
  </w:style>
  <w:style w:type="paragraph" w:customStyle="1" w:styleId="2ffffff3">
    <w:name w:val="Абзац списка2"/>
    <w:basedOn w:val="a8"/>
    <w:rsid w:val="006104B4"/>
    <w:pPr>
      <w:spacing w:after="200" w:line="276" w:lineRule="auto"/>
      <w:ind w:left="720"/>
      <w:contextualSpacing/>
    </w:pPr>
    <w:rPr>
      <w:rFonts w:ascii="Calibri" w:hAnsi="Calibri"/>
      <w:sz w:val="22"/>
      <w:szCs w:val="22"/>
      <w:lang w:eastAsia="en-US"/>
    </w:rPr>
  </w:style>
  <w:style w:type="paragraph" w:customStyle="1" w:styleId="722">
    <w:name w:val="Заголовок 72"/>
    <w:basedOn w:val="a8"/>
    <w:next w:val="a8"/>
    <w:rsid w:val="006104B4"/>
    <w:pPr>
      <w:suppressAutoHyphens/>
      <w:spacing w:before="240" w:after="60"/>
    </w:pPr>
    <w:rPr>
      <w:lang w:eastAsia="ar-SA"/>
    </w:rPr>
  </w:style>
  <w:style w:type="character" w:customStyle="1" w:styleId="1fffffffff6">
    <w:name w:val="1 Знак Знак"/>
    <w:basedOn w:val="aa"/>
    <w:rsid w:val="006104B4"/>
    <w:rPr>
      <w:b/>
      <w:bCs/>
      <w:caps/>
      <w:sz w:val="24"/>
      <w:szCs w:val="28"/>
      <w:lang w:eastAsia="en-US"/>
    </w:rPr>
  </w:style>
  <w:style w:type="character" w:customStyle="1" w:styleId="3fff5">
    <w:name w:val="3 Знак Знак"/>
    <w:basedOn w:val="aa"/>
    <w:rsid w:val="006104B4"/>
    <w:rPr>
      <w:rFonts w:ascii="Times New Roman Полужирный" w:eastAsia="Times New Roman" w:hAnsi="Times New Roman Полужирный"/>
      <w:b/>
      <w:bCs/>
      <w:i/>
      <w:sz w:val="24"/>
      <w:szCs w:val="26"/>
      <w:lang w:eastAsia="en-US"/>
    </w:rPr>
  </w:style>
  <w:style w:type="character" w:customStyle="1" w:styleId="4fe">
    <w:name w:val="Заголовок 4ТАБЛИЦ Знак Знак"/>
    <w:basedOn w:val="aa"/>
    <w:rsid w:val="006104B4"/>
    <w:rPr>
      <w:rFonts w:cs="Times New Roman"/>
      <w:b/>
      <w:bCs/>
      <w:sz w:val="28"/>
      <w:szCs w:val="28"/>
    </w:rPr>
  </w:style>
  <w:style w:type="character" w:customStyle="1" w:styleId="5fb">
    <w:name w:val="Заголовок 5№Таблицы Знак"/>
    <w:aliases w:val="Заголовок№ТАблиц Знак Знак"/>
    <w:basedOn w:val="aa"/>
    <w:rsid w:val="006104B4"/>
    <w:rPr>
      <w:rFonts w:cs="Times New Roman"/>
      <w:b/>
      <w:sz w:val="24"/>
    </w:rPr>
  </w:style>
  <w:style w:type="paragraph" w:customStyle="1" w:styleId="afffffffffffffffffffffffffff2">
    <w:name w:val="После таблиц"/>
    <w:basedOn w:val="a8"/>
    <w:link w:val="afffffffffffffffffffffffffff3"/>
    <w:autoRedefine/>
    <w:rsid w:val="006104B4"/>
    <w:pPr>
      <w:spacing w:before="120" w:after="120"/>
      <w:ind w:firstLine="720"/>
    </w:pPr>
  </w:style>
  <w:style w:type="character" w:customStyle="1" w:styleId="afffffffffffffffffffffffffff3">
    <w:name w:val="После таблиц Знак"/>
    <w:basedOn w:val="aa"/>
    <w:link w:val="afffffffffffffffffffffffffff2"/>
    <w:rsid w:val="006104B4"/>
    <w:rPr>
      <w:sz w:val="24"/>
      <w:szCs w:val="24"/>
    </w:rPr>
  </w:style>
  <w:style w:type="paragraph" w:customStyle="1" w:styleId="afffffffffffffffffffffffffff4">
    <w:name w:val="Классик"/>
    <w:basedOn w:val="a8"/>
    <w:link w:val="afffffffffffffffffffffffffff5"/>
    <w:rsid w:val="006104B4"/>
    <w:pPr>
      <w:ind w:firstLine="720"/>
      <w:jc w:val="both"/>
    </w:pPr>
  </w:style>
  <w:style w:type="character" w:customStyle="1" w:styleId="afffffffffffffffffffffffffff5">
    <w:name w:val="Классик Знак"/>
    <w:basedOn w:val="aa"/>
    <w:link w:val="afffffffffffffffffffffffffff4"/>
    <w:rsid w:val="006104B4"/>
    <w:rPr>
      <w:sz w:val="24"/>
      <w:szCs w:val="24"/>
    </w:rPr>
  </w:style>
  <w:style w:type="paragraph" w:customStyle="1" w:styleId="afffffffffffffffffffffffffff6">
    <w:name w:val="После таблицы"/>
    <w:basedOn w:val="afffffffffffffffffffffffffff4"/>
    <w:next w:val="afffffffffffffffffffffffffff4"/>
    <w:link w:val="afffffffffffffffffffffffffff7"/>
    <w:rsid w:val="006104B4"/>
    <w:pPr>
      <w:spacing w:before="120" w:after="120"/>
    </w:pPr>
  </w:style>
  <w:style w:type="character" w:customStyle="1" w:styleId="afffffffffffffffffffffffffff7">
    <w:name w:val="После таблицы Знак"/>
    <w:basedOn w:val="afffffffffffffffffffffffffff5"/>
    <w:link w:val="afffffffffffffffffffffffffff6"/>
    <w:rsid w:val="006104B4"/>
    <w:rPr>
      <w:sz w:val="24"/>
      <w:szCs w:val="24"/>
    </w:rPr>
  </w:style>
  <w:style w:type="paragraph" w:customStyle="1" w:styleId="afffffffffffffffffffffffffff8">
    <w:name w:val="№ таблицы"/>
    <w:basedOn w:val="afffffffffffffffffffffffffff4"/>
    <w:next w:val="af6"/>
    <w:link w:val="afffffffffffffffffffffffffff9"/>
    <w:rsid w:val="006104B4"/>
    <w:pPr>
      <w:ind w:firstLine="0"/>
      <w:jc w:val="right"/>
    </w:pPr>
    <w:rPr>
      <w:b/>
      <w:i/>
    </w:rPr>
  </w:style>
  <w:style w:type="character" w:customStyle="1" w:styleId="afffffffffffffffffffffffffff9">
    <w:name w:val="№ таблицы Знак"/>
    <w:basedOn w:val="afffffffffffffffffffffffffff5"/>
    <w:link w:val="afffffffffffffffffffffffffff8"/>
    <w:rsid w:val="006104B4"/>
    <w:rPr>
      <w:b/>
      <w:i/>
      <w:sz w:val="24"/>
      <w:szCs w:val="24"/>
    </w:rPr>
  </w:style>
  <w:style w:type="paragraph" w:customStyle="1" w:styleId="1fffffffff7">
    <w:name w:val="№1"/>
    <w:basedOn w:val="1"/>
    <w:next w:val="afffffffffffffffffffffffffff4"/>
    <w:link w:val="1fffffffff8"/>
    <w:rsid w:val="006104B4"/>
    <w:pPr>
      <w:keepLines/>
      <w:pageBreakBefore w:val="0"/>
      <w:spacing w:before="120" w:line="360" w:lineRule="auto"/>
      <w:ind w:left="0" w:firstLine="0"/>
    </w:pPr>
    <w:rPr>
      <w:rFonts w:ascii="Cambria" w:hAnsi="Cambria"/>
      <w:caps w:val="0"/>
      <w:sz w:val="24"/>
      <w:szCs w:val="32"/>
      <w:lang w:val="en-US" w:eastAsia="en-US" w:bidi="en-US"/>
    </w:rPr>
  </w:style>
  <w:style w:type="character" w:customStyle="1" w:styleId="1fffffffff8">
    <w:name w:val="№1 Знак"/>
    <w:basedOn w:val="aa"/>
    <w:link w:val="1fffffffff7"/>
    <w:rsid w:val="006104B4"/>
    <w:rPr>
      <w:rFonts w:ascii="Cambria" w:hAnsi="Cambria"/>
      <w:b/>
      <w:bCs/>
      <w:kern w:val="32"/>
      <w:sz w:val="24"/>
      <w:szCs w:val="32"/>
      <w:lang w:val="en-US" w:eastAsia="en-US" w:bidi="en-US"/>
    </w:rPr>
  </w:style>
  <w:style w:type="character" w:customStyle="1" w:styleId="21fe">
    <w:name w:val="2 Знак1"/>
    <w:aliases w:val="ГЛАВА Знак Знак"/>
    <w:basedOn w:val="aa"/>
    <w:rsid w:val="006104B4"/>
    <w:rPr>
      <w:rFonts w:ascii="Times New Roman Полужирный" w:hAnsi="Times New Roman Полужирный"/>
      <w:b/>
      <w:bCs/>
      <w:sz w:val="24"/>
      <w:szCs w:val="26"/>
      <w:lang w:eastAsia="en-US"/>
    </w:rPr>
  </w:style>
  <w:style w:type="paragraph" w:customStyle="1" w:styleId="4ff">
    <w:name w:val="Заголовок4"/>
    <w:basedOn w:val="a8"/>
    <w:autoRedefine/>
    <w:qFormat/>
    <w:rsid w:val="006104B4"/>
    <w:pPr>
      <w:autoSpaceDE w:val="0"/>
      <w:autoSpaceDN w:val="0"/>
      <w:adjustRightInd w:val="0"/>
      <w:spacing w:before="120" w:after="120"/>
      <w:ind w:firstLine="539"/>
      <w:jc w:val="both"/>
    </w:pPr>
    <w:rPr>
      <w:rFonts w:cs="Arial"/>
      <w:b/>
      <w:szCs w:val="22"/>
      <w:lang w:bidi="en-US"/>
    </w:rPr>
  </w:style>
  <w:style w:type="paragraph" w:customStyle="1" w:styleId="2-">
    <w:name w:val="2-й уровень"/>
    <w:basedOn w:val="2"/>
    <w:next w:val="affffff"/>
    <w:autoRedefine/>
    <w:qFormat/>
    <w:rsid w:val="006104B4"/>
    <w:pPr>
      <w:keepLines/>
      <w:tabs>
        <w:tab w:val="clear" w:pos="1134"/>
        <w:tab w:val="clear" w:pos="1276"/>
      </w:tabs>
      <w:spacing w:before="120" w:after="120" w:line="360" w:lineRule="auto"/>
      <w:ind w:left="0" w:firstLine="0"/>
    </w:pPr>
    <w:rPr>
      <w:i/>
      <w:iCs w:val="0"/>
      <w:color w:val="000000"/>
      <w:sz w:val="24"/>
      <w:szCs w:val="26"/>
      <w:lang w:eastAsia="en-US"/>
    </w:rPr>
  </w:style>
  <w:style w:type="paragraph" w:customStyle="1" w:styleId="1-10">
    <w:name w:val="1-й уровень 1"/>
    <w:basedOn w:val="1"/>
    <w:next w:val="2-"/>
    <w:autoRedefine/>
    <w:qFormat/>
    <w:rsid w:val="006104B4"/>
    <w:pPr>
      <w:keepLines/>
      <w:pageBreakBefore w:val="0"/>
      <w:spacing w:before="120" w:line="360" w:lineRule="auto"/>
      <w:ind w:left="0" w:firstLine="0"/>
    </w:pPr>
    <w:rPr>
      <w:caps w:val="0"/>
      <w:kern w:val="0"/>
      <w:sz w:val="24"/>
      <w:lang w:eastAsia="en-US"/>
    </w:rPr>
  </w:style>
  <w:style w:type="paragraph" w:customStyle="1" w:styleId="3-">
    <w:name w:val="3-й уровень"/>
    <w:basedOn w:val="3"/>
    <w:next w:val="affffff"/>
    <w:autoRedefine/>
    <w:qFormat/>
    <w:rsid w:val="006104B4"/>
    <w:pPr>
      <w:spacing w:line="360" w:lineRule="auto"/>
    </w:pPr>
    <w:rPr>
      <w:b w:val="0"/>
      <w:i/>
      <w:color w:val="000000"/>
      <w:lang w:eastAsia="en-US"/>
    </w:rPr>
  </w:style>
  <w:style w:type="paragraph" w:customStyle="1" w:styleId="-f2">
    <w:name w:val="Лит-ра"/>
    <w:basedOn w:val="affffff"/>
    <w:qFormat/>
    <w:rsid w:val="006104B4"/>
    <w:pPr>
      <w:ind w:left="0" w:firstLine="851"/>
    </w:pPr>
    <w:rPr>
      <w:rFonts w:ascii="Times New Roman" w:hAnsi="Times New Roman"/>
      <w:b/>
      <w:strike/>
      <w:color w:val="000000"/>
      <w:spacing w:val="0"/>
      <w:sz w:val="24"/>
      <w:szCs w:val="21"/>
      <w:lang w:eastAsia="ru-RU"/>
    </w:rPr>
  </w:style>
  <w:style w:type="paragraph" w:customStyle="1" w:styleId="afffffffffffffffffffffffffffa">
    <w:name w:val="Для ответов"/>
    <w:basedOn w:val="affffff"/>
    <w:autoRedefine/>
    <w:qFormat/>
    <w:rsid w:val="006104B4"/>
    <w:pPr>
      <w:framePr w:wrap="around" w:vAnchor="text" w:hAnchor="text" w:y="1"/>
      <w:spacing w:line="240" w:lineRule="auto"/>
      <w:ind w:left="0" w:firstLine="680"/>
    </w:pPr>
    <w:rPr>
      <w:rFonts w:ascii="Times New Roman" w:hAnsi="Times New Roman"/>
      <w:color w:val="000000"/>
      <w:spacing w:val="0"/>
      <w:sz w:val="24"/>
      <w:szCs w:val="21"/>
      <w:lang w:eastAsia="ru-RU"/>
    </w:rPr>
  </w:style>
  <w:style w:type="paragraph" w:customStyle="1" w:styleId="afffffffffffffffffffffffffffb">
    <w:name w:val="Имя вопроса"/>
    <w:basedOn w:val="1"/>
    <w:next w:val="afffffffffffffffffffffffffffc"/>
    <w:autoRedefine/>
    <w:qFormat/>
    <w:rsid w:val="006104B4"/>
    <w:pPr>
      <w:keepLines/>
      <w:pageBreakBefore w:val="0"/>
      <w:spacing w:before="60" w:after="60"/>
      <w:ind w:left="720" w:hanging="360"/>
    </w:pPr>
    <w:rPr>
      <w:rFonts w:ascii="Times New Roman Полужирный" w:hAnsi="Times New Roman Полужирный"/>
      <w:kern w:val="0"/>
      <w:sz w:val="24"/>
      <w:lang w:eastAsia="en-US"/>
    </w:rPr>
  </w:style>
  <w:style w:type="paragraph" w:customStyle="1" w:styleId="afffffffffffffffffffffffffffc">
    <w:name w:val="Ответ"/>
    <w:basedOn w:val="a8"/>
    <w:autoRedefine/>
    <w:qFormat/>
    <w:rsid w:val="006104B4"/>
    <w:pPr>
      <w:spacing w:after="120"/>
      <w:ind w:firstLine="680"/>
      <w:jc w:val="both"/>
    </w:pPr>
  </w:style>
  <w:style w:type="character" w:customStyle="1" w:styleId="2ffffff4">
    <w:name w:val="2 Знак Знак"/>
    <w:basedOn w:val="aa"/>
    <w:rsid w:val="006104B4"/>
    <w:rPr>
      <w:rFonts w:ascii="Times New Roman Полужирный" w:hAnsi="Times New Roman Полужирный"/>
      <w:b/>
      <w:bCs/>
      <w:sz w:val="24"/>
      <w:szCs w:val="26"/>
      <w:lang w:eastAsia="en-US"/>
    </w:rPr>
  </w:style>
  <w:style w:type="character" w:customStyle="1" w:styleId="dropcaps">
    <w:name w:val="dropcaps"/>
    <w:basedOn w:val="aa"/>
    <w:rsid w:val="006104B4"/>
  </w:style>
  <w:style w:type="character" w:customStyle="1" w:styleId="6f2">
    <w:name w:val="Основной текст (6)_"/>
    <w:basedOn w:val="aa"/>
    <w:locked/>
    <w:rsid w:val="006104B4"/>
    <w:rPr>
      <w:b/>
      <w:bCs/>
      <w:i/>
      <w:iCs/>
      <w:sz w:val="26"/>
      <w:szCs w:val="26"/>
      <w:shd w:val="clear" w:color="auto" w:fill="FFFFFF"/>
    </w:rPr>
  </w:style>
  <w:style w:type="character" w:customStyle="1" w:styleId="1fffffffff9">
    <w:name w:val="Заголовок №1_"/>
    <w:basedOn w:val="aa"/>
    <w:link w:val="11fff6"/>
    <w:locked/>
    <w:rsid w:val="006104B4"/>
    <w:rPr>
      <w:b/>
      <w:bCs/>
      <w:i/>
      <w:iCs/>
      <w:sz w:val="26"/>
      <w:szCs w:val="26"/>
      <w:shd w:val="clear" w:color="auto" w:fill="FFFFFF"/>
    </w:rPr>
  </w:style>
  <w:style w:type="paragraph" w:customStyle="1" w:styleId="11fff6">
    <w:name w:val="Заголовок №11"/>
    <w:basedOn w:val="a8"/>
    <w:link w:val="1fffffffff9"/>
    <w:rsid w:val="006104B4"/>
    <w:pPr>
      <w:widowControl w:val="0"/>
      <w:shd w:val="clear" w:color="auto" w:fill="FFFFFF"/>
      <w:spacing w:after="300" w:line="240" w:lineRule="atLeast"/>
      <w:outlineLvl w:val="0"/>
    </w:pPr>
    <w:rPr>
      <w:b/>
      <w:bCs/>
      <w:i/>
      <w:iCs/>
      <w:sz w:val="26"/>
      <w:szCs w:val="26"/>
    </w:rPr>
  </w:style>
  <w:style w:type="paragraph" w:customStyle="1" w:styleId="417">
    <w:name w:val="Основной текст (4)1"/>
    <w:basedOn w:val="a8"/>
    <w:rsid w:val="006104B4"/>
    <w:pPr>
      <w:widowControl w:val="0"/>
      <w:shd w:val="clear" w:color="auto" w:fill="FFFFFF"/>
      <w:spacing w:line="226" w:lineRule="exact"/>
      <w:ind w:hanging="340"/>
      <w:jc w:val="both"/>
    </w:pPr>
    <w:rPr>
      <w:rFonts w:asciiTheme="minorHAnsi" w:eastAsiaTheme="minorHAnsi" w:hAnsiTheme="minorHAnsi" w:cstheme="minorBidi"/>
      <w:sz w:val="18"/>
      <w:szCs w:val="18"/>
      <w:lang w:eastAsia="en-US"/>
    </w:rPr>
  </w:style>
  <w:style w:type="character" w:customStyle="1" w:styleId="articleseperator">
    <w:name w:val="article_seperator"/>
    <w:basedOn w:val="aa"/>
    <w:rsid w:val="006104B4"/>
  </w:style>
  <w:style w:type="paragraph" w:customStyle="1" w:styleId="afffffffffffffffffffffffffffd">
    <w:name w:val="Табличный текст"/>
    <w:basedOn w:val="a8"/>
    <w:rsid w:val="006104B4"/>
    <w:pPr>
      <w:jc w:val="center"/>
    </w:pPr>
  </w:style>
  <w:style w:type="paragraph" w:customStyle="1" w:styleId="Acer">
    <w:name w:val="Acer"/>
    <w:basedOn w:val="1"/>
    <w:next w:val="1"/>
    <w:link w:val="Acer0"/>
    <w:qFormat/>
    <w:rsid w:val="006104B4"/>
    <w:pPr>
      <w:keepLines/>
      <w:pageBreakBefore w:val="0"/>
      <w:spacing w:after="240"/>
      <w:ind w:left="720" w:hanging="360"/>
      <w:jc w:val="left"/>
    </w:pPr>
    <w:rPr>
      <w:rFonts w:eastAsiaTheme="majorEastAsia" w:cstheme="majorBidi"/>
      <w:bCs w:val="0"/>
      <w:color w:val="2E74B5" w:themeColor="accent1" w:themeShade="BF"/>
      <w:kern w:val="0"/>
      <w:sz w:val="32"/>
      <w:szCs w:val="32"/>
    </w:rPr>
  </w:style>
  <w:style w:type="character" w:customStyle="1" w:styleId="Acer0">
    <w:name w:val="Acer Знак"/>
    <w:basedOn w:val="aa"/>
    <w:link w:val="Acer"/>
    <w:rsid w:val="006104B4"/>
    <w:rPr>
      <w:rFonts w:eastAsiaTheme="majorEastAsia" w:cstheme="majorBidi"/>
      <w:b/>
      <w:caps/>
      <w:color w:val="2E74B5" w:themeColor="accent1" w:themeShade="BF"/>
      <w:sz w:val="32"/>
      <w:szCs w:val="32"/>
    </w:rPr>
  </w:style>
  <w:style w:type="character" w:customStyle="1" w:styleId="text-cut2">
    <w:name w:val="text-cut2"/>
    <w:basedOn w:val="aa"/>
    <w:rsid w:val="006104B4"/>
  </w:style>
  <w:style w:type="character" w:customStyle="1" w:styleId="ConsNormal0">
    <w:name w:val="ConsNormal Знак"/>
    <w:link w:val="ConsNormal"/>
    <w:rsid w:val="006104B4"/>
    <w:rPr>
      <w:rFonts w:ascii="Arial" w:hAnsi="Arial" w:cs="Arial"/>
    </w:rPr>
  </w:style>
  <w:style w:type="character" w:customStyle="1" w:styleId="text-10">
    <w:name w:val="text-10"/>
    <w:rsid w:val="006104B4"/>
  </w:style>
  <w:style w:type="paragraph" w:customStyle="1" w:styleId="u">
    <w:name w:val="u"/>
    <w:basedOn w:val="a8"/>
    <w:rsid w:val="006104B4"/>
    <w:pPr>
      <w:spacing w:before="100" w:beforeAutospacing="1" w:after="100" w:afterAutospacing="1"/>
    </w:pPr>
  </w:style>
  <w:style w:type="character" w:customStyle="1" w:styleId="c1">
    <w:name w:val="c1"/>
    <w:basedOn w:val="aa"/>
    <w:rsid w:val="006104B4"/>
  </w:style>
  <w:style w:type="character" w:customStyle="1" w:styleId="mw-mmv-title">
    <w:name w:val="mw-mmv-title"/>
    <w:basedOn w:val="aa"/>
    <w:rsid w:val="006104B4"/>
  </w:style>
  <w:style w:type="paragraph" w:customStyle="1" w:styleId="185">
    <w:name w:val="Основной текст18"/>
    <w:basedOn w:val="a8"/>
    <w:rsid w:val="006104B4"/>
    <w:pPr>
      <w:widowControl w:val="0"/>
      <w:shd w:val="clear" w:color="auto" w:fill="FFFFFF"/>
      <w:spacing w:after="4620" w:line="259" w:lineRule="exact"/>
      <w:jc w:val="both"/>
    </w:pPr>
    <w:rPr>
      <w:rFonts w:ascii="Calibri" w:eastAsia="Calibri" w:hAnsi="Calibri" w:cs="Calibri"/>
      <w:sz w:val="21"/>
      <w:szCs w:val="21"/>
      <w:lang w:eastAsia="en-US"/>
    </w:rPr>
  </w:style>
  <w:style w:type="paragraph" w:customStyle="1" w:styleId="afffffffffffffffffffffffffffe">
    <w:name w:val="А_текст"/>
    <w:link w:val="affffffffffffffffffffffffffff"/>
    <w:autoRedefine/>
    <w:qFormat/>
    <w:rsid w:val="006104B4"/>
    <w:pPr>
      <w:ind w:firstLine="567"/>
      <w:jc w:val="both"/>
    </w:pPr>
    <w:rPr>
      <w:sz w:val="24"/>
      <w:szCs w:val="24"/>
    </w:rPr>
  </w:style>
  <w:style w:type="character" w:customStyle="1" w:styleId="affffffffffffffffffffffffffff">
    <w:name w:val="А_текст Знак"/>
    <w:link w:val="afffffffffffffffffffffffffffe"/>
    <w:rsid w:val="006104B4"/>
    <w:rPr>
      <w:sz w:val="24"/>
      <w:szCs w:val="24"/>
    </w:rPr>
  </w:style>
  <w:style w:type="character" w:customStyle="1" w:styleId="centerframe">
    <w:name w:val="centerframe"/>
    <w:basedOn w:val="aa"/>
    <w:rsid w:val="006104B4"/>
  </w:style>
  <w:style w:type="paragraph" w:customStyle="1" w:styleId="affffffffffffffffffffffffffff0">
    <w:name w:val="Головка"/>
    <w:basedOn w:val="a8"/>
    <w:rsid w:val="006104B4"/>
    <w:pPr>
      <w:spacing w:before="60" w:after="60" w:line="140" w:lineRule="exact"/>
      <w:jc w:val="center"/>
    </w:pPr>
    <w:rPr>
      <w:rFonts w:ascii="OfficinaSansCTT" w:hAnsi="OfficinaSansCTT"/>
      <w:w w:val="90"/>
      <w:sz w:val="14"/>
      <w:szCs w:val="14"/>
    </w:rPr>
  </w:style>
  <w:style w:type="paragraph" w:customStyle="1" w:styleId="1fffffffffa">
    <w:name w:val="Нижний колонтитул1"/>
    <w:basedOn w:val="a8"/>
    <w:next w:val="afffb"/>
    <w:uiPriority w:val="99"/>
    <w:semiHidden/>
    <w:unhideWhenUsed/>
    <w:rsid w:val="006104B4"/>
    <w:pPr>
      <w:tabs>
        <w:tab w:val="center" w:pos="4677"/>
        <w:tab w:val="right" w:pos="9355"/>
      </w:tabs>
    </w:pPr>
    <w:rPr>
      <w:rFonts w:asciiTheme="minorHAnsi" w:eastAsiaTheme="minorHAnsi" w:hAnsiTheme="minorHAnsi" w:cstheme="minorBidi"/>
      <w:sz w:val="22"/>
      <w:szCs w:val="22"/>
      <w:lang w:eastAsia="en-US"/>
    </w:rPr>
  </w:style>
  <w:style w:type="paragraph" w:customStyle="1" w:styleId="1fffffffffb">
    <w:name w:val="Текст выноски1"/>
    <w:basedOn w:val="a8"/>
    <w:next w:val="af3"/>
    <w:uiPriority w:val="99"/>
    <w:semiHidden/>
    <w:unhideWhenUsed/>
    <w:rsid w:val="006104B4"/>
    <w:rPr>
      <w:rFonts w:ascii="Tahoma" w:eastAsiaTheme="minorHAnsi" w:hAnsi="Tahoma" w:cs="Tahoma"/>
      <w:sz w:val="16"/>
      <w:szCs w:val="16"/>
      <w:lang w:eastAsia="en-US"/>
    </w:rPr>
  </w:style>
  <w:style w:type="paragraph" w:customStyle="1" w:styleId="affffffffffffffffffffffffffff1">
    <w:name w:val="Стиль Основа + влево"/>
    <w:basedOn w:val="a8"/>
    <w:rsid w:val="006104B4"/>
    <w:pPr>
      <w:spacing w:before="120"/>
      <w:ind w:firstLine="720"/>
      <w:jc w:val="both"/>
    </w:pPr>
    <w:rPr>
      <w:szCs w:val="20"/>
    </w:rPr>
  </w:style>
  <w:style w:type="paragraph" w:customStyle="1" w:styleId="4ff0">
    <w:name w:val="çàãîëîâîê 4"/>
    <w:basedOn w:val="a8"/>
    <w:next w:val="a8"/>
    <w:rsid w:val="006104B4"/>
    <w:pPr>
      <w:keepNext/>
      <w:jc w:val="center"/>
    </w:pPr>
    <w:rPr>
      <w:sz w:val="28"/>
      <w:szCs w:val="20"/>
    </w:rPr>
  </w:style>
  <w:style w:type="paragraph" w:customStyle="1" w:styleId="m4229333875191036627msolistparagraph">
    <w:name w:val="m_4229333875191036627msolistparagraph"/>
    <w:basedOn w:val="a8"/>
    <w:rsid w:val="006104B4"/>
    <w:pPr>
      <w:spacing w:before="100" w:beforeAutospacing="1" w:after="100" w:afterAutospacing="1"/>
    </w:pPr>
  </w:style>
  <w:style w:type="paragraph" w:customStyle="1" w:styleId="affffffffffffffffffffffffffff2">
    <w:name w:val="Титул"/>
    <w:basedOn w:val="a8"/>
    <w:next w:val="a8"/>
    <w:rsid w:val="006104B4"/>
    <w:pPr>
      <w:spacing w:after="360" w:line="360" w:lineRule="auto"/>
      <w:ind w:left="1134" w:right="1076"/>
      <w:jc w:val="center"/>
    </w:pPr>
    <w:rPr>
      <w:smallCaps/>
      <w:sz w:val="28"/>
      <w:szCs w:val="20"/>
    </w:rPr>
  </w:style>
  <w:style w:type="paragraph" w:customStyle="1" w:styleId="affffffffffffffffffffffffffff3">
    <w:name w:val="Тема"/>
    <w:basedOn w:val="a8"/>
    <w:next w:val="a8"/>
    <w:rsid w:val="006104B4"/>
    <w:pPr>
      <w:spacing w:after="600" w:line="360" w:lineRule="auto"/>
      <w:ind w:left="1134" w:right="1076"/>
      <w:jc w:val="center"/>
    </w:pPr>
    <w:rPr>
      <w:smallCaps/>
      <w:sz w:val="28"/>
      <w:szCs w:val="20"/>
    </w:rPr>
  </w:style>
  <w:style w:type="paragraph" w:customStyle="1" w:styleId="affffffffffffffffffffffffffff4">
    <w:name w:val="Стадия"/>
    <w:basedOn w:val="a8"/>
    <w:next w:val="a8"/>
    <w:rsid w:val="006104B4"/>
    <w:pPr>
      <w:spacing w:after="360"/>
      <w:ind w:left="567" w:right="509"/>
      <w:jc w:val="center"/>
    </w:pPr>
    <w:rPr>
      <w:sz w:val="28"/>
      <w:szCs w:val="20"/>
    </w:rPr>
  </w:style>
  <w:style w:type="paragraph" w:customStyle="1" w:styleId="affffffffffffffffffffffffffff5">
    <w:name w:val="Ном_том"/>
    <w:basedOn w:val="a8"/>
    <w:next w:val="a8"/>
    <w:autoRedefine/>
    <w:rsid w:val="006104B4"/>
    <w:pPr>
      <w:spacing w:after="120"/>
      <w:ind w:firstLine="125"/>
    </w:pPr>
  </w:style>
  <w:style w:type="paragraph" w:customStyle="1" w:styleId="affffffffffffffffffffffffffff6">
    <w:name w:val="Имя_том"/>
    <w:basedOn w:val="a8"/>
    <w:next w:val="a8"/>
    <w:rsid w:val="006104B4"/>
    <w:pPr>
      <w:spacing w:after="360"/>
      <w:ind w:left="1134" w:right="1076"/>
      <w:jc w:val="center"/>
    </w:pPr>
    <w:rPr>
      <w:sz w:val="26"/>
      <w:szCs w:val="20"/>
    </w:rPr>
  </w:style>
  <w:style w:type="paragraph" w:customStyle="1" w:styleId="affffffffffffffffffffffffffff7">
    <w:name w:val="Тип_том"/>
    <w:basedOn w:val="a8"/>
    <w:next w:val="a8"/>
    <w:rsid w:val="006104B4"/>
    <w:pPr>
      <w:spacing w:after="600"/>
      <w:ind w:left="567" w:right="509"/>
      <w:jc w:val="center"/>
    </w:pPr>
    <w:rPr>
      <w:szCs w:val="20"/>
    </w:rPr>
  </w:style>
  <w:style w:type="paragraph" w:customStyle="1" w:styleId="affffffffffffffffffffffffffff8">
    <w:name w:val="Шифр_том"/>
    <w:basedOn w:val="a8"/>
    <w:next w:val="a8"/>
    <w:rsid w:val="006104B4"/>
    <w:pPr>
      <w:spacing w:after="480"/>
      <w:ind w:left="567" w:right="510"/>
      <w:jc w:val="center"/>
    </w:pPr>
    <w:rPr>
      <w:szCs w:val="20"/>
    </w:rPr>
  </w:style>
  <w:style w:type="paragraph" w:customStyle="1" w:styleId="affffffffffffffffffffffffffff9">
    <w:name w:val="Сп_лиц"/>
    <w:basedOn w:val="a8"/>
    <w:next w:val="a8"/>
    <w:rsid w:val="006104B4"/>
    <w:pPr>
      <w:spacing w:before="240" w:after="360" w:line="360" w:lineRule="auto"/>
      <w:jc w:val="center"/>
    </w:pPr>
    <w:rPr>
      <w:b/>
      <w:szCs w:val="20"/>
    </w:rPr>
  </w:style>
  <w:style w:type="paragraph" w:customStyle="1" w:styleId="affffffffffffffffffffffffffffa">
    <w:name w:val="Справка"/>
    <w:basedOn w:val="a8"/>
    <w:next w:val="a8"/>
    <w:rsid w:val="006104B4"/>
    <w:pPr>
      <w:spacing w:before="2400" w:after="240"/>
      <w:jc w:val="center"/>
    </w:pPr>
    <w:rPr>
      <w:b/>
      <w:sz w:val="28"/>
      <w:szCs w:val="20"/>
    </w:rPr>
  </w:style>
  <w:style w:type="paragraph" w:customStyle="1" w:styleId="affffffffffffffffffffffffffffb">
    <w:name w:val="Состав"/>
    <w:basedOn w:val="a8"/>
    <w:next w:val="a8"/>
    <w:rsid w:val="006104B4"/>
    <w:pPr>
      <w:spacing w:before="600" w:after="240"/>
      <w:jc w:val="center"/>
    </w:pPr>
    <w:rPr>
      <w:b/>
      <w:sz w:val="28"/>
      <w:szCs w:val="20"/>
    </w:rPr>
  </w:style>
  <w:style w:type="paragraph" w:customStyle="1" w:styleId="1fffffffffc">
    <w:name w:val="П_заголовок1"/>
    <w:basedOn w:val="a8"/>
    <w:next w:val="a8"/>
    <w:rsid w:val="006104B4"/>
    <w:pPr>
      <w:pageBreakBefore/>
      <w:spacing w:before="240" w:after="120"/>
      <w:jc w:val="center"/>
    </w:pPr>
    <w:rPr>
      <w:b/>
      <w:smallCaps/>
      <w:spacing w:val="40"/>
      <w:szCs w:val="20"/>
    </w:rPr>
  </w:style>
  <w:style w:type="paragraph" w:customStyle="1" w:styleId="2ffffff5">
    <w:name w:val="П_заголовок 2"/>
    <w:basedOn w:val="a8"/>
    <w:next w:val="a8"/>
    <w:rsid w:val="006104B4"/>
    <w:pPr>
      <w:ind w:right="-2"/>
      <w:jc w:val="center"/>
    </w:pPr>
    <w:rPr>
      <w:b/>
      <w:szCs w:val="20"/>
    </w:rPr>
  </w:style>
  <w:style w:type="paragraph" w:customStyle="1" w:styleId="a">
    <w:name w:val="ФИО"/>
    <w:basedOn w:val="a8"/>
    <w:next w:val="a8"/>
    <w:rsid w:val="006104B4"/>
    <w:pPr>
      <w:numPr>
        <w:numId w:val="22"/>
      </w:numPr>
      <w:spacing w:before="480"/>
    </w:pPr>
    <w:rPr>
      <w:b/>
      <w:szCs w:val="20"/>
    </w:rPr>
  </w:style>
  <w:style w:type="paragraph" w:customStyle="1" w:styleId="affffffffffffffffffffffffffffc">
    <w:name w:val="М_титул"/>
    <w:basedOn w:val="a8"/>
    <w:rsid w:val="006104B4"/>
    <w:pPr>
      <w:spacing w:before="60"/>
      <w:jc w:val="center"/>
    </w:pPr>
    <w:rPr>
      <w:b/>
      <w:szCs w:val="20"/>
    </w:rPr>
  </w:style>
  <w:style w:type="paragraph" w:customStyle="1" w:styleId="1fffffffffd">
    <w:name w:val="Долж1"/>
    <w:basedOn w:val="a8"/>
    <w:next w:val="a8"/>
    <w:rsid w:val="006104B4"/>
    <w:rPr>
      <w:szCs w:val="20"/>
    </w:rPr>
  </w:style>
  <w:style w:type="paragraph" w:customStyle="1" w:styleId="2ffffff6">
    <w:name w:val="Долж2"/>
    <w:basedOn w:val="a8"/>
    <w:next w:val="a8"/>
    <w:rsid w:val="006104B4"/>
    <w:rPr>
      <w:szCs w:val="20"/>
    </w:rPr>
  </w:style>
  <w:style w:type="paragraph" w:customStyle="1" w:styleId="3fff6">
    <w:name w:val="Долж3"/>
    <w:basedOn w:val="a8"/>
    <w:next w:val="a8"/>
    <w:rsid w:val="006104B4"/>
    <w:rPr>
      <w:szCs w:val="20"/>
    </w:rPr>
  </w:style>
  <w:style w:type="paragraph" w:customStyle="1" w:styleId="4ff1">
    <w:name w:val="Долж4"/>
    <w:basedOn w:val="a8"/>
    <w:next w:val="a8"/>
    <w:rsid w:val="006104B4"/>
    <w:rPr>
      <w:szCs w:val="20"/>
    </w:rPr>
  </w:style>
  <w:style w:type="paragraph" w:customStyle="1" w:styleId="5fc">
    <w:name w:val="Долж5"/>
    <w:basedOn w:val="a8"/>
    <w:next w:val="a8"/>
    <w:rsid w:val="006104B4"/>
    <w:rPr>
      <w:szCs w:val="20"/>
    </w:rPr>
  </w:style>
  <w:style w:type="paragraph" w:customStyle="1" w:styleId="1fffffffffe">
    <w:name w:val="Фам1"/>
    <w:basedOn w:val="a8"/>
    <w:next w:val="a8"/>
    <w:rsid w:val="006104B4"/>
    <w:rPr>
      <w:szCs w:val="20"/>
    </w:rPr>
  </w:style>
  <w:style w:type="paragraph" w:customStyle="1" w:styleId="2ffffff7">
    <w:name w:val="Фам2"/>
    <w:basedOn w:val="a8"/>
    <w:next w:val="a8"/>
    <w:rsid w:val="006104B4"/>
    <w:rPr>
      <w:szCs w:val="20"/>
    </w:rPr>
  </w:style>
  <w:style w:type="paragraph" w:customStyle="1" w:styleId="3fff7">
    <w:name w:val="Фам3"/>
    <w:basedOn w:val="a8"/>
    <w:next w:val="a8"/>
    <w:rsid w:val="006104B4"/>
    <w:rPr>
      <w:szCs w:val="20"/>
    </w:rPr>
  </w:style>
  <w:style w:type="paragraph" w:customStyle="1" w:styleId="4ff2">
    <w:name w:val="Фам4"/>
    <w:basedOn w:val="a8"/>
    <w:next w:val="a8"/>
    <w:rsid w:val="006104B4"/>
    <w:rPr>
      <w:szCs w:val="20"/>
    </w:rPr>
  </w:style>
  <w:style w:type="paragraph" w:customStyle="1" w:styleId="5fd">
    <w:name w:val="Фам5"/>
    <w:basedOn w:val="a8"/>
    <w:next w:val="a8"/>
    <w:rsid w:val="006104B4"/>
    <w:rPr>
      <w:szCs w:val="20"/>
    </w:rPr>
  </w:style>
  <w:style w:type="paragraph" w:customStyle="1" w:styleId="affffffffffffffffffffffffffffd">
    <w:name w:val="Стадия_кр"/>
    <w:basedOn w:val="a8"/>
    <w:next w:val="a8"/>
    <w:rsid w:val="006104B4"/>
    <w:pPr>
      <w:jc w:val="center"/>
    </w:pPr>
    <w:rPr>
      <w:szCs w:val="20"/>
    </w:rPr>
  </w:style>
  <w:style w:type="paragraph" w:customStyle="1" w:styleId="6f3">
    <w:name w:val="Долж6"/>
    <w:basedOn w:val="1fffffffffd"/>
    <w:rsid w:val="006104B4"/>
  </w:style>
  <w:style w:type="paragraph" w:customStyle="1" w:styleId="affffffffffffffffffffffffffffe">
    <w:name w:val="Содрж_том"/>
    <w:basedOn w:val="a8"/>
    <w:next w:val="a8"/>
    <w:rsid w:val="006104B4"/>
    <w:pPr>
      <w:spacing w:before="240" w:after="120"/>
      <w:jc w:val="center"/>
    </w:pPr>
    <w:rPr>
      <w:b/>
      <w:smallCaps/>
      <w:spacing w:val="40"/>
      <w:szCs w:val="20"/>
    </w:rPr>
  </w:style>
  <w:style w:type="paragraph" w:customStyle="1" w:styleId="afffffffffffffffffffffffffffff">
    <w:name w:val="Сост_пр"/>
    <w:basedOn w:val="affffffffffffffffffffffffffffe"/>
    <w:next w:val="a8"/>
    <w:rsid w:val="006104B4"/>
    <w:pPr>
      <w:tabs>
        <w:tab w:val="num" w:pos="1571"/>
      </w:tabs>
      <w:ind w:left="1571" w:hanging="360"/>
    </w:pPr>
    <w:rPr>
      <w:bCs/>
    </w:rPr>
  </w:style>
  <w:style w:type="paragraph" w:customStyle="1" w:styleId="11">
    <w:name w:val="материал1"/>
    <w:basedOn w:val="a8"/>
    <w:rsid w:val="006104B4"/>
    <w:pPr>
      <w:numPr>
        <w:numId w:val="21"/>
      </w:numPr>
      <w:autoSpaceDE w:val="0"/>
      <w:autoSpaceDN w:val="0"/>
    </w:pPr>
    <w:rPr>
      <w:rFonts w:cs="Arial"/>
      <w:sz w:val="20"/>
      <w:szCs w:val="20"/>
    </w:rPr>
  </w:style>
  <w:style w:type="paragraph" w:customStyle="1" w:styleId="Iniiaiieoaeno2">
    <w:name w:val="Iniiaiie oaeno 2"/>
    <w:basedOn w:val="a8"/>
    <w:rsid w:val="006104B4"/>
    <w:pPr>
      <w:overflowPunct w:val="0"/>
      <w:autoSpaceDE w:val="0"/>
      <w:autoSpaceDN w:val="0"/>
      <w:adjustRightInd w:val="0"/>
      <w:ind w:firstLine="720"/>
      <w:jc w:val="both"/>
      <w:textAlignment w:val="baseline"/>
    </w:pPr>
    <w:rPr>
      <w:szCs w:val="20"/>
    </w:rPr>
  </w:style>
  <w:style w:type="paragraph" w:customStyle="1" w:styleId="afffffffffffffffffffffffffffff0">
    <w:name w:val="Обычный+курс"/>
    <w:basedOn w:val="a8"/>
    <w:autoRedefine/>
    <w:rsid w:val="006104B4"/>
    <w:pPr>
      <w:tabs>
        <w:tab w:val="left" w:pos="1069"/>
      </w:tabs>
      <w:spacing w:before="120" w:line="312" w:lineRule="auto"/>
      <w:ind w:firstLine="709"/>
      <w:jc w:val="both"/>
    </w:pPr>
    <w:rPr>
      <w:iCs/>
      <w:szCs w:val="20"/>
    </w:rPr>
  </w:style>
  <w:style w:type="character" w:customStyle="1" w:styleId="newstext1">
    <w:name w:val="news_text1"/>
    <w:rsid w:val="006104B4"/>
    <w:rPr>
      <w:rFonts w:ascii="Verdana" w:hAnsi="Verdana" w:hint="default"/>
      <w:color w:val="000000"/>
      <w:sz w:val="14"/>
      <w:szCs w:val="14"/>
    </w:rPr>
  </w:style>
  <w:style w:type="paragraph" w:customStyle="1" w:styleId="afffffffffffffffffffffffffffff1">
    <w:name w:val="вопрос"/>
    <w:basedOn w:val="a8"/>
    <w:link w:val="afffffffffffffffffffffffffffff2"/>
    <w:rsid w:val="006104B4"/>
    <w:pPr>
      <w:spacing w:line="360" w:lineRule="auto"/>
      <w:ind w:firstLine="680"/>
      <w:jc w:val="both"/>
    </w:pPr>
    <w:rPr>
      <w:color w:val="FF0000"/>
    </w:rPr>
  </w:style>
  <w:style w:type="character" w:customStyle="1" w:styleId="afffffffffffffffffffffffffffff2">
    <w:name w:val="вопрос Знак"/>
    <w:link w:val="afffffffffffffffffffffffffffff1"/>
    <w:rsid w:val="006104B4"/>
    <w:rPr>
      <w:color w:val="FF0000"/>
      <w:sz w:val="24"/>
      <w:szCs w:val="24"/>
    </w:rPr>
  </w:style>
  <w:style w:type="paragraph" w:customStyle="1" w:styleId="afffffffffffffffffffffffffffff3">
    <w:name w:val="маркированный"/>
    <w:basedOn w:val="a8"/>
    <w:rsid w:val="006104B4"/>
    <w:pPr>
      <w:tabs>
        <w:tab w:val="num" w:pos="1247"/>
      </w:tabs>
      <w:spacing w:line="360" w:lineRule="auto"/>
      <w:ind w:left="680" w:firstLine="170"/>
      <w:jc w:val="both"/>
    </w:pPr>
  </w:style>
  <w:style w:type="paragraph" w:customStyle="1" w:styleId="1ffffffffff">
    <w:name w:val="Знак Знак Знак1 Знак Знак Знак Знак Знак Знак Знак"/>
    <w:basedOn w:val="a8"/>
    <w:rsid w:val="006104B4"/>
    <w:pPr>
      <w:spacing w:after="160" w:line="240" w:lineRule="exact"/>
    </w:pPr>
    <w:rPr>
      <w:rFonts w:ascii="Verdana" w:hAnsi="Verdana"/>
      <w:sz w:val="20"/>
      <w:szCs w:val="20"/>
      <w:lang w:val="en-US" w:eastAsia="en-US"/>
    </w:rPr>
  </w:style>
  <w:style w:type="paragraph" w:customStyle="1" w:styleId="afffffffffffffffffffffffffffff4">
    <w:name w:val="ПС"/>
    <w:basedOn w:val="3"/>
    <w:link w:val="afffffffffffffffffffffffffffff5"/>
    <w:rsid w:val="006104B4"/>
    <w:pPr>
      <w:spacing w:before="0" w:after="0" w:line="360" w:lineRule="auto"/>
      <w:ind w:firstLine="680"/>
      <w:jc w:val="both"/>
    </w:pPr>
    <w:rPr>
      <w:rFonts w:cs="Arial"/>
    </w:rPr>
  </w:style>
  <w:style w:type="character" w:customStyle="1" w:styleId="afffffffffffffffffffffffffffff5">
    <w:name w:val="ПС Знак"/>
    <w:link w:val="afffffffffffffffffffffffffffff4"/>
    <w:locked/>
    <w:rsid w:val="006104B4"/>
    <w:rPr>
      <w:rFonts w:ascii="Tahoma" w:hAnsi="Tahoma" w:cs="Arial"/>
      <w:b/>
      <w:bCs/>
      <w:sz w:val="26"/>
      <w:szCs w:val="26"/>
    </w:rPr>
  </w:style>
  <w:style w:type="paragraph" w:customStyle="1" w:styleId="a5">
    <w:name w:val="проблемы Омска"/>
    <w:basedOn w:val="a8"/>
    <w:link w:val="afffffffffffffffffffffffffffff6"/>
    <w:rsid w:val="006104B4"/>
    <w:pPr>
      <w:numPr>
        <w:numId w:val="24"/>
      </w:numPr>
      <w:spacing w:line="360" w:lineRule="auto"/>
    </w:pPr>
    <w:rPr>
      <w:lang w:eastAsia="en-US"/>
    </w:rPr>
  </w:style>
  <w:style w:type="character" w:customStyle="1" w:styleId="afffffffffffffffffffffffffffff6">
    <w:name w:val="проблемы Омска Знак"/>
    <w:link w:val="a5"/>
    <w:locked/>
    <w:rsid w:val="006104B4"/>
    <w:rPr>
      <w:sz w:val="24"/>
      <w:szCs w:val="24"/>
      <w:lang w:eastAsia="en-US"/>
    </w:rPr>
  </w:style>
  <w:style w:type="paragraph" w:customStyle="1" w:styleId="11fff7">
    <w:name w:val="Знак Знак Знак1 Знак Знак Знак Знак Знак Знак Знак1"/>
    <w:basedOn w:val="a8"/>
    <w:rsid w:val="006104B4"/>
    <w:pPr>
      <w:spacing w:after="160" w:line="240" w:lineRule="exact"/>
    </w:pPr>
    <w:rPr>
      <w:rFonts w:ascii="Verdana" w:hAnsi="Verdana"/>
      <w:sz w:val="20"/>
      <w:szCs w:val="20"/>
      <w:lang w:val="en-US" w:eastAsia="en-US"/>
    </w:rPr>
  </w:style>
  <w:style w:type="paragraph" w:customStyle="1" w:styleId="ListParagraph1">
    <w:name w:val="List Paragraph1"/>
    <w:basedOn w:val="a8"/>
    <w:uiPriority w:val="99"/>
    <w:rsid w:val="006104B4"/>
    <w:pPr>
      <w:ind w:firstLine="680"/>
      <w:jc w:val="both"/>
    </w:pPr>
    <w:rPr>
      <w:color w:val="000000"/>
    </w:rPr>
  </w:style>
  <w:style w:type="character" w:customStyle="1" w:styleId="longtext1">
    <w:name w:val="long_text1"/>
    <w:rsid w:val="006104B4"/>
    <w:rPr>
      <w:sz w:val="13"/>
      <w:szCs w:val="13"/>
    </w:rPr>
  </w:style>
  <w:style w:type="character" w:customStyle="1" w:styleId="rvts6">
    <w:name w:val="rvts6"/>
    <w:rsid w:val="006104B4"/>
    <w:rPr>
      <w:rFonts w:ascii="Times New Roman" w:hAnsi="Times New Roman" w:cs="Times New Roman"/>
      <w:sz w:val="24"/>
      <w:szCs w:val="24"/>
    </w:rPr>
  </w:style>
  <w:style w:type="character" w:customStyle="1" w:styleId="rvts7">
    <w:name w:val="rvts7"/>
    <w:rsid w:val="006104B4"/>
    <w:rPr>
      <w:rFonts w:ascii="Times New Roman" w:hAnsi="Times New Roman" w:cs="Times New Roman"/>
      <w:sz w:val="24"/>
      <w:szCs w:val="24"/>
    </w:rPr>
  </w:style>
  <w:style w:type="character" w:customStyle="1" w:styleId="rvts9">
    <w:name w:val="rvts9"/>
    <w:rsid w:val="006104B4"/>
    <w:rPr>
      <w:rFonts w:ascii="Times New Roman" w:hAnsi="Times New Roman" w:cs="Times New Roman"/>
      <w:sz w:val="24"/>
      <w:szCs w:val="24"/>
    </w:rPr>
  </w:style>
  <w:style w:type="paragraph" w:customStyle="1" w:styleId="rvps3">
    <w:name w:val="rvps3"/>
    <w:basedOn w:val="a8"/>
    <w:rsid w:val="006104B4"/>
    <w:pPr>
      <w:suppressAutoHyphens/>
      <w:ind w:left="960"/>
    </w:pPr>
    <w:rPr>
      <w:lang w:eastAsia="ar-SA"/>
    </w:rPr>
  </w:style>
  <w:style w:type="paragraph" w:customStyle="1" w:styleId="11fff8">
    <w:name w:val="Абзац списка11"/>
    <w:basedOn w:val="a8"/>
    <w:qFormat/>
    <w:rsid w:val="006104B4"/>
    <w:pPr>
      <w:ind w:left="720"/>
      <w:contextualSpacing/>
    </w:pPr>
    <w:rPr>
      <w:rFonts w:eastAsia="Calibri"/>
      <w:sz w:val="20"/>
      <w:szCs w:val="20"/>
      <w:lang w:val="uk-UA"/>
    </w:rPr>
  </w:style>
  <w:style w:type="paragraph" w:customStyle="1" w:styleId="WW-2">
    <w:name w:val="WW-Основной текст с отступом 2"/>
    <w:basedOn w:val="a8"/>
    <w:rsid w:val="006104B4"/>
    <w:pPr>
      <w:tabs>
        <w:tab w:val="left" w:pos="709"/>
        <w:tab w:val="left" w:pos="6379"/>
      </w:tabs>
      <w:ind w:firstLine="709"/>
      <w:jc w:val="both"/>
    </w:pPr>
    <w:rPr>
      <w:rFonts w:ascii="Arial" w:hAnsi="Arial"/>
      <w:szCs w:val="20"/>
    </w:rPr>
  </w:style>
  <w:style w:type="character" w:customStyle="1" w:styleId="id">
    <w:name w:val="id"/>
    <w:rsid w:val="006104B4"/>
  </w:style>
  <w:style w:type="character" w:customStyle="1" w:styleId="2ffffff8">
    <w:name w:val="Основний текст (2)_"/>
    <w:link w:val="21ff"/>
    <w:uiPriority w:val="99"/>
    <w:rsid w:val="006104B4"/>
    <w:rPr>
      <w:b/>
      <w:bCs/>
      <w:sz w:val="23"/>
      <w:szCs w:val="23"/>
      <w:shd w:val="clear" w:color="auto" w:fill="FFFFFF"/>
    </w:rPr>
  </w:style>
  <w:style w:type="paragraph" w:customStyle="1" w:styleId="21ff">
    <w:name w:val="Основний текст (2)1"/>
    <w:basedOn w:val="a8"/>
    <w:link w:val="2ffffff8"/>
    <w:uiPriority w:val="99"/>
    <w:rsid w:val="006104B4"/>
    <w:pPr>
      <w:shd w:val="clear" w:color="auto" w:fill="FFFFFF"/>
      <w:spacing w:after="120" w:line="240" w:lineRule="atLeast"/>
      <w:ind w:hanging="620"/>
    </w:pPr>
    <w:rPr>
      <w:b/>
      <w:bCs/>
      <w:sz w:val="23"/>
      <w:szCs w:val="23"/>
    </w:rPr>
  </w:style>
  <w:style w:type="paragraph" w:customStyle="1" w:styleId="afffffffffffffffffffffffffffff7">
    <w:name w:val="Пояснительная записка(ТЕКСТ)"/>
    <w:basedOn w:val="a8"/>
    <w:rsid w:val="006104B4"/>
    <w:pPr>
      <w:spacing w:before="240" w:after="240"/>
      <w:ind w:left="284" w:right="284" w:firstLine="851"/>
      <w:jc w:val="both"/>
    </w:pPr>
    <w:rPr>
      <w:sz w:val="28"/>
      <w:szCs w:val="28"/>
    </w:rPr>
  </w:style>
  <w:style w:type="paragraph" w:customStyle="1" w:styleId="a7">
    <w:name w:val="Кружок"/>
    <w:basedOn w:val="a8"/>
    <w:rsid w:val="006104B4"/>
    <w:pPr>
      <w:numPr>
        <w:numId w:val="25"/>
      </w:numPr>
      <w:spacing w:before="240" w:after="240"/>
      <w:ind w:left="720" w:hanging="360"/>
      <w:jc w:val="both"/>
    </w:pPr>
    <w:rPr>
      <w:sz w:val="28"/>
    </w:rPr>
  </w:style>
  <w:style w:type="paragraph" w:customStyle="1" w:styleId="afffffffffffffffffffffffffffff8">
    <w:name w:val="ТЕКСТ АИИС"/>
    <w:basedOn w:val="affff8"/>
    <w:rsid w:val="006104B4"/>
    <w:pPr>
      <w:widowControl w:val="0"/>
      <w:ind w:firstLine="709"/>
    </w:pPr>
    <w:rPr>
      <w:sz w:val="20"/>
      <w:szCs w:val="20"/>
      <w:lang w:eastAsia="ko-KR"/>
    </w:rPr>
  </w:style>
  <w:style w:type="character" w:customStyle="1" w:styleId="3fff8">
    <w:name w:val="Заголовок 3 Знак Знак"/>
    <w:rsid w:val="006104B4"/>
    <w:rPr>
      <w:rFonts w:cs="Arial"/>
      <w:b/>
      <w:bCs/>
      <w:sz w:val="26"/>
      <w:szCs w:val="26"/>
      <w:lang w:val="ru-RU" w:eastAsia="ar-SA" w:bidi="ar-SA"/>
    </w:rPr>
  </w:style>
  <w:style w:type="paragraph" w:customStyle="1" w:styleId="afffffffffffffffffffffffffffff9">
    <w:name w:val="ЗаголовокПодРаздела"/>
    <w:basedOn w:val="a8"/>
    <w:rsid w:val="006104B4"/>
    <w:pPr>
      <w:tabs>
        <w:tab w:val="left" w:pos="-142"/>
        <w:tab w:val="left" w:pos="28"/>
      </w:tabs>
      <w:spacing w:before="20"/>
      <w:ind w:left="1440" w:hanging="720"/>
      <w:jc w:val="center"/>
      <w:outlineLvl w:val="2"/>
    </w:pPr>
    <w:rPr>
      <w:b/>
      <w:sz w:val="32"/>
      <w:szCs w:val="32"/>
    </w:rPr>
  </w:style>
  <w:style w:type="paragraph" w:customStyle="1" w:styleId="a6">
    <w:name w:val="Маркирование"/>
    <w:basedOn w:val="afffd"/>
    <w:rsid w:val="006104B4"/>
    <w:pPr>
      <w:numPr>
        <w:numId w:val="23"/>
      </w:numPr>
      <w:contextualSpacing w:val="0"/>
    </w:pPr>
    <w:rPr>
      <w:lang w:eastAsia="ko-KR"/>
    </w:rPr>
  </w:style>
  <w:style w:type="paragraph" w:customStyle="1" w:styleId="afffffffffffffffffffffffffffffa">
    <w:name w:val="Чертежный"/>
    <w:rsid w:val="006104B4"/>
    <w:pPr>
      <w:spacing w:after="200" w:line="276" w:lineRule="auto"/>
      <w:jc w:val="both"/>
    </w:pPr>
    <w:rPr>
      <w:rFonts w:ascii="ISOCPEUR" w:hAnsi="ISOCPEUR" w:cs="ISOCPEUR"/>
      <w:i/>
      <w:iCs/>
      <w:sz w:val="28"/>
      <w:szCs w:val="28"/>
      <w:lang w:val="uk-UA" w:eastAsia="en-US" w:bidi="en-US"/>
    </w:rPr>
  </w:style>
  <w:style w:type="character" w:customStyle="1" w:styleId="FontStyle120">
    <w:name w:val="Font Style120"/>
    <w:rsid w:val="006104B4"/>
    <w:rPr>
      <w:rFonts w:ascii="Arial Narrow" w:hAnsi="Arial Narrow" w:cs="Arial Narrow"/>
      <w:sz w:val="18"/>
      <w:szCs w:val="18"/>
    </w:rPr>
  </w:style>
  <w:style w:type="paragraph" w:customStyle="1" w:styleId="4ff3">
    <w:name w:val="ТексХан4"/>
    <w:basedOn w:val="a8"/>
    <w:autoRedefine/>
    <w:rsid w:val="006104B4"/>
    <w:pPr>
      <w:keepLines/>
      <w:suppressAutoHyphens/>
      <w:spacing w:before="120" w:after="120"/>
      <w:ind w:firstLine="851"/>
      <w:jc w:val="both"/>
    </w:pPr>
    <w:rPr>
      <w:rFonts w:ascii="Arial" w:eastAsia="MS Mincho" w:hAnsi="Arial" w:cs="Arial"/>
    </w:rPr>
  </w:style>
  <w:style w:type="character" w:customStyle="1" w:styleId="10e">
    <w:name w:val="Основний текст (10)_"/>
    <w:link w:val="1013"/>
    <w:uiPriority w:val="99"/>
    <w:rsid w:val="006104B4"/>
    <w:rPr>
      <w:sz w:val="15"/>
      <w:szCs w:val="15"/>
      <w:shd w:val="clear" w:color="auto" w:fill="FFFFFF"/>
    </w:rPr>
  </w:style>
  <w:style w:type="paragraph" w:customStyle="1" w:styleId="1013">
    <w:name w:val="Основний текст (10)1"/>
    <w:basedOn w:val="a8"/>
    <w:link w:val="10e"/>
    <w:uiPriority w:val="99"/>
    <w:rsid w:val="006104B4"/>
    <w:pPr>
      <w:shd w:val="clear" w:color="auto" w:fill="FFFFFF"/>
      <w:spacing w:line="91" w:lineRule="exact"/>
      <w:jc w:val="both"/>
    </w:pPr>
    <w:rPr>
      <w:sz w:val="15"/>
      <w:szCs w:val="15"/>
    </w:rPr>
  </w:style>
  <w:style w:type="character" w:customStyle="1" w:styleId="441">
    <w:name w:val="Основний текст (44)_"/>
    <w:link w:val="442"/>
    <w:uiPriority w:val="99"/>
    <w:rsid w:val="006104B4"/>
    <w:rPr>
      <w:smallCaps/>
      <w:sz w:val="17"/>
      <w:szCs w:val="17"/>
      <w:shd w:val="clear" w:color="auto" w:fill="FFFFFF"/>
    </w:rPr>
  </w:style>
  <w:style w:type="paragraph" w:customStyle="1" w:styleId="442">
    <w:name w:val="Основний текст (44)"/>
    <w:basedOn w:val="a8"/>
    <w:link w:val="441"/>
    <w:uiPriority w:val="99"/>
    <w:rsid w:val="006104B4"/>
    <w:pPr>
      <w:shd w:val="clear" w:color="auto" w:fill="FFFFFF"/>
      <w:spacing w:line="240" w:lineRule="atLeast"/>
    </w:pPr>
    <w:rPr>
      <w:smallCaps/>
      <w:sz w:val="17"/>
      <w:szCs w:val="17"/>
    </w:rPr>
  </w:style>
  <w:style w:type="character" w:customStyle="1" w:styleId="1080">
    <w:name w:val="Основний текст (10) + 8"/>
    <w:aliases w:val="5 pt97,Малі великі літери16"/>
    <w:uiPriority w:val="99"/>
    <w:rsid w:val="006104B4"/>
    <w:rPr>
      <w:smallCaps/>
      <w:noProof/>
      <w:sz w:val="17"/>
      <w:szCs w:val="17"/>
      <w:shd w:val="clear" w:color="auto" w:fill="FFFFFF"/>
    </w:rPr>
  </w:style>
  <w:style w:type="character" w:customStyle="1" w:styleId="1081">
    <w:name w:val="Основний текст (10) + 81"/>
    <w:aliases w:val="5 pt95,Малі великі літери15"/>
    <w:uiPriority w:val="99"/>
    <w:rsid w:val="006104B4"/>
    <w:rPr>
      <w:rFonts w:ascii="Times New Roman" w:hAnsi="Times New Roman" w:cs="Times New Roman"/>
      <w:smallCaps/>
      <w:noProof/>
      <w:spacing w:val="0"/>
      <w:sz w:val="17"/>
      <w:szCs w:val="17"/>
      <w:shd w:val="clear" w:color="auto" w:fill="FFFFFF"/>
    </w:rPr>
  </w:style>
  <w:style w:type="character" w:customStyle="1" w:styleId="914">
    <w:name w:val="Основний текст + 91"/>
    <w:aliases w:val="5 pt91"/>
    <w:uiPriority w:val="99"/>
    <w:rsid w:val="006104B4"/>
    <w:rPr>
      <w:rFonts w:ascii="Times New Roman" w:hAnsi="Times New Roman" w:cs="Times New Roman"/>
      <w:noProof/>
      <w:spacing w:val="0"/>
      <w:sz w:val="19"/>
      <w:szCs w:val="19"/>
    </w:rPr>
  </w:style>
  <w:style w:type="character" w:customStyle="1" w:styleId="-1pt2">
    <w:name w:val="Основний текст + Інтервал -1 pt2"/>
    <w:uiPriority w:val="99"/>
    <w:rsid w:val="006104B4"/>
    <w:rPr>
      <w:rFonts w:ascii="Times New Roman" w:hAnsi="Times New Roman" w:cs="Times New Roman"/>
      <w:spacing w:val="-20"/>
      <w:sz w:val="23"/>
      <w:szCs w:val="23"/>
    </w:rPr>
  </w:style>
  <w:style w:type="character" w:customStyle="1" w:styleId="afffffffffffffffffffffffffffffb">
    <w:name w:val="Підпис до зображення_"/>
    <w:link w:val="afffffffffffffffffffffffffffffc"/>
    <w:uiPriority w:val="99"/>
    <w:rsid w:val="006104B4"/>
    <w:rPr>
      <w:sz w:val="23"/>
      <w:szCs w:val="23"/>
      <w:shd w:val="clear" w:color="auto" w:fill="FFFFFF"/>
      <w:lang w:val="uk-UA" w:eastAsia="uk-UA"/>
    </w:rPr>
  </w:style>
  <w:style w:type="paragraph" w:customStyle="1" w:styleId="afffffffffffffffffffffffffffffc">
    <w:name w:val="Підпис до зображення"/>
    <w:basedOn w:val="a8"/>
    <w:link w:val="afffffffffffffffffffffffffffffb"/>
    <w:uiPriority w:val="99"/>
    <w:rsid w:val="006104B4"/>
    <w:pPr>
      <w:shd w:val="clear" w:color="auto" w:fill="FFFFFF"/>
      <w:spacing w:line="240" w:lineRule="atLeast"/>
    </w:pPr>
    <w:rPr>
      <w:sz w:val="23"/>
      <w:szCs w:val="23"/>
      <w:lang w:val="uk-UA" w:eastAsia="uk-UA"/>
    </w:rPr>
  </w:style>
  <w:style w:type="character" w:customStyle="1" w:styleId="9f">
    <w:name w:val="Підпис до зображення (9)_"/>
    <w:link w:val="9f0"/>
    <w:uiPriority w:val="99"/>
    <w:rsid w:val="006104B4"/>
    <w:rPr>
      <w:sz w:val="17"/>
      <w:szCs w:val="17"/>
      <w:shd w:val="clear" w:color="auto" w:fill="FFFFFF"/>
      <w:lang w:val="uk-UA" w:eastAsia="uk-UA"/>
    </w:rPr>
  </w:style>
  <w:style w:type="paragraph" w:customStyle="1" w:styleId="9f0">
    <w:name w:val="Підпис до зображення (9)"/>
    <w:basedOn w:val="a8"/>
    <w:link w:val="9f"/>
    <w:uiPriority w:val="99"/>
    <w:rsid w:val="006104B4"/>
    <w:pPr>
      <w:shd w:val="clear" w:color="auto" w:fill="FFFFFF"/>
      <w:spacing w:before="180" w:line="240" w:lineRule="atLeast"/>
    </w:pPr>
    <w:rPr>
      <w:sz w:val="17"/>
      <w:szCs w:val="17"/>
      <w:lang w:val="uk-UA" w:eastAsia="uk-UA"/>
    </w:rPr>
  </w:style>
  <w:style w:type="character" w:customStyle="1" w:styleId="8d">
    <w:name w:val="Підпис до зображення (8)_"/>
    <w:link w:val="8e"/>
    <w:uiPriority w:val="99"/>
    <w:rsid w:val="006104B4"/>
    <w:rPr>
      <w:sz w:val="21"/>
      <w:szCs w:val="21"/>
      <w:shd w:val="clear" w:color="auto" w:fill="FFFFFF"/>
      <w:lang w:val="uk-UA" w:eastAsia="uk-UA"/>
    </w:rPr>
  </w:style>
  <w:style w:type="paragraph" w:customStyle="1" w:styleId="8e">
    <w:name w:val="Підпис до зображення (8)"/>
    <w:basedOn w:val="a8"/>
    <w:link w:val="8d"/>
    <w:uiPriority w:val="99"/>
    <w:rsid w:val="006104B4"/>
    <w:pPr>
      <w:shd w:val="clear" w:color="auto" w:fill="FFFFFF"/>
      <w:spacing w:line="240" w:lineRule="atLeast"/>
    </w:pPr>
    <w:rPr>
      <w:sz w:val="21"/>
      <w:szCs w:val="21"/>
      <w:lang w:val="uk-UA" w:eastAsia="uk-UA"/>
    </w:rPr>
  </w:style>
  <w:style w:type="character" w:customStyle="1" w:styleId="813pt">
    <w:name w:val="Підпис до зображення (8) + 13 pt"/>
    <w:aliases w:val="Інтервал 1 pt1"/>
    <w:uiPriority w:val="99"/>
    <w:rsid w:val="006104B4"/>
    <w:rPr>
      <w:noProof/>
      <w:spacing w:val="20"/>
      <w:sz w:val="26"/>
      <w:szCs w:val="26"/>
      <w:shd w:val="clear" w:color="auto" w:fill="FFFFFF"/>
      <w:lang w:val="uk-UA" w:eastAsia="uk-UA"/>
    </w:rPr>
  </w:style>
  <w:style w:type="character" w:customStyle="1" w:styleId="8f">
    <w:name w:val="Підпис до зображення + 8"/>
    <w:aliases w:val="5 pt53"/>
    <w:uiPriority w:val="99"/>
    <w:rsid w:val="006104B4"/>
    <w:rPr>
      <w:sz w:val="17"/>
      <w:szCs w:val="17"/>
      <w:shd w:val="clear" w:color="auto" w:fill="FFFFFF"/>
      <w:lang w:val="uk-UA" w:eastAsia="uk-UA"/>
    </w:rPr>
  </w:style>
  <w:style w:type="character" w:customStyle="1" w:styleId="815">
    <w:name w:val="Підпис до зображення + 81"/>
    <w:aliases w:val="5 pt52"/>
    <w:uiPriority w:val="99"/>
    <w:rsid w:val="006104B4"/>
    <w:rPr>
      <w:sz w:val="17"/>
      <w:szCs w:val="17"/>
      <w:shd w:val="clear" w:color="auto" w:fill="FFFFFF"/>
      <w:lang w:val="uk-UA" w:eastAsia="uk-UA"/>
    </w:rPr>
  </w:style>
  <w:style w:type="character" w:customStyle="1" w:styleId="8f0">
    <w:name w:val="Основний текст (8)_"/>
    <w:link w:val="8f1"/>
    <w:uiPriority w:val="99"/>
    <w:rsid w:val="006104B4"/>
    <w:rPr>
      <w:sz w:val="21"/>
      <w:szCs w:val="21"/>
      <w:shd w:val="clear" w:color="auto" w:fill="FFFFFF"/>
    </w:rPr>
  </w:style>
  <w:style w:type="paragraph" w:customStyle="1" w:styleId="8f1">
    <w:name w:val="Основний текст (8)"/>
    <w:basedOn w:val="a8"/>
    <w:link w:val="8f0"/>
    <w:uiPriority w:val="99"/>
    <w:rsid w:val="006104B4"/>
    <w:pPr>
      <w:shd w:val="clear" w:color="auto" w:fill="FFFFFF"/>
      <w:spacing w:line="254" w:lineRule="exact"/>
      <w:jc w:val="both"/>
    </w:pPr>
    <w:rPr>
      <w:sz w:val="21"/>
      <w:szCs w:val="21"/>
    </w:rPr>
  </w:style>
  <w:style w:type="character" w:customStyle="1" w:styleId="813pt1">
    <w:name w:val="Основний текст (8) + 13 pt1"/>
    <w:aliases w:val="Інтервал 1 pt3"/>
    <w:uiPriority w:val="99"/>
    <w:rsid w:val="006104B4"/>
    <w:rPr>
      <w:spacing w:val="20"/>
      <w:sz w:val="26"/>
      <w:szCs w:val="26"/>
      <w:shd w:val="clear" w:color="auto" w:fill="FFFFFF"/>
    </w:rPr>
  </w:style>
  <w:style w:type="character" w:customStyle="1" w:styleId="830">
    <w:name w:val="Основний текст (83)_"/>
    <w:link w:val="831"/>
    <w:uiPriority w:val="99"/>
    <w:rsid w:val="006104B4"/>
    <w:rPr>
      <w:noProof/>
      <w:sz w:val="27"/>
      <w:szCs w:val="27"/>
      <w:shd w:val="clear" w:color="auto" w:fill="FFFFFF"/>
    </w:rPr>
  </w:style>
  <w:style w:type="paragraph" w:customStyle="1" w:styleId="831">
    <w:name w:val="Основний текст (83)"/>
    <w:basedOn w:val="a8"/>
    <w:link w:val="830"/>
    <w:uiPriority w:val="99"/>
    <w:rsid w:val="006104B4"/>
    <w:pPr>
      <w:shd w:val="clear" w:color="auto" w:fill="FFFFFF"/>
      <w:spacing w:after="60" w:line="240" w:lineRule="atLeast"/>
      <w:jc w:val="both"/>
    </w:pPr>
    <w:rPr>
      <w:noProof/>
      <w:sz w:val="27"/>
      <w:szCs w:val="27"/>
    </w:rPr>
  </w:style>
  <w:style w:type="character" w:customStyle="1" w:styleId="11fff9">
    <w:name w:val="Основний текст (11)_"/>
    <w:link w:val="111f5"/>
    <w:uiPriority w:val="99"/>
    <w:rsid w:val="006104B4"/>
    <w:rPr>
      <w:sz w:val="19"/>
      <w:szCs w:val="19"/>
      <w:shd w:val="clear" w:color="auto" w:fill="FFFFFF"/>
    </w:rPr>
  </w:style>
  <w:style w:type="paragraph" w:customStyle="1" w:styleId="111f5">
    <w:name w:val="Основний текст (11)1"/>
    <w:basedOn w:val="a8"/>
    <w:link w:val="11fff9"/>
    <w:uiPriority w:val="99"/>
    <w:rsid w:val="006104B4"/>
    <w:pPr>
      <w:shd w:val="clear" w:color="auto" w:fill="FFFFFF"/>
      <w:spacing w:line="240" w:lineRule="atLeast"/>
    </w:pPr>
    <w:rPr>
      <w:sz w:val="19"/>
      <w:szCs w:val="19"/>
    </w:rPr>
  </w:style>
  <w:style w:type="character" w:customStyle="1" w:styleId="22b">
    <w:name w:val="Основний текст (22)_"/>
    <w:link w:val="2213"/>
    <w:uiPriority w:val="99"/>
    <w:rsid w:val="006104B4"/>
    <w:rPr>
      <w:sz w:val="19"/>
      <w:szCs w:val="19"/>
      <w:shd w:val="clear" w:color="auto" w:fill="FFFFFF"/>
    </w:rPr>
  </w:style>
  <w:style w:type="paragraph" w:customStyle="1" w:styleId="2213">
    <w:name w:val="Основний текст (22)1"/>
    <w:basedOn w:val="a8"/>
    <w:link w:val="22b"/>
    <w:uiPriority w:val="99"/>
    <w:rsid w:val="006104B4"/>
    <w:pPr>
      <w:shd w:val="clear" w:color="auto" w:fill="FFFFFF"/>
      <w:spacing w:line="240" w:lineRule="atLeast"/>
    </w:pPr>
    <w:rPr>
      <w:sz w:val="19"/>
      <w:szCs w:val="19"/>
    </w:rPr>
  </w:style>
  <w:style w:type="character" w:customStyle="1" w:styleId="1170">
    <w:name w:val="Основний текст (11)7"/>
    <w:uiPriority w:val="99"/>
    <w:rsid w:val="006104B4"/>
    <w:rPr>
      <w:sz w:val="19"/>
      <w:szCs w:val="19"/>
      <w:shd w:val="clear" w:color="auto" w:fill="FFFFFF"/>
    </w:rPr>
  </w:style>
  <w:style w:type="character" w:customStyle="1" w:styleId="22c">
    <w:name w:val="Основний текст (22)"/>
    <w:uiPriority w:val="99"/>
    <w:rsid w:val="006104B4"/>
    <w:rPr>
      <w:sz w:val="19"/>
      <w:szCs w:val="19"/>
      <w:shd w:val="clear" w:color="auto" w:fill="FFFFFF"/>
    </w:rPr>
  </w:style>
  <w:style w:type="character" w:customStyle="1" w:styleId="2260">
    <w:name w:val="Основний текст (22) + 6"/>
    <w:aliases w:val="5 pt34"/>
    <w:uiPriority w:val="99"/>
    <w:rsid w:val="006104B4"/>
    <w:rPr>
      <w:sz w:val="13"/>
      <w:szCs w:val="13"/>
      <w:shd w:val="clear" w:color="auto" w:fill="FFFFFF"/>
    </w:rPr>
  </w:style>
  <w:style w:type="character" w:customStyle="1" w:styleId="22d">
    <w:name w:val="Основний текст (22) + Малі великі літери"/>
    <w:uiPriority w:val="99"/>
    <w:rsid w:val="006104B4"/>
    <w:rPr>
      <w:smallCaps/>
      <w:noProof/>
      <w:sz w:val="19"/>
      <w:szCs w:val="19"/>
      <w:shd w:val="clear" w:color="auto" w:fill="FFFFFF"/>
    </w:rPr>
  </w:style>
  <w:style w:type="character" w:customStyle="1" w:styleId="225pt">
    <w:name w:val="Основний текст (22) + 5 pt"/>
    <w:aliases w:val="Малі великі літери7"/>
    <w:uiPriority w:val="99"/>
    <w:rsid w:val="006104B4"/>
    <w:rPr>
      <w:smallCaps/>
      <w:sz w:val="10"/>
      <w:szCs w:val="10"/>
      <w:shd w:val="clear" w:color="auto" w:fill="FFFFFF"/>
    </w:rPr>
  </w:style>
  <w:style w:type="character" w:customStyle="1" w:styleId="1161">
    <w:name w:val="Основний текст (11) + 6"/>
    <w:aliases w:val="5 pt33"/>
    <w:uiPriority w:val="99"/>
    <w:rsid w:val="006104B4"/>
    <w:rPr>
      <w:sz w:val="13"/>
      <w:szCs w:val="13"/>
      <w:shd w:val="clear" w:color="auto" w:fill="FFFFFF"/>
    </w:rPr>
  </w:style>
  <w:style w:type="character" w:customStyle="1" w:styleId="1162">
    <w:name w:val="Основний текст (11)6"/>
    <w:uiPriority w:val="99"/>
    <w:rsid w:val="006104B4"/>
    <w:rPr>
      <w:rFonts w:ascii="Times New Roman" w:hAnsi="Times New Roman" w:cs="Times New Roman"/>
      <w:spacing w:val="0"/>
      <w:sz w:val="19"/>
      <w:szCs w:val="19"/>
      <w:shd w:val="clear" w:color="auto" w:fill="FFFFFF"/>
    </w:rPr>
  </w:style>
  <w:style w:type="character" w:customStyle="1" w:styleId="1151">
    <w:name w:val="Основний текст (11)5"/>
    <w:uiPriority w:val="99"/>
    <w:rsid w:val="006104B4"/>
    <w:rPr>
      <w:rFonts w:ascii="Times New Roman" w:hAnsi="Times New Roman" w:cs="Times New Roman"/>
      <w:spacing w:val="0"/>
      <w:sz w:val="19"/>
      <w:szCs w:val="19"/>
      <w:shd w:val="clear" w:color="auto" w:fill="FFFFFF"/>
    </w:rPr>
  </w:style>
  <w:style w:type="character" w:customStyle="1" w:styleId="2230">
    <w:name w:val="Основний текст (22)3"/>
    <w:uiPriority w:val="99"/>
    <w:rsid w:val="006104B4"/>
    <w:rPr>
      <w:rFonts w:ascii="Times New Roman" w:hAnsi="Times New Roman" w:cs="Times New Roman"/>
      <w:spacing w:val="0"/>
      <w:sz w:val="19"/>
      <w:szCs w:val="19"/>
      <w:shd w:val="clear" w:color="auto" w:fill="FFFFFF"/>
    </w:rPr>
  </w:style>
  <w:style w:type="character" w:customStyle="1" w:styleId="2220">
    <w:name w:val="Основний текст (22) + Малі великі літери2"/>
    <w:uiPriority w:val="99"/>
    <w:rsid w:val="006104B4"/>
    <w:rPr>
      <w:rFonts w:ascii="Times New Roman" w:hAnsi="Times New Roman" w:cs="Times New Roman"/>
      <w:smallCaps/>
      <w:noProof/>
      <w:spacing w:val="0"/>
      <w:sz w:val="19"/>
      <w:szCs w:val="19"/>
      <w:shd w:val="clear" w:color="auto" w:fill="FFFFFF"/>
    </w:rPr>
  </w:style>
  <w:style w:type="character" w:customStyle="1" w:styleId="225pt2">
    <w:name w:val="Основний текст (22) + 5 pt2"/>
    <w:aliases w:val="Малі великі літери6"/>
    <w:uiPriority w:val="99"/>
    <w:rsid w:val="006104B4"/>
    <w:rPr>
      <w:rFonts w:ascii="Times New Roman" w:hAnsi="Times New Roman" w:cs="Times New Roman"/>
      <w:smallCaps/>
      <w:spacing w:val="0"/>
      <w:sz w:val="10"/>
      <w:szCs w:val="10"/>
      <w:shd w:val="clear" w:color="auto" w:fill="FFFFFF"/>
    </w:rPr>
  </w:style>
  <w:style w:type="character" w:customStyle="1" w:styleId="1142">
    <w:name w:val="Основний текст (11)4"/>
    <w:uiPriority w:val="99"/>
    <w:rsid w:val="006104B4"/>
    <w:rPr>
      <w:rFonts w:ascii="Times New Roman" w:hAnsi="Times New Roman" w:cs="Times New Roman"/>
      <w:spacing w:val="0"/>
      <w:sz w:val="19"/>
      <w:szCs w:val="19"/>
      <w:shd w:val="clear" w:color="auto" w:fill="FFFFFF"/>
    </w:rPr>
  </w:style>
  <w:style w:type="character" w:customStyle="1" w:styleId="1132">
    <w:name w:val="Основний текст (11)3"/>
    <w:uiPriority w:val="99"/>
    <w:rsid w:val="006104B4"/>
    <w:rPr>
      <w:rFonts w:ascii="Times New Roman" w:hAnsi="Times New Roman" w:cs="Times New Roman"/>
      <w:spacing w:val="0"/>
      <w:sz w:val="19"/>
      <w:szCs w:val="19"/>
      <w:shd w:val="clear" w:color="auto" w:fill="FFFFFF"/>
    </w:rPr>
  </w:style>
  <w:style w:type="character" w:customStyle="1" w:styleId="2221">
    <w:name w:val="Основний текст (22)2"/>
    <w:uiPriority w:val="99"/>
    <w:rsid w:val="006104B4"/>
    <w:rPr>
      <w:rFonts w:ascii="Times New Roman" w:hAnsi="Times New Roman" w:cs="Times New Roman"/>
      <w:spacing w:val="0"/>
      <w:sz w:val="19"/>
      <w:szCs w:val="19"/>
      <w:shd w:val="clear" w:color="auto" w:fill="FFFFFF"/>
    </w:rPr>
  </w:style>
  <w:style w:type="character" w:customStyle="1" w:styleId="2261">
    <w:name w:val="Основний текст (22) + 61"/>
    <w:aliases w:val="5 pt26"/>
    <w:uiPriority w:val="99"/>
    <w:rsid w:val="006104B4"/>
    <w:rPr>
      <w:rFonts w:ascii="Times New Roman" w:hAnsi="Times New Roman" w:cs="Times New Roman"/>
      <w:spacing w:val="0"/>
      <w:sz w:val="13"/>
      <w:szCs w:val="13"/>
      <w:shd w:val="clear" w:color="auto" w:fill="FFFFFF"/>
    </w:rPr>
  </w:style>
  <w:style w:type="character" w:customStyle="1" w:styleId="2214">
    <w:name w:val="Основний текст (22) + Малі великі літери1"/>
    <w:uiPriority w:val="99"/>
    <w:rsid w:val="006104B4"/>
    <w:rPr>
      <w:rFonts w:ascii="Times New Roman" w:hAnsi="Times New Roman" w:cs="Times New Roman"/>
      <w:smallCaps/>
      <w:noProof/>
      <w:spacing w:val="0"/>
      <w:sz w:val="19"/>
      <w:szCs w:val="19"/>
      <w:shd w:val="clear" w:color="auto" w:fill="FFFFFF"/>
    </w:rPr>
  </w:style>
  <w:style w:type="character" w:customStyle="1" w:styleId="225pt1">
    <w:name w:val="Основний текст (22) + 5 pt1"/>
    <w:aliases w:val="Малі великі літери5"/>
    <w:uiPriority w:val="99"/>
    <w:rsid w:val="006104B4"/>
    <w:rPr>
      <w:rFonts w:ascii="Times New Roman" w:hAnsi="Times New Roman" w:cs="Times New Roman"/>
      <w:smallCaps/>
      <w:spacing w:val="0"/>
      <w:sz w:val="10"/>
      <w:szCs w:val="10"/>
      <w:shd w:val="clear" w:color="auto" w:fill="FFFFFF"/>
    </w:rPr>
  </w:style>
  <w:style w:type="character" w:customStyle="1" w:styleId="11610">
    <w:name w:val="Основний текст (11) + 61"/>
    <w:aliases w:val="5 pt25"/>
    <w:uiPriority w:val="99"/>
    <w:rsid w:val="006104B4"/>
    <w:rPr>
      <w:rFonts w:ascii="Times New Roman" w:hAnsi="Times New Roman" w:cs="Times New Roman"/>
      <w:spacing w:val="0"/>
      <w:sz w:val="13"/>
      <w:szCs w:val="13"/>
      <w:shd w:val="clear" w:color="auto" w:fill="FFFFFF"/>
    </w:rPr>
  </w:style>
  <w:style w:type="character" w:customStyle="1" w:styleId="1129">
    <w:name w:val="Основний текст (11)2"/>
    <w:uiPriority w:val="99"/>
    <w:rsid w:val="006104B4"/>
    <w:rPr>
      <w:rFonts w:ascii="Times New Roman" w:hAnsi="Times New Roman" w:cs="Times New Roman"/>
      <w:spacing w:val="0"/>
      <w:sz w:val="19"/>
      <w:szCs w:val="19"/>
      <w:shd w:val="clear" w:color="auto" w:fill="FFFFFF"/>
    </w:rPr>
  </w:style>
  <w:style w:type="character" w:customStyle="1" w:styleId="-1pt1">
    <w:name w:val="Основний текст + Інтервал -1 pt1"/>
    <w:uiPriority w:val="99"/>
    <w:rsid w:val="006104B4"/>
    <w:rPr>
      <w:rFonts w:ascii="Times New Roman" w:hAnsi="Times New Roman" w:cs="Times New Roman"/>
      <w:spacing w:val="-20"/>
      <w:sz w:val="23"/>
      <w:szCs w:val="23"/>
      <w:lang w:val="uk-UA" w:eastAsia="uk-UA"/>
    </w:rPr>
  </w:style>
  <w:style w:type="character" w:customStyle="1" w:styleId="1ffffffffff0">
    <w:name w:val="Основний текст Знак1"/>
    <w:uiPriority w:val="99"/>
    <w:rsid w:val="006104B4"/>
    <w:rPr>
      <w:rFonts w:ascii="Times New Roman" w:hAnsi="Times New Roman" w:cs="Times New Roman"/>
      <w:spacing w:val="0"/>
      <w:sz w:val="24"/>
      <w:szCs w:val="24"/>
    </w:rPr>
  </w:style>
  <w:style w:type="character" w:customStyle="1" w:styleId="238">
    <w:name w:val="Основний текст (23)_"/>
    <w:link w:val="239"/>
    <w:uiPriority w:val="99"/>
    <w:rsid w:val="006104B4"/>
    <w:rPr>
      <w:b/>
      <w:bCs/>
      <w:i/>
      <w:iCs/>
      <w:smallCaps/>
      <w:sz w:val="27"/>
      <w:szCs w:val="27"/>
      <w:shd w:val="clear" w:color="auto" w:fill="FFFFFF"/>
    </w:rPr>
  </w:style>
  <w:style w:type="paragraph" w:customStyle="1" w:styleId="239">
    <w:name w:val="Основний текст (23)"/>
    <w:basedOn w:val="a8"/>
    <w:link w:val="238"/>
    <w:uiPriority w:val="99"/>
    <w:rsid w:val="006104B4"/>
    <w:pPr>
      <w:shd w:val="clear" w:color="auto" w:fill="FFFFFF"/>
      <w:spacing w:line="240" w:lineRule="atLeast"/>
    </w:pPr>
    <w:rPr>
      <w:b/>
      <w:bCs/>
      <w:i/>
      <w:iCs/>
      <w:smallCaps/>
      <w:sz w:val="27"/>
      <w:szCs w:val="27"/>
    </w:rPr>
  </w:style>
  <w:style w:type="character" w:customStyle="1" w:styleId="244">
    <w:name w:val="Основний текст (24)_"/>
    <w:link w:val="245"/>
    <w:uiPriority w:val="99"/>
    <w:rsid w:val="006104B4"/>
    <w:rPr>
      <w:b/>
      <w:bCs/>
      <w:i/>
      <w:iCs/>
      <w:sz w:val="27"/>
      <w:szCs w:val="27"/>
      <w:shd w:val="clear" w:color="auto" w:fill="FFFFFF"/>
    </w:rPr>
  </w:style>
  <w:style w:type="paragraph" w:customStyle="1" w:styleId="245">
    <w:name w:val="Основний текст (24)"/>
    <w:basedOn w:val="a8"/>
    <w:link w:val="244"/>
    <w:uiPriority w:val="99"/>
    <w:rsid w:val="006104B4"/>
    <w:pPr>
      <w:shd w:val="clear" w:color="auto" w:fill="FFFFFF"/>
      <w:spacing w:line="240" w:lineRule="atLeast"/>
    </w:pPr>
    <w:rPr>
      <w:b/>
      <w:bCs/>
      <w:i/>
      <w:iCs/>
      <w:sz w:val="27"/>
      <w:szCs w:val="27"/>
    </w:rPr>
  </w:style>
  <w:style w:type="character" w:customStyle="1" w:styleId="4ff4">
    <w:name w:val="Підпис до таблиці4"/>
    <w:uiPriority w:val="99"/>
    <w:rsid w:val="006104B4"/>
    <w:rPr>
      <w:rFonts w:ascii="Times New Roman" w:hAnsi="Times New Roman" w:cs="Times New Roman"/>
      <w:spacing w:val="0"/>
      <w:sz w:val="24"/>
      <w:szCs w:val="24"/>
      <w:u w:val="single"/>
    </w:rPr>
  </w:style>
  <w:style w:type="character" w:customStyle="1" w:styleId="155">
    <w:name w:val="Основний текст (15)_"/>
    <w:link w:val="156"/>
    <w:uiPriority w:val="99"/>
    <w:rsid w:val="006104B4"/>
    <w:rPr>
      <w:b/>
      <w:bCs/>
      <w:shd w:val="clear" w:color="auto" w:fill="FFFFFF"/>
    </w:rPr>
  </w:style>
  <w:style w:type="paragraph" w:customStyle="1" w:styleId="156">
    <w:name w:val="Основний текст (15)"/>
    <w:basedOn w:val="a8"/>
    <w:link w:val="155"/>
    <w:uiPriority w:val="99"/>
    <w:rsid w:val="006104B4"/>
    <w:pPr>
      <w:shd w:val="clear" w:color="auto" w:fill="FFFFFF"/>
      <w:spacing w:after="300" w:line="278" w:lineRule="exact"/>
      <w:jc w:val="center"/>
    </w:pPr>
    <w:rPr>
      <w:b/>
      <w:bCs/>
      <w:sz w:val="20"/>
      <w:szCs w:val="20"/>
    </w:rPr>
  </w:style>
  <w:style w:type="character" w:customStyle="1" w:styleId="afffffffffffffffffffffffffffffd">
    <w:name w:val="Підпис до таблиці_"/>
    <w:link w:val="1ffffffffff1"/>
    <w:uiPriority w:val="99"/>
    <w:rsid w:val="006104B4"/>
    <w:rPr>
      <w:sz w:val="24"/>
      <w:szCs w:val="24"/>
      <w:shd w:val="clear" w:color="auto" w:fill="FFFFFF"/>
    </w:rPr>
  </w:style>
  <w:style w:type="paragraph" w:customStyle="1" w:styleId="1ffffffffff1">
    <w:name w:val="Підпис до таблиці1"/>
    <w:basedOn w:val="a8"/>
    <w:link w:val="afffffffffffffffffffffffffffffd"/>
    <w:uiPriority w:val="99"/>
    <w:rsid w:val="006104B4"/>
    <w:pPr>
      <w:shd w:val="clear" w:color="auto" w:fill="FFFFFF"/>
      <w:spacing w:line="240" w:lineRule="atLeast"/>
      <w:ind w:hanging="1820"/>
    </w:pPr>
  </w:style>
  <w:style w:type="character" w:customStyle="1" w:styleId="418">
    <w:name w:val="Основний текст (41)_"/>
    <w:link w:val="419"/>
    <w:uiPriority w:val="99"/>
    <w:rsid w:val="006104B4"/>
    <w:rPr>
      <w:sz w:val="33"/>
      <w:szCs w:val="33"/>
      <w:shd w:val="clear" w:color="auto" w:fill="FFFFFF"/>
    </w:rPr>
  </w:style>
  <w:style w:type="paragraph" w:customStyle="1" w:styleId="419">
    <w:name w:val="Основний текст (41)"/>
    <w:basedOn w:val="a8"/>
    <w:link w:val="418"/>
    <w:uiPriority w:val="99"/>
    <w:rsid w:val="006104B4"/>
    <w:pPr>
      <w:shd w:val="clear" w:color="auto" w:fill="FFFFFF"/>
      <w:spacing w:line="240" w:lineRule="atLeast"/>
    </w:pPr>
    <w:rPr>
      <w:sz w:val="33"/>
      <w:szCs w:val="33"/>
    </w:rPr>
  </w:style>
  <w:style w:type="character" w:customStyle="1" w:styleId="380">
    <w:name w:val="Основний текст (38)_"/>
    <w:link w:val="381"/>
    <w:uiPriority w:val="99"/>
    <w:rsid w:val="006104B4"/>
    <w:rPr>
      <w:rFonts w:ascii="Arial" w:hAnsi="Arial" w:cs="Arial"/>
      <w:sz w:val="17"/>
      <w:szCs w:val="17"/>
      <w:shd w:val="clear" w:color="auto" w:fill="FFFFFF"/>
    </w:rPr>
  </w:style>
  <w:style w:type="paragraph" w:customStyle="1" w:styleId="381">
    <w:name w:val="Основний текст (38)"/>
    <w:basedOn w:val="a8"/>
    <w:link w:val="380"/>
    <w:uiPriority w:val="99"/>
    <w:rsid w:val="006104B4"/>
    <w:pPr>
      <w:shd w:val="clear" w:color="auto" w:fill="FFFFFF"/>
      <w:spacing w:line="240" w:lineRule="atLeast"/>
      <w:jc w:val="both"/>
    </w:pPr>
    <w:rPr>
      <w:rFonts w:ascii="Arial" w:hAnsi="Arial" w:cs="Arial"/>
      <w:sz w:val="17"/>
      <w:szCs w:val="17"/>
    </w:rPr>
  </w:style>
  <w:style w:type="character" w:customStyle="1" w:styleId="1111pt">
    <w:name w:val="Основний текст (11) + 11 pt"/>
    <w:aliases w:val="Напівжирний3"/>
    <w:uiPriority w:val="99"/>
    <w:rsid w:val="006104B4"/>
    <w:rPr>
      <w:rFonts w:ascii="Times New Roman" w:hAnsi="Times New Roman" w:cs="Times New Roman"/>
      <w:b/>
      <w:bCs/>
      <w:noProof/>
      <w:spacing w:val="0"/>
      <w:sz w:val="22"/>
      <w:szCs w:val="22"/>
      <w:shd w:val="clear" w:color="auto" w:fill="FFFFFF"/>
    </w:rPr>
  </w:style>
  <w:style w:type="character" w:customStyle="1" w:styleId="11pt0">
    <w:name w:val="Основний текст + 11 pt"/>
    <w:aliases w:val="Напівжирний2"/>
    <w:uiPriority w:val="99"/>
    <w:rsid w:val="006104B4"/>
    <w:rPr>
      <w:rFonts w:ascii="Times New Roman" w:hAnsi="Times New Roman" w:cs="Times New Roman"/>
      <w:b/>
      <w:bCs/>
      <w:spacing w:val="0"/>
      <w:sz w:val="22"/>
      <w:szCs w:val="22"/>
    </w:rPr>
  </w:style>
  <w:style w:type="character" w:customStyle="1" w:styleId="38TimesNewRoman">
    <w:name w:val="Основний текст (38) + Times New Roman"/>
    <w:aliases w:val="11 pt,Напівжирний1"/>
    <w:uiPriority w:val="99"/>
    <w:rsid w:val="006104B4"/>
    <w:rPr>
      <w:rFonts w:ascii="Times New Roman" w:hAnsi="Times New Roman" w:cs="Times New Roman"/>
      <w:b/>
      <w:bCs/>
      <w:noProof/>
      <w:sz w:val="22"/>
      <w:szCs w:val="22"/>
      <w:shd w:val="clear" w:color="auto" w:fill="FFFFFF"/>
    </w:rPr>
  </w:style>
  <w:style w:type="paragraph" w:customStyle="1" w:styleId="2ffffff9">
    <w:name w:val="Основний текст (2)"/>
    <w:basedOn w:val="a8"/>
    <w:uiPriority w:val="99"/>
    <w:rsid w:val="006104B4"/>
    <w:pPr>
      <w:shd w:val="clear" w:color="auto" w:fill="FFFFFF"/>
      <w:spacing w:line="137" w:lineRule="exact"/>
      <w:jc w:val="both"/>
    </w:pPr>
    <w:rPr>
      <w:rFonts w:ascii="Arial" w:eastAsia="Arial Unicode MS" w:hAnsi="Arial" w:cs="Arial"/>
      <w:sz w:val="12"/>
      <w:szCs w:val="12"/>
      <w:lang w:eastAsia="uk-UA"/>
    </w:rPr>
  </w:style>
  <w:style w:type="paragraph" w:customStyle="1" w:styleId="2118">
    <w:name w:val="Основной текст с отступом 211"/>
    <w:basedOn w:val="a8"/>
    <w:rsid w:val="006104B4"/>
    <w:pPr>
      <w:spacing w:line="312" w:lineRule="auto"/>
      <w:ind w:firstLine="680"/>
      <w:jc w:val="both"/>
    </w:pPr>
    <w:rPr>
      <w:szCs w:val="20"/>
    </w:rPr>
  </w:style>
  <w:style w:type="paragraph" w:customStyle="1" w:styleId="11fffa">
    <w:name w:val="Цитата11"/>
    <w:basedOn w:val="a8"/>
    <w:rsid w:val="006104B4"/>
    <w:pPr>
      <w:overflowPunct w:val="0"/>
      <w:autoSpaceDE w:val="0"/>
      <w:autoSpaceDN w:val="0"/>
      <w:adjustRightInd w:val="0"/>
      <w:spacing w:line="360" w:lineRule="auto"/>
      <w:ind w:left="284" w:right="284" w:firstLine="709"/>
      <w:jc w:val="both"/>
      <w:textAlignment w:val="baseline"/>
    </w:pPr>
    <w:rPr>
      <w:szCs w:val="20"/>
    </w:rPr>
  </w:style>
  <w:style w:type="paragraph" w:customStyle="1" w:styleId="11fffb">
    <w:name w:val="Обычный (веб)11"/>
    <w:basedOn w:val="a8"/>
    <w:rsid w:val="006104B4"/>
    <w:pPr>
      <w:overflowPunct w:val="0"/>
      <w:autoSpaceDE w:val="0"/>
      <w:autoSpaceDN w:val="0"/>
      <w:adjustRightInd w:val="0"/>
      <w:spacing w:before="100" w:after="100"/>
      <w:textAlignment w:val="baseline"/>
    </w:pPr>
    <w:rPr>
      <w:szCs w:val="20"/>
    </w:rPr>
  </w:style>
  <w:style w:type="character" w:customStyle="1" w:styleId="afffffffffffffffffffffffffffffe">
    <w:name w:val="Основний текст_"/>
    <w:link w:val="1ffffffffff2"/>
    <w:rsid w:val="006104B4"/>
    <w:rPr>
      <w:shd w:val="clear" w:color="auto" w:fill="FFFFFF"/>
    </w:rPr>
  </w:style>
  <w:style w:type="paragraph" w:customStyle="1" w:styleId="1ffffffffff2">
    <w:name w:val="Основний текст1"/>
    <w:basedOn w:val="a8"/>
    <w:link w:val="afffffffffffffffffffffffffffffe"/>
    <w:rsid w:val="006104B4"/>
    <w:pPr>
      <w:shd w:val="clear" w:color="auto" w:fill="FFFFFF"/>
      <w:spacing w:after="1260" w:line="240" w:lineRule="atLeast"/>
      <w:ind w:hanging="660"/>
      <w:jc w:val="center"/>
    </w:pPr>
    <w:rPr>
      <w:sz w:val="20"/>
      <w:szCs w:val="20"/>
    </w:rPr>
  </w:style>
  <w:style w:type="paragraph" w:customStyle="1" w:styleId="affffffffffffffffffffffffffffff">
    <w:name w:val="Стиль начало"/>
    <w:basedOn w:val="a8"/>
    <w:uiPriority w:val="99"/>
    <w:rsid w:val="006104B4"/>
    <w:pPr>
      <w:widowControl w:val="0"/>
      <w:overflowPunct w:val="0"/>
      <w:autoSpaceDE w:val="0"/>
      <w:autoSpaceDN w:val="0"/>
      <w:adjustRightInd w:val="0"/>
      <w:spacing w:line="264" w:lineRule="auto"/>
      <w:textAlignment w:val="baseline"/>
    </w:pPr>
    <w:rPr>
      <w:rFonts w:eastAsia="Calibri"/>
      <w:sz w:val="28"/>
      <w:szCs w:val="28"/>
    </w:rPr>
  </w:style>
  <w:style w:type="table" w:customStyle="1" w:styleId="271">
    <w:name w:val="Сетка таблицы27"/>
    <w:basedOn w:val="ab"/>
    <w:next w:val="aff5"/>
    <w:uiPriority w:val="59"/>
    <w:rsid w:val="006104B4"/>
    <w:rPr>
      <w:rFonts w:ascii="Calibri"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83">
    <w:name w:val="Сетка таблицы28"/>
    <w:basedOn w:val="ab"/>
    <w:next w:val="aff5"/>
    <w:uiPriority w:val="59"/>
    <w:rsid w:val="006104B4"/>
    <w:rPr>
      <w:rFonts w:ascii="Calibri"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91">
    <w:name w:val="Сетка таблицы29"/>
    <w:basedOn w:val="ab"/>
    <w:next w:val="aff5"/>
    <w:uiPriority w:val="59"/>
    <w:rsid w:val="006104B4"/>
    <w:rPr>
      <w:rFonts w:ascii="Calibri"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01">
    <w:name w:val="Сетка таблицы30"/>
    <w:basedOn w:val="ab"/>
    <w:next w:val="aff5"/>
    <w:uiPriority w:val="59"/>
    <w:rsid w:val="006104B4"/>
    <w:rPr>
      <w:rFonts w:ascii="Calibri"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46">
    <w:name w:val="Сетка таблицы34"/>
    <w:basedOn w:val="ab"/>
    <w:next w:val="aff5"/>
    <w:uiPriority w:val="59"/>
    <w:rsid w:val="006104B4"/>
    <w:rPr>
      <w:rFonts w:ascii="Calibri"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53">
    <w:name w:val="Сетка таблицы35"/>
    <w:basedOn w:val="ab"/>
    <w:next w:val="aff5"/>
    <w:uiPriority w:val="59"/>
    <w:rsid w:val="006104B4"/>
    <w:rPr>
      <w:rFonts w:ascii="Calibri"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60">
    <w:name w:val="Сетка таблицы36"/>
    <w:basedOn w:val="ab"/>
    <w:next w:val="aff5"/>
    <w:uiPriority w:val="59"/>
    <w:rsid w:val="006104B4"/>
    <w:rPr>
      <w:rFonts w:ascii="Calibri"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70">
    <w:name w:val="Сетка таблицы37"/>
    <w:basedOn w:val="ab"/>
    <w:next w:val="aff5"/>
    <w:uiPriority w:val="59"/>
    <w:rsid w:val="006104B4"/>
    <w:rPr>
      <w:rFonts w:ascii="Calibri"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82">
    <w:name w:val="Сетка таблицы38"/>
    <w:basedOn w:val="ab"/>
    <w:next w:val="aff5"/>
    <w:uiPriority w:val="59"/>
    <w:rsid w:val="006104B4"/>
    <w:rPr>
      <w:rFonts w:ascii="Calibri"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90">
    <w:name w:val="Сетка таблицы39"/>
    <w:basedOn w:val="ab"/>
    <w:next w:val="aff5"/>
    <w:uiPriority w:val="59"/>
    <w:rsid w:val="006104B4"/>
    <w:rPr>
      <w:rFonts w:ascii="Calibri"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00">
    <w:name w:val="Сетка таблицы40"/>
    <w:basedOn w:val="ab"/>
    <w:next w:val="aff5"/>
    <w:uiPriority w:val="59"/>
    <w:rsid w:val="006104B4"/>
    <w:rPr>
      <w:rFonts w:ascii="Calibri"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43">
    <w:name w:val="Сетка таблицы44"/>
    <w:basedOn w:val="ab"/>
    <w:next w:val="aff5"/>
    <w:uiPriority w:val="59"/>
    <w:rsid w:val="006104B4"/>
    <w:rPr>
      <w:rFonts w:ascii="Calibri"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51">
    <w:name w:val="Сетка таблицы45"/>
    <w:basedOn w:val="ab"/>
    <w:next w:val="aff5"/>
    <w:uiPriority w:val="59"/>
    <w:rsid w:val="006104B4"/>
    <w:rPr>
      <w:rFonts w:ascii="Calibri"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60">
    <w:name w:val="Сетка таблицы46"/>
    <w:basedOn w:val="ab"/>
    <w:next w:val="aff5"/>
    <w:uiPriority w:val="59"/>
    <w:rsid w:val="006104B4"/>
    <w:rPr>
      <w:rFonts w:ascii="Calibri"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70">
    <w:name w:val="Сетка таблицы47"/>
    <w:basedOn w:val="ab"/>
    <w:next w:val="aff5"/>
    <w:uiPriority w:val="59"/>
    <w:rsid w:val="006104B4"/>
    <w:rPr>
      <w:rFonts w:ascii="Calibri"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80">
    <w:name w:val="Сетка таблицы48"/>
    <w:basedOn w:val="ab"/>
    <w:next w:val="aff5"/>
    <w:uiPriority w:val="59"/>
    <w:rsid w:val="006104B4"/>
    <w:rPr>
      <w:rFonts w:ascii="Calibri"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90">
    <w:name w:val="Сетка таблицы49"/>
    <w:basedOn w:val="ab"/>
    <w:next w:val="aff5"/>
    <w:uiPriority w:val="59"/>
    <w:rsid w:val="006104B4"/>
    <w:rPr>
      <w:rFonts w:ascii="Calibri"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00">
    <w:name w:val="Сетка таблицы50"/>
    <w:basedOn w:val="ab"/>
    <w:next w:val="aff5"/>
    <w:uiPriority w:val="59"/>
    <w:rsid w:val="006104B4"/>
    <w:rPr>
      <w:rFonts w:asciiTheme="minorHAnsi" w:eastAsia="Calibri" w:hAnsiTheme="minorHAnsi" w:cstheme="minorBid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01">
    <w:name w:val="Сетка таблицы110"/>
    <w:basedOn w:val="ab"/>
    <w:next w:val="aff5"/>
    <w:uiPriority w:val="59"/>
    <w:rsid w:val="006104B4"/>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00">
    <w:name w:val="Сетка таблицы210"/>
    <w:basedOn w:val="ab"/>
    <w:next w:val="aff5"/>
    <w:uiPriority w:val="59"/>
    <w:rsid w:val="006104B4"/>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00">
    <w:name w:val="Сетка таблицы310"/>
    <w:basedOn w:val="ab"/>
    <w:next w:val="aff5"/>
    <w:uiPriority w:val="59"/>
    <w:rsid w:val="006104B4"/>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00">
    <w:name w:val="Сетка таблицы410"/>
    <w:basedOn w:val="ab"/>
    <w:next w:val="aff5"/>
    <w:uiPriority w:val="59"/>
    <w:rsid w:val="006104B4"/>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253">
    <w:name w:val="Основной текст (25)_"/>
    <w:basedOn w:val="aa"/>
    <w:link w:val="254"/>
    <w:rsid w:val="006104B4"/>
    <w:rPr>
      <w:rFonts w:ascii="Arial" w:eastAsia="Arial" w:hAnsi="Arial" w:cs="Arial"/>
      <w:sz w:val="21"/>
      <w:szCs w:val="21"/>
      <w:shd w:val="clear" w:color="auto" w:fill="FFFFFF"/>
    </w:rPr>
  </w:style>
  <w:style w:type="paragraph" w:customStyle="1" w:styleId="254">
    <w:name w:val="Основной текст (25)"/>
    <w:basedOn w:val="a8"/>
    <w:link w:val="253"/>
    <w:rsid w:val="006104B4"/>
    <w:pPr>
      <w:shd w:val="clear" w:color="auto" w:fill="FFFFFF"/>
      <w:spacing w:line="0" w:lineRule="atLeast"/>
    </w:pPr>
    <w:rPr>
      <w:rFonts w:ascii="Arial" w:eastAsia="Arial" w:hAnsi="Arial" w:cs="Arial"/>
      <w:sz w:val="21"/>
      <w:szCs w:val="21"/>
    </w:rPr>
  </w:style>
  <w:style w:type="table" w:customStyle="1" w:styleId="531">
    <w:name w:val="Сетка таблицы53"/>
    <w:basedOn w:val="ab"/>
    <w:next w:val="aff5"/>
    <w:uiPriority w:val="59"/>
    <w:rsid w:val="006104B4"/>
    <w:rPr>
      <w:rFonts w:asciiTheme="minorHAnsi" w:eastAsiaTheme="minorHAnsi" w:hAnsiTheme="minorHAnsi" w:cstheme="minorBid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m-4897467483982741123consplusnormal">
    <w:name w:val="m_-4897467483982741123consplusnormal"/>
    <w:basedOn w:val="a8"/>
    <w:rsid w:val="006104B4"/>
    <w:pPr>
      <w:spacing w:before="100" w:beforeAutospacing="1" w:after="100" w:afterAutospacing="1"/>
    </w:pPr>
  </w:style>
  <w:style w:type="table" w:customStyle="1" w:styleId="540">
    <w:name w:val="Сетка таблицы54"/>
    <w:basedOn w:val="ab"/>
    <w:next w:val="aff5"/>
    <w:uiPriority w:val="59"/>
    <w:rsid w:val="006104B4"/>
    <w:rPr>
      <w:rFonts w:asciiTheme="minorHAnsi" w:eastAsiaTheme="minorHAnsi" w:hAnsiTheme="minorHAnsi" w:cstheme="minorBid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msonormalmailrucssattributepostfix">
    <w:name w:val="msonormal_mailru_css_attribute_postfix"/>
    <w:basedOn w:val="a8"/>
    <w:rsid w:val="006104B4"/>
    <w:pPr>
      <w:spacing w:before="100" w:beforeAutospacing="1" w:after="100" w:afterAutospacing="1"/>
    </w:pPr>
  </w:style>
  <w:style w:type="character" w:customStyle="1" w:styleId="10pt0pt">
    <w:name w:val="Основной текст + 10 pt;Интервал 0 pt"/>
    <w:basedOn w:val="afffffff9"/>
    <w:rsid w:val="006104B4"/>
    <w:rPr>
      <w:rFonts w:ascii="Times New Roman" w:eastAsia="Times New Roman" w:hAnsi="Times New Roman" w:cs="Times New Roman"/>
      <w:color w:val="000000"/>
      <w:spacing w:val="1"/>
      <w:w w:val="100"/>
      <w:position w:val="0"/>
      <w:sz w:val="20"/>
      <w:szCs w:val="20"/>
      <w:shd w:val="clear" w:color="auto" w:fill="FFFFFF"/>
      <w:lang w:val="ru-RU" w:eastAsia="ru-RU" w:bidi="ru-RU"/>
    </w:rPr>
  </w:style>
  <w:style w:type="table" w:customStyle="1" w:styleId="551">
    <w:name w:val="Сетка таблицы55"/>
    <w:basedOn w:val="ab"/>
    <w:next w:val="aff5"/>
    <w:uiPriority w:val="59"/>
    <w:rsid w:val="006104B4"/>
    <w:rPr>
      <w:rFonts w:asciiTheme="minorHAnsi" w:eastAsiaTheme="minorHAnsi" w:hAnsiTheme="minorHAnsi" w:cstheme="minorBid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ffffffa">
    <w:name w:val="Сетка таблицы светлая2"/>
    <w:basedOn w:val="ab"/>
    <w:uiPriority w:val="40"/>
    <w:rsid w:val="006104B4"/>
    <w:rPr>
      <w:rFonts w:asciiTheme="minorHAnsi" w:eastAsiaTheme="minorHAnsi" w:hAnsiTheme="minorHAnsi" w:cstheme="minorBidi"/>
      <w:sz w:val="22"/>
      <w:szCs w:val="22"/>
      <w:lang w:eastAsia="en-US"/>
    </w:rPr>
    <w:tblPr>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style>
  <w:style w:type="table" w:customStyle="1" w:styleId="12f4">
    <w:name w:val="Таблица простая 12"/>
    <w:basedOn w:val="ab"/>
    <w:uiPriority w:val="41"/>
    <w:rsid w:val="006104B4"/>
    <w:rPr>
      <w:rFonts w:asciiTheme="minorHAnsi" w:eastAsiaTheme="minorHAnsi" w:hAnsiTheme="minorHAnsi" w:cstheme="minorBidi"/>
      <w:sz w:val="22"/>
      <w:szCs w:val="22"/>
      <w:lang w:eastAsia="en-US"/>
    </w:rPr>
    <w:tblPr>
      <w:tblStyleRowBandSize w:val="1"/>
      <w:tblStyleColBandSize w:val="1"/>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normaltextrun">
    <w:name w:val="normaltextrun"/>
    <w:basedOn w:val="aa"/>
    <w:rsid w:val="006104B4"/>
  </w:style>
  <w:style w:type="character" w:customStyle="1" w:styleId="eop">
    <w:name w:val="eop"/>
    <w:basedOn w:val="aa"/>
    <w:rsid w:val="006104B4"/>
  </w:style>
  <w:style w:type="paragraph" w:customStyle="1" w:styleId="paragraph">
    <w:name w:val="paragraph"/>
    <w:basedOn w:val="a8"/>
    <w:rsid w:val="006104B4"/>
    <w:pPr>
      <w:spacing w:before="100" w:beforeAutospacing="1" w:after="100" w:afterAutospacing="1"/>
    </w:pPr>
  </w:style>
  <w:style w:type="paragraph" w:customStyle="1" w:styleId="Pa1">
    <w:name w:val="Pa1"/>
    <w:basedOn w:val="Default"/>
    <w:next w:val="Default"/>
    <w:uiPriority w:val="99"/>
    <w:rsid w:val="006104B4"/>
    <w:pPr>
      <w:spacing w:line="191" w:lineRule="atLeast"/>
    </w:pPr>
    <w:rPr>
      <w:rFonts w:ascii="Helios" w:eastAsiaTheme="minorHAnsi" w:hAnsi="Helios" w:cstheme="minorBidi"/>
      <w:color w:val="auto"/>
    </w:rPr>
  </w:style>
  <w:style w:type="paragraph" w:customStyle="1" w:styleId="Pa9">
    <w:name w:val="Pa9"/>
    <w:basedOn w:val="Default"/>
    <w:next w:val="Default"/>
    <w:uiPriority w:val="99"/>
    <w:rsid w:val="006104B4"/>
    <w:pPr>
      <w:spacing w:line="181" w:lineRule="atLeast"/>
    </w:pPr>
    <w:rPr>
      <w:rFonts w:ascii="Helios" w:eastAsiaTheme="minorHAnsi" w:hAnsi="Helios" w:cstheme="minorBidi"/>
      <w:color w:val="auto"/>
    </w:rPr>
  </w:style>
  <w:style w:type="character" w:customStyle="1" w:styleId="A14">
    <w:name w:val="A14"/>
    <w:uiPriority w:val="99"/>
    <w:rsid w:val="006104B4"/>
    <w:rPr>
      <w:rFonts w:cs="Helios"/>
      <w:color w:val="000000"/>
      <w:sz w:val="17"/>
      <w:szCs w:val="17"/>
    </w:rPr>
  </w:style>
  <w:style w:type="paragraph" w:customStyle="1" w:styleId="affffffffffffffffffffffffffffff0">
    <w:name w:val="_Абзац"/>
    <w:basedOn w:val="a8"/>
    <w:link w:val="affffffffffffffffffffffffffffff1"/>
    <w:qFormat/>
    <w:rsid w:val="006104B4"/>
    <w:pPr>
      <w:spacing w:line="360" w:lineRule="auto"/>
      <w:ind w:firstLine="709"/>
      <w:jc w:val="both"/>
    </w:pPr>
    <w:rPr>
      <w:sz w:val="28"/>
      <w:szCs w:val="26"/>
    </w:rPr>
  </w:style>
  <w:style w:type="character" w:customStyle="1" w:styleId="affffffffffffffffffffffffffffff1">
    <w:name w:val="_Абзац Знак"/>
    <w:basedOn w:val="aa"/>
    <w:link w:val="affffffffffffffffffffffffffffff0"/>
    <w:rsid w:val="006104B4"/>
    <w:rPr>
      <w:sz w:val="28"/>
      <w:szCs w:val="26"/>
    </w:rPr>
  </w:style>
  <w:style w:type="paragraph" w:customStyle="1" w:styleId="affffffffffffffffffffffffffffff2">
    <w:name w:val="_Таблица"/>
    <w:basedOn w:val="a8"/>
    <w:qFormat/>
    <w:rsid w:val="006104B4"/>
    <w:pPr>
      <w:autoSpaceDE w:val="0"/>
      <w:autoSpaceDN w:val="0"/>
      <w:adjustRightInd w:val="0"/>
      <w:spacing w:after="100" w:line="181" w:lineRule="atLeast"/>
      <w:jc w:val="both"/>
    </w:pPr>
    <w:rPr>
      <w:rFonts w:eastAsiaTheme="minorHAnsi"/>
      <w:iCs/>
      <w:color w:val="000000"/>
      <w:lang w:eastAsia="en-US"/>
    </w:rPr>
  </w:style>
  <w:style w:type="paragraph" w:customStyle="1" w:styleId="-f3">
    <w:name w:val="Столбцы-заголовки таблицы"/>
    <w:basedOn w:val="a8"/>
    <w:link w:val="-f4"/>
    <w:qFormat/>
    <w:rsid w:val="006104B4"/>
    <w:pPr>
      <w:widowControl w:val="0"/>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autoSpaceDE w:val="0"/>
      <w:autoSpaceDN w:val="0"/>
      <w:adjustRightInd w:val="0"/>
      <w:spacing w:before="60" w:after="60"/>
      <w:jc w:val="center"/>
    </w:pPr>
    <w:rPr>
      <w:b/>
      <w:sz w:val="22"/>
      <w:szCs w:val="22"/>
      <w:lang w:eastAsia="en-US"/>
    </w:rPr>
  </w:style>
  <w:style w:type="character" w:customStyle="1" w:styleId="-f4">
    <w:name w:val="Столбцы-заголовки таблицы Знак"/>
    <w:link w:val="-f3"/>
    <w:rsid w:val="006104B4"/>
    <w:rPr>
      <w:b/>
      <w:sz w:val="22"/>
      <w:szCs w:val="22"/>
      <w:lang w:eastAsia="en-US"/>
    </w:rPr>
  </w:style>
  <w:style w:type="paragraph" w:customStyle="1" w:styleId="-f5">
    <w:name w:val="Строки-заголовки таблицы"/>
    <w:basedOn w:val="a8"/>
    <w:link w:val="-f6"/>
    <w:qFormat/>
    <w:rsid w:val="006104B4"/>
    <w:pPr>
      <w:widowControl w:val="0"/>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autoSpaceDE w:val="0"/>
      <w:autoSpaceDN w:val="0"/>
      <w:adjustRightInd w:val="0"/>
      <w:spacing w:before="60" w:after="60"/>
    </w:pPr>
    <w:rPr>
      <w:sz w:val="22"/>
      <w:szCs w:val="22"/>
      <w:lang w:eastAsia="en-US"/>
    </w:rPr>
  </w:style>
  <w:style w:type="character" w:customStyle="1" w:styleId="-f6">
    <w:name w:val="Строки-заголовки таблицы Знак"/>
    <w:link w:val="-f5"/>
    <w:rsid w:val="006104B4"/>
    <w:rPr>
      <w:sz w:val="22"/>
      <w:szCs w:val="22"/>
      <w:lang w:eastAsia="en-US"/>
    </w:rPr>
  </w:style>
  <w:style w:type="character" w:customStyle="1" w:styleId="affffffffffff3">
    <w:name w:val="Таблица цифры Знак"/>
    <w:link w:val="affffffffffff2"/>
    <w:rsid w:val="006104B4"/>
    <w:rPr>
      <w:rFonts w:ascii="Arial" w:hAnsi="Arial"/>
      <w:sz w:val="16"/>
      <w:lang w:eastAsia="ar-SA"/>
    </w:rPr>
  </w:style>
  <w:style w:type="character" w:customStyle="1" w:styleId="FontStyle135">
    <w:name w:val="Font Style135"/>
    <w:rsid w:val="006104B4"/>
    <w:rPr>
      <w:rFonts w:ascii="Times New Roman" w:hAnsi="Times New Roman" w:cs="Times New Roman" w:hint="default"/>
      <w:sz w:val="22"/>
      <w:szCs w:val="22"/>
    </w:rPr>
  </w:style>
  <w:style w:type="paragraph" w:customStyle="1" w:styleId="default0">
    <w:name w:val="default"/>
    <w:basedOn w:val="a8"/>
    <w:rsid w:val="006104B4"/>
    <w:pPr>
      <w:spacing w:before="100" w:beforeAutospacing="1" w:after="100" w:afterAutospacing="1"/>
    </w:pPr>
    <w:rPr>
      <w:rFonts w:eastAsiaTheme="minorHAnsi"/>
    </w:rPr>
  </w:style>
  <w:style w:type="paragraph" w:customStyle="1" w:styleId="14c">
    <w:name w:val="Основной текст14"/>
    <w:basedOn w:val="a8"/>
    <w:link w:val="Bodytext"/>
    <w:rsid w:val="006104B4"/>
    <w:pPr>
      <w:shd w:val="clear" w:color="auto" w:fill="FFFFFF"/>
      <w:spacing w:after="4620" w:line="259" w:lineRule="exact"/>
      <w:jc w:val="both"/>
    </w:pPr>
    <w:rPr>
      <w:rFonts w:ascii="Arial" w:eastAsia="Arial" w:hAnsi="Arial" w:cs="Arial"/>
      <w:sz w:val="25"/>
      <w:szCs w:val="25"/>
    </w:rPr>
  </w:style>
  <w:style w:type="character" w:customStyle="1" w:styleId="Bodytext7">
    <w:name w:val="Body text (7)_"/>
    <w:basedOn w:val="aa"/>
    <w:rsid w:val="006104B4"/>
    <w:rPr>
      <w:rFonts w:ascii="Calibri" w:eastAsia="Calibri" w:hAnsi="Calibri" w:cs="Calibri"/>
      <w:b w:val="0"/>
      <w:bCs w:val="0"/>
      <w:i w:val="0"/>
      <w:iCs w:val="0"/>
      <w:smallCaps w:val="0"/>
      <w:strike w:val="0"/>
      <w:spacing w:val="0"/>
      <w:sz w:val="21"/>
      <w:szCs w:val="21"/>
    </w:rPr>
  </w:style>
  <w:style w:type="character" w:customStyle="1" w:styleId="Bodytext70">
    <w:name w:val="Body text (7)"/>
    <w:basedOn w:val="Bodytext7"/>
    <w:rsid w:val="006104B4"/>
    <w:rPr>
      <w:rFonts w:ascii="Calibri" w:eastAsia="Calibri" w:hAnsi="Calibri" w:cs="Calibri"/>
      <w:b w:val="0"/>
      <w:bCs w:val="0"/>
      <w:i w:val="0"/>
      <w:iCs w:val="0"/>
      <w:smallCaps w:val="0"/>
      <w:strike w:val="0"/>
      <w:spacing w:val="0"/>
      <w:sz w:val="21"/>
      <w:szCs w:val="21"/>
    </w:rPr>
  </w:style>
  <w:style w:type="character" w:customStyle="1" w:styleId="Bodytext135pt">
    <w:name w:val="Body text + 13;5 pt"/>
    <w:basedOn w:val="Bodytext"/>
    <w:rsid w:val="006104B4"/>
    <w:rPr>
      <w:rFonts w:ascii="Times New Roman" w:eastAsia="Times New Roman" w:hAnsi="Times New Roman" w:cs="Times New Roman"/>
      <w:b w:val="0"/>
      <w:bCs w:val="0"/>
      <w:i w:val="0"/>
      <w:iCs w:val="0"/>
      <w:smallCaps w:val="0"/>
      <w:strike w:val="0"/>
      <w:spacing w:val="0"/>
      <w:sz w:val="27"/>
      <w:szCs w:val="27"/>
      <w:shd w:val="clear" w:color="auto" w:fill="FFFFFF"/>
    </w:rPr>
  </w:style>
  <w:style w:type="paragraph" w:customStyle="1" w:styleId="affffffffffffffffffffffffffffff3">
    <w:name w:val="список подпункты"/>
    <w:basedOn w:val="aff8"/>
    <w:link w:val="affffffffffffffffffffffffffffff4"/>
    <w:qFormat/>
    <w:rsid w:val="006104B4"/>
    <w:pPr>
      <w:tabs>
        <w:tab w:val="num" w:pos="1778"/>
      </w:tabs>
      <w:ind w:left="1775" w:hanging="357"/>
      <w:contextualSpacing/>
    </w:pPr>
    <w:rPr>
      <w:rFonts w:eastAsiaTheme="minorHAnsi"/>
      <w:szCs w:val="22"/>
      <w:lang w:eastAsia="en-US"/>
    </w:rPr>
  </w:style>
  <w:style w:type="character" w:customStyle="1" w:styleId="affffffffffffffffffffffffffffff4">
    <w:name w:val="список подпункты Знак"/>
    <w:basedOn w:val="aa"/>
    <w:link w:val="affffffffffffffffffffffffffffff3"/>
    <w:rsid w:val="006104B4"/>
    <w:rPr>
      <w:rFonts w:eastAsiaTheme="minorHAnsi"/>
      <w:sz w:val="24"/>
      <w:szCs w:val="22"/>
      <w:lang w:eastAsia="en-US"/>
    </w:rPr>
  </w:style>
  <w:style w:type="paragraph" w:customStyle="1" w:styleId="affffffffffffffffffffffffffffff5">
    <w:name w:val="список третьего уровня"/>
    <w:basedOn w:val="affffffffffffffffffffffffffffff3"/>
    <w:qFormat/>
    <w:rsid w:val="006104B4"/>
    <w:pPr>
      <w:tabs>
        <w:tab w:val="num" w:pos="360"/>
      </w:tabs>
    </w:pPr>
  </w:style>
  <w:style w:type="character" w:customStyle="1" w:styleId="afffffffe">
    <w:name w:val="Примечание Знак"/>
    <w:basedOn w:val="aa"/>
    <w:link w:val="afffffffd"/>
    <w:rsid w:val="006104B4"/>
  </w:style>
  <w:style w:type="paragraph" w:customStyle="1" w:styleId="affffffffffffffffffffffffffffff6">
    <w:name w:val="Список чиселки"/>
    <w:basedOn w:val="aff8"/>
    <w:link w:val="affffffffffffffffffffffffffffff7"/>
    <w:qFormat/>
    <w:rsid w:val="006104B4"/>
    <w:pPr>
      <w:ind w:left="1429" w:hanging="360"/>
      <w:contextualSpacing/>
    </w:pPr>
    <w:rPr>
      <w:rFonts w:eastAsiaTheme="minorHAnsi"/>
      <w:szCs w:val="22"/>
      <w:lang w:eastAsia="en-US"/>
    </w:rPr>
  </w:style>
  <w:style w:type="character" w:customStyle="1" w:styleId="affffffffffffffffffffffffffffff7">
    <w:name w:val="Список чиселки Знак"/>
    <w:basedOn w:val="aa"/>
    <w:link w:val="affffffffffffffffffffffffffffff6"/>
    <w:rsid w:val="006104B4"/>
    <w:rPr>
      <w:rFonts w:eastAsiaTheme="minorHAnsi"/>
      <w:sz w:val="24"/>
      <w:szCs w:val="22"/>
      <w:lang w:eastAsia="en-US"/>
    </w:rPr>
  </w:style>
  <w:style w:type="character" w:customStyle="1" w:styleId="searchresult">
    <w:name w:val="search_result"/>
    <w:basedOn w:val="aa"/>
    <w:rsid w:val="006104B4"/>
  </w:style>
  <w:style w:type="paragraph" w:customStyle="1" w:styleId="x--------------">
    <w:name w:val="x--------------"/>
    <w:basedOn w:val="a8"/>
    <w:rsid w:val="006104B4"/>
    <w:pPr>
      <w:spacing w:before="100" w:beforeAutospacing="1" w:after="100" w:afterAutospacing="1"/>
    </w:pPr>
  </w:style>
  <w:style w:type="character" w:customStyle="1" w:styleId="A10">
    <w:name w:val="A1"/>
    <w:uiPriority w:val="99"/>
    <w:rsid w:val="006104B4"/>
    <w:rPr>
      <w:rFonts w:cs="HelveticaNeueCyr"/>
      <w:color w:val="000000"/>
      <w:sz w:val="28"/>
      <w:szCs w:val="28"/>
    </w:rPr>
  </w:style>
  <w:style w:type="table" w:customStyle="1" w:styleId="-1113">
    <w:name w:val="Таблица-сетка 1 светлая — акцент 11"/>
    <w:basedOn w:val="ab"/>
    <w:uiPriority w:val="46"/>
    <w:rsid w:val="006104B4"/>
    <w:rPr>
      <w:rFonts w:asciiTheme="minorHAnsi" w:eastAsiaTheme="minorHAnsi" w:hAnsiTheme="minorHAnsi" w:cstheme="minorBidi"/>
      <w:sz w:val="22"/>
      <w:szCs w:val="22"/>
      <w:lang w:eastAsia="en-US"/>
    </w:rPr>
    <w:tblPr>
      <w:tblStyleRowBandSize w:val="1"/>
      <w:tblStyleColBandSize w:val="1"/>
      <w:tblInd w:w="0" w:type="dxa"/>
      <w:tblBorders>
        <w:top w:val="single" w:sz="4" w:space="0" w:color="BDD6EE" w:themeColor="accent1" w:themeTint="66"/>
        <w:left w:val="single" w:sz="4" w:space="0" w:color="BDD6EE" w:themeColor="accent1" w:themeTint="66"/>
        <w:bottom w:val="single" w:sz="4" w:space="0" w:color="BDD6EE" w:themeColor="accent1" w:themeTint="66"/>
        <w:right w:val="single" w:sz="4" w:space="0" w:color="BDD6EE" w:themeColor="accent1" w:themeTint="66"/>
        <w:insideH w:val="single" w:sz="4" w:space="0" w:color="BDD6EE" w:themeColor="accent1" w:themeTint="66"/>
        <w:insideV w:val="single" w:sz="4" w:space="0" w:color="BDD6EE" w:themeColor="accent1" w:themeTint="66"/>
      </w:tblBorders>
      <w:tblCellMar>
        <w:top w:w="0" w:type="dxa"/>
        <w:left w:w="108" w:type="dxa"/>
        <w:bottom w:w="0" w:type="dxa"/>
        <w:right w:w="108" w:type="dxa"/>
      </w:tblCellMar>
    </w:tblPr>
    <w:tblStylePr w:type="firstRow">
      <w:rPr>
        <w:b/>
        <w:bCs/>
      </w:rPr>
      <w:tblPr/>
      <w:tcPr>
        <w:tcBorders>
          <w:bottom w:val="single" w:sz="12" w:space="0" w:color="9CC2E5" w:themeColor="accent1" w:themeTint="99"/>
        </w:tcBorders>
      </w:tcPr>
    </w:tblStylePr>
    <w:tblStylePr w:type="lastRow">
      <w:rPr>
        <w:b/>
        <w:bCs/>
      </w:rPr>
      <w:tblPr/>
      <w:tcPr>
        <w:tcBorders>
          <w:top w:val="double" w:sz="2" w:space="0" w:color="9CC2E5" w:themeColor="accent1" w:themeTint="99"/>
        </w:tcBorders>
      </w:tcPr>
    </w:tblStylePr>
    <w:tblStylePr w:type="firstCol">
      <w:rPr>
        <w:b/>
        <w:bCs/>
      </w:rPr>
    </w:tblStylePr>
    <w:tblStylePr w:type="lastCol">
      <w:rPr>
        <w:b/>
        <w:bCs/>
      </w:rPr>
    </w:tblStylePr>
  </w:style>
  <w:style w:type="table" w:customStyle="1" w:styleId="-411">
    <w:name w:val="Таблица-сетка 4 — акцент 11"/>
    <w:basedOn w:val="ab"/>
    <w:uiPriority w:val="49"/>
    <w:rsid w:val="006104B4"/>
    <w:rPr>
      <w:rFonts w:asciiTheme="minorHAnsi" w:eastAsiaTheme="minorHAnsi" w:hAnsiTheme="minorHAnsi" w:cstheme="minorBidi"/>
      <w:sz w:val="22"/>
      <w:szCs w:val="22"/>
      <w:lang w:eastAsia="en-US"/>
    </w:rPr>
    <w:tblPr>
      <w:tblStyleRowBandSize w:val="1"/>
      <w:tblStyleColBandSize w:val="1"/>
      <w:tblInd w:w="0" w:type="dxa"/>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5B9BD5" w:themeColor="accent1"/>
          <w:left w:val="single" w:sz="4" w:space="0" w:color="5B9BD5" w:themeColor="accent1"/>
          <w:bottom w:val="single" w:sz="4" w:space="0" w:color="5B9BD5" w:themeColor="accent1"/>
          <w:right w:val="single" w:sz="4" w:space="0" w:color="5B9BD5" w:themeColor="accent1"/>
          <w:insideH w:val="nil"/>
          <w:insideV w:val="nil"/>
        </w:tcBorders>
        <w:shd w:val="clear" w:color="auto" w:fill="5B9BD5" w:themeFill="accent1"/>
      </w:tcPr>
    </w:tblStylePr>
    <w:tblStylePr w:type="lastRow">
      <w:rPr>
        <w:b/>
        <w:bCs/>
      </w:rPr>
      <w:tblPr/>
      <w:tcPr>
        <w:tcBorders>
          <w:top w:val="double" w:sz="4" w:space="0" w:color="5B9BD5" w:themeColor="accent1"/>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table" w:customStyle="1" w:styleId="-4110">
    <w:name w:val="Список-таблица 4 — акцент 11"/>
    <w:basedOn w:val="ab"/>
    <w:uiPriority w:val="49"/>
    <w:rsid w:val="006104B4"/>
    <w:rPr>
      <w:rFonts w:asciiTheme="minorHAnsi" w:eastAsiaTheme="minorHAnsi" w:hAnsiTheme="minorHAnsi" w:cstheme="minorBidi"/>
      <w:sz w:val="22"/>
      <w:szCs w:val="22"/>
      <w:lang w:eastAsia="en-US"/>
    </w:rPr>
    <w:tblPr>
      <w:tblStyleRowBandSize w:val="1"/>
      <w:tblStyleColBandSize w:val="1"/>
      <w:tblInd w:w="0" w:type="dxa"/>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5B9BD5" w:themeColor="accent1"/>
          <w:left w:val="single" w:sz="4" w:space="0" w:color="5B9BD5" w:themeColor="accent1"/>
          <w:bottom w:val="single" w:sz="4" w:space="0" w:color="5B9BD5" w:themeColor="accent1"/>
          <w:right w:val="single" w:sz="4" w:space="0" w:color="5B9BD5" w:themeColor="accent1"/>
          <w:insideH w:val="nil"/>
        </w:tcBorders>
        <w:shd w:val="clear" w:color="auto" w:fill="5B9BD5" w:themeFill="accent1"/>
      </w:tcPr>
    </w:tblStylePr>
    <w:tblStylePr w:type="lastRow">
      <w:rPr>
        <w:b/>
        <w:bCs/>
      </w:rPr>
      <w:tblPr/>
      <w:tcPr>
        <w:tcBorders>
          <w:top w:val="double" w:sz="4" w:space="0" w:color="9CC2E5" w:themeColor="accent1" w:themeTint="99"/>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table" w:customStyle="1" w:styleId="-151">
    <w:name w:val="Список-таблица 1 светлая — акцент 51"/>
    <w:basedOn w:val="ab"/>
    <w:uiPriority w:val="46"/>
    <w:rsid w:val="006104B4"/>
    <w:rPr>
      <w:rFonts w:asciiTheme="minorHAnsi" w:eastAsiaTheme="minorHAnsi" w:hAnsiTheme="minorHAnsi" w:cstheme="minorBidi"/>
      <w:sz w:val="22"/>
      <w:szCs w:val="22"/>
      <w:lang w:eastAsia="en-US"/>
    </w:rPr>
    <w:tblPr>
      <w:tblStyleRowBandSize w:val="1"/>
      <w:tblStyleColBandSize w:val="1"/>
      <w:tblInd w:w="0" w:type="dxa"/>
      <w:tblCellMar>
        <w:top w:w="0" w:type="dxa"/>
        <w:left w:w="108" w:type="dxa"/>
        <w:bottom w:w="0" w:type="dxa"/>
        <w:right w:w="108" w:type="dxa"/>
      </w:tblCellMar>
    </w:tblPr>
    <w:tblStylePr w:type="firstRow">
      <w:rPr>
        <w:b/>
        <w:bCs/>
      </w:rPr>
      <w:tblPr/>
      <w:tcPr>
        <w:tcBorders>
          <w:bottom w:val="single" w:sz="4" w:space="0" w:color="8EAADB" w:themeColor="accent5" w:themeTint="99"/>
        </w:tcBorders>
      </w:tcPr>
    </w:tblStylePr>
    <w:tblStylePr w:type="lastRow">
      <w:rPr>
        <w:b/>
        <w:bCs/>
      </w:rPr>
      <w:tblPr/>
      <w:tcPr>
        <w:tcBorders>
          <w:top w:val="single" w:sz="4" w:space="0" w:color="8EAADB" w:themeColor="accent5" w:themeTint="99"/>
        </w:tcBorders>
      </w:tc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 w:type="table" w:customStyle="1" w:styleId="-6110">
    <w:name w:val="Список-таблица 6 цветная — акцент 11"/>
    <w:basedOn w:val="ab"/>
    <w:uiPriority w:val="51"/>
    <w:rsid w:val="006104B4"/>
    <w:rPr>
      <w:rFonts w:asciiTheme="minorHAnsi" w:eastAsiaTheme="minorHAnsi" w:hAnsiTheme="minorHAnsi" w:cstheme="minorBidi"/>
      <w:color w:val="2E74B5" w:themeColor="accent1" w:themeShade="BF"/>
      <w:sz w:val="22"/>
      <w:szCs w:val="22"/>
      <w:lang w:eastAsia="en-US"/>
    </w:rPr>
    <w:tblPr>
      <w:tblStyleRowBandSize w:val="1"/>
      <w:tblStyleColBandSize w:val="1"/>
      <w:tblInd w:w="0" w:type="dxa"/>
      <w:tblBorders>
        <w:top w:val="single" w:sz="4" w:space="0" w:color="5B9BD5" w:themeColor="accent1"/>
        <w:bottom w:val="single" w:sz="4" w:space="0" w:color="5B9BD5" w:themeColor="accent1"/>
      </w:tblBorders>
      <w:tblCellMar>
        <w:top w:w="0" w:type="dxa"/>
        <w:left w:w="108" w:type="dxa"/>
        <w:bottom w:w="0" w:type="dxa"/>
        <w:right w:w="108" w:type="dxa"/>
      </w:tblCellMar>
    </w:tblPr>
    <w:tblStylePr w:type="firstRow">
      <w:rPr>
        <w:b/>
        <w:bCs/>
      </w:rPr>
      <w:tblPr/>
      <w:tcPr>
        <w:tcBorders>
          <w:bottom w:val="single" w:sz="4" w:space="0" w:color="5B9BD5" w:themeColor="accent1"/>
        </w:tcBorders>
      </w:tcPr>
    </w:tblStylePr>
    <w:tblStylePr w:type="lastRow">
      <w:rPr>
        <w:b/>
        <w:bCs/>
      </w:rPr>
      <w:tblPr/>
      <w:tcPr>
        <w:tcBorders>
          <w:top w:val="double" w:sz="4" w:space="0" w:color="5B9BD5" w:themeColor="accent1"/>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table" w:customStyle="1" w:styleId="-451">
    <w:name w:val="Таблица-сетка 4 — акцент 51"/>
    <w:basedOn w:val="ab"/>
    <w:uiPriority w:val="49"/>
    <w:rsid w:val="006104B4"/>
    <w:rPr>
      <w:rFonts w:asciiTheme="minorHAnsi" w:eastAsiaTheme="minorHAnsi" w:hAnsiTheme="minorHAnsi" w:cstheme="minorBidi"/>
      <w:sz w:val="22"/>
      <w:szCs w:val="22"/>
      <w:lang w:eastAsia="en-US"/>
    </w:rPr>
    <w:tblPr>
      <w:tblStyleRowBandSize w:val="1"/>
      <w:tblStyleColBandSize w:val="1"/>
      <w:tblInd w:w="0" w:type="dxa"/>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insideV w:val="single" w:sz="4" w:space="0" w:color="8EAADB" w:themeColor="accent5"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4472C4" w:themeColor="accent5"/>
          <w:left w:val="single" w:sz="4" w:space="0" w:color="4472C4" w:themeColor="accent5"/>
          <w:bottom w:val="single" w:sz="4" w:space="0" w:color="4472C4" w:themeColor="accent5"/>
          <w:right w:val="single" w:sz="4" w:space="0" w:color="4472C4" w:themeColor="accent5"/>
          <w:insideH w:val="nil"/>
          <w:insideV w:val="nil"/>
        </w:tcBorders>
        <w:shd w:val="clear" w:color="auto" w:fill="4472C4" w:themeFill="accent5"/>
      </w:tcPr>
    </w:tblStylePr>
    <w:tblStylePr w:type="lastRow">
      <w:rPr>
        <w:b/>
        <w:bCs/>
      </w:rPr>
      <w:tblPr/>
      <w:tcPr>
        <w:tcBorders>
          <w:top w:val="double" w:sz="4" w:space="0" w:color="4472C4" w:themeColor="accent5"/>
        </w:tcBorders>
      </w:tc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 w:type="table" w:customStyle="1" w:styleId="-11b">
    <w:name w:val="Таблица-сетка 1 светлая1"/>
    <w:basedOn w:val="ab"/>
    <w:uiPriority w:val="46"/>
    <w:rsid w:val="006104B4"/>
    <w:tblPr>
      <w:tblStyleRowBandSize w:val="1"/>
      <w:tblStyleColBandSize w:val="1"/>
      <w:tblInd w:w="0" w:type="dxa"/>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CellMar>
        <w:top w:w="0" w:type="dxa"/>
        <w:left w:w="108" w:type="dxa"/>
        <w:bottom w:w="0" w:type="dxa"/>
        <w:right w:w="108" w:type="dxa"/>
      </w:tblCellMar>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customStyle="1" w:styleId="-461">
    <w:name w:val="Таблица-сетка 4 — акцент 61"/>
    <w:basedOn w:val="ab"/>
    <w:uiPriority w:val="49"/>
    <w:rsid w:val="006104B4"/>
    <w:tblPr>
      <w:tblStyleRowBandSize w:val="1"/>
      <w:tblStyleColBandSize w:val="1"/>
      <w:tblInd w:w="0" w:type="dxa"/>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character" w:customStyle="1" w:styleId="Bodytext2NotItalic">
    <w:name w:val="Body text (2) + Not Italic"/>
    <w:basedOn w:val="Bodytext2"/>
    <w:rsid w:val="006104B4"/>
    <w:rPr>
      <w:rFonts w:ascii="Segoe UI" w:eastAsia="Segoe UI" w:hAnsi="Segoe UI" w:cs="Segoe UI"/>
      <w:b w:val="0"/>
      <w:bCs w:val="0"/>
      <w:i/>
      <w:iCs/>
      <w:smallCaps w:val="0"/>
      <w:strike w:val="0"/>
      <w:spacing w:val="0"/>
      <w:sz w:val="16"/>
      <w:szCs w:val="16"/>
      <w:shd w:val="clear" w:color="auto" w:fill="FFFFFF"/>
    </w:rPr>
  </w:style>
  <w:style w:type="paragraph" w:customStyle="1" w:styleId="Tahoma">
    <w:name w:val="Стиль Табличный_заголовки + Tahoma По ширине"/>
    <w:basedOn w:val="af8"/>
    <w:rsid w:val="006104B4"/>
    <w:pPr>
      <w:spacing w:before="60"/>
    </w:pPr>
    <w:rPr>
      <w:rFonts w:cs="Tahoma"/>
      <w:szCs w:val="20"/>
    </w:rPr>
  </w:style>
  <w:style w:type="character" w:customStyle="1" w:styleId="1ffffffffd">
    <w:name w:val="1) СПИСОК Знак"/>
    <w:basedOn w:val="ad"/>
    <w:link w:val="1ffffffffc"/>
    <w:rsid w:val="006104B4"/>
    <w:rPr>
      <w:rFonts w:ascii="Tahoma" w:hAnsi="Tahoma" w:cs="Tahoma"/>
      <w:sz w:val="24"/>
      <w:szCs w:val="24"/>
    </w:rPr>
  </w:style>
  <w:style w:type="table" w:customStyle="1" w:styleId="-412">
    <w:name w:val="Таблица-сетка 4 — акцент 12"/>
    <w:basedOn w:val="ab"/>
    <w:uiPriority w:val="49"/>
    <w:rsid w:val="00F06F11"/>
    <w:rPr>
      <w:rFonts w:asciiTheme="minorHAnsi" w:eastAsiaTheme="minorHAnsi" w:hAnsiTheme="minorHAnsi" w:cstheme="minorBidi"/>
      <w:sz w:val="22"/>
      <w:szCs w:val="22"/>
      <w:lang w:eastAsia="en-US"/>
    </w:rPr>
    <w:tblPr>
      <w:tblStyleRowBandSize w:val="1"/>
      <w:tblStyleColBandSize w:val="1"/>
      <w:tblInd w:w="0" w:type="dxa"/>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5B9BD5" w:themeColor="accent1"/>
          <w:left w:val="single" w:sz="4" w:space="0" w:color="5B9BD5" w:themeColor="accent1"/>
          <w:bottom w:val="single" w:sz="4" w:space="0" w:color="5B9BD5" w:themeColor="accent1"/>
          <w:right w:val="single" w:sz="4" w:space="0" w:color="5B9BD5" w:themeColor="accent1"/>
          <w:insideH w:val="nil"/>
          <w:insideV w:val="nil"/>
        </w:tcBorders>
        <w:shd w:val="clear" w:color="auto" w:fill="5B9BD5" w:themeFill="accent1"/>
      </w:tcPr>
    </w:tblStylePr>
    <w:tblStylePr w:type="lastRow">
      <w:rPr>
        <w:b/>
        <w:bCs/>
      </w:rPr>
      <w:tblPr/>
      <w:tcPr>
        <w:tcBorders>
          <w:top w:val="double" w:sz="4" w:space="0" w:color="5B9BD5" w:themeColor="accent1"/>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paragraph" w:customStyle="1" w:styleId="b">
    <w:name w:val="_b_обычный"/>
    <w:qFormat/>
    <w:rsid w:val="00087DD8"/>
    <w:pPr>
      <w:ind w:firstLine="709"/>
      <w:jc w:val="both"/>
    </w:pPr>
    <w:rPr>
      <w:sz w:val="28"/>
    </w:rPr>
  </w:style>
  <w:style w:type="paragraph" w:customStyle="1" w:styleId="affffffffffffffffffffffffffffff8">
    <w:name w:val="об. жирный"/>
    <w:basedOn w:val="a9"/>
    <w:qFormat/>
    <w:rsid w:val="00A608A2"/>
    <w:rPr>
      <w:rFonts w:cs="Times New Roman"/>
      <w:b/>
    </w:rPr>
  </w:style>
  <w:style w:type="paragraph" w:customStyle="1" w:styleId="Geonika">
    <w:name w:val="Geonika Обычный текст"/>
    <w:basedOn w:val="a8"/>
    <w:link w:val="Geonika0"/>
    <w:qFormat/>
    <w:rsid w:val="00881543"/>
    <w:pPr>
      <w:spacing w:before="120" w:after="60" w:line="276" w:lineRule="auto"/>
      <w:ind w:firstLine="567"/>
      <w:jc w:val="both"/>
    </w:pPr>
    <w:rPr>
      <w:rFonts w:ascii="Calibri" w:hAnsi="Calibri"/>
      <w:lang w:eastAsia="ar-SA" w:bidi="en-US"/>
    </w:rPr>
  </w:style>
  <w:style w:type="character" w:customStyle="1" w:styleId="Geonika0">
    <w:name w:val="Geonika Обычный текст Знак"/>
    <w:link w:val="Geonika"/>
    <w:rsid w:val="00881543"/>
    <w:rPr>
      <w:rFonts w:ascii="Calibri" w:hAnsi="Calibri"/>
      <w:sz w:val="24"/>
      <w:szCs w:val="24"/>
      <w:lang w:eastAsia="ar-SA" w:bidi="en-US"/>
    </w:rPr>
  </w:style>
  <w:style w:type="table" w:customStyle="1" w:styleId="TableGridReport1">
    <w:name w:val="Table Grid Report1"/>
    <w:basedOn w:val="ab"/>
    <w:next w:val="aff5"/>
    <w:uiPriority w:val="39"/>
    <w:rsid w:val="0092740E"/>
    <w:rPr>
      <w:rFonts w:ascii="Arial Unicode MS" w:eastAsia="Arial Unicode MS" w:hAnsi="Arial Unicode M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b12">
    <w:name w:val="_b12_"/>
    <w:basedOn w:val="a8"/>
    <w:qFormat/>
    <w:rsid w:val="000647A5"/>
    <w:pPr>
      <w:spacing w:line="360" w:lineRule="auto"/>
      <w:ind w:firstLine="709"/>
      <w:jc w:val="both"/>
    </w:pPr>
    <w:rPr>
      <w:rFonts w:eastAsia="Calibri"/>
    </w:rPr>
  </w:style>
  <w:style w:type="paragraph" w:customStyle="1" w:styleId="affffffffffffffffffffffffffffff9">
    <w:name w:val="НАИМЕНОВАНИЕ"/>
    <w:basedOn w:val="a9"/>
    <w:qFormat/>
    <w:rsid w:val="003D40DE"/>
    <w:pPr>
      <w:keepNext/>
      <w:keepLines/>
      <w:suppressAutoHyphens/>
      <w:spacing w:before="60"/>
    </w:pPr>
    <w:rPr>
      <w:b/>
      <w:sz w:val="22"/>
      <w:szCs w:val="22"/>
    </w:rPr>
  </w:style>
  <w:style w:type="paragraph" w:customStyle="1" w:styleId="affffffffffffffffffffffffffffffa">
    <w:name w:val="об жирный"/>
    <w:basedOn w:val="a8"/>
    <w:qFormat/>
    <w:rsid w:val="002D56C8"/>
    <w:pPr>
      <w:keepNext/>
      <w:keepLines/>
      <w:suppressAutoHyphens/>
      <w:spacing w:before="120" w:after="60"/>
      <w:ind w:firstLine="567"/>
      <w:jc w:val="both"/>
    </w:pPr>
    <w:rPr>
      <w:rFonts w:ascii="Tahoma" w:eastAsia="Calibri" w:hAnsi="Tahoma" w:cs="Tahoma"/>
      <w:b/>
      <w:sz w:val="22"/>
    </w:rPr>
  </w:style>
  <w:style w:type="paragraph" w:customStyle="1" w:styleId="affffffffffffffffffffffffffffffb">
    <w:name w:val="Абзац нужный"/>
    <w:basedOn w:val="a8"/>
    <w:qFormat/>
    <w:rsid w:val="004C1374"/>
    <w:pPr>
      <w:spacing w:before="120" w:after="60"/>
      <w:ind w:firstLine="567"/>
      <w:jc w:val="both"/>
    </w:pPr>
    <w:rPr>
      <w:rFonts w:ascii="Tahoma" w:hAnsi="Tahoma" w:cs="Tahoma"/>
      <w:color w:val="00000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5445470">
      <w:bodyDiv w:val="1"/>
      <w:marLeft w:val="0"/>
      <w:marRight w:val="0"/>
      <w:marTop w:val="0"/>
      <w:marBottom w:val="0"/>
      <w:divBdr>
        <w:top w:val="none" w:sz="0" w:space="0" w:color="auto"/>
        <w:left w:val="none" w:sz="0" w:space="0" w:color="auto"/>
        <w:bottom w:val="none" w:sz="0" w:space="0" w:color="auto"/>
        <w:right w:val="none" w:sz="0" w:space="0" w:color="auto"/>
      </w:divBdr>
    </w:div>
    <w:div w:id="29380993">
      <w:bodyDiv w:val="1"/>
      <w:marLeft w:val="0"/>
      <w:marRight w:val="0"/>
      <w:marTop w:val="0"/>
      <w:marBottom w:val="0"/>
      <w:divBdr>
        <w:top w:val="none" w:sz="0" w:space="0" w:color="auto"/>
        <w:left w:val="none" w:sz="0" w:space="0" w:color="auto"/>
        <w:bottom w:val="none" w:sz="0" w:space="0" w:color="auto"/>
        <w:right w:val="none" w:sz="0" w:space="0" w:color="auto"/>
      </w:divBdr>
    </w:div>
    <w:div w:id="35473749">
      <w:bodyDiv w:val="1"/>
      <w:marLeft w:val="0"/>
      <w:marRight w:val="0"/>
      <w:marTop w:val="0"/>
      <w:marBottom w:val="0"/>
      <w:divBdr>
        <w:top w:val="none" w:sz="0" w:space="0" w:color="auto"/>
        <w:left w:val="none" w:sz="0" w:space="0" w:color="auto"/>
        <w:bottom w:val="none" w:sz="0" w:space="0" w:color="auto"/>
        <w:right w:val="none" w:sz="0" w:space="0" w:color="auto"/>
      </w:divBdr>
    </w:div>
    <w:div w:id="42563871">
      <w:bodyDiv w:val="1"/>
      <w:marLeft w:val="0"/>
      <w:marRight w:val="0"/>
      <w:marTop w:val="0"/>
      <w:marBottom w:val="0"/>
      <w:divBdr>
        <w:top w:val="none" w:sz="0" w:space="0" w:color="auto"/>
        <w:left w:val="none" w:sz="0" w:space="0" w:color="auto"/>
        <w:bottom w:val="none" w:sz="0" w:space="0" w:color="auto"/>
        <w:right w:val="none" w:sz="0" w:space="0" w:color="auto"/>
      </w:divBdr>
    </w:div>
    <w:div w:id="46269289">
      <w:bodyDiv w:val="1"/>
      <w:marLeft w:val="0"/>
      <w:marRight w:val="0"/>
      <w:marTop w:val="0"/>
      <w:marBottom w:val="0"/>
      <w:divBdr>
        <w:top w:val="none" w:sz="0" w:space="0" w:color="auto"/>
        <w:left w:val="none" w:sz="0" w:space="0" w:color="auto"/>
        <w:bottom w:val="none" w:sz="0" w:space="0" w:color="auto"/>
        <w:right w:val="none" w:sz="0" w:space="0" w:color="auto"/>
      </w:divBdr>
    </w:div>
    <w:div w:id="62073904">
      <w:bodyDiv w:val="1"/>
      <w:marLeft w:val="0"/>
      <w:marRight w:val="0"/>
      <w:marTop w:val="0"/>
      <w:marBottom w:val="0"/>
      <w:divBdr>
        <w:top w:val="none" w:sz="0" w:space="0" w:color="auto"/>
        <w:left w:val="none" w:sz="0" w:space="0" w:color="auto"/>
        <w:bottom w:val="none" w:sz="0" w:space="0" w:color="auto"/>
        <w:right w:val="none" w:sz="0" w:space="0" w:color="auto"/>
      </w:divBdr>
    </w:div>
    <w:div w:id="66079171">
      <w:bodyDiv w:val="1"/>
      <w:marLeft w:val="0"/>
      <w:marRight w:val="0"/>
      <w:marTop w:val="0"/>
      <w:marBottom w:val="0"/>
      <w:divBdr>
        <w:top w:val="none" w:sz="0" w:space="0" w:color="auto"/>
        <w:left w:val="none" w:sz="0" w:space="0" w:color="auto"/>
        <w:bottom w:val="none" w:sz="0" w:space="0" w:color="auto"/>
        <w:right w:val="none" w:sz="0" w:space="0" w:color="auto"/>
      </w:divBdr>
    </w:div>
    <w:div w:id="72901525">
      <w:bodyDiv w:val="1"/>
      <w:marLeft w:val="0"/>
      <w:marRight w:val="0"/>
      <w:marTop w:val="0"/>
      <w:marBottom w:val="0"/>
      <w:divBdr>
        <w:top w:val="none" w:sz="0" w:space="0" w:color="auto"/>
        <w:left w:val="none" w:sz="0" w:space="0" w:color="auto"/>
        <w:bottom w:val="none" w:sz="0" w:space="0" w:color="auto"/>
        <w:right w:val="none" w:sz="0" w:space="0" w:color="auto"/>
      </w:divBdr>
    </w:div>
    <w:div w:id="106782804">
      <w:bodyDiv w:val="1"/>
      <w:marLeft w:val="0"/>
      <w:marRight w:val="0"/>
      <w:marTop w:val="0"/>
      <w:marBottom w:val="0"/>
      <w:divBdr>
        <w:top w:val="none" w:sz="0" w:space="0" w:color="auto"/>
        <w:left w:val="none" w:sz="0" w:space="0" w:color="auto"/>
        <w:bottom w:val="none" w:sz="0" w:space="0" w:color="auto"/>
        <w:right w:val="none" w:sz="0" w:space="0" w:color="auto"/>
      </w:divBdr>
    </w:div>
    <w:div w:id="110976395">
      <w:bodyDiv w:val="1"/>
      <w:marLeft w:val="0"/>
      <w:marRight w:val="0"/>
      <w:marTop w:val="0"/>
      <w:marBottom w:val="0"/>
      <w:divBdr>
        <w:top w:val="none" w:sz="0" w:space="0" w:color="auto"/>
        <w:left w:val="none" w:sz="0" w:space="0" w:color="auto"/>
        <w:bottom w:val="none" w:sz="0" w:space="0" w:color="auto"/>
        <w:right w:val="none" w:sz="0" w:space="0" w:color="auto"/>
      </w:divBdr>
    </w:div>
    <w:div w:id="119348383">
      <w:bodyDiv w:val="1"/>
      <w:marLeft w:val="0"/>
      <w:marRight w:val="0"/>
      <w:marTop w:val="0"/>
      <w:marBottom w:val="0"/>
      <w:divBdr>
        <w:top w:val="none" w:sz="0" w:space="0" w:color="auto"/>
        <w:left w:val="none" w:sz="0" w:space="0" w:color="auto"/>
        <w:bottom w:val="none" w:sz="0" w:space="0" w:color="auto"/>
        <w:right w:val="none" w:sz="0" w:space="0" w:color="auto"/>
      </w:divBdr>
    </w:div>
    <w:div w:id="140316145">
      <w:bodyDiv w:val="1"/>
      <w:marLeft w:val="0"/>
      <w:marRight w:val="0"/>
      <w:marTop w:val="0"/>
      <w:marBottom w:val="0"/>
      <w:divBdr>
        <w:top w:val="none" w:sz="0" w:space="0" w:color="auto"/>
        <w:left w:val="none" w:sz="0" w:space="0" w:color="auto"/>
        <w:bottom w:val="none" w:sz="0" w:space="0" w:color="auto"/>
        <w:right w:val="none" w:sz="0" w:space="0" w:color="auto"/>
      </w:divBdr>
    </w:div>
    <w:div w:id="155849605">
      <w:bodyDiv w:val="1"/>
      <w:marLeft w:val="0"/>
      <w:marRight w:val="0"/>
      <w:marTop w:val="0"/>
      <w:marBottom w:val="0"/>
      <w:divBdr>
        <w:top w:val="none" w:sz="0" w:space="0" w:color="auto"/>
        <w:left w:val="none" w:sz="0" w:space="0" w:color="auto"/>
        <w:bottom w:val="none" w:sz="0" w:space="0" w:color="auto"/>
        <w:right w:val="none" w:sz="0" w:space="0" w:color="auto"/>
      </w:divBdr>
    </w:div>
    <w:div w:id="187531020">
      <w:bodyDiv w:val="1"/>
      <w:marLeft w:val="0"/>
      <w:marRight w:val="0"/>
      <w:marTop w:val="0"/>
      <w:marBottom w:val="0"/>
      <w:divBdr>
        <w:top w:val="none" w:sz="0" w:space="0" w:color="auto"/>
        <w:left w:val="none" w:sz="0" w:space="0" w:color="auto"/>
        <w:bottom w:val="none" w:sz="0" w:space="0" w:color="auto"/>
        <w:right w:val="none" w:sz="0" w:space="0" w:color="auto"/>
      </w:divBdr>
    </w:div>
    <w:div w:id="198133477">
      <w:bodyDiv w:val="1"/>
      <w:marLeft w:val="0"/>
      <w:marRight w:val="0"/>
      <w:marTop w:val="0"/>
      <w:marBottom w:val="0"/>
      <w:divBdr>
        <w:top w:val="none" w:sz="0" w:space="0" w:color="auto"/>
        <w:left w:val="none" w:sz="0" w:space="0" w:color="auto"/>
        <w:bottom w:val="none" w:sz="0" w:space="0" w:color="auto"/>
        <w:right w:val="none" w:sz="0" w:space="0" w:color="auto"/>
      </w:divBdr>
    </w:div>
    <w:div w:id="208928774">
      <w:bodyDiv w:val="1"/>
      <w:marLeft w:val="0"/>
      <w:marRight w:val="0"/>
      <w:marTop w:val="0"/>
      <w:marBottom w:val="0"/>
      <w:divBdr>
        <w:top w:val="none" w:sz="0" w:space="0" w:color="auto"/>
        <w:left w:val="none" w:sz="0" w:space="0" w:color="auto"/>
        <w:bottom w:val="none" w:sz="0" w:space="0" w:color="auto"/>
        <w:right w:val="none" w:sz="0" w:space="0" w:color="auto"/>
      </w:divBdr>
    </w:div>
    <w:div w:id="221723236">
      <w:bodyDiv w:val="1"/>
      <w:marLeft w:val="0"/>
      <w:marRight w:val="0"/>
      <w:marTop w:val="0"/>
      <w:marBottom w:val="0"/>
      <w:divBdr>
        <w:top w:val="none" w:sz="0" w:space="0" w:color="auto"/>
        <w:left w:val="none" w:sz="0" w:space="0" w:color="auto"/>
        <w:bottom w:val="none" w:sz="0" w:space="0" w:color="auto"/>
        <w:right w:val="none" w:sz="0" w:space="0" w:color="auto"/>
      </w:divBdr>
    </w:div>
    <w:div w:id="229656447">
      <w:bodyDiv w:val="1"/>
      <w:marLeft w:val="0"/>
      <w:marRight w:val="0"/>
      <w:marTop w:val="0"/>
      <w:marBottom w:val="0"/>
      <w:divBdr>
        <w:top w:val="none" w:sz="0" w:space="0" w:color="auto"/>
        <w:left w:val="none" w:sz="0" w:space="0" w:color="auto"/>
        <w:bottom w:val="none" w:sz="0" w:space="0" w:color="auto"/>
        <w:right w:val="none" w:sz="0" w:space="0" w:color="auto"/>
      </w:divBdr>
    </w:div>
    <w:div w:id="237057484">
      <w:bodyDiv w:val="1"/>
      <w:marLeft w:val="0"/>
      <w:marRight w:val="0"/>
      <w:marTop w:val="0"/>
      <w:marBottom w:val="0"/>
      <w:divBdr>
        <w:top w:val="none" w:sz="0" w:space="0" w:color="auto"/>
        <w:left w:val="none" w:sz="0" w:space="0" w:color="auto"/>
        <w:bottom w:val="none" w:sz="0" w:space="0" w:color="auto"/>
        <w:right w:val="none" w:sz="0" w:space="0" w:color="auto"/>
      </w:divBdr>
    </w:div>
    <w:div w:id="262341974">
      <w:bodyDiv w:val="1"/>
      <w:marLeft w:val="0"/>
      <w:marRight w:val="0"/>
      <w:marTop w:val="0"/>
      <w:marBottom w:val="0"/>
      <w:divBdr>
        <w:top w:val="none" w:sz="0" w:space="0" w:color="auto"/>
        <w:left w:val="none" w:sz="0" w:space="0" w:color="auto"/>
        <w:bottom w:val="none" w:sz="0" w:space="0" w:color="auto"/>
        <w:right w:val="none" w:sz="0" w:space="0" w:color="auto"/>
      </w:divBdr>
    </w:div>
    <w:div w:id="264457689">
      <w:bodyDiv w:val="1"/>
      <w:marLeft w:val="0"/>
      <w:marRight w:val="0"/>
      <w:marTop w:val="0"/>
      <w:marBottom w:val="0"/>
      <w:divBdr>
        <w:top w:val="none" w:sz="0" w:space="0" w:color="auto"/>
        <w:left w:val="none" w:sz="0" w:space="0" w:color="auto"/>
        <w:bottom w:val="none" w:sz="0" w:space="0" w:color="auto"/>
        <w:right w:val="none" w:sz="0" w:space="0" w:color="auto"/>
      </w:divBdr>
    </w:div>
    <w:div w:id="271864148">
      <w:bodyDiv w:val="1"/>
      <w:marLeft w:val="0"/>
      <w:marRight w:val="0"/>
      <w:marTop w:val="0"/>
      <w:marBottom w:val="0"/>
      <w:divBdr>
        <w:top w:val="none" w:sz="0" w:space="0" w:color="auto"/>
        <w:left w:val="none" w:sz="0" w:space="0" w:color="auto"/>
        <w:bottom w:val="none" w:sz="0" w:space="0" w:color="auto"/>
        <w:right w:val="none" w:sz="0" w:space="0" w:color="auto"/>
      </w:divBdr>
    </w:div>
    <w:div w:id="274749411">
      <w:bodyDiv w:val="1"/>
      <w:marLeft w:val="0"/>
      <w:marRight w:val="0"/>
      <w:marTop w:val="0"/>
      <w:marBottom w:val="0"/>
      <w:divBdr>
        <w:top w:val="none" w:sz="0" w:space="0" w:color="auto"/>
        <w:left w:val="none" w:sz="0" w:space="0" w:color="auto"/>
        <w:bottom w:val="none" w:sz="0" w:space="0" w:color="auto"/>
        <w:right w:val="none" w:sz="0" w:space="0" w:color="auto"/>
      </w:divBdr>
    </w:div>
    <w:div w:id="283735401">
      <w:bodyDiv w:val="1"/>
      <w:marLeft w:val="0"/>
      <w:marRight w:val="0"/>
      <w:marTop w:val="0"/>
      <w:marBottom w:val="0"/>
      <w:divBdr>
        <w:top w:val="none" w:sz="0" w:space="0" w:color="auto"/>
        <w:left w:val="none" w:sz="0" w:space="0" w:color="auto"/>
        <w:bottom w:val="none" w:sz="0" w:space="0" w:color="auto"/>
        <w:right w:val="none" w:sz="0" w:space="0" w:color="auto"/>
      </w:divBdr>
    </w:div>
    <w:div w:id="286664259">
      <w:bodyDiv w:val="1"/>
      <w:marLeft w:val="0"/>
      <w:marRight w:val="0"/>
      <w:marTop w:val="0"/>
      <w:marBottom w:val="0"/>
      <w:divBdr>
        <w:top w:val="none" w:sz="0" w:space="0" w:color="auto"/>
        <w:left w:val="none" w:sz="0" w:space="0" w:color="auto"/>
        <w:bottom w:val="none" w:sz="0" w:space="0" w:color="auto"/>
        <w:right w:val="none" w:sz="0" w:space="0" w:color="auto"/>
      </w:divBdr>
    </w:div>
    <w:div w:id="287011482">
      <w:bodyDiv w:val="1"/>
      <w:marLeft w:val="0"/>
      <w:marRight w:val="0"/>
      <w:marTop w:val="0"/>
      <w:marBottom w:val="0"/>
      <w:divBdr>
        <w:top w:val="none" w:sz="0" w:space="0" w:color="auto"/>
        <w:left w:val="none" w:sz="0" w:space="0" w:color="auto"/>
        <w:bottom w:val="none" w:sz="0" w:space="0" w:color="auto"/>
        <w:right w:val="none" w:sz="0" w:space="0" w:color="auto"/>
      </w:divBdr>
    </w:div>
    <w:div w:id="297036830">
      <w:bodyDiv w:val="1"/>
      <w:marLeft w:val="0"/>
      <w:marRight w:val="0"/>
      <w:marTop w:val="0"/>
      <w:marBottom w:val="0"/>
      <w:divBdr>
        <w:top w:val="none" w:sz="0" w:space="0" w:color="auto"/>
        <w:left w:val="none" w:sz="0" w:space="0" w:color="auto"/>
        <w:bottom w:val="none" w:sz="0" w:space="0" w:color="auto"/>
        <w:right w:val="none" w:sz="0" w:space="0" w:color="auto"/>
      </w:divBdr>
    </w:div>
    <w:div w:id="304431079">
      <w:bodyDiv w:val="1"/>
      <w:marLeft w:val="0"/>
      <w:marRight w:val="0"/>
      <w:marTop w:val="0"/>
      <w:marBottom w:val="0"/>
      <w:divBdr>
        <w:top w:val="none" w:sz="0" w:space="0" w:color="auto"/>
        <w:left w:val="none" w:sz="0" w:space="0" w:color="auto"/>
        <w:bottom w:val="none" w:sz="0" w:space="0" w:color="auto"/>
        <w:right w:val="none" w:sz="0" w:space="0" w:color="auto"/>
      </w:divBdr>
    </w:div>
    <w:div w:id="309794623">
      <w:bodyDiv w:val="1"/>
      <w:marLeft w:val="0"/>
      <w:marRight w:val="0"/>
      <w:marTop w:val="0"/>
      <w:marBottom w:val="0"/>
      <w:divBdr>
        <w:top w:val="none" w:sz="0" w:space="0" w:color="auto"/>
        <w:left w:val="none" w:sz="0" w:space="0" w:color="auto"/>
        <w:bottom w:val="none" w:sz="0" w:space="0" w:color="auto"/>
        <w:right w:val="none" w:sz="0" w:space="0" w:color="auto"/>
      </w:divBdr>
    </w:div>
    <w:div w:id="333190609">
      <w:bodyDiv w:val="1"/>
      <w:marLeft w:val="0"/>
      <w:marRight w:val="0"/>
      <w:marTop w:val="0"/>
      <w:marBottom w:val="0"/>
      <w:divBdr>
        <w:top w:val="none" w:sz="0" w:space="0" w:color="auto"/>
        <w:left w:val="none" w:sz="0" w:space="0" w:color="auto"/>
        <w:bottom w:val="none" w:sz="0" w:space="0" w:color="auto"/>
        <w:right w:val="none" w:sz="0" w:space="0" w:color="auto"/>
      </w:divBdr>
    </w:div>
    <w:div w:id="345906336">
      <w:bodyDiv w:val="1"/>
      <w:marLeft w:val="0"/>
      <w:marRight w:val="0"/>
      <w:marTop w:val="0"/>
      <w:marBottom w:val="0"/>
      <w:divBdr>
        <w:top w:val="none" w:sz="0" w:space="0" w:color="auto"/>
        <w:left w:val="none" w:sz="0" w:space="0" w:color="auto"/>
        <w:bottom w:val="none" w:sz="0" w:space="0" w:color="auto"/>
        <w:right w:val="none" w:sz="0" w:space="0" w:color="auto"/>
      </w:divBdr>
    </w:div>
    <w:div w:id="345986265">
      <w:bodyDiv w:val="1"/>
      <w:marLeft w:val="0"/>
      <w:marRight w:val="0"/>
      <w:marTop w:val="0"/>
      <w:marBottom w:val="0"/>
      <w:divBdr>
        <w:top w:val="none" w:sz="0" w:space="0" w:color="auto"/>
        <w:left w:val="none" w:sz="0" w:space="0" w:color="auto"/>
        <w:bottom w:val="none" w:sz="0" w:space="0" w:color="auto"/>
        <w:right w:val="none" w:sz="0" w:space="0" w:color="auto"/>
      </w:divBdr>
    </w:div>
    <w:div w:id="357900446">
      <w:bodyDiv w:val="1"/>
      <w:marLeft w:val="0"/>
      <w:marRight w:val="0"/>
      <w:marTop w:val="0"/>
      <w:marBottom w:val="0"/>
      <w:divBdr>
        <w:top w:val="none" w:sz="0" w:space="0" w:color="auto"/>
        <w:left w:val="none" w:sz="0" w:space="0" w:color="auto"/>
        <w:bottom w:val="none" w:sz="0" w:space="0" w:color="auto"/>
        <w:right w:val="none" w:sz="0" w:space="0" w:color="auto"/>
      </w:divBdr>
    </w:div>
    <w:div w:id="378555258">
      <w:bodyDiv w:val="1"/>
      <w:marLeft w:val="0"/>
      <w:marRight w:val="0"/>
      <w:marTop w:val="0"/>
      <w:marBottom w:val="0"/>
      <w:divBdr>
        <w:top w:val="none" w:sz="0" w:space="0" w:color="auto"/>
        <w:left w:val="none" w:sz="0" w:space="0" w:color="auto"/>
        <w:bottom w:val="none" w:sz="0" w:space="0" w:color="auto"/>
        <w:right w:val="none" w:sz="0" w:space="0" w:color="auto"/>
      </w:divBdr>
    </w:div>
    <w:div w:id="395128978">
      <w:bodyDiv w:val="1"/>
      <w:marLeft w:val="0"/>
      <w:marRight w:val="0"/>
      <w:marTop w:val="0"/>
      <w:marBottom w:val="0"/>
      <w:divBdr>
        <w:top w:val="none" w:sz="0" w:space="0" w:color="auto"/>
        <w:left w:val="none" w:sz="0" w:space="0" w:color="auto"/>
        <w:bottom w:val="none" w:sz="0" w:space="0" w:color="auto"/>
        <w:right w:val="none" w:sz="0" w:space="0" w:color="auto"/>
      </w:divBdr>
      <w:divsChild>
        <w:div w:id="1726759232">
          <w:marLeft w:val="0"/>
          <w:marRight w:val="0"/>
          <w:marTop w:val="0"/>
          <w:marBottom w:val="0"/>
          <w:divBdr>
            <w:top w:val="single" w:sz="2" w:space="0" w:color="auto"/>
            <w:left w:val="single" w:sz="2" w:space="0" w:color="auto"/>
            <w:bottom w:val="single" w:sz="2" w:space="0" w:color="auto"/>
            <w:right w:val="single" w:sz="2" w:space="0" w:color="auto"/>
          </w:divBdr>
          <w:divsChild>
            <w:div w:id="1396050704">
              <w:marLeft w:val="0"/>
              <w:marRight w:val="0"/>
              <w:marTop w:val="0"/>
              <w:marBottom w:val="0"/>
              <w:divBdr>
                <w:top w:val="none" w:sz="0" w:space="0" w:color="auto"/>
                <w:left w:val="none" w:sz="0" w:space="0" w:color="auto"/>
                <w:bottom w:val="none" w:sz="0" w:space="0" w:color="auto"/>
                <w:right w:val="none" w:sz="0" w:space="0" w:color="auto"/>
              </w:divBdr>
              <w:divsChild>
                <w:div w:id="1209411659">
                  <w:marLeft w:val="0"/>
                  <w:marRight w:val="0"/>
                  <w:marTop w:val="0"/>
                  <w:marBottom w:val="0"/>
                  <w:divBdr>
                    <w:top w:val="none" w:sz="0" w:space="0" w:color="auto"/>
                    <w:left w:val="none" w:sz="0" w:space="0" w:color="auto"/>
                    <w:bottom w:val="none" w:sz="0" w:space="0" w:color="auto"/>
                    <w:right w:val="none" w:sz="0" w:space="0" w:color="auto"/>
                  </w:divBdr>
                  <w:divsChild>
                    <w:div w:id="594215067">
                      <w:marLeft w:val="0"/>
                      <w:marRight w:val="0"/>
                      <w:marTop w:val="0"/>
                      <w:marBottom w:val="60"/>
                      <w:divBdr>
                        <w:top w:val="none" w:sz="0" w:space="0" w:color="auto"/>
                        <w:left w:val="none" w:sz="0" w:space="0" w:color="auto"/>
                        <w:bottom w:val="none" w:sz="0" w:space="0" w:color="auto"/>
                        <w:right w:val="none" w:sz="0" w:space="0" w:color="auto"/>
                      </w:divBdr>
                    </w:div>
                  </w:divsChild>
                </w:div>
              </w:divsChild>
            </w:div>
          </w:divsChild>
        </w:div>
      </w:divsChild>
    </w:div>
    <w:div w:id="404686678">
      <w:bodyDiv w:val="1"/>
      <w:marLeft w:val="0"/>
      <w:marRight w:val="0"/>
      <w:marTop w:val="0"/>
      <w:marBottom w:val="0"/>
      <w:divBdr>
        <w:top w:val="none" w:sz="0" w:space="0" w:color="auto"/>
        <w:left w:val="none" w:sz="0" w:space="0" w:color="auto"/>
        <w:bottom w:val="none" w:sz="0" w:space="0" w:color="auto"/>
        <w:right w:val="none" w:sz="0" w:space="0" w:color="auto"/>
      </w:divBdr>
    </w:div>
    <w:div w:id="409697885">
      <w:bodyDiv w:val="1"/>
      <w:marLeft w:val="0"/>
      <w:marRight w:val="0"/>
      <w:marTop w:val="0"/>
      <w:marBottom w:val="0"/>
      <w:divBdr>
        <w:top w:val="none" w:sz="0" w:space="0" w:color="auto"/>
        <w:left w:val="none" w:sz="0" w:space="0" w:color="auto"/>
        <w:bottom w:val="none" w:sz="0" w:space="0" w:color="auto"/>
        <w:right w:val="none" w:sz="0" w:space="0" w:color="auto"/>
      </w:divBdr>
    </w:div>
    <w:div w:id="437025991">
      <w:bodyDiv w:val="1"/>
      <w:marLeft w:val="0"/>
      <w:marRight w:val="0"/>
      <w:marTop w:val="0"/>
      <w:marBottom w:val="0"/>
      <w:divBdr>
        <w:top w:val="none" w:sz="0" w:space="0" w:color="auto"/>
        <w:left w:val="none" w:sz="0" w:space="0" w:color="auto"/>
        <w:bottom w:val="none" w:sz="0" w:space="0" w:color="auto"/>
        <w:right w:val="none" w:sz="0" w:space="0" w:color="auto"/>
      </w:divBdr>
    </w:div>
    <w:div w:id="449275782">
      <w:bodyDiv w:val="1"/>
      <w:marLeft w:val="0"/>
      <w:marRight w:val="0"/>
      <w:marTop w:val="0"/>
      <w:marBottom w:val="0"/>
      <w:divBdr>
        <w:top w:val="none" w:sz="0" w:space="0" w:color="auto"/>
        <w:left w:val="none" w:sz="0" w:space="0" w:color="auto"/>
        <w:bottom w:val="none" w:sz="0" w:space="0" w:color="auto"/>
        <w:right w:val="none" w:sz="0" w:space="0" w:color="auto"/>
      </w:divBdr>
    </w:div>
    <w:div w:id="462701737">
      <w:bodyDiv w:val="1"/>
      <w:marLeft w:val="0"/>
      <w:marRight w:val="0"/>
      <w:marTop w:val="0"/>
      <w:marBottom w:val="0"/>
      <w:divBdr>
        <w:top w:val="none" w:sz="0" w:space="0" w:color="auto"/>
        <w:left w:val="none" w:sz="0" w:space="0" w:color="auto"/>
        <w:bottom w:val="none" w:sz="0" w:space="0" w:color="auto"/>
        <w:right w:val="none" w:sz="0" w:space="0" w:color="auto"/>
      </w:divBdr>
    </w:div>
    <w:div w:id="464351082">
      <w:bodyDiv w:val="1"/>
      <w:marLeft w:val="0"/>
      <w:marRight w:val="0"/>
      <w:marTop w:val="0"/>
      <w:marBottom w:val="0"/>
      <w:divBdr>
        <w:top w:val="none" w:sz="0" w:space="0" w:color="auto"/>
        <w:left w:val="none" w:sz="0" w:space="0" w:color="auto"/>
        <w:bottom w:val="none" w:sz="0" w:space="0" w:color="auto"/>
        <w:right w:val="none" w:sz="0" w:space="0" w:color="auto"/>
      </w:divBdr>
    </w:div>
    <w:div w:id="467090022">
      <w:bodyDiv w:val="1"/>
      <w:marLeft w:val="0"/>
      <w:marRight w:val="0"/>
      <w:marTop w:val="0"/>
      <w:marBottom w:val="0"/>
      <w:divBdr>
        <w:top w:val="none" w:sz="0" w:space="0" w:color="auto"/>
        <w:left w:val="none" w:sz="0" w:space="0" w:color="auto"/>
        <w:bottom w:val="none" w:sz="0" w:space="0" w:color="auto"/>
        <w:right w:val="none" w:sz="0" w:space="0" w:color="auto"/>
      </w:divBdr>
    </w:div>
    <w:div w:id="468058988">
      <w:bodyDiv w:val="1"/>
      <w:marLeft w:val="0"/>
      <w:marRight w:val="0"/>
      <w:marTop w:val="0"/>
      <w:marBottom w:val="0"/>
      <w:divBdr>
        <w:top w:val="none" w:sz="0" w:space="0" w:color="auto"/>
        <w:left w:val="none" w:sz="0" w:space="0" w:color="auto"/>
        <w:bottom w:val="none" w:sz="0" w:space="0" w:color="auto"/>
        <w:right w:val="none" w:sz="0" w:space="0" w:color="auto"/>
      </w:divBdr>
    </w:div>
    <w:div w:id="482620801">
      <w:bodyDiv w:val="1"/>
      <w:marLeft w:val="0"/>
      <w:marRight w:val="0"/>
      <w:marTop w:val="0"/>
      <w:marBottom w:val="0"/>
      <w:divBdr>
        <w:top w:val="none" w:sz="0" w:space="0" w:color="auto"/>
        <w:left w:val="none" w:sz="0" w:space="0" w:color="auto"/>
        <w:bottom w:val="none" w:sz="0" w:space="0" w:color="auto"/>
        <w:right w:val="none" w:sz="0" w:space="0" w:color="auto"/>
      </w:divBdr>
    </w:div>
    <w:div w:id="485127670">
      <w:bodyDiv w:val="1"/>
      <w:marLeft w:val="0"/>
      <w:marRight w:val="0"/>
      <w:marTop w:val="0"/>
      <w:marBottom w:val="0"/>
      <w:divBdr>
        <w:top w:val="none" w:sz="0" w:space="0" w:color="auto"/>
        <w:left w:val="none" w:sz="0" w:space="0" w:color="auto"/>
        <w:bottom w:val="none" w:sz="0" w:space="0" w:color="auto"/>
        <w:right w:val="none" w:sz="0" w:space="0" w:color="auto"/>
      </w:divBdr>
    </w:div>
    <w:div w:id="505097954">
      <w:bodyDiv w:val="1"/>
      <w:marLeft w:val="0"/>
      <w:marRight w:val="0"/>
      <w:marTop w:val="0"/>
      <w:marBottom w:val="0"/>
      <w:divBdr>
        <w:top w:val="none" w:sz="0" w:space="0" w:color="auto"/>
        <w:left w:val="none" w:sz="0" w:space="0" w:color="auto"/>
        <w:bottom w:val="none" w:sz="0" w:space="0" w:color="auto"/>
        <w:right w:val="none" w:sz="0" w:space="0" w:color="auto"/>
      </w:divBdr>
    </w:div>
    <w:div w:id="544489963">
      <w:bodyDiv w:val="1"/>
      <w:marLeft w:val="0"/>
      <w:marRight w:val="0"/>
      <w:marTop w:val="0"/>
      <w:marBottom w:val="0"/>
      <w:divBdr>
        <w:top w:val="none" w:sz="0" w:space="0" w:color="auto"/>
        <w:left w:val="none" w:sz="0" w:space="0" w:color="auto"/>
        <w:bottom w:val="none" w:sz="0" w:space="0" w:color="auto"/>
        <w:right w:val="none" w:sz="0" w:space="0" w:color="auto"/>
      </w:divBdr>
    </w:div>
    <w:div w:id="568466021">
      <w:bodyDiv w:val="1"/>
      <w:marLeft w:val="0"/>
      <w:marRight w:val="0"/>
      <w:marTop w:val="0"/>
      <w:marBottom w:val="0"/>
      <w:divBdr>
        <w:top w:val="none" w:sz="0" w:space="0" w:color="auto"/>
        <w:left w:val="none" w:sz="0" w:space="0" w:color="auto"/>
        <w:bottom w:val="none" w:sz="0" w:space="0" w:color="auto"/>
        <w:right w:val="none" w:sz="0" w:space="0" w:color="auto"/>
      </w:divBdr>
    </w:div>
    <w:div w:id="578565044">
      <w:bodyDiv w:val="1"/>
      <w:marLeft w:val="0"/>
      <w:marRight w:val="0"/>
      <w:marTop w:val="0"/>
      <w:marBottom w:val="0"/>
      <w:divBdr>
        <w:top w:val="none" w:sz="0" w:space="0" w:color="auto"/>
        <w:left w:val="none" w:sz="0" w:space="0" w:color="auto"/>
        <w:bottom w:val="none" w:sz="0" w:space="0" w:color="auto"/>
        <w:right w:val="none" w:sz="0" w:space="0" w:color="auto"/>
      </w:divBdr>
    </w:div>
    <w:div w:id="583882527">
      <w:bodyDiv w:val="1"/>
      <w:marLeft w:val="0"/>
      <w:marRight w:val="0"/>
      <w:marTop w:val="0"/>
      <w:marBottom w:val="0"/>
      <w:divBdr>
        <w:top w:val="none" w:sz="0" w:space="0" w:color="auto"/>
        <w:left w:val="none" w:sz="0" w:space="0" w:color="auto"/>
        <w:bottom w:val="none" w:sz="0" w:space="0" w:color="auto"/>
        <w:right w:val="none" w:sz="0" w:space="0" w:color="auto"/>
      </w:divBdr>
    </w:div>
    <w:div w:id="619343916">
      <w:bodyDiv w:val="1"/>
      <w:marLeft w:val="0"/>
      <w:marRight w:val="0"/>
      <w:marTop w:val="0"/>
      <w:marBottom w:val="0"/>
      <w:divBdr>
        <w:top w:val="none" w:sz="0" w:space="0" w:color="auto"/>
        <w:left w:val="none" w:sz="0" w:space="0" w:color="auto"/>
        <w:bottom w:val="none" w:sz="0" w:space="0" w:color="auto"/>
        <w:right w:val="none" w:sz="0" w:space="0" w:color="auto"/>
      </w:divBdr>
    </w:div>
    <w:div w:id="637075582">
      <w:bodyDiv w:val="1"/>
      <w:marLeft w:val="0"/>
      <w:marRight w:val="0"/>
      <w:marTop w:val="0"/>
      <w:marBottom w:val="0"/>
      <w:divBdr>
        <w:top w:val="none" w:sz="0" w:space="0" w:color="auto"/>
        <w:left w:val="none" w:sz="0" w:space="0" w:color="auto"/>
        <w:bottom w:val="none" w:sz="0" w:space="0" w:color="auto"/>
        <w:right w:val="none" w:sz="0" w:space="0" w:color="auto"/>
      </w:divBdr>
    </w:div>
    <w:div w:id="641695684">
      <w:bodyDiv w:val="1"/>
      <w:marLeft w:val="0"/>
      <w:marRight w:val="0"/>
      <w:marTop w:val="0"/>
      <w:marBottom w:val="0"/>
      <w:divBdr>
        <w:top w:val="none" w:sz="0" w:space="0" w:color="auto"/>
        <w:left w:val="none" w:sz="0" w:space="0" w:color="auto"/>
        <w:bottom w:val="none" w:sz="0" w:space="0" w:color="auto"/>
        <w:right w:val="none" w:sz="0" w:space="0" w:color="auto"/>
      </w:divBdr>
    </w:div>
    <w:div w:id="642469710">
      <w:bodyDiv w:val="1"/>
      <w:marLeft w:val="0"/>
      <w:marRight w:val="0"/>
      <w:marTop w:val="0"/>
      <w:marBottom w:val="0"/>
      <w:divBdr>
        <w:top w:val="none" w:sz="0" w:space="0" w:color="auto"/>
        <w:left w:val="none" w:sz="0" w:space="0" w:color="auto"/>
        <w:bottom w:val="none" w:sz="0" w:space="0" w:color="auto"/>
        <w:right w:val="none" w:sz="0" w:space="0" w:color="auto"/>
      </w:divBdr>
    </w:div>
    <w:div w:id="661740768">
      <w:bodyDiv w:val="1"/>
      <w:marLeft w:val="0"/>
      <w:marRight w:val="0"/>
      <w:marTop w:val="0"/>
      <w:marBottom w:val="0"/>
      <w:divBdr>
        <w:top w:val="none" w:sz="0" w:space="0" w:color="auto"/>
        <w:left w:val="none" w:sz="0" w:space="0" w:color="auto"/>
        <w:bottom w:val="none" w:sz="0" w:space="0" w:color="auto"/>
        <w:right w:val="none" w:sz="0" w:space="0" w:color="auto"/>
      </w:divBdr>
    </w:div>
    <w:div w:id="664356146">
      <w:bodyDiv w:val="1"/>
      <w:marLeft w:val="0"/>
      <w:marRight w:val="0"/>
      <w:marTop w:val="0"/>
      <w:marBottom w:val="0"/>
      <w:divBdr>
        <w:top w:val="none" w:sz="0" w:space="0" w:color="auto"/>
        <w:left w:val="none" w:sz="0" w:space="0" w:color="auto"/>
        <w:bottom w:val="none" w:sz="0" w:space="0" w:color="auto"/>
        <w:right w:val="none" w:sz="0" w:space="0" w:color="auto"/>
      </w:divBdr>
    </w:div>
    <w:div w:id="667177358">
      <w:bodyDiv w:val="1"/>
      <w:marLeft w:val="0"/>
      <w:marRight w:val="0"/>
      <w:marTop w:val="0"/>
      <w:marBottom w:val="0"/>
      <w:divBdr>
        <w:top w:val="none" w:sz="0" w:space="0" w:color="auto"/>
        <w:left w:val="none" w:sz="0" w:space="0" w:color="auto"/>
        <w:bottom w:val="none" w:sz="0" w:space="0" w:color="auto"/>
        <w:right w:val="none" w:sz="0" w:space="0" w:color="auto"/>
      </w:divBdr>
    </w:div>
    <w:div w:id="685599946">
      <w:bodyDiv w:val="1"/>
      <w:marLeft w:val="0"/>
      <w:marRight w:val="0"/>
      <w:marTop w:val="0"/>
      <w:marBottom w:val="0"/>
      <w:divBdr>
        <w:top w:val="none" w:sz="0" w:space="0" w:color="auto"/>
        <w:left w:val="none" w:sz="0" w:space="0" w:color="auto"/>
        <w:bottom w:val="none" w:sz="0" w:space="0" w:color="auto"/>
        <w:right w:val="none" w:sz="0" w:space="0" w:color="auto"/>
      </w:divBdr>
    </w:div>
    <w:div w:id="696086069">
      <w:bodyDiv w:val="1"/>
      <w:marLeft w:val="0"/>
      <w:marRight w:val="0"/>
      <w:marTop w:val="0"/>
      <w:marBottom w:val="0"/>
      <w:divBdr>
        <w:top w:val="none" w:sz="0" w:space="0" w:color="auto"/>
        <w:left w:val="none" w:sz="0" w:space="0" w:color="auto"/>
        <w:bottom w:val="none" w:sz="0" w:space="0" w:color="auto"/>
        <w:right w:val="none" w:sz="0" w:space="0" w:color="auto"/>
      </w:divBdr>
    </w:div>
    <w:div w:id="698746182">
      <w:bodyDiv w:val="1"/>
      <w:marLeft w:val="0"/>
      <w:marRight w:val="0"/>
      <w:marTop w:val="0"/>
      <w:marBottom w:val="0"/>
      <w:divBdr>
        <w:top w:val="none" w:sz="0" w:space="0" w:color="auto"/>
        <w:left w:val="none" w:sz="0" w:space="0" w:color="auto"/>
        <w:bottom w:val="none" w:sz="0" w:space="0" w:color="auto"/>
        <w:right w:val="none" w:sz="0" w:space="0" w:color="auto"/>
      </w:divBdr>
    </w:div>
    <w:div w:id="701977934">
      <w:bodyDiv w:val="1"/>
      <w:marLeft w:val="0"/>
      <w:marRight w:val="0"/>
      <w:marTop w:val="0"/>
      <w:marBottom w:val="0"/>
      <w:divBdr>
        <w:top w:val="none" w:sz="0" w:space="0" w:color="auto"/>
        <w:left w:val="none" w:sz="0" w:space="0" w:color="auto"/>
        <w:bottom w:val="none" w:sz="0" w:space="0" w:color="auto"/>
        <w:right w:val="none" w:sz="0" w:space="0" w:color="auto"/>
      </w:divBdr>
    </w:div>
    <w:div w:id="702874459">
      <w:bodyDiv w:val="1"/>
      <w:marLeft w:val="0"/>
      <w:marRight w:val="0"/>
      <w:marTop w:val="0"/>
      <w:marBottom w:val="0"/>
      <w:divBdr>
        <w:top w:val="none" w:sz="0" w:space="0" w:color="auto"/>
        <w:left w:val="none" w:sz="0" w:space="0" w:color="auto"/>
        <w:bottom w:val="none" w:sz="0" w:space="0" w:color="auto"/>
        <w:right w:val="none" w:sz="0" w:space="0" w:color="auto"/>
      </w:divBdr>
    </w:div>
    <w:div w:id="709695917">
      <w:bodyDiv w:val="1"/>
      <w:marLeft w:val="0"/>
      <w:marRight w:val="0"/>
      <w:marTop w:val="0"/>
      <w:marBottom w:val="0"/>
      <w:divBdr>
        <w:top w:val="none" w:sz="0" w:space="0" w:color="auto"/>
        <w:left w:val="none" w:sz="0" w:space="0" w:color="auto"/>
        <w:bottom w:val="none" w:sz="0" w:space="0" w:color="auto"/>
        <w:right w:val="none" w:sz="0" w:space="0" w:color="auto"/>
      </w:divBdr>
    </w:div>
    <w:div w:id="712854262">
      <w:bodyDiv w:val="1"/>
      <w:marLeft w:val="0"/>
      <w:marRight w:val="0"/>
      <w:marTop w:val="0"/>
      <w:marBottom w:val="0"/>
      <w:divBdr>
        <w:top w:val="none" w:sz="0" w:space="0" w:color="auto"/>
        <w:left w:val="none" w:sz="0" w:space="0" w:color="auto"/>
        <w:bottom w:val="none" w:sz="0" w:space="0" w:color="auto"/>
        <w:right w:val="none" w:sz="0" w:space="0" w:color="auto"/>
      </w:divBdr>
    </w:div>
    <w:div w:id="748428662">
      <w:bodyDiv w:val="1"/>
      <w:marLeft w:val="0"/>
      <w:marRight w:val="0"/>
      <w:marTop w:val="0"/>
      <w:marBottom w:val="0"/>
      <w:divBdr>
        <w:top w:val="none" w:sz="0" w:space="0" w:color="auto"/>
        <w:left w:val="none" w:sz="0" w:space="0" w:color="auto"/>
        <w:bottom w:val="none" w:sz="0" w:space="0" w:color="auto"/>
        <w:right w:val="none" w:sz="0" w:space="0" w:color="auto"/>
      </w:divBdr>
    </w:div>
    <w:div w:id="750931151">
      <w:bodyDiv w:val="1"/>
      <w:marLeft w:val="0"/>
      <w:marRight w:val="0"/>
      <w:marTop w:val="0"/>
      <w:marBottom w:val="0"/>
      <w:divBdr>
        <w:top w:val="none" w:sz="0" w:space="0" w:color="auto"/>
        <w:left w:val="none" w:sz="0" w:space="0" w:color="auto"/>
        <w:bottom w:val="none" w:sz="0" w:space="0" w:color="auto"/>
        <w:right w:val="none" w:sz="0" w:space="0" w:color="auto"/>
      </w:divBdr>
    </w:div>
    <w:div w:id="773207167">
      <w:bodyDiv w:val="1"/>
      <w:marLeft w:val="0"/>
      <w:marRight w:val="0"/>
      <w:marTop w:val="0"/>
      <w:marBottom w:val="0"/>
      <w:divBdr>
        <w:top w:val="none" w:sz="0" w:space="0" w:color="auto"/>
        <w:left w:val="none" w:sz="0" w:space="0" w:color="auto"/>
        <w:bottom w:val="none" w:sz="0" w:space="0" w:color="auto"/>
        <w:right w:val="none" w:sz="0" w:space="0" w:color="auto"/>
      </w:divBdr>
    </w:div>
    <w:div w:id="774400308">
      <w:bodyDiv w:val="1"/>
      <w:marLeft w:val="0"/>
      <w:marRight w:val="0"/>
      <w:marTop w:val="0"/>
      <w:marBottom w:val="0"/>
      <w:divBdr>
        <w:top w:val="none" w:sz="0" w:space="0" w:color="auto"/>
        <w:left w:val="none" w:sz="0" w:space="0" w:color="auto"/>
        <w:bottom w:val="none" w:sz="0" w:space="0" w:color="auto"/>
        <w:right w:val="none" w:sz="0" w:space="0" w:color="auto"/>
      </w:divBdr>
      <w:divsChild>
        <w:div w:id="1740245474">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803153968">
      <w:bodyDiv w:val="1"/>
      <w:marLeft w:val="0"/>
      <w:marRight w:val="0"/>
      <w:marTop w:val="0"/>
      <w:marBottom w:val="0"/>
      <w:divBdr>
        <w:top w:val="none" w:sz="0" w:space="0" w:color="auto"/>
        <w:left w:val="none" w:sz="0" w:space="0" w:color="auto"/>
        <w:bottom w:val="none" w:sz="0" w:space="0" w:color="auto"/>
        <w:right w:val="none" w:sz="0" w:space="0" w:color="auto"/>
      </w:divBdr>
    </w:div>
    <w:div w:id="827483095">
      <w:bodyDiv w:val="1"/>
      <w:marLeft w:val="0"/>
      <w:marRight w:val="0"/>
      <w:marTop w:val="0"/>
      <w:marBottom w:val="0"/>
      <w:divBdr>
        <w:top w:val="none" w:sz="0" w:space="0" w:color="auto"/>
        <w:left w:val="none" w:sz="0" w:space="0" w:color="auto"/>
        <w:bottom w:val="none" w:sz="0" w:space="0" w:color="auto"/>
        <w:right w:val="none" w:sz="0" w:space="0" w:color="auto"/>
      </w:divBdr>
    </w:div>
    <w:div w:id="848182120">
      <w:bodyDiv w:val="1"/>
      <w:marLeft w:val="0"/>
      <w:marRight w:val="0"/>
      <w:marTop w:val="0"/>
      <w:marBottom w:val="0"/>
      <w:divBdr>
        <w:top w:val="none" w:sz="0" w:space="0" w:color="auto"/>
        <w:left w:val="none" w:sz="0" w:space="0" w:color="auto"/>
        <w:bottom w:val="none" w:sz="0" w:space="0" w:color="auto"/>
        <w:right w:val="none" w:sz="0" w:space="0" w:color="auto"/>
      </w:divBdr>
    </w:div>
    <w:div w:id="858472660">
      <w:bodyDiv w:val="1"/>
      <w:marLeft w:val="0"/>
      <w:marRight w:val="0"/>
      <w:marTop w:val="0"/>
      <w:marBottom w:val="0"/>
      <w:divBdr>
        <w:top w:val="none" w:sz="0" w:space="0" w:color="auto"/>
        <w:left w:val="none" w:sz="0" w:space="0" w:color="auto"/>
        <w:bottom w:val="none" w:sz="0" w:space="0" w:color="auto"/>
        <w:right w:val="none" w:sz="0" w:space="0" w:color="auto"/>
      </w:divBdr>
    </w:div>
    <w:div w:id="879131772">
      <w:bodyDiv w:val="1"/>
      <w:marLeft w:val="0"/>
      <w:marRight w:val="0"/>
      <w:marTop w:val="0"/>
      <w:marBottom w:val="0"/>
      <w:divBdr>
        <w:top w:val="none" w:sz="0" w:space="0" w:color="auto"/>
        <w:left w:val="none" w:sz="0" w:space="0" w:color="auto"/>
        <w:bottom w:val="none" w:sz="0" w:space="0" w:color="auto"/>
        <w:right w:val="none" w:sz="0" w:space="0" w:color="auto"/>
      </w:divBdr>
    </w:div>
    <w:div w:id="886064044">
      <w:bodyDiv w:val="1"/>
      <w:marLeft w:val="0"/>
      <w:marRight w:val="0"/>
      <w:marTop w:val="0"/>
      <w:marBottom w:val="0"/>
      <w:divBdr>
        <w:top w:val="none" w:sz="0" w:space="0" w:color="auto"/>
        <w:left w:val="none" w:sz="0" w:space="0" w:color="auto"/>
        <w:bottom w:val="none" w:sz="0" w:space="0" w:color="auto"/>
        <w:right w:val="none" w:sz="0" w:space="0" w:color="auto"/>
      </w:divBdr>
    </w:div>
    <w:div w:id="898444527">
      <w:bodyDiv w:val="1"/>
      <w:marLeft w:val="0"/>
      <w:marRight w:val="0"/>
      <w:marTop w:val="0"/>
      <w:marBottom w:val="0"/>
      <w:divBdr>
        <w:top w:val="none" w:sz="0" w:space="0" w:color="auto"/>
        <w:left w:val="none" w:sz="0" w:space="0" w:color="auto"/>
        <w:bottom w:val="none" w:sz="0" w:space="0" w:color="auto"/>
        <w:right w:val="none" w:sz="0" w:space="0" w:color="auto"/>
      </w:divBdr>
    </w:div>
    <w:div w:id="902106666">
      <w:bodyDiv w:val="1"/>
      <w:marLeft w:val="0"/>
      <w:marRight w:val="0"/>
      <w:marTop w:val="0"/>
      <w:marBottom w:val="0"/>
      <w:divBdr>
        <w:top w:val="none" w:sz="0" w:space="0" w:color="auto"/>
        <w:left w:val="none" w:sz="0" w:space="0" w:color="auto"/>
        <w:bottom w:val="none" w:sz="0" w:space="0" w:color="auto"/>
        <w:right w:val="none" w:sz="0" w:space="0" w:color="auto"/>
      </w:divBdr>
    </w:div>
    <w:div w:id="918490760">
      <w:bodyDiv w:val="1"/>
      <w:marLeft w:val="0"/>
      <w:marRight w:val="0"/>
      <w:marTop w:val="0"/>
      <w:marBottom w:val="0"/>
      <w:divBdr>
        <w:top w:val="none" w:sz="0" w:space="0" w:color="auto"/>
        <w:left w:val="none" w:sz="0" w:space="0" w:color="auto"/>
        <w:bottom w:val="none" w:sz="0" w:space="0" w:color="auto"/>
        <w:right w:val="none" w:sz="0" w:space="0" w:color="auto"/>
      </w:divBdr>
    </w:div>
    <w:div w:id="919876410">
      <w:bodyDiv w:val="1"/>
      <w:marLeft w:val="0"/>
      <w:marRight w:val="0"/>
      <w:marTop w:val="0"/>
      <w:marBottom w:val="0"/>
      <w:divBdr>
        <w:top w:val="none" w:sz="0" w:space="0" w:color="auto"/>
        <w:left w:val="none" w:sz="0" w:space="0" w:color="auto"/>
        <w:bottom w:val="none" w:sz="0" w:space="0" w:color="auto"/>
        <w:right w:val="none" w:sz="0" w:space="0" w:color="auto"/>
      </w:divBdr>
    </w:div>
    <w:div w:id="924220822">
      <w:bodyDiv w:val="1"/>
      <w:marLeft w:val="0"/>
      <w:marRight w:val="0"/>
      <w:marTop w:val="0"/>
      <w:marBottom w:val="0"/>
      <w:divBdr>
        <w:top w:val="none" w:sz="0" w:space="0" w:color="auto"/>
        <w:left w:val="none" w:sz="0" w:space="0" w:color="auto"/>
        <w:bottom w:val="none" w:sz="0" w:space="0" w:color="auto"/>
        <w:right w:val="none" w:sz="0" w:space="0" w:color="auto"/>
      </w:divBdr>
    </w:div>
    <w:div w:id="926496263">
      <w:bodyDiv w:val="1"/>
      <w:marLeft w:val="0"/>
      <w:marRight w:val="0"/>
      <w:marTop w:val="0"/>
      <w:marBottom w:val="0"/>
      <w:divBdr>
        <w:top w:val="none" w:sz="0" w:space="0" w:color="auto"/>
        <w:left w:val="none" w:sz="0" w:space="0" w:color="auto"/>
        <w:bottom w:val="none" w:sz="0" w:space="0" w:color="auto"/>
        <w:right w:val="none" w:sz="0" w:space="0" w:color="auto"/>
      </w:divBdr>
    </w:div>
    <w:div w:id="932133122">
      <w:bodyDiv w:val="1"/>
      <w:marLeft w:val="0"/>
      <w:marRight w:val="0"/>
      <w:marTop w:val="0"/>
      <w:marBottom w:val="0"/>
      <w:divBdr>
        <w:top w:val="none" w:sz="0" w:space="0" w:color="auto"/>
        <w:left w:val="none" w:sz="0" w:space="0" w:color="auto"/>
        <w:bottom w:val="none" w:sz="0" w:space="0" w:color="auto"/>
        <w:right w:val="none" w:sz="0" w:space="0" w:color="auto"/>
      </w:divBdr>
    </w:div>
    <w:div w:id="935212965">
      <w:bodyDiv w:val="1"/>
      <w:marLeft w:val="0"/>
      <w:marRight w:val="0"/>
      <w:marTop w:val="0"/>
      <w:marBottom w:val="0"/>
      <w:divBdr>
        <w:top w:val="none" w:sz="0" w:space="0" w:color="auto"/>
        <w:left w:val="none" w:sz="0" w:space="0" w:color="auto"/>
        <w:bottom w:val="none" w:sz="0" w:space="0" w:color="auto"/>
        <w:right w:val="none" w:sz="0" w:space="0" w:color="auto"/>
      </w:divBdr>
    </w:div>
    <w:div w:id="938416605">
      <w:bodyDiv w:val="1"/>
      <w:marLeft w:val="0"/>
      <w:marRight w:val="0"/>
      <w:marTop w:val="0"/>
      <w:marBottom w:val="0"/>
      <w:divBdr>
        <w:top w:val="none" w:sz="0" w:space="0" w:color="auto"/>
        <w:left w:val="none" w:sz="0" w:space="0" w:color="auto"/>
        <w:bottom w:val="none" w:sz="0" w:space="0" w:color="auto"/>
        <w:right w:val="none" w:sz="0" w:space="0" w:color="auto"/>
      </w:divBdr>
    </w:div>
    <w:div w:id="939525118">
      <w:bodyDiv w:val="1"/>
      <w:marLeft w:val="0"/>
      <w:marRight w:val="0"/>
      <w:marTop w:val="0"/>
      <w:marBottom w:val="0"/>
      <w:divBdr>
        <w:top w:val="none" w:sz="0" w:space="0" w:color="auto"/>
        <w:left w:val="none" w:sz="0" w:space="0" w:color="auto"/>
        <w:bottom w:val="none" w:sz="0" w:space="0" w:color="auto"/>
        <w:right w:val="none" w:sz="0" w:space="0" w:color="auto"/>
      </w:divBdr>
    </w:div>
    <w:div w:id="970399153">
      <w:bodyDiv w:val="1"/>
      <w:marLeft w:val="0"/>
      <w:marRight w:val="0"/>
      <w:marTop w:val="0"/>
      <w:marBottom w:val="0"/>
      <w:divBdr>
        <w:top w:val="none" w:sz="0" w:space="0" w:color="auto"/>
        <w:left w:val="none" w:sz="0" w:space="0" w:color="auto"/>
        <w:bottom w:val="none" w:sz="0" w:space="0" w:color="auto"/>
        <w:right w:val="none" w:sz="0" w:space="0" w:color="auto"/>
      </w:divBdr>
    </w:div>
    <w:div w:id="973489579">
      <w:bodyDiv w:val="1"/>
      <w:marLeft w:val="0"/>
      <w:marRight w:val="0"/>
      <w:marTop w:val="0"/>
      <w:marBottom w:val="0"/>
      <w:divBdr>
        <w:top w:val="none" w:sz="0" w:space="0" w:color="auto"/>
        <w:left w:val="none" w:sz="0" w:space="0" w:color="auto"/>
        <w:bottom w:val="none" w:sz="0" w:space="0" w:color="auto"/>
        <w:right w:val="none" w:sz="0" w:space="0" w:color="auto"/>
      </w:divBdr>
    </w:div>
    <w:div w:id="975985137">
      <w:bodyDiv w:val="1"/>
      <w:marLeft w:val="0"/>
      <w:marRight w:val="0"/>
      <w:marTop w:val="0"/>
      <w:marBottom w:val="0"/>
      <w:divBdr>
        <w:top w:val="none" w:sz="0" w:space="0" w:color="auto"/>
        <w:left w:val="none" w:sz="0" w:space="0" w:color="auto"/>
        <w:bottom w:val="none" w:sz="0" w:space="0" w:color="auto"/>
        <w:right w:val="none" w:sz="0" w:space="0" w:color="auto"/>
      </w:divBdr>
    </w:div>
    <w:div w:id="981692618">
      <w:bodyDiv w:val="1"/>
      <w:marLeft w:val="0"/>
      <w:marRight w:val="0"/>
      <w:marTop w:val="0"/>
      <w:marBottom w:val="0"/>
      <w:divBdr>
        <w:top w:val="none" w:sz="0" w:space="0" w:color="auto"/>
        <w:left w:val="none" w:sz="0" w:space="0" w:color="auto"/>
        <w:bottom w:val="none" w:sz="0" w:space="0" w:color="auto"/>
        <w:right w:val="none" w:sz="0" w:space="0" w:color="auto"/>
      </w:divBdr>
    </w:div>
    <w:div w:id="1022125225">
      <w:bodyDiv w:val="1"/>
      <w:marLeft w:val="0"/>
      <w:marRight w:val="0"/>
      <w:marTop w:val="0"/>
      <w:marBottom w:val="0"/>
      <w:divBdr>
        <w:top w:val="none" w:sz="0" w:space="0" w:color="auto"/>
        <w:left w:val="none" w:sz="0" w:space="0" w:color="auto"/>
        <w:bottom w:val="none" w:sz="0" w:space="0" w:color="auto"/>
        <w:right w:val="none" w:sz="0" w:space="0" w:color="auto"/>
      </w:divBdr>
    </w:div>
    <w:div w:id="1046491230">
      <w:bodyDiv w:val="1"/>
      <w:marLeft w:val="0"/>
      <w:marRight w:val="0"/>
      <w:marTop w:val="0"/>
      <w:marBottom w:val="0"/>
      <w:divBdr>
        <w:top w:val="none" w:sz="0" w:space="0" w:color="auto"/>
        <w:left w:val="none" w:sz="0" w:space="0" w:color="auto"/>
        <w:bottom w:val="none" w:sz="0" w:space="0" w:color="auto"/>
        <w:right w:val="none" w:sz="0" w:space="0" w:color="auto"/>
      </w:divBdr>
    </w:div>
    <w:div w:id="1055810818">
      <w:bodyDiv w:val="1"/>
      <w:marLeft w:val="0"/>
      <w:marRight w:val="0"/>
      <w:marTop w:val="0"/>
      <w:marBottom w:val="0"/>
      <w:divBdr>
        <w:top w:val="none" w:sz="0" w:space="0" w:color="auto"/>
        <w:left w:val="none" w:sz="0" w:space="0" w:color="auto"/>
        <w:bottom w:val="none" w:sz="0" w:space="0" w:color="auto"/>
        <w:right w:val="none" w:sz="0" w:space="0" w:color="auto"/>
      </w:divBdr>
    </w:div>
    <w:div w:id="1056050031">
      <w:bodyDiv w:val="1"/>
      <w:marLeft w:val="0"/>
      <w:marRight w:val="0"/>
      <w:marTop w:val="0"/>
      <w:marBottom w:val="0"/>
      <w:divBdr>
        <w:top w:val="none" w:sz="0" w:space="0" w:color="auto"/>
        <w:left w:val="none" w:sz="0" w:space="0" w:color="auto"/>
        <w:bottom w:val="none" w:sz="0" w:space="0" w:color="auto"/>
        <w:right w:val="none" w:sz="0" w:space="0" w:color="auto"/>
      </w:divBdr>
    </w:div>
    <w:div w:id="1056584871">
      <w:bodyDiv w:val="1"/>
      <w:marLeft w:val="0"/>
      <w:marRight w:val="0"/>
      <w:marTop w:val="0"/>
      <w:marBottom w:val="0"/>
      <w:divBdr>
        <w:top w:val="none" w:sz="0" w:space="0" w:color="auto"/>
        <w:left w:val="none" w:sz="0" w:space="0" w:color="auto"/>
        <w:bottom w:val="none" w:sz="0" w:space="0" w:color="auto"/>
        <w:right w:val="none" w:sz="0" w:space="0" w:color="auto"/>
      </w:divBdr>
    </w:div>
    <w:div w:id="1078404204">
      <w:bodyDiv w:val="1"/>
      <w:marLeft w:val="0"/>
      <w:marRight w:val="0"/>
      <w:marTop w:val="0"/>
      <w:marBottom w:val="0"/>
      <w:divBdr>
        <w:top w:val="none" w:sz="0" w:space="0" w:color="auto"/>
        <w:left w:val="none" w:sz="0" w:space="0" w:color="auto"/>
        <w:bottom w:val="none" w:sz="0" w:space="0" w:color="auto"/>
        <w:right w:val="none" w:sz="0" w:space="0" w:color="auto"/>
      </w:divBdr>
    </w:div>
    <w:div w:id="1093627436">
      <w:bodyDiv w:val="1"/>
      <w:marLeft w:val="0"/>
      <w:marRight w:val="0"/>
      <w:marTop w:val="0"/>
      <w:marBottom w:val="0"/>
      <w:divBdr>
        <w:top w:val="none" w:sz="0" w:space="0" w:color="auto"/>
        <w:left w:val="none" w:sz="0" w:space="0" w:color="auto"/>
        <w:bottom w:val="none" w:sz="0" w:space="0" w:color="auto"/>
        <w:right w:val="none" w:sz="0" w:space="0" w:color="auto"/>
      </w:divBdr>
    </w:div>
    <w:div w:id="1097824761">
      <w:bodyDiv w:val="1"/>
      <w:marLeft w:val="0"/>
      <w:marRight w:val="0"/>
      <w:marTop w:val="0"/>
      <w:marBottom w:val="0"/>
      <w:divBdr>
        <w:top w:val="none" w:sz="0" w:space="0" w:color="auto"/>
        <w:left w:val="none" w:sz="0" w:space="0" w:color="auto"/>
        <w:bottom w:val="none" w:sz="0" w:space="0" w:color="auto"/>
        <w:right w:val="none" w:sz="0" w:space="0" w:color="auto"/>
      </w:divBdr>
    </w:div>
    <w:div w:id="1107962018">
      <w:bodyDiv w:val="1"/>
      <w:marLeft w:val="0"/>
      <w:marRight w:val="0"/>
      <w:marTop w:val="0"/>
      <w:marBottom w:val="0"/>
      <w:divBdr>
        <w:top w:val="none" w:sz="0" w:space="0" w:color="auto"/>
        <w:left w:val="none" w:sz="0" w:space="0" w:color="auto"/>
        <w:bottom w:val="none" w:sz="0" w:space="0" w:color="auto"/>
        <w:right w:val="none" w:sz="0" w:space="0" w:color="auto"/>
      </w:divBdr>
    </w:div>
    <w:div w:id="1121918253">
      <w:bodyDiv w:val="1"/>
      <w:marLeft w:val="0"/>
      <w:marRight w:val="0"/>
      <w:marTop w:val="0"/>
      <w:marBottom w:val="0"/>
      <w:divBdr>
        <w:top w:val="none" w:sz="0" w:space="0" w:color="auto"/>
        <w:left w:val="none" w:sz="0" w:space="0" w:color="auto"/>
        <w:bottom w:val="none" w:sz="0" w:space="0" w:color="auto"/>
        <w:right w:val="none" w:sz="0" w:space="0" w:color="auto"/>
      </w:divBdr>
    </w:div>
    <w:div w:id="1134832077">
      <w:bodyDiv w:val="1"/>
      <w:marLeft w:val="0"/>
      <w:marRight w:val="0"/>
      <w:marTop w:val="0"/>
      <w:marBottom w:val="0"/>
      <w:divBdr>
        <w:top w:val="none" w:sz="0" w:space="0" w:color="auto"/>
        <w:left w:val="none" w:sz="0" w:space="0" w:color="auto"/>
        <w:bottom w:val="none" w:sz="0" w:space="0" w:color="auto"/>
        <w:right w:val="none" w:sz="0" w:space="0" w:color="auto"/>
      </w:divBdr>
    </w:div>
    <w:div w:id="1137337195">
      <w:bodyDiv w:val="1"/>
      <w:marLeft w:val="0"/>
      <w:marRight w:val="0"/>
      <w:marTop w:val="0"/>
      <w:marBottom w:val="0"/>
      <w:divBdr>
        <w:top w:val="none" w:sz="0" w:space="0" w:color="auto"/>
        <w:left w:val="none" w:sz="0" w:space="0" w:color="auto"/>
        <w:bottom w:val="none" w:sz="0" w:space="0" w:color="auto"/>
        <w:right w:val="none" w:sz="0" w:space="0" w:color="auto"/>
      </w:divBdr>
    </w:div>
    <w:div w:id="1145855263">
      <w:bodyDiv w:val="1"/>
      <w:marLeft w:val="0"/>
      <w:marRight w:val="0"/>
      <w:marTop w:val="0"/>
      <w:marBottom w:val="0"/>
      <w:divBdr>
        <w:top w:val="none" w:sz="0" w:space="0" w:color="auto"/>
        <w:left w:val="none" w:sz="0" w:space="0" w:color="auto"/>
        <w:bottom w:val="none" w:sz="0" w:space="0" w:color="auto"/>
        <w:right w:val="none" w:sz="0" w:space="0" w:color="auto"/>
      </w:divBdr>
    </w:div>
    <w:div w:id="1150830956">
      <w:bodyDiv w:val="1"/>
      <w:marLeft w:val="0"/>
      <w:marRight w:val="0"/>
      <w:marTop w:val="0"/>
      <w:marBottom w:val="0"/>
      <w:divBdr>
        <w:top w:val="none" w:sz="0" w:space="0" w:color="auto"/>
        <w:left w:val="none" w:sz="0" w:space="0" w:color="auto"/>
        <w:bottom w:val="none" w:sz="0" w:space="0" w:color="auto"/>
        <w:right w:val="none" w:sz="0" w:space="0" w:color="auto"/>
      </w:divBdr>
    </w:div>
    <w:div w:id="1163161160">
      <w:bodyDiv w:val="1"/>
      <w:marLeft w:val="0"/>
      <w:marRight w:val="0"/>
      <w:marTop w:val="0"/>
      <w:marBottom w:val="0"/>
      <w:divBdr>
        <w:top w:val="none" w:sz="0" w:space="0" w:color="auto"/>
        <w:left w:val="none" w:sz="0" w:space="0" w:color="auto"/>
        <w:bottom w:val="none" w:sz="0" w:space="0" w:color="auto"/>
        <w:right w:val="none" w:sz="0" w:space="0" w:color="auto"/>
      </w:divBdr>
    </w:div>
    <w:div w:id="1163424220">
      <w:bodyDiv w:val="1"/>
      <w:marLeft w:val="0"/>
      <w:marRight w:val="0"/>
      <w:marTop w:val="0"/>
      <w:marBottom w:val="0"/>
      <w:divBdr>
        <w:top w:val="none" w:sz="0" w:space="0" w:color="auto"/>
        <w:left w:val="none" w:sz="0" w:space="0" w:color="auto"/>
        <w:bottom w:val="none" w:sz="0" w:space="0" w:color="auto"/>
        <w:right w:val="none" w:sz="0" w:space="0" w:color="auto"/>
      </w:divBdr>
    </w:div>
    <w:div w:id="1164472075">
      <w:bodyDiv w:val="1"/>
      <w:marLeft w:val="0"/>
      <w:marRight w:val="0"/>
      <w:marTop w:val="0"/>
      <w:marBottom w:val="0"/>
      <w:divBdr>
        <w:top w:val="none" w:sz="0" w:space="0" w:color="auto"/>
        <w:left w:val="none" w:sz="0" w:space="0" w:color="auto"/>
        <w:bottom w:val="none" w:sz="0" w:space="0" w:color="auto"/>
        <w:right w:val="none" w:sz="0" w:space="0" w:color="auto"/>
      </w:divBdr>
    </w:div>
    <w:div w:id="1164736127">
      <w:bodyDiv w:val="1"/>
      <w:marLeft w:val="0"/>
      <w:marRight w:val="0"/>
      <w:marTop w:val="0"/>
      <w:marBottom w:val="0"/>
      <w:divBdr>
        <w:top w:val="none" w:sz="0" w:space="0" w:color="auto"/>
        <w:left w:val="none" w:sz="0" w:space="0" w:color="auto"/>
        <w:bottom w:val="none" w:sz="0" w:space="0" w:color="auto"/>
        <w:right w:val="none" w:sz="0" w:space="0" w:color="auto"/>
      </w:divBdr>
    </w:div>
    <w:div w:id="1185288259">
      <w:bodyDiv w:val="1"/>
      <w:marLeft w:val="0"/>
      <w:marRight w:val="0"/>
      <w:marTop w:val="0"/>
      <w:marBottom w:val="0"/>
      <w:divBdr>
        <w:top w:val="none" w:sz="0" w:space="0" w:color="auto"/>
        <w:left w:val="none" w:sz="0" w:space="0" w:color="auto"/>
        <w:bottom w:val="none" w:sz="0" w:space="0" w:color="auto"/>
        <w:right w:val="none" w:sz="0" w:space="0" w:color="auto"/>
      </w:divBdr>
    </w:div>
    <w:div w:id="1200436901">
      <w:bodyDiv w:val="1"/>
      <w:marLeft w:val="0"/>
      <w:marRight w:val="0"/>
      <w:marTop w:val="0"/>
      <w:marBottom w:val="0"/>
      <w:divBdr>
        <w:top w:val="none" w:sz="0" w:space="0" w:color="auto"/>
        <w:left w:val="none" w:sz="0" w:space="0" w:color="auto"/>
        <w:bottom w:val="none" w:sz="0" w:space="0" w:color="auto"/>
        <w:right w:val="none" w:sz="0" w:space="0" w:color="auto"/>
      </w:divBdr>
    </w:div>
    <w:div w:id="1206605258">
      <w:bodyDiv w:val="1"/>
      <w:marLeft w:val="0"/>
      <w:marRight w:val="0"/>
      <w:marTop w:val="0"/>
      <w:marBottom w:val="0"/>
      <w:divBdr>
        <w:top w:val="none" w:sz="0" w:space="0" w:color="auto"/>
        <w:left w:val="none" w:sz="0" w:space="0" w:color="auto"/>
        <w:bottom w:val="none" w:sz="0" w:space="0" w:color="auto"/>
        <w:right w:val="none" w:sz="0" w:space="0" w:color="auto"/>
      </w:divBdr>
    </w:div>
    <w:div w:id="1213153271">
      <w:bodyDiv w:val="1"/>
      <w:marLeft w:val="0"/>
      <w:marRight w:val="0"/>
      <w:marTop w:val="0"/>
      <w:marBottom w:val="0"/>
      <w:divBdr>
        <w:top w:val="none" w:sz="0" w:space="0" w:color="auto"/>
        <w:left w:val="none" w:sz="0" w:space="0" w:color="auto"/>
        <w:bottom w:val="none" w:sz="0" w:space="0" w:color="auto"/>
        <w:right w:val="none" w:sz="0" w:space="0" w:color="auto"/>
      </w:divBdr>
    </w:div>
    <w:div w:id="1213616286">
      <w:bodyDiv w:val="1"/>
      <w:marLeft w:val="0"/>
      <w:marRight w:val="0"/>
      <w:marTop w:val="0"/>
      <w:marBottom w:val="0"/>
      <w:divBdr>
        <w:top w:val="none" w:sz="0" w:space="0" w:color="auto"/>
        <w:left w:val="none" w:sz="0" w:space="0" w:color="auto"/>
        <w:bottom w:val="none" w:sz="0" w:space="0" w:color="auto"/>
        <w:right w:val="none" w:sz="0" w:space="0" w:color="auto"/>
      </w:divBdr>
    </w:div>
    <w:div w:id="1234581597">
      <w:bodyDiv w:val="1"/>
      <w:marLeft w:val="0"/>
      <w:marRight w:val="0"/>
      <w:marTop w:val="0"/>
      <w:marBottom w:val="0"/>
      <w:divBdr>
        <w:top w:val="none" w:sz="0" w:space="0" w:color="auto"/>
        <w:left w:val="none" w:sz="0" w:space="0" w:color="auto"/>
        <w:bottom w:val="none" w:sz="0" w:space="0" w:color="auto"/>
        <w:right w:val="none" w:sz="0" w:space="0" w:color="auto"/>
      </w:divBdr>
    </w:div>
    <w:div w:id="1238827027">
      <w:bodyDiv w:val="1"/>
      <w:marLeft w:val="0"/>
      <w:marRight w:val="0"/>
      <w:marTop w:val="0"/>
      <w:marBottom w:val="0"/>
      <w:divBdr>
        <w:top w:val="none" w:sz="0" w:space="0" w:color="auto"/>
        <w:left w:val="none" w:sz="0" w:space="0" w:color="auto"/>
        <w:bottom w:val="none" w:sz="0" w:space="0" w:color="auto"/>
        <w:right w:val="none" w:sz="0" w:space="0" w:color="auto"/>
      </w:divBdr>
    </w:div>
    <w:div w:id="1245380907">
      <w:bodyDiv w:val="1"/>
      <w:marLeft w:val="0"/>
      <w:marRight w:val="0"/>
      <w:marTop w:val="0"/>
      <w:marBottom w:val="0"/>
      <w:divBdr>
        <w:top w:val="none" w:sz="0" w:space="0" w:color="auto"/>
        <w:left w:val="none" w:sz="0" w:space="0" w:color="auto"/>
        <w:bottom w:val="none" w:sz="0" w:space="0" w:color="auto"/>
        <w:right w:val="none" w:sz="0" w:space="0" w:color="auto"/>
      </w:divBdr>
    </w:div>
    <w:div w:id="1246374541">
      <w:bodyDiv w:val="1"/>
      <w:marLeft w:val="0"/>
      <w:marRight w:val="0"/>
      <w:marTop w:val="0"/>
      <w:marBottom w:val="0"/>
      <w:divBdr>
        <w:top w:val="none" w:sz="0" w:space="0" w:color="auto"/>
        <w:left w:val="none" w:sz="0" w:space="0" w:color="auto"/>
        <w:bottom w:val="none" w:sz="0" w:space="0" w:color="auto"/>
        <w:right w:val="none" w:sz="0" w:space="0" w:color="auto"/>
      </w:divBdr>
    </w:div>
    <w:div w:id="1258323339">
      <w:bodyDiv w:val="1"/>
      <w:marLeft w:val="0"/>
      <w:marRight w:val="0"/>
      <w:marTop w:val="0"/>
      <w:marBottom w:val="0"/>
      <w:divBdr>
        <w:top w:val="none" w:sz="0" w:space="0" w:color="auto"/>
        <w:left w:val="none" w:sz="0" w:space="0" w:color="auto"/>
        <w:bottom w:val="none" w:sz="0" w:space="0" w:color="auto"/>
        <w:right w:val="none" w:sz="0" w:space="0" w:color="auto"/>
      </w:divBdr>
    </w:div>
    <w:div w:id="1263418306">
      <w:bodyDiv w:val="1"/>
      <w:marLeft w:val="0"/>
      <w:marRight w:val="0"/>
      <w:marTop w:val="0"/>
      <w:marBottom w:val="0"/>
      <w:divBdr>
        <w:top w:val="none" w:sz="0" w:space="0" w:color="auto"/>
        <w:left w:val="none" w:sz="0" w:space="0" w:color="auto"/>
        <w:bottom w:val="none" w:sz="0" w:space="0" w:color="auto"/>
        <w:right w:val="none" w:sz="0" w:space="0" w:color="auto"/>
      </w:divBdr>
    </w:div>
    <w:div w:id="1281841875">
      <w:bodyDiv w:val="1"/>
      <w:marLeft w:val="0"/>
      <w:marRight w:val="0"/>
      <w:marTop w:val="0"/>
      <w:marBottom w:val="0"/>
      <w:divBdr>
        <w:top w:val="none" w:sz="0" w:space="0" w:color="auto"/>
        <w:left w:val="none" w:sz="0" w:space="0" w:color="auto"/>
        <w:bottom w:val="none" w:sz="0" w:space="0" w:color="auto"/>
        <w:right w:val="none" w:sz="0" w:space="0" w:color="auto"/>
      </w:divBdr>
    </w:div>
    <w:div w:id="1294557328">
      <w:bodyDiv w:val="1"/>
      <w:marLeft w:val="0"/>
      <w:marRight w:val="0"/>
      <w:marTop w:val="0"/>
      <w:marBottom w:val="0"/>
      <w:divBdr>
        <w:top w:val="none" w:sz="0" w:space="0" w:color="auto"/>
        <w:left w:val="none" w:sz="0" w:space="0" w:color="auto"/>
        <w:bottom w:val="none" w:sz="0" w:space="0" w:color="auto"/>
        <w:right w:val="none" w:sz="0" w:space="0" w:color="auto"/>
      </w:divBdr>
    </w:div>
    <w:div w:id="1297838830">
      <w:bodyDiv w:val="1"/>
      <w:marLeft w:val="0"/>
      <w:marRight w:val="0"/>
      <w:marTop w:val="0"/>
      <w:marBottom w:val="0"/>
      <w:divBdr>
        <w:top w:val="none" w:sz="0" w:space="0" w:color="auto"/>
        <w:left w:val="none" w:sz="0" w:space="0" w:color="auto"/>
        <w:bottom w:val="none" w:sz="0" w:space="0" w:color="auto"/>
        <w:right w:val="none" w:sz="0" w:space="0" w:color="auto"/>
      </w:divBdr>
    </w:div>
    <w:div w:id="1298418399">
      <w:bodyDiv w:val="1"/>
      <w:marLeft w:val="0"/>
      <w:marRight w:val="0"/>
      <w:marTop w:val="0"/>
      <w:marBottom w:val="0"/>
      <w:divBdr>
        <w:top w:val="none" w:sz="0" w:space="0" w:color="auto"/>
        <w:left w:val="none" w:sz="0" w:space="0" w:color="auto"/>
        <w:bottom w:val="none" w:sz="0" w:space="0" w:color="auto"/>
        <w:right w:val="none" w:sz="0" w:space="0" w:color="auto"/>
      </w:divBdr>
    </w:div>
    <w:div w:id="1323969332">
      <w:bodyDiv w:val="1"/>
      <w:marLeft w:val="0"/>
      <w:marRight w:val="0"/>
      <w:marTop w:val="0"/>
      <w:marBottom w:val="0"/>
      <w:divBdr>
        <w:top w:val="none" w:sz="0" w:space="0" w:color="auto"/>
        <w:left w:val="none" w:sz="0" w:space="0" w:color="auto"/>
        <w:bottom w:val="none" w:sz="0" w:space="0" w:color="auto"/>
        <w:right w:val="none" w:sz="0" w:space="0" w:color="auto"/>
      </w:divBdr>
    </w:div>
    <w:div w:id="1328047544">
      <w:bodyDiv w:val="1"/>
      <w:marLeft w:val="0"/>
      <w:marRight w:val="0"/>
      <w:marTop w:val="0"/>
      <w:marBottom w:val="0"/>
      <w:divBdr>
        <w:top w:val="none" w:sz="0" w:space="0" w:color="auto"/>
        <w:left w:val="none" w:sz="0" w:space="0" w:color="auto"/>
        <w:bottom w:val="none" w:sz="0" w:space="0" w:color="auto"/>
        <w:right w:val="none" w:sz="0" w:space="0" w:color="auto"/>
      </w:divBdr>
    </w:div>
    <w:div w:id="1328947939">
      <w:bodyDiv w:val="1"/>
      <w:marLeft w:val="0"/>
      <w:marRight w:val="0"/>
      <w:marTop w:val="0"/>
      <w:marBottom w:val="0"/>
      <w:divBdr>
        <w:top w:val="none" w:sz="0" w:space="0" w:color="auto"/>
        <w:left w:val="none" w:sz="0" w:space="0" w:color="auto"/>
        <w:bottom w:val="none" w:sz="0" w:space="0" w:color="auto"/>
        <w:right w:val="none" w:sz="0" w:space="0" w:color="auto"/>
      </w:divBdr>
    </w:div>
    <w:div w:id="1339114735">
      <w:bodyDiv w:val="1"/>
      <w:marLeft w:val="0"/>
      <w:marRight w:val="0"/>
      <w:marTop w:val="0"/>
      <w:marBottom w:val="0"/>
      <w:divBdr>
        <w:top w:val="none" w:sz="0" w:space="0" w:color="auto"/>
        <w:left w:val="none" w:sz="0" w:space="0" w:color="auto"/>
        <w:bottom w:val="none" w:sz="0" w:space="0" w:color="auto"/>
        <w:right w:val="none" w:sz="0" w:space="0" w:color="auto"/>
      </w:divBdr>
    </w:div>
    <w:div w:id="1357385206">
      <w:bodyDiv w:val="1"/>
      <w:marLeft w:val="0"/>
      <w:marRight w:val="0"/>
      <w:marTop w:val="0"/>
      <w:marBottom w:val="0"/>
      <w:divBdr>
        <w:top w:val="none" w:sz="0" w:space="0" w:color="auto"/>
        <w:left w:val="none" w:sz="0" w:space="0" w:color="auto"/>
        <w:bottom w:val="none" w:sz="0" w:space="0" w:color="auto"/>
        <w:right w:val="none" w:sz="0" w:space="0" w:color="auto"/>
      </w:divBdr>
    </w:div>
    <w:div w:id="1361854701">
      <w:bodyDiv w:val="1"/>
      <w:marLeft w:val="0"/>
      <w:marRight w:val="0"/>
      <w:marTop w:val="0"/>
      <w:marBottom w:val="0"/>
      <w:divBdr>
        <w:top w:val="none" w:sz="0" w:space="0" w:color="auto"/>
        <w:left w:val="none" w:sz="0" w:space="0" w:color="auto"/>
        <w:bottom w:val="none" w:sz="0" w:space="0" w:color="auto"/>
        <w:right w:val="none" w:sz="0" w:space="0" w:color="auto"/>
      </w:divBdr>
    </w:div>
    <w:div w:id="1363093951">
      <w:bodyDiv w:val="1"/>
      <w:marLeft w:val="0"/>
      <w:marRight w:val="0"/>
      <w:marTop w:val="0"/>
      <w:marBottom w:val="0"/>
      <w:divBdr>
        <w:top w:val="none" w:sz="0" w:space="0" w:color="auto"/>
        <w:left w:val="none" w:sz="0" w:space="0" w:color="auto"/>
        <w:bottom w:val="none" w:sz="0" w:space="0" w:color="auto"/>
        <w:right w:val="none" w:sz="0" w:space="0" w:color="auto"/>
      </w:divBdr>
    </w:div>
    <w:div w:id="1370449656">
      <w:bodyDiv w:val="1"/>
      <w:marLeft w:val="0"/>
      <w:marRight w:val="0"/>
      <w:marTop w:val="0"/>
      <w:marBottom w:val="0"/>
      <w:divBdr>
        <w:top w:val="none" w:sz="0" w:space="0" w:color="auto"/>
        <w:left w:val="none" w:sz="0" w:space="0" w:color="auto"/>
        <w:bottom w:val="none" w:sz="0" w:space="0" w:color="auto"/>
        <w:right w:val="none" w:sz="0" w:space="0" w:color="auto"/>
      </w:divBdr>
    </w:div>
    <w:div w:id="1376009049">
      <w:bodyDiv w:val="1"/>
      <w:marLeft w:val="0"/>
      <w:marRight w:val="0"/>
      <w:marTop w:val="0"/>
      <w:marBottom w:val="0"/>
      <w:divBdr>
        <w:top w:val="none" w:sz="0" w:space="0" w:color="auto"/>
        <w:left w:val="none" w:sz="0" w:space="0" w:color="auto"/>
        <w:bottom w:val="none" w:sz="0" w:space="0" w:color="auto"/>
        <w:right w:val="none" w:sz="0" w:space="0" w:color="auto"/>
      </w:divBdr>
    </w:div>
    <w:div w:id="1381514377">
      <w:bodyDiv w:val="1"/>
      <w:marLeft w:val="0"/>
      <w:marRight w:val="0"/>
      <w:marTop w:val="0"/>
      <w:marBottom w:val="0"/>
      <w:divBdr>
        <w:top w:val="none" w:sz="0" w:space="0" w:color="auto"/>
        <w:left w:val="none" w:sz="0" w:space="0" w:color="auto"/>
        <w:bottom w:val="none" w:sz="0" w:space="0" w:color="auto"/>
        <w:right w:val="none" w:sz="0" w:space="0" w:color="auto"/>
      </w:divBdr>
    </w:div>
    <w:div w:id="1382704051">
      <w:bodyDiv w:val="1"/>
      <w:marLeft w:val="0"/>
      <w:marRight w:val="0"/>
      <w:marTop w:val="0"/>
      <w:marBottom w:val="0"/>
      <w:divBdr>
        <w:top w:val="none" w:sz="0" w:space="0" w:color="auto"/>
        <w:left w:val="none" w:sz="0" w:space="0" w:color="auto"/>
        <w:bottom w:val="none" w:sz="0" w:space="0" w:color="auto"/>
        <w:right w:val="none" w:sz="0" w:space="0" w:color="auto"/>
      </w:divBdr>
    </w:div>
    <w:div w:id="1389764326">
      <w:bodyDiv w:val="1"/>
      <w:marLeft w:val="0"/>
      <w:marRight w:val="0"/>
      <w:marTop w:val="0"/>
      <w:marBottom w:val="0"/>
      <w:divBdr>
        <w:top w:val="none" w:sz="0" w:space="0" w:color="auto"/>
        <w:left w:val="none" w:sz="0" w:space="0" w:color="auto"/>
        <w:bottom w:val="none" w:sz="0" w:space="0" w:color="auto"/>
        <w:right w:val="none" w:sz="0" w:space="0" w:color="auto"/>
      </w:divBdr>
    </w:div>
    <w:div w:id="1394620151">
      <w:bodyDiv w:val="1"/>
      <w:marLeft w:val="0"/>
      <w:marRight w:val="0"/>
      <w:marTop w:val="0"/>
      <w:marBottom w:val="0"/>
      <w:divBdr>
        <w:top w:val="none" w:sz="0" w:space="0" w:color="auto"/>
        <w:left w:val="none" w:sz="0" w:space="0" w:color="auto"/>
        <w:bottom w:val="none" w:sz="0" w:space="0" w:color="auto"/>
        <w:right w:val="none" w:sz="0" w:space="0" w:color="auto"/>
      </w:divBdr>
    </w:div>
    <w:div w:id="1413964364">
      <w:bodyDiv w:val="1"/>
      <w:marLeft w:val="0"/>
      <w:marRight w:val="0"/>
      <w:marTop w:val="0"/>
      <w:marBottom w:val="0"/>
      <w:divBdr>
        <w:top w:val="none" w:sz="0" w:space="0" w:color="auto"/>
        <w:left w:val="none" w:sz="0" w:space="0" w:color="auto"/>
        <w:bottom w:val="none" w:sz="0" w:space="0" w:color="auto"/>
        <w:right w:val="none" w:sz="0" w:space="0" w:color="auto"/>
      </w:divBdr>
    </w:div>
    <w:div w:id="1422487282">
      <w:bodyDiv w:val="1"/>
      <w:marLeft w:val="0"/>
      <w:marRight w:val="0"/>
      <w:marTop w:val="0"/>
      <w:marBottom w:val="0"/>
      <w:divBdr>
        <w:top w:val="none" w:sz="0" w:space="0" w:color="auto"/>
        <w:left w:val="none" w:sz="0" w:space="0" w:color="auto"/>
        <w:bottom w:val="none" w:sz="0" w:space="0" w:color="auto"/>
        <w:right w:val="none" w:sz="0" w:space="0" w:color="auto"/>
      </w:divBdr>
    </w:div>
    <w:div w:id="1422681348">
      <w:bodyDiv w:val="1"/>
      <w:marLeft w:val="0"/>
      <w:marRight w:val="0"/>
      <w:marTop w:val="0"/>
      <w:marBottom w:val="0"/>
      <w:divBdr>
        <w:top w:val="none" w:sz="0" w:space="0" w:color="auto"/>
        <w:left w:val="none" w:sz="0" w:space="0" w:color="auto"/>
        <w:bottom w:val="none" w:sz="0" w:space="0" w:color="auto"/>
        <w:right w:val="none" w:sz="0" w:space="0" w:color="auto"/>
      </w:divBdr>
    </w:div>
    <w:div w:id="1426422218">
      <w:bodyDiv w:val="1"/>
      <w:marLeft w:val="0"/>
      <w:marRight w:val="0"/>
      <w:marTop w:val="0"/>
      <w:marBottom w:val="0"/>
      <w:divBdr>
        <w:top w:val="none" w:sz="0" w:space="0" w:color="auto"/>
        <w:left w:val="none" w:sz="0" w:space="0" w:color="auto"/>
        <w:bottom w:val="none" w:sz="0" w:space="0" w:color="auto"/>
        <w:right w:val="none" w:sz="0" w:space="0" w:color="auto"/>
      </w:divBdr>
    </w:div>
    <w:div w:id="1459949799">
      <w:bodyDiv w:val="1"/>
      <w:marLeft w:val="0"/>
      <w:marRight w:val="0"/>
      <w:marTop w:val="0"/>
      <w:marBottom w:val="0"/>
      <w:divBdr>
        <w:top w:val="none" w:sz="0" w:space="0" w:color="auto"/>
        <w:left w:val="none" w:sz="0" w:space="0" w:color="auto"/>
        <w:bottom w:val="none" w:sz="0" w:space="0" w:color="auto"/>
        <w:right w:val="none" w:sz="0" w:space="0" w:color="auto"/>
      </w:divBdr>
    </w:div>
    <w:div w:id="1462729329">
      <w:bodyDiv w:val="1"/>
      <w:marLeft w:val="0"/>
      <w:marRight w:val="0"/>
      <w:marTop w:val="0"/>
      <w:marBottom w:val="0"/>
      <w:divBdr>
        <w:top w:val="none" w:sz="0" w:space="0" w:color="auto"/>
        <w:left w:val="none" w:sz="0" w:space="0" w:color="auto"/>
        <w:bottom w:val="none" w:sz="0" w:space="0" w:color="auto"/>
        <w:right w:val="none" w:sz="0" w:space="0" w:color="auto"/>
      </w:divBdr>
    </w:div>
    <w:div w:id="1467352806">
      <w:bodyDiv w:val="1"/>
      <w:marLeft w:val="0"/>
      <w:marRight w:val="0"/>
      <w:marTop w:val="0"/>
      <w:marBottom w:val="0"/>
      <w:divBdr>
        <w:top w:val="none" w:sz="0" w:space="0" w:color="auto"/>
        <w:left w:val="none" w:sz="0" w:space="0" w:color="auto"/>
        <w:bottom w:val="none" w:sz="0" w:space="0" w:color="auto"/>
        <w:right w:val="none" w:sz="0" w:space="0" w:color="auto"/>
      </w:divBdr>
    </w:div>
    <w:div w:id="1470591843">
      <w:bodyDiv w:val="1"/>
      <w:marLeft w:val="0"/>
      <w:marRight w:val="0"/>
      <w:marTop w:val="0"/>
      <w:marBottom w:val="0"/>
      <w:divBdr>
        <w:top w:val="none" w:sz="0" w:space="0" w:color="auto"/>
        <w:left w:val="none" w:sz="0" w:space="0" w:color="auto"/>
        <w:bottom w:val="none" w:sz="0" w:space="0" w:color="auto"/>
        <w:right w:val="none" w:sz="0" w:space="0" w:color="auto"/>
      </w:divBdr>
    </w:div>
    <w:div w:id="1486773380">
      <w:bodyDiv w:val="1"/>
      <w:marLeft w:val="0"/>
      <w:marRight w:val="0"/>
      <w:marTop w:val="0"/>
      <w:marBottom w:val="0"/>
      <w:divBdr>
        <w:top w:val="none" w:sz="0" w:space="0" w:color="auto"/>
        <w:left w:val="none" w:sz="0" w:space="0" w:color="auto"/>
        <w:bottom w:val="none" w:sz="0" w:space="0" w:color="auto"/>
        <w:right w:val="none" w:sz="0" w:space="0" w:color="auto"/>
      </w:divBdr>
    </w:div>
    <w:div w:id="1491561073">
      <w:bodyDiv w:val="1"/>
      <w:marLeft w:val="0"/>
      <w:marRight w:val="0"/>
      <w:marTop w:val="0"/>
      <w:marBottom w:val="0"/>
      <w:divBdr>
        <w:top w:val="none" w:sz="0" w:space="0" w:color="auto"/>
        <w:left w:val="none" w:sz="0" w:space="0" w:color="auto"/>
        <w:bottom w:val="none" w:sz="0" w:space="0" w:color="auto"/>
        <w:right w:val="none" w:sz="0" w:space="0" w:color="auto"/>
      </w:divBdr>
    </w:div>
    <w:div w:id="1493180771">
      <w:bodyDiv w:val="1"/>
      <w:marLeft w:val="0"/>
      <w:marRight w:val="0"/>
      <w:marTop w:val="0"/>
      <w:marBottom w:val="0"/>
      <w:divBdr>
        <w:top w:val="none" w:sz="0" w:space="0" w:color="auto"/>
        <w:left w:val="none" w:sz="0" w:space="0" w:color="auto"/>
        <w:bottom w:val="none" w:sz="0" w:space="0" w:color="auto"/>
        <w:right w:val="none" w:sz="0" w:space="0" w:color="auto"/>
      </w:divBdr>
    </w:div>
    <w:div w:id="1499730408">
      <w:bodyDiv w:val="1"/>
      <w:marLeft w:val="0"/>
      <w:marRight w:val="0"/>
      <w:marTop w:val="0"/>
      <w:marBottom w:val="0"/>
      <w:divBdr>
        <w:top w:val="none" w:sz="0" w:space="0" w:color="auto"/>
        <w:left w:val="none" w:sz="0" w:space="0" w:color="auto"/>
        <w:bottom w:val="none" w:sz="0" w:space="0" w:color="auto"/>
        <w:right w:val="none" w:sz="0" w:space="0" w:color="auto"/>
      </w:divBdr>
    </w:div>
    <w:div w:id="1505852531">
      <w:bodyDiv w:val="1"/>
      <w:marLeft w:val="0"/>
      <w:marRight w:val="0"/>
      <w:marTop w:val="0"/>
      <w:marBottom w:val="0"/>
      <w:divBdr>
        <w:top w:val="none" w:sz="0" w:space="0" w:color="auto"/>
        <w:left w:val="none" w:sz="0" w:space="0" w:color="auto"/>
        <w:bottom w:val="none" w:sz="0" w:space="0" w:color="auto"/>
        <w:right w:val="none" w:sz="0" w:space="0" w:color="auto"/>
      </w:divBdr>
    </w:div>
    <w:div w:id="1506434940">
      <w:bodyDiv w:val="1"/>
      <w:marLeft w:val="0"/>
      <w:marRight w:val="0"/>
      <w:marTop w:val="0"/>
      <w:marBottom w:val="0"/>
      <w:divBdr>
        <w:top w:val="none" w:sz="0" w:space="0" w:color="auto"/>
        <w:left w:val="none" w:sz="0" w:space="0" w:color="auto"/>
        <w:bottom w:val="none" w:sz="0" w:space="0" w:color="auto"/>
        <w:right w:val="none" w:sz="0" w:space="0" w:color="auto"/>
      </w:divBdr>
    </w:div>
    <w:div w:id="1512798759">
      <w:bodyDiv w:val="1"/>
      <w:marLeft w:val="0"/>
      <w:marRight w:val="0"/>
      <w:marTop w:val="0"/>
      <w:marBottom w:val="0"/>
      <w:divBdr>
        <w:top w:val="none" w:sz="0" w:space="0" w:color="auto"/>
        <w:left w:val="none" w:sz="0" w:space="0" w:color="auto"/>
        <w:bottom w:val="none" w:sz="0" w:space="0" w:color="auto"/>
        <w:right w:val="none" w:sz="0" w:space="0" w:color="auto"/>
      </w:divBdr>
    </w:div>
    <w:div w:id="1519541749">
      <w:bodyDiv w:val="1"/>
      <w:marLeft w:val="0"/>
      <w:marRight w:val="0"/>
      <w:marTop w:val="0"/>
      <w:marBottom w:val="0"/>
      <w:divBdr>
        <w:top w:val="none" w:sz="0" w:space="0" w:color="auto"/>
        <w:left w:val="none" w:sz="0" w:space="0" w:color="auto"/>
        <w:bottom w:val="none" w:sz="0" w:space="0" w:color="auto"/>
        <w:right w:val="none" w:sz="0" w:space="0" w:color="auto"/>
      </w:divBdr>
    </w:div>
    <w:div w:id="1520659493">
      <w:bodyDiv w:val="1"/>
      <w:marLeft w:val="0"/>
      <w:marRight w:val="0"/>
      <w:marTop w:val="0"/>
      <w:marBottom w:val="0"/>
      <w:divBdr>
        <w:top w:val="none" w:sz="0" w:space="0" w:color="auto"/>
        <w:left w:val="none" w:sz="0" w:space="0" w:color="auto"/>
        <w:bottom w:val="none" w:sz="0" w:space="0" w:color="auto"/>
        <w:right w:val="none" w:sz="0" w:space="0" w:color="auto"/>
      </w:divBdr>
    </w:div>
    <w:div w:id="1539583981">
      <w:bodyDiv w:val="1"/>
      <w:marLeft w:val="0"/>
      <w:marRight w:val="0"/>
      <w:marTop w:val="0"/>
      <w:marBottom w:val="0"/>
      <w:divBdr>
        <w:top w:val="none" w:sz="0" w:space="0" w:color="auto"/>
        <w:left w:val="none" w:sz="0" w:space="0" w:color="auto"/>
        <w:bottom w:val="none" w:sz="0" w:space="0" w:color="auto"/>
        <w:right w:val="none" w:sz="0" w:space="0" w:color="auto"/>
      </w:divBdr>
    </w:div>
    <w:div w:id="1548374686">
      <w:bodyDiv w:val="1"/>
      <w:marLeft w:val="0"/>
      <w:marRight w:val="0"/>
      <w:marTop w:val="0"/>
      <w:marBottom w:val="0"/>
      <w:divBdr>
        <w:top w:val="none" w:sz="0" w:space="0" w:color="auto"/>
        <w:left w:val="none" w:sz="0" w:space="0" w:color="auto"/>
        <w:bottom w:val="none" w:sz="0" w:space="0" w:color="auto"/>
        <w:right w:val="none" w:sz="0" w:space="0" w:color="auto"/>
      </w:divBdr>
    </w:div>
    <w:div w:id="1561089459">
      <w:bodyDiv w:val="1"/>
      <w:marLeft w:val="0"/>
      <w:marRight w:val="0"/>
      <w:marTop w:val="0"/>
      <w:marBottom w:val="0"/>
      <w:divBdr>
        <w:top w:val="none" w:sz="0" w:space="0" w:color="auto"/>
        <w:left w:val="none" w:sz="0" w:space="0" w:color="auto"/>
        <w:bottom w:val="none" w:sz="0" w:space="0" w:color="auto"/>
        <w:right w:val="none" w:sz="0" w:space="0" w:color="auto"/>
      </w:divBdr>
    </w:div>
    <w:div w:id="1562475301">
      <w:bodyDiv w:val="1"/>
      <w:marLeft w:val="0"/>
      <w:marRight w:val="0"/>
      <w:marTop w:val="0"/>
      <w:marBottom w:val="0"/>
      <w:divBdr>
        <w:top w:val="none" w:sz="0" w:space="0" w:color="auto"/>
        <w:left w:val="none" w:sz="0" w:space="0" w:color="auto"/>
        <w:bottom w:val="none" w:sz="0" w:space="0" w:color="auto"/>
        <w:right w:val="none" w:sz="0" w:space="0" w:color="auto"/>
      </w:divBdr>
    </w:div>
    <w:div w:id="1569028787">
      <w:bodyDiv w:val="1"/>
      <w:marLeft w:val="0"/>
      <w:marRight w:val="0"/>
      <w:marTop w:val="0"/>
      <w:marBottom w:val="0"/>
      <w:divBdr>
        <w:top w:val="none" w:sz="0" w:space="0" w:color="auto"/>
        <w:left w:val="none" w:sz="0" w:space="0" w:color="auto"/>
        <w:bottom w:val="none" w:sz="0" w:space="0" w:color="auto"/>
        <w:right w:val="none" w:sz="0" w:space="0" w:color="auto"/>
      </w:divBdr>
    </w:div>
    <w:div w:id="1571882874">
      <w:bodyDiv w:val="1"/>
      <w:marLeft w:val="0"/>
      <w:marRight w:val="0"/>
      <w:marTop w:val="0"/>
      <w:marBottom w:val="0"/>
      <w:divBdr>
        <w:top w:val="none" w:sz="0" w:space="0" w:color="auto"/>
        <w:left w:val="none" w:sz="0" w:space="0" w:color="auto"/>
        <w:bottom w:val="none" w:sz="0" w:space="0" w:color="auto"/>
        <w:right w:val="none" w:sz="0" w:space="0" w:color="auto"/>
      </w:divBdr>
    </w:div>
    <w:div w:id="1587959412">
      <w:bodyDiv w:val="1"/>
      <w:marLeft w:val="0"/>
      <w:marRight w:val="0"/>
      <w:marTop w:val="0"/>
      <w:marBottom w:val="0"/>
      <w:divBdr>
        <w:top w:val="none" w:sz="0" w:space="0" w:color="auto"/>
        <w:left w:val="none" w:sz="0" w:space="0" w:color="auto"/>
        <w:bottom w:val="none" w:sz="0" w:space="0" w:color="auto"/>
        <w:right w:val="none" w:sz="0" w:space="0" w:color="auto"/>
      </w:divBdr>
    </w:div>
    <w:div w:id="1595817659">
      <w:bodyDiv w:val="1"/>
      <w:marLeft w:val="0"/>
      <w:marRight w:val="0"/>
      <w:marTop w:val="0"/>
      <w:marBottom w:val="0"/>
      <w:divBdr>
        <w:top w:val="none" w:sz="0" w:space="0" w:color="auto"/>
        <w:left w:val="none" w:sz="0" w:space="0" w:color="auto"/>
        <w:bottom w:val="none" w:sz="0" w:space="0" w:color="auto"/>
        <w:right w:val="none" w:sz="0" w:space="0" w:color="auto"/>
      </w:divBdr>
    </w:div>
    <w:div w:id="1603107375">
      <w:bodyDiv w:val="1"/>
      <w:marLeft w:val="0"/>
      <w:marRight w:val="0"/>
      <w:marTop w:val="0"/>
      <w:marBottom w:val="0"/>
      <w:divBdr>
        <w:top w:val="none" w:sz="0" w:space="0" w:color="auto"/>
        <w:left w:val="none" w:sz="0" w:space="0" w:color="auto"/>
        <w:bottom w:val="none" w:sz="0" w:space="0" w:color="auto"/>
        <w:right w:val="none" w:sz="0" w:space="0" w:color="auto"/>
      </w:divBdr>
    </w:div>
    <w:div w:id="1630739204">
      <w:bodyDiv w:val="1"/>
      <w:marLeft w:val="0"/>
      <w:marRight w:val="0"/>
      <w:marTop w:val="0"/>
      <w:marBottom w:val="0"/>
      <w:divBdr>
        <w:top w:val="none" w:sz="0" w:space="0" w:color="auto"/>
        <w:left w:val="none" w:sz="0" w:space="0" w:color="auto"/>
        <w:bottom w:val="none" w:sz="0" w:space="0" w:color="auto"/>
        <w:right w:val="none" w:sz="0" w:space="0" w:color="auto"/>
      </w:divBdr>
    </w:div>
    <w:div w:id="1658995070">
      <w:bodyDiv w:val="1"/>
      <w:marLeft w:val="0"/>
      <w:marRight w:val="0"/>
      <w:marTop w:val="0"/>
      <w:marBottom w:val="0"/>
      <w:divBdr>
        <w:top w:val="none" w:sz="0" w:space="0" w:color="auto"/>
        <w:left w:val="none" w:sz="0" w:space="0" w:color="auto"/>
        <w:bottom w:val="none" w:sz="0" w:space="0" w:color="auto"/>
        <w:right w:val="none" w:sz="0" w:space="0" w:color="auto"/>
      </w:divBdr>
    </w:div>
    <w:div w:id="1659965165">
      <w:bodyDiv w:val="1"/>
      <w:marLeft w:val="0"/>
      <w:marRight w:val="0"/>
      <w:marTop w:val="0"/>
      <w:marBottom w:val="0"/>
      <w:divBdr>
        <w:top w:val="none" w:sz="0" w:space="0" w:color="auto"/>
        <w:left w:val="none" w:sz="0" w:space="0" w:color="auto"/>
        <w:bottom w:val="none" w:sz="0" w:space="0" w:color="auto"/>
        <w:right w:val="none" w:sz="0" w:space="0" w:color="auto"/>
      </w:divBdr>
    </w:div>
    <w:div w:id="1670600322">
      <w:bodyDiv w:val="1"/>
      <w:marLeft w:val="0"/>
      <w:marRight w:val="0"/>
      <w:marTop w:val="0"/>
      <w:marBottom w:val="0"/>
      <w:divBdr>
        <w:top w:val="none" w:sz="0" w:space="0" w:color="auto"/>
        <w:left w:val="none" w:sz="0" w:space="0" w:color="auto"/>
        <w:bottom w:val="none" w:sz="0" w:space="0" w:color="auto"/>
        <w:right w:val="none" w:sz="0" w:space="0" w:color="auto"/>
      </w:divBdr>
    </w:div>
    <w:div w:id="1674988174">
      <w:bodyDiv w:val="1"/>
      <w:marLeft w:val="0"/>
      <w:marRight w:val="0"/>
      <w:marTop w:val="0"/>
      <w:marBottom w:val="0"/>
      <w:divBdr>
        <w:top w:val="none" w:sz="0" w:space="0" w:color="auto"/>
        <w:left w:val="none" w:sz="0" w:space="0" w:color="auto"/>
        <w:bottom w:val="none" w:sz="0" w:space="0" w:color="auto"/>
        <w:right w:val="none" w:sz="0" w:space="0" w:color="auto"/>
      </w:divBdr>
    </w:div>
    <w:div w:id="1686903459">
      <w:bodyDiv w:val="1"/>
      <w:marLeft w:val="0"/>
      <w:marRight w:val="0"/>
      <w:marTop w:val="0"/>
      <w:marBottom w:val="0"/>
      <w:divBdr>
        <w:top w:val="none" w:sz="0" w:space="0" w:color="auto"/>
        <w:left w:val="none" w:sz="0" w:space="0" w:color="auto"/>
        <w:bottom w:val="none" w:sz="0" w:space="0" w:color="auto"/>
        <w:right w:val="none" w:sz="0" w:space="0" w:color="auto"/>
      </w:divBdr>
    </w:div>
    <w:div w:id="1694530296">
      <w:bodyDiv w:val="1"/>
      <w:marLeft w:val="0"/>
      <w:marRight w:val="0"/>
      <w:marTop w:val="0"/>
      <w:marBottom w:val="0"/>
      <w:divBdr>
        <w:top w:val="none" w:sz="0" w:space="0" w:color="auto"/>
        <w:left w:val="none" w:sz="0" w:space="0" w:color="auto"/>
        <w:bottom w:val="none" w:sz="0" w:space="0" w:color="auto"/>
        <w:right w:val="none" w:sz="0" w:space="0" w:color="auto"/>
      </w:divBdr>
    </w:div>
    <w:div w:id="1706714668">
      <w:bodyDiv w:val="1"/>
      <w:marLeft w:val="0"/>
      <w:marRight w:val="0"/>
      <w:marTop w:val="0"/>
      <w:marBottom w:val="0"/>
      <w:divBdr>
        <w:top w:val="none" w:sz="0" w:space="0" w:color="auto"/>
        <w:left w:val="none" w:sz="0" w:space="0" w:color="auto"/>
        <w:bottom w:val="none" w:sz="0" w:space="0" w:color="auto"/>
        <w:right w:val="none" w:sz="0" w:space="0" w:color="auto"/>
      </w:divBdr>
    </w:div>
    <w:div w:id="1707095578">
      <w:bodyDiv w:val="1"/>
      <w:marLeft w:val="0"/>
      <w:marRight w:val="0"/>
      <w:marTop w:val="0"/>
      <w:marBottom w:val="0"/>
      <w:divBdr>
        <w:top w:val="none" w:sz="0" w:space="0" w:color="auto"/>
        <w:left w:val="none" w:sz="0" w:space="0" w:color="auto"/>
        <w:bottom w:val="none" w:sz="0" w:space="0" w:color="auto"/>
        <w:right w:val="none" w:sz="0" w:space="0" w:color="auto"/>
      </w:divBdr>
    </w:div>
    <w:div w:id="1712194462">
      <w:bodyDiv w:val="1"/>
      <w:marLeft w:val="0"/>
      <w:marRight w:val="0"/>
      <w:marTop w:val="0"/>
      <w:marBottom w:val="0"/>
      <w:divBdr>
        <w:top w:val="none" w:sz="0" w:space="0" w:color="auto"/>
        <w:left w:val="none" w:sz="0" w:space="0" w:color="auto"/>
        <w:bottom w:val="none" w:sz="0" w:space="0" w:color="auto"/>
        <w:right w:val="none" w:sz="0" w:space="0" w:color="auto"/>
      </w:divBdr>
    </w:div>
    <w:div w:id="1715155149">
      <w:bodyDiv w:val="1"/>
      <w:marLeft w:val="0"/>
      <w:marRight w:val="0"/>
      <w:marTop w:val="0"/>
      <w:marBottom w:val="0"/>
      <w:divBdr>
        <w:top w:val="none" w:sz="0" w:space="0" w:color="auto"/>
        <w:left w:val="none" w:sz="0" w:space="0" w:color="auto"/>
        <w:bottom w:val="none" w:sz="0" w:space="0" w:color="auto"/>
        <w:right w:val="none" w:sz="0" w:space="0" w:color="auto"/>
      </w:divBdr>
    </w:div>
    <w:div w:id="1723207444">
      <w:bodyDiv w:val="1"/>
      <w:marLeft w:val="0"/>
      <w:marRight w:val="0"/>
      <w:marTop w:val="0"/>
      <w:marBottom w:val="0"/>
      <w:divBdr>
        <w:top w:val="none" w:sz="0" w:space="0" w:color="auto"/>
        <w:left w:val="none" w:sz="0" w:space="0" w:color="auto"/>
        <w:bottom w:val="none" w:sz="0" w:space="0" w:color="auto"/>
        <w:right w:val="none" w:sz="0" w:space="0" w:color="auto"/>
      </w:divBdr>
    </w:div>
    <w:div w:id="1726366072">
      <w:bodyDiv w:val="1"/>
      <w:marLeft w:val="0"/>
      <w:marRight w:val="0"/>
      <w:marTop w:val="0"/>
      <w:marBottom w:val="0"/>
      <w:divBdr>
        <w:top w:val="none" w:sz="0" w:space="0" w:color="auto"/>
        <w:left w:val="none" w:sz="0" w:space="0" w:color="auto"/>
        <w:bottom w:val="none" w:sz="0" w:space="0" w:color="auto"/>
        <w:right w:val="none" w:sz="0" w:space="0" w:color="auto"/>
      </w:divBdr>
    </w:div>
    <w:div w:id="1727993747">
      <w:bodyDiv w:val="1"/>
      <w:marLeft w:val="0"/>
      <w:marRight w:val="0"/>
      <w:marTop w:val="0"/>
      <w:marBottom w:val="0"/>
      <w:divBdr>
        <w:top w:val="none" w:sz="0" w:space="0" w:color="auto"/>
        <w:left w:val="none" w:sz="0" w:space="0" w:color="auto"/>
        <w:bottom w:val="none" w:sz="0" w:space="0" w:color="auto"/>
        <w:right w:val="none" w:sz="0" w:space="0" w:color="auto"/>
      </w:divBdr>
    </w:div>
    <w:div w:id="1729378388">
      <w:bodyDiv w:val="1"/>
      <w:marLeft w:val="0"/>
      <w:marRight w:val="0"/>
      <w:marTop w:val="0"/>
      <w:marBottom w:val="0"/>
      <w:divBdr>
        <w:top w:val="none" w:sz="0" w:space="0" w:color="auto"/>
        <w:left w:val="none" w:sz="0" w:space="0" w:color="auto"/>
        <w:bottom w:val="none" w:sz="0" w:space="0" w:color="auto"/>
        <w:right w:val="none" w:sz="0" w:space="0" w:color="auto"/>
      </w:divBdr>
    </w:div>
    <w:div w:id="1746874674">
      <w:bodyDiv w:val="1"/>
      <w:marLeft w:val="0"/>
      <w:marRight w:val="0"/>
      <w:marTop w:val="0"/>
      <w:marBottom w:val="0"/>
      <w:divBdr>
        <w:top w:val="none" w:sz="0" w:space="0" w:color="auto"/>
        <w:left w:val="none" w:sz="0" w:space="0" w:color="auto"/>
        <w:bottom w:val="none" w:sz="0" w:space="0" w:color="auto"/>
        <w:right w:val="none" w:sz="0" w:space="0" w:color="auto"/>
      </w:divBdr>
    </w:div>
    <w:div w:id="1771269603">
      <w:bodyDiv w:val="1"/>
      <w:marLeft w:val="0"/>
      <w:marRight w:val="0"/>
      <w:marTop w:val="0"/>
      <w:marBottom w:val="0"/>
      <w:divBdr>
        <w:top w:val="none" w:sz="0" w:space="0" w:color="auto"/>
        <w:left w:val="none" w:sz="0" w:space="0" w:color="auto"/>
        <w:bottom w:val="none" w:sz="0" w:space="0" w:color="auto"/>
        <w:right w:val="none" w:sz="0" w:space="0" w:color="auto"/>
      </w:divBdr>
    </w:div>
    <w:div w:id="1792824190">
      <w:bodyDiv w:val="1"/>
      <w:marLeft w:val="0"/>
      <w:marRight w:val="0"/>
      <w:marTop w:val="0"/>
      <w:marBottom w:val="0"/>
      <w:divBdr>
        <w:top w:val="none" w:sz="0" w:space="0" w:color="auto"/>
        <w:left w:val="none" w:sz="0" w:space="0" w:color="auto"/>
        <w:bottom w:val="none" w:sz="0" w:space="0" w:color="auto"/>
        <w:right w:val="none" w:sz="0" w:space="0" w:color="auto"/>
      </w:divBdr>
    </w:div>
    <w:div w:id="1815366318">
      <w:bodyDiv w:val="1"/>
      <w:marLeft w:val="0"/>
      <w:marRight w:val="0"/>
      <w:marTop w:val="0"/>
      <w:marBottom w:val="0"/>
      <w:divBdr>
        <w:top w:val="none" w:sz="0" w:space="0" w:color="auto"/>
        <w:left w:val="none" w:sz="0" w:space="0" w:color="auto"/>
        <w:bottom w:val="none" w:sz="0" w:space="0" w:color="auto"/>
        <w:right w:val="none" w:sz="0" w:space="0" w:color="auto"/>
      </w:divBdr>
    </w:div>
    <w:div w:id="1848209655">
      <w:bodyDiv w:val="1"/>
      <w:marLeft w:val="0"/>
      <w:marRight w:val="0"/>
      <w:marTop w:val="0"/>
      <w:marBottom w:val="0"/>
      <w:divBdr>
        <w:top w:val="none" w:sz="0" w:space="0" w:color="auto"/>
        <w:left w:val="none" w:sz="0" w:space="0" w:color="auto"/>
        <w:bottom w:val="none" w:sz="0" w:space="0" w:color="auto"/>
        <w:right w:val="none" w:sz="0" w:space="0" w:color="auto"/>
      </w:divBdr>
    </w:div>
    <w:div w:id="1862889028">
      <w:bodyDiv w:val="1"/>
      <w:marLeft w:val="0"/>
      <w:marRight w:val="0"/>
      <w:marTop w:val="0"/>
      <w:marBottom w:val="0"/>
      <w:divBdr>
        <w:top w:val="none" w:sz="0" w:space="0" w:color="auto"/>
        <w:left w:val="none" w:sz="0" w:space="0" w:color="auto"/>
        <w:bottom w:val="none" w:sz="0" w:space="0" w:color="auto"/>
        <w:right w:val="none" w:sz="0" w:space="0" w:color="auto"/>
      </w:divBdr>
    </w:div>
    <w:div w:id="1865357982">
      <w:bodyDiv w:val="1"/>
      <w:marLeft w:val="0"/>
      <w:marRight w:val="0"/>
      <w:marTop w:val="0"/>
      <w:marBottom w:val="0"/>
      <w:divBdr>
        <w:top w:val="none" w:sz="0" w:space="0" w:color="auto"/>
        <w:left w:val="none" w:sz="0" w:space="0" w:color="auto"/>
        <w:bottom w:val="none" w:sz="0" w:space="0" w:color="auto"/>
        <w:right w:val="none" w:sz="0" w:space="0" w:color="auto"/>
      </w:divBdr>
    </w:div>
    <w:div w:id="1879732313">
      <w:bodyDiv w:val="1"/>
      <w:marLeft w:val="0"/>
      <w:marRight w:val="0"/>
      <w:marTop w:val="0"/>
      <w:marBottom w:val="0"/>
      <w:divBdr>
        <w:top w:val="none" w:sz="0" w:space="0" w:color="auto"/>
        <w:left w:val="none" w:sz="0" w:space="0" w:color="auto"/>
        <w:bottom w:val="none" w:sz="0" w:space="0" w:color="auto"/>
        <w:right w:val="none" w:sz="0" w:space="0" w:color="auto"/>
      </w:divBdr>
    </w:div>
    <w:div w:id="1886258413">
      <w:bodyDiv w:val="1"/>
      <w:marLeft w:val="0"/>
      <w:marRight w:val="0"/>
      <w:marTop w:val="0"/>
      <w:marBottom w:val="0"/>
      <w:divBdr>
        <w:top w:val="none" w:sz="0" w:space="0" w:color="auto"/>
        <w:left w:val="none" w:sz="0" w:space="0" w:color="auto"/>
        <w:bottom w:val="none" w:sz="0" w:space="0" w:color="auto"/>
        <w:right w:val="none" w:sz="0" w:space="0" w:color="auto"/>
      </w:divBdr>
    </w:div>
    <w:div w:id="1893341733">
      <w:bodyDiv w:val="1"/>
      <w:marLeft w:val="0"/>
      <w:marRight w:val="0"/>
      <w:marTop w:val="0"/>
      <w:marBottom w:val="0"/>
      <w:divBdr>
        <w:top w:val="none" w:sz="0" w:space="0" w:color="auto"/>
        <w:left w:val="none" w:sz="0" w:space="0" w:color="auto"/>
        <w:bottom w:val="none" w:sz="0" w:space="0" w:color="auto"/>
        <w:right w:val="none" w:sz="0" w:space="0" w:color="auto"/>
      </w:divBdr>
    </w:div>
    <w:div w:id="1904411576">
      <w:bodyDiv w:val="1"/>
      <w:marLeft w:val="0"/>
      <w:marRight w:val="0"/>
      <w:marTop w:val="0"/>
      <w:marBottom w:val="0"/>
      <w:divBdr>
        <w:top w:val="none" w:sz="0" w:space="0" w:color="auto"/>
        <w:left w:val="none" w:sz="0" w:space="0" w:color="auto"/>
        <w:bottom w:val="none" w:sz="0" w:space="0" w:color="auto"/>
        <w:right w:val="none" w:sz="0" w:space="0" w:color="auto"/>
      </w:divBdr>
    </w:div>
    <w:div w:id="1908416859">
      <w:bodyDiv w:val="1"/>
      <w:marLeft w:val="0"/>
      <w:marRight w:val="0"/>
      <w:marTop w:val="0"/>
      <w:marBottom w:val="0"/>
      <w:divBdr>
        <w:top w:val="none" w:sz="0" w:space="0" w:color="auto"/>
        <w:left w:val="none" w:sz="0" w:space="0" w:color="auto"/>
        <w:bottom w:val="none" w:sz="0" w:space="0" w:color="auto"/>
        <w:right w:val="none" w:sz="0" w:space="0" w:color="auto"/>
      </w:divBdr>
    </w:div>
    <w:div w:id="1909074927">
      <w:bodyDiv w:val="1"/>
      <w:marLeft w:val="0"/>
      <w:marRight w:val="0"/>
      <w:marTop w:val="0"/>
      <w:marBottom w:val="0"/>
      <w:divBdr>
        <w:top w:val="none" w:sz="0" w:space="0" w:color="auto"/>
        <w:left w:val="none" w:sz="0" w:space="0" w:color="auto"/>
        <w:bottom w:val="none" w:sz="0" w:space="0" w:color="auto"/>
        <w:right w:val="none" w:sz="0" w:space="0" w:color="auto"/>
      </w:divBdr>
    </w:div>
    <w:div w:id="1921523289">
      <w:bodyDiv w:val="1"/>
      <w:marLeft w:val="0"/>
      <w:marRight w:val="0"/>
      <w:marTop w:val="0"/>
      <w:marBottom w:val="0"/>
      <w:divBdr>
        <w:top w:val="none" w:sz="0" w:space="0" w:color="auto"/>
        <w:left w:val="none" w:sz="0" w:space="0" w:color="auto"/>
        <w:bottom w:val="none" w:sz="0" w:space="0" w:color="auto"/>
        <w:right w:val="none" w:sz="0" w:space="0" w:color="auto"/>
      </w:divBdr>
    </w:div>
    <w:div w:id="1945068020">
      <w:bodyDiv w:val="1"/>
      <w:marLeft w:val="0"/>
      <w:marRight w:val="0"/>
      <w:marTop w:val="0"/>
      <w:marBottom w:val="0"/>
      <w:divBdr>
        <w:top w:val="none" w:sz="0" w:space="0" w:color="auto"/>
        <w:left w:val="none" w:sz="0" w:space="0" w:color="auto"/>
        <w:bottom w:val="none" w:sz="0" w:space="0" w:color="auto"/>
        <w:right w:val="none" w:sz="0" w:space="0" w:color="auto"/>
      </w:divBdr>
    </w:div>
    <w:div w:id="1954052788">
      <w:bodyDiv w:val="1"/>
      <w:marLeft w:val="0"/>
      <w:marRight w:val="0"/>
      <w:marTop w:val="0"/>
      <w:marBottom w:val="0"/>
      <w:divBdr>
        <w:top w:val="none" w:sz="0" w:space="0" w:color="auto"/>
        <w:left w:val="none" w:sz="0" w:space="0" w:color="auto"/>
        <w:bottom w:val="none" w:sz="0" w:space="0" w:color="auto"/>
        <w:right w:val="none" w:sz="0" w:space="0" w:color="auto"/>
      </w:divBdr>
    </w:div>
    <w:div w:id="1981423260">
      <w:bodyDiv w:val="1"/>
      <w:marLeft w:val="0"/>
      <w:marRight w:val="0"/>
      <w:marTop w:val="0"/>
      <w:marBottom w:val="0"/>
      <w:divBdr>
        <w:top w:val="none" w:sz="0" w:space="0" w:color="auto"/>
        <w:left w:val="none" w:sz="0" w:space="0" w:color="auto"/>
        <w:bottom w:val="none" w:sz="0" w:space="0" w:color="auto"/>
        <w:right w:val="none" w:sz="0" w:space="0" w:color="auto"/>
      </w:divBdr>
    </w:div>
    <w:div w:id="2023891216">
      <w:bodyDiv w:val="1"/>
      <w:marLeft w:val="0"/>
      <w:marRight w:val="0"/>
      <w:marTop w:val="0"/>
      <w:marBottom w:val="0"/>
      <w:divBdr>
        <w:top w:val="none" w:sz="0" w:space="0" w:color="auto"/>
        <w:left w:val="none" w:sz="0" w:space="0" w:color="auto"/>
        <w:bottom w:val="none" w:sz="0" w:space="0" w:color="auto"/>
        <w:right w:val="none" w:sz="0" w:space="0" w:color="auto"/>
      </w:divBdr>
    </w:div>
    <w:div w:id="2034069505">
      <w:bodyDiv w:val="1"/>
      <w:marLeft w:val="0"/>
      <w:marRight w:val="0"/>
      <w:marTop w:val="0"/>
      <w:marBottom w:val="0"/>
      <w:divBdr>
        <w:top w:val="none" w:sz="0" w:space="0" w:color="auto"/>
        <w:left w:val="none" w:sz="0" w:space="0" w:color="auto"/>
        <w:bottom w:val="none" w:sz="0" w:space="0" w:color="auto"/>
        <w:right w:val="none" w:sz="0" w:space="0" w:color="auto"/>
      </w:divBdr>
    </w:div>
    <w:div w:id="2037383609">
      <w:bodyDiv w:val="1"/>
      <w:marLeft w:val="0"/>
      <w:marRight w:val="0"/>
      <w:marTop w:val="0"/>
      <w:marBottom w:val="0"/>
      <w:divBdr>
        <w:top w:val="none" w:sz="0" w:space="0" w:color="auto"/>
        <w:left w:val="none" w:sz="0" w:space="0" w:color="auto"/>
        <w:bottom w:val="none" w:sz="0" w:space="0" w:color="auto"/>
        <w:right w:val="none" w:sz="0" w:space="0" w:color="auto"/>
      </w:divBdr>
    </w:div>
    <w:div w:id="2039313368">
      <w:bodyDiv w:val="1"/>
      <w:marLeft w:val="0"/>
      <w:marRight w:val="0"/>
      <w:marTop w:val="0"/>
      <w:marBottom w:val="0"/>
      <w:divBdr>
        <w:top w:val="none" w:sz="0" w:space="0" w:color="auto"/>
        <w:left w:val="none" w:sz="0" w:space="0" w:color="auto"/>
        <w:bottom w:val="none" w:sz="0" w:space="0" w:color="auto"/>
        <w:right w:val="none" w:sz="0" w:space="0" w:color="auto"/>
      </w:divBdr>
    </w:div>
    <w:div w:id="2045252317">
      <w:bodyDiv w:val="1"/>
      <w:marLeft w:val="0"/>
      <w:marRight w:val="0"/>
      <w:marTop w:val="0"/>
      <w:marBottom w:val="0"/>
      <w:divBdr>
        <w:top w:val="none" w:sz="0" w:space="0" w:color="auto"/>
        <w:left w:val="none" w:sz="0" w:space="0" w:color="auto"/>
        <w:bottom w:val="none" w:sz="0" w:space="0" w:color="auto"/>
        <w:right w:val="none" w:sz="0" w:space="0" w:color="auto"/>
      </w:divBdr>
    </w:div>
    <w:div w:id="2061318601">
      <w:bodyDiv w:val="1"/>
      <w:marLeft w:val="0"/>
      <w:marRight w:val="0"/>
      <w:marTop w:val="0"/>
      <w:marBottom w:val="0"/>
      <w:divBdr>
        <w:top w:val="none" w:sz="0" w:space="0" w:color="auto"/>
        <w:left w:val="none" w:sz="0" w:space="0" w:color="auto"/>
        <w:bottom w:val="none" w:sz="0" w:space="0" w:color="auto"/>
        <w:right w:val="none" w:sz="0" w:space="0" w:color="auto"/>
      </w:divBdr>
    </w:div>
    <w:div w:id="2095080676">
      <w:bodyDiv w:val="1"/>
      <w:marLeft w:val="0"/>
      <w:marRight w:val="0"/>
      <w:marTop w:val="0"/>
      <w:marBottom w:val="0"/>
      <w:divBdr>
        <w:top w:val="none" w:sz="0" w:space="0" w:color="auto"/>
        <w:left w:val="none" w:sz="0" w:space="0" w:color="auto"/>
        <w:bottom w:val="none" w:sz="0" w:space="0" w:color="auto"/>
        <w:right w:val="none" w:sz="0" w:space="0" w:color="auto"/>
      </w:divBdr>
    </w:div>
    <w:div w:id="2106606738">
      <w:bodyDiv w:val="1"/>
      <w:marLeft w:val="0"/>
      <w:marRight w:val="0"/>
      <w:marTop w:val="0"/>
      <w:marBottom w:val="0"/>
      <w:divBdr>
        <w:top w:val="none" w:sz="0" w:space="0" w:color="auto"/>
        <w:left w:val="none" w:sz="0" w:space="0" w:color="auto"/>
        <w:bottom w:val="none" w:sz="0" w:space="0" w:color="auto"/>
        <w:right w:val="none" w:sz="0" w:space="0" w:color="auto"/>
      </w:divBdr>
    </w:div>
    <w:div w:id="2114277438">
      <w:bodyDiv w:val="1"/>
      <w:marLeft w:val="0"/>
      <w:marRight w:val="0"/>
      <w:marTop w:val="0"/>
      <w:marBottom w:val="0"/>
      <w:divBdr>
        <w:top w:val="none" w:sz="0" w:space="0" w:color="auto"/>
        <w:left w:val="none" w:sz="0" w:space="0" w:color="auto"/>
        <w:bottom w:val="none" w:sz="0" w:space="0" w:color="auto"/>
        <w:right w:val="none" w:sz="0" w:space="0" w:color="auto"/>
      </w:divBdr>
    </w:div>
    <w:div w:id="2115052371">
      <w:bodyDiv w:val="1"/>
      <w:marLeft w:val="0"/>
      <w:marRight w:val="0"/>
      <w:marTop w:val="0"/>
      <w:marBottom w:val="0"/>
      <w:divBdr>
        <w:top w:val="none" w:sz="0" w:space="0" w:color="auto"/>
        <w:left w:val="none" w:sz="0" w:space="0" w:color="auto"/>
        <w:bottom w:val="none" w:sz="0" w:space="0" w:color="auto"/>
        <w:right w:val="none" w:sz="0" w:space="0" w:color="auto"/>
      </w:divBdr>
    </w:div>
    <w:div w:id="2116174958">
      <w:bodyDiv w:val="1"/>
      <w:marLeft w:val="0"/>
      <w:marRight w:val="0"/>
      <w:marTop w:val="0"/>
      <w:marBottom w:val="0"/>
      <w:divBdr>
        <w:top w:val="none" w:sz="0" w:space="0" w:color="auto"/>
        <w:left w:val="none" w:sz="0" w:space="0" w:color="auto"/>
        <w:bottom w:val="none" w:sz="0" w:space="0" w:color="auto"/>
        <w:right w:val="none" w:sz="0" w:space="0" w:color="auto"/>
      </w:divBdr>
    </w:div>
    <w:div w:id="212017776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consultantplus://offline/ref=6E04528BCB71B260C0C31E803249B7255760B923E867AFA6779B25F6A0B5D10F8688B11EF47089481CE17E1FEE33F6DC50F1E4AFAAC7EFM" TargetMode="External"/><Relationship Id="rId18" Type="http://schemas.openxmlformats.org/officeDocument/2006/relationships/image" Target="media/image1.png"/><Relationship Id="rId26" Type="http://schemas.openxmlformats.org/officeDocument/2006/relationships/image" Target="media/image2.jpeg"/><Relationship Id="rId39" Type="http://schemas.openxmlformats.org/officeDocument/2006/relationships/image" Target="media/image13.png"/><Relationship Id="rId21" Type="http://schemas.openxmlformats.org/officeDocument/2006/relationships/footer" Target="footer1.xml"/><Relationship Id="rId34" Type="http://schemas.openxmlformats.org/officeDocument/2006/relationships/image" Target="media/image8.jpeg"/><Relationship Id="rId42" Type="http://schemas.openxmlformats.org/officeDocument/2006/relationships/image" Target="media/image16.png"/><Relationship Id="rId47" Type="http://schemas.openxmlformats.org/officeDocument/2006/relationships/image" Target="media/image21.jpeg"/><Relationship Id="rId50" Type="http://schemas.openxmlformats.org/officeDocument/2006/relationships/image" Target="media/image24.jpeg"/><Relationship Id="rId55" Type="http://schemas.openxmlformats.org/officeDocument/2006/relationships/image" Target="media/image29.png"/><Relationship Id="rId63" Type="http://schemas.openxmlformats.org/officeDocument/2006/relationships/theme" Target="theme/theme1.xml"/><Relationship Id="rId7" Type="http://schemas.openxmlformats.org/officeDocument/2006/relationships/styles" Target="styles.xml"/><Relationship Id="rId2" Type="http://schemas.openxmlformats.org/officeDocument/2006/relationships/customXml" Target="../customXml/item1.xml"/><Relationship Id="rId16" Type="http://schemas.openxmlformats.org/officeDocument/2006/relationships/chart" Target="charts/chart1.xml"/><Relationship Id="rId20" Type="http://schemas.openxmlformats.org/officeDocument/2006/relationships/header" Target="header1.xml"/><Relationship Id="rId29" Type="http://schemas.openxmlformats.org/officeDocument/2006/relationships/image" Target="media/image3.png"/><Relationship Id="rId41" Type="http://schemas.openxmlformats.org/officeDocument/2006/relationships/image" Target="media/image15.jpeg"/><Relationship Id="rId54" Type="http://schemas.openxmlformats.org/officeDocument/2006/relationships/image" Target="media/image28.png"/><Relationship Id="rId62"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hyperlink" Target="consultantplus://offline/ref=F2DE552D43D84C8387627820D0574834AF78DA9FC4220E3CEA61099408C54B6CFFD0B084D217BCFA614698LDI9B" TargetMode="External"/><Relationship Id="rId32" Type="http://schemas.openxmlformats.org/officeDocument/2006/relationships/image" Target="media/image6.jpeg"/><Relationship Id="rId37" Type="http://schemas.openxmlformats.org/officeDocument/2006/relationships/image" Target="media/image11.jpeg"/><Relationship Id="rId40" Type="http://schemas.openxmlformats.org/officeDocument/2006/relationships/image" Target="media/image14.jpeg"/><Relationship Id="rId45" Type="http://schemas.openxmlformats.org/officeDocument/2006/relationships/image" Target="media/image19.png"/><Relationship Id="rId53" Type="http://schemas.openxmlformats.org/officeDocument/2006/relationships/image" Target="media/image27.jpeg"/><Relationship Id="rId58" Type="http://schemas.openxmlformats.org/officeDocument/2006/relationships/image" Target="media/image32.jpeg"/><Relationship Id="rId5" Type="http://schemas.openxmlformats.org/officeDocument/2006/relationships/customXml" Target="../customXml/item4.xml"/><Relationship Id="rId15" Type="http://schemas.openxmlformats.org/officeDocument/2006/relationships/hyperlink" Target="consultantplus://offline/ref=6E04528BCB71B260C0C31E803249B7255760B923E867AFA6779B25F6A0B5D10F8688B11AF97D89481CE17E1FEE33F6DC50F1E4AFAAC7EFM" TargetMode="External"/><Relationship Id="rId23" Type="http://schemas.openxmlformats.org/officeDocument/2006/relationships/chart" Target="charts/chart4.xml"/><Relationship Id="rId28" Type="http://schemas.openxmlformats.org/officeDocument/2006/relationships/hyperlink" Target="https://ru.wikipedia.org/wiki/%D0%9B%D1%8E%D1%82%D0%BE%D0%B3%D0%B0_(%D1%80%D0%B5%D0%BA%D0%B0)" TargetMode="External"/><Relationship Id="rId36" Type="http://schemas.openxmlformats.org/officeDocument/2006/relationships/image" Target="media/image10.png"/><Relationship Id="rId49" Type="http://schemas.openxmlformats.org/officeDocument/2006/relationships/image" Target="media/image23.png"/><Relationship Id="rId57" Type="http://schemas.openxmlformats.org/officeDocument/2006/relationships/image" Target="media/image31.jpeg"/><Relationship Id="rId61" Type="http://schemas.openxmlformats.org/officeDocument/2006/relationships/header" Target="header3.xml"/><Relationship Id="rId10" Type="http://schemas.openxmlformats.org/officeDocument/2006/relationships/footnotes" Target="footnotes.xml"/><Relationship Id="rId19" Type="http://schemas.openxmlformats.org/officeDocument/2006/relationships/chart" Target="charts/chart3.xml"/><Relationship Id="rId31" Type="http://schemas.openxmlformats.org/officeDocument/2006/relationships/image" Target="media/image5.jpeg"/><Relationship Id="rId44" Type="http://schemas.openxmlformats.org/officeDocument/2006/relationships/image" Target="media/image18.png"/><Relationship Id="rId52" Type="http://schemas.openxmlformats.org/officeDocument/2006/relationships/image" Target="media/image26.jpeg"/><Relationship Id="rId60" Type="http://schemas.openxmlformats.org/officeDocument/2006/relationships/hyperlink" Target="garantF1://12085475.0" TargetMode="External"/><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hyperlink" Target="consultantplus://offline/ref=6E04528BCB71B260C0C31E803249B7255760B923E867AFA6779B25F6A0B5D10F8688B11AF97D89481CE17E1FEE33F6DC50F1E4AFAAC7EFM" TargetMode="External"/><Relationship Id="rId22" Type="http://schemas.openxmlformats.org/officeDocument/2006/relationships/footer" Target="footer2.xml"/><Relationship Id="rId27" Type="http://schemas.openxmlformats.org/officeDocument/2006/relationships/hyperlink" Target="https://ru.wikipedia.org/wiki/%D0%AE%D0%B6%D0%BD%D0%BE-%D0%A1%D0%B0%D1%85%D0%B0%D0%BB%D0%B8%D0%BD%D1%81%D0%BA" TargetMode="External"/><Relationship Id="rId30" Type="http://schemas.openxmlformats.org/officeDocument/2006/relationships/image" Target="media/image4.jpeg"/><Relationship Id="rId35" Type="http://schemas.openxmlformats.org/officeDocument/2006/relationships/image" Target="media/image9.png"/><Relationship Id="rId43" Type="http://schemas.openxmlformats.org/officeDocument/2006/relationships/image" Target="media/image17.png"/><Relationship Id="rId48" Type="http://schemas.openxmlformats.org/officeDocument/2006/relationships/image" Target="media/image22.jpeg"/><Relationship Id="rId56" Type="http://schemas.openxmlformats.org/officeDocument/2006/relationships/image" Target="media/image30.jpeg"/><Relationship Id="rId8" Type="http://schemas.openxmlformats.org/officeDocument/2006/relationships/settings" Target="settings.xml"/><Relationship Id="rId51" Type="http://schemas.openxmlformats.org/officeDocument/2006/relationships/image" Target="media/image25.jpeg"/><Relationship Id="rId3" Type="http://schemas.openxmlformats.org/officeDocument/2006/relationships/customXml" Target="../customXml/item2.xml"/><Relationship Id="rId12" Type="http://schemas.openxmlformats.org/officeDocument/2006/relationships/hyperlink" Target="consultantplus://offline/ref=6E04528BCB71B260C0C31E803249B7255760B923E867AFA6779B25F6A0B5D10F8688B119F07583144EAE7F43AA63E5DC51F1E6ABB67D41D4CFEDM" TargetMode="External"/><Relationship Id="rId17" Type="http://schemas.openxmlformats.org/officeDocument/2006/relationships/chart" Target="charts/chart2.xml"/><Relationship Id="rId25" Type="http://schemas.openxmlformats.org/officeDocument/2006/relationships/chart" Target="charts/chart5.xml"/><Relationship Id="rId33" Type="http://schemas.openxmlformats.org/officeDocument/2006/relationships/image" Target="media/image7.jpeg"/><Relationship Id="rId38" Type="http://schemas.openxmlformats.org/officeDocument/2006/relationships/image" Target="media/image12.jpeg"/><Relationship Id="rId46" Type="http://schemas.openxmlformats.org/officeDocument/2006/relationships/image" Target="media/image20.png"/><Relationship Id="rId59" Type="http://schemas.openxmlformats.org/officeDocument/2006/relationships/header" Target="header2.xml"/></Relationships>
</file>

<file path=word/charts/_rels/chart1.xml.rels><?xml version="1.0" encoding="UTF-8" standalone="yes"?>
<Relationships xmlns="http://schemas.openxmlformats.org/package/2006/relationships"><Relationship Id="rId2" Type="http://schemas.openxmlformats.org/officeDocument/2006/relationships/package" Target="../embeddings/_____Microsoft_Excel1.xlsx"/><Relationship Id="rId1" Type="http://schemas.openxmlformats.org/officeDocument/2006/relationships/themeOverride" Target="../theme/themeOverride1.xml"/></Relationships>
</file>

<file path=word/charts/_rels/chart2.xml.rels><?xml version="1.0" encoding="UTF-8" standalone="yes"?>
<Relationships xmlns="http://schemas.openxmlformats.org/package/2006/relationships"><Relationship Id="rId2" Type="http://schemas.openxmlformats.org/officeDocument/2006/relationships/package" Target="../embeddings/_____Microsoft_Excel2.xlsx"/><Relationship Id="rId1" Type="http://schemas.openxmlformats.org/officeDocument/2006/relationships/themeOverride" Target="../theme/themeOverride2.xml"/></Relationships>
</file>

<file path=word/charts/_rels/chart3.xml.rels><?xml version="1.0" encoding="UTF-8" standalone="yes"?>
<Relationships xmlns="http://schemas.openxmlformats.org/package/2006/relationships"><Relationship Id="rId2" Type="http://schemas.openxmlformats.org/officeDocument/2006/relationships/package" Target="../embeddings/_____Microsoft_Excel3.xlsx"/><Relationship Id="rId1" Type="http://schemas.openxmlformats.org/officeDocument/2006/relationships/themeOverride" Target="../theme/themeOverride3.xml"/></Relationships>
</file>

<file path=word/charts/_rels/chart4.xml.rels><?xml version="1.0" encoding="UTF-8" standalone="yes"?>
<Relationships xmlns="http://schemas.openxmlformats.org/package/2006/relationships"><Relationship Id="rId1" Type="http://schemas.openxmlformats.org/officeDocument/2006/relationships/oleObject" Target="file:///\\grad.local\&#1055;&#1088;&#1086;&#1077;&#1082;&#1090;&#1099;\&#1057;&#1072;&#1093;&#1072;&#1083;&#1080;&#1085;&#1089;&#1082;&#1072;&#1103;%20&#1086;&#1073;&#1083;&#1072;&#1089;&#1090;&#1100;\&#1050;&#1055;%201816-21\&#1057;&#1058;&#1055;%20&#1057;&#1054;\&#1056;&#1072;&#1073;&#1086;&#1095;&#1080;&#1077;%20&#1084;&#1072;&#1090;&#1077;&#1088;&#1080;&#1072;&#1083;&#1099;\&#1054;&#1090;&#1076;&#1077;&#1083;%20&#1089;&#1090;&#1088;&#1072;&#1090;&#1077;&#1075;&#1080;&#1095;&#1077;&#1089;&#1082;&#1086;&#1075;&#1086;%20&#1087;&#1083;&#1072;&#1085;&#1080;&#1088;&#1086;&#1074;&#1072;&#1085;&#1080;&#1103;\&#1050;&#1086;&#1087;&#1099;&#1089;&#1086;&#1074;&#1072;\&#1043;&#1055;\&#1040;&#1085;&#1080;&#1074;&#1089;&#1082;&#1080;&#1081;%20&#1043;&#1054;\&#1050;&#1085;&#1080;&#1075;&#1072;1.xlsx" TargetMode="External"/></Relationships>
</file>

<file path=word/charts/_rels/chart5.xml.rels><?xml version="1.0" encoding="UTF-8" standalone="yes"?>
<Relationships xmlns="http://schemas.openxmlformats.org/package/2006/relationships"><Relationship Id="rId1" Type="http://schemas.openxmlformats.org/officeDocument/2006/relationships/oleObject" Target="file:///D:\&#1051;&#1072;&#1074;&#1088;&#1080;&#1085;&#1086;&#1074;&#1080;&#1095;%20&#1040;&#1085;&#1085;&#1072;\&#1057;&#1072;&#1093;&#1072;&#1083;&#1080;&#1085;&#1089;&#1082;&#1072;&#1103;%20&#1086;&#1073;&#1083;&#1072;&#1089;&#1090;&#1100;\2021%20&#1057;&#1072;&#1093;&#1072;&#1083;&#1080;&#1085;&#1089;&#1082;&#1072;&#1103;%20&#1086;&#1073;&#1083;&#1072;&#1089;&#1090;&#1100;\&#1043;&#1055;\&#1040;&#1085;&#1080;&#1074;&#1089;&#1082;&#1080;&#1081;%20&#1043;&#1054;\&#1040;&#1085;&#1080;&#1074;&#1089;&#1082;&#1080;&#1081;.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tx>
            <c:strRef>
              <c:f>'Численность населения'!$A$2</c:f>
              <c:strCache>
                <c:ptCount val="1"/>
                <c:pt idx="0">
                  <c:v>Анивский</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ysClr val="windowText" lastClr="000000"/>
                    </a:solidFill>
                    <a:latin typeface="Tahoma" panose="020B0604030504040204" pitchFamily="34" charset="0"/>
                    <a:ea typeface="Tahoma" panose="020B0604030504040204" pitchFamily="34" charset="0"/>
                    <a:cs typeface="Tahoma" panose="020B0604030504040204" pitchFamily="34" charset="0"/>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'Численность населения'!$B$1:$K$1</c:f>
              <c:strCache>
                <c:ptCount val="10"/>
                <c:pt idx="0">
                  <c:v>2014г</c:v>
                </c:pt>
                <c:pt idx="1">
                  <c:v>2015г</c:v>
                </c:pt>
                <c:pt idx="2">
                  <c:v>2016г</c:v>
                </c:pt>
                <c:pt idx="3">
                  <c:v>2017г</c:v>
                </c:pt>
                <c:pt idx="4">
                  <c:v>2018г</c:v>
                </c:pt>
                <c:pt idx="5">
                  <c:v>2019г</c:v>
                </c:pt>
                <c:pt idx="6">
                  <c:v>2020г</c:v>
                </c:pt>
                <c:pt idx="7">
                  <c:v>2021г</c:v>
                </c:pt>
                <c:pt idx="8">
                  <c:v>2022г</c:v>
                </c:pt>
                <c:pt idx="9">
                  <c:v>2023г</c:v>
                </c:pt>
              </c:strCache>
            </c:strRef>
          </c:cat>
          <c:val>
            <c:numRef>
              <c:f>'Численность населения'!$B$2:$K$2</c:f>
              <c:numCache>
                <c:formatCode>0.0</c:formatCode>
                <c:ptCount val="10"/>
                <c:pt idx="0">
                  <c:v>18.399999999999999</c:v>
                </c:pt>
                <c:pt idx="1">
                  <c:v>18.899999999999999</c:v>
                </c:pt>
                <c:pt idx="2">
                  <c:v>19.399999999999999</c:v>
                </c:pt>
                <c:pt idx="3">
                  <c:v>19.7</c:v>
                </c:pt>
                <c:pt idx="4">
                  <c:v>19.568999999999889</c:v>
                </c:pt>
                <c:pt idx="5">
                  <c:v>19.545000000000002</c:v>
                </c:pt>
                <c:pt idx="6">
                  <c:v>19.655999999999999</c:v>
                </c:pt>
                <c:pt idx="7">
                  <c:v>19.655999999999999</c:v>
                </c:pt>
                <c:pt idx="8">
                  <c:v>19.718</c:v>
                </c:pt>
                <c:pt idx="9">
                  <c:v>20.946000000000002</c:v>
                </c:pt>
              </c:numCache>
            </c:numRef>
          </c:val>
          <c:extLst xmlns:c16r2="http://schemas.microsoft.com/office/drawing/2015/06/chart">
            <c:ext xmlns:c16="http://schemas.microsoft.com/office/drawing/2014/chart" uri="{C3380CC4-5D6E-409C-BE32-E72D297353CC}">
              <c16:uniqueId val="{00000000-D8E2-4B80-9156-25926231053D}"/>
            </c:ext>
          </c:extLst>
        </c:ser>
        <c:dLbls>
          <c:showLegendKey val="0"/>
          <c:showVal val="0"/>
          <c:showCatName val="0"/>
          <c:showSerName val="0"/>
          <c:showPercent val="0"/>
          <c:showBubbleSize val="0"/>
        </c:dLbls>
        <c:gapWidth val="219"/>
        <c:overlap val="-27"/>
        <c:axId val="651001072"/>
        <c:axId val="650999896"/>
      </c:barChart>
      <c:catAx>
        <c:axId val="65100107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50" b="0" i="0" u="none" strike="noStrike" kern="1200" baseline="0">
                <a:solidFill>
                  <a:sysClr val="windowText" lastClr="000000"/>
                </a:solidFill>
                <a:latin typeface="Times New Roman" pitchFamily="18" charset="0"/>
                <a:ea typeface="Tahoma" panose="020B0604030504040204" pitchFamily="34" charset="0"/>
                <a:cs typeface="Times New Roman" pitchFamily="18" charset="0"/>
              </a:defRPr>
            </a:pPr>
            <a:endParaRPr lang="ru-RU"/>
          </a:p>
        </c:txPr>
        <c:crossAx val="650999896"/>
        <c:crosses val="autoZero"/>
        <c:auto val="1"/>
        <c:lblAlgn val="ctr"/>
        <c:lblOffset val="100"/>
        <c:noMultiLvlLbl val="0"/>
      </c:catAx>
      <c:valAx>
        <c:axId val="650999896"/>
        <c:scaling>
          <c:orientation val="minMax"/>
        </c:scaling>
        <c:delete val="1"/>
        <c:axPos val="l"/>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one"/>
        <c:crossAx val="651001072"/>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ru-RU"/>
    </a:p>
  </c:txPr>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2.4649855594546792E-2"/>
          <c:y val="5.0925925925925923E-2"/>
          <c:w val="0.69986321712199795"/>
          <c:h val="0.82153543307086663"/>
        </c:manualLayout>
      </c:layout>
      <c:barChart>
        <c:barDir val="col"/>
        <c:grouping val="stacked"/>
        <c:varyColors val="0"/>
        <c:ser>
          <c:idx val="0"/>
          <c:order val="0"/>
          <c:tx>
            <c:strRef>
              <c:f>Половозрастная!$B$14</c:f>
              <c:strCache>
                <c:ptCount val="1"/>
                <c:pt idx="0">
                  <c:v>младше трудоспособного возраста</c:v>
                </c:pt>
              </c:strCache>
            </c:strRef>
          </c:tx>
          <c:spPr>
            <a:solidFill>
              <a:schemeClr val="accent5"/>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ysClr val="windowText" lastClr="000000"/>
                    </a:solidFill>
                    <a:latin typeface="Tahoma" panose="020B0604030504040204" pitchFamily="34" charset="0"/>
                    <a:ea typeface="Tahoma" panose="020B0604030504040204" pitchFamily="34" charset="0"/>
                    <a:cs typeface="Tahoma" panose="020B0604030504040204" pitchFamily="34" charset="0"/>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Половозрастная!$C$13:$H$13</c:f>
              <c:strCache>
                <c:ptCount val="6"/>
                <c:pt idx="0">
                  <c:v>2018г</c:v>
                </c:pt>
                <c:pt idx="1">
                  <c:v>2019г</c:v>
                </c:pt>
                <c:pt idx="2">
                  <c:v>2020г</c:v>
                </c:pt>
                <c:pt idx="3">
                  <c:v>2021г</c:v>
                </c:pt>
                <c:pt idx="4">
                  <c:v>2022г</c:v>
                </c:pt>
                <c:pt idx="5">
                  <c:v>2023г</c:v>
                </c:pt>
              </c:strCache>
            </c:strRef>
          </c:cat>
          <c:val>
            <c:numRef>
              <c:f>Половозрастная!$C$14:$H$14</c:f>
              <c:numCache>
                <c:formatCode>0.0</c:formatCode>
                <c:ptCount val="6"/>
                <c:pt idx="0">
                  <c:v>19.3</c:v>
                </c:pt>
                <c:pt idx="1">
                  <c:v>19</c:v>
                </c:pt>
                <c:pt idx="2">
                  <c:v>18.600000000000001</c:v>
                </c:pt>
                <c:pt idx="3">
                  <c:v>18.3</c:v>
                </c:pt>
                <c:pt idx="4">
                  <c:v>18.3</c:v>
                </c:pt>
                <c:pt idx="5">
                  <c:v>20.100000000000001</c:v>
                </c:pt>
              </c:numCache>
            </c:numRef>
          </c:val>
          <c:extLst xmlns:c16r2="http://schemas.microsoft.com/office/drawing/2015/06/chart">
            <c:ext xmlns:c16="http://schemas.microsoft.com/office/drawing/2014/chart" uri="{C3380CC4-5D6E-409C-BE32-E72D297353CC}">
              <c16:uniqueId val="{00000000-7C9A-4E87-9AE5-9862CE0AEF1F}"/>
            </c:ext>
          </c:extLst>
        </c:ser>
        <c:ser>
          <c:idx val="1"/>
          <c:order val="1"/>
          <c:tx>
            <c:strRef>
              <c:f>Половозрастная!$B$15</c:f>
              <c:strCache>
                <c:ptCount val="1"/>
                <c:pt idx="0">
                  <c:v>трудоспособного возраста</c:v>
                </c:pt>
              </c:strCache>
            </c:strRef>
          </c:tx>
          <c:spPr>
            <a:solidFill>
              <a:schemeClr val="accent2">
                <a:lumMod val="60000"/>
                <a:lumOff val="4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ysClr val="windowText" lastClr="000000"/>
                    </a:solidFill>
                    <a:latin typeface="Tahoma" panose="020B0604030504040204" pitchFamily="34" charset="0"/>
                    <a:ea typeface="Tahoma" panose="020B0604030504040204" pitchFamily="34" charset="0"/>
                    <a:cs typeface="Tahoma" panose="020B0604030504040204" pitchFamily="34" charset="0"/>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Половозрастная!$C$13:$H$13</c:f>
              <c:strCache>
                <c:ptCount val="6"/>
                <c:pt idx="0">
                  <c:v>2018г</c:v>
                </c:pt>
                <c:pt idx="1">
                  <c:v>2019г</c:v>
                </c:pt>
                <c:pt idx="2">
                  <c:v>2020г</c:v>
                </c:pt>
                <c:pt idx="3">
                  <c:v>2021г</c:v>
                </c:pt>
                <c:pt idx="4">
                  <c:v>2022г</c:v>
                </c:pt>
                <c:pt idx="5">
                  <c:v>2023г</c:v>
                </c:pt>
              </c:strCache>
            </c:strRef>
          </c:cat>
          <c:val>
            <c:numRef>
              <c:f>Половозрастная!$C$15:$H$15</c:f>
              <c:numCache>
                <c:formatCode>0.0</c:formatCode>
                <c:ptCount val="6"/>
                <c:pt idx="0">
                  <c:v>58.9</c:v>
                </c:pt>
                <c:pt idx="1">
                  <c:v>58.4</c:v>
                </c:pt>
                <c:pt idx="2">
                  <c:v>59.2</c:v>
                </c:pt>
                <c:pt idx="3">
                  <c:v>59.4</c:v>
                </c:pt>
                <c:pt idx="4">
                  <c:v>59.4</c:v>
                </c:pt>
                <c:pt idx="5">
                  <c:v>61.2</c:v>
                </c:pt>
              </c:numCache>
            </c:numRef>
          </c:val>
          <c:extLst xmlns:c16r2="http://schemas.microsoft.com/office/drawing/2015/06/chart">
            <c:ext xmlns:c16="http://schemas.microsoft.com/office/drawing/2014/chart" uri="{C3380CC4-5D6E-409C-BE32-E72D297353CC}">
              <c16:uniqueId val="{00000001-7C9A-4E87-9AE5-9862CE0AEF1F}"/>
            </c:ext>
          </c:extLst>
        </c:ser>
        <c:ser>
          <c:idx val="2"/>
          <c:order val="2"/>
          <c:tx>
            <c:strRef>
              <c:f>Половозрастная!$B$16</c:f>
              <c:strCache>
                <c:ptCount val="1"/>
                <c:pt idx="0">
                  <c:v>старше трудоспособного возраста</c:v>
                </c:pt>
              </c:strCache>
            </c:strRef>
          </c:tx>
          <c:spPr>
            <a:solidFill>
              <a:schemeClr val="accent5">
                <a:lumMod val="40000"/>
                <a:lumOff val="6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ysClr val="windowText" lastClr="000000"/>
                    </a:solidFill>
                    <a:latin typeface="Tahoma" panose="020B0604030504040204" pitchFamily="34" charset="0"/>
                    <a:ea typeface="Tahoma" panose="020B0604030504040204" pitchFamily="34" charset="0"/>
                    <a:cs typeface="Tahoma" panose="020B0604030504040204" pitchFamily="34" charset="0"/>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Половозрастная!$C$13:$H$13</c:f>
              <c:strCache>
                <c:ptCount val="6"/>
                <c:pt idx="0">
                  <c:v>2018г</c:v>
                </c:pt>
                <c:pt idx="1">
                  <c:v>2019г</c:v>
                </c:pt>
                <c:pt idx="2">
                  <c:v>2020г</c:v>
                </c:pt>
                <c:pt idx="3">
                  <c:v>2021г</c:v>
                </c:pt>
                <c:pt idx="4">
                  <c:v>2022г</c:v>
                </c:pt>
                <c:pt idx="5">
                  <c:v>2023г</c:v>
                </c:pt>
              </c:strCache>
            </c:strRef>
          </c:cat>
          <c:val>
            <c:numRef>
              <c:f>Половозрастная!$C$16:$H$16</c:f>
              <c:numCache>
                <c:formatCode>0.0</c:formatCode>
                <c:ptCount val="6"/>
                <c:pt idx="0">
                  <c:v>21.8</c:v>
                </c:pt>
                <c:pt idx="1">
                  <c:v>22.6</c:v>
                </c:pt>
                <c:pt idx="2">
                  <c:v>22.2</c:v>
                </c:pt>
                <c:pt idx="3">
                  <c:v>22.3</c:v>
                </c:pt>
                <c:pt idx="4">
                  <c:v>22.3</c:v>
                </c:pt>
                <c:pt idx="5">
                  <c:v>18.7</c:v>
                </c:pt>
              </c:numCache>
            </c:numRef>
          </c:val>
          <c:extLst xmlns:c16r2="http://schemas.microsoft.com/office/drawing/2015/06/chart">
            <c:ext xmlns:c16="http://schemas.microsoft.com/office/drawing/2014/chart" uri="{C3380CC4-5D6E-409C-BE32-E72D297353CC}">
              <c16:uniqueId val="{00000002-7C9A-4E87-9AE5-9862CE0AEF1F}"/>
            </c:ext>
          </c:extLst>
        </c:ser>
        <c:dLbls>
          <c:showLegendKey val="0"/>
          <c:showVal val="0"/>
          <c:showCatName val="0"/>
          <c:showSerName val="0"/>
          <c:showPercent val="0"/>
          <c:showBubbleSize val="0"/>
        </c:dLbls>
        <c:gapWidth val="150"/>
        <c:overlap val="100"/>
        <c:axId val="651000288"/>
        <c:axId val="650998328"/>
      </c:barChart>
      <c:catAx>
        <c:axId val="65100028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50" b="0" i="0" u="none" strike="noStrike" kern="1200" baseline="0">
                <a:solidFill>
                  <a:sysClr val="windowText" lastClr="000000"/>
                </a:solidFill>
                <a:latin typeface="Times New Roman" pitchFamily="18" charset="0"/>
                <a:ea typeface="Tahoma" panose="020B0604030504040204" pitchFamily="34" charset="0"/>
                <a:cs typeface="Times New Roman" pitchFamily="18" charset="0"/>
              </a:defRPr>
            </a:pPr>
            <a:endParaRPr lang="ru-RU"/>
          </a:p>
        </c:txPr>
        <c:crossAx val="650998328"/>
        <c:crosses val="autoZero"/>
        <c:auto val="1"/>
        <c:lblAlgn val="ctr"/>
        <c:lblOffset val="100"/>
        <c:noMultiLvlLbl val="0"/>
      </c:catAx>
      <c:valAx>
        <c:axId val="650998328"/>
        <c:scaling>
          <c:orientation val="minMax"/>
        </c:scaling>
        <c:delete val="1"/>
        <c:axPos val="l"/>
        <c:numFmt formatCode="0.0" sourceLinked="1"/>
        <c:majorTickMark val="none"/>
        <c:minorTickMark val="none"/>
        <c:tickLblPos val="none"/>
        <c:crossAx val="651000288"/>
        <c:crosses val="autoZero"/>
        <c:crossBetween val="between"/>
      </c:valAx>
      <c:spPr>
        <a:noFill/>
        <a:ln>
          <a:noFill/>
        </a:ln>
        <a:effectLst/>
      </c:spPr>
    </c:plotArea>
    <c:legend>
      <c:legendPos val="r"/>
      <c:layout>
        <c:manualLayout>
          <c:xMode val="edge"/>
          <c:yMode val="edge"/>
          <c:x val="0.72669150591031895"/>
          <c:y val="0.23929316127150774"/>
          <c:w val="0.25951127999978035"/>
          <c:h val="0.65567293671624383"/>
        </c:manualLayout>
      </c:layout>
      <c:overlay val="0"/>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Tahoma" panose="020B0604030504040204" pitchFamily="34" charset="0"/>
              <a:ea typeface="Tahoma" panose="020B0604030504040204" pitchFamily="34" charset="0"/>
              <a:cs typeface="Tahoma" panose="020B0604030504040204" pitchFamily="34" charset="0"/>
            </a:defRPr>
          </a:pPr>
          <a:endParaRPr lang="ru-RU"/>
        </a:p>
      </c:txPr>
    </c:legend>
    <c:plotVisOnly val="1"/>
    <c:dispBlanksAs val="gap"/>
    <c:showDLblsOverMax val="0"/>
  </c:chart>
  <c:spPr>
    <a:solidFill>
      <a:schemeClr val="bg1"/>
    </a:solidFill>
    <a:ln w="9525" cap="flat" cmpd="sng" algn="ctr">
      <a:noFill/>
      <a:round/>
    </a:ln>
    <a:effectLst/>
  </c:spPr>
  <c:txPr>
    <a:bodyPr/>
    <a:lstStyle/>
    <a:p>
      <a:pPr>
        <a:defRPr/>
      </a:pPr>
      <a:endParaRPr lang="ru-RU"/>
    </a:p>
  </c:txPr>
  <c:externalData r:id="rId2">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5.9037238873752104E-2"/>
          <c:y val="2.8933092224231471E-2"/>
          <c:w val="0.57334241598546776"/>
          <c:h val="0.91320072332730551"/>
        </c:manualLayout>
      </c:layout>
      <c:pieChart>
        <c:varyColors val="1"/>
        <c:ser>
          <c:idx val="0"/>
          <c:order val="0"/>
          <c:tx>
            <c:strRef>
              <c:f>Лист1!$B$1</c:f>
              <c:strCache>
                <c:ptCount val="1"/>
                <c:pt idx="0">
                  <c:v>Сруктура жилой застройки по году ввода дома</c:v>
                </c:pt>
              </c:strCache>
            </c:strRef>
          </c:tx>
          <c:spPr>
            <a:effectLst>
              <a:outerShdw blurRad="50800" dist="38100" dir="2700000" algn="tl" rotWithShape="0">
                <a:prstClr val="black">
                  <a:alpha val="40000"/>
                </a:prstClr>
              </a:outerShdw>
            </a:effectLst>
          </c:spPr>
          <c:dPt>
            <c:idx val="0"/>
            <c:bubble3D val="0"/>
            <c:spPr>
              <a:solidFill>
                <a:schemeClr val="accent4">
                  <a:lumMod val="40000"/>
                  <a:lumOff val="60000"/>
                </a:schemeClr>
              </a:solidFill>
              <a:ln>
                <a:noFill/>
              </a:ln>
              <a:effectLst>
                <a:outerShdw blurRad="50800" dist="38100" dir="2700000" algn="tl" rotWithShape="0">
                  <a:prstClr val="black">
                    <a:alpha val="40000"/>
                  </a:prstClr>
                </a:outerShdw>
              </a:effectLst>
            </c:spPr>
            <c:extLst xmlns:c16r2="http://schemas.microsoft.com/office/drawing/2015/06/chart">
              <c:ext xmlns:c16="http://schemas.microsoft.com/office/drawing/2014/chart" uri="{C3380CC4-5D6E-409C-BE32-E72D297353CC}">
                <c16:uniqueId val="{00000001-ED3A-4E3E-AE0B-F6D8401F64A4}"/>
              </c:ext>
            </c:extLst>
          </c:dPt>
          <c:dPt>
            <c:idx val="1"/>
            <c:bubble3D val="0"/>
            <c:spPr>
              <a:solidFill>
                <a:schemeClr val="accent2">
                  <a:lumMod val="40000"/>
                  <a:lumOff val="60000"/>
                </a:schemeClr>
              </a:solidFill>
              <a:ln>
                <a:noFill/>
              </a:ln>
              <a:effectLst>
                <a:outerShdw blurRad="50800" dist="38100" dir="2700000" algn="tl" rotWithShape="0">
                  <a:prstClr val="black">
                    <a:alpha val="40000"/>
                  </a:prstClr>
                </a:outerShdw>
              </a:effectLst>
            </c:spPr>
            <c:extLst xmlns:c16r2="http://schemas.microsoft.com/office/drawing/2015/06/chart">
              <c:ext xmlns:c16="http://schemas.microsoft.com/office/drawing/2014/chart" uri="{C3380CC4-5D6E-409C-BE32-E72D297353CC}">
                <c16:uniqueId val="{00000003-ED3A-4E3E-AE0B-F6D8401F64A4}"/>
              </c:ext>
            </c:extLst>
          </c:dPt>
          <c:dPt>
            <c:idx val="2"/>
            <c:bubble3D val="0"/>
            <c:spPr>
              <a:solidFill>
                <a:srgbClr val="FFB219"/>
              </a:solidFill>
              <a:ln>
                <a:noFill/>
              </a:ln>
              <a:effectLst>
                <a:outerShdw blurRad="50800" dist="38100" dir="2700000" algn="tl" rotWithShape="0">
                  <a:prstClr val="black">
                    <a:alpha val="40000"/>
                  </a:prstClr>
                </a:outerShdw>
              </a:effectLst>
            </c:spPr>
            <c:extLst xmlns:c16r2="http://schemas.microsoft.com/office/drawing/2015/06/chart">
              <c:ext xmlns:c16="http://schemas.microsoft.com/office/drawing/2014/chart" uri="{C3380CC4-5D6E-409C-BE32-E72D297353CC}">
                <c16:uniqueId val="{00000005-ED3A-4E3E-AE0B-F6D8401F64A4}"/>
              </c:ext>
            </c:extLst>
          </c:dPt>
          <c:dPt>
            <c:idx val="3"/>
            <c:bubble3D val="0"/>
            <c:spPr>
              <a:solidFill>
                <a:schemeClr val="accent2">
                  <a:lumMod val="75000"/>
                </a:schemeClr>
              </a:solidFill>
              <a:ln>
                <a:noFill/>
              </a:ln>
              <a:effectLst>
                <a:outerShdw blurRad="50800" dist="38100" dir="2700000" algn="tl" rotWithShape="0">
                  <a:prstClr val="black">
                    <a:alpha val="40000"/>
                  </a:prstClr>
                </a:outerShdw>
              </a:effectLst>
            </c:spPr>
            <c:extLst xmlns:c16r2="http://schemas.microsoft.com/office/drawing/2015/06/chart">
              <c:ext xmlns:c16="http://schemas.microsoft.com/office/drawing/2014/chart" uri="{C3380CC4-5D6E-409C-BE32-E72D297353CC}">
                <c16:uniqueId val="{00000007-23B7-4EE8-B999-04331B02455E}"/>
              </c:ext>
            </c:extLst>
          </c:dPt>
          <c:dLbls>
            <c:dLbl>
              <c:idx val="0"/>
              <c:spPr>
                <a:noFill/>
                <a:ln>
                  <a:noFill/>
                </a:ln>
                <a:effectLst/>
              </c:spPr>
              <c:txPr>
                <a:bodyPr rot="0" spcFirstLastPara="1" vertOverflow="ellipsis" vert="horz" wrap="square" anchor="ctr" anchorCtr="1"/>
                <a:lstStyle/>
                <a:p>
                  <a:pPr>
                    <a:defRPr sz="900" b="1" i="0" u="none" strike="noStrike" kern="1200" baseline="0">
                      <a:solidFill>
                        <a:sysClr val="windowText" lastClr="000000"/>
                      </a:solidFill>
                      <a:latin typeface="Tahoma" panose="020B0604030504040204" pitchFamily="34" charset="0"/>
                      <a:ea typeface="Tahoma" panose="020B0604030504040204" pitchFamily="34" charset="0"/>
                      <a:cs typeface="Tahoma" panose="020B0604030504040204" pitchFamily="34" charset="0"/>
                    </a:defRPr>
                  </a:pPr>
                  <a:endParaRPr lang="ru-RU"/>
                </a:p>
              </c:txPr>
              <c:dLblPos val="inEnd"/>
              <c:showLegendKey val="0"/>
              <c:showVal val="0"/>
              <c:showCatName val="0"/>
              <c:showSerName val="0"/>
              <c:showPercent val="1"/>
              <c:showBubbleSize val="0"/>
            </c:dLbl>
            <c:dLbl>
              <c:idx val="1"/>
              <c:layout>
                <c:manualLayout>
                  <c:x val="0.13750401199850015"/>
                  <c:y val="-0.11138511095204008"/>
                </c:manualLayout>
              </c:layout>
              <c:spPr>
                <a:noFill/>
                <a:ln>
                  <a:noFill/>
                </a:ln>
                <a:effectLst/>
              </c:spPr>
              <c:txPr>
                <a:bodyPr rot="0" spcFirstLastPara="1" vertOverflow="ellipsis" vert="horz" wrap="square" anchor="ctr" anchorCtr="1"/>
                <a:lstStyle/>
                <a:p>
                  <a:pPr>
                    <a:defRPr sz="900" b="1" i="0" u="none" strike="noStrike" kern="1200" baseline="0">
                      <a:solidFill>
                        <a:sysClr val="windowText" lastClr="000000"/>
                      </a:solidFill>
                      <a:latin typeface="Tahoma" panose="020B0604030504040204" pitchFamily="34" charset="0"/>
                      <a:ea typeface="Tahoma" panose="020B0604030504040204" pitchFamily="34" charset="0"/>
                      <a:cs typeface="Tahoma" panose="020B0604030504040204" pitchFamily="34" charset="0"/>
                    </a:defRPr>
                  </a:pPr>
                  <a:endParaRPr lang="ru-RU"/>
                </a:p>
              </c:txPr>
              <c:dLblPos val="bestFit"/>
              <c:showLegendKey val="0"/>
              <c:showVal val="0"/>
              <c:showCatName val="0"/>
              <c:showSerName val="0"/>
              <c:showPercent val="1"/>
              <c:showBubbleSize val="0"/>
              <c:extLst xmlns:c16r2="http://schemas.microsoft.com/office/drawing/2015/06/chart">
                <c:ext xmlns:c16="http://schemas.microsoft.com/office/drawing/2014/chart" uri="{C3380CC4-5D6E-409C-BE32-E72D297353CC}">
                  <c16:uniqueId val="{00000003-ED3A-4E3E-AE0B-F6D8401F64A4}"/>
                </c:ext>
                <c:ext xmlns:c15="http://schemas.microsoft.com/office/drawing/2012/chart" uri="{CE6537A1-D6FC-4f65-9D91-7224C49458BB}"/>
              </c:extLst>
            </c:dLbl>
            <c:dLbl>
              <c:idx val="2"/>
              <c:layout>
                <c:manualLayout>
                  <c:x val="0.10527964004499472"/>
                  <c:y val="6.2926679619592973E-2"/>
                </c:manualLayout>
              </c:layout>
              <c:spPr>
                <a:noFill/>
                <a:ln>
                  <a:noFill/>
                </a:ln>
                <a:effectLst/>
              </c:spPr>
              <c:txPr>
                <a:bodyPr rot="0" spcFirstLastPara="1" vertOverflow="ellipsis" vert="horz" wrap="square" anchor="ctr" anchorCtr="1"/>
                <a:lstStyle/>
                <a:p>
                  <a:pPr>
                    <a:defRPr sz="900" b="1" i="0" u="none" strike="noStrike" kern="1200" baseline="0">
                      <a:solidFill>
                        <a:sysClr val="windowText" lastClr="000000"/>
                      </a:solidFill>
                      <a:latin typeface="Tahoma" panose="020B0604030504040204" pitchFamily="34" charset="0"/>
                      <a:ea typeface="Tahoma" panose="020B0604030504040204" pitchFamily="34" charset="0"/>
                      <a:cs typeface="Tahoma" panose="020B0604030504040204" pitchFamily="34" charset="0"/>
                    </a:defRPr>
                  </a:pPr>
                  <a:endParaRPr lang="ru-RU"/>
                </a:p>
              </c:txPr>
              <c:dLblPos val="bestFit"/>
              <c:showLegendKey val="0"/>
              <c:showVal val="0"/>
              <c:showCatName val="0"/>
              <c:showSerName val="0"/>
              <c:showPercent val="1"/>
              <c:showBubbleSize val="0"/>
              <c:extLst xmlns:c16r2="http://schemas.microsoft.com/office/drawing/2015/06/chart">
                <c:ext xmlns:c16="http://schemas.microsoft.com/office/drawing/2014/chart" uri="{C3380CC4-5D6E-409C-BE32-E72D297353CC}">
                  <c16:uniqueId val="{00000005-ED3A-4E3E-AE0B-F6D8401F64A4}"/>
                </c:ext>
                <c:ext xmlns:c15="http://schemas.microsoft.com/office/drawing/2012/chart" uri="{CE6537A1-D6FC-4f65-9D91-7224C49458BB}"/>
              </c:extLst>
            </c:dLbl>
            <c:dLbl>
              <c:idx val="3"/>
              <c:layout>
                <c:manualLayout>
                  <c:x val="7.3749681289838914E-2"/>
                  <c:y val="9.8008998875140765E-2"/>
                </c:manualLayout>
              </c:layout>
              <c:spPr>
                <a:noFill/>
                <a:ln>
                  <a:noFill/>
                </a:ln>
                <a:effectLst/>
              </c:spPr>
              <c:txPr>
                <a:bodyPr rot="0" spcFirstLastPara="1" vertOverflow="ellipsis" vert="horz" wrap="square" anchor="ctr" anchorCtr="1"/>
                <a:lstStyle/>
                <a:p>
                  <a:pPr>
                    <a:defRPr sz="900" b="1" i="0" u="none" strike="noStrike" kern="1200" baseline="0">
                      <a:solidFill>
                        <a:sysClr val="windowText" lastClr="000000"/>
                      </a:solidFill>
                      <a:latin typeface="Tahoma" panose="020B0604030504040204" pitchFamily="34" charset="0"/>
                      <a:ea typeface="Tahoma" panose="020B0604030504040204" pitchFamily="34" charset="0"/>
                      <a:cs typeface="Tahoma" panose="020B0604030504040204" pitchFamily="34" charset="0"/>
                    </a:defRPr>
                  </a:pPr>
                  <a:endParaRPr lang="ru-RU"/>
                </a:p>
              </c:txPr>
              <c:dLblPos val="bestFit"/>
              <c:showLegendKey val="0"/>
              <c:showVal val="0"/>
              <c:showCatName val="0"/>
              <c:showSerName val="0"/>
              <c:showPercent val="1"/>
              <c:showBubbleSize val="0"/>
              <c:extLst xmlns:c16r2="http://schemas.microsoft.com/office/drawing/2015/06/chart">
                <c:ext xmlns:c16="http://schemas.microsoft.com/office/drawing/2014/chart" uri="{C3380CC4-5D6E-409C-BE32-E72D297353CC}">
                  <c16:uniqueId val="{00000007-23B7-4EE8-B999-04331B02455E}"/>
                </c:ext>
                <c:ext xmlns:c15="http://schemas.microsoft.com/office/drawing/2012/chart" uri="{CE6537A1-D6FC-4f65-9D91-7224C49458BB}"/>
              </c:extLst>
            </c:dLbl>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ahoma" panose="020B0604030504040204" pitchFamily="34" charset="0"/>
                    <a:ea typeface="Tahoma" panose="020B0604030504040204" pitchFamily="34" charset="0"/>
                    <a:cs typeface="Tahoma" panose="020B0604030504040204" pitchFamily="34" charset="0"/>
                  </a:defRPr>
                </a:pPr>
                <a:endParaRPr lang="ru-RU"/>
              </a:p>
            </c:txPr>
            <c:dLblPos val="inEnd"/>
            <c:showLegendKey val="0"/>
            <c:showVal val="0"/>
            <c:showCatName val="0"/>
            <c:showSerName val="0"/>
            <c:showPercent val="1"/>
            <c:showBubbleSize val="0"/>
            <c:showLeaderLines val="1"/>
            <c:leaderLines>
              <c:spPr>
                <a:ln w="9525" cap="flat" cmpd="sng" algn="ctr">
                  <a:solidFill>
                    <a:schemeClr val="dk1">
                      <a:lumMod val="35000"/>
                      <a:lumOff val="65000"/>
                    </a:schemeClr>
                  </a:solidFill>
                  <a:round/>
                </a:ln>
                <a:effectLst/>
              </c:spPr>
            </c:leaderLines>
            <c:extLst xmlns:c16r2="http://schemas.microsoft.com/office/drawing/2015/06/chart">
              <c:ext xmlns:c15="http://schemas.microsoft.com/office/drawing/2012/chart" uri="{CE6537A1-D6FC-4f65-9D91-7224C49458BB}"/>
            </c:extLst>
          </c:dLbls>
          <c:cat>
            <c:strRef>
              <c:f>Лист1!$A$2:$A$5</c:f>
              <c:strCache>
                <c:ptCount val="4"/>
                <c:pt idx="0">
                  <c:v>Камень, кирпич, монолит, панель</c:v>
                </c:pt>
                <c:pt idx="1">
                  <c:v>Дерево</c:v>
                </c:pt>
                <c:pt idx="2">
                  <c:v>Блоки</c:v>
                </c:pt>
                <c:pt idx="3">
                  <c:v>Прочие материалы</c:v>
                </c:pt>
              </c:strCache>
            </c:strRef>
          </c:cat>
          <c:val>
            <c:numRef>
              <c:f>Лист1!$B$2:$B$5</c:f>
              <c:numCache>
                <c:formatCode>General</c:formatCode>
                <c:ptCount val="4"/>
                <c:pt idx="0">
                  <c:v>58</c:v>
                </c:pt>
                <c:pt idx="1">
                  <c:v>14</c:v>
                </c:pt>
                <c:pt idx="2">
                  <c:v>16</c:v>
                </c:pt>
                <c:pt idx="3">
                  <c:v>12</c:v>
                </c:pt>
              </c:numCache>
            </c:numRef>
          </c:val>
          <c:extLst xmlns:c16r2="http://schemas.microsoft.com/office/drawing/2015/06/chart">
            <c:ext xmlns:c16="http://schemas.microsoft.com/office/drawing/2014/chart" uri="{C3380CC4-5D6E-409C-BE32-E72D297353CC}">
              <c16:uniqueId val="{00000008-ED3A-4E3E-AE0B-F6D8401F64A4}"/>
            </c:ext>
          </c:extLst>
        </c:ser>
        <c:dLbls>
          <c:showLegendKey val="0"/>
          <c:showVal val="0"/>
          <c:showCatName val="0"/>
          <c:showSerName val="0"/>
          <c:showPercent val="1"/>
          <c:showBubbleSize val="0"/>
          <c:showLeaderLines val="1"/>
        </c:dLbls>
        <c:firstSliceAng val="0"/>
      </c:pieChart>
      <c:spPr>
        <a:noFill/>
        <a:ln>
          <a:noFill/>
        </a:ln>
        <a:effectLst/>
      </c:spPr>
    </c:plotArea>
    <c:legend>
      <c:legendPos val="r"/>
      <c:overlay val="0"/>
      <c:spPr>
        <a:solidFill>
          <a:schemeClr val="lt1">
            <a:alpha val="78000"/>
          </a:schemeClr>
        </a:solidFill>
        <a:ln>
          <a:noFill/>
        </a:ln>
        <a:effectLst/>
      </c:spPr>
      <c:txPr>
        <a:bodyPr rot="0" spcFirstLastPara="1" vertOverflow="ellipsis" vert="horz" wrap="square" anchor="ctr" anchorCtr="1"/>
        <a:lstStyle/>
        <a:p>
          <a:pPr>
            <a:defRPr sz="900" b="0" i="0" u="none" strike="noStrike" kern="1200" baseline="0">
              <a:solidFill>
                <a:schemeClr val="dk1">
                  <a:lumMod val="65000"/>
                  <a:lumOff val="35000"/>
                </a:schemeClr>
              </a:solidFill>
              <a:latin typeface="Tahoma" panose="020B0604030504040204" pitchFamily="34" charset="0"/>
              <a:ea typeface="Tahoma" panose="020B0604030504040204" pitchFamily="34" charset="0"/>
              <a:cs typeface="Tahoma" panose="020B0604030504040204" pitchFamily="34" charset="0"/>
            </a:defRPr>
          </a:pPr>
          <a:endParaRPr lang="ru-RU"/>
        </a:p>
      </c:txPr>
    </c:legend>
    <c:plotVisOnly val="1"/>
    <c:dispBlanksAs val="zero"/>
    <c:showDLblsOverMax val="0"/>
  </c:chart>
  <c:spPr>
    <a:noFill/>
    <a:ln w="9525" cap="flat" cmpd="sng" algn="ctr">
      <a:solidFill>
        <a:schemeClr val="dk1">
          <a:lumMod val="15000"/>
          <a:lumOff val="85000"/>
        </a:schemeClr>
      </a:solidFill>
      <a:round/>
    </a:ln>
    <a:effectLst/>
  </c:spPr>
  <c:txPr>
    <a:bodyPr/>
    <a:lstStyle/>
    <a:p>
      <a:pPr>
        <a:defRPr>
          <a:latin typeface="Tahoma" panose="020B0604030504040204" pitchFamily="34" charset="0"/>
          <a:ea typeface="Tahoma" panose="020B0604030504040204" pitchFamily="34" charset="0"/>
          <a:cs typeface="Tahoma" panose="020B0604030504040204" pitchFamily="34" charset="0"/>
        </a:defRPr>
      </a:pPr>
      <a:endParaRPr lang="ru-RU"/>
    </a:p>
  </c:txPr>
  <c:externalData r:id="rId2">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spPr>
            <a:solidFill>
              <a:schemeClr val="accent1"/>
            </a:solidFill>
            <a:ln w="19050">
              <a:solidFill>
                <a:schemeClr val="accent5">
                  <a:lumMod val="75000"/>
                </a:schemeClr>
              </a:solidFill>
              <a:prstDash val="sysDash"/>
            </a:ln>
            <a:effectLst/>
          </c:spPr>
          <c:invertIfNegative val="0"/>
          <c:dPt>
            <c:idx val="0"/>
            <c:invertIfNegative val="0"/>
            <c:bubble3D val="0"/>
            <c:spPr>
              <a:solidFill>
                <a:schemeClr val="accent5">
                  <a:lumMod val="50000"/>
                </a:schemeClr>
              </a:solidFill>
              <a:ln w="19050">
                <a:noFill/>
                <a:prstDash val="sysDash"/>
              </a:ln>
              <a:effectLst/>
            </c:spPr>
            <c:extLst xmlns:c16r2="http://schemas.microsoft.com/office/drawing/2015/06/chart">
              <c:ext xmlns:c16="http://schemas.microsoft.com/office/drawing/2014/chart" uri="{C3380CC4-5D6E-409C-BE32-E72D297353CC}">
                <c16:uniqueId val="{00000001-902A-4CE2-BA98-62C2E533DB8F}"/>
              </c:ext>
            </c:extLst>
          </c:dPt>
          <c:dPt>
            <c:idx val="1"/>
            <c:invertIfNegative val="0"/>
            <c:bubble3D val="0"/>
            <c:spPr>
              <a:solidFill>
                <a:schemeClr val="accent1">
                  <a:lumMod val="40000"/>
                  <a:lumOff val="60000"/>
                </a:schemeClr>
              </a:solidFill>
              <a:ln w="19050">
                <a:solidFill>
                  <a:schemeClr val="accent5">
                    <a:lumMod val="75000"/>
                  </a:schemeClr>
                </a:solidFill>
                <a:prstDash val="sysDash"/>
              </a:ln>
              <a:effectLst/>
            </c:spPr>
            <c:extLst xmlns:c16r2="http://schemas.microsoft.com/office/drawing/2015/06/chart">
              <c:ext xmlns:c16="http://schemas.microsoft.com/office/drawing/2014/chart" uri="{C3380CC4-5D6E-409C-BE32-E72D297353CC}">
                <c16:uniqueId val="{00000003-902A-4CE2-BA98-62C2E533DB8F}"/>
              </c:ext>
            </c:extLst>
          </c:dPt>
          <c:dPt>
            <c:idx val="3"/>
            <c:invertIfNegative val="0"/>
            <c:bubble3D val="0"/>
            <c:spPr>
              <a:solidFill>
                <a:schemeClr val="accent1">
                  <a:lumMod val="40000"/>
                  <a:lumOff val="60000"/>
                </a:schemeClr>
              </a:solidFill>
              <a:ln w="19050">
                <a:solidFill>
                  <a:schemeClr val="accent5">
                    <a:lumMod val="75000"/>
                  </a:schemeClr>
                </a:solidFill>
                <a:prstDash val="sysDash"/>
              </a:ln>
              <a:effectLst/>
            </c:spPr>
            <c:extLst xmlns:c16r2="http://schemas.microsoft.com/office/drawing/2015/06/chart">
              <c:ext xmlns:c16="http://schemas.microsoft.com/office/drawing/2014/chart" uri="{C3380CC4-5D6E-409C-BE32-E72D297353CC}">
                <c16:uniqueId val="{00000005-902A-4CE2-BA98-62C2E533DB8F}"/>
              </c:ext>
            </c:extLst>
          </c:dPt>
          <c:dPt>
            <c:idx val="5"/>
            <c:invertIfNegative val="0"/>
            <c:bubble3D val="0"/>
            <c:spPr>
              <a:solidFill>
                <a:schemeClr val="accent1">
                  <a:lumMod val="40000"/>
                  <a:lumOff val="60000"/>
                </a:schemeClr>
              </a:solidFill>
              <a:ln w="19050">
                <a:solidFill>
                  <a:schemeClr val="accent5">
                    <a:lumMod val="75000"/>
                  </a:schemeClr>
                </a:solidFill>
                <a:prstDash val="sysDash"/>
              </a:ln>
              <a:effectLst/>
            </c:spPr>
            <c:extLst xmlns:c16r2="http://schemas.microsoft.com/office/drawing/2015/06/chart">
              <c:ext xmlns:c16="http://schemas.microsoft.com/office/drawing/2014/chart" uri="{C3380CC4-5D6E-409C-BE32-E72D297353CC}">
                <c16:uniqueId val="{00000007-902A-4CE2-BA98-62C2E533DB8F}"/>
              </c:ext>
            </c:extLst>
          </c:dPt>
          <c:dLbls>
            <c:dLbl>
              <c:idx val="0"/>
              <c:layout>
                <c:manualLayout>
                  <c:x val="-1.1358811367751221E-17"/>
                  <c:y val="0.21711904550031827"/>
                </c:manualLayout>
              </c:layout>
              <c:dLblPos val="outEnd"/>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1-902A-4CE2-BA98-62C2E533DB8F}"/>
                </c:ext>
                <c:ext xmlns:c15="http://schemas.microsoft.com/office/drawing/2012/chart" uri="{CE6537A1-D6FC-4f65-9D91-7224C49458BB}"/>
              </c:extLst>
            </c:dLbl>
            <c:dLbl>
              <c:idx val="1"/>
              <c:layout>
                <c:manualLayout>
                  <c:x val="0"/>
                  <c:y val="0.25052197557729061"/>
                </c:manualLayout>
              </c:layout>
              <c:dLblPos val="outEnd"/>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3-902A-4CE2-BA98-62C2E533DB8F}"/>
                </c:ext>
                <c:ext xmlns:c15="http://schemas.microsoft.com/office/drawing/2012/chart" uri="{CE6537A1-D6FC-4f65-9D91-7224C49458BB}"/>
              </c:extLst>
            </c:dLbl>
            <c:dLbl>
              <c:idx val="2"/>
              <c:layout>
                <c:manualLayout>
                  <c:x val="0"/>
                  <c:y val="0.23938766555162841"/>
                </c:manualLayout>
              </c:layout>
              <c:dLblPos val="outEnd"/>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8-902A-4CE2-BA98-62C2E533DB8F}"/>
                </c:ext>
                <c:ext xmlns:c15="http://schemas.microsoft.com/office/drawing/2012/chart" uri="{CE6537A1-D6FC-4f65-9D91-7224C49458BB}"/>
              </c:extLst>
            </c:dLbl>
            <c:dLbl>
              <c:idx val="3"/>
              <c:layout>
                <c:manualLayout>
                  <c:x val="0"/>
                  <c:y val="0.23382051053879968"/>
                </c:manualLayout>
              </c:layout>
              <c:dLblPos val="outEnd"/>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5-902A-4CE2-BA98-62C2E533DB8F}"/>
                </c:ext>
                <c:ext xmlns:c15="http://schemas.microsoft.com/office/drawing/2012/chart" uri="{CE6537A1-D6FC-4f65-9D91-7224C49458BB}"/>
              </c:extLst>
            </c:dLbl>
            <c:dLbl>
              <c:idx val="4"/>
              <c:layout>
                <c:manualLayout>
                  <c:x val="0"/>
                  <c:y val="0.22268620051314264"/>
                </c:manualLayout>
              </c:layout>
              <c:dLblPos val="outEnd"/>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9-902A-4CE2-BA98-62C2E533DB8F}"/>
                </c:ext>
                <c:ext xmlns:c15="http://schemas.microsoft.com/office/drawing/2012/chart" uri="{CE6537A1-D6FC-4f65-9D91-7224C49458BB}"/>
              </c:extLst>
            </c:dLbl>
            <c:dLbl>
              <c:idx val="5"/>
              <c:layout>
                <c:manualLayout>
                  <c:x val="-2.4783147459728301E-3"/>
                  <c:y val="0.22268620051314264"/>
                </c:manualLayout>
              </c:layout>
              <c:dLblPos val="outEnd"/>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7-902A-4CE2-BA98-62C2E533DB8F}"/>
                </c:ext>
                <c:ext xmlns:c15="http://schemas.microsoft.com/office/drawing/2012/chart" uri="{CE6537A1-D6FC-4f65-9D91-7224C49458BB}"/>
              </c:extLst>
            </c:dLbl>
            <c:dLbl>
              <c:idx val="6"/>
              <c:layout>
                <c:manualLayout>
                  <c:x val="0"/>
                  <c:y val="0.21155189048748918"/>
                </c:manualLayout>
              </c:layout>
              <c:dLblPos val="outEnd"/>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A-902A-4CE2-BA98-62C2E533DB8F}"/>
                </c:ext>
                <c:ext xmlns:c15="http://schemas.microsoft.com/office/drawing/2012/chart" uri="{CE6537A1-D6FC-4f65-9D91-7224C49458BB}"/>
              </c:extLst>
            </c:dLbl>
            <c:spPr>
              <a:noFill/>
              <a:ln>
                <a:noFill/>
              </a:ln>
              <a:effectLst/>
            </c:spPr>
            <c:txPr>
              <a:bodyPr rot="-5400000" spcFirstLastPara="1" vertOverflow="clip" horzOverflow="clip" vert="horz" wrap="square" lIns="38100" tIns="19050" rIns="38100" bIns="19050" anchor="ctr" anchorCtr="1">
                <a:spAutoFit/>
              </a:bodyPr>
              <a:lstStyle/>
              <a:p>
                <a:pPr>
                  <a:defRPr sz="800" b="0" i="0" u="none" strike="noStrike" kern="1200" baseline="0">
                    <a:solidFill>
                      <a:schemeClr val="bg1"/>
                    </a:solidFill>
                    <a:latin typeface="+mn-lt"/>
                    <a:ea typeface="+mn-ea"/>
                    <a:cs typeface="+mn-cs"/>
                  </a:defRPr>
                </a:pPr>
                <a:endParaRPr lang="ru-RU"/>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multiLvlStrRef>
              <c:f>Лист1!$A$3:$G$4</c:f>
              <c:multiLvlStrCache>
                <c:ptCount val="7"/>
                <c:lvl>
                  <c:pt idx="0">
                    <c:v>оценка</c:v>
                  </c:pt>
                  <c:pt idx="1">
                    <c:v>консервативный</c:v>
                  </c:pt>
                  <c:pt idx="2">
                    <c:v>базовый</c:v>
                  </c:pt>
                  <c:pt idx="3">
                    <c:v>консервативный</c:v>
                  </c:pt>
                  <c:pt idx="4">
                    <c:v>базовый</c:v>
                  </c:pt>
                  <c:pt idx="5">
                    <c:v>консервативный</c:v>
                  </c:pt>
                  <c:pt idx="6">
                    <c:v>базовый</c:v>
                  </c:pt>
                </c:lvl>
                <c:lvl>
                  <c:pt idx="0">
                    <c:v>2021 г.</c:v>
                  </c:pt>
                  <c:pt idx="1">
                    <c:v>2022 г.</c:v>
                  </c:pt>
                  <c:pt idx="3">
                    <c:v>2023 г.</c:v>
                  </c:pt>
                  <c:pt idx="5">
                    <c:v>2024 г.</c:v>
                  </c:pt>
                </c:lvl>
              </c:multiLvlStrCache>
            </c:multiLvlStrRef>
          </c:cat>
          <c:val>
            <c:numRef>
              <c:f>Лист1!$A$5:$G$5</c:f>
              <c:numCache>
                <c:formatCode>#,##0</c:formatCode>
                <c:ptCount val="7"/>
                <c:pt idx="0">
                  <c:v>1802.8145</c:v>
                </c:pt>
                <c:pt idx="1">
                  <c:v>1889.5323999999998</c:v>
                </c:pt>
                <c:pt idx="2">
                  <c:v>1912.4570000000001</c:v>
                </c:pt>
                <c:pt idx="3">
                  <c:v>2018.7128</c:v>
                </c:pt>
                <c:pt idx="4">
                  <c:v>2072.3723000000391</c:v>
                </c:pt>
                <c:pt idx="5">
                  <c:v>2115.0129000000002</c:v>
                </c:pt>
                <c:pt idx="6">
                  <c:v>2191.0808999999567</c:v>
                </c:pt>
              </c:numCache>
            </c:numRef>
          </c:val>
          <c:extLst xmlns:c16r2="http://schemas.microsoft.com/office/drawing/2015/06/chart">
            <c:ext xmlns:c16="http://schemas.microsoft.com/office/drawing/2014/chart" uri="{C3380CC4-5D6E-409C-BE32-E72D297353CC}">
              <c16:uniqueId val="{0000000B-902A-4CE2-BA98-62C2E533DB8F}"/>
            </c:ext>
          </c:extLst>
        </c:ser>
        <c:dLbls>
          <c:showLegendKey val="0"/>
          <c:showVal val="1"/>
          <c:showCatName val="0"/>
          <c:showSerName val="0"/>
          <c:showPercent val="0"/>
          <c:showBubbleSize val="0"/>
        </c:dLbls>
        <c:gapWidth val="230"/>
        <c:overlap val="-90"/>
        <c:axId val="608132688"/>
        <c:axId val="608133080"/>
      </c:barChart>
      <c:catAx>
        <c:axId val="608132688"/>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500" b="0" i="0" u="none" strike="noStrike" kern="1200" cap="all" spc="120" normalizeH="0" baseline="0">
                <a:solidFill>
                  <a:schemeClr val="tx1">
                    <a:lumMod val="65000"/>
                    <a:lumOff val="35000"/>
                  </a:schemeClr>
                </a:solidFill>
                <a:latin typeface="Times New Roman" pitchFamily="18" charset="0"/>
                <a:ea typeface="Tahoma" panose="020B0604030504040204" pitchFamily="34" charset="0"/>
                <a:cs typeface="Times New Roman" pitchFamily="18" charset="0"/>
              </a:defRPr>
            </a:pPr>
            <a:endParaRPr lang="ru-RU"/>
          </a:p>
        </c:txPr>
        <c:crossAx val="608133080"/>
        <c:crosses val="autoZero"/>
        <c:auto val="1"/>
        <c:lblAlgn val="ctr"/>
        <c:lblOffset val="100"/>
        <c:noMultiLvlLbl val="0"/>
      </c:catAx>
      <c:valAx>
        <c:axId val="608133080"/>
        <c:scaling>
          <c:orientation val="minMax"/>
        </c:scaling>
        <c:delete val="1"/>
        <c:axPos val="l"/>
        <c:numFmt formatCode="#,##0" sourceLinked="1"/>
        <c:majorTickMark val="none"/>
        <c:minorTickMark val="none"/>
        <c:tickLblPos val="none"/>
        <c:crossAx val="608132688"/>
        <c:crosses val="autoZero"/>
        <c:crossBetween val="between"/>
      </c:valAx>
      <c:spPr>
        <a:noFill/>
        <a:ln>
          <a:noFill/>
        </a:ln>
        <a:effectLst/>
      </c:spPr>
    </c:plotArea>
    <c:plotVisOnly val="1"/>
    <c:dispBlanksAs val="gap"/>
    <c:showDLblsOverMax val="0"/>
  </c:chart>
  <c:spPr>
    <a:solidFill>
      <a:schemeClr val="lt1"/>
    </a:solidFill>
    <a:ln w="9525" cap="flat" cmpd="sng" algn="ctr">
      <a:noFill/>
      <a:round/>
    </a:ln>
    <a:effectLst/>
  </c:spPr>
  <c:txPr>
    <a:bodyPr/>
    <a:lstStyle/>
    <a:p>
      <a:pPr>
        <a:defRPr/>
      </a:pPr>
      <a:endParaRPr lang="ru-RU"/>
    </a:p>
  </c:txPr>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pieChart>
        <c:varyColors val="1"/>
        <c:ser>
          <c:idx val="0"/>
          <c:order val="0"/>
          <c:explosion val="15"/>
          <c:dLbls>
            <c:numFmt formatCode="General" sourceLinked="0"/>
            <c:spPr>
              <a:noFill/>
              <a:ln>
                <a:noFill/>
              </a:ln>
              <a:effectLst/>
            </c:spPr>
            <c:showLegendKey val="0"/>
            <c:showVal val="0"/>
            <c:showCatName val="0"/>
            <c:showSerName val="0"/>
            <c:showPercent val="1"/>
            <c:showBubbleSize val="0"/>
            <c:showLeaderLines val="1"/>
            <c:extLst xmlns:c16r2="http://schemas.microsoft.com/office/drawing/2015/06/chart">
              <c:ext xmlns:c15="http://schemas.microsoft.com/office/drawing/2012/chart" uri="{CE6537A1-D6FC-4f65-9D91-7224C49458BB}"/>
            </c:extLst>
          </c:dLbls>
          <c:cat>
            <c:strRef>
              <c:f>Лист4!$C$14:$E$14</c:f>
              <c:strCache>
                <c:ptCount val="3"/>
                <c:pt idx="0">
                  <c:v>Все сельскохозяйственные организации</c:v>
                </c:pt>
                <c:pt idx="1">
                  <c:v>Крестьянские (фермерские) хозяйства и индивидуальные предприниматели</c:v>
                </c:pt>
                <c:pt idx="2">
                  <c:v>Хозяйства населения</c:v>
                </c:pt>
              </c:strCache>
            </c:strRef>
          </c:cat>
          <c:val>
            <c:numRef>
              <c:f>Лист4!$C$25:$E$25</c:f>
              <c:numCache>
                <c:formatCode>General</c:formatCode>
                <c:ptCount val="3"/>
                <c:pt idx="0">
                  <c:v>1990955</c:v>
                </c:pt>
                <c:pt idx="1">
                  <c:v>482091</c:v>
                </c:pt>
                <c:pt idx="2">
                  <c:v>258103</c:v>
                </c:pt>
              </c:numCache>
            </c:numRef>
          </c:val>
          <c:extLst xmlns:c16r2="http://schemas.microsoft.com/office/drawing/2015/06/chart">
            <c:ext xmlns:c16="http://schemas.microsoft.com/office/drawing/2014/chart" uri="{C3380CC4-5D6E-409C-BE32-E72D297353CC}">
              <c16:uniqueId val="{00000000-58A4-4A87-94A0-D9D7111E3DEB}"/>
            </c:ext>
          </c:extLst>
        </c:ser>
        <c:dLbls>
          <c:showLegendKey val="0"/>
          <c:showVal val="1"/>
          <c:showCatName val="0"/>
          <c:showSerName val="0"/>
          <c:showPercent val="0"/>
          <c:showBubbleSize val="0"/>
          <c:showLeaderLines val="1"/>
        </c:dLbls>
        <c:firstSliceAng val="0"/>
      </c:pieChart>
    </c:plotArea>
    <c:legend>
      <c:legendPos val="r"/>
      <c:layout>
        <c:manualLayout>
          <c:xMode val="edge"/>
          <c:yMode val="edge"/>
          <c:x val="0.57376924759406145"/>
          <c:y val="4.3424467774861475E-2"/>
          <c:w val="0.40956408573929115"/>
          <c:h val="0.91315069991251097"/>
        </c:manualLayout>
      </c:layout>
      <c:overlay val="0"/>
      <c:txPr>
        <a:bodyPr/>
        <a:lstStyle/>
        <a:p>
          <a:pPr rtl="0">
            <a:defRPr/>
          </a:pPr>
          <a:endParaRPr lang="ru-RU"/>
        </a:p>
      </c:txPr>
    </c:legend>
    <c:plotVisOnly val="1"/>
    <c:dispBlanksAs val="zero"/>
    <c:showDLblsOverMax val="0"/>
  </c:chart>
  <c:txPr>
    <a:bodyPr/>
    <a:lstStyle/>
    <a:p>
      <a:pPr>
        <a:defRPr sz="1000">
          <a:latin typeface="Tahoma" panose="020B0604030504040204" pitchFamily="34" charset="0"/>
          <a:ea typeface="Tahoma" panose="020B0604030504040204" pitchFamily="34" charset="0"/>
          <a:cs typeface="Tahoma" panose="020B0604030504040204" pitchFamily="34" charset="0"/>
        </a:defRPr>
      </a:pPr>
      <a:endParaRPr lang="ru-RU"/>
    </a:p>
  </c:txPr>
  <c:externalData r:id="rId1">
    <c:autoUpdate val="0"/>
  </c:externalData>
</c:chartSpac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Документ" ma:contentTypeID="0x0101008E2DAC058EC30A4397EDE9947434F430" ma:contentTypeVersion="0" ma:contentTypeDescription="Создание документа." ma:contentTypeScope="" ma:versionID="ae232017ca1e4437dca3304b0498974c">
  <xsd:schema xmlns:xsd="http://www.w3.org/2001/XMLSchema" xmlns:xs="http://www.w3.org/2001/XMLSchema" xmlns:p="http://schemas.microsoft.com/office/2006/metadata/properties" targetNamespace="http://schemas.microsoft.com/office/2006/metadata/properties" ma:root="true" ma:fieldsID="02f955febea7e716b4e91cddba171100">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Тип контента"/>
        <xsd:element ref="dc:title" minOccurs="0" maxOccurs="1" ma:index="4" ma:displayName="Название"/>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8ABF09C-1AAF-4D98-932F-3FE3B8D51C05}">
  <ds:schemaRefs>
    <ds:schemaRef ds:uri="http://schemas.microsoft.com/sharepoint/v3/contenttype/forms"/>
  </ds:schemaRefs>
</ds:datastoreItem>
</file>

<file path=customXml/itemProps2.xml><?xml version="1.0" encoding="utf-8"?>
<ds:datastoreItem xmlns:ds="http://schemas.openxmlformats.org/officeDocument/2006/customXml" ds:itemID="{A6E242C4-5689-4436-8943-FFF17CF35B9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internal/obd"/>
    <ds:schemaRef ds:uri="http://schemas.microsoft.com/office/infopath/2007/PartnerControls"/>
  </ds:schemaRefs>
</ds:datastoreItem>
</file>

<file path=customXml/itemProps3.xml><?xml version="1.0" encoding="utf-8"?>
<ds:datastoreItem xmlns:ds="http://schemas.openxmlformats.org/officeDocument/2006/customXml" ds:itemID="{B0ECE5DC-518E-46C7-A57A-7033D3236695}">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DF3B5FCA-9D6F-447C-A0D4-A3340E69941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4482</TotalTime>
  <Pages>18</Pages>
  <Words>84274</Words>
  <Characters>480363</Characters>
  <Application>Microsoft Office Word</Application>
  <DocSecurity>0</DocSecurity>
  <Lines>4003</Lines>
  <Paragraphs>1127</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563510</CharactersWithSpaces>
  <SharedDoc>false</SharedDoc>
  <HLinks>
    <vt:vector size="408" baseType="variant">
      <vt:variant>
        <vt:i4>1507382</vt:i4>
      </vt:variant>
      <vt:variant>
        <vt:i4>404</vt:i4>
      </vt:variant>
      <vt:variant>
        <vt:i4>0</vt:i4>
      </vt:variant>
      <vt:variant>
        <vt:i4>5</vt:i4>
      </vt:variant>
      <vt:variant>
        <vt:lpwstr/>
      </vt:variant>
      <vt:variant>
        <vt:lpwstr>_Toc444859353</vt:lpwstr>
      </vt:variant>
      <vt:variant>
        <vt:i4>1507382</vt:i4>
      </vt:variant>
      <vt:variant>
        <vt:i4>398</vt:i4>
      </vt:variant>
      <vt:variant>
        <vt:i4>0</vt:i4>
      </vt:variant>
      <vt:variant>
        <vt:i4>5</vt:i4>
      </vt:variant>
      <vt:variant>
        <vt:lpwstr/>
      </vt:variant>
      <vt:variant>
        <vt:lpwstr>_Toc444859352</vt:lpwstr>
      </vt:variant>
      <vt:variant>
        <vt:i4>1507382</vt:i4>
      </vt:variant>
      <vt:variant>
        <vt:i4>392</vt:i4>
      </vt:variant>
      <vt:variant>
        <vt:i4>0</vt:i4>
      </vt:variant>
      <vt:variant>
        <vt:i4>5</vt:i4>
      </vt:variant>
      <vt:variant>
        <vt:lpwstr/>
      </vt:variant>
      <vt:variant>
        <vt:lpwstr>_Toc444859351</vt:lpwstr>
      </vt:variant>
      <vt:variant>
        <vt:i4>1507382</vt:i4>
      </vt:variant>
      <vt:variant>
        <vt:i4>386</vt:i4>
      </vt:variant>
      <vt:variant>
        <vt:i4>0</vt:i4>
      </vt:variant>
      <vt:variant>
        <vt:i4>5</vt:i4>
      </vt:variant>
      <vt:variant>
        <vt:lpwstr/>
      </vt:variant>
      <vt:variant>
        <vt:lpwstr>_Toc444859350</vt:lpwstr>
      </vt:variant>
      <vt:variant>
        <vt:i4>1441846</vt:i4>
      </vt:variant>
      <vt:variant>
        <vt:i4>380</vt:i4>
      </vt:variant>
      <vt:variant>
        <vt:i4>0</vt:i4>
      </vt:variant>
      <vt:variant>
        <vt:i4>5</vt:i4>
      </vt:variant>
      <vt:variant>
        <vt:lpwstr/>
      </vt:variant>
      <vt:variant>
        <vt:lpwstr>_Toc444859349</vt:lpwstr>
      </vt:variant>
      <vt:variant>
        <vt:i4>1441846</vt:i4>
      </vt:variant>
      <vt:variant>
        <vt:i4>374</vt:i4>
      </vt:variant>
      <vt:variant>
        <vt:i4>0</vt:i4>
      </vt:variant>
      <vt:variant>
        <vt:i4>5</vt:i4>
      </vt:variant>
      <vt:variant>
        <vt:lpwstr/>
      </vt:variant>
      <vt:variant>
        <vt:lpwstr>_Toc444859348</vt:lpwstr>
      </vt:variant>
      <vt:variant>
        <vt:i4>1441846</vt:i4>
      </vt:variant>
      <vt:variant>
        <vt:i4>368</vt:i4>
      </vt:variant>
      <vt:variant>
        <vt:i4>0</vt:i4>
      </vt:variant>
      <vt:variant>
        <vt:i4>5</vt:i4>
      </vt:variant>
      <vt:variant>
        <vt:lpwstr/>
      </vt:variant>
      <vt:variant>
        <vt:lpwstr>_Toc444859347</vt:lpwstr>
      </vt:variant>
      <vt:variant>
        <vt:i4>1441846</vt:i4>
      </vt:variant>
      <vt:variant>
        <vt:i4>362</vt:i4>
      </vt:variant>
      <vt:variant>
        <vt:i4>0</vt:i4>
      </vt:variant>
      <vt:variant>
        <vt:i4>5</vt:i4>
      </vt:variant>
      <vt:variant>
        <vt:lpwstr/>
      </vt:variant>
      <vt:variant>
        <vt:lpwstr>_Toc444859346</vt:lpwstr>
      </vt:variant>
      <vt:variant>
        <vt:i4>1441846</vt:i4>
      </vt:variant>
      <vt:variant>
        <vt:i4>356</vt:i4>
      </vt:variant>
      <vt:variant>
        <vt:i4>0</vt:i4>
      </vt:variant>
      <vt:variant>
        <vt:i4>5</vt:i4>
      </vt:variant>
      <vt:variant>
        <vt:lpwstr/>
      </vt:variant>
      <vt:variant>
        <vt:lpwstr>_Toc444859345</vt:lpwstr>
      </vt:variant>
      <vt:variant>
        <vt:i4>1441846</vt:i4>
      </vt:variant>
      <vt:variant>
        <vt:i4>350</vt:i4>
      </vt:variant>
      <vt:variant>
        <vt:i4>0</vt:i4>
      </vt:variant>
      <vt:variant>
        <vt:i4>5</vt:i4>
      </vt:variant>
      <vt:variant>
        <vt:lpwstr/>
      </vt:variant>
      <vt:variant>
        <vt:lpwstr>_Toc444859344</vt:lpwstr>
      </vt:variant>
      <vt:variant>
        <vt:i4>1441846</vt:i4>
      </vt:variant>
      <vt:variant>
        <vt:i4>344</vt:i4>
      </vt:variant>
      <vt:variant>
        <vt:i4>0</vt:i4>
      </vt:variant>
      <vt:variant>
        <vt:i4>5</vt:i4>
      </vt:variant>
      <vt:variant>
        <vt:lpwstr/>
      </vt:variant>
      <vt:variant>
        <vt:lpwstr>_Toc444859343</vt:lpwstr>
      </vt:variant>
      <vt:variant>
        <vt:i4>1441846</vt:i4>
      </vt:variant>
      <vt:variant>
        <vt:i4>338</vt:i4>
      </vt:variant>
      <vt:variant>
        <vt:i4>0</vt:i4>
      </vt:variant>
      <vt:variant>
        <vt:i4>5</vt:i4>
      </vt:variant>
      <vt:variant>
        <vt:lpwstr/>
      </vt:variant>
      <vt:variant>
        <vt:lpwstr>_Toc444859342</vt:lpwstr>
      </vt:variant>
      <vt:variant>
        <vt:i4>1441846</vt:i4>
      </vt:variant>
      <vt:variant>
        <vt:i4>332</vt:i4>
      </vt:variant>
      <vt:variant>
        <vt:i4>0</vt:i4>
      </vt:variant>
      <vt:variant>
        <vt:i4>5</vt:i4>
      </vt:variant>
      <vt:variant>
        <vt:lpwstr/>
      </vt:variant>
      <vt:variant>
        <vt:lpwstr>_Toc444859341</vt:lpwstr>
      </vt:variant>
      <vt:variant>
        <vt:i4>1441846</vt:i4>
      </vt:variant>
      <vt:variant>
        <vt:i4>326</vt:i4>
      </vt:variant>
      <vt:variant>
        <vt:i4>0</vt:i4>
      </vt:variant>
      <vt:variant>
        <vt:i4>5</vt:i4>
      </vt:variant>
      <vt:variant>
        <vt:lpwstr/>
      </vt:variant>
      <vt:variant>
        <vt:lpwstr>_Toc444859340</vt:lpwstr>
      </vt:variant>
      <vt:variant>
        <vt:i4>1114166</vt:i4>
      </vt:variant>
      <vt:variant>
        <vt:i4>320</vt:i4>
      </vt:variant>
      <vt:variant>
        <vt:i4>0</vt:i4>
      </vt:variant>
      <vt:variant>
        <vt:i4>5</vt:i4>
      </vt:variant>
      <vt:variant>
        <vt:lpwstr/>
      </vt:variant>
      <vt:variant>
        <vt:lpwstr>_Toc444859339</vt:lpwstr>
      </vt:variant>
      <vt:variant>
        <vt:i4>1114166</vt:i4>
      </vt:variant>
      <vt:variant>
        <vt:i4>314</vt:i4>
      </vt:variant>
      <vt:variant>
        <vt:i4>0</vt:i4>
      </vt:variant>
      <vt:variant>
        <vt:i4>5</vt:i4>
      </vt:variant>
      <vt:variant>
        <vt:lpwstr/>
      </vt:variant>
      <vt:variant>
        <vt:lpwstr>_Toc444859338</vt:lpwstr>
      </vt:variant>
      <vt:variant>
        <vt:i4>1114166</vt:i4>
      </vt:variant>
      <vt:variant>
        <vt:i4>308</vt:i4>
      </vt:variant>
      <vt:variant>
        <vt:i4>0</vt:i4>
      </vt:variant>
      <vt:variant>
        <vt:i4>5</vt:i4>
      </vt:variant>
      <vt:variant>
        <vt:lpwstr/>
      </vt:variant>
      <vt:variant>
        <vt:lpwstr>_Toc444859337</vt:lpwstr>
      </vt:variant>
      <vt:variant>
        <vt:i4>1114166</vt:i4>
      </vt:variant>
      <vt:variant>
        <vt:i4>302</vt:i4>
      </vt:variant>
      <vt:variant>
        <vt:i4>0</vt:i4>
      </vt:variant>
      <vt:variant>
        <vt:i4>5</vt:i4>
      </vt:variant>
      <vt:variant>
        <vt:lpwstr/>
      </vt:variant>
      <vt:variant>
        <vt:lpwstr>_Toc444859336</vt:lpwstr>
      </vt:variant>
      <vt:variant>
        <vt:i4>1114166</vt:i4>
      </vt:variant>
      <vt:variant>
        <vt:i4>296</vt:i4>
      </vt:variant>
      <vt:variant>
        <vt:i4>0</vt:i4>
      </vt:variant>
      <vt:variant>
        <vt:i4>5</vt:i4>
      </vt:variant>
      <vt:variant>
        <vt:lpwstr/>
      </vt:variant>
      <vt:variant>
        <vt:lpwstr>_Toc444859335</vt:lpwstr>
      </vt:variant>
      <vt:variant>
        <vt:i4>1114166</vt:i4>
      </vt:variant>
      <vt:variant>
        <vt:i4>290</vt:i4>
      </vt:variant>
      <vt:variant>
        <vt:i4>0</vt:i4>
      </vt:variant>
      <vt:variant>
        <vt:i4>5</vt:i4>
      </vt:variant>
      <vt:variant>
        <vt:lpwstr/>
      </vt:variant>
      <vt:variant>
        <vt:lpwstr>_Toc444859334</vt:lpwstr>
      </vt:variant>
      <vt:variant>
        <vt:i4>1114166</vt:i4>
      </vt:variant>
      <vt:variant>
        <vt:i4>284</vt:i4>
      </vt:variant>
      <vt:variant>
        <vt:i4>0</vt:i4>
      </vt:variant>
      <vt:variant>
        <vt:i4>5</vt:i4>
      </vt:variant>
      <vt:variant>
        <vt:lpwstr/>
      </vt:variant>
      <vt:variant>
        <vt:lpwstr>_Toc444859333</vt:lpwstr>
      </vt:variant>
      <vt:variant>
        <vt:i4>1114166</vt:i4>
      </vt:variant>
      <vt:variant>
        <vt:i4>278</vt:i4>
      </vt:variant>
      <vt:variant>
        <vt:i4>0</vt:i4>
      </vt:variant>
      <vt:variant>
        <vt:i4>5</vt:i4>
      </vt:variant>
      <vt:variant>
        <vt:lpwstr/>
      </vt:variant>
      <vt:variant>
        <vt:lpwstr>_Toc444859332</vt:lpwstr>
      </vt:variant>
      <vt:variant>
        <vt:i4>1114166</vt:i4>
      </vt:variant>
      <vt:variant>
        <vt:i4>272</vt:i4>
      </vt:variant>
      <vt:variant>
        <vt:i4>0</vt:i4>
      </vt:variant>
      <vt:variant>
        <vt:i4>5</vt:i4>
      </vt:variant>
      <vt:variant>
        <vt:lpwstr/>
      </vt:variant>
      <vt:variant>
        <vt:lpwstr>_Toc444859331</vt:lpwstr>
      </vt:variant>
      <vt:variant>
        <vt:i4>1114166</vt:i4>
      </vt:variant>
      <vt:variant>
        <vt:i4>266</vt:i4>
      </vt:variant>
      <vt:variant>
        <vt:i4>0</vt:i4>
      </vt:variant>
      <vt:variant>
        <vt:i4>5</vt:i4>
      </vt:variant>
      <vt:variant>
        <vt:lpwstr/>
      </vt:variant>
      <vt:variant>
        <vt:lpwstr>_Toc444859330</vt:lpwstr>
      </vt:variant>
      <vt:variant>
        <vt:i4>1048630</vt:i4>
      </vt:variant>
      <vt:variant>
        <vt:i4>260</vt:i4>
      </vt:variant>
      <vt:variant>
        <vt:i4>0</vt:i4>
      </vt:variant>
      <vt:variant>
        <vt:i4>5</vt:i4>
      </vt:variant>
      <vt:variant>
        <vt:lpwstr/>
      </vt:variant>
      <vt:variant>
        <vt:lpwstr>_Toc444859329</vt:lpwstr>
      </vt:variant>
      <vt:variant>
        <vt:i4>1048630</vt:i4>
      </vt:variant>
      <vt:variant>
        <vt:i4>254</vt:i4>
      </vt:variant>
      <vt:variant>
        <vt:i4>0</vt:i4>
      </vt:variant>
      <vt:variant>
        <vt:i4>5</vt:i4>
      </vt:variant>
      <vt:variant>
        <vt:lpwstr/>
      </vt:variant>
      <vt:variant>
        <vt:lpwstr>_Toc444859328</vt:lpwstr>
      </vt:variant>
      <vt:variant>
        <vt:i4>1048630</vt:i4>
      </vt:variant>
      <vt:variant>
        <vt:i4>248</vt:i4>
      </vt:variant>
      <vt:variant>
        <vt:i4>0</vt:i4>
      </vt:variant>
      <vt:variant>
        <vt:i4>5</vt:i4>
      </vt:variant>
      <vt:variant>
        <vt:lpwstr/>
      </vt:variant>
      <vt:variant>
        <vt:lpwstr>_Toc444859327</vt:lpwstr>
      </vt:variant>
      <vt:variant>
        <vt:i4>1048630</vt:i4>
      </vt:variant>
      <vt:variant>
        <vt:i4>242</vt:i4>
      </vt:variant>
      <vt:variant>
        <vt:i4>0</vt:i4>
      </vt:variant>
      <vt:variant>
        <vt:i4>5</vt:i4>
      </vt:variant>
      <vt:variant>
        <vt:lpwstr/>
      </vt:variant>
      <vt:variant>
        <vt:lpwstr>_Toc444859326</vt:lpwstr>
      </vt:variant>
      <vt:variant>
        <vt:i4>1048630</vt:i4>
      </vt:variant>
      <vt:variant>
        <vt:i4>236</vt:i4>
      </vt:variant>
      <vt:variant>
        <vt:i4>0</vt:i4>
      </vt:variant>
      <vt:variant>
        <vt:i4>5</vt:i4>
      </vt:variant>
      <vt:variant>
        <vt:lpwstr/>
      </vt:variant>
      <vt:variant>
        <vt:lpwstr>_Toc444859325</vt:lpwstr>
      </vt:variant>
      <vt:variant>
        <vt:i4>1048630</vt:i4>
      </vt:variant>
      <vt:variant>
        <vt:i4>230</vt:i4>
      </vt:variant>
      <vt:variant>
        <vt:i4>0</vt:i4>
      </vt:variant>
      <vt:variant>
        <vt:i4>5</vt:i4>
      </vt:variant>
      <vt:variant>
        <vt:lpwstr/>
      </vt:variant>
      <vt:variant>
        <vt:lpwstr>_Toc444859324</vt:lpwstr>
      </vt:variant>
      <vt:variant>
        <vt:i4>1048630</vt:i4>
      </vt:variant>
      <vt:variant>
        <vt:i4>224</vt:i4>
      </vt:variant>
      <vt:variant>
        <vt:i4>0</vt:i4>
      </vt:variant>
      <vt:variant>
        <vt:i4>5</vt:i4>
      </vt:variant>
      <vt:variant>
        <vt:lpwstr/>
      </vt:variant>
      <vt:variant>
        <vt:lpwstr>_Toc444859323</vt:lpwstr>
      </vt:variant>
      <vt:variant>
        <vt:i4>1048630</vt:i4>
      </vt:variant>
      <vt:variant>
        <vt:i4>218</vt:i4>
      </vt:variant>
      <vt:variant>
        <vt:i4>0</vt:i4>
      </vt:variant>
      <vt:variant>
        <vt:i4>5</vt:i4>
      </vt:variant>
      <vt:variant>
        <vt:lpwstr/>
      </vt:variant>
      <vt:variant>
        <vt:lpwstr>_Toc444859322</vt:lpwstr>
      </vt:variant>
      <vt:variant>
        <vt:i4>1048630</vt:i4>
      </vt:variant>
      <vt:variant>
        <vt:i4>212</vt:i4>
      </vt:variant>
      <vt:variant>
        <vt:i4>0</vt:i4>
      </vt:variant>
      <vt:variant>
        <vt:i4>5</vt:i4>
      </vt:variant>
      <vt:variant>
        <vt:lpwstr/>
      </vt:variant>
      <vt:variant>
        <vt:lpwstr>_Toc444859321</vt:lpwstr>
      </vt:variant>
      <vt:variant>
        <vt:i4>1048630</vt:i4>
      </vt:variant>
      <vt:variant>
        <vt:i4>206</vt:i4>
      </vt:variant>
      <vt:variant>
        <vt:i4>0</vt:i4>
      </vt:variant>
      <vt:variant>
        <vt:i4>5</vt:i4>
      </vt:variant>
      <vt:variant>
        <vt:lpwstr/>
      </vt:variant>
      <vt:variant>
        <vt:lpwstr>_Toc444859320</vt:lpwstr>
      </vt:variant>
      <vt:variant>
        <vt:i4>1245238</vt:i4>
      </vt:variant>
      <vt:variant>
        <vt:i4>200</vt:i4>
      </vt:variant>
      <vt:variant>
        <vt:i4>0</vt:i4>
      </vt:variant>
      <vt:variant>
        <vt:i4>5</vt:i4>
      </vt:variant>
      <vt:variant>
        <vt:lpwstr/>
      </vt:variant>
      <vt:variant>
        <vt:lpwstr>_Toc444859319</vt:lpwstr>
      </vt:variant>
      <vt:variant>
        <vt:i4>1245238</vt:i4>
      </vt:variant>
      <vt:variant>
        <vt:i4>194</vt:i4>
      </vt:variant>
      <vt:variant>
        <vt:i4>0</vt:i4>
      </vt:variant>
      <vt:variant>
        <vt:i4>5</vt:i4>
      </vt:variant>
      <vt:variant>
        <vt:lpwstr/>
      </vt:variant>
      <vt:variant>
        <vt:lpwstr>_Toc444859318</vt:lpwstr>
      </vt:variant>
      <vt:variant>
        <vt:i4>1245238</vt:i4>
      </vt:variant>
      <vt:variant>
        <vt:i4>188</vt:i4>
      </vt:variant>
      <vt:variant>
        <vt:i4>0</vt:i4>
      </vt:variant>
      <vt:variant>
        <vt:i4>5</vt:i4>
      </vt:variant>
      <vt:variant>
        <vt:lpwstr/>
      </vt:variant>
      <vt:variant>
        <vt:lpwstr>_Toc444859317</vt:lpwstr>
      </vt:variant>
      <vt:variant>
        <vt:i4>1245238</vt:i4>
      </vt:variant>
      <vt:variant>
        <vt:i4>182</vt:i4>
      </vt:variant>
      <vt:variant>
        <vt:i4>0</vt:i4>
      </vt:variant>
      <vt:variant>
        <vt:i4>5</vt:i4>
      </vt:variant>
      <vt:variant>
        <vt:lpwstr/>
      </vt:variant>
      <vt:variant>
        <vt:lpwstr>_Toc444859316</vt:lpwstr>
      </vt:variant>
      <vt:variant>
        <vt:i4>1245238</vt:i4>
      </vt:variant>
      <vt:variant>
        <vt:i4>176</vt:i4>
      </vt:variant>
      <vt:variant>
        <vt:i4>0</vt:i4>
      </vt:variant>
      <vt:variant>
        <vt:i4>5</vt:i4>
      </vt:variant>
      <vt:variant>
        <vt:lpwstr/>
      </vt:variant>
      <vt:variant>
        <vt:lpwstr>_Toc444859315</vt:lpwstr>
      </vt:variant>
      <vt:variant>
        <vt:i4>1245238</vt:i4>
      </vt:variant>
      <vt:variant>
        <vt:i4>170</vt:i4>
      </vt:variant>
      <vt:variant>
        <vt:i4>0</vt:i4>
      </vt:variant>
      <vt:variant>
        <vt:i4>5</vt:i4>
      </vt:variant>
      <vt:variant>
        <vt:lpwstr/>
      </vt:variant>
      <vt:variant>
        <vt:lpwstr>_Toc444859314</vt:lpwstr>
      </vt:variant>
      <vt:variant>
        <vt:i4>1245238</vt:i4>
      </vt:variant>
      <vt:variant>
        <vt:i4>164</vt:i4>
      </vt:variant>
      <vt:variant>
        <vt:i4>0</vt:i4>
      </vt:variant>
      <vt:variant>
        <vt:i4>5</vt:i4>
      </vt:variant>
      <vt:variant>
        <vt:lpwstr/>
      </vt:variant>
      <vt:variant>
        <vt:lpwstr>_Toc444859313</vt:lpwstr>
      </vt:variant>
      <vt:variant>
        <vt:i4>1245238</vt:i4>
      </vt:variant>
      <vt:variant>
        <vt:i4>158</vt:i4>
      </vt:variant>
      <vt:variant>
        <vt:i4>0</vt:i4>
      </vt:variant>
      <vt:variant>
        <vt:i4>5</vt:i4>
      </vt:variant>
      <vt:variant>
        <vt:lpwstr/>
      </vt:variant>
      <vt:variant>
        <vt:lpwstr>_Toc444859312</vt:lpwstr>
      </vt:variant>
      <vt:variant>
        <vt:i4>1245238</vt:i4>
      </vt:variant>
      <vt:variant>
        <vt:i4>152</vt:i4>
      </vt:variant>
      <vt:variant>
        <vt:i4>0</vt:i4>
      </vt:variant>
      <vt:variant>
        <vt:i4>5</vt:i4>
      </vt:variant>
      <vt:variant>
        <vt:lpwstr/>
      </vt:variant>
      <vt:variant>
        <vt:lpwstr>_Toc444859311</vt:lpwstr>
      </vt:variant>
      <vt:variant>
        <vt:i4>1245238</vt:i4>
      </vt:variant>
      <vt:variant>
        <vt:i4>146</vt:i4>
      </vt:variant>
      <vt:variant>
        <vt:i4>0</vt:i4>
      </vt:variant>
      <vt:variant>
        <vt:i4>5</vt:i4>
      </vt:variant>
      <vt:variant>
        <vt:lpwstr/>
      </vt:variant>
      <vt:variant>
        <vt:lpwstr>_Toc444859310</vt:lpwstr>
      </vt:variant>
      <vt:variant>
        <vt:i4>1179702</vt:i4>
      </vt:variant>
      <vt:variant>
        <vt:i4>140</vt:i4>
      </vt:variant>
      <vt:variant>
        <vt:i4>0</vt:i4>
      </vt:variant>
      <vt:variant>
        <vt:i4>5</vt:i4>
      </vt:variant>
      <vt:variant>
        <vt:lpwstr/>
      </vt:variant>
      <vt:variant>
        <vt:lpwstr>_Toc444859309</vt:lpwstr>
      </vt:variant>
      <vt:variant>
        <vt:i4>1179702</vt:i4>
      </vt:variant>
      <vt:variant>
        <vt:i4>134</vt:i4>
      </vt:variant>
      <vt:variant>
        <vt:i4>0</vt:i4>
      </vt:variant>
      <vt:variant>
        <vt:i4>5</vt:i4>
      </vt:variant>
      <vt:variant>
        <vt:lpwstr/>
      </vt:variant>
      <vt:variant>
        <vt:lpwstr>_Toc444859308</vt:lpwstr>
      </vt:variant>
      <vt:variant>
        <vt:i4>1179702</vt:i4>
      </vt:variant>
      <vt:variant>
        <vt:i4>128</vt:i4>
      </vt:variant>
      <vt:variant>
        <vt:i4>0</vt:i4>
      </vt:variant>
      <vt:variant>
        <vt:i4>5</vt:i4>
      </vt:variant>
      <vt:variant>
        <vt:lpwstr/>
      </vt:variant>
      <vt:variant>
        <vt:lpwstr>_Toc444859307</vt:lpwstr>
      </vt:variant>
      <vt:variant>
        <vt:i4>1179702</vt:i4>
      </vt:variant>
      <vt:variant>
        <vt:i4>122</vt:i4>
      </vt:variant>
      <vt:variant>
        <vt:i4>0</vt:i4>
      </vt:variant>
      <vt:variant>
        <vt:i4>5</vt:i4>
      </vt:variant>
      <vt:variant>
        <vt:lpwstr/>
      </vt:variant>
      <vt:variant>
        <vt:lpwstr>_Toc444859306</vt:lpwstr>
      </vt:variant>
      <vt:variant>
        <vt:i4>1179702</vt:i4>
      </vt:variant>
      <vt:variant>
        <vt:i4>116</vt:i4>
      </vt:variant>
      <vt:variant>
        <vt:i4>0</vt:i4>
      </vt:variant>
      <vt:variant>
        <vt:i4>5</vt:i4>
      </vt:variant>
      <vt:variant>
        <vt:lpwstr/>
      </vt:variant>
      <vt:variant>
        <vt:lpwstr>_Toc444859305</vt:lpwstr>
      </vt:variant>
      <vt:variant>
        <vt:i4>1179702</vt:i4>
      </vt:variant>
      <vt:variant>
        <vt:i4>110</vt:i4>
      </vt:variant>
      <vt:variant>
        <vt:i4>0</vt:i4>
      </vt:variant>
      <vt:variant>
        <vt:i4>5</vt:i4>
      </vt:variant>
      <vt:variant>
        <vt:lpwstr/>
      </vt:variant>
      <vt:variant>
        <vt:lpwstr>_Toc444859304</vt:lpwstr>
      </vt:variant>
      <vt:variant>
        <vt:i4>1179702</vt:i4>
      </vt:variant>
      <vt:variant>
        <vt:i4>104</vt:i4>
      </vt:variant>
      <vt:variant>
        <vt:i4>0</vt:i4>
      </vt:variant>
      <vt:variant>
        <vt:i4>5</vt:i4>
      </vt:variant>
      <vt:variant>
        <vt:lpwstr/>
      </vt:variant>
      <vt:variant>
        <vt:lpwstr>_Toc444859303</vt:lpwstr>
      </vt:variant>
      <vt:variant>
        <vt:i4>1179702</vt:i4>
      </vt:variant>
      <vt:variant>
        <vt:i4>98</vt:i4>
      </vt:variant>
      <vt:variant>
        <vt:i4>0</vt:i4>
      </vt:variant>
      <vt:variant>
        <vt:i4>5</vt:i4>
      </vt:variant>
      <vt:variant>
        <vt:lpwstr/>
      </vt:variant>
      <vt:variant>
        <vt:lpwstr>_Toc444859302</vt:lpwstr>
      </vt:variant>
      <vt:variant>
        <vt:i4>1179702</vt:i4>
      </vt:variant>
      <vt:variant>
        <vt:i4>92</vt:i4>
      </vt:variant>
      <vt:variant>
        <vt:i4>0</vt:i4>
      </vt:variant>
      <vt:variant>
        <vt:i4>5</vt:i4>
      </vt:variant>
      <vt:variant>
        <vt:lpwstr/>
      </vt:variant>
      <vt:variant>
        <vt:lpwstr>_Toc444859301</vt:lpwstr>
      </vt:variant>
      <vt:variant>
        <vt:i4>1179702</vt:i4>
      </vt:variant>
      <vt:variant>
        <vt:i4>86</vt:i4>
      </vt:variant>
      <vt:variant>
        <vt:i4>0</vt:i4>
      </vt:variant>
      <vt:variant>
        <vt:i4>5</vt:i4>
      </vt:variant>
      <vt:variant>
        <vt:lpwstr/>
      </vt:variant>
      <vt:variant>
        <vt:lpwstr>_Toc444859300</vt:lpwstr>
      </vt:variant>
      <vt:variant>
        <vt:i4>1769527</vt:i4>
      </vt:variant>
      <vt:variant>
        <vt:i4>80</vt:i4>
      </vt:variant>
      <vt:variant>
        <vt:i4>0</vt:i4>
      </vt:variant>
      <vt:variant>
        <vt:i4>5</vt:i4>
      </vt:variant>
      <vt:variant>
        <vt:lpwstr/>
      </vt:variant>
      <vt:variant>
        <vt:lpwstr>_Toc444859299</vt:lpwstr>
      </vt:variant>
      <vt:variant>
        <vt:i4>1769527</vt:i4>
      </vt:variant>
      <vt:variant>
        <vt:i4>74</vt:i4>
      </vt:variant>
      <vt:variant>
        <vt:i4>0</vt:i4>
      </vt:variant>
      <vt:variant>
        <vt:i4>5</vt:i4>
      </vt:variant>
      <vt:variant>
        <vt:lpwstr/>
      </vt:variant>
      <vt:variant>
        <vt:lpwstr>_Toc444859298</vt:lpwstr>
      </vt:variant>
      <vt:variant>
        <vt:i4>1769527</vt:i4>
      </vt:variant>
      <vt:variant>
        <vt:i4>68</vt:i4>
      </vt:variant>
      <vt:variant>
        <vt:i4>0</vt:i4>
      </vt:variant>
      <vt:variant>
        <vt:i4>5</vt:i4>
      </vt:variant>
      <vt:variant>
        <vt:lpwstr/>
      </vt:variant>
      <vt:variant>
        <vt:lpwstr>_Toc444859297</vt:lpwstr>
      </vt:variant>
      <vt:variant>
        <vt:i4>1769527</vt:i4>
      </vt:variant>
      <vt:variant>
        <vt:i4>62</vt:i4>
      </vt:variant>
      <vt:variant>
        <vt:i4>0</vt:i4>
      </vt:variant>
      <vt:variant>
        <vt:i4>5</vt:i4>
      </vt:variant>
      <vt:variant>
        <vt:lpwstr/>
      </vt:variant>
      <vt:variant>
        <vt:lpwstr>_Toc444859296</vt:lpwstr>
      </vt:variant>
      <vt:variant>
        <vt:i4>1769527</vt:i4>
      </vt:variant>
      <vt:variant>
        <vt:i4>56</vt:i4>
      </vt:variant>
      <vt:variant>
        <vt:i4>0</vt:i4>
      </vt:variant>
      <vt:variant>
        <vt:i4>5</vt:i4>
      </vt:variant>
      <vt:variant>
        <vt:lpwstr/>
      </vt:variant>
      <vt:variant>
        <vt:lpwstr>_Toc444859295</vt:lpwstr>
      </vt:variant>
      <vt:variant>
        <vt:i4>1769527</vt:i4>
      </vt:variant>
      <vt:variant>
        <vt:i4>50</vt:i4>
      </vt:variant>
      <vt:variant>
        <vt:i4>0</vt:i4>
      </vt:variant>
      <vt:variant>
        <vt:i4>5</vt:i4>
      </vt:variant>
      <vt:variant>
        <vt:lpwstr/>
      </vt:variant>
      <vt:variant>
        <vt:lpwstr>_Toc444859294</vt:lpwstr>
      </vt:variant>
      <vt:variant>
        <vt:i4>1769527</vt:i4>
      </vt:variant>
      <vt:variant>
        <vt:i4>44</vt:i4>
      </vt:variant>
      <vt:variant>
        <vt:i4>0</vt:i4>
      </vt:variant>
      <vt:variant>
        <vt:i4>5</vt:i4>
      </vt:variant>
      <vt:variant>
        <vt:lpwstr/>
      </vt:variant>
      <vt:variant>
        <vt:lpwstr>_Toc444859293</vt:lpwstr>
      </vt:variant>
      <vt:variant>
        <vt:i4>1769527</vt:i4>
      </vt:variant>
      <vt:variant>
        <vt:i4>38</vt:i4>
      </vt:variant>
      <vt:variant>
        <vt:i4>0</vt:i4>
      </vt:variant>
      <vt:variant>
        <vt:i4>5</vt:i4>
      </vt:variant>
      <vt:variant>
        <vt:lpwstr/>
      </vt:variant>
      <vt:variant>
        <vt:lpwstr>_Toc444859292</vt:lpwstr>
      </vt:variant>
      <vt:variant>
        <vt:i4>1769527</vt:i4>
      </vt:variant>
      <vt:variant>
        <vt:i4>32</vt:i4>
      </vt:variant>
      <vt:variant>
        <vt:i4>0</vt:i4>
      </vt:variant>
      <vt:variant>
        <vt:i4>5</vt:i4>
      </vt:variant>
      <vt:variant>
        <vt:lpwstr/>
      </vt:variant>
      <vt:variant>
        <vt:lpwstr>_Toc444859291</vt:lpwstr>
      </vt:variant>
      <vt:variant>
        <vt:i4>1769527</vt:i4>
      </vt:variant>
      <vt:variant>
        <vt:i4>26</vt:i4>
      </vt:variant>
      <vt:variant>
        <vt:i4>0</vt:i4>
      </vt:variant>
      <vt:variant>
        <vt:i4>5</vt:i4>
      </vt:variant>
      <vt:variant>
        <vt:lpwstr/>
      </vt:variant>
      <vt:variant>
        <vt:lpwstr>_Toc444859290</vt:lpwstr>
      </vt:variant>
      <vt:variant>
        <vt:i4>1703991</vt:i4>
      </vt:variant>
      <vt:variant>
        <vt:i4>20</vt:i4>
      </vt:variant>
      <vt:variant>
        <vt:i4>0</vt:i4>
      </vt:variant>
      <vt:variant>
        <vt:i4>5</vt:i4>
      </vt:variant>
      <vt:variant>
        <vt:lpwstr/>
      </vt:variant>
      <vt:variant>
        <vt:lpwstr>_Toc444859289</vt:lpwstr>
      </vt:variant>
      <vt:variant>
        <vt:i4>1703991</vt:i4>
      </vt:variant>
      <vt:variant>
        <vt:i4>14</vt:i4>
      </vt:variant>
      <vt:variant>
        <vt:i4>0</vt:i4>
      </vt:variant>
      <vt:variant>
        <vt:i4>5</vt:i4>
      </vt:variant>
      <vt:variant>
        <vt:lpwstr/>
      </vt:variant>
      <vt:variant>
        <vt:lpwstr>_Toc444859288</vt:lpwstr>
      </vt:variant>
      <vt:variant>
        <vt:i4>1703991</vt:i4>
      </vt:variant>
      <vt:variant>
        <vt:i4>8</vt:i4>
      </vt:variant>
      <vt:variant>
        <vt:i4>0</vt:i4>
      </vt:variant>
      <vt:variant>
        <vt:i4>5</vt:i4>
      </vt:variant>
      <vt:variant>
        <vt:lpwstr/>
      </vt:variant>
      <vt:variant>
        <vt:lpwstr>_Toc444859287</vt:lpwstr>
      </vt:variant>
      <vt:variant>
        <vt:i4>1703991</vt:i4>
      </vt:variant>
      <vt:variant>
        <vt:i4>2</vt:i4>
      </vt:variant>
      <vt:variant>
        <vt:i4>0</vt:i4>
      </vt:variant>
      <vt:variant>
        <vt:i4>5</vt:i4>
      </vt:variant>
      <vt:variant>
        <vt:lpwstr/>
      </vt:variant>
      <vt:variant>
        <vt:lpwstr>_Toc444859286</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erusakov</dc:creator>
  <cp:lastModifiedBy>Михаил Николаевич Балушкин</cp:lastModifiedBy>
  <cp:revision>214</cp:revision>
  <cp:lastPrinted>2025-05-20T08:44:00Z</cp:lastPrinted>
  <dcterms:created xsi:type="dcterms:W3CDTF">2022-09-22T05:30:00Z</dcterms:created>
  <dcterms:modified xsi:type="dcterms:W3CDTF">2025-08-28T07:20:00Z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0x0101008E2DAC058EC30A4397EDE9947434F430</vt:lpwstr>
  </property>
</Properties>
</file>